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806A3" w14:textId="77777777" w:rsidR="00000000" w:rsidRDefault="00D02D61">
      <w:pPr>
        <w:divId w:val="1781025861"/>
        <w:rPr>
          <w:rFonts w:eastAsia="Times New Roman"/>
          <w:vanish/>
          <w:sz w:val="20"/>
          <w:szCs w:val="20"/>
        </w:rPr>
      </w:pPr>
      <w:r>
        <w:rPr>
          <w:rFonts w:eastAsia="Times New Roman"/>
          <w:vanish/>
          <w:sz w:val="20"/>
          <w:szCs w:val="20"/>
        </w:rPr>
        <w:t>false--06-28FY201900002020581000P1Y0.050.05P5YP2YP2YP1YP1YP60D101000000P1Y2.122.282.74115000000005000000001182801201185525991182801201185525990.050.050.03850.03850.03950.0440.04950.00250.06350.070.048540.06150.0270.0440.038320.050540003300000000</w:t>
      </w:r>
      <w:r>
        <w:rPr>
          <w:rFonts w:eastAsia="Times New Roman"/>
          <w:vanish/>
          <w:sz w:val="20"/>
          <w:szCs w:val="20"/>
        </w:rPr>
        <w:t>20000000020000002000000300000001880000007000000130000001000000100000000three yearsP2Y0.500.50 0000202058 2018-06-30 2019-06-28 0000202058 2019-08-16 0000202058 2018-12-28 0000202058 2016-07-02 2017-06-30 0000202058 us-gaap:ProductMember 2016-07-02 2017-06-</w:t>
      </w:r>
      <w:r>
        <w:rPr>
          <w:rFonts w:eastAsia="Times New Roman"/>
          <w:vanish/>
          <w:sz w:val="20"/>
          <w:szCs w:val="20"/>
        </w:rPr>
        <w:t xml:space="preserve">30 0000202058 us-gaap:ProductMember 2017-07-01 2018-06-29 0000202058 2017-07-01 2018-06-29 0000202058 us-gaap:ProductMember 2018-06-30 2019-06-28 0000202058 us-gaap:ServiceMember 2017-07-01 2018-06-29 0000202058 us-gaap:ServiceMember 2016-07-02 2017-06-30 </w:t>
      </w:r>
      <w:r>
        <w:rPr>
          <w:rFonts w:eastAsia="Times New Roman"/>
          <w:vanish/>
          <w:sz w:val="20"/>
          <w:szCs w:val="20"/>
        </w:rPr>
        <w:t>0000202058 us-gaap:ServiceMember 2018-06-30 2019-06-28 0000202058 2019-06-28 0000202058 2018-06-29 0000202058 2017-06-30 0000202058 2016-07-01 0000202058 us-gaap:AccountingStandardsUpdate201409Member 2016-07-01 0000202058 us-gaap:RetainedEarningsMember 201</w:t>
      </w:r>
      <w:r>
        <w:rPr>
          <w:rFonts w:eastAsia="Times New Roman"/>
          <w:vanish/>
          <w:sz w:val="20"/>
          <w:szCs w:val="20"/>
        </w:rPr>
        <w:t>6-07-02 2017-06-30 0000202058 us-gaap:OtherAdditionalCapitalMember 2016-07-01 0000202058 us-gaap:RetainedEarningsMember 2019-06-28 0000202058 us-gaap:OtherAdditionalCapitalMember 2017-07-01 2018-06-29 0000202058 us-gaap:RetainedEarningsMember 2018-06-29 00</w:t>
      </w:r>
      <w:r>
        <w:rPr>
          <w:rFonts w:eastAsia="Times New Roman"/>
          <w:vanish/>
          <w:sz w:val="20"/>
          <w:szCs w:val="20"/>
        </w:rPr>
        <w:t>00202058 us-gaap:CommonStockMember 2018-06-30 2019-06-28 0000202058 us-gaap:NoncontrollingInterestMember 2019-06-28 0000202058 us-gaap:OtherAdditionalCapitalMember 2017-06-30 0000202058 us-gaap:AccumulatedOtherComprehensiveIncomeMember 2016-07-02 2017-06-3</w:t>
      </w:r>
      <w:r>
        <w:rPr>
          <w:rFonts w:eastAsia="Times New Roman"/>
          <w:vanish/>
          <w:sz w:val="20"/>
          <w:szCs w:val="20"/>
        </w:rPr>
        <w:t>0 0000202058 us-gaap:RetainedEarningsMember 2017-07-01 2018-06-29 0000202058 us-gaap:RetainedEarningsMember 2018-06-30 2019-06-28 0000202058 us-gaap:NoncontrollingInterestMember 2018-06-29 0000202058 us-gaap:OtherAdditionalCapitalMember 2016-07-02 2017-06-</w:t>
      </w:r>
      <w:r>
        <w:rPr>
          <w:rFonts w:eastAsia="Times New Roman"/>
          <w:vanish/>
          <w:sz w:val="20"/>
          <w:szCs w:val="20"/>
        </w:rPr>
        <w:t>30 0000202058 us-gaap:AccumulatedOtherComprehensiveIncomeMember 2019-06-28 0000202058 us-gaap:NoncontrollingInterestMember 2016-07-01 0000202058 us-gaap:AccumulatedOtherComprehensiveIncomeMember 2018-06-30 2019-06-28 0000202058 us-gaap:RetainedEarningsMemb</w:t>
      </w:r>
      <w:r>
        <w:rPr>
          <w:rFonts w:eastAsia="Times New Roman"/>
          <w:vanish/>
          <w:sz w:val="20"/>
          <w:szCs w:val="20"/>
        </w:rPr>
        <w:t>er 2017-06-30 0000202058 us-gaap:NoncontrollingInterestMember 2017-06-30 0000202058 us-gaap:CommonStockMember 2017-07-01 2018-06-29 0000202058 us-gaap:CommonStockMember 2017-06-30 0000202058 us-gaap:OtherAdditionalCapitalMember 2019-06-28 0000202058 us-gaa</w:t>
      </w:r>
      <w:r>
        <w:rPr>
          <w:rFonts w:eastAsia="Times New Roman"/>
          <w:vanish/>
          <w:sz w:val="20"/>
          <w:szCs w:val="20"/>
        </w:rPr>
        <w:t>p:CommonStockMember 2016-07-02 2017-06-30 0000202058 us-gaap:OtherAdditionalCapitalMember 2018-06-30 2019-06-28 0000202058 us-gaap:NoncontrollingInterestMember 2016-07-02 2017-06-30 0000202058 us-gaap:CommonStockMember 2016-07-01 0000202058 us-gaap:Account</w:t>
      </w:r>
      <w:r>
        <w:rPr>
          <w:rFonts w:eastAsia="Times New Roman"/>
          <w:vanish/>
          <w:sz w:val="20"/>
          <w:szCs w:val="20"/>
        </w:rPr>
        <w:t>ingStandardsUpdate201409Member us-gaap:RetainedEarningsMember 2016-07-01 0000202058 us-gaap:AccumulatedOtherComprehensiveIncomeMember 2017-07-01 2018-06-29 0000202058 us-gaap:AccumulatedOtherComprehensiveIncomeMember 2018-06-29 0000202058 us-gaap:RetainedE</w:t>
      </w:r>
      <w:r>
        <w:rPr>
          <w:rFonts w:eastAsia="Times New Roman"/>
          <w:vanish/>
          <w:sz w:val="20"/>
          <w:szCs w:val="20"/>
        </w:rPr>
        <w:t>arningsMember 2016-07-01 0000202058 us-gaap:OtherAdditionalCapitalMember 2018-06-29 0000202058 us-gaap:AccumulatedOtherComprehensiveIncomeMember 2016-07-01 0000202058 us-gaap:CommonStockMember 2018-06-29 0000202058 us-gaap:AccumulatedOtherComprehensiveInco</w:t>
      </w:r>
      <w:r>
        <w:rPr>
          <w:rFonts w:eastAsia="Times New Roman"/>
          <w:vanish/>
          <w:sz w:val="20"/>
          <w:szCs w:val="20"/>
        </w:rPr>
        <w:t>meMember 2017-06-30 0000202058 us-gaap:CommonStockMember 2019-06-28 0000202058 us-gaap:ContractsAccountedForUnderPercentageOfCompletionMember 2016-07-02 2017-06-30 0000202058 us-gaap:ContractsAccountedForUnderPercentageOfCompletionMember 2017-07-01 2018-06</w:t>
      </w:r>
      <w:r>
        <w:rPr>
          <w:rFonts w:eastAsia="Times New Roman"/>
          <w:vanish/>
          <w:sz w:val="20"/>
          <w:szCs w:val="20"/>
        </w:rPr>
        <w:t>-29 0000202058 srt:MaximumMember us-gaap:MachineryAndEquipmentMember 2018-06-30 2019-06-28 0000202058 srt:MaximumMember us-gaap:BuildingMember 2018-06-30 2019-06-28 0000202058 us-gaap:ContractsAccountedForUnderPercentageOfCompletionMember 2018-06-30 2019-0</w:t>
      </w:r>
      <w:r>
        <w:rPr>
          <w:rFonts w:eastAsia="Times New Roman"/>
          <w:vanish/>
          <w:sz w:val="20"/>
          <w:szCs w:val="20"/>
        </w:rPr>
        <w:t>6-28 0000202058 srt:ScenarioForecastMember hrs:L3HarrisTechnologiesInc.Member us-gaap:DiscontinuedOperationsDisposedOfBySaleMember hrs:HarrisNightVisionMember hrs:CommunicationSystemsMember us-gaap:SubsequentEventMember 2019-09-27 0000202058 hrs:FormerL3Sh</w:t>
      </w:r>
      <w:r>
        <w:rPr>
          <w:rFonts w:eastAsia="Times New Roman"/>
          <w:vanish/>
          <w:sz w:val="20"/>
          <w:szCs w:val="20"/>
        </w:rPr>
        <w:t>areholdersMember hrs:L3HarrisTechnologiesInc.Member us-gaap:SubsequentEventMember 2019-06-29 0000202058 srt:MinimumMember us-gaap:BuildingMember 2018-06-30 2019-06-28 0000202058 srt:MinimumMember us-gaap:MachineryAndEquipmentMember 2018-06-30 2019-06-28 00</w:t>
      </w:r>
      <w:r>
        <w:rPr>
          <w:rFonts w:eastAsia="Times New Roman"/>
          <w:vanish/>
          <w:sz w:val="20"/>
          <w:szCs w:val="20"/>
        </w:rPr>
        <w:t>00202058 hrs:L3HarrisTechnologiesInc.Member us-gaap:SubsequentEventMember 2019-06-29 2019-06-29 0000202058 hrs:FormerHarrisShareholdersMember hrs:L3HarrisTechnologiesInc.Member us-gaap:SubsequentEventMember 2019-06-29 0000202058 srt:MaximumMember hrs:Space</w:t>
      </w:r>
      <w:r>
        <w:rPr>
          <w:rFonts w:eastAsia="Times New Roman"/>
          <w:vanish/>
          <w:sz w:val="20"/>
          <w:szCs w:val="20"/>
        </w:rPr>
        <w:t>AndIntelligenceSystemsMember 2018-06-30 2019-06-28 0000202058 srt:MaximumMember hrs:CommunicationSystemsMember 2018-06-30 2019-06-28 0000202058 srt:MinimumMember hrs:SpaceAndIntelligenceSystemsMember 2018-06-30 2019-06-28 0000202058 srt:MinimumMember hrs:C</w:t>
      </w:r>
      <w:r>
        <w:rPr>
          <w:rFonts w:eastAsia="Times New Roman"/>
          <w:vanish/>
          <w:sz w:val="20"/>
          <w:szCs w:val="20"/>
        </w:rPr>
        <w:t>ommunicationSystemsMember 2018-06-30 2019-06-28 0000202058 srt:MinimumMember hrs:ElectronicSystemsMember 2018-06-30 2019-06-28 0000202058 srt:MaximumMember hrs:ElectronicSystemsMember 2018-06-30 2019-06-28 0000202058 srt:RestatementAdjustmentMember us-gaap</w:t>
      </w:r>
      <w:r>
        <w:rPr>
          <w:rFonts w:eastAsia="Times New Roman"/>
          <w:vanish/>
          <w:sz w:val="20"/>
          <w:szCs w:val="20"/>
        </w:rPr>
        <w:t>:AccountingStandardsUpdate201409Member 2017-07-01 2018-06-29 0000202058 srt:ScenarioPreviouslyReportedMember 2017-07-01 2018-06-29 0000202058 srt:RestatementAdjustmentMember us-gaap:AccountingStandardsUpdate201409Member 2016-07-02 2017-06-30 0000202058 srt</w:t>
      </w:r>
      <w:r>
        <w:rPr>
          <w:rFonts w:eastAsia="Times New Roman"/>
          <w:vanish/>
          <w:sz w:val="20"/>
          <w:szCs w:val="20"/>
        </w:rPr>
        <w:t>:ScenarioPreviouslyReportedMember 2016-07-02 2017-06-30 0000202058 us-gaap:ProductMember srt:ScenarioPreviouslyReportedMember 2016-07-02 2017-06-30 0000202058 srt:RestatementAdjustmentMember us-gaap:AccountingStandardsUpdate201707Member 2016-07-02 2017-06-</w:t>
      </w:r>
      <w:r>
        <w:rPr>
          <w:rFonts w:eastAsia="Times New Roman"/>
          <w:vanish/>
          <w:sz w:val="20"/>
          <w:szCs w:val="20"/>
        </w:rPr>
        <w:t>30 0000202058 us-gaap:ProductMember srt:RestatementAdjustmentMember us-gaap:AccountingStandardsUpdate201707Member 2016-07-02 2017-06-30 0000202058 us-gaap:ServiceMember srt:ScenarioPreviouslyReportedMember 2016-07-02 2017-06-30 0000202058 us-gaap:ServiceMe</w:t>
      </w:r>
      <w:r>
        <w:rPr>
          <w:rFonts w:eastAsia="Times New Roman"/>
          <w:vanish/>
          <w:sz w:val="20"/>
          <w:szCs w:val="20"/>
        </w:rPr>
        <w:t>mber srt:RestatementAdjustmentMember us-gaap:AccountingStandardsUpdate201707Member 2016-07-02 2017-06-30 0000202058 us-gaap:ServiceMember srt:RestatementAdjustmentMember us-gaap:AccountingStandardsUpdate201409Member 2016-07-02 2017-06-30 0000202058 us-gaap</w:t>
      </w:r>
      <w:r>
        <w:rPr>
          <w:rFonts w:eastAsia="Times New Roman"/>
          <w:vanish/>
          <w:sz w:val="20"/>
          <w:szCs w:val="20"/>
        </w:rPr>
        <w:t>:ProductMember srt:RestatementAdjustmentMember us-gaap:AccountingStandardsUpdate201409Member 2016-07-02 2017-06-30 0000202058 srt:RestatementAdjustmentMember us-gaap:AccountingStandardsUpdate201707Member 2017-07-01 2018-06-29 0000202058 us-gaap:ServiceMemb</w:t>
      </w:r>
      <w:r>
        <w:rPr>
          <w:rFonts w:eastAsia="Times New Roman"/>
          <w:vanish/>
          <w:sz w:val="20"/>
          <w:szCs w:val="20"/>
        </w:rPr>
        <w:t>er srt:ScenarioPreviouslyReportedMember 2017-07-01 2018-06-29 0000202058 us-gaap:ServiceMember srt:RestatementAdjustmentMember us-gaap:AccountingStandardsUpdate201409Member 2017-07-01 2018-06-29 0000202058 us-gaap:ProductMember srt:ScenarioPreviouslyReport</w:t>
      </w:r>
      <w:r>
        <w:rPr>
          <w:rFonts w:eastAsia="Times New Roman"/>
          <w:vanish/>
          <w:sz w:val="20"/>
          <w:szCs w:val="20"/>
        </w:rPr>
        <w:t>edMember 2017-07-01 2018-06-29 0000202058 us-gaap:ProductMember srt:RestatementAdjustmentMember us-gaap:AccountingStandardsUpdate201409Member 2017-07-01 2018-06-29 0000202058 us-gaap:ProductMember srt:RestatementAdjustmentMember us-gaap:AccountingStandards</w:t>
      </w:r>
      <w:r>
        <w:rPr>
          <w:rFonts w:eastAsia="Times New Roman"/>
          <w:vanish/>
          <w:sz w:val="20"/>
          <w:szCs w:val="20"/>
        </w:rPr>
        <w:t>Update201707Member 2017-07-01 2018-06-29 0000202058 us-gaap:ServiceMember srt:RestatementAdjustmentMember us-gaap:AccountingStandardsUpdate201707Member 2017-07-01 2018-06-29 0000202058 srt:ScenarioPreviouslyReportedMember 2017-06-30 0000202058 srt:Restatem</w:t>
      </w:r>
      <w:r>
        <w:rPr>
          <w:rFonts w:eastAsia="Times New Roman"/>
          <w:vanish/>
          <w:sz w:val="20"/>
          <w:szCs w:val="20"/>
        </w:rPr>
        <w:t>entAdjustmentMember us-gaap:AccountingStandardsUpdate201409Member 2018-06-29 0000202058 srt:RestatementAdjustmentMember us-gaap:AccountingStandardsUpdate201409Member 2017-06-30 0000202058 srt:ScenarioPreviouslyReportedMember 2018-06-29 0000202058 us-gaap:A</w:t>
      </w:r>
      <w:r>
        <w:rPr>
          <w:rFonts w:eastAsia="Times New Roman"/>
          <w:vanish/>
          <w:sz w:val="20"/>
          <w:szCs w:val="20"/>
        </w:rPr>
        <w:t>ccountingStandardsUpdate201409Member 2017-07-01 2018-06-29 0000202058 us-gaap:AccountingStandardsUpdate201409Member 2016-07-02 2017-06-30 0000202058 us-gaap:AccountingStandardsUpdate201707Member 2016-07-02 2017-06-30 0000202058 us-gaap:AccountingStandardsU</w:t>
      </w:r>
      <w:r>
        <w:rPr>
          <w:rFonts w:eastAsia="Times New Roman"/>
          <w:vanish/>
          <w:sz w:val="20"/>
          <w:szCs w:val="20"/>
        </w:rPr>
        <w:t>pdate201409Member us-gaap:RetainedEarningsMember 2016-07-02 0000202058 us-gaap:AccountingStandardsUpdate201707Member 2017-07-01 2018-06-29 0000202058 srt:MinimumMember srt:ScenarioForecastMember us-gaap:AccountingStandardsUpdate201602Member us-gaap:Subsequ</w:t>
      </w:r>
      <w:r>
        <w:rPr>
          <w:rFonts w:eastAsia="Times New Roman"/>
          <w:vanish/>
          <w:sz w:val="20"/>
          <w:szCs w:val="20"/>
        </w:rPr>
        <w:t>entEventMember 2019-06-29 0000202058 srt:MaximumMember srt:ScenarioForecastMember us-gaap:AccountingStandardsUpdate201602Member us-gaap:SubsequentEventMember 2019-06-29 0000202058 us-gaap:DiscontinuedOperationsDisposedOfBySaleMember hrs:ITServicesBusinessM</w:t>
      </w:r>
      <w:r>
        <w:rPr>
          <w:rFonts w:eastAsia="Times New Roman"/>
          <w:vanish/>
          <w:sz w:val="20"/>
          <w:szCs w:val="20"/>
        </w:rPr>
        <w:t>ember hrs:CriticalNetworksMember 2017-04-28 2017-04-28 0000202058 us-gaap:DiscontinuedOperationsDisposedOfBySaleMember hrs:ITServicesBusinessMember hrs:CriticalNetworksMember 2017-03-31 2017-03-31 0000202058 us-gaap:DiscontinuedOperationsDisposedOfBySaleMe</w:t>
      </w:r>
      <w:r>
        <w:rPr>
          <w:rFonts w:eastAsia="Times New Roman"/>
          <w:vanish/>
          <w:sz w:val="20"/>
          <w:szCs w:val="20"/>
        </w:rPr>
        <w:t>mber hrs:CaprockMember 2017-01-01 2017-01-01 0000202058 us-gaap:DiscontinuedOperationsDisposedOfBySaleMember hrs:BroadcastCommunicationsMember 2016-07-02 2017-06-30 0000202058 us-gaap:DiscontinuedOperationsDisposedOfBySaleMember hrs:ITServicesBusinessMembe</w:t>
      </w:r>
      <w:r>
        <w:rPr>
          <w:rFonts w:eastAsia="Times New Roman"/>
          <w:vanish/>
          <w:sz w:val="20"/>
          <w:szCs w:val="20"/>
        </w:rPr>
        <w:t>r hrs:CriticalNetworksMember 2017-03-31 0000202058 us-gaap:DiscontinuedOperationsHeldForSaleOrDisposedOfBySaleMember hrs:HarrisNightVisionMember 2019-06-28 0000202058 us-gaap:DiscontinuedOperationsHeldForSaleOrDisposedOfBySaleMember hrs:HarrisNightVisionMe</w:t>
      </w:r>
      <w:r>
        <w:rPr>
          <w:rFonts w:eastAsia="Times New Roman"/>
          <w:vanish/>
          <w:sz w:val="20"/>
          <w:szCs w:val="20"/>
        </w:rPr>
        <w:t>mber 2017-07-01 2018-06-29 0000202058 us-gaap:DiscontinuedOperationsHeldForSaleOrDisposedOfBySaleMember hrs:HarrisNightVisionMember 2018-06-30 2019-06-28 0000202058 us-gaap:DiscontinuedOperationsHeldForSaleOrDisposedOfBySaleMember hrs:HarrisNightVisionMemb</w:t>
      </w:r>
      <w:r>
        <w:rPr>
          <w:rFonts w:eastAsia="Times New Roman"/>
          <w:vanish/>
          <w:sz w:val="20"/>
          <w:szCs w:val="20"/>
        </w:rPr>
        <w:t>er 2016-07-02 2017-06-30 0000202058 us-gaap:DiscontinuedOperationsHeldForSaleOrDisposedOfBySaleMember 2018-06-30 2019-06-28 0000202058 us-gaap:DiscontinuedOperationsHeldForSaleOrDisposedOfBySaleMember 2017-07-01 2018-06-29 0000202058 us-gaap:DiscontinuedOp</w:t>
      </w:r>
      <w:r>
        <w:rPr>
          <w:rFonts w:eastAsia="Times New Roman"/>
          <w:vanish/>
          <w:sz w:val="20"/>
          <w:szCs w:val="20"/>
        </w:rPr>
        <w:t>erationsHeldForSaleOrDisposedOfBySaleMember 2016-07-02 2017-06-30 0000202058 us-gaap:DiscontinuedOperationsHeldForSaleOrDisposedOfBySaleMember hrs:ITServicesBusinessMember 2017-07-01 2018-06-29 0000202058 us-gaap:DiscontinuedOperationsHeldForSaleOrDisposed</w:t>
      </w:r>
      <w:r>
        <w:rPr>
          <w:rFonts w:eastAsia="Times New Roman"/>
          <w:vanish/>
          <w:sz w:val="20"/>
          <w:szCs w:val="20"/>
        </w:rPr>
        <w:t>OfBySaleMember hrs:ITServicesBusinessMember 2018-06-30 2019-06-28 0000202058 us-gaap:DiscontinuedOperationsHeldForSaleOrDisposedOfBySaleMember hrs:ITServicesBusinessMember 2016-07-02 2017-06-30 0000202058 us-gaap:DiscontinuedOperationsHeldForSaleOrDisposed</w:t>
      </w:r>
      <w:r>
        <w:rPr>
          <w:rFonts w:eastAsia="Times New Roman"/>
          <w:vanish/>
          <w:sz w:val="20"/>
          <w:szCs w:val="20"/>
        </w:rPr>
        <w:t>OfBySaleMember hrs:CaprockMember 2018-06-30 2019-06-28 0000202058 us-gaap:DiscontinuedOperationsHeldForSaleOrDisposedOfBySaleMember hrs:CaprockMember 2017-07-01 2018-06-29 0000202058 us-gaap:DiscontinuedOperationsHeldForSaleOrDisposedOfBySaleMember hrs:Cap</w:t>
      </w:r>
      <w:r>
        <w:rPr>
          <w:rFonts w:eastAsia="Times New Roman"/>
          <w:vanish/>
          <w:sz w:val="20"/>
          <w:szCs w:val="20"/>
        </w:rPr>
        <w:t>rockMember 2016-07-02 2017-06-30 0000202058 hrs:ExelisMember us-gaap:OperatingExpenseMember 2017-07-01 2018-06-29 0000202058 us-gaap:OperatingExpenseMember us-gaap:OtherRestructuringMember hrs:NoncoreCommercialBusinessMember 2018-06-29 0000202058 us-gaap:O</w:t>
      </w:r>
      <w:r>
        <w:rPr>
          <w:rFonts w:eastAsia="Times New Roman"/>
          <w:vanish/>
          <w:sz w:val="20"/>
          <w:szCs w:val="20"/>
        </w:rPr>
        <w:t>peratingExpenseMember us-gaap:OtherRestructuringMember hrs:NoncoreCommercialBusinessMember 2017-07-01 2018-06-29 0000202058 hrs:ExelisMember us-gaap:OperatingExpenseMember 2016-07-02 2017-06-30 0000202058 hrs:ReceivableSaleAgreementMember 2019-06-28 000020</w:t>
      </w:r>
      <w:r>
        <w:rPr>
          <w:rFonts w:eastAsia="Times New Roman"/>
          <w:vanish/>
          <w:sz w:val="20"/>
          <w:szCs w:val="20"/>
        </w:rPr>
        <w:t>2058 us-gaap:DiscontinuedOperationsHeldForSaleOrDisposedOfBySaleMember hrs:HarrisNightVisionMember hrs:CommunicationSystemsMember 2018-06-30 2019-06-28 0000202058 hrs:CommunicationSystemsMember 2019-06-28 0000202058 hrs:CommunicationSystemsMember 2017-06-3</w:t>
      </w:r>
      <w:r>
        <w:rPr>
          <w:rFonts w:eastAsia="Times New Roman"/>
          <w:vanish/>
          <w:sz w:val="20"/>
          <w:szCs w:val="20"/>
        </w:rPr>
        <w:t>0 0000202058 hrs:SpaceAndIntelligenceSystemsMember 2017-06-30 0000202058 hrs:ElectronicSystemsMember 2019-06-28 0000202058 hrs:CommunicationSystemsMember 2017-07-01 2018-06-29 0000202058 hrs:ElectronicSystemsMember 2018-06-29 0000202058 hrs:SpaceAndIntelli</w:t>
      </w:r>
      <w:r>
        <w:rPr>
          <w:rFonts w:eastAsia="Times New Roman"/>
          <w:vanish/>
          <w:sz w:val="20"/>
          <w:szCs w:val="20"/>
        </w:rPr>
        <w:t>genceSystemsMember 2018-06-29 0000202058 hrs:SpaceAndIntelligenceSystemsMember 2017-07-01 2018-06-29 0000202058 hrs:ElectronicSystemsMember 2017-07-01 2018-06-29 0000202058 hrs:ElectronicSystemsMember 2018-06-30 2019-06-28 0000202058 hrs:SpaceAndIntelligen</w:t>
      </w:r>
      <w:r>
        <w:rPr>
          <w:rFonts w:eastAsia="Times New Roman"/>
          <w:vanish/>
          <w:sz w:val="20"/>
          <w:szCs w:val="20"/>
        </w:rPr>
        <w:t>ceSystemsMember 2018-06-30 2019-06-28 0000202058 us-gaap:DiscontinuedOperationsHeldForSaleOrDisposedOfBySaleMember hrs:HarrisNightVisionMember hrs:ElectronicSystemsMember 2018-06-30 2019-06-28 0000202058 us-gaap:DiscontinuedOperationsHeldForSaleOrDisposedO</w:t>
      </w:r>
      <w:r>
        <w:rPr>
          <w:rFonts w:eastAsia="Times New Roman"/>
          <w:vanish/>
          <w:sz w:val="20"/>
          <w:szCs w:val="20"/>
        </w:rPr>
        <w:t>fBySaleMember hrs:HarrisNightVisionMember hrs:SpaceAndIntelligenceSystemsMember 2018-06-30 2019-06-28 0000202058 hrs:SpaceAndIntelligenceSystemsMember 2019-06-28 0000202058 hrs:CommunicationSystemsMember 2018-06-29 0000202058 hrs:ElectronicSystemsMember 20</w:t>
      </w:r>
      <w:r>
        <w:rPr>
          <w:rFonts w:eastAsia="Times New Roman"/>
          <w:vanish/>
          <w:sz w:val="20"/>
          <w:szCs w:val="20"/>
        </w:rPr>
        <w:t>17-06-30 0000202058 hrs:CommunicationSystemsMember 2018-06-30 2019-06-28 0000202058 us-gaap:DevelopedTechnologyRightsMember 2019-06-28 0000202058 us-gaap:CustomerRelationshipsMember 2019-06-28 0000202058 hrs:OtherFiniteLiveIntangibleMember 2019-06-28 00002</w:t>
      </w:r>
      <w:r>
        <w:rPr>
          <w:rFonts w:eastAsia="Times New Roman"/>
          <w:vanish/>
          <w:sz w:val="20"/>
          <w:szCs w:val="20"/>
        </w:rPr>
        <w:t xml:space="preserve">02058 us-gaap:DevelopedTechnologyRightsMember 2018-06-29 0000202058 us-gaap:CustomerRelationshipsMember 2018-06-29 0000202058 hrs:OtherFiniteLiveIntangibleMember 2018-06-29 0000202058 us-gaap:TradeNamesMember 2018-06-29 0000202058 us-gaap:TradeNamesMember </w:t>
      </w:r>
      <w:r>
        <w:rPr>
          <w:rFonts w:eastAsia="Times New Roman"/>
          <w:vanish/>
          <w:sz w:val="20"/>
          <w:szCs w:val="20"/>
        </w:rPr>
        <w:t>2019-06-28 0000202058 hrs:ExelisMember 2016-07-02 2017-06-30 0000202058 hrs:ExelisMember 2018-06-30 2019-06-28 0000202058 hrs:ExelisMember 2017-07-01 2018-06-29 0000202058 hrs:ContractLiabilitiesandOtherNoncurrentLiabilitiesMember 2018-06-29 0000202058 hrs</w:t>
      </w:r>
      <w:r>
        <w:rPr>
          <w:rFonts w:eastAsia="Times New Roman"/>
          <w:vanish/>
          <w:sz w:val="20"/>
          <w:szCs w:val="20"/>
        </w:rPr>
        <w:t>:ContractLiabilitiesandOtherNoncurrentLiabilitiesMember 2019-06-28 0000202058 us-gaap:RevolvingCreditFacilityMember hrs:CreditFacility2019Member us-gaap:UnsecuredDebtMember 2019-06-28 0000202058 us-gaap:RevolvingCreditFacilityMember hrs:CreditFacility2019M</w:t>
      </w:r>
      <w:r>
        <w:rPr>
          <w:rFonts w:eastAsia="Times New Roman"/>
          <w:vanish/>
          <w:sz w:val="20"/>
          <w:szCs w:val="20"/>
        </w:rPr>
        <w:t xml:space="preserve">ember us-gaap:UnsecuredDebtMember hrs:FederalReserveBankofNewYorkNYFRBMember 2019-06-28 2019-06-28 0000202058 srt:MaximumMember us-gaap:RevolvingCreditFacilityMember hrs:CreditFacility2019Member us-gaap:UnsecuredDebtMember 2019-06-28 2019-06-28 0000202058 </w:t>
      </w:r>
      <w:r>
        <w:rPr>
          <w:rFonts w:eastAsia="Times New Roman"/>
          <w:vanish/>
          <w:sz w:val="20"/>
          <w:szCs w:val="20"/>
        </w:rPr>
        <w:t xml:space="preserve">us-gaap:RevolvingCreditFacilityMember hrs:CreditFacility2019Member us-gaap:UnsecuredDebtMember 2019-06-28 2019-06-28 0000202058 us-gaap:RevolvingCreditFacilityMember hrs:CreditFacility2018Member us-gaap:UnsecuredDebtMember 2018-06-26 2018-06-26 0000202058 </w:t>
      </w:r>
      <w:r>
        <w:rPr>
          <w:rFonts w:eastAsia="Times New Roman"/>
          <w:vanish/>
          <w:sz w:val="20"/>
          <w:szCs w:val="20"/>
        </w:rPr>
        <w:t>us-gaap:RevolvingCreditFacilityMember hrs:CreditFacility2019Member us-gaap:UnsecuredDebtMember us-gaap:EurodollarMember 2019-06-28 2019-06-28 0000202058 srt:MinimumMember us-gaap:RevolvingCreditFacilityMember hrs:CreditFacility2019Member us-gaap:UnsecuredD</w:t>
      </w:r>
      <w:r>
        <w:rPr>
          <w:rFonts w:eastAsia="Times New Roman"/>
          <w:vanish/>
          <w:sz w:val="20"/>
          <w:szCs w:val="20"/>
        </w:rPr>
        <w:t>ebtMember 2019-06-28 2019-06-28 0000202058 us-gaap:RevolvingCreditFacilityMember hrs:CreditFacility2019Member us-gaap:UnsecuredDebtMember us-gaap:LondonInterbankOfferedRateLIBORMember 2019-06-28 0000202058 srt:MaximumMember us-gaap:RevolvingCreditFacilityM</w:t>
      </w:r>
      <w:r>
        <w:rPr>
          <w:rFonts w:eastAsia="Times New Roman"/>
          <w:vanish/>
          <w:sz w:val="20"/>
          <w:szCs w:val="20"/>
        </w:rPr>
        <w:t>ember hrs:CreditFacility2019Member us-gaap:UnsecuredDebtMember us-gaap:EurodollarMember 2019-06-28 2019-06-28 0000202058 srt:MinimumMember us-gaap:RevolvingCreditFacilityMember hrs:CreditFacility2019Member us-gaap:UnsecuredDebtMember us-gaap:EurodollarMemb</w:t>
      </w:r>
      <w:r>
        <w:rPr>
          <w:rFonts w:eastAsia="Times New Roman"/>
          <w:vanish/>
          <w:sz w:val="20"/>
          <w:szCs w:val="20"/>
        </w:rPr>
        <w:t xml:space="preserve">er 2019-06-28 2019-06-28 0000202058 us-gaap:RevolvingCreditFacilityMember hrs:CreditFacility2018Member us-gaap:UnsecuredDebtMember 2018-06-26 0000202058 us-gaap:UnsecuredDebtMember 2018-06-29 0000202058 hrs:NotePayableFiveMember us-gaap:LoansPayableMember </w:t>
      </w:r>
      <w:r>
        <w:rPr>
          <w:rFonts w:eastAsia="Times New Roman"/>
          <w:vanish/>
          <w:sz w:val="20"/>
          <w:szCs w:val="20"/>
        </w:rPr>
        <w:t>2018-06-29 0000202058 hrs:NotePayableElevenMember us-gaap:LoansPayableMember 2019-06-28 0000202058 hrs:DebentureOneMember us-gaap:LoansPayableMember 2019-06-28 0000202058 hrs:DebentureTwoMember us-gaap:LoansPayableMember 2019-06-28 0000202058 hrs:NotePayab</w:t>
      </w:r>
      <w:r>
        <w:rPr>
          <w:rFonts w:eastAsia="Times New Roman"/>
          <w:vanish/>
          <w:sz w:val="20"/>
          <w:szCs w:val="20"/>
        </w:rPr>
        <w:t>leNineMember us-gaap:LoansPayableMember 2018-06-29 0000202058 hrs:NotePayableNineMember us-gaap:LoansPayableMember 2019-06-28 0000202058 us-gaap:UnsecuredDebtMember 2019-06-28 0000202058 us-gaap:LoansPayableMember 2018-06-29 0000202058 us-gaap:CapitalLease</w:t>
      </w:r>
      <w:r>
        <w:rPr>
          <w:rFonts w:eastAsia="Times New Roman"/>
          <w:vanish/>
          <w:sz w:val="20"/>
          <w:szCs w:val="20"/>
        </w:rPr>
        <w:t>ObligationsMember 2019-06-28 0000202058 hrs:NotePayableSixteenMember us-gaap:UnsecuredDebtMember 2019-06-28 0000202058 hrs:NotePayableSeventeenMember us-gaap:LoansPayableMember 2019-06-28 0000202058 hrs:NotePayableElevenMember us-gaap:LoansPayableMember 20</w:t>
      </w:r>
      <w:r>
        <w:rPr>
          <w:rFonts w:eastAsia="Times New Roman"/>
          <w:vanish/>
          <w:sz w:val="20"/>
          <w:szCs w:val="20"/>
        </w:rPr>
        <w:t>18-06-29 0000202058 hrs:NotePayableTwelveMember us-gaap:LoansPayableMember 2018-06-29 0000202058 hrs:NotePayableTenMember us-gaap:LoansPayableMember 2019-06-28 0000202058 hrs:NotePayableFiveMember us-gaap:LoansPayableMember 2019-06-28 0000202058 hrs:NotePa</w:t>
      </w:r>
      <w:r>
        <w:rPr>
          <w:rFonts w:eastAsia="Times New Roman"/>
          <w:vanish/>
          <w:sz w:val="20"/>
          <w:szCs w:val="20"/>
        </w:rPr>
        <w:t>yableTwelveMember us-gaap:LoansPayableMember 2019-06-28 0000202058 us-gaap:CapitalLeaseObligationsMember 2018-06-29 0000202058 hrs:DebentureTwoMember us-gaap:LoansPayableMember 2018-06-29 0000202058 hrs:NotePayableSeventeenMember us-gaap:LoansPayableMember</w:t>
      </w:r>
      <w:r>
        <w:rPr>
          <w:rFonts w:eastAsia="Times New Roman"/>
          <w:vanish/>
          <w:sz w:val="20"/>
          <w:szCs w:val="20"/>
        </w:rPr>
        <w:t xml:space="preserve"> 2018-06-29 0000202058 hrs:NotePayableSixteenMember us-gaap:UnsecuredDebtMember 2018-06-29 0000202058 hrs:DebentureOneMember us-gaap:LoansPayableMember 2018-06-29 0000202058 us-gaap:LoansPayableMember 2019-06-28 0000202058 hrs:NotePayableTenMember us-gaap:</w:t>
      </w:r>
      <w:r>
        <w:rPr>
          <w:rFonts w:eastAsia="Times New Roman"/>
          <w:vanish/>
          <w:sz w:val="20"/>
          <w:szCs w:val="20"/>
        </w:rPr>
        <w:t>LoansPayableMember 2018-06-29 0000202058 hrs:NotePayableFifteenMember us-gaap:UnsecuredDebtMember 2019-06-28 0000202058 hrs:NotePayableFifteenMember us-gaap:UnsecuredDebtMember 2018-06-29 0000202058 us-gaap:CarryingReportedAmountFairValueDisclosureMember 2</w:t>
      </w:r>
      <w:r>
        <w:rPr>
          <w:rFonts w:eastAsia="Times New Roman"/>
          <w:vanish/>
          <w:sz w:val="20"/>
          <w:szCs w:val="20"/>
        </w:rPr>
        <w:t>018-06-29 0000202058 us-gaap:FairValueInputsLevel2Member us-gaap:EstimateOfFairValueFairValueDisclosureMember us-gaap:MarketApproachValuationTechniqueMember 2019-06-28 0000202058 us-gaap:FairValueInputsLevel2Member us-gaap:EstimateOfFairValueFairValueDiscl</w:t>
      </w:r>
      <w:r>
        <w:rPr>
          <w:rFonts w:eastAsia="Times New Roman"/>
          <w:vanish/>
          <w:sz w:val="20"/>
          <w:szCs w:val="20"/>
        </w:rPr>
        <w:t>osureMember us-gaap:MarketApproachValuationTechniqueMember 2018-06-29 0000202058 us-gaap:CarryingReportedAmountFairValueDisclosureMember 2019-06-28 0000202058 hrs:NotePayableFourteenMember us-gaap:UnsecuredDebtMember 2017-09-30 2017-12-29 0000202058 us-gaa</w:t>
      </w:r>
      <w:r>
        <w:rPr>
          <w:rFonts w:eastAsia="Times New Roman"/>
          <w:vanish/>
          <w:sz w:val="20"/>
          <w:szCs w:val="20"/>
        </w:rPr>
        <w:t>p:LoansPayableMember 2018-06-22 0000202058 hrs:NotePayableThirteenMember us-gaap:UnsecuredDebtMember 2017-07-01 2018-06-29 0000202058 hrs:NotePayableThirteenMember us-gaap:UnsecuredDebtMember 2018-03-31 2018-06-29 0000202058 hrs:NotePayableFiveMember 2010-</w:t>
      </w:r>
      <w:r>
        <w:rPr>
          <w:rFonts w:eastAsia="Times New Roman"/>
          <w:vanish/>
          <w:sz w:val="20"/>
          <w:szCs w:val="20"/>
        </w:rPr>
        <w:t>12-03 2010-12-03 0000202058 hrs:DebentureOneMember 2007-12-05 0000202058 hrs:NotePayableElevenMember 2015-04-27 0000202058 hrs:DebentureTwoMember 1996-01-15 0000202058 hrs:NotePayableNineMember 2015-04-27 0000202058 hrs:NotePayableEightMember us-gaap:Loans</w:t>
      </w:r>
      <w:r>
        <w:rPr>
          <w:rFonts w:eastAsia="Times New Roman"/>
          <w:vanish/>
          <w:sz w:val="20"/>
          <w:szCs w:val="20"/>
        </w:rPr>
        <w:t>PayableMember 2018-03-31 2018-06-29 0000202058 hrs:NotePayableNineMember hrs:TreasuryRateMember 2015-04-27 2015-04-27 0000202058 hrs:NotePayableSevenMember us-gaap:LoansPayableMember 2018-06-22 0000202058 hrs:DebentureOneMember 2008-02-01 0000202058 hrs:Ne</w:t>
      </w:r>
      <w:r>
        <w:rPr>
          <w:rFonts w:eastAsia="Times New Roman"/>
          <w:vanish/>
          <w:sz w:val="20"/>
          <w:szCs w:val="20"/>
        </w:rPr>
        <w:t>wNotesMember us-gaap:ExternalCreditRatingInvestmentGradeMember 2015-04-27 2015-04-27 0000202058 hrs:NotePayableFifteenMember us-gaap:UnsecuredDebtMember 2017-11-06 0000202058 hrs:NotePayableFourteenMember us-gaap:UnsecuredDebtMember 2017-11-06 2017-11-06 0</w:t>
      </w:r>
      <w:r>
        <w:rPr>
          <w:rFonts w:eastAsia="Times New Roman"/>
          <w:vanish/>
          <w:sz w:val="20"/>
          <w:szCs w:val="20"/>
        </w:rPr>
        <w:t>000202058 hrs:NotePayableSixteenMember us-gaap:UnsecuredDebtMember 2018-06-30 2018-09-28 0000202058 hrs:NotePayableFiveMember 2010-12-03 0000202058 hrs:NotePayableTwelveMember hrs:TreasuryRateMember 2015-04-27 2015-04-27 0000202058 hrs:NotePayableFourMembe</w:t>
      </w:r>
      <w:r>
        <w:rPr>
          <w:rFonts w:eastAsia="Times New Roman"/>
          <w:vanish/>
          <w:sz w:val="20"/>
          <w:szCs w:val="20"/>
        </w:rPr>
        <w:t>r us-gaap:LoansPayableMember 2018-06-22 0000202058 hrs:DebentureOneMember 1998-02-01 0000202058 hrs:NotePayableTwelveMember 2015-04-27 0000202058 hrs:NotePayableSeventeenMember us-gaap:LoansPayableMember 2018-06-04 2018-06-04 0000202058 hrs:NotePayableEigh</w:t>
      </w:r>
      <w:r>
        <w:rPr>
          <w:rFonts w:eastAsia="Times New Roman"/>
          <w:vanish/>
          <w:sz w:val="20"/>
          <w:szCs w:val="20"/>
        </w:rPr>
        <w:t>tMember us-gaap:LoansPayableMember 2018-04-27 0000202058 hrs:NotePayableFifteenMember us-gaap:UnsecuredDebtMember us-gaap:LondonInterbankOfferedRateLIBORMember 2017-11-06 2017-11-06 0000202058 us-gaap:LoansPayableMember 2018-03-31 2018-06-29 0000202058 hrs</w:t>
      </w:r>
      <w:r>
        <w:rPr>
          <w:rFonts w:eastAsia="Times New Roman"/>
          <w:vanish/>
          <w:sz w:val="20"/>
          <w:szCs w:val="20"/>
        </w:rPr>
        <w:t>:NotePayableFourteenMember us-gaap:UnsecuredDebtMember 2018-06-29 0000202058 hrs:NotePayableSeventeenMember us-gaap:LoansPayableMember 2018-06-04 0000202058 2015-04-27 0000202058 hrs:NotePayableFourteenMember us-gaap:UnsecuredDebtMember 2017-12-29 00002020</w:t>
      </w:r>
      <w:r>
        <w:rPr>
          <w:rFonts w:eastAsia="Times New Roman"/>
          <w:vanish/>
          <w:sz w:val="20"/>
          <w:szCs w:val="20"/>
        </w:rPr>
        <w:t>58 hrs:NotePayableTenMember hrs:TreasuryRateMember 2015-04-27 2015-04-27 0000202058 hrs:NotePayableTenMember 2015-04-27 0000202058 hrs:NotePayableFifteenMember us-gaap:UnsecuredDebtMember 2017-11-06 2017-11-06 0000202058 hrs:DebentureOneMember 2019-06-28 0</w:t>
      </w:r>
      <w:r>
        <w:rPr>
          <w:rFonts w:eastAsia="Times New Roman"/>
          <w:vanish/>
          <w:sz w:val="20"/>
          <w:szCs w:val="20"/>
        </w:rPr>
        <w:t>000202058 hrs:NewNotesMember 2015-04-27 2015-04-27 0000202058 hrs:NotePayableElevenMember hrs:TreasuryRateMember 2015-04-27 2015-04-27 0000202058 hrs:NotePayableSeventeenMember us-gaap:LoansPayableMember hrs:TreasuryRateMember 2018-06-04 2018-06-04 0000202</w:t>
      </w:r>
      <w:r>
        <w:rPr>
          <w:rFonts w:eastAsia="Times New Roman"/>
          <w:vanish/>
          <w:sz w:val="20"/>
          <w:szCs w:val="20"/>
        </w:rPr>
        <w:t xml:space="preserve">058 us-gaap:FixedIncomeSecuritiesMember us-gaap:FairValueInputsLevel3Member 2018-06-29 0000202058 us-gaap:OtherInvestmentsMember us-gaap:FairValueInputsLevel3Member 2018-06-30 2019-06-28 0000202058 us-gaap:FairValueInputsLevel3Member 2018-06-30 2019-06-28 </w:t>
      </w:r>
      <w:r>
        <w:rPr>
          <w:rFonts w:eastAsia="Times New Roman"/>
          <w:vanish/>
          <w:sz w:val="20"/>
          <w:szCs w:val="20"/>
        </w:rPr>
        <w:t>0000202058 us-gaap:FairValueInputsLevel3Member 2018-06-29 0000202058 us-gaap:OtherInvestmentsMember us-gaap:FairValueInputsLevel3Member 2017-06-30 0000202058 us-gaap:FairValueInputsLevel3Member 2017-07-01 2018-06-29 0000202058 us-gaap:FixedIncomeSecurities</w:t>
      </w:r>
      <w:r>
        <w:rPr>
          <w:rFonts w:eastAsia="Times New Roman"/>
          <w:vanish/>
          <w:sz w:val="20"/>
          <w:szCs w:val="20"/>
        </w:rPr>
        <w:t>Member us-gaap:FairValueInputsLevel3Member 2018-06-30 2019-06-28 0000202058 us-gaap:OtherInvestmentsMember us-gaap:FairValueInputsLevel3Member 2018-06-29 0000202058 us-gaap:FairValueInputsLevel3Member 2017-06-30 0000202058 us-gaap:FixedIncomeSecuritiesMemb</w:t>
      </w:r>
      <w:r>
        <w:rPr>
          <w:rFonts w:eastAsia="Times New Roman"/>
          <w:vanish/>
          <w:sz w:val="20"/>
          <w:szCs w:val="20"/>
        </w:rPr>
        <w:t>er us-gaap:FairValueInputsLevel3Member 2019-06-28 0000202058 us-gaap:OtherInvestmentsMember us-gaap:FairValueInputsLevel3Member 2019-06-28 0000202058 us-gaap:FixedIncomeSecuritiesMember us-gaap:FairValueInputsLevel3Member 2017-06-30 0000202058 us-gaap:Othe</w:t>
      </w:r>
      <w:r>
        <w:rPr>
          <w:rFonts w:eastAsia="Times New Roman"/>
          <w:vanish/>
          <w:sz w:val="20"/>
          <w:szCs w:val="20"/>
        </w:rPr>
        <w:t>rInvestmentsMember us-gaap:FairValueInputsLevel3Member 2017-07-01 2018-06-29 0000202058 us-gaap:FairValueInputsLevel3Member 2019-06-28 0000202058 us-gaap:FixedIncomeSecuritiesMember us-gaap:FairValueInputsLevel3Member 2017-07-01 2018-06-29 0000202058 srt:M</w:t>
      </w:r>
      <w:r>
        <w:rPr>
          <w:rFonts w:eastAsia="Times New Roman"/>
          <w:vanish/>
          <w:sz w:val="20"/>
          <w:szCs w:val="20"/>
        </w:rPr>
        <w:t>inimumMember us-gaap:DefinedBenefitPlanEquitySecuritiesMember 2019-06-28 0000202058 srt:MaximumMember us-gaap:FixedIncomeSecuritiesMember 2019-06-28 0000202058 srt:MaximumMember us-gaap:DefinedBenefitPlanCashAndCashEquivalentsMember 2019-06-28 0000202058 s</w:t>
      </w:r>
      <w:r>
        <w:rPr>
          <w:rFonts w:eastAsia="Times New Roman"/>
          <w:vanish/>
          <w:sz w:val="20"/>
          <w:szCs w:val="20"/>
        </w:rPr>
        <w:t>rt:MinimumMember us-gaap:HedgeFundsMember 2019-06-28 0000202058 srt:MinimumMember us-gaap:DefinedBenefitPlanCashAndCashEquivalentsMember 2019-06-28 0000202058 srt:MaximumMember us-gaap:DefinedBenefitPlanEquitySecuritiesMember 2019-06-28 0000202058 srt:Maxi</w:t>
      </w:r>
      <w:r>
        <w:rPr>
          <w:rFonts w:eastAsia="Times New Roman"/>
          <w:vanish/>
          <w:sz w:val="20"/>
          <w:szCs w:val="20"/>
        </w:rPr>
        <w:t>mumMember us-gaap:HedgeFundsMember 2019-06-28 0000202058 srt:MinimumMember us-gaap:FixedIncomeSecuritiesMember 2019-06-28 0000202058 us-gaap:PrivateEquityFundsMember us-gaap:FairValueMeasuredAtNetAssetValuePerShareMember 2018-06-29 0000202058 us-gaap:Other</w:t>
      </w:r>
      <w:r>
        <w:rPr>
          <w:rFonts w:eastAsia="Times New Roman"/>
          <w:vanish/>
          <w:sz w:val="20"/>
          <w:szCs w:val="20"/>
        </w:rPr>
        <w:t>InvestmentsMember us-gaap:FairValueInputsLevel1Member 2018-06-29 0000202058 us-gaap:FairValueInputsLevel2Member 2018-06-29 0000202058 us-gaap:CorporateBondSecuritiesMember us-gaap:FairValueInputsLevel1Member 2018-06-29 0000202058 us-gaap:OtherInvestmentsMe</w:t>
      </w:r>
      <w:r>
        <w:rPr>
          <w:rFonts w:eastAsia="Times New Roman"/>
          <w:vanish/>
          <w:sz w:val="20"/>
          <w:szCs w:val="20"/>
        </w:rPr>
        <w:t>mber us-gaap:FairValueInputsLevel2Member 2019-06-28 0000202058 us-gaap:PrivateEquityFundsMember us-gaap:FairValueMeasuredAtNetAssetValuePerShareMember 2019-06-28 0000202058 us-gaap:OtherInvestmentsMember 2019-06-28 0000202058 us-gaap:DefinedBenefitPlanCash</w:t>
      </w:r>
      <w:r>
        <w:rPr>
          <w:rFonts w:eastAsia="Times New Roman"/>
          <w:vanish/>
          <w:sz w:val="20"/>
          <w:szCs w:val="20"/>
        </w:rPr>
        <w:t>AndCashEquivalentsMember 2018-06-29 0000202058 us-gaap:DefinedBenefitPlanCashAndCashEquivalentsMember us-gaap:FairValueInputsLevel1Member 2019-06-28 0000202058 us-gaap:DefinedBenefitPlanEquitySecuritiesNonUsMember 2019-06-28 0000202058 us-gaap:HedgeFundsMe</w:t>
      </w:r>
      <w:r>
        <w:rPr>
          <w:rFonts w:eastAsia="Times New Roman"/>
          <w:vanish/>
          <w:sz w:val="20"/>
          <w:szCs w:val="20"/>
        </w:rPr>
        <w:t>mber us-gaap:FairValueMeasuredAtNetAssetValuePerShareMember 2019-06-28 0000202058 us-gaap:CorporateBondSecuritiesMember 2018-06-29 0000202058 us-gaap:USTreasuryAndGovernmentMember us-gaap:FairValueInputsLevel2Member 2019-06-28 0000202058 us-gaap:USTreasury</w:t>
      </w:r>
      <w:r>
        <w:rPr>
          <w:rFonts w:eastAsia="Times New Roman"/>
          <w:vanish/>
          <w:sz w:val="20"/>
          <w:szCs w:val="20"/>
        </w:rPr>
        <w:t>AndGovernmentMember 2019-06-28 0000202058 us-gaap:CorporateBondSecuritiesMember us-gaap:FairValueInputsLevel2Member 2018-06-29 0000202058 us-gaap:USTreasuryAndGovernmentMember us-gaap:FairValueInputsLevel3Member 2019-06-28 0000202058 us-gaap:DefinedBenefit</w:t>
      </w:r>
      <w:r>
        <w:rPr>
          <w:rFonts w:eastAsia="Times New Roman"/>
          <w:vanish/>
          <w:sz w:val="20"/>
          <w:szCs w:val="20"/>
        </w:rPr>
        <w:t>PlanEquitySecuritiesNonUsMember us-gaap:FairValueInputsLevel1Member 2019-06-28 0000202058 us-gaap:OtherInvestmentsMember us-gaap:FairValueInputsLevel1Member 2019-06-28 0000202058 us-gaap:DefinedBenefitPlanEquitySecuritiesNonUsMember us-gaap:FairValueInputs</w:t>
      </w:r>
      <w:r>
        <w:rPr>
          <w:rFonts w:eastAsia="Times New Roman"/>
          <w:vanish/>
          <w:sz w:val="20"/>
          <w:szCs w:val="20"/>
        </w:rPr>
        <w:t>Level2Member 2019-06-28 0000202058 us-gaap:DefinedBenefitPlanEquitySecuritiesUsMember 2018-06-29 0000202058 us-gaap:DefinedBenefitPlanCashAndCashEquivalentsMember us-gaap:FairValueInputsLevel2Member 2018-06-29 0000202058 us-gaap:FairValueInputsLevel2Member</w:t>
      </w:r>
      <w:r>
        <w:rPr>
          <w:rFonts w:eastAsia="Times New Roman"/>
          <w:vanish/>
          <w:sz w:val="20"/>
          <w:szCs w:val="20"/>
        </w:rPr>
        <w:t xml:space="preserve"> 2019-06-28 0000202058 us-gaap:DefinedBenefitPlanEquitySecuritiesUsMember us-gaap:FairValueInputsLevel3Member 2018-06-29 0000202058 us-gaap:DefinedBenefitPlanCashAndCashEquivalentsMember us-gaap:FairValueInputsLevel1Member 2018-06-29 0000202058 us-gaap:Def</w:t>
      </w:r>
      <w:r>
        <w:rPr>
          <w:rFonts w:eastAsia="Times New Roman"/>
          <w:vanish/>
          <w:sz w:val="20"/>
          <w:szCs w:val="20"/>
        </w:rPr>
        <w:t>inedBenefitPlanCashAndCashEquivalentsMember us-gaap:FairValueInputsLevel3Member 2018-06-29 0000202058 us-gaap:CorporateBondSecuritiesMember us-gaap:FairValueInputsLevel3Member 2018-06-29 0000202058 us-gaap:FairValueMeasuredAtNetAssetValuePerShareMember 201</w:t>
      </w:r>
      <w:r>
        <w:rPr>
          <w:rFonts w:eastAsia="Times New Roman"/>
          <w:vanish/>
          <w:sz w:val="20"/>
          <w:szCs w:val="20"/>
        </w:rPr>
        <w:t>8-06-29 0000202058 us-gaap:DefinedBenefitPlanEquitySecuritiesNonUsMember us-gaap:FairValueInputsLevel2Member 2018-06-29 0000202058 us-gaap:CorporateBondSecuritiesMember us-gaap:FairValueInputsLevel3Member 2019-06-28 0000202058 us-gaap:DefinedBenefitPlanCas</w:t>
      </w:r>
      <w:r>
        <w:rPr>
          <w:rFonts w:eastAsia="Times New Roman"/>
          <w:vanish/>
          <w:sz w:val="20"/>
          <w:szCs w:val="20"/>
        </w:rPr>
        <w:t>hAndCashEquivalentsMember us-gaap:FairValueInputsLevel2Member 2019-06-28 0000202058 us-gaap:DefinedBenefitPlanEquitySecuritiesUsMember us-gaap:FairValueInputsLevel1Member 2019-06-28 0000202058 us-gaap:OtherInvestmentsMember us-gaap:FairValueInputsLevel2Mem</w:t>
      </w:r>
      <w:r>
        <w:rPr>
          <w:rFonts w:eastAsia="Times New Roman"/>
          <w:vanish/>
          <w:sz w:val="20"/>
          <w:szCs w:val="20"/>
        </w:rPr>
        <w:t>ber 2018-06-29 0000202058 us-gaap:DefinedBenefitPlanEquitySecuritiesUsMember us-gaap:FairValueInputsLevel1Member 2018-06-29 0000202058 us-gaap:DefinedBenefitPlanEquitySecuritiesNonUsMember 2018-06-29 0000202058 us-gaap:DefinedBenefitPlanCashAndCashEquivale</w:t>
      </w:r>
      <w:r>
        <w:rPr>
          <w:rFonts w:eastAsia="Times New Roman"/>
          <w:vanish/>
          <w:sz w:val="20"/>
          <w:szCs w:val="20"/>
        </w:rPr>
        <w:t>ntsMember us-gaap:FairValueInputsLevel3Member 2019-06-28 0000202058 us-gaap:DefinedBenefitPlanCashAndCashEquivalentsMember 2019-06-28 0000202058 us-gaap:FairValueInputsLevel12And3Member 2019-06-28 0000202058 us-gaap:FairValueInputsLevel12And3Member 2018-06</w:t>
      </w:r>
      <w:r>
        <w:rPr>
          <w:rFonts w:eastAsia="Times New Roman"/>
          <w:vanish/>
          <w:sz w:val="20"/>
          <w:szCs w:val="20"/>
        </w:rPr>
        <w:t>-29 0000202058 us-gaap:PrivateEquityFundsDomesticMember us-gaap:FairValueMeasuredAtNetAssetValuePerShareMember 2018-06-29 0000202058 us-gaap:DefinedBenefitPlanEquitySecuritiesNonUsMember us-gaap:FairValueInputsLevel3Member 2019-06-28 0000202058 us-gaap:Cor</w:t>
      </w:r>
      <w:r>
        <w:rPr>
          <w:rFonts w:eastAsia="Times New Roman"/>
          <w:vanish/>
          <w:sz w:val="20"/>
          <w:szCs w:val="20"/>
        </w:rPr>
        <w:t>porateBondSecuritiesMember 2019-06-28 0000202058 us-gaap:USTreasuryAndGovernmentMember us-gaap:FairValueInputsLevel1Member 2019-06-28 0000202058 us-gaap:DefinedBenefitPlanEquitySecuritiesUsMember us-gaap:FairValueInputsLevel2Member 2018-06-29 0000202058 us</w:t>
      </w:r>
      <w:r>
        <w:rPr>
          <w:rFonts w:eastAsia="Times New Roman"/>
          <w:vanish/>
          <w:sz w:val="20"/>
          <w:szCs w:val="20"/>
        </w:rPr>
        <w:t>-gaap:DefinedBenefitPlanEquitySecuritiesUsMember us-gaap:FairValueInputsLevel3Member 2019-06-28 0000202058 us-gaap:FairValueInputsLevel1Member 2018-06-29 0000202058 us-gaap:CorporateBondSecuritiesMember us-gaap:FairValueInputsLevel1Member 2019-06-28 000020</w:t>
      </w:r>
      <w:r>
        <w:rPr>
          <w:rFonts w:eastAsia="Times New Roman"/>
          <w:vanish/>
          <w:sz w:val="20"/>
          <w:szCs w:val="20"/>
        </w:rPr>
        <w:t>2058 us-gaap:FixedIncomeSecuritiesMember us-gaap:FairValueMeasuredAtNetAssetValuePerShareMember 2018-06-29 0000202058 us-gaap:USTreasuryAndGovernmentMember us-gaap:FairValueInputsLevel2Member 2018-06-29 0000202058 us-gaap:FixedIncomeSecuritiesMember us-gaa</w:t>
      </w:r>
      <w:r>
        <w:rPr>
          <w:rFonts w:eastAsia="Times New Roman"/>
          <w:vanish/>
          <w:sz w:val="20"/>
          <w:szCs w:val="20"/>
        </w:rPr>
        <w:t>p:FairValueMeasuredAtNetAssetValuePerShareMember 2019-06-28 0000202058 us-gaap:DefinedBenefitPlanEquitySecuritiesNonUsMember us-gaap:FairValueInputsLevel3Member 2018-06-29 0000202058 us-gaap:HedgeFundsMember us-gaap:FairValueMeasuredAtNetAssetValuePerShare</w:t>
      </w:r>
      <w:r>
        <w:rPr>
          <w:rFonts w:eastAsia="Times New Roman"/>
          <w:vanish/>
          <w:sz w:val="20"/>
          <w:szCs w:val="20"/>
        </w:rPr>
        <w:t>Member 2018-06-29 0000202058 us-gaap:CorporateBondSecuritiesMember us-gaap:FairValueInputsLevel2Member 2019-06-28 0000202058 us-gaap:FairValueMeasuredAtNetAssetValuePerShareMember 2019-06-28 0000202058 us-gaap:FairValueInputsLevel1Member 2019-06-28 0000202</w:t>
      </w:r>
      <w:r>
        <w:rPr>
          <w:rFonts w:eastAsia="Times New Roman"/>
          <w:vanish/>
          <w:sz w:val="20"/>
          <w:szCs w:val="20"/>
        </w:rPr>
        <w:t>058 us-gaap:OtherInvestmentsMember 2018-06-29 0000202058 us-gaap:DefinedBenefitPlanEquitySecuritiesNonUsMember us-gaap:FairValueInputsLevel1Member 2018-06-29 0000202058 us-gaap:USTreasuryAndGovernmentMember 2018-06-29 0000202058 us-gaap:USTreasuryAndGovern</w:t>
      </w:r>
      <w:r>
        <w:rPr>
          <w:rFonts w:eastAsia="Times New Roman"/>
          <w:vanish/>
          <w:sz w:val="20"/>
          <w:szCs w:val="20"/>
        </w:rPr>
        <w:t>mentMember us-gaap:FairValueInputsLevel3Member 2018-06-29 0000202058 us-gaap:PrivateEquityFundsDomesticMember us-gaap:FairValueMeasuredAtNetAssetValuePerShareMember 2019-06-28 0000202058 us-gaap:USTreasuryAndGovernmentMember us-gaap:FairValueInputsLevel1Me</w:t>
      </w:r>
      <w:r>
        <w:rPr>
          <w:rFonts w:eastAsia="Times New Roman"/>
          <w:vanish/>
          <w:sz w:val="20"/>
          <w:szCs w:val="20"/>
        </w:rPr>
        <w:t>mber 2018-06-29 0000202058 us-gaap:DefinedBenefitPlanEquitySecuritiesUsMember us-gaap:FairValueInputsLevel2Member 2019-06-28 0000202058 us-gaap:DefinedBenefitPlanEquitySecuritiesUsMember 2019-06-28 0000202058 us-gaap:PensionPlansDefinedBenefitMember 2017-0</w:t>
      </w:r>
      <w:r>
        <w:rPr>
          <w:rFonts w:eastAsia="Times New Roman"/>
          <w:vanish/>
          <w:sz w:val="20"/>
          <w:szCs w:val="20"/>
        </w:rPr>
        <w:t>7-01 2018-06-29 0000202058 us-gaap:PensionPlansDefinedBenefitMember 2019-06-28 0000202058 us-gaap:OtherPostretirementBenefitPlansDefinedBenefitMember 2018-06-29 0000202058 us-gaap:OtherPostretirementBenefitPlansDefinedBenefitMember 2017-07-01 2018-06-29 00</w:t>
      </w:r>
      <w:r>
        <w:rPr>
          <w:rFonts w:eastAsia="Times New Roman"/>
          <w:vanish/>
          <w:sz w:val="20"/>
          <w:szCs w:val="20"/>
        </w:rPr>
        <w:t>00202058 us-gaap:OtherPostretirementBenefitPlansDefinedBenefitMember 2018-06-30 2019-06-28 0000202058 us-gaap:PensionPlansDefinedBenefitMember 2018-06-30 2019-06-28 0000202058 us-gaap:PensionPlansDefinedBenefitMember 2018-06-29 0000202058 us-gaap:OtherPost</w:t>
      </w:r>
      <w:r>
        <w:rPr>
          <w:rFonts w:eastAsia="Times New Roman"/>
          <w:vanish/>
          <w:sz w:val="20"/>
          <w:szCs w:val="20"/>
        </w:rPr>
        <w:t>retirementBenefitPlansDefinedBenefitMember 2019-06-28 0000202058 us-gaap:OtherPostretirementBenefitPlansDefinedBenefitMember 2017-06-30 0000202058 us-gaap:PensionPlansDefinedBenefitMember 2017-06-30 0000202058 srt:ScenarioForecastMember 2027-06-25 00002020</w:t>
      </w:r>
      <w:r>
        <w:rPr>
          <w:rFonts w:eastAsia="Times New Roman"/>
          <w:vanish/>
          <w:sz w:val="20"/>
          <w:szCs w:val="20"/>
        </w:rPr>
        <w:t>58 srt:ScenarioForecastMember 2019-12-31 0000202058 us-gaap:PrivateEquityFundsMember 2018-06-29 0000202058 hrs:L3U.S.QualifiedPensionPlansMember country:US us-gaap:PensionPlansDefinedBenefitMember 2019-06-28 0000202058 hrs:HarrisU.S.QualifiedPensionPlansMe</w:t>
      </w:r>
      <w:r>
        <w:rPr>
          <w:rFonts w:eastAsia="Times New Roman"/>
          <w:vanish/>
          <w:sz w:val="20"/>
          <w:szCs w:val="20"/>
        </w:rPr>
        <w:t>mber country:US us-gaap:PensionPlansDefinedBenefitMember 2019-06-28 0000202058 srt:ScenarioForecastMember us-gaap:PensionPlansDefinedBenefitMember 2019-06-29 2019-12-31 0000202058 srt:ScenarioForecastMember 2028-06-25 0000202058 country:US 2018-06-30 2019-</w:t>
      </w:r>
      <w:r>
        <w:rPr>
          <w:rFonts w:eastAsia="Times New Roman"/>
          <w:vanish/>
          <w:sz w:val="20"/>
          <w:szCs w:val="20"/>
        </w:rPr>
        <w:t>06-28 0000202058 country:US 2019-06-28 0000202058 srt:MinimumMember 2018-06-30 2019-06-28 0000202058 country:US us-gaap:PensionPlansDefinedBenefitMember 2016-07-02 2017-06-30 0000202058 hrs:DiscontinuedOperationsNetofIncomeTaxesMember 2016-07-02 2017-06-30</w:t>
      </w:r>
      <w:r>
        <w:rPr>
          <w:rFonts w:eastAsia="Times New Roman"/>
          <w:vanish/>
          <w:sz w:val="20"/>
          <w:szCs w:val="20"/>
        </w:rPr>
        <w:t xml:space="preserve"> 0000202058 srt:ScenarioForecastMember country:US 2019-06-29 2019-12-31 0000202058 srt:MaximumMember 2018-06-30 2019-06-28 0000202058 us-gaap:HedgeFundsMember 2018-06-30 2019-06-28 0000202058 country:US 2016-12-31 0000202058 country:US us-gaap:PensionPlans</w:t>
      </w:r>
      <w:r>
        <w:rPr>
          <w:rFonts w:eastAsia="Times New Roman"/>
          <w:vanish/>
          <w:sz w:val="20"/>
          <w:szCs w:val="20"/>
        </w:rPr>
        <w:t>DefinedBenefitMember 2017-07-01 2018-06-29 0000202058 us-gaap:HedgeFundsMember 2019-06-28 0000202058 us-gaap:PrivateEquityFundsMember 2019-06-28 0000202058 hrs:EmployeeRelatedLiabilitiesCurrentMember 2018-06-29 0000202058 us-gaap:OtherNoncurrentAssetsMembe</w:t>
      </w:r>
      <w:r>
        <w:rPr>
          <w:rFonts w:eastAsia="Times New Roman"/>
          <w:vanish/>
          <w:sz w:val="20"/>
          <w:szCs w:val="20"/>
        </w:rPr>
        <w:t>r 2018-06-29 0000202058 us-gaap:OtherNoncurrentAssetsMember 2019-06-28 0000202058 hrs:EmployeeRelatedLiabilitiesCurrentMember us-gaap:OtherPostretirementBenefitPlansDefinedBenefitMember 2018-06-29 0000202058 hrs:EmployeeRelatedLiabilitiesCurrentMember us-g</w:t>
      </w:r>
      <w:r>
        <w:rPr>
          <w:rFonts w:eastAsia="Times New Roman"/>
          <w:vanish/>
          <w:sz w:val="20"/>
          <w:szCs w:val="20"/>
        </w:rPr>
        <w:t>aap:PensionPlansDefinedBenefitMember 2018-06-29 0000202058 hrs:DisposalGroupIncludingDiscontinuedOperationLiabilitiesCurrentMember 2018-06-29 0000202058 hrs:DefinedBenefitPlanLiabilitiesMember 2018-06-29 0000202058 hrs:DisposalGroupIncludingDiscontinuedOpe</w:t>
      </w:r>
      <w:r>
        <w:rPr>
          <w:rFonts w:eastAsia="Times New Roman"/>
          <w:vanish/>
          <w:sz w:val="20"/>
          <w:szCs w:val="20"/>
        </w:rPr>
        <w:t>rationLiabilitiesCurrentMember us-gaap:OtherPostretirementBenefitPlansDefinedBenefitMember 2019-06-28 0000202058 hrs:DefinedBenefitPlanLiabilitiesMember us-gaap:OtherPostretirementBenefitPlansDefinedBenefitMember 2018-06-29 0000202058 us-gaap:OtherNoncurre</w:t>
      </w:r>
      <w:r>
        <w:rPr>
          <w:rFonts w:eastAsia="Times New Roman"/>
          <w:vanish/>
          <w:sz w:val="20"/>
          <w:szCs w:val="20"/>
        </w:rPr>
        <w:t>ntAssetsMember us-gaap:OtherPostretirementBenefitPlansDefinedBenefitMember 2018-06-29 0000202058 hrs:DisposalGroupIncludingDiscontinuedOperationLiabilitiesCurrentMember us-gaap:PensionPlansDefinedBenefitMember 2018-06-29 0000202058 hrs:DefinedBenefitPlanLi</w:t>
      </w:r>
      <w:r>
        <w:rPr>
          <w:rFonts w:eastAsia="Times New Roman"/>
          <w:vanish/>
          <w:sz w:val="20"/>
          <w:szCs w:val="20"/>
        </w:rPr>
        <w:t>abilitiesMember us-gaap:PensionPlansDefinedBenefitMember 2019-06-28 0000202058 hrs:DefinedBenefitPlanLiabilitiesMember 2019-06-28 0000202058 hrs:EmployeeRelatedLiabilitiesCurrentMember us-gaap:PensionPlansDefinedBenefitMember 2019-06-28 0000202058 hrs:Disp</w:t>
      </w:r>
      <w:r>
        <w:rPr>
          <w:rFonts w:eastAsia="Times New Roman"/>
          <w:vanish/>
          <w:sz w:val="20"/>
          <w:szCs w:val="20"/>
        </w:rPr>
        <w:t>osalGroupIncludingDiscontinuedOperationLiabilitiesCurrentMember us-gaap:OtherPostretirementBenefitPlansDefinedBenefitMember 2018-06-29 0000202058 hrs:DisposalGroupIncludingDiscontinuedOperationLiabilitiesCurrentMember us-gaap:PensionPlansDefinedBenefitMemb</w:t>
      </w:r>
      <w:r>
        <w:rPr>
          <w:rFonts w:eastAsia="Times New Roman"/>
          <w:vanish/>
          <w:sz w:val="20"/>
          <w:szCs w:val="20"/>
        </w:rPr>
        <w:t>er 2019-06-28 0000202058 hrs:DisposalGroupIncludingDiscontinuedOperationLiabilitiesCurrentMember 2019-06-28 0000202058 hrs:DefinedBenefitPlanLiabilitiesMember us-gaap:OtherPostretirementBenefitPlansDefinedBenefitMember 2019-06-28 0000202058 us-gaap:OtherNo</w:t>
      </w:r>
      <w:r>
        <w:rPr>
          <w:rFonts w:eastAsia="Times New Roman"/>
          <w:vanish/>
          <w:sz w:val="20"/>
          <w:szCs w:val="20"/>
        </w:rPr>
        <w:t>ncurrentAssetsMember us-gaap:PensionPlansDefinedBenefitMember 2018-06-29 0000202058 hrs:DefinedBenefitPlanLiabilitiesMember us-gaap:PensionPlansDefinedBenefitMember 2018-06-29 0000202058 us-gaap:OtherNoncurrentAssetsMember us-gaap:PensionPlansDefinedBenefi</w:t>
      </w:r>
      <w:r>
        <w:rPr>
          <w:rFonts w:eastAsia="Times New Roman"/>
          <w:vanish/>
          <w:sz w:val="20"/>
          <w:szCs w:val="20"/>
        </w:rPr>
        <w:t>tMember 2019-06-28 0000202058 hrs:EmployeeRelatedLiabilitiesCurrentMember 2019-06-28 0000202058 us-gaap:OtherNoncurrentAssetsMember us-gaap:OtherPostretirementBenefitPlansDefinedBenefitMember 2019-06-28 0000202058 hrs:EmployeeRelatedLiabilitiesCurrentMembe</w:t>
      </w:r>
      <w:r>
        <w:rPr>
          <w:rFonts w:eastAsia="Times New Roman"/>
          <w:vanish/>
          <w:sz w:val="20"/>
          <w:szCs w:val="20"/>
        </w:rPr>
        <w:t>r us-gaap:OtherPostretirementBenefitPlansDefinedBenefitMember 2019-06-28 0000202058 us-gaap:EquitySecuritiesMember us-gaap:EstimateOfFairValueFairValueDisclosureMember 2018-06-29 0000202058 us-gaap:EstimateOfFairValueFairValueDisclosureMember 2019-06-28 00</w:t>
      </w:r>
      <w:r>
        <w:rPr>
          <w:rFonts w:eastAsia="Times New Roman"/>
          <w:vanish/>
          <w:sz w:val="20"/>
          <w:szCs w:val="20"/>
        </w:rPr>
        <w:t>00202058 us-gaap:EquitySecuritiesMember us-gaap:FairValueInputsLevel1Member us-gaap:EstimateOfFairValueFairValueDisclosureMember 2019-06-28 0000202058 hrs:CorporateownedlifeinsuranceMember us-gaap:FairValueMeasuredAtNetAssetValuePerShareMember us-gaap:Esti</w:t>
      </w:r>
      <w:r>
        <w:rPr>
          <w:rFonts w:eastAsia="Times New Roman"/>
          <w:vanish/>
          <w:sz w:val="20"/>
          <w:szCs w:val="20"/>
        </w:rPr>
        <w:t>mateOfFairValueFairValueDisclosureMember 2018-06-29 0000202058 us-gaap:MutualFundMember us-gaap:EstimateOfFairValueFairValueDisclosureMember 2019-06-28 0000202058 us-gaap:EstimateOfFairValueFairValueDisclosureMember 2018-06-29 0000202058 us-gaap:FairValueI</w:t>
      </w:r>
      <w:r>
        <w:rPr>
          <w:rFonts w:eastAsia="Times New Roman"/>
          <w:vanish/>
          <w:sz w:val="20"/>
          <w:szCs w:val="20"/>
        </w:rPr>
        <w:t>nputsLevel1Member us-gaap:MutualFundMember us-gaap:EstimateOfFairValueFairValueDisclosureMember 2018-06-29 0000202058 us-gaap:FairValueInputsLevel1Member us-gaap:MutualFundMember us-gaap:EstimateOfFairValueFairValueDisclosureMember 2019-06-28 0000202058 hr</w:t>
      </w:r>
      <w:r>
        <w:rPr>
          <w:rFonts w:eastAsia="Times New Roman"/>
          <w:vanish/>
          <w:sz w:val="20"/>
          <w:szCs w:val="20"/>
        </w:rPr>
        <w:t>s:CorporateownedlifeinsuranceMember us-gaap:FairValueMeasuredAtNetAssetValuePerShareMember us-gaap:EstimateOfFairValueFairValueDisclosureMember 2019-06-28 0000202058 us-gaap:MutualFundMember us-gaap:EstimateOfFairValueFairValueDisclosureMember 2018-06-29 0</w:t>
      </w:r>
      <w:r>
        <w:rPr>
          <w:rFonts w:eastAsia="Times New Roman"/>
          <w:vanish/>
          <w:sz w:val="20"/>
          <w:szCs w:val="20"/>
        </w:rPr>
        <w:t>000202058 us-gaap:MutualFundMember us-gaap:FairValueMeasuredAtNetAssetValuePerShareMember us-gaap:EstimateOfFairValueFairValueDisclosureMember 2019-06-28 0000202058 us-gaap:FairValueMeasuredAtNetAssetValuePerShareMember us-gaap:EstimateOfFairValueFairValue</w:t>
      </w:r>
      <w:r>
        <w:rPr>
          <w:rFonts w:eastAsia="Times New Roman"/>
          <w:vanish/>
          <w:sz w:val="20"/>
          <w:szCs w:val="20"/>
        </w:rPr>
        <w:t>DisclosureMember 2018-06-29 0000202058 us-gaap:FairValueMeasuredAtNetAssetValuePerShareMember hrs:CommonCollectiveTrustsandGuaranteedInvestmentProgramMember us-gaap:EstimateOfFairValueFairValueDisclosureMember 2018-06-29 0000202058 us-gaap:FairValueMeasure</w:t>
      </w:r>
      <w:r>
        <w:rPr>
          <w:rFonts w:eastAsia="Times New Roman"/>
          <w:vanish/>
          <w:sz w:val="20"/>
          <w:szCs w:val="20"/>
        </w:rPr>
        <w:t>dAtNetAssetValuePerShareMember us-gaap:EstimateOfFairValueFairValueDisclosureMember 2019-06-28 0000202058 us-gaap:MutualFundMember us-gaap:FairValueMeasuredAtNetAssetValuePerShareMember us-gaap:EstimateOfFairValueFairValueDisclosureMember 2018-06-29 000020</w:t>
      </w:r>
      <w:r>
        <w:rPr>
          <w:rFonts w:eastAsia="Times New Roman"/>
          <w:vanish/>
          <w:sz w:val="20"/>
          <w:szCs w:val="20"/>
        </w:rPr>
        <w:t>2058 us-gaap:FairValueMeasuredAtNetAssetValuePerShareMember hrs:CommonCollectiveTrustsandGuaranteedInvestmentProgramMember us-gaap:EstimateOfFairValueFairValueDisclosureMember 2019-06-28 0000202058 us-gaap:EquitySecuritiesMember us-gaap:FairValueInputsLeve</w:t>
      </w:r>
      <w:r>
        <w:rPr>
          <w:rFonts w:eastAsia="Times New Roman"/>
          <w:vanish/>
          <w:sz w:val="20"/>
          <w:szCs w:val="20"/>
        </w:rPr>
        <w:t>l1Member us-gaap:EstimateOfFairValueFairValueDisclosureMember 2018-06-29 0000202058 us-gaap:EquitySecuritiesMember us-gaap:EstimateOfFairValueFairValueDisclosureMember 2019-06-28 0000202058 us-gaap:PensionPlansDefinedBenefitMember 2016-07-02 2017-06-30 000</w:t>
      </w:r>
      <w:r>
        <w:rPr>
          <w:rFonts w:eastAsia="Times New Roman"/>
          <w:vanish/>
          <w:sz w:val="20"/>
          <w:szCs w:val="20"/>
        </w:rPr>
        <w:t>0202058 us-gaap:OtherPostretirementBenefitPlansDefinedBenefitMember 2016-07-02 2017-06-30 0000202058 us-gaap:HedgeFundsMember 2018-06-29 0000202058 us-gaap:RestrictedStockMember 2019-06-28 0000202058 hrs:PerformanceStockUnitsMember 2019-06-28 0000202058 hr</w:t>
      </w:r>
      <w:r>
        <w:rPr>
          <w:rFonts w:eastAsia="Times New Roman"/>
          <w:vanish/>
          <w:sz w:val="20"/>
          <w:szCs w:val="20"/>
        </w:rPr>
        <w:t>s:EquityIncentivePlan2015Member 2019-06-28 0000202058 us-gaap:RestrictedStockUnitsRSUMember 2019-06-28 0000202058 us-gaap:SellingGeneralAndAdministrativeExpensesMember 2016-07-02 2017-06-30 0000202058 us-gaap:SellingGeneralAndAdministrativeExpensesMember 2</w:t>
      </w:r>
      <w:r>
        <w:rPr>
          <w:rFonts w:eastAsia="Times New Roman"/>
          <w:vanish/>
          <w:sz w:val="20"/>
          <w:szCs w:val="20"/>
        </w:rPr>
        <w:t>018-06-30 2019-06-28 0000202058 us-gaap:SellingGeneralAndAdministrativeExpensesMember 2017-07-01 2018-06-29 0000202058 us-gaap:CostOfSalesMember 2016-07-02 2017-06-30 0000202058 us-gaap:CostOfSalesMember 2018-06-30 2019-06-28 0000202058 us-gaap:CostOfSales</w:t>
      </w:r>
      <w:r>
        <w:rPr>
          <w:rFonts w:eastAsia="Times New Roman"/>
          <w:vanish/>
          <w:sz w:val="20"/>
          <w:szCs w:val="20"/>
        </w:rPr>
        <w:t>Member 2017-07-01 2018-06-29 0000202058 hrs:PerformanceStockUnitsMember 2018-06-30 2019-06-28 0000202058 hrs:PerformanceStockUnitsMember 2018-06-29 0000202058 hrs:RestrictedStockAndRestrictedStockUnitMember 2018-06-29 0000202058 hrs:RestrictedStockAndRestr</w:t>
      </w:r>
      <w:r>
        <w:rPr>
          <w:rFonts w:eastAsia="Times New Roman"/>
          <w:vanish/>
          <w:sz w:val="20"/>
          <w:szCs w:val="20"/>
        </w:rPr>
        <w:t>ictedStockUnitMember 2018-06-30 2019-06-28 0000202058 hrs:RestrictedStockAndRestrictedStockUnitMember 2019-06-28 0000202058 us-gaap:TreasuryLockMember us-gaap:CashFlowHedgingMember 2019-06-28 0000202058 hrs:NotePayableNineMember hrs:TreasuryRateMember 2019</w:t>
      </w:r>
      <w:r>
        <w:rPr>
          <w:rFonts w:eastAsia="Times New Roman"/>
          <w:vanish/>
          <w:sz w:val="20"/>
          <w:szCs w:val="20"/>
        </w:rPr>
        <w:t>-01-31 0000202058 us-gaap:ForeignExchangeForwardMember us-gaap:FairValueHedgingMember 2018-06-29 0000202058 us-gaap:TreasuryLockMember us-gaap:CashFlowHedgingMember us-gaap:FairValueInputsLevel2Member 2019-06-28 0000202058 us-gaap:ForeignExchangeForwardMem</w:t>
      </w:r>
      <w:r>
        <w:rPr>
          <w:rFonts w:eastAsia="Times New Roman"/>
          <w:vanish/>
          <w:sz w:val="20"/>
          <w:szCs w:val="20"/>
        </w:rPr>
        <w:t>ber 2018-06-29 0000202058 us-gaap:ForeignExchangeForwardMember us-gaap:FairValueHedgingMember 2019-06-28 0000202058 us-gaap:ForeignExchangeForwardMember us-gaap:CashFlowHedgingMember 2018-06-29 0000202058 us-gaap:ForeignExchangeForwardMember 2019-06-28 000</w:t>
      </w:r>
      <w:r>
        <w:rPr>
          <w:rFonts w:eastAsia="Times New Roman"/>
          <w:vanish/>
          <w:sz w:val="20"/>
          <w:szCs w:val="20"/>
        </w:rPr>
        <w:t>0202058 us-gaap:ForeignExchangeForwardMember us-gaap:CashFlowHedgingMember 2019-06-28 0000202058 hrs:NotePayableFourteenMember us-gaap:UnsecuredDebtMember 2017-12-30 2018-03-30 0000202058 hrs:NotePayableFourteenMember us-gaap:UnsecuredDebtMember 2018-03-30</w:t>
      </w:r>
      <w:r>
        <w:rPr>
          <w:rFonts w:eastAsia="Times New Roman"/>
          <w:vanish/>
          <w:sz w:val="20"/>
          <w:szCs w:val="20"/>
        </w:rPr>
        <w:t xml:space="preserve"> 0000202058 us-gaap:AccumulatedTranslationAdjustmentMember 2017-07-01 2017-07-01 0000202058 us-gaap:AccumulatedDefinedBenefitPlansAdjustmentMember 2017-07-01 2017-07-01 0000202058 us-gaap:AccumulatedNetGainLossFromDesignatedOrQualifyingCashFlowHedgesMember</w:t>
      </w:r>
      <w:r>
        <w:rPr>
          <w:rFonts w:eastAsia="Times New Roman"/>
          <w:vanish/>
          <w:sz w:val="20"/>
          <w:szCs w:val="20"/>
        </w:rPr>
        <w:t xml:space="preserve"> 2017-07-01 2017-07-01 0000202058 2017-07-01 2017-07-01 0000202058 2018-01-01 2018-01-01 0000202058 us-gaap:DomesticCountryMember 2019-06-28 0000202058 us-gaap:StateAndLocalJurisdictionMember 2019-06-28 0000202058 us-gaap:DomesticCountryMember us-gaap:Capi</w:t>
      </w:r>
      <w:r>
        <w:rPr>
          <w:rFonts w:eastAsia="Times New Roman"/>
          <w:vanish/>
          <w:sz w:val="20"/>
          <w:szCs w:val="20"/>
        </w:rPr>
        <w:t>talLossCarryforwardMember 2019-06-28 0000202058 us-gaap:ForeignCountryMember 2019-06-28 0000202058 2017-12-22 2017-12-22 0000202058 2019-06-09 2019-06-28 0000202058 2019-06-29 2019-06-28 0000202058 2020-06-29 2019-06-28 0000202058 country:US hrs:Communicat</w:t>
      </w:r>
      <w:r>
        <w:rPr>
          <w:rFonts w:eastAsia="Times New Roman"/>
          <w:vanish/>
          <w:sz w:val="20"/>
          <w:szCs w:val="20"/>
        </w:rPr>
        <w:t>ionSystemsMember 2018-06-30 2019-06-28 0000202058 us-gaap:NonUsMember hrs:CommunicationSystemsMember 2018-06-30 2019-06-28 0000202058 country:US hrs:CommunicationSystemsMember 2016-07-02 2017-06-30 0000202058 country:US hrs:CommunicationSystemsMember 2017-</w:t>
      </w:r>
      <w:r>
        <w:rPr>
          <w:rFonts w:eastAsia="Times New Roman"/>
          <w:vanish/>
          <w:sz w:val="20"/>
          <w:szCs w:val="20"/>
        </w:rPr>
        <w:t>07-01 2018-06-29 0000202058 us-gaap:NonUsMember hrs:CommunicationSystemsMember 2017-07-01 2018-06-29 0000202058 hrs:CommunicationSystemsMember 2016-07-02 2017-06-30 0000202058 us-gaap:NonUsMember hrs:CommunicationSystemsMember 2016-07-02 2017-06-30 0000202</w:t>
      </w:r>
      <w:r>
        <w:rPr>
          <w:rFonts w:eastAsia="Times New Roman"/>
          <w:vanish/>
          <w:sz w:val="20"/>
          <w:szCs w:val="20"/>
        </w:rPr>
        <w:t>058 us-gaap:CorporateNonSegmentMember 2017-07-01 2018-06-29 0000202058 us-gaap:SegmentDiscontinuedOperationsMember 2018-06-30 2019-06-28 0000202058 us-gaap:OperatingSegmentsMember hrs:ElectronicSystemsMember 2017-07-01 2018-06-29 0000202058 country:US 2017</w:t>
      </w:r>
      <w:r>
        <w:rPr>
          <w:rFonts w:eastAsia="Times New Roman"/>
          <w:vanish/>
          <w:sz w:val="20"/>
          <w:szCs w:val="20"/>
        </w:rPr>
        <w:t>-06-30 0000202058 us-gaap:SegmentDiscontinuedOperationsMember 2017-07-01 2018-06-29 0000202058 us-gaap:OperatingSegmentsMember hrs:SpaceAndIntelligenceSystemsMember 2018-06-30 2019-06-28 0000202058 us-gaap:OperatingSegmentsMember hrs:CommunicationSystemsMe</w:t>
      </w:r>
      <w:r>
        <w:rPr>
          <w:rFonts w:eastAsia="Times New Roman"/>
          <w:vanish/>
          <w:sz w:val="20"/>
          <w:szCs w:val="20"/>
        </w:rPr>
        <w:t>mber 2017-07-01 2018-06-29 0000202058 us-gaap:OperatingSegmentsMember hrs:ElectronicSystemsMember 2018-06-30 2019-06-28 0000202058 us-gaap:OperatingSegmentsMember hrs:SpaceAndIntelligenceSystemsMember 2016-07-02 2017-06-30 0000202058 us-gaap:OperatingSegme</w:t>
      </w:r>
      <w:r>
        <w:rPr>
          <w:rFonts w:eastAsia="Times New Roman"/>
          <w:vanish/>
          <w:sz w:val="20"/>
          <w:szCs w:val="20"/>
        </w:rPr>
        <w:t>ntsMember hrs:CommunicationSystemsMember 2018-06-30 2019-06-28 0000202058 us-gaap:OperatingSegmentsMember hrs:SpaceAndIntelligenceSystemsMember 2017-07-01 2018-06-29 0000202058 us-gaap:CorporateNonSegmentMember 2016-07-02 2017-06-30 0000202058 us-gaap:NonU</w:t>
      </w:r>
      <w:r>
        <w:rPr>
          <w:rFonts w:eastAsia="Times New Roman"/>
          <w:vanish/>
          <w:sz w:val="20"/>
          <w:szCs w:val="20"/>
        </w:rPr>
        <w:t>sMember 2018-06-30 2019-06-28 0000202058 us-gaap:OperatingSegmentsMember hrs:CommunicationSystemsMember 2016-07-02 2017-06-30 0000202058 us-gaap:NonUsMember 2017-07-01 2018-06-29 0000202058 us-gaap:NonUsMember 2018-06-29 0000202058 country:US 2018-06-29 00</w:t>
      </w:r>
      <w:r>
        <w:rPr>
          <w:rFonts w:eastAsia="Times New Roman"/>
          <w:vanish/>
          <w:sz w:val="20"/>
          <w:szCs w:val="20"/>
        </w:rPr>
        <w:t>00202058 country:US 2016-07-02 2017-06-30 0000202058 us-gaap:OperatingSegmentsMember hrs:ElectronicSystemsMember 2016-07-02 2017-06-30 0000202058 country:US 2017-07-01 2018-06-29 0000202058 us-gaap:NonUsMember 2019-06-28 0000202058 us-gaap:SegmentDiscontin</w:t>
      </w:r>
      <w:r>
        <w:rPr>
          <w:rFonts w:eastAsia="Times New Roman"/>
          <w:vanish/>
          <w:sz w:val="20"/>
          <w:szCs w:val="20"/>
        </w:rPr>
        <w:t>uedOperationsMember 2016-07-02 2017-06-30 0000202058 country:US 2019-06-28 0000202058 us-gaap:NonUsMember 2016-07-02 2017-06-30 0000202058 us-gaap:CorporateNonSegmentMember 2018-06-30 2019-06-28 0000202058 country:US 2018-06-30 2019-06-28 0000202058 us-gaa</w:t>
      </w:r>
      <w:r>
        <w:rPr>
          <w:rFonts w:eastAsia="Times New Roman"/>
          <w:vanish/>
          <w:sz w:val="20"/>
          <w:szCs w:val="20"/>
        </w:rPr>
        <w:t>p:NonUsMember 2017-06-30 0000202058 us-gaap:SalesRevenueNetMember us-gaap:ProductConcentrationRiskMember 2018-06-30 2019-06-28 0000202058 us-gaap:CorporateNonSegmentMember hrs:ExelisMember 2019-06-28 0000202058 hrs:CorporateAndEliminationsMember 2017-07-01</w:t>
      </w:r>
      <w:r>
        <w:rPr>
          <w:rFonts w:eastAsia="Times New Roman"/>
          <w:vanish/>
          <w:sz w:val="20"/>
          <w:szCs w:val="20"/>
        </w:rPr>
        <w:t xml:space="preserve"> 2018-06-29 0000202058 us-gaap:SalesRevenueNetMember us-gaap:ProductConcentrationRiskMember 2016-07-02 2017-06-30 0000202058 hrs:CorporateAndEliminationsMember hrs:ExelisMember 2017-07-01 2018-06-29 0000202058 hrs:CorporateAndEliminationsMember hrs:ExelisM</w:t>
      </w:r>
      <w:r>
        <w:rPr>
          <w:rFonts w:eastAsia="Times New Roman"/>
          <w:vanish/>
          <w:sz w:val="20"/>
          <w:szCs w:val="20"/>
        </w:rPr>
        <w:t>ember 2016-07-02 2017-06-30 0000202058 us-gaap:SalesRevenueNetMember us-gaap:GovernmentContractsConcentrationRiskMember 2017-07-01 2018-06-29 0000202058 us-gaap:SalesRevenueNetMember us-gaap:ProductConcentrationRiskMember 2017-07-01 2018-06-29 0000202058 h</w:t>
      </w:r>
      <w:r>
        <w:rPr>
          <w:rFonts w:eastAsia="Times New Roman"/>
          <w:vanish/>
          <w:sz w:val="20"/>
          <w:szCs w:val="20"/>
        </w:rPr>
        <w:t>rs:CorporateAndEliminationsMember hrs:L3TechnologiesInc.Member 2018-06-30 2019-06-28 0000202058 us-gaap:SalesRevenueProductLineMember us-gaap:ProductConcentrationRiskMember hrs:ElectronicSystemsMember 2018-06-30 2019-06-28 0000202058 us-gaap:SalesRevenueNe</w:t>
      </w:r>
      <w:r>
        <w:rPr>
          <w:rFonts w:eastAsia="Times New Roman"/>
          <w:vanish/>
          <w:sz w:val="20"/>
          <w:szCs w:val="20"/>
        </w:rPr>
        <w:t>tMember us-gaap:GovernmentContractsConcentrationRiskMember 2016-07-02 2017-06-30 0000202058 us-gaap:SalesRevenueNetMember us-gaap:GeographicConcentrationRiskMember 2018-06-30 2019-06-28 0000202058 us-gaap:SalesRevenueProductLineMember us-gaap:ProductConcen</w:t>
      </w:r>
      <w:r>
        <w:rPr>
          <w:rFonts w:eastAsia="Times New Roman"/>
          <w:vanish/>
          <w:sz w:val="20"/>
          <w:szCs w:val="20"/>
        </w:rPr>
        <w:t>trationRiskMember hrs:SpaceAndIntelligenceSystemsMember 2018-06-30 2019-06-28 0000202058 us-gaap:MaterialReconcilingItemsMember 2017-07-01 2018-06-29 0000202058 hrs:CorporateAndEliminationsMember hrs:ExelisMember 2018-06-30 2019-06-28 0000202058 us-gaap:Sa</w:t>
      </w:r>
      <w:r>
        <w:rPr>
          <w:rFonts w:eastAsia="Times New Roman"/>
          <w:vanish/>
          <w:sz w:val="20"/>
          <w:szCs w:val="20"/>
        </w:rPr>
        <w:t>lesRevenueNetMember us-gaap:GovernmentContractsConcentrationRiskMember 2018-06-30 2019-06-28 0000202058 us-gaap:SalesRevenueProductLineMember us-gaap:ProductConcentrationRiskMember hrs:CommunicationSystemsMember 2018-06-30 2019-06-28 0000202058 hrs:Corpora</w:t>
      </w:r>
      <w:r>
        <w:rPr>
          <w:rFonts w:eastAsia="Times New Roman"/>
          <w:vanish/>
          <w:sz w:val="20"/>
          <w:szCs w:val="20"/>
        </w:rPr>
        <w:t>teAndEliminationsMember us-gaap:OtherRestructuringMember hrs:NoncoreCommercialBusinessMember 2017-07-01 2018-06-29 0000202058 us-gaap:CorporateNonSegmentMember hrs:ExelisMember 2018-06-29 0000202058 us-gaap:MaterialReconcilingItemsMember 2016-07-02 2017-06</w:t>
      </w:r>
      <w:r>
        <w:rPr>
          <w:rFonts w:eastAsia="Times New Roman"/>
          <w:vanish/>
          <w:sz w:val="20"/>
          <w:szCs w:val="20"/>
        </w:rPr>
        <w:t>-30 0000202058 hrs:CorporateAndEliminationsMember 2018-06-30 2019-06-28 0000202058 us-gaap:MaterialReconcilingItemsMember 2018-06-30 2019-06-28 0000202058 hrs:CorporateAndEliminationsMember 2016-07-02 2017-06-30 0000202058 us-gaap:NonUsMember hrs:Electroni</w:t>
      </w:r>
      <w:r>
        <w:rPr>
          <w:rFonts w:eastAsia="Times New Roman"/>
          <w:vanish/>
          <w:sz w:val="20"/>
          <w:szCs w:val="20"/>
        </w:rPr>
        <w:t>cSystemsMember 2016-07-02 2017-06-30 0000202058 us-gaap:SalesChannelThroughIntermediaryMember hrs:ElectronicSystemsMember 2018-06-30 2019-06-28 0000202058 us-gaap:SalesChannelThroughIntermediaryMember hrs:ElectronicSystemsMember 2016-07-02 2017-06-30 00002</w:t>
      </w:r>
      <w:r>
        <w:rPr>
          <w:rFonts w:eastAsia="Times New Roman"/>
          <w:vanish/>
          <w:sz w:val="20"/>
          <w:szCs w:val="20"/>
        </w:rPr>
        <w:t>02058 hrs:CostreimbursableMember hrs:ElectronicSystemsMember 2016-07-02 2017-06-30 0000202058 us-gaap:NonUsMember hrs:ElectronicSystemsMember 2017-07-01 2018-06-29 0000202058 hrs:ElectronicSystemsMember 2016-07-02 2017-06-30 0000202058 us-gaap:SalesChannel</w:t>
      </w:r>
      <w:r>
        <w:rPr>
          <w:rFonts w:eastAsia="Times New Roman"/>
          <w:vanish/>
          <w:sz w:val="20"/>
          <w:szCs w:val="20"/>
        </w:rPr>
        <w:t>DirectlyToConsumerMember hrs:ElectronicSystemsMember 2018-06-30 2019-06-28 0000202058 country:US hrs:ElectronicSystemsMember 2016-07-02 2017-06-30 0000202058 us-gaap:FixedPriceContractMember hrs:ElectronicSystemsMember 2016-07-02 2017-06-30 0000202058 coun</w:t>
      </w:r>
      <w:r>
        <w:rPr>
          <w:rFonts w:eastAsia="Times New Roman"/>
          <w:vanish/>
          <w:sz w:val="20"/>
          <w:szCs w:val="20"/>
        </w:rPr>
        <w:t>try:US hrs:ElectronicSystemsMember 2018-06-30 2019-06-28 0000202058 us-gaap:SalesChannelThroughIntermediaryMember hrs:ElectronicSystemsMember 2017-07-01 2018-06-29 0000202058 us-gaap:FixedPriceContractMember hrs:ElectronicSystemsMember 2018-06-30 2019-06-2</w:t>
      </w:r>
      <w:r>
        <w:rPr>
          <w:rFonts w:eastAsia="Times New Roman"/>
          <w:vanish/>
          <w:sz w:val="20"/>
          <w:szCs w:val="20"/>
        </w:rPr>
        <w:t>8 0000202058 hrs:CostreimbursableMember hrs:ElectronicSystemsMember 2017-07-01 2018-06-29 0000202058 hrs:CostreimbursableMember hrs:ElectronicSystemsMember 2018-06-30 2019-06-28 0000202058 us-gaap:NonUsMember hrs:ElectronicSystemsMember 2018-06-30 2019-06-</w:t>
      </w:r>
      <w:r>
        <w:rPr>
          <w:rFonts w:eastAsia="Times New Roman"/>
          <w:vanish/>
          <w:sz w:val="20"/>
          <w:szCs w:val="20"/>
        </w:rPr>
        <w:t>28 0000202058 us-gaap:SalesChannelDirectlyToConsumerMember hrs:ElectronicSystemsMember 2016-07-02 2017-06-30 0000202058 country:US hrs:ElectronicSystemsMember 2017-07-01 2018-06-29 0000202058 us-gaap:SalesChannelDirectlyToConsumerMember hrs:ElectronicSyste</w:t>
      </w:r>
      <w:r>
        <w:rPr>
          <w:rFonts w:eastAsia="Times New Roman"/>
          <w:vanish/>
          <w:sz w:val="20"/>
          <w:szCs w:val="20"/>
        </w:rPr>
        <w:t>msMember 2017-07-01 2018-06-29 0000202058 us-gaap:FixedPriceContractMember hrs:ElectronicSystemsMember 2017-07-01 2018-06-29 0000202058 us-gaap:OperatingSegmentsMember hrs:ElectronicSystemsMember 2018-06-29 0000202058 us-gaap:CorporateNonSegmentMember 2019</w:t>
      </w:r>
      <w:r>
        <w:rPr>
          <w:rFonts w:eastAsia="Times New Roman"/>
          <w:vanish/>
          <w:sz w:val="20"/>
          <w:szCs w:val="20"/>
        </w:rPr>
        <w:t>-06-28 0000202058 us-gaap:CorporateNonSegmentMember 2018-06-29 0000202058 us-gaap:OperatingSegmentsMember hrs:SpaceAndIntelligenceSystemsMember 2019-06-28 0000202058 us-gaap:OperatingSegmentsMember hrs:CommunicationSystemsMember 2018-06-29 0000202058 us-ga</w:t>
      </w:r>
      <w:r>
        <w:rPr>
          <w:rFonts w:eastAsia="Times New Roman"/>
          <w:vanish/>
          <w:sz w:val="20"/>
          <w:szCs w:val="20"/>
        </w:rPr>
        <w:t>ap:OperatingSegmentsMember hrs:CommunicationSystemsMember 2019-06-28 0000202058 us-gaap:OperatingSegmentsMember hrs:SpaceAndIntelligenceSystemsMember 2018-06-29 0000202058 us-gaap:OperatingSegmentsMember hrs:ElectronicSystemsMember 2019-06-28 0000202058 co</w:t>
      </w:r>
      <w:r>
        <w:rPr>
          <w:rFonts w:eastAsia="Times New Roman"/>
          <w:vanish/>
          <w:sz w:val="20"/>
          <w:szCs w:val="20"/>
        </w:rPr>
        <w:t>untry:US hrs:SpaceAndIntelligenceSystemsMember 2016-07-02 2017-06-30 0000202058 hrs:SpaceAndIntelligenceSystemsMember 2016-07-02 2017-06-30 0000202058 hrs:CostreimbursableMember hrs:SpaceAndIntelligenceSystemsMember 2017-07-01 2018-06-29 0000202058 hrs:Cos</w:t>
      </w:r>
      <w:r>
        <w:rPr>
          <w:rFonts w:eastAsia="Times New Roman"/>
          <w:vanish/>
          <w:sz w:val="20"/>
          <w:szCs w:val="20"/>
        </w:rPr>
        <w:t>treimbursableMember hrs:SpaceAndIntelligenceSystemsMember 2016-07-02 2017-06-30 0000202058 us-gaap:NonUsMember hrs:SpaceAndIntelligenceSystemsMember 2018-06-30 2019-06-28 0000202058 us-gaap:FixedPriceContractMember hrs:SpaceAndIntelligenceSystemsMember 201</w:t>
      </w:r>
      <w:r>
        <w:rPr>
          <w:rFonts w:eastAsia="Times New Roman"/>
          <w:vanish/>
          <w:sz w:val="20"/>
          <w:szCs w:val="20"/>
        </w:rPr>
        <w:t>7-07-01 2018-06-29 0000202058 us-gaap:FixedPriceContractMember hrs:SpaceAndIntelligenceSystemsMember 2016-07-02 2017-06-30 0000202058 us-gaap:FixedPriceContractMember hrs:SpaceAndIntelligenceSystemsMember 2018-06-30 2019-06-28 0000202058 us-gaap:NonUsMembe</w:t>
      </w:r>
      <w:r>
        <w:rPr>
          <w:rFonts w:eastAsia="Times New Roman"/>
          <w:vanish/>
          <w:sz w:val="20"/>
          <w:szCs w:val="20"/>
        </w:rPr>
        <w:t>r hrs:SpaceAndIntelligenceSystemsMember 2016-07-02 2017-06-30 0000202058 hrs:CostreimbursableMember hrs:SpaceAndIntelligenceSystemsMember 2018-06-30 2019-06-28 0000202058 us-gaap:SalesChannelDirectlyToConsumerMember hrs:SpaceAndIntelligenceSystemsMember 20</w:t>
      </w:r>
      <w:r>
        <w:rPr>
          <w:rFonts w:eastAsia="Times New Roman"/>
          <w:vanish/>
          <w:sz w:val="20"/>
          <w:szCs w:val="20"/>
        </w:rPr>
        <w:t>18-06-30 2019-06-28 0000202058 us-gaap:SalesChannelThroughIntermediaryMember hrs:SpaceAndIntelligenceSystemsMember 2018-06-30 2019-06-28 0000202058 us-gaap:SalesChannelThroughIntermediaryMember hrs:SpaceAndIntelligenceSystemsMember 2016-07-02 2017-06-30 00</w:t>
      </w:r>
      <w:r>
        <w:rPr>
          <w:rFonts w:eastAsia="Times New Roman"/>
          <w:vanish/>
          <w:sz w:val="20"/>
          <w:szCs w:val="20"/>
        </w:rPr>
        <w:t xml:space="preserve">00202058 country:US hrs:SpaceAndIntelligenceSystemsMember 2018-06-30 2019-06-28 0000202058 us-gaap:SalesChannelDirectlyToConsumerMember hrs:SpaceAndIntelligenceSystemsMember 2017-07-01 2018-06-29 0000202058 country:US hrs:SpaceAndIntelligenceSystemsMember </w:t>
      </w:r>
      <w:r>
        <w:rPr>
          <w:rFonts w:eastAsia="Times New Roman"/>
          <w:vanish/>
          <w:sz w:val="20"/>
          <w:szCs w:val="20"/>
        </w:rPr>
        <w:t>2017-07-01 2018-06-29 0000202058 us-gaap:NonUsMember hrs:SpaceAndIntelligenceSystemsMember 2017-07-01 2018-06-29 0000202058 us-gaap:SalesChannelThroughIntermediaryMember hrs:SpaceAndIntelligenceSystemsMember 2017-07-01 2018-06-29 0000202058 us-gaap:SalesCh</w:t>
      </w:r>
      <w:r>
        <w:rPr>
          <w:rFonts w:eastAsia="Times New Roman"/>
          <w:vanish/>
          <w:sz w:val="20"/>
          <w:szCs w:val="20"/>
        </w:rPr>
        <w:t>annelDirectlyToConsumerMember hrs:SpaceAndIntelligenceSystemsMember 2016-07-02 2017-06-30 0000202058 us-gaap:SalesRevenueNetMember us-gaap:GeographicConcentrationRiskMember 2016-07-02 2017-06-30 0000202058 us-gaap:SalesRevenueNetMember us-gaap:GeographicCo</w:t>
      </w:r>
      <w:r>
        <w:rPr>
          <w:rFonts w:eastAsia="Times New Roman"/>
          <w:vanish/>
          <w:sz w:val="20"/>
          <w:szCs w:val="20"/>
        </w:rPr>
        <w:t>ncentrationRiskMember 2017-07-01 2018-06-29 0000202058 hrs:ExelisMember hrs:PassaicRiverAlaskaMember 2018-06-30 2019-06-28 0000202058 hrs:ExelisMember hrs:PassaicRiverAlaskaMember 2016-03-31 2016-03-31 0000202058 hrs:L3HarrisTechnologiesInc.Member us-gaap:</w:t>
      </w:r>
      <w:r>
        <w:rPr>
          <w:rFonts w:eastAsia="Times New Roman"/>
          <w:vanish/>
          <w:sz w:val="20"/>
          <w:szCs w:val="20"/>
        </w:rPr>
        <w:t>SubsequentEventMember 2019-06-29 0000202058 hrs:L3HarrisTechnologiesInc.Member us-gaap:UnsecuredDebtMember us-gaap:SubsequentEventMember 2019-07-02 2019-07-02 0000202058 srt:ScenarioForecastMember us-gaap:SubsequentEventMember 2019-07-01 2020-07-01 0000202</w:t>
      </w:r>
      <w:r>
        <w:rPr>
          <w:rFonts w:eastAsia="Times New Roman"/>
          <w:vanish/>
          <w:sz w:val="20"/>
          <w:szCs w:val="20"/>
        </w:rPr>
        <w:t>058 hrs:L3HarrisTechnologiesInc.Member hrs:A4.950SeniorNotesdueFebruary152021Member us-gaap:UnsecuredDebtMember us-gaap:SubsequentEventMember 2019-07-02 0000202058 hrs:L3HarrisTechnologiesInc.Member hrs:A4.950SeniorNotesdueFebruary152021Member us-gaap:Unse</w:t>
      </w:r>
      <w:r>
        <w:rPr>
          <w:rFonts w:eastAsia="Times New Roman"/>
          <w:vanish/>
          <w:sz w:val="20"/>
          <w:szCs w:val="20"/>
        </w:rPr>
        <w:t>curedDebtMember us-gaap:SubsequentEventMember 2019-07-02 2019-07-02 0000202058 us-gaap:SubsequentEventMember 2019-07-01 2019-07-01 0000202058 us-gaap:SubsequentEventMember 2019-07-01 0000202058 hrs:L3HarrisTechnologiesInc.Member hrs:A3.850SeniorNotesdueJun</w:t>
      </w:r>
      <w:r>
        <w:rPr>
          <w:rFonts w:eastAsia="Times New Roman"/>
          <w:vanish/>
          <w:sz w:val="20"/>
          <w:szCs w:val="20"/>
        </w:rPr>
        <w:t>e152023Member us-gaap:UnsecuredDebtMember us-gaap:SubsequentEventMember 2019-07-02 2019-07-02 0000202058 hrs:L3TechnologiesInc.Member hrs:L3HarrisTechnologiesInc.Member 2018-01-01 2018-12-31 0000202058 hrs:L3HarrisTechnologiesInc.Member us-gaap:UnsecuredDe</w:t>
      </w:r>
      <w:r>
        <w:rPr>
          <w:rFonts w:eastAsia="Times New Roman"/>
          <w:vanish/>
          <w:sz w:val="20"/>
          <w:szCs w:val="20"/>
        </w:rPr>
        <w:t>btMember us-gaap:SubsequentEventMember 2019-07-02 0000202058 hrs:L3HarrisTechnologiesInc.Member hrs:A4.400SeniorNotesdueJune152028Member us-gaap:UnsecuredDebtMember us-gaap:SubsequentEventMember 2019-07-02 0000202058 hrs:L3HarrisTechnologiesInc.Member hrs:</w:t>
      </w:r>
      <w:r>
        <w:rPr>
          <w:rFonts w:eastAsia="Times New Roman"/>
          <w:vanish/>
          <w:sz w:val="20"/>
          <w:szCs w:val="20"/>
        </w:rPr>
        <w:t>A3.850SeniorNotesdueDecember152026Member us-gaap:UnsecuredDebtMember us-gaap:SubsequentEventMember 2019-07-02 0000202058 srt:ScenarioForecastMember hrs:L3HarrisTechnologiesInc.Member us-gaap:SubsequentEventMember 2019-06-29 2019-12-31 0000202058 hrs:L3Harr</w:t>
      </w:r>
      <w:r>
        <w:rPr>
          <w:rFonts w:eastAsia="Times New Roman"/>
          <w:vanish/>
          <w:sz w:val="20"/>
          <w:szCs w:val="20"/>
        </w:rPr>
        <w:t>isTechnologiesInc.Member hrs:A3.850SeniorNotesdueJune152023Member us-gaap:UnsecuredDebtMember us-gaap:SubsequentEventMember 2019-07-02 0000202058 hrs:L3TechnologiesInc.Member hrs:L3HarrisTechnologiesInc.Member us-gaap:UnsecuredDebtMember us-gaap:Subsequent</w:t>
      </w:r>
      <w:r>
        <w:rPr>
          <w:rFonts w:eastAsia="Times New Roman"/>
          <w:vanish/>
          <w:sz w:val="20"/>
          <w:szCs w:val="20"/>
        </w:rPr>
        <w:t>EventMember 2019-07-02 0000202058 srt:MinimumMember hrs:L3HarrisTechnologiesInc.Member us-gaap:UnsecuredDebtMember us-gaap:SubsequentEventMember 2019-07-02 0000202058 hrs:L3HarrisTechnologiesInc.Member hrs:A3.950SeniorNotesdueMay282024Member us-gaap:Unsecu</w:t>
      </w:r>
      <w:r>
        <w:rPr>
          <w:rFonts w:eastAsia="Times New Roman"/>
          <w:vanish/>
          <w:sz w:val="20"/>
          <w:szCs w:val="20"/>
        </w:rPr>
        <w:t>redDebtMember us-gaap:SubsequentEventMember 2019-07-02 0000202058 hrs:L3TechnologiesInc.Member hrs:L3HarrisTechnologiesInc.Member us-gaap:SubsequentEventMember 2019-06-29 0000202058 srt:MaximumMember hrs:L3HarrisTechnologiesInc.Member us-gaap:UnsecuredDebt</w:t>
      </w:r>
      <w:r>
        <w:rPr>
          <w:rFonts w:eastAsia="Times New Roman"/>
          <w:vanish/>
          <w:sz w:val="20"/>
          <w:szCs w:val="20"/>
        </w:rPr>
        <w:t>Member us-gaap:SubsequentEventMember 2019-07-02 0000202058 hrs:L3TechnologiesInc.Member hrs:A4.950SeniorNotesdueFebruary152021Member us-gaap:UnsecuredDebtMember us-gaap:SubsequentEventMember 2019-07-02 0000202058 hrs:L3TechnologiesInc.Member hrs:A3.850Seni</w:t>
      </w:r>
      <w:r>
        <w:rPr>
          <w:rFonts w:eastAsia="Times New Roman"/>
          <w:vanish/>
          <w:sz w:val="20"/>
          <w:szCs w:val="20"/>
        </w:rPr>
        <w:t>orNotesdueDecember152026Member us-gaap:UnsecuredDebtMember 2018-06-30 2019-06-28 0000202058 hrs:L3TechnologiesInc.Member hrs:A3.850SeniorNotesdueJune152023Member us-gaap:UnsecuredDebtMember 2018-06-30 2019-06-28 0000202058 hrs:L3TechnologiesInc.Member hrs:</w:t>
      </w:r>
      <w:r>
        <w:rPr>
          <w:rFonts w:eastAsia="Times New Roman"/>
          <w:vanish/>
          <w:sz w:val="20"/>
          <w:szCs w:val="20"/>
        </w:rPr>
        <w:t>A4.950SeniorNotesdueFebruary152021Member us-gaap:UnsecuredDebtMember 2018-06-30 2019-06-28 0000202058 hrs:L3TechnologiesInc.Member hrs:A4.400SeniorNotesdueJune152028Member us-gaap:UnsecuredDebtMember 2018-06-30 2019-06-28 0000202058 hrs:L3HarrisTechnologie</w:t>
      </w:r>
      <w:r>
        <w:rPr>
          <w:rFonts w:eastAsia="Times New Roman"/>
          <w:vanish/>
          <w:sz w:val="20"/>
          <w:szCs w:val="20"/>
        </w:rPr>
        <w:t>sInc.Member hrs:A4.400SeniorNotesdueJune152028Member us-gaap:UnsecuredDebtMember us-gaap:SubsequentEventMember 2019-07-02 2019-07-02 0000202058 hrs:L3TechnologiesInc.Member hrs:A3.950SeniorNotesdueMay282024Member us-gaap:UnsecuredDebtMember us-gaap:Subsequ</w:t>
      </w:r>
      <w:r>
        <w:rPr>
          <w:rFonts w:eastAsia="Times New Roman"/>
          <w:vanish/>
          <w:sz w:val="20"/>
          <w:szCs w:val="20"/>
        </w:rPr>
        <w:t>entEventMember 2019-07-02 0000202058 hrs:L3TechnologiesInc.Member hrs:A3.850SeniorNotesdueJune152023Member us-gaap:UnsecuredDebtMember us-gaap:SubsequentEventMember 2019-07-02 0000202058 hrs:L3HarrisTechnologiesInc.Member hrs:A3.950SeniorNotesdueMay282024M</w:t>
      </w:r>
      <w:r>
        <w:rPr>
          <w:rFonts w:eastAsia="Times New Roman"/>
          <w:vanish/>
          <w:sz w:val="20"/>
          <w:szCs w:val="20"/>
        </w:rPr>
        <w:t>ember us-gaap:UnsecuredDebtMember us-gaap:SubsequentEventMember 2019-07-02 2019-07-02 0000202058 hrs:L3TechnologiesInc.Member hrs:A4.400SeniorNotesdueJune152028Member us-gaap:UnsecuredDebtMember us-gaap:SubsequentEventMember 2019-07-02 0000202058 hrs:L3Tec</w:t>
      </w:r>
      <w:r>
        <w:rPr>
          <w:rFonts w:eastAsia="Times New Roman"/>
          <w:vanish/>
          <w:sz w:val="20"/>
          <w:szCs w:val="20"/>
        </w:rPr>
        <w:t>hnologiesInc.Member hrs:A3.950SeniorNotesdueMay282024Member us-gaap:UnsecuredDebtMember 2018-06-30 2019-06-28 0000202058 hrs:L3HarrisTechnologiesInc.Member hrs:A3.850SeniorNotesdueDecember152026Member us-gaap:UnsecuredDebtMember us-gaap:SubsequentEventMemb</w:t>
      </w:r>
      <w:r>
        <w:rPr>
          <w:rFonts w:eastAsia="Times New Roman"/>
          <w:vanish/>
          <w:sz w:val="20"/>
          <w:szCs w:val="20"/>
        </w:rPr>
        <w:t>er 2019-07-02 2019-07-02 0000202058 hrs:L3TechnologiesInc.Member hrs:A3.850SeniorNotesdueDecember152026Member us-gaap:UnsecuredDebtMember us-gaap:SubsequentEventMember 2019-07-02 0000202058 hrs:UncollectibleAccountsChargedOffLessRecoveriesOnAccountsPreviou</w:t>
      </w:r>
      <w:r>
        <w:rPr>
          <w:rFonts w:eastAsia="Times New Roman"/>
          <w:vanish/>
          <w:sz w:val="20"/>
          <w:szCs w:val="20"/>
        </w:rPr>
        <w:t>slyChargedOffMember hrs:AllowancesForCollectionLossesMember 2017-07-01 2018-06-29 0000202058 hrs:ForeignCurrencyTranslationGainsAndLossesMember hrs:AllowancesForDeferredTaxAssetsMember 2018-06-30 2019-06-28 0000202058 hrs:UncollectibleAccountsChargedOffLes</w:t>
      </w:r>
      <w:r>
        <w:rPr>
          <w:rFonts w:eastAsia="Times New Roman"/>
          <w:vanish/>
          <w:sz w:val="20"/>
          <w:szCs w:val="20"/>
        </w:rPr>
        <w:t>sRecoveriesOnAccountsPreviouslyChargedOffMember hrs:AllowancesForCollectionLossesMember 2016-07-02 2017-06-30 0000202058 hrs:UncollectibleAccountsChargedOffLessRecoveriesOnAccountsPreviouslyChargedOffMember hrs:AllowancesForCollectionLossesMember 2018-06-3</w:t>
      </w:r>
      <w:r>
        <w:rPr>
          <w:rFonts w:eastAsia="Times New Roman"/>
          <w:vanish/>
          <w:sz w:val="20"/>
          <w:szCs w:val="20"/>
        </w:rPr>
        <w:t>0 2019-06-28 0000202058 hrs:AllowancesForDeferredTaxAssetsMember 2016-07-02 2017-06-30 0000202058 hrs:AllowancesForCollectionLossesMember 2016-07-01 0000202058 hrs:ForeignCurrencyTranslationGainsAndLossesMember hrs:AllowancesForCollectionLossesMember 2018-</w:t>
      </w:r>
      <w:r>
        <w:rPr>
          <w:rFonts w:eastAsia="Times New Roman"/>
          <w:vanish/>
          <w:sz w:val="20"/>
          <w:szCs w:val="20"/>
        </w:rPr>
        <w:t>06-30 2019-06-28 0000202058 hrs:AllowancesForDeferredTaxAssetsMember 2017-07-01 2018-06-29 0000202058 hrs:AllowancesForCollectionLossesMember 2016-07-02 2017-06-30 0000202058 hrs:AllowancesForCollectionLossesMember 2018-06-29 0000202058 hrs:DisposalsMember</w:t>
      </w:r>
      <w:r>
        <w:rPr>
          <w:rFonts w:eastAsia="Times New Roman"/>
          <w:vanish/>
          <w:sz w:val="20"/>
          <w:szCs w:val="20"/>
        </w:rPr>
        <w:t xml:space="preserve"> hrs:AllowancesForCollectionLossesMember 2018-06-30 2019-06-28 0000202058 hrs:AllowancesForDeferredTaxAssetsMember 2016-07-01 0000202058 hrs:UncertainIncomeTaxPositionsMember hrs:AllowancesForDeferredTaxAssetsMember 2018-06-30 2019-06-28 0000202058 hrs:All</w:t>
      </w:r>
      <w:r>
        <w:rPr>
          <w:rFonts w:eastAsia="Times New Roman"/>
          <w:vanish/>
          <w:sz w:val="20"/>
          <w:szCs w:val="20"/>
        </w:rPr>
        <w:t>owancesForDeferredTaxAssetsMember 2017-06-30 0000202058 hrs:AllowancesForCollectionLossesMember 2017-07-01 2018-06-29 0000202058 hrs:AllowancesForCollectionLossesMember 2019-06-28 0000202058 hrs:AllowancesForCollectionLossesMember 2018-06-30 2019-06-28 000</w:t>
      </w:r>
      <w:r>
        <w:rPr>
          <w:rFonts w:eastAsia="Times New Roman"/>
          <w:vanish/>
          <w:sz w:val="20"/>
          <w:szCs w:val="20"/>
        </w:rPr>
        <w:t>0202058 hrs:AllowancesForDeferredTaxAssetsMember 2018-06-30 2019-06-28 0000202058 us-gaap:AccumulatedOtherComprehensiveIncomeMember hrs:AllowancesForDeferredTaxAssetsMember 2016-07-02 2017-06-30 0000202058 hrs:AllowancesForDeferredTaxAssetsMember 2018-06-2</w:t>
      </w:r>
      <w:r>
        <w:rPr>
          <w:rFonts w:eastAsia="Times New Roman"/>
          <w:vanish/>
          <w:sz w:val="20"/>
          <w:szCs w:val="20"/>
        </w:rPr>
        <w:t xml:space="preserve">9 0000202058 hrs:AllowancesForCollectionLossesMember 2017-06-30 0000202058 hrs:DisposalsMember hrs:AllowancesForCollectionLossesMember 2016-07-02 2017-06-30 0000202058 hrs:AcquistionsAndDivestituresMember hrs:AllowancesForCollectionLossesMember 2016-07-02 </w:t>
      </w:r>
      <w:r>
        <w:rPr>
          <w:rFonts w:eastAsia="Times New Roman"/>
          <w:vanish/>
          <w:sz w:val="20"/>
          <w:szCs w:val="20"/>
        </w:rPr>
        <w:t>2017-06-30 0000202058 hrs:ForeignCurrencyTranslationGainsAndLossesMember hrs:AllowancesForCollectionLossesMember 2016-07-02 2017-06-30 0000202058 hrs:ForeignCurrencyTranslationGainsAndLossesMember hrs:AllowancesForDeferredTaxAssetsMember 2017-07-01 2018-06</w:t>
      </w:r>
      <w:r>
        <w:rPr>
          <w:rFonts w:eastAsia="Times New Roman"/>
          <w:vanish/>
          <w:sz w:val="20"/>
          <w:szCs w:val="20"/>
        </w:rPr>
        <w:t>-29 0000202058 hrs:AcquistionsAndDivestituresMember hrs:AllowancesForCollectionLossesMember 2018-06-30 2019-06-28 0000202058 hrs:ForeignCurrencyTranslationGainsAndLossesMember hrs:AllowancesForDeferredTaxAssetsMember 2016-07-02 2017-06-30 0000202058 hrs:Al</w:t>
      </w:r>
      <w:r>
        <w:rPr>
          <w:rFonts w:eastAsia="Times New Roman"/>
          <w:vanish/>
          <w:sz w:val="20"/>
          <w:szCs w:val="20"/>
        </w:rPr>
        <w:t>lowancesForDeferredTaxAssetsMember 2019-06-28 0000202058 hrs:DisposalsMember hrs:AllowancesForCollectionLossesMember 2017-07-01 2018-06-29 0000202058 hrs:UncertainIncomeTaxPositionsMember hrs:AllowancesForDeferredTaxAssetsMember 2016-07-02 2017-06-30 00002</w:t>
      </w:r>
      <w:r>
        <w:rPr>
          <w:rFonts w:eastAsia="Times New Roman"/>
          <w:vanish/>
          <w:sz w:val="20"/>
          <w:szCs w:val="20"/>
        </w:rPr>
        <w:t>02058 hrs:ForeignCurrencyTranslationGainsAndLossesMember hrs:AllowancesForCollectionLossesMember 2017-07-01 2018-06-29 0000202058 hrs:AcquistionsAndDivestituresMember hrs:AllowancesForDeferredTaxAssetsMember 2016-07-02 2017-06-30 0000202058 hrs:UncertainIn</w:t>
      </w:r>
      <w:r>
        <w:rPr>
          <w:rFonts w:eastAsia="Times New Roman"/>
          <w:vanish/>
          <w:sz w:val="20"/>
          <w:szCs w:val="20"/>
        </w:rPr>
        <w:t xml:space="preserve">comeTaxPositionsMember hrs:AllowancesForDeferredTaxAssetsMember 2017-07-01 2018-06-29 hrs:employee hrs:engineer xbrli:shares hrs:site hrs:country iso4217:USD iso4217:USD xbrli:shares xbrli:pure hrs:extension hrs:segment hrs:plan hrs:day hrs:party </w:t>
      </w:r>
    </w:p>
    <w:p w14:paraId="18D35B95" w14:textId="77777777" w:rsidR="00000000" w:rsidRDefault="00D02D61">
      <w:pPr>
        <w:spacing w:line="288" w:lineRule="auto"/>
        <w:jc w:val="center"/>
        <w:divId w:val="350958397"/>
        <w:rPr>
          <w:rFonts w:eastAsia="Times New Roman"/>
        </w:rPr>
      </w:pPr>
    </w:p>
    <w:p w14:paraId="7F6D17BA" w14:textId="77777777" w:rsidR="00000000" w:rsidRDefault="00D02D61">
      <w:pPr>
        <w:spacing w:line="288" w:lineRule="auto"/>
        <w:jc w:val="center"/>
        <w:divId w:val="350958397"/>
        <w:rPr>
          <w:rFonts w:eastAsia="Times New Roman"/>
        </w:rPr>
      </w:pPr>
    </w:p>
    <w:p w14:paraId="1734280B" w14:textId="77777777" w:rsidR="00000000" w:rsidRDefault="00D02D61">
      <w:pPr>
        <w:spacing w:line="288" w:lineRule="auto"/>
        <w:jc w:val="center"/>
        <w:divId w:val="350958397"/>
        <w:rPr>
          <w:rFonts w:eastAsia="Times New Roman"/>
          <w:sz w:val="20"/>
          <w:szCs w:val="20"/>
        </w:rPr>
      </w:pPr>
    </w:p>
    <w:p w14:paraId="46F0F002" w14:textId="77777777" w:rsidR="00000000" w:rsidRDefault="00D02D61">
      <w:pPr>
        <w:spacing w:line="288" w:lineRule="auto"/>
        <w:jc w:val="center"/>
        <w:divId w:val="350958397"/>
        <w:rPr>
          <w:rFonts w:eastAsia="Times New Roman"/>
          <w:sz w:val="20"/>
          <w:szCs w:val="20"/>
        </w:rPr>
      </w:pPr>
    </w:p>
    <w:p w14:paraId="2434578B" w14:textId="77777777" w:rsidR="00000000" w:rsidRDefault="00D02D61">
      <w:pPr>
        <w:divId w:val="1328174202"/>
        <w:rPr>
          <w:rFonts w:eastAsia="Times New Roman"/>
          <w:sz w:val="20"/>
          <w:szCs w:val="20"/>
        </w:rPr>
      </w:pPr>
    </w:p>
    <w:p w14:paraId="070F28AC"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UNITED STATES</w:t>
      </w:r>
    </w:p>
    <w:p w14:paraId="6B97F24C" w14:textId="77777777" w:rsidR="00000000" w:rsidRDefault="00D02D61">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14:paraId="3F374712"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WASHINGTON, D.C. 20549</w:t>
      </w:r>
    </w:p>
    <w:p w14:paraId="46AE41F3" w14:textId="77777777" w:rsidR="00000000" w:rsidRDefault="00D02D61">
      <w:pPr>
        <w:spacing w:line="288" w:lineRule="auto"/>
        <w:jc w:val="center"/>
        <w:rPr>
          <w:rFonts w:eastAsia="Times New Roman"/>
          <w:sz w:val="28"/>
          <w:szCs w:val="28"/>
        </w:rPr>
      </w:pPr>
      <w:r>
        <w:rPr>
          <w:rFonts w:ascii="inherit" w:eastAsia="Times New Roman" w:hAnsi="inherit"/>
          <w:b/>
          <w:bCs/>
          <w:sz w:val="28"/>
          <w:szCs w:val="28"/>
        </w:rPr>
        <w:t>FORM </w:t>
      </w:r>
      <w:r>
        <w:rPr>
          <w:rFonts w:eastAsia="Times New Roman"/>
          <w:b/>
          <w:bCs/>
          <w:sz w:val="28"/>
          <w:szCs w:val="28"/>
        </w:rPr>
        <w:t>10-K</w:t>
      </w:r>
      <w:r>
        <w:rPr>
          <w:rFonts w:ascii="inherit" w:eastAsia="Times New Roman" w:hAnsi="inherit"/>
          <w:b/>
          <w:bCs/>
          <w:sz w:val="28"/>
          <w:szCs w:val="28"/>
        </w:rPr>
        <w:t xml:space="preserve"> </w:t>
      </w:r>
    </w:p>
    <w:p w14:paraId="2624DAE6" w14:textId="77777777" w:rsidR="00000000" w:rsidRDefault="00D02D61">
      <w:pPr>
        <w:spacing w:line="288" w:lineRule="auto"/>
        <w:divId w:val="2116827572"/>
        <w:rPr>
          <w:rFonts w:eastAsia="Times New Roman"/>
          <w:sz w:val="16"/>
          <w:szCs w:val="16"/>
        </w:rPr>
      </w:pPr>
      <w:r>
        <w:rPr>
          <w:rFonts w:ascii="inherit" w:eastAsia="Times New Roman" w:hAnsi="inherit"/>
          <w:b/>
          <w:bCs/>
          <w:sz w:val="16"/>
          <w:szCs w:val="16"/>
        </w:rPr>
        <w:t>(Mark One)</w:t>
      </w:r>
    </w:p>
    <w:tbl>
      <w:tblPr>
        <w:tblW w:w="5000" w:type="pct"/>
        <w:tblCellMar>
          <w:left w:w="0" w:type="dxa"/>
          <w:right w:w="0" w:type="dxa"/>
        </w:tblCellMar>
        <w:tblLook w:val="04A0" w:firstRow="1" w:lastRow="0" w:firstColumn="1" w:lastColumn="0" w:noHBand="0" w:noVBand="1"/>
      </w:tblPr>
      <w:tblGrid>
        <w:gridCol w:w="415"/>
        <w:gridCol w:w="7891"/>
      </w:tblGrid>
      <w:tr w:rsidR="00000000" w14:paraId="4D8A1E81" w14:textId="77777777">
        <w:trPr>
          <w:divId w:val="260842955"/>
        </w:trPr>
        <w:tc>
          <w:tcPr>
            <w:tcW w:w="0" w:type="auto"/>
            <w:gridSpan w:val="2"/>
            <w:vAlign w:val="center"/>
            <w:hideMark/>
          </w:tcPr>
          <w:p w14:paraId="6EEE784D" w14:textId="77777777" w:rsidR="00000000" w:rsidRDefault="00D02D61">
            <w:pPr>
              <w:spacing w:line="288" w:lineRule="auto"/>
              <w:rPr>
                <w:rFonts w:eastAsia="Times New Roman"/>
                <w:sz w:val="16"/>
                <w:szCs w:val="16"/>
              </w:rPr>
            </w:pPr>
          </w:p>
        </w:tc>
      </w:tr>
      <w:tr w:rsidR="00000000" w14:paraId="469B8853" w14:textId="77777777">
        <w:trPr>
          <w:divId w:val="260842955"/>
        </w:trPr>
        <w:tc>
          <w:tcPr>
            <w:tcW w:w="250" w:type="pct"/>
            <w:vAlign w:val="center"/>
            <w:hideMark/>
          </w:tcPr>
          <w:p w14:paraId="46C11082" w14:textId="77777777" w:rsidR="00000000" w:rsidRDefault="00D02D61">
            <w:pPr>
              <w:rPr>
                <w:rFonts w:eastAsia="Times New Roman"/>
                <w:sz w:val="20"/>
                <w:szCs w:val="20"/>
              </w:rPr>
            </w:pPr>
          </w:p>
        </w:tc>
        <w:tc>
          <w:tcPr>
            <w:tcW w:w="4750" w:type="pct"/>
            <w:vAlign w:val="center"/>
            <w:hideMark/>
          </w:tcPr>
          <w:p w14:paraId="77A3164D" w14:textId="77777777" w:rsidR="00000000" w:rsidRDefault="00D02D61">
            <w:pPr>
              <w:rPr>
                <w:rFonts w:eastAsia="Times New Roman"/>
                <w:sz w:val="20"/>
                <w:szCs w:val="20"/>
              </w:rPr>
            </w:pPr>
          </w:p>
        </w:tc>
      </w:tr>
      <w:tr w:rsidR="00000000" w14:paraId="079016C7" w14:textId="77777777">
        <w:trPr>
          <w:divId w:val="260842955"/>
        </w:trPr>
        <w:tc>
          <w:tcPr>
            <w:tcW w:w="0" w:type="auto"/>
            <w:tcMar>
              <w:top w:w="30" w:type="dxa"/>
              <w:left w:w="30" w:type="dxa"/>
              <w:bottom w:w="30" w:type="dxa"/>
              <w:right w:w="30" w:type="dxa"/>
            </w:tcMar>
            <w:hideMark/>
          </w:tcPr>
          <w:p w14:paraId="57C9B7D6" w14:textId="77777777" w:rsidR="00000000" w:rsidRDefault="00D02D61">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hideMark/>
          </w:tcPr>
          <w:p w14:paraId="709E64DB" w14:textId="77777777" w:rsidR="00000000" w:rsidRDefault="00D02D61">
            <w:pPr>
              <w:rPr>
                <w:rFonts w:eastAsia="Times New Roman"/>
                <w:sz w:val="20"/>
                <w:szCs w:val="20"/>
              </w:rPr>
            </w:pPr>
            <w:r>
              <w:rPr>
                <w:rFonts w:ascii="inherit" w:eastAsia="Times New Roman" w:hAnsi="inherit"/>
                <w:sz w:val="20"/>
                <w:szCs w:val="20"/>
              </w:rPr>
              <w:t>ANNUAL REPORT PURSUANT TO SECTION 13 OR 15(d) OF THE SECURITIES EXCHANGE ACT OF 1934</w:t>
            </w:r>
          </w:p>
        </w:tc>
      </w:tr>
    </w:tbl>
    <w:p w14:paraId="3DC69574"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For the fiscal year ended</w:t>
      </w:r>
      <w:r>
        <w:rPr>
          <w:rFonts w:ascii="inherit" w:eastAsia="Times New Roman" w:hAnsi="inherit"/>
          <w:b/>
          <w:bCs/>
          <w:sz w:val="20"/>
          <w:szCs w:val="20"/>
        </w:rPr>
        <w:t xml:space="preserve"> </w:t>
      </w:r>
      <w:r>
        <w:rPr>
          <w:rFonts w:ascii="inherit" w:eastAsia="Times New Roman" w:hAnsi="inherit"/>
          <w:b/>
          <w:bCs/>
          <w:sz w:val="20"/>
          <w:szCs w:val="20"/>
        </w:rPr>
        <w:t>June 28, 2019</w:t>
      </w:r>
      <w:r>
        <w:rPr>
          <w:rFonts w:ascii="inherit" w:eastAsia="Times New Roman" w:hAnsi="inherit"/>
          <w:b/>
          <w:bCs/>
          <w:sz w:val="20"/>
          <w:szCs w:val="20"/>
        </w:rPr>
        <w:t xml:space="preserve"> </w:t>
      </w:r>
    </w:p>
    <w:p w14:paraId="06604FB9" w14:textId="77777777" w:rsidR="00000000" w:rsidRDefault="00D02D61">
      <w:pPr>
        <w:spacing w:line="288" w:lineRule="auto"/>
        <w:jc w:val="center"/>
        <w:rPr>
          <w:rFonts w:eastAsia="Times New Roman"/>
          <w:sz w:val="20"/>
          <w:szCs w:val="20"/>
        </w:rPr>
      </w:pPr>
      <w:r>
        <w:rPr>
          <w:rFonts w:ascii="inherit" w:eastAsia="Times New Roman" w:hAnsi="inherit"/>
          <w:sz w:val="20"/>
          <w:szCs w:val="20"/>
        </w:rPr>
        <w:t>OR</w:t>
      </w:r>
    </w:p>
    <w:tbl>
      <w:tblPr>
        <w:tblW w:w="5000" w:type="pct"/>
        <w:tblCellMar>
          <w:left w:w="0" w:type="dxa"/>
          <w:right w:w="0" w:type="dxa"/>
        </w:tblCellMar>
        <w:tblLook w:val="04A0" w:firstRow="1" w:lastRow="0" w:firstColumn="1" w:lastColumn="0" w:noHBand="0" w:noVBand="1"/>
      </w:tblPr>
      <w:tblGrid>
        <w:gridCol w:w="415"/>
        <w:gridCol w:w="7891"/>
      </w:tblGrid>
      <w:tr w:rsidR="00000000" w14:paraId="03B8A64E" w14:textId="77777777">
        <w:trPr>
          <w:divId w:val="432559170"/>
        </w:trPr>
        <w:tc>
          <w:tcPr>
            <w:tcW w:w="0" w:type="auto"/>
            <w:gridSpan w:val="2"/>
            <w:vAlign w:val="center"/>
            <w:hideMark/>
          </w:tcPr>
          <w:p w14:paraId="37DF11BF" w14:textId="77777777" w:rsidR="00000000" w:rsidRDefault="00D02D61">
            <w:pPr>
              <w:spacing w:line="288" w:lineRule="auto"/>
              <w:jc w:val="center"/>
              <w:rPr>
                <w:rFonts w:eastAsia="Times New Roman"/>
                <w:sz w:val="20"/>
                <w:szCs w:val="20"/>
              </w:rPr>
            </w:pPr>
          </w:p>
        </w:tc>
      </w:tr>
      <w:tr w:rsidR="00000000" w14:paraId="67C01AEF" w14:textId="77777777">
        <w:trPr>
          <w:divId w:val="432559170"/>
        </w:trPr>
        <w:tc>
          <w:tcPr>
            <w:tcW w:w="250" w:type="pct"/>
            <w:vAlign w:val="center"/>
            <w:hideMark/>
          </w:tcPr>
          <w:p w14:paraId="5DD0B09D" w14:textId="77777777" w:rsidR="00000000" w:rsidRDefault="00D02D61">
            <w:pPr>
              <w:rPr>
                <w:rFonts w:eastAsia="Times New Roman"/>
                <w:sz w:val="20"/>
                <w:szCs w:val="20"/>
              </w:rPr>
            </w:pPr>
          </w:p>
        </w:tc>
        <w:tc>
          <w:tcPr>
            <w:tcW w:w="4750" w:type="pct"/>
            <w:vAlign w:val="center"/>
            <w:hideMark/>
          </w:tcPr>
          <w:p w14:paraId="2A144C4E" w14:textId="77777777" w:rsidR="00000000" w:rsidRDefault="00D02D61">
            <w:pPr>
              <w:rPr>
                <w:rFonts w:eastAsia="Times New Roman"/>
                <w:sz w:val="20"/>
                <w:szCs w:val="20"/>
              </w:rPr>
            </w:pPr>
          </w:p>
        </w:tc>
      </w:tr>
      <w:tr w:rsidR="00000000" w14:paraId="1F212411" w14:textId="77777777">
        <w:trPr>
          <w:divId w:val="432559170"/>
        </w:trPr>
        <w:tc>
          <w:tcPr>
            <w:tcW w:w="0" w:type="auto"/>
            <w:tcMar>
              <w:top w:w="30" w:type="dxa"/>
              <w:left w:w="30" w:type="dxa"/>
              <w:bottom w:w="30" w:type="dxa"/>
              <w:right w:w="30" w:type="dxa"/>
            </w:tcMar>
            <w:hideMark/>
          </w:tcPr>
          <w:p w14:paraId="4FD6316B" w14:textId="77777777" w:rsidR="00000000" w:rsidRDefault="00D02D61">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6732B39B" w14:textId="77777777" w:rsidR="00000000" w:rsidRDefault="00D02D61">
            <w:pPr>
              <w:rPr>
                <w:rFonts w:eastAsia="Times New Roman"/>
                <w:sz w:val="20"/>
                <w:szCs w:val="20"/>
              </w:rPr>
            </w:pPr>
            <w:r>
              <w:rPr>
                <w:rFonts w:ascii="inherit" w:eastAsia="Times New Roman" w:hAnsi="inherit"/>
                <w:sz w:val="20"/>
                <w:szCs w:val="20"/>
              </w:rPr>
              <w:t>TRANSITION REPORT PURSUANT TO SECTION 13 OR 15(d) OF THE SECURITIES EXCHANGE ACT OF 1934</w:t>
            </w:r>
          </w:p>
        </w:tc>
      </w:tr>
      <w:tr w:rsidR="00000000" w14:paraId="7FD3BB78" w14:textId="77777777">
        <w:trPr>
          <w:divId w:val="432559170"/>
        </w:trPr>
        <w:tc>
          <w:tcPr>
            <w:tcW w:w="0" w:type="auto"/>
            <w:tcMar>
              <w:top w:w="30" w:type="dxa"/>
              <w:left w:w="30" w:type="dxa"/>
              <w:bottom w:w="30" w:type="dxa"/>
              <w:right w:w="30" w:type="dxa"/>
            </w:tcMar>
            <w:vAlign w:val="bottom"/>
            <w:hideMark/>
          </w:tcPr>
          <w:p w14:paraId="55716316" w14:textId="77777777" w:rsidR="00000000" w:rsidRDefault="00D02D61">
            <w:pPr>
              <w:divId w:val="610936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F324B2" w14:textId="77777777" w:rsidR="00000000" w:rsidRDefault="00D02D61">
            <w:pPr>
              <w:rPr>
                <w:rFonts w:eastAsia="Times New Roman"/>
                <w:sz w:val="16"/>
                <w:szCs w:val="16"/>
              </w:rPr>
            </w:pPr>
            <w:r>
              <w:rPr>
                <w:rFonts w:ascii="inherit" w:eastAsia="Times New Roman" w:hAnsi="inherit"/>
                <w:sz w:val="16"/>
                <w:szCs w:val="16"/>
              </w:rPr>
              <w:t>For the transition period from</w:t>
            </w:r>
            <w:r>
              <w:rPr>
                <w:rFonts w:ascii="inherit" w:eastAsia="Times New Roman" w:hAnsi="inherit"/>
                <w:sz w:val="16"/>
                <w:szCs w:val="16"/>
              </w:rPr>
              <w:t xml:space="preserve"> </w:t>
            </w:r>
            <w:r>
              <w:rPr>
                <w:rFonts w:ascii="inherit" w:eastAsia="Times New Roman" w:hAnsi="inherit"/>
                <w:sz w:val="16"/>
                <w:szCs w:val="16"/>
                <w:u w:val="single"/>
              </w:rPr>
              <w:t>                                        </w:t>
            </w:r>
            <w:r>
              <w:rPr>
                <w:rFonts w:ascii="inherit" w:eastAsia="Times New Roman" w:hAnsi="inherit"/>
                <w:sz w:val="16"/>
                <w:szCs w:val="16"/>
              </w:rPr>
              <w:t> to</w:t>
            </w:r>
            <w:r>
              <w:rPr>
                <w:rFonts w:ascii="inherit" w:eastAsia="Times New Roman" w:hAnsi="inherit"/>
                <w:sz w:val="16"/>
                <w:szCs w:val="16"/>
              </w:rPr>
              <w:t xml:space="preserve"> </w:t>
            </w:r>
            <w:r>
              <w:rPr>
                <w:rFonts w:ascii="inherit" w:eastAsia="Times New Roman" w:hAnsi="inherit"/>
                <w:sz w:val="16"/>
                <w:szCs w:val="16"/>
                <w:u w:val="single"/>
              </w:rPr>
              <w:t>                                        </w:t>
            </w:r>
          </w:p>
        </w:tc>
      </w:tr>
    </w:tbl>
    <w:p w14:paraId="78CBDFB4" w14:textId="77777777" w:rsidR="00000000" w:rsidRDefault="00D02D61">
      <w:pPr>
        <w:spacing w:line="288" w:lineRule="auto"/>
        <w:jc w:val="center"/>
        <w:rPr>
          <w:rFonts w:eastAsia="Times New Roman"/>
          <w:sz w:val="20"/>
          <w:szCs w:val="20"/>
        </w:rPr>
      </w:pPr>
      <w:r>
        <w:rPr>
          <w:rFonts w:ascii="inherit" w:eastAsia="Times New Roman" w:hAnsi="inherit"/>
          <w:sz w:val="20"/>
          <w:szCs w:val="20"/>
        </w:rPr>
        <w:t>Commission File Number</w:t>
      </w:r>
      <w:r>
        <w:rPr>
          <w:rFonts w:ascii="inherit" w:eastAsia="Times New Roman" w:hAnsi="inherit"/>
          <w:sz w:val="20"/>
          <w:szCs w:val="20"/>
        </w:rPr>
        <w:t xml:space="preserve"> </w:t>
      </w:r>
      <w:r>
        <w:rPr>
          <w:rFonts w:ascii="inherit" w:eastAsia="Times New Roman" w:hAnsi="inherit"/>
          <w:sz w:val="20"/>
          <w:szCs w:val="20"/>
        </w:rPr>
        <w:t>1-3863</w:t>
      </w:r>
      <w:r>
        <w:rPr>
          <w:rFonts w:ascii="inherit" w:eastAsia="Times New Roman" w:hAnsi="inherit"/>
          <w:sz w:val="20"/>
          <w:szCs w:val="20"/>
        </w:rPr>
        <w:t xml:space="preserve"> </w:t>
      </w:r>
    </w:p>
    <w:p w14:paraId="4051F8FF" w14:textId="77777777" w:rsidR="00000000" w:rsidRDefault="00D02D61">
      <w:pPr>
        <w:spacing w:line="288" w:lineRule="auto"/>
        <w:jc w:val="center"/>
        <w:rPr>
          <w:rFonts w:eastAsia="Times New Roman"/>
          <w:sz w:val="20"/>
          <w:szCs w:val="20"/>
        </w:rPr>
      </w:pPr>
      <w:r>
        <w:rPr>
          <w:rFonts w:eastAsia="Times New Roman"/>
          <w:noProof/>
          <w:sz w:val="20"/>
          <w:szCs w:val="20"/>
        </w:rPr>
        <w:drawing>
          <wp:inline distT="0" distB="0" distL="0" distR="0" wp14:anchorId="7B27F51E" wp14:editId="46F3747D">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CA2B2D" w14:textId="77777777" w:rsidR="00000000" w:rsidRDefault="00D02D61">
      <w:pPr>
        <w:spacing w:line="288" w:lineRule="auto"/>
        <w:jc w:val="center"/>
        <w:rPr>
          <w:rFonts w:eastAsia="Times New Roman"/>
          <w:sz w:val="40"/>
          <w:szCs w:val="40"/>
        </w:rPr>
      </w:pPr>
      <w:r>
        <w:rPr>
          <w:rFonts w:eastAsia="Times New Roman"/>
          <w:b/>
          <w:bCs/>
          <w:sz w:val="40"/>
          <w:szCs w:val="40"/>
        </w:rPr>
        <w:t>L3HARRI</w:t>
      </w:r>
      <w:r>
        <w:rPr>
          <w:rFonts w:eastAsia="Times New Roman"/>
          <w:b/>
          <w:bCs/>
          <w:sz w:val="40"/>
          <w:szCs w:val="40"/>
        </w:rPr>
        <w:t>S TECHNOLOGIES, INC.</w:t>
      </w:r>
      <w:r>
        <w:rPr>
          <w:rFonts w:ascii="inherit" w:eastAsia="Times New Roman" w:hAnsi="inherit"/>
          <w:b/>
          <w:bCs/>
          <w:sz w:val="40"/>
          <w:szCs w:val="40"/>
        </w:rPr>
        <w:t xml:space="preserve"> </w:t>
      </w:r>
    </w:p>
    <w:p w14:paraId="1DE71D57" w14:textId="77777777" w:rsidR="00000000" w:rsidRDefault="00D02D61">
      <w:pPr>
        <w:spacing w:line="288" w:lineRule="auto"/>
        <w:jc w:val="center"/>
        <w:rPr>
          <w:rFonts w:eastAsia="Times New Roman"/>
          <w:sz w:val="16"/>
          <w:szCs w:val="16"/>
        </w:rPr>
      </w:pPr>
      <w:r>
        <w:rPr>
          <w:rFonts w:ascii="inherit" w:eastAsia="Times New Roman" w:hAnsi="inherit"/>
          <w:sz w:val="16"/>
          <w:szCs w:val="16"/>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239"/>
        <w:gridCol w:w="748"/>
        <w:gridCol w:w="1246"/>
        <w:gridCol w:w="3073"/>
      </w:tblGrid>
      <w:tr w:rsidR="00000000" w14:paraId="04089D49" w14:textId="77777777">
        <w:trPr>
          <w:divId w:val="2089617019"/>
          <w:jc w:val="center"/>
        </w:trPr>
        <w:tc>
          <w:tcPr>
            <w:tcW w:w="0" w:type="auto"/>
            <w:gridSpan w:val="4"/>
            <w:vAlign w:val="center"/>
            <w:hideMark/>
          </w:tcPr>
          <w:p w14:paraId="465D4ABA" w14:textId="77777777" w:rsidR="00000000" w:rsidRDefault="00D02D61">
            <w:pPr>
              <w:spacing w:line="288" w:lineRule="auto"/>
              <w:jc w:val="center"/>
              <w:rPr>
                <w:rFonts w:eastAsia="Times New Roman"/>
                <w:sz w:val="16"/>
                <w:szCs w:val="16"/>
              </w:rPr>
            </w:pPr>
          </w:p>
        </w:tc>
      </w:tr>
      <w:tr w:rsidR="00000000" w14:paraId="47CF79DF" w14:textId="77777777">
        <w:trPr>
          <w:divId w:val="2089617019"/>
          <w:jc w:val="center"/>
        </w:trPr>
        <w:tc>
          <w:tcPr>
            <w:tcW w:w="1950" w:type="pct"/>
            <w:vAlign w:val="center"/>
            <w:hideMark/>
          </w:tcPr>
          <w:p w14:paraId="5986B995" w14:textId="77777777" w:rsidR="00000000" w:rsidRDefault="00D02D61">
            <w:pPr>
              <w:rPr>
                <w:rFonts w:eastAsia="Times New Roman"/>
                <w:sz w:val="20"/>
                <w:szCs w:val="20"/>
              </w:rPr>
            </w:pPr>
          </w:p>
        </w:tc>
        <w:tc>
          <w:tcPr>
            <w:tcW w:w="450" w:type="pct"/>
            <w:vAlign w:val="center"/>
            <w:hideMark/>
          </w:tcPr>
          <w:p w14:paraId="208A6E96" w14:textId="77777777" w:rsidR="00000000" w:rsidRDefault="00D02D61">
            <w:pPr>
              <w:rPr>
                <w:rFonts w:eastAsia="Times New Roman"/>
                <w:sz w:val="20"/>
                <w:szCs w:val="20"/>
              </w:rPr>
            </w:pPr>
          </w:p>
        </w:tc>
        <w:tc>
          <w:tcPr>
            <w:tcW w:w="750" w:type="pct"/>
            <w:vAlign w:val="center"/>
            <w:hideMark/>
          </w:tcPr>
          <w:p w14:paraId="79C121B8" w14:textId="77777777" w:rsidR="00000000" w:rsidRDefault="00D02D61">
            <w:pPr>
              <w:rPr>
                <w:rFonts w:eastAsia="Times New Roman"/>
                <w:sz w:val="20"/>
                <w:szCs w:val="20"/>
              </w:rPr>
            </w:pPr>
          </w:p>
        </w:tc>
        <w:tc>
          <w:tcPr>
            <w:tcW w:w="1850" w:type="pct"/>
            <w:vAlign w:val="center"/>
            <w:hideMark/>
          </w:tcPr>
          <w:p w14:paraId="013776A6" w14:textId="77777777" w:rsidR="00000000" w:rsidRDefault="00D02D61">
            <w:pPr>
              <w:rPr>
                <w:rFonts w:eastAsia="Times New Roman"/>
                <w:sz w:val="20"/>
                <w:szCs w:val="20"/>
              </w:rPr>
            </w:pPr>
          </w:p>
        </w:tc>
      </w:tr>
      <w:tr w:rsidR="00000000" w14:paraId="486D8FD8" w14:textId="77777777">
        <w:trPr>
          <w:divId w:val="2089617019"/>
          <w:jc w:val="center"/>
        </w:trPr>
        <w:tc>
          <w:tcPr>
            <w:tcW w:w="0" w:type="auto"/>
            <w:gridSpan w:val="2"/>
            <w:tcMar>
              <w:top w:w="30" w:type="dxa"/>
              <w:left w:w="30" w:type="dxa"/>
              <w:bottom w:w="30" w:type="dxa"/>
              <w:right w:w="30" w:type="dxa"/>
            </w:tcMar>
            <w:hideMark/>
          </w:tcPr>
          <w:p w14:paraId="7D83495C" w14:textId="77777777" w:rsidR="00000000" w:rsidRDefault="00D02D61">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14:paraId="30A24290"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BE056C4" w14:textId="77777777" w:rsidR="00000000" w:rsidRDefault="00D02D61">
            <w:pPr>
              <w:jc w:val="center"/>
              <w:rPr>
                <w:rFonts w:eastAsia="Times New Roman"/>
                <w:sz w:val="18"/>
                <w:szCs w:val="18"/>
              </w:rPr>
            </w:pPr>
            <w:r>
              <w:rPr>
                <w:rFonts w:ascii="inherit" w:eastAsia="Times New Roman" w:hAnsi="inherit"/>
                <w:b/>
                <w:bCs/>
                <w:sz w:val="18"/>
                <w:szCs w:val="18"/>
              </w:rPr>
              <w:t>34-0276860</w:t>
            </w:r>
          </w:p>
        </w:tc>
      </w:tr>
      <w:tr w:rsidR="00000000" w14:paraId="4D6E62D1" w14:textId="77777777">
        <w:trPr>
          <w:divId w:val="2089617019"/>
          <w:jc w:val="center"/>
        </w:trPr>
        <w:tc>
          <w:tcPr>
            <w:tcW w:w="0" w:type="auto"/>
            <w:gridSpan w:val="2"/>
            <w:tcMar>
              <w:top w:w="30" w:type="dxa"/>
              <w:left w:w="30" w:type="dxa"/>
              <w:bottom w:w="30" w:type="dxa"/>
              <w:right w:w="30" w:type="dxa"/>
            </w:tcMar>
            <w:hideMark/>
          </w:tcPr>
          <w:p w14:paraId="2E3427DD" w14:textId="77777777" w:rsidR="00000000" w:rsidRDefault="00D02D61">
            <w:pPr>
              <w:jc w:val="center"/>
              <w:rPr>
                <w:rFonts w:eastAsia="Times New Roman"/>
                <w:sz w:val="16"/>
                <w:szCs w:val="16"/>
              </w:rPr>
            </w:pPr>
            <w:r>
              <w:rPr>
                <w:rFonts w:ascii="inherit" w:eastAsia="Times New Roman" w:hAnsi="inherit"/>
                <w:sz w:val="16"/>
                <w:szCs w:val="16"/>
              </w:rPr>
              <w:t>(State or other jurisdiction of incorporation or organization)</w:t>
            </w:r>
          </w:p>
        </w:tc>
        <w:tc>
          <w:tcPr>
            <w:tcW w:w="0" w:type="auto"/>
            <w:tcMar>
              <w:top w:w="30" w:type="dxa"/>
              <w:left w:w="30" w:type="dxa"/>
              <w:bottom w:w="30" w:type="dxa"/>
              <w:right w:w="30" w:type="dxa"/>
            </w:tcMar>
            <w:vAlign w:val="bottom"/>
            <w:hideMark/>
          </w:tcPr>
          <w:p w14:paraId="21EA0D52"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B0DD9EF" w14:textId="77777777" w:rsidR="00000000" w:rsidRDefault="00D02D61">
            <w:pPr>
              <w:jc w:val="center"/>
              <w:rPr>
                <w:rFonts w:eastAsia="Times New Roman"/>
                <w:sz w:val="16"/>
                <w:szCs w:val="16"/>
              </w:rPr>
            </w:pPr>
            <w:r>
              <w:rPr>
                <w:rFonts w:ascii="inherit" w:eastAsia="Times New Roman" w:hAnsi="inherit"/>
                <w:sz w:val="16"/>
                <w:szCs w:val="16"/>
              </w:rPr>
              <w:t>(I.R.S. Employer Identification No.)</w:t>
            </w:r>
          </w:p>
        </w:tc>
      </w:tr>
    </w:tbl>
    <w:tbl>
      <w:tblPr>
        <w:tblW w:w="5000" w:type="pct"/>
        <w:tblCellMar>
          <w:left w:w="0" w:type="dxa"/>
          <w:right w:w="0" w:type="dxa"/>
        </w:tblCellMar>
        <w:tblLook w:val="04A0" w:firstRow="1" w:lastRow="0" w:firstColumn="1" w:lastColumn="0" w:noHBand="0" w:noVBand="1"/>
      </w:tblPr>
      <w:tblGrid>
        <w:gridCol w:w="1890"/>
        <w:gridCol w:w="661"/>
        <w:gridCol w:w="1226"/>
        <w:gridCol w:w="1475"/>
        <w:gridCol w:w="3054"/>
      </w:tblGrid>
      <w:tr w:rsidR="00000000" w14:paraId="6FC80B71" w14:textId="77777777">
        <w:tc>
          <w:tcPr>
            <w:tcW w:w="0" w:type="auto"/>
            <w:gridSpan w:val="5"/>
            <w:vAlign w:val="center"/>
            <w:hideMark/>
          </w:tcPr>
          <w:p w14:paraId="1ED1C039" w14:textId="77777777" w:rsidR="00000000" w:rsidRDefault="00D02D61">
            <w:pPr>
              <w:jc w:val="center"/>
              <w:rPr>
                <w:rFonts w:eastAsia="Times New Roman"/>
                <w:sz w:val="20"/>
                <w:szCs w:val="20"/>
              </w:rPr>
            </w:pPr>
          </w:p>
        </w:tc>
      </w:tr>
      <w:tr w:rsidR="00000000" w14:paraId="3745BD8B" w14:textId="77777777">
        <w:tc>
          <w:tcPr>
            <w:tcW w:w="1150" w:type="pct"/>
            <w:vAlign w:val="center"/>
            <w:hideMark/>
          </w:tcPr>
          <w:p w14:paraId="686BEBDA" w14:textId="77777777" w:rsidR="00000000" w:rsidRDefault="00D02D61">
            <w:pPr>
              <w:rPr>
                <w:rFonts w:eastAsia="Times New Roman"/>
                <w:sz w:val="20"/>
                <w:szCs w:val="20"/>
              </w:rPr>
            </w:pPr>
          </w:p>
        </w:tc>
        <w:tc>
          <w:tcPr>
            <w:tcW w:w="350" w:type="pct"/>
            <w:vAlign w:val="center"/>
            <w:hideMark/>
          </w:tcPr>
          <w:p w14:paraId="0F440980" w14:textId="77777777" w:rsidR="00000000" w:rsidRDefault="00D02D61">
            <w:pPr>
              <w:rPr>
                <w:rFonts w:eastAsia="Times New Roman"/>
                <w:sz w:val="20"/>
                <w:szCs w:val="20"/>
              </w:rPr>
            </w:pPr>
          </w:p>
        </w:tc>
        <w:tc>
          <w:tcPr>
            <w:tcW w:w="750" w:type="pct"/>
            <w:vAlign w:val="center"/>
            <w:hideMark/>
          </w:tcPr>
          <w:p w14:paraId="402D3E47" w14:textId="77777777" w:rsidR="00000000" w:rsidRDefault="00D02D61">
            <w:pPr>
              <w:rPr>
                <w:rFonts w:eastAsia="Times New Roman"/>
                <w:sz w:val="20"/>
                <w:szCs w:val="20"/>
              </w:rPr>
            </w:pPr>
          </w:p>
        </w:tc>
        <w:tc>
          <w:tcPr>
            <w:tcW w:w="900" w:type="pct"/>
            <w:vAlign w:val="center"/>
            <w:hideMark/>
          </w:tcPr>
          <w:p w14:paraId="22BB0E46" w14:textId="77777777" w:rsidR="00000000" w:rsidRDefault="00D02D61">
            <w:pPr>
              <w:rPr>
                <w:rFonts w:eastAsia="Times New Roman"/>
                <w:sz w:val="20"/>
                <w:szCs w:val="20"/>
              </w:rPr>
            </w:pPr>
          </w:p>
        </w:tc>
        <w:tc>
          <w:tcPr>
            <w:tcW w:w="1850" w:type="pct"/>
            <w:vAlign w:val="center"/>
            <w:hideMark/>
          </w:tcPr>
          <w:p w14:paraId="7D1F5D28" w14:textId="77777777" w:rsidR="00000000" w:rsidRDefault="00D02D61">
            <w:pPr>
              <w:rPr>
                <w:rFonts w:eastAsia="Times New Roman"/>
                <w:sz w:val="20"/>
                <w:szCs w:val="20"/>
              </w:rPr>
            </w:pPr>
          </w:p>
        </w:tc>
      </w:tr>
      <w:tr w:rsidR="00000000" w14:paraId="4702E934" w14:textId="77777777">
        <w:tc>
          <w:tcPr>
            <w:tcW w:w="0" w:type="auto"/>
            <w:gridSpan w:val="3"/>
            <w:tcMar>
              <w:top w:w="30" w:type="dxa"/>
              <w:left w:w="30" w:type="dxa"/>
              <w:bottom w:w="30" w:type="dxa"/>
              <w:right w:w="30" w:type="dxa"/>
            </w:tcMar>
            <w:vAlign w:val="bottom"/>
            <w:hideMark/>
          </w:tcPr>
          <w:p w14:paraId="09855AA3" w14:textId="77777777" w:rsidR="00000000" w:rsidRDefault="00D02D61">
            <w:pPr>
              <w:jc w:val="center"/>
              <w:rPr>
                <w:rFonts w:eastAsia="Times New Roman"/>
                <w:sz w:val="18"/>
                <w:szCs w:val="18"/>
              </w:rPr>
            </w:pPr>
            <w:r>
              <w:rPr>
                <w:rFonts w:ascii="inherit" w:eastAsia="Times New Roman" w:hAnsi="inherit"/>
                <w:b/>
                <w:bCs/>
                <w:sz w:val="18"/>
                <w:szCs w:val="18"/>
              </w:rPr>
              <w:t>1025 </w:t>
            </w:r>
            <w:r>
              <w:rPr>
                <w:rFonts w:ascii="inherit" w:eastAsia="Times New Roman" w:hAnsi="inherit"/>
                <w:b/>
                <w:bCs/>
                <w:sz w:val="18"/>
                <w:szCs w:val="18"/>
              </w:rPr>
              <w:t>West NASA Boulevard</w:t>
            </w:r>
          </w:p>
        </w:tc>
        <w:tc>
          <w:tcPr>
            <w:tcW w:w="0" w:type="auto"/>
            <w:tcMar>
              <w:top w:w="30" w:type="dxa"/>
              <w:left w:w="30" w:type="dxa"/>
              <w:bottom w:w="30" w:type="dxa"/>
              <w:right w:w="30" w:type="dxa"/>
            </w:tcMar>
            <w:vAlign w:val="bottom"/>
            <w:hideMark/>
          </w:tcPr>
          <w:p w14:paraId="5BF2CA39" w14:textId="77777777" w:rsidR="00000000" w:rsidRDefault="00D02D61">
            <w:pPr>
              <w:divId w:val="324356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44D097" w14:textId="77777777" w:rsidR="00000000" w:rsidRDefault="00D02D61">
            <w:pPr>
              <w:divId w:val="1116831500"/>
              <w:rPr>
                <w:rFonts w:eastAsia="Times New Roman"/>
                <w:sz w:val="20"/>
                <w:szCs w:val="20"/>
              </w:rPr>
            </w:pPr>
            <w:r>
              <w:rPr>
                <w:rFonts w:ascii="inherit" w:eastAsia="Times New Roman" w:hAnsi="inherit"/>
                <w:sz w:val="20"/>
                <w:szCs w:val="20"/>
              </w:rPr>
              <w:t> </w:t>
            </w:r>
          </w:p>
        </w:tc>
      </w:tr>
      <w:tr w:rsidR="00000000" w14:paraId="110E3C3A" w14:textId="77777777">
        <w:tc>
          <w:tcPr>
            <w:tcW w:w="0" w:type="auto"/>
            <w:tcMar>
              <w:top w:w="30" w:type="dxa"/>
              <w:left w:w="30" w:type="dxa"/>
              <w:bottom w:w="30" w:type="dxa"/>
              <w:right w:w="30" w:type="dxa"/>
            </w:tcMar>
            <w:vAlign w:val="bottom"/>
            <w:hideMark/>
          </w:tcPr>
          <w:p w14:paraId="55B93A25" w14:textId="77777777" w:rsidR="00000000" w:rsidRDefault="00D02D61">
            <w:pPr>
              <w:jc w:val="right"/>
              <w:rPr>
                <w:rFonts w:eastAsia="Times New Roman"/>
                <w:sz w:val="18"/>
                <w:szCs w:val="18"/>
              </w:rPr>
            </w:pPr>
            <w:r>
              <w:rPr>
                <w:rFonts w:ascii="inherit" w:eastAsia="Times New Roman" w:hAnsi="inherit"/>
                <w:b/>
                <w:bCs/>
                <w:sz w:val="18"/>
                <w:szCs w:val="18"/>
              </w:rPr>
              <w:t>Melbourne,</w:t>
            </w:r>
          </w:p>
        </w:tc>
        <w:tc>
          <w:tcPr>
            <w:tcW w:w="0" w:type="auto"/>
            <w:tcMar>
              <w:top w:w="30" w:type="dxa"/>
              <w:left w:w="30" w:type="dxa"/>
              <w:bottom w:w="30" w:type="dxa"/>
              <w:right w:w="30" w:type="dxa"/>
            </w:tcMar>
            <w:vAlign w:val="bottom"/>
            <w:hideMark/>
          </w:tcPr>
          <w:p w14:paraId="3DF87781" w14:textId="77777777" w:rsidR="00000000" w:rsidRDefault="00D02D61">
            <w:pPr>
              <w:rPr>
                <w:rFonts w:eastAsia="Times New Roman"/>
                <w:sz w:val="18"/>
                <w:szCs w:val="18"/>
              </w:rPr>
            </w:pPr>
            <w:r>
              <w:rPr>
                <w:rFonts w:ascii="inherit" w:eastAsia="Times New Roman" w:hAnsi="inherit"/>
                <w:b/>
                <w:bCs/>
                <w:sz w:val="18"/>
                <w:szCs w:val="18"/>
              </w:rPr>
              <w:t>Florida</w:t>
            </w:r>
          </w:p>
        </w:tc>
        <w:tc>
          <w:tcPr>
            <w:tcW w:w="0" w:type="auto"/>
            <w:tcMar>
              <w:top w:w="30" w:type="dxa"/>
              <w:left w:w="30" w:type="dxa"/>
              <w:bottom w:w="30" w:type="dxa"/>
              <w:right w:w="30" w:type="dxa"/>
            </w:tcMar>
            <w:vAlign w:val="bottom"/>
            <w:hideMark/>
          </w:tcPr>
          <w:p w14:paraId="000D7672"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F859A14" w14:textId="77777777" w:rsidR="00000000" w:rsidRDefault="00D02D61">
            <w:pPr>
              <w:divId w:val="552732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4C09D" w14:textId="77777777" w:rsidR="00000000" w:rsidRDefault="00D02D61">
            <w:pPr>
              <w:jc w:val="center"/>
              <w:rPr>
                <w:rFonts w:eastAsia="Times New Roman"/>
                <w:sz w:val="18"/>
                <w:szCs w:val="18"/>
              </w:rPr>
            </w:pPr>
            <w:r>
              <w:rPr>
                <w:rFonts w:ascii="inherit" w:eastAsia="Times New Roman" w:hAnsi="inherit"/>
                <w:b/>
                <w:bCs/>
                <w:sz w:val="18"/>
                <w:szCs w:val="18"/>
              </w:rPr>
              <w:t>32919</w:t>
            </w:r>
          </w:p>
        </w:tc>
      </w:tr>
      <w:tr w:rsidR="00000000" w14:paraId="3B6A5742" w14:textId="77777777">
        <w:tc>
          <w:tcPr>
            <w:tcW w:w="0" w:type="auto"/>
            <w:gridSpan w:val="3"/>
            <w:tcMar>
              <w:top w:w="30" w:type="dxa"/>
              <w:left w:w="30" w:type="dxa"/>
              <w:bottom w:w="30" w:type="dxa"/>
              <w:right w:w="30" w:type="dxa"/>
            </w:tcMar>
            <w:hideMark/>
          </w:tcPr>
          <w:p w14:paraId="6A2933D7" w14:textId="77777777" w:rsidR="00000000" w:rsidRDefault="00D02D61">
            <w:pPr>
              <w:jc w:val="center"/>
              <w:rPr>
                <w:rFonts w:eastAsia="Times New Roman"/>
                <w:sz w:val="16"/>
                <w:szCs w:val="16"/>
              </w:rPr>
            </w:pPr>
            <w:r>
              <w:rPr>
                <w:rFonts w:ascii="inherit" w:eastAsia="Times New Roman" w:hAnsi="inherit"/>
                <w:sz w:val="16"/>
                <w:szCs w:val="16"/>
              </w:rPr>
              <w:t>(Address of principal executive offices)</w:t>
            </w:r>
          </w:p>
        </w:tc>
        <w:tc>
          <w:tcPr>
            <w:tcW w:w="0" w:type="auto"/>
            <w:tcMar>
              <w:top w:w="30" w:type="dxa"/>
              <w:left w:w="30" w:type="dxa"/>
              <w:bottom w:w="30" w:type="dxa"/>
              <w:right w:w="30" w:type="dxa"/>
            </w:tcMar>
            <w:vAlign w:val="bottom"/>
            <w:hideMark/>
          </w:tcPr>
          <w:p w14:paraId="49B6B6D7" w14:textId="77777777" w:rsidR="00000000" w:rsidRDefault="00D02D61">
            <w:pPr>
              <w:divId w:val="1828938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19139FD" w14:textId="77777777" w:rsidR="00000000" w:rsidRDefault="00D02D61">
            <w:pPr>
              <w:jc w:val="center"/>
              <w:rPr>
                <w:rFonts w:eastAsia="Times New Roman"/>
                <w:sz w:val="16"/>
                <w:szCs w:val="16"/>
              </w:rPr>
            </w:pPr>
            <w:r>
              <w:rPr>
                <w:rFonts w:ascii="inherit" w:eastAsia="Times New Roman" w:hAnsi="inherit"/>
                <w:sz w:val="16"/>
                <w:szCs w:val="16"/>
              </w:rPr>
              <w:t>(Zip Code)</w:t>
            </w:r>
          </w:p>
        </w:tc>
      </w:tr>
    </w:tbl>
    <w:p w14:paraId="79A2493A" w14:textId="77777777" w:rsidR="00000000" w:rsidRDefault="00D02D61">
      <w:pPr>
        <w:spacing w:line="288" w:lineRule="auto"/>
        <w:jc w:val="center"/>
        <w:rPr>
          <w:rFonts w:eastAsia="Times New Roman"/>
          <w:sz w:val="18"/>
          <w:szCs w:val="18"/>
        </w:rPr>
      </w:pPr>
      <w:r>
        <w:rPr>
          <w:rFonts w:ascii="inherit" w:eastAsia="Times New Roman" w:hAnsi="inherit"/>
          <w:b/>
          <w:bCs/>
          <w:sz w:val="18"/>
          <w:szCs w:val="18"/>
        </w:rPr>
        <w:t>Registrant’s telephone number, including area code: (</w:t>
      </w:r>
      <w:r>
        <w:rPr>
          <w:rFonts w:eastAsia="Times New Roman"/>
          <w:b/>
          <w:bCs/>
          <w:sz w:val="18"/>
          <w:szCs w:val="18"/>
        </w:rPr>
        <w:t>321</w:t>
      </w:r>
      <w:r>
        <w:rPr>
          <w:rFonts w:ascii="inherit" w:eastAsia="Times New Roman" w:hAnsi="inherit"/>
          <w:b/>
          <w:bCs/>
          <w:sz w:val="18"/>
          <w:szCs w:val="18"/>
        </w:rPr>
        <w:t>) </w:t>
      </w:r>
      <w:r>
        <w:rPr>
          <w:rFonts w:eastAsia="Times New Roman"/>
          <w:b/>
          <w:bCs/>
          <w:sz w:val="18"/>
          <w:szCs w:val="18"/>
        </w:rPr>
        <w:t>727-9100</w:t>
      </w:r>
      <w:r>
        <w:rPr>
          <w:rFonts w:ascii="inherit" w:eastAsia="Times New Roman" w:hAnsi="inherit"/>
          <w:b/>
          <w:bCs/>
          <w:sz w:val="18"/>
          <w:szCs w:val="18"/>
        </w:rPr>
        <w:t xml:space="preserve"> </w:t>
      </w:r>
    </w:p>
    <w:tbl>
      <w:tblPr>
        <w:tblW w:w="4970" w:type="pct"/>
        <w:jc w:val="center"/>
        <w:tblCellMar>
          <w:left w:w="0" w:type="dxa"/>
          <w:right w:w="0" w:type="dxa"/>
        </w:tblCellMar>
        <w:tblLook w:val="04A0" w:firstRow="1" w:lastRow="0" w:firstColumn="1" w:lastColumn="0" w:noHBand="0" w:noVBand="1"/>
      </w:tblPr>
      <w:tblGrid>
        <w:gridCol w:w="2973"/>
        <w:gridCol w:w="330"/>
        <w:gridCol w:w="1651"/>
        <w:gridCol w:w="330"/>
        <w:gridCol w:w="2972"/>
      </w:tblGrid>
      <w:tr w:rsidR="00000000" w14:paraId="734F5900" w14:textId="77777777">
        <w:trPr>
          <w:divId w:val="1010453863"/>
          <w:jc w:val="center"/>
        </w:trPr>
        <w:tc>
          <w:tcPr>
            <w:tcW w:w="0" w:type="auto"/>
            <w:gridSpan w:val="5"/>
            <w:vAlign w:val="center"/>
            <w:hideMark/>
          </w:tcPr>
          <w:p w14:paraId="61E041F6" w14:textId="77777777" w:rsidR="00000000" w:rsidRDefault="00D02D61">
            <w:pPr>
              <w:spacing w:line="288" w:lineRule="auto"/>
              <w:jc w:val="center"/>
              <w:rPr>
                <w:rFonts w:eastAsia="Times New Roman"/>
                <w:sz w:val="18"/>
                <w:szCs w:val="18"/>
              </w:rPr>
            </w:pPr>
          </w:p>
        </w:tc>
      </w:tr>
      <w:tr w:rsidR="00000000" w14:paraId="30F80A0C" w14:textId="77777777">
        <w:trPr>
          <w:divId w:val="1010453863"/>
          <w:jc w:val="center"/>
        </w:trPr>
        <w:tc>
          <w:tcPr>
            <w:tcW w:w="1800" w:type="pct"/>
            <w:vAlign w:val="center"/>
            <w:hideMark/>
          </w:tcPr>
          <w:p w14:paraId="46163EA6" w14:textId="77777777" w:rsidR="00000000" w:rsidRDefault="00D02D61">
            <w:pPr>
              <w:rPr>
                <w:rFonts w:eastAsia="Times New Roman"/>
                <w:sz w:val="20"/>
                <w:szCs w:val="20"/>
              </w:rPr>
            </w:pPr>
          </w:p>
        </w:tc>
        <w:tc>
          <w:tcPr>
            <w:tcW w:w="200" w:type="pct"/>
            <w:vAlign w:val="center"/>
            <w:hideMark/>
          </w:tcPr>
          <w:p w14:paraId="5E6E44A3" w14:textId="77777777" w:rsidR="00000000" w:rsidRDefault="00D02D61">
            <w:pPr>
              <w:rPr>
                <w:rFonts w:eastAsia="Times New Roman"/>
                <w:sz w:val="20"/>
                <w:szCs w:val="20"/>
              </w:rPr>
            </w:pPr>
          </w:p>
        </w:tc>
        <w:tc>
          <w:tcPr>
            <w:tcW w:w="1000" w:type="pct"/>
            <w:vAlign w:val="center"/>
            <w:hideMark/>
          </w:tcPr>
          <w:p w14:paraId="474C155B" w14:textId="77777777" w:rsidR="00000000" w:rsidRDefault="00D02D61">
            <w:pPr>
              <w:rPr>
                <w:rFonts w:eastAsia="Times New Roman"/>
                <w:sz w:val="20"/>
                <w:szCs w:val="20"/>
              </w:rPr>
            </w:pPr>
          </w:p>
        </w:tc>
        <w:tc>
          <w:tcPr>
            <w:tcW w:w="200" w:type="pct"/>
            <w:vAlign w:val="center"/>
            <w:hideMark/>
          </w:tcPr>
          <w:p w14:paraId="4CDC0C5D" w14:textId="77777777" w:rsidR="00000000" w:rsidRDefault="00D02D61">
            <w:pPr>
              <w:rPr>
                <w:rFonts w:eastAsia="Times New Roman"/>
                <w:sz w:val="20"/>
                <w:szCs w:val="20"/>
              </w:rPr>
            </w:pPr>
          </w:p>
        </w:tc>
        <w:tc>
          <w:tcPr>
            <w:tcW w:w="1800" w:type="pct"/>
            <w:vAlign w:val="center"/>
            <w:hideMark/>
          </w:tcPr>
          <w:p w14:paraId="30D3307D" w14:textId="77777777" w:rsidR="00000000" w:rsidRDefault="00D02D61">
            <w:pPr>
              <w:rPr>
                <w:rFonts w:eastAsia="Times New Roman"/>
                <w:sz w:val="20"/>
                <w:szCs w:val="20"/>
              </w:rPr>
            </w:pPr>
          </w:p>
        </w:tc>
      </w:tr>
      <w:tr w:rsidR="00000000" w14:paraId="20CB6521" w14:textId="77777777">
        <w:trPr>
          <w:divId w:val="1010453863"/>
          <w:jc w:val="center"/>
        </w:trPr>
        <w:tc>
          <w:tcPr>
            <w:tcW w:w="0" w:type="auto"/>
            <w:gridSpan w:val="5"/>
            <w:tcMar>
              <w:top w:w="30" w:type="dxa"/>
              <w:left w:w="30" w:type="dxa"/>
              <w:bottom w:w="30" w:type="dxa"/>
              <w:right w:w="30" w:type="dxa"/>
            </w:tcMar>
            <w:vAlign w:val="bottom"/>
            <w:hideMark/>
          </w:tcPr>
          <w:p w14:paraId="36A631A5" w14:textId="77777777" w:rsidR="00000000" w:rsidRDefault="00D02D61">
            <w:pPr>
              <w:jc w:val="center"/>
              <w:rPr>
                <w:rFonts w:eastAsia="Times New Roman"/>
                <w:sz w:val="16"/>
                <w:szCs w:val="16"/>
              </w:rPr>
            </w:pPr>
            <w:r>
              <w:rPr>
                <w:rFonts w:ascii="inherit" w:eastAsia="Times New Roman" w:hAnsi="inherit"/>
                <w:b/>
                <w:bCs/>
                <w:sz w:val="16"/>
                <w:szCs w:val="16"/>
              </w:rPr>
              <w:t>Securities registered pursuant to Section 12(b) of the Act:</w:t>
            </w:r>
          </w:p>
        </w:tc>
      </w:tr>
      <w:tr w:rsidR="00000000" w14:paraId="28ED84BD" w14:textId="77777777">
        <w:trPr>
          <w:divId w:val="1010453863"/>
          <w:jc w:val="center"/>
        </w:trPr>
        <w:tc>
          <w:tcPr>
            <w:tcW w:w="0" w:type="auto"/>
            <w:tcBorders>
              <w:bottom w:val="single" w:sz="6" w:space="0" w:color="000000"/>
            </w:tcBorders>
            <w:tcMar>
              <w:top w:w="30" w:type="dxa"/>
              <w:left w:w="30" w:type="dxa"/>
              <w:bottom w:w="30" w:type="dxa"/>
              <w:right w:w="30" w:type="dxa"/>
            </w:tcMar>
            <w:vAlign w:val="bottom"/>
            <w:hideMark/>
          </w:tcPr>
          <w:p w14:paraId="35F362D4" w14:textId="77777777" w:rsidR="00000000" w:rsidRDefault="00D02D61">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14:paraId="55232F90" w14:textId="77777777" w:rsidR="00000000" w:rsidRDefault="00D02D61">
            <w:pPr>
              <w:divId w:val="16880256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1E48B44" w14:textId="77777777" w:rsidR="00000000" w:rsidRDefault="00D02D61">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14:paraId="77BF9561" w14:textId="77777777" w:rsidR="00000000" w:rsidRDefault="00D02D61">
            <w:pPr>
              <w:divId w:val="19028608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BD296BD" w14:textId="77777777" w:rsidR="00000000" w:rsidRDefault="00D02D61">
            <w:pPr>
              <w:jc w:val="center"/>
              <w:rPr>
                <w:rFonts w:eastAsia="Times New Roman"/>
                <w:sz w:val="16"/>
                <w:szCs w:val="16"/>
              </w:rPr>
            </w:pPr>
            <w:r>
              <w:rPr>
                <w:rFonts w:ascii="inherit" w:eastAsia="Times New Roman" w:hAnsi="inherit"/>
                <w:b/>
                <w:bCs/>
                <w:sz w:val="16"/>
                <w:szCs w:val="16"/>
              </w:rPr>
              <w:t>Name of each exchange on which registered</w:t>
            </w:r>
          </w:p>
        </w:tc>
      </w:tr>
      <w:tr w:rsidR="00000000" w14:paraId="093660E7" w14:textId="77777777">
        <w:trPr>
          <w:divId w:val="1010453863"/>
          <w:jc w:val="center"/>
        </w:trPr>
        <w:tc>
          <w:tcPr>
            <w:tcW w:w="0" w:type="auto"/>
            <w:tcMar>
              <w:top w:w="30" w:type="dxa"/>
              <w:left w:w="30" w:type="dxa"/>
              <w:bottom w:w="30" w:type="dxa"/>
              <w:right w:w="30" w:type="dxa"/>
            </w:tcMar>
            <w:vAlign w:val="bottom"/>
            <w:hideMark/>
          </w:tcPr>
          <w:p w14:paraId="3B0A035A" w14:textId="77777777" w:rsidR="00000000" w:rsidRDefault="00D02D61">
            <w:pPr>
              <w:jc w:val="center"/>
              <w:rPr>
                <w:rFonts w:eastAsia="Times New Roman"/>
                <w:sz w:val="16"/>
                <w:szCs w:val="16"/>
              </w:rPr>
            </w:pPr>
            <w:r>
              <w:rPr>
                <w:rFonts w:ascii="inherit" w:eastAsia="Times New Roman" w:hAnsi="inherit"/>
                <w:sz w:val="16"/>
                <w:szCs w:val="16"/>
              </w:rPr>
              <w:t>Common Stock, par value $1.00 per share</w:t>
            </w:r>
          </w:p>
        </w:tc>
        <w:tc>
          <w:tcPr>
            <w:tcW w:w="0" w:type="auto"/>
            <w:tcMar>
              <w:top w:w="30" w:type="dxa"/>
              <w:left w:w="30" w:type="dxa"/>
              <w:bottom w:w="30" w:type="dxa"/>
              <w:right w:w="30" w:type="dxa"/>
            </w:tcMar>
            <w:vAlign w:val="bottom"/>
            <w:hideMark/>
          </w:tcPr>
          <w:p w14:paraId="0A2F727C" w14:textId="77777777" w:rsidR="00000000" w:rsidRDefault="00D02D61">
            <w:pPr>
              <w:divId w:val="64422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47A9E8" w14:textId="77777777" w:rsidR="00000000" w:rsidRDefault="00D02D61">
            <w:pPr>
              <w:jc w:val="center"/>
              <w:rPr>
                <w:rFonts w:eastAsia="Times New Roman"/>
                <w:sz w:val="16"/>
                <w:szCs w:val="16"/>
              </w:rPr>
            </w:pPr>
            <w:r>
              <w:rPr>
                <w:rFonts w:ascii="inherit" w:eastAsia="Times New Roman" w:hAnsi="inherit"/>
                <w:sz w:val="16"/>
                <w:szCs w:val="16"/>
              </w:rPr>
              <w:t>LHX</w:t>
            </w:r>
          </w:p>
        </w:tc>
        <w:tc>
          <w:tcPr>
            <w:tcW w:w="0" w:type="auto"/>
            <w:tcMar>
              <w:top w:w="30" w:type="dxa"/>
              <w:left w:w="30" w:type="dxa"/>
              <w:bottom w:w="30" w:type="dxa"/>
              <w:right w:w="30" w:type="dxa"/>
            </w:tcMar>
            <w:vAlign w:val="bottom"/>
            <w:hideMark/>
          </w:tcPr>
          <w:p w14:paraId="2D4DFF3A" w14:textId="77777777" w:rsidR="00000000" w:rsidRDefault="00D02D61">
            <w:pPr>
              <w:divId w:val="1002465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44514A9" w14:textId="77777777" w:rsidR="00000000" w:rsidRDefault="00D02D61">
            <w:pPr>
              <w:jc w:val="center"/>
              <w:rPr>
                <w:rFonts w:eastAsia="Times New Roman"/>
                <w:sz w:val="16"/>
                <w:szCs w:val="16"/>
              </w:rPr>
            </w:pPr>
            <w:r>
              <w:rPr>
                <w:rFonts w:ascii="inherit" w:eastAsia="Times New Roman" w:hAnsi="inherit"/>
                <w:sz w:val="16"/>
                <w:szCs w:val="16"/>
              </w:rPr>
              <w:t>New York Stock Exchange</w:t>
            </w:r>
          </w:p>
        </w:tc>
      </w:tr>
    </w:tbl>
    <w:p w14:paraId="063038AA" w14:textId="77777777" w:rsidR="00000000" w:rsidRDefault="00D02D61">
      <w:pPr>
        <w:spacing w:line="288" w:lineRule="auto"/>
        <w:jc w:val="center"/>
        <w:rPr>
          <w:rFonts w:eastAsia="Times New Roman"/>
          <w:sz w:val="18"/>
          <w:szCs w:val="18"/>
        </w:rPr>
      </w:pPr>
      <w:r>
        <w:rPr>
          <w:rFonts w:ascii="inherit" w:eastAsia="Times New Roman" w:hAnsi="inherit"/>
          <w:b/>
          <w:bCs/>
          <w:sz w:val="18"/>
          <w:szCs w:val="18"/>
        </w:rPr>
        <w:t>Securities Registered Pursuant to Section 12(g) of the Act:</w:t>
      </w:r>
      <w:r>
        <w:rPr>
          <w:rFonts w:ascii="inherit" w:eastAsia="Times New Roman" w:hAnsi="inherit"/>
          <w:sz w:val="18"/>
          <w:szCs w:val="18"/>
        </w:rPr>
        <w:t xml:space="preserve"> </w:t>
      </w:r>
      <w:r>
        <w:rPr>
          <w:rFonts w:ascii="inherit" w:eastAsia="Times New Roman" w:hAnsi="inherit"/>
          <w:sz w:val="18"/>
          <w:szCs w:val="18"/>
        </w:rPr>
        <w:t>None</w:t>
      </w:r>
      <w:r>
        <w:rPr>
          <w:rFonts w:ascii="inherit" w:eastAsia="Times New Roman" w:hAnsi="inherit"/>
          <w:sz w:val="18"/>
          <w:szCs w:val="18"/>
        </w:rPr>
        <w:t xml:space="preserve"> </w:t>
      </w:r>
    </w:p>
    <w:p w14:paraId="02FA94D3" w14:textId="77777777" w:rsidR="00000000" w:rsidRDefault="00D02D61">
      <w:pPr>
        <w:spacing w:line="288" w:lineRule="auto"/>
        <w:ind w:firstLine="360"/>
        <w:divId w:val="435292192"/>
        <w:rPr>
          <w:rFonts w:eastAsia="Times New Roman"/>
          <w:sz w:val="18"/>
          <w:szCs w:val="18"/>
        </w:rPr>
      </w:pPr>
      <w:r>
        <w:rPr>
          <w:rFonts w:ascii="inherit" w:eastAsia="Times New Roman" w:hAnsi="inherit"/>
          <w:sz w:val="18"/>
          <w:szCs w:val="18"/>
        </w:rPr>
        <w:t>Indicate by check mark if the registrant is a well-known seasoned issuer, as defined in Rule 405 of the Securities Act.   </w:t>
      </w:r>
      <w:r>
        <w:rPr>
          <w:rFonts w:eastAsia="Times New Roman"/>
          <w:sz w:val="18"/>
          <w:szCs w:val="18"/>
        </w:rPr>
        <w:t>Yes</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No  </w:t>
      </w:r>
      <w:r>
        <w:rPr>
          <w:rFonts w:ascii="Wingdings" w:eastAsia="Times New Roman" w:hAnsi="Wingdings"/>
          <w:sz w:val="18"/>
          <w:szCs w:val="18"/>
        </w:rPr>
        <w:t>¨</w:t>
      </w:r>
    </w:p>
    <w:p w14:paraId="622C0591" w14:textId="77777777" w:rsidR="00000000" w:rsidRDefault="00D02D61">
      <w:pPr>
        <w:spacing w:line="288" w:lineRule="auto"/>
        <w:ind w:firstLine="360"/>
        <w:divId w:val="968437109"/>
        <w:rPr>
          <w:rFonts w:eastAsia="Times New Roman"/>
          <w:sz w:val="18"/>
          <w:szCs w:val="18"/>
        </w:rPr>
      </w:pPr>
      <w:r>
        <w:rPr>
          <w:rFonts w:ascii="inherit" w:eastAsia="Times New Roman" w:hAnsi="inherit"/>
          <w:sz w:val="18"/>
          <w:szCs w:val="18"/>
        </w:rPr>
        <w:t>Indicate by check mark if the registrant is not required to file reports pursuant to Section 13 or Section 15(d) of the Act.   Yes  </w:t>
      </w:r>
      <w:r>
        <w:rPr>
          <w:rFonts w:ascii="Wingdings" w:eastAsia="Times New Roman" w:hAnsi="Wingdings"/>
          <w:sz w:val="18"/>
          <w:szCs w:val="18"/>
        </w:rPr>
        <w:t>¨</w:t>
      </w:r>
      <w:r>
        <w:rPr>
          <w:rFonts w:ascii="inherit" w:eastAsia="Times New Roman" w:hAnsi="inherit"/>
          <w:sz w:val="18"/>
          <w:szCs w:val="18"/>
        </w:rPr>
        <w:t>   </w:t>
      </w:r>
      <w:r>
        <w:rPr>
          <w:rFonts w:eastAsia="Times New Roman"/>
          <w:sz w:val="18"/>
          <w:szCs w:val="18"/>
        </w:rPr>
        <w:t>No</w:t>
      </w:r>
      <w:r>
        <w:rPr>
          <w:rFonts w:ascii="inherit" w:eastAsia="Times New Roman" w:hAnsi="inherit"/>
          <w:sz w:val="18"/>
          <w:szCs w:val="18"/>
        </w:rPr>
        <w:t>  </w:t>
      </w:r>
      <w:r>
        <w:rPr>
          <w:rFonts w:ascii="Wingdings" w:eastAsia="Times New Roman" w:hAnsi="Wingdings"/>
          <w:sz w:val="18"/>
          <w:szCs w:val="18"/>
        </w:rPr>
        <w:t>þ</w:t>
      </w:r>
    </w:p>
    <w:p w14:paraId="4DDE7E3E" w14:textId="77777777" w:rsidR="00000000" w:rsidRDefault="00D02D61">
      <w:pPr>
        <w:spacing w:line="288" w:lineRule="auto"/>
        <w:ind w:firstLine="360"/>
        <w:divId w:val="5330744"/>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15(d</w:t>
      </w:r>
      <w:r>
        <w:rPr>
          <w:rFonts w:ascii="inherit" w:eastAsia="Times New Roman" w:hAnsi="inherit"/>
          <w:sz w:val="18"/>
          <w:szCs w:val="18"/>
        </w:rPr>
        <w:t>) of the Securities Exchange Act of 1934 during the preceding 12 months (or for such shorter period that the registrant was required to file 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No  </w:t>
      </w:r>
      <w:r>
        <w:rPr>
          <w:rFonts w:ascii="Wingdings" w:eastAsia="Times New Roman" w:hAnsi="Wingdings"/>
          <w:sz w:val="18"/>
          <w:szCs w:val="18"/>
        </w:rPr>
        <w:t>¨</w:t>
      </w:r>
    </w:p>
    <w:p w14:paraId="6B9DF6F3" w14:textId="77777777" w:rsidR="00000000" w:rsidRDefault="00D02D61">
      <w:pPr>
        <w:spacing w:line="288" w:lineRule="auto"/>
        <w:ind w:firstLine="360"/>
        <w:divId w:val="437143955"/>
        <w:rPr>
          <w:rFonts w:eastAsia="Times New Roman"/>
          <w:sz w:val="18"/>
          <w:szCs w:val="18"/>
        </w:rPr>
      </w:pPr>
      <w:r>
        <w:rPr>
          <w:rFonts w:ascii="inherit" w:eastAsia="Times New Roman" w:hAnsi="inherit"/>
          <w:sz w:val="18"/>
          <w:szCs w:val="18"/>
        </w:rPr>
        <w:t>Indicate</w:t>
      </w:r>
      <w:r>
        <w:rPr>
          <w:rFonts w:ascii="inherit" w:eastAsia="Times New Roman" w:hAnsi="inherit"/>
          <w:sz w:val="18"/>
          <w:szCs w:val="18"/>
        </w:rPr>
        <w:t xml:space="preserve"> by check mark whether the registrant has submitted electronically every Interactive Data File required to be submitted pursuant to Rule 405 of Regulation S-T during the preceding 12 months (or for such shorter period that the registrant was required to su</w:t>
      </w:r>
      <w:r>
        <w:rPr>
          <w:rFonts w:ascii="inherit" w:eastAsia="Times New Roman" w:hAnsi="inherit"/>
          <w:sz w:val="18"/>
          <w:szCs w:val="18"/>
        </w:rPr>
        <w:t>bmit such files).   </w:t>
      </w:r>
      <w:r>
        <w:rPr>
          <w:rFonts w:eastAsia="Times New Roman"/>
          <w:sz w:val="18"/>
          <w:szCs w:val="18"/>
        </w:rPr>
        <w:t>Yes</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xml:space="preserve"> </w:t>
      </w:r>
      <w:r>
        <w:rPr>
          <w:rFonts w:ascii="inherit" w:eastAsia="Times New Roman" w:hAnsi="inherit"/>
          <w:sz w:val="18"/>
          <w:szCs w:val="18"/>
        </w:rPr>
        <w:t>  No  </w:t>
      </w:r>
      <w:r>
        <w:rPr>
          <w:rFonts w:ascii="Wingdings" w:eastAsia="Times New Roman" w:hAnsi="Wingdings"/>
          <w:sz w:val="18"/>
          <w:szCs w:val="18"/>
        </w:rPr>
        <w:t>¨</w:t>
      </w:r>
    </w:p>
    <w:p w14:paraId="2617ADBB" w14:textId="77777777" w:rsidR="00000000" w:rsidRDefault="00D02D61">
      <w:pPr>
        <w:spacing w:line="288" w:lineRule="auto"/>
        <w:ind w:firstLine="360"/>
        <w:divId w:val="411778254"/>
        <w:rPr>
          <w:rFonts w:eastAsia="Times New Roman"/>
          <w:sz w:val="18"/>
          <w:szCs w:val="18"/>
        </w:rPr>
      </w:pPr>
      <w:r>
        <w:rPr>
          <w:rFonts w:ascii="inherit" w:eastAsia="Times New Roman" w:hAnsi="inherit"/>
          <w:sz w:val="18"/>
          <w:szCs w:val="18"/>
        </w:rPr>
        <w:t>Indicate by check mark whether the registrant is a large accelerated filer, an accelerated filer, a non-accelerated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w:t>
      </w:r>
      <w:r>
        <w:rPr>
          <w:rFonts w:ascii="inherit" w:eastAsia="Times New Roman" w:hAnsi="inherit"/>
          <w:sz w:val="18"/>
          <w:szCs w:val="18"/>
        </w:rPr>
        <w: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5000" w:type="pct"/>
        <w:tblCellMar>
          <w:left w:w="0" w:type="dxa"/>
          <w:right w:w="0" w:type="dxa"/>
        </w:tblCellMar>
        <w:tblLook w:val="04A0" w:firstRow="1" w:lastRow="0" w:firstColumn="1" w:lastColumn="0" w:noHBand="0" w:noVBand="1"/>
      </w:tblPr>
      <w:tblGrid>
        <w:gridCol w:w="1682"/>
        <w:gridCol w:w="105"/>
        <w:gridCol w:w="3842"/>
        <w:gridCol w:w="188"/>
        <w:gridCol w:w="2163"/>
        <w:gridCol w:w="105"/>
        <w:gridCol w:w="221"/>
      </w:tblGrid>
      <w:tr w:rsidR="00000000" w14:paraId="001CD93A" w14:textId="77777777">
        <w:trPr>
          <w:divId w:val="41945137"/>
        </w:trPr>
        <w:tc>
          <w:tcPr>
            <w:tcW w:w="0" w:type="auto"/>
            <w:gridSpan w:val="7"/>
            <w:vAlign w:val="center"/>
            <w:hideMark/>
          </w:tcPr>
          <w:p w14:paraId="7570B6AC" w14:textId="77777777" w:rsidR="00000000" w:rsidRDefault="00D02D61">
            <w:pPr>
              <w:spacing w:line="288" w:lineRule="auto"/>
              <w:ind w:firstLine="360"/>
              <w:rPr>
                <w:rFonts w:eastAsia="Times New Roman"/>
                <w:sz w:val="18"/>
                <w:szCs w:val="18"/>
              </w:rPr>
            </w:pPr>
          </w:p>
        </w:tc>
      </w:tr>
      <w:tr w:rsidR="00000000" w14:paraId="05A747EE" w14:textId="77777777">
        <w:trPr>
          <w:divId w:val="41945137"/>
        </w:trPr>
        <w:tc>
          <w:tcPr>
            <w:tcW w:w="1050" w:type="pct"/>
            <w:vAlign w:val="center"/>
            <w:hideMark/>
          </w:tcPr>
          <w:p w14:paraId="6DC6398B" w14:textId="77777777" w:rsidR="00000000" w:rsidRDefault="00D02D61">
            <w:pPr>
              <w:rPr>
                <w:rFonts w:eastAsia="Times New Roman"/>
                <w:sz w:val="20"/>
                <w:szCs w:val="20"/>
              </w:rPr>
            </w:pPr>
          </w:p>
        </w:tc>
        <w:tc>
          <w:tcPr>
            <w:tcW w:w="50" w:type="pct"/>
            <w:vAlign w:val="center"/>
            <w:hideMark/>
          </w:tcPr>
          <w:p w14:paraId="689A8188" w14:textId="77777777" w:rsidR="00000000" w:rsidRDefault="00D02D61">
            <w:pPr>
              <w:rPr>
                <w:rFonts w:eastAsia="Times New Roman"/>
                <w:sz w:val="20"/>
                <w:szCs w:val="20"/>
              </w:rPr>
            </w:pPr>
          </w:p>
        </w:tc>
        <w:tc>
          <w:tcPr>
            <w:tcW w:w="2350" w:type="pct"/>
            <w:vAlign w:val="center"/>
            <w:hideMark/>
          </w:tcPr>
          <w:p w14:paraId="0A68262F" w14:textId="77777777" w:rsidR="00000000" w:rsidRDefault="00D02D61">
            <w:pPr>
              <w:rPr>
                <w:rFonts w:eastAsia="Times New Roman"/>
                <w:sz w:val="20"/>
                <w:szCs w:val="20"/>
              </w:rPr>
            </w:pPr>
          </w:p>
        </w:tc>
        <w:tc>
          <w:tcPr>
            <w:tcW w:w="150" w:type="pct"/>
            <w:vAlign w:val="center"/>
            <w:hideMark/>
          </w:tcPr>
          <w:p w14:paraId="588DA281" w14:textId="77777777" w:rsidR="00000000" w:rsidRDefault="00D02D61">
            <w:pPr>
              <w:rPr>
                <w:rFonts w:eastAsia="Times New Roman"/>
                <w:sz w:val="20"/>
                <w:szCs w:val="20"/>
              </w:rPr>
            </w:pPr>
          </w:p>
        </w:tc>
        <w:tc>
          <w:tcPr>
            <w:tcW w:w="1150" w:type="pct"/>
            <w:vAlign w:val="center"/>
            <w:hideMark/>
          </w:tcPr>
          <w:p w14:paraId="4CA00900" w14:textId="77777777" w:rsidR="00000000" w:rsidRDefault="00D02D61">
            <w:pPr>
              <w:rPr>
                <w:rFonts w:eastAsia="Times New Roman"/>
                <w:sz w:val="20"/>
                <w:szCs w:val="20"/>
              </w:rPr>
            </w:pPr>
          </w:p>
        </w:tc>
        <w:tc>
          <w:tcPr>
            <w:tcW w:w="100" w:type="pct"/>
            <w:vAlign w:val="center"/>
            <w:hideMark/>
          </w:tcPr>
          <w:p w14:paraId="3286328C" w14:textId="77777777" w:rsidR="00000000" w:rsidRDefault="00D02D61">
            <w:pPr>
              <w:rPr>
                <w:rFonts w:eastAsia="Times New Roman"/>
                <w:sz w:val="20"/>
                <w:szCs w:val="20"/>
              </w:rPr>
            </w:pPr>
          </w:p>
        </w:tc>
        <w:tc>
          <w:tcPr>
            <w:tcW w:w="150" w:type="pct"/>
            <w:vAlign w:val="center"/>
            <w:hideMark/>
          </w:tcPr>
          <w:p w14:paraId="614DEDC3" w14:textId="77777777" w:rsidR="00000000" w:rsidRDefault="00D02D61">
            <w:pPr>
              <w:rPr>
                <w:rFonts w:eastAsia="Times New Roman"/>
                <w:sz w:val="20"/>
                <w:szCs w:val="20"/>
              </w:rPr>
            </w:pPr>
          </w:p>
        </w:tc>
      </w:tr>
      <w:tr w:rsidR="00000000" w14:paraId="3C20FC73" w14:textId="77777777">
        <w:trPr>
          <w:divId w:val="41945137"/>
        </w:trPr>
        <w:tc>
          <w:tcPr>
            <w:tcW w:w="0" w:type="auto"/>
            <w:tcMar>
              <w:top w:w="30" w:type="dxa"/>
              <w:left w:w="30" w:type="dxa"/>
              <w:bottom w:w="30" w:type="dxa"/>
              <w:right w:w="30" w:type="dxa"/>
            </w:tcMar>
            <w:vAlign w:val="bottom"/>
            <w:hideMark/>
          </w:tcPr>
          <w:p w14:paraId="7D7F3320" w14:textId="77777777" w:rsidR="00000000" w:rsidRDefault="00D02D61">
            <w:pPr>
              <w:divId w:val="1111706589"/>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14:paraId="13D93F46" w14:textId="77777777" w:rsidR="00000000" w:rsidRDefault="00D02D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05D2298" w14:textId="77777777" w:rsidR="00000000" w:rsidRDefault="00D02D61">
            <w:pPr>
              <w:rPr>
                <w:rFonts w:eastAsia="Times New Roman"/>
                <w:sz w:val="18"/>
                <w:szCs w:val="18"/>
              </w:rPr>
            </w:pPr>
            <w:r>
              <w:rPr>
                <w:rFonts w:ascii="Wingdings" w:eastAsia="Times New Roman" w:hAnsi="Wingdings"/>
                <w:sz w:val="18"/>
                <w:szCs w:val="18"/>
              </w:rPr>
              <w:t>þ</w:t>
            </w:r>
          </w:p>
        </w:tc>
        <w:tc>
          <w:tcPr>
            <w:tcW w:w="0" w:type="auto"/>
            <w:tcMar>
              <w:top w:w="30" w:type="dxa"/>
              <w:left w:w="30" w:type="dxa"/>
              <w:bottom w:w="30" w:type="dxa"/>
              <w:right w:w="30" w:type="dxa"/>
            </w:tcMar>
            <w:vAlign w:val="bottom"/>
            <w:hideMark/>
          </w:tcPr>
          <w:p w14:paraId="6004E39B" w14:textId="77777777" w:rsidR="00000000" w:rsidRDefault="00D02D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9C889A" w14:textId="77777777" w:rsidR="00000000" w:rsidRDefault="00D02D61">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14:paraId="2E3146E0" w14:textId="77777777" w:rsidR="00000000" w:rsidRDefault="00D02D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378CB6E" w14:textId="77777777" w:rsidR="00000000" w:rsidRDefault="00D02D61">
            <w:pPr>
              <w:rPr>
                <w:rFonts w:eastAsia="Times New Roman"/>
                <w:sz w:val="18"/>
                <w:szCs w:val="18"/>
              </w:rPr>
            </w:pPr>
            <w:r>
              <w:rPr>
                <w:rFonts w:ascii="Wingdings" w:eastAsia="Times New Roman" w:hAnsi="Wingdings"/>
                <w:sz w:val="18"/>
                <w:szCs w:val="18"/>
              </w:rPr>
              <w:t>¨</w:t>
            </w:r>
          </w:p>
        </w:tc>
      </w:tr>
      <w:tr w:rsidR="00000000" w14:paraId="52A83CA0" w14:textId="77777777">
        <w:trPr>
          <w:divId w:val="41945137"/>
        </w:trPr>
        <w:tc>
          <w:tcPr>
            <w:tcW w:w="0" w:type="auto"/>
            <w:tcMar>
              <w:top w:w="30" w:type="dxa"/>
              <w:left w:w="30" w:type="dxa"/>
              <w:bottom w:w="30" w:type="dxa"/>
              <w:right w:w="30" w:type="dxa"/>
            </w:tcMar>
            <w:vAlign w:val="bottom"/>
            <w:hideMark/>
          </w:tcPr>
          <w:p w14:paraId="5881982D" w14:textId="77777777" w:rsidR="00000000" w:rsidRDefault="00D02D61">
            <w:pPr>
              <w:rPr>
                <w:rFonts w:eastAsia="Times New Roman"/>
                <w:sz w:val="18"/>
                <w:szCs w:val="18"/>
              </w:rPr>
            </w:pPr>
            <w:r>
              <w:rPr>
                <w:rFonts w:ascii="inherit" w:eastAsia="Times New Roman" w:hAnsi="inherit"/>
                <w:sz w:val="18"/>
                <w:szCs w:val="18"/>
              </w:rPr>
              <w:lastRenderedPageBreak/>
              <w:t>Non-accelerated filer</w:t>
            </w:r>
          </w:p>
        </w:tc>
        <w:tc>
          <w:tcPr>
            <w:tcW w:w="0" w:type="auto"/>
            <w:tcMar>
              <w:top w:w="30" w:type="dxa"/>
              <w:left w:w="30" w:type="dxa"/>
              <w:bottom w:w="30" w:type="dxa"/>
              <w:right w:w="30" w:type="dxa"/>
            </w:tcMar>
            <w:vAlign w:val="bottom"/>
            <w:hideMark/>
          </w:tcPr>
          <w:p w14:paraId="7EB7CC5D" w14:textId="77777777" w:rsidR="00000000" w:rsidRDefault="00D02D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C27F9B4" w14:textId="77777777" w:rsidR="00000000" w:rsidRDefault="00D02D61">
            <w:pPr>
              <w:divId w:val="6953976"/>
              <w:rPr>
                <w:rFonts w:eastAsia="Times New Roman"/>
                <w:sz w:val="18"/>
                <w:szCs w:val="18"/>
              </w:rPr>
            </w:pPr>
            <w:r>
              <w:rPr>
                <w:rFonts w:ascii="Wingdings" w:eastAsia="Times New Roman" w:hAnsi="Wingdings"/>
                <w:sz w:val="18"/>
                <w:szCs w:val="18"/>
              </w:rPr>
              <w:t>¨</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A35A36" w14:textId="77777777" w:rsidR="00000000" w:rsidRDefault="00D02D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C8B225" w14:textId="77777777" w:rsidR="00000000" w:rsidRDefault="00D02D61">
            <w:pPr>
              <w:rPr>
                <w:rFonts w:eastAsia="Times New Roman"/>
                <w:sz w:val="18"/>
                <w:szCs w:val="18"/>
              </w:rPr>
            </w:pPr>
            <w:r>
              <w:rPr>
                <w:rFonts w:ascii="inherit" w:eastAsia="Times New Roman" w:hAnsi="inherit"/>
                <w:sz w:val="18"/>
                <w:szCs w:val="18"/>
              </w:rPr>
              <w:t>Smaller reporting </w:t>
            </w:r>
            <w:r>
              <w:rPr>
                <w:rFonts w:ascii="inherit" w:eastAsia="Times New Roman" w:hAnsi="inherit"/>
                <w:sz w:val="18"/>
                <w:szCs w:val="18"/>
              </w:rPr>
              <w:t>company</w:t>
            </w:r>
          </w:p>
        </w:tc>
        <w:tc>
          <w:tcPr>
            <w:tcW w:w="0" w:type="auto"/>
            <w:tcMar>
              <w:top w:w="30" w:type="dxa"/>
              <w:left w:w="30" w:type="dxa"/>
              <w:bottom w:w="30" w:type="dxa"/>
              <w:right w:w="30" w:type="dxa"/>
            </w:tcMar>
            <w:vAlign w:val="bottom"/>
            <w:hideMark/>
          </w:tcPr>
          <w:p w14:paraId="4366F7D4" w14:textId="77777777" w:rsidR="00000000" w:rsidRDefault="00D02D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3E574E" w14:textId="77777777" w:rsidR="00000000" w:rsidRDefault="00D02D61">
            <w:pPr>
              <w:divId w:val="23557177"/>
              <w:rPr>
                <w:rFonts w:eastAsia="Times New Roman"/>
                <w:sz w:val="18"/>
                <w:szCs w:val="18"/>
              </w:rPr>
            </w:pPr>
            <w:r>
              <w:rPr>
                <w:rFonts w:ascii="Segoe UI Symbol" w:eastAsia="Times New Roman" w:hAnsi="Segoe UI Symbol" w:cs="Segoe UI Symbol"/>
                <w:sz w:val="18"/>
                <w:szCs w:val="18"/>
              </w:rPr>
              <w:t>☐</w:t>
            </w:r>
          </w:p>
        </w:tc>
      </w:tr>
      <w:tr w:rsidR="00000000" w14:paraId="72621471" w14:textId="77777777">
        <w:trPr>
          <w:divId w:val="41945137"/>
        </w:trPr>
        <w:tc>
          <w:tcPr>
            <w:tcW w:w="0" w:type="auto"/>
            <w:tcMar>
              <w:top w:w="30" w:type="dxa"/>
              <w:left w:w="30" w:type="dxa"/>
              <w:bottom w:w="30" w:type="dxa"/>
              <w:right w:w="30" w:type="dxa"/>
            </w:tcMar>
            <w:vAlign w:val="bottom"/>
            <w:hideMark/>
          </w:tcPr>
          <w:p w14:paraId="1B2AB88B" w14:textId="77777777" w:rsidR="00000000" w:rsidRDefault="00D02D61">
            <w:pPr>
              <w:divId w:val="1742218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F66DFC" w14:textId="77777777" w:rsidR="00000000" w:rsidRDefault="00D02D61">
            <w:pPr>
              <w:divId w:val="513955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62CF3" w14:textId="77777777" w:rsidR="00000000" w:rsidRDefault="00D02D61">
            <w:pPr>
              <w:divId w:val="208903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5715EE" w14:textId="77777777" w:rsidR="00000000" w:rsidRDefault="00D02D61">
            <w:pPr>
              <w:divId w:val="3501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13962" w14:textId="77777777" w:rsidR="00000000" w:rsidRDefault="00D02D61">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14:paraId="053329FD" w14:textId="77777777" w:rsidR="00000000" w:rsidRDefault="00D02D61">
            <w:pPr>
              <w:divId w:val="2037078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DE8A08" w14:textId="77777777" w:rsidR="00000000" w:rsidRDefault="00D02D61">
            <w:pPr>
              <w:divId w:val="1203517821"/>
              <w:rPr>
                <w:rFonts w:eastAsia="Times New Roman"/>
                <w:sz w:val="18"/>
                <w:szCs w:val="18"/>
              </w:rPr>
            </w:pPr>
            <w:r>
              <w:rPr>
                <w:rFonts w:ascii="Segoe UI Symbol" w:eastAsia="Times New Roman" w:hAnsi="Segoe UI Symbol" w:cs="Segoe UI Symbol"/>
                <w:sz w:val="18"/>
                <w:szCs w:val="18"/>
              </w:rPr>
              <w:t>☐</w:t>
            </w:r>
          </w:p>
        </w:tc>
      </w:tr>
    </w:tbl>
    <w:p w14:paraId="37B73474" w14:textId="77777777" w:rsidR="00000000" w:rsidRDefault="00D02D61">
      <w:pPr>
        <w:spacing w:line="288" w:lineRule="auto"/>
        <w:ind w:firstLine="360"/>
        <w:divId w:val="1205017223"/>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Wingdings" w:eastAsia="Times New Roman" w:hAnsi="Wingdings"/>
          <w:sz w:val="18"/>
          <w:szCs w:val="18"/>
        </w:rPr>
        <w:t>¨</w:t>
      </w:r>
      <w:r>
        <w:rPr>
          <w:rFonts w:ascii="inherit" w:eastAsia="Times New Roman" w:hAnsi="inherit"/>
          <w:sz w:val="18"/>
          <w:szCs w:val="18"/>
        </w:rPr>
        <w:t> </w:t>
      </w:r>
    </w:p>
    <w:p w14:paraId="0A64144B" w14:textId="77777777" w:rsidR="00000000" w:rsidRDefault="00D02D61">
      <w:pPr>
        <w:spacing w:line="288" w:lineRule="auto"/>
        <w:ind w:firstLine="360"/>
        <w:divId w:val="1312442010"/>
        <w:rPr>
          <w:rFonts w:eastAsia="Times New Roman"/>
          <w:sz w:val="18"/>
          <w:szCs w:val="18"/>
        </w:rPr>
      </w:pPr>
      <w:r>
        <w:rPr>
          <w:rFonts w:ascii="inherit" w:eastAsia="Times New Roman" w:hAnsi="inherit"/>
          <w:sz w:val="18"/>
          <w:szCs w:val="18"/>
        </w:rPr>
        <w:t>In</w:t>
      </w:r>
      <w:r>
        <w:rPr>
          <w:rFonts w:ascii="inherit" w:eastAsia="Times New Roman" w:hAnsi="inherit"/>
          <w:sz w:val="18"/>
          <w:szCs w:val="18"/>
        </w:rPr>
        <w:t>dicate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Wingdings" w:eastAsia="Times New Roman" w:hAnsi="Wingdings"/>
          <w:sz w:val="18"/>
          <w:szCs w:val="18"/>
        </w:rPr>
        <w:t>þ</w:t>
      </w:r>
    </w:p>
    <w:p w14:paraId="3C6B4608" w14:textId="77777777" w:rsidR="00000000" w:rsidRDefault="00D02D61">
      <w:pPr>
        <w:spacing w:line="288" w:lineRule="auto"/>
        <w:ind w:firstLine="360"/>
        <w:divId w:val="830027013"/>
        <w:rPr>
          <w:rFonts w:eastAsia="Times New Roman"/>
          <w:sz w:val="18"/>
          <w:szCs w:val="18"/>
        </w:rPr>
      </w:pPr>
      <w:r>
        <w:rPr>
          <w:rFonts w:ascii="inherit" w:eastAsia="Times New Roman" w:hAnsi="inherit"/>
          <w:sz w:val="18"/>
          <w:szCs w:val="18"/>
        </w:rPr>
        <w:t>The aggregate market value of the voting common equity held by non-affiliates of the registrant was</w:t>
      </w:r>
      <w:r>
        <w:rPr>
          <w:rFonts w:ascii="inherit" w:eastAsia="Times New Roman" w:hAnsi="inherit"/>
          <w:sz w:val="18"/>
          <w:szCs w:val="18"/>
        </w:rPr>
        <w:t xml:space="preserve"> </w:t>
      </w:r>
      <w:r>
        <w:rPr>
          <w:rFonts w:ascii="inherit" w:eastAsia="Times New Roman" w:hAnsi="inherit"/>
          <w:sz w:val="18"/>
          <w:szCs w:val="18"/>
        </w:rPr>
        <w:t>$15,387,329,782</w:t>
      </w:r>
      <w:r>
        <w:rPr>
          <w:rFonts w:ascii="inherit" w:eastAsia="Times New Roman" w:hAnsi="inherit"/>
          <w:sz w:val="18"/>
          <w:szCs w:val="18"/>
        </w:rPr>
        <w:t xml:space="preserve"> </w:t>
      </w:r>
      <w:r>
        <w:rPr>
          <w:rFonts w:ascii="inherit" w:eastAsia="Times New Roman" w:hAnsi="inherit"/>
          <w:sz w:val="18"/>
          <w:szCs w:val="18"/>
        </w:rPr>
        <w:t xml:space="preserve">(based on </w:t>
      </w:r>
      <w:r>
        <w:rPr>
          <w:rFonts w:ascii="inherit" w:eastAsia="Times New Roman" w:hAnsi="inherit"/>
          <w:sz w:val="18"/>
          <w:szCs w:val="18"/>
        </w:rPr>
        <w:t>the quoted closing sale price per share of the stock on the New York Stock Exchange) on the last business day of the registrant’s most recently completed second fiscal quarter (December 28, 2018). For purposes of this calculation, the registrant has assume</w:t>
      </w:r>
      <w:r>
        <w:rPr>
          <w:rFonts w:ascii="inherit" w:eastAsia="Times New Roman" w:hAnsi="inherit"/>
          <w:sz w:val="18"/>
          <w:szCs w:val="18"/>
        </w:rPr>
        <w:t>d that its directors and executive officers as of</w:t>
      </w:r>
      <w:r>
        <w:rPr>
          <w:rFonts w:ascii="inherit" w:eastAsia="Times New Roman" w:hAnsi="inherit"/>
          <w:sz w:val="18"/>
          <w:szCs w:val="18"/>
        </w:rPr>
        <w:t xml:space="preserve"> </w:t>
      </w:r>
      <w:r>
        <w:rPr>
          <w:rFonts w:ascii="inherit" w:eastAsia="Times New Roman" w:hAnsi="inherit"/>
          <w:sz w:val="18"/>
          <w:szCs w:val="18"/>
        </w:rPr>
        <w:t>December 28, 2018</w:t>
      </w:r>
      <w:r>
        <w:rPr>
          <w:rFonts w:ascii="inherit" w:eastAsia="Times New Roman" w:hAnsi="inherit"/>
          <w:sz w:val="18"/>
          <w:szCs w:val="18"/>
        </w:rPr>
        <w:t xml:space="preserve"> </w:t>
      </w:r>
      <w:r>
        <w:rPr>
          <w:rFonts w:ascii="inherit" w:eastAsia="Times New Roman" w:hAnsi="inherit"/>
          <w:sz w:val="18"/>
          <w:szCs w:val="18"/>
        </w:rPr>
        <w:t>are affiliates.</w:t>
      </w:r>
    </w:p>
    <w:p w14:paraId="7A6A7100" w14:textId="77777777" w:rsidR="00000000" w:rsidRDefault="00D02D61">
      <w:pPr>
        <w:spacing w:line="288" w:lineRule="auto"/>
        <w:ind w:firstLine="360"/>
        <w:divId w:val="554585036"/>
        <w:rPr>
          <w:rFonts w:eastAsia="Times New Roman"/>
          <w:sz w:val="18"/>
          <w:szCs w:val="18"/>
        </w:rPr>
      </w:pPr>
      <w:r>
        <w:rPr>
          <w:rFonts w:ascii="inherit" w:eastAsia="Times New Roman" w:hAnsi="inherit"/>
          <w:sz w:val="18"/>
          <w:szCs w:val="18"/>
        </w:rPr>
        <w:t>The number of shares outstanding of the registrant’s common stock as of</w:t>
      </w:r>
      <w:r>
        <w:rPr>
          <w:rFonts w:ascii="inherit" w:eastAsia="Times New Roman" w:hAnsi="inherit"/>
          <w:sz w:val="18"/>
          <w:szCs w:val="18"/>
        </w:rPr>
        <w:t xml:space="preserve"> </w:t>
      </w:r>
      <w:r>
        <w:rPr>
          <w:rFonts w:ascii="inherit" w:eastAsia="Times New Roman" w:hAnsi="inherit"/>
          <w:sz w:val="18"/>
          <w:szCs w:val="18"/>
        </w:rPr>
        <w:t>August 16, 2019</w:t>
      </w:r>
      <w:r>
        <w:rPr>
          <w:rFonts w:ascii="inherit" w:eastAsia="Times New Roman" w:hAnsi="inherit"/>
          <w:sz w:val="18"/>
          <w:szCs w:val="18"/>
        </w:rPr>
        <w:t xml:space="preserve"> </w:t>
      </w:r>
      <w:r>
        <w:rPr>
          <w:rFonts w:ascii="inherit" w:eastAsia="Times New Roman" w:hAnsi="inherit"/>
          <w:sz w:val="18"/>
          <w:szCs w:val="18"/>
        </w:rPr>
        <w:t>was</w:t>
      </w:r>
      <w:r>
        <w:rPr>
          <w:rFonts w:ascii="inherit" w:eastAsia="Times New Roman" w:hAnsi="inherit"/>
          <w:sz w:val="18"/>
          <w:szCs w:val="18"/>
        </w:rPr>
        <w:t xml:space="preserve"> </w:t>
      </w:r>
      <w:r>
        <w:rPr>
          <w:rFonts w:ascii="inherit" w:eastAsia="Times New Roman" w:hAnsi="inherit"/>
          <w:sz w:val="18"/>
          <w:szCs w:val="18"/>
        </w:rPr>
        <w:t>223,280,849.</w:t>
      </w:r>
    </w:p>
    <w:p w14:paraId="607E13DF" w14:textId="77777777" w:rsidR="00000000" w:rsidRDefault="00D02D61">
      <w:pPr>
        <w:spacing w:line="288" w:lineRule="auto"/>
        <w:jc w:val="center"/>
        <w:rPr>
          <w:rFonts w:eastAsia="Times New Roman"/>
          <w:sz w:val="18"/>
          <w:szCs w:val="18"/>
        </w:rPr>
      </w:pPr>
      <w:r>
        <w:rPr>
          <w:rFonts w:ascii="inherit" w:eastAsia="Times New Roman" w:hAnsi="inherit"/>
          <w:b/>
          <w:bCs/>
          <w:sz w:val="18"/>
          <w:szCs w:val="18"/>
        </w:rPr>
        <w:t>Documents Incorporated by Reference:</w:t>
      </w:r>
    </w:p>
    <w:p w14:paraId="5FCD2A0D" w14:textId="77777777" w:rsidR="00000000" w:rsidRDefault="00D02D61">
      <w:pPr>
        <w:spacing w:line="288" w:lineRule="auto"/>
        <w:ind w:firstLine="360"/>
        <w:divId w:val="1921791462"/>
        <w:rPr>
          <w:rFonts w:eastAsia="Times New Roman"/>
          <w:sz w:val="18"/>
          <w:szCs w:val="18"/>
        </w:rPr>
      </w:pPr>
      <w:r>
        <w:rPr>
          <w:rFonts w:ascii="inherit" w:eastAsia="Times New Roman" w:hAnsi="inherit"/>
          <w:sz w:val="18"/>
          <w:szCs w:val="18"/>
        </w:rPr>
        <w:t>Portions of the registrant’s d</w:t>
      </w:r>
      <w:r>
        <w:rPr>
          <w:rFonts w:ascii="inherit" w:eastAsia="Times New Roman" w:hAnsi="inherit"/>
          <w:sz w:val="18"/>
          <w:szCs w:val="18"/>
        </w:rPr>
        <w:t>efinitive Proxy Statement for the</w:t>
      </w:r>
      <w:r>
        <w:rPr>
          <w:rFonts w:ascii="inherit" w:eastAsia="Times New Roman" w:hAnsi="inherit"/>
          <w:sz w:val="18"/>
          <w:szCs w:val="18"/>
        </w:rPr>
        <w:t xml:space="preserve"> </w:t>
      </w:r>
      <w:r>
        <w:rPr>
          <w:rFonts w:ascii="inherit" w:eastAsia="Times New Roman" w:hAnsi="inherit"/>
          <w:sz w:val="18"/>
          <w:szCs w:val="18"/>
        </w:rPr>
        <w:t>2019</w:t>
      </w:r>
      <w:r>
        <w:rPr>
          <w:rFonts w:ascii="inherit" w:eastAsia="Times New Roman" w:hAnsi="inherit"/>
          <w:sz w:val="18"/>
          <w:szCs w:val="18"/>
        </w:rPr>
        <w:t xml:space="preserve"> </w:t>
      </w:r>
      <w:r>
        <w:rPr>
          <w:rFonts w:ascii="inherit" w:eastAsia="Times New Roman" w:hAnsi="inherit"/>
          <w:sz w:val="18"/>
          <w:szCs w:val="18"/>
        </w:rPr>
        <w:t>Annual Meeting of Shareholders scheduled to be held on</w:t>
      </w:r>
      <w:r>
        <w:rPr>
          <w:rFonts w:ascii="inherit" w:eastAsia="Times New Roman" w:hAnsi="inherit"/>
          <w:sz w:val="18"/>
          <w:szCs w:val="18"/>
        </w:rPr>
        <w:t xml:space="preserve"> </w:t>
      </w:r>
      <w:r>
        <w:rPr>
          <w:rFonts w:ascii="inherit" w:eastAsia="Times New Roman" w:hAnsi="inherit"/>
          <w:sz w:val="18"/>
          <w:szCs w:val="18"/>
        </w:rPr>
        <w:t>October 25, 2019, which will be filed with the Securities and Exchange Commission within 120 days after the end of the registrant’s fiscal year ended</w:t>
      </w:r>
      <w:r>
        <w:rPr>
          <w:rFonts w:ascii="inherit" w:eastAsia="Times New Roman" w:hAnsi="inherit"/>
          <w:sz w:val="18"/>
          <w:szCs w:val="18"/>
        </w:rPr>
        <w:t xml:space="preserve"> </w:t>
      </w:r>
      <w:r>
        <w:rPr>
          <w:rFonts w:ascii="inherit" w:eastAsia="Times New Roman" w:hAnsi="inherit"/>
          <w:sz w:val="18"/>
          <w:szCs w:val="18"/>
        </w:rPr>
        <w:t>June 28, 201</w:t>
      </w:r>
      <w:r>
        <w:rPr>
          <w:rFonts w:ascii="inherit" w:eastAsia="Times New Roman" w:hAnsi="inherit"/>
          <w:sz w:val="18"/>
          <w:szCs w:val="18"/>
        </w:rPr>
        <w:t>9, are incorporated by reference into Part III of this Annual Report on Form 10-K to the extent described therein.</w:t>
      </w:r>
    </w:p>
    <w:p w14:paraId="5CD31EF8" w14:textId="77777777" w:rsidR="00000000" w:rsidRDefault="00D02D61">
      <w:pPr>
        <w:divId w:val="1278172565"/>
        <w:rPr>
          <w:rFonts w:eastAsia="Times New Roman"/>
          <w:sz w:val="20"/>
          <w:szCs w:val="20"/>
        </w:rPr>
      </w:pPr>
    </w:p>
    <w:p w14:paraId="2A57FFAA" w14:textId="77777777" w:rsidR="00000000" w:rsidRDefault="00D02D61">
      <w:pPr>
        <w:spacing w:line="288" w:lineRule="auto"/>
        <w:jc w:val="center"/>
        <w:divId w:val="954488042"/>
        <w:rPr>
          <w:rFonts w:eastAsia="Times New Roman"/>
          <w:sz w:val="20"/>
          <w:szCs w:val="20"/>
        </w:rPr>
      </w:pPr>
      <w:r>
        <w:rPr>
          <w:rFonts w:ascii="inherit" w:eastAsia="Times New Roman" w:hAnsi="inherit"/>
          <w:sz w:val="20"/>
          <w:szCs w:val="20"/>
        </w:rPr>
        <w:t>1</w:t>
      </w:r>
    </w:p>
    <w:p w14:paraId="0CF7E1FF" w14:textId="77777777" w:rsidR="00000000" w:rsidRDefault="00D02D61">
      <w:pPr>
        <w:rPr>
          <w:rFonts w:eastAsia="Times New Roman"/>
          <w:sz w:val="20"/>
          <w:szCs w:val="20"/>
        </w:rPr>
      </w:pPr>
      <w:r>
        <w:rPr>
          <w:rFonts w:eastAsia="Times New Roman"/>
          <w:sz w:val="20"/>
          <w:szCs w:val="20"/>
        </w:rPr>
        <w:pict w14:anchorId="04C8AB2B">
          <v:rect id="_x0000_i1026" style="width:0;height:1.5pt" o:hralign="center" o:hrstd="t" o:hr="t" fillcolor="#a0a0a0" stroked="f"/>
        </w:pict>
      </w:r>
    </w:p>
    <w:p w14:paraId="1CA5A0D2" w14:textId="77777777" w:rsidR="00000000" w:rsidRDefault="00D02D61">
      <w:pPr>
        <w:divId w:val="809902738"/>
        <w:rPr>
          <w:rFonts w:eastAsia="Times New Roman"/>
          <w:sz w:val="20"/>
          <w:szCs w:val="20"/>
        </w:rPr>
      </w:pPr>
    </w:p>
    <w:p w14:paraId="19176013"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L3HARRIS TECHNOLOGIES, INC.</w:t>
      </w:r>
    </w:p>
    <w:p w14:paraId="30CD6CD4"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ANNUAL REPORT ON FORM 10-K FOR THE FISCAL YEAR ENDED JUNE 28, 2019</w:t>
      </w:r>
    </w:p>
    <w:p w14:paraId="53D4D622"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TABLE OF CONTENTS</w:t>
      </w:r>
    </w:p>
    <w:tbl>
      <w:tblPr>
        <w:tblW w:w="4990" w:type="pct"/>
        <w:tblCellMar>
          <w:left w:w="0" w:type="dxa"/>
          <w:right w:w="0" w:type="dxa"/>
        </w:tblCellMar>
        <w:tblLook w:val="04A0" w:firstRow="1" w:lastRow="0" w:firstColumn="1" w:lastColumn="0" w:noHBand="0" w:noVBand="1"/>
      </w:tblPr>
      <w:tblGrid>
        <w:gridCol w:w="765"/>
        <w:gridCol w:w="6829"/>
        <w:gridCol w:w="695"/>
      </w:tblGrid>
      <w:tr w:rsidR="00000000" w14:paraId="3A9902B6" w14:textId="77777777">
        <w:trPr>
          <w:divId w:val="923417212"/>
        </w:trPr>
        <w:tc>
          <w:tcPr>
            <w:tcW w:w="0" w:type="auto"/>
            <w:gridSpan w:val="3"/>
            <w:vAlign w:val="center"/>
            <w:hideMark/>
          </w:tcPr>
          <w:p w14:paraId="2727BD61" w14:textId="77777777" w:rsidR="00000000" w:rsidRDefault="00D02D61">
            <w:pPr>
              <w:spacing w:line="288" w:lineRule="auto"/>
              <w:jc w:val="center"/>
              <w:rPr>
                <w:rFonts w:eastAsia="Times New Roman"/>
                <w:sz w:val="20"/>
                <w:szCs w:val="20"/>
              </w:rPr>
            </w:pPr>
          </w:p>
        </w:tc>
      </w:tr>
      <w:tr w:rsidR="00000000" w14:paraId="3B1A0DE7" w14:textId="77777777">
        <w:trPr>
          <w:divId w:val="923417212"/>
        </w:trPr>
        <w:tc>
          <w:tcPr>
            <w:tcW w:w="400" w:type="pct"/>
            <w:vAlign w:val="center"/>
            <w:hideMark/>
          </w:tcPr>
          <w:p w14:paraId="1B09DD1B" w14:textId="77777777" w:rsidR="00000000" w:rsidRDefault="00D02D61">
            <w:pPr>
              <w:rPr>
                <w:rFonts w:eastAsia="Times New Roman"/>
                <w:sz w:val="20"/>
                <w:szCs w:val="20"/>
              </w:rPr>
            </w:pPr>
          </w:p>
        </w:tc>
        <w:tc>
          <w:tcPr>
            <w:tcW w:w="4150" w:type="pct"/>
            <w:vAlign w:val="center"/>
            <w:hideMark/>
          </w:tcPr>
          <w:p w14:paraId="6474183E" w14:textId="77777777" w:rsidR="00000000" w:rsidRDefault="00D02D61">
            <w:pPr>
              <w:rPr>
                <w:rFonts w:eastAsia="Times New Roman"/>
                <w:sz w:val="20"/>
                <w:szCs w:val="20"/>
              </w:rPr>
            </w:pPr>
          </w:p>
        </w:tc>
        <w:tc>
          <w:tcPr>
            <w:tcW w:w="450" w:type="pct"/>
            <w:vAlign w:val="center"/>
            <w:hideMark/>
          </w:tcPr>
          <w:p w14:paraId="54D2EEA5" w14:textId="77777777" w:rsidR="00000000" w:rsidRDefault="00D02D61">
            <w:pPr>
              <w:rPr>
                <w:rFonts w:eastAsia="Times New Roman"/>
                <w:sz w:val="20"/>
                <w:szCs w:val="20"/>
              </w:rPr>
            </w:pPr>
          </w:p>
        </w:tc>
      </w:tr>
      <w:tr w:rsidR="00000000" w14:paraId="24140847" w14:textId="77777777">
        <w:trPr>
          <w:divId w:val="923417212"/>
        </w:trPr>
        <w:tc>
          <w:tcPr>
            <w:tcW w:w="0" w:type="auto"/>
            <w:tcMar>
              <w:top w:w="30" w:type="dxa"/>
              <w:left w:w="30" w:type="dxa"/>
              <w:bottom w:w="30" w:type="dxa"/>
              <w:right w:w="30" w:type="dxa"/>
            </w:tcMar>
            <w:vAlign w:val="bottom"/>
            <w:hideMark/>
          </w:tcPr>
          <w:p w14:paraId="71942836"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BD7A2E4" w14:textId="77777777" w:rsidR="00000000" w:rsidRDefault="00D02D6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7A90E7A8" w14:textId="77777777" w:rsidR="00000000" w:rsidRDefault="00D02D61">
            <w:pPr>
              <w:jc w:val="center"/>
              <w:rPr>
                <w:rFonts w:eastAsia="Times New Roman"/>
                <w:sz w:val="16"/>
                <w:szCs w:val="16"/>
              </w:rPr>
            </w:pPr>
            <w:r>
              <w:rPr>
                <w:rFonts w:ascii="inherit" w:eastAsia="Times New Roman" w:hAnsi="inherit"/>
                <w:b/>
                <w:bCs/>
                <w:sz w:val="16"/>
                <w:szCs w:val="16"/>
              </w:rPr>
              <w:t>Page No.</w:t>
            </w:r>
          </w:p>
        </w:tc>
      </w:tr>
      <w:tr w:rsidR="00000000" w14:paraId="72C1AA90" w14:textId="77777777">
        <w:trPr>
          <w:divId w:val="923417212"/>
        </w:trPr>
        <w:tc>
          <w:tcPr>
            <w:tcW w:w="0" w:type="auto"/>
            <w:tcMar>
              <w:top w:w="30" w:type="dxa"/>
              <w:left w:w="30" w:type="dxa"/>
              <w:bottom w:w="30" w:type="dxa"/>
              <w:right w:w="30" w:type="dxa"/>
            </w:tcMar>
            <w:vAlign w:val="bottom"/>
            <w:hideMark/>
          </w:tcPr>
          <w:p w14:paraId="2F8E432B" w14:textId="77777777" w:rsidR="00000000" w:rsidRDefault="00D02D61">
            <w:pPr>
              <w:divId w:val="1611164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B38502" w14:textId="77777777" w:rsidR="00000000" w:rsidRDefault="00D02D61">
            <w:pPr>
              <w:divId w:val="1670405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2AD5E" w14:textId="77777777" w:rsidR="00000000" w:rsidRDefault="00D02D61">
            <w:pPr>
              <w:divId w:val="1380476667"/>
              <w:rPr>
                <w:rFonts w:eastAsia="Times New Roman"/>
                <w:sz w:val="20"/>
                <w:szCs w:val="20"/>
              </w:rPr>
            </w:pPr>
            <w:r>
              <w:rPr>
                <w:rFonts w:ascii="inherit" w:eastAsia="Times New Roman" w:hAnsi="inherit"/>
                <w:sz w:val="20"/>
                <w:szCs w:val="20"/>
              </w:rPr>
              <w:t> </w:t>
            </w:r>
          </w:p>
        </w:tc>
      </w:tr>
      <w:tr w:rsidR="00000000" w14:paraId="1B71A070" w14:textId="77777777">
        <w:trPr>
          <w:divId w:val="923417212"/>
        </w:trPr>
        <w:tc>
          <w:tcPr>
            <w:tcW w:w="0" w:type="auto"/>
            <w:tcMar>
              <w:top w:w="30" w:type="dxa"/>
              <w:left w:w="30" w:type="dxa"/>
              <w:bottom w:w="30" w:type="dxa"/>
              <w:right w:w="30" w:type="dxa"/>
            </w:tcMar>
            <w:hideMark/>
          </w:tcPr>
          <w:p w14:paraId="0AB95818" w14:textId="77777777" w:rsidR="00000000" w:rsidRDefault="00D02D61">
            <w:pPr>
              <w:rPr>
                <w:rFonts w:eastAsia="Times New Roman"/>
                <w:sz w:val="20"/>
                <w:szCs w:val="20"/>
              </w:rPr>
            </w:pPr>
            <w:r>
              <w:rPr>
                <w:rFonts w:ascii="inherit" w:eastAsia="Times New Roman" w:hAnsi="inherit"/>
                <w:b/>
                <w:bCs/>
                <w:sz w:val="20"/>
                <w:szCs w:val="20"/>
              </w:rPr>
              <w:t>Part I:</w:t>
            </w:r>
          </w:p>
        </w:tc>
        <w:tc>
          <w:tcPr>
            <w:tcW w:w="0" w:type="auto"/>
            <w:tcMar>
              <w:top w:w="30" w:type="dxa"/>
              <w:left w:w="30" w:type="dxa"/>
              <w:bottom w:w="30" w:type="dxa"/>
              <w:right w:w="30" w:type="dxa"/>
            </w:tcMar>
            <w:vAlign w:val="bottom"/>
            <w:hideMark/>
          </w:tcPr>
          <w:p w14:paraId="037534EA" w14:textId="77777777" w:rsidR="00000000" w:rsidRDefault="00D02D61">
            <w:pPr>
              <w:divId w:val="1231578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B9E38" w14:textId="77777777" w:rsidR="00000000" w:rsidRDefault="00D02D61">
            <w:pPr>
              <w:divId w:val="1707832614"/>
              <w:rPr>
                <w:rFonts w:eastAsia="Times New Roman"/>
                <w:sz w:val="20"/>
                <w:szCs w:val="20"/>
              </w:rPr>
            </w:pPr>
            <w:r>
              <w:rPr>
                <w:rFonts w:ascii="inherit" w:eastAsia="Times New Roman" w:hAnsi="inherit"/>
                <w:sz w:val="20"/>
                <w:szCs w:val="20"/>
              </w:rPr>
              <w:t> </w:t>
            </w:r>
          </w:p>
        </w:tc>
      </w:tr>
      <w:tr w:rsidR="00000000" w14:paraId="7B23117D" w14:textId="77777777">
        <w:trPr>
          <w:divId w:val="923417212"/>
        </w:trPr>
        <w:tc>
          <w:tcPr>
            <w:tcW w:w="0" w:type="auto"/>
            <w:tcMar>
              <w:top w:w="30" w:type="dxa"/>
              <w:left w:w="30" w:type="dxa"/>
              <w:bottom w:w="30" w:type="dxa"/>
              <w:right w:w="30" w:type="dxa"/>
            </w:tcMar>
            <w:vAlign w:val="bottom"/>
            <w:hideMark/>
          </w:tcPr>
          <w:p w14:paraId="7124B736" w14:textId="77777777" w:rsidR="00000000" w:rsidRDefault="00D02D61">
            <w:pPr>
              <w:divId w:val="1759323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8957A3F" w14:textId="77777777" w:rsidR="00000000" w:rsidRDefault="00D02D61">
            <w:pPr>
              <w:divId w:val="1230530779"/>
              <w:rPr>
                <w:rFonts w:eastAsia="Times New Roman"/>
                <w:sz w:val="20"/>
                <w:szCs w:val="20"/>
              </w:rPr>
            </w:pPr>
            <w:hyperlink w:anchor="s43805F4A85155BD1A4D17529CC160A9A" w:history="1">
              <w:r>
                <w:rPr>
                  <w:rStyle w:val="a3"/>
                  <w:rFonts w:ascii="inherit" w:eastAsia="Times New Roman" w:hAnsi="inherit"/>
                  <w:color w:val="000000"/>
                  <w:sz w:val="20"/>
                  <w:szCs w:val="20"/>
                  <w:u w:val="none"/>
                </w:rPr>
                <w:t>ITEM 1.        Business</w:t>
              </w:r>
            </w:hyperlink>
          </w:p>
        </w:tc>
        <w:tc>
          <w:tcPr>
            <w:tcW w:w="0" w:type="auto"/>
            <w:tcMar>
              <w:top w:w="30" w:type="dxa"/>
              <w:left w:w="30" w:type="dxa"/>
              <w:bottom w:w="30" w:type="dxa"/>
              <w:right w:w="30" w:type="dxa"/>
            </w:tcMar>
            <w:vAlign w:val="bottom"/>
            <w:hideMark/>
          </w:tcPr>
          <w:p w14:paraId="097F7E75" w14:textId="77777777" w:rsidR="00000000" w:rsidRDefault="00D02D61">
            <w:pPr>
              <w:jc w:val="right"/>
              <w:rPr>
                <w:rFonts w:eastAsia="Times New Roman"/>
                <w:sz w:val="20"/>
                <w:szCs w:val="20"/>
              </w:rPr>
            </w:pPr>
            <w:hyperlink w:anchor="s43805F4A85155BD1A4D17529CC160A9A" w:history="1">
              <w:r>
                <w:rPr>
                  <w:rStyle w:val="a3"/>
                  <w:rFonts w:ascii="inherit" w:eastAsia="Times New Roman" w:hAnsi="inherit"/>
                  <w:color w:val="000000"/>
                  <w:sz w:val="20"/>
                  <w:szCs w:val="20"/>
                  <w:u w:val="none"/>
                </w:rPr>
                <w:t>2</w:t>
              </w:r>
            </w:hyperlink>
          </w:p>
        </w:tc>
      </w:tr>
      <w:tr w:rsidR="00000000" w14:paraId="4CE978E3" w14:textId="77777777">
        <w:trPr>
          <w:divId w:val="923417212"/>
        </w:trPr>
        <w:tc>
          <w:tcPr>
            <w:tcW w:w="0" w:type="auto"/>
            <w:tcMar>
              <w:top w:w="30" w:type="dxa"/>
              <w:left w:w="30" w:type="dxa"/>
              <w:bottom w:w="30" w:type="dxa"/>
              <w:right w:w="30" w:type="dxa"/>
            </w:tcMar>
            <w:vAlign w:val="bottom"/>
            <w:hideMark/>
          </w:tcPr>
          <w:p w14:paraId="0B62D117" w14:textId="77777777" w:rsidR="00000000" w:rsidRDefault="00D02D61">
            <w:pPr>
              <w:divId w:val="787553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8FC0963" w14:textId="77777777" w:rsidR="00000000" w:rsidRDefault="00D02D61">
            <w:pPr>
              <w:divId w:val="1347294179"/>
              <w:rPr>
                <w:rFonts w:eastAsia="Times New Roman"/>
                <w:sz w:val="20"/>
                <w:szCs w:val="20"/>
              </w:rPr>
            </w:pPr>
            <w:hyperlink w:anchor="s0B9127971C4F52A78558D04C910401AE" w:history="1">
              <w:r>
                <w:rPr>
                  <w:rStyle w:val="a3"/>
                  <w:rFonts w:ascii="inherit" w:eastAsia="Times New Roman" w:hAnsi="inherit"/>
                  <w:color w:val="000000"/>
                  <w:sz w:val="20"/>
                  <w:szCs w:val="20"/>
                  <w:u w:val="none"/>
                </w:rPr>
                <w:t>ITEM 1A.     Risk Factors</w:t>
              </w:r>
            </w:hyperlink>
          </w:p>
        </w:tc>
        <w:tc>
          <w:tcPr>
            <w:tcW w:w="0" w:type="auto"/>
            <w:tcMar>
              <w:top w:w="30" w:type="dxa"/>
              <w:left w:w="30" w:type="dxa"/>
              <w:bottom w:w="30" w:type="dxa"/>
              <w:right w:w="30" w:type="dxa"/>
            </w:tcMar>
            <w:vAlign w:val="bottom"/>
            <w:hideMark/>
          </w:tcPr>
          <w:p w14:paraId="28011759" w14:textId="77777777" w:rsidR="00000000" w:rsidRDefault="00D02D61">
            <w:pPr>
              <w:jc w:val="right"/>
              <w:rPr>
                <w:rFonts w:eastAsia="Times New Roman"/>
                <w:sz w:val="20"/>
                <w:szCs w:val="20"/>
              </w:rPr>
            </w:pPr>
            <w:hyperlink w:anchor="s0B9127971C4F52A78558D04C910401AE" w:history="1">
              <w:r>
                <w:rPr>
                  <w:rStyle w:val="a3"/>
                  <w:rFonts w:ascii="inherit" w:eastAsia="Times New Roman" w:hAnsi="inherit"/>
                  <w:color w:val="000000"/>
                  <w:sz w:val="20"/>
                  <w:szCs w:val="20"/>
                  <w:u w:val="none"/>
                </w:rPr>
                <w:t>13</w:t>
              </w:r>
            </w:hyperlink>
          </w:p>
        </w:tc>
      </w:tr>
      <w:tr w:rsidR="00000000" w14:paraId="2C305B96" w14:textId="77777777">
        <w:trPr>
          <w:divId w:val="923417212"/>
        </w:trPr>
        <w:tc>
          <w:tcPr>
            <w:tcW w:w="0" w:type="auto"/>
            <w:tcMar>
              <w:top w:w="30" w:type="dxa"/>
              <w:left w:w="30" w:type="dxa"/>
              <w:bottom w:w="30" w:type="dxa"/>
              <w:right w:w="30" w:type="dxa"/>
            </w:tcMar>
            <w:vAlign w:val="bottom"/>
            <w:hideMark/>
          </w:tcPr>
          <w:p w14:paraId="33CF8836" w14:textId="77777777" w:rsidR="00000000" w:rsidRDefault="00D02D61">
            <w:pPr>
              <w:divId w:val="1881671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A96119" w14:textId="77777777" w:rsidR="00000000" w:rsidRDefault="00D02D61">
            <w:pPr>
              <w:divId w:val="84348002"/>
              <w:rPr>
                <w:rFonts w:eastAsia="Times New Roman"/>
                <w:sz w:val="20"/>
                <w:szCs w:val="20"/>
              </w:rPr>
            </w:pPr>
            <w:hyperlink w:anchor="s196764DAE87E56B080354F3E1918BF3B" w:history="1">
              <w:r>
                <w:rPr>
                  <w:rStyle w:val="a3"/>
                  <w:rFonts w:ascii="inherit" w:eastAsia="Times New Roman" w:hAnsi="inherit"/>
                  <w:color w:val="000000"/>
                  <w:sz w:val="20"/>
                  <w:szCs w:val="20"/>
                  <w:u w:val="none"/>
                </w:rPr>
                <w:t>ITEM 1B.     Unresolved Staff Comments</w:t>
              </w:r>
            </w:hyperlink>
          </w:p>
        </w:tc>
        <w:tc>
          <w:tcPr>
            <w:tcW w:w="0" w:type="auto"/>
            <w:tcMar>
              <w:top w:w="30" w:type="dxa"/>
              <w:left w:w="30" w:type="dxa"/>
              <w:bottom w:w="30" w:type="dxa"/>
              <w:right w:w="30" w:type="dxa"/>
            </w:tcMar>
            <w:vAlign w:val="bottom"/>
            <w:hideMark/>
          </w:tcPr>
          <w:p w14:paraId="6BFEE1FB" w14:textId="77777777" w:rsidR="00000000" w:rsidRDefault="00D02D61">
            <w:pPr>
              <w:jc w:val="right"/>
              <w:rPr>
                <w:rFonts w:eastAsia="Times New Roman"/>
                <w:sz w:val="20"/>
                <w:szCs w:val="20"/>
              </w:rPr>
            </w:pPr>
            <w:hyperlink w:anchor="s196764DAE87E56B080354F3E1918BF3B" w:history="1">
              <w:r>
                <w:rPr>
                  <w:rStyle w:val="a3"/>
                  <w:rFonts w:ascii="inherit" w:eastAsia="Times New Roman" w:hAnsi="inherit"/>
                  <w:color w:val="000000"/>
                  <w:sz w:val="20"/>
                  <w:szCs w:val="20"/>
                  <w:u w:val="none"/>
                </w:rPr>
                <w:t>26</w:t>
              </w:r>
            </w:hyperlink>
          </w:p>
        </w:tc>
      </w:tr>
      <w:tr w:rsidR="00000000" w14:paraId="5B65B4B4" w14:textId="77777777">
        <w:trPr>
          <w:divId w:val="923417212"/>
        </w:trPr>
        <w:tc>
          <w:tcPr>
            <w:tcW w:w="0" w:type="auto"/>
            <w:tcMar>
              <w:top w:w="30" w:type="dxa"/>
              <w:left w:w="30" w:type="dxa"/>
              <w:bottom w:w="30" w:type="dxa"/>
              <w:right w:w="30" w:type="dxa"/>
            </w:tcMar>
            <w:vAlign w:val="bottom"/>
            <w:hideMark/>
          </w:tcPr>
          <w:p w14:paraId="563657A4" w14:textId="77777777" w:rsidR="00000000" w:rsidRDefault="00D02D61">
            <w:pPr>
              <w:divId w:val="73556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DCD19B9" w14:textId="77777777" w:rsidR="00000000" w:rsidRDefault="00D02D61">
            <w:pPr>
              <w:divId w:val="15160125"/>
              <w:rPr>
                <w:rFonts w:eastAsia="Times New Roman"/>
                <w:sz w:val="20"/>
                <w:szCs w:val="20"/>
              </w:rPr>
            </w:pPr>
            <w:hyperlink w:anchor="s68FEB36D46EF5A6B9EC4950407AA7ADA" w:history="1">
              <w:r>
                <w:rPr>
                  <w:rStyle w:val="a3"/>
                  <w:rFonts w:ascii="inherit" w:eastAsia="Times New Roman" w:hAnsi="inherit"/>
                  <w:color w:val="000000"/>
                  <w:sz w:val="20"/>
                  <w:szCs w:val="20"/>
                  <w:u w:val="none"/>
                </w:rPr>
                <w:t>ITEM 2.        Properties</w:t>
              </w:r>
            </w:hyperlink>
          </w:p>
        </w:tc>
        <w:tc>
          <w:tcPr>
            <w:tcW w:w="0" w:type="auto"/>
            <w:tcMar>
              <w:top w:w="30" w:type="dxa"/>
              <w:left w:w="30" w:type="dxa"/>
              <w:bottom w:w="30" w:type="dxa"/>
              <w:right w:w="30" w:type="dxa"/>
            </w:tcMar>
            <w:vAlign w:val="bottom"/>
            <w:hideMark/>
          </w:tcPr>
          <w:p w14:paraId="4060C4AB" w14:textId="77777777" w:rsidR="00000000" w:rsidRDefault="00D02D61">
            <w:pPr>
              <w:jc w:val="right"/>
              <w:rPr>
                <w:rFonts w:eastAsia="Times New Roman"/>
                <w:sz w:val="20"/>
                <w:szCs w:val="20"/>
              </w:rPr>
            </w:pPr>
            <w:hyperlink w:anchor="s68FEB36D46EF5A6B9EC4950407AA7ADA" w:history="1">
              <w:r>
                <w:rPr>
                  <w:rStyle w:val="a3"/>
                  <w:rFonts w:ascii="inherit" w:eastAsia="Times New Roman" w:hAnsi="inherit"/>
                  <w:color w:val="000000"/>
                  <w:sz w:val="20"/>
                  <w:szCs w:val="20"/>
                  <w:u w:val="none"/>
                </w:rPr>
                <w:t>26</w:t>
              </w:r>
            </w:hyperlink>
          </w:p>
        </w:tc>
      </w:tr>
      <w:tr w:rsidR="00000000" w14:paraId="45A105BE" w14:textId="77777777">
        <w:trPr>
          <w:divId w:val="923417212"/>
        </w:trPr>
        <w:tc>
          <w:tcPr>
            <w:tcW w:w="0" w:type="auto"/>
            <w:tcMar>
              <w:top w:w="30" w:type="dxa"/>
              <w:left w:w="30" w:type="dxa"/>
              <w:bottom w:w="30" w:type="dxa"/>
              <w:right w:w="30" w:type="dxa"/>
            </w:tcMar>
            <w:vAlign w:val="bottom"/>
            <w:hideMark/>
          </w:tcPr>
          <w:p w14:paraId="67D23C66" w14:textId="77777777" w:rsidR="00000000" w:rsidRDefault="00D02D61">
            <w:pPr>
              <w:divId w:val="1985312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63FB30" w14:textId="77777777" w:rsidR="00000000" w:rsidRDefault="00D02D61">
            <w:pPr>
              <w:divId w:val="1544823807"/>
              <w:rPr>
                <w:rFonts w:eastAsia="Times New Roman"/>
                <w:sz w:val="20"/>
                <w:szCs w:val="20"/>
              </w:rPr>
            </w:pPr>
            <w:hyperlink w:anchor="sE4CF7889A804545EA9EBAACD05F35E58" w:history="1">
              <w:r>
                <w:rPr>
                  <w:rStyle w:val="a3"/>
                  <w:rFonts w:ascii="inherit" w:eastAsia="Times New Roman" w:hAnsi="inherit"/>
                  <w:color w:val="000000"/>
                  <w:sz w:val="20"/>
                  <w:szCs w:val="20"/>
                  <w:u w:val="none"/>
                </w:rPr>
                <w:t>ITEM 3.        Legal Proceedings</w:t>
              </w:r>
            </w:hyperlink>
          </w:p>
        </w:tc>
        <w:tc>
          <w:tcPr>
            <w:tcW w:w="0" w:type="auto"/>
            <w:tcMar>
              <w:top w:w="30" w:type="dxa"/>
              <w:left w:w="30" w:type="dxa"/>
              <w:bottom w:w="30" w:type="dxa"/>
              <w:right w:w="30" w:type="dxa"/>
            </w:tcMar>
            <w:vAlign w:val="bottom"/>
            <w:hideMark/>
          </w:tcPr>
          <w:p w14:paraId="21A803A8" w14:textId="77777777" w:rsidR="00000000" w:rsidRDefault="00D02D61">
            <w:pPr>
              <w:jc w:val="right"/>
              <w:rPr>
                <w:rFonts w:eastAsia="Times New Roman"/>
                <w:sz w:val="20"/>
                <w:szCs w:val="20"/>
              </w:rPr>
            </w:pPr>
            <w:hyperlink w:anchor="sE4CF7889A804545EA9EBAACD05F35E58" w:history="1">
              <w:r>
                <w:rPr>
                  <w:rStyle w:val="a3"/>
                  <w:rFonts w:ascii="inherit" w:eastAsia="Times New Roman" w:hAnsi="inherit"/>
                  <w:color w:val="000000"/>
                  <w:sz w:val="20"/>
                  <w:szCs w:val="20"/>
                  <w:u w:val="none"/>
                </w:rPr>
                <w:t>27</w:t>
              </w:r>
            </w:hyperlink>
          </w:p>
        </w:tc>
      </w:tr>
      <w:tr w:rsidR="00000000" w14:paraId="08F385F2" w14:textId="77777777">
        <w:trPr>
          <w:divId w:val="923417212"/>
        </w:trPr>
        <w:tc>
          <w:tcPr>
            <w:tcW w:w="0" w:type="auto"/>
            <w:tcMar>
              <w:top w:w="30" w:type="dxa"/>
              <w:left w:w="30" w:type="dxa"/>
              <w:bottom w:w="30" w:type="dxa"/>
              <w:right w:w="30" w:type="dxa"/>
            </w:tcMar>
            <w:vAlign w:val="bottom"/>
            <w:hideMark/>
          </w:tcPr>
          <w:p w14:paraId="4D662F53" w14:textId="77777777" w:rsidR="00000000" w:rsidRDefault="00D02D61">
            <w:pPr>
              <w:divId w:val="28647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432732B" w14:textId="77777777" w:rsidR="00000000" w:rsidRDefault="00D02D61">
            <w:pPr>
              <w:divId w:val="563835418"/>
              <w:rPr>
                <w:rFonts w:eastAsia="Times New Roman"/>
                <w:sz w:val="20"/>
                <w:szCs w:val="20"/>
              </w:rPr>
            </w:pPr>
            <w:hyperlink w:anchor="s12A534BCB64A5FE88411ADA295027DF3" w:history="1">
              <w:r>
                <w:rPr>
                  <w:rStyle w:val="a3"/>
                  <w:rFonts w:ascii="inherit" w:eastAsia="Times New Roman" w:hAnsi="inherit"/>
                  <w:color w:val="000000"/>
                  <w:sz w:val="20"/>
                  <w:szCs w:val="20"/>
                  <w:u w:val="none"/>
                </w:rPr>
                <w:t>ITEM 4.        Mine Safety Disclosures</w:t>
              </w:r>
            </w:hyperlink>
          </w:p>
        </w:tc>
        <w:tc>
          <w:tcPr>
            <w:tcW w:w="0" w:type="auto"/>
            <w:tcMar>
              <w:top w:w="30" w:type="dxa"/>
              <w:left w:w="30" w:type="dxa"/>
              <w:bottom w:w="30" w:type="dxa"/>
              <w:right w:w="30" w:type="dxa"/>
            </w:tcMar>
            <w:vAlign w:val="bottom"/>
            <w:hideMark/>
          </w:tcPr>
          <w:p w14:paraId="7E7927A9" w14:textId="77777777" w:rsidR="00000000" w:rsidRDefault="00D02D61">
            <w:pPr>
              <w:jc w:val="right"/>
              <w:rPr>
                <w:rFonts w:eastAsia="Times New Roman"/>
                <w:sz w:val="20"/>
                <w:szCs w:val="20"/>
              </w:rPr>
            </w:pPr>
            <w:hyperlink w:anchor="s12A534BCB64A5FE88411ADA295027DF3" w:history="1">
              <w:r>
                <w:rPr>
                  <w:rStyle w:val="a3"/>
                  <w:rFonts w:ascii="inherit" w:eastAsia="Times New Roman" w:hAnsi="inherit"/>
                  <w:color w:val="000000"/>
                  <w:sz w:val="20"/>
                  <w:szCs w:val="20"/>
                  <w:u w:val="none"/>
                </w:rPr>
                <w:t>28</w:t>
              </w:r>
            </w:hyperlink>
          </w:p>
        </w:tc>
      </w:tr>
      <w:tr w:rsidR="00000000" w14:paraId="6B8D066F" w14:textId="77777777">
        <w:trPr>
          <w:divId w:val="923417212"/>
        </w:trPr>
        <w:tc>
          <w:tcPr>
            <w:tcW w:w="0" w:type="auto"/>
            <w:tcMar>
              <w:top w:w="30" w:type="dxa"/>
              <w:left w:w="30" w:type="dxa"/>
              <w:bottom w:w="30" w:type="dxa"/>
              <w:right w:w="30" w:type="dxa"/>
            </w:tcMar>
            <w:vAlign w:val="bottom"/>
            <w:hideMark/>
          </w:tcPr>
          <w:p w14:paraId="016638A9" w14:textId="77777777" w:rsidR="00000000" w:rsidRDefault="00D02D61">
            <w:pPr>
              <w:divId w:val="197208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985128" w14:textId="77777777" w:rsidR="00000000" w:rsidRDefault="00D02D61">
            <w:pPr>
              <w:divId w:val="367532591"/>
              <w:rPr>
                <w:rFonts w:eastAsia="Times New Roman"/>
                <w:sz w:val="20"/>
                <w:szCs w:val="20"/>
              </w:rPr>
            </w:pPr>
            <w:r>
              <w:rPr>
                <w:rFonts w:ascii="inherit" w:eastAsia="Times New Roman" w:hAnsi="inherit"/>
                <w:sz w:val="20"/>
                <w:szCs w:val="20"/>
              </w:rPr>
              <w:t>Information about our</w:t>
            </w:r>
            <w:r>
              <w:rPr>
                <w:rFonts w:ascii="inherit" w:eastAsia="Times New Roman" w:hAnsi="inherit"/>
                <w:sz w:val="20"/>
                <w:szCs w:val="20"/>
              </w:rPr>
              <w:t xml:space="preserve"> </w:t>
            </w:r>
            <w:hyperlink w:anchor="s821BE8F2D4625C0A804AA36F8FD42124" w:history="1">
              <w:r>
                <w:rPr>
                  <w:rStyle w:val="a3"/>
                  <w:rFonts w:ascii="inherit" w:eastAsia="Times New Roman" w:hAnsi="inherit"/>
                  <w:color w:val="000000"/>
                  <w:sz w:val="20"/>
                  <w:szCs w:val="20"/>
                  <w:u w:val="none"/>
                </w:rPr>
                <w:t>Executive Officers</w:t>
              </w:r>
            </w:hyperlink>
          </w:p>
        </w:tc>
        <w:tc>
          <w:tcPr>
            <w:tcW w:w="0" w:type="auto"/>
            <w:tcMar>
              <w:top w:w="30" w:type="dxa"/>
              <w:left w:w="30" w:type="dxa"/>
              <w:bottom w:w="30" w:type="dxa"/>
              <w:right w:w="30" w:type="dxa"/>
            </w:tcMar>
            <w:vAlign w:val="bottom"/>
            <w:hideMark/>
          </w:tcPr>
          <w:p w14:paraId="736E5A59" w14:textId="77777777" w:rsidR="00000000" w:rsidRDefault="00D02D61">
            <w:pPr>
              <w:jc w:val="right"/>
              <w:rPr>
                <w:rFonts w:eastAsia="Times New Roman"/>
                <w:sz w:val="20"/>
                <w:szCs w:val="20"/>
              </w:rPr>
            </w:pPr>
            <w:hyperlink w:anchor="s821BE8F2D4625C0A804AA36F8FD42124" w:history="1">
              <w:r>
                <w:rPr>
                  <w:rStyle w:val="a3"/>
                  <w:rFonts w:ascii="inherit" w:eastAsia="Times New Roman" w:hAnsi="inherit"/>
                  <w:color w:val="000000"/>
                  <w:sz w:val="20"/>
                  <w:szCs w:val="20"/>
                  <w:u w:val="none"/>
                </w:rPr>
                <w:t>29</w:t>
              </w:r>
            </w:hyperlink>
          </w:p>
        </w:tc>
      </w:tr>
      <w:tr w:rsidR="00000000" w14:paraId="1282914F" w14:textId="77777777">
        <w:trPr>
          <w:divId w:val="923417212"/>
        </w:trPr>
        <w:tc>
          <w:tcPr>
            <w:tcW w:w="0" w:type="auto"/>
            <w:tcMar>
              <w:top w:w="30" w:type="dxa"/>
              <w:left w:w="30" w:type="dxa"/>
              <w:bottom w:w="30" w:type="dxa"/>
              <w:right w:w="30" w:type="dxa"/>
            </w:tcMar>
            <w:vAlign w:val="bottom"/>
            <w:hideMark/>
          </w:tcPr>
          <w:p w14:paraId="1C3CC524" w14:textId="77777777" w:rsidR="00000000" w:rsidRDefault="00D02D61">
            <w:pPr>
              <w:divId w:val="2075883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63B072" w14:textId="77777777" w:rsidR="00000000" w:rsidRDefault="00D02D61">
            <w:pPr>
              <w:divId w:val="141777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74F25D" w14:textId="77777777" w:rsidR="00000000" w:rsidRDefault="00D02D61">
            <w:pPr>
              <w:divId w:val="1833790335"/>
              <w:rPr>
                <w:rFonts w:eastAsia="Times New Roman"/>
                <w:sz w:val="20"/>
                <w:szCs w:val="20"/>
              </w:rPr>
            </w:pPr>
            <w:r>
              <w:rPr>
                <w:rFonts w:ascii="inherit" w:eastAsia="Times New Roman" w:hAnsi="inherit"/>
                <w:sz w:val="20"/>
                <w:szCs w:val="20"/>
              </w:rPr>
              <w:t> </w:t>
            </w:r>
          </w:p>
        </w:tc>
      </w:tr>
      <w:tr w:rsidR="00000000" w14:paraId="3B8D0553" w14:textId="77777777">
        <w:trPr>
          <w:divId w:val="923417212"/>
        </w:trPr>
        <w:tc>
          <w:tcPr>
            <w:tcW w:w="0" w:type="auto"/>
            <w:tcMar>
              <w:top w:w="30" w:type="dxa"/>
              <w:left w:w="30" w:type="dxa"/>
              <w:bottom w:w="30" w:type="dxa"/>
              <w:right w:w="30" w:type="dxa"/>
            </w:tcMar>
            <w:hideMark/>
          </w:tcPr>
          <w:p w14:paraId="360D4E07" w14:textId="77777777" w:rsidR="00000000" w:rsidRDefault="00D02D61">
            <w:pPr>
              <w:rPr>
                <w:rFonts w:eastAsia="Times New Roman"/>
                <w:sz w:val="20"/>
                <w:szCs w:val="20"/>
              </w:rPr>
            </w:pPr>
            <w:r>
              <w:rPr>
                <w:rFonts w:ascii="inherit" w:eastAsia="Times New Roman" w:hAnsi="inherit"/>
                <w:b/>
                <w:bCs/>
                <w:sz w:val="20"/>
                <w:szCs w:val="20"/>
              </w:rPr>
              <w:t>Part II:</w:t>
            </w:r>
          </w:p>
        </w:tc>
        <w:tc>
          <w:tcPr>
            <w:tcW w:w="0" w:type="auto"/>
            <w:tcMar>
              <w:top w:w="30" w:type="dxa"/>
              <w:left w:w="30" w:type="dxa"/>
              <w:bottom w:w="30" w:type="dxa"/>
              <w:right w:w="30" w:type="dxa"/>
            </w:tcMar>
            <w:vAlign w:val="bottom"/>
            <w:hideMark/>
          </w:tcPr>
          <w:p w14:paraId="37774393" w14:textId="77777777" w:rsidR="00000000" w:rsidRDefault="00D02D61">
            <w:pPr>
              <w:divId w:val="255946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6840DB" w14:textId="77777777" w:rsidR="00000000" w:rsidRDefault="00D02D61">
            <w:pPr>
              <w:divId w:val="458378138"/>
              <w:rPr>
                <w:rFonts w:eastAsia="Times New Roman"/>
                <w:sz w:val="20"/>
                <w:szCs w:val="20"/>
              </w:rPr>
            </w:pPr>
            <w:r>
              <w:rPr>
                <w:rFonts w:ascii="inherit" w:eastAsia="Times New Roman" w:hAnsi="inherit"/>
                <w:sz w:val="20"/>
                <w:szCs w:val="20"/>
              </w:rPr>
              <w:t> </w:t>
            </w:r>
          </w:p>
        </w:tc>
      </w:tr>
      <w:tr w:rsidR="00000000" w14:paraId="1985ECD9" w14:textId="77777777">
        <w:trPr>
          <w:divId w:val="923417212"/>
        </w:trPr>
        <w:tc>
          <w:tcPr>
            <w:tcW w:w="0" w:type="auto"/>
            <w:tcMar>
              <w:top w:w="30" w:type="dxa"/>
              <w:left w:w="30" w:type="dxa"/>
              <w:bottom w:w="30" w:type="dxa"/>
              <w:right w:w="30" w:type="dxa"/>
            </w:tcMar>
            <w:vAlign w:val="bottom"/>
            <w:hideMark/>
          </w:tcPr>
          <w:p w14:paraId="2C120D0E" w14:textId="77777777" w:rsidR="00000000" w:rsidRDefault="00D02D61">
            <w:pPr>
              <w:divId w:val="1873762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B8BAC00" w14:textId="77777777" w:rsidR="00000000" w:rsidRDefault="00D02D61">
            <w:pPr>
              <w:ind w:hanging="1080"/>
              <w:divId w:val="695733269"/>
              <w:rPr>
                <w:rFonts w:eastAsia="Times New Roman"/>
                <w:sz w:val="20"/>
                <w:szCs w:val="20"/>
              </w:rPr>
            </w:pPr>
            <w:hyperlink w:anchor="s849FE660AECD5568A2C5CAB060B67602" w:history="1">
              <w:r>
                <w:rPr>
                  <w:rStyle w:val="a3"/>
                  <w:rFonts w:ascii="inherit" w:eastAsia="Times New Roman" w:hAnsi="inherit"/>
                  <w:color w:val="000000"/>
                  <w:sz w:val="20"/>
                  <w:szCs w:val="20"/>
                  <w:u w:val="none"/>
                </w:rPr>
                <w:t>ITEM 5.        Market for Registrant’</w:t>
              </w:r>
              <w:r>
                <w:rPr>
                  <w:rStyle w:val="a3"/>
                  <w:rFonts w:ascii="inherit" w:eastAsia="Times New Roman" w:hAnsi="inherit"/>
                  <w:color w:val="000000"/>
                  <w:sz w:val="20"/>
                  <w:szCs w:val="20"/>
                  <w:u w:val="none"/>
                </w:rPr>
                <w:t>s Common Equity, Related Stockholder Matters and Issuer</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Purchases of Equity Securities</w:t>
              </w:r>
            </w:hyperlink>
          </w:p>
        </w:tc>
        <w:tc>
          <w:tcPr>
            <w:tcW w:w="0" w:type="auto"/>
            <w:tcMar>
              <w:top w:w="30" w:type="dxa"/>
              <w:left w:w="30" w:type="dxa"/>
              <w:bottom w:w="30" w:type="dxa"/>
              <w:right w:w="30" w:type="dxa"/>
            </w:tcMar>
            <w:vAlign w:val="bottom"/>
            <w:hideMark/>
          </w:tcPr>
          <w:p w14:paraId="485254A4" w14:textId="77777777" w:rsidR="00000000" w:rsidRDefault="00D02D61">
            <w:pPr>
              <w:jc w:val="right"/>
              <w:rPr>
                <w:rFonts w:eastAsia="Times New Roman"/>
                <w:sz w:val="20"/>
                <w:szCs w:val="20"/>
              </w:rPr>
            </w:pPr>
            <w:hyperlink w:anchor="s849FE660AECD5568A2C5CAB060B67602" w:history="1">
              <w:r>
                <w:rPr>
                  <w:rStyle w:val="a3"/>
                  <w:rFonts w:ascii="inherit" w:eastAsia="Times New Roman" w:hAnsi="inherit"/>
                  <w:color w:val="000000"/>
                  <w:sz w:val="20"/>
                  <w:szCs w:val="20"/>
                  <w:u w:val="none"/>
                </w:rPr>
                <w:t>31</w:t>
              </w:r>
            </w:hyperlink>
          </w:p>
        </w:tc>
      </w:tr>
      <w:tr w:rsidR="00000000" w14:paraId="315D228C" w14:textId="77777777">
        <w:trPr>
          <w:divId w:val="923417212"/>
        </w:trPr>
        <w:tc>
          <w:tcPr>
            <w:tcW w:w="0" w:type="auto"/>
            <w:tcMar>
              <w:top w:w="30" w:type="dxa"/>
              <w:left w:w="30" w:type="dxa"/>
              <w:bottom w:w="30" w:type="dxa"/>
              <w:right w:w="30" w:type="dxa"/>
            </w:tcMar>
            <w:vAlign w:val="bottom"/>
            <w:hideMark/>
          </w:tcPr>
          <w:p w14:paraId="41DC0F6F" w14:textId="77777777" w:rsidR="00000000" w:rsidRDefault="00D02D61">
            <w:pPr>
              <w:divId w:val="591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48DD8E" w14:textId="77777777" w:rsidR="00000000" w:rsidRDefault="00D02D61">
            <w:pPr>
              <w:divId w:val="741872340"/>
              <w:rPr>
                <w:rFonts w:eastAsia="Times New Roman"/>
                <w:sz w:val="20"/>
                <w:szCs w:val="20"/>
              </w:rPr>
            </w:pPr>
            <w:hyperlink w:anchor="sEE44C3BA60A956B3868F6B771A2F44E5" w:history="1">
              <w:r>
                <w:rPr>
                  <w:rStyle w:val="a3"/>
                  <w:rFonts w:ascii="inherit" w:eastAsia="Times New Roman" w:hAnsi="inherit"/>
                  <w:color w:val="000000"/>
                  <w:sz w:val="20"/>
                  <w:szCs w:val="20"/>
                  <w:u w:val="none"/>
                </w:rPr>
                <w:t>ITEM 6.        Selected Financial Data</w:t>
              </w:r>
            </w:hyperlink>
          </w:p>
        </w:tc>
        <w:tc>
          <w:tcPr>
            <w:tcW w:w="0" w:type="auto"/>
            <w:tcMar>
              <w:top w:w="30" w:type="dxa"/>
              <w:left w:w="30" w:type="dxa"/>
              <w:bottom w:w="30" w:type="dxa"/>
              <w:right w:w="30" w:type="dxa"/>
            </w:tcMar>
            <w:vAlign w:val="bottom"/>
            <w:hideMark/>
          </w:tcPr>
          <w:p w14:paraId="30686E53" w14:textId="77777777" w:rsidR="00000000" w:rsidRDefault="00D02D61">
            <w:pPr>
              <w:jc w:val="right"/>
              <w:rPr>
                <w:rFonts w:eastAsia="Times New Roman"/>
                <w:sz w:val="20"/>
                <w:szCs w:val="20"/>
              </w:rPr>
            </w:pPr>
            <w:hyperlink w:anchor="sEE44C3BA60A956B3868F6B771A2F44E5" w:history="1">
              <w:r>
                <w:rPr>
                  <w:rStyle w:val="a3"/>
                  <w:rFonts w:ascii="inherit" w:eastAsia="Times New Roman" w:hAnsi="inherit"/>
                  <w:color w:val="000000"/>
                  <w:sz w:val="20"/>
                  <w:szCs w:val="20"/>
                  <w:u w:val="none"/>
                </w:rPr>
                <w:t>34</w:t>
              </w:r>
            </w:hyperlink>
          </w:p>
        </w:tc>
      </w:tr>
      <w:tr w:rsidR="00000000" w14:paraId="140A1F0D" w14:textId="77777777">
        <w:trPr>
          <w:divId w:val="923417212"/>
        </w:trPr>
        <w:tc>
          <w:tcPr>
            <w:tcW w:w="0" w:type="auto"/>
            <w:tcMar>
              <w:top w:w="30" w:type="dxa"/>
              <w:left w:w="30" w:type="dxa"/>
              <w:bottom w:w="30" w:type="dxa"/>
              <w:right w:w="30" w:type="dxa"/>
            </w:tcMar>
            <w:vAlign w:val="bottom"/>
            <w:hideMark/>
          </w:tcPr>
          <w:p w14:paraId="5D0317C5" w14:textId="77777777" w:rsidR="00000000" w:rsidRDefault="00D02D61">
            <w:pPr>
              <w:divId w:val="1833332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AB3C246" w14:textId="77777777" w:rsidR="00000000" w:rsidRDefault="00D02D61">
            <w:pPr>
              <w:divId w:val="1441485171"/>
              <w:rPr>
                <w:rFonts w:eastAsia="Times New Roman"/>
                <w:sz w:val="20"/>
                <w:szCs w:val="20"/>
              </w:rPr>
            </w:pPr>
            <w:hyperlink w:anchor="s9FDB816019FF592CBC4E23CC139A2FC9" w:history="1">
              <w:r>
                <w:rPr>
                  <w:rStyle w:val="a3"/>
                  <w:rFonts w:ascii="inherit" w:eastAsia="Times New Roman" w:hAnsi="inherit"/>
                  <w:color w:val="000000"/>
                  <w:sz w:val="20"/>
                  <w:szCs w:val="20"/>
                  <w:u w:val="none"/>
                </w:rPr>
                <w:t>ITEM 7.</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3D30CBE0" w14:textId="77777777" w:rsidR="00000000" w:rsidRDefault="00D02D61">
            <w:pPr>
              <w:jc w:val="right"/>
              <w:rPr>
                <w:rFonts w:eastAsia="Times New Roman"/>
                <w:sz w:val="20"/>
                <w:szCs w:val="20"/>
              </w:rPr>
            </w:pPr>
            <w:hyperlink w:anchor="s9FDB816019FF592CBC4E23CC139A2FC9" w:history="1">
              <w:r>
                <w:rPr>
                  <w:rStyle w:val="a3"/>
                  <w:rFonts w:ascii="inherit" w:eastAsia="Times New Roman" w:hAnsi="inherit"/>
                  <w:color w:val="000000"/>
                  <w:sz w:val="20"/>
                  <w:szCs w:val="20"/>
                  <w:u w:val="none"/>
                </w:rPr>
                <w:t>35</w:t>
              </w:r>
            </w:hyperlink>
          </w:p>
        </w:tc>
      </w:tr>
      <w:tr w:rsidR="00000000" w14:paraId="425F8CB2" w14:textId="77777777">
        <w:trPr>
          <w:divId w:val="923417212"/>
        </w:trPr>
        <w:tc>
          <w:tcPr>
            <w:tcW w:w="0" w:type="auto"/>
            <w:tcMar>
              <w:top w:w="30" w:type="dxa"/>
              <w:left w:w="30" w:type="dxa"/>
              <w:bottom w:w="30" w:type="dxa"/>
              <w:right w:w="30" w:type="dxa"/>
            </w:tcMar>
            <w:vAlign w:val="bottom"/>
            <w:hideMark/>
          </w:tcPr>
          <w:p w14:paraId="635604EC" w14:textId="77777777" w:rsidR="00000000" w:rsidRDefault="00D02D61">
            <w:pPr>
              <w:divId w:val="108818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607AB58" w14:textId="77777777" w:rsidR="00000000" w:rsidRDefault="00D02D61">
            <w:pPr>
              <w:divId w:val="280889947"/>
              <w:rPr>
                <w:rFonts w:eastAsia="Times New Roman"/>
                <w:sz w:val="20"/>
                <w:szCs w:val="20"/>
              </w:rPr>
            </w:pPr>
            <w:hyperlink w:anchor="sFB7CC50C43EF5ED29F28181D3FCCBCB0" w:history="1">
              <w:r>
                <w:rPr>
                  <w:rStyle w:val="a3"/>
                  <w:rFonts w:ascii="inherit" w:eastAsia="Times New Roman" w:hAnsi="inherit"/>
                  <w:color w:val="000000"/>
                  <w:sz w:val="20"/>
                  <w:szCs w:val="20"/>
                  <w:u w:val="none"/>
                </w:rPr>
                <w:t>ITEM 7A.     Quantitative and Qualitative Disclosures About Market Risk</w:t>
              </w:r>
            </w:hyperlink>
          </w:p>
        </w:tc>
        <w:tc>
          <w:tcPr>
            <w:tcW w:w="0" w:type="auto"/>
            <w:tcMar>
              <w:top w:w="30" w:type="dxa"/>
              <w:left w:w="30" w:type="dxa"/>
              <w:bottom w:w="30" w:type="dxa"/>
              <w:right w:w="30" w:type="dxa"/>
            </w:tcMar>
            <w:vAlign w:val="bottom"/>
            <w:hideMark/>
          </w:tcPr>
          <w:p w14:paraId="1F455877" w14:textId="77777777" w:rsidR="00000000" w:rsidRDefault="00D02D61">
            <w:pPr>
              <w:jc w:val="right"/>
              <w:rPr>
                <w:rFonts w:eastAsia="Times New Roman"/>
                <w:sz w:val="20"/>
                <w:szCs w:val="20"/>
              </w:rPr>
            </w:pPr>
            <w:hyperlink w:anchor="sFB7CC50C43EF5ED29F28181D3FCCBCB0" w:history="1">
              <w:r>
                <w:rPr>
                  <w:rStyle w:val="a3"/>
                  <w:rFonts w:ascii="inherit" w:eastAsia="Times New Roman" w:hAnsi="inherit"/>
                  <w:color w:val="000000"/>
                  <w:sz w:val="20"/>
                  <w:szCs w:val="20"/>
                  <w:u w:val="none"/>
                </w:rPr>
                <w:t>58</w:t>
              </w:r>
            </w:hyperlink>
          </w:p>
        </w:tc>
      </w:tr>
      <w:tr w:rsidR="00000000" w14:paraId="4ABBD082" w14:textId="77777777">
        <w:trPr>
          <w:divId w:val="923417212"/>
        </w:trPr>
        <w:tc>
          <w:tcPr>
            <w:tcW w:w="0" w:type="auto"/>
            <w:tcMar>
              <w:top w:w="30" w:type="dxa"/>
              <w:left w:w="30" w:type="dxa"/>
              <w:bottom w:w="30" w:type="dxa"/>
              <w:right w:w="30" w:type="dxa"/>
            </w:tcMar>
            <w:vAlign w:val="bottom"/>
            <w:hideMark/>
          </w:tcPr>
          <w:p w14:paraId="66A55CBB" w14:textId="77777777" w:rsidR="00000000" w:rsidRDefault="00D02D61">
            <w:pPr>
              <w:divId w:val="1476605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E36A7E" w14:textId="77777777" w:rsidR="00000000" w:rsidRDefault="00D02D61">
            <w:pPr>
              <w:divId w:val="2039499056"/>
              <w:rPr>
                <w:rFonts w:eastAsia="Times New Roman"/>
                <w:sz w:val="20"/>
                <w:szCs w:val="20"/>
              </w:rPr>
            </w:pPr>
            <w:hyperlink w:anchor="sD568EFB6D0A458C0974803AB58BF9BC2" w:history="1">
              <w:r>
                <w:rPr>
                  <w:rStyle w:val="a3"/>
                  <w:rFonts w:ascii="inherit" w:eastAsia="Times New Roman" w:hAnsi="inherit"/>
                  <w:color w:val="000000"/>
                  <w:sz w:val="20"/>
                  <w:szCs w:val="20"/>
                  <w:u w:val="none"/>
                </w:rPr>
                <w:t>ITEM 8.        Financial Statements and Supplementary Data</w:t>
              </w:r>
            </w:hyperlink>
          </w:p>
        </w:tc>
        <w:tc>
          <w:tcPr>
            <w:tcW w:w="0" w:type="auto"/>
            <w:tcMar>
              <w:top w:w="30" w:type="dxa"/>
              <w:left w:w="30" w:type="dxa"/>
              <w:bottom w:w="30" w:type="dxa"/>
              <w:right w:w="30" w:type="dxa"/>
            </w:tcMar>
            <w:vAlign w:val="bottom"/>
            <w:hideMark/>
          </w:tcPr>
          <w:p w14:paraId="5F794794" w14:textId="77777777" w:rsidR="00000000" w:rsidRDefault="00D02D61">
            <w:pPr>
              <w:jc w:val="right"/>
              <w:rPr>
                <w:rFonts w:eastAsia="Times New Roman"/>
                <w:sz w:val="20"/>
                <w:szCs w:val="20"/>
              </w:rPr>
            </w:pPr>
            <w:hyperlink w:anchor="sD568EFB6D0A458C0974803AB58BF9BC2" w:history="1">
              <w:r>
                <w:rPr>
                  <w:rStyle w:val="a3"/>
                  <w:rFonts w:ascii="inherit" w:eastAsia="Times New Roman" w:hAnsi="inherit"/>
                  <w:color w:val="000000"/>
                  <w:sz w:val="20"/>
                  <w:szCs w:val="20"/>
                  <w:u w:val="none"/>
                </w:rPr>
                <w:t>59</w:t>
              </w:r>
            </w:hyperlink>
          </w:p>
        </w:tc>
      </w:tr>
      <w:tr w:rsidR="00000000" w14:paraId="24B00DE9" w14:textId="77777777">
        <w:trPr>
          <w:divId w:val="923417212"/>
        </w:trPr>
        <w:tc>
          <w:tcPr>
            <w:tcW w:w="0" w:type="auto"/>
            <w:tcMar>
              <w:top w:w="30" w:type="dxa"/>
              <w:left w:w="30" w:type="dxa"/>
              <w:bottom w:w="30" w:type="dxa"/>
              <w:right w:w="30" w:type="dxa"/>
            </w:tcMar>
            <w:vAlign w:val="bottom"/>
            <w:hideMark/>
          </w:tcPr>
          <w:p w14:paraId="223AD99B" w14:textId="77777777" w:rsidR="00000000" w:rsidRDefault="00D02D61">
            <w:pPr>
              <w:divId w:val="122449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BAC2A2" w14:textId="77777777" w:rsidR="00000000" w:rsidRDefault="00D02D61">
            <w:pPr>
              <w:divId w:val="1137993032"/>
              <w:rPr>
                <w:rFonts w:eastAsia="Times New Roman"/>
                <w:sz w:val="20"/>
                <w:szCs w:val="20"/>
              </w:rPr>
            </w:pPr>
            <w:hyperlink w:anchor="s82E99AAE49C252FA9C013ACA0F005941" w:history="1">
              <w:r>
                <w:rPr>
                  <w:rStyle w:val="a3"/>
                  <w:rFonts w:ascii="inherit" w:eastAsia="Times New Roman" w:hAnsi="inherit"/>
                  <w:color w:val="000000"/>
                  <w:sz w:val="20"/>
                  <w:szCs w:val="20"/>
                  <w:u w:val="none"/>
                </w:rPr>
                <w:t>ITEM 9.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 </w:t>
              </w:r>
              <w:r>
                <w:rPr>
                  <w:rStyle w:val="a3"/>
                  <w:rFonts w:ascii="inherit" w:eastAsia="Times New Roman" w:hAnsi="inherit"/>
                  <w:color w:val="000000"/>
                  <w:sz w:val="20"/>
                  <w:szCs w:val="20"/>
                  <w:u w:val="none"/>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14:paraId="05C9AAF4" w14:textId="77777777" w:rsidR="00000000" w:rsidRDefault="00D02D61">
            <w:pPr>
              <w:jc w:val="right"/>
              <w:rPr>
                <w:rFonts w:eastAsia="Times New Roman"/>
                <w:sz w:val="20"/>
                <w:szCs w:val="20"/>
              </w:rPr>
            </w:pPr>
            <w:hyperlink w:anchor="s82E99AAE49C252FA9C013ACA0F005941" w:history="1">
              <w:r>
                <w:rPr>
                  <w:rStyle w:val="a3"/>
                  <w:rFonts w:ascii="inherit" w:eastAsia="Times New Roman" w:hAnsi="inherit"/>
                  <w:color w:val="000000"/>
                  <w:sz w:val="20"/>
                  <w:szCs w:val="20"/>
                  <w:u w:val="none"/>
                </w:rPr>
                <w:t>116</w:t>
              </w:r>
            </w:hyperlink>
          </w:p>
        </w:tc>
      </w:tr>
      <w:tr w:rsidR="00000000" w14:paraId="3A96DD91" w14:textId="77777777">
        <w:trPr>
          <w:divId w:val="923417212"/>
        </w:trPr>
        <w:tc>
          <w:tcPr>
            <w:tcW w:w="0" w:type="auto"/>
            <w:tcMar>
              <w:top w:w="30" w:type="dxa"/>
              <w:left w:w="30" w:type="dxa"/>
              <w:bottom w:w="30" w:type="dxa"/>
              <w:right w:w="30" w:type="dxa"/>
            </w:tcMar>
            <w:vAlign w:val="bottom"/>
            <w:hideMark/>
          </w:tcPr>
          <w:p w14:paraId="11127120" w14:textId="77777777" w:rsidR="00000000" w:rsidRDefault="00D02D61">
            <w:pPr>
              <w:divId w:val="85800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B8A8510" w14:textId="77777777" w:rsidR="00000000" w:rsidRDefault="00D02D61">
            <w:pPr>
              <w:divId w:val="75327826"/>
              <w:rPr>
                <w:rFonts w:eastAsia="Times New Roman"/>
                <w:sz w:val="20"/>
                <w:szCs w:val="20"/>
              </w:rPr>
            </w:pPr>
            <w:hyperlink w:anchor="s92DC16441C8655BD8A96F5101B1E1B53" w:history="1">
              <w:r>
                <w:rPr>
                  <w:rStyle w:val="a3"/>
                  <w:rFonts w:ascii="inherit" w:eastAsia="Times New Roman" w:hAnsi="inherit"/>
                  <w:color w:val="000000"/>
                  <w:sz w:val="20"/>
                  <w:szCs w:val="20"/>
                  <w:u w:val="none"/>
                </w:rPr>
                <w:t>ITEM 9A.     Controls and Procedures</w:t>
              </w:r>
            </w:hyperlink>
          </w:p>
        </w:tc>
        <w:tc>
          <w:tcPr>
            <w:tcW w:w="0" w:type="auto"/>
            <w:tcMar>
              <w:top w:w="30" w:type="dxa"/>
              <w:left w:w="30" w:type="dxa"/>
              <w:bottom w:w="30" w:type="dxa"/>
              <w:right w:w="30" w:type="dxa"/>
            </w:tcMar>
            <w:vAlign w:val="bottom"/>
            <w:hideMark/>
          </w:tcPr>
          <w:p w14:paraId="5C1F5F46" w14:textId="77777777" w:rsidR="00000000" w:rsidRDefault="00D02D61">
            <w:pPr>
              <w:jc w:val="right"/>
              <w:rPr>
                <w:rFonts w:eastAsia="Times New Roman"/>
                <w:sz w:val="20"/>
                <w:szCs w:val="20"/>
              </w:rPr>
            </w:pPr>
            <w:hyperlink w:anchor="s92DC16441C8655BD8A96F5101B1E1B53" w:history="1">
              <w:r>
                <w:rPr>
                  <w:rStyle w:val="a3"/>
                  <w:rFonts w:ascii="inherit" w:eastAsia="Times New Roman" w:hAnsi="inherit"/>
                  <w:color w:val="000000"/>
                  <w:sz w:val="20"/>
                  <w:szCs w:val="20"/>
                  <w:u w:val="none"/>
                </w:rPr>
                <w:t>116</w:t>
              </w:r>
            </w:hyperlink>
          </w:p>
        </w:tc>
      </w:tr>
      <w:tr w:rsidR="00000000" w14:paraId="2E134844" w14:textId="77777777">
        <w:trPr>
          <w:divId w:val="923417212"/>
        </w:trPr>
        <w:tc>
          <w:tcPr>
            <w:tcW w:w="0" w:type="auto"/>
            <w:tcMar>
              <w:top w:w="30" w:type="dxa"/>
              <w:left w:w="30" w:type="dxa"/>
              <w:bottom w:w="30" w:type="dxa"/>
              <w:right w:w="30" w:type="dxa"/>
            </w:tcMar>
            <w:vAlign w:val="bottom"/>
            <w:hideMark/>
          </w:tcPr>
          <w:p w14:paraId="48BED50C" w14:textId="77777777" w:rsidR="00000000" w:rsidRDefault="00D02D61">
            <w:pPr>
              <w:divId w:val="593979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C00113D" w14:textId="77777777" w:rsidR="00000000" w:rsidRDefault="00D02D61">
            <w:pPr>
              <w:divId w:val="564266120"/>
              <w:rPr>
                <w:rFonts w:eastAsia="Times New Roman"/>
                <w:sz w:val="20"/>
                <w:szCs w:val="20"/>
              </w:rPr>
            </w:pPr>
            <w:hyperlink w:anchor="sEA5D13667323543F8EF307C9E944F062" w:history="1">
              <w:r>
                <w:rPr>
                  <w:rStyle w:val="a3"/>
                  <w:rFonts w:ascii="inherit" w:eastAsia="Times New Roman" w:hAnsi="inherit"/>
                  <w:color w:val="000000"/>
                  <w:sz w:val="20"/>
                  <w:szCs w:val="20"/>
                  <w:u w:val="none"/>
                </w:rPr>
                <w:t>ITEM 9B.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Other Information</w:t>
              </w:r>
            </w:hyperlink>
          </w:p>
        </w:tc>
        <w:tc>
          <w:tcPr>
            <w:tcW w:w="0" w:type="auto"/>
            <w:tcMar>
              <w:top w:w="30" w:type="dxa"/>
              <w:left w:w="30" w:type="dxa"/>
              <w:bottom w:w="30" w:type="dxa"/>
              <w:right w:w="30" w:type="dxa"/>
            </w:tcMar>
            <w:vAlign w:val="bottom"/>
            <w:hideMark/>
          </w:tcPr>
          <w:p w14:paraId="09A22FE0" w14:textId="77777777" w:rsidR="00000000" w:rsidRDefault="00D02D61">
            <w:pPr>
              <w:jc w:val="right"/>
              <w:rPr>
                <w:rFonts w:eastAsia="Times New Roman"/>
                <w:sz w:val="20"/>
                <w:szCs w:val="20"/>
              </w:rPr>
            </w:pPr>
            <w:hyperlink w:anchor="sEA5D13667323543F8EF307C9E944F062" w:history="1">
              <w:r>
                <w:rPr>
                  <w:rStyle w:val="a3"/>
                  <w:rFonts w:ascii="inherit" w:eastAsia="Times New Roman" w:hAnsi="inherit"/>
                  <w:color w:val="000000"/>
                  <w:sz w:val="20"/>
                  <w:szCs w:val="20"/>
                  <w:u w:val="none"/>
                </w:rPr>
                <w:t>116</w:t>
              </w:r>
            </w:hyperlink>
          </w:p>
        </w:tc>
      </w:tr>
      <w:tr w:rsidR="00000000" w14:paraId="7C08C0EC" w14:textId="77777777">
        <w:trPr>
          <w:divId w:val="923417212"/>
        </w:trPr>
        <w:tc>
          <w:tcPr>
            <w:tcW w:w="0" w:type="auto"/>
            <w:tcMar>
              <w:top w:w="30" w:type="dxa"/>
              <w:left w:w="30" w:type="dxa"/>
              <w:bottom w:w="30" w:type="dxa"/>
              <w:right w:w="30" w:type="dxa"/>
            </w:tcMar>
            <w:vAlign w:val="bottom"/>
            <w:hideMark/>
          </w:tcPr>
          <w:p w14:paraId="34C832C5" w14:textId="77777777" w:rsidR="00000000" w:rsidRDefault="00D02D61">
            <w:pPr>
              <w:divId w:val="1871648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506FC7" w14:textId="77777777" w:rsidR="00000000" w:rsidRDefault="00D02D61">
            <w:pPr>
              <w:divId w:val="1995790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DD18AF" w14:textId="77777777" w:rsidR="00000000" w:rsidRDefault="00D02D61">
            <w:pPr>
              <w:divId w:val="605161722"/>
              <w:rPr>
                <w:rFonts w:eastAsia="Times New Roman"/>
                <w:sz w:val="20"/>
                <w:szCs w:val="20"/>
              </w:rPr>
            </w:pPr>
            <w:r>
              <w:rPr>
                <w:rFonts w:ascii="inherit" w:eastAsia="Times New Roman" w:hAnsi="inherit"/>
                <w:sz w:val="20"/>
                <w:szCs w:val="20"/>
              </w:rPr>
              <w:t> </w:t>
            </w:r>
          </w:p>
        </w:tc>
      </w:tr>
      <w:tr w:rsidR="00000000" w14:paraId="3C33F23B" w14:textId="77777777">
        <w:trPr>
          <w:divId w:val="923417212"/>
        </w:trPr>
        <w:tc>
          <w:tcPr>
            <w:tcW w:w="0" w:type="auto"/>
            <w:tcMar>
              <w:top w:w="30" w:type="dxa"/>
              <w:left w:w="30" w:type="dxa"/>
              <w:bottom w:w="30" w:type="dxa"/>
              <w:right w:w="30" w:type="dxa"/>
            </w:tcMar>
            <w:hideMark/>
          </w:tcPr>
          <w:p w14:paraId="76DE0548" w14:textId="77777777" w:rsidR="00000000" w:rsidRDefault="00D02D61">
            <w:pPr>
              <w:rPr>
                <w:rFonts w:eastAsia="Times New Roman"/>
                <w:sz w:val="20"/>
                <w:szCs w:val="20"/>
              </w:rPr>
            </w:pPr>
            <w:r>
              <w:rPr>
                <w:rFonts w:ascii="inherit" w:eastAsia="Times New Roman" w:hAnsi="inherit"/>
                <w:b/>
                <w:bCs/>
                <w:sz w:val="20"/>
                <w:szCs w:val="20"/>
              </w:rPr>
              <w:t>Part III:</w:t>
            </w:r>
          </w:p>
        </w:tc>
        <w:tc>
          <w:tcPr>
            <w:tcW w:w="0" w:type="auto"/>
            <w:tcMar>
              <w:top w:w="30" w:type="dxa"/>
              <w:left w:w="30" w:type="dxa"/>
              <w:bottom w:w="30" w:type="dxa"/>
              <w:right w:w="30" w:type="dxa"/>
            </w:tcMar>
            <w:vAlign w:val="bottom"/>
            <w:hideMark/>
          </w:tcPr>
          <w:p w14:paraId="3E7D9C8F" w14:textId="77777777" w:rsidR="00000000" w:rsidRDefault="00D02D61">
            <w:pPr>
              <w:divId w:val="1938370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EBE819" w14:textId="77777777" w:rsidR="00000000" w:rsidRDefault="00D02D61">
            <w:pPr>
              <w:divId w:val="1343363925"/>
              <w:rPr>
                <w:rFonts w:eastAsia="Times New Roman"/>
                <w:sz w:val="20"/>
                <w:szCs w:val="20"/>
              </w:rPr>
            </w:pPr>
            <w:r>
              <w:rPr>
                <w:rFonts w:ascii="inherit" w:eastAsia="Times New Roman" w:hAnsi="inherit"/>
                <w:sz w:val="20"/>
                <w:szCs w:val="20"/>
              </w:rPr>
              <w:t> </w:t>
            </w:r>
          </w:p>
        </w:tc>
      </w:tr>
      <w:tr w:rsidR="00000000" w14:paraId="5B68DA03" w14:textId="77777777">
        <w:trPr>
          <w:divId w:val="923417212"/>
        </w:trPr>
        <w:tc>
          <w:tcPr>
            <w:tcW w:w="0" w:type="auto"/>
            <w:tcMar>
              <w:top w:w="30" w:type="dxa"/>
              <w:left w:w="30" w:type="dxa"/>
              <w:bottom w:w="30" w:type="dxa"/>
              <w:right w:w="30" w:type="dxa"/>
            </w:tcMar>
            <w:vAlign w:val="bottom"/>
            <w:hideMark/>
          </w:tcPr>
          <w:p w14:paraId="2FE091AF" w14:textId="77777777" w:rsidR="00000000" w:rsidRDefault="00D02D61">
            <w:pPr>
              <w:divId w:val="510798614"/>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hideMark/>
          </w:tcPr>
          <w:p w14:paraId="5541AEA7" w14:textId="77777777" w:rsidR="00000000" w:rsidRDefault="00D02D61">
            <w:pPr>
              <w:divId w:val="292448335"/>
              <w:rPr>
                <w:rFonts w:eastAsia="Times New Roman"/>
                <w:sz w:val="20"/>
                <w:szCs w:val="20"/>
              </w:rPr>
            </w:pPr>
            <w:hyperlink w:anchor="s44D983C197315DF99C1AEF368072415E" w:history="1">
              <w:r>
                <w:rPr>
                  <w:rStyle w:val="a3"/>
                  <w:rFonts w:ascii="inherit" w:eastAsia="Times New Roman" w:hAnsi="inherit"/>
                  <w:color w:val="000000"/>
                  <w:sz w:val="20"/>
                  <w:szCs w:val="20"/>
                  <w:u w:val="none"/>
                </w:rPr>
                <w:t>ITEM 10.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Directors, Executive Officers and Corporate Governance</w:t>
              </w:r>
            </w:hyperlink>
          </w:p>
        </w:tc>
        <w:tc>
          <w:tcPr>
            <w:tcW w:w="0" w:type="auto"/>
            <w:tcMar>
              <w:top w:w="30" w:type="dxa"/>
              <w:left w:w="30" w:type="dxa"/>
              <w:bottom w:w="30" w:type="dxa"/>
              <w:right w:w="30" w:type="dxa"/>
            </w:tcMar>
            <w:vAlign w:val="bottom"/>
            <w:hideMark/>
          </w:tcPr>
          <w:p w14:paraId="53D632D4" w14:textId="77777777" w:rsidR="00000000" w:rsidRDefault="00D02D61">
            <w:pPr>
              <w:jc w:val="right"/>
              <w:rPr>
                <w:rFonts w:eastAsia="Times New Roman"/>
                <w:sz w:val="20"/>
                <w:szCs w:val="20"/>
              </w:rPr>
            </w:pPr>
            <w:hyperlink w:anchor="s44D983C197315DF99C1AEF368072415E" w:history="1">
              <w:r>
                <w:rPr>
                  <w:rStyle w:val="a3"/>
                  <w:rFonts w:ascii="inherit" w:eastAsia="Times New Roman" w:hAnsi="inherit"/>
                  <w:color w:val="000000"/>
                  <w:sz w:val="20"/>
                  <w:szCs w:val="20"/>
                  <w:u w:val="none"/>
                </w:rPr>
                <w:t>117</w:t>
              </w:r>
            </w:hyperlink>
          </w:p>
        </w:tc>
      </w:tr>
      <w:tr w:rsidR="00000000" w14:paraId="68710DFD" w14:textId="77777777">
        <w:trPr>
          <w:divId w:val="923417212"/>
        </w:trPr>
        <w:tc>
          <w:tcPr>
            <w:tcW w:w="0" w:type="auto"/>
            <w:tcMar>
              <w:top w:w="30" w:type="dxa"/>
              <w:left w:w="30" w:type="dxa"/>
              <w:bottom w:w="30" w:type="dxa"/>
              <w:right w:w="30" w:type="dxa"/>
            </w:tcMar>
            <w:vAlign w:val="bottom"/>
            <w:hideMark/>
          </w:tcPr>
          <w:p w14:paraId="60808D9D" w14:textId="77777777" w:rsidR="00000000" w:rsidRDefault="00D02D61">
            <w:pPr>
              <w:divId w:val="1099763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C5A8C9" w14:textId="77777777" w:rsidR="00000000" w:rsidRDefault="00D02D61">
            <w:pPr>
              <w:divId w:val="373310821"/>
              <w:rPr>
                <w:rFonts w:eastAsia="Times New Roman"/>
                <w:sz w:val="20"/>
                <w:szCs w:val="20"/>
              </w:rPr>
            </w:pPr>
            <w:hyperlink w:anchor="sF9B09BA35C505A9FA44B8ECF5EAC85DF" w:history="1">
              <w:r>
                <w:rPr>
                  <w:rStyle w:val="a3"/>
                  <w:rFonts w:ascii="inherit" w:eastAsia="Times New Roman" w:hAnsi="inherit"/>
                  <w:color w:val="000000"/>
                  <w:sz w:val="20"/>
                  <w:szCs w:val="20"/>
                  <w:u w:val="none"/>
                </w:rPr>
                <w:t>ITEM 11.    </w:t>
              </w:r>
              <w:r>
                <w:rPr>
                  <w:rStyle w:val="a3"/>
                  <w:rFonts w:ascii="inherit" w:eastAsia="Times New Roman" w:hAnsi="inherit"/>
                  <w:color w:val="000000"/>
                  <w:sz w:val="20"/>
                  <w:szCs w:val="20"/>
                  <w:u w:val="none"/>
                </w:rPr>
                <w:t>  Executive Compensation</w:t>
              </w:r>
            </w:hyperlink>
          </w:p>
        </w:tc>
        <w:tc>
          <w:tcPr>
            <w:tcW w:w="0" w:type="auto"/>
            <w:tcMar>
              <w:top w:w="30" w:type="dxa"/>
              <w:left w:w="30" w:type="dxa"/>
              <w:bottom w:w="30" w:type="dxa"/>
              <w:right w:w="30" w:type="dxa"/>
            </w:tcMar>
            <w:vAlign w:val="bottom"/>
            <w:hideMark/>
          </w:tcPr>
          <w:p w14:paraId="3FE8FE50" w14:textId="77777777" w:rsidR="00000000" w:rsidRDefault="00D02D61">
            <w:pPr>
              <w:jc w:val="right"/>
              <w:rPr>
                <w:rFonts w:eastAsia="Times New Roman"/>
                <w:sz w:val="20"/>
                <w:szCs w:val="20"/>
              </w:rPr>
            </w:pPr>
            <w:hyperlink w:anchor="sF9B09BA35C505A9FA44B8ECF5EAC85DF" w:history="1">
              <w:r>
                <w:rPr>
                  <w:rStyle w:val="a3"/>
                  <w:rFonts w:ascii="inherit" w:eastAsia="Times New Roman" w:hAnsi="inherit"/>
                  <w:color w:val="000000"/>
                  <w:sz w:val="20"/>
                  <w:szCs w:val="20"/>
                  <w:u w:val="none"/>
                </w:rPr>
                <w:t>117</w:t>
              </w:r>
            </w:hyperlink>
          </w:p>
        </w:tc>
      </w:tr>
      <w:tr w:rsidR="00000000" w14:paraId="78A66DDB" w14:textId="77777777">
        <w:trPr>
          <w:divId w:val="923417212"/>
        </w:trPr>
        <w:tc>
          <w:tcPr>
            <w:tcW w:w="0" w:type="auto"/>
            <w:tcMar>
              <w:top w:w="30" w:type="dxa"/>
              <w:left w:w="30" w:type="dxa"/>
              <w:bottom w:w="30" w:type="dxa"/>
              <w:right w:w="30" w:type="dxa"/>
            </w:tcMar>
            <w:vAlign w:val="bottom"/>
            <w:hideMark/>
          </w:tcPr>
          <w:p w14:paraId="54329553" w14:textId="77777777" w:rsidR="00000000" w:rsidRDefault="00D02D61">
            <w:pPr>
              <w:divId w:val="1184592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977901" w14:textId="77777777" w:rsidR="00000000" w:rsidRDefault="00D02D61">
            <w:pPr>
              <w:ind w:hanging="1080"/>
              <w:divId w:val="319888581"/>
              <w:rPr>
                <w:rFonts w:eastAsia="Times New Roman"/>
                <w:sz w:val="20"/>
                <w:szCs w:val="20"/>
              </w:rPr>
            </w:pPr>
            <w:hyperlink w:anchor="s351644594DE751FFB0E4385B8A064E44" w:history="1">
              <w:r>
                <w:rPr>
                  <w:rStyle w:val="a3"/>
                  <w:rFonts w:ascii="inherit" w:eastAsia="Times New Roman" w:hAnsi="inherit"/>
                  <w:color w:val="000000"/>
                  <w:sz w:val="20"/>
                  <w:szCs w:val="20"/>
                  <w:u w:val="none"/>
                </w:rPr>
                <w:t>ITEM 12.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14:paraId="5509EBC3" w14:textId="77777777" w:rsidR="00000000" w:rsidRDefault="00D02D61">
            <w:pPr>
              <w:jc w:val="right"/>
              <w:rPr>
                <w:rFonts w:eastAsia="Times New Roman"/>
                <w:sz w:val="20"/>
                <w:szCs w:val="20"/>
              </w:rPr>
            </w:pPr>
            <w:hyperlink w:anchor="s351644594DE751FFB0E4385B8A064E44" w:history="1">
              <w:r>
                <w:rPr>
                  <w:rStyle w:val="a3"/>
                  <w:rFonts w:ascii="inherit" w:eastAsia="Times New Roman" w:hAnsi="inherit"/>
                  <w:color w:val="000000"/>
                  <w:sz w:val="20"/>
                  <w:szCs w:val="20"/>
                  <w:u w:val="none"/>
                </w:rPr>
                <w:t>118</w:t>
              </w:r>
            </w:hyperlink>
          </w:p>
        </w:tc>
      </w:tr>
      <w:tr w:rsidR="00000000" w14:paraId="10EFA1D4" w14:textId="77777777">
        <w:trPr>
          <w:divId w:val="923417212"/>
        </w:trPr>
        <w:tc>
          <w:tcPr>
            <w:tcW w:w="0" w:type="auto"/>
            <w:tcMar>
              <w:top w:w="30" w:type="dxa"/>
              <w:left w:w="30" w:type="dxa"/>
              <w:bottom w:w="30" w:type="dxa"/>
              <w:right w:w="30" w:type="dxa"/>
            </w:tcMar>
            <w:vAlign w:val="bottom"/>
            <w:hideMark/>
          </w:tcPr>
          <w:p w14:paraId="23D1587B" w14:textId="77777777" w:rsidR="00000000" w:rsidRDefault="00D02D61">
            <w:pPr>
              <w:divId w:val="91304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3C2C25" w14:textId="77777777" w:rsidR="00000000" w:rsidRDefault="00D02D61">
            <w:pPr>
              <w:divId w:val="1543201824"/>
              <w:rPr>
                <w:rFonts w:eastAsia="Times New Roman"/>
                <w:sz w:val="20"/>
                <w:szCs w:val="20"/>
              </w:rPr>
            </w:pPr>
            <w:hyperlink w:anchor="sBACB0492358D59179B83B5F12A39D94E" w:history="1">
              <w:r>
                <w:rPr>
                  <w:rStyle w:val="a3"/>
                  <w:rFonts w:ascii="inherit" w:eastAsia="Times New Roman" w:hAnsi="inherit"/>
                  <w:color w:val="000000"/>
                  <w:sz w:val="20"/>
                  <w:szCs w:val="20"/>
                  <w:u w:val="none"/>
                </w:rPr>
                <w:t>ITEM 13.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Certain Relationships and Related Transactions, and Director Independence</w:t>
              </w:r>
            </w:hyperlink>
          </w:p>
        </w:tc>
        <w:tc>
          <w:tcPr>
            <w:tcW w:w="0" w:type="auto"/>
            <w:tcMar>
              <w:top w:w="30" w:type="dxa"/>
              <w:left w:w="30" w:type="dxa"/>
              <w:bottom w:w="30" w:type="dxa"/>
              <w:right w:w="30" w:type="dxa"/>
            </w:tcMar>
            <w:vAlign w:val="bottom"/>
            <w:hideMark/>
          </w:tcPr>
          <w:p w14:paraId="6C764987" w14:textId="77777777" w:rsidR="00000000" w:rsidRDefault="00D02D61">
            <w:pPr>
              <w:jc w:val="right"/>
              <w:rPr>
                <w:rFonts w:eastAsia="Times New Roman"/>
                <w:sz w:val="20"/>
                <w:szCs w:val="20"/>
              </w:rPr>
            </w:pPr>
            <w:hyperlink w:anchor="sBACB0492358D59179B83B5F12A39D94E" w:history="1">
              <w:r>
                <w:rPr>
                  <w:rStyle w:val="a3"/>
                  <w:rFonts w:ascii="inherit" w:eastAsia="Times New Roman" w:hAnsi="inherit"/>
                  <w:color w:val="000000"/>
                  <w:sz w:val="20"/>
                  <w:szCs w:val="20"/>
                  <w:u w:val="none"/>
                </w:rPr>
                <w:t>118</w:t>
              </w:r>
            </w:hyperlink>
          </w:p>
        </w:tc>
      </w:tr>
      <w:tr w:rsidR="00000000" w14:paraId="7A005B85" w14:textId="77777777">
        <w:trPr>
          <w:divId w:val="923417212"/>
        </w:trPr>
        <w:tc>
          <w:tcPr>
            <w:tcW w:w="0" w:type="auto"/>
            <w:tcMar>
              <w:top w:w="30" w:type="dxa"/>
              <w:left w:w="30" w:type="dxa"/>
              <w:bottom w:w="30" w:type="dxa"/>
              <w:right w:w="30" w:type="dxa"/>
            </w:tcMar>
            <w:vAlign w:val="bottom"/>
            <w:hideMark/>
          </w:tcPr>
          <w:p w14:paraId="541FF724" w14:textId="77777777" w:rsidR="00000000" w:rsidRDefault="00D02D61">
            <w:pPr>
              <w:divId w:val="976566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958F199" w14:textId="77777777" w:rsidR="00000000" w:rsidRDefault="00D02D61">
            <w:pPr>
              <w:divId w:val="1933004183"/>
              <w:rPr>
                <w:rFonts w:eastAsia="Times New Roman"/>
                <w:sz w:val="20"/>
                <w:szCs w:val="20"/>
              </w:rPr>
            </w:pPr>
            <w:hyperlink w:anchor="sABC7124DBB315358A5B5557000FF0E5B" w:history="1">
              <w:r>
                <w:rPr>
                  <w:rStyle w:val="a3"/>
                  <w:rFonts w:ascii="inherit" w:eastAsia="Times New Roman" w:hAnsi="inherit"/>
                  <w:color w:val="000000"/>
                  <w:sz w:val="20"/>
                  <w:szCs w:val="20"/>
                  <w:u w:val="none"/>
                </w:rPr>
                <w:t>ITEM 14.      </w:t>
              </w:r>
              <w:r>
                <w:rPr>
                  <w:rStyle w:val="a3"/>
                  <w:rFonts w:ascii="inherit" w:eastAsia="Times New Roman" w:hAnsi="inherit"/>
                  <w:color w:val="000000"/>
                  <w:sz w:val="20"/>
                  <w:szCs w:val="20"/>
                  <w:u w:val="none"/>
                </w:rPr>
                <w:t>Principal Accounting Fees and Services</w:t>
              </w:r>
            </w:hyperlink>
          </w:p>
        </w:tc>
        <w:tc>
          <w:tcPr>
            <w:tcW w:w="0" w:type="auto"/>
            <w:tcMar>
              <w:top w:w="30" w:type="dxa"/>
              <w:left w:w="30" w:type="dxa"/>
              <w:bottom w:w="30" w:type="dxa"/>
              <w:right w:w="30" w:type="dxa"/>
            </w:tcMar>
            <w:vAlign w:val="bottom"/>
            <w:hideMark/>
          </w:tcPr>
          <w:p w14:paraId="14396C67" w14:textId="77777777" w:rsidR="00000000" w:rsidRDefault="00D02D61">
            <w:pPr>
              <w:jc w:val="right"/>
              <w:rPr>
                <w:rFonts w:eastAsia="Times New Roman"/>
                <w:sz w:val="20"/>
                <w:szCs w:val="20"/>
              </w:rPr>
            </w:pPr>
            <w:hyperlink w:anchor="sABC7124DBB315358A5B5557000FF0E5B" w:history="1">
              <w:r>
                <w:rPr>
                  <w:rStyle w:val="a3"/>
                  <w:rFonts w:ascii="inherit" w:eastAsia="Times New Roman" w:hAnsi="inherit"/>
                  <w:color w:val="000000"/>
                  <w:sz w:val="20"/>
                  <w:szCs w:val="20"/>
                  <w:u w:val="none"/>
                </w:rPr>
                <w:t>118</w:t>
              </w:r>
            </w:hyperlink>
          </w:p>
        </w:tc>
      </w:tr>
      <w:tr w:rsidR="00000000" w14:paraId="6BF358CF" w14:textId="77777777">
        <w:trPr>
          <w:divId w:val="923417212"/>
        </w:trPr>
        <w:tc>
          <w:tcPr>
            <w:tcW w:w="0" w:type="auto"/>
            <w:tcMar>
              <w:top w:w="30" w:type="dxa"/>
              <w:left w:w="30" w:type="dxa"/>
              <w:bottom w:w="30" w:type="dxa"/>
              <w:right w:w="30" w:type="dxa"/>
            </w:tcMar>
            <w:vAlign w:val="bottom"/>
            <w:hideMark/>
          </w:tcPr>
          <w:p w14:paraId="7AC3EEAE" w14:textId="77777777" w:rsidR="00000000" w:rsidRDefault="00D02D61">
            <w:pPr>
              <w:divId w:val="649601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A882AB" w14:textId="77777777" w:rsidR="00000000" w:rsidRDefault="00D02D61">
            <w:pPr>
              <w:divId w:val="779452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A9C4E4" w14:textId="77777777" w:rsidR="00000000" w:rsidRDefault="00D02D61">
            <w:pPr>
              <w:divId w:val="806052677"/>
              <w:rPr>
                <w:rFonts w:eastAsia="Times New Roman"/>
                <w:sz w:val="20"/>
                <w:szCs w:val="20"/>
              </w:rPr>
            </w:pPr>
            <w:r>
              <w:rPr>
                <w:rFonts w:ascii="inherit" w:eastAsia="Times New Roman" w:hAnsi="inherit"/>
                <w:sz w:val="20"/>
                <w:szCs w:val="20"/>
              </w:rPr>
              <w:t> </w:t>
            </w:r>
          </w:p>
        </w:tc>
      </w:tr>
      <w:tr w:rsidR="00000000" w14:paraId="1A64925E" w14:textId="77777777">
        <w:trPr>
          <w:divId w:val="923417212"/>
        </w:trPr>
        <w:tc>
          <w:tcPr>
            <w:tcW w:w="0" w:type="auto"/>
            <w:tcMar>
              <w:top w:w="30" w:type="dxa"/>
              <w:left w:w="30" w:type="dxa"/>
              <w:bottom w:w="30" w:type="dxa"/>
              <w:right w:w="30" w:type="dxa"/>
            </w:tcMar>
            <w:hideMark/>
          </w:tcPr>
          <w:p w14:paraId="71A2F24F" w14:textId="77777777" w:rsidR="00000000" w:rsidRDefault="00D02D61">
            <w:pPr>
              <w:rPr>
                <w:rFonts w:eastAsia="Times New Roman"/>
                <w:sz w:val="20"/>
                <w:szCs w:val="20"/>
              </w:rPr>
            </w:pPr>
            <w:r>
              <w:rPr>
                <w:rFonts w:ascii="inherit" w:eastAsia="Times New Roman" w:hAnsi="inherit"/>
                <w:b/>
                <w:bCs/>
                <w:sz w:val="20"/>
                <w:szCs w:val="20"/>
              </w:rPr>
              <w:t>Part IV:</w:t>
            </w:r>
          </w:p>
        </w:tc>
        <w:tc>
          <w:tcPr>
            <w:tcW w:w="0" w:type="auto"/>
            <w:tcMar>
              <w:top w:w="30" w:type="dxa"/>
              <w:left w:w="30" w:type="dxa"/>
              <w:bottom w:w="30" w:type="dxa"/>
              <w:right w:w="30" w:type="dxa"/>
            </w:tcMar>
            <w:vAlign w:val="bottom"/>
            <w:hideMark/>
          </w:tcPr>
          <w:p w14:paraId="1336BD4F" w14:textId="77777777" w:rsidR="00000000" w:rsidRDefault="00D02D61">
            <w:pPr>
              <w:divId w:val="1697193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0935E0" w14:textId="77777777" w:rsidR="00000000" w:rsidRDefault="00D02D61">
            <w:pPr>
              <w:divId w:val="1867670729"/>
              <w:rPr>
                <w:rFonts w:eastAsia="Times New Roman"/>
                <w:sz w:val="20"/>
                <w:szCs w:val="20"/>
              </w:rPr>
            </w:pPr>
            <w:r>
              <w:rPr>
                <w:rFonts w:ascii="inherit" w:eastAsia="Times New Roman" w:hAnsi="inherit"/>
                <w:sz w:val="20"/>
                <w:szCs w:val="20"/>
              </w:rPr>
              <w:t> </w:t>
            </w:r>
          </w:p>
        </w:tc>
      </w:tr>
      <w:tr w:rsidR="00000000" w14:paraId="096CCA4D" w14:textId="77777777">
        <w:trPr>
          <w:divId w:val="923417212"/>
        </w:trPr>
        <w:tc>
          <w:tcPr>
            <w:tcW w:w="0" w:type="auto"/>
            <w:tcMar>
              <w:top w:w="30" w:type="dxa"/>
              <w:left w:w="30" w:type="dxa"/>
              <w:bottom w:w="30" w:type="dxa"/>
              <w:right w:w="30" w:type="dxa"/>
            </w:tcMar>
            <w:vAlign w:val="bottom"/>
            <w:hideMark/>
          </w:tcPr>
          <w:p w14:paraId="1F4FD846" w14:textId="77777777" w:rsidR="00000000" w:rsidRDefault="00D02D61">
            <w:pPr>
              <w:divId w:val="487554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28AAC7" w14:textId="77777777" w:rsidR="00000000" w:rsidRDefault="00D02D61">
            <w:pPr>
              <w:divId w:val="905576450"/>
              <w:rPr>
                <w:rFonts w:eastAsia="Times New Roman"/>
                <w:sz w:val="20"/>
                <w:szCs w:val="20"/>
              </w:rPr>
            </w:pPr>
            <w:hyperlink w:anchor="sF6C505B1EB7653A18AAB8272CB568AC6" w:history="1">
              <w:r>
                <w:rPr>
                  <w:rStyle w:val="a3"/>
                  <w:rFonts w:ascii="inherit" w:eastAsia="Times New Roman" w:hAnsi="inherit"/>
                  <w:color w:val="000000"/>
                  <w:sz w:val="20"/>
                  <w:szCs w:val="20"/>
                  <w:u w:val="none"/>
                </w:rPr>
                <w:t>ITEM 15.      Exhibits, Financial Statement Schedules</w:t>
              </w:r>
            </w:hyperlink>
          </w:p>
        </w:tc>
        <w:tc>
          <w:tcPr>
            <w:tcW w:w="0" w:type="auto"/>
            <w:tcMar>
              <w:top w:w="30" w:type="dxa"/>
              <w:left w:w="30" w:type="dxa"/>
              <w:bottom w:w="30" w:type="dxa"/>
              <w:right w:w="30" w:type="dxa"/>
            </w:tcMar>
            <w:vAlign w:val="bottom"/>
            <w:hideMark/>
          </w:tcPr>
          <w:p w14:paraId="142C7AB9" w14:textId="77777777" w:rsidR="00000000" w:rsidRDefault="00D02D61">
            <w:pPr>
              <w:jc w:val="right"/>
              <w:rPr>
                <w:rFonts w:eastAsia="Times New Roman"/>
                <w:sz w:val="20"/>
                <w:szCs w:val="20"/>
              </w:rPr>
            </w:pPr>
            <w:hyperlink w:anchor="sF6C505B1EB7653A18AAB8272CB568AC6" w:history="1">
              <w:r>
                <w:rPr>
                  <w:rStyle w:val="a3"/>
                  <w:rFonts w:ascii="inherit" w:eastAsia="Times New Roman" w:hAnsi="inherit"/>
                  <w:color w:val="000000"/>
                  <w:sz w:val="20"/>
                  <w:szCs w:val="20"/>
                  <w:u w:val="none"/>
                </w:rPr>
                <w:t>119</w:t>
              </w:r>
            </w:hyperlink>
          </w:p>
        </w:tc>
      </w:tr>
      <w:tr w:rsidR="00000000" w14:paraId="2B96CAD7" w14:textId="77777777">
        <w:trPr>
          <w:divId w:val="923417212"/>
        </w:trPr>
        <w:tc>
          <w:tcPr>
            <w:tcW w:w="0" w:type="auto"/>
            <w:tcMar>
              <w:top w:w="30" w:type="dxa"/>
              <w:left w:w="30" w:type="dxa"/>
              <w:bottom w:w="30" w:type="dxa"/>
              <w:right w:w="30" w:type="dxa"/>
            </w:tcMar>
            <w:vAlign w:val="bottom"/>
            <w:hideMark/>
          </w:tcPr>
          <w:p w14:paraId="2D999D34" w14:textId="77777777" w:rsidR="00000000" w:rsidRDefault="00D02D61">
            <w:pPr>
              <w:divId w:val="128511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309453" w14:textId="77777777" w:rsidR="00000000" w:rsidRDefault="00D02D61">
            <w:pPr>
              <w:rPr>
                <w:rFonts w:eastAsia="Times New Roman"/>
                <w:sz w:val="20"/>
                <w:szCs w:val="20"/>
              </w:rPr>
            </w:pPr>
            <w:r>
              <w:rPr>
                <w:rFonts w:ascii="inherit" w:eastAsia="Times New Roman" w:hAnsi="inherit"/>
                <w:sz w:val="20"/>
                <w:szCs w:val="20"/>
              </w:rPr>
              <w:t>ITEM 16.</w:t>
            </w:r>
            <w:r>
              <w:rPr>
                <w:rFonts w:ascii="inherit" w:eastAsia="Times New Roman" w:hAnsi="inherit"/>
                <w:sz w:val="20"/>
                <w:szCs w:val="20"/>
              </w:rPr>
              <w:t xml:space="preserve"> </w:t>
            </w:r>
            <w:r>
              <w:rPr>
                <w:rFonts w:ascii="inherit" w:eastAsia="Times New Roman" w:hAnsi="inherit"/>
                <w:sz w:val="20"/>
                <w:szCs w:val="20"/>
              </w:rPr>
              <w:t>Form 10-K Summary</w:t>
            </w:r>
          </w:p>
        </w:tc>
        <w:tc>
          <w:tcPr>
            <w:tcW w:w="0" w:type="auto"/>
            <w:tcMar>
              <w:top w:w="30" w:type="dxa"/>
              <w:left w:w="30" w:type="dxa"/>
              <w:bottom w:w="30" w:type="dxa"/>
              <w:right w:w="30" w:type="dxa"/>
            </w:tcMar>
            <w:vAlign w:val="bottom"/>
            <w:hideMark/>
          </w:tcPr>
          <w:p w14:paraId="57B73C72" w14:textId="77777777" w:rsidR="00000000" w:rsidRDefault="00D02D61">
            <w:pPr>
              <w:jc w:val="right"/>
              <w:rPr>
                <w:rFonts w:eastAsia="Times New Roman"/>
                <w:sz w:val="20"/>
                <w:szCs w:val="20"/>
              </w:rPr>
            </w:pPr>
            <w:hyperlink w:anchor="sD2465F2228C352BEB02748D0DC70D4F6" w:history="1">
              <w:r>
                <w:rPr>
                  <w:rStyle w:val="a3"/>
                  <w:rFonts w:ascii="inherit" w:eastAsia="Times New Roman" w:hAnsi="inherit"/>
                  <w:color w:val="000000"/>
                  <w:sz w:val="20"/>
                  <w:szCs w:val="20"/>
                  <w:u w:val="none"/>
                </w:rPr>
                <w:t>127</w:t>
              </w:r>
            </w:hyperlink>
          </w:p>
        </w:tc>
      </w:tr>
      <w:tr w:rsidR="00000000" w14:paraId="02FDD60D" w14:textId="77777777">
        <w:trPr>
          <w:divId w:val="923417212"/>
        </w:trPr>
        <w:tc>
          <w:tcPr>
            <w:tcW w:w="0" w:type="auto"/>
            <w:gridSpan w:val="2"/>
            <w:tcMar>
              <w:top w:w="30" w:type="dxa"/>
              <w:left w:w="30" w:type="dxa"/>
              <w:bottom w:w="30" w:type="dxa"/>
              <w:right w:w="30" w:type="dxa"/>
            </w:tcMar>
            <w:vAlign w:val="bottom"/>
            <w:hideMark/>
          </w:tcPr>
          <w:p w14:paraId="52F06362" w14:textId="77777777" w:rsidR="00000000" w:rsidRDefault="00D02D61">
            <w:pPr>
              <w:divId w:val="2132552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21992A" w14:textId="77777777" w:rsidR="00000000" w:rsidRDefault="00D02D61">
            <w:pPr>
              <w:divId w:val="198209221"/>
              <w:rPr>
                <w:rFonts w:eastAsia="Times New Roman"/>
                <w:sz w:val="20"/>
                <w:szCs w:val="20"/>
              </w:rPr>
            </w:pPr>
            <w:r>
              <w:rPr>
                <w:rFonts w:ascii="inherit" w:eastAsia="Times New Roman" w:hAnsi="inherit"/>
                <w:sz w:val="20"/>
                <w:szCs w:val="20"/>
              </w:rPr>
              <w:t> </w:t>
            </w:r>
          </w:p>
        </w:tc>
      </w:tr>
      <w:tr w:rsidR="00000000" w14:paraId="7B5158B8" w14:textId="77777777">
        <w:trPr>
          <w:divId w:val="923417212"/>
        </w:trPr>
        <w:tc>
          <w:tcPr>
            <w:tcW w:w="0" w:type="auto"/>
            <w:gridSpan w:val="2"/>
            <w:tcMar>
              <w:top w:w="30" w:type="dxa"/>
              <w:left w:w="30" w:type="dxa"/>
              <w:bottom w:w="30" w:type="dxa"/>
              <w:right w:w="30" w:type="dxa"/>
            </w:tcMar>
            <w:hideMark/>
          </w:tcPr>
          <w:p w14:paraId="5F095284" w14:textId="77777777" w:rsidR="00000000" w:rsidRDefault="00D02D61">
            <w:pPr>
              <w:rPr>
                <w:rFonts w:eastAsia="Times New Roman"/>
                <w:sz w:val="20"/>
                <w:szCs w:val="20"/>
              </w:rPr>
            </w:pPr>
            <w:r>
              <w:rPr>
                <w:rFonts w:ascii="inherit" w:eastAsia="Times New Roman" w:hAnsi="inherit"/>
                <w:b/>
                <w:bCs/>
                <w:sz w:val="20"/>
                <w:szCs w:val="20"/>
              </w:rPr>
              <w:t>Signatures</w:t>
            </w:r>
          </w:p>
        </w:tc>
        <w:tc>
          <w:tcPr>
            <w:tcW w:w="0" w:type="auto"/>
            <w:tcMar>
              <w:top w:w="30" w:type="dxa"/>
              <w:left w:w="30" w:type="dxa"/>
              <w:bottom w:w="30" w:type="dxa"/>
              <w:right w:w="30" w:type="dxa"/>
            </w:tcMar>
            <w:vAlign w:val="bottom"/>
            <w:hideMark/>
          </w:tcPr>
          <w:p w14:paraId="03AF68BA" w14:textId="77777777" w:rsidR="00000000" w:rsidRDefault="00D02D61">
            <w:pPr>
              <w:jc w:val="right"/>
              <w:rPr>
                <w:rFonts w:eastAsia="Times New Roman"/>
                <w:sz w:val="20"/>
                <w:szCs w:val="20"/>
              </w:rPr>
            </w:pPr>
            <w:hyperlink w:anchor="s16080C798B2A55E490C28A2B1F4A3658" w:history="1">
              <w:r>
                <w:rPr>
                  <w:rStyle w:val="a3"/>
                  <w:rFonts w:ascii="inherit" w:eastAsia="Times New Roman" w:hAnsi="inherit"/>
                  <w:color w:val="000000"/>
                  <w:sz w:val="20"/>
                  <w:szCs w:val="20"/>
                  <w:u w:val="none"/>
                </w:rPr>
                <w:t>128</w:t>
              </w:r>
            </w:hyperlink>
          </w:p>
        </w:tc>
      </w:tr>
    </w:tbl>
    <w:p w14:paraId="7AC59109" w14:textId="77777777" w:rsidR="00000000" w:rsidRDefault="00D02D61">
      <w:pPr>
        <w:spacing w:line="288" w:lineRule="auto"/>
        <w:divId w:val="557323735"/>
        <w:rPr>
          <w:rFonts w:eastAsia="Times New Roman"/>
          <w:sz w:val="20"/>
          <w:szCs w:val="20"/>
        </w:rPr>
      </w:pPr>
      <w:r>
        <w:rPr>
          <w:rFonts w:ascii="inherit" w:eastAsia="Times New Roman" w:hAnsi="inherit"/>
          <w:b/>
          <w:bCs/>
          <w:sz w:val="20"/>
          <w:szCs w:val="20"/>
        </w:rPr>
        <w:t>Exhibits</w:t>
      </w:r>
    </w:p>
    <w:p w14:paraId="085A12C4" w14:textId="77777777" w:rsidR="00000000" w:rsidRDefault="00D02D61">
      <w:pPr>
        <w:spacing w:line="288" w:lineRule="auto"/>
        <w:ind w:firstLine="480"/>
        <w:divId w:val="1435396421"/>
        <w:rPr>
          <w:rFonts w:eastAsia="Times New Roman"/>
          <w:sz w:val="20"/>
          <w:szCs w:val="20"/>
        </w:rPr>
      </w:pPr>
      <w:r>
        <w:rPr>
          <w:rFonts w:ascii="inherit" w:eastAsia="Times New Roman" w:hAnsi="inherit"/>
          <w:sz w:val="20"/>
          <w:szCs w:val="20"/>
        </w:rPr>
        <w:t>This Annual Report on Form 10-K contains trademarks, service marks and registered marks of L3Harris Technologies, Inc. and its subsidiaries. All other trademarks are the property of their respective owners.</w:t>
      </w:r>
      <w:r>
        <w:rPr>
          <w:rFonts w:ascii="inherit" w:eastAsia="Times New Roman" w:hAnsi="inherit"/>
          <w:sz w:val="20"/>
          <w:szCs w:val="20"/>
        </w:rPr>
        <w:t xml:space="preserve"> </w:t>
      </w:r>
    </w:p>
    <w:p w14:paraId="028E8C80" w14:textId="77777777" w:rsidR="00000000" w:rsidRDefault="00D02D61">
      <w:pPr>
        <w:divId w:val="784889634"/>
        <w:rPr>
          <w:rFonts w:eastAsia="Times New Roman"/>
          <w:sz w:val="20"/>
          <w:szCs w:val="20"/>
        </w:rPr>
      </w:pPr>
    </w:p>
    <w:p w14:paraId="31B0ACD2" w14:textId="77777777" w:rsidR="00000000" w:rsidRDefault="00D02D61">
      <w:pPr>
        <w:rPr>
          <w:rFonts w:eastAsia="Times New Roman"/>
          <w:sz w:val="20"/>
          <w:szCs w:val="20"/>
        </w:rPr>
      </w:pPr>
      <w:r>
        <w:rPr>
          <w:rFonts w:eastAsia="Times New Roman"/>
          <w:sz w:val="20"/>
          <w:szCs w:val="20"/>
        </w:rPr>
        <w:pict w14:anchorId="215B363D">
          <v:rect id="_x0000_i1027" style="width:0;height:1.5pt" o:hralign="center" o:hrstd="t" o:hr="t" fillcolor="#a0a0a0" stroked="f"/>
        </w:pict>
      </w:r>
    </w:p>
    <w:p w14:paraId="61E2AF1C" w14:textId="77777777" w:rsidR="00000000" w:rsidRDefault="00D02D61">
      <w:pPr>
        <w:divId w:val="19748056"/>
        <w:rPr>
          <w:rFonts w:eastAsia="Times New Roman"/>
          <w:sz w:val="20"/>
          <w:szCs w:val="20"/>
        </w:rPr>
      </w:pPr>
    </w:p>
    <w:p w14:paraId="5064A634" w14:textId="77777777" w:rsidR="00000000" w:rsidRDefault="00D02D61">
      <w:pPr>
        <w:spacing w:line="288" w:lineRule="auto"/>
        <w:divId w:val="2015648060"/>
        <w:rPr>
          <w:rFonts w:eastAsia="Times New Roman"/>
          <w:sz w:val="20"/>
          <w:szCs w:val="20"/>
        </w:rPr>
      </w:pPr>
      <w:r>
        <w:rPr>
          <w:rFonts w:ascii="inherit" w:eastAsia="Times New Roman" w:hAnsi="inherit"/>
          <w:b/>
          <w:bCs/>
          <w:sz w:val="20"/>
          <w:szCs w:val="20"/>
        </w:rPr>
        <w:t>Cautionary Statement Regarding Forward-Looking Statements</w:t>
      </w:r>
    </w:p>
    <w:p w14:paraId="4048FB59" w14:textId="77777777" w:rsidR="00000000" w:rsidRDefault="00D02D61">
      <w:pPr>
        <w:spacing w:line="288" w:lineRule="auto"/>
        <w:ind w:firstLine="480"/>
        <w:divId w:val="2035307128"/>
        <w:rPr>
          <w:rFonts w:eastAsia="Times New Roman"/>
          <w:sz w:val="20"/>
          <w:szCs w:val="20"/>
        </w:rPr>
      </w:pPr>
      <w:r>
        <w:rPr>
          <w:rFonts w:ascii="inherit" w:eastAsia="Times New Roman" w:hAnsi="inherit"/>
          <w:sz w:val="20"/>
          <w:szCs w:val="20"/>
        </w:rPr>
        <w:t>This Report, including</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contains forward-looking statements that</w:t>
      </w:r>
      <w:r>
        <w:rPr>
          <w:rFonts w:ascii="inherit" w:eastAsia="Times New Roman" w:hAnsi="inherit"/>
          <w:sz w:val="20"/>
          <w:szCs w:val="20"/>
        </w:rPr>
        <w:t xml:space="preserve"> involve risks and uncertainties, as well as assumptions that may not materialize or prove correct, which could cause our results to differ materially from those expressed in or implied by such forward-looking statements. All statements other than statemen</w:t>
      </w:r>
      <w:r>
        <w:rPr>
          <w:rFonts w:ascii="inherit" w:eastAsia="Times New Roman" w:hAnsi="inherit"/>
          <w:sz w:val="20"/>
          <w:szCs w:val="20"/>
        </w:rPr>
        <w:t>ts of historical fact are statements that could be deemed forward-looking statements, including, but not limited to, statements concerning: our plans, strategies and objectives for future operations; new products, systems, technologies, services or develop</w:t>
      </w:r>
      <w:r>
        <w:rPr>
          <w:rFonts w:ascii="inherit" w:eastAsia="Times New Roman" w:hAnsi="inherit"/>
          <w:sz w:val="20"/>
          <w:szCs w:val="20"/>
        </w:rPr>
        <w:t>ments; future economic conditions, performance or outlook; future political conditions; the outcome of contingencies; the potential level of share repurchases, dividends or pension contributions; potential acquisitions or divestitures; the integration of H</w:t>
      </w:r>
      <w:r>
        <w:rPr>
          <w:rFonts w:ascii="inherit" w:eastAsia="Times New Roman" w:hAnsi="inherit"/>
          <w:sz w:val="20"/>
          <w:szCs w:val="20"/>
        </w:rPr>
        <w:t>arris Corporation and L3 Technologies, Inc. and of our acquisitions; the value of contract awards and programs; expected annualized revenue; expected cash flows or capital expenditures; our beliefs or expectations; activities, events or developments that w</w:t>
      </w:r>
      <w:r>
        <w:rPr>
          <w:rFonts w:ascii="inherit" w:eastAsia="Times New Roman" w:hAnsi="inherit"/>
          <w:sz w:val="20"/>
          <w:szCs w:val="20"/>
        </w:rPr>
        <w:t>e intend, expect, project, believe or anticipate will or may occur in the future; and assumptions underlying any of the foregoing. Forward-looking statements may be identified by their use of forward-looking terminology,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 xml:space="preserve">and similar words or expressions. You should not place undue reliance on these forward-looking statements, which reflect our management’s opinions only as of </w:t>
      </w:r>
      <w:r>
        <w:rPr>
          <w:rFonts w:ascii="inherit" w:eastAsia="Times New Roman" w:hAnsi="inherit"/>
          <w:sz w:val="20"/>
          <w:szCs w:val="20"/>
        </w:rPr>
        <w:t>the date of filing of this Report and are not guarantees of future performance or actual results. Factors that might cause our results to differ materially from those expressed in or implied by these forward-looking statements, from our current expectation</w:t>
      </w:r>
      <w:r>
        <w:rPr>
          <w:rFonts w:ascii="inherit" w:eastAsia="Times New Roman" w:hAnsi="inherit"/>
          <w:sz w:val="20"/>
          <w:szCs w:val="20"/>
        </w:rPr>
        <w:t>s or projections or from our historical results include, but are not limited</w:t>
      </w:r>
      <w:r>
        <w:rPr>
          <w:rFonts w:ascii="inherit" w:eastAsia="Times New Roman" w:hAnsi="inherit"/>
          <w:sz w:val="20"/>
          <w:szCs w:val="20"/>
        </w:rPr>
        <w:t xml:space="preserve"> </w:t>
      </w:r>
      <w:r>
        <w:rPr>
          <w:rFonts w:ascii="inherit" w:eastAsia="Times New Roman" w:hAnsi="inherit"/>
          <w:sz w:val="20"/>
          <w:szCs w:val="20"/>
        </w:rPr>
        <w:t>to, those discussed in</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 All forward-looking statements are qualified by, and should be read in conjunction with, those risk factors. Forward</w:t>
      </w:r>
      <w:r>
        <w:rPr>
          <w:rFonts w:ascii="inherit" w:eastAsia="Times New Roman" w:hAnsi="inherit"/>
          <w:sz w:val="20"/>
          <w:szCs w:val="20"/>
        </w:rPr>
        <w:t>-looking statements are made in reliance on the safe harbor provisions of Section 27A of the Securities Act of 1933, as amended (the</w:t>
      </w:r>
      <w:r>
        <w:rPr>
          <w:rFonts w:ascii="inherit" w:eastAsia="Times New Roman" w:hAnsi="inherit"/>
          <w:sz w:val="20"/>
          <w:szCs w:val="20"/>
        </w:rPr>
        <w:t xml:space="preserve"> </w:t>
      </w:r>
      <w:r>
        <w:rPr>
          <w:rFonts w:ascii="inherit" w:eastAsia="Times New Roman" w:hAnsi="inherit"/>
          <w:sz w:val="20"/>
          <w:szCs w:val="20"/>
        </w:rPr>
        <w:t>“Securities Act”), 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and are made as</w:t>
      </w:r>
      <w:r>
        <w:rPr>
          <w:rFonts w:ascii="inherit" w:eastAsia="Times New Roman" w:hAnsi="inherit"/>
          <w:sz w:val="20"/>
          <w:szCs w:val="20"/>
        </w:rPr>
        <w:t xml:space="preserve"> of the date of filing of this Report, and we disclaim any intention or obligation, other than imposed by law, to update or revise any forward-looking statements, whether as a result of </w:t>
      </w:r>
      <w:r>
        <w:rPr>
          <w:rFonts w:ascii="inherit" w:eastAsia="Times New Roman" w:hAnsi="inherit"/>
          <w:sz w:val="20"/>
          <w:szCs w:val="20"/>
        </w:rPr>
        <w:lastRenderedPageBreak/>
        <w:t>new information, future events or developments or otherwise, after the</w:t>
      </w:r>
      <w:r>
        <w:rPr>
          <w:rFonts w:ascii="inherit" w:eastAsia="Times New Roman" w:hAnsi="inherit"/>
          <w:sz w:val="20"/>
          <w:szCs w:val="20"/>
        </w:rPr>
        <w:t xml:space="preserve"> date of filing of this Report or, in the case of any document incorporated by reference, the date of that document.</w:t>
      </w:r>
    </w:p>
    <w:p w14:paraId="4ADF52BC" w14:textId="77777777" w:rsidR="00000000" w:rsidRDefault="00D02D61">
      <w:pPr>
        <w:spacing w:line="288" w:lineRule="auto"/>
        <w:ind w:firstLine="480"/>
        <w:divId w:val="1425951432"/>
        <w:rPr>
          <w:rFonts w:eastAsia="Times New Roman"/>
          <w:sz w:val="20"/>
          <w:szCs w:val="20"/>
        </w:rPr>
      </w:pPr>
    </w:p>
    <w:p w14:paraId="7475C21F" w14:textId="77777777" w:rsidR="00000000" w:rsidRDefault="00D02D61">
      <w:pPr>
        <w:spacing w:line="288" w:lineRule="auto"/>
        <w:ind w:firstLine="450"/>
        <w:divId w:val="162940288"/>
        <w:rPr>
          <w:rFonts w:eastAsia="Times New Roman"/>
          <w:sz w:val="20"/>
          <w:szCs w:val="20"/>
        </w:rPr>
      </w:pPr>
      <w:r>
        <w:rPr>
          <w:rFonts w:ascii="inherit" w:eastAsia="Times New Roman" w:hAnsi="inherit"/>
          <w:sz w:val="20"/>
          <w:szCs w:val="20"/>
        </w:rPr>
        <w:t>Amounts contained in this Report may not always add to totals due to rounding.</w:t>
      </w:r>
      <w:r>
        <w:rPr>
          <w:rFonts w:ascii="inherit" w:eastAsia="Times New Roman" w:hAnsi="inherit"/>
          <w:sz w:val="20"/>
          <w:szCs w:val="20"/>
        </w:rPr>
        <w:t xml:space="preserve"> </w:t>
      </w:r>
    </w:p>
    <w:p w14:paraId="64A51892" w14:textId="77777777" w:rsidR="00000000" w:rsidRDefault="00D02D61">
      <w:pPr>
        <w:spacing w:line="288" w:lineRule="auto"/>
        <w:divId w:val="1281837467"/>
        <w:rPr>
          <w:rFonts w:eastAsia="Times New Roman"/>
          <w:sz w:val="20"/>
          <w:szCs w:val="20"/>
        </w:rPr>
      </w:pPr>
      <w:r>
        <w:rPr>
          <w:rFonts w:ascii="inherit" w:eastAsia="Times New Roman" w:hAnsi="inherit"/>
          <w:b/>
          <w:bCs/>
          <w:sz w:val="20"/>
          <w:szCs w:val="20"/>
        </w:rPr>
        <w:t>Introductory Note Regarding Merger Involving Harris Corpo</w:t>
      </w:r>
      <w:r>
        <w:rPr>
          <w:rFonts w:ascii="inherit" w:eastAsia="Times New Roman" w:hAnsi="inherit"/>
          <w:b/>
          <w:bCs/>
          <w:sz w:val="20"/>
          <w:szCs w:val="20"/>
        </w:rPr>
        <w:t>ration and L3 Technologies, Inc.</w:t>
      </w:r>
      <w:r>
        <w:rPr>
          <w:rFonts w:ascii="inherit" w:eastAsia="Times New Roman" w:hAnsi="inherit"/>
          <w:b/>
          <w:bCs/>
          <w:sz w:val="20"/>
          <w:szCs w:val="20"/>
        </w:rPr>
        <w:t xml:space="preserve"> </w:t>
      </w:r>
    </w:p>
    <w:p w14:paraId="2CAC75E0" w14:textId="77777777" w:rsidR="00000000" w:rsidRDefault="00D02D61">
      <w:pPr>
        <w:spacing w:line="288" w:lineRule="auto"/>
        <w:ind w:firstLine="480"/>
        <w:divId w:val="1250231105"/>
        <w:rPr>
          <w:rFonts w:eastAsia="Times New Roman"/>
          <w:sz w:val="20"/>
          <w:szCs w:val="20"/>
        </w:rPr>
      </w:pPr>
      <w:r>
        <w:rPr>
          <w:rFonts w:ascii="inherit" w:eastAsia="Times New Roman" w:hAnsi="inherit"/>
          <w:sz w:val="20"/>
          <w:szCs w:val="20"/>
        </w:rPr>
        <w:t>On October 12, 2018, Harris Corporation, a Delaware corporation (“Harris”), entered into an Agreement and Plan of Merger (the</w:t>
      </w:r>
      <w:r>
        <w:rPr>
          <w:rFonts w:ascii="inherit" w:eastAsia="Times New Roman" w:hAnsi="inherit"/>
          <w:sz w:val="20"/>
          <w:szCs w:val="20"/>
        </w:rPr>
        <w:t xml:space="preserve"> </w:t>
      </w:r>
      <w:r>
        <w:rPr>
          <w:rFonts w:ascii="inherit" w:eastAsia="Times New Roman" w:hAnsi="inherit"/>
          <w:sz w:val="20"/>
          <w:szCs w:val="20"/>
        </w:rPr>
        <w:t>“Merger Agreement”) with L3 Technologies, Inc., a Delaware corporation (“L3”), and Leopard Merge</w:t>
      </w:r>
      <w:r>
        <w:rPr>
          <w:rFonts w:ascii="inherit" w:eastAsia="Times New Roman" w:hAnsi="inherit"/>
          <w:sz w:val="20"/>
          <w:szCs w:val="20"/>
        </w:rPr>
        <w:t>r Sub Inc., a Delaware corporation and a newly formed, direct wholly owned subsidiary of Harris (“Merger Sub”), pursuant to which Harris and L3 agreed to combine their respective businesses in an all-stock merger, at the closing of which Merger Sub would m</w:t>
      </w:r>
      <w:r>
        <w:rPr>
          <w:rFonts w:ascii="inherit" w:eastAsia="Times New Roman" w:hAnsi="inherit"/>
          <w:sz w:val="20"/>
          <w:szCs w:val="20"/>
        </w:rPr>
        <w:t>erge with and into L3, with L3 continuing as the surviving corporation and a direct wholly owned subsidiary of Harris (the</w:t>
      </w:r>
      <w:r>
        <w:rPr>
          <w:rFonts w:ascii="inherit" w:eastAsia="Times New Roman" w:hAnsi="inherit"/>
          <w:sz w:val="20"/>
          <w:szCs w:val="20"/>
        </w:rPr>
        <w:t xml:space="preserve"> </w:t>
      </w:r>
      <w:r>
        <w:rPr>
          <w:rFonts w:ascii="inherit" w:eastAsia="Times New Roman" w:hAnsi="inherit"/>
          <w:sz w:val="20"/>
          <w:szCs w:val="20"/>
        </w:rPr>
        <w:t>“L3Harris Merger”).</w:t>
      </w:r>
    </w:p>
    <w:p w14:paraId="6F32EE3C" w14:textId="77777777" w:rsidR="00000000" w:rsidRDefault="00D02D61">
      <w:pPr>
        <w:spacing w:line="288" w:lineRule="auto"/>
        <w:ind w:firstLine="480"/>
        <w:divId w:val="1358041553"/>
        <w:rPr>
          <w:rFonts w:eastAsia="Times New Roman"/>
          <w:sz w:val="20"/>
          <w:szCs w:val="20"/>
        </w:rPr>
      </w:pPr>
      <w:r>
        <w:rPr>
          <w:rFonts w:ascii="inherit" w:eastAsia="Times New Roman" w:hAnsi="inherit"/>
          <w:sz w:val="20"/>
          <w:szCs w:val="20"/>
        </w:rPr>
        <w:t>The closing of the L3Harris Merger occurred on June 29, 2019, after the end of Harris’</w:t>
      </w:r>
      <w:r>
        <w:rPr>
          <w:rFonts w:ascii="inherit" w:eastAsia="Times New Roman" w:hAnsi="inherit"/>
          <w:sz w:val="20"/>
          <w:szCs w:val="20"/>
        </w:rPr>
        <w:t xml:space="preserve"> </w:t>
      </w:r>
      <w:r>
        <w:rPr>
          <w:rFonts w:ascii="inherit" w:eastAsia="Times New Roman" w:hAnsi="inherit"/>
          <w:sz w:val="20"/>
          <w:szCs w:val="20"/>
        </w:rPr>
        <w:t>fiscal 2019 on June 28, 20</w:t>
      </w:r>
      <w:r>
        <w:rPr>
          <w:rFonts w:ascii="inherit" w:eastAsia="Times New Roman" w:hAnsi="inherit"/>
          <w:sz w:val="20"/>
          <w:szCs w:val="20"/>
        </w:rPr>
        <w:t>19. Upon completion of the L3Harris Merger, Harris was renamed</w:t>
      </w:r>
      <w:r>
        <w:rPr>
          <w:rFonts w:ascii="inherit" w:eastAsia="Times New Roman" w:hAnsi="inherit"/>
          <w:sz w:val="20"/>
          <w:szCs w:val="20"/>
        </w:rPr>
        <w:t xml:space="preserve"> </w:t>
      </w:r>
      <w:r>
        <w:rPr>
          <w:rFonts w:ascii="inherit" w:eastAsia="Times New Roman" w:hAnsi="inherit"/>
          <w:sz w:val="20"/>
          <w:szCs w:val="20"/>
        </w:rPr>
        <w:t>“L3Harris Technologies, Inc.”</w:t>
      </w:r>
      <w:r>
        <w:rPr>
          <w:rFonts w:ascii="inherit" w:eastAsia="Times New Roman" w:hAnsi="inherit"/>
          <w:sz w:val="20"/>
          <w:szCs w:val="20"/>
        </w:rPr>
        <w:t xml:space="preserve"> </w:t>
      </w:r>
      <w:r>
        <w:rPr>
          <w:rFonts w:ascii="inherit" w:eastAsia="Times New Roman" w:hAnsi="inherit"/>
          <w:sz w:val="20"/>
          <w:szCs w:val="20"/>
        </w:rPr>
        <w:t>(“L3Harris”), and each share of L3 common stock converted into the right to receive 1.30 shares of L3Harris common stock. Shares of L3Harris common stock, which pr</w:t>
      </w:r>
      <w:r>
        <w:rPr>
          <w:rFonts w:ascii="inherit" w:eastAsia="Times New Roman" w:hAnsi="inherit"/>
          <w:sz w:val="20"/>
          <w:szCs w:val="20"/>
        </w:rPr>
        <w:t>eviously traded under ticker symbol</w:t>
      </w:r>
      <w:r>
        <w:rPr>
          <w:rFonts w:ascii="inherit" w:eastAsia="Times New Roman" w:hAnsi="inherit"/>
          <w:sz w:val="20"/>
          <w:szCs w:val="20"/>
        </w:rPr>
        <w:t xml:space="preserve"> </w:t>
      </w:r>
      <w:r>
        <w:rPr>
          <w:rFonts w:ascii="inherit" w:eastAsia="Times New Roman" w:hAnsi="inherit"/>
          <w:sz w:val="20"/>
          <w:szCs w:val="20"/>
        </w:rPr>
        <w:t>“HRS”</w:t>
      </w:r>
      <w:r>
        <w:rPr>
          <w:rFonts w:ascii="inherit" w:eastAsia="Times New Roman" w:hAnsi="inherit"/>
          <w:sz w:val="20"/>
          <w:szCs w:val="20"/>
        </w:rPr>
        <w:t xml:space="preserve"> </w:t>
      </w:r>
      <w:r>
        <w:rPr>
          <w:rFonts w:ascii="inherit" w:eastAsia="Times New Roman" w:hAnsi="inherit"/>
          <w:sz w:val="20"/>
          <w:szCs w:val="20"/>
        </w:rPr>
        <w:t>on the New York Stock Exchange (“NYSE”) prior to completion of the L3Harris Merger, are traded under ticker symbol</w:t>
      </w:r>
      <w:r>
        <w:rPr>
          <w:rFonts w:ascii="inherit" w:eastAsia="Times New Roman" w:hAnsi="inherit"/>
          <w:sz w:val="20"/>
          <w:szCs w:val="20"/>
        </w:rPr>
        <w:t xml:space="preserve"> </w:t>
      </w:r>
      <w:r>
        <w:rPr>
          <w:rFonts w:ascii="inherit" w:eastAsia="Times New Roman" w:hAnsi="inherit"/>
          <w:sz w:val="20"/>
          <w:szCs w:val="20"/>
        </w:rPr>
        <w:t>“LHX”</w:t>
      </w:r>
      <w:r>
        <w:rPr>
          <w:rFonts w:ascii="inherit" w:eastAsia="Times New Roman" w:hAnsi="inherit"/>
          <w:sz w:val="20"/>
          <w:szCs w:val="20"/>
        </w:rPr>
        <w:t xml:space="preserve"> </w:t>
      </w:r>
      <w:r>
        <w:rPr>
          <w:rFonts w:ascii="inherit" w:eastAsia="Times New Roman" w:hAnsi="inherit"/>
          <w:sz w:val="20"/>
          <w:szCs w:val="20"/>
        </w:rPr>
        <w:t>following completion of the L3Harris Merger. L3Harris was owned on a fully diluted basis appr</w:t>
      </w:r>
      <w:r>
        <w:rPr>
          <w:rFonts w:ascii="inherit" w:eastAsia="Times New Roman" w:hAnsi="inherit"/>
          <w:sz w:val="20"/>
          <w:szCs w:val="20"/>
        </w:rPr>
        <w:t>oximately 54 percent by Harris shareholders and 46 percent by L3 shareholders immediately following the completion of the L3Harris Merger.</w:t>
      </w:r>
    </w:p>
    <w:p w14:paraId="0FEA682A" w14:textId="77777777" w:rsidR="00000000" w:rsidRDefault="00D02D61">
      <w:pPr>
        <w:spacing w:line="288" w:lineRule="auto"/>
        <w:ind w:firstLine="480"/>
        <w:divId w:val="289096105"/>
        <w:rPr>
          <w:rFonts w:eastAsia="Times New Roman"/>
          <w:sz w:val="20"/>
          <w:szCs w:val="20"/>
        </w:rPr>
      </w:pPr>
      <w:r>
        <w:rPr>
          <w:rFonts w:ascii="inherit" w:eastAsia="Times New Roman" w:hAnsi="inherit"/>
          <w:sz w:val="20"/>
          <w:szCs w:val="20"/>
        </w:rPr>
        <w:t>Applicable rules require that most of the disclosure in this Annual Report on Form 10-K (this</w:t>
      </w:r>
      <w:r>
        <w:rPr>
          <w:rFonts w:ascii="inherit" w:eastAsia="Times New Roman" w:hAnsi="inherit"/>
          <w:sz w:val="20"/>
          <w:szCs w:val="20"/>
        </w:rPr>
        <w:t xml:space="preserve"> </w:t>
      </w:r>
      <w:r>
        <w:rPr>
          <w:rFonts w:ascii="inherit" w:eastAsia="Times New Roman" w:hAnsi="inherit"/>
          <w:sz w:val="20"/>
          <w:szCs w:val="20"/>
        </w:rPr>
        <w:t xml:space="preserve">“Report”) be presented </w:t>
      </w:r>
      <w:r>
        <w:rPr>
          <w:rFonts w:ascii="inherit" w:eastAsia="Times New Roman" w:hAnsi="inherit"/>
          <w:sz w:val="20"/>
          <w:szCs w:val="20"/>
        </w:rPr>
        <w:t>on a historical basis, as of or for the fiscal year ended June 28, 2019 (Harris’</w:t>
      </w:r>
      <w:r>
        <w:rPr>
          <w:rFonts w:ascii="inherit" w:eastAsia="Times New Roman" w:hAnsi="inherit"/>
          <w:sz w:val="20"/>
          <w:szCs w:val="20"/>
        </w:rPr>
        <w:t xml:space="preserve"> </w:t>
      </w:r>
      <w:r>
        <w:rPr>
          <w:rFonts w:ascii="inherit" w:eastAsia="Times New Roman" w:hAnsi="inherit"/>
          <w:sz w:val="20"/>
          <w:szCs w:val="20"/>
        </w:rPr>
        <w:t>fiscal 2019) or prior periods, including, for example, all or significant portions of the business description, results of operations, financial position, financial reports an</w:t>
      </w:r>
      <w:r>
        <w:rPr>
          <w:rFonts w:ascii="inherit" w:eastAsia="Times New Roman" w:hAnsi="inherit"/>
          <w:sz w:val="20"/>
          <w:szCs w:val="20"/>
        </w:rPr>
        <w:t>d Management’s Discussion and Analysis of Financial Condition and Results of Operations disclosed in this Report. Because the L3Harris Merger closed after Harris’</w:t>
      </w:r>
      <w:r>
        <w:rPr>
          <w:rFonts w:ascii="inherit" w:eastAsia="Times New Roman" w:hAnsi="inherit"/>
          <w:sz w:val="20"/>
          <w:szCs w:val="20"/>
        </w:rPr>
        <w:t xml:space="preserve"> </w:t>
      </w:r>
      <w:r>
        <w:rPr>
          <w:rFonts w:ascii="inherit" w:eastAsia="Times New Roman" w:hAnsi="inherit"/>
          <w:sz w:val="20"/>
          <w:szCs w:val="20"/>
        </w:rPr>
        <w:t>fiscal 2019 ended, the disclosure in this Report, including in such portions, principally rel</w:t>
      </w:r>
      <w:r>
        <w:rPr>
          <w:rFonts w:ascii="inherit" w:eastAsia="Times New Roman" w:hAnsi="inherit"/>
          <w:sz w:val="20"/>
          <w:szCs w:val="20"/>
        </w:rPr>
        <w:t>ates to Harris. Unless the context otherwise requires, the terms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“L3Harris”</w:t>
      </w:r>
      <w:r>
        <w:rPr>
          <w:rFonts w:ascii="inherit" w:eastAsia="Times New Roman" w:hAnsi="inherit"/>
          <w:sz w:val="20"/>
          <w:szCs w:val="20"/>
        </w:rPr>
        <w:t xml:space="preserve"> </w:t>
      </w:r>
      <w:r>
        <w:rPr>
          <w:rFonts w:ascii="inherit" w:eastAsia="Times New Roman" w:hAnsi="inherit"/>
          <w:sz w:val="20"/>
          <w:szCs w:val="20"/>
        </w:rPr>
        <w:t>as used in this Report mean Harris Corporation and its subsidiaries when referring to periods prior to the end of fiscal 2019 (prior to the L3Harri</w:t>
      </w:r>
      <w:r>
        <w:rPr>
          <w:rFonts w:ascii="inherit" w:eastAsia="Times New Roman" w:hAnsi="inherit"/>
          <w:sz w:val="20"/>
          <w:szCs w:val="20"/>
        </w:rPr>
        <w:t>s Merger) and to the combined company L3Harris Technologies, Inc., when referring to periods after the end of fiscal 2019 (after the L3Harris Merger).</w:t>
      </w:r>
      <w:r>
        <w:rPr>
          <w:rFonts w:ascii="inherit" w:eastAsia="Times New Roman" w:hAnsi="inherit"/>
          <w:sz w:val="20"/>
          <w:szCs w:val="20"/>
        </w:rPr>
        <w:t xml:space="preserve"> </w:t>
      </w:r>
    </w:p>
    <w:p w14:paraId="2EAACA2E" w14:textId="77777777" w:rsidR="00000000" w:rsidRDefault="00D02D61">
      <w:pPr>
        <w:divId w:val="484013557"/>
        <w:rPr>
          <w:rFonts w:eastAsia="Times New Roman"/>
          <w:sz w:val="20"/>
          <w:szCs w:val="20"/>
        </w:rPr>
      </w:pPr>
    </w:p>
    <w:p w14:paraId="691B2604" w14:textId="77777777" w:rsidR="00000000" w:rsidRDefault="00D02D61">
      <w:pPr>
        <w:spacing w:line="288" w:lineRule="auto"/>
        <w:jc w:val="center"/>
        <w:divId w:val="1416367074"/>
        <w:rPr>
          <w:rFonts w:eastAsia="Times New Roman"/>
          <w:sz w:val="20"/>
          <w:szCs w:val="20"/>
        </w:rPr>
      </w:pPr>
      <w:r>
        <w:rPr>
          <w:rFonts w:ascii="inherit" w:eastAsia="Times New Roman" w:hAnsi="inherit"/>
          <w:sz w:val="20"/>
          <w:szCs w:val="20"/>
        </w:rPr>
        <w:t>1</w:t>
      </w:r>
    </w:p>
    <w:p w14:paraId="518E6974" w14:textId="77777777" w:rsidR="00000000" w:rsidRDefault="00D02D61">
      <w:pPr>
        <w:rPr>
          <w:rFonts w:eastAsia="Times New Roman"/>
          <w:sz w:val="20"/>
          <w:szCs w:val="20"/>
        </w:rPr>
      </w:pPr>
      <w:r>
        <w:rPr>
          <w:rFonts w:eastAsia="Times New Roman"/>
          <w:sz w:val="20"/>
          <w:szCs w:val="20"/>
        </w:rPr>
        <w:pict w14:anchorId="433C7CAE">
          <v:rect id="_x0000_i1028" style="width:0;height:1.5pt" o:hralign="center" o:hrstd="t" o:hr="t" fillcolor="#a0a0a0" stroked="f"/>
        </w:pict>
      </w:r>
    </w:p>
    <w:p w14:paraId="5F706699" w14:textId="77777777" w:rsidR="00000000" w:rsidRDefault="00D02D61">
      <w:pPr>
        <w:divId w:val="1448312695"/>
        <w:rPr>
          <w:rFonts w:eastAsia="Times New Roman"/>
          <w:sz w:val="20"/>
          <w:szCs w:val="20"/>
        </w:rPr>
      </w:pPr>
    </w:p>
    <w:p w14:paraId="761CE527" w14:textId="77777777" w:rsidR="00000000" w:rsidRDefault="00D02D61">
      <w:pPr>
        <w:spacing w:line="288" w:lineRule="auto"/>
        <w:jc w:val="center"/>
        <w:rPr>
          <w:rFonts w:eastAsia="Times New Roman"/>
        </w:rPr>
      </w:pPr>
      <w:r>
        <w:rPr>
          <w:rFonts w:ascii="inherit" w:eastAsia="Times New Roman" w:hAnsi="inherit"/>
          <w:b/>
          <w:bCs/>
        </w:rPr>
        <w:t>PART I</w:t>
      </w:r>
    </w:p>
    <w:p w14:paraId="4D9006BF" w14:textId="77777777" w:rsidR="00000000" w:rsidRDefault="00D02D61">
      <w:pPr>
        <w:spacing w:line="288" w:lineRule="auto"/>
        <w:divId w:val="591201129"/>
        <w:rPr>
          <w:rFonts w:eastAsia="Times New Roman"/>
          <w:sz w:val="18"/>
          <w:szCs w:val="18"/>
        </w:rPr>
      </w:pPr>
      <w:r>
        <w:rPr>
          <w:rFonts w:ascii="inherit" w:eastAsia="Times New Roman" w:hAnsi="inherit"/>
          <w:sz w:val="18"/>
          <w:szCs w:val="18"/>
        </w:rPr>
        <w:t> </w:t>
      </w:r>
    </w:p>
    <w:tbl>
      <w:tblPr>
        <w:tblW w:w="1569" w:type="pct"/>
        <w:tblCellMar>
          <w:left w:w="0" w:type="dxa"/>
          <w:right w:w="0" w:type="dxa"/>
        </w:tblCellMar>
        <w:tblLook w:val="04A0" w:firstRow="1" w:lastRow="0" w:firstColumn="1" w:lastColumn="0" w:noHBand="0" w:noVBand="1"/>
      </w:tblPr>
      <w:tblGrid>
        <w:gridCol w:w="990"/>
        <w:gridCol w:w="1616"/>
      </w:tblGrid>
      <w:tr w:rsidR="00000000" w14:paraId="5817914A" w14:textId="77777777">
        <w:trPr>
          <w:divId w:val="889919511"/>
        </w:trPr>
        <w:tc>
          <w:tcPr>
            <w:tcW w:w="0" w:type="auto"/>
            <w:gridSpan w:val="2"/>
            <w:vAlign w:val="center"/>
            <w:hideMark/>
          </w:tcPr>
          <w:p w14:paraId="295FB7B6" w14:textId="77777777" w:rsidR="00000000" w:rsidRDefault="00D02D61">
            <w:pPr>
              <w:spacing w:line="288" w:lineRule="auto"/>
              <w:rPr>
                <w:rFonts w:eastAsia="Times New Roman"/>
                <w:sz w:val="18"/>
                <w:szCs w:val="18"/>
              </w:rPr>
            </w:pPr>
          </w:p>
        </w:tc>
      </w:tr>
      <w:tr w:rsidR="00000000" w14:paraId="0A2D403B" w14:textId="77777777">
        <w:trPr>
          <w:divId w:val="889919511"/>
        </w:trPr>
        <w:tc>
          <w:tcPr>
            <w:tcW w:w="1900" w:type="pct"/>
            <w:vAlign w:val="center"/>
            <w:hideMark/>
          </w:tcPr>
          <w:p w14:paraId="1B2DAB5D" w14:textId="77777777" w:rsidR="00000000" w:rsidRDefault="00D02D61">
            <w:pPr>
              <w:rPr>
                <w:rFonts w:eastAsia="Times New Roman"/>
                <w:sz w:val="20"/>
                <w:szCs w:val="20"/>
              </w:rPr>
            </w:pPr>
          </w:p>
        </w:tc>
        <w:tc>
          <w:tcPr>
            <w:tcW w:w="3100" w:type="pct"/>
            <w:vAlign w:val="center"/>
            <w:hideMark/>
          </w:tcPr>
          <w:p w14:paraId="4213BC57" w14:textId="77777777" w:rsidR="00000000" w:rsidRDefault="00D02D61">
            <w:pPr>
              <w:rPr>
                <w:rFonts w:eastAsia="Times New Roman"/>
                <w:sz w:val="20"/>
                <w:szCs w:val="20"/>
              </w:rPr>
            </w:pPr>
          </w:p>
        </w:tc>
      </w:tr>
      <w:tr w:rsidR="00000000" w14:paraId="2BDC663F" w14:textId="77777777">
        <w:trPr>
          <w:divId w:val="889919511"/>
        </w:trPr>
        <w:tc>
          <w:tcPr>
            <w:tcW w:w="0" w:type="auto"/>
            <w:tcMar>
              <w:top w:w="30" w:type="dxa"/>
              <w:left w:w="30" w:type="dxa"/>
              <w:bottom w:w="30" w:type="dxa"/>
              <w:right w:w="30" w:type="dxa"/>
            </w:tcMar>
            <w:hideMark/>
          </w:tcPr>
          <w:p w14:paraId="0505DD1F" w14:textId="77777777" w:rsidR="00000000" w:rsidRDefault="00D02D61">
            <w:pPr>
              <w:rPr>
                <w:rFonts w:eastAsia="Times New Roman"/>
                <w:sz w:val="20"/>
                <w:szCs w:val="20"/>
              </w:rPr>
            </w:pPr>
            <w:r>
              <w:rPr>
                <w:rFonts w:ascii="inherit" w:eastAsia="Times New Roman" w:hAnsi="inherit"/>
                <w:b/>
                <w:bCs/>
                <w:sz w:val="20"/>
                <w:szCs w:val="20"/>
              </w:rPr>
              <w:t> ITEM 1.</w:t>
            </w:r>
          </w:p>
        </w:tc>
        <w:tc>
          <w:tcPr>
            <w:tcW w:w="0" w:type="auto"/>
            <w:tcMar>
              <w:top w:w="30" w:type="dxa"/>
              <w:left w:w="30" w:type="dxa"/>
              <w:bottom w:w="30" w:type="dxa"/>
              <w:right w:w="30" w:type="dxa"/>
            </w:tcMar>
            <w:hideMark/>
          </w:tcPr>
          <w:p w14:paraId="4D009EE4" w14:textId="77777777" w:rsidR="00000000" w:rsidRDefault="00D02D61">
            <w:pPr>
              <w:rPr>
                <w:rFonts w:eastAsia="Times New Roman"/>
                <w:sz w:val="20"/>
                <w:szCs w:val="20"/>
              </w:rPr>
            </w:pPr>
            <w:r>
              <w:rPr>
                <w:rFonts w:ascii="inherit" w:eastAsia="Times New Roman" w:hAnsi="inherit"/>
                <w:b/>
                <w:bCs/>
                <w:sz w:val="20"/>
                <w:szCs w:val="20"/>
              </w:rPr>
              <w:t>BUSINESS.</w:t>
            </w:r>
          </w:p>
        </w:tc>
      </w:tr>
    </w:tbl>
    <w:p w14:paraId="414B5B6C"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L3HARRIS</w:t>
      </w:r>
    </w:p>
    <w:p w14:paraId="02FF2497" w14:textId="77777777" w:rsidR="00000000" w:rsidRDefault="00D02D61">
      <w:pPr>
        <w:spacing w:line="288" w:lineRule="auto"/>
        <w:divId w:val="1346519485"/>
        <w:rPr>
          <w:rFonts w:eastAsia="Times New Roman"/>
          <w:sz w:val="20"/>
          <w:szCs w:val="20"/>
        </w:rPr>
      </w:pPr>
      <w:r>
        <w:rPr>
          <w:rFonts w:ascii="inherit" w:eastAsia="Times New Roman" w:hAnsi="inherit"/>
          <w:b/>
          <w:bCs/>
          <w:sz w:val="20"/>
          <w:szCs w:val="20"/>
        </w:rPr>
        <w:t>General</w:t>
      </w:r>
    </w:p>
    <w:p w14:paraId="112B6CFB" w14:textId="77777777" w:rsidR="00000000" w:rsidRDefault="00D02D61">
      <w:pPr>
        <w:spacing w:line="288" w:lineRule="auto"/>
        <w:ind w:firstLine="480"/>
        <w:divId w:val="147094507"/>
        <w:rPr>
          <w:rFonts w:eastAsia="Times New Roman"/>
          <w:sz w:val="20"/>
          <w:szCs w:val="20"/>
        </w:rPr>
      </w:pPr>
      <w:r>
        <w:rPr>
          <w:rFonts w:ascii="inherit" w:eastAsia="Times New Roman" w:hAnsi="inherit"/>
          <w:sz w:val="20"/>
          <w:szCs w:val="20"/>
        </w:rPr>
        <w:t>We were incorporated in Delaware in 1926 as the successor to three companies founded in the 1890s. Our principal executive offices are located at 1025 West NASA Boulevard, Melbourne, Florida 32919, and our telephone number is (321) 727-9100. As noted above</w:t>
      </w:r>
      <w:r>
        <w:rPr>
          <w:rFonts w:ascii="inherit" w:eastAsia="Times New Roman" w:hAnsi="inherit"/>
          <w:sz w:val="20"/>
          <w:szCs w:val="20"/>
        </w:rPr>
        <w:t>, our common stock is now traded under the ticker symbol</w:t>
      </w:r>
      <w:r>
        <w:rPr>
          <w:rFonts w:ascii="inherit" w:eastAsia="Times New Roman" w:hAnsi="inherit"/>
          <w:sz w:val="20"/>
          <w:szCs w:val="20"/>
        </w:rPr>
        <w:t xml:space="preserve"> </w:t>
      </w:r>
      <w:r>
        <w:rPr>
          <w:rFonts w:ascii="inherit" w:eastAsia="Times New Roman" w:hAnsi="inherit"/>
          <w:sz w:val="20"/>
          <w:szCs w:val="20"/>
        </w:rPr>
        <w:t>“LHX”</w:t>
      </w:r>
      <w:r>
        <w:rPr>
          <w:rFonts w:ascii="inherit" w:eastAsia="Times New Roman" w:hAnsi="inherit"/>
          <w:sz w:val="20"/>
          <w:szCs w:val="20"/>
        </w:rPr>
        <w:t xml:space="preserve"> </w:t>
      </w:r>
      <w:r>
        <w:rPr>
          <w:rFonts w:ascii="inherit" w:eastAsia="Times New Roman" w:hAnsi="inherit"/>
          <w:sz w:val="20"/>
          <w:szCs w:val="20"/>
        </w:rPr>
        <w:t>on the NYSE, and unless the context otherwise requires, the terms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“L3Harris”</w:t>
      </w:r>
      <w:r>
        <w:rPr>
          <w:rFonts w:ascii="inherit" w:eastAsia="Times New Roman" w:hAnsi="inherit"/>
          <w:sz w:val="20"/>
          <w:szCs w:val="20"/>
        </w:rPr>
        <w:t xml:space="preserve"> </w:t>
      </w:r>
      <w:r>
        <w:rPr>
          <w:rFonts w:ascii="inherit" w:eastAsia="Times New Roman" w:hAnsi="inherit"/>
          <w:sz w:val="20"/>
          <w:szCs w:val="20"/>
        </w:rPr>
        <w:t xml:space="preserve">as used in this Report mean Harris Corporation and its subsidiaries when referring </w:t>
      </w:r>
      <w:r>
        <w:rPr>
          <w:rFonts w:ascii="inherit" w:eastAsia="Times New Roman" w:hAnsi="inherit"/>
          <w:sz w:val="20"/>
          <w:szCs w:val="20"/>
        </w:rPr>
        <w:t xml:space="preserve">to periods prior to the end of fiscal 2019 </w:t>
      </w:r>
      <w:r>
        <w:rPr>
          <w:rFonts w:ascii="inherit" w:eastAsia="Times New Roman" w:hAnsi="inherit"/>
          <w:sz w:val="20"/>
          <w:szCs w:val="20"/>
        </w:rPr>
        <w:lastRenderedPageBreak/>
        <w:t>(prior to the L3Harris Merger) and to the combined company, L3Harris Technologies, Inc., when referring to periods after the end of fiscal 2019 (after the L3Harris Merger).</w:t>
      </w:r>
    </w:p>
    <w:p w14:paraId="4A008E89" w14:textId="77777777" w:rsidR="00000000" w:rsidRDefault="00D02D61">
      <w:pPr>
        <w:spacing w:line="288" w:lineRule="auto"/>
        <w:ind w:firstLine="480"/>
        <w:divId w:val="26372619"/>
        <w:rPr>
          <w:rFonts w:eastAsia="Times New Roman"/>
          <w:sz w:val="20"/>
          <w:szCs w:val="20"/>
        </w:rPr>
      </w:pPr>
      <w:r>
        <w:rPr>
          <w:rFonts w:ascii="inherit" w:eastAsia="Times New Roman" w:hAnsi="inherit"/>
          <w:sz w:val="20"/>
          <w:szCs w:val="20"/>
        </w:rPr>
        <w:t>During fiscal 2019, we operated as Harri</w:t>
      </w:r>
      <w:r>
        <w:rPr>
          <w:rFonts w:ascii="inherit" w:eastAsia="Times New Roman" w:hAnsi="inherit"/>
          <w:sz w:val="20"/>
          <w:szCs w:val="20"/>
        </w:rPr>
        <w:t>s Corporation, a leading technology innovator, solving customers’</w:t>
      </w:r>
      <w:r>
        <w:rPr>
          <w:rFonts w:ascii="inherit" w:eastAsia="Times New Roman" w:hAnsi="inherit"/>
          <w:sz w:val="20"/>
          <w:szCs w:val="20"/>
        </w:rPr>
        <w:t xml:space="preserve"> </w:t>
      </w:r>
      <w:r>
        <w:rPr>
          <w:rFonts w:ascii="inherit" w:eastAsia="Times New Roman" w:hAnsi="inherit"/>
          <w:sz w:val="20"/>
          <w:szCs w:val="20"/>
        </w:rPr>
        <w:t>toughest mission-critical challenges by providing solutions that connect, inform and protect. We supported government and commercial customers in more than</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countries, with our largest cu</w:t>
      </w:r>
      <w:r>
        <w:rPr>
          <w:rFonts w:ascii="inherit" w:eastAsia="Times New Roman" w:hAnsi="inherit"/>
          <w:sz w:val="20"/>
          <w:szCs w:val="20"/>
        </w:rPr>
        <w:t>stomers being various departments and agencies of the U.S. Government and their prime contractors. Our products, systems and services had defense and civil government applications, as well as commercial applications. As of the end of fiscal</w:t>
      </w:r>
      <w:r>
        <w:rPr>
          <w:rFonts w:ascii="inherit" w:eastAsia="Times New Roman" w:hAnsi="inherit"/>
          <w:sz w:val="20"/>
          <w:szCs w:val="20"/>
        </w:rPr>
        <w:t xml:space="preserve"> </w:t>
      </w:r>
      <w:r>
        <w:rPr>
          <w:rFonts w:ascii="inherit" w:eastAsia="Times New Roman" w:hAnsi="inherit"/>
          <w:sz w:val="20"/>
          <w:szCs w:val="20"/>
        </w:rPr>
        <w:t>2019, we had ap</w:t>
      </w:r>
      <w:r>
        <w:rPr>
          <w:rFonts w:ascii="inherit" w:eastAsia="Times New Roman" w:hAnsi="inherit"/>
          <w:sz w:val="20"/>
          <w:szCs w:val="20"/>
        </w:rPr>
        <w:t>proximately</w:t>
      </w:r>
      <w:r>
        <w:rPr>
          <w:rFonts w:ascii="inherit" w:eastAsia="Times New Roman" w:hAnsi="inherit"/>
          <w:sz w:val="20"/>
          <w:szCs w:val="20"/>
        </w:rPr>
        <w:t xml:space="preserve"> </w:t>
      </w:r>
      <w:r>
        <w:rPr>
          <w:rFonts w:ascii="inherit" w:eastAsia="Times New Roman" w:hAnsi="inherit"/>
          <w:sz w:val="20"/>
          <w:szCs w:val="20"/>
        </w:rPr>
        <w:t>18,200</w:t>
      </w:r>
      <w:r>
        <w:rPr>
          <w:rFonts w:ascii="inherit" w:eastAsia="Times New Roman" w:hAnsi="inherit"/>
          <w:sz w:val="20"/>
          <w:szCs w:val="20"/>
        </w:rPr>
        <w:t xml:space="preserve"> </w:t>
      </w:r>
      <w:r>
        <w:rPr>
          <w:rFonts w:ascii="inherit" w:eastAsia="Times New Roman" w:hAnsi="inherit"/>
          <w:sz w:val="20"/>
          <w:szCs w:val="20"/>
        </w:rPr>
        <w:t>employees, including approximately</w:t>
      </w:r>
      <w:r>
        <w:rPr>
          <w:rFonts w:ascii="inherit" w:eastAsia="Times New Roman" w:hAnsi="inherit"/>
          <w:sz w:val="20"/>
          <w:szCs w:val="20"/>
        </w:rPr>
        <w:t xml:space="preserve"> </w:t>
      </w:r>
      <w:r>
        <w:rPr>
          <w:rFonts w:ascii="inherit" w:eastAsia="Times New Roman" w:hAnsi="inherit"/>
          <w:sz w:val="20"/>
          <w:szCs w:val="20"/>
        </w:rPr>
        <w:t>8,000</w:t>
      </w:r>
      <w:r>
        <w:rPr>
          <w:rFonts w:ascii="inherit" w:eastAsia="Times New Roman" w:hAnsi="inherit"/>
          <w:sz w:val="20"/>
          <w:szCs w:val="20"/>
        </w:rPr>
        <w:t xml:space="preserve"> </w:t>
      </w:r>
      <w:r>
        <w:rPr>
          <w:rFonts w:ascii="inherit" w:eastAsia="Times New Roman" w:hAnsi="inherit"/>
          <w:sz w:val="20"/>
          <w:szCs w:val="20"/>
        </w:rPr>
        <w:t>engineers and scientists.</w:t>
      </w:r>
    </w:p>
    <w:p w14:paraId="1268F4D7" w14:textId="77777777" w:rsidR="00000000" w:rsidRDefault="00D02D61">
      <w:pPr>
        <w:spacing w:line="288" w:lineRule="auto"/>
        <w:ind w:firstLine="480"/>
        <w:divId w:val="1132942407"/>
        <w:rPr>
          <w:rFonts w:eastAsia="Times New Roman"/>
          <w:sz w:val="20"/>
          <w:szCs w:val="20"/>
        </w:rPr>
      </w:pPr>
      <w:r>
        <w:rPr>
          <w:rFonts w:ascii="inherit" w:eastAsia="Times New Roman" w:hAnsi="inherit"/>
          <w:sz w:val="20"/>
          <w:szCs w:val="20"/>
        </w:rPr>
        <w:t>As of June 28, 2019, we structured our operations primarily around the products, systems and services we sold and the markets we served, and we reported the financial res</w:t>
      </w:r>
      <w:r>
        <w:rPr>
          <w:rFonts w:ascii="inherit" w:eastAsia="Times New Roman" w:hAnsi="inherit"/>
          <w:sz w:val="20"/>
          <w:szCs w:val="20"/>
        </w:rPr>
        <w:t>ults of our continuing operations in the following three reportable segments, which were also referred to as our business segments:</w:t>
      </w: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1F385A26" w14:textId="77777777">
        <w:trPr>
          <w:tblCellSpacing w:w="0" w:type="dxa"/>
        </w:trPr>
        <w:tc>
          <w:tcPr>
            <w:tcW w:w="1170" w:type="dxa"/>
            <w:vAlign w:val="center"/>
            <w:hideMark/>
          </w:tcPr>
          <w:p w14:paraId="5F859221" w14:textId="77777777" w:rsidR="00000000" w:rsidRDefault="00D02D61">
            <w:pPr>
              <w:spacing w:line="288" w:lineRule="auto"/>
              <w:ind w:firstLine="480"/>
              <w:rPr>
                <w:rFonts w:eastAsia="Times New Roman"/>
                <w:sz w:val="20"/>
                <w:szCs w:val="20"/>
              </w:rPr>
            </w:pPr>
          </w:p>
        </w:tc>
        <w:tc>
          <w:tcPr>
            <w:tcW w:w="0" w:type="auto"/>
            <w:vAlign w:val="center"/>
            <w:hideMark/>
          </w:tcPr>
          <w:p w14:paraId="2243D468" w14:textId="77777777" w:rsidR="00000000" w:rsidRDefault="00D02D61">
            <w:pPr>
              <w:rPr>
                <w:rFonts w:eastAsia="Times New Roman"/>
                <w:sz w:val="20"/>
                <w:szCs w:val="20"/>
              </w:rPr>
            </w:pPr>
          </w:p>
        </w:tc>
      </w:tr>
      <w:tr w:rsidR="00000000" w14:paraId="6B4E30C3" w14:textId="77777777">
        <w:trPr>
          <w:tblCellSpacing w:w="0" w:type="dxa"/>
        </w:trPr>
        <w:tc>
          <w:tcPr>
            <w:tcW w:w="0" w:type="auto"/>
            <w:hideMark/>
          </w:tcPr>
          <w:p w14:paraId="4FE71867" w14:textId="77777777" w:rsidR="00000000" w:rsidRDefault="00D02D61">
            <w:pPr>
              <w:spacing w:line="288" w:lineRule="auto"/>
              <w:divId w:val="1425343647"/>
              <w:rPr>
                <w:rFonts w:eastAsia="Times New Roman"/>
                <w:sz w:val="20"/>
                <w:szCs w:val="20"/>
              </w:rPr>
            </w:pPr>
            <w:r>
              <w:rPr>
                <w:rFonts w:ascii="inherit" w:eastAsia="Times New Roman" w:hAnsi="inherit"/>
                <w:sz w:val="20"/>
                <w:szCs w:val="20"/>
              </w:rPr>
              <w:t>•</w:t>
            </w:r>
          </w:p>
        </w:tc>
        <w:tc>
          <w:tcPr>
            <w:tcW w:w="0" w:type="auto"/>
            <w:hideMark/>
          </w:tcPr>
          <w:p w14:paraId="6FA014E3" w14:textId="77777777" w:rsidR="00000000" w:rsidRDefault="00D02D61">
            <w:pPr>
              <w:spacing w:line="288" w:lineRule="auto"/>
              <w:rPr>
                <w:rFonts w:eastAsia="Times New Roman"/>
                <w:sz w:val="20"/>
                <w:szCs w:val="20"/>
              </w:rPr>
            </w:pPr>
            <w:r>
              <w:rPr>
                <w:rFonts w:ascii="inherit" w:eastAsia="Times New Roman" w:hAnsi="inherit"/>
                <w:sz w:val="20"/>
                <w:szCs w:val="20"/>
              </w:rPr>
              <w:t>Communication Systems, serving markets in tactical communications and defense products, including tactical ground and airborne radio communications solutions and night vision technology, and in public safety networks;</w:t>
            </w:r>
          </w:p>
        </w:tc>
      </w:tr>
    </w:tbl>
    <w:p w14:paraId="31B1A30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59347A7C" w14:textId="77777777">
        <w:trPr>
          <w:tblCellSpacing w:w="0" w:type="dxa"/>
        </w:trPr>
        <w:tc>
          <w:tcPr>
            <w:tcW w:w="1170" w:type="dxa"/>
            <w:vAlign w:val="center"/>
            <w:hideMark/>
          </w:tcPr>
          <w:p w14:paraId="06C8E718" w14:textId="77777777" w:rsidR="00000000" w:rsidRDefault="00D02D61">
            <w:pPr>
              <w:rPr>
                <w:rFonts w:eastAsia="Times New Roman"/>
                <w:sz w:val="20"/>
                <w:szCs w:val="20"/>
              </w:rPr>
            </w:pPr>
          </w:p>
        </w:tc>
        <w:tc>
          <w:tcPr>
            <w:tcW w:w="0" w:type="auto"/>
            <w:vAlign w:val="center"/>
            <w:hideMark/>
          </w:tcPr>
          <w:p w14:paraId="64562E20" w14:textId="77777777" w:rsidR="00000000" w:rsidRDefault="00D02D61">
            <w:pPr>
              <w:rPr>
                <w:rFonts w:eastAsia="Times New Roman"/>
                <w:sz w:val="20"/>
                <w:szCs w:val="20"/>
              </w:rPr>
            </w:pPr>
          </w:p>
        </w:tc>
      </w:tr>
      <w:tr w:rsidR="00000000" w14:paraId="4826B0DF" w14:textId="77777777">
        <w:trPr>
          <w:tblCellSpacing w:w="0" w:type="dxa"/>
        </w:trPr>
        <w:tc>
          <w:tcPr>
            <w:tcW w:w="0" w:type="auto"/>
            <w:hideMark/>
          </w:tcPr>
          <w:p w14:paraId="4D4BC05C" w14:textId="77777777" w:rsidR="00000000" w:rsidRDefault="00D02D61">
            <w:pPr>
              <w:spacing w:line="288" w:lineRule="auto"/>
              <w:divId w:val="2105688143"/>
              <w:rPr>
                <w:rFonts w:eastAsia="Times New Roman"/>
                <w:sz w:val="20"/>
                <w:szCs w:val="20"/>
              </w:rPr>
            </w:pPr>
            <w:r>
              <w:rPr>
                <w:rFonts w:ascii="inherit" w:eastAsia="Times New Roman" w:hAnsi="inherit"/>
                <w:sz w:val="20"/>
                <w:szCs w:val="20"/>
              </w:rPr>
              <w:t>•</w:t>
            </w:r>
          </w:p>
        </w:tc>
        <w:tc>
          <w:tcPr>
            <w:tcW w:w="0" w:type="auto"/>
            <w:hideMark/>
          </w:tcPr>
          <w:p w14:paraId="6E1F770A" w14:textId="77777777" w:rsidR="00000000" w:rsidRDefault="00D02D61">
            <w:pPr>
              <w:spacing w:line="288" w:lineRule="auto"/>
              <w:rPr>
                <w:rFonts w:eastAsia="Times New Roman"/>
                <w:sz w:val="20"/>
                <w:szCs w:val="20"/>
              </w:rPr>
            </w:pPr>
            <w:r>
              <w:rPr>
                <w:rFonts w:ascii="inherit" w:eastAsia="Times New Roman" w:hAnsi="inherit"/>
                <w:sz w:val="20"/>
                <w:szCs w:val="20"/>
              </w:rPr>
              <w:t>Electronic Systems, providing e</w:t>
            </w:r>
            <w:r>
              <w:rPr>
                <w:rFonts w:ascii="inherit" w:eastAsia="Times New Roman" w:hAnsi="inherit"/>
                <w:sz w:val="20"/>
                <w:szCs w:val="20"/>
              </w:rPr>
              <w:t xml:space="preserve">lectronic warfare, avionics, and command, control, communications, computers, intelligence, surveillance and reconnaissance (“C4ISR”) solutions for defense and classified customers and mission-critical communication systems for civil and military aviation </w:t>
            </w:r>
            <w:r>
              <w:rPr>
                <w:rFonts w:ascii="inherit" w:eastAsia="Times New Roman" w:hAnsi="inherit"/>
                <w:sz w:val="20"/>
                <w:szCs w:val="20"/>
              </w:rPr>
              <w:t>and other customers; and</w:t>
            </w:r>
          </w:p>
        </w:tc>
      </w:tr>
    </w:tbl>
    <w:p w14:paraId="0F5C26C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07E7ADBE" w14:textId="77777777">
        <w:trPr>
          <w:tblCellSpacing w:w="0" w:type="dxa"/>
        </w:trPr>
        <w:tc>
          <w:tcPr>
            <w:tcW w:w="1170" w:type="dxa"/>
            <w:vAlign w:val="center"/>
            <w:hideMark/>
          </w:tcPr>
          <w:p w14:paraId="5D47F92E" w14:textId="77777777" w:rsidR="00000000" w:rsidRDefault="00D02D61">
            <w:pPr>
              <w:rPr>
                <w:rFonts w:eastAsia="Times New Roman"/>
                <w:sz w:val="20"/>
                <w:szCs w:val="20"/>
              </w:rPr>
            </w:pPr>
          </w:p>
        </w:tc>
        <w:tc>
          <w:tcPr>
            <w:tcW w:w="0" w:type="auto"/>
            <w:vAlign w:val="center"/>
            <w:hideMark/>
          </w:tcPr>
          <w:p w14:paraId="2D2F3A98" w14:textId="77777777" w:rsidR="00000000" w:rsidRDefault="00D02D61">
            <w:pPr>
              <w:rPr>
                <w:rFonts w:eastAsia="Times New Roman"/>
                <w:sz w:val="20"/>
                <w:szCs w:val="20"/>
              </w:rPr>
            </w:pPr>
          </w:p>
        </w:tc>
      </w:tr>
      <w:tr w:rsidR="00000000" w14:paraId="60CA347F" w14:textId="77777777">
        <w:trPr>
          <w:tblCellSpacing w:w="0" w:type="dxa"/>
        </w:trPr>
        <w:tc>
          <w:tcPr>
            <w:tcW w:w="0" w:type="auto"/>
            <w:hideMark/>
          </w:tcPr>
          <w:p w14:paraId="5E01014D" w14:textId="77777777" w:rsidR="00000000" w:rsidRDefault="00D02D61">
            <w:pPr>
              <w:spacing w:line="288" w:lineRule="auto"/>
              <w:divId w:val="468861629"/>
              <w:rPr>
                <w:rFonts w:eastAsia="Times New Roman"/>
                <w:sz w:val="20"/>
                <w:szCs w:val="20"/>
              </w:rPr>
            </w:pPr>
            <w:r>
              <w:rPr>
                <w:rFonts w:ascii="inherit" w:eastAsia="Times New Roman" w:hAnsi="inherit"/>
                <w:sz w:val="20"/>
                <w:szCs w:val="20"/>
              </w:rPr>
              <w:t>•</w:t>
            </w:r>
          </w:p>
        </w:tc>
        <w:tc>
          <w:tcPr>
            <w:tcW w:w="0" w:type="auto"/>
            <w:hideMark/>
          </w:tcPr>
          <w:p w14:paraId="679BD869" w14:textId="77777777" w:rsidR="00000000" w:rsidRDefault="00D02D61">
            <w:pPr>
              <w:spacing w:line="288" w:lineRule="auto"/>
              <w:rPr>
                <w:rFonts w:eastAsia="Times New Roman"/>
                <w:sz w:val="20"/>
                <w:szCs w:val="20"/>
              </w:rPr>
            </w:pPr>
            <w:r>
              <w:rPr>
                <w:rFonts w:ascii="inherit" w:eastAsia="Times New Roman" w:hAnsi="inherit"/>
                <w:sz w:val="20"/>
                <w:szCs w:val="20"/>
              </w:rPr>
              <w:t>Space and Intelligence Systems, providing intelligence, space protection, geospatial, complete Earth observation, universe exploration, positioning, navigation and timing (“PNT”), and environmental solutions for national sec</w:t>
            </w:r>
            <w:r>
              <w:rPr>
                <w:rFonts w:ascii="inherit" w:eastAsia="Times New Roman" w:hAnsi="inherit"/>
                <w:sz w:val="20"/>
                <w:szCs w:val="20"/>
              </w:rPr>
              <w:t>urity, defense, civil and commercial customers, using advanced sensors, antennas and payloads, as well as ground processing and information analytics.</w:t>
            </w:r>
          </w:p>
        </w:tc>
      </w:tr>
    </w:tbl>
    <w:p w14:paraId="484CCBBF" w14:textId="77777777" w:rsidR="00000000" w:rsidRDefault="00D02D61">
      <w:pPr>
        <w:spacing w:line="288" w:lineRule="auto"/>
        <w:divId w:val="1602955592"/>
        <w:rPr>
          <w:rFonts w:eastAsia="Times New Roman"/>
          <w:sz w:val="20"/>
          <w:szCs w:val="20"/>
        </w:rPr>
      </w:pPr>
      <w:r>
        <w:rPr>
          <w:rFonts w:ascii="inherit" w:eastAsia="Times New Roman" w:hAnsi="inherit"/>
          <w:b/>
          <w:bCs/>
          <w:sz w:val="20"/>
          <w:szCs w:val="20"/>
        </w:rPr>
        <w:t>Subsequent Events</w:t>
      </w:r>
    </w:p>
    <w:p w14:paraId="45312F8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r>
        <w:rPr>
          <w:rFonts w:ascii="inherit" w:eastAsia="Times New Roman" w:hAnsi="inherit"/>
          <w:sz w:val="20"/>
          <w:szCs w:val="20"/>
        </w:rPr>
        <w:t xml:space="preserve"> </w:t>
      </w:r>
      <w:r>
        <w:rPr>
          <w:rFonts w:ascii="inherit" w:eastAsia="Times New Roman" w:hAnsi="inherit"/>
          <w:sz w:val="20"/>
          <w:szCs w:val="20"/>
        </w:rPr>
        <w:t>under</w:t>
      </w:r>
      <w:r>
        <w:rPr>
          <w:rFonts w:ascii="inherit" w:eastAsia="Times New Roman" w:hAnsi="inherit"/>
          <w:sz w:val="20"/>
          <w:szCs w:val="20"/>
        </w:rPr>
        <w:t xml:space="preserve"> </w:t>
      </w:r>
      <w:r>
        <w:rPr>
          <w:rFonts w:ascii="inherit" w:eastAsia="Times New Roman" w:hAnsi="inherit"/>
          <w:sz w:val="20"/>
          <w:szCs w:val="20"/>
        </w:rPr>
        <w:t>“Principles of Consolidation”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this Report (the</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the L3Harris Merger closed on June 29, 2019, after Harris’</w:t>
      </w:r>
      <w:r>
        <w:rPr>
          <w:rFonts w:ascii="inherit" w:eastAsia="Times New Roman" w:hAnsi="inherit"/>
          <w:sz w:val="20"/>
          <w:szCs w:val="20"/>
        </w:rPr>
        <w:t xml:space="preserve"> </w:t>
      </w:r>
      <w:r>
        <w:rPr>
          <w:rFonts w:ascii="inherit" w:eastAsia="Times New Roman" w:hAnsi="inherit"/>
          <w:sz w:val="20"/>
          <w:szCs w:val="20"/>
        </w:rPr>
        <w:t>fiscal 2019 ended (on June 28, 2019), and consequently, all or significant portions of the disclosure in the business description, results of operations, financial position, financial reports an</w:t>
      </w:r>
      <w:r>
        <w:rPr>
          <w:rFonts w:ascii="inherit" w:eastAsia="Times New Roman" w:hAnsi="inherit"/>
          <w:sz w:val="20"/>
          <w:szCs w:val="20"/>
        </w:rPr>
        <w:t>d Management’s Discussion and Analysis of Financial Condition and Results of Operations in this Report principally relate to Harris.</w:t>
      </w:r>
    </w:p>
    <w:p w14:paraId="0AF969BF" w14:textId="77777777" w:rsidR="00000000" w:rsidRDefault="00D02D61">
      <w:pPr>
        <w:spacing w:line="288" w:lineRule="auto"/>
        <w:ind w:firstLine="480"/>
        <w:divId w:val="1034234460"/>
        <w:rPr>
          <w:rFonts w:eastAsia="Times New Roman"/>
          <w:sz w:val="20"/>
          <w:szCs w:val="20"/>
        </w:rPr>
      </w:pPr>
      <w:r>
        <w:rPr>
          <w:rFonts w:ascii="inherit" w:eastAsia="Times New Roman" w:hAnsi="inherit"/>
          <w:sz w:val="20"/>
          <w:szCs w:val="20"/>
        </w:rPr>
        <w:t>Through fiscal 2019, our fiscal years ended on the Friday nearest June 30. Commencing June 29, 2019, our fiscal year will e</w:t>
      </w:r>
      <w:r>
        <w:rPr>
          <w:rFonts w:ascii="inherit" w:eastAsia="Times New Roman" w:hAnsi="inherit"/>
          <w:sz w:val="20"/>
          <w:szCs w:val="20"/>
        </w:rPr>
        <w:t>nd on the Friday nearest December 31, and the period commencing on June 29, 2019 will be a fiscal transition period ending on January 3, 2020 (the</w:t>
      </w:r>
      <w:r>
        <w:rPr>
          <w:rFonts w:ascii="inherit" w:eastAsia="Times New Roman" w:hAnsi="inherit"/>
          <w:sz w:val="20"/>
          <w:szCs w:val="20"/>
        </w:rPr>
        <w:t xml:space="preserve"> </w:t>
      </w:r>
      <w:r>
        <w:rPr>
          <w:rFonts w:ascii="inherit" w:eastAsia="Times New Roman" w:hAnsi="inherit"/>
          <w:sz w:val="20"/>
          <w:szCs w:val="20"/>
        </w:rPr>
        <w:t>“Fiscal Transition Period”). Our segment reporting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will be adjusted to refle</w:t>
      </w:r>
      <w:r>
        <w:rPr>
          <w:rFonts w:ascii="inherit" w:eastAsia="Times New Roman" w:hAnsi="inherit"/>
          <w:sz w:val="20"/>
          <w:szCs w:val="20"/>
        </w:rPr>
        <w:t>ct our new organizational structure announced July 1, 2019, consisting of the following four business segments:</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E80F53E" w14:textId="77777777">
        <w:trPr>
          <w:tblCellSpacing w:w="0" w:type="dxa"/>
        </w:trPr>
        <w:tc>
          <w:tcPr>
            <w:tcW w:w="1200" w:type="dxa"/>
            <w:vAlign w:val="center"/>
            <w:hideMark/>
          </w:tcPr>
          <w:p w14:paraId="1D5A8919" w14:textId="77777777" w:rsidR="00000000" w:rsidRDefault="00D02D61">
            <w:pPr>
              <w:spacing w:line="288" w:lineRule="auto"/>
              <w:ind w:firstLine="480"/>
              <w:rPr>
                <w:rFonts w:eastAsia="Times New Roman"/>
                <w:sz w:val="20"/>
                <w:szCs w:val="20"/>
              </w:rPr>
            </w:pPr>
          </w:p>
        </w:tc>
        <w:tc>
          <w:tcPr>
            <w:tcW w:w="0" w:type="auto"/>
            <w:vAlign w:val="center"/>
            <w:hideMark/>
          </w:tcPr>
          <w:p w14:paraId="354A4D37" w14:textId="77777777" w:rsidR="00000000" w:rsidRDefault="00D02D61">
            <w:pPr>
              <w:rPr>
                <w:rFonts w:eastAsia="Times New Roman"/>
                <w:sz w:val="20"/>
                <w:szCs w:val="20"/>
              </w:rPr>
            </w:pPr>
          </w:p>
        </w:tc>
      </w:tr>
      <w:tr w:rsidR="00000000" w14:paraId="1B3F14D4" w14:textId="77777777">
        <w:trPr>
          <w:tblCellSpacing w:w="0" w:type="dxa"/>
        </w:trPr>
        <w:tc>
          <w:tcPr>
            <w:tcW w:w="0" w:type="auto"/>
            <w:hideMark/>
          </w:tcPr>
          <w:p w14:paraId="344D498E" w14:textId="77777777" w:rsidR="00000000" w:rsidRDefault="00D02D61">
            <w:pPr>
              <w:spacing w:line="288" w:lineRule="auto"/>
              <w:divId w:val="753358166"/>
              <w:rPr>
                <w:rFonts w:eastAsia="Times New Roman"/>
                <w:sz w:val="20"/>
                <w:szCs w:val="20"/>
              </w:rPr>
            </w:pPr>
            <w:r>
              <w:rPr>
                <w:rFonts w:ascii="inherit" w:eastAsia="Times New Roman" w:hAnsi="inherit"/>
                <w:sz w:val="20"/>
                <w:szCs w:val="20"/>
              </w:rPr>
              <w:t>•</w:t>
            </w:r>
          </w:p>
        </w:tc>
        <w:tc>
          <w:tcPr>
            <w:tcW w:w="0" w:type="auto"/>
            <w:hideMark/>
          </w:tcPr>
          <w:p w14:paraId="140B9425" w14:textId="77777777" w:rsidR="00000000" w:rsidRDefault="00D02D61">
            <w:pPr>
              <w:spacing w:line="288" w:lineRule="auto"/>
              <w:rPr>
                <w:rFonts w:eastAsia="Times New Roman"/>
                <w:sz w:val="20"/>
                <w:szCs w:val="20"/>
              </w:rPr>
            </w:pPr>
            <w:r>
              <w:rPr>
                <w:rFonts w:ascii="inherit" w:eastAsia="Times New Roman" w:hAnsi="inherit"/>
                <w:sz w:val="20"/>
                <w:szCs w:val="20"/>
              </w:rPr>
              <w:t>Integrated Mission Systems, including intelligence, surveillance and reconnaissance (“ISR”); advanced electro optical and infrared solutio</w:t>
            </w:r>
            <w:r>
              <w:rPr>
                <w:rFonts w:ascii="inherit" w:eastAsia="Times New Roman" w:hAnsi="inherit"/>
                <w:sz w:val="20"/>
                <w:szCs w:val="20"/>
              </w:rPr>
              <w:t>ns; and maritime power and navigation;</w:t>
            </w:r>
          </w:p>
        </w:tc>
      </w:tr>
    </w:tbl>
    <w:p w14:paraId="5E0EC42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3FB4ED1" w14:textId="77777777">
        <w:trPr>
          <w:tblCellSpacing w:w="0" w:type="dxa"/>
        </w:trPr>
        <w:tc>
          <w:tcPr>
            <w:tcW w:w="1200" w:type="dxa"/>
            <w:vAlign w:val="center"/>
            <w:hideMark/>
          </w:tcPr>
          <w:p w14:paraId="77873240" w14:textId="77777777" w:rsidR="00000000" w:rsidRDefault="00D02D61">
            <w:pPr>
              <w:rPr>
                <w:rFonts w:eastAsia="Times New Roman"/>
                <w:sz w:val="20"/>
                <w:szCs w:val="20"/>
              </w:rPr>
            </w:pPr>
          </w:p>
        </w:tc>
        <w:tc>
          <w:tcPr>
            <w:tcW w:w="0" w:type="auto"/>
            <w:vAlign w:val="center"/>
            <w:hideMark/>
          </w:tcPr>
          <w:p w14:paraId="189FC2A7" w14:textId="77777777" w:rsidR="00000000" w:rsidRDefault="00D02D61">
            <w:pPr>
              <w:rPr>
                <w:rFonts w:eastAsia="Times New Roman"/>
                <w:sz w:val="20"/>
                <w:szCs w:val="20"/>
              </w:rPr>
            </w:pPr>
          </w:p>
        </w:tc>
      </w:tr>
      <w:tr w:rsidR="00000000" w14:paraId="3770B082" w14:textId="77777777">
        <w:trPr>
          <w:tblCellSpacing w:w="0" w:type="dxa"/>
        </w:trPr>
        <w:tc>
          <w:tcPr>
            <w:tcW w:w="0" w:type="auto"/>
            <w:hideMark/>
          </w:tcPr>
          <w:p w14:paraId="1B0B9313" w14:textId="77777777" w:rsidR="00000000" w:rsidRDefault="00D02D61">
            <w:pPr>
              <w:spacing w:line="288" w:lineRule="auto"/>
              <w:divId w:val="1320958251"/>
              <w:rPr>
                <w:rFonts w:eastAsia="Times New Roman"/>
                <w:sz w:val="20"/>
                <w:szCs w:val="20"/>
              </w:rPr>
            </w:pPr>
            <w:r>
              <w:rPr>
                <w:rFonts w:ascii="inherit" w:eastAsia="Times New Roman" w:hAnsi="inherit"/>
                <w:sz w:val="20"/>
                <w:szCs w:val="20"/>
              </w:rPr>
              <w:t>•</w:t>
            </w:r>
          </w:p>
        </w:tc>
        <w:tc>
          <w:tcPr>
            <w:tcW w:w="0" w:type="auto"/>
            <w:hideMark/>
          </w:tcPr>
          <w:p w14:paraId="26161001" w14:textId="77777777" w:rsidR="00000000" w:rsidRDefault="00D02D61">
            <w:pPr>
              <w:spacing w:line="288" w:lineRule="auto"/>
              <w:rPr>
                <w:rFonts w:eastAsia="Times New Roman"/>
                <w:sz w:val="20"/>
                <w:szCs w:val="20"/>
              </w:rPr>
            </w:pPr>
            <w:r>
              <w:rPr>
                <w:rFonts w:ascii="inherit" w:eastAsia="Times New Roman" w:hAnsi="inherit"/>
                <w:sz w:val="20"/>
                <w:szCs w:val="20"/>
              </w:rPr>
              <w:t>Space and Airborne Systems, including space payloads, sensors and full-mission solutions; classified intelligence and cyber defense; avionics; and electronic warfare;</w:t>
            </w:r>
          </w:p>
        </w:tc>
      </w:tr>
    </w:tbl>
    <w:p w14:paraId="7930434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3F517CE" w14:textId="77777777">
        <w:trPr>
          <w:tblCellSpacing w:w="0" w:type="dxa"/>
        </w:trPr>
        <w:tc>
          <w:tcPr>
            <w:tcW w:w="1200" w:type="dxa"/>
            <w:vAlign w:val="center"/>
            <w:hideMark/>
          </w:tcPr>
          <w:p w14:paraId="4B9171F3" w14:textId="77777777" w:rsidR="00000000" w:rsidRDefault="00D02D61">
            <w:pPr>
              <w:rPr>
                <w:rFonts w:eastAsia="Times New Roman"/>
                <w:sz w:val="20"/>
                <w:szCs w:val="20"/>
              </w:rPr>
            </w:pPr>
          </w:p>
        </w:tc>
        <w:tc>
          <w:tcPr>
            <w:tcW w:w="0" w:type="auto"/>
            <w:vAlign w:val="center"/>
            <w:hideMark/>
          </w:tcPr>
          <w:p w14:paraId="25CD66FF" w14:textId="77777777" w:rsidR="00000000" w:rsidRDefault="00D02D61">
            <w:pPr>
              <w:rPr>
                <w:rFonts w:eastAsia="Times New Roman"/>
                <w:sz w:val="20"/>
                <w:szCs w:val="20"/>
              </w:rPr>
            </w:pPr>
          </w:p>
        </w:tc>
      </w:tr>
      <w:tr w:rsidR="00000000" w14:paraId="2ACC41F0" w14:textId="77777777">
        <w:trPr>
          <w:tblCellSpacing w:w="0" w:type="dxa"/>
        </w:trPr>
        <w:tc>
          <w:tcPr>
            <w:tcW w:w="0" w:type="auto"/>
            <w:hideMark/>
          </w:tcPr>
          <w:p w14:paraId="7C9F2B80" w14:textId="77777777" w:rsidR="00000000" w:rsidRDefault="00D02D61">
            <w:pPr>
              <w:spacing w:line="288" w:lineRule="auto"/>
              <w:divId w:val="1955015608"/>
              <w:rPr>
                <w:rFonts w:eastAsia="Times New Roman"/>
                <w:sz w:val="20"/>
                <w:szCs w:val="20"/>
              </w:rPr>
            </w:pPr>
            <w:r>
              <w:rPr>
                <w:rFonts w:ascii="inherit" w:eastAsia="Times New Roman" w:hAnsi="inherit"/>
                <w:sz w:val="20"/>
                <w:szCs w:val="20"/>
              </w:rPr>
              <w:t>•</w:t>
            </w:r>
          </w:p>
        </w:tc>
        <w:tc>
          <w:tcPr>
            <w:tcW w:w="0" w:type="auto"/>
            <w:hideMark/>
          </w:tcPr>
          <w:p w14:paraId="0154BC66" w14:textId="77777777" w:rsidR="00000000" w:rsidRDefault="00D02D61">
            <w:pPr>
              <w:spacing w:line="288" w:lineRule="auto"/>
              <w:rPr>
                <w:rFonts w:eastAsia="Times New Roman"/>
                <w:sz w:val="20"/>
                <w:szCs w:val="20"/>
              </w:rPr>
            </w:pPr>
            <w:r>
              <w:rPr>
                <w:rFonts w:ascii="inherit" w:eastAsia="Times New Roman" w:hAnsi="inherit"/>
                <w:sz w:val="20"/>
                <w:szCs w:val="20"/>
              </w:rPr>
              <w:t>Communication Systems, including tactical communications; broadband communications; night vision; and public safety; and</w:t>
            </w:r>
          </w:p>
        </w:tc>
      </w:tr>
    </w:tbl>
    <w:p w14:paraId="790A667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F3D0348" w14:textId="77777777">
        <w:trPr>
          <w:tblCellSpacing w:w="0" w:type="dxa"/>
        </w:trPr>
        <w:tc>
          <w:tcPr>
            <w:tcW w:w="1200" w:type="dxa"/>
            <w:vAlign w:val="center"/>
            <w:hideMark/>
          </w:tcPr>
          <w:p w14:paraId="1F098CC8" w14:textId="77777777" w:rsidR="00000000" w:rsidRDefault="00D02D61">
            <w:pPr>
              <w:rPr>
                <w:rFonts w:eastAsia="Times New Roman"/>
                <w:sz w:val="20"/>
                <w:szCs w:val="20"/>
              </w:rPr>
            </w:pPr>
          </w:p>
        </w:tc>
        <w:tc>
          <w:tcPr>
            <w:tcW w:w="0" w:type="auto"/>
            <w:vAlign w:val="center"/>
            <w:hideMark/>
          </w:tcPr>
          <w:p w14:paraId="4C6A90AC" w14:textId="77777777" w:rsidR="00000000" w:rsidRDefault="00D02D61">
            <w:pPr>
              <w:rPr>
                <w:rFonts w:eastAsia="Times New Roman"/>
                <w:sz w:val="20"/>
                <w:szCs w:val="20"/>
              </w:rPr>
            </w:pPr>
          </w:p>
        </w:tc>
      </w:tr>
      <w:tr w:rsidR="00000000" w14:paraId="18F30886" w14:textId="77777777">
        <w:trPr>
          <w:tblCellSpacing w:w="0" w:type="dxa"/>
        </w:trPr>
        <w:tc>
          <w:tcPr>
            <w:tcW w:w="0" w:type="auto"/>
            <w:hideMark/>
          </w:tcPr>
          <w:p w14:paraId="52B3B11B" w14:textId="77777777" w:rsidR="00000000" w:rsidRDefault="00D02D61">
            <w:pPr>
              <w:spacing w:line="288" w:lineRule="auto"/>
              <w:divId w:val="607664474"/>
              <w:rPr>
                <w:rFonts w:eastAsia="Times New Roman"/>
                <w:sz w:val="20"/>
                <w:szCs w:val="20"/>
              </w:rPr>
            </w:pPr>
            <w:r>
              <w:rPr>
                <w:rFonts w:ascii="inherit" w:eastAsia="Times New Roman" w:hAnsi="inherit"/>
                <w:sz w:val="20"/>
                <w:szCs w:val="20"/>
              </w:rPr>
              <w:lastRenderedPageBreak/>
              <w:t>•</w:t>
            </w:r>
          </w:p>
        </w:tc>
        <w:tc>
          <w:tcPr>
            <w:tcW w:w="0" w:type="auto"/>
            <w:hideMark/>
          </w:tcPr>
          <w:p w14:paraId="529E2B61" w14:textId="77777777" w:rsidR="00000000" w:rsidRDefault="00D02D61">
            <w:pPr>
              <w:spacing w:line="288" w:lineRule="auto"/>
              <w:rPr>
                <w:rFonts w:eastAsia="Times New Roman"/>
                <w:sz w:val="20"/>
                <w:szCs w:val="20"/>
              </w:rPr>
            </w:pPr>
            <w:r>
              <w:rPr>
                <w:rFonts w:ascii="inherit" w:eastAsia="Times New Roman" w:hAnsi="inherit"/>
                <w:sz w:val="20"/>
                <w:szCs w:val="20"/>
              </w:rPr>
              <w:t>Aviation Systems, including defense aviation products; security, detection and other commercial aviation products; air traffic m</w:t>
            </w:r>
            <w:r>
              <w:rPr>
                <w:rFonts w:ascii="inherit" w:eastAsia="Times New Roman" w:hAnsi="inherit"/>
                <w:sz w:val="20"/>
                <w:szCs w:val="20"/>
              </w:rPr>
              <w:t>anagement; and commercial and military pilot training.</w:t>
            </w:r>
          </w:p>
        </w:tc>
      </w:tr>
    </w:tbl>
    <w:p w14:paraId="3E9ABFD1" w14:textId="77777777" w:rsidR="00000000" w:rsidRDefault="00D02D61">
      <w:pPr>
        <w:spacing w:line="288" w:lineRule="auto"/>
        <w:ind w:firstLine="480"/>
        <w:divId w:val="1668360677"/>
        <w:rPr>
          <w:rFonts w:eastAsia="Times New Roman"/>
          <w:sz w:val="20"/>
          <w:szCs w:val="20"/>
        </w:rPr>
      </w:pPr>
      <w:r>
        <w:rPr>
          <w:rFonts w:ascii="inherit" w:eastAsia="Times New Roman" w:hAnsi="inherit"/>
          <w:sz w:val="20"/>
          <w:szCs w:val="20"/>
        </w:rPr>
        <w:t>These changes to our segment reporting are effective as of the beginning of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 xml:space="preserve">and therefore do not affect the historical results, discussion or presentation of our business </w:t>
      </w:r>
      <w:r>
        <w:rPr>
          <w:rFonts w:ascii="inherit" w:eastAsia="Times New Roman" w:hAnsi="inherit"/>
          <w:sz w:val="20"/>
          <w:szCs w:val="20"/>
        </w:rPr>
        <w:t>segments as set forth in this Report. We will report our financial results consistent with this new segment reporting structure beginning with the fiscal quarter ending September 27, 2019.</w:t>
      </w:r>
    </w:p>
    <w:p w14:paraId="51BD852C" w14:textId="77777777" w:rsidR="00000000" w:rsidRDefault="00D02D61">
      <w:pPr>
        <w:divId w:val="1243566552"/>
        <w:rPr>
          <w:rFonts w:eastAsia="Times New Roman"/>
          <w:sz w:val="20"/>
          <w:szCs w:val="20"/>
        </w:rPr>
      </w:pPr>
    </w:p>
    <w:p w14:paraId="6EAAD76D" w14:textId="77777777" w:rsidR="00000000" w:rsidRDefault="00D02D61">
      <w:pPr>
        <w:spacing w:line="288" w:lineRule="auto"/>
        <w:jc w:val="center"/>
        <w:divId w:val="1696691029"/>
        <w:rPr>
          <w:rFonts w:eastAsia="Times New Roman"/>
          <w:sz w:val="20"/>
          <w:szCs w:val="20"/>
        </w:rPr>
      </w:pPr>
      <w:r>
        <w:rPr>
          <w:rFonts w:ascii="inherit" w:eastAsia="Times New Roman" w:hAnsi="inherit"/>
          <w:sz w:val="20"/>
          <w:szCs w:val="20"/>
        </w:rPr>
        <w:t>2</w:t>
      </w:r>
    </w:p>
    <w:p w14:paraId="2B1766C3" w14:textId="77777777" w:rsidR="00000000" w:rsidRDefault="00D02D61">
      <w:pPr>
        <w:rPr>
          <w:rFonts w:eastAsia="Times New Roman"/>
          <w:sz w:val="20"/>
          <w:szCs w:val="20"/>
        </w:rPr>
      </w:pPr>
      <w:r>
        <w:rPr>
          <w:rFonts w:eastAsia="Times New Roman"/>
          <w:sz w:val="20"/>
          <w:szCs w:val="20"/>
        </w:rPr>
        <w:pict w14:anchorId="0287F3BC">
          <v:rect id="_x0000_i1029" style="width:0;height:1.5pt" o:hralign="center" o:hrstd="t" o:hr="t" fillcolor="#a0a0a0" stroked="f"/>
        </w:pict>
      </w:r>
    </w:p>
    <w:p w14:paraId="3BCE0B8D" w14:textId="77777777" w:rsidR="00000000" w:rsidRDefault="00D02D61">
      <w:pPr>
        <w:divId w:val="788857197"/>
        <w:rPr>
          <w:rFonts w:eastAsia="Times New Roman"/>
          <w:sz w:val="20"/>
          <w:szCs w:val="20"/>
        </w:rPr>
      </w:pPr>
    </w:p>
    <w:p w14:paraId="6A9DE95A" w14:textId="77777777" w:rsidR="00000000" w:rsidRDefault="00D02D61">
      <w:pPr>
        <w:spacing w:line="288" w:lineRule="auto"/>
        <w:ind w:firstLine="480"/>
        <w:divId w:val="1211647495"/>
        <w:rPr>
          <w:rFonts w:eastAsia="Times New Roman"/>
          <w:sz w:val="20"/>
          <w:szCs w:val="20"/>
        </w:rPr>
      </w:pPr>
      <w:r>
        <w:rPr>
          <w:rFonts w:ascii="inherit" w:eastAsia="Times New Roman" w:hAnsi="inherit"/>
          <w:sz w:val="20"/>
          <w:szCs w:val="20"/>
        </w:rPr>
        <w:t>As part of the regulator</w:t>
      </w:r>
      <w:r>
        <w:rPr>
          <w:rFonts w:ascii="inherit" w:eastAsia="Times New Roman" w:hAnsi="inherit"/>
          <w:sz w:val="20"/>
          <w:szCs w:val="20"/>
        </w:rPr>
        <w:t>y process in connection with the L3Harris Merger, we entered into a definitive agreement on April 4, 2019 to sell the Harris Night Vision business to</w:t>
      </w:r>
      <w:r>
        <w:rPr>
          <w:rFonts w:ascii="inherit" w:eastAsia="Times New Roman" w:hAnsi="inherit"/>
          <w:sz w:val="20"/>
          <w:szCs w:val="20"/>
        </w:rPr>
        <w:t xml:space="preserve"> </w:t>
      </w:r>
      <w:r>
        <w:rPr>
          <w:rFonts w:ascii="inherit" w:eastAsia="Times New Roman" w:hAnsi="inherit"/>
          <w:sz w:val="20"/>
          <w:szCs w:val="20"/>
        </w:rPr>
        <w:t>Elbit Systems of America, LLC, a subsidiary of Elbit Systems Ltd.,</w:t>
      </w:r>
      <w:r>
        <w:rPr>
          <w:rFonts w:ascii="inherit" w:eastAsia="Times New Roman" w:hAnsi="inherit"/>
          <w:sz w:val="20"/>
          <w:szCs w:val="20"/>
        </w:rPr>
        <w:t xml:space="preserve"> </w:t>
      </w:r>
      <w:r>
        <w:rPr>
          <w:rFonts w:ascii="inherit" w:eastAsia="Times New Roman" w:hAnsi="inherit"/>
          <w:sz w:val="20"/>
          <w:szCs w:val="20"/>
        </w:rPr>
        <w:t>for $350 million</w:t>
      </w:r>
      <w:r>
        <w:rPr>
          <w:rFonts w:ascii="inherit" w:eastAsia="Times New Roman" w:hAnsi="inherit"/>
          <w:sz w:val="20"/>
          <w:szCs w:val="20"/>
        </w:rPr>
        <w:t xml:space="preserve"> </w:t>
      </w:r>
      <w:r>
        <w:rPr>
          <w:rFonts w:ascii="inherit" w:eastAsia="Times New Roman" w:hAnsi="inherit"/>
          <w:sz w:val="20"/>
          <w:szCs w:val="20"/>
        </w:rPr>
        <w:t>in cash, subject to cu</w:t>
      </w:r>
      <w:r>
        <w:rPr>
          <w:rFonts w:ascii="inherit" w:eastAsia="Times New Roman" w:hAnsi="inherit"/>
          <w:sz w:val="20"/>
          <w:szCs w:val="20"/>
        </w:rPr>
        <w:t>stomary purchase price adjustments as set forth in the definitive agreement. The sale transaction was conditioned on completion of the L3Harris Merger, as well as customary closing conditions, including receipt of regulatory approvals. The Harris Night Vis</w:t>
      </w:r>
      <w:r>
        <w:rPr>
          <w:rFonts w:ascii="inherit" w:eastAsia="Times New Roman" w:hAnsi="inherit"/>
          <w:sz w:val="20"/>
          <w:szCs w:val="20"/>
        </w:rPr>
        <w:t>ion business, which is reported as part of our Communication Systems Segment in this Report, is a global supplier of high-performance, vision-enhancing products for U.S. and allied military and security forces and commercial customers. During the fourth qu</w:t>
      </w:r>
      <w:r>
        <w:rPr>
          <w:rFonts w:ascii="inherit" w:eastAsia="Times New Roman" w:hAnsi="inherit"/>
          <w:sz w:val="20"/>
          <w:szCs w:val="20"/>
        </w:rPr>
        <w:t>arter of fiscal 2019, we received all necessary regulatory approvals for the L3Harris Merger and the assets and liabilities of the Harris Night Vision business were classified as held for sale in our Consolidated Balance Sheet at June 28, 2019.</w:t>
      </w:r>
      <w:r>
        <w:rPr>
          <w:rFonts w:ascii="inherit" w:eastAsia="Times New Roman" w:hAnsi="inherit"/>
          <w:sz w:val="20"/>
          <w:szCs w:val="20"/>
        </w:rPr>
        <w:t xml:space="preserve"> </w:t>
      </w:r>
      <w:r>
        <w:rPr>
          <w:rFonts w:ascii="inherit" w:eastAsia="Times New Roman" w:hAnsi="inherit"/>
          <w:sz w:val="20"/>
          <w:szCs w:val="20"/>
        </w:rPr>
        <w:t>We expect t</w:t>
      </w:r>
      <w:r>
        <w:rPr>
          <w:rFonts w:ascii="inherit" w:eastAsia="Times New Roman" w:hAnsi="inherit"/>
          <w:sz w:val="20"/>
          <w:szCs w:val="20"/>
        </w:rPr>
        <w:t>o close the sale of the Harris Night Vision business during the third quarter of calendar year 2019 and use the proceeds from the sale to pre-fund L3Harris pension plans and return cash to shareholders.</w:t>
      </w:r>
      <w:r>
        <w:rPr>
          <w:rFonts w:ascii="inherit" w:eastAsia="Times New Roman" w:hAnsi="inherit"/>
          <w:sz w:val="20"/>
          <w:szCs w:val="20"/>
        </w:rPr>
        <w:t xml:space="preserve"> </w:t>
      </w:r>
    </w:p>
    <w:p w14:paraId="470E0653" w14:textId="77777777" w:rsidR="00000000" w:rsidRDefault="00D02D61">
      <w:pPr>
        <w:spacing w:line="288" w:lineRule="auto"/>
        <w:divId w:val="357859130"/>
        <w:rPr>
          <w:rFonts w:eastAsia="Times New Roman"/>
          <w:sz w:val="20"/>
          <w:szCs w:val="20"/>
        </w:rPr>
      </w:pPr>
      <w:r>
        <w:rPr>
          <w:rFonts w:ascii="inherit" w:eastAsia="Times New Roman" w:hAnsi="inherit"/>
          <w:b/>
          <w:bCs/>
          <w:sz w:val="20"/>
          <w:szCs w:val="20"/>
        </w:rPr>
        <w:t>Financial Information About Our Business Segments</w:t>
      </w:r>
    </w:p>
    <w:p w14:paraId="001575D3" w14:textId="77777777" w:rsidR="00000000" w:rsidRDefault="00D02D61">
      <w:pPr>
        <w:spacing w:line="288" w:lineRule="auto"/>
        <w:ind w:firstLine="480"/>
        <w:divId w:val="2006593308"/>
        <w:rPr>
          <w:rFonts w:eastAsia="Times New Roman"/>
          <w:sz w:val="20"/>
          <w:szCs w:val="20"/>
        </w:rPr>
      </w:pPr>
      <w:r>
        <w:rPr>
          <w:rFonts w:ascii="inherit" w:eastAsia="Times New Roman" w:hAnsi="inherit"/>
          <w:sz w:val="20"/>
          <w:szCs w:val="20"/>
        </w:rPr>
        <w:t>Financial information with respect to our business segments, including revenue, operating income and total assets, and with respect to our operations outside the United States, is contained in</w:t>
      </w:r>
      <w:r>
        <w:rPr>
          <w:rFonts w:ascii="inherit" w:eastAsia="Times New Roman" w:hAnsi="inherit"/>
          <w:sz w:val="20"/>
          <w:szCs w:val="20"/>
        </w:rPr>
        <w:t xml:space="preserve"> </w:t>
      </w:r>
      <w:r>
        <w:rPr>
          <w:rFonts w:ascii="inherit" w:eastAsia="Times New Roman" w:hAnsi="inherit"/>
          <w:i/>
          <w:iCs/>
          <w:sz w:val="20"/>
          <w:szCs w:val="20"/>
        </w:rPr>
        <w:t>Note 24: Business Segments</w:t>
      </w:r>
      <w:r>
        <w:rPr>
          <w:rFonts w:ascii="inherit" w:eastAsia="Times New Roman" w:hAnsi="inherit"/>
          <w:sz w:val="20"/>
          <w:szCs w:val="20"/>
        </w:rPr>
        <w:t xml:space="preserve"> </w:t>
      </w:r>
      <w:r>
        <w:rPr>
          <w:rFonts w:ascii="inherit" w:eastAsia="Times New Roman" w:hAnsi="inherit"/>
          <w:sz w:val="20"/>
          <w:szCs w:val="20"/>
        </w:rPr>
        <w:t>in the Notes and is incorporated her</w:t>
      </w:r>
      <w:r>
        <w:rPr>
          <w:rFonts w:ascii="inherit" w:eastAsia="Times New Roman" w:hAnsi="inherit"/>
          <w:sz w:val="20"/>
          <w:szCs w:val="20"/>
        </w:rPr>
        <w:t>ein by reference.</w:t>
      </w:r>
    </w:p>
    <w:p w14:paraId="5255C0B2" w14:textId="77777777" w:rsidR="00000000" w:rsidRDefault="00D02D61">
      <w:pPr>
        <w:spacing w:line="288" w:lineRule="auto"/>
        <w:divId w:val="1851023086"/>
        <w:rPr>
          <w:rFonts w:eastAsia="Times New Roman"/>
          <w:sz w:val="20"/>
          <w:szCs w:val="20"/>
        </w:rPr>
      </w:pPr>
      <w:r>
        <w:rPr>
          <w:rFonts w:ascii="inherit" w:eastAsia="Times New Roman" w:hAnsi="inherit"/>
          <w:b/>
          <w:bCs/>
          <w:sz w:val="20"/>
          <w:szCs w:val="20"/>
        </w:rPr>
        <w:t>Recent Divestitures</w:t>
      </w:r>
    </w:p>
    <w:p w14:paraId="3ECE4A7A" w14:textId="77777777" w:rsidR="00000000" w:rsidRDefault="00D02D61">
      <w:pPr>
        <w:spacing w:line="288" w:lineRule="auto"/>
        <w:ind w:firstLine="480"/>
        <w:divId w:val="12077764"/>
        <w:rPr>
          <w:rFonts w:eastAsia="Times New Roman"/>
          <w:sz w:val="20"/>
          <w:szCs w:val="20"/>
        </w:rPr>
      </w:pPr>
      <w:r>
        <w:rPr>
          <w:rFonts w:ascii="inherit" w:eastAsia="Times New Roman" w:hAnsi="inherit"/>
          <w:sz w:val="20"/>
          <w:szCs w:val="20"/>
        </w:rPr>
        <w:t>The following paragraphs summarize recent divestitures. For additional information related to divestitures, some of which were reported as discontinued operations, see</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i/>
          <w:iCs/>
          <w:sz w:val="20"/>
          <w:szCs w:val="20"/>
        </w:rPr>
        <w:t xml:space="preserve"> </w:t>
      </w:r>
      <w:r>
        <w:rPr>
          <w:rFonts w:ascii="inherit" w:eastAsia="Times New Roman" w:hAnsi="inherit"/>
          <w:sz w:val="20"/>
          <w:szCs w:val="20"/>
        </w:rPr>
        <w:t>i</w:t>
      </w:r>
      <w:r>
        <w:rPr>
          <w:rFonts w:ascii="inherit" w:eastAsia="Times New Roman" w:hAnsi="inherit"/>
          <w:sz w:val="20"/>
          <w:szCs w:val="20"/>
        </w:rPr>
        <w:t>n the Notes. Our historical financial results for all periods presented in this Report have been restated to account for businesses reported as discontinued operations in this Report. Except for disclosures related to our cash flows, or unless otherwise sp</w:t>
      </w:r>
      <w:r>
        <w:rPr>
          <w:rFonts w:ascii="inherit" w:eastAsia="Times New Roman" w:hAnsi="inherit"/>
          <w:sz w:val="20"/>
          <w:szCs w:val="20"/>
        </w:rPr>
        <w:t>ecified, disclosures in this Report relate solely to our continuing operations.</w:t>
      </w:r>
    </w:p>
    <w:p w14:paraId="0B0BFB52" w14:textId="77777777" w:rsidR="00000000" w:rsidRDefault="00D02D61">
      <w:pPr>
        <w:spacing w:line="288" w:lineRule="auto"/>
        <w:ind w:firstLine="480"/>
        <w:divId w:val="1795710101"/>
        <w:rPr>
          <w:rFonts w:eastAsia="Times New Roman"/>
          <w:sz w:val="20"/>
          <w:szCs w:val="20"/>
        </w:rPr>
      </w:pPr>
      <w:r>
        <w:rPr>
          <w:rFonts w:ascii="inherit" w:eastAsia="Times New Roman" w:hAnsi="inherit"/>
          <w:i/>
          <w:iCs/>
          <w:sz w:val="20"/>
          <w:szCs w:val="20"/>
        </w:rPr>
        <w:t>Divestiture of Government IT Services Business.</w:t>
      </w:r>
      <w:r>
        <w:rPr>
          <w:rFonts w:ascii="inherit" w:eastAsia="Times New Roman" w:hAnsi="inherit"/>
          <w:i/>
          <w:iCs/>
          <w:sz w:val="20"/>
          <w:szCs w:val="20"/>
        </w:rPr>
        <w:t xml:space="preserve"> </w:t>
      </w:r>
      <w:r>
        <w:rPr>
          <w:rFonts w:ascii="inherit" w:eastAsia="Times New Roman" w:hAnsi="inherit"/>
          <w:sz w:val="20"/>
          <w:szCs w:val="20"/>
        </w:rPr>
        <w:t>On April 28, 2017, we completed the divestiture to an affiliate of Veritas Capital Management, L.L.C. of our government informat</w:t>
      </w:r>
      <w:r>
        <w:rPr>
          <w:rFonts w:ascii="inherit" w:eastAsia="Times New Roman" w:hAnsi="inherit"/>
          <w:sz w:val="20"/>
          <w:szCs w:val="20"/>
        </w:rPr>
        <w:t xml:space="preserve">ion technology (“IT”) services business (“IT Services”), which primarily provided IT and engineering managed services to U.S. Government customers, for net cash proceeds of $646 million, after transaction expenses and purchase price adjustments in respect </w:t>
      </w:r>
      <w:r>
        <w:rPr>
          <w:rFonts w:ascii="inherit" w:eastAsia="Times New Roman" w:hAnsi="inherit"/>
          <w:sz w:val="20"/>
          <w:szCs w:val="20"/>
        </w:rPr>
        <w:t>of net cash and working capital as set forth in the definitive sale agreement. The decision to divest IT Services was part of our strategy to simplify our operating model to focus on technology-differentiated, high-margin businesses. IT Services was part o</w:t>
      </w:r>
      <w:r>
        <w:rPr>
          <w:rFonts w:ascii="inherit" w:eastAsia="Times New Roman" w:hAnsi="inherit"/>
          <w:sz w:val="20"/>
          <w:szCs w:val="20"/>
        </w:rPr>
        <w:t>f our former Critical Networks segment and is reported as discontinued operations in this Report. In connection with entering into the definitive agreement to sell IT Services, as described above, our other remaining operations that had been part of our fo</w:t>
      </w:r>
      <w:r>
        <w:rPr>
          <w:rFonts w:ascii="inherit" w:eastAsia="Times New Roman" w:hAnsi="inherit"/>
          <w:sz w:val="20"/>
          <w:szCs w:val="20"/>
        </w:rPr>
        <w:t>rmer Critical Networks segment, including our air traffic management (“ATM”) business, primarily serving the Federal Aviation Administration (“FAA”), and our Pacific Missile Range Facility program, were integrated with our Electronic Systems segment effect</w:t>
      </w:r>
      <w:r>
        <w:rPr>
          <w:rFonts w:ascii="inherit" w:eastAsia="Times New Roman" w:hAnsi="inherit"/>
          <w:sz w:val="20"/>
          <w:szCs w:val="20"/>
        </w:rPr>
        <w:t>ive for the third quarter of fiscal 2017, and our Critical Networks segment was eliminated.</w:t>
      </w:r>
      <w:r>
        <w:rPr>
          <w:rFonts w:ascii="inherit" w:eastAsia="Times New Roman" w:hAnsi="inherit"/>
          <w:sz w:val="20"/>
          <w:szCs w:val="20"/>
        </w:rPr>
        <w:t xml:space="preserve"> </w:t>
      </w:r>
    </w:p>
    <w:p w14:paraId="65B539D3" w14:textId="77777777" w:rsidR="00000000" w:rsidRDefault="00D02D61">
      <w:pPr>
        <w:spacing w:line="288" w:lineRule="auto"/>
        <w:ind w:firstLine="480"/>
        <w:divId w:val="1738628826"/>
        <w:rPr>
          <w:rFonts w:eastAsia="Times New Roman"/>
          <w:sz w:val="20"/>
          <w:szCs w:val="20"/>
        </w:rPr>
      </w:pPr>
      <w:r>
        <w:rPr>
          <w:rFonts w:ascii="inherit" w:eastAsia="Times New Roman" w:hAnsi="inherit"/>
          <w:i/>
          <w:iCs/>
          <w:sz w:val="20"/>
          <w:szCs w:val="20"/>
        </w:rPr>
        <w:t>Divestiture of Harris CapRock Communications Commercial Business.</w:t>
      </w:r>
      <w:r>
        <w:rPr>
          <w:rFonts w:ascii="inherit" w:eastAsia="Times New Roman" w:hAnsi="inherit"/>
          <w:i/>
          <w:iCs/>
          <w:sz w:val="20"/>
          <w:szCs w:val="20"/>
        </w:rPr>
        <w:t xml:space="preserve"> </w:t>
      </w:r>
      <w:r>
        <w:rPr>
          <w:rFonts w:ascii="inherit" w:eastAsia="Times New Roman" w:hAnsi="inherit"/>
          <w:sz w:val="20"/>
          <w:szCs w:val="20"/>
        </w:rPr>
        <w:t>On January 1, 2017, we completed the divestiture to SpeedCast International Ltd. of our Harris Ca</w:t>
      </w:r>
      <w:r>
        <w:rPr>
          <w:rFonts w:ascii="inherit" w:eastAsia="Times New Roman" w:hAnsi="inherit"/>
          <w:sz w:val="20"/>
          <w:szCs w:val="20"/>
        </w:rPr>
        <w:t>pRock Communications commercial business (“CapRock”), which provided wireless, terrestrial and satellite communications services to energy and maritime customers, for net cash proceeds of</w:t>
      </w:r>
      <w:r>
        <w:rPr>
          <w:rFonts w:ascii="inherit" w:eastAsia="Times New Roman" w:hAnsi="inherit"/>
          <w:sz w:val="20"/>
          <w:szCs w:val="20"/>
        </w:rPr>
        <w:t xml:space="preserve"> </w:t>
      </w:r>
      <w:r>
        <w:rPr>
          <w:rFonts w:ascii="inherit" w:eastAsia="Times New Roman" w:hAnsi="inherit"/>
          <w:sz w:val="20"/>
          <w:szCs w:val="20"/>
        </w:rPr>
        <w:t>$368 million, after transaction expenses and purchase price adjustme</w:t>
      </w:r>
      <w:r>
        <w:rPr>
          <w:rFonts w:ascii="inherit" w:eastAsia="Times New Roman" w:hAnsi="inherit"/>
          <w:sz w:val="20"/>
          <w:szCs w:val="20"/>
        </w:rPr>
        <w:t>nts in respect of net cash and working capital as set forth in the definitive sale agreement. The decision to divest CapRock was part of our strategy to simplify our operating model to focus on technology-differentiated, high-margin businesses. CapRock was</w:t>
      </w:r>
      <w:r>
        <w:rPr>
          <w:rFonts w:ascii="inherit" w:eastAsia="Times New Roman" w:hAnsi="inherit"/>
          <w:sz w:val="20"/>
          <w:szCs w:val="20"/>
        </w:rPr>
        <w:t xml:space="preserve"> part of our former Critical Networks segment and is reported as discontinued operations in this Report.</w:t>
      </w:r>
    </w:p>
    <w:p w14:paraId="747846F7" w14:textId="77777777" w:rsidR="00000000" w:rsidRDefault="00D02D61">
      <w:pPr>
        <w:spacing w:line="288" w:lineRule="auto"/>
        <w:divId w:val="43259731"/>
        <w:rPr>
          <w:rFonts w:eastAsia="Times New Roman"/>
          <w:sz w:val="20"/>
          <w:szCs w:val="20"/>
        </w:rPr>
      </w:pPr>
      <w:r>
        <w:rPr>
          <w:rFonts w:ascii="inherit" w:eastAsia="Times New Roman" w:hAnsi="inherit"/>
          <w:b/>
          <w:bCs/>
          <w:sz w:val="20"/>
          <w:szCs w:val="20"/>
        </w:rPr>
        <w:t>Description of Business by Segment</w:t>
      </w:r>
    </w:p>
    <w:p w14:paraId="45476079"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Communication Systems</w:t>
      </w:r>
    </w:p>
    <w:p w14:paraId="5E4CEDC7"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Communication Systems in fiscal 2019 served markets in tactical communications and defense pro</w:t>
      </w:r>
      <w:r>
        <w:rPr>
          <w:rFonts w:ascii="inherit" w:eastAsia="Times New Roman" w:hAnsi="inherit"/>
          <w:sz w:val="20"/>
          <w:szCs w:val="20"/>
        </w:rPr>
        <w:t>ducts, including tactical ground and airborne radio communications solutions and night vision technology, and in public safety networks.</w:t>
      </w:r>
    </w:p>
    <w:p w14:paraId="484AD3BE"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Tactical Communications:    </w:t>
      </w:r>
      <w:r>
        <w:rPr>
          <w:rFonts w:ascii="inherit" w:eastAsia="Times New Roman" w:hAnsi="inherit"/>
          <w:sz w:val="20"/>
          <w:szCs w:val="20"/>
        </w:rPr>
        <w:t>We are a leading global supplier of secure radio communications, tactical communication net</w:t>
      </w:r>
      <w:r>
        <w:rPr>
          <w:rFonts w:ascii="inherit" w:eastAsia="Times New Roman" w:hAnsi="inherit"/>
          <w:sz w:val="20"/>
          <w:szCs w:val="20"/>
        </w:rPr>
        <w:t>works and embedded high-grade encryption solutions for a diverse portfolio of U.S. military and allied international forces and commercial customers. We design, develop and manufacture a comprehensive line of current and next-generation secure and protecte</w:t>
      </w:r>
      <w:r>
        <w:rPr>
          <w:rFonts w:ascii="inherit" w:eastAsia="Times New Roman" w:hAnsi="inherit"/>
          <w:sz w:val="20"/>
          <w:szCs w:val="20"/>
        </w:rPr>
        <w:t>d radio communications products and systems, with capabilities to operate across numerous radio frequency bands and using an extensive range of waveforms, making them highly flexible, interoperable and able to support diverse mission requirements. Built on</w:t>
      </w:r>
      <w:r>
        <w:rPr>
          <w:rFonts w:ascii="inherit" w:eastAsia="Times New Roman" w:hAnsi="inherit"/>
          <w:sz w:val="20"/>
          <w:szCs w:val="20"/>
        </w:rPr>
        <w:t xml:space="preserve"> software-defined radio platforms that have the highest grade embedded encryption, our next-generation radios include multiband, multi-channel, multi-mission, legacy-system compatible tactical radios that address the full range of current mission and inter</w:t>
      </w:r>
      <w:r>
        <w:rPr>
          <w:rFonts w:ascii="inherit" w:eastAsia="Times New Roman" w:hAnsi="inherit"/>
          <w:sz w:val="20"/>
          <w:szCs w:val="20"/>
        </w:rPr>
        <w:t>operability requirements and also are software upgradeable to add capabilities as new technology emerges and technical standards and mission requirements change.</w:t>
      </w:r>
      <w:r>
        <w:rPr>
          <w:rFonts w:ascii="inherit" w:eastAsia="Times New Roman" w:hAnsi="inherit"/>
          <w:sz w:val="20"/>
          <w:szCs w:val="20"/>
        </w:rPr>
        <w:t xml:space="preserve"> </w:t>
      </w:r>
    </w:p>
    <w:p w14:paraId="79AA01CD"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Our radio systems have been widely deployed throughout all branches of the U.S. Department of</w:t>
      </w:r>
      <w:r>
        <w:rPr>
          <w:rFonts w:ascii="inherit" w:eastAsia="Times New Roman" w:hAnsi="inherit"/>
          <w:sz w:val="20"/>
          <w:szCs w:val="20"/>
        </w:rPr>
        <w:t xml:space="preserve"> Defense (“DoD”) and have been sold to more than</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countries, becoming the standard in many of those countries. Supporting virtually all military</w:t>
      </w:r>
      <w:r>
        <w:rPr>
          <w:rFonts w:ascii="inherit" w:eastAsia="Times New Roman" w:hAnsi="inherit"/>
          <w:sz w:val="20"/>
          <w:szCs w:val="20"/>
        </w:rPr>
        <w:t xml:space="preserve"> </w:t>
      </w:r>
    </w:p>
    <w:p w14:paraId="0A141741" w14:textId="77777777" w:rsidR="00000000" w:rsidRDefault="00D02D61">
      <w:pPr>
        <w:divId w:val="1827240377"/>
        <w:rPr>
          <w:rFonts w:eastAsia="Times New Roman"/>
          <w:sz w:val="20"/>
          <w:szCs w:val="20"/>
        </w:rPr>
      </w:pPr>
    </w:p>
    <w:p w14:paraId="3FCCBCCE" w14:textId="77777777" w:rsidR="00000000" w:rsidRDefault="00D02D61">
      <w:pPr>
        <w:spacing w:line="288" w:lineRule="auto"/>
        <w:jc w:val="center"/>
        <w:divId w:val="1485196582"/>
        <w:rPr>
          <w:rFonts w:eastAsia="Times New Roman"/>
          <w:sz w:val="20"/>
          <w:szCs w:val="20"/>
        </w:rPr>
      </w:pPr>
      <w:r>
        <w:rPr>
          <w:rFonts w:ascii="inherit" w:eastAsia="Times New Roman" w:hAnsi="inherit"/>
          <w:sz w:val="20"/>
          <w:szCs w:val="20"/>
        </w:rPr>
        <w:t>3</w:t>
      </w:r>
    </w:p>
    <w:p w14:paraId="2C73FA69" w14:textId="77777777" w:rsidR="00000000" w:rsidRDefault="00D02D61">
      <w:pPr>
        <w:rPr>
          <w:rFonts w:eastAsia="Times New Roman"/>
          <w:sz w:val="20"/>
          <w:szCs w:val="20"/>
        </w:rPr>
      </w:pPr>
      <w:r>
        <w:rPr>
          <w:rFonts w:eastAsia="Times New Roman"/>
          <w:sz w:val="20"/>
          <w:szCs w:val="20"/>
        </w:rPr>
        <w:pict w14:anchorId="349E2294">
          <v:rect id="_x0000_i1030" style="width:0;height:1.5pt" o:hralign="center" o:hrstd="t" o:hr="t" fillcolor="#a0a0a0" stroked="f"/>
        </w:pict>
      </w:r>
    </w:p>
    <w:p w14:paraId="785A643C" w14:textId="77777777" w:rsidR="00000000" w:rsidRDefault="00D02D61">
      <w:pPr>
        <w:divId w:val="1326395296"/>
        <w:rPr>
          <w:rFonts w:eastAsia="Times New Roman"/>
          <w:sz w:val="20"/>
          <w:szCs w:val="20"/>
        </w:rPr>
      </w:pPr>
    </w:p>
    <w:p w14:paraId="3EC446AF" w14:textId="77777777" w:rsidR="00000000" w:rsidRDefault="00D02D61">
      <w:pPr>
        <w:spacing w:line="288" w:lineRule="auto"/>
        <w:rPr>
          <w:rFonts w:eastAsia="Times New Roman"/>
          <w:sz w:val="20"/>
          <w:szCs w:val="20"/>
        </w:rPr>
      </w:pPr>
      <w:r>
        <w:rPr>
          <w:rFonts w:ascii="inherit" w:eastAsia="Times New Roman" w:hAnsi="inherit"/>
          <w:sz w:val="20"/>
          <w:szCs w:val="20"/>
        </w:rPr>
        <w:t>domains, our products encompass handheld, manpack and vehicular, fixed-site and airborne form factors and include the following:</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40F86FC" w14:textId="77777777">
        <w:trPr>
          <w:tblCellSpacing w:w="0" w:type="dxa"/>
        </w:trPr>
        <w:tc>
          <w:tcPr>
            <w:tcW w:w="1200" w:type="dxa"/>
            <w:vAlign w:val="center"/>
            <w:hideMark/>
          </w:tcPr>
          <w:p w14:paraId="0AD88F34" w14:textId="77777777" w:rsidR="00000000" w:rsidRDefault="00D02D61">
            <w:pPr>
              <w:spacing w:line="288" w:lineRule="auto"/>
              <w:rPr>
                <w:rFonts w:eastAsia="Times New Roman"/>
                <w:sz w:val="20"/>
                <w:szCs w:val="20"/>
              </w:rPr>
            </w:pPr>
          </w:p>
        </w:tc>
        <w:tc>
          <w:tcPr>
            <w:tcW w:w="0" w:type="auto"/>
            <w:vAlign w:val="center"/>
            <w:hideMark/>
          </w:tcPr>
          <w:p w14:paraId="30FA7963" w14:textId="77777777" w:rsidR="00000000" w:rsidRDefault="00D02D61">
            <w:pPr>
              <w:rPr>
                <w:rFonts w:eastAsia="Times New Roman"/>
                <w:sz w:val="20"/>
                <w:szCs w:val="20"/>
              </w:rPr>
            </w:pPr>
          </w:p>
        </w:tc>
      </w:tr>
      <w:tr w:rsidR="00000000" w14:paraId="5061B2EC" w14:textId="77777777">
        <w:trPr>
          <w:tblCellSpacing w:w="0" w:type="dxa"/>
        </w:trPr>
        <w:tc>
          <w:tcPr>
            <w:tcW w:w="0" w:type="auto"/>
            <w:hideMark/>
          </w:tcPr>
          <w:p w14:paraId="32BA37FB" w14:textId="77777777" w:rsidR="00000000" w:rsidRDefault="00D02D61">
            <w:pPr>
              <w:spacing w:line="288" w:lineRule="auto"/>
              <w:divId w:val="839808523"/>
              <w:rPr>
                <w:rFonts w:eastAsia="Times New Roman"/>
                <w:sz w:val="20"/>
                <w:szCs w:val="20"/>
              </w:rPr>
            </w:pPr>
            <w:r>
              <w:rPr>
                <w:rFonts w:ascii="inherit" w:eastAsia="Times New Roman" w:hAnsi="inherit"/>
                <w:sz w:val="20"/>
                <w:szCs w:val="20"/>
              </w:rPr>
              <w:t>•</w:t>
            </w:r>
          </w:p>
        </w:tc>
        <w:tc>
          <w:tcPr>
            <w:tcW w:w="0" w:type="auto"/>
            <w:hideMark/>
          </w:tcPr>
          <w:p w14:paraId="2D026822" w14:textId="77777777" w:rsidR="00000000" w:rsidRDefault="00D02D61">
            <w:pPr>
              <w:spacing w:line="288" w:lineRule="auto"/>
              <w:rPr>
                <w:rFonts w:eastAsia="Times New Roman"/>
                <w:sz w:val="20"/>
                <w:szCs w:val="20"/>
              </w:rPr>
            </w:pPr>
            <w:r>
              <w:rPr>
                <w:rFonts w:ascii="inherit" w:eastAsia="Times New Roman" w:hAnsi="inherit"/>
                <w:sz w:val="20"/>
                <w:szCs w:val="20"/>
              </w:rPr>
              <w:t>Our widely deployed Single Channel Ground and Airborne Radio System (“SINCGARS”) family of very high frequency (“VHF”) bac</w:t>
            </w:r>
            <w:r>
              <w:rPr>
                <w:rFonts w:ascii="inherit" w:eastAsia="Times New Roman" w:hAnsi="inherit"/>
                <w:sz w:val="20"/>
                <w:szCs w:val="20"/>
              </w:rPr>
              <w:t>kpack, vehicle-mounted, handheld and airborne radios used by U.S. and allied military forces.</w:t>
            </w:r>
          </w:p>
        </w:tc>
      </w:tr>
    </w:tbl>
    <w:p w14:paraId="4F19E80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5B56CEA" w14:textId="77777777">
        <w:trPr>
          <w:tblCellSpacing w:w="0" w:type="dxa"/>
        </w:trPr>
        <w:tc>
          <w:tcPr>
            <w:tcW w:w="1200" w:type="dxa"/>
            <w:vAlign w:val="center"/>
            <w:hideMark/>
          </w:tcPr>
          <w:p w14:paraId="2FE6CAF4" w14:textId="77777777" w:rsidR="00000000" w:rsidRDefault="00D02D61">
            <w:pPr>
              <w:rPr>
                <w:rFonts w:eastAsia="Times New Roman"/>
                <w:sz w:val="20"/>
                <w:szCs w:val="20"/>
              </w:rPr>
            </w:pPr>
          </w:p>
        </w:tc>
        <w:tc>
          <w:tcPr>
            <w:tcW w:w="0" w:type="auto"/>
            <w:vAlign w:val="center"/>
            <w:hideMark/>
          </w:tcPr>
          <w:p w14:paraId="4404C2E4" w14:textId="77777777" w:rsidR="00000000" w:rsidRDefault="00D02D61">
            <w:pPr>
              <w:rPr>
                <w:rFonts w:eastAsia="Times New Roman"/>
                <w:sz w:val="20"/>
                <w:szCs w:val="20"/>
              </w:rPr>
            </w:pPr>
          </w:p>
        </w:tc>
      </w:tr>
      <w:tr w:rsidR="00000000" w14:paraId="1AF90CE3" w14:textId="77777777">
        <w:trPr>
          <w:tblCellSpacing w:w="0" w:type="dxa"/>
        </w:trPr>
        <w:tc>
          <w:tcPr>
            <w:tcW w:w="0" w:type="auto"/>
            <w:hideMark/>
          </w:tcPr>
          <w:p w14:paraId="1C1FF672" w14:textId="77777777" w:rsidR="00000000" w:rsidRDefault="00D02D61">
            <w:pPr>
              <w:spacing w:line="288" w:lineRule="auto"/>
              <w:divId w:val="1444030943"/>
              <w:rPr>
                <w:rFonts w:eastAsia="Times New Roman"/>
                <w:sz w:val="20"/>
                <w:szCs w:val="20"/>
              </w:rPr>
            </w:pPr>
            <w:r>
              <w:rPr>
                <w:rFonts w:ascii="inherit" w:eastAsia="Times New Roman" w:hAnsi="inherit"/>
                <w:sz w:val="20"/>
                <w:szCs w:val="20"/>
              </w:rPr>
              <w:t>•</w:t>
            </w:r>
          </w:p>
        </w:tc>
        <w:tc>
          <w:tcPr>
            <w:tcW w:w="0" w:type="auto"/>
            <w:hideMark/>
          </w:tcPr>
          <w:p w14:paraId="113E380D" w14:textId="77777777" w:rsidR="00000000" w:rsidRDefault="00D02D61">
            <w:pPr>
              <w:spacing w:line="288" w:lineRule="auto"/>
              <w:rPr>
                <w:rFonts w:eastAsia="Times New Roman"/>
                <w:sz w:val="20"/>
                <w:szCs w:val="20"/>
              </w:rPr>
            </w:pPr>
            <w:r>
              <w:rPr>
                <w:rFonts w:ascii="inherit" w:eastAsia="Times New Roman" w:hAnsi="inherit"/>
                <w:sz w:val="20"/>
                <w:szCs w:val="20"/>
              </w:rPr>
              <w:t>Our multiband manpack radio, the AN/PRC-117G, for narrowband and wideband communications and for which we have been providing Mobile User Objective System (“MUOS”) waveform software upgrades to enable connectivity to DoD’s next-generation MUOS satellite sy</w:t>
            </w:r>
            <w:r>
              <w:rPr>
                <w:rFonts w:ascii="inherit" w:eastAsia="Times New Roman" w:hAnsi="inherit"/>
                <w:sz w:val="20"/>
                <w:szCs w:val="20"/>
              </w:rPr>
              <w:t>stem;</w:t>
            </w:r>
          </w:p>
        </w:tc>
      </w:tr>
    </w:tbl>
    <w:p w14:paraId="5F7022D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889"/>
      </w:tblGrid>
      <w:tr w:rsidR="00000000" w14:paraId="0EE73FA9" w14:textId="77777777">
        <w:trPr>
          <w:tblCellSpacing w:w="0" w:type="dxa"/>
        </w:trPr>
        <w:tc>
          <w:tcPr>
            <w:tcW w:w="1200" w:type="dxa"/>
            <w:vAlign w:val="center"/>
            <w:hideMark/>
          </w:tcPr>
          <w:p w14:paraId="6BF5DC7C" w14:textId="77777777" w:rsidR="00000000" w:rsidRDefault="00D02D61">
            <w:pPr>
              <w:rPr>
                <w:rFonts w:eastAsia="Times New Roman"/>
                <w:sz w:val="20"/>
                <w:szCs w:val="20"/>
              </w:rPr>
            </w:pPr>
          </w:p>
        </w:tc>
        <w:tc>
          <w:tcPr>
            <w:tcW w:w="0" w:type="auto"/>
            <w:vAlign w:val="center"/>
            <w:hideMark/>
          </w:tcPr>
          <w:p w14:paraId="52187256" w14:textId="77777777" w:rsidR="00000000" w:rsidRDefault="00D02D61">
            <w:pPr>
              <w:rPr>
                <w:rFonts w:eastAsia="Times New Roman"/>
                <w:sz w:val="20"/>
                <w:szCs w:val="20"/>
              </w:rPr>
            </w:pPr>
          </w:p>
        </w:tc>
      </w:tr>
      <w:tr w:rsidR="00000000" w14:paraId="234F2985" w14:textId="77777777">
        <w:trPr>
          <w:tblCellSpacing w:w="0" w:type="dxa"/>
        </w:trPr>
        <w:tc>
          <w:tcPr>
            <w:tcW w:w="0" w:type="auto"/>
            <w:hideMark/>
          </w:tcPr>
          <w:p w14:paraId="5881F7E1" w14:textId="77777777" w:rsidR="00000000" w:rsidRDefault="00D02D61">
            <w:pPr>
              <w:spacing w:line="288" w:lineRule="auto"/>
              <w:divId w:val="671878076"/>
              <w:rPr>
                <w:rFonts w:eastAsia="Times New Roman"/>
                <w:sz w:val="20"/>
                <w:szCs w:val="20"/>
              </w:rPr>
            </w:pPr>
            <w:r>
              <w:rPr>
                <w:rFonts w:ascii="inherit" w:eastAsia="Times New Roman" w:hAnsi="inherit"/>
                <w:sz w:val="20"/>
                <w:szCs w:val="20"/>
              </w:rPr>
              <w:t>•</w:t>
            </w:r>
          </w:p>
        </w:tc>
        <w:tc>
          <w:tcPr>
            <w:tcW w:w="0" w:type="auto"/>
            <w:hideMark/>
          </w:tcPr>
          <w:p w14:paraId="0D0F6981" w14:textId="77777777" w:rsidR="00000000" w:rsidRDefault="00D02D61">
            <w:pPr>
              <w:spacing w:line="288" w:lineRule="auto"/>
              <w:rPr>
                <w:rFonts w:eastAsia="Times New Roman"/>
                <w:sz w:val="20"/>
                <w:szCs w:val="20"/>
              </w:rPr>
            </w:pPr>
            <w:r>
              <w:rPr>
                <w:rFonts w:ascii="inherit" w:eastAsia="Times New Roman" w:hAnsi="inherit"/>
                <w:sz w:val="20"/>
                <w:szCs w:val="20"/>
              </w:rPr>
              <w:t>Our multiband handheld radios, the AN/PRC-152 and AN/PRC-152A;</w:t>
            </w:r>
          </w:p>
        </w:tc>
      </w:tr>
    </w:tbl>
    <w:p w14:paraId="2EF89AE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B8B6BE7" w14:textId="77777777">
        <w:trPr>
          <w:tblCellSpacing w:w="0" w:type="dxa"/>
        </w:trPr>
        <w:tc>
          <w:tcPr>
            <w:tcW w:w="1200" w:type="dxa"/>
            <w:vAlign w:val="center"/>
            <w:hideMark/>
          </w:tcPr>
          <w:p w14:paraId="125A48C3" w14:textId="77777777" w:rsidR="00000000" w:rsidRDefault="00D02D61">
            <w:pPr>
              <w:rPr>
                <w:rFonts w:eastAsia="Times New Roman"/>
                <w:sz w:val="20"/>
                <w:szCs w:val="20"/>
              </w:rPr>
            </w:pPr>
          </w:p>
        </w:tc>
        <w:tc>
          <w:tcPr>
            <w:tcW w:w="0" w:type="auto"/>
            <w:vAlign w:val="center"/>
            <w:hideMark/>
          </w:tcPr>
          <w:p w14:paraId="2CA61BF6" w14:textId="77777777" w:rsidR="00000000" w:rsidRDefault="00D02D61">
            <w:pPr>
              <w:rPr>
                <w:rFonts w:eastAsia="Times New Roman"/>
                <w:sz w:val="20"/>
                <w:szCs w:val="20"/>
              </w:rPr>
            </w:pPr>
          </w:p>
        </w:tc>
      </w:tr>
      <w:tr w:rsidR="00000000" w14:paraId="54D02B56" w14:textId="77777777">
        <w:trPr>
          <w:tblCellSpacing w:w="0" w:type="dxa"/>
        </w:trPr>
        <w:tc>
          <w:tcPr>
            <w:tcW w:w="0" w:type="auto"/>
            <w:hideMark/>
          </w:tcPr>
          <w:p w14:paraId="2EB77E52" w14:textId="77777777" w:rsidR="00000000" w:rsidRDefault="00D02D61">
            <w:pPr>
              <w:spacing w:line="288" w:lineRule="auto"/>
              <w:divId w:val="714737413"/>
              <w:rPr>
                <w:rFonts w:eastAsia="Times New Roman"/>
                <w:sz w:val="20"/>
                <w:szCs w:val="20"/>
              </w:rPr>
            </w:pPr>
            <w:r>
              <w:rPr>
                <w:rFonts w:ascii="inherit" w:eastAsia="Times New Roman" w:hAnsi="inherit"/>
                <w:sz w:val="20"/>
                <w:szCs w:val="20"/>
              </w:rPr>
              <w:t>•</w:t>
            </w:r>
          </w:p>
        </w:tc>
        <w:tc>
          <w:tcPr>
            <w:tcW w:w="0" w:type="auto"/>
            <w:hideMark/>
          </w:tcPr>
          <w:p w14:paraId="5075DDF0" w14:textId="77777777" w:rsidR="00000000" w:rsidRDefault="00D02D61">
            <w:pPr>
              <w:spacing w:line="288" w:lineRule="auto"/>
              <w:rPr>
                <w:rFonts w:eastAsia="Times New Roman"/>
                <w:sz w:val="20"/>
                <w:szCs w:val="20"/>
              </w:rPr>
            </w:pPr>
            <w:r>
              <w:rPr>
                <w:rFonts w:ascii="inherit" w:eastAsia="Times New Roman" w:hAnsi="inherit"/>
                <w:sz w:val="20"/>
                <w:szCs w:val="20"/>
              </w:rPr>
              <w:t>Our multi-channel manpack radio, the AN/PRC-158, which is a commercially developed radio offering two channels integrated into the same chassis;</w:t>
            </w:r>
            <w:r>
              <w:rPr>
                <w:rFonts w:ascii="inherit" w:eastAsia="Times New Roman" w:hAnsi="inherit"/>
                <w:sz w:val="20"/>
                <w:szCs w:val="20"/>
              </w:rPr>
              <w:t xml:space="preserve"> </w:t>
            </w:r>
          </w:p>
        </w:tc>
      </w:tr>
    </w:tbl>
    <w:p w14:paraId="511B525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034B5A8" w14:textId="77777777">
        <w:trPr>
          <w:tblCellSpacing w:w="0" w:type="dxa"/>
        </w:trPr>
        <w:tc>
          <w:tcPr>
            <w:tcW w:w="1200" w:type="dxa"/>
            <w:vAlign w:val="center"/>
            <w:hideMark/>
          </w:tcPr>
          <w:p w14:paraId="2032B41E" w14:textId="77777777" w:rsidR="00000000" w:rsidRDefault="00D02D61">
            <w:pPr>
              <w:rPr>
                <w:rFonts w:eastAsia="Times New Roman"/>
                <w:sz w:val="20"/>
                <w:szCs w:val="20"/>
              </w:rPr>
            </w:pPr>
          </w:p>
        </w:tc>
        <w:tc>
          <w:tcPr>
            <w:tcW w:w="0" w:type="auto"/>
            <w:vAlign w:val="center"/>
            <w:hideMark/>
          </w:tcPr>
          <w:p w14:paraId="54349493" w14:textId="77777777" w:rsidR="00000000" w:rsidRDefault="00D02D61">
            <w:pPr>
              <w:rPr>
                <w:rFonts w:eastAsia="Times New Roman"/>
                <w:sz w:val="20"/>
                <w:szCs w:val="20"/>
              </w:rPr>
            </w:pPr>
          </w:p>
        </w:tc>
      </w:tr>
      <w:tr w:rsidR="00000000" w14:paraId="64AF9097" w14:textId="77777777">
        <w:trPr>
          <w:tblCellSpacing w:w="0" w:type="dxa"/>
        </w:trPr>
        <w:tc>
          <w:tcPr>
            <w:tcW w:w="0" w:type="auto"/>
            <w:hideMark/>
          </w:tcPr>
          <w:p w14:paraId="012990E1" w14:textId="77777777" w:rsidR="00000000" w:rsidRDefault="00D02D61">
            <w:pPr>
              <w:spacing w:line="288" w:lineRule="auto"/>
              <w:divId w:val="610018714"/>
              <w:rPr>
                <w:rFonts w:eastAsia="Times New Roman"/>
                <w:sz w:val="20"/>
                <w:szCs w:val="20"/>
              </w:rPr>
            </w:pPr>
            <w:r>
              <w:rPr>
                <w:rFonts w:ascii="inherit" w:eastAsia="Times New Roman" w:hAnsi="inherit"/>
                <w:sz w:val="20"/>
                <w:szCs w:val="20"/>
              </w:rPr>
              <w:t>•</w:t>
            </w:r>
          </w:p>
        </w:tc>
        <w:tc>
          <w:tcPr>
            <w:tcW w:w="0" w:type="auto"/>
            <w:hideMark/>
          </w:tcPr>
          <w:p w14:paraId="32A7A69D" w14:textId="77777777" w:rsidR="00000000" w:rsidRDefault="00D02D61">
            <w:pPr>
              <w:spacing w:line="288" w:lineRule="auto"/>
              <w:rPr>
                <w:rFonts w:eastAsia="Times New Roman"/>
                <w:sz w:val="20"/>
                <w:szCs w:val="20"/>
              </w:rPr>
            </w:pPr>
            <w:r>
              <w:rPr>
                <w:rFonts w:ascii="inherit" w:eastAsia="Times New Roman" w:hAnsi="inherit"/>
                <w:sz w:val="20"/>
                <w:szCs w:val="20"/>
              </w:rPr>
              <w:t>Our 2-channel handheld radio, the AN/PRC-163, for the U.S. Special Operations Command (“SOCOM”) Special Operations Forces Tactical Communications (“STC”) program and the U.S. Army 2-Channel Leader Radio program;</w:t>
            </w:r>
            <w:r>
              <w:rPr>
                <w:rFonts w:ascii="inherit" w:eastAsia="Times New Roman" w:hAnsi="inherit"/>
                <w:sz w:val="20"/>
                <w:szCs w:val="20"/>
              </w:rPr>
              <w:t xml:space="preserve"> </w:t>
            </w:r>
          </w:p>
        </w:tc>
      </w:tr>
    </w:tbl>
    <w:p w14:paraId="3E4ACED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A197C3B" w14:textId="77777777">
        <w:trPr>
          <w:tblCellSpacing w:w="0" w:type="dxa"/>
        </w:trPr>
        <w:tc>
          <w:tcPr>
            <w:tcW w:w="1200" w:type="dxa"/>
            <w:vAlign w:val="center"/>
            <w:hideMark/>
          </w:tcPr>
          <w:p w14:paraId="56ECF939" w14:textId="77777777" w:rsidR="00000000" w:rsidRDefault="00D02D61">
            <w:pPr>
              <w:rPr>
                <w:rFonts w:eastAsia="Times New Roman"/>
                <w:sz w:val="20"/>
                <w:szCs w:val="20"/>
              </w:rPr>
            </w:pPr>
          </w:p>
        </w:tc>
        <w:tc>
          <w:tcPr>
            <w:tcW w:w="0" w:type="auto"/>
            <w:vAlign w:val="center"/>
            <w:hideMark/>
          </w:tcPr>
          <w:p w14:paraId="5C21DC9E" w14:textId="77777777" w:rsidR="00000000" w:rsidRDefault="00D02D61">
            <w:pPr>
              <w:rPr>
                <w:rFonts w:eastAsia="Times New Roman"/>
                <w:sz w:val="20"/>
                <w:szCs w:val="20"/>
              </w:rPr>
            </w:pPr>
          </w:p>
        </w:tc>
      </w:tr>
      <w:tr w:rsidR="00000000" w14:paraId="1DC0BC20" w14:textId="77777777">
        <w:trPr>
          <w:tblCellSpacing w:w="0" w:type="dxa"/>
        </w:trPr>
        <w:tc>
          <w:tcPr>
            <w:tcW w:w="0" w:type="auto"/>
            <w:hideMark/>
          </w:tcPr>
          <w:p w14:paraId="5EBFAD50" w14:textId="77777777" w:rsidR="00000000" w:rsidRDefault="00D02D61">
            <w:pPr>
              <w:spacing w:line="288" w:lineRule="auto"/>
              <w:divId w:val="1921862836"/>
              <w:rPr>
                <w:rFonts w:eastAsia="Times New Roman"/>
                <w:sz w:val="20"/>
                <w:szCs w:val="20"/>
              </w:rPr>
            </w:pPr>
            <w:r>
              <w:rPr>
                <w:rFonts w:ascii="inherit" w:eastAsia="Times New Roman" w:hAnsi="inherit"/>
                <w:sz w:val="20"/>
                <w:szCs w:val="20"/>
              </w:rPr>
              <w:t>•</w:t>
            </w:r>
          </w:p>
        </w:tc>
        <w:tc>
          <w:tcPr>
            <w:tcW w:w="0" w:type="auto"/>
            <w:hideMark/>
          </w:tcPr>
          <w:p w14:paraId="7A68B3A5" w14:textId="77777777" w:rsidR="00000000" w:rsidRDefault="00D02D61">
            <w:pPr>
              <w:spacing w:line="288" w:lineRule="auto"/>
              <w:rPr>
                <w:rFonts w:eastAsia="Times New Roman"/>
                <w:sz w:val="20"/>
                <w:szCs w:val="20"/>
              </w:rPr>
            </w:pPr>
            <w:r>
              <w:rPr>
                <w:rFonts w:ascii="inherit" w:eastAsia="Times New Roman" w:hAnsi="inherit"/>
                <w:sz w:val="20"/>
                <w:szCs w:val="20"/>
              </w:rPr>
              <w:t>Our wideband rifleman team radio, th</w:t>
            </w:r>
            <w:r>
              <w:rPr>
                <w:rFonts w:ascii="inherit" w:eastAsia="Times New Roman" w:hAnsi="inherit"/>
                <w:sz w:val="20"/>
                <w:szCs w:val="20"/>
              </w:rPr>
              <w:t>e RF-330E, which is the commercially developed U.S. variant of our widely fielded international soldier personal radio;</w:t>
            </w:r>
          </w:p>
        </w:tc>
      </w:tr>
    </w:tbl>
    <w:p w14:paraId="05FDE2C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643"/>
      </w:tblGrid>
      <w:tr w:rsidR="00000000" w14:paraId="6B6F8341" w14:textId="77777777">
        <w:trPr>
          <w:tblCellSpacing w:w="0" w:type="dxa"/>
        </w:trPr>
        <w:tc>
          <w:tcPr>
            <w:tcW w:w="1200" w:type="dxa"/>
            <w:vAlign w:val="center"/>
            <w:hideMark/>
          </w:tcPr>
          <w:p w14:paraId="77F1CD3F" w14:textId="77777777" w:rsidR="00000000" w:rsidRDefault="00D02D61">
            <w:pPr>
              <w:rPr>
                <w:rFonts w:eastAsia="Times New Roman"/>
                <w:sz w:val="20"/>
                <w:szCs w:val="20"/>
              </w:rPr>
            </w:pPr>
          </w:p>
        </w:tc>
        <w:tc>
          <w:tcPr>
            <w:tcW w:w="0" w:type="auto"/>
            <w:vAlign w:val="center"/>
            <w:hideMark/>
          </w:tcPr>
          <w:p w14:paraId="125BEBBE" w14:textId="77777777" w:rsidR="00000000" w:rsidRDefault="00D02D61">
            <w:pPr>
              <w:rPr>
                <w:rFonts w:eastAsia="Times New Roman"/>
                <w:sz w:val="20"/>
                <w:szCs w:val="20"/>
              </w:rPr>
            </w:pPr>
          </w:p>
        </w:tc>
      </w:tr>
      <w:tr w:rsidR="00000000" w14:paraId="240C7ECC" w14:textId="77777777">
        <w:trPr>
          <w:tblCellSpacing w:w="0" w:type="dxa"/>
        </w:trPr>
        <w:tc>
          <w:tcPr>
            <w:tcW w:w="0" w:type="auto"/>
            <w:hideMark/>
          </w:tcPr>
          <w:p w14:paraId="300B4D66" w14:textId="77777777" w:rsidR="00000000" w:rsidRDefault="00D02D61">
            <w:pPr>
              <w:spacing w:line="288" w:lineRule="auto"/>
              <w:divId w:val="20668551"/>
              <w:rPr>
                <w:rFonts w:eastAsia="Times New Roman"/>
                <w:sz w:val="20"/>
                <w:szCs w:val="20"/>
              </w:rPr>
            </w:pPr>
            <w:r>
              <w:rPr>
                <w:rFonts w:ascii="inherit" w:eastAsia="Times New Roman" w:hAnsi="inherit"/>
                <w:sz w:val="20"/>
                <w:szCs w:val="20"/>
              </w:rPr>
              <w:t>•</w:t>
            </w:r>
          </w:p>
        </w:tc>
        <w:tc>
          <w:tcPr>
            <w:tcW w:w="0" w:type="auto"/>
            <w:hideMark/>
          </w:tcPr>
          <w:p w14:paraId="3CA51467" w14:textId="77777777" w:rsidR="00000000" w:rsidRDefault="00D02D61">
            <w:pPr>
              <w:spacing w:line="288" w:lineRule="auto"/>
              <w:rPr>
                <w:rFonts w:eastAsia="Times New Roman"/>
                <w:sz w:val="20"/>
                <w:szCs w:val="20"/>
              </w:rPr>
            </w:pPr>
            <w:r>
              <w:rPr>
                <w:rFonts w:ascii="inherit" w:eastAsia="Times New Roman" w:hAnsi="inherit"/>
                <w:sz w:val="20"/>
                <w:szCs w:val="20"/>
              </w:rPr>
              <w:t>Our wideband ground radio family for international customers, the RF-7850x;</w:t>
            </w:r>
          </w:p>
        </w:tc>
      </w:tr>
    </w:tbl>
    <w:p w14:paraId="0E69279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566D171" w14:textId="77777777">
        <w:trPr>
          <w:tblCellSpacing w:w="0" w:type="dxa"/>
        </w:trPr>
        <w:tc>
          <w:tcPr>
            <w:tcW w:w="1200" w:type="dxa"/>
            <w:vAlign w:val="center"/>
            <w:hideMark/>
          </w:tcPr>
          <w:p w14:paraId="73215ACB" w14:textId="77777777" w:rsidR="00000000" w:rsidRDefault="00D02D61">
            <w:pPr>
              <w:rPr>
                <w:rFonts w:eastAsia="Times New Roman"/>
                <w:sz w:val="20"/>
                <w:szCs w:val="20"/>
              </w:rPr>
            </w:pPr>
          </w:p>
        </w:tc>
        <w:tc>
          <w:tcPr>
            <w:tcW w:w="0" w:type="auto"/>
            <w:vAlign w:val="center"/>
            <w:hideMark/>
          </w:tcPr>
          <w:p w14:paraId="61A516C1" w14:textId="77777777" w:rsidR="00000000" w:rsidRDefault="00D02D61">
            <w:pPr>
              <w:rPr>
                <w:rFonts w:eastAsia="Times New Roman"/>
                <w:sz w:val="20"/>
                <w:szCs w:val="20"/>
              </w:rPr>
            </w:pPr>
          </w:p>
        </w:tc>
      </w:tr>
      <w:tr w:rsidR="00000000" w14:paraId="4E0A13DD" w14:textId="77777777">
        <w:trPr>
          <w:tblCellSpacing w:w="0" w:type="dxa"/>
        </w:trPr>
        <w:tc>
          <w:tcPr>
            <w:tcW w:w="0" w:type="auto"/>
            <w:hideMark/>
          </w:tcPr>
          <w:p w14:paraId="247DA209" w14:textId="77777777" w:rsidR="00000000" w:rsidRDefault="00D02D61">
            <w:pPr>
              <w:spacing w:line="288" w:lineRule="auto"/>
              <w:divId w:val="554120943"/>
              <w:rPr>
                <w:rFonts w:eastAsia="Times New Roman"/>
                <w:sz w:val="20"/>
                <w:szCs w:val="20"/>
              </w:rPr>
            </w:pPr>
            <w:r>
              <w:rPr>
                <w:rFonts w:ascii="inherit" w:eastAsia="Times New Roman" w:hAnsi="inherit"/>
                <w:sz w:val="20"/>
                <w:szCs w:val="20"/>
              </w:rPr>
              <w:t>•</w:t>
            </w:r>
          </w:p>
        </w:tc>
        <w:tc>
          <w:tcPr>
            <w:tcW w:w="0" w:type="auto"/>
            <w:hideMark/>
          </w:tcPr>
          <w:p w14:paraId="02BDFFC6" w14:textId="77777777" w:rsidR="00000000" w:rsidRDefault="00D02D61">
            <w:pPr>
              <w:spacing w:line="288" w:lineRule="auto"/>
              <w:rPr>
                <w:rFonts w:eastAsia="Times New Roman"/>
                <w:sz w:val="20"/>
                <w:szCs w:val="20"/>
              </w:rPr>
            </w:pPr>
            <w:r>
              <w:rPr>
                <w:rFonts w:ascii="inherit" w:eastAsia="Times New Roman" w:hAnsi="inherit"/>
                <w:sz w:val="20"/>
                <w:szCs w:val="20"/>
              </w:rPr>
              <w:t>Our wideband high frequency (“HF”) manpack radios, the RF-300H for the U.S. military and the RF-7800H for international customers, for wideband beyond-line-of-sight transmis</w:t>
            </w:r>
            <w:r>
              <w:rPr>
                <w:rFonts w:ascii="inherit" w:eastAsia="Times New Roman" w:hAnsi="inherit"/>
                <w:sz w:val="20"/>
                <w:szCs w:val="20"/>
              </w:rPr>
              <w:t>sion in circumstances where satellite communication (“SATCOM”) is denied;</w:t>
            </w:r>
            <w:r>
              <w:rPr>
                <w:rFonts w:ascii="inherit" w:eastAsia="Times New Roman" w:hAnsi="inherit"/>
                <w:sz w:val="20"/>
                <w:szCs w:val="20"/>
              </w:rPr>
              <w:t xml:space="preserve"> </w:t>
            </w:r>
          </w:p>
        </w:tc>
      </w:tr>
    </w:tbl>
    <w:p w14:paraId="73A8E35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54FFEE2" w14:textId="77777777">
        <w:trPr>
          <w:tblCellSpacing w:w="0" w:type="dxa"/>
        </w:trPr>
        <w:tc>
          <w:tcPr>
            <w:tcW w:w="1200" w:type="dxa"/>
            <w:vAlign w:val="center"/>
            <w:hideMark/>
          </w:tcPr>
          <w:p w14:paraId="3125B00F" w14:textId="77777777" w:rsidR="00000000" w:rsidRDefault="00D02D61">
            <w:pPr>
              <w:rPr>
                <w:rFonts w:eastAsia="Times New Roman"/>
                <w:sz w:val="20"/>
                <w:szCs w:val="20"/>
              </w:rPr>
            </w:pPr>
          </w:p>
        </w:tc>
        <w:tc>
          <w:tcPr>
            <w:tcW w:w="0" w:type="auto"/>
            <w:vAlign w:val="center"/>
            <w:hideMark/>
          </w:tcPr>
          <w:p w14:paraId="0DDFFF40" w14:textId="77777777" w:rsidR="00000000" w:rsidRDefault="00D02D61">
            <w:pPr>
              <w:rPr>
                <w:rFonts w:eastAsia="Times New Roman"/>
                <w:sz w:val="20"/>
                <w:szCs w:val="20"/>
              </w:rPr>
            </w:pPr>
          </w:p>
        </w:tc>
      </w:tr>
      <w:tr w:rsidR="00000000" w14:paraId="5E07EEAA" w14:textId="77777777">
        <w:trPr>
          <w:tblCellSpacing w:w="0" w:type="dxa"/>
        </w:trPr>
        <w:tc>
          <w:tcPr>
            <w:tcW w:w="0" w:type="auto"/>
            <w:hideMark/>
          </w:tcPr>
          <w:p w14:paraId="48F20CA0" w14:textId="77777777" w:rsidR="00000000" w:rsidRDefault="00D02D61">
            <w:pPr>
              <w:spacing w:line="288" w:lineRule="auto"/>
              <w:divId w:val="1009715538"/>
              <w:rPr>
                <w:rFonts w:eastAsia="Times New Roman"/>
                <w:sz w:val="20"/>
                <w:szCs w:val="20"/>
              </w:rPr>
            </w:pPr>
            <w:r>
              <w:rPr>
                <w:rFonts w:ascii="inherit" w:eastAsia="Times New Roman" w:hAnsi="inherit"/>
                <w:sz w:val="20"/>
                <w:szCs w:val="20"/>
              </w:rPr>
              <w:t>•</w:t>
            </w:r>
          </w:p>
        </w:tc>
        <w:tc>
          <w:tcPr>
            <w:tcW w:w="0" w:type="auto"/>
            <w:hideMark/>
          </w:tcPr>
          <w:p w14:paraId="08DB3EE1" w14:textId="77777777" w:rsidR="00000000" w:rsidRDefault="00D02D61">
            <w:pPr>
              <w:spacing w:line="288" w:lineRule="auto"/>
              <w:rPr>
                <w:rFonts w:eastAsia="Times New Roman"/>
                <w:sz w:val="20"/>
                <w:szCs w:val="20"/>
              </w:rPr>
            </w:pPr>
            <w:r>
              <w:rPr>
                <w:rFonts w:ascii="inherit" w:eastAsia="Times New Roman" w:hAnsi="inherit"/>
                <w:sz w:val="20"/>
                <w:szCs w:val="20"/>
              </w:rPr>
              <w:t>Our single-channel airborne radios, which include the RF-300M-DL Small Secure Data Link multiband radio and the ARC-201D and ARC-201E radios; and</w:t>
            </w:r>
            <w:r>
              <w:rPr>
                <w:rFonts w:ascii="inherit" w:eastAsia="Times New Roman" w:hAnsi="inherit"/>
                <w:sz w:val="20"/>
                <w:szCs w:val="20"/>
              </w:rPr>
              <w:t xml:space="preserve"> </w:t>
            </w:r>
          </w:p>
        </w:tc>
      </w:tr>
    </w:tbl>
    <w:p w14:paraId="715BE10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FE3A301" w14:textId="77777777">
        <w:trPr>
          <w:tblCellSpacing w:w="0" w:type="dxa"/>
        </w:trPr>
        <w:tc>
          <w:tcPr>
            <w:tcW w:w="1200" w:type="dxa"/>
            <w:vAlign w:val="center"/>
            <w:hideMark/>
          </w:tcPr>
          <w:p w14:paraId="6CD57BC6" w14:textId="77777777" w:rsidR="00000000" w:rsidRDefault="00D02D61">
            <w:pPr>
              <w:rPr>
                <w:rFonts w:eastAsia="Times New Roman"/>
                <w:sz w:val="20"/>
                <w:szCs w:val="20"/>
              </w:rPr>
            </w:pPr>
          </w:p>
        </w:tc>
        <w:tc>
          <w:tcPr>
            <w:tcW w:w="0" w:type="auto"/>
            <w:vAlign w:val="center"/>
            <w:hideMark/>
          </w:tcPr>
          <w:p w14:paraId="54FA42DB" w14:textId="77777777" w:rsidR="00000000" w:rsidRDefault="00D02D61">
            <w:pPr>
              <w:rPr>
                <w:rFonts w:eastAsia="Times New Roman"/>
                <w:sz w:val="20"/>
                <w:szCs w:val="20"/>
              </w:rPr>
            </w:pPr>
          </w:p>
        </w:tc>
      </w:tr>
      <w:tr w:rsidR="00000000" w14:paraId="005F202F" w14:textId="77777777">
        <w:trPr>
          <w:tblCellSpacing w:w="0" w:type="dxa"/>
        </w:trPr>
        <w:tc>
          <w:tcPr>
            <w:tcW w:w="0" w:type="auto"/>
            <w:hideMark/>
          </w:tcPr>
          <w:p w14:paraId="7AF10FDD" w14:textId="77777777" w:rsidR="00000000" w:rsidRDefault="00D02D61">
            <w:pPr>
              <w:spacing w:line="288" w:lineRule="auto"/>
              <w:divId w:val="1967662094"/>
              <w:rPr>
                <w:rFonts w:eastAsia="Times New Roman"/>
                <w:sz w:val="20"/>
                <w:szCs w:val="20"/>
              </w:rPr>
            </w:pPr>
            <w:r>
              <w:rPr>
                <w:rFonts w:ascii="inherit" w:eastAsia="Times New Roman" w:hAnsi="inherit"/>
                <w:sz w:val="20"/>
                <w:szCs w:val="20"/>
              </w:rPr>
              <w:t>•</w:t>
            </w:r>
          </w:p>
        </w:tc>
        <w:tc>
          <w:tcPr>
            <w:tcW w:w="0" w:type="auto"/>
            <w:hideMark/>
          </w:tcPr>
          <w:p w14:paraId="0CFA7B76" w14:textId="77777777" w:rsidR="00000000" w:rsidRDefault="00D02D61">
            <w:pPr>
              <w:spacing w:line="288" w:lineRule="auto"/>
              <w:rPr>
                <w:rFonts w:eastAsia="Times New Roman"/>
                <w:sz w:val="20"/>
                <w:szCs w:val="20"/>
              </w:rPr>
            </w:pPr>
            <w:r>
              <w:rPr>
                <w:rFonts w:ascii="inherit" w:eastAsia="Times New Roman" w:hAnsi="inherit"/>
                <w:sz w:val="20"/>
                <w:szCs w:val="20"/>
              </w:rPr>
              <w:t>Our multi-channel airborne radios, which include the RF-7850A and a 2-channel airborne radio platform we provide to ViaSat, Inc. for the KOR-24A multi-channel, Link-16 Small Tactical Terminal.</w:t>
            </w:r>
          </w:p>
        </w:tc>
      </w:tr>
    </w:tbl>
    <w:p w14:paraId="5C625508"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operate in this market principally on a</w:t>
      </w:r>
      <w:r>
        <w:rPr>
          <w:rFonts w:ascii="inherit" w:eastAsia="Times New Roman" w:hAnsi="inherit"/>
          <w:sz w:val="20"/>
          <w:szCs w:val="20"/>
        </w:rPr>
        <w:t xml:space="preserve"> </w:t>
      </w:r>
      <w:r>
        <w:rPr>
          <w:rFonts w:ascii="inherit" w:eastAsia="Times New Roman" w:hAnsi="inherit"/>
          <w:sz w:val="20"/>
          <w:szCs w:val="20"/>
        </w:rPr>
        <w:t>“commercial”</w:t>
      </w:r>
      <w:r>
        <w:rPr>
          <w:rFonts w:ascii="inherit" w:eastAsia="Times New Roman" w:hAnsi="inherit"/>
          <w:sz w:val="20"/>
          <w:szCs w:val="20"/>
        </w:rPr>
        <w:t xml:space="preserve"> </w:t>
      </w:r>
      <w:r>
        <w:rPr>
          <w:rFonts w:ascii="inherit" w:eastAsia="Times New Roman" w:hAnsi="inherit"/>
          <w:sz w:val="20"/>
          <w:szCs w:val="20"/>
        </w:rPr>
        <w:t>market</w:t>
      </w:r>
      <w:r>
        <w:rPr>
          <w:rFonts w:ascii="inherit" w:eastAsia="Times New Roman" w:hAnsi="inherit"/>
          <w:sz w:val="20"/>
          <w:szCs w:val="20"/>
        </w:rPr>
        <w:t>-driven business model. We believe our business model, which drives speed and innovation, coupled with the scale provided by our international presence, will continue to make us competitive in the global market.</w:t>
      </w:r>
    </w:p>
    <w:p w14:paraId="4365095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have been investing to position ourselves</w:t>
      </w:r>
      <w:r>
        <w:rPr>
          <w:rFonts w:ascii="inherit" w:eastAsia="Times New Roman" w:hAnsi="inherit"/>
          <w:sz w:val="20"/>
          <w:szCs w:val="20"/>
        </w:rPr>
        <w:t xml:space="preserve"> for tactical radio modernization opportunities, including in our next-generation manpack and handheld solutions for the U.S. Army 2-Channel Leader Radio program, the Joint Tactical Radio System (“JTRS”) Handheld, Manpack and Small Form Fit (“HMS”) program</w:t>
      </w:r>
      <w:r>
        <w:rPr>
          <w:rFonts w:ascii="inherit" w:eastAsia="Times New Roman" w:hAnsi="inherit"/>
          <w:sz w:val="20"/>
          <w:szCs w:val="20"/>
        </w:rPr>
        <w:t xml:space="preserve"> and the SOCOM STC program, and for opportunities in manned and unmanned airborne applications from demand to extend ground tactical networks to the air.</w:t>
      </w:r>
    </w:p>
    <w:p w14:paraId="162368DB"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Examples of significant contract awards that drove revenue in fiscal 2017-2019 and that are expected t</w:t>
      </w:r>
      <w:r>
        <w:rPr>
          <w:rFonts w:ascii="inherit" w:eastAsia="Times New Roman" w:hAnsi="inherit"/>
          <w:sz w:val="20"/>
          <w:szCs w:val="20"/>
        </w:rPr>
        <w:t>o continue to drive revenue over the next several years include the following:</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133FF5A" w14:textId="77777777">
        <w:trPr>
          <w:tblCellSpacing w:w="0" w:type="dxa"/>
        </w:trPr>
        <w:tc>
          <w:tcPr>
            <w:tcW w:w="1200" w:type="dxa"/>
            <w:vAlign w:val="center"/>
            <w:hideMark/>
          </w:tcPr>
          <w:p w14:paraId="677A59C5" w14:textId="77777777" w:rsidR="00000000" w:rsidRDefault="00D02D61">
            <w:pPr>
              <w:spacing w:line="288" w:lineRule="auto"/>
              <w:ind w:firstLine="480"/>
              <w:rPr>
                <w:rFonts w:eastAsia="Times New Roman"/>
                <w:sz w:val="20"/>
                <w:szCs w:val="20"/>
              </w:rPr>
            </w:pPr>
          </w:p>
        </w:tc>
        <w:tc>
          <w:tcPr>
            <w:tcW w:w="0" w:type="auto"/>
            <w:vAlign w:val="center"/>
            <w:hideMark/>
          </w:tcPr>
          <w:p w14:paraId="5BD2CDF4" w14:textId="77777777" w:rsidR="00000000" w:rsidRDefault="00D02D61">
            <w:pPr>
              <w:rPr>
                <w:rFonts w:eastAsia="Times New Roman"/>
                <w:sz w:val="20"/>
                <w:szCs w:val="20"/>
              </w:rPr>
            </w:pPr>
          </w:p>
        </w:tc>
      </w:tr>
      <w:tr w:rsidR="00000000" w14:paraId="332E506F" w14:textId="77777777">
        <w:trPr>
          <w:tblCellSpacing w:w="0" w:type="dxa"/>
        </w:trPr>
        <w:tc>
          <w:tcPr>
            <w:tcW w:w="0" w:type="auto"/>
            <w:hideMark/>
          </w:tcPr>
          <w:p w14:paraId="02D80740" w14:textId="77777777" w:rsidR="00000000" w:rsidRDefault="00D02D61">
            <w:pPr>
              <w:spacing w:line="288" w:lineRule="auto"/>
              <w:divId w:val="67384515"/>
              <w:rPr>
                <w:rFonts w:eastAsia="Times New Roman"/>
                <w:sz w:val="20"/>
                <w:szCs w:val="20"/>
              </w:rPr>
            </w:pPr>
            <w:r>
              <w:rPr>
                <w:rFonts w:ascii="inherit" w:eastAsia="Times New Roman" w:hAnsi="inherit"/>
                <w:sz w:val="20"/>
                <w:szCs w:val="20"/>
              </w:rPr>
              <w:t>•</w:t>
            </w:r>
          </w:p>
        </w:tc>
        <w:tc>
          <w:tcPr>
            <w:tcW w:w="0" w:type="auto"/>
            <w:hideMark/>
          </w:tcPr>
          <w:p w14:paraId="349AD6C7"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A 10-year, multi-award Indefinite Delivery Indefinite Quantity (“IDIQ”) contract from the U.S. Army in fiscal 2019 for 2-channel handheld radios under its 2-Channel Leader </w:t>
            </w:r>
            <w:r>
              <w:rPr>
                <w:rFonts w:ascii="inherit" w:eastAsia="Times New Roman" w:hAnsi="inherit"/>
                <w:sz w:val="20"/>
                <w:szCs w:val="20"/>
              </w:rPr>
              <w:t>Radio program</w:t>
            </w:r>
          </w:p>
        </w:tc>
      </w:tr>
    </w:tbl>
    <w:p w14:paraId="12D08F6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E304124" w14:textId="77777777">
        <w:trPr>
          <w:tblCellSpacing w:w="0" w:type="dxa"/>
        </w:trPr>
        <w:tc>
          <w:tcPr>
            <w:tcW w:w="1200" w:type="dxa"/>
            <w:vAlign w:val="center"/>
            <w:hideMark/>
          </w:tcPr>
          <w:p w14:paraId="6619935E" w14:textId="77777777" w:rsidR="00000000" w:rsidRDefault="00D02D61">
            <w:pPr>
              <w:rPr>
                <w:rFonts w:eastAsia="Times New Roman"/>
                <w:sz w:val="20"/>
                <w:szCs w:val="20"/>
              </w:rPr>
            </w:pPr>
          </w:p>
        </w:tc>
        <w:tc>
          <w:tcPr>
            <w:tcW w:w="0" w:type="auto"/>
            <w:vAlign w:val="center"/>
            <w:hideMark/>
          </w:tcPr>
          <w:p w14:paraId="7E376525" w14:textId="77777777" w:rsidR="00000000" w:rsidRDefault="00D02D61">
            <w:pPr>
              <w:rPr>
                <w:rFonts w:eastAsia="Times New Roman"/>
                <w:sz w:val="20"/>
                <w:szCs w:val="20"/>
              </w:rPr>
            </w:pPr>
          </w:p>
        </w:tc>
      </w:tr>
      <w:tr w:rsidR="00000000" w14:paraId="58A788E1" w14:textId="77777777">
        <w:trPr>
          <w:tblCellSpacing w:w="0" w:type="dxa"/>
        </w:trPr>
        <w:tc>
          <w:tcPr>
            <w:tcW w:w="0" w:type="auto"/>
            <w:hideMark/>
          </w:tcPr>
          <w:p w14:paraId="0C3FCFEF" w14:textId="77777777" w:rsidR="00000000" w:rsidRDefault="00D02D61">
            <w:pPr>
              <w:spacing w:line="288" w:lineRule="auto"/>
              <w:divId w:val="299656787"/>
              <w:rPr>
                <w:rFonts w:eastAsia="Times New Roman"/>
                <w:sz w:val="20"/>
                <w:szCs w:val="20"/>
              </w:rPr>
            </w:pPr>
            <w:r>
              <w:rPr>
                <w:rFonts w:ascii="inherit" w:eastAsia="Times New Roman" w:hAnsi="inherit"/>
                <w:sz w:val="20"/>
                <w:szCs w:val="20"/>
              </w:rPr>
              <w:t>•</w:t>
            </w:r>
          </w:p>
        </w:tc>
        <w:tc>
          <w:tcPr>
            <w:tcW w:w="0" w:type="auto"/>
            <w:hideMark/>
          </w:tcPr>
          <w:p w14:paraId="0718ACBD" w14:textId="77777777" w:rsidR="00000000" w:rsidRDefault="00D02D61">
            <w:pPr>
              <w:spacing w:line="288" w:lineRule="auto"/>
              <w:rPr>
                <w:rFonts w:eastAsia="Times New Roman"/>
                <w:sz w:val="20"/>
                <w:szCs w:val="20"/>
              </w:rPr>
            </w:pPr>
            <w:r>
              <w:rPr>
                <w:rFonts w:ascii="inherit" w:eastAsia="Times New Roman" w:hAnsi="inherit"/>
                <w:sz w:val="20"/>
                <w:szCs w:val="20"/>
              </w:rPr>
              <w:t>A 5-year, single-award IDIQ contract from the U.S. Navy in fiscal 2018 for HF and multiband handheld and manpack radio systems and accessories;</w:t>
            </w:r>
            <w:r>
              <w:rPr>
                <w:rFonts w:ascii="inherit" w:eastAsia="Times New Roman" w:hAnsi="inherit"/>
                <w:sz w:val="20"/>
                <w:szCs w:val="20"/>
              </w:rPr>
              <w:t xml:space="preserve"> </w:t>
            </w:r>
          </w:p>
        </w:tc>
      </w:tr>
    </w:tbl>
    <w:p w14:paraId="2E3AFEC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8DD597B" w14:textId="77777777">
        <w:trPr>
          <w:tblCellSpacing w:w="0" w:type="dxa"/>
        </w:trPr>
        <w:tc>
          <w:tcPr>
            <w:tcW w:w="1200" w:type="dxa"/>
            <w:vAlign w:val="center"/>
            <w:hideMark/>
          </w:tcPr>
          <w:p w14:paraId="284BCB84" w14:textId="77777777" w:rsidR="00000000" w:rsidRDefault="00D02D61">
            <w:pPr>
              <w:rPr>
                <w:rFonts w:eastAsia="Times New Roman"/>
                <w:sz w:val="20"/>
                <w:szCs w:val="20"/>
              </w:rPr>
            </w:pPr>
          </w:p>
        </w:tc>
        <w:tc>
          <w:tcPr>
            <w:tcW w:w="0" w:type="auto"/>
            <w:vAlign w:val="center"/>
            <w:hideMark/>
          </w:tcPr>
          <w:p w14:paraId="7ECB5087" w14:textId="77777777" w:rsidR="00000000" w:rsidRDefault="00D02D61">
            <w:pPr>
              <w:rPr>
                <w:rFonts w:eastAsia="Times New Roman"/>
                <w:sz w:val="20"/>
                <w:szCs w:val="20"/>
              </w:rPr>
            </w:pPr>
          </w:p>
        </w:tc>
      </w:tr>
      <w:tr w:rsidR="00000000" w14:paraId="4F1FDC3F" w14:textId="77777777">
        <w:trPr>
          <w:tblCellSpacing w:w="0" w:type="dxa"/>
        </w:trPr>
        <w:tc>
          <w:tcPr>
            <w:tcW w:w="0" w:type="auto"/>
            <w:hideMark/>
          </w:tcPr>
          <w:p w14:paraId="3EBEA910" w14:textId="77777777" w:rsidR="00000000" w:rsidRDefault="00D02D61">
            <w:pPr>
              <w:spacing w:line="288" w:lineRule="auto"/>
              <w:divId w:val="1972245343"/>
              <w:rPr>
                <w:rFonts w:eastAsia="Times New Roman"/>
                <w:sz w:val="20"/>
                <w:szCs w:val="20"/>
              </w:rPr>
            </w:pPr>
            <w:r>
              <w:rPr>
                <w:rFonts w:ascii="inherit" w:eastAsia="Times New Roman" w:hAnsi="inherit"/>
                <w:sz w:val="20"/>
                <w:szCs w:val="20"/>
              </w:rPr>
              <w:t>•</w:t>
            </w:r>
          </w:p>
        </w:tc>
        <w:tc>
          <w:tcPr>
            <w:tcW w:w="0" w:type="auto"/>
            <w:hideMark/>
          </w:tcPr>
          <w:p w14:paraId="33689B70" w14:textId="77777777" w:rsidR="00000000" w:rsidRDefault="00D02D61">
            <w:pPr>
              <w:spacing w:line="288" w:lineRule="auto"/>
              <w:rPr>
                <w:rFonts w:eastAsia="Times New Roman"/>
                <w:sz w:val="20"/>
                <w:szCs w:val="20"/>
              </w:rPr>
            </w:pPr>
            <w:r>
              <w:rPr>
                <w:rFonts w:ascii="inherit" w:eastAsia="Times New Roman" w:hAnsi="inherit"/>
                <w:sz w:val="20"/>
                <w:szCs w:val="20"/>
              </w:rPr>
              <w:t>A 5-year, sole source IDIQ contract from the U.S. Air Force in fiscal 2018 to develop and deliver Handheld Video Data-Link (“HH-VDL”) radios;</w:t>
            </w:r>
          </w:p>
        </w:tc>
      </w:tr>
    </w:tbl>
    <w:p w14:paraId="14513E7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586E21E" w14:textId="77777777">
        <w:trPr>
          <w:tblCellSpacing w:w="0" w:type="dxa"/>
        </w:trPr>
        <w:tc>
          <w:tcPr>
            <w:tcW w:w="1200" w:type="dxa"/>
            <w:vAlign w:val="center"/>
            <w:hideMark/>
          </w:tcPr>
          <w:p w14:paraId="0BD561ED" w14:textId="77777777" w:rsidR="00000000" w:rsidRDefault="00D02D61">
            <w:pPr>
              <w:rPr>
                <w:rFonts w:eastAsia="Times New Roman"/>
                <w:sz w:val="20"/>
                <w:szCs w:val="20"/>
              </w:rPr>
            </w:pPr>
          </w:p>
        </w:tc>
        <w:tc>
          <w:tcPr>
            <w:tcW w:w="0" w:type="auto"/>
            <w:vAlign w:val="center"/>
            <w:hideMark/>
          </w:tcPr>
          <w:p w14:paraId="141A71A7" w14:textId="77777777" w:rsidR="00000000" w:rsidRDefault="00D02D61">
            <w:pPr>
              <w:rPr>
                <w:rFonts w:eastAsia="Times New Roman"/>
                <w:sz w:val="20"/>
                <w:szCs w:val="20"/>
              </w:rPr>
            </w:pPr>
          </w:p>
        </w:tc>
      </w:tr>
      <w:tr w:rsidR="00000000" w14:paraId="5033D051" w14:textId="77777777">
        <w:trPr>
          <w:tblCellSpacing w:w="0" w:type="dxa"/>
        </w:trPr>
        <w:tc>
          <w:tcPr>
            <w:tcW w:w="0" w:type="auto"/>
            <w:hideMark/>
          </w:tcPr>
          <w:p w14:paraId="329D798F" w14:textId="77777777" w:rsidR="00000000" w:rsidRDefault="00D02D61">
            <w:pPr>
              <w:spacing w:line="288" w:lineRule="auto"/>
              <w:divId w:val="186601351"/>
              <w:rPr>
                <w:rFonts w:eastAsia="Times New Roman"/>
                <w:sz w:val="20"/>
                <w:szCs w:val="20"/>
              </w:rPr>
            </w:pPr>
            <w:r>
              <w:rPr>
                <w:rFonts w:ascii="inherit" w:eastAsia="Times New Roman" w:hAnsi="inherit"/>
                <w:sz w:val="20"/>
                <w:szCs w:val="20"/>
              </w:rPr>
              <w:t>•</w:t>
            </w:r>
          </w:p>
        </w:tc>
        <w:tc>
          <w:tcPr>
            <w:tcW w:w="0" w:type="auto"/>
            <w:hideMark/>
          </w:tcPr>
          <w:p w14:paraId="5E4D2290" w14:textId="77777777" w:rsidR="00000000" w:rsidRDefault="00D02D61">
            <w:pPr>
              <w:spacing w:line="288" w:lineRule="auto"/>
              <w:rPr>
                <w:rFonts w:eastAsia="Times New Roman"/>
                <w:sz w:val="20"/>
                <w:szCs w:val="20"/>
              </w:rPr>
            </w:pPr>
            <w:r>
              <w:rPr>
                <w:rFonts w:ascii="inherit" w:eastAsia="Times New Roman" w:hAnsi="inherit"/>
                <w:sz w:val="20"/>
                <w:szCs w:val="20"/>
              </w:rPr>
              <w:t>A 5-year, single-award contract from the Australian Defence Forces in fiscal 2018 for integrated network modernization;</w:t>
            </w:r>
            <w:r>
              <w:rPr>
                <w:rFonts w:ascii="inherit" w:eastAsia="Times New Roman" w:hAnsi="inherit"/>
                <w:sz w:val="20"/>
                <w:szCs w:val="20"/>
              </w:rPr>
              <w:t xml:space="preserve"> </w:t>
            </w:r>
          </w:p>
        </w:tc>
      </w:tr>
    </w:tbl>
    <w:p w14:paraId="6ECBA3B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303DA81" w14:textId="77777777">
        <w:trPr>
          <w:tblCellSpacing w:w="0" w:type="dxa"/>
        </w:trPr>
        <w:tc>
          <w:tcPr>
            <w:tcW w:w="1200" w:type="dxa"/>
            <w:vAlign w:val="center"/>
            <w:hideMark/>
          </w:tcPr>
          <w:p w14:paraId="15559495" w14:textId="77777777" w:rsidR="00000000" w:rsidRDefault="00D02D61">
            <w:pPr>
              <w:rPr>
                <w:rFonts w:eastAsia="Times New Roman"/>
                <w:sz w:val="20"/>
                <w:szCs w:val="20"/>
              </w:rPr>
            </w:pPr>
          </w:p>
        </w:tc>
        <w:tc>
          <w:tcPr>
            <w:tcW w:w="0" w:type="auto"/>
            <w:vAlign w:val="center"/>
            <w:hideMark/>
          </w:tcPr>
          <w:p w14:paraId="0F31C29E" w14:textId="77777777" w:rsidR="00000000" w:rsidRDefault="00D02D61">
            <w:pPr>
              <w:rPr>
                <w:rFonts w:eastAsia="Times New Roman"/>
                <w:sz w:val="20"/>
                <w:szCs w:val="20"/>
              </w:rPr>
            </w:pPr>
          </w:p>
        </w:tc>
      </w:tr>
      <w:tr w:rsidR="00000000" w14:paraId="3E6207F7" w14:textId="77777777">
        <w:trPr>
          <w:tblCellSpacing w:w="0" w:type="dxa"/>
        </w:trPr>
        <w:tc>
          <w:tcPr>
            <w:tcW w:w="0" w:type="auto"/>
            <w:hideMark/>
          </w:tcPr>
          <w:p w14:paraId="45E235B2" w14:textId="77777777" w:rsidR="00000000" w:rsidRDefault="00D02D61">
            <w:pPr>
              <w:spacing w:line="288" w:lineRule="auto"/>
              <w:divId w:val="1518693021"/>
              <w:rPr>
                <w:rFonts w:eastAsia="Times New Roman"/>
                <w:sz w:val="20"/>
                <w:szCs w:val="20"/>
              </w:rPr>
            </w:pPr>
            <w:r>
              <w:rPr>
                <w:rFonts w:ascii="inherit" w:eastAsia="Times New Roman" w:hAnsi="inherit"/>
                <w:sz w:val="20"/>
                <w:szCs w:val="20"/>
              </w:rPr>
              <w:t>•</w:t>
            </w:r>
          </w:p>
        </w:tc>
        <w:tc>
          <w:tcPr>
            <w:tcW w:w="0" w:type="auto"/>
            <w:hideMark/>
          </w:tcPr>
          <w:p w14:paraId="1232B54D"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A 6-year, single-award IDIQ contract from SOCOM in fiscal 2017 to supply next-generation multi-channel multiband manpack radios </w:t>
            </w:r>
            <w:r>
              <w:rPr>
                <w:rFonts w:ascii="inherit" w:eastAsia="Times New Roman" w:hAnsi="inherit"/>
                <w:sz w:val="20"/>
                <w:szCs w:val="20"/>
              </w:rPr>
              <w:t>to enable superior communications for U.S. Special Operations Forces;</w:t>
            </w:r>
          </w:p>
        </w:tc>
      </w:tr>
    </w:tbl>
    <w:p w14:paraId="51D8630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5602786" w14:textId="77777777">
        <w:trPr>
          <w:tblCellSpacing w:w="0" w:type="dxa"/>
        </w:trPr>
        <w:tc>
          <w:tcPr>
            <w:tcW w:w="1200" w:type="dxa"/>
            <w:vAlign w:val="center"/>
            <w:hideMark/>
          </w:tcPr>
          <w:p w14:paraId="755BC447" w14:textId="77777777" w:rsidR="00000000" w:rsidRDefault="00D02D61">
            <w:pPr>
              <w:rPr>
                <w:rFonts w:eastAsia="Times New Roman"/>
                <w:sz w:val="20"/>
                <w:szCs w:val="20"/>
              </w:rPr>
            </w:pPr>
          </w:p>
        </w:tc>
        <w:tc>
          <w:tcPr>
            <w:tcW w:w="0" w:type="auto"/>
            <w:vAlign w:val="center"/>
            <w:hideMark/>
          </w:tcPr>
          <w:p w14:paraId="5C85D599" w14:textId="77777777" w:rsidR="00000000" w:rsidRDefault="00D02D61">
            <w:pPr>
              <w:rPr>
                <w:rFonts w:eastAsia="Times New Roman"/>
                <w:sz w:val="20"/>
                <w:szCs w:val="20"/>
              </w:rPr>
            </w:pPr>
          </w:p>
        </w:tc>
      </w:tr>
      <w:tr w:rsidR="00000000" w14:paraId="1A12A347" w14:textId="77777777">
        <w:trPr>
          <w:tblCellSpacing w:w="0" w:type="dxa"/>
        </w:trPr>
        <w:tc>
          <w:tcPr>
            <w:tcW w:w="0" w:type="auto"/>
            <w:hideMark/>
          </w:tcPr>
          <w:p w14:paraId="24D90A76" w14:textId="77777777" w:rsidR="00000000" w:rsidRDefault="00D02D61">
            <w:pPr>
              <w:spacing w:line="288" w:lineRule="auto"/>
              <w:divId w:val="1103844235"/>
              <w:rPr>
                <w:rFonts w:eastAsia="Times New Roman"/>
                <w:sz w:val="20"/>
                <w:szCs w:val="20"/>
              </w:rPr>
            </w:pPr>
            <w:r>
              <w:rPr>
                <w:rFonts w:ascii="inherit" w:eastAsia="Times New Roman" w:hAnsi="inherit"/>
                <w:sz w:val="20"/>
                <w:szCs w:val="20"/>
              </w:rPr>
              <w:t>•</w:t>
            </w:r>
          </w:p>
        </w:tc>
        <w:tc>
          <w:tcPr>
            <w:tcW w:w="0" w:type="auto"/>
            <w:hideMark/>
          </w:tcPr>
          <w:p w14:paraId="35730EFC" w14:textId="77777777" w:rsidR="00000000" w:rsidRDefault="00D02D61">
            <w:pPr>
              <w:spacing w:line="288" w:lineRule="auto"/>
              <w:rPr>
                <w:rFonts w:eastAsia="Times New Roman"/>
                <w:sz w:val="20"/>
                <w:szCs w:val="20"/>
              </w:rPr>
            </w:pPr>
            <w:r>
              <w:rPr>
                <w:rFonts w:ascii="inherit" w:eastAsia="Times New Roman" w:hAnsi="inherit"/>
                <w:sz w:val="20"/>
                <w:szCs w:val="20"/>
              </w:rPr>
              <w:t>A 5-year, single-award IDIQ contract from the U.S. Defense Logistics Agency in fiscal 2017 to provide tactical radio spare parts to the U.S. Army and Federal civilian agencies;</w:t>
            </w:r>
            <w:r>
              <w:rPr>
                <w:rFonts w:ascii="inherit" w:eastAsia="Times New Roman" w:hAnsi="inherit"/>
                <w:sz w:val="20"/>
                <w:szCs w:val="20"/>
              </w:rPr>
              <w:t xml:space="preserve"> </w:t>
            </w:r>
          </w:p>
        </w:tc>
      </w:tr>
    </w:tbl>
    <w:p w14:paraId="580EAA7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490B730" w14:textId="77777777">
        <w:trPr>
          <w:tblCellSpacing w:w="0" w:type="dxa"/>
        </w:trPr>
        <w:tc>
          <w:tcPr>
            <w:tcW w:w="1200" w:type="dxa"/>
            <w:vAlign w:val="center"/>
            <w:hideMark/>
          </w:tcPr>
          <w:p w14:paraId="45AD8E1D" w14:textId="77777777" w:rsidR="00000000" w:rsidRDefault="00D02D61">
            <w:pPr>
              <w:rPr>
                <w:rFonts w:eastAsia="Times New Roman"/>
                <w:sz w:val="20"/>
                <w:szCs w:val="20"/>
              </w:rPr>
            </w:pPr>
          </w:p>
        </w:tc>
        <w:tc>
          <w:tcPr>
            <w:tcW w:w="0" w:type="auto"/>
            <w:vAlign w:val="center"/>
            <w:hideMark/>
          </w:tcPr>
          <w:p w14:paraId="2E31B8F1" w14:textId="77777777" w:rsidR="00000000" w:rsidRDefault="00D02D61">
            <w:pPr>
              <w:rPr>
                <w:rFonts w:eastAsia="Times New Roman"/>
                <w:sz w:val="20"/>
                <w:szCs w:val="20"/>
              </w:rPr>
            </w:pPr>
          </w:p>
        </w:tc>
      </w:tr>
      <w:tr w:rsidR="00000000" w14:paraId="452A3736" w14:textId="77777777">
        <w:trPr>
          <w:tblCellSpacing w:w="0" w:type="dxa"/>
        </w:trPr>
        <w:tc>
          <w:tcPr>
            <w:tcW w:w="0" w:type="auto"/>
            <w:hideMark/>
          </w:tcPr>
          <w:p w14:paraId="7ED08AC5" w14:textId="77777777" w:rsidR="00000000" w:rsidRDefault="00D02D61">
            <w:pPr>
              <w:spacing w:line="288" w:lineRule="auto"/>
              <w:divId w:val="1565215122"/>
              <w:rPr>
                <w:rFonts w:eastAsia="Times New Roman"/>
                <w:sz w:val="20"/>
                <w:szCs w:val="20"/>
              </w:rPr>
            </w:pPr>
            <w:r>
              <w:rPr>
                <w:rFonts w:ascii="inherit" w:eastAsia="Times New Roman" w:hAnsi="inherit"/>
                <w:sz w:val="20"/>
                <w:szCs w:val="20"/>
              </w:rPr>
              <w:t>•</w:t>
            </w:r>
          </w:p>
        </w:tc>
        <w:tc>
          <w:tcPr>
            <w:tcW w:w="0" w:type="auto"/>
            <w:hideMark/>
          </w:tcPr>
          <w:p w14:paraId="21689BB5" w14:textId="77777777" w:rsidR="00000000" w:rsidRDefault="00D02D61">
            <w:pPr>
              <w:spacing w:line="288" w:lineRule="auto"/>
              <w:rPr>
                <w:rFonts w:eastAsia="Times New Roman"/>
                <w:sz w:val="20"/>
                <w:szCs w:val="20"/>
              </w:rPr>
            </w:pPr>
            <w:r>
              <w:rPr>
                <w:rFonts w:ascii="inherit" w:eastAsia="Times New Roman" w:hAnsi="inherit"/>
                <w:sz w:val="20"/>
                <w:szCs w:val="20"/>
              </w:rPr>
              <w:t>A 10-year (5-year base, one 5-year option), multi-award IDIQ contract f</w:t>
            </w:r>
            <w:r>
              <w:rPr>
                <w:rFonts w:ascii="inherit" w:eastAsia="Times New Roman" w:hAnsi="inherit"/>
                <w:sz w:val="20"/>
                <w:szCs w:val="20"/>
              </w:rPr>
              <w:t>rom the U.S. Air Force in fiscal 2017 for cryptographic and information assurance products;</w:t>
            </w:r>
          </w:p>
        </w:tc>
      </w:tr>
    </w:tbl>
    <w:p w14:paraId="7F94DEE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84E6D0E" w14:textId="77777777">
        <w:trPr>
          <w:tblCellSpacing w:w="0" w:type="dxa"/>
        </w:trPr>
        <w:tc>
          <w:tcPr>
            <w:tcW w:w="1200" w:type="dxa"/>
            <w:vAlign w:val="center"/>
            <w:hideMark/>
          </w:tcPr>
          <w:p w14:paraId="0D37CD96" w14:textId="77777777" w:rsidR="00000000" w:rsidRDefault="00D02D61">
            <w:pPr>
              <w:rPr>
                <w:rFonts w:eastAsia="Times New Roman"/>
                <w:sz w:val="20"/>
                <w:szCs w:val="20"/>
              </w:rPr>
            </w:pPr>
          </w:p>
        </w:tc>
        <w:tc>
          <w:tcPr>
            <w:tcW w:w="0" w:type="auto"/>
            <w:vAlign w:val="center"/>
            <w:hideMark/>
          </w:tcPr>
          <w:p w14:paraId="30D6B79A" w14:textId="77777777" w:rsidR="00000000" w:rsidRDefault="00D02D61">
            <w:pPr>
              <w:rPr>
                <w:rFonts w:eastAsia="Times New Roman"/>
                <w:sz w:val="20"/>
                <w:szCs w:val="20"/>
              </w:rPr>
            </w:pPr>
          </w:p>
        </w:tc>
      </w:tr>
      <w:tr w:rsidR="00000000" w14:paraId="373B2B16" w14:textId="77777777">
        <w:trPr>
          <w:tblCellSpacing w:w="0" w:type="dxa"/>
        </w:trPr>
        <w:tc>
          <w:tcPr>
            <w:tcW w:w="0" w:type="auto"/>
            <w:hideMark/>
          </w:tcPr>
          <w:p w14:paraId="33BA9152" w14:textId="77777777" w:rsidR="00000000" w:rsidRDefault="00D02D61">
            <w:pPr>
              <w:spacing w:line="288" w:lineRule="auto"/>
              <w:divId w:val="1988432694"/>
              <w:rPr>
                <w:rFonts w:eastAsia="Times New Roman"/>
                <w:sz w:val="20"/>
                <w:szCs w:val="20"/>
              </w:rPr>
            </w:pPr>
            <w:r>
              <w:rPr>
                <w:rFonts w:ascii="inherit" w:eastAsia="Times New Roman" w:hAnsi="inherit"/>
                <w:sz w:val="20"/>
                <w:szCs w:val="20"/>
              </w:rPr>
              <w:t>•</w:t>
            </w:r>
          </w:p>
        </w:tc>
        <w:tc>
          <w:tcPr>
            <w:tcW w:w="0" w:type="auto"/>
            <w:hideMark/>
          </w:tcPr>
          <w:p w14:paraId="1765CB76" w14:textId="77777777" w:rsidR="00000000" w:rsidRDefault="00D02D61">
            <w:pPr>
              <w:spacing w:line="288" w:lineRule="auto"/>
              <w:rPr>
                <w:rFonts w:eastAsia="Times New Roman"/>
                <w:sz w:val="20"/>
                <w:szCs w:val="20"/>
              </w:rPr>
            </w:pPr>
            <w:r>
              <w:rPr>
                <w:rFonts w:ascii="inherit" w:eastAsia="Times New Roman" w:hAnsi="inherit"/>
                <w:sz w:val="20"/>
                <w:szCs w:val="20"/>
              </w:rPr>
              <w:t>A 10-year (5-year base, one 5-year option), multi-award IDIQ contract from the U.S. Army in fiscal 2016 for multi-channel manpack radios under the HMS program;</w:t>
            </w:r>
            <w:r>
              <w:rPr>
                <w:rFonts w:ascii="inherit" w:eastAsia="Times New Roman" w:hAnsi="inherit"/>
                <w:sz w:val="20"/>
                <w:szCs w:val="20"/>
              </w:rPr>
              <w:t xml:space="preserve"> </w:t>
            </w:r>
          </w:p>
        </w:tc>
      </w:tr>
    </w:tbl>
    <w:p w14:paraId="73F0ADD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6B52D74" w14:textId="77777777">
        <w:trPr>
          <w:tblCellSpacing w:w="0" w:type="dxa"/>
        </w:trPr>
        <w:tc>
          <w:tcPr>
            <w:tcW w:w="1200" w:type="dxa"/>
            <w:vAlign w:val="center"/>
            <w:hideMark/>
          </w:tcPr>
          <w:p w14:paraId="734978C0" w14:textId="77777777" w:rsidR="00000000" w:rsidRDefault="00D02D61">
            <w:pPr>
              <w:rPr>
                <w:rFonts w:eastAsia="Times New Roman"/>
                <w:sz w:val="20"/>
                <w:szCs w:val="20"/>
              </w:rPr>
            </w:pPr>
          </w:p>
        </w:tc>
        <w:tc>
          <w:tcPr>
            <w:tcW w:w="0" w:type="auto"/>
            <w:vAlign w:val="center"/>
            <w:hideMark/>
          </w:tcPr>
          <w:p w14:paraId="64AA5CC0" w14:textId="77777777" w:rsidR="00000000" w:rsidRDefault="00D02D61">
            <w:pPr>
              <w:rPr>
                <w:rFonts w:eastAsia="Times New Roman"/>
                <w:sz w:val="20"/>
                <w:szCs w:val="20"/>
              </w:rPr>
            </w:pPr>
          </w:p>
        </w:tc>
      </w:tr>
      <w:tr w:rsidR="00000000" w14:paraId="0CFCC8F2" w14:textId="77777777">
        <w:trPr>
          <w:tblCellSpacing w:w="0" w:type="dxa"/>
        </w:trPr>
        <w:tc>
          <w:tcPr>
            <w:tcW w:w="0" w:type="auto"/>
            <w:hideMark/>
          </w:tcPr>
          <w:p w14:paraId="1F9DB713" w14:textId="77777777" w:rsidR="00000000" w:rsidRDefault="00D02D61">
            <w:pPr>
              <w:spacing w:line="288" w:lineRule="auto"/>
              <w:divId w:val="1631472966"/>
              <w:rPr>
                <w:rFonts w:eastAsia="Times New Roman"/>
                <w:sz w:val="20"/>
                <w:szCs w:val="20"/>
              </w:rPr>
            </w:pPr>
            <w:r>
              <w:rPr>
                <w:rFonts w:ascii="inherit" w:eastAsia="Times New Roman" w:hAnsi="inherit"/>
                <w:sz w:val="20"/>
                <w:szCs w:val="20"/>
              </w:rPr>
              <w:t>•</w:t>
            </w:r>
          </w:p>
        </w:tc>
        <w:tc>
          <w:tcPr>
            <w:tcW w:w="0" w:type="auto"/>
            <w:hideMark/>
          </w:tcPr>
          <w:p w14:paraId="0085182B" w14:textId="77777777" w:rsidR="00000000" w:rsidRDefault="00D02D61">
            <w:pPr>
              <w:spacing w:line="288" w:lineRule="auto"/>
              <w:rPr>
                <w:rFonts w:eastAsia="Times New Roman"/>
                <w:sz w:val="20"/>
                <w:szCs w:val="20"/>
              </w:rPr>
            </w:pPr>
            <w:r>
              <w:rPr>
                <w:rFonts w:ascii="inherit" w:eastAsia="Times New Roman" w:hAnsi="inherit"/>
                <w:sz w:val="20"/>
                <w:szCs w:val="20"/>
              </w:rPr>
              <w:t>A 6-year, single-award IDIQ contract from SOCOM in fiscal 2016 for a new integrated 2-ch</w:t>
            </w:r>
            <w:r>
              <w:rPr>
                <w:rFonts w:ascii="inherit" w:eastAsia="Times New Roman" w:hAnsi="inherit"/>
                <w:sz w:val="20"/>
                <w:szCs w:val="20"/>
              </w:rPr>
              <w:t>annel handheld tactical radio;</w:t>
            </w:r>
          </w:p>
        </w:tc>
      </w:tr>
    </w:tbl>
    <w:p w14:paraId="58B59C8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78E9F22" w14:textId="77777777">
        <w:trPr>
          <w:tblCellSpacing w:w="0" w:type="dxa"/>
        </w:trPr>
        <w:tc>
          <w:tcPr>
            <w:tcW w:w="1200" w:type="dxa"/>
            <w:vAlign w:val="center"/>
            <w:hideMark/>
          </w:tcPr>
          <w:p w14:paraId="4A43616A" w14:textId="77777777" w:rsidR="00000000" w:rsidRDefault="00D02D61">
            <w:pPr>
              <w:rPr>
                <w:rFonts w:eastAsia="Times New Roman"/>
                <w:sz w:val="20"/>
                <w:szCs w:val="20"/>
              </w:rPr>
            </w:pPr>
          </w:p>
        </w:tc>
        <w:tc>
          <w:tcPr>
            <w:tcW w:w="0" w:type="auto"/>
            <w:vAlign w:val="center"/>
            <w:hideMark/>
          </w:tcPr>
          <w:p w14:paraId="15FD0AA8" w14:textId="77777777" w:rsidR="00000000" w:rsidRDefault="00D02D61">
            <w:pPr>
              <w:rPr>
                <w:rFonts w:eastAsia="Times New Roman"/>
                <w:sz w:val="20"/>
                <w:szCs w:val="20"/>
              </w:rPr>
            </w:pPr>
          </w:p>
        </w:tc>
      </w:tr>
      <w:tr w:rsidR="00000000" w14:paraId="06F1059A" w14:textId="77777777">
        <w:trPr>
          <w:tblCellSpacing w:w="0" w:type="dxa"/>
        </w:trPr>
        <w:tc>
          <w:tcPr>
            <w:tcW w:w="0" w:type="auto"/>
            <w:hideMark/>
          </w:tcPr>
          <w:p w14:paraId="257B957F" w14:textId="77777777" w:rsidR="00000000" w:rsidRDefault="00D02D61">
            <w:pPr>
              <w:spacing w:line="288" w:lineRule="auto"/>
              <w:divId w:val="406415037"/>
              <w:rPr>
                <w:rFonts w:eastAsia="Times New Roman"/>
                <w:sz w:val="20"/>
                <w:szCs w:val="20"/>
              </w:rPr>
            </w:pPr>
            <w:r>
              <w:rPr>
                <w:rFonts w:ascii="inherit" w:eastAsia="Times New Roman" w:hAnsi="inherit"/>
                <w:sz w:val="20"/>
                <w:szCs w:val="20"/>
              </w:rPr>
              <w:t>•</w:t>
            </w:r>
          </w:p>
        </w:tc>
        <w:tc>
          <w:tcPr>
            <w:tcW w:w="0" w:type="auto"/>
            <w:hideMark/>
          </w:tcPr>
          <w:p w14:paraId="1123012E" w14:textId="77777777" w:rsidR="00000000" w:rsidRDefault="00D02D61">
            <w:pPr>
              <w:spacing w:line="288" w:lineRule="auto"/>
              <w:rPr>
                <w:rFonts w:eastAsia="Times New Roman"/>
                <w:sz w:val="20"/>
                <w:szCs w:val="20"/>
              </w:rPr>
            </w:pPr>
            <w:r>
              <w:rPr>
                <w:rFonts w:ascii="inherit" w:eastAsia="Times New Roman" w:hAnsi="inherit"/>
                <w:sz w:val="20"/>
                <w:szCs w:val="20"/>
              </w:rPr>
              <w:t>A 5-year, single-award follow-on foreign military sales IDIQ contract from the U.S. Army Communications-Electronics Command (“CECOM”) in fiscal 2016 to supply secure tactical communication solutions;</w:t>
            </w:r>
          </w:p>
        </w:tc>
      </w:tr>
    </w:tbl>
    <w:p w14:paraId="677087C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74B08B2" w14:textId="77777777">
        <w:trPr>
          <w:tblCellSpacing w:w="0" w:type="dxa"/>
        </w:trPr>
        <w:tc>
          <w:tcPr>
            <w:tcW w:w="1200" w:type="dxa"/>
            <w:vAlign w:val="center"/>
            <w:hideMark/>
          </w:tcPr>
          <w:p w14:paraId="6316159D" w14:textId="77777777" w:rsidR="00000000" w:rsidRDefault="00D02D61">
            <w:pPr>
              <w:rPr>
                <w:rFonts w:eastAsia="Times New Roman"/>
                <w:sz w:val="20"/>
                <w:szCs w:val="20"/>
              </w:rPr>
            </w:pPr>
          </w:p>
        </w:tc>
        <w:tc>
          <w:tcPr>
            <w:tcW w:w="0" w:type="auto"/>
            <w:vAlign w:val="center"/>
            <w:hideMark/>
          </w:tcPr>
          <w:p w14:paraId="614821F1" w14:textId="77777777" w:rsidR="00000000" w:rsidRDefault="00D02D61">
            <w:pPr>
              <w:rPr>
                <w:rFonts w:eastAsia="Times New Roman"/>
                <w:sz w:val="20"/>
                <w:szCs w:val="20"/>
              </w:rPr>
            </w:pPr>
          </w:p>
        </w:tc>
      </w:tr>
      <w:tr w:rsidR="00000000" w14:paraId="45C70881" w14:textId="77777777">
        <w:trPr>
          <w:tblCellSpacing w:w="0" w:type="dxa"/>
        </w:trPr>
        <w:tc>
          <w:tcPr>
            <w:tcW w:w="0" w:type="auto"/>
            <w:hideMark/>
          </w:tcPr>
          <w:p w14:paraId="04996EF5" w14:textId="77777777" w:rsidR="00000000" w:rsidRDefault="00D02D61">
            <w:pPr>
              <w:spacing w:line="288" w:lineRule="auto"/>
              <w:divId w:val="1510291797"/>
              <w:rPr>
                <w:rFonts w:eastAsia="Times New Roman"/>
                <w:sz w:val="20"/>
                <w:szCs w:val="20"/>
              </w:rPr>
            </w:pPr>
            <w:r>
              <w:rPr>
                <w:rFonts w:ascii="inherit" w:eastAsia="Times New Roman" w:hAnsi="inherit"/>
                <w:sz w:val="20"/>
                <w:szCs w:val="20"/>
              </w:rPr>
              <w:t>•</w:t>
            </w:r>
          </w:p>
        </w:tc>
        <w:tc>
          <w:tcPr>
            <w:tcW w:w="0" w:type="auto"/>
            <w:hideMark/>
          </w:tcPr>
          <w:p w14:paraId="0D425BC3" w14:textId="77777777" w:rsidR="00000000" w:rsidRDefault="00D02D61">
            <w:pPr>
              <w:spacing w:line="288" w:lineRule="auto"/>
              <w:rPr>
                <w:rFonts w:eastAsia="Times New Roman"/>
                <w:sz w:val="20"/>
                <w:szCs w:val="20"/>
              </w:rPr>
            </w:pPr>
            <w:r>
              <w:rPr>
                <w:rFonts w:ascii="inherit" w:eastAsia="Times New Roman" w:hAnsi="inherit"/>
                <w:sz w:val="20"/>
                <w:szCs w:val="20"/>
              </w:rPr>
              <w:t>A 5-year, single-award foreign military sales IDIQ contract from CECOM in fiscal 2016 to supply SINCGARS tactical solutions; and</w:t>
            </w:r>
          </w:p>
        </w:tc>
      </w:tr>
    </w:tbl>
    <w:p w14:paraId="7F9E0D5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01C03B7" w14:textId="77777777">
        <w:trPr>
          <w:tblCellSpacing w:w="0" w:type="dxa"/>
        </w:trPr>
        <w:tc>
          <w:tcPr>
            <w:tcW w:w="1200" w:type="dxa"/>
            <w:vAlign w:val="center"/>
            <w:hideMark/>
          </w:tcPr>
          <w:p w14:paraId="6D72793A" w14:textId="77777777" w:rsidR="00000000" w:rsidRDefault="00D02D61">
            <w:pPr>
              <w:rPr>
                <w:rFonts w:eastAsia="Times New Roman"/>
                <w:sz w:val="20"/>
                <w:szCs w:val="20"/>
              </w:rPr>
            </w:pPr>
          </w:p>
        </w:tc>
        <w:tc>
          <w:tcPr>
            <w:tcW w:w="0" w:type="auto"/>
            <w:vAlign w:val="center"/>
            <w:hideMark/>
          </w:tcPr>
          <w:p w14:paraId="5BA18FF1" w14:textId="77777777" w:rsidR="00000000" w:rsidRDefault="00D02D61">
            <w:pPr>
              <w:rPr>
                <w:rFonts w:eastAsia="Times New Roman"/>
                <w:sz w:val="20"/>
                <w:szCs w:val="20"/>
              </w:rPr>
            </w:pPr>
          </w:p>
        </w:tc>
      </w:tr>
      <w:tr w:rsidR="00000000" w14:paraId="4104D417" w14:textId="77777777">
        <w:trPr>
          <w:tblCellSpacing w:w="0" w:type="dxa"/>
        </w:trPr>
        <w:tc>
          <w:tcPr>
            <w:tcW w:w="0" w:type="auto"/>
            <w:hideMark/>
          </w:tcPr>
          <w:p w14:paraId="2DC7644A" w14:textId="77777777" w:rsidR="00000000" w:rsidRDefault="00D02D61">
            <w:pPr>
              <w:spacing w:line="288" w:lineRule="auto"/>
              <w:divId w:val="427123536"/>
              <w:rPr>
                <w:rFonts w:eastAsia="Times New Roman"/>
                <w:sz w:val="20"/>
                <w:szCs w:val="20"/>
              </w:rPr>
            </w:pPr>
            <w:r>
              <w:rPr>
                <w:rFonts w:ascii="inherit" w:eastAsia="Times New Roman" w:hAnsi="inherit"/>
                <w:sz w:val="20"/>
                <w:szCs w:val="20"/>
              </w:rPr>
              <w:t>•</w:t>
            </w:r>
          </w:p>
        </w:tc>
        <w:tc>
          <w:tcPr>
            <w:tcW w:w="0" w:type="auto"/>
            <w:hideMark/>
          </w:tcPr>
          <w:p w14:paraId="555F386F" w14:textId="77777777" w:rsidR="00000000" w:rsidRDefault="00D02D61">
            <w:pPr>
              <w:spacing w:line="288" w:lineRule="auto"/>
              <w:rPr>
                <w:rFonts w:eastAsia="Times New Roman"/>
                <w:sz w:val="20"/>
                <w:szCs w:val="20"/>
              </w:rPr>
            </w:pPr>
            <w:r>
              <w:rPr>
                <w:rFonts w:ascii="inherit" w:eastAsia="Times New Roman" w:hAnsi="inherit"/>
                <w:sz w:val="20"/>
                <w:szCs w:val="20"/>
              </w:rPr>
              <w:t>A 10-year (5-year base, one 5-year option), multi-award IDIQ contract from the U.S. Army in fiscal 2015 for rifleman rad</w:t>
            </w:r>
            <w:r>
              <w:rPr>
                <w:rFonts w:ascii="inherit" w:eastAsia="Times New Roman" w:hAnsi="inherit"/>
                <w:sz w:val="20"/>
                <w:szCs w:val="20"/>
              </w:rPr>
              <w:t>ios and associated services under the HMS program.</w:t>
            </w:r>
          </w:p>
        </w:tc>
      </w:tr>
    </w:tbl>
    <w:p w14:paraId="7149410E" w14:textId="77777777" w:rsidR="00000000" w:rsidRDefault="00D02D61">
      <w:pPr>
        <w:divId w:val="102114920"/>
        <w:rPr>
          <w:rFonts w:eastAsia="Times New Roman"/>
          <w:sz w:val="20"/>
          <w:szCs w:val="20"/>
        </w:rPr>
      </w:pPr>
    </w:p>
    <w:p w14:paraId="2251B9F6" w14:textId="77777777" w:rsidR="00000000" w:rsidRDefault="00D02D61">
      <w:pPr>
        <w:spacing w:line="288" w:lineRule="auto"/>
        <w:jc w:val="center"/>
        <w:divId w:val="2125029974"/>
        <w:rPr>
          <w:rFonts w:eastAsia="Times New Roman"/>
          <w:sz w:val="20"/>
          <w:szCs w:val="20"/>
        </w:rPr>
      </w:pPr>
      <w:r>
        <w:rPr>
          <w:rFonts w:ascii="inherit" w:eastAsia="Times New Roman" w:hAnsi="inherit"/>
          <w:sz w:val="20"/>
          <w:szCs w:val="20"/>
        </w:rPr>
        <w:t>4</w:t>
      </w:r>
    </w:p>
    <w:p w14:paraId="3457E038" w14:textId="77777777" w:rsidR="00000000" w:rsidRDefault="00D02D61">
      <w:pPr>
        <w:rPr>
          <w:rFonts w:eastAsia="Times New Roman"/>
          <w:sz w:val="20"/>
          <w:szCs w:val="20"/>
        </w:rPr>
      </w:pPr>
      <w:r>
        <w:rPr>
          <w:rFonts w:eastAsia="Times New Roman"/>
          <w:sz w:val="20"/>
          <w:szCs w:val="20"/>
        </w:rPr>
        <w:pict w14:anchorId="31A152D9">
          <v:rect id="_x0000_i1031" style="width:0;height:1.5pt" o:hralign="center" o:hrstd="t" o:hr="t" fillcolor="#a0a0a0" stroked="f"/>
        </w:pict>
      </w:r>
    </w:p>
    <w:p w14:paraId="2A41939F" w14:textId="77777777" w:rsidR="00000000" w:rsidRDefault="00D02D61">
      <w:pPr>
        <w:divId w:val="563295641"/>
        <w:rPr>
          <w:rFonts w:eastAsia="Times New Roman"/>
          <w:sz w:val="20"/>
          <w:szCs w:val="20"/>
        </w:rPr>
      </w:pPr>
    </w:p>
    <w:p w14:paraId="30C8F4FB"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Public Safety and Professional Communications:    </w:t>
      </w:r>
      <w:r>
        <w:rPr>
          <w:rFonts w:ascii="inherit" w:eastAsia="Times New Roman" w:hAnsi="inherit"/>
          <w:sz w:val="20"/>
          <w:szCs w:val="20"/>
        </w:rPr>
        <w:t xml:space="preserve">We are a global supplier of critical communication solutions offering current and next-generation public safety </w:t>
      </w:r>
      <w:r>
        <w:rPr>
          <w:rFonts w:ascii="inherit" w:eastAsia="Times New Roman" w:hAnsi="inherit"/>
          <w:sz w:val="20"/>
          <w:szCs w:val="20"/>
        </w:rPr>
        <w:t>radios, mission-critical networks and LTE-ready devices and applications for Federal, state and local public safety, utility, commercial and transportation organizations. We design, build, supply and maintain wireless communications systems, including digi</w:t>
      </w:r>
      <w:r>
        <w:rPr>
          <w:rFonts w:ascii="inherit" w:eastAsia="Times New Roman" w:hAnsi="inherit"/>
          <w:sz w:val="20"/>
          <w:szCs w:val="20"/>
        </w:rPr>
        <w:t>tal trunked, statewide, multi-agency systems for public safety communications and large, wide-area and multi-state land mobile radio (“LMR”) and radio frequency (“RF”) systems for some of the largest utility companies in the U.S.</w:t>
      </w:r>
    </w:p>
    <w:p w14:paraId="286B203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Our Voice, Interoperabilit</w:t>
      </w:r>
      <w:r>
        <w:rPr>
          <w:rFonts w:ascii="inherit" w:eastAsia="Times New Roman" w:hAnsi="inherit"/>
          <w:sz w:val="20"/>
          <w:szCs w:val="20"/>
        </w:rPr>
        <w:t>y, Data and Access (“VIDA”) network platform is a unified IP-based voice and data communication system that provides network-level interoperable communications among public safety agencies by supporting a full line of communication systems, including Assoc</w:t>
      </w:r>
      <w:r>
        <w:rPr>
          <w:rFonts w:ascii="inherit" w:eastAsia="Times New Roman" w:hAnsi="inherit"/>
          <w:sz w:val="20"/>
          <w:szCs w:val="20"/>
        </w:rPr>
        <w:t>iation of Public Safety Communications Officials - International P25 (“P25”) industry-wide open standard technology. Our VIDA</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network solutions currently serve as the backbone in some of the largest and most advanced statewide and regional communication n</w:t>
      </w:r>
      <w:r>
        <w:rPr>
          <w:rFonts w:ascii="inherit" w:eastAsia="Times New Roman" w:hAnsi="inherit"/>
          <w:sz w:val="20"/>
          <w:szCs w:val="20"/>
        </w:rPr>
        <w:t>etworks in North America. We also are investing in next-generation, secure public safety-grade Long Term Evolution (“LTE”) solutions for voice, video and data applications.</w:t>
      </w:r>
    </w:p>
    <w:p w14:paraId="30BEDDEE"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offer a full range of single-band LMR terminals, as well as multiband radios tha</w:t>
      </w:r>
      <w:r>
        <w:rPr>
          <w:rFonts w:ascii="inherit" w:eastAsia="Times New Roman" w:hAnsi="inherit"/>
          <w:sz w:val="20"/>
          <w:szCs w:val="20"/>
        </w:rPr>
        <w:t>t include a handheld radio and a full-spectrum mobile radio for vehicles. Our multiband, multi-mode radios cover all public safety frequency bands in a single radio that is able to communicate across multiple organizations, jurisdictions and agencies opera</w:t>
      </w:r>
      <w:r>
        <w:rPr>
          <w:rFonts w:ascii="inherit" w:eastAsia="Times New Roman" w:hAnsi="inherit"/>
          <w:sz w:val="20"/>
          <w:szCs w:val="20"/>
        </w:rPr>
        <w:t>ting on different frequencies and systems. Our multiband radios operate on P25 conventional and trunked systems and have a software-defined radio architecture that allows flexibility for future growth, including upgrading to P25 Phase 2, the next-generatio</w:t>
      </w:r>
      <w:r>
        <w:rPr>
          <w:rFonts w:ascii="inherit" w:eastAsia="Times New Roman" w:hAnsi="inherit"/>
          <w:sz w:val="20"/>
          <w:szCs w:val="20"/>
        </w:rPr>
        <w:t>n standard for mission-critical communications. Our XL-200P multiband, handheld radio adds capabilities such as WiFi, WiFi Hotspot, LTE and push-to-talk voice over IP and provides first responders the ability to communicate outside of their LMR coverage ju</w:t>
      </w:r>
      <w:r>
        <w:rPr>
          <w:rFonts w:ascii="inherit" w:eastAsia="Times New Roman" w:hAnsi="inherit"/>
          <w:sz w:val="20"/>
          <w:szCs w:val="20"/>
        </w:rPr>
        <w:t>risdiction.</w:t>
      </w:r>
      <w:r>
        <w:rPr>
          <w:rFonts w:ascii="inherit" w:eastAsia="Times New Roman" w:hAnsi="inherit"/>
          <w:sz w:val="20"/>
          <w:szCs w:val="20"/>
        </w:rPr>
        <w:t xml:space="preserve"> </w:t>
      </w:r>
    </w:p>
    <w:p w14:paraId="2554BD0B"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Harris Night Vision:    </w:t>
      </w:r>
      <w:r>
        <w:rPr>
          <w:rFonts w:ascii="inherit" w:eastAsia="Times New Roman" w:hAnsi="inherit"/>
          <w:sz w:val="20"/>
          <w:szCs w:val="20"/>
        </w:rPr>
        <w:t>As a global supplier of high-performance, vision-enhancing products for U.S. and allied military and security forces and commercial customers, the Harris Night Vision business designs, develops and manufactures Generati</w:t>
      </w:r>
      <w:r>
        <w:rPr>
          <w:rFonts w:ascii="inherit" w:eastAsia="Times New Roman" w:hAnsi="inherit"/>
          <w:sz w:val="20"/>
          <w:szCs w:val="20"/>
        </w:rPr>
        <w:t>on 3 image intensification technology products, including ground and aviation night vision goggles and spare image intensifier tubes.</w:t>
      </w:r>
    </w:p>
    <w:p w14:paraId="3EE510B5"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As part of the regulatory process in connection with the L3Harris Merger, we entered into a definitive agreement on April 4, 2019 to sell the Harris Night Vision business to Elbit Systems of America, LLC, a subsidiary of Elbit Systems Ltd., for $350 millio</w:t>
      </w:r>
      <w:r>
        <w:rPr>
          <w:rFonts w:ascii="inherit" w:eastAsia="Times New Roman" w:hAnsi="inherit"/>
          <w:sz w:val="20"/>
          <w:szCs w:val="20"/>
        </w:rPr>
        <w:t>n in cash, subject to customary purchase price adjustments as set forth in the definitive agreement. The sale transaction was conditioned on completion of the L3Harris Merger, as well as customary closing conditions, including receipt of regulatory approva</w:t>
      </w:r>
      <w:r>
        <w:rPr>
          <w:rFonts w:ascii="inherit" w:eastAsia="Times New Roman" w:hAnsi="inherit"/>
          <w:sz w:val="20"/>
          <w:szCs w:val="20"/>
        </w:rPr>
        <w:t>ls. We expect to close the sale of the Harris Night Vision business during the third quarter of calendar 2019 and use the proceeds from the sale to pre-fund L3Harris pension plans and return cash to shareholders.</w:t>
      </w:r>
    </w:p>
    <w:p w14:paraId="74BED50E"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Revenue, Operating Income and Backlog:</w:t>
      </w:r>
      <w:r>
        <w:rPr>
          <w:rFonts w:ascii="inherit" w:eastAsia="Times New Roman" w:hAnsi="inherit"/>
          <w:sz w:val="20"/>
          <w:szCs w:val="20"/>
        </w:rPr>
        <w:t>    R</w:t>
      </w:r>
      <w:r>
        <w:rPr>
          <w:rFonts w:ascii="inherit" w:eastAsia="Times New Roman" w:hAnsi="inherit"/>
          <w:sz w:val="20"/>
          <w:szCs w:val="20"/>
        </w:rPr>
        <w:t>evenue for our Communication Systems segment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$2,177 million,</w:t>
      </w:r>
      <w:r>
        <w:rPr>
          <w:rFonts w:ascii="inherit" w:eastAsia="Times New Roman" w:hAnsi="inherit"/>
          <w:sz w:val="20"/>
          <w:szCs w:val="20"/>
        </w:rPr>
        <w:t xml:space="preserve"> </w:t>
      </w:r>
      <w:r>
        <w:rPr>
          <w:rFonts w:ascii="inherit" w:eastAsia="Times New Roman" w:hAnsi="inherit"/>
          <w:sz w:val="20"/>
          <w:szCs w:val="20"/>
        </w:rPr>
        <w:t>$1,904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$1,754 million, respectively. Segment operating income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$654 million,</w:t>
      </w:r>
      <w:r>
        <w:rPr>
          <w:rFonts w:ascii="inherit" w:eastAsia="Times New Roman" w:hAnsi="inherit"/>
          <w:sz w:val="20"/>
          <w:szCs w:val="20"/>
        </w:rPr>
        <w:t xml:space="preserve"> </w:t>
      </w:r>
      <w:r>
        <w:rPr>
          <w:rFonts w:ascii="inherit" w:eastAsia="Times New Roman" w:hAnsi="inherit"/>
          <w:sz w:val="20"/>
          <w:szCs w:val="20"/>
        </w:rPr>
        <w:t>$566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$514 million, respecti</w:t>
      </w:r>
      <w:r>
        <w:rPr>
          <w:rFonts w:ascii="inherit" w:eastAsia="Times New Roman" w:hAnsi="inherit"/>
          <w:sz w:val="20"/>
          <w:szCs w:val="20"/>
        </w:rPr>
        <w:t>vely. The percentage of our revenue contributed by this segment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32 percent,</w:t>
      </w:r>
      <w:r>
        <w:rPr>
          <w:rFonts w:ascii="inherit" w:eastAsia="Times New Roman" w:hAnsi="inherit"/>
          <w:sz w:val="20"/>
          <w:szCs w:val="20"/>
        </w:rPr>
        <w:t xml:space="preserve"> </w:t>
      </w:r>
      <w:r>
        <w:rPr>
          <w:rFonts w:ascii="inherit" w:eastAsia="Times New Roman" w:hAnsi="inherit"/>
          <w:sz w:val="20"/>
          <w:szCs w:val="20"/>
        </w:rPr>
        <w:t>31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 percent, respectively. The percentage of this segment’s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was derived outside of the U.S. was approxim</w:t>
      </w:r>
      <w:r>
        <w:rPr>
          <w:rFonts w:ascii="inherit" w:eastAsia="Times New Roman" w:hAnsi="inherit"/>
          <w:sz w:val="20"/>
          <w:szCs w:val="20"/>
        </w:rPr>
        <w:t>ately</w:t>
      </w:r>
      <w:r>
        <w:rPr>
          <w:rFonts w:ascii="inherit" w:eastAsia="Times New Roman" w:hAnsi="inherit"/>
          <w:sz w:val="20"/>
          <w:szCs w:val="20"/>
        </w:rPr>
        <w:t xml:space="preserve"> </w:t>
      </w:r>
      <w:r>
        <w:rPr>
          <w:rFonts w:ascii="inherit" w:eastAsia="Times New Roman" w:hAnsi="inherit"/>
          <w:sz w:val="20"/>
          <w:szCs w:val="20"/>
        </w:rPr>
        <w:t>44 percent. The percentage of this segment’s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was derived from sales to U.S. Government customers, including foreign military sales funded through the U.S. Government, whether directly or through prime contractors, was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49 percent. For a general description of our U.S. Government contracts and subcontracts, including a discussion of revenue generated thereunder and of cost-reimbursable versus fixed-price contracts, see</w:t>
      </w:r>
      <w:r>
        <w:rPr>
          <w:rFonts w:ascii="inherit" w:eastAsia="Times New Roman" w:hAnsi="inherit"/>
          <w:sz w:val="20"/>
          <w:szCs w:val="20"/>
        </w:rPr>
        <w:t xml:space="preserve"> </w:t>
      </w:r>
      <w:r>
        <w:rPr>
          <w:rFonts w:ascii="inherit" w:eastAsia="Times New Roman" w:hAnsi="inherit"/>
          <w:sz w:val="20"/>
          <w:szCs w:val="20"/>
        </w:rPr>
        <w:t>“Item 1. Business - Principal Customers; Go</w:t>
      </w:r>
      <w:r>
        <w:rPr>
          <w:rFonts w:ascii="inherit" w:eastAsia="Times New Roman" w:hAnsi="inherit"/>
          <w:sz w:val="20"/>
          <w:szCs w:val="20"/>
        </w:rPr>
        <w:t>vernment Contracts”</w:t>
      </w:r>
      <w:r>
        <w:rPr>
          <w:rFonts w:ascii="inherit" w:eastAsia="Times New Roman" w:hAnsi="inherit"/>
          <w:sz w:val="20"/>
          <w:szCs w:val="20"/>
        </w:rPr>
        <w:t xml:space="preserve"> </w:t>
      </w:r>
      <w:r>
        <w:rPr>
          <w:rFonts w:ascii="inherit" w:eastAsia="Times New Roman" w:hAnsi="inherit"/>
          <w:sz w:val="20"/>
          <w:szCs w:val="20"/>
        </w:rPr>
        <w:t>of this Report.</w:t>
      </w:r>
    </w:p>
    <w:p w14:paraId="58006A1A"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In general, this segment’s domestic products and services are sold directly to customers through its sales organization and through established distribution channels. Internationally, this segment markets and sells its p</w:t>
      </w:r>
      <w:r>
        <w:rPr>
          <w:rFonts w:ascii="inherit" w:eastAsia="Times New Roman" w:hAnsi="inherit"/>
          <w:sz w:val="20"/>
          <w:szCs w:val="20"/>
        </w:rPr>
        <w:t>roducts and services through regional sales offices and established distribution channels. For a general description of our international business, see</w:t>
      </w:r>
      <w:r>
        <w:rPr>
          <w:rFonts w:ascii="inherit" w:eastAsia="Times New Roman" w:hAnsi="inherit"/>
          <w:sz w:val="20"/>
          <w:szCs w:val="20"/>
        </w:rPr>
        <w:t xml:space="preserve"> </w:t>
      </w:r>
      <w:r>
        <w:rPr>
          <w:rFonts w:ascii="inherit" w:eastAsia="Times New Roman" w:hAnsi="inherit"/>
          <w:sz w:val="20"/>
          <w:szCs w:val="20"/>
        </w:rPr>
        <w:t>“Item 1. Business - International Business”</w:t>
      </w:r>
      <w:r>
        <w:rPr>
          <w:rFonts w:ascii="inherit" w:eastAsia="Times New Roman" w:hAnsi="inherit"/>
          <w:sz w:val="20"/>
          <w:szCs w:val="20"/>
        </w:rPr>
        <w:t xml:space="preserve"> </w:t>
      </w:r>
      <w:r>
        <w:rPr>
          <w:rFonts w:ascii="inherit" w:eastAsia="Times New Roman" w:hAnsi="inherit"/>
          <w:sz w:val="20"/>
          <w:szCs w:val="20"/>
        </w:rPr>
        <w:t>of this Report.</w:t>
      </w:r>
      <w:r>
        <w:rPr>
          <w:rFonts w:ascii="inherit" w:eastAsia="Times New Roman" w:hAnsi="inherit"/>
          <w:sz w:val="20"/>
          <w:szCs w:val="20"/>
        </w:rPr>
        <w:t xml:space="preserve"> </w:t>
      </w:r>
    </w:p>
    <w:p w14:paraId="22F35691"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The funded backlog for this segment was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at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Additional information regarding funded backlog is provided under</w:t>
      </w:r>
      <w:r>
        <w:rPr>
          <w:rFonts w:ascii="inherit" w:eastAsia="Times New Roman" w:hAnsi="inherit"/>
          <w:sz w:val="20"/>
          <w:szCs w:val="20"/>
        </w:rPr>
        <w:t xml:space="preserve"> </w:t>
      </w:r>
      <w:r>
        <w:rPr>
          <w:rFonts w:ascii="inherit" w:eastAsia="Times New Roman" w:hAnsi="inherit"/>
          <w:sz w:val="20"/>
          <w:szCs w:val="20"/>
        </w:rPr>
        <w:t>“Item 1. Business - Funded Backlog”</w:t>
      </w:r>
      <w:r>
        <w:rPr>
          <w:rFonts w:ascii="inherit" w:eastAsia="Times New Roman" w:hAnsi="inherit"/>
          <w:sz w:val="20"/>
          <w:szCs w:val="20"/>
        </w:rPr>
        <w:t xml:space="preserve"> </w:t>
      </w:r>
      <w:r>
        <w:rPr>
          <w:rFonts w:ascii="inherit" w:eastAsia="Times New Roman" w:hAnsi="inherit"/>
          <w:sz w:val="20"/>
          <w:szCs w:val="20"/>
        </w:rPr>
        <w:t>of this Report. For a discussion of certain risks affecting thi</w:t>
      </w:r>
      <w:r>
        <w:rPr>
          <w:rFonts w:ascii="inherit" w:eastAsia="Times New Roman" w:hAnsi="inherit"/>
          <w:sz w:val="20"/>
          <w:szCs w:val="20"/>
        </w:rPr>
        <w:t>s segment, including risks relating to our U.S. Government contracts and subcontracts, see</w:t>
      </w:r>
      <w:r>
        <w:rPr>
          <w:rFonts w:ascii="inherit" w:eastAsia="Times New Roman" w:hAnsi="inherit"/>
          <w:sz w:val="20"/>
          <w:szCs w:val="20"/>
        </w:rPr>
        <w:t xml:space="preserve"> </w:t>
      </w:r>
      <w:r>
        <w:rPr>
          <w:rFonts w:ascii="inherit" w:eastAsia="Times New Roman" w:hAnsi="inherit"/>
          <w:sz w:val="20"/>
          <w:szCs w:val="20"/>
        </w:rPr>
        <w:t>“Item 1. Business - Principal Customers; Government Contracts,”</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“Item 3. Legal Proceedings”</w:t>
      </w:r>
      <w:r>
        <w:rPr>
          <w:rFonts w:ascii="inherit" w:eastAsia="Times New Roman" w:hAnsi="inherit"/>
          <w:sz w:val="20"/>
          <w:szCs w:val="20"/>
        </w:rPr>
        <w:t xml:space="preserve"> </w:t>
      </w:r>
      <w:r>
        <w:rPr>
          <w:rFonts w:ascii="inherit" w:eastAsia="Times New Roman" w:hAnsi="inherit"/>
          <w:sz w:val="20"/>
          <w:szCs w:val="20"/>
        </w:rPr>
        <w:t>of this Report.</w:t>
      </w:r>
    </w:p>
    <w:p w14:paraId="6C4CBA76" w14:textId="77777777" w:rsidR="00000000" w:rsidRDefault="00D02D61">
      <w:pPr>
        <w:spacing w:line="417" w:lineRule="auto"/>
        <w:rPr>
          <w:rFonts w:eastAsia="Times New Roman"/>
          <w:sz w:val="20"/>
          <w:szCs w:val="20"/>
        </w:rPr>
      </w:pPr>
      <w:r>
        <w:rPr>
          <w:rFonts w:ascii="inherit" w:eastAsia="Times New Roman" w:hAnsi="inherit"/>
          <w:b/>
          <w:bCs/>
          <w:i/>
          <w:iCs/>
          <w:sz w:val="20"/>
          <w:szCs w:val="20"/>
        </w:rPr>
        <w:t>Electronic Systems</w:t>
      </w:r>
    </w:p>
    <w:p w14:paraId="569A2D23"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Electronic Systems in fiscal 2019 provided electronic warfare, avionics and C4ISR solutions for defense and classified customers and mission-critical communication systems for civil and military aviation and other customers. Many of these solutions include</w:t>
      </w:r>
      <w:r>
        <w:rPr>
          <w:rFonts w:ascii="inherit" w:eastAsia="Times New Roman" w:hAnsi="inherit"/>
          <w:sz w:val="20"/>
          <w:szCs w:val="20"/>
        </w:rPr>
        <w:t xml:space="preserve"> reliable, resilient and innovative cyber capabilities.</w:t>
      </w:r>
    </w:p>
    <w:p w14:paraId="73C283AF"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design, develop, produce and supply advanced electronic warfare solutions for airborne, maritime and ground applications to the U.S. military, classified customers and allied nations. Our electroni</w:t>
      </w:r>
      <w:r>
        <w:rPr>
          <w:rFonts w:ascii="inherit" w:eastAsia="Times New Roman" w:hAnsi="inherit"/>
          <w:sz w:val="20"/>
          <w:szCs w:val="20"/>
        </w:rPr>
        <w:t>c warfare capabilities include threat</w:t>
      </w:r>
      <w:r>
        <w:rPr>
          <w:rFonts w:ascii="inherit" w:eastAsia="Times New Roman" w:hAnsi="inherit"/>
          <w:sz w:val="20"/>
          <w:szCs w:val="20"/>
        </w:rPr>
        <w:t xml:space="preserve"> </w:t>
      </w:r>
    </w:p>
    <w:p w14:paraId="0842C6F7" w14:textId="77777777" w:rsidR="00000000" w:rsidRDefault="00D02D61">
      <w:pPr>
        <w:divId w:val="1332947162"/>
        <w:rPr>
          <w:rFonts w:eastAsia="Times New Roman"/>
          <w:sz w:val="20"/>
          <w:szCs w:val="20"/>
        </w:rPr>
      </w:pPr>
    </w:p>
    <w:p w14:paraId="04D7A4E9" w14:textId="77777777" w:rsidR="00000000" w:rsidRDefault="00D02D61">
      <w:pPr>
        <w:spacing w:line="288" w:lineRule="auto"/>
        <w:jc w:val="center"/>
        <w:divId w:val="965307773"/>
        <w:rPr>
          <w:rFonts w:eastAsia="Times New Roman"/>
          <w:sz w:val="20"/>
          <w:szCs w:val="20"/>
        </w:rPr>
      </w:pPr>
      <w:r>
        <w:rPr>
          <w:rFonts w:ascii="inherit" w:eastAsia="Times New Roman" w:hAnsi="inherit"/>
          <w:sz w:val="20"/>
          <w:szCs w:val="20"/>
        </w:rPr>
        <w:t>5</w:t>
      </w:r>
    </w:p>
    <w:p w14:paraId="5FDE3471" w14:textId="77777777" w:rsidR="00000000" w:rsidRDefault="00D02D61">
      <w:pPr>
        <w:rPr>
          <w:rFonts w:eastAsia="Times New Roman"/>
          <w:sz w:val="20"/>
          <w:szCs w:val="20"/>
        </w:rPr>
      </w:pPr>
      <w:r>
        <w:rPr>
          <w:rFonts w:eastAsia="Times New Roman"/>
          <w:sz w:val="20"/>
          <w:szCs w:val="20"/>
        </w:rPr>
        <w:pict w14:anchorId="14F41977">
          <v:rect id="_x0000_i1032" style="width:0;height:1.5pt" o:hralign="center" o:hrstd="t" o:hr="t" fillcolor="#a0a0a0" stroked="f"/>
        </w:pict>
      </w:r>
    </w:p>
    <w:p w14:paraId="6A8EBCEC" w14:textId="77777777" w:rsidR="00000000" w:rsidRDefault="00D02D61">
      <w:pPr>
        <w:divId w:val="1783185997"/>
        <w:rPr>
          <w:rFonts w:eastAsia="Times New Roman"/>
          <w:sz w:val="20"/>
          <w:szCs w:val="20"/>
        </w:rPr>
      </w:pPr>
    </w:p>
    <w:p w14:paraId="00F29CD4" w14:textId="77777777" w:rsidR="00000000" w:rsidRDefault="00D02D61">
      <w:pPr>
        <w:spacing w:line="288" w:lineRule="auto"/>
        <w:rPr>
          <w:rFonts w:eastAsia="Times New Roman"/>
          <w:sz w:val="20"/>
          <w:szCs w:val="20"/>
        </w:rPr>
      </w:pPr>
      <w:r>
        <w:rPr>
          <w:rFonts w:ascii="inherit" w:eastAsia="Times New Roman" w:hAnsi="inherit"/>
          <w:sz w:val="20"/>
          <w:szCs w:val="20"/>
        </w:rPr>
        <w:t>identification for situational awareness; electronic countermeasures for self-protection, whether installed as part of the platform or offboard as decoys and expendables; ele</w:t>
      </w:r>
      <w:r>
        <w:rPr>
          <w:rFonts w:ascii="inherit" w:eastAsia="Times New Roman" w:hAnsi="inherit"/>
          <w:sz w:val="20"/>
          <w:szCs w:val="20"/>
        </w:rPr>
        <w:t>ctronic attack; and counter-improvised explosive devices (“IEDs”). We have provided electronic warfare solutions for strategic and tactical fixed-wing and rotary aircraft such as the F/A-18E/F Super Hornet (“F/A-18”), F-16, B1-B, B-52, MC-130H, AC-130U, MH</w:t>
      </w:r>
      <w:r>
        <w:rPr>
          <w:rFonts w:ascii="inherit" w:eastAsia="Times New Roman" w:hAnsi="inherit"/>
          <w:sz w:val="20"/>
          <w:szCs w:val="20"/>
        </w:rPr>
        <w:t>-60, MH-47 and CV-22 aircraft, as well as maritime electronic support measures (“ESM”) for surface and subsurface vessels. In addition, we provide high-performance radar systems for defense and ATM surveillance and precision approach radar.</w:t>
      </w:r>
    </w:p>
    <w:p w14:paraId="7677247D"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Examples of our</w:t>
      </w:r>
      <w:r>
        <w:rPr>
          <w:rFonts w:ascii="inherit" w:eastAsia="Times New Roman" w:hAnsi="inherit"/>
          <w:sz w:val="20"/>
          <w:szCs w:val="20"/>
        </w:rPr>
        <w:t xml:space="preserve"> electronic warfare technology include:</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8980E25" w14:textId="77777777">
        <w:trPr>
          <w:tblCellSpacing w:w="0" w:type="dxa"/>
        </w:trPr>
        <w:tc>
          <w:tcPr>
            <w:tcW w:w="1200" w:type="dxa"/>
            <w:vAlign w:val="center"/>
            <w:hideMark/>
          </w:tcPr>
          <w:p w14:paraId="53BFC772" w14:textId="77777777" w:rsidR="00000000" w:rsidRDefault="00D02D61">
            <w:pPr>
              <w:spacing w:line="288" w:lineRule="auto"/>
              <w:ind w:firstLine="435"/>
              <w:rPr>
                <w:rFonts w:eastAsia="Times New Roman"/>
                <w:sz w:val="20"/>
                <w:szCs w:val="20"/>
              </w:rPr>
            </w:pPr>
          </w:p>
        </w:tc>
        <w:tc>
          <w:tcPr>
            <w:tcW w:w="0" w:type="auto"/>
            <w:vAlign w:val="center"/>
            <w:hideMark/>
          </w:tcPr>
          <w:p w14:paraId="7F534557" w14:textId="77777777" w:rsidR="00000000" w:rsidRDefault="00D02D61">
            <w:pPr>
              <w:rPr>
                <w:rFonts w:eastAsia="Times New Roman"/>
                <w:sz w:val="20"/>
                <w:szCs w:val="20"/>
              </w:rPr>
            </w:pPr>
          </w:p>
        </w:tc>
      </w:tr>
      <w:tr w:rsidR="00000000" w14:paraId="41E05B28" w14:textId="77777777">
        <w:trPr>
          <w:tblCellSpacing w:w="0" w:type="dxa"/>
        </w:trPr>
        <w:tc>
          <w:tcPr>
            <w:tcW w:w="0" w:type="auto"/>
            <w:hideMark/>
          </w:tcPr>
          <w:p w14:paraId="3C637EE1" w14:textId="77777777" w:rsidR="00000000" w:rsidRDefault="00D02D61">
            <w:pPr>
              <w:spacing w:line="288" w:lineRule="auto"/>
              <w:divId w:val="478348797"/>
              <w:rPr>
                <w:rFonts w:eastAsia="Times New Roman"/>
                <w:sz w:val="20"/>
                <w:szCs w:val="20"/>
              </w:rPr>
            </w:pPr>
            <w:r>
              <w:rPr>
                <w:rFonts w:ascii="inherit" w:eastAsia="Times New Roman" w:hAnsi="inherit"/>
                <w:sz w:val="20"/>
                <w:szCs w:val="20"/>
              </w:rPr>
              <w:t>•</w:t>
            </w:r>
          </w:p>
        </w:tc>
        <w:tc>
          <w:tcPr>
            <w:tcW w:w="0" w:type="auto"/>
            <w:hideMark/>
          </w:tcPr>
          <w:p w14:paraId="5007449F" w14:textId="77777777" w:rsidR="00000000" w:rsidRDefault="00D02D61">
            <w:pPr>
              <w:spacing w:line="288" w:lineRule="auto"/>
              <w:rPr>
                <w:rFonts w:eastAsia="Times New Roman"/>
                <w:sz w:val="20"/>
                <w:szCs w:val="20"/>
              </w:rPr>
            </w:pPr>
            <w:r>
              <w:rPr>
                <w:rFonts w:ascii="inherit" w:eastAsia="Times New Roman" w:hAnsi="inherit"/>
                <w:sz w:val="20"/>
                <w:szCs w:val="20"/>
              </w:rPr>
              <w:t>Our advanced integrated defense electronic warfare systems (“AIDEWS”) that provide integrated and podded self-protection and jamming;</w:t>
            </w:r>
          </w:p>
        </w:tc>
      </w:tr>
    </w:tbl>
    <w:p w14:paraId="5715EDB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60099D7" w14:textId="77777777">
        <w:trPr>
          <w:tblCellSpacing w:w="0" w:type="dxa"/>
        </w:trPr>
        <w:tc>
          <w:tcPr>
            <w:tcW w:w="1200" w:type="dxa"/>
            <w:vAlign w:val="center"/>
            <w:hideMark/>
          </w:tcPr>
          <w:p w14:paraId="7F4E4E30" w14:textId="77777777" w:rsidR="00000000" w:rsidRDefault="00D02D61">
            <w:pPr>
              <w:rPr>
                <w:rFonts w:eastAsia="Times New Roman"/>
                <w:sz w:val="20"/>
                <w:szCs w:val="20"/>
              </w:rPr>
            </w:pPr>
          </w:p>
        </w:tc>
        <w:tc>
          <w:tcPr>
            <w:tcW w:w="0" w:type="auto"/>
            <w:vAlign w:val="center"/>
            <w:hideMark/>
          </w:tcPr>
          <w:p w14:paraId="7A1A822B" w14:textId="77777777" w:rsidR="00000000" w:rsidRDefault="00D02D61">
            <w:pPr>
              <w:rPr>
                <w:rFonts w:eastAsia="Times New Roman"/>
                <w:sz w:val="20"/>
                <w:szCs w:val="20"/>
              </w:rPr>
            </w:pPr>
          </w:p>
        </w:tc>
      </w:tr>
      <w:tr w:rsidR="00000000" w14:paraId="3411A7F3" w14:textId="77777777">
        <w:trPr>
          <w:tblCellSpacing w:w="0" w:type="dxa"/>
        </w:trPr>
        <w:tc>
          <w:tcPr>
            <w:tcW w:w="0" w:type="auto"/>
            <w:hideMark/>
          </w:tcPr>
          <w:p w14:paraId="401AAE70" w14:textId="77777777" w:rsidR="00000000" w:rsidRDefault="00D02D61">
            <w:pPr>
              <w:spacing w:line="288" w:lineRule="auto"/>
              <w:divId w:val="327055512"/>
              <w:rPr>
                <w:rFonts w:eastAsia="Times New Roman"/>
                <w:sz w:val="20"/>
                <w:szCs w:val="20"/>
              </w:rPr>
            </w:pPr>
            <w:r>
              <w:rPr>
                <w:rFonts w:ascii="inherit" w:eastAsia="Times New Roman" w:hAnsi="inherit"/>
                <w:sz w:val="20"/>
                <w:szCs w:val="20"/>
              </w:rPr>
              <w:t>•</w:t>
            </w:r>
          </w:p>
        </w:tc>
        <w:tc>
          <w:tcPr>
            <w:tcW w:w="0" w:type="auto"/>
            <w:hideMark/>
          </w:tcPr>
          <w:p w14:paraId="5AA2D6A7" w14:textId="77777777" w:rsidR="00000000" w:rsidRDefault="00D02D61">
            <w:pPr>
              <w:spacing w:line="288" w:lineRule="auto"/>
              <w:rPr>
                <w:rFonts w:eastAsia="Times New Roman"/>
                <w:sz w:val="20"/>
                <w:szCs w:val="20"/>
              </w:rPr>
            </w:pPr>
            <w:r>
              <w:rPr>
                <w:rFonts w:ascii="inherit" w:eastAsia="Times New Roman" w:hAnsi="inherit"/>
                <w:sz w:val="20"/>
                <w:szCs w:val="20"/>
              </w:rPr>
              <w:t>Our integrated defensive electronic countermeasures (“IDECM”) system for the F/A 18;</w:t>
            </w:r>
          </w:p>
        </w:tc>
      </w:tr>
    </w:tbl>
    <w:p w14:paraId="2464E29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DE70553" w14:textId="77777777">
        <w:trPr>
          <w:tblCellSpacing w:w="0" w:type="dxa"/>
        </w:trPr>
        <w:tc>
          <w:tcPr>
            <w:tcW w:w="1200" w:type="dxa"/>
            <w:vAlign w:val="center"/>
            <w:hideMark/>
          </w:tcPr>
          <w:p w14:paraId="4D56192B" w14:textId="77777777" w:rsidR="00000000" w:rsidRDefault="00D02D61">
            <w:pPr>
              <w:rPr>
                <w:rFonts w:eastAsia="Times New Roman"/>
                <w:sz w:val="20"/>
                <w:szCs w:val="20"/>
              </w:rPr>
            </w:pPr>
          </w:p>
        </w:tc>
        <w:tc>
          <w:tcPr>
            <w:tcW w:w="0" w:type="auto"/>
            <w:vAlign w:val="center"/>
            <w:hideMark/>
          </w:tcPr>
          <w:p w14:paraId="7B105DAF" w14:textId="77777777" w:rsidR="00000000" w:rsidRDefault="00D02D61">
            <w:pPr>
              <w:rPr>
                <w:rFonts w:eastAsia="Times New Roman"/>
                <w:sz w:val="20"/>
                <w:szCs w:val="20"/>
              </w:rPr>
            </w:pPr>
          </w:p>
        </w:tc>
      </w:tr>
      <w:tr w:rsidR="00000000" w14:paraId="0249D247" w14:textId="77777777">
        <w:trPr>
          <w:tblCellSpacing w:w="0" w:type="dxa"/>
        </w:trPr>
        <w:tc>
          <w:tcPr>
            <w:tcW w:w="0" w:type="auto"/>
            <w:hideMark/>
          </w:tcPr>
          <w:p w14:paraId="62C419A4" w14:textId="77777777" w:rsidR="00000000" w:rsidRDefault="00D02D61">
            <w:pPr>
              <w:spacing w:line="288" w:lineRule="auto"/>
              <w:divId w:val="1439061843"/>
              <w:rPr>
                <w:rFonts w:eastAsia="Times New Roman"/>
                <w:sz w:val="20"/>
                <w:szCs w:val="20"/>
              </w:rPr>
            </w:pPr>
            <w:r>
              <w:rPr>
                <w:rFonts w:ascii="inherit" w:eastAsia="Times New Roman" w:hAnsi="inherit"/>
                <w:sz w:val="20"/>
                <w:szCs w:val="20"/>
              </w:rPr>
              <w:t>•</w:t>
            </w:r>
          </w:p>
        </w:tc>
        <w:tc>
          <w:tcPr>
            <w:tcW w:w="0" w:type="auto"/>
            <w:hideMark/>
          </w:tcPr>
          <w:p w14:paraId="18189647" w14:textId="77777777" w:rsidR="00000000" w:rsidRDefault="00D02D61">
            <w:pPr>
              <w:spacing w:line="288" w:lineRule="auto"/>
              <w:rPr>
                <w:rFonts w:eastAsia="Times New Roman"/>
                <w:sz w:val="20"/>
                <w:szCs w:val="20"/>
              </w:rPr>
            </w:pPr>
            <w:r>
              <w:rPr>
                <w:rFonts w:ascii="inherit" w:eastAsia="Times New Roman" w:hAnsi="inherit"/>
                <w:sz w:val="20"/>
                <w:szCs w:val="20"/>
              </w:rPr>
              <w:t>Our counter-radio controlled IED technology that protects ground forces in asymmetrical combat environments;</w:t>
            </w:r>
            <w:r>
              <w:rPr>
                <w:rFonts w:ascii="inherit" w:eastAsia="Times New Roman" w:hAnsi="inherit"/>
                <w:sz w:val="20"/>
                <w:szCs w:val="20"/>
              </w:rPr>
              <w:t xml:space="preserve"> </w:t>
            </w:r>
          </w:p>
        </w:tc>
      </w:tr>
    </w:tbl>
    <w:p w14:paraId="65148EE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0DB0090" w14:textId="77777777">
        <w:trPr>
          <w:tblCellSpacing w:w="0" w:type="dxa"/>
        </w:trPr>
        <w:tc>
          <w:tcPr>
            <w:tcW w:w="1200" w:type="dxa"/>
            <w:vAlign w:val="center"/>
            <w:hideMark/>
          </w:tcPr>
          <w:p w14:paraId="60BB656C" w14:textId="77777777" w:rsidR="00000000" w:rsidRDefault="00D02D61">
            <w:pPr>
              <w:rPr>
                <w:rFonts w:eastAsia="Times New Roman"/>
                <w:sz w:val="20"/>
                <w:szCs w:val="20"/>
              </w:rPr>
            </w:pPr>
          </w:p>
        </w:tc>
        <w:tc>
          <w:tcPr>
            <w:tcW w:w="0" w:type="auto"/>
            <w:vAlign w:val="center"/>
            <w:hideMark/>
          </w:tcPr>
          <w:p w14:paraId="102EDCD8" w14:textId="77777777" w:rsidR="00000000" w:rsidRDefault="00D02D61">
            <w:pPr>
              <w:rPr>
                <w:rFonts w:eastAsia="Times New Roman"/>
                <w:sz w:val="20"/>
                <w:szCs w:val="20"/>
              </w:rPr>
            </w:pPr>
          </w:p>
        </w:tc>
      </w:tr>
      <w:tr w:rsidR="00000000" w14:paraId="3AC1184B" w14:textId="77777777">
        <w:trPr>
          <w:tblCellSpacing w:w="0" w:type="dxa"/>
        </w:trPr>
        <w:tc>
          <w:tcPr>
            <w:tcW w:w="0" w:type="auto"/>
            <w:hideMark/>
          </w:tcPr>
          <w:p w14:paraId="1CB19A10" w14:textId="77777777" w:rsidR="00000000" w:rsidRDefault="00D02D61">
            <w:pPr>
              <w:spacing w:line="288" w:lineRule="auto"/>
              <w:divId w:val="1064833471"/>
              <w:rPr>
                <w:rFonts w:eastAsia="Times New Roman"/>
                <w:sz w:val="20"/>
                <w:szCs w:val="20"/>
              </w:rPr>
            </w:pPr>
            <w:r>
              <w:rPr>
                <w:rFonts w:ascii="inherit" w:eastAsia="Times New Roman" w:hAnsi="inherit"/>
                <w:sz w:val="20"/>
                <w:szCs w:val="20"/>
              </w:rPr>
              <w:t>•</w:t>
            </w:r>
          </w:p>
        </w:tc>
        <w:tc>
          <w:tcPr>
            <w:tcW w:w="0" w:type="auto"/>
            <w:hideMark/>
          </w:tcPr>
          <w:p w14:paraId="64701421" w14:textId="77777777" w:rsidR="00000000" w:rsidRDefault="00D02D61">
            <w:pPr>
              <w:spacing w:line="288" w:lineRule="auto"/>
              <w:rPr>
                <w:rFonts w:eastAsia="Times New Roman"/>
                <w:sz w:val="20"/>
                <w:szCs w:val="20"/>
              </w:rPr>
            </w:pPr>
            <w:r>
              <w:rPr>
                <w:rFonts w:ascii="inherit" w:eastAsia="Times New Roman" w:hAnsi="inherit"/>
                <w:sz w:val="20"/>
                <w:szCs w:val="20"/>
              </w:rPr>
              <w:t>Our land-based surveillance radar that provides</w:t>
            </w:r>
            <w:r>
              <w:rPr>
                <w:rFonts w:ascii="inherit" w:eastAsia="Times New Roman" w:hAnsi="inherit"/>
                <w:sz w:val="20"/>
                <w:szCs w:val="20"/>
              </w:rPr>
              <w:t xml:space="preserve"> three-dimensional radar capability for airborne defensive surveillance for the</w:t>
            </w:r>
            <w:r>
              <w:rPr>
                <w:rFonts w:ascii="inherit" w:eastAsia="Times New Roman" w:hAnsi="inherit"/>
                <w:sz w:val="20"/>
                <w:szCs w:val="20"/>
              </w:rPr>
              <w:t xml:space="preserve"> </w:t>
            </w:r>
            <w:r>
              <w:rPr>
                <w:rFonts w:ascii="inherit" w:eastAsia="Times New Roman" w:hAnsi="inherit"/>
                <w:sz w:val="20"/>
                <w:szCs w:val="20"/>
              </w:rPr>
              <w:t>U.S. Navy; and</w:t>
            </w:r>
          </w:p>
        </w:tc>
      </w:tr>
    </w:tbl>
    <w:p w14:paraId="1CCDDB1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748"/>
      </w:tblGrid>
      <w:tr w:rsidR="00000000" w14:paraId="76CF9778" w14:textId="77777777">
        <w:trPr>
          <w:tblCellSpacing w:w="0" w:type="dxa"/>
        </w:trPr>
        <w:tc>
          <w:tcPr>
            <w:tcW w:w="1200" w:type="dxa"/>
            <w:vAlign w:val="center"/>
            <w:hideMark/>
          </w:tcPr>
          <w:p w14:paraId="205A3BF9" w14:textId="77777777" w:rsidR="00000000" w:rsidRDefault="00D02D61">
            <w:pPr>
              <w:rPr>
                <w:rFonts w:eastAsia="Times New Roman"/>
                <w:sz w:val="20"/>
                <w:szCs w:val="20"/>
              </w:rPr>
            </w:pPr>
          </w:p>
        </w:tc>
        <w:tc>
          <w:tcPr>
            <w:tcW w:w="0" w:type="auto"/>
            <w:vAlign w:val="center"/>
            <w:hideMark/>
          </w:tcPr>
          <w:p w14:paraId="40BB91A7" w14:textId="77777777" w:rsidR="00000000" w:rsidRDefault="00D02D61">
            <w:pPr>
              <w:rPr>
                <w:rFonts w:eastAsia="Times New Roman"/>
                <w:sz w:val="20"/>
                <w:szCs w:val="20"/>
              </w:rPr>
            </w:pPr>
          </w:p>
        </w:tc>
      </w:tr>
      <w:tr w:rsidR="00000000" w14:paraId="3F9719FA" w14:textId="77777777">
        <w:trPr>
          <w:tblCellSpacing w:w="0" w:type="dxa"/>
        </w:trPr>
        <w:tc>
          <w:tcPr>
            <w:tcW w:w="0" w:type="auto"/>
            <w:hideMark/>
          </w:tcPr>
          <w:p w14:paraId="14F2D4B3" w14:textId="77777777" w:rsidR="00000000" w:rsidRDefault="00D02D61">
            <w:pPr>
              <w:spacing w:line="288" w:lineRule="auto"/>
              <w:divId w:val="329986080"/>
              <w:rPr>
                <w:rFonts w:eastAsia="Times New Roman"/>
                <w:sz w:val="20"/>
                <w:szCs w:val="20"/>
              </w:rPr>
            </w:pPr>
            <w:r>
              <w:rPr>
                <w:rFonts w:ascii="inherit" w:eastAsia="Times New Roman" w:hAnsi="inherit"/>
                <w:sz w:val="20"/>
                <w:szCs w:val="20"/>
              </w:rPr>
              <w:t>•</w:t>
            </w:r>
          </w:p>
        </w:tc>
        <w:tc>
          <w:tcPr>
            <w:tcW w:w="0" w:type="auto"/>
            <w:hideMark/>
          </w:tcPr>
          <w:p w14:paraId="42D6A57A" w14:textId="77777777" w:rsidR="00000000" w:rsidRDefault="00D02D61">
            <w:pPr>
              <w:spacing w:line="288" w:lineRule="auto"/>
              <w:rPr>
                <w:rFonts w:eastAsia="Times New Roman"/>
                <w:sz w:val="20"/>
                <w:szCs w:val="20"/>
              </w:rPr>
            </w:pPr>
            <w:r>
              <w:rPr>
                <w:rFonts w:ascii="inherit" w:eastAsia="Times New Roman" w:hAnsi="inherit"/>
                <w:sz w:val="20"/>
                <w:szCs w:val="20"/>
              </w:rPr>
              <w:t>Our state-of-the-art wireless voice and data products and solutions.</w:t>
            </w:r>
          </w:p>
        </w:tc>
      </w:tr>
    </w:tbl>
    <w:p w14:paraId="22CC71CD"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design, test and integrate advanced avionics equipment, electronics and software, including cockpit communications, digital maps, processors, sensors, data buses, fiber optics, microelectronics and conformal wideband antennas. We supply avionics systems</w:t>
      </w:r>
      <w:r>
        <w:rPr>
          <w:rFonts w:ascii="inherit" w:eastAsia="Times New Roman" w:hAnsi="inherit"/>
          <w:sz w:val="20"/>
          <w:szCs w:val="20"/>
        </w:rPr>
        <w:t xml:space="preserve"> and products on a variety of aircraft platforms, including the F-35 Lightning II (“F-35”) and the F/A-18. For F-35 and F/A-18 aircraft, we provide high-performance, advanced avionics such as high-speed fiber optic networking and switching, image processin</w:t>
      </w:r>
      <w:r>
        <w:rPr>
          <w:rFonts w:ascii="inherit" w:eastAsia="Times New Roman" w:hAnsi="inherit"/>
          <w:sz w:val="20"/>
          <w:szCs w:val="20"/>
        </w:rPr>
        <w:t>g, digital map software and other electronic components, including Multifunction Advanced Data Link communication subsystems primarily intended for stealth platform air-to-air communications. We are developing the open systems mission processor for the F-3</w:t>
      </w:r>
      <w:r>
        <w:rPr>
          <w:rFonts w:ascii="inherit" w:eastAsia="Times New Roman" w:hAnsi="inherit"/>
          <w:sz w:val="20"/>
          <w:szCs w:val="20"/>
        </w:rPr>
        <w:t>5 program, as well as a large military unmanned aerial vehicle (“UAV”) and a new trainer aircraft. Our advanced antenna technologies provide communication, navigation, direction-finding and electronic warfare capabilities for military aircraft.</w:t>
      </w:r>
    </w:p>
    <w:p w14:paraId="1836811E"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design a</w:t>
      </w:r>
      <w:r>
        <w:rPr>
          <w:rFonts w:ascii="inherit" w:eastAsia="Times New Roman" w:hAnsi="inherit"/>
          <w:sz w:val="20"/>
          <w:szCs w:val="20"/>
        </w:rPr>
        <w:t>nd produce aircraft carriage and release equipment and weapons interface systems for fighter jets, surveillance aircraft and UAVs for the U.S. military and allied forces. Our carriage and release technology (sometimes referred to as racks and launchers) al</w:t>
      </w:r>
      <w:r>
        <w:rPr>
          <w:rFonts w:ascii="inherit" w:eastAsia="Times New Roman" w:hAnsi="inherit"/>
          <w:sz w:val="20"/>
          <w:szCs w:val="20"/>
        </w:rPr>
        <w:t xml:space="preserve">lows aircraft such as the F-35, F-22 Raptor, F/A-18, F-15E Strike Eagle, F-16 Fighting Falcon, P-8A Poseidon and MQ-9 Reaper to successfully deliver mission payloads and support a variety of aircraft stores, including weapons, sonobuoys, electronics pods, </w:t>
      </w:r>
      <w:r>
        <w:rPr>
          <w:rFonts w:ascii="inherit" w:eastAsia="Times New Roman" w:hAnsi="inherit"/>
          <w:sz w:val="20"/>
          <w:szCs w:val="20"/>
        </w:rPr>
        <w:t>fuel tanks and unmanned vehicles. Our control electronics provide aircraft with the ability to communicate directly with smart and precision-guidance payloads and create compatibility between a wide range of stores and platforms.</w:t>
      </w:r>
    </w:p>
    <w:p w14:paraId="7E0425D9"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provide C4ISR solutions</w:t>
      </w:r>
      <w:r>
        <w:rPr>
          <w:rFonts w:ascii="inherit" w:eastAsia="Times New Roman" w:hAnsi="inherit"/>
          <w:sz w:val="20"/>
          <w:szCs w:val="20"/>
        </w:rPr>
        <w:t xml:space="preserve"> based on our major technology capabilities that include terrestrial SATCOM terminals; platform integration for battle management systems; advanced ground robotics; weapon and missile defense data-links; and naval acoustic sensors and systems. Our SATCOM t</w:t>
      </w:r>
      <w:r>
        <w:rPr>
          <w:rFonts w:ascii="inherit" w:eastAsia="Times New Roman" w:hAnsi="inherit"/>
          <w:sz w:val="20"/>
          <w:szCs w:val="20"/>
        </w:rPr>
        <w:t>erminals connect forces with communication satellites to deliver bandwidth-intensive, mission-critical data securely and reliably, such as large satellite Earth stations we developed that provide the worldwide backbone for high-priority military communicat</w:t>
      </w:r>
      <w:r>
        <w:rPr>
          <w:rFonts w:ascii="inherit" w:eastAsia="Times New Roman" w:hAnsi="inherit"/>
          <w:sz w:val="20"/>
          <w:szCs w:val="20"/>
        </w:rPr>
        <w:t>ions and missile defense systems and support IP and dedicated circuit connectivity within the Global Information Grid. For battle management systems for U.S. and allied military forces, we integrate data from a variety of platforms and sensors in support o</w:t>
      </w:r>
      <w:r>
        <w:rPr>
          <w:rFonts w:ascii="inherit" w:eastAsia="Times New Roman" w:hAnsi="inherit"/>
          <w:sz w:val="20"/>
          <w:szCs w:val="20"/>
        </w:rPr>
        <w:t>f the planning and execution of operations, such as the integrated battle management system we provided to the United Arab Emirates (“UAE”) Armed Forces for the Emirates Command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Control System Land Tactical Systems (“ELTS”) Initial Operational Capability</w:t>
      </w:r>
      <w:r>
        <w:rPr>
          <w:rFonts w:ascii="inherit" w:eastAsia="Times New Roman" w:hAnsi="inherit"/>
          <w:sz w:val="20"/>
          <w:szCs w:val="20"/>
        </w:rPr>
        <w:t xml:space="preserve"> program, which has transitioned from a start-up phase to a full capability phase. Our advanced ground robotics capabilities include ruggedized robots with a highly intuitive control interface, haptic feedback and human-like dexterity that support ISR, exp</w:t>
      </w:r>
      <w:r>
        <w:rPr>
          <w:rFonts w:ascii="inherit" w:eastAsia="Times New Roman" w:hAnsi="inherit"/>
          <w:sz w:val="20"/>
          <w:szCs w:val="20"/>
        </w:rPr>
        <w:t>losive ordnance disposal (“EOD”) and hazardous material (“HAZMAT”) missions, such as our T7</w:t>
      </w:r>
      <w:r>
        <w:rPr>
          <w:rFonts w:ascii="inherit" w:eastAsia="Times New Roman" w:hAnsi="inherit"/>
          <w:sz w:val="14"/>
          <w:szCs w:val="14"/>
          <w:vertAlign w:val="superscript"/>
        </w:rPr>
        <w:t>TM</w:t>
      </w:r>
      <w:r>
        <w:rPr>
          <w:rFonts w:ascii="inherit" w:eastAsia="Times New Roman" w:hAnsi="inherit"/>
          <w:sz w:val="20"/>
          <w:szCs w:val="20"/>
        </w:rPr>
        <w:t xml:space="preserve"> </w:t>
      </w:r>
      <w:r>
        <w:rPr>
          <w:rFonts w:ascii="inherit" w:eastAsia="Times New Roman" w:hAnsi="inherit"/>
          <w:sz w:val="20"/>
          <w:szCs w:val="20"/>
        </w:rPr>
        <w:t>robotic system we are providing to the U.K. Ministry of Defence for EOD missions.</w:t>
      </w:r>
    </w:p>
    <w:p w14:paraId="002D00C1"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design, develop and maintain high-reliability, secure and customized mission-</w:t>
      </w:r>
      <w:r>
        <w:rPr>
          <w:rFonts w:ascii="inherit" w:eastAsia="Times New Roman" w:hAnsi="inherit"/>
          <w:sz w:val="20"/>
          <w:szCs w:val="20"/>
        </w:rPr>
        <w:t>critical communication systems that involve implementing and managing large, complex programs and integrating secure, advanced, standards-based communications and information processing technologies. These systems provide communications, surveillance and i</w:t>
      </w:r>
      <w:r>
        <w:rPr>
          <w:rFonts w:ascii="inherit" w:eastAsia="Times New Roman" w:hAnsi="inherit"/>
          <w:sz w:val="20"/>
          <w:szCs w:val="20"/>
        </w:rPr>
        <w:t>nformation management solutions for customers, including the FAA and other civil and military air navigation service providers (“ANSPs”), airports, airlines and system integrators.</w:t>
      </w:r>
    </w:p>
    <w:p w14:paraId="59829699"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are the prime contractor and system architect for the FAA Telecommunicat</w:t>
      </w:r>
      <w:r>
        <w:rPr>
          <w:rFonts w:ascii="inherit" w:eastAsia="Times New Roman" w:hAnsi="inherit"/>
          <w:sz w:val="20"/>
          <w:szCs w:val="20"/>
        </w:rPr>
        <w:t>ions Infrastructure (“FTI”) program and several major FAA Next Generation Air Transportation System (“NextGen”) programs to transform and upgrade the National Airspace System (“NAS”), including the Automatic Dependent Surveillance-Broadcast (“ADS-B”) progr</w:t>
      </w:r>
      <w:r>
        <w:rPr>
          <w:rFonts w:ascii="inherit" w:eastAsia="Times New Roman" w:hAnsi="inherit"/>
          <w:sz w:val="20"/>
          <w:szCs w:val="20"/>
        </w:rPr>
        <w:t>am. Under the FTI program, we designed, integrated and deployed, and now are operating and maintaining, the communications infrastructure for the U.S. air traffic control (“ATC”) system, which is fully operational at more than 4,400 FAA sites across the U.</w:t>
      </w:r>
      <w:r>
        <w:rPr>
          <w:rFonts w:ascii="inherit" w:eastAsia="Times New Roman" w:hAnsi="inherit"/>
          <w:sz w:val="20"/>
          <w:szCs w:val="20"/>
        </w:rPr>
        <w:t>S. providing voice, data and video communications, and we were awarded in fiscal 2019 a 5-year contract extension on the program. We were awarded in fiscal 2018 a 15-year, systems integration contract to modernize India’s ATM communications infrastructure.</w:t>
      </w:r>
    </w:p>
    <w:p w14:paraId="01D8450D" w14:textId="77777777" w:rsidR="00000000" w:rsidRDefault="00D02D61">
      <w:pPr>
        <w:divId w:val="1380086803"/>
        <w:rPr>
          <w:rFonts w:eastAsia="Times New Roman"/>
          <w:sz w:val="20"/>
          <w:szCs w:val="20"/>
        </w:rPr>
      </w:pPr>
    </w:p>
    <w:p w14:paraId="60DDC0F0" w14:textId="77777777" w:rsidR="00000000" w:rsidRDefault="00D02D61">
      <w:pPr>
        <w:spacing w:line="288" w:lineRule="auto"/>
        <w:jc w:val="center"/>
        <w:divId w:val="825441499"/>
        <w:rPr>
          <w:rFonts w:eastAsia="Times New Roman"/>
          <w:sz w:val="20"/>
          <w:szCs w:val="20"/>
        </w:rPr>
      </w:pPr>
      <w:r>
        <w:rPr>
          <w:rFonts w:ascii="inherit" w:eastAsia="Times New Roman" w:hAnsi="inherit"/>
          <w:sz w:val="20"/>
          <w:szCs w:val="20"/>
        </w:rPr>
        <w:t>6</w:t>
      </w:r>
    </w:p>
    <w:p w14:paraId="363FA064" w14:textId="77777777" w:rsidR="00000000" w:rsidRDefault="00D02D61">
      <w:pPr>
        <w:rPr>
          <w:rFonts w:eastAsia="Times New Roman"/>
          <w:sz w:val="20"/>
          <w:szCs w:val="20"/>
        </w:rPr>
      </w:pPr>
      <w:r>
        <w:rPr>
          <w:rFonts w:eastAsia="Times New Roman"/>
          <w:sz w:val="20"/>
          <w:szCs w:val="20"/>
        </w:rPr>
        <w:pict w14:anchorId="73819A68">
          <v:rect id="_x0000_i1033" style="width:0;height:1.5pt" o:hralign="center" o:hrstd="t" o:hr="t" fillcolor="#a0a0a0" stroked="f"/>
        </w:pict>
      </w:r>
    </w:p>
    <w:p w14:paraId="41F8E7B5" w14:textId="77777777" w:rsidR="00000000" w:rsidRDefault="00D02D61">
      <w:pPr>
        <w:divId w:val="1083643367"/>
        <w:rPr>
          <w:rFonts w:eastAsia="Times New Roman"/>
          <w:sz w:val="20"/>
          <w:szCs w:val="20"/>
        </w:rPr>
      </w:pPr>
    </w:p>
    <w:p w14:paraId="04DDDA42" w14:textId="77777777" w:rsidR="00000000" w:rsidRDefault="00D02D61">
      <w:pPr>
        <w:spacing w:line="288" w:lineRule="auto"/>
        <w:ind w:firstLine="435"/>
        <w:rPr>
          <w:rFonts w:eastAsia="Times New Roman"/>
          <w:sz w:val="20"/>
          <w:szCs w:val="20"/>
        </w:rPr>
      </w:pPr>
      <w:r>
        <w:rPr>
          <w:rFonts w:ascii="inherit" w:eastAsia="Times New Roman" w:hAnsi="inherit"/>
          <w:i/>
          <w:iCs/>
          <w:sz w:val="20"/>
          <w:szCs w:val="20"/>
        </w:rPr>
        <w:t>Revenue, Operating</w:t>
      </w:r>
      <w:r>
        <w:rPr>
          <w:rFonts w:ascii="inherit" w:eastAsia="Times New Roman" w:hAnsi="inherit"/>
          <w:b/>
          <w:bCs/>
          <w:i/>
          <w:iCs/>
          <w:sz w:val="20"/>
          <w:szCs w:val="20"/>
        </w:rPr>
        <w:t xml:space="preserve"> </w:t>
      </w:r>
      <w:r>
        <w:rPr>
          <w:rFonts w:ascii="inherit" w:eastAsia="Times New Roman" w:hAnsi="inherit"/>
          <w:i/>
          <w:iCs/>
          <w:sz w:val="20"/>
          <w:szCs w:val="20"/>
        </w:rPr>
        <w:t>Income and Backlog:  </w:t>
      </w:r>
      <w:r>
        <w:rPr>
          <w:rFonts w:ascii="inherit" w:eastAsia="Times New Roman" w:hAnsi="inherit"/>
          <w:sz w:val="20"/>
          <w:szCs w:val="20"/>
        </w:rPr>
        <w:t>  Revenue for our Electronic Systems segment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$2,583 million,</w:t>
      </w:r>
      <w:r>
        <w:rPr>
          <w:rFonts w:ascii="inherit" w:eastAsia="Times New Roman" w:hAnsi="inherit"/>
          <w:sz w:val="20"/>
          <w:szCs w:val="20"/>
        </w:rPr>
        <w:t xml:space="preserve"> </w:t>
      </w:r>
      <w:r>
        <w:rPr>
          <w:rFonts w:ascii="inherit" w:eastAsia="Times New Roman" w:hAnsi="inherit"/>
          <w:sz w:val="20"/>
          <w:szCs w:val="20"/>
        </w:rPr>
        <w:t>$2,365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$2,245 million</w:t>
      </w:r>
      <w:r>
        <w:rPr>
          <w:rFonts w:ascii="inherit" w:eastAsia="Times New Roman" w:hAnsi="inherit"/>
          <w:sz w:val="20"/>
          <w:szCs w:val="20"/>
        </w:rPr>
        <w:t>, respectively. Segment operating income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$499 million,</w:t>
      </w:r>
      <w:r>
        <w:rPr>
          <w:rFonts w:ascii="inherit" w:eastAsia="Times New Roman" w:hAnsi="inherit"/>
          <w:sz w:val="20"/>
          <w:szCs w:val="20"/>
        </w:rPr>
        <w:t xml:space="preserve"> </w:t>
      </w:r>
      <w:r>
        <w:rPr>
          <w:rFonts w:ascii="inherit" w:eastAsia="Times New Roman" w:hAnsi="inherit"/>
          <w:sz w:val="20"/>
          <w:szCs w:val="20"/>
        </w:rPr>
        <w:t>$432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$457 million, respectively. The percentage of our revenue contributed by this segment in each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38 percent. The percen</w:t>
      </w:r>
      <w:r>
        <w:rPr>
          <w:rFonts w:ascii="inherit" w:eastAsia="Times New Roman" w:hAnsi="inherit"/>
          <w:sz w:val="20"/>
          <w:szCs w:val="20"/>
        </w:rPr>
        <w:t>tages of this segment’s revenue under contracts directly with end customers and under contracts with prime contractors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approximately</w:t>
      </w:r>
      <w:r>
        <w:rPr>
          <w:rFonts w:ascii="inherit" w:eastAsia="Times New Roman" w:hAnsi="inherit"/>
          <w:sz w:val="20"/>
          <w:szCs w:val="20"/>
        </w:rPr>
        <w:t xml:space="preserve"> </w:t>
      </w:r>
      <w:r>
        <w:rPr>
          <w:rFonts w:ascii="inherit" w:eastAsia="Times New Roman" w:hAnsi="inherit"/>
          <w:sz w:val="20"/>
          <w:szCs w:val="20"/>
        </w:rPr>
        <w:t>65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 percent, respectively. In fiscal</w:t>
      </w:r>
      <w:r>
        <w:rPr>
          <w:rFonts w:ascii="inherit" w:eastAsia="Times New Roman" w:hAnsi="inherit"/>
          <w:sz w:val="20"/>
          <w:szCs w:val="20"/>
        </w:rPr>
        <w:t xml:space="preserve"> </w:t>
      </w:r>
      <w:r>
        <w:rPr>
          <w:rFonts w:ascii="inherit" w:eastAsia="Times New Roman" w:hAnsi="inherit"/>
          <w:sz w:val="20"/>
          <w:szCs w:val="20"/>
        </w:rPr>
        <w:t>2019, this segment had a diverse portfolio of over</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programs. Some of this segment’s more significant programs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FTI, F-35, F/A-18, ADS-B, U.S. Army Modernization of Enterprise Terminals (“MET”), Data Communications Integrated Services (“DataComm”), CV-22, B-52 and F-16. The percent</w:t>
      </w:r>
      <w:r>
        <w:rPr>
          <w:rFonts w:ascii="inherit" w:eastAsia="Times New Roman" w:hAnsi="inherit"/>
          <w:sz w:val="20"/>
          <w:szCs w:val="20"/>
        </w:rPr>
        <w:t>ages of this segment’s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represented by this segment’s largest program by revenue and ten largest programs by revenue were approximately</w:t>
      </w:r>
      <w:r>
        <w:rPr>
          <w:rFonts w:ascii="inherit" w:eastAsia="Times New Roman" w:hAnsi="inherit"/>
          <w:sz w:val="20"/>
          <w:szCs w:val="20"/>
        </w:rPr>
        <w:t xml:space="preserve"> </w:t>
      </w:r>
      <w:r>
        <w:rPr>
          <w:rFonts w:ascii="inherit" w:eastAsia="Times New Roman" w:hAnsi="inherit"/>
          <w:sz w:val="20"/>
          <w:szCs w:val="20"/>
        </w:rPr>
        <w:t>12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 percent, respectively. The percentage of this segment’s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hat was derived from sales to U.S. Government customers, including foreign military sales funded through the U.S. Government, whether directly or through prime contractors, was approximately</w:t>
      </w:r>
      <w:r>
        <w:rPr>
          <w:rFonts w:ascii="inherit" w:eastAsia="Times New Roman" w:hAnsi="inherit"/>
          <w:sz w:val="20"/>
          <w:szCs w:val="20"/>
        </w:rPr>
        <w:t xml:space="preserve"> </w:t>
      </w:r>
      <w:r>
        <w:rPr>
          <w:rFonts w:ascii="inherit" w:eastAsia="Times New Roman" w:hAnsi="inherit"/>
          <w:sz w:val="20"/>
          <w:szCs w:val="20"/>
        </w:rPr>
        <w:t>87 percent. For a general description of our U.S. Government cont</w:t>
      </w:r>
      <w:r>
        <w:rPr>
          <w:rFonts w:ascii="inherit" w:eastAsia="Times New Roman" w:hAnsi="inherit"/>
          <w:sz w:val="20"/>
          <w:szCs w:val="20"/>
        </w:rPr>
        <w:t>racts and subcontracts, including a discussion of revenue generated thereunder and of cost-reimbursable versus fixed-price contracts, see</w:t>
      </w:r>
      <w:r>
        <w:rPr>
          <w:rFonts w:ascii="inherit" w:eastAsia="Times New Roman" w:hAnsi="inherit"/>
          <w:sz w:val="20"/>
          <w:szCs w:val="20"/>
        </w:rPr>
        <w:t xml:space="preserve"> </w:t>
      </w:r>
      <w:r>
        <w:rPr>
          <w:rFonts w:ascii="inherit" w:eastAsia="Times New Roman" w:hAnsi="inherit"/>
          <w:sz w:val="20"/>
          <w:szCs w:val="20"/>
        </w:rPr>
        <w:t>“Item 1. Business - Principal Customers; Government Contracts”</w:t>
      </w:r>
      <w:r>
        <w:rPr>
          <w:rFonts w:ascii="inherit" w:eastAsia="Times New Roman" w:hAnsi="inherit"/>
          <w:sz w:val="20"/>
          <w:szCs w:val="20"/>
        </w:rPr>
        <w:t xml:space="preserve"> </w:t>
      </w:r>
      <w:r>
        <w:rPr>
          <w:rFonts w:ascii="inherit" w:eastAsia="Times New Roman" w:hAnsi="inherit"/>
          <w:sz w:val="20"/>
          <w:szCs w:val="20"/>
        </w:rPr>
        <w:t>of this Report.</w:t>
      </w:r>
    </w:p>
    <w:p w14:paraId="4E0ABEBD"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The funded backlog for this segment was</w:t>
      </w:r>
      <w:r>
        <w:rPr>
          <w:rFonts w:ascii="inherit" w:eastAsia="Times New Roman" w:hAnsi="inherit"/>
          <w:sz w:val="20"/>
          <w:szCs w:val="20"/>
        </w:rPr>
        <w:t xml:space="preserve"> approximately</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 billion</w:t>
      </w:r>
      <w:r>
        <w:rPr>
          <w:rFonts w:ascii="inherit" w:eastAsia="Times New Roman" w:hAnsi="inherit"/>
          <w:sz w:val="20"/>
          <w:szCs w:val="20"/>
        </w:rPr>
        <w:t xml:space="preserve"> </w:t>
      </w:r>
      <w:r>
        <w:rPr>
          <w:rFonts w:ascii="inherit" w:eastAsia="Times New Roman" w:hAnsi="inherit"/>
          <w:sz w:val="20"/>
          <w:szCs w:val="20"/>
        </w:rPr>
        <w:t>at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Additional information regarding funded backlog is provided under</w:t>
      </w:r>
      <w:r>
        <w:rPr>
          <w:rFonts w:ascii="inherit" w:eastAsia="Times New Roman" w:hAnsi="inherit"/>
          <w:sz w:val="20"/>
          <w:szCs w:val="20"/>
        </w:rPr>
        <w:t xml:space="preserve"> </w:t>
      </w:r>
      <w:r>
        <w:rPr>
          <w:rFonts w:ascii="inherit" w:eastAsia="Times New Roman" w:hAnsi="inherit"/>
          <w:sz w:val="20"/>
          <w:szCs w:val="20"/>
        </w:rPr>
        <w:t>“Item 1. Business - Funded Backlog”</w:t>
      </w:r>
      <w:r>
        <w:rPr>
          <w:rFonts w:ascii="inherit" w:eastAsia="Times New Roman" w:hAnsi="inherit"/>
          <w:sz w:val="20"/>
          <w:szCs w:val="20"/>
        </w:rPr>
        <w:t xml:space="preserve"> </w:t>
      </w:r>
      <w:r>
        <w:rPr>
          <w:rFonts w:ascii="inherit" w:eastAsia="Times New Roman" w:hAnsi="inherit"/>
          <w:sz w:val="20"/>
          <w:szCs w:val="20"/>
        </w:rPr>
        <w:t>of this Report. For a discussion of certain risks affecting</w:t>
      </w:r>
      <w:r>
        <w:rPr>
          <w:rFonts w:ascii="inherit" w:eastAsia="Times New Roman" w:hAnsi="inherit"/>
          <w:sz w:val="20"/>
          <w:szCs w:val="20"/>
        </w:rPr>
        <w:t xml:space="preserve"> this segment, including risks relating to our U.S. Government contracts and subcontracts, see</w:t>
      </w:r>
      <w:r>
        <w:rPr>
          <w:rFonts w:ascii="inherit" w:eastAsia="Times New Roman" w:hAnsi="inherit"/>
          <w:sz w:val="20"/>
          <w:szCs w:val="20"/>
        </w:rPr>
        <w:t xml:space="preserve"> </w:t>
      </w:r>
      <w:r>
        <w:rPr>
          <w:rFonts w:ascii="inherit" w:eastAsia="Times New Roman" w:hAnsi="inherit"/>
          <w:sz w:val="20"/>
          <w:szCs w:val="20"/>
        </w:rPr>
        <w:t>“Item 1. Business - Principal Customers; Government Contracts,”</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“Item 3. Legal Proceedings”</w:t>
      </w:r>
      <w:r>
        <w:rPr>
          <w:rFonts w:ascii="inherit" w:eastAsia="Times New Roman" w:hAnsi="inherit"/>
          <w:sz w:val="20"/>
          <w:szCs w:val="20"/>
        </w:rPr>
        <w:t xml:space="preserve"> </w:t>
      </w:r>
      <w:r>
        <w:rPr>
          <w:rFonts w:ascii="inherit" w:eastAsia="Times New Roman" w:hAnsi="inherit"/>
          <w:sz w:val="20"/>
          <w:szCs w:val="20"/>
        </w:rPr>
        <w:t>of this Report.</w:t>
      </w:r>
    </w:p>
    <w:p w14:paraId="0D442B4F" w14:textId="77777777" w:rsidR="00000000" w:rsidRDefault="00D02D61">
      <w:pPr>
        <w:spacing w:line="417" w:lineRule="auto"/>
        <w:rPr>
          <w:rFonts w:eastAsia="Times New Roman"/>
          <w:sz w:val="20"/>
          <w:szCs w:val="20"/>
        </w:rPr>
      </w:pPr>
      <w:r>
        <w:rPr>
          <w:rFonts w:ascii="inherit" w:eastAsia="Times New Roman" w:hAnsi="inherit"/>
          <w:b/>
          <w:bCs/>
          <w:i/>
          <w:iCs/>
          <w:sz w:val="20"/>
          <w:szCs w:val="20"/>
        </w:rPr>
        <w:t>Space and Intelligence Systems</w:t>
      </w:r>
    </w:p>
    <w:p w14:paraId="0B3E3697"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Space and Intelligence Systems in fiscal 2019 provided intelligence, space protection, geospatial, complete Earth observation, universe exploration, PNT, and environmental solutions for national security, defense, civil and c</w:t>
      </w:r>
      <w:r>
        <w:rPr>
          <w:rFonts w:ascii="inherit" w:eastAsia="Times New Roman" w:hAnsi="inherit"/>
          <w:sz w:val="20"/>
          <w:szCs w:val="20"/>
        </w:rPr>
        <w:t>ommercial customers, using advanced sensors, antennas and payloads, as well as ground processing and information analytics. Many of these solutions include reliable, resilient and innovative capabilities.</w:t>
      </w:r>
      <w:r>
        <w:rPr>
          <w:rFonts w:ascii="inherit" w:eastAsia="Times New Roman" w:hAnsi="inherit"/>
          <w:sz w:val="20"/>
          <w:szCs w:val="20"/>
        </w:rPr>
        <w:t xml:space="preserve"> </w:t>
      </w:r>
    </w:p>
    <w:p w14:paraId="6CC0FDDE"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develop, supply and integrate communication and</w:t>
      </w:r>
      <w:r>
        <w:rPr>
          <w:rFonts w:ascii="inherit" w:eastAsia="Times New Roman" w:hAnsi="inherit"/>
          <w:sz w:val="20"/>
          <w:szCs w:val="20"/>
        </w:rPr>
        <w:t xml:space="preserve"> information processing products, systems and networks for a diverse base of classified programs, which comprise about two-thirds of this segment’s revenue. Serving primarily U.S. Intelligence Community customers, including the National Security Agency (“N</w:t>
      </w:r>
      <w:r>
        <w:rPr>
          <w:rFonts w:ascii="inherit" w:eastAsia="Times New Roman" w:hAnsi="inherit"/>
          <w:sz w:val="20"/>
          <w:szCs w:val="20"/>
        </w:rPr>
        <w:t>SA”), the National Geospatial Intelligence Agency, the National Reconnaissance Office and the Defense Intelligence Agency, we provide integrated ISR solutions that improve situational awareness and intelligence value to decision makers. In addition, we hav</w:t>
      </w:r>
      <w:r>
        <w:rPr>
          <w:rFonts w:ascii="inherit" w:eastAsia="Times New Roman" w:hAnsi="inherit"/>
          <w:sz w:val="20"/>
          <w:szCs w:val="20"/>
        </w:rPr>
        <w:t>e advanced capabilities in the architecture, design and development of highly specialized satellite antennas, structures, phased arrays and on-board reconfigurable processors that are used to enable next-generation satellite systems to provide the U.S. mil</w:t>
      </w:r>
      <w:r>
        <w:rPr>
          <w:rFonts w:ascii="inherit" w:eastAsia="Times New Roman" w:hAnsi="inherit"/>
          <w:sz w:val="20"/>
          <w:szCs w:val="20"/>
        </w:rPr>
        <w:t>itary and Intelligence Community with strategic and tactical advantages. Our classified capabilities range from exquisite systems to small satellites and other next-generation technology. Although classified programs generally are not discussed in this Rep</w:t>
      </w:r>
      <w:r>
        <w:rPr>
          <w:rFonts w:ascii="inherit" w:eastAsia="Times New Roman" w:hAnsi="inherit"/>
          <w:sz w:val="20"/>
          <w:szCs w:val="20"/>
        </w:rPr>
        <w:t>ort, the operating results relating to classified programs are included in our Consolidated Financial Statements. We believe that the business risks associated with our classified programs do not differ materially from the business risks associated with ou</w:t>
      </w:r>
      <w:r>
        <w:rPr>
          <w:rFonts w:ascii="inherit" w:eastAsia="Times New Roman" w:hAnsi="inherit"/>
          <w:sz w:val="20"/>
          <w:szCs w:val="20"/>
        </w:rPr>
        <w:t>r other U.S. Government programs.</w:t>
      </w:r>
    </w:p>
    <w:p w14:paraId="42D824A2"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For space superiority for our DoD customers, we provide enterprise architecture services that support the long-term planning, development, integration and sustainment of highly advanced, mission-critical space-based and gr</w:t>
      </w:r>
      <w:r>
        <w:rPr>
          <w:rFonts w:ascii="inherit" w:eastAsia="Times New Roman" w:hAnsi="inherit"/>
          <w:sz w:val="20"/>
          <w:szCs w:val="20"/>
        </w:rPr>
        <w:t>ound-based surveillance systems for space situational awareness. We also design, integrate and sustain space control systems, such as maintaining and modernizing large radar installations globally and providing engineering support and sustainment for groun</w:t>
      </w:r>
      <w:r>
        <w:rPr>
          <w:rFonts w:ascii="inherit" w:eastAsia="Times New Roman" w:hAnsi="inherit"/>
          <w:sz w:val="20"/>
          <w:szCs w:val="20"/>
        </w:rPr>
        <w:t>d-based systems supporting space surveillance and defense missions for the U.S. Air Force under the System Engineering and Sustainment Integrator (“SENSOR”) program.</w:t>
      </w:r>
    </w:p>
    <w:p w14:paraId="790245C5"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are a leading provider of integrated real-time, autonomous geospatial solutions,</w:t>
      </w:r>
      <w:r>
        <w:rPr>
          <w:rFonts w:ascii="inherit" w:eastAsia="Times New Roman" w:hAnsi="inherit"/>
          <w:sz w:val="20"/>
          <w:szCs w:val="20"/>
        </w:rPr>
        <w:t xml:space="preserve"> </w:t>
      </w:r>
      <w:r>
        <w:rPr>
          <w:rFonts w:ascii="inherit" w:eastAsia="Times New Roman" w:hAnsi="inherit"/>
          <w:sz w:val="20"/>
          <w:szCs w:val="20"/>
        </w:rPr>
        <w:t>rangin</w:t>
      </w:r>
      <w:r>
        <w:rPr>
          <w:rFonts w:ascii="inherit" w:eastAsia="Times New Roman" w:hAnsi="inherit"/>
          <w:sz w:val="20"/>
          <w:szCs w:val="20"/>
        </w:rPr>
        <w:t>g from advanced image and data collection sources to innovative software tools to high-volume, high-accuracy processing services, designed to aid customers in analyzing the physical environment and obtaining actionable information for more informed decisio</w:t>
      </w:r>
      <w:r>
        <w:rPr>
          <w:rFonts w:ascii="inherit" w:eastAsia="Times New Roman" w:hAnsi="inherit"/>
          <w:sz w:val="20"/>
          <w:szCs w:val="20"/>
        </w:rPr>
        <w:t>ns. Our specialized capabilities include highly reliable remote sensing systems for ground, air, sea and space; information processing; real-time forensic and predictive analytics; content management; and system performance modeling and simulation. We also</w:t>
      </w:r>
      <w:r>
        <w:rPr>
          <w:rFonts w:ascii="inherit" w:eastAsia="Times New Roman" w:hAnsi="inherit"/>
          <w:sz w:val="20"/>
          <w:szCs w:val="20"/>
        </w:rPr>
        <w:t xml:space="preserve"> provide ground processing and analytics solutions that map and monitor Earth for a variety of government and commercial users.</w:t>
      </w:r>
    </w:p>
    <w:p w14:paraId="673B9E7C"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Our complete Earth observation solutions encompass comprehensive space, airborne, ground and sea remote sensing capabilities, fr</w:t>
      </w:r>
      <w:r>
        <w:rPr>
          <w:rFonts w:ascii="inherit" w:eastAsia="Times New Roman" w:hAnsi="inherit"/>
          <w:sz w:val="20"/>
          <w:szCs w:val="20"/>
        </w:rPr>
        <w:t>om end-to-end remote sensing systems for global and regional situational awareness to integrated processing solutions on the ground and on airborne platforms that extract critical information and reduce time to high-confidence decisions. We specialize in r</w:t>
      </w:r>
      <w:r>
        <w:rPr>
          <w:rFonts w:ascii="inherit" w:eastAsia="Times New Roman" w:hAnsi="inherit"/>
          <w:sz w:val="20"/>
          <w:szCs w:val="20"/>
        </w:rPr>
        <w:t>emote sensing payloads that offer weather and environmental imagery, radar, video, tracking and multi-spectral information, as well as the processing, exploitation and dissemination of the data from these payloads to support our customers’</w:t>
      </w:r>
      <w:r>
        <w:rPr>
          <w:rFonts w:ascii="inherit" w:eastAsia="Times New Roman" w:hAnsi="inherit"/>
          <w:sz w:val="20"/>
          <w:szCs w:val="20"/>
        </w:rPr>
        <w:t xml:space="preserve"> </w:t>
      </w:r>
      <w:r>
        <w:rPr>
          <w:rFonts w:ascii="inherit" w:eastAsia="Times New Roman" w:hAnsi="inherit"/>
          <w:sz w:val="20"/>
          <w:szCs w:val="20"/>
        </w:rPr>
        <w:t>missions.</w:t>
      </w:r>
    </w:p>
    <w:p w14:paraId="753BE811" w14:textId="77777777" w:rsidR="00000000" w:rsidRDefault="00D02D61">
      <w:pPr>
        <w:divId w:val="1419209300"/>
        <w:rPr>
          <w:rFonts w:eastAsia="Times New Roman"/>
          <w:sz w:val="20"/>
          <w:szCs w:val="20"/>
        </w:rPr>
      </w:pPr>
    </w:p>
    <w:p w14:paraId="1642B908" w14:textId="77777777" w:rsidR="00000000" w:rsidRDefault="00D02D61">
      <w:pPr>
        <w:spacing w:line="288" w:lineRule="auto"/>
        <w:jc w:val="center"/>
        <w:divId w:val="1363675769"/>
        <w:rPr>
          <w:rFonts w:eastAsia="Times New Roman"/>
          <w:sz w:val="20"/>
          <w:szCs w:val="20"/>
        </w:rPr>
      </w:pPr>
      <w:r>
        <w:rPr>
          <w:rFonts w:ascii="inherit" w:eastAsia="Times New Roman" w:hAnsi="inherit"/>
          <w:sz w:val="20"/>
          <w:szCs w:val="20"/>
        </w:rPr>
        <w:t>7</w:t>
      </w:r>
    </w:p>
    <w:p w14:paraId="18C12E44" w14:textId="77777777" w:rsidR="00000000" w:rsidRDefault="00D02D61">
      <w:pPr>
        <w:rPr>
          <w:rFonts w:eastAsia="Times New Roman"/>
          <w:sz w:val="20"/>
          <w:szCs w:val="20"/>
        </w:rPr>
      </w:pPr>
      <w:r>
        <w:rPr>
          <w:rFonts w:eastAsia="Times New Roman"/>
          <w:sz w:val="20"/>
          <w:szCs w:val="20"/>
        </w:rPr>
        <w:pict w14:anchorId="4E0D801E">
          <v:rect id="_x0000_i1034" style="width:0;height:1.5pt" o:hralign="center" o:hrstd="t" o:hr="t" fillcolor="#a0a0a0" stroked="f"/>
        </w:pict>
      </w:r>
    </w:p>
    <w:p w14:paraId="4618AFAF" w14:textId="77777777" w:rsidR="00000000" w:rsidRDefault="00D02D61">
      <w:pPr>
        <w:divId w:val="1310791729"/>
        <w:rPr>
          <w:rFonts w:eastAsia="Times New Roman"/>
          <w:sz w:val="20"/>
          <w:szCs w:val="20"/>
        </w:rPr>
      </w:pPr>
    </w:p>
    <w:p w14:paraId="3C18A344"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Our environmental solutions monitor and evaluate our global environment with ground-based and space-based remote sensing, change detection and data processing. We design, develop and build instruments to help measure, un</w:t>
      </w:r>
      <w:r>
        <w:rPr>
          <w:rFonts w:ascii="inherit" w:eastAsia="Times New Roman" w:hAnsi="inherit"/>
          <w:sz w:val="20"/>
          <w:szCs w:val="20"/>
        </w:rPr>
        <w:t>derstand and monitor real-time weather and environmental trends to support decision making for government agencies, scientists, businesses and policy makers. For example, for the National Oceanic and Atmospheric Administration (“NOAA”) Geostationary Operat</w:t>
      </w:r>
      <w:r>
        <w:rPr>
          <w:rFonts w:ascii="inherit" w:eastAsia="Times New Roman" w:hAnsi="inherit"/>
          <w:sz w:val="20"/>
          <w:szCs w:val="20"/>
        </w:rPr>
        <w:t>ional Environmental Satellite - Series R (“GOES-R”) Ground and Antenna Segment weather programs, we designed, developed and delivered to NOAA the ground segment system that receives and processes satellite data, generates and distributes weather data to mo</w:t>
      </w:r>
      <w:r>
        <w:rPr>
          <w:rFonts w:ascii="inherit" w:eastAsia="Times New Roman" w:hAnsi="inherit"/>
          <w:sz w:val="20"/>
          <w:szCs w:val="20"/>
        </w:rPr>
        <w:t>re than 10,000 direct users, and commands and controls the GOES-R satellites, and we also are supplying antennas and control systems to provide communication links for command, telemetry and sensor data, as well as the communication link to direct data use</w:t>
      </w:r>
      <w:r>
        <w:rPr>
          <w:rFonts w:ascii="inherit" w:eastAsia="Times New Roman" w:hAnsi="inherit"/>
          <w:sz w:val="20"/>
          <w:szCs w:val="20"/>
        </w:rPr>
        <w:t>rs.</w:t>
      </w:r>
    </w:p>
    <w:p w14:paraId="183C479D"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are a global provider of PNT products, systems and solutions. Our navigation payload technology is an integral component of U.S. Global Positioning System (“GPS”) satellites and supports GPS availability, accuracy and integrity. We currently are dep</w:t>
      </w:r>
      <w:r>
        <w:rPr>
          <w:rFonts w:ascii="inherit" w:eastAsia="Times New Roman" w:hAnsi="inherit"/>
          <w:sz w:val="20"/>
          <w:szCs w:val="20"/>
        </w:rPr>
        <w:t>loying advanced technologies under the GPS III program to improve the accuracy and reliability of the next generation of GPS satellites.</w:t>
      </w:r>
      <w:r>
        <w:rPr>
          <w:rFonts w:ascii="inherit" w:eastAsia="Times New Roman" w:hAnsi="inherit"/>
          <w:sz w:val="20"/>
          <w:szCs w:val="20"/>
        </w:rPr>
        <w:t xml:space="preserve"> </w:t>
      </w:r>
    </w:p>
    <w:p w14:paraId="5B9418B1"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design, develop, manufacture and integrate agile and high-performance modular, reconfigurable space payloads that m</w:t>
      </w:r>
      <w:r>
        <w:rPr>
          <w:rFonts w:ascii="inherit" w:eastAsia="Times New Roman" w:hAnsi="inherit"/>
          <w:sz w:val="20"/>
          <w:szCs w:val="20"/>
        </w:rPr>
        <w:t>aximize mission performance, and we can help our customers achieve their space missions more quickly and cost effectively by brokering, designing and integrating multimission satellite hosted payloads. For example, we supplied Aireon, LLC with ADS-B receiv</w:t>
      </w:r>
      <w:r>
        <w:rPr>
          <w:rFonts w:ascii="inherit" w:eastAsia="Times New Roman" w:hAnsi="inherit"/>
          <w:sz w:val="20"/>
          <w:szCs w:val="20"/>
        </w:rPr>
        <w:t>er payloads that are part of a satellite-based aircraft tracking system to enhance global ATC. The payloads are hosted on the Iridium NEXT satellite constellation, and provide a capability separate from the main mission of the constellation. Using our expe</w:t>
      </w:r>
      <w:r>
        <w:rPr>
          <w:rFonts w:ascii="inherit" w:eastAsia="Times New Roman" w:hAnsi="inherit"/>
          <w:sz w:val="20"/>
          <w:szCs w:val="20"/>
        </w:rPr>
        <w:t>rience with hosted payloads, we have expanded into agile and resilient small satellite solutions, which we believe are aligned with the U.S. Government’s disaggregation and affordability initiatives.</w:t>
      </w:r>
      <w:r>
        <w:rPr>
          <w:rFonts w:ascii="inherit" w:eastAsia="Times New Roman" w:hAnsi="inherit"/>
          <w:sz w:val="20"/>
          <w:szCs w:val="20"/>
        </w:rPr>
        <w:t xml:space="preserve"> </w:t>
      </w:r>
    </w:p>
    <w:p w14:paraId="5B842327" w14:textId="77777777" w:rsidR="00000000" w:rsidRDefault="00D02D61">
      <w:pPr>
        <w:spacing w:line="288" w:lineRule="auto"/>
        <w:ind w:firstLine="435"/>
        <w:rPr>
          <w:rFonts w:eastAsia="Times New Roman"/>
          <w:sz w:val="20"/>
          <w:szCs w:val="20"/>
        </w:rPr>
      </w:pPr>
      <w:r>
        <w:rPr>
          <w:rFonts w:ascii="inherit" w:eastAsia="Times New Roman" w:hAnsi="inherit"/>
          <w:sz w:val="20"/>
          <w:szCs w:val="20"/>
        </w:rPr>
        <w:t>We also provide space antenna systems and precision spa</w:t>
      </w:r>
      <w:r>
        <w:rPr>
          <w:rFonts w:ascii="inherit" w:eastAsia="Times New Roman" w:hAnsi="inherit"/>
          <w:sz w:val="20"/>
          <w:szCs w:val="20"/>
        </w:rPr>
        <w:t>ce structures. We are an experienced space reflector manufacturer and specialize in large, high-accuracy reflectors, which can range from unfurlable and fixed-mesh reflector antennas to solid spot beam antennas and which deliver significantly higher data r</w:t>
      </w:r>
      <w:r>
        <w:rPr>
          <w:rFonts w:ascii="inherit" w:eastAsia="Times New Roman" w:hAnsi="inherit"/>
          <w:sz w:val="20"/>
          <w:szCs w:val="20"/>
        </w:rPr>
        <w:t>ates and access greater amounts of bandwidth than standard satellite antenna technologies. We also develop small, affordable, high-resolution commercial imaging systems.</w:t>
      </w:r>
      <w:r>
        <w:rPr>
          <w:rFonts w:ascii="inherit" w:eastAsia="Times New Roman" w:hAnsi="inherit"/>
          <w:sz w:val="20"/>
          <w:szCs w:val="20"/>
        </w:rPr>
        <w:t xml:space="preserve"> </w:t>
      </w:r>
    </w:p>
    <w:p w14:paraId="77457BBC"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Revenue, Operating Income and Backlog:</w:t>
      </w:r>
      <w:r>
        <w:rPr>
          <w:rFonts w:ascii="inherit" w:eastAsia="Times New Roman" w:hAnsi="inherit"/>
          <w:sz w:val="20"/>
          <w:szCs w:val="20"/>
        </w:rPr>
        <w:t>    Revenue for our Space and Intelligence Syst</w:t>
      </w:r>
      <w:r>
        <w:rPr>
          <w:rFonts w:ascii="inherit" w:eastAsia="Times New Roman" w:hAnsi="inherit"/>
          <w:sz w:val="20"/>
          <w:szCs w:val="20"/>
        </w:rPr>
        <w:t>ems segment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$2,057 million,</w:t>
      </w:r>
      <w:r>
        <w:rPr>
          <w:rFonts w:ascii="inherit" w:eastAsia="Times New Roman" w:hAnsi="inherit"/>
          <w:sz w:val="20"/>
          <w:szCs w:val="20"/>
        </w:rPr>
        <w:t xml:space="preserve"> </w:t>
      </w:r>
      <w:r>
        <w:rPr>
          <w:rFonts w:ascii="inherit" w:eastAsia="Times New Roman" w:hAnsi="inherit"/>
          <w:sz w:val="20"/>
          <w:szCs w:val="20"/>
        </w:rPr>
        <w:t>$1,913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$1,904 million, respectively. Segment operating income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$359 million,</w:t>
      </w:r>
      <w:r>
        <w:rPr>
          <w:rFonts w:ascii="inherit" w:eastAsia="Times New Roman" w:hAnsi="inherit"/>
          <w:sz w:val="20"/>
          <w:szCs w:val="20"/>
        </w:rPr>
        <w:t xml:space="preserve"> </w:t>
      </w:r>
      <w:r>
        <w:rPr>
          <w:rFonts w:ascii="inherit" w:eastAsia="Times New Roman" w:hAnsi="inherit"/>
          <w:sz w:val="20"/>
          <w:szCs w:val="20"/>
        </w:rPr>
        <w:t>$331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$314 million, respectively. The percentage of our reven</w:t>
      </w:r>
      <w:r>
        <w:rPr>
          <w:rFonts w:ascii="inherit" w:eastAsia="Times New Roman" w:hAnsi="inherit"/>
          <w:sz w:val="20"/>
          <w:szCs w:val="20"/>
        </w:rPr>
        <w:t>ue contributed by this segment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30 percent,</w:t>
      </w:r>
      <w:r>
        <w:rPr>
          <w:rFonts w:ascii="inherit" w:eastAsia="Times New Roman" w:hAnsi="inherit"/>
          <w:sz w:val="20"/>
          <w:szCs w:val="20"/>
        </w:rPr>
        <w:t xml:space="preserve"> </w:t>
      </w:r>
      <w:r>
        <w:rPr>
          <w:rFonts w:ascii="inherit" w:eastAsia="Times New Roman" w:hAnsi="inherit"/>
          <w:sz w:val="20"/>
          <w:szCs w:val="20"/>
        </w:rPr>
        <w:t>31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 percent, respectively. The percentages of this segment’s revenue under contracts directly with end customers and under contracts with prime contractors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approximately</w:t>
      </w:r>
      <w:r>
        <w:rPr>
          <w:rFonts w:ascii="inherit" w:eastAsia="Times New Roman" w:hAnsi="inherit"/>
          <w:sz w:val="20"/>
          <w:szCs w:val="20"/>
        </w:rPr>
        <w:t xml:space="preserve"> </w:t>
      </w:r>
      <w:r>
        <w:rPr>
          <w:rFonts w:ascii="inherit" w:eastAsia="Times New Roman" w:hAnsi="inherit"/>
          <w:sz w:val="20"/>
          <w:szCs w:val="20"/>
        </w:rPr>
        <w:t>68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 percent, respectively. In fiscal</w:t>
      </w:r>
      <w:r>
        <w:rPr>
          <w:rFonts w:ascii="inherit" w:eastAsia="Times New Roman" w:hAnsi="inherit"/>
          <w:sz w:val="20"/>
          <w:szCs w:val="20"/>
        </w:rPr>
        <w:t xml:space="preserve"> </w:t>
      </w:r>
      <w:r>
        <w:rPr>
          <w:rFonts w:ascii="inherit" w:eastAsia="Times New Roman" w:hAnsi="inherit"/>
          <w:sz w:val="20"/>
          <w:szCs w:val="20"/>
        </w:rPr>
        <w:t>2019, this segment had a diverse portfolio of over</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programs. Some of this segment’s more significant programs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 various classified programs, SENSOR, GOES-</w:t>
      </w:r>
      <w:r>
        <w:rPr>
          <w:rFonts w:ascii="inherit" w:eastAsia="Times New Roman" w:hAnsi="inherit"/>
          <w:sz w:val="20"/>
          <w:szCs w:val="20"/>
        </w:rPr>
        <w:t>R Enterprise Ground System and Cross-track Infrared Sounder (“CrIS”). The percentages of this segment’s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represented by this segment’s largest program by revenue and ten largest programs by revenue were approximately</w:t>
      </w:r>
      <w:r>
        <w:rPr>
          <w:rFonts w:ascii="inherit" w:eastAsia="Times New Roman" w:hAnsi="inherit"/>
          <w:sz w:val="20"/>
          <w:szCs w:val="20"/>
        </w:rPr>
        <w:t xml:space="preserve"> </w:t>
      </w:r>
      <w:r>
        <w:rPr>
          <w:rFonts w:ascii="inherit" w:eastAsia="Times New Roman" w:hAnsi="inherit"/>
          <w:sz w:val="20"/>
          <w:szCs w:val="20"/>
        </w:rPr>
        <w:t>9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53 </w:t>
      </w:r>
      <w:r>
        <w:rPr>
          <w:rFonts w:ascii="inherit" w:eastAsia="Times New Roman" w:hAnsi="inherit"/>
          <w:sz w:val="20"/>
          <w:szCs w:val="20"/>
        </w:rPr>
        <w:t>percent, respectively. The percentage of this segment’s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was derived from sales to U.S. Government customers, including foreign military sales funded through the U.S. Government, whether directly or through prime contractors, was</w:t>
      </w:r>
      <w:r>
        <w:rPr>
          <w:rFonts w:ascii="inherit" w:eastAsia="Times New Roman" w:hAnsi="inherit"/>
          <w:sz w:val="20"/>
          <w:szCs w:val="20"/>
        </w:rPr>
        <w:t xml:space="preserve"> approximately</w:t>
      </w:r>
      <w:r>
        <w:rPr>
          <w:rFonts w:ascii="inherit" w:eastAsia="Times New Roman" w:hAnsi="inherit"/>
          <w:sz w:val="20"/>
          <w:szCs w:val="20"/>
        </w:rPr>
        <w:t xml:space="preserve"> </w:t>
      </w:r>
      <w:r>
        <w:rPr>
          <w:rFonts w:ascii="inherit" w:eastAsia="Times New Roman" w:hAnsi="inherit"/>
          <w:sz w:val="20"/>
          <w:szCs w:val="20"/>
        </w:rPr>
        <w:t>94 percent. For a general description of our U.S. Government contracts and subcontracts, including a discussion of revenue generated thereunder and of cost-reimbursable versus fixed-price contracts, see</w:t>
      </w:r>
      <w:r>
        <w:rPr>
          <w:rFonts w:ascii="inherit" w:eastAsia="Times New Roman" w:hAnsi="inherit"/>
          <w:sz w:val="20"/>
          <w:szCs w:val="20"/>
        </w:rPr>
        <w:t xml:space="preserve"> </w:t>
      </w:r>
      <w:r>
        <w:rPr>
          <w:rFonts w:ascii="inherit" w:eastAsia="Times New Roman" w:hAnsi="inherit"/>
          <w:sz w:val="20"/>
          <w:szCs w:val="20"/>
        </w:rPr>
        <w:t>“Item 1. Business - Principal Customer</w:t>
      </w:r>
      <w:r>
        <w:rPr>
          <w:rFonts w:ascii="inherit" w:eastAsia="Times New Roman" w:hAnsi="inherit"/>
          <w:sz w:val="20"/>
          <w:szCs w:val="20"/>
        </w:rPr>
        <w:t>s; Government Contracts”</w:t>
      </w:r>
      <w:r>
        <w:rPr>
          <w:rFonts w:ascii="inherit" w:eastAsia="Times New Roman" w:hAnsi="inherit"/>
          <w:sz w:val="20"/>
          <w:szCs w:val="20"/>
        </w:rPr>
        <w:t xml:space="preserve"> </w:t>
      </w:r>
      <w:r>
        <w:rPr>
          <w:rFonts w:ascii="inherit" w:eastAsia="Times New Roman" w:hAnsi="inherit"/>
          <w:sz w:val="20"/>
          <w:szCs w:val="20"/>
        </w:rPr>
        <w:t>of this Report.</w:t>
      </w:r>
    </w:p>
    <w:p w14:paraId="3FA8E311"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The funded backlog for this segment was approximately</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at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Additional information regarding funded backlog is provided under</w:t>
      </w:r>
      <w:r>
        <w:rPr>
          <w:rFonts w:ascii="inherit" w:eastAsia="Times New Roman" w:hAnsi="inherit"/>
          <w:sz w:val="20"/>
          <w:szCs w:val="20"/>
        </w:rPr>
        <w:t xml:space="preserve"> </w:t>
      </w:r>
      <w:r>
        <w:rPr>
          <w:rFonts w:ascii="inherit" w:eastAsia="Times New Roman" w:hAnsi="inherit"/>
          <w:sz w:val="20"/>
          <w:szCs w:val="20"/>
        </w:rPr>
        <w:t>“Item 1. Busine</w:t>
      </w:r>
      <w:r>
        <w:rPr>
          <w:rFonts w:ascii="inherit" w:eastAsia="Times New Roman" w:hAnsi="inherit"/>
          <w:sz w:val="20"/>
          <w:szCs w:val="20"/>
        </w:rPr>
        <w:t>ss - Funded Backlog”</w:t>
      </w:r>
      <w:r>
        <w:rPr>
          <w:rFonts w:ascii="inherit" w:eastAsia="Times New Roman" w:hAnsi="inherit"/>
          <w:sz w:val="20"/>
          <w:szCs w:val="20"/>
        </w:rPr>
        <w:t xml:space="preserve"> </w:t>
      </w:r>
      <w:r>
        <w:rPr>
          <w:rFonts w:ascii="inherit" w:eastAsia="Times New Roman" w:hAnsi="inherit"/>
          <w:sz w:val="20"/>
          <w:szCs w:val="20"/>
        </w:rPr>
        <w:t>of this Report. For a discussion of certain risks affecting this segment, including risks relating to our U.S. Government contracts and subcontracts, see</w:t>
      </w:r>
      <w:r>
        <w:rPr>
          <w:rFonts w:ascii="inherit" w:eastAsia="Times New Roman" w:hAnsi="inherit"/>
          <w:sz w:val="20"/>
          <w:szCs w:val="20"/>
        </w:rPr>
        <w:t xml:space="preserve"> </w:t>
      </w:r>
      <w:r>
        <w:rPr>
          <w:rFonts w:ascii="inherit" w:eastAsia="Times New Roman" w:hAnsi="inherit"/>
          <w:sz w:val="20"/>
          <w:szCs w:val="20"/>
        </w:rPr>
        <w:t>“Item 1. Business - Principal Customers; Government Contracts,”</w:t>
      </w:r>
      <w:r>
        <w:rPr>
          <w:rFonts w:ascii="inherit" w:eastAsia="Times New Roman" w:hAnsi="inherit"/>
          <w:sz w:val="20"/>
          <w:szCs w:val="20"/>
        </w:rPr>
        <w:t xml:space="preserve"> </w:t>
      </w:r>
      <w:r>
        <w:rPr>
          <w:rFonts w:ascii="inherit" w:eastAsia="Times New Roman" w:hAnsi="inherit"/>
          <w:sz w:val="20"/>
          <w:szCs w:val="20"/>
        </w:rPr>
        <w:t>“Item 1A. Risk Fa</w:t>
      </w:r>
      <w:r>
        <w:rPr>
          <w:rFonts w:ascii="inherit" w:eastAsia="Times New Roman" w:hAnsi="inherit"/>
          <w:sz w:val="20"/>
          <w:szCs w:val="20"/>
        </w:rPr>
        <w:t>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“Item 3. Legal Proceedings”</w:t>
      </w:r>
      <w:r>
        <w:rPr>
          <w:rFonts w:ascii="inherit" w:eastAsia="Times New Roman" w:hAnsi="inherit"/>
          <w:sz w:val="20"/>
          <w:szCs w:val="20"/>
        </w:rPr>
        <w:t xml:space="preserve"> </w:t>
      </w:r>
      <w:r>
        <w:rPr>
          <w:rFonts w:ascii="inherit" w:eastAsia="Times New Roman" w:hAnsi="inherit"/>
          <w:sz w:val="20"/>
          <w:szCs w:val="20"/>
        </w:rPr>
        <w:t>of this Report.</w:t>
      </w:r>
    </w:p>
    <w:p w14:paraId="4D1BE21C" w14:textId="77777777" w:rsidR="00000000" w:rsidRDefault="00D02D61">
      <w:pPr>
        <w:spacing w:line="288" w:lineRule="auto"/>
        <w:divId w:val="797604414"/>
        <w:rPr>
          <w:rFonts w:eastAsia="Times New Roman"/>
          <w:sz w:val="20"/>
          <w:szCs w:val="20"/>
        </w:rPr>
      </w:pPr>
      <w:r>
        <w:rPr>
          <w:rFonts w:ascii="inherit" w:eastAsia="Times New Roman" w:hAnsi="inherit"/>
          <w:b/>
          <w:bCs/>
          <w:sz w:val="20"/>
          <w:szCs w:val="20"/>
        </w:rPr>
        <w:t>New Business Segments Following L3Harris Merger (Effective Starting with Fiscal Transition Period)</w:t>
      </w:r>
    </w:p>
    <w:p w14:paraId="41BE2B55"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As noted above, we completed the L3Harris Merger on June 29, 2019, after Harris’</w:t>
      </w:r>
      <w:r>
        <w:rPr>
          <w:rFonts w:ascii="inherit" w:eastAsia="Times New Roman" w:hAnsi="inherit"/>
          <w:sz w:val="20"/>
          <w:szCs w:val="20"/>
        </w:rPr>
        <w:t xml:space="preserve"> </w:t>
      </w:r>
      <w:r>
        <w:rPr>
          <w:rFonts w:ascii="inherit" w:eastAsia="Times New Roman" w:hAnsi="inherit"/>
          <w:sz w:val="20"/>
          <w:szCs w:val="20"/>
        </w:rPr>
        <w:t>fiscal 2019 ended (on</w:t>
      </w:r>
      <w:r>
        <w:rPr>
          <w:rFonts w:ascii="inherit" w:eastAsia="Times New Roman" w:hAnsi="inherit"/>
          <w:sz w:val="20"/>
          <w:szCs w:val="20"/>
        </w:rPr>
        <w:t xml:space="preserve"> June 28, 2019). L3 was a prime contractor in ISR systems, aircraft sustainment (including modifications and fleet management of special mission aircraft), simulation and training, night vision and image intensification equipment, and security and detectio</w:t>
      </w:r>
      <w:r>
        <w:rPr>
          <w:rFonts w:ascii="inherit" w:eastAsia="Times New Roman" w:hAnsi="inherit"/>
          <w:sz w:val="20"/>
          <w:szCs w:val="20"/>
        </w:rPr>
        <w:t>n systems. L3 also was a leading provider of a broad range of communication, electronic and sensor systems used on military, homeland security and commercial platforms. L3 customers included the DoD and its prime contractors, the U.S. Intelligence Communit</w:t>
      </w:r>
      <w:r>
        <w:rPr>
          <w:rFonts w:ascii="inherit" w:eastAsia="Times New Roman" w:hAnsi="inherit"/>
          <w:sz w:val="20"/>
          <w:szCs w:val="20"/>
        </w:rPr>
        <w:t>y, the U.S. Department of Homeland Security (“DHS”), foreign governments and domestic and foreign commercial customers.</w:t>
      </w:r>
      <w:r>
        <w:rPr>
          <w:rFonts w:ascii="inherit" w:eastAsia="Times New Roman" w:hAnsi="inherit"/>
          <w:sz w:val="20"/>
          <w:szCs w:val="20"/>
        </w:rPr>
        <w:t xml:space="preserve"> </w:t>
      </w:r>
    </w:p>
    <w:p w14:paraId="37912995"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As a result of the L3Harris Merger, L3Harris is an agile global aerospace and defense technology innovator, delivering end-to-end solut</w:t>
      </w:r>
      <w:r>
        <w:rPr>
          <w:rFonts w:ascii="inherit" w:eastAsia="Times New Roman" w:hAnsi="inherit"/>
          <w:sz w:val="20"/>
          <w:szCs w:val="20"/>
        </w:rPr>
        <w:t>ions that meet customers’</w:t>
      </w:r>
      <w:r>
        <w:rPr>
          <w:rFonts w:ascii="inherit" w:eastAsia="Times New Roman" w:hAnsi="inherit"/>
          <w:sz w:val="20"/>
          <w:szCs w:val="20"/>
        </w:rPr>
        <w:t xml:space="preserve"> </w:t>
      </w:r>
      <w:r>
        <w:rPr>
          <w:rFonts w:ascii="inherit" w:eastAsia="Times New Roman" w:hAnsi="inherit"/>
          <w:sz w:val="20"/>
          <w:szCs w:val="20"/>
        </w:rPr>
        <w:t>mission-critical needs. We provide advanced defense and commercial technologies across air, land, sea, space and cyber domains. L3Harris is expected to have approximately $18 billion in annualized revenue for the Fiscal Transition</w:t>
      </w:r>
      <w:r>
        <w:rPr>
          <w:rFonts w:ascii="inherit" w:eastAsia="Times New Roman" w:hAnsi="inherit"/>
          <w:sz w:val="20"/>
          <w:szCs w:val="20"/>
        </w:rPr>
        <w:t xml:space="preserve"> Period and has approximately 50,000 employees, with customers in over 130 countries.</w:t>
      </w:r>
    </w:p>
    <w:p w14:paraId="56F4FA77" w14:textId="77777777" w:rsidR="00000000" w:rsidRDefault="00D02D61">
      <w:pPr>
        <w:divId w:val="1377051415"/>
        <w:rPr>
          <w:rFonts w:eastAsia="Times New Roman"/>
          <w:sz w:val="20"/>
          <w:szCs w:val="20"/>
        </w:rPr>
      </w:pPr>
    </w:p>
    <w:p w14:paraId="0F39900F" w14:textId="77777777" w:rsidR="00000000" w:rsidRDefault="00D02D61">
      <w:pPr>
        <w:spacing w:line="288" w:lineRule="auto"/>
        <w:jc w:val="center"/>
        <w:divId w:val="687829185"/>
        <w:rPr>
          <w:rFonts w:eastAsia="Times New Roman"/>
          <w:sz w:val="20"/>
          <w:szCs w:val="20"/>
        </w:rPr>
      </w:pPr>
      <w:r>
        <w:rPr>
          <w:rFonts w:ascii="inherit" w:eastAsia="Times New Roman" w:hAnsi="inherit"/>
          <w:sz w:val="20"/>
          <w:szCs w:val="20"/>
        </w:rPr>
        <w:t>8</w:t>
      </w:r>
    </w:p>
    <w:p w14:paraId="2E584759" w14:textId="77777777" w:rsidR="00000000" w:rsidRDefault="00D02D61">
      <w:pPr>
        <w:rPr>
          <w:rFonts w:eastAsia="Times New Roman"/>
          <w:sz w:val="20"/>
          <w:szCs w:val="20"/>
        </w:rPr>
      </w:pPr>
      <w:r>
        <w:rPr>
          <w:rFonts w:eastAsia="Times New Roman"/>
          <w:sz w:val="20"/>
          <w:szCs w:val="20"/>
        </w:rPr>
        <w:pict w14:anchorId="76F8CDF2">
          <v:rect id="_x0000_i1035" style="width:0;height:1.5pt" o:hralign="center" o:hrstd="t" o:hr="t" fillcolor="#a0a0a0" stroked="f"/>
        </w:pict>
      </w:r>
    </w:p>
    <w:p w14:paraId="0BB5E825" w14:textId="77777777" w:rsidR="00000000" w:rsidRDefault="00D02D61">
      <w:pPr>
        <w:divId w:val="931429991"/>
        <w:rPr>
          <w:rFonts w:eastAsia="Times New Roman"/>
          <w:sz w:val="20"/>
          <w:szCs w:val="20"/>
        </w:rPr>
      </w:pPr>
    </w:p>
    <w:p w14:paraId="5C977981"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are adjusting our segment reporting, effective starting with the Fiscal Transition Period, to reflect our new organizational structure announced July 1, 2019 for the combined operating businesses of L3 and Harris following the L3Harris Merger. Our new s</w:t>
      </w:r>
      <w:r>
        <w:rPr>
          <w:rFonts w:ascii="inherit" w:eastAsia="Times New Roman" w:hAnsi="inherit"/>
          <w:sz w:val="20"/>
          <w:szCs w:val="20"/>
        </w:rPr>
        <w:t>tructure is designed to meet customers’</w:t>
      </w:r>
      <w:r>
        <w:rPr>
          <w:rFonts w:ascii="inherit" w:eastAsia="Times New Roman" w:hAnsi="inherit"/>
          <w:sz w:val="20"/>
          <w:szCs w:val="20"/>
        </w:rPr>
        <w:t xml:space="preserve"> </w:t>
      </w:r>
      <w:r>
        <w:rPr>
          <w:rFonts w:ascii="inherit" w:eastAsia="Times New Roman" w:hAnsi="inherit"/>
          <w:sz w:val="20"/>
          <w:szCs w:val="20"/>
        </w:rPr>
        <w:t>mission requirements and leverage our broad technical capabilities and consists of the four business segments described below.</w:t>
      </w:r>
    </w:p>
    <w:p w14:paraId="3A1D2E31"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Integrated Mission Systems provides complex ISR systems for large military platforms; adv</w:t>
      </w:r>
      <w:r>
        <w:rPr>
          <w:rFonts w:ascii="inherit" w:eastAsia="Times New Roman" w:hAnsi="inherit"/>
          <w:sz w:val="20"/>
          <w:szCs w:val="20"/>
        </w:rPr>
        <w:t>anced electro-optical and infrared (“EO/IR”), laser imaging and targeting sensor systems; and electrical and electronic systems and integration for maritime power and navigation solutions for large naval platforms. Integrated Mission Systems principally is</w:t>
      </w:r>
      <w:r>
        <w:rPr>
          <w:rFonts w:ascii="inherit" w:eastAsia="Times New Roman" w:hAnsi="inherit"/>
          <w:sz w:val="20"/>
          <w:szCs w:val="20"/>
        </w:rPr>
        <w:t xml:space="preserve"> comprised of L3 operating businesses, but includes a maritime operating business from Harris’</w:t>
      </w:r>
      <w:r>
        <w:rPr>
          <w:rFonts w:ascii="inherit" w:eastAsia="Times New Roman" w:hAnsi="inherit"/>
          <w:sz w:val="20"/>
          <w:szCs w:val="20"/>
        </w:rPr>
        <w:t xml:space="preserve"> </w:t>
      </w:r>
      <w:r>
        <w:rPr>
          <w:rFonts w:ascii="inherit" w:eastAsia="Times New Roman" w:hAnsi="inherit"/>
          <w:sz w:val="20"/>
          <w:szCs w:val="20"/>
        </w:rPr>
        <w:t>Electronic Systems segment for fiscal 2019.</w:t>
      </w:r>
    </w:p>
    <w:p w14:paraId="0C81EFF6"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Space and Airborne Systems provides space payloads, sensors and full-mission solutions for classified, civil and comm</w:t>
      </w:r>
      <w:r>
        <w:rPr>
          <w:rFonts w:ascii="inherit" w:eastAsia="Times New Roman" w:hAnsi="inherit"/>
          <w:sz w:val="20"/>
          <w:szCs w:val="20"/>
        </w:rPr>
        <w:t>ercial customers; situational awareness, optical networks and advanced wireless solutions for classified intelligence and cyber defense; avionic sensors, hardened electronics, release systems, data links and antennas supporting fixed wing and rotary platfo</w:t>
      </w:r>
      <w:r>
        <w:rPr>
          <w:rFonts w:ascii="inherit" w:eastAsia="Times New Roman" w:hAnsi="inherit"/>
          <w:sz w:val="20"/>
          <w:szCs w:val="20"/>
        </w:rPr>
        <w:t>rms; and multi-spectral situational awareness, threat warning and countermeasures capabilities for electronic warfare solutions for airborne and maritime platforms. Space and Airborne Systems is comprised of a mix of L3 and Harris operating businesses, inc</w:t>
      </w:r>
      <w:r>
        <w:rPr>
          <w:rFonts w:ascii="inherit" w:eastAsia="Times New Roman" w:hAnsi="inherit"/>
          <w:sz w:val="20"/>
          <w:szCs w:val="20"/>
        </w:rPr>
        <w:t>luding nearly all of the operating businesses from Harris’</w:t>
      </w:r>
      <w:r>
        <w:rPr>
          <w:rFonts w:ascii="inherit" w:eastAsia="Times New Roman" w:hAnsi="inherit"/>
          <w:sz w:val="20"/>
          <w:szCs w:val="20"/>
        </w:rPr>
        <w:t xml:space="preserve"> </w:t>
      </w:r>
      <w:r>
        <w:rPr>
          <w:rFonts w:ascii="inherit" w:eastAsia="Times New Roman" w:hAnsi="inherit"/>
          <w:sz w:val="20"/>
          <w:szCs w:val="20"/>
        </w:rPr>
        <w:t>Space and Intelligence Systems segment for fiscal 2019 and Harris’</w:t>
      </w:r>
      <w:r>
        <w:rPr>
          <w:rFonts w:ascii="inherit" w:eastAsia="Times New Roman" w:hAnsi="inherit"/>
          <w:sz w:val="20"/>
          <w:szCs w:val="20"/>
        </w:rPr>
        <w:t xml:space="preserve"> </w:t>
      </w:r>
      <w:r>
        <w:rPr>
          <w:rFonts w:ascii="inherit" w:eastAsia="Times New Roman" w:hAnsi="inherit"/>
          <w:sz w:val="20"/>
          <w:szCs w:val="20"/>
        </w:rPr>
        <w:t>Electronic Systems segment for fiscal 2019, except (1) the maritime operating business noted above in the description of Integrate</w:t>
      </w:r>
      <w:r>
        <w:rPr>
          <w:rFonts w:ascii="inherit" w:eastAsia="Times New Roman" w:hAnsi="inherit"/>
          <w:sz w:val="20"/>
          <w:szCs w:val="20"/>
        </w:rPr>
        <w:t>d Mission Systems and (2) the mission networks ATM operating businesses noted below in the description of Aviation Systems.</w:t>
      </w:r>
      <w:r>
        <w:rPr>
          <w:rFonts w:ascii="inherit" w:eastAsia="Times New Roman" w:hAnsi="inherit"/>
          <w:sz w:val="20"/>
          <w:szCs w:val="20"/>
        </w:rPr>
        <w:t xml:space="preserve"> </w:t>
      </w:r>
    </w:p>
    <w:p w14:paraId="6FDF61E4"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Communication Systems provides tactical radio communications, SATCOM terminals and battlefield management networks for U.S. and int</w:t>
      </w:r>
      <w:r>
        <w:rPr>
          <w:rFonts w:ascii="inherit" w:eastAsia="Times New Roman" w:hAnsi="inherit"/>
          <w:sz w:val="20"/>
          <w:szCs w:val="20"/>
        </w:rPr>
        <w:t>ernational defense customers; broadband secured mobile networked communication equipment and integration; a full suite of helmet and weapon mounted integrated night vision systems for U.S. and international customers (L3’s night vision business); and radio</w:t>
      </w:r>
      <w:r>
        <w:rPr>
          <w:rFonts w:ascii="inherit" w:eastAsia="Times New Roman" w:hAnsi="inherit"/>
          <w:sz w:val="20"/>
          <w:szCs w:val="20"/>
        </w:rPr>
        <w:t>s, applications and equipment for critical public safety and professional communications. Communication Systems is comprised of a mix of L3 and Harris operating businesses, including the tactical communications and public safety and professional communicat</w:t>
      </w:r>
      <w:r>
        <w:rPr>
          <w:rFonts w:ascii="inherit" w:eastAsia="Times New Roman" w:hAnsi="inherit"/>
          <w:sz w:val="20"/>
          <w:szCs w:val="20"/>
        </w:rPr>
        <w:t>ions operating businesses from Harris’</w:t>
      </w:r>
      <w:r>
        <w:rPr>
          <w:rFonts w:ascii="inherit" w:eastAsia="Times New Roman" w:hAnsi="inherit"/>
          <w:sz w:val="20"/>
          <w:szCs w:val="20"/>
        </w:rPr>
        <w:t xml:space="preserve"> </w:t>
      </w:r>
      <w:r>
        <w:rPr>
          <w:rFonts w:ascii="inherit" w:eastAsia="Times New Roman" w:hAnsi="inherit"/>
          <w:sz w:val="20"/>
          <w:szCs w:val="20"/>
        </w:rPr>
        <w:t>Communication Systems segment for fiscal 2019.</w:t>
      </w:r>
    </w:p>
    <w:p w14:paraId="67BB6A80"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Aviation Systems provides defense aviation products such as precision engagement sensors and systems, small UAVs, antennas and arrays, RF amplifiers and microwave electro</w:t>
      </w:r>
      <w:r>
        <w:rPr>
          <w:rFonts w:ascii="inherit" w:eastAsia="Times New Roman" w:hAnsi="inherit"/>
          <w:sz w:val="20"/>
          <w:szCs w:val="20"/>
        </w:rPr>
        <w:t>n devices; commercial aviation products such as airport security and detection solutions and airborne avionics products (for example, traffic collision avoidance and flight recorders); mission communications and networking solutions for air traffic managem</w:t>
      </w:r>
      <w:r>
        <w:rPr>
          <w:rFonts w:ascii="inherit" w:eastAsia="Times New Roman" w:hAnsi="inherit"/>
          <w:sz w:val="20"/>
          <w:szCs w:val="20"/>
        </w:rPr>
        <w:t xml:space="preserve">ent for the FAA and international air national service providers; and commercial and military pilot training and flight and maintenance simulation. Aviation Systems principally is comprised of L3 operating businesses, but includes the mission networks ATM </w:t>
      </w:r>
      <w:r>
        <w:rPr>
          <w:rFonts w:ascii="inherit" w:eastAsia="Times New Roman" w:hAnsi="inherit"/>
          <w:sz w:val="20"/>
          <w:szCs w:val="20"/>
        </w:rPr>
        <w:t>operating business from Harris’</w:t>
      </w:r>
      <w:r>
        <w:rPr>
          <w:rFonts w:ascii="inherit" w:eastAsia="Times New Roman" w:hAnsi="inherit"/>
          <w:sz w:val="20"/>
          <w:szCs w:val="20"/>
        </w:rPr>
        <w:t xml:space="preserve"> </w:t>
      </w:r>
      <w:r>
        <w:rPr>
          <w:rFonts w:ascii="inherit" w:eastAsia="Times New Roman" w:hAnsi="inherit"/>
          <w:sz w:val="20"/>
          <w:szCs w:val="20"/>
        </w:rPr>
        <w:t>Electronic Systems segment for fiscal 2019.</w:t>
      </w:r>
    </w:p>
    <w:p w14:paraId="1BF1A850" w14:textId="77777777" w:rsidR="00000000" w:rsidRDefault="00D02D61">
      <w:pPr>
        <w:spacing w:line="288" w:lineRule="auto"/>
        <w:divId w:val="1794472710"/>
        <w:rPr>
          <w:rFonts w:eastAsia="Times New Roman"/>
          <w:sz w:val="20"/>
          <w:szCs w:val="20"/>
        </w:rPr>
      </w:pPr>
      <w:r>
        <w:rPr>
          <w:rFonts w:ascii="inherit" w:eastAsia="Times New Roman" w:hAnsi="inherit"/>
          <w:b/>
          <w:bCs/>
          <w:sz w:val="20"/>
          <w:szCs w:val="20"/>
        </w:rPr>
        <w:t>International Business</w:t>
      </w:r>
    </w:p>
    <w:p w14:paraId="20D2C98D" w14:textId="77777777" w:rsidR="00000000" w:rsidRDefault="00D02D61">
      <w:pPr>
        <w:spacing w:line="288" w:lineRule="auto"/>
        <w:ind w:firstLine="480"/>
        <w:divId w:val="1137988096"/>
        <w:rPr>
          <w:rFonts w:eastAsia="Times New Roman"/>
          <w:sz w:val="20"/>
          <w:szCs w:val="20"/>
        </w:rPr>
      </w:pPr>
      <w:r>
        <w:rPr>
          <w:rFonts w:ascii="inherit" w:eastAsia="Times New Roman" w:hAnsi="inherit"/>
          <w:sz w:val="20"/>
          <w:szCs w:val="20"/>
        </w:rPr>
        <w:t>Revenue from products and services</w:t>
      </w:r>
      <w:r>
        <w:rPr>
          <w:rFonts w:ascii="inherit" w:eastAsia="Times New Roman" w:hAnsi="inherit"/>
          <w:sz w:val="20"/>
          <w:szCs w:val="20"/>
        </w:rPr>
        <w:t xml:space="preserve"> </w:t>
      </w:r>
      <w:r>
        <w:rPr>
          <w:rFonts w:ascii="inherit" w:eastAsia="Times New Roman" w:hAnsi="inherit"/>
          <w:sz w:val="20"/>
          <w:szCs w:val="20"/>
        </w:rPr>
        <w:t>where the end consumer is located outside the U.S., including foreign military sales through the U.S. Government,</w:t>
      </w:r>
      <w:r>
        <w:rPr>
          <w:rFonts w:ascii="inherit" w:eastAsia="Times New Roman" w:hAnsi="inherit"/>
          <w:sz w:val="20"/>
          <w:szCs w:val="20"/>
        </w:rPr>
        <w:t xml:space="preserve"> </w:t>
      </w:r>
      <w:r>
        <w:rPr>
          <w:rFonts w:ascii="inherit" w:eastAsia="Times New Roman" w:hAnsi="inherit"/>
          <w:sz w:val="20"/>
          <w:szCs w:val="20"/>
        </w:rPr>
        <w:t>in fisca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(22 percent</w:t>
      </w:r>
      <w:r>
        <w:rPr>
          <w:rFonts w:ascii="inherit" w:eastAsia="Times New Roman" w:hAnsi="inherit"/>
          <w:sz w:val="20"/>
          <w:szCs w:val="20"/>
        </w:rPr>
        <w:t xml:space="preserve"> </w:t>
      </w:r>
      <w:r>
        <w:rPr>
          <w:rFonts w:ascii="inherit" w:eastAsia="Times New Roman" w:hAnsi="inherit"/>
          <w:sz w:val="20"/>
          <w:szCs w:val="20"/>
        </w:rPr>
        <w:t>of our revenue),</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(23 percent</w:t>
      </w:r>
      <w:r>
        <w:rPr>
          <w:rFonts w:ascii="inherit" w:eastAsia="Times New Roman" w:hAnsi="inherit"/>
          <w:sz w:val="20"/>
          <w:szCs w:val="20"/>
        </w:rPr>
        <w:t xml:space="preserve"> </w:t>
      </w:r>
      <w:r>
        <w:rPr>
          <w:rFonts w:ascii="inherit" w:eastAsia="Times New Roman" w:hAnsi="inherit"/>
          <w:sz w:val="20"/>
          <w:szCs w:val="20"/>
        </w:rPr>
        <w:t>of our revenue) and</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(25 percent</w:t>
      </w:r>
      <w:r>
        <w:rPr>
          <w:rFonts w:ascii="inherit" w:eastAsia="Times New Roman" w:hAnsi="inherit"/>
          <w:sz w:val="20"/>
          <w:szCs w:val="20"/>
        </w:rPr>
        <w:t xml:space="preserve"> </w:t>
      </w:r>
      <w:r>
        <w:rPr>
          <w:rFonts w:ascii="inherit" w:eastAsia="Times New Roman" w:hAnsi="inherit"/>
          <w:sz w:val="20"/>
          <w:szCs w:val="20"/>
        </w:rPr>
        <w:t>of our revenue), respectively. Most of our international sales were derived from our Communication Systems and Electro</w:t>
      </w:r>
      <w:r>
        <w:rPr>
          <w:rFonts w:ascii="inherit" w:eastAsia="Times New Roman" w:hAnsi="inherit"/>
          <w:sz w:val="20"/>
          <w:szCs w:val="20"/>
        </w:rPr>
        <w:t>nic Systems segments. Direct export sales are primarily denominated in U.S. Dollars, whereas sales from foreign subsidiaries are generally denominated in the local currency of the subsidiary. Financial information regarding our domestic and international o</w:t>
      </w:r>
      <w:r>
        <w:rPr>
          <w:rFonts w:ascii="inherit" w:eastAsia="Times New Roman" w:hAnsi="inherit"/>
          <w:sz w:val="20"/>
          <w:szCs w:val="20"/>
        </w:rPr>
        <w:t>perations, including long-lived assets, is contained in</w:t>
      </w:r>
      <w:r>
        <w:rPr>
          <w:rFonts w:ascii="inherit" w:eastAsia="Times New Roman" w:hAnsi="inherit"/>
          <w:sz w:val="20"/>
          <w:szCs w:val="20"/>
        </w:rPr>
        <w:t xml:space="preserve"> </w:t>
      </w:r>
      <w:r>
        <w:rPr>
          <w:rFonts w:ascii="inherit" w:eastAsia="Times New Roman" w:hAnsi="inherit"/>
          <w:i/>
          <w:iCs/>
          <w:sz w:val="20"/>
          <w:szCs w:val="20"/>
        </w:rPr>
        <w:t>Note 24: Business Segments</w:t>
      </w:r>
      <w:r>
        <w:rPr>
          <w:rFonts w:ascii="inherit" w:eastAsia="Times New Roman" w:hAnsi="inherit"/>
          <w:sz w:val="20"/>
          <w:szCs w:val="20"/>
        </w:rPr>
        <w:t xml:space="preserve"> </w:t>
      </w:r>
      <w:r>
        <w:rPr>
          <w:rFonts w:ascii="inherit" w:eastAsia="Times New Roman" w:hAnsi="inherit"/>
          <w:sz w:val="20"/>
          <w:szCs w:val="20"/>
        </w:rPr>
        <w:t>in the Notes and is incorporated herein by reference.</w:t>
      </w:r>
    </w:p>
    <w:p w14:paraId="518ADA72" w14:textId="77777777" w:rsidR="00000000" w:rsidRDefault="00D02D61">
      <w:pPr>
        <w:spacing w:line="288" w:lineRule="auto"/>
        <w:ind w:firstLine="480"/>
        <w:divId w:val="1748648803"/>
        <w:rPr>
          <w:rFonts w:eastAsia="Times New Roman"/>
          <w:sz w:val="20"/>
          <w:szCs w:val="20"/>
        </w:rPr>
      </w:pPr>
      <w:r>
        <w:rPr>
          <w:rFonts w:ascii="inherit" w:eastAsia="Times New Roman" w:hAnsi="inherit"/>
          <w:sz w:val="20"/>
          <w:szCs w:val="20"/>
        </w:rPr>
        <w:t xml:space="preserve">The majority of our historic international marketing activities have been conducted through subsidiaries that operated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Europe, the Middle East, Asia, Australia, Canada and Africa. We also have established international marketing organizations and several regional sales offices. For further information regarding our international subsidiaries, see Exhibit 21 of this Repo</w:t>
      </w:r>
      <w:r>
        <w:rPr>
          <w:rFonts w:ascii="inherit" w:eastAsia="Times New Roman" w:hAnsi="inherit"/>
          <w:sz w:val="20"/>
          <w:szCs w:val="20"/>
        </w:rPr>
        <w:t>rt.</w:t>
      </w:r>
    </w:p>
    <w:p w14:paraId="56EB3868" w14:textId="77777777" w:rsidR="00000000" w:rsidRDefault="00D02D61">
      <w:pPr>
        <w:spacing w:line="288" w:lineRule="auto"/>
        <w:ind w:firstLine="480"/>
        <w:divId w:val="1450860899"/>
        <w:rPr>
          <w:rFonts w:eastAsia="Times New Roman"/>
          <w:sz w:val="20"/>
          <w:szCs w:val="20"/>
        </w:rPr>
      </w:pPr>
      <w:r>
        <w:rPr>
          <w:rFonts w:ascii="inherit" w:eastAsia="Times New Roman" w:hAnsi="inherit"/>
          <w:sz w:val="20"/>
          <w:szCs w:val="20"/>
        </w:rPr>
        <w:t>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international revenue came from a large number of countries, and no single foreign country accounted for more than 5 percent of our total revenue. Some of our exports are paid for by letters of credit, with the balance carried on an open ac</w:t>
      </w:r>
      <w:r>
        <w:rPr>
          <w:rFonts w:ascii="inherit" w:eastAsia="Times New Roman" w:hAnsi="inherit"/>
          <w:sz w:val="20"/>
          <w:szCs w:val="20"/>
        </w:rPr>
        <w:t>count. Advance payments, progress payments or other similar payments received prior to or upon shipment often cover most of the related costs incurred. Significant foreign government contracts generally require us to provide performance guarantees. In orde</w:t>
      </w:r>
      <w:r>
        <w:rPr>
          <w:rFonts w:ascii="inherit" w:eastAsia="Times New Roman" w:hAnsi="inherit"/>
          <w:sz w:val="20"/>
          <w:szCs w:val="20"/>
        </w:rPr>
        <w:t>r to remain competitive in international markets, we also sometimes enter into offset agreements or recourse or vendor financing arrangements to facilitate sales to certain customers.</w:t>
      </w:r>
    </w:p>
    <w:p w14:paraId="18DFC453" w14:textId="77777777" w:rsidR="00000000" w:rsidRDefault="00D02D61">
      <w:pPr>
        <w:spacing w:line="288" w:lineRule="auto"/>
        <w:ind w:firstLine="480"/>
        <w:divId w:val="754670705"/>
        <w:rPr>
          <w:rFonts w:eastAsia="Times New Roman"/>
          <w:sz w:val="20"/>
          <w:szCs w:val="20"/>
        </w:rPr>
      </w:pPr>
      <w:r>
        <w:rPr>
          <w:rFonts w:ascii="inherit" w:eastAsia="Times New Roman" w:hAnsi="inherit"/>
          <w:sz w:val="20"/>
          <w:szCs w:val="20"/>
        </w:rPr>
        <w:t>We historically have utilized indirect sales channels, including dealers</w:t>
      </w:r>
      <w:r>
        <w:rPr>
          <w:rFonts w:ascii="inherit" w:eastAsia="Times New Roman" w:hAnsi="inherit"/>
          <w:sz w:val="20"/>
          <w:szCs w:val="20"/>
        </w:rPr>
        <w:t>, distributors and sales representatives, in the marketing and sale of some lines of products and equipment, both domestically and internationally. These independent representatives may buy for resale or, in some cases, solicit orders from commercial or go</w:t>
      </w:r>
      <w:r>
        <w:rPr>
          <w:rFonts w:ascii="inherit" w:eastAsia="Times New Roman" w:hAnsi="inherit"/>
          <w:sz w:val="20"/>
          <w:szCs w:val="20"/>
        </w:rPr>
        <w:t>vernment customers for direct sales by us. Prices to the ultimate customer in many instances may be recommended or established by the independent representative and may be above or below our list prices. Our dealers and distributors generally receive a dis</w:t>
      </w:r>
      <w:r>
        <w:rPr>
          <w:rFonts w:ascii="inherit" w:eastAsia="Times New Roman" w:hAnsi="inherit"/>
          <w:sz w:val="20"/>
          <w:szCs w:val="20"/>
        </w:rPr>
        <w:t>count from our list prices and may mark up those prices in setting the final sales prices paid by the customer. Revenue from indirect sales channels</w:t>
      </w:r>
      <w:r>
        <w:rPr>
          <w:rFonts w:ascii="inherit" w:eastAsia="Times New Roman" w:hAnsi="inherit"/>
          <w:sz w:val="20"/>
          <w:szCs w:val="20"/>
        </w:rPr>
        <w:t xml:space="preserve"> </w:t>
      </w:r>
    </w:p>
    <w:p w14:paraId="5B7B761F" w14:textId="77777777" w:rsidR="00000000" w:rsidRDefault="00D02D61">
      <w:pPr>
        <w:divId w:val="1864048773"/>
        <w:rPr>
          <w:rFonts w:eastAsia="Times New Roman"/>
          <w:sz w:val="20"/>
          <w:szCs w:val="20"/>
        </w:rPr>
      </w:pPr>
    </w:p>
    <w:p w14:paraId="2A6F7887" w14:textId="77777777" w:rsidR="00000000" w:rsidRDefault="00D02D61">
      <w:pPr>
        <w:spacing w:line="288" w:lineRule="auto"/>
        <w:jc w:val="center"/>
        <w:divId w:val="376202901"/>
        <w:rPr>
          <w:rFonts w:eastAsia="Times New Roman"/>
          <w:sz w:val="20"/>
          <w:szCs w:val="20"/>
        </w:rPr>
      </w:pPr>
      <w:r>
        <w:rPr>
          <w:rFonts w:ascii="inherit" w:eastAsia="Times New Roman" w:hAnsi="inherit"/>
          <w:sz w:val="20"/>
          <w:szCs w:val="20"/>
        </w:rPr>
        <w:t>9</w:t>
      </w:r>
    </w:p>
    <w:p w14:paraId="116F90C9" w14:textId="77777777" w:rsidR="00000000" w:rsidRDefault="00D02D61">
      <w:pPr>
        <w:rPr>
          <w:rFonts w:eastAsia="Times New Roman"/>
          <w:sz w:val="20"/>
          <w:szCs w:val="20"/>
        </w:rPr>
      </w:pPr>
      <w:r>
        <w:rPr>
          <w:rFonts w:eastAsia="Times New Roman"/>
          <w:sz w:val="20"/>
          <w:szCs w:val="20"/>
        </w:rPr>
        <w:pict w14:anchorId="4201AEF5">
          <v:rect id="_x0000_i1036" style="width:0;height:1.5pt" o:hralign="center" o:hrstd="t" o:hr="t" fillcolor="#a0a0a0" stroked="f"/>
        </w:pict>
      </w:r>
    </w:p>
    <w:p w14:paraId="00123C46" w14:textId="77777777" w:rsidR="00000000" w:rsidRDefault="00D02D61">
      <w:pPr>
        <w:divId w:val="163133955"/>
        <w:rPr>
          <w:rFonts w:eastAsia="Times New Roman"/>
          <w:sz w:val="20"/>
          <w:szCs w:val="20"/>
        </w:rPr>
      </w:pPr>
    </w:p>
    <w:p w14:paraId="569F0752" w14:textId="77777777" w:rsidR="00000000" w:rsidRDefault="00D02D61">
      <w:pPr>
        <w:spacing w:line="288" w:lineRule="auto"/>
        <w:divId w:val="357900139"/>
        <w:rPr>
          <w:rFonts w:eastAsia="Times New Roman"/>
          <w:sz w:val="20"/>
          <w:szCs w:val="20"/>
        </w:rPr>
      </w:pPr>
      <w:r>
        <w:rPr>
          <w:rFonts w:ascii="inherit" w:eastAsia="Times New Roman" w:hAnsi="inherit"/>
          <w:sz w:val="20"/>
          <w:szCs w:val="20"/>
        </w:rPr>
        <w:t>represented approximately</w:t>
      </w:r>
      <w:r>
        <w:rPr>
          <w:rFonts w:ascii="inherit" w:eastAsia="Times New Roman" w:hAnsi="inherit"/>
          <w:sz w:val="20"/>
          <w:szCs w:val="20"/>
        </w:rPr>
        <w:t xml:space="preserve"> </w:t>
      </w:r>
      <w:r>
        <w:rPr>
          <w:rFonts w:ascii="inherit" w:eastAsia="Times New Roman" w:hAnsi="inherit"/>
          <w:sz w:val="20"/>
          <w:szCs w:val="20"/>
        </w:rPr>
        <w:t>10 percent</w:t>
      </w:r>
      <w:r>
        <w:rPr>
          <w:rFonts w:ascii="inherit" w:eastAsia="Times New Roman" w:hAnsi="inherit"/>
          <w:sz w:val="20"/>
          <w:szCs w:val="20"/>
        </w:rPr>
        <w:t xml:space="preserve"> </w:t>
      </w:r>
      <w:r>
        <w:rPr>
          <w:rFonts w:ascii="inherit" w:eastAsia="Times New Roman" w:hAnsi="inherit"/>
          <w:sz w:val="20"/>
          <w:szCs w:val="20"/>
        </w:rPr>
        <w:t>of total revenue in each of fiscal 2019 and 2018 and</w:t>
      </w:r>
      <w:r>
        <w:rPr>
          <w:rFonts w:ascii="inherit" w:eastAsia="Times New Roman" w:hAnsi="inherit"/>
          <w:sz w:val="20"/>
          <w:szCs w:val="20"/>
        </w:rPr>
        <w:t xml:space="preserve"> </w:t>
      </w:r>
      <w:r>
        <w:rPr>
          <w:rFonts w:ascii="inherit" w:eastAsia="Times New Roman" w:hAnsi="inherit"/>
          <w:sz w:val="20"/>
          <w:szCs w:val="20"/>
        </w:rPr>
        <w:t>11 percent</w:t>
      </w:r>
      <w:r>
        <w:rPr>
          <w:rFonts w:ascii="inherit" w:eastAsia="Times New Roman" w:hAnsi="inherit"/>
          <w:sz w:val="20"/>
          <w:szCs w:val="20"/>
        </w:rPr>
        <w:t xml:space="preserve"> </w:t>
      </w:r>
      <w:r>
        <w:rPr>
          <w:rFonts w:ascii="inherit" w:eastAsia="Times New Roman" w:hAnsi="inherit"/>
          <w:sz w:val="20"/>
          <w:szCs w:val="20"/>
        </w:rPr>
        <w:t>of total revenue in fiscal 2017. International revenue from indirect sales channels represented approximately</w:t>
      </w:r>
      <w:r>
        <w:rPr>
          <w:rFonts w:ascii="inherit" w:eastAsia="Times New Roman" w:hAnsi="inherit"/>
          <w:sz w:val="20"/>
          <w:szCs w:val="20"/>
        </w:rPr>
        <w:t xml:space="preserve"> </w:t>
      </w:r>
      <w:r>
        <w:rPr>
          <w:rFonts w:ascii="inherit" w:eastAsia="Times New Roman" w:hAnsi="inherit"/>
          <w:sz w:val="20"/>
          <w:szCs w:val="20"/>
        </w:rPr>
        <w:t>37 percent,</w:t>
      </w:r>
      <w:r>
        <w:rPr>
          <w:rFonts w:ascii="inherit" w:eastAsia="Times New Roman" w:hAnsi="inherit"/>
          <w:sz w:val="20"/>
          <w:szCs w:val="20"/>
        </w:rPr>
        <w:t xml:space="preserve"> </w:t>
      </w:r>
      <w:r>
        <w:rPr>
          <w:rFonts w:ascii="inherit" w:eastAsia="Times New Roman" w:hAnsi="inherit"/>
          <w:sz w:val="20"/>
          <w:szCs w:val="20"/>
        </w:rPr>
        <w:t>41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 percent</w:t>
      </w:r>
      <w:r>
        <w:rPr>
          <w:rFonts w:ascii="inherit" w:eastAsia="Times New Roman" w:hAnsi="inherit"/>
          <w:sz w:val="20"/>
          <w:szCs w:val="20"/>
        </w:rPr>
        <w:t xml:space="preserve"> </w:t>
      </w:r>
      <w:r>
        <w:rPr>
          <w:rFonts w:ascii="inherit" w:eastAsia="Times New Roman" w:hAnsi="inherit"/>
          <w:sz w:val="20"/>
          <w:szCs w:val="20"/>
        </w:rPr>
        <w:t>of total international revenue in fiscal</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14:paraId="2DE8AFFB" w14:textId="77777777" w:rsidR="00000000" w:rsidRDefault="00D02D61">
      <w:pPr>
        <w:spacing w:line="288" w:lineRule="auto"/>
        <w:ind w:firstLine="480"/>
        <w:divId w:val="1862008948"/>
        <w:rPr>
          <w:rFonts w:eastAsia="Times New Roman"/>
          <w:sz w:val="20"/>
          <w:szCs w:val="20"/>
        </w:rPr>
      </w:pPr>
      <w:r>
        <w:rPr>
          <w:rFonts w:ascii="inherit" w:eastAsia="Times New Roman" w:hAnsi="inherit"/>
          <w:sz w:val="20"/>
          <w:szCs w:val="20"/>
        </w:rPr>
        <w:t>The particular economic, social and political conditions for business conducted outside the U.S. differ from those encountered by businesses in the U.S. We believe that the overall business risk for our international busines</w:t>
      </w:r>
      <w:r>
        <w:rPr>
          <w:rFonts w:ascii="inherit" w:eastAsia="Times New Roman" w:hAnsi="inherit"/>
          <w:sz w:val="20"/>
          <w:szCs w:val="20"/>
        </w:rPr>
        <w:t>s as a whole is somewhat greater than that faced by our domestic businesses as a whole. A description of the types of risks to which we are subject in our international business is contained in</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 xml:space="preserve">of this Report. In our opinion, these </w:t>
      </w:r>
      <w:r>
        <w:rPr>
          <w:rFonts w:ascii="inherit" w:eastAsia="Times New Roman" w:hAnsi="inherit"/>
          <w:sz w:val="20"/>
          <w:szCs w:val="20"/>
        </w:rPr>
        <w:t>risks are partially mitigated by the diversification of our international business and the protection provided by letters of credit and advance payments, progress payments and other similar payments.</w:t>
      </w:r>
    </w:p>
    <w:p w14:paraId="52B3F378" w14:textId="77777777" w:rsidR="00000000" w:rsidRDefault="00D02D61">
      <w:pPr>
        <w:spacing w:line="417" w:lineRule="auto"/>
        <w:rPr>
          <w:rFonts w:eastAsia="Times New Roman"/>
          <w:sz w:val="20"/>
          <w:szCs w:val="20"/>
        </w:rPr>
      </w:pPr>
      <w:r>
        <w:rPr>
          <w:rFonts w:ascii="inherit" w:eastAsia="Times New Roman" w:hAnsi="inherit"/>
          <w:b/>
          <w:bCs/>
          <w:sz w:val="20"/>
          <w:szCs w:val="20"/>
        </w:rPr>
        <w:t>Competition</w:t>
      </w:r>
    </w:p>
    <w:p w14:paraId="5C9020C7"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operate in highly competitive markets tha</w:t>
      </w:r>
      <w:r>
        <w:rPr>
          <w:rFonts w:ascii="inherit" w:eastAsia="Times New Roman" w:hAnsi="inherit"/>
          <w:sz w:val="20"/>
          <w:szCs w:val="20"/>
        </w:rPr>
        <w:t>t are sensitive to technological advances. Many of our competitors in each of our markets are larger than we are and can maintain higher levels of expenditures for research and development. In each of our markets, we concentrate on the opportunities that w</w:t>
      </w:r>
      <w:r>
        <w:rPr>
          <w:rFonts w:ascii="inherit" w:eastAsia="Times New Roman" w:hAnsi="inherit"/>
          <w:sz w:val="20"/>
          <w:szCs w:val="20"/>
        </w:rPr>
        <w:t>e believe are compatible with our resources, overall technological capabilities and objectives. Principal competitive factors in these markets are product quality and reliability; technological capabilities, including reliable, resilient and innovative cyb</w:t>
      </w:r>
      <w:r>
        <w:rPr>
          <w:rFonts w:ascii="inherit" w:eastAsia="Times New Roman" w:hAnsi="inherit"/>
          <w:sz w:val="20"/>
          <w:szCs w:val="20"/>
        </w:rPr>
        <w:t>er capabilities; service; past performance; ability to develop and implement complex, integrated solutions; ability to meet delivery schedules; the effectiveness of third-party sales channels in international markets; and cost-effectiveness. We frequently</w:t>
      </w:r>
      <w:r>
        <w:rPr>
          <w:rFonts w:ascii="inherit" w:eastAsia="Times New Roman" w:hAnsi="inherit"/>
          <w:sz w:val="20"/>
          <w:szCs w:val="20"/>
        </w:rPr>
        <w:t xml:space="preserve"> </w:t>
      </w:r>
      <w:r>
        <w:rPr>
          <w:rFonts w:ascii="inherit" w:eastAsia="Times New Roman" w:hAnsi="inherit"/>
          <w:sz w:val="20"/>
          <w:szCs w:val="20"/>
        </w:rPr>
        <w:t>“partner”</w:t>
      </w:r>
      <w:r>
        <w:rPr>
          <w:rFonts w:ascii="inherit" w:eastAsia="Times New Roman" w:hAnsi="inherit"/>
          <w:sz w:val="20"/>
          <w:szCs w:val="20"/>
        </w:rPr>
        <w:t xml:space="preserve"> </w:t>
      </w:r>
      <w:r>
        <w:rPr>
          <w:rFonts w:ascii="inherit" w:eastAsia="Times New Roman" w:hAnsi="inherit"/>
          <w:sz w:val="20"/>
          <w:szCs w:val="20"/>
        </w:rPr>
        <w:t>or are involved in subcontracting and teaming relationships with companies that are, from time to time, competitors on other programs. Our principal competitors include BAE Systems, Boeing, General Dynamics, Lockheed Martin, Motorola Solutions, N</w:t>
      </w:r>
      <w:r>
        <w:rPr>
          <w:rFonts w:ascii="inherit" w:eastAsia="Times New Roman" w:hAnsi="inherit"/>
          <w:sz w:val="20"/>
          <w:szCs w:val="20"/>
        </w:rPr>
        <w:t>orthrop Grumman, Raytheon and United Technologies.</w:t>
      </w:r>
      <w:r>
        <w:rPr>
          <w:rFonts w:ascii="inherit" w:eastAsia="Times New Roman" w:hAnsi="inherit"/>
          <w:sz w:val="20"/>
          <w:szCs w:val="20"/>
        </w:rPr>
        <w:t xml:space="preserve"> </w:t>
      </w:r>
    </w:p>
    <w:p w14:paraId="2046587F" w14:textId="77777777" w:rsidR="00000000" w:rsidRDefault="00D02D61">
      <w:pPr>
        <w:spacing w:line="288" w:lineRule="auto"/>
        <w:divId w:val="1736976681"/>
        <w:rPr>
          <w:rFonts w:eastAsia="Times New Roman"/>
          <w:sz w:val="20"/>
          <w:szCs w:val="20"/>
        </w:rPr>
      </w:pPr>
      <w:r>
        <w:rPr>
          <w:rFonts w:ascii="inherit" w:eastAsia="Times New Roman" w:hAnsi="inherit"/>
          <w:b/>
          <w:bCs/>
          <w:sz w:val="20"/>
          <w:szCs w:val="20"/>
        </w:rPr>
        <w:t>Principal Customers; Government Contracts</w:t>
      </w:r>
      <w:r>
        <w:rPr>
          <w:rFonts w:ascii="inherit" w:eastAsia="Times New Roman" w:hAnsi="inherit"/>
          <w:b/>
          <w:bCs/>
          <w:sz w:val="20"/>
          <w:szCs w:val="20"/>
        </w:rPr>
        <w:t xml:space="preserve"> </w:t>
      </w:r>
    </w:p>
    <w:p w14:paraId="45BDD0AF" w14:textId="77777777" w:rsidR="00000000" w:rsidRDefault="00D02D61">
      <w:pPr>
        <w:spacing w:line="288" w:lineRule="auto"/>
        <w:ind w:firstLine="480"/>
        <w:divId w:val="813446178"/>
        <w:rPr>
          <w:rFonts w:eastAsia="Times New Roman"/>
          <w:sz w:val="20"/>
          <w:szCs w:val="20"/>
        </w:rPr>
      </w:pPr>
      <w:r>
        <w:rPr>
          <w:rFonts w:ascii="inherit" w:eastAsia="Times New Roman" w:hAnsi="inherit"/>
          <w:sz w:val="20"/>
          <w:szCs w:val="20"/>
        </w:rPr>
        <w:t>The percentage of our revenue that was derived from sales to U.S. Government customers, including foreign military sales funded through the U.S. Government, whet</w:t>
      </w:r>
      <w:r>
        <w:rPr>
          <w:rFonts w:ascii="inherit" w:eastAsia="Times New Roman" w:hAnsi="inherit"/>
          <w:sz w:val="20"/>
          <w:szCs w:val="20"/>
        </w:rPr>
        <w:t>her directly or through prime contractors,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77 percent,</w:t>
      </w:r>
      <w:r>
        <w:rPr>
          <w:rFonts w:ascii="inherit" w:eastAsia="Times New Roman" w:hAnsi="inherit"/>
          <w:sz w:val="20"/>
          <w:szCs w:val="20"/>
        </w:rPr>
        <w:t xml:space="preserve"> </w:t>
      </w:r>
      <w:r>
        <w:rPr>
          <w:rFonts w:ascii="inherit" w:eastAsia="Times New Roman" w:hAnsi="inherit"/>
          <w:sz w:val="20"/>
          <w:szCs w:val="20"/>
        </w:rPr>
        <w:t>75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74 percent, respectively. No other customer accounted for more than 5 percent of our revenue in fiscal</w:t>
      </w:r>
      <w:r>
        <w:rPr>
          <w:rFonts w:ascii="inherit" w:eastAsia="Times New Roman" w:hAnsi="inherit"/>
          <w:sz w:val="20"/>
          <w:szCs w:val="20"/>
        </w:rPr>
        <w:t xml:space="preserve"> </w:t>
      </w:r>
      <w:r>
        <w:rPr>
          <w:rFonts w:ascii="inherit" w:eastAsia="Times New Roman" w:hAnsi="inherit"/>
          <w:sz w:val="20"/>
          <w:szCs w:val="20"/>
        </w:rPr>
        <w:t>2019. Additional information regard</w:t>
      </w:r>
      <w:r>
        <w:rPr>
          <w:rFonts w:ascii="inherit" w:eastAsia="Times New Roman" w:hAnsi="inherit"/>
          <w:sz w:val="20"/>
          <w:szCs w:val="20"/>
        </w:rPr>
        <w:t>ing customers for each of our segments is provided under</w:t>
      </w:r>
      <w:r>
        <w:rPr>
          <w:rFonts w:ascii="inherit" w:eastAsia="Times New Roman" w:hAnsi="inherit"/>
          <w:sz w:val="20"/>
          <w:szCs w:val="20"/>
        </w:rPr>
        <w:t xml:space="preserve"> </w:t>
      </w:r>
      <w:r>
        <w:rPr>
          <w:rFonts w:ascii="inherit" w:eastAsia="Times New Roman" w:hAnsi="inherit"/>
          <w:sz w:val="20"/>
          <w:szCs w:val="20"/>
        </w:rPr>
        <w:t>“Item 1. Business —</w:t>
      </w:r>
      <w:r>
        <w:rPr>
          <w:rFonts w:ascii="inherit" w:eastAsia="Times New Roman" w:hAnsi="inherit"/>
          <w:sz w:val="20"/>
          <w:szCs w:val="20"/>
        </w:rPr>
        <w:t xml:space="preserve"> </w:t>
      </w:r>
      <w:r>
        <w:rPr>
          <w:rFonts w:ascii="inherit" w:eastAsia="Times New Roman" w:hAnsi="inherit"/>
          <w:sz w:val="20"/>
          <w:szCs w:val="20"/>
        </w:rPr>
        <w:t>Description of Business by Segment”</w:t>
      </w:r>
      <w:r>
        <w:rPr>
          <w:rFonts w:ascii="inherit" w:eastAsia="Times New Roman" w:hAnsi="inherit"/>
          <w:sz w:val="20"/>
          <w:szCs w:val="20"/>
        </w:rPr>
        <w:t xml:space="preserve"> </w:t>
      </w:r>
      <w:r>
        <w:rPr>
          <w:rFonts w:ascii="inherit" w:eastAsia="Times New Roman" w:hAnsi="inherit"/>
          <w:sz w:val="20"/>
          <w:szCs w:val="20"/>
        </w:rPr>
        <w:t xml:space="preserve">of this Report. Our U.S. Government sales are predominantly derived from contracts with departments and agencies of, and prime contractors to, </w:t>
      </w:r>
      <w:r>
        <w:rPr>
          <w:rFonts w:ascii="inherit" w:eastAsia="Times New Roman" w:hAnsi="inherit"/>
          <w:sz w:val="20"/>
          <w:szCs w:val="20"/>
        </w:rPr>
        <w:t>the U.S. Government. Most of the sales in our Electronic Systems and Space and Intelligence Systems segments are made directly or indirectly to the U.S. Government under contracts or subcontracts containing standard government contract clauses providing fo</w:t>
      </w:r>
      <w:r>
        <w:rPr>
          <w:rFonts w:ascii="inherit" w:eastAsia="Times New Roman" w:hAnsi="inherit"/>
          <w:sz w:val="20"/>
          <w:szCs w:val="20"/>
        </w:rPr>
        <w:t>r redetermination of profits, if applicable, and for termination for the convenience of the U.S. Government or for default based on performance.</w:t>
      </w:r>
    </w:p>
    <w:p w14:paraId="1DFBAD88" w14:textId="77777777" w:rsidR="00000000" w:rsidRDefault="00D02D61">
      <w:pPr>
        <w:spacing w:line="288" w:lineRule="auto"/>
        <w:ind w:firstLine="480"/>
        <w:divId w:val="229384469"/>
        <w:rPr>
          <w:rFonts w:eastAsia="Times New Roman"/>
          <w:sz w:val="20"/>
          <w:szCs w:val="20"/>
        </w:rPr>
      </w:pPr>
      <w:r>
        <w:rPr>
          <w:rFonts w:ascii="inherit" w:eastAsia="Times New Roman" w:hAnsi="inherit"/>
          <w:sz w:val="20"/>
          <w:szCs w:val="20"/>
        </w:rPr>
        <w:t>Our U.S. Government contracts and subcontracts include both cost-reimbursable and fixed-price contracts. Govern</w:t>
      </w:r>
      <w:r>
        <w:rPr>
          <w:rFonts w:ascii="inherit" w:eastAsia="Times New Roman" w:hAnsi="inherit"/>
          <w:sz w:val="20"/>
          <w:szCs w:val="20"/>
        </w:rPr>
        <w:t>ment-wide Acquisition Contracts (“GWACs”) and multi-vendor IDIQ contracts, which can include task orders for each contract type, require us to compete both for the initial contract and then for individual task or delivery orders under such contracts.</w:t>
      </w:r>
    </w:p>
    <w:p w14:paraId="5B3CF9B8" w14:textId="77777777" w:rsidR="00000000" w:rsidRDefault="00D02D61">
      <w:pPr>
        <w:spacing w:line="288" w:lineRule="auto"/>
        <w:ind w:firstLine="480"/>
        <w:divId w:val="1129784696"/>
        <w:rPr>
          <w:rFonts w:eastAsia="Times New Roman"/>
          <w:sz w:val="20"/>
          <w:szCs w:val="20"/>
        </w:rPr>
      </w:pPr>
      <w:r>
        <w:rPr>
          <w:rFonts w:ascii="inherit" w:eastAsia="Times New Roman" w:hAnsi="inherit"/>
          <w:sz w:val="20"/>
          <w:szCs w:val="20"/>
        </w:rPr>
        <w:t>Our U</w:t>
      </w:r>
      <w:r>
        <w:rPr>
          <w:rFonts w:ascii="inherit" w:eastAsia="Times New Roman" w:hAnsi="inherit"/>
          <w:sz w:val="20"/>
          <w:szCs w:val="20"/>
        </w:rPr>
        <w:t>.S. Government cost-reimbursable contracts provide for the reimbursement of allowable costs plus payment of a fee and fall into three basic types: (i) cost-plus fixed-fee contracts, which provide for payment of a fixed fee irrespective of the final cost of</w:t>
      </w:r>
      <w:r>
        <w:rPr>
          <w:rFonts w:ascii="inherit" w:eastAsia="Times New Roman" w:hAnsi="inherit"/>
          <w:sz w:val="20"/>
          <w:szCs w:val="20"/>
        </w:rPr>
        <w:t xml:space="preserve"> performance; (ii) cost-plus incentive-fee contracts, which provide for payment of a fee that may increase or decrease, within specified limits, based on actual results compared with contractual targets relating to factors such as cost, performance and del</w:t>
      </w:r>
      <w:r>
        <w:rPr>
          <w:rFonts w:ascii="inherit" w:eastAsia="Times New Roman" w:hAnsi="inherit"/>
          <w:sz w:val="20"/>
          <w:szCs w:val="20"/>
        </w:rPr>
        <w:t>ivery schedule; and (iii) cost-plus award-fee contracts, which provide for payment of an award fee determined at the customer’s discretion based on our performance against pre-established performance criteria. Under our U.S. Government cost-reimbursable co</w:t>
      </w:r>
      <w:r>
        <w:rPr>
          <w:rFonts w:ascii="inherit" w:eastAsia="Times New Roman" w:hAnsi="inherit"/>
          <w:sz w:val="20"/>
          <w:szCs w:val="20"/>
        </w:rPr>
        <w:t>ntracts, we are reimbursed periodically for allowable costs and are paid a portion of the fee based on contract progress. Some overhead costs have been made partially or wholly unallowable for reimbursement by statute or regulation. Examples include certai</w:t>
      </w:r>
      <w:r>
        <w:rPr>
          <w:rFonts w:ascii="inherit" w:eastAsia="Times New Roman" w:hAnsi="inherit"/>
          <w:sz w:val="20"/>
          <w:szCs w:val="20"/>
        </w:rPr>
        <w:t>n merger and acquisition costs, lobbying costs, charitable contributions, interest expense and certain litigation defense costs.</w:t>
      </w:r>
    </w:p>
    <w:p w14:paraId="4D44F457" w14:textId="77777777" w:rsidR="00000000" w:rsidRDefault="00D02D61">
      <w:pPr>
        <w:spacing w:line="288" w:lineRule="auto"/>
        <w:ind w:firstLine="480"/>
        <w:divId w:val="57100242"/>
        <w:rPr>
          <w:rFonts w:eastAsia="Times New Roman"/>
          <w:sz w:val="20"/>
          <w:szCs w:val="20"/>
        </w:rPr>
      </w:pPr>
      <w:r>
        <w:rPr>
          <w:rFonts w:ascii="inherit" w:eastAsia="Times New Roman" w:hAnsi="inherit"/>
          <w:sz w:val="20"/>
          <w:szCs w:val="20"/>
        </w:rPr>
        <w:t>Our U.S. Government fixed-price contracts are either firm fixed-price contracts or fixed-price incentive contracts. Under our U</w:t>
      </w:r>
      <w:r>
        <w:rPr>
          <w:rFonts w:ascii="inherit" w:eastAsia="Times New Roman" w:hAnsi="inherit"/>
          <w:sz w:val="20"/>
          <w:szCs w:val="20"/>
        </w:rPr>
        <w:t>.S. Government firm fixed-price contracts, we agree to perform a specific scope of work or sell a specific product for a fixed price and, as a result, benefit from cost savings and carry the burden of cost overruns. Under our U.S. Government fixed-price in</w:t>
      </w:r>
      <w:r>
        <w:rPr>
          <w:rFonts w:ascii="inherit" w:eastAsia="Times New Roman" w:hAnsi="inherit"/>
          <w:sz w:val="20"/>
          <w:szCs w:val="20"/>
        </w:rPr>
        <w:t>centive contracts, we share with the U.S. Government both savings accrued for performance at less than target cost as well as costs incurred in excess of target cost up to a negotiated ceiling price, which is higher than the target cost, but carry the enti</w:t>
      </w:r>
      <w:r>
        <w:rPr>
          <w:rFonts w:ascii="inherit" w:eastAsia="Times New Roman" w:hAnsi="inherit"/>
          <w:sz w:val="20"/>
          <w:szCs w:val="20"/>
        </w:rPr>
        <w:t>re burden of costs exceeding the negotiated ceiling price. Accordingly, under such incentive contracts, profit may also be adjusted up or down depending on whether specified performance objectives are met. Under our U.S. Government firm fixed-price and fix</w:t>
      </w:r>
      <w:r>
        <w:rPr>
          <w:rFonts w:ascii="inherit" w:eastAsia="Times New Roman" w:hAnsi="inherit"/>
          <w:sz w:val="20"/>
          <w:szCs w:val="20"/>
        </w:rPr>
        <w:t>ed-price incentive contracts, we generally receive from the U.S. Government either milestone payments totaling 100 percent of the contract price or monthly progress payments in amounts equaling 80 percent of costs incurred under the contract. The remaining</w:t>
      </w:r>
      <w:r>
        <w:rPr>
          <w:rFonts w:ascii="inherit" w:eastAsia="Times New Roman" w:hAnsi="inherit"/>
          <w:sz w:val="20"/>
          <w:szCs w:val="20"/>
        </w:rPr>
        <w:t xml:space="preserve"> amounts, including profits or incentive fees, are billed upon delivery and final acceptance of end items and deliverables under the contract. Our production contracts are mainly fixed-price contracts, and development contracts are generally cost-reimbursa</w:t>
      </w:r>
      <w:r>
        <w:rPr>
          <w:rFonts w:ascii="inherit" w:eastAsia="Times New Roman" w:hAnsi="inherit"/>
          <w:sz w:val="20"/>
          <w:szCs w:val="20"/>
        </w:rPr>
        <w:t>ble contracts.</w:t>
      </w:r>
    </w:p>
    <w:p w14:paraId="695E880B" w14:textId="77777777" w:rsidR="00000000" w:rsidRDefault="00D02D61">
      <w:pPr>
        <w:divId w:val="1707100596"/>
        <w:rPr>
          <w:rFonts w:eastAsia="Times New Roman"/>
          <w:sz w:val="20"/>
          <w:szCs w:val="20"/>
        </w:rPr>
      </w:pPr>
    </w:p>
    <w:p w14:paraId="6A95F10D" w14:textId="77777777" w:rsidR="00000000" w:rsidRDefault="00D02D61">
      <w:pPr>
        <w:spacing w:line="288" w:lineRule="auto"/>
        <w:jc w:val="center"/>
        <w:divId w:val="754785865"/>
        <w:rPr>
          <w:rFonts w:eastAsia="Times New Roman"/>
          <w:sz w:val="20"/>
          <w:szCs w:val="20"/>
        </w:rPr>
      </w:pPr>
      <w:r>
        <w:rPr>
          <w:rFonts w:ascii="inherit" w:eastAsia="Times New Roman" w:hAnsi="inherit"/>
          <w:sz w:val="20"/>
          <w:szCs w:val="20"/>
        </w:rPr>
        <w:t>10</w:t>
      </w:r>
    </w:p>
    <w:p w14:paraId="154D5E83" w14:textId="77777777" w:rsidR="00000000" w:rsidRDefault="00D02D61">
      <w:pPr>
        <w:rPr>
          <w:rFonts w:eastAsia="Times New Roman"/>
          <w:sz w:val="20"/>
          <w:szCs w:val="20"/>
        </w:rPr>
      </w:pPr>
      <w:r>
        <w:rPr>
          <w:rFonts w:eastAsia="Times New Roman"/>
          <w:sz w:val="20"/>
          <w:szCs w:val="20"/>
        </w:rPr>
        <w:pict w14:anchorId="55A1B229">
          <v:rect id="_x0000_i1037" style="width:0;height:1.5pt" o:hralign="center" o:hrstd="t" o:hr="t" fillcolor="#a0a0a0" stroked="f"/>
        </w:pict>
      </w:r>
    </w:p>
    <w:p w14:paraId="542F7273" w14:textId="77777777" w:rsidR="00000000" w:rsidRDefault="00D02D61">
      <w:pPr>
        <w:divId w:val="1768888655"/>
        <w:rPr>
          <w:rFonts w:eastAsia="Times New Roman"/>
          <w:sz w:val="20"/>
          <w:szCs w:val="20"/>
        </w:rPr>
      </w:pPr>
    </w:p>
    <w:p w14:paraId="3B467BB9" w14:textId="77777777" w:rsidR="00000000" w:rsidRDefault="00D02D61">
      <w:pPr>
        <w:spacing w:line="288" w:lineRule="auto"/>
        <w:ind w:firstLine="480"/>
        <w:divId w:val="1948342397"/>
        <w:rPr>
          <w:rFonts w:eastAsia="Times New Roman"/>
          <w:sz w:val="20"/>
          <w:szCs w:val="20"/>
        </w:rPr>
      </w:pPr>
      <w:r>
        <w:rPr>
          <w:rFonts w:ascii="inherit" w:eastAsia="Times New Roman" w:hAnsi="inherit"/>
          <w:sz w:val="20"/>
          <w:szCs w:val="20"/>
        </w:rPr>
        <w:t>As stated above, U.S. Government contracts are terminable for the convenience of the U.S. </w:t>
      </w:r>
      <w:r>
        <w:rPr>
          <w:rFonts w:ascii="inherit" w:eastAsia="Times New Roman" w:hAnsi="inherit"/>
          <w:sz w:val="20"/>
          <w:szCs w:val="20"/>
        </w:rPr>
        <w:t>Government, as well as for default based on performance. Companies supplying goods and services to the U.S. Government are dependent on Congressional appropriations and</w:t>
      </w:r>
      <w:r>
        <w:rPr>
          <w:rFonts w:ascii="inherit" w:eastAsia="Times New Roman" w:hAnsi="inherit"/>
          <w:sz w:val="20"/>
          <w:szCs w:val="20"/>
        </w:rPr>
        <w:t xml:space="preserve"> </w:t>
      </w:r>
      <w:r>
        <w:rPr>
          <w:rFonts w:ascii="inherit" w:eastAsia="Times New Roman" w:hAnsi="inherit"/>
          <w:sz w:val="20"/>
          <w:szCs w:val="20"/>
        </w:rPr>
        <w:t>administrative allotment of funds and may be affected by changes in U.S. Government pol</w:t>
      </w:r>
      <w:r>
        <w:rPr>
          <w:rFonts w:ascii="inherit" w:eastAsia="Times New Roman" w:hAnsi="inherit"/>
          <w:sz w:val="20"/>
          <w:szCs w:val="20"/>
        </w:rPr>
        <w:t>icies resulting from various military, political, economic and international developments. Long-term U.S. Government contracts and related orders are subject to cancellation if appropriations for subsequent performance periods become unavailable. Under con</w:t>
      </w:r>
      <w:r>
        <w:rPr>
          <w:rFonts w:ascii="inherit" w:eastAsia="Times New Roman" w:hAnsi="inherit"/>
          <w:sz w:val="20"/>
          <w:szCs w:val="20"/>
        </w:rPr>
        <w:t>tracts terminable for the convenience of the U.S. Government, a contractor is entitled to receive payments for its allowable costs and, in general, the proportionate share of fees or earnings for the work done. Contracts that are terminable for default gen</w:t>
      </w:r>
      <w:r>
        <w:rPr>
          <w:rFonts w:ascii="inherit" w:eastAsia="Times New Roman" w:hAnsi="inherit"/>
          <w:sz w:val="20"/>
          <w:szCs w:val="20"/>
        </w:rPr>
        <w:t>erally provide that the U.S. Government pays only for the work it has accepted and may require the contractor to pay for the incremental cost of re-procurement and may hold the contractor liable for damages. In many cases, there is also uncertainty relatin</w:t>
      </w:r>
      <w:r>
        <w:rPr>
          <w:rFonts w:ascii="inherit" w:eastAsia="Times New Roman" w:hAnsi="inherit"/>
          <w:sz w:val="20"/>
          <w:szCs w:val="20"/>
        </w:rPr>
        <w:t>g to the complexity of designs, necessity for design improvements and difficulty in forecasting costs and schedules when bidding on developmental and highly sophisticated technical work. Under many U.S. Government contracts, we are required to maintain fac</w:t>
      </w:r>
      <w:r>
        <w:rPr>
          <w:rFonts w:ascii="inherit" w:eastAsia="Times New Roman" w:hAnsi="inherit"/>
          <w:sz w:val="20"/>
          <w:szCs w:val="20"/>
        </w:rPr>
        <w:t>ility and personnel security clearances complying with DoD and other Federal agency requirements.</w:t>
      </w:r>
      <w:r>
        <w:rPr>
          <w:rFonts w:ascii="inherit" w:eastAsia="Times New Roman" w:hAnsi="inherit"/>
          <w:sz w:val="20"/>
          <w:szCs w:val="20"/>
        </w:rPr>
        <w:t xml:space="preserve"> </w:t>
      </w:r>
    </w:p>
    <w:p w14:paraId="1A0528CC" w14:textId="77777777" w:rsidR="00000000" w:rsidRDefault="00D02D61">
      <w:pPr>
        <w:spacing w:line="288" w:lineRule="auto"/>
        <w:ind w:firstLine="480"/>
        <w:divId w:val="1659109670"/>
        <w:rPr>
          <w:rFonts w:eastAsia="Times New Roman"/>
          <w:sz w:val="20"/>
          <w:szCs w:val="20"/>
        </w:rPr>
      </w:pPr>
      <w:r>
        <w:rPr>
          <w:rFonts w:ascii="inherit" w:eastAsia="Times New Roman" w:hAnsi="inherit"/>
          <w:sz w:val="20"/>
          <w:szCs w:val="20"/>
        </w:rPr>
        <w:t>In addition, the U.S. Government recently has increased its focus on procurement process improvement initiatives and has implemented certain changes in its p</w:t>
      </w:r>
      <w:r>
        <w:rPr>
          <w:rFonts w:ascii="inherit" w:eastAsia="Times New Roman" w:hAnsi="inherit"/>
          <w:sz w:val="20"/>
          <w:szCs w:val="20"/>
        </w:rPr>
        <w:t>rocurement practices. These developments may change the way U.S. Government contracts are solicited, negotiated and managed, which may affect whether and how we pursue opportunities to provide our products and services to the U.S. Government, including the</w:t>
      </w:r>
      <w:r>
        <w:rPr>
          <w:rFonts w:ascii="inherit" w:eastAsia="Times New Roman" w:hAnsi="inherit"/>
          <w:sz w:val="20"/>
          <w:szCs w:val="20"/>
        </w:rPr>
        <w:t xml:space="preserve"> terms and conditions under which we do so, which may have an adverse impact to our business, financial condition, results of operations and cash flows. For example, contracts awarded under the DoD’s Other Transaction Authority for research and prototypes </w:t>
      </w:r>
      <w:r>
        <w:rPr>
          <w:rFonts w:ascii="inherit" w:eastAsia="Times New Roman" w:hAnsi="inherit"/>
          <w:sz w:val="20"/>
          <w:szCs w:val="20"/>
        </w:rPr>
        <w:t>generally require cost-sharing and may not follow, or may follow only in part, standard U.S. Government contracting practices and terms, such as the Federal Acquisition Regulation (“FAR”) and Cost Accounting Standards.</w:t>
      </w:r>
    </w:p>
    <w:p w14:paraId="52FAE39D" w14:textId="77777777" w:rsidR="00000000" w:rsidRDefault="00D02D61">
      <w:pPr>
        <w:spacing w:line="288" w:lineRule="auto"/>
        <w:ind w:firstLine="480"/>
        <w:divId w:val="483744158"/>
        <w:rPr>
          <w:rFonts w:eastAsia="Times New Roman"/>
          <w:sz w:val="20"/>
          <w:szCs w:val="20"/>
        </w:rPr>
      </w:pPr>
      <w:r>
        <w:rPr>
          <w:rFonts w:ascii="inherit" w:eastAsia="Times New Roman" w:hAnsi="inherit"/>
          <w:sz w:val="20"/>
          <w:szCs w:val="20"/>
        </w:rPr>
        <w:t>For further discussion of risks relat</w:t>
      </w:r>
      <w:r>
        <w:rPr>
          <w:rFonts w:ascii="inherit" w:eastAsia="Times New Roman" w:hAnsi="inherit"/>
          <w:sz w:val="20"/>
          <w:szCs w:val="20"/>
        </w:rPr>
        <w:t>ing to U.S. Government contracts, see</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“Item 3. Legal Proceedings”</w:t>
      </w:r>
      <w:r>
        <w:rPr>
          <w:rFonts w:ascii="inherit" w:eastAsia="Times New Roman" w:hAnsi="inherit"/>
          <w:sz w:val="20"/>
          <w:szCs w:val="20"/>
        </w:rPr>
        <w:t xml:space="preserve"> </w:t>
      </w:r>
      <w:r>
        <w:rPr>
          <w:rFonts w:ascii="inherit" w:eastAsia="Times New Roman" w:hAnsi="inherit"/>
          <w:sz w:val="20"/>
          <w:szCs w:val="20"/>
        </w:rPr>
        <w:t>of this Report.</w:t>
      </w:r>
    </w:p>
    <w:p w14:paraId="7DFADF24" w14:textId="77777777" w:rsidR="00000000" w:rsidRDefault="00D02D61">
      <w:pPr>
        <w:spacing w:line="288" w:lineRule="auto"/>
        <w:divId w:val="859667114"/>
        <w:rPr>
          <w:rFonts w:eastAsia="Times New Roman"/>
          <w:sz w:val="20"/>
          <w:szCs w:val="20"/>
        </w:rPr>
      </w:pPr>
      <w:r>
        <w:rPr>
          <w:rFonts w:ascii="inherit" w:eastAsia="Times New Roman" w:hAnsi="inherit"/>
          <w:b/>
          <w:bCs/>
          <w:sz w:val="20"/>
          <w:szCs w:val="20"/>
        </w:rPr>
        <w:t>Backlog</w:t>
      </w:r>
    </w:p>
    <w:p w14:paraId="1C4F5181" w14:textId="77777777" w:rsidR="00000000" w:rsidRDefault="00D02D61">
      <w:pPr>
        <w:spacing w:line="288" w:lineRule="auto"/>
        <w:ind w:firstLine="480"/>
        <w:divId w:val="1701468701"/>
        <w:rPr>
          <w:rFonts w:eastAsia="Times New Roman"/>
          <w:sz w:val="20"/>
          <w:szCs w:val="20"/>
        </w:rPr>
      </w:pPr>
      <w:r>
        <w:rPr>
          <w:rFonts w:ascii="inherit" w:eastAsia="Times New Roman" w:hAnsi="inherit"/>
          <w:sz w:val="20"/>
          <w:szCs w:val="20"/>
        </w:rPr>
        <w:t>Total Company-wide funded backlog was approximately</w:t>
      </w:r>
      <w:r>
        <w:rPr>
          <w:rFonts w:ascii="inherit" w:eastAsia="Times New Roman" w:hAnsi="inherit"/>
          <w:sz w:val="20"/>
          <w:szCs w:val="20"/>
        </w:rPr>
        <w:t xml:space="preserve"> </w:t>
      </w:r>
      <w:r>
        <w:rPr>
          <w:rFonts w:ascii="inherit" w:eastAsia="Times New Roman" w:hAnsi="inherit"/>
          <w:sz w:val="20"/>
          <w:szCs w:val="20"/>
        </w:rPr>
        <w:t>$5.8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 billion</w:t>
      </w:r>
      <w:r>
        <w:rPr>
          <w:rFonts w:ascii="inherit" w:eastAsia="Times New Roman" w:hAnsi="inherit"/>
          <w:sz w:val="20"/>
          <w:szCs w:val="20"/>
        </w:rPr>
        <w:t xml:space="preserve"> </w:t>
      </w:r>
      <w:r>
        <w:rPr>
          <w:rFonts w:ascii="inherit" w:eastAsia="Times New Roman" w:hAnsi="inherit"/>
          <w:sz w:val="20"/>
          <w:szCs w:val="20"/>
        </w:rPr>
        <w:t>at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Compan</w:t>
      </w:r>
      <w:r>
        <w:rPr>
          <w:rFonts w:ascii="inherit" w:eastAsia="Times New Roman" w:hAnsi="inherit"/>
          <w:sz w:val="20"/>
          <w:szCs w:val="20"/>
        </w:rPr>
        <w:t>y-wide total backlog, including unfunded backlog, was</w:t>
      </w:r>
      <w:r>
        <w:rPr>
          <w:rFonts w:ascii="inherit" w:eastAsia="Times New Roman" w:hAnsi="inherit"/>
          <w:sz w:val="20"/>
          <w:szCs w:val="20"/>
        </w:rPr>
        <w:t xml:space="preserve"> </w:t>
      </w:r>
      <w:r>
        <w:rPr>
          <w:rFonts w:ascii="inherit" w:eastAsia="Times New Roman" w:hAnsi="inherit"/>
          <w:sz w:val="20"/>
          <w:szCs w:val="20"/>
        </w:rPr>
        <w:t>$8.3 billion</w:t>
      </w:r>
      <w:r>
        <w:rPr>
          <w:rFonts w:ascii="inherit" w:eastAsia="Times New Roman" w:hAnsi="inherit"/>
          <w:sz w:val="20"/>
          <w:szCs w:val="20"/>
        </w:rPr>
        <w:t xml:space="preserve"> </w:t>
      </w:r>
      <w:r>
        <w:rPr>
          <w:rFonts w:ascii="inherit" w:eastAsia="Times New Roman" w:hAnsi="inherit"/>
          <w:sz w:val="20"/>
          <w:szCs w:val="20"/>
        </w:rPr>
        <w:t>at the end of fiscal 2019. The determination of backlog involves substantial estimating, particularly with respect to customer requirements contracts and development and production contract</w:t>
      </w:r>
      <w:r>
        <w:rPr>
          <w:rFonts w:ascii="inherit" w:eastAsia="Times New Roman" w:hAnsi="inherit"/>
          <w:sz w:val="20"/>
          <w:szCs w:val="20"/>
        </w:rPr>
        <w:t xml:space="preserve">s of a cost-reimbursable or incentive nature. The level of order activity related to U.S. Government programs can be affected by timing of U.S. Government funding authorizations and project evaluation cycles. Year-over-year comparisons could, at times, be </w:t>
      </w:r>
      <w:r>
        <w:rPr>
          <w:rFonts w:ascii="inherit" w:eastAsia="Times New Roman" w:hAnsi="inherit"/>
          <w:sz w:val="20"/>
          <w:szCs w:val="20"/>
        </w:rPr>
        <w:t>impacted by these factors, among others.</w:t>
      </w:r>
    </w:p>
    <w:p w14:paraId="29F68B38" w14:textId="77777777" w:rsidR="00000000" w:rsidRDefault="00D02D61">
      <w:pPr>
        <w:spacing w:line="288" w:lineRule="auto"/>
        <w:ind w:firstLine="480"/>
        <w:divId w:val="684593176"/>
        <w:rPr>
          <w:rFonts w:eastAsia="Times New Roman"/>
          <w:sz w:val="20"/>
          <w:szCs w:val="20"/>
        </w:rPr>
      </w:pPr>
      <w:r>
        <w:rPr>
          <w:rFonts w:ascii="inherit" w:eastAsia="Times New Roman" w:hAnsi="inherit"/>
          <w:sz w:val="20"/>
          <w:szCs w:val="20"/>
        </w:rPr>
        <w:t>We define funded backlog as unfilled firm orders for products and services for which funding has been authorized and, in the case of U.S. Government customers, appropriated.</w:t>
      </w:r>
      <w:r>
        <w:rPr>
          <w:rFonts w:ascii="inherit" w:eastAsia="Times New Roman" w:hAnsi="inherit"/>
          <w:b/>
          <w:bCs/>
          <w:sz w:val="20"/>
          <w:szCs w:val="20"/>
        </w:rPr>
        <w:t xml:space="preserve"> </w:t>
      </w:r>
      <w:r>
        <w:rPr>
          <w:rFonts w:ascii="inherit" w:eastAsia="Times New Roman" w:hAnsi="inherit"/>
          <w:sz w:val="20"/>
          <w:szCs w:val="20"/>
        </w:rPr>
        <w:t>We expect to recognize approximately half</w:t>
      </w:r>
      <w:r>
        <w:rPr>
          <w:rFonts w:ascii="inherit" w:eastAsia="Times New Roman" w:hAnsi="inherit"/>
          <w:sz w:val="20"/>
          <w:szCs w:val="20"/>
        </w:rPr>
        <w:t xml:space="preserve">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twelve months</w:t>
      </w:r>
      <w:r>
        <w:rPr>
          <w:rFonts w:ascii="inherit" w:eastAsia="Times New Roman" w:hAnsi="inherit"/>
          <w:sz w:val="20"/>
          <w:szCs w:val="20"/>
        </w:rPr>
        <w:t xml:space="preserve"> </w:t>
      </w:r>
      <w:r>
        <w:rPr>
          <w:rFonts w:ascii="inherit" w:eastAsia="Times New Roman" w:hAnsi="inherit"/>
          <w:sz w:val="20"/>
          <w:szCs w:val="20"/>
        </w:rPr>
        <w:t>and the substantial majority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three years. However, we can give no assurance of such fulfillment or that our funded backlo</w:t>
      </w:r>
      <w:r>
        <w:rPr>
          <w:rFonts w:ascii="inherit" w:eastAsia="Times New Roman" w:hAnsi="inherit"/>
          <w:sz w:val="20"/>
          <w:szCs w:val="20"/>
        </w:rPr>
        <w:t>g will become revenue in any particular period, if at all. Backlog is subject to delivery delays and program cancellations, which are beyond our control.</w:t>
      </w:r>
    </w:p>
    <w:p w14:paraId="7247B683" w14:textId="77777777" w:rsidR="00000000" w:rsidRDefault="00D02D61">
      <w:pPr>
        <w:spacing w:line="288" w:lineRule="auto"/>
        <w:ind w:firstLine="480"/>
        <w:divId w:val="1649896347"/>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23: Backlog</w:t>
      </w:r>
      <w:r>
        <w:rPr>
          <w:rFonts w:ascii="inherit" w:eastAsia="Times New Roman" w:hAnsi="inherit"/>
          <w:i/>
          <w:iCs/>
          <w:sz w:val="20"/>
          <w:szCs w:val="20"/>
        </w:rPr>
        <w:t xml:space="preserve"> </w:t>
      </w:r>
      <w:r>
        <w:rPr>
          <w:rFonts w:ascii="inherit" w:eastAsia="Times New Roman" w:hAnsi="inherit"/>
          <w:sz w:val="20"/>
          <w:szCs w:val="20"/>
        </w:rPr>
        <w:t>in the Notes for additional information about total Company-wide backlog.</w:t>
      </w:r>
      <w:r>
        <w:rPr>
          <w:rFonts w:ascii="inherit" w:eastAsia="Times New Roman" w:hAnsi="inherit"/>
          <w:sz w:val="20"/>
          <w:szCs w:val="20"/>
        </w:rPr>
        <w:t xml:space="preserve"> </w:t>
      </w:r>
    </w:p>
    <w:p w14:paraId="4431B142" w14:textId="77777777" w:rsidR="00000000" w:rsidRDefault="00D02D61">
      <w:pPr>
        <w:spacing w:line="288" w:lineRule="auto"/>
        <w:divId w:val="1382560695"/>
        <w:rPr>
          <w:rFonts w:eastAsia="Times New Roman"/>
          <w:sz w:val="20"/>
          <w:szCs w:val="20"/>
        </w:rPr>
      </w:pPr>
      <w:r>
        <w:rPr>
          <w:rFonts w:ascii="inherit" w:eastAsia="Times New Roman" w:hAnsi="inherit"/>
          <w:b/>
          <w:bCs/>
          <w:sz w:val="20"/>
          <w:szCs w:val="20"/>
        </w:rPr>
        <w:t>Resear</w:t>
      </w:r>
      <w:r>
        <w:rPr>
          <w:rFonts w:ascii="inherit" w:eastAsia="Times New Roman" w:hAnsi="inherit"/>
          <w:b/>
          <w:bCs/>
          <w:sz w:val="20"/>
          <w:szCs w:val="20"/>
        </w:rPr>
        <w:t>ch and Development</w:t>
      </w:r>
    </w:p>
    <w:p w14:paraId="4169F995" w14:textId="77777777" w:rsidR="00000000" w:rsidRDefault="00D02D61">
      <w:pPr>
        <w:spacing w:line="288" w:lineRule="auto"/>
        <w:ind w:firstLine="480"/>
        <w:divId w:val="2116244921"/>
        <w:rPr>
          <w:rFonts w:eastAsia="Times New Roman"/>
          <w:sz w:val="20"/>
          <w:szCs w:val="20"/>
        </w:rPr>
      </w:pPr>
      <w:r>
        <w:rPr>
          <w:rFonts w:ascii="inherit" w:eastAsia="Times New Roman" w:hAnsi="inherit"/>
          <w:sz w:val="20"/>
          <w:szCs w:val="20"/>
        </w:rPr>
        <w:t>Company-sponsored research and development (“R&amp;D”) costs, which include R&amp;D for commercial products and services and independent R&amp;D related to government products and services, as well as concept formulation studies and technology devel</w:t>
      </w:r>
      <w:r>
        <w:rPr>
          <w:rFonts w:ascii="inherit" w:eastAsia="Times New Roman" w:hAnsi="inherit"/>
          <w:sz w:val="20"/>
          <w:szCs w:val="20"/>
        </w:rPr>
        <w:t>opment that occurs on certain bid and proposal efforts,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approximately</w:t>
      </w:r>
      <w:r>
        <w:rPr>
          <w:rFonts w:ascii="inherit" w:eastAsia="Times New Roman" w:hAnsi="inherit"/>
          <w:sz w:val="20"/>
          <w:szCs w:val="20"/>
        </w:rPr>
        <w:t xml:space="preserve"> </w:t>
      </w:r>
      <w:r>
        <w:rPr>
          <w:rFonts w:ascii="inherit" w:eastAsia="Times New Roman" w:hAnsi="inherit"/>
          <w:sz w:val="20"/>
          <w:szCs w:val="20"/>
        </w:rPr>
        <w:t>$331 million,</w:t>
      </w:r>
      <w:r>
        <w:rPr>
          <w:rFonts w:ascii="inherit" w:eastAsia="Times New Roman" w:hAnsi="inherit"/>
          <w:sz w:val="20"/>
          <w:szCs w:val="20"/>
        </w:rPr>
        <w:t xml:space="preserve"> </w:t>
      </w:r>
      <w:r>
        <w:rPr>
          <w:rFonts w:ascii="inherit" w:eastAsia="Times New Roman" w:hAnsi="inherit"/>
          <w:sz w:val="20"/>
          <w:szCs w:val="20"/>
        </w:rPr>
        <w:t>$311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$310 million, respectively. A portion of our independent R&amp;D costs are allocated among contracts and programs in process</w:t>
      </w:r>
      <w:r>
        <w:rPr>
          <w:rFonts w:ascii="inherit" w:eastAsia="Times New Roman" w:hAnsi="inherit"/>
          <w:sz w:val="20"/>
          <w:szCs w:val="20"/>
        </w:rPr>
        <w:t xml:space="preserve"> under U.S. Government contractual arrangements. Company-sponsored R&amp;D costs not otherwise allocable are charged to expense when incurred. Company-sponsored research is directed to the development of new products and services and to building technological </w:t>
      </w:r>
      <w:r>
        <w:rPr>
          <w:rFonts w:ascii="inherit" w:eastAsia="Times New Roman" w:hAnsi="inherit"/>
          <w:sz w:val="20"/>
          <w:szCs w:val="20"/>
        </w:rPr>
        <w:t>capability in various markets.</w:t>
      </w:r>
      <w:r>
        <w:rPr>
          <w:rFonts w:ascii="inherit" w:eastAsia="Times New Roman" w:hAnsi="inherit"/>
          <w:sz w:val="20"/>
          <w:szCs w:val="20"/>
        </w:rPr>
        <w:t xml:space="preserve"> </w:t>
      </w:r>
    </w:p>
    <w:p w14:paraId="1998A358" w14:textId="77777777" w:rsidR="00000000" w:rsidRDefault="00D02D61">
      <w:pPr>
        <w:spacing w:line="288" w:lineRule="auto"/>
        <w:ind w:firstLine="480"/>
        <w:divId w:val="772937543"/>
        <w:rPr>
          <w:rFonts w:eastAsia="Times New Roman"/>
          <w:sz w:val="20"/>
          <w:szCs w:val="20"/>
        </w:rPr>
      </w:pPr>
      <w:r>
        <w:rPr>
          <w:rFonts w:ascii="inherit" w:eastAsia="Times New Roman" w:hAnsi="inherit"/>
          <w:sz w:val="20"/>
          <w:szCs w:val="20"/>
        </w:rPr>
        <w:t>Customer-sponsored R&amp;D costs are incurred pursuant to contractual arrangements, principally U.S. Government-sponsored contracts requiring us to provide a product or service meeting certain defined performance or other specif</w:t>
      </w:r>
      <w:r>
        <w:rPr>
          <w:rFonts w:ascii="inherit" w:eastAsia="Times New Roman" w:hAnsi="inherit"/>
          <w:sz w:val="20"/>
          <w:szCs w:val="20"/>
        </w:rPr>
        <w:t>ications (such as designs). This research helps strengthen and broaden our technical capabilities. Customer-sponsored research costs are accounted for principally by the cost-to-cost percentage-of-completion method and included in our revenue and cost of p</w:t>
      </w:r>
      <w:r>
        <w:rPr>
          <w:rFonts w:ascii="inherit" w:eastAsia="Times New Roman" w:hAnsi="inherit"/>
          <w:sz w:val="20"/>
          <w:szCs w:val="20"/>
        </w:rPr>
        <w:t>roduct sales and</w:t>
      </w:r>
      <w:r>
        <w:rPr>
          <w:rFonts w:ascii="inherit" w:eastAsia="Times New Roman" w:hAnsi="inherit"/>
          <w:sz w:val="20"/>
          <w:szCs w:val="20"/>
        </w:rPr>
        <w:t xml:space="preserve"> </w:t>
      </w:r>
      <w:r>
        <w:rPr>
          <w:rFonts w:ascii="inherit" w:eastAsia="Times New Roman" w:hAnsi="inherit"/>
          <w:sz w:val="20"/>
          <w:szCs w:val="20"/>
        </w:rPr>
        <w:t>services.</w:t>
      </w:r>
      <w:r>
        <w:rPr>
          <w:rFonts w:ascii="inherit" w:eastAsia="Times New Roman" w:hAnsi="inherit"/>
          <w:sz w:val="20"/>
          <w:szCs w:val="20"/>
        </w:rPr>
        <w:t xml:space="preserve"> </w:t>
      </w:r>
    </w:p>
    <w:p w14:paraId="0FBF351F" w14:textId="77777777" w:rsidR="00000000" w:rsidRDefault="00D02D61">
      <w:pPr>
        <w:spacing w:line="288" w:lineRule="auto"/>
        <w:divId w:val="310332404"/>
        <w:rPr>
          <w:rFonts w:eastAsia="Times New Roman"/>
          <w:sz w:val="20"/>
          <w:szCs w:val="20"/>
        </w:rPr>
      </w:pPr>
      <w:r>
        <w:rPr>
          <w:rFonts w:ascii="inherit" w:eastAsia="Times New Roman" w:hAnsi="inherit"/>
          <w:b/>
          <w:bCs/>
          <w:sz w:val="20"/>
          <w:szCs w:val="20"/>
        </w:rPr>
        <w:t>Patents and Other Intellectual Property</w:t>
      </w:r>
    </w:p>
    <w:p w14:paraId="3565AB0C" w14:textId="77777777" w:rsidR="00000000" w:rsidRDefault="00D02D61">
      <w:pPr>
        <w:spacing w:line="288" w:lineRule="auto"/>
        <w:ind w:firstLine="480"/>
        <w:divId w:val="1677883680"/>
        <w:rPr>
          <w:rFonts w:eastAsia="Times New Roman"/>
          <w:sz w:val="20"/>
          <w:szCs w:val="20"/>
        </w:rPr>
      </w:pPr>
      <w:r>
        <w:rPr>
          <w:rFonts w:ascii="inherit" w:eastAsia="Times New Roman" w:hAnsi="inherit"/>
          <w:sz w:val="20"/>
          <w:szCs w:val="20"/>
        </w:rPr>
        <w:t>We consider our patents and other intellectual property, in the aggregate, to constitute an important asset. We own a large portfolio of patents, trade secrets, know-how, confidential info</w:t>
      </w:r>
      <w:r>
        <w:rPr>
          <w:rFonts w:ascii="inherit" w:eastAsia="Times New Roman" w:hAnsi="inherit"/>
          <w:sz w:val="20"/>
          <w:szCs w:val="20"/>
        </w:rPr>
        <w:t>rmation, trademarks, copyrights and other intellectual property, including reliable, resilient and innovative cyber capabilities, and we routinely apply for new patents, trademarks and copyrights. We also license intellectual property to and from third par</w:t>
      </w:r>
      <w:r>
        <w:rPr>
          <w:rFonts w:ascii="inherit" w:eastAsia="Times New Roman" w:hAnsi="inherit"/>
          <w:sz w:val="20"/>
          <w:szCs w:val="20"/>
        </w:rPr>
        <w:t>ties. As of</w:t>
      </w:r>
      <w:r>
        <w:rPr>
          <w:rFonts w:ascii="inherit" w:eastAsia="Times New Roman" w:hAnsi="inherit"/>
          <w:sz w:val="20"/>
          <w:szCs w:val="20"/>
        </w:rPr>
        <w:t xml:space="preserve"> </w:t>
      </w:r>
      <w:r>
        <w:rPr>
          <w:rFonts w:ascii="inherit" w:eastAsia="Times New Roman" w:hAnsi="inherit"/>
          <w:sz w:val="20"/>
          <w:szCs w:val="20"/>
        </w:rPr>
        <w:t>June 28, 2019, we held approximately</w:t>
      </w:r>
      <w:r>
        <w:rPr>
          <w:rFonts w:ascii="inherit" w:eastAsia="Times New Roman" w:hAnsi="inherit"/>
          <w:sz w:val="20"/>
          <w:szCs w:val="20"/>
        </w:rPr>
        <w:t xml:space="preserve"> </w:t>
      </w:r>
      <w:r>
        <w:rPr>
          <w:rFonts w:ascii="inherit" w:eastAsia="Times New Roman" w:hAnsi="inherit"/>
          <w:sz w:val="20"/>
          <w:szCs w:val="20"/>
        </w:rPr>
        <w:t>1,770</w:t>
      </w:r>
      <w:r>
        <w:rPr>
          <w:rFonts w:ascii="inherit" w:eastAsia="Times New Roman" w:hAnsi="inherit"/>
          <w:sz w:val="20"/>
          <w:szCs w:val="20"/>
        </w:rPr>
        <w:t xml:space="preserve"> </w:t>
      </w:r>
    </w:p>
    <w:p w14:paraId="185FBB76" w14:textId="77777777" w:rsidR="00000000" w:rsidRDefault="00D02D61">
      <w:pPr>
        <w:divId w:val="2040399291"/>
        <w:rPr>
          <w:rFonts w:eastAsia="Times New Roman"/>
          <w:sz w:val="20"/>
          <w:szCs w:val="20"/>
        </w:rPr>
      </w:pPr>
    </w:p>
    <w:p w14:paraId="2BA75803" w14:textId="77777777" w:rsidR="00000000" w:rsidRDefault="00D02D61">
      <w:pPr>
        <w:spacing w:line="288" w:lineRule="auto"/>
        <w:jc w:val="center"/>
        <w:divId w:val="1337657157"/>
        <w:rPr>
          <w:rFonts w:eastAsia="Times New Roman"/>
          <w:sz w:val="20"/>
          <w:szCs w:val="20"/>
        </w:rPr>
      </w:pPr>
      <w:r>
        <w:rPr>
          <w:rFonts w:ascii="inherit" w:eastAsia="Times New Roman" w:hAnsi="inherit"/>
          <w:sz w:val="20"/>
          <w:szCs w:val="20"/>
        </w:rPr>
        <w:t>11</w:t>
      </w:r>
    </w:p>
    <w:p w14:paraId="4DE84321" w14:textId="77777777" w:rsidR="00000000" w:rsidRDefault="00D02D61">
      <w:pPr>
        <w:rPr>
          <w:rFonts w:eastAsia="Times New Roman"/>
          <w:sz w:val="20"/>
          <w:szCs w:val="20"/>
        </w:rPr>
      </w:pPr>
      <w:r>
        <w:rPr>
          <w:rFonts w:eastAsia="Times New Roman"/>
          <w:sz w:val="20"/>
          <w:szCs w:val="20"/>
        </w:rPr>
        <w:pict w14:anchorId="373CC1D6">
          <v:rect id="_x0000_i1038" style="width:0;height:1.5pt" o:hralign="center" o:hrstd="t" o:hr="t" fillcolor="#a0a0a0" stroked="f"/>
        </w:pict>
      </w:r>
    </w:p>
    <w:p w14:paraId="6264333C" w14:textId="77777777" w:rsidR="00000000" w:rsidRDefault="00D02D61">
      <w:pPr>
        <w:divId w:val="1493175705"/>
        <w:rPr>
          <w:rFonts w:eastAsia="Times New Roman"/>
          <w:sz w:val="20"/>
          <w:szCs w:val="20"/>
        </w:rPr>
      </w:pPr>
    </w:p>
    <w:p w14:paraId="390E745E" w14:textId="77777777" w:rsidR="00000000" w:rsidRDefault="00D02D61">
      <w:pPr>
        <w:spacing w:line="288" w:lineRule="auto"/>
        <w:divId w:val="1156606251"/>
        <w:rPr>
          <w:rFonts w:eastAsia="Times New Roman"/>
          <w:sz w:val="20"/>
          <w:szCs w:val="20"/>
        </w:rPr>
      </w:pPr>
      <w:r>
        <w:rPr>
          <w:rFonts w:ascii="inherit" w:eastAsia="Times New Roman" w:hAnsi="inherit"/>
          <w:sz w:val="20"/>
          <w:szCs w:val="20"/>
        </w:rPr>
        <w:t>U.S. patents and</w:t>
      </w:r>
      <w:r>
        <w:rPr>
          <w:rFonts w:ascii="inherit" w:eastAsia="Times New Roman" w:hAnsi="inherit"/>
          <w:sz w:val="20"/>
          <w:szCs w:val="20"/>
        </w:rPr>
        <w:t xml:space="preserve"> </w:t>
      </w:r>
      <w:r>
        <w:rPr>
          <w:rFonts w:ascii="inherit" w:eastAsia="Times New Roman" w:hAnsi="inherit"/>
          <w:sz w:val="20"/>
          <w:szCs w:val="20"/>
        </w:rPr>
        <w:t>1,600</w:t>
      </w:r>
      <w:r>
        <w:rPr>
          <w:rFonts w:ascii="inherit" w:eastAsia="Times New Roman" w:hAnsi="inherit"/>
          <w:sz w:val="20"/>
          <w:szCs w:val="20"/>
        </w:rPr>
        <w:t xml:space="preserve"> </w:t>
      </w:r>
      <w:r>
        <w:rPr>
          <w:rFonts w:ascii="inherit" w:eastAsia="Times New Roman" w:hAnsi="inherit"/>
          <w:sz w:val="20"/>
          <w:szCs w:val="20"/>
        </w:rPr>
        <w:t>foreign patents, and had approximately</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U.S. patent applications pending and</w:t>
      </w:r>
      <w:r>
        <w:rPr>
          <w:rFonts w:ascii="inherit" w:eastAsia="Times New Roman" w:hAnsi="inherit"/>
          <w:sz w:val="20"/>
          <w:szCs w:val="20"/>
        </w:rPr>
        <w:t xml:space="preserve"> </w:t>
      </w:r>
      <w:r>
        <w:rPr>
          <w:rFonts w:ascii="inherit" w:eastAsia="Times New Roman" w:hAnsi="inherit"/>
          <w:sz w:val="20"/>
          <w:szCs w:val="20"/>
        </w:rPr>
        <w:t>210 foreign patent applications pending. Unpatented r</w:t>
      </w:r>
      <w:r>
        <w:rPr>
          <w:rFonts w:ascii="inherit" w:eastAsia="Times New Roman" w:hAnsi="inherit"/>
          <w:sz w:val="20"/>
          <w:szCs w:val="20"/>
        </w:rPr>
        <w:t>esearch, development and engineering skills also make an important contribution to our business. Although our intellectual property rights in the aggregate are important to our business and the operations of our business segments, we do not consider our bu</w:t>
      </w:r>
      <w:r>
        <w:rPr>
          <w:rFonts w:ascii="inherit" w:eastAsia="Times New Roman" w:hAnsi="inherit"/>
          <w:sz w:val="20"/>
          <w:szCs w:val="20"/>
        </w:rPr>
        <w:t>siness or any business segment to be materially dependent on any single patent, license or other intellectual property right, or any group of related patents, licenses or other intellectual property rights. We are engaged in a proactive patent licensing pr</w:t>
      </w:r>
      <w:r>
        <w:rPr>
          <w:rFonts w:ascii="inherit" w:eastAsia="Times New Roman" w:hAnsi="inherit"/>
          <w:sz w:val="20"/>
          <w:szCs w:val="20"/>
        </w:rPr>
        <w:t>ogram and have entered into a number of licenses and cross-license agreements, some of which generate royalty income. Although existing license agreements have generated income in past years and may do so in the future, there can be no assurances we will e</w:t>
      </w:r>
      <w:r>
        <w:rPr>
          <w:rFonts w:ascii="inherit" w:eastAsia="Times New Roman" w:hAnsi="inherit"/>
          <w:sz w:val="20"/>
          <w:szCs w:val="20"/>
        </w:rPr>
        <w:t>nter into additional income-producing license agreements. From time to time we engage in litigation to protect our patents and other intellectual property. Any of our patents, trade secrets, trademarks, copyrights and other proprietary rights could be chal</w:t>
      </w:r>
      <w:r>
        <w:rPr>
          <w:rFonts w:ascii="inherit" w:eastAsia="Times New Roman" w:hAnsi="inherit"/>
          <w:sz w:val="20"/>
          <w:szCs w:val="20"/>
        </w:rPr>
        <w:t>lenged, invalidated or circumvented, or may not provide competitive advantages. For further discussion of risks relating to intellectual property, see</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 With regard to certain patents, the U.S. Government has an irrevo</w:t>
      </w:r>
      <w:r>
        <w:rPr>
          <w:rFonts w:ascii="inherit" w:eastAsia="Times New Roman" w:hAnsi="inherit"/>
          <w:sz w:val="20"/>
          <w:szCs w:val="20"/>
        </w:rPr>
        <w:t xml:space="preserve">cable, non-exclusive, royalty-free license, pursuant to which the U.S. Government may use or authorize others to use the inventions covered by such patents. Pursuant to similar arrangements, the U.S. Government may consent to our use of inventions covered </w:t>
      </w:r>
      <w:r>
        <w:rPr>
          <w:rFonts w:ascii="inherit" w:eastAsia="Times New Roman" w:hAnsi="inherit"/>
          <w:sz w:val="20"/>
          <w:szCs w:val="20"/>
        </w:rPr>
        <w:t>by patents owned by other persons. Numerous trademarks used on or in connection with our products are also considered to be a valuable asset.</w:t>
      </w:r>
    </w:p>
    <w:p w14:paraId="7A92FF61" w14:textId="77777777" w:rsidR="00000000" w:rsidRDefault="00D02D61">
      <w:pPr>
        <w:spacing w:line="288" w:lineRule="auto"/>
        <w:divId w:val="736394682"/>
        <w:rPr>
          <w:rFonts w:eastAsia="Times New Roman"/>
          <w:sz w:val="20"/>
          <w:szCs w:val="20"/>
        </w:rPr>
      </w:pPr>
      <w:r>
        <w:rPr>
          <w:rFonts w:ascii="inherit" w:eastAsia="Times New Roman" w:hAnsi="inherit"/>
          <w:b/>
          <w:bCs/>
          <w:sz w:val="20"/>
          <w:szCs w:val="20"/>
        </w:rPr>
        <w:t>Environmental and Other Regulations</w:t>
      </w:r>
    </w:p>
    <w:p w14:paraId="745C2625" w14:textId="77777777" w:rsidR="00000000" w:rsidRDefault="00D02D61">
      <w:pPr>
        <w:spacing w:line="288" w:lineRule="auto"/>
        <w:ind w:firstLine="480"/>
        <w:divId w:val="2133360003"/>
        <w:rPr>
          <w:rFonts w:eastAsia="Times New Roman"/>
          <w:sz w:val="20"/>
          <w:szCs w:val="20"/>
        </w:rPr>
      </w:pPr>
      <w:r>
        <w:rPr>
          <w:rFonts w:ascii="inherit" w:eastAsia="Times New Roman" w:hAnsi="inherit"/>
          <w:sz w:val="20"/>
          <w:szCs w:val="20"/>
        </w:rPr>
        <w:t>Our facilities and operations are subject to numerous domestic and internation</w:t>
      </w:r>
      <w:r>
        <w:rPr>
          <w:rFonts w:ascii="inherit" w:eastAsia="Times New Roman" w:hAnsi="inherit"/>
          <w:sz w:val="20"/>
          <w:szCs w:val="20"/>
        </w:rPr>
        <w:t>al laws and regulations designed to protect the environment, particularly with regard to waste and emissions. The applicable environmental laws and regulations are common within the industries and markets in which we operate and serve. We believe that we h</w:t>
      </w:r>
      <w:r>
        <w:rPr>
          <w:rFonts w:ascii="inherit" w:eastAsia="Times New Roman" w:hAnsi="inherit"/>
          <w:sz w:val="20"/>
          <w:szCs w:val="20"/>
        </w:rPr>
        <w:t>ave complied with these requirements and that such compliance has not had a material adverse effect on our financial condition, results of operations or cash flows. We have installed waste treatment facilities and pollution control equipment to satisfy leg</w:t>
      </w:r>
      <w:r>
        <w:rPr>
          <w:rFonts w:ascii="inherit" w:eastAsia="Times New Roman" w:hAnsi="inherit"/>
          <w:sz w:val="20"/>
          <w:szCs w:val="20"/>
        </w:rPr>
        <w:t>al requirements and to achieve our waste minimization and prevention goals. A portion of our environmental expenditures relates to businesses or operations we no longer own, but for which we have retained certain environmental liabilities. We did not spend</w:t>
      </w:r>
      <w:r>
        <w:rPr>
          <w:rFonts w:ascii="inherit" w:eastAsia="Times New Roman" w:hAnsi="inherit"/>
          <w:sz w:val="20"/>
          <w:szCs w:val="20"/>
        </w:rPr>
        <w:t xml:space="preserve"> material amounts on environmental-related capital projects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 Based on currently available information, we do not expect capital expenditures in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or over the next several years to protect the environm</w:t>
      </w:r>
      <w:r>
        <w:rPr>
          <w:rFonts w:ascii="inherit" w:eastAsia="Times New Roman" w:hAnsi="inherit"/>
          <w:sz w:val="20"/>
          <w:szCs w:val="20"/>
        </w:rPr>
        <w:t>ent and to comply with current environmental laws and regulations, as well as to comply with current and pending climate control legislation, regulation, treaties and accords, to be material or to have a material impact on our competitive position or finan</w:t>
      </w:r>
      <w:r>
        <w:rPr>
          <w:rFonts w:ascii="inherit" w:eastAsia="Times New Roman" w:hAnsi="inherit"/>
          <w:sz w:val="20"/>
          <w:szCs w:val="20"/>
        </w:rPr>
        <w:t>cial condition, but we can give no assurance that such expenditures will not exceed current expectations, and such expenditures may increase in future years. If future treaties, laws and regulations contain more stringent requirements than presently antici</w:t>
      </w:r>
      <w:r>
        <w:rPr>
          <w:rFonts w:ascii="inherit" w:eastAsia="Times New Roman" w:hAnsi="inherit"/>
          <w:sz w:val="20"/>
          <w:szCs w:val="20"/>
        </w:rPr>
        <w:t>pated, actual expenditures may be higher than our present estimates of those expenditures.</w:t>
      </w:r>
      <w:r>
        <w:rPr>
          <w:rFonts w:ascii="inherit" w:eastAsia="Times New Roman" w:hAnsi="inherit"/>
          <w:sz w:val="20"/>
          <w:szCs w:val="20"/>
        </w:rPr>
        <w:t xml:space="preserve"> </w:t>
      </w:r>
    </w:p>
    <w:p w14:paraId="0E3047AA" w14:textId="77777777" w:rsidR="00000000" w:rsidRDefault="00D02D61">
      <w:pPr>
        <w:spacing w:line="288" w:lineRule="auto"/>
        <w:ind w:firstLine="480"/>
        <w:divId w:val="1050345871"/>
        <w:rPr>
          <w:rFonts w:eastAsia="Times New Roman"/>
          <w:sz w:val="20"/>
          <w:szCs w:val="20"/>
        </w:rPr>
      </w:pPr>
      <w:r>
        <w:rPr>
          <w:rFonts w:ascii="inherit" w:eastAsia="Times New Roman" w:hAnsi="inherit"/>
          <w:sz w:val="20"/>
          <w:szCs w:val="20"/>
        </w:rPr>
        <w:t>Additional information regarding environmental and regulatory matters is set forth in</w:t>
      </w:r>
      <w:r>
        <w:rPr>
          <w:rFonts w:ascii="inherit" w:eastAsia="Times New Roman" w:hAnsi="inherit"/>
          <w:sz w:val="20"/>
          <w:szCs w:val="20"/>
        </w:rPr>
        <w:t xml:space="preserve"> </w:t>
      </w:r>
      <w:r>
        <w:rPr>
          <w:rFonts w:ascii="inherit" w:eastAsia="Times New Roman" w:hAnsi="inherit"/>
          <w:sz w:val="20"/>
          <w:szCs w:val="20"/>
        </w:rPr>
        <w:t>“Item 3. Legal Proceedings”</w:t>
      </w:r>
      <w:r>
        <w:rPr>
          <w:rFonts w:ascii="inherit" w:eastAsia="Times New Roman" w:hAnsi="inherit"/>
          <w:sz w:val="20"/>
          <w:szCs w:val="20"/>
        </w:rPr>
        <w:t xml:space="preserve"> </w:t>
      </w:r>
      <w:r>
        <w:rPr>
          <w:rFonts w:ascii="inherit" w:eastAsia="Times New Roman" w:hAnsi="inherit"/>
          <w:sz w:val="20"/>
          <w:szCs w:val="20"/>
        </w:rPr>
        <w:t>of this Report and in</w:t>
      </w:r>
      <w:r>
        <w:rPr>
          <w:rFonts w:ascii="inherit" w:eastAsia="Times New Roman" w:hAnsi="inherit"/>
          <w:sz w:val="20"/>
          <w:szCs w:val="20"/>
        </w:rPr>
        <w:t xml:space="preserve"> </w:t>
      </w:r>
      <w:r>
        <w:rPr>
          <w:rFonts w:ascii="inherit" w:eastAsia="Times New Roman" w:hAnsi="inherit"/>
          <w:i/>
          <w:iCs/>
          <w:sz w:val="20"/>
          <w:szCs w:val="20"/>
        </w:rPr>
        <w:t>Note 1: Significant Accounti</w:t>
      </w:r>
      <w:r>
        <w:rPr>
          <w:rFonts w:ascii="inherit" w:eastAsia="Times New Roman" w:hAnsi="inherit"/>
          <w:i/>
          <w:iCs/>
          <w:sz w:val="20"/>
          <w:szCs w:val="20"/>
        </w:rPr>
        <w:t>ng Policies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25: Legal Proceedings and Contingencies</w:t>
      </w:r>
      <w:r>
        <w:rPr>
          <w:rFonts w:ascii="inherit" w:eastAsia="Times New Roman" w:hAnsi="inherit"/>
          <w:sz w:val="20"/>
          <w:szCs w:val="20"/>
        </w:rPr>
        <w:t xml:space="preserve"> </w:t>
      </w:r>
      <w:r>
        <w:rPr>
          <w:rFonts w:ascii="inherit" w:eastAsia="Times New Roman" w:hAnsi="inherit"/>
          <w:sz w:val="20"/>
          <w:szCs w:val="20"/>
        </w:rPr>
        <w:t>in the Notes.</w:t>
      </w:r>
    </w:p>
    <w:p w14:paraId="6D39FFB9" w14:textId="77777777" w:rsidR="00000000" w:rsidRDefault="00D02D61">
      <w:pPr>
        <w:spacing w:line="288" w:lineRule="auto"/>
        <w:ind w:firstLine="480"/>
        <w:divId w:val="1427112732"/>
        <w:rPr>
          <w:rFonts w:eastAsia="Times New Roman"/>
          <w:sz w:val="20"/>
          <w:szCs w:val="20"/>
        </w:rPr>
      </w:pPr>
      <w:r>
        <w:rPr>
          <w:rFonts w:ascii="inherit" w:eastAsia="Times New Roman" w:hAnsi="inherit"/>
          <w:sz w:val="20"/>
          <w:szCs w:val="20"/>
        </w:rPr>
        <w:t>Electronic products are subject to governmental environmental regulation in a number of jurisdictions, such as domestic and international requirements requiring end-of-life manageme</w:t>
      </w:r>
      <w:r>
        <w:rPr>
          <w:rFonts w:ascii="inherit" w:eastAsia="Times New Roman" w:hAnsi="inherit"/>
          <w:sz w:val="20"/>
          <w:szCs w:val="20"/>
        </w:rPr>
        <w:t>nt and/or restricting materials in products delivered to customers, including the European Union’s Directive 2012/19/EU on Waste Electrical and Electronic Equipment and Directive 2011/65/EU on the Restriction of the use of certain Hazardous Substances in E</w:t>
      </w:r>
      <w:r>
        <w:rPr>
          <w:rFonts w:ascii="inherit" w:eastAsia="Times New Roman" w:hAnsi="inherit"/>
          <w:sz w:val="20"/>
          <w:szCs w:val="20"/>
        </w:rPr>
        <w:t>lectrical and Electronic Equipment (“RoHS”), as amended. Other jurisdictions have adopted similar legislation. Such requirements typically are not applicable to most equipment produced by our segments. We believe that we have complied with such rules and r</w:t>
      </w:r>
      <w:r>
        <w:rPr>
          <w:rFonts w:ascii="inherit" w:eastAsia="Times New Roman" w:hAnsi="inherit"/>
          <w:sz w:val="20"/>
          <w:szCs w:val="20"/>
        </w:rPr>
        <w:t>egulations, where applicable, with respect to our existing products sold into such jurisdictions. We intend to comply with such rules and regulations with respect to our future products.</w:t>
      </w:r>
    </w:p>
    <w:p w14:paraId="65145A89" w14:textId="77777777" w:rsidR="00000000" w:rsidRDefault="00D02D61">
      <w:pPr>
        <w:spacing w:line="288" w:lineRule="auto"/>
        <w:ind w:firstLine="480"/>
        <w:divId w:val="1461221153"/>
        <w:rPr>
          <w:rFonts w:eastAsia="Times New Roman"/>
          <w:sz w:val="20"/>
          <w:szCs w:val="20"/>
        </w:rPr>
      </w:pPr>
      <w:r>
        <w:rPr>
          <w:rFonts w:ascii="inherit" w:eastAsia="Times New Roman" w:hAnsi="inherit"/>
          <w:sz w:val="20"/>
          <w:szCs w:val="20"/>
        </w:rPr>
        <w:t>Wireless communications, whether radio, satellite or telecommunications, are also subject to governmental regulation. Equipment produced in our Communication Systems segment, in particular, is subject to domestic and international requirements to avoid int</w:t>
      </w:r>
      <w:r>
        <w:rPr>
          <w:rFonts w:ascii="inherit" w:eastAsia="Times New Roman" w:hAnsi="inherit"/>
          <w:sz w:val="20"/>
          <w:szCs w:val="20"/>
        </w:rPr>
        <w:t>erference among users of radio and television frequencies and to permit interconnection of telecommunications equipment. We are also required to comply with technical operating and licensing requirements that pertain to our wireless licenses and operations</w:t>
      </w:r>
      <w:r>
        <w:rPr>
          <w:rFonts w:ascii="inherit" w:eastAsia="Times New Roman" w:hAnsi="inherit"/>
          <w:sz w:val="20"/>
          <w:szCs w:val="20"/>
        </w:rPr>
        <w:t>. We believe that we have complied with such rules and regulations and licenses with respect to our existing products and services, and we intend to comply with such rules and regulations and licenses with respect to our future products and services. Gover</w:t>
      </w:r>
      <w:r>
        <w:rPr>
          <w:rFonts w:ascii="inherit" w:eastAsia="Times New Roman" w:hAnsi="inherit"/>
          <w:sz w:val="20"/>
          <w:szCs w:val="20"/>
        </w:rPr>
        <w:t>nmental reallocation of the frequency spectrum also could impact our business, financial condition and results of operations.</w:t>
      </w:r>
    </w:p>
    <w:p w14:paraId="58E21D33" w14:textId="77777777" w:rsidR="00000000" w:rsidRDefault="00D02D61">
      <w:pPr>
        <w:spacing w:line="288" w:lineRule="auto"/>
        <w:divId w:val="1284076597"/>
        <w:rPr>
          <w:rFonts w:eastAsia="Times New Roman"/>
          <w:sz w:val="20"/>
          <w:szCs w:val="20"/>
        </w:rPr>
      </w:pPr>
      <w:r>
        <w:rPr>
          <w:rFonts w:ascii="inherit" w:eastAsia="Times New Roman" w:hAnsi="inherit"/>
          <w:b/>
          <w:bCs/>
          <w:sz w:val="20"/>
          <w:szCs w:val="20"/>
        </w:rPr>
        <w:t>Raw Materials and Supplies</w:t>
      </w:r>
    </w:p>
    <w:p w14:paraId="758708C9" w14:textId="77777777" w:rsidR="00000000" w:rsidRDefault="00D02D61">
      <w:pPr>
        <w:spacing w:line="288" w:lineRule="auto"/>
        <w:ind w:firstLine="480"/>
        <w:divId w:val="949355293"/>
        <w:rPr>
          <w:rFonts w:eastAsia="Times New Roman"/>
          <w:sz w:val="20"/>
          <w:szCs w:val="20"/>
        </w:rPr>
      </w:pPr>
      <w:r>
        <w:rPr>
          <w:rFonts w:ascii="inherit" w:eastAsia="Times New Roman" w:hAnsi="inherit"/>
          <w:sz w:val="20"/>
          <w:szCs w:val="20"/>
        </w:rPr>
        <w:t>Because of the diversity of our products and services, as well as the wide geographic dispersion of our</w:t>
      </w:r>
      <w:r>
        <w:rPr>
          <w:rFonts w:ascii="inherit" w:eastAsia="Times New Roman" w:hAnsi="inherit"/>
          <w:sz w:val="20"/>
          <w:szCs w:val="20"/>
        </w:rPr>
        <w:t xml:space="preserve"> facilities, we use numerous sources for the wide array of raw materials, such as electronic components, printed circuit boards, metals and plastics, needed for our operations and for our products. We are dependent on suppliers and subcontractors for a lar</w:t>
      </w:r>
      <w:r>
        <w:rPr>
          <w:rFonts w:ascii="inherit" w:eastAsia="Times New Roman" w:hAnsi="inherit"/>
          <w:sz w:val="20"/>
          <w:szCs w:val="20"/>
        </w:rPr>
        <w:t>ge number of components and subsystems and the ability of our suppliers and subcontractors to adhere to customer or regulatory materials restrictions and to meet performance and quality specifications and delivery schedules. In some instances, we are depen</w:t>
      </w:r>
      <w:r>
        <w:rPr>
          <w:rFonts w:ascii="inherit" w:eastAsia="Times New Roman" w:hAnsi="inherit"/>
          <w:sz w:val="20"/>
          <w:szCs w:val="20"/>
        </w:rPr>
        <w:t>dent on one or a few sources, either because of the specialized nature of a particular item or because of local content preference</w:t>
      </w:r>
      <w:r>
        <w:rPr>
          <w:rFonts w:ascii="inherit" w:eastAsia="Times New Roman" w:hAnsi="inherit"/>
          <w:sz w:val="20"/>
          <w:szCs w:val="20"/>
        </w:rPr>
        <w:t xml:space="preserve"> </w:t>
      </w:r>
    </w:p>
    <w:p w14:paraId="5869105D" w14:textId="77777777" w:rsidR="00000000" w:rsidRDefault="00D02D61">
      <w:pPr>
        <w:divId w:val="2104910628"/>
        <w:rPr>
          <w:rFonts w:eastAsia="Times New Roman"/>
          <w:sz w:val="20"/>
          <w:szCs w:val="20"/>
        </w:rPr>
      </w:pPr>
    </w:p>
    <w:p w14:paraId="51A597AD" w14:textId="77777777" w:rsidR="00000000" w:rsidRDefault="00D02D61">
      <w:pPr>
        <w:spacing w:line="288" w:lineRule="auto"/>
        <w:jc w:val="center"/>
        <w:divId w:val="116680268"/>
        <w:rPr>
          <w:rFonts w:eastAsia="Times New Roman"/>
          <w:sz w:val="20"/>
          <w:szCs w:val="20"/>
        </w:rPr>
      </w:pPr>
      <w:r>
        <w:rPr>
          <w:rFonts w:ascii="inherit" w:eastAsia="Times New Roman" w:hAnsi="inherit"/>
          <w:sz w:val="20"/>
          <w:szCs w:val="20"/>
        </w:rPr>
        <w:t>12</w:t>
      </w:r>
    </w:p>
    <w:p w14:paraId="58B8A428" w14:textId="77777777" w:rsidR="00000000" w:rsidRDefault="00D02D61">
      <w:pPr>
        <w:rPr>
          <w:rFonts w:eastAsia="Times New Roman"/>
          <w:sz w:val="20"/>
          <w:szCs w:val="20"/>
        </w:rPr>
      </w:pPr>
      <w:r>
        <w:rPr>
          <w:rFonts w:eastAsia="Times New Roman"/>
          <w:sz w:val="20"/>
          <w:szCs w:val="20"/>
        </w:rPr>
        <w:pict w14:anchorId="30E4FAA5">
          <v:rect id="_x0000_i1039" style="width:0;height:1.5pt" o:hralign="center" o:hrstd="t" o:hr="t" fillcolor="#a0a0a0" stroked="f"/>
        </w:pict>
      </w:r>
    </w:p>
    <w:p w14:paraId="3E7E8A58" w14:textId="77777777" w:rsidR="00000000" w:rsidRDefault="00D02D61">
      <w:pPr>
        <w:divId w:val="237325115"/>
        <w:rPr>
          <w:rFonts w:eastAsia="Times New Roman"/>
          <w:sz w:val="20"/>
          <w:szCs w:val="20"/>
        </w:rPr>
      </w:pPr>
    </w:p>
    <w:p w14:paraId="178E1675" w14:textId="77777777" w:rsidR="00000000" w:rsidRDefault="00D02D61">
      <w:pPr>
        <w:spacing w:line="288" w:lineRule="auto"/>
        <w:divId w:val="715355406"/>
        <w:rPr>
          <w:rFonts w:eastAsia="Times New Roman"/>
          <w:sz w:val="20"/>
          <w:szCs w:val="20"/>
        </w:rPr>
      </w:pPr>
      <w:r>
        <w:rPr>
          <w:rFonts w:ascii="inherit" w:eastAsia="Times New Roman" w:hAnsi="inherit"/>
          <w:sz w:val="20"/>
          <w:szCs w:val="20"/>
        </w:rPr>
        <w:t>requirements pursuant to which we operate on a given project. Although we have been affected by financial and performance issues of some of our suppliers and subcontractors, we have not been materially adversely affect</w:t>
      </w:r>
      <w:r>
        <w:rPr>
          <w:rFonts w:ascii="inherit" w:eastAsia="Times New Roman" w:hAnsi="inherit"/>
          <w:sz w:val="20"/>
          <w:szCs w:val="20"/>
        </w:rPr>
        <w:t>ed by the inability to obtain raw materials or products. On occasion, we have experienced component shortages from vendors as a result of natural disasters, or the RoHS environmental regulations in the European Union or similar regulations in other jurisdi</w:t>
      </w:r>
      <w:r>
        <w:rPr>
          <w:rFonts w:ascii="inherit" w:eastAsia="Times New Roman" w:hAnsi="inherit"/>
          <w:sz w:val="20"/>
          <w:szCs w:val="20"/>
        </w:rPr>
        <w:t>ctions. These events or regulations may cause a spike in demand for certain electronic components, such as lead-free components, resulting in industry-wide supply chain shortages. As of</w:t>
      </w:r>
      <w:r>
        <w:rPr>
          <w:rFonts w:ascii="inherit" w:eastAsia="Times New Roman" w:hAnsi="inherit"/>
          <w:sz w:val="20"/>
          <w:szCs w:val="20"/>
        </w:rPr>
        <w:t xml:space="preserve"> </w:t>
      </w:r>
      <w:r>
        <w:rPr>
          <w:rFonts w:ascii="inherit" w:eastAsia="Times New Roman" w:hAnsi="inherit"/>
          <w:sz w:val="20"/>
          <w:szCs w:val="20"/>
        </w:rPr>
        <w:t>June 28, 2019, these component shortages have not had a material adver</w:t>
      </w:r>
      <w:r>
        <w:rPr>
          <w:rFonts w:ascii="inherit" w:eastAsia="Times New Roman" w:hAnsi="inherit"/>
          <w:sz w:val="20"/>
          <w:szCs w:val="20"/>
        </w:rPr>
        <w:t>se effect on our business. For further discussion of risks relating to subcontractors and suppliers, see</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w:t>
      </w:r>
    </w:p>
    <w:p w14:paraId="41003ABB" w14:textId="77777777" w:rsidR="00000000" w:rsidRDefault="00D02D61">
      <w:pPr>
        <w:spacing w:line="288" w:lineRule="auto"/>
        <w:divId w:val="1443299495"/>
        <w:rPr>
          <w:rFonts w:eastAsia="Times New Roman"/>
          <w:sz w:val="20"/>
          <w:szCs w:val="20"/>
        </w:rPr>
      </w:pPr>
      <w:r>
        <w:rPr>
          <w:rFonts w:ascii="inherit" w:eastAsia="Times New Roman" w:hAnsi="inherit"/>
          <w:b/>
          <w:bCs/>
          <w:sz w:val="20"/>
          <w:szCs w:val="20"/>
        </w:rPr>
        <w:t>Seasonality</w:t>
      </w:r>
    </w:p>
    <w:p w14:paraId="40D9E290" w14:textId="77777777" w:rsidR="00000000" w:rsidRDefault="00D02D61">
      <w:pPr>
        <w:spacing w:line="288" w:lineRule="auto"/>
        <w:ind w:firstLine="480"/>
        <w:divId w:val="414595021"/>
        <w:rPr>
          <w:rFonts w:eastAsia="Times New Roman"/>
          <w:sz w:val="20"/>
          <w:szCs w:val="20"/>
        </w:rPr>
      </w:pPr>
      <w:r>
        <w:rPr>
          <w:rFonts w:ascii="inherit" w:eastAsia="Times New Roman" w:hAnsi="inherit"/>
          <w:sz w:val="20"/>
          <w:szCs w:val="20"/>
        </w:rPr>
        <w:t xml:space="preserve">We do not consider any material portion of our business to be seasonal. Various factors can affect </w:t>
      </w:r>
      <w:r>
        <w:rPr>
          <w:rFonts w:ascii="inherit" w:eastAsia="Times New Roman" w:hAnsi="inherit"/>
          <w:sz w:val="20"/>
          <w:szCs w:val="20"/>
        </w:rPr>
        <w:t>the distribution of our revenue between accounting periods, including the timing of contract awards and the timing and availability of U.S. </w:t>
      </w:r>
      <w:r>
        <w:rPr>
          <w:rFonts w:ascii="inherit" w:eastAsia="Times New Roman" w:hAnsi="inherit"/>
          <w:sz w:val="20"/>
          <w:szCs w:val="20"/>
        </w:rPr>
        <w:t xml:space="preserve"> </w:t>
      </w:r>
      <w:r>
        <w:rPr>
          <w:rFonts w:ascii="inherit" w:eastAsia="Times New Roman" w:hAnsi="inherit"/>
          <w:sz w:val="20"/>
          <w:szCs w:val="20"/>
        </w:rPr>
        <w:t>Government funding, as well as the timing of product deliveries and customer acceptance.</w:t>
      </w:r>
    </w:p>
    <w:p w14:paraId="01D584DC" w14:textId="77777777" w:rsidR="00000000" w:rsidRDefault="00D02D61">
      <w:pPr>
        <w:spacing w:line="288" w:lineRule="auto"/>
        <w:divId w:val="1159617997"/>
        <w:rPr>
          <w:rFonts w:eastAsia="Times New Roman"/>
          <w:sz w:val="20"/>
          <w:szCs w:val="20"/>
        </w:rPr>
      </w:pPr>
      <w:r>
        <w:rPr>
          <w:rFonts w:ascii="inherit" w:eastAsia="Times New Roman" w:hAnsi="inherit"/>
          <w:b/>
          <w:bCs/>
          <w:sz w:val="20"/>
          <w:szCs w:val="20"/>
        </w:rPr>
        <w:t>Employees</w:t>
      </w:r>
    </w:p>
    <w:p w14:paraId="77569787" w14:textId="77777777" w:rsidR="00000000" w:rsidRDefault="00D02D61">
      <w:pPr>
        <w:spacing w:line="288" w:lineRule="auto"/>
        <w:ind w:firstLine="480"/>
        <w:divId w:val="452211417"/>
        <w:rPr>
          <w:rFonts w:eastAsia="Times New Roman"/>
          <w:sz w:val="20"/>
          <w:szCs w:val="20"/>
        </w:rPr>
      </w:pPr>
      <w:r>
        <w:rPr>
          <w:rFonts w:ascii="inherit" w:eastAsia="Times New Roman" w:hAnsi="inherit"/>
          <w:sz w:val="20"/>
          <w:szCs w:val="20"/>
        </w:rPr>
        <w:t>We had approxima</w:t>
      </w:r>
      <w:r>
        <w:rPr>
          <w:rFonts w:ascii="inherit" w:eastAsia="Times New Roman" w:hAnsi="inherit"/>
          <w:sz w:val="20"/>
          <w:szCs w:val="20"/>
        </w:rPr>
        <w:t>tely</w:t>
      </w:r>
      <w:r>
        <w:rPr>
          <w:rFonts w:ascii="inherit" w:eastAsia="Times New Roman" w:hAnsi="inherit"/>
          <w:sz w:val="20"/>
          <w:szCs w:val="20"/>
        </w:rPr>
        <w:t xml:space="preserve"> </w:t>
      </w:r>
      <w:r>
        <w:rPr>
          <w:rFonts w:ascii="inherit" w:eastAsia="Times New Roman" w:hAnsi="inherit"/>
          <w:sz w:val="20"/>
          <w:szCs w:val="20"/>
        </w:rPr>
        <w:t>18,200</w:t>
      </w:r>
      <w:r>
        <w:rPr>
          <w:rFonts w:ascii="inherit" w:eastAsia="Times New Roman" w:hAnsi="inherit"/>
          <w:sz w:val="20"/>
          <w:szCs w:val="20"/>
        </w:rPr>
        <w:t xml:space="preserve"> </w:t>
      </w:r>
      <w:r>
        <w:rPr>
          <w:rFonts w:ascii="inherit" w:eastAsia="Times New Roman" w:hAnsi="inherit"/>
          <w:sz w:val="20"/>
          <w:szCs w:val="20"/>
        </w:rPr>
        <w:t>employees at the end of fiscal</w:t>
      </w:r>
      <w:r>
        <w:rPr>
          <w:rFonts w:ascii="inherit" w:eastAsia="Times New Roman" w:hAnsi="inherit"/>
          <w:sz w:val="20"/>
          <w:szCs w:val="20"/>
        </w:rPr>
        <w:t xml:space="preserve"> </w:t>
      </w:r>
      <w:r>
        <w:rPr>
          <w:rFonts w:ascii="inherit" w:eastAsia="Times New Roman" w:hAnsi="inherit"/>
          <w:sz w:val="20"/>
          <w:szCs w:val="20"/>
        </w:rPr>
        <w:t>2019. Approximately 95 percent</w:t>
      </w:r>
      <w:r>
        <w:rPr>
          <w:rFonts w:ascii="inherit" w:eastAsia="Times New Roman" w:hAnsi="inherit"/>
          <w:sz w:val="20"/>
          <w:szCs w:val="20"/>
        </w:rPr>
        <w:t xml:space="preserve"> </w:t>
      </w:r>
      <w:r>
        <w:rPr>
          <w:rFonts w:ascii="inherit" w:eastAsia="Times New Roman" w:hAnsi="inherit"/>
          <w:sz w:val="20"/>
          <w:szCs w:val="20"/>
        </w:rPr>
        <w:t>of our employees as of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located in the U.S. A significant number of our employees possess a U.S. Government security clearance. We also utilize a number of</w:t>
      </w:r>
      <w:r>
        <w:rPr>
          <w:rFonts w:ascii="inherit" w:eastAsia="Times New Roman" w:hAnsi="inherit"/>
          <w:sz w:val="20"/>
          <w:szCs w:val="20"/>
        </w:rPr>
        <w:t xml:space="preserve"> independent contractors. As of the end of fiscal 2019, approximately</w:t>
      </w:r>
      <w:r>
        <w:rPr>
          <w:rFonts w:ascii="inherit" w:eastAsia="Times New Roman" w:hAnsi="inherit"/>
          <w:sz w:val="20"/>
          <w:szCs w:val="20"/>
        </w:rPr>
        <w:t xml:space="preserve"> </w:t>
      </w:r>
      <w:r>
        <w:rPr>
          <w:rFonts w:ascii="inherit" w:eastAsia="Times New Roman" w:hAnsi="inherit"/>
          <w:sz w:val="20"/>
          <w:szCs w:val="20"/>
        </w:rPr>
        <w:t>630</w:t>
      </w:r>
      <w:r>
        <w:rPr>
          <w:rFonts w:ascii="inherit" w:eastAsia="Times New Roman" w:hAnsi="inherit"/>
          <w:sz w:val="20"/>
          <w:szCs w:val="20"/>
        </w:rPr>
        <w:t xml:space="preserve"> </w:t>
      </w:r>
      <w:r>
        <w:rPr>
          <w:rFonts w:ascii="inherit" w:eastAsia="Times New Roman" w:hAnsi="inherit"/>
          <w:sz w:val="20"/>
          <w:szCs w:val="20"/>
        </w:rPr>
        <w:t>of our U.S. employees were working under collective bargaining agreements with labor unions and worker representatives. These collective bargaining agreements will be renegotiated at</w:t>
      </w:r>
      <w:r>
        <w:rPr>
          <w:rFonts w:ascii="inherit" w:eastAsia="Times New Roman" w:hAnsi="inherit"/>
          <w:sz w:val="20"/>
          <w:szCs w:val="20"/>
        </w:rPr>
        <w:t xml:space="preserve"> various times over the next three years as they expire. We have historically renegotiated these agreements without significant disruption to operating activities.</w:t>
      </w:r>
      <w:r>
        <w:rPr>
          <w:rFonts w:ascii="inherit" w:eastAsia="Times New Roman" w:hAnsi="inherit"/>
          <w:sz w:val="20"/>
          <w:szCs w:val="20"/>
        </w:rPr>
        <w:t xml:space="preserve"> </w:t>
      </w:r>
      <w:r>
        <w:rPr>
          <w:rFonts w:ascii="inherit" w:eastAsia="Times New Roman" w:hAnsi="inherit"/>
          <w:sz w:val="20"/>
          <w:szCs w:val="20"/>
        </w:rPr>
        <w:t>Following the L3Harris Merger, we now have more employees working under collective bargainin</w:t>
      </w:r>
      <w:r>
        <w:rPr>
          <w:rFonts w:ascii="inherit" w:eastAsia="Times New Roman" w:hAnsi="inherit"/>
          <w:sz w:val="20"/>
          <w:szCs w:val="20"/>
        </w:rPr>
        <w:t>g agreements with labor unions and worker representatives. For certain international subsidiaries, our employees are represented by workers’</w:t>
      </w:r>
      <w:r>
        <w:rPr>
          <w:rFonts w:ascii="inherit" w:eastAsia="Times New Roman" w:hAnsi="inherit"/>
          <w:sz w:val="20"/>
          <w:szCs w:val="20"/>
        </w:rPr>
        <w:t xml:space="preserve"> </w:t>
      </w:r>
      <w:r>
        <w:rPr>
          <w:rFonts w:ascii="inherit" w:eastAsia="Times New Roman" w:hAnsi="inherit"/>
          <w:sz w:val="20"/>
          <w:szCs w:val="20"/>
        </w:rPr>
        <w:t>councils or statutory labor unions. In general, we believe that our relations with our employees are good.</w:t>
      </w:r>
      <w:r>
        <w:rPr>
          <w:rFonts w:ascii="inherit" w:eastAsia="Times New Roman" w:hAnsi="inherit"/>
          <w:sz w:val="20"/>
          <w:szCs w:val="20"/>
        </w:rPr>
        <w:t xml:space="preserve"> </w:t>
      </w:r>
    </w:p>
    <w:p w14:paraId="50000B4F" w14:textId="77777777" w:rsidR="00000000" w:rsidRDefault="00D02D61">
      <w:pPr>
        <w:spacing w:line="288" w:lineRule="auto"/>
        <w:divId w:val="924922339"/>
        <w:rPr>
          <w:rFonts w:eastAsia="Times New Roman"/>
          <w:sz w:val="20"/>
          <w:szCs w:val="20"/>
        </w:rPr>
      </w:pPr>
      <w:r>
        <w:rPr>
          <w:rFonts w:ascii="inherit" w:eastAsia="Times New Roman" w:hAnsi="inherit"/>
          <w:b/>
          <w:bCs/>
          <w:sz w:val="20"/>
          <w:szCs w:val="20"/>
        </w:rPr>
        <w:t>Website</w:t>
      </w:r>
      <w:r>
        <w:rPr>
          <w:rFonts w:ascii="inherit" w:eastAsia="Times New Roman" w:hAnsi="inherit"/>
          <w:b/>
          <w:bCs/>
          <w:sz w:val="20"/>
          <w:szCs w:val="20"/>
        </w:rPr>
        <w:t xml:space="preserve"> Access to L3Harris Reports; Available Information</w:t>
      </w:r>
    </w:p>
    <w:p w14:paraId="2CBEAA72" w14:textId="77777777" w:rsidR="00000000" w:rsidRDefault="00D02D61">
      <w:pPr>
        <w:spacing w:line="288" w:lineRule="auto"/>
        <w:ind w:firstLine="480"/>
        <w:divId w:val="1809977075"/>
        <w:rPr>
          <w:rFonts w:eastAsia="Times New Roman"/>
          <w:sz w:val="20"/>
          <w:szCs w:val="20"/>
        </w:rPr>
      </w:pPr>
      <w:r>
        <w:rPr>
          <w:rFonts w:ascii="inherit" w:eastAsia="Times New Roman" w:hAnsi="inherit"/>
          <w:i/>
          <w:iCs/>
          <w:sz w:val="20"/>
          <w:szCs w:val="20"/>
        </w:rPr>
        <w:t>General.    </w:t>
      </w:r>
      <w:r>
        <w:rPr>
          <w:rFonts w:ascii="inherit" w:eastAsia="Times New Roman" w:hAnsi="inherit"/>
          <w:sz w:val="20"/>
          <w:szCs w:val="20"/>
        </w:rPr>
        <w:t>We maintain an Internet website at</w:t>
      </w:r>
      <w:r>
        <w:rPr>
          <w:rFonts w:ascii="inherit" w:eastAsia="Times New Roman" w:hAnsi="inherit"/>
          <w:sz w:val="20"/>
          <w:szCs w:val="20"/>
        </w:rPr>
        <w:t xml:space="preserve"> </w:t>
      </w:r>
      <w:r>
        <w:rPr>
          <w:rFonts w:ascii="inherit" w:eastAsia="Times New Roman" w:hAnsi="inherit"/>
          <w:i/>
          <w:iCs/>
          <w:sz w:val="20"/>
          <w:szCs w:val="20"/>
        </w:rPr>
        <w:t>https://www.l3harris.com</w:t>
      </w:r>
      <w:r>
        <w:rPr>
          <w:rFonts w:ascii="inherit" w:eastAsia="Times New Roman" w:hAnsi="inherit"/>
          <w:sz w:val="20"/>
          <w:szCs w:val="20"/>
        </w:rPr>
        <w:t>. Our annual reports on Form 10-K, quarterly reports on Form 10-Q, current reports on Form 8-K and amendments to such reports, filed o</w:t>
      </w:r>
      <w:r>
        <w:rPr>
          <w:rFonts w:ascii="inherit" w:eastAsia="Times New Roman" w:hAnsi="inherit"/>
          <w:sz w:val="20"/>
          <w:szCs w:val="20"/>
        </w:rPr>
        <w:t>r furnished pursuant to Section </w:t>
      </w:r>
    </w:p>
    <w:p w14:paraId="299D9B9A" w14:textId="77777777" w:rsidR="00000000" w:rsidRDefault="00D02D61">
      <w:pPr>
        <w:spacing w:line="288" w:lineRule="auto"/>
        <w:divId w:val="2128891704"/>
        <w:rPr>
          <w:rFonts w:eastAsia="Times New Roman"/>
          <w:sz w:val="20"/>
          <w:szCs w:val="20"/>
        </w:rPr>
      </w:pPr>
      <w:r>
        <w:rPr>
          <w:rFonts w:ascii="inherit" w:eastAsia="Times New Roman" w:hAnsi="inherit"/>
          <w:sz w:val="20"/>
          <w:szCs w:val="20"/>
        </w:rPr>
        <w:t>13(a) or 15(d) of the Exchange Act, are available free of charge on our website as soon as reasonably practicable after these reports are electronically filed with or furnished to the U.S. Securities and Exchange Commission</w:t>
      </w:r>
      <w:r>
        <w:rPr>
          <w:rFonts w:ascii="inherit" w:eastAsia="Times New Roman" w:hAnsi="inherit"/>
          <w:sz w:val="20"/>
          <w:szCs w:val="20"/>
        </w:rPr>
        <w:t xml:space="preserve"> (“SEC”). We also will provide the reports in electronic or paper form free of charge upon request to our Secretary at L3Harris Technologies, Inc., 1025 West NASA Boulevard, Melbourne, Florida 32919. We also make available free of charge on our website our</w:t>
      </w:r>
      <w:r>
        <w:rPr>
          <w:rFonts w:ascii="inherit" w:eastAsia="Times New Roman" w:hAnsi="inherit"/>
          <w:sz w:val="20"/>
          <w:szCs w:val="20"/>
        </w:rPr>
        <w:t xml:space="preserve"> annual report to shareholders and proxy statement. Our website and the information posted thereon are not incorporated into this Report or any current or other periodic report that we file with or furnish to the SEC. All reports we file with or furnish to</w:t>
      </w:r>
      <w:r>
        <w:rPr>
          <w:rFonts w:ascii="inherit" w:eastAsia="Times New Roman" w:hAnsi="inherit"/>
          <w:sz w:val="20"/>
          <w:szCs w:val="20"/>
        </w:rPr>
        <w:t xml:space="preserve"> the SEC also are available free of charge via the SEC’s electronic data gathering and retrieval, or EDGAR, system available through the SEC’s website at</w:t>
      </w:r>
      <w:r>
        <w:rPr>
          <w:rFonts w:ascii="inherit" w:eastAsia="Times New Roman" w:hAnsi="inherit"/>
          <w:sz w:val="20"/>
          <w:szCs w:val="20"/>
        </w:rPr>
        <w:t xml:space="preserve"> </w:t>
      </w:r>
      <w:r>
        <w:rPr>
          <w:rFonts w:ascii="inherit" w:eastAsia="Times New Roman" w:hAnsi="inherit"/>
          <w:i/>
          <w:iCs/>
          <w:sz w:val="20"/>
          <w:szCs w:val="20"/>
        </w:rPr>
        <w:t>https://www.sec.gov.</w:t>
      </w:r>
    </w:p>
    <w:p w14:paraId="1E6721AA" w14:textId="77777777" w:rsidR="00000000" w:rsidRDefault="00D02D61">
      <w:pPr>
        <w:spacing w:line="288" w:lineRule="auto"/>
        <w:ind w:firstLine="480"/>
        <w:divId w:val="735475199"/>
        <w:rPr>
          <w:rFonts w:eastAsia="Times New Roman"/>
          <w:sz w:val="20"/>
          <w:szCs w:val="20"/>
        </w:rPr>
      </w:pPr>
      <w:r>
        <w:rPr>
          <w:rFonts w:ascii="inherit" w:eastAsia="Times New Roman" w:hAnsi="inherit"/>
          <w:sz w:val="20"/>
          <w:szCs w:val="20"/>
        </w:rPr>
        <w:t>Additional information relating to our business, including our business segments,</w:t>
      </w:r>
      <w:r>
        <w:rPr>
          <w:rFonts w:ascii="inherit" w:eastAsia="Times New Roman" w:hAnsi="inherit"/>
          <w:sz w:val="20"/>
          <w:szCs w:val="20"/>
        </w:rPr>
        <w:t xml:space="preserve"> is set forth in</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of this Report.</w:t>
      </w:r>
    </w:p>
    <w:p w14:paraId="75832B81" w14:textId="77777777" w:rsidR="00000000" w:rsidRDefault="00D02D61">
      <w:pPr>
        <w:spacing w:line="288" w:lineRule="auto"/>
        <w:ind w:firstLine="480"/>
        <w:divId w:val="1490361709"/>
        <w:rPr>
          <w:rFonts w:eastAsia="Times New Roman"/>
          <w:sz w:val="20"/>
          <w:szCs w:val="20"/>
        </w:rPr>
      </w:pPr>
      <w:r>
        <w:rPr>
          <w:rFonts w:ascii="inherit" w:eastAsia="Times New Roman" w:hAnsi="inherit"/>
          <w:i/>
          <w:iCs/>
          <w:sz w:val="20"/>
          <w:szCs w:val="20"/>
        </w:rPr>
        <w:t>Corporate Governance Guidelines and Committee Charters.    </w:t>
      </w:r>
      <w:r>
        <w:rPr>
          <w:rFonts w:ascii="inherit" w:eastAsia="Times New Roman" w:hAnsi="inherit"/>
          <w:sz w:val="20"/>
          <w:szCs w:val="20"/>
        </w:rPr>
        <w:t>We previously adopted Corporate Governance Guidelines, which are ava</w:t>
      </w:r>
      <w:r>
        <w:rPr>
          <w:rFonts w:ascii="inherit" w:eastAsia="Times New Roman" w:hAnsi="inherit"/>
          <w:sz w:val="20"/>
          <w:szCs w:val="20"/>
        </w:rPr>
        <w:t>ilable on the Corporate Governance section of our website at</w:t>
      </w:r>
      <w:r>
        <w:rPr>
          <w:rFonts w:ascii="inherit" w:eastAsia="Times New Roman" w:hAnsi="inherit"/>
          <w:sz w:val="20"/>
          <w:szCs w:val="20"/>
        </w:rPr>
        <w:t xml:space="preserve"> </w:t>
      </w:r>
      <w:r>
        <w:rPr>
          <w:rFonts w:ascii="inherit" w:eastAsia="Times New Roman" w:hAnsi="inherit"/>
          <w:i/>
          <w:iCs/>
          <w:sz w:val="20"/>
          <w:szCs w:val="20"/>
        </w:rPr>
        <w:t>https://www.l3harris.com/corporate-governance</w:t>
      </w:r>
      <w:r>
        <w:rPr>
          <w:rFonts w:ascii="inherit" w:eastAsia="Times New Roman" w:hAnsi="inherit"/>
          <w:sz w:val="20"/>
          <w:szCs w:val="20"/>
        </w:rPr>
        <w:t>. In addition, the charters of each of the standing committees of our Board of Directors, namely, the Audit Committee, Compensation Committee, Finance</w:t>
      </w:r>
      <w:r>
        <w:rPr>
          <w:rFonts w:ascii="inherit" w:eastAsia="Times New Roman" w:hAnsi="inherit"/>
          <w:sz w:val="20"/>
          <w:szCs w:val="20"/>
        </w:rPr>
        <w:t xml:space="preserve"> Committee and Nominating and Governance Committee, are also available on the Corporate Governance section of our website. A copy of the charters is also available free of charge upon written request to our Secretary at L3Harris Technologies, Inc., 1025 We</w:t>
      </w:r>
      <w:r>
        <w:rPr>
          <w:rFonts w:ascii="inherit" w:eastAsia="Times New Roman" w:hAnsi="inherit"/>
          <w:sz w:val="20"/>
          <w:szCs w:val="20"/>
        </w:rPr>
        <w:t>st NASA Boulevard, Melbourne, Florida 32919.</w:t>
      </w:r>
    </w:p>
    <w:p w14:paraId="4428EF45" w14:textId="77777777" w:rsidR="00000000" w:rsidRDefault="00D02D61">
      <w:pPr>
        <w:spacing w:line="288" w:lineRule="auto"/>
        <w:ind w:firstLine="480"/>
        <w:divId w:val="1704941825"/>
        <w:rPr>
          <w:rFonts w:eastAsia="Times New Roman"/>
          <w:sz w:val="20"/>
          <w:szCs w:val="20"/>
        </w:rPr>
      </w:pPr>
      <w:r>
        <w:rPr>
          <w:rFonts w:ascii="inherit" w:eastAsia="Times New Roman" w:hAnsi="inherit"/>
          <w:i/>
          <w:iCs/>
          <w:sz w:val="20"/>
          <w:szCs w:val="20"/>
        </w:rPr>
        <w:t>Certifications.    </w:t>
      </w:r>
      <w:r>
        <w:rPr>
          <w:rFonts w:ascii="inherit" w:eastAsia="Times New Roman" w:hAnsi="inherit"/>
          <w:sz w:val="20"/>
          <w:szCs w:val="20"/>
        </w:rPr>
        <w:t>We have filed with the SEC the certifications required by Section 302 of the Sarbanes-Oxley Act of 2002 as exhibits to this Report. In addition, an annual CEO certification was submitted by ou</w:t>
      </w:r>
      <w:r>
        <w:rPr>
          <w:rFonts w:ascii="inherit" w:eastAsia="Times New Roman" w:hAnsi="inherit"/>
          <w:sz w:val="20"/>
          <w:szCs w:val="20"/>
        </w:rPr>
        <w:t>r Chief Executive Officer to the NYSE in November 2018 in accordance with the NYSE’s listing standards, which included a certification that he was not aware of any violation by L3Harris of the NYSE’s corporate governance listing standards.</w:t>
      </w:r>
    </w:p>
    <w:p w14:paraId="71700A32" w14:textId="77777777" w:rsidR="00000000" w:rsidRDefault="00D02D61">
      <w:pPr>
        <w:spacing w:line="288" w:lineRule="auto"/>
        <w:divId w:val="757482562"/>
        <w:rPr>
          <w:rFonts w:eastAsia="Times New Roman"/>
          <w:sz w:val="20"/>
          <w:szCs w:val="20"/>
        </w:rPr>
      </w:pPr>
      <w:r>
        <w:rPr>
          <w:rFonts w:ascii="inherit" w:eastAsia="Times New Roman" w:hAnsi="inherit"/>
          <w:sz w:val="20"/>
          <w:szCs w:val="20"/>
        </w:rPr>
        <w:t> </w:t>
      </w:r>
    </w:p>
    <w:tbl>
      <w:tblPr>
        <w:tblW w:w="1617" w:type="pct"/>
        <w:tblCellMar>
          <w:left w:w="0" w:type="dxa"/>
          <w:right w:w="0" w:type="dxa"/>
        </w:tblCellMar>
        <w:tblLook w:val="04A0" w:firstRow="1" w:lastRow="0" w:firstColumn="1" w:lastColumn="0" w:noHBand="0" w:noVBand="1"/>
      </w:tblPr>
      <w:tblGrid>
        <w:gridCol w:w="1074"/>
        <w:gridCol w:w="1612"/>
      </w:tblGrid>
      <w:tr w:rsidR="00000000" w14:paraId="3ADCA4FF" w14:textId="77777777">
        <w:trPr>
          <w:divId w:val="1001128315"/>
        </w:trPr>
        <w:tc>
          <w:tcPr>
            <w:tcW w:w="0" w:type="auto"/>
            <w:gridSpan w:val="2"/>
            <w:vAlign w:val="center"/>
            <w:hideMark/>
          </w:tcPr>
          <w:p w14:paraId="72442216" w14:textId="77777777" w:rsidR="00000000" w:rsidRDefault="00D02D61">
            <w:pPr>
              <w:spacing w:line="288" w:lineRule="auto"/>
              <w:rPr>
                <w:rFonts w:eastAsia="Times New Roman"/>
                <w:sz w:val="20"/>
                <w:szCs w:val="20"/>
              </w:rPr>
            </w:pPr>
          </w:p>
        </w:tc>
      </w:tr>
      <w:tr w:rsidR="00000000" w14:paraId="6B0AF139" w14:textId="77777777">
        <w:trPr>
          <w:divId w:val="1001128315"/>
        </w:trPr>
        <w:tc>
          <w:tcPr>
            <w:tcW w:w="2000" w:type="pct"/>
            <w:vAlign w:val="center"/>
            <w:hideMark/>
          </w:tcPr>
          <w:p w14:paraId="3DB29FFB" w14:textId="77777777" w:rsidR="00000000" w:rsidRDefault="00D02D61">
            <w:pPr>
              <w:rPr>
                <w:rFonts w:eastAsia="Times New Roman"/>
                <w:sz w:val="20"/>
                <w:szCs w:val="20"/>
              </w:rPr>
            </w:pPr>
          </w:p>
        </w:tc>
        <w:tc>
          <w:tcPr>
            <w:tcW w:w="3000" w:type="pct"/>
            <w:vAlign w:val="center"/>
            <w:hideMark/>
          </w:tcPr>
          <w:p w14:paraId="08B035C1" w14:textId="77777777" w:rsidR="00000000" w:rsidRDefault="00D02D61">
            <w:pPr>
              <w:rPr>
                <w:rFonts w:eastAsia="Times New Roman"/>
                <w:sz w:val="20"/>
                <w:szCs w:val="20"/>
              </w:rPr>
            </w:pPr>
          </w:p>
        </w:tc>
      </w:tr>
      <w:tr w:rsidR="00000000" w14:paraId="797C238F" w14:textId="77777777">
        <w:trPr>
          <w:divId w:val="1001128315"/>
        </w:trPr>
        <w:tc>
          <w:tcPr>
            <w:tcW w:w="0" w:type="auto"/>
            <w:tcMar>
              <w:top w:w="30" w:type="dxa"/>
              <w:left w:w="30" w:type="dxa"/>
              <w:bottom w:w="30" w:type="dxa"/>
              <w:right w:w="30" w:type="dxa"/>
            </w:tcMar>
            <w:hideMark/>
          </w:tcPr>
          <w:p w14:paraId="1DD4F5D2" w14:textId="77777777" w:rsidR="00000000" w:rsidRDefault="00D02D61">
            <w:pPr>
              <w:rPr>
                <w:rFonts w:eastAsia="Times New Roman"/>
                <w:sz w:val="20"/>
                <w:szCs w:val="20"/>
              </w:rPr>
            </w:pPr>
            <w:r>
              <w:rPr>
                <w:rFonts w:ascii="inherit" w:eastAsia="Times New Roman" w:hAnsi="inherit"/>
                <w:b/>
                <w:bCs/>
                <w:sz w:val="20"/>
                <w:szCs w:val="20"/>
              </w:rPr>
              <w:t> </w:t>
            </w:r>
            <w:r>
              <w:rPr>
                <w:rFonts w:ascii="inherit" w:eastAsia="Times New Roman" w:hAnsi="inherit"/>
                <w:b/>
                <w:bCs/>
                <w:sz w:val="20"/>
                <w:szCs w:val="20"/>
              </w:rPr>
              <w:t>ITEM 1A.</w:t>
            </w:r>
          </w:p>
        </w:tc>
        <w:tc>
          <w:tcPr>
            <w:tcW w:w="0" w:type="auto"/>
            <w:tcMar>
              <w:top w:w="30" w:type="dxa"/>
              <w:left w:w="30" w:type="dxa"/>
              <w:bottom w:w="30" w:type="dxa"/>
              <w:right w:w="30" w:type="dxa"/>
            </w:tcMar>
            <w:hideMark/>
          </w:tcPr>
          <w:p w14:paraId="0DE7322A" w14:textId="77777777" w:rsidR="00000000" w:rsidRDefault="00D02D61">
            <w:pPr>
              <w:rPr>
                <w:rFonts w:eastAsia="Times New Roman"/>
                <w:sz w:val="20"/>
                <w:szCs w:val="20"/>
              </w:rPr>
            </w:pPr>
            <w:r>
              <w:rPr>
                <w:rFonts w:ascii="inherit" w:eastAsia="Times New Roman" w:hAnsi="inherit"/>
                <w:b/>
                <w:bCs/>
                <w:sz w:val="20"/>
                <w:szCs w:val="20"/>
              </w:rPr>
              <w:t>RISK FACTORS.</w:t>
            </w:r>
          </w:p>
        </w:tc>
      </w:tr>
    </w:tbl>
    <w:p w14:paraId="2A6D2EE5" w14:textId="77777777" w:rsidR="00000000" w:rsidRDefault="00D02D61">
      <w:pPr>
        <w:spacing w:line="288" w:lineRule="auto"/>
        <w:ind w:firstLine="480"/>
        <w:divId w:val="401373772"/>
        <w:rPr>
          <w:rFonts w:eastAsia="Times New Roman"/>
          <w:sz w:val="20"/>
          <w:szCs w:val="20"/>
        </w:rPr>
      </w:pPr>
      <w:r>
        <w:rPr>
          <w:rFonts w:ascii="inherit" w:eastAsia="Times New Roman" w:hAnsi="inherit"/>
          <w:sz w:val="20"/>
          <w:szCs w:val="20"/>
        </w:rPr>
        <w:t>We have described many of the trends and other factors that we believe could impact our business and future results in</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 xml:space="preserve">of this Report. </w:t>
      </w:r>
      <w:r>
        <w:rPr>
          <w:rFonts w:ascii="inherit" w:eastAsia="Times New Roman" w:hAnsi="inherit"/>
          <w:sz w:val="20"/>
          <w:szCs w:val="20"/>
        </w:rPr>
        <w:t>In addition, our business, financial condition, results of operations and cash flows are subject to, and could be materially adversely affected by, various risks and uncertainties, including, without limitation, those set forth below, any one of which coul</w:t>
      </w:r>
      <w:r>
        <w:rPr>
          <w:rFonts w:ascii="inherit" w:eastAsia="Times New Roman" w:hAnsi="inherit"/>
          <w:sz w:val="20"/>
          <w:szCs w:val="20"/>
        </w:rPr>
        <w:t>d cause our actual results to vary materially from recent results or our anticipated future results.</w:t>
      </w:r>
    </w:p>
    <w:p w14:paraId="39ACCA1A" w14:textId="77777777" w:rsidR="00000000" w:rsidRDefault="00D02D61">
      <w:pPr>
        <w:divId w:val="1832404983"/>
        <w:rPr>
          <w:rFonts w:eastAsia="Times New Roman"/>
          <w:sz w:val="20"/>
          <w:szCs w:val="20"/>
        </w:rPr>
      </w:pPr>
    </w:p>
    <w:p w14:paraId="34D22927" w14:textId="77777777" w:rsidR="00000000" w:rsidRDefault="00D02D61">
      <w:pPr>
        <w:spacing w:line="288" w:lineRule="auto"/>
        <w:jc w:val="center"/>
        <w:divId w:val="1675843586"/>
        <w:rPr>
          <w:rFonts w:eastAsia="Times New Roman"/>
          <w:sz w:val="20"/>
          <w:szCs w:val="20"/>
        </w:rPr>
      </w:pPr>
      <w:r>
        <w:rPr>
          <w:rFonts w:ascii="inherit" w:eastAsia="Times New Roman" w:hAnsi="inherit"/>
          <w:sz w:val="20"/>
          <w:szCs w:val="20"/>
        </w:rPr>
        <w:t>13</w:t>
      </w:r>
    </w:p>
    <w:p w14:paraId="7D81919C" w14:textId="77777777" w:rsidR="00000000" w:rsidRDefault="00D02D61">
      <w:pPr>
        <w:rPr>
          <w:rFonts w:eastAsia="Times New Roman"/>
          <w:sz w:val="20"/>
          <w:szCs w:val="20"/>
        </w:rPr>
      </w:pPr>
      <w:r>
        <w:rPr>
          <w:rFonts w:eastAsia="Times New Roman"/>
          <w:sz w:val="20"/>
          <w:szCs w:val="20"/>
        </w:rPr>
        <w:pict w14:anchorId="5B7065DB">
          <v:rect id="_x0000_i1040" style="width:0;height:1.5pt" o:hralign="center" o:hrstd="t" o:hr="t" fillcolor="#a0a0a0" stroked="f"/>
        </w:pict>
      </w:r>
    </w:p>
    <w:p w14:paraId="6EBC02B5" w14:textId="77777777" w:rsidR="00000000" w:rsidRDefault="00D02D61">
      <w:pPr>
        <w:divId w:val="1409424116"/>
        <w:rPr>
          <w:rFonts w:eastAsia="Times New Roman"/>
          <w:sz w:val="20"/>
          <w:szCs w:val="20"/>
        </w:rPr>
      </w:pPr>
    </w:p>
    <w:p w14:paraId="3DC0CF77" w14:textId="77777777" w:rsidR="00000000" w:rsidRDefault="00D02D61">
      <w:pPr>
        <w:spacing w:line="288" w:lineRule="auto"/>
        <w:divId w:val="603877400"/>
        <w:rPr>
          <w:rFonts w:eastAsia="Times New Roman"/>
          <w:sz w:val="20"/>
          <w:szCs w:val="20"/>
        </w:rPr>
      </w:pPr>
      <w:r>
        <w:rPr>
          <w:rFonts w:ascii="inherit" w:eastAsia="Times New Roman" w:hAnsi="inherit"/>
          <w:b/>
          <w:bCs/>
          <w:i/>
          <w:iCs/>
          <w:sz w:val="20"/>
          <w:szCs w:val="20"/>
        </w:rPr>
        <w:t>We depend on U.S. Government customers for a significant portion of our revenue, and the loss of these relations</w:t>
      </w:r>
      <w:r>
        <w:rPr>
          <w:rFonts w:ascii="inherit" w:eastAsia="Times New Roman" w:hAnsi="inherit"/>
          <w:b/>
          <w:bCs/>
          <w:i/>
          <w:iCs/>
          <w:sz w:val="20"/>
          <w:szCs w:val="20"/>
        </w:rPr>
        <w:t>hips, a reduction in U.S. Government funding or a change in U.S. Government spending priorities could have an adverse impact on our business, financial condition, results of operations and cash flows.</w:t>
      </w:r>
    </w:p>
    <w:p w14:paraId="28E3EFDC" w14:textId="77777777" w:rsidR="00000000" w:rsidRDefault="00D02D61">
      <w:pPr>
        <w:spacing w:line="288" w:lineRule="auto"/>
        <w:ind w:firstLine="480"/>
        <w:divId w:val="1649938904"/>
        <w:rPr>
          <w:rFonts w:eastAsia="Times New Roman"/>
          <w:sz w:val="20"/>
          <w:szCs w:val="20"/>
        </w:rPr>
      </w:pPr>
      <w:r>
        <w:rPr>
          <w:rFonts w:ascii="inherit" w:eastAsia="Times New Roman" w:hAnsi="inherit"/>
          <w:sz w:val="20"/>
          <w:szCs w:val="20"/>
        </w:rPr>
        <w:t>We are highly dependent on sales to U.S. Government cus</w:t>
      </w:r>
      <w:r>
        <w:rPr>
          <w:rFonts w:ascii="inherit" w:eastAsia="Times New Roman" w:hAnsi="inherit"/>
          <w:sz w:val="20"/>
          <w:szCs w:val="20"/>
        </w:rPr>
        <w:t>tomers, primarily defense-related programs with the DoD and a</w:t>
      </w:r>
    </w:p>
    <w:p w14:paraId="4B75866A" w14:textId="77777777" w:rsidR="00000000" w:rsidRDefault="00D02D61">
      <w:pPr>
        <w:spacing w:line="288" w:lineRule="auto"/>
        <w:divId w:val="218170022"/>
        <w:rPr>
          <w:rFonts w:eastAsia="Times New Roman"/>
          <w:sz w:val="20"/>
          <w:szCs w:val="20"/>
        </w:rPr>
      </w:pPr>
      <w:r>
        <w:rPr>
          <w:rFonts w:ascii="inherit" w:eastAsia="Times New Roman" w:hAnsi="inherit"/>
          <w:sz w:val="20"/>
          <w:szCs w:val="20"/>
        </w:rPr>
        <w:t>broad range of programs with the U.S. intelligence community and other U.S. Government departments and agencies. The percentage of our revenue that was derived from sales to U.S. Government cust</w:t>
      </w:r>
      <w:r>
        <w:rPr>
          <w:rFonts w:ascii="inherit" w:eastAsia="Times New Roman" w:hAnsi="inherit"/>
          <w:sz w:val="20"/>
          <w:szCs w:val="20"/>
        </w:rPr>
        <w:t>omers, including foreign military sales funded through the U.S. Government, whether directly or through prime contractors,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77 percent,</w:t>
      </w:r>
      <w:r>
        <w:rPr>
          <w:rFonts w:ascii="inherit" w:eastAsia="Times New Roman" w:hAnsi="inherit"/>
          <w:sz w:val="20"/>
          <w:szCs w:val="20"/>
        </w:rPr>
        <w:t xml:space="preserve"> </w:t>
      </w:r>
      <w:r>
        <w:rPr>
          <w:rFonts w:ascii="inherit" w:eastAsia="Times New Roman" w:hAnsi="inherit"/>
          <w:sz w:val="20"/>
          <w:szCs w:val="20"/>
        </w:rPr>
        <w:t>75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74 percent, respectively. Therefore, any significant disru</w:t>
      </w:r>
      <w:r>
        <w:rPr>
          <w:rFonts w:ascii="inherit" w:eastAsia="Times New Roman" w:hAnsi="inherit"/>
          <w:sz w:val="20"/>
          <w:szCs w:val="20"/>
        </w:rPr>
        <w:t>ption or deterioration of our relationship with the U.S. Government (in particular, the DoD) would significantly reduce our revenue and have an adverse impact on our business, financial condition, results of operations and cash flows.</w:t>
      </w:r>
    </w:p>
    <w:p w14:paraId="76B272E3" w14:textId="77777777" w:rsidR="00000000" w:rsidRDefault="00D02D61">
      <w:pPr>
        <w:spacing w:line="288" w:lineRule="auto"/>
        <w:ind w:firstLine="480"/>
        <w:divId w:val="456796696"/>
        <w:rPr>
          <w:rFonts w:eastAsia="Times New Roman"/>
          <w:sz w:val="20"/>
          <w:szCs w:val="20"/>
        </w:rPr>
      </w:pPr>
      <w:r>
        <w:rPr>
          <w:rFonts w:ascii="inherit" w:eastAsia="Times New Roman" w:hAnsi="inherit"/>
          <w:sz w:val="20"/>
          <w:szCs w:val="20"/>
        </w:rPr>
        <w:t>Our competitors conti</w:t>
      </w:r>
      <w:r>
        <w:rPr>
          <w:rFonts w:ascii="inherit" w:eastAsia="Times New Roman" w:hAnsi="inherit"/>
          <w:sz w:val="20"/>
          <w:szCs w:val="20"/>
        </w:rPr>
        <w:t>nuously engage in efforts to expand their business relationships with the U.S. Government and will continue these efforts in the future, and the U.S. Government may choose to use other contractors. We expect that a majority of the business that we seek wil</w:t>
      </w:r>
      <w:r>
        <w:rPr>
          <w:rFonts w:ascii="inherit" w:eastAsia="Times New Roman" w:hAnsi="inherit"/>
          <w:sz w:val="20"/>
          <w:szCs w:val="20"/>
        </w:rPr>
        <w:t xml:space="preserve">l be awarded through competitive bidding. The U.S. Government has increasingly relied on certain types of contracts that are subject to multiple competitive bidding processes, including multi-vendor IDIQ, GWAC, General Services Administration Schedule and </w:t>
      </w:r>
      <w:r>
        <w:rPr>
          <w:rFonts w:ascii="inherit" w:eastAsia="Times New Roman" w:hAnsi="inherit"/>
          <w:sz w:val="20"/>
          <w:szCs w:val="20"/>
        </w:rPr>
        <w:t>other multi-award contracts, which has resulted in greater competition and increased pricing pressure. We operate in highly competitive markets. Many of our competitors have greater financial resources than we do and may have more extensive or more special</w:t>
      </w:r>
      <w:r>
        <w:rPr>
          <w:rFonts w:ascii="inherit" w:eastAsia="Times New Roman" w:hAnsi="inherit"/>
          <w:sz w:val="20"/>
          <w:szCs w:val="20"/>
        </w:rPr>
        <w:t>ized engineering, manufacturing and marketing capabilities than we do in some areas. We may not be able to continue to win competitively awarded contracts or to obtain task orders under multi-award contracts. Further, the competitive bidding process involv</w:t>
      </w:r>
      <w:r>
        <w:rPr>
          <w:rFonts w:ascii="inherit" w:eastAsia="Times New Roman" w:hAnsi="inherit"/>
          <w:sz w:val="20"/>
          <w:szCs w:val="20"/>
        </w:rPr>
        <w:t xml:space="preserve">es significant cost and managerial time to prepare bids and proposals for contracts that may not be awarded to us or may be split with competitors, as well as the risk that we may fail to accurately estimate the resources and costs required to fulfill any </w:t>
      </w:r>
      <w:r>
        <w:rPr>
          <w:rFonts w:ascii="inherit" w:eastAsia="Times New Roman" w:hAnsi="inherit"/>
          <w:sz w:val="20"/>
          <w:szCs w:val="20"/>
        </w:rPr>
        <w:t>contract awarded to us. The current competitive environment has resulted</w:t>
      </w:r>
    </w:p>
    <w:p w14:paraId="36EE5B43" w14:textId="77777777" w:rsidR="00000000" w:rsidRDefault="00D02D61">
      <w:pPr>
        <w:spacing w:line="288" w:lineRule="auto"/>
        <w:rPr>
          <w:rFonts w:eastAsia="Times New Roman"/>
          <w:sz w:val="20"/>
          <w:szCs w:val="20"/>
        </w:rPr>
      </w:pPr>
      <w:r>
        <w:rPr>
          <w:rFonts w:ascii="inherit" w:eastAsia="Times New Roman" w:hAnsi="inherit"/>
          <w:sz w:val="20"/>
          <w:szCs w:val="20"/>
        </w:rPr>
        <w:t>in an increase of bid protests from unsuccessful bidders, which typically extends the time until work on a contract can begin. Following any contract award, we may experience signific</w:t>
      </w:r>
      <w:r>
        <w:rPr>
          <w:rFonts w:ascii="inherit" w:eastAsia="Times New Roman" w:hAnsi="inherit"/>
          <w:sz w:val="20"/>
          <w:szCs w:val="20"/>
        </w:rPr>
        <w:t>ant expense or delay, contract modification or contract rescission as a result of our competitors protesting or challenging contracts awarded to us in competitive bidding.</w:t>
      </w:r>
      <w:r>
        <w:rPr>
          <w:rFonts w:ascii="inherit" w:eastAsia="Times New Roman" w:hAnsi="inherit"/>
          <w:sz w:val="20"/>
          <w:szCs w:val="20"/>
        </w:rPr>
        <w:t xml:space="preserve"> </w:t>
      </w:r>
    </w:p>
    <w:p w14:paraId="712FE949" w14:textId="77777777" w:rsidR="00000000" w:rsidRDefault="00D02D61">
      <w:pPr>
        <w:spacing w:line="288" w:lineRule="auto"/>
        <w:ind w:firstLine="480"/>
        <w:divId w:val="1812939416"/>
        <w:rPr>
          <w:rFonts w:eastAsia="Times New Roman"/>
          <w:sz w:val="20"/>
          <w:szCs w:val="20"/>
        </w:rPr>
      </w:pPr>
      <w:r>
        <w:rPr>
          <w:rFonts w:ascii="inherit" w:eastAsia="Times New Roman" w:hAnsi="inherit"/>
          <w:sz w:val="20"/>
          <w:szCs w:val="20"/>
        </w:rPr>
        <w:t>Our U.S. Government programs must compete with programs managed by other government</w:t>
      </w:r>
      <w:r>
        <w:rPr>
          <w:rFonts w:ascii="inherit" w:eastAsia="Times New Roman" w:hAnsi="inherit"/>
          <w:sz w:val="20"/>
          <w:szCs w:val="20"/>
        </w:rPr>
        <w:t xml:space="preserve"> contractors and with other policy imperatives for consideration for limited</w:t>
      </w:r>
      <w:r>
        <w:rPr>
          <w:rFonts w:ascii="inherit" w:eastAsia="Times New Roman" w:hAnsi="inherit"/>
          <w:sz w:val="20"/>
          <w:szCs w:val="20"/>
        </w:rPr>
        <w:t xml:space="preserve"> </w:t>
      </w:r>
      <w:r>
        <w:rPr>
          <w:rFonts w:ascii="inherit" w:eastAsia="Times New Roman" w:hAnsi="inherit"/>
          <w:sz w:val="20"/>
          <w:szCs w:val="20"/>
        </w:rPr>
        <w:t>resources and for uncertain levels of funding during the budget and appropriations process. Budget and appropriations decisions made by the U.S. Government are outside of our cont</w:t>
      </w:r>
      <w:r>
        <w:rPr>
          <w:rFonts w:ascii="inherit" w:eastAsia="Times New Roman" w:hAnsi="inherit"/>
          <w:sz w:val="20"/>
          <w:szCs w:val="20"/>
        </w:rPr>
        <w:t>rol and have long-term consequences for our business. U.S. Government spending priorities and levels remain uncertain and difficult to predict and are affected by numerous factors, including sequestration (automatic, across-the-board U.S. Government budget</w:t>
      </w:r>
      <w:r>
        <w:rPr>
          <w:rFonts w:ascii="inherit" w:eastAsia="Times New Roman" w:hAnsi="inherit"/>
          <w:sz w:val="20"/>
          <w:szCs w:val="20"/>
        </w:rPr>
        <w:t>ary spending cuts) and potential alternative funding arrangements. A change in U.S. Government spending priorities or an increase in non-procurement spending at the expense of our programs, or a reduction in total U.S. Government spending, could have mater</w:t>
      </w:r>
      <w:r>
        <w:rPr>
          <w:rFonts w:ascii="inherit" w:eastAsia="Times New Roman" w:hAnsi="inherit"/>
          <w:sz w:val="20"/>
          <w:szCs w:val="20"/>
        </w:rPr>
        <w:t>ial adverse consequences on our current or future business. Any inability of the U.S. Government to complete its budget process for any government fiscal year and consequently having to operate on funding levels equivalent to its prior fiscal year pursuant</w:t>
      </w:r>
      <w:r>
        <w:rPr>
          <w:rFonts w:ascii="inherit" w:eastAsia="Times New Roman" w:hAnsi="inherit"/>
          <w:sz w:val="20"/>
          <w:szCs w:val="20"/>
        </w:rPr>
        <w:t xml:space="preserve"> to a</w:t>
      </w:r>
      <w:r>
        <w:rPr>
          <w:rFonts w:ascii="inherit" w:eastAsia="Times New Roman" w:hAnsi="inherit"/>
          <w:sz w:val="20"/>
          <w:szCs w:val="20"/>
        </w:rPr>
        <w:t xml:space="preserve"> </w:t>
      </w:r>
      <w:r>
        <w:rPr>
          <w:rFonts w:ascii="inherit" w:eastAsia="Times New Roman" w:hAnsi="inherit"/>
          <w:sz w:val="20"/>
          <w:szCs w:val="20"/>
        </w:rPr>
        <w:t>“continuing resolution”</w:t>
      </w:r>
      <w:r>
        <w:rPr>
          <w:rFonts w:ascii="inherit" w:eastAsia="Times New Roman" w:hAnsi="inherit"/>
          <w:sz w:val="20"/>
          <w:szCs w:val="20"/>
        </w:rPr>
        <w:t xml:space="preserve"> </w:t>
      </w:r>
      <w:r>
        <w:rPr>
          <w:rFonts w:ascii="inherit" w:eastAsia="Times New Roman" w:hAnsi="inherit"/>
          <w:sz w:val="20"/>
          <w:szCs w:val="20"/>
        </w:rPr>
        <w:t>or shut down, also could have material adverse consequences on our current or future business. For more information regarding sequestration, see</w:t>
      </w:r>
      <w:r>
        <w:rPr>
          <w:rFonts w:ascii="inherit" w:eastAsia="Times New Roman" w:hAnsi="inherit"/>
          <w:sz w:val="20"/>
          <w:szCs w:val="20"/>
        </w:rPr>
        <w:t xml:space="preserve"> </w:t>
      </w:r>
      <w:r>
        <w:rPr>
          <w:rFonts w:ascii="inherit" w:eastAsia="Times New Roman" w:hAnsi="inherit"/>
          <w:sz w:val="20"/>
          <w:szCs w:val="20"/>
        </w:rPr>
        <w:t xml:space="preserve">“Item 7. Management’s Discussion and Analysis of Financial Condition and Results </w:t>
      </w:r>
      <w:r>
        <w:rPr>
          <w:rFonts w:ascii="inherit" w:eastAsia="Times New Roman" w:hAnsi="inherit"/>
          <w:sz w:val="20"/>
          <w:szCs w:val="20"/>
        </w:rPr>
        <w:t>of Operations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Business Considerations —</w:t>
      </w:r>
      <w:r>
        <w:rPr>
          <w:rFonts w:ascii="inherit" w:eastAsia="Times New Roman" w:hAnsi="inherit"/>
          <w:sz w:val="20"/>
          <w:szCs w:val="20"/>
        </w:rPr>
        <w:t xml:space="preserve"> </w:t>
      </w:r>
      <w:r>
        <w:rPr>
          <w:rFonts w:ascii="inherit" w:eastAsia="Times New Roman" w:hAnsi="inherit"/>
          <w:sz w:val="20"/>
          <w:szCs w:val="20"/>
        </w:rPr>
        <w:t>Industry-Wide Opportunities, Challenges and Risks”</w:t>
      </w:r>
      <w:r>
        <w:rPr>
          <w:rFonts w:ascii="inherit" w:eastAsia="Times New Roman" w:hAnsi="inherit"/>
          <w:sz w:val="20"/>
          <w:szCs w:val="20"/>
        </w:rPr>
        <w:t xml:space="preserve"> </w:t>
      </w:r>
      <w:r>
        <w:rPr>
          <w:rFonts w:ascii="inherit" w:eastAsia="Times New Roman" w:hAnsi="inherit"/>
          <w:sz w:val="20"/>
          <w:szCs w:val="20"/>
        </w:rPr>
        <w:t>of this Report.</w:t>
      </w:r>
    </w:p>
    <w:p w14:paraId="56158E74" w14:textId="77777777" w:rsidR="00000000" w:rsidRDefault="00D02D61">
      <w:pPr>
        <w:spacing w:line="288" w:lineRule="auto"/>
        <w:divId w:val="1839732632"/>
        <w:rPr>
          <w:rFonts w:eastAsia="Times New Roman"/>
          <w:sz w:val="20"/>
          <w:szCs w:val="20"/>
        </w:rPr>
      </w:pPr>
      <w:r>
        <w:rPr>
          <w:rFonts w:ascii="inherit" w:eastAsia="Times New Roman" w:hAnsi="inherit"/>
          <w:b/>
          <w:bCs/>
          <w:i/>
          <w:iCs/>
          <w:sz w:val="20"/>
          <w:szCs w:val="20"/>
        </w:rPr>
        <w:t>We depend significantly on U.S. Government contracts, which often are only partially funded, subject to immediate termination, and heavily regulate</w:t>
      </w:r>
      <w:r>
        <w:rPr>
          <w:rFonts w:ascii="inherit" w:eastAsia="Times New Roman" w:hAnsi="inherit"/>
          <w:b/>
          <w:bCs/>
          <w:i/>
          <w:iCs/>
          <w:sz w:val="20"/>
          <w:szCs w:val="20"/>
        </w:rPr>
        <w:t>d and audited. The termination or failure to fund, or negative audit findings for, one or more of these contracts could have an adverse impact on our business, financial condition, results of operations and cash flows.</w:t>
      </w:r>
    </w:p>
    <w:p w14:paraId="1406D894" w14:textId="77777777" w:rsidR="00000000" w:rsidRDefault="00D02D61">
      <w:pPr>
        <w:spacing w:line="288" w:lineRule="auto"/>
        <w:ind w:firstLine="480"/>
        <w:divId w:val="548612915"/>
        <w:rPr>
          <w:rFonts w:eastAsia="Times New Roman"/>
          <w:sz w:val="20"/>
          <w:szCs w:val="20"/>
        </w:rPr>
      </w:pPr>
      <w:r>
        <w:rPr>
          <w:rFonts w:ascii="inherit" w:eastAsia="Times New Roman" w:hAnsi="inherit"/>
          <w:sz w:val="20"/>
          <w:szCs w:val="20"/>
        </w:rPr>
        <w:t xml:space="preserve">Over its lifetime, a U.S. Government </w:t>
      </w:r>
      <w:r>
        <w:rPr>
          <w:rFonts w:ascii="inherit" w:eastAsia="Times New Roman" w:hAnsi="inherit"/>
          <w:sz w:val="20"/>
          <w:szCs w:val="20"/>
        </w:rPr>
        <w:t>program may be implemented by the award of many different individual contracts and subcontracts. The funding of U.S. Government programs is subject to Congressional appropriations. In recent years, U.S.</w:t>
      </w:r>
    </w:p>
    <w:p w14:paraId="65AF5079" w14:textId="77777777" w:rsidR="00000000" w:rsidRDefault="00D02D61">
      <w:pPr>
        <w:spacing w:line="288" w:lineRule="auto"/>
        <w:divId w:val="1736277146"/>
        <w:rPr>
          <w:rFonts w:eastAsia="Times New Roman"/>
          <w:sz w:val="20"/>
          <w:szCs w:val="20"/>
        </w:rPr>
      </w:pPr>
      <w:r>
        <w:rPr>
          <w:rFonts w:ascii="inherit" w:eastAsia="Times New Roman" w:hAnsi="inherit"/>
          <w:sz w:val="20"/>
          <w:szCs w:val="20"/>
        </w:rPr>
        <w:t>Government appropriations have been affected by larger U.S. Government budgetary issues and related legislation. Although multi-year contracts may be authorized and appropriated in connection with major procurements, Congress generally appropriates funds o</w:t>
      </w:r>
      <w:r>
        <w:rPr>
          <w:rFonts w:ascii="inherit" w:eastAsia="Times New Roman" w:hAnsi="inherit"/>
          <w:sz w:val="20"/>
          <w:szCs w:val="20"/>
        </w:rPr>
        <w:t xml:space="preserve">n a government fiscal year basis. Procurement funds are typically made available for obligation over the course of one to three years. Consequently, programs often initially receive only partial funding, and additional funds are obligated only as Congress </w:t>
      </w:r>
      <w:r>
        <w:rPr>
          <w:rFonts w:ascii="inherit" w:eastAsia="Times New Roman" w:hAnsi="inherit"/>
          <w:sz w:val="20"/>
          <w:szCs w:val="20"/>
        </w:rPr>
        <w:t>authorizes further appropriations. We cannot predict the extent to which total funding and/or funding for individual programs will be included, increased or reduced as part of the annual appropriations process ultimately approved by Congress and the Presid</w:t>
      </w:r>
      <w:r>
        <w:rPr>
          <w:rFonts w:ascii="inherit" w:eastAsia="Times New Roman" w:hAnsi="inherit"/>
          <w:sz w:val="20"/>
          <w:szCs w:val="20"/>
        </w:rPr>
        <w:t>ent or in separate supplemental appropriations or continuing resolutions, as applicable. The termination of funding for a U.S. Government program would result in a loss of anticipated future revenue attributable to that program, which could have an adverse</w:t>
      </w:r>
      <w:r>
        <w:rPr>
          <w:rFonts w:ascii="inherit" w:eastAsia="Times New Roman" w:hAnsi="inherit"/>
          <w:sz w:val="20"/>
          <w:szCs w:val="20"/>
        </w:rPr>
        <w:t xml:space="preserve"> impact on our operations. In addition, the termination of a program or the failure to commit additional funds to a program that already has been started could result in lost revenue and increase our overall costs of doing business.</w:t>
      </w:r>
    </w:p>
    <w:p w14:paraId="11AF2054" w14:textId="77777777" w:rsidR="00000000" w:rsidRDefault="00D02D61">
      <w:pPr>
        <w:spacing w:line="288" w:lineRule="auto"/>
        <w:ind w:firstLine="480"/>
        <w:divId w:val="1444572287"/>
        <w:rPr>
          <w:rFonts w:eastAsia="Times New Roman"/>
          <w:sz w:val="20"/>
          <w:szCs w:val="20"/>
        </w:rPr>
      </w:pPr>
      <w:r>
        <w:rPr>
          <w:rFonts w:ascii="inherit" w:eastAsia="Times New Roman" w:hAnsi="inherit"/>
          <w:sz w:val="20"/>
          <w:szCs w:val="20"/>
        </w:rPr>
        <w:t>Generally, U.S. Government contracts are subject to oversight audits by U.S. Government representatives. Such audits could result in adjustments to our contract costs. Any costs found to be improperly allocated to a specific contract will not be</w:t>
      </w:r>
      <w:r>
        <w:rPr>
          <w:rFonts w:ascii="inherit" w:eastAsia="Times New Roman" w:hAnsi="inherit"/>
          <w:sz w:val="20"/>
          <w:szCs w:val="20"/>
        </w:rPr>
        <w:t xml:space="preserve"> </w:t>
      </w:r>
    </w:p>
    <w:p w14:paraId="0677FF5A" w14:textId="77777777" w:rsidR="00000000" w:rsidRDefault="00D02D61">
      <w:pPr>
        <w:divId w:val="1829906060"/>
        <w:rPr>
          <w:rFonts w:eastAsia="Times New Roman"/>
          <w:sz w:val="20"/>
          <w:szCs w:val="20"/>
        </w:rPr>
      </w:pPr>
    </w:p>
    <w:p w14:paraId="448BC216" w14:textId="77777777" w:rsidR="00000000" w:rsidRDefault="00D02D61">
      <w:pPr>
        <w:spacing w:line="288" w:lineRule="auto"/>
        <w:jc w:val="center"/>
        <w:divId w:val="1787888033"/>
        <w:rPr>
          <w:rFonts w:eastAsia="Times New Roman"/>
          <w:sz w:val="20"/>
          <w:szCs w:val="20"/>
        </w:rPr>
      </w:pPr>
      <w:r>
        <w:rPr>
          <w:rFonts w:ascii="inherit" w:eastAsia="Times New Roman" w:hAnsi="inherit"/>
          <w:sz w:val="20"/>
          <w:szCs w:val="20"/>
        </w:rPr>
        <w:t>14</w:t>
      </w:r>
    </w:p>
    <w:p w14:paraId="40A1AE25" w14:textId="77777777" w:rsidR="00000000" w:rsidRDefault="00D02D61">
      <w:pPr>
        <w:rPr>
          <w:rFonts w:eastAsia="Times New Roman"/>
          <w:sz w:val="20"/>
          <w:szCs w:val="20"/>
        </w:rPr>
      </w:pPr>
      <w:r>
        <w:rPr>
          <w:rFonts w:eastAsia="Times New Roman"/>
          <w:sz w:val="20"/>
          <w:szCs w:val="20"/>
        </w:rPr>
        <w:pict w14:anchorId="02005B34">
          <v:rect id="_x0000_i1041" style="width:0;height:1.5pt" o:hralign="center" o:hrstd="t" o:hr="t" fillcolor="#a0a0a0" stroked="f"/>
        </w:pict>
      </w:r>
    </w:p>
    <w:p w14:paraId="15A2875A" w14:textId="77777777" w:rsidR="00000000" w:rsidRDefault="00D02D61">
      <w:pPr>
        <w:divId w:val="174685662"/>
        <w:rPr>
          <w:rFonts w:eastAsia="Times New Roman"/>
          <w:sz w:val="20"/>
          <w:szCs w:val="20"/>
        </w:rPr>
      </w:pPr>
    </w:p>
    <w:p w14:paraId="172F4D3B" w14:textId="77777777" w:rsidR="00000000" w:rsidRDefault="00D02D61">
      <w:pPr>
        <w:spacing w:line="288" w:lineRule="auto"/>
        <w:divId w:val="1269695641"/>
        <w:rPr>
          <w:rFonts w:eastAsia="Times New Roman"/>
          <w:sz w:val="20"/>
          <w:szCs w:val="20"/>
        </w:rPr>
      </w:pPr>
      <w:r>
        <w:rPr>
          <w:rFonts w:ascii="inherit" w:eastAsia="Times New Roman" w:hAnsi="inherit"/>
          <w:sz w:val="20"/>
          <w:szCs w:val="20"/>
        </w:rPr>
        <w:t>reimbursed, and such costs already reimbursed must be refunded. We have recorded contract revenue based on costs we expect to realize upon final audit. However, we do not know the outcome of any future audits and adjustmen</w:t>
      </w:r>
      <w:r>
        <w:rPr>
          <w:rFonts w:ascii="inherit" w:eastAsia="Times New Roman" w:hAnsi="inherit"/>
          <w:sz w:val="20"/>
          <w:szCs w:val="20"/>
        </w:rPr>
        <w:t>ts, and we may be required to materially reduce our revenue or profits upon completion and final negotiation of audits. Negative audit findings could also result in termination of a contract, forfeiture of profits, suspension of payments, fines or suspensi</w:t>
      </w:r>
      <w:r>
        <w:rPr>
          <w:rFonts w:ascii="inherit" w:eastAsia="Times New Roman" w:hAnsi="inherit"/>
          <w:sz w:val="20"/>
          <w:szCs w:val="20"/>
        </w:rPr>
        <w:t>on or debarment from U.S. Government contracting or subcontracting for a period of time.</w:t>
      </w:r>
    </w:p>
    <w:p w14:paraId="0CB2997E" w14:textId="77777777" w:rsidR="00000000" w:rsidRDefault="00D02D61">
      <w:pPr>
        <w:spacing w:line="288" w:lineRule="auto"/>
        <w:ind w:firstLine="480"/>
        <w:divId w:val="1731534061"/>
        <w:rPr>
          <w:rFonts w:eastAsia="Times New Roman"/>
          <w:sz w:val="20"/>
          <w:szCs w:val="20"/>
        </w:rPr>
      </w:pPr>
      <w:r>
        <w:rPr>
          <w:rFonts w:ascii="inherit" w:eastAsia="Times New Roman" w:hAnsi="inherit"/>
          <w:sz w:val="20"/>
          <w:szCs w:val="20"/>
        </w:rPr>
        <w:t>In addition, U.S. Government contracts generally contain provisions permitting termination, in whole or in part, without prior notice at the U.S. Government’s convenie</w:t>
      </w:r>
      <w:r>
        <w:rPr>
          <w:rFonts w:ascii="inherit" w:eastAsia="Times New Roman" w:hAnsi="inherit"/>
          <w:sz w:val="20"/>
          <w:szCs w:val="20"/>
        </w:rPr>
        <w:t>nce upon payment only for work done and commitments made at the time of termination. For some contracts, we are a subcontractor and not the prime contractor, and in those arrangements, the U.S. Government could terminate the prime contractor for convenienc</w:t>
      </w:r>
      <w:r>
        <w:rPr>
          <w:rFonts w:ascii="inherit" w:eastAsia="Times New Roman" w:hAnsi="inherit"/>
          <w:sz w:val="20"/>
          <w:szCs w:val="20"/>
        </w:rPr>
        <w:t>e without regard for our performance as a subcontractor. We can give no assurance that one or more of our U.S. Government contracts will not be terminated under those circumstances. Also, we can give no assurance that we would be able to procure new contra</w:t>
      </w:r>
      <w:r>
        <w:rPr>
          <w:rFonts w:ascii="inherit" w:eastAsia="Times New Roman" w:hAnsi="inherit"/>
          <w:sz w:val="20"/>
          <w:szCs w:val="20"/>
        </w:rPr>
        <w:t>cts to offset the revenue or backlog lost as a result of any termination of our U.S. Government contracts. Because a significant portion of our revenue is dependent on our performance and payment under our U.S. Government contracts, the loss of one or more</w:t>
      </w:r>
      <w:r>
        <w:rPr>
          <w:rFonts w:ascii="inherit" w:eastAsia="Times New Roman" w:hAnsi="inherit"/>
          <w:sz w:val="20"/>
          <w:szCs w:val="20"/>
        </w:rPr>
        <w:t xml:space="preserve"> large contracts could have a material adverse impact on our business, financial condition, results of operations and cash flows.</w:t>
      </w:r>
    </w:p>
    <w:p w14:paraId="3AB72E12" w14:textId="77777777" w:rsidR="00000000" w:rsidRDefault="00D02D61">
      <w:pPr>
        <w:spacing w:line="288" w:lineRule="auto"/>
        <w:ind w:firstLine="480"/>
        <w:divId w:val="1344094243"/>
        <w:rPr>
          <w:rFonts w:eastAsia="Times New Roman"/>
          <w:sz w:val="20"/>
          <w:szCs w:val="20"/>
        </w:rPr>
      </w:pPr>
      <w:r>
        <w:rPr>
          <w:rFonts w:ascii="inherit" w:eastAsia="Times New Roman" w:hAnsi="inherit"/>
          <w:sz w:val="20"/>
          <w:szCs w:val="20"/>
        </w:rPr>
        <w:t>Our U.S. Government business also is subject to specific procurement regulations and a variety of socioeconomic and other requ</w:t>
      </w:r>
      <w:r>
        <w:rPr>
          <w:rFonts w:ascii="inherit" w:eastAsia="Times New Roman" w:hAnsi="inherit"/>
          <w:sz w:val="20"/>
          <w:szCs w:val="20"/>
        </w:rPr>
        <w:t>irements. These requirements, although customary in U.S. Government contracts, increase our performance and compliance costs. These costs might increase in the future, thereby reducing our margins, which could have an adverse effect on our business, financ</w:t>
      </w:r>
      <w:r>
        <w:rPr>
          <w:rFonts w:ascii="inherit" w:eastAsia="Times New Roman" w:hAnsi="inherit"/>
          <w:sz w:val="20"/>
          <w:szCs w:val="20"/>
        </w:rPr>
        <w:t>ial condition, results of operations and cash flows. In addition, the U.S. Government has and may continue to implement initiatives focused on efficiencies, affordability and cost growth and other changes to its procurement practices. These initiatives and</w:t>
      </w:r>
      <w:r>
        <w:rPr>
          <w:rFonts w:ascii="inherit" w:eastAsia="Times New Roman" w:hAnsi="inherit"/>
          <w:sz w:val="20"/>
          <w:szCs w:val="20"/>
        </w:rPr>
        <w:t xml:space="preserve"> changes to procurement practices may change the way U.S. Government contracts are solicited, negotiated and managed, which may affect whether and how we pursue opportunities to provide our products and services to the U.S. Government, including the terms </w:t>
      </w:r>
      <w:r>
        <w:rPr>
          <w:rFonts w:ascii="inherit" w:eastAsia="Times New Roman" w:hAnsi="inherit"/>
          <w:sz w:val="20"/>
          <w:szCs w:val="20"/>
        </w:rPr>
        <w:t xml:space="preserve">and conditions under which we do so, which may have an adverse impact our business, financial condition, results of operations and cash flows. For example, contracts awarded under the DoD’s Other Transaction Authority for research and prototypes generally </w:t>
      </w:r>
      <w:r>
        <w:rPr>
          <w:rFonts w:ascii="inherit" w:eastAsia="Times New Roman" w:hAnsi="inherit"/>
          <w:sz w:val="20"/>
          <w:szCs w:val="20"/>
        </w:rPr>
        <w:t>require cost-sharing and may not follow, or may follow only in part, standard U.S. Government contracting practices and terms, such as the FAR and Cost Accounting Standards.</w:t>
      </w:r>
      <w:r>
        <w:rPr>
          <w:rFonts w:ascii="inherit" w:eastAsia="Times New Roman" w:hAnsi="inherit"/>
          <w:sz w:val="20"/>
          <w:szCs w:val="20"/>
        </w:rPr>
        <w:t xml:space="preserve"> </w:t>
      </w:r>
    </w:p>
    <w:p w14:paraId="206F4454" w14:textId="77777777" w:rsidR="00000000" w:rsidRDefault="00D02D61">
      <w:pPr>
        <w:spacing w:line="288" w:lineRule="auto"/>
        <w:ind w:firstLine="480"/>
        <w:divId w:val="447434859"/>
        <w:rPr>
          <w:rFonts w:eastAsia="Times New Roman"/>
          <w:sz w:val="20"/>
          <w:szCs w:val="20"/>
        </w:rPr>
      </w:pPr>
      <w:r>
        <w:rPr>
          <w:rFonts w:ascii="inherit" w:eastAsia="Times New Roman" w:hAnsi="inherit"/>
          <w:sz w:val="20"/>
          <w:szCs w:val="20"/>
        </w:rPr>
        <w:t>Failure to comply with applicable regulations and requirements could lead to fine</w:t>
      </w:r>
      <w:r>
        <w:rPr>
          <w:rFonts w:ascii="inherit" w:eastAsia="Times New Roman" w:hAnsi="inherit"/>
          <w:sz w:val="20"/>
          <w:szCs w:val="20"/>
        </w:rPr>
        <w:t xml:space="preserve">s, penalties, repayments, or compensatory or treble damages, or suspension or debarment from U.S. Government contracting or subcontracting for a period of time. Among the causes for debarment are violations of various laws and regulations, including those </w:t>
      </w:r>
      <w:r>
        <w:rPr>
          <w:rFonts w:ascii="inherit" w:eastAsia="Times New Roman" w:hAnsi="inherit"/>
          <w:sz w:val="20"/>
          <w:szCs w:val="20"/>
        </w:rPr>
        <w:t>related to procurement</w:t>
      </w:r>
      <w:r>
        <w:rPr>
          <w:rFonts w:ascii="inherit" w:eastAsia="Times New Roman" w:hAnsi="inherit"/>
          <w:sz w:val="20"/>
          <w:szCs w:val="20"/>
        </w:rPr>
        <w:t xml:space="preserve"> </w:t>
      </w:r>
      <w:r>
        <w:rPr>
          <w:rFonts w:ascii="inherit" w:eastAsia="Times New Roman" w:hAnsi="inherit"/>
          <w:sz w:val="20"/>
          <w:szCs w:val="20"/>
        </w:rPr>
        <w:t>integrity, export control (including International Traffic in Arms Regulations (“ITAR”)), U.S. Government security, employment practices, protection of the environment, accuracy of records, proper recording of costs and foreign corru</w:t>
      </w:r>
      <w:r>
        <w:rPr>
          <w:rFonts w:ascii="inherit" w:eastAsia="Times New Roman" w:hAnsi="inherit"/>
          <w:sz w:val="20"/>
          <w:szCs w:val="20"/>
        </w:rPr>
        <w:t>ption. The termination of a U.S. Government contract or relationship as a result of any of these acts would have an adverse impact on our operations and could have an adverse effect on our standing and eligibility for future U.S. Government contracts.</w:t>
      </w:r>
    </w:p>
    <w:p w14:paraId="679D118C" w14:textId="77777777" w:rsidR="00000000" w:rsidRDefault="00D02D61">
      <w:pPr>
        <w:spacing w:line="288" w:lineRule="auto"/>
        <w:divId w:val="837113821"/>
        <w:rPr>
          <w:rFonts w:eastAsia="Times New Roman"/>
          <w:sz w:val="20"/>
          <w:szCs w:val="20"/>
        </w:rPr>
      </w:pPr>
      <w:r>
        <w:rPr>
          <w:rFonts w:ascii="inherit" w:eastAsia="Times New Roman" w:hAnsi="inherit"/>
          <w:b/>
          <w:bCs/>
          <w:i/>
          <w:iCs/>
          <w:sz w:val="20"/>
          <w:szCs w:val="20"/>
        </w:rPr>
        <w:t xml:space="preserve">The </w:t>
      </w:r>
      <w:r>
        <w:rPr>
          <w:rFonts w:ascii="inherit" w:eastAsia="Times New Roman" w:hAnsi="inherit"/>
          <w:b/>
          <w:bCs/>
          <w:i/>
          <w:iCs/>
          <w:sz w:val="20"/>
          <w:szCs w:val="20"/>
        </w:rPr>
        <w:t xml:space="preserve">U.S. Government’s budget deficit and the national debt, as well as any inability of the U.S. Government to complete its budget process for any government fiscal year and consequently having to shut down or operate on funding levels equivalent to its prior </w:t>
      </w:r>
      <w:r>
        <w:rPr>
          <w:rFonts w:ascii="inherit" w:eastAsia="Times New Roman" w:hAnsi="inherit"/>
          <w:b/>
          <w:bCs/>
          <w:i/>
          <w:iCs/>
          <w:sz w:val="20"/>
          <w:szCs w:val="20"/>
        </w:rPr>
        <w:t>fiscal year pursuant to a</w:t>
      </w:r>
      <w:r>
        <w:rPr>
          <w:rFonts w:ascii="inherit" w:eastAsia="Times New Roman" w:hAnsi="inherit"/>
          <w:b/>
          <w:bCs/>
          <w:i/>
          <w:iCs/>
          <w:sz w:val="20"/>
          <w:szCs w:val="20"/>
        </w:rPr>
        <w:t xml:space="preserve"> </w:t>
      </w:r>
      <w:r>
        <w:rPr>
          <w:rFonts w:ascii="inherit" w:eastAsia="Times New Roman" w:hAnsi="inherit"/>
          <w:b/>
          <w:bCs/>
          <w:i/>
          <w:iCs/>
          <w:sz w:val="20"/>
          <w:szCs w:val="20"/>
        </w:rPr>
        <w:t>“continuing resolution,”</w:t>
      </w:r>
      <w:r>
        <w:rPr>
          <w:rFonts w:ascii="inherit" w:eastAsia="Times New Roman" w:hAnsi="inherit"/>
          <w:b/>
          <w:bCs/>
          <w:i/>
          <w:iCs/>
          <w:sz w:val="20"/>
          <w:szCs w:val="20"/>
        </w:rPr>
        <w:t xml:space="preserve"> </w:t>
      </w:r>
      <w:r>
        <w:rPr>
          <w:rFonts w:ascii="inherit" w:eastAsia="Times New Roman" w:hAnsi="inherit"/>
          <w:b/>
          <w:bCs/>
          <w:i/>
          <w:iCs/>
          <w:sz w:val="20"/>
          <w:szCs w:val="20"/>
        </w:rPr>
        <w:t>could have an adverse impact on our business, financial condition, results of operations and cash flows.</w:t>
      </w:r>
    </w:p>
    <w:p w14:paraId="0FB7093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Considerable uncertainty exists regarding how future budget and program decisions will unfold, inclu</w:t>
      </w:r>
      <w:r>
        <w:rPr>
          <w:rFonts w:ascii="inherit" w:eastAsia="Times New Roman" w:hAnsi="inherit"/>
          <w:sz w:val="20"/>
          <w:szCs w:val="20"/>
        </w:rPr>
        <w:t>ding the defense spending priorities of the U.S. Government, what challenges budget reductions will present for the defense industry and whether annual appropriations bills for all agencies will be enacted for U.S. Government fiscal 2020. The U.S. Governme</w:t>
      </w:r>
      <w:r>
        <w:rPr>
          <w:rFonts w:ascii="inherit" w:eastAsia="Times New Roman" w:hAnsi="inherit"/>
          <w:sz w:val="20"/>
          <w:szCs w:val="20"/>
        </w:rPr>
        <w:t>nt’s budget deficit and the national debt could have an adverse impact on our business, financial condition, results of operations and cash flows in a number of ways, including the following:</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26C7073" w14:textId="77777777">
        <w:trPr>
          <w:tblCellSpacing w:w="0" w:type="dxa"/>
        </w:trPr>
        <w:tc>
          <w:tcPr>
            <w:tcW w:w="1200" w:type="dxa"/>
            <w:vAlign w:val="center"/>
            <w:hideMark/>
          </w:tcPr>
          <w:p w14:paraId="7BE874C3" w14:textId="77777777" w:rsidR="00000000" w:rsidRDefault="00D02D61">
            <w:pPr>
              <w:spacing w:line="288" w:lineRule="auto"/>
              <w:ind w:firstLine="480"/>
              <w:rPr>
                <w:rFonts w:eastAsia="Times New Roman"/>
                <w:sz w:val="20"/>
                <w:szCs w:val="20"/>
              </w:rPr>
            </w:pPr>
          </w:p>
        </w:tc>
        <w:tc>
          <w:tcPr>
            <w:tcW w:w="0" w:type="auto"/>
            <w:vAlign w:val="center"/>
            <w:hideMark/>
          </w:tcPr>
          <w:p w14:paraId="1FD4667C" w14:textId="77777777" w:rsidR="00000000" w:rsidRDefault="00D02D61">
            <w:pPr>
              <w:rPr>
                <w:rFonts w:eastAsia="Times New Roman"/>
                <w:sz w:val="20"/>
                <w:szCs w:val="20"/>
              </w:rPr>
            </w:pPr>
          </w:p>
        </w:tc>
      </w:tr>
      <w:tr w:rsidR="00000000" w14:paraId="037A0261" w14:textId="77777777">
        <w:trPr>
          <w:tblCellSpacing w:w="0" w:type="dxa"/>
        </w:trPr>
        <w:tc>
          <w:tcPr>
            <w:tcW w:w="0" w:type="auto"/>
            <w:hideMark/>
          </w:tcPr>
          <w:p w14:paraId="0522B79C" w14:textId="77777777" w:rsidR="00000000" w:rsidRDefault="00D02D61">
            <w:pPr>
              <w:spacing w:line="288" w:lineRule="auto"/>
              <w:divId w:val="1673412241"/>
              <w:rPr>
                <w:rFonts w:eastAsia="Times New Roman"/>
                <w:sz w:val="20"/>
                <w:szCs w:val="20"/>
              </w:rPr>
            </w:pPr>
            <w:r>
              <w:rPr>
                <w:rFonts w:ascii="inherit" w:eastAsia="Times New Roman" w:hAnsi="inherit"/>
                <w:sz w:val="20"/>
                <w:szCs w:val="20"/>
              </w:rPr>
              <w:t>•</w:t>
            </w:r>
          </w:p>
        </w:tc>
        <w:tc>
          <w:tcPr>
            <w:tcW w:w="0" w:type="auto"/>
            <w:hideMark/>
          </w:tcPr>
          <w:p w14:paraId="1FEA8842"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The U.S. Government could reduce or delay its spending on, </w:t>
            </w:r>
            <w:r>
              <w:rPr>
                <w:rFonts w:ascii="inherit" w:eastAsia="Times New Roman" w:hAnsi="inherit"/>
                <w:sz w:val="20"/>
                <w:szCs w:val="20"/>
              </w:rPr>
              <w:t>or reprioritize its spending away from, the government programs in which we participate;</w:t>
            </w:r>
          </w:p>
        </w:tc>
      </w:tr>
    </w:tbl>
    <w:p w14:paraId="7AB9F1C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7B657CB" w14:textId="77777777">
        <w:trPr>
          <w:tblCellSpacing w:w="0" w:type="dxa"/>
        </w:trPr>
        <w:tc>
          <w:tcPr>
            <w:tcW w:w="1200" w:type="dxa"/>
            <w:vAlign w:val="center"/>
            <w:hideMark/>
          </w:tcPr>
          <w:p w14:paraId="4A7CE4B0" w14:textId="77777777" w:rsidR="00000000" w:rsidRDefault="00D02D61">
            <w:pPr>
              <w:rPr>
                <w:rFonts w:eastAsia="Times New Roman"/>
                <w:sz w:val="20"/>
                <w:szCs w:val="20"/>
              </w:rPr>
            </w:pPr>
          </w:p>
        </w:tc>
        <w:tc>
          <w:tcPr>
            <w:tcW w:w="0" w:type="auto"/>
            <w:vAlign w:val="center"/>
            <w:hideMark/>
          </w:tcPr>
          <w:p w14:paraId="345E10C6" w14:textId="77777777" w:rsidR="00000000" w:rsidRDefault="00D02D61">
            <w:pPr>
              <w:rPr>
                <w:rFonts w:eastAsia="Times New Roman"/>
                <w:sz w:val="20"/>
                <w:szCs w:val="20"/>
              </w:rPr>
            </w:pPr>
          </w:p>
        </w:tc>
      </w:tr>
      <w:tr w:rsidR="00000000" w14:paraId="062A45ED" w14:textId="77777777">
        <w:trPr>
          <w:tblCellSpacing w:w="0" w:type="dxa"/>
        </w:trPr>
        <w:tc>
          <w:tcPr>
            <w:tcW w:w="0" w:type="auto"/>
            <w:hideMark/>
          </w:tcPr>
          <w:p w14:paraId="4952D4BF" w14:textId="77777777" w:rsidR="00000000" w:rsidRDefault="00D02D61">
            <w:pPr>
              <w:spacing w:line="288" w:lineRule="auto"/>
              <w:divId w:val="1497913866"/>
              <w:rPr>
                <w:rFonts w:eastAsia="Times New Roman"/>
                <w:sz w:val="20"/>
                <w:szCs w:val="20"/>
              </w:rPr>
            </w:pPr>
            <w:r>
              <w:rPr>
                <w:rFonts w:ascii="inherit" w:eastAsia="Times New Roman" w:hAnsi="inherit"/>
                <w:sz w:val="20"/>
                <w:szCs w:val="20"/>
              </w:rPr>
              <w:t>•</w:t>
            </w:r>
          </w:p>
        </w:tc>
        <w:tc>
          <w:tcPr>
            <w:tcW w:w="0" w:type="auto"/>
            <w:hideMark/>
          </w:tcPr>
          <w:p w14:paraId="09B8809A" w14:textId="77777777" w:rsidR="00000000" w:rsidRDefault="00D02D61">
            <w:pPr>
              <w:spacing w:line="288" w:lineRule="auto"/>
              <w:rPr>
                <w:rFonts w:eastAsia="Times New Roman"/>
                <w:sz w:val="20"/>
                <w:szCs w:val="20"/>
              </w:rPr>
            </w:pPr>
            <w:r>
              <w:rPr>
                <w:rFonts w:ascii="inherit" w:eastAsia="Times New Roman" w:hAnsi="inherit"/>
                <w:sz w:val="20"/>
                <w:szCs w:val="20"/>
              </w:rPr>
              <w:t>U.S. Government spending could be impacted by alternate arrangements to sequestration, which increases the uncertainty as to, and the difficulty in predicting, U.S. Government spending priorities and levels; and</w:t>
            </w:r>
          </w:p>
        </w:tc>
      </w:tr>
    </w:tbl>
    <w:p w14:paraId="1EC94E7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A843E7D" w14:textId="77777777">
        <w:trPr>
          <w:tblCellSpacing w:w="0" w:type="dxa"/>
        </w:trPr>
        <w:tc>
          <w:tcPr>
            <w:tcW w:w="1200" w:type="dxa"/>
            <w:vAlign w:val="center"/>
            <w:hideMark/>
          </w:tcPr>
          <w:p w14:paraId="2BD516DC" w14:textId="77777777" w:rsidR="00000000" w:rsidRDefault="00D02D61">
            <w:pPr>
              <w:rPr>
                <w:rFonts w:eastAsia="Times New Roman"/>
                <w:sz w:val="20"/>
                <w:szCs w:val="20"/>
              </w:rPr>
            </w:pPr>
          </w:p>
        </w:tc>
        <w:tc>
          <w:tcPr>
            <w:tcW w:w="0" w:type="auto"/>
            <w:vAlign w:val="center"/>
            <w:hideMark/>
          </w:tcPr>
          <w:p w14:paraId="28DABCA8" w14:textId="77777777" w:rsidR="00000000" w:rsidRDefault="00D02D61">
            <w:pPr>
              <w:rPr>
                <w:rFonts w:eastAsia="Times New Roman"/>
                <w:sz w:val="20"/>
                <w:szCs w:val="20"/>
              </w:rPr>
            </w:pPr>
          </w:p>
        </w:tc>
      </w:tr>
      <w:tr w:rsidR="00000000" w14:paraId="0C38DAE2" w14:textId="77777777">
        <w:trPr>
          <w:tblCellSpacing w:w="0" w:type="dxa"/>
        </w:trPr>
        <w:tc>
          <w:tcPr>
            <w:tcW w:w="0" w:type="auto"/>
            <w:hideMark/>
          </w:tcPr>
          <w:p w14:paraId="6E5E29DC" w14:textId="77777777" w:rsidR="00000000" w:rsidRDefault="00D02D61">
            <w:pPr>
              <w:spacing w:line="288" w:lineRule="auto"/>
              <w:divId w:val="183641917"/>
              <w:rPr>
                <w:rFonts w:eastAsia="Times New Roman"/>
                <w:sz w:val="20"/>
                <w:szCs w:val="20"/>
              </w:rPr>
            </w:pPr>
            <w:r>
              <w:rPr>
                <w:rFonts w:ascii="inherit" w:eastAsia="Times New Roman" w:hAnsi="inherit"/>
                <w:sz w:val="20"/>
                <w:szCs w:val="20"/>
              </w:rPr>
              <w:t>•</w:t>
            </w:r>
          </w:p>
        </w:tc>
        <w:tc>
          <w:tcPr>
            <w:tcW w:w="0" w:type="auto"/>
            <w:hideMark/>
          </w:tcPr>
          <w:p w14:paraId="2D78BEB4" w14:textId="77777777" w:rsidR="00000000" w:rsidRDefault="00D02D61">
            <w:pPr>
              <w:spacing w:line="288" w:lineRule="auto"/>
              <w:rPr>
                <w:rFonts w:eastAsia="Times New Roman"/>
                <w:sz w:val="20"/>
                <w:szCs w:val="20"/>
              </w:rPr>
            </w:pPr>
            <w:r>
              <w:rPr>
                <w:rFonts w:ascii="inherit" w:eastAsia="Times New Roman" w:hAnsi="inherit"/>
                <w:sz w:val="20"/>
                <w:szCs w:val="20"/>
              </w:rPr>
              <w:t>We may experience declines in revenue</w:t>
            </w:r>
            <w:r>
              <w:rPr>
                <w:rFonts w:ascii="inherit" w:eastAsia="Times New Roman" w:hAnsi="inherit"/>
                <w:sz w:val="20"/>
                <w:szCs w:val="20"/>
              </w:rPr>
              <w:t>, profitability and cash flows as a result of reduced or delayed orders or payments or other factors caused by economic difficulties of our customers and prospective customers, including U.S. Federal, state and local governments.</w:t>
            </w:r>
          </w:p>
        </w:tc>
      </w:tr>
    </w:tbl>
    <w:p w14:paraId="7C31BB4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Furthermore, we believe c</w:t>
      </w:r>
      <w:r>
        <w:rPr>
          <w:rFonts w:ascii="inherit" w:eastAsia="Times New Roman" w:hAnsi="inherit"/>
          <w:sz w:val="20"/>
          <w:szCs w:val="20"/>
        </w:rPr>
        <w:t>ontinued budget pressures could have serious negative consequences for the security of the U.S., the defense industrial base and the customers, employees, suppliers, investors and communities that rely on companies in the defense industrial base. Budget an</w:t>
      </w:r>
      <w:r>
        <w:rPr>
          <w:rFonts w:ascii="inherit" w:eastAsia="Times New Roman" w:hAnsi="inherit"/>
          <w:sz w:val="20"/>
          <w:szCs w:val="20"/>
        </w:rPr>
        <w:t>d program decisions made in this environment would have long-term implications for L3Harris and the entire defense industry.</w:t>
      </w:r>
    </w:p>
    <w:p w14:paraId="1AE9C4CC" w14:textId="77777777" w:rsidR="00000000" w:rsidRDefault="00D02D61">
      <w:pPr>
        <w:spacing w:line="288" w:lineRule="auto"/>
        <w:divId w:val="834760406"/>
        <w:rPr>
          <w:rFonts w:eastAsia="Times New Roman"/>
          <w:sz w:val="20"/>
          <w:szCs w:val="20"/>
        </w:rPr>
      </w:pPr>
      <w:r>
        <w:rPr>
          <w:rFonts w:ascii="inherit" w:eastAsia="Times New Roman" w:hAnsi="inherit"/>
          <w:b/>
          <w:bCs/>
          <w:i/>
          <w:iCs/>
          <w:sz w:val="20"/>
          <w:szCs w:val="20"/>
        </w:rPr>
        <w:t>We could be negatively impacted by a security breach, through cyber attack, cyber intrusion, insider threats or otherwise, or other</w:t>
      </w:r>
      <w:r>
        <w:rPr>
          <w:rFonts w:ascii="inherit" w:eastAsia="Times New Roman" w:hAnsi="inherit"/>
          <w:b/>
          <w:bCs/>
          <w:i/>
          <w:iCs/>
          <w:sz w:val="20"/>
          <w:szCs w:val="20"/>
        </w:rPr>
        <w:t xml:space="preserve"> significant disruption of our IT networks and related systems or of those we operate for certain of our customers.</w:t>
      </w:r>
      <w:r>
        <w:rPr>
          <w:rFonts w:ascii="inherit" w:eastAsia="Times New Roman" w:hAnsi="inherit"/>
          <w:b/>
          <w:bCs/>
          <w:i/>
          <w:iCs/>
          <w:sz w:val="20"/>
          <w:szCs w:val="20"/>
        </w:rPr>
        <w:t xml:space="preserve"> </w:t>
      </w:r>
    </w:p>
    <w:p w14:paraId="152F764B" w14:textId="77777777" w:rsidR="00000000" w:rsidRDefault="00D02D61">
      <w:pPr>
        <w:spacing w:line="288" w:lineRule="auto"/>
        <w:ind w:firstLine="480"/>
        <w:divId w:val="844129871"/>
        <w:rPr>
          <w:rFonts w:eastAsia="Times New Roman"/>
          <w:sz w:val="20"/>
          <w:szCs w:val="20"/>
        </w:rPr>
      </w:pPr>
      <w:r>
        <w:rPr>
          <w:rFonts w:ascii="inherit" w:eastAsia="Times New Roman" w:hAnsi="inherit"/>
          <w:sz w:val="20"/>
          <w:szCs w:val="20"/>
        </w:rPr>
        <w:t>We face the risk, as does any company, of a security breach, whether through cyber attack, cyber intrusion or insider</w:t>
      </w:r>
      <w:r>
        <w:rPr>
          <w:rFonts w:ascii="inherit" w:eastAsia="Times New Roman" w:hAnsi="inherit"/>
          <w:sz w:val="20"/>
          <w:szCs w:val="20"/>
        </w:rPr>
        <w:t xml:space="preserve"> </w:t>
      </w:r>
    </w:p>
    <w:p w14:paraId="58D9C6DA" w14:textId="77777777" w:rsidR="00000000" w:rsidRDefault="00D02D61">
      <w:pPr>
        <w:divId w:val="2050106955"/>
        <w:rPr>
          <w:rFonts w:eastAsia="Times New Roman"/>
          <w:sz w:val="20"/>
          <w:szCs w:val="20"/>
        </w:rPr>
      </w:pPr>
    </w:p>
    <w:p w14:paraId="35AE8E76" w14:textId="77777777" w:rsidR="00000000" w:rsidRDefault="00D02D61">
      <w:pPr>
        <w:spacing w:line="288" w:lineRule="auto"/>
        <w:jc w:val="center"/>
        <w:divId w:val="446390700"/>
        <w:rPr>
          <w:rFonts w:eastAsia="Times New Roman"/>
          <w:sz w:val="20"/>
          <w:szCs w:val="20"/>
        </w:rPr>
      </w:pPr>
      <w:r>
        <w:rPr>
          <w:rFonts w:ascii="inherit" w:eastAsia="Times New Roman" w:hAnsi="inherit"/>
          <w:sz w:val="20"/>
          <w:szCs w:val="20"/>
        </w:rPr>
        <w:t>15</w:t>
      </w:r>
    </w:p>
    <w:p w14:paraId="049C029D" w14:textId="77777777" w:rsidR="00000000" w:rsidRDefault="00D02D61">
      <w:pPr>
        <w:rPr>
          <w:rFonts w:eastAsia="Times New Roman"/>
          <w:sz w:val="20"/>
          <w:szCs w:val="20"/>
        </w:rPr>
      </w:pPr>
      <w:r>
        <w:rPr>
          <w:rFonts w:eastAsia="Times New Roman"/>
          <w:sz w:val="20"/>
          <w:szCs w:val="20"/>
        </w:rPr>
        <w:pict w14:anchorId="62B788CB">
          <v:rect id="_x0000_i1042" style="width:0;height:1.5pt" o:hralign="center" o:hrstd="t" o:hr="t" fillcolor="#a0a0a0" stroked="f"/>
        </w:pict>
      </w:r>
    </w:p>
    <w:p w14:paraId="701CE7EC" w14:textId="77777777" w:rsidR="00000000" w:rsidRDefault="00D02D61">
      <w:pPr>
        <w:divId w:val="726605443"/>
        <w:rPr>
          <w:rFonts w:eastAsia="Times New Roman"/>
          <w:sz w:val="20"/>
          <w:szCs w:val="20"/>
        </w:rPr>
      </w:pPr>
    </w:p>
    <w:p w14:paraId="1FFA2CFE" w14:textId="77777777" w:rsidR="00000000" w:rsidRDefault="00D02D61">
      <w:pPr>
        <w:spacing w:line="288" w:lineRule="auto"/>
        <w:divId w:val="413208722"/>
        <w:rPr>
          <w:rFonts w:eastAsia="Times New Roman"/>
          <w:sz w:val="20"/>
          <w:szCs w:val="20"/>
        </w:rPr>
      </w:pPr>
      <w:r>
        <w:rPr>
          <w:rFonts w:ascii="inherit" w:eastAsia="Times New Roman" w:hAnsi="inherit"/>
          <w:sz w:val="20"/>
          <w:szCs w:val="20"/>
        </w:rPr>
        <w:t>threat via the Internet, malware, computer viruses, attachments to e-mails, persons inside our organization or with access to systems inside our organization, threats to the physical security of our facilities and empl</w:t>
      </w:r>
      <w:r>
        <w:rPr>
          <w:rFonts w:ascii="inherit" w:eastAsia="Times New Roman" w:hAnsi="inherit"/>
          <w:sz w:val="20"/>
          <w:szCs w:val="20"/>
        </w:rPr>
        <w:t>oyees or other significant disruption of our IT networks and related systems or those of our suppliers or subcontractors. We face an added risk of a security breach or other significant disruption of the IT networks and related systems that we develop, ins</w:t>
      </w:r>
      <w:r>
        <w:rPr>
          <w:rFonts w:ascii="inherit" w:eastAsia="Times New Roman" w:hAnsi="inherit"/>
          <w:sz w:val="20"/>
          <w:szCs w:val="20"/>
        </w:rPr>
        <w:t xml:space="preserve">tall, operate and maintain for certain of our customers, which may involve managing and protecting information relating to national security and other sensitive government functions or personally identifiable or protected health information. The risk of a </w:t>
      </w:r>
      <w:r>
        <w:rPr>
          <w:rFonts w:ascii="inherit" w:eastAsia="Times New Roman" w:hAnsi="inherit"/>
          <w:sz w:val="20"/>
          <w:szCs w:val="20"/>
        </w:rPr>
        <w:t>security breach or disruption, particularly through cyber attack or cyber intrusion, including by computer hackers, foreign governments and cyber terrorists, is persistent and substantial as the volume, intensity and sophistication of attempted attacks, in</w:t>
      </w:r>
      <w:r>
        <w:rPr>
          <w:rFonts w:ascii="inherit" w:eastAsia="Times New Roman" w:hAnsi="inherit"/>
          <w:sz w:val="20"/>
          <w:szCs w:val="20"/>
        </w:rPr>
        <w:t>trusions and threats from around the world remain elevated and unlikely to diminish. As an advanced technology-based solutions provider, and particularly as a government contractor with access to national security or other sensitive government information,</w:t>
      </w:r>
      <w:r>
        <w:rPr>
          <w:rFonts w:ascii="inherit" w:eastAsia="Times New Roman" w:hAnsi="inherit"/>
          <w:sz w:val="20"/>
          <w:szCs w:val="20"/>
        </w:rPr>
        <w:t xml:space="preserve"> we face a heightened risk of a security breach or disruption from threats to gain unauthorized access to our and our customers’</w:t>
      </w:r>
      <w:r>
        <w:rPr>
          <w:rFonts w:ascii="inherit" w:eastAsia="Times New Roman" w:hAnsi="inherit"/>
          <w:sz w:val="20"/>
          <w:szCs w:val="20"/>
        </w:rPr>
        <w:t xml:space="preserve"> </w:t>
      </w:r>
      <w:r>
        <w:rPr>
          <w:rFonts w:ascii="inherit" w:eastAsia="Times New Roman" w:hAnsi="inherit"/>
          <w:sz w:val="20"/>
          <w:szCs w:val="20"/>
        </w:rPr>
        <w:t>proprietary or classified information on our IT networks and related systems and to the IT networks and related systems that we</w:t>
      </w:r>
      <w:r>
        <w:rPr>
          <w:rFonts w:ascii="inherit" w:eastAsia="Times New Roman" w:hAnsi="inherit"/>
          <w:sz w:val="20"/>
          <w:szCs w:val="20"/>
        </w:rPr>
        <w:t xml:space="preserve"> operate and maintain for certain of our customers. These types of information and IT networks and related systems are critical to the operation of our business and essential to our ability to perform day-to-day operations, and, in some cases, are critical</w:t>
      </w:r>
      <w:r>
        <w:rPr>
          <w:rFonts w:ascii="inherit" w:eastAsia="Times New Roman" w:hAnsi="inherit"/>
          <w:sz w:val="20"/>
          <w:szCs w:val="20"/>
        </w:rPr>
        <w:t xml:space="preserve"> to the operations of certain of our customers. We make significant efforts to maintain the security and integrity of these types of information and IT networks and related systems and have implemented various measures to manage the risk of a security brea</w:t>
      </w:r>
      <w:r>
        <w:rPr>
          <w:rFonts w:ascii="inherit" w:eastAsia="Times New Roman" w:hAnsi="inherit"/>
          <w:sz w:val="20"/>
          <w:szCs w:val="20"/>
        </w:rPr>
        <w:t>ch or disruption. Our efforts and measures have not been entirely effective in the case of every cyber security incident, but no incident has had a material negative impact on us to date. Even the most well protected information, networks, systems and faci</w:t>
      </w:r>
      <w:r>
        <w:rPr>
          <w:rFonts w:ascii="inherit" w:eastAsia="Times New Roman" w:hAnsi="inherit"/>
          <w:sz w:val="20"/>
          <w:szCs w:val="20"/>
        </w:rPr>
        <w:t>lities remain potentially vulnerable because attempted security breaches, particularly cyber attacks and cyber intrusions, or disruptions will occur in the future, and because the techniques used in such attempts are constantly evolving and generally are n</w:t>
      </w:r>
      <w:r>
        <w:rPr>
          <w:rFonts w:ascii="inherit" w:eastAsia="Times New Roman" w:hAnsi="inherit"/>
          <w:sz w:val="20"/>
          <w:szCs w:val="20"/>
        </w:rPr>
        <w:t>ot recognized until launched against a target, and in some cases are designed not to be detected and, in fact, may not be detected. In some cases, the resources of foreign governments may be behind</w:t>
      </w:r>
      <w:r>
        <w:rPr>
          <w:rFonts w:ascii="inherit" w:eastAsia="Times New Roman" w:hAnsi="inherit"/>
          <w:sz w:val="20"/>
          <w:szCs w:val="20"/>
        </w:rPr>
        <w:t xml:space="preserve"> </w:t>
      </w:r>
      <w:r>
        <w:rPr>
          <w:rFonts w:ascii="inherit" w:eastAsia="Times New Roman" w:hAnsi="inherit"/>
          <w:sz w:val="20"/>
          <w:szCs w:val="20"/>
        </w:rPr>
        <w:t>such attacks due to the nature of our business and the ind</w:t>
      </w:r>
      <w:r>
        <w:rPr>
          <w:rFonts w:ascii="inherit" w:eastAsia="Times New Roman" w:hAnsi="inherit"/>
          <w:sz w:val="20"/>
          <w:szCs w:val="20"/>
        </w:rPr>
        <w:t>ustries in which we operate. Accordingly, we may be unable to anticipate these techniques or to implement adequate security barriers or other preventative measures. Thus, it is impossible for us to entirely mitigate this risk, and there can be no assurance</w:t>
      </w:r>
      <w:r>
        <w:rPr>
          <w:rFonts w:ascii="inherit" w:eastAsia="Times New Roman" w:hAnsi="inherit"/>
          <w:sz w:val="20"/>
          <w:szCs w:val="20"/>
        </w:rPr>
        <w:t xml:space="preserve"> that future cyber security incidents will not have a material negative impact on us. A security breach or other significant disruption involving these types of information and IT networks and related systems could:</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B38206F" w14:textId="77777777">
        <w:trPr>
          <w:tblCellSpacing w:w="0" w:type="dxa"/>
        </w:trPr>
        <w:tc>
          <w:tcPr>
            <w:tcW w:w="1200" w:type="dxa"/>
            <w:vAlign w:val="center"/>
            <w:hideMark/>
          </w:tcPr>
          <w:p w14:paraId="5B9CC13F" w14:textId="77777777" w:rsidR="00000000" w:rsidRDefault="00D02D61">
            <w:pPr>
              <w:spacing w:line="288" w:lineRule="auto"/>
              <w:rPr>
                <w:rFonts w:eastAsia="Times New Roman"/>
                <w:sz w:val="20"/>
                <w:szCs w:val="20"/>
              </w:rPr>
            </w:pPr>
          </w:p>
        </w:tc>
        <w:tc>
          <w:tcPr>
            <w:tcW w:w="0" w:type="auto"/>
            <w:vAlign w:val="center"/>
            <w:hideMark/>
          </w:tcPr>
          <w:p w14:paraId="27AE77D6" w14:textId="77777777" w:rsidR="00000000" w:rsidRDefault="00D02D61">
            <w:pPr>
              <w:rPr>
                <w:rFonts w:eastAsia="Times New Roman"/>
                <w:sz w:val="20"/>
                <w:szCs w:val="20"/>
              </w:rPr>
            </w:pPr>
          </w:p>
        </w:tc>
      </w:tr>
      <w:tr w:rsidR="00000000" w14:paraId="06C7B3E3" w14:textId="77777777">
        <w:trPr>
          <w:tblCellSpacing w:w="0" w:type="dxa"/>
        </w:trPr>
        <w:tc>
          <w:tcPr>
            <w:tcW w:w="0" w:type="auto"/>
            <w:hideMark/>
          </w:tcPr>
          <w:p w14:paraId="63413E67" w14:textId="77777777" w:rsidR="00000000" w:rsidRDefault="00D02D61">
            <w:pPr>
              <w:spacing w:line="288" w:lineRule="auto"/>
              <w:divId w:val="975838372"/>
              <w:rPr>
                <w:rFonts w:eastAsia="Times New Roman"/>
                <w:sz w:val="20"/>
                <w:szCs w:val="20"/>
              </w:rPr>
            </w:pPr>
            <w:r>
              <w:rPr>
                <w:rFonts w:ascii="inherit" w:eastAsia="Times New Roman" w:hAnsi="inherit"/>
                <w:sz w:val="20"/>
                <w:szCs w:val="20"/>
              </w:rPr>
              <w:t>•</w:t>
            </w:r>
          </w:p>
        </w:tc>
        <w:tc>
          <w:tcPr>
            <w:tcW w:w="0" w:type="auto"/>
            <w:hideMark/>
          </w:tcPr>
          <w:p w14:paraId="5903EDD4" w14:textId="77777777" w:rsidR="00000000" w:rsidRDefault="00D02D61">
            <w:pPr>
              <w:spacing w:line="288" w:lineRule="auto"/>
              <w:rPr>
                <w:rFonts w:eastAsia="Times New Roman"/>
                <w:sz w:val="20"/>
                <w:szCs w:val="20"/>
              </w:rPr>
            </w:pPr>
            <w:r>
              <w:rPr>
                <w:rFonts w:ascii="inherit" w:eastAsia="Times New Roman" w:hAnsi="inherit"/>
                <w:sz w:val="20"/>
                <w:szCs w:val="20"/>
              </w:rPr>
              <w:t>Disrupt the proper functioning of t</w:t>
            </w:r>
            <w:r>
              <w:rPr>
                <w:rFonts w:ascii="inherit" w:eastAsia="Times New Roman" w:hAnsi="inherit"/>
                <w:sz w:val="20"/>
                <w:szCs w:val="20"/>
              </w:rPr>
              <w:t>hese networks and systems and, therefore, our operations and/or those of certain of our customers;</w:t>
            </w:r>
          </w:p>
        </w:tc>
      </w:tr>
    </w:tbl>
    <w:p w14:paraId="364CC51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5EDEEF0" w14:textId="77777777">
        <w:trPr>
          <w:tblCellSpacing w:w="0" w:type="dxa"/>
        </w:trPr>
        <w:tc>
          <w:tcPr>
            <w:tcW w:w="1200" w:type="dxa"/>
            <w:vAlign w:val="center"/>
            <w:hideMark/>
          </w:tcPr>
          <w:p w14:paraId="3A31AA9E" w14:textId="77777777" w:rsidR="00000000" w:rsidRDefault="00D02D61">
            <w:pPr>
              <w:rPr>
                <w:rFonts w:eastAsia="Times New Roman"/>
                <w:sz w:val="20"/>
                <w:szCs w:val="20"/>
              </w:rPr>
            </w:pPr>
          </w:p>
        </w:tc>
        <w:tc>
          <w:tcPr>
            <w:tcW w:w="0" w:type="auto"/>
            <w:vAlign w:val="center"/>
            <w:hideMark/>
          </w:tcPr>
          <w:p w14:paraId="1E6B5022" w14:textId="77777777" w:rsidR="00000000" w:rsidRDefault="00D02D61">
            <w:pPr>
              <w:rPr>
                <w:rFonts w:eastAsia="Times New Roman"/>
                <w:sz w:val="20"/>
                <w:szCs w:val="20"/>
              </w:rPr>
            </w:pPr>
          </w:p>
        </w:tc>
      </w:tr>
      <w:tr w:rsidR="00000000" w14:paraId="00500A73" w14:textId="77777777">
        <w:trPr>
          <w:tblCellSpacing w:w="0" w:type="dxa"/>
        </w:trPr>
        <w:tc>
          <w:tcPr>
            <w:tcW w:w="0" w:type="auto"/>
            <w:hideMark/>
          </w:tcPr>
          <w:p w14:paraId="63F424B5" w14:textId="77777777" w:rsidR="00000000" w:rsidRDefault="00D02D61">
            <w:pPr>
              <w:spacing w:line="288" w:lineRule="auto"/>
              <w:divId w:val="1247500658"/>
              <w:rPr>
                <w:rFonts w:eastAsia="Times New Roman"/>
                <w:sz w:val="20"/>
                <w:szCs w:val="20"/>
              </w:rPr>
            </w:pPr>
            <w:r>
              <w:rPr>
                <w:rFonts w:ascii="inherit" w:eastAsia="Times New Roman" w:hAnsi="inherit"/>
                <w:sz w:val="20"/>
                <w:szCs w:val="20"/>
              </w:rPr>
              <w:t>•</w:t>
            </w:r>
          </w:p>
        </w:tc>
        <w:tc>
          <w:tcPr>
            <w:tcW w:w="0" w:type="auto"/>
            <w:hideMark/>
          </w:tcPr>
          <w:p w14:paraId="28312473"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Result in the unauthorized access to, and destruction, loss, theft, misappropriation or release of, proprietary, confidential, sensitive or otherwise </w:t>
            </w:r>
            <w:r>
              <w:rPr>
                <w:rFonts w:ascii="inherit" w:eastAsia="Times New Roman" w:hAnsi="inherit"/>
                <w:sz w:val="20"/>
                <w:szCs w:val="20"/>
              </w:rPr>
              <w:t>valuable information of ours, our customers or our employees, including trade secrets, which could be used to compete against us or for disruptive, destructive or otherwise harmful purposes and outcomes;</w:t>
            </w:r>
          </w:p>
        </w:tc>
      </w:tr>
    </w:tbl>
    <w:p w14:paraId="19AD99D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225"/>
      </w:tblGrid>
      <w:tr w:rsidR="00000000" w14:paraId="320E1069" w14:textId="77777777">
        <w:trPr>
          <w:tblCellSpacing w:w="0" w:type="dxa"/>
        </w:trPr>
        <w:tc>
          <w:tcPr>
            <w:tcW w:w="1200" w:type="dxa"/>
            <w:vAlign w:val="center"/>
            <w:hideMark/>
          </w:tcPr>
          <w:p w14:paraId="33F4CD6A" w14:textId="77777777" w:rsidR="00000000" w:rsidRDefault="00D02D61">
            <w:pPr>
              <w:rPr>
                <w:rFonts w:eastAsia="Times New Roman"/>
                <w:sz w:val="20"/>
                <w:szCs w:val="20"/>
              </w:rPr>
            </w:pPr>
          </w:p>
        </w:tc>
        <w:tc>
          <w:tcPr>
            <w:tcW w:w="0" w:type="auto"/>
            <w:vAlign w:val="center"/>
            <w:hideMark/>
          </w:tcPr>
          <w:p w14:paraId="517935B4" w14:textId="77777777" w:rsidR="00000000" w:rsidRDefault="00D02D61">
            <w:pPr>
              <w:rPr>
                <w:rFonts w:eastAsia="Times New Roman"/>
                <w:sz w:val="20"/>
                <w:szCs w:val="20"/>
              </w:rPr>
            </w:pPr>
          </w:p>
        </w:tc>
      </w:tr>
      <w:tr w:rsidR="00000000" w14:paraId="18AEBE6A" w14:textId="77777777">
        <w:trPr>
          <w:tblCellSpacing w:w="0" w:type="dxa"/>
        </w:trPr>
        <w:tc>
          <w:tcPr>
            <w:tcW w:w="0" w:type="auto"/>
            <w:hideMark/>
          </w:tcPr>
          <w:p w14:paraId="609853B3" w14:textId="77777777" w:rsidR="00000000" w:rsidRDefault="00D02D61">
            <w:pPr>
              <w:spacing w:line="288" w:lineRule="auto"/>
              <w:divId w:val="1914244229"/>
              <w:rPr>
                <w:rFonts w:eastAsia="Times New Roman"/>
                <w:sz w:val="20"/>
                <w:szCs w:val="20"/>
              </w:rPr>
            </w:pPr>
            <w:r>
              <w:rPr>
                <w:rFonts w:ascii="inherit" w:eastAsia="Times New Roman" w:hAnsi="inherit"/>
                <w:sz w:val="20"/>
                <w:szCs w:val="20"/>
              </w:rPr>
              <w:t>•</w:t>
            </w:r>
          </w:p>
        </w:tc>
        <w:tc>
          <w:tcPr>
            <w:tcW w:w="0" w:type="auto"/>
            <w:hideMark/>
          </w:tcPr>
          <w:p w14:paraId="4ECFE5C6" w14:textId="77777777" w:rsidR="00000000" w:rsidRDefault="00D02D61">
            <w:pPr>
              <w:spacing w:line="288" w:lineRule="auto"/>
              <w:rPr>
                <w:rFonts w:eastAsia="Times New Roman"/>
                <w:sz w:val="20"/>
                <w:szCs w:val="20"/>
              </w:rPr>
            </w:pPr>
            <w:r>
              <w:rPr>
                <w:rFonts w:ascii="inherit" w:eastAsia="Times New Roman" w:hAnsi="inherit"/>
                <w:sz w:val="20"/>
                <w:szCs w:val="20"/>
              </w:rPr>
              <w:t>Compromise national security and other sensitive government functions;</w:t>
            </w:r>
          </w:p>
        </w:tc>
      </w:tr>
    </w:tbl>
    <w:p w14:paraId="02CBA80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9B6AF2B" w14:textId="77777777">
        <w:trPr>
          <w:tblCellSpacing w:w="0" w:type="dxa"/>
        </w:trPr>
        <w:tc>
          <w:tcPr>
            <w:tcW w:w="1200" w:type="dxa"/>
            <w:vAlign w:val="center"/>
            <w:hideMark/>
          </w:tcPr>
          <w:p w14:paraId="59FAAF65" w14:textId="77777777" w:rsidR="00000000" w:rsidRDefault="00D02D61">
            <w:pPr>
              <w:rPr>
                <w:rFonts w:eastAsia="Times New Roman"/>
                <w:sz w:val="20"/>
                <w:szCs w:val="20"/>
              </w:rPr>
            </w:pPr>
          </w:p>
        </w:tc>
        <w:tc>
          <w:tcPr>
            <w:tcW w:w="0" w:type="auto"/>
            <w:vAlign w:val="center"/>
            <w:hideMark/>
          </w:tcPr>
          <w:p w14:paraId="0127AA23" w14:textId="77777777" w:rsidR="00000000" w:rsidRDefault="00D02D61">
            <w:pPr>
              <w:rPr>
                <w:rFonts w:eastAsia="Times New Roman"/>
                <w:sz w:val="20"/>
                <w:szCs w:val="20"/>
              </w:rPr>
            </w:pPr>
          </w:p>
        </w:tc>
      </w:tr>
      <w:tr w:rsidR="00000000" w14:paraId="18A6D730" w14:textId="77777777">
        <w:trPr>
          <w:tblCellSpacing w:w="0" w:type="dxa"/>
        </w:trPr>
        <w:tc>
          <w:tcPr>
            <w:tcW w:w="0" w:type="auto"/>
            <w:hideMark/>
          </w:tcPr>
          <w:p w14:paraId="206AF624" w14:textId="77777777" w:rsidR="00000000" w:rsidRDefault="00D02D61">
            <w:pPr>
              <w:spacing w:line="288" w:lineRule="auto"/>
              <w:divId w:val="1886871496"/>
              <w:rPr>
                <w:rFonts w:eastAsia="Times New Roman"/>
                <w:sz w:val="20"/>
                <w:szCs w:val="20"/>
              </w:rPr>
            </w:pPr>
            <w:r>
              <w:rPr>
                <w:rFonts w:ascii="inherit" w:eastAsia="Times New Roman" w:hAnsi="inherit"/>
                <w:sz w:val="20"/>
                <w:szCs w:val="20"/>
              </w:rPr>
              <w:t>•</w:t>
            </w:r>
          </w:p>
        </w:tc>
        <w:tc>
          <w:tcPr>
            <w:tcW w:w="0" w:type="auto"/>
            <w:hideMark/>
          </w:tcPr>
          <w:p w14:paraId="42718923" w14:textId="77777777" w:rsidR="00000000" w:rsidRDefault="00D02D61">
            <w:pPr>
              <w:spacing w:line="288" w:lineRule="auto"/>
              <w:rPr>
                <w:rFonts w:eastAsia="Times New Roman"/>
                <w:sz w:val="20"/>
                <w:szCs w:val="20"/>
              </w:rPr>
            </w:pPr>
            <w:r>
              <w:rPr>
                <w:rFonts w:ascii="inherit" w:eastAsia="Times New Roman" w:hAnsi="inherit"/>
                <w:sz w:val="20"/>
                <w:szCs w:val="20"/>
              </w:rPr>
              <w:t>Require significant management attention and resources to remedy the damages that result;</w:t>
            </w:r>
          </w:p>
        </w:tc>
      </w:tr>
    </w:tbl>
    <w:p w14:paraId="539A0D4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90BCF42" w14:textId="77777777">
        <w:trPr>
          <w:tblCellSpacing w:w="0" w:type="dxa"/>
        </w:trPr>
        <w:tc>
          <w:tcPr>
            <w:tcW w:w="1200" w:type="dxa"/>
            <w:vAlign w:val="center"/>
            <w:hideMark/>
          </w:tcPr>
          <w:p w14:paraId="57FB2EA9" w14:textId="77777777" w:rsidR="00000000" w:rsidRDefault="00D02D61">
            <w:pPr>
              <w:rPr>
                <w:rFonts w:eastAsia="Times New Roman"/>
                <w:sz w:val="20"/>
                <w:szCs w:val="20"/>
              </w:rPr>
            </w:pPr>
          </w:p>
        </w:tc>
        <w:tc>
          <w:tcPr>
            <w:tcW w:w="0" w:type="auto"/>
            <w:vAlign w:val="center"/>
            <w:hideMark/>
          </w:tcPr>
          <w:p w14:paraId="5A39DE23" w14:textId="77777777" w:rsidR="00000000" w:rsidRDefault="00D02D61">
            <w:pPr>
              <w:rPr>
                <w:rFonts w:eastAsia="Times New Roman"/>
                <w:sz w:val="20"/>
                <w:szCs w:val="20"/>
              </w:rPr>
            </w:pPr>
          </w:p>
        </w:tc>
      </w:tr>
      <w:tr w:rsidR="00000000" w14:paraId="76CDA175" w14:textId="77777777">
        <w:trPr>
          <w:tblCellSpacing w:w="0" w:type="dxa"/>
        </w:trPr>
        <w:tc>
          <w:tcPr>
            <w:tcW w:w="0" w:type="auto"/>
            <w:hideMark/>
          </w:tcPr>
          <w:p w14:paraId="551B226B" w14:textId="77777777" w:rsidR="00000000" w:rsidRDefault="00D02D61">
            <w:pPr>
              <w:spacing w:line="288" w:lineRule="auto"/>
              <w:divId w:val="1014109712"/>
              <w:rPr>
                <w:rFonts w:eastAsia="Times New Roman"/>
                <w:sz w:val="20"/>
                <w:szCs w:val="20"/>
              </w:rPr>
            </w:pPr>
            <w:r>
              <w:rPr>
                <w:rFonts w:ascii="inherit" w:eastAsia="Times New Roman" w:hAnsi="inherit"/>
                <w:sz w:val="20"/>
                <w:szCs w:val="20"/>
              </w:rPr>
              <w:t>•</w:t>
            </w:r>
          </w:p>
        </w:tc>
        <w:tc>
          <w:tcPr>
            <w:tcW w:w="0" w:type="auto"/>
            <w:hideMark/>
          </w:tcPr>
          <w:p w14:paraId="0D043E10" w14:textId="77777777" w:rsidR="00000000" w:rsidRDefault="00D02D61">
            <w:pPr>
              <w:spacing w:line="288" w:lineRule="auto"/>
              <w:rPr>
                <w:rFonts w:eastAsia="Times New Roman"/>
                <w:sz w:val="20"/>
                <w:szCs w:val="20"/>
              </w:rPr>
            </w:pPr>
            <w:r>
              <w:rPr>
                <w:rFonts w:ascii="inherit" w:eastAsia="Times New Roman" w:hAnsi="inherit"/>
                <w:sz w:val="20"/>
                <w:szCs w:val="20"/>
              </w:rPr>
              <w:t>Result in costs which exceed our insurance coverage and/or indemnification arrangements;</w:t>
            </w:r>
          </w:p>
        </w:tc>
      </w:tr>
    </w:tbl>
    <w:p w14:paraId="49B807C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608EFB5" w14:textId="77777777">
        <w:trPr>
          <w:tblCellSpacing w:w="0" w:type="dxa"/>
        </w:trPr>
        <w:tc>
          <w:tcPr>
            <w:tcW w:w="1200" w:type="dxa"/>
            <w:vAlign w:val="center"/>
            <w:hideMark/>
          </w:tcPr>
          <w:p w14:paraId="34103EE1" w14:textId="77777777" w:rsidR="00000000" w:rsidRDefault="00D02D61">
            <w:pPr>
              <w:rPr>
                <w:rFonts w:eastAsia="Times New Roman"/>
                <w:sz w:val="20"/>
                <w:szCs w:val="20"/>
              </w:rPr>
            </w:pPr>
          </w:p>
        </w:tc>
        <w:tc>
          <w:tcPr>
            <w:tcW w:w="0" w:type="auto"/>
            <w:vAlign w:val="center"/>
            <w:hideMark/>
          </w:tcPr>
          <w:p w14:paraId="6E491DCB" w14:textId="77777777" w:rsidR="00000000" w:rsidRDefault="00D02D61">
            <w:pPr>
              <w:rPr>
                <w:rFonts w:eastAsia="Times New Roman"/>
                <w:sz w:val="20"/>
                <w:szCs w:val="20"/>
              </w:rPr>
            </w:pPr>
          </w:p>
        </w:tc>
      </w:tr>
      <w:tr w:rsidR="00000000" w14:paraId="4369580B" w14:textId="77777777">
        <w:trPr>
          <w:tblCellSpacing w:w="0" w:type="dxa"/>
        </w:trPr>
        <w:tc>
          <w:tcPr>
            <w:tcW w:w="0" w:type="auto"/>
            <w:hideMark/>
          </w:tcPr>
          <w:p w14:paraId="1FE0A914" w14:textId="77777777" w:rsidR="00000000" w:rsidRDefault="00D02D61">
            <w:pPr>
              <w:spacing w:line="288" w:lineRule="auto"/>
              <w:divId w:val="185949134"/>
              <w:rPr>
                <w:rFonts w:eastAsia="Times New Roman"/>
                <w:sz w:val="20"/>
                <w:szCs w:val="20"/>
              </w:rPr>
            </w:pPr>
            <w:r>
              <w:rPr>
                <w:rFonts w:ascii="inherit" w:eastAsia="Times New Roman" w:hAnsi="inherit"/>
                <w:sz w:val="20"/>
                <w:szCs w:val="20"/>
              </w:rPr>
              <w:t>•</w:t>
            </w:r>
          </w:p>
        </w:tc>
        <w:tc>
          <w:tcPr>
            <w:tcW w:w="0" w:type="auto"/>
            <w:hideMark/>
          </w:tcPr>
          <w:p w14:paraId="08C33232" w14:textId="77777777" w:rsidR="00000000" w:rsidRDefault="00D02D61">
            <w:pPr>
              <w:spacing w:line="288" w:lineRule="auto"/>
              <w:rPr>
                <w:rFonts w:eastAsia="Times New Roman"/>
                <w:sz w:val="20"/>
                <w:szCs w:val="20"/>
              </w:rPr>
            </w:pPr>
            <w:r>
              <w:rPr>
                <w:rFonts w:ascii="inherit" w:eastAsia="Times New Roman" w:hAnsi="inherit"/>
                <w:sz w:val="20"/>
                <w:szCs w:val="20"/>
              </w:rPr>
              <w:t>Subject us to claims for contract breach, damages, credits, penalties or termination; and</w:t>
            </w:r>
          </w:p>
        </w:tc>
      </w:tr>
    </w:tbl>
    <w:p w14:paraId="3B637A7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58EB9E0" w14:textId="77777777">
        <w:trPr>
          <w:tblCellSpacing w:w="0" w:type="dxa"/>
        </w:trPr>
        <w:tc>
          <w:tcPr>
            <w:tcW w:w="1200" w:type="dxa"/>
            <w:vAlign w:val="center"/>
            <w:hideMark/>
          </w:tcPr>
          <w:p w14:paraId="725DB9E3" w14:textId="77777777" w:rsidR="00000000" w:rsidRDefault="00D02D61">
            <w:pPr>
              <w:rPr>
                <w:rFonts w:eastAsia="Times New Roman"/>
                <w:sz w:val="20"/>
                <w:szCs w:val="20"/>
              </w:rPr>
            </w:pPr>
          </w:p>
        </w:tc>
        <w:tc>
          <w:tcPr>
            <w:tcW w:w="0" w:type="auto"/>
            <w:vAlign w:val="center"/>
            <w:hideMark/>
          </w:tcPr>
          <w:p w14:paraId="10B11C13" w14:textId="77777777" w:rsidR="00000000" w:rsidRDefault="00D02D61">
            <w:pPr>
              <w:rPr>
                <w:rFonts w:eastAsia="Times New Roman"/>
                <w:sz w:val="20"/>
                <w:szCs w:val="20"/>
              </w:rPr>
            </w:pPr>
          </w:p>
        </w:tc>
      </w:tr>
      <w:tr w:rsidR="00000000" w14:paraId="67F1A15D" w14:textId="77777777">
        <w:trPr>
          <w:tblCellSpacing w:w="0" w:type="dxa"/>
        </w:trPr>
        <w:tc>
          <w:tcPr>
            <w:tcW w:w="0" w:type="auto"/>
            <w:hideMark/>
          </w:tcPr>
          <w:p w14:paraId="7F7DB052" w14:textId="77777777" w:rsidR="00000000" w:rsidRDefault="00D02D61">
            <w:pPr>
              <w:spacing w:line="288" w:lineRule="auto"/>
              <w:divId w:val="865101628"/>
              <w:rPr>
                <w:rFonts w:eastAsia="Times New Roman"/>
                <w:sz w:val="20"/>
                <w:szCs w:val="20"/>
              </w:rPr>
            </w:pPr>
            <w:r>
              <w:rPr>
                <w:rFonts w:ascii="inherit" w:eastAsia="Times New Roman" w:hAnsi="inherit"/>
                <w:sz w:val="20"/>
                <w:szCs w:val="20"/>
              </w:rPr>
              <w:t>•</w:t>
            </w:r>
          </w:p>
        </w:tc>
        <w:tc>
          <w:tcPr>
            <w:tcW w:w="0" w:type="auto"/>
            <w:hideMark/>
          </w:tcPr>
          <w:p w14:paraId="13E23400" w14:textId="77777777" w:rsidR="00000000" w:rsidRDefault="00D02D61">
            <w:pPr>
              <w:spacing w:line="288" w:lineRule="auto"/>
              <w:rPr>
                <w:rFonts w:eastAsia="Times New Roman"/>
                <w:sz w:val="20"/>
                <w:szCs w:val="20"/>
              </w:rPr>
            </w:pPr>
            <w:r>
              <w:rPr>
                <w:rFonts w:ascii="inherit" w:eastAsia="Times New Roman" w:hAnsi="inherit"/>
                <w:sz w:val="20"/>
                <w:szCs w:val="20"/>
              </w:rPr>
              <w:t>Damage our reputation with our customers (particularly agencies of the U.S. Government) and the general public.    </w:t>
            </w:r>
            <w:r>
              <w:rPr>
                <w:rFonts w:ascii="inherit" w:eastAsia="Times New Roman" w:hAnsi="inherit"/>
                <w:sz w:val="20"/>
                <w:szCs w:val="20"/>
              </w:rPr>
              <w:t xml:space="preserve"> </w:t>
            </w:r>
          </w:p>
        </w:tc>
      </w:tr>
    </w:tbl>
    <w:p w14:paraId="3BC863EC"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must also rely on the safeguards put i</w:t>
      </w:r>
      <w:r>
        <w:rPr>
          <w:rFonts w:ascii="inherit" w:eastAsia="Times New Roman" w:hAnsi="inherit"/>
          <w:sz w:val="20"/>
          <w:szCs w:val="20"/>
        </w:rPr>
        <w:t xml:space="preserve">n place by customers, suppliers, vendors, subcontractors or other third parties to minimize the impact of cyber threats, other security threats or business disruptions. These third parties may have varying levels of cybersecurity expertise and safeguards, </w:t>
      </w:r>
      <w:r>
        <w:rPr>
          <w:rFonts w:ascii="inherit" w:eastAsia="Times New Roman" w:hAnsi="inherit"/>
          <w:sz w:val="20"/>
          <w:szCs w:val="20"/>
        </w:rPr>
        <w:t>and their relationships with government contractors, such as L3Harris, may increase the likelihood that they are targeted by the same cyber threats we face. In the event of a breach affecting these third parties, our business and financial results could su</w:t>
      </w:r>
      <w:r>
        <w:rPr>
          <w:rFonts w:ascii="inherit" w:eastAsia="Times New Roman" w:hAnsi="inherit"/>
          <w:sz w:val="20"/>
          <w:szCs w:val="20"/>
        </w:rPr>
        <w:t xml:space="preserve">ffer materially. With respect to our commercial arrangements with these third parties, we have processes designed to require that the third parties and their employees and agents agree to maintain certain standards for the storage, protection and transfer </w:t>
      </w:r>
      <w:r>
        <w:rPr>
          <w:rFonts w:ascii="inherit" w:eastAsia="Times New Roman" w:hAnsi="inherit"/>
          <w:sz w:val="20"/>
          <w:szCs w:val="20"/>
        </w:rPr>
        <w:t>of confidential, personal and proprietary information. However, we remain at risk of a data breach due to the intentional or unintentional non-compliance by a third party’s employee or agent, the breakdown of a third party’s data protection processes, whic</w:t>
      </w:r>
      <w:r>
        <w:rPr>
          <w:rFonts w:ascii="inherit" w:eastAsia="Times New Roman" w:hAnsi="inherit"/>
          <w:sz w:val="20"/>
          <w:szCs w:val="20"/>
        </w:rPr>
        <w:t>h may not be as sophisticated as ours, or a cyber attack on a third party’s information network and systems.</w:t>
      </w:r>
    </w:p>
    <w:p w14:paraId="11AE273C"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Any or all of the foregoing could have a negative impact on our business, financial condition, results of operations and cash flows.</w:t>
      </w:r>
    </w:p>
    <w:p w14:paraId="6123DBBF"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Our ability to</w:t>
      </w:r>
      <w:r>
        <w:rPr>
          <w:rFonts w:ascii="inherit" w:eastAsia="Times New Roman" w:hAnsi="inherit"/>
          <w:b/>
          <w:bCs/>
          <w:i/>
          <w:iCs/>
          <w:sz w:val="20"/>
          <w:szCs w:val="20"/>
        </w:rPr>
        <w:t xml:space="preserve"> successfully manage ongoing business and organizational changes could impact our business results.</w:t>
      </w:r>
      <w:r>
        <w:rPr>
          <w:rFonts w:ascii="inherit" w:eastAsia="Times New Roman" w:hAnsi="inherit"/>
          <w:b/>
          <w:bCs/>
          <w:i/>
          <w:iCs/>
          <w:sz w:val="20"/>
          <w:szCs w:val="20"/>
        </w:rPr>
        <w:t xml:space="preserve"> </w:t>
      </w:r>
    </w:p>
    <w:p w14:paraId="37B21C0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have recently undergone several significant business and organizational changes, including the L3Harris Merger. In addition, competition to retain or re</w:t>
      </w:r>
      <w:r>
        <w:rPr>
          <w:rFonts w:ascii="inherit" w:eastAsia="Times New Roman" w:hAnsi="inherit"/>
          <w:sz w:val="20"/>
          <w:szCs w:val="20"/>
        </w:rPr>
        <w:t xml:space="preserve">cruit talent can be heightened during a time when we are experiencing significant changes. Effectively managing these business and organizational changes is critical to retaining talent, servicing customers and our business success overall. The failure to </w:t>
      </w:r>
      <w:r>
        <w:rPr>
          <w:rFonts w:ascii="inherit" w:eastAsia="Times New Roman" w:hAnsi="inherit"/>
          <w:sz w:val="20"/>
          <w:szCs w:val="20"/>
        </w:rPr>
        <w:t>effectively manage such changes could adversely impact our business or financial results.</w:t>
      </w:r>
    </w:p>
    <w:p w14:paraId="46E9489A" w14:textId="77777777" w:rsidR="00000000" w:rsidRDefault="00D02D61">
      <w:pPr>
        <w:divId w:val="549003145"/>
        <w:rPr>
          <w:rFonts w:eastAsia="Times New Roman"/>
          <w:sz w:val="20"/>
          <w:szCs w:val="20"/>
        </w:rPr>
      </w:pPr>
    </w:p>
    <w:p w14:paraId="7E93078B" w14:textId="77777777" w:rsidR="00000000" w:rsidRDefault="00D02D61">
      <w:pPr>
        <w:spacing w:line="288" w:lineRule="auto"/>
        <w:jc w:val="center"/>
        <w:divId w:val="1780444459"/>
        <w:rPr>
          <w:rFonts w:eastAsia="Times New Roman"/>
          <w:sz w:val="20"/>
          <w:szCs w:val="20"/>
        </w:rPr>
      </w:pPr>
      <w:r>
        <w:rPr>
          <w:rFonts w:ascii="inherit" w:eastAsia="Times New Roman" w:hAnsi="inherit"/>
          <w:sz w:val="20"/>
          <w:szCs w:val="20"/>
        </w:rPr>
        <w:t>16</w:t>
      </w:r>
    </w:p>
    <w:p w14:paraId="69956A43" w14:textId="77777777" w:rsidR="00000000" w:rsidRDefault="00D02D61">
      <w:pPr>
        <w:rPr>
          <w:rFonts w:eastAsia="Times New Roman"/>
          <w:sz w:val="20"/>
          <w:szCs w:val="20"/>
        </w:rPr>
      </w:pPr>
      <w:r>
        <w:rPr>
          <w:rFonts w:eastAsia="Times New Roman"/>
          <w:sz w:val="20"/>
          <w:szCs w:val="20"/>
        </w:rPr>
        <w:pict w14:anchorId="3607C8B6">
          <v:rect id="_x0000_i1043" style="width:0;height:1.5pt" o:hralign="center" o:hrstd="t" o:hr="t" fillcolor="#a0a0a0" stroked="f"/>
        </w:pict>
      </w:r>
    </w:p>
    <w:p w14:paraId="241A7577" w14:textId="77777777" w:rsidR="00000000" w:rsidRDefault="00D02D61">
      <w:pPr>
        <w:divId w:val="624889763"/>
        <w:rPr>
          <w:rFonts w:eastAsia="Times New Roman"/>
          <w:sz w:val="20"/>
          <w:szCs w:val="20"/>
        </w:rPr>
      </w:pPr>
    </w:p>
    <w:p w14:paraId="26192A01" w14:textId="77777777" w:rsidR="00000000" w:rsidRDefault="00D02D61">
      <w:pPr>
        <w:spacing w:line="288" w:lineRule="auto"/>
        <w:divId w:val="1604724050"/>
        <w:rPr>
          <w:rFonts w:eastAsia="Times New Roman"/>
          <w:sz w:val="20"/>
          <w:szCs w:val="20"/>
        </w:rPr>
      </w:pPr>
      <w:r>
        <w:rPr>
          <w:rFonts w:ascii="inherit" w:eastAsia="Times New Roman" w:hAnsi="inherit"/>
          <w:b/>
          <w:bCs/>
          <w:i/>
          <w:iCs/>
          <w:sz w:val="20"/>
          <w:szCs w:val="20"/>
        </w:rPr>
        <w:t xml:space="preserve">Our results of operations and cash flows are substantially affected by our mix of fixed-price, cost-plus and time-and-material type contracts. In particular, our fixed-price contracts could subject us to losses in the </w:t>
      </w:r>
      <w:r>
        <w:rPr>
          <w:rFonts w:ascii="inherit" w:eastAsia="Times New Roman" w:hAnsi="inherit"/>
          <w:b/>
          <w:bCs/>
          <w:i/>
          <w:iCs/>
          <w:sz w:val="20"/>
          <w:szCs w:val="20"/>
        </w:rPr>
        <w:t>event of cost overruns or a significant increase in inflation.</w:t>
      </w:r>
    </w:p>
    <w:p w14:paraId="2E6D1EB0" w14:textId="77777777" w:rsidR="00000000" w:rsidRDefault="00D02D61">
      <w:pPr>
        <w:spacing w:line="288" w:lineRule="auto"/>
        <w:ind w:firstLine="480"/>
        <w:divId w:val="1293175572"/>
        <w:rPr>
          <w:rFonts w:eastAsia="Times New Roman"/>
          <w:sz w:val="20"/>
          <w:szCs w:val="20"/>
        </w:rPr>
      </w:pPr>
      <w:r>
        <w:rPr>
          <w:rFonts w:ascii="inherit" w:eastAsia="Times New Roman" w:hAnsi="inherit"/>
          <w:sz w:val="20"/>
          <w:szCs w:val="20"/>
        </w:rPr>
        <w:t>We generate revenue through various fixed-price, cost-plus and time-and-material contracts. For a general description of our U.S. Government contracts and subcontracts, including a discussion o</w:t>
      </w:r>
      <w:r>
        <w:rPr>
          <w:rFonts w:ascii="inherit" w:eastAsia="Times New Roman" w:hAnsi="inherit"/>
          <w:sz w:val="20"/>
          <w:szCs w:val="20"/>
        </w:rPr>
        <w:t>f revenue generated thereunder and of cost-reimbursable versus fixed-price contracts, see</w:t>
      </w:r>
      <w:r>
        <w:rPr>
          <w:rFonts w:ascii="inherit" w:eastAsia="Times New Roman" w:hAnsi="inherit"/>
          <w:sz w:val="20"/>
          <w:szCs w:val="20"/>
        </w:rPr>
        <w:t xml:space="preserve"> </w:t>
      </w:r>
      <w:r>
        <w:rPr>
          <w:rFonts w:ascii="inherit" w:eastAsia="Times New Roman" w:hAnsi="inherit"/>
          <w:sz w:val="20"/>
          <w:szCs w:val="20"/>
        </w:rPr>
        <w:t>“Item 1. Business - Principal Customers; Government Contracts”</w:t>
      </w:r>
      <w:r>
        <w:rPr>
          <w:rFonts w:ascii="inherit" w:eastAsia="Times New Roman" w:hAnsi="inherit"/>
          <w:sz w:val="20"/>
          <w:szCs w:val="20"/>
        </w:rPr>
        <w:t xml:space="preserve"> </w:t>
      </w:r>
      <w:r>
        <w:rPr>
          <w:rFonts w:ascii="inherit" w:eastAsia="Times New Roman" w:hAnsi="inherit"/>
          <w:sz w:val="20"/>
          <w:szCs w:val="20"/>
        </w:rPr>
        <w:t>of this Report. For a description of our revenue recognition policies, see</w:t>
      </w:r>
      <w:r>
        <w:rPr>
          <w:rFonts w:ascii="inherit" w:eastAsia="Times New Roman" w:hAnsi="inherit"/>
          <w:sz w:val="20"/>
          <w:szCs w:val="20"/>
        </w:rPr>
        <w:t xml:space="preserve"> </w:t>
      </w:r>
      <w:r>
        <w:rPr>
          <w:rFonts w:ascii="inherit" w:eastAsia="Times New Roman" w:hAnsi="inherit"/>
          <w:sz w:val="20"/>
          <w:szCs w:val="20"/>
        </w:rPr>
        <w:t>“Item 7. Management’s Discus</w:t>
      </w:r>
      <w:r>
        <w:rPr>
          <w:rFonts w:ascii="inherit" w:eastAsia="Times New Roman" w:hAnsi="inherit"/>
          <w:sz w:val="20"/>
          <w:szCs w:val="20"/>
        </w:rPr>
        <w:t>sion and Analysis of Financial Conditions and Results of Operations - Critical Accounting Policies and Estimates - Revenue Recognition”</w:t>
      </w:r>
      <w:r>
        <w:rPr>
          <w:rFonts w:ascii="inherit" w:eastAsia="Times New Roman" w:hAnsi="inherit"/>
          <w:sz w:val="20"/>
          <w:szCs w:val="20"/>
        </w:rPr>
        <w:t xml:space="preserve"> </w:t>
      </w:r>
      <w:r>
        <w:rPr>
          <w:rFonts w:ascii="inherit" w:eastAsia="Times New Roman" w:hAnsi="inherit"/>
          <w:sz w:val="20"/>
          <w:szCs w:val="20"/>
        </w:rPr>
        <w:t>of this Report.</w:t>
      </w:r>
    </w:p>
    <w:p w14:paraId="2B3F13DD" w14:textId="77777777" w:rsidR="00000000" w:rsidRDefault="00D02D61">
      <w:pPr>
        <w:spacing w:line="288" w:lineRule="auto"/>
        <w:ind w:firstLine="480"/>
        <w:divId w:val="1747221606"/>
        <w:rPr>
          <w:rFonts w:eastAsia="Times New Roman"/>
          <w:sz w:val="20"/>
          <w:szCs w:val="20"/>
        </w:rPr>
      </w:pPr>
      <w:r>
        <w:rPr>
          <w:rFonts w:ascii="inherit" w:eastAsia="Times New Roman" w:hAnsi="inherit"/>
          <w:sz w:val="20"/>
          <w:szCs w:val="20"/>
        </w:rPr>
        <w:t>In fiscal 2019, approximately 73 percent of Harris’</w:t>
      </w:r>
      <w:r>
        <w:rPr>
          <w:rFonts w:ascii="inherit" w:eastAsia="Times New Roman" w:hAnsi="inherit"/>
          <w:sz w:val="20"/>
          <w:szCs w:val="20"/>
        </w:rPr>
        <w:t xml:space="preserve"> </w:t>
      </w:r>
      <w:r>
        <w:rPr>
          <w:rFonts w:ascii="inherit" w:eastAsia="Times New Roman" w:hAnsi="inherit"/>
          <w:sz w:val="20"/>
          <w:szCs w:val="20"/>
        </w:rPr>
        <w:t>revenue was derived from fixed-price contracts which</w:t>
      </w:r>
      <w:r>
        <w:rPr>
          <w:rFonts w:ascii="inherit" w:eastAsia="Times New Roman" w:hAnsi="inherit"/>
          <w:sz w:val="20"/>
          <w:szCs w:val="20"/>
        </w:rPr>
        <w:t xml:space="preserve"> allow us to benefit from cost savings, but subject us to the risk of potential cost overruns, particularly for firm fixed-price contracts because we assume all of the cost burden. If our initial estimates are incorrect, we can lose money on these contract</w:t>
      </w:r>
      <w:r>
        <w:rPr>
          <w:rFonts w:ascii="inherit" w:eastAsia="Times New Roman" w:hAnsi="inherit"/>
          <w:sz w:val="20"/>
          <w:szCs w:val="20"/>
        </w:rPr>
        <w:t>s. U.S. Government contracts can expose us to potentially large losses because the U.S. Government can hold us responsible for completing a project or, in certain circumstances, paying the entire cost of its replacement by another provider regardless of th</w:t>
      </w:r>
      <w:r>
        <w:rPr>
          <w:rFonts w:ascii="inherit" w:eastAsia="Times New Roman" w:hAnsi="inherit"/>
          <w:sz w:val="20"/>
          <w:szCs w:val="20"/>
        </w:rPr>
        <w:t>e size or foreseeability of any cost overruns that occur over the life of the contract. Because many of these contracts involve new technologies and applications and can last for years, unforeseen events, such as technological difficulties, fluctuations in</w:t>
      </w:r>
      <w:r>
        <w:rPr>
          <w:rFonts w:ascii="inherit" w:eastAsia="Times New Roman" w:hAnsi="inherit"/>
          <w:sz w:val="20"/>
          <w:szCs w:val="20"/>
        </w:rPr>
        <w:t xml:space="preserve"> the price of raw materials, a significant increase in inflation in the U.S. or other countries, problems with our suppliers and cost overruns, can result in the contractual price becoming less favorable or even unprofitable to us over time. Furthermore, i</w:t>
      </w:r>
      <w:r>
        <w:rPr>
          <w:rFonts w:ascii="inherit" w:eastAsia="Times New Roman" w:hAnsi="inherit"/>
          <w:sz w:val="20"/>
          <w:szCs w:val="20"/>
        </w:rPr>
        <w:t>f we do not meet contract deadlines or specifications, we may need to renegotiate contracts on less favorable terms, be forced to pay penalties or liquidated damages or suffer major losses if the customer exercises its right to terminate. In addition, some</w:t>
      </w:r>
      <w:r>
        <w:rPr>
          <w:rFonts w:ascii="inherit" w:eastAsia="Times New Roman" w:hAnsi="inherit"/>
          <w:sz w:val="20"/>
          <w:szCs w:val="20"/>
        </w:rPr>
        <w:t xml:space="preserve"> of our contracts have provisions relating to cost controls and audit rights, and if we fail to meet the terms specified in those contracts, we may not realize their full benefits. Our results of operations are dependent on our ability to maximize our earn</w:t>
      </w:r>
      <w:r>
        <w:rPr>
          <w:rFonts w:ascii="inherit" w:eastAsia="Times New Roman" w:hAnsi="inherit"/>
          <w:sz w:val="20"/>
          <w:szCs w:val="20"/>
        </w:rPr>
        <w:t>ings from our contracts. Cost overruns could have an adverse impact on our financial results. The potential impact of such risk on our financial results would increase if the mix of our contracts and programs shifted toward a greater percentage of fixed-pr</w:t>
      </w:r>
      <w:r>
        <w:rPr>
          <w:rFonts w:ascii="inherit" w:eastAsia="Times New Roman" w:hAnsi="inherit"/>
          <w:sz w:val="20"/>
          <w:szCs w:val="20"/>
        </w:rPr>
        <w:t>ice contracts, particularly firm fixed-price contracts.</w:t>
      </w:r>
    </w:p>
    <w:p w14:paraId="2DE9DB87" w14:textId="77777777" w:rsidR="00000000" w:rsidRDefault="00D02D61">
      <w:pPr>
        <w:spacing w:line="288" w:lineRule="auto"/>
        <w:ind w:firstLine="480"/>
        <w:divId w:val="205680700"/>
        <w:rPr>
          <w:rFonts w:eastAsia="Times New Roman"/>
          <w:sz w:val="20"/>
          <w:szCs w:val="20"/>
        </w:rPr>
      </w:pPr>
      <w:r>
        <w:rPr>
          <w:rFonts w:ascii="inherit" w:eastAsia="Times New Roman" w:hAnsi="inherit"/>
          <w:sz w:val="20"/>
          <w:szCs w:val="20"/>
        </w:rPr>
        <w:t>In fiscal 2019, approximately 27 percent of Harris’</w:t>
      </w:r>
      <w:r>
        <w:rPr>
          <w:rFonts w:ascii="inherit" w:eastAsia="Times New Roman" w:hAnsi="inherit"/>
          <w:sz w:val="20"/>
          <w:szCs w:val="20"/>
        </w:rPr>
        <w:t xml:space="preserve"> </w:t>
      </w:r>
      <w:r>
        <w:rPr>
          <w:rFonts w:ascii="inherit" w:eastAsia="Times New Roman" w:hAnsi="inherit"/>
          <w:sz w:val="20"/>
          <w:szCs w:val="20"/>
        </w:rPr>
        <w:t>revenue was derived from cost-plus and time-and-material contracts.</w:t>
      </w:r>
      <w:r>
        <w:rPr>
          <w:rFonts w:ascii="inherit" w:eastAsia="Times New Roman" w:hAnsi="inherit"/>
          <w:sz w:val="20"/>
          <w:szCs w:val="20"/>
        </w:rPr>
        <w:t xml:space="preserve"> </w:t>
      </w:r>
      <w:r>
        <w:rPr>
          <w:rFonts w:ascii="inherit" w:eastAsia="Times New Roman" w:hAnsi="inherit"/>
          <w:sz w:val="20"/>
          <w:szCs w:val="20"/>
        </w:rPr>
        <w:t>Substantially all of our cost-plus contracts and time-and-material contracts are</w:t>
      </w:r>
      <w:r>
        <w:rPr>
          <w:rFonts w:ascii="inherit" w:eastAsia="Times New Roman" w:hAnsi="inherit"/>
          <w:sz w:val="20"/>
          <w:szCs w:val="20"/>
        </w:rPr>
        <w:t xml:space="preserve"> with U.S. Government customers, while sales to foreign government and commercial customers are generally transacted under fixed-price sales arrangements and are included in our fixed-price contract sales. For a cost-plus contract, we are paid our allowabl</w:t>
      </w:r>
      <w:r>
        <w:rPr>
          <w:rFonts w:ascii="inherit" w:eastAsia="Times New Roman" w:hAnsi="inherit"/>
          <w:sz w:val="20"/>
          <w:szCs w:val="20"/>
        </w:rPr>
        <w:t>e incurred costs plus a profit, which can be fixed or variable depending on the contract’s fee arrangement up to predetermined funding levels established by our customers. On a time-and-material contract, we are paid on the basis of direct labor hours expe</w:t>
      </w:r>
      <w:r>
        <w:rPr>
          <w:rFonts w:ascii="inherit" w:eastAsia="Times New Roman" w:hAnsi="inherit"/>
          <w:sz w:val="20"/>
          <w:szCs w:val="20"/>
        </w:rPr>
        <w:t>nded at specified fixed-price hourly rates (which include wages, overhead, allowable general and administrative expenses and profit) and materials at cost. Therefore, on cost-plus and time-and-material type contracts, we do not bear the risks of unexpected</w:t>
      </w:r>
      <w:r>
        <w:rPr>
          <w:rFonts w:ascii="inherit" w:eastAsia="Times New Roman" w:hAnsi="inherit"/>
          <w:sz w:val="20"/>
          <w:szCs w:val="20"/>
        </w:rPr>
        <w:t xml:space="preserve"> cost overruns, provided that we do not incur costs that exceed the predetermined funded amounts.</w:t>
      </w:r>
    </w:p>
    <w:p w14:paraId="7F97A680" w14:textId="77777777" w:rsidR="00000000" w:rsidRDefault="00D02D61">
      <w:pPr>
        <w:spacing w:line="288" w:lineRule="auto"/>
        <w:divId w:val="1727605884"/>
        <w:rPr>
          <w:rFonts w:eastAsia="Times New Roman"/>
          <w:sz w:val="20"/>
          <w:szCs w:val="20"/>
        </w:rPr>
      </w:pPr>
      <w:r>
        <w:rPr>
          <w:rFonts w:ascii="inherit" w:eastAsia="Times New Roman" w:hAnsi="inherit"/>
          <w:b/>
          <w:bCs/>
          <w:i/>
          <w:iCs/>
          <w:sz w:val="20"/>
          <w:szCs w:val="20"/>
        </w:rPr>
        <w:t>We use estimates in accounting for many of our programs, and changes in our estimates could adversely affect our future financial results.</w:t>
      </w:r>
    </w:p>
    <w:p w14:paraId="77DB823E" w14:textId="77777777" w:rsidR="00000000" w:rsidRDefault="00D02D61">
      <w:pPr>
        <w:spacing w:line="288" w:lineRule="auto"/>
        <w:ind w:firstLine="480"/>
        <w:divId w:val="462507930"/>
        <w:rPr>
          <w:rFonts w:eastAsia="Times New Roman"/>
          <w:sz w:val="20"/>
          <w:szCs w:val="20"/>
        </w:rPr>
      </w:pPr>
      <w:r>
        <w:rPr>
          <w:rFonts w:ascii="inherit" w:eastAsia="Times New Roman" w:hAnsi="inherit"/>
          <w:sz w:val="20"/>
          <w:szCs w:val="20"/>
        </w:rPr>
        <w:t xml:space="preserve">Accounting for our </w:t>
      </w:r>
      <w:r>
        <w:rPr>
          <w:rFonts w:ascii="inherit" w:eastAsia="Times New Roman" w:hAnsi="inherit"/>
          <w:sz w:val="20"/>
          <w:szCs w:val="20"/>
        </w:rPr>
        <w:t>contracts requires judgment relative to assessing risks, including risks associated with customer directed delays and reductions in scheduled deliveries, unfavorable resolutions of claims and contractual matters, judgments associated with estimating contra</w:t>
      </w:r>
      <w:r>
        <w:rPr>
          <w:rFonts w:ascii="inherit" w:eastAsia="Times New Roman" w:hAnsi="inherit"/>
          <w:sz w:val="20"/>
          <w:szCs w:val="20"/>
        </w:rPr>
        <w:t>ct revenue and costs and assumptions for schedule and technical issues. Due to the size and nature of many of our contracts, the estimation of total revenue and cost at completion is complicated and subject to many variables. For example, we must make assu</w:t>
      </w:r>
      <w:r>
        <w:rPr>
          <w:rFonts w:ascii="inherit" w:eastAsia="Times New Roman" w:hAnsi="inherit"/>
          <w:sz w:val="20"/>
          <w:szCs w:val="20"/>
        </w:rPr>
        <w:t>mptions regarding: (i) the length of time to complete the contract because costs also include expected increases in wages and prices for materials; (ii) whether contracts should be accounted for as having one or more performance obligations based on the go</w:t>
      </w:r>
      <w:r>
        <w:rPr>
          <w:rFonts w:ascii="inherit" w:eastAsia="Times New Roman" w:hAnsi="inherit"/>
          <w:sz w:val="20"/>
          <w:szCs w:val="20"/>
        </w:rPr>
        <w:t>ods and services promised to the customer; (iii) incentives or penalties related to performance on contracts in estimating revenue and profit rates, and recording them when there is sufficient information for us to assess anticipated performance; and (iv) </w:t>
      </w:r>
      <w:r>
        <w:rPr>
          <w:rFonts w:ascii="inherit" w:eastAsia="Times New Roman" w:hAnsi="inherit"/>
          <w:sz w:val="20"/>
          <w:szCs w:val="20"/>
        </w:rPr>
        <w:t>estimates of award fees in estimating revenue and profit rates based on actual and anticipated awards. Because of the significance of the judgments and estimation processes involved in accounting for our contracts, materially different amounts could be rec</w:t>
      </w:r>
      <w:r>
        <w:rPr>
          <w:rFonts w:ascii="inherit" w:eastAsia="Times New Roman" w:hAnsi="inherit"/>
          <w:sz w:val="20"/>
          <w:szCs w:val="20"/>
        </w:rPr>
        <w:t>orded if we used different assumptions or if the underlying circumstances were to change. Changes in underlying assumptions, circumstances or estimates may adversely affect our future results of operations and financial condition. For additional informatio</w:t>
      </w:r>
      <w:r>
        <w:rPr>
          <w:rFonts w:ascii="inherit" w:eastAsia="Times New Roman" w:hAnsi="inherit"/>
          <w:sz w:val="20"/>
          <w:szCs w:val="20"/>
        </w:rPr>
        <w:t>n regarding our critical accounting policies and estimates applicable to our accounting for our contracts, see</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Conditions and Results of Operations - Critical Accounting Policies and Estimates”</w:t>
      </w:r>
      <w:r>
        <w:rPr>
          <w:rFonts w:ascii="inherit" w:eastAsia="Times New Roman" w:hAnsi="inherit"/>
          <w:sz w:val="20"/>
          <w:szCs w:val="20"/>
        </w:rPr>
        <w:t xml:space="preserve"> </w:t>
      </w:r>
      <w:r>
        <w:rPr>
          <w:rFonts w:ascii="inherit" w:eastAsia="Times New Roman" w:hAnsi="inherit"/>
          <w:sz w:val="20"/>
          <w:szCs w:val="20"/>
        </w:rPr>
        <w:t xml:space="preserve">of </w:t>
      </w:r>
      <w:r>
        <w:rPr>
          <w:rFonts w:ascii="inherit" w:eastAsia="Times New Roman" w:hAnsi="inherit"/>
          <w:sz w:val="20"/>
          <w:szCs w:val="20"/>
        </w:rPr>
        <w:t>this Report.</w:t>
      </w:r>
    </w:p>
    <w:p w14:paraId="3B208D91" w14:textId="77777777" w:rsidR="00000000" w:rsidRDefault="00D02D61">
      <w:pPr>
        <w:spacing w:line="288" w:lineRule="auto"/>
        <w:divId w:val="1464542700"/>
        <w:rPr>
          <w:rFonts w:eastAsia="Times New Roman"/>
          <w:sz w:val="20"/>
          <w:szCs w:val="20"/>
        </w:rPr>
      </w:pPr>
      <w:r>
        <w:rPr>
          <w:rFonts w:ascii="inherit" w:eastAsia="Times New Roman" w:hAnsi="inherit"/>
          <w:b/>
          <w:bCs/>
          <w:i/>
          <w:iCs/>
          <w:sz w:val="20"/>
          <w:szCs w:val="20"/>
        </w:rPr>
        <w:t>We derive a significant portion of our revenue from international operations and are subject to the risks of doing business internationally, including fluctuations in currency exchange rates.</w:t>
      </w:r>
    </w:p>
    <w:p w14:paraId="6AE3D60E" w14:textId="77777777" w:rsidR="00000000" w:rsidRDefault="00D02D61">
      <w:pPr>
        <w:spacing w:line="288" w:lineRule="auto"/>
        <w:ind w:firstLine="480"/>
        <w:divId w:val="1734427134"/>
        <w:rPr>
          <w:rFonts w:eastAsia="Times New Roman"/>
          <w:sz w:val="20"/>
          <w:szCs w:val="20"/>
        </w:rPr>
      </w:pPr>
      <w:r>
        <w:rPr>
          <w:rFonts w:ascii="inherit" w:eastAsia="Times New Roman" w:hAnsi="inherit"/>
          <w:sz w:val="20"/>
          <w:szCs w:val="20"/>
        </w:rPr>
        <w:t xml:space="preserve">We are dependent on sales to customers outside the </w:t>
      </w:r>
      <w:r>
        <w:rPr>
          <w:rFonts w:ascii="inherit" w:eastAsia="Times New Roman" w:hAnsi="inherit"/>
          <w:sz w:val="20"/>
          <w:szCs w:val="20"/>
        </w:rPr>
        <w:t>U.S. The percentage of our total revenue represented by revenue from products, systems and services</w:t>
      </w:r>
      <w:r>
        <w:rPr>
          <w:rFonts w:ascii="inherit" w:eastAsia="Times New Roman" w:hAnsi="inherit"/>
          <w:sz w:val="20"/>
          <w:szCs w:val="20"/>
        </w:rPr>
        <w:t xml:space="preserve"> </w:t>
      </w:r>
      <w:r>
        <w:rPr>
          <w:rFonts w:ascii="inherit" w:eastAsia="Times New Roman" w:hAnsi="inherit"/>
          <w:sz w:val="20"/>
          <w:szCs w:val="20"/>
        </w:rPr>
        <w:t>where the end consumer is located outside the U.S., including foreign military sales through the U.S. Government,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22 perce</w:t>
      </w:r>
      <w:r>
        <w:rPr>
          <w:rFonts w:ascii="inherit" w:eastAsia="Times New Roman" w:hAnsi="inherit"/>
          <w:sz w:val="20"/>
          <w:szCs w:val="20"/>
        </w:rPr>
        <w:t>nt,</w:t>
      </w:r>
      <w:r>
        <w:rPr>
          <w:rFonts w:ascii="inherit" w:eastAsia="Times New Roman" w:hAnsi="inherit"/>
          <w:sz w:val="20"/>
          <w:szCs w:val="20"/>
        </w:rPr>
        <w:t xml:space="preserve"> </w:t>
      </w:r>
      <w:r>
        <w:rPr>
          <w:rFonts w:ascii="inherit" w:eastAsia="Times New Roman" w:hAnsi="inherit"/>
          <w:sz w:val="20"/>
          <w:szCs w:val="20"/>
        </w:rPr>
        <w:t>23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 percent, respectively. Approximately</w:t>
      </w:r>
      <w:r>
        <w:rPr>
          <w:rFonts w:ascii="inherit" w:eastAsia="Times New Roman" w:hAnsi="inherit"/>
          <w:sz w:val="20"/>
          <w:szCs w:val="20"/>
        </w:rPr>
        <w:t xml:space="preserve"> </w:t>
      </w:r>
      <w:r>
        <w:rPr>
          <w:rFonts w:ascii="inherit" w:eastAsia="Times New Roman" w:hAnsi="inherit"/>
          <w:sz w:val="20"/>
          <w:szCs w:val="20"/>
        </w:rPr>
        <w:t>18 percent</w:t>
      </w:r>
      <w:r>
        <w:rPr>
          <w:rFonts w:ascii="inherit" w:eastAsia="Times New Roman" w:hAnsi="inherit"/>
          <w:sz w:val="20"/>
          <w:szCs w:val="20"/>
        </w:rPr>
        <w:t xml:space="preserve"> </w:t>
      </w:r>
      <w:r>
        <w:rPr>
          <w:rFonts w:ascii="inherit" w:eastAsia="Times New Roman" w:hAnsi="inherit"/>
          <w:sz w:val="20"/>
          <w:szCs w:val="20"/>
        </w:rPr>
        <w:t>of our international business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transacted in local currency. Losses resulting from currency rate</w:t>
      </w:r>
      <w:r>
        <w:rPr>
          <w:rFonts w:ascii="inherit" w:eastAsia="Times New Roman" w:hAnsi="inherit"/>
          <w:sz w:val="20"/>
          <w:szCs w:val="20"/>
        </w:rPr>
        <w:t xml:space="preserve"> </w:t>
      </w:r>
    </w:p>
    <w:p w14:paraId="4197C3E2" w14:textId="77777777" w:rsidR="00000000" w:rsidRDefault="00D02D61">
      <w:pPr>
        <w:divId w:val="1000889846"/>
        <w:rPr>
          <w:rFonts w:eastAsia="Times New Roman"/>
          <w:sz w:val="20"/>
          <w:szCs w:val="20"/>
        </w:rPr>
      </w:pPr>
    </w:p>
    <w:p w14:paraId="7642850C" w14:textId="77777777" w:rsidR="00000000" w:rsidRDefault="00D02D61">
      <w:pPr>
        <w:spacing w:line="288" w:lineRule="auto"/>
        <w:jc w:val="center"/>
        <w:divId w:val="1188527137"/>
        <w:rPr>
          <w:rFonts w:eastAsia="Times New Roman"/>
          <w:sz w:val="20"/>
          <w:szCs w:val="20"/>
        </w:rPr>
      </w:pPr>
      <w:r>
        <w:rPr>
          <w:rFonts w:ascii="inherit" w:eastAsia="Times New Roman" w:hAnsi="inherit"/>
          <w:sz w:val="20"/>
          <w:szCs w:val="20"/>
        </w:rPr>
        <w:t>17</w:t>
      </w:r>
    </w:p>
    <w:p w14:paraId="70F7164A" w14:textId="77777777" w:rsidR="00000000" w:rsidRDefault="00D02D61">
      <w:pPr>
        <w:rPr>
          <w:rFonts w:eastAsia="Times New Roman"/>
          <w:sz w:val="20"/>
          <w:szCs w:val="20"/>
        </w:rPr>
      </w:pPr>
      <w:r>
        <w:rPr>
          <w:rFonts w:eastAsia="Times New Roman"/>
          <w:sz w:val="20"/>
          <w:szCs w:val="20"/>
        </w:rPr>
        <w:pict w14:anchorId="63ABCD59">
          <v:rect id="_x0000_i1044" style="width:0;height:1.5pt" o:hralign="center" o:hrstd="t" o:hr="t" fillcolor="#a0a0a0" stroked="f"/>
        </w:pict>
      </w:r>
    </w:p>
    <w:p w14:paraId="521F1BAE" w14:textId="77777777" w:rsidR="00000000" w:rsidRDefault="00D02D61">
      <w:pPr>
        <w:divId w:val="1001205412"/>
        <w:rPr>
          <w:rFonts w:eastAsia="Times New Roman"/>
          <w:sz w:val="20"/>
          <w:szCs w:val="20"/>
        </w:rPr>
      </w:pPr>
    </w:p>
    <w:p w14:paraId="0E75B35D" w14:textId="77777777" w:rsidR="00000000" w:rsidRDefault="00D02D61">
      <w:pPr>
        <w:spacing w:line="288" w:lineRule="auto"/>
        <w:divId w:val="1739397664"/>
        <w:rPr>
          <w:rFonts w:eastAsia="Times New Roman"/>
          <w:sz w:val="20"/>
          <w:szCs w:val="20"/>
        </w:rPr>
      </w:pPr>
      <w:r>
        <w:rPr>
          <w:rFonts w:ascii="inherit" w:eastAsia="Times New Roman" w:hAnsi="inherit"/>
          <w:sz w:val="20"/>
          <w:szCs w:val="20"/>
        </w:rPr>
        <w:t>fluctuations can adversely</w:t>
      </w:r>
      <w:r>
        <w:rPr>
          <w:rFonts w:ascii="inherit" w:eastAsia="Times New Roman" w:hAnsi="inherit"/>
          <w:sz w:val="20"/>
          <w:szCs w:val="20"/>
        </w:rPr>
        <w:t xml:space="preserve"> affect our results. We expect that international revenue will continue to account for a significant portion of our total revenue. Also, a significant portion of our international revenue is from, and a significant portion of our business activity is being</w:t>
      </w:r>
      <w:r>
        <w:rPr>
          <w:rFonts w:ascii="inherit" w:eastAsia="Times New Roman" w:hAnsi="inherit"/>
          <w:sz w:val="20"/>
          <w:szCs w:val="20"/>
        </w:rPr>
        <w:t xml:space="preserve"> conducted with or in, less-developed countries and sometimes countries with unstable governments, or in areas of military conflict or at military installations. Other risks of doing business internationally include:</w:t>
      </w:r>
    </w:p>
    <w:tbl>
      <w:tblPr>
        <w:tblW w:w="0" w:type="auto"/>
        <w:tblCellSpacing w:w="0" w:type="dxa"/>
        <w:tblCellMar>
          <w:left w:w="0" w:type="dxa"/>
          <w:right w:w="0" w:type="dxa"/>
        </w:tblCellMar>
        <w:tblLook w:val="04A0" w:firstRow="1" w:lastRow="0" w:firstColumn="1" w:lastColumn="0" w:noHBand="0" w:noVBand="1"/>
      </w:tblPr>
      <w:tblGrid>
        <w:gridCol w:w="1200"/>
        <w:gridCol w:w="6830"/>
      </w:tblGrid>
      <w:tr w:rsidR="00000000" w14:paraId="3586B856" w14:textId="77777777">
        <w:trPr>
          <w:tblCellSpacing w:w="0" w:type="dxa"/>
        </w:trPr>
        <w:tc>
          <w:tcPr>
            <w:tcW w:w="1200" w:type="dxa"/>
            <w:vAlign w:val="center"/>
            <w:hideMark/>
          </w:tcPr>
          <w:p w14:paraId="546E9F65" w14:textId="77777777" w:rsidR="00000000" w:rsidRDefault="00D02D61">
            <w:pPr>
              <w:spacing w:line="288" w:lineRule="auto"/>
              <w:rPr>
                <w:rFonts w:eastAsia="Times New Roman"/>
                <w:sz w:val="20"/>
                <w:szCs w:val="20"/>
              </w:rPr>
            </w:pPr>
          </w:p>
        </w:tc>
        <w:tc>
          <w:tcPr>
            <w:tcW w:w="0" w:type="auto"/>
            <w:vAlign w:val="center"/>
            <w:hideMark/>
          </w:tcPr>
          <w:p w14:paraId="32E5D0C4" w14:textId="77777777" w:rsidR="00000000" w:rsidRDefault="00D02D61">
            <w:pPr>
              <w:rPr>
                <w:rFonts w:eastAsia="Times New Roman"/>
                <w:sz w:val="20"/>
                <w:szCs w:val="20"/>
              </w:rPr>
            </w:pPr>
          </w:p>
        </w:tc>
      </w:tr>
      <w:tr w:rsidR="00000000" w14:paraId="0776E39A" w14:textId="77777777">
        <w:trPr>
          <w:tblCellSpacing w:w="0" w:type="dxa"/>
        </w:trPr>
        <w:tc>
          <w:tcPr>
            <w:tcW w:w="0" w:type="auto"/>
            <w:hideMark/>
          </w:tcPr>
          <w:p w14:paraId="0C5A7983" w14:textId="77777777" w:rsidR="00000000" w:rsidRDefault="00D02D61">
            <w:pPr>
              <w:spacing w:line="288" w:lineRule="auto"/>
              <w:divId w:val="1292515276"/>
              <w:rPr>
                <w:rFonts w:eastAsia="Times New Roman"/>
                <w:sz w:val="20"/>
                <w:szCs w:val="20"/>
              </w:rPr>
            </w:pPr>
            <w:r>
              <w:rPr>
                <w:rFonts w:ascii="inherit" w:eastAsia="Times New Roman" w:hAnsi="inherit"/>
                <w:sz w:val="20"/>
                <w:szCs w:val="20"/>
              </w:rPr>
              <w:t>•</w:t>
            </w:r>
          </w:p>
        </w:tc>
        <w:tc>
          <w:tcPr>
            <w:tcW w:w="0" w:type="auto"/>
            <w:hideMark/>
          </w:tcPr>
          <w:p w14:paraId="05F447E6" w14:textId="77777777" w:rsidR="00000000" w:rsidRDefault="00D02D61">
            <w:pPr>
              <w:spacing w:line="288" w:lineRule="auto"/>
              <w:rPr>
                <w:rFonts w:eastAsia="Times New Roman"/>
                <w:sz w:val="20"/>
                <w:szCs w:val="20"/>
              </w:rPr>
            </w:pPr>
            <w:r>
              <w:rPr>
                <w:rFonts w:ascii="inherit" w:eastAsia="Times New Roman" w:hAnsi="inherit"/>
                <w:sz w:val="20"/>
                <w:szCs w:val="20"/>
              </w:rPr>
              <w:t>Currency exchange controls, fluctu</w:t>
            </w:r>
            <w:r>
              <w:rPr>
                <w:rFonts w:ascii="inherit" w:eastAsia="Times New Roman" w:hAnsi="inherit"/>
                <w:sz w:val="20"/>
                <w:szCs w:val="20"/>
              </w:rPr>
              <w:t>ations of currency and currency revaluations;</w:t>
            </w:r>
          </w:p>
        </w:tc>
      </w:tr>
    </w:tbl>
    <w:p w14:paraId="7706426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BE44E54" w14:textId="77777777">
        <w:trPr>
          <w:tblCellSpacing w:w="0" w:type="dxa"/>
        </w:trPr>
        <w:tc>
          <w:tcPr>
            <w:tcW w:w="1200" w:type="dxa"/>
            <w:vAlign w:val="center"/>
            <w:hideMark/>
          </w:tcPr>
          <w:p w14:paraId="462DE00D" w14:textId="77777777" w:rsidR="00000000" w:rsidRDefault="00D02D61">
            <w:pPr>
              <w:rPr>
                <w:rFonts w:eastAsia="Times New Roman"/>
                <w:sz w:val="20"/>
                <w:szCs w:val="20"/>
              </w:rPr>
            </w:pPr>
          </w:p>
        </w:tc>
        <w:tc>
          <w:tcPr>
            <w:tcW w:w="0" w:type="auto"/>
            <w:vAlign w:val="center"/>
            <w:hideMark/>
          </w:tcPr>
          <w:p w14:paraId="68F937F3" w14:textId="77777777" w:rsidR="00000000" w:rsidRDefault="00D02D61">
            <w:pPr>
              <w:rPr>
                <w:rFonts w:eastAsia="Times New Roman"/>
                <w:sz w:val="20"/>
                <w:szCs w:val="20"/>
              </w:rPr>
            </w:pPr>
          </w:p>
        </w:tc>
      </w:tr>
      <w:tr w:rsidR="00000000" w14:paraId="5E2F8059" w14:textId="77777777">
        <w:trPr>
          <w:tblCellSpacing w:w="0" w:type="dxa"/>
        </w:trPr>
        <w:tc>
          <w:tcPr>
            <w:tcW w:w="0" w:type="auto"/>
            <w:hideMark/>
          </w:tcPr>
          <w:p w14:paraId="409DB951" w14:textId="77777777" w:rsidR="00000000" w:rsidRDefault="00D02D61">
            <w:pPr>
              <w:spacing w:line="288" w:lineRule="auto"/>
              <w:divId w:val="1333803006"/>
              <w:rPr>
                <w:rFonts w:eastAsia="Times New Roman"/>
                <w:sz w:val="20"/>
                <w:szCs w:val="20"/>
              </w:rPr>
            </w:pPr>
            <w:r>
              <w:rPr>
                <w:rFonts w:ascii="inherit" w:eastAsia="Times New Roman" w:hAnsi="inherit"/>
                <w:sz w:val="20"/>
                <w:szCs w:val="20"/>
              </w:rPr>
              <w:t>•</w:t>
            </w:r>
          </w:p>
        </w:tc>
        <w:tc>
          <w:tcPr>
            <w:tcW w:w="0" w:type="auto"/>
            <w:hideMark/>
          </w:tcPr>
          <w:p w14:paraId="7DDB393B" w14:textId="77777777" w:rsidR="00000000" w:rsidRDefault="00D02D61">
            <w:pPr>
              <w:spacing w:line="288" w:lineRule="auto"/>
              <w:rPr>
                <w:rFonts w:eastAsia="Times New Roman"/>
                <w:sz w:val="20"/>
                <w:szCs w:val="20"/>
              </w:rPr>
            </w:pPr>
            <w:r>
              <w:rPr>
                <w:rFonts w:ascii="inherit" w:eastAsia="Times New Roman" w:hAnsi="inherit"/>
                <w:sz w:val="20"/>
                <w:szCs w:val="20"/>
              </w:rPr>
              <w:t>The laws, regulations and policies of foreign governments relating to investments and operations, as well as U.S. laws affecting the activities of U.S. companies abroad, including the Foreign Corrupt Practices Act (“FCPA”);</w:t>
            </w:r>
          </w:p>
        </w:tc>
      </w:tr>
    </w:tbl>
    <w:p w14:paraId="5F5BB02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8DE0C76" w14:textId="77777777">
        <w:trPr>
          <w:tblCellSpacing w:w="0" w:type="dxa"/>
        </w:trPr>
        <w:tc>
          <w:tcPr>
            <w:tcW w:w="1200" w:type="dxa"/>
            <w:vAlign w:val="center"/>
            <w:hideMark/>
          </w:tcPr>
          <w:p w14:paraId="5B8259A8" w14:textId="77777777" w:rsidR="00000000" w:rsidRDefault="00D02D61">
            <w:pPr>
              <w:rPr>
                <w:rFonts w:eastAsia="Times New Roman"/>
                <w:sz w:val="20"/>
                <w:szCs w:val="20"/>
              </w:rPr>
            </w:pPr>
          </w:p>
        </w:tc>
        <w:tc>
          <w:tcPr>
            <w:tcW w:w="0" w:type="auto"/>
            <w:vAlign w:val="center"/>
            <w:hideMark/>
          </w:tcPr>
          <w:p w14:paraId="32B65B6C" w14:textId="77777777" w:rsidR="00000000" w:rsidRDefault="00D02D61">
            <w:pPr>
              <w:rPr>
                <w:rFonts w:eastAsia="Times New Roman"/>
                <w:sz w:val="20"/>
                <w:szCs w:val="20"/>
              </w:rPr>
            </w:pPr>
          </w:p>
        </w:tc>
      </w:tr>
      <w:tr w:rsidR="00000000" w14:paraId="11C6FC8C" w14:textId="77777777">
        <w:trPr>
          <w:tblCellSpacing w:w="0" w:type="dxa"/>
        </w:trPr>
        <w:tc>
          <w:tcPr>
            <w:tcW w:w="0" w:type="auto"/>
            <w:hideMark/>
          </w:tcPr>
          <w:p w14:paraId="1990D69F" w14:textId="77777777" w:rsidR="00000000" w:rsidRDefault="00D02D61">
            <w:pPr>
              <w:spacing w:line="288" w:lineRule="auto"/>
              <w:divId w:val="2095392811"/>
              <w:rPr>
                <w:rFonts w:eastAsia="Times New Roman"/>
                <w:sz w:val="20"/>
                <w:szCs w:val="20"/>
              </w:rPr>
            </w:pPr>
            <w:r>
              <w:rPr>
                <w:rFonts w:ascii="inherit" w:eastAsia="Times New Roman" w:hAnsi="inherit"/>
                <w:sz w:val="20"/>
                <w:szCs w:val="20"/>
              </w:rPr>
              <w:t>•</w:t>
            </w:r>
          </w:p>
        </w:tc>
        <w:tc>
          <w:tcPr>
            <w:tcW w:w="0" w:type="auto"/>
            <w:hideMark/>
          </w:tcPr>
          <w:p w14:paraId="64865DBD" w14:textId="77777777" w:rsidR="00000000" w:rsidRDefault="00D02D61">
            <w:pPr>
              <w:spacing w:line="288" w:lineRule="auto"/>
              <w:rPr>
                <w:rFonts w:eastAsia="Times New Roman"/>
                <w:sz w:val="20"/>
                <w:szCs w:val="20"/>
              </w:rPr>
            </w:pPr>
            <w:r>
              <w:rPr>
                <w:rFonts w:ascii="inherit" w:eastAsia="Times New Roman" w:hAnsi="inherit"/>
                <w:sz w:val="20"/>
                <w:szCs w:val="20"/>
              </w:rPr>
              <w:t>Import and export licensi</w:t>
            </w:r>
            <w:r>
              <w:rPr>
                <w:rFonts w:ascii="inherit" w:eastAsia="Times New Roman" w:hAnsi="inherit"/>
                <w:sz w:val="20"/>
                <w:szCs w:val="20"/>
              </w:rPr>
              <w:t>ng requirements and regulations, including ITAR, as well as unforeseen changes in export controls and other trade regulations;</w:t>
            </w:r>
          </w:p>
        </w:tc>
      </w:tr>
    </w:tbl>
    <w:p w14:paraId="19D3350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F9850E3" w14:textId="77777777">
        <w:trPr>
          <w:tblCellSpacing w:w="0" w:type="dxa"/>
        </w:trPr>
        <w:tc>
          <w:tcPr>
            <w:tcW w:w="1200" w:type="dxa"/>
            <w:vAlign w:val="center"/>
            <w:hideMark/>
          </w:tcPr>
          <w:p w14:paraId="56A5B018" w14:textId="77777777" w:rsidR="00000000" w:rsidRDefault="00D02D61">
            <w:pPr>
              <w:rPr>
                <w:rFonts w:eastAsia="Times New Roman"/>
                <w:sz w:val="20"/>
                <w:szCs w:val="20"/>
              </w:rPr>
            </w:pPr>
          </w:p>
        </w:tc>
        <w:tc>
          <w:tcPr>
            <w:tcW w:w="0" w:type="auto"/>
            <w:vAlign w:val="center"/>
            <w:hideMark/>
          </w:tcPr>
          <w:p w14:paraId="2D617A29" w14:textId="77777777" w:rsidR="00000000" w:rsidRDefault="00D02D61">
            <w:pPr>
              <w:rPr>
                <w:rFonts w:eastAsia="Times New Roman"/>
                <w:sz w:val="20"/>
                <w:szCs w:val="20"/>
              </w:rPr>
            </w:pPr>
          </w:p>
        </w:tc>
      </w:tr>
      <w:tr w:rsidR="00000000" w14:paraId="04C64FAE" w14:textId="77777777">
        <w:trPr>
          <w:tblCellSpacing w:w="0" w:type="dxa"/>
        </w:trPr>
        <w:tc>
          <w:tcPr>
            <w:tcW w:w="0" w:type="auto"/>
            <w:hideMark/>
          </w:tcPr>
          <w:p w14:paraId="6163CDB5" w14:textId="77777777" w:rsidR="00000000" w:rsidRDefault="00D02D61">
            <w:pPr>
              <w:spacing w:line="288" w:lineRule="auto"/>
              <w:divId w:val="1978216532"/>
              <w:rPr>
                <w:rFonts w:eastAsia="Times New Roman"/>
                <w:sz w:val="20"/>
                <w:szCs w:val="20"/>
              </w:rPr>
            </w:pPr>
            <w:r>
              <w:rPr>
                <w:rFonts w:ascii="inherit" w:eastAsia="Times New Roman" w:hAnsi="inherit"/>
                <w:sz w:val="20"/>
                <w:szCs w:val="20"/>
              </w:rPr>
              <w:t>•</w:t>
            </w:r>
          </w:p>
        </w:tc>
        <w:tc>
          <w:tcPr>
            <w:tcW w:w="0" w:type="auto"/>
            <w:hideMark/>
          </w:tcPr>
          <w:p w14:paraId="4CD79044" w14:textId="77777777" w:rsidR="00000000" w:rsidRDefault="00D02D61">
            <w:pPr>
              <w:spacing w:line="288" w:lineRule="auto"/>
              <w:rPr>
                <w:rFonts w:eastAsia="Times New Roman"/>
                <w:sz w:val="20"/>
                <w:szCs w:val="20"/>
              </w:rPr>
            </w:pPr>
            <w:r>
              <w:rPr>
                <w:rFonts w:ascii="inherit" w:eastAsia="Times New Roman" w:hAnsi="inherit"/>
                <w:sz w:val="20"/>
                <w:szCs w:val="20"/>
              </w:rPr>
              <w:t>Changes in regulatory requirements, including business or operating license requirements, imposition of tariffs or embargo</w:t>
            </w:r>
            <w:r>
              <w:rPr>
                <w:rFonts w:ascii="inherit" w:eastAsia="Times New Roman" w:hAnsi="inherit"/>
                <w:sz w:val="20"/>
                <w:szCs w:val="20"/>
              </w:rPr>
              <w:t>es;</w:t>
            </w:r>
          </w:p>
        </w:tc>
      </w:tr>
    </w:tbl>
    <w:p w14:paraId="46EB8AE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2782AAD" w14:textId="77777777">
        <w:trPr>
          <w:tblCellSpacing w:w="0" w:type="dxa"/>
        </w:trPr>
        <w:tc>
          <w:tcPr>
            <w:tcW w:w="1200" w:type="dxa"/>
            <w:vAlign w:val="center"/>
            <w:hideMark/>
          </w:tcPr>
          <w:p w14:paraId="553D48DD" w14:textId="77777777" w:rsidR="00000000" w:rsidRDefault="00D02D61">
            <w:pPr>
              <w:rPr>
                <w:rFonts w:eastAsia="Times New Roman"/>
                <w:sz w:val="20"/>
                <w:szCs w:val="20"/>
              </w:rPr>
            </w:pPr>
          </w:p>
        </w:tc>
        <w:tc>
          <w:tcPr>
            <w:tcW w:w="0" w:type="auto"/>
            <w:vAlign w:val="center"/>
            <w:hideMark/>
          </w:tcPr>
          <w:p w14:paraId="2B212AEA" w14:textId="77777777" w:rsidR="00000000" w:rsidRDefault="00D02D61">
            <w:pPr>
              <w:rPr>
                <w:rFonts w:eastAsia="Times New Roman"/>
                <w:sz w:val="20"/>
                <w:szCs w:val="20"/>
              </w:rPr>
            </w:pPr>
          </w:p>
        </w:tc>
      </w:tr>
      <w:tr w:rsidR="00000000" w14:paraId="78C58DF4" w14:textId="77777777">
        <w:trPr>
          <w:tblCellSpacing w:w="0" w:type="dxa"/>
        </w:trPr>
        <w:tc>
          <w:tcPr>
            <w:tcW w:w="0" w:type="auto"/>
            <w:hideMark/>
          </w:tcPr>
          <w:p w14:paraId="4709F641" w14:textId="77777777" w:rsidR="00000000" w:rsidRDefault="00D02D61">
            <w:pPr>
              <w:spacing w:line="288" w:lineRule="auto"/>
              <w:divId w:val="303118949"/>
              <w:rPr>
                <w:rFonts w:eastAsia="Times New Roman"/>
                <w:sz w:val="20"/>
                <w:szCs w:val="20"/>
              </w:rPr>
            </w:pPr>
            <w:r>
              <w:rPr>
                <w:rFonts w:ascii="inherit" w:eastAsia="Times New Roman" w:hAnsi="inherit"/>
                <w:sz w:val="20"/>
                <w:szCs w:val="20"/>
              </w:rPr>
              <w:t>•</w:t>
            </w:r>
          </w:p>
        </w:tc>
        <w:tc>
          <w:tcPr>
            <w:tcW w:w="0" w:type="auto"/>
            <w:hideMark/>
          </w:tcPr>
          <w:p w14:paraId="6438F96C" w14:textId="77777777" w:rsidR="00000000" w:rsidRDefault="00D02D61">
            <w:pPr>
              <w:spacing w:line="288" w:lineRule="auto"/>
              <w:rPr>
                <w:rFonts w:eastAsia="Times New Roman"/>
                <w:sz w:val="20"/>
                <w:szCs w:val="20"/>
              </w:rPr>
            </w:pPr>
            <w:r>
              <w:rPr>
                <w:rFonts w:ascii="inherit" w:eastAsia="Times New Roman" w:hAnsi="inherit"/>
                <w:sz w:val="20"/>
                <w:szCs w:val="20"/>
              </w:rPr>
              <w:t>Uncertainties and restrictions concerning the availability of funding, credit or guarantees;</w:t>
            </w:r>
          </w:p>
        </w:tc>
      </w:tr>
    </w:tbl>
    <w:p w14:paraId="4DE3D52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653"/>
      </w:tblGrid>
      <w:tr w:rsidR="00000000" w14:paraId="1CE90F38" w14:textId="77777777">
        <w:trPr>
          <w:tblCellSpacing w:w="0" w:type="dxa"/>
        </w:trPr>
        <w:tc>
          <w:tcPr>
            <w:tcW w:w="1200" w:type="dxa"/>
            <w:vAlign w:val="center"/>
            <w:hideMark/>
          </w:tcPr>
          <w:p w14:paraId="387541C3" w14:textId="77777777" w:rsidR="00000000" w:rsidRDefault="00D02D61">
            <w:pPr>
              <w:rPr>
                <w:rFonts w:eastAsia="Times New Roman"/>
                <w:sz w:val="20"/>
                <w:szCs w:val="20"/>
              </w:rPr>
            </w:pPr>
          </w:p>
        </w:tc>
        <w:tc>
          <w:tcPr>
            <w:tcW w:w="0" w:type="auto"/>
            <w:vAlign w:val="center"/>
            <w:hideMark/>
          </w:tcPr>
          <w:p w14:paraId="0568B4B4" w14:textId="77777777" w:rsidR="00000000" w:rsidRDefault="00D02D61">
            <w:pPr>
              <w:rPr>
                <w:rFonts w:eastAsia="Times New Roman"/>
                <w:sz w:val="20"/>
                <w:szCs w:val="20"/>
              </w:rPr>
            </w:pPr>
          </w:p>
        </w:tc>
      </w:tr>
      <w:tr w:rsidR="00000000" w14:paraId="02531B7B" w14:textId="77777777">
        <w:trPr>
          <w:tblCellSpacing w:w="0" w:type="dxa"/>
        </w:trPr>
        <w:tc>
          <w:tcPr>
            <w:tcW w:w="0" w:type="auto"/>
            <w:hideMark/>
          </w:tcPr>
          <w:p w14:paraId="33F9A92B" w14:textId="77777777" w:rsidR="00000000" w:rsidRDefault="00D02D61">
            <w:pPr>
              <w:spacing w:line="288" w:lineRule="auto"/>
              <w:divId w:val="1846288709"/>
              <w:rPr>
                <w:rFonts w:eastAsia="Times New Roman"/>
                <w:sz w:val="20"/>
                <w:szCs w:val="20"/>
              </w:rPr>
            </w:pPr>
            <w:r>
              <w:rPr>
                <w:rFonts w:ascii="inherit" w:eastAsia="Times New Roman" w:hAnsi="inherit"/>
                <w:sz w:val="20"/>
                <w:szCs w:val="20"/>
              </w:rPr>
              <w:t>•</w:t>
            </w:r>
          </w:p>
        </w:tc>
        <w:tc>
          <w:tcPr>
            <w:tcW w:w="0" w:type="auto"/>
            <w:hideMark/>
          </w:tcPr>
          <w:p w14:paraId="0BDB9796" w14:textId="77777777" w:rsidR="00000000" w:rsidRDefault="00D02D61">
            <w:pPr>
              <w:spacing w:line="288" w:lineRule="auto"/>
              <w:rPr>
                <w:rFonts w:eastAsia="Times New Roman"/>
                <w:sz w:val="20"/>
                <w:szCs w:val="20"/>
              </w:rPr>
            </w:pPr>
            <w:r>
              <w:rPr>
                <w:rFonts w:ascii="inherit" w:eastAsia="Times New Roman" w:hAnsi="inherit"/>
                <w:sz w:val="20"/>
                <w:szCs w:val="20"/>
              </w:rPr>
              <w:t>Risk of non-payment or delayed payment by foreign governments;</w:t>
            </w:r>
          </w:p>
        </w:tc>
      </w:tr>
    </w:tbl>
    <w:p w14:paraId="4951E3D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25CAD9B" w14:textId="77777777">
        <w:trPr>
          <w:tblCellSpacing w:w="0" w:type="dxa"/>
        </w:trPr>
        <w:tc>
          <w:tcPr>
            <w:tcW w:w="1200" w:type="dxa"/>
            <w:vAlign w:val="center"/>
            <w:hideMark/>
          </w:tcPr>
          <w:p w14:paraId="659DDA96" w14:textId="77777777" w:rsidR="00000000" w:rsidRDefault="00D02D61">
            <w:pPr>
              <w:rPr>
                <w:rFonts w:eastAsia="Times New Roman"/>
                <w:sz w:val="20"/>
                <w:szCs w:val="20"/>
              </w:rPr>
            </w:pPr>
          </w:p>
        </w:tc>
        <w:tc>
          <w:tcPr>
            <w:tcW w:w="0" w:type="auto"/>
            <w:vAlign w:val="center"/>
            <w:hideMark/>
          </w:tcPr>
          <w:p w14:paraId="73D7A187" w14:textId="77777777" w:rsidR="00000000" w:rsidRDefault="00D02D61">
            <w:pPr>
              <w:rPr>
                <w:rFonts w:eastAsia="Times New Roman"/>
                <w:sz w:val="20"/>
                <w:szCs w:val="20"/>
              </w:rPr>
            </w:pPr>
          </w:p>
        </w:tc>
      </w:tr>
      <w:tr w:rsidR="00000000" w14:paraId="2BCCF9EE" w14:textId="77777777">
        <w:trPr>
          <w:tblCellSpacing w:w="0" w:type="dxa"/>
        </w:trPr>
        <w:tc>
          <w:tcPr>
            <w:tcW w:w="0" w:type="auto"/>
            <w:hideMark/>
          </w:tcPr>
          <w:p w14:paraId="287CED00" w14:textId="77777777" w:rsidR="00000000" w:rsidRDefault="00D02D61">
            <w:pPr>
              <w:spacing w:line="288" w:lineRule="auto"/>
              <w:divId w:val="844052462"/>
              <w:rPr>
                <w:rFonts w:eastAsia="Times New Roman"/>
                <w:sz w:val="20"/>
                <w:szCs w:val="20"/>
              </w:rPr>
            </w:pPr>
            <w:r>
              <w:rPr>
                <w:rFonts w:ascii="inherit" w:eastAsia="Times New Roman" w:hAnsi="inherit"/>
                <w:sz w:val="20"/>
                <w:szCs w:val="20"/>
              </w:rPr>
              <w:t>•</w:t>
            </w:r>
          </w:p>
        </w:tc>
        <w:tc>
          <w:tcPr>
            <w:tcW w:w="0" w:type="auto"/>
            <w:hideMark/>
          </w:tcPr>
          <w:p w14:paraId="5B9CDCBC" w14:textId="77777777" w:rsidR="00000000" w:rsidRDefault="00D02D61">
            <w:pPr>
              <w:spacing w:line="288" w:lineRule="auto"/>
              <w:rPr>
                <w:rFonts w:eastAsia="Times New Roman"/>
                <w:sz w:val="20"/>
                <w:szCs w:val="20"/>
              </w:rPr>
            </w:pPr>
            <w:r>
              <w:rPr>
                <w:rFonts w:ascii="inherit" w:eastAsia="Times New Roman" w:hAnsi="inherit"/>
                <w:sz w:val="20"/>
                <w:szCs w:val="20"/>
              </w:rPr>
              <w:t>Contractual obligations to non-U.S. customers may include specific in-country purchases, investments, manufacturing agreements or financial or other support arrangements or obligations, known as offset obligations, that may extend over several years, may r</w:t>
            </w:r>
            <w:r>
              <w:rPr>
                <w:rFonts w:ascii="inherit" w:eastAsia="Times New Roman" w:hAnsi="inherit"/>
                <w:sz w:val="20"/>
                <w:szCs w:val="20"/>
              </w:rPr>
              <w:t>equire teaming with local companies and may result in significant penalties if not satisfied;</w:t>
            </w:r>
          </w:p>
        </w:tc>
      </w:tr>
    </w:tbl>
    <w:p w14:paraId="719CECE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74C7085" w14:textId="77777777">
        <w:trPr>
          <w:tblCellSpacing w:w="0" w:type="dxa"/>
        </w:trPr>
        <w:tc>
          <w:tcPr>
            <w:tcW w:w="1200" w:type="dxa"/>
            <w:vAlign w:val="center"/>
            <w:hideMark/>
          </w:tcPr>
          <w:p w14:paraId="2C3A85FC" w14:textId="77777777" w:rsidR="00000000" w:rsidRDefault="00D02D61">
            <w:pPr>
              <w:rPr>
                <w:rFonts w:eastAsia="Times New Roman"/>
                <w:sz w:val="20"/>
                <w:szCs w:val="20"/>
              </w:rPr>
            </w:pPr>
          </w:p>
        </w:tc>
        <w:tc>
          <w:tcPr>
            <w:tcW w:w="0" w:type="auto"/>
            <w:vAlign w:val="center"/>
            <w:hideMark/>
          </w:tcPr>
          <w:p w14:paraId="5C32E372" w14:textId="77777777" w:rsidR="00000000" w:rsidRDefault="00D02D61">
            <w:pPr>
              <w:rPr>
                <w:rFonts w:eastAsia="Times New Roman"/>
                <w:sz w:val="20"/>
                <w:szCs w:val="20"/>
              </w:rPr>
            </w:pPr>
          </w:p>
        </w:tc>
      </w:tr>
      <w:tr w:rsidR="00000000" w14:paraId="61F7EEA6" w14:textId="77777777">
        <w:trPr>
          <w:tblCellSpacing w:w="0" w:type="dxa"/>
        </w:trPr>
        <w:tc>
          <w:tcPr>
            <w:tcW w:w="0" w:type="auto"/>
            <w:hideMark/>
          </w:tcPr>
          <w:p w14:paraId="3A856B91" w14:textId="77777777" w:rsidR="00000000" w:rsidRDefault="00D02D61">
            <w:pPr>
              <w:spacing w:line="288" w:lineRule="auto"/>
              <w:divId w:val="1765027387"/>
              <w:rPr>
                <w:rFonts w:eastAsia="Times New Roman"/>
                <w:sz w:val="20"/>
                <w:szCs w:val="20"/>
              </w:rPr>
            </w:pPr>
            <w:r>
              <w:rPr>
                <w:rFonts w:ascii="inherit" w:eastAsia="Times New Roman" w:hAnsi="inherit"/>
                <w:sz w:val="20"/>
                <w:szCs w:val="20"/>
              </w:rPr>
              <w:t>•</w:t>
            </w:r>
          </w:p>
        </w:tc>
        <w:tc>
          <w:tcPr>
            <w:tcW w:w="0" w:type="auto"/>
            <w:hideMark/>
          </w:tcPr>
          <w:p w14:paraId="2B7C7DEE" w14:textId="77777777" w:rsidR="00000000" w:rsidRDefault="00D02D61">
            <w:pPr>
              <w:spacing w:line="288" w:lineRule="auto"/>
              <w:rPr>
                <w:rFonts w:eastAsia="Times New Roman"/>
                <w:sz w:val="20"/>
                <w:szCs w:val="20"/>
              </w:rPr>
            </w:pPr>
            <w:r>
              <w:rPr>
                <w:rFonts w:ascii="inherit" w:eastAsia="Times New Roman" w:hAnsi="inherit"/>
                <w:sz w:val="20"/>
                <w:szCs w:val="20"/>
              </w:rPr>
              <w:t>The complexity and necessity of using, and disruptions involving our, international dealers, distributors, sales representatives and consultants;</w:t>
            </w:r>
          </w:p>
        </w:tc>
      </w:tr>
    </w:tbl>
    <w:p w14:paraId="7F8B325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BA90A13" w14:textId="77777777">
        <w:trPr>
          <w:tblCellSpacing w:w="0" w:type="dxa"/>
        </w:trPr>
        <w:tc>
          <w:tcPr>
            <w:tcW w:w="1200" w:type="dxa"/>
            <w:vAlign w:val="center"/>
            <w:hideMark/>
          </w:tcPr>
          <w:p w14:paraId="1A16295E" w14:textId="77777777" w:rsidR="00000000" w:rsidRDefault="00D02D61">
            <w:pPr>
              <w:rPr>
                <w:rFonts w:eastAsia="Times New Roman"/>
                <w:sz w:val="20"/>
                <w:szCs w:val="20"/>
              </w:rPr>
            </w:pPr>
          </w:p>
        </w:tc>
        <w:tc>
          <w:tcPr>
            <w:tcW w:w="0" w:type="auto"/>
            <w:vAlign w:val="center"/>
            <w:hideMark/>
          </w:tcPr>
          <w:p w14:paraId="5F3DA9D4" w14:textId="77777777" w:rsidR="00000000" w:rsidRDefault="00D02D61">
            <w:pPr>
              <w:rPr>
                <w:rFonts w:eastAsia="Times New Roman"/>
                <w:sz w:val="20"/>
                <w:szCs w:val="20"/>
              </w:rPr>
            </w:pPr>
          </w:p>
        </w:tc>
      </w:tr>
      <w:tr w:rsidR="00000000" w14:paraId="2EBC67B5" w14:textId="77777777">
        <w:trPr>
          <w:tblCellSpacing w:w="0" w:type="dxa"/>
        </w:trPr>
        <w:tc>
          <w:tcPr>
            <w:tcW w:w="0" w:type="auto"/>
            <w:hideMark/>
          </w:tcPr>
          <w:p w14:paraId="7EF44F7E" w14:textId="77777777" w:rsidR="00000000" w:rsidRDefault="00D02D61">
            <w:pPr>
              <w:spacing w:line="288" w:lineRule="auto"/>
              <w:divId w:val="1042098521"/>
              <w:rPr>
                <w:rFonts w:eastAsia="Times New Roman"/>
                <w:sz w:val="20"/>
                <w:szCs w:val="20"/>
              </w:rPr>
            </w:pPr>
            <w:r>
              <w:rPr>
                <w:rFonts w:ascii="inherit" w:eastAsia="Times New Roman" w:hAnsi="inherit"/>
                <w:sz w:val="20"/>
                <w:szCs w:val="20"/>
              </w:rPr>
              <w:t>•</w:t>
            </w:r>
          </w:p>
        </w:tc>
        <w:tc>
          <w:tcPr>
            <w:tcW w:w="0" w:type="auto"/>
            <w:hideMark/>
          </w:tcPr>
          <w:p w14:paraId="7D9A97BF" w14:textId="77777777" w:rsidR="00000000" w:rsidRDefault="00D02D61">
            <w:pPr>
              <w:spacing w:line="288" w:lineRule="auto"/>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 difficulties of managing a geographically dispersed organization and culturally diverse workforces, including compliance with local laws and practices;</w:t>
            </w:r>
          </w:p>
        </w:tc>
      </w:tr>
    </w:tbl>
    <w:p w14:paraId="0CE3653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0DF7430" w14:textId="77777777">
        <w:trPr>
          <w:tblCellSpacing w:w="0" w:type="dxa"/>
        </w:trPr>
        <w:tc>
          <w:tcPr>
            <w:tcW w:w="1200" w:type="dxa"/>
            <w:vAlign w:val="center"/>
            <w:hideMark/>
          </w:tcPr>
          <w:p w14:paraId="0AADEBDC" w14:textId="77777777" w:rsidR="00000000" w:rsidRDefault="00D02D61">
            <w:pPr>
              <w:rPr>
                <w:rFonts w:eastAsia="Times New Roman"/>
                <w:sz w:val="20"/>
                <w:szCs w:val="20"/>
              </w:rPr>
            </w:pPr>
          </w:p>
        </w:tc>
        <w:tc>
          <w:tcPr>
            <w:tcW w:w="0" w:type="auto"/>
            <w:vAlign w:val="center"/>
            <w:hideMark/>
          </w:tcPr>
          <w:p w14:paraId="4D3E0F58" w14:textId="77777777" w:rsidR="00000000" w:rsidRDefault="00D02D61">
            <w:pPr>
              <w:rPr>
                <w:rFonts w:eastAsia="Times New Roman"/>
                <w:sz w:val="20"/>
                <w:szCs w:val="20"/>
              </w:rPr>
            </w:pPr>
          </w:p>
        </w:tc>
      </w:tr>
      <w:tr w:rsidR="00000000" w14:paraId="6B615C79" w14:textId="77777777">
        <w:trPr>
          <w:tblCellSpacing w:w="0" w:type="dxa"/>
        </w:trPr>
        <w:tc>
          <w:tcPr>
            <w:tcW w:w="0" w:type="auto"/>
            <w:hideMark/>
          </w:tcPr>
          <w:p w14:paraId="777951BE" w14:textId="77777777" w:rsidR="00000000" w:rsidRDefault="00D02D61">
            <w:pPr>
              <w:spacing w:line="288" w:lineRule="auto"/>
              <w:divId w:val="1322192841"/>
              <w:rPr>
                <w:rFonts w:eastAsia="Times New Roman"/>
                <w:sz w:val="20"/>
                <w:szCs w:val="20"/>
              </w:rPr>
            </w:pPr>
            <w:r>
              <w:rPr>
                <w:rFonts w:ascii="inherit" w:eastAsia="Times New Roman" w:hAnsi="inherit"/>
                <w:sz w:val="20"/>
                <w:szCs w:val="20"/>
              </w:rPr>
              <w:t>•</w:t>
            </w:r>
          </w:p>
        </w:tc>
        <w:tc>
          <w:tcPr>
            <w:tcW w:w="0" w:type="auto"/>
            <w:hideMark/>
          </w:tcPr>
          <w:p w14:paraId="0441CCFB" w14:textId="77777777" w:rsidR="00000000" w:rsidRDefault="00D02D61">
            <w:pPr>
              <w:spacing w:line="288" w:lineRule="auto"/>
              <w:rPr>
                <w:rFonts w:eastAsia="Times New Roman"/>
                <w:sz w:val="20"/>
                <w:szCs w:val="20"/>
              </w:rPr>
            </w:pPr>
            <w:r>
              <w:rPr>
                <w:rFonts w:ascii="inherit" w:eastAsia="Times New Roman" w:hAnsi="inherit"/>
                <w:sz w:val="20"/>
                <w:szCs w:val="20"/>
              </w:rPr>
              <w:t>Difficulties associated with repatriating cash generated or held abroad in a tax-efficient manner and changes in tax laws;</w:t>
            </w:r>
          </w:p>
        </w:tc>
      </w:tr>
    </w:tbl>
    <w:p w14:paraId="11257D0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40D1FC1" w14:textId="77777777">
        <w:trPr>
          <w:tblCellSpacing w:w="0" w:type="dxa"/>
        </w:trPr>
        <w:tc>
          <w:tcPr>
            <w:tcW w:w="1200" w:type="dxa"/>
            <w:vAlign w:val="center"/>
            <w:hideMark/>
          </w:tcPr>
          <w:p w14:paraId="66394A54" w14:textId="77777777" w:rsidR="00000000" w:rsidRDefault="00D02D61">
            <w:pPr>
              <w:rPr>
                <w:rFonts w:eastAsia="Times New Roman"/>
                <w:sz w:val="20"/>
                <w:szCs w:val="20"/>
              </w:rPr>
            </w:pPr>
          </w:p>
        </w:tc>
        <w:tc>
          <w:tcPr>
            <w:tcW w:w="0" w:type="auto"/>
            <w:vAlign w:val="center"/>
            <w:hideMark/>
          </w:tcPr>
          <w:p w14:paraId="3EE576D8" w14:textId="77777777" w:rsidR="00000000" w:rsidRDefault="00D02D61">
            <w:pPr>
              <w:rPr>
                <w:rFonts w:eastAsia="Times New Roman"/>
                <w:sz w:val="20"/>
                <w:szCs w:val="20"/>
              </w:rPr>
            </w:pPr>
          </w:p>
        </w:tc>
      </w:tr>
      <w:tr w:rsidR="00000000" w14:paraId="5A88DCB1" w14:textId="77777777">
        <w:trPr>
          <w:tblCellSpacing w:w="0" w:type="dxa"/>
        </w:trPr>
        <w:tc>
          <w:tcPr>
            <w:tcW w:w="0" w:type="auto"/>
            <w:hideMark/>
          </w:tcPr>
          <w:p w14:paraId="0687D614" w14:textId="77777777" w:rsidR="00000000" w:rsidRDefault="00D02D61">
            <w:pPr>
              <w:spacing w:line="288" w:lineRule="auto"/>
              <w:divId w:val="1593203362"/>
              <w:rPr>
                <w:rFonts w:eastAsia="Times New Roman"/>
                <w:sz w:val="20"/>
                <w:szCs w:val="20"/>
              </w:rPr>
            </w:pPr>
            <w:r>
              <w:rPr>
                <w:rFonts w:ascii="inherit" w:eastAsia="Times New Roman" w:hAnsi="inherit"/>
                <w:sz w:val="20"/>
                <w:szCs w:val="20"/>
              </w:rPr>
              <w:t>•</w:t>
            </w:r>
          </w:p>
        </w:tc>
        <w:tc>
          <w:tcPr>
            <w:tcW w:w="0" w:type="auto"/>
            <w:hideMark/>
          </w:tcPr>
          <w:p w14:paraId="242C8220" w14:textId="77777777" w:rsidR="00000000" w:rsidRDefault="00D02D61">
            <w:pPr>
              <w:spacing w:line="288" w:lineRule="auto"/>
              <w:rPr>
                <w:rFonts w:eastAsia="Times New Roman"/>
                <w:sz w:val="20"/>
                <w:szCs w:val="20"/>
              </w:rPr>
            </w:pPr>
            <w:r>
              <w:rPr>
                <w:rFonts w:ascii="inherit" w:eastAsia="Times New Roman" w:hAnsi="inherit"/>
                <w:sz w:val="20"/>
                <w:szCs w:val="20"/>
              </w:rPr>
              <w:t>Uncertainties as to local laws and enforcement of contract and intellectual property rights and occasional requirements for on</w:t>
            </w:r>
            <w:r>
              <w:rPr>
                <w:rFonts w:ascii="inherit" w:eastAsia="Times New Roman" w:hAnsi="inherit"/>
                <w:sz w:val="20"/>
                <w:szCs w:val="20"/>
              </w:rPr>
              <w:t>erous contract terms;</w:t>
            </w:r>
          </w:p>
        </w:tc>
      </w:tr>
    </w:tbl>
    <w:p w14:paraId="4F874EB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91C7F32" w14:textId="77777777">
        <w:trPr>
          <w:tblCellSpacing w:w="0" w:type="dxa"/>
        </w:trPr>
        <w:tc>
          <w:tcPr>
            <w:tcW w:w="1200" w:type="dxa"/>
            <w:vAlign w:val="center"/>
            <w:hideMark/>
          </w:tcPr>
          <w:p w14:paraId="14E28E5B" w14:textId="77777777" w:rsidR="00000000" w:rsidRDefault="00D02D61">
            <w:pPr>
              <w:rPr>
                <w:rFonts w:eastAsia="Times New Roman"/>
                <w:sz w:val="20"/>
                <w:szCs w:val="20"/>
              </w:rPr>
            </w:pPr>
          </w:p>
        </w:tc>
        <w:tc>
          <w:tcPr>
            <w:tcW w:w="0" w:type="auto"/>
            <w:vAlign w:val="center"/>
            <w:hideMark/>
          </w:tcPr>
          <w:p w14:paraId="527BF96C" w14:textId="77777777" w:rsidR="00000000" w:rsidRDefault="00D02D61">
            <w:pPr>
              <w:rPr>
                <w:rFonts w:eastAsia="Times New Roman"/>
                <w:sz w:val="20"/>
                <w:szCs w:val="20"/>
              </w:rPr>
            </w:pPr>
          </w:p>
        </w:tc>
      </w:tr>
      <w:tr w:rsidR="00000000" w14:paraId="755F1CE1" w14:textId="77777777">
        <w:trPr>
          <w:tblCellSpacing w:w="0" w:type="dxa"/>
        </w:trPr>
        <w:tc>
          <w:tcPr>
            <w:tcW w:w="0" w:type="auto"/>
            <w:hideMark/>
          </w:tcPr>
          <w:p w14:paraId="55488EA2" w14:textId="77777777" w:rsidR="00000000" w:rsidRDefault="00D02D61">
            <w:pPr>
              <w:spacing w:line="288" w:lineRule="auto"/>
              <w:divId w:val="489297669"/>
              <w:rPr>
                <w:rFonts w:eastAsia="Times New Roman"/>
                <w:sz w:val="20"/>
                <w:szCs w:val="20"/>
              </w:rPr>
            </w:pPr>
            <w:r>
              <w:rPr>
                <w:rFonts w:ascii="inherit" w:eastAsia="Times New Roman" w:hAnsi="inherit"/>
                <w:sz w:val="20"/>
                <w:szCs w:val="20"/>
              </w:rPr>
              <w:t>•</w:t>
            </w:r>
          </w:p>
        </w:tc>
        <w:tc>
          <w:tcPr>
            <w:tcW w:w="0" w:type="auto"/>
            <w:hideMark/>
          </w:tcPr>
          <w:p w14:paraId="5B94C53A" w14:textId="77777777" w:rsidR="00000000" w:rsidRDefault="00D02D61">
            <w:pPr>
              <w:spacing w:line="288" w:lineRule="auto"/>
              <w:rPr>
                <w:rFonts w:eastAsia="Times New Roman"/>
                <w:sz w:val="20"/>
                <w:szCs w:val="20"/>
              </w:rPr>
            </w:pPr>
            <w:r>
              <w:rPr>
                <w:rFonts w:ascii="inherit" w:eastAsia="Times New Roman" w:hAnsi="inherit"/>
                <w:sz w:val="20"/>
                <w:szCs w:val="20"/>
              </w:rPr>
              <w:t>Rapid changes in government, economic and political policies, political or civil unrest, acts of terrorism or the threat of international boycotts or U.S. anti-boycott legislation; and</w:t>
            </w:r>
          </w:p>
        </w:tc>
      </w:tr>
    </w:tbl>
    <w:p w14:paraId="5CE3E9A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546309C" w14:textId="77777777">
        <w:trPr>
          <w:tblCellSpacing w:w="0" w:type="dxa"/>
        </w:trPr>
        <w:tc>
          <w:tcPr>
            <w:tcW w:w="1200" w:type="dxa"/>
            <w:vAlign w:val="center"/>
            <w:hideMark/>
          </w:tcPr>
          <w:p w14:paraId="2E86DC78" w14:textId="77777777" w:rsidR="00000000" w:rsidRDefault="00D02D61">
            <w:pPr>
              <w:rPr>
                <w:rFonts w:eastAsia="Times New Roman"/>
                <w:sz w:val="20"/>
                <w:szCs w:val="20"/>
              </w:rPr>
            </w:pPr>
          </w:p>
        </w:tc>
        <w:tc>
          <w:tcPr>
            <w:tcW w:w="0" w:type="auto"/>
            <w:vAlign w:val="center"/>
            <w:hideMark/>
          </w:tcPr>
          <w:p w14:paraId="06C4C1A9" w14:textId="77777777" w:rsidR="00000000" w:rsidRDefault="00D02D61">
            <w:pPr>
              <w:rPr>
                <w:rFonts w:eastAsia="Times New Roman"/>
                <w:sz w:val="20"/>
                <w:szCs w:val="20"/>
              </w:rPr>
            </w:pPr>
          </w:p>
        </w:tc>
      </w:tr>
      <w:tr w:rsidR="00000000" w14:paraId="320C696D" w14:textId="77777777">
        <w:trPr>
          <w:tblCellSpacing w:w="0" w:type="dxa"/>
        </w:trPr>
        <w:tc>
          <w:tcPr>
            <w:tcW w:w="0" w:type="auto"/>
            <w:hideMark/>
          </w:tcPr>
          <w:p w14:paraId="30C39DB3" w14:textId="77777777" w:rsidR="00000000" w:rsidRDefault="00D02D61">
            <w:pPr>
              <w:spacing w:line="288" w:lineRule="auto"/>
              <w:divId w:val="862281748"/>
              <w:rPr>
                <w:rFonts w:eastAsia="Times New Roman"/>
                <w:sz w:val="20"/>
                <w:szCs w:val="20"/>
              </w:rPr>
            </w:pPr>
            <w:r>
              <w:rPr>
                <w:rFonts w:ascii="inherit" w:eastAsia="Times New Roman" w:hAnsi="inherit"/>
                <w:sz w:val="20"/>
                <w:szCs w:val="20"/>
              </w:rPr>
              <w:t>•</w:t>
            </w:r>
          </w:p>
        </w:tc>
        <w:tc>
          <w:tcPr>
            <w:tcW w:w="0" w:type="auto"/>
            <w:hideMark/>
          </w:tcPr>
          <w:p w14:paraId="5B85AB60" w14:textId="77777777" w:rsidR="00000000" w:rsidRDefault="00D02D61">
            <w:pPr>
              <w:spacing w:line="288" w:lineRule="auto"/>
              <w:rPr>
                <w:rFonts w:eastAsia="Times New Roman"/>
                <w:sz w:val="20"/>
                <w:szCs w:val="20"/>
              </w:rPr>
            </w:pPr>
            <w:r>
              <w:rPr>
                <w:rFonts w:ascii="inherit" w:eastAsia="Times New Roman" w:hAnsi="inherit"/>
                <w:sz w:val="20"/>
                <w:szCs w:val="20"/>
              </w:rPr>
              <w:t>Increased risk of an incident resulting in damage or destruction to our facilities or products or resulting in injury or loss of life to our employees, subcontractors or other third parties.</w:t>
            </w:r>
          </w:p>
        </w:tc>
      </w:tr>
    </w:tbl>
    <w:p w14:paraId="2135557D" w14:textId="77777777" w:rsidR="00000000" w:rsidRDefault="00D02D61">
      <w:pPr>
        <w:spacing w:line="288" w:lineRule="auto"/>
        <w:divId w:val="1935551322"/>
        <w:rPr>
          <w:rFonts w:eastAsia="Times New Roman"/>
          <w:sz w:val="20"/>
          <w:szCs w:val="20"/>
        </w:rPr>
      </w:pPr>
      <w:r>
        <w:rPr>
          <w:rFonts w:ascii="inherit" w:eastAsia="Times New Roman" w:hAnsi="inherit"/>
          <w:b/>
          <w:bCs/>
          <w:i/>
          <w:iCs/>
          <w:sz w:val="20"/>
          <w:szCs w:val="20"/>
        </w:rPr>
        <w:t xml:space="preserve">The level of returns on defined benefit plan assets, changes in </w:t>
      </w:r>
      <w:r>
        <w:rPr>
          <w:rFonts w:ascii="inherit" w:eastAsia="Times New Roman" w:hAnsi="inherit"/>
          <w:b/>
          <w:bCs/>
          <w:i/>
          <w:iCs/>
          <w:sz w:val="20"/>
          <w:szCs w:val="20"/>
        </w:rPr>
        <w:t>interest rates and other factors could affect our financial condition, results of operations and cash flows in future periods.</w:t>
      </w:r>
      <w:r>
        <w:rPr>
          <w:rFonts w:ascii="inherit" w:eastAsia="Times New Roman" w:hAnsi="inherit"/>
          <w:b/>
          <w:bCs/>
          <w:i/>
          <w:iCs/>
          <w:sz w:val="20"/>
          <w:szCs w:val="20"/>
        </w:rPr>
        <w:t xml:space="preserve"> </w:t>
      </w:r>
    </w:p>
    <w:p w14:paraId="161D5C8D"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 substantial portion of our current and retired employee population is covered by defined benefit pension and other postretirem</w:t>
      </w:r>
      <w:r>
        <w:rPr>
          <w:rFonts w:ascii="inherit" w:eastAsia="Times New Roman" w:hAnsi="inherit"/>
          <w:sz w:val="20"/>
          <w:szCs w:val="20"/>
        </w:rPr>
        <w:t>ent defined benefit plans (collectively,</w:t>
      </w:r>
      <w:r>
        <w:rPr>
          <w:rFonts w:ascii="inherit" w:eastAsia="Times New Roman" w:hAnsi="inherit"/>
          <w:sz w:val="20"/>
          <w:szCs w:val="20"/>
        </w:rPr>
        <w:t xml:space="preserve"> </w:t>
      </w:r>
      <w:r>
        <w:rPr>
          <w:rFonts w:ascii="inherit" w:eastAsia="Times New Roman" w:hAnsi="inherit"/>
          <w:sz w:val="20"/>
          <w:szCs w:val="20"/>
        </w:rPr>
        <w:t xml:space="preserve">“defined benefit plans”). We may experience significant fluctuations in costs related to defined benefit plans as a result of macro-economic factors, such as interest rates, that are beyond our control. The cost of </w:t>
      </w:r>
      <w:r>
        <w:rPr>
          <w:rFonts w:ascii="inherit" w:eastAsia="Times New Roman" w:hAnsi="inherit"/>
          <w:sz w:val="20"/>
          <w:szCs w:val="20"/>
        </w:rPr>
        <w:t>our defined benefit plans is incurred over long periods of time and involves various factors and uncertainties during those periods that can be volatile and unpredictable, including the rates of return on defined benefit plan assets, discount rates used to</w:t>
      </w:r>
      <w:r>
        <w:rPr>
          <w:rFonts w:ascii="inherit" w:eastAsia="Times New Roman" w:hAnsi="inherit"/>
          <w:sz w:val="20"/>
          <w:szCs w:val="20"/>
        </w:rPr>
        <w:t xml:space="preserve"> calculate liabilities and expenses, mortality of plan participants and trends for future medical costs. We develop our assumptions using relevant plan experience and expectations in conjunction with market-related data. These assumptions and other actuari</w:t>
      </w:r>
      <w:r>
        <w:rPr>
          <w:rFonts w:ascii="inherit" w:eastAsia="Times New Roman" w:hAnsi="inherit"/>
          <w:sz w:val="20"/>
          <w:szCs w:val="20"/>
        </w:rPr>
        <w:t>al assumptions may change significantly due to changes in economic, legislative, and/or demographic experience or circumstances. Our financial condition and results of operations could be materially affected by significant changes in key economic indicator</w:t>
      </w:r>
      <w:r>
        <w:rPr>
          <w:rFonts w:ascii="inherit" w:eastAsia="Times New Roman" w:hAnsi="inherit"/>
          <w:sz w:val="20"/>
          <w:szCs w:val="20"/>
        </w:rPr>
        <w:t>s, financial market volatility, future legislation and other governmental regulatory actions.</w:t>
      </w:r>
    </w:p>
    <w:p w14:paraId="7F745347"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will make contributions to fund our defined benefit plans when considered necessary or advantageous to do so. The macro-economic factors discussed above, inclu</w:t>
      </w:r>
      <w:r>
        <w:rPr>
          <w:rFonts w:ascii="inherit" w:eastAsia="Times New Roman" w:hAnsi="inherit"/>
          <w:sz w:val="20"/>
          <w:szCs w:val="20"/>
        </w:rPr>
        <w:t>ding the rates of return on defined benefit plan assets and the minimum funding requirements established by government funding or taxing authorities, or established by other agreement, may influence future funding requirements. A significant decline in the</w:t>
      </w:r>
      <w:r>
        <w:rPr>
          <w:rFonts w:ascii="inherit" w:eastAsia="Times New Roman" w:hAnsi="inherit"/>
          <w:sz w:val="20"/>
          <w:szCs w:val="20"/>
        </w:rPr>
        <w:t xml:space="preserve"> fair value of our plan assets, or other adverse changes to our overall defined benefit plans, could require us to make significant funding contributions and affect cash flows in future periods.</w:t>
      </w:r>
    </w:p>
    <w:p w14:paraId="2CABC4A1"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 xml:space="preserve">U.S. Government Cost Accounting Standards (“CAS”) govern the </w:t>
      </w:r>
      <w:r>
        <w:rPr>
          <w:rFonts w:ascii="inherit" w:eastAsia="Times New Roman" w:hAnsi="inherit"/>
          <w:sz w:val="20"/>
          <w:szCs w:val="20"/>
        </w:rPr>
        <w:t>extent to which postretirement costs and plan contributions are allocable to and recoverable under contracts with the U.S. Government. As a result, we expect to continue to seek reimbursement from the U.S. Government for a portion of our postretirement cos</w:t>
      </w:r>
      <w:r>
        <w:rPr>
          <w:rFonts w:ascii="inherit" w:eastAsia="Times New Roman" w:hAnsi="inherit"/>
          <w:sz w:val="20"/>
          <w:szCs w:val="20"/>
        </w:rPr>
        <w:t xml:space="preserve">ts and plan contributions; however, pension plan cost recoveries under our U.S. Government contracts may occur in different periods from when those pension costs are recognized for financial statement purposes or when pension funding is made. These timing </w:t>
      </w:r>
      <w:r>
        <w:rPr>
          <w:rFonts w:ascii="inherit" w:eastAsia="Times New Roman" w:hAnsi="inherit"/>
          <w:sz w:val="20"/>
          <w:szCs w:val="20"/>
        </w:rPr>
        <w:t>differences could have a material adverse effect on our cash flows.</w:t>
      </w:r>
    </w:p>
    <w:p w14:paraId="54A31573"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On December 27, 2011, the U.S. Government’s Cost Accounting Standards Board published a final rule that harmonizes CAS pension cost reimbursement rules with the Pension Protection Act of 2</w:t>
      </w:r>
      <w:r>
        <w:rPr>
          <w:rFonts w:ascii="inherit" w:eastAsia="Times New Roman" w:hAnsi="inherit"/>
          <w:sz w:val="20"/>
          <w:szCs w:val="20"/>
        </w:rPr>
        <w:t>006 (“PPA”) funding requirements. The rule is expected to eventually mitigate the mismatch between CAS costs and PPA-amended Employee Retirement Income Security Act</w:t>
      </w:r>
      <w:r>
        <w:rPr>
          <w:rFonts w:ascii="inherit" w:eastAsia="Times New Roman" w:hAnsi="inherit"/>
          <w:sz w:val="20"/>
          <w:szCs w:val="20"/>
        </w:rPr>
        <w:t xml:space="preserve"> </w:t>
      </w:r>
    </w:p>
    <w:p w14:paraId="0F7AC920" w14:textId="77777777" w:rsidR="00000000" w:rsidRDefault="00D02D61">
      <w:pPr>
        <w:divId w:val="1031302101"/>
        <w:rPr>
          <w:rFonts w:eastAsia="Times New Roman"/>
          <w:sz w:val="20"/>
          <w:szCs w:val="20"/>
        </w:rPr>
      </w:pPr>
    </w:p>
    <w:p w14:paraId="74829D20" w14:textId="77777777" w:rsidR="00000000" w:rsidRDefault="00D02D61">
      <w:pPr>
        <w:spacing w:line="288" w:lineRule="auto"/>
        <w:jc w:val="center"/>
        <w:divId w:val="1982805257"/>
        <w:rPr>
          <w:rFonts w:eastAsia="Times New Roman"/>
          <w:sz w:val="20"/>
          <w:szCs w:val="20"/>
        </w:rPr>
      </w:pPr>
      <w:r>
        <w:rPr>
          <w:rFonts w:ascii="inherit" w:eastAsia="Times New Roman" w:hAnsi="inherit"/>
          <w:sz w:val="20"/>
          <w:szCs w:val="20"/>
        </w:rPr>
        <w:t>18</w:t>
      </w:r>
    </w:p>
    <w:p w14:paraId="51D2BFEC" w14:textId="77777777" w:rsidR="00000000" w:rsidRDefault="00D02D61">
      <w:pPr>
        <w:rPr>
          <w:rFonts w:eastAsia="Times New Roman"/>
          <w:sz w:val="20"/>
          <w:szCs w:val="20"/>
        </w:rPr>
      </w:pPr>
      <w:r>
        <w:rPr>
          <w:rFonts w:eastAsia="Times New Roman"/>
          <w:sz w:val="20"/>
          <w:szCs w:val="20"/>
        </w:rPr>
        <w:pict w14:anchorId="50F1CA5D">
          <v:rect id="_x0000_i1045" style="width:0;height:1.5pt" o:hralign="center" o:hrstd="t" o:hr="t" fillcolor="#a0a0a0" stroked="f"/>
        </w:pict>
      </w:r>
    </w:p>
    <w:p w14:paraId="1D199EC6" w14:textId="77777777" w:rsidR="00000000" w:rsidRDefault="00D02D61">
      <w:pPr>
        <w:divId w:val="649210908"/>
        <w:rPr>
          <w:rFonts w:eastAsia="Times New Roman"/>
          <w:sz w:val="20"/>
          <w:szCs w:val="20"/>
        </w:rPr>
      </w:pPr>
    </w:p>
    <w:p w14:paraId="7AECC3D4" w14:textId="77777777" w:rsidR="00000000" w:rsidRDefault="00D02D61">
      <w:pPr>
        <w:spacing w:line="288" w:lineRule="auto"/>
        <w:rPr>
          <w:rFonts w:eastAsia="Times New Roman"/>
          <w:sz w:val="20"/>
          <w:szCs w:val="20"/>
        </w:rPr>
      </w:pPr>
      <w:r>
        <w:rPr>
          <w:rFonts w:ascii="inherit" w:eastAsia="Times New Roman" w:hAnsi="inherit"/>
          <w:sz w:val="20"/>
          <w:szCs w:val="20"/>
        </w:rPr>
        <w:t>of 1974 (“ERISA”) minimum funding requirements</w:t>
      </w:r>
      <w:r>
        <w:rPr>
          <w:rFonts w:ascii="inherit" w:eastAsia="Times New Roman" w:hAnsi="inherit"/>
          <w:sz w:val="20"/>
          <w:szCs w:val="20"/>
        </w:rPr>
        <w:t xml:space="preserve"> and result in an acceleration of allowable CAS pension costs as compared to the prior rules. The final rule included a five-year phase in. We anticipate that government contractors will be entitled to an equitable adjustment for any additional CAS contrac</w:t>
      </w:r>
      <w:r>
        <w:rPr>
          <w:rFonts w:ascii="inherit" w:eastAsia="Times New Roman" w:hAnsi="inherit"/>
          <w:sz w:val="20"/>
          <w:szCs w:val="20"/>
        </w:rPr>
        <w:t>t costs resulting from the final rule, although we can give no assurances in this regard.</w:t>
      </w:r>
    </w:p>
    <w:p w14:paraId="68219B2B" w14:textId="77777777" w:rsidR="00000000" w:rsidRDefault="00D02D61">
      <w:pPr>
        <w:spacing w:line="288" w:lineRule="auto"/>
        <w:divId w:val="1055852474"/>
        <w:rPr>
          <w:rFonts w:eastAsia="Times New Roman"/>
          <w:sz w:val="20"/>
          <w:szCs w:val="20"/>
        </w:rPr>
      </w:pPr>
      <w:r>
        <w:rPr>
          <w:rFonts w:ascii="inherit" w:eastAsia="Times New Roman" w:hAnsi="inherit"/>
          <w:b/>
          <w:bCs/>
          <w:i/>
          <w:iCs/>
          <w:sz w:val="20"/>
          <w:szCs w:val="20"/>
        </w:rPr>
        <w:t>We may not be successful in obtaining the necessary export licenses to conduct certain operations abroad, and Congress may prevent proposed sales to certain foreign g</w:t>
      </w:r>
      <w:r>
        <w:rPr>
          <w:rFonts w:ascii="inherit" w:eastAsia="Times New Roman" w:hAnsi="inherit"/>
          <w:b/>
          <w:bCs/>
          <w:i/>
          <w:iCs/>
          <w:sz w:val="20"/>
          <w:szCs w:val="20"/>
        </w:rPr>
        <w:t>overnments.</w:t>
      </w:r>
      <w:r>
        <w:rPr>
          <w:rFonts w:ascii="inherit" w:eastAsia="Times New Roman" w:hAnsi="inherit"/>
          <w:b/>
          <w:bCs/>
          <w:i/>
          <w:iCs/>
          <w:sz w:val="20"/>
          <w:szCs w:val="20"/>
        </w:rPr>
        <w:t xml:space="preserve"> </w:t>
      </w:r>
    </w:p>
    <w:p w14:paraId="6C4AA3E6"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must first obtain export and other licenses and authorizations from various U.S. Government agencies before we are permitted to sell certain products and technologies outside of the U.S. For example, the U.S. Department of State must notify</w:t>
      </w:r>
      <w:r>
        <w:rPr>
          <w:rFonts w:ascii="inherit" w:eastAsia="Times New Roman" w:hAnsi="inherit"/>
          <w:sz w:val="20"/>
          <w:szCs w:val="20"/>
        </w:rPr>
        <w:t xml:space="preserve"> Congress at least 15 to 60 days, depending on the size and location of the proposed sale, prior to authorizing certain sales of defense equipment and services to foreign governments. During that time, Congress may take action to block the proposed sale. W</w:t>
      </w:r>
      <w:r>
        <w:rPr>
          <w:rFonts w:ascii="inherit" w:eastAsia="Times New Roman" w:hAnsi="inherit"/>
          <w:sz w:val="20"/>
          <w:szCs w:val="20"/>
        </w:rPr>
        <w:t>e can give no assurance that we will continue to be successful in obtaining the necessary licenses or authorizations or that Congress will not prevent or delay certain sales. Our ability to obtain these licenses and authorizations timely or at all is subje</w:t>
      </w:r>
      <w:r>
        <w:rPr>
          <w:rFonts w:ascii="inherit" w:eastAsia="Times New Roman" w:hAnsi="inherit"/>
          <w:sz w:val="20"/>
          <w:szCs w:val="20"/>
        </w:rPr>
        <w:t>ct to risks and uncertainties, including changing U.S. Government policies or laws or delays in Congressional action due to geopolitical and other factors. If we are not successful in obtaining or maintaining the necessary licenses or authorizations in a t</w:t>
      </w:r>
      <w:r>
        <w:rPr>
          <w:rFonts w:ascii="inherit" w:eastAsia="Times New Roman" w:hAnsi="inherit"/>
          <w:sz w:val="20"/>
          <w:szCs w:val="20"/>
        </w:rPr>
        <w:t>imely manner, our sales relating to those approvals may be reversed, prevented or delayed, and any significant impairment of our ability to sell products or technologies outside of the U.S. could negatively impact our business, financial condition, results</w:t>
      </w:r>
      <w:r>
        <w:rPr>
          <w:rFonts w:ascii="inherit" w:eastAsia="Times New Roman" w:hAnsi="inherit"/>
          <w:sz w:val="20"/>
          <w:szCs w:val="20"/>
        </w:rPr>
        <w:t xml:space="preserve"> of operations and cash flows.</w:t>
      </w:r>
    </w:p>
    <w:p w14:paraId="067EA23F" w14:textId="77777777" w:rsidR="00000000" w:rsidRDefault="00D02D61">
      <w:pPr>
        <w:spacing w:line="288" w:lineRule="auto"/>
        <w:divId w:val="2017417358"/>
        <w:rPr>
          <w:rFonts w:eastAsia="Times New Roman"/>
          <w:sz w:val="20"/>
          <w:szCs w:val="20"/>
        </w:rPr>
      </w:pPr>
      <w:r>
        <w:rPr>
          <w:rFonts w:ascii="inherit" w:eastAsia="Times New Roman" w:hAnsi="inherit"/>
          <w:b/>
          <w:bCs/>
          <w:i/>
          <w:iCs/>
          <w:sz w:val="20"/>
          <w:szCs w:val="20"/>
        </w:rPr>
        <w:t>Disputes with our subcontractors or the inability of our subcontractors to perform, or our key suppliers to timely deliver our components, parts or services, could cause our products, systems or services to be produced or del</w:t>
      </w:r>
      <w:r>
        <w:rPr>
          <w:rFonts w:ascii="inherit" w:eastAsia="Times New Roman" w:hAnsi="inherit"/>
          <w:b/>
          <w:bCs/>
          <w:i/>
          <w:iCs/>
          <w:sz w:val="20"/>
          <w:szCs w:val="20"/>
        </w:rPr>
        <w:t>ivered in an untimely or unsatisfactory manner.</w:t>
      </w:r>
      <w:r>
        <w:rPr>
          <w:rFonts w:ascii="inherit" w:eastAsia="Times New Roman" w:hAnsi="inherit"/>
          <w:b/>
          <w:bCs/>
          <w:i/>
          <w:iCs/>
          <w:sz w:val="20"/>
          <w:szCs w:val="20"/>
        </w:rPr>
        <w:t xml:space="preserve"> </w:t>
      </w:r>
    </w:p>
    <w:p w14:paraId="43230FBF" w14:textId="77777777" w:rsidR="00000000" w:rsidRDefault="00D02D61">
      <w:pPr>
        <w:spacing w:line="288" w:lineRule="auto"/>
        <w:ind w:firstLine="480"/>
        <w:divId w:val="1876773562"/>
        <w:rPr>
          <w:rFonts w:eastAsia="Times New Roman"/>
          <w:sz w:val="20"/>
          <w:szCs w:val="20"/>
        </w:rPr>
      </w:pPr>
      <w:r>
        <w:rPr>
          <w:rFonts w:ascii="inherit" w:eastAsia="Times New Roman" w:hAnsi="inherit"/>
          <w:sz w:val="20"/>
          <w:szCs w:val="20"/>
        </w:rPr>
        <w:t>We engage subcontractors on many of</w:t>
      </w:r>
      <w:r>
        <w:rPr>
          <w:rFonts w:ascii="inherit" w:eastAsia="Times New Roman" w:hAnsi="inherit"/>
          <w:sz w:val="20"/>
          <w:szCs w:val="20"/>
        </w:rPr>
        <w:t xml:space="preserve"> </w:t>
      </w:r>
      <w:r>
        <w:rPr>
          <w:rFonts w:ascii="inherit" w:eastAsia="Times New Roman" w:hAnsi="inherit"/>
          <w:sz w:val="20"/>
          <w:szCs w:val="20"/>
        </w:rPr>
        <w:t>our contracts. We may have disputes with our subcontractors, including regarding the quality and timeliness of work performed by the subcontractor, customer concerns about</w:t>
      </w:r>
      <w:r>
        <w:rPr>
          <w:rFonts w:ascii="inherit" w:eastAsia="Times New Roman" w:hAnsi="inherit"/>
          <w:sz w:val="20"/>
          <w:szCs w:val="20"/>
        </w:rPr>
        <w:t xml:space="preserve"> the subcontract or subcontractor, our failure to extend existing task orders or issue new task orders under a subcontract, our hiring of the personnel of a subcontractor or vice versa or the subcontractor’s failure to comply with applicable law. In additi</w:t>
      </w:r>
      <w:r>
        <w:rPr>
          <w:rFonts w:ascii="inherit" w:eastAsia="Times New Roman" w:hAnsi="inherit"/>
          <w:sz w:val="20"/>
          <w:szCs w:val="20"/>
        </w:rPr>
        <w:t>on, there are certain parts, components and services for many of our products, systems and services that we source from other manufacturers or vendors. Some of our suppliers, from time to time, experience financial and operational difficulties, which may i</w:t>
      </w:r>
      <w:r>
        <w:rPr>
          <w:rFonts w:ascii="inherit" w:eastAsia="Times New Roman" w:hAnsi="inherit"/>
          <w:sz w:val="20"/>
          <w:szCs w:val="20"/>
        </w:rPr>
        <w:t xml:space="preserve">mpact their ability to supply the materials, components, subsystems and services that we require. Tariffs recently imposed on certain materials and other trade issues may create or exacerbate existing materials shortages and may result in further supplier </w:t>
      </w:r>
      <w:r>
        <w:rPr>
          <w:rFonts w:ascii="inherit" w:eastAsia="Times New Roman" w:hAnsi="inherit"/>
          <w:sz w:val="20"/>
          <w:szCs w:val="20"/>
        </w:rPr>
        <w:t>business closures. Our supply chain could also be disrupted by external events, such as natural disasters or other significant disruptions (including extreme weather conditions, medical epidemics, acts of terrorism, cyber attacks and labor disputes), gover</w:t>
      </w:r>
      <w:r>
        <w:rPr>
          <w:rFonts w:ascii="inherit" w:eastAsia="Times New Roman" w:hAnsi="inherit"/>
          <w:sz w:val="20"/>
          <w:szCs w:val="20"/>
        </w:rPr>
        <w:t>nmental actions and legislative or regulatory changes, including product certification or stewardship requirements, sourcing restrictions, product authenticity and climate change or greenhouse gas emission standards, or availability constraints from increa</w:t>
      </w:r>
      <w:r>
        <w:rPr>
          <w:rFonts w:ascii="inherit" w:eastAsia="Times New Roman" w:hAnsi="inherit"/>
          <w:sz w:val="20"/>
          <w:szCs w:val="20"/>
        </w:rPr>
        <w:t>sed demand from customers. Any inability to develop alternative sources of supply on a cost-effective and timely basis could materially impair our ability to manufacture and deliver products, systems and services to our customers. We can give no assurances</w:t>
      </w:r>
      <w:r>
        <w:rPr>
          <w:rFonts w:ascii="inherit" w:eastAsia="Times New Roman" w:hAnsi="inherit"/>
          <w:sz w:val="20"/>
          <w:szCs w:val="20"/>
        </w:rPr>
        <w:t xml:space="preserve"> that we will be free from disputes with our subcontractors; material supply constraints or problems; or component, subsystems or services problems in the future. Also, our subcontractors and other suppliers may not be able to acquire or maintain the quali</w:t>
      </w:r>
      <w:r>
        <w:rPr>
          <w:rFonts w:ascii="inherit" w:eastAsia="Times New Roman" w:hAnsi="inherit"/>
          <w:sz w:val="20"/>
          <w:szCs w:val="20"/>
        </w:rPr>
        <w:t>ty of the materials, components, subsystems and services they supply, which might result in greater product returns, service problems and warranty claims and could harm our business, financial condition, results of operations and cash flows. In addition, i</w:t>
      </w:r>
      <w:r>
        <w:rPr>
          <w:rFonts w:ascii="inherit" w:eastAsia="Times New Roman" w:hAnsi="inherit"/>
          <w:sz w:val="20"/>
          <w:szCs w:val="20"/>
        </w:rPr>
        <w:t>n connection with our government contracts, we are required to procure certain materials, components and parts from supply sources approved by the U.S. Government and we rely on our subcontractors and suppliers to comply with applicable laws, regulations a</w:t>
      </w:r>
      <w:r>
        <w:rPr>
          <w:rFonts w:ascii="inherit" w:eastAsia="Times New Roman" w:hAnsi="inherit"/>
          <w:sz w:val="20"/>
          <w:szCs w:val="20"/>
        </w:rPr>
        <w:t xml:space="preserve">nd other requirements regarding procurement of counterfeit, unauthorized or otherwise non-compliant parts or materials, including parts or materials they supply to us, and in some circumstances, we rely on their certifications as to their compliance. From </w:t>
      </w:r>
      <w:r>
        <w:rPr>
          <w:rFonts w:ascii="inherit" w:eastAsia="Times New Roman" w:hAnsi="inherit"/>
          <w:sz w:val="20"/>
          <w:szCs w:val="20"/>
        </w:rPr>
        <w:t>time to time, there are components for which there may be only one supplier, which may be unable to meet our needs. Each of these subcontractor and supplier risks could have a material adverse effect on our business, financial condition, results of operati</w:t>
      </w:r>
      <w:r>
        <w:rPr>
          <w:rFonts w:ascii="inherit" w:eastAsia="Times New Roman" w:hAnsi="inherit"/>
          <w:sz w:val="20"/>
          <w:szCs w:val="20"/>
        </w:rPr>
        <w:t>ons and cash flows.</w:t>
      </w:r>
    </w:p>
    <w:p w14:paraId="331FE974" w14:textId="77777777" w:rsidR="00000000" w:rsidRDefault="00D02D61">
      <w:pPr>
        <w:spacing w:line="288" w:lineRule="auto"/>
        <w:divId w:val="1391268475"/>
        <w:rPr>
          <w:rFonts w:eastAsia="Times New Roman"/>
          <w:sz w:val="20"/>
          <w:szCs w:val="20"/>
        </w:rPr>
      </w:pPr>
      <w:r>
        <w:rPr>
          <w:rFonts w:ascii="inherit" w:eastAsia="Times New Roman" w:hAnsi="inherit"/>
          <w:b/>
          <w:bCs/>
          <w:i/>
          <w:iCs/>
          <w:sz w:val="20"/>
          <w:szCs w:val="20"/>
        </w:rPr>
        <w:t>Our reputation and ability to do business may be impacted by the improper conduct of our employees, agents or business partners.</w:t>
      </w:r>
    </w:p>
    <w:p w14:paraId="6A4BE386" w14:textId="77777777" w:rsidR="00000000" w:rsidRDefault="00D02D61">
      <w:pPr>
        <w:spacing w:line="288" w:lineRule="auto"/>
        <w:ind w:firstLine="480"/>
        <w:divId w:val="1946766928"/>
        <w:rPr>
          <w:rFonts w:eastAsia="Times New Roman"/>
          <w:sz w:val="20"/>
          <w:szCs w:val="20"/>
        </w:rPr>
      </w:pPr>
      <w:r>
        <w:rPr>
          <w:rFonts w:ascii="inherit" w:eastAsia="Times New Roman" w:hAnsi="inherit"/>
          <w:sz w:val="20"/>
          <w:szCs w:val="20"/>
        </w:rPr>
        <w:t xml:space="preserve">We have implemented compliance controls, training, policies and procedures designed to prevent and detect reckless or criminal </w:t>
      </w:r>
      <w:r>
        <w:rPr>
          <w:rFonts w:ascii="inherit" w:eastAsia="Times New Roman" w:hAnsi="inherit"/>
          <w:sz w:val="20"/>
          <w:szCs w:val="20"/>
        </w:rPr>
        <w:t>acts from being committed by our employees, agents or business partners that would violate the laws of the jurisdictions in which we operate, including laws governing payments to government officials, such as the FCPA, the protection of export controlled o</w:t>
      </w:r>
      <w:r>
        <w:rPr>
          <w:rFonts w:ascii="inherit" w:eastAsia="Times New Roman" w:hAnsi="inherit"/>
          <w:sz w:val="20"/>
          <w:szCs w:val="20"/>
        </w:rPr>
        <w:t>r classified information, such as ITAR, false claims, procurement integrity, cost accounting and billing, competition, information security and data privacy and the terms of our contracts. This risk of improper conduct may increase as we continue to grow a</w:t>
      </w:r>
      <w:r>
        <w:rPr>
          <w:rFonts w:ascii="inherit" w:eastAsia="Times New Roman" w:hAnsi="inherit"/>
          <w:sz w:val="20"/>
          <w:szCs w:val="20"/>
        </w:rPr>
        <w:t>nd expand our operations. We cannot ensure, however, that our controls, training, policies and procedures will prevent or detect all such reckless or criminal acts, and we have been adversely impacted by such acts in the past. If not prevented, such reckle</w:t>
      </w:r>
      <w:r>
        <w:rPr>
          <w:rFonts w:ascii="inherit" w:eastAsia="Times New Roman" w:hAnsi="inherit"/>
          <w:sz w:val="20"/>
          <w:szCs w:val="20"/>
        </w:rPr>
        <w:t>ss or criminal acts could subject us to civil or criminal investigations, monetary and non-monetary penalties and suspension and debarment by the U.S. Government and could have a material adverse effect on our</w:t>
      </w:r>
      <w:r>
        <w:rPr>
          <w:rFonts w:ascii="inherit" w:eastAsia="Times New Roman" w:hAnsi="inherit"/>
          <w:sz w:val="20"/>
          <w:szCs w:val="20"/>
        </w:rPr>
        <w:t xml:space="preserve"> </w:t>
      </w:r>
    </w:p>
    <w:p w14:paraId="7C648A74" w14:textId="77777777" w:rsidR="00000000" w:rsidRDefault="00D02D61">
      <w:pPr>
        <w:divId w:val="1773815074"/>
        <w:rPr>
          <w:rFonts w:eastAsia="Times New Roman"/>
          <w:sz w:val="20"/>
          <w:szCs w:val="20"/>
        </w:rPr>
      </w:pPr>
    </w:p>
    <w:p w14:paraId="3820913B" w14:textId="77777777" w:rsidR="00000000" w:rsidRDefault="00D02D61">
      <w:pPr>
        <w:spacing w:line="288" w:lineRule="auto"/>
        <w:jc w:val="center"/>
        <w:divId w:val="1287812308"/>
        <w:rPr>
          <w:rFonts w:eastAsia="Times New Roman"/>
          <w:sz w:val="20"/>
          <w:szCs w:val="20"/>
        </w:rPr>
      </w:pPr>
      <w:r>
        <w:rPr>
          <w:rFonts w:ascii="inherit" w:eastAsia="Times New Roman" w:hAnsi="inherit"/>
          <w:sz w:val="20"/>
          <w:szCs w:val="20"/>
        </w:rPr>
        <w:t>19</w:t>
      </w:r>
    </w:p>
    <w:p w14:paraId="54705F78" w14:textId="77777777" w:rsidR="00000000" w:rsidRDefault="00D02D61">
      <w:pPr>
        <w:rPr>
          <w:rFonts w:eastAsia="Times New Roman"/>
          <w:sz w:val="20"/>
          <w:szCs w:val="20"/>
        </w:rPr>
      </w:pPr>
      <w:r>
        <w:rPr>
          <w:rFonts w:eastAsia="Times New Roman"/>
          <w:sz w:val="20"/>
          <w:szCs w:val="20"/>
        </w:rPr>
        <w:pict w14:anchorId="66ED355D">
          <v:rect id="_x0000_i1046" style="width:0;height:1.5pt" o:hralign="center" o:hrstd="t" o:hr="t" fillcolor="#a0a0a0" stroked="f"/>
        </w:pict>
      </w:r>
    </w:p>
    <w:p w14:paraId="760B7308" w14:textId="77777777" w:rsidR="00000000" w:rsidRDefault="00D02D61">
      <w:pPr>
        <w:divId w:val="396899401"/>
        <w:rPr>
          <w:rFonts w:eastAsia="Times New Roman"/>
          <w:sz w:val="20"/>
          <w:szCs w:val="20"/>
        </w:rPr>
      </w:pPr>
    </w:p>
    <w:p w14:paraId="3048DE16" w14:textId="77777777" w:rsidR="00000000" w:rsidRDefault="00D02D61">
      <w:pPr>
        <w:spacing w:line="288" w:lineRule="auto"/>
        <w:divId w:val="1532453685"/>
        <w:rPr>
          <w:rFonts w:eastAsia="Times New Roman"/>
          <w:sz w:val="20"/>
          <w:szCs w:val="20"/>
        </w:rPr>
      </w:pPr>
      <w:r>
        <w:rPr>
          <w:rFonts w:ascii="inherit" w:eastAsia="Times New Roman" w:hAnsi="inherit"/>
          <w:sz w:val="20"/>
          <w:szCs w:val="20"/>
        </w:rPr>
        <w:t xml:space="preserve">ability to conduct business, our results of operations and our reputation. In addition, misconduct involving data security lapses resulting in the compromise of personal information or the improper use of our customer’s sensitive or classified information </w:t>
      </w:r>
      <w:r>
        <w:rPr>
          <w:rFonts w:ascii="inherit" w:eastAsia="Times New Roman" w:hAnsi="inherit"/>
          <w:sz w:val="20"/>
          <w:szCs w:val="20"/>
        </w:rPr>
        <w:t>could result in remediation costs, regulatory sanctions against us and serious harm to our reputation and could adversely impact our ability to continue to contract with the U.S. Government.</w:t>
      </w:r>
    </w:p>
    <w:p w14:paraId="767CC649" w14:textId="77777777" w:rsidR="00000000" w:rsidRDefault="00D02D61">
      <w:pPr>
        <w:spacing w:line="288" w:lineRule="auto"/>
        <w:divId w:val="73597613"/>
        <w:rPr>
          <w:rFonts w:eastAsia="Times New Roman"/>
          <w:sz w:val="20"/>
          <w:szCs w:val="20"/>
        </w:rPr>
      </w:pPr>
      <w:r>
        <w:rPr>
          <w:rFonts w:ascii="inherit" w:eastAsia="Times New Roman" w:hAnsi="inherit"/>
          <w:b/>
          <w:bCs/>
          <w:i/>
          <w:iCs/>
          <w:sz w:val="20"/>
          <w:szCs w:val="20"/>
        </w:rPr>
        <w:t>Our future success will depend on our ability to develop new prod</w:t>
      </w:r>
      <w:r>
        <w:rPr>
          <w:rFonts w:ascii="inherit" w:eastAsia="Times New Roman" w:hAnsi="inherit"/>
          <w:b/>
          <w:bCs/>
          <w:i/>
          <w:iCs/>
          <w:sz w:val="20"/>
          <w:szCs w:val="20"/>
        </w:rPr>
        <w:t>ucts, systems, services and technologies that achieve market acceptance in our current and future markets.</w:t>
      </w:r>
    </w:p>
    <w:p w14:paraId="2BCFC59F"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Our businesses are characterized by rapidly changing technologies and evolving industry standards. Accordingly, our performance depends on a number o</w:t>
      </w:r>
      <w:r>
        <w:rPr>
          <w:rFonts w:ascii="inherit" w:eastAsia="Times New Roman" w:hAnsi="inherit"/>
          <w:sz w:val="20"/>
          <w:szCs w:val="20"/>
        </w:rPr>
        <w:t>f factors, including our ability to:</w:t>
      </w:r>
    </w:p>
    <w:tbl>
      <w:tblPr>
        <w:tblW w:w="0" w:type="auto"/>
        <w:tblCellSpacing w:w="0" w:type="dxa"/>
        <w:tblCellMar>
          <w:left w:w="0" w:type="dxa"/>
          <w:right w:w="0" w:type="dxa"/>
        </w:tblCellMar>
        <w:tblLook w:val="04A0" w:firstRow="1" w:lastRow="0" w:firstColumn="1" w:lastColumn="0" w:noHBand="0" w:noVBand="1"/>
      </w:tblPr>
      <w:tblGrid>
        <w:gridCol w:w="1200"/>
        <w:gridCol w:w="4174"/>
      </w:tblGrid>
      <w:tr w:rsidR="00000000" w14:paraId="04DB294A" w14:textId="77777777">
        <w:trPr>
          <w:tblCellSpacing w:w="0" w:type="dxa"/>
        </w:trPr>
        <w:tc>
          <w:tcPr>
            <w:tcW w:w="1200" w:type="dxa"/>
            <w:vAlign w:val="center"/>
            <w:hideMark/>
          </w:tcPr>
          <w:p w14:paraId="5CDD3C34" w14:textId="77777777" w:rsidR="00000000" w:rsidRDefault="00D02D61">
            <w:pPr>
              <w:spacing w:line="288" w:lineRule="auto"/>
              <w:ind w:firstLine="480"/>
              <w:rPr>
                <w:rFonts w:eastAsia="Times New Roman"/>
                <w:sz w:val="20"/>
                <w:szCs w:val="20"/>
              </w:rPr>
            </w:pPr>
          </w:p>
        </w:tc>
        <w:tc>
          <w:tcPr>
            <w:tcW w:w="0" w:type="auto"/>
            <w:vAlign w:val="center"/>
            <w:hideMark/>
          </w:tcPr>
          <w:p w14:paraId="2E5B6FC2" w14:textId="77777777" w:rsidR="00000000" w:rsidRDefault="00D02D61">
            <w:pPr>
              <w:rPr>
                <w:rFonts w:eastAsia="Times New Roman"/>
                <w:sz w:val="20"/>
                <w:szCs w:val="20"/>
              </w:rPr>
            </w:pPr>
          </w:p>
        </w:tc>
      </w:tr>
      <w:tr w:rsidR="00000000" w14:paraId="6A0BA491" w14:textId="77777777">
        <w:trPr>
          <w:tblCellSpacing w:w="0" w:type="dxa"/>
        </w:trPr>
        <w:tc>
          <w:tcPr>
            <w:tcW w:w="0" w:type="auto"/>
            <w:hideMark/>
          </w:tcPr>
          <w:p w14:paraId="66CBBE1E" w14:textId="77777777" w:rsidR="00000000" w:rsidRDefault="00D02D61">
            <w:pPr>
              <w:spacing w:line="288" w:lineRule="auto"/>
              <w:divId w:val="817763202"/>
              <w:rPr>
                <w:rFonts w:eastAsia="Times New Roman"/>
                <w:sz w:val="20"/>
                <w:szCs w:val="20"/>
              </w:rPr>
            </w:pPr>
            <w:r>
              <w:rPr>
                <w:rFonts w:ascii="inherit" w:eastAsia="Times New Roman" w:hAnsi="inherit"/>
                <w:sz w:val="20"/>
                <w:szCs w:val="20"/>
              </w:rPr>
              <w:t>•</w:t>
            </w:r>
          </w:p>
        </w:tc>
        <w:tc>
          <w:tcPr>
            <w:tcW w:w="0" w:type="auto"/>
            <w:hideMark/>
          </w:tcPr>
          <w:p w14:paraId="3149749E" w14:textId="77777777" w:rsidR="00000000" w:rsidRDefault="00D02D61">
            <w:pPr>
              <w:spacing w:line="288" w:lineRule="auto"/>
              <w:rPr>
                <w:rFonts w:eastAsia="Times New Roman"/>
                <w:sz w:val="20"/>
                <w:szCs w:val="20"/>
              </w:rPr>
            </w:pPr>
            <w:r>
              <w:rPr>
                <w:rFonts w:ascii="inherit" w:eastAsia="Times New Roman" w:hAnsi="inherit"/>
                <w:sz w:val="20"/>
                <w:szCs w:val="20"/>
              </w:rPr>
              <w:t>Identify market needs and growth opportunities;</w:t>
            </w:r>
          </w:p>
        </w:tc>
      </w:tr>
    </w:tbl>
    <w:p w14:paraId="5BB5405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264"/>
      </w:tblGrid>
      <w:tr w:rsidR="00000000" w14:paraId="55F5C6A8" w14:textId="77777777">
        <w:trPr>
          <w:tblCellSpacing w:w="0" w:type="dxa"/>
        </w:trPr>
        <w:tc>
          <w:tcPr>
            <w:tcW w:w="1200" w:type="dxa"/>
            <w:vAlign w:val="center"/>
            <w:hideMark/>
          </w:tcPr>
          <w:p w14:paraId="53723880" w14:textId="77777777" w:rsidR="00000000" w:rsidRDefault="00D02D61">
            <w:pPr>
              <w:rPr>
                <w:rFonts w:eastAsia="Times New Roman"/>
                <w:sz w:val="20"/>
                <w:szCs w:val="20"/>
              </w:rPr>
            </w:pPr>
          </w:p>
        </w:tc>
        <w:tc>
          <w:tcPr>
            <w:tcW w:w="0" w:type="auto"/>
            <w:vAlign w:val="center"/>
            <w:hideMark/>
          </w:tcPr>
          <w:p w14:paraId="5FEE59BE" w14:textId="77777777" w:rsidR="00000000" w:rsidRDefault="00D02D61">
            <w:pPr>
              <w:rPr>
                <w:rFonts w:eastAsia="Times New Roman"/>
                <w:sz w:val="20"/>
                <w:szCs w:val="20"/>
              </w:rPr>
            </w:pPr>
          </w:p>
        </w:tc>
      </w:tr>
      <w:tr w:rsidR="00000000" w14:paraId="71C9EE40" w14:textId="77777777">
        <w:trPr>
          <w:tblCellSpacing w:w="0" w:type="dxa"/>
        </w:trPr>
        <w:tc>
          <w:tcPr>
            <w:tcW w:w="0" w:type="auto"/>
            <w:hideMark/>
          </w:tcPr>
          <w:p w14:paraId="50D305CE" w14:textId="77777777" w:rsidR="00000000" w:rsidRDefault="00D02D61">
            <w:pPr>
              <w:spacing w:line="288" w:lineRule="auto"/>
              <w:divId w:val="1160921779"/>
              <w:rPr>
                <w:rFonts w:eastAsia="Times New Roman"/>
                <w:sz w:val="20"/>
                <w:szCs w:val="20"/>
              </w:rPr>
            </w:pPr>
            <w:r>
              <w:rPr>
                <w:rFonts w:ascii="inherit" w:eastAsia="Times New Roman" w:hAnsi="inherit"/>
                <w:sz w:val="20"/>
                <w:szCs w:val="20"/>
              </w:rPr>
              <w:t>•</w:t>
            </w:r>
          </w:p>
        </w:tc>
        <w:tc>
          <w:tcPr>
            <w:tcW w:w="0" w:type="auto"/>
            <w:hideMark/>
          </w:tcPr>
          <w:p w14:paraId="4A928375" w14:textId="77777777" w:rsidR="00000000" w:rsidRDefault="00D02D61">
            <w:pPr>
              <w:spacing w:line="288" w:lineRule="auto"/>
              <w:rPr>
                <w:rFonts w:eastAsia="Times New Roman"/>
                <w:sz w:val="20"/>
                <w:szCs w:val="20"/>
              </w:rPr>
            </w:pPr>
            <w:r>
              <w:rPr>
                <w:rFonts w:ascii="inherit" w:eastAsia="Times New Roman" w:hAnsi="inherit"/>
                <w:sz w:val="20"/>
                <w:szCs w:val="20"/>
              </w:rPr>
              <w:t>Identify emerging technological trends in our current and target markets;</w:t>
            </w:r>
          </w:p>
        </w:tc>
      </w:tr>
    </w:tbl>
    <w:p w14:paraId="6AC609C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725"/>
      </w:tblGrid>
      <w:tr w:rsidR="00000000" w14:paraId="681E7895" w14:textId="77777777">
        <w:trPr>
          <w:tblCellSpacing w:w="0" w:type="dxa"/>
        </w:trPr>
        <w:tc>
          <w:tcPr>
            <w:tcW w:w="1200" w:type="dxa"/>
            <w:vAlign w:val="center"/>
            <w:hideMark/>
          </w:tcPr>
          <w:p w14:paraId="4A72134D" w14:textId="77777777" w:rsidR="00000000" w:rsidRDefault="00D02D61">
            <w:pPr>
              <w:rPr>
                <w:rFonts w:eastAsia="Times New Roman"/>
                <w:sz w:val="20"/>
                <w:szCs w:val="20"/>
              </w:rPr>
            </w:pPr>
          </w:p>
        </w:tc>
        <w:tc>
          <w:tcPr>
            <w:tcW w:w="0" w:type="auto"/>
            <w:vAlign w:val="center"/>
            <w:hideMark/>
          </w:tcPr>
          <w:p w14:paraId="155B3C21" w14:textId="77777777" w:rsidR="00000000" w:rsidRDefault="00D02D61">
            <w:pPr>
              <w:rPr>
                <w:rFonts w:eastAsia="Times New Roman"/>
                <w:sz w:val="20"/>
                <w:szCs w:val="20"/>
              </w:rPr>
            </w:pPr>
          </w:p>
        </w:tc>
      </w:tr>
      <w:tr w:rsidR="00000000" w14:paraId="79D12E2F" w14:textId="77777777">
        <w:trPr>
          <w:tblCellSpacing w:w="0" w:type="dxa"/>
        </w:trPr>
        <w:tc>
          <w:tcPr>
            <w:tcW w:w="0" w:type="auto"/>
            <w:hideMark/>
          </w:tcPr>
          <w:p w14:paraId="7404C79D" w14:textId="77777777" w:rsidR="00000000" w:rsidRDefault="00D02D61">
            <w:pPr>
              <w:spacing w:line="288" w:lineRule="auto"/>
              <w:divId w:val="565644984"/>
              <w:rPr>
                <w:rFonts w:eastAsia="Times New Roman"/>
                <w:sz w:val="20"/>
                <w:szCs w:val="20"/>
              </w:rPr>
            </w:pPr>
            <w:r>
              <w:rPr>
                <w:rFonts w:ascii="inherit" w:eastAsia="Times New Roman" w:hAnsi="inherit"/>
                <w:sz w:val="20"/>
                <w:szCs w:val="20"/>
              </w:rPr>
              <w:t>•</w:t>
            </w:r>
          </w:p>
        </w:tc>
        <w:tc>
          <w:tcPr>
            <w:tcW w:w="0" w:type="auto"/>
            <w:hideMark/>
          </w:tcPr>
          <w:p w14:paraId="766AC9EB" w14:textId="77777777" w:rsidR="00000000" w:rsidRDefault="00D02D61">
            <w:pPr>
              <w:spacing w:line="288" w:lineRule="auto"/>
              <w:rPr>
                <w:rFonts w:eastAsia="Times New Roman"/>
                <w:sz w:val="20"/>
                <w:szCs w:val="20"/>
              </w:rPr>
            </w:pPr>
            <w:r>
              <w:rPr>
                <w:rFonts w:ascii="inherit" w:eastAsia="Times New Roman" w:hAnsi="inherit"/>
                <w:sz w:val="20"/>
                <w:szCs w:val="20"/>
              </w:rPr>
              <w:t>Identify additional uses for our existing technology to address customer needs;</w:t>
            </w:r>
          </w:p>
        </w:tc>
      </w:tr>
    </w:tbl>
    <w:p w14:paraId="68E5BDF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834"/>
      </w:tblGrid>
      <w:tr w:rsidR="00000000" w14:paraId="60571AF4" w14:textId="77777777">
        <w:trPr>
          <w:tblCellSpacing w:w="0" w:type="dxa"/>
        </w:trPr>
        <w:tc>
          <w:tcPr>
            <w:tcW w:w="1200" w:type="dxa"/>
            <w:vAlign w:val="center"/>
            <w:hideMark/>
          </w:tcPr>
          <w:p w14:paraId="50B6183B" w14:textId="77777777" w:rsidR="00000000" w:rsidRDefault="00D02D61">
            <w:pPr>
              <w:rPr>
                <w:rFonts w:eastAsia="Times New Roman"/>
                <w:sz w:val="20"/>
                <w:szCs w:val="20"/>
              </w:rPr>
            </w:pPr>
          </w:p>
        </w:tc>
        <w:tc>
          <w:tcPr>
            <w:tcW w:w="0" w:type="auto"/>
            <w:vAlign w:val="center"/>
            <w:hideMark/>
          </w:tcPr>
          <w:p w14:paraId="74CC654C" w14:textId="77777777" w:rsidR="00000000" w:rsidRDefault="00D02D61">
            <w:pPr>
              <w:rPr>
                <w:rFonts w:eastAsia="Times New Roman"/>
                <w:sz w:val="20"/>
                <w:szCs w:val="20"/>
              </w:rPr>
            </w:pPr>
          </w:p>
        </w:tc>
      </w:tr>
      <w:tr w:rsidR="00000000" w14:paraId="244B3E2F" w14:textId="77777777">
        <w:trPr>
          <w:tblCellSpacing w:w="0" w:type="dxa"/>
        </w:trPr>
        <w:tc>
          <w:tcPr>
            <w:tcW w:w="0" w:type="auto"/>
            <w:hideMark/>
          </w:tcPr>
          <w:p w14:paraId="08B1F6B5" w14:textId="77777777" w:rsidR="00000000" w:rsidRDefault="00D02D61">
            <w:pPr>
              <w:spacing w:line="288" w:lineRule="auto"/>
              <w:divId w:val="761413324"/>
              <w:rPr>
                <w:rFonts w:eastAsia="Times New Roman"/>
                <w:sz w:val="20"/>
                <w:szCs w:val="20"/>
              </w:rPr>
            </w:pPr>
            <w:r>
              <w:rPr>
                <w:rFonts w:ascii="inherit" w:eastAsia="Times New Roman" w:hAnsi="inherit"/>
                <w:sz w:val="20"/>
                <w:szCs w:val="20"/>
              </w:rPr>
              <w:t>•</w:t>
            </w:r>
          </w:p>
        </w:tc>
        <w:tc>
          <w:tcPr>
            <w:tcW w:w="0" w:type="auto"/>
            <w:hideMark/>
          </w:tcPr>
          <w:p w14:paraId="2E523F18" w14:textId="77777777" w:rsidR="00000000" w:rsidRDefault="00D02D61">
            <w:pPr>
              <w:spacing w:line="288" w:lineRule="auto"/>
              <w:rPr>
                <w:rFonts w:eastAsia="Times New Roman"/>
                <w:sz w:val="20"/>
                <w:szCs w:val="20"/>
              </w:rPr>
            </w:pPr>
            <w:r>
              <w:rPr>
                <w:rFonts w:ascii="inherit" w:eastAsia="Times New Roman" w:hAnsi="inherit"/>
                <w:sz w:val="20"/>
                <w:szCs w:val="20"/>
              </w:rPr>
              <w:t>Develop and maintain competitive products, systems, services and technologies;</w:t>
            </w:r>
          </w:p>
        </w:tc>
      </w:tr>
    </w:tbl>
    <w:p w14:paraId="759D48F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E9E1630" w14:textId="77777777">
        <w:trPr>
          <w:tblCellSpacing w:w="0" w:type="dxa"/>
        </w:trPr>
        <w:tc>
          <w:tcPr>
            <w:tcW w:w="1200" w:type="dxa"/>
            <w:vAlign w:val="center"/>
            <w:hideMark/>
          </w:tcPr>
          <w:p w14:paraId="2E053F44" w14:textId="77777777" w:rsidR="00000000" w:rsidRDefault="00D02D61">
            <w:pPr>
              <w:rPr>
                <w:rFonts w:eastAsia="Times New Roman"/>
                <w:sz w:val="20"/>
                <w:szCs w:val="20"/>
              </w:rPr>
            </w:pPr>
          </w:p>
        </w:tc>
        <w:tc>
          <w:tcPr>
            <w:tcW w:w="0" w:type="auto"/>
            <w:vAlign w:val="center"/>
            <w:hideMark/>
          </w:tcPr>
          <w:p w14:paraId="1A58E035" w14:textId="77777777" w:rsidR="00000000" w:rsidRDefault="00D02D61">
            <w:pPr>
              <w:rPr>
                <w:rFonts w:eastAsia="Times New Roman"/>
                <w:sz w:val="20"/>
                <w:szCs w:val="20"/>
              </w:rPr>
            </w:pPr>
          </w:p>
        </w:tc>
      </w:tr>
      <w:tr w:rsidR="00000000" w14:paraId="4D8B6AA5" w14:textId="77777777">
        <w:trPr>
          <w:tblCellSpacing w:w="0" w:type="dxa"/>
        </w:trPr>
        <w:tc>
          <w:tcPr>
            <w:tcW w:w="0" w:type="auto"/>
            <w:hideMark/>
          </w:tcPr>
          <w:p w14:paraId="71C60D78" w14:textId="77777777" w:rsidR="00000000" w:rsidRDefault="00D02D61">
            <w:pPr>
              <w:spacing w:line="288" w:lineRule="auto"/>
              <w:divId w:val="1780174687"/>
              <w:rPr>
                <w:rFonts w:eastAsia="Times New Roman"/>
                <w:sz w:val="20"/>
                <w:szCs w:val="20"/>
              </w:rPr>
            </w:pPr>
            <w:r>
              <w:rPr>
                <w:rFonts w:ascii="inherit" w:eastAsia="Times New Roman" w:hAnsi="inherit"/>
                <w:sz w:val="20"/>
                <w:szCs w:val="20"/>
              </w:rPr>
              <w:t>•</w:t>
            </w:r>
          </w:p>
        </w:tc>
        <w:tc>
          <w:tcPr>
            <w:tcW w:w="0" w:type="auto"/>
            <w:hideMark/>
          </w:tcPr>
          <w:p w14:paraId="55FFB339" w14:textId="77777777" w:rsidR="00000000" w:rsidRDefault="00D02D61">
            <w:pPr>
              <w:spacing w:line="288" w:lineRule="auto"/>
              <w:rPr>
                <w:rFonts w:eastAsia="Times New Roman"/>
                <w:sz w:val="20"/>
                <w:szCs w:val="20"/>
              </w:rPr>
            </w:pPr>
            <w:r>
              <w:rPr>
                <w:rFonts w:ascii="inherit" w:eastAsia="Times New Roman" w:hAnsi="inherit"/>
                <w:sz w:val="20"/>
                <w:szCs w:val="20"/>
              </w:rPr>
              <w:t>Enhance our offerings by adding innovative hardware, software or other features that differentiate our products, systems, services and technologies from those of our competitors; </w:t>
            </w:r>
          </w:p>
        </w:tc>
      </w:tr>
    </w:tbl>
    <w:p w14:paraId="78872D1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330"/>
      </w:tblGrid>
      <w:tr w:rsidR="00000000" w14:paraId="0F653784" w14:textId="77777777">
        <w:trPr>
          <w:tblCellSpacing w:w="0" w:type="dxa"/>
        </w:trPr>
        <w:tc>
          <w:tcPr>
            <w:tcW w:w="1200" w:type="dxa"/>
            <w:vAlign w:val="center"/>
            <w:hideMark/>
          </w:tcPr>
          <w:p w14:paraId="74D9631B" w14:textId="77777777" w:rsidR="00000000" w:rsidRDefault="00D02D61">
            <w:pPr>
              <w:rPr>
                <w:rFonts w:eastAsia="Times New Roman"/>
                <w:sz w:val="20"/>
                <w:szCs w:val="20"/>
              </w:rPr>
            </w:pPr>
          </w:p>
        </w:tc>
        <w:tc>
          <w:tcPr>
            <w:tcW w:w="0" w:type="auto"/>
            <w:vAlign w:val="center"/>
            <w:hideMark/>
          </w:tcPr>
          <w:p w14:paraId="52BBF2FA" w14:textId="77777777" w:rsidR="00000000" w:rsidRDefault="00D02D61">
            <w:pPr>
              <w:rPr>
                <w:rFonts w:eastAsia="Times New Roman"/>
                <w:sz w:val="20"/>
                <w:szCs w:val="20"/>
              </w:rPr>
            </w:pPr>
          </w:p>
        </w:tc>
      </w:tr>
      <w:tr w:rsidR="00000000" w14:paraId="73C14062" w14:textId="77777777">
        <w:trPr>
          <w:tblCellSpacing w:w="0" w:type="dxa"/>
        </w:trPr>
        <w:tc>
          <w:tcPr>
            <w:tcW w:w="0" w:type="auto"/>
            <w:hideMark/>
          </w:tcPr>
          <w:p w14:paraId="390F7C80" w14:textId="77777777" w:rsidR="00000000" w:rsidRDefault="00D02D61">
            <w:pPr>
              <w:spacing w:line="288" w:lineRule="auto"/>
              <w:divId w:val="618217818"/>
              <w:rPr>
                <w:rFonts w:eastAsia="Times New Roman"/>
                <w:sz w:val="20"/>
                <w:szCs w:val="20"/>
              </w:rPr>
            </w:pPr>
            <w:r>
              <w:rPr>
                <w:rFonts w:ascii="inherit" w:eastAsia="Times New Roman" w:hAnsi="inherit"/>
                <w:sz w:val="20"/>
                <w:szCs w:val="20"/>
              </w:rPr>
              <w:t>•</w:t>
            </w:r>
          </w:p>
        </w:tc>
        <w:tc>
          <w:tcPr>
            <w:tcW w:w="0" w:type="auto"/>
            <w:hideMark/>
          </w:tcPr>
          <w:p w14:paraId="22280129" w14:textId="77777777" w:rsidR="00000000" w:rsidRDefault="00D02D61">
            <w:pPr>
              <w:spacing w:line="288" w:lineRule="auto"/>
              <w:rPr>
                <w:rFonts w:eastAsia="Times New Roman"/>
                <w:sz w:val="20"/>
                <w:szCs w:val="20"/>
              </w:rPr>
            </w:pPr>
            <w:r>
              <w:rPr>
                <w:rFonts w:ascii="inherit" w:eastAsia="Times New Roman" w:hAnsi="inherit"/>
                <w:sz w:val="20"/>
                <w:szCs w:val="20"/>
              </w:rPr>
              <w:t>Develop, manufacture and bring to market cost-effective offerings qui</w:t>
            </w:r>
            <w:r>
              <w:rPr>
                <w:rFonts w:ascii="inherit" w:eastAsia="Times New Roman" w:hAnsi="inherit"/>
                <w:sz w:val="20"/>
                <w:szCs w:val="20"/>
              </w:rPr>
              <w:t>ckly;</w:t>
            </w:r>
          </w:p>
        </w:tc>
      </w:tr>
    </w:tbl>
    <w:p w14:paraId="57CFDC2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052"/>
      </w:tblGrid>
      <w:tr w:rsidR="00000000" w14:paraId="5D8C2F63" w14:textId="77777777">
        <w:trPr>
          <w:tblCellSpacing w:w="0" w:type="dxa"/>
        </w:trPr>
        <w:tc>
          <w:tcPr>
            <w:tcW w:w="1200" w:type="dxa"/>
            <w:vAlign w:val="center"/>
            <w:hideMark/>
          </w:tcPr>
          <w:p w14:paraId="5C3E6577" w14:textId="77777777" w:rsidR="00000000" w:rsidRDefault="00D02D61">
            <w:pPr>
              <w:rPr>
                <w:rFonts w:eastAsia="Times New Roman"/>
                <w:sz w:val="20"/>
                <w:szCs w:val="20"/>
              </w:rPr>
            </w:pPr>
          </w:p>
        </w:tc>
        <w:tc>
          <w:tcPr>
            <w:tcW w:w="0" w:type="auto"/>
            <w:vAlign w:val="center"/>
            <w:hideMark/>
          </w:tcPr>
          <w:p w14:paraId="60C76C22" w14:textId="77777777" w:rsidR="00000000" w:rsidRDefault="00D02D61">
            <w:pPr>
              <w:rPr>
                <w:rFonts w:eastAsia="Times New Roman"/>
                <w:sz w:val="20"/>
                <w:szCs w:val="20"/>
              </w:rPr>
            </w:pPr>
          </w:p>
        </w:tc>
      </w:tr>
      <w:tr w:rsidR="00000000" w14:paraId="41286DCD" w14:textId="77777777">
        <w:trPr>
          <w:tblCellSpacing w:w="0" w:type="dxa"/>
        </w:trPr>
        <w:tc>
          <w:tcPr>
            <w:tcW w:w="0" w:type="auto"/>
            <w:hideMark/>
          </w:tcPr>
          <w:p w14:paraId="6602DD67" w14:textId="77777777" w:rsidR="00000000" w:rsidRDefault="00D02D61">
            <w:pPr>
              <w:spacing w:line="288" w:lineRule="auto"/>
              <w:divId w:val="521476579"/>
              <w:rPr>
                <w:rFonts w:eastAsia="Times New Roman"/>
                <w:sz w:val="20"/>
                <w:szCs w:val="20"/>
              </w:rPr>
            </w:pPr>
            <w:r>
              <w:rPr>
                <w:rFonts w:ascii="inherit" w:eastAsia="Times New Roman" w:hAnsi="inherit"/>
                <w:sz w:val="20"/>
                <w:szCs w:val="20"/>
              </w:rPr>
              <w:t>•</w:t>
            </w:r>
          </w:p>
        </w:tc>
        <w:tc>
          <w:tcPr>
            <w:tcW w:w="0" w:type="auto"/>
            <w:hideMark/>
          </w:tcPr>
          <w:p w14:paraId="16F49C9A" w14:textId="77777777" w:rsidR="00000000" w:rsidRDefault="00D02D61">
            <w:pPr>
              <w:spacing w:line="288" w:lineRule="auto"/>
              <w:rPr>
                <w:rFonts w:eastAsia="Times New Roman"/>
                <w:sz w:val="20"/>
                <w:szCs w:val="20"/>
              </w:rPr>
            </w:pPr>
            <w:r>
              <w:rPr>
                <w:rFonts w:ascii="inherit" w:eastAsia="Times New Roman" w:hAnsi="inherit"/>
                <w:sz w:val="20"/>
                <w:szCs w:val="20"/>
              </w:rPr>
              <w:t>Enhance product designs for export and releasability to international markets; and</w:t>
            </w:r>
            <w:r>
              <w:rPr>
                <w:rFonts w:ascii="inherit" w:eastAsia="Times New Roman" w:hAnsi="inherit"/>
                <w:sz w:val="20"/>
                <w:szCs w:val="20"/>
              </w:rPr>
              <w:t xml:space="preserve"> </w:t>
            </w:r>
          </w:p>
        </w:tc>
      </w:tr>
    </w:tbl>
    <w:p w14:paraId="4709319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B2BE531" w14:textId="77777777">
        <w:trPr>
          <w:tblCellSpacing w:w="0" w:type="dxa"/>
        </w:trPr>
        <w:tc>
          <w:tcPr>
            <w:tcW w:w="1200" w:type="dxa"/>
            <w:vAlign w:val="center"/>
            <w:hideMark/>
          </w:tcPr>
          <w:p w14:paraId="46C0E2DF" w14:textId="77777777" w:rsidR="00000000" w:rsidRDefault="00D02D61">
            <w:pPr>
              <w:rPr>
                <w:rFonts w:eastAsia="Times New Roman"/>
                <w:sz w:val="20"/>
                <w:szCs w:val="20"/>
              </w:rPr>
            </w:pPr>
          </w:p>
        </w:tc>
        <w:tc>
          <w:tcPr>
            <w:tcW w:w="0" w:type="auto"/>
            <w:vAlign w:val="center"/>
            <w:hideMark/>
          </w:tcPr>
          <w:p w14:paraId="70CC5D80" w14:textId="77777777" w:rsidR="00000000" w:rsidRDefault="00D02D61">
            <w:pPr>
              <w:rPr>
                <w:rFonts w:eastAsia="Times New Roman"/>
                <w:sz w:val="20"/>
                <w:szCs w:val="20"/>
              </w:rPr>
            </w:pPr>
          </w:p>
        </w:tc>
      </w:tr>
      <w:tr w:rsidR="00000000" w14:paraId="324B2FE7" w14:textId="77777777">
        <w:trPr>
          <w:tblCellSpacing w:w="0" w:type="dxa"/>
        </w:trPr>
        <w:tc>
          <w:tcPr>
            <w:tcW w:w="0" w:type="auto"/>
            <w:hideMark/>
          </w:tcPr>
          <w:p w14:paraId="0E048602" w14:textId="77777777" w:rsidR="00000000" w:rsidRDefault="00D02D61">
            <w:pPr>
              <w:spacing w:line="288" w:lineRule="auto"/>
              <w:divId w:val="1808627129"/>
              <w:rPr>
                <w:rFonts w:eastAsia="Times New Roman"/>
                <w:sz w:val="20"/>
                <w:szCs w:val="20"/>
              </w:rPr>
            </w:pPr>
            <w:r>
              <w:rPr>
                <w:rFonts w:ascii="inherit" w:eastAsia="Times New Roman" w:hAnsi="inherit"/>
                <w:sz w:val="20"/>
                <w:szCs w:val="20"/>
              </w:rPr>
              <w:t>•</w:t>
            </w:r>
          </w:p>
        </w:tc>
        <w:tc>
          <w:tcPr>
            <w:tcW w:w="0" w:type="auto"/>
            <w:hideMark/>
          </w:tcPr>
          <w:p w14:paraId="5E95C248" w14:textId="77777777" w:rsidR="00000000" w:rsidRDefault="00D02D61">
            <w:pPr>
              <w:spacing w:line="288" w:lineRule="auto"/>
              <w:rPr>
                <w:rFonts w:eastAsia="Times New Roman"/>
                <w:sz w:val="20"/>
                <w:szCs w:val="20"/>
              </w:rPr>
            </w:pPr>
            <w:r>
              <w:rPr>
                <w:rFonts w:ascii="inherit" w:eastAsia="Times New Roman" w:hAnsi="inherit"/>
                <w:sz w:val="20"/>
                <w:szCs w:val="20"/>
              </w:rPr>
              <w:t>Effectively structure our businesses to reflect the competitive environment, including through the use of joint ventures, collaborative agreements and other forms of alliances.</w:t>
            </w:r>
          </w:p>
        </w:tc>
      </w:tr>
    </w:tbl>
    <w:p w14:paraId="09799267"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believe that, in order to remain competitive in the future, we will need to</w:t>
      </w:r>
      <w:r>
        <w:rPr>
          <w:rFonts w:ascii="inherit" w:eastAsia="Times New Roman" w:hAnsi="inherit"/>
          <w:sz w:val="20"/>
          <w:szCs w:val="20"/>
        </w:rPr>
        <w:t xml:space="preserve"> continue to design, develop, manufacture, assemble, test, market and support new products, systems, services and technologies, which will require the investment of significant financial resources. In the past, we have allocated substantial funds for such </w:t>
      </w:r>
      <w:r>
        <w:rPr>
          <w:rFonts w:ascii="inherit" w:eastAsia="Times New Roman" w:hAnsi="inherit"/>
          <w:sz w:val="20"/>
          <w:szCs w:val="20"/>
        </w:rPr>
        <w:t>investments through customer funded and internal research and development, acquisitions or other teaming arrangements. This practice will continue to be required in the future, but we may not be able to successfully identify new opportunities and may not h</w:t>
      </w:r>
      <w:r>
        <w:rPr>
          <w:rFonts w:ascii="inherit" w:eastAsia="Times New Roman" w:hAnsi="inherit"/>
          <w:sz w:val="20"/>
          <w:szCs w:val="20"/>
        </w:rPr>
        <w:t>ave the necessary financial resources to develop new products. systems, services and technologies in a timely or cost-effective manner. Furthermore, the need to make these expenditures could divert our attention and resources from other projects, and we ca</w:t>
      </w:r>
      <w:r>
        <w:rPr>
          <w:rFonts w:ascii="inherit" w:eastAsia="Times New Roman" w:hAnsi="inherit"/>
          <w:sz w:val="20"/>
          <w:szCs w:val="20"/>
        </w:rPr>
        <w:t>nnot be sure that these expenditures ultimately will lead to the timely development of new products, systems, services or technologies. Due to the design complexity of some of our products, systems, services and technologies, we may experience delays in co</w:t>
      </w:r>
      <w:r>
        <w:rPr>
          <w:rFonts w:ascii="inherit" w:eastAsia="Times New Roman" w:hAnsi="inherit"/>
          <w:sz w:val="20"/>
          <w:szCs w:val="20"/>
        </w:rPr>
        <w:t>mpleting development and introducing new products, systems, services or technologies in the future. Any delays could result in increased costs of development or redirect resources from other projects. In addition, we cannot provide assurances that the mark</w:t>
      </w:r>
      <w:r>
        <w:rPr>
          <w:rFonts w:ascii="inherit" w:eastAsia="Times New Roman" w:hAnsi="inherit"/>
          <w:sz w:val="20"/>
          <w:szCs w:val="20"/>
        </w:rPr>
        <w:t>ets for our products, systems, services or technologies will develop as we currently anticipate, that we will be successful in newly identified markets as we currently anticipate, or that acquisitions, joint ventures or other teaming arrangements we may en</w:t>
      </w:r>
      <w:r>
        <w:rPr>
          <w:rFonts w:ascii="inherit" w:eastAsia="Times New Roman" w:hAnsi="inherit"/>
          <w:sz w:val="20"/>
          <w:szCs w:val="20"/>
        </w:rPr>
        <w:t>ter into to pursue developing new products, systems, services or technologies will be successful. The failure of our products, systems, services or technologies to gain market acceptance could significantly reduce our revenue and harm our business. Further</w:t>
      </w:r>
      <w:r>
        <w:rPr>
          <w:rFonts w:ascii="inherit" w:eastAsia="Times New Roman" w:hAnsi="inherit"/>
          <w:sz w:val="20"/>
          <w:szCs w:val="20"/>
        </w:rPr>
        <w:t>more, we cannot be sure that our competitors will not develop competing products, systems, services or technologies that gain market acceptance in advance of our products, systems, services or technologies, or that our competitors will not develop new prod</w:t>
      </w:r>
      <w:r>
        <w:rPr>
          <w:rFonts w:ascii="inherit" w:eastAsia="Times New Roman" w:hAnsi="inherit"/>
          <w:sz w:val="20"/>
          <w:szCs w:val="20"/>
        </w:rPr>
        <w:t>ucts, systems, services or technologies that cause our existing products, systems, services or technologies to become non-competitive or obsolete, which could adversely affect our results of operations. The future direction of the domestic and global econo</w:t>
      </w:r>
      <w:r>
        <w:rPr>
          <w:rFonts w:ascii="inherit" w:eastAsia="Times New Roman" w:hAnsi="inherit"/>
          <w:sz w:val="20"/>
          <w:szCs w:val="20"/>
        </w:rPr>
        <w:t>mies, including its impact on customer demand, also will have a significant impact on our overall performance.</w:t>
      </w:r>
    </w:p>
    <w:p w14:paraId="17F238F6" w14:textId="77777777" w:rsidR="00000000" w:rsidRDefault="00D02D61">
      <w:pPr>
        <w:spacing w:line="288" w:lineRule="auto"/>
        <w:divId w:val="1743141608"/>
        <w:rPr>
          <w:rFonts w:eastAsia="Times New Roman"/>
          <w:sz w:val="20"/>
          <w:szCs w:val="20"/>
        </w:rPr>
      </w:pPr>
      <w:r>
        <w:rPr>
          <w:rFonts w:ascii="inherit" w:eastAsia="Times New Roman" w:hAnsi="inherit"/>
          <w:b/>
          <w:bCs/>
          <w:i/>
          <w:iCs/>
          <w:sz w:val="20"/>
          <w:szCs w:val="20"/>
        </w:rPr>
        <w:t>We participate in markets that are often subject to uncertain economic conditions, which makes it difficult to estimate growth in our markets and</w:t>
      </w:r>
      <w:r>
        <w:rPr>
          <w:rFonts w:ascii="inherit" w:eastAsia="Times New Roman" w:hAnsi="inherit"/>
          <w:b/>
          <w:bCs/>
          <w:i/>
          <w:iCs/>
          <w:sz w:val="20"/>
          <w:szCs w:val="20"/>
        </w:rPr>
        <w:t>, as a result, future income and expenditures.</w:t>
      </w:r>
    </w:p>
    <w:p w14:paraId="427FEA0B"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participate in U.S. and international markets that are subject to uncertain economic conditions. In particular, U.S. Government spending priorities and levels remain uncertain and difficult to predict and a</w:t>
      </w:r>
      <w:r>
        <w:rPr>
          <w:rFonts w:ascii="inherit" w:eastAsia="Times New Roman" w:hAnsi="inherit"/>
          <w:sz w:val="20"/>
          <w:szCs w:val="20"/>
        </w:rPr>
        <w:t>re affected by numerous factors, including sequestration and potential alternative funding arrangements. In addition, certain of our non-U.S. customers, including in the Middle East and other oil or natural gas-producing countries, could be adversely affec</w:t>
      </w:r>
      <w:r>
        <w:rPr>
          <w:rFonts w:ascii="inherit" w:eastAsia="Times New Roman" w:hAnsi="inherit"/>
          <w:sz w:val="20"/>
          <w:szCs w:val="20"/>
        </w:rPr>
        <w:t>ted by weakness or volatility in oil or natural gas prices, or negative expectations about future prices or volatility, which could adversely affect demand for tactical communications, electronic systems or other products, systems, services or technologies</w:t>
      </w:r>
      <w:r>
        <w:rPr>
          <w:rFonts w:ascii="inherit" w:eastAsia="Times New Roman" w:hAnsi="inherit"/>
          <w:sz w:val="20"/>
          <w:szCs w:val="20"/>
        </w:rPr>
        <w:t>. As a result, it is difficult to estimate the level of growth in the markets in which we participate. Because all components of our budgeting and forecasting are dependent on estimates of growth in the markets we serve, the uncertainty renders estimates o</w:t>
      </w:r>
      <w:r>
        <w:rPr>
          <w:rFonts w:ascii="inherit" w:eastAsia="Times New Roman" w:hAnsi="inherit"/>
          <w:sz w:val="20"/>
          <w:szCs w:val="20"/>
        </w:rPr>
        <w:t>f or guidance relating to future revenue, income and expenditures even more difficult. As a result, we may make significant investments and expenditures but never realize the anticipated benefits.</w:t>
      </w:r>
    </w:p>
    <w:p w14:paraId="40427612" w14:textId="77777777" w:rsidR="00000000" w:rsidRDefault="00D02D61">
      <w:pPr>
        <w:spacing w:line="288" w:lineRule="auto"/>
        <w:divId w:val="2009168763"/>
        <w:rPr>
          <w:rFonts w:eastAsia="Times New Roman"/>
          <w:sz w:val="20"/>
          <w:szCs w:val="20"/>
        </w:rPr>
      </w:pPr>
      <w:r>
        <w:rPr>
          <w:rFonts w:ascii="inherit" w:eastAsia="Times New Roman" w:hAnsi="inherit"/>
          <w:b/>
          <w:bCs/>
          <w:i/>
          <w:iCs/>
          <w:sz w:val="20"/>
          <w:szCs w:val="20"/>
        </w:rPr>
        <w:t xml:space="preserve">We cannot predict the consequences of future geo-political </w:t>
      </w:r>
      <w:r>
        <w:rPr>
          <w:rFonts w:ascii="inherit" w:eastAsia="Times New Roman" w:hAnsi="inherit"/>
          <w:b/>
          <w:bCs/>
          <w:i/>
          <w:iCs/>
          <w:sz w:val="20"/>
          <w:szCs w:val="20"/>
        </w:rPr>
        <w:t>events, but they may adversely affect the markets in which we operate, our ability to insure against risks, our operations or our profitability.</w:t>
      </w:r>
    </w:p>
    <w:p w14:paraId="50B874B8" w14:textId="77777777" w:rsidR="00000000" w:rsidRDefault="00D02D61">
      <w:pPr>
        <w:spacing w:line="288" w:lineRule="auto"/>
        <w:ind w:firstLine="480"/>
        <w:divId w:val="1191727159"/>
        <w:rPr>
          <w:rFonts w:eastAsia="Times New Roman"/>
          <w:sz w:val="20"/>
          <w:szCs w:val="20"/>
        </w:rPr>
      </w:pPr>
      <w:r>
        <w:rPr>
          <w:rFonts w:ascii="inherit" w:eastAsia="Times New Roman" w:hAnsi="inherit"/>
          <w:sz w:val="20"/>
          <w:szCs w:val="20"/>
        </w:rPr>
        <w:t>Ongoing instability and current conflicts in global markets, including in the Middle East and Asia, and the pot</w:t>
      </w:r>
      <w:r>
        <w:rPr>
          <w:rFonts w:ascii="inherit" w:eastAsia="Times New Roman" w:hAnsi="inherit"/>
          <w:sz w:val="20"/>
          <w:szCs w:val="20"/>
        </w:rPr>
        <w:t>ential for other conflicts and future terrorist activities and other recent geo-political events throughout the world, including new or</w:t>
      </w:r>
      <w:r>
        <w:rPr>
          <w:rFonts w:ascii="inherit" w:eastAsia="Times New Roman" w:hAnsi="inherit"/>
          <w:sz w:val="20"/>
          <w:szCs w:val="20"/>
        </w:rPr>
        <w:t xml:space="preserve"> </w:t>
      </w:r>
    </w:p>
    <w:p w14:paraId="4F628B10" w14:textId="77777777" w:rsidR="00000000" w:rsidRDefault="00D02D61">
      <w:pPr>
        <w:divId w:val="2073656962"/>
        <w:rPr>
          <w:rFonts w:eastAsia="Times New Roman"/>
          <w:sz w:val="20"/>
          <w:szCs w:val="20"/>
        </w:rPr>
      </w:pPr>
    </w:p>
    <w:p w14:paraId="127DC4F3" w14:textId="77777777" w:rsidR="00000000" w:rsidRDefault="00D02D61">
      <w:pPr>
        <w:spacing w:line="288" w:lineRule="auto"/>
        <w:jc w:val="center"/>
        <w:divId w:val="1801263319"/>
        <w:rPr>
          <w:rFonts w:eastAsia="Times New Roman"/>
          <w:sz w:val="20"/>
          <w:szCs w:val="20"/>
        </w:rPr>
      </w:pPr>
      <w:r>
        <w:rPr>
          <w:rFonts w:ascii="inherit" w:eastAsia="Times New Roman" w:hAnsi="inherit"/>
          <w:sz w:val="20"/>
          <w:szCs w:val="20"/>
        </w:rPr>
        <w:t>20</w:t>
      </w:r>
    </w:p>
    <w:p w14:paraId="7DF95379" w14:textId="77777777" w:rsidR="00000000" w:rsidRDefault="00D02D61">
      <w:pPr>
        <w:rPr>
          <w:rFonts w:eastAsia="Times New Roman"/>
          <w:sz w:val="20"/>
          <w:szCs w:val="20"/>
        </w:rPr>
      </w:pPr>
      <w:r>
        <w:rPr>
          <w:rFonts w:eastAsia="Times New Roman"/>
          <w:sz w:val="20"/>
          <w:szCs w:val="20"/>
        </w:rPr>
        <w:pict w14:anchorId="352519FC">
          <v:rect id="_x0000_i1047" style="width:0;height:1.5pt" o:hralign="center" o:hrstd="t" o:hr="t" fillcolor="#a0a0a0" stroked="f"/>
        </w:pict>
      </w:r>
    </w:p>
    <w:p w14:paraId="610447CF" w14:textId="77777777" w:rsidR="00000000" w:rsidRDefault="00D02D61">
      <w:pPr>
        <w:divId w:val="157888746"/>
        <w:rPr>
          <w:rFonts w:eastAsia="Times New Roman"/>
          <w:sz w:val="20"/>
          <w:szCs w:val="20"/>
        </w:rPr>
      </w:pPr>
    </w:p>
    <w:p w14:paraId="7C43BDF7" w14:textId="77777777" w:rsidR="00000000" w:rsidRDefault="00D02D61">
      <w:pPr>
        <w:spacing w:line="288" w:lineRule="auto"/>
        <w:divId w:val="117189025"/>
        <w:rPr>
          <w:rFonts w:eastAsia="Times New Roman"/>
          <w:sz w:val="20"/>
          <w:szCs w:val="20"/>
        </w:rPr>
      </w:pPr>
      <w:r>
        <w:rPr>
          <w:rFonts w:ascii="inherit" w:eastAsia="Times New Roman" w:hAnsi="inherit"/>
          <w:sz w:val="20"/>
          <w:szCs w:val="20"/>
        </w:rPr>
        <w:t>increased tariffs and potential trade wars and the pending voluntary exit of</w:t>
      </w:r>
      <w:r>
        <w:rPr>
          <w:rFonts w:ascii="inherit" w:eastAsia="Times New Roman" w:hAnsi="inherit"/>
          <w:sz w:val="20"/>
          <w:szCs w:val="20"/>
        </w:rPr>
        <w:t xml:space="preserve"> the United Kingdom from the European Union (commonly referred to as</w:t>
      </w:r>
      <w:r>
        <w:rPr>
          <w:rFonts w:ascii="inherit" w:eastAsia="Times New Roman" w:hAnsi="inherit"/>
          <w:sz w:val="20"/>
          <w:szCs w:val="20"/>
        </w:rPr>
        <w:t xml:space="preserve"> </w:t>
      </w:r>
      <w:r>
        <w:rPr>
          <w:rFonts w:ascii="inherit" w:eastAsia="Times New Roman" w:hAnsi="inherit"/>
          <w:sz w:val="20"/>
          <w:szCs w:val="20"/>
        </w:rPr>
        <w:t>“Brexit”), have created economic and political uncertainties and impacts that could have a material adverse effect on our business, operations and profitability. These matters cause uncer</w:t>
      </w:r>
      <w:r>
        <w:rPr>
          <w:rFonts w:ascii="inherit" w:eastAsia="Times New Roman" w:hAnsi="inherit"/>
          <w:sz w:val="20"/>
          <w:szCs w:val="20"/>
        </w:rPr>
        <w:t>tainty in the world’s financial and insurance markets and may significantly increase the political, economic and social instability in the geographic areas in which we operate. If credit in financial markets outside of the U.S. tightened, it could adversel</w:t>
      </w:r>
      <w:r>
        <w:rPr>
          <w:rFonts w:ascii="inherit" w:eastAsia="Times New Roman" w:hAnsi="inherit"/>
          <w:sz w:val="20"/>
          <w:szCs w:val="20"/>
        </w:rPr>
        <w:t>y affect the ability of our customers and suppliers to obtain financing and could result in a decrease in or cancellation of orders for our products, systems and services or impact the ability of our customers to make payments. These matters may cause us t</w:t>
      </w:r>
      <w:r>
        <w:rPr>
          <w:rFonts w:ascii="inherit" w:eastAsia="Times New Roman" w:hAnsi="inherit"/>
          <w:sz w:val="20"/>
          <w:szCs w:val="20"/>
        </w:rPr>
        <w:t>o incur increased costs or experience difficulty with future borrowings under our commercial paper program or credit facilities or in the debt markets, or otherwise with financing our operating, investing (including any future acquisitions) or financing ac</w:t>
      </w:r>
      <w:r>
        <w:rPr>
          <w:rFonts w:ascii="inherit" w:eastAsia="Times New Roman" w:hAnsi="inherit"/>
          <w:sz w:val="20"/>
          <w:szCs w:val="20"/>
        </w:rPr>
        <w:t>tivities. These matters also may cause our insurance coverages and performance bonds to increase in cost, or in some cases, to be unavailable altogether.</w:t>
      </w:r>
    </w:p>
    <w:p w14:paraId="4DDBB0E7" w14:textId="77777777" w:rsidR="00000000" w:rsidRDefault="00D02D61">
      <w:pPr>
        <w:spacing w:line="288" w:lineRule="auto"/>
        <w:ind w:firstLine="480"/>
        <w:divId w:val="579021776"/>
        <w:rPr>
          <w:rFonts w:eastAsia="Times New Roman"/>
          <w:sz w:val="20"/>
          <w:szCs w:val="20"/>
        </w:rPr>
      </w:pPr>
      <w:r>
        <w:rPr>
          <w:rFonts w:ascii="inherit" w:eastAsia="Times New Roman" w:hAnsi="inherit"/>
          <w:sz w:val="20"/>
          <w:szCs w:val="20"/>
        </w:rPr>
        <w:t>We continue to monitor Brexit and its potential impact on our results of operations and financial cond</w:t>
      </w:r>
      <w:r>
        <w:rPr>
          <w:rFonts w:ascii="inherit" w:eastAsia="Times New Roman" w:hAnsi="inherit"/>
          <w:sz w:val="20"/>
          <w:szCs w:val="20"/>
        </w:rPr>
        <w:t>ition. Volatility in foreign currencies is expected to occur as the United Kingdom exits from the European Union. If the United Kingdom's membership in the European Union terminates without an agreement, there could be increased costs from re-imposition of</w:t>
      </w:r>
      <w:r>
        <w:rPr>
          <w:rFonts w:ascii="inherit" w:eastAsia="Times New Roman" w:hAnsi="inherit"/>
          <w:sz w:val="20"/>
          <w:szCs w:val="20"/>
        </w:rPr>
        <w:t xml:space="preserve"> tariffs on trade between the United Kingdom and European Union, shipping delays because of the need for customs inspections and procedures and shortages of certain goods. The United Kingdom will also need to negotiate its own tax and trade treaties with c</w:t>
      </w:r>
      <w:r>
        <w:rPr>
          <w:rFonts w:ascii="inherit" w:eastAsia="Times New Roman" w:hAnsi="inherit"/>
          <w:sz w:val="20"/>
          <w:szCs w:val="20"/>
        </w:rPr>
        <w:t>ountries all over the world, which could take years to complete. This potential scenario is usually referred to as a</w:t>
      </w:r>
      <w:r>
        <w:rPr>
          <w:rFonts w:ascii="inherit" w:eastAsia="Times New Roman" w:hAnsi="inherit"/>
          <w:sz w:val="20"/>
          <w:szCs w:val="20"/>
        </w:rPr>
        <w:t xml:space="preserve"> </w:t>
      </w:r>
      <w:r>
        <w:rPr>
          <w:rFonts w:ascii="inherit" w:eastAsia="Times New Roman" w:hAnsi="inherit"/>
          <w:sz w:val="20"/>
          <w:szCs w:val="20"/>
        </w:rPr>
        <w:t>“hard Brexit.”</w:t>
      </w:r>
      <w:r>
        <w:rPr>
          <w:rFonts w:ascii="inherit" w:eastAsia="Times New Roman" w:hAnsi="inherit"/>
          <w:sz w:val="20"/>
          <w:szCs w:val="20"/>
        </w:rPr>
        <w:t xml:space="preserve"> </w:t>
      </w:r>
      <w:r>
        <w:rPr>
          <w:rFonts w:ascii="inherit" w:eastAsia="Times New Roman" w:hAnsi="inherit"/>
          <w:sz w:val="20"/>
          <w:szCs w:val="20"/>
        </w:rPr>
        <w:t>In the case of a hard Brexit, our exposure to disruptions to our supply chain, the imposition of tariffs and currency devalu</w:t>
      </w:r>
      <w:r>
        <w:rPr>
          <w:rFonts w:ascii="inherit" w:eastAsia="Times New Roman" w:hAnsi="inherit"/>
          <w:sz w:val="20"/>
          <w:szCs w:val="20"/>
        </w:rPr>
        <w:t>ation in the United Kingdom could have an adverse impact on our consolidated revenue, earnings and cash flow. Harris generated 1 percent of its fiscal 2019 net revenues in the United Kingdom, and L3 generated 6 percent of its calendar year 2018 net revenue</w:t>
      </w:r>
      <w:r>
        <w:rPr>
          <w:rFonts w:ascii="inherit" w:eastAsia="Times New Roman" w:hAnsi="inherit"/>
          <w:sz w:val="20"/>
          <w:szCs w:val="20"/>
        </w:rPr>
        <w:t>s in the United Kingdom.</w:t>
      </w:r>
    </w:p>
    <w:p w14:paraId="001E77A5" w14:textId="77777777" w:rsidR="00000000" w:rsidRDefault="00D02D61">
      <w:pPr>
        <w:spacing w:line="288" w:lineRule="auto"/>
        <w:divId w:val="1564875215"/>
        <w:rPr>
          <w:rFonts w:eastAsia="Times New Roman"/>
          <w:sz w:val="20"/>
          <w:szCs w:val="20"/>
        </w:rPr>
      </w:pPr>
      <w:r>
        <w:rPr>
          <w:rFonts w:ascii="inherit" w:eastAsia="Times New Roman" w:hAnsi="inherit"/>
          <w:b/>
          <w:bCs/>
          <w:i/>
          <w:iCs/>
          <w:sz w:val="20"/>
          <w:szCs w:val="20"/>
        </w:rPr>
        <w:t>Strategic transactions, including mergers, acquisitions and divestitures, involve significant risks and uncertainties that could adversely affect our business, financial condition, results of operations and cash flows.</w:t>
      </w:r>
    </w:p>
    <w:p w14:paraId="2BE0B3BC" w14:textId="77777777" w:rsidR="00000000" w:rsidRDefault="00D02D61">
      <w:pPr>
        <w:spacing w:line="288" w:lineRule="auto"/>
        <w:ind w:firstLine="480"/>
        <w:divId w:val="622227339"/>
        <w:rPr>
          <w:rFonts w:eastAsia="Times New Roman"/>
          <w:sz w:val="20"/>
          <w:szCs w:val="20"/>
        </w:rPr>
      </w:pPr>
      <w:r>
        <w:rPr>
          <w:rFonts w:ascii="inherit" w:eastAsia="Times New Roman" w:hAnsi="inherit"/>
          <w:sz w:val="20"/>
          <w:szCs w:val="20"/>
        </w:rPr>
        <w:t>Strategic mergers, acquisitions and divestitures we have made in the past and may make in the future present significant risks and uncertainties that could adversely affect our business, financial condition, results of operations and cash flows, which incl</w:t>
      </w:r>
      <w:r>
        <w:rPr>
          <w:rFonts w:ascii="inherit" w:eastAsia="Times New Roman" w:hAnsi="inherit"/>
          <w:sz w:val="20"/>
          <w:szCs w:val="20"/>
        </w:rPr>
        <w:t>ude:</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D805379" w14:textId="77777777">
        <w:trPr>
          <w:tblCellSpacing w:w="0" w:type="dxa"/>
        </w:trPr>
        <w:tc>
          <w:tcPr>
            <w:tcW w:w="1200" w:type="dxa"/>
            <w:vAlign w:val="center"/>
            <w:hideMark/>
          </w:tcPr>
          <w:p w14:paraId="665BEF04" w14:textId="77777777" w:rsidR="00000000" w:rsidRDefault="00D02D61">
            <w:pPr>
              <w:spacing w:line="288" w:lineRule="auto"/>
              <w:ind w:firstLine="480"/>
              <w:rPr>
                <w:rFonts w:eastAsia="Times New Roman"/>
                <w:sz w:val="20"/>
                <w:szCs w:val="20"/>
              </w:rPr>
            </w:pPr>
          </w:p>
        </w:tc>
        <w:tc>
          <w:tcPr>
            <w:tcW w:w="0" w:type="auto"/>
            <w:vAlign w:val="center"/>
            <w:hideMark/>
          </w:tcPr>
          <w:p w14:paraId="6FED4BC2" w14:textId="77777777" w:rsidR="00000000" w:rsidRDefault="00D02D61">
            <w:pPr>
              <w:rPr>
                <w:rFonts w:eastAsia="Times New Roman"/>
                <w:sz w:val="20"/>
                <w:szCs w:val="20"/>
              </w:rPr>
            </w:pPr>
          </w:p>
        </w:tc>
      </w:tr>
      <w:tr w:rsidR="00000000" w14:paraId="415992A0" w14:textId="77777777">
        <w:trPr>
          <w:tblCellSpacing w:w="0" w:type="dxa"/>
        </w:trPr>
        <w:tc>
          <w:tcPr>
            <w:tcW w:w="0" w:type="auto"/>
            <w:hideMark/>
          </w:tcPr>
          <w:p w14:paraId="3F0F4EDB" w14:textId="77777777" w:rsidR="00000000" w:rsidRDefault="00D02D61">
            <w:pPr>
              <w:spacing w:line="288" w:lineRule="auto"/>
              <w:divId w:val="1099834336"/>
              <w:rPr>
                <w:rFonts w:eastAsia="Times New Roman"/>
                <w:sz w:val="20"/>
                <w:szCs w:val="20"/>
              </w:rPr>
            </w:pPr>
            <w:r>
              <w:rPr>
                <w:rFonts w:ascii="inherit" w:eastAsia="Times New Roman" w:hAnsi="inherit"/>
                <w:sz w:val="20"/>
                <w:szCs w:val="20"/>
              </w:rPr>
              <w:t>•</w:t>
            </w:r>
          </w:p>
        </w:tc>
        <w:tc>
          <w:tcPr>
            <w:tcW w:w="0" w:type="auto"/>
            <w:hideMark/>
          </w:tcPr>
          <w:p w14:paraId="4950F1D0" w14:textId="77777777" w:rsidR="00000000" w:rsidRDefault="00D02D61">
            <w:pPr>
              <w:spacing w:line="288" w:lineRule="auto"/>
              <w:rPr>
                <w:rFonts w:eastAsia="Times New Roman"/>
                <w:sz w:val="20"/>
                <w:szCs w:val="20"/>
              </w:rPr>
            </w:pPr>
            <w:r>
              <w:rPr>
                <w:rFonts w:ascii="inherit" w:eastAsia="Times New Roman" w:hAnsi="inherit"/>
                <w:sz w:val="20"/>
                <w:szCs w:val="20"/>
              </w:rPr>
              <w:t>Difficulty in identifying and evaluating potential mergers and acquisitions, including the risk that our due diligence does not identify or fully assess valuation issues, potential liabilities or other merger or acquisition risks;</w:t>
            </w:r>
          </w:p>
        </w:tc>
      </w:tr>
    </w:tbl>
    <w:p w14:paraId="245AEAB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09ECBE5" w14:textId="77777777">
        <w:trPr>
          <w:tblCellSpacing w:w="0" w:type="dxa"/>
        </w:trPr>
        <w:tc>
          <w:tcPr>
            <w:tcW w:w="1200" w:type="dxa"/>
            <w:vAlign w:val="center"/>
            <w:hideMark/>
          </w:tcPr>
          <w:p w14:paraId="4EEAC86B" w14:textId="77777777" w:rsidR="00000000" w:rsidRDefault="00D02D61">
            <w:pPr>
              <w:rPr>
                <w:rFonts w:eastAsia="Times New Roman"/>
                <w:sz w:val="20"/>
                <w:szCs w:val="20"/>
              </w:rPr>
            </w:pPr>
          </w:p>
        </w:tc>
        <w:tc>
          <w:tcPr>
            <w:tcW w:w="0" w:type="auto"/>
            <w:vAlign w:val="center"/>
            <w:hideMark/>
          </w:tcPr>
          <w:p w14:paraId="20178039" w14:textId="77777777" w:rsidR="00000000" w:rsidRDefault="00D02D61">
            <w:pPr>
              <w:rPr>
                <w:rFonts w:eastAsia="Times New Roman"/>
                <w:sz w:val="20"/>
                <w:szCs w:val="20"/>
              </w:rPr>
            </w:pPr>
          </w:p>
        </w:tc>
      </w:tr>
      <w:tr w:rsidR="00000000" w14:paraId="6E25FF9F" w14:textId="77777777">
        <w:trPr>
          <w:tblCellSpacing w:w="0" w:type="dxa"/>
        </w:trPr>
        <w:tc>
          <w:tcPr>
            <w:tcW w:w="0" w:type="auto"/>
            <w:hideMark/>
          </w:tcPr>
          <w:p w14:paraId="2700EB15" w14:textId="77777777" w:rsidR="00000000" w:rsidRDefault="00D02D61">
            <w:pPr>
              <w:spacing w:line="288" w:lineRule="auto"/>
              <w:divId w:val="20516492"/>
              <w:rPr>
                <w:rFonts w:eastAsia="Times New Roman"/>
                <w:sz w:val="20"/>
                <w:szCs w:val="20"/>
              </w:rPr>
            </w:pPr>
            <w:r>
              <w:rPr>
                <w:rFonts w:ascii="inherit" w:eastAsia="Times New Roman" w:hAnsi="inherit"/>
                <w:sz w:val="20"/>
                <w:szCs w:val="20"/>
              </w:rPr>
              <w:t>•</w:t>
            </w:r>
          </w:p>
        </w:tc>
        <w:tc>
          <w:tcPr>
            <w:tcW w:w="0" w:type="auto"/>
            <w:hideMark/>
          </w:tcPr>
          <w:p w14:paraId="694744C4" w14:textId="77777777" w:rsidR="00000000" w:rsidRDefault="00D02D61">
            <w:pPr>
              <w:spacing w:line="288" w:lineRule="auto"/>
              <w:rPr>
                <w:rFonts w:eastAsia="Times New Roman"/>
                <w:sz w:val="20"/>
                <w:szCs w:val="20"/>
              </w:rPr>
            </w:pPr>
            <w:r>
              <w:rPr>
                <w:rFonts w:ascii="inherit" w:eastAsia="Times New Roman" w:hAnsi="inherit"/>
                <w:sz w:val="20"/>
                <w:szCs w:val="20"/>
              </w:rPr>
              <w:t>Difficulty and exp</w:t>
            </w:r>
            <w:r>
              <w:rPr>
                <w:rFonts w:ascii="inherit" w:eastAsia="Times New Roman" w:hAnsi="inherit"/>
                <w:sz w:val="20"/>
                <w:szCs w:val="20"/>
              </w:rPr>
              <w:t>ense in integrating newly merged or acquired businesses and operations, including combining product and service offerings, and in entering into new markets in which we are not experienced, in an efficient and cost-effective manner while maintaining adequat</w:t>
            </w:r>
            <w:r>
              <w:rPr>
                <w:rFonts w:ascii="inherit" w:eastAsia="Times New Roman" w:hAnsi="inherit"/>
                <w:sz w:val="20"/>
                <w:szCs w:val="20"/>
              </w:rPr>
              <w:t>e standards, controls and procedures, and the risk that we encounter significant unanticipated costs or other problems associated with integration;</w:t>
            </w:r>
          </w:p>
        </w:tc>
      </w:tr>
    </w:tbl>
    <w:p w14:paraId="42CC709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6E7B8F8" w14:textId="77777777">
        <w:trPr>
          <w:tblCellSpacing w:w="0" w:type="dxa"/>
        </w:trPr>
        <w:tc>
          <w:tcPr>
            <w:tcW w:w="1200" w:type="dxa"/>
            <w:vAlign w:val="center"/>
            <w:hideMark/>
          </w:tcPr>
          <w:p w14:paraId="38085E8C" w14:textId="77777777" w:rsidR="00000000" w:rsidRDefault="00D02D61">
            <w:pPr>
              <w:rPr>
                <w:rFonts w:eastAsia="Times New Roman"/>
                <w:sz w:val="20"/>
                <w:szCs w:val="20"/>
              </w:rPr>
            </w:pPr>
          </w:p>
        </w:tc>
        <w:tc>
          <w:tcPr>
            <w:tcW w:w="0" w:type="auto"/>
            <w:vAlign w:val="center"/>
            <w:hideMark/>
          </w:tcPr>
          <w:p w14:paraId="341FE6D8" w14:textId="77777777" w:rsidR="00000000" w:rsidRDefault="00D02D61">
            <w:pPr>
              <w:rPr>
                <w:rFonts w:eastAsia="Times New Roman"/>
                <w:sz w:val="20"/>
                <w:szCs w:val="20"/>
              </w:rPr>
            </w:pPr>
          </w:p>
        </w:tc>
      </w:tr>
      <w:tr w:rsidR="00000000" w14:paraId="27AF0F0D" w14:textId="77777777">
        <w:trPr>
          <w:tblCellSpacing w:w="0" w:type="dxa"/>
        </w:trPr>
        <w:tc>
          <w:tcPr>
            <w:tcW w:w="0" w:type="auto"/>
            <w:hideMark/>
          </w:tcPr>
          <w:p w14:paraId="42AFED64" w14:textId="77777777" w:rsidR="00000000" w:rsidRDefault="00D02D61">
            <w:pPr>
              <w:spacing w:line="288" w:lineRule="auto"/>
              <w:divId w:val="45881450"/>
              <w:rPr>
                <w:rFonts w:eastAsia="Times New Roman"/>
                <w:sz w:val="20"/>
                <w:szCs w:val="20"/>
              </w:rPr>
            </w:pPr>
            <w:r>
              <w:rPr>
                <w:rFonts w:ascii="inherit" w:eastAsia="Times New Roman" w:hAnsi="inherit"/>
                <w:sz w:val="20"/>
                <w:szCs w:val="20"/>
              </w:rPr>
              <w:t>•</w:t>
            </w:r>
          </w:p>
        </w:tc>
        <w:tc>
          <w:tcPr>
            <w:tcW w:w="0" w:type="auto"/>
            <w:hideMark/>
          </w:tcPr>
          <w:p w14:paraId="7232F35C" w14:textId="77777777" w:rsidR="00000000" w:rsidRDefault="00D02D61">
            <w:pPr>
              <w:spacing w:line="288" w:lineRule="auto"/>
              <w:rPr>
                <w:rFonts w:eastAsia="Times New Roman"/>
                <w:sz w:val="20"/>
                <w:szCs w:val="20"/>
              </w:rPr>
            </w:pPr>
            <w:r>
              <w:rPr>
                <w:rFonts w:ascii="inherit" w:eastAsia="Times New Roman" w:hAnsi="inherit"/>
                <w:sz w:val="20"/>
                <w:szCs w:val="20"/>
              </w:rPr>
              <w:t>Difficulty and expense in consolidating and rationalizing IT infrastructure, which may include multiple legacy systems from various mergers and acquisitions and integrating software code;</w:t>
            </w:r>
          </w:p>
        </w:tc>
      </w:tr>
    </w:tbl>
    <w:p w14:paraId="01E13EA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5584DFB" w14:textId="77777777">
        <w:trPr>
          <w:tblCellSpacing w:w="0" w:type="dxa"/>
        </w:trPr>
        <w:tc>
          <w:tcPr>
            <w:tcW w:w="1200" w:type="dxa"/>
            <w:vAlign w:val="center"/>
            <w:hideMark/>
          </w:tcPr>
          <w:p w14:paraId="392DCA89" w14:textId="77777777" w:rsidR="00000000" w:rsidRDefault="00D02D61">
            <w:pPr>
              <w:rPr>
                <w:rFonts w:eastAsia="Times New Roman"/>
                <w:sz w:val="20"/>
                <w:szCs w:val="20"/>
              </w:rPr>
            </w:pPr>
          </w:p>
        </w:tc>
        <w:tc>
          <w:tcPr>
            <w:tcW w:w="0" w:type="auto"/>
            <w:vAlign w:val="center"/>
            <w:hideMark/>
          </w:tcPr>
          <w:p w14:paraId="2CBFCE41" w14:textId="77777777" w:rsidR="00000000" w:rsidRDefault="00D02D61">
            <w:pPr>
              <w:rPr>
                <w:rFonts w:eastAsia="Times New Roman"/>
                <w:sz w:val="20"/>
                <w:szCs w:val="20"/>
              </w:rPr>
            </w:pPr>
          </w:p>
        </w:tc>
      </w:tr>
      <w:tr w:rsidR="00000000" w14:paraId="53D269B4" w14:textId="77777777">
        <w:trPr>
          <w:tblCellSpacing w:w="0" w:type="dxa"/>
        </w:trPr>
        <w:tc>
          <w:tcPr>
            <w:tcW w:w="0" w:type="auto"/>
            <w:hideMark/>
          </w:tcPr>
          <w:p w14:paraId="37B48321" w14:textId="77777777" w:rsidR="00000000" w:rsidRDefault="00D02D61">
            <w:pPr>
              <w:spacing w:line="288" w:lineRule="auto"/>
              <w:divId w:val="1500383506"/>
              <w:rPr>
                <w:rFonts w:eastAsia="Times New Roman"/>
                <w:sz w:val="20"/>
                <w:szCs w:val="20"/>
              </w:rPr>
            </w:pPr>
            <w:r>
              <w:rPr>
                <w:rFonts w:ascii="inherit" w:eastAsia="Times New Roman" w:hAnsi="inherit"/>
                <w:sz w:val="20"/>
                <w:szCs w:val="20"/>
              </w:rPr>
              <w:t>•</w:t>
            </w:r>
          </w:p>
        </w:tc>
        <w:tc>
          <w:tcPr>
            <w:tcW w:w="0" w:type="auto"/>
            <w:hideMark/>
          </w:tcPr>
          <w:p w14:paraId="231766E0" w14:textId="77777777" w:rsidR="00000000" w:rsidRDefault="00D02D61">
            <w:pPr>
              <w:spacing w:line="288" w:lineRule="auto"/>
              <w:rPr>
                <w:rFonts w:eastAsia="Times New Roman"/>
                <w:sz w:val="20"/>
                <w:szCs w:val="20"/>
              </w:rPr>
            </w:pPr>
            <w:r>
              <w:rPr>
                <w:rFonts w:ascii="inherit" w:eastAsia="Times New Roman" w:hAnsi="inherit"/>
                <w:sz w:val="20"/>
                <w:szCs w:val="20"/>
              </w:rPr>
              <w:t>Challenges in achieving strategic objectives, cost savings an</w:t>
            </w:r>
            <w:r>
              <w:rPr>
                <w:rFonts w:ascii="inherit" w:eastAsia="Times New Roman" w:hAnsi="inherit"/>
                <w:sz w:val="20"/>
                <w:szCs w:val="20"/>
              </w:rPr>
              <w:t>d other benefits expected from mergers and acquisitions;</w:t>
            </w:r>
          </w:p>
        </w:tc>
      </w:tr>
    </w:tbl>
    <w:p w14:paraId="4A2DFF6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C404038" w14:textId="77777777">
        <w:trPr>
          <w:tblCellSpacing w:w="0" w:type="dxa"/>
        </w:trPr>
        <w:tc>
          <w:tcPr>
            <w:tcW w:w="1200" w:type="dxa"/>
            <w:vAlign w:val="center"/>
            <w:hideMark/>
          </w:tcPr>
          <w:p w14:paraId="61ACB4B0" w14:textId="77777777" w:rsidR="00000000" w:rsidRDefault="00D02D61">
            <w:pPr>
              <w:rPr>
                <w:rFonts w:eastAsia="Times New Roman"/>
                <w:sz w:val="20"/>
                <w:szCs w:val="20"/>
              </w:rPr>
            </w:pPr>
          </w:p>
        </w:tc>
        <w:tc>
          <w:tcPr>
            <w:tcW w:w="0" w:type="auto"/>
            <w:vAlign w:val="center"/>
            <w:hideMark/>
          </w:tcPr>
          <w:p w14:paraId="399CB7B4" w14:textId="77777777" w:rsidR="00000000" w:rsidRDefault="00D02D61">
            <w:pPr>
              <w:rPr>
                <w:rFonts w:eastAsia="Times New Roman"/>
                <w:sz w:val="20"/>
                <w:szCs w:val="20"/>
              </w:rPr>
            </w:pPr>
          </w:p>
        </w:tc>
      </w:tr>
      <w:tr w:rsidR="00000000" w14:paraId="666F44D5" w14:textId="77777777">
        <w:trPr>
          <w:tblCellSpacing w:w="0" w:type="dxa"/>
        </w:trPr>
        <w:tc>
          <w:tcPr>
            <w:tcW w:w="0" w:type="auto"/>
            <w:hideMark/>
          </w:tcPr>
          <w:p w14:paraId="57EC774A" w14:textId="77777777" w:rsidR="00000000" w:rsidRDefault="00D02D61">
            <w:pPr>
              <w:spacing w:line="288" w:lineRule="auto"/>
              <w:divId w:val="745341664"/>
              <w:rPr>
                <w:rFonts w:eastAsia="Times New Roman"/>
                <w:sz w:val="20"/>
                <w:szCs w:val="20"/>
              </w:rPr>
            </w:pPr>
            <w:r>
              <w:rPr>
                <w:rFonts w:ascii="inherit" w:eastAsia="Times New Roman" w:hAnsi="inherit"/>
                <w:sz w:val="20"/>
                <w:szCs w:val="20"/>
              </w:rPr>
              <w:t>•</w:t>
            </w:r>
          </w:p>
        </w:tc>
        <w:tc>
          <w:tcPr>
            <w:tcW w:w="0" w:type="auto"/>
            <w:hideMark/>
          </w:tcPr>
          <w:p w14:paraId="25A92EA5" w14:textId="77777777" w:rsidR="00000000" w:rsidRDefault="00D02D61">
            <w:pPr>
              <w:spacing w:line="288" w:lineRule="auto"/>
              <w:rPr>
                <w:rFonts w:eastAsia="Times New Roman"/>
                <w:sz w:val="20"/>
                <w:szCs w:val="20"/>
              </w:rPr>
            </w:pPr>
            <w:r>
              <w:rPr>
                <w:rFonts w:ascii="inherit" w:eastAsia="Times New Roman" w:hAnsi="inherit"/>
                <w:sz w:val="20"/>
                <w:szCs w:val="20"/>
              </w:rPr>
              <w:t>Risk that our markets do not evolve as anticipated and that the strategic mergers, acquisitions and divestitures do not prove to be those needed to be successful in those markets;</w:t>
            </w:r>
          </w:p>
        </w:tc>
      </w:tr>
    </w:tbl>
    <w:p w14:paraId="55B097D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F677CC7" w14:textId="77777777">
        <w:trPr>
          <w:tblCellSpacing w:w="0" w:type="dxa"/>
        </w:trPr>
        <w:tc>
          <w:tcPr>
            <w:tcW w:w="1200" w:type="dxa"/>
            <w:vAlign w:val="center"/>
            <w:hideMark/>
          </w:tcPr>
          <w:p w14:paraId="72BED61E" w14:textId="77777777" w:rsidR="00000000" w:rsidRDefault="00D02D61">
            <w:pPr>
              <w:rPr>
                <w:rFonts w:eastAsia="Times New Roman"/>
                <w:sz w:val="20"/>
                <w:szCs w:val="20"/>
              </w:rPr>
            </w:pPr>
          </w:p>
        </w:tc>
        <w:tc>
          <w:tcPr>
            <w:tcW w:w="0" w:type="auto"/>
            <w:vAlign w:val="center"/>
            <w:hideMark/>
          </w:tcPr>
          <w:p w14:paraId="1E293F20" w14:textId="77777777" w:rsidR="00000000" w:rsidRDefault="00D02D61">
            <w:pPr>
              <w:rPr>
                <w:rFonts w:eastAsia="Times New Roman"/>
                <w:sz w:val="20"/>
                <w:szCs w:val="20"/>
              </w:rPr>
            </w:pPr>
          </w:p>
        </w:tc>
      </w:tr>
      <w:tr w:rsidR="00000000" w14:paraId="3163FE4B" w14:textId="77777777">
        <w:trPr>
          <w:tblCellSpacing w:w="0" w:type="dxa"/>
        </w:trPr>
        <w:tc>
          <w:tcPr>
            <w:tcW w:w="0" w:type="auto"/>
            <w:hideMark/>
          </w:tcPr>
          <w:p w14:paraId="302AA314" w14:textId="77777777" w:rsidR="00000000" w:rsidRDefault="00D02D61">
            <w:pPr>
              <w:spacing w:line="288" w:lineRule="auto"/>
              <w:divId w:val="2089233851"/>
              <w:rPr>
                <w:rFonts w:eastAsia="Times New Roman"/>
                <w:sz w:val="20"/>
                <w:szCs w:val="20"/>
              </w:rPr>
            </w:pPr>
            <w:r>
              <w:rPr>
                <w:rFonts w:ascii="inherit" w:eastAsia="Times New Roman" w:hAnsi="inherit"/>
                <w:sz w:val="20"/>
                <w:szCs w:val="20"/>
              </w:rPr>
              <w:t>•</w:t>
            </w:r>
          </w:p>
        </w:tc>
        <w:tc>
          <w:tcPr>
            <w:tcW w:w="0" w:type="auto"/>
            <w:hideMark/>
          </w:tcPr>
          <w:p w14:paraId="6EBF065D" w14:textId="77777777" w:rsidR="00000000" w:rsidRDefault="00D02D61">
            <w:pPr>
              <w:spacing w:line="288" w:lineRule="auto"/>
              <w:rPr>
                <w:rFonts w:eastAsia="Times New Roman"/>
                <w:sz w:val="20"/>
                <w:szCs w:val="20"/>
              </w:rPr>
            </w:pPr>
            <w:r>
              <w:rPr>
                <w:rFonts w:ascii="inherit" w:eastAsia="Times New Roman" w:hAnsi="inherit"/>
                <w:sz w:val="20"/>
                <w:szCs w:val="20"/>
              </w:rPr>
              <w:t>Risk that we assume or retain, or that companies we have merged with or acquired have assumed or retained or otherwise become subject to, significant liabilities that exceed the limitations of any applicable indemnification provisions or the financial reso</w:t>
            </w:r>
            <w:r>
              <w:rPr>
                <w:rFonts w:ascii="inherit" w:eastAsia="Times New Roman" w:hAnsi="inherit"/>
                <w:sz w:val="20"/>
                <w:szCs w:val="20"/>
              </w:rPr>
              <w:t>urces of any indemnifying parties;</w:t>
            </w:r>
          </w:p>
        </w:tc>
      </w:tr>
    </w:tbl>
    <w:p w14:paraId="641F5B4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D7DB82A" w14:textId="77777777">
        <w:trPr>
          <w:tblCellSpacing w:w="0" w:type="dxa"/>
        </w:trPr>
        <w:tc>
          <w:tcPr>
            <w:tcW w:w="1200" w:type="dxa"/>
            <w:vAlign w:val="center"/>
            <w:hideMark/>
          </w:tcPr>
          <w:p w14:paraId="21FDE9C5" w14:textId="77777777" w:rsidR="00000000" w:rsidRDefault="00D02D61">
            <w:pPr>
              <w:rPr>
                <w:rFonts w:eastAsia="Times New Roman"/>
                <w:sz w:val="20"/>
                <w:szCs w:val="20"/>
              </w:rPr>
            </w:pPr>
          </w:p>
        </w:tc>
        <w:tc>
          <w:tcPr>
            <w:tcW w:w="0" w:type="auto"/>
            <w:vAlign w:val="center"/>
            <w:hideMark/>
          </w:tcPr>
          <w:p w14:paraId="24FDF3C6" w14:textId="77777777" w:rsidR="00000000" w:rsidRDefault="00D02D61">
            <w:pPr>
              <w:rPr>
                <w:rFonts w:eastAsia="Times New Roman"/>
                <w:sz w:val="20"/>
                <w:szCs w:val="20"/>
              </w:rPr>
            </w:pPr>
          </w:p>
        </w:tc>
      </w:tr>
      <w:tr w:rsidR="00000000" w14:paraId="4900FBB0" w14:textId="77777777">
        <w:trPr>
          <w:tblCellSpacing w:w="0" w:type="dxa"/>
        </w:trPr>
        <w:tc>
          <w:tcPr>
            <w:tcW w:w="0" w:type="auto"/>
            <w:hideMark/>
          </w:tcPr>
          <w:p w14:paraId="1B0EF6CE" w14:textId="77777777" w:rsidR="00000000" w:rsidRDefault="00D02D61">
            <w:pPr>
              <w:spacing w:line="288" w:lineRule="auto"/>
              <w:divId w:val="1148789847"/>
              <w:rPr>
                <w:rFonts w:eastAsia="Times New Roman"/>
                <w:sz w:val="20"/>
                <w:szCs w:val="20"/>
              </w:rPr>
            </w:pPr>
            <w:r>
              <w:rPr>
                <w:rFonts w:ascii="inherit" w:eastAsia="Times New Roman" w:hAnsi="inherit"/>
                <w:sz w:val="20"/>
                <w:szCs w:val="20"/>
              </w:rPr>
              <w:t>•</w:t>
            </w:r>
          </w:p>
        </w:tc>
        <w:tc>
          <w:tcPr>
            <w:tcW w:w="0" w:type="auto"/>
            <w:hideMark/>
          </w:tcPr>
          <w:p w14:paraId="281F049E" w14:textId="77777777" w:rsidR="00000000" w:rsidRDefault="00D02D61">
            <w:pPr>
              <w:spacing w:line="288" w:lineRule="auto"/>
              <w:rPr>
                <w:rFonts w:eastAsia="Times New Roman"/>
                <w:sz w:val="20"/>
                <w:szCs w:val="20"/>
              </w:rPr>
            </w:pPr>
            <w:r>
              <w:rPr>
                <w:rFonts w:ascii="inherit" w:eastAsia="Times New Roman" w:hAnsi="inherit"/>
                <w:sz w:val="20"/>
                <w:szCs w:val="20"/>
              </w:rPr>
              <w:t>Risk that indemnification related to businesses divested or spun off that we may be required to provide or otherwise bear may be significant and could negatively impact our business;</w:t>
            </w:r>
          </w:p>
        </w:tc>
      </w:tr>
    </w:tbl>
    <w:p w14:paraId="45C4640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51C02B7" w14:textId="77777777">
        <w:trPr>
          <w:tblCellSpacing w:w="0" w:type="dxa"/>
        </w:trPr>
        <w:tc>
          <w:tcPr>
            <w:tcW w:w="1200" w:type="dxa"/>
            <w:vAlign w:val="center"/>
            <w:hideMark/>
          </w:tcPr>
          <w:p w14:paraId="1A3F541D" w14:textId="77777777" w:rsidR="00000000" w:rsidRDefault="00D02D61">
            <w:pPr>
              <w:rPr>
                <w:rFonts w:eastAsia="Times New Roman"/>
                <w:sz w:val="20"/>
                <w:szCs w:val="20"/>
              </w:rPr>
            </w:pPr>
          </w:p>
        </w:tc>
        <w:tc>
          <w:tcPr>
            <w:tcW w:w="0" w:type="auto"/>
            <w:vAlign w:val="center"/>
            <w:hideMark/>
          </w:tcPr>
          <w:p w14:paraId="0A8AAD03" w14:textId="77777777" w:rsidR="00000000" w:rsidRDefault="00D02D61">
            <w:pPr>
              <w:rPr>
                <w:rFonts w:eastAsia="Times New Roman"/>
                <w:sz w:val="20"/>
                <w:szCs w:val="20"/>
              </w:rPr>
            </w:pPr>
          </w:p>
        </w:tc>
      </w:tr>
      <w:tr w:rsidR="00000000" w14:paraId="4A6AA9F3" w14:textId="77777777">
        <w:trPr>
          <w:tblCellSpacing w:w="0" w:type="dxa"/>
        </w:trPr>
        <w:tc>
          <w:tcPr>
            <w:tcW w:w="0" w:type="auto"/>
            <w:hideMark/>
          </w:tcPr>
          <w:p w14:paraId="1EA0E9EB" w14:textId="77777777" w:rsidR="00000000" w:rsidRDefault="00D02D61">
            <w:pPr>
              <w:spacing w:line="288" w:lineRule="auto"/>
              <w:divId w:val="471601542"/>
              <w:rPr>
                <w:rFonts w:eastAsia="Times New Roman"/>
                <w:sz w:val="20"/>
                <w:szCs w:val="20"/>
              </w:rPr>
            </w:pPr>
            <w:r>
              <w:rPr>
                <w:rFonts w:ascii="inherit" w:eastAsia="Times New Roman" w:hAnsi="inherit"/>
                <w:sz w:val="20"/>
                <w:szCs w:val="20"/>
              </w:rPr>
              <w:t>•</w:t>
            </w:r>
          </w:p>
        </w:tc>
        <w:tc>
          <w:tcPr>
            <w:tcW w:w="0" w:type="auto"/>
            <w:hideMark/>
          </w:tcPr>
          <w:p w14:paraId="1E3AA222" w14:textId="77777777" w:rsidR="00000000" w:rsidRDefault="00D02D61">
            <w:pPr>
              <w:spacing w:line="288" w:lineRule="auto"/>
              <w:rPr>
                <w:rFonts w:eastAsia="Times New Roman"/>
                <w:sz w:val="20"/>
                <w:szCs w:val="20"/>
              </w:rPr>
            </w:pPr>
            <w:r>
              <w:rPr>
                <w:rFonts w:ascii="inherit" w:eastAsia="Times New Roman" w:hAnsi="inherit"/>
                <w:sz w:val="20"/>
                <w:szCs w:val="20"/>
              </w:rPr>
              <w:t>Risk that mergers, acqui</w:t>
            </w:r>
            <w:r>
              <w:rPr>
                <w:rFonts w:ascii="inherit" w:eastAsia="Times New Roman" w:hAnsi="inherit"/>
                <w:sz w:val="20"/>
                <w:szCs w:val="20"/>
              </w:rPr>
              <w:t>sitions, divestitures, spin offs and other strategic transactions, including the L3Harris Merger, fail to qualify for the intended tax treatment for U.S. Federal income tax purposes, such as a tax-free reorganization in the case of the L3Harris Merger;</w:t>
            </w:r>
          </w:p>
        </w:tc>
      </w:tr>
    </w:tbl>
    <w:p w14:paraId="7906A09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B2C4212" w14:textId="77777777">
        <w:trPr>
          <w:tblCellSpacing w:w="0" w:type="dxa"/>
        </w:trPr>
        <w:tc>
          <w:tcPr>
            <w:tcW w:w="1200" w:type="dxa"/>
            <w:vAlign w:val="center"/>
            <w:hideMark/>
          </w:tcPr>
          <w:p w14:paraId="0E4B0451" w14:textId="77777777" w:rsidR="00000000" w:rsidRDefault="00D02D61">
            <w:pPr>
              <w:rPr>
                <w:rFonts w:eastAsia="Times New Roman"/>
                <w:sz w:val="20"/>
                <w:szCs w:val="20"/>
              </w:rPr>
            </w:pPr>
          </w:p>
        </w:tc>
        <w:tc>
          <w:tcPr>
            <w:tcW w:w="0" w:type="auto"/>
            <w:vAlign w:val="center"/>
            <w:hideMark/>
          </w:tcPr>
          <w:p w14:paraId="6EF153E4" w14:textId="77777777" w:rsidR="00000000" w:rsidRDefault="00D02D61">
            <w:pPr>
              <w:rPr>
                <w:rFonts w:eastAsia="Times New Roman"/>
                <w:sz w:val="20"/>
                <w:szCs w:val="20"/>
              </w:rPr>
            </w:pPr>
          </w:p>
        </w:tc>
      </w:tr>
      <w:tr w:rsidR="00000000" w14:paraId="38C72E59" w14:textId="77777777">
        <w:trPr>
          <w:tblCellSpacing w:w="0" w:type="dxa"/>
        </w:trPr>
        <w:tc>
          <w:tcPr>
            <w:tcW w:w="0" w:type="auto"/>
            <w:hideMark/>
          </w:tcPr>
          <w:p w14:paraId="2BEF8A47" w14:textId="77777777" w:rsidR="00000000" w:rsidRDefault="00D02D61">
            <w:pPr>
              <w:spacing w:line="288" w:lineRule="auto"/>
              <w:divId w:val="1064841092"/>
              <w:rPr>
                <w:rFonts w:eastAsia="Times New Roman"/>
                <w:sz w:val="20"/>
                <w:szCs w:val="20"/>
              </w:rPr>
            </w:pPr>
            <w:r>
              <w:rPr>
                <w:rFonts w:ascii="inherit" w:eastAsia="Times New Roman" w:hAnsi="inherit"/>
                <w:sz w:val="20"/>
                <w:szCs w:val="20"/>
              </w:rPr>
              <w:t>•</w:t>
            </w:r>
          </w:p>
        </w:tc>
        <w:tc>
          <w:tcPr>
            <w:tcW w:w="0" w:type="auto"/>
            <w:hideMark/>
          </w:tcPr>
          <w:p w14:paraId="1F988230" w14:textId="77777777" w:rsidR="00000000" w:rsidRDefault="00D02D61">
            <w:pPr>
              <w:spacing w:line="288" w:lineRule="auto"/>
              <w:rPr>
                <w:rFonts w:eastAsia="Times New Roman"/>
                <w:sz w:val="20"/>
                <w:szCs w:val="20"/>
              </w:rPr>
            </w:pPr>
            <w:r>
              <w:rPr>
                <w:rFonts w:ascii="inherit" w:eastAsia="Times New Roman" w:hAnsi="inherit"/>
                <w:sz w:val="20"/>
                <w:szCs w:val="20"/>
              </w:rPr>
              <w:t>Risk that we are not able to complete strategic divestitures on satisfactory terms and conditions, including non-competition arrangements applicable to certain of our business lines, or within expected timeframes; </w:t>
            </w:r>
          </w:p>
        </w:tc>
      </w:tr>
    </w:tbl>
    <w:p w14:paraId="4C49EE0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001FFC0" w14:textId="77777777">
        <w:trPr>
          <w:tblCellSpacing w:w="0" w:type="dxa"/>
        </w:trPr>
        <w:tc>
          <w:tcPr>
            <w:tcW w:w="1200" w:type="dxa"/>
            <w:vAlign w:val="center"/>
            <w:hideMark/>
          </w:tcPr>
          <w:p w14:paraId="4B3DCA14" w14:textId="77777777" w:rsidR="00000000" w:rsidRDefault="00D02D61">
            <w:pPr>
              <w:rPr>
                <w:rFonts w:eastAsia="Times New Roman"/>
                <w:sz w:val="20"/>
                <w:szCs w:val="20"/>
              </w:rPr>
            </w:pPr>
          </w:p>
        </w:tc>
        <w:tc>
          <w:tcPr>
            <w:tcW w:w="0" w:type="auto"/>
            <w:vAlign w:val="center"/>
            <w:hideMark/>
          </w:tcPr>
          <w:p w14:paraId="1C7E2FF1" w14:textId="77777777" w:rsidR="00000000" w:rsidRDefault="00D02D61">
            <w:pPr>
              <w:rPr>
                <w:rFonts w:eastAsia="Times New Roman"/>
                <w:sz w:val="20"/>
                <w:szCs w:val="20"/>
              </w:rPr>
            </w:pPr>
          </w:p>
        </w:tc>
      </w:tr>
      <w:tr w:rsidR="00000000" w14:paraId="4A6D12C3" w14:textId="77777777">
        <w:trPr>
          <w:tblCellSpacing w:w="0" w:type="dxa"/>
        </w:trPr>
        <w:tc>
          <w:tcPr>
            <w:tcW w:w="0" w:type="auto"/>
            <w:hideMark/>
          </w:tcPr>
          <w:p w14:paraId="57BD425D" w14:textId="77777777" w:rsidR="00000000" w:rsidRDefault="00D02D61">
            <w:pPr>
              <w:spacing w:line="288" w:lineRule="auto"/>
              <w:divId w:val="338823557"/>
              <w:rPr>
                <w:rFonts w:eastAsia="Times New Roman"/>
                <w:sz w:val="20"/>
                <w:szCs w:val="20"/>
              </w:rPr>
            </w:pPr>
            <w:r>
              <w:rPr>
                <w:rFonts w:ascii="inherit" w:eastAsia="Times New Roman" w:hAnsi="inherit"/>
                <w:sz w:val="20"/>
                <w:szCs w:val="20"/>
              </w:rPr>
              <w:t>•</w:t>
            </w:r>
          </w:p>
        </w:tc>
        <w:tc>
          <w:tcPr>
            <w:tcW w:w="0" w:type="auto"/>
            <w:hideMark/>
          </w:tcPr>
          <w:p w14:paraId="12A7CCEB" w14:textId="77777777" w:rsidR="00000000" w:rsidRDefault="00D02D61">
            <w:pPr>
              <w:spacing w:line="288" w:lineRule="auto"/>
              <w:rPr>
                <w:rFonts w:eastAsia="Times New Roman"/>
                <w:sz w:val="20"/>
                <w:szCs w:val="20"/>
              </w:rPr>
            </w:pPr>
            <w:r>
              <w:rPr>
                <w:rFonts w:ascii="inherit" w:eastAsia="Times New Roman" w:hAnsi="inherit"/>
                <w:sz w:val="20"/>
                <w:szCs w:val="20"/>
              </w:rPr>
              <w:t>Potential loss of key employees or</w:t>
            </w:r>
            <w:r>
              <w:rPr>
                <w:rFonts w:ascii="inherit" w:eastAsia="Times New Roman" w:hAnsi="inherit"/>
                <w:sz w:val="20"/>
                <w:szCs w:val="20"/>
              </w:rPr>
              <w:t xml:space="preserve"> customers of the businesses merged with or acquired or to be divested; and</w:t>
            </w:r>
          </w:p>
        </w:tc>
      </w:tr>
    </w:tbl>
    <w:p w14:paraId="55758FF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029"/>
      </w:tblGrid>
      <w:tr w:rsidR="00000000" w14:paraId="7E9DF886" w14:textId="77777777">
        <w:trPr>
          <w:tblCellSpacing w:w="0" w:type="dxa"/>
        </w:trPr>
        <w:tc>
          <w:tcPr>
            <w:tcW w:w="1200" w:type="dxa"/>
            <w:vAlign w:val="center"/>
            <w:hideMark/>
          </w:tcPr>
          <w:p w14:paraId="1A1FE6DF" w14:textId="77777777" w:rsidR="00000000" w:rsidRDefault="00D02D61">
            <w:pPr>
              <w:rPr>
                <w:rFonts w:eastAsia="Times New Roman"/>
                <w:sz w:val="20"/>
                <w:szCs w:val="20"/>
              </w:rPr>
            </w:pPr>
          </w:p>
        </w:tc>
        <w:tc>
          <w:tcPr>
            <w:tcW w:w="0" w:type="auto"/>
            <w:vAlign w:val="center"/>
            <w:hideMark/>
          </w:tcPr>
          <w:p w14:paraId="54E8B614" w14:textId="77777777" w:rsidR="00000000" w:rsidRDefault="00D02D61">
            <w:pPr>
              <w:rPr>
                <w:rFonts w:eastAsia="Times New Roman"/>
                <w:sz w:val="20"/>
                <w:szCs w:val="20"/>
              </w:rPr>
            </w:pPr>
          </w:p>
        </w:tc>
      </w:tr>
      <w:tr w:rsidR="00000000" w14:paraId="663DFAD9" w14:textId="77777777">
        <w:trPr>
          <w:tblCellSpacing w:w="0" w:type="dxa"/>
        </w:trPr>
        <w:tc>
          <w:tcPr>
            <w:tcW w:w="0" w:type="auto"/>
            <w:hideMark/>
          </w:tcPr>
          <w:p w14:paraId="0D543607" w14:textId="77777777" w:rsidR="00000000" w:rsidRDefault="00D02D61">
            <w:pPr>
              <w:spacing w:line="288" w:lineRule="auto"/>
              <w:divId w:val="1158037794"/>
              <w:rPr>
                <w:rFonts w:eastAsia="Times New Roman"/>
                <w:sz w:val="20"/>
                <w:szCs w:val="20"/>
              </w:rPr>
            </w:pPr>
            <w:r>
              <w:rPr>
                <w:rFonts w:ascii="inherit" w:eastAsia="Times New Roman" w:hAnsi="inherit"/>
                <w:sz w:val="20"/>
                <w:szCs w:val="20"/>
              </w:rPr>
              <w:t>•</w:t>
            </w:r>
          </w:p>
        </w:tc>
        <w:tc>
          <w:tcPr>
            <w:tcW w:w="0" w:type="auto"/>
            <w:hideMark/>
          </w:tcPr>
          <w:p w14:paraId="72A95C11" w14:textId="77777777" w:rsidR="00000000" w:rsidRDefault="00D02D61">
            <w:pPr>
              <w:spacing w:line="288" w:lineRule="auto"/>
              <w:rPr>
                <w:rFonts w:eastAsia="Times New Roman"/>
                <w:sz w:val="20"/>
                <w:szCs w:val="20"/>
              </w:rPr>
            </w:pPr>
            <w:r>
              <w:rPr>
                <w:rFonts w:ascii="inherit" w:eastAsia="Times New Roman" w:hAnsi="inherit"/>
                <w:sz w:val="20"/>
                <w:szCs w:val="20"/>
              </w:rPr>
              <w:t>Risk of diverting the attention of senior management from our existing operations.</w:t>
            </w:r>
          </w:p>
        </w:tc>
      </w:tr>
    </w:tbl>
    <w:p w14:paraId="72CD4EA4" w14:textId="77777777" w:rsidR="00000000" w:rsidRDefault="00D02D61">
      <w:pPr>
        <w:spacing w:line="288" w:lineRule="auto"/>
        <w:divId w:val="733623513"/>
        <w:rPr>
          <w:rFonts w:eastAsia="Times New Roman"/>
          <w:sz w:val="20"/>
          <w:szCs w:val="20"/>
        </w:rPr>
      </w:pPr>
      <w:r>
        <w:rPr>
          <w:rFonts w:ascii="inherit" w:eastAsia="Times New Roman" w:hAnsi="inherit"/>
          <w:b/>
          <w:bCs/>
          <w:i/>
          <w:iCs/>
          <w:sz w:val="20"/>
          <w:szCs w:val="20"/>
        </w:rPr>
        <w:t>The outcome of litigation or arbitration in which we are involved from time to time is un</w:t>
      </w:r>
      <w:r>
        <w:rPr>
          <w:rFonts w:ascii="inherit" w:eastAsia="Times New Roman" w:hAnsi="inherit"/>
          <w:b/>
          <w:bCs/>
          <w:i/>
          <w:iCs/>
          <w:sz w:val="20"/>
          <w:szCs w:val="20"/>
        </w:rPr>
        <w:t>predictable, and an adverse decision in any such matter could have a material adverse effect on our financial condition, results of operations and cash flows.</w:t>
      </w:r>
    </w:p>
    <w:p w14:paraId="494ED46D" w14:textId="77777777" w:rsidR="00000000" w:rsidRDefault="00D02D61">
      <w:pPr>
        <w:spacing w:line="288" w:lineRule="auto"/>
        <w:ind w:firstLine="480"/>
        <w:divId w:val="2105221449"/>
        <w:rPr>
          <w:rFonts w:eastAsia="Times New Roman"/>
          <w:sz w:val="20"/>
          <w:szCs w:val="20"/>
        </w:rPr>
      </w:pPr>
      <w:r>
        <w:rPr>
          <w:rFonts w:ascii="inherit" w:eastAsia="Times New Roman" w:hAnsi="inherit"/>
          <w:sz w:val="20"/>
          <w:szCs w:val="20"/>
        </w:rPr>
        <w:t>The size, nature and complexity of our business make us susceptible to investigations, claims, di</w:t>
      </w:r>
      <w:r>
        <w:rPr>
          <w:rFonts w:ascii="inherit" w:eastAsia="Times New Roman" w:hAnsi="inherit"/>
          <w:sz w:val="20"/>
          <w:szCs w:val="20"/>
        </w:rPr>
        <w:t>sputes, enforcement actions, litigation and other legal proceedings, particularly those involving governments. From time to time, we are defendants in a number of litigation matters and are involved in a number of arbitration matters. These actions may div</w:t>
      </w:r>
      <w:r>
        <w:rPr>
          <w:rFonts w:ascii="inherit" w:eastAsia="Times New Roman" w:hAnsi="inherit"/>
          <w:sz w:val="20"/>
          <w:szCs w:val="20"/>
        </w:rPr>
        <w:t>ert financial and management resources that would otherwise be used to benefit our operations. No assurances can be given that the results of</w:t>
      </w:r>
      <w:r>
        <w:rPr>
          <w:rFonts w:ascii="inherit" w:eastAsia="Times New Roman" w:hAnsi="inherit"/>
          <w:sz w:val="20"/>
          <w:szCs w:val="20"/>
        </w:rPr>
        <w:t xml:space="preserve"> </w:t>
      </w:r>
    </w:p>
    <w:p w14:paraId="70383455" w14:textId="77777777" w:rsidR="00000000" w:rsidRDefault="00D02D61">
      <w:pPr>
        <w:divId w:val="2001536158"/>
        <w:rPr>
          <w:rFonts w:eastAsia="Times New Roman"/>
          <w:sz w:val="20"/>
          <w:szCs w:val="20"/>
        </w:rPr>
      </w:pPr>
    </w:p>
    <w:p w14:paraId="373C9FCF" w14:textId="77777777" w:rsidR="00000000" w:rsidRDefault="00D02D61">
      <w:pPr>
        <w:spacing w:line="288" w:lineRule="auto"/>
        <w:jc w:val="center"/>
        <w:divId w:val="590552301"/>
        <w:rPr>
          <w:rFonts w:eastAsia="Times New Roman"/>
          <w:sz w:val="20"/>
          <w:szCs w:val="20"/>
        </w:rPr>
      </w:pPr>
      <w:r>
        <w:rPr>
          <w:rFonts w:ascii="inherit" w:eastAsia="Times New Roman" w:hAnsi="inherit"/>
          <w:sz w:val="20"/>
          <w:szCs w:val="20"/>
        </w:rPr>
        <w:t>21</w:t>
      </w:r>
    </w:p>
    <w:p w14:paraId="2BCB96A7" w14:textId="77777777" w:rsidR="00000000" w:rsidRDefault="00D02D61">
      <w:pPr>
        <w:rPr>
          <w:rFonts w:eastAsia="Times New Roman"/>
          <w:sz w:val="20"/>
          <w:szCs w:val="20"/>
        </w:rPr>
      </w:pPr>
      <w:r>
        <w:rPr>
          <w:rFonts w:eastAsia="Times New Roman"/>
          <w:sz w:val="20"/>
          <w:szCs w:val="20"/>
        </w:rPr>
        <w:pict w14:anchorId="6B62B348">
          <v:rect id="_x0000_i1048" style="width:0;height:1.5pt" o:hralign="center" o:hrstd="t" o:hr="t" fillcolor="#a0a0a0" stroked="f"/>
        </w:pict>
      </w:r>
    </w:p>
    <w:p w14:paraId="3C5F3EF6" w14:textId="77777777" w:rsidR="00000000" w:rsidRDefault="00D02D61">
      <w:pPr>
        <w:divId w:val="1403140413"/>
        <w:rPr>
          <w:rFonts w:eastAsia="Times New Roman"/>
          <w:sz w:val="20"/>
          <w:szCs w:val="20"/>
        </w:rPr>
      </w:pPr>
    </w:p>
    <w:p w14:paraId="2CFF4959" w14:textId="77777777" w:rsidR="00000000" w:rsidRDefault="00D02D61">
      <w:pPr>
        <w:spacing w:line="288" w:lineRule="auto"/>
        <w:divId w:val="1837916571"/>
        <w:rPr>
          <w:rFonts w:eastAsia="Times New Roman"/>
          <w:sz w:val="20"/>
          <w:szCs w:val="20"/>
        </w:rPr>
      </w:pPr>
      <w:r>
        <w:rPr>
          <w:rFonts w:ascii="inherit" w:eastAsia="Times New Roman" w:hAnsi="inherit"/>
          <w:sz w:val="20"/>
          <w:szCs w:val="20"/>
        </w:rPr>
        <w:t>these or new matters will be favorable to us. Although we maintain insurance policies, these policies may not be adequate to protect us from all material judgments and expenses related to current or future claims and m</w:t>
      </w:r>
      <w:r>
        <w:rPr>
          <w:rFonts w:ascii="inherit" w:eastAsia="Times New Roman" w:hAnsi="inherit"/>
          <w:sz w:val="20"/>
          <w:szCs w:val="20"/>
        </w:rPr>
        <w:t>ay not cover the conduct that is the subject of the litigation or arbitration. Desired levels of insurance may not be available in the future at economical prices or at all. In addition, we believe that while we have valid defenses with respect to legal ma</w:t>
      </w:r>
      <w:r>
        <w:rPr>
          <w:rFonts w:ascii="inherit" w:eastAsia="Times New Roman" w:hAnsi="inherit"/>
          <w:sz w:val="20"/>
          <w:szCs w:val="20"/>
        </w:rPr>
        <w:t>tters pending against us, the results of litigation or arbitration can be difficult to predict, including litigation involving jury trials. Accordingly, our current judgment as to the likelihood of our loss (or our current estimate as to the potential rang</w:t>
      </w:r>
      <w:r>
        <w:rPr>
          <w:rFonts w:ascii="inherit" w:eastAsia="Times New Roman" w:hAnsi="inherit"/>
          <w:sz w:val="20"/>
          <w:szCs w:val="20"/>
        </w:rPr>
        <w:t>e of loss, if applicable) with respect to any particular litigation or arbitration matter may be wrong. A significant judgment or arbitration award against us arising out of any of our current or future litigation or arbitration matters could have a materi</w:t>
      </w:r>
      <w:r>
        <w:rPr>
          <w:rFonts w:ascii="inherit" w:eastAsia="Times New Roman" w:hAnsi="inherit"/>
          <w:sz w:val="20"/>
          <w:szCs w:val="20"/>
        </w:rPr>
        <w:t>al adverse effect on our business, financial condition, results of operations, cash flows and future prospects.</w:t>
      </w:r>
    </w:p>
    <w:p w14:paraId="58AD96F9" w14:textId="77777777" w:rsidR="00000000" w:rsidRDefault="00D02D61">
      <w:pPr>
        <w:spacing w:line="288" w:lineRule="auto"/>
        <w:divId w:val="230848735"/>
        <w:rPr>
          <w:rFonts w:eastAsia="Times New Roman"/>
          <w:sz w:val="20"/>
          <w:szCs w:val="20"/>
        </w:rPr>
      </w:pPr>
      <w:r>
        <w:rPr>
          <w:rFonts w:ascii="inherit" w:eastAsia="Times New Roman" w:hAnsi="inherit"/>
          <w:b/>
          <w:bCs/>
          <w:i/>
          <w:iCs/>
          <w:sz w:val="20"/>
          <w:szCs w:val="20"/>
        </w:rPr>
        <w:t>We are subject to government investigations, which could have a material adverse effect on our business, financial condition, results of operati</w:t>
      </w:r>
      <w:r>
        <w:rPr>
          <w:rFonts w:ascii="inherit" w:eastAsia="Times New Roman" w:hAnsi="inherit"/>
          <w:b/>
          <w:bCs/>
          <w:i/>
          <w:iCs/>
          <w:sz w:val="20"/>
          <w:szCs w:val="20"/>
        </w:rPr>
        <w:t>ons, cash flows and future prospects.</w:t>
      </w:r>
      <w:r>
        <w:rPr>
          <w:rFonts w:ascii="inherit" w:eastAsia="Times New Roman" w:hAnsi="inherit"/>
          <w:b/>
          <w:bCs/>
          <w:sz w:val="20"/>
          <w:szCs w:val="20"/>
        </w:rPr>
        <w:t xml:space="preserve"> </w:t>
      </w:r>
    </w:p>
    <w:p w14:paraId="1685BEC7" w14:textId="77777777" w:rsidR="00000000" w:rsidRDefault="00D02D61">
      <w:pPr>
        <w:spacing w:line="288" w:lineRule="auto"/>
        <w:ind w:firstLine="480"/>
        <w:divId w:val="832600209"/>
        <w:rPr>
          <w:rFonts w:eastAsia="Times New Roman"/>
          <w:sz w:val="20"/>
          <w:szCs w:val="20"/>
        </w:rPr>
      </w:pPr>
      <w:r>
        <w:rPr>
          <w:rFonts w:ascii="inherit" w:eastAsia="Times New Roman" w:hAnsi="inherit"/>
          <w:sz w:val="20"/>
          <w:szCs w:val="20"/>
        </w:rPr>
        <w:t>U.S. Government contractors are subject to extensive legal and regulatory requirements, including ITAR and FCPA, and from time to time agencies of the U.S. Government investigate whether we have been and are operating in accordance with these requirements.</w:t>
      </w:r>
      <w:r>
        <w:rPr>
          <w:rFonts w:ascii="inherit" w:eastAsia="Times New Roman" w:hAnsi="inherit"/>
          <w:sz w:val="20"/>
          <w:szCs w:val="20"/>
        </w:rPr>
        <w:t xml:space="preserve"> We</w:t>
      </w:r>
      <w:r>
        <w:rPr>
          <w:rFonts w:ascii="inherit" w:eastAsia="Times New Roman" w:hAnsi="inherit"/>
          <w:sz w:val="20"/>
          <w:szCs w:val="20"/>
        </w:rPr>
        <w:t xml:space="preserve"> </w:t>
      </w:r>
      <w:r>
        <w:rPr>
          <w:rFonts w:ascii="inherit" w:eastAsia="Times New Roman" w:hAnsi="inherit"/>
          <w:sz w:val="20"/>
          <w:szCs w:val="20"/>
        </w:rPr>
        <w:t>may cooperate with the U.S. Government in those investigations. Under U.S. Government regulations, an indictment of L3Harris by a federal grand jury, or an administrative finding against us as to our present responsibility to be a U.S. Government contr</w:t>
      </w:r>
      <w:r>
        <w:rPr>
          <w:rFonts w:ascii="inherit" w:eastAsia="Times New Roman" w:hAnsi="inherit"/>
          <w:sz w:val="20"/>
          <w:szCs w:val="20"/>
        </w:rPr>
        <w:t>actor or subcontractor, could result in us being suspended for a period of time from eligibility for awards of new government contracts or task orders or in a loss of export privileges, which could have a material adverse effect on our results of operation</w:t>
      </w:r>
      <w:r>
        <w:rPr>
          <w:rFonts w:ascii="inherit" w:eastAsia="Times New Roman" w:hAnsi="inherit"/>
          <w:sz w:val="20"/>
          <w:szCs w:val="20"/>
        </w:rPr>
        <w:t>s and cash flows. A conviction, or an administrative finding against us that satisfies the requisite level of seriousness, could result in debarment from contracting with the U.S. Government for a specific term, which could have a material adverse effect o</w:t>
      </w:r>
      <w:r>
        <w:rPr>
          <w:rFonts w:ascii="inherit" w:eastAsia="Times New Roman" w:hAnsi="inherit"/>
          <w:sz w:val="20"/>
          <w:szCs w:val="20"/>
        </w:rPr>
        <w:t>n our results of operations and cash flows.</w:t>
      </w:r>
    </w:p>
    <w:p w14:paraId="23F4967C" w14:textId="77777777" w:rsidR="00000000" w:rsidRDefault="00D02D61">
      <w:pPr>
        <w:spacing w:line="288" w:lineRule="auto"/>
        <w:divId w:val="1886679956"/>
        <w:rPr>
          <w:rFonts w:eastAsia="Times New Roman"/>
          <w:sz w:val="20"/>
          <w:szCs w:val="20"/>
        </w:rPr>
      </w:pPr>
      <w:r>
        <w:rPr>
          <w:rFonts w:ascii="inherit" w:eastAsia="Times New Roman" w:hAnsi="inherit"/>
          <w:b/>
          <w:bCs/>
          <w:i/>
          <w:iCs/>
          <w:sz w:val="20"/>
          <w:szCs w:val="20"/>
        </w:rPr>
        <w:t>Third parties have claimed in the past and may claim in the future that we are infringing directly or indirectly upon their intellectual property rights, and third parties may infringe upon our intellectual prope</w:t>
      </w:r>
      <w:r>
        <w:rPr>
          <w:rFonts w:ascii="inherit" w:eastAsia="Times New Roman" w:hAnsi="inherit"/>
          <w:b/>
          <w:bCs/>
          <w:i/>
          <w:iCs/>
          <w:sz w:val="20"/>
          <w:szCs w:val="20"/>
        </w:rPr>
        <w:t>rty rights.</w:t>
      </w:r>
    </w:p>
    <w:p w14:paraId="793DE3BE" w14:textId="77777777" w:rsidR="00000000" w:rsidRDefault="00D02D61">
      <w:pPr>
        <w:spacing w:line="288" w:lineRule="auto"/>
        <w:ind w:firstLine="480"/>
        <w:divId w:val="314527453"/>
        <w:rPr>
          <w:rFonts w:eastAsia="Times New Roman"/>
          <w:sz w:val="20"/>
          <w:szCs w:val="20"/>
        </w:rPr>
      </w:pPr>
      <w:r>
        <w:rPr>
          <w:rFonts w:ascii="inherit" w:eastAsia="Times New Roman" w:hAnsi="inherit"/>
          <w:sz w:val="20"/>
          <w:szCs w:val="20"/>
        </w:rPr>
        <w:t>Many of the markets we serve are characterized by vigorous protection and pursuit of intellectual property rights, which often has resulted in protracted and expensive litigation. Our efforts to gain awards of contracts and ensure a competitive</w:t>
      </w:r>
      <w:r>
        <w:rPr>
          <w:rFonts w:ascii="inherit" w:eastAsia="Times New Roman" w:hAnsi="inherit"/>
          <w:sz w:val="20"/>
          <w:szCs w:val="20"/>
        </w:rPr>
        <w:t xml:space="preserve"> position in the market depends in part on our ability to ensure that our intellectual property is protected, that our intellectual property rights are not diluted or subject to misuse, and that we are able to license certain third party intellectual prope</w:t>
      </w:r>
      <w:r>
        <w:rPr>
          <w:rFonts w:ascii="inherit" w:eastAsia="Times New Roman" w:hAnsi="inherit"/>
          <w:sz w:val="20"/>
          <w:szCs w:val="20"/>
        </w:rPr>
        <w:t>rty on reasonable terms. Third parties have claimed in the past and may claim in the future that we are infringing directly or indirectly upon their intellectual property rights, and we may be found to be infringing or to have infringed directly or indirec</w:t>
      </w:r>
      <w:r>
        <w:rPr>
          <w:rFonts w:ascii="inherit" w:eastAsia="Times New Roman" w:hAnsi="inherit"/>
          <w:sz w:val="20"/>
          <w:szCs w:val="20"/>
        </w:rPr>
        <w:t>tly upon those intellectual property rights. Claims of intellectual property infringement might also require us to enter into costly royalty or license agreements. There can be no assurance that any of our patents and other intellectual property will not b</w:t>
      </w:r>
      <w:r>
        <w:rPr>
          <w:rFonts w:ascii="inherit" w:eastAsia="Times New Roman" w:hAnsi="inherit"/>
          <w:sz w:val="20"/>
          <w:szCs w:val="20"/>
        </w:rPr>
        <w:t>e challenged, invalidated, misappropriated or circumvented by third parties. Moreover, we may not be able to</w:t>
      </w:r>
      <w:r>
        <w:rPr>
          <w:rFonts w:ascii="inherit" w:eastAsia="Times New Roman" w:hAnsi="inherit"/>
          <w:sz w:val="20"/>
          <w:szCs w:val="20"/>
        </w:rPr>
        <w:t xml:space="preserve"> </w:t>
      </w:r>
      <w:r>
        <w:rPr>
          <w:rFonts w:ascii="inherit" w:eastAsia="Times New Roman" w:hAnsi="inherit"/>
          <w:sz w:val="20"/>
          <w:szCs w:val="20"/>
        </w:rPr>
        <w:t>obtain royalty or license agreements on terms acceptable to us, or at all. We also may be subject to significant damages or injunctions against dev</w:t>
      </w:r>
      <w:r>
        <w:rPr>
          <w:rFonts w:ascii="inherit" w:eastAsia="Times New Roman" w:hAnsi="inherit"/>
          <w:sz w:val="20"/>
          <w:szCs w:val="20"/>
        </w:rPr>
        <w:t>elopment and sale of certain of our products, services and solutions. Our success depends in large part on our proprietary technology. We rely on a combination of patents, copyrights, trademarks, trade secrets, know-how, confidentiality provisions and lice</w:t>
      </w:r>
      <w:r>
        <w:rPr>
          <w:rFonts w:ascii="inherit" w:eastAsia="Times New Roman" w:hAnsi="inherit"/>
          <w:sz w:val="20"/>
          <w:szCs w:val="20"/>
        </w:rPr>
        <w:t>nsing arrangements to establish and protect our intellectual property rights. In addition, the laws concerning intellectual property vary among nations and the protection provided to our intellectual property by the laws and courts of foreign nations may d</w:t>
      </w:r>
      <w:r>
        <w:rPr>
          <w:rFonts w:ascii="inherit" w:eastAsia="Times New Roman" w:hAnsi="inherit"/>
          <w:sz w:val="20"/>
          <w:szCs w:val="20"/>
        </w:rPr>
        <w:t>iffer from those of the U.S. If we fail to successfully protect and enforce these rights, our competitive position could suffer. Our pending patent and trademark registration applications may not be allowed, or competitors may challenge the validity or sco</w:t>
      </w:r>
      <w:r>
        <w:rPr>
          <w:rFonts w:ascii="inherit" w:eastAsia="Times New Roman" w:hAnsi="inherit"/>
          <w:sz w:val="20"/>
          <w:szCs w:val="20"/>
        </w:rPr>
        <w:t>pe of our patents or trademark registrations. In addition, our patents may not provide us a significant competitive advantage. We may be required to spend significant resources to monitor and enforce our intellectual property rights. Litigation to determin</w:t>
      </w:r>
      <w:r>
        <w:rPr>
          <w:rFonts w:ascii="inherit" w:eastAsia="Times New Roman" w:hAnsi="inherit"/>
          <w:sz w:val="20"/>
          <w:szCs w:val="20"/>
        </w:rPr>
        <w:t>e the scope of intellectual property rights, even if ultimately successful, could be costly and could divert management’s attention away from other aspects of our business.We may not be able to detect infringement and our competitive position may be harmed</w:t>
      </w:r>
      <w:r>
        <w:rPr>
          <w:rFonts w:ascii="inherit" w:eastAsia="Times New Roman" w:hAnsi="inherit"/>
          <w:sz w:val="20"/>
          <w:szCs w:val="20"/>
        </w:rPr>
        <w:t xml:space="preserve"> before we do so. In addition, competitors may design around our technology or develop competing technologies.</w:t>
      </w:r>
    </w:p>
    <w:p w14:paraId="5656E1EA" w14:textId="77777777" w:rsidR="00000000" w:rsidRDefault="00D02D61">
      <w:pPr>
        <w:spacing w:line="288" w:lineRule="auto"/>
        <w:divId w:val="30568922"/>
        <w:rPr>
          <w:rFonts w:eastAsia="Times New Roman"/>
          <w:sz w:val="20"/>
          <w:szCs w:val="20"/>
        </w:rPr>
      </w:pPr>
      <w:r>
        <w:rPr>
          <w:rFonts w:ascii="inherit" w:eastAsia="Times New Roman" w:hAnsi="inherit"/>
          <w:b/>
          <w:bCs/>
          <w:i/>
          <w:iCs/>
          <w:sz w:val="20"/>
          <w:szCs w:val="20"/>
        </w:rPr>
        <w:t>Our commercial aviation products, systems and services business (a portion of L3’s business prior to the L3Harris Merger) is affected by global d</w:t>
      </w:r>
      <w:r>
        <w:rPr>
          <w:rFonts w:ascii="inherit" w:eastAsia="Times New Roman" w:hAnsi="inherit"/>
          <w:b/>
          <w:bCs/>
          <w:i/>
          <w:iCs/>
          <w:sz w:val="20"/>
          <w:szCs w:val="20"/>
        </w:rPr>
        <w:t>emand and economic factors that could negatively impact our financial results.</w:t>
      </w:r>
      <w:r>
        <w:rPr>
          <w:rFonts w:ascii="inherit" w:eastAsia="Times New Roman" w:hAnsi="inherit"/>
          <w:b/>
          <w:bCs/>
          <w:sz w:val="20"/>
          <w:szCs w:val="20"/>
        </w:rPr>
        <w:t xml:space="preserve"> </w:t>
      </w:r>
    </w:p>
    <w:p w14:paraId="5E25AB71" w14:textId="77777777" w:rsidR="00000000" w:rsidRDefault="00D02D61">
      <w:pPr>
        <w:spacing w:line="288" w:lineRule="auto"/>
        <w:ind w:firstLine="480"/>
        <w:divId w:val="1791505939"/>
        <w:rPr>
          <w:rFonts w:eastAsia="Times New Roman"/>
          <w:sz w:val="20"/>
          <w:szCs w:val="20"/>
        </w:rPr>
      </w:pPr>
      <w:r>
        <w:rPr>
          <w:rFonts w:ascii="inherit" w:eastAsia="Times New Roman" w:hAnsi="inherit"/>
          <w:sz w:val="20"/>
          <w:szCs w:val="20"/>
        </w:rPr>
        <w:t xml:space="preserve">As a result of the L3Harris Merger, we now have commercial aviation products, systems and services business. The operating results of our commercial aviation products, systems </w:t>
      </w:r>
      <w:r>
        <w:rPr>
          <w:rFonts w:ascii="inherit" w:eastAsia="Times New Roman" w:hAnsi="inherit"/>
          <w:sz w:val="20"/>
          <w:szCs w:val="20"/>
        </w:rPr>
        <w:t>and services business may be adversely affected by downturns in the global demand for air travel which impacts new aircraft production and orders, and global flying hours, which impacts air transport, regional and business aircraft utilization rates and pi</w:t>
      </w:r>
      <w:r>
        <w:rPr>
          <w:rFonts w:ascii="inherit" w:eastAsia="Times New Roman" w:hAnsi="inherit"/>
          <w:sz w:val="20"/>
          <w:szCs w:val="20"/>
        </w:rPr>
        <w:t>lot training needs. The aviation industry is highly cyclical, and the level of demand for air travel is correlated to the strength of the U.S. and international economies and is impacted by long-term trends in airline passenger and cargo traffic. The resul</w:t>
      </w:r>
      <w:r>
        <w:rPr>
          <w:rFonts w:ascii="inherit" w:eastAsia="Times New Roman" w:hAnsi="inherit"/>
          <w:sz w:val="20"/>
          <w:szCs w:val="20"/>
        </w:rPr>
        <w:t>ts of our commercial aviation business also depend on other factors, including general economic growth, political stability in both developed and emerging markets, pricing pressures, trends in capital goods markets and changes in original equipment manufac</w:t>
      </w:r>
      <w:r>
        <w:rPr>
          <w:rFonts w:ascii="inherit" w:eastAsia="Times New Roman" w:hAnsi="inherit"/>
          <w:sz w:val="20"/>
          <w:szCs w:val="20"/>
        </w:rPr>
        <w:t>turer production rates.</w:t>
      </w:r>
    </w:p>
    <w:p w14:paraId="662EFB4B" w14:textId="77777777" w:rsidR="00000000" w:rsidRDefault="00D02D61">
      <w:pPr>
        <w:divId w:val="301231227"/>
        <w:rPr>
          <w:rFonts w:eastAsia="Times New Roman"/>
          <w:sz w:val="20"/>
          <w:szCs w:val="20"/>
        </w:rPr>
      </w:pPr>
    </w:p>
    <w:p w14:paraId="336B6601" w14:textId="77777777" w:rsidR="00000000" w:rsidRDefault="00D02D61">
      <w:pPr>
        <w:spacing w:line="288" w:lineRule="auto"/>
        <w:jc w:val="center"/>
        <w:divId w:val="1634867102"/>
        <w:rPr>
          <w:rFonts w:eastAsia="Times New Roman"/>
          <w:sz w:val="20"/>
          <w:szCs w:val="20"/>
        </w:rPr>
      </w:pPr>
      <w:r>
        <w:rPr>
          <w:rFonts w:ascii="inherit" w:eastAsia="Times New Roman" w:hAnsi="inherit"/>
          <w:sz w:val="20"/>
          <w:szCs w:val="20"/>
        </w:rPr>
        <w:t>22</w:t>
      </w:r>
    </w:p>
    <w:p w14:paraId="3A351492" w14:textId="77777777" w:rsidR="00000000" w:rsidRDefault="00D02D61">
      <w:pPr>
        <w:rPr>
          <w:rFonts w:eastAsia="Times New Roman"/>
          <w:sz w:val="20"/>
          <w:szCs w:val="20"/>
        </w:rPr>
      </w:pPr>
      <w:r>
        <w:rPr>
          <w:rFonts w:eastAsia="Times New Roman"/>
          <w:sz w:val="20"/>
          <w:szCs w:val="20"/>
        </w:rPr>
        <w:pict w14:anchorId="4484D016">
          <v:rect id="_x0000_i1049" style="width:0;height:1.5pt" o:hralign="center" o:hrstd="t" o:hr="t" fillcolor="#a0a0a0" stroked="f"/>
        </w:pict>
      </w:r>
    </w:p>
    <w:p w14:paraId="21630792" w14:textId="77777777" w:rsidR="00000000" w:rsidRDefault="00D02D61">
      <w:pPr>
        <w:divId w:val="115880209"/>
        <w:rPr>
          <w:rFonts w:eastAsia="Times New Roman"/>
          <w:sz w:val="20"/>
          <w:szCs w:val="20"/>
        </w:rPr>
      </w:pPr>
    </w:p>
    <w:p w14:paraId="6F264068" w14:textId="77777777" w:rsidR="00000000" w:rsidRDefault="00D02D61">
      <w:pPr>
        <w:spacing w:line="288" w:lineRule="auto"/>
        <w:divId w:val="1774788458"/>
        <w:rPr>
          <w:rFonts w:eastAsia="Times New Roman"/>
          <w:sz w:val="20"/>
          <w:szCs w:val="20"/>
        </w:rPr>
      </w:pPr>
      <w:r>
        <w:rPr>
          <w:rFonts w:ascii="inherit" w:eastAsia="Times New Roman" w:hAnsi="inherit"/>
          <w:b/>
          <w:bCs/>
          <w:i/>
          <w:iCs/>
          <w:sz w:val="20"/>
          <w:szCs w:val="20"/>
        </w:rPr>
        <w:t>We face certain significant risk exposures and potential liabilities that may not be covered adequately by insurance or indemnity.</w:t>
      </w:r>
    </w:p>
    <w:p w14:paraId="2981C3DA" w14:textId="77777777" w:rsidR="00000000" w:rsidRDefault="00D02D61">
      <w:pPr>
        <w:spacing w:line="288" w:lineRule="auto"/>
        <w:ind w:firstLine="480"/>
        <w:divId w:val="1037046224"/>
        <w:rPr>
          <w:rFonts w:eastAsia="Times New Roman"/>
          <w:sz w:val="20"/>
          <w:szCs w:val="20"/>
        </w:rPr>
      </w:pPr>
      <w:r>
        <w:rPr>
          <w:rFonts w:ascii="inherit" w:eastAsia="Times New Roman" w:hAnsi="inherit"/>
          <w:sz w:val="20"/>
          <w:szCs w:val="20"/>
        </w:rPr>
        <w:t>We are exposed to liabilities that are unique to the prod</w:t>
      </w:r>
      <w:r>
        <w:rPr>
          <w:rFonts w:ascii="inherit" w:eastAsia="Times New Roman" w:hAnsi="inherit"/>
          <w:sz w:val="20"/>
          <w:szCs w:val="20"/>
        </w:rPr>
        <w:t>ucts, systems and services we provide. A significant portion of our business relates to designing, developing and manufacturing advanced defense, technology and communications systems and products. New technologies associated with these systems and product</w:t>
      </w:r>
      <w:r>
        <w:rPr>
          <w:rFonts w:ascii="inherit" w:eastAsia="Times New Roman" w:hAnsi="inherit"/>
          <w:sz w:val="20"/>
          <w:szCs w:val="20"/>
        </w:rPr>
        <w:t>s may be untested or unproven. Components of certain of the defense systems and products we develop are inherently dangerous. Failures of satellites, missile systems, air traffic control systems, electronic warfare systems, space superiority systems, C4ISR</w:t>
      </w:r>
      <w:r>
        <w:rPr>
          <w:rFonts w:ascii="inherit" w:eastAsia="Times New Roman" w:hAnsi="inherit"/>
          <w:sz w:val="20"/>
          <w:szCs w:val="20"/>
        </w:rPr>
        <w:t xml:space="preserve"> systems, homeland security applications and aircraft have the potential to cause loss of life and extensive property damage. Other examples of unforeseen problems that could result, either directly or indirectly, in the loss of life or property or otherwi</w:t>
      </w:r>
      <w:r>
        <w:rPr>
          <w:rFonts w:ascii="inherit" w:eastAsia="Times New Roman" w:hAnsi="inherit"/>
          <w:sz w:val="20"/>
          <w:szCs w:val="20"/>
        </w:rPr>
        <w:t>se negatively affect revenue and profitability include loss on launch of spacecraft, premature failure of products that cannot be accessed for repair or replacement, problems with quality and workmanship, country of origin, delivery of subcontractor compon</w:t>
      </w:r>
      <w:r>
        <w:rPr>
          <w:rFonts w:ascii="inherit" w:eastAsia="Times New Roman" w:hAnsi="inherit"/>
          <w:sz w:val="20"/>
          <w:szCs w:val="20"/>
        </w:rPr>
        <w:t>ents or services and unplanned degradation of product performance. In addition, problems and delays in development or delivery as a result of issues with respect to design, technology, licensing and patent rights, labor, learning curve assumptions or mater</w:t>
      </w:r>
      <w:r>
        <w:rPr>
          <w:rFonts w:ascii="inherit" w:eastAsia="Times New Roman" w:hAnsi="inherit"/>
          <w:sz w:val="20"/>
          <w:szCs w:val="20"/>
        </w:rPr>
        <w:t>ials and components could prevent us from achieving contractual requirements. In many circumstances, we may receive indemnification from the U.S. Government. We generally do not receive indemnification from foreign governments. Although we maintain insuran</w:t>
      </w:r>
      <w:r>
        <w:rPr>
          <w:rFonts w:ascii="inherit" w:eastAsia="Times New Roman" w:hAnsi="inherit"/>
          <w:sz w:val="20"/>
          <w:szCs w:val="20"/>
        </w:rPr>
        <w:t>ce for certain risks, the amount of our insurance coverage may not be adequate to cover all claims or liabilities, and we may be forced to bear substantial costs from an accident or incident. It also is not possible for us to obtain insurance to protect ag</w:t>
      </w:r>
      <w:r>
        <w:rPr>
          <w:rFonts w:ascii="inherit" w:eastAsia="Times New Roman" w:hAnsi="inherit"/>
          <w:sz w:val="20"/>
          <w:szCs w:val="20"/>
        </w:rPr>
        <w:t>ainst all operational risks and liabilities. Substantial claims resulting from an incident in excess of U.S. Government indemnity and our insurance coverage would harm our financial condition, results of operations and cash flows. Other factors that may af</w:t>
      </w:r>
      <w:r>
        <w:rPr>
          <w:rFonts w:ascii="inherit" w:eastAsia="Times New Roman" w:hAnsi="inherit"/>
          <w:sz w:val="20"/>
          <w:szCs w:val="20"/>
        </w:rPr>
        <w:t>fect revenue and profits include loss of follow-on work, and, in the case of certain contracts, liquidated damages, penalties and repayment to the customer of contract cost and fee payments we previously received. Moreover, any accident or incident for whi</w:t>
      </w:r>
      <w:r>
        <w:rPr>
          <w:rFonts w:ascii="inherit" w:eastAsia="Times New Roman" w:hAnsi="inherit"/>
          <w:sz w:val="20"/>
          <w:szCs w:val="20"/>
        </w:rPr>
        <w:t xml:space="preserve">ch we are liable, even if fully insured, could negatively affect our standing with our customers and the public, thereby making it more difficult for us to compete effectively, and could significantly impact the cost and availability of adequate insurance </w:t>
      </w:r>
      <w:r>
        <w:rPr>
          <w:rFonts w:ascii="inherit" w:eastAsia="Times New Roman" w:hAnsi="inherit"/>
          <w:sz w:val="20"/>
          <w:szCs w:val="20"/>
        </w:rPr>
        <w:t>in the future.</w:t>
      </w:r>
    </w:p>
    <w:p w14:paraId="72435596" w14:textId="77777777" w:rsidR="00000000" w:rsidRDefault="00D02D61">
      <w:pPr>
        <w:spacing w:line="288" w:lineRule="auto"/>
        <w:divId w:val="1826315147"/>
        <w:rPr>
          <w:rFonts w:eastAsia="Times New Roman"/>
          <w:sz w:val="20"/>
          <w:szCs w:val="20"/>
        </w:rPr>
      </w:pPr>
      <w:r>
        <w:rPr>
          <w:rFonts w:ascii="inherit" w:eastAsia="Times New Roman" w:hAnsi="inherit"/>
          <w:b/>
          <w:bCs/>
          <w:i/>
          <w:iCs/>
          <w:sz w:val="20"/>
          <w:szCs w:val="20"/>
        </w:rPr>
        <w:t>Changes in our effective tax rate may have an adverse effect on our results of operations.</w:t>
      </w:r>
    </w:p>
    <w:p w14:paraId="1C376211" w14:textId="77777777" w:rsidR="00000000" w:rsidRDefault="00D02D61">
      <w:pPr>
        <w:spacing w:line="288" w:lineRule="auto"/>
        <w:ind w:firstLine="480"/>
        <w:divId w:val="244731297"/>
        <w:rPr>
          <w:rFonts w:eastAsia="Times New Roman"/>
          <w:sz w:val="20"/>
          <w:szCs w:val="20"/>
        </w:rPr>
      </w:pPr>
      <w:r>
        <w:rPr>
          <w:rFonts w:ascii="inherit" w:eastAsia="Times New Roman" w:hAnsi="inherit"/>
          <w:sz w:val="20"/>
          <w:szCs w:val="20"/>
        </w:rPr>
        <w:t>Our future effective tax rate may be adversely affected by a number of factors including:</w:t>
      </w:r>
    </w:p>
    <w:tbl>
      <w:tblPr>
        <w:tblW w:w="0" w:type="auto"/>
        <w:tblCellSpacing w:w="0" w:type="dxa"/>
        <w:tblCellMar>
          <w:left w:w="0" w:type="dxa"/>
          <w:right w:w="0" w:type="dxa"/>
        </w:tblCellMar>
        <w:tblLook w:val="04A0" w:firstRow="1" w:lastRow="0" w:firstColumn="1" w:lastColumn="0" w:noHBand="0" w:noVBand="1"/>
      </w:tblPr>
      <w:tblGrid>
        <w:gridCol w:w="1200"/>
        <w:gridCol w:w="6236"/>
      </w:tblGrid>
      <w:tr w:rsidR="00000000" w14:paraId="26F1B750" w14:textId="77777777">
        <w:trPr>
          <w:tblCellSpacing w:w="0" w:type="dxa"/>
        </w:trPr>
        <w:tc>
          <w:tcPr>
            <w:tcW w:w="1200" w:type="dxa"/>
            <w:vAlign w:val="center"/>
            <w:hideMark/>
          </w:tcPr>
          <w:p w14:paraId="13B9E259" w14:textId="77777777" w:rsidR="00000000" w:rsidRDefault="00D02D61">
            <w:pPr>
              <w:spacing w:line="288" w:lineRule="auto"/>
              <w:ind w:firstLine="480"/>
              <w:rPr>
                <w:rFonts w:eastAsia="Times New Roman"/>
                <w:sz w:val="20"/>
                <w:szCs w:val="20"/>
              </w:rPr>
            </w:pPr>
          </w:p>
        </w:tc>
        <w:tc>
          <w:tcPr>
            <w:tcW w:w="0" w:type="auto"/>
            <w:vAlign w:val="center"/>
            <w:hideMark/>
          </w:tcPr>
          <w:p w14:paraId="5D2D1E56" w14:textId="77777777" w:rsidR="00000000" w:rsidRDefault="00D02D61">
            <w:pPr>
              <w:rPr>
                <w:rFonts w:eastAsia="Times New Roman"/>
                <w:sz w:val="20"/>
                <w:szCs w:val="20"/>
              </w:rPr>
            </w:pPr>
          </w:p>
        </w:tc>
      </w:tr>
      <w:tr w:rsidR="00000000" w14:paraId="411969C2" w14:textId="77777777">
        <w:trPr>
          <w:tblCellSpacing w:w="0" w:type="dxa"/>
        </w:trPr>
        <w:tc>
          <w:tcPr>
            <w:tcW w:w="0" w:type="auto"/>
            <w:hideMark/>
          </w:tcPr>
          <w:p w14:paraId="22124B63" w14:textId="77777777" w:rsidR="00000000" w:rsidRDefault="00D02D61">
            <w:pPr>
              <w:spacing w:line="288" w:lineRule="auto"/>
              <w:divId w:val="812259641"/>
              <w:rPr>
                <w:rFonts w:eastAsia="Times New Roman"/>
                <w:sz w:val="20"/>
                <w:szCs w:val="20"/>
              </w:rPr>
            </w:pPr>
            <w:r>
              <w:rPr>
                <w:rFonts w:ascii="inherit" w:eastAsia="Times New Roman" w:hAnsi="inherit"/>
                <w:sz w:val="20"/>
                <w:szCs w:val="20"/>
              </w:rPr>
              <w:t>•</w:t>
            </w:r>
          </w:p>
        </w:tc>
        <w:tc>
          <w:tcPr>
            <w:tcW w:w="0" w:type="auto"/>
            <w:hideMark/>
          </w:tcPr>
          <w:p w14:paraId="32E2C7D8" w14:textId="77777777" w:rsidR="00000000" w:rsidRDefault="00D02D61">
            <w:pPr>
              <w:spacing w:line="288" w:lineRule="auto"/>
              <w:rPr>
                <w:rFonts w:eastAsia="Times New Roman"/>
                <w:sz w:val="20"/>
                <w:szCs w:val="20"/>
              </w:rPr>
            </w:pPr>
            <w:r>
              <w:rPr>
                <w:rFonts w:ascii="inherit" w:eastAsia="Times New Roman" w:hAnsi="inherit"/>
                <w:sz w:val="20"/>
                <w:szCs w:val="20"/>
              </w:rPr>
              <w:t>The jurisdictions in which profits are determined to be earned and taxed;</w:t>
            </w:r>
          </w:p>
        </w:tc>
      </w:tr>
    </w:tbl>
    <w:p w14:paraId="06FB0B7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109"/>
      </w:tblGrid>
      <w:tr w:rsidR="00000000" w14:paraId="2F1E6A5E" w14:textId="77777777">
        <w:trPr>
          <w:tblCellSpacing w:w="0" w:type="dxa"/>
        </w:trPr>
        <w:tc>
          <w:tcPr>
            <w:tcW w:w="1200" w:type="dxa"/>
            <w:vAlign w:val="center"/>
            <w:hideMark/>
          </w:tcPr>
          <w:p w14:paraId="67F3EC2F" w14:textId="77777777" w:rsidR="00000000" w:rsidRDefault="00D02D61">
            <w:pPr>
              <w:rPr>
                <w:rFonts w:eastAsia="Times New Roman"/>
                <w:sz w:val="20"/>
                <w:szCs w:val="20"/>
              </w:rPr>
            </w:pPr>
          </w:p>
        </w:tc>
        <w:tc>
          <w:tcPr>
            <w:tcW w:w="0" w:type="auto"/>
            <w:vAlign w:val="center"/>
            <w:hideMark/>
          </w:tcPr>
          <w:p w14:paraId="13B8AF01" w14:textId="77777777" w:rsidR="00000000" w:rsidRDefault="00D02D61">
            <w:pPr>
              <w:rPr>
                <w:rFonts w:eastAsia="Times New Roman"/>
                <w:sz w:val="20"/>
                <w:szCs w:val="20"/>
              </w:rPr>
            </w:pPr>
          </w:p>
        </w:tc>
      </w:tr>
      <w:tr w:rsidR="00000000" w14:paraId="632BFD1B" w14:textId="77777777">
        <w:trPr>
          <w:tblCellSpacing w:w="0" w:type="dxa"/>
        </w:trPr>
        <w:tc>
          <w:tcPr>
            <w:tcW w:w="0" w:type="auto"/>
            <w:hideMark/>
          </w:tcPr>
          <w:p w14:paraId="3CE36A0C" w14:textId="77777777" w:rsidR="00000000" w:rsidRDefault="00D02D61">
            <w:pPr>
              <w:spacing w:line="288" w:lineRule="auto"/>
              <w:divId w:val="271982316"/>
              <w:rPr>
                <w:rFonts w:eastAsia="Times New Roman"/>
                <w:sz w:val="20"/>
                <w:szCs w:val="20"/>
              </w:rPr>
            </w:pPr>
            <w:r>
              <w:rPr>
                <w:rFonts w:ascii="inherit" w:eastAsia="Times New Roman" w:hAnsi="inherit"/>
                <w:sz w:val="20"/>
                <w:szCs w:val="20"/>
              </w:rPr>
              <w:t>•</w:t>
            </w:r>
          </w:p>
        </w:tc>
        <w:tc>
          <w:tcPr>
            <w:tcW w:w="0" w:type="auto"/>
            <w:hideMark/>
          </w:tcPr>
          <w:p w14:paraId="7B68164A" w14:textId="77777777" w:rsidR="00000000" w:rsidRDefault="00D02D61">
            <w:pPr>
              <w:spacing w:line="288" w:lineRule="auto"/>
              <w:rPr>
                <w:rFonts w:eastAsia="Times New Roman"/>
                <w:sz w:val="20"/>
                <w:szCs w:val="20"/>
              </w:rPr>
            </w:pPr>
            <w:r>
              <w:rPr>
                <w:rFonts w:ascii="inherit" w:eastAsia="Times New Roman" w:hAnsi="inherit"/>
                <w:sz w:val="20"/>
                <w:szCs w:val="20"/>
              </w:rPr>
              <w:t>Adjustments to estimated taxes upon finalization of various tax returns;</w:t>
            </w:r>
          </w:p>
        </w:tc>
      </w:tr>
    </w:tbl>
    <w:p w14:paraId="2999E82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BCC79C8" w14:textId="77777777">
        <w:trPr>
          <w:tblCellSpacing w:w="0" w:type="dxa"/>
        </w:trPr>
        <w:tc>
          <w:tcPr>
            <w:tcW w:w="1200" w:type="dxa"/>
            <w:vAlign w:val="center"/>
            <w:hideMark/>
          </w:tcPr>
          <w:p w14:paraId="106ADC02" w14:textId="77777777" w:rsidR="00000000" w:rsidRDefault="00D02D61">
            <w:pPr>
              <w:rPr>
                <w:rFonts w:eastAsia="Times New Roman"/>
                <w:sz w:val="20"/>
                <w:szCs w:val="20"/>
              </w:rPr>
            </w:pPr>
          </w:p>
        </w:tc>
        <w:tc>
          <w:tcPr>
            <w:tcW w:w="0" w:type="auto"/>
            <w:vAlign w:val="center"/>
            <w:hideMark/>
          </w:tcPr>
          <w:p w14:paraId="6E86FE08" w14:textId="77777777" w:rsidR="00000000" w:rsidRDefault="00D02D61">
            <w:pPr>
              <w:rPr>
                <w:rFonts w:eastAsia="Times New Roman"/>
                <w:sz w:val="20"/>
                <w:szCs w:val="20"/>
              </w:rPr>
            </w:pPr>
          </w:p>
        </w:tc>
      </w:tr>
      <w:tr w:rsidR="00000000" w14:paraId="4F8C4B1F" w14:textId="77777777">
        <w:trPr>
          <w:tblCellSpacing w:w="0" w:type="dxa"/>
        </w:trPr>
        <w:tc>
          <w:tcPr>
            <w:tcW w:w="0" w:type="auto"/>
            <w:hideMark/>
          </w:tcPr>
          <w:p w14:paraId="7E68D7AD" w14:textId="77777777" w:rsidR="00000000" w:rsidRDefault="00D02D61">
            <w:pPr>
              <w:spacing w:line="288" w:lineRule="auto"/>
              <w:divId w:val="1718167310"/>
              <w:rPr>
                <w:rFonts w:eastAsia="Times New Roman"/>
                <w:sz w:val="20"/>
                <w:szCs w:val="20"/>
              </w:rPr>
            </w:pPr>
            <w:r>
              <w:rPr>
                <w:rFonts w:ascii="inherit" w:eastAsia="Times New Roman" w:hAnsi="inherit"/>
                <w:sz w:val="20"/>
                <w:szCs w:val="20"/>
              </w:rPr>
              <w:t>•</w:t>
            </w:r>
          </w:p>
        </w:tc>
        <w:tc>
          <w:tcPr>
            <w:tcW w:w="0" w:type="auto"/>
            <w:hideMark/>
          </w:tcPr>
          <w:p w14:paraId="172708E1" w14:textId="77777777" w:rsidR="00000000" w:rsidRDefault="00D02D61">
            <w:pPr>
              <w:spacing w:line="288" w:lineRule="auto"/>
              <w:rPr>
                <w:rFonts w:eastAsia="Times New Roman"/>
                <w:sz w:val="20"/>
                <w:szCs w:val="20"/>
              </w:rPr>
            </w:pPr>
            <w:r>
              <w:rPr>
                <w:rFonts w:ascii="inherit" w:eastAsia="Times New Roman" w:hAnsi="inherit"/>
                <w:sz w:val="20"/>
                <w:szCs w:val="20"/>
              </w:rPr>
              <w:t>Increases in expenses not fully deductible for tax purposes, including write-offs of acquired i</w:t>
            </w:r>
            <w:r>
              <w:rPr>
                <w:rFonts w:ascii="inherit" w:eastAsia="Times New Roman" w:hAnsi="inherit"/>
                <w:sz w:val="20"/>
                <w:szCs w:val="20"/>
              </w:rPr>
              <w:t>n-process R&amp;D and impairment of goodwill or other long-term assets in connection with mergers or acquisitions;</w:t>
            </w:r>
          </w:p>
        </w:tc>
      </w:tr>
    </w:tbl>
    <w:p w14:paraId="542AC49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2727"/>
      </w:tblGrid>
      <w:tr w:rsidR="00000000" w14:paraId="65E483BF" w14:textId="77777777">
        <w:trPr>
          <w:tblCellSpacing w:w="0" w:type="dxa"/>
        </w:trPr>
        <w:tc>
          <w:tcPr>
            <w:tcW w:w="1200" w:type="dxa"/>
            <w:vAlign w:val="center"/>
            <w:hideMark/>
          </w:tcPr>
          <w:p w14:paraId="07C5D1DF" w14:textId="77777777" w:rsidR="00000000" w:rsidRDefault="00D02D61">
            <w:pPr>
              <w:rPr>
                <w:rFonts w:eastAsia="Times New Roman"/>
                <w:sz w:val="20"/>
                <w:szCs w:val="20"/>
              </w:rPr>
            </w:pPr>
          </w:p>
        </w:tc>
        <w:tc>
          <w:tcPr>
            <w:tcW w:w="0" w:type="auto"/>
            <w:vAlign w:val="center"/>
            <w:hideMark/>
          </w:tcPr>
          <w:p w14:paraId="4B10FDC6" w14:textId="77777777" w:rsidR="00000000" w:rsidRDefault="00D02D61">
            <w:pPr>
              <w:rPr>
                <w:rFonts w:eastAsia="Times New Roman"/>
                <w:sz w:val="20"/>
                <w:szCs w:val="20"/>
              </w:rPr>
            </w:pPr>
          </w:p>
        </w:tc>
      </w:tr>
      <w:tr w:rsidR="00000000" w14:paraId="6E040638" w14:textId="77777777">
        <w:trPr>
          <w:tblCellSpacing w:w="0" w:type="dxa"/>
        </w:trPr>
        <w:tc>
          <w:tcPr>
            <w:tcW w:w="0" w:type="auto"/>
            <w:hideMark/>
          </w:tcPr>
          <w:p w14:paraId="0A9F2908" w14:textId="77777777" w:rsidR="00000000" w:rsidRDefault="00D02D61">
            <w:pPr>
              <w:spacing w:line="288" w:lineRule="auto"/>
              <w:divId w:val="803347830"/>
              <w:rPr>
                <w:rFonts w:eastAsia="Times New Roman"/>
                <w:sz w:val="20"/>
                <w:szCs w:val="20"/>
              </w:rPr>
            </w:pPr>
            <w:r>
              <w:rPr>
                <w:rFonts w:ascii="inherit" w:eastAsia="Times New Roman" w:hAnsi="inherit"/>
                <w:sz w:val="20"/>
                <w:szCs w:val="20"/>
              </w:rPr>
              <w:t>•</w:t>
            </w:r>
          </w:p>
        </w:tc>
        <w:tc>
          <w:tcPr>
            <w:tcW w:w="0" w:type="auto"/>
            <w:hideMark/>
          </w:tcPr>
          <w:p w14:paraId="16F5C7F0" w14:textId="77777777" w:rsidR="00000000" w:rsidRDefault="00D02D61">
            <w:pPr>
              <w:spacing w:line="288" w:lineRule="auto"/>
              <w:rPr>
                <w:rFonts w:eastAsia="Times New Roman"/>
                <w:sz w:val="20"/>
                <w:szCs w:val="20"/>
              </w:rPr>
            </w:pPr>
            <w:r>
              <w:rPr>
                <w:rFonts w:ascii="inherit" w:eastAsia="Times New Roman" w:hAnsi="inherit"/>
                <w:sz w:val="20"/>
                <w:szCs w:val="20"/>
              </w:rPr>
              <w:t>Changes in available tax credits;</w:t>
            </w:r>
          </w:p>
        </w:tc>
      </w:tr>
    </w:tbl>
    <w:p w14:paraId="2B6F8FD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4057"/>
      </w:tblGrid>
      <w:tr w:rsidR="00000000" w14:paraId="2AC79B14" w14:textId="77777777">
        <w:trPr>
          <w:tblCellSpacing w:w="0" w:type="dxa"/>
        </w:trPr>
        <w:tc>
          <w:tcPr>
            <w:tcW w:w="1200" w:type="dxa"/>
            <w:vAlign w:val="center"/>
            <w:hideMark/>
          </w:tcPr>
          <w:p w14:paraId="71EE5B42" w14:textId="77777777" w:rsidR="00000000" w:rsidRDefault="00D02D61">
            <w:pPr>
              <w:rPr>
                <w:rFonts w:eastAsia="Times New Roman"/>
                <w:sz w:val="20"/>
                <w:szCs w:val="20"/>
              </w:rPr>
            </w:pPr>
          </w:p>
        </w:tc>
        <w:tc>
          <w:tcPr>
            <w:tcW w:w="0" w:type="auto"/>
            <w:vAlign w:val="center"/>
            <w:hideMark/>
          </w:tcPr>
          <w:p w14:paraId="602FF49A" w14:textId="77777777" w:rsidR="00000000" w:rsidRDefault="00D02D61">
            <w:pPr>
              <w:rPr>
                <w:rFonts w:eastAsia="Times New Roman"/>
                <w:sz w:val="20"/>
                <w:szCs w:val="20"/>
              </w:rPr>
            </w:pPr>
          </w:p>
        </w:tc>
      </w:tr>
      <w:tr w:rsidR="00000000" w14:paraId="4399F5AB" w14:textId="77777777">
        <w:trPr>
          <w:tblCellSpacing w:w="0" w:type="dxa"/>
        </w:trPr>
        <w:tc>
          <w:tcPr>
            <w:tcW w:w="0" w:type="auto"/>
            <w:hideMark/>
          </w:tcPr>
          <w:p w14:paraId="46950DA8" w14:textId="77777777" w:rsidR="00000000" w:rsidRDefault="00D02D61">
            <w:pPr>
              <w:spacing w:line="288" w:lineRule="auto"/>
              <w:divId w:val="1539126790"/>
              <w:rPr>
                <w:rFonts w:eastAsia="Times New Roman"/>
                <w:sz w:val="20"/>
                <w:szCs w:val="20"/>
              </w:rPr>
            </w:pPr>
            <w:r>
              <w:rPr>
                <w:rFonts w:ascii="inherit" w:eastAsia="Times New Roman" w:hAnsi="inherit"/>
                <w:sz w:val="20"/>
                <w:szCs w:val="20"/>
              </w:rPr>
              <w:t>•</w:t>
            </w:r>
          </w:p>
        </w:tc>
        <w:tc>
          <w:tcPr>
            <w:tcW w:w="0" w:type="auto"/>
            <w:hideMark/>
          </w:tcPr>
          <w:p w14:paraId="5F39B322" w14:textId="77777777" w:rsidR="00000000" w:rsidRDefault="00D02D61">
            <w:pPr>
              <w:spacing w:line="288" w:lineRule="auto"/>
              <w:rPr>
                <w:rFonts w:eastAsia="Times New Roman"/>
                <w:sz w:val="20"/>
                <w:szCs w:val="20"/>
              </w:rPr>
            </w:pPr>
            <w:r>
              <w:rPr>
                <w:rFonts w:ascii="inherit" w:eastAsia="Times New Roman" w:hAnsi="inherit"/>
                <w:sz w:val="20"/>
                <w:szCs w:val="20"/>
              </w:rPr>
              <w:t>Changes in share-based compensation expense;</w:t>
            </w:r>
          </w:p>
        </w:tc>
      </w:tr>
    </w:tbl>
    <w:p w14:paraId="0472848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551"/>
      </w:tblGrid>
      <w:tr w:rsidR="00000000" w14:paraId="6363EC5B" w14:textId="77777777">
        <w:trPr>
          <w:tblCellSpacing w:w="0" w:type="dxa"/>
        </w:trPr>
        <w:tc>
          <w:tcPr>
            <w:tcW w:w="1200" w:type="dxa"/>
            <w:vAlign w:val="center"/>
            <w:hideMark/>
          </w:tcPr>
          <w:p w14:paraId="3853F07C" w14:textId="77777777" w:rsidR="00000000" w:rsidRDefault="00D02D61">
            <w:pPr>
              <w:rPr>
                <w:rFonts w:eastAsia="Times New Roman"/>
                <w:sz w:val="20"/>
                <w:szCs w:val="20"/>
              </w:rPr>
            </w:pPr>
          </w:p>
        </w:tc>
        <w:tc>
          <w:tcPr>
            <w:tcW w:w="0" w:type="auto"/>
            <w:vAlign w:val="center"/>
            <w:hideMark/>
          </w:tcPr>
          <w:p w14:paraId="073DA808" w14:textId="77777777" w:rsidR="00000000" w:rsidRDefault="00D02D61">
            <w:pPr>
              <w:rPr>
                <w:rFonts w:eastAsia="Times New Roman"/>
                <w:sz w:val="20"/>
                <w:szCs w:val="20"/>
              </w:rPr>
            </w:pPr>
          </w:p>
        </w:tc>
      </w:tr>
      <w:tr w:rsidR="00000000" w14:paraId="1316FE0B" w14:textId="77777777">
        <w:trPr>
          <w:tblCellSpacing w:w="0" w:type="dxa"/>
        </w:trPr>
        <w:tc>
          <w:tcPr>
            <w:tcW w:w="0" w:type="auto"/>
            <w:hideMark/>
          </w:tcPr>
          <w:p w14:paraId="0B6F5AC5" w14:textId="77777777" w:rsidR="00000000" w:rsidRDefault="00D02D61">
            <w:pPr>
              <w:spacing w:line="288" w:lineRule="auto"/>
              <w:divId w:val="71198110"/>
              <w:rPr>
                <w:rFonts w:eastAsia="Times New Roman"/>
                <w:sz w:val="20"/>
                <w:szCs w:val="20"/>
              </w:rPr>
            </w:pPr>
            <w:r>
              <w:rPr>
                <w:rFonts w:ascii="inherit" w:eastAsia="Times New Roman" w:hAnsi="inherit"/>
                <w:sz w:val="20"/>
                <w:szCs w:val="20"/>
              </w:rPr>
              <w:t>•</w:t>
            </w:r>
          </w:p>
        </w:tc>
        <w:tc>
          <w:tcPr>
            <w:tcW w:w="0" w:type="auto"/>
            <w:hideMark/>
          </w:tcPr>
          <w:p w14:paraId="49F9E6C5" w14:textId="77777777" w:rsidR="00000000" w:rsidRDefault="00D02D61">
            <w:pPr>
              <w:spacing w:line="288" w:lineRule="auto"/>
              <w:rPr>
                <w:rFonts w:eastAsia="Times New Roman"/>
                <w:sz w:val="20"/>
                <w:szCs w:val="20"/>
              </w:rPr>
            </w:pPr>
            <w:r>
              <w:rPr>
                <w:rFonts w:ascii="inherit" w:eastAsia="Times New Roman" w:hAnsi="inherit"/>
                <w:sz w:val="20"/>
                <w:szCs w:val="20"/>
              </w:rPr>
              <w:t>Changes in the valuation of our deferred tax assets and liabilities;</w:t>
            </w:r>
          </w:p>
        </w:tc>
      </w:tr>
    </w:tbl>
    <w:p w14:paraId="741CA3B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00E9C64" w14:textId="77777777">
        <w:trPr>
          <w:tblCellSpacing w:w="0" w:type="dxa"/>
        </w:trPr>
        <w:tc>
          <w:tcPr>
            <w:tcW w:w="1200" w:type="dxa"/>
            <w:vAlign w:val="center"/>
            <w:hideMark/>
          </w:tcPr>
          <w:p w14:paraId="09C28F43" w14:textId="77777777" w:rsidR="00000000" w:rsidRDefault="00D02D61">
            <w:pPr>
              <w:rPr>
                <w:rFonts w:eastAsia="Times New Roman"/>
                <w:sz w:val="20"/>
                <w:szCs w:val="20"/>
              </w:rPr>
            </w:pPr>
          </w:p>
        </w:tc>
        <w:tc>
          <w:tcPr>
            <w:tcW w:w="0" w:type="auto"/>
            <w:vAlign w:val="center"/>
            <w:hideMark/>
          </w:tcPr>
          <w:p w14:paraId="07FEABB9" w14:textId="77777777" w:rsidR="00000000" w:rsidRDefault="00D02D61">
            <w:pPr>
              <w:rPr>
                <w:rFonts w:eastAsia="Times New Roman"/>
                <w:sz w:val="20"/>
                <w:szCs w:val="20"/>
              </w:rPr>
            </w:pPr>
          </w:p>
        </w:tc>
      </w:tr>
      <w:tr w:rsidR="00000000" w14:paraId="784D8B3B" w14:textId="77777777">
        <w:trPr>
          <w:tblCellSpacing w:w="0" w:type="dxa"/>
        </w:trPr>
        <w:tc>
          <w:tcPr>
            <w:tcW w:w="0" w:type="auto"/>
            <w:hideMark/>
          </w:tcPr>
          <w:p w14:paraId="5B928D68" w14:textId="77777777" w:rsidR="00000000" w:rsidRDefault="00D02D61">
            <w:pPr>
              <w:spacing w:line="288" w:lineRule="auto"/>
              <w:divId w:val="1089229360"/>
              <w:rPr>
                <w:rFonts w:eastAsia="Times New Roman"/>
                <w:sz w:val="20"/>
                <w:szCs w:val="20"/>
              </w:rPr>
            </w:pPr>
            <w:r>
              <w:rPr>
                <w:rFonts w:ascii="inherit" w:eastAsia="Times New Roman" w:hAnsi="inherit"/>
                <w:sz w:val="20"/>
                <w:szCs w:val="20"/>
              </w:rPr>
              <w:t>•</w:t>
            </w:r>
          </w:p>
        </w:tc>
        <w:tc>
          <w:tcPr>
            <w:tcW w:w="0" w:type="auto"/>
            <w:hideMark/>
          </w:tcPr>
          <w:p w14:paraId="2047A9E5" w14:textId="77777777" w:rsidR="00000000" w:rsidRDefault="00D02D61">
            <w:pPr>
              <w:spacing w:line="288" w:lineRule="auto"/>
              <w:rPr>
                <w:rFonts w:eastAsia="Times New Roman"/>
                <w:sz w:val="20"/>
                <w:szCs w:val="20"/>
              </w:rPr>
            </w:pPr>
            <w:r>
              <w:rPr>
                <w:rFonts w:ascii="inherit" w:eastAsia="Times New Roman" w:hAnsi="inherit"/>
                <w:sz w:val="20"/>
                <w:szCs w:val="20"/>
              </w:rPr>
              <w:t>Changes in domestic or international tax laws or the interpretation of such tax laws; and</w:t>
            </w:r>
          </w:p>
        </w:tc>
      </w:tr>
    </w:tbl>
    <w:p w14:paraId="51E35CD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440"/>
      </w:tblGrid>
      <w:tr w:rsidR="00000000" w14:paraId="05F11966" w14:textId="77777777">
        <w:trPr>
          <w:tblCellSpacing w:w="0" w:type="dxa"/>
        </w:trPr>
        <w:tc>
          <w:tcPr>
            <w:tcW w:w="1200" w:type="dxa"/>
            <w:vAlign w:val="center"/>
            <w:hideMark/>
          </w:tcPr>
          <w:p w14:paraId="1A6E124E" w14:textId="77777777" w:rsidR="00000000" w:rsidRDefault="00D02D61">
            <w:pPr>
              <w:rPr>
                <w:rFonts w:eastAsia="Times New Roman"/>
                <w:sz w:val="20"/>
                <w:szCs w:val="20"/>
              </w:rPr>
            </w:pPr>
          </w:p>
        </w:tc>
        <w:tc>
          <w:tcPr>
            <w:tcW w:w="0" w:type="auto"/>
            <w:vAlign w:val="center"/>
            <w:hideMark/>
          </w:tcPr>
          <w:p w14:paraId="0BC0FE86" w14:textId="77777777" w:rsidR="00000000" w:rsidRDefault="00D02D61">
            <w:pPr>
              <w:rPr>
                <w:rFonts w:eastAsia="Times New Roman"/>
                <w:sz w:val="20"/>
                <w:szCs w:val="20"/>
              </w:rPr>
            </w:pPr>
          </w:p>
        </w:tc>
      </w:tr>
      <w:tr w:rsidR="00000000" w14:paraId="40A0C0CC" w14:textId="77777777">
        <w:trPr>
          <w:tblCellSpacing w:w="0" w:type="dxa"/>
        </w:trPr>
        <w:tc>
          <w:tcPr>
            <w:tcW w:w="0" w:type="auto"/>
            <w:hideMark/>
          </w:tcPr>
          <w:p w14:paraId="0D6812CF" w14:textId="77777777" w:rsidR="00000000" w:rsidRDefault="00D02D61">
            <w:pPr>
              <w:spacing w:line="288" w:lineRule="auto"/>
              <w:divId w:val="1216429363"/>
              <w:rPr>
                <w:rFonts w:eastAsia="Times New Roman"/>
                <w:sz w:val="20"/>
                <w:szCs w:val="20"/>
              </w:rPr>
            </w:pPr>
            <w:r>
              <w:rPr>
                <w:rFonts w:ascii="inherit" w:eastAsia="Times New Roman" w:hAnsi="inherit"/>
                <w:sz w:val="20"/>
                <w:szCs w:val="20"/>
              </w:rPr>
              <w:t>•</w:t>
            </w:r>
          </w:p>
        </w:tc>
        <w:tc>
          <w:tcPr>
            <w:tcW w:w="0" w:type="auto"/>
            <w:hideMark/>
          </w:tcPr>
          <w:p w14:paraId="6CA63DE1" w14:textId="77777777" w:rsidR="00000000" w:rsidRDefault="00D02D61">
            <w:pPr>
              <w:spacing w:line="288" w:lineRule="auto"/>
              <w:rPr>
                <w:rFonts w:eastAsia="Times New Roman"/>
                <w:sz w:val="20"/>
                <w:szCs w:val="20"/>
              </w:rPr>
            </w:pPr>
            <w:r>
              <w:rPr>
                <w:rFonts w:ascii="inherit" w:eastAsia="Times New Roman" w:hAnsi="inherit"/>
                <w:sz w:val="20"/>
                <w:szCs w:val="20"/>
              </w:rPr>
              <w:t>The resolution of issues arising from tax audits with various tax authorities.</w:t>
            </w:r>
          </w:p>
        </w:tc>
      </w:tr>
    </w:tbl>
    <w:p w14:paraId="721126DA" w14:textId="77777777" w:rsidR="00000000" w:rsidRDefault="00D02D61">
      <w:pPr>
        <w:spacing w:line="288" w:lineRule="auto"/>
        <w:ind w:firstLine="480"/>
        <w:divId w:val="57940828"/>
        <w:rPr>
          <w:rFonts w:eastAsia="Times New Roman"/>
          <w:sz w:val="20"/>
          <w:szCs w:val="20"/>
        </w:rPr>
      </w:pPr>
      <w:r>
        <w:rPr>
          <w:rFonts w:ascii="inherit" w:eastAsia="Times New Roman" w:hAnsi="inherit"/>
          <w:sz w:val="20"/>
          <w:szCs w:val="20"/>
        </w:rPr>
        <w:t>Any significant increase in our future effective tax rates could adversely impact our results of operations for future periods.</w:t>
      </w:r>
    </w:p>
    <w:p w14:paraId="170C63BF" w14:textId="77777777" w:rsidR="00000000" w:rsidRDefault="00D02D61">
      <w:pPr>
        <w:spacing w:line="288" w:lineRule="auto"/>
        <w:divId w:val="659505542"/>
        <w:rPr>
          <w:rFonts w:eastAsia="Times New Roman"/>
          <w:sz w:val="20"/>
          <w:szCs w:val="20"/>
        </w:rPr>
      </w:pPr>
      <w:r>
        <w:rPr>
          <w:rFonts w:ascii="inherit" w:eastAsia="Times New Roman" w:hAnsi="inherit"/>
          <w:b/>
          <w:bCs/>
          <w:i/>
          <w:iCs/>
          <w:sz w:val="20"/>
          <w:szCs w:val="20"/>
        </w:rPr>
        <w:t>Our level of indebtedness and our ability to mak</w:t>
      </w:r>
      <w:r>
        <w:rPr>
          <w:rFonts w:ascii="inherit" w:eastAsia="Times New Roman" w:hAnsi="inherit"/>
          <w:b/>
          <w:bCs/>
          <w:i/>
          <w:iCs/>
          <w:sz w:val="20"/>
          <w:szCs w:val="20"/>
        </w:rPr>
        <w:t>e payments on or service our indebtedness and our unfunded defined benefit plans liability may adversely affect our financial and operating activities or our ability to incur additional debt.</w:t>
      </w:r>
    </w:p>
    <w:p w14:paraId="515B5540" w14:textId="77777777" w:rsidR="00000000" w:rsidRDefault="00D02D61">
      <w:pPr>
        <w:spacing w:line="288" w:lineRule="auto"/>
        <w:ind w:firstLine="480"/>
        <w:divId w:val="1501430398"/>
        <w:rPr>
          <w:rFonts w:eastAsia="Times New Roman"/>
          <w:sz w:val="20"/>
          <w:szCs w:val="20"/>
        </w:rPr>
      </w:pPr>
      <w:r>
        <w:rPr>
          <w:rFonts w:ascii="inherit" w:eastAsia="Times New Roman" w:hAnsi="inherit"/>
          <w:sz w:val="20"/>
          <w:szCs w:val="20"/>
        </w:rPr>
        <w:t>At the end of fiscal</w:t>
      </w:r>
      <w:r>
        <w:rPr>
          <w:rFonts w:ascii="inherit" w:eastAsia="Times New Roman" w:hAnsi="inherit"/>
          <w:sz w:val="20"/>
          <w:szCs w:val="20"/>
        </w:rPr>
        <w:t xml:space="preserve"> </w:t>
      </w:r>
      <w:r>
        <w:rPr>
          <w:rFonts w:ascii="inherit" w:eastAsia="Times New Roman" w:hAnsi="inherit"/>
          <w:sz w:val="20"/>
          <w:szCs w:val="20"/>
        </w:rPr>
        <w:t>2019, Harris had</w:t>
      </w:r>
      <w:r>
        <w:rPr>
          <w:rFonts w:ascii="inherit" w:eastAsia="Times New Roman" w:hAnsi="inherit"/>
          <w:sz w:val="20"/>
          <w:szCs w:val="20"/>
        </w:rPr>
        <w:t xml:space="preserve"> </w:t>
      </w:r>
      <w:r>
        <w:rPr>
          <w:rFonts w:ascii="inherit" w:eastAsia="Times New Roman" w:hAnsi="inherit"/>
          <w:sz w:val="20"/>
          <w:szCs w:val="20"/>
        </w:rPr>
        <w:t>$3.4 billion</w:t>
      </w:r>
      <w:r>
        <w:rPr>
          <w:rFonts w:ascii="inherit" w:eastAsia="Times New Roman" w:hAnsi="inherit"/>
          <w:sz w:val="20"/>
          <w:szCs w:val="20"/>
        </w:rPr>
        <w:t xml:space="preserve"> </w:t>
      </w:r>
      <w:r>
        <w:rPr>
          <w:rFonts w:ascii="inherit" w:eastAsia="Times New Roman" w:hAnsi="inherit"/>
          <w:sz w:val="20"/>
          <w:szCs w:val="20"/>
        </w:rPr>
        <w:t>in aggregate principal amount of outstanding debt and approximately</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 xml:space="preserve">of unfunded defined benefit plans liability. In addition, we assumed $3.4 billion in aggregate principal amount of outstanding debt in connection with the L3Harris Merger and </w:t>
      </w:r>
      <w:r>
        <w:rPr>
          <w:rFonts w:ascii="inherit" w:eastAsia="Times New Roman" w:hAnsi="inherit"/>
          <w:sz w:val="20"/>
          <w:szCs w:val="20"/>
        </w:rPr>
        <w:t>expect our unfunded defined benefit plans liability will increase substantially when we complete our initial accounting for the L3Harris Merger during the Fiscal Transition Period.</w:t>
      </w:r>
      <w:r>
        <w:rPr>
          <w:rFonts w:ascii="inherit" w:eastAsia="Times New Roman" w:hAnsi="inherit"/>
          <w:b/>
          <w:bCs/>
          <w:sz w:val="20"/>
          <w:szCs w:val="20"/>
        </w:rPr>
        <w:t xml:space="preserve"> </w:t>
      </w:r>
      <w:r>
        <w:rPr>
          <w:rFonts w:ascii="inherit" w:eastAsia="Times New Roman" w:hAnsi="inherit"/>
          <w:sz w:val="20"/>
          <w:szCs w:val="20"/>
        </w:rPr>
        <w:t>In the future we may increase our borrowings; however, our ability to do so</w:t>
      </w:r>
      <w:r>
        <w:rPr>
          <w:rFonts w:ascii="inherit" w:eastAsia="Times New Roman" w:hAnsi="inherit"/>
          <w:sz w:val="20"/>
          <w:szCs w:val="20"/>
        </w:rPr>
        <w:t xml:space="preserve"> will be subject to limitations imposed on us by our debt agreements. Our ability to make payments on and to refinance our indebtedness as well as any future debt that we may incur and our ability to make contributions to our unfunded defined benefit plans</w:t>
      </w:r>
      <w:r>
        <w:rPr>
          <w:rFonts w:ascii="inherit" w:eastAsia="Times New Roman" w:hAnsi="inherit"/>
          <w:sz w:val="20"/>
          <w:szCs w:val="20"/>
        </w:rPr>
        <w:t xml:space="preserve"> liability, will depend on our ability to generate cash in the future from operations, financings or asset sales. Our ability to generate cash is subject to general economic, financial, competitive, legislative, regulatory and other factors that are beyond</w:t>
      </w:r>
      <w:r>
        <w:rPr>
          <w:rFonts w:ascii="inherit" w:eastAsia="Times New Roman" w:hAnsi="inherit"/>
          <w:sz w:val="20"/>
          <w:szCs w:val="20"/>
        </w:rPr>
        <w:t xml:space="preserve"> our control. If we are not able to repay or refinance our debt as it becomes due or make contributions to our unfunded defined benefit plans liability, we may be forced to sell assets or take other disadvantageous actions, including reducing financing in </w:t>
      </w:r>
      <w:r>
        <w:rPr>
          <w:rFonts w:ascii="inherit" w:eastAsia="Times New Roman" w:hAnsi="inherit"/>
          <w:sz w:val="20"/>
          <w:szCs w:val="20"/>
        </w:rPr>
        <w:t>the future for working capital, capital expenditures and general corporate purposes; reducing our cash dividend rate and/or share repurchases; or dedicating an unsustainable level of our cash flow from operations to the payment of principal and interest on</w:t>
      </w:r>
      <w:r>
        <w:rPr>
          <w:rFonts w:ascii="inherit" w:eastAsia="Times New Roman" w:hAnsi="inherit"/>
          <w:sz w:val="20"/>
          <w:szCs w:val="20"/>
        </w:rPr>
        <w:t xml:space="preserve"> our indebtedness. In addition, our ability to withstand competitive pressures and to react to changes in the defense technology industry could be impaired. The lenders who hold such debt could also accelerate amounts due, which could potentially trigger a</w:t>
      </w:r>
      <w:r>
        <w:rPr>
          <w:rFonts w:ascii="inherit" w:eastAsia="Times New Roman" w:hAnsi="inherit"/>
          <w:sz w:val="20"/>
          <w:szCs w:val="20"/>
        </w:rPr>
        <w:t xml:space="preserve"> default or acceleration of any of our other debt.</w:t>
      </w:r>
    </w:p>
    <w:p w14:paraId="37E2614D" w14:textId="77777777" w:rsidR="00000000" w:rsidRDefault="00D02D61">
      <w:pPr>
        <w:divId w:val="901449683"/>
        <w:rPr>
          <w:rFonts w:eastAsia="Times New Roman"/>
          <w:sz w:val="20"/>
          <w:szCs w:val="20"/>
        </w:rPr>
      </w:pPr>
    </w:p>
    <w:p w14:paraId="02BB93C7" w14:textId="77777777" w:rsidR="00000000" w:rsidRDefault="00D02D61">
      <w:pPr>
        <w:spacing w:line="288" w:lineRule="auto"/>
        <w:jc w:val="center"/>
        <w:divId w:val="711266264"/>
        <w:rPr>
          <w:rFonts w:eastAsia="Times New Roman"/>
          <w:sz w:val="20"/>
          <w:szCs w:val="20"/>
        </w:rPr>
      </w:pPr>
      <w:r>
        <w:rPr>
          <w:rFonts w:ascii="inherit" w:eastAsia="Times New Roman" w:hAnsi="inherit"/>
          <w:sz w:val="20"/>
          <w:szCs w:val="20"/>
        </w:rPr>
        <w:t>23</w:t>
      </w:r>
    </w:p>
    <w:p w14:paraId="7120F3BC" w14:textId="77777777" w:rsidR="00000000" w:rsidRDefault="00D02D61">
      <w:pPr>
        <w:rPr>
          <w:rFonts w:eastAsia="Times New Roman"/>
          <w:sz w:val="20"/>
          <w:szCs w:val="20"/>
        </w:rPr>
      </w:pPr>
      <w:r>
        <w:rPr>
          <w:rFonts w:eastAsia="Times New Roman"/>
          <w:sz w:val="20"/>
          <w:szCs w:val="20"/>
        </w:rPr>
        <w:pict w14:anchorId="362FAA71">
          <v:rect id="_x0000_i1050" style="width:0;height:1.5pt" o:hralign="center" o:hrstd="t" o:hr="t" fillcolor="#a0a0a0" stroked="f"/>
        </w:pict>
      </w:r>
    </w:p>
    <w:p w14:paraId="18336737" w14:textId="77777777" w:rsidR="00000000" w:rsidRDefault="00D02D61">
      <w:pPr>
        <w:divId w:val="1799297689"/>
        <w:rPr>
          <w:rFonts w:eastAsia="Times New Roman"/>
          <w:sz w:val="20"/>
          <w:szCs w:val="20"/>
        </w:rPr>
      </w:pPr>
    </w:p>
    <w:p w14:paraId="070B7363" w14:textId="77777777" w:rsidR="00000000" w:rsidRDefault="00D02D61">
      <w:pPr>
        <w:spacing w:line="288" w:lineRule="auto"/>
        <w:divId w:val="1666787408"/>
        <w:rPr>
          <w:rFonts w:eastAsia="Times New Roman"/>
          <w:sz w:val="20"/>
          <w:szCs w:val="20"/>
        </w:rPr>
      </w:pPr>
      <w:r>
        <w:rPr>
          <w:rFonts w:ascii="inherit" w:eastAsia="Times New Roman" w:hAnsi="inherit"/>
          <w:b/>
          <w:bCs/>
          <w:i/>
          <w:iCs/>
          <w:sz w:val="20"/>
          <w:szCs w:val="20"/>
        </w:rPr>
        <w:t>A downgrade in our credit ratings could materially adversely affect our business.</w:t>
      </w:r>
    </w:p>
    <w:p w14:paraId="5D565E9A" w14:textId="77777777" w:rsidR="00000000" w:rsidRDefault="00D02D61">
      <w:pPr>
        <w:spacing w:line="288" w:lineRule="auto"/>
        <w:ind w:firstLine="480"/>
        <w:divId w:val="149253353"/>
        <w:rPr>
          <w:rFonts w:eastAsia="Times New Roman"/>
          <w:sz w:val="20"/>
          <w:szCs w:val="20"/>
        </w:rPr>
      </w:pPr>
      <w:r>
        <w:rPr>
          <w:rFonts w:ascii="inherit" w:eastAsia="Times New Roman" w:hAnsi="inherit"/>
          <w:sz w:val="20"/>
          <w:szCs w:val="20"/>
        </w:rPr>
        <w:t xml:space="preserve">The credit ratings assigned to our debt securities could change based on, among other things, our results of operations, financial condition, mergers, acquisitions or dispositions. These ratings are subject to ongoing evaluation by credit rating agencies, </w:t>
      </w:r>
      <w:r>
        <w:rPr>
          <w:rFonts w:ascii="inherit" w:eastAsia="Times New Roman" w:hAnsi="inherit"/>
          <w:sz w:val="20"/>
          <w:szCs w:val="20"/>
        </w:rPr>
        <w:t>and there can be no assurance that any rating will not be changed or withdrawn by a rating agency in the future. Moreover, these credit ratings are not recommendations to buy, sell or hold any of our debt securities. Actual or anticipated changes or downgr</w:t>
      </w:r>
      <w:r>
        <w:rPr>
          <w:rFonts w:ascii="inherit" w:eastAsia="Times New Roman" w:hAnsi="inherit"/>
          <w:sz w:val="20"/>
          <w:szCs w:val="20"/>
        </w:rPr>
        <w:t>ades in our credit ratings, including any announcement that our ratings are under review for a downgrade or have been assigned a negative outlook, would likely increase our borrowing costs and affect our ability to incur new indebtedness or refinance our e</w:t>
      </w:r>
      <w:r>
        <w:rPr>
          <w:rFonts w:ascii="inherit" w:eastAsia="Times New Roman" w:hAnsi="inherit"/>
          <w:sz w:val="20"/>
          <w:szCs w:val="20"/>
        </w:rPr>
        <w:t>xisting indebtedness, which in turn could have a material adverse effect on our financial condition, results of operations and cash flows and the market value of our common stock and outstanding debt securities.</w:t>
      </w:r>
    </w:p>
    <w:p w14:paraId="55781847" w14:textId="77777777" w:rsidR="00000000" w:rsidRDefault="00D02D61">
      <w:pPr>
        <w:spacing w:line="288" w:lineRule="auto"/>
        <w:divId w:val="1468431957"/>
        <w:rPr>
          <w:rFonts w:eastAsia="Times New Roman"/>
          <w:sz w:val="20"/>
          <w:szCs w:val="20"/>
        </w:rPr>
      </w:pPr>
      <w:r>
        <w:rPr>
          <w:rFonts w:ascii="inherit" w:eastAsia="Times New Roman" w:hAnsi="inherit"/>
          <w:b/>
          <w:bCs/>
          <w:i/>
          <w:iCs/>
          <w:sz w:val="20"/>
          <w:szCs w:val="20"/>
        </w:rPr>
        <w:t>Unforeseen environmental issues could have a</w:t>
      </w:r>
      <w:r>
        <w:rPr>
          <w:rFonts w:ascii="inherit" w:eastAsia="Times New Roman" w:hAnsi="inherit"/>
          <w:b/>
          <w:bCs/>
          <w:i/>
          <w:iCs/>
          <w:sz w:val="20"/>
          <w:szCs w:val="20"/>
        </w:rPr>
        <w:t xml:space="preserve"> material adverse effect</w:t>
      </w:r>
      <w:r>
        <w:rPr>
          <w:rFonts w:ascii="inherit" w:eastAsia="Times New Roman" w:hAnsi="inherit"/>
          <w:b/>
          <w:bCs/>
          <w:i/>
          <w:iCs/>
          <w:sz w:val="20"/>
          <w:szCs w:val="20"/>
        </w:rPr>
        <w:t xml:space="preserve"> </w:t>
      </w:r>
      <w:r>
        <w:rPr>
          <w:rFonts w:ascii="inherit" w:eastAsia="Times New Roman" w:hAnsi="inherit"/>
          <w:b/>
          <w:bCs/>
          <w:i/>
          <w:iCs/>
          <w:sz w:val="20"/>
          <w:szCs w:val="20"/>
        </w:rPr>
        <w:t>on our business, financial condition, results of operations and cash flows.</w:t>
      </w:r>
    </w:p>
    <w:p w14:paraId="7B484FEE" w14:textId="77777777" w:rsidR="00000000" w:rsidRDefault="00D02D61">
      <w:pPr>
        <w:spacing w:line="288" w:lineRule="auto"/>
        <w:ind w:firstLine="480"/>
        <w:divId w:val="1100443729"/>
        <w:rPr>
          <w:rFonts w:eastAsia="Times New Roman"/>
          <w:sz w:val="20"/>
          <w:szCs w:val="20"/>
        </w:rPr>
      </w:pPr>
      <w:r>
        <w:rPr>
          <w:rFonts w:ascii="inherit" w:eastAsia="Times New Roman" w:hAnsi="inherit"/>
          <w:sz w:val="20"/>
          <w:szCs w:val="20"/>
        </w:rPr>
        <w:t>Our operations are subject to various U.S. Federal, state and local, as well as certain foreign, environmental laws and regulations within the countries in</w:t>
      </w:r>
      <w:r>
        <w:rPr>
          <w:rFonts w:ascii="inherit" w:eastAsia="Times New Roman" w:hAnsi="inherit"/>
          <w:sz w:val="20"/>
          <w:szCs w:val="20"/>
        </w:rPr>
        <w:t xml:space="preserve"> which we operate relating to the discharge, storage, treatment, handling, disposal and remediation of certain materials, substances and wastes used in our operations. In addition, we could be affected by future environmental laws or regulations, including</w:t>
      </w:r>
      <w:r>
        <w:rPr>
          <w:rFonts w:ascii="inherit" w:eastAsia="Times New Roman" w:hAnsi="inherit"/>
          <w:sz w:val="20"/>
          <w:szCs w:val="20"/>
        </w:rPr>
        <w:t>, for example, new restrictions on materials used in our operations, or future regulations imposed or claims asserted in response to concerns over climate change, other aspects of the environment or natural resources. Compliance with current and future env</w:t>
      </w:r>
      <w:r>
        <w:rPr>
          <w:rFonts w:ascii="inherit" w:eastAsia="Times New Roman" w:hAnsi="inherit"/>
          <w:sz w:val="20"/>
          <w:szCs w:val="20"/>
        </w:rPr>
        <w:t>ironmental laws and regulations may require significant operating and capital costs. Environmental laws and regulations may authorize substantial fines and criminal sanctions as well as facility shutdowns to address violations, and may require the installa</w:t>
      </w:r>
      <w:r>
        <w:rPr>
          <w:rFonts w:ascii="inherit" w:eastAsia="Times New Roman" w:hAnsi="inherit"/>
          <w:sz w:val="20"/>
          <w:szCs w:val="20"/>
        </w:rPr>
        <w:t xml:space="preserve">tion of costly pollution control equipment or operational changes to limit emissions or discharges. We also incur, and expect to continue to incur, costs to comply with current environmental laws and regulations related to remediation of conditions in the </w:t>
      </w:r>
      <w:r>
        <w:rPr>
          <w:rFonts w:ascii="inherit" w:eastAsia="Times New Roman" w:hAnsi="inherit"/>
          <w:sz w:val="20"/>
          <w:szCs w:val="20"/>
        </w:rPr>
        <w:t>environment. In addition, if violations of environmental laws result in us, or in one or more of our operations, being identified as an excluded party in the U.S. Government’s System for Award Management, then we or one or more of our operations would beco</w:t>
      </w:r>
      <w:r>
        <w:rPr>
          <w:rFonts w:ascii="inherit" w:eastAsia="Times New Roman" w:hAnsi="inherit"/>
          <w:sz w:val="20"/>
          <w:szCs w:val="20"/>
        </w:rPr>
        <w:t>me ineligible to receive certain contracts, subcontracts and other benefits from the Federal government or to perform work under a government contract or subcontract. Generally, such ineligibility would continue until the basis for the listing has been app</w:t>
      </w:r>
      <w:r>
        <w:rPr>
          <w:rFonts w:ascii="inherit" w:eastAsia="Times New Roman" w:hAnsi="inherit"/>
          <w:sz w:val="20"/>
          <w:szCs w:val="20"/>
        </w:rPr>
        <w:t>ropriately addressed. Developments such as the adoption of new environmental laws and regulations, stricter enforcement of existing laws and regulations, violations by us of such laws and regulations, discovery of previously unknown or more extensive conta</w:t>
      </w:r>
      <w:r>
        <w:rPr>
          <w:rFonts w:ascii="inherit" w:eastAsia="Times New Roman" w:hAnsi="inherit"/>
          <w:sz w:val="20"/>
          <w:szCs w:val="20"/>
        </w:rPr>
        <w:t>mination, litigation involving environmental impacts, our inability to recover costs associated with any such developments under previously priced contracts, or financial insolvency of other responsible parties could have a material adverse effect on our b</w:t>
      </w:r>
      <w:r>
        <w:rPr>
          <w:rFonts w:ascii="inherit" w:eastAsia="Times New Roman" w:hAnsi="inherit"/>
          <w:sz w:val="20"/>
          <w:szCs w:val="20"/>
        </w:rPr>
        <w:t>usiness, financial condition, results of operations and cash flows.</w:t>
      </w:r>
    </w:p>
    <w:p w14:paraId="202F4C22" w14:textId="77777777" w:rsidR="00000000" w:rsidRDefault="00D02D61">
      <w:pPr>
        <w:spacing w:line="288" w:lineRule="auto"/>
        <w:divId w:val="75397565"/>
        <w:rPr>
          <w:rFonts w:eastAsia="Times New Roman"/>
          <w:sz w:val="20"/>
          <w:szCs w:val="20"/>
        </w:rPr>
      </w:pPr>
      <w:r>
        <w:rPr>
          <w:rFonts w:ascii="inherit" w:eastAsia="Times New Roman" w:hAnsi="inherit"/>
          <w:b/>
          <w:bCs/>
          <w:i/>
          <w:iCs/>
          <w:sz w:val="20"/>
          <w:szCs w:val="20"/>
        </w:rPr>
        <w:t>We have significant operations in locations that could be materially and adversely impacted in the event of a natural disaster or other significant disruption.</w:t>
      </w:r>
    </w:p>
    <w:p w14:paraId="518872C4" w14:textId="77777777" w:rsidR="00000000" w:rsidRDefault="00D02D61">
      <w:pPr>
        <w:spacing w:line="288" w:lineRule="auto"/>
        <w:ind w:firstLine="480"/>
        <w:divId w:val="2060013936"/>
        <w:rPr>
          <w:rFonts w:eastAsia="Times New Roman"/>
          <w:sz w:val="20"/>
          <w:szCs w:val="20"/>
        </w:rPr>
      </w:pPr>
      <w:r>
        <w:rPr>
          <w:rFonts w:ascii="inherit" w:eastAsia="Times New Roman" w:hAnsi="inherit"/>
          <w:sz w:val="20"/>
          <w:szCs w:val="20"/>
        </w:rPr>
        <w:t>Our corporate headquarters a</w:t>
      </w:r>
      <w:r>
        <w:rPr>
          <w:rFonts w:ascii="inherit" w:eastAsia="Times New Roman" w:hAnsi="inherit"/>
          <w:sz w:val="20"/>
          <w:szCs w:val="20"/>
        </w:rPr>
        <w:t>nd significant business operations are located in Florida, which is subject to the risk of major hurricanes. Our worldwide operations and operations of our suppliers could be subject to natural disasters or other significant disruptions, including hurrican</w:t>
      </w:r>
      <w:r>
        <w:rPr>
          <w:rFonts w:ascii="inherit" w:eastAsia="Times New Roman" w:hAnsi="inherit"/>
          <w:sz w:val="20"/>
          <w:szCs w:val="20"/>
        </w:rPr>
        <w:t>es, typhoons, tsunamis, floods, earthquakes, fires, water shortages, other extreme weather conditions, medical epidemics, acts of terrorism, power shortages and blackouts, telecommunications failures, cyber attacks and other natural and manmade disasters o</w:t>
      </w:r>
      <w:r>
        <w:rPr>
          <w:rFonts w:ascii="inherit" w:eastAsia="Times New Roman" w:hAnsi="inherit"/>
          <w:sz w:val="20"/>
          <w:szCs w:val="20"/>
        </w:rPr>
        <w:t>r disruptions. In the event of such a natural disaster or other disruption, we could experience disruptions or interruptions to our operations or the operations of our suppliers, subcontractors, distributors, resellers or customers; destruction of faciliti</w:t>
      </w:r>
      <w:r>
        <w:rPr>
          <w:rFonts w:ascii="inherit" w:eastAsia="Times New Roman" w:hAnsi="inherit"/>
          <w:sz w:val="20"/>
          <w:szCs w:val="20"/>
        </w:rPr>
        <w:t>es; and/or loss of life, all of which could materially increase our costs and expenses and have a material adverse effect on our business, financial condition, results of operations and cash flows.</w:t>
      </w:r>
    </w:p>
    <w:p w14:paraId="7AA7AECD" w14:textId="77777777" w:rsidR="00000000" w:rsidRDefault="00D02D61">
      <w:pPr>
        <w:spacing w:line="288" w:lineRule="auto"/>
        <w:divId w:val="1231234247"/>
        <w:rPr>
          <w:rFonts w:eastAsia="Times New Roman"/>
          <w:sz w:val="20"/>
          <w:szCs w:val="20"/>
        </w:rPr>
      </w:pPr>
      <w:r>
        <w:rPr>
          <w:rFonts w:ascii="inherit" w:eastAsia="Times New Roman" w:hAnsi="inherit"/>
          <w:b/>
          <w:bCs/>
          <w:i/>
          <w:iCs/>
          <w:sz w:val="20"/>
          <w:szCs w:val="20"/>
        </w:rPr>
        <w:t>Changes in future business or other market conditions coul</w:t>
      </w:r>
      <w:r>
        <w:rPr>
          <w:rFonts w:ascii="inherit" w:eastAsia="Times New Roman" w:hAnsi="inherit"/>
          <w:b/>
          <w:bCs/>
          <w:i/>
          <w:iCs/>
          <w:sz w:val="20"/>
          <w:szCs w:val="20"/>
        </w:rPr>
        <w:t>d cause business investments and/or recorded goodwill or other long-term assets to become impaired, resulting in substantial losses and write-downs that would adversely affect our results of operations.</w:t>
      </w:r>
      <w:r>
        <w:rPr>
          <w:rFonts w:ascii="inherit" w:eastAsia="Times New Roman" w:hAnsi="inherit"/>
          <w:b/>
          <w:bCs/>
          <w:i/>
          <w:iCs/>
          <w:sz w:val="20"/>
          <w:szCs w:val="20"/>
        </w:rPr>
        <w:t xml:space="preserve"> </w:t>
      </w:r>
    </w:p>
    <w:p w14:paraId="0DE9FA5E" w14:textId="77777777" w:rsidR="00000000" w:rsidRDefault="00D02D61">
      <w:pPr>
        <w:spacing w:line="288" w:lineRule="auto"/>
        <w:ind w:firstLine="480"/>
        <w:divId w:val="2061978058"/>
        <w:rPr>
          <w:rFonts w:eastAsia="Times New Roman"/>
          <w:sz w:val="20"/>
          <w:szCs w:val="20"/>
        </w:rPr>
      </w:pPr>
      <w:r>
        <w:rPr>
          <w:rFonts w:ascii="inherit" w:eastAsia="Times New Roman" w:hAnsi="inherit"/>
          <w:sz w:val="20"/>
          <w:szCs w:val="20"/>
        </w:rPr>
        <w:t>From time to time, we acquire a minority or majority</w:t>
      </w:r>
      <w:r>
        <w:rPr>
          <w:rFonts w:ascii="inherit" w:eastAsia="Times New Roman" w:hAnsi="inherit"/>
          <w:sz w:val="20"/>
          <w:szCs w:val="20"/>
        </w:rPr>
        <w:t xml:space="preserve"> interest in a business. These investments are made upon careful analysis and due diligence procedures designed to achieve a desired return or strategic objective. These procedures often involve certain assumptions and judgment in determining acquisition p</w:t>
      </w:r>
      <w:r>
        <w:rPr>
          <w:rFonts w:ascii="inherit" w:eastAsia="Times New Roman" w:hAnsi="inherit"/>
          <w:sz w:val="20"/>
          <w:szCs w:val="20"/>
        </w:rPr>
        <w:t xml:space="preserve">rice. After acquisition, such assumptions and judgment may prove to have been inaccurate and unforeseen issues could arise, which could adversely affect the anticipated returns or which are otherwise not recoverable as an adjustment to the purchase price. </w:t>
      </w:r>
      <w:r>
        <w:rPr>
          <w:rFonts w:ascii="inherit" w:eastAsia="Times New Roman" w:hAnsi="inherit"/>
          <w:sz w:val="20"/>
          <w:szCs w:val="20"/>
        </w:rPr>
        <w:t>Even after careful integration efforts, actual operating results may vary significantly from initial estimates. As of June 28, 2019, we had goodwill of</w:t>
      </w:r>
      <w:r>
        <w:rPr>
          <w:rFonts w:ascii="inherit" w:eastAsia="Times New Roman" w:hAnsi="inherit"/>
          <w:sz w:val="20"/>
          <w:szCs w:val="20"/>
        </w:rPr>
        <w:t xml:space="preserve"> </w:t>
      </w:r>
      <w:r>
        <w:rPr>
          <w:rFonts w:ascii="inherit" w:eastAsia="Times New Roman" w:hAnsi="inherit"/>
          <w:sz w:val="20"/>
          <w:szCs w:val="20"/>
        </w:rPr>
        <w:t>$5.3 billion</w:t>
      </w:r>
      <w:r>
        <w:rPr>
          <w:rFonts w:ascii="inherit" w:eastAsia="Times New Roman" w:hAnsi="inherit"/>
          <w:sz w:val="20"/>
          <w:szCs w:val="20"/>
        </w:rPr>
        <w:t xml:space="preserve"> </w:t>
      </w:r>
      <w:r>
        <w:rPr>
          <w:rFonts w:ascii="inherit" w:eastAsia="Times New Roman" w:hAnsi="inherit"/>
          <w:sz w:val="20"/>
          <w:szCs w:val="20"/>
        </w:rPr>
        <w:t>recorded in our Consolidated Balance Sheet and we expect the amount of recorded goodwill an</w:t>
      </w:r>
      <w:r>
        <w:rPr>
          <w:rFonts w:ascii="inherit" w:eastAsia="Times New Roman" w:hAnsi="inherit"/>
          <w:sz w:val="20"/>
          <w:szCs w:val="20"/>
        </w:rPr>
        <w:t>d other intangible assets will increase substantially when we complete our initial accounting for the L3Harris Merger during the Fiscal Transition Period. We evaluate the recoverability of recorded goodwill annually, as well as when we change reporting uni</w:t>
      </w:r>
      <w:r>
        <w:rPr>
          <w:rFonts w:ascii="inherit" w:eastAsia="Times New Roman" w:hAnsi="inherit"/>
          <w:sz w:val="20"/>
          <w:szCs w:val="20"/>
        </w:rPr>
        <w:t>ts and when events or circumstances indicate there may be an impairment. The impairment test is based on several factors requiring judgment. Principally, a decrease in expected reporting unit cash flows or changes in market conditions may indicate potentia</w:t>
      </w:r>
      <w:r>
        <w:rPr>
          <w:rFonts w:ascii="inherit" w:eastAsia="Times New Roman" w:hAnsi="inherit"/>
          <w:sz w:val="20"/>
          <w:szCs w:val="20"/>
        </w:rPr>
        <w:t>l impairment of recorded goodwill. Because of the significance of our goodwill and other intangible assets, any future impairment of these assets could have a material adverse effect on our results of operations and financial condition. For additional info</w:t>
      </w:r>
      <w:r>
        <w:rPr>
          <w:rFonts w:ascii="inherit" w:eastAsia="Times New Roman" w:hAnsi="inherit"/>
          <w:sz w:val="20"/>
          <w:szCs w:val="20"/>
        </w:rPr>
        <w:t>rmation on accounting</w:t>
      </w:r>
      <w:r>
        <w:rPr>
          <w:rFonts w:ascii="inherit" w:eastAsia="Times New Roman" w:hAnsi="inherit"/>
          <w:sz w:val="20"/>
          <w:szCs w:val="20"/>
        </w:rPr>
        <w:t xml:space="preserve"> </w:t>
      </w:r>
    </w:p>
    <w:p w14:paraId="6436A06B" w14:textId="77777777" w:rsidR="00000000" w:rsidRDefault="00D02D61">
      <w:pPr>
        <w:divId w:val="1510483971"/>
        <w:rPr>
          <w:rFonts w:eastAsia="Times New Roman"/>
          <w:sz w:val="20"/>
          <w:szCs w:val="20"/>
        </w:rPr>
      </w:pPr>
    </w:p>
    <w:p w14:paraId="1EB51286" w14:textId="77777777" w:rsidR="00000000" w:rsidRDefault="00D02D61">
      <w:pPr>
        <w:spacing w:line="288" w:lineRule="auto"/>
        <w:jc w:val="center"/>
        <w:divId w:val="43987658"/>
        <w:rPr>
          <w:rFonts w:eastAsia="Times New Roman"/>
          <w:sz w:val="20"/>
          <w:szCs w:val="20"/>
        </w:rPr>
      </w:pPr>
      <w:r>
        <w:rPr>
          <w:rFonts w:ascii="inherit" w:eastAsia="Times New Roman" w:hAnsi="inherit"/>
          <w:sz w:val="20"/>
          <w:szCs w:val="20"/>
        </w:rPr>
        <w:t>24</w:t>
      </w:r>
    </w:p>
    <w:p w14:paraId="23945681" w14:textId="77777777" w:rsidR="00000000" w:rsidRDefault="00D02D61">
      <w:pPr>
        <w:rPr>
          <w:rFonts w:eastAsia="Times New Roman"/>
          <w:sz w:val="20"/>
          <w:szCs w:val="20"/>
        </w:rPr>
      </w:pPr>
      <w:r>
        <w:rPr>
          <w:rFonts w:eastAsia="Times New Roman"/>
          <w:sz w:val="20"/>
          <w:szCs w:val="20"/>
        </w:rPr>
        <w:pict w14:anchorId="5DAA91B5">
          <v:rect id="_x0000_i1051" style="width:0;height:1.5pt" o:hralign="center" o:hrstd="t" o:hr="t" fillcolor="#a0a0a0" stroked="f"/>
        </w:pict>
      </w:r>
    </w:p>
    <w:p w14:paraId="0CC752B5" w14:textId="77777777" w:rsidR="00000000" w:rsidRDefault="00D02D61">
      <w:pPr>
        <w:divId w:val="311837486"/>
        <w:rPr>
          <w:rFonts w:eastAsia="Times New Roman"/>
          <w:sz w:val="20"/>
          <w:szCs w:val="20"/>
        </w:rPr>
      </w:pPr>
    </w:p>
    <w:p w14:paraId="55BC93F0" w14:textId="77777777" w:rsidR="00000000" w:rsidRDefault="00D02D61">
      <w:pPr>
        <w:spacing w:line="288" w:lineRule="auto"/>
        <w:divId w:val="1421633063"/>
        <w:rPr>
          <w:rFonts w:eastAsia="Times New Roman"/>
          <w:sz w:val="20"/>
          <w:szCs w:val="20"/>
        </w:rPr>
      </w:pPr>
      <w:r>
        <w:rPr>
          <w:rFonts w:ascii="inherit" w:eastAsia="Times New Roman" w:hAnsi="inherit"/>
          <w:sz w:val="20"/>
          <w:szCs w:val="20"/>
        </w:rPr>
        <w:t>policies we have in place for impairment of goodwill, see our discussion under</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w:t>
      </w:r>
      <w:r>
        <w:rPr>
          <w:rFonts w:ascii="inherit" w:eastAsia="Times New Roman" w:hAnsi="inherit"/>
          <w:sz w:val="20"/>
          <w:szCs w:val="20"/>
        </w:rPr>
        <w:t>ition and Results of Operations”</w:t>
      </w:r>
      <w:r>
        <w:rPr>
          <w:rFonts w:ascii="inherit" w:eastAsia="Times New Roman" w:hAnsi="inherit"/>
          <w:sz w:val="20"/>
          <w:szCs w:val="20"/>
        </w:rPr>
        <w:t xml:space="preserve"> </w:t>
      </w:r>
      <w:r>
        <w:rPr>
          <w:rFonts w:ascii="inherit" w:eastAsia="Times New Roman" w:hAnsi="inherit"/>
          <w:sz w:val="20"/>
          <w:szCs w:val="20"/>
        </w:rPr>
        <w:t>of this Report and</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9: Goodwill</w:t>
      </w:r>
      <w:r>
        <w:rPr>
          <w:rFonts w:ascii="inherit" w:eastAsia="Times New Roman" w:hAnsi="inherit"/>
          <w:sz w:val="20"/>
          <w:szCs w:val="20"/>
        </w:rPr>
        <w:t xml:space="preserve"> </w:t>
      </w:r>
      <w:r>
        <w:rPr>
          <w:rFonts w:ascii="inherit" w:eastAsia="Times New Roman" w:hAnsi="inherit"/>
          <w:sz w:val="20"/>
          <w:szCs w:val="20"/>
        </w:rPr>
        <w:t>in the Notes.</w:t>
      </w:r>
      <w:r>
        <w:rPr>
          <w:rFonts w:ascii="inherit" w:eastAsia="Times New Roman" w:hAnsi="inherit"/>
          <w:sz w:val="20"/>
          <w:szCs w:val="20"/>
        </w:rPr>
        <w:t xml:space="preserve"> </w:t>
      </w:r>
    </w:p>
    <w:p w14:paraId="3E844224" w14:textId="77777777" w:rsidR="00000000" w:rsidRDefault="00D02D61">
      <w:pPr>
        <w:spacing w:line="288" w:lineRule="auto"/>
        <w:divId w:val="67699562"/>
        <w:rPr>
          <w:rFonts w:eastAsia="Times New Roman"/>
          <w:sz w:val="20"/>
          <w:szCs w:val="20"/>
        </w:rPr>
      </w:pPr>
      <w:r>
        <w:rPr>
          <w:rFonts w:ascii="inherit" w:eastAsia="Times New Roman" w:hAnsi="inherit"/>
          <w:b/>
          <w:bCs/>
          <w:i/>
          <w:iCs/>
          <w:sz w:val="20"/>
          <w:szCs w:val="20"/>
        </w:rPr>
        <w:t>We must attract and retain key employees, and any failure to do so could seriously harm us.</w:t>
      </w:r>
      <w:r>
        <w:rPr>
          <w:rFonts w:ascii="inherit" w:eastAsia="Times New Roman" w:hAnsi="inherit"/>
          <w:b/>
          <w:bCs/>
          <w:i/>
          <w:iCs/>
          <w:sz w:val="20"/>
          <w:szCs w:val="20"/>
        </w:rPr>
        <w:t xml:space="preserve"> </w:t>
      </w:r>
    </w:p>
    <w:p w14:paraId="72EA44C1" w14:textId="77777777" w:rsidR="00000000" w:rsidRDefault="00D02D61">
      <w:pPr>
        <w:spacing w:line="288" w:lineRule="auto"/>
        <w:ind w:firstLine="480"/>
        <w:divId w:val="72242699"/>
        <w:rPr>
          <w:rFonts w:eastAsia="Times New Roman"/>
          <w:sz w:val="20"/>
          <w:szCs w:val="20"/>
        </w:rPr>
      </w:pPr>
      <w:r>
        <w:rPr>
          <w:rFonts w:ascii="inherit" w:eastAsia="Times New Roman" w:hAnsi="inherit"/>
          <w:sz w:val="20"/>
          <w:szCs w:val="20"/>
        </w:rPr>
        <w:t>Our future success depends to a sig</w:t>
      </w:r>
      <w:r>
        <w:rPr>
          <w:rFonts w:ascii="inherit" w:eastAsia="Times New Roman" w:hAnsi="inherit"/>
          <w:sz w:val="20"/>
          <w:szCs w:val="20"/>
        </w:rPr>
        <w:t>nificant degree upon the continued contributions of our management and our ability to attract and retain highly qualified management and technical personnel, including employees who have U.S. Government security clearances, particularly clearances of top-s</w:t>
      </w:r>
      <w:r>
        <w:rPr>
          <w:rFonts w:ascii="inherit" w:eastAsia="Times New Roman" w:hAnsi="inherit"/>
          <w:sz w:val="20"/>
          <w:szCs w:val="20"/>
        </w:rPr>
        <w:t xml:space="preserve">ecret and above. To the extent that the demand for qualified personnel exceeds supply, as has been the case from time to time in recent years, we could experience higher labor, recruiting or training costs in order to attract and retain such employees, or </w:t>
      </w:r>
      <w:r>
        <w:rPr>
          <w:rFonts w:ascii="inherit" w:eastAsia="Times New Roman" w:hAnsi="inherit"/>
          <w:sz w:val="20"/>
          <w:szCs w:val="20"/>
        </w:rPr>
        <w:t>could experience difficulties in performing under our contracts if our needs for such employees were unmet. Failure to attract and retain such personnel would damage our future prospects.</w:t>
      </w:r>
    </w:p>
    <w:p w14:paraId="205C8C9D" w14:textId="77777777" w:rsidR="00000000" w:rsidRDefault="00D02D61">
      <w:pPr>
        <w:spacing w:line="288" w:lineRule="auto"/>
        <w:divId w:val="2025283036"/>
        <w:rPr>
          <w:rFonts w:eastAsia="Times New Roman"/>
          <w:sz w:val="20"/>
          <w:szCs w:val="20"/>
        </w:rPr>
      </w:pPr>
      <w:r>
        <w:rPr>
          <w:rFonts w:ascii="inherit" w:eastAsia="Times New Roman" w:hAnsi="inherit"/>
          <w:b/>
          <w:bCs/>
          <w:i/>
          <w:iCs/>
          <w:sz w:val="20"/>
          <w:szCs w:val="20"/>
        </w:rPr>
        <w:t>Some of our workforce is represented by labor unions, so our busines</w:t>
      </w:r>
      <w:r>
        <w:rPr>
          <w:rFonts w:ascii="inherit" w:eastAsia="Times New Roman" w:hAnsi="inherit"/>
          <w:b/>
          <w:bCs/>
          <w:i/>
          <w:iCs/>
          <w:sz w:val="20"/>
          <w:szCs w:val="20"/>
        </w:rPr>
        <w:t>s could be harmed in the event of a prolonged work stoppage.</w:t>
      </w:r>
    </w:p>
    <w:p w14:paraId="198B171D" w14:textId="77777777" w:rsidR="00000000" w:rsidRDefault="00D02D61">
      <w:pPr>
        <w:spacing w:line="288" w:lineRule="auto"/>
        <w:ind w:firstLine="480"/>
        <w:divId w:val="1396319243"/>
        <w:rPr>
          <w:rFonts w:eastAsia="Times New Roman"/>
          <w:sz w:val="20"/>
          <w:szCs w:val="20"/>
        </w:rPr>
      </w:pPr>
      <w:r>
        <w:rPr>
          <w:rFonts w:ascii="inherit" w:eastAsia="Times New Roman" w:hAnsi="inherit"/>
          <w:sz w:val="20"/>
          <w:szCs w:val="20"/>
        </w:rPr>
        <w:t>At the end of fiscal 2019, approximately</w:t>
      </w:r>
      <w:r>
        <w:rPr>
          <w:rFonts w:ascii="inherit" w:eastAsia="Times New Roman" w:hAnsi="inherit"/>
          <w:sz w:val="20"/>
          <w:szCs w:val="20"/>
        </w:rPr>
        <w:t xml:space="preserve"> </w:t>
      </w:r>
      <w:r>
        <w:rPr>
          <w:rFonts w:ascii="inherit" w:eastAsia="Times New Roman" w:hAnsi="inherit"/>
          <w:sz w:val="20"/>
          <w:szCs w:val="20"/>
        </w:rPr>
        <w:t>630</w:t>
      </w:r>
      <w:r>
        <w:rPr>
          <w:rFonts w:ascii="inherit" w:eastAsia="Times New Roman" w:hAnsi="inherit"/>
          <w:sz w:val="20"/>
          <w:szCs w:val="20"/>
        </w:rPr>
        <w:t xml:space="preserve"> </w:t>
      </w:r>
      <w:r>
        <w:rPr>
          <w:rFonts w:ascii="inherit" w:eastAsia="Times New Roman" w:hAnsi="inherit"/>
          <w:sz w:val="20"/>
          <w:szCs w:val="20"/>
        </w:rPr>
        <w:t>of Harris’</w:t>
      </w:r>
      <w:r>
        <w:rPr>
          <w:rFonts w:ascii="inherit" w:eastAsia="Times New Roman" w:hAnsi="inherit"/>
          <w:sz w:val="20"/>
          <w:szCs w:val="20"/>
        </w:rPr>
        <w:t xml:space="preserve"> </w:t>
      </w:r>
      <w:r>
        <w:rPr>
          <w:rFonts w:ascii="inherit" w:eastAsia="Times New Roman" w:hAnsi="inherit"/>
          <w:sz w:val="20"/>
          <w:szCs w:val="20"/>
        </w:rPr>
        <w:t>U.S. employees were unionized, which represented approximately</w:t>
      </w:r>
      <w:r>
        <w:rPr>
          <w:rFonts w:ascii="inherit" w:eastAsia="Times New Roman" w:hAnsi="inherit"/>
          <w:sz w:val="20"/>
          <w:szCs w:val="20"/>
        </w:rPr>
        <w:t xml:space="preserve"> </w:t>
      </w:r>
      <w:r>
        <w:rPr>
          <w:rFonts w:ascii="inherit" w:eastAsia="Times New Roman" w:hAnsi="inherit"/>
          <w:sz w:val="20"/>
          <w:szCs w:val="20"/>
        </w:rPr>
        <w:t>3 percent</w:t>
      </w:r>
      <w:r>
        <w:rPr>
          <w:rFonts w:ascii="inherit" w:eastAsia="Times New Roman" w:hAnsi="inherit"/>
          <w:sz w:val="20"/>
          <w:szCs w:val="20"/>
        </w:rPr>
        <w:t xml:space="preserve"> </w:t>
      </w:r>
      <w:r>
        <w:rPr>
          <w:rFonts w:ascii="inherit" w:eastAsia="Times New Roman" w:hAnsi="inherit"/>
          <w:sz w:val="20"/>
          <w:szCs w:val="20"/>
        </w:rPr>
        <w:t>of Harris’</w:t>
      </w:r>
      <w:r>
        <w:rPr>
          <w:rFonts w:ascii="inherit" w:eastAsia="Times New Roman" w:hAnsi="inherit"/>
          <w:sz w:val="20"/>
          <w:szCs w:val="20"/>
        </w:rPr>
        <w:t xml:space="preserve"> </w:t>
      </w:r>
      <w:r>
        <w:rPr>
          <w:rFonts w:ascii="inherit" w:eastAsia="Times New Roman" w:hAnsi="inherit"/>
          <w:sz w:val="20"/>
          <w:szCs w:val="20"/>
        </w:rPr>
        <w:t>employee-base.</w:t>
      </w:r>
      <w:r>
        <w:rPr>
          <w:rFonts w:ascii="inherit" w:eastAsia="Times New Roman" w:hAnsi="inherit"/>
          <w:sz w:val="20"/>
          <w:szCs w:val="20"/>
        </w:rPr>
        <w:t xml:space="preserve"> </w:t>
      </w:r>
      <w:r>
        <w:rPr>
          <w:rFonts w:ascii="inherit" w:eastAsia="Times New Roman" w:hAnsi="inherit"/>
          <w:sz w:val="20"/>
          <w:szCs w:val="20"/>
        </w:rPr>
        <w:t>Following the L3Harris Merger, we now ha</w:t>
      </w:r>
      <w:r>
        <w:rPr>
          <w:rFonts w:ascii="inherit" w:eastAsia="Times New Roman" w:hAnsi="inherit"/>
          <w:sz w:val="20"/>
          <w:szCs w:val="20"/>
        </w:rPr>
        <w:t>ve more employees working under collective bargaining agreements with labor unions and worker representatives. If we encounter difficulties with renegotiations or renewals of collective bargaining arrangements or are unsuccessful in those efforts, we could</w:t>
      </w:r>
      <w:r>
        <w:rPr>
          <w:rFonts w:ascii="inherit" w:eastAsia="Times New Roman" w:hAnsi="inherit"/>
          <w:sz w:val="20"/>
          <w:szCs w:val="20"/>
        </w:rPr>
        <w:t xml:space="preserve"> incur additional costs and experience work stoppages. Union actions at suppliers can also affect us. We cannot predict how stable our union relationships will be or whether we will be able to successfully negotiate successor collective bargaining agreemen</w:t>
      </w:r>
      <w:r>
        <w:rPr>
          <w:rFonts w:ascii="inherit" w:eastAsia="Times New Roman" w:hAnsi="inherit"/>
          <w:sz w:val="20"/>
          <w:szCs w:val="20"/>
        </w:rPr>
        <w:t>ts without impacting our financial condition. In addition, the presence of unions may limit our flexibility in dealing with our workforce. Work stoppages could negatively impact our ability to manufacture products or provide services on a timely basis, whi</w:t>
      </w:r>
      <w:r>
        <w:rPr>
          <w:rFonts w:ascii="inherit" w:eastAsia="Times New Roman" w:hAnsi="inherit"/>
          <w:sz w:val="20"/>
          <w:szCs w:val="20"/>
        </w:rPr>
        <w:t>ch could negatively impact our business, financial condition, results of operations and cash flows.</w:t>
      </w:r>
    </w:p>
    <w:p w14:paraId="0802703B" w14:textId="77777777" w:rsidR="00000000" w:rsidRDefault="00D02D61">
      <w:pPr>
        <w:spacing w:line="288" w:lineRule="auto"/>
        <w:ind w:firstLine="480"/>
        <w:divId w:val="1211458135"/>
        <w:rPr>
          <w:rFonts w:eastAsia="Times New Roman"/>
          <w:sz w:val="20"/>
          <w:szCs w:val="20"/>
        </w:rPr>
      </w:pPr>
    </w:p>
    <w:p w14:paraId="60983FDA" w14:textId="77777777" w:rsidR="00000000" w:rsidRDefault="00D02D61">
      <w:pPr>
        <w:spacing w:line="417" w:lineRule="auto"/>
        <w:rPr>
          <w:rFonts w:eastAsia="Times New Roman"/>
          <w:sz w:val="20"/>
          <w:szCs w:val="20"/>
        </w:rPr>
      </w:pPr>
      <w:r>
        <w:rPr>
          <w:rFonts w:ascii="inherit" w:eastAsia="Times New Roman" w:hAnsi="inherit"/>
          <w:b/>
          <w:bCs/>
          <w:sz w:val="20"/>
          <w:szCs w:val="20"/>
          <w:u w:val="single"/>
        </w:rPr>
        <w:t>Risks Relating to Integration Following the L3Harris Merger</w:t>
      </w:r>
    </w:p>
    <w:p w14:paraId="4BD685C8" w14:textId="77777777" w:rsidR="00000000" w:rsidRDefault="00D02D61">
      <w:pPr>
        <w:spacing w:line="288" w:lineRule="auto"/>
        <w:divId w:val="1301036401"/>
        <w:rPr>
          <w:rFonts w:eastAsia="Times New Roman"/>
          <w:sz w:val="20"/>
          <w:szCs w:val="20"/>
        </w:rPr>
      </w:pPr>
      <w:r>
        <w:rPr>
          <w:rFonts w:ascii="inherit" w:eastAsia="Times New Roman" w:hAnsi="inherit"/>
          <w:b/>
          <w:bCs/>
          <w:i/>
          <w:iCs/>
          <w:sz w:val="20"/>
          <w:szCs w:val="20"/>
        </w:rPr>
        <w:t>We may fail to realize all of the anticipated benefits of the L3Harris Merger or those benefit</w:t>
      </w:r>
      <w:r>
        <w:rPr>
          <w:rFonts w:ascii="inherit" w:eastAsia="Times New Roman" w:hAnsi="inherit"/>
          <w:b/>
          <w:bCs/>
          <w:i/>
          <w:iCs/>
          <w:sz w:val="20"/>
          <w:szCs w:val="20"/>
        </w:rPr>
        <w:t>s may take longer to realize than expected. We may also encounter significant difficulties in integrating the businesses.</w:t>
      </w:r>
    </w:p>
    <w:p w14:paraId="7FD71F98" w14:textId="77777777" w:rsidR="00000000" w:rsidRDefault="00D02D61">
      <w:pPr>
        <w:spacing w:line="288" w:lineRule="auto"/>
        <w:ind w:firstLine="480"/>
        <w:divId w:val="1034425801"/>
        <w:rPr>
          <w:rFonts w:eastAsia="Times New Roman"/>
          <w:sz w:val="20"/>
          <w:szCs w:val="20"/>
        </w:rPr>
      </w:pPr>
      <w:r>
        <w:rPr>
          <w:rFonts w:ascii="inherit" w:eastAsia="Times New Roman" w:hAnsi="inherit"/>
          <w:sz w:val="20"/>
          <w:szCs w:val="20"/>
        </w:rPr>
        <w:t>Our ability to realize the anticipated benefits of the L3Harris Merger will depend, to a large extent, on our ability to integrate the</w:t>
      </w:r>
      <w:r>
        <w:rPr>
          <w:rFonts w:ascii="inherit" w:eastAsia="Times New Roman" w:hAnsi="inherit"/>
          <w:sz w:val="20"/>
          <w:szCs w:val="20"/>
        </w:rPr>
        <w:t xml:space="preserve"> businesses. The combination of independent businesses is a complex, costly and time-consuming process. As a result, we will be required to devote significant management attention and resources to integration activities. The integration process may disrupt</w:t>
      </w:r>
      <w:r>
        <w:rPr>
          <w:rFonts w:ascii="inherit" w:eastAsia="Times New Roman" w:hAnsi="inherit"/>
          <w:sz w:val="20"/>
          <w:szCs w:val="20"/>
        </w:rPr>
        <w:t xml:space="preserve"> the businesses and, if implemented ineffectively, could restrict the realization of the full benefits anticipated. The failure to meet the challenges involved in integrating the businesses and to realize the anticipated benefits of the L3Harris Merger cou</w:t>
      </w:r>
      <w:r>
        <w:rPr>
          <w:rFonts w:ascii="inherit" w:eastAsia="Times New Roman" w:hAnsi="inherit"/>
          <w:sz w:val="20"/>
          <w:szCs w:val="20"/>
        </w:rPr>
        <w:t>ld cause an interruption of or a loss of momentum in our activities and could adversely affect our results of operations.</w:t>
      </w:r>
      <w:r>
        <w:rPr>
          <w:rFonts w:ascii="inherit" w:eastAsia="Times New Roman" w:hAnsi="inherit"/>
          <w:sz w:val="20"/>
          <w:szCs w:val="20"/>
        </w:rPr>
        <w:t xml:space="preserve"> </w:t>
      </w:r>
      <w:r>
        <w:rPr>
          <w:rFonts w:ascii="inherit" w:eastAsia="Times New Roman" w:hAnsi="inherit"/>
          <w:sz w:val="20"/>
          <w:szCs w:val="20"/>
        </w:rPr>
        <w:t>In addition, the overall integration may result in material unanticipated problems, expenses, liabilities, competitive responses, loss</w:t>
      </w:r>
      <w:r>
        <w:rPr>
          <w:rFonts w:ascii="inherit" w:eastAsia="Times New Roman" w:hAnsi="inherit"/>
          <w:sz w:val="20"/>
          <w:szCs w:val="20"/>
        </w:rPr>
        <w:t xml:space="preserve"> of customer relationships, and diversion of management’s attention. The difficulties of combining the operations of the companies include, among others:</w:t>
      </w:r>
    </w:p>
    <w:tbl>
      <w:tblPr>
        <w:tblW w:w="0" w:type="auto"/>
        <w:tblCellSpacing w:w="0" w:type="dxa"/>
        <w:tblCellMar>
          <w:left w:w="0" w:type="dxa"/>
          <w:right w:w="0" w:type="dxa"/>
        </w:tblCellMar>
        <w:tblLook w:val="04A0" w:firstRow="1" w:lastRow="0" w:firstColumn="1" w:lastColumn="0" w:noHBand="0" w:noVBand="1"/>
      </w:tblPr>
      <w:tblGrid>
        <w:gridCol w:w="1200"/>
        <w:gridCol w:w="5429"/>
      </w:tblGrid>
      <w:tr w:rsidR="00000000" w14:paraId="734E9A5A" w14:textId="77777777">
        <w:trPr>
          <w:tblCellSpacing w:w="0" w:type="dxa"/>
        </w:trPr>
        <w:tc>
          <w:tcPr>
            <w:tcW w:w="1200" w:type="dxa"/>
            <w:vAlign w:val="center"/>
            <w:hideMark/>
          </w:tcPr>
          <w:p w14:paraId="7AE41788" w14:textId="77777777" w:rsidR="00000000" w:rsidRDefault="00D02D61">
            <w:pPr>
              <w:spacing w:line="288" w:lineRule="auto"/>
              <w:ind w:firstLine="480"/>
              <w:rPr>
                <w:rFonts w:eastAsia="Times New Roman"/>
                <w:sz w:val="20"/>
                <w:szCs w:val="20"/>
              </w:rPr>
            </w:pPr>
          </w:p>
        </w:tc>
        <w:tc>
          <w:tcPr>
            <w:tcW w:w="0" w:type="auto"/>
            <w:vAlign w:val="center"/>
            <w:hideMark/>
          </w:tcPr>
          <w:p w14:paraId="1B67AC6D" w14:textId="77777777" w:rsidR="00000000" w:rsidRDefault="00D02D61">
            <w:pPr>
              <w:rPr>
                <w:rFonts w:eastAsia="Times New Roman"/>
                <w:sz w:val="20"/>
                <w:szCs w:val="20"/>
              </w:rPr>
            </w:pPr>
          </w:p>
        </w:tc>
      </w:tr>
      <w:tr w:rsidR="00000000" w14:paraId="2A04664D" w14:textId="77777777">
        <w:trPr>
          <w:tblCellSpacing w:w="0" w:type="dxa"/>
        </w:trPr>
        <w:tc>
          <w:tcPr>
            <w:tcW w:w="0" w:type="auto"/>
            <w:hideMark/>
          </w:tcPr>
          <w:p w14:paraId="298456D9" w14:textId="77777777" w:rsidR="00000000" w:rsidRDefault="00D02D61">
            <w:pPr>
              <w:spacing w:line="288" w:lineRule="auto"/>
              <w:divId w:val="1091702591"/>
              <w:rPr>
                <w:rFonts w:eastAsia="Times New Roman"/>
                <w:sz w:val="20"/>
                <w:szCs w:val="20"/>
              </w:rPr>
            </w:pPr>
            <w:r>
              <w:rPr>
                <w:rFonts w:ascii="inherit" w:eastAsia="Times New Roman" w:hAnsi="inherit"/>
                <w:sz w:val="20"/>
                <w:szCs w:val="20"/>
              </w:rPr>
              <w:t>•</w:t>
            </w:r>
          </w:p>
        </w:tc>
        <w:tc>
          <w:tcPr>
            <w:tcW w:w="0" w:type="auto"/>
            <w:hideMark/>
          </w:tcPr>
          <w:p w14:paraId="550488E4" w14:textId="77777777" w:rsidR="00000000" w:rsidRDefault="00D02D61">
            <w:pPr>
              <w:spacing w:line="288" w:lineRule="auto"/>
              <w:rPr>
                <w:rFonts w:eastAsia="Times New Roman"/>
                <w:sz w:val="20"/>
                <w:szCs w:val="20"/>
              </w:rPr>
            </w:pPr>
            <w:r>
              <w:rPr>
                <w:rFonts w:ascii="inherit" w:eastAsia="Times New Roman" w:hAnsi="inherit"/>
                <w:sz w:val="20"/>
                <w:szCs w:val="20"/>
              </w:rPr>
              <w:t>the diversion of management’</w:t>
            </w:r>
            <w:r>
              <w:rPr>
                <w:rFonts w:ascii="inherit" w:eastAsia="Times New Roman" w:hAnsi="inherit"/>
                <w:sz w:val="20"/>
                <w:szCs w:val="20"/>
              </w:rPr>
              <w:t>s attention to integration matters;</w:t>
            </w:r>
            <w:r>
              <w:rPr>
                <w:rFonts w:ascii="inherit" w:eastAsia="Times New Roman" w:hAnsi="inherit"/>
                <w:sz w:val="20"/>
                <w:szCs w:val="20"/>
              </w:rPr>
              <w:t xml:space="preserve"> </w:t>
            </w:r>
          </w:p>
        </w:tc>
      </w:tr>
    </w:tbl>
    <w:p w14:paraId="05D558C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52250F0" w14:textId="77777777">
        <w:trPr>
          <w:tblCellSpacing w:w="0" w:type="dxa"/>
        </w:trPr>
        <w:tc>
          <w:tcPr>
            <w:tcW w:w="1200" w:type="dxa"/>
            <w:vAlign w:val="center"/>
            <w:hideMark/>
          </w:tcPr>
          <w:p w14:paraId="64BBF56D" w14:textId="77777777" w:rsidR="00000000" w:rsidRDefault="00D02D61">
            <w:pPr>
              <w:rPr>
                <w:rFonts w:eastAsia="Times New Roman"/>
                <w:sz w:val="20"/>
                <w:szCs w:val="20"/>
              </w:rPr>
            </w:pPr>
          </w:p>
        </w:tc>
        <w:tc>
          <w:tcPr>
            <w:tcW w:w="0" w:type="auto"/>
            <w:vAlign w:val="center"/>
            <w:hideMark/>
          </w:tcPr>
          <w:p w14:paraId="19C351B5" w14:textId="77777777" w:rsidR="00000000" w:rsidRDefault="00D02D61">
            <w:pPr>
              <w:rPr>
                <w:rFonts w:eastAsia="Times New Roman"/>
                <w:sz w:val="20"/>
                <w:szCs w:val="20"/>
              </w:rPr>
            </w:pPr>
          </w:p>
        </w:tc>
      </w:tr>
      <w:tr w:rsidR="00000000" w14:paraId="762451D6" w14:textId="77777777">
        <w:trPr>
          <w:tblCellSpacing w:w="0" w:type="dxa"/>
        </w:trPr>
        <w:tc>
          <w:tcPr>
            <w:tcW w:w="0" w:type="auto"/>
            <w:hideMark/>
          </w:tcPr>
          <w:p w14:paraId="4087EC44" w14:textId="77777777" w:rsidR="00000000" w:rsidRDefault="00D02D61">
            <w:pPr>
              <w:spacing w:line="288" w:lineRule="auto"/>
              <w:divId w:val="1474059004"/>
              <w:rPr>
                <w:rFonts w:eastAsia="Times New Roman"/>
                <w:sz w:val="20"/>
                <w:szCs w:val="20"/>
              </w:rPr>
            </w:pPr>
            <w:r>
              <w:rPr>
                <w:rFonts w:ascii="inherit" w:eastAsia="Times New Roman" w:hAnsi="inherit"/>
                <w:sz w:val="20"/>
                <w:szCs w:val="20"/>
              </w:rPr>
              <w:t>•</w:t>
            </w:r>
          </w:p>
        </w:tc>
        <w:tc>
          <w:tcPr>
            <w:tcW w:w="0" w:type="auto"/>
            <w:hideMark/>
          </w:tcPr>
          <w:p w14:paraId="397FC7E4" w14:textId="77777777" w:rsidR="00000000" w:rsidRDefault="00D02D61">
            <w:pPr>
              <w:spacing w:line="288" w:lineRule="auto"/>
              <w:rPr>
                <w:rFonts w:eastAsia="Times New Roman"/>
                <w:sz w:val="20"/>
                <w:szCs w:val="20"/>
              </w:rPr>
            </w:pPr>
            <w:r>
              <w:rPr>
                <w:rFonts w:ascii="inherit" w:eastAsia="Times New Roman" w:hAnsi="inherit"/>
                <w:sz w:val="20"/>
                <w:szCs w:val="20"/>
              </w:rPr>
              <w:t>difficulties in achieving anticipated cost savings, synergies, business opportunities and growth prospects from the combination;</w:t>
            </w:r>
            <w:r>
              <w:rPr>
                <w:rFonts w:ascii="inherit" w:eastAsia="Times New Roman" w:hAnsi="inherit"/>
                <w:sz w:val="20"/>
                <w:szCs w:val="20"/>
              </w:rPr>
              <w:t xml:space="preserve"> </w:t>
            </w:r>
          </w:p>
        </w:tc>
      </w:tr>
    </w:tbl>
    <w:p w14:paraId="6A64810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4759"/>
      </w:tblGrid>
      <w:tr w:rsidR="00000000" w14:paraId="3165F5E5" w14:textId="77777777">
        <w:trPr>
          <w:tblCellSpacing w:w="0" w:type="dxa"/>
        </w:trPr>
        <w:tc>
          <w:tcPr>
            <w:tcW w:w="1200" w:type="dxa"/>
            <w:vAlign w:val="center"/>
            <w:hideMark/>
          </w:tcPr>
          <w:p w14:paraId="2CB7580B" w14:textId="77777777" w:rsidR="00000000" w:rsidRDefault="00D02D61">
            <w:pPr>
              <w:rPr>
                <w:rFonts w:eastAsia="Times New Roman"/>
                <w:sz w:val="20"/>
                <w:szCs w:val="20"/>
              </w:rPr>
            </w:pPr>
          </w:p>
        </w:tc>
        <w:tc>
          <w:tcPr>
            <w:tcW w:w="0" w:type="auto"/>
            <w:vAlign w:val="center"/>
            <w:hideMark/>
          </w:tcPr>
          <w:p w14:paraId="10B957B2" w14:textId="77777777" w:rsidR="00000000" w:rsidRDefault="00D02D61">
            <w:pPr>
              <w:rPr>
                <w:rFonts w:eastAsia="Times New Roman"/>
                <w:sz w:val="20"/>
                <w:szCs w:val="20"/>
              </w:rPr>
            </w:pPr>
          </w:p>
        </w:tc>
      </w:tr>
      <w:tr w:rsidR="00000000" w14:paraId="412D551C" w14:textId="77777777">
        <w:trPr>
          <w:tblCellSpacing w:w="0" w:type="dxa"/>
        </w:trPr>
        <w:tc>
          <w:tcPr>
            <w:tcW w:w="0" w:type="auto"/>
            <w:hideMark/>
          </w:tcPr>
          <w:p w14:paraId="2F972ECE" w14:textId="77777777" w:rsidR="00000000" w:rsidRDefault="00D02D61">
            <w:pPr>
              <w:spacing w:line="288" w:lineRule="auto"/>
              <w:divId w:val="1208444843"/>
              <w:rPr>
                <w:rFonts w:eastAsia="Times New Roman"/>
                <w:sz w:val="20"/>
                <w:szCs w:val="20"/>
              </w:rPr>
            </w:pPr>
            <w:r>
              <w:rPr>
                <w:rFonts w:ascii="inherit" w:eastAsia="Times New Roman" w:hAnsi="inherit"/>
                <w:sz w:val="20"/>
                <w:szCs w:val="20"/>
              </w:rPr>
              <w:t>•</w:t>
            </w:r>
          </w:p>
        </w:tc>
        <w:tc>
          <w:tcPr>
            <w:tcW w:w="0" w:type="auto"/>
            <w:hideMark/>
          </w:tcPr>
          <w:p w14:paraId="55EB5BCB" w14:textId="77777777" w:rsidR="00000000" w:rsidRDefault="00D02D61">
            <w:pPr>
              <w:spacing w:line="288" w:lineRule="auto"/>
              <w:rPr>
                <w:rFonts w:eastAsia="Times New Roman"/>
                <w:sz w:val="20"/>
                <w:szCs w:val="20"/>
              </w:rPr>
            </w:pPr>
            <w:r>
              <w:rPr>
                <w:rFonts w:ascii="inherit" w:eastAsia="Times New Roman" w:hAnsi="inherit"/>
                <w:sz w:val="20"/>
                <w:szCs w:val="20"/>
              </w:rPr>
              <w:t>difficulties in the integration of operations and systems;</w:t>
            </w:r>
            <w:r>
              <w:rPr>
                <w:rFonts w:ascii="inherit" w:eastAsia="Times New Roman" w:hAnsi="inherit"/>
                <w:sz w:val="20"/>
                <w:szCs w:val="20"/>
              </w:rPr>
              <w:t xml:space="preserve"> </w:t>
            </w:r>
          </w:p>
        </w:tc>
      </w:tr>
    </w:tbl>
    <w:p w14:paraId="0326EF4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F84B1BD" w14:textId="77777777">
        <w:trPr>
          <w:tblCellSpacing w:w="0" w:type="dxa"/>
        </w:trPr>
        <w:tc>
          <w:tcPr>
            <w:tcW w:w="1200" w:type="dxa"/>
            <w:vAlign w:val="center"/>
            <w:hideMark/>
          </w:tcPr>
          <w:p w14:paraId="07B599E3" w14:textId="77777777" w:rsidR="00000000" w:rsidRDefault="00D02D61">
            <w:pPr>
              <w:rPr>
                <w:rFonts w:eastAsia="Times New Roman"/>
                <w:sz w:val="20"/>
                <w:szCs w:val="20"/>
              </w:rPr>
            </w:pPr>
          </w:p>
        </w:tc>
        <w:tc>
          <w:tcPr>
            <w:tcW w:w="0" w:type="auto"/>
            <w:vAlign w:val="center"/>
            <w:hideMark/>
          </w:tcPr>
          <w:p w14:paraId="5CDD43F3" w14:textId="77777777" w:rsidR="00000000" w:rsidRDefault="00D02D61">
            <w:pPr>
              <w:rPr>
                <w:rFonts w:eastAsia="Times New Roman"/>
                <w:sz w:val="20"/>
                <w:szCs w:val="20"/>
              </w:rPr>
            </w:pPr>
          </w:p>
        </w:tc>
      </w:tr>
      <w:tr w:rsidR="00000000" w14:paraId="08F05EB1" w14:textId="77777777">
        <w:trPr>
          <w:tblCellSpacing w:w="0" w:type="dxa"/>
        </w:trPr>
        <w:tc>
          <w:tcPr>
            <w:tcW w:w="0" w:type="auto"/>
            <w:hideMark/>
          </w:tcPr>
          <w:p w14:paraId="10A35C81" w14:textId="77777777" w:rsidR="00000000" w:rsidRDefault="00D02D61">
            <w:pPr>
              <w:spacing w:line="288" w:lineRule="auto"/>
              <w:divId w:val="52125283"/>
              <w:rPr>
                <w:rFonts w:eastAsia="Times New Roman"/>
                <w:sz w:val="20"/>
                <w:szCs w:val="20"/>
              </w:rPr>
            </w:pPr>
            <w:r>
              <w:rPr>
                <w:rFonts w:ascii="inherit" w:eastAsia="Times New Roman" w:hAnsi="inherit"/>
                <w:sz w:val="20"/>
                <w:szCs w:val="20"/>
              </w:rPr>
              <w:t>•</w:t>
            </w:r>
          </w:p>
        </w:tc>
        <w:tc>
          <w:tcPr>
            <w:tcW w:w="0" w:type="auto"/>
            <w:hideMark/>
          </w:tcPr>
          <w:p w14:paraId="66208738" w14:textId="77777777" w:rsidR="00000000" w:rsidRDefault="00D02D61">
            <w:pPr>
              <w:spacing w:line="288" w:lineRule="auto"/>
              <w:rPr>
                <w:rFonts w:eastAsia="Times New Roman"/>
                <w:sz w:val="20"/>
                <w:szCs w:val="20"/>
              </w:rPr>
            </w:pPr>
            <w:r>
              <w:rPr>
                <w:rFonts w:ascii="inherit" w:eastAsia="Times New Roman" w:hAnsi="inherit"/>
                <w:sz w:val="20"/>
                <w:szCs w:val="20"/>
              </w:rPr>
              <w:t>conforming standards, controls, procedures and accounting and other policies, business cultures and compensation structures between the companies;</w:t>
            </w:r>
            <w:r>
              <w:rPr>
                <w:rFonts w:ascii="inherit" w:eastAsia="Times New Roman" w:hAnsi="inherit"/>
                <w:sz w:val="20"/>
                <w:szCs w:val="20"/>
              </w:rPr>
              <w:t xml:space="preserve"> </w:t>
            </w:r>
          </w:p>
        </w:tc>
      </w:tr>
    </w:tbl>
    <w:p w14:paraId="086D5CA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3743"/>
      </w:tblGrid>
      <w:tr w:rsidR="00000000" w14:paraId="2DA369F9" w14:textId="77777777">
        <w:trPr>
          <w:tblCellSpacing w:w="0" w:type="dxa"/>
        </w:trPr>
        <w:tc>
          <w:tcPr>
            <w:tcW w:w="1200" w:type="dxa"/>
            <w:vAlign w:val="center"/>
            <w:hideMark/>
          </w:tcPr>
          <w:p w14:paraId="66876C65" w14:textId="77777777" w:rsidR="00000000" w:rsidRDefault="00D02D61">
            <w:pPr>
              <w:rPr>
                <w:rFonts w:eastAsia="Times New Roman"/>
                <w:sz w:val="20"/>
                <w:szCs w:val="20"/>
              </w:rPr>
            </w:pPr>
          </w:p>
        </w:tc>
        <w:tc>
          <w:tcPr>
            <w:tcW w:w="0" w:type="auto"/>
            <w:vAlign w:val="center"/>
            <w:hideMark/>
          </w:tcPr>
          <w:p w14:paraId="74564BB6" w14:textId="77777777" w:rsidR="00000000" w:rsidRDefault="00D02D61">
            <w:pPr>
              <w:rPr>
                <w:rFonts w:eastAsia="Times New Roman"/>
                <w:sz w:val="20"/>
                <w:szCs w:val="20"/>
              </w:rPr>
            </w:pPr>
          </w:p>
        </w:tc>
      </w:tr>
      <w:tr w:rsidR="00000000" w14:paraId="5DDB601F" w14:textId="77777777">
        <w:trPr>
          <w:tblCellSpacing w:w="0" w:type="dxa"/>
        </w:trPr>
        <w:tc>
          <w:tcPr>
            <w:tcW w:w="0" w:type="auto"/>
            <w:hideMark/>
          </w:tcPr>
          <w:p w14:paraId="71253BD0" w14:textId="77777777" w:rsidR="00000000" w:rsidRDefault="00D02D61">
            <w:pPr>
              <w:spacing w:line="288" w:lineRule="auto"/>
              <w:divId w:val="1738698283"/>
              <w:rPr>
                <w:rFonts w:eastAsia="Times New Roman"/>
                <w:sz w:val="20"/>
                <w:szCs w:val="20"/>
              </w:rPr>
            </w:pPr>
            <w:r>
              <w:rPr>
                <w:rFonts w:ascii="inherit" w:eastAsia="Times New Roman" w:hAnsi="inherit"/>
                <w:sz w:val="20"/>
                <w:szCs w:val="20"/>
              </w:rPr>
              <w:t>•</w:t>
            </w:r>
          </w:p>
        </w:tc>
        <w:tc>
          <w:tcPr>
            <w:tcW w:w="0" w:type="auto"/>
            <w:hideMark/>
          </w:tcPr>
          <w:p w14:paraId="3C7489E8" w14:textId="77777777" w:rsidR="00000000" w:rsidRDefault="00D02D61">
            <w:pPr>
              <w:spacing w:line="288" w:lineRule="auto"/>
              <w:rPr>
                <w:rFonts w:eastAsia="Times New Roman"/>
                <w:sz w:val="20"/>
                <w:szCs w:val="20"/>
              </w:rPr>
            </w:pPr>
            <w:r>
              <w:rPr>
                <w:rFonts w:ascii="inherit" w:eastAsia="Times New Roman" w:hAnsi="inherit"/>
                <w:sz w:val="20"/>
                <w:szCs w:val="20"/>
              </w:rPr>
              <w:t>difficulties in the assimilation of employees;</w:t>
            </w:r>
            <w:r>
              <w:rPr>
                <w:rFonts w:ascii="inherit" w:eastAsia="Times New Roman" w:hAnsi="inherit"/>
                <w:sz w:val="20"/>
                <w:szCs w:val="20"/>
              </w:rPr>
              <w:t xml:space="preserve"> </w:t>
            </w:r>
          </w:p>
        </w:tc>
      </w:tr>
    </w:tbl>
    <w:p w14:paraId="4403731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7900D3F" w14:textId="77777777">
        <w:trPr>
          <w:tblCellSpacing w:w="0" w:type="dxa"/>
        </w:trPr>
        <w:tc>
          <w:tcPr>
            <w:tcW w:w="1200" w:type="dxa"/>
            <w:vAlign w:val="center"/>
            <w:hideMark/>
          </w:tcPr>
          <w:p w14:paraId="5363B796" w14:textId="77777777" w:rsidR="00000000" w:rsidRDefault="00D02D61">
            <w:pPr>
              <w:rPr>
                <w:rFonts w:eastAsia="Times New Roman"/>
                <w:sz w:val="20"/>
                <w:szCs w:val="20"/>
              </w:rPr>
            </w:pPr>
          </w:p>
        </w:tc>
        <w:tc>
          <w:tcPr>
            <w:tcW w:w="0" w:type="auto"/>
            <w:vAlign w:val="center"/>
            <w:hideMark/>
          </w:tcPr>
          <w:p w14:paraId="3386DB19" w14:textId="77777777" w:rsidR="00000000" w:rsidRDefault="00D02D61">
            <w:pPr>
              <w:rPr>
                <w:rFonts w:eastAsia="Times New Roman"/>
                <w:sz w:val="20"/>
                <w:szCs w:val="20"/>
              </w:rPr>
            </w:pPr>
          </w:p>
        </w:tc>
      </w:tr>
      <w:tr w:rsidR="00000000" w14:paraId="0C92DB07" w14:textId="77777777">
        <w:trPr>
          <w:tblCellSpacing w:w="0" w:type="dxa"/>
        </w:trPr>
        <w:tc>
          <w:tcPr>
            <w:tcW w:w="0" w:type="auto"/>
            <w:hideMark/>
          </w:tcPr>
          <w:p w14:paraId="4C590872" w14:textId="77777777" w:rsidR="00000000" w:rsidRDefault="00D02D61">
            <w:pPr>
              <w:spacing w:line="288" w:lineRule="auto"/>
              <w:divId w:val="1831407757"/>
              <w:rPr>
                <w:rFonts w:eastAsia="Times New Roman"/>
                <w:sz w:val="20"/>
                <w:szCs w:val="20"/>
              </w:rPr>
            </w:pPr>
            <w:r>
              <w:rPr>
                <w:rFonts w:ascii="inherit" w:eastAsia="Times New Roman" w:hAnsi="inherit"/>
                <w:sz w:val="20"/>
                <w:szCs w:val="20"/>
              </w:rPr>
              <w:t>•</w:t>
            </w:r>
          </w:p>
        </w:tc>
        <w:tc>
          <w:tcPr>
            <w:tcW w:w="0" w:type="auto"/>
            <w:hideMark/>
          </w:tcPr>
          <w:p w14:paraId="0EA5E019" w14:textId="77777777" w:rsidR="00000000" w:rsidRDefault="00D02D61">
            <w:pPr>
              <w:spacing w:line="288" w:lineRule="auto"/>
              <w:rPr>
                <w:rFonts w:eastAsia="Times New Roman"/>
                <w:sz w:val="20"/>
                <w:szCs w:val="20"/>
              </w:rPr>
            </w:pPr>
            <w:r>
              <w:rPr>
                <w:rFonts w:ascii="inherit" w:eastAsia="Times New Roman" w:hAnsi="inherit"/>
                <w:sz w:val="20"/>
                <w:szCs w:val="20"/>
              </w:rPr>
              <w:t>difficulties in managing the expanded operatio</w:t>
            </w:r>
            <w:r>
              <w:rPr>
                <w:rFonts w:ascii="inherit" w:eastAsia="Times New Roman" w:hAnsi="inherit"/>
                <w:sz w:val="20"/>
                <w:szCs w:val="20"/>
              </w:rPr>
              <w:t>ns of a significantly larger and more complex company;</w:t>
            </w:r>
            <w:r>
              <w:rPr>
                <w:rFonts w:ascii="inherit" w:eastAsia="Times New Roman" w:hAnsi="inherit"/>
                <w:sz w:val="20"/>
                <w:szCs w:val="20"/>
              </w:rPr>
              <w:t xml:space="preserve"> </w:t>
            </w:r>
          </w:p>
        </w:tc>
      </w:tr>
    </w:tbl>
    <w:p w14:paraId="78E95B0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54E8EE1" w14:textId="77777777">
        <w:trPr>
          <w:tblCellSpacing w:w="0" w:type="dxa"/>
        </w:trPr>
        <w:tc>
          <w:tcPr>
            <w:tcW w:w="1200" w:type="dxa"/>
            <w:vAlign w:val="center"/>
            <w:hideMark/>
          </w:tcPr>
          <w:p w14:paraId="2B552FCC" w14:textId="77777777" w:rsidR="00000000" w:rsidRDefault="00D02D61">
            <w:pPr>
              <w:rPr>
                <w:rFonts w:eastAsia="Times New Roman"/>
                <w:sz w:val="20"/>
                <w:szCs w:val="20"/>
              </w:rPr>
            </w:pPr>
          </w:p>
        </w:tc>
        <w:tc>
          <w:tcPr>
            <w:tcW w:w="0" w:type="auto"/>
            <w:vAlign w:val="center"/>
            <w:hideMark/>
          </w:tcPr>
          <w:p w14:paraId="7E177774" w14:textId="77777777" w:rsidR="00000000" w:rsidRDefault="00D02D61">
            <w:pPr>
              <w:rPr>
                <w:rFonts w:eastAsia="Times New Roman"/>
                <w:sz w:val="20"/>
                <w:szCs w:val="20"/>
              </w:rPr>
            </w:pPr>
          </w:p>
        </w:tc>
      </w:tr>
      <w:tr w:rsidR="00000000" w14:paraId="6B2F6AF7" w14:textId="77777777">
        <w:trPr>
          <w:tblCellSpacing w:w="0" w:type="dxa"/>
        </w:trPr>
        <w:tc>
          <w:tcPr>
            <w:tcW w:w="0" w:type="auto"/>
            <w:hideMark/>
          </w:tcPr>
          <w:p w14:paraId="11CC43C1" w14:textId="77777777" w:rsidR="00000000" w:rsidRDefault="00D02D61">
            <w:pPr>
              <w:spacing w:line="288" w:lineRule="auto"/>
              <w:divId w:val="1298796659"/>
              <w:rPr>
                <w:rFonts w:eastAsia="Times New Roman"/>
                <w:sz w:val="20"/>
                <w:szCs w:val="20"/>
              </w:rPr>
            </w:pPr>
            <w:r>
              <w:rPr>
                <w:rFonts w:ascii="inherit" w:eastAsia="Times New Roman" w:hAnsi="inherit"/>
                <w:sz w:val="20"/>
                <w:szCs w:val="20"/>
              </w:rPr>
              <w:t>•</w:t>
            </w:r>
          </w:p>
        </w:tc>
        <w:tc>
          <w:tcPr>
            <w:tcW w:w="0" w:type="auto"/>
            <w:hideMark/>
          </w:tcPr>
          <w:p w14:paraId="644FF9CF" w14:textId="77777777" w:rsidR="00000000" w:rsidRDefault="00D02D61">
            <w:pPr>
              <w:spacing w:line="288" w:lineRule="auto"/>
              <w:rPr>
                <w:rFonts w:eastAsia="Times New Roman"/>
                <w:sz w:val="20"/>
                <w:szCs w:val="20"/>
              </w:rPr>
            </w:pPr>
            <w:r>
              <w:rPr>
                <w:rFonts w:ascii="inherit" w:eastAsia="Times New Roman" w:hAnsi="inherit"/>
                <w:sz w:val="20"/>
                <w:szCs w:val="20"/>
              </w:rPr>
              <w:t>difficulties in establishing effective uniform controls, systems, procedures and policies for the combined company;</w:t>
            </w:r>
            <w:r>
              <w:rPr>
                <w:rFonts w:ascii="inherit" w:eastAsia="Times New Roman" w:hAnsi="inherit"/>
                <w:sz w:val="20"/>
                <w:szCs w:val="20"/>
              </w:rPr>
              <w:t xml:space="preserve"> </w:t>
            </w:r>
          </w:p>
        </w:tc>
      </w:tr>
    </w:tbl>
    <w:p w14:paraId="15276DB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096"/>
      </w:tblGrid>
      <w:tr w:rsidR="00000000" w14:paraId="0F495FC7" w14:textId="77777777">
        <w:trPr>
          <w:tblCellSpacing w:w="0" w:type="dxa"/>
        </w:trPr>
        <w:tc>
          <w:tcPr>
            <w:tcW w:w="1200" w:type="dxa"/>
            <w:vAlign w:val="center"/>
            <w:hideMark/>
          </w:tcPr>
          <w:p w14:paraId="24A97D45" w14:textId="77777777" w:rsidR="00000000" w:rsidRDefault="00D02D61">
            <w:pPr>
              <w:rPr>
                <w:rFonts w:eastAsia="Times New Roman"/>
                <w:sz w:val="20"/>
                <w:szCs w:val="20"/>
              </w:rPr>
            </w:pPr>
          </w:p>
        </w:tc>
        <w:tc>
          <w:tcPr>
            <w:tcW w:w="0" w:type="auto"/>
            <w:vAlign w:val="center"/>
            <w:hideMark/>
          </w:tcPr>
          <w:p w14:paraId="15378DD8" w14:textId="77777777" w:rsidR="00000000" w:rsidRDefault="00D02D61">
            <w:pPr>
              <w:rPr>
                <w:rFonts w:eastAsia="Times New Roman"/>
                <w:sz w:val="20"/>
                <w:szCs w:val="20"/>
              </w:rPr>
            </w:pPr>
          </w:p>
        </w:tc>
      </w:tr>
      <w:tr w:rsidR="00000000" w14:paraId="177DDAB3" w14:textId="77777777">
        <w:trPr>
          <w:tblCellSpacing w:w="0" w:type="dxa"/>
        </w:trPr>
        <w:tc>
          <w:tcPr>
            <w:tcW w:w="0" w:type="auto"/>
            <w:hideMark/>
          </w:tcPr>
          <w:p w14:paraId="0CEC13A3" w14:textId="77777777" w:rsidR="00000000" w:rsidRDefault="00D02D61">
            <w:pPr>
              <w:spacing w:line="288" w:lineRule="auto"/>
              <w:divId w:val="739058481"/>
              <w:rPr>
                <w:rFonts w:eastAsia="Times New Roman"/>
                <w:sz w:val="20"/>
                <w:szCs w:val="20"/>
              </w:rPr>
            </w:pPr>
            <w:r>
              <w:rPr>
                <w:rFonts w:ascii="inherit" w:eastAsia="Times New Roman" w:hAnsi="inherit"/>
                <w:sz w:val="20"/>
                <w:szCs w:val="20"/>
              </w:rPr>
              <w:t>•</w:t>
            </w:r>
          </w:p>
        </w:tc>
        <w:tc>
          <w:tcPr>
            <w:tcW w:w="0" w:type="auto"/>
            <w:hideMark/>
          </w:tcPr>
          <w:p w14:paraId="57BA0C7C" w14:textId="77777777" w:rsidR="00000000" w:rsidRDefault="00D02D61">
            <w:pPr>
              <w:spacing w:line="288" w:lineRule="auto"/>
              <w:rPr>
                <w:rFonts w:eastAsia="Times New Roman"/>
                <w:sz w:val="20"/>
                <w:szCs w:val="20"/>
              </w:rPr>
            </w:pPr>
            <w:r>
              <w:rPr>
                <w:rFonts w:ascii="inherit" w:eastAsia="Times New Roman" w:hAnsi="inherit"/>
                <w:sz w:val="20"/>
                <w:szCs w:val="20"/>
              </w:rPr>
              <w:t>challenges in keeping existing customers and obtaining new customers;</w:t>
            </w:r>
            <w:r>
              <w:rPr>
                <w:rFonts w:ascii="inherit" w:eastAsia="Times New Roman" w:hAnsi="inherit"/>
                <w:sz w:val="20"/>
                <w:szCs w:val="20"/>
              </w:rPr>
              <w:t xml:space="preserve"> </w:t>
            </w:r>
          </w:p>
        </w:tc>
      </w:tr>
    </w:tbl>
    <w:p w14:paraId="523BBCD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4841"/>
      </w:tblGrid>
      <w:tr w:rsidR="00000000" w14:paraId="7719C9E1" w14:textId="77777777">
        <w:trPr>
          <w:tblCellSpacing w:w="0" w:type="dxa"/>
        </w:trPr>
        <w:tc>
          <w:tcPr>
            <w:tcW w:w="1200" w:type="dxa"/>
            <w:vAlign w:val="center"/>
            <w:hideMark/>
          </w:tcPr>
          <w:p w14:paraId="58C8B708" w14:textId="77777777" w:rsidR="00000000" w:rsidRDefault="00D02D61">
            <w:pPr>
              <w:rPr>
                <w:rFonts w:eastAsia="Times New Roman"/>
                <w:sz w:val="20"/>
                <w:szCs w:val="20"/>
              </w:rPr>
            </w:pPr>
          </w:p>
        </w:tc>
        <w:tc>
          <w:tcPr>
            <w:tcW w:w="0" w:type="auto"/>
            <w:vAlign w:val="center"/>
            <w:hideMark/>
          </w:tcPr>
          <w:p w14:paraId="2722A4D2" w14:textId="77777777" w:rsidR="00000000" w:rsidRDefault="00D02D61">
            <w:pPr>
              <w:rPr>
                <w:rFonts w:eastAsia="Times New Roman"/>
                <w:sz w:val="20"/>
                <w:szCs w:val="20"/>
              </w:rPr>
            </w:pPr>
          </w:p>
        </w:tc>
      </w:tr>
      <w:tr w:rsidR="00000000" w14:paraId="434C45AC" w14:textId="77777777">
        <w:trPr>
          <w:tblCellSpacing w:w="0" w:type="dxa"/>
        </w:trPr>
        <w:tc>
          <w:tcPr>
            <w:tcW w:w="0" w:type="auto"/>
            <w:hideMark/>
          </w:tcPr>
          <w:p w14:paraId="3362A26B" w14:textId="77777777" w:rsidR="00000000" w:rsidRDefault="00D02D61">
            <w:pPr>
              <w:spacing w:line="288" w:lineRule="auto"/>
              <w:divId w:val="756630010"/>
              <w:rPr>
                <w:rFonts w:eastAsia="Times New Roman"/>
                <w:sz w:val="20"/>
                <w:szCs w:val="20"/>
              </w:rPr>
            </w:pPr>
            <w:r>
              <w:rPr>
                <w:rFonts w:ascii="inherit" w:eastAsia="Times New Roman" w:hAnsi="inherit"/>
                <w:sz w:val="20"/>
                <w:szCs w:val="20"/>
              </w:rPr>
              <w:t>•</w:t>
            </w:r>
          </w:p>
        </w:tc>
        <w:tc>
          <w:tcPr>
            <w:tcW w:w="0" w:type="auto"/>
            <w:hideMark/>
          </w:tcPr>
          <w:p w14:paraId="69FDA914"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challenges in attracting and retaining key personnel; </w:t>
            </w:r>
            <w:r>
              <w:rPr>
                <w:rFonts w:ascii="inherit" w:eastAsia="Times New Roman" w:hAnsi="inherit"/>
                <w:sz w:val="20"/>
                <w:szCs w:val="20"/>
              </w:rPr>
              <w:t>and</w:t>
            </w:r>
            <w:r>
              <w:rPr>
                <w:rFonts w:ascii="inherit" w:eastAsia="Times New Roman" w:hAnsi="inherit"/>
                <w:sz w:val="20"/>
                <w:szCs w:val="20"/>
              </w:rPr>
              <w:t xml:space="preserve"> </w:t>
            </w:r>
          </w:p>
        </w:tc>
      </w:tr>
    </w:tbl>
    <w:p w14:paraId="6019B66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4583"/>
      </w:tblGrid>
      <w:tr w:rsidR="00000000" w14:paraId="34E4D803" w14:textId="77777777">
        <w:trPr>
          <w:tblCellSpacing w:w="0" w:type="dxa"/>
        </w:trPr>
        <w:tc>
          <w:tcPr>
            <w:tcW w:w="1200" w:type="dxa"/>
            <w:vAlign w:val="center"/>
            <w:hideMark/>
          </w:tcPr>
          <w:p w14:paraId="55780607" w14:textId="77777777" w:rsidR="00000000" w:rsidRDefault="00D02D61">
            <w:pPr>
              <w:rPr>
                <w:rFonts w:eastAsia="Times New Roman"/>
                <w:sz w:val="20"/>
                <w:szCs w:val="20"/>
              </w:rPr>
            </w:pPr>
          </w:p>
        </w:tc>
        <w:tc>
          <w:tcPr>
            <w:tcW w:w="0" w:type="auto"/>
            <w:vAlign w:val="center"/>
            <w:hideMark/>
          </w:tcPr>
          <w:p w14:paraId="788C2E9B" w14:textId="77777777" w:rsidR="00000000" w:rsidRDefault="00D02D61">
            <w:pPr>
              <w:rPr>
                <w:rFonts w:eastAsia="Times New Roman"/>
                <w:sz w:val="20"/>
                <w:szCs w:val="20"/>
              </w:rPr>
            </w:pPr>
          </w:p>
        </w:tc>
      </w:tr>
      <w:tr w:rsidR="00000000" w14:paraId="640AD3DA" w14:textId="77777777">
        <w:trPr>
          <w:tblCellSpacing w:w="0" w:type="dxa"/>
        </w:trPr>
        <w:tc>
          <w:tcPr>
            <w:tcW w:w="0" w:type="auto"/>
            <w:hideMark/>
          </w:tcPr>
          <w:p w14:paraId="4A3FAD8D" w14:textId="77777777" w:rsidR="00000000" w:rsidRDefault="00D02D61">
            <w:pPr>
              <w:spacing w:line="288" w:lineRule="auto"/>
              <w:divId w:val="1205406631"/>
              <w:rPr>
                <w:rFonts w:eastAsia="Times New Roman"/>
                <w:sz w:val="20"/>
                <w:szCs w:val="20"/>
              </w:rPr>
            </w:pPr>
            <w:r>
              <w:rPr>
                <w:rFonts w:ascii="inherit" w:eastAsia="Times New Roman" w:hAnsi="inherit"/>
                <w:sz w:val="20"/>
                <w:szCs w:val="20"/>
              </w:rPr>
              <w:t>•</w:t>
            </w:r>
          </w:p>
        </w:tc>
        <w:tc>
          <w:tcPr>
            <w:tcW w:w="0" w:type="auto"/>
            <w:hideMark/>
          </w:tcPr>
          <w:p w14:paraId="07F1D87C" w14:textId="77777777" w:rsidR="00000000" w:rsidRDefault="00D02D61">
            <w:pPr>
              <w:spacing w:line="288" w:lineRule="auto"/>
              <w:rPr>
                <w:rFonts w:eastAsia="Times New Roman"/>
                <w:sz w:val="20"/>
                <w:szCs w:val="20"/>
              </w:rPr>
            </w:pPr>
            <w:r>
              <w:rPr>
                <w:rFonts w:ascii="inherit" w:eastAsia="Times New Roman" w:hAnsi="inherit"/>
                <w:sz w:val="20"/>
                <w:szCs w:val="20"/>
              </w:rPr>
              <w:t>coordinating a geographically dispersed organization.</w:t>
            </w:r>
          </w:p>
        </w:tc>
      </w:tr>
    </w:tbl>
    <w:p w14:paraId="0E6E44FD" w14:textId="77777777" w:rsidR="00000000" w:rsidRDefault="00D02D61">
      <w:pPr>
        <w:spacing w:line="288" w:lineRule="auto"/>
        <w:ind w:firstLine="480"/>
        <w:divId w:val="1715499885"/>
        <w:rPr>
          <w:rFonts w:eastAsia="Times New Roman"/>
          <w:sz w:val="20"/>
          <w:szCs w:val="20"/>
        </w:rPr>
      </w:pPr>
      <w:r>
        <w:rPr>
          <w:rFonts w:ascii="inherit" w:eastAsia="Times New Roman" w:hAnsi="inherit"/>
          <w:sz w:val="20"/>
          <w:szCs w:val="20"/>
        </w:rPr>
        <w:t>Many of these factors will be outside of our control and any one of them could result in increased costs, decreases in the amount of expected revenues and diversion of management’s time and energy, which could materially impact our business, financial cond</w:t>
      </w:r>
      <w:r>
        <w:rPr>
          <w:rFonts w:ascii="inherit" w:eastAsia="Times New Roman" w:hAnsi="inherit"/>
          <w:sz w:val="20"/>
          <w:szCs w:val="20"/>
        </w:rPr>
        <w:t xml:space="preserve">ition and results of operations. In addition, even if our operations are integrated successfully, the full benefits of the L3Harris Merger may not be realized, including the synergies, cost savings or sales or growth opportunities that are expected. These </w:t>
      </w:r>
      <w:r>
        <w:rPr>
          <w:rFonts w:ascii="inherit" w:eastAsia="Times New Roman" w:hAnsi="inherit"/>
          <w:sz w:val="20"/>
          <w:szCs w:val="20"/>
        </w:rPr>
        <w:t>benefits may not be achieved within the anticipated time frame, or at all. Further, additional unanticipated costs may be incurred in the integration. All of these factors could cause dilution to our earnings per share, decrease or delay the expected benef</w:t>
      </w:r>
      <w:r>
        <w:rPr>
          <w:rFonts w:ascii="inherit" w:eastAsia="Times New Roman" w:hAnsi="inherit"/>
          <w:sz w:val="20"/>
          <w:szCs w:val="20"/>
        </w:rPr>
        <w:t>its of the L3Harris Merger and negatively impact the price of our stock. As a result, we can give no assurances that the L3Harris Merger will result in the realization of the full benefits anticipated.</w:t>
      </w:r>
    </w:p>
    <w:p w14:paraId="37595BE0" w14:textId="77777777" w:rsidR="00000000" w:rsidRDefault="00D02D61">
      <w:pPr>
        <w:divId w:val="1203785659"/>
        <w:rPr>
          <w:rFonts w:eastAsia="Times New Roman"/>
          <w:sz w:val="20"/>
          <w:szCs w:val="20"/>
        </w:rPr>
      </w:pPr>
    </w:p>
    <w:p w14:paraId="7A268287" w14:textId="77777777" w:rsidR="00000000" w:rsidRDefault="00D02D61">
      <w:pPr>
        <w:spacing w:line="288" w:lineRule="auto"/>
        <w:jc w:val="center"/>
        <w:divId w:val="1694652355"/>
        <w:rPr>
          <w:rFonts w:eastAsia="Times New Roman"/>
          <w:sz w:val="20"/>
          <w:szCs w:val="20"/>
        </w:rPr>
      </w:pPr>
      <w:r>
        <w:rPr>
          <w:rFonts w:ascii="inherit" w:eastAsia="Times New Roman" w:hAnsi="inherit"/>
          <w:sz w:val="20"/>
          <w:szCs w:val="20"/>
        </w:rPr>
        <w:t>25</w:t>
      </w:r>
    </w:p>
    <w:p w14:paraId="326A734C" w14:textId="77777777" w:rsidR="00000000" w:rsidRDefault="00D02D61">
      <w:pPr>
        <w:rPr>
          <w:rFonts w:eastAsia="Times New Roman"/>
          <w:sz w:val="20"/>
          <w:szCs w:val="20"/>
        </w:rPr>
      </w:pPr>
      <w:r>
        <w:rPr>
          <w:rFonts w:eastAsia="Times New Roman"/>
          <w:sz w:val="20"/>
          <w:szCs w:val="20"/>
        </w:rPr>
        <w:pict w14:anchorId="73A4B2BA">
          <v:rect id="_x0000_i1052" style="width:0;height:1.5pt" o:hralign="center" o:hrstd="t" o:hr="t" fillcolor="#a0a0a0" stroked="f"/>
        </w:pict>
      </w:r>
    </w:p>
    <w:p w14:paraId="38D606FF" w14:textId="77777777" w:rsidR="00000000" w:rsidRDefault="00D02D61">
      <w:pPr>
        <w:divId w:val="1871062199"/>
        <w:rPr>
          <w:rFonts w:eastAsia="Times New Roman"/>
          <w:sz w:val="20"/>
          <w:szCs w:val="20"/>
        </w:rPr>
      </w:pPr>
    </w:p>
    <w:p w14:paraId="05D73D0E" w14:textId="77777777" w:rsidR="00000000" w:rsidRDefault="00D02D61">
      <w:pPr>
        <w:spacing w:line="288" w:lineRule="auto"/>
        <w:divId w:val="42100356"/>
        <w:rPr>
          <w:rFonts w:eastAsia="Times New Roman"/>
          <w:sz w:val="20"/>
          <w:szCs w:val="20"/>
        </w:rPr>
      </w:pPr>
      <w:r>
        <w:rPr>
          <w:rFonts w:ascii="inherit" w:eastAsia="Times New Roman" w:hAnsi="inherit"/>
          <w:b/>
          <w:bCs/>
          <w:i/>
          <w:iCs/>
          <w:sz w:val="20"/>
          <w:szCs w:val="20"/>
        </w:rPr>
        <w:t>Certain bu</w:t>
      </w:r>
      <w:r>
        <w:rPr>
          <w:rFonts w:ascii="inherit" w:eastAsia="Times New Roman" w:hAnsi="inherit"/>
          <w:b/>
          <w:bCs/>
          <w:i/>
          <w:iCs/>
          <w:sz w:val="20"/>
          <w:szCs w:val="20"/>
        </w:rPr>
        <w:t>siness uncertainties arising from the L3Harris Merger could adversely affect our businesses and operations.</w:t>
      </w:r>
    </w:p>
    <w:p w14:paraId="2D4E0273" w14:textId="77777777" w:rsidR="00000000" w:rsidRDefault="00D02D61">
      <w:pPr>
        <w:spacing w:line="288" w:lineRule="auto"/>
        <w:ind w:firstLine="480"/>
        <w:divId w:val="1791850759"/>
        <w:rPr>
          <w:rFonts w:eastAsia="Times New Roman"/>
          <w:sz w:val="20"/>
          <w:szCs w:val="20"/>
        </w:rPr>
      </w:pPr>
      <w:r>
        <w:rPr>
          <w:rFonts w:ascii="inherit" w:eastAsia="Times New Roman" w:hAnsi="inherit"/>
          <w:sz w:val="20"/>
          <w:szCs w:val="20"/>
        </w:rPr>
        <w:t>Uncertainties about the effect of the L3Harris Merger on employees, customers, suppliers, business partners and other persons with whom we have a bu</w:t>
      </w:r>
      <w:r>
        <w:rPr>
          <w:rFonts w:ascii="inherit" w:eastAsia="Times New Roman" w:hAnsi="inherit"/>
          <w:sz w:val="20"/>
          <w:szCs w:val="20"/>
        </w:rPr>
        <w:t>siness relationship may have an adverse effect on us. During times of significant change and uncertainty such as the period following the L3Harris Merger, customers, suppliers, business partners and other persons with whom we have a business relationship m</w:t>
      </w:r>
      <w:r>
        <w:rPr>
          <w:rFonts w:ascii="inherit" w:eastAsia="Times New Roman" w:hAnsi="inherit"/>
          <w:sz w:val="20"/>
          <w:szCs w:val="20"/>
        </w:rPr>
        <w:t>ay delay or defer business decisions, decide to terminate, modify or renegotiate their relationships with us, or take other actions as a result of the L3Harris Merger that could negatively affect our revenues, earnings and cash flows, as well as the market</w:t>
      </w:r>
      <w:r>
        <w:rPr>
          <w:rFonts w:ascii="inherit" w:eastAsia="Times New Roman" w:hAnsi="inherit"/>
          <w:sz w:val="20"/>
          <w:szCs w:val="20"/>
        </w:rPr>
        <w:t xml:space="preserve"> price of our securities. Our ability to raise additional capital through the debt markets, and the associated borrowing costs, may also be negatively impacted. Any such effects could limit our ability to achieve the anticipated benefits of the L3Harris Me</w:t>
      </w:r>
      <w:r>
        <w:rPr>
          <w:rFonts w:ascii="inherit" w:eastAsia="Times New Roman" w:hAnsi="inherit"/>
          <w:sz w:val="20"/>
          <w:szCs w:val="20"/>
        </w:rPr>
        <w:t xml:space="preserve">rger. These uncertainties about the effect of the L3Harris Merger may also impair our ability to attract, retain and motivate key personnel. Employee retention may be challenging, as certain employees may experience uncertainty about their future roles or </w:t>
      </w:r>
      <w:r>
        <w:rPr>
          <w:rFonts w:ascii="inherit" w:eastAsia="Times New Roman" w:hAnsi="inherit"/>
          <w:sz w:val="20"/>
          <w:szCs w:val="20"/>
        </w:rPr>
        <w:t>may be dissatisfied with their new roles. If key employees depart, our business could be materially harmed. If key employees join a competitor or form a new competitor, existing and potential clients could choose to use the products or services of that com</w:t>
      </w:r>
      <w:r>
        <w:rPr>
          <w:rFonts w:ascii="inherit" w:eastAsia="Times New Roman" w:hAnsi="inherit"/>
          <w:sz w:val="20"/>
          <w:szCs w:val="20"/>
        </w:rPr>
        <w:t>petitor instead of our products or services.</w:t>
      </w:r>
    </w:p>
    <w:p w14:paraId="24C0D0BE" w14:textId="77777777" w:rsidR="00000000" w:rsidRDefault="00D02D61">
      <w:pPr>
        <w:spacing w:line="288" w:lineRule="auto"/>
        <w:divId w:val="631524135"/>
        <w:rPr>
          <w:rFonts w:eastAsia="Times New Roman"/>
          <w:sz w:val="20"/>
          <w:szCs w:val="20"/>
        </w:rPr>
      </w:pPr>
      <w:r>
        <w:rPr>
          <w:rFonts w:ascii="inherit" w:eastAsia="Times New Roman" w:hAnsi="inherit"/>
          <w:b/>
          <w:bCs/>
          <w:i/>
          <w:iCs/>
          <w:sz w:val="20"/>
          <w:szCs w:val="20"/>
        </w:rPr>
        <w:t>We have incurred and will incur direct and indirect costs as a result of the L3Harris Merger.</w:t>
      </w:r>
    </w:p>
    <w:p w14:paraId="1414D022" w14:textId="77777777" w:rsidR="00000000" w:rsidRDefault="00D02D61">
      <w:pPr>
        <w:spacing w:line="288" w:lineRule="auto"/>
        <w:ind w:firstLine="480"/>
        <w:divId w:val="1003313958"/>
        <w:rPr>
          <w:rFonts w:eastAsia="Times New Roman"/>
          <w:sz w:val="20"/>
          <w:szCs w:val="20"/>
        </w:rPr>
      </w:pPr>
      <w:r>
        <w:rPr>
          <w:rFonts w:ascii="inherit" w:eastAsia="Times New Roman" w:hAnsi="inherit"/>
          <w:sz w:val="20"/>
          <w:szCs w:val="20"/>
        </w:rPr>
        <w:t>We have incurred substantial expenses in connection with completing the L3Harris Merger and expect to incur substanti</w:t>
      </w:r>
      <w:r>
        <w:rPr>
          <w:rFonts w:ascii="inherit" w:eastAsia="Times New Roman" w:hAnsi="inherit"/>
          <w:sz w:val="20"/>
          <w:szCs w:val="20"/>
        </w:rPr>
        <w:t>al expenses in connection with coordinating and integrating the businesses, operations, policies and procedures of the combined companies. While we have assumed that a certain level of transaction and coordination expenses will be incurred, there are a num</w:t>
      </w:r>
      <w:r>
        <w:rPr>
          <w:rFonts w:ascii="inherit" w:eastAsia="Times New Roman" w:hAnsi="inherit"/>
          <w:sz w:val="20"/>
          <w:szCs w:val="20"/>
        </w:rPr>
        <w:t xml:space="preserve">ber of factors beyond our control that could affect the total amount or the timing of these transaction and coordination expenses. Many of the expenses that will be incurred, by their nature, are difficult to estimate accurately. These expenses may exceed </w:t>
      </w:r>
      <w:r>
        <w:rPr>
          <w:rFonts w:ascii="inherit" w:eastAsia="Times New Roman" w:hAnsi="inherit"/>
          <w:sz w:val="20"/>
          <w:szCs w:val="20"/>
        </w:rPr>
        <w:t>the costs historically borne by us. These costs could adversely affect our financial condition and results of operation.</w:t>
      </w:r>
    </w:p>
    <w:p w14:paraId="7D816A49" w14:textId="77777777" w:rsidR="00000000" w:rsidRDefault="00D02D61">
      <w:pPr>
        <w:spacing w:line="288" w:lineRule="auto"/>
        <w:ind w:firstLine="480"/>
        <w:divId w:val="1388803224"/>
        <w:rPr>
          <w:rFonts w:eastAsia="Times New Roman"/>
          <w:sz w:val="20"/>
          <w:szCs w:val="20"/>
        </w:rPr>
      </w:pPr>
    </w:p>
    <w:tbl>
      <w:tblPr>
        <w:tblW w:w="2280" w:type="pct"/>
        <w:tblCellMar>
          <w:left w:w="0" w:type="dxa"/>
          <w:right w:w="0" w:type="dxa"/>
        </w:tblCellMar>
        <w:tblLook w:val="04A0" w:firstRow="1" w:lastRow="0" w:firstColumn="1" w:lastColumn="0" w:noHBand="0" w:noVBand="1"/>
      </w:tblPr>
      <w:tblGrid>
        <w:gridCol w:w="985"/>
        <w:gridCol w:w="2803"/>
      </w:tblGrid>
      <w:tr w:rsidR="00000000" w14:paraId="2B72FF4D" w14:textId="77777777">
        <w:trPr>
          <w:divId w:val="1802960964"/>
        </w:trPr>
        <w:tc>
          <w:tcPr>
            <w:tcW w:w="0" w:type="auto"/>
            <w:gridSpan w:val="2"/>
            <w:vAlign w:val="center"/>
            <w:hideMark/>
          </w:tcPr>
          <w:p w14:paraId="68D76CBA" w14:textId="77777777" w:rsidR="00000000" w:rsidRDefault="00D02D61">
            <w:pPr>
              <w:spacing w:line="288" w:lineRule="auto"/>
              <w:ind w:firstLine="480"/>
              <w:rPr>
                <w:rFonts w:eastAsia="Times New Roman"/>
                <w:sz w:val="20"/>
                <w:szCs w:val="20"/>
              </w:rPr>
            </w:pPr>
          </w:p>
        </w:tc>
      </w:tr>
      <w:tr w:rsidR="00000000" w14:paraId="640A697D" w14:textId="77777777">
        <w:trPr>
          <w:divId w:val="1802960964"/>
        </w:trPr>
        <w:tc>
          <w:tcPr>
            <w:tcW w:w="1300" w:type="pct"/>
            <w:vAlign w:val="center"/>
            <w:hideMark/>
          </w:tcPr>
          <w:p w14:paraId="75B8FDBE" w14:textId="77777777" w:rsidR="00000000" w:rsidRDefault="00D02D61">
            <w:pPr>
              <w:rPr>
                <w:rFonts w:eastAsia="Times New Roman"/>
                <w:sz w:val="20"/>
                <w:szCs w:val="20"/>
              </w:rPr>
            </w:pPr>
          </w:p>
        </w:tc>
        <w:tc>
          <w:tcPr>
            <w:tcW w:w="3700" w:type="pct"/>
            <w:vAlign w:val="center"/>
            <w:hideMark/>
          </w:tcPr>
          <w:p w14:paraId="54EB5AE2" w14:textId="77777777" w:rsidR="00000000" w:rsidRDefault="00D02D61">
            <w:pPr>
              <w:rPr>
                <w:rFonts w:eastAsia="Times New Roman"/>
                <w:sz w:val="20"/>
                <w:szCs w:val="20"/>
              </w:rPr>
            </w:pPr>
          </w:p>
        </w:tc>
      </w:tr>
      <w:tr w:rsidR="00000000" w14:paraId="76FEB42A" w14:textId="77777777">
        <w:trPr>
          <w:divId w:val="1802960964"/>
        </w:trPr>
        <w:tc>
          <w:tcPr>
            <w:tcW w:w="0" w:type="auto"/>
            <w:tcMar>
              <w:top w:w="30" w:type="dxa"/>
              <w:left w:w="30" w:type="dxa"/>
              <w:bottom w:w="30" w:type="dxa"/>
              <w:right w:w="30" w:type="dxa"/>
            </w:tcMar>
            <w:hideMark/>
          </w:tcPr>
          <w:p w14:paraId="7E7DD4FF" w14:textId="77777777" w:rsidR="00000000" w:rsidRDefault="00D02D61">
            <w:pPr>
              <w:rPr>
                <w:rFonts w:eastAsia="Times New Roman"/>
                <w:sz w:val="20"/>
                <w:szCs w:val="20"/>
              </w:rPr>
            </w:pPr>
            <w:r>
              <w:rPr>
                <w:rFonts w:ascii="inherit" w:eastAsia="Times New Roman" w:hAnsi="inherit"/>
                <w:b/>
                <w:bCs/>
                <w:sz w:val="20"/>
                <w:szCs w:val="20"/>
              </w:rPr>
              <w:t> ITEM 1B.</w:t>
            </w:r>
          </w:p>
        </w:tc>
        <w:tc>
          <w:tcPr>
            <w:tcW w:w="0" w:type="auto"/>
            <w:tcMar>
              <w:top w:w="30" w:type="dxa"/>
              <w:left w:w="30" w:type="dxa"/>
              <w:bottom w:w="30" w:type="dxa"/>
              <w:right w:w="30" w:type="dxa"/>
            </w:tcMar>
            <w:hideMark/>
          </w:tcPr>
          <w:p w14:paraId="3C612CC1" w14:textId="77777777" w:rsidR="00000000" w:rsidRDefault="00D02D61">
            <w:pPr>
              <w:rPr>
                <w:rFonts w:eastAsia="Times New Roman"/>
                <w:sz w:val="20"/>
                <w:szCs w:val="20"/>
              </w:rPr>
            </w:pPr>
            <w:r>
              <w:rPr>
                <w:rFonts w:ascii="inherit" w:eastAsia="Times New Roman" w:hAnsi="inherit"/>
                <w:b/>
                <w:bCs/>
                <w:sz w:val="20"/>
                <w:szCs w:val="20"/>
              </w:rPr>
              <w:t>UNRESOLVED STAFF COMMENTS.</w:t>
            </w:r>
          </w:p>
        </w:tc>
      </w:tr>
    </w:tbl>
    <w:p w14:paraId="2452971C" w14:textId="77777777" w:rsidR="00000000" w:rsidRDefault="00D02D61">
      <w:pPr>
        <w:spacing w:line="288" w:lineRule="auto"/>
        <w:ind w:firstLine="480"/>
        <w:divId w:val="1177304637"/>
        <w:rPr>
          <w:rFonts w:eastAsia="Times New Roman"/>
          <w:sz w:val="20"/>
          <w:szCs w:val="20"/>
        </w:rPr>
      </w:pPr>
      <w:r>
        <w:rPr>
          <w:rFonts w:ascii="inherit" w:eastAsia="Times New Roman" w:hAnsi="inherit"/>
          <w:sz w:val="20"/>
          <w:szCs w:val="20"/>
        </w:rPr>
        <w:t>We have no unresolved comments from the SEC.</w:t>
      </w:r>
    </w:p>
    <w:p w14:paraId="0F7BDDB9" w14:textId="77777777" w:rsidR="00000000" w:rsidRDefault="00D02D61">
      <w:pPr>
        <w:spacing w:line="288" w:lineRule="auto"/>
        <w:divId w:val="1012537179"/>
        <w:rPr>
          <w:rFonts w:eastAsia="Times New Roman"/>
          <w:sz w:val="18"/>
          <w:szCs w:val="18"/>
        </w:rPr>
      </w:pPr>
      <w:r>
        <w:rPr>
          <w:rFonts w:ascii="inherit" w:eastAsia="Times New Roman" w:hAnsi="inherit"/>
          <w:sz w:val="18"/>
          <w:szCs w:val="18"/>
        </w:rPr>
        <w:t> </w:t>
      </w:r>
    </w:p>
    <w:tbl>
      <w:tblPr>
        <w:tblW w:w="1569" w:type="pct"/>
        <w:tblCellMar>
          <w:left w:w="0" w:type="dxa"/>
          <w:right w:w="0" w:type="dxa"/>
        </w:tblCellMar>
        <w:tblLook w:val="04A0" w:firstRow="1" w:lastRow="0" w:firstColumn="1" w:lastColumn="0" w:noHBand="0" w:noVBand="1"/>
      </w:tblPr>
      <w:tblGrid>
        <w:gridCol w:w="990"/>
        <w:gridCol w:w="1616"/>
      </w:tblGrid>
      <w:tr w:rsidR="00000000" w14:paraId="77CBDAC9" w14:textId="77777777">
        <w:trPr>
          <w:divId w:val="1254508661"/>
        </w:trPr>
        <w:tc>
          <w:tcPr>
            <w:tcW w:w="0" w:type="auto"/>
            <w:gridSpan w:val="2"/>
            <w:vAlign w:val="center"/>
            <w:hideMark/>
          </w:tcPr>
          <w:p w14:paraId="1DF5BFCD" w14:textId="77777777" w:rsidR="00000000" w:rsidRDefault="00D02D61">
            <w:pPr>
              <w:spacing w:line="288" w:lineRule="auto"/>
              <w:rPr>
                <w:rFonts w:eastAsia="Times New Roman"/>
                <w:sz w:val="18"/>
                <w:szCs w:val="18"/>
              </w:rPr>
            </w:pPr>
          </w:p>
        </w:tc>
      </w:tr>
      <w:tr w:rsidR="00000000" w14:paraId="66389E62" w14:textId="77777777">
        <w:trPr>
          <w:divId w:val="1254508661"/>
        </w:trPr>
        <w:tc>
          <w:tcPr>
            <w:tcW w:w="1900" w:type="pct"/>
            <w:vAlign w:val="center"/>
            <w:hideMark/>
          </w:tcPr>
          <w:p w14:paraId="62953D84" w14:textId="77777777" w:rsidR="00000000" w:rsidRDefault="00D02D61">
            <w:pPr>
              <w:rPr>
                <w:rFonts w:eastAsia="Times New Roman"/>
                <w:sz w:val="20"/>
                <w:szCs w:val="20"/>
              </w:rPr>
            </w:pPr>
          </w:p>
        </w:tc>
        <w:tc>
          <w:tcPr>
            <w:tcW w:w="3100" w:type="pct"/>
            <w:vAlign w:val="center"/>
            <w:hideMark/>
          </w:tcPr>
          <w:p w14:paraId="1265CB65" w14:textId="77777777" w:rsidR="00000000" w:rsidRDefault="00D02D61">
            <w:pPr>
              <w:rPr>
                <w:rFonts w:eastAsia="Times New Roman"/>
                <w:sz w:val="20"/>
                <w:szCs w:val="20"/>
              </w:rPr>
            </w:pPr>
          </w:p>
        </w:tc>
      </w:tr>
      <w:tr w:rsidR="00000000" w14:paraId="15ED4662" w14:textId="77777777">
        <w:trPr>
          <w:divId w:val="1254508661"/>
        </w:trPr>
        <w:tc>
          <w:tcPr>
            <w:tcW w:w="0" w:type="auto"/>
            <w:tcMar>
              <w:top w:w="30" w:type="dxa"/>
              <w:left w:w="30" w:type="dxa"/>
              <w:bottom w:w="30" w:type="dxa"/>
              <w:right w:w="30" w:type="dxa"/>
            </w:tcMar>
            <w:hideMark/>
          </w:tcPr>
          <w:p w14:paraId="2520F463" w14:textId="77777777" w:rsidR="00000000" w:rsidRDefault="00D02D61">
            <w:pPr>
              <w:rPr>
                <w:rFonts w:eastAsia="Times New Roman"/>
                <w:sz w:val="20"/>
                <w:szCs w:val="20"/>
              </w:rPr>
            </w:pPr>
            <w:r>
              <w:rPr>
                <w:rFonts w:ascii="inherit" w:eastAsia="Times New Roman" w:hAnsi="inherit"/>
                <w:b/>
                <w:bCs/>
                <w:sz w:val="20"/>
                <w:szCs w:val="20"/>
              </w:rPr>
              <w:t> ITEM 2.</w:t>
            </w:r>
          </w:p>
        </w:tc>
        <w:tc>
          <w:tcPr>
            <w:tcW w:w="0" w:type="auto"/>
            <w:tcMar>
              <w:top w:w="30" w:type="dxa"/>
              <w:left w:w="30" w:type="dxa"/>
              <w:bottom w:w="30" w:type="dxa"/>
              <w:right w:w="30" w:type="dxa"/>
            </w:tcMar>
            <w:hideMark/>
          </w:tcPr>
          <w:p w14:paraId="7C4C4B2F" w14:textId="77777777" w:rsidR="00000000" w:rsidRDefault="00D02D61">
            <w:pPr>
              <w:rPr>
                <w:rFonts w:eastAsia="Times New Roman"/>
                <w:sz w:val="20"/>
                <w:szCs w:val="20"/>
              </w:rPr>
            </w:pPr>
            <w:r>
              <w:rPr>
                <w:rFonts w:ascii="inherit" w:eastAsia="Times New Roman" w:hAnsi="inherit"/>
                <w:b/>
                <w:bCs/>
                <w:sz w:val="20"/>
                <w:szCs w:val="20"/>
              </w:rPr>
              <w:t>PROPERTIES.</w:t>
            </w:r>
          </w:p>
        </w:tc>
      </w:tr>
    </w:tbl>
    <w:p w14:paraId="4AB1DE44" w14:textId="77777777" w:rsidR="00000000" w:rsidRDefault="00D02D61">
      <w:pPr>
        <w:spacing w:line="288" w:lineRule="auto"/>
        <w:ind w:firstLine="480"/>
        <w:divId w:val="695816761"/>
        <w:rPr>
          <w:rFonts w:eastAsia="Times New Roman"/>
          <w:sz w:val="20"/>
          <w:szCs w:val="20"/>
        </w:rPr>
      </w:pPr>
      <w:r>
        <w:rPr>
          <w:rFonts w:ascii="inherit" w:eastAsia="Times New Roman" w:hAnsi="inherit"/>
          <w:sz w:val="20"/>
          <w:szCs w:val="20"/>
        </w:rPr>
        <w:t>Our principal executive offices are located at owned facilities in Melbourne, Florida. As of</w:t>
      </w:r>
      <w:r>
        <w:rPr>
          <w:rFonts w:ascii="inherit" w:eastAsia="Times New Roman" w:hAnsi="inherit"/>
          <w:sz w:val="20"/>
          <w:szCs w:val="20"/>
        </w:rPr>
        <w:t xml:space="preserve"> </w:t>
      </w:r>
      <w:r>
        <w:rPr>
          <w:rFonts w:ascii="inherit" w:eastAsia="Times New Roman" w:hAnsi="inherit"/>
          <w:sz w:val="20"/>
          <w:szCs w:val="20"/>
        </w:rPr>
        <w:t>June 28, 2019, we operated approximately</w:t>
      </w:r>
      <w:r>
        <w:rPr>
          <w:rFonts w:ascii="inherit" w:eastAsia="Times New Roman" w:hAnsi="inherit"/>
          <w:sz w:val="20"/>
          <w:szCs w:val="20"/>
        </w:rPr>
        <w:t xml:space="preserve"> </w:t>
      </w:r>
      <w:r>
        <w:rPr>
          <w:rFonts w:ascii="inherit" w:eastAsia="Times New Roman" w:hAnsi="inherit"/>
          <w:sz w:val="20"/>
          <w:szCs w:val="20"/>
        </w:rPr>
        <w:t>171 locations</w:t>
      </w:r>
      <w:r>
        <w:rPr>
          <w:rFonts w:ascii="inherit" w:eastAsia="Times New Roman" w:hAnsi="inherit"/>
          <w:sz w:val="20"/>
          <w:szCs w:val="20"/>
        </w:rPr>
        <w:t xml:space="preserve"> </w:t>
      </w:r>
      <w:r>
        <w:rPr>
          <w:rFonts w:ascii="inherit" w:eastAsia="Times New Roman" w:hAnsi="inherit"/>
          <w:sz w:val="20"/>
          <w:szCs w:val="20"/>
        </w:rPr>
        <w:t>in the U.S., Canada, Europe, the Middle East, Asia, Australia and South America, consisting of approximately</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square feet of manufacturing, administrative, R&amp;D, warehousing, engineering and office space, of which we owned approximately</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square feet and leased approximately</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square feet. There are no material encumbrances on any of our</w:t>
      </w:r>
      <w:r>
        <w:rPr>
          <w:rFonts w:ascii="inherit" w:eastAsia="Times New Roman" w:hAnsi="inherit"/>
          <w:sz w:val="20"/>
          <w:szCs w:val="20"/>
        </w:rPr>
        <w:t xml:space="preserve"> owned facilities. Our leased facilities are, for the most part, occupied under leases for remaining terms ranging from one month to 10 years, a majority of which can be terminated or renewed at no longer than 5-year intervals at our option. As of</w:t>
      </w:r>
      <w:r>
        <w:rPr>
          <w:rFonts w:ascii="inherit" w:eastAsia="Times New Roman" w:hAnsi="inherit"/>
          <w:sz w:val="20"/>
          <w:szCs w:val="20"/>
        </w:rPr>
        <w:t xml:space="preserve"> </w:t>
      </w:r>
      <w:r>
        <w:rPr>
          <w:rFonts w:ascii="inherit" w:eastAsia="Times New Roman" w:hAnsi="inherit"/>
          <w:sz w:val="20"/>
          <w:szCs w:val="20"/>
        </w:rPr>
        <w:t>June 28,</w:t>
      </w:r>
      <w:r>
        <w:rPr>
          <w:rFonts w:ascii="inherit" w:eastAsia="Times New Roman" w:hAnsi="inherit"/>
          <w:sz w:val="20"/>
          <w:szCs w:val="20"/>
        </w:rPr>
        <w:t xml:space="preserve"> 2019, we had major operations at the following locations:</w:t>
      </w:r>
    </w:p>
    <w:p w14:paraId="24A8A72E" w14:textId="77777777" w:rsidR="00000000" w:rsidRDefault="00D02D61">
      <w:pPr>
        <w:spacing w:line="288" w:lineRule="auto"/>
        <w:ind w:firstLine="480"/>
        <w:divId w:val="126556796"/>
        <w:rPr>
          <w:rFonts w:eastAsia="Times New Roman"/>
          <w:sz w:val="20"/>
          <w:szCs w:val="20"/>
        </w:rPr>
      </w:pPr>
      <w:r>
        <w:rPr>
          <w:rFonts w:ascii="inherit" w:eastAsia="Times New Roman" w:hAnsi="inherit"/>
          <w:b/>
          <w:bCs/>
          <w:sz w:val="20"/>
          <w:szCs w:val="20"/>
        </w:rPr>
        <w:t>Communication Systems</w:t>
      </w:r>
      <w:r>
        <w:rPr>
          <w:rFonts w:ascii="inherit" w:eastAsia="Times New Roman" w:hAnsi="inherit"/>
          <w:sz w:val="20"/>
          <w:szCs w:val="20"/>
        </w:rPr>
        <w:t> — Rochester, New York; Lynchburg and Roanoke, Virginia; Sunrise, Florida; Pinkenba, Australia; and Basingstoke and Farnborough, United Kingdom.</w:t>
      </w:r>
    </w:p>
    <w:p w14:paraId="75224655" w14:textId="77777777" w:rsidR="00000000" w:rsidRDefault="00D02D61">
      <w:pPr>
        <w:spacing w:line="288" w:lineRule="auto"/>
        <w:ind w:firstLine="480"/>
        <w:divId w:val="228080094"/>
        <w:rPr>
          <w:rFonts w:eastAsia="Times New Roman"/>
          <w:sz w:val="20"/>
          <w:szCs w:val="20"/>
        </w:rPr>
      </w:pPr>
      <w:r>
        <w:rPr>
          <w:rFonts w:ascii="inherit" w:eastAsia="Times New Roman" w:hAnsi="inherit"/>
          <w:b/>
          <w:bCs/>
          <w:sz w:val="20"/>
          <w:szCs w:val="20"/>
        </w:rPr>
        <w:t>Electronic Systems</w:t>
      </w:r>
      <w:r>
        <w:rPr>
          <w:rFonts w:ascii="inherit" w:eastAsia="Times New Roman" w:hAnsi="inherit"/>
          <w:sz w:val="20"/>
          <w:szCs w:val="20"/>
        </w:rPr>
        <w:t xml:space="preserve"> — Palm Bay, </w:t>
      </w:r>
      <w:r>
        <w:rPr>
          <w:rFonts w:ascii="inherit" w:eastAsia="Times New Roman" w:hAnsi="inherit"/>
          <w:sz w:val="20"/>
          <w:szCs w:val="20"/>
        </w:rPr>
        <w:t>Malabar and Melbourne, Florida; Clifton, New Jersey; Van Nuys, California; Herndon, Virginia; Salt Lake City, Utah; and Amityville, New York.</w:t>
      </w:r>
    </w:p>
    <w:p w14:paraId="3EF114AE" w14:textId="77777777" w:rsidR="00000000" w:rsidRDefault="00D02D61">
      <w:pPr>
        <w:spacing w:line="288" w:lineRule="auto"/>
        <w:ind w:firstLine="480"/>
        <w:divId w:val="96753479"/>
        <w:rPr>
          <w:rFonts w:eastAsia="Times New Roman"/>
          <w:sz w:val="20"/>
          <w:szCs w:val="20"/>
        </w:rPr>
      </w:pPr>
      <w:r>
        <w:rPr>
          <w:rFonts w:ascii="inherit" w:eastAsia="Times New Roman" w:hAnsi="inherit"/>
          <w:b/>
          <w:bCs/>
          <w:sz w:val="20"/>
          <w:szCs w:val="20"/>
        </w:rPr>
        <w:t>Space and Intelligence Systems</w:t>
      </w:r>
      <w:r>
        <w:rPr>
          <w:rFonts w:ascii="inherit" w:eastAsia="Times New Roman" w:hAnsi="inherit"/>
          <w:sz w:val="20"/>
          <w:szCs w:val="20"/>
        </w:rPr>
        <w:t> — Palm Bay and Melbourne, Florida; Rochester, New York; Vandenberg, California; Col</w:t>
      </w:r>
      <w:r>
        <w:rPr>
          <w:rFonts w:ascii="inherit" w:eastAsia="Times New Roman" w:hAnsi="inherit"/>
          <w:sz w:val="20"/>
          <w:szCs w:val="20"/>
        </w:rPr>
        <w:t>orado Springs, Colorado; and Fort Wayne, Indiana.</w:t>
      </w:r>
      <w:r>
        <w:rPr>
          <w:rFonts w:ascii="inherit" w:eastAsia="Times New Roman" w:hAnsi="inherit"/>
          <w:sz w:val="20"/>
          <w:szCs w:val="20"/>
        </w:rPr>
        <w:t xml:space="preserve"> </w:t>
      </w:r>
    </w:p>
    <w:p w14:paraId="41B31CF8" w14:textId="77777777" w:rsidR="00000000" w:rsidRDefault="00D02D61">
      <w:pPr>
        <w:spacing w:line="288" w:lineRule="auto"/>
        <w:ind w:firstLine="480"/>
        <w:divId w:val="1460302856"/>
        <w:rPr>
          <w:rFonts w:eastAsia="Times New Roman"/>
          <w:sz w:val="20"/>
          <w:szCs w:val="20"/>
        </w:rPr>
      </w:pPr>
      <w:r>
        <w:rPr>
          <w:rFonts w:ascii="inherit" w:eastAsia="Times New Roman" w:hAnsi="inherit"/>
          <w:b/>
          <w:bCs/>
          <w:sz w:val="20"/>
          <w:szCs w:val="20"/>
        </w:rPr>
        <w:t>Corporate</w:t>
      </w:r>
      <w:r>
        <w:rPr>
          <w:rFonts w:ascii="inherit" w:eastAsia="Times New Roman" w:hAnsi="inherit"/>
          <w:sz w:val="20"/>
          <w:szCs w:val="20"/>
        </w:rPr>
        <w:t> — Melbourne, Florida.</w:t>
      </w:r>
      <w:r>
        <w:rPr>
          <w:rFonts w:ascii="inherit" w:eastAsia="Times New Roman" w:hAnsi="inherit"/>
          <w:sz w:val="20"/>
          <w:szCs w:val="20"/>
        </w:rPr>
        <w:t xml:space="preserve"> </w:t>
      </w:r>
    </w:p>
    <w:p w14:paraId="0F6B340F" w14:textId="77777777" w:rsidR="00000000" w:rsidRDefault="00D02D61">
      <w:pPr>
        <w:divId w:val="2038853130"/>
        <w:rPr>
          <w:rFonts w:eastAsia="Times New Roman"/>
          <w:sz w:val="20"/>
          <w:szCs w:val="20"/>
        </w:rPr>
      </w:pPr>
    </w:p>
    <w:p w14:paraId="1EB8CE63" w14:textId="77777777" w:rsidR="00000000" w:rsidRDefault="00D02D61">
      <w:pPr>
        <w:spacing w:line="288" w:lineRule="auto"/>
        <w:jc w:val="center"/>
        <w:divId w:val="239145935"/>
        <w:rPr>
          <w:rFonts w:eastAsia="Times New Roman"/>
          <w:sz w:val="20"/>
          <w:szCs w:val="20"/>
        </w:rPr>
      </w:pPr>
      <w:r>
        <w:rPr>
          <w:rFonts w:ascii="inherit" w:eastAsia="Times New Roman" w:hAnsi="inherit"/>
          <w:sz w:val="20"/>
          <w:szCs w:val="20"/>
        </w:rPr>
        <w:t>26</w:t>
      </w:r>
    </w:p>
    <w:p w14:paraId="32D26284" w14:textId="77777777" w:rsidR="00000000" w:rsidRDefault="00D02D61">
      <w:pPr>
        <w:rPr>
          <w:rFonts w:eastAsia="Times New Roman"/>
          <w:sz w:val="20"/>
          <w:szCs w:val="20"/>
        </w:rPr>
      </w:pPr>
      <w:r>
        <w:rPr>
          <w:rFonts w:eastAsia="Times New Roman"/>
          <w:sz w:val="20"/>
          <w:szCs w:val="20"/>
        </w:rPr>
        <w:pict w14:anchorId="106991F1">
          <v:rect id="_x0000_i1053" style="width:0;height:1.5pt" o:hralign="center" o:hrstd="t" o:hr="t" fillcolor="#a0a0a0" stroked="f"/>
        </w:pict>
      </w:r>
    </w:p>
    <w:p w14:paraId="4C1A1E6B" w14:textId="77777777" w:rsidR="00000000" w:rsidRDefault="00D02D61">
      <w:pPr>
        <w:divId w:val="128784102"/>
        <w:rPr>
          <w:rFonts w:eastAsia="Times New Roman"/>
          <w:sz w:val="20"/>
          <w:szCs w:val="20"/>
        </w:rPr>
      </w:pPr>
    </w:p>
    <w:p w14:paraId="210DDF1E" w14:textId="77777777" w:rsidR="00000000" w:rsidRDefault="00D02D61">
      <w:pPr>
        <w:spacing w:line="288" w:lineRule="auto"/>
        <w:ind w:firstLine="480"/>
        <w:divId w:val="229930661"/>
        <w:rPr>
          <w:rFonts w:eastAsia="Times New Roman"/>
          <w:sz w:val="20"/>
          <w:szCs w:val="20"/>
        </w:rPr>
      </w:pPr>
      <w:r>
        <w:rPr>
          <w:rFonts w:ascii="inherit" w:eastAsia="Times New Roman" w:hAnsi="inherit"/>
          <w:sz w:val="20"/>
          <w:szCs w:val="20"/>
        </w:rPr>
        <w:t>The following is a summary of the approximate floor space of our offices and facilities in productive use, by segment, at</w:t>
      </w:r>
      <w:r>
        <w:rPr>
          <w:rFonts w:ascii="inherit" w:eastAsia="Times New Roman" w:hAnsi="inherit"/>
          <w:sz w:val="20"/>
          <w:szCs w:val="20"/>
        </w:rPr>
        <w:t xml:space="preserve"> </w:t>
      </w:r>
      <w:r>
        <w:rPr>
          <w:rFonts w:ascii="inherit" w:eastAsia="Times New Roman" w:hAnsi="inherit"/>
          <w:sz w:val="20"/>
          <w:szCs w:val="20"/>
        </w:rPr>
        <w:t>June 2</w:t>
      </w:r>
      <w:r>
        <w:rPr>
          <w:rFonts w:ascii="inherit" w:eastAsia="Times New Roman" w:hAnsi="inherit"/>
          <w:sz w:val="20"/>
          <w:szCs w:val="20"/>
        </w:rPr>
        <w:t>8, 2019:</w:t>
      </w:r>
    </w:p>
    <w:tbl>
      <w:tblPr>
        <w:tblW w:w="4990" w:type="pct"/>
        <w:tblCellMar>
          <w:left w:w="0" w:type="dxa"/>
          <w:right w:w="0" w:type="dxa"/>
        </w:tblCellMar>
        <w:tblLook w:val="04A0" w:firstRow="1" w:lastRow="0" w:firstColumn="1" w:lastColumn="0" w:noHBand="0" w:noVBand="1"/>
      </w:tblPr>
      <w:tblGrid>
        <w:gridCol w:w="4998"/>
        <w:gridCol w:w="942"/>
        <w:gridCol w:w="85"/>
        <w:gridCol w:w="105"/>
        <w:gridCol w:w="942"/>
        <w:gridCol w:w="85"/>
        <w:gridCol w:w="105"/>
        <w:gridCol w:w="948"/>
        <w:gridCol w:w="79"/>
      </w:tblGrid>
      <w:tr w:rsidR="00000000" w14:paraId="10DD2F15" w14:textId="77777777">
        <w:trPr>
          <w:divId w:val="1059206806"/>
        </w:trPr>
        <w:tc>
          <w:tcPr>
            <w:tcW w:w="0" w:type="auto"/>
            <w:gridSpan w:val="9"/>
            <w:vAlign w:val="center"/>
            <w:hideMark/>
          </w:tcPr>
          <w:p w14:paraId="2C35391F" w14:textId="77777777" w:rsidR="00000000" w:rsidRDefault="00D02D61">
            <w:pPr>
              <w:spacing w:line="288" w:lineRule="auto"/>
              <w:ind w:firstLine="480"/>
              <w:rPr>
                <w:rFonts w:eastAsia="Times New Roman"/>
                <w:sz w:val="20"/>
                <w:szCs w:val="20"/>
              </w:rPr>
            </w:pPr>
          </w:p>
        </w:tc>
      </w:tr>
      <w:tr w:rsidR="00000000" w14:paraId="096AAC80" w14:textId="77777777">
        <w:trPr>
          <w:divId w:val="1059206806"/>
        </w:trPr>
        <w:tc>
          <w:tcPr>
            <w:tcW w:w="3050" w:type="pct"/>
            <w:vAlign w:val="center"/>
            <w:hideMark/>
          </w:tcPr>
          <w:p w14:paraId="106403C9" w14:textId="77777777" w:rsidR="00000000" w:rsidRDefault="00D02D61">
            <w:pPr>
              <w:rPr>
                <w:rFonts w:eastAsia="Times New Roman"/>
                <w:sz w:val="20"/>
                <w:szCs w:val="20"/>
              </w:rPr>
            </w:pPr>
          </w:p>
        </w:tc>
        <w:tc>
          <w:tcPr>
            <w:tcW w:w="550" w:type="pct"/>
            <w:vAlign w:val="center"/>
            <w:hideMark/>
          </w:tcPr>
          <w:p w14:paraId="67F1F09D" w14:textId="77777777" w:rsidR="00000000" w:rsidRDefault="00D02D61">
            <w:pPr>
              <w:rPr>
                <w:rFonts w:eastAsia="Times New Roman"/>
                <w:sz w:val="20"/>
                <w:szCs w:val="20"/>
              </w:rPr>
            </w:pPr>
          </w:p>
        </w:tc>
        <w:tc>
          <w:tcPr>
            <w:tcW w:w="50" w:type="pct"/>
            <w:vAlign w:val="center"/>
            <w:hideMark/>
          </w:tcPr>
          <w:p w14:paraId="47A89286" w14:textId="77777777" w:rsidR="00000000" w:rsidRDefault="00D02D61">
            <w:pPr>
              <w:rPr>
                <w:rFonts w:eastAsia="Times New Roman"/>
                <w:sz w:val="20"/>
                <w:szCs w:val="20"/>
              </w:rPr>
            </w:pPr>
          </w:p>
        </w:tc>
        <w:tc>
          <w:tcPr>
            <w:tcW w:w="50" w:type="pct"/>
            <w:vAlign w:val="center"/>
            <w:hideMark/>
          </w:tcPr>
          <w:p w14:paraId="2909F034" w14:textId="77777777" w:rsidR="00000000" w:rsidRDefault="00D02D61">
            <w:pPr>
              <w:rPr>
                <w:rFonts w:eastAsia="Times New Roman"/>
                <w:sz w:val="20"/>
                <w:szCs w:val="20"/>
              </w:rPr>
            </w:pPr>
          </w:p>
        </w:tc>
        <w:tc>
          <w:tcPr>
            <w:tcW w:w="550" w:type="pct"/>
            <w:vAlign w:val="center"/>
            <w:hideMark/>
          </w:tcPr>
          <w:p w14:paraId="7D50C657" w14:textId="77777777" w:rsidR="00000000" w:rsidRDefault="00D02D61">
            <w:pPr>
              <w:rPr>
                <w:rFonts w:eastAsia="Times New Roman"/>
                <w:sz w:val="20"/>
                <w:szCs w:val="20"/>
              </w:rPr>
            </w:pPr>
          </w:p>
        </w:tc>
        <w:tc>
          <w:tcPr>
            <w:tcW w:w="50" w:type="pct"/>
            <w:vAlign w:val="center"/>
            <w:hideMark/>
          </w:tcPr>
          <w:p w14:paraId="1ED5F470" w14:textId="77777777" w:rsidR="00000000" w:rsidRDefault="00D02D61">
            <w:pPr>
              <w:rPr>
                <w:rFonts w:eastAsia="Times New Roman"/>
                <w:sz w:val="20"/>
                <w:szCs w:val="20"/>
              </w:rPr>
            </w:pPr>
          </w:p>
        </w:tc>
        <w:tc>
          <w:tcPr>
            <w:tcW w:w="50" w:type="pct"/>
            <w:vAlign w:val="center"/>
            <w:hideMark/>
          </w:tcPr>
          <w:p w14:paraId="110F37D8" w14:textId="77777777" w:rsidR="00000000" w:rsidRDefault="00D02D61">
            <w:pPr>
              <w:rPr>
                <w:rFonts w:eastAsia="Times New Roman"/>
                <w:sz w:val="20"/>
                <w:szCs w:val="20"/>
              </w:rPr>
            </w:pPr>
          </w:p>
        </w:tc>
        <w:tc>
          <w:tcPr>
            <w:tcW w:w="600" w:type="pct"/>
            <w:vAlign w:val="center"/>
            <w:hideMark/>
          </w:tcPr>
          <w:p w14:paraId="0FDE1411" w14:textId="77777777" w:rsidR="00000000" w:rsidRDefault="00D02D61">
            <w:pPr>
              <w:rPr>
                <w:rFonts w:eastAsia="Times New Roman"/>
                <w:sz w:val="20"/>
                <w:szCs w:val="20"/>
              </w:rPr>
            </w:pPr>
          </w:p>
        </w:tc>
        <w:tc>
          <w:tcPr>
            <w:tcW w:w="50" w:type="pct"/>
            <w:vAlign w:val="center"/>
            <w:hideMark/>
          </w:tcPr>
          <w:p w14:paraId="55B4854D" w14:textId="77777777" w:rsidR="00000000" w:rsidRDefault="00D02D61">
            <w:pPr>
              <w:rPr>
                <w:rFonts w:eastAsia="Times New Roman"/>
                <w:sz w:val="20"/>
                <w:szCs w:val="20"/>
              </w:rPr>
            </w:pPr>
          </w:p>
        </w:tc>
      </w:tr>
      <w:tr w:rsidR="00000000" w14:paraId="08E5F8CE" w14:textId="77777777">
        <w:trPr>
          <w:divId w:val="1059206806"/>
        </w:trPr>
        <w:tc>
          <w:tcPr>
            <w:tcW w:w="0" w:type="auto"/>
            <w:tcMar>
              <w:top w:w="30" w:type="dxa"/>
              <w:left w:w="30" w:type="dxa"/>
              <w:bottom w:w="30" w:type="dxa"/>
              <w:right w:w="30" w:type="dxa"/>
            </w:tcMar>
            <w:vAlign w:val="bottom"/>
            <w:hideMark/>
          </w:tcPr>
          <w:p w14:paraId="5C684F97" w14:textId="77777777" w:rsidR="00000000" w:rsidRDefault="00D02D61">
            <w:pPr>
              <w:jc w:val="center"/>
              <w:rPr>
                <w:rFonts w:eastAsia="Times New Roman"/>
                <w:sz w:val="16"/>
                <w:szCs w:val="16"/>
              </w:rPr>
            </w:pPr>
            <w:r>
              <w:rPr>
                <w:rFonts w:ascii="inherit" w:eastAsia="Times New Roman" w:hAnsi="inherit"/>
                <w:b/>
                <w:bCs/>
                <w:sz w:val="16"/>
                <w:szCs w:val="16"/>
                <w:u w:val="single"/>
              </w:rPr>
              <w:t>Segment</w:t>
            </w:r>
          </w:p>
        </w:tc>
        <w:tc>
          <w:tcPr>
            <w:tcW w:w="0" w:type="auto"/>
            <w:gridSpan w:val="2"/>
            <w:tcBorders>
              <w:bottom w:val="single" w:sz="6" w:space="0" w:color="000000"/>
            </w:tcBorders>
            <w:tcMar>
              <w:top w:w="30" w:type="dxa"/>
              <w:left w:w="30" w:type="dxa"/>
              <w:bottom w:w="30" w:type="dxa"/>
              <w:right w:w="30" w:type="dxa"/>
            </w:tcMar>
            <w:vAlign w:val="bottom"/>
            <w:hideMark/>
          </w:tcPr>
          <w:p w14:paraId="28C22A53" w14:textId="77777777" w:rsidR="00000000" w:rsidRDefault="00D02D61">
            <w:pPr>
              <w:jc w:val="center"/>
              <w:rPr>
                <w:rFonts w:eastAsia="Times New Roman"/>
                <w:sz w:val="16"/>
                <w:szCs w:val="16"/>
              </w:rPr>
            </w:pPr>
            <w:r>
              <w:rPr>
                <w:rFonts w:ascii="inherit" w:eastAsia="Times New Roman" w:hAnsi="inherit"/>
                <w:b/>
                <w:bCs/>
                <w:sz w:val="16"/>
                <w:szCs w:val="16"/>
              </w:rPr>
              <w:t>Approximate</w:t>
            </w:r>
          </w:p>
          <w:p w14:paraId="3BDE7D28" w14:textId="77777777" w:rsidR="00000000" w:rsidRDefault="00D02D61">
            <w:pPr>
              <w:jc w:val="center"/>
              <w:rPr>
                <w:rFonts w:eastAsia="Times New Roman"/>
                <w:sz w:val="16"/>
                <w:szCs w:val="16"/>
              </w:rPr>
            </w:pPr>
            <w:r>
              <w:rPr>
                <w:rFonts w:ascii="inherit" w:eastAsia="Times New Roman" w:hAnsi="inherit"/>
                <w:b/>
                <w:bCs/>
                <w:sz w:val="16"/>
                <w:szCs w:val="16"/>
              </w:rPr>
              <w:t>Total Sq. Ft.</w:t>
            </w:r>
          </w:p>
          <w:p w14:paraId="61743A8D" w14:textId="77777777" w:rsidR="00000000" w:rsidRDefault="00D02D61">
            <w:pPr>
              <w:jc w:val="center"/>
              <w:rPr>
                <w:rFonts w:eastAsia="Times New Roman"/>
                <w:sz w:val="16"/>
                <w:szCs w:val="16"/>
              </w:rPr>
            </w:pPr>
            <w:r>
              <w:rPr>
                <w:rFonts w:ascii="inherit" w:eastAsia="Times New Roman" w:hAnsi="inherit"/>
                <w:b/>
                <w:bCs/>
                <w:sz w:val="16"/>
                <w:szCs w:val="16"/>
              </w:rPr>
              <w:t>Owned</w:t>
            </w:r>
          </w:p>
        </w:tc>
        <w:tc>
          <w:tcPr>
            <w:tcW w:w="0" w:type="auto"/>
            <w:tcMar>
              <w:top w:w="30" w:type="dxa"/>
              <w:left w:w="30" w:type="dxa"/>
              <w:bottom w:w="30" w:type="dxa"/>
              <w:right w:w="30" w:type="dxa"/>
            </w:tcMar>
            <w:vAlign w:val="bottom"/>
            <w:hideMark/>
          </w:tcPr>
          <w:p w14:paraId="42F716F4" w14:textId="77777777" w:rsidR="00000000" w:rsidRDefault="00D02D61">
            <w:pPr>
              <w:divId w:val="1208494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385F6A" w14:textId="77777777" w:rsidR="00000000" w:rsidRDefault="00D02D61">
            <w:pPr>
              <w:jc w:val="center"/>
              <w:rPr>
                <w:rFonts w:eastAsia="Times New Roman"/>
                <w:sz w:val="16"/>
                <w:szCs w:val="16"/>
              </w:rPr>
            </w:pPr>
            <w:r>
              <w:rPr>
                <w:rFonts w:ascii="inherit" w:eastAsia="Times New Roman" w:hAnsi="inherit"/>
                <w:b/>
                <w:bCs/>
                <w:sz w:val="16"/>
                <w:szCs w:val="16"/>
              </w:rPr>
              <w:t>Approximate</w:t>
            </w:r>
          </w:p>
          <w:p w14:paraId="39B13801" w14:textId="77777777" w:rsidR="00000000" w:rsidRDefault="00D02D61">
            <w:pPr>
              <w:jc w:val="center"/>
              <w:rPr>
                <w:rFonts w:eastAsia="Times New Roman"/>
                <w:sz w:val="16"/>
                <w:szCs w:val="16"/>
              </w:rPr>
            </w:pPr>
            <w:r>
              <w:rPr>
                <w:rFonts w:ascii="inherit" w:eastAsia="Times New Roman" w:hAnsi="inherit"/>
                <w:b/>
                <w:bCs/>
                <w:sz w:val="16"/>
                <w:szCs w:val="16"/>
              </w:rPr>
              <w:t>Total Sq. Ft.</w:t>
            </w:r>
          </w:p>
          <w:p w14:paraId="5EBE57AD" w14:textId="77777777" w:rsidR="00000000" w:rsidRDefault="00D02D61">
            <w:pPr>
              <w:jc w:val="center"/>
              <w:rPr>
                <w:rFonts w:eastAsia="Times New Roman"/>
                <w:sz w:val="16"/>
                <w:szCs w:val="16"/>
              </w:rPr>
            </w:pPr>
            <w:r>
              <w:rPr>
                <w:rFonts w:ascii="inherit" w:eastAsia="Times New Roman" w:hAnsi="inherit"/>
                <w:b/>
                <w:bCs/>
                <w:sz w:val="16"/>
                <w:szCs w:val="16"/>
              </w:rPr>
              <w:t>Leased</w:t>
            </w:r>
          </w:p>
        </w:tc>
        <w:tc>
          <w:tcPr>
            <w:tcW w:w="0" w:type="auto"/>
            <w:tcMar>
              <w:top w:w="30" w:type="dxa"/>
              <w:left w:w="30" w:type="dxa"/>
              <w:bottom w:w="30" w:type="dxa"/>
              <w:right w:w="30" w:type="dxa"/>
            </w:tcMar>
            <w:vAlign w:val="bottom"/>
            <w:hideMark/>
          </w:tcPr>
          <w:p w14:paraId="47367578" w14:textId="77777777" w:rsidR="00000000" w:rsidRDefault="00D02D61">
            <w:pPr>
              <w:divId w:val="1817644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F454C78" w14:textId="77777777" w:rsidR="00000000" w:rsidRDefault="00D02D61">
            <w:pPr>
              <w:jc w:val="center"/>
              <w:rPr>
                <w:rFonts w:eastAsia="Times New Roman"/>
                <w:sz w:val="16"/>
                <w:szCs w:val="16"/>
              </w:rPr>
            </w:pPr>
            <w:r>
              <w:rPr>
                <w:rFonts w:ascii="inherit" w:eastAsia="Times New Roman" w:hAnsi="inherit"/>
                <w:b/>
                <w:bCs/>
                <w:sz w:val="16"/>
                <w:szCs w:val="16"/>
              </w:rPr>
              <w:t>Approximate</w:t>
            </w:r>
          </w:p>
          <w:p w14:paraId="70936332" w14:textId="77777777" w:rsidR="00000000" w:rsidRDefault="00D02D61">
            <w:pPr>
              <w:jc w:val="center"/>
              <w:rPr>
                <w:rFonts w:eastAsia="Times New Roman"/>
                <w:sz w:val="16"/>
                <w:szCs w:val="16"/>
              </w:rPr>
            </w:pPr>
            <w:r>
              <w:rPr>
                <w:rFonts w:ascii="inherit" w:eastAsia="Times New Roman" w:hAnsi="inherit"/>
                <w:b/>
                <w:bCs/>
                <w:sz w:val="16"/>
                <w:szCs w:val="16"/>
              </w:rPr>
              <w:t>Total</w:t>
            </w:r>
          </w:p>
          <w:p w14:paraId="61515991" w14:textId="77777777" w:rsidR="00000000" w:rsidRDefault="00D02D61">
            <w:pPr>
              <w:jc w:val="center"/>
              <w:rPr>
                <w:rFonts w:eastAsia="Times New Roman"/>
                <w:sz w:val="16"/>
                <w:szCs w:val="16"/>
              </w:rPr>
            </w:pPr>
            <w:r>
              <w:rPr>
                <w:rFonts w:ascii="inherit" w:eastAsia="Times New Roman" w:hAnsi="inherit"/>
                <w:b/>
                <w:bCs/>
                <w:sz w:val="16"/>
                <w:szCs w:val="16"/>
              </w:rPr>
              <w:t>Sq. Ft.</w:t>
            </w:r>
          </w:p>
        </w:tc>
      </w:tr>
      <w:tr w:rsidR="00000000" w14:paraId="44FD94C9" w14:textId="77777777">
        <w:trPr>
          <w:divId w:val="1059206806"/>
        </w:trPr>
        <w:tc>
          <w:tcPr>
            <w:tcW w:w="0" w:type="auto"/>
            <w:tcMar>
              <w:top w:w="30" w:type="dxa"/>
              <w:left w:w="30" w:type="dxa"/>
              <w:bottom w:w="30" w:type="dxa"/>
              <w:right w:w="30" w:type="dxa"/>
            </w:tcMar>
            <w:vAlign w:val="bottom"/>
            <w:hideMark/>
          </w:tcPr>
          <w:p w14:paraId="7986A43D" w14:textId="77777777" w:rsidR="00000000" w:rsidRDefault="00D02D61">
            <w:pPr>
              <w:divId w:val="1323853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57BB36" w14:textId="77777777" w:rsidR="00000000" w:rsidRDefault="00D02D61">
            <w:pPr>
              <w:divId w:val="212473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B5D49E" w14:textId="77777777" w:rsidR="00000000" w:rsidRDefault="00D02D61">
            <w:pPr>
              <w:divId w:val="2085762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AA8E9B" w14:textId="77777777" w:rsidR="00000000" w:rsidRDefault="00D02D61">
            <w:pPr>
              <w:divId w:val="2918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2DCF03" w14:textId="77777777" w:rsidR="00000000" w:rsidRDefault="00D02D61">
            <w:pPr>
              <w:divId w:val="1988392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6B85EC" w14:textId="77777777" w:rsidR="00000000" w:rsidRDefault="00D02D61">
            <w:pPr>
              <w:divId w:val="1818493503"/>
              <w:rPr>
                <w:rFonts w:eastAsia="Times New Roman"/>
                <w:sz w:val="20"/>
                <w:szCs w:val="20"/>
              </w:rPr>
            </w:pPr>
            <w:r>
              <w:rPr>
                <w:rFonts w:ascii="inherit" w:eastAsia="Times New Roman" w:hAnsi="inherit"/>
                <w:sz w:val="20"/>
                <w:szCs w:val="20"/>
              </w:rPr>
              <w:t> </w:t>
            </w:r>
          </w:p>
        </w:tc>
      </w:tr>
      <w:tr w:rsidR="00000000" w14:paraId="2D20A34E" w14:textId="77777777">
        <w:trPr>
          <w:divId w:val="1059206806"/>
        </w:trPr>
        <w:tc>
          <w:tcPr>
            <w:tcW w:w="0" w:type="auto"/>
            <w:tcMar>
              <w:top w:w="30" w:type="dxa"/>
              <w:left w:w="30" w:type="dxa"/>
              <w:bottom w:w="30" w:type="dxa"/>
              <w:right w:w="30" w:type="dxa"/>
            </w:tcMar>
            <w:vAlign w:val="bottom"/>
            <w:hideMark/>
          </w:tcPr>
          <w:p w14:paraId="4F41CC2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8"/>
            <w:tcMar>
              <w:top w:w="30" w:type="dxa"/>
              <w:left w:w="30" w:type="dxa"/>
              <w:bottom w:w="30" w:type="dxa"/>
              <w:right w:w="0" w:type="dxa"/>
            </w:tcMar>
            <w:vAlign w:val="bottom"/>
            <w:hideMark/>
          </w:tcPr>
          <w:p w14:paraId="2A417B36"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48180D01" w14:textId="77777777">
        <w:trPr>
          <w:divId w:val="1059206806"/>
        </w:trPr>
        <w:tc>
          <w:tcPr>
            <w:tcW w:w="0" w:type="auto"/>
            <w:shd w:val="clear" w:color="auto" w:fill="CCEEFF"/>
            <w:tcMar>
              <w:top w:w="30" w:type="dxa"/>
              <w:left w:w="30" w:type="dxa"/>
              <w:bottom w:w="30" w:type="dxa"/>
              <w:right w:w="30" w:type="dxa"/>
            </w:tcMar>
            <w:hideMark/>
          </w:tcPr>
          <w:p w14:paraId="5825B543"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shd w:val="clear" w:color="auto" w:fill="CCEEFF"/>
            <w:tcMar>
              <w:top w:w="30" w:type="dxa"/>
              <w:left w:w="30" w:type="dxa"/>
              <w:bottom w:w="30" w:type="dxa"/>
              <w:right w:w="0" w:type="dxa"/>
            </w:tcMar>
            <w:vAlign w:val="bottom"/>
            <w:hideMark/>
          </w:tcPr>
          <w:p w14:paraId="39A7A195"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6EEEAD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86593D" w14:textId="77777777" w:rsidR="00000000" w:rsidRDefault="00D02D61">
            <w:pPr>
              <w:divId w:val="1175530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1A5BD8" w14:textId="77777777" w:rsidR="00000000" w:rsidRDefault="00D02D61">
            <w:pPr>
              <w:jc w:val="right"/>
              <w:rPr>
                <w:rFonts w:eastAsia="Times New Roman"/>
                <w:sz w:val="20"/>
                <w:szCs w:val="20"/>
              </w:rPr>
            </w:pPr>
            <w:r>
              <w:rPr>
                <w:rFonts w:ascii="inherit" w:eastAsia="Times New Roman" w:hAnsi="inherit"/>
                <w:sz w:val="20"/>
                <w:szCs w:val="20"/>
              </w:rPr>
              <w:t>0.5</w:t>
            </w:r>
          </w:p>
        </w:tc>
        <w:tc>
          <w:tcPr>
            <w:tcW w:w="0" w:type="auto"/>
            <w:shd w:val="clear" w:color="auto" w:fill="CCEEFF"/>
            <w:vAlign w:val="bottom"/>
            <w:hideMark/>
          </w:tcPr>
          <w:p w14:paraId="7442296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B86F9" w14:textId="77777777" w:rsidR="00000000" w:rsidRDefault="00D02D61">
            <w:pPr>
              <w:divId w:val="1065840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B5D299"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395D371C" w14:textId="77777777" w:rsidR="00000000" w:rsidRDefault="00D02D61">
            <w:pPr>
              <w:rPr>
                <w:rFonts w:eastAsia="Times New Roman"/>
                <w:sz w:val="20"/>
                <w:szCs w:val="20"/>
              </w:rPr>
            </w:pPr>
          </w:p>
        </w:tc>
      </w:tr>
      <w:tr w:rsidR="00000000" w14:paraId="1460178B" w14:textId="77777777">
        <w:trPr>
          <w:divId w:val="1059206806"/>
        </w:trPr>
        <w:tc>
          <w:tcPr>
            <w:tcW w:w="0" w:type="auto"/>
            <w:tcMar>
              <w:top w:w="30" w:type="dxa"/>
              <w:left w:w="30" w:type="dxa"/>
              <w:bottom w:w="30" w:type="dxa"/>
              <w:right w:w="30" w:type="dxa"/>
            </w:tcMar>
            <w:hideMark/>
          </w:tcPr>
          <w:p w14:paraId="5DB7C56A"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tcMar>
              <w:top w:w="30" w:type="dxa"/>
              <w:left w:w="30" w:type="dxa"/>
              <w:bottom w:w="30" w:type="dxa"/>
              <w:right w:w="0" w:type="dxa"/>
            </w:tcMar>
            <w:vAlign w:val="bottom"/>
            <w:hideMark/>
          </w:tcPr>
          <w:p w14:paraId="6E1D5C7B"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7771C6E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2E78AAA" w14:textId="77777777" w:rsidR="00000000" w:rsidRDefault="00D02D61">
            <w:pPr>
              <w:divId w:val="632708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BF8F5F"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3AEC13C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DBF2165" w14:textId="77777777" w:rsidR="00000000" w:rsidRDefault="00D02D61">
            <w:pPr>
              <w:divId w:val="999693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70D556"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1BB5468C" w14:textId="77777777" w:rsidR="00000000" w:rsidRDefault="00D02D61">
            <w:pPr>
              <w:rPr>
                <w:rFonts w:eastAsia="Times New Roman"/>
                <w:sz w:val="20"/>
                <w:szCs w:val="20"/>
              </w:rPr>
            </w:pPr>
          </w:p>
        </w:tc>
      </w:tr>
      <w:tr w:rsidR="00000000" w14:paraId="732E4BB7" w14:textId="77777777">
        <w:trPr>
          <w:divId w:val="1059206806"/>
        </w:trPr>
        <w:tc>
          <w:tcPr>
            <w:tcW w:w="0" w:type="auto"/>
            <w:shd w:val="clear" w:color="auto" w:fill="CCEEFF"/>
            <w:tcMar>
              <w:top w:w="30" w:type="dxa"/>
              <w:left w:w="30" w:type="dxa"/>
              <w:bottom w:w="30" w:type="dxa"/>
              <w:right w:w="30" w:type="dxa"/>
            </w:tcMar>
            <w:hideMark/>
          </w:tcPr>
          <w:p w14:paraId="4573E931"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shd w:val="clear" w:color="auto" w:fill="CCEEFF"/>
            <w:tcMar>
              <w:top w:w="30" w:type="dxa"/>
              <w:left w:w="30" w:type="dxa"/>
              <w:bottom w:w="30" w:type="dxa"/>
              <w:right w:w="0" w:type="dxa"/>
            </w:tcMar>
            <w:vAlign w:val="bottom"/>
            <w:hideMark/>
          </w:tcPr>
          <w:p w14:paraId="0AC5D166"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61FEEC4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C334C" w14:textId="77777777" w:rsidR="00000000" w:rsidRDefault="00D02D61">
            <w:pPr>
              <w:divId w:val="887763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089E9C"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3BB9A2C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5CF61" w14:textId="77777777" w:rsidR="00000000" w:rsidRDefault="00D02D61">
            <w:pPr>
              <w:divId w:val="1261569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11B374"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591E1C3E" w14:textId="77777777" w:rsidR="00000000" w:rsidRDefault="00D02D61">
            <w:pPr>
              <w:rPr>
                <w:rFonts w:eastAsia="Times New Roman"/>
                <w:sz w:val="20"/>
                <w:szCs w:val="20"/>
              </w:rPr>
            </w:pPr>
          </w:p>
        </w:tc>
      </w:tr>
      <w:tr w:rsidR="00000000" w14:paraId="3A32E922" w14:textId="77777777">
        <w:trPr>
          <w:divId w:val="1059206806"/>
        </w:trPr>
        <w:tc>
          <w:tcPr>
            <w:tcW w:w="0" w:type="auto"/>
            <w:tcMar>
              <w:top w:w="30" w:type="dxa"/>
              <w:left w:w="30" w:type="dxa"/>
              <w:bottom w:w="30" w:type="dxa"/>
              <w:right w:w="30" w:type="dxa"/>
            </w:tcMar>
            <w:hideMark/>
          </w:tcPr>
          <w:p w14:paraId="521BB07A" w14:textId="77777777" w:rsidR="00000000" w:rsidRDefault="00D02D61">
            <w:pPr>
              <w:rPr>
                <w:rFonts w:eastAsia="Times New Roman"/>
                <w:sz w:val="20"/>
                <w:szCs w:val="20"/>
              </w:rPr>
            </w:pPr>
            <w:r>
              <w:rPr>
                <w:rFonts w:ascii="inherit" w:eastAsia="Times New Roman" w:hAnsi="inherit"/>
                <w:sz w:val="20"/>
                <w:szCs w:val="20"/>
              </w:rPr>
              <w:t>Corporate</w:t>
            </w:r>
          </w:p>
        </w:tc>
        <w:tc>
          <w:tcPr>
            <w:tcW w:w="0" w:type="auto"/>
            <w:tcBorders>
              <w:bottom w:val="single" w:sz="6" w:space="0" w:color="000000"/>
            </w:tcBorders>
            <w:tcMar>
              <w:top w:w="30" w:type="dxa"/>
              <w:left w:w="30" w:type="dxa"/>
              <w:bottom w:w="30" w:type="dxa"/>
              <w:right w:w="0" w:type="dxa"/>
            </w:tcMar>
            <w:vAlign w:val="bottom"/>
            <w:hideMark/>
          </w:tcPr>
          <w:p w14:paraId="0B4E220C" w14:textId="77777777" w:rsidR="00000000" w:rsidRDefault="00D02D61">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vAlign w:val="bottom"/>
            <w:hideMark/>
          </w:tcPr>
          <w:p w14:paraId="4F7CE52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56FC4E4" w14:textId="77777777" w:rsidR="00000000" w:rsidRDefault="00D02D61">
            <w:pPr>
              <w:divId w:val="11773546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E10964" w14:textId="77777777" w:rsidR="00000000" w:rsidRDefault="00D02D61">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vAlign w:val="bottom"/>
            <w:hideMark/>
          </w:tcPr>
          <w:p w14:paraId="7331FB6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F864920" w14:textId="77777777" w:rsidR="00000000" w:rsidRDefault="00D02D61">
            <w:pPr>
              <w:divId w:val="20237742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DB03F25" w14:textId="77777777" w:rsidR="00000000" w:rsidRDefault="00D02D61">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vAlign w:val="bottom"/>
            <w:hideMark/>
          </w:tcPr>
          <w:p w14:paraId="2D734536" w14:textId="77777777" w:rsidR="00000000" w:rsidRDefault="00D02D61">
            <w:pPr>
              <w:rPr>
                <w:rFonts w:eastAsia="Times New Roman"/>
                <w:sz w:val="20"/>
                <w:szCs w:val="20"/>
              </w:rPr>
            </w:pPr>
          </w:p>
        </w:tc>
      </w:tr>
      <w:tr w:rsidR="00000000" w14:paraId="45F71ABB" w14:textId="77777777">
        <w:trPr>
          <w:divId w:val="1059206806"/>
        </w:trPr>
        <w:tc>
          <w:tcPr>
            <w:tcW w:w="0" w:type="auto"/>
            <w:shd w:val="clear" w:color="auto" w:fill="CCEEFF"/>
            <w:tcMar>
              <w:top w:w="30" w:type="dxa"/>
              <w:left w:w="30" w:type="dxa"/>
              <w:bottom w:w="30" w:type="dxa"/>
              <w:right w:w="30" w:type="dxa"/>
            </w:tcMar>
            <w:hideMark/>
          </w:tcPr>
          <w:p w14:paraId="4E267FE3" w14:textId="77777777" w:rsidR="00000000" w:rsidRDefault="00D02D61">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050CB2" w14:textId="77777777" w:rsidR="00000000" w:rsidRDefault="00D02D61">
            <w:pPr>
              <w:jc w:val="right"/>
              <w:rPr>
                <w:rFonts w:eastAsia="Times New Roman"/>
                <w:sz w:val="20"/>
                <w:szCs w:val="20"/>
              </w:rPr>
            </w:pPr>
            <w:r>
              <w:rPr>
                <w:rFonts w:ascii="inherit" w:eastAsia="Times New Roman" w:hAnsi="inherit"/>
                <w:sz w:val="20"/>
                <w:szCs w:val="20"/>
              </w:rPr>
              <w:t>6.5</w:t>
            </w:r>
          </w:p>
        </w:tc>
        <w:tc>
          <w:tcPr>
            <w:tcW w:w="0" w:type="auto"/>
            <w:tcBorders>
              <w:bottom w:val="double" w:sz="6" w:space="0" w:color="000000"/>
            </w:tcBorders>
            <w:shd w:val="clear" w:color="auto" w:fill="CCEEFF"/>
            <w:vAlign w:val="bottom"/>
            <w:hideMark/>
          </w:tcPr>
          <w:p w14:paraId="7AC4CB5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A087F" w14:textId="77777777" w:rsidR="00000000" w:rsidRDefault="00D02D61">
            <w:pPr>
              <w:divId w:val="643974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E4D104"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tcBorders>
              <w:bottom w:val="double" w:sz="6" w:space="0" w:color="000000"/>
            </w:tcBorders>
            <w:shd w:val="clear" w:color="auto" w:fill="CCEEFF"/>
            <w:vAlign w:val="bottom"/>
            <w:hideMark/>
          </w:tcPr>
          <w:p w14:paraId="4E33815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595E3" w14:textId="77777777" w:rsidR="00000000" w:rsidRDefault="00D02D61">
            <w:pPr>
              <w:divId w:val="19915904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83F08A" w14:textId="77777777" w:rsidR="00000000" w:rsidRDefault="00D02D61">
            <w:pPr>
              <w:jc w:val="right"/>
              <w:rPr>
                <w:rFonts w:eastAsia="Times New Roman"/>
                <w:sz w:val="20"/>
                <w:szCs w:val="20"/>
              </w:rPr>
            </w:pPr>
            <w:r>
              <w:rPr>
                <w:rFonts w:ascii="inherit" w:eastAsia="Times New Roman" w:hAnsi="inherit"/>
                <w:sz w:val="20"/>
                <w:szCs w:val="20"/>
              </w:rPr>
              <w:t>9.6</w:t>
            </w:r>
          </w:p>
        </w:tc>
        <w:tc>
          <w:tcPr>
            <w:tcW w:w="0" w:type="auto"/>
            <w:tcBorders>
              <w:bottom w:val="double" w:sz="6" w:space="0" w:color="000000"/>
            </w:tcBorders>
            <w:shd w:val="clear" w:color="auto" w:fill="CCEEFF"/>
            <w:vAlign w:val="bottom"/>
            <w:hideMark/>
          </w:tcPr>
          <w:p w14:paraId="10AFDE7D" w14:textId="77777777" w:rsidR="00000000" w:rsidRDefault="00D02D61">
            <w:pPr>
              <w:rPr>
                <w:rFonts w:eastAsia="Times New Roman"/>
                <w:sz w:val="20"/>
                <w:szCs w:val="20"/>
              </w:rPr>
            </w:pPr>
          </w:p>
        </w:tc>
      </w:tr>
    </w:tbl>
    <w:p w14:paraId="33C9500D" w14:textId="77777777" w:rsidR="00000000" w:rsidRDefault="00D02D61">
      <w:pPr>
        <w:spacing w:line="288" w:lineRule="auto"/>
        <w:ind w:firstLine="480"/>
        <w:divId w:val="237910886"/>
        <w:rPr>
          <w:rFonts w:eastAsia="Times New Roman"/>
          <w:sz w:val="20"/>
          <w:szCs w:val="20"/>
        </w:rPr>
      </w:pPr>
      <w:r>
        <w:rPr>
          <w:rFonts w:ascii="inherit" w:eastAsia="Times New Roman" w:hAnsi="inherit"/>
          <w:sz w:val="20"/>
          <w:szCs w:val="20"/>
        </w:rPr>
        <w:t>In our opinion, our facilities, whether owned or leased, are suitable and adequate for their intended purposes and have capacities adequate for current and projected needs. We frequently review our anticipated requirements for facilities and will, from tim</w:t>
      </w:r>
      <w:r>
        <w:rPr>
          <w:rFonts w:ascii="inherit" w:eastAsia="Times New Roman" w:hAnsi="inherit"/>
          <w:sz w:val="20"/>
          <w:szCs w:val="20"/>
        </w:rPr>
        <w:t>e to time, acquire additional facilities, expand existing facilities and dispose of existing facilities or parts thereof, as management deems necessary. For more information about our lease obligations, see</w:t>
      </w:r>
      <w:r>
        <w:rPr>
          <w:rFonts w:ascii="inherit" w:eastAsia="Times New Roman" w:hAnsi="inherit"/>
          <w:sz w:val="20"/>
          <w:szCs w:val="20"/>
        </w:rPr>
        <w:t xml:space="preserve"> </w:t>
      </w:r>
      <w:r>
        <w:rPr>
          <w:rFonts w:ascii="inherit" w:eastAsia="Times New Roman" w:hAnsi="inherit"/>
          <w:i/>
          <w:iCs/>
          <w:sz w:val="20"/>
          <w:szCs w:val="20"/>
        </w:rPr>
        <w:t>Note 18: Lease Commitments</w:t>
      </w:r>
      <w:r>
        <w:rPr>
          <w:rFonts w:ascii="inherit" w:eastAsia="Times New Roman" w:hAnsi="inherit"/>
          <w:sz w:val="20"/>
          <w:szCs w:val="20"/>
        </w:rPr>
        <w:t xml:space="preserve"> </w:t>
      </w:r>
      <w:r>
        <w:rPr>
          <w:rFonts w:ascii="inherit" w:eastAsia="Times New Roman" w:hAnsi="inherit"/>
          <w:sz w:val="20"/>
          <w:szCs w:val="20"/>
        </w:rPr>
        <w:t>in the Notes. Our faci</w:t>
      </w:r>
      <w:r>
        <w:rPr>
          <w:rFonts w:ascii="inherit" w:eastAsia="Times New Roman" w:hAnsi="inherit"/>
          <w:sz w:val="20"/>
          <w:szCs w:val="20"/>
        </w:rPr>
        <w:t>lities and other properties are generally maintained in good operating condition.</w:t>
      </w:r>
    </w:p>
    <w:p w14:paraId="4D10CD93" w14:textId="77777777" w:rsidR="00000000" w:rsidRDefault="00D02D61">
      <w:pPr>
        <w:spacing w:line="288" w:lineRule="auto"/>
        <w:ind w:firstLine="480"/>
        <w:divId w:val="1648588704"/>
        <w:rPr>
          <w:rFonts w:eastAsia="Times New Roman"/>
          <w:sz w:val="20"/>
          <w:szCs w:val="20"/>
        </w:rPr>
      </w:pPr>
      <w:r>
        <w:rPr>
          <w:rFonts w:ascii="inherit" w:eastAsia="Times New Roman" w:hAnsi="inherit"/>
          <w:sz w:val="20"/>
          <w:szCs w:val="20"/>
        </w:rPr>
        <w:t>Following the completion of the L3Harris Merger, the number of our leased and owned offices and facilities significantly increased.</w:t>
      </w:r>
    </w:p>
    <w:p w14:paraId="18AB6BDA" w14:textId="77777777" w:rsidR="00000000" w:rsidRDefault="00D02D61">
      <w:pPr>
        <w:spacing w:line="288" w:lineRule="auto"/>
        <w:divId w:val="1567758741"/>
        <w:rPr>
          <w:rFonts w:eastAsia="Times New Roman"/>
          <w:sz w:val="18"/>
          <w:szCs w:val="18"/>
        </w:rPr>
      </w:pPr>
      <w:r>
        <w:rPr>
          <w:rFonts w:ascii="inherit" w:eastAsia="Times New Roman" w:hAnsi="inherit"/>
          <w:sz w:val="18"/>
          <w:szCs w:val="18"/>
        </w:rPr>
        <w:t> </w:t>
      </w:r>
    </w:p>
    <w:tbl>
      <w:tblPr>
        <w:tblW w:w="1754" w:type="pct"/>
        <w:tblCellMar>
          <w:left w:w="0" w:type="dxa"/>
          <w:right w:w="0" w:type="dxa"/>
        </w:tblCellMar>
        <w:tblLook w:val="04A0" w:firstRow="1" w:lastRow="0" w:firstColumn="1" w:lastColumn="0" w:noHBand="0" w:noVBand="1"/>
      </w:tblPr>
      <w:tblGrid>
        <w:gridCol w:w="991"/>
        <w:gridCol w:w="1923"/>
      </w:tblGrid>
      <w:tr w:rsidR="00000000" w14:paraId="7AE361DB" w14:textId="77777777">
        <w:trPr>
          <w:divId w:val="266278479"/>
        </w:trPr>
        <w:tc>
          <w:tcPr>
            <w:tcW w:w="0" w:type="auto"/>
            <w:gridSpan w:val="2"/>
            <w:vAlign w:val="center"/>
            <w:hideMark/>
          </w:tcPr>
          <w:p w14:paraId="03554FCF" w14:textId="77777777" w:rsidR="00000000" w:rsidRDefault="00D02D61">
            <w:pPr>
              <w:spacing w:line="288" w:lineRule="auto"/>
              <w:rPr>
                <w:rFonts w:eastAsia="Times New Roman"/>
                <w:sz w:val="18"/>
                <w:szCs w:val="18"/>
              </w:rPr>
            </w:pPr>
          </w:p>
        </w:tc>
      </w:tr>
      <w:tr w:rsidR="00000000" w14:paraId="17B9EBB8" w14:textId="77777777">
        <w:trPr>
          <w:divId w:val="266278479"/>
        </w:trPr>
        <w:tc>
          <w:tcPr>
            <w:tcW w:w="1700" w:type="pct"/>
            <w:vAlign w:val="center"/>
            <w:hideMark/>
          </w:tcPr>
          <w:p w14:paraId="002E0E78" w14:textId="77777777" w:rsidR="00000000" w:rsidRDefault="00D02D61">
            <w:pPr>
              <w:rPr>
                <w:rFonts w:eastAsia="Times New Roman"/>
                <w:sz w:val="20"/>
                <w:szCs w:val="20"/>
              </w:rPr>
            </w:pPr>
          </w:p>
        </w:tc>
        <w:tc>
          <w:tcPr>
            <w:tcW w:w="3300" w:type="pct"/>
            <w:vAlign w:val="center"/>
            <w:hideMark/>
          </w:tcPr>
          <w:p w14:paraId="01EDB809" w14:textId="77777777" w:rsidR="00000000" w:rsidRDefault="00D02D61">
            <w:pPr>
              <w:rPr>
                <w:rFonts w:eastAsia="Times New Roman"/>
                <w:sz w:val="20"/>
                <w:szCs w:val="20"/>
              </w:rPr>
            </w:pPr>
          </w:p>
        </w:tc>
      </w:tr>
      <w:tr w:rsidR="00000000" w14:paraId="5B3E8F9B" w14:textId="77777777">
        <w:trPr>
          <w:divId w:val="266278479"/>
        </w:trPr>
        <w:tc>
          <w:tcPr>
            <w:tcW w:w="0" w:type="auto"/>
            <w:tcMar>
              <w:top w:w="30" w:type="dxa"/>
              <w:left w:w="30" w:type="dxa"/>
              <w:bottom w:w="30" w:type="dxa"/>
              <w:right w:w="30" w:type="dxa"/>
            </w:tcMar>
            <w:hideMark/>
          </w:tcPr>
          <w:p w14:paraId="5294A768" w14:textId="77777777" w:rsidR="00000000" w:rsidRDefault="00D02D61">
            <w:pPr>
              <w:rPr>
                <w:rFonts w:eastAsia="Times New Roman"/>
                <w:sz w:val="20"/>
                <w:szCs w:val="20"/>
              </w:rPr>
            </w:pPr>
            <w:r>
              <w:rPr>
                <w:rFonts w:ascii="inherit" w:eastAsia="Times New Roman" w:hAnsi="inherit"/>
                <w:b/>
                <w:bCs/>
                <w:sz w:val="20"/>
                <w:szCs w:val="20"/>
              </w:rPr>
              <w:t> ITEM 3.</w:t>
            </w:r>
          </w:p>
        </w:tc>
        <w:tc>
          <w:tcPr>
            <w:tcW w:w="0" w:type="auto"/>
            <w:tcMar>
              <w:top w:w="30" w:type="dxa"/>
              <w:left w:w="30" w:type="dxa"/>
              <w:bottom w:w="30" w:type="dxa"/>
              <w:right w:w="30" w:type="dxa"/>
            </w:tcMar>
            <w:hideMark/>
          </w:tcPr>
          <w:p w14:paraId="2BE715DD" w14:textId="77777777" w:rsidR="00000000" w:rsidRDefault="00D02D61">
            <w:pPr>
              <w:rPr>
                <w:rFonts w:eastAsia="Times New Roman"/>
                <w:sz w:val="20"/>
                <w:szCs w:val="20"/>
              </w:rPr>
            </w:pPr>
            <w:r>
              <w:rPr>
                <w:rFonts w:ascii="inherit" w:eastAsia="Times New Roman" w:hAnsi="inherit"/>
                <w:b/>
                <w:bCs/>
                <w:sz w:val="20"/>
                <w:szCs w:val="20"/>
              </w:rPr>
              <w:t>LEGAL PROCEEDINGS.</w:t>
            </w:r>
          </w:p>
        </w:tc>
      </w:tr>
    </w:tbl>
    <w:p w14:paraId="0A1822BA" w14:textId="77777777" w:rsidR="00000000" w:rsidRDefault="00D02D61">
      <w:pPr>
        <w:spacing w:line="288" w:lineRule="auto"/>
        <w:ind w:firstLine="480"/>
        <w:divId w:val="101072906"/>
        <w:rPr>
          <w:rFonts w:eastAsia="Times New Roman"/>
          <w:sz w:val="20"/>
          <w:szCs w:val="20"/>
        </w:rPr>
      </w:pPr>
      <w:r>
        <w:rPr>
          <w:rFonts w:ascii="inherit" w:eastAsia="Times New Roman" w:hAnsi="inherit"/>
          <w:i/>
          <w:iCs/>
          <w:sz w:val="20"/>
          <w:szCs w:val="20"/>
        </w:rPr>
        <w:t>General.    </w:t>
      </w:r>
      <w:r>
        <w:rPr>
          <w:rFonts w:ascii="inherit" w:eastAsia="Times New Roman" w:hAnsi="inherit"/>
          <w:sz w:val="20"/>
          <w:szCs w:val="20"/>
        </w:rPr>
        <w:t>From time to time, as a normal incident of the nature and kind of businesses in which we are or were engaged, various claims or charges are asserted and litigation or arbitration is commenced by or against us arising from o</w:t>
      </w:r>
      <w:r>
        <w:rPr>
          <w:rFonts w:ascii="inherit" w:eastAsia="Times New Roman" w:hAnsi="inherit"/>
          <w:sz w:val="20"/>
          <w:szCs w:val="20"/>
        </w:rPr>
        <w:t>r related to matters, including, but not limited to: product liability; personal injury; patents, trademarks, trade secrets or other intellectual property; labor and employee disputes; commercial or contractual disputes; strategic acquisitions or divestitu</w:t>
      </w:r>
      <w:r>
        <w:rPr>
          <w:rFonts w:ascii="inherit" w:eastAsia="Times New Roman" w:hAnsi="inherit"/>
          <w:sz w:val="20"/>
          <w:szCs w:val="20"/>
        </w:rPr>
        <w:t>res; the prior sale or use of former products allegedly containing asbestos or other restricted materials; breach of warranty; or environmental matters. Claimed amounts against us may be substantial, but may not bear any reasonable relationship to the meri</w:t>
      </w:r>
      <w:r>
        <w:rPr>
          <w:rFonts w:ascii="inherit" w:eastAsia="Times New Roman" w:hAnsi="inherit"/>
          <w:sz w:val="20"/>
          <w:szCs w:val="20"/>
        </w:rPr>
        <w:t>ts of the claim or the extent of any real risk of court or arbitral awards. We record accruals for losses related to those matters against us that we consider to be probable and that can be reasonably estimated. Gain contingencies, if any, are recognized w</w:t>
      </w:r>
      <w:r>
        <w:rPr>
          <w:rFonts w:ascii="inherit" w:eastAsia="Times New Roman" w:hAnsi="inherit"/>
          <w:sz w:val="20"/>
          <w:szCs w:val="20"/>
        </w:rPr>
        <w:t>hen they are realized and legal costs generally are expensed when incurred. At</w:t>
      </w:r>
      <w:r>
        <w:rPr>
          <w:rFonts w:ascii="inherit" w:eastAsia="Times New Roman" w:hAnsi="inherit"/>
          <w:sz w:val="20"/>
          <w:szCs w:val="20"/>
        </w:rPr>
        <w:t xml:space="preserve"> </w:t>
      </w:r>
      <w:r>
        <w:rPr>
          <w:rFonts w:ascii="inherit" w:eastAsia="Times New Roman" w:hAnsi="inherit"/>
          <w:sz w:val="20"/>
          <w:szCs w:val="20"/>
        </w:rPr>
        <w:t>June 28, 2019, our accrual for the potential resolution of lawsuits, claims or proceedings that we consider probable of being decided unfavorably to us was not material. Althoug</w:t>
      </w:r>
      <w:r>
        <w:rPr>
          <w:rFonts w:ascii="inherit" w:eastAsia="Times New Roman" w:hAnsi="inherit"/>
          <w:sz w:val="20"/>
          <w:szCs w:val="20"/>
        </w:rPr>
        <w:t>h it is not feasible to predict the outcome of these matters with certainty, it is reasonably possible that some lawsuits, claims or proceedings may be disposed of or decided unfavorably to us and in excess of the amounts currently accrued. Based on availa</w:t>
      </w:r>
      <w:r>
        <w:rPr>
          <w:rFonts w:ascii="inherit" w:eastAsia="Times New Roman" w:hAnsi="inherit"/>
          <w:sz w:val="20"/>
          <w:szCs w:val="20"/>
        </w:rPr>
        <w:t>ble information, in the opinion of management, settlements, arbitration awards and final judgments, if any, which are considered probable of being rendered against us in litigation or arbitration in existence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 xml:space="preserve">are reserved against or would </w:t>
      </w:r>
      <w:r>
        <w:rPr>
          <w:rFonts w:ascii="inherit" w:eastAsia="Times New Roman" w:hAnsi="inherit"/>
          <w:sz w:val="20"/>
          <w:szCs w:val="20"/>
        </w:rPr>
        <w:t>not have a material adverse effect on our financial condition, results of operations or cash flows.</w:t>
      </w:r>
    </w:p>
    <w:p w14:paraId="5AF8DEE2" w14:textId="77777777" w:rsidR="00000000" w:rsidRDefault="00D02D61">
      <w:pPr>
        <w:spacing w:line="288" w:lineRule="auto"/>
        <w:ind w:firstLine="480"/>
        <w:divId w:val="1835291743"/>
        <w:rPr>
          <w:rFonts w:eastAsia="Times New Roman"/>
          <w:sz w:val="20"/>
          <w:szCs w:val="20"/>
        </w:rPr>
      </w:pPr>
      <w:r>
        <w:rPr>
          <w:rFonts w:ascii="inherit" w:eastAsia="Times New Roman" w:hAnsi="inherit"/>
          <w:i/>
          <w:iCs/>
          <w:sz w:val="20"/>
          <w:szCs w:val="20"/>
        </w:rPr>
        <w:t>Tax Audits.    </w:t>
      </w:r>
      <w:r>
        <w:rPr>
          <w:rFonts w:ascii="inherit" w:eastAsia="Times New Roman" w:hAnsi="inherit"/>
          <w:sz w:val="20"/>
          <w:szCs w:val="20"/>
        </w:rPr>
        <w:t>Our tax filings are subject to audit by taxing authorities in jurisdictions where we conduct or conducted business. These audits may result i</w:t>
      </w:r>
      <w:r>
        <w:rPr>
          <w:rFonts w:ascii="inherit" w:eastAsia="Times New Roman" w:hAnsi="inherit"/>
          <w:sz w:val="20"/>
          <w:szCs w:val="20"/>
        </w:rPr>
        <w:t>n assessments of additional taxes that are subsequently resolved with the authorities or ultimately through legal proceedings. We believe we have adequately accrued for any ultimate amounts that are likely to result from these audits; however, final assess</w:t>
      </w:r>
      <w:r>
        <w:rPr>
          <w:rFonts w:ascii="inherit" w:eastAsia="Times New Roman" w:hAnsi="inherit"/>
          <w:sz w:val="20"/>
          <w:szCs w:val="20"/>
        </w:rPr>
        <w:t>ments, if any, could be different from the amounts recorded in our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 22: Income Taxes</w:t>
      </w:r>
      <w:r>
        <w:rPr>
          <w:rFonts w:ascii="inherit" w:eastAsia="Times New Roman" w:hAnsi="inherit"/>
          <w:sz w:val="20"/>
          <w:szCs w:val="20"/>
        </w:rPr>
        <w:t xml:space="preserve"> </w:t>
      </w:r>
      <w:r>
        <w:rPr>
          <w:rFonts w:ascii="inherit" w:eastAsia="Times New Roman" w:hAnsi="inherit"/>
          <w:sz w:val="20"/>
          <w:szCs w:val="20"/>
        </w:rPr>
        <w:t>in the Notes for additional information regarding audits and examinations by taxing authorities of our tax filings.</w:t>
      </w:r>
    </w:p>
    <w:p w14:paraId="188B6F7A" w14:textId="77777777" w:rsidR="00000000" w:rsidRDefault="00D02D61">
      <w:pPr>
        <w:spacing w:line="288" w:lineRule="auto"/>
        <w:ind w:firstLine="480"/>
        <w:divId w:val="1826970996"/>
        <w:rPr>
          <w:rFonts w:eastAsia="Times New Roman"/>
          <w:sz w:val="20"/>
          <w:szCs w:val="20"/>
        </w:rPr>
      </w:pPr>
      <w:r>
        <w:rPr>
          <w:rFonts w:ascii="inherit" w:eastAsia="Times New Roman" w:hAnsi="inherit"/>
          <w:i/>
          <w:iCs/>
          <w:sz w:val="20"/>
          <w:szCs w:val="20"/>
        </w:rPr>
        <w:t>U.S. Governm</w:t>
      </w:r>
      <w:r>
        <w:rPr>
          <w:rFonts w:ascii="inherit" w:eastAsia="Times New Roman" w:hAnsi="inherit"/>
          <w:i/>
          <w:iCs/>
          <w:sz w:val="20"/>
          <w:szCs w:val="20"/>
        </w:rPr>
        <w:t>ent Business.    </w:t>
      </w:r>
      <w:r>
        <w:rPr>
          <w:rFonts w:ascii="inherit" w:eastAsia="Times New Roman" w:hAnsi="inherit"/>
          <w:sz w:val="20"/>
          <w:szCs w:val="20"/>
        </w:rPr>
        <w:t>We are engaged in supplying goods and services to various departments and agencies of the U.S. Government. We are therefore dependent on Congressional</w:t>
      </w:r>
      <w:r>
        <w:rPr>
          <w:rFonts w:ascii="inherit" w:eastAsia="Times New Roman" w:hAnsi="inherit"/>
          <w:sz w:val="20"/>
          <w:szCs w:val="20"/>
        </w:rPr>
        <w:t xml:space="preserve"> </w:t>
      </w:r>
      <w:r>
        <w:rPr>
          <w:rFonts w:ascii="inherit" w:eastAsia="Times New Roman" w:hAnsi="inherit"/>
          <w:sz w:val="20"/>
          <w:szCs w:val="20"/>
        </w:rPr>
        <w:t>appropriations and administrative allotment of funds and may be affected by changes in U</w:t>
      </w:r>
      <w:r>
        <w:rPr>
          <w:rFonts w:ascii="inherit" w:eastAsia="Times New Roman" w:hAnsi="inherit"/>
          <w:sz w:val="20"/>
          <w:szCs w:val="20"/>
        </w:rPr>
        <w:t>.S. Government policies. U.S. Government development and production contracts typically involve long lead times for design and development, are subject to significant changes in contract scheduling and may be unilaterally modified or canceled by the U.S. G</w:t>
      </w:r>
      <w:r>
        <w:rPr>
          <w:rFonts w:ascii="inherit" w:eastAsia="Times New Roman" w:hAnsi="inherit"/>
          <w:sz w:val="20"/>
          <w:szCs w:val="20"/>
        </w:rPr>
        <w:t>overnment. Often these contracts call for successful design and production of complex and technologically advanced products or systems. We may participate in supplying goods and services to the U.S. Government as either a prime contractor or as a subcontra</w:t>
      </w:r>
      <w:r>
        <w:rPr>
          <w:rFonts w:ascii="inherit" w:eastAsia="Times New Roman" w:hAnsi="inherit"/>
          <w:sz w:val="20"/>
          <w:szCs w:val="20"/>
        </w:rPr>
        <w:t>ctor to a prime contractor. Disputes may arise between the prime contractor and the U.S. Government or between the prime contractor and its subcontractors and may result in litigation or arbitration between the contracting parties.</w:t>
      </w:r>
    </w:p>
    <w:p w14:paraId="384059F6" w14:textId="77777777" w:rsidR="00000000" w:rsidRDefault="00D02D61">
      <w:pPr>
        <w:spacing w:line="288" w:lineRule="auto"/>
        <w:ind w:firstLine="480"/>
        <w:divId w:val="1163200109"/>
        <w:rPr>
          <w:rFonts w:eastAsia="Times New Roman"/>
          <w:sz w:val="20"/>
          <w:szCs w:val="20"/>
        </w:rPr>
      </w:pPr>
      <w:r>
        <w:rPr>
          <w:rFonts w:ascii="inherit" w:eastAsia="Times New Roman" w:hAnsi="inherit"/>
          <w:sz w:val="20"/>
          <w:szCs w:val="20"/>
        </w:rPr>
        <w:t>Generally, U.S. Governme</w:t>
      </w:r>
      <w:r>
        <w:rPr>
          <w:rFonts w:ascii="inherit" w:eastAsia="Times New Roman" w:hAnsi="inherit"/>
          <w:sz w:val="20"/>
          <w:szCs w:val="20"/>
        </w:rPr>
        <w:t>nt contracts are subject to procurement laws and regulations, including the FAR, which outline uniform policies and procedures for acquiring goods and services by the U.S. Government, and specific agency acquisition regulations that implement or supplement</w:t>
      </w:r>
      <w:r>
        <w:rPr>
          <w:rFonts w:ascii="inherit" w:eastAsia="Times New Roman" w:hAnsi="inherit"/>
          <w:sz w:val="20"/>
          <w:szCs w:val="20"/>
        </w:rPr>
        <w:t xml:space="preserve"> the FAR, such as the Defense Federal Acquisition Regulation Supplement. As a</w:t>
      </w:r>
      <w:r>
        <w:rPr>
          <w:rFonts w:ascii="inherit" w:eastAsia="Times New Roman" w:hAnsi="inherit"/>
          <w:sz w:val="20"/>
          <w:szCs w:val="20"/>
        </w:rPr>
        <w:t xml:space="preserve"> </w:t>
      </w:r>
    </w:p>
    <w:p w14:paraId="17C80684" w14:textId="77777777" w:rsidR="00000000" w:rsidRDefault="00D02D61">
      <w:pPr>
        <w:divId w:val="195508174"/>
        <w:rPr>
          <w:rFonts w:eastAsia="Times New Roman"/>
          <w:sz w:val="20"/>
          <w:szCs w:val="20"/>
        </w:rPr>
      </w:pPr>
    </w:p>
    <w:p w14:paraId="6FAEA8C0" w14:textId="77777777" w:rsidR="00000000" w:rsidRDefault="00D02D61">
      <w:pPr>
        <w:spacing w:line="288" w:lineRule="auto"/>
        <w:jc w:val="center"/>
        <w:divId w:val="31999662"/>
        <w:rPr>
          <w:rFonts w:eastAsia="Times New Roman"/>
          <w:sz w:val="20"/>
          <w:szCs w:val="20"/>
        </w:rPr>
      </w:pPr>
      <w:r>
        <w:rPr>
          <w:rFonts w:ascii="inherit" w:eastAsia="Times New Roman" w:hAnsi="inherit"/>
          <w:sz w:val="20"/>
          <w:szCs w:val="20"/>
        </w:rPr>
        <w:t>27</w:t>
      </w:r>
    </w:p>
    <w:p w14:paraId="1A8CD3CD" w14:textId="77777777" w:rsidR="00000000" w:rsidRDefault="00D02D61">
      <w:pPr>
        <w:rPr>
          <w:rFonts w:eastAsia="Times New Roman"/>
          <w:sz w:val="20"/>
          <w:szCs w:val="20"/>
        </w:rPr>
      </w:pPr>
      <w:r>
        <w:rPr>
          <w:rFonts w:eastAsia="Times New Roman"/>
          <w:sz w:val="20"/>
          <w:szCs w:val="20"/>
        </w:rPr>
        <w:pict w14:anchorId="3D109481">
          <v:rect id="_x0000_i1054" style="width:0;height:1.5pt" o:hralign="center" o:hrstd="t" o:hr="t" fillcolor="#a0a0a0" stroked="f"/>
        </w:pict>
      </w:r>
    </w:p>
    <w:p w14:paraId="27A6114D" w14:textId="77777777" w:rsidR="00000000" w:rsidRDefault="00D02D61">
      <w:pPr>
        <w:divId w:val="734737479"/>
        <w:rPr>
          <w:rFonts w:eastAsia="Times New Roman"/>
          <w:sz w:val="20"/>
          <w:szCs w:val="20"/>
        </w:rPr>
      </w:pPr>
    </w:p>
    <w:p w14:paraId="28F288CC" w14:textId="77777777" w:rsidR="00000000" w:rsidRDefault="00D02D61">
      <w:pPr>
        <w:spacing w:line="288" w:lineRule="auto"/>
        <w:divId w:val="741488843"/>
        <w:rPr>
          <w:rFonts w:eastAsia="Times New Roman"/>
          <w:sz w:val="20"/>
          <w:szCs w:val="20"/>
        </w:rPr>
      </w:pPr>
      <w:r>
        <w:rPr>
          <w:rFonts w:ascii="inherit" w:eastAsia="Times New Roman" w:hAnsi="inherit"/>
          <w:sz w:val="20"/>
          <w:szCs w:val="20"/>
        </w:rPr>
        <w:t>U.S. Government contractor, our contract costs are audited and reviewed on a continuing basis by the Defense Contract Audit Agency (“DCAA”). The DCAA also reviews the adequacy of, and a U.S. Government contractor’s com</w:t>
      </w:r>
      <w:r>
        <w:rPr>
          <w:rFonts w:ascii="inherit" w:eastAsia="Times New Roman" w:hAnsi="inherit"/>
          <w:sz w:val="20"/>
          <w:szCs w:val="20"/>
        </w:rPr>
        <w:t>pliance with, the contractor’s business systems and policies, including the contractor’s property, estimating, compensation and management information systems. In addition to these routine audits, from time to time, we may, either individually or in conjun</w:t>
      </w:r>
      <w:r>
        <w:rPr>
          <w:rFonts w:ascii="inherit" w:eastAsia="Times New Roman" w:hAnsi="inherit"/>
          <w:sz w:val="20"/>
          <w:szCs w:val="20"/>
        </w:rPr>
        <w:t>ction with other U.S. Government contractors, be the subject of audits and investigations by other agencies of the U.S. Government. These audits and investigations are conducted to determine if our performance and administration of our U.S. Government cont</w:t>
      </w:r>
      <w:r>
        <w:rPr>
          <w:rFonts w:ascii="inherit" w:eastAsia="Times New Roman" w:hAnsi="inherit"/>
          <w:sz w:val="20"/>
          <w:szCs w:val="20"/>
        </w:rPr>
        <w:t>racts are compliant with applicable contractual requirements and procurement and other applicable Federal laws and regulations, including ITAR and FCPA. These investigations may be conducted with or without our knowledge or cooperation. We are unable to pr</w:t>
      </w:r>
      <w:r>
        <w:rPr>
          <w:rFonts w:ascii="inherit" w:eastAsia="Times New Roman" w:hAnsi="inherit"/>
          <w:sz w:val="20"/>
          <w:szCs w:val="20"/>
        </w:rPr>
        <w:t>edict the outcome of such investigations or to estimate the amounts of resulting claims or other actions that could be instituted against us or our officers or employees. Under present U.S. Government procurement laws and regulations, if indicted or adjudg</w:t>
      </w:r>
      <w:r>
        <w:rPr>
          <w:rFonts w:ascii="inherit" w:eastAsia="Times New Roman" w:hAnsi="inherit"/>
          <w:sz w:val="20"/>
          <w:szCs w:val="20"/>
        </w:rPr>
        <w:t>ed in violation of procurement or other Federal laws, a contractor, such as us, or one or more of our operating divisions or subdivisions, could be subject to fines, penalties, repayments, or compensatory or treble damages. U.S. Government regulations also</w:t>
      </w:r>
      <w:r>
        <w:rPr>
          <w:rFonts w:ascii="inherit" w:eastAsia="Times New Roman" w:hAnsi="inherit"/>
          <w:sz w:val="20"/>
          <w:szCs w:val="20"/>
        </w:rPr>
        <w:t xml:space="preserve"> provide that certain findings against a contractor may lead to suspension or debarment from eligibility for awards of new U.S. Government contracts for a period of time to be determined by the U.S. Government. Suspension or debarment would have a material</w:t>
      </w:r>
      <w:r>
        <w:rPr>
          <w:rFonts w:ascii="inherit" w:eastAsia="Times New Roman" w:hAnsi="inherit"/>
          <w:sz w:val="20"/>
          <w:szCs w:val="20"/>
        </w:rPr>
        <w:t xml:space="preserve"> adverse effect on us because of our reliance on U.S. Government contracts. In addition, our export privileges could be suspended or revoked, which also would have a material adverse effect on us. For further discussion of risks relating to U.S. Government</w:t>
      </w:r>
      <w:r>
        <w:rPr>
          <w:rFonts w:ascii="inherit" w:eastAsia="Times New Roman" w:hAnsi="inherit"/>
          <w:sz w:val="20"/>
          <w:szCs w:val="20"/>
        </w:rPr>
        <w:t xml:space="preserve"> contracts, see</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w:t>
      </w:r>
    </w:p>
    <w:p w14:paraId="7B76BB12" w14:textId="77777777" w:rsidR="00000000" w:rsidRDefault="00D02D61">
      <w:pPr>
        <w:spacing w:line="288" w:lineRule="auto"/>
        <w:ind w:firstLine="480"/>
        <w:divId w:val="1335835624"/>
        <w:rPr>
          <w:rFonts w:eastAsia="Times New Roman"/>
          <w:sz w:val="20"/>
          <w:szCs w:val="20"/>
        </w:rPr>
      </w:pPr>
      <w:r>
        <w:rPr>
          <w:rFonts w:ascii="inherit" w:eastAsia="Times New Roman" w:hAnsi="inherit"/>
          <w:i/>
          <w:iCs/>
          <w:sz w:val="20"/>
          <w:szCs w:val="20"/>
        </w:rPr>
        <w:t>International.    </w:t>
      </w:r>
      <w:r>
        <w:rPr>
          <w:rFonts w:ascii="inherit" w:eastAsia="Times New Roman" w:hAnsi="inherit"/>
          <w:sz w:val="20"/>
          <w:szCs w:val="20"/>
        </w:rPr>
        <w:t>As an international company, we are, from time to time, the subject of investigations relating to our international operations, including under U.S. export control laws (such as ITAR</w:t>
      </w:r>
      <w:r>
        <w:rPr>
          <w:rFonts w:ascii="inherit" w:eastAsia="Times New Roman" w:hAnsi="inherit"/>
          <w:sz w:val="20"/>
          <w:szCs w:val="20"/>
        </w:rPr>
        <w:t>), the FCPA and other similar U.S. and international laws.</w:t>
      </w:r>
    </w:p>
    <w:p w14:paraId="14F38DE3"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Environmental Matters.    </w:t>
      </w:r>
      <w:r>
        <w:rPr>
          <w:rFonts w:ascii="inherit" w:eastAsia="Times New Roman" w:hAnsi="inherit"/>
          <w:sz w:val="20"/>
          <w:szCs w:val="20"/>
        </w:rPr>
        <w:t>We are subject to numerous U.S. Federal, state, local and international environmental laws and regulatory requirements and are involved from time to time in investigations</w:t>
      </w:r>
      <w:r>
        <w:rPr>
          <w:rFonts w:ascii="inherit" w:eastAsia="Times New Roman" w:hAnsi="inherit"/>
          <w:sz w:val="20"/>
          <w:szCs w:val="20"/>
        </w:rPr>
        <w:t xml:space="preserve"> or litigation of various potential environmental issues. We or companies we have acquired are responsible, or alleged to be responsible, for environmental investigation and/or remediation of multiple sites. These sites are in various stages of investigati</w:t>
      </w:r>
      <w:r>
        <w:rPr>
          <w:rFonts w:ascii="inherit" w:eastAsia="Times New Roman" w:hAnsi="inherit"/>
          <w:sz w:val="20"/>
          <w:szCs w:val="20"/>
        </w:rPr>
        <w:t>on and/or remediation and in some cases our liability is considered de minimis. Notices from the U.S. Environmental Protection Agency (“EPA”) or equivalent state or international environmental agencies allege that a number of sites formerly or currently ow</w:t>
      </w:r>
      <w:r>
        <w:rPr>
          <w:rFonts w:ascii="inherit" w:eastAsia="Times New Roman" w:hAnsi="inherit"/>
          <w:sz w:val="20"/>
          <w:szCs w:val="20"/>
        </w:rPr>
        <w:t>ned and/or operated by us or companies we have acquired, and other properties or water supplies that may be or have been impacted from those operations, contain disposed or recycled materials or wastes and require environmental investigation and/or remedia</w:t>
      </w:r>
      <w:r>
        <w:rPr>
          <w:rFonts w:ascii="inherit" w:eastAsia="Times New Roman" w:hAnsi="inherit"/>
          <w:sz w:val="20"/>
          <w:szCs w:val="20"/>
        </w:rPr>
        <w:t>tion. These sites include instances of being identified as a potentially responsible party under the Comprehensive Environmental Response, Compensation and Liability Act (commonly known as the</w:t>
      </w:r>
      <w:r>
        <w:rPr>
          <w:rFonts w:ascii="inherit" w:eastAsia="Times New Roman" w:hAnsi="inherit"/>
          <w:sz w:val="20"/>
          <w:szCs w:val="20"/>
        </w:rPr>
        <w:t xml:space="preserve"> </w:t>
      </w:r>
      <w:r>
        <w:rPr>
          <w:rFonts w:ascii="inherit" w:eastAsia="Times New Roman" w:hAnsi="inherit"/>
          <w:sz w:val="20"/>
          <w:szCs w:val="20"/>
        </w:rPr>
        <w:t>“Superfund Act”) and/or equivalent state and international laws</w:t>
      </w:r>
      <w:r>
        <w:rPr>
          <w:rFonts w:ascii="inherit" w:eastAsia="Times New Roman" w:hAnsi="inherit"/>
          <w:sz w:val="20"/>
          <w:szCs w:val="20"/>
        </w:rPr>
        <w:t>. For example, in June 2014, the U.S. Department of Justice, Environment and Natural Resources Division, notified several potentially responsible parties, including Exelis, of potential responsibility for contribution to the environmental investigation and</w:t>
      </w:r>
      <w:r>
        <w:rPr>
          <w:rFonts w:ascii="inherit" w:eastAsia="Times New Roman" w:hAnsi="inherit"/>
          <w:sz w:val="20"/>
          <w:szCs w:val="20"/>
        </w:rPr>
        <w:t xml:space="preserve"> remediation of multiple locations in Alaska. In addition, in March 2016, the EPA notified over</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potentially responsible parties, including Exelis, of potential liability for the cost of remediation for the lower</w:t>
      </w:r>
      <w:r>
        <w:rPr>
          <w:rFonts w:ascii="inherit" w:eastAsia="Times New Roman" w:hAnsi="inherit"/>
          <w:sz w:val="20"/>
          <w:szCs w:val="20"/>
        </w:rPr>
        <w:t xml:space="preserve"> </w:t>
      </w:r>
      <w:r>
        <w:rPr>
          <w:rFonts w:ascii="inherit" w:eastAsia="Times New Roman" w:hAnsi="inherit"/>
          <w:sz w:val="20"/>
          <w:szCs w:val="20"/>
        </w:rPr>
        <w:t>8.3-mile stretch of the Lower Passaic Ri</w:t>
      </w:r>
      <w:r>
        <w:rPr>
          <w:rFonts w:ascii="inherit" w:eastAsia="Times New Roman" w:hAnsi="inherit"/>
          <w:sz w:val="20"/>
          <w:szCs w:val="20"/>
        </w:rPr>
        <w:t>ver, estimated by the EPA to be $1.38 billion, but the parties’</w:t>
      </w:r>
      <w:r>
        <w:rPr>
          <w:rFonts w:ascii="inherit" w:eastAsia="Times New Roman" w:hAnsi="inherit"/>
          <w:sz w:val="20"/>
          <w:szCs w:val="20"/>
        </w:rPr>
        <w:t xml:space="preserve"> </w:t>
      </w:r>
      <w:r>
        <w:rPr>
          <w:rFonts w:ascii="inherit" w:eastAsia="Times New Roman" w:hAnsi="inherit"/>
          <w:sz w:val="20"/>
          <w:szCs w:val="20"/>
        </w:rPr>
        <w:t>respective allocations have not been determined. Although it is not feasible to predict the outcome of environmental claims, based on available information, in the opinion of our management, a</w:t>
      </w:r>
      <w:r>
        <w:rPr>
          <w:rFonts w:ascii="inherit" w:eastAsia="Times New Roman" w:hAnsi="inherit"/>
          <w:sz w:val="20"/>
          <w:szCs w:val="20"/>
        </w:rPr>
        <w:t>ny payments we may be required to make as a result of environmental claims in existence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are reserved against, covered by insurance or would not have a material adverse effect on our financial condition, results of operations or cash flows.</w:t>
      </w:r>
    </w:p>
    <w:p w14:paraId="5E970A1D" w14:textId="77777777" w:rsidR="00000000" w:rsidRDefault="00D02D61">
      <w:pPr>
        <w:spacing w:line="288" w:lineRule="auto"/>
        <w:ind w:firstLine="480"/>
        <w:divId w:val="1510869522"/>
        <w:rPr>
          <w:rFonts w:eastAsia="Times New Roman"/>
          <w:sz w:val="20"/>
          <w:szCs w:val="20"/>
        </w:rPr>
      </w:pPr>
    </w:p>
    <w:tbl>
      <w:tblPr>
        <w:tblW w:w="2066" w:type="pct"/>
        <w:tblCellMar>
          <w:left w:w="0" w:type="dxa"/>
          <w:right w:w="0" w:type="dxa"/>
        </w:tblCellMar>
        <w:tblLook w:val="04A0" w:firstRow="1" w:lastRow="0" w:firstColumn="1" w:lastColumn="0" w:noHBand="0" w:noVBand="1"/>
      </w:tblPr>
      <w:tblGrid>
        <w:gridCol w:w="995"/>
        <w:gridCol w:w="2437"/>
      </w:tblGrid>
      <w:tr w:rsidR="00000000" w14:paraId="3F73A25C" w14:textId="77777777">
        <w:trPr>
          <w:divId w:val="1291664726"/>
        </w:trPr>
        <w:tc>
          <w:tcPr>
            <w:tcW w:w="0" w:type="auto"/>
            <w:gridSpan w:val="2"/>
            <w:vAlign w:val="center"/>
            <w:hideMark/>
          </w:tcPr>
          <w:p w14:paraId="636BF3C4" w14:textId="77777777" w:rsidR="00000000" w:rsidRDefault="00D02D61">
            <w:pPr>
              <w:spacing w:line="288" w:lineRule="auto"/>
              <w:ind w:firstLine="480"/>
              <w:rPr>
                <w:rFonts w:eastAsia="Times New Roman"/>
                <w:sz w:val="20"/>
                <w:szCs w:val="20"/>
              </w:rPr>
            </w:pPr>
          </w:p>
        </w:tc>
      </w:tr>
      <w:tr w:rsidR="00000000" w14:paraId="430FD0AF" w14:textId="77777777">
        <w:trPr>
          <w:divId w:val="1291664726"/>
        </w:trPr>
        <w:tc>
          <w:tcPr>
            <w:tcW w:w="1450" w:type="pct"/>
            <w:vAlign w:val="center"/>
            <w:hideMark/>
          </w:tcPr>
          <w:p w14:paraId="52287C70" w14:textId="77777777" w:rsidR="00000000" w:rsidRDefault="00D02D61">
            <w:pPr>
              <w:rPr>
                <w:rFonts w:eastAsia="Times New Roman"/>
                <w:sz w:val="20"/>
                <w:szCs w:val="20"/>
              </w:rPr>
            </w:pPr>
          </w:p>
        </w:tc>
        <w:tc>
          <w:tcPr>
            <w:tcW w:w="3550" w:type="pct"/>
            <w:vAlign w:val="center"/>
            <w:hideMark/>
          </w:tcPr>
          <w:p w14:paraId="763AA66E" w14:textId="77777777" w:rsidR="00000000" w:rsidRDefault="00D02D61">
            <w:pPr>
              <w:rPr>
                <w:rFonts w:eastAsia="Times New Roman"/>
                <w:sz w:val="20"/>
                <w:szCs w:val="20"/>
              </w:rPr>
            </w:pPr>
          </w:p>
        </w:tc>
      </w:tr>
      <w:tr w:rsidR="00000000" w14:paraId="0F8713D9" w14:textId="77777777">
        <w:trPr>
          <w:divId w:val="1291664726"/>
        </w:trPr>
        <w:tc>
          <w:tcPr>
            <w:tcW w:w="0" w:type="auto"/>
            <w:tcMar>
              <w:top w:w="30" w:type="dxa"/>
              <w:left w:w="30" w:type="dxa"/>
              <w:bottom w:w="30" w:type="dxa"/>
              <w:right w:w="30" w:type="dxa"/>
            </w:tcMar>
            <w:vAlign w:val="bottom"/>
            <w:hideMark/>
          </w:tcPr>
          <w:p w14:paraId="50C593D4" w14:textId="77777777" w:rsidR="00000000" w:rsidRDefault="00D02D61">
            <w:pPr>
              <w:rPr>
                <w:rFonts w:eastAsia="Times New Roman"/>
                <w:sz w:val="20"/>
                <w:szCs w:val="20"/>
              </w:rPr>
            </w:pPr>
            <w:r>
              <w:rPr>
                <w:rFonts w:ascii="inherit" w:eastAsia="Times New Roman" w:hAnsi="inherit"/>
                <w:b/>
                <w:bCs/>
                <w:sz w:val="20"/>
                <w:szCs w:val="20"/>
              </w:rPr>
              <w:t> ITEM 4.</w:t>
            </w:r>
          </w:p>
        </w:tc>
        <w:tc>
          <w:tcPr>
            <w:tcW w:w="0" w:type="auto"/>
            <w:tcMar>
              <w:top w:w="30" w:type="dxa"/>
              <w:left w:w="30" w:type="dxa"/>
              <w:bottom w:w="30" w:type="dxa"/>
              <w:right w:w="30" w:type="dxa"/>
            </w:tcMar>
            <w:hideMark/>
          </w:tcPr>
          <w:p w14:paraId="46C50614" w14:textId="77777777" w:rsidR="00000000" w:rsidRDefault="00D02D61">
            <w:pPr>
              <w:rPr>
                <w:rFonts w:eastAsia="Times New Roman"/>
                <w:sz w:val="20"/>
                <w:szCs w:val="20"/>
              </w:rPr>
            </w:pPr>
            <w:r>
              <w:rPr>
                <w:rFonts w:ascii="inherit" w:eastAsia="Times New Roman" w:hAnsi="inherit"/>
                <w:b/>
                <w:bCs/>
                <w:sz w:val="20"/>
                <w:szCs w:val="20"/>
              </w:rPr>
              <w:t>MINE SAFETY DISCLOSURES.</w:t>
            </w:r>
          </w:p>
        </w:tc>
      </w:tr>
    </w:tbl>
    <w:p w14:paraId="4C11127F" w14:textId="77777777" w:rsidR="00000000" w:rsidRDefault="00D02D61">
      <w:pPr>
        <w:spacing w:line="288" w:lineRule="auto"/>
        <w:ind w:firstLine="480"/>
        <w:divId w:val="541016552"/>
        <w:rPr>
          <w:rFonts w:eastAsia="Times New Roman"/>
          <w:sz w:val="20"/>
          <w:szCs w:val="20"/>
        </w:rPr>
      </w:pPr>
      <w:r>
        <w:rPr>
          <w:rFonts w:ascii="inherit" w:eastAsia="Times New Roman" w:hAnsi="inherit"/>
          <w:sz w:val="20"/>
          <w:szCs w:val="20"/>
        </w:rPr>
        <w:t>Not Applicable.</w:t>
      </w:r>
    </w:p>
    <w:p w14:paraId="45FF617C" w14:textId="77777777" w:rsidR="00000000" w:rsidRDefault="00D02D61">
      <w:pPr>
        <w:divId w:val="3674185"/>
        <w:rPr>
          <w:rFonts w:eastAsia="Times New Roman"/>
          <w:sz w:val="20"/>
          <w:szCs w:val="20"/>
        </w:rPr>
      </w:pPr>
    </w:p>
    <w:p w14:paraId="714BB998" w14:textId="77777777" w:rsidR="00000000" w:rsidRDefault="00D02D61">
      <w:pPr>
        <w:spacing w:line="288" w:lineRule="auto"/>
        <w:jc w:val="center"/>
        <w:divId w:val="1608730503"/>
        <w:rPr>
          <w:rFonts w:eastAsia="Times New Roman"/>
          <w:sz w:val="20"/>
          <w:szCs w:val="20"/>
        </w:rPr>
      </w:pPr>
      <w:r>
        <w:rPr>
          <w:rFonts w:ascii="inherit" w:eastAsia="Times New Roman" w:hAnsi="inherit"/>
          <w:sz w:val="20"/>
          <w:szCs w:val="20"/>
        </w:rPr>
        <w:t>28</w:t>
      </w:r>
    </w:p>
    <w:p w14:paraId="011BFD79" w14:textId="77777777" w:rsidR="00000000" w:rsidRDefault="00D02D61">
      <w:pPr>
        <w:rPr>
          <w:rFonts w:eastAsia="Times New Roman"/>
          <w:sz w:val="20"/>
          <w:szCs w:val="20"/>
        </w:rPr>
      </w:pPr>
      <w:r>
        <w:rPr>
          <w:rFonts w:eastAsia="Times New Roman"/>
          <w:sz w:val="20"/>
          <w:szCs w:val="20"/>
        </w:rPr>
        <w:pict w14:anchorId="401DFD6B">
          <v:rect id="_x0000_i1055" style="width:0;height:1.5pt" o:hralign="center" o:hrstd="t" o:hr="t" fillcolor="#a0a0a0" stroked="f"/>
        </w:pict>
      </w:r>
    </w:p>
    <w:p w14:paraId="29D7CB2C" w14:textId="77777777" w:rsidR="00000000" w:rsidRDefault="00D02D61">
      <w:pPr>
        <w:divId w:val="654332527"/>
        <w:rPr>
          <w:rFonts w:eastAsia="Times New Roman"/>
          <w:sz w:val="20"/>
          <w:szCs w:val="20"/>
        </w:rPr>
      </w:pPr>
    </w:p>
    <w:p w14:paraId="569A2403" w14:textId="77777777" w:rsidR="00000000" w:rsidRDefault="00D02D61">
      <w:pPr>
        <w:spacing w:line="288" w:lineRule="auto"/>
        <w:divId w:val="349524774"/>
        <w:rPr>
          <w:rFonts w:eastAsia="Times New Roman"/>
          <w:sz w:val="20"/>
          <w:szCs w:val="20"/>
        </w:rPr>
      </w:pPr>
      <w:r>
        <w:rPr>
          <w:rFonts w:ascii="inherit" w:eastAsia="Times New Roman" w:hAnsi="inherit"/>
          <w:b/>
          <w:bCs/>
          <w:sz w:val="20"/>
          <w:szCs w:val="20"/>
        </w:rPr>
        <w:t>INFORMATION ABOUT OUR EXECUTIVE OFFICERS</w:t>
      </w:r>
    </w:p>
    <w:p w14:paraId="726461F0" w14:textId="77777777" w:rsidR="00000000" w:rsidRDefault="00D02D61">
      <w:pPr>
        <w:spacing w:line="288" w:lineRule="auto"/>
        <w:ind w:firstLine="480"/>
        <w:divId w:val="1890073007"/>
        <w:rPr>
          <w:rFonts w:eastAsia="Times New Roman"/>
          <w:sz w:val="20"/>
          <w:szCs w:val="20"/>
        </w:rPr>
      </w:pPr>
      <w:r>
        <w:rPr>
          <w:rFonts w:ascii="inherit" w:eastAsia="Times New Roman" w:hAnsi="inherit"/>
          <w:sz w:val="20"/>
          <w:szCs w:val="20"/>
        </w:rPr>
        <w:t>The name, age, position held with us, and principal occupation and employment during at least the past five years for each of our executive officers as of</w:t>
      </w:r>
      <w:r>
        <w:rPr>
          <w:rFonts w:ascii="inherit" w:eastAsia="Times New Roman" w:hAnsi="inherit"/>
          <w:sz w:val="20"/>
          <w:szCs w:val="20"/>
        </w:rPr>
        <w:t xml:space="preserve"> </w:t>
      </w:r>
      <w:r>
        <w:rPr>
          <w:rFonts w:ascii="inherit" w:eastAsia="Times New Roman" w:hAnsi="inherit"/>
          <w:sz w:val="20"/>
          <w:szCs w:val="20"/>
        </w:rPr>
        <w:t>August 19, 2019, were as follows:</w:t>
      </w:r>
    </w:p>
    <w:tbl>
      <w:tblPr>
        <w:tblW w:w="5000" w:type="pct"/>
        <w:tblCellMar>
          <w:left w:w="0" w:type="dxa"/>
          <w:right w:w="0" w:type="dxa"/>
        </w:tblCellMar>
        <w:tblLook w:val="04A0" w:firstRow="1" w:lastRow="0" w:firstColumn="1" w:lastColumn="0" w:noHBand="0" w:noVBand="1"/>
      </w:tblPr>
      <w:tblGrid>
        <w:gridCol w:w="1911"/>
        <w:gridCol w:w="332"/>
        <w:gridCol w:w="6063"/>
      </w:tblGrid>
      <w:tr w:rsidR="00000000" w14:paraId="0A7E635B" w14:textId="77777777">
        <w:trPr>
          <w:divId w:val="1676569746"/>
        </w:trPr>
        <w:tc>
          <w:tcPr>
            <w:tcW w:w="0" w:type="auto"/>
            <w:gridSpan w:val="3"/>
            <w:vAlign w:val="center"/>
            <w:hideMark/>
          </w:tcPr>
          <w:p w14:paraId="100E2A6D" w14:textId="77777777" w:rsidR="00000000" w:rsidRDefault="00D02D61">
            <w:pPr>
              <w:spacing w:line="288" w:lineRule="auto"/>
              <w:ind w:firstLine="480"/>
              <w:rPr>
                <w:rFonts w:eastAsia="Times New Roman"/>
                <w:sz w:val="20"/>
                <w:szCs w:val="20"/>
              </w:rPr>
            </w:pPr>
          </w:p>
        </w:tc>
      </w:tr>
      <w:tr w:rsidR="00000000" w14:paraId="1914D1C4" w14:textId="77777777">
        <w:trPr>
          <w:divId w:val="1676569746"/>
        </w:trPr>
        <w:tc>
          <w:tcPr>
            <w:tcW w:w="1150" w:type="pct"/>
            <w:vAlign w:val="center"/>
            <w:hideMark/>
          </w:tcPr>
          <w:p w14:paraId="2DB63FAD" w14:textId="77777777" w:rsidR="00000000" w:rsidRDefault="00D02D61">
            <w:pPr>
              <w:rPr>
                <w:rFonts w:eastAsia="Times New Roman"/>
                <w:sz w:val="20"/>
                <w:szCs w:val="20"/>
              </w:rPr>
            </w:pPr>
          </w:p>
        </w:tc>
        <w:tc>
          <w:tcPr>
            <w:tcW w:w="200" w:type="pct"/>
            <w:vAlign w:val="center"/>
            <w:hideMark/>
          </w:tcPr>
          <w:p w14:paraId="43B58A5E" w14:textId="77777777" w:rsidR="00000000" w:rsidRDefault="00D02D61">
            <w:pPr>
              <w:rPr>
                <w:rFonts w:eastAsia="Times New Roman"/>
                <w:sz w:val="20"/>
                <w:szCs w:val="20"/>
              </w:rPr>
            </w:pPr>
          </w:p>
        </w:tc>
        <w:tc>
          <w:tcPr>
            <w:tcW w:w="3650" w:type="pct"/>
            <w:vAlign w:val="center"/>
            <w:hideMark/>
          </w:tcPr>
          <w:p w14:paraId="268A0CAB" w14:textId="77777777" w:rsidR="00000000" w:rsidRDefault="00D02D61">
            <w:pPr>
              <w:rPr>
                <w:rFonts w:eastAsia="Times New Roman"/>
                <w:sz w:val="20"/>
                <w:szCs w:val="20"/>
              </w:rPr>
            </w:pPr>
          </w:p>
        </w:tc>
      </w:tr>
      <w:tr w:rsidR="00000000" w14:paraId="52FDD9DF" w14:textId="77777777">
        <w:trPr>
          <w:divId w:val="1676569746"/>
        </w:trPr>
        <w:tc>
          <w:tcPr>
            <w:tcW w:w="0" w:type="auto"/>
            <w:tcMar>
              <w:top w:w="30" w:type="dxa"/>
              <w:left w:w="30" w:type="dxa"/>
              <w:bottom w:w="30" w:type="dxa"/>
              <w:right w:w="30" w:type="dxa"/>
            </w:tcMar>
            <w:vAlign w:val="bottom"/>
            <w:hideMark/>
          </w:tcPr>
          <w:p w14:paraId="4EC01748" w14:textId="77777777" w:rsidR="00000000" w:rsidRDefault="00D02D61">
            <w:pPr>
              <w:jc w:val="center"/>
              <w:rPr>
                <w:rFonts w:eastAsia="Times New Roman"/>
                <w:sz w:val="16"/>
                <w:szCs w:val="16"/>
              </w:rPr>
            </w:pPr>
            <w:r>
              <w:rPr>
                <w:rFonts w:ascii="inherit" w:eastAsia="Times New Roman" w:hAnsi="inherit"/>
                <w:b/>
                <w:bCs/>
                <w:sz w:val="16"/>
                <w:szCs w:val="16"/>
                <w:u w:val="single"/>
              </w:rPr>
              <w:t>Name and Age</w:t>
            </w:r>
          </w:p>
        </w:tc>
        <w:tc>
          <w:tcPr>
            <w:tcW w:w="0" w:type="auto"/>
            <w:tcMar>
              <w:top w:w="30" w:type="dxa"/>
              <w:left w:w="30" w:type="dxa"/>
              <w:bottom w:w="30" w:type="dxa"/>
              <w:right w:w="30" w:type="dxa"/>
            </w:tcMar>
            <w:vAlign w:val="bottom"/>
            <w:hideMark/>
          </w:tcPr>
          <w:p w14:paraId="3A49FF25"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3CE0E0D" w14:textId="77777777" w:rsidR="00000000" w:rsidRDefault="00D02D61">
            <w:pPr>
              <w:jc w:val="center"/>
              <w:rPr>
                <w:rFonts w:eastAsia="Times New Roman"/>
                <w:sz w:val="16"/>
                <w:szCs w:val="16"/>
              </w:rPr>
            </w:pPr>
            <w:r>
              <w:rPr>
                <w:rFonts w:ascii="inherit" w:eastAsia="Times New Roman" w:hAnsi="inherit"/>
                <w:b/>
                <w:bCs/>
                <w:sz w:val="16"/>
                <w:szCs w:val="16"/>
                <w:u w:val="single"/>
              </w:rPr>
              <w:t>Position Currently Held and Past Business Experience</w:t>
            </w:r>
          </w:p>
        </w:tc>
      </w:tr>
      <w:tr w:rsidR="00000000" w14:paraId="20E37F54" w14:textId="77777777">
        <w:trPr>
          <w:divId w:val="1676569746"/>
        </w:trPr>
        <w:tc>
          <w:tcPr>
            <w:tcW w:w="0" w:type="auto"/>
            <w:tcMar>
              <w:top w:w="30" w:type="dxa"/>
              <w:left w:w="30" w:type="dxa"/>
              <w:bottom w:w="30" w:type="dxa"/>
              <w:right w:w="30" w:type="dxa"/>
            </w:tcMar>
            <w:hideMark/>
          </w:tcPr>
          <w:p w14:paraId="6F9C0EFC" w14:textId="77777777" w:rsidR="00000000" w:rsidRDefault="00D02D61">
            <w:pPr>
              <w:rPr>
                <w:rFonts w:eastAsia="Times New Roman"/>
                <w:sz w:val="20"/>
                <w:szCs w:val="20"/>
              </w:rPr>
            </w:pPr>
            <w:r>
              <w:rPr>
                <w:rFonts w:ascii="inherit" w:eastAsia="Times New Roman" w:hAnsi="inherit"/>
                <w:sz w:val="20"/>
                <w:szCs w:val="20"/>
              </w:rPr>
              <w:t>William M. Brown, 56</w:t>
            </w:r>
          </w:p>
        </w:tc>
        <w:tc>
          <w:tcPr>
            <w:tcW w:w="0" w:type="auto"/>
            <w:tcMar>
              <w:top w:w="30" w:type="dxa"/>
              <w:left w:w="30" w:type="dxa"/>
              <w:bottom w:w="30" w:type="dxa"/>
              <w:right w:w="30" w:type="dxa"/>
            </w:tcMar>
            <w:hideMark/>
          </w:tcPr>
          <w:p w14:paraId="50F7C49E"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4C3ED0F7" w14:textId="77777777" w:rsidR="00000000" w:rsidRDefault="00D02D61">
            <w:pPr>
              <w:rPr>
                <w:rFonts w:eastAsia="Times New Roman"/>
                <w:sz w:val="20"/>
                <w:szCs w:val="20"/>
              </w:rPr>
            </w:pPr>
            <w:r>
              <w:rPr>
                <w:rFonts w:ascii="inherit" w:eastAsia="Times New Roman" w:hAnsi="inherit"/>
                <w:sz w:val="20"/>
                <w:szCs w:val="20"/>
              </w:rPr>
              <w:t>Chairman and Chief Executive Officer since June 29, 2019. Chairman, President and Chief Executive Officer from April 2014 to June 2019. President and Chief Executive Officer from</w:t>
            </w:r>
            <w:r>
              <w:rPr>
                <w:rFonts w:ascii="inherit" w:eastAsia="Times New Roman" w:hAnsi="inherit"/>
                <w:sz w:val="20"/>
                <w:szCs w:val="20"/>
              </w:rPr>
              <w:t xml:space="preserve"> November 2011 to April 2014. Formerly with United Technologies Corporation (“UTC”), as Senior Vice President, Corporate Strategy and Development from April 2011 to October 2011; as President of UTC’s Fire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Security division from 2006 to 2011; and in U.S.</w:t>
            </w:r>
            <w:r>
              <w:rPr>
                <w:rFonts w:ascii="inherit" w:eastAsia="Times New Roman" w:hAnsi="inherit"/>
                <w:sz w:val="20"/>
                <w:szCs w:val="20"/>
              </w:rPr>
              <w:t xml:space="preserve"> and international roles at UTC’s Carrier Corporation from 2000 to 2006, including President of the Carrier Asia Pacific Operations; and as Director, Corporate Strategy and Business Development from 1997 to 2000. Before joining UTC in 1997, Mr. Brown worke</w:t>
            </w:r>
            <w:r>
              <w:rPr>
                <w:rFonts w:ascii="inherit" w:eastAsia="Times New Roman" w:hAnsi="inherit"/>
                <w:sz w:val="20"/>
                <w:szCs w:val="20"/>
              </w:rPr>
              <w:t>d for McKinsey</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as a senior engagement manager, and prior to that, at Air Products and Chemicals, Inc. as a project engineer.</w:t>
            </w:r>
            <w:r>
              <w:rPr>
                <w:rFonts w:ascii="inherit" w:eastAsia="Times New Roman" w:hAnsi="inherit"/>
                <w:sz w:val="20"/>
                <w:szCs w:val="20"/>
              </w:rPr>
              <w:t xml:space="preserve"> </w:t>
            </w:r>
          </w:p>
        </w:tc>
      </w:tr>
      <w:tr w:rsidR="00000000" w14:paraId="493DE358" w14:textId="77777777">
        <w:trPr>
          <w:divId w:val="1676569746"/>
        </w:trPr>
        <w:tc>
          <w:tcPr>
            <w:tcW w:w="0" w:type="auto"/>
            <w:tcMar>
              <w:top w:w="30" w:type="dxa"/>
              <w:left w:w="30" w:type="dxa"/>
              <w:bottom w:w="30" w:type="dxa"/>
              <w:right w:w="30" w:type="dxa"/>
            </w:tcMar>
            <w:hideMark/>
          </w:tcPr>
          <w:p w14:paraId="52988D0F" w14:textId="77777777" w:rsidR="00000000" w:rsidRDefault="00D02D61">
            <w:pPr>
              <w:rPr>
                <w:rFonts w:eastAsia="Times New Roman"/>
                <w:sz w:val="20"/>
                <w:szCs w:val="20"/>
              </w:rPr>
            </w:pPr>
            <w:r>
              <w:rPr>
                <w:rFonts w:ascii="inherit" w:eastAsia="Times New Roman" w:hAnsi="inherit"/>
                <w:sz w:val="20"/>
                <w:szCs w:val="20"/>
              </w:rPr>
              <w:t>Todd W. Gautier, 55</w:t>
            </w:r>
          </w:p>
        </w:tc>
        <w:tc>
          <w:tcPr>
            <w:tcW w:w="0" w:type="auto"/>
            <w:tcMar>
              <w:top w:w="30" w:type="dxa"/>
              <w:left w:w="30" w:type="dxa"/>
              <w:bottom w:w="30" w:type="dxa"/>
              <w:right w:w="30" w:type="dxa"/>
            </w:tcMar>
            <w:hideMark/>
          </w:tcPr>
          <w:p w14:paraId="41686698"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D34AF82" w14:textId="77777777" w:rsidR="00000000" w:rsidRDefault="00D02D61">
            <w:pPr>
              <w:rPr>
                <w:rFonts w:eastAsia="Times New Roman"/>
                <w:sz w:val="20"/>
                <w:szCs w:val="20"/>
              </w:rPr>
            </w:pPr>
            <w:r>
              <w:rPr>
                <w:rFonts w:ascii="inherit" w:eastAsia="Times New Roman" w:hAnsi="inherit"/>
                <w:sz w:val="20"/>
                <w:szCs w:val="20"/>
              </w:rPr>
              <w:t>President, Aviation Systems since June 29, 2019. Served with L3 as Senior Vice President and Pre</w:t>
            </w:r>
            <w:r>
              <w:rPr>
                <w:rFonts w:ascii="inherit" w:eastAsia="Times New Roman" w:hAnsi="inherit"/>
                <w:sz w:val="20"/>
                <w:szCs w:val="20"/>
              </w:rPr>
              <w:t>sident of Electronic Systems Segment from March 2017 to June 2019; as President of Precision Engagement and Training Sector from January 2014 to March 2017; as President of Precision Engagement Sector from January 2010 to January 2014; and as Vice Presiden</w:t>
            </w:r>
            <w:r>
              <w:rPr>
                <w:rFonts w:ascii="inherit" w:eastAsia="Times New Roman" w:hAnsi="inherit"/>
                <w:sz w:val="20"/>
                <w:szCs w:val="20"/>
              </w:rPr>
              <w:t xml:space="preserve">t of Business Development and Strategy for the Sensors and Simulation Group from January 2005 to January 2010. Before joining L3 in 2001, Mr. Gautier served in the U.S. Navy for 15 years as a Strike/Fighter Pilot; was Vice President of Navy Operations for </w:t>
            </w:r>
            <w:r>
              <w:rPr>
                <w:rFonts w:ascii="inherit" w:eastAsia="Times New Roman" w:hAnsi="inherit"/>
                <w:sz w:val="20"/>
                <w:szCs w:val="20"/>
              </w:rPr>
              <w:t>BGI, LLC; and worked for United Airlines as a flight crew member.</w:t>
            </w:r>
            <w:r>
              <w:rPr>
                <w:rFonts w:ascii="inherit" w:eastAsia="Times New Roman" w:hAnsi="inherit"/>
                <w:sz w:val="20"/>
                <w:szCs w:val="20"/>
              </w:rPr>
              <w:t xml:space="preserve"> </w:t>
            </w:r>
          </w:p>
        </w:tc>
      </w:tr>
      <w:tr w:rsidR="00000000" w14:paraId="55489B54" w14:textId="77777777">
        <w:trPr>
          <w:divId w:val="1676569746"/>
        </w:trPr>
        <w:tc>
          <w:tcPr>
            <w:tcW w:w="0" w:type="auto"/>
            <w:tcMar>
              <w:top w:w="30" w:type="dxa"/>
              <w:left w:w="30" w:type="dxa"/>
              <w:bottom w:w="30" w:type="dxa"/>
              <w:right w:w="30" w:type="dxa"/>
            </w:tcMar>
            <w:hideMark/>
          </w:tcPr>
          <w:p w14:paraId="66478DFE" w14:textId="77777777" w:rsidR="00000000" w:rsidRDefault="00D02D61">
            <w:pPr>
              <w:rPr>
                <w:rFonts w:eastAsia="Times New Roman"/>
                <w:sz w:val="20"/>
                <w:szCs w:val="20"/>
              </w:rPr>
            </w:pPr>
            <w:r>
              <w:rPr>
                <w:rFonts w:ascii="inherit" w:eastAsia="Times New Roman" w:hAnsi="inherit"/>
                <w:sz w:val="20"/>
                <w:szCs w:val="20"/>
              </w:rPr>
              <w:t>James P. Girard, 43</w:t>
            </w:r>
          </w:p>
        </w:tc>
        <w:tc>
          <w:tcPr>
            <w:tcW w:w="0" w:type="auto"/>
            <w:tcMar>
              <w:top w:w="30" w:type="dxa"/>
              <w:left w:w="30" w:type="dxa"/>
              <w:bottom w:w="30" w:type="dxa"/>
              <w:right w:w="30" w:type="dxa"/>
            </w:tcMar>
            <w:hideMark/>
          </w:tcPr>
          <w:p w14:paraId="621F401C"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3EB4F28" w14:textId="77777777" w:rsidR="00000000" w:rsidRDefault="00D02D61">
            <w:pPr>
              <w:rPr>
                <w:rFonts w:eastAsia="Times New Roman"/>
                <w:sz w:val="20"/>
                <w:szCs w:val="20"/>
              </w:rPr>
            </w:pPr>
            <w:r>
              <w:rPr>
                <w:rFonts w:ascii="inherit" w:eastAsia="Times New Roman" w:hAnsi="inherit"/>
                <w:sz w:val="20"/>
                <w:szCs w:val="20"/>
              </w:rPr>
              <w:t xml:space="preserve">Vice President and Chief Human Resources Officer since June 29, 2019. Vice President, Human Resources from July 2015 to June 2019. Vice President, Human Resources - </w:t>
            </w:r>
            <w:r>
              <w:rPr>
                <w:rFonts w:ascii="inherit" w:eastAsia="Times New Roman" w:hAnsi="inherit"/>
                <w:sz w:val="20"/>
                <w:szCs w:val="20"/>
              </w:rPr>
              <w:t>Government Communications Systems from May 2014 to June 2015. Before joining L3Harris in May 2014, Mr. Girard worked for UTC, as Vice President, Human Resources at Sikorsky Aircraft from February 2014 to April 2014; as Director, Talent Resources from Novem</w:t>
            </w:r>
            <w:r>
              <w:rPr>
                <w:rFonts w:ascii="inherit" w:eastAsia="Times New Roman" w:hAnsi="inherit"/>
                <w:sz w:val="20"/>
                <w:szCs w:val="20"/>
              </w:rPr>
              <w:t>ber 2011 to January 2014; as Vice President, Human Resources at UTC’s Global Fire Products from June 2010 to October 2011; and served in various Human Resources roles from 1995 to 2010.</w:t>
            </w:r>
            <w:r>
              <w:rPr>
                <w:rFonts w:ascii="inherit" w:eastAsia="Times New Roman" w:hAnsi="inherit"/>
                <w:sz w:val="20"/>
                <w:szCs w:val="20"/>
              </w:rPr>
              <w:t xml:space="preserve"> </w:t>
            </w:r>
          </w:p>
        </w:tc>
      </w:tr>
      <w:tr w:rsidR="00000000" w14:paraId="2E894AE6" w14:textId="77777777">
        <w:trPr>
          <w:divId w:val="1676569746"/>
        </w:trPr>
        <w:tc>
          <w:tcPr>
            <w:tcW w:w="0" w:type="auto"/>
            <w:tcMar>
              <w:top w:w="30" w:type="dxa"/>
              <w:left w:w="30" w:type="dxa"/>
              <w:bottom w:w="30" w:type="dxa"/>
              <w:right w:w="30" w:type="dxa"/>
            </w:tcMar>
            <w:hideMark/>
          </w:tcPr>
          <w:p w14:paraId="5D7BD1A3" w14:textId="77777777" w:rsidR="00000000" w:rsidRDefault="00D02D61">
            <w:pPr>
              <w:rPr>
                <w:rFonts w:eastAsia="Times New Roman"/>
                <w:sz w:val="20"/>
                <w:szCs w:val="20"/>
              </w:rPr>
            </w:pPr>
            <w:r>
              <w:rPr>
                <w:rFonts w:ascii="inherit" w:eastAsia="Times New Roman" w:hAnsi="inherit"/>
                <w:sz w:val="20"/>
                <w:szCs w:val="20"/>
              </w:rPr>
              <w:t>Christopher E. Kubasik, 58</w:t>
            </w:r>
          </w:p>
        </w:tc>
        <w:tc>
          <w:tcPr>
            <w:tcW w:w="0" w:type="auto"/>
            <w:tcMar>
              <w:top w:w="30" w:type="dxa"/>
              <w:left w:w="30" w:type="dxa"/>
              <w:bottom w:w="30" w:type="dxa"/>
              <w:right w:w="30" w:type="dxa"/>
            </w:tcMar>
            <w:hideMark/>
          </w:tcPr>
          <w:p w14:paraId="7226382C"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F45E7A5" w14:textId="77777777" w:rsidR="00000000" w:rsidRDefault="00D02D61">
            <w:pPr>
              <w:divId w:val="1593992"/>
              <w:rPr>
                <w:rFonts w:eastAsia="Times New Roman"/>
                <w:sz w:val="20"/>
                <w:szCs w:val="20"/>
              </w:rPr>
            </w:pPr>
            <w:r>
              <w:rPr>
                <w:rFonts w:ascii="inherit" w:eastAsia="Times New Roman" w:hAnsi="inherit"/>
                <w:sz w:val="20"/>
                <w:szCs w:val="20"/>
              </w:rPr>
              <w:t>Vice Chairman, President and Chief Ope</w:t>
            </w:r>
            <w:r>
              <w:rPr>
                <w:rFonts w:ascii="inherit" w:eastAsia="Times New Roman" w:hAnsi="inherit"/>
                <w:sz w:val="20"/>
                <w:szCs w:val="20"/>
              </w:rPr>
              <w:t>rating Officer since June 29, 2019. Served with L3, as Chairman, Chief Executive Officer and President from May 2018 to June 2019; as Chief Executive Officer and President from January 2018 to May 2018; and as President and Chief Operating Officer from Oct</w:t>
            </w:r>
            <w:r>
              <w:rPr>
                <w:rFonts w:ascii="inherit" w:eastAsia="Times New Roman" w:hAnsi="inherit"/>
                <w:sz w:val="20"/>
                <w:szCs w:val="20"/>
              </w:rPr>
              <w:t>ober 2015 to December 2017. Before joining L3 in October 2015, Mr. Kubasik worked for Seabury Advisory Group as President and Chief Executive Officer from March 2014 to October 2015; for Ackuity Advisors, Inc., as President and Chief Executive Officer from</w:t>
            </w:r>
            <w:r>
              <w:rPr>
                <w:rFonts w:ascii="inherit" w:eastAsia="Times New Roman" w:hAnsi="inherit"/>
                <w:sz w:val="20"/>
                <w:szCs w:val="20"/>
              </w:rPr>
              <w:t xml:space="preserve"> January 2013 to March 2014; and for Lockheed Martin Corporation, where he held various senior executive and finance roles from 1999 to 2012, including Vice Chairman, President and Chief Operating Officer from</w:t>
            </w:r>
            <w:r>
              <w:rPr>
                <w:rFonts w:ascii="inherit" w:eastAsia="Times New Roman" w:hAnsi="inherit"/>
                <w:sz w:val="20"/>
                <w:szCs w:val="20"/>
              </w:rPr>
              <w:t xml:space="preserve"> </w:t>
            </w:r>
            <w:r>
              <w:rPr>
                <w:rFonts w:ascii="inherit" w:eastAsia="Times New Roman" w:hAnsi="inherit"/>
                <w:sz w:val="20"/>
                <w:szCs w:val="20"/>
              </w:rPr>
              <w:t>2010 to 2012. Prior to that, he worked for Ern</w:t>
            </w:r>
            <w:r>
              <w:rPr>
                <w:rFonts w:ascii="inherit" w:eastAsia="Times New Roman" w:hAnsi="inherit"/>
                <w:sz w:val="20"/>
                <w:szCs w:val="20"/>
              </w:rPr>
              <w:t>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 including as a partner from 1996 to 1999.</w:t>
            </w:r>
            <w:r>
              <w:rPr>
                <w:rFonts w:ascii="inherit" w:eastAsia="Times New Roman" w:hAnsi="inherit"/>
                <w:sz w:val="20"/>
                <w:szCs w:val="20"/>
              </w:rPr>
              <w:t xml:space="preserve"> </w:t>
            </w:r>
          </w:p>
          <w:p w14:paraId="77D481ED" w14:textId="77777777" w:rsidR="00000000" w:rsidRDefault="00D02D61">
            <w:pPr>
              <w:divId w:val="961612571"/>
              <w:rPr>
                <w:rFonts w:eastAsia="Times New Roman"/>
                <w:sz w:val="20"/>
                <w:szCs w:val="20"/>
              </w:rPr>
            </w:pPr>
          </w:p>
        </w:tc>
      </w:tr>
      <w:tr w:rsidR="00000000" w14:paraId="2EE72E3C" w14:textId="77777777">
        <w:trPr>
          <w:divId w:val="1676569746"/>
        </w:trPr>
        <w:tc>
          <w:tcPr>
            <w:tcW w:w="0" w:type="auto"/>
            <w:tcMar>
              <w:top w:w="30" w:type="dxa"/>
              <w:left w:w="30" w:type="dxa"/>
              <w:bottom w:w="30" w:type="dxa"/>
              <w:right w:w="30" w:type="dxa"/>
            </w:tcMar>
            <w:hideMark/>
          </w:tcPr>
          <w:p w14:paraId="640B1F50" w14:textId="77777777" w:rsidR="00000000" w:rsidRDefault="00D02D61">
            <w:pPr>
              <w:rPr>
                <w:rFonts w:eastAsia="Times New Roman"/>
                <w:sz w:val="20"/>
                <w:szCs w:val="20"/>
              </w:rPr>
            </w:pPr>
            <w:r>
              <w:rPr>
                <w:rFonts w:ascii="inherit" w:eastAsia="Times New Roman" w:hAnsi="inherit"/>
                <w:sz w:val="20"/>
                <w:szCs w:val="20"/>
              </w:rPr>
              <w:t>Jesus</w:t>
            </w:r>
            <w:r>
              <w:rPr>
                <w:rFonts w:ascii="inherit" w:eastAsia="Times New Roman" w:hAnsi="inherit"/>
                <w:sz w:val="20"/>
                <w:szCs w:val="20"/>
              </w:rPr>
              <w:t xml:space="preserve"> </w:t>
            </w:r>
            <w:r>
              <w:rPr>
                <w:rFonts w:ascii="inherit" w:eastAsia="Times New Roman" w:hAnsi="inherit"/>
                <w:sz w:val="20"/>
                <w:szCs w:val="20"/>
              </w:rPr>
              <w:t>“Jay”</w:t>
            </w:r>
            <w:r>
              <w:rPr>
                <w:rFonts w:ascii="inherit" w:eastAsia="Times New Roman" w:hAnsi="inherit"/>
                <w:sz w:val="20"/>
                <w:szCs w:val="20"/>
              </w:rPr>
              <w:t xml:space="preserve"> </w:t>
            </w:r>
            <w:r>
              <w:rPr>
                <w:rFonts w:ascii="inherit" w:eastAsia="Times New Roman" w:hAnsi="inherit"/>
                <w:sz w:val="20"/>
                <w:szCs w:val="20"/>
              </w:rPr>
              <w:t>Malave Jr., 50</w:t>
            </w:r>
          </w:p>
        </w:tc>
        <w:tc>
          <w:tcPr>
            <w:tcW w:w="0" w:type="auto"/>
            <w:tcMar>
              <w:top w:w="30" w:type="dxa"/>
              <w:left w:w="30" w:type="dxa"/>
              <w:bottom w:w="30" w:type="dxa"/>
              <w:right w:w="30" w:type="dxa"/>
            </w:tcMar>
            <w:hideMark/>
          </w:tcPr>
          <w:p w14:paraId="19BD1E06"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7359D7B" w14:textId="77777777" w:rsidR="00000000" w:rsidRDefault="00D02D61">
            <w:pPr>
              <w:rPr>
                <w:rFonts w:eastAsia="Times New Roman"/>
                <w:sz w:val="20"/>
                <w:szCs w:val="20"/>
              </w:rPr>
            </w:pPr>
            <w:r>
              <w:rPr>
                <w:rFonts w:ascii="inherit" w:eastAsia="Times New Roman" w:hAnsi="inherit"/>
                <w:sz w:val="20"/>
                <w:szCs w:val="20"/>
              </w:rPr>
              <w:t>Senior Vice President and Chief Financial Officer since June 29, 2019. Before joining L3Harris, Mr. Malave worked at UTC, as Vice President and Chief Financial Off</w:t>
            </w:r>
            <w:r>
              <w:rPr>
                <w:rFonts w:ascii="inherit" w:eastAsia="Times New Roman" w:hAnsi="inherit"/>
                <w:sz w:val="20"/>
                <w:szCs w:val="20"/>
              </w:rPr>
              <w:t xml:space="preserve">icer of UTC’s Carrier Corporation from April 2018 to June 2019; as Chief Financial Officer of UTC’s Aerospace Systems from January 2015 to April 2018; as Head of Investor Relations from June 2012 to December 2014; as Vice President, Financial Planning and </w:t>
            </w:r>
            <w:r>
              <w:rPr>
                <w:rFonts w:ascii="inherit" w:eastAsia="Times New Roman" w:hAnsi="inherit"/>
                <w:sz w:val="20"/>
                <w:szCs w:val="20"/>
              </w:rPr>
              <w:t>Treasury at Hamilton Sundstrand, with responsibility for planning the integration of Goodrich Corporation from May 2011 to June 2012; as Director of Investor Relations from June 2009 to May 2011; and prior to that, in other roles of increasing responsibili</w:t>
            </w:r>
            <w:r>
              <w:rPr>
                <w:rFonts w:ascii="inherit" w:eastAsia="Times New Roman" w:hAnsi="inherit"/>
                <w:sz w:val="20"/>
                <w:szCs w:val="20"/>
              </w:rPr>
              <w:t>ty in financial planning and analysis, treasury and accounting.</w:t>
            </w:r>
          </w:p>
        </w:tc>
      </w:tr>
      <w:tr w:rsidR="00000000" w14:paraId="4ED4481D" w14:textId="77777777">
        <w:trPr>
          <w:divId w:val="1676569746"/>
        </w:trPr>
        <w:tc>
          <w:tcPr>
            <w:tcW w:w="0" w:type="auto"/>
            <w:tcMar>
              <w:top w:w="30" w:type="dxa"/>
              <w:left w:w="30" w:type="dxa"/>
              <w:bottom w:w="30" w:type="dxa"/>
              <w:right w:w="30" w:type="dxa"/>
            </w:tcMar>
            <w:hideMark/>
          </w:tcPr>
          <w:p w14:paraId="75E57043" w14:textId="77777777" w:rsidR="00000000" w:rsidRDefault="00D02D61">
            <w:pPr>
              <w:rPr>
                <w:rFonts w:eastAsia="Times New Roman"/>
                <w:sz w:val="20"/>
                <w:szCs w:val="20"/>
              </w:rPr>
            </w:pPr>
            <w:r>
              <w:rPr>
                <w:rFonts w:ascii="inherit" w:eastAsia="Times New Roman" w:hAnsi="inherit"/>
                <w:sz w:val="20"/>
                <w:szCs w:val="20"/>
              </w:rPr>
              <w:t>Dana A. Mehnert, 57</w:t>
            </w:r>
          </w:p>
        </w:tc>
        <w:tc>
          <w:tcPr>
            <w:tcW w:w="0" w:type="auto"/>
            <w:tcMar>
              <w:top w:w="30" w:type="dxa"/>
              <w:left w:w="30" w:type="dxa"/>
              <w:bottom w:w="30" w:type="dxa"/>
              <w:right w:w="30" w:type="dxa"/>
            </w:tcMar>
            <w:hideMark/>
          </w:tcPr>
          <w:p w14:paraId="7E10AA94"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06CF3DD" w14:textId="77777777" w:rsidR="00000000" w:rsidRDefault="00D02D61">
            <w:pPr>
              <w:rPr>
                <w:rFonts w:eastAsia="Times New Roman"/>
                <w:sz w:val="20"/>
                <w:szCs w:val="20"/>
              </w:rPr>
            </w:pPr>
            <w:r>
              <w:rPr>
                <w:rFonts w:ascii="inherit" w:eastAsia="Times New Roman" w:hAnsi="inherit"/>
                <w:sz w:val="20"/>
                <w:szCs w:val="20"/>
              </w:rPr>
              <w:t xml:space="preserve">President, Communication Systems since September 2018. Senior Vice President, Chief Global Business Development Officer from July 2015 to September 2018. Group President, RF Communications from May 2009 to July 2015. President, RF Communications from July </w:t>
            </w:r>
            <w:r>
              <w:rPr>
                <w:rFonts w:ascii="inherit" w:eastAsia="Times New Roman" w:hAnsi="inherit"/>
                <w:sz w:val="20"/>
                <w:szCs w:val="20"/>
              </w:rPr>
              <w:t>2006 to May 2009. Mr. Mehnert joined L3Harris in 1984.</w:t>
            </w:r>
          </w:p>
        </w:tc>
      </w:tr>
      <w:tr w:rsidR="00000000" w14:paraId="7066AC1A" w14:textId="77777777">
        <w:trPr>
          <w:divId w:val="1676569746"/>
        </w:trPr>
        <w:tc>
          <w:tcPr>
            <w:tcW w:w="0" w:type="auto"/>
            <w:tcMar>
              <w:top w:w="30" w:type="dxa"/>
              <w:left w:w="30" w:type="dxa"/>
              <w:bottom w:w="30" w:type="dxa"/>
              <w:right w:w="30" w:type="dxa"/>
            </w:tcMar>
            <w:hideMark/>
          </w:tcPr>
          <w:p w14:paraId="40DF70C7" w14:textId="77777777" w:rsidR="00000000" w:rsidRDefault="00D02D61">
            <w:pPr>
              <w:rPr>
                <w:rFonts w:eastAsia="Times New Roman"/>
                <w:sz w:val="20"/>
                <w:szCs w:val="20"/>
              </w:rPr>
            </w:pPr>
            <w:r>
              <w:rPr>
                <w:rFonts w:ascii="inherit" w:eastAsia="Times New Roman" w:hAnsi="inherit"/>
                <w:sz w:val="20"/>
                <w:szCs w:val="20"/>
              </w:rPr>
              <w:t>Scott T. Mikuen, 57</w:t>
            </w:r>
          </w:p>
        </w:tc>
        <w:tc>
          <w:tcPr>
            <w:tcW w:w="0" w:type="auto"/>
            <w:tcMar>
              <w:top w:w="30" w:type="dxa"/>
              <w:left w:w="30" w:type="dxa"/>
              <w:bottom w:w="30" w:type="dxa"/>
              <w:right w:w="30" w:type="dxa"/>
            </w:tcMar>
            <w:hideMark/>
          </w:tcPr>
          <w:p w14:paraId="56F65FE1"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44C90F8F" w14:textId="77777777" w:rsidR="00000000" w:rsidRDefault="00D02D61">
            <w:pPr>
              <w:rPr>
                <w:rFonts w:eastAsia="Times New Roman"/>
                <w:sz w:val="20"/>
                <w:szCs w:val="20"/>
              </w:rPr>
            </w:pPr>
            <w:r>
              <w:rPr>
                <w:rFonts w:ascii="inherit" w:eastAsia="Times New Roman" w:hAnsi="inherit"/>
                <w:sz w:val="20"/>
                <w:szCs w:val="20"/>
              </w:rPr>
              <w:t>Senior Vice President, General Counsel and Secretary since February 2013. Vice President, General Counsel and Secretary from October 2010 to February 2013. Vice President, Assoc</w:t>
            </w:r>
            <w:r>
              <w:rPr>
                <w:rFonts w:ascii="inherit" w:eastAsia="Times New Roman" w:hAnsi="inherit"/>
                <w:sz w:val="20"/>
                <w:szCs w:val="20"/>
              </w:rPr>
              <w:t>iate General Counsel and Secretary from October 2004 to October 2010. Vice President —</w:t>
            </w:r>
            <w:r>
              <w:rPr>
                <w:rFonts w:ascii="inherit" w:eastAsia="Times New Roman" w:hAnsi="inherit"/>
                <w:sz w:val="20"/>
                <w:szCs w:val="20"/>
              </w:rPr>
              <w:t xml:space="preserve"> </w:t>
            </w:r>
            <w:r>
              <w:rPr>
                <w:rFonts w:ascii="inherit" w:eastAsia="Times New Roman" w:hAnsi="inherit"/>
                <w:sz w:val="20"/>
                <w:szCs w:val="20"/>
              </w:rPr>
              <w:t>Counsel, Corporate and Commercial Operations and Assistant Secretary from November 2000 to October 2004. Mr. Mikuen joined L3Harris in 1996 as Finance Counsel.</w:t>
            </w:r>
          </w:p>
        </w:tc>
      </w:tr>
    </w:tbl>
    <w:p w14:paraId="2DE54267" w14:textId="77777777" w:rsidR="00000000" w:rsidRDefault="00D02D61">
      <w:pPr>
        <w:divId w:val="4216729"/>
        <w:rPr>
          <w:rFonts w:eastAsia="Times New Roman"/>
          <w:sz w:val="20"/>
          <w:szCs w:val="20"/>
        </w:rPr>
      </w:pPr>
    </w:p>
    <w:p w14:paraId="4F31450E" w14:textId="77777777" w:rsidR="00000000" w:rsidRDefault="00D02D61">
      <w:pPr>
        <w:spacing w:line="288" w:lineRule="auto"/>
        <w:jc w:val="center"/>
        <w:divId w:val="395906526"/>
        <w:rPr>
          <w:rFonts w:eastAsia="Times New Roman"/>
          <w:sz w:val="20"/>
          <w:szCs w:val="20"/>
        </w:rPr>
      </w:pPr>
      <w:r>
        <w:rPr>
          <w:rFonts w:ascii="inherit" w:eastAsia="Times New Roman" w:hAnsi="inherit"/>
          <w:sz w:val="20"/>
          <w:szCs w:val="20"/>
        </w:rPr>
        <w:t>29</w:t>
      </w:r>
    </w:p>
    <w:p w14:paraId="3033098C" w14:textId="77777777" w:rsidR="00000000" w:rsidRDefault="00D02D61">
      <w:pPr>
        <w:rPr>
          <w:rFonts w:eastAsia="Times New Roman"/>
          <w:sz w:val="20"/>
          <w:szCs w:val="20"/>
        </w:rPr>
      </w:pPr>
      <w:r>
        <w:rPr>
          <w:rFonts w:eastAsia="Times New Roman"/>
          <w:sz w:val="20"/>
          <w:szCs w:val="20"/>
        </w:rPr>
        <w:pict w14:anchorId="598FC291">
          <v:rect id="_x0000_i1056" style="width:0;height:1.5pt" o:hralign="center" o:hrstd="t" o:hr="t" fillcolor="#a0a0a0" stroked="f"/>
        </w:pict>
      </w:r>
    </w:p>
    <w:p w14:paraId="31020312" w14:textId="77777777" w:rsidR="00000000" w:rsidRDefault="00D02D61">
      <w:pPr>
        <w:divId w:val="37285095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11"/>
        <w:gridCol w:w="332"/>
        <w:gridCol w:w="6063"/>
      </w:tblGrid>
      <w:tr w:rsidR="00000000" w14:paraId="71EFF66F" w14:textId="77777777">
        <w:trPr>
          <w:divId w:val="1703361608"/>
        </w:trPr>
        <w:tc>
          <w:tcPr>
            <w:tcW w:w="0" w:type="auto"/>
            <w:gridSpan w:val="3"/>
            <w:vAlign w:val="center"/>
            <w:hideMark/>
          </w:tcPr>
          <w:p w14:paraId="353CA0C2" w14:textId="77777777" w:rsidR="00000000" w:rsidRDefault="00D02D61">
            <w:pPr>
              <w:rPr>
                <w:rFonts w:eastAsia="Times New Roman"/>
                <w:sz w:val="20"/>
                <w:szCs w:val="20"/>
              </w:rPr>
            </w:pPr>
          </w:p>
        </w:tc>
      </w:tr>
      <w:tr w:rsidR="00000000" w14:paraId="51FA1FDD" w14:textId="77777777">
        <w:trPr>
          <w:divId w:val="1703361608"/>
        </w:trPr>
        <w:tc>
          <w:tcPr>
            <w:tcW w:w="1150" w:type="pct"/>
            <w:vAlign w:val="center"/>
            <w:hideMark/>
          </w:tcPr>
          <w:p w14:paraId="1DCDF6DD" w14:textId="77777777" w:rsidR="00000000" w:rsidRDefault="00D02D61">
            <w:pPr>
              <w:rPr>
                <w:rFonts w:eastAsia="Times New Roman"/>
                <w:sz w:val="20"/>
                <w:szCs w:val="20"/>
              </w:rPr>
            </w:pPr>
          </w:p>
        </w:tc>
        <w:tc>
          <w:tcPr>
            <w:tcW w:w="200" w:type="pct"/>
            <w:vAlign w:val="center"/>
            <w:hideMark/>
          </w:tcPr>
          <w:p w14:paraId="01843D8D" w14:textId="77777777" w:rsidR="00000000" w:rsidRDefault="00D02D61">
            <w:pPr>
              <w:rPr>
                <w:rFonts w:eastAsia="Times New Roman"/>
                <w:sz w:val="20"/>
                <w:szCs w:val="20"/>
              </w:rPr>
            </w:pPr>
          </w:p>
        </w:tc>
        <w:tc>
          <w:tcPr>
            <w:tcW w:w="3650" w:type="pct"/>
            <w:vAlign w:val="center"/>
            <w:hideMark/>
          </w:tcPr>
          <w:p w14:paraId="493A05B7" w14:textId="77777777" w:rsidR="00000000" w:rsidRDefault="00D02D61">
            <w:pPr>
              <w:rPr>
                <w:rFonts w:eastAsia="Times New Roman"/>
                <w:sz w:val="20"/>
                <w:szCs w:val="20"/>
              </w:rPr>
            </w:pPr>
          </w:p>
        </w:tc>
      </w:tr>
      <w:tr w:rsidR="00000000" w14:paraId="5C5F2DCE" w14:textId="77777777">
        <w:trPr>
          <w:divId w:val="1703361608"/>
        </w:trPr>
        <w:tc>
          <w:tcPr>
            <w:tcW w:w="0" w:type="auto"/>
            <w:tcMar>
              <w:top w:w="30" w:type="dxa"/>
              <w:left w:w="30" w:type="dxa"/>
              <w:bottom w:w="30" w:type="dxa"/>
              <w:right w:w="30" w:type="dxa"/>
            </w:tcMar>
            <w:hideMark/>
          </w:tcPr>
          <w:p w14:paraId="03A53330" w14:textId="77777777" w:rsidR="00000000" w:rsidRDefault="00D02D61">
            <w:pPr>
              <w:rPr>
                <w:rFonts w:eastAsia="Times New Roman"/>
                <w:sz w:val="20"/>
                <w:szCs w:val="20"/>
              </w:rPr>
            </w:pPr>
            <w:r>
              <w:rPr>
                <w:rFonts w:ascii="inherit" w:eastAsia="Times New Roman" w:hAnsi="inherit"/>
                <w:sz w:val="20"/>
                <w:szCs w:val="20"/>
              </w:rPr>
              <w:t>Sean J. Stackley, 61</w:t>
            </w:r>
          </w:p>
        </w:tc>
        <w:tc>
          <w:tcPr>
            <w:tcW w:w="0" w:type="auto"/>
            <w:tcMar>
              <w:top w:w="30" w:type="dxa"/>
              <w:left w:w="30" w:type="dxa"/>
              <w:bottom w:w="30" w:type="dxa"/>
              <w:right w:w="30" w:type="dxa"/>
            </w:tcMar>
            <w:hideMark/>
          </w:tcPr>
          <w:p w14:paraId="73A95A01"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42EEC097" w14:textId="77777777" w:rsidR="00000000" w:rsidRDefault="00D02D61">
            <w:pPr>
              <w:rPr>
                <w:rFonts w:eastAsia="Times New Roman"/>
                <w:sz w:val="20"/>
                <w:szCs w:val="20"/>
              </w:rPr>
            </w:pPr>
            <w:r>
              <w:rPr>
                <w:rFonts w:ascii="inherit" w:eastAsia="Times New Roman" w:hAnsi="inherit"/>
                <w:sz w:val="20"/>
                <w:szCs w:val="20"/>
              </w:rPr>
              <w:t>President, Integrated Mission Systems since June 29, 2019. Served with L3 as Senior Vice President and President of Communications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Networked Systems Segment from September 2018 to June 2019; and as Corporate Vice President, Strategic Advance Programs and</w:t>
            </w:r>
            <w:r>
              <w:rPr>
                <w:rFonts w:ascii="inherit" w:eastAsia="Times New Roman" w:hAnsi="inherit"/>
                <w:sz w:val="20"/>
                <w:szCs w:val="20"/>
              </w:rPr>
              <w:t xml:space="preserve"> Technologies from January 2018 to September 2018. Before joining L3 in January 2018, (Hon.) Mr. Stackley spent four decades in public service, including a 27-year career with the U.S. Navy, where he most recently was Acting Secretary of the Navy from Janu</w:t>
            </w:r>
            <w:r>
              <w:rPr>
                <w:rFonts w:ascii="inherit" w:eastAsia="Times New Roman" w:hAnsi="inherit"/>
                <w:sz w:val="20"/>
                <w:szCs w:val="20"/>
              </w:rPr>
              <w:t>ary 2017 to July 2017 and Secretary of the Navy for Research, Development and Acquisition from 2008 to 2017.</w:t>
            </w:r>
            <w:r>
              <w:rPr>
                <w:rFonts w:ascii="inherit" w:eastAsia="Times New Roman" w:hAnsi="inherit"/>
                <w:sz w:val="20"/>
                <w:szCs w:val="20"/>
              </w:rPr>
              <w:t xml:space="preserve"> </w:t>
            </w:r>
          </w:p>
        </w:tc>
      </w:tr>
      <w:tr w:rsidR="00000000" w14:paraId="45E0248D" w14:textId="77777777">
        <w:trPr>
          <w:divId w:val="1703361608"/>
        </w:trPr>
        <w:tc>
          <w:tcPr>
            <w:tcW w:w="0" w:type="auto"/>
            <w:tcMar>
              <w:top w:w="30" w:type="dxa"/>
              <w:left w:w="30" w:type="dxa"/>
              <w:bottom w:w="30" w:type="dxa"/>
              <w:right w:w="30" w:type="dxa"/>
            </w:tcMar>
            <w:hideMark/>
          </w:tcPr>
          <w:p w14:paraId="4A6D2694" w14:textId="77777777" w:rsidR="00000000" w:rsidRDefault="00D02D61">
            <w:pPr>
              <w:rPr>
                <w:rFonts w:eastAsia="Times New Roman"/>
                <w:sz w:val="20"/>
                <w:szCs w:val="20"/>
              </w:rPr>
            </w:pPr>
            <w:r>
              <w:rPr>
                <w:rFonts w:ascii="inherit" w:eastAsia="Times New Roman" w:hAnsi="inherit"/>
                <w:sz w:val="20"/>
                <w:szCs w:val="20"/>
              </w:rPr>
              <w:t>Todd A. Taylor, 46</w:t>
            </w:r>
          </w:p>
        </w:tc>
        <w:tc>
          <w:tcPr>
            <w:tcW w:w="0" w:type="auto"/>
            <w:tcMar>
              <w:top w:w="30" w:type="dxa"/>
              <w:left w:w="30" w:type="dxa"/>
              <w:bottom w:w="30" w:type="dxa"/>
              <w:right w:w="30" w:type="dxa"/>
            </w:tcMar>
            <w:hideMark/>
          </w:tcPr>
          <w:p w14:paraId="586DE770"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B548E34" w14:textId="77777777" w:rsidR="00000000" w:rsidRDefault="00D02D61">
            <w:pPr>
              <w:rPr>
                <w:rFonts w:eastAsia="Times New Roman"/>
                <w:sz w:val="20"/>
                <w:szCs w:val="20"/>
              </w:rPr>
            </w:pPr>
            <w:r>
              <w:rPr>
                <w:rFonts w:ascii="inherit" w:eastAsia="Times New Roman" w:hAnsi="inherit"/>
                <w:sz w:val="20"/>
                <w:szCs w:val="20"/>
              </w:rPr>
              <w:t>Vice President, Principal Accounting Officer since May 2015. Vice President from April 2015 to May 2015. Formerly with Mole</w:t>
            </w:r>
            <w:r>
              <w:rPr>
                <w:rFonts w:ascii="inherit" w:eastAsia="Times New Roman" w:hAnsi="inherit"/>
                <w:sz w:val="20"/>
                <w:szCs w:val="20"/>
              </w:rPr>
              <w:t>x, Inc., as Vice President, Chief Accounting Officer and Corporate Controller from September 2012 to April 2015; as Director of Finance and Corporate Controller from September 2010 to September 2012; and as Director of Accounting from June 2008 to Septembe</w:t>
            </w:r>
            <w:r>
              <w:rPr>
                <w:rFonts w:ascii="inherit" w:eastAsia="Times New Roman" w:hAnsi="inherit"/>
                <w:sz w:val="20"/>
                <w:szCs w:val="20"/>
              </w:rPr>
              <w:t>r 2010; Before joining Molex, Mr. Taylor worked for PricewaterhouseCoopers as Internal Audit Advisory Director from March 2003 to June 2008; for Wells Fargo as Internal Controls Manager from September 1999 to February 2003; and for RSM McGladrey.</w:t>
            </w:r>
          </w:p>
        </w:tc>
      </w:tr>
      <w:tr w:rsidR="00000000" w14:paraId="76EC7924" w14:textId="77777777">
        <w:trPr>
          <w:divId w:val="1703361608"/>
        </w:trPr>
        <w:tc>
          <w:tcPr>
            <w:tcW w:w="0" w:type="auto"/>
            <w:tcMar>
              <w:top w:w="30" w:type="dxa"/>
              <w:left w:w="30" w:type="dxa"/>
              <w:bottom w:w="30" w:type="dxa"/>
              <w:right w:w="30" w:type="dxa"/>
            </w:tcMar>
            <w:hideMark/>
          </w:tcPr>
          <w:p w14:paraId="42E70FE3" w14:textId="77777777" w:rsidR="00000000" w:rsidRDefault="00D02D61">
            <w:pPr>
              <w:rPr>
                <w:rFonts w:eastAsia="Times New Roman"/>
                <w:sz w:val="20"/>
                <w:szCs w:val="20"/>
              </w:rPr>
            </w:pPr>
            <w:r>
              <w:rPr>
                <w:rFonts w:ascii="inherit" w:eastAsia="Times New Roman" w:hAnsi="inherit"/>
                <w:sz w:val="20"/>
                <w:szCs w:val="20"/>
              </w:rPr>
              <w:t>Edward J. Zoiss, 54</w:t>
            </w:r>
          </w:p>
        </w:tc>
        <w:tc>
          <w:tcPr>
            <w:tcW w:w="0" w:type="auto"/>
            <w:tcMar>
              <w:top w:w="30" w:type="dxa"/>
              <w:left w:w="30" w:type="dxa"/>
              <w:bottom w:w="30" w:type="dxa"/>
              <w:right w:w="30" w:type="dxa"/>
            </w:tcMar>
            <w:hideMark/>
          </w:tcPr>
          <w:p w14:paraId="35594910"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D54BD3C" w14:textId="77777777" w:rsidR="00000000" w:rsidRDefault="00D02D61">
            <w:pPr>
              <w:rPr>
                <w:rFonts w:eastAsia="Times New Roman"/>
                <w:sz w:val="20"/>
                <w:szCs w:val="20"/>
              </w:rPr>
            </w:pPr>
            <w:r>
              <w:rPr>
                <w:rFonts w:ascii="inherit" w:eastAsia="Times New Roman" w:hAnsi="inherit"/>
                <w:sz w:val="20"/>
                <w:szCs w:val="20"/>
              </w:rPr>
              <w:t>President, Space and Airborne Systems since June 29, 2019. President, Electronic Systems from July 2015 to June 2019. Vice President and General Manager, Defense Programs, Government Communications Systems from June 2013 to July 2015</w:t>
            </w:r>
            <w:r>
              <w:rPr>
                <w:rFonts w:ascii="inherit" w:eastAsia="Times New Roman" w:hAnsi="inherit"/>
                <w:sz w:val="20"/>
                <w:szCs w:val="20"/>
              </w:rPr>
              <w:t>. Vice President, C4ISR Electronics, Government Communications Systems from June 2012 to June 2013; Vice President, Advanced Programs and Technology, Government Communications Systems from July 2010 to June 2012. Mr. Zoiss joined L3Harris in 1995.</w:t>
            </w:r>
          </w:p>
        </w:tc>
      </w:tr>
    </w:tbl>
    <w:p w14:paraId="68F04BD1" w14:textId="77777777" w:rsidR="00000000" w:rsidRDefault="00D02D61">
      <w:pPr>
        <w:spacing w:line="288" w:lineRule="auto"/>
        <w:ind w:firstLine="480"/>
        <w:divId w:val="1184242346"/>
        <w:rPr>
          <w:rFonts w:eastAsia="Times New Roman"/>
          <w:sz w:val="20"/>
          <w:szCs w:val="20"/>
        </w:rPr>
      </w:pPr>
      <w:r>
        <w:rPr>
          <w:rFonts w:ascii="inherit" w:eastAsia="Times New Roman" w:hAnsi="inherit"/>
          <w:sz w:val="20"/>
          <w:szCs w:val="20"/>
        </w:rPr>
        <w:t>There is no family relationship between any of our executive officers or directors. There are no arrangements or understandings between any of our executive officers or directors and any other person pursuant to which any of them was appointed or elected a</w:t>
      </w:r>
      <w:r>
        <w:rPr>
          <w:rFonts w:ascii="inherit" w:eastAsia="Times New Roman" w:hAnsi="inherit"/>
          <w:sz w:val="20"/>
          <w:szCs w:val="20"/>
        </w:rPr>
        <w:t>s an officer or director, other than arrangements or understandings with our directors or officers acting solely in their capacities as such. All of our executive officers are elected annually and serve at the pleasure of our Board of Directors.</w:t>
      </w:r>
    </w:p>
    <w:p w14:paraId="659986F0" w14:textId="77777777" w:rsidR="00000000" w:rsidRDefault="00D02D61">
      <w:pPr>
        <w:divId w:val="2053531198"/>
        <w:rPr>
          <w:rFonts w:eastAsia="Times New Roman"/>
          <w:sz w:val="20"/>
          <w:szCs w:val="20"/>
        </w:rPr>
      </w:pPr>
    </w:p>
    <w:p w14:paraId="4DDA823F" w14:textId="77777777" w:rsidR="00000000" w:rsidRDefault="00D02D61">
      <w:pPr>
        <w:spacing w:line="288" w:lineRule="auto"/>
        <w:jc w:val="center"/>
        <w:divId w:val="1816219209"/>
        <w:rPr>
          <w:rFonts w:eastAsia="Times New Roman"/>
          <w:sz w:val="20"/>
          <w:szCs w:val="20"/>
        </w:rPr>
      </w:pPr>
      <w:r>
        <w:rPr>
          <w:rFonts w:ascii="inherit" w:eastAsia="Times New Roman" w:hAnsi="inherit"/>
          <w:sz w:val="20"/>
          <w:szCs w:val="20"/>
        </w:rPr>
        <w:t>30</w:t>
      </w:r>
    </w:p>
    <w:p w14:paraId="52C39BA7" w14:textId="77777777" w:rsidR="00000000" w:rsidRDefault="00D02D61">
      <w:pPr>
        <w:rPr>
          <w:rFonts w:eastAsia="Times New Roman"/>
          <w:sz w:val="20"/>
          <w:szCs w:val="20"/>
        </w:rPr>
      </w:pPr>
      <w:r>
        <w:rPr>
          <w:rFonts w:eastAsia="Times New Roman"/>
          <w:sz w:val="20"/>
          <w:szCs w:val="20"/>
        </w:rPr>
        <w:pict w14:anchorId="7B282690">
          <v:rect id="_x0000_i1057" style="width:0;height:1.5pt" o:hralign="center" o:hrstd="t" o:hr="t" fillcolor="#a0a0a0" stroked="f"/>
        </w:pict>
      </w:r>
    </w:p>
    <w:p w14:paraId="35373DAB" w14:textId="77777777" w:rsidR="00000000" w:rsidRDefault="00D02D61">
      <w:pPr>
        <w:divId w:val="1659846704"/>
        <w:rPr>
          <w:rFonts w:eastAsia="Times New Roman"/>
          <w:sz w:val="20"/>
          <w:szCs w:val="20"/>
        </w:rPr>
      </w:pPr>
    </w:p>
    <w:p w14:paraId="2345A775" w14:textId="77777777" w:rsidR="00000000" w:rsidRDefault="00D02D61">
      <w:pPr>
        <w:spacing w:line="288" w:lineRule="auto"/>
        <w:jc w:val="center"/>
        <w:rPr>
          <w:rFonts w:eastAsia="Times New Roman"/>
        </w:rPr>
      </w:pPr>
      <w:r>
        <w:rPr>
          <w:rFonts w:ascii="inherit" w:eastAsia="Times New Roman" w:hAnsi="inherit"/>
          <w:b/>
          <w:bCs/>
        </w:rPr>
        <w:t>PART II</w:t>
      </w:r>
    </w:p>
    <w:p w14:paraId="42360148" w14:textId="77777777" w:rsidR="00000000" w:rsidRDefault="00D02D61">
      <w:pPr>
        <w:spacing w:line="288" w:lineRule="auto"/>
        <w:divId w:val="2110463846"/>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95"/>
        <w:gridCol w:w="7294"/>
      </w:tblGrid>
      <w:tr w:rsidR="00000000" w14:paraId="0C7E6693" w14:textId="77777777">
        <w:trPr>
          <w:divId w:val="1847551550"/>
        </w:trPr>
        <w:tc>
          <w:tcPr>
            <w:tcW w:w="0" w:type="auto"/>
            <w:gridSpan w:val="2"/>
            <w:vAlign w:val="center"/>
            <w:hideMark/>
          </w:tcPr>
          <w:p w14:paraId="2CDBEF77" w14:textId="77777777" w:rsidR="00000000" w:rsidRDefault="00D02D61">
            <w:pPr>
              <w:spacing w:line="288" w:lineRule="auto"/>
              <w:rPr>
                <w:rFonts w:eastAsia="Times New Roman"/>
                <w:sz w:val="18"/>
                <w:szCs w:val="18"/>
              </w:rPr>
            </w:pPr>
          </w:p>
        </w:tc>
      </w:tr>
      <w:tr w:rsidR="00000000" w14:paraId="3CB2DB89" w14:textId="77777777">
        <w:trPr>
          <w:divId w:val="1847551550"/>
        </w:trPr>
        <w:tc>
          <w:tcPr>
            <w:tcW w:w="600" w:type="pct"/>
            <w:vAlign w:val="center"/>
            <w:hideMark/>
          </w:tcPr>
          <w:p w14:paraId="6831CDAC" w14:textId="77777777" w:rsidR="00000000" w:rsidRDefault="00D02D61">
            <w:pPr>
              <w:rPr>
                <w:rFonts w:eastAsia="Times New Roman"/>
                <w:sz w:val="20"/>
                <w:szCs w:val="20"/>
              </w:rPr>
            </w:pPr>
          </w:p>
        </w:tc>
        <w:tc>
          <w:tcPr>
            <w:tcW w:w="4400" w:type="pct"/>
            <w:vAlign w:val="center"/>
            <w:hideMark/>
          </w:tcPr>
          <w:p w14:paraId="59AC2922" w14:textId="77777777" w:rsidR="00000000" w:rsidRDefault="00D02D61">
            <w:pPr>
              <w:rPr>
                <w:rFonts w:eastAsia="Times New Roman"/>
                <w:sz w:val="20"/>
                <w:szCs w:val="20"/>
              </w:rPr>
            </w:pPr>
          </w:p>
        </w:tc>
      </w:tr>
      <w:tr w:rsidR="00000000" w14:paraId="2676E352" w14:textId="77777777">
        <w:trPr>
          <w:divId w:val="1847551550"/>
        </w:trPr>
        <w:tc>
          <w:tcPr>
            <w:tcW w:w="0" w:type="auto"/>
            <w:tcMar>
              <w:top w:w="30" w:type="dxa"/>
              <w:left w:w="30" w:type="dxa"/>
              <w:bottom w:w="30" w:type="dxa"/>
              <w:right w:w="30" w:type="dxa"/>
            </w:tcMar>
            <w:hideMark/>
          </w:tcPr>
          <w:p w14:paraId="349CFCF9" w14:textId="77777777" w:rsidR="00000000" w:rsidRDefault="00D02D61">
            <w:pPr>
              <w:rPr>
                <w:rFonts w:eastAsia="Times New Roman"/>
                <w:sz w:val="20"/>
                <w:szCs w:val="20"/>
              </w:rPr>
            </w:pPr>
            <w:r>
              <w:rPr>
                <w:rFonts w:ascii="inherit" w:eastAsia="Times New Roman" w:hAnsi="inherit"/>
                <w:b/>
                <w:bCs/>
                <w:sz w:val="20"/>
                <w:szCs w:val="20"/>
              </w:rPr>
              <w:t> ITEM 5.</w:t>
            </w:r>
          </w:p>
        </w:tc>
        <w:tc>
          <w:tcPr>
            <w:tcW w:w="0" w:type="auto"/>
            <w:tcMar>
              <w:top w:w="30" w:type="dxa"/>
              <w:left w:w="30" w:type="dxa"/>
              <w:bottom w:w="30" w:type="dxa"/>
              <w:right w:w="30" w:type="dxa"/>
            </w:tcMar>
            <w:hideMark/>
          </w:tcPr>
          <w:p w14:paraId="05A1AD02" w14:textId="77777777" w:rsidR="00000000" w:rsidRDefault="00D02D61">
            <w:pPr>
              <w:rPr>
                <w:rFonts w:eastAsia="Times New Roman"/>
                <w:sz w:val="20"/>
                <w:szCs w:val="20"/>
              </w:rPr>
            </w:pPr>
            <w:r>
              <w:rPr>
                <w:rFonts w:ascii="inherit" w:eastAsia="Times New Roman" w:hAnsi="inherit"/>
                <w:b/>
                <w:bCs/>
                <w:sz w:val="20"/>
                <w:szCs w:val="20"/>
              </w:rPr>
              <w:t>MARKET FOR REGISTRANT’S COMMON EQUITY, RELATED STOCKHOLDER MATTERS AND ISSUER PURCHASES OF EQUITY SECURITIES.</w:t>
            </w:r>
          </w:p>
        </w:tc>
      </w:tr>
    </w:tbl>
    <w:p w14:paraId="39FB801B" w14:textId="77777777" w:rsidR="00000000" w:rsidRDefault="00D02D61">
      <w:pPr>
        <w:spacing w:line="288" w:lineRule="auto"/>
        <w:divId w:val="1804538690"/>
        <w:rPr>
          <w:rFonts w:eastAsia="Times New Roman"/>
          <w:sz w:val="20"/>
          <w:szCs w:val="20"/>
        </w:rPr>
      </w:pPr>
      <w:r>
        <w:rPr>
          <w:rFonts w:ascii="inherit" w:eastAsia="Times New Roman" w:hAnsi="inherit"/>
          <w:b/>
          <w:bCs/>
          <w:sz w:val="20"/>
          <w:szCs w:val="20"/>
        </w:rPr>
        <w:t>Market Information</w:t>
      </w:r>
      <w:r>
        <w:rPr>
          <w:rFonts w:ascii="inherit" w:eastAsia="Times New Roman" w:hAnsi="inherit"/>
          <w:b/>
          <w:bCs/>
          <w:sz w:val="20"/>
          <w:szCs w:val="20"/>
        </w:rPr>
        <w:t xml:space="preserve"> </w:t>
      </w:r>
    </w:p>
    <w:p w14:paraId="006E51F2" w14:textId="77777777" w:rsidR="00000000" w:rsidRDefault="00D02D61">
      <w:pPr>
        <w:spacing w:line="288" w:lineRule="auto"/>
        <w:ind w:firstLine="480"/>
        <w:divId w:val="1408649909"/>
        <w:rPr>
          <w:rFonts w:eastAsia="Times New Roman"/>
          <w:sz w:val="20"/>
          <w:szCs w:val="20"/>
        </w:rPr>
      </w:pPr>
      <w:r>
        <w:rPr>
          <w:rFonts w:ascii="inherit" w:eastAsia="Times New Roman" w:hAnsi="inherit"/>
          <w:sz w:val="20"/>
          <w:szCs w:val="20"/>
        </w:rPr>
        <w:t>Our common stock, par value $1.00 per share, is listed and traded on the NYSE, under the ticker symbol</w:t>
      </w:r>
      <w:r>
        <w:rPr>
          <w:rFonts w:ascii="inherit" w:eastAsia="Times New Roman" w:hAnsi="inherit"/>
          <w:sz w:val="20"/>
          <w:szCs w:val="20"/>
        </w:rPr>
        <w:t xml:space="preserve"> </w:t>
      </w:r>
      <w:r>
        <w:rPr>
          <w:rFonts w:ascii="inherit" w:eastAsia="Times New Roman" w:hAnsi="inherit"/>
          <w:sz w:val="20"/>
          <w:szCs w:val="20"/>
        </w:rPr>
        <w:t>“LHX.”</w:t>
      </w:r>
      <w:r>
        <w:rPr>
          <w:rFonts w:ascii="inherit" w:eastAsia="Times New Roman" w:hAnsi="inherit"/>
          <w:sz w:val="20"/>
          <w:szCs w:val="20"/>
        </w:rPr>
        <w:t xml:space="preserve"> </w:t>
      </w:r>
      <w:r>
        <w:rPr>
          <w:rFonts w:ascii="inherit" w:eastAsia="Times New Roman" w:hAnsi="inherit"/>
          <w:sz w:val="20"/>
          <w:szCs w:val="20"/>
        </w:rPr>
        <w:t>According to the records of our transfer agent, as of</w:t>
      </w:r>
      <w:r>
        <w:rPr>
          <w:rFonts w:ascii="inherit" w:eastAsia="Times New Roman" w:hAnsi="inherit"/>
          <w:sz w:val="20"/>
          <w:szCs w:val="20"/>
        </w:rPr>
        <w:t xml:space="preserve"> </w:t>
      </w:r>
      <w:r>
        <w:rPr>
          <w:rFonts w:ascii="inherit" w:eastAsia="Times New Roman" w:hAnsi="inherit"/>
          <w:sz w:val="20"/>
          <w:szCs w:val="20"/>
        </w:rPr>
        <w:t>August 16, 2019, there were approximately 11,647 holders of record of our common stock.</w:t>
      </w:r>
      <w:r>
        <w:rPr>
          <w:rFonts w:ascii="inherit" w:eastAsia="Times New Roman" w:hAnsi="inherit"/>
          <w:sz w:val="20"/>
          <w:szCs w:val="20"/>
        </w:rPr>
        <w:t xml:space="preserve"> </w:t>
      </w:r>
    </w:p>
    <w:p w14:paraId="234A64FE" w14:textId="77777777" w:rsidR="00000000" w:rsidRDefault="00D02D61">
      <w:pPr>
        <w:spacing w:line="288" w:lineRule="auto"/>
        <w:divId w:val="414784817"/>
        <w:rPr>
          <w:rFonts w:eastAsia="Times New Roman"/>
          <w:sz w:val="20"/>
          <w:szCs w:val="20"/>
        </w:rPr>
      </w:pPr>
      <w:r>
        <w:rPr>
          <w:rFonts w:ascii="inherit" w:eastAsia="Times New Roman" w:hAnsi="inherit"/>
          <w:b/>
          <w:bCs/>
          <w:sz w:val="20"/>
          <w:szCs w:val="20"/>
        </w:rPr>
        <w:t>Div</w:t>
      </w:r>
      <w:r>
        <w:rPr>
          <w:rFonts w:ascii="inherit" w:eastAsia="Times New Roman" w:hAnsi="inherit"/>
          <w:b/>
          <w:bCs/>
          <w:sz w:val="20"/>
          <w:szCs w:val="20"/>
        </w:rPr>
        <w:t>idends</w:t>
      </w:r>
    </w:p>
    <w:p w14:paraId="781120F7" w14:textId="77777777" w:rsidR="00000000" w:rsidRDefault="00D02D61">
      <w:pPr>
        <w:spacing w:line="288" w:lineRule="auto"/>
        <w:ind w:firstLine="480"/>
        <w:divId w:val="1927305142"/>
        <w:rPr>
          <w:rFonts w:eastAsia="Times New Roman"/>
          <w:sz w:val="20"/>
          <w:szCs w:val="20"/>
        </w:rPr>
      </w:pPr>
      <w:r>
        <w:rPr>
          <w:rFonts w:ascii="inherit" w:eastAsia="Times New Roman" w:hAnsi="inherit"/>
          <w:sz w:val="20"/>
          <w:szCs w:val="20"/>
        </w:rPr>
        <w:t>We paid cash dividends on our common stock of $.685 per share each quarterly period of fiscal 2019 and $.57 per share each quarterly period of fiscal 2018.</w:t>
      </w:r>
      <w:r>
        <w:rPr>
          <w:rFonts w:ascii="inherit" w:eastAsia="Times New Roman" w:hAnsi="inherit"/>
          <w:sz w:val="20"/>
          <w:szCs w:val="20"/>
        </w:rPr>
        <w:t xml:space="preserve"> </w:t>
      </w:r>
      <w:r>
        <w:rPr>
          <w:rFonts w:eastAsia="Times New Roman"/>
          <w:sz w:val="20"/>
          <w:szCs w:val="20"/>
        </w:rPr>
        <w:t>On June 29, 2019, our Board of Directors increased the quarterly cash dividend rate on our co</w:t>
      </w:r>
      <w:r>
        <w:rPr>
          <w:rFonts w:eastAsia="Times New Roman"/>
          <w:sz w:val="20"/>
          <w:szCs w:val="20"/>
        </w:rPr>
        <w:t>mmon stock from $.685 per share to $.75 per share,</w:t>
      </w:r>
      <w:r>
        <w:rPr>
          <w:rFonts w:eastAsia="Times New Roman"/>
          <w:color w:val="FF0000"/>
          <w:sz w:val="20"/>
          <w:szCs w:val="20"/>
        </w:rPr>
        <w:t xml:space="preserve"> </w:t>
      </w:r>
      <w:r>
        <w:rPr>
          <w:rFonts w:eastAsia="Times New Roman"/>
          <w:sz w:val="20"/>
          <w:szCs w:val="20"/>
        </w:rPr>
        <w:t>for an annualized cash dividend rate</w:t>
      </w:r>
      <w:r>
        <w:rPr>
          <w:rFonts w:eastAsia="Times New Roman"/>
          <w:color w:val="FF0000"/>
          <w:sz w:val="20"/>
          <w:szCs w:val="20"/>
        </w:rPr>
        <w:t xml:space="preserve"> </w:t>
      </w:r>
      <w:r>
        <w:rPr>
          <w:rFonts w:eastAsia="Times New Roman"/>
          <w:sz w:val="20"/>
          <w:szCs w:val="20"/>
        </w:rPr>
        <w:t xml:space="preserve">of $3.00 per share, which was our eighteenth consecutive annual increase in our quarterly cash dividend rate. The new dividend rate of $.75 per share will be effective </w:t>
      </w:r>
      <w:r>
        <w:rPr>
          <w:rFonts w:eastAsia="Times New Roman"/>
          <w:sz w:val="20"/>
          <w:szCs w:val="20"/>
        </w:rPr>
        <w:t>for dividends declared during the Fiscal Transition Period. We expect to assess our future dividend rate during the first quarter of calendar year 2020.</w:t>
      </w:r>
      <w:r>
        <w:rPr>
          <w:rFonts w:eastAsia="Times New Roman"/>
          <w:color w:val="FF0000"/>
          <w:sz w:val="20"/>
          <w:szCs w:val="20"/>
        </w:rPr>
        <w:t xml:space="preserve"> </w:t>
      </w:r>
      <w:r>
        <w:rPr>
          <w:rFonts w:eastAsia="Times New Roman"/>
          <w:sz w:val="20"/>
          <w:szCs w:val="20"/>
        </w:rPr>
        <w:t>Our annualized cash dividend rate in fiscal 2019, 2018 and 2017 was $2.74 per share, $2.28 per share an</w:t>
      </w:r>
      <w:r>
        <w:rPr>
          <w:rFonts w:eastAsia="Times New Roman"/>
          <w:sz w:val="20"/>
          <w:szCs w:val="20"/>
        </w:rPr>
        <w:t>d $2.12 per share, respectively. There can be no assurances that our annualized cash dividend rate will continue to increase. Quarterly cash dividends are typically paid in March, June, September and December. We currently expect that cash dividends will c</w:t>
      </w:r>
      <w:r>
        <w:rPr>
          <w:rFonts w:eastAsia="Times New Roman"/>
          <w:sz w:val="20"/>
          <w:szCs w:val="20"/>
        </w:rPr>
        <w:t>ontinue to be paid in the near future, but we can give no assurances concerning payment of future dividends. The declaration of dividends and the amount thereof will depend on a number of factors, including our financial condition, capital requirements, ca</w:t>
      </w:r>
      <w:r>
        <w:rPr>
          <w:rFonts w:eastAsia="Times New Roman"/>
          <w:sz w:val="20"/>
          <w:szCs w:val="20"/>
        </w:rPr>
        <w:t>sh flows, results of operations, future business prospects and other factors our Board of Directors may deem relevant.</w:t>
      </w:r>
      <w:r>
        <w:rPr>
          <w:rFonts w:ascii="inherit" w:eastAsia="Times New Roman" w:hAnsi="inherit"/>
          <w:sz w:val="20"/>
          <w:szCs w:val="20"/>
        </w:rPr>
        <w:t xml:space="preserve"> </w:t>
      </w:r>
    </w:p>
    <w:p w14:paraId="442A8E04" w14:textId="77777777" w:rsidR="00000000" w:rsidRDefault="00D02D61">
      <w:pPr>
        <w:spacing w:line="288" w:lineRule="auto"/>
        <w:divId w:val="2091389858"/>
        <w:rPr>
          <w:rFonts w:eastAsia="Times New Roman"/>
          <w:sz w:val="20"/>
          <w:szCs w:val="20"/>
        </w:rPr>
      </w:pPr>
      <w:r>
        <w:rPr>
          <w:rFonts w:ascii="inherit" w:eastAsia="Times New Roman" w:hAnsi="inherit"/>
          <w:b/>
          <w:bCs/>
          <w:sz w:val="20"/>
          <w:szCs w:val="20"/>
        </w:rPr>
        <w:t>L3Harris Stock Performance Graph</w:t>
      </w:r>
    </w:p>
    <w:p w14:paraId="2F970F70" w14:textId="77777777" w:rsidR="00000000" w:rsidRDefault="00D02D61">
      <w:pPr>
        <w:spacing w:line="288" w:lineRule="auto"/>
        <w:ind w:firstLine="480"/>
        <w:divId w:val="904031986"/>
        <w:rPr>
          <w:rFonts w:eastAsia="Times New Roman"/>
          <w:sz w:val="20"/>
          <w:szCs w:val="20"/>
        </w:rPr>
      </w:pPr>
      <w:r>
        <w:rPr>
          <w:rFonts w:ascii="inherit" w:eastAsia="Times New Roman" w:hAnsi="inherit"/>
          <w:i/>
          <w:iCs/>
          <w:sz w:val="20"/>
          <w:szCs w:val="20"/>
        </w:rPr>
        <w:t>The following performance graph and table do not constitute soliciting material and the performance gra</w:t>
      </w:r>
      <w:r>
        <w:rPr>
          <w:rFonts w:ascii="inherit" w:eastAsia="Times New Roman" w:hAnsi="inherit"/>
          <w:i/>
          <w:iCs/>
          <w:sz w:val="20"/>
          <w:szCs w:val="20"/>
        </w:rPr>
        <w:t>ph and table should not be deemed filed or incorporated by reference into any other previous or future filings by us under the Securities Act or the Exchange Act, except to the extent that we specifically incorporate the performance graph and table by refe</w:t>
      </w:r>
      <w:r>
        <w:rPr>
          <w:rFonts w:ascii="inherit" w:eastAsia="Times New Roman" w:hAnsi="inherit"/>
          <w:i/>
          <w:iCs/>
          <w:sz w:val="20"/>
          <w:szCs w:val="20"/>
        </w:rPr>
        <w:t>rence therein.</w:t>
      </w:r>
    </w:p>
    <w:p w14:paraId="51380950" w14:textId="77777777" w:rsidR="00000000" w:rsidRDefault="00D02D61">
      <w:pPr>
        <w:spacing w:line="288" w:lineRule="auto"/>
        <w:ind w:firstLine="480"/>
        <w:divId w:val="1495489970"/>
        <w:rPr>
          <w:rFonts w:eastAsia="Times New Roman"/>
          <w:sz w:val="20"/>
          <w:szCs w:val="20"/>
        </w:rPr>
      </w:pPr>
      <w:r>
        <w:rPr>
          <w:rFonts w:ascii="inherit" w:eastAsia="Times New Roman" w:hAnsi="inherit"/>
          <w:sz w:val="20"/>
          <w:szCs w:val="20"/>
        </w:rPr>
        <w:t>The performance graph and table below compare the 5-year cumulative total shareholder return of our common stock (the common stock of Harris Corporation prior to the L3Harris Merger) with the comparable 5-year cumulative total returns of the</w:t>
      </w:r>
      <w:r>
        <w:rPr>
          <w:rFonts w:ascii="inherit" w:eastAsia="Times New Roman" w:hAnsi="inherit"/>
          <w:sz w:val="20"/>
          <w:szCs w:val="20"/>
        </w:rPr>
        <w:t xml:space="preserve"> Standard &amp;</w:t>
      </w:r>
      <w:r>
        <w:rPr>
          <w:rFonts w:ascii="inherit" w:eastAsia="Times New Roman" w:hAnsi="inherit"/>
          <w:sz w:val="20"/>
          <w:szCs w:val="20"/>
        </w:rPr>
        <w:t xml:space="preserve"> </w:t>
      </w:r>
      <w:r>
        <w:rPr>
          <w:rFonts w:ascii="inherit" w:eastAsia="Times New Roman" w:hAnsi="inherit"/>
          <w:sz w:val="20"/>
          <w:szCs w:val="20"/>
        </w:rPr>
        <w:t>Poor’s 500 Composite Stock Index (“S&amp;P 500”) and the Standard &amp;</w:t>
      </w:r>
      <w:r>
        <w:rPr>
          <w:rFonts w:ascii="inherit" w:eastAsia="Times New Roman" w:hAnsi="inherit"/>
          <w:sz w:val="20"/>
          <w:szCs w:val="20"/>
        </w:rPr>
        <w:t xml:space="preserve"> </w:t>
      </w:r>
      <w:r>
        <w:rPr>
          <w:rFonts w:ascii="inherit" w:eastAsia="Times New Roman" w:hAnsi="inherit"/>
          <w:sz w:val="20"/>
          <w:szCs w:val="20"/>
        </w:rPr>
        <w:t>Poor’s 500 Aerospace &amp;</w:t>
      </w:r>
      <w:r>
        <w:rPr>
          <w:rFonts w:ascii="inherit" w:eastAsia="Times New Roman" w:hAnsi="inherit"/>
          <w:sz w:val="20"/>
          <w:szCs w:val="20"/>
        </w:rPr>
        <w:t xml:space="preserve"> </w:t>
      </w:r>
      <w:r>
        <w:rPr>
          <w:rFonts w:ascii="inherit" w:eastAsia="Times New Roman" w:hAnsi="inherit"/>
          <w:sz w:val="20"/>
          <w:szCs w:val="20"/>
        </w:rPr>
        <w:t>Defense Index (“S&amp;P 500 Aerospace &amp;</w:t>
      </w:r>
      <w:r>
        <w:rPr>
          <w:rFonts w:ascii="inherit" w:eastAsia="Times New Roman" w:hAnsi="inherit"/>
          <w:sz w:val="20"/>
          <w:szCs w:val="20"/>
        </w:rPr>
        <w:t xml:space="preserve"> </w:t>
      </w:r>
      <w:r>
        <w:rPr>
          <w:rFonts w:ascii="inherit" w:eastAsia="Times New Roman" w:hAnsi="inherit"/>
          <w:sz w:val="20"/>
          <w:szCs w:val="20"/>
        </w:rPr>
        <w:t>Defense”). The figures in the performance graph and table below assume an initial investment of $100 at the close of busi</w:t>
      </w:r>
      <w:r>
        <w:rPr>
          <w:rFonts w:ascii="inherit" w:eastAsia="Times New Roman" w:hAnsi="inherit"/>
          <w:sz w:val="20"/>
          <w:szCs w:val="20"/>
        </w:rPr>
        <w:t>ness on</w:t>
      </w:r>
      <w:r>
        <w:rPr>
          <w:rFonts w:ascii="inherit" w:eastAsia="Times New Roman" w:hAnsi="inherit"/>
          <w:sz w:val="20"/>
          <w:szCs w:val="20"/>
        </w:rPr>
        <w:t xml:space="preserve"> </w:t>
      </w:r>
      <w:r>
        <w:rPr>
          <w:rFonts w:ascii="inherit" w:eastAsia="Times New Roman" w:hAnsi="inherit"/>
          <w:sz w:val="20"/>
          <w:szCs w:val="20"/>
        </w:rPr>
        <w:t>June 27, 2014</w:t>
      </w:r>
      <w:r>
        <w:rPr>
          <w:rFonts w:ascii="inherit" w:eastAsia="Times New Roman" w:hAnsi="inherit"/>
          <w:sz w:val="20"/>
          <w:szCs w:val="20"/>
        </w:rPr>
        <w:t xml:space="preserve"> </w:t>
      </w:r>
      <w:r>
        <w:rPr>
          <w:rFonts w:ascii="inherit" w:eastAsia="Times New Roman" w:hAnsi="inherit"/>
          <w:sz w:val="20"/>
          <w:szCs w:val="20"/>
        </w:rPr>
        <w:t>in Harris common stock, the S&amp;P 500 and the S&amp;P 500 Aerospace &amp;</w:t>
      </w:r>
      <w:r>
        <w:rPr>
          <w:rFonts w:ascii="inherit" w:eastAsia="Times New Roman" w:hAnsi="inherit"/>
          <w:sz w:val="20"/>
          <w:szCs w:val="20"/>
        </w:rPr>
        <w:t xml:space="preserve"> </w:t>
      </w:r>
      <w:r>
        <w:rPr>
          <w:rFonts w:ascii="inherit" w:eastAsia="Times New Roman" w:hAnsi="inherit"/>
          <w:sz w:val="20"/>
          <w:szCs w:val="20"/>
        </w:rPr>
        <w:t>Defense and the reinvestment of all dividends.</w:t>
      </w:r>
    </w:p>
    <w:p w14:paraId="6DCA22CB" w14:textId="77777777" w:rsidR="00000000" w:rsidRDefault="00D02D61">
      <w:pPr>
        <w:spacing w:line="288" w:lineRule="auto"/>
        <w:ind w:firstLine="480"/>
        <w:divId w:val="208810188"/>
        <w:rPr>
          <w:rFonts w:eastAsia="Times New Roman"/>
          <w:sz w:val="20"/>
          <w:szCs w:val="20"/>
        </w:rPr>
      </w:pPr>
    </w:p>
    <w:p w14:paraId="7EA5B2B0" w14:textId="77777777" w:rsidR="00000000" w:rsidRDefault="00D02D61">
      <w:pPr>
        <w:divId w:val="724834322"/>
        <w:rPr>
          <w:rFonts w:eastAsia="Times New Roman"/>
          <w:sz w:val="20"/>
          <w:szCs w:val="20"/>
        </w:rPr>
      </w:pPr>
    </w:p>
    <w:p w14:paraId="35C50E56" w14:textId="77777777" w:rsidR="00000000" w:rsidRDefault="00D02D61">
      <w:pPr>
        <w:spacing w:line="288" w:lineRule="auto"/>
        <w:jc w:val="center"/>
        <w:divId w:val="1870602905"/>
        <w:rPr>
          <w:rFonts w:eastAsia="Times New Roman"/>
          <w:sz w:val="20"/>
          <w:szCs w:val="20"/>
        </w:rPr>
      </w:pPr>
      <w:r>
        <w:rPr>
          <w:rFonts w:ascii="inherit" w:eastAsia="Times New Roman" w:hAnsi="inherit"/>
          <w:sz w:val="20"/>
          <w:szCs w:val="20"/>
        </w:rPr>
        <w:t>31</w:t>
      </w:r>
    </w:p>
    <w:p w14:paraId="63C3D195" w14:textId="77777777" w:rsidR="00000000" w:rsidRDefault="00D02D61">
      <w:pPr>
        <w:rPr>
          <w:rFonts w:eastAsia="Times New Roman"/>
          <w:sz w:val="20"/>
          <w:szCs w:val="20"/>
        </w:rPr>
      </w:pPr>
      <w:r>
        <w:rPr>
          <w:rFonts w:eastAsia="Times New Roman"/>
          <w:sz w:val="20"/>
          <w:szCs w:val="20"/>
        </w:rPr>
        <w:pict w14:anchorId="4E5C661C">
          <v:rect id="_x0000_i1058" style="width:0;height:1.5pt" o:hralign="center" o:hrstd="t" o:hr="t" fillcolor="#a0a0a0" stroked="f"/>
        </w:pict>
      </w:r>
    </w:p>
    <w:p w14:paraId="6A4C20E3" w14:textId="77777777" w:rsidR="00000000" w:rsidRDefault="00D02D61">
      <w:pPr>
        <w:divId w:val="1795899991"/>
        <w:rPr>
          <w:rFonts w:eastAsia="Times New Roman"/>
          <w:sz w:val="20"/>
          <w:szCs w:val="20"/>
        </w:rPr>
      </w:pPr>
    </w:p>
    <w:p w14:paraId="0596838E" w14:textId="77777777" w:rsidR="00000000" w:rsidRDefault="00D02D61">
      <w:pPr>
        <w:spacing w:line="288" w:lineRule="auto"/>
        <w:jc w:val="center"/>
        <w:rPr>
          <w:rFonts w:eastAsia="Times New Roman"/>
          <w:sz w:val="20"/>
          <w:szCs w:val="20"/>
        </w:rPr>
      </w:pPr>
      <w:r>
        <w:rPr>
          <w:rFonts w:ascii="Arial" w:eastAsia="Times New Roman" w:hAnsi="Arial" w:cs="Arial"/>
          <w:b/>
          <w:bCs/>
          <w:sz w:val="20"/>
          <w:szCs w:val="20"/>
        </w:rPr>
        <w:t>COMPARISON OF FIVE-YEAR CUMULATIVE TOTAL RETURN AMONG</w:t>
      </w:r>
    </w:p>
    <w:p w14:paraId="7A417EF4" w14:textId="77777777" w:rsidR="00000000" w:rsidRDefault="00D02D61">
      <w:pPr>
        <w:spacing w:line="288" w:lineRule="auto"/>
        <w:jc w:val="center"/>
        <w:rPr>
          <w:rFonts w:eastAsia="Times New Roman"/>
          <w:sz w:val="20"/>
          <w:szCs w:val="20"/>
        </w:rPr>
      </w:pPr>
      <w:r>
        <w:rPr>
          <w:rFonts w:ascii="Arial" w:eastAsia="Times New Roman" w:hAnsi="Arial" w:cs="Arial"/>
          <w:b/>
          <w:bCs/>
          <w:sz w:val="20"/>
          <w:szCs w:val="20"/>
        </w:rPr>
        <w:t>L3HARRIS (PRIOR TO L3HARRIS MERGER), S&amp;P 500 AND S&amp;P 500 AEROSPACE &amp; DEFENSE</w:t>
      </w:r>
    </w:p>
    <w:p w14:paraId="3DB04277" w14:textId="77777777" w:rsidR="00000000" w:rsidRDefault="00D02D61">
      <w:pPr>
        <w:spacing w:line="288" w:lineRule="auto"/>
        <w:jc w:val="center"/>
        <w:rPr>
          <w:rFonts w:eastAsia="Times New Roman"/>
          <w:sz w:val="20"/>
          <w:szCs w:val="20"/>
        </w:rPr>
      </w:pPr>
      <w:r>
        <w:rPr>
          <w:rFonts w:eastAsia="Times New Roman"/>
          <w:noProof/>
          <w:sz w:val="20"/>
          <w:szCs w:val="20"/>
        </w:rPr>
        <w:drawing>
          <wp:inline distT="0" distB="0" distL="0" distR="0" wp14:anchorId="49C62D7E" wp14:editId="52CC1523">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376" w:type="pct"/>
        <w:jc w:val="center"/>
        <w:tblCellMar>
          <w:left w:w="0" w:type="dxa"/>
          <w:right w:w="0" w:type="dxa"/>
        </w:tblCellMar>
        <w:tblLook w:val="04A0" w:firstRow="1" w:lastRow="0" w:firstColumn="1" w:lastColumn="0" w:noHBand="0" w:noVBand="1"/>
      </w:tblPr>
      <w:tblGrid>
        <w:gridCol w:w="2660"/>
        <w:gridCol w:w="133"/>
        <w:gridCol w:w="553"/>
        <w:gridCol w:w="53"/>
        <w:gridCol w:w="133"/>
        <w:gridCol w:w="545"/>
        <w:gridCol w:w="53"/>
        <w:gridCol w:w="133"/>
        <w:gridCol w:w="546"/>
        <w:gridCol w:w="53"/>
        <w:gridCol w:w="133"/>
        <w:gridCol w:w="618"/>
        <w:gridCol w:w="48"/>
        <w:gridCol w:w="133"/>
        <w:gridCol w:w="623"/>
        <w:gridCol w:w="48"/>
        <w:gridCol w:w="133"/>
        <w:gridCol w:w="623"/>
        <w:gridCol w:w="48"/>
      </w:tblGrid>
      <w:tr w:rsidR="00000000" w14:paraId="4DC09214" w14:textId="77777777">
        <w:trPr>
          <w:divId w:val="1317025832"/>
          <w:jc w:val="center"/>
        </w:trPr>
        <w:tc>
          <w:tcPr>
            <w:tcW w:w="0" w:type="auto"/>
            <w:gridSpan w:val="19"/>
            <w:vAlign w:val="center"/>
            <w:hideMark/>
          </w:tcPr>
          <w:p w14:paraId="2DF29165" w14:textId="77777777" w:rsidR="00000000" w:rsidRDefault="00D02D61">
            <w:pPr>
              <w:spacing w:line="288" w:lineRule="auto"/>
              <w:jc w:val="center"/>
              <w:rPr>
                <w:rFonts w:eastAsia="Times New Roman"/>
                <w:sz w:val="20"/>
                <w:szCs w:val="20"/>
              </w:rPr>
            </w:pPr>
          </w:p>
        </w:tc>
      </w:tr>
      <w:tr w:rsidR="00000000" w14:paraId="6699AF26" w14:textId="77777777">
        <w:trPr>
          <w:divId w:val="1317025832"/>
          <w:jc w:val="center"/>
        </w:trPr>
        <w:tc>
          <w:tcPr>
            <w:tcW w:w="1850" w:type="pct"/>
            <w:vAlign w:val="center"/>
            <w:hideMark/>
          </w:tcPr>
          <w:p w14:paraId="6FB0E08E" w14:textId="77777777" w:rsidR="00000000" w:rsidRDefault="00D02D61">
            <w:pPr>
              <w:rPr>
                <w:rFonts w:eastAsia="Times New Roman"/>
                <w:sz w:val="20"/>
                <w:szCs w:val="20"/>
              </w:rPr>
            </w:pPr>
          </w:p>
        </w:tc>
        <w:tc>
          <w:tcPr>
            <w:tcW w:w="50" w:type="pct"/>
            <w:vAlign w:val="center"/>
            <w:hideMark/>
          </w:tcPr>
          <w:p w14:paraId="6FA398E0" w14:textId="77777777" w:rsidR="00000000" w:rsidRDefault="00D02D61">
            <w:pPr>
              <w:rPr>
                <w:rFonts w:eastAsia="Times New Roman"/>
                <w:sz w:val="20"/>
                <w:szCs w:val="20"/>
              </w:rPr>
            </w:pPr>
          </w:p>
        </w:tc>
        <w:tc>
          <w:tcPr>
            <w:tcW w:w="400" w:type="pct"/>
            <w:vAlign w:val="center"/>
            <w:hideMark/>
          </w:tcPr>
          <w:p w14:paraId="722CBBCA" w14:textId="77777777" w:rsidR="00000000" w:rsidRDefault="00D02D61">
            <w:pPr>
              <w:rPr>
                <w:rFonts w:eastAsia="Times New Roman"/>
                <w:sz w:val="20"/>
                <w:szCs w:val="20"/>
              </w:rPr>
            </w:pPr>
          </w:p>
        </w:tc>
        <w:tc>
          <w:tcPr>
            <w:tcW w:w="50" w:type="pct"/>
            <w:vAlign w:val="center"/>
            <w:hideMark/>
          </w:tcPr>
          <w:p w14:paraId="392D1C4F" w14:textId="77777777" w:rsidR="00000000" w:rsidRDefault="00D02D61">
            <w:pPr>
              <w:rPr>
                <w:rFonts w:eastAsia="Times New Roman"/>
                <w:sz w:val="20"/>
                <w:szCs w:val="20"/>
              </w:rPr>
            </w:pPr>
          </w:p>
        </w:tc>
        <w:tc>
          <w:tcPr>
            <w:tcW w:w="50" w:type="pct"/>
            <w:vAlign w:val="center"/>
            <w:hideMark/>
          </w:tcPr>
          <w:p w14:paraId="12A3DA25" w14:textId="77777777" w:rsidR="00000000" w:rsidRDefault="00D02D61">
            <w:pPr>
              <w:rPr>
                <w:rFonts w:eastAsia="Times New Roman"/>
                <w:sz w:val="20"/>
                <w:szCs w:val="20"/>
              </w:rPr>
            </w:pPr>
          </w:p>
        </w:tc>
        <w:tc>
          <w:tcPr>
            <w:tcW w:w="400" w:type="pct"/>
            <w:vAlign w:val="center"/>
            <w:hideMark/>
          </w:tcPr>
          <w:p w14:paraId="32F46FF2" w14:textId="77777777" w:rsidR="00000000" w:rsidRDefault="00D02D61">
            <w:pPr>
              <w:rPr>
                <w:rFonts w:eastAsia="Times New Roman"/>
                <w:sz w:val="20"/>
                <w:szCs w:val="20"/>
              </w:rPr>
            </w:pPr>
          </w:p>
        </w:tc>
        <w:tc>
          <w:tcPr>
            <w:tcW w:w="50" w:type="pct"/>
            <w:vAlign w:val="center"/>
            <w:hideMark/>
          </w:tcPr>
          <w:p w14:paraId="66775AB9" w14:textId="77777777" w:rsidR="00000000" w:rsidRDefault="00D02D61">
            <w:pPr>
              <w:rPr>
                <w:rFonts w:eastAsia="Times New Roman"/>
                <w:sz w:val="20"/>
                <w:szCs w:val="20"/>
              </w:rPr>
            </w:pPr>
          </w:p>
        </w:tc>
        <w:tc>
          <w:tcPr>
            <w:tcW w:w="50" w:type="pct"/>
            <w:vAlign w:val="center"/>
            <w:hideMark/>
          </w:tcPr>
          <w:p w14:paraId="0BE053CF" w14:textId="77777777" w:rsidR="00000000" w:rsidRDefault="00D02D61">
            <w:pPr>
              <w:rPr>
                <w:rFonts w:eastAsia="Times New Roman"/>
                <w:sz w:val="20"/>
                <w:szCs w:val="20"/>
              </w:rPr>
            </w:pPr>
          </w:p>
        </w:tc>
        <w:tc>
          <w:tcPr>
            <w:tcW w:w="400" w:type="pct"/>
            <w:vAlign w:val="center"/>
            <w:hideMark/>
          </w:tcPr>
          <w:p w14:paraId="37FBF58E" w14:textId="77777777" w:rsidR="00000000" w:rsidRDefault="00D02D61">
            <w:pPr>
              <w:rPr>
                <w:rFonts w:eastAsia="Times New Roman"/>
                <w:sz w:val="20"/>
                <w:szCs w:val="20"/>
              </w:rPr>
            </w:pPr>
          </w:p>
        </w:tc>
        <w:tc>
          <w:tcPr>
            <w:tcW w:w="50" w:type="pct"/>
            <w:vAlign w:val="center"/>
            <w:hideMark/>
          </w:tcPr>
          <w:p w14:paraId="58081BC1" w14:textId="77777777" w:rsidR="00000000" w:rsidRDefault="00D02D61">
            <w:pPr>
              <w:rPr>
                <w:rFonts w:eastAsia="Times New Roman"/>
                <w:sz w:val="20"/>
                <w:szCs w:val="20"/>
              </w:rPr>
            </w:pPr>
          </w:p>
        </w:tc>
        <w:tc>
          <w:tcPr>
            <w:tcW w:w="50" w:type="pct"/>
            <w:vAlign w:val="center"/>
            <w:hideMark/>
          </w:tcPr>
          <w:p w14:paraId="4A1DACC7" w14:textId="77777777" w:rsidR="00000000" w:rsidRDefault="00D02D61">
            <w:pPr>
              <w:rPr>
                <w:rFonts w:eastAsia="Times New Roman"/>
                <w:sz w:val="20"/>
                <w:szCs w:val="20"/>
              </w:rPr>
            </w:pPr>
          </w:p>
        </w:tc>
        <w:tc>
          <w:tcPr>
            <w:tcW w:w="450" w:type="pct"/>
            <w:vAlign w:val="center"/>
            <w:hideMark/>
          </w:tcPr>
          <w:p w14:paraId="6F7A3D2F" w14:textId="77777777" w:rsidR="00000000" w:rsidRDefault="00D02D61">
            <w:pPr>
              <w:rPr>
                <w:rFonts w:eastAsia="Times New Roman"/>
                <w:sz w:val="20"/>
                <w:szCs w:val="20"/>
              </w:rPr>
            </w:pPr>
          </w:p>
        </w:tc>
        <w:tc>
          <w:tcPr>
            <w:tcW w:w="50" w:type="pct"/>
            <w:vAlign w:val="center"/>
            <w:hideMark/>
          </w:tcPr>
          <w:p w14:paraId="3F8A2DAF" w14:textId="77777777" w:rsidR="00000000" w:rsidRDefault="00D02D61">
            <w:pPr>
              <w:rPr>
                <w:rFonts w:eastAsia="Times New Roman"/>
                <w:sz w:val="20"/>
                <w:szCs w:val="20"/>
              </w:rPr>
            </w:pPr>
          </w:p>
        </w:tc>
        <w:tc>
          <w:tcPr>
            <w:tcW w:w="50" w:type="pct"/>
            <w:vAlign w:val="center"/>
            <w:hideMark/>
          </w:tcPr>
          <w:p w14:paraId="330764EC" w14:textId="77777777" w:rsidR="00000000" w:rsidRDefault="00D02D61">
            <w:pPr>
              <w:rPr>
                <w:rFonts w:eastAsia="Times New Roman"/>
                <w:sz w:val="20"/>
                <w:szCs w:val="20"/>
              </w:rPr>
            </w:pPr>
          </w:p>
        </w:tc>
        <w:tc>
          <w:tcPr>
            <w:tcW w:w="450" w:type="pct"/>
            <w:vAlign w:val="center"/>
            <w:hideMark/>
          </w:tcPr>
          <w:p w14:paraId="3DB77D1D" w14:textId="77777777" w:rsidR="00000000" w:rsidRDefault="00D02D61">
            <w:pPr>
              <w:rPr>
                <w:rFonts w:eastAsia="Times New Roman"/>
                <w:sz w:val="20"/>
                <w:szCs w:val="20"/>
              </w:rPr>
            </w:pPr>
          </w:p>
        </w:tc>
        <w:tc>
          <w:tcPr>
            <w:tcW w:w="50" w:type="pct"/>
            <w:vAlign w:val="center"/>
            <w:hideMark/>
          </w:tcPr>
          <w:p w14:paraId="43479109" w14:textId="77777777" w:rsidR="00000000" w:rsidRDefault="00D02D61">
            <w:pPr>
              <w:rPr>
                <w:rFonts w:eastAsia="Times New Roman"/>
                <w:sz w:val="20"/>
                <w:szCs w:val="20"/>
              </w:rPr>
            </w:pPr>
          </w:p>
        </w:tc>
        <w:tc>
          <w:tcPr>
            <w:tcW w:w="50" w:type="pct"/>
            <w:vAlign w:val="center"/>
            <w:hideMark/>
          </w:tcPr>
          <w:p w14:paraId="2B93D565" w14:textId="77777777" w:rsidR="00000000" w:rsidRDefault="00D02D61">
            <w:pPr>
              <w:rPr>
                <w:rFonts w:eastAsia="Times New Roman"/>
                <w:sz w:val="20"/>
                <w:szCs w:val="20"/>
              </w:rPr>
            </w:pPr>
          </w:p>
        </w:tc>
        <w:tc>
          <w:tcPr>
            <w:tcW w:w="450" w:type="pct"/>
            <w:vAlign w:val="center"/>
            <w:hideMark/>
          </w:tcPr>
          <w:p w14:paraId="616E5656" w14:textId="77777777" w:rsidR="00000000" w:rsidRDefault="00D02D61">
            <w:pPr>
              <w:rPr>
                <w:rFonts w:eastAsia="Times New Roman"/>
                <w:sz w:val="20"/>
                <w:szCs w:val="20"/>
              </w:rPr>
            </w:pPr>
          </w:p>
        </w:tc>
        <w:tc>
          <w:tcPr>
            <w:tcW w:w="50" w:type="pct"/>
            <w:vAlign w:val="center"/>
            <w:hideMark/>
          </w:tcPr>
          <w:p w14:paraId="60F3087E" w14:textId="77777777" w:rsidR="00000000" w:rsidRDefault="00D02D61">
            <w:pPr>
              <w:rPr>
                <w:rFonts w:eastAsia="Times New Roman"/>
                <w:sz w:val="20"/>
                <w:szCs w:val="20"/>
              </w:rPr>
            </w:pPr>
          </w:p>
        </w:tc>
      </w:tr>
      <w:tr w:rsidR="00000000" w14:paraId="232E5F08" w14:textId="77777777">
        <w:trPr>
          <w:divId w:val="1317025832"/>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0E13BCB" w14:textId="77777777" w:rsidR="00000000" w:rsidRDefault="00D02D61">
            <w:pPr>
              <w:rPr>
                <w:rFonts w:eastAsia="Times New Roman"/>
                <w:sz w:val="20"/>
                <w:szCs w:val="20"/>
              </w:rPr>
            </w:pPr>
            <w:r>
              <w:rPr>
                <w:rFonts w:ascii="inherit" w:eastAsia="Times New Roman" w:hAnsi="inherit"/>
                <w:b/>
                <w:bCs/>
                <w:sz w:val="20"/>
                <w:szCs w:val="20"/>
              </w:rPr>
              <w:t>L3HARRIS FISCAL YEAR END</w:t>
            </w:r>
          </w:p>
        </w:tc>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BBF9F4E" w14:textId="77777777" w:rsidR="00000000" w:rsidRDefault="00D02D61">
            <w:pPr>
              <w:jc w:val="center"/>
              <w:rPr>
                <w:rFonts w:eastAsia="Times New Roman"/>
                <w:sz w:val="20"/>
                <w:szCs w:val="20"/>
              </w:rPr>
            </w:pPr>
            <w:r>
              <w:rPr>
                <w:rFonts w:ascii="inherit" w:eastAsia="Times New Roman" w:hAnsi="inherit"/>
                <w:b/>
                <w:bCs/>
                <w:sz w:val="20"/>
                <w:szCs w:val="20"/>
              </w:rPr>
              <w:t>2014</w:t>
            </w:r>
          </w:p>
        </w:tc>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14F54E5" w14:textId="77777777" w:rsidR="00000000" w:rsidRDefault="00D02D61">
            <w:pPr>
              <w:jc w:val="center"/>
              <w:rPr>
                <w:rFonts w:eastAsia="Times New Roman"/>
                <w:sz w:val="20"/>
                <w:szCs w:val="20"/>
              </w:rPr>
            </w:pPr>
            <w:r>
              <w:rPr>
                <w:rFonts w:ascii="inherit" w:eastAsia="Times New Roman" w:hAnsi="inherit"/>
                <w:b/>
                <w:bCs/>
                <w:sz w:val="20"/>
                <w:szCs w:val="20"/>
              </w:rPr>
              <w:t>2015</w:t>
            </w:r>
          </w:p>
        </w:tc>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B789BB3" w14:textId="77777777" w:rsidR="00000000" w:rsidRDefault="00D02D61">
            <w:pPr>
              <w:jc w:val="center"/>
              <w:rPr>
                <w:rFonts w:eastAsia="Times New Roman"/>
                <w:sz w:val="20"/>
                <w:szCs w:val="20"/>
              </w:rPr>
            </w:pPr>
            <w:r>
              <w:rPr>
                <w:rFonts w:ascii="inherit" w:eastAsia="Times New Roman" w:hAnsi="inherit"/>
                <w:b/>
                <w:bCs/>
                <w:sz w:val="20"/>
                <w:szCs w:val="20"/>
              </w:rPr>
              <w:t>2016</w:t>
            </w:r>
          </w:p>
        </w:tc>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CF9F8F2" w14:textId="77777777" w:rsidR="00000000" w:rsidRDefault="00D02D61">
            <w:pPr>
              <w:jc w:val="center"/>
              <w:rPr>
                <w:rFonts w:eastAsia="Times New Roman"/>
                <w:sz w:val="20"/>
                <w:szCs w:val="20"/>
              </w:rPr>
            </w:pPr>
            <w:r>
              <w:rPr>
                <w:rFonts w:ascii="inherit" w:eastAsia="Times New Roman" w:hAnsi="inherit"/>
                <w:b/>
                <w:bCs/>
                <w:sz w:val="20"/>
                <w:szCs w:val="20"/>
              </w:rPr>
              <w:t>2017</w:t>
            </w:r>
          </w:p>
        </w:tc>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CD02A5E" w14:textId="77777777" w:rsidR="00000000" w:rsidRDefault="00D02D61">
            <w:pPr>
              <w:jc w:val="center"/>
              <w:rPr>
                <w:rFonts w:eastAsia="Times New Roman"/>
                <w:sz w:val="20"/>
                <w:szCs w:val="20"/>
              </w:rPr>
            </w:pPr>
            <w:r>
              <w:rPr>
                <w:rFonts w:ascii="inherit" w:eastAsia="Times New Roman" w:hAnsi="inherit"/>
                <w:b/>
                <w:bCs/>
                <w:sz w:val="20"/>
                <w:szCs w:val="20"/>
              </w:rPr>
              <w:t>2018</w:t>
            </w:r>
          </w:p>
        </w:tc>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8F61271" w14:textId="77777777" w:rsidR="00000000" w:rsidRDefault="00D02D61">
            <w:pPr>
              <w:jc w:val="center"/>
              <w:rPr>
                <w:rFonts w:eastAsia="Times New Roman"/>
                <w:sz w:val="20"/>
                <w:szCs w:val="20"/>
              </w:rPr>
            </w:pPr>
            <w:r>
              <w:rPr>
                <w:rFonts w:ascii="inherit" w:eastAsia="Times New Roman" w:hAnsi="inherit"/>
                <w:b/>
                <w:bCs/>
                <w:sz w:val="20"/>
                <w:szCs w:val="20"/>
              </w:rPr>
              <w:t>2019</w:t>
            </w:r>
          </w:p>
        </w:tc>
      </w:tr>
      <w:tr w:rsidR="00000000" w14:paraId="1BA28321" w14:textId="77777777">
        <w:trPr>
          <w:divId w:val="1317025832"/>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500718D" w14:textId="77777777" w:rsidR="00000000" w:rsidRDefault="00D02D61">
            <w:pPr>
              <w:rPr>
                <w:rFonts w:eastAsia="Times New Roman"/>
                <w:sz w:val="20"/>
                <w:szCs w:val="20"/>
              </w:rPr>
            </w:pPr>
            <w:r>
              <w:rPr>
                <w:rFonts w:ascii="inherit" w:eastAsia="Times New Roman" w:hAnsi="inherit"/>
                <w:sz w:val="20"/>
                <w:szCs w:val="20"/>
              </w:rPr>
              <w:t>L3Harris (Prior to L3Harris Merger)</w:t>
            </w: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3D10F82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F0DBAE7" w14:textId="77777777" w:rsidR="00000000" w:rsidRDefault="00D02D6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tcBorders>
            <w:vAlign w:val="bottom"/>
            <w:hideMark/>
          </w:tcPr>
          <w:p w14:paraId="5CC8009D"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7FCC78E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247F988" w14:textId="77777777" w:rsidR="00000000" w:rsidRDefault="00D02D61">
            <w:pPr>
              <w:jc w:val="right"/>
              <w:rPr>
                <w:rFonts w:eastAsia="Times New Roman"/>
                <w:sz w:val="20"/>
                <w:szCs w:val="20"/>
              </w:rPr>
            </w:pPr>
            <w:r>
              <w:rPr>
                <w:rFonts w:ascii="inherit" w:eastAsia="Times New Roman" w:hAnsi="inherit"/>
                <w:sz w:val="20"/>
                <w:szCs w:val="20"/>
              </w:rPr>
              <w:t>105</w:t>
            </w:r>
          </w:p>
        </w:tc>
        <w:tc>
          <w:tcPr>
            <w:tcW w:w="0" w:type="auto"/>
            <w:tcBorders>
              <w:top w:val="single" w:sz="6" w:space="0" w:color="000000"/>
            </w:tcBorders>
            <w:vAlign w:val="bottom"/>
            <w:hideMark/>
          </w:tcPr>
          <w:p w14:paraId="7E3CC3B9"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7C2D90E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B1DFD0F" w14:textId="77777777" w:rsidR="00000000" w:rsidRDefault="00D02D61">
            <w:pPr>
              <w:jc w:val="right"/>
              <w:rPr>
                <w:rFonts w:eastAsia="Times New Roman"/>
                <w:sz w:val="20"/>
                <w:szCs w:val="20"/>
              </w:rPr>
            </w:pPr>
            <w:r>
              <w:rPr>
                <w:rFonts w:ascii="inherit" w:eastAsia="Times New Roman" w:hAnsi="inherit"/>
                <w:sz w:val="20"/>
                <w:szCs w:val="20"/>
              </w:rPr>
              <w:t>114</w:t>
            </w:r>
          </w:p>
        </w:tc>
        <w:tc>
          <w:tcPr>
            <w:tcW w:w="0" w:type="auto"/>
            <w:tcBorders>
              <w:top w:val="single" w:sz="6" w:space="0" w:color="000000"/>
            </w:tcBorders>
            <w:vAlign w:val="bottom"/>
            <w:hideMark/>
          </w:tcPr>
          <w:p w14:paraId="4882195E"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4213FAC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389412C" w14:textId="77777777" w:rsidR="00000000" w:rsidRDefault="00D02D61">
            <w:pPr>
              <w:jc w:val="right"/>
              <w:rPr>
                <w:rFonts w:eastAsia="Times New Roman"/>
                <w:sz w:val="20"/>
                <w:szCs w:val="20"/>
              </w:rPr>
            </w:pPr>
            <w:r>
              <w:rPr>
                <w:rFonts w:ascii="inherit" w:eastAsia="Times New Roman" w:hAnsi="inherit"/>
                <w:sz w:val="20"/>
                <w:szCs w:val="20"/>
              </w:rPr>
              <w:t>154</w:t>
            </w:r>
          </w:p>
        </w:tc>
        <w:tc>
          <w:tcPr>
            <w:tcW w:w="0" w:type="auto"/>
            <w:tcBorders>
              <w:top w:val="single" w:sz="6" w:space="0" w:color="000000"/>
            </w:tcBorders>
            <w:vAlign w:val="bottom"/>
            <w:hideMark/>
          </w:tcPr>
          <w:p w14:paraId="1395FF64"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7C7360F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15BC210" w14:textId="77777777" w:rsidR="00000000" w:rsidRDefault="00D02D61">
            <w:pPr>
              <w:jc w:val="right"/>
              <w:rPr>
                <w:rFonts w:eastAsia="Times New Roman"/>
                <w:sz w:val="20"/>
                <w:szCs w:val="20"/>
              </w:rPr>
            </w:pPr>
            <w:r>
              <w:rPr>
                <w:rFonts w:ascii="inherit" w:eastAsia="Times New Roman" w:hAnsi="inherit"/>
                <w:sz w:val="20"/>
                <w:szCs w:val="20"/>
              </w:rPr>
              <w:t>208</w:t>
            </w:r>
          </w:p>
        </w:tc>
        <w:tc>
          <w:tcPr>
            <w:tcW w:w="0" w:type="auto"/>
            <w:tcBorders>
              <w:top w:val="single" w:sz="6" w:space="0" w:color="000000"/>
            </w:tcBorders>
            <w:vAlign w:val="bottom"/>
            <w:hideMark/>
          </w:tcPr>
          <w:p w14:paraId="6830D406"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3442DFE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4941562"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Borders>
              <w:top w:val="single" w:sz="6" w:space="0" w:color="000000"/>
              <w:right w:val="single" w:sz="6" w:space="0" w:color="000000"/>
            </w:tcBorders>
            <w:vAlign w:val="bottom"/>
            <w:hideMark/>
          </w:tcPr>
          <w:p w14:paraId="40050520" w14:textId="77777777" w:rsidR="00000000" w:rsidRDefault="00D02D61">
            <w:pPr>
              <w:rPr>
                <w:rFonts w:eastAsia="Times New Roman"/>
                <w:sz w:val="20"/>
                <w:szCs w:val="20"/>
              </w:rPr>
            </w:pPr>
          </w:p>
        </w:tc>
      </w:tr>
      <w:tr w:rsidR="00000000" w14:paraId="645515F8" w14:textId="77777777">
        <w:trPr>
          <w:divId w:val="1317025832"/>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48D4F0C" w14:textId="77777777" w:rsidR="00000000" w:rsidRDefault="00D02D61">
            <w:pPr>
              <w:rPr>
                <w:rFonts w:eastAsia="Times New Roman"/>
                <w:sz w:val="20"/>
                <w:szCs w:val="20"/>
              </w:rPr>
            </w:pPr>
            <w:r>
              <w:rPr>
                <w:rFonts w:ascii="inherit" w:eastAsia="Times New Roman" w:hAnsi="inherit"/>
                <w:sz w:val="20"/>
                <w:szCs w:val="20"/>
              </w:rPr>
              <w:t>S&amp;P 500</w:t>
            </w: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7C1E52D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25C7631" w14:textId="77777777" w:rsidR="00000000" w:rsidRDefault="00D02D6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tcBorders>
            <w:vAlign w:val="bottom"/>
            <w:hideMark/>
          </w:tcPr>
          <w:p w14:paraId="202F144A"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492A103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DBD8DDC" w14:textId="77777777" w:rsidR="00000000" w:rsidRDefault="00D02D61">
            <w:pPr>
              <w:jc w:val="right"/>
              <w:rPr>
                <w:rFonts w:eastAsia="Times New Roman"/>
                <w:sz w:val="20"/>
                <w:szCs w:val="20"/>
              </w:rPr>
            </w:pPr>
            <w:r>
              <w:rPr>
                <w:rFonts w:ascii="inherit" w:eastAsia="Times New Roman" w:hAnsi="inherit"/>
                <w:sz w:val="20"/>
                <w:szCs w:val="20"/>
              </w:rPr>
              <w:t>108</w:t>
            </w:r>
          </w:p>
        </w:tc>
        <w:tc>
          <w:tcPr>
            <w:tcW w:w="0" w:type="auto"/>
            <w:tcBorders>
              <w:top w:val="single" w:sz="6" w:space="0" w:color="000000"/>
            </w:tcBorders>
            <w:vAlign w:val="bottom"/>
            <w:hideMark/>
          </w:tcPr>
          <w:p w14:paraId="1BF81661"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177F389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6ABD3C7" w14:textId="77777777" w:rsidR="00000000" w:rsidRDefault="00D02D61">
            <w:pPr>
              <w:jc w:val="right"/>
              <w:rPr>
                <w:rFonts w:eastAsia="Times New Roman"/>
                <w:sz w:val="20"/>
                <w:szCs w:val="20"/>
              </w:rPr>
            </w:pPr>
            <w:r>
              <w:rPr>
                <w:rFonts w:ascii="inherit" w:eastAsia="Times New Roman" w:hAnsi="inherit"/>
                <w:sz w:val="20"/>
                <w:szCs w:val="20"/>
              </w:rPr>
              <w:t>112</w:t>
            </w:r>
          </w:p>
        </w:tc>
        <w:tc>
          <w:tcPr>
            <w:tcW w:w="0" w:type="auto"/>
            <w:tcBorders>
              <w:top w:val="single" w:sz="6" w:space="0" w:color="000000"/>
            </w:tcBorders>
            <w:vAlign w:val="bottom"/>
            <w:hideMark/>
          </w:tcPr>
          <w:p w14:paraId="08E82C9F"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4E04937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09B50C5" w14:textId="77777777" w:rsidR="00000000" w:rsidRDefault="00D02D61">
            <w:pPr>
              <w:jc w:val="right"/>
              <w:rPr>
                <w:rFonts w:eastAsia="Times New Roman"/>
                <w:sz w:val="20"/>
                <w:szCs w:val="20"/>
              </w:rPr>
            </w:pPr>
            <w:r>
              <w:rPr>
                <w:rFonts w:ascii="inherit" w:eastAsia="Times New Roman" w:hAnsi="inherit"/>
                <w:sz w:val="20"/>
                <w:szCs w:val="20"/>
              </w:rPr>
              <w:t>132</w:t>
            </w:r>
          </w:p>
        </w:tc>
        <w:tc>
          <w:tcPr>
            <w:tcW w:w="0" w:type="auto"/>
            <w:tcBorders>
              <w:top w:val="single" w:sz="6" w:space="0" w:color="000000"/>
            </w:tcBorders>
            <w:vAlign w:val="bottom"/>
            <w:hideMark/>
          </w:tcPr>
          <w:p w14:paraId="0176630C"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35C26FC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F478D91" w14:textId="77777777" w:rsidR="00000000" w:rsidRDefault="00D02D61">
            <w:pPr>
              <w:jc w:val="right"/>
              <w:rPr>
                <w:rFonts w:eastAsia="Times New Roman"/>
                <w:sz w:val="20"/>
                <w:szCs w:val="20"/>
              </w:rPr>
            </w:pPr>
            <w:r>
              <w:rPr>
                <w:rFonts w:ascii="inherit" w:eastAsia="Times New Roman" w:hAnsi="inherit"/>
                <w:sz w:val="20"/>
                <w:szCs w:val="20"/>
              </w:rPr>
              <w:t>151</w:t>
            </w:r>
          </w:p>
        </w:tc>
        <w:tc>
          <w:tcPr>
            <w:tcW w:w="0" w:type="auto"/>
            <w:tcBorders>
              <w:top w:val="single" w:sz="6" w:space="0" w:color="000000"/>
            </w:tcBorders>
            <w:vAlign w:val="bottom"/>
            <w:hideMark/>
          </w:tcPr>
          <w:p w14:paraId="770F02A3" w14:textId="77777777" w:rsidR="00000000" w:rsidRDefault="00D02D61">
            <w:pPr>
              <w:rPr>
                <w:rFonts w:eastAsia="Times New Roman"/>
                <w:sz w:val="20"/>
                <w:szCs w:val="20"/>
              </w:rPr>
            </w:pPr>
          </w:p>
        </w:tc>
        <w:tc>
          <w:tcPr>
            <w:tcW w:w="0" w:type="auto"/>
            <w:tcBorders>
              <w:top w:val="single" w:sz="6" w:space="0" w:color="000000"/>
              <w:left w:val="single" w:sz="6" w:space="0" w:color="000000"/>
            </w:tcBorders>
            <w:tcMar>
              <w:top w:w="30" w:type="dxa"/>
              <w:left w:w="30" w:type="dxa"/>
              <w:bottom w:w="30" w:type="dxa"/>
              <w:right w:w="0" w:type="dxa"/>
            </w:tcMar>
            <w:vAlign w:val="bottom"/>
            <w:hideMark/>
          </w:tcPr>
          <w:p w14:paraId="15E516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0ADA213" w14:textId="77777777" w:rsidR="00000000" w:rsidRDefault="00D02D61">
            <w:pPr>
              <w:jc w:val="right"/>
              <w:rPr>
                <w:rFonts w:eastAsia="Times New Roman"/>
                <w:sz w:val="20"/>
                <w:szCs w:val="20"/>
              </w:rPr>
            </w:pPr>
            <w:r>
              <w:rPr>
                <w:rFonts w:ascii="inherit" w:eastAsia="Times New Roman" w:hAnsi="inherit"/>
                <w:sz w:val="20"/>
                <w:szCs w:val="20"/>
              </w:rPr>
              <w:t>167</w:t>
            </w:r>
          </w:p>
        </w:tc>
        <w:tc>
          <w:tcPr>
            <w:tcW w:w="0" w:type="auto"/>
            <w:tcBorders>
              <w:top w:val="single" w:sz="6" w:space="0" w:color="000000"/>
              <w:right w:val="single" w:sz="6" w:space="0" w:color="000000"/>
            </w:tcBorders>
            <w:vAlign w:val="bottom"/>
            <w:hideMark/>
          </w:tcPr>
          <w:p w14:paraId="702F5ECF" w14:textId="77777777" w:rsidR="00000000" w:rsidRDefault="00D02D61">
            <w:pPr>
              <w:rPr>
                <w:rFonts w:eastAsia="Times New Roman"/>
                <w:sz w:val="20"/>
                <w:szCs w:val="20"/>
              </w:rPr>
            </w:pPr>
          </w:p>
        </w:tc>
      </w:tr>
      <w:tr w:rsidR="00000000" w14:paraId="0E365462" w14:textId="77777777">
        <w:trPr>
          <w:divId w:val="1317025832"/>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2F38C527" w14:textId="77777777" w:rsidR="00000000" w:rsidRDefault="00D02D61">
            <w:pPr>
              <w:rPr>
                <w:rFonts w:eastAsia="Times New Roman"/>
                <w:sz w:val="20"/>
                <w:szCs w:val="20"/>
              </w:rPr>
            </w:pPr>
            <w:r>
              <w:rPr>
                <w:rFonts w:ascii="inherit" w:eastAsia="Times New Roman" w:hAnsi="inherit"/>
                <w:sz w:val="20"/>
                <w:szCs w:val="20"/>
              </w:rPr>
              <w:t>S&amp;P 500 Aerospace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Defense</w:t>
            </w:r>
          </w:p>
        </w:tc>
        <w:tc>
          <w:tcPr>
            <w:tcW w:w="0" w:type="auto"/>
            <w:tcBorders>
              <w:top w:val="single" w:sz="6" w:space="0" w:color="000000"/>
              <w:left w:val="single" w:sz="6" w:space="0" w:color="000000"/>
              <w:bottom w:val="single" w:sz="6" w:space="0" w:color="000000"/>
            </w:tcBorders>
            <w:tcMar>
              <w:top w:w="30" w:type="dxa"/>
              <w:left w:w="30" w:type="dxa"/>
              <w:bottom w:w="30" w:type="dxa"/>
              <w:right w:w="0" w:type="dxa"/>
            </w:tcMar>
            <w:vAlign w:val="bottom"/>
            <w:hideMark/>
          </w:tcPr>
          <w:p w14:paraId="2FF03E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EA95C83" w14:textId="77777777" w:rsidR="00000000" w:rsidRDefault="00D02D6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single" w:sz="6" w:space="0" w:color="000000"/>
            </w:tcBorders>
            <w:vAlign w:val="bottom"/>
            <w:hideMark/>
          </w:tcPr>
          <w:p w14:paraId="324EE375" w14:textId="77777777" w:rsidR="00000000" w:rsidRDefault="00D02D61">
            <w:pPr>
              <w:rPr>
                <w:rFonts w:eastAsia="Times New Roman"/>
                <w:sz w:val="20"/>
                <w:szCs w:val="20"/>
              </w:rPr>
            </w:pPr>
          </w:p>
        </w:tc>
        <w:tc>
          <w:tcPr>
            <w:tcW w:w="0" w:type="auto"/>
            <w:tcBorders>
              <w:top w:val="single" w:sz="6" w:space="0" w:color="000000"/>
              <w:left w:val="single" w:sz="6" w:space="0" w:color="000000"/>
              <w:bottom w:val="single" w:sz="6" w:space="0" w:color="000000"/>
            </w:tcBorders>
            <w:tcMar>
              <w:top w:w="30" w:type="dxa"/>
              <w:left w:w="30" w:type="dxa"/>
              <w:bottom w:w="30" w:type="dxa"/>
              <w:right w:w="0" w:type="dxa"/>
            </w:tcMar>
            <w:vAlign w:val="bottom"/>
            <w:hideMark/>
          </w:tcPr>
          <w:p w14:paraId="1778DF7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3228C0A" w14:textId="77777777" w:rsidR="00000000" w:rsidRDefault="00D02D61">
            <w:pPr>
              <w:jc w:val="right"/>
              <w:rPr>
                <w:rFonts w:eastAsia="Times New Roman"/>
                <w:sz w:val="20"/>
                <w:szCs w:val="20"/>
              </w:rPr>
            </w:pPr>
            <w:r>
              <w:rPr>
                <w:rFonts w:ascii="inherit" w:eastAsia="Times New Roman" w:hAnsi="inherit"/>
                <w:sz w:val="20"/>
                <w:szCs w:val="20"/>
              </w:rPr>
              <w:t>108</w:t>
            </w:r>
          </w:p>
        </w:tc>
        <w:tc>
          <w:tcPr>
            <w:tcW w:w="0" w:type="auto"/>
            <w:tcBorders>
              <w:top w:val="single" w:sz="6" w:space="0" w:color="000000"/>
              <w:bottom w:val="single" w:sz="6" w:space="0" w:color="000000"/>
            </w:tcBorders>
            <w:vAlign w:val="bottom"/>
            <w:hideMark/>
          </w:tcPr>
          <w:p w14:paraId="2F631601" w14:textId="77777777" w:rsidR="00000000" w:rsidRDefault="00D02D61">
            <w:pPr>
              <w:rPr>
                <w:rFonts w:eastAsia="Times New Roman"/>
                <w:sz w:val="20"/>
                <w:szCs w:val="20"/>
              </w:rPr>
            </w:pPr>
          </w:p>
        </w:tc>
        <w:tc>
          <w:tcPr>
            <w:tcW w:w="0" w:type="auto"/>
            <w:tcBorders>
              <w:top w:val="single" w:sz="6" w:space="0" w:color="000000"/>
              <w:left w:val="single" w:sz="6" w:space="0" w:color="000000"/>
              <w:bottom w:val="single" w:sz="6" w:space="0" w:color="000000"/>
            </w:tcBorders>
            <w:tcMar>
              <w:top w:w="30" w:type="dxa"/>
              <w:left w:w="30" w:type="dxa"/>
              <w:bottom w:w="30" w:type="dxa"/>
              <w:right w:w="0" w:type="dxa"/>
            </w:tcMar>
            <w:vAlign w:val="bottom"/>
            <w:hideMark/>
          </w:tcPr>
          <w:p w14:paraId="074FEAF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FF523CD" w14:textId="77777777" w:rsidR="00000000" w:rsidRDefault="00D02D61">
            <w:pPr>
              <w:jc w:val="right"/>
              <w:rPr>
                <w:rFonts w:eastAsia="Times New Roman"/>
                <w:sz w:val="20"/>
                <w:szCs w:val="20"/>
              </w:rPr>
            </w:pPr>
            <w:r>
              <w:rPr>
                <w:rFonts w:ascii="inherit" w:eastAsia="Times New Roman" w:hAnsi="inherit"/>
                <w:sz w:val="20"/>
                <w:szCs w:val="20"/>
              </w:rPr>
              <w:t>122</w:t>
            </w:r>
          </w:p>
        </w:tc>
        <w:tc>
          <w:tcPr>
            <w:tcW w:w="0" w:type="auto"/>
            <w:tcBorders>
              <w:top w:val="single" w:sz="6" w:space="0" w:color="000000"/>
              <w:bottom w:val="single" w:sz="6" w:space="0" w:color="000000"/>
            </w:tcBorders>
            <w:vAlign w:val="bottom"/>
            <w:hideMark/>
          </w:tcPr>
          <w:p w14:paraId="1A6B39CE" w14:textId="77777777" w:rsidR="00000000" w:rsidRDefault="00D02D61">
            <w:pPr>
              <w:rPr>
                <w:rFonts w:eastAsia="Times New Roman"/>
                <w:sz w:val="20"/>
                <w:szCs w:val="20"/>
              </w:rPr>
            </w:pPr>
          </w:p>
        </w:tc>
        <w:tc>
          <w:tcPr>
            <w:tcW w:w="0" w:type="auto"/>
            <w:tcBorders>
              <w:top w:val="single" w:sz="6" w:space="0" w:color="000000"/>
              <w:left w:val="single" w:sz="6" w:space="0" w:color="000000"/>
              <w:bottom w:val="single" w:sz="6" w:space="0" w:color="000000"/>
            </w:tcBorders>
            <w:tcMar>
              <w:top w:w="30" w:type="dxa"/>
              <w:left w:w="30" w:type="dxa"/>
              <w:bottom w:w="30" w:type="dxa"/>
              <w:right w:w="0" w:type="dxa"/>
            </w:tcMar>
            <w:vAlign w:val="bottom"/>
            <w:hideMark/>
          </w:tcPr>
          <w:p w14:paraId="1E954E8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0F18D51" w14:textId="77777777" w:rsidR="00000000" w:rsidRDefault="00D02D61">
            <w:pPr>
              <w:jc w:val="right"/>
              <w:rPr>
                <w:rFonts w:eastAsia="Times New Roman"/>
                <w:sz w:val="20"/>
                <w:szCs w:val="20"/>
              </w:rPr>
            </w:pPr>
            <w:r>
              <w:rPr>
                <w:rFonts w:ascii="inherit" w:eastAsia="Times New Roman" w:hAnsi="inherit"/>
                <w:sz w:val="20"/>
                <w:szCs w:val="20"/>
              </w:rPr>
              <w:t>157</w:t>
            </w:r>
          </w:p>
        </w:tc>
        <w:tc>
          <w:tcPr>
            <w:tcW w:w="0" w:type="auto"/>
            <w:tcBorders>
              <w:top w:val="single" w:sz="6" w:space="0" w:color="000000"/>
              <w:bottom w:val="single" w:sz="6" w:space="0" w:color="000000"/>
            </w:tcBorders>
            <w:vAlign w:val="bottom"/>
            <w:hideMark/>
          </w:tcPr>
          <w:p w14:paraId="2DC75031" w14:textId="77777777" w:rsidR="00000000" w:rsidRDefault="00D02D61">
            <w:pPr>
              <w:rPr>
                <w:rFonts w:eastAsia="Times New Roman"/>
                <w:sz w:val="20"/>
                <w:szCs w:val="20"/>
              </w:rPr>
            </w:pPr>
          </w:p>
        </w:tc>
        <w:tc>
          <w:tcPr>
            <w:tcW w:w="0" w:type="auto"/>
            <w:tcBorders>
              <w:top w:val="single" w:sz="6" w:space="0" w:color="000000"/>
              <w:left w:val="single" w:sz="6" w:space="0" w:color="000000"/>
              <w:bottom w:val="single" w:sz="6" w:space="0" w:color="000000"/>
            </w:tcBorders>
            <w:tcMar>
              <w:top w:w="30" w:type="dxa"/>
              <w:left w:w="30" w:type="dxa"/>
              <w:bottom w:w="30" w:type="dxa"/>
              <w:right w:w="0" w:type="dxa"/>
            </w:tcMar>
            <w:vAlign w:val="bottom"/>
            <w:hideMark/>
          </w:tcPr>
          <w:p w14:paraId="525C33A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6357A6F" w14:textId="77777777" w:rsidR="00000000" w:rsidRDefault="00D02D61">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bottom w:val="single" w:sz="6" w:space="0" w:color="000000"/>
            </w:tcBorders>
            <w:vAlign w:val="bottom"/>
            <w:hideMark/>
          </w:tcPr>
          <w:p w14:paraId="3CA6D116" w14:textId="77777777" w:rsidR="00000000" w:rsidRDefault="00D02D61">
            <w:pPr>
              <w:rPr>
                <w:rFonts w:eastAsia="Times New Roman"/>
                <w:sz w:val="20"/>
                <w:szCs w:val="20"/>
              </w:rPr>
            </w:pPr>
          </w:p>
        </w:tc>
        <w:tc>
          <w:tcPr>
            <w:tcW w:w="0" w:type="auto"/>
            <w:tcBorders>
              <w:top w:val="single" w:sz="6" w:space="0" w:color="000000"/>
              <w:left w:val="single" w:sz="6" w:space="0" w:color="000000"/>
              <w:bottom w:val="single" w:sz="6" w:space="0" w:color="000000"/>
            </w:tcBorders>
            <w:tcMar>
              <w:top w:w="30" w:type="dxa"/>
              <w:left w:w="30" w:type="dxa"/>
              <w:bottom w:w="30" w:type="dxa"/>
              <w:right w:w="0" w:type="dxa"/>
            </w:tcMar>
            <w:vAlign w:val="bottom"/>
            <w:hideMark/>
          </w:tcPr>
          <w:p w14:paraId="66B00DE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B118F97" w14:textId="77777777" w:rsidR="00000000" w:rsidRDefault="00D02D61">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bottom w:val="single" w:sz="6" w:space="0" w:color="000000"/>
              <w:right w:val="single" w:sz="6" w:space="0" w:color="000000"/>
            </w:tcBorders>
            <w:vAlign w:val="bottom"/>
            <w:hideMark/>
          </w:tcPr>
          <w:p w14:paraId="3BBE4A54" w14:textId="77777777" w:rsidR="00000000" w:rsidRDefault="00D02D61">
            <w:pPr>
              <w:rPr>
                <w:rFonts w:eastAsia="Times New Roman"/>
                <w:sz w:val="20"/>
                <w:szCs w:val="20"/>
              </w:rPr>
            </w:pPr>
          </w:p>
        </w:tc>
      </w:tr>
    </w:tbl>
    <w:p w14:paraId="554FDB3D" w14:textId="77777777" w:rsidR="00000000" w:rsidRDefault="00D02D61">
      <w:pPr>
        <w:spacing w:line="288" w:lineRule="auto"/>
        <w:divId w:val="2124835778"/>
        <w:rPr>
          <w:rFonts w:eastAsia="Times New Roman"/>
          <w:sz w:val="20"/>
          <w:szCs w:val="20"/>
        </w:rPr>
      </w:pPr>
    </w:p>
    <w:p w14:paraId="739A905E" w14:textId="77777777" w:rsidR="00000000" w:rsidRDefault="00D02D61">
      <w:pPr>
        <w:spacing w:line="288" w:lineRule="auto"/>
        <w:divId w:val="532426388"/>
        <w:rPr>
          <w:rFonts w:eastAsia="Times New Roman"/>
          <w:sz w:val="20"/>
          <w:szCs w:val="20"/>
        </w:rPr>
      </w:pPr>
      <w:r>
        <w:rPr>
          <w:rFonts w:ascii="inherit" w:eastAsia="Times New Roman" w:hAnsi="inherit"/>
          <w:b/>
          <w:bCs/>
          <w:sz w:val="20"/>
          <w:szCs w:val="20"/>
        </w:rPr>
        <w:t>Sales of Unregistered Securities</w:t>
      </w:r>
    </w:p>
    <w:p w14:paraId="0BA164DB" w14:textId="77777777" w:rsidR="00000000" w:rsidRDefault="00D02D61">
      <w:pPr>
        <w:spacing w:line="288" w:lineRule="auto"/>
        <w:ind w:firstLine="480"/>
        <w:divId w:val="150105923"/>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 we did not issue or sell any unregistered securities.</w:t>
      </w:r>
    </w:p>
    <w:p w14:paraId="49A6DF07" w14:textId="77777777" w:rsidR="00000000" w:rsidRDefault="00D02D61">
      <w:pPr>
        <w:divId w:val="141971337"/>
        <w:rPr>
          <w:rFonts w:eastAsia="Times New Roman"/>
          <w:sz w:val="20"/>
          <w:szCs w:val="20"/>
        </w:rPr>
      </w:pPr>
    </w:p>
    <w:p w14:paraId="21C6F599" w14:textId="77777777" w:rsidR="00000000" w:rsidRDefault="00D02D61">
      <w:pPr>
        <w:spacing w:line="288" w:lineRule="auto"/>
        <w:jc w:val="center"/>
        <w:divId w:val="1704017083"/>
        <w:rPr>
          <w:rFonts w:eastAsia="Times New Roman"/>
          <w:sz w:val="20"/>
          <w:szCs w:val="20"/>
        </w:rPr>
      </w:pPr>
      <w:r>
        <w:rPr>
          <w:rFonts w:ascii="inherit" w:eastAsia="Times New Roman" w:hAnsi="inherit"/>
          <w:sz w:val="20"/>
          <w:szCs w:val="20"/>
        </w:rPr>
        <w:t>32</w:t>
      </w:r>
    </w:p>
    <w:p w14:paraId="68C8B131" w14:textId="77777777" w:rsidR="00000000" w:rsidRDefault="00D02D61">
      <w:pPr>
        <w:rPr>
          <w:rFonts w:eastAsia="Times New Roman"/>
          <w:sz w:val="20"/>
          <w:szCs w:val="20"/>
        </w:rPr>
      </w:pPr>
      <w:r>
        <w:rPr>
          <w:rFonts w:eastAsia="Times New Roman"/>
          <w:sz w:val="20"/>
          <w:szCs w:val="20"/>
        </w:rPr>
        <w:pict w14:anchorId="7A53BBCC">
          <v:rect id="_x0000_i1060" style="width:0;height:1.5pt" o:hralign="center" o:hrstd="t" o:hr="t" fillcolor="#a0a0a0" stroked="f"/>
        </w:pict>
      </w:r>
    </w:p>
    <w:p w14:paraId="764290FF" w14:textId="77777777" w:rsidR="00000000" w:rsidRDefault="00D02D61">
      <w:pPr>
        <w:divId w:val="2034964247"/>
        <w:rPr>
          <w:rFonts w:eastAsia="Times New Roman"/>
          <w:sz w:val="20"/>
          <w:szCs w:val="20"/>
        </w:rPr>
      </w:pPr>
    </w:p>
    <w:p w14:paraId="72C16B90" w14:textId="77777777" w:rsidR="00000000" w:rsidRDefault="00D02D61">
      <w:pPr>
        <w:spacing w:line="288" w:lineRule="auto"/>
        <w:divId w:val="1788040177"/>
        <w:rPr>
          <w:rFonts w:eastAsia="Times New Roman"/>
          <w:sz w:val="20"/>
          <w:szCs w:val="20"/>
        </w:rPr>
      </w:pPr>
      <w:r>
        <w:rPr>
          <w:rFonts w:ascii="inherit" w:eastAsia="Times New Roman" w:hAnsi="inherit"/>
          <w:b/>
          <w:bCs/>
          <w:sz w:val="20"/>
          <w:szCs w:val="20"/>
        </w:rPr>
        <w:t>Issuer Purchases of Equity Securities</w:t>
      </w:r>
    </w:p>
    <w:p w14:paraId="014866EE" w14:textId="77777777" w:rsidR="00000000" w:rsidRDefault="00D02D61">
      <w:pPr>
        <w:spacing w:line="288" w:lineRule="auto"/>
        <w:ind w:firstLine="480"/>
        <w:divId w:val="1957132826"/>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 we repurchased 1,219,750</w:t>
      </w:r>
      <w:r>
        <w:rPr>
          <w:rFonts w:ascii="inherit" w:eastAsia="Times New Roman" w:hAnsi="inherit"/>
          <w:sz w:val="20"/>
          <w:szCs w:val="20"/>
        </w:rPr>
        <w:t xml:space="preserve"> </w:t>
      </w:r>
      <w:r>
        <w:rPr>
          <w:rFonts w:ascii="inherit" w:eastAsia="Times New Roman" w:hAnsi="inherit"/>
          <w:sz w:val="20"/>
          <w:szCs w:val="20"/>
        </w:rPr>
        <w:t>shares of our common stock under our current repurchase program for</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at an average share price of</w:t>
      </w:r>
      <w:r>
        <w:rPr>
          <w:rFonts w:ascii="inherit" w:eastAsia="Times New Roman" w:hAnsi="inherit"/>
          <w:sz w:val="20"/>
          <w:szCs w:val="20"/>
        </w:rPr>
        <w:t xml:space="preserve"> </w:t>
      </w:r>
      <w:r>
        <w:rPr>
          <w:rFonts w:ascii="inherit" w:eastAsia="Times New Roman" w:hAnsi="inherit"/>
          <w:sz w:val="20"/>
          <w:szCs w:val="20"/>
        </w:rPr>
        <w:t>$163.97, excluding commis</w:t>
      </w:r>
      <w:r>
        <w:rPr>
          <w:rFonts w:ascii="inherit" w:eastAsia="Times New Roman" w:hAnsi="inherit"/>
          <w:sz w:val="20"/>
          <w:szCs w:val="20"/>
        </w:rPr>
        <w:t>sions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per share. During fiscal</w:t>
      </w:r>
      <w:r>
        <w:rPr>
          <w:rFonts w:ascii="inherit" w:eastAsia="Times New Roman" w:hAnsi="inherit"/>
          <w:sz w:val="20"/>
          <w:szCs w:val="20"/>
        </w:rPr>
        <w:t xml:space="preserve"> </w:t>
      </w:r>
      <w:r>
        <w:rPr>
          <w:rFonts w:ascii="inherit" w:eastAsia="Times New Roman" w:hAnsi="inherit"/>
          <w:sz w:val="20"/>
          <w:szCs w:val="20"/>
        </w:rPr>
        <w:t>2018, we repurchased 1,959,435 shares of our common stock under our repurchase program for $272 million at an average share price of $138.87, excluding commissions of $.02 per share. The level of our repurchases depen</w:t>
      </w:r>
      <w:r>
        <w:rPr>
          <w:rFonts w:ascii="inherit" w:eastAsia="Times New Roman" w:hAnsi="inherit"/>
          <w:sz w:val="20"/>
          <w:szCs w:val="20"/>
        </w:rPr>
        <w:t>ds on a number of factors, including our financial condition, capital requirements, cash flows, results of operations, future business prospects and other factors our Board of Directors may deem relevant. The timing, volume and nature of repurchases are su</w:t>
      </w:r>
      <w:r>
        <w:rPr>
          <w:rFonts w:ascii="inherit" w:eastAsia="Times New Roman" w:hAnsi="inherit"/>
          <w:sz w:val="20"/>
          <w:szCs w:val="20"/>
        </w:rPr>
        <w:t>bject to market conditions, applicable securities laws and other factors and are at our discretion and may be suspended or discontinued at any time. Shares repurchased by us are cancelled and retired. The following table sets forth information with respect</w:t>
      </w:r>
      <w:r>
        <w:rPr>
          <w:rFonts w:ascii="inherit" w:eastAsia="Times New Roman" w:hAnsi="inherit"/>
          <w:sz w:val="20"/>
          <w:szCs w:val="20"/>
        </w:rPr>
        <w:t xml:space="preserve"> to repurchases by us of our common stock during the fiscal quarter ended</w:t>
      </w:r>
      <w:r>
        <w:rPr>
          <w:rFonts w:ascii="inherit" w:eastAsia="Times New Roman" w:hAnsi="inherit"/>
          <w:sz w:val="20"/>
          <w:szCs w:val="20"/>
        </w:rPr>
        <w:t xml:space="preserve"> </w:t>
      </w:r>
      <w:r>
        <w:rPr>
          <w:rFonts w:ascii="inherit" w:eastAsia="Times New Roman" w:hAnsi="inherit"/>
          <w:sz w:val="20"/>
          <w:szCs w:val="20"/>
        </w:rPr>
        <w:t>June 28, 2019:</w:t>
      </w:r>
    </w:p>
    <w:tbl>
      <w:tblPr>
        <w:tblW w:w="5000" w:type="pct"/>
        <w:tblCellMar>
          <w:left w:w="0" w:type="dxa"/>
          <w:right w:w="0" w:type="dxa"/>
        </w:tblCellMar>
        <w:tblLook w:val="04A0" w:firstRow="1" w:lastRow="0" w:firstColumn="1" w:lastColumn="0" w:noHBand="0" w:noVBand="1"/>
      </w:tblPr>
      <w:tblGrid>
        <w:gridCol w:w="2503"/>
        <w:gridCol w:w="1253"/>
        <w:gridCol w:w="104"/>
        <w:gridCol w:w="105"/>
        <w:gridCol w:w="133"/>
        <w:gridCol w:w="953"/>
        <w:gridCol w:w="86"/>
        <w:gridCol w:w="105"/>
        <w:gridCol w:w="1442"/>
        <w:gridCol w:w="110"/>
        <w:gridCol w:w="105"/>
        <w:gridCol w:w="101"/>
        <w:gridCol w:w="1206"/>
        <w:gridCol w:w="100"/>
      </w:tblGrid>
      <w:tr w:rsidR="00000000" w14:paraId="3A4915C1" w14:textId="77777777">
        <w:trPr>
          <w:divId w:val="362096708"/>
        </w:trPr>
        <w:tc>
          <w:tcPr>
            <w:tcW w:w="0" w:type="auto"/>
            <w:gridSpan w:val="14"/>
            <w:vAlign w:val="center"/>
            <w:hideMark/>
          </w:tcPr>
          <w:p w14:paraId="51A1766D" w14:textId="77777777" w:rsidR="00000000" w:rsidRDefault="00D02D61">
            <w:pPr>
              <w:spacing w:line="288" w:lineRule="auto"/>
              <w:ind w:firstLine="480"/>
              <w:rPr>
                <w:rFonts w:eastAsia="Times New Roman"/>
                <w:sz w:val="20"/>
                <w:szCs w:val="20"/>
              </w:rPr>
            </w:pPr>
          </w:p>
        </w:tc>
      </w:tr>
      <w:tr w:rsidR="00000000" w14:paraId="067A9A6F" w14:textId="77777777">
        <w:trPr>
          <w:divId w:val="362096708"/>
        </w:trPr>
        <w:tc>
          <w:tcPr>
            <w:tcW w:w="2150" w:type="pct"/>
            <w:vAlign w:val="center"/>
            <w:hideMark/>
          </w:tcPr>
          <w:p w14:paraId="20D47078" w14:textId="77777777" w:rsidR="00000000" w:rsidRDefault="00D02D61">
            <w:pPr>
              <w:rPr>
                <w:rFonts w:eastAsia="Times New Roman"/>
                <w:sz w:val="20"/>
                <w:szCs w:val="20"/>
              </w:rPr>
            </w:pPr>
          </w:p>
        </w:tc>
        <w:tc>
          <w:tcPr>
            <w:tcW w:w="600" w:type="pct"/>
            <w:vAlign w:val="center"/>
            <w:hideMark/>
          </w:tcPr>
          <w:p w14:paraId="10EB7FE4" w14:textId="77777777" w:rsidR="00000000" w:rsidRDefault="00D02D61">
            <w:pPr>
              <w:rPr>
                <w:rFonts w:eastAsia="Times New Roman"/>
                <w:sz w:val="20"/>
                <w:szCs w:val="20"/>
              </w:rPr>
            </w:pPr>
          </w:p>
        </w:tc>
        <w:tc>
          <w:tcPr>
            <w:tcW w:w="50" w:type="pct"/>
            <w:vAlign w:val="center"/>
            <w:hideMark/>
          </w:tcPr>
          <w:p w14:paraId="35960E91" w14:textId="77777777" w:rsidR="00000000" w:rsidRDefault="00D02D61">
            <w:pPr>
              <w:rPr>
                <w:rFonts w:eastAsia="Times New Roman"/>
                <w:sz w:val="20"/>
                <w:szCs w:val="20"/>
              </w:rPr>
            </w:pPr>
          </w:p>
        </w:tc>
        <w:tc>
          <w:tcPr>
            <w:tcW w:w="50" w:type="pct"/>
            <w:vAlign w:val="center"/>
            <w:hideMark/>
          </w:tcPr>
          <w:p w14:paraId="58B9A81E" w14:textId="77777777" w:rsidR="00000000" w:rsidRDefault="00D02D61">
            <w:pPr>
              <w:rPr>
                <w:rFonts w:eastAsia="Times New Roman"/>
                <w:sz w:val="20"/>
                <w:szCs w:val="20"/>
              </w:rPr>
            </w:pPr>
          </w:p>
        </w:tc>
        <w:tc>
          <w:tcPr>
            <w:tcW w:w="50" w:type="pct"/>
            <w:vAlign w:val="center"/>
            <w:hideMark/>
          </w:tcPr>
          <w:p w14:paraId="65735FC3" w14:textId="77777777" w:rsidR="00000000" w:rsidRDefault="00D02D61">
            <w:pPr>
              <w:rPr>
                <w:rFonts w:eastAsia="Times New Roman"/>
                <w:sz w:val="20"/>
                <w:szCs w:val="20"/>
              </w:rPr>
            </w:pPr>
          </w:p>
        </w:tc>
        <w:tc>
          <w:tcPr>
            <w:tcW w:w="550" w:type="pct"/>
            <w:vAlign w:val="center"/>
            <w:hideMark/>
          </w:tcPr>
          <w:p w14:paraId="162DA604" w14:textId="77777777" w:rsidR="00000000" w:rsidRDefault="00D02D61">
            <w:pPr>
              <w:rPr>
                <w:rFonts w:eastAsia="Times New Roman"/>
                <w:sz w:val="20"/>
                <w:szCs w:val="20"/>
              </w:rPr>
            </w:pPr>
          </w:p>
        </w:tc>
        <w:tc>
          <w:tcPr>
            <w:tcW w:w="50" w:type="pct"/>
            <w:vAlign w:val="center"/>
            <w:hideMark/>
          </w:tcPr>
          <w:p w14:paraId="7046A9B0" w14:textId="77777777" w:rsidR="00000000" w:rsidRDefault="00D02D61">
            <w:pPr>
              <w:rPr>
                <w:rFonts w:eastAsia="Times New Roman"/>
                <w:sz w:val="20"/>
                <w:szCs w:val="20"/>
              </w:rPr>
            </w:pPr>
          </w:p>
        </w:tc>
        <w:tc>
          <w:tcPr>
            <w:tcW w:w="50" w:type="pct"/>
            <w:vAlign w:val="center"/>
            <w:hideMark/>
          </w:tcPr>
          <w:p w14:paraId="61E8B4A7" w14:textId="77777777" w:rsidR="00000000" w:rsidRDefault="00D02D61">
            <w:pPr>
              <w:rPr>
                <w:rFonts w:eastAsia="Times New Roman"/>
                <w:sz w:val="20"/>
                <w:szCs w:val="20"/>
              </w:rPr>
            </w:pPr>
          </w:p>
        </w:tc>
        <w:tc>
          <w:tcPr>
            <w:tcW w:w="650" w:type="pct"/>
            <w:vAlign w:val="center"/>
            <w:hideMark/>
          </w:tcPr>
          <w:p w14:paraId="37676447" w14:textId="77777777" w:rsidR="00000000" w:rsidRDefault="00D02D61">
            <w:pPr>
              <w:rPr>
                <w:rFonts w:eastAsia="Times New Roman"/>
                <w:sz w:val="20"/>
                <w:szCs w:val="20"/>
              </w:rPr>
            </w:pPr>
          </w:p>
        </w:tc>
        <w:tc>
          <w:tcPr>
            <w:tcW w:w="50" w:type="pct"/>
            <w:vAlign w:val="center"/>
            <w:hideMark/>
          </w:tcPr>
          <w:p w14:paraId="147ECA11" w14:textId="77777777" w:rsidR="00000000" w:rsidRDefault="00D02D61">
            <w:pPr>
              <w:rPr>
                <w:rFonts w:eastAsia="Times New Roman"/>
                <w:sz w:val="20"/>
                <w:szCs w:val="20"/>
              </w:rPr>
            </w:pPr>
          </w:p>
        </w:tc>
        <w:tc>
          <w:tcPr>
            <w:tcW w:w="50" w:type="pct"/>
            <w:vAlign w:val="center"/>
            <w:hideMark/>
          </w:tcPr>
          <w:p w14:paraId="5F1AB295" w14:textId="77777777" w:rsidR="00000000" w:rsidRDefault="00D02D61">
            <w:pPr>
              <w:rPr>
                <w:rFonts w:eastAsia="Times New Roman"/>
                <w:sz w:val="20"/>
                <w:szCs w:val="20"/>
              </w:rPr>
            </w:pPr>
          </w:p>
        </w:tc>
        <w:tc>
          <w:tcPr>
            <w:tcW w:w="50" w:type="pct"/>
            <w:vAlign w:val="center"/>
            <w:hideMark/>
          </w:tcPr>
          <w:p w14:paraId="1E41F81D" w14:textId="77777777" w:rsidR="00000000" w:rsidRDefault="00D02D61">
            <w:pPr>
              <w:rPr>
                <w:rFonts w:eastAsia="Times New Roman"/>
                <w:sz w:val="20"/>
                <w:szCs w:val="20"/>
              </w:rPr>
            </w:pPr>
          </w:p>
        </w:tc>
        <w:tc>
          <w:tcPr>
            <w:tcW w:w="600" w:type="pct"/>
            <w:vAlign w:val="center"/>
            <w:hideMark/>
          </w:tcPr>
          <w:p w14:paraId="63D83F48" w14:textId="77777777" w:rsidR="00000000" w:rsidRDefault="00D02D61">
            <w:pPr>
              <w:rPr>
                <w:rFonts w:eastAsia="Times New Roman"/>
                <w:sz w:val="20"/>
                <w:szCs w:val="20"/>
              </w:rPr>
            </w:pPr>
          </w:p>
        </w:tc>
        <w:tc>
          <w:tcPr>
            <w:tcW w:w="50" w:type="pct"/>
            <w:vAlign w:val="center"/>
            <w:hideMark/>
          </w:tcPr>
          <w:p w14:paraId="7A00A9AF" w14:textId="77777777" w:rsidR="00000000" w:rsidRDefault="00D02D61">
            <w:pPr>
              <w:rPr>
                <w:rFonts w:eastAsia="Times New Roman"/>
                <w:sz w:val="20"/>
                <w:szCs w:val="20"/>
              </w:rPr>
            </w:pPr>
          </w:p>
        </w:tc>
      </w:tr>
      <w:tr w:rsidR="00000000" w14:paraId="0BD865B2" w14:textId="77777777">
        <w:trPr>
          <w:divId w:val="362096708"/>
        </w:trPr>
        <w:tc>
          <w:tcPr>
            <w:tcW w:w="0" w:type="auto"/>
            <w:tcMar>
              <w:top w:w="30" w:type="dxa"/>
              <w:left w:w="30" w:type="dxa"/>
              <w:bottom w:w="30" w:type="dxa"/>
              <w:right w:w="30" w:type="dxa"/>
            </w:tcMar>
            <w:vAlign w:val="bottom"/>
            <w:hideMark/>
          </w:tcPr>
          <w:p w14:paraId="2883518B" w14:textId="77777777" w:rsidR="00000000" w:rsidRDefault="00D02D61">
            <w:pPr>
              <w:rPr>
                <w:rFonts w:eastAsia="Times New Roman"/>
                <w:sz w:val="16"/>
                <w:szCs w:val="16"/>
              </w:rPr>
            </w:pPr>
            <w:r>
              <w:rPr>
                <w:rFonts w:ascii="inherit" w:eastAsia="Times New Roman" w:hAnsi="inherit"/>
                <w:b/>
                <w:bCs/>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14:paraId="50DC0455" w14:textId="77777777" w:rsidR="00000000" w:rsidRDefault="00D02D61">
            <w:pPr>
              <w:jc w:val="center"/>
              <w:rPr>
                <w:rFonts w:eastAsia="Times New Roman"/>
                <w:sz w:val="16"/>
                <w:szCs w:val="16"/>
              </w:rPr>
            </w:pPr>
            <w:r>
              <w:rPr>
                <w:rFonts w:ascii="inherit" w:eastAsia="Times New Roman" w:hAnsi="inherit"/>
                <w:b/>
                <w:bCs/>
                <w:sz w:val="16"/>
                <w:szCs w:val="16"/>
              </w:rPr>
              <w:t>Total number of</w:t>
            </w:r>
          </w:p>
          <w:p w14:paraId="239F0B9E" w14:textId="77777777" w:rsidR="00000000" w:rsidRDefault="00D02D61">
            <w:pPr>
              <w:jc w:val="center"/>
              <w:rPr>
                <w:rFonts w:eastAsia="Times New Roman"/>
                <w:sz w:val="16"/>
                <w:szCs w:val="16"/>
              </w:rPr>
            </w:pPr>
            <w:r>
              <w:rPr>
                <w:rFonts w:ascii="inherit" w:eastAsia="Times New Roman" w:hAnsi="inherit"/>
                <w:b/>
                <w:bCs/>
                <w:sz w:val="16"/>
                <w:szCs w:val="16"/>
              </w:rPr>
              <w:t>shares purchased</w:t>
            </w:r>
          </w:p>
        </w:tc>
        <w:tc>
          <w:tcPr>
            <w:tcW w:w="0" w:type="auto"/>
            <w:tcMar>
              <w:top w:w="30" w:type="dxa"/>
              <w:left w:w="30" w:type="dxa"/>
              <w:bottom w:w="30" w:type="dxa"/>
              <w:right w:w="30" w:type="dxa"/>
            </w:tcMar>
            <w:vAlign w:val="bottom"/>
            <w:hideMark/>
          </w:tcPr>
          <w:p w14:paraId="278D84F7" w14:textId="77777777" w:rsidR="00000000" w:rsidRDefault="00D02D61">
            <w:pPr>
              <w:divId w:val="1781295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32C607" w14:textId="77777777" w:rsidR="00000000" w:rsidRDefault="00D02D61">
            <w:pPr>
              <w:jc w:val="center"/>
              <w:rPr>
                <w:rFonts w:eastAsia="Times New Roman"/>
                <w:sz w:val="16"/>
                <w:szCs w:val="16"/>
              </w:rPr>
            </w:pPr>
            <w:r>
              <w:rPr>
                <w:rFonts w:ascii="inherit" w:eastAsia="Times New Roman" w:hAnsi="inherit"/>
                <w:b/>
                <w:bCs/>
                <w:sz w:val="16"/>
                <w:szCs w:val="16"/>
              </w:rPr>
              <w:t>Average price</w:t>
            </w:r>
          </w:p>
          <w:p w14:paraId="65E3F3A0" w14:textId="77777777" w:rsidR="00000000" w:rsidRDefault="00D02D61">
            <w:pPr>
              <w:jc w:val="center"/>
              <w:rPr>
                <w:rFonts w:eastAsia="Times New Roman"/>
                <w:sz w:val="16"/>
                <w:szCs w:val="16"/>
              </w:rPr>
            </w:pPr>
            <w:r>
              <w:rPr>
                <w:rFonts w:ascii="inherit" w:eastAsia="Times New Roman" w:hAnsi="inherit"/>
                <w:b/>
                <w:bCs/>
                <w:sz w:val="16"/>
                <w:szCs w:val="16"/>
              </w:rPr>
              <w:t>paid per share</w:t>
            </w:r>
          </w:p>
        </w:tc>
        <w:tc>
          <w:tcPr>
            <w:tcW w:w="0" w:type="auto"/>
            <w:tcMar>
              <w:top w:w="30" w:type="dxa"/>
              <w:left w:w="30" w:type="dxa"/>
              <w:bottom w:w="30" w:type="dxa"/>
              <w:right w:w="30" w:type="dxa"/>
            </w:tcMar>
            <w:vAlign w:val="bottom"/>
            <w:hideMark/>
          </w:tcPr>
          <w:p w14:paraId="75062F57" w14:textId="77777777" w:rsidR="00000000" w:rsidRDefault="00D02D61">
            <w:pPr>
              <w:divId w:val="758675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953243B" w14:textId="77777777" w:rsidR="00000000" w:rsidRDefault="00D02D61">
            <w:pPr>
              <w:jc w:val="center"/>
              <w:rPr>
                <w:rFonts w:eastAsia="Times New Roman"/>
                <w:sz w:val="16"/>
                <w:szCs w:val="16"/>
              </w:rPr>
            </w:pPr>
            <w:r>
              <w:rPr>
                <w:rFonts w:ascii="inherit" w:eastAsia="Times New Roman" w:hAnsi="inherit"/>
                <w:b/>
                <w:bCs/>
                <w:sz w:val="16"/>
                <w:szCs w:val="16"/>
              </w:rPr>
              <w:t>Total number of</w:t>
            </w:r>
          </w:p>
          <w:p w14:paraId="55A19637" w14:textId="77777777" w:rsidR="00000000" w:rsidRDefault="00D02D61">
            <w:pPr>
              <w:jc w:val="center"/>
              <w:rPr>
                <w:rFonts w:eastAsia="Times New Roman"/>
                <w:sz w:val="16"/>
                <w:szCs w:val="16"/>
              </w:rPr>
            </w:pPr>
            <w:r>
              <w:rPr>
                <w:rFonts w:ascii="inherit" w:eastAsia="Times New Roman" w:hAnsi="inherit"/>
                <w:b/>
                <w:bCs/>
                <w:sz w:val="16"/>
                <w:szCs w:val="16"/>
              </w:rPr>
              <w:t>shares purchased </w:t>
            </w:r>
            <w:r>
              <w:rPr>
                <w:rFonts w:ascii="inherit" w:eastAsia="Times New Roman" w:hAnsi="inherit"/>
                <w:b/>
                <w:bCs/>
                <w:sz w:val="16"/>
                <w:szCs w:val="16"/>
              </w:rPr>
              <w:t>as part of publicly</w:t>
            </w:r>
          </w:p>
          <w:p w14:paraId="330CB152" w14:textId="77777777" w:rsidR="00000000" w:rsidRDefault="00D02D61">
            <w:pPr>
              <w:jc w:val="center"/>
              <w:rPr>
                <w:rFonts w:eastAsia="Times New Roman"/>
                <w:sz w:val="20"/>
                <w:szCs w:val="20"/>
              </w:rPr>
            </w:pPr>
            <w:r>
              <w:rPr>
                <w:rFonts w:ascii="inherit" w:eastAsia="Times New Roman" w:hAnsi="inherit"/>
                <w:b/>
                <w:bCs/>
                <w:sz w:val="16"/>
                <w:szCs w:val="16"/>
              </w:rPr>
              <w:t>announced plans or programs</w:t>
            </w:r>
            <w:r>
              <w:rPr>
                <w:rFonts w:ascii="inherit" w:eastAsia="Times New Roman" w:hAnsi="inherit"/>
                <w:b/>
                <w:bCs/>
                <w:sz w:val="14"/>
                <w:szCs w:val="14"/>
                <w:vertAlign w:val="superscript"/>
              </w:rPr>
              <w:t>(1)</w:t>
            </w:r>
          </w:p>
        </w:tc>
        <w:tc>
          <w:tcPr>
            <w:tcW w:w="0" w:type="auto"/>
            <w:tcMar>
              <w:top w:w="30" w:type="dxa"/>
              <w:left w:w="30" w:type="dxa"/>
              <w:bottom w:w="30" w:type="dxa"/>
              <w:right w:w="30" w:type="dxa"/>
            </w:tcMar>
            <w:vAlign w:val="bottom"/>
            <w:hideMark/>
          </w:tcPr>
          <w:p w14:paraId="08FB5B81" w14:textId="77777777" w:rsidR="00000000" w:rsidRDefault="00D02D61">
            <w:pPr>
              <w:divId w:val="1533298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F206A2" w14:textId="77777777" w:rsidR="00000000" w:rsidRDefault="00D02D61">
            <w:pPr>
              <w:jc w:val="center"/>
              <w:rPr>
                <w:rFonts w:eastAsia="Times New Roman"/>
                <w:sz w:val="16"/>
                <w:szCs w:val="16"/>
              </w:rPr>
            </w:pPr>
            <w:r>
              <w:rPr>
                <w:rFonts w:ascii="inherit" w:eastAsia="Times New Roman" w:hAnsi="inherit"/>
                <w:b/>
                <w:bCs/>
                <w:sz w:val="16"/>
                <w:szCs w:val="16"/>
              </w:rPr>
              <w:t>Maximum</w:t>
            </w:r>
          </w:p>
          <w:p w14:paraId="38F5331E" w14:textId="77777777" w:rsidR="00000000" w:rsidRDefault="00D02D61">
            <w:pPr>
              <w:jc w:val="center"/>
              <w:rPr>
                <w:rFonts w:eastAsia="Times New Roman"/>
                <w:sz w:val="16"/>
                <w:szCs w:val="16"/>
              </w:rPr>
            </w:pPr>
            <w:r>
              <w:rPr>
                <w:rFonts w:ascii="inherit" w:eastAsia="Times New Roman" w:hAnsi="inherit"/>
                <w:b/>
                <w:bCs/>
                <w:sz w:val="16"/>
                <w:szCs w:val="16"/>
              </w:rPr>
              <w:t>approximate</w:t>
            </w:r>
          </w:p>
          <w:p w14:paraId="31B6DD91" w14:textId="77777777" w:rsidR="00000000" w:rsidRDefault="00D02D61">
            <w:pPr>
              <w:jc w:val="center"/>
              <w:rPr>
                <w:rFonts w:eastAsia="Times New Roman"/>
                <w:sz w:val="16"/>
                <w:szCs w:val="16"/>
              </w:rPr>
            </w:pPr>
            <w:r>
              <w:rPr>
                <w:rFonts w:ascii="inherit" w:eastAsia="Times New Roman" w:hAnsi="inherit"/>
                <w:b/>
                <w:bCs/>
                <w:sz w:val="16"/>
                <w:szCs w:val="16"/>
              </w:rPr>
              <w:t>dollar value</w:t>
            </w:r>
          </w:p>
          <w:p w14:paraId="4F5ECB15" w14:textId="77777777" w:rsidR="00000000" w:rsidRDefault="00D02D61">
            <w:pPr>
              <w:jc w:val="center"/>
              <w:rPr>
                <w:rFonts w:eastAsia="Times New Roman"/>
                <w:sz w:val="16"/>
                <w:szCs w:val="16"/>
              </w:rPr>
            </w:pPr>
            <w:r>
              <w:rPr>
                <w:rFonts w:ascii="inherit" w:eastAsia="Times New Roman" w:hAnsi="inherit"/>
                <w:b/>
                <w:bCs/>
                <w:sz w:val="16"/>
                <w:szCs w:val="16"/>
              </w:rPr>
              <w:t>of shares that may</w:t>
            </w:r>
          </w:p>
          <w:p w14:paraId="02A1C271" w14:textId="77777777" w:rsidR="00000000" w:rsidRDefault="00D02D61">
            <w:pPr>
              <w:jc w:val="center"/>
              <w:rPr>
                <w:rFonts w:eastAsia="Times New Roman"/>
                <w:sz w:val="16"/>
                <w:szCs w:val="16"/>
              </w:rPr>
            </w:pPr>
            <w:r>
              <w:rPr>
                <w:rFonts w:ascii="inherit" w:eastAsia="Times New Roman" w:hAnsi="inherit"/>
                <w:b/>
                <w:bCs/>
                <w:sz w:val="16"/>
                <w:szCs w:val="16"/>
              </w:rPr>
              <w:t>yet be purchased</w:t>
            </w:r>
          </w:p>
          <w:p w14:paraId="12AD2C6A" w14:textId="77777777" w:rsidR="00000000" w:rsidRDefault="00D02D61">
            <w:pPr>
              <w:jc w:val="center"/>
              <w:rPr>
                <w:rFonts w:eastAsia="Times New Roman"/>
                <w:sz w:val="16"/>
                <w:szCs w:val="16"/>
              </w:rPr>
            </w:pPr>
            <w:r>
              <w:rPr>
                <w:rFonts w:ascii="inherit" w:eastAsia="Times New Roman" w:hAnsi="inherit"/>
                <w:b/>
                <w:bCs/>
                <w:sz w:val="16"/>
                <w:szCs w:val="16"/>
              </w:rPr>
              <w:t>under the plans</w:t>
            </w:r>
          </w:p>
          <w:p w14:paraId="188D9D4E" w14:textId="77777777" w:rsidR="00000000" w:rsidRDefault="00D02D61">
            <w:pPr>
              <w:jc w:val="center"/>
              <w:rPr>
                <w:rFonts w:eastAsia="Times New Roman"/>
                <w:sz w:val="20"/>
                <w:szCs w:val="20"/>
              </w:rPr>
            </w:pPr>
            <w:r>
              <w:rPr>
                <w:rFonts w:ascii="inherit" w:eastAsia="Times New Roman" w:hAnsi="inherit"/>
                <w:b/>
                <w:bCs/>
                <w:sz w:val="16"/>
                <w:szCs w:val="16"/>
              </w:rPr>
              <w:t>or programs</w:t>
            </w:r>
            <w:r>
              <w:rPr>
                <w:rFonts w:ascii="inherit" w:eastAsia="Times New Roman" w:hAnsi="inherit"/>
                <w:b/>
                <w:bCs/>
                <w:sz w:val="14"/>
                <w:szCs w:val="14"/>
                <w:vertAlign w:val="superscript"/>
              </w:rPr>
              <w:t>(1)</w:t>
            </w:r>
          </w:p>
        </w:tc>
      </w:tr>
      <w:tr w:rsidR="00000000" w14:paraId="4512655A" w14:textId="77777777">
        <w:trPr>
          <w:divId w:val="362096708"/>
        </w:trPr>
        <w:tc>
          <w:tcPr>
            <w:tcW w:w="0" w:type="auto"/>
            <w:shd w:val="clear" w:color="auto" w:fill="CCEEFF"/>
            <w:tcMar>
              <w:top w:w="30" w:type="dxa"/>
              <w:left w:w="30" w:type="dxa"/>
              <w:bottom w:w="30" w:type="dxa"/>
              <w:right w:w="30" w:type="dxa"/>
            </w:tcMar>
            <w:hideMark/>
          </w:tcPr>
          <w:p w14:paraId="07C22586" w14:textId="77777777" w:rsidR="00000000" w:rsidRDefault="00D02D61">
            <w:pPr>
              <w:rPr>
                <w:rFonts w:eastAsia="Times New Roman"/>
                <w:sz w:val="20"/>
                <w:szCs w:val="20"/>
              </w:rPr>
            </w:pPr>
            <w:r>
              <w:rPr>
                <w:rFonts w:ascii="inherit" w:eastAsia="Times New Roman" w:hAnsi="inherit"/>
                <w:sz w:val="20"/>
                <w:szCs w:val="20"/>
                <w:shd w:val="clear" w:color="auto" w:fill="CCEEFF"/>
              </w:rPr>
              <w:t>Month No. 1</w:t>
            </w:r>
          </w:p>
        </w:tc>
        <w:tc>
          <w:tcPr>
            <w:tcW w:w="0" w:type="auto"/>
            <w:gridSpan w:val="2"/>
            <w:shd w:val="clear" w:color="auto" w:fill="CCEEFF"/>
            <w:tcMar>
              <w:top w:w="30" w:type="dxa"/>
              <w:left w:w="30" w:type="dxa"/>
              <w:bottom w:w="30" w:type="dxa"/>
              <w:right w:w="30" w:type="dxa"/>
            </w:tcMar>
            <w:vAlign w:val="bottom"/>
            <w:hideMark/>
          </w:tcPr>
          <w:p w14:paraId="3E264093" w14:textId="77777777" w:rsidR="00000000" w:rsidRDefault="00D02D61">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5C881866" w14:textId="77777777" w:rsidR="00000000" w:rsidRDefault="00D02D61">
            <w:pPr>
              <w:divId w:val="588538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1CE874" w14:textId="77777777" w:rsidR="00000000" w:rsidRDefault="00D02D61">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2C0E9D75" w14:textId="77777777" w:rsidR="00000000" w:rsidRDefault="00D02D61">
            <w:pPr>
              <w:divId w:val="1702709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7BB59F6" w14:textId="77777777" w:rsidR="00000000" w:rsidRDefault="00D02D61">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7976FEA4" w14:textId="77777777" w:rsidR="00000000" w:rsidRDefault="00D02D61">
            <w:pPr>
              <w:divId w:val="188223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13D655" w14:textId="77777777" w:rsidR="00000000" w:rsidRDefault="00D02D61">
            <w:pPr>
              <w:rPr>
                <w:rFonts w:eastAsia="Times New Roman"/>
                <w:sz w:val="16"/>
                <w:szCs w:val="16"/>
              </w:rPr>
            </w:pPr>
            <w:r>
              <w:rPr>
                <w:rFonts w:ascii="inherit" w:eastAsia="Times New Roman" w:hAnsi="inherit"/>
                <w:sz w:val="16"/>
                <w:szCs w:val="16"/>
              </w:rPr>
              <w:t> </w:t>
            </w:r>
          </w:p>
        </w:tc>
      </w:tr>
      <w:tr w:rsidR="00000000" w14:paraId="03F70438" w14:textId="77777777">
        <w:trPr>
          <w:divId w:val="362096708"/>
        </w:trPr>
        <w:tc>
          <w:tcPr>
            <w:tcW w:w="0" w:type="auto"/>
            <w:tcMar>
              <w:top w:w="30" w:type="dxa"/>
              <w:left w:w="30" w:type="dxa"/>
              <w:bottom w:w="30" w:type="dxa"/>
              <w:right w:w="30" w:type="dxa"/>
            </w:tcMar>
            <w:hideMark/>
          </w:tcPr>
          <w:p w14:paraId="6DC70BCE" w14:textId="77777777" w:rsidR="00000000" w:rsidRDefault="00D02D61">
            <w:pPr>
              <w:rPr>
                <w:rFonts w:eastAsia="Times New Roman"/>
                <w:sz w:val="20"/>
                <w:szCs w:val="20"/>
              </w:rPr>
            </w:pPr>
            <w:r>
              <w:rPr>
                <w:rFonts w:ascii="inherit" w:eastAsia="Times New Roman" w:hAnsi="inherit"/>
                <w:sz w:val="20"/>
                <w:szCs w:val="20"/>
              </w:rPr>
              <w:t>(March 30, 2019-April 26, 2019)</w:t>
            </w:r>
          </w:p>
        </w:tc>
        <w:tc>
          <w:tcPr>
            <w:tcW w:w="0" w:type="auto"/>
            <w:gridSpan w:val="2"/>
            <w:tcMar>
              <w:top w:w="30" w:type="dxa"/>
              <w:left w:w="30" w:type="dxa"/>
              <w:bottom w:w="30" w:type="dxa"/>
              <w:right w:w="30" w:type="dxa"/>
            </w:tcMar>
            <w:vAlign w:val="bottom"/>
            <w:hideMark/>
          </w:tcPr>
          <w:p w14:paraId="081CBD13" w14:textId="77777777" w:rsidR="00000000" w:rsidRDefault="00D02D61">
            <w:pPr>
              <w:divId w:val="1274170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8E3048" w14:textId="77777777" w:rsidR="00000000" w:rsidRDefault="00D02D61">
            <w:pPr>
              <w:divId w:val="861213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DF24B4" w14:textId="77777777" w:rsidR="00000000" w:rsidRDefault="00D02D61">
            <w:pPr>
              <w:divId w:val="1874267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8FF278" w14:textId="77777777" w:rsidR="00000000" w:rsidRDefault="00D02D61">
            <w:pPr>
              <w:divId w:val="65649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55C0B5" w14:textId="77777777" w:rsidR="00000000" w:rsidRDefault="00D02D61">
            <w:pPr>
              <w:divId w:val="374551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CEB4CD" w14:textId="77777777" w:rsidR="00000000" w:rsidRDefault="00D02D61">
            <w:pPr>
              <w:divId w:val="1010988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FAD62A" w14:textId="77777777" w:rsidR="00000000" w:rsidRDefault="00D02D61">
            <w:pPr>
              <w:divId w:val="1125076678"/>
              <w:rPr>
                <w:rFonts w:eastAsia="Times New Roman"/>
                <w:sz w:val="20"/>
                <w:szCs w:val="20"/>
              </w:rPr>
            </w:pPr>
            <w:r>
              <w:rPr>
                <w:rFonts w:ascii="inherit" w:eastAsia="Times New Roman" w:hAnsi="inherit"/>
                <w:sz w:val="20"/>
                <w:szCs w:val="20"/>
              </w:rPr>
              <w:t> </w:t>
            </w:r>
          </w:p>
        </w:tc>
      </w:tr>
      <w:tr w:rsidR="00000000" w14:paraId="21E24621" w14:textId="77777777">
        <w:trPr>
          <w:divId w:val="362096708"/>
        </w:trPr>
        <w:tc>
          <w:tcPr>
            <w:tcW w:w="0" w:type="auto"/>
            <w:shd w:val="clear" w:color="auto" w:fill="CCEEFF"/>
            <w:tcMar>
              <w:top w:w="30" w:type="dxa"/>
              <w:left w:w="30" w:type="dxa"/>
              <w:bottom w:w="30" w:type="dxa"/>
              <w:right w:w="30" w:type="dxa"/>
            </w:tcMar>
            <w:vAlign w:val="bottom"/>
            <w:hideMark/>
          </w:tcPr>
          <w:p w14:paraId="36698EAB" w14:textId="77777777" w:rsidR="00000000" w:rsidRDefault="00D02D61">
            <w:pPr>
              <w:ind w:firstLine="195"/>
              <w:divId w:val="621348741"/>
              <w:rPr>
                <w:rFonts w:eastAsia="Times New Roman"/>
                <w:sz w:val="20"/>
                <w:szCs w:val="20"/>
              </w:rPr>
            </w:pPr>
            <w:r>
              <w:rPr>
                <w:rFonts w:ascii="inherit" w:eastAsia="Times New Roman" w:hAnsi="inherit"/>
                <w:sz w:val="20"/>
                <w:szCs w:val="20"/>
                <w:shd w:val="clear" w:color="auto" w:fill="CCEEFF"/>
              </w:rPr>
              <w:t>Repurchase program</w:t>
            </w:r>
            <w:r>
              <w:rPr>
                <w:rFonts w:ascii="inherit" w:eastAsia="Times New Roman" w:hAnsi="inherit"/>
                <w:sz w:val="14"/>
                <w:szCs w:val="14"/>
                <w:shd w:val="clear" w:color="auto" w:fill="CCEEFF"/>
                <w:vertAlign w:val="superscript"/>
              </w:rPr>
              <w:t>(1)</w:t>
            </w:r>
          </w:p>
        </w:tc>
        <w:tc>
          <w:tcPr>
            <w:tcW w:w="0" w:type="auto"/>
            <w:shd w:val="clear" w:color="auto" w:fill="CCEEFF"/>
            <w:tcMar>
              <w:top w:w="30" w:type="dxa"/>
              <w:left w:w="30" w:type="dxa"/>
              <w:bottom w:w="30" w:type="dxa"/>
              <w:right w:w="0" w:type="dxa"/>
            </w:tcMar>
            <w:vAlign w:val="bottom"/>
            <w:hideMark/>
          </w:tcPr>
          <w:p w14:paraId="0A93040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0F169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E2EE67" w14:textId="77777777" w:rsidR="00000000" w:rsidRDefault="00D02D61">
            <w:pPr>
              <w:divId w:val="307516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E0EB2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AA8CF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EDB57D" w14:textId="77777777" w:rsidR="00000000" w:rsidRDefault="00D02D61">
            <w:pPr>
              <w:divId w:val="74364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58889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7D501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65B85" w14:textId="77777777" w:rsidR="00000000" w:rsidRDefault="00D02D61">
            <w:pPr>
              <w:divId w:val="1853493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A1EB64" w14:textId="77777777" w:rsidR="00000000" w:rsidRDefault="00D02D61">
            <w:pPr>
              <w:rPr>
                <w:rFonts w:eastAsia="Times New Roman"/>
                <w:sz w:val="20"/>
                <w:szCs w:val="20"/>
              </w:rPr>
            </w:pPr>
          </w:p>
        </w:tc>
        <w:tc>
          <w:tcPr>
            <w:tcW w:w="0" w:type="auto"/>
            <w:shd w:val="clear" w:color="auto" w:fill="CCEEFF"/>
            <w:tcMar>
              <w:top w:w="30" w:type="dxa"/>
              <w:left w:w="0" w:type="dxa"/>
              <w:bottom w:w="30" w:type="dxa"/>
              <w:right w:w="0" w:type="dxa"/>
            </w:tcMar>
            <w:vAlign w:val="bottom"/>
            <w:hideMark/>
          </w:tcPr>
          <w:p w14:paraId="46D00849" w14:textId="77777777" w:rsidR="00000000" w:rsidRDefault="00D02D61">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14:paraId="35DAB1C3" w14:textId="77777777" w:rsidR="00000000" w:rsidRDefault="00D02D61">
            <w:pPr>
              <w:rPr>
                <w:rFonts w:eastAsia="Times New Roman"/>
                <w:sz w:val="20"/>
                <w:szCs w:val="20"/>
              </w:rPr>
            </w:pPr>
          </w:p>
        </w:tc>
      </w:tr>
      <w:tr w:rsidR="00000000" w14:paraId="6DEA8EC9" w14:textId="77777777">
        <w:trPr>
          <w:divId w:val="362096708"/>
        </w:trPr>
        <w:tc>
          <w:tcPr>
            <w:tcW w:w="0" w:type="auto"/>
            <w:tcMar>
              <w:top w:w="30" w:type="dxa"/>
              <w:left w:w="30" w:type="dxa"/>
              <w:bottom w:w="30" w:type="dxa"/>
              <w:right w:w="30" w:type="dxa"/>
            </w:tcMar>
            <w:vAlign w:val="bottom"/>
            <w:hideMark/>
          </w:tcPr>
          <w:p w14:paraId="00A933FD" w14:textId="77777777" w:rsidR="00000000" w:rsidRDefault="00D02D61">
            <w:pPr>
              <w:ind w:firstLine="195"/>
              <w:divId w:val="1426069904"/>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14:paraId="763C15C6" w14:textId="77777777" w:rsidR="00000000" w:rsidRDefault="00D02D61">
            <w:pPr>
              <w:jc w:val="right"/>
              <w:rPr>
                <w:rFonts w:eastAsia="Times New Roman"/>
                <w:sz w:val="20"/>
                <w:szCs w:val="20"/>
              </w:rPr>
            </w:pPr>
            <w:r>
              <w:rPr>
                <w:rFonts w:ascii="inherit" w:eastAsia="Times New Roman" w:hAnsi="inherit"/>
                <w:sz w:val="20"/>
                <w:szCs w:val="20"/>
              </w:rPr>
              <w:t>717</w:t>
            </w:r>
          </w:p>
        </w:tc>
        <w:tc>
          <w:tcPr>
            <w:tcW w:w="0" w:type="auto"/>
            <w:vAlign w:val="bottom"/>
            <w:hideMark/>
          </w:tcPr>
          <w:p w14:paraId="7A1C34D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724988A" w14:textId="77777777" w:rsidR="00000000" w:rsidRDefault="00D02D61">
            <w:pPr>
              <w:divId w:val="1231306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FCBE0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12C87E" w14:textId="77777777" w:rsidR="00000000" w:rsidRDefault="00D02D61">
            <w:pPr>
              <w:jc w:val="right"/>
              <w:rPr>
                <w:rFonts w:eastAsia="Times New Roman"/>
                <w:sz w:val="20"/>
                <w:szCs w:val="20"/>
              </w:rPr>
            </w:pPr>
            <w:r>
              <w:rPr>
                <w:rFonts w:ascii="inherit" w:eastAsia="Times New Roman" w:hAnsi="inherit"/>
                <w:sz w:val="20"/>
                <w:szCs w:val="20"/>
              </w:rPr>
              <w:t>164.76</w:t>
            </w:r>
          </w:p>
        </w:tc>
        <w:tc>
          <w:tcPr>
            <w:tcW w:w="0" w:type="auto"/>
            <w:vAlign w:val="bottom"/>
            <w:hideMark/>
          </w:tcPr>
          <w:p w14:paraId="23A25B3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925E32" w14:textId="77777777" w:rsidR="00000000" w:rsidRDefault="00D02D61">
            <w:pPr>
              <w:divId w:val="99418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34586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B2FBEF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1BD938C" w14:textId="77777777" w:rsidR="00000000" w:rsidRDefault="00D02D61">
            <w:pPr>
              <w:divId w:val="1028918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D233E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1E2127" w14:textId="77777777" w:rsidR="00000000" w:rsidRDefault="00D02D61">
            <w:pPr>
              <w:rPr>
                <w:rFonts w:eastAsia="Times New Roman"/>
                <w:sz w:val="20"/>
                <w:szCs w:val="20"/>
              </w:rPr>
            </w:pPr>
          </w:p>
        </w:tc>
      </w:tr>
      <w:tr w:rsidR="00000000" w14:paraId="303F24BB" w14:textId="77777777">
        <w:trPr>
          <w:divId w:val="362096708"/>
        </w:trPr>
        <w:tc>
          <w:tcPr>
            <w:tcW w:w="0" w:type="auto"/>
            <w:shd w:val="clear" w:color="auto" w:fill="CCEEFF"/>
            <w:tcMar>
              <w:top w:w="30" w:type="dxa"/>
              <w:left w:w="30" w:type="dxa"/>
              <w:bottom w:w="30" w:type="dxa"/>
              <w:right w:w="30" w:type="dxa"/>
            </w:tcMar>
            <w:hideMark/>
          </w:tcPr>
          <w:p w14:paraId="5A74B482" w14:textId="77777777" w:rsidR="00000000" w:rsidRDefault="00D02D61">
            <w:pPr>
              <w:rPr>
                <w:rFonts w:eastAsia="Times New Roman"/>
                <w:sz w:val="20"/>
                <w:szCs w:val="20"/>
              </w:rPr>
            </w:pPr>
            <w:r>
              <w:rPr>
                <w:rFonts w:ascii="inherit" w:eastAsia="Times New Roman" w:hAnsi="inherit"/>
                <w:sz w:val="20"/>
                <w:szCs w:val="20"/>
                <w:shd w:val="clear" w:color="auto" w:fill="CCEEFF"/>
              </w:rPr>
              <w:t>Month No. 2</w:t>
            </w:r>
          </w:p>
        </w:tc>
        <w:tc>
          <w:tcPr>
            <w:tcW w:w="0" w:type="auto"/>
            <w:gridSpan w:val="2"/>
            <w:shd w:val="clear" w:color="auto" w:fill="CCEEFF"/>
            <w:tcMar>
              <w:top w:w="30" w:type="dxa"/>
              <w:left w:w="30" w:type="dxa"/>
              <w:bottom w:w="30" w:type="dxa"/>
              <w:right w:w="30" w:type="dxa"/>
            </w:tcMar>
            <w:vAlign w:val="bottom"/>
            <w:hideMark/>
          </w:tcPr>
          <w:p w14:paraId="4A3DCEA5" w14:textId="77777777" w:rsidR="00000000" w:rsidRDefault="00D02D61">
            <w:pPr>
              <w:divId w:val="1025597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2D6D9A" w14:textId="77777777" w:rsidR="00000000" w:rsidRDefault="00D02D61">
            <w:pPr>
              <w:divId w:val="370762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D288BC" w14:textId="77777777" w:rsidR="00000000" w:rsidRDefault="00D02D61">
            <w:pPr>
              <w:divId w:val="1610158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D45B55" w14:textId="77777777" w:rsidR="00000000" w:rsidRDefault="00D02D61">
            <w:pPr>
              <w:divId w:val="774907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C086D9" w14:textId="77777777" w:rsidR="00000000" w:rsidRDefault="00D02D61">
            <w:pPr>
              <w:divId w:val="2078167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020ACB" w14:textId="77777777" w:rsidR="00000000" w:rsidRDefault="00D02D61">
            <w:pPr>
              <w:divId w:val="1733306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651764" w14:textId="77777777" w:rsidR="00000000" w:rsidRDefault="00D02D61">
            <w:pPr>
              <w:divId w:val="168493566"/>
              <w:rPr>
                <w:rFonts w:eastAsia="Times New Roman"/>
                <w:sz w:val="20"/>
                <w:szCs w:val="20"/>
              </w:rPr>
            </w:pPr>
            <w:r>
              <w:rPr>
                <w:rFonts w:ascii="inherit" w:eastAsia="Times New Roman" w:hAnsi="inherit"/>
                <w:sz w:val="20"/>
                <w:szCs w:val="20"/>
              </w:rPr>
              <w:t> </w:t>
            </w:r>
          </w:p>
        </w:tc>
      </w:tr>
      <w:tr w:rsidR="00000000" w14:paraId="56DB4470" w14:textId="77777777">
        <w:trPr>
          <w:divId w:val="362096708"/>
        </w:trPr>
        <w:tc>
          <w:tcPr>
            <w:tcW w:w="0" w:type="auto"/>
            <w:tcMar>
              <w:top w:w="30" w:type="dxa"/>
              <w:left w:w="30" w:type="dxa"/>
              <w:bottom w:w="30" w:type="dxa"/>
              <w:right w:w="30" w:type="dxa"/>
            </w:tcMar>
            <w:hideMark/>
          </w:tcPr>
          <w:p w14:paraId="0170E5C4" w14:textId="77777777" w:rsidR="00000000" w:rsidRDefault="00D02D61">
            <w:pPr>
              <w:rPr>
                <w:rFonts w:eastAsia="Times New Roman"/>
                <w:sz w:val="20"/>
                <w:szCs w:val="20"/>
              </w:rPr>
            </w:pPr>
            <w:r>
              <w:rPr>
                <w:rFonts w:ascii="inherit" w:eastAsia="Times New Roman" w:hAnsi="inherit"/>
                <w:sz w:val="20"/>
                <w:szCs w:val="20"/>
              </w:rPr>
              <w:t>(April 27, 2019-May 24, 2019)</w:t>
            </w:r>
          </w:p>
        </w:tc>
        <w:tc>
          <w:tcPr>
            <w:tcW w:w="0" w:type="auto"/>
            <w:gridSpan w:val="2"/>
            <w:tcMar>
              <w:top w:w="30" w:type="dxa"/>
              <w:left w:w="30" w:type="dxa"/>
              <w:bottom w:w="30" w:type="dxa"/>
              <w:right w:w="30" w:type="dxa"/>
            </w:tcMar>
            <w:vAlign w:val="bottom"/>
            <w:hideMark/>
          </w:tcPr>
          <w:p w14:paraId="632B3CC9" w14:textId="77777777" w:rsidR="00000000" w:rsidRDefault="00D02D61">
            <w:pPr>
              <w:divId w:val="206394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C7C7C9" w14:textId="77777777" w:rsidR="00000000" w:rsidRDefault="00D02D61">
            <w:pPr>
              <w:divId w:val="326205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482403" w14:textId="77777777" w:rsidR="00000000" w:rsidRDefault="00D02D61">
            <w:pPr>
              <w:divId w:val="703140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9A778E" w14:textId="77777777" w:rsidR="00000000" w:rsidRDefault="00D02D61">
            <w:pPr>
              <w:divId w:val="1835224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E97514" w14:textId="77777777" w:rsidR="00000000" w:rsidRDefault="00D02D61">
            <w:pPr>
              <w:divId w:val="89385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3D48B9" w14:textId="77777777" w:rsidR="00000000" w:rsidRDefault="00D02D61">
            <w:pPr>
              <w:divId w:val="1804687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1BAD7D" w14:textId="77777777" w:rsidR="00000000" w:rsidRDefault="00D02D61">
            <w:pPr>
              <w:divId w:val="1555660750"/>
              <w:rPr>
                <w:rFonts w:eastAsia="Times New Roman"/>
                <w:sz w:val="20"/>
                <w:szCs w:val="20"/>
              </w:rPr>
            </w:pPr>
            <w:r>
              <w:rPr>
                <w:rFonts w:ascii="inherit" w:eastAsia="Times New Roman" w:hAnsi="inherit"/>
                <w:sz w:val="20"/>
                <w:szCs w:val="20"/>
              </w:rPr>
              <w:t> </w:t>
            </w:r>
          </w:p>
        </w:tc>
      </w:tr>
      <w:tr w:rsidR="00000000" w14:paraId="4E7CA7CA" w14:textId="77777777">
        <w:trPr>
          <w:divId w:val="362096708"/>
        </w:trPr>
        <w:tc>
          <w:tcPr>
            <w:tcW w:w="0" w:type="auto"/>
            <w:shd w:val="clear" w:color="auto" w:fill="CCEEFF"/>
            <w:tcMar>
              <w:top w:w="30" w:type="dxa"/>
              <w:left w:w="30" w:type="dxa"/>
              <w:bottom w:w="30" w:type="dxa"/>
              <w:right w:w="30" w:type="dxa"/>
            </w:tcMar>
            <w:vAlign w:val="bottom"/>
            <w:hideMark/>
          </w:tcPr>
          <w:p w14:paraId="34DD6716" w14:textId="77777777" w:rsidR="00000000" w:rsidRDefault="00D02D61">
            <w:pPr>
              <w:ind w:firstLine="195"/>
              <w:divId w:val="1028489066"/>
              <w:rPr>
                <w:rFonts w:eastAsia="Times New Roman"/>
                <w:sz w:val="20"/>
                <w:szCs w:val="20"/>
              </w:rPr>
            </w:pPr>
            <w:r>
              <w:rPr>
                <w:rFonts w:ascii="inherit" w:eastAsia="Times New Roman" w:hAnsi="inherit"/>
                <w:sz w:val="20"/>
                <w:szCs w:val="20"/>
                <w:shd w:val="clear" w:color="auto" w:fill="CCEEFF"/>
              </w:rPr>
              <w:t>Repurchase program</w:t>
            </w:r>
            <w:r>
              <w:rPr>
                <w:rFonts w:ascii="inherit" w:eastAsia="Times New Roman" w:hAnsi="inherit"/>
                <w:sz w:val="14"/>
                <w:szCs w:val="14"/>
                <w:shd w:val="clear" w:color="auto" w:fill="CCEEFF"/>
                <w:vertAlign w:val="superscript"/>
              </w:rPr>
              <w:t>(1)</w:t>
            </w:r>
          </w:p>
        </w:tc>
        <w:tc>
          <w:tcPr>
            <w:tcW w:w="0" w:type="auto"/>
            <w:shd w:val="clear" w:color="auto" w:fill="CCEEFF"/>
            <w:tcMar>
              <w:top w:w="30" w:type="dxa"/>
              <w:left w:w="30" w:type="dxa"/>
              <w:bottom w:w="30" w:type="dxa"/>
              <w:right w:w="0" w:type="dxa"/>
            </w:tcMar>
            <w:vAlign w:val="bottom"/>
            <w:hideMark/>
          </w:tcPr>
          <w:p w14:paraId="2CC88E2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0191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FA10C" w14:textId="77777777" w:rsidR="00000000" w:rsidRDefault="00D02D61">
            <w:pPr>
              <w:divId w:val="1081562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12307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D9F64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CB0D9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D437A3" w14:textId="77777777" w:rsidR="00000000" w:rsidRDefault="00D02D61">
            <w:pPr>
              <w:divId w:val="1696299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67387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EDF54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8CDDC" w14:textId="77777777" w:rsidR="00000000" w:rsidRDefault="00D02D61">
            <w:pPr>
              <w:divId w:val="136068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2E5BEB" w14:textId="77777777" w:rsidR="00000000" w:rsidRDefault="00D02D61">
            <w:pPr>
              <w:rPr>
                <w:rFonts w:eastAsia="Times New Roman"/>
                <w:sz w:val="20"/>
                <w:szCs w:val="20"/>
              </w:rPr>
            </w:pPr>
          </w:p>
        </w:tc>
        <w:tc>
          <w:tcPr>
            <w:tcW w:w="0" w:type="auto"/>
            <w:shd w:val="clear" w:color="auto" w:fill="CCEEFF"/>
            <w:tcMar>
              <w:top w:w="30" w:type="dxa"/>
              <w:left w:w="0" w:type="dxa"/>
              <w:bottom w:w="30" w:type="dxa"/>
              <w:right w:w="0" w:type="dxa"/>
            </w:tcMar>
            <w:vAlign w:val="bottom"/>
            <w:hideMark/>
          </w:tcPr>
          <w:p w14:paraId="6C892EE5" w14:textId="77777777" w:rsidR="00000000" w:rsidRDefault="00D02D61">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14:paraId="65D8F004" w14:textId="77777777" w:rsidR="00000000" w:rsidRDefault="00D02D61">
            <w:pPr>
              <w:rPr>
                <w:rFonts w:eastAsia="Times New Roman"/>
                <w:sz w:val="20"/>
                <w:szCs w:val="20"/>
              </w:rPr>
            </w:pPr>
          </w:p>
        </w:tc>
      </w:tr>
      <w:tr w:rsidR="00000000" w14:paraId="0E4745FF" w14:textId="77777777">
        <w:trPr>
          <w:divId w:val="362096708"/>
        </w:trPr>
        <w:tc>
          <w:tcPr>
            <w:tcW w:w="0" w:type="auto"/>
            <w:tcMar>
              <w:top w:w="30" w:type="dxa"/>
              <w:left w:w="30" w:type="dxa"/>
              <w:bottom w:w="30" w:type="dxa"/>
              <w:right w:w="30" w:type="dxa"/>
            </w:tcMar>
            <w:vAlign w:val="bottom"/>
            <w:hideMark/>
          </w:tcPr>
          <w:p w14:paraId="1F3DBE29" w14:textId="77777777" w:rsidR="00000000" w:rsidRDefault="00D02D61">
            <w:pPr>
              <w:ind w:firstLine="195"/>
              <w:divId w:val="1456294679"/>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14:paraId="1EB4F334" w14:textId="77777777" w:rsidR="00000000" w:rsidRDefault="00D02D61">
            <w:pPr>
              <w:jc w:val="right"/>
              <w:rPr>
                <w:rFonts w:eastAsia="Times New Roman"/>
                <w:sz w:val="20"/>
                <w:szCs w:val="20"/>
              </w:rPr>
            </w:pPr>
            <w:r>
              <w:rPr>
                <w:rFonts w:ascii="inherit" w:eastAsia="Times New Roman" w:hAnsi="inherit"/>
                <w:sz w:val="20"/>
                <w:szCs w:val="20"/>
              </w:rPr>
              <w:t>5,629</w:t>
            </w:r>
          </w:p>
        </w:tc>
        <w:tc>
          <w:tcPr>
            <w:tcW w:w="0" w:type="auto"/>
            <w:vAlign w:val="bottom"/>
            <w:hideMark/>
          </w:tcPr>
          <w:p w14:paraId="1EE2D03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5B4611" w14:textId="77777777" w:rsidR="00000000" w:rsidRDefault="00D02D61">
            <w:pPr>
              <w:divId w:val="1583487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9BE3D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7FF3FE" w14:textId="77777777" w:rsidR="00000000" w:rsidRDefault="00D02D61">
            <w:pPr>
              <w:jc w:val="right"/>
              <w:rPr>
                <w:rFonts w:eastAsia="Times New Roman"/>
                <w:sz w:val="20"/>
                <w:szCs w:val="20"/>
              </w:rPr>
            </w:pPr>
            <w:r>
              <w:rPr>
                <w:rFonts w:ascii="inherit" w:eastAsia="Times New Roman" w:hAnsi="inherit"/>
                <w:sz w:val="20"/>
                <w:szCs w:val="20"/>
              </w:rPr>
              <w:t>180.78</w:t>
            </w:r>
          </w:p>
        </w:tc>
        <w:tc>
          <w:tcPr>
            <w:tcW w:w="0" w:type="auto"/>
            <w:vAlign w:val="bottom"/>
            <w:hideMark/>
          </w:tcPr>
          <w:p w14:paraId="00BFFEB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9A6E3E" w14:textId="77777777" w:rsidR="00000000" w:rsidRDefault="00D02D61">
            <w:pPr>
              <w:divId w:val="1153721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84253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950C2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000AF42" w14:textId="77777777" w:rsidR="00000000" w:rsidRDefault="00D02D61">
            <w:pPr>
              <w:divId w:val="25182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501E1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9F2B26" w14:textId="77777777" w:rsidR="00000000" w:rsidRDefault="00D02D61">
            <w:pPr>
              <w:rPr>
                <w:rFonts w:eastAsia="Times New Roman"/>
                <w:sz w:val="20"/>
                <w:szCs w:val="20"/>
              </w:rPr>
            </w:pPr>
          </w:p>
        </w:tc>
      </w:tr>
      <w:tr w:rsidR="00000000" w14:paraId="07FC62DD" w14:textId="77777777">
        <w:trPr>
          <w:divId w:val="362096708"/>
        </w:trPr>
        <w:tc>
          <w:tcPr>
            <w:tcW w:w="0" w:type="auto"/>
            <w:shd w:val="clear" w:color="auto" w:fill="CCEEFF"/>
            <w:tcMar>
              <w:top w:w="30" w:type="dxa"/>
              <w:left w:w="30" w:type="dxa"/>
              <w:bottom w:w="30" w:type="dxa"/>
              <w:right w:w="30" w:type="dxa"/>
            </w:tcMar>
            <w:hideMark/>
          </w:tcPr>
          <w:p w14:paraId="5F54FE68" w14:textId="77777777" w:rsidR="00000000" w:rsidRDefault="00D02D61">
            <w:pPr>
              <w:rPr>
                <w:rFonts w:eastAsia="Times New Roman"/>
                <w:sz w:val="20"/>
                <w:szCs w:val="20"/>
              </w:rPr>
            </w:pPr>
            <w:r>
              <w:rPr>
                <w:rFonts w:ascii="inherit" w:eastAsia="Times New Roman" w:hAnsi="inherit"/>
                <w:sz w:val="20"/>
                <w:szCs w:val="20"/>
                <w:shd w:val="clear" w:color="auto" w:fill="CCEEFF"/>
              </w:rPr>
              <w:t>Month No. 3</w:t>
            </w:r>
          </w:p>
        </w:tc>
        <w:tc>
          <w:tcPr>
            <w:tcW w:w="0" w:type="auto"/>
            <w:gridSpan w:val="2"/>
            <w:shd w:val="clear" w:color="auto" w:fill="CCEEFF"/>
            <w:tcMar>
              <w:top w:w="30" w:type="dxa"/>
              <w:left w:w="30" w:type="dxa"/>
              <w:bottom w:w="30" w:type="dxa"/>
              <w:right w:w="30" w:type="dxa"/>
            </w:tcMar>
            <w:vAlign w:val="bottom"/>
            <w:hideMark/>
          </w:tcPr>
          <w:p w14:paraId="5AB0D384" w14:textId="77777777" w:rsidR="00000000" w:rsidRDefault="00D02D61">
            <w:pPr>
              <w:divId w:val="150092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AF52D5" w14:textId="77777777" w:rsidR="00000000" w:rsidRDefault="00D02D61">
            <w:pPr>
              <w:divId w:val="195702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099416" w14:textId="77777777" w:rsidR="00000000" w:rsidRDefault="00D02D61">
            <w:pPr>
              <w:divId w:val="130488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83009B" w14:textId="77777777" w:rsidR="00000000" w:rsidRDefault="00D02D61">
            <w:pPr>
              <w:divId w:val="1227645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3BB3AD1" w14:textId="77777777" w:rsidR="00000000" w:rsidRDefault="00D02D61">
            <w:pPr>
              <w:divId w:val="2086292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CC04D2" w14:textId="77777777" w:rsidR="00000000" w:rsidRDefault="00D02D61">
            <w:pPr>
              <w:divId w:val="767775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E1BC29" w14:textId="77777777" w:rsidR="00000000" w:rsidRDefault="00D02D61">
            <w:pPr>
              <w:divId w:val="612440910"/>
              <w:rPr>
                <w:rFonts w:eastAsia="Times New Roman"/>
                <w:sz w:val="20"/>
                <w:szCs w:val="20"/>
              </w:rPr>
            </w:pPr>
            <w:r>
              <w:rPr>
                <w:rFonts w:ascii="inherit" w:eastAsia="Times New Roman" w:hAnsi="inherit"/>
                <w:sz w:val="20"/>
                <w:szCs w:val="20"/>
              </w:rPr>
              <w:t> </w:t>
            </w:r>
          </w:p>
        </w:tc>
      </w:tr>
      <w:tr w:rsidR="00000000" w14:paraId="6DADD498" w14:textId="77777777">
        <w:trPr>
          <w:divId w:val="362096708"/>
        </w:trPr>
        <w:tc>
          <w:tcPr>
            <w:tcW w:w="0" w:type="auto"/>
            <w:tcMar>
              <w:top w:w="30" w:type="dxa"/>
              <w:left w:w="30" w:type="dxa"/>
              <w:bottom w:w="30" w:type="dxa"/>
              <w:right w:w="30" w:type="dxa"/>
            </w:tcMar>
            <w:hideMark/>
          </w:tcPr>
          <w:p w14:paraId="78697666" w14:textId="77777777" w:rsidR="00000000" w:rsidRDefault="00D02D61">
            <w:pPr>
              <w:rPr>
                <w:rFonts w:eastAsia="Times New Roman"/>
                <w:sz w:val="20"/>
                <w:szCs w:val="20"/>
              </w:rPr>
            </w:pPr>
            <w:r>
              <w:rPr>
                <w:rFonts w:ascii="inherit" w:eastAsia="Times New Roman" w:hAnsi="inherit"/>
                <w:sz w:val="20"/>
                <w:szCs w:val="20"/>
              </w:rPr>
              <w:t>(May 25, 2019-June 28, 2019)</w:t>
            </w:r>
          </w:p>
        </w:tc>
        <w:tc>
          <w:tcPr>
            <w:tcW w:w="0" w:type="auto"/>
            <w:gridSpan w:val="2"/>
            <w:tcMar>
              <w:top w:w="30" w:type="dxa"/>
              <w:left w:w="30" w:type="dxa"/>
              <w:bottom w:w="30" w:type="dxa"/>
              <w:right w:w="30" w:type="dxa"/>
            </w:tcMar>
            <w:vAlign w:val="bottom"/>
            <w:hideMark/>
          </w:tcPr>
          <w:p w14:paraId="00F01727" w14:textId="77777777" w:rsidR="00000000" w:rsidRDefault="00D02D61">
            <w:pPr>
              <w:divId w:val="25372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B4DC75" w14:textId="77777777" w:rsidR="00000000" w:rsidRDefault="00D02D61">
            <w:pPr>
              <w:divId w:val="2139451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7A2B34" w14:textId="77777777" w:rsidR="00000000" w:rsidRDefault="00D02D61">
            <w:pPr>
              <w:divId w:val="1229072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D83FCC" w14:textId="77777777" w:rsidR="00000000" w:rsidRDefault="00D02D61">
            <w:pPr>
              <w:divId w:val="102455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14456F" w14:textId="77777777" w:rsidR="00000000" w:rsidRDefault="00D02D61">
            <w:pPr>
              <w:divId w:val="212476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8825F" w14:textId="77777777" w:rsidR="00000000" w:rsidRDefault="00D02D61">
            <w:pPr>
              <w:divId w:val="1529946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6E688D" w14:textId="77777777" w:rsidR="00000000" w:rsidRDefault="00D02D61">
            <w:pPr>
              <w:divId w:val="1004750088"/>
              <w:rPr>
                <w:rFonts w:eastAsia="Times New Roman"/>
                <w:sz w:val="20"/>
                <w:szCs w:val="20"/>
              </w:rPr>
            </w:pPr>
            <w:r>
              <w:rPr>
                <w:rFonts w:ascii="inherit" w:eastAsia="Times New Roman" w:hAnsi="inherit"/>
                <w:sz w:val="20"/>
                <w:szCs w:val="20"/>
              </w:rPr>
              <w:t> </w:t>
            </w:r>
          </w:p>
        </w:tc>
      </w:tr>
      <w:tr w:rsidR="00000000" w14:paraId="5436DBE3" w14:textId="77777777">
        <w:trPr>
          <w:divId w:val="362096708"/>
        </w:trPr>
        <w:tc>
          <w:tcPr>
            <w:tcW w:w="0" w:type="auto"/>
            <w:shd w:val="clear" w:color="auto" w:fill="CCEEFF"/>
            <w:tcMar>
              <w:top w:w="30" w:type="dxa"/>
              <w:left w:w="30" w:type="dxa"/>
              <w:bottom w:w="30" w:type="dxa"/>
              <w:right w:w="30" w:type="dxa"/>
            </w:tcMar>
            <w:vAlign w:val="bottom"/>
            <w:hideMark/>
          </w:tcPr>
          <w:p w14:paraId="40C1B04C" w14:textId="77777777" w:rsidR="00000000" w:rsidRDefault="00D02D61">
            <w:pPr>
              <w:ind w:firstLine="195"/>
              <w:divId w:val="1816331229"/>
              <w:rPr>
                <w:rFonts w:eastAsia="Times New Roman"/>
                <w:sz w:val="20"/>
                <w:szCs w:val="20"/>
              </w:rPr>
            </w:pPr>
            <w:r>
              <w:rPr>
                <w:rFonts w:ascii="inherit" w:eastAsia="Times New Roman" w:hAnsi="inherit"/>
                <w:sz w:val="20"/>
                <w:szCs w:val="20"/>
                <w:shd w:val="clear" w:color="auto" w:fill="CCEEFF"/>
              </w:rPr>
              <w:t>Repurchase program</w:t>
            </w:r>
            <w:r>
              <w:rPr>
                <w:rFonts w:ascii="inherit" w:eastAsia="Times New Roman" w:hAnsi="inherit"/>
                <w:sz w:val="14"/>
                <w:szCs w:val="14"/>
                <w:shd w:val="clear" w:color="auto" w:fill="CCEEFF"/>
                <w:vertAlign w:val="superscript"/>
              </w:rPr>
              <w:t>(1)</w:t>
            </w:r>
          </w:p>
        </w:tc>
        <w:tc>
          <w:tcPr>
            <w:tcW w:w="0" w:type="auto"/>
            <w:shd w:val="clear" w:color="auto" w:fill="CCEEFF"/>
            <w:tcMar>
              <w:top w:w="30" w:type="dxa"/>
              <w:left w:w="30" w:type="dxa"/>
              <w:bottom w:w="30" w:type="dxa"/>
              <w:right w:w="0" w:type="dxa"/>
            </w:tcMar>
            <w:vAlign w:val="bottom"/>
            <w:hideMark/>
          </w:tcPr>
          <w:p w14:paraId="61952EC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3124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39532" w14:textId="77777777" w:rsidR="00000000" w:rsidRDefault="00D02D61">
            <w:pPr>
              <w:divId w:val="91142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BF9A7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96D36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37F08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133F30" w14:textId="77777777" w:rsidR="00000000" w:rsidRDefault="00D02D61">
            <w:pPr>
              <w:divId w:val="800076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6BEDA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89EC8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2BE7F" w14:textId="77777777" w:rsidR="00000000" w:rsidRDefault="00D02D61">
            <w:pPr>
              <w:divId w:val="1121222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92D95D" w14:textId="77777777" w:rsidR="00000000" w:rsidRDefault="00D02D61">
            <w:pPr>
              <w:rPr>
                <w:rFonts w:eastAsia="Times New Roman"/>
                <w:sz w:val="20"/>
                <w:szCs w:val="20"/>
              </w:rPr>
            </w:pPr>
          </w:p>
        </w:tc>
        <w:tc>
          <w:tcPr>
            <w:tcW w:w="0" w:type="auto"/>
            <w:shd w:val="clear" w:color="auto" w:fill="CCEEFF"/>
            <w:tcMar>
              <w:top w:w="30" w:type="dxa"/>
              <w:left w:w="0" w:type="dxa"/>
              <w:bottom w:w="30" w:type="dxa"/>
              <w:right w:w="0" w:type="dxa"/>
            </w:tcMar>
            <w:vAlign w:val="bottom"/>
            <w:hideMark/>
          </w:tcPr>
          <w:p w14:paraId="7AA9ACB5" w14:textId="77777777" w:rsidR="00000000" w:rsidRDefault="00D02D61">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14:paraId="5A53998F" w14:textId="77777777" w:rsidR="00000000" w:rsidRDefault="00D02D61">
            <w:pPr>
              <w:rPr>
                <w:rFonts w:eastAsia="Times New Roman"/>
                <w:sz w:val="20"/>
                <w:szCs w:val="20"/>
              </w:rPr>
            </w:pPr>
          </w:p>
        </w:tc>
      </w:tr>
      <w:tr w:rsidR="00000000" w14:paraId="22A52B5C" w14:textId="77777777">
        <w:trPr>
          <w:divId w:val="362096708"/>
        </w:trPr>
        <w:tc>
          <w:tcPr>
            <w:tcW w:w="0" w:type="auto"/>
            <w:tcMar>
              <w:top w:w="30" w:type="dxa"/>
              <w:left w:w="30" w:type="dxa"/>
              <w:bottom w:w="30" w:type="dxa"/>
              <w:right w:w="30" w:type="dxa"/>
            </w:tcMar>
            <w:vAlign w:val="bottom"/>
            <w:hideMark/>
          </w:tcPr>
          <w:p w14:paraId="579E849B" w14:textId="77777777" w:rsidR="00000000" w:rsidRDefault="00D02D61">
            <w:pPr>
              <w:ind w:firstLine="195"/>
              <w:divId w:val="962341810"/>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Borders>
              <w:bottom w:val="single" w:sz="6" w:space="0" w:color="000000"/>
            </w:tcBorders>
            <w:tcMar>
              <w:top w:w="30" w:type="dxa"/>
              <w:left w:w="30" w:type="dxa"/>
              <w:bottom w:w="30" w:type="dxa"/>
              <w:right w:w="0" w:type="dxa"/>
            </w:tcMar>
            <w:vAlign w:val="bottom"/>
            <w:hideMark/>
          </w:tcPr>
          <w:p w14:paraId="775212C9" w14:textId="77777777" w:rsidR="00000000" w:rsidRDefault="00D02D61">
            <w:pPr>
              <w:jc w:val="right"/>
              <w:rPr>
                <w:rFonts w:eastAsia="Times New Roman"/>
                <w:sz w:val="20"/>
                <w:szCs w:val="20"/>
              </w:rPr>
            </w:pPr>
            <w:r>
              <w:rPr>
                <w:rFonts w:ascii="inherit" w:eastAsia="Times New Roman" w:hAnsi="inherit"/>
                <w:sz w:val="20"/>
                <w:szCs w:val="20"/>
              </w:rPr>
              <w:t>1,409</w:t>
            </w:r>
          </w:p>
        </w:tc>
        <w:tc>
          <w:tcPr>
            <w:tcW w:w="0" w:type="auto"/>
            <w:tcBorders>
              <w:bottom w:val="single" w:sz="6" w:space="0" w:color="000000"/>
            </w:tcBorders>
            <w:vAlign w:val="bottom"/>
            <w:hideMark/>
          </w:tcPr>
          <w:p w14:paraId="22A7991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2A9BD30" w14:textId="77777777" w:rsidR="00000000" w:rsidRDefault="00D02D61">
            <w:pPr>
              <w:divId w:val="1314796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CB912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8BB61E" w14:textId="77777777" w:rsidR="00000000" w:rsidRDefault="00D02D61">
            <w:pPr>
              <w:jc w:val="right"/>
              <w:rPr>
                <w:rFonts w:eastAsia="Times New Roman"/>
                <w:sz w:val="20"/>
                <w:szCs w:val="20"/>
              </w:rPr>
            </w:pPr>
            <w:r>
              <w:rPr>
                <w:rFonts w:ascii="inherit" w:eastAsia="Times New Roman" w:hAnsi="inherit"/>
                <w:sz w:val="20"/>
                <w:szCs w:val="20"/>
              </w:rPr>
              <w:t>190.84</w:t>
            </w:r>
          </w:p>
        </w:tc>
        <w:tc>
          <w:tcPr>
            <w:tcW w:w="0" w:type="auto"/>
            <w:vAlign w:val="bottom"/>
            <w:hideMark/>
          </w:tcPr>
          <w:p w14:paraId="6AD684E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B549E4" w14:textId="77777777" w:rsidR="00000000" w:rsidRDefault="00D02D61">
            <w:pPr>
              <w:divId w:val="4273877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E07DA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2424B7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56B4A1" w14:textId="77777777" w:rsidR="00000000" w:rsidRDefault="00D02D61">
            <w:pPr>
              <w:divId w:val="1257709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C637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61E544" w14:textId="77777777" w:rsidR="00000000" w:rsidRDefault="00D02D61">
            <w:pPr>
              <w:rPr>
                <w:rFonts w:eastAsia="Times New Roman"/>
                <w:sz w:val="20"/>
                <w:szCs w:val="20"/>
              </w:rPr>
            </w:pPr>
          </w:p>
        </w:tc>
      </w:tr>
      <w:tr w:rsidR="00000000" w14:paraId="11115627" w14:textId="77777777">
        <w:trPr>
          <w:divId w:val="362096708"/>
        </w:trPr>
        <w:tc>
          <w:tcPr>
            <w:tcW w:w="0" w:type="auto"/>
            <w:shd w:val="clear" w:color="auto" w:fill="CCEEFF"/>
            <w:tcMar>
              <w:top w:w="30" w:type="dxa"/>
              <w:left w:w="30" w:type="dxa"/>
              <w:bottom w:w="30" w:type="dxa"/>
              <w:right w:w="30" w:type="dxa"/>
            </w:tcMar>
            <w:hideMark/>
          </w:tcPr>
          <w:p w14:paraId="357D311A" w14:textId="77777777" w:rsidR="00000000" w:rsidRDefault="00D02D61">
            <w:pPr>
              <w:rPr>
                <w:rFonts w:eastAsia="Times New Roman"/>
                <w:sz w:val="20"/>
                <w:szCs w:val="20"/>
              </w:rPr>
            </w:pPr>
            <w:r>
              <w:rPr>
                <w:rFonts w:ascii="inherit" w:eastAsia="Times New Roman" w:hAnsi="inherit"/>
                <w:sz w:val="20"/>
                <w:szCs w:val="20"/>
                <w:shd w:val="clear" w:color="auto" w:fill="CCEEFF"/>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D193A1" w14:textId="77777777" w:rsidR="00000000" w:rsidRDefault="00D02D61">
            <w:pPr>
              <w:jc w:val="right"/>
              <w:rPr>
                <w:rFonts w:eastAsia="Times New Roman"/>
                <w:sz w:val="20"/>
                <w:szCs w:val="20"/>
              </w:rPr>
            </w:pPr>
            <w:r>
              <w:rPr>
                <w:rFonts w:ascii="inherit" w:eastAsia="Times New Roman" w:hAnsi="inherit"/>
                <w:sz w:val="20"/>
                <w:szCs w:val="20"/>
              </w:rPr>
              <w:t>7,755</w:t>
            </w:r>
          </w:p>
        </w:tc>
        <w:tc>
          <w:tcPr>
            <w:tcW w:w="0" w:type="auto"/>
            <w:tcBorders>
              <w:bottom w:val="double" w:sz="6" w:space="0" w:color="000000"/>
            </w:tcBorders>
            <w:shd w:val="clear" w:color="auto" w:fill="CCEEFF"/>
            <w:vAlign w:val="bottom"/>
            <w:hideMark/>
          </w:tcPr>
          <w:p w14:paraId="6919518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59207B" w14:textId="77777777" w:rsidR="00000000" w:rsidRDefault="00D02D61">
            <w:pPr>
              <w:divId w:val="388266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3FB4E5" w14:textId="77777777" w:rsidR="00000000" w:rsidRDefault="00D02D61">
            <w:pPr>
              <w:divId w:val="745617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0BA775" w14:textId="77777777" w:rsidR="00000000" w:rsidRDefault="00D02D61">
            <w:pPr>
              <w:divId w:val="8178413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240D7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1C267A6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1D2C1" w14:textId="77777777" w:rsidR="00000000" w:rsidRDefault="00D02D61">
            <w:pPr>
              <w:divId w:val="1774397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6EDEBA" w14:textId="77777777" w:rsidR="00000000" w:rsidRDefault="00D02D61">
            <w:pPr>
              <w:rPr>
                <w:rFonts w:eastAsia="Times New Roman"/>
                <w:sz w:val="20"/>
                <w:szCs w:val="20"/>
              </w:rPr>
            </w:pPr>
          </w:p>
        </w:tc>
        <w:tc>
          <w:tcPr>
            <w:tcW w:w="0" w:type="auto"/>
            <w:shd w:val="clear" w:color="auto" w:fill="CCEEFF"/>
            <w:tcMar>
              <w:top w:w="30" w:type="dxa"/>
              <w:left w:w="0" w:type="dxa"/>
              <w:bottom w:w="30" w:type="dxa"/>
              <w:right w:w="0" w:type="dxa"/>
            </w:tcMar>
            <w:vAlign w:val="bottom"/>
            <w:hideMark/>
          </w:tcPr>
          <w:p w14:paraId="65634A47" w14:textId="77777777" w:rsidR="00000000" w:rsidRDefault="00D02D61">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14:paraId="2D25754A" w14:textId="77777777" w:rsidR="00000000" w:rsidRDefault="00D02D61">
            <w:pPr>
              <w:rPr>
                <w:rFonts w:eastAsia="Times New Roman"/>
                <w:sz w:val="20"/>
                <w:szCs w:val="20"/>
              </w:rPr>
            </w:pPr>
          </w:p>
        </w:tc>
      </w:tr>
    </w:tbl>
    <w:p w14:paraId="6122C778" w14:textId="77777777" w:rsidR="00000000" w:rsidRDefault="00D02D61">
      <w:pPr>
        <w:spacing w:line="288" w:lineRule="auto"/>
        <w:divId w:val="1650479646"/>
        <w:rPr>
          <w:rFonts w:eastAsia="Times New Roman"/>
          <w:sz w:val="20"/>
          <w:szCs w:val="20"/>
        </w:rPr>
      </w:pPr>
      <w:r>
        <w:rPr>
          <w:rFonts w:ascii="inherit" w:eastAsia="Times New Roman" w:hAnsi="inherit"/>
          <w:sz w:val="20"/>
          <w:szCs w:val="20"/>
        </w:rPr>
        <w:t>_______________</w:t>
      </w:r>
    </w:p>
    <w:p w14:paraId="0E4B345E" w14:textId="77777777" w:rsidR="00000000" w:rsidRDefault="00D02D61">
      <w:pPr>
        <w:spacing w:line="288" w:lineRule="auto"/>
        <w:rPr>
          <w:rFonts w:eastAsia="Times New Roman"/>
          <w:sz w:val="16"/>
          <w:szCs w:val="16"/>
        </w:rPr>
      </w:pPr>
      <w:r>
        <w:rPr>
          <w:rFonts w:ascii="inherit" w:eastAsia="Times New Roman" w:hAnsi="inherit"/>
          <w:sz w:val="14"/>
          <w:szCs w:val="14"/>
        </w:rPr>
        <w:t>*</w:t>
      </w:r>
      <w:r>
        <w:rPr>
          <w:rFonts w:ascii="inherit" w:eastAsia="Times New Roman" w:hAnsi="inherit"/>
          <w:sz w:val="14"/>
          <w:szCs w:val="14"/>
        </w:rPr>
        <w:t xml:space="preserve"> </w:t>
      </w:r>
      <w:r>
        <w:rPr>
          <w:rFonts w:ascii="inherit" w:eastAsia="Times New Roman" w:hAnsi="inherit"/>
          <w:sz w:val="16"/>
          <w:szCs w:val="16"/>
        </w:rPr>
        <w:t>Periods represent our fiscal months.</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BC3EBC8" w14:textId="77777777">
        <w:trPr>
          <w:tblCellSpacing w:w="0" w:type="dxa"/>
        </w:trPr>
        <w:tc>
          <w:tcPr>
            <w:tcW w:w="360" w:type="dxa"/>
            <w:vAlign w:val="center"/>
            <w:hideMark/>
          </w:tcPr>
          <w:p w14:paraId="7624B198" w14:textId="77777777" w:rsidR="00000000" w:rsidRDefault="00D02D61">
            <w:pPr>
              <w:spacing w:line="288" w:lineRule="auto"/>
              <w:rPr>
                <w:rFonts w:eastAsia="Times New Roman"/>
                <w:sz w:val="16"/>
                <w:szCs w:val="16"/>
              </w:rPr>
            </w:pPr>
          </w:p>
        </w:tc>
        <w:tc>
          <w:tcPr>
            <w:tcW w:w="0" w:type="auto"/>
            <w:vAlign w:val="center"/>
            <w:hideMark/>
          </w:tcPr>
          <w:p w14:paraId="78BDFDF0" w14:textId="77777777" w:rsidR="00000000" w:rsidRDefault="00D02D61">
            <w:pPr>
              <w:rPr>
                <w:rFonts w:eastAsia="Times New Roman"/>
                <w:sz w:val="20"/>
                <w:szCs w:val="20"/>
              </w:rPr>
            </w:pPr>
          </w:p>
        </w:tc>
      </w:tr>
      <w:tr w:rsidR="00000000" w14:paraId="3E50C644" w14:textId="77777777">
        <w:trPr>
          <w:tblCellSpacing w:w="0" w:type="dxa"/>
        </w:trPr>
        <w:tc>
          <w:tcPr>
            <w:tcW w:w="0" w:type="auto"/>
            <w:hideMark/>
          </w:tcPr>
          <w:p w14:paraId="16391A6C" w14:textId="77777777" w:rsidR="00000000" w:rsidRDefault="00D02D61">
            <w:pPr>
              <w:spacing w:line="288" w:lineRule="auto"/>
              <w:divId w:val="1484925466"/>
              <w:rPr>
                <w:rFonts w:eastAsia="Times New Roman"/>
                <w:sz w:val="16"/>
                <w:szCs w:val="16"/>
              </w:rPr>
            </w:pPr>
            <w:r>
              <w:rPr>
                <w:rFonts w:ascii="inherit" w:eastAsia="Times New Roman" w:hAnsi="inherit"/>
                <w:sz w:val="16"/>
                <w:szCs w:val="16"/>
              </w:rPr>
              <w:t>(1)</w:t>
            </w:r>
          </w:p>
        </w:tc>
        <w:tc>
          <w:tcPr>
            <w:tcW w:w="0" w:type="auto"/>
            <w:hideMark/>
          </w:tcPr>
          <w:p w14:paraId="27B74EA5" w14:textId="77777777" w:rsidR="00000000" w:rsidRDefault="00D02D61">
            <w:pPr>
              <w:spacing w:line="288" w:lineRule="auto"/>
              <w:rPr>
                <w:rFonts w:eastAsia="Times New Roman"/>
                <w:sz w:val="16"/>
                <w:szCs w:val="16"/>
              </w:rPr>
            </w:pPr>
            <w:r>
              <w:rPr>
                <w:rFonts w:ascii="inherit" w:eastAsia="Times New Roman" w:hAnsi="inherit"/>
                <w:sz w:val="16"/>
                <w:szCs w:val="16"/>
              </w:rPr>
              <w:t>On February 2, 2017, we announced that on January 26, 2017, our Board of Directors approved a share repurchase program (our</w:t>
            </w:r>
            <w:r>
              <w:rPr>
                <w:rFonts w:ascii="inherit" w:eastAsia="Times New Roman" w:hAnsi="inherit"/>
                <w:sz w:val="16"/>
                <w:szCs w:val="16"/>
              </w:rPr>
              <w:t xml:space="preserve"> </w:t>
            </w:r>
            <w:r>
              <w:rPr>
                <w:rFonts w:ascii="inherit" w:eastAsia="Times New Roman" w:hAnsi="inherit"/>
                <w:sz w:val="16"/>
                <w:szCs w:val="16"/>
              </w:rPr>
              <w:t>“</w:t>
            </w:r>
            <w:r>
              <w:rPr>
                <w:rFonts w:eastAsia="Times New Roman"/>
                <w:sz w:val="16"/>
                <w:szCs w:val="16"/>
              </w:rPr>
              <w:t>2017 Repurchase Program</w:t>
            </w:r>
            <w:r>
              <w:rPr>
                <w:rFonts w:ascii="inherit" w:eastAsia="Times New Roman" w:hAnsi="inherit"/>
                <w:sz w:val="16"/>
                <w:szCs w:val="16"/>
              </w:rPr>
              <w:t>”) authorizing us to repurchase up to $1 billion in shares of our common stock through open-market purchases</w:t>
            </w:r>
            <w:r>
              <w:rPr>
                <w:rFonts w:ascii="inherit" w:eastAsia="Times New Roman" w:hAnsi="inherit"/>
                <w:sz w:val="16"/>
                <w:szCs w:val="16"/>
              </w:rPr>
              <w:t>, private transactions, transactions structured through investment banking institutions or any combination thereof. As of</w:t>
            </w:r>
            <w:r>
              <w:rPr>
                <w:rFonts w:ascii="inherit" w:eastAsia="Times New Roman" w:hAnsi="inherit"/>
                <w:sz w:val="16"/>
                <w:szCs w:val="16"/>
              </w:rPr>
              <w:t xml:space="preserve"> </w:t>
            </w:r>
            <w:r>
              <w:rPr>
                <w:rFonts w:ascii="inherit" w:eastAsia="Times New Roman" w:hAnsi="inherit"/>
                <w:sz w:val="16"/>
                <w:szCs w:val="16"/>
              </w:rPr>
              <w:t>June 28, 2019,</w:t>
            </w:r>
            <w:r>
              <w:rPr>
                <w:rFonts w:ascii="inherit" w:eastAsia="Times New Roman" w:hAnsi="inherit"/>
                <w:sz w:val="16"/>
                <w:szCs w:val="16"/>
              </w:rPr>
              <w:t xml:space="preserve"> </w:t>
            </w:r>
            <w:r>
              <w:rPr>
                <w:rFonts w:ascii="inherit" w:eastAsia="Times New Roman" w:hAnsi="inherit"/>
                <w:sz w:val="16"/>
                <w:szCs w:val="16"/>
              </w:rPr>
              <w:t>$501,279,637</w:t>
            </w:r>
            <w:r>
              <w:rPr>
                <w:rFonts w:ascii="inherit" w:eastAsia="Times New Roman" w:hAnsi="inherit"/>
                <w:sz w:val="16"/>
                <w:szCs w:val="16"/>
              </w:rPr>
              <w:t xml:space="preserve"> </w:t>
            </w:r>
            <w:r>
              <w:rPr>
                <w:rFonts w:ascii="inherit" w:eastAsia="Times New Roman" w:hAnsi="inherit"/>
                <w:sz w:val="16"/>
                <w:szCs w:val="16"/>
              </w:rPr>
              <w:t>(as reflected in the table above) was the approximate dollar amount of our common stock that could still b</w:t>
            </w:r>
            <w:r>
              <w:rPr>
                <w:rFonts w:ascii="inherit" w:eastAsia="Times New Roman" w:hAnsi="inherit"/>
                <w:sz w:val="16"/>
                <w:szCs w:val="16"/>
              </w:rPr>
              <w:t>e purchased under the 2017 Repurchase Program. As discussed in more detail in</w:t>
            </w:r>
            <w:r>
              <w:rPr>
                <w:rFonts w:ascii="inherit" w:eastAsia="Times New Roman" w:hAnsi="inherit"/>
                <w:sz w:val="16"/>
                <w:szCs w:val="16"/>
              </w:rPr>
              <w:t xml:space="preserve"> </w:t>
            </w:r>
            <w:r>
              <w:rPr>
                <w:rFonts w:ascii="inherit" w:eastAsia="Times New Roman" w:hAnsi="inherit"/>
                <w:i/>
                <w:iCs/>
                <w:sz w:val="16"/>
                <w:szCs w:val="16"/>
              </w:rPr>
              <w:t>Note 26: Subsequent Events</w:t>
            </w:r>
            <w:r>
              <w:rPr>
                <w:rFonts w:ascii="inherit" w:eastAsia="Times New Roman" w:hAnsi="inherit"/>
                <w:sz w:val="16"/>
                <w:szCs w:val="16"/>
              </w:rPr>
              <w:t xml:space="preserve"> </w:t>
            </w:r>
            <w:r>
              <w:rPr>
                <w:rFonts w:ascii="inherit" w:eastAsia="Times New Roman" w:hAnsi="inherit"/>
                <w:sz w:val="16"/>
                <w:szCs w:val="16"/>
              </w:rPr>
              <w:t>in the Notes, on July 1, 2019, we announced that our Board of Directors approved a new</w:t>
            </w:r>
            <w:r>
              <w:rPr>
                <w:rFonts w:ascii="inherit" w:eastAsia="Times New Roman" w:hAnsi="inherit"/>
                <w:sz w:val="16"/>
                <w:szCs w:val="16"/>
              </w:rPr>
              <w:t xml:space="preserve"> </w:t>
            </w:r>
            <w:r>
              <w:rPr>
                <w:rFonts w:ascii="inherit" w:eastAsia="Times New Roman" w:hAnsi="inherit"/>
                <w:sz w:val="16"/>
                <w:szCs w:val="16"/>
              </w:rPr>
              <w:t>$4 billion</w:t>
            </w:r>
            <w:r>
              <w:rPr>
                <w:rFonts w:ascii="inherit" w:eastAsia="Times New Roman" w:hAnsi="inherit"/>
                <w:sz w:val="16"/>
                <w:szCs w:val="16"/>
              </w:rPr>
              <w:t xml:space="preserve"> </w:t>
            </w:r>
            <w:r>
              <w:rPr>
                <w:rFonts w:ascii="inherit" w:eastAsia="Times New Roman" w:hAnsi="inherit"/>
                <w:sz w:val="16"/>
                <w:szCs w:val="16"/>
              </w:rPr>
              <w:t>share repurchase authorization (our</w:t>
            </w:r>
            <w:r>
              <w:rPr>
                <w:rFonts w:ascii="inherit" w:eastAsia="Times New Roman" w:hAnsi="inherit"/>
                <w:sz w:val="16"/>
                <w:szCs w:val="16"/>
              </w:rPr>
              <w:t xml:space="preserve"> </w:t>
            </w:r>
            <w:r>
              <w:rPr>
                <w:rFonts w:ascii="inherit" w:eastAsia="Times New Roman" w:hAnsi="inherit"/>
                <w:sz w:val="16"/>
                <w:szCs w:val="16"/>
              </w:rPr>
              <w:t>“</w:t>
            </w:r>
            <w:r>
              <w:rPr>
                <w:rFonts w:eastAsia="Times New Roman"/>
                <w:sz w:val="16"/>
                <w:szCs w:val="16"/>
              </w:rPr>
              <w:t xml:space="preserve">2019 Repurchase </w:t>
            </w:r>
            <w:r>
              <w:rPr>
                <w:rFonts w:eastAsia="Times New Roman"/>
                <w:sz w:val="16"/>
                <w:szCs w:val="16"/>
              </w:rPr>
              <w:t>Program</w:t>
            </w:r>
            <w:r>
              <w:rPr>
                <w:rFonts w:ascii="inherit" w:eastAsia="Times New Roman" w:hAnsi="inherit"/>
                <w:sz w:val="16"/>
                <w:szCs w:val="16"/>
              </w:rPr>
              <w:t>”) that replaced our 2017 Repurchase Program as well as the prior share repurchase program of L3. Although the 2019 Repurchase Program does not have a stated expiration date, we announced that we currently expect to repurchase up to</w:t>
            </w:r>
            <w:r>
              <w:rPr>
                <w:rFonts w:ascii="inherit" w:eastAsia="Times New Roman" w:hAnsi="inherit"/>
                <w:sz w:val="16"/>
                <w:szCs w:val="16"/>
              </w:rPr>
              <w:t xml:space="preserve"> </w:t>
            </w:r>
            <w:r>
              <w:rPr>
                <w:rFonts w:ascii="inherit" w:eastAsia="Times New Roman" w:hAnsi="inherit"/>
                <w:sz w:val="16"/>
                <w:szCs w:val="16"/>
              </w:rPr>
              <w:t>$2.5 billion</w:t>
            </w:r>
            <w:r>
              <w:rPr>
                <w:rFonts w:ascii="inherit" w:eastAsia="Times New Roman" w:hAnsi="inherit"/>
                <w:sz w:val="16"/>
                <w:szCs w:val="16"/>
              </w:rPr>
              <w:t xml:space="preserve"> </w:t>
            </w:r>
            <w:r>
              <w:rPr>
                <w:rFonts w:ascii="inherit" w:eastAsia="Times New Roman" w:hAnsi="inherit"/>
                <w:sz w:val="16"/>
                <w:szCs w:val="16"/>
              </w:rPr>
              <w:t xml:space="preserve">in </w:t>
            </w:r>
            <w:r>
              <w:rPr>
                <w:rFonts w:ascii="inherit" w:eastAsia="Times New Roman" w:hAnsi="inherit"/>
                <w:sz w:val="16"/>
                <w:szCs w:val="16"/>
              </w:rPr>
              <w:t>shares in the next twelve months, but we can give no assurances regarding the level and timing of shares repurchases.</w:t>
            </w:r>
            <w:r>
              <w:rPr>
                <w:rFonts w:ascii="inherit" w:eastAsia="Times New Roman" w:hAnsi="inherit"/>
                <w:sz w:val="16"/>
                <w:szCs w:val="16"/>
              </w:rPr>
              <w:t xml:space="preserve"> </w:t>
            </w:r>
          </w:p>
        </w:tc>
      </w:tr>
    </w:tbl>
    <w:p w14:paraId="3BD2ECA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5A3DE14" w14:textId="77777777">
        <w:trPr>
          <w:tblCellSpacing w:w="0" w:type="dxa"/>
        </w:trPr>
        <w:tc>
          <w:tcPr>
            <w:tcW w:w="360" w:type="dxa"/>
            <w:vAlign w:val="center"/>
            <w:hideMark/>
          </w:tcPr>
          <w:p w14:paraId="25CCB2BC" w14:textId="77777777" w:rsidR="00000000" w:rsidRDefault="00D02D61">
            <w:pPr>
              <w:rPr>
                <w:rFonts w:eastAsia="Times New Roman"/>
                <w:sz w:val="20"/>
                <w:szCs w:val="20"/>
              </w:rPr>
            </w:pPr>
          </w:p>
        </w:tc>
        <w:tc>
          <w:tcPr>
            <w:tcW w:w="0" w:type="auto"/>
            <w:vAlign w:val="center"/>
            <w:hideMark/>
          </w:tcPr>
          <w:p w14:paraId="38F18C65" w14:textId="77777777" w:rsidR="00000000" w:rsidRDefault="00D02D61">
            <w:pPr>
              <w:rPr>
                <w:rFonts w:eastAsia="Times New Roman"/>
                <w:sz w:val="20"/>
                <w:szCs w:val="20"/>
              </w:rPr>
            </w:pPr>
          </w:p>
        </w:tc>
      </w:tr>
      <w:tr w:rsidR="00000000" w14:paraId="5FB1E542" w14:textId="77777777">
        <w:trPr>
          <w:tblCellSpacing w:w="0" w:type="dxa"/>
        </w:trPr>
        <w:tc>
          <w:tcPr>
            <w:tcW w:w="0" w:type="auto"/>
            <w:hideMark/>
          </w:tcPr>
          <w:p w14:paraId="1A8B6183" w14:textId="77777777" w:rsidR="00000000" w:rsidRDefault="00D02D61">
            <w:pPr>
              <w:spacing w:line="288" w:lineRule="auto"/>
              <w:divId w:val="673142906"/>
              <w:rPr>
                <w:rFonts w:eastAsia="Times New Roman"/>
                <w:sz w:val="16"/>
                <w:szCs w:val="16"/>
              </w:rPr>
            </w:pPr>
            <w:r>
              <w:rPr>
                <w:rFonts w:ascii="inherit" w:eastAsia="Times New Roman" w:hAnsi="inherit"/>
                <w:sz w:val="16"/>
                <w:szCs w:val="16"/>
              </w:rPr>
              <w:t>(2)</w:t>
            </w:r>
          </w:p>
        </w:tc>
        <w:tc>
          <w:tcPr>
            <w:tcW w:w="0" w:type="auto"/>
            <w:hideMark/>
          </w:tcPr>
          <w:p w14:paraId="70289390" w14:textId="77777777" w:rsidR="00000000" w:rsidRDefault="00D02D61">
            <w:pPr>
              <w:spacing w:line="288" w:lineRule="auto"/>
              <w:rPr>
                <w:rFonts w:eastAsia="Times New Roman"/>
                <w:sz w:val="16"/>
                <w:szCs w:val="16"/>
              </w:rPr>
            </w:pPr>
            <w:r>
              <w:rPr>
                <w:rFonts w:ascii="inherit" w:eastAsia="Times New Roman" w:hAnsi="inherit"/>
                <w:sz w:val="16"/>
                <w:szCs w:val="16"/>
              </w:rPr>
              <w:t xml:space="preserve">Represents a combination of (a) shares of our common stock delivered to us in satisfaction of the tax withholding obligation of </w:t>
            </w:r>
            <w:r>
              <w:rPr>
                <w:rFonts w:ascii="inherit" w:eastAsia="Times New Roman" w:hAnsi="inherit"/>
                <w:sz w:val="16"/>
                <w:szCs w:val="16"/>
              </w:rPr>
              <w:t xml:space="preserve">holders of performance units, restricted units or restricted shares that vested during the quarter and (b) performance units, restricted units or restricted shares returned to us upon retirement or employment termination of employees. Our equity incentive </w:t>
            </w:r>
            <w:r>
              <w:rPr>
                <w:rFonts w:ascii="inherit" w:eastAsia="Times New Roman" w:hAnsi="inherit"/>
                <w:sz w:val="16"/>
                <w:szCs w:val="16"/>
              </w:rPr>
              <w:t>plans provide that the value of shares delivered to us to pay the exercise price of options or to cover tax withholding obligations shall be the closing price of our common stock on the date the relevant transaction occurs.</w:t>
            </w:r>
          </w:p>
        </w:tc>
      </w:tr>
    </w:tbl>
    <w:p w14:paraId="46B50F2F" w14:textId="77777777" w:rsidR="00000000" w:rsidRDefault="00D02D61">
      <w:pPr>
        <w:spacing w:line="288" w:lineRule="auto"/>
        <w:ind w:firstLine="480"/>
        <w:divId w:val="1596355695"/>
        <w:rPr>
          <w:rFonts w:eastAsia="Times New Roman"/>
          <w:sz w:val="20"/>
          <w:szCs w:val="20"/>
        </w:rPr>
      </w:pPr>
      <w:r>
        <w:rPr>
          <w:rFonts w:ascii="inherit" w:eastAsia="Times New Roman" w:hAnsi="inherit"/>
          <w:sz w:val="20"/>
          <w:szCs w:val="20"/>
        </w:rPr>
        <w:t>The information required by thi</w:t>
      </w:r>
      <w:r>
        <w:rPr>
          <w:rFonts w:ascii="inherit" w:eastAsia="Times New Roman" w:hAnsi="inherit"/>
          <w:sz w:val="20"/>
          <w:szCs w:val="20"/>
        </w:rPr>
        <w:t>s Item with respect to securities authorized for issuance under our equity compensation plans is included in</w:t>
      </w:r>
      <w:r>
        <w:rPr>
          <w:rFonts w:ascii="inherit" w:eastAsia="Times New Roman" w:hAnsi="inherit"/>
          <w:sz w:val="20"/>
          <w:szCs w:val="20"/>
        </w:rPr>
        <w:t xml:space="preserve"> </w:t>
      </w:r>
      <w:r>
        <w:rPr>
          <w:rFonts w:ascii="inherit" w:eastAsia="Times New Roman" w:hAnsi="inherit"/>
          <w:sz w:val="20"/>
          <w:szCs w:val="20"/>
        </w:rPr>
        <w:t>“Item 12. Security Ownership of Certain Beneficial Owners and Management and Related Stockholder Matters”</w:t>
      </w:r>
      <w:r>
        <w:rPr>
          <w:rFonts w:ascii="inherit" w:eastAsia="Times New Roman" w:hAnsi="inherit"/>
          <w:sz w:val="20"/>
          <w:szCs w:val="20"/>
        </w:rPr>
        <w:t xml:space="preserve"> </w:t>
      </w:r>
      <w:r>
        <w:rPr>
          <w:rFonts w:ascii="inherit" w:eastAsia="Times New Roman" w:hAnsi="inherit"/>
          <w:sz w:val="20"/>
          <w:szCs w:val="20"/>
        </w:rPr>
        <w:t>of this Report. See</w:t>
      </w:r>
      <w:r>
        <w:rPr>
          <w:rFonts w:ascii="inherit" w:eastAsia="Times New Roman" w:hAnsi="inherit"/>
          <w:sz w:val="20"/>
          <w:szCs w:val="20"/>
        </w:rPr>
        <w:t xml:space="preserve"> </w:t>
      </w:r>
      <w:r>
        <w:rPr>
          <w:rFonts w:ascii="inherit" w:eastAsia="Times New Roman" w:hAnsi="inherit"/>
          <w:i/>
          <w:iCs/>
          <w:sz w:val="20"/>
          <w:szCs w:val="20"/>
        </w:rPr>
        <w:t>Note 15: Stock Option</w:t>
      </w:r>
      <w:r>
        <w:rPr>
          <w:rFonts w:ascii="inherit" w:eastAsia="Times New Roman" w:hAnsi="inherit"/>
          <w:i/>
          <w:iCs/>
          <w:sz w:val="20"/>
          <w:szCs w:val="20"/>
        </w:rPr>
        <w:t>s and Other Share-Based Compensation</w:t>
      </w:r>
      <w:r>
        <w:rPr>
          <w:rFonts w:ascii="inherit" w:eastAsia="Times New Roman" w:hAnsi="inherit"/>
          <w:sz w:val="20"/>
          <w:szCs w:val="20"/>
        </w:rPr>
        <w:t xml:space="preserve"> </w:t>
      </w:r>
      <w:r>
        <w:rPr>
          <w:rFonts w:ascii="inherit" w:eastAsia="Times New Roman" w:hAnsi="inherit"/>
          <w:sz w:val="20"/>
          <w:szCs w:val="20"/>
        </w:rPr>
        <w:t>in the Notes for a general description of our share-based incentive plans.</w:t>
      </w:r>
    </w:p>
    <w:p w14:paraId="2B1461BB" w14:textId="77777777" w:rsidR="00000000" w:rsidRDefault="00D02D61">
      <w:pPr>
        <w:divId w:val="1635326997"/>
        <w:rPr>
          <w:rFonts w:eastAsia="Times New Roman"/>
          <w:sz w:val="20"/>
          <w:szCs w:val="20"/>
        </w:rPr>
      </w:pPr>
    </w:p>
    <w:p w14:paraId="47F60CBD" w14:textId="77777777" w:rsidR="00000000" w:rsidRDefault="00D02D61">
      <w:pPr>
        <w:spacing w:line="288" w:lineRule="auto"/>
        <w:jc w:val="center"/>
        <w:divId w:val="1859006353"/>
        <w:rPr>
          <w:rFonts w:eastAsia="Times New Roman"/>
          <w:sz w:val="20"/>
          <w:szCs w:val="20"/>
        </w:rPr>
      </w:pPr>
      <w:r>
        <w:rPr>
          <w:rFonts w:ascii="inherit" w:eastAsia="Times New Roman" w:hAnsi="inherit"/>
          <w:sz w:val="20"/>
          <w:szCs w:val="20"/>
        </w:rPr>
        <w:t>33</w:t>
      </w:r>
    </w:p>
    <w:p w14:paraId="45538547" w14:textId="77777777" w:rsidR="00000000" w:rsidRDefault="00D02D61">
      <w:pPr>
        <w:rPr>
          <w:rFonts w:eastAsia="Times New Roman"/>
          <w:sz w:val="20"/>
          <w:szCs w:val="20"/>
        </w:rPr>
      </w:pPr>
      <w:r>
        <w:rPr>
          <w:rFonts w:eastAsia="Times New Roman"/>
          <w:sz w:val="20"/>
          <w:szCs w:val="20"/>
        </w:rPr>
        <w:pict w14:anchorId="79588A60">
          <v:rect id="_x0000_i1061" style="width:0;height:1.5pt" o:hralign="center" o:hrstd="t" o:hr="t" fillcolor="#a0a0a0" stroked="f"/>
        </w:pict>
      </w:r>
    </w:p>
    <w:p w14:paraId="302CCDBC" w14:textId="77777777" w:rsidR="00000000" w:rsidRDefault="00D02D61">
      <w:pPr>
        <w:divId w:val="1391076069"/>
        <w:rPr>
          <w:rFonts w:eastAsia="Times New Roman"/>
          <w:sz w:val="20"/>
          <w:szCs w:val="20"/>
        </w:rPr>
      </w:pPr>
    </w:p>
    <w:tbl>
      <w:tblPr>
        <w:tblW w:w="2056" w:type="pct"/>
        <w:tblCellMar>
          <w:left w:w="0" w:type="dxa"/>
          <w:right w:w="0" w:type="dxa"/>
        </w:tblCellMar>
        <w:tblLook w:val="04A0" w:firstRow="1" w:lastRow="0" w:firstColumn="1" w:lastColumn="0" w:noHBand="0" w:noVBand="1"/>
      </w:tblPr>
      <w:tblGrid>
        <w:gridCol w:w="990"/>
        <w:gridCol w:w="2425"/>
      </w:tblGrid>
      <w:tr w:rsidR="00000000" w14:paraId="67216D61" w14:textId="77777777">
        <w:trPr>
          <w:divId w:val="541938363"/>
        </w:trPr>
        <w:tc>
          <w:tcPr>
            <w:tcW w:w="0" w:type="auto"/>
            <w:gridSpan w:val="2"/>
            <w:vAlign w:val="center"/>
            <w:hideMark/>
          </w:tcPr>
          <w:p w14:paraId="41DD7013" w14:textId="77777777" w:rsidR="00000000" w:rsidRDefault="00D02D61">
            <w:pPr>
              <w:rPr>
                <w:rFonts w:eastAsia="Times New Roman"/>
                <w:sz w:val="20"/>
                <w:szCs w:val="20"/>
              </w:rPr>
            </w:pPr>
          </w:p>
        </w:tc>
      </w:tr>
      <w:tr w:rsidR="00000000" w14:paraId="0DE7161B" w14:textId="77777777">
        <w:trPr>
          <w:divId w:val="541938363"/>
        </w:trPr>
        <w:tc>
          <w:tcPr>
            <w:tcW w:w="1450" w:type="pct"/>
            <w:vAlign w:val="center"/>
            <w:hideMark/>
          </w:tcPr>
          <w:p w14:paraId="086E1256" w14:textId="77777777" w:rsidR="00000000" w:rsidRDefault="00D02D61">
            <w:pPr>
              <w:rPr>
                <w:rFonts w:eastAsia="Times New Roman"/>
                <w:sz w:val="20"/>
                <w:szCs w:val="20"/>
              </w:rPr>
            </w:pPr>
          </w:p>
        </w:tc>
        <w:tc>
          <w:tcPr>
            <w:tcW w:w="3550" w:type="pct"/>
            <w:vAlign w:val="center"/>
            <w:hideMark/>
          </w:tcPr>
          <w:p w14:paraId="01C21688" w14:textId="77777777" w:rsidR="00000000" w:rsidRDefault="00D02D61">
            <w:pPr>
              <w:rPr>
                <w:rFonts w:eastAsia="Times New Roman"/>
                <w:sz w:val="20"/>
                <w:szCs w:val="20"/>
              </w:rPr>
            </w:pPr>
          </w:p>
        </w:tc>
      </w:tr>
      <w:tr w:rsidR="00000000" w14:paraId="5BFB1B1B" w14:textId="77777777">
        <w:trPr>
          <w:divId w:val="541938363"/>
        </w:trPr>
        <w:tc>
          <w:tcPr>
            <w:tcW w:w="0" w:type="auto"/>
            <w:tcMar>
              <w:top w:w="30" w:type="dxa"/>
              <w:left w:w="30" w:type="dxa"/>
              <w:bottom w:w="30" w:type="dxa"/>
              <w:right w:w="30" w:type="dxa"/>
            </w:tcMar>
            <w:hideMark/>
          </w:tcPr>
          <w:p w14:paraId="7547D436" w14:textId="77777777" w:rsidR="00000000" w:rsidRDefault="00D02D61">
            <w:pPr>
              <w:rPr>
                <w:rFonts w:eastAsia="Times New Roman"/>
                <w:sz w:val="20"/>
                <w:szCs w:val="20"/>
              </w:rPr>
            </w:pPr>
            <w:r>
              <w:rPr>
                <w:rFonts w:ascii="inherit" w:eastAsia="Times New Roman" w:hAnsi="inherit"/>
                <w:b/>
                <w:bCs/>
                <w:sz w:val="20"/>
                <w:szCs w:val="20"/>
              </w:rPr>
              <w:t> ITEM 6.</w:t>
            </w:r>
          </w:p>
        </w:tc>
        <w:tc>
          <w:tcPr>
            <w:tcW w:w="0" w:type="auto"/>
            <w:tcMar>
              <w:top w:w="30" w:type="dxa"/>
              <w:left w:w="30" w:type="dxa"/>
              <w:bottom w:w="30" w:type="dxa"/>
              <w:right w:w="30" w:type="dxa"/>
            </w:tcMar>
            <w:hideMark/>
          </w:tcPr>
          <w:p w14:paraId="5FA51A9E" w14:textId="77777777" w:rsidR="00000000" w:rsidRDefault="00D02D61">
            <w:pPr>
              <w:rPr>
                <w:rFonts w:eastAsia="Times New Roman"/>
                <w:sz w:val="20"/>
                <w:szCs w:val="20"/>
              </w:rPr>
            </w:pPr>
            <w:r>
              <w:rPr>
                <w:rFonts w:ascii="inherit" w:eastAsia="Times New Roman" w:hAnsi="inherit"/>
                <w:b/>
                <w:bCs/>
                <w:sz w:val="20"/>
                <w:szCs w:val="20"/>
              </w:rPr>
              <w:t>SELECTED FINANCIAL DATA.</w:t>
            </w:r>
          </w:p>
        </w:tc>
      </w:tr>
    </w:tbl>
    <w:p w14:paraId="4B4BB060" w14:textId="77777777" w:rsidR="00000000" w:rsidRDefault="00D02D61">
      <w:pPr>
        <w:spacing w:line="288" w:lineRule="auto"/>
        <w:ind w:firstLine="480"/>
        <w:divId w:val="378866106"/>
        <w:rPr>
          <w:rFonts w:eastAsia="Times New Roman"/>
          <w:sz w:val="20"/>
          <w:szCs w:val="20"/>
        </w:rPr>
      </w:pPr>
      <w:r>
        <w:rPr>
          <w:rFonts w:ascii="inherit" w:eastAsia="Times New Roman" w:hAnsi="inherit"/>
          <w:sz w:val="20"/>
          <w:szCs w:val="20"/>
        </w:rPr>
        <w:t>The following table summarizes our selected historical financial information for each of the last five fiscal years. Amounts pertaining to our results of operations are presented on a continuing operations basis. See</w:t>
      </w:r>
      <w:r>
        <w:rPr>
          <w:rFonts w:ascii="inherit" w:eastAsia="Times New Roman" w:hAnsi="inherit"/>
          <w:sz w:val="20"/>
          <w:szCs w:val="20"/>
        </w:rPr>
        <w:t xml:space="preserve"> </w:t>
      </w:r>
      <w:r>
        <w:rPr>
          <w:rFonts w:ascii="inherit" w:eastAsia="Times New Roman" w:hAnsi="inherit"/>
          <w:i/>
          <w:iCs/>
          <w:sz w:val="20"/>
          <w:szCs w:val="20"/>
        </w:rPr>
        <w:t>Note 3: Discontinued Operations and Div</w:t>
      </w:r>
      <w:r>
        <w:rPr>
          <w:rFonts w:ascii="inherit" w:eastAsia="Times New Roman" w:hAnsi="inherit"/>
          <w:i/>
          <w:iCs/>
          <w:sz w:val="20"/>
          <w:szCs w:val="20"/>
        </w:rPr>
        <w:t>estitures</w:t>
      </w:r>
      <w:r>
        <w:rPr>
          <w:rFonts w:ascii="inherit" w:eastAsia="Times New Roman" w:hAnsi="inherit"/>
          <w:i/>
          <w:iCs/>
          <w:sz w:val="20"/>
          <w:szCs w:val="20"/>
        </w:rPr>
        <w:t xml:space="preserve"> </w:t>
      </w:r>
      <w:r>
        <w:rPr>
          <w:rFonts w:ascii="inherit" w:eastAsia="Times New Roman" w:hAnsi="inherit"/>
          <w:sz w:val="20"/>
          <w:szCs w:val="20"/>
        </w:rPr>
        <w:t>in the Notes for information regarding discontinued operations. The selected financial information shown below has been derived from our audited Consolidated Financial Statements, which for data presented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are includ</w:t>
      </w:r>
      <w:r>
        <w:rPr>
          <w:rFonts w:ascii="inherit" w:eastAsia="Times New Roman" w:hAnsi="inherit"/>
          <w:sz w:val="20"/>
          <w:szCs w:val="20"/>
        </w:rPr>
        <w:t>ed elsewhere in this Report. This table should be read in conjunction with our other financial information, including</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 xml:space="preserve">and the Consolidated Financial Statements </w:t>
      </w:r>
      <w:r>
        <w:rPr>
          <w:rFonts w:ascii="inherit" w:eastAsia="Times New Roman" w:hAnsi="inherit"/>
          <w:sz w:val="20"/>
          <w:szCs w:val="20"/>
        </w:rPr>
        <w:t>and accompanying Notes, included elsewhere in this Report.</w:t>
      </w:r>
      <w:r>
        <w:rPr>
          <w:rFonts w:ascii="inherit" w:eastAsia="Times New Roman" w:hAnsi="inherit"/>
          <w:sz w:val="20"/>
          <w:szCs w:val="20"/>
        </w:rPr>
        <w:t xml:space="preserve"> </w:t>
      </w:r>
    </w:p>
    <w:p w14:paraId="31BA3D59" w14:textId="77777777" w:rsidR="00000000" w:rsidRDefault="00D02D61">
      <w:pPr>
        <w:spacing w:line="288" w:lineRule="auto"/>
        <w:ind w:firstLine="480"/>
        <w:divId w:val="871528145"/>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2: Accounting Changes or Recent Accounting Pronouncements</w:t>
      </w:r>
      <w:r>
        <w:rPr>
          <w:rFonts w:ascii="inherit" w:eastAsia="Times New Roman" w:hAnsi="inherit"/>
          <w:sz w:val="20"/>
          <w:szCs w:val="20"/>
        </w:rPr>
        <w:t xml:space="preserve"> </w:t>
      </w:r>
      <w:r>
        <w:rPr>
          <w:rFonts w:ascii="inherit" w:eastAsia="Times New Roman" w:hAnsi="inherit"/>
          <w:sz w:val="20"/>
          <w:szCs w:val="20"/>
        </w:rPr>
        <w:t>in the Notes, effective June 30, 2018 we adopted Accounting Standards Update (ASU) No. 2014-09,</w:t>
      </w:r>
      <w:r>
        <w:rPr>
          <w:rFonts w:ascii="inherit" w:eastAsia="Times New Roman" w:hAnsi="inherit"/>
          <w:sz w:val="20"/>
          <w:szCs w:val="20"/>
        </w:rPr>
        <w:t xml:space="preserve"> </w:t>
      </w:r>
      <w:r>
        <w:rPr>
          <w:rFonts w:ascii="inherit" w:eastAsia="Times New Roman" w:hAnsi="inherit"/>
          <w:i/>
          <w:iCs/>
          <w:sz w:val="20"/>
          <w:szCs w:val="20"/>
        </w:rPr>
        <w:t>Revenu</w:t>
      </w:r>
      <w:r>
        <w:rPr>
          <w:rFonts w:ascii="inherit" w:eastAsia="Times New Roman" w:hAnsi="inherit"/>
          <w:i/>
          <w:iCs/>
          <w:sz w:val="20"/>
          <w:szCs w:val="20"/>
        </w:rPr>
        <w:t>e from Contracts with Customers (Topic 606),</w:t>
      </w:r>
      <w:r>
        <w:rPr>
          <w:rFonts w:ascii="inherit" w:eastAsia="Times New Roman" w:hAnsi="inherit"/>
          <w:sz w:val="20"/>
          <w:szCs w:val="20"/>
        </w:rPr>
        <w:t xml:space="preserve"> </w:t>
      </w:r>
      <w:r>
        <w:rPr>
          <w:rFonts w:ascii="inherit" w:eastAsia="Times New Roman" w:hAnsi="inherit"/>
          <w:sz w:val="20"/>
          <w:szCs w:val="20"/>
        </w:rPr>
        <w:t>as amended (“ASC 606”), and ASU 2017-07,</w:t>
      </w:r>
      <w:r>
        <w:rPr>
          <w:rFonts w:ascii="inherit" w:eastAsia="Times New Roman" w:hAnsi="inherit"/>
          <w:sz w:val="20"/>
          <w:szCs w:val="20"/>
        </w:rPr>
        <w:t xml:space="preserve"> </w:t>
      </w:r>
      <w:r>
        <w:rPr>
          <w:rFonts w:ascii="inherit" w:eastAsia="Times New Roman" w:hAnsi="inherit"/>
          <w:i/>
          <w:iCs/>
          <w:sz w:val="20"/>
          <w:szCs w:val="20"/>
        </w:rPr>
        <w:t>Compensation - Retirement Benefits (Topic 715): Improving the Presentation of Net Periodic Pension Cost and Net Periodic Postretirement Benefit Cost</w:t>
      </w:r>
      <w:r>
        <w:rPr>
          <w:rFonts w:ascii="inherit" w:eastAsia="Times New Roman" w:hAnsi="inherit"/>
          <w:i/>
          <w:iCs/>
          <w:sz w:val="20"/>
          <w:szCs w:val="20"/>
        </w:rPr>
        <w:t xml:space="preserve"> </w:t>
      </w:r>
      <w:r>
        <w:rPr>
          <w:rFonts w:ascii="inherit" w:eastAsia="Times New Roman" w:hAnsi="inherit"/>
          <w:sz w:val="20"/>
          <w:szCs w:val="20"/>
        </w:rPr>
        <w:t>(“ASU 2017-07”)</w:t>
      </w:r>
      <w:r>
        <w:rPr>
          <w:rFonts w:ascii="inherit" w:eastAsia="Times New Roman" w:hAnsi="inherit"/>
          <w:i/>
          <w:iCs/>
          <w:sz w:val="20"/>
          <w:szCs w:val="20"/>
        </w:rPr>
        <w:t xml:space="preserve"> </w:t>
      </w:r>
      <w:r>
        <w:rPr>
          <w:rFonts w:ascii="inherit" w:eastAsia="Times New Roman" w:hAnsi="inherit"/>
          <w:sz w:val="20"/>
          <w:szCs w:val="20"/>
        </w:rPr>
        <w:t xml:space="preserve">on a </w:t>
      </w:r>
      <w:r>
        <w:rPr>
          <w:rFonts w:ascii="inherit" w:eastAsia="Times New Roman" w:hAnsi="inherit"/>
          <w:sz w:val="20"/>
          <w:szCs w:val="20"/>
        </w:rPr>
        <w:t>retrospective basis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 xml:space="preserve">The historical results for fiscal 2018 and 2017, as set forth in the table below, reflect the impact of the adoption of these new standards. Historical financial information for fiscal 2016 and 2015 has not been similarly updated, and </w:t>
      </w:r>
      <w:r>
        <w:rPr>
          <w:rFonts w:ascii="inherit" w:eastAsia="Times New Roman" w:hAnsi="inherit"/>
          <w:sz w:val="20"/>
          <w:szCs w:val="20"/>
        </w:rPr>
        <w:t>consequently, the selected financial data for such fiscal years in this Item are not necessarily comparable to the updated selected financial data for fiscal 2019, 2018 and 2017 in this Item.</w:t>
      </w:r>
    </w:p>
    <w:tbl>
      <w:tblPr>
        <w:tblW w:w="4873" w:type="pct"/>
        <w:tblCellMar>
          <w:left w:w="0" w:type="dxa"/>
          <w:right w:w="0" w:type="dxa"/>
        </w:tblCellMar>
        <w:tblLook w:val="04A0" w:firstRow="1" w:lastRow="0" w:firstColumn="1" w:lastColumn="0" w:noHBand="0" w:noVBand="1"/>
      </w:tblPr>
      <w:tblGrid>
        <w:gridCol w:w="3920"/>
        <w:gridCol w:w="133"/>
        <w:gridCol w:w="546"/>
        <w:gridCol w:w="107"/>
        <w:gridCol w:w="105"/>
        <w:gridCol w:w="132"/>
        <w:gridCol w:w="484"/>
        <w:gridCol w:w="107"/>
        <w:gridCol w:w="105"/>
        <w:gridCol w:w="133"/>
        <w:gridCol w:w="546"/>
        <w:gridCol w:w="107"/>
        <w:gridCol w:w="105"/>
        <w:gridCol w:w="133"/>
        <w:gridCol w:w="535"/>
        <w:gridCol w:w="107"/>
        <w:gridCol w:w="105"/>
        <w:gridCol w:w="133"/>
        <w:gridCol w:w="546"/>
        <w:gridCol w:w="6"/>
      </w:tblGrid>
      <w:tr w:rsidR="00000000" w14:paraId="649D9748" w14:textId="77777777">
        <w:trPr>
          <w:divId w:val="1878657988"/>
        </w:trPr>
        <w:tc>
          <w:tcPr>
            <w:tcW w:w="0" w:type="auto"/>
            <w:gridSpan w:val="20"/>
            <w:vAlign w:val="center"/>
            <w:hideMark/>
          </w:tcPr>
          <w:p w14:paraId="50D05D71" w14:textId="77777777" w:rsidR="00000000" w:rsidRDefault="00D02D61">
            <w:pPr>
              <w:spacing w:line="288" w:lineRule="auto"/>
              <w:ind w:firstLine="480"/>
              <w:rPr>
                <w:rFonts w:eastAsia="Times New Roman"/>
                <w:sz w:val="20"/>
                <w:szCs w:val="20"/>
              </w:rPr>
            </w:pPr>
          </w:p>
        </w:tc>
      </w:tr>
      <w:tr w:rsidR="00000000" w14:paraId="19E3AAE8" w14:textId="77777777">
        <w:trPr>
          <w:divId w:val="1878657988"/>
        </w:trPr>
        <w:tc>
          <w:tcPr>
            <w:tcW w:w="2600" w:type="pct"/>
            <w:vAlign w:val="center"/>
            <w:hideMark/>
          </w:tcPr>
          <w:p w14:paraId="0CC1A031" w14:textId="77777777" w:rsidR="00000000" w:rsidRDefault="00D02D61">
            <w:pPr>
              <w:rPr>
                <w:rFonts w:eastAsia="Times New Roman"/>
                <w:sz w:val="20"/>
                <w:szCs w:val="20"/>
              </w:rPr>
            </w:pPr>
          </w:p>
        </w:tc>
        <w:tc>
          <w:tcPr>
            <w:tcW w:w="50" w:type="pct"/>
            <w:vAlign w:val="center"/>
            <w:hideMark/>
          </w:tcPr>
          <w:p w14:paraId="7B2B3504" w14:textId="77777777" w:rsidR="00000000" w:rsidRDefault="00D02D61">
            <w:pPr>
              <w:rPr>
                <w:rFonts w:eastAsia="Times New Roman"/>
                <w:sz w:val="20"/>
                <w:szCs w:val="20"/>
              </w:rPr>
            </w:pPr>
          </w:p>
        </w:tc>
        <w:tc>
          <w:tcPr>
            <w:tcW w:w="350" w:type="pct"/>
            <w:vAlign w:val="center"/>
            <w:hideMark/>
          </w:tcPr>
          <w:p w14:paraId="439DC3A7" w14:textId="77777777" w:rsidR="00000000" w:rsidRDefault="00D02D61">
            <w:pPr>
              <w:rPr>
                <w:rFonts w:eastAsia="Times New Roman"/>
                <w:sz w:val="20"/>
                <w:szCs w:val="20"/>
              </w:rPr>
            </w:pPr>
          </w:p>
        </w:tc>
        <w:tc>
          <w:tcPr>
            <w:tcW w:w="50" w:type="pct"/>
            <w:vAlign w:val="center"/>
            <w:hideMark/>
          </w:tcPr>
          <w:p w14:paraId="1667B869" w14:textId="77777777" w:rsidR="00000000" w:rsidRDefault="00D02D61">
            <w:pPr>
              <w:rPr>
                <w:rFonts w:eastAsia="Times New Roman"/>
                <w:sz w:val="20"/>
                <w:szCs w:val="20"/>
              </w:rPr>
            </w:pPr>
          </w:p>
        </w:tc>
        <w:tc>
          <w:tcPr>
            <w:tcW w:w="50" w:type="pct"/>
            <w:vAlign w:val="center"/>
            <w:hideMark/>
          </w:tcPr>
          <w:p w14:paraId="241A4659" w14:textId="77777777" w:rsidR="00000000" w:rsidRDefault="00D02D61">
            <w:pPr>
              <w:rPr>
                <w:rFonts w:eastAsia="Times New Roman"/>
                <w:sz w:val="20"/>
                <w:szCs w:val="20"/>
              </w:rPr>
            </w:pPr>
          </w:p>
        </w:tc>
        <w:tc>
          <w:tcPr>
            <w:tcW w:w="50" w:type="pct"/>
            <w:vAlign w:val="center"/>
            <w:hideMark/>
          </w:tcPr>
          <w:p w14:paraId="1F0992A2" w14:textId="77777777" w:rsidR="00000000" w:rsidRDefault="00D02D61">
            <w:pPr>
              <w:rPr>
                <w:rFonts w:eastAsia="Times New Roman"/>
                <w:sz w:val="20"/>
                <w:szCs w:val="20"/>
              </w:rPr>
            </w:pPr>
          </w:p>
        </w:tc>
        <w:tc>
          <w:tcPr>
            <w:tcW w:w="350" w:type="pct"/>
            <w:vAlign w:val="center"/>
            <w:hideMark/>
          </w:tcPr>
          <w:p w14:paraId="4D4B2392" w14:textId="77777777" w:rsidR="00000000" w:rsidRDefault="00D02D61">
            <w:pPr>
              <w:rPr>
                <w:rFonts w:eastAsia="Times New Roman"/>
                <w:sz w:val="20"/>
                <w:szCs w:val="20"/>
              </w:rPr>
            </w:pPr>
          </w:p>
        </w:tc>
        <w:tc>
          <w:tcPr>
            <w:tcW w:w="50" w:type="pct"/>
            <w:vAlign w:val="center"/>
            <w:hideMark/>
          </w:tcPr>
          <w:p w14:paraId="56A08642" w14:textId="77777777" w:rsidR="00000000" w:rsidRDefault="00D02D61">
            <w:pPr>
              <w:rPr>
                <w:rFonts w:eastAsia="Times New Roman"/>
                <w:sz w:val="20"/>
                <w:szCs w:val="20"/>
              </w:rPr>
            </w:pPr>
          </w:p>
        </w:tc>
        <w:tc>
          <w:tcPr>
            <w:tcW w:w="50" w:type="pct"/>
            <w:vAlign w:val="center"/>
            <w:hideMark/>
          </w:tcPr>
          <w:p w14:paraId="674B733B" w14:textId="77777777" w:rsidR="00000000" w:rsidRDefault="00D02D61">
            <w:pPr>
              <w:rPr>
                <w:rFonts w:eastAsia="Times New Roman"/>
                <w:sz w:val="20"/>
                <w:szCs w:val="20"/>
              </w:rPr>
            </w:pPr>
          </w:p>
        </w:tc>
        <w:tc>
          <w:tcPr>
            <w:tcW w:w="50" w:type="pct"/>
            <w:vAlign w:val="center"/>
            <w:hideMark/>
          </w:tcPr>
          <w:p w14:paraId="549095CB" w14:textId="77777777" w:rsidR="00000000" w:rsidRDefault="00D02D61">
            <w:pPr>
              <w:rPr>
                <w:rFonts w:eastAsia="Times New Roman"/>
                <w:sz w:val="20"/>
                <w:szCs w:val="20"/>
              </w:rPr>
            </w:pPr>
          </w:p>
        </w:tc>
        <w:tc>
          <w:tcPr>
            <w:tcW w:w="350" w:type="pct"/>
            <w:vAlign w:val="center"/>
            <w:hideMark/>
          </w:tcPr>
          <w:p w14:paraId="49CF7426" w14:textId="77777777" w:rsidR="00000000" w:rsidRDefault="00D02D61">
            <w:pPr>
              <w:rPr>
                <w:rFonts w:eastAsia="Times New Roman"/>
                <w:sz w:val="20"/>
                <w:szCs w:val="20"/>
              </w:rPr>
            </w:pPr>
          </w:p>
        </w:tc>
        <w:tc>
          <w:tcPr>
            <w:tcW w:w="50" w:type="pct"/>
            <w:vAlign w:val="center"/>
            <w:hideMark/>
          </w:tcPr>
          <w:p w14:paraId="36A7A2C2" w14:textId="77777777" w:rsidR="00000000" w:rsidRDefault="00D02D61">
            <w:pPr>
              <w:rPr>
                <w:rFonts w:eastAsia="Times New Roman"/>
                <w:sz w:val="20"/>
                <w:szCs w:val="20"/>
              </w:rPr>
            </w:pPr>
          </w:p>
        </w:tc>
        <w:tc>
          <w:tcPr>
            <w:tcW w:w="50" w:type="pct"/>
            <w:vAlign w:val="center"/>
            <w:hideMark/>
          </w:tcPr>
          <w:p w14:paraId="581BB4DB" w14:textId="77777777" w:rsidR="00000000" w:rsidRDefault="00D02D61">
            <w:pPr>
              <w:rPr>
                <w:rFonts w:eastAsia="Times New Roman"/>
                <w:sz w:val="20"/>
                <w:szCs w:val="20"/>
              </w:rPr>
            </w:pPr>
          </w:p>
        </w:tc>
        <w:tc>
          <w:tcPr>
            <w:tcW w:w="50" w:type="pct"/>
            <w:vAlign w:val="center"/>
            <w:hideMark/>
          </w:tcPr>
          <w:p w14:paraId="39F6213B" w14:textId="77777777" w:rsidR="00000000" w:rsidRDefault="00D02D61">
            <w:pPr>
              <w:rPr>
                <w:rFonts w:eastAsia="Times New Roman"/>
                <w:sz w:val="20"/>
                <w:szCs w:val="20"/>
              </w:rPr>
            </w:pPr>
          </w:p>
        </w:tc>
        <w:tc>
          <w:tcPr>
            <w:tcW w:w="300" w:type="pct"/>
            <w:vAlign w:val="center"/>
            <w:hideMark/>
          </w:tcPr>
          <w:p w14:paraId="3265AEF3" w14:textId="77777777" w:rsidR="00000000" w:rsidRDefault="00D02D61">
            <w:pPr>
              <w:rPr>
                <w:rFonts w:eastAsia="Times New Roman"/>
                <w:sz w:val="20"/>
                <w:szCs w:val="20"/>
              </w:rPr>
            </w:pPr>
          </w:p>
        </w:tc>
        <w:tc>
          <w:tcPr>
            <w:tcW w:w="50" w:type="pct"/>
            <w:vAlign w:val="center"/>
            <w:hideMark/>
          </w:tcPr>
          <w:p w14:paraId="01F563F1" w14:textId="77777777" w:rsidR="00000000" w:rsidRDefault="00D02D61">
            <w:pPr>
              <w:rPr>
                <w:rFonts w:eastAsia="Times New Roman"/>
                <w:sz w:val="20"/>
                <w:szCs w:val="20"/>
              </w:rPr>
            </w:pPr>
          </w:p>
        </w:tc>
        <w:tc>
          <w:tcPr>
            <w:tcW w:w="50" w:type="pct"/>
            <w:vAlign w:val="center"/>
            <w:hideMark/>
          </w:tcPr>
          <w:p w14:paraId="3E07C8DA" w14:textId="77777777" w:rsidR="00000000" w:rsidRDefault="00D02D61">
            <w:pPr>
              <w:rPr>
                <w:rFonts w:eastAsia="Times New Roman"/>
                <w:sz w:val="20"/>
                <w:szCs w:val="20"/>
              </w:rPr>
            </w:pPr>
          </w:p>
        </w:tc>
        <w:tc>
          <w:tcPr>
            <w:tcW w:w="50" w:type="pct"/>
            <w:vAlign w:val="center"/>
            <w:hideMark/>
          </w:tcPr>
          <w:p w14:paraId="4BB124CB" w14:textId="77777777" w:rsidR="00000000" w:rsidRDefault="00D02D61">
            <w:pPr>
              <w:rPr>
                <w:rFonts w:eastAsia="Times New Roman"/>
                <w:sz w:val="20"/>
                <w:szCs w:val="20"/>
              </w:rPr>
            </w:pPr>
          </w:p>
        </w:tc>
        <w:tc>
          <w:tcPr>
            <w:tcW w:w="350" w:type="pct"/>
            <w:vAlign w:val="center"/>
            <w:hideMark/>
          </w:tcPr>
          <w:p w14:paraId="65DD692B" w14:textId="77777777" w:rsidR="00000000" w:rsidRDefault="00D02D61">
            <w:pPr>
              <w:rPr>
                <w:rFonts w:eastAsia="Times New Roman"/>
                <w:sz w:val="20"/>
                <w:szCs w:val="20"/>
              </w:rPr>
            </w:pPr>
          </w:p>
        </w:tc>
        <w:tc>
          <w:tcPr>
            <w:tcW w:w="50" w:type="pct"/>
            <w:vAlign w:val="center"/>
            <w:hideMark/>
          </w:tcPr>
          <w:p w14:paraId="7A188643" w14:textId="77777777" w:rsidR="00000000" w:rsidRDefault="00D02D61">
            <w:pPr>
              <w:rPr>
                <w:rFonts w:eastAsia="Times New Roman"/>
                <w:sz w:val="20"/>
                <w:szCs w:val="20"/>
              </w:rPr>
            </w:pPr>
          </w:p>
        </w:tc>
      </w:tr>
      <w:tr w:rsidR="00000000" w14:paraId="7462D34D" w14:textId="77777777">
        <w:trPr>
          <w:divId w:val="1878657988"/>
        </w:trPr>
        <w:tc>
          <w:tcPr>
            <w:tcW w:w="0" w:type="auto"/>
            <w:tcMar>
              <w:top w:w="30" w:type="dxa"/>
              <w:left w:w="30" w:type="dxa"/>
              <w:bottom w:w="30" w:type="dxa"/>
              <w:right w:w="30" w:type="dxa"/>
            </w:tcMar>
            <w:vAlign w:val="bottom"/>
            <w:hideMark/>
          </w:tcPr>
          <w:p w14:paraId="4E2055C8"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0" w:type="dxa"/>
            </w:tcMar>
            <w:vAlign w:val="bottom"/>
            <w:hideMark/>
          </w:tcPr>
          <w:p w14:paraId="4987A8C8" w14:textId="77777777" w:rsidR="00000000" w:rsidRDefault="00D02D61">
            <w:pPr>
              <w:jc w:val="center"/>
              <w:rPr>
                <w:rFonts w:eastAsia="Times New Roman"/>
                <w:sz w:val="16"/>
                <w:szCs w:val="16"/>
              </w:rPr>
            </w:pPr>
            <w:r>
              <w:rPr>
                <w:rFonts w:ascii="inherit" w:eastAsia="Times New Roman" w:hAnsi="inherit"/>
                <w:b/>
                <w:bCs/>
                <w:sz w:val="16"/>
                <w:szCs w:val="16"/>
              </w:rPr>
              <w:t>Fiscal Years Ended</w:t>
            </w:r>
          </w:p>
        </w:tc>
      </w:tr>
      <w:tr w:rsidR="00000000" w14:paraId="7BDB9F9A" w14:textId="77777777">
        <w:trPr>
          <w:divId w:val="1878657988"/>
        </w:trPr>
        <w:tc>
          <w:tcPr>
            <w:tcW w:w="0" w:type="auto"/>
            <w:tcMar>
              <w:top w:w="30" w:type="dxa"/>
              <w:left w:w="30" w:type="dxa"/>
              <w:bottom w:w="30" w:type="dxa"/>
              <w:right w:w="30" w:type="dxa"/>
            </w:tcMar>
            <w:vAlign w:val="bottom"/>
            <w:hideMark/>
          </w:tcPr>
          <w:p w14:paraId="0E51183A"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1B283C" w14:textId="77777777" w:rsidR="00000000" w:rsidRDefault="00D02D61">
            <w:pPr>
              <w:jc w:val="center"/>
              <w:rPr>
                <w:rFonts w:eastAsia="Times New Roman"/>
                <w:sz w:val="20"/>
                <w:szCs w:val="20"/>
              </w:rPr>
            </w:pPr>
            <w:r>
              <w:rPr>
                <w:rFonts w:ascii="inherit" w:eastAsia="Times New Roman" w:hAnsi="inherit"/>
                <w:b/>
                <w:bCs/>
                <w:sz w:val="16"/>
                <w:szCs w:val="16"/>
              </w:rPr>
              <w:t>2019</w:t>
            </w:r>
            <w:r>
              <w:rPr>
                <w:rFonts w:ascii="inherit" w:eastAsia="Times New Roman" w:hAnsi="inherit"/>
                <w:b/>
                <w:bCs/>
                <w:sz w:val="14"/>
                <w:szCs w:val="14"/>
                <w:vertAlign w:val="superscript"/>
              </w:rPr>
              <w:t>(1)</w:t>
            </w:r>
          </w:p>
        </w:tc>
        <w:tc>
          <w:tcPr>
            <w:tcW w:w="0" w:type="auto"/>
            <w:tcMar>
              <w:top w:w="30" w:type="dxa"/>
              <w:left w:w="30" w:type="dxa"/>
              <w:bottom w:w="30" w:type="dxa"/>
              <w:right w:w="30" w:type="dxa"/>
            </w:tcMar>
            <w:vAlign w:val="bottom"/>
            <w:hideMark/>
          </w:tcPr>
          <w:p w14:paraId="24E3645C" w14:textId="77777777" w:rsidR="00000000" w:rsidRDefault="00D02D61">
            <w:pPr>
              <w:divId w:val="18078218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8DD9BD" w14:textId="77777777" w:rsidR="00000000" w:rsidRDefault="00D02D61">
            <w:pPr>
              <w:jc w:val="center"/>
              <w:rPr>
                <w:rFonts w:eastAsia="Times New Roman"/>
                <w:sz w:val="20"/>
                <w:szCs w:val="20"/>
              </w:rPr>
            </w:pPr>
            <w:r>
              <w:rPr>
                <w:rFonts w:ascii="inherit" w:eastAsia="Times New Roman" w:hAnsi="inherit"/>
                <w:b/>
                <w:bCs/>
                <w:sz w:val="16"/>
                <w:szCs w:val="16"/>
              </w:rPr>
              <w:t>2018</w:t>
            </w:r>
            <w:r>
              <w:rPr>
                <w:rFonts w:ascii="inherit" w:eastAsia="Times New Roman" w:hAnsi="inherit"/>
                <w:b/>
                <w:bCs/>
                <w:sz w:val="14"/>
                <w:szCs w:val="14"/>
                <w:vertAlign w:val="superscript"/>
              </w:rPr>
              <w:t>(2)</w:t>
            </w:r>
          </w:p>
        </w:tc>
        <w:tc>
          <w:tcPr>
            <w:tcW w:w="0" w:type="auto"/>
            <w:tcMar>
              <w:top w:w="30" w:type="dxa"/>
              <w:left w:w="30" w:type="dxa"/>
              <w:bottom w:w="30" w:type="dxa"/>
              <w:right w:w="30" w:type="dxa"/>
            </w:tcMar>
            <w:vAlign w:val="bottom"/>
            <w:hideMark/>
          </w:tcPr>
          <w:p w14:paraId="56E709F7" w14:textId="77777777" w:rsidR="00000000" w:rsidRDefault="00D02D61">
            <w:pPr>
              <w:divId w:val="8647575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762E8E" w14:textId="77777777" w:rsidR="00000000" w:rsidRDefault="00D02D61">
            <w:pPr>
              <w:jc w:val="center"/>
              <w:rPr>
                <w:rFonts w:eastAsia="Times New Roman"/>
                <w:sz w:val="20"/>
                <w:szCs w:val="20"/>
              </w:rPr>
            </w:pPr>
            <w:r>
              <w:rPr>
                <w:rFonts w:ascii="inherit" w:eastAsia="Times New Roman" w:hAnsi="inherit"/>
                <w:b/>
                <w:bCs/>
                <w:sz w:val="16"/>
                <w:szCs w:val="16"/>
              </w:rPr>
              <w:t>2017</w:t>
            </w:r>
            <w:r>
              <w:rPr>
                <w:rFonts w:ascii="inherit" w:eastAsia="Times New Roman" w:hAnsi="inherit"/>
                <w:b/>
                <w:bCs/>
                <w:sz w:val="14"/>
                <w:szCs w:val="14"/>
                <w:vertAlign w:val="superscript"/>
              </w:rPr>
              <w:t>(3)</w:t>
            </w:r>
          </w:p>
        </w:tc>
        <w:tc>
          <w:tcPr>
            <w:tcW w:w="0" w:type="auto"/>
            <w:tcMar>
              <w:top w:w="30" w:type="dxa"/>
              <w:left w:w="30" w:type="dxa"/>
              <w:bottom w:w="30" w:type="dxa"/>
              <w:right w:w="30" w:type="dxa"/>
            </w:tcMar>
            <w:vAlign w:val="bottom"/>
            <w:hideMark/>
          </w:tcPr>
          <w:p w14:paraId="68E4F804" w14:textId="77777777" w:rsidR="00000000" w:rsidRDefault="00D02D61">
            <w:pPr>
              <w:divId w:val="7436002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0BAA2A" w14:textId="77777777" w:rsidR="00000000" w:rsidRDefault="00D02D61">
            <w:pPr>
              <w:jc w:val="center"/>
              <w:rPr>
                <w:rFonts w:eastAsia="Times New Roman"/>
                <w:sz w:val="20"/>
                <w:szCs w:val="20"/>
              </w:rPr>
            </w:pPr>
            <w:r>
              <w:rPr>
                <w:rFonts w:ascii="inherit" w:eastAsia="Times New Roman" w:hAnsi="inherit"/>
                <w:b/>
                <w:bCs/>
                <w:sz w:val="16"/>
                <w:szCs w:val="16"/>
              </w:rPr>
              <w:t>2016</w:t>
            </w:r>
            <w:r>
              <w:rPr>
                <w:rFonts w:ascii="inherit" w:eastAsia="Times New Roman" w:hAnsi="inherit"/>
                <w:b/>
                <w:bCs/>
                <w:sz w:val="14"/>
                <w:szCs w:val="14"/>
                <w:vertAlign w:val="superscript"/>
              </w:rPr>
              <w:t>(4)</w:t>
            </w:r>
          </w:p>
        </w:tc>
        <w:tc>
          <w:tcPr>
            <w:tcW w:w="0" w:type="auto"/>
            <w:tcMar>
              <w:top w:w="30" w:type="dxa"/>
              <w:left w:w="30" w:type="dxa"/>
              <w:bottom w:w="30" w:type="dxa"/>
              <w:right w:w="30" w:type="dxa"/>
            </w:tcMar>
            <w:vAlign w:val="bottom"/>
            <w:hideMark/>
          </w:tcPr>
          <w:p w14:paraId="618BD8A2" w14:textId="77777777" w:rsidR="00000000" w:rsidRDefault="00D02D61">
            <w:pPr>
              <w:divId w:val="934824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02B4B7" w14:textId="77777777" w:rsidR="00000000" w:rsidRDefault="00D02D61">
            <w:pPr>
              <w:jc w:val="center"/>
              <w:rPr>
                <w:rFonts w:eastAsia="Times New Roman"/>
                <w:sz w:val="16"/>
                <w:szCs w:val="16"/>
              </w:rPr>
            </w:pPr>
            <w:r>
              <w:rPr>
                <w:rFonts w:ascii="inherit" w:eastAsia="Times New Roman" w:hAnsi="inherit"/>
                <w:b/>
                <w:bCs/>
                <w:sz w:val="16"/>
                <w:szCs w:val="16"/>
              </w:rPr>
              <w:t>2015</w:t>
            </w:r>
            <w:r>
              <w:rPr>
                <w:rFonts w:ascii="inherit" w:eastAsia="Times New Roman" w:hAnsi="inherit"/>
                <w:b/>
                <w:bCs/>
                <w:sz w:val="10"/>
                <w:szCs w:val="10"/>
                <w:vertAlign w:val="superscript"/>
              </w:rPr>
              <w:t>(5)</w:t>
            </w:r>
          </w:p>
        </w:tc>
      </w:tr>
      <w:tr w:rsidR="00000000" w14:paraId="407FB214" w14:textId="77777777">
        <w:trPr>
          <w:divId w:val="1878657988"/>
        </w:trPr>
        <w:tc>
          <w:tcPr>
            <w:tcW w:w="0" w:type="auto"/>
            <w:tcMar>
              <w:top w:w="30" w:type="dxa"/>
              <w:left w:w="30" w:type="dxa"/>
              <w:bottom w:w="30" w:type="dxa"/>
              <w:right w:w="30" w:type="dxa"/>
            </w:tcMar>
            <w:vAlign w:val="bottom"/>
            <w:hideMark/>
          </w:tcPr>
          <w:p w14:paraId="3386CFF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9"/>
            <w:tcMar>
              <w:top w:w="30" w:type="dxa"/>
              <w:left w:w="30" w:type="dxa"/>
              <w:bottom w:w="30" w:type="dxa"/>
              <w:right w:w="0" w:type="dxa"/>
            </w:tcMar>
            <w:vAlign w:val="bottom"/>
            <w:hideMark/>
          </w:tcPr>
          <w:p w14:paraId="55E4AAF7"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2A4A2C44" w14:textId="77777777">
        <w:trPr>
          <w:divId w:val="1878657988"/>
        </w:trPr>
        <w:tc>
          <w:tcPr>
            <w:tcW w:w="0" w:type="auto"/>
            <w:shd w:val="clear" w:color="auto" w:fill="CCEEFF"/>
            <w:tcMar>
              <w:top w:w="30" w:type="dxa"/>
              <w:left w:w="30" w:type="dxa"/>
              <w:bottom w:w="30" w:type="dxa"/>
              <w:right w:w="30" w:type="dxa"/>
            </w:tcMar>
            <w:hideMark/>
          </w:tcPr>
          <w:p w14:paraId="7DDF75C4" w14:textId="77777777" w:rsidR="00000000" w:rsidRDefault="00D02D61">
            <w:pPr>
              <w:rPr>
                <w:rFonts w:eastAsia="Times New Roman"/>
                <w:sz w:val="20"/>
                <w:szCs w:val="20"/>
              </w:rPr>
            </w:pPr>
            <w:r>
              <w:rPr>
                <w:rFonts w:ascii="inherit" w:eastAsia="Times New Roman" w:hAnsi="inherit"/>
                <w:b/>
                <w:bCs/>
                <w:sz w:val="20"/>
                <w:szCs w:val="20"/>
              </w:rPr>
              <w:t>Results of Operations:</w:t>
            </w:r>
          </w:p>
        </w:tc>
        <w:tc>
          <w:tcPr>
            <w:tcW w:w="0" w:type="auto"/>
            <w:gridSpan w:val="3"/>
            <w:shd w:val="clear" w:color="auto" w:fill="CCEEFF"/>
            <w:tcMar>
              <w:top w:w="30" w:type="dxa"/>
              <w:left w:w="30" w:type="dxa"/>
              <w:bottom w:w="30" w:type="dxa"/>
              <w:right w:w="30" w:type="dxa"/>
            </w:tcMar>
            <w:vAlign w:val="bottom"/>
            <w:hideMark/>
          </w:tcPr>
          <w:p w14:paraId="00B5CB81" w14:textId="77777777" w:rsidR="00000000" w:rsidRDefault="00D02D61">
            <w:pPr>
              <w:divId w:val="1891649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4CCB89" w14:textId="77777777" w:rsidR="00000000" w:rsidRDefault="00D02D61">
            <w:pPr>
              <w:divId w:val="248739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291F09" w14:textId="77777777" w:rsidR="00000000" w:rsidRDefault="00D02D61">
            <w:pPr>
              <w:divId w:val="1318731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988086" w14:textId="77777777" w:rsidR="00000000" w:rsidRDefault="00D02D61">
            <w:pPr>
              <w:divId w:val="1682778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877005" w14:textId="77777777" w:rsidR="00000000" w:rsidRDefault="00D02D61">
            <w:pPr>
              <w:divId w:val="1882815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E13368" w14:textId="77777777" w:rsidR="00000000" w:rsidRDefault="00D02D61">
            <w:pPr>
              <w:divId w:val="16745280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7DCA1D" w14:textId="77777777" w:rsidR="00000000" w:rsidRDefault="00D02D61">
            <w:pPr>
              <w:divId w:val="565578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BF9042" w14:textId="77777777" w:rsidR="00000000" w:rsidRDefault="00D02D61">
            <w:pPr>
              <w:divId w:val="1630281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0DDFA9" w14:textId="77777777" w:rsidR="00000000" w:rsidRDefault="00D02D61">
            <w:pPr>
              <w:divId w:val="1814179644"/>
              <w:rPr>
                <w:rFonts w:eastAsia="Times New Roman"/>
                <w:sz w:val="20"/>
                <w:szCs w:val="20"/>
              </w:rPr>
            </w:pPr>
            <w:r>
              <w:rPr>
                <w:rFonts w:ascii="inherit" w:eastAsia="Times New Roman" w:hAnsi="inherit"/>
                <w:sz w:val="20"/>
                <w:szCs w:val="20"/>
              </w:rPr>
              <w:t> </w:t>
            </w:r>
          </w:p>
        </w:tc>
      </w:tr>
      <w:tr w:rsidR="00000000" w14:paraId="0DF75D38" w14:textId="77777777">
        <w:trPr>
          <w:divId w:val="1878657988"/>
        </w:trPr>
        <w:tc>
          <w:tcPr>
            <w:tcW w:w="0" w:type="auto"/>
            <w:tcMar>
              <w:top w:w="30" w:type="dxa"/>
              <w:left w:w="30" w:type="dxa"/>
              <w:bottom w:w="30" w:type="dxa"/>
              <w:right w:w="30" w:type="dxa"/>
            </w:tcMar>
            <w:hideMark/>
          </w:tcPr>
          <w:p w14:paraId="7A90E652"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tcMar>
              <w:top w:w="30" w:type="dxa"/>
              <w:left w:w="30" w:type="dxa"/>
              <w:bottom w:w="30" w:type="dxa"/>
              <w:right w:w="0" w:type="dxa"/>
            </w:tcMar>
            <w:vAlign w:val="bottom"/>
            <w:hideMark/>
          </w:tcPr>
          <w:p w14:paraId="23E0CBC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F67208" w14:textId="77777777" w:rsidR="00000000" w:rsidRDefault="00D02D61">
            <w:pPr>
              <w:jc w:val="right"/>
              <w:rPr>
                <w:rFonts w:eastAsia="Times New Roman"/>
                <w:sz w:val="20"/>
                <w:szCs w:val="20"/>
              </w:rPr>
            </w:pPr>
            <w:r>
              <w:rPr>
                <w:rFonts w:ascii="inherit" w:eastAsia="Times New Roman" w:hAnsi="inherit"/>
                <w:sz w:val="20"/>
                <w:szCs w:val="20"/>
              </w:rPr>
              <w:t>6,801</w:t>
            </w:r>
          </w:p>
        </w:tc>
        <w:tc>
          <w:tcPr>
            <w:tcW w:w="0" w:type="auto"/>
            <w:vAlign w:val="bottom"/>
            <w:hideMark/>
          </w:tcPr>
          <w:p w14:paraId="66813D2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712D284" w14:textId="77777777" w:rsidR="00000000" w:rsidRDefault="00D02D61">
            <w:pPr>
              <w:divId w:val="568419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22CCE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1C51B3" w14:textId="77777777" w:rsidR="00000000" w:rsidRDefault="00D02D61">
            <w:pPr>
              <w:jc w:val="right"/>
              <w:rPr>
                <w:rFonts w:eastAsia="Times New Roman"/>
                <w:sz w:val="20"/>
                <w:szCs w:val="20"/>
              </w:rPr>
            </w:pPr>
            <w:r>
              <w:rPr>
                <w:rFonts w:ascii="inherit" w:eastAsia="Times New Roman" w:hAnsi="inherit"/>
                <w:sz w:val="20"/>
                <w:szCs w:val="20"/>
              </w:rPr>
              <w:t>6,168</w:t>
            </w:r>
          </w:p>
        </w:tc>
        <w:tc>
          <w:tcPr>
            <w:tcW w:w="0" w:type="auto"/>
            <w:vAlign w:val="bottom"/>
            <w:hideMark/>
          </w:tcPr>
          <w:p w14:paraId="5B77237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981AC5" w14:textId="77777777" w:rsidR="00000000" w:rsidRDefault="00D02D61">
            <w:pPr>
              <w:divId w:val="42862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47B42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BD846E5" w14:textId="77777777" w:rsidR="00000000" w:rsidRDefault="00D02D61">
            <w:pPr>
              <w:jc w:val="right"/>
              <w:rPr>
                <w:rFonts w:eastAsia="Times New Roman"/>
                <w:sz w:val="20"/>
                <w:szCs w:val="20"/>
              </w:rPr>
            </w:pPr>
            <w:r>
              <w:rPr>
                <w:rFonts w:ascii="inherit" w:eastAsia="Times New Roman" w:hAnsi="inherit"/>
                <w:sz w:val="20"/>
                <w:szCs w:val="20"/>
              </w:rPr>
              <w:t>5,897</w:t>
            </w:r>
          </w:p>
        </w:tc>
        <w:tc>
          <w:tcPr>
            <w:tcW w:w="0" w:type="auto"/>
            <w:vAlign w:val="bottom"/>
            <w:hideMark/>
          </w:tcPr>
          <w:p w14:paraId="03246E2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7A3638E" w14:textId="77777777" w:rsidR="00000000" w:rsidRDefault="00D02D61">
            <w:pPr>
              <w:divId w:val="1802769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2F02B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875BC7" w14:textId="77777777" w:rsidR="00000000" w:rsidRDefault="00D02D61">
            <w:pPr>
              <w:jc w:val="right"/>
              <w:rPr>
                <w:rFonts w:eastAsia="Times New Roman"/>
                <w:sz w:val="20"/>
                <w:szCs w:val="20"/>
              </w:rPr>
            </w:pPr>
            <w:r>
              <w:rPr>
                <w:rFonts w:ascii="inherit" w:eastAsia="Times New Roman" w:hAnsi="inherit"/>
                <w:sz w:val="20"/>
                <w:szCs w:val="20"/>
              </w:rPr>
              <w:t>5,992</w:t>
            </w:r>
          </w:p>
        </w:tc>
        <w:tc>
          <w:tcPr>
            <w:tcW w:w="0" w:type="auto"/>
            <w:vAlign w:val="bottom"/>
            <w:hideMark/>
          </w:tcPr>
          <w:p w14:paraId="03D8B77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C02FF5D" w14:textId="77777777" w:rsidR="00000000" w:rsidRDefault="00D02D61">
            <w:pPr>
              <w:divId w:val="1002509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0B4FE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061953" w14:textId="77777777" w:rsidR="00000000" w:rsidRDefault="00D02D61">
            <w:pPr>
              <w:jc w:val="right"/>
              <w:rPr>
                <w:rFonts w:eastAsia="Times New Roman"/>
                <w:sz w:val="20"/>
                <w:szCs w:val="20"/>
              </w:rPr>
            </w:pPr>
            <w:r>
              <w:rPr>
                <w:rFonts w:ascii="inherit" w:eastAsia="Times New Roman" w:hAnsi="inherit"/>
                <w:sz w:val="20"/>
                <w:szCs w:val="20"/>
              </w:rPr>
              <w:t>3,885</w:t>
            </w:r>
          </w:p>
        </w:tc>
        <w:tc>
          <w:tcPr>
            <w:tcW w:w="0" w:type="auto"/>
            <w:vAlign w:val="bottom"/>
            <w:hideMark/>
          </w:tcPr>
          <w:p w14:paraId="58068A60" w14:textId="77777777" w:rsidR="00000000" w:rsidRDefault="00D02D61">
            <w:pPr>
              <w:rPr>
                <w:rFonts w:eastAsia="Times New Roman"/>
                <w:sz w:val="20"/>
                <w:szCs w:val="20"/>
              </w:rPr>
            </w:pPr>
          </w:p>
        </w:tc>
      </w:tr>
      <w:tr w:rsidR="00000000" w14:paraId="3B64886B" w14:textId="77777777">
        <w:trPr>
          <w:divId w:val="1878657988"/>
        </w:trPr>
        <w:tc>
          <w:tcPr>
            <w:tcW w:w="0" w:type="auto"/>
            <w:shd w:val="clear" w:color="auto" w:fill="CCEEFF"/>
            <w:tcMar>
              <w:top w:w="30" w:type="dxa"/>
              <w:left w:w="30" w:type="dxa"/>
              <w:bottom w:w="30" w:type="dxa"/>
              <w:right w:w="30" w:type="dxa"/>
            </w:tcMar>
            <w:hideMark/>
          </w:tcPr>
          <w:p w14:paraId="65BFE6BD"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shd w:val="clear" w:color="auto" w:fill="CCEEFF"/>
            <w:tcMar>
              <w:top w:w="30" w:type="dxa"/>
              <w:left w:w="30" w:type="dxa"/>
              <w:bottom w:w="30" w:type="dxa"/>
              <w:right w:w="0" w:type="dxa"/>
            </w:tcMar>
            <w:vAlign w:val="bottom"/>
            <w:hideMark/>
          </w:tcPr>
          <w:p w14:paraId="0E03BFBF" w14:textId="77777777" w:rsidR="00000000" w:rsidRDefault="00D02D61">
            <w:pPr>
              <w:jc w:val="right"/>
              <w:rPr>
                <w:rFonts w:eastAsia="Times New Roman"/>
                <w:sz w:val="20"/>
                <w:szCs w:val="20"/>
              </w:rPr>
            </w:pPr>
            <w:r>
              <w:rPr>
                <w:rFonts w:ascii="inherit" w:eastAsia="Times New Roman" w:hAnsi="inherit"/>
                <w:sz w:val="20"/>
                <w:szCs w:val="20"/>
              </w:rPr>
              <w:t>4,467</w:t>
            </w:r>
          </w:p>
        </w:tc>
        <w:tc>
          <w:tcPr>
            <w:tcW w:w="0" w:type="auto"/>
            <w:shd w:val="clear" w:color="auto" w:fill="CCEEFF"/>
            <w:vAlign w:val="bottom"/>
            <w:hideMark/>
          </w:tcPr>
          <w:p w14:paraId="40DFC9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36FB8" w14:textId="77777777" w:rsidR="00000000" w:rsidRDefault="00D02D61">
            <w:pPr>
              <w:divId w:val="31853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51CE4C" w14:textId="77777777" w:rsidR="00000000" w:rsidRDefault="00D02D61">
            <w:pPr>
              <w:jc w:val="right"/>
              <w:rPr>
                <w:rFonts w:eastAsia="Times New Roman"/>
                <w:sz w:val="20"/>
                <w:szCs w:val="20"/>
              </w:rPr>
            </w:pPr>
            <w:r>
              <w:rPr>
                <w:rFonts w:ascii="inherit" w:eastAsia="Times New Roman" w:hAnsi="inherit"/>
                <w:sz w:val="20"/>
                <w:szCs w:val="20"/>
              </w:rPr>
              <w:t>4,066</w:t>
            </w:r>
          </w:p>
        </w:tc>
        <w:tc>
          <w:tcPr>
            <w:tcW w:w="0" w:type="auto"/>
            <w:shd w:val="clear" w:color="auto" w:fill="CCEEFF"/>
            <w:vAlign w:val="bottom"/>
            <w:hideMark/>
          </w:tcPr>
          <w:p w14:paraId="7163F50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BBE8F5" w14:textId="77777777" w:rsidR="00000000" w:rsidRDefault="00D02D61">
            <w:pPr>
              <w:divId w:val="1892687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E4C98F" w14:textId="77777777" w:rsidR="00000000" w:rsidRDefault="00D02D61">
            <w:pPr>
              <w:jc w:val="right"/>
              <w:rPr>
                <w:rFonts w:eastAsia="Times New Roman"/>
                <w:sz w:val="20"/>
                <w:szCs w:val="20"/>
              </w:rPr>
            </w:pPr>
            <w:r>
              <w:rPr>
                <w:rFonts w:ascii="inherit" w:eastAsia="Times New Roman" w:hAnsi="inherit"/>
                <w:sz w:val="20"/>
                <w:szCs w:val="20"/>
              </w:rPr>
              <w:t>3,854</w:t>
            </w:r>
          </w:p>
        </w:tc>
        <w:tc>
          <w:tcPr>
            <w:tcW w:w="0" w:type="auto"/>
            <w:shd w:val="clear" w:color="auto" w:fill="CCEEFF"/>
            <w:vAlign w:val="bottom"/>
            <w:hideMark/>
          </w:tcPr>
          <w:p w14:paraId="6D15428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5E4C5" w14:textId="77777777" w:rsidR="00000000" w:rsidRDefault="00D02D61">
            <w:pPr>
              <w:divId w:val="1737194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464E87" w14:textId="77777777" w:rsidR="00000000" w:rsidRDefault="00D02D61">
            <w:pPr>
              <w:jc w:val="right"/>
              <w:rPr>
                <w:rFonts w:eastAsia="Times New Roman"/>
                <w:sz w:val="20"/>
                <w:szCs w:val="20"/>
              </w:rPr>
            </w:pPr>
            <w:r>
              <w:rPr>
                <w:rFonts w:ascii="inherit" w:eastAsia="Times New Roman" w:hAnsi="inherit"/>
                <w:sz w:val="20"/>
                <w:szCs w:val="20"/>
              </w:rPr>
              <w:t>3,832</w:t>
            </w:r>
          </w:p>
        </w:tc>
        <w:tc>
          <w:tcPr>
            <w:tcW w:w="0" w:type="auto"/>
            <w:shd w:val="clear" w:color="auto" w:fill="CCEEFF"/>
            <w:vAlign w:val="bottom"/>
            <w:hideMark/>
          </w:tcPr>
          <w:p w14:paraId="1A3F7FA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06DF4" w14:textId="77777777" w:rsidR="00000000" w:rsidRDefault="00D02D61">
            <w:pPr>
              <w:divId w:val="186068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56E609" w14:textId="77777777" w:rsidR="00000000" w:rsidRDefault="00D02D61">
            <w:pPr>
              <w:jc w:val="right"/>
              <w:rPr>
                <w:rFonts w:eastAsia="Times New Roman"/>
                <w:sz w:val="20"/>
                <w:szCs w:val="20"/>
              </w:rPr>
            </w:pPr>
            <w:r>
              <w:rPr>
                <w:rFonts w:ascii="inherit" w:eastAsia="Times New Roman" w:hAnsi="inherit"/>
                <w:sz w:val="20"/>
                <w:szCs w:val="20"/>
              </w:rPr>
              <w:t>2,304</w:t>
            </w:r>
          </w:p>
        </w:tc>
        <w:tc>
          <w:tcPr>
            <w:tcW w:w="0" w:type="auto"/>
            <w:shd w:val="clear" w:color="auto" w:fill="CCEEFF"/>
            <w:vAlign w:val="bottom"/>
            <w:hideMark/>
          </w:tcPr>
          <w:p w14:paraId="26C3AA2F" w14:textId="77777777" w:rsidR="00000000" w:rsidRDefault="00D02D61">
            <w:pPr>
              <w:rPr>
                <w:rFonts w:eastAsia="Times New Roman"/>
                <w:sz w:val="20"/>
                <w:szCs w:val="20"/>
              </w:rPr>
            </w:pPr>
          </w:p>
        </w:tc>
      </w:tr>
      <w:tr w:rsidR="00000000" w14:paraId="50048472" w14:textId="77777777">
        <w:trPr>
          <w:divId w:val="1878657988"/>
        </w:trPr>
        <w:tc>
          <w:tcPr>
            <w:tcW w:w="0" w:type="auto"/>
            <w:tcMar>
              <w:top w:w="30" w:type="dxa"/>
              <w:left w:w="30" w:type="dxa"/>
              <w:bottom w:w="30" w:type="dxa"/>
              <w:right w:w="30" w:type="dxa"/>
            </w:tcMar>
            <w:hideMark/>
          </w:tcPr>
          <w:p w14:paraId="1AD24551" w14:textId="77777777" w:rsidR="00000000" w:rsidRDefault="00D02D61">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0FBA031B" w14:textId="77777777" w:rsidR="00000000" w:rsidRDefault="00D02D61">
            <w:pPr>
              <w:jc w:val="right"/>
              <w:rPr>
                <w:rFonts w:eastAsia="Times New Roman"/>
                <w:sz w:val="20"/>
                <w:szCs w:val="20"/>
              </w:rPr>
            </w:pPr>
            <w:r>
              <w:rPr>
                <w:rFonts w:ascii="inherit" w:eastAsia="Times New Roman" w:hAnsi="inherit"/>
                <w:sz w:val="20"/>
                <w:szCs w:val="20"/>
              </w:rPr>
              <w:t>169</w:t>
            </w:r>
          </w:p>
        </w:tc>
        <w:tc>
          <w:tcPr>
            <w:tcW w:w="0" w:type="auto"/>
            <w:vAlign w:val="bottom"/>
            <w:hideMark/>
          </w:tcPr>
          <w:p w14:paraId="6E15CBA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32528E" w14:textId="77777777" w:rsidR="00000000" w:rsidRDefault="00D02D61">
            <w:pPr>
              <w:divId w:val="375928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95F4B8" w14:textId="77777777" w:rsidR="00000000" w:rsidRDefault="00D02D61">
            <w:pPr>
              <w:jc w:val="right"/>
              <w:rPr>
                <w:rFonts w:eastAsia="Times New Roman"/>
                <w:sz w:val="20"/>
                <w:szCs w:val="20"/>
              </w:rPr>
            </w:pPr>
            <w:r>
              <w:rPr>
                <w:rFonts w:ascii="inherit" w:eastAsia="Times New Roman" w:hAnsi="inherit"/>
                <w:sz w:val="20"/>
                <w:szCs w:val="20"/>
              </w:rPr>
              <w:t>170</w:t>
            </w:r>
          </w:p>
        </w:tc>
        <w:tc>
          <w:tcPr>
            <w:tcW w:w="0" w:type="auto"/>
            <w:vAlign w:val="bottom"/>
            <w:hideMark/>
          </w:tcPr>
          <w:p w14:paraId="41D9F63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C828E5" w14:textId="77777777" w:rsidR="00000000" w:rsidRDefault="00D02D61">
            <w:pPr>
              <w:divId w:val="968392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5D5DF" w14:textId="77777777" w:rsidR="00000000" w:rsidRDefault="00D02D61">
            <w:pPr>
              <w:jc w:val="right"/>
              <w:rPr>
                <w:rFonts w:eastAsia="Times New Roman"/>
                <w:sz w:val="20"/>
                <w:szCs w:val="20"/>
              </w:rPr>
            </w:pPr>
            <w:r>
              <w:rPr>
                <w:rFonts w:ascii="inherit" w:eastAsia="Times New Roman" w:hAnsi="inherit"/>
                <w:sz w:val="20"/>
                <w:szCs w:val="20"/>
              </w:rPr>
              <w:t>172</w:t>
            </w:r>
          </w:p>
        </w:tc>
        <w:tc>
          <w:tcPr>
            <w:tcW w:w="0" w:type="auto"/>
            <w:vAlign w:val="bottom"/>
            <w:hideMark/>
          </w:tcPr>
          <w:p w14:paraId="647AAF7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1A95D50" w14:textId="77777777" w:rsidR="00000000" w:rsidRDefault="00D02D61">
            <w:pPr>
              <w:divId w:val="340476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DA90A" w14:textId="77777777" w:rsidR="00000000" w:rsidRDefault="00D02D61">
            <w:pPr>
              <w:jc w:val="right"/>
              <w:rPr>
                <w:rFonts w:eastAsia="Times New Roman"/>
                <w:sz w:val="20"/>
                <w:szCs w:val="20"/>
              </w:rPr>
            </w:pPr>
            <w:r>
              <w:rPr>
                <w:rFonts w:ascii="inherit" w:eastAsia="Times New Roman" w:hAnsi="inherit"/>
                <w:sz w:val="20"/>
                <w:szCs w:val="20"/>
              </w:rPr>
              <w:t>183</w:t>
            </w:r>
          </w:p>
        </w:tc>
        <w:tc>
          <w:tcPr>
            <w:tcW w:w="0" w:type="auto"/>
            <w:vAlign w:val="bottom"/>
            <w:hideMark/>
          </w:tcPr>
          <w:p w14:paraId="2EFAE2D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DC1AE7" w14:textId="77777777" w:rsidR="00000000" w:rsidRDefault="00D02D61">
            <w:pPr>
              <w:divId w:val="1430199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010BDA" w14:textId="77777777" w:rsidR="00000000" w:rsidRDefault="00D02D61">
            <w:pPr>
              <w:jc w:val="right"/>
              <w:rPr>
                <w:rFonts w:eastAsia="Times New Roman"/>
                <w:sz w:val="20"/>
                <w:szCs w:val="20"/>
              </w:rPr>
            </w:pPr>
            <w:r>
              <w:rPr>
                <w:rFonts w:ascii="inherit" w:eastAsia="Times New Roman" w:hAnsi="inherit"/>
                <w:sz w:val="20"/>
                <w:szCs w:val="20"/>
              </w:rPr>
              <w:t>130</w:t>
            </w:r>
          </w:p>
        </w:tc>
        <w:tc>
          <w:tcPr>
            <w:tcW w:w="0" w:type="auto"/>
            <w:vAlign w:val="bottom"/>
            <w:hideMark/>
          </w:tcPr>
          <w:p w14:paraId="0F306E4F" w14:textId="77777777" w:rsidR="00000000" w:rsidRDefault="00D02D61">
            <w:pPr>
              <w:rPr>
                <w:rFonts w:eastAsia="Times New Roman"/>
                <w:sz w:val="20"/>
                <w:szCs w:val="20"/>
              </w:rPr>
            </w:pPr>
          </w:p>
        </w:tc>
      </w:tr>
      <w:tr w:rsidR="00000000" w14:paraId="417870DF" w14:textId="77777777">
        <w:trPr>
          <w:divId w:val="1878657988"/>
        </w:trPr>
        <w:tc>
          <w:tcPr>
            <w:tcW w:w="0" w:type="auto"/>
            <w:shd w:val="clear" w:color="auto" w:fill="CCEEFF"/>
            <w:tcMar>
              <w:top w:w="30" w:type="dxa"/>
              <w:left w:w="30" w:type="dxa"/>
              <w:bottom w:w="30" w:type="dxa"/>
              <w:right w:w="30" w:type="dxa"/>
            </w:tcMar>
            <w:hideMark/>
          </w:tcPr>
          <w:p w14:paraId="5859E8A6" w14:textId="77777777" w:rsidR="00000000" w:rsidRDefault="00D02D61">
            <w:pPr>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shd w:val="clear" w:color="auto" w:fill="CCEEFF"/>
            <w:tcMar>
              <w:top w:w="30" w:type="dxa"/>
              <w:left w:w="30" w:type="dxa"/>
              <w:bottom w:w="30" w:type="dxa"/>
              <w:right w:w="0" w:type="dxa"/>
            </w:tcMar>
            <w:vAlign w:val="bottom"/>
            <w:hideMark/>
          </w:tcPr>
          <w:p w14:paraId="0C3EFCFA" w14:textId="77777777" w:rsidR="00000000" w:rsidRDefault="00D02D61">
            <w:pPr>
              <w:jc w:val="right"/>
              <w:rPr>
                <w:rFonts w:eastAsia="Times New Roman"/>
                <w:sz w:val="20"/>
                <w:szCs w:val="20"/>
              </w:rPr>
            </w:pPr>
            <w:r>
              <w:rPr>
                <w:rFonts w:ascii="inherit" w:eastAsia="Times New Roman" w:hAnsi="inherit"/>
                <w:sz w:val="20"/>
                <w:szCs w:val="20"/>
              </w:rPr>
              <w:t>1,113</w:t>
            </w:r>
          </w:p>
        </w:tc>
        <w:tc>
          <w:tcPr>
            <w:tcW w:w="0" w:type="auto"/>
            <w:shd w:val="clear" w:color="auto" w:fill="CCEEFF"/>
            <w:vAlign w:val="bottom"/>
            <w:hideMark/>
          </w:tcPr>
          <w:p w14:paraId="677BC00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830279" w14:textId="77777777" w:rsidR="00000000" w:rsidRDefault="00D02D61">
            <w:pPr>
              <w:divId w:val="244802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029054" w14:textId="77777777" w:rsidR="00000000" w:rsidRDefault="00D02D61">
            <w:pPr>
              <w:jc w:val="right"/>
              <w:rPr>
                <w:rFonts w:eastAsia="Times New Roman"/>
                <w:sz w:val="20"/>
                <w:szCs w:val="20"/>
              </w:rPr>
            </w:pPr>
            <w:r>
              <w:rPr>
                <w:rFonts w:ascii="inherit" w:eastAsia="Times New Roman" w:hAnsi="inherit"/>
                <w:sz w:val="20"/>
                <w:szCs w:val="20"/>
              </w:rPr>
              <w:t>908</w:t>
            </w:r>
          </w:p>
        </w:tc>
        <w:tc>
          <w:tcPr>
            <w:tcW w:w="0" w:type="auto"/>
            <w:shd w:val="clear" w:color="auto" w:fill="CCEEFF"/>
            <w:vAlign w:val="bottom"/>
            <w:hideMark/>
          </w:tcPr>
          <w:p w14:paraId="7F67E57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DA14B7" w14:textId="77777777" w:rsidR="00000000" w:rsidRDefault="00D02D61">
            <w:pPr>
              <w:divId w:val="756679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598346" w14:textId="77777777" w:rsidR="00000000" w:rsidRDefault="00D02D61">
            <w:pPr>
              <w:jc w:val="right"/>
              <w:rPr>
                <w:rFonts w:eastAsia="Times New Roman"/>
                <w:sz w:val="20"/>
                <w:szCs w:val="20"/>
              </w:rPr>
            </w:pPr>
            <w:r>
              <w:rPr>
                <w:rFonts w:ascii="inherit" w:eastAsia="Times New Roman" w:hAnsi="inherit"/>
                <w:sz w:val="20"/>
                <w:szCs w:val="20"/>
              </w:rPr>
              <w:t>889</w:t>
            </w:r>
          </w:p>
        </w:tc>
        <w:tc>
          <w:tcPr>
            <w:tcW w:w="0" w:type="auto"/>
            <w:shd w:val="clear" w:color="auto" w:fill="CCEEFF"/>
            <w:vAlign w:val="bottom"/>
            <w:hideMark/>
          </w:tcPr>
          <w:p w14:paraId="110E099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3CF88" w14:textId="77777777" w:rsidR="00000000" w:rsidRDefault="00D02D61">
            <w:pPr>
              <w:divId w:val="2036731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8D8C24" w14:textId="77777777" w:rsidR="00000000" w:rsidRDefault="00D02D61">
            <w:pPr>
              <w:jc w:val="right"/>
              <w:rPr>
                <w:rFonts w:eastAsia="Times New Roman"/>
                <w:sz w:val="20"/>
                <w:szCs w:val="20"/>
              </w:rPr>
            </w:pPr>
            <w:r>
              <w:rPr>
                <w:rFonts w:ascii="inherit" w:eastAsia="Times New Roman" w:hAnsi="inherit"/>
                <w:sz w:val="20"/>
                <w:szCs w:val="20"/>
              </w:rPr>
              <w:t>884</w:t>
            </w:r>
          </w:p>
        </w:tc>
        <w:tc>
          <w:tcPr>
            <w:tcW w:w="0" w:type="auto"/>
            <w:shd w:val="clear" w:color="auto" w:fill="CCEEFF"/>
            <w:vAlign w:val="bottom"/>
            <w:hideMark/>
          </w:tcPr>
          <w:p w14:paraId="604624F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04A9B6" w14:textId="77777777" w:rsidR="00000000" w:rsidRDefault="00D02D61">
            <w:pPr>
              <w:divId w:val="47801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EF9BBD" w14:textId="77777777" w:rsidR="00000000" w:rsidRDefault="00D02D61">
            <w:pPr>
              <w:jc w:val="right"/>
              <w:rPr>
                <w:rFonts w:eastAsia="Times New Roman"/>
                <w:sz w:val="20"/>
                <w:szCs w:val="20"/>
              </w:rPr>
            </w:pPr>
            <w:r>
              <w:rPr>
                <w:rFonts w:ascii="inherit" w:eastAsia="Times New Roman" w:hAnsi="inherit"/>
                <w:sz w:val="20"/>
                <w:szCs w:val="20"/>
              </w:rPr>
              <w:t>396</w:t>
            </w:r>
          </w:p>
        </w:tc>
        <w:tc>
          <w:tcPr>
            <w:tcW w:w="0" w:type="auto"/>
            <w:shd w:val="clear" w:color="auto" w:fill="CCEEFF"/>
            <w:vAlign w:val="bottom"/>
            <w:hideMark/>
          </w:tcPr>
          <w:p w14:paraId="6A36556F" w14:textId="77777777" w:rsidR="00000000" w:rsidRDefault="00D02D61">
            <w:pPr>
              <w:rPr>
                <w:rFonts w:eastAsia="Times New Roman"/>
                <w:sz w:val="20"/>
                <w:szCs w:val="20"/>
              </w:rPr>
            </w:pPr>
          </w:p>
        </w:tc>
      </w:tr>
      <w:tr w:rsidR="00000000" w14:paraId="0D9A8684" w14:textId="77777777">
        <w:trPr>
          <w:divId w:val="1878657988"/>
        </w:trPr>
        <w:tc>
          <w:tcPr>
            <w:tcW w:w="0" w:type="auto"/>
            <w:tcMar>
              <w:top w:w="30" w:type="dxa"/>
              <w:left w:w="30" w:type="dxa"/>
              <w:bottom w:w="30" w:type="dxa"/>
              <w:right w:w="30" w:type="dxa"/>
            </w:tcMar>
            <w:hideMark/>
          </w:tcPr>
          <w:p w14:paraId="448EE3EB"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38CA7E18"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4B5442B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918608" w14:textId="77777777" w:rsidR="00000000" w:rsidRDefault="00D02D61">
            <w:pPr>
              <w:divId w:val="1560241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CFC948"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2D69AA0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9AD4E7F" w14:textId="77777777" w:rsidR="00000000" w:rsidRDefault="00D02D61">
            <w:pPr>
              <w:divId w:val="790368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A94A90" w14:textId="77777777" w:rsidR="00000000" w:rsidRDefault="00D02D61">
            <w:pPr>
              <w:jc w:val="right"/>
              <w:rPr>
                <w:rFonts w:eastAsia="Times New Roman"/>
                <w:sz w:val="20"/>
                <w:szCs w:val="20"/>
              </w:rPr>
            </w:pPr>
            <w:r>
              <w:rPr>
                <w:rFonts w:ascii="inherit" w:eastAsia="Times New Roman" w:hAnsi="inherit"/>
                <w:sz w:val="20"/>
                <w:szCs w:val="20"/>
              </w:rPr>
              <w:t>261</w:t>
            </w:r>
          </w:p>
        </w:tc>
        <w:tc>
          <w:tcPr>
            <w:tcW w:w="0" w:type="auto"/>
            <w:vAlign w:val="bottom"/>
            <w:hideMark/>
          </w:tcPr>
          <w:p w14:paraId="319E236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AC1A70D" w14:textId="77777777" w:rsidR="00000000" w:rsidRDefault="00D02D61">
            <w:pPr>
              <w:divId w:val="145046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3255C6" w14:textId="77777777" w:rsidR="00000000" w:rsidRDefault="00D02D61">
            <w:pPr>
              <w:jc w:val="right"/>
              <w:rPr>
                <w:rFonts w:eastAsia="Times New Roman"/>
                <w:sz w:val="20"/>
                <w:szCs w:val="20"/>
              </w:rPr>
            </w:pPr>
            <w:r>
              <w:rPr>
                <w:rFonts w:ascii="inherit" w:eastAsia="Times New Roman" w:hAnsi="inherit"/>
                <w:sz w:val="20"/>
                <w:szCs w:val="20"/>
              </w:rPr>
              <w:t>273</w:t>
            </w:r>
          </w:p>
        </w:tc>
        <w:tc>
          <w:tcPr>
            <w:tcW w:w="0" w:type="auto"/>
            <w:vAlign w:val="bottom"/>
            <w:hideMark/>
          </w:tcPr>
          <w:p w14:paraId="30113B5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1D3040" w14:textId="77777777" w:rsidR="00000000" w:rsidRDefault="00D02D61">
            <w:pPr>
              <w:divId w:val="535238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D0C5F8"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56476FD8" w14:textId="77777777" w:rsidR="00000000" w:rsidRDefault="00D02D61">
            <w:pPr>
              <w:rPr>
                <w:rFonts w:eastAsia="Times New Roman"/>
                <w:sz w:val="20"/>
                <w:szCs w:val="20"/>
              </w:rPr>
            </w:pPr>
          </w:p>
        </w:tc>
      </w:tr>
      <w:tr w:rsidR="00000000" w14:paraId="76053908" w14:textId="77777777">
        <w:trPr>
          <w:divId w:val="1878657988"/>
        </w:trPr>
        <w:tc>
          <w:tcPr>
            <w:tcW w:w="0" w:type="auto"/>
            <w:shd w:val="clear" w:color="auto" w:fill="CCEEFF"/>
            <w:tcMar>
              <w:top w:w="30" w:type="dxa"/>
              <w:left w:w="30" w:type="dxa"/>
              <w:bottom w:w="30" w:type="dxa"/>
              <w:right w:w="30" w:type="dxa"/>
            </w:tcMar>
            <w:hideMark/>
          </w:tcPr>
          <w:p w14:paraId="7C272FA5"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14:paraId="065BC7E7" w14:textId="77777777" w:rsidR="00000000" w:rsidRDefault="00D02D61">
            <w:pPr>
              <w:jc w:val="right"/>
              <w:rPr>
                <w:rFonts w:eastAsia="Times New Roman"/>
                <w:sz w:val="20"/>
                <w:szCs w:val="20"/>
              </w:rPr>
            </w:pPr>
            <w:r>
              <w:rPr>
                <w:rFonts w:ascii="inherit" w:eastAsia="Times New Roman" w:hAnsi="inherit"/>
                <w:sz w:val="20"/>
                <w:szCs w:val="20"/>
              </w:rPr>
              <w:t>953</w:t>
            </w:r>
          </w:p>
        </w:tc>
        <w:tc>
          <w:tcPr>
            <w:tcW w:w="0" w:type="auto"/>
            <w:shd w:val="clear" w:color="auto" w:fill="CCEEFF"/>
            <w:vAlign w:val="bottom"/>
            <w:hideMark/>
          </w:tcPr>
          <w:p w14:paraId="0A109F3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B9DB73" w14:textId="77777777" w:rsidR="00000000" w:rsidRDefault="00D02D61">
            <w:pPr>
              <w:divId w:val="43532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24A106"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shd w:val="clear" w:color="auto" w:fill="CCEEFF"/>
            <w:vAlign w:val="bottom"/>
            <w:hideMark/>
          </w:tcPr>
          <w:p w14:paraId="2342194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D0982D" w14:textId="77777777" w:rsidR="00000000" w:rsidRDefault="00D02D61">
            <w:pPr>
              <w:divId w:val="426855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6AD8F5" w14:textId="77777777" w:rsidR="00000000" w:rsidRDefault="00D02D61">
            <w:pPr>
              <w:jc w:val="right"/>
              <w:rPr>
                <w:rFonts w:eastAsia="Times New Roman"/>
                <w:sz w:val="20"/>
                <w:szCs w:val="20"/>
              </w:rPr>
            </w:pPr>
            <w:r>
              <w:rPr>
                <w:rFonts w:ascii="inherit" w:eastAsia="Times New Roman" w:hAnsi="inherit"/>
                <w:sz w:val="20"/>
                <w:szCs w:val="20"/>
              </w:rPr>
              <w:t>628</w:t>
            </w:r>
          </w:p>
        </w:tc>
        <w:tc>
          <w:tcPr>
            <w:tcW w:w="0" w:type="auto"/>
            <w:shd w:val="clear" w:color="auto" w:fill="CCEEFF"/>
            <w:vAlign w:val="bottom"/>
            <w:hideMark/>
          </w:tcPr>
          <w:p w14:paraId="2811E3F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63D7C5" w14:textId="77777777" w:rsidR="00000000" w:rsidRDefault="00D02D61">
            <w:pPr>
              <w:divId w:val="742483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97442" w14:textId="77777777" w:rsidR="00000000" w:rsidRDefault="00D02D61">
            <w:pPr>
              <w:jc w:val="right"/>
              <w:rPr>
                <w:rFonts w:eastAsia="Times New Roman"/>
                <w:sz w:val="20"/>
                <w:szCs w:val="20"/>
              </w:rPr>
            </w:pPr>
            <w:r>
              <w:rPr>
                <w:rFonts w:ascii="inherit" w:eastAsia="Times New Roman" w:hAnsi="inherit"/>
                <w:sz w:val="20"/>
                <w:szCs w:val="20"/>
              </w:rPr>
              <w:t>611</w:t>
            </w:r>
          </w:p>
        </w:tc>
        <w:tc>
          <w:tcPr>
            <w:tcW w:w="0" w:type="auto"/>
            <w:shd w:val="clear" w:color="auto" w:fill="CCEEFF"/>
            <w:vAlign w:val="bottom"/>
            <w:hideMark/>
          </w:tcPr>
          <w:p w14:paraId="48CE040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7E857F" w14:textId="77777777" w:rsidR="00000000" w:rsidRDefault="00D02D61">
            <w:pPr>
              <w:divId w:val="65567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D42F01" w14:textId="77777777" w:rsidR="00000000" w:rsidRDefault="00D02D61">
            <w:pPr>
              <w:jc w:val="right"/>
              <w:rPr>
                <w:rFonts w:eastAsia="Times New Roman"/>
                <w:sz w:val="20"/>
                <w:szCs w:val="20"/>
              </w:rPr>
            </w:pPr>
            <w:r>
              <w:rPr>
                <w:rFonts w:ascii="inherit" w:eastAsia="Times New Roman" w:hAnsi="inherit"/>
                <w:sz w:val="20"/>
                <w:szCs w:val="20"/>
              </w:rPr>
              <w:t>287</w:t>
            </w:r>
          </w:p>
        </w:tc>
        <w:tc>
          <w:tcPr>
            <w:tcW w:w="0" w:type="auto"/>
            <w:shd w:val="clear" w:color="auto" w:fill="CCEEFF"/>
            <w:vAlign w:val="bottom"/>
            <w:hideMark/>
          </w:tcPr>
          <w:p w14:paraId="691C1958" w14:textId="77777777" w:rsidR="00000000" w:rsidRDefault="00D02D61">
            <w:pPr>
              <w:rPr>
                <w:rFonts w:eastAsia="Times New Roman"/>
                <w:sz w:val="20"/>
                <w:szCs w:val="20"/>
              </w:rPr>
            </w:pPr>
          </w:p>
        </w:tc>
      </w:tr>
      <w:tr w:rsidR="00000000" w14:paraId="1BA1E7EC" w14:textId="77777777">
        <w:trPr>
          <w:divId w:val="1878657988"/>
        </w:trPr>
        <w:tc>
          <w:tcPr>
            <w:tcW w:w="0" w:type="auto"/>
            <w:tcMar>
              <w:top w:w="30" w:type="dxa"/>
              <w:left w:w="30" w:type="dxa"/>
              <w:bottom w:w="30" w:type="dxa"/>
              <w:right w:w="30" w:type="dxa"/>
            </w:tcMar>
            <w:hideMark/>
          </w:tcPr>
          <w:p w14:paraId="4169CF9B"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14:paraId="134E5623"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3F4B349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2E31D8" w14:textId="77777777" w:rsidR="00000000" w:rsidRDefault="00D02D61">
            <w:pPr>
              <w:divId w:val="1945191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3AF7E5"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1744F08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CC0079" w14:textId="77777777" w:rsidR="00000000" w:rsidRDefault="00D02D61">
            <w:pPr>
              <w:divId w:val="180160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AF9DA"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14:paraId="648FD62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171AE3" w14:textId="77777777" w:rsidR="00000000" w:rsidRDefault="00D02D61">
            <w:pPr>
              <w:divId w:val="212823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6F614F" w14:textId="77777777" w:rsidR="00000000" w:rsidRDefault="00D02D61">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14:paraId="1DF514C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2BD51C" w14:textId="77777777" w:rsidR="00000000" w:rsidRDefault="00D02D61">
            <w:pPr>
              <w:divId w:val="2065136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B8ECE" w14:textId="77777777" w:rsidR="00000000" w:rsidRDefault="00D02D61">
            <w:pPr>
              <w:jc w:val="right"/>
              <w:rPr>
                <w:rFonts w:eastAsia="Times New Roman"/>
                <w:sz w:val="20"/>
                <w:szCs w:val="20"/>
              </w:rPr>
            </w:pPr>
            <w:r>
              <w:rPr>
                <w:rFonts w:ascii="inherit" w:eastAsia="Times New Roman" w:hAnsi="inherit"/>
                <w:sz w:val="20"/>
                <w:szCs w:val="20"/>
              </w:rPr>
              <w:t>47</w:t>
            </w:r>
          </w:p>
        </w:tc>
        <w:tc>
          <w:tcPr>
            <w:tcW w:w="0" w:type="auto"/>
            <w:vAlign w:val="bottom"/>
            <w:hideMark/>
          </w:tcPr>
          <w:p w14:paraId="34C24370" w14:textId="77777777" w:rsidR="00000000" w:rsidRDefault="00D02D61">
            <w:pPr>
              <w:rPr>
                <w:rFonts w:eastAsia="Times New Roman"/>
                <w:sz w:val="20"/>
                <w:szCs w:val="20"/>
              </w:rPr>
            </w:pPr>
          </w:p>
        </w:tc>
      </w:tr>
      <w:tr w:rsidR="00000000" w14:paraId="66154517" w14:textId="77777777">
        <w:trPr>
          <w:divId w:val="1878657988"/>
        </w:trPr>
        <w:tc>
          <w:tcPr>
            <w:tcW w:w="0" w:type="auto"/>
            <w:shd w:val="clear" w:color="auto" w:fill="CCEEFF"/>
            <w:tcMar>
              <w:top w:w="30" w:type="dxa"/>
              <w:left w:w="30" w:type="dxa"/>
              <w:bottom w:w="30" w:type="dxa"/>
              <w:right w:w="30" w:type="dxa"/>
            </w:tcMar>
            <w:hideMark/>
          </w:tcPr>
          <w:p w14:paraId="2D4B001C"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314FEE91"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shd w:val="clear" w:color="auto" w:fill="CCEEFF"/>
            <w:vAlign w:val="bottom"/>
            <w:hideMark/>
          </w:tcPr>
          <w:p w14:paraId="627FF3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B0A332" w14:textId="77777777" w:rsidR="00000000" w:rsidRDefault="00D02D61">
            <w:pPr>
              <w:divId w:val="1808205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71AFF9"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shd w:val="clear" w:color="auto" w:fill="CCEEFF"/>
            <w:vAlign w:val="bottom"/>
            <w:hideMark/>
          </w:tcPr>
          <w:p w14:paraId="3478B22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56918E" w14:textId="77777777" w:rsidR="00000000" w:rsidRDefault="00D02D61">
            <w:pPr>
              <w:divId w:val="148451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AA7D6"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5AA59FD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313C4" w14:textId="77777777" w:rsidR="00000000" w:rsidRDefault="00D02D61">
            <w:pPr>
              <w:divId w:val="168559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4A134D" w14:textId="77777777" w:rsidR="00000000" w:rsidRDefault="00D02D61">
            <w:pPr>
              <w:jc w:val="right"/>
              <w:rPr>
                <w:rFonts w:eastAsia="Times New Roman"/>
                <w:sz w:val="20"/>
                <w:szCs w:val="20"/>
              </w:rPr>
            </w:pPr>
            <w:r>
              <w:rPr>
                <w:rFonts w:ascii="inherit" w:eastAsia="Times New Roman" w:hAnsi="inherit"/>
                <w:sz w:val="20"/>
                <w:szCs w:val="20"/>
              </w:rPr>
              <w:t>324</w:t>
            </w:r>
          </w:p>
        </w:tc>
        <w:tc>
          <w:tcPr>
            <w:tcW w:w="0" w:type="auto"/>
            <w:shd w:val="clear" w:color="auto" w:fill="CCEEFF"/>
            <w:vAlign w:val="bottom"/>
            <w:hideMark/>
          </w:tcPr>
          <w:p w14:paraId="2AD36DA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2831A" w14:textId="77777777" w:rsidR="00000000" w:rsidRDefault="00D02D61">
            <w:pPr>
              <w:divId w:val="641544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0C3159" w14:textId="77777777" w:rsidR="00000000" w:rsidRDefault="00D02D61">
            <w:pPr>
              <w:jc w:val="right"/>
              <w:rPr>
                <w:rFonts w:eastAsia="Times New Roman"/>
                <w:sz w:val="20"/>
                <w:szCs w:val="20"/>
              </w:rPr>
            </w:pPr>
            <w:r>
              <w:rPr>
                <w:rFonts w:ascii="inherit" w:eastAsia="Times New Roman" w:hAnsi="inherit"/>
                <w:sz w:val="20"/>
                <w:szCs w:val="20"/>
              </w:rPr>
              <w:t>334</w:t>
            </w:r>
          </w:p>
        </w:tc>
        <w:tc>
          <w:tcPr>
            <w:tcW w:w="0" w:type="auto"/>
            <w:shd w:val="clear" w:color="auto" w:fill="CCEEFF"/>
            <w:vAlign w:val="bottom"/>
            <w:hideMark/>
          </w:tcPr>
          <w:p w14:paraId="25CDDFF3" w14:textId="77777777" w:rsidR="00000000" w:rsidRDefault="00D02D61">
            <w:pPr>
              <w:rPr>
                <w:rFonts w:eastAsia="Times New Roman"/>
                <w:sz w:val="20"/>
                <w:szCs w:val="20"/>
              </w:rPr>
            </w:pPr>
          </w:p>
        </w:tc>
      </w:tr>
      <w:tr w:rsidR="00000000" w14:paraId="5765870D" w14:textId="77777777">
        <w:trPr>
          <w:divId w:val="1878657988"/>
        </w:trPr>
        <w:tc>
          <w:tcPr>
            <w:tcW w:w="0" w:type="auto"/>
            <w:tcMar>
              <w:top w:w="30" w:type="dxa"/>
              <w:left w:w="30" w:type="dxa"/>
              <w:bottom w:w="30" w:type="dxa"/>
              <w:right w:w="30" w:type="dxa"/>
            </w:tcMar>
            <w:hideMark/>
          </w:tcPr>
          <w:p w14:paraId="59087F10" w14:textId="77777777" w:rsidR="00000000" w:rsidRDefault="00D02D61">
            <w:pPr>
              <w:rPr>
                <w:rFonts w:eastAsia="Times New Roman"/>
                <w:sz w:val="20"/>
                <w:szCs w:val="20"/>
              </w:rPr>
            </w:pPr>
            <w:r>
              <w:rPr>
                <w:rFonts w:ascii="inherit" w:eastAsia="Times New Roman" w:hAnsi="inherit"/>
                <w:sz w:val="20"/>
                <w:szCs w:val="20"/>
              </w:rPr>
              <w:t>Average shares outstanding (diluted)</w:t>
            </w:r>
          </w:p>
        </w:tc>
        <w:tc>
          <w:tcPr>
            <w:tcW w:w="0" w:type="auto"/>
            <w:gridSpan w:val="2"/>
            <w:tcMar>
              <w:top w:w="30" w:type="dxa"/>
              <w:left w:w="30" w:type="dxa"/>
              <w:bottom w:w="30" w:type="dxa"/>
              <w:right w:w="0" w:type="dxa"/>
            </w:tcMar>
            <w:vAlign w:val="bottom"/>
            <w:hideMark/>
          </w:tcPr>
          <w:p w14:paraId="35FF5E62" w14:textId="77777777" w:rsidR="00000000" w:rsidRDefault="00D02D61">
            <w:pPr>
              <w:jc w:val="right"/>
              <w:rPr>
                <w:rFonts w:eastAsia="Times New Roman"/>
                <w:sz w:val="20"/>
                <w:szCs w:val="20"/>
              </w:rPr>
            </w:pPr>
            <w:r>
              <w:rPr>
                <w:rFonts w:ascii="inherit" w:eastAsia="Times New Roman" w:hAnsi="inherit"/>
                <w:sz w:val="20"/>
                <w:szCs w:val="20"/>
              </w:rPr>
              <w:t>120.5</w:t>
            </w:r>
          </w:p>
        </w:tc>
        <w:tc>
          <w:tcPr>
            <w:tcW w:w="0" w:type="auto"/>
            <w:vAlign w:val="bottom"/>
            <w:hideMark/>
          </w:tcPr>
          <w:p w14:paraId="20D499B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719B93B" w14:textId="77777777" w:rsidR="00000000" w:rsidRDefault="00D02D61">
            <w:pPr>
              <w:divId w:val="604581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E3C54E" w14:textId="77777777" w:rsidR="00000000" w:rsidRDefault="00D02D61">
            <w:pPr>
              <w:jc w:val="right"/>
              <w:rPr>
                <w:rFonts w:eastAsia="Times New Roman"/>
                <w:sz w:val="20"/>
                <w:szCs w:val="20"/>
              </w:rPr>
            </w:pPr>
            <w:r>
              <w:rPr>
                <w:rFonts w:ascii="inherit" w:eastAsia="Times New Roman" w:hAnsi="inherit"/>
                <w:sz w:val="20"/>
                <w:szCs w:val="20"/>
              </w:rPr>
              <w:t>121.1</w:t>
            </w:r>
          </w:p>
        </w:tc>
        <w:tc>
          <w:tcPr>
            <w:tcW w:w="0" w:type="auto"/>
            <w:vAlign w:val="bottom"/>
            <w:hideMark/>
          </w:tcPr>
          <w:p w14:paraId="4D15160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CFA07F2" w14:textId="77777777" w:rsidR="00000000" w:rsidRDefault="00D02D61">
            <w:pPr>
              <w:divId w:val="240992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0F91C0" w14:textId="77777777" w:rsidR="00000000" w:rsidRDefault="00D02D61">
            <w:pPr>
              <w:jc w:val="right"/>
              <w:rPr>
                <w:rFonts w:eastAsia="Times New Roman"/>
                <w:sz w:val="20"/>
                <w:szCs w:val="20"/>
              </w:rPr>
            </w:pPr>
            <w:r>
              <w:rPr>
                <w:rFonts w:ascii="inherit" w:eastAsia="Times New Roman" w:hAnsi="inherit"/>
                <w:sz w:val="20"/>
                <w:szCs w:val="20"/>
              </w:rPr>
              <w:t>124.3</w:t>
            </w:r>
          </w:p>
        </w:tc>
        <w:tc>
          <w:tcPr>
            <w:tcW w:w="0" w:type="auto"/>
            <w:vAlign w:val="bottom"/>
            <w:hideMark/>
          </w:tcPr>
          <w:p w14:paraId="73574D7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7448CF9" w14:textId="77777777" w:rsidR="00000000" w:rsidRDefault="00D02D61">
            <w:pPr>
              <w:divId w:val="2047439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E12146" w14:textId="77777777" w:rsidR="00000000" w:rsidRDefault="00D02D61">
            <w:pPr>
              <w:jc w:val="right"/>
              <w:rPr>
                <w:rFonts w:eastAsia="Times New Roman"/>
                <w:sz w:val="20"/>
                <w:szCs w:val="20"/>
              </w:rPr>
            </w:pPr>
            <w:r>
              <w:rPr>
                <w:rFonts w:ascii="inherit" w:eastAsia="Times New Roman" w:hAnsi="inherit"/>
                <w:sz w:val="20"/>
                <w:szCs w:val="20"/>
              </w:rPr>
              <w:t>125.0</w:t>
            </w:r>
          </w:p>
        </w:tc>
        <w:tc>
          <w:tcPr>
            <w:tcW w:w="0" w:type="auto"/>
            <w:vAlign w:val="bottom"/>
            <w:hideMark/>
          </w:tcPr>
          <w:p w14:paraId="26C634C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CE4630F" w14:textId="77777777" w:rsidR="00000000" w:rsidRDefault="00D02D61">
            <w:pPr>
              <w:divId w:val="1066807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B8EDFA" w14:textId="77777777" w:rsidR="00000000" w:rsidRDefault="00D02D61">
            <w:pPr>
              <w:jc w:val="right"/>
              <w:rPr>
                <w:rFonts w:eastAsia="Times New Roman"/>
                <w:sz w:val="20"/>
                <w:szCs w:val="20"/>
              </w:rPr>
            </w:pPr>
            <w:r>
              <w:rPr>
                <w:rFonts w:ascii="inherit" w:eastAsia="Times New Roman" w:hAnsi="inherit"/>
                <w:sz w:val="20"/>
                <w:szCs w:val="20"/>
              </w:rPr>
              <w:t>106.8</w:t>
            </w:r>
          </w:p>
        </w:tc>
        <w:tc>
          <w:tcPr>
            <w:tcW w:w="0" w:type="auto"/>
            <w:vAlign w:val="bottom"/>
            <w:hideMark/>
          </w:tcPr>
          <w:p w14:paraId="518E33C9" w14:textId="77777777" w:rsidR="00000000" w:rsidRDefault="00D02D61">
            <w:pPr>
              <w:rPr>
                <w:rFonts w:eastAsia="Times New Roman"/>
                <w:sz w:val="20"/>
                <w:szCs w:val="20"/>
              </w:rPr>
            </w:pPr>
          </w:p>
        </w:tc>
      </w:tr>
      <w:tr w:rsidR="00000000" w14:paraId="1D2E0B11" w14:textId="77777777">
        <w:trPr>
          <w:divId w:val="1878657988"/>
        </w:trPr>
        <w:tc>
          <w:tcPr>
            <w:tcW w:w="0" w:type="auto"/>
            <w:shd w:val="clear" w:color="auto" w:fill="CCEEFF"/>
            <w:tcMar>
              <w:top w:w="30" w:type="dxa"/>
              <w:left w:w="30" w:type="dxa"/>
              <w:bottom w:w="30" w:type="dxa"/>
              <w:right w:w="30" w:type="dxa"/>
            </w:tcMar>
            <w:hideMark/>
          </w:tcPr>
          <w:p w14:paraId="6CFAEBA4" w14:textId="77777777" w:rsidR="00000000" w:rsidRDefault="00D02D61">
            <w:pPr>
              <w:ind w:hanging="270"/>
              <w:rPr>
                <w:rFonts w:eastAsia="Times New Roman"/>
                <w:sz w:val="20"/>
                <w:szCs w:val="20"/>
              </w:rPr>
            </w:pPr>
            <w:r>
              <w:rPr>
                <w:rFonts w:ascii="inherit" w:eastAsia="Times New Roman" w:hAnsi="inherit"/>
                <w:b/>
                <w:bCs/>
                <w:sz w:val="20"/>
                <w:szCs w:val="20"/>
              </w:rPr>
              <w:t>Per Share Data (Diluted):</w:t>
            </w:r>
          </w:p>
        </w:tc>
        <w:tc>
          <w:tcPr>
            <w:tcW w:w="0" w:type="auto"/>
            <w:gridSpan w:val="3"/>
            <w:shd w:val="clear" w:color="auto" w:fill="CCEEFF"/>
            <w:tcMar>
              <w:top w:w="30" w:type="dxa"/>
              <w:left w:w="30" w:type="dxa"/>
              <w:bottom w:w="30" w:type="dxa"/>
              <w:right w:w="30" w:type="dxa"/>
            </w:tcMar>
            <w:vAlign w:val="bottom"/>
            <w:hideMark/>
          </w:tcPr>
          <w:p w14:paraId="712EDE53" w14:textId="77777777" w:rsidR="00000000" w:rsidRDefault="00D02D61">
            <w:pPr>
              <w:divId w:val="1035542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13F7C9" w14:textId="77777777" w:rsidR="00000000" w:rsidRDefault="00D02D61">
            <w:pPr>
              <w:divId w:val="1310935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15A792" w14:textId="77777777" w:rsidR="00000000" w:rsidRDefault="00D02D61">
            <w:pPr>
              <w:divId w:val="1576666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CA65CE" w14:textId="77777777" w:rsidR="00000000" w:rsidRDefault="00D02D61">
            <w:pPr>
              <w:divId w:val="634069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B05A8A" w14:textId="77777777" w:rsidR="00000000" w:rsidRDefault="00D02D61">
            <w:pPr>
              <w:divId w:val="379133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8E3DA5" w14:textId="77777777" w:rsidR="00000000" w:rsidRDefault="00D02D61">
            <w:pPr>
              <w:divId w:val="698242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DFB0CB" w14:textId="77777777" w:rsidR="00000000" w:rsidRDefault="00D02D61">
            <w:pPr>
              <w:divId w:val="1448961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8E2B05" w14:textId="77777777" w:rsidR="00000000" w:rsidRDefault="00D02D61">
            <w:pPr>
              <w:divId w:val="901912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153F65" w14:textId="77777777" w:rsidR="00000000" w:rsidRDefault="00D02D61">
            <w:pPr>
              <w:divId w:val="1544898983"/>
              <w:rPr>
                <w:rFonts w:eastAsia="Times New Roman"/>
                <w:sz w:val="20"/>
                <w:szCs w:val="20"/>
              </w:rPr>
            </w:pPr>
            <w:r>
              <w:rPr>
                <w:rFonts w:ascii="inherit" w:eastAsia="Times New Roman" w:hAnsi="inherit"/>
                <w:sz w:val="20"/>
                <w:szCs w:val="20"/>
              </w:rPr>
              <w:t> </w:t>
            </w:r>
          </w:p>
        </w:tc>
      </w:tr>
      <w:tr w:rsidR="00000000" w14:paraId="788B9049" w14:textId="77777777">
        <w:trPr>
          <w:divId w:val="1878657988"/>
        </w:trPr>
        <w:tc>
          <w:tcPr>
            <w:tcW w:w="0" w:type="auto"/>
            <w:tcMar>
              <w:top w:w="30" w:type="dxa"/>
              <w:left w:w="30" w:type="dxa"/>
              <w:bottom w:w="30" w:type="dxa"/>
              <w:right w:w="30" w:type="dxa"/>
            </w:tcMar>
            <w:hideMark/>
          </w:tcPr>
          <w:p w14:paraId="0A6B4AF1"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0" w:type="dxa"/>
            </w:tcMar>
            <w:vAlign w:val="bottom"/>
            <w:hideMark/>
          </w:tcPr>
          <w:p w14:paraId="5126C92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FEDF10" w14:textId="77777777" w:rsidR="00000000" w:rsidRDefault="00D02D61">
            <w:pPr>
              <w:jc w:val="right"/>
              <w:rPr>
                <w:rFonts w:eastAsia="Times New Roman"/>
                <w:sz w:val="20"/>
                <w:szCs w:val="20"/>
              </w:rPr>
            </w:pPr>
            <w:r>
              <w:rPr>
                <w:rFonts w:ascii="inherit" w:eastAsia="Times New Roman" w:hAnsi="inherit"/>
                <w:sz w:val="20"/>
                <w:szCs w:val="20"/>
              </w:rPr>
              <w:t>7.89</w:t>
            </w:r>
          </w:p>
        </w:tc>
        <w:tc>
          <w:tcPr>
            <w:tcW w:w="0" w:type="auto"/>
            <w:vAlign w:val="bottom"/>
            <w:hideMark/>
          </w:tcPr>
          <w:p w14:paraId="67C04E1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819E8D" w14:textId="77777777" w:rsidR="00000000" w:rsidRDefault="00D02D61">
            <w:pPr>
              <w:divId w:val="772360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AC764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41EFE2" w14:textId="77777777" w:rsidR="00000000" w:rsidRDefault="00D02D61">
            <w:pPr>
              <w:jc w:val="right"/>
              <w:rPr>
                <w:rFonts w:eastAsia="Times New Roman"/>
                <w:sz w:val="20"/>
                <w:szCs w:val="20"/>
              </w:rPr>
            </w:pPr>
            <w:r>
              <w:rPr>
                <w:rFonts w:ascii="inherit" w:eastAsia="Times New Roman" w:hAnsi="inherit"/>
                <w:sz w:val="20"/>
                <w:szCs w:val="20"/>
              </w:rPr>
              <w:t>5.78</w:t>
            </w:r>
          </w:p>
        </w:tc>
        <w:tc>
          <w:tcPr>
            <w:tcW w:w="0" w:type="auto"/>
            <w:vAlign w:val="bottom"/>
            <w:hideMark/>
          </w:tcPr>
          <w:p w14:paraId="759CA17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4EC4A4C" w14:textId="77777777" w:rsidR="00000000" w:rsidRDefault="00D02D61">
            <w:pPr>
              <w:divId w:val="1196499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EB124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286736" w14:textId="77777777" w:rsidR="00000000" w:rsidRDefault="00D02D61">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490C586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9A88D28" w14:textId="77777777" w:rsidR="00000000" w:rsidRDefault="00D02D61">
            <w:pPr>
              <w:divId w:val="58426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3C2FA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FC8702" w14:textId="77777777" w:rsidR="00000000" w:rsidRDefault="00D02D61">
            <w:pPr>
              <w:jc w:val="right"/>
              <w:rPr>
                <w:rFonts w:eastAsia="Times New Roman"/>
                <w:sz w:val="20"/>
                <w:szCs w:val="20"/>
              </w:rPr>
            </w:pPr>
            <w:r>
              <w:rPr>
                <w:rFonts w:ascii="inherit" w:eastAsia="Times New Roman" w:hAnsi="inherit"/>
                <w:sz w:val="20"/>
                <w:szCs w:val="20"/>
              </w:rPr>
              <w:t>4.87</w:t>
            </w:r>
          </w:p>
        </w:tc>
        <w:tc>
          <w:tcPr>
            <w:tcW w:w="0" w:type="auto"/>
            <w:vAlign w:val="bottom"/>
            <w:hideMark/>
          </w:tcPr>
          <w:p w14:paraId="17D44F2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6EDC644" w14:textId="77777777" w:rsidR="00000000" w:rsidRDefault="00D02D61">
            <w:pPr>
              <w:divId w:val="1381243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DBE78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4E3B86" w14:textId="77777777" w:rsidR="00000000" w:rsidRDefault="00D02D61">
            <w:pPr>
              <w:jc w:val="right"/>
              <w:rPr>
                <w:rFonts w:eastAsia="Times New Roman"/>
                <w:sz w:val="20"/>
                <w:szCs w:val="20"/>
              </w:rPr>
            </w:pPr>
            <w:r>
              <w:rPr>
                <w:rFonts w:ascii="inherit" w:eastAsia="Times New Roman" w:hAnsi="inherit"/>
                <w:sz w:val="20"/>
                <w:szCs w:val="20"/>
              </w:rPr>
              <w:t>2.67</w:t>
            </w:r>
          </w:p>
        </w:tc>
        <w:tc>
          <w:tcPr>
            <w:tcW w:w="0" w:type="auto"/>
            <w:vAlign w:val="bottom"/>
            <w:hideMark/>
          </w:tcPr>
          <w:p w14:paraId="414E6BD5" w14:textId="77777777" w:rsidR="00000000" w:rsidRDefault="00D02D61">
            <w:pPr>
              <w:rPr>
                <w:rFonts w:eastAsia="Times New Roman"/>
                <w:sz w:val="20"/>
                <w:szCs w:val="20"/>
              </w:rPr>
            </w:pPr>
          </w:p>
        </w:tc>
      </w:tr>
      <w:tr w:rsidR="00000000" w14:paraId="01371867" w14:textId="77777777">
        <w:trPr>
          <w:divId w:val="1878657988"/>
        </w:trPr>
        <w:tc>
          <w:tcPr>
            <w:tcW w:w="0" w:type="auto"/>
            <w:shd w:val="clear" w:color="auto" w:fill="CCEEFF"/>
            <w:tcMar>
              <w:top w:w="30" w:type="dxa"/>
              <w:left w:w="30" w:type="dxa"/>
              <w:bottom w:w="30" w:type="dxa"/>
              <w:right w:w="30" w:type="dxa"/>
            </w:tcMar>
            <w:hideMark/>
          </w:tcPr>
          <w:p w14:paraId="1D2B2C6B" w14:textId="77777777" w:rsidR="00000000" w:rsidRDefault="00D02D61">
            <w:pPr>
              <w:rPr>
                <w:rFonts w:eastAsia="Times New Roman"/>
                <w:sz w:val="20"/>
                <w:szCs w:val="20"/>
              </w:rPr>
            </w:pPr>
            <w:r>
              <w:rPr>
                <w:rFonts w:ascii="inherit" w:eastAsia="Times New Roman" w:hAnsi="inherit"/>
                <w:sz w:val="20"/>
                <w:szCs w:val="20"/>
              </w:rPr>
              <w:t>Income (loss) from discontinued operations, net of income taxes</w:t>
            </w:r>
          </w:p>
        </w:tc>
        <w:tc>
          <w:tcPr>
            <w:tcW w:w="0" w:type="auto"/>
            <w:gridSpan w:val="2"/>
            <w:shd w:val="clear" w:color="auto" w:fill="CCEEFF"/>
            <w:tcMar>
              <w:top w:w="30" w:type="dxa"/>
              <w:left w:w="30" w:type="dxa"/>
              <w:bottom w:w="30" w:type="dxa"/>
              <w:right w:w="0" w:type="dxa"/>
            </w:tcMar>
            <w:vAlign w:val="bottom"/>
            <w:hideMark/>
          </w:tcPr>
          <w:p w14:paraId="1C53CDEE" w14:textId="77777777" w:rsidR="00000000" w:rsidRDefault="00D02D61">
            <w:pPr>
              <w:jc w:val="right"/>
              <w:rPr>
                <w:rFonts w:eastAsia="Times New Roman"/>
                <w:sz w:val="20"/>
                <w:szCs w:val="20"/>
              </w:rPr>
            </w:pPr>
            <w:r>
              <w:rPr>
                <w:rFonts w:ascii="inherit" w:eastAsia="Times New Roman" w:hAnsi="inherit"/>
                <w:sz w:val="20"/>
                <w:szCs w:val="20"/>
              </w:rPr>
              <w:t>(0.03</w:t>
            </w:r>
          </w:p>
        </w:tc>
        <w:tc>
          <w:tcPr>
            <w:tcW w:w="0" w:type="auto"/>
            <w:shd w:val="clear" w:color="auto" w:fill="CCEEFF"/>
            <w:tcMar>
              <w:top w:w="30" w:type="dxa"/>
              <w:left w:w="0" w:type="dxa"/>
              <w:bottom w:w="30" w:type="dxa"/>
              <w:right w:w="30" w:type="dxa"/>
            </w:tcMar>
            <w:vAlign w:val="bottom"/>
            <w:hideMark/>
          </w:tcPr>
          <w:p w14:paraId="560FDAC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482044" w14:textId="77777777" w:rsidR="00000000" w:rsidRDefault="00D02D61">
            <w:pPr>
              <w:divId w:val="100222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0A97BD"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shd w:val="clear" w:color="auto" w:fill="CCEEFF"/>
            <w:tcMar>
              <w:top w:w="30" w:type="dxa"/>
              <w:left w:w="0" w:type="dxa"/>
              <w:bottom w:w="30" w:type="dxa"/>
              <w:right w:w="30" w:type="dxa"/>
            </w:tcMar>
            <w:vAlign w:val="bottom"/>
            <w:hideMark/>
          </w:tcPr>
          <w:p w14:paraId="746BE8A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C84074" w14:textId="77777777" w:rsidR="00000000" w:rsidRDefault="00D02D61">
            <w:pPr>
              <w:divId w:val="738137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5D8593" w14:textId="77777777" w:rsidR="00000000" w:rsidRDefault="00D02D61">
            <w:pPr>
              <w:jc w:val="right"/>
              <w:rPr>
                <w:rFonts w:eastAsia="Times New Roman"/>
                <w:sz w:val="20"/>
                <w:szCs w:val="20"/>
              </w:rPr>
            </w:pPr>
            <w:r>
              <w:rPr>
                <w:rFonts w:ascii="inherit" w:eastAsia="Times New Roman" w:hAnsi="inherit"/>
                <w:sz w:val="20"/>
                <w:szCs w:val="20"/>
              </w:rPr>
              <w:t>(0.68</w:t>
            </w:r>
          </w:p>
        </w:tc>
        <w:tc>
          <w:tcPr>
            <w:tcW w:w="0" w:type="auto"/>
            <w:shd w:val="clear" w:color="auto" w:fill="CCEEFF"/>
            <w:tcMar>
              <w:top w:w="30" w:type="dxa"/>
              <w:left w:w="0" w:type="dxa"/>
              <w:bottom w:w="30" w:type="dxa"/>
              <w:right w:w="30" w:type="dxa"/>
            </w:tcMar>
            <w:vAlign w:val="bottom"/>
            <w:hideMark/>
          </w:tcPr>
          <w:p w14:paraId="61DA0D6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4005D4" w14:textId="77777777" w:rsidR="00000000" w:rsidRDefault="00D02D61">
            <w:pPr>
              <w:divId w:val="1745177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2C435A" w14:textId="77777777" w:rsidR="00000000" w:rsidRDefault="00D02D61">
            <w:pPr>
              <w:jc w:val="right"/>
              <w:rPr>
                <w:rFonts w:eastAsia="Times New Roman"/>
                <w:sz w:val="20"/>
                <w:szCs w:val="20"/>
              </w:rPr>
            </w:pPr>
            <w:r>
              <w:rPr>
                <w:rFonts w:ascii="inherit" w:eastAsia="Times New Roman" w:hAnsi="inherit"/>
                <w:sz w:val="20"/>
                <w:szCs w:val="20"/>
              </w:rPr>
              <w:t>(2.28</w:t>
            </w:r>
          </w:p>
        </w:tc>
        <w:tc>
          <w:tcPr>
            <w:tcW w:w="0" w:type="auto"/>
            <w:shd w:val="clear" w:color="auto" w:fill="CCEEFF"/>
            <w:tcMar>
              <w:top w:w="30" w:type="dxa"/>
              <w:left w:w="0" w:type="dxa"/>
              <w:bottom w:w="30" w:type="dxa"/>
              <w:right w:w="30" w:type="dxa"/>
            </w:tcMar>
            <w:vAlign w:val="bottom"/>
            <w:hideMark/>
          </w:tcPr>
          <w:p w14:paraId="3120830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505BC5" w14:textId="77777777" w:rsidR="00000000" w:rsidRDefault="00D02D61">
            <w:pPr>
              <w:divId w:val="1947611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DD6A6E" w14:textId="77777777" w:rsidR="00000000" w:rsidRDefault="00D02D61">
            <w:pPr>
              <w:jc w:val="right"/>
              <w:rPr>
                <w:rFonts w:eastAsia="Times New Roman"/>
                <w:sz w:val="20"/>
                <w:szCs w:val="20"/>
              </w:rPr>
            </w:pPr>
            <w:r>
              <w:rPr>
                <w:rFonts w:ascii="inherit" w:eastAsia="Times New Roman" w:hAnsi="inherit"/>
                <w:sz w:val="20"/>
                <w:szCs w:val="20"/>
              </w:rPr>
              <w:t>0.44</w:t>
            </w:r>
          </w:p>
        </w:tc>
        <w:tc>
          <w:tcPr>
            <w:tcW w:w="0" w:type="auto"/>
            <w:shd w:val="clear" w:color="auto" w:fill="CCEEFF"/>
            <w:vAlign w:val="bottom"/>
            <w:hideMark/>
          </w:tcPr>
          <w:p w14:paraId="7949044E" w14:textId="77777777" w:rsidR="00000000" w:rsidRDefault="00D02D61">
            <w:pPr>
              <w:rPr>
                <w:rFonts w:eastAsia="Times New Roman"/>
                <w:sz w:val="20"/>
                <w:szCs w:val="20"/>
              </w:rPr>
            </w:pPr>
          </w:p>
        </w:tc>
      </w:tr>
      <w:tr w:rsidR="00000000" w14:paraId="3880DFA1" w14:textId="77777777">
        <w:trPr>
          <w:divId w:val="1878657988"/>
        </w:trPr>
        <w:tc>
          <w:tcPr>
            <w:tcW w:w="0" w:type="auto"/>
            <w:tcMar>
              <w:top w:w="30" w:type="dxa"/>
              <w:left w:w="30" w:type="dxa"/>
              <w:bottom w:w="30" w:type="dxa"/>
              <w:right w:w="30" w:type="dxa"/>
            </w:tcMar>
            <w:hideMark/>
          </w:tcPr>
          <w:p w14:paraId="39AFE8D5"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0" w:type="dxa"/>
            </w:tcMar>
            <w:vAlign w:val="bottom"/>
            <w:hideMark/>
          </w:tcPr>
          <w:p w14:paraId="2C83FCD0" w14:textId="77777777" w:rsidR="00000000" w:rsidRDefault="00D02D61">
            <w:pPr>
              <w:jc w:val="right"/>
              <w:rPr>
                <w:rFonts w:eastAsia="Times New Roman"/>
                <w:sz w:val="20"/>
                <w:szCs w:val="20"/>
              </w:rPr>
            </w:pPr>
            <w:r>
              <w:rPr>
                <w:rFonts w:ascii="inherit" w:eastAsia="Times New Roman" w:hAnsi="inherit"/>
                <w:sz w:val="20"/>
                <w:szCs w:val="20"/>
              </w:rPr>
              <w:t>7.86</w:t>
            </w:r>
          </w:p>
        </w:tc>
        <w:tc>
          <w:tcPr>
            <w:tcW w:w="0" w:type="auto"/>
            <w:vAlign w:val="bottom"/>
            <w:hideMark/>
          </w:tcPr>
          <w:p w14:paraId="5E8676C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7887C00" w14:textId="77777777" w:rsidR="00000000" w:rsidRDefault="00D02D61">
            <w:pPr>
              <w:divId w:val="1992251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09EA8E" w14:textId="77777777" w:rsidR="00000000" w:rsidRDefault="00D02D61">
            <w:pPr>
              <w:jc w:val="right"/>
              <w:rPr>
                <w:rFonts w:eastAsia="Times New Roman"/>
                <w:sz w:val="20"/>
                <w:szCs w:val="20"/>
              </w:rPr>
            </w:pPr>
            <w:r>
              <w:rPr>
                <w:rFonts w:ascii="inherit" w:eastAsia="Times New Roman" w:hAnsi="inherit"/>
                <w:sz w:val="20"/>
                <w:szCs w:val="20"/>
              </w:rPr>
              <w:t>5.76</w:t>
            </w:r>
          </w:p>
        </w:tc>
        <w:tc>
          <w:tcPr>
            <w:tcW w:w="0" w:type="auto"/>
            <w:vAlign w:val="bottom"/>
            <w:hideMark/>
          </w:tcPr>
          <w:p w14:paraId="697852A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806CCDE" w14:textId="77777777" w:rsidR="00000000" w:rsidRDefault="00D02D61">
            <w:pPr>
              <w:divId w:val="673725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EE4D72" w14:textId="77777777" w:rsidR="00000000" w:rsidRDefault="00D02D61">
            <w:pPr>
              <w:jc w:val="right"/>
              <w:rPr>
                <w:rFonts w:eastAsia="Times New Roman"/>
                <w:sz w:val="20"/>
                <w:szCs w:val="20"/>
              </w:rPr>
            </w:pPr>
            <w:r>
              <w:rPr>
                <w:rFonts w:ascii="inherit" w:eastAsia="Times New Roman" w:hAnsi="inherit"/>
                <w:sz w:val="20"/>
                <w:szCs w:val="20"/>
              </w:rPr>
              <w:t>4.36</w:t>
            </w:r>
          </w:p>
        </w:tc>
        <w:tc>
          <w:tcPr>
            <w:tcW w:w="0" w:type="auto"/>
            <w:vAlign w:val="bottom"/>
            <w:hideMark/>
          </w:tcPr>
          <w:p w14:paraId="1C1DDE5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0E8685B" w14:textId="77777777" w:rsidR="00000000" w:rsidRDefault="00D02D61">
            <w:pPr>
              <w:divId w:val="522742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F84B58" w14:textId="77777777" w:rsidR="00000000" w:rsidRDefault="00D02D61">
            <w:pPr>
              <w:jc w:val="right"/>
              <w:rPr>
                <w:rFonts w:eastAsia="Times New Roman"/>
                <w:sz w:val="20"/>
                <w:szCs w:val="20"/>
              </w:rPr>
            </w:pPr>
            <w:r>
              <w:rPr>
                <w:rFonts w:ascii="inherit" w:eastAsia="Times New Roman" w:hAnsi="inherit"/>
                <w:sz w:val="20"/>
                <w:szCs w:val="20"/>
              </w:rPr>
              <w:t>2.59</w:t>
            </w:r>
          </w:p>
        </w:tc>
        <w:tc>
          <w:tcPr>
            <w:tcW w:w="0" w:type="auto"/>
            <w:vAlign w:val="bottom"/>
            <w:hideMark/>
          </w:tcPr>
          <w:p w14:paraId="066F321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E2060E" w14:textId="77777777" w:rsidR="00000000" w:rsidRDefault="00D02D61">
            <w:pPr>
              <w:divId w:val="669214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F3587" w14:textId="77777777" w:rsidR="00000000" w:rsidRDefault="00D02D61">
            <w:pPr>
              <w:jc w:val="right"/>
              <w:rPr>
                <w:rFonts w:eastAsia="Times New Roman"/>
                <w:sz w:val="20"/>
                <w:szCs w:val="20"/>
              </w:rPr>
            </w:pPr>
            <w:r>
              <w:rPr>
                <w:rFonts w:ascii="inherit" w:eastAsia="Times New Roman" w:hAnsi="inherit"/>
                <w:sz w:val="20"/>
                <w:szCs w:val="20"/>
              </w:rPr>
              <w:t>3.11</w:t>
            </w:r>
          </w:p>
        </w:tc>
        <w:tc>
          <w:tcPr>
            <w:tcW w:w="0" w:type="auto"/>
            <w:vAlign w:val="bottom"/>
            <w:hideMark/>
          </w:tcPr>
          <w:p w14:paraId="3685725B" w14:textId="77777777" w:rsidR="00000000" w:rsidRDefault="00D02D61">
            <w:pPr>
              <w:rPr>
                <w:rFonts w:eastAsia="Times New Roman"/>
                <w:sz w:val="20"/>
                <w:szCs w:val="20"/>
              </w:rPr>
            </w:pPr>
          </w:p>
        </w:tc>
      </w:tr>
      <w:tr w:rsidR="00000000" w14:paraId="5C97A45A" w14:textId="77777777">
        <w:trPr>
          <w:divId w:val="1878657988"/>
        </w:trPr>
        <w:tc>
          <w:tcPr>
            <w:tcW w:w="0" w:type="auto"/>
            <w:shd w:val="clear" w:color="auto" w:fill="CCEEFF"/>
            <w:tcMar>
              <w:top w:w="30" w:type="dxa"/>
              <w:left w:w="30" w:type="dxa"/>
              <w:bottom w:w="30" w:type="dxa"/>
              <w:right w:w="30" w:type="dxa"/>
            </w:tcMar>
            <w:hideMark/>
          </w:tcPr>
          <w:p w14:paraId="431003C5" w14:textId="77777777" w:rsidR="00000000" w:rsidRDefault="00D02D61">
            <w:pPr>
              <w:rPr>
                <w:rFonts w:eastAsia="Times New Roman"/>
                <w:sz w:val="20"/>
                <w:szCs w:val="20"/>
              </w:rPr>
            </w:pPr>
            <w:r>
              <w:rPr>
                <w:rFonts w:ascii="inherit" w:eastAsia="Times New Roman" w:hAnsi="inherit"/>
                <w:sz w:val="20"/>
                <w:szCs w:val="20"/>
              </w:rPr>
              <w:t>Cash dividends</w:t>
            </w:r>
          </w:p>
        </w:tc>
        <w:tc>
          <w:tcPr>
            <w:tcW w:w="0" w:type="auto"/>
            <w:gridSpan w:val="2"/>
            <w:shd w:val="clear" w:color="auto" w:fill="CCEEFF"/>
            <w:tcMar>
              <w:top w:w="30" w:type="dxa"/>
              <w:left w:w="30" w:type="dxa"/>
              <w:bottom w:w="30" w:type="dxa"/>
              <w:right w:w="0" w:type="dxa"/>
            </w:tcMar>
            <w:vAlign w:val="bottom"/>
            <w:hideMark/>
          </w:tcPr>
          <w:p w14:paraId="586D8610" w14:textId="77777777" w:rsidR="00000000" w:rsidRDefault="00D02D61">
            <w:pPr>
              <w:jc w:val="right"/>
              <w:rPr>
                <w:rFonts w:eastAsia="Times New Roman"/>
                <w:sz w:val="20"/>
                <w:szCs w:val="20"/>
              </w:rPr>
            </w:pPr>
            <w:r>
              <w:rPr>
                <w:rFonts w:ascii="inherit" w:eastAsia="Times New Roman" w:hAnsi="inherit"/>
                <w:sz w:val="20"/>
                <w:szCs w:val="20"/>
              </w:rPr>
              <w:t>2.74</w:t>
            </w:r>
          </w:p>
        </w:tc>
        <w:tc>
          <w:tcPr>
            <w:tcW w:w="0" w:type="auto"/>
            <w:shd w:val="clear" w:color="auto" w:fill="CCEEFF"/>
            <w:vAlign w:val="bottom"/>
            <w:hideMark/>
          </w:tcPr>
          <w:p w14:paraId="7CBD0A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5BFAD" w14:textId="77777777" w:rsidR="00000000" w:rsidRDefault="00D02D61">
            <w:pPr>
              <w:divId w:val="1025015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74629" w14:textId="77777777" w:rsidR="00000000" w:rsidRDefault="00D02D61">
            <w:pPr>
              <w:jc w:val="right"/>
              <w:rPr>
                <w:rFonts w:eastAsia="Times New Roman"/>
                <w:sz w:val="20"/>
                <w:szCs w:val="20"/>
              </w:rPr>
            </w:pPr>
            <w:r>
              <w:rPr>
                <w:rFonts w:ascii="inherit" w:eastAsia="Times New Roman" w:hAnsi="inherit"/>
                <w:sz w:val="20"/>
                <w:szCs w:val="20"/>
              </w:rPr>
              <w:t>2.28</w:t>
            </w:r>
          </w:p>
        </w:tc>
        <w:tc>
          <w:tcPr>
            <w:tcW w:w="0" w:type="auto"/>
            <w:shd w:val="clear" w:color="auto" w:fill="CCEEFF"/>
            <w:vAlign w:val="bottom"/>
            <w:hideMark/>
          </w:tcPr>
          <w:p w14:paraId="06AB658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634662" w14:textId="77777777" w:rsidR="00000000" w:rsidRDefault="00D02D61">
            <w:pPr>
              <w:divId w:val="931283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9002FC" w14:textId="77777777" w:rsidR="00000000" w:rsidRDefault="00D02D61">
            <w:pPr>
              <w:jc w:val="right"/>
              <w:rPr>
                <w:rFonts w:eastAsia="Times New Roman"/>
                <w:sz w:val="20"/>
                <w:szCs w:val="20"/>
              </w:rPr>
            </w:pPr>
            <w:r>
              <w:rPr>
                <w:rFonts w:ascii="inherit" w:eastAsia="Times New Roman" w:hAnsi="inherit"/>
                <w:sz w:val="20"/>
                <w:szCs w:val="20"/>
              </w:rPr>
              <w:t>2.12</w:t>
            </w:r>
          </w:p>
        </w:tc>
        <w:tc>
          <w:tcPr>
            <w:tcW w:w="0" w:type="auto"/>
            <w:shd w:val="clear" w:color="auto" w:fill="CCEEFF"/>
            <w:vAlign w:val="bottom"/>
            <w:hideMark/>
          </w:tcPr>
          <w:p w14:paraId="16CF27E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9D4A2" w14:textId="77777777" w:rsidR="00000000" w:rsidRDefault="00D02D61">
            <w:pPr>
              <w:divId w:val="53871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9F01EC" w14:textId="77777777" w:rsidR="00000000" w:rsidRDefault="00D02D61">
            <w:pPr>
              <w:jc w:val="right"/>
              <w:rPr>
                <w:rFonts w:eastAsia="Times New Roman"/>
                <w:sz w:val="20"/>
                <w:szCs w:val="20"/>
              </w:rPr>
            </w:pPr>
            <w:r>
              <w:rPr>
                <w:rFonts w:ascii="inherit" w:eastAsia="Times New Roman" w:hAnsi="inherit"/>
                <w:sz w:val="20"/>
                <w:szCs w:val="20"/>
              </w:rPr>
              <w:t>2.00</w:t>
            </w:r>
          </w:p>
        </w:tc>
        <w:tc>
          <w:tcPr>
            <w:tcW w:w="0" w:type="auto"/>
            <w:shd w:val="clear" w:color="auto" w:fill="CCEEFF"/>
            <w:vAlign w:val="bottom"/>
            <w:hideMark/>
          </w:tcPr>
          <w:p w14:paraId="4419A7F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4E1B95" w14:textId="77777777" w:rsidR="00000000" w:rsidRDefault="00D02D61">
            <w:pPr>
              <w:divId w:val="1138760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84DCF8"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shd w:val="clear" w:color="auto" w:fill="CCEEFF"/>
            <w:vAlign w:val="bottom"/>
            <w:hideMark/>
          </w:tcPr>
          <w:p w14:paraId="561E1EFD" w14:textId="77777777" w:rsidR="00000000" w:rsidRDefault="00D02D61">
            <w:pPr>
              <w:rPr>
                <w:rFonts w:eastAsia="Times New Roman"/>
                <w:sz w:val="20"/>
                <w:szCs w:val="20"/>
              </w:rPr>
            </w:pPr>
          </w:p>
        </w:tc>
      </w:tr>
      <w:tr w:rsidR="00000000" w14:paraId="225F4313" w14:textId="77777777">
        <w:trPr>
          <w:divId w:val="1878657988"/>
        </w:trPr>
        <w:tc>
          <w:tcPr>
            <w:tcW w:w="0" w:type="auto"/>
            <w:tcMar>
              <w:top w:w="30" w:type="dxa"/>
              <w:left w:w="30" w:type="dxa"/>
              <w:bottom w:w="30" w:type="dxa"/>
              <w:right w:w="30" w:type="dxa"/>
            </w:tcMar>
            <w:hideMark/>
          </w:tcPr>
          <w:p w14:paraId="408905BC" w14:textId="77777777" w:rsidR="00000000" w:rsidRDefault="00D02D61">
            <w:pPr>
              <w:rPr>
                <w:rFonts w:eastAsia="Times New Roman"/>
                <w:sz w:val="20"/>
                <w:szCs w:val="20"/>
              </w:rPr>
            </w:pPr>
            <w:r>
              <w:rPr>
                <w:rFonts w:ascii="inherit" w:eastAsia="Times New Roman" w:hAnsi="inherit"/>
                <w:b/>
                <w:bCs/>
                <w:sz w:val="20"/>
                <w:szCs w:val="20"/>
              </w:rPr>
              <w:t>Financial Position at Fiscal Year-End:</w:t>
            </w:r>
          </w:p>
        </w:tc>
        <w:tc>
          <w:tcPr>
            <w:tcW w:w="0" w:type="auto"/>
            <w:gridSpan w:val="3"/>
            <w:tcMar>
              <w:top w:w="30" w:type="dxa"/>
              <w:left w:w="30" w:type="dxa"/>
              <w:bottom w:w="30" w:type="dxa"/>
              <w:right w:w="30" w:type="dxa"/>
            </w:tcMar>
            <w:vAlign w:val="bottom"/>
            <w:hideMark/>
          </w:tcPr>
          <w:p w14:paraId="63ADCC7F" w14:textId="77777777" w:rsidR="00000000" w:rsidRDefault="00D02D61">
            <w:pPr>
              <w:divId w:val="659237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8AFDC1" w14:textId="77777777" w:rsidR="00000000" w:rsidRDefault="00D02D61">
            <w:pPr>
              <w:divId w:val="1953322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3591E1" w14:textId="77777777" w:rsidR="00000000" w:rsidRDefault="00D02D61">
            <w:pPr>
              <w:divId w:val="1402681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A4A7E" w14:textId="77777777" w:rsidR="00000000" w:rsidRDefault="00D02D61">
            <w:pPr>
              <w:divId w:val="736591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789107" w14:textId="77777777" w:rsidR="00000000" w:rsidRDefault="00D02D61">
            <w:pPr>
              <w:divId w:val="1919515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60776F" w14:textId="77777777" w:rsidR="00000000" w:rsidRDefault="00D02D61">
            <w:pPr>
              <w:divId w:val="2046901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D2B883" w14:textId="77777777" w:rsidR="00000000" w:rsidRDefault="00D02D61">
            <w:pPr>
              <w:divId w:val="214321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FD559A" w14:textId="77777777" w:rsidR="00000000" w:rsidRDefault="00D02D61">
            <w:pPr>
              <w:divId w:val="1754625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C9D0E1" w14:textId="77777777" w:rsidR="00000000" w:rsidRDefault="00D02D61">
            <w:pPr>
              <w:divId w:val="335037424"/>
              <w:rPr>
                <w:rFonts w:eastAsia="Times New Roman"/>
                <w:sz w:val="20"/>
                <w:szCs w:val="20"/>
              </w:rPr>
            </w:pPr>
            <w:r>
              <w:rPr>
                <w:rFonts w:ascii="inherit" w:eastAsia="Times New Roman" w:hAnsi="inherit"/>
                <w:sz w:val="20"/>
                <w:szCs w:val="20"/>
              </w:rPr>
              <w:t> </w:t>
            </w:r>
          </w:p>
        </w:tc>
      </w:tr>
      <w:tr w:rsidR="00000000" w14:paraId="65195BDE" w14:textId="77777777">
        <w:trPr>
          <w:divId w:val="1878657988"/>
        </w:trPr>
        <w:tc>
          <w:tcPr>
            <w:tcW w:w="0" w:type="auto"/>
            <w:shd w:val="clear" w:color="auto" w:fill="CCEEFF"/>
            <w:tcMar>
              <w:top w:w="30" w:type="dxa"/>
              <w:left w:w="30" w:type="dxa"/>
              <w:bottom w:w="30" w:type="dxa"/>
              <w:right w:w="30" w:type="dxa"/>
            </w:tcMar>
            <w:hideMark/>
          </w:tcPr>
          <w:p w14:paraId="3B9CE2A1" w14:textId="77777777" w:rsidR="00000000" w:rsidRDefault="00D02D61">
            <w:pPr>
              <w:divId w:val="1467508321"/>
              <w:rPr>
                <w:rFonts w:eastAsia="Times New Roman"/>
                <w:sz w:val="20"/>
                <w:szCs w:val="20"/>
              </w:rPr>
            </w:pPr>
            <w:r>
              <w:rPr>
                <w:rFonts w:ascii="inherit" w:eastAsia="Times New Roman" w:hAnsi="inherit"/>
                <w:sz w:val="20"/>
                <w:szCs w:val="20"/>
              </w:rPr>
              <w:t>Net working capital</w:t>
            </w:r>
            <w:r>
              <w:rPr>
                <w:rFonts w:ascii="inherit" w:eastAsia="Times New Roman" w:hAnsi="inherit"/>
                <w:sz w:val="14"/>
                <w:szCs w:val="14"/>
                <w:vertAlign w:val="superscript"/>
              </w:rPr>
              <w:t>(6)</w:t>
            </w:r>
          </w:p>
        </w:tc>
        <w:tc>
          <w:tcPr>
            <w:tcW w:w="0" w:type="auto"/>
            <w:shd w:val="clear" w:color="auto" w:fill="CCEEFF"/>
            <w:tcMar>
              <w:top w:w="30" w:type="dxa"/>
              <w:left w:w="30" w:type="dxa"/>
              <w:bottom w:w="30" w:type="dxa"/>
              <w:right w:w="0" w:type="dxa"/>
            </w:tcMar>
            <w:vAlign w:val="bottom"/>
            <w:hideMark/>
          </w:tcPr>
          <w:p w14:paraId="0CAF133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808E21" w14:textId="77777777" w:rsidR="00000000" w:rsidRDefault="00D02D61">
            <w:pPr>
              <w:jc w:val="right"/>
              <w:rPr>
                <w:rFonts w:eastAsia="Times New Roman"/>
                <w:sz w:val="20"/>
                <w:szCs w:val="20"/>
              </w:rPr>
            </w:pPr>
            <w:r>
              <w:rPr>
                <w:rFonts w:ascii="inherit" w:eastAsia="Times New Roman" w:hAnsi="inherit"/>
                <w:sz w:val="20"/>
                <w:szCs w:val="20"/>
              </w:rPr>
              <w:t>310</w:t>
            </w:r>
          </w:p>
        </w:tc>
        <w:tc>
          <w:tcPr>
            <w:tcW w:w="0" w:type="auto"/>
            <w:shd w:val="clear" w:color="auto" w:fill="CCEEFF"/>
            <w:vAlign w:val="bottom"/>
            <w:hideMark/>
          </w:tcPr>
          <w:p w14:paraId="65D9527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3D8E33" w14:textId="77777777" w:rsidR="00000000" w:rsidRDefault="00D02D61">
            <w:pPr>
              <w:divId w:val="1112701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8514B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798B2D" w14:textId="77777777" w:rsidR="00000000" w:rsidRDefault="00D02D61">
            <w:pPr>
              <w:jc w:val="right"/>
              <w:rPr>
                <w:rFonts w:eastAsia="Times New Roman"/>
                <w:sz w:val="20"/>
                <w:szCs w:val="20"/>
              </w:rPr>
            </w:pPr>
            <w:r>
              <w:rPr>
                <w:rFonts w:ascii="inherit" w:eastAsia="Times New Roman" w:hAnsi="inherit"/>
                <w:sz w:val="20"/>
                <w:szCs w:val="20"/>
              </w:rPr>
              <w:t>374</w:t>
            </w:r>
          </w:p>
        </w:tc>
        <w:tc>
          <w:tcPr>
            <w:tcW w:w="0" w:type="auto"/>
            <w:shd w:val="clear" w:color="auto" w:fill="CCEEFF"/>
            <w:vAlign w:val="bottom"/>
            <w:hideMark/>
          </w:tcPr>
          <w:p w14:paraId="72DD022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7A274" w14:textId="77777777" w:rsidR="00000000" w:rsidRDefault="00D02D61">
            <w:pPr>
              <w:divId w:val="745303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0FF65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6B066F" w14:textId="77777777" w:rsidR="00000000" w:rsidRDefault="00D02D61">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00E2901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BE8BF0" w14:textId="77777777" w:rsidR="00000000" w:rsidRDefault="00D02D61">
            <w:pPr>
              <w:divId w:val="898591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0B37E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6C635C" w14:textId="77777777" w:rsidR="00000000" w:rsidRDefault="00D02D61">
            <w:pPr>
              <w:jc w:val="right"/>
              <w:rPr>
                <w:rFonts w:eastAsia="Times New Roman"/>
                <w:sz w:val="20"/>
                <w:szCs w:val="20"/>
              </w:rPr>
            </w:pPr>
            <w:r>
              <w:rPr>
                <w:rFonts w:ascii="inherit" w:eastAsia="Times New Roman" w:hAnsi="inherit"/>
                <w:sz w:val="20"/>
                <w:szCs w:val="20"/>
              </w:rPr>
              <w:t>643</w:t>
            </w:r>
          </w:p>
        </w:tc>
        <w:tc>
          <w:tcPr>
            <w:tcW w:w="0" w:type="auto"/>
            <w:shd w:val="clear" w:color="auto" w:fill="CCEEFF"/>
            <w:vAlign w:val="bottom"/>
            <w:hideMark/>
          </w:tcPr>
          <w:p w14:paraId="552C98B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A70BB" w14:textId="77777777" w:rsidR="00000000" w:rsidRDefault="00D02D61">
            <w:pPr>
              <w:divId w:val="1620986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F372C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8702A6" w14:textId="77777777" w:rsidR="00000000" w:rsidRDefault="00D02D61">
            <w:pPr>
              <w:jc w:val="right"/>
              <w:rPr>
                <w:rFonts w:eastAsia="Times New Roman"/>
                <w:sz w:val="20"/>
                <w:szCs w:val="20"/>
              </w:rPr>
            </w:pPr>
            <w:r>
              <w:rPr>
                <w:rFonts w:ascii="inherit" w:eastAsia="Times New Roman" w:hAnsi="inherit"/>
                <w:sz w:val="20"/>
                <w:szCs w:val="20"/>
              </w:rPr>
              <w:t>909</w:t>
            </w:r>
          </w:p>
        </w:tc>
        <w:tc>
          <w:tcPr>
            <w:tcW w:w="0" w:type="auto"/>
            <w:shd w:val="clear" w:color="auto" w:fill="CCEEFF"/>
            <w:vAlign w:val="bottom"/>
            <w:hideMark/>
          </w:tcPr>
          <w:p w14:paraId="427D89B9" w14:textId="77777777" w:rsidR="00000000" w:rsidRDefault="00D02D61">
            <w:pPr>
              <w:rPr>
                <w:rFonts w:eastAsia="Times New Roman"/>
                <w:sz w:val="20"/>
                <w:szCs w:val="20"/>
              </w:rPr>
            </w:pPr>
          </w:p>
        </w:tc>
      </w:tr>
      <w:tr w:rsidR="00000000" w14:paraId="55E77FB6" w14:textId="77777777">
        <w:trPr>
          <w:divId w:val="1878657988"/>
        </w:trPr>
        <w:tc>
          <w:tcPr>
            <w:tcW w:w="0" w:type="auto"/>
            <w:tcMar>
              <w:top w:w="30" w:type="dxa"/>
              <w:left w:w="30" w:type="dxa"/>
              <w:bottom w:w="30" w:type="dxa"/>
              <w:right w:w="30" w:type="dxa"/>
            </w:tcMar>
            <w:hideMark/>
          </w:tcPr>
          <w:p w14:paraId="18E62F70" w14:textId="77777777" w:rsidR="00000000" w:rsidRDefault="00D02D61">
            <w:pPr>
              <w:rPr>
                <w:rFonts w:eastAsia="Times New Roman"/>
                <w:sz w:val="20"/>
                <w:szCs w:val="20"/>
              </w:rPr>
            </w:pPr>
            <w:r>
              <w:rPr>
                <w:rFonts w:ascii="inherit" w:eastAsia="Times New Roman" w:hAnsi="inherit"/>
                <w:sz w:val="20"/>
                <w:szCs w:val="20"/>
              </w:rPr>
              <w:t>Net property, plant and equipment</w:t>
            </w:r>
          </w:p>
        </w:tc>
        <w:tc>
          <w:tcPr>
            <w:tcW w:w="0" w:type="auto"/>
            <w:gridSpan w:val="2"/>
            <w:tcMar>
              <w:top w:w="30" w:type="dxa"/>
              <w:left w:w="30" w:type="dxa"/>
              <w:bottom w:w="30" w:type="dxa"/>
              <w:right w:w="0" w:type="dxa"/>
            </w:tcMar>
            <w:vAlign w:val="bottom"/>
            <w:hideMark/>
          </w:tcPr>
          <w:p w14:paraId="51B6A2B8" w14:textId="77777777" w:rsidR="00000000" w:rsidRDefault="00D02D61">
            <w:pPr>
              <w:jc w:val="right"/>
              <w:rPr>
                <w:rFonts w:eastAsia="Times New Roman"/>
                <w:sz w:val="20"/>
                <w:szCs w:val="20"/>
              </w:rPr>
            </w:pPr>
            <w:r>
              <w:rPr>
                <w:rFonts w:ascii="inherit" w:eastAsia="Times New Roman" w:hAnsi="inherit"/>
                <w:sz w:val="20"/>
                <w:szCs w:val="20"/>
              </w:rPr>
              <w:t>894</w:t>
            </w:r>
          </w:p>
        </w:tc>
        <w:tc>
          <w:tcPr>
            <w:tcW w:w="0" w:type="auto"/>
            <w:vAlign w:val="bottom"/>
            <w:hideMark/>
          </w:tcPr>
          <w:p w14:paraId="668D4E2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FCEC50" w14:textId="77777777" w:rsidR="00000000" w:rsidRDefault="00D02D61">
            <w:pPr>
              <w:divId w:val="901865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029C57" w14:textId="77777777" w:rsidR="00000000" w:rsidRDefault="00D02D61">
            <w:pPr>
              <w:jc w:val="right"/>
              <w:rPr>
                <w:rFonts w:eastAsia="Times New Roman"/>
                <w:sz w:val="20"/>
                <w:szCs w:val="20"/>
              </w:rPr>
            </w:pPr>
            <w:r>
              <w:rPr>
                <w:rFonts w:ascii="inherit" w:eastAsia="Times New Roman" w:hAnsi="inherit"/>
                <w:sz w:val="20"/>
                <w:szCs w:val="20"/>
              </w:rPr>
              <w:t>900</w:t>
            </w:r>
          </w:p>
        </w:tc>
        <w:tc>
          <w:tcPr>
            <w:tcW w:w="0" w:type="auto"/>
            <w:vAlign w:val="bottom"/>
            <w:hideMark/>
          </w:tcPr>
          <w:p w14:paraId="7634A94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4F8D78" w14:textId="77777777" w:rsidR="00000000" w:rsidRDefault="00D02D61">
            <w:pPr>
              <w:divId w:val="616791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F30BBC" w14:textId="77777777" w:rsidR="00000000" w:rsidRDefault="00D02D61">
            <w:pPr>
              <w:jc w:val="right"/>
              <w:rPr>
                <w:rFonts w:eastAsia="Times New Roman"/>
                <w:sz w:val="20"/>
                <w:szCs w:val="20"/>
              </w:rPr>
            </w:pPr>
            <w:r>
              <w:rPr>
                <w:rFonts w:ascii="inherit" w:eastAsia="Times New Roman" w:hAnsi="inherit"/>
                <w:sz w:val="20"/>
                <w:szCs w:val="20"/>
              </w:rPr>
              <w:t>904</w:t>
            </w:r>
          </w:p>
        </w:tc>
        <w:tc>
          <w:tcPr>
            <w:tcW w:w="0" w:type="auto"/>
            <w:vAlign w:val="bottom"/>
            <w:hideMark/>
          </w:tcPr>
          <w:p w14:paraId="3A160EA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B3CF0F6" w14:textId="77777777" w:rsidR="00000000" w:rsidRDefault="00D02D61">
            <w:pPr>
              <w:divId w:val="1497577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F4F477" w14:textId="77777777" w:rsidR="00000000" w:rsidRDefault="00D02D61">
            <w:pPr>
              <w:jc w:val="right"/>
              <w:rPr>
                <w:rFonts w:eastAsia="Times New Roman"/>
                <w:sz w:val="20"/>
                <w:szCs w:val="20"/>
              </w:rPr>
            </w:pPr>
            <w:r>
              <w:rPr>
                <w:rFonts w:ascii="inherit" w:eastAsia="Times New Roman" w:hAnsi="inherit"/>
                <w:sz w:val="20"/>
                <w:szCs w:val="20"/>
              </w:rPr>
              <w:t>924</w:t>
            </w:r>
          </w:p>
        </w:tc>
        <w:tc>
          <w:tcPr>
            <w:tcW w:w="0" w:type="auto"/>
            <w:vAlign w:val="bottom"/>
            <w:hideMark/>
          </w:tcPr>
          <w:p w14:paraId="2F53770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00A6D36" w14:textId="77777777" w:rsidR="00000000" w:rsidRDefault="00D02D61">
            <w:pPr>
              <w:divId w:val="1121338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0C7B66" w14:textId="77777777" w:rsidR="00000000" w:rsidRDefault="00D02D61">
            <w:pPr>
              <w:jc w:val="right"/>
              <w:rPr>
                <w:rFonts w:eastAsia="Times New Roman"/>
                <w:sz w:val="20"/>
                <w:szCs w:val="20"/>
              </w:rPr>
            </w:pPr>
            <w:r>
              <w:rPr>
                <w:rFonts w:ascii="inherit" w:eastAsia="Times New Roman" w:hAnsi="inherit"/>
                <w:sz w:val="20"/>
                <w:szCs w:val="20"/>
              </w:rPr>
              <w:t>1,031</w:t>
            </w:r>
          </w:p>
        </w:tc>
        <w:tc>
          <w:tcPr>
            <w:tcW w:w="0" w:type="auto"/>
            <w:vAlign w:val="bottom"/>
            <w:hideMark/>
          </w:tcPr>
          <w:p w14:paraId="48E6B62C" w14:textId="77777777" w:rsidR="00000000" w:rsidRDefault="00D02D61">
            <w:pPr>
              <w:rPr>
                <w:rFonts w:eastAsia="Times New Roman"/>
                <w:sz w:val="20"/>
                <w:szCs w:val="20"/>
              </w:rPr>
            </w:pPr>
          </w:p>
        </w:tc>
      </w:tr>
      <w:tr w:rsidR="00000000" w14:paraId="1F4AA132" w14:textId="77777777">
        <w:trPr>
          <w:divId w:val="1878657988"/>
        </w:trPr>
        <w:tc>
          <w:tcPr>
            <w:tcW w:w="0" w:type="auto"/>
            <w:shd w:val="clear" w:color="auto" w:fill="CCEEFF"/>
            <w:tcMar>
              <w:top w:w="30" w:type="dxa"/>
              <w:left w:w="30" w:type="dxa"/>
              <w:bottom w:w="30" w:type="dxa"/>
              <w:right w:w="30" w:type="dxa"/>
            </w:tcMar>
            <w:vAlign w:val="bottom"/>
            <w:hideMark/>
          </w:tcPr>
          <w:p w14:paraId="2D1B5F21" w14:textId="77777777" w:rsidR="00000000" w:rsidRDefault="00D02D61">
            <w:pPr>
              <w:rPr>
                <w:rFonts w:eastAsia="Times New Roman"/>
                <w:sz w:val="20"/>
                <w:szCs w:val="20"/>
              </w:rPr>
            </w:pPr>
            <w:r>
              <w:rPr>
                <w:rFonts w:ascii="inherit" w:eastAsia="Times New Roman" w:hAnsi="inherit"/>
                <w:sz w:val="20"/>
                <w:szCs w:val="20"/>
              </w:rPr>
              <w:t>Long-term debt, net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0E1D520D" w14:textId="77777777" w:rsidR="00000000" w:rsidRDefault="00D02D61">
            <w:pPr>
              <w:jc w:val="right"/>
              <w:rPr>
                <w:rFonts w:eastAsia="Times New Roman"/>
                <w:sz w:val="20"/>
                <w:szCs w:val="20"/>
              </w:rPr>
            </w:pPr>
            <w:r>
              <w:rPr>
                <w:rFonts w:ascii="inherit" w:eastAsia="Times New Roman" w:hAnsi="inherit"/>
                <w:sz w:val="20"/>
                <w:szCs w:val="20"/>
              </w:rPr>
              <w:t>2,763</w:t>
            </w:r>
          </w:p>
        </w:tc>
        <w:tc>
          <w:tcPr>
            <w:tcW w:w="0" w:type="auto"/>
            <w:shd w:val="clear" w:color="auto" w:fill="CCEEFF"/>
            <w:vAlign w:val="bottom"/>
            <w:hideMark/>
          </w:tcPr>
          <w:p w14:paraId="15E1872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09BEA1" w14:textId="77777777" w:rsidR="00000000" w:rsidRDefault="00D02D61">
            <w:pPr>
              <w:divId w:val="1370956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2DE75" w14:textId="77777777" w:rsidR="00000000" w:rsidRDefault="00D02D61">
            <w:pPr>
              <w:jc w:val="right"/>
              <w:rPr>
                <w:rFonts w:eastAsia="Times New Roman"/>
                <w:sz w:val="20"/>
                <w:szCs w:val="20"/>
              </w:rPr>
            </w:pPr>
            <w:r>
              <w:rPr>
                <w:rFonts w:ascii="inherit" w:eastAsia="Times New Roman" w:hAnsi="inherit"/>
                <w:sz w:val="20"/>
                <w:szCs w:val="20"/>
              </w:rPr>
              <w:t>3,408</w:t>
            </w:r>
          </w:p>
        </w:tc>
        <w:tc>
          <w:tcPr>
            <w:tcW w:w="0" w:type="auto"/>
            <w:shd w:val="clear" w:color="auto" w:fill="CCEEFF"/>
            <w:vAlign w:val="bottom"/>
            <w:hideMark/>
          </w:tcPr>
          <w:p w14:paraId="327D22A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A6DC67" w14:textId="77777777" w:rsidR="00000000" w:rsidRDefault="00D02D61">
            <w:pPr>
              <w:divId w:val="432828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620154" w14:textId="77777777" w:rsidR="00000000" w:rsidRDefault="00D02D61">
            <w:pPr>
              <w:jc w:val="right"/>
              <w:rPr>
                <w:rFonts w:eastAsia="Times New Roman"/>
                <w:sz w:val="20"/>
                <w:szCs w:val="20"/>
              </w:rPr>
            </w:pPr>
            <w:r>
              <w:rPr>
                <w:rFonts w:ascii="inherit" w:eastAsia="Times New Roman" w:hAnsi="inherit"/>
                <w:sz w:val="20"/>
                <w:szCs w:val="20"/>
              </w:rPr>
              <w:t>3,396</w:t>
            </w:r>
          </w:p>
        </w:tc>
        <w:tc>
          <w:tcPr>
            <w:tcW w:w="0" w:type="auto"/>
            <w:shd w:val="clear" w:color="auto" w:fill="CCEEFF"/>
            <w:vAlign w:val="bottom"/>
            <w:hideMark/>
          </w:tcPr>
          <w:p w14:paraId="63D9F04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3718A" w14:textId="77777777" w:rsidR="00000000" w:rsidRDefault="00D02D61">
            <w:pPr>
              <w:divId w:val="713163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87993E" w14:textId="77777777" w:rsidR="00000000" w:rsidRDefault="00D02D61">
            <w:pPr>
              <w:jc w:val="right"/>
              <w:rPr>
                <w:rFonts w:eastAsia="Times New Roman"/>
                <w:sz w:val="20"/>
                <w:szCs w:val="20"/>
              </w:rPr>
            </w:pPr>
            <w:r>
              <w:rPr>
                <w:rFonts w:ascii="inherit" w:eastAsia="Times New Roman" w:hAnsi="inherit"/>
                <w:sz w:val="20"/>
                <w:szCs w:val="20"/>
              </w:rPr>
              <w:t>4,120</w:t>
            </w:r>
          </w:p>
        </w:tc>
        <w:tc>
          <w:tcPr>
            <w:tcW w:w="0" w:type="auto"/>
            <w:shd w:val="clear" w:color="auto" w:fill="CCEEFF"/>
            <w:vAlign w:val="bottom"/>
            <w:hideMark/>
          </w:tcPr>
          <w:p w14:paraId="670EBEC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8ED25" w14:textId="77777777" w:rsidR="00000000" w:rsidRDefault="00D02D61">
            <w:pPr>
              <w:divId w:val="24261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6E8805" w14:textId="77777777" w:rsidR="00000000" w:rsidRDefault="00D02D61">
            <w:pPr>
              <w:jc w:val="right"/>
              <w:rPr>
                <w:rFonts w:eastAsia="Times New Roman"/>
                <w:sz w:val="20"/>
                <w:szCs w:val="20"/>
              </w:rPr>
            </w:pPr>
            <w:r>
              <w:rPr>
                <w:rFonts w:ascii="inherit" w:eastAsia="Times New Roman" w:hAnsi="inherit"/>
                <w:sz w:val="20"/>
                <w:szCs w:val="20"/>
              </w:rPr>
              <w:t>5,053</w:t>
            </w:r>
          </w:p>
        </w:tc>
        <w:tc>
          <w:tcPr>
            <w:tcW w:w="0" w:type="auto"/>
            <w:shd w:val="clear" w:color="auto" w:fill="CCEEFF"/>
            <w:vAlign w:val="bottom"/>
            <w:hideMark/>
          </w:tcPr>
          <w:p w14:paraId="6B651103" w14:textId="77777777" w:rsidR="00000000" w:rsidRDefault="00D02D61">
            <w:pPr>
              <w:rPr>
                <w:rFonts w:eastAsia="Times New Roman"/>
                <w:sz w:val="20"/>
                <w:szCs w:val="20"/>
              </w:rPr>
            </w:pPr>
          </w:p>
        </w:tc>
      </w:tr>
      <w:tr w:rsidR="00000000" w14:paraId="04352CD9" w14:textId="77777777">
        <w:trPr>
          <w:divId w:val="1878657988"/>
        </w:trPr>
        <w:tc>
          <w:tcPr>
            <w:tcW w:w="0" w:type="auto"/>
            <w:tcMar>
              <w:top w:w="30" w:type="dxa"/>
              <w:left w:w="30" w:type="dxa"/>
              <w:bottom w:w="30" w:type="dxa"/>
              <w:right w:w="30" w:type="dxa"/>
            </w:tcMar>
            <w:vAlign w:val="bottom"/>
            <w:hideMark/>
          </w:tcPr>
          <w:p w14:paraId="0D16AD72" w14:textId="77777777" w:rsidR="00000000" w:rsidRDefault="00D02D61">
            <w:pPr>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3A089D52" w14:textId="77777777" w:rsidR="00000000" w:rsidRDefault="00D02D61">
            <w:pPr>
              <w:jc w:val="right"/>
              <w:rPr>
                <w:rFonts w:eastAsia="Times New Roman"/>
                <w:sz w:val="20"/>
                <w:szCs w:val="20"/>
              </w:rPr>
            </w:pPr>
            <w:r>
              <w:rPr>
                <w:rFonts w:ascii="inherit" w:eastAsia="Times New Roman" w:hAnsi="inherit"/>
                <w:sz w:val="20"/>
                <w:szCs w:val="20"/>
              </w:rPr>
              <w:t>10,117</w:t>
            </w:r>
          </w:p>
        </w:tc>
        <w:tc>
          <w:tcPr>
            <w:tcW w:w="0" w:type="auto"/>
            <w:vAlign w:val="bottom"/>
            <w:hideMark/>
          </w:tcPr>
          <w:p w14:paraId="7788216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C75C18F" w14:textId="77777777" w:rsidR="00000000" w:rsidRDefault="00D02D61">
            <w:pPr>
              <w:divId w:val="991831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8F68B0" w14:textId="77777777" w:rsidR="00000000" w:rsidRDefault="00D02D61">
            <w:pPr>
              <w:jc w:val="right"/>
              <w:rPr>
                <w:rFonts w:eastAsia="Times New Roman"/>
                <w:sz w:val="20"/>
                <w:szCs w:val="20"/>
              </w:rPr>
            </w:pPr>
            <w:r>
              <w:rPr>
                <w:rFonts w:ascii="inherit" w:eastAsia="Times New Roman" w:hAnsi="inherit"/>
                <w:sz w:val="20"/>
                <w:szCs w:val="20"/>
              </w:rPr>
              <w:t>9,851</w:t>
            </w:r>
          </w:p>
        </w:tc>
        <w:tc>
          <w:tcPr>
            <w:tcW w:w="0" w:type="auto"/>
            <w:vAlign w:val="bottom"/>
            <w:hideMark/>
          </w:tcPr>
          <w:p w14:paraId="74AFE45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AD753CB" w14:textId="77777777" w:rsidR="00000000" w:rsidRDefault="00D02D61">
            <w:pPr>
              <w:divId w:val="1916427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B64E2A" w14:textId="77777777" w:rsidR="00000000" w:rsidRDefault="00D02D61">
            <w:pPr>
              <w:jc w:val="right"/>
              <w:rPr>
                <w:rFonts w:eastAsia="Times New Roman"/>
                <w:sz w:val="20"/>
                <w:szCs w:val="20"/>
              </w:rPr>
            </w:pPr>
            <w:r>
              <w:rPr>
                <w:rFonts w:ascii="inherit" w:eastAsia="Times New Roman" w:hAnsi="inherit"/>
                <w:sz w:val="20"/>
                <w:szCs w:val="20"/>
              </w:rPr>
              <w:t>10,112</w:t>
            </w:r>
          </w:p>
        </w:tc>
        <w:tc>
          <w:tcPr>
            <w:tcW w:w="0" w:type="auto"/>
            <w:vAlign w:val="bottom"/>
            <w:hideMark/>
          </w:tcPr>
          <w:p w14:paraId="59E17CA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A789D0A" w14:textId="77777777" w:rsidR="00000000" w:rsidRDefault="00D02D61">
            <w:pPr>
              <w:divId w:val="733898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2D5835" w14:textId="77777777" w:rsidR="00000000" w:rsidRDefault="00D02D61">
            <w:pPr>
              <w:jc w:val="right"/>
              <w:rPr>
                <w:rFonts w:eastAsia="Times New Roman"/>
                <w:sz w:val="20"/>
                <w:szCs w:val="20"/>
              </w:rPr>
            </w:pPr>
            <w:r>
              <w:rPr>
                <w:rFonts w:ascii="inherit" w:eastAsia="Times New Roman" w:hAnsi="inherit"/>
                <w:sz w:val="20"/>
                <w:szCs w:val="20"/>
              </w:rPr>
              <w:t>12,009</w:t>
            </w:r>
          </w:p>
        </w:tc>
        <w:tc>
          <w:tcPr>
            <w:tcW w:w="0" w:type="auto"/>
            <w:vAlign w:val="bottom"/>
            <w:hideMark/>
          </w:tcPr>
          <w:p w14:paraId="269DBF5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CC287DC" w14:textId="77777777" w:rsidR="00000000" w:rsidRDefault="00D02D61">
            <w:pPr>
              <w:divId w:val="1007056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E2C430" w14:textId="77777777" w:rsidR="00000000" w:rsidRDefault="00D02D61">
            <w:pPr>
              <w:jc w:val="right"/>
              <w:rPr>
                <w:rFonts w:eastAsia="Times New Roman"/>
                <w:sz w:val="20"/>
                <w:szCs w:val="20"/>
              </w:rPr>
            </w:pPr>
            <w:r>
              <w:rPr>
                <w:rFonts w:ascii="inherit" w:eastAsia="Times New Roman" w:hAnsi="inherit"/>
                <w:sz w:val="20"/>
                <w:szCs w:val="20"/>
              </w:rPr>
              <w:t>13,127</w:t>
            </w:r>
          </w:p>
        </w:tc>
        <w:tc>
          <w:tcPr>
            <w:tcW w:w="0" w:type="auto"/>
            <w:vAlign w:val="bottom"/>
            <w:hideMark/>
          </w:tcPr>
          <w:p w14:paraId="1F8D20EF" w14:textId="77777777" w:rsidR="00000000" w:rsidRDefault="00D02D61">
            <w:pPr>
              <w:rPr>
                <w:rFonts w:eastAsia="Times New Roman"/>
                <w:sz w:val="20"/>
                <w:szCs w:val="20"/>
              </w:rPr>
            </w:pPr>
          </w:p>
        </w:tc>
      </w:tr>
      <w:tr w:rsidR="00000000" w14:paraId="5EEE7D85" w14:textId="77777777">
        <w:trPr>
          <w:divId w:val="1878657988"/>
        </w:trPr>
        <w:tc>
          <w:tcPr>
            <w:tcW w:w="0" w:type="auto"/>
            <w:shd w:val="clear" w:color="auto" w:fill="CCEEFF"/>
            <w:tcMar>
              <w:top w:w="30" w:type="dxa"/>
              <w:left w:w="30" w:type="dxa"/>
              <w:bottom w:w="30" w:type="dxa"/>
              <w:right w:w="30" w:type="dxa"/>
            </w:tcMar>
            <w:hideMark/>
          </w:tcPr>
          <w:p w14:paraId="070620E8" w14:textId="77777777" w:rsidR="00000000" w:rsidRDefault="00D02D61">
            <w:pPr>
              <w:rPr>
                <w:rFonts w:eastAsia="Times New Roman"/>
                <w:sz w:val="20"/>
                <w:szCs w:val="20"/>
              </w:rPr>
            </w:pPr>
            <w:r>
              <w:rPr>
                <w:rFonts w:ascii="inherit" w:eastAsia="Times New Roman" w:hAnsi="inherit"/>
                <w:sz w:val="20"/>
                <w:szCs w:val="20"/>
              </w:rPr>
              <w:t>Equity</w:t>
            </w:r>
          </w:p>
        </w:tc>
        <w:tc>
          <w:tcPr>
            <w:tcW w:w="0" w:type="auto"/>
            <w:gridSpan w:val="2"/>
            <w:shd w:val="clear" w:color="auto" w:fill="CCEEFF"/>
            <w:tcMar>
              <w:top w:w="30" w:type="dxa"/>
              <w:left w:w="30" w:type="dxa"/>
              <w:bottom w:w="30" w:type="dxa"/>
              <w:right w:w="0" w:type="dxa"/>
            </w:tcMar>
            <w:vAlign w:val="bottom"/>
            <w:hideMark/>
          </w:tcPr>
          <w:p w14:paraId="11290DDF" w14:textId="77777777" w:rsidR="00000000" w:rsidRDefault="00D02D61">
            <w:pPr>
              <w:jc w:val="right"/>
              <w:rPr>
                <w:rFonts w:eastAsia="Times New Roman"/>
                <w:sz w:val="20"/>
                <w:szCs w:val="20"/>
              </w:rPr>
            </w:pPr>
            <w:r>
              <w:rPr>
                <w:rFonts w:ascii="inherit" w:eastAsia="Times New Roman" w:hAnsi="inherit"/>
                <w:sz w:val="20"/>
                <w:szCs w:val="20"/>
              </w:rPr>
              <w:t>3,363</w:t>
            </w:r>
          </w:p>
        </w:tc>
        <w:tc>
          <w:tcPr>
            <w:tcW w:w="0" w:type="auto"/>
            <w:shd w:val="clear" w:color="auto" w:fill="CCEEFF"/>
            <w:vAlign w:val="bottom"/>
            <w:hideMark/>
          </w:tcPr>
          <w:p w14:paraId="6F05D03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1D4A0" w14:textId="77777777" w:rsidR="00000000" w:rsidRDefault="00D02D61">
            <w:pPr>
              <w:divId w:val="167840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6E7B3" w14:textId="77777777" w:rsidR="00000000" w:rsidRDefault="00D02D61">
            <w:pPr>
              <w:jc w:val="right"/>
              <w:rPr>
                <w:rFonts w:eastAsia="Times New Roman"/>
                <w:sz w:val="20"/>
                <w:szCs w:val="20"/>
              </w:rPr>
            </w:pPr>
            <w:r>
              <w:rPr>
                <w:rFonts w:ascii="inherit" w:eastAsia="Times New Roman" w:hAnsi="inherit"/>
                <w:sz w:val="20"/>
                <w:szCs w:val="20"/>
              </w:rPr>
              <w:t>3,278</w:t>
            </w:r>
          </w:p>
        </w:tc>
        <w:tc>
          <w:tcPr>
            <w:tcW w:w="0" w:type="auto"/>
            <w:shd w:val="clear" w:color="auto" w:fill="CCEEFF"/>
            <w:vAlign w:val="bottom"/>
            <w:hideMark/>
          </w:tcPr>
          <w:p w14:paraId="49C3953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4155D8" w14:textId="77777777" w:rsidR="00000000" w:rsidRDefault="00D02D61">
            <w:pPr>
              <w:divId w:val="1411342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873602" w14:textId="77777777" w:rsidR="00000000" w:rsidRDefault="00D02D61">
            <w:pPr>
              <w:jc w:val="right"/>
              <w:rPr>
                <w:rFonts w:eastAsia="Times New Roman"/>
                <w:sz w:val="20"/>
                <w:szCs w:val="20"/>
              </w:rPr>
            </w:pPr>
            <w:r>
              <w:rPr>
                <w:rFonts w:ascii="inherit" w:eastAsia="Times New Roman" w:hAnsi="inherit"/>
                <w:sz w:val="20"/>
                <w:szCs w:val="20"/>
              </w:rPr>
              <w:t>2,903</w:t>
            </w:r>
          </w:p>
        </w:tc>
        <w:tc>
          <w:tcPr>
            <w:tcW w:w="0" w:type="auto"/>
            <w:shd w:val="clear" w:color="auto" w:fill="CCEEFF"/>
            <w:vAlign w:val="bottom"/>
            <w:hideMark/>
          </w:tcPr>
          <w:p w14:paraId="362FABF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5EAC4" w14:textId="77777777" w:rsidR="00000000" w:rsidRDefault="00D02D61">
            <w:pPr>
              <w:divId w:val="1572613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C4395" w14:textId="77777777" w:rsidR="00000000" w:rsidRDefault="00D02D61">
            <w:pPr>
              <w:jc w:val="right"/>
              <w:rPr>
                <w:rFonts w:eastAsia="Times New Roman"/>
                <w:sz w:val="20"/>
                <w:szCs w:val="20"/>
              </w:rPr>
            </w:pPr>
            <w:r>
              <w:rPr>
                <w:rFonts w:ascii="inherit" w:eastAsia="Times New Roman" w:hAnsi="inherit"/>
                <w:sz w:val="20"/>
                <w:szCs w:val="20"/>
              </w:rPr>
              <w:t>3,057</w:t>
            </w:r>
          </w:p>
        </w:tc>
        <w:tc>
          <w:tcPr>
            <w:tcW w:w="0" w:type="auto"/>
            <w:shd w:val="clear" w:color="auto" w:fill="CCEEFF"/>
            <w:vAlign w:val="bottom"/>
            <w:hideMark/>
          </w:tcPr>
          <w:p w14:paraId="4C6997E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F62F0D" w14:textId="77777777" w:rsidR="00000000" w:rsidRDefault="00D02D61">
            <w:pPr>
              <w:divId w:val="819688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77B1EE" w14:textId="77777777" w:rsidR="00000000" w:rsidRDefault="00D02D61">
            <w:pPr>
              <w:jc w:val="right"/>
              <w:rPr>
                <w:rFonts w:eastAsia="Times New Roman"/>
                <w:sz w:val="20"/>
                <w:szCs w:val="20"/>
              </w:rPr>
            </w:pPr>
            <w:r>
              <w:rPr>
                <w:rFonts w:ascii="inherit" w:eastAsia="Times New Roman" w:hAnsi="inherit"/>
                <w:sz w:val="20"/>
                <w:szCs w:val="20"/>
              </w:rPr>
              <w:t>3,402</w:t>
            </w:r>
          </w:p>
        </w:tc>
        <w:tc>
          <w:tcPr>
            <w:tcW w:w="0" w:type="auto"/>
            <w:shd w:val="clear" w:color="auto" w:fill="CCEEFF"/>
            <w:vAlign w:val="bottom"/>
            <w:hideMark/>
          </w:tcPr>
          <w:p w14:paraId="3EF1D7BF" w14:textId="77777777" w:rsidR="00000000" w:rsidRDefault="00D02D61">
            <w:pPr>
              <w:rPr>
                <w:rFonts w:eastAsia="Times New Roman"/>
                <w:sz w:val="20"/>
                <w:szCs w:val="20"/>
              </w:rPr>
            </w:pPr>
          </w:p>
        </w:tc>
      </w:tr>
      <w:tr w:rsidR="00000000" w14:paraId="1B9E5285" w14:textId="77777777">
        <w:trPr>
          <w:divId w:val="1878657988"/>
        </w:trPr>
        <w:tc>
          <w:tcPr>
            <w:tcW w:w="0" w:type="auto"/>
            <w:tcMar>
              <w:top w:w="30" w:type="dxa"/>
              <w:left w:w="30" w:type="dxa"/>
              <w:bottom w:w="30" w:type="dxa"/>
              <w:right w:w="30" w:type="dxa"/>
            </w:tcMar>
            <w:hideMark/>
          </w:tcPr>
          <w:p w14:paraId="7E524DED" w14:textId="77777777" w:rsidR="00000000" w:rsidRDefault="00D02D61">
            <w:pPr>
              <w:rPr>
                <w:rFonts w:eastAsia="Times New Roman"/>
                <w:sz w:val="20"/>
                <w:szCs w:val="20"/>
              </w:rPr>
            </w:pPr>
            <w:r>
              <w:rPr>
                <w:rFonts w:ascii="inherit" w:eastAsia="Times New Roman" w:hAnsi="inherit"/>
                <w:sz w:val="20"/>
                <w:szCs w:val="20"/>
              </w:rPr>
              <w:t>Book value per share</w:t>
            </w:r>
          </w:p>
        </w:tc>
        <w:tc>
          <w:tcPr>
            <w:tcW w:w="0" w:type="auto"/>
            <w:gridSpan w:val="2"/>
            <w:tcMar>
              <w:top w:w="30" w:type="dxa"/>
              <w:left w:w="30" w:type="dxa"/>
              <w:bottom w:w="30" w:type="dxa"/>
              <w:right w:w="0" w:type="dxa"/>
            </w:tcMar>
            <w:vAlign w:val="bottom"/>
            <w:hideMark/>
          </w:tcPr>
          <w:p w14:paraId="36846B8B" w14:textId="77777777" w:rsidR="00000000" w:rsidRDefault="00D02D61">
            <w:pPr>
              <w:jc w:val="right"/>
              <w:rPr>
                <w:rFonts w:eastAsia="Times New Roman"/>
                <w:sz w:val="20"/>
                <w:szCs w:val="20"/>
              </w:rPr>
            </w:pPr>
            <w:r>
              <w:rPr>
                <w:rFonts w:ascii="inherit" w:eastAsia="Times New Roman" w:hAnsi="inherit"/>
                <w:sz w:val="20"/>
                <w:szCs w:val="20"/>
              </w:rPr>
              <w:t>28.37</w:t>
            </w:r>
          </w:p>
        </w:tc>
        <w:tc>
          <w:tcPr>
            <w:tcW w:w="0" w:type="auto"/>
            <w:vAlign w:val="bottom"/>
            <w:hideMark/>
          </w:tcPr>
          <w:p w14:paraId="111E83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AA57EFC" w14:textId="77777777" w:rsidR="00000000" w:rsidRDefault="00D02D61">
            <w:pPr>
              <w:divId w:val="191111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0569D5" w14:textId="77777777" w:rsidR="00000000" w:rsidRDefault="00D02D61">
            <w:pPr>
              <w:jc w:val="right"/>
              <w:rPr>
                <w:rFonts w:eastAsia="Times New Roman"/>
                <w:sz w:val="20"/>
                <w:szCs w:val="20"/>
              </w:rPr>
            </w:pPr>
            <w:r>
              <w:rPr>
                <w:rFonts w:ascii="inherit" w:eastAsia="Times New Roman" w:hAnsi="inherit"/>
                <w:sz w:val="20"/>
                <w:szCs w:val="20"/>
              </w:rPr>
              <w:t>27.71</w:t>
            </w:r>
          </w:p>
        </w:tc>
        <w:tc>
          <w:tcPr>
            <w:tcW w:w="0" w:type="auto"/>
            <w:vAlign w:val="bottom"/>
            <w:hideMark/>
          </w:tcPr>
          <w:p w14:paraId="5CB9D38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FF43F33" w14:textId="77777777" w:rsidR="00000000" w:rsidRDefault="00D02D61">
            <w:pPr>
              <w:divId w:val="1388259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975F9" w14:textId="77777777" w:rsidR="00000000" w:rsidRDefault="00D02D61">
            <w:pPr>
              <w:jc w:val="right"/>
              <w:rPr>
                <w:rFonts w:eastAsia="Times New Roman"/>
                <w:sz w:val="20"/>
                <w:szCs w:val="20"/>
              </w:rPr>
            </w:pPr>
            <w:r>
              <w:rPr>
                <w:rFonts w:ascii="inherit" w:eastAsia="Times New Roman" w:hAnsi="inherit"/>
                <w:sz w:val="20"/>
                <w:szCs w:val="20"/>
              </w:rPr>
              <w:t>24.27</w:t>
            </w:r>
          </w:p>
        </w:tc>
        <w:tc>
          <w:tcPr>
            <w:tcW w:w="0" w:type="auto"/>
            <w:vAlign w:val="bottom"/>
            <w:hideMark/>
          </w:tcPr>
          <w:p w14:paraId="299FA14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FA259C" w14:textId="77777777" w:rsidR="00000000" w:rsidRDefault="00D02D61">
            <w:pPr>
              <w:divId w:val="1503352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81BA32" w14:textId="77777777" w:rsidR="00000000" w:rsidRDefault="00D02D61">
            <w:pPr>
              <w:jc w:val="right"/>
              <w:rPr>
                <w:rFonts w:eastAsia="Times New Roman"/>
                <w:sz w:val="20"/>
                <w:szCs w:val="20"/>
              </w:rPr>
            </w:pPr>
            <w:r>
              <w:rPr>
                <w:rFonts w:ascii="inherit" w:eastAsia="Times New Roman" w:hAnsi="inherit"/>
                <w:sz w:val="20"/>
                <w:szCs w:val="20"/>
              </w:rPr>
              <w:t>24.53</w:t>
            </w:r>
          </w:p>
        </w:tc>
        <w:tc>
          <w:tcPr>
            <w:tcW w:w="0" w:type="auto"/>
            <w:vAlign w:val="bottom"/>
            <w:hideMark/>
          </w:tcPr>
          <w:p w14:paraId="69D0F8F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0ECE040" w14:textId="77777777" w:rsidR="00000000" w:rsidRDefault="00D02D61">
            <w:pPr>
              <w:divId w:val="1059402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39EA9" w14:textId="77777777" w:rsidR="00000000" w:rsidRDefault="00D02D61">
            <w:pPr>
              <w:jc w:val="right"/>
              <w:rPr>
                <w:rFonts w:eastAsia="Times New Roman"/>
                <w:sz w:val="20"/>
                <w:szCs w:val="20"/>
              </w:rPr>
            </w:pPr>
            <w:r>
              <w:rPr>
                <w:rFonts w:ascii="inherit" w:eastAsia="Times New Roman" w:hAnsi="inherit"/>
                <w:sz w:val="20"/>
                <w:szCs w:val="20"/>
              </w:rPr>
              <w:t>27.51</w:t>
            </w:r>
          </w:p>
        </w:tc>
        <w:tc>
          <w:tcPr>
            <w:tcW w:w="0" w:type="auto"/>
            <w:vAlign w:val="bottom"/>
            <w:hideMark/>
          </w:tcPr>
          <w:p w14:paraId="0ACAA811" w14:textId="77777777" w:rsidR="00000000" w:rsidRDefault="00D02D61">
            <w:pPr>
              <w:rPr>
                <w:rFonts w:eastAsia="Times New Roman"/>
                <w:sz w:val="20"/>
                <w:szCs w:val="20"/>
              </w:rPr>
            </w:pPr>
          </w:p>
        </w:tc>
      </w:tr>
    </w:tbl>
    <w:p w14:paraId="23D07097" w14:textId="77777777" w:rsidR="00000000" w:rsidRDefault="00D02D61">
      <w:pPr>
        <w:spacing w:line="288" w:lineRule="auto"/>
        <w:divId w:val="1514109017"/>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CDAFB8C" w14:textId="77777777">
        <w:trPr>
          <w:tblCellSpacing w:w="0" w:type="dxa"/>
        </w:trPr>
        <w:tc>
          <w:tcPr>
            <w:tcW w:w="360" w:type="dxa"/>
            <w:vAlign w:val="center"/>
            <w:hideMark/>
          </w:tcPr>
          <w:p w14:paraId="0E7C1425" w14:textId="77777777" w:rsidR="00000000" w:rsidRDefault="00D02D61">
            <w:pPr>
              <w:spacing w:line="288" w:lineRule="auto"/>
              <w:rPr>
                <w:rFonts w:eastAsia="Times New Roman"/>
                <w:sz w:val="20"/>
                <w:szCs w:val="20"/>
              </w:rPr>
            </w:pPr>
          </w:p>
        </w:tc>
        <w:tc>
          <w:tcPr>
            <w:tcW w:w="0" w:type="auto"/>
            <w:vAlign w:val="center"/>
            <w:hideMark/>
          </w:tcPr>
          <w:p w14:paraId="491D8743" w14:textId="77777777" w:rsidR="00000000" w:rsidRDefault="00D02D61">
            <w:pPr>
              <w:rPr>
                <w:rFonts w:eastAsia="Times New Roman"/>
                <w:sz w:val="20"/>
                <w:szCs w:val="20"/>
              </w:rPr>
            </w:pPr>
          </w:p>
        </w:tc>
      </w:tr>
      <w:tr w:rsidR="00000000" w14:paraId="0C6988F5" w14:textId="77777777">
        <w:trPr>
          <w:tblCellSpacing w:w="0" w:type="dxa"/>
        </w:trPr>
        <w:tc>
          <w:tcPr>
            <w:tcW w:w="0" w:type="auto"/>
            <w:hideMark/>
          </w:tcPr>
          <w:p w14:paraId="47F0D40B" w14:textId="77777777" w:rsidR="00000000" w:rsidRDefault="00D02D61">
            <w:pPr>
              <w:spacing w:line="288" w:lineRule="auto"/>
              <w:divId w:val="598684122"/>
              <w:rPr>
                <w:rFonts w:eastAsia="Times New Roman"/>
                <w:sz w:val="16"/>
                <w:szCs w:val="16"/>
              </w:rPr>
            </w:pPr>
            <w:r>
              <w:rPr>
                <w:rFonts w:ascii="inherit" w:eastAsia="Times New Roman" w:hAnsi="inherit"/>
                <w:sz w:val="16"/>
                <w:szCs w:val="16"/>
              </w:rPr>
              <w:t>(1)</w:t>
            </w:r>
          </w:p>
        </w:tc>
        <w:tc>
          <w:tcPr>
            <w:tcW w:w="0" w:type="auto"/>
            <w:hideMark/>
          </w:tcPr>
          <w:p w14:paraId="7D038DF2" w14:textId="77777777" w:rsidR="00000000" w:rsidRDefault="00D02D61">
            <w:pPr>
              <w:spacing w:line="288" w:lineRule="auto"/>
              <w:rPr>
                <w:rFonts w:eastAsia="Times New Roman"/>
                <w:sz w:val="16"/>
                <w:szCs w:val="16"/>
              </w:rPr>
            </w:pPr>
            <w:r>
              <w:rPr>
                <w:rFonts w:ascii="inherit" w:eastAsia="Times New Roman" w:hAnsi="inherit"/>
                <w:sz w:val="16"/>
                <w:szCs w:val="16"/>
              </w:rPr>
              <w:t>Results for fiscal 2019 included</w:t>
            </w:r>
            <w:r>
              <w:rPr>
                <w:rFonts w:ascii="inherit" w:eastAsia="Times New Roman" w:hAnsi="inherit"/>
                <w:sz w:val="16"/>
                <w:szCs w:val="16"/>
              </w:rPr>
              <w:t xml:space="preserve"> </w:t>
            </w:r>
            <w:r>
              <w:rPr>
                <w:rFonts w:ascii="inherit" w:eastAsia="Times New Roman" w:hAnsi="inherit"/>
                <w:sz w:val="16"/>
                <w:szCs w:val="16"/>
              </w:rPr>
              <w:t>$65 million</w:t>
            </w:r>
            <w:r>
              <w:rPr>
                <w:rFonts w:ascii="inherit" w:eastAsia="Times New Roman" w:hAnsi="inherit"/>
                <w:sz w:val="16"/>
                <w:szCs w:val="16"/>
              </w:rPr>
              <w:t xml:space="preserve"> </w:t>
            </w:r>
            <w:r>
              <w:rPr>
                <w:rFonts w:ascii="inherit" w:eastAsia="Times New Roman" w:hAnsi="inherit"/>
                <w:sz w:val="16"/>
                <w:szCs w:val="16"/>
              </w:rPr>
              <w:t>($49 million</w:t>
            </w:r>
            <w:r>
              <w:rPr>
                <w:rFonts w:ascii="inherit" w:eastAsia="Times New Roman" w:hAnsi="inherit"/>
                <w:sz w:val="16"/>
                <w:szCs w:val="16"/>
              </w:rPr>
              <w:t xml:space="preserve"> </w:t>
            </w:r>
            <w:r>
              <w:rPr>
                <w:rFonts w:ascii="inherit" w:eastAsia="Times New Roman" w:hAnsi="inherit"/>
                <w:sz w:val="16"/>
                <w:szCs w:val="16"/>
              </w:rPr>
              <w:t>after-tax or</w:t>
            </w:r>
            <w:r>
              <w:rPr>
                <w:rFonts w:ascii="inherit" w:eastAsia="Times New Roman" w:hAnsi="inherit"/>
                <w:sz w:val="16"/>
                <w:szCs w:val="16"/>
              </w:rPr>
              <w:t xml:space="preserve"> </w:t>
            </w:r>
            <w:r>
              <w:rPr>
                <w:rFonts w:ascii="inherit" w:eastAsia="Times New Roman" w:hAnsi="inherit"/>
                <w:sz w:val="16"/>
                <w:szCs w:val="16"/>
              </w:rPr>
              <w:t>$.40</w:t>
            </w:r>
            <w:r>
              <w:rPr>
                <w:rFonts w:ascii="inherit" w:eastAsia="Times New Roman" w:hAnsi="inherit"/>
                <w:sz w:val="16"/>
                <w:szCs w:val="16"/>
              </w:rPr>
              <w:t xml:space="preserve"> </w:t>
            </w:r>
            <w:r>
              <w:rPr>
                <w:rFonts w:ascii="inherit" w:eastAsia="Times New Roman" w:hAnsi="inherit"/>
                <w:sz w:val="16"/>
                <w:szCs w:val="16"/>
              </w:rPr>
              <w:t>per diluted common share) of</w:t>
            </w:r>
            <w:r>
              <w:rPr>
                <w:rFonts w:ascii="inherit" w:eastAsia="Times New Roman" w:hAnsi="inherit"/>
                <w:sz w:val="16"/>
                <w:szCs w:val="16"/>
              </w:rPr>
              <w:t xml:space="preserve"> </w:t>
            </w:r>
            <w:r>
              <w:rPr>
                <w:rFonts w:eastAsia="Times New Roman"/>
                <w:sz w:val="16"/>
                <w:szCs w:val="16"/>
              </w:rPr>
              <w:t>L3Harris Merger-related transaction and integration costs</w:t>
            </w:r>
            <w:r>
              <w:rPr>
                <w:rFonts w:ascii="inherit" w:eastAsia="Times New Roman" w:hAnsi="inherit"/>
                <w:sz w:val="16"/>
                <w:szCs w:val="16"/>
              </w:rPr>
              <w:t>.</w:t>
            </w:r>
          </w:p>
        </w:tc>
      </w:tr>
    </w:tbl>
    <w:p w14:paraId="47B7E53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11BC2C5" w14:textId="77777777">
        <w:trPr>
          <w:tblCellSpacing w:w="0" w:type="dxa"/>
        </w:trPr>
        <w:tc>
          <w:tcPr>
            <w:tcW w:w="360" w:type="dxa"/>
            <w:vAlign w:val="center"/>
            <w:hideMark/>
          </w:tcPr>
          <w:p w14:paraId="74E12A05" w14:textId="77777777" w:rsidR="00000000" w:rsidRDefault="00D02D61">
            <w:pPr>
              <w:rPr>
                <w:rFonts w:eastAsia="Times New Roman"/>
                <w:sz w:val="20"/>
                <w:szCs w:val="20"/>
              </w:rPr>
            </w:pPr>
          </w:p>
        </w:tc>
        <w:tc>
          <w:tcPr>
            <w:tcW w:w="0" w:type="auto"/>
            <w:vAlign w:val="center"/>
            <w:hideMark/>
          </w:tcPr>
          <w:p w14:paraId="7D16071C" w14:textId="77777777" w:rsidR="00000000" w:rsidRDefault="00D02D61">
            <w:pPr>
              <w:rPr>
                <w:rFonts w:eastAsia="Times New Roman"/>
                <w:sz w:val="20"/>
                <w:szCs w:val="20"/>
              </w:rPr>
            </w:pPr>
          </w:p>
        </w:tc>
      </w:tr>
      <w:tr w:rsidR="00000000" w14:paraId="0987E6F8" w14:textId="77777777">
        <w:trPr>
          <w:tblCellSpacing w:w="0" w:type="dxa"/>
        </w:trPr>
        <w:tc>
          <w:tcPr>
            <w:tcW w:w="0" w:type="auto"/>
            <w:hideMark/>
          </w:tcPr>
          <w:p w14:paraId="310BD450" w14:textId="77777777" w:rsidR="00000000" w:rsidRDefault="00D02D61">
            <w:pPr>
              <w:spacing w:line="288" w:lineRule="auto"/>
              <w:divId w:val="858200954"/>
              <w:rPr>
                <w:rFonts w:eastAsia="Times New Roman"/>
                <w:sz w:val="16"/>
                <w:szCs w:val="16"/>
              </w:rPr>
            </w:pPr>
            <w:r>
              <w:rPr>
                <w:rFonts w:ascii="inherit" w:eastAsia="Times New Roman" w:hAnsi="inherit"/>
                <w:sz w:val="16"/>
                <w:szCs w:val="16"/>
              </w:rPr>
              <w:t>(2)</w:t>
            </w:r>
          </w:p>
        </w:tc>
        <w:tc>
          <w:tcPr>
            <w:tcW w:w="0" w:type="auto"/>
            <w:hideMark/>
          </w:tcPr>
          <w:p w14:paraId="2DDCC540" w14:textId="77777777" w:rsidR="00000000" w:rsidRDefault="00D02D61">
            <w:pPr>
              <w:spacing w:line="288" w:lineRule="auto"/>
              <w:rPr>
                <w:rFonts w:eastAsia="Times New Roman"/>
                <w:sz w:val="16"/>
                <w:szCs w:val="16"/>
              </w:rPr>
            </w:pPr>
            <w:r>
              <w:rPr>
                <w:rFonts w:ascii="inherit" w:eastAsia="Times New Roman" w:hAnsi="inherit"/>
                <w:sz w:val="16"/>
                <w:szCs w:val="16"/>
              </w:rPr>
              <w:t>Results for fiscal 2018 included: (i)</w:t>
            </w:r>
            <w:r>
              <w:rPr>
                <w:rFonts w:ascii="inherit" w:eastAsia="Times New Roman" w:hAnsi="inherit"/>
                <w:sz w:val="16"/>
                <w:szCs w:val="16"/>
              </w:rPr>
              <w:t xml:space="preserve"> </w:t>
            </w:r>
            <w:r>
              <w:rPr>
                <w:rFonts w:ascii="inherit" w:eastAsia="Times New Roman" w:hAnsi="inherit"/>
                <w:sz w:val="16"/>
                <w:szCs w:val="16"/>
              </w:rPr>
              <w:t>$47 million</w:t>
            </w:r>
            <w:r>
              <w:rPr>
                <w:rFonts w:ascii="inherit" w:eastAsia="Times New Roman" w:hAnsi="inherit"/>
                <w:sz w:val="16"/>
                <w:szCs w:val="16"/>
              </w:rPr>
              <w:t xml:space="preserve"> </w:t>
            </w:r>
            <w:r>
              <w:rPr>
                <w:rFonts w:ascii="inherit" w:eastAsia="Times New Roman" w:hAnsi="inherit"/>
                <w:sz w:val="16"/>
                <w:szCs w:val="16"/>
              </w:rPr>
              <w:t>of charges related to our decision to transition and exit a commercial air-to-ground LTE radio communications line of business and other items; (ii)</w:t>
            </w:r>
            <w:r>
              <w:rPr>
                <w:rFonts w:ascii="inherit" w:eastAsia="Times New Roman" w:hAnsi="inherit"/>
                <w:sz w:val="16"/>
                <w:szCs w:val="16"/>
              </w:rPr>
              <w:t xml:space="preserve"> </w:t>
            </w:r>
            <w:r>
              <w:rPr>
                <w:rFonts w:ascii="inherit" w:eastAsia="Times New Roman" w:hAnsi="inherit"/>
                <w:sz w:val="16"/>
                <w:szCs w:val="16"/>
              </w:rPr>
              <w:t>$27 million</w:t>
            </w:r>
            <w:r>
              <w:rPr>
                <w:rFonts w:ascii="inherit" w:eastAsia="Times New Roman" w:hAnsi="inherit"/>
                <w:sz w:val="16"/>
                <w:szCs w:val="16"/>
              </w:rPr>
              <w:t xml:space="preserve"> </w:t>
            </w:r>
            <w:r>
              <w:rPr>
                <w:rFonts w:ascii="inherit" w:eastAsia="Times New Roman" w:hAnsi="inherit"/>
                <w:sz w:val="16"/>
                <w:szCs w:val="16"/>
              </w:rPr>
              <w:t>of losses and other costs related to debt ref</w:t>
            </w:r>
            <w:r>
              <w:rPr>
                <w:rFonts w:ascii="inherit" w:eastAsia="Times New Roman" w:hAnsi="inherit"/>
                <w:sz w:val="16"/>
                <w:szCs w:val="16"/>
              </w:rPr>
              <w:t>inancing; (iii)</w:t>
            </w:r>
            <w:r>
              <w:rPr>
                <w:rFonts w:ascii="inherit" w:eastAsia="Times New Roman" w:hAnsi="inherit"/>
                <w:sz w:val="16"/>
                <w:szCs w:val="16"/>
              </w:rPr>
              <w:t xml:space="preserve"> </w:t>
            </w:r>
            <w:r>
              <w:rPr>
                <w:rFonts w:ascii="inherit" w:eastAsia="Times New Roman" w:hAnsi="inherit"/>
                <w:sz w:val="16"/>
                <w:szCs w:val="16"/>
              </w:rPr>
              <w:t>$20 million</w:t>
            </w:r>
            <w:r>
              <w:rPr>
                <w:rFonts w:ascii="inherit" w:eastAsia="Times New Roman" w:hAnsi="inherit"/>
                <w:sz w:val="16"/>
                <w:szCs w:val="16"/>
              </w:rPr>
              <w:t xml:space="preserve"> </w:t>
            </w:r>
            <w:r>
              <w:rPr>
                <w:rFonts w:ascii="inherit" w:eastAsia="Times New Roman" w:hAnsi="inherit"/>
                <w:sz w:val="16"/>
                <w:szCs w:val="16"/>
              </w:rPr>
              <w:t>of charges related to non-cash adjustments for deferred compensation and the impact of tax reform; and (iv) a</w:t>
            </w:r>
            <w:r>
              <w:rPr>
                <w:rFonts w:ascii="inherit" w:eastAsia="Times New Roman" w:hAnsi="inherit"/>
                <w:sz w:val="16"/>
                <w:szCs w:val="16"/>
              </w:rPr>
              <w:t xml:space="preserve"> </w:t>
            </w:r>
            <w:r>
              <w:rPr>
                <w:rFonts w:ascii="inherit" w:eastAsia="Times New Roman" w:hAnsi="inherit"/>
                <w:sz w:val="16"/>
                <w:szCs w:val="16"/>
              </w:rPr>
              <w:t>$5 million</w:t>
            </w:r>
            <w:r>
              <w:rPr>
                <w:rFonts w:ascii="inherit" w:eastAsia="Times New Roman" w:hAnsi="inherit"/>
                <w:sz w:val="16"/>
                <w:szCs w:val="16"/>
              </w:rPr>
              <w:t xml:space="preserve"> </w:t>
            </w:r>
            <w:r>
              <w:rPr>
                <w:rFonts w:ascii="inherit" w:eastAsia="Times New Roman" w:hAnsi="inherit"/>
                <w:sz w:val="16"/>
                <w:szCs w:val="16"/>
              </w:rPr>
              <w:t>charge related to consolidation of certain Exelis facilities initiated in fiscal 2017. The net after-tax im</w:t>
            </w:r>
            <w:r>
              <w:rPr>
                <w:rFonts w:ascii="inherit" w:eastAsia="Times New Roman" w:hAnsi="inherit"/>
                <w:sz w:val="16"/>
                <w:szCs w:val="16"/>
              </w:rPr>
              <w:t>pact from these fiscal 2018 items was</w:t>
            </w:r>
            <w:r>
              <w:rPr>
                <w:rFonts w:ascii="inherit" w:eastAsia="Times New Roman" w:hAnsi="inherit"/>
                <w:sz w:val="16"/>
                <w:szCs w:val="16"/>
              </w:rPr>
              <w:t xml:space="preserve"> </w:t>
            </w:r>
            <w:r>
              <w:rPr>
                <w:rFonts w:ascii="inherit" w:eastAsia="Times New Roman" w:hAnsi="inherit"/>
                <w:sz w:val="16"/>
                <w:szCs w:val="16"/>
              </w:rPr>
              <w:t>$74 million</w:t>
            </w:r>
            <w:r>
              <w:rPr>
                <w:rFonts w:ascii="inherit" w:eastAsia="Times New Roman" w:hAnsi="inherit"/>
                <w:sz w:val="16"/>
                <w:szCs w:val="16"/>
              </w:rPr>
              <w:t xml:space="preserve"> </w:t>
            </w:r>
            <w:r>
              <w:rPr>
                <w:rFonts w:ascii="inherit" w:eastAsia="Times New Roman" w:hAnsi="inherit"/>
                <w:sz w:val="16"/>
                <w:szCs w:val="16"/>
              </w:rPr>
              <w:t>or</w:t>
            </w:r>
            <w:r>
              <w:rPr>
                <w:rFonts w:ascii="inherit" w:eastAsia="Times New Roman" w:hAnsi="inherit"/>
                <w:sz w:val="16"/>
                <w:szCs w:val="16"/>
              </w:rPr>
              <w:t xml:space="preserve"> </w:t>
            </w:r>
            <w:r>
              <w:rPr>
                <w:rFonts w:ascii="inherit" w:eastAsia="Times New Roman" w:hAnsi="inherit"/>
                <w:sz w:val="16"/>
                <w:szCs w:val="16"/>
              </w:rPr>
              <w:t>$.60</w:t>
            </w:r>
            <w:r>
              <w:rPr>
                <w:rFonts w:ascii="inherit" w:eastAsia="Times New Roman" w:hAnsi="inherit"/>
                <w:sz w:val="16"/>
                <w:szCs w:val="16"/>
              </w:rPr>
              <w:t xml:space="preserve"> </w:t>
            </w:r>
            <w:r>
              <w:rPr>
                <w:rFonts w:ascii="inherit" w:eastAsia="Times New Roman" w:hAnsi="inherit"/>
                <w:sz w:val="16"/>
                <w:szCs w:val="16"/>
              </w:rPr>
              <w:t>per diluted common share.</w:t>
            </w:r>
          </w:p>
        </w:tc>
      </w:tr>
    </w:tbl>
    <w:p w14:paraId="3DB46CD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824B8E6" w14:textId="77777777">
        <w:trPr>
          <w:tblCellSpacing w:w="0" w:type="dxa"/>
        </w:trPr>
        <w:tc>
          <w:tcPr>
            <w:tcW w:w="360" w:type="dxa"/>
            <w:vAlign w:val="center"/>
            <w:hideMark/>
          </w:tcPr>
          <w:p w14:paraId="4DC06F83" w14:textId="77777777" w:rsidR="00000000" w:rsidRDefault="00D02D61">
            <w:pPr>
              <w:rPr>
                <w:rFonts w:eastAsia="Times New Roman"/>
                <w:sz w:val="20"/>
                <w:szCs w:val="20"/>
              </w:rPr>
            </w:pPr>
          </w:p>
        </w:tc>
        <w:tc>
          <w:tcPr>
            <w:tcW w:w="0" w:type="auto"/>
            <w:vAlign w:val="center"/>
            <w:hideMark/>
          </w:tcPr>
          <w:p w14:paraId="6A82D4A5" w14:textId="77777777" w:rsidR="00000000" w:rsidRDefault="00D02D61">
            <w:pPr>
              <w:rPr>
                <w:rFonts w:eastAsia="Times New Roman"/>
                <w:sz w:val="20"/>
                <w:szCs w:val="20"/>
              </w:rPr>
            </w:pPr>
          </w:p>
        </w:tc>
      </w:tr>
      <w:tr w:rsidR="00000000" w14:paraId="3112EC35" w14:textId="77777777">
        <w:trPr>
          <w:tblCellSpacing w:w="0" w:type="dxa"/>
        </w:trPr>
        <w:tc>
          <w:tcPr>
            <w:tcW w:w="0" w:type="auto"/>
            <w:hideMark/>
          </w:tcPr>
          <w:p w14:paraId="73D62C2A" w14:textId="77777777" w:rsidR="00000000" w:rsidRDefault="00D02D61">
            <w:pPr>
              <w:spacing w:line="288" w:lineRule="auto"/>
              <w:divId w:val="1647279242"/>
              <w:rPr>
                <w:rFonts w:eastAsia="Times New Roman"/>
                <w:sz w:val="16"/>
                <w:szCs w:val="16"/>
              </w:rPr>
            </w:pPr>
            <w:r>
              <w:rPr>
                <w:rFonts w:ascii="inherit" w:eastAsia="Times New Roman" w:hAnsi="inherit"/>
                <w:sz w:val="16"/>
                <w:szCs w:val="16"/>
              </w:rPr>
              <w:t>(3)</w:t>
            </w:r>
          </w:p>
        </w:tc>
        <w:tc>
          <w:tcPr>
            <w:tcW w:w="0" w:type="auto"/>
            <w:hideMark/>
          </w:tcPr>
          <w:p w14:paraId="7A693493" w14:textId="77777777" w:rsidR="00000000" w:rsidRDefault="00D02D61">
            <w:pPr>
              <w:spacing w:line="288" w:lineRule="auto"/>
              <w:rPr>
                <w:rFonts w:eastAsia="Times New Roman"/>
                <w:sz w:val="16"/>
                <w:szCs w:val="16"/>
              </w:rPr>
            </w:pPr>
            <w:r>
              <w:rPr>
                <w:rFonts w:ascii="inherit" w:eastAsia="Times New Roman" w:hAnsi="inherit"/>
                <w:sz w:val="16"/>
                <w:szCs w:val="16"/>
              </w:rPr>
              <w:t>Results for fiscal 2017 included a $51 million after-tax ($.41 per diluted common share) charge for Exelis acquisition-related and other items.</w:t>
            </w:r>
            <w:r>
              <w:rPr>
                <w:rFonts w:ascii="inherit" w:eastAsia="Times New Roman" w:hAnsi="inherit"/>
                <w:sz w:val="16"/>
                <w:szCs w:val="16"/>
              </w:rPr>
              <w:t xml:space="preserve"> </w:t>
            </w:r>
          </w:p>
        </w:tc>
      </w:tr>
    </w:tbl>
    <w:p w14:paraId="3DFC6A0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EC51065" w14:textId="77777777">
        <w:trPr>
          <w:tblCellSpacing w:w="0" w:type="dxa"/>
        </w:trPr>
        <w:tc>
          <w:tcPr>
            <w:tcW w:w="360" w:type="dxa"/>
            <w:vAlign w:val="center"/>
            <w:hideMark/>
          </w:tcPr>
          <w:p w14:paraId="177C2792" w14:textId="77777777" w:rsidR="00000000" w:rsidRDefault="00D02D61">
            <w:pPr>
              <w:rPr>
                <w:rFonts w:eastAsia="Times New Roman"/>
                <w:sz w:val="20"/>
                <w:szCs w:val="20"/>
              </w:rPr>
            </w:pPr>
          </w:p>
        </w:tc>
        <w:tc>
          <w:tcPr>
            <w:tcW w:w="0" w:type="auto"/>
            <w:vAlign w:val="center"/>
            <w:hideMark/>
          </w:tcPr>
          <w:p w14:paraId="1106D925" w14:textId="77777777" w:rsidR="00000000" w:rsidRDefault="00D02D61">
            <w:pPr>
              <w:rPr>
                <w:rFonts w:eastAsia="Times New Roman"/>
                <w:sz w:val="20"/>
                <w:szCs w:val="20"/>
              </w:rPr>
            </w:pPr>
          </w:p>
        </w:tc>
      </w:tr>
      <w:tr w:rsidR="00000000" w14:paraId="2B447DD0" w14:textId="77777777">
        <w:trPr>
          <w:tblCellSpacing w:w="0" w:type="dxa"/>
        </w:trPr>
        <w:tc>
          <w:tcPr>
            <w:tcW w:w="0" w:type="auto"/>
            <w:hideMark/>
          </w:tcPr>
          <w:p w14:paraId="7912D61E" w14:textId="77777777" w:rsidR="00000000" w:rsidRDefault="00D02D61">
            <w:pPr>
              <w:spacing w:line="288" w:lineRule="auto"/>
              <w:divId w:val="365329950"/>
              <w:rPr>
                <w:rFonts w:eastAsia="Times New Roman"/>
                <w:sz w:val="16"/>
                <w:szCs w:val="16"/>
              </w:rPr>
            </w:pPr>
            <w:r>
              <w:rPr>
                <w:rFonts w:ascii="inherit" w:eastAsia="Times New Roman" w:hAnsi="inherit"/>
                <w:sz w:val="16"/>
                <w:szCs w:val="16"/>
              </w:rPr>
              <w:t>(4)</w:t>
            </w:r>
          </w:p>
        </w:tc>
        <w:tc>
          <w:tcPr>
            <w:tcW w:w="0" w:type="auto"/>
            <w:hideMark/>
          </w:tcPr>
          <w:p w14:paraId="62AD3E86" w14:textId="77777777" w:rsidR="00000000" w:rsidRDefault="00D02D61">
            <w:pPr>
              <w:spacing w:line="288" w:lineRule="auto"/>
              <w:rPr>
                <w:rFonts w:eastAsia="Times New Roman"/>
                <w:sz w:val="16"/>
                <w:szCs w:val="16"/>
              </w:rPr>
            </w:pPr>
            <w:r>
              <w:rPr>
                <w:rFonts w:ascii="inherit" w:eastAsia="Times New Roman" w:hAnsi="inherit"/>
                <w:sz w:val="16"/>
                <w:szCs w:val="16"/>
              </w:rPr>
              <w:t>Results f</w:t>
            </w:r>
            <w:r>
              <w:rPr>
                <w:rFonts w:ascii="inherit" w:eastAsia="Times New Roman" w:hAnsi="inherit"/>
                <w:sz w:val="16"/>
                <w:szCs w:val="16"/>
              </w:rPr>
              <w:t>or fiscal 2016 included: (i) $121 million for integration and other costs associated with our acquisition of Exelis in the fourth quarter of fiscal 2015, including $11 million for amortization of a step-up in inventory; (ii) a net liability reduction of $1</w:t>
            </w:r>
            <w:r>
              <w:rPr>
                <w:rFonts w:ascii="inherit" w:eastAsia="Times New Roman" w:hAnsi="inherit"/>
                <w:sz w:val="16"/>
                <w:szCs w:val="16"/>
              </w:rPr>
              <w:t>01 million for certain post-employment benefit plans; (iii) $33 million of charges for restructuring and other items; and (iv) a $10 million net gain on the sale of Aerostructures. The net after-tax impact from these fiscal 2016 items was $34 million or $.</w:t>
            </w:r>
            <w:r>
              <w:rPr>
                <w:rFonts w:ascii="inherit" w:eastAsia="Times New Roman" w:hAnsi="inherit"/>
                <w:sz w:val="16"/>
                <w:szCs w:val="16"/>
              </w:rPr>
              <w:t>27 per diluted common share.</w:t>
            </w:r>
            <w:r>
              <w:rPr>
                <w:rFonts w:ascii="inherit" w:eastAsia="Times New Roman" w:hAnsi="inherit"/>
                <w:sz w:val="16"/>
                <w:szCs w:val="16"/>
              </w:rPr>
              <w:t xml:space="preserve"> </w:t>
            </w:r>
          </w:p>
        </w:tc>
      </w:tr>
    </w:tbl>
    <w:p w14:paraId="7D9B53F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7F2423E7" w14:textId="77777777">
        <w:trPr>
          <w:tblCellSpacing w:w="0" w:type="dxa"/>
        </w:trPr>
        <w:tc>
          <w:tcPr>
            <w:tcW w:w="360" w:type="dxa"/>
            <w:vAlign w:val="center"/>
            <w:hideMark/>
          </w:tcPr>
          <w:p w14:paraId="4AF084BE" w14:textId="77777777" w:rsidR="00000000" w:rsidRDefault="00D02D61">
            <w:pPr>
              <w:rPr>
                <w:rFonts w:eastAsia="Times New Roman"/>
                <w:sz w:val="20"/>
                <w:szCs w:val="20"/>
              </w:rPr>
            </w:pPr>
          </w:p>
        </w:tc>
        <w:tc>
          <w:tcPr>
            <w:tcW w:w="0" w:type="auto"/>
            <w:vAlign w:val="center"/>
            <w:hideMark/>
          </w:tcPr>
          <w:p w14:paraId="0821436B" w14:textId="77777777" w:rsidR="00000000" w:rsidRDefault="00D02D61">
            <w:pPr>
              <w:rPr>
                <w:rFonts w:eastAsia="Times New Roman"/>
                <w:sz w:val="20"/>
                <w:szCs w:val="20"/>
              </w:rPr>
            </w:pPr>
          </w:p>
        </w:tc>
      </w:tr>
      <w:tr w:rsidR="00000000" w14:paraId="783E4104" w14:textId="77777777">
        <w:trPr>
          <w:tblCellSpacing w:w="0" w:type="dxa"/>
        </w:trPr>
        <w:tc>
          <w:tcPr>
            <w:tcW w:w="0" w:type="auto"/>
            <w:hideMark/>
          </w:tcPr>
          <w:p w14:paraId="2882526D" w14:textId="77777777" w:rsidR="00000000" w:rsidRDefault="00D02D61">
            <w:pPr>
              <w:spacing w:line="288" w:lineRule="auto"/>
              <w:divId w:val="2117402671"/>
              <w:rPr>
                <w:rFonts w:eastAsia="Times New Roman"/>
                <w:sz w:val="16"/>
                <w:szCs w:val="16"/>
              </w:rPr>
            </w:pPr>
            <w:r>
              <w:rPr>
                <w:rFonts w:ascii="inherit" w:eastAsia="Times New Roman" w:hAnsi="inherit"/>
                <w:sz w:val="16"/>
                <w:szCs w:val="16"/>
              </w:rPr>
              <w:t>(5)</w:t>
            </w:r>
          </w:p>
        </w:tc>
        <w:tc>
          <w:tcPr>
            <w:tcW w:w="0" w:type="auto"/>
            <w:hideMark/>
          </w:tcPr>
          <w:p w14:paraId="2AA0DCAA" w14:textId="77777777" w:rsidR="00000000" w:rsidRDefault="00D02D61">
            <w:pPr>
              <w:spacing w:line="288" w:lineRule="auto"/>
              <w:rPr>
                <w:rFonts w:eastAsia="Times New Roman"/>
                <w:sz w:val="16"/>
                <w:szCs w:val="16"/>
              </w:rPr>
            </w:pPr>
            <w:r>
              <w:rPr>
                <w:rFonts w:ascii="inherit" w:eastAsia="Times New Roman" w:hAnsi="inherit"/>
                <w:sz w:val="16"/>
                <w:szCs w:val="16"/>
              </w:rPr>
              <w:t>Results for fiscal 2015 included results of Exelis following the close of the acquisition on May </w:t>
            </w:r>
            <w:r>
              <w:rPr>
                <w:rFonts w:ascii="inherit" w:eastAsia="Times New Roman" w:hAnsi="inherit"/>
                <w:sz w:val="16"/>
                <w:szCs w:val="16"/>
              </w:rPr>
              <w:t>29, 2015 and a $205 million after-tax ($1.91 per diluted share) charge for transaction, financing, integration, restructuring and other costs, primarily related to our acquisition of Exelis.</w:t>
            </w:r>
          </w:p>
        </w:tc>
      </w:tr>
    </w:tbl>
    <w:p w14:paraId="07513FC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A932F82" w14:textId="77777777">
        <w:trPr>
          <w:tblCellSpacing w:w="0" w:type="dxa"/>
        </w:trPr>
        <w:tc>
          <w:tcPr>
            <w:tcW w:w="360" w:type="dxa"/>
            <w:vAlign w:val="center"/>
            <w:hideMark/>
          </w:tcPr>
          <w:p w14:paraId="53094D00" w14:textId="77777777" w:rsidR="00000000" w:rsidRDefault="00D02D61">
            <w:pPr>
              <w:rPr>
                <w:rFonts w:eastAsia="Times New Roman"/>
                <w:sz w:val="20"/>
                <w:szCs w:val="20"/>
              </w:rPr>
            </w:pPr>
          </w:p>
        </w:tc>
        <w:tc>
          <w:tcPr>
            <w:tcW w:w="0" w:type="auto"/>
            <w:vAlign w:val="center"/>
            <w:hideMark/>
          </w:tcPr>
          <w:p w14:paraId="26DBD550" w14:textId="77777777" w:rsidR="00000000" w:rsidRDefault="00D02D61">
            <w:pPr>
              <w:rPr>
                <w:rFonts w:eastAsia="Times New Roman"/>
                <w:sz w:val="20"/>
                <w:szCs w:val="20"/>
              </w:rPr>
            </w:pPr>
          </w:p>
        </w:tc>
      </w:tr>
      <w:tr w:rsidR="00000000" w14:paraId="14BBB468" w14:textId="77777777">
        <w:trPr>
          <w:tblCellSpacing w:w="0" w:type="dxa"/>
        </w:trPr>
        <w:tc>
          <w:tcPr>
            <w:tcW w:w="0" w:type="auto"/>
            <w:hideMark/>
          </w:tcPr>
          <w:p w14:paraId="5B927913" w14:textId="77777777" w:rsidR="00000000" w:rsidRDefault="00D02D61">
            <w:pPr>
              <w:spacing w:line="288" w:lineRule="auto"/>
              <w:divId w:val="1216114204"/>
              <w:rPr>
                <w:rFonts w:eastAsia="Times New Roman"/>
                <w:sz w:val="16"/>
                <w:szCs w:val="16"/>
              </w:rPr>
            </w:pPr>
            <w:r>
              <w:rPr>
                <w:rFonts w:ascii="inherit" w:eastAsia="Times New Roman" w:hAnsi="inherit"/>
                <w:sz w:val="16"/>
                <w:szCs w:val="16"/>
              </w:rPr>
              <w:t>(6)</w:t>
            </w:r>
          </w:p>
        </w:tc>
        <w:tc>
          <w:tcPr>
            <w:tcW w:w="0" w:type="auto"/>
            <w:hideMark/>
          </w:tcPr>
          <w:p w14:paraId="1D3BA87E" w14:textId="77777777" w:rsidR="00000000" w:rsidRDefault="00D02D61">
            <w:pPr>
              <w:spacing w:line="288" w:lineRule="auto"/>
              <w:rPr>
                <w:rFonts w:eastAsia="Times New Roman"/>
                <w:sz w:val="16"/>
                <w:szCs w:val="16"/>
              </w:rPr>
            </w:pPr>
            <w:r>
              <w:rPr>
                <w:rFonts w:ascii="inherit" w:eastAsia="Times New Roman" w:hAnsi="inherit"/>
                <w:sz w:val="16"/>
                <w:szCs w:val="16"/>
              </w:rPr>
              <w:t>Net working capital decreased in fiscal 2017 compared wi</w:t>
            </w:r>
            <w:r>
              <w:rPr>
                <w:rFonts w:ascii="inherit" w:eastAsia="Times New Roman" w:hAnsi="inherit"/>
                <w:sz w:val="16"/>
                <w:szCs w:val="16"/>
              </w:rPr>
              <w:t>th fiscal 2016 primarily due to a $172 million increase in current portion of long-term debt and a $161 million decrease associated with net working capital of discontinued operations.</w:t>
            </w:r>
            <w:r>
              <w:rPr>
                <w:rFonts w:ascii="inherit" w:eastAsia="Times New Roman" w:hAnsi="inherit"/>
                <w:sz w:val="16"/>
                <w:szCs w:val="16"/>
              </w:rPr>
              <w:t xml:space="preserve"> </w:t>
            </w:r>
          </w:p>
        </w:tc>
      </w:tr>
    </w:tbl>
    <w:p w14:paraId="0004A9F7" w14:textId="77777777" w:rsidR="00000000" w:rsidRDefault="00D02D61">
      <w:pPr>
        <w:divId w:val="1938710509"/>
        <w:rPr>
          <w:rFonts w:eastAsia="Times New Roman"/>
          <w:sz w:val="20"/>
          <w:szCs w:val="20"/>
        </w:rPr>
      </w:pPr>
    </w:p>
    <w:p w14:paraId="4DF91457" w14:textId="77777777" w:rsidR="00000000" w:rsidRDefault="00D02D61">
      <w:pPr>
        <w:spacing w:line="288" w:lineRule="auto"/>
        <w:jc w:val="center"/>
        <w:divId w:val="784811604"/>
        <w:rPr>
          <w:rFonts w:eastAsia="Times New Roman"/>
          <w:sz w:val="20"/>
          <w:szCs w:val="20"/>
        </w:rPr>
      </w:pPr>
      <w:r>
        <w:rPr>
          <w:rFonts w:ascii="inherit" w:eastAsia="Times New Roman" w:hAnsi="inherit"/>
          <w:sz w:val="20"/>
          <w:szCs w:val="20"/>
        </w:rPr>
        <w:t>34</w:t>
      </w:r>
    </w:p>
    <w:p w14:paraId="678E1C81" w14:textId="77777777" w:rsidR="00000000" w:rsidRDefault="00D02D61">
      <w:pPr>
        <w:rPr>
          <w:rFonts w:eastAsia="Times New Roman"/>
          <w:sz w:val="20"/>
          <w:szCs w:val="20"/>
        </w:rPr>
      </w:pPr>
      <w:r>
        <w:rPr>
          <w:rFonts w:eastAsia="Times New Roman"/>
          <w:sz w:val="20"/>
          <w:szCs w:val="20"/>
        </w:rPr>
        <w:pict w14:anchorId="54C17C16">
          <v:rect id="_x0000_i1062" style="width:0;height:1.5pt" o:hralign="center" o:hrstd="t" o:hr="t" fillcolor="#a0a0a0" stroked="f"/>
        </w:pict>
      </w:r>
    </w:p>
    <w:p w14:paraId="51E872D4" w14:textId="77777777" w:rsidR="00000000" w:rsidRDefault="00D02D61">
      <w:pPr>
        <w:divId w:val="623511087"/>
        <w:rPr>
          <w:rFonts w:eastAsia="Times New Roman"/>
          <w:sz w:val="20"/>
          <w:szCs w:val="20"/>
        </w:rPr>
      </w:pPr>
    </w:p>
    <w:tbl>
      <w:tblPr>
        <w:tblW w:w="4775" w:type="pct"/>
        <w:tblCellMar>
          <w:left w:w="0" w:type="dxa"/>
          <w:right w:w="0" w:type="dxa"/>
        </w:tblCellMar>
        <w:tblLook w:val="04A0" w:firstRow="1" w:lastRow="0" w:firstColumn="1" w:lastColumn="0" w:noHBand="0" w:noVBand="1"/>
      </w:tblPr>
      <w:tblGrid>
        <w:gridCol w:w="952"/>
        <w:gridCol w:w="6980"/>
      </w:tblGrid>
      <w:tr w:rsidR="00000000" w14:paraId="1517D900" w14:textId="77777777">
        <w:trPr>
          <w:divId w:val="1688628791"/>
        </w:trPr>
        <w:tc>
          <w:tcPr>
            <w:tcW w:w="0" w:type="auto"/>
            <w:gridSpan w:val="2"/>
            <w:vAlign w:val="center"/>
            <w:hideMark/>
          </w:tcPr>
          <w:p w14:paraId="5D8A136B" w14:textId="77777777" w:rsidR="00000000" w:rsidRDefault="00D02D61">
            <w:pPr>
              <w:rPr>
                <w:rFonts w:eastAsia="Times New Roman"/>
                <w:sz w:val="20"/>
                <w:szCs w:val="20"/>
              </w:rPr>
            </w:pPr>
          </w:p>
        </w:tc>
      </w:tr>
      <w:tr w:rsidR="00000000" w14:paraId="3F0C4585" w14:textId="77777777">
        <w:trPr>
          <w:divId w:val="1688628791"/>
        </w:trPr>
        <w:tc>
          <w:tcPr>
            <w:tcW w:w="600" w:type="pct"/>
            <w:vAlign w:val="center"/>
            <w:hideMark/>
          </w:tcPr>
          <w:p w14:paraId="4EEC8268" w14:textId="77777777" w:rsidR="00000000" w:rsidRDefault="00D02D61">
            <w:pPr>
              <w:rPr>
                <w:rFonts w:eastAsia="Times New Roman"/>
                <w:sz w:val="20"/>
                <w:szCs w:val="20"/>
              </w:rPr>
            </w:pPr>
          </w:p>
        </w:tc>
        <w:tc>
          <w:tcPr>
            <w:tcW w:w="4400" w:type="pct"/>
            <w:vAlign w:val="center"/>
            <w:hideMark/>
          </w:tcPr>
          <w:p w14:paraId="6253AC77" w14:textId="77777777" w:rsidR="00000000" w:rsidRDefault="00D02D61">
            <w:pPr>
              <w:rPr>
                <w:rFonts w:eastAsia="Times New Roman"/>
                <w:sz w:val="20"/>
                <w:szCs w:val="20"/>
              </w:rPr>
            </w:pPr>
          </w:p>
        </w:tc>
      </w:tr>
      <w:tr w:rsidR="00000000" w14:paraId="7720BA86" w14:textId="77777777">
        <w:trPr>
          <w:divId w:val="1688628791"/>
        </w:trPr>
        <w:tc>
          <w:tcPr>
            <w:tcW w:w="0" w:type="auto"/>
            <w:tcMar>
              <w:top w:w="30" w:type="dxa"/>
              <w:left w:w="30" w:type="dxa"/>
              <w:bottom w:w="30" w:type="dxa"/>
              <w:right w:w="30" w:type="dxa"/>
            </w:tcMar>
            <w:hideMark/>
          </w:tcPr>
          <w:p w14:paraId="54D3D58F" w14:textId="77777777" w:rsidR="00000000" w:rsidRDefault="00D02D61">
            <w:pPr>
              <w:rPr>
                <w:rFonts w:eastAsia="Times New Roman"/>
                <w:sz w:val="20"/>
                <w:szCs w:val="20"/>
              </w:rPr>
            </w:pPr>
            <w:r>
              <w:rPr>
                <w:rFonts w:ascii="inherit" w:eastAsia="Times New Roman" w:hAnsi="inherit"/>
                <w:b/>
                <w:bCs/>
                <w:sz w:val="20"/>
                <w:szCs w:val="20"/>
              </w:rPr>
              <w:t> ITEM 7.</w:t>
            </w:r>
          </w:p>
        </w:tc>
        <w:tc>
          <w:tcPr>
            <w:tcW w:w="0" w:type="auto"/>
            <w:tcMar>
              <w:top w:w="30" w:type="dxa"/>
              <w:left w:w="30" w:type="dxa"/>
              <w:bottom w:w="30" w:type="dxa"/>
              <w:right w:w="30" w:type="dxa"/>
            </w:tcMar>
            <w:hideMark/>
          </w:tcPr>
          <w:p w14:paraId="5DB4AB69" w14:textId="77777777" w:rsidR="00000000" w:rsidRDefault="00D02D61">
            <w:pPr>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3DA0AFA6" w14:textId="77777777" w:rsidR="00000000" w:rsidRDefault="00D02D61">
      <w:pPr>
        <w:spacing w:line="288" w:lineRule="auto"/>
        <w:rPr>
          <w:rFonts w:eastAsia="Times New Roman"/>
          <w:sz w:val="20"/>
          <w:szCs w:val="20"/>
        </w:rPr>
      </w:pPr>
    </w:p>
    <w:p w14:paraId="587F4EA4" w14:textId="77777777" w:rsidR="00000000" w:rsidRDefault="00D02D61">
      <w:pPr>
        <w:spacing w:line="288" w:lineRule="auto"/>
        <w:divId w:val="1429886813"/>
        <w:rPr>
          <w:rFonts w:eastAsia="Times New Roman"/>
          <w:sz w:val="20"/>
          <w:szCs w:val="20"/>
        </w:rPr>
      </w:pPr>
      <w:r>
        <w:rPr>
          <w:rFonts w:ascii="inherit" w:eastAsia="Times New Roman" w:hAnsi="inherit"/>
          <w:b/>
          <w:bCs/>
          <w:sz w:val="20"/>
          <w:szCs w:val="20"/>
        </w:rPr>
        <w:t>OVERVIEW</w:t>
      </w:r>
    </w:p>
    <w:p w14:paraId="26F8D387" w14:textId="77777777" w:rsidR="00000000" w:rsidRDefault="00D02D61">
      <w:pPr>
        <w:spacing w:line="288" w:lineRule="auto"/>
        <w:ind w:firstLine="480"/>
        <w:divId w:val="997686053"/>
        <w:rPr>
          <w:rFonts w:eastAsia="Times New Roman"/>
          <w:sz w:val="20"/>
          <w:szCs w:val="20"/>
        </w:rPr>
      </w:pPr>
      <w:r>
        <w:rPr>
          <w:rFonts w:ascii="inherit" w:eastAsia="Times New Roman" w:hAnsi="inherit"/>
          <w:sz w:val="20"/>
          <w:szCs w:val="20"/>
        </w:rPr>
        <w:t xml:space="preserve">The following Management’s Discussion and Analysis (“MD&amp;A”) is intended to assist in an understanding of our financial condition and results of operations. </w:t>
      </w:r>
      <w:r>
        <w:rPr>
          <w:rFonts w:ascii="inherit" w:eastAsia="Times New Roman" w:hAnsi="inherit"/>
          <w:sz w:val="20"/>
          <w:szCs w:val="20"/>
        </w:rPr>
        <w:t>This MD&amp;A is provided as a supplement to, should be read in conjunction with, and is qualified in its entirety by reference to, our Consolidated Financial Statements and accompanying Notes appearing elsewhere in this Report. Except for the historical infor</w:t>
      </w:r>
      <w:r>
        <w:rPr>
          <w:rFonts w:ascii="inherit" w:eastAsia="Times New Roman" w:hAnsi="inherit"/>
          <w:sz w:val="20"/>
          <w:szCs w:val="20"/>
        </w:rPr>
        <w:t>mation contained herein, the discussions in this MD&amp;A contain forward-looking statements that involve risks and uncertainties. Our future results could differ materially from those discussed herein. Factors that could cause or contribute to such difference</w:t>
      </w:r>
      <w:r>
        <w:rPr>
          <w:rFonts w:ascii="inherit" w:eastAsia="Times New Roman" w:hAnsi="inherit"/>
          <w:sz w:val="20"/>
          <w:szCs w:val="20"/>
        </w:rPr>
        <w:t>s include, but are not limited to, those discussed below in this MD&amp;A under</w:t>
      </w:r>
      <w:r>
        <w:rPr>
          <w:rFonts w:ascii="inherit" w:eastAsia="Times New Roman" w:hAnsi="inherit"/>
          <w:sz w:val="20"/>
          <w:szCs w:val="20"/>
        </w:rPr>
        <w:t xml:space="preserve"> </w:t>
      </w:r>
      <w:r>
        <w:rPr>
          <w:rFonts w:ascii="inherit" w:eastAsia="Times New Roman" w:hAnsi="inherit"/>
          <w:sz w:val="20"/>
          <w:szCs w:val="20"/>
        </w:rPr>
        <w:t>“Forward-Looking Statements and Factors that May Affect Future Results.”</w:t>
      </w:r>
    </w:p>
    <w:p w14:paraId="32D7B5BD" w14:textId="77777777" w:rsidR="00000000" w:rsidRDefault="00D02D61">
      <w:pPr>
        <w:spacing w:line="288" w:lineRule="auto"/>
        <w:ind w:firstLine="480"/>
        <w:divId w:val="1529642686"/>
        <w:rPr>
          <w:rFonts w:eastAsia="Times New Roman"/>
          <w:sz w:val="20"/>
          <w:szCs w:val="20"/>
        </w:rPr>
      </w:pPr>
      <w:r>
        <w:rPr>
          <w:rFonts w:ascii="inherit" w:eastAsia="Times New Roman" w:hAnsi="inherit"/>
          <w:sz w:val="20"/>
          <w:szCs w:val="20"/>
        </w:rPr>
        <w:t>The following is a list of the sections of this MD&amp;A, together with our perspective on their contents, whic</w:t>
      </w:r>
      <w:r>
        <w:rPr>
          <w:rFonts w:ascii="inherit" w:eastAsia="Times New Roman" w:hAnsi="inherit"/>
          <w:sz w:val="20"/>
          <w:szCs w:val="20"/>
        </w:rPr>
        <w:t>h we hope will assist in reading these pages: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400C663" w14:textId="77777777">
        <w:trPr>
          <w:tblCellSpacing w:w="0" w:type="dxa"/>
        </w:trPr>
        <w:tc>
          <w:tcPr>
            <w:tcW w:w="1200" w:type="dxa"/>
            <w:vAlign w:val="center"/>
            <w:hideMark/>
          </w:tcPr>
          <w:p w14:paraId="1863E962" w14:textId="77777777" w:rsidR="00000000" w:rsidRDefault="00D02D61">
            <w:pPr>
              <w:spacing w:line="288" w:lineRule="auto"/>
              <w:ind w:firstLine="480"/>
              <w:rPr>
                <w:rFonts w:eastAsia="Times New Roman"/>
                <w:sz w:val="20"/>
                <w:szCs w:val="20"/>
              </w:rPr>
            </w:pPr>
          </w:p>
        </w:tc>
        <w:tc>
          <w:tcPr>
            <w:tcW w:w="0" w:type="auto"/>
            <w:vAlign w:val="center"/>
            <w:hideMark/>
          </w:tcPr>
          <w:p w14:paraId="4BFD0049" w14:textId="77777777" w:rsidR="00000000" w:rsidRDefault="00D02D61">
            <w:pPr>
              <w:rPr>
                <w:rFonts w:eastAsia="Times New Roman"/>
                <w:sz w:val="20"/>
                <w:szCs w:val="20"/>
              </w:rPr>
            </w:pPr>
          </w:p>
        </w:tc>
      </w:tr>
      <w:tr w:rsidR="00000000" w14:paraId="335074A7" w14:textId="77777777">
        <w:trPr>
          <w:tblCellSpacing w:w="0" w:type="dxa"/>
        </w:trPr>
        <w:tc>
          <w:tcPr>
            <w:tcW w:w="0" w:type="auto"/>
            <w:hideMark/>
          </w:tcPr>
          <w:p w14:paraId="6CC7A3F2" w14:textId="77777777" w:rsidR="00000000" w:rsidRDefault="00D02D61">
            <w:pPr>
              <w:spacing w:line="288" w:lineRule="auto"/>
              <w:divId w:val="1935475458"/>
              <w:rPr>
                <w:rFonts w:eastAsia="Times New Roman"/>
                <w:sz w:val="20"/>
                <w:szCs w:val="20"/>
              </w:rPr>
            </w:pPr>
            <w:r>
              <w:rPr>
                <w:rFonts w:ascii="inherit" w:eastAsia="Times New Roman" w:hAnsi="inherit"/>
                <w:sz w:val="20"/>
                <w:szCs w:val="20"/>
              </w:rPr>
              <w:t>•</w:t>
            </w:r>
          </w:p>
        </w:tc>
        <w:tc>
          <w:tcPr>
            <w:tcW w:w="0" w:type="auto"/>
            <w:hideMark/>
          </w:tcPr>
          <w:p w14:paraId="41E96EE7"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Business Considerations</w:t>
            </w:r>
            <w:r>
              <w:rPr>
                <w:rFonts w:ascii="inherit" w:eastAsia="Times New Roman" w:hAnsi="inherit"/>
                <w:sz w:val="20"/>
                <w:szCs w:val="20"/>
              </w:rPr>
              <w:t xml:space="preserve"> </w:t>
            </w:r>
            <w:r>
              <w:rPr>
                <w:rFonts w:ascii="inherit" w:eastAsia="Times New Roman" w:hAnsi="inherit"/>
                <w:sz w:val="20"/>
                <w:szCs w:val="20"/>
              </w:rPr>
              <w:t>— a general description of our business; the value drivers of our business;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results of operations and liquidity and capital resources key indicators; and industry-wide opportunities, challenges and risks that are relevant to us in defense, government and commercial markets.</w:t>
            </w:r>
            <w:r>
              <w:rPr>
                <w:rFonts w:ascii="inherit" w:eastAsia="Times New Roman" w:hAnsi="inherit"/>
                <w:sz w:val="20"/>
                <w:szCs w:val="20"/>
              </w:rPr>
              <w:t xml:space="preserve"> </w:t>
            </w:r>
          </w:p>
        </w:tc>
      </w:tr>
    </w:tbl>
    <w:p w14:paraId="3097F14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C345E08" w14:textId="77777777">
        <w:trPr>
          <w:tblCellSpacing w:w="0" w:type="dxa"/>
        </w:trPr>
        <w:tc>
          <w:tcPr>
            <w:tcW w:w="1200" w:type="dxa"/>
            <w:vAlign w:val="center"/>
            <w:hideMark/>
          </w:tcPr>
          <w:p w14:paraId="500F0222" w14:textId="77777777" w:rsidR="00000000" w:rsidRDefault="00D02D61">
            <w:pPr>
              <w:rPr>
                <w:rFonts w:eastAsia="Times New Roman"/>
                <w:sz w:val="20"/>
                <w:szCs w:val="20"/>
              </w:rPr>
            </w:pPr>
          </w:p>
        </w:tc>
        <w:tc>
          <w:tcPr>
            <w:tcW w:w="0" w:type="auto"/>
            <w:vAlign w:val="center"/>
            <w:hideMark/>
          </w:tcPr>
          <w:p w14:paraId="6AD1C30B" w14:textId="77777777" w:rsidR="00000000" w:rsidRDefault="00D02D61">
            <w:pPr>
              <w:rPr>
                <w:rFonts w:eastAsia="Times New Roman"/>
                <w:sz w:val="20"/>
                <w:szCs w:val="20"/>
              </w:rPr>
            </w:pPr>
          </w:p>
        </w:tc>
      </w:tr>
      <w:tr w:rsidR="00000000" w14:paraId="3C509B23" w14:textId="77777777">
        <w:trPr>
          <w:tblCellSpacing w:w="0" w:type="dxa"/>
        </w:trPr>
        <w:tc>
          <w:tcPr>
            <w:tcW w:w="0" w:type="auto"/>
            <w:hideMark/>
          </w:tcPr>
          <w:p w14:paraId="50081513" w14:textId="77777777" w:rsidR="00000000" w:rsidRDefault="00D02D61">
            <w:pPr>
              <w:spacing w:line="288" w:lineRule="auto"/>
              <w:divId w:val="1615408495"/>
              <w:rPr>
                <w:rFonts w:eastAsia="Times New Roman"/>
                <w:sz w:val="20"/>
                <w:szCs w:val="20"/>
              </w:rPr>
            </w:pPr>
            <w:r>
              <w:rPr>
                <w:rFonts w:ascii="inherit" w:eastAsia="Times New Roman" w:hAnsi="inherit"/>
                <w:sz w:val="20"/>
                <w:szCs w:val="20"/>
              </w:rPr>
              <w:t>•</w:t>
            </w:r>
          </w:p>
        </w:tc>
        <w:tc>
          <w:tcPr>
            <w:tcW w:w="0" w:type="auto"/>
            <w:hideMark/>
          </w:tcPr>
          <w:p w14:paraId="611D4E45"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Operations Review</w:t>
            </w:r>
            <w:r>
              <w:rPr>
                <w:rFonts w:ascii="inherit" w:eastAsia="Times New Roman" w:hAnsi="inherit"/>
                <w:sz w:val="20"/>
                <w:szCs w:val="20"/>
              </w:rPr>
              <w:t xml:space="preserve"> </w:t>
            </w:r>
            <w:r>
              <w:rPr>
                <w:rFonts w:ascii="inherit" w:eastAsia="Times New Roman" w:hAnsi="inherit"/>
                <w:sz w:val="20"/>
                <w:szCs w:val="20"/>
              </w:rPr>
              <w:t>— an analysis of our consolidat</w:t>
            </w:r>
            <w:r>
              <w:rPr>
                <w:rFonts w:ascii="inherit" w:eastAsia="Times New Roman" w:hAnsi="inherit"/>
                <w:sz w:val="20"/>
                <w:szCs w:val="20"/>
              </w:rPr>
              <w:t>ed results of operations and of the results in each of our business segments, to the extent the segment operating results are helpful to an understanding of our business as a whole, for the three years presented in our financial statements.</w:t>
            </w:r>
            <w:r>
              <w:rPr>
                <w:rFonts w:ascii="inherit" w:eastAsia="Times New Roman" w:hAnsi="inherit"/>
                <w:sz w:val="20"/>
                <w:szCs w:val="20"/>
              </w:rPr>
              <w:t xml:space="preserve"> </w:t>
            </w:r>
          </w:p>
        </w:tc>
      </w:tr>
    </w:tbl>
    <w:p w14:paraId="7B5C610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2FFCF9A" w14:textId="77777777">
        <w:trPr>
          <w:tblCellSpacing w:w="0" w:type="dxa"/>
        </w:trPr>
        <w:tc>
          <w:tcPr>
            <w:tcW w:w="1200" w:type="dxa"/>
            <w:vAlign w:val="center"/>
            <w:hideMark/>
          </w:tcPr>
          <w:p w14:paraId="22036F83" w14:textId="77777777" w:rsidR="00000000" w:rsidRDefault="00D02D61">
            <w:pPr>
              <w:rPr>
                <w:rFonts w:eastAsia="Times New Roman"/>
                <w:sz w:val="20"/>
                <w:szCs w:val="20"/>
              </w:rPr>
            </w:pPr>
          </w:p>
        </w:tc>
        <w:tc>
          <w:tcPr>
            <w:tcW w:w="0" w:type="auto"/>
            <w:vAlign w:val="center"/>
            <w:hideMark/>
          </w:tcPr>
          <w:p w14:paraId="78D9B4F3" w14:textId="77777777" w:rsidR="00000000" w:rsidRDefault="00D02D61">
            <w:pPr>
              <w:rPr>
                <w:rFonts w:eastAsia="Times New Roman"/>
                <w:sz w:val="20"/>
                <w:szCs w:val="20"/>
              </w:rPr>
            </w:pPr>
          </w:p>
        </w:tc>
      </w:tr>
      <w:tr w:rsidR="00000000" w14:paraId="4FE2E2D3" w14:textId="77777777">
        <w:trPr>
          <w:tblCellSpacing w:w="0" w:type="dxa"/>
        </w:trPr>
        <w:tc>
          <w:tcPr>
            <w:tcW w:w="0" w:type="auto"/>
            <w:hideMark/>
          </w:tcPr>
          <w:p w14:paraId="3ACC3491" w14:textId="77777777" w:rsidR="00000000" w:rsidRDefault="00D02D61">
            <w:pPr>
              <w:spacing w:line="288" w:lineRule="auto"/>
              <w:divId w:val="1116602860"/>
              <w:rPr>
                <w:rFonts w:eastAsia="Times New Roman"/>
                <w:sz w:val="20"/>
                <w:szCs w:val="20"/>
              </w:rPr>
            </w:pPr>
            <w:r>
              <w:rPr>
                <w:rFonts w:ascii="inherit" w:eastAsia="Times New Roman" w:hAnsi="inherit"/>
                <w:sz w:val="20"/>
                <w:szCs w:val="20"/>
              </w:rPr>
              <w:t>•</w:t>
            </w:r>
          </w:p>
        </w:tc>
        <w:tc>
          <w:tcPr>
            <w:tcW w:w="0" w:type="auto"/>
            <w:hideMark/>
          </w:tcPr>
          <w:p w14:paraId="47096E8D"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Liquidity, Capital Resources and Financial Strategies</w:t>
            </w:r>
            <w:r>
              <w:rPr>
                <w:rFonts w:ascii="inherit" w:eastAsia="Times New Roman" w:hAnsi="inherit"/>
                <w:sz w:val="20"/>
                <w:szCs w:val="20"/>
              </w:rPr>
              <w:t xml:space="preserve"> </w:t>
            </w:r>
            <w:r>
              <w:rPr>
                <w:rFonts w:ascii="inherit" w:eastAsia="Times New Roman" w:hAnsi="inherit"/>
                <w:sz w:val="20"/>
                <w:szCs w:val="20"/>
              </w:rPr>
              <w:t>— an analysis of cash flows, funding of pension plans, common stock repurchases, dividends, capital structure and resources, contractual obligations, off-balance sheet arrangements, commercial commitmen</w:t>
            </w:r>
            <w:r>
              <w:rPr>
                <w:rFonts w:ascii="inherit" w:eastAsia="Times New Roman" w:hAnsi="inherit"/>
                <w:sz w:val="20"/>
                <w:szCs w:val="20"/>
              </w:rPr>
              <w:t>ts, financial risk management, impact of foreign exchange and impact of inflation.</w:t>
            </w:r>
          </w:p>
        </w:tc>
      </w:tr>
    </w:tbl>
    <w:p w14:paraId="4E249D0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638B4CD" w14:textId="77777777">
        <w:trPr>
          <w:tblCellSpacing w:w="0" w:type="dxa"/>
        </w:trPr>
        <w:tc>
          <w:tcPr>
            <w:tcW w:w="1200" w:type="dxa"/>
            <w:vAlign w:val="center"/>
            <w:hideMark/>
          </w:tcPr>
          <w:p w14:paraId="6DAA0B35" w14:textId="77777777" w:rsidR="00000000" w:rsidRDefault="00D02D61">
            <w:pPr>
              <w:rPr>
                <w:rFonts w:eastAsia="Times New Roman"/>
                <w:sz w:val="20"/>
                <w:szCs w:val="20"/>
              </w:rPr>
            </w:pPr>
          </w:p>
        </w:tc>
        <w:tc>
          <w:tcPr>
            <w:tcW w:w="0" w:type="auto"/>
            <w:vAlign w:val="center"/>
            <w:hideMark/>
          </w:tcPr>
          <w:p w14:paraId="2F7CEA63" w14:textId="77777777" w:rsidR="00000000" w:rsidRDefault="00D02D61">
            <w:pPr>
              <w:rPr>
                <w:rFonts w:eastAsia="Times New Roman"/>
                <w:sz w:val="20"/>
                <w:szCs w:val="20"/>
              </w:rPr>
            </w:pPr>
          </w:p>
        </w:tc>
      </w:tr>
      <w:tr w:rsidR="00000000" w14:paraId="58E82CBC" w14:textId="77777777">
        <w:trPr>
          <w:tblCellSpacing w:w="0" w:type="dxa"/>
        </w:trPr>
        <w:tc>
          <w:tcPr>
            <w:tcW w:w="0" w:type="auto"/>
            <w:hideMark/>
          </w:tcPr>
          <w:p w14:paraId="287CF856" w14:textId="77777777" w:rsidR="00000000" w:rsidRDefault="00D02D61">
            <w:pPr>
              <w:spacing w:line="288" w:lineRule="auto"/>
              <w:divId w:val="327247697"/>
              <w:rPr>
                <w:rFonts w:eastAsia="Times New Roman"/>
                <w:sz w:val="20"/>
                <w:szCs w:val="20"/>
              </w:rPr>
            </w:pPr>
            <w:r>
              <w:rPr>
                <w:rFonts w:ascii="inherit" w:eastAsia="Times New Roman" w:hAnsi="inherit"/>
                <w:sz w:val="20"/>
                <w:szCs w:val="20"/>
              </w:rPr>
              <w:t>•</w:t>
            </w:r>
          </w:p>
        </w:tc>
        <w:tc>
          <w:tcPr>
            <w:tcW w:w="0" w:type="auto"/>
            <w:hideMark/>
          </w:tcPr>
          <w:p w14:paraId="5D4FC93E"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 xml:space="preserve">a discussion of accounting policies and estimates that require the most judgment and a discussion of accounting pronouncements that have been issued but not yet implemented by us and their potential impact on our financial condition, results of operations </w:t>
            </w:r>
            <w:r>
              <w:rPr>
                <w:rFonts w:ascii="inherit" w:eastAsia="Times New Roman" w:hAnsi="inherit"/>
                <w:sz w:val="20"/>
                <w:szCs w:val="20"/>
              </w:rPr>
              <w:t>and cash flows.</w:t>
            </w:r>
          </w:p>
        </w:tc>
      </w:tr>
    </w:tbl>
    <w:p w14:paraId="5E0900A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AE85A3A" w14:textId="77777777">
        <w:trPr>
          <w:tblCellSpacing w:w="0" w:type="dxa"/>
        </w:trPr>
        <w:tc>
          <w:tcPr>
            <w:tcW w:w="1200" w:type="dxa"/>
            <w:vAlign w:val="center"/>
            <w:hideMark/>
          </w:tcPr>
          <w:p w14:paraId="1A6A4CFA" w14:textId="77777777" w:rsidR="00000000" w:rsidRDefault="00D02D61">
            <w:pPr>
              <w:rPr>
                <w:rFonts w:eastAsia="Times New Roman"/>
                <w:sz w:val="20"/>
                <w:szCs w:val="20"/>
              </w:rPr>
            </w:pPr>
          </w:p>
        </w:tc>
        <w:tc>
          <w:tcPr>
            <w:tcW w:w="0" w:type="auto"/>
            <w:vAlign w:val="center"/>
            <w:hideMark/>
          </w:tcPr>
          <w:p w14:paraId="7B17CB8A" w14:textId="77777777" w:rsidR="00000000" w:rsidRDefault="00D02D61">
            <w:pPr>
              <w:rPr>
                <w:rFonts w:eastAsia="Times New Roman"/>
                <w:sz w:val="20"/>
                <w:szCs w:val="20"/>
              </w:rPr>
            </w:pPr>
          </w:p>
        </w:tc>
      </w:tr>
      <w:tr w:rsidR="00000000" w14:paraId="0F00AA94" w14:textId="77777777">
        <w:trPr>
          <w:tblCellSpacing w:w="0" w:type="dxa"/>
        </w:trPr>
        <w:tc>
          <w:tcPr>
            <w:tcW w:w="0" w:type="auto"/>
            <w:hideMark/>
          </w:tcPr>
          <w:p w14:paraId="1EDA4EE5" w14:textId="77777777" w:rsidR="00000000" w:rsidRDefault="00D02D61">
            <w:pPr>
              <w:spacing w:line="288" w:lineRule="auto"/>
              <w:divId w:val="943073048"/>
              <w:rPr>
                <w:rFonts w:eastAsia="Times New Roman"/>
                <w:sz w:val="20"/>
                <w:szCs w:val="20"/>
              </w:rPr>
            </w:pPr>
            <w:r>
              <w:rPr>
                <w:rFonts w:ascii="inherit" w:eastAsia="Times New Roman" w:hAnsi="inherit"/>
                <w:sz w:val="20"/>
                <w:szCs w:val="20"/>
              </w:rPr>
              <w:t>•</w:t>
            </w:r>
          </w:p>
        </w:tc>
        <w:tc>
          <w:tcPr>
            <w:tcW w:w="0" w:type="auto"/>
            <w:hideMark/>
          </w:tcPr>
          <w:p w14:paraId="38116947"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Forward-Looking Statements and Factors that May Affect Future Results</w:t>
            </w:r>
            <w:r>
              <w:rPr>
                <w:rFonts w:ascii="inherit" w:eastAsia="Times New Roman" w:hAnsi="inherit"/>
                <w:sz w:val="20"/>
                <w:szCs w:val="20"/>
              </w:rPr>
              <w:t xml:space="preserve"> </w:t>
            </w:r>
            <w:r>
              <w:rPr>
                <w:rFonts w:ascii="inherit" w:eastAsia="Times New Roman" w:hAnsi="inherit"/>
                <w:sz w:val="20"/>
                <w:szCs w:val="20"/>
              </w:rPr>
              <w:t>— cautionary information about forward-looking statements and a description of certain risks and uncertainties that could cause our actual results to differ materi</w:t>
            </w:r>
            <w:r>
              <w:rPr>
                <w:rFonts w:ascii="inherit" w:eastAsia="Times New Roman" w:hAnsi="inherit"/>
                <w:sz w:val="20"/>
                <w:szCs w:val="20"/>
              </w:rPr>
              <w:t>ally from our historical results or our current expectations or projections.</w:t>
            </w:r>
          </w:p>
        </w:tc>
      </w:tr>
    </w:tbl>
    <w:p w14:paraId="279CA4D1" w14:textId="77777777" w:rsidR="00000000" w:rsidRDefault="00D02D61">
      <w:pPr>
        <w:spacing w:line="288" w:lineRule="auto"/>
        <w:divId w:val="1724402341"/>
        <w:rPr>
          <w:rFonts w:eastAsia="Times New Roman"/>
          <w:sz w:val="20"/>
          <w:szCs w:val="20"/>
        </w:rPr>
      </w:pPr>
      <w:r>
        <w:rPr>
          <w:rFonts w:ascii="inherit" w:eastAsia="Times New Roman" w:hAnsi="inherit"/>
          <w:b/>
          <w:bCs/>
          <w:sz w:val="20"/>
          <w:szCs w:val="20"/>
        </w:rPr>
        <w:t>Subsequent Events</w:t>
      </w:r>
    </w:p>
    <w:p w14:paraId="3F6BB07B"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noted in the introductory paragraph before</w:t>
      </w:r>
      <w:r>
        <w:rPr>
          <w:rFonts w:ascii="inherit" w:eastAsia="Times New Roman" w:hAnsi="inherit"/>
          <w:sz w:val="20"/>
          <w:szCs w:val="20"/>
        </w:rPr>
        <w:t xml:space="preserve"> </w:t>
      </w:r>
      <w:r>
        <w:rPr>
          <w:rFonts w:ascii="inherit" w:eastAsia="Times New Roman" w:hAnsi="inherit"/>
          <w:sz w:val="20"/>
          <w:szCs w:val="20"/>
        </w:rPr>
        <w:t>“Item 1: Business”</w:t>
      </w:r>
      <w:r>
        <w:rPr>
          <w:rFonts w:ascii="inherit" w:eastAsia="Times New Roman" w:hAnsi="inherit"/>
          <w:sz w:val="20"/>
          <w:szCs w:val="20"/>
        </w:rPr>
        <w:t xml:space="preserve"> </w:t>
      </w:r>
      <w:r>
        <w:rPr>
          <w:rFonts w:ascii="inherit" w:eastAsia="Times New Roman" w:hAnsi="inherit"/>
          <w:sz w:val="20"/>
          <w:szCs w:val="20"/>
        </w:rPr>
        <w:t>and described in more detail in</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r>
        <w:rPr>
          <w:rFonts w:ascii="inherit" w:eastAsia="Times New Roman" w:hAnsi="inherit"/>
          <w:sz w:val="20"/>
          <w:szCs w:val="20"/>
        </w:rPr>
        <w:t xml:space="preserve"> </w:t>
      </w:r>
      <w:r>
        <w:rPr>
          <w:rFonts w:ascii="inherit" w:eastAsia="Times New Roman" w:hAnsi="inherit"/>
          <w:sz w:val="20"/>
          <w:szCs w:val="20"/>
        </w:rPr>
        <w:t>under</w:t>
      </w:r>
      <w:r>
        <w:rPr>
          <w:rFonts w:ascii="inherit" w:eastAsia="Times New Roman" w:hAnsi="inherit"/>
          <w:sz w:val="20"/>
          <w:szCs w:val="20"/>
        </w:rPr>
        <w:t xml:space="preserve"> </w:t>
      </w:r>
      <w:r>
        <w:rPr>
          <w:rFonts w:ascii="inherit" w:eastAsia="Times New Roman" w:hAnsi="inherit"/>
          <w:sz w:val="20"/>
          <w:szCs w:val="20"/>
        </w:rPr>
        <w:t>“Principles of Co</w:t>
      </w:r>
      <w:r>
        <w:rPr>
          <w:rFonts w:ascii="inherit" w:eastAsia="Times New Roman" w:hAnsi="inherit"/>
          <w:sz w:val="20"/>
          <w:szCs w:val="20"/>
        </w:rPr>
        <w:t>nsolidation”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in the Notes, the L3Harris Merger closed on June 29, 2019, after Harris’</w:t>
      </w:r>
      <w:r>
        <w:rPr>
          <w:rFonts w:ascii="inherit" w:eastAsia="Times New Roman" w:hAnsi="inherit"/>
          <w:sz w:val="20"/>
          <w:szCs w:val="20"/>
        </w:rPr>
        <w:t xml:space="preserve"> </w:t>
      </w:r>
      <w:r>
        <w:rPr>
          <w:rFonts w:ascii="inherit" w:eastAsia="Times New Roman" w:hAnsi="inherit"/>
          <w:sz w:val="20"/>
          <w:szCs w:val="20"/>
        </w:rPr>
        <w:t xml:space="preserve">fiscal 2019 ended (on June 28, 2019), and consequently, all or significant portions of the disclosure in the business description, results </w:t>
      </w:r>
      <w:r>
        <w:rPr>
          <w:rFonts w:ascii="inherit" w:eastAsia="Times New Roman" w:hAnsi="inherit"/>
          <w:sz w:val="20"/>
          <w:szCs w:val="20"/>
        </w:rPr>
        <w:t>of operations, financial position, financial reports and Management’s Discussion and Analysis of Financial Condition and Results of Operations in this Report principally relate to Harris.</w:t>
      </w:r>
    </w:p>
    <w:p w14:paraId="215E2E42" w14:textId="77777777" w:rsidR="00000000" w:rsidRDefault="00D02D61">
      <w:pPr>
        <w:spacing w:line="288" w:lineRule="auto"/>
        <w:ind w:firstLine="480"/>
        <w:divId w:val="1159030451"/>
        <w:rPr>
          <w:rFonts w:eastAsia="Times New Roman"/>
          <w:sz w:val="20"/>
          <w:szCs w:val="20"/>
        </w:rPr>
      </w:pPr>
      <w:r>
        <w:rPr>
          <w:rFonts w:ascii="inherit" w:eastAsia="Times New Roman" w:hAnsi="inherit"/>
          <w:sz w:val="20"/>
          <w:szCs w:val="20"/>
        </w:rPr>
        <w:t>Through fiscal 2019, our fiscal years ended on the Friday nearest Ju</w:t>
      </w:r>
      <w:r>
        <w:rPr>
          <w:rFonts w:ascii="inherit" w:eastAsia="Times New Roman" w:hAnsi="inherit"/>
          <w:sz w:val="20"/>
          <w:szCs w:val="20"/>
        </w:rPr>
        <w:t>ne 30. Commencing June 29, 2019, our fiscal year will end on the Friday nearest December 31, and the period commencing on June 29, 2019 will be a fiscal transition period ending on January 3, 2020. Our segment reporting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wil</w:t>
      </w:r>
      <w:r>
        <w:rPr>
          <w:rFonts w:ascii="inherit" w:eastAsia="Times New Roman" w:hAnsi="inherit"/>
          <w:sz w:val="20"/>
          <w:szCs w:val="20"/>
        </w:rPr>
        <w:t>l be adjusted to reflect our new organizational structure announced July 1, 2019, consisting of the following four business segments: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3C81A70" w14:textId="77777777">
        <w:trPr>
          <w:tblCellSpacing w:w="0" w:type="dxa"/>
        </w:trPr>
        <w:tc>
          <w:tcPr>
            <w:tcW w:w="1200" w:type="dxa"/>
            <w:vAlign w:val="center"/>
            <w:hideMark/>
          </w:tcPr>
          <w:p w14:paraId="35217012" w14:textId="77777777" w:rsidR="00000000" w:rsidRDefault="00D02D61">
            <w:pPr>
              <w:spacing w:line="288" w:lineRule="auto"/>
              <w:ind w:firstLine="480"/>
              <w:rPr>
                <w:rFonts w:eastAsia="Times New Roman"/>
                <w:sz w:val="20"/>
                <w:szCs w:val="20"/>
              </w:rPr>
            </w:pPr>
          </w:p>
        </w:tc>
        <w:tc>
          <w:tcPr>
            <w:tcW w:w="0" w:type="auto"/>
            <w:vAlign w:val="center"/>
            <w:hideMark/>
          </w:tcPr>
          <w:p w14:paraId="5ED53110" w14:textId="77777777" w:rsidR="00000000" w:rsidRDefault="00D02D61">
            <w:pPr>
              <w:rPr>
                <w:rFonts w:eastAsia="Times New Roman"/>
                <w:sz w:val="20"/>
                <w:szCs w:val="20"/>
              </w:rPr>
            </w:pPr>
          </w:p>
        </w:tc>
      </w:tr>
      <w:tr w:rsidR="00000000" w14:paraId="4376982C" w14:textId="77777777">
        <w:trPr>
          <w:tblCellSpacing w:w="0" w:type="dxa"/>
        </w:trPr>
        <w:tc>
          <w:tcPr>
            <w:tcW w:w="0" w:type="auto"/>
            <w:hideMark/>
          </w:tcPr>
          <w:p w14:paraId="1EAB1C8C" w14:textId="77777777" w:rsidR="00000000" w:rsidRDefault="00D02D61">
            <w:pPr>
              <w:spacing w:line="288" w:lineRule="auto"/>
              <w:divId w:val="337734627"/>
              <w:rPr>
                <w:rFonts w:eastAsia="Times New Roman"/>
                <w:sz w:val="20"/>
                <w:szCs w:val="20"/>
              </w:rPr>
            </w:pPr>
            <w:r>
              <w:rPr>
                <w:rFonts w:ascii="inherit" w:eastAsia="Times New Roman" w:hAnsi="inherit"/>
                <w:sz w:val="20"/>
                <w:szCs w:val="20"/>
              </w:rPr>
              <w:t>•</w:t>
            </w:r>
          </w:p>
        </w:tc>
        <w:tc>
          <w:tcPr>
            <w:tcW w:w="0" w:type="auto"/>
            <w:hideMark/>
          </w:tcPr>
          <w:p w14:paraId="2572E2E1" w14:textId="77777777" w:rsidR="00000000" w:rsidRDefault="00D02D61">
            <w:pPr>
              <w:spacing w:line="288" w:lineRule="auto"/>
              <w:rPr>
                <w:rFonts w:eastAsia="Times New Roman"/>
                <w:sz w:val="20"/>
                <w:szCs w:val="20"/>
              </w:rPr>
            </w:pPr>
            <w:r>
              <w:rPr>
                <w:rFonts w:ascii="inherit" w:eastAsia="Times New Roman" w:hAnsi="inherit"/>
                <w:sz w:val="20"/>
                <w:szCs w:val="20"/>
              </w:rPr>
              <w:t>Integrated Mission Systems, including intelligence, surveillance and reconnaissance; advanced electro optical and infrared solutions; and maritime power and navigation;</w:t>
            </w:r>
          </w:p>
        </w:tc>
      </w:tr>
    </w:tbl>
    <w:p w14:paraId="37B89FE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B0509F4" w14:textId="77777777">
        <w:trPr>
          <w:tblCellSpacing w:w="0" w:type="dxa"/>
        </w:trPr>
        <w:tc>
          <w:tcPr>
            <w:tcW w:w="1200" w:type="dxa"/>
            <w:vAlign w:val="center"/>
            <w:hideMark/>
          </w:tcPr>
          <w:p w14:paraId="40DC6665" w14:textId="77777777" w:rsidR="00000000" w:rsidRDefault="00D02D61">
            <w:pPr>
              <w:rPr>
                <w:rFonts w:eastAsia="Times New Roman"/>
                <w:sz w:val="20"/>
                <w:szCs w:val="20"/>
              </w:rPr>
            </w:pPr>
          </w:p>
        </w:tc>
        <w:tc>
          <w:tcPr>
            <w:tcW w:w="0" w:type="auto"/>
            <w:vAlign w:val="center"/>
            <w:hideMark/>
          </w:tcPr>
          <w:p w14:paraId="625110F9" w14:textId="77777777" w:rsidR="00000000" w:rsidRDefault="00D02D61">
            <w:pPr>
              <w:rPr>
                <w:rFonts w:eastAsia="Times New Roman"/>
                <w:sz w:val="20"/>
                <w:szCs w:val="20"/>
              </w:rPr>
            </w:pPr>
          </w:p>
        </w:tc>
      </w:tr>
      <w:tr w:rsidR="00000000" w14:paraId="0EC2F99E" w14:textId="77777777">
        <w:trPr>
          <w:tblCellSpacing w:w="0" w:type="dxa"/>
        </w:trPr>
        <w:tc>
          <w:tcPr>
            <w:tcW w:w="0" w:type="auto"/>
            <w:hideMark/>
          </w:tcPr>
          <w:p w14:paraId="6B5BCC40" w14:textId="77777777" w:rsidR="00000000" w:rsidRDefault="00D02D61">
            <w:pPr>
              <w:spacing w:line="288" w:lineRule="auto"/>
              <w:divId w:val="1060979855"/>
              <w:rPr>
                <w:rFonts w:eastAsia="Times New Roman"/>
                <w:sz w:val="20"/>
                <w:szCs w:val="20"/>
              </w:rPr>
            </w:pPr>
            <w:r>
              <w:rPr>
                <w:rFonts w:ascii="inherit" w:eastAsia="Times New Roman" w:hAnsi="inherit"/>
                <w:sz w:val="20"/>
                <w:szCs w:val="20"/>
              </w:rPr>
              <w:t>•</w:t>
            </w:r>
          </w:p>
        </w:tc>
        <w:tc>
          <w:tcPr>
            <w:tcW w:w="0" w:type="auto"/>
            <w:hideMark/>
          </w:tcPr>
          <w:p w14:paraId="3BB7A1B2" w14:textId="77777777" w:rsidR="00000000" w:rsidRDefault="00D02D61">
            <w:pPr>
              <w:spacing w:line="288" w:lineRule="auto"/>
              <w:rPr>
                <w:rFonts w:eastAsia="Times New Roman"/>
                <w:sz w:val="20"/>
                <w:szCs w:val="20"/>
              </w:rPr>
            </w:pPr>
            <w:r>
              <w:rPr>
                <w:rFonts w:ascii="inherit" w:eastAsia="Times New Roman" w:hAnsi="inherit"/>
                <w:sz w:val="20"/>
                <w:szCs w:val="20"/>
              </w:rPr>
              <w:t>Space and Airborne Systems, including space payloads, sensors and full-mission s</w:t>
            </w:r>
            <w:r>
              <w:rPr>
                <w:rFonts w:ascii="inherit" w:eastAsia="Times New Roman" w:hAnsi="inherit"/>
                <w:sz w:val="20"/>
                <w:szCs w:val="20"/>
              </w:rPr>
              <w:t>olutions; classified intelligence and cyber defense; avionics; and electronic warfare;</w:t>
            </w:r>
          </w:p>
        </w:tc>
      </w:tr>
    </w:tbl>
    <w:p w14:paraId="68EECE9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1A40550" w14:textId="77777777">
        <w:trPr>
          <w:tblCellSpacing w:w="0" w:type="dxa"/>
        </w:trPr>
        <w:tc>
          <w:tcPr>
            <w:tcW w:w="1200" w:type="dxa"/>
            <w:vAlign w:val="center"/>
            <w:hideMark/>
          </w:tcPr>
          <w:p w14:paraId="2C78F098" w14:textId="77777777" w:rsidR="00000000" w:rsidRDefault="00D02D61">
            <w:pPr>
              <w:rPr>
                <w:rFonts w:eastAsia="Times New Roman"/>
                <w:sz w:val="20"/>
                <w:szCs w:val="20"/>
              </w:rPr>
            </w:pPr>
          </w:p>
        </w:tc>
        <w:tc>
          <w:tcPr>
            <w:tcW w:w="0" w:type="auto"/>
            <w:vAlign w:val="center"/>
            <w:hideMark/>
          </w:tcPr>
          <w:p w14:paraId="36B2BA5B" w14:textId="77777777" w:rsidR="00000000" w:rsidRDefault="00D02D61">
            <w:pPr>
              <w:rPr>
                <w:rFonts w:eastAsia="Times New Roman"/>
                <w:sz w:val="20"/>
                <w:szCs w:val="20"/>
              </w:rPr>
            </w:pPr>
          </w:p>
        </w:tc>
      </w:tr>
      <w:tr w:rsidR="00000000" w14:paraId="736F27A3" w14:textId="77777777">
        <w:trPr>
          <w:tblCellSpacing w:w="0" w:type="dxa"/>
        </w:trPr>
        <w:tc>
          <w:tcPr>
            <w:tcW w:w="0" w:type="auto"/>
            <w:hideMark/>
          </w:tcPr>
          <w:p w14:paraId="0C6C6FC9" w14:textId="77777777" w:rsidR="00000000" w:rsidRDefault="00D02D61">
            <w:pPr>
              <w:spacing w:line="288" w:lineRule="auto"/>
              <w:divId w:val="157618785"/>
              <w:rPr>
                <w:rFonts w:eastAsia="Times New Roman"/>
                <w:sz w:val="20"/>
                <w:szCs w:val="20"/>
              </w:rPr>
            </w:pPr>
            <w:r>
              <w:rPr>
                <w:rFonts w:ascii="inherit" w:eastAsia="Times New Roman" w:hAnsi="inherit"/>
                <w:sz w:val="20"/>
                <w:szCs w:val="20"/>
              </w:rPr>
              <w:t>•</w:t>
            </w:r>
          </w:p>
        </w:tc>
        <w:tc>
          <w:tcPr>
            <w:tcW w:w="0" w:type="auto"/>
            <w:hideMark/>
          </w:tcPr>
          <w:p w14:paraId="37091B75" w14:textId="77777777" w:rsidR="00000000" w:rsidRDefault="00D02D61">
            <w:pPr>
              <w:spacing w:line="288" w:lineRule="auto"/>
              <w:rPr>
                <w:rFonts w:eastAsia="Times New Roman"/>
                <w:sz w:val="20"/>
                <w:szCs w:val="20"/>
              </w:rPr>
            </w:pPr>
            <w:r>
              <w:rPr>
                <w:rFonts w:ascii="inherit" w:eastAsia="Times New Roman" w:hAnsi="inherit"/>
                <w:sz w:val="20"/>
                <w:szCs w:val="20"/>
              </w:rPr>
              <w:t>Communication Systems, including tactical communications; broadband communications; night vision; and public safety; and</w:t>
            </w:r>
          </w:p>
        </w:tc>
      </w:tr>
    </w:tbl>
    <w:p w14:paraId="0A508F5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27FB8EF" w14:textId="77777777">
        <w:trPr>
          <w:tblCellSpacing w:w="0" w:type="dxa"/>
        </w:trPr>
        <w:tc>
          <w:tcPr>
            <w:tcW w:w="1200" w:type="dxa"/>
            <w:vAlign w:val="center"/>
            <w:hideMark/>
          </w:tcPr>
          <w:p w14:paraId="4F984257" w14:textId="77777777" w:rsidR="00000000" w:rsidRDefault="00D02D61">
            <w:pPr>
              <w:rPr>
                <w:rFonts w:eastAsia="Times New Roman"/>
                <w:sz w:val="20"/>
                <w:szCs w:val="20"/>
              </w:rPr>
            </w:pPr>
          </w:p>
        </w:tc>
        <w:tc>
          <w:tcPr>
            <w:tcW w:w="0" w:type="auto"/>
            <w:vAlign w:val="center"/>
            <w:hideMark/>
          </w:tcPr>
          <w:p w14:paraId="1F35EADC" w14:textId="77777777" w:rsidR="00000000" w:rsidRDefault="00D02D61">
            <w:pPr>
              <w:rPr>
                <w:rFonts w:eastAsia="Times New Roman"/>
                <w:sz w:val="20"/>
                <w:szCs w:val="20"/>
              </w:rPr>
            </w:pPr>
          </w:p>
        </w:tc>
      </w:tr>
      <w:tr w:rsidR="00000000" w14:paraId="011D8DD3" w14:textId="77777777">
        <w:trPr>
          <w:tblCellSpacing w:w="0" w:type="dxa"/>
        </w:trPr>
        <w:tc>
          <w:tcPr>
            <w:tcW w:w="0" w:type="auto"/>
            <w:hideMark/>
          </w:tcPr>
          <w:p w14:paraId="28E69FD0" w14:textId="77777777" w:rsidR="00000000" w:rsidRDefault="00D02D61">
            <w:pPr>
              <w:spacing w:line="288" w:lineRule="auto"/>
              <w:divId w:val="1194229340"/>
              <w:rPr>
                <w:rFonts w:eastAsia="Times New Roman"/>
                <w:sz w:val="20"/>
                <w:szCs w:val="20"/>
              </w:rPr>
            </w:pPr>
            <w:r>
              <w:rPr>
                <w:rFonts w:ascii="inherit" w:eastAsia="Times New Roman" w:hAnsi="inherit"/>
                <w:sz w:val="20"/>
                <w:szCs w:val="20"/>
              </w:rPr>
              <w:t>•</w:t>
            </w:r>
          </w:p>
        </w:tc>
        <w:tc>
          <w:tcPr>
            <w:tcW w:w="0" w:type="auto"/>
            <w:hideMark/>
          </w:tcPr>
          <w:p w14:paraId="328DB31F" w14:textId="77777777" w:rsidR="00000000" w:rsidRDefault="00D02D61">
            <w:pPr>
              <w:spacing w:line="288" w:lineRule="auto"/>
              <w:rPr>
                <w:rFonts w:eastAsia="Times New Roman"/>
                <w:sz w:val="20"/>
                <w:szCs w:val="20"/>
              </w:rPr>
            </w:pPr>
            <w:r>
              <w:rPr>
                <w:rFonts w:ascii="inherit" w:eastAsia="Times New Roman" w:hAnsi="inherit"/>
                <w:sz w:val="20"/>
                <w:szCs w:val="20"/>
              </w:rPr>
              <w:t>Aviation Systems, including defense aviation products; security, detection and other commercial aviation products; air traffic management; and commercial and military pilot training.</w:t>
            </w:r>
          </w:p>
        </w:tc>
      </w:tr>
    </w:tbl>
    <w:p w14:paraId="65D677CB" w14:textId="77777777" w:rsidR="00000000" w:rsidRDefault="00D02D61">
      <w:pPr>
        <w:spacing w:line="288" w:lineRule="auto"/>
        <w:ind w:firstLine="480"/>
        <w:divId w:val="587689046"/>
        <w:rPr>
          <w:rFonts w:eastAsia="Times New Roman"/>
          <w:sz w:val="20"/>
          <w:szCs w:val="20"/>
        </w:rPr>
      </w:pPr>
      <w:r>
        <w:rPr>
          <w:rFonts w:ascii="inherit" w:eastAsia="Times New Roman" w:hAnsi="inherit"/>
          <w:sz w:val="20"/>
          <w:szCs w:val="20"/>
        </w:rPr>
        <w:t>These changes to our segment reporting are effective as of the beginning</w:t>
      </w:r>
      <w:r>
        <w:rPr>
          <w:rFonts w:ascii="inherit" w:eastAsia="Times New Roman" w:hAnsi="inherit"/>
          <w:sz w:val="20"/>
          <w:szCs w:val="20"/>
        </w:rPr>
        <w:t xml:space="preserve"> of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 xml:space="preserve">and therefore do not affect the historical results, discussion or presentation of our business segments as set forth in this Report. We will report our financial results consistent with this new segment reporting structure </w:t>
      </w:r>
      <w:r>
        <w:rPr>
          <w:rFonts w:ascii="inherit" w:eastAsia="Times New Roman" w:hAnsi="inherit"/>
          <w:sz w:val="20"/>
          <w:szCs w:val="20"/>
        </w:rPr>
        <w:t>beginning with the fiscal quarter ending on September 27, 2019.</w:t>
      </w:r>
    </w:p>
    <w:p w14:paraId="6FBEA406" w14:textId="77777777" w:rsidR="00000000" w:rsidRDefault="00D02D61">
      <w:pPr>
        <w:spacing w:line="288" w:lineRule="auto"/>
        <w:ind w:firstLine="480"/>
        <w:divId w:val="1276445558"/>
        <w:rPr>
          <w:rFonts w:eastAsia="Times New Roman"/>
          <w:sz w:val="20"/>
          <w:szCs w:val="20"/>
        </w:rPr>
      </w:pPr>
      <w:r>
        <w:rPr>
          <w:rFonts w:ascii="inherit" w:eastAsia="Times New Roman" w:hAnsi="inherit"/>
          <w:sz w:val="20"/>
          <w:szCs w:val="20"/>
        </w:rPr>
        <w:t>As part of the regulatory process in connection with the L3Harris Merger, we entered into a definitive agreement on April 4, 2019 to sell the Harris Night Vision business to</w:t>
      </w:r>
      <w:r>
        <w:rPr>
          <w:rFonts w:ascii="inherit" w:eastAsia="Times New Roman" w:hAnsi="inherit"/>
          <w:sz w:val="20"/>
          <w:szCs w:val="20"/>
        </w:rPr>
        <w:t xml:space="preserve"> </w:t>
      </w:r>
      <w:r>
        <w:rPr>
          <w:rFonts w:ascii="inherit" w:eastAsia="Times New Roman" w:hAnsi="inherit"/>
          <w:sz w:val="20"/>
          <w:szCs w:val="20"/>
        </w:rPr>
        <w:t>Elbit Systems of A</w:t>
      </w:r>
      <w:r>
        <w:rPr>
          <w:rFonts w:ascii="inherit" w:eastAsia="Times New Roman" w:hAnsi="inherit"/>
          <w:sz w:val="20"/>
          <w:szCs w:val="20"/>
        </w:rPr>
        <w:t>merica, LLC, a subsidiary of Elbit Systems Ltd.,</w:t>
      </w:r>
      <w:r>
        <w:rPr>
          <w:rFonts w:ascii="inherit" w:eastAsia="Times New Roman" w:hAnsi="inherit"/>
          <w:sz w:val="20"/>
          <w:szCs w:val="20"/>
        </w:rPr>
        <w:t xml:space="preserve"> </w:t>
      </w:r>
      <w:r>
        <w:rPr>
          <w:rFonts w:ascii="inherit" w:eastAsia="Times New Roman" w:hAnsi="inherit"/>
          <w:sz w:val="20"/>
          <w:szCs w:val="20"/>
        </w:rPr>
        <w:t>for $350 million</w:t>
      </w:r>
      <w:r>
        <w:rPr>
          <w:rFonts w:ascii="inherit" w:eastAsia="Times New Roman" w:hAnsi="inherit"/>
          <w:sz w:val="20"/>
          <w:szCs w:val="20"/>
        </w:rPr>
        <w:t xml:space="preserve"> </w:t>
      </w:r>
      <w:r>
        <w:rPr>
          <w:rFonts w:ascii="inherit" w:eastAsia="Times New Roman" w:hAnsi="inherit"/>
          <w:sz w:val="20"/>
          <w:szCs w:val="20"/>
        </w:rPr>
        <w:t>in cash, subject to customary purchase price adjustments as set forth in the definitive agreement. The sale</w:t>
      </w:r>
      <w:r>
        <w:rPr>
          <w:rFonts w:ascii="inherit" w:eastAsia="Times New Roman" w:hAnsi="inherit"/>
          <w:sz w:val="20"/>
          <w:szCs w:val="20"/>
        </w:rPr>
        <w:t xml:space="preserve"> </w:t>
      </w:r>
    </w:p>
    <w:p w14:paraId="7FA77A74" w14:textId="77777777" w:rsidR="00000000" w:rsidRDefault="00D02D61">
      <w:pPr>
        <w:divId w:val="1343119003"/>
        <w:rPr>
          <w:rFonts w:eastAsia="Times New Roman"/>
          <w:sz w:val="20"/>
          <w:szCs w:val="20"/>
        </w:rPr>
      </w:pPr>
    </w:p>
    <w:p w14:paraId="5711B325" w14:textId="77777777" w:rsidR="00000000" w:rsidRDefault="00D02D61">
      <w:pPr>
        <w:spacing w:line="288" w:lineRule="auto"/>
        <w:jc w:val="center"/>
        <w:divId w:val="30768980"/>
        <w:rPr>
          <w:rFonts w:eastAsia="Times New Roman"/>
          <w:sz w:val="20"/>
          <w:szCs w:val="20"/>
        </w:rPr>
      </w:pPr>
      <w:r>
        <w:rPr>
          <w:rFonts w:ascii="inherit" w:eastAsia="Times New Roman" w:hAnsi="inherit"/>
          <w:sz w:val="20"/>
          <w:szCs w:val="20"/>
        </w:rPr>
        <w:t>35</w:t>
      </w:r>
    </w:p>
    <w:p w14:paraId="5D1267C9" w14:textId="77777777" w:rsidR="00000000" w:rsidRDefault="00D02D61">
      <w:pPr>
        <w:rPr>
          <w:rFonts w:eastAsia="Times New Roman"/>
          <w:sz w:val="20"/>
          <w:szCs w:val="20"/>
        </w:rPr>
      </w:pPr>
      <w:r>
        <w:rPr>
          <w:rFonts w:eastAsia="Times New Roman"/>
          <w:sz w:val="20"/>
          <w:szCs w:val="20"/>
        </w:rPr>
        <w:pict w14:anchorId="1DC23189">
          <v:rect id="_x0000_i1063" style="width:0;height:1.5pt" o:hralign="center" o:hrstd="t" o:hr="t" fillcolor="#a0a0a0" stroked="f"/>
        </w:pict>
      </w:r>
    </w:p>
    <w:p w14:paraId="26245F97" w14:textId="77777777" w:rsidR="00000000" w:rsidRDefault="00D02D61">
      <w:pPr>
        <w:divId w:val="1906799022"/>
        <w:rPr>
          <w:rFonts w:eastAsia="Times New Roman"/>
          <w:sz w:val="20"/>
          <w:szCs w:val="20"/>
        </w:rPr>
      </w:pPr>
    </w:p>
    <w:p w14:paraId="5C73E7F7" w14:textId="77777777" w:rsidR="00000000" w:rsidRDefault="00D02D61">
      <w:pPr>
        <w:spacing w:line="288" w:lineRule="auto"/>
        <w:divId w:val="1029144040"/>
        <w:rPr>
          <w:rFonts w:eastAsia="Times New Roman"/>
          <w:sz w:val="20"/>
          <w:szCs w:val="20"/>
        </w:rPr>
      </w:pPr>
      <w:r>
        <w:rPr>
          <w:rFonts w:ascii="inherit" w:eastAsia="Times New Roman" w:hAnsi="inherit"/>
          <w:sz w:val="20"/>
          <w:szCs w:val="20"/>
        </w:rPr>
        <w:t>transaction was conditioned on complet</w:t>
      </w:r>
      <w:r>
        <w:rPr>
          <w:rFonts w:ascii="inherit" w:eastAsia="Times New Roman" w:hAnsi="inherit"/>
          <w:sz w:val="20"/>
          <w:szCs w:val="20"/>
        </w:rPr>
        <w:t>ion of the L3Harris Merger, as well as customary closing conditions, including receipt of regulatory approvals. The Harris Night Vision business, which is reported as part of our Communication Systems Segment in this Report, is a global supplier of high-pe</w:t>
      </w:r>
      <w:r>
        <w:rPr>
          <w:rFonts w:ascii="inherit" w:eastAsia="Times New Roman" w:hAnsi="inherit"/>
          <w:sz w:val="20"/>
          <w:szCs w:val="20"/>
        </w:rPr>
        <w:t xml:space="preserve">rformance, vision-enhancing products for U.S. and allied military and security forces and commercial customers. During the fourth quarter of fiscal 2019, we received all necessary regulatory approvals for the L3Harris Merger and the assets and liabilities </w:t>
      </w:r>
      <w:r>
        <w:rPr>
          <w:rFonts w:ascii="inherit" w:eastAsia="Times New Roman" w:hAnsi="inherit"/>
          <w:sz w:val="20"/>
          <w:szCs w:val="20"/>
        </w:rPr>
        <w:t>of the Harris Night Vision business were classified as held for sale in our Consolidated Balance Sheet at June 28, 2019.</w:t>
      </w:r>
      <w:r>
        <w:rPr>
          <w:rFonts w:ascii="inherit" w:eastAsia="Times New Roman" w:hAnsi="inherit"/>
          <w:sz w:val="20"/>
          <w:szCs w:val="20"/>
        </w:rPr>
        <w:t xml:space="preserve"> </w:t>
      </w:r>
      <w:r>
        <w:rPr>
          <w:rFonts w:ascii="inherit" w:eastAsia="Times New Roman" w:hAnsi="inherit"/>
          <w:sz w:val="20"/>
          <w:szCs w:val="20"/>
        </w:rPr>
        <w:t>We expect to close the sale of the Harris Night Vision business during the third quarter of calendar year 2019 and use the proceeds fro</w:t>
      </w:r>
      <w:r>
        <w:rPr>
          <w:rFonts w:ascii="inherit" w:eastAsia="Times New Roman" w:hAnsi="inherit"/>
          <w:sz w:val="20"/>
          <w:szCs w:val="20"/>
        </w:rPr>
        <w:t>m the sale to pre-fund L3Harris pension plans and return cash to shareholders.</w:t>
      </w:r>
      <w:r>
        <w:rPr>
          <w:rFonts w:ascii="inherit" w:eastAsia="Times New Roman" w:hAnsi="inherit"/>
          <w:sz w:val="20"/>
          <w:szCs w:val="20"/>
        </w:rPr>
        <w:t xml:space="preserve"> </w:t>
      </w:r>
    </w:p>
    <w:p w14:paraId="6596CCD7" w14:textId="77777777" w:rsidR="00000000" w:rsidRDefault="00D02D61">
      <w:pPr>
        <w:spacing w:line="288" w:lineRule="auto"/>
        <w:ind w:firstLine="480"/>
        <w:divId w:val="1511332795"/>
        <w:rPr>
          <w:rFonts w:eastAsia="Times New Roman"/>
          <w:sz w:val="20"/>
          <w:szCs w:val="20"/>
        </w:rPr>
      </w:pPr>
    </w:p>
    <w:p w14:paraId="653D3356" w14:textId="77777777" w:rsidR="00000000" w:rsidRDefault="00D02D61">
      <w:pPr>
        <w:spacing w:line="288" w:lineRule="auto"/>
        <w:divId w:val="1375691820"/>
        <w:rPr>
          <w:rFonts w:eastAsia="Times New Roman"/>
          <w:sz w:val="20"/>
          <w:szCs w:val="20"/>
        </w:rPr>
      </w:pPr>
      <w:r>
        <w:rPr>
          <w:rFonts w:ascii="inherit" w:eastAsia="Times New Roman" w:hAnsi="inherit"/>
          <w:b/>
          <w:bCs/>
          <w:sz w:val="20"/>
          <w:szCs w:val="20"/>
        </w:rPr>
        <w:t>BUSINESS CONSIDERATIONS</w:t>
      </w:r>
    </w:p>
    <w:p w14:paraId="77E76545" w14:textId="77777777" w:rsidR="00000000" w:rsidRDefault="00D02D61">
      <w:pPr>
        <w:spacing w:line="288" w:lineRule="auto"/>
        <w:divId w:val="451049314"/>
        <w:rPr>
          <w:rFonts w:eastAsia="Times New Roman"/>
          <w:sz w:val="20"/>
          <w:szCs w:val="20"/>
        </w:rPr>
      </w:pPr>
      <w:r>
        <w:rPr>
          <w:rFonts w:ascii="inherit" w:eastAsia="Times New Roman" w:hAnsi="inherit"/>
          <w:b/>
          <w:bCs/>
          <w:sz w:val="20"/>
          <w:szCs w:val="20"/>
        </w:rPr>
        <w:t>General</w:t>
      </w:r>
    </w:p>
    <w:p w14:paraId="03251203" w14:textId="77777777" w:rsidR="00000000" w:rsidRDefault="00D02D61">
      <w:pPr>
        <w:spacing w:line="288" w:lineRule="auto"/>
        <w:ind w:firstLine="480"/>
        <w:divId w:val="194849486"/>
        <w:rPr>
          <w:rFonts w:eastAsia="Times New Roman"/>
          <w:sz w:val="20"/>
          <w:szCs w:val="20"/>
        </w:rPr>
      </w:pPr>
      <w:r>
        <w:rPr>
          <w:rFonts w:ascii="inherit" w:eastAsia="Times New Roman" w:hAnsi="inherit"/>
          <w:sz w:val="20"/>
          <w:szCs w:val="20"/>
        </w:rPr>
        <w:t>We generate revenue, i</w:t>
      </w:r>
      <w:r>
        <w:rPr>
          <w:rFonts w:ascii="inherit" w:eastAsia="Times New Roman" w:hAnsi="inherit"/>
          <w:sz w:val="20"/>
          <w:szCs w:val="20"/>
        </w:rPr>
        <w:t>ncome and cash flows by developing, manufacturing or providing, and selling advanced, technology-based solutions that solve government and commercial customers’</w:t>
      </w:r>
      <w:r>
        <w:rPr>
          <w:rFonts w:ascii="inherit" w:eastAsia="Times New Roman" w:hAnsi="inherit"/>
          <w:sz w:val="20"/>
          <w:szCs w:val="20"/>
        </w:rPr>
        <w:t xml:space="preserve"> </w:t>
      </w:r>
      <w:r>
        <w:rPr>
          <w:rFonts w:ascii="inherit" w:eastAsia="Times New Roman" w:hAnsi="inherit"/>
          <w:sz w:val="20"/>
          <w:szCs w:val="20"/>
        </w:rPr>
        <w:t>mission-critical challenges. We support government and commercial customers in more than</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co</w:t>
      </w:r>
      <w:r>
        <w:rPr>
          <w:rFonts w:ascii="inherit" w:eastAsia="Times New Roman" w:hAnsi="inherit"/>
          <w:sz w:val="20"/>
          <w:szCs w:val="20"/>
        </w:rPr>
        <w:t>untries, with our largest customers being various departments and agencies of the U.S. Government and their prime contractors. Our products, systems and services have defense and civil government applications, as well as commercial applications.</w:t>
      </w:r>
      <w:r>
        <w:rPr>
          <w:rFonts w:ascii="inherit" w:eastAsia="Times New Roman" w:hAnsi="inherit"/>
          <w:sz w:val="20"/>
          <w:szCs w:val="20"/>
        </w:rPr>
        <w:t xml:space="preserve"> </w:t>
      </w:r>
      <w:r>
        <w:rPr>
          <w:rFonts w:ascii="inherit" w:eastAsia="Times New Roman" w:hAnsi="inherit"/>
          <w:sz w:val="20"/>
          <w:szCs w:val="20"/>
        </w:rPr>
        <w:t xml:space="preserve">As of the </w:t>
      </w:r>
      <w:r>
        <w:rPr>
          <w:rFonts w:ascii="inherit" w:eastAsia="Times New Roman" w:hAnsi="inherit"/>
          <w:sz w:val="20"/>
          <w:szCs w:val="20"/>
        </w:rPr>
        <w:t>end of fiscal</w:t>
      </w:r>
      <w:r>
        <w:rPr>
          <w:rFonts w:ascii="inherit" w:eastAsia="Times New Roman" w:hAnsi="inherit"/>
          <w:sz w:val="20"/>
          <w:szCs w:val="20"/>
        </w:rPr>
        <w:t xml:space="preserve"> </w:t>
      </w:r>
      <w:r>
        <w:rPr>
          <w:rFonts w:ascii="inherit" w:eastAsia="Times New Roman" w:hAnsi="inherit"/>
          <w:sz w:val="20"/>
          <w:szCs w:val="20"/>
        </w:rPr>
        <w:t>2019, we had approximately</w:t>
      </w:r>
      <w:r>
        <w:rPr>
          <w:rFonts w:ascii="inherit" w:eastAsia="Times New Roman" w:hAnsi="inherit"/>
          <w:sz w:val="20"/>
          <w:szCs w:val="20"/>
        </w:rPr>
        <w:t xml:space="preserve"> </w:t>
      </w:r>
      <w:r>
        <w:rPr>
          <w:rFonts w:ascii="inherit" w:eastAsia="Times New Roman" w:hAnsi="inherit"/>
          <w:sz w:val="20"/>
          <w:szCs w:val="20"/>
        </w:rPr>
        <w:t>18,200</w:t>
      </w:r>
      <w:r>
        <w:rPr>
          <w:rFonts w:ascii="inherit" w:eastAsia="Times New Roman" w:hAnsi="inherit"/>
          <w:sz w:val="20"/>
          <w:szCs w:val="20"/>
        </w:rPr>
        <w:t xml:space="preserve"> </w:t>
      </w:r>
      <w:r>
        <w:rPr>
          <w:rFonts w:ascii="inherit" w:eastAsia="Times New Roman" w:hAnsi="inherit"/>
          <w:sz w:val="20"/>
          <w:szCs w:val="20"/>
        </w:rPr>
        <w:t>employees, including approximately</w:t>
      </w:r>
      <w:r>
        <w:rPr>
          <w:rFonts w:ascii="inherit" w:eastAsia="Times New Roman" w:hAnsi="inherit"/>
          <w:sz w:val="20"/>
          <w:szCs w:val="20"/>
        </w:rPr>
        <w:t xml:space="preserve"> </w:t>
      </w:r>
      <w:r>
        <w:rPr>
          <w:rFonts w:ascii="inherit" w:eastAsia="Times New Roman" w:hAnsi="inherit"/>
          <w:sz w:val="20"/>
          <w:szCs w:val="20"/>
        </w:rPr>
        <w:t>8,000</w:t>
      </w:r>
      <w:r>
        <w:rPr>
          <w:rFonts w:ascii="inherit" w:eastAsia="Times New Roman" w:hAnsi="inherit"/>
          <w:sz w:val="20"/>
          <w:szCs w:val="20"/>
        </w:rPr>
        <w:t xml:space="preserve"> </w:t>
      </w:r>
      <w:r>
        <w:rPr>
          <w:rFonts w:ascii="inherit" w:eastAsia="Times New Roman" w:hAnsi="inherit"/>
          <w:sz w:val="20"/>
          <w:szCs w:val="20"/>
        </w:rPr>
        <w:t>engineers and scientists. We generally sell directly to our customers, and we utilize agents and intermediaries to sell and market some products and services, especial</w:t>
      </w:r>
      <w:r>
        <w:rPr>
          <w:rFonts w:ascii="inherit" w:eastAsia="Times New Roman" w:hAnsi="inherit"/>
          <w:sz w:val="20"/>
          <w:szCs w:val="20"/>
        </w:rPr>
        <w:t>ly in international markets.</w:t>
      </w:r>
    </w:p>
    <w:p w14:paraId="4030C000" w14:textId="77777777" w:rsidR="00000000" w:rsidRDefault="00D02D61">
      <w:pPr>
        <w:spacing w:line="288" w:lineRule="auto"/>
        <w:ind w:firstLine="450"/>
        <w:divId w:val="961153921"/>
        <w:rPr>
          <w:rFonts w:eastAsia="Times New Roman"/>
          <w:sz w:val="20"/>
          <w:szCs w:val="20"/>
        </w:rPr>
      </w:pPr>
      <w:r>
        <w:rPr>
          <w:rFonts w:ascii="inherit" w:eastAsia="Times New Roman" w:hAnsi="inherit"/>
          <w:sz w:val="20"/>
          <w:szCs w:val="20"/>
        </w:rPr>
        <w:t xml:space="preserve">As of June 28, 2019, we structured our operations primarily around the products, systems and services we sold and the markets we served, and we reported the financial results of our continuing operations in the following three </w:t>
      </w:r>
      <w:r>
        <w:rPr>
          <w:rFonts w:ascii="inherit" w:eastAsia="Times New Roman" w:hAnsi="inherit"/>
          <w:sz w:val="20"/>
          <w:szCs w:val="20"/>
        </w:rPr>
        <w:t>reportable segments, which were also referred to as our business segments: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F6FF880" w14:textId="77777777">
        <w:trPr>
          <w:tblCellSpacing w:w="0" w:type="dxa"/>
        </w:trPr>
        <w:tc>
          <w:tcPr>
            <w:tcW w:w="1200" w:type="dxa"/>
            <w:vAlign w:val="center"/>
            <w:hideMark/>
          </w:tcPr>
          <w:p w14:paraId="2942A1B6" w14:textId="77777777" w:rsidR="00000000" w:rsidRDefault="00D02D61">
            <w:pPr>
              <w:spacing w:line="288" w:lineRule="auto"/>
              <w:ind w:firstLine="450"/>
              <w:rPr>
                <w:rFonts w:eastAsia="Times New Roman"/>
                <w:sz w:val="20"/>
                <w:szCs w:val="20"/>
              </w:rPr>
            </w:pPr>
          </w:p>
        </w:tc>
        <w:tc>
          <w:tcPr>
            <w:tcW w:w="0" w:type="auto"/>
            <w:vAlign w:val="center"/>
            <w:hideMark/>
          </w:tcPr>
          <w:p w14:paraId="7C428833" w14:textId="77777777" w:rsidR="00000000" w:rsidRDefault="00D02D61">
            <w:pPr>
              <w:rPr>
                <w:rFonts w:eastAsia="Times New Roman"/>
                <w:sz w:val="20"/>
                <w:szCs w:val="20"/>
              </w:rPr>
            </w:pPr>
          </w:p>
        </w:tc>
      </w:tr>
      <w:tr w:rsidR="00000000" w14:paraId="333A6666" w14:textId="77777777">
        <w:trPr>
          <w:tblCellSpacing w:w="0" w:type="dxa"/>
        </w:trPr>
        <w:tc>
          <w:tcPr>
            <w:tcW w:w="0" w:type="auto"/>
            <w:hideMark/>
          </w:tcPr>
          <w:p w14:paraId="259D169A" w14:textId="77777777" w:rsidR="00000000" w:rsidRDefault="00D02D61">
            <w:pPr>
              <w:spacing w:line="288" w:lineRule="auto"/>
              <w:divId w:val="1783185293"/>
              <w:rPr>
                <w:rFonts w:eastAsia="Times New Roman"/>
                <w:sz w:val="20"/>
                <w:szCs w:val="20"/>
              </w:rPr>
            </w:pPr>
            <w:r>
              <w:rPr>
                <w:rFonts w:ascii="inherit" w:eastAsia="Times New Roman" w:hAnsi="inherit"/>
                <w:sz w:val="20"/>
                <w:szCs w:val="20"/>
              </w:rPr>
              <w:t>•</w:t>
            </w:r>
          </w:p>
        </w:tc>
        <w:tc>
          <w:tcPr>
            <w:tcW w:w="0" w:type="auto"/>
            <w:hideMark/>
          </w:tcPr>
          <w:p w14:paraId="1678CC18" w14:textId="77777777" w:rsidR="00000000" w:rsidRDefault="00D02D61">
            <w:pPr>
              <w:spacing w:line="288" w:lineRule="auto"/>
              <w:rPr>
                <w:rFonts w:eastAsia="Times New Roman"/>
                <w:sz w:val="20"/>
                <w:szCs w:val="20"/>
              </w:rPr>
            </w:pPr>
            <w:r>
              <w:rPr>
                <w:rFonts w:ascii="inherit" w:eastAsia="Times New Roman" w:hAnsi="inherit"/>
                <w:sz w:val="20"/>
                <w:szCs w:val="20"/>
              </w:rPr>
              <w:t>Communication Systems, serving markets in tactical communications and defense products, including tactical ground and airborne radio communications solutions and night vision technology, and in public safety networks;</w:t>
            </w:r>
          </w:p>
        </w:tc>
      </w:tr>
    </w:tbl>
    <w:p w14:paraId="62771AF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31B4CAA" w14:textId="77777777">
        <w:trPr>
          <w:tblCellSpacing w:w="0" w:type="dxa"/>
        </w:trPr>
        <w:tc>
          <w:tcPr>
            <w:tcW w:w="1200" w:type="dxa"/>
            <w:vAlign w:val="center"/>
            <w:hideMark/>
          </w:tcPr>
          <w:p w14:paraId="0E5158C2" w14:textId="77777777" w:rsidR="00000000" w:rsidRDefault="00D02D61">
            <w:pPr>
              <w:rPr>
                <w:rFonts w:eastAsia="Times New Roman"/>
                <w:sz w:val="20"/>
                <w:szCs w:val="20"/>
              </w:rPr>
            </w:pPr>
          </w:p>
        </w:tc>
        <w:tc>
          <w:tcPr>
            <w:tcW w:w="0" w:type="auto"/>
            <w:vAlign w:val="center"/>
            <w:hideMark/>
          </w:tcPr>
          <w:p w14:paraId="61C6CFB5" w14:textId="77777777" w:rsidR="00000000" w:rsidRDefault="00D02D61">
            <w:pPr>
              <w:rPr>
                <w:rFonts w:eastAsia="Times New Roman"/>
                <w:sz w:val="20"/>
                <w:szCs w:val="20"/>
              </w:rPr>
            </w:pPr>
          </w:p>
        </w:tc>
      </w:tr>
      <w:tr w:rsidR="00000000" w14:paraId="2569F15B" w14:textId="77777777">
        <w:trPr>
          <w:tblCellSpacing w:w="0" w:type="dxa"/>
        </w:trPr>
        <w:tc>
          <w:tcPr>
            <w:tcW w:w="0" w:type="auto"/>
            <w:hideMark/>
          </w:tcPr>
          <w:p w14:paraId="6958DD89" w14:textId="77777777" w:rsidR="00000000" w:rsidRDefault="00D02D61">
            <w:pPr>
              <w:spacing w:line="288" w:lineRule="auto"/>
              <w:divId w:val="1479112855"/>
              <w:rPr>
                <w:rFonts w:eastAsia="Times New Roman"/>
                <w:sz w:val="20"/>
                <w:szCs w:val="20"/>
              </w:rPr>
            </w:pPr>
            <w:r>
              <w:rPr>
                <w:rFonts w:ascii="inherit" w:eastAsia="Times New Roman" w:hAnsi="inherit"/>
                <w:sz w:val="20"/>
                <w:szCs w:val="20"/>
              </w:rPr>
              <w:t>•</w:t>
            </w:r>
          </w:p>
        </w:tc>
        <w:tc>
          <w:tcPr>
            <w:tcW w:w="0" w:type="auto"/>
            <w:hideMark/>
          </w:tcPr>
          <w:p w14:paraId="1137D16D" w14:textId="77777777" w:rsidR="00000000" w:rsidRDefault="00D02D61">
            <w:pPr>
              <w:spacing w:line="288" w:lineRule="auto"/>
              <w:rPr>
                <w:rFonts w:eastAsia="Times New Roman"/>
                <w:sz w:val="20"/>
                <w:szCs w:val="20"/>
              </w:rPr>
            </w:pPr>
            <w:r>
              <w:rPr>
                <w:rFonts w:ascii="inherit" w:eastAsia="Times New Roman" w:hAnsi="inherit"/>
                <w:sz w:val="20"/>
                <w:szCs w:val="20"/>
              </w:rPr>
              <w:t>Electronic Systems, providing e</w:t>
            </w:r>
            <w:r>
              <w:rPr>
                <w:rFonts w:ascii="inherit" w:eastAsia="Times New Roman" w:hAnsi="inherit"/>
                <w:sz w:val="20"/>
                <w:szCs w:val="20"/>
              </w:rPr>
              <w:t>lectronic warfare, avionics, and C4ISR solutions for defense and classified customers and mission-critical communication systems for civil and military aviation and other customers; and</w:t>
            </w:r>
          </w:p>
        </w:tc>
      </w:tr>
    </w:tbl>
    <w:p w14:paraId="6C5CF0B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02898B4" w14:textId="77777777">
        <w:trPr>
          <w:tblCellSpacing w:w="0" w:type="dxa"/>
        </w:trPr>
        <w:tc>
          <w:tcPr>
            <w:tcW w:w="1200" w:type="dxa"/>
            <w:vAlign w:val="center"/>
            <w:hideMark/>
          </w:tcPr>
          <w:p w14:paraId="448BB9AE" w14:textId="77777777" w:rsidR="00000000" w:rsidRDefault="00D02D61">
            <w:pPr>
              <w:rPr>
                <w:rFonts w:eastAsia="Times New Roman"/>
                <w:sz w:val="20"/>
                <w:szCs w:val="20"/>
              </w:rPr>
            </w:pPr>
          </w:p>
        </w:tc>
        <w:tc>
          <w:tcPr>
            <w:tcW w:w="0" w:type="auto"/>
            <w:vAlign w:val="center"/>
            <w:hideMark/>
          </w:tcPr>
          <w:p w14:paraId="3F5F2559" w14:textId="77777777" w:rsidR="00000000" w:rsidRDefault="00D02D61">
            <w:pPr>
              <w:rPr>
                <w:rFonts w:eastAsia="Times New Roman"/>
                <w:sz w:val="20"/>
                <w:szCs w:val="20"/>
              </w:rPr>
            </w:pPr>
          </w:p>
        </w:tc>
      </w:tr>
      <w:tr w:rsidR="00000000" w14:paraId="47775A8C" w14:textId="77777777">
        <w:trPr>
          <w:tblCellSpacing w:w="0" w:type="dxa"/>
        </w:trPr>
        <w:tc>
          <w:tcPr>
            <w:tcW w:w="0" w:type="auto"/>
            <w:hideMark/>
          </w:tcPr>
          <w:p w14:paraId="70771544" w14:textId="77777777" w:rsidR="00000000" w:rsidRDefault="00D02D61">
            <w:pPr>
              <w:spacing w:line="288" w:lineRule="auto"/>
              <w:divId w:val="1611038392"/>
              <w:rPr>
                <w:rFonts w:eastAsia="Times New Roman"/>
                <w:sz w:val="20"/>
                <w:szCs w:val="20"/>
              </w:rPr>
            </w:pPr>
            <w:r>
              <w:rPr>
                <w:rFonts w:ascii="inherit" w:eastAsia="Times New Roman" w:hAnsi="inherit"/>
                <w:sz w:val="20"/>
                <w:szCs w:val="20"/>
              </w:rPr>
              <w:t>•</w:t>
            </w:r>
          </w:p>
        </w:tc>
        <w:tc>
          <w:tcPr>
            <w:tcW w:w="0" w:type="auto"/>
            <w:hideMark/>
          </w:tcPr>
          <w:p w14:paraId="2377D6C7" w14:textId="77777777" w:rsidR="00000000" w:rsidRDefault="00D02D61">
            <w:pPr>
              <w:spacing w:line="288" w:lineRule="auto"/>
              <w:rPr>
                <w:rFonts w:eastAsia="Times New Roman"/>
                <w:sz w:val="20"/>
                <w:szCs w:val="20"/>
              </w:rPr>
            </w:pPr>
            <w:r>
              <w:rPr>
                <w:rFonts w:ascii="inherit" w:eastAsia="Times New Roman" w:hAnsi="inherit"/>
                <w:sz w:val="20"/>
                <w:szCs w:val="20"/>
              </w:rPr>
              <w:t>Space and Intelligence Systems, providing intelligence, space protection, geospatial, complete Earth observation, universe exploration, PNT, and environmental solutions for national security, defense, civil and commercial customers, using advanced sensors,</w:t>
            </w:r>
            <w:r>
              <w:rPr>
                <w:rFonts w:ascii="inherit" w:eastAsia="Times New Roman" w:hAnsi="inherit"/>
                <w:sz w:val="20"/>
                <w:szCs w:val="20"/>
              </w:rPr>
              <w:t xml:space="preserve"> antennas and payloads, as well as ground processing and information analytics.</w:t>
            </w:r>
          </w:p>
        </w:tc>
      </w:tr>
    </w:tbl>
    <w:p w14:paraId="48D986EC" w14:textId="77777777" w:rsidR="00000000" w:rsidRDefault="00D02D61">
      <w:pPr>
        <w:spacing w:line="288" w:lineRule="auto"/>
        <w:ind w:firstLine="480"/>
        <w:divId w:val="1955163727"/>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r>
        <w:rPr>
          <w:rFonts w:ascii="inherit" w:eastAsia="Times New Roman" w:hAnsi="inherit"/>
          <w:sz w:val="20"/>
          <w:szCs w:val="20"/>
        </w:rPr>
        <w:t xml:space="preserve"> </w:t>
      </w:r>
      <w:r>
        <w:rPr>
          <w:rFonts w:ascii="inherit" w:eastAsia="Times New Roman" w:hAnsi="inherit"/>
          <w:sz w:val="20"/>
          <w:szCs w:val="20"/>
        </w:rPr>
        <w:t>under</w:t>
      </w:r>
      <w:r>
        <w:rPr>
          <w:rFonts w:ascii="inherit" w:eastAsia="Times New Roman" w:hAnsi="inherit"/>
          <w:sz w:val="20"/>
          <w:szCs w:val="20"/>
        </w:rPr>
        <w:t xml:space="preserve"> </w:t>
      </w:r>
      <w:r>
        <w:rPr>
          <w:rFonts w:ascii="inherit" w:eastAsia="Times New Roman" w:hAnsi="inherit"/>
          <w:sz w:val="20"/>
          <w:szCs w:val="20"/>
        </w:rPr>
        <w:t>“Principles of Consolidation”</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sz w:val="20"/>
          <w:szCs w:val="20"/>
        </w:rPr>
        <w:t xml:space="preserve"> </w:t>
      </w:r>
      <w:r>
        <w:rPr>
          <w:rFonts w:ascii="inherit" w:eastAsia="Times New Roman" w:hAnsi="inherit"/>
          <w:sz w:val="20"/>
          <w:szCs w:val="20"/>
        </w:rPr>
        <w:t>in the Notes</w:t>
      </w:r>
      <w:r>
        <w:rPr>
          <w:rFonts w:ascii="inherit" w:eastAsia="Times New Roman" w:hAnsi="inherit"/>
          <w:sz w:val="20"/>
          <w:szCs w:val="20"/>
        </w:rPr>
        <w:t>, we completed the divestitures of CapRock and IT Services in fiscal 2017. CapRock and IT Services were part of our former Critical Networks segment and are reported as discontinued operations in this Report. Our historical financial results have been rest</w:t>
      </w:r>
      <w:r>
        <w:rPr>
          <w:rFonts w:ascii="inherit" w:eastAsia="Times New Roman" w:hAnsi="inherit"/>
          <w:sz w:val="20"/>
          <w:szCs w:val="20"/>
        </w:rPr>
        <w:t>ated for all periods presented in this Report to account for businesses reported as discontinued operations in this Report. Except for disclosures related to our cash flows, or unless otherwise specified, disclosures in this Report relate solely to our con</w:t>
      </w:r>
      <w:r>
        <w:rPr>
          <w:rFonts w:ascii="inherit" w:eastAsia="Times New Roman" w:hAnsi="inherit"/>
          <w:sz w:val="20"/>
          <w:szCs w:val="20"/>
        </w:rPr>
        <w:t>tinuing operations.</w:t>
      </w:r>
    </w:p>
    <w:p w14:paraId="5C19F24F"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2: Accounting Changes or Recent Accounting Pronouncements</w:t>
      </w:r>
      <w:r>
        <w:rPr>
          <w:rFonts w:ascii="inherit" w:eastAsia="Times New Roman" w:hAnsi="inherit"/>
          <w:sz w:val="20"/>
          <w:szCs w:val="20"/>
        </w:rPr>
        <w:t xml:space="preserve"> </w:t>
      </w:r>
      <w:r>
        <w:rPr>
          <w:rFonts w:ascii="inherit" w:eastAsia="Times New Roman" w:hAnsi="inherit"/>
          <w:sz w:val="20"/>
          <w:szCs w:val="20"/>
        </w:rPr>
        <w:t>in the Notes, effective June 30, 2018 we adopted ASC 606 and ASU 2017-07 on a retrospective basis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ASC 606 superseded nearly all revenue recog</w:t>
      </w:r>
      <w:r>
        <w:rPr>
          <w:rFonts w:ascii="inherit" w:eastAsia="Times New Roman" w:hAnsi="inherit"/>
          <w:sz w:val="20"/>
          <w:szCs w:val="20"/>
        </w:rPr>
        <w:t xml:space="preserve">nition guidance under GAAP and International Financial Reporting Standards and superseded some cost guidance for construction-type and production-type contracts. ASU 2017-07 changed the presentation of components of net periodic pension and postretirement </w:t>
      </w:r>
      <w:r>
        <w:rPr>
          <w:rFonts w:ascii="inherit" w:eastAsia="Times New Roman" w:hAnsi="inherit"/>
          <w:sz w:val="20"/>
          <w:szCs w:val="20"/>
        </w:rPr>
        <w:t>benefit costs other than the service cost component in our Consolidated Statement of Income. Our historical results, discussion and presentation as set forth in our Consolidated Financial Statements and accompanying Notes and this MD&amp;A reflect the impact o</w:t>
      </w:r>
      <w:r>
        <w:rPr>
          <w:rFonts w:ascii="inherit" w:eastAsia="Times New Roman" w:hAnsi="inherit"/>
          <w:sz w:val="20"/>
          <w:szCs w:val="20"/>
        </w:rPr>
        <w:t>f the adoption of these new standards for all periods presented in order to present all information on a comparable basis.</w:t>
      </w:r>
      <w:r>
        <w:rPr>
          <w:rFonts w:ascii="inherit" w:eastAsia="Times New Roman" w:hAnsi="inherit"/>
          <w:sz w:val="20"/>
          <w:szCs w:val="20"/>
        </w:rPr>
        <w:t xml:space="preserve"> </w:t>
      </w:r>
    </w:p>
    <w:p w14:paraId="6A71B416" w14:textId="77777777" w:rsidR="00000000" w:rsidRDefault="00D02D61">
      <w:pPr>
        <w:spacing w:line="288" w:lineRule="auto"/>
        <w:divId w:val="1753316033"/>
        <w:rPr>
          <w:rFonts w:eastAsia="Times New Roman"/>
          <w:sz w:val="20"/>
          <w:szCs w:val="20"/>
        </w:rPr>
      </w:pPr>
      <w:r>
        <w:rPr>
          <w:rFonts w:ascii="inherit" w:eastAsia="Times New Roman" w:hAnsi="inherit"/>
          <w:b/>
          <w:bCs/>
          <w:sz w:val="20"/>
          <w:szCs w:val="20"/>
        </w:rPr>
        <w:t>Value Drivers of Our Business</w:t>
      </w:r>
    </w:p>
    <w:p w14:paraId="2716A5B5"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In recent years, we have reshaped our portfolio of businesses to focus on high-growth, high-margin bus</w:t>
      </w:r>
      <w:r>
        <w:rPr>
          <w:rFonts w:ascii="inherit" w:eastAsia="Times New Roman" w:hAnsi="inherit"/>
          <w:sz w:val="20"/>
          <w:szCs w:val="20"/>
        </w:rPr>
        <w:t>inesses, successfully integrated Exelis, and made investments that led to several new product launches and strategic program awards. That multi-year strategy set the stage for a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capped by financial results that exceeded targets we set at the be</w:t>
      </w:r>
      <w:r>
        <w:rPr>
          <w:rFonts w:ascii="inherit" w:eastAsia="Times New Roman" w:hAnsi="inherit"/>
          <w:sz w:val="20"/>
          <w:szCs w:val="20"/>
        </w:rPr>
        <w:t>ginning of the fiscal year, and for combining with L3 Technologies following the close of the year to form L3Harris Technologies.</w:t>
      </w:r>
      <w:r>
        <w:rPr>
          <w:rFonts w:ascii="inherit" w:eastAsia="Times New Roman" w:hAnsi="inherit"/>
          <w:sz w:val="20"/>
          <w:szCs w:val="20"/>
        </w:rPr>
        <w:t xml:space="preserve"> </w:t>
      </w:r>
    </w:p>
    <w:p w14:paraId="2ADFD1F1"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a transformative year as we accelerated growth across all three business segments, expanded margins through o</w:t>
      </w:r>
      <w:r>
        <w:rPr>
          <w:rFonts w:ascii="inherit" w:eastAsia="Times New Roman" w:hAnsi="inherit"/>
          <w:sz w:val="20"/>
          <w:szCs w:val="20"/>
        </w:rPr>
        <w:t>ur focus on operational excellence and recorded higher orders that drove a</w:t>
      </w:r>
      <w:r>
        <w:rPr>
          <w:rFonts w:ascii="inherit" w:eastAsia="Times New Roman" w:hAnsi="inherit"/>
          <w:sz w:val="20"/>
          <w:szCs w:val="20"/>
        </w:rPr>
        <w:t xml:space="preserve"> </w:t>
      </w:r>
      <w:r>
        <w:rPr>
          <w:rFonts w:ascii="inherit" w:eastAsia="Times New Roman" w:hAnsi="inherit"/>
          <w:sz w:val="20"/>
          <w:szCs w:val="20"/>
        </w:rPr>
        <w:t>12 percent</w:t>
      </w:r>
      <w:r>
        <w:rPr>
          <w:rFonts w:ascii="inherit" w:eastAsia="Times New Roman" w:hAnsi="inherit"/>
          <w:sz w:val="20"/>
          <w:szCs w:val="20"/>
        </w:rPr>
        <w:t xml:space="preserve"> </w:t>
      </w:r>
      <w:r>
        <w:rPr>
          <w:rFonts w:ascii="inherit" w:eastAsia="Times New Roman" w:hAnsi="inherit"/>
          <w:sz w:val="20"/>
          <w:szCs w:val="20"/>
        </w:rPr>
        <w:t>increase in backlog for the fiscal year. We paid dividends, repurchased shares and repaid debt that expanded our future financial flexibility. In addition, we formed a de</w:t>
      </w:r>
      <w:r>
        <w:rPr>
          <w:rFonts w:ascii="inherit" w:eastAsia="Times New Roman" w:hAnsi="inherit"/>
          <w:sz w:val="20"/>
          <w:szCs w:val="20"/>
        </w:rPr>
        <w:t>dicated integration team to plan for a seamless day one transition to the new L3Harris following the closing of the L3Harris Merger on</w:t>
      </w:r>
      <w:r>
        <w:rPr>
          <w:rFonts w:ascii="inherit" w:eastAsia="Times New Roman" w:hAnsi="inherit"/>
          <w:sz w:val="20"/>
          <w:szCs w:val="20"/>
        </w:rPr>
        <w:t xml:space="preserve"> </w:t>
      </w:r>
      <w:r>
        <w:rPr>
          <w:rFonts w:ascii="inherit" w:eastAsia="Times New Roman" w:hAnsi="inherit"/>
          <w:sz w:val="20"/>
          <w:szCs w:val="20"/>
        </w:rPr>
        <w:t>June 29, 2019. We plan to build on our strong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performance, and together with a well-funded</w:t>
      </w:r>
      <w:r>
        <w:rPr>
          <w:rFonts w:ascii="inherit" w:eastAsia="Times New Roman" w:hAnsi="inherit"/>
          <w:sz w:val="20"/>
          <w:szCs w:val="20"/>
        </w:rPr>
        <w:t xml:space="preserve"> </w:t>
      </w:r>
    </w:p>
    <w:p w14:paraId="6785E570" w14:textId="77777777" w:rsidR="00000000" w:rsidRDefault="00D02D61">
      <w:pPr>
        <w:divId w:val="1649625458"/>
        <w:rPr>
          <w:rFonts w:eastAsia="Times New Roman"/>
          <w:sz w:val="20"/>
          <w:szCs w:val="20"/>
        </w:rPr>
      </w:pPr>
    </w:p>
    <w:p w14:paraId="16BFE031" w14:textId="77777777" w:rsidR="00000000" w:rsidRDefault="00D02D61">
      <w:pPr>
        <w:spacing w:line="288" w:lineRule="auto"/>
        <w:jc w:val="center"/>
        <w:divId w:val="1153256828"/>
        <w:rPr>
          <w:rFonts w:eastAsia="Times New Roman"/>
          <w:sz w:val="20"/>
          <w:szCs w:val="20"/>
        </w:rPr>
      </w:pPr>
      <w:r>
        <w:rPr>
          <w:rFonts w:ascii="inherit" w:eastAsia="Times New Roman" w:hAnsi="inherit"/>
          <w:sz w:val="20"/>
          <w:szCs w:val="20"/>
        </w:rPr>
        <w:t>36</w:t>
      </w:r>
    </w:p>
    <w:p w14:paraId="5A087DDC" w14:textId="77777777" w:rsidR="00000000" w:rsidRDefault="00D02D61">
      <w:pPr>
        <w:rPr>
          <w:rFonts w:eastAsia="Times New Roman"/>
          <w:sz w:val="20"/>
          <w:szCs w:val="20"/>
        </w:rPr>
      </w:pPr>
      <w:r>
        <w:rPr>
          <w:rFonts w:eastAsia="Times New Roman"/>
          <w:sz w:val="20"/>
          <w:szCs w:val="20"/>
        </w:rPr>
        <w:pict w14:anchorId="3DF30A92">
          <v:rect id="_x0000_i1064" style="width:0;height:1.5pt" o:hralign="center" o:hrstd="t" o:hr="t" fillcolor="#a0a0a0" stroked="f"/>
        </w:pict>
      </w:r>
    </w:p>
    <w:p w14:paraId="12D13465" w14:textId="77777777" w:rsidR="00000000" w:rsidRDefault="00D02D61">
      <w:pPr>
        <w:divId w:val="449321221"/>
        <w:rPr>
          <w:rFonts w:eastAsia="Times New Roman"/>
          <w:sz w:val="20"/>
          <w:szCs w:val="20"/>
        </w:rPr>
      </w:pPr>
    </w:p>
    <w:p w14:paraId="7ED3C780"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U.S. Government budget and a continued focus on operational excellence and innovation, we believe we are well positioned to achieve our strategic priorities for the Fiscal Transition Period and the next fiscal year, which include </w:t>
      </w:r>
      <w:r>
        <w:rPr>
          <w:rFonts w:ascii="inherit" w:eastAsia="Times New Roman" w:hAnsi="inherit"/>
          <w:sz w:val="20"/>
          <w:szCs w:val="20"/>
        </w:rPr>
        <w:t>the following:</w:t>
      </w:r>
      <w:r>
        <w:rPr>
          <w:rFonts w:ascii="inherit" w:eastAsia="Times New Roman" w:hAnsi="inherit"/>
          <w:sz w:val="20"/>
          <w:szCs w:val="20"/>
        </w:rPr>
        <w:t xml:space="preserve"> </w:t>
      </w:r>
    </w:p>
    <w:p w14:paraId="1D997E46"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Integrating flawlessly;</w:t>
      </w:r>
    </w:p>
    <w:p w14:paraId="248E182D"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Building a new high-performance culture;</w:t>
      </w:r>
      <w:r>
        <w:rPr>
          <w:rFonts w:ascii="inherit" w:eastAsia="Times New Roman" w:hAnsi="inherit"/>
          <w:sz w:val="20"/>
          <w:szCs w:val="20"/>
        </w:rPr>
        <w:t xml:space="preserve"> </w:t>
      </w:r>
    </w:p>
    <w:p w14:paraId="7A423A87"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Driving excellence everywhere;</w:t>
      </w:r>
    </w:p>
    <w:p w14:paraId="59CC587C"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Accelerating innovation; and</w:t>
      </w:r>
    </w:p>
    <w:p w14:paraId="0F6B683D"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Growing the company.</w:t>
      </w:r>
    </w:p>
    <w:p w14:paraId="268AA1D0"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We are focused on successfully integrating the two companies to maximize the benefits of the transformative merger. As our integration efforts focus on driving greater cost and operational efficiencies and capturing opportunities to drive revenue growth, w</w:t>
      </w:r>
      <w:r>
        <w:rPr>
          <w:rFonts w:ascii="inherit" w:eastAsia="Times New Roman" w:hAnsi="inherit"/>
          <w:sz w:val="20"/>
          <w:szCs w:val="20"/>
        </w:rPr>
        <w:t>e continue to execute against our strategic priorities and focus on maintaining our deep customer relationships, commercializing our technology and driving operational excellence.</w:t>
      </w:r>
    </w:p>
    <w:p w14:paraId="2F6E5E23"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Our operational excellence program, e</w:t>
      </w:r>
      <w:r>
        <w:rPr>
          <w:rFonts w:ascii="inherit" w:eastAsia="Times New Roman" w:hAnsi="inherit"/>
          <w:sz w:val="14"/>
          <w:szCs w:val="14"/>
          <w:vertAlign w:val="superscript"/>
        </w:rPr>
        <w:t>3</w:t>
      </w:r>
      <w:r>
        <w:rPr>
          <w:rFonts w:ascii="inherit" w:eastAsia="Times New Roman" w:hAnsi="inherit"/>
          <w:sz w:val="20"/>
          <w:szCs w:val="20"/>
        </w:rPr>
        <w:t xml:space="preserve"> </w:t>
      </w:r>
      <w:r>
        <w:rPr>
          <w:rFonts w:ascii="inherit" w:eastAsia="Times New Roman" w:hAnsi="inherit"/>
          <w:sz w:val="20"/>
          <w:szCs w:val="20"/>
        </w:rPr>
        <w:t>(excellence everywhere every day), is</w:t>
      </w:r>
      <w:r>
        <w:rPr>
          <w:rFonts w:ascii="inherit" w:eastAsia="Times New Roman" w:hAnsi="inherit"/>
          <w:sz w:val="20"/>
          <w:szCs w:val="20"/>
        </w:rPr>
        <w:t xml:space="preserve"> focused on winning enduring customer loyalty through our deep commitment to excellence, innovation, customer satisfaction and continuous improvement in everything we do. Prior to the L3Harris Merger, we made substantial progress in standardizing our IT sy</w:t>
      </w:r>
      <w:r>
        <w:rPr>
          <w:rFonts w:ascii="inherit" w:eastAsia="Times New Roman" w:hAnsi="inherit"/>
          <w:sz w:val="20"/>
          <w:szCs w:val="20"/>
        </w:rPr>
        <w:t>stems, which we expect will dramatically reduce the number of enterprise resource planning platforms, simplify our operating environment, drive productivity through growth in shared services, automate core processes and lay the foundation of our enterprise</w:t>
      </w:r>
      <w:r>
        <w:rPr>
          <w:rFonts w:ascii="inherit" w:eastAsia="Times New Roman" w:hAnsi="inherit"/>
          <w:sz w:val="20"/>
          <w:szCs w:val="20"/>
        </w:rPr>
        <w:t>-wide digital strategy. We are working toward eliminating many of our data centers and making the remainder cloud-enabled. We also are continuing to focus on cost savings in our supply chain through</w:t>
      </w:r>
      <w:r>
        <w:rPr>
          <w:rFonts w:ascii="inherit" w:eastAsia="Times New Roman" w:hAnsi="inherit"/>
          <w:sz w:val="20"/>
          <w:szCs w:val="20"/>
        </w:rPr>
        <w:t xml:space="preserve"> </w:t>
      </w:r>
      <w:r>
        <w:rPr>
          <w:rFonts w:ascii="inherit" w:eastAsia="Times New Roman" w:hAnsi="inherit"/>
          <w:sz w:val="20"/>
          <w:szCs w:val="20"/>
        </w:rPr>
        <w:t>“value engineering”</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“should-cost”</w:t>
      </w:r>
      <w:r>
        <w:rPr>
          <w:rFonts w:ascii="inherit" w:eastAsia="Times New Roman" w:hAnsi="inherit"/>
          <w:sz w:val="20"/>
          <w:szCs w:val="20"/>
        </w:rPr>
        <w:t xml:space="preserve"> </w:t>
      </w:r>
      <w:r>
        <w:rPr>
          <w:rFonts w:ascii="inherit" w:eastAsia="Times New Roman" w:hAnsi="inherit"/>
          <w:sz w:val="20"/>
          <w:szCs w:val="20"/>
        </w:rPr>
        <w:t>analysis, as well a</w:t>
      </w:r>
      <w:r>
        <w:rPr>
          <w:rFonts w:ascii="inherit" w:eastAsia="Times New Roman" w:hAnsi="inherit"/>
          <w:sz w:val="20"/>
          <w:szCs w:val="20"/>
        </w:rPr>
        <w:t>s improving supplier performance and reducing sole-sourced components on legacy solutions. We will continue these efforts as we integrate the two companies.</w:t>
      </w:r>
    </w:p>
    <w:p w14:paraId="381E39AF"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Innovation is at the core of our success, and R&amp;D investment represents the foundation for innovati</w:t>
      </w:r>
      <w:r>
        <w:rPr>
          <w:rFonts w:ascii="inherit" w:eastAsia="Times New Roman" w:hAnsi="inherit"/>
          <w:sz w:val="20"/>
          <w:szCs w:val="20"/>
        </w:rPr>
        <w:t>on. We are</w:t>
      </w:r>
    </w:p>
    <w:p w14:paraId="7A97C7A9" w14:textId="77777777" w:rsidR="00000000" w:rsidRDefault="00D02D61">
      <w:pPr>
        <w:spacing w:line="288" w:lineRule="auto"/>
        <w:rPr>
          <w:rFonts w:eastAsia="Times New Roman"/>
          <w:sz w:val="20"/>
          <w:szCs w:val="20"/>
        </w:rPr>
      </w:pPr>
      <w:r>
        <w:rPr>
          <w:rFonts w:ascii="inherit" w:eastAsia="Times New Roman" w:hAnsi="inherit"/>
          <w:sz w:val="20"/>
          <w:szCs w:val="20"/>
        </w:rPr>
        <w:t>fundamentally reshaping how we design and develop new products to get more out of our R&amp;D investment. We are deploying</w:t>
      </w:r>
      <w:r>
        <w:rPr>
          <w:rFonts w:ascii="inherit" w:eastAsia="Times New Roman" w:hAnsi="inherit"/>
          <w:sz w:val="20"/>
          <w:szCs w:val="20"/>
        </w:rPr>
        <w:t xml:space="preserve"> </w:t>
      </w:r>
      <w:r>
        <w:rPr>
          <w:rFonts w:ascii="inherit" w:eastAsia="Times New Roman" w:hAnsi="inherit"/>
          <w:sz w:val="20"/>
          <w:szCs w:val="20"/>
        </w:rPr>
        <w:t>“DevOps”</w:t>
      </w:r>
      <w:r>
        <w:rPr>
          <w:rFonts w:ascii="inherit" w:eastAsia="Times New Roman" w:hAnsi="inherit"/>
          <w:sz w:val="20"/>
          <w:szCs w:val="20"/>
        </w:rPr>
        <w:t xml:space="preserve"> </w:t>
      </w:r>
      <w:r>
        <w:rPr>
          <w:rFonts w:ascii="inherit" w:eastAsia="Times New Roman" w:hAnsi="inherit"/>
          <w:sz w:val="20"/>
          <w:szCs w:val="20"/>
        </w:rPr>
        <w:t xml:space="preserve">to streamline software development, which has grown to be a significant portion of our engineering work today and is </w:t>
      </w:r>
      <w:r>
        <w:rPr>
          <w:rFonts w:ascii="inherit" w:eastAsia="Times New Roman" w:hAnsi="inherit"/>
          <w:sz w:val="20"/>
          <w:szCs w:val="20"/>
        </w:rPr>
        <w:t>expected to increase over time. We also use standardized processes and common metrics to track progress, gauge success and drive disciplined execution, as well as core technology centers to more fully leverage R&amp;D investment across our Company.</w:t>
      </w:r>
      <w:r>
        <w:rPr>
          <w:rFonts w:ascii="inherit" w:eastAsia="Times New Roman" w:hAnsi="inherit"/>
          <w:sz w:val="20"/>
          <w:szCs w:val="20"/>
        </w:rPr>
        <w:t xml:space="preserve"> </w:t>
      </w:r>
    </w:p>
    <w:p w14:paraId="2BD39D7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Our commit</w:t>
      </w:r>
      <w:r>
        <w:rPr>
          <w:rFonts w:ascii="inherit" w:eastAsia="Times New Roman" w:hAnsi="inherit"/>
          <w:sz w:val="20"/>
          <w:szCs w:val="20"/>
        </w:rPr>
        <w:t>ment to excellence and innovation carries through to the L3Harris Merger and the integration process. Our goal is to maximize the benefits of this transformative merger, creating significantly greater scale and bringing together two engineering-driven comp</w:t>
      </w:r>
      <w:r>
        <w:rPr>
          <w:rFonts w:ascii="inherit" w:eastAsia="Times New Roman" w:hAnsi="inherit"/>
          <w:sz w:val="20"/>
          <w:szCs w:val="20"/>
        </w:rPr>
        <w:t>anies and workforces with similar cultures that value technology leadership. Together, the two companies’</w:t>
      </w:r>
      <w:r>
        <w:rPr>
          <w:rFonts w:ascii="inherit" w:eastAsia="Times New Roman" w:hAnsi="inherit"/>
          <w:sz w:val="20"/>
          <w:szCs w:val="20"/>
        </w:rPr>
        <w:t xml:space="preserve"> </w:t>
      </w:r>
      <w:r>
        <w:rPr>
          <w:rFonts w:ascii="inherit" w:eastAsia="Times New Roman" w:hAnsi="inherit"/>
          <w:sz w:val="20"/>
          <w:szCs w:val="20"/>
        </w:rPr>
        <w:t>complementary technologies and capabilities strengthen core franchises and provide new opportunities for innovation to solve our customers’</w:t>
      </w:r>
      <w:r>
        <w:rPr>
          <w:rFonts w:ascii="inherit" w:eastAsia="Times New Roman" w:hAnsi="inherit"/>
          <w:sz w:val="20"/>
          <w:szCs w:val="20"/>
        </w:rPr>
        <w:t xml:space="preserve"> </w:t>
      </w:r>
      <w:r>
        <w:rPr>
          <w:rFonts w:ascii="inherit" w:eastAsia="Times New Roman" w:hAnsi="inherit"/>
          <w:sz w:val="20"/>
          <w:szCs w:val="20"/>
        </w:rPr>
        <w:t>most compl</w:t>
      </w:r>
      <w:r>
        <w:rPr>
          <w:rFonts w:ascii="inherit" w:eastAsia="Times New Roman" w:hAnsi="inherit"/>
          <w:sz w:val="20"/>
          <w:szCs w:val="20"/>
        </w:rPr>
        <w:t>ex challenges. The integration process represents a significant opportunity to achieve synergy savings. We also are combining top talent and technology from each company in a market-focused reorganization that will align with our strategic growth platforms</w:t>
      </w:r>
      <w:r>
        <w:rPr>
          <w:rFonts w:ascii="inherit" w:eastAsia="Times New Roman" w:hAnsi="inherit"/>
          <w:sz w:val="20"/>
          <w:szCs w:val="20"/>
        </w:rPr>
        <w:t xml:space="preserve"> and will help improve our competitive position, increase operational efficiency, and capture synergies, while we continue to bring innovative and affordable solutions to our customers. As our integration efforts focus on driving greater cost and operation</w:t>
      </w:r>
      <w:r>
        <w:rPr>
          <w:rFonts w:ascii="inherit" w:eastAsia="Times New Roman" w:hAnsi="inherit"/>
          <w:sz w:val="20"/>
          <w:szCs w:val="20"/>
        </w:rPr>
        <w:t>al efficiencies and revenue growth through synergies, we will continue to maintain our focus on continuing to execute against our strategic priorities and other things that we can control - including satisfying our customers, driving operational excellence</w:t>
      </w:r>
      <w:r>
        <w:rPr>
          <w:rFonts w:ascii="inherit" w:eastAsia="Times New Roman" w:hAnsi="inherit"/>
          <w:sz w:val="20"/>
          <w:szCs w:val="20"/>
        </w:rPr>
        <w:t>, improving cash flow and optimizing capital deployment.</w:t>
      </w:r>
      <w:r>
        <w:rPr>
          <w:rFonts w:ascii="inherit" w:eastAsia="Times New Roman" w:hAnsi="inherit"/>
          <w:sz w:val="20"/>
          <w:szCs w:val="20"/>
        </w:rPr>
        <w:t xml:space="preserve"> </w:t>
      </w:r>
      <w:r>
        <w:rPr>
          <w:rFonts w:ascii="inherit" w:eastAsia="Times New Roman" w:hAnsi="inherit"/>
          <w:sz w:val="20"/>
          <w:szCs w:val="20"/>
        </w:rPr>
        <w:t>The L3Harris Merger also provides a unique opportunity for portfolio shaping actions, and we will continue to evaluate what businesses are strategic and what businesses are better served under a diff</w:t>
      </w:r>
      <w:r>
        <w:rPr>
          <w:rFonts w:ascii="inherit" w:eastAsia="Times New Roman" w:hAnsi="inherit"/>
          <w:sz w:val="20"/>
          <w:szCs w:val="20"/>
        </w:rPr>
        <w:t>erent owner.</w:t>
      </w:r>
    </w:p>
    <w:p w14:paraId="704D0731"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 we returned to our shareholders</w:t>
      </w:r>
      <w:r>
        <w:rPr>
          <w:rFonts w:ascii="inherit" w:eastAsia="Times New Roman" w:hAnsi="inherit"/>
          <w:sz w:val="20"/>
          <w:szCs w:val="20"/>
        </w:rPr>
        <w:t xml:space="preserve"> </w:t>
      </w:r>
      <w:r>
        <w:rPr>
          <w:rFonts w:ascii="inherit" w:eastAsia="Times New Roman" w:hAnsi="inherit"/>
          <w:sz w:val="20"/>
          <w:szCs w:val="20"/>
        </w:rPr>
        <w:t>$325 million</w:t>
      </w:r>
      <w:r>
        <w:rPr>
          <w:rFonts w:ascii="inherit" w:eastAsia="Times New Roman" w:hAnsi="inherit"/>
          <w:sz w:val="20"/>
          <w:szCs w:val="20"/>
        </w:rPr>
        <w:t xml:space="preserve"> </w:t>
      </w:r>
      <w:r>
        <w:rPr>
          <w:rFonts w:ascii="inherit" w:eastAsia="Times New Roman" w:hAnsi="inherit"/>
          <w:sz w:val="20"/>
          <w:szCs w:val="20"/>
        </w:rPr>
        <w:t>in dividends and another</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through share repurchases and we also used</w:t>
      </w:r>
      <w:r>
        <w:rPr>
          <w:rFonts w:ascii="inherit" w:eastAsia="Times New Roman" w:hAnsi="inherit"/>
          <w:sz w:val="20"/>
          <w:szCs w:val="20"/>
        </w:rPr>
        <w:t xml:space="preserve"> </w:t>
      </w:r>
      <w:r>
        <w:rPr>
          <w:rFonts w:ascii="inherit" w:eastAsia="Times New Roman" w:hAnsi="inherit"/>
          <w:sz w:val="20"/>
          <w:szCs w:val="20"/>
        </w:rPr>
        <w:t>$281 million</w:t>
      </w:r>
      <w:r>
        <w:rPr>
          <w:rFonts w:ascii="inherit" w:eastAsia="Times New Roman" w:hAnsi="inherit"/>
          <w:sz w:val="20"/>
          <w:szCs w:val="20"/>
        </w:rPr>
        <w:t xml:space="preserve"> </w:t>
      </w:r>
      <w:r>
        <w:rPr>
          <w:rFonts w:ascii="inherit" w:eastAsia="Times New Roman" w:hAnsi="inherit"/>
          <w:sz w:val="20"/>
          <w:szCs w:val="20"/>
        </w:rPr>
        <w:t>for net repayment of borrowings. In the</w:t>
      </w:r>
      <w:r>
        <w:rPr>
          <w:rFonts w:ascii="inherit" w:eastAsia="Times New Roman" w:hAnsi="inherit"/>
          <w:sz w:val="20"/>
          <w:szCs w:val="20"/>
        </w:rPr>
        <w:t xml:space="preserve"> </w:t>
      </w:r>
      <w:r>
        <w:rPr>
          <w:rFonts w:ascii="inherit" w:eastAsia="Times New Roman" w:hAnsi="inherit"/>
          <w:sz w:val="20"/>
          <w:szCs w:val="20"/>
        </w:rPr>
        <w:t>Fiscal Transition Period, we believe acceler</w:t>
      </w:r>
      <w:r>
        <w:rPr>
          <w:rFonts w:ascii="inherit" w:eastAsia="Times New Roman" w:hAnsi="inherit"/>
          <w:sz w:val="20"/>
          <w:szCs w:val="20"/>
        </w:rPr>
        <w:t>ating revenue growth across our business segments and margin expansion will improve our operating cash flow, which we expect to use for increased dividends, share repurchases and reinvestment to grow our strategic businesses.</w:t>
      </w:r>
      <w:r>
        <w:rPr>
          <w:rFonts w:ascii="inherit" w:eastAsia="Times New Roman" w:hAnsi="inherit"/>
          <w:sz w:val="20"/>
          <w:szCs w:val="20"/>
        </w:rPr>
        <w:t xml:space="preserve"> </w:t>
      </w:r>
    </w:p>
    <w:p w14:paraId="5619D3A4" w14:textId="77777777" w:rsidR="00000000" w:rsidRDefault="00D02D61">
      <w:pPr>
        <w:spacing w:line="288" w:lineRule="auto"/>
        <w:divId w:val="1807158292"/>
        <w:rPr>
          <w:rFonts w:eastAsia="Times New Roman"/>
          <w:sz w:val="20"/>
          <w:szCs w:val="20"/>
        </w:rPr>
      </w:pPr>
      <w:r>
        <w:rPr>
          <w:rFonts w:ascii="inherit" w:eastAsia="Times New Roman" w:hAnsi="inherit"/>
          <w:b/>
          <w:bCs/>
          <w:sz w:val="20"/>
          <w:szCs w:val="20"/>
        </w:rPr>
        <w:t>Key Indicators</w:t>
      </w:r>
    </w:p>
    <w:p w14:paraId="37D929B3" w14:textId="77777777" w:rsidR="00000000" w:rsidRDefault="00D02D61">
      <w:pPr>
        <w:spacing w:line="288" w:lineRule="auto"/>
        <w:ind w:firstLine="480"/>
        <w:divId w:val="1844465809"/>
        <w:rPr>
          <w:rFonts w:eastAsia="Times New Roman"/>
          <w:sz w:val="20"/>
          <w:szCs w:val="20"/>
        </w:rPr>
      </w:pPr>
      <w:r>
        <w:rPr>
          <w:rFonts w:ascii="inherit" w:eastAsia="Times New Roman" w:hAnsi="inherit"/>
          <w:sz w:val="20"/>
          <w:szCs w:val="20"/>
        </w:rPr>
        <w:t>We believe our</w:t>
      </w:r>
      <w:r>
        <w:rPr>
          <w:rFonts w:ascii="inherit" w:eastAsia="Times New Roman" w:hAnsi="inherit"/>
          <w:sz w:val="20"/>
          <w:szCs w:val="20"/>
        </w:rPr>
        <w:t xml:space="preserve"> value drivers, when implemented, will improve our financial results, including: revenue; income from continuing operations and income from continuing operations per diluted common share; income from continuing operations as a percentage of revenue; net ca</w:t>
      </w:r>
      <w:r>
        <w:rPr>
          <w:rFonts w:ascii="inherit" w:eastAsia="Times New Roman" w:hAnsi="inherit"/>
          <w:sz w:val="20"/>
          <w:szCs w:val="20"/>
        </w:rPr>
        <w:t>sh provided by operating activities; return on invested capital; return on average equity; consolidated total indebtedness to total capital ratio; and net unfunded defined benefit plans liability. The measure of our success is reflected in our results of o</w:t>
      </w:r>
      <w:r>
        <w:rPr>
          <w:rFonts w:ascii="inherit" w:eastAsia="Times New Roman" w:hAnsi="inherit"/>
          <w:sz w:val="20"/>
          <w:szCs w:val="20"/>
        </w:rPr>
        <w:t>perations and liquidity and capital resources key indicators as discussed below.</w:t>
      </w:r>
    </w:p>
    <w:p w14:paraId="212179D1" w14:textId="77777777" w:rsidR="00000000" w:rsidRDefault="00D02D61">
      <w:pPr>
        <w:spacing w:line="288" w:lineRule="auto"/>
        <w:ind w:firstLine="480"/>
        <w:divId w:val="1670212565"/>
        <w:rPr>
          <w:rFonts w:eastAsia="Times New Roman"/>
          <w:sz w:val="20"/>
          <w:szCs w:val="20"/>
        </w:rPr>
      </w:pPr>
      <w:r>
        <w:rPr>
          <w:rFonts w:ascii="inherit" w:eastAsia="Times New Roman" w:hAnsi="inherit"/>
          <w:b/>
          <w:bCs/>
          <w:i/>
          <w:iCs/>
          <w:sz w:val="20"/>
          <w:szCs w:val="20"/>
        </w:rPr>
        <w:t>Fiscal</w:t>
      </w:r>
      <w:r>
        <w:rPr>
          <w:rFonts w:ascii="inherit" w:eastAsia="Times New Roman" w:hAnsi="inherit"/>
          <w:b/>
          <w:bCs/>
          <w:i/>
          <w:iCs/>
          <w:sz w:val="20"/>
          <w:szCs w:val="20"/>
        </w:rPr>
        <w:t xml:space="preserve"> </w:t>
      </w:r>
      <w:r>
        <w:rPr>
          <w:rFonts w:ascii="inherit" w:eastAsia="Times New Roman" w:hAnsi="inherit"/>
          <w:b/>
          <w:bCs/>
          <w:i/>
          <w:iCs/>
          <w:sz w:val="20"/>
          <w:szCs w:val="20"/>
        </w:rPr>
        <w:t>2019</w:t>
      </w:r>
      <w:r>
        <w:rPr>
          <w:rFonts w:ascii="inherit" w:eastAsia="Times New Roman" w:hAnsi="inherit"/>
          <w:b/>
          <w:bCs/>
          <w:i/>
          <w:iCs/>
          <w:sz w:val="20"/>
          <w:szCs w:val="20"/>
        </w:rPr>
        <w:t xml:space="preserve"> </w:t>
      </w:r>
      <w:r>
        <w:rPr>
          <w:rFonts w:ascii="inherit" w:eastAsia="Times New Roman" w:hAnsi="inherit"/>
          <w:b/>
          <w:bCs/>
          <w:i/>
          <w:iCs/>
          <w:sz w:val="20"/>
          <w:szCs w:val="20"/>
        </w:rPr>
        <w:t>Results of Operations Key Indicators:</w:t>
      </w:r>
      <w:r>
        <w:rPr>
          <w:rFonts w:ascii="inherit" w:eastAsia="Times New Roman" w:hAnsi="inherit"/>
          <w:sz w:val="20"/>
          <w:szCs w:val="20"/>
        </w:rPr>
        <w:t>    </w:t>
      </w:r>
      <w:r>
        <w:rPr>
          <w:rFonts w:ascii="inherit" w:eastAsia="Times New Roman" w:hAnsi="inherit"/>
          <w:sz w:val="20"/>
          <w:szCs w:val="20"/>
        </w:rPr>
        <w:t>Revenue, income from continuing operations, income from continuing operations per diluted common share and income from continuing operations as a percentage of revenue represent key measurements of our value drivers: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513F3D9" w14:textId="77777777">
        <w:trPr>
          <w:tblCellSpacing w:w="0" w:type="dxa"/>
        </w:trPr>
        <w:tc>
          <w:tcPr>
            <w:tcW w:w="1200" w:type="dxa"/>
            <w:vAlign w:val="center"/>
            <w:hideMark/>
          </w:tcPr>
          <w:p w14:paraId="1C4B0CD6" w14:textId="77777777" w:rsidR="00000000" w:rsidRDefault="00D02D61">
            <w:pPr>
              <w:spacing w:line="288" w:lineRule="auto"/>
              <w:ind w:firstLine="480"/>
              <w:rPr>
                <w:rFonts w:eastAsia="Times New Roman"/>
                <w:sz w:val="20"/>
                <w:szCs w:val="20"/>
              </w:rPr>
            </w:pPr>
          </w:p>
        </w:tc>
        <w:tc>
          <w:tcPr>
            <w:tcW w:w="0" w:type="auto"/>
            <w:vAlign w:val="center"/>
            <w:hideMark/>
          </w:tcPr>
          <w:p w14:paraId="06383348" w14:textId="77777777" w:rsidR="00000000" w:rsidRDefault="00D02D61">
            <w:pPr>
              <w:rPr>
                <w:rFonts w:eastAsia="Times New Roman"/>
                <w:sz w:val="20"/>
                <w:szCs w:val="20"/>
              </w:rPr>
            </w:pPr>
          </w:p>
        </w:tc>
      </w:tr>
      <w:tr w:rsidR="00000000" w14:paraId="09EFB559" w14:textId="77777777">
        <w:trPr>
          <w:tblCellSpacing w:w="0" w:type="dxa"/>
        </w:trPr>
        <w:tc>
          <w:tcPr>
            <w:tcW w:w="0" w:type="auto"/>
            <w:hideMark/>
          </w:tcPr>
          <w:p w14:paraId="597EA97E" w14:textId="77777777" w:rsidR="00000000" w:rsidRDefault="00D02D61">
            <w:pPr>
              <w:spacing w:line="288" w:lineRule="auto"/>
              <w:divId w:val="1667974844"/>
              <w:rPr>
                <w:rFonts w:eastAsia="Times New Roman"/>
                <w:sz w:val="20"/>
                <w:szCs w:val="20"/>
              </w:rPr>
            </w:pPr>
            <w:r>
              <w:rPr>
                <w:rFonts w:ascii="inherit" w:eastAsia="Times New Roman" w:hAnsi="inherit"/>
                <w:sz w:val="20"/>
                <w:szCs w:val="20"/>
              </w:rPr>
              <w:t>•</w:t>
            </w:r>
          </w:p>
        </w:tc>
        <w:tc>
          <w:tcPr>
            <w:tcW w:w="0" w:type="auto"/>
            <w:hideMark/>
          </w:tcPr>
          <w:p w14:paraId="6B39228F" w14:textId="77777777" w:rsidR="00000000" w:rsidRDefault="00D02D61">
            <w:pPr>
              <w:spacing w:line="288" w:lineRule="auto"/>
              <w:rPr>
                <w:rFonts w:eastAsia="Times New Roman"/>
                <w:sz w:val="20"/>
                <w:szCs w:val="20"/>
              </w:rPr>
            </w:pPr>
            <w:r>
              <w:rPr>
                <w:rFonts w:ascii="inherit" w:eastAsia="Times New Roman" w:hAnsi="inherit"/>
                <w:sz w:val="20"/>
                <w:szCs w:val="20"/>
              </w:rPr>
              <w:t>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10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.8 billion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$6.2 billion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p>
        </w:tc>
      </w:tr>
    </w:tbl>
    <w:p w14:paraId="4C0CD24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74B3DEB" w14:textId="77777777">
        <w:trPr>
          <w:tblCellSpacing w:w="0" w:type="dxa"/>
        </w:trPr>
        <w:tc>
          <w:tcPr>
            <w:tcW w:w="1200" w:type="dxa"/>
            <w:vAlign w:val="center"/>
            <w:hideMark/>
          </w:tcPr>
          <w:p w14:paraId="22ECABF1" w14:textId="77777777" w:rsidR="00000000" w:rsidRDefault="00D02D61">
            <w:pPr>
              <w:rPr>
                <w:rFonts w:eastAsia="Times New Roman"/>
                <w:sz w:val="20"/>
                <w:szCs w:val="20"/>
              </w:rPr>
            </w:pPr>
          </w:p>
        </w:tc>
        <w:tc>
          <w:tcPr>
            <w:tcW w:w="0" w:type="auto"/>
            <w:vAlign w:val="center"/>
            <w:hideMark/>
          </w:tcPr>
          <w:p w14:paraId="6C8CF977" w14:textId="77777777" w:rsidR="00000000" w:rsidRDefault="00D02D61">
            <w:pPr>
              <w:rPr>
                <w:rFonts w:eastAsia="Times New Roman"/>
                <w:sz w:val="20"/>
                <w:szCs w:val="20"/>
              </w:rPr>
            </w:pPr>
          </w:p>
        </w:tc>
      </w:tr>
      <w:tr w:rsidR="00000000" w14:paraId="6383F5C6" w14:textId="77777777">
        <w:trPr>
          <w:tblCellSpacing w:w="0" w:type="dxa"/>
        </w:trPr>
        <w:tc>
          <w:tcPr>
            <w:tcW w:w="0" w:type="auto"/>
            <w:hideMark/>
          </w:tcPr>
          <w:p w14:paraId="1C934B99" w14:textId="77777777" w:rsidR="00000000" w:rsidRDefault="00D02D61">
            <w:pPr>
              <w:spacing w:line="288" w:lineRule="auto"/>
              <w:divId w:val="1580752168"/>
              <w:rPr>
                <w:rFonts w:eastAsia="Times New Roman"/>
                <w:sz w:val="20"/>
                <w:szCs w:val="20"/>
              </w:rPr>
            </w:pPr>
            <w:r>
              <w:rPr>
                <w:rFonts w:ascii="inherit" w:eastAsia="Times New Roman" w:hAnsi="inherit"/>
                <w:sz w:val="20"/>
                <w:szCs w:val="20"/>
              </w:rPr>
              <w:t>•</w:t>
            </w:r>
          </w:p>
        </w:tc>
        <w:tc>
          <w:tcPr>
            <w:tcW w:w="0" w:type="auto"/>
            <w:hideMark/>
          </w:tcPr>
          <w:p w14:paraId="59C7DD5C" w14:textId="77777777" w:rsidR="00000000" w:rsidRDefault="00D02D61">
            <w:pPr>
              <w:spacing w:line="288" w:lineRule="auto"/>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36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$953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$702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tc>
      </w:tr>
    </w:tbl>
    <w:p w14:paraId="5878A796" w14:textId="77777777" w:rsidR="00000000" w:rsidRDefault="00D02D61">
      <w:pPr>
        <w:divId w:val="1555848995"/>
        <w:rPr>
          <w:rFonts w:eastAsia="Times New Roman"/>
          <w:sz w:val="20"/>
          <w:szCs w:val="20"/>
        </w:rPr>
      </w:pPr>
    </w:p>
    <w:p w14:paraId="27C20C98" w14:textId="77777777" w:rsidR="00000000" w:rsidRDefault="00D02D61">
      <w:pPr>
        <w:spacing w:line="288" w:lineRule="auto"/>
        <w:jc w:val="center"/>
        <w:divId w:val="1630088151"/>
        <w:rPr>
          <w:rFonts w:eastAsia="Times New Roman"/>
          <w:sz w:val="20"/>
          <w:szCs w:val="20"/>
        </w:rPr>
      </w:pPr>
      <w:r>
        <w:rPr>
          <w:rFonts w:ascii="inherit" w:eastAsia="Times New Roman" w:hAnsi="inherit"/>
          <w:sz w:val="20"/>
          <w:szCs w:val="20"/>
        </w:rPr>
        <w:t>37</w:t>
      </w:r>
    </w:p>
    <w:p w14:paraId="5A69FAA9" w14:textId="77777777" w:rsidR="00000000" w:rsidRDefault="00D02D61">
      <w:pPr>
        <w:rPr>
          <w:rFonts w:eastAsia="Times New Roman"/>
          <w:sz w:val="20"/>
          <w:szCs w:val="20"/>
        </w:rPr>
      </w:pPr>
      <w:r>
        <w:rPr>
          <w:rFonts w:eastAsia="Times New Roman"/>
          <w:sz w:val="20"/>
          <w:szCs w:val="20"/>
        </w:rPr>
        <w:pict w14:anchorId="2FE9468D">
          <v:rect id="_x0000_i1065" style="width:0;height:1.5pt" o:hralign="center" o:hrstd="t" o:hr="t" fillcolor="#a0a0a0" stroked="f"/>
        </w:pict>
      </w:r>
    </w:p>
    <w:p w14:paraId="2EC1FE43" w14:textId="77777777" w:rsidR="00000000" w:rsidRDefault="00D02D61">
      <w:pPr>
        <w:divId w:val="167919492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2F20523" w14:textId="77777777">
        <w:trPr>
          <w:tblCellSpacing w:w="0" w:type="dxa"/>
        </w:trPr>
        <w:tc>
          <w:tcPr>
            <w:tcW w:w="1200" w:type="dxa"/>
            <w:vAlign w:val="center"/>
            <w:hideMark/>
          </w:tcPr>
          <w:p w14:paraId="63441426" w14:textId="77777777" w:rsidR="00000000" w:rsidRDefault="00D02D61">
            <w:pPr>
              <w:rPr>
                <w:rFonts w:eastAsia="Times New Roman"/>
                <w:sz w:val="20"/>
                <w:szCs w:val="20"/>
              </w:rPr>
            </w:pPr>
          </w:p>
        </w:tc>
        <w:tc>
          <w:tcPr>
            <w:tcW w:w="0" w:type="auto"/>
            <w:vAlign w:val="center"/>
            <w:hideMark/>
          </w:tcPr>
          <w:p w14:paraId="45C5DE68" w14:textId="77777777" w:rsidR="00000000" w:rsidRDefault="00D02D61">
            <w:pPr>
              <w:rPr>
                <w:rFonts w:eastAsia="Times New Roman"/>
                <w:sz w:val="20"/>
                <w:szCs w:val="20"/>
              </w:rPr>
            </w:pPr>
          </w:p>
        </w:tc>
      </w:tr>
      <w:tr w:rsidR="00000000" w14:paraId="0643F31A" w14:textId="77777777">
        <w:trPr>
          <w:tblCellSpacing w:w="0" w:type="dxa"/>
        </w:trPr>
        <w:tc>
          <w:tcPr>
            <w:tcW w:w="0" w:type="auto"/>
            <w:hideMark/>
          </w:tcPr>
          <w:p w14:paraId="29BBE2E3" w14:textId="77777777" w:rsidR="00000000" w:rsidRDefault="00D02D61">
            <w:pPr>
              <w:spacing w:line="288" w:lineRule="auto"/>
              <w:divId w:val="1033842164"/>
              <w:rPr>
                <w:rFonts w:eastAsia="Times New Roman"/>
                <w:sz w:val="20"/>
                <w:szCs w:val="20"/>
              </w:rPr>
            </w:pPr>
            <w:r>
              <w:rPr>
                <w:rFonts w:ascii="inherit" w:eastAsia="Times New Roman" w:hAnsi="inherit"/>
                <w:sz w:val="20"/>
                <w:szCs w:val="20"/>
              </w:rPr>
              <w:t>•</w:t>
            </w:r>
          </w:p>
        </w:tc>
        <w:tc>
          <w:tcPr>
            <w:tcW w:w="0" w:type="auto"/>
            <w:hideMark/>
          </w:tcPr>
          <w:p w14:paraId="27FBE9C5" w14:textId="77777777" w:rsidR="00000000" w:rsidRDefault="00D02D61">
            <w:pPr>
              <w:spacing w:line="288" w:lineRule="auto"/>
              <w:rPr>
                <w:rFonts w:eastAsia="Times New Roman"/>
                <w:sz w:val="20"/>
                <w:szCs w:val="20"/>
              </w:rPr>
            </w:pPr>
            <w:r>
              <w:rPr>
                <w:rFonts w:ascii="inherit" w:eastAsia="Times New Roman" w:hAnsi="inherit"/>
                <w:sz w:val="20"/>
                <w:szCs w:val="20"/>
              </w:rPr>
              <w:t>Income from continuing operations as a percentage of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11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 and</w:t>
            </w:r>
          </w:p>
        </w:tc>
      </w:tr>
    </w:tbl>
    <w:p w14:paraId="77D1D95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185291C" w14:textId="77777777">
        <w:trPr>
          <w:tblCellSpacing w:w="0" w:type="dxa"/>
        </w:trPr>
        <w:tc>
          <w:tcPr>
            <w:tcW w:w="1200" w:type="dxa"/>
            <w:vAlign w:val="center"/>
            <w:hideMark/>
          </w:tcPr>
          <w:p w14:paraId="488B3DC9" w14:textId="77777777" w:rsidR="00000000" w:rsidRDefault="00D02D61">
            <w:pPr>
              <w:rPr>
                <w:rFonts w:eastAsia="Times New Roman"/>
                <w:sz w:val="20"/>
                <w:szCs w:val="20"/>
              </w:rPr>
            </w:pPr>
          </w:p>
        </w:tc>
        <w:tc>
          <w:tcPr>
            <w:tcW w:w="0" w:type="auto"/>
            <w:vAlign w:val="center"/>
            <w:hideMark/>
          </w:tcPr>
          <w:p w14:paraId="20CE32F2" w14:textId="77777777" w:rsidR="00000000" w:rsidRDefault="00D02D61">
            <w:pPr>
              <w:rPr>
                <w:rFonts w:eastAsia="Times New Roman"/>
                <w:sz w:val="20"/>
                <w:szCs w:val="20"/>
              </w:rPr>
            </w:pPr>
          </w:p>
        </w:tc>
      </w:tr>
      <w:tr w:rsidR="00000000" w14:paraId="08FD4771" w14:textId="77777777">
        <w:trPr>
          <w:tblCellSpacing w:w="0" w:type="dxa"/>
        </w:trPr>
        <w:tc>
          <w:tcPr>
            <w:tcW w:w="0" w:type="auto"/>
            <w:hideMark/>
          </w:tcPr>
          <w:p w14:paraId="0C86DDAF" w14:textId="77777777" w:rsidR="00000000" w:rsidRDefault="00D02D61">
            <w:pPr>
              <w:spacing w:line="288" w:lineRule="auto"/>
              <w:divId w:val="881285689"/>
              <w:rPr>
                <w:rFonts w:eastAsia="Times New Roman"/>
                <w:sz w:val="20"/>
                <w:szCs w:val="20"/>
              </w:rPr>
            </w:pPr>
            <w:r>
              <w:rPr>
                <w:rFonts w:ascii="inherit" w:eastAsia="Times New Roman" w:hAnsi="inherit"/>
                <w:sz w:val="20"/>
                <w:szCs w:val="20"/>
              </w:rPr>
              <w:t>•</w:t>
            </w:r>
          </w:p>
        </w:tc>
        <w:tc>
          <w:tcPr>
            <w:tcW w:w="0" w:type="auto"/>
            <w:hideMark/>
          </w:tcPr>
          <w:p w14:paraId="2CF33321" w14:textId="77777777" w:rsidR="00000000" w:rsidRDefault="00D02D61">
            <w:pPr>
              <w:spacing w:line="288" w:lineRule="auto"/>
              <w:rPr>
                <w:rFonts w:eastAsia="Times New Roman"/>
                <w:sz w:val="20"/>
                <w:szCs w:val="20"/>
              </w:rPr>
            </w:pPr>
            <w:r>
              <w:rPr>
                <w:rFonts w:ascii="inherit" w:eastAsia="Times New Roman" w:hAnsi="inherit"/>
                <w:sz w:val="20"/>
                <w:szCs w:val="20"/>
              </w:rPr>
              <w:t>Income from continuing operations per diluted common share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37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$7.89</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$5.78</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 reflecting both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income from continuing operations as noted above and fewer diluted common shares outstanding </w:t>
            </w:r>
            <w:r>
              <w:rPr>
                <w:rFonts w:ascii="inherit" w:eastAsia="Times New Roman" w:hAnsi="inherit"/>
                <w:sz w:val="20"/>
                <w:szCs w:val="20"/>
              </w:rPr>
              <w:t>due to repurchases of shares of common stock under our repurchase program during fiscal</w:t>
            </w:r>
            <w:r>
              <w:rPr>
                <w:rFonts w:ascii="inherit" w:eastAsia="Times New Roman" w:hAnsi="inherit"/>
                <w:sz w:val="20"/>
                <w:szCs w:val="20"/>
              </w:rPr>
              <w:t xml:space="preserve"> </w:t>
            </w:r>
            <w:r>
              <w:rPr>
                <w:rFonts w:ascii="inherit" w:eastAsia="Times New Roman" w:hAnsi="inherit"/>
                <w:sz w:val="20"/>
                <w:szCs w:val="20"/>
              </w:rPr>
              <w:t>2019.</w:t>
            </w:r>
          </w:p>
        </w:tc>
      </w:tr>
    </w:tbl>
    <w:p w14:paraId="77AA7458" w14:textId="77777777" w:rsidR="00000000" w:rsidRDefault="00D02D61">
      <w:pPr>
        <w:spacing w:line="288" w:lineRule="auto"/>
        <w:ind w:firstLine="480"/>
        <w:divId w:val="906381435"/>
        <w:rPr>
          <w:rFonts w:eastAsia="Times New Roman"/>
          <w:sz w:val="20"/>
          <w:szCs w:val="20"/>
        </w:rPr>
      </w:pPr>
      <w:r>
        <w:rPr>
          <w:rFonts w:ascii="inherit" w:eastAsia="Times New Roman" w:hAnsi="inherit"/>
          <w:sz w:val="20"/>
          <w:szCs w:val="20"/>
        </w:rPr>
        <w:t>Refer to MD&amp;A heading</w:t>
      </w:r>
      <w:r>
        <w:rPr>
          <w:rFonts w:ascii="inherit" w:eastAsia="Times New Roman" w:hAnsi="inherit"/>
          <w:sz w:val="20"/>
          <w:szCs w:val="20"/>
        </w:rPr>
        <w:t xml:space="preserve"> </w:t>
      </w:r>
      <w:r>
        <w:rPr>
          <w:rFonts w:ascii="inherit" w:eastAsia="Times New Roman" w:hAnsi="inherit"/>
          <w:sz w:val="20"/>
          <w:szCs w:val="20"/>
        </w:rPr>
        <w:t>“Operations Review”</w:t>
      </w:r>
      <w:r>
        <w:rPr>
          <w:rFonts w:ascii="inherit" w:eastAsia="Times New Roman" w:hAnsi="inherit"/>
          <w:sz w:val="20"/>
          <w:szCs w:val="20"/>
        </w:rPr>
        <w:t xml:space="preserve"> </w:t>
      </w:r>
      <w:r>
        <w:rPr>
          <w:rFonts w:ascii="inherit" w:eastAsia="Times New Roman" w:hAnsi="inherit"/>
          <w:sz w:val="20"/>
          <w:szCs w:val="20"/>
        </w:rPr>
        <w:t>below in this Report for more information.</w:t>
      </w:r>
    </w:p>
    <w:p w14:paraId="613E39F2" w14:textId="77777777" w:rsidR="00000000" w:rsidRDefault="00D02D61">
      <w:pPr>
        <w:spacing w:line="288" w:lineRule="auto"/>
        <w:ind w:firstLine="480"/>
        <w:divId w:val="1136334436"/>
        <w:rPr>
          <w:rFonts w:eastAsia="Times New Roman"/>
          <w:sz w:val="20"/>
          <w:szCs w:val="20"/>
        </w:rPr>
      </w:pPr>
      <w:r>
        <w:rPr>
          <w:rFonts w:ascii="inherit" w:eastAsia="Times New Roman" w:hAnsi="inherit"/>
          <w:b/>
          <w:bCs/>
          <w:i/>
          <w:iCs/>
          <w:sz w:val="20"/>
          <w:szCs w:val="20"/>
        </w:rPr>
        <w:t>Fiscal 2019 Liquidity and Capital Resources Key Indicators:</w:t>
      </w:r>
      <w:r>
        <w:rPr>
          <w:rFonts w:ascii="inherit" w:eastAsia="Times New Roman" w:hAnsi="inherit"/>
          <w:sz w:val="20"/>
          <w:szCs w:val="20"/>
        </w:rPr>
        <w:t>     Net cash pro</w:t>
      </w:r>
      <w:r>
        <w:rPr>
          <w:rFonts w:ascii="inherit" w:eastAsia="Times New Roman" w:hAnsi="inherit"/>
          <w:sz w:val="20"/>
          <w:szCs w:val="20"/>
        </w:rPr>
        <w:t>vided by operating activities, return on invested capital, return on average equity, our consolidated total indebtedness to total capital ratio and our net unfunded defined benefit plans liability also represent key measurements of our value drivers: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A5C0362" w14:textId="77777777">
        <w:trPr>
          <w:tblCellSpacing w:w="0" w:type="dxa"/>
        </w:trPr>
        <w:tc>
          <w:tcPr>
            <w:tcW w:w="1200" w:type="dxa"/>
            <w:vAlign w:val="center"/>
            <w:hideMark/>
          </w:tcPr>
          <w:p w14:paraId="2B41DAFF" w14:textId="77777777" w:rsidR="00000000" w:rsidRDefault="00D02D61">
            <w:pPr>
              <w:spacing w:line="288" w:lineRule="auto"/>
              <w:ind w:firstLine="480"/>
              <w:rPr>
                <w:rFonts w:eastAsia="Times New Roman"/>
                <w:sz w:val="20"/>
                <w:szCs w:val="20"/>
              </w:rPr>
            </w:pPr>
          </w:p>
        </w:tc>
        <w:tc>
          <w:tcPr>
            <w:tcW w:w="0" w:type="auto"/>
            <w:vAlign w:val="center"/>
            <w:hideMark/>
          </w:tcPr>
          <w:p w14:paraId="187B3990" w14:textId="77777777" w:rsidR="00000000" w:rsidRDefault="00D02D61">
            <w:pPr>
              <w:rPr>
                <w:rFonts w:eastAsia="Times New Roman"/>
                <w:sz w:val="20"/>
                <w:szCs w:val="20"/>
              </w:rPr>
            </w:pPr>
          </w:p>
        </w:tc>
      </w:tr>
      <w:tr w:rsidR="00000000" w14:paraId="1C308D64" w14:textId="77777777">
        <w:trPr>
          <w:tblCellSpacing w:w="0" w:type="dxa"/>
        </w:trPr>
        <w:tc>
          <w:tcPr>
            <w:tcW w:w="0" w:type="auto"/>
            <w:hideMark/>
          </w:tcPr>
          <w:p w14:paraId="46FA97AD" w14:textId="77777777" w:rsidR="00000000" w:rsidRDefault="00D02D61">
            <w:pPr>
              <w:spacing w:line="288" w:lineRule="auto"/>
              <w:divId w:val="171721513"/>
              <w:rPr>
                <w:rFonts w:eastAsia="Times New Roman"/>
                <w:sz w:val="20"/>
                <w:szCs w:val="20"/>
              </w:rPr>
            </w:pPr>
            <w:r>
              <w:rPr>
                <w:rFonts w:ascii="inherit" w:eastAsia="Times New Roman" w:hAnsi="inherit"/>
                <w:sz w:val="20"/>
                <w:szCs w:val="20"/>
              </w:rPr>
              <w:t>•</w:t>
            </w:r>
          </w:p>
        </w:tc>
        <w:tc>
          <w:tcPr>
            <w:tcW w:w="0" w:type="auto"/>
            <w:hideMark/>
          </w:tcPr>
          <w:p w14:paraId="16998FDB" w14:textId="77777777" w:rsidR="00000000" w:rsidRDefault="00D02D61">
            <w:pPr>
              <w:spacing w:line="288" w:lineRule="auto"/>
              <w:rPr>
                <w:rFonts w:eastAsia="Times New Roman"/>
                <w:sz w:val="20"/>
                <w:szCs w:val="20"/>
              </w:rPr>
            </w:pPr>
            <w:r>
              <w:rPr>
                <w:rFonts w:ascii="inherit" w:eastAsia="Times New Roman" w:hAnsi="inherit"/>
                <w:sz w:val="20"/>
                <w:szCs w:val="20"/>
              </w:rPr>
              <w:t>Net cash provided by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$1,185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$751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p>
        </w:tc>
      </w:tr>
    </w:tbl>
    <w:p w14:paraId="0DACFE1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2E1B135" w14:textId="77777777">
        <w:trPr>
          <w:tblCellSpacing w:w="0" w:type="dxa"/>
        </w:trPr>
        <w:tc>
          <w:tcPr>
            <w:tcW w:w="1200" w:type="dxa"/>
            <w:vAlign w:val="center"/>
            <w:hideMark/>
          </w:tcPr>
          <w:p w14:paraId="409C53C8" w14:textId="77777777" w:rsidR="00000000" w:rsidRDefault="00D02D61">
            <w:pPr>
              <w:rPr>
                <w:rFonts w:eastAsia="Times New Roman"/>
                <w:sz w:val="20"/>
                <w:szCs w:val="20"/>
              </w:rPr>
            </w:pPr>
          </w:p>
        </w:tc>
        <w:tc>
          <w:tcPr>
            <w:tcW w:w="0" w:type="auto"/>
            <w:vAlign w:val="center"/>
            <w:hideMark/>
          </w:tcPr>
          <w:p w14:paraId="4846E590" w14:textId="77777777" w:rsidR="00000000" w:rsidRDefault="00D02D61">
            <w:pPr>
              <w:rPr>
                <w:rFonts w:eastAsia="Times New Roman"/>
                <w:sz w:val="20"/>
                <w:szCs w:val="20"/>
              </w:rPr>
            </w:pPr>
          </w:p>
        </w:tc>
      </w:tr>
      <w:tr w:rsidR="00000000" w14:paraId="24E8503B" w14:textId="77777777">
        <w:trPr>
          <w:tblCellSpacing w:w="0" w:type="dxa"/>
        </w:trPr>
        <w:tc>
          <w:tcPr>
            <w:tcW w:w="0" w:type="auto"/>
            <w:hideMark/>
          </w:tcPr>
          <w:p w14:paraId="07582DAD" w14:textId="77777777" w:rsidR="00000000" w:rsidRDefault="00D02D61">
            <w:pPr>
              <w:spacing w:line="288" w:lineRule="auto"/>
              <w:divId w:val="1594390841"/>
              <w:rPr>
                <w:rFonts w:eastAsia="Times New Roman"/>
                <w:sz w:val="20"/>
                <w:szCs w:val="20"/>
              </w:rPr>
            </w:pPr>
            <w:r>
              <w:rPr>
                <w:rFonts w:ascii="inherit" w:eastAsia="Times New Roman" w:hAnsi="inherit"/>
                <w:sz w:val="20"/>
                <w:szCs w:val="20"/>
              </w:rPr>
              <w:t>•</w:t>
            </w:r>
          </w:p>
        </w:tc>
        <w:tc>
          <w:tcPr>
            <w:tcW w:w="0" w:type="auto"/>
            <w:hideMark/>
          </w:tcPr>
          <w:p w14:paraId="5CDCFD25" w14:textId="77777777" w:rsidR="00000000" w:rsidRDefault="00D02D61">
            <w:pPr>
              <w:spacing w:line="288" w:lineRule="auto"/>
              <w:rPr>
                <w:rFonts w:eastAsia="Times New Roman"/>
                <w:sz w:val="20"/>
                <w:szCs w:val="20"/>
              </w:rPr>
            </w:pPr>
            <w:r>
              <w:rPr>
                <w:rFonts w:ascii="inherit" w:eastAsia="Times New Roman" w:hAnsi="inherit"/>
                <w:sz w:val="20"/>
                <w:szCs w:val="20"/>
              </w:rPr>
              <w:t>Return on invested capital (defined as after-tax operating income from continuing operations divided by the two-point average of i</w:t>
            </w:r>
            <w:r>
              <w:rPr>
                <w:rFonts w:ascii="inherit" w:eastAsia="Times New Roman" w:hAnsi="inherit"/>
                <w:sz w:val="20"/>
                <w:szCs w:val="20"/>
              </w:rPr>
              <w:t>nvested capital at the beginning and end of the fiscal year, where invested capital equals equity plus debt, less cash and cash equivalents) increased to</w:t>
            </w:r>
            <w:r>
              <w:rPr>
                <w:rFonts w:ascii="inherit" w:eastAsia="Times New Roman" w:hAnsi="inherit"/>
                <w:sz w:val="20"/>
                <w:szCs w:val="20"/>
              </w:rPr>
              <w:t xml:space="preserve"> </w:t>
            </w:r>
            <w:r>
              <w:rPr>
                <w:rFonts w:ascii="inherit" w:eastAsia="Times New Roman" w:hAnsi="inherit"/>
                <w:sz w:val="20"/>
                <w:szCs w:val="20"/>
              </w:rPr>
              <w:t>14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11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p>
        </w:tc>
      </w:tr>
    </w:tbl>
    <w:p w14:paraId="7F5AAE7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2D3EEF2" w14:textId="77777777">
        <w:trPr>
          <w:tblCellSpacing w:w="0" w:type="dxa"/>
        </w:trPr>
        <w:tc>
          <w:tcPr>
            <w:tcW w:w="1200" w:type="dxa"/>
            <w:vAlign w:val="center"/>
            <w:hideMark/>
          </w:tcPr>
          <w:p w14:paraId="54E3EC90" w14:textId="77777777" w:rsidR="00000000" w:rsidRDefault="00D02D61">
            <w:pPr>
              <w:rPr>
                <w:rFonts w:eastAsia="Times New Roman"/>
                <w:sz w:val="20"/>
                <w:szCs w:val="20"/>
              </w:rPr>
            </w:pPr>
          </w:p>
        </w:tc>
        <w:tc>
          <w:tcPr>
            <w:tcW w:w="0" w:type="auto"/>
            <w:vAlign w:val="center"/>
            <w:hideMark/>
          </w:tcPr>
          <w:p w14:paraId="46F7285A" w14:textId="77777777" w:rsidR="00000000" w:rsidRDefault="00D02D61">
            <w:pPr>
              <w:rPr>
                <w:rFonts w:eastAsia="Times New Roman"/>
                <w:sz w:val="20"/>
                <w:szCs w:val="20"/>
              </w:rPr>
            </w:pPr>
          </w:p>
        </w:tc>
      </w:tr>
      <w:tr w:rsidR="00000000" w14:paraId="635F38AE" w14:textId="77777777">
        <w:trPr>
          <w:tblCellSpacing w:w="0" w:type="dxa"/>
        </w:trPr>
        <w:tc>
          <w:tcPr>
            <w:tcW w:w="0" w:type="auto"/>
            <w:hideMark/>
          </w:tcPr>
          <w:p w14:paraId="6782831E" w14:textId="77777777" w:rsidR="00000000" w:rsidRDefault="00D02D61">
            <w:pPr>
              <w:spacing w:line="288" w:lineRule="auto"/>
              <w:divId w:val="1093622362"/>
              <w:rPr>
                <w:rFonts w:eastAsia="Times New Roman"/>
                <w:sz w:val="20"/>
                <w:szCs w:val="20"/>
              </w:rPr>
            </w:pPr>
            <w:r>
              <w:rPr>
                <w:rFonts w:ascii="inherit" w:eastAsia="Times New Roman" w:hAnsi="inherit"/>
                <w:sz w:val="20"/>
                <w:szCs w:val="20"/>
              </w:rPr>
              <w:t>•</w:t>
            </w:r>
          </w:p>
        </w:tc>
        <w:tc>
          <w:tcPr>
            <w:tcW w:w="0" w:type="auto"/>
            <w:hideMark/>
          </w:tcPr>
          <w:p w14:paraId="14ED0180" w14:textId="77777777" w:rsidR="00000000" w:rsidRDefault="00D02D61">
            <w:pPr>
              <w:spacing w:line="288" w:lineRule="auto"/>
              <w:rPr>
                <w:rFonts w:eastAsia="Times New Roman"/>
                <w:sz w:val="20"/>
                <w:szCs w:val="20"/>
              </w:rPr>
            </w:pPr>
            <w:r>
              <w:rPr>
                <w:rFonts w:ascii="inherit" w:eastAsia="Times New Roman" w:hAnsi="inherit"/>
                <w:sz w:val="20"/>
                <w:szCs w:val="20"/>
              </w:rPr>
              <w:t>Return on average equity (defined as income from continuing operations divided by the two-point average of equity at the beginning and end of the fiscal year) increased to</w:t>
            </w:r>
            <w:r>
              <w:rPr>
                <w:rFonts w:ascii="inherit" w:eastAsia="Times New Roman" w:hAnsi="inherit"/>
                <w:sz w:val="20"/>
                <w:szCs w:val="20"/>
              </w:rPr>
              <w:t xml:space="preserve"> </w:t>
            </w:r>
            <w:r>
              <w:rPr>
                <w:rFonts w:ascii="inherit" w:eastAsia="Times New Roman" w:hAnsi="inherit"/>
                <w:sz w:val="20"/>
                <w:szCs w:val="20"/>
              </w:rPr>
              <w:t>29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23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p>
        </w:tc>
      </w:tr>
    </w:tbl>
    <w:p w14:paraId="570E595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2E6A3CE" w14:textId="77777777">
        <w:trPr>
          <w:tblCellSpacing w:w="0" w:type="dxa"/>
        </w:trPr>
        <w:tc>
          <w:tcPr>
            <w:tcW w:w="1200" w:type="dxa"/>
            <w:vAlign w:val="center"/>
            <w:hideMark/>
          </w:tcPr>
          <w:p w14:paraId="5C86D259" w14:textId="77777777" w:rsidR="00000000" w:rsidRDefault="00D02D61">
            <w:pPr>
              <w:rPr>
                <w:rFonts w:eastAsia="Times New Roman"/>
                <w:sz w:val="20"/>
                <w:szCs w:val="20"/>
              </w:rPr>
            </w:pPr>
          </w:p>
        </w:tc>
        <w:tc>
          <w:tcPr>
            <w:tcW w:w="0" w:type="auto"/>
            <w:vAlign w:val="center"/>
            <w:hideMark/>
          </w:tcPr>
          <w:p w14:paraId="3B407574" w14:textId="77777777" w:rsidR="00000000" w:rsidRDefault="00D02D61">
            <w:pPr>
              <w:rPr>
                <w:rFonts w:eastAsia="Times New Roman"/>
                <w:sz w:val="20"/>
                <w:szCs w:val="20"/>
              </w:rPr>
            </w:pPr>
          </w:p>
        </w:tc>
      </w:tr>
      <w:tr w:rsidR="00000000" w14:paraId="4B0AC05F" w14:textId="77777777">
        <w:trPr>
          <w:tblCellSpacing w:w="0" w:type="dxa"/>
        </w:trPr>
        <w:tc>
          <w:tcPr>
            <w:tcW w:w="0" w:type="auto"/>
            <w:hideMark/>
          </w:tcPr>
          <w:p w14:paraId="5526E64F" w14:textId="77777777" w:rsidR="00000000" w:rsidRDefault="00D02D61">
            <w:pPr>
              <w:spacing w:line="288" w:lineRule="auto"/>
              <w:divId w:val="1266307126"/>
              <w:rPr>
                <w:rFonts w:eastAsia="Times New Roman"/>
                <w:sz w:val="20"/>
                <w:szCs w:val="20"/>
              </w:rPr>
            </w:pPr>
            <w:r>
              <w:rPr>
                <w:rFonts w:ascii="inherit" w:eastAsia="Times New Roman" w:hAnsi="inherit"/>
                <w:sz w:val="20"/>
                <w:szCs w:val="20"/>
              </w:rPr>
              <w:t>•</w:t>
            </w:r>
          </w:p>
        </w:tc>
        <w:tc>
          <w:tcPr>
            <w:tcW w:w="0" w:type="auto"/>
            <w:hideMark/>
          </w:tcPr>
          <w:p w14:paraId="505E41AF" w14:textId="77777777" w:rsidR="00000000" w:rsidRDefault="00D02D61">
            <w:pPr>
              <w:spacing w:line="288" w:lineRule="auto"/>
              <w:rPr>
                <w:rFonts w:eastAsia="Times New Roman"/>
                <w:sz w:val="20"/>
                <w:szCs w:val="20"/>
              </w:rPr>
            </w:pPr>
            <w:r>
              <w:rPr>
                <w:rFonts w:ascii="inherit" w:eastAsia="Times New Roman" w:hAnsi="inherit"/>
                <w:sz w:val="20"/>
                <w:szCs w:val="20"/>
              </w:rPr>
              <w:t>Our consolidated to</w:t>
            </w:r>
            <w:r>
              <w:rPr>
                <w:rFonts w:ascii="inherit" w:eastAsia="Times New Roman" w:hAnsi="inherit"/>
                <w:sz w:val="20"/>
                <w:szCs w:val="20"/>
              </w:rPr>
              <w:t>tal indebtedness to total capital ratio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51 percent, compared with our 65 percent covenant limitation under our senior unsecured revolving credit facility; and</w:t>
            </w:r>
          </w:p>
        </w:tc>
      </w:tr>
    </w:tbl>
    <w:p w14:paraId="7682E8A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721EC92" w14:textId="77777777">
        <w:trPr>
          <w:tblCellSpacing w:w="0" w:type="dxa"/>
        </w:trPr>
        <w:tc>
          <w:tcPr>
            <w:tcW w:w="1200" w:type="dxa"/>
            <w:vAlign w:val="center"/>
            <w:hideMark/>
          </w:tcPr>
          <w:p w14:paraId="17236CD1" w14:textId="77777777" w:rsidR="00000000" w:rsidRDefault="00D02D61">
            <w:pPr>
              <w:rPr>
                <w:rFonts w:eastAsia="Times New Roman"/>
                <w:sz w:val="20"/>
                <w:szCs w:val="20"/>
              </w:rPr>
            </w:pPr>
          </w:p>
        </w:tc>
        <w:tc>
          <w:tcPr>
            <w:tcW w:w="0" w:type="auto"/>
            <w:vAlign w:val="center"/>
            <w:hideMark/>
          </w:tcPr>
          <w:p w14:paraId="45123902" w14:textId="77777777" w:rsidR="00000000" w:rsidRDefault="00D02D61">
            <w:pPr>
              <w:rPr>
                <w:rFonts w:eastAsia="Times New Roman"/>
                <w:sz w:val="20"/>
                <w:szCs w:val="20"/>
              </w:rPr>
            </w:pPr>
          </w:p>
        </w:tc>
      </w:tr>
      <w:tr w:rsidR="00000000" w14:paraId="7E8DEB75" w14:textId="77777777">
        <w:trPr>
          <w:tblCellSpacing w:w="0" w:type="dxa"/>
        </w:trPr>
        <w:tc>
          <w:tcPr>
            <w:tcW w:w="0" w:type="auto"/>
            <w:hideMark/>
          </w:tcPr>
          <w:p w14:paraId="1B7D9DFE" w14:textId="77777777" w:rsidR="00000000" w:rsidRDefault="00D02D61">
            <w:pPr>
              <w:spacing w:line="288" w:lineRule="auto"/>
              <w:divId w:val="88046148"/>
              <w:rPr>
                <w:rFonts w:eastAsia="Times New Roman"/>
                <w:sz w:val="20"/>
                <w:szCs w:val="20"/>
              </w:rPr>
            </w:pPr>
            <w:r>
              <w:rPr>
                <w:rFonts w:ascii="inherit" w:eastAsia="Times New Roman" w:hAnsi="inherit"/>
                <w:sz w:val="20"/>
                <w:szCs w:val="20"/>
              </w:rPr>
              <w:t>•</w:t>
            </w:r>
          </w:p>
        </w:tc>
        <w:tc>
          <w:tcPr>
            <w:tcW w:w="0" w:type="auto"/>
            <w:hideMark/>
          </w:tcPr>
          <w:p w14:paraId="3D22E3E7" w14:textId="77777777" w:rsidR="00000000" w:rsidRDefault="00D02D61">
            <w:pPr>
              <w:spacing w:line="288" w:lineRule="auto"/>
              <w:rPr>
                <w:rFonts w:eastAsia="Times New Roman"/>
                <w:sz w:val="20"/>
                <w:szCs w:val="20"/>
              </w:rPr>
            </w:pPr>
            <w:r>
              <w:rPr>
                <w:rFonts w:ascii="inherit" w:eastAsia="Times New Roman" w:hAnsi="inherit"/>
                <w:sz w:val="20"/>
                <w:szCs w:val="20"/>
              </w:rPr>
              <w:t>Our net unfunded defined benefit plans liability</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$460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$1,174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$714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2018, primarily due to a lower discount rate.</w:t>
            </w:r>
            <w:r>
              <w:rPr>
                <w:rFonts w:ascii="inherit" w:eastAsia="Times New Roman" w:hAnsi="inherit"/>
                <w:sz w:val="20"/>
                <w:szCs w:val="20"/>
              </w:rPr>
              <w:t xml:space="preserve"> </w:t>
            </w:r>
          </w:p>
        </w:tc>
      </w:tr>
    </w:tbl>
    <w:p w14:paraId="258EDFD7" w14:textId="77777777" w:rsidR="00000000" w:rsidRDefault="00D02D61">
      <w:pPr>
        <w:spacing w:line="288" w:lineRule="auto"/>
        <w:ind w:firstLine="480"/>
        <w:divId w:val="258026928"/>
        <w:rPr>
          <w:rFonts w:eastAsia="Times New Roman"/>
          <w:sz w:val="20"/>
          <w:szCs w:val="20"/>
        </w:rPr>
      </w:pPr>
      <w:r>
        <w:rPr>
          <w:rFonts w:ascii="inherit" w:eastAsia="Times New Roman" w:hAnsi="inherit"/>
          <w:sz w:val="20"/>
          <w:szCs w:val="20"/>
        </w:rPr>
        <w:t>Refer to MD&amp;A heading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Liquidity, Capital Resources and Financial Strategies”</w:t>
      </w:r>
      <w:r>
        <w:rPr>
          <w:rFonts w:ascii="inherit" w:eastAsia="Times New Roman" w:hAnsi="inherit"/>
          <w:sz w:val="20"/>
          <w:szCs w:val="20"/>
        </w:rPr>
        <w:t xml:space="preserve"> </w:t>
      </w:r>
      <w:r>
        <w:rPr>
          <w:rFonts w:ascii="inherit" w:eastAsia="Times New Roman" w:hAnsi="inherit"/>
          <w:sz w:val="20"/>
          <w:szCs w:val="20"/>
        </w:rPr>
        <w:t>below in this Report for more information on net cash provided by (used in) operating, investing and financing activities.</w:t>
      </w:r>
    </w:p>
    <w:p w14:paraId="752E0A27" w14:textId="77777777" w:rsidR="00000000" w:rsidRDefault="00D02D61">
      <w:pPr>
        <w:spacing w:line="288" w:lineRule="auto"/>
        <w:divId w:val="1303580396"/>
        <w:rPr>
          <w:rFonts w:eastAsia="Times New Roman"/>
          <w:sz w:val="20"/>
          <w:szCs w:val="20"/>
        </w:rPr>
      </w:pPr>
      <w:r>
        <w:rPr>
          <w:rFonts w:ascii="inherit" w:eastAsia="Times New Roman" w:hAnsi="inherit"/>
          <w:b/>
          <w:bCs/>
          <w:sz w:val="20"/>
          <w:szCs w:val="20"/>
        </w:rPr>
        <w:t>Industry-Wide Opportunities, Challenges and Risks</w:t>
      </w:r>
    </w:p>
    <w:p w14:paraId="02486C37" w14:textId="77777777" w:rsidR="00000000" w:rsidRDefault="00D02D61">
      <w:pPr>
        <w:spacing w:line="288" w:lineRule="auto"/>
        <w:ind w:firstLine="480"/>
        <w:divId w:val="1943566103"/>
        <w:rPr>
          <w:rFonts w:eastAsia="Times New Roman"/>
          <w:sz w:val="20"/>
          <w:szCs w:val="20"/>
        </w:rPr>
      </w:pPr>
      <w:r>
        <w:rPr>
          <w:rFonts w:ascii="inherit" w:eastAsia="Times New Roman" w:hAnsi="inherit"/>
          <w:b/>
          <w:bCs/>
          <w:i/>
          <w:iCs/>
          <w:sz w:val="20"/>
          <w:szCs w:val="20"/>
        </w:rPr>
        <w:t>Department of Defense and Ot</w:t>
      </w:r>
      <w:r>
        <w:rPr>
          <w:rFonts w:ascii="inherit" w:eastAsia="Times New Roman" w:hAnsi="inherit"/>
          <w:b/>
          <w:bCs/>
          <w:i/>
          <w:iCs/>
          <w:sz w:val="20"/>
          <w:szCs w:val="20"/>
        </w:rPr>
        <w:t>her U.S. Federal Markets:</w:t>
      </w:r>
      <w:r>
        <w:rPr>
          <w:rFonts w:ascii="inherit" w:eastAsia="Times New Roman" w:hAnsi="inherit"/>
          <w:sz w:val="20"/>
          <w:szCs w:val="20"/>
        </w:rPr>
        <w:t> Our largest customers are various departments and agencies of the U.S. Government</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percentage of our revenue that was derived from sales to U.S. Government customers, including foreign military sales funded through the U.S. G</w:t>
      </w:r>
      <w:r>
        <w:rPr>
          <w:rFonts w:ascii="inherit" w:eastAsia="Times New Roman" w:hAnsi="inherit"/>
          <w:sz w:val="20"/>
          <w:szCs w:val="20"/>
        </w:rPr>
        <w:t>overnment, whether directly or through prime contractors,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77 percent,</w:t>
      </w:r>
      <w:r>
        <w:rPr>
          <w:rFonts w:ascii="inherit" w:eastAsia="Times New Roman" w:hAnsi="inherit"/>
          <w:sz w:val="20"/>
          <w:szCs w:val="20"/>
        </w:rPr>
        <w:t xml:space="preserve"> </w:t>
      </w:r>
      <w:r>
        <w:rPr>
          <w:rFonts w:ascii="inherit" w:eastAsia="Times New Roman" w:hAnsi="inherit"/>
          <w:sz w:val="20"/>
          <w:szCs w:val="20"/>
        </w:rPr>
        <w:t>75 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74 percent, respectively.</w:t>
      </w:r>
      <w:r>
        <w:rPr>
          <w:rFonts w:ascii="inherit" w:eastAsia="Times New Roman" w:hAnsi="inherit"/>
          <w:sz w:val="20"/>
          <w:szCs w:val="20"/>
        </w:rPr>
        <w:t xml:space="preserve"> </w:t>
      </w:r>
    </w:p>
    <w:p w14:paraId="2F6C18C7" w14:textId="77777777" w:rsidR="00000000" w:rsidRDefault="00D02D61">
      <w:pPr>
        <w:spacing w:line="288" w:lineRule="auto"/>
        <w:ind w:firstLine="480"/>
        <w:divId w:val="1679581926"/>
        <w:rPr>
          <w:rFonts w:eastAsia="Times New Roman"/>
          <w:sz w:val="20"/>
          <w:szCs w:val="20"/>
        </w:rPr>
      </w:pPr>
      <w:r>
        <w:rPr>
          <w:rFonts w:ascii="inherit" w:eastAsia="Times New Roman" w:hAnsi="inherit"/>
          <w:sz w:val="20"/>
          <w:szCs w:val="20"/>
        </w:rPr>
        <w:t>On February 9, 2018, President Trump signed into law the Bipartisan Budget Act of 2018 (“BBA 201</w:t>
      </w:r>
      <w:r>
        <w:rPr>
          <w:rFonts w:ascii="inherit" w:eastAsia="Times New Roman" w:hAnsi="inherit"/>
          <w:sz w:val="20"/>
          <w:szCs w:val="20"/>
        </w:rPr>
        <w:t>8”), a two-year budget agreement aimed to provide stability to the U.S. Government budget process for the government fiscal year (“GFY”) 2018 and GFY 2019 (U.S. Government fiscal years begin October 1</w:t>
      </w:r>
      <w:r>
        <w:rPr>
          <w:rFonts w:ascii="inherit" w:eastAsia="Times New Roman" w:hAnsi="inherit"/>
          <w:sz w:val="20"/>
          <w:szCs w:val="20"/>
        </w:rPr>
        <w:t xml:space="preserve"> </w:t>
      </w:r>
      <w:r>
        <w:rPr>
          <w:rFonts w:ascii="inherit" w:eastAsia="Times New Roman" w:hAnsi="inherit"/>
          <w:sz w:val="20"/>
          <w:szCs w:val="20"/>
        </w:rPr>
        <w:t>and end September 30). While the BBA 2018 raised the sp</w:t>
      </w:r>
      <w:r>
        <w:rPr>
          <w:rFonts w:ascii="inherit" w:eastAsia="Times New Roman" w:hAnsi="inherit"/>
          <w:sz w:val="20"/>
          <w:szCs w:val="20"/>
        </w:rPr>
        <w:t xml:space="preserve">ending caps for GFY 2018 and GFY 2019 previously constrained by the Budget Control Act of 2011 (“BCA”) and temporarily suspended the statutory debt ceiling through March 1, 2019, it did not modify the BCA’s spending caps or sequestration mechanisms beyond </w:t>
      </w:r>
      <w:r>
        <w:rPr>
          <w:rFonts w:ascii="inherit" w:eastAsia="Times New Roman" w:hAnsi="inherit"/>
          <w:sz w:val="20"/>
          <w:szCs w:val="20"/>
        </w:rPr>
        <w:t>GFY 2019.</w:t>
      </w:r>
    </w:p>
    <w:p w14:paraId="60FF56DF" w14:textId="77777777" w:rsidR="00000000" w:rsidRDefault="00D02D61">
      <w:pPr>
        <w:spacing w:line="288" w:lineRule="auto"/>
        <w:ind w:firstLine="480"/>
        <w:divId w:val="683676681"/>
        <w:rPr>
          <w:rFonts w:eastAsia="Times New Roman"/>
          <w:sz w:val="20"/>
          <w:szCs w:val="20"/>
        </w:rPr>
      </w:pPr>
      <w:r>
        <w:rPr>
          <w:rFonts w:ascii="inherit" w:eastAsia="Times New Roman" w:hAnsi="inherit"/>
          <w:sz w:val="20"/>
          <w:szCs w:val="20"/>
        </w:rPr>
        <w:t>On September 28, 2018, President Trump signed a final conference agreement on the GFY 2019 Defense Appropriations Bill into law, providing $716 billion for defense, including $647 billion in defense base funding and $69 billion for overseas conti</w:t>
      </w:r>
      <w:r>
        <w:rPr>
          <w:rFonts w:ascii="inherit" w:eastAsia="Times New Roman" w:hAnsi="inherit"/>
          <w:sz w:val="20"/>
          <w:szCs w:val="20"/>
        </w:rPr>
        <w:t>ngency operations (“OCO”). Our major programs were fully funded and continue to remain priorities for U.S. Government customers.</w:t>
      </w:r>
      <w:r>
        <w:rPr>
          <w:rFonts w:ascii="inherit" w:eastAsia="Times New Roman" w:hAnsi="inherit"/>
          <w:sz w:val="20"/>
          <w:szCs w:val="20"/>
        </w:rPr>
        <w:t xml:space="preserve"> </w:t>
      </w:r>
    </w:p>
    <w:p w14:paraId="3EB48BEB" w14:textId="77777777" w:rsidR="00000000" w:rsidRDefault="00D02D61">
      <w:pPr>
        <w:spacing w:line="288" w:lineRule="auto"/>
        <w:ind w:firstLine="420"/>
        <w:rPr>
          <w:rFonts w:eastAsia="Times New Roman"/>
          <w:sz w:val="20"/>
          <w:szCs w:val="20"/>
        </w:rPr>
      </w:pPr>
      <w:r>
        <w:rPr>
          <w:rFonts w:ascii="inherit" w:eastAsia="Times New Roman" w:hAnsi="inherit"/>
          <w:sz w:val="20"/>
          <w:szCs w:val="20"/>
        </w:rPr>
        <w:t>On August 2, 2019, President Trump signed into law the Bipartisan Budget Act of 2019 (“BBA 2019”), a two-year budget agreement</w:t>
      </w:r>
      <w:r>
        <w:rPr>
          <w:rFonts w:ascii="inherit" w:eastAsia="Times New Roman" w:hAnsi="inherit"/>
          <w:sz w:val="20"/>
          <w:szCs w:val="20"/>
        </w:rPr>
        <w:t xml:space="preserve"> for GFY 2020 and GFY 2021 that increased defense funding to $738 billion ($667 billion in defense base funding and $71 billion for OCO funding) for GFY 2020 and $741 billion ($672 billion in defense base funding and $69 billion for OCO funding) for GFY 20</w:t>
      </w:r>
      <w:r>
        <w:rPr>
          <w:rFonts w:ascii="inherit" w:eastAsia="Times New Roman" w:hAnsi="inherit"/>
          <w:sz w:val="20"/>
          <w:szCs w:val="20"/>
        </w:rPr>
        <w:t>21, representing an increase of 3% from GFY 2019 funding levels. The BBA 2019 also temporarily suspended the statutory debt ceiling through July 31, 2021. The BBA 2019 builds on sustained funding increases Congress provided in GFY 2019, GFY 2018 and GFY 20</w:t>
      </w:r>
      <w:r>
        <w:rPr>
          <w:rFonts w:ascii="inherit" w:eastAsia="Times New Roman" w:hAnsi="inherit"/>
          <w:sz w:val="20"/>
          <w:szCs w:val="20"/>
        </w:rPr>
        <w:t>17. Although we anticipate debate will continue within the U.S. Government over defense spending for GFY 2020 and GFY 2021 (which may have a significant impact on defense spending broadly and on our specific programs), our programs have been well supported</w:t>
      </w:r>
      <w:r>
        <w:rPr>
          <w:rFonts w:ascii="inherit" w:eastAsia="Times New Roman" w:hAnsi="inherit"/>
          <w:sz w:val="20"/>
          <w:szCs w:val="20"/>
        </w:rPr>
        <w:t xml:space="preserve"> in the BBA 2019.</w:t>
      </w:r>
    </w:p>
    <w:p w14:paraId="2F688738" w14:textId="77777777" w:rsidR="00000000" w:rsidRDefault="00D02D61">
      <w:pPr>
        <w:spacing w:line="288" w:lineRule="auto"/>
        <w:ind w:firstLine="480"/>
        <w:divId w:val="526676995"/>
        <w:rPr>
          <w:rFonts w:eastAsia="Times New Roman"/>
          <w:sz w:val="20"/>
          <w:szCs w:val="20"/>
        </w:rPr>
      </w:pPr>
      <w:r>
        <w:rPr>
          <w:rFonts w:ascii="inherit" w:eastAsia="Times New Roman" w:hAnsi="inherit"/>
          <w:b/>
          <w:bCs/>
          <w:i/>
          <w:iCs/>
          <w:sz w:val="20"/>
          <w:szCs w:val="20"/>
        </w:rPr>
        <w:t>Government Oversight and Risk:</w:t>
      </w:r>
      <w:r>
        <w:rPr>
          <w:rFonts w:ascii="inherit" w:eastAsia="Times New Roman" w:hAnsi="inherit"/>
          <w:sz w:val="20"/>
          <w:szCs w:val="20"/>
        </w:rPr>
        <w:t>    As a U.S. Government contractor, we are subject to U.S. Government oversight. The U.S. Government may investigate our business practices and audit our compliance with applicable rules and regulations. Dep</w:t>
      </w:r>
      <w:r>
        <w:rPr>
          <w:rFonts w:ascii="inherit" w:eastAsia="Times New Roman" w:hAnsi="inherit"/>
          <w:sz w:val="20"/>
          <w:szCs w:val="20"/>
        </w:rPr>
        <w:t xml:space="preserve">ending on the results of those investigations and audits, the U.S. Government could make claims against us. Under U.S. Government procurement regulations and practices, an indictment or conviction of a government contractor could result in that contractor </w:t>
      </w:r>
      <w:r>
        <w:rPr>
          <w:rFonts w:ascii="inherit" w:eastAsia="Times New Roman" w:hAnsi="inherit"/>
          <w:sz w:val="20"/>
          <w:szCs w:val="20"/>
        </w:rPr>
        <w:t>being fined and/or suspended from being able to bid on, or from being awarded, new U.S. Government contracts for a period of time determined by the U.S. Government. Similar government oversight exists in most other countries where we conduct business.</w:t>
      </w:r>
    </w:p>
    <w:p w14:paraId="581848CF" w14:textId="77777777" w:rsidR="00000000" w:rsidRDefault="00D02D61">
      <w:pPr>
        <w:divId w:val="1250895310"/>
        <w:rPr>
          <w:rFonts w:eastAsia="Times New Roman"/>
          <w:sz w:val="20"/>
          <w:szCs w:val="20"/>
        </w:rPr>
      </w:pPr>
    </w:p>
    <w:p w14:paraId="36AE0265" w14:textId="77777777" w:rsidR="00000000" w:rsidRDefault="00D02D61">
      <w:pPr>
        <w:spacing w:line="288" w:lineRule="auto"/>
        <w:jc w:val="center"/>
        <w:divId w:val="1404599317"/>
        <w:rPr>
          <w:rFonts w:eastAsia="Times New Roman"/>
          <w:sz w:val="20"/>
          <w:szCs w:val="20"/>
        </w:rPr>
      </w:pPr>
      <w:r>
        <w:rPr>
          <w:rFonts w:ascii="inherit" w:eastAsia="Times New Roman" w:hAnsi="inherit"/>
          <w:sz w:val="20"/>
          <w:szCs w:val="20"/>
        </w:rPr>
        <w:t>38</w:t>
      </w:r>
    </w:p>
    <w:p w14:paraId="4C9EA453" w14:textId="77777777" w:rsidR="00000000" w:rsidRDefault="00D02D61">
      <w:pPr>
        <w:rPr>
          <w:rFonts w:eastAsia="Times New Roman"/>
          <w:sz w:val="20"/>
          <w:szCs w:val="20"/>
        </w:rPr>
      </w:pPr>
      <w:r>
        <w:rPr>
          <w:rFonts w:eastAsia="Times New Roman"/>
          <w:sz w:val="20"/>
          <w:szCs w:val="20"/>
        </w:rPr>
        <w:pict w14:anchorId="23445BF4">
          <v:rect id="_x0000_i1066" style="width:0;height:1.5pt" o:hralign="center" o:hrstd="t" o:hr="t" fillcolor="#a0a0a0" stroked="f"/>
        </w:pict>
      </w:r>
    </w:p>
    <w:p w14:paraId="7D12D080" w14:textId="77777777" w:rsidR="00000000" w:rsidRDefault="00D02D61">
      <w:pPr>
        <w:divId w:val="1835336961"/>
        <w:rPr>
          <w:rFonts w:eastAsia="Times New Roman"/>
          <w:sz w:val="20"/>
          <w:szCs w:val="20"/>
        </w:rPr>
      </w:pPr>
    </w:p>
    <w:p w14:paraId="55D5C239" w14:textId="77777777" w:rsidR="00000000" w:rsidRDefault="00D02D61">
      <w:pPr>
        <w:spacing w:line="288" w:lineRule="auto"/>
        <w:ind w:firstLine="480"/>
        <w:divId w:val="1938824756"/>
        <w:rPr>
          <w:rFonts w:eastAsia="Times New Roman"/>
          <w:sz w:val="20"/>
          <w:szCs w:val="20"/>
        </w:rPr>
      </w:pPr>
      <w:r>
        <w:rPr>
          <w:rFonts w:ascii="inherit" w:eastAsia="Times New Roman" w:hAnsi="inherit"/>
          <w:sz w:val="20"/>
          <w:szCs w:val="20"/>
        </w:rPr>
        <w:t>For a discussion of risks relating to U.S. Government contracts and subcontracts, see</w:t>
      </w:r>
      <w:r>
        <w:rPr>
          <w:rFonts w:ascii="inherit" w:eastAsia="Times New Roman" w:hAnsi="inherit"/>
          <w:sz w:val="20"/>
          <w:szCs w:val="20"/>
        </w:rPr>
        <w:t xml:space="preserve"> </w:t>
      </w:r>
      <w:r>
        <w:rPr>
          <w:rFonts w:ascii="inherit" w:eastAsia="Times New Roman" w:hAnsi="inherit"/>
          <w:sz w:val="20"/>
          <w:szCs w:val="20"/>
        </w:rPr>
        <w:t>“Item 1. Business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Principal Customers; Government Contracts”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 We are also subject t</w:t>
      </w:r>
      <w:r>
        <w:rPr>
          <w:rFonts w:ascii="inherit" w:eastAsia="Times New Roman" w:hAnsi="inherit"/>
          <w:sz w:val="20"/>
          <w:szCs w:val="20"/>
        </w:rPr>
        <w:t>o other risks associated with U.S. Government business, including technological uncertainties, dependence on annual appropriations and allotment of funds, extensive regulations and other risks, which are discussed in</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“Item 3. Le</w:t>
      </w:r>
      <w:r>
        <w:rPr>
          <w:rFonts w:ascii="inherit" w:eastAsia="Times New Roman" w:hAnsi="inherit"/>
          <w:sz w:val="20"/>
          <w:szCs w:val="20"/>
        </w:rPr>
        <w:t>gal Proceedings”</w:t>
      </w:r>
      <w:r>
        <w:rPr>
          <w:rFonts w:ascii="inherit" w:eastAsia="Times New Roman" w:hAnsi="inherit"/>
          <w:sz w:val="20"/>
          <w:szCs w:val="20"/>
        </w:rPr>
        <w:t xml:space="preserve"> </w:t>
      </w:r>
      <w:r>
        <w:rPr>
          <w:rFonts w:ascii="inherit" w:eastAsia="Times New Roman" w:hAnsi="inherit"/>
          <w:sz w:val="20"/>
          <w:szCs w:val="20"/>
        </w:rPr>
        <w:t>of this Report.</w:t>
      </w:r>
    </w:p>
    <w:p w14:paraId="0488EB23" w14:textId="77777777" w:rsidR="00000000" w:rsidRDefault="00D02D61">
      <w:pPr>
        <w:spacing w:line="288" w:lineRule="auto"/>
        <w:ind w:firstLine="480"/>
        <w:divId w:val="1422988287"/>
        <w:rPr>
          <w:rFonts w:eastAsia="Times New Roman"/>
          <w:sz w:val="20"/>
          <w:szCs w:val="20"/>
        </w:rPr>
      </w:pPr>
      <w:r>
        <w:rPr>
          <w:rFonts w:ascii="inherit" w:eastAsia="Times New Roman" w:hAnsi="inherit"/>
          <w:b/>
          <w:bCs/>
          <w:i/>
          <w:iCs/>
          <w:sz w:val="20"/>
          <w:szCs w:val="20"/>
        </w:rPr>
        <w:t>State and Local:</w:t>
      </w:r>
      <w:r>
        <w:rPr>
          <w:rFonts w:ascii="inherit" w:eastAsia="Times New Roman" w:hAnsi="inherit"/>
          <w:sz w:val="20"/>
          <w:szCs w:val="20"/>
        </w:rPr>
        <w:t>    We also provide products to state and local government agencies that are committed to protecting our homeland and public safety. The public safety market was highly competitive and dependent on state and</w:t>
      </w:r>
      <w:r>
        <w:rPr>
          <w:rFonts w:ascii="inherit" w:eastAsia="Times New Roman" w:hAnsi="inherit"/>
          <w:sz w:val="20"/>
          <w:szCs w:val="20"/>
        </w:rPr>
        <w:t xml:space="preserve"> local government budgets during fiscal</w:t>
      </w:r>
      <w:r>
        <w:rPr>
          <w:rFonts w:ascii="inherit" w:eastAsia="Times New Roman" w:hAnsi="inherit"/>
          <w:sz w:val="20"/>
          <w:szCs w:val="20"/>
        </w:rPr>
        <w:t xml:space="preserve"> </w:t>
      </w:r>
      <w:r>
        <w:rPr>
          <w:rFonts w:ascii="inherit" w:eastAsia="Times New Roman" w:hAnsi="inherit"/>
          <w:sz w:val="20"/>
          <w:szCs w:val="20"/>
        </w:rPr>
        <w:t>2019. Future market opportunities include upgrading aging analog infrastructure to new digital standards, as well as opportunities associated with next-generation LTE solutions for high data-rate applications.</w:t>
      </w:r>
    </w:p>
    <w:p w14:paraId="13B15CCF" w14:textId="77777777" w:rsidR="00000000" w:rsidRDefault="00D02D61">
      <w:pPr>
        <w:spacing w:line="288" w:lineRule="auto"/>
        <w:ind w:firstLine="480"/>
        <w:divId w:val="678191733"/>
        <w:rPr>
          <w:rFonts w:eastAsia="Times New Roman"/>
          <w:sz w:val="20"/>
          <w:szCs w:val="20"/>
        </w:rPr>
      </w:pPr>
      <w:r>
        <w:rPr>
          <w:rFonts w:ascii="inherit" w:eastAsia="Times New Roman" w:hAnsi="inherit"/>
          <w:b/>
          <w:bCs/>
          <w:i/>
          <w:iCs/>
          <w:sz w:val="20"/>
          <w:szCs w:val="20"/>
        </w:rPr>
        <w:t>Intern</w:t>
      </w:r>
      <w:r>
        <w:rPr>
          <w:rFonts w:ascii="inherit" w:eastAsia="Times New Roman" w:hAnsi="inherit"/>
          <w:b/>
          <w:bCs/>
          <w:i/>
          <w:iCs/>
          <w:sz w:val="20"/>
          <w:szCs w:val="20"/>
        </w:rPr>
        <w:t>ational:</w:t>
      </w:r>
      <w:r>
        <w:rPr>
          <w:rFonts w:ascii="inherit" w:eastAsia="Times New Roman" w:hAnsi="inherit"/>
          <w:sz w:val="20"/>
          <w:szCs w:val="20"/>
        </w:rPr>
        <w:t>   We believe there is continuing international demand from military and government customers for tactical radios, public safety communications, electronic warfare equipment, air traffic management, electronic attack and release systems and ISR. We</w:t>
      </w:r>
      <w:r>
        <w:rPr>
          <w:rFonts w:ascii="inherit" w:eastAsia="Times New Roman" w:hAnsi="inherit"/>
          <w:sz w:val="20"/>
          <w:szCs w:val="20"/>
        </w:rPr>
        <w:t xml:space="preserve"> believe we can leverage our domain expertise and proven technology provided in the U.S. to further expand our international business.</w:t>
      </w:r>
    </w:p>
    <w:p w14:paraId="1642226E" w14:textId="77777777" w:rsidR="00000000" w:rsidRDefault="00D02D61">
      <w:pPr>
        <w:spacing w:line="288" w:lineRule="auto"/>
        <w:ind w:firstLine="480"/>
        <w:divId w:val="1470127613"/>
        <w:rPr>
          <w:rFonts w:eastAsia="Times New Roman"/>
          <w:sz w:val="20"/>
          <w:szCs w:val="20"/>
        </w:rPr>
      </w:pPr>
      <w:r>
        <w:rPr>
          <w:rFonts w:ascii="inherit" w:eastAsia="Times New Roman" w:hAnsi="inherit"/>
          <w:sz w:val="20"/>
          <w:szCs w:val="20"/>
        </w:rPr>
        <w:t>We believe that our experience, technologies and capabilities are well aligned with the demand and requirements of the ma</w:t>
      </w:r>
      <w:r>
        <w:rPr>
          <w:rFonts w:ascii="inherit" w:eastAsia="Times New Roman" w:hAnsi="inherit"/>
          <w:sz w:val="20"/>
          <w:szCs w:val="20"/>
        </w:rPr>
        <w:t>rkets noted above in this Report. However, we remain subject to the spending levels, pace and priorities of the U.S. Government as well as international governments and commercial customers, and to general economic conditions that could adversely affect us</w:t>
      </w:r>
      <w:r>
        <w:rPr>
          <w:rFonts w:ascii="inherit" w:eastAsia="Times New Roman" w:hAnsi="inherit"/>
          <w:sz w:val="20"/>
          <w:szCs w:val="20"/>
        </w:rPr>
        <w:t>, our customers and our suppliers. We also remain subject to other risks associated with these markets, including technological uncertainties, adoption of our new products and other risks that are discussed below in this Report under</w:t>
      </w:r>
      <w:r>
        <w:rPr>
          <w:rFonts w:ascii="inherit" w:eastAsia="Times New Roman" w:hAnsi="inherit"/>
          <w:sz w:val="20"/>
          <w:szCs w:val="20"/>
        </w:rPr>
        <w:t xml:space="preserve"> </w:t>
      </w:r>
      <w:r>
        <w:rPr>
          <w:rFonts w:ascii="inherit" w:eastAsia="Times New Roman" w:hAnsi="inherit"/>
          <w:sz w:val="20"/>
          <w:szCs w:val="20"/>
        </w:rPr>
        <w:t>“Forward-Looking State</w:t>
      </w:r>
      <w:r>
        <w:rPr>
          <w:rFonts w:ascii="inherit" w:eastAsia="Times New Roman" w:hAnsi="inherit"/>
          <w:sz w:val="20"/>
          <w:szCs w:val="20"/>
        </w:rPr>
        <w:t>ments and Factors that May Affect Future Results”</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w:t>
      </w:r>
    </w:p>
    <w:p w14:paraId="022F9667" w14:textId="77777777" w:rsidR="00000000" w:rsidRDefault="00D02D61">
      <w:pPr>
        <w:divId w:val="1152865701"/>
        <w:rPr>
          <w:rFonts w:eastAsia="Times New Roman"/>
          <w:sz w:val="20"/>
          <w:szCs w:val="20"/>
        </w:rPr>
      </w:pPr>
    </w:p>
    <w:p w14:paraId="76A9A8FC" w14:textId="77777777" w:rsidR="00000000" w:rsidRDefault="00D02D61">
      <w:pPr>
        <w:spacing w:line="288" w:lineRule="auto"/>
        <w:jc w:val="center"/>
        <w:divId w:val="982349001"/>
        <w:rPr>
          <w:rFonts w:eastAsia="Times New Roman"/>
          <w:sz w:val="20"/>
          <w:szCs w:val="20"/>
        </w:rPr>
      </w:pPr>
      <w:r>
        <w:rPr>
          <w:rFonts w:ascii="inherit" w:eastAsia="Times New Roman" w:hAnsi="inherit"/>
          <w:sz w:val="20"/>
          <w:szCs w:val="20"/>
        </w:rPr>
        <w:t>39</w:t>
      </w:r>
    </w:p>
    <w:p w14:paraId="65C4B4E5" w14:textId="77777777" w:rsidR="00000000" w:rsidRDefault="00D02D61">
      <w:pPr>
        <w:rPr>
          <w:rFonts w:eastAsia="Times New Roman"/>
          <w:sz w:val="20"/>
          <w:szCs w:val="20"/>
        </w:rPr>
      </w:pPr>
      <w:r>
        <w:rPr>
          <w:rFonts w:eastAsia="Times New Roman"/>
          <w:sz w:val="20"/>
          <w:szCs w:val="20"/>
        </w:rPr>
        <w:pict w14:anchorId="1088531F">
          <v:rect id="_x0000_i1067" style="width:0;height:1.5pt" o:hralign="center" o:hrstd="t" o:hr="t" fillcolor="#a0a0a0" stroked="f"/>
        </w:pict>
      </w:r>
    </w:p>
    <w:p w14:paraId="465CB4F2" w14:textId="77777777" w:rsidR="00000000" w:rsidRDefault="00D02D61">
      <w:pPr>
        <w:divId w:val="1992368183"/>
        <w:rPr>
          <w:rFonts w:eastAsia="Times New Roman"/>
          <w:sz w:val="20"/>
          <w:szCs w:val="20"/>
        </w:rPr>
      </w:pPr>
    </w:p>
    <w:p w14:paraId="6D967623" w14:textId="77777777" w:rsidR="00000000" w:rsidRDefault="00D02D61">
      <w:pPr>
        <w:spacing w:line="288" w:lineRule="auto"/>
        <w:divId w:val="2121876998"/>
        <w:rPr>
          <w:rFonts w:eastAsia="Times New Roman"/>
          <w:sz w:val="20"/>
          <w:szCs w:val="20"/>
        </w:rPr>
      </w:pPr>
      <w:r>
        <w:rPr>
          <w:rFonts w:ascii="inherit" w:eastAsia="Times New Roman" w:hAnsi="inherit"/>
          <w:b/>
          <w:bCs/>
          <w:sz w:val="20"/>
          <w:szCs w:val="20"/>
        </w:rPr>
        <w:t>OPERATIONS REVIEW</w:t>
      </w:r>
    </w:p>
    <w:p w14:paraId="403F0ED5" w14:textId="77777777" w:rsidR="00000000" w:rsidRDefault="00D02D61">
      <w:pPr>
        <w:spacing w:line="288" w:lineRule="auto"/>
        <w:divId w:val="1889418129"/>
        <w:rPr>
          <w:rFonts w:eastAsia="Times New Roman"/>
          <w:sz w:val="20"/>
          <w:szCs w:val="20"/>
        </w:rPr>
      </w:pPr>
      <w:r>
        <w:rPr>
          <w:rFonts w:ascii="inherit" w:eastAsia="Times New Roman" w:hAnsi="inherit"/>
          <w:b/>
          <w:bCs/>
          <w:i/>
          <w:iCs/>
          <w:sz w:val="20"/>
          <w:szCs w:val="20"/>
        </w:rPr>
        <w:t>Consolidated Results of Operations</w:t>
      </w:r>
    </w:p>
    <w:tbl>
      <w:tblPr>
        <w:tblW w:w="4775" w:type="pct"/>
        <w:tblCellMar>
          <w:left w:w="0" w:type="dxa"/>
          <w:right w:w="0" w:type="dxa"/>
        </w:tblCellMar>
        <w:tblLook w:val="04A0" w:firstRow="1" w:lastRow="0" w:firstColumn="1" w:lastColumn="0" w:noHBand="0" w:noVBand="1"/>
      </w:tblPr>
      <w:tblGrid>
        <w:gridCol w:w="2852"/>
        <w:gridCol w:w="132"/>
        <w:gridCol w:w="484"/>
        <w:gridCol w:w="202"/>
        <w:gridCol w:w="105"/>
        <w:gridCol w:w="132"/>
        <w:gridCol w:w="484"/>
        <w:gridCol w:w="202"/>
        <w:gridCol w:w="105"/>
        <w:gridCol w:w="818"/>
        <w:gridCol w:w="285"/>
        <w:gridCol w:w="105"/>
        <w:gridCol w:w="132"/>
        <w:gridCol w:w="484"/>
        <w:gridCol w:w="202"/>
        <w:gridCol w:w="105"/>
        <w:gridCol w:w="818"/>
        <w:gridCol w:w="285"/>
      </w:tblGrid>
      <w:tr w:rsidR="00000000" w14:paraId="0E5DDCD1" w14:textId="77777777">
        <w:trPr>
          <w:divId w:val="1542939004"/>
        </w:trPr>
        <w:tc>
          <w:tcPr>
            <w:tcW w:w="0" w:type="auto"/>
            <w:gridSpan w:val="18"/>
            <w:vAlign w:val="center"/>
            <w:hideMark/>
          </w:tcPr>
          <w:p w14:paraId="4E28CD6E" w14:textId="77777777" w:rsidR="00000000" w:rsidRDefault="00D02D61">
            <w:pPr>
              <w:spacing w:line="288" w:lineRule="auto"/>
              <w:rPr>
                <w:rFonts w:eastAsia="Times New Roman"/>
                <w:sz w:val="20"/>
                <w:szCs w:val="20"/>
              </w:rPr>
            </w:pPr>
          </w:p>
        </w:tc>
      </w:tr>
      <w:tr w:rsidR="00000000" w14:paraId="5852FB14" w14:textId="77777777">
        <w:trPr>
          <w:divId w:val="1542939004"/>
        </w:trPr>
        <w:tc>
          <w:tcPr>
            <w:tcW w:w="2050" w:type="pct"/>
            <w:vAlign w:val="center"/>
            <w:hideMark/>
          </w:tcPr>
          <w:p w14:paraId="41ECE7F6" w14:textId="77777777" w:rsidR="00000000" w:rsidRDefault="00D02D61">
            <w:pPr>
              <w:rPr>
                <w:rFonts w:eastAsia="Times New Roman"/>
                <w:sz w:val="20"/>
                <w:szCs w:val="20"/>
              </w:rPr>
            </w:pPr>
          </w:p>
        </w:tc>
        <w:tc>
          <w:tcPr>
            <w:tcW w:w="50" w:type="pct"/>
            <w:vAlign w:val="center"/>
            <w:hideMark/>
          </w:tcPr>
          <w:p w14:paraId="388B9E63" w14:textId="77777777" w:rsidR="00000000" w:rsidRDefault="00D02D61">
            <w:pPr>
              <w:rPr>
                <w:rFonts w:eastAsia="Times New Roman"/>
                <w:sz w:val="20"/>
                <w:szCs w:val="20"/>
              </w:rPr>
            </w:pPr>
          </w:p>
        </w:tc>
        <w:tc>
          <w:tcPr>
            <w:tcW w:w="450" w:type="pct"/>
            <w:vAlign w:val="center"/>
            <w:hideMark/>
          </w:tcPr>
          <w:p w14:paraId="5F480385" w14:textId="77777777" w:rsidR="00000000" w:rsidRDefault="00D02D61">
            <w:pPr>
              <w:rPr>
                <w:rFonts w:eastAsia="Times New Roman"/>
                <w:sz w:val="20"/>
                <w:szCs w:val="20"/>
              </w:rPr>
            </w:pPr>
          </w:p>
        </w:tc>
        <w:tc>
          <w:tcPr>
            <w:tcW w:w="50" w:type="pct"/>
            <w:vAlign w:val="center"/>
            <w:hideMark/>
          </w:tcPr>
          <w:p w14:paraId="68BBF110" w14:textId="77777777" w:rsidR="00000000" w:rsidRDefault="00D02D61">
            <w:pPr>
              <w:rPr>
                <w:rFonts w:eastAsia="Times New Roman"/>
                <w:sz w:val="20"/>
                <w:szCs w:val="20"/>
              </w:rPr>
            </w:pPr>
          </w:p>
        </w:tc>
        <w:tc>
          <w:tcPr>
            <w:tcW w:w="50" w:type="pct"/>
            <w:vAlign w:val="center"/>
            <w:hideMark/>
          </w:tcPr>
          <w:p w14:paraId="0D1BD44C" w14:textId="77777777" w:rsidR="00000000" w:rsidRDefault="00D02D61">
            <w:pPr>
              <w:rPr>
                <w:rFonts w:eastAsia="Times New Roman"/>
                <w:sz w:val="20"/>
                <w:szCs w:val="20"/>
              </w:rPr>
            </w:pPr>
          </w:p>
        </w:tc>
        <w:tc>
          <w:tcPr>
            <w:tcW w:w="50" w:type="pct"/>
            <w:vAlign w:val="center"/>
            <w:hideMark/>
          </w:tcPr>
          <w:p w14:paraId="7FAC2725" w14:textId="77777777" w:rsidR="00000000" w:rsidRDefault="00D02D61">
            <w:pPr>
              <w:rPr>
                <w:rFonts w:eastAsia="Times New Roman"/>
                <w:sz w:val="20"/>
                <w:szCs w:val="20"/>
              </w:rPr>
            </w:pPr>
          </w:p>
        </w:tc>
        <w:tc>
          <w:tcPr>
            <w:tcW w:w="450" w:type="pct"/>
            <w:vAlign w:val="center"/>
            <w:hideMark/>
          </w:tcPr>
          <w:p w14:paraId="0A66B7D9" w14:textId="77777777" w:rsidR="00000000" w:rsidRDefault="00D02D61">
            <w:pPr>
              <w:rPr>
                <w:rFonts w:eastAsia="Times New Roman"/>
                <w:sz w:val="20"/>
                <w:szCs w:val="20"/>
              </w:rPr>
            </w:pPr>
          </w:p>
        </w:tc>
        <w:tc>
          <w:tcPr>
            <w:tcW w:w="50" w:type="pct"/>
            <w:vAlign w:val="center"/>
            <w:hideMark/>
          </w:tcPr>
          <w:p w14:paraId="21A7A79F" w14:textId="77777777" w:rsidR="00000000" w:rsidRDefault="00D02D61">
            <w:pPr>
              <w:rPr>
                <w:rFonts w:eastAsia="Times New Roman"/>
                <w:sz w:val="20"/>
                <w:szCs w:val="20"/>
              </w:rPr>
            </w:pPr>
          </w:p>
        </w:tc>
        <w:tc>
          <w:tcPr>
            <w:tcW w:w="50" w:type="pct"/>
            <w:vAlign w:val="center"/>
            <w:hideMark/>
          </w:tcPr>
          <w:p w14:paraId="37D6438C" w14:textId="77777777" w:rsidR="00000000" w:rsidRDefault="00D02D61">
            <w:pPr>
              <w:rPr>
                <w:rFonts w:eastAsia="Times New Roman"/>
                <w:sz w:val="20"/>
                <w:szCs w:val="20"/>
              </w:rPr>
            </w:pPr>
          </w:p>
        </w:tc>
        <w:tc>
          <w:tcPr>
            <w:tcW w:w="500" w:type="pct"/>
            <w:vAlign w:val="center"/>
            <w:hideMark/>
          </w:tcPr>
          <w:p w14:paraId="31EA21F5" w14:textId="77777777" w:rsidR="00000000" w:rsidRDefault="00D02D61">
            <w:pPr>
              <w:rPr>
                <w:rFonts w:eastAsia="Times New Roman"/>
                <w:sz w:val="20"/>
                <w:szCs w:val="20"/>
              </w:rPr>
            </w:pPr>
          </w:p>
        </w:tc>
        <w:tc>
          <w:tcPr>
            <w:tcW w:w="50" w:type="pct"/>
            <w:vAlign w:val="center"/>
            <w:hideMark/>
          </w:tcPr>
          <w:p w14:paraId="7E259482" w14:textId="77777777" w:rsidR="00000000" w:rsidRDefault="00D02D61">
            <w:pPr>
              <w:rPr>
                <w:rFonts w:eastAsia="Times New Roman"/>
                <w:sz w:val="20"/>
                <w:szCs w:val="20"/>
              </w:rPr>
            </w:pPr>
          </w:p>
        </w:tc>
        <w:tc>
          <w:tcPr>
            <w:tcW w:w="50" w:type="pct"/>
            <w:vAlign w:val="center"/>
            <w:hideMark/>
          </w:tcPr>
          <w:p w14:paraId="02BF3DA2" w14:textId="77777777" w:rsidR="00000000" w:rsidRDefault="00D02D61">
            <w:pPr>
              <w:rPr>
                <w:rFonts w:eastAsia="Times New Roman"/>
                <w:sz w:val="20"/>
                <w:szCs w:val="20"/>
              </w:rPr>
            </w:pPr>
          </w:p>
        </w:tc>
        <w:tc>
          <w:tcPr>
            <w:tcW w:w="50" w:type="pct"/>
            <w:vAlign w:val="center"/>
            <w:hideMark/>
          </w:tcPr>
          <w:p w14:paraId="7DAC33CF" w14:textId="77777777" w:rsidR="00000000" w:rsidRDefault="00D02D61">
            <w:pPr>
              <w:rPr>
                <w:rFonts w:eastAsia="Times New Roman"/>
                <w:sz w:val="20"/>
                <w:szCs w:val="20"/>
              </w:rPr>
            </w:pPr>
          </w:p>
        </w:tc>
        <w:tc>
          <w:tcPr>
            <w:tcW w:w="450" w:type="pct"/>
            <w:vAlign w:val="center"/>
            <w:hideMark/>
          </w:tcPr>
          <w:p w14:paraId="524C82BD" w14:textId="77777777" w:rsidR="00000000" w:rsidRDefault="00D02D61">
            <w:pPr>
              <w:rPr>
                <w:rFonts w:eastAsia="Times New Roman"/>
                <w:sz w:val="20"/>
                <w:szCs w:val="20"/>
              </w:rPr>
            </w:pPr>
          </w:p>
        </w:tc>
        <w:tc>
          <w:tcPr>
            <w:tcW w:w="50" w:type="pct"/>
            <w:vAlign w:val="center"/>
            <w:hideMark/>
          </w:tcPr>
          <w:p w14:paraId="5C4064D9" w14:textId="77777777" w:rsidR="00000000" w:rsidRDefault="00D02D61">
            <w:pPr>
              <w:rPr>
                <w:rFonts w:eastAsia="Times New Roman"/>
                <w:sz w:val="20"/>
                <w:szCs w:val="20"/>
              </w:rPr>
            </w:pPr>
          </w:p>
        </w:tc>
        <w:tc>
          <w:tcPr>
            <w:tcW w:w="50" w:type="pct"/>
            <w:vAlign w:val="center"/>
            <w:hideMark/>
          </w:tcPr>
          <w:p w14:paraId="2D69D105" w14:textId="77777777" w:rsidR="00000000" w:rsidRDefault="00D02D61">
            <w:pPr>
              <w:rPr>
                <w:rFonts w:eastAsia="Times New Roman"/>
                <w:sz w:val="20"/>
                <w:szCs w:val="20"/>
              </w:rPr>
            </w:pPr>
          </w:p>
        </w:tc>
        <w:tc>
          <w:tcPr>
            <w:tcW w:w="500" w:type="pct"/>
            <w:vAlign w:val="center"/>
            <w:hideMark/>
          </w:tcPr>
          <w:p w14:paraId="4F846DC7" w14:textId="77777777" w:rsidR="00000000" w:rsidRDefault="00D02D61">
            <w:pPr>
              <w:rPr>
                <w:rFonts w:eastAsia="Times New Roman"/>
                <w:sz w:val="20"/>
                <w:szCs w:val="20"/>
              </w:rPr>
            </w:pPr>
          </w:p>
        </w:tc>
        <w:tc>
          <w:tcPr>
            <w:tcW w:w="50" w:type="pct"/>
            <w:vAlign w:val="center"/>
            <w:hideMark/>
          </w:tcPr>
          <w:p w14:paraId="267457A4" w14:textId="77777777" w:rsidR="00000000" w:rsidRDefault="00D02D61">
            <w:pPr>
              <w:rPr>
                <w:rFonts w:eastAsia="Times New Roman"/>
                <w:sz w:val="20"/>
                <w:szCs w:val="20"/>
              </w:rPr>
            </w:pPr>
          </w:p>
        </w:tc>
      </w:tr>
      <w:tr w:rsidR="00000000" w14:paraId="1781399A" w14:textId="77777777">
        <w:trPr>
          <w:divId w:val="1542939004"/>
        </w:trPr>
        <w:tc>
          <w:tcPr>
            <w:tcW w:w="0" w:type="auto"/>
            <w:tcMar>
              <w:top w:w="30" w:type="dxa"/>
              <w:left w:w="30" w:type="dxa"/>
              <w:bottom w:w="30" w:type="dxa"/>
              <w:right w:w="30" w:type="dxa"/>
            </w:tcMar>
            <w:vAlign w:val="bottom"/>
            <w:hideMark/>
          </w:tcPr>
          <w:p w14:paraId="02771991"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7"/>
            <w:tcMar>
              <w:top w:w="30" w:type="dxa"/>
              <w:left w:w="30" w:type="dxa"/>
              <w:bottom w:w="30" w:type="dxa"/>
              <w:right w:w="0" w:type="dxa"/>
            </w:tcMar>
            <w:vAlign w:val="bottom"/>
            <w:hideMark/>
          </w:tcPr>
          <w:p w14:paraId="2E1C8759" w14:textId="77777777" w:rsidR="00000000" w:rsidRDefault="00D02D61">
            <w:pPr>
              <w:jc w:val="center"/>
              <w:rPr>
                <w:rFonts w:eastAsia="Times New Roman"/>
                <w:sz w:val="16"/>
                <w:szCs w:val="16"/>
              </w:rPr>
            </w:pPr>
            <w:r>
              <w:rPr>
                <w:rFonts w:ascii="inherit" w:eastAsia="Times New Roman" w:hAnsi="inherit"/>
                <w:b/>
                <w:bCs/>
                <w:sz w:val="16"/>
                <w:szCs w:val="16"/>
              </w:rPr>
              <w:t>Fiscal Years Ended</w:t>
            </w:r>
          </w:p>
        </w:tc>
      </w:tr>
      <w:tr w:rsidR="00000000" w14:paraId="03C5DD82" w14:textId="77777777">
        <w:trPr>
          <w:divId w:val="1542939004"/>
        </w:trPr>
        <w:tc>
          <w:tcPr>
            <w:tcW w:w="0" w:type="auto"/>
            <w:tcMar>
              <w:top w:w="30" w:type="dxa"/>
              <w:left w:w="30" w:type="dxa"/>
              <w:bottom w:w="30" w:type="dxa"/>
              <w:right w:w="30" w:type="dxa"/>
            </w:tcMar>
            <w:vAlign w:val="bottom"/>
            <w:hideMark/>
          </w:tcPr>
          <w:p w14:paraId="538B9260"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7B4704"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0602BA3" w14:textId="77777777" w:rsidR="00000000" w:rsidRDefault="00D02D61">
            <w:pPr>
              <w:divId w:val="13877986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76D51F"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6DDAD5FC" w14:textId="77777777" w:rsidR="00000000" w:rsidRDefault="00D02D61">
            <w:pPr>
              <w:divId w:val="665325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F500893" w14:textId="77777777" w:rsidR="00000000" w:rsidRDefault="00D02D61">
            <w:pPr>
              <w:jc w:val="center"/>
              <w:rPr>
                <w:rFonts w:eastAsia="Times New Roman"/>
                <w:sz w:val="16"/>
                <w:szCs w:val="16"/>
              </w:rPr>
            </w:pPr>
            <w:r>
              <w:rPr>
                <w:rFonts w:ascii="inherit" w:eastAsia="Times New Roman" w:hAnsi="inherit"/>
                <w:b/>
                <w:bCs/>
                <w:sz w:val="16"/>
                <w:szCs w:val="16"/>
              </w:rPr>
              <w:t>2019/2018</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c>
          <w:tcPr>
            <w:tcW w:w="0" w:type="auto"/>
            <w:tcBorders>
              <w:top w:val="single" w:sz="6" w:space="0" w:color="000000"/>
            </w:tcBorders>
            <w:tcMar>
              <w:top w:w="30" w:type="dxa"/>
              <w:left w:w="30" w:type="dxa"/>
              <w:bottom w:w="30" w:type="dxa"/>
              <w:right w:w="30" w:type="dxa"/>
            </w:tcMar>
            <w:vAlign w:val="bottom"/>
            <w:hideMark/>
          </w:tcPr>
          <w:p w14:paraId="3C65DC20" w14:textId="77777777" w:rsidR="00000000" w:rsidRDefault="00D02D61">
            <w:pPr>
              <w:divId w:val="20612023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BA80AF" w14:textId="77777777" w:rsidR="00000000" w:rsidRDefault="00D02D61">
            <w:pPr>
              <w:jc w:val="center"/>
              <w:rPr>
                <w:rFonts w:eastAsia="Times New Roman"/>
                <w:sz w:val="16"/>
                <w:szCs w:val="16"/>
              </w:rPr>
            </w:pPr>
            <w:r>
              <w:rPr>
                <w:rFonts w:ascii="inherit" w:eastAsia="Times New Roman" w:hAnsi="inherit"/>
                <w:b/>
                <w:bCs/>
                <w:sz w:val="16"/>
                <w:szCs w:val="16"/>
              </w:rPr>
              <w:t>2017</w:t>
            </w:r>
          </w:p>
        </w:tc>
        <w:tc>
          <w:tcPr>
            <w:tcW w:w="0" w:type="auto"/>
            <w:tcBorders>
              <w:top w:val="single" w:sz="6" w:space="0" w:color="000000"/>
            </w:tcBorders>
            <w:tcMar>
              <w:top w:w="30" w:type="dxa"/>
              <w:left w:w="30" w:type="dxa"/>
              <w:bottom w:w="30" w:type="dxa"/>
              <w:right w:w="30" w:type="dxa"/>
            </w:tcMar>
            <w:vAlign w:val="bottom"/>
            <w:hideMark/>
          </w:tcPr>
          <w:p w14:paraId="4FE770DF" w14:textId="77777777" w:rsidR="00000000" w:rsidRDefault="00D02D61">
            <w:pPr>
              <w:divId w:val="522280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CE1F6CC" w14:textId="77777777" w:rsidR="00000000" w:rsidRDefault="00D02D61">
            <w:pPr>
              <w:jc w:val="center"/>
              <w:rPr>
                <w:rFonts w:eastAsia="Times New Roman"/>
                <w:sz w:val="16"/>
                <w:szCs w:val="16"/>
              </w:rPr>
            </w:pPr>
            <w:r>
              <w:rPr>
                <w:rFonts w:ascii="inherit" w:eastAsia="Times New Roman" w:hAnsi="inherit"/>
                <w:b/>
                <w:bCs/>
                <w:sz w:val="16"/>
                <w:szCs w:val="16"/>
              </w:rPr>
              <w:t>2018/2017</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r>
      <w:tr w:rsidR="00000000" w14:paraId="474A0447" w14:textId="77777777">
        <w:trPr>
          <w:divId w:val="1542939004"/>
        </w:trPr>
        <w:tc>
          <w:tcPr>
            <w:tcW w:w="0" w:type="auto"/>
            <w:tcMar>
              <w:top w:w="30" w:type="dxa"/>
              <w:left w:w="30" w:type="dxa"/>
              <w:bottom w:w="30" w:type="dxa"/>
              <w:right w:w="30" w:type="dxa"/>
            </w:tcMar>
            <w:vAlign w:val="bottom"/>
            <w:hideMark/>
          </w:tcPr>
          <w:p w14:paraId="58CF7F32" w14:textId="77777777" w:rsidR="00000000" w:rsidRDefault="00D02D61">
            <w:pPr>
              <w:divId w:val="1038966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4F7922" w14:textId="77777777" w:rsidR="00000000" w:rsidRDefault="00D02D61">
            <w:pPr>
              <w:divId w:val="855460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6CA45" w14:textId="77777777" w:rsidR="00000000" w:rsidRDefault="00D02D61">
            <w:pPr>
              <w:divId w:val="631521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EA8665" w14:textId="77777777" w:rsidR="00000000" w:rsidRDefault="00D02D61">
            <w:pPr>
              <w:divId w:val="916981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32958C" w14:textId="77777777" w:rsidR="00000000" w:rsidRDefault="00D02D61">
            <w:pPr>
              <w:divId w:val="504170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A0194A" w14:textId="77777777" w:rsidR="00000000" w:rsidRDefault="00D02D61">
            <w:pPr>
              <w:divId w:val="345056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F70846" w14:textId="77777777" w:rsidR="00000000" w:rsidRDefault="00D02D61">
            <w:pPr>
              <w:divId w:val="514342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05177C" w14:textId="77777777" w:rsidR="00000000" w:rsidRDefault="00D02D61">
            <w:pPr>
              <w:divId w:val="300614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62B069" w14:textId="77777777" w:rsidR="00000000" w:rsidRDefault="00D02D61">
            <w:pPr>
              <w:divId w:val="1264454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16871C" w14:textId="77777777" w:rsidR="00000000" w:rsidRDefault="00D02D61">
            <w:pPr>
              <w:divId w:val="1776822081"/>
              <w:rPr>
                <w:rFonts w:eastAsia="Times New Roman"/>
                <w:sz w:val="20"/>
                <w:szCs w:val="20"/>
              </w:rPr>
            </w:pPr>
            <w:r>
              <w:rPr>
                <w:rFonts w:ascii="inherit" w:eastAsia="Times New Roman" w:hAnsi="inherit"/>
                <w:sz w:val="20"/>
                <w:szCs w:val="20"/>
              </w:rPr>
              <w:t> </w:t>
            </w:r>
          </w:p>
        </w:tc>
      </w:tr>
      <w:tr w:rsidR="00000000" w14:paraId="7F8CB40A" w14:textId="77777777">
        <w:trPr>
          <w:divId w:val="1542939004"/>
        </w:trPr>
        <w:tc>
          <w:tcPr>
            <w:tcW w:w="0" w:type="auto"/>
            <w:tcMar>
              <w:top w:w="30" w:type="dxa"/>
              <w:left w:w="30" w:type="dxa"/>
              <w:bottom w:w="30" w:type="dxa"/>
              <w:right w:w="30" w:type="dxa"/>
            </w:tcMar>
            <w:vAlign w:val="bottom"/>
            <w:hideMark/>
          </w:tcPr>
          <w:p w14:paraId="7D93001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7"/>
            <w:tcMar>
              <w:top w:w="30" w:type="dxa"/>
              <w:left w:w="30" w:type="dxa"/>
              <w:bottom w:w="30" w:type="dxa"/>
              <w:right w:w="0" w:type="dxa"/>
            </w:tcMar>
            <w:vAlign w:val="bottom"/>
            <w:hideMark/>
          </w:tcPr>
          <w:p w14:paraId="0B776C91" w14:textId="77777777" w:rsidR="00000000" w:rsidRDefault="00D02D61">
            <w:pPr>
              <w:jc w:val="center"/>
              <w:rPr>
                <w:rFonts w:eastAsia="Times New Roman"/>
                <w:sz w:val="16"/>
                <w:szCs w:val="16"/>
              </w:rPr>
            </w:pPr>
            <w:r>
              <w:rPr>
                <w:rFonts w:ascii="inherit" w:eastAsia="Times New Roman" w:hAnsi="inherit"/>
                <w:b/>
                <w:bCs/>
                <w:sz w:val="16"/>
                <w:szCs w:val="16"/>
              </w:rPr>
              <w:t>(Dollars in millions, except per share amounts)</w:t>
            </w:r>
          </w:p>
        </w:tc>
      </w:tr>
      <w:tr w:rsidR="00000000" w14:paraId="12F726FA" w14:textId="77777777">
        <w:trPr>
          <w:divId w:val="1542939004"/>
        </w:trPr>
        <w:tc>
          <w:tcPr>
            <w:tcW w:w="0" w:type="auto"/>
            <w:shd w:val="clear" w:color="auto" w:fill="CCEEFF"/>
            <w:tcMar>
              <w:top w:w="30" w:type="dxa"/>
              <w:left w:w="30" w:type="dxa"/>
              <w:bottom w:w="30" w:type="dxa"/>
              <w:right w:w="30" w:type="dxa"/>
            </w:tcMar>
            <w:hideMark/>
          </w:tcPr>
          <w:p w14:paraId="53E3DAC5"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674C8A36" w14:textId="77777777" w:rsidR="00000000" w:rsidRDefault="00D02D61">
            <w:pPr>
              <w:divId w:val="1896114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5F20DD" w14:textId="77777777" w:rsidR="00000000" w:rsidRDefault="00D02D61">
            <w:pPr>
              <w:divId w:val="706297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7CCA07" w14:textId="77777777" w:rsidR="00000000" w:rsidRDefault="00D02D61">
            <w:pPr>
              <w:divId w:val="1037006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5F3F3E" w14:textId="77777777" w:rsidR="00000000" w:rsidRDefault="00D02D61">
            <w:pPr>
              <w:divId w:val="1753237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909F90D" w14:textId="77777777" w:rsidR="00000000" w:rsidRDefault="00D02D61">
            <w:pPr>
              <w:divId w:val="1843812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A44529" w14:textId="77777777" w:rsidR="00000000" w:rsidRDefault="00D02D61">
            <w:pPr>
              <w:divId w:val="1161432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FDFCC7" w14:textId="77777777" w:rsidR="00000000" w:rsidRDefault="00D02D61">
            <w:pPr>
              <w:divId w:val="1488285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D731B0" w14:textId="77777777" w:rsidR="00000000" w:rsidRDefault="00D02D61">
            <w:pPr>
              <w:divId w:val="1815173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A9A0D25" w14:textId="77777777" w:rsidR="00000000" w:rsidRDefault="00D02D61">
            <w:pPr>
              <w:divId w:val="756828584"/>
              <w:rPr>
                <w:rFonts w:eastAsia="Times New Roman"/>
                <w:sz w:val="20"/>
                <w:szCs w:val="20"/>
              </w:rPr>
            </w:pPr>
            <w:r>
              <w:rPr>
                <w:rFonts w:ascii="inherit" w:eastAsia="Times New Roman" w:hAnsi="inherit"/>
                <w:sz w:val="20"/>
                <w:szCs w:val="20"/>
              </w:rPr>
              <w:t> </w:t>
            </w:r>
          </w:p>
        </w:tc>
      </w:tr>
      <w:tr w:rsidR="00000000" w14:paraId="38E8A2DF" w14:textId="77777777">
        <w:trPr>
          <w:divId w:val="1542939004"/>
        </w:trPr>
        <w:tc>
          <w:tcPr>
            <w:tcW w:w="0" w:type="auto"/>
            <w:tcMar>
              <w:top w:w="30" w:type="dxa"/>
              <w:left w:w="30" w:type="dxa"/>
              <w:bottom w:w="30" w:type="dxa"/>
              <w:right w:w="30" w:type="dxa"/>
            </w:tcMar>
            <w:hideMark/>
          </w:tcPr>
          <w:p w14:paraId="2E9EF2D4"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14:paraId="22D676B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956A88" w14:textId="77777777" w:rsidR="00000000" w:rsidRDefault="00D02D61">
            <w:pPr>
              <w:jc w:val="right"/>
              <w:rPr>
                <w:rFonts w:eastAsia="Times New Roman"/>
                <w:sz w:val="20"/>
                <w:szCs w:val="20"/>
              </w:rPr>
            </w:pPr>
            <w:r>
              <w:rPr>
                <w:rFonts w:ascii="inherit" w:eastAsia="Times New Roman" w:hAnsi="inherit"/>
                <w:sz w:val="20"/>
                <w:szCs w:val="20"/>
              </w:rPr>
              <w:t>2,177</w:t>
            </w:r>
          </w:p>
        </w:tc>
        <w:tc>
          <w:tcPr>
            <w:tcW w:w="0" w:type="auto"/>
            <w:vAlign w:val="bottom"/>
            <w:hideMark/>
          </w:tcPr>
          <w:p w14:paraId="3724964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A62ED0" w14:textId="77777777" w:rsidR="00000000" w:rsidRDefault="00D02D61">
            <w:pPr>
              <w:divId w:val="1091201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5E8F3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A83C64"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vAlign w:val="bottom"/>
            <w:hideMark/>
          </w:tcPr>
          <w:p w14:paraId="2621B04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7384FA" w14:textId="77777777" w:rsidR="00000000" w:rsidRDefault="00D02D61">
            <w:pPr>
              <w:divId w:val="963076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C16314"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7502E4A2"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0A0A20" w14:textId="77777777" w:rsidR="00000000" w:rsidRDefault="00D02D61">
            <w:pPr>
              <w:divId w:val="1175993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33171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088573" w14:textId="77777777" w:rsidR="00000000" w:rsidRDefault="00D02D61">
            <w:pPr>
              <w:jc w:val="right"/>
              <w:rPr>
                <w:rFonts w:eastAsia="Times New Roman"/>
                <w:sz w:val="20"/>
                <w:szCs w:val="20"/>
              </w:rPr>
            </w:pPr>
            <w:r>
              <w:rPr>
                <w:rFonts w:ascii="inherit" w:eastAsia="Times New Roman" w:hAnsi="inherit"/>
                <w:sz w:val="20"/>
                <w:szCs w:val="20"/>
              </w:rPr>
              <w:t>1,754</w:t>
            </w:r>
          </w:p>
        </w:tc>
        <w:tc>
          <w:tcPr>
            <w:tcW w:w="0" w:type="auto"/>
            <w:vAlign w:val="bottom"/>
            <w:hideMark/>
          </w:tcPr>
          <w:p w14:paraId="6BF44EF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68535F1" w14:textId="77777777" w:rsidR="00000000" w:rsidRDefault="00D02D61">
            <w:pPr>
              <w:divId w:val="2024161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730FA2"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4C2B6C5A" w14:textId="77777777" w:rsidR="00000000" w:rsidRDefault="00D02D61">
            <w:pPr>
              <w:rPr>
                <w:rFonts w:eastAsia="Times New Roman"/>
                <w:sz w:val="20"/>
                <w:szCs w:val="20"/>
              </w:rPr>
            </w:pPr>
            <w:r>
              <w:rPr>
                <w:rFonts w:ascii="inherit" w:eastAsia="Times New Roman" w:hAnsi="inherit"/>
                <w:sz w:val="20"/>
                <w:szCs w:val="20"/>
              </w:rPr>
              <w:t> %</w:t>
            </w:r>
          </w:p>
        </w:tc>
      </w:tr>
      <w:tr w:rsidR="00000000" w14:paraId="5B59EFE1" w14:textId="77777777">
        <w:trPr>
          <w:divId w:val="1542939004"/>
        </w:trPr>
        <w:tc>
          <w:tcPr>
            <w:tcW w:w="0" w:type="auto"/>
            <w:shd w:val="clear" w:color="auto" w:fill="CCEEFF"/>
            <w:tcMar>
              <w:top w:w="30" w:type="dxa"/>
              <w:left w:w="30" w:type="dxa"/>
              <w:bottom w:w="30" w:type="dxa"/>
              <w:right w:w="30" w:type="dxa"/>
            </w:tcMar>
            <w:hideMark/>
          </w:tcPr>
          <w:p w14:paraId="4FBD073F"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14:paraId="21CBEB9B" w14:textId="77777777" w:rsidR="00000000" w:rsidRDefault="00D02D61">
            <w:pPr>
              <w:jc w:val="right"/>
              <w:rPr>
                <w:rFonts w:eastAsia="Times New Roman"/>
                <w:sz w:val="20"/>
                <w:szCs w:val="20"/>
              </w:rPr>
            </w:pPr>
            <w:r>
              <w:rPr>
                <w:rFonts w:ascii="inherit" w:eastAsia="Times New Roman" w:hAnsi="inherit"/>
                <w:sz w:val="20"/>
                <w:szCs w:val="20"/>
              </w:rPr>
              <w:t>2,583</w:t>
            </w:r>
          </w:p>
        </w:tc>
        <w:tc>
          <w:tcPr>
            <w:tcW w:w="0" w:type="auto"/>
            <w:shd w:val="clear" w:color="auto" w:fill="CCEEFF"/>
            <w:vAlign w:val="bottom"/>
            <w:hideMark/>
          </w:tcPr>
          <w:p w14:paraId="271A6C7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C075FD" w14:textId="77777777" w:rsidR="00000000" w:rsidRDefault="00D02D61">
            <w:pPr>
              <w:divId w:val="1004431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7B3370" w14:textId="77777777" w:rsidR="00000000" w:rsidRDefault="00D02D61">
            <w:pPr>
              <w:jc w:val="right"/>
              <w:rPr>
                <w:rFonts w:eastAsia="Times New Roman"/>
                <w:sz w:val="20"/>
                <w:szCs w:val="20"/>
              </w:rPr>
            </w:pPr>
            <w:r>
              <w:rPr>
                <w:rFonts w:ascii="inherit" w:eastAsia="Times New Roman" w:hAnsi="inherit"/>
                <w:sz w:val="20"/>
                <w:szCs w:val="20"/>
              </w:rPr>
              <w:t>2,365</w:t>
            </w:r>
          </w:p>
        </w:tc>
        <w:tc>
          <w:tcPr>
            <w:tcW w:w="0" w:type="auto"/>
            <w:shd w:val="clear" w:color="auto" w:fill="CCEEFF"/>
            <w:vAlign w:val="bottom"/>
            <w:hideMark/>
          </w:tcPr>
          <w:p w14:paraId="4E71494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5BAE1" w14:textId="77777777" w:rsidR="00000000" w:rsidRDefault="00D02D61">
            <w:pPr>
              <w:divId w:val="1485203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AF3483"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4B7E5949"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341B3D" w14:textId="77777777" w:rsidR="00000000" w:rsidRDefault="00D02D61">
            <w:pPr>
              <w:divId w:val="1102459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05C534" w14:textId="77777777" w:rsidR="00000000" w:rsidRDefault="00D02D61">
            <w:pPr>
              <w:jc w:val="right"/>
              <w:rPr>
                <w:rFonts w:eastAsia="Times New Roman"/>
                <w:sz w:val="20"/>
                <w:szCs w:val="20"/>
              </w:rPr>
            </w:pPr>
            <w:r>
              <w:rPr>
                <w:rFonts w:ascii="inherit" w:eastAsia="Times New Roman" w:hAnsi="inherit"/>
                <w:sz w:val="20"/>
                <w:szCs w:val="20"/>
              </w:rPr>
              <w:t>2,245</w:t>
            </w:r>
          </w:p>
        </w:tc>
        <w:tc>
          <w:tcPr>
            <w:tcW w:w="0" w:type="auto"/>
            <w:shd w:val="clear" w:color="auto" w:fill="CCEEFF"/>
            <w:vAlign w:val="bottom"/>
            <w:hideMark/>
          </w:tcPr>
          <w:p w14:paraId="4B6B58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07D64" w14:textId="77777777" w:rsidR="00000000" w:rsidRDefault="00D02D61">
            <w:pPr>
              <w:divId w:val="961620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776741"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64C10140" w14:textId="77777777" w:rsidR="00000000" w:rsidRDefault="00D02D61">
            <w:pPr>
              <w:rPr>
                <w:rFonts w:eastAsia="Times New Roman"/>
                <w:sz w:val="20"/>
                <w:szCs w:val="20"/>
              </w:rPr>
            </w:pPr>
            <w:r>
              <w:rPr>
                <w:rFonts w:ascii="inherit" w:eastAsia="Times New Roman" w:hAnsi="inherit"/>
                <w:sz w:val="20"/>
                <w:szCs w:val="20"/>
              </w:rPr>
              <w:t> %</w:t>
            </w:r>
          </w:p>
        </w:tc>
      </w:tr>
      <w:tr w:rsidR="00000000" w14:paraId="4F20037A" w14:textId="77777777">
        <w:trPr>
          <w:divId w:val="1542939004"/>
        </w:trPr>
        <w:tc>
          <w:tcPr>
            <w:tcW w:w="0" w:type="auto"/>
            <w:tcMar>
              <w:top w:w="30" w:type="dxa"/>
              <w:left w:w="30" w:type="dxa"/>
              <w:bottom w:w="30" w:type="dxa"/>
              <w:right w:w="30" w:type="dxa"/>
            </w:tcMar>
            <w:hideMark/>
          </w:tcPr>
          <w:p w14:paraId="24547FB4"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14:paraId="58B3E49F" w14:textId="77777777" w:rsidR="00000000" w:rsidRDefault="00D02D61">
            <w:pPr>
              <w:jc w:val="right"/>
              <w:rPr>
                <w:rFonts w:eastAsia="Times New Roman"/>
                <w:sz w:val="20"/>
                <w:szCs w:val="20"/>
              </w:rPr>
            </w:pPr>
            <w:r>
              <w:rPr>
                <w:rFonts w:ascii="inherit" w:eastAsia="Times New Roman" w:hAnsi="inherit"/>
                <w:sz w:val="20"/>
                <w:szCs w:val="20"/>
              </w:rPr>
              <w:t>2,057</w:t>
            </w:r>
          </w:p>
        </w:tc>
        <w:tc>
          <w:tcPr>
            <w:tcW w:w="0" w:type="auto"/>
            <w:vAlign w:val="bottom"/>
            <w:hideMark/>
          </w:tcPr>
          <w:p w14:paraId="0856858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4C3BE4" w14:textId="77777777" w:rsidR="00000000" w:rsidRDefault="00D02D61">
            <w:pPr>
              <w:divId w:val="471362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A2831A" w14:textId="77777777" w:rsidR="00000000" w:rsidRDefault="00D02D61">
            <w:pPr>
              <w:jc w:val="right"/>
              <w:rPr>
                <w:rFonts w:eastAsia="Times New Roman"/>
                <w:sz w:val="20"/>
                <w:szCs w:val="20"/>
              </w:rPr>
            </w:pPr>
            <w:r>
              <w:rPr>
                <w:rFonts w:ascii="inherit" w:eastAsia="Times New Roman" w:hAnsi="inherit"/>
                <w:sz w:val="20"/>
                <w:szCs w:val="20"/>
              </w:rPr>
              <w:t>1,913</w:t>
            </w:r>
          </w:p>
        </w:tc>
        <w:tc>
          <w:tcPr>
            <w:tcW w:w="0" w:type="auto"/>
            <w:vAlign w:val="bottom"/>
            <w:hideMark/>
          </w:tcPr>
          <w:p w14:paraId="4A8C5E3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07B27D" w14:textId="77777777" w:rsidR="00000000" w:rsidRDefault="00D02D61">
            <w:pPr>
              <w:divId w:val="125948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570999"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56182885"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D74C8E" w14:textId="77777777" w:rsidR="00000000" w:rsidRDefault="00D02D61">
            <w:pPr>
              <w:divId w:val="1433012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A0E66A"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vAlign w:val="bottom"/>
            <w:hideMark/>
          </w:tcPr>
          <w:p w14:paraId="4CB429A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AFC264" w14:textId="77777777" w:rsidR="00000000" w:rsidRDefault="00D02D61">
            <w:pPr>
              <w:divId w:val="120343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C1496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2A9EF0" w14:textId="77777777" w:rsidR="00000000" w:rsidRDefault="00D02D61">
            <w:pPr>
              <w:rPr>
                <w:rFonts w:eastAsia="Times New Roman"/>
                <w:sz w:val="20"/>
                <w:szCs w:val="20"/>
              </w:rPr>
            </w:pPr>
          </w:p>
        </w:tc>
      </w:tr>
      <w:tr w:rsidR="00000000" w14:paraId="60B645FD" w14:textId="77777777">
        <w:trPr>
          <w:divId w:val="1542939004"/>
        </w:trPr>
        <w:tc>
          <w:tcPr>
            <w:tcW w:w="0" w:type="auto"/>
            <w:shd w:val="clear" w:color="auto" w:fill="CCEEFF"/>
            <w:tcMar>
              <w:top w:w="30" w:type="dxa"/>
              <w:left w:w="30" w:type="dxa"/>
              <w:bottom w:w="30" w:type="dxa"/>
              <w:right w:w="30" w:type="dxa"/>
            </w:tcMar>
            <w:hideMark/>
          </w:tcPr>
          <w:p w14:paraId="1A323232" w14:textId="77777777" w:rsidR="00000000" w:rsidRDefault="00D02D61">
            <w:pPr>
              <w:rPr>
                <w:rFonts w:eastAsia="Times New Roman"/>
                <w:sz w:val="20"/>
                <w:szCs w:val="20"/>
              </w:rPr>
            </w:pPr>
            <w:r>
              <w:rPr>
                <w:rFonts w:ascii="inherit" w:eastAsia="Times New Roman" w:hAnsi="inherit"/>
                <w:sz w:val="20"/>
                <w:szCs w:val="20"/>
              </w:rPr>
              <w:t>Corporate 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BC5799"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793B3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E23E8B" w14:textId="77777777" w:rsidR="00000000" w:rsidRDefault="00D02D61">
            <w:pPr>
              <w:divId w:val="1356618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863ADA"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8CADC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F4DEA1" w14:textId="77777777" w:rsidR="00000000" w:rsidRDefault="00D02D61">
            <w:pPr>
              <w:divId w:val="1223564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0D86D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FB342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CD001" w14:textId="77777777" w:rsidR="00000000" w:rsidRDefault="00D02D61">
            <w:pPr>
              <w:divId w:val="1701390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94784C"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D7F5D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FE3696" w14:textId="77777777" w:rsidR="00000000" w:rsidRDefault="00D02D61">
            <w:pPr>
              <w:divId w:val="1114519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80BBE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B69670" w14:textId="77777777" w:rsidR="00000000" w:rsidRDefault="00D02D61">
            <w:pPr>
              <w:rPr>
                <w:rFonts w:eastAsia="Times New Roman"/>
                <w:sz w:val="20"/>
                <w:szCs w:val="20"/>
              </w:rPr>
            </w:pPr>
          </w:p>
        </w:tc>
      </w:tr>
      <w:tr w:rsidR="00000000" w14:paraId="4161E26D" w14:textId="77777777">
        <w:trPr>
          <w:divId w:val="1542939004"/>
        </w:trPr>
        <w:tc>
          <w:tcPr>
            <w:tcW w:w="0" w:type="auto"/>
            <w:tcMar>
              <w:top w:w="30" w:type="dxa"/>
              <w:left w:w="180" w:type="dxa"/>
              <w:bottom w:w="30" w:type="dxa"/>
              <w:right w:w="30" w:type="dxa"/>
            </w:tcMar>
            <w:hideMark/>
          </w:tcPr>
          <w:p w14:paraId="4BA7EC20" w14:textId="77777777" w:rsidR="00000000" w:rsidRDefault="00D02D61">
            <w:pPr>
              <w:rPr>
                <w:rFonts w:eastAsia="Times New Roman"/>
                <w:sz w:val="20"/>
                <w:szCs w:val="20"/>
              </w:rPr>
            </w:pPr>
            <w:r>
              <w:rPr>
                <w:rFonts w:ascii="inherit" w:eastAsia="Times New Roman" w:hAnsi="inherit"/>
                <w:sz w:val="20"/>
                <w:szCs w:val="20"/>
              </w:rPr>
              <w:t>Total revenue</w:t>
            </w:r>
          </w:p>
        </w:tc>
        <w:tc>
          <w:tcPr>
            <w:tcW w:w="0" w:type="auto"/>
            <w:gridSpan w:val="2"/>
            <w:tcMar>
              <w:top w:w="30" w:type="dxa"/>
              <w:left w:w="30" w:type="dxa"/>
              <w:bottom w:w="30" w:type="dxa"/>
              <w:right w:w="0" w:type="dxa"/>
            </w:tcMar>
            <w:vAlign w:val="bottom"/>
            <w:hideMark/>
          </w:tcPr>
          <w:p w14:paraId="041A7313" w14:textId="77777777" w:rsidR="00000000" w:rsidRDefault="00D02D61">
            <w:pPr>
              <w:jc w:val="right"/>
              <w:rPr>
                <w:rFonts w:eastAsia="Times New Roman"/>
                <w:sz w:val="20"/>
                <w:szCs w:val="20"/>
              </w:rPr>
            </w:pPr>
            <w:r>
              <w:rPr>
                <w:rFonts w:ascii="inherit" w:eastAsia="Times New Roman" w:hAnsi="inherit"/>
                <w:sz w:val="20"/>
                <w:szCs w:val="20"/>
              </w:rPr>
              <w:t>6,801</w:t>
            </w:r>
          </w:p>
        </w:tc>
        <w:tc>
          <w:tcPr>
            <w:tcW w:w="0" w:type="auto"/>
            <w:vAlign w:val="bottom"/>
            <w:hideMark/>
          </w:tcPr>
          <w:p w14:paraId="05BD658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EC229D" w14:textId="77777777" w:rsidR="00000000" w:rsidRDefault="00D02D61">
            <w:pPr>
              <w:divId w:val="284312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F8BA92" w14:textId="77777777" w:rsidR="00000000" w:rsidRDefault="00D02D61">
            <w:pPr>
              <w:jc w:val="right"/>
              <w:rPr>
                <w:rFonts w:eastAsia="Times New Roman"/>
                <w:sz w:val="20"/>
                <w:szCs w:val="20"/>
              </w:rPr>
            </w:pPr>
            <w:r>
              <w:rPr>
                <w:rFonts w:ascii="inherit" w:eastAsia="Times New Roman" w:hAnsi="inherit"/>
                <w:sz w:val="20"/>
                <w:szCs w:val="20"/>
              </w:rPr>
              <w:t>6,168</w:t>
            </w:r>
          </w:p>
        </w:tc>
        <w:tc>
          <w:tcPr>
            <w:tcW w:w="0" w:type="auto"/>
            <w:vAlign w:val="bottom"/>
            <w:hideMark/>
          </w:tcPr>
          <w:p w14:paraId="3F1A759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1CFF55" w14:textId="77777777" w:rsidR="00000000" w:rsidRDefault="00D02D61">
            <w:pPr>
              <w:divId w:val="142927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7C60E7"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629E7607"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22CAF9" w14:textId="77777777" w:rsidR="00000000" w:rsidRDefault="00D02D61">
            <w:pPr>
              <w:divId w:val="114566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D1A9E4" w14:textId="77777777" w:rsidR="00000000" w:rsidRDefault="00D02D61">
            <w:pPr>
              <w:jc w:val="right"/>
              <w:rPr>
                <w:rFonts w:eastAsia="Times New Roman"/>
                <w:sz w:val="20"/>
                <w:szCs w:val="20"/>
              </w:rPr>
            </w:pPr>
            <w:r>
              <w:rPr>
                <w:rFonts w:ascii="inherit" w:eastAsia="Times New Roman" w:hAnsi="inherit"/>
                <w:sz w:val="20"/>
                <w:szCs w:val="20"/>
              </w:rPr>
              <w:t>5,897</w:t>
            </w:r>
          </w:p>
        </w:tc>
        <w:tc>
          <w:tcPr>
            <w:tcW w:w="0" w:type="auto"/>
            <w:vAlign w:val="bottom"/>
            <w:hideMark/>
          </w:tcPr>
          <w:p w14:paraId="076F7E5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4EF32C" w14:textId="77777777" w:rsidR="00000000" w:rsidRDefault="00D02D61">
            <w:pPr>
              <w:divId w:val="103292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D3CCD3"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1E65C5CC" w14:textId="77777777" w:rsidR="00000000" w:rsidRDefault="00D02D61">
            <w:pPr>
              <w:rPr>
                <w:rFonts w:eastAsia="Times New Roman"/>
                <w:sz w:val="20"/>
                <w:szCs w:val="20"/>
              </w:rPr>
            </w:pPr>
            <w:r>
              <w:rPr>
                <w:rFonts w:ascii="inherit" w:eastAsia="Times New Roman" w:hAnsi="inherit"/>
                <w:sz w:val="20"/>
                <w:szCs w:val="20"/>
              </w:rPr>
              <w:t> %</w:t>
            </w:r>
          </w:p>
        </w:tc>
      </w:tr>
      <w:tr w:rsidR="00000000" w14:paraId="75D4DB87" w14:textId="77777777">
        <w:trPr>
          <w:divId w:val="1542939004"/>
        </w:trPr>
        <w:tc>
          <w:tcPr>
            <w:tcW w:w="0" w:type="auto"/>
            <w:shd w:val="clear" w:color="auto" w:fill="CCEEFF"/>
            <w:tcMar>
              <w:top w:w="30" w:type="dxa"/>
              <w:left w:w="30" w:type="dxa"/>
              <w:bottom w:w="30" w:type="dxa"/>
              <w:right w:w="30" w:type="dxa"/>
            </w:tcMar>
            <w:hideMark/>
          </w:tcPr>
          <w:p w14:paraId="633835BB"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3"/>
            <w:shd w:val="clear" w:color="auto" w:fill="CCEEFF"/>
            <w:tcMar>
              <w:top w:w="30" w:type="dxa"/>
              <w:left w:w="30" w:type="dxa"/>
              <w:bottom w:w="30" w:type="dxa"/>
              <w:right w:w="30" w:type="dxa"/>
            </w:tcMar>
            <w:vAlign w:val="bottom"/>
            <w:hideMark/>
          </w:tcPr>
          <w:p w14:paraId="7E72215E" w14:textId="77777777" w:rsidR="00000000" w:rsidRDefault="00D02D61">
            <w:pPr>
              <w:divId w:val="2124033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771C90" w14:textId="77777777" w:rsidR="00000000" w:rsidRDefault="00D02D61">
            <w:pPr>
              <w:divId w:val="471993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8FC59D" w14:textId="77777777" w:rsidR="00000000" w:rsidRDefault="00D02D61">
            <w:pPr>
              <w:divId w:val="357393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9CD0E7" w14:textId="77777777" w:rsidR="00000000" w:rsidRDefault="00D02D61">
            <w:pPr>
              <w:divId w:val="664474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40728F3" w14:textId="77777777" w:rsidR="00000000" w:rsidRDefault="00D02D61">
            <w:pPr>
              <w:divId w:val="1889147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BAD5DC" w14:textId="77777777" w:rsidR="00000000" w:rsidRDefault="00D02D61">
            <w:pPr>
              <w:divId w:val="202984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AB1BC1" w14:textId="77777777" w:rsidR="00000000" w:rsidRDefault="00D02D61">
            <w:pPr>
              <w:divId w:val="1908302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54BC37" w14:textId="77777777" w:rsidR="00000000" w:rsidRDefault="00D02D61">
            <w:pPr>
              <w:divId w:val="2143888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FC5798D" w14:textId="77777777" w:rsidR="00000000" w:rsidRDefault="00D02D61">
            <w:pPr>
              <w:divId w:val="159778890"/>
              <w:rPr>
                <w:rFonts w:eastAsia="Times New Roman"/>
                <w:sz w:val="20"/>
                <w:szCs w:val="20"/>
              </w:rPr>
            </w:pPr>
            <w:r>
              <w:rPr>
                <w:rFonts w:ascii="inherit" w:eastAsia="Times New Roman" w:hAnsi="inherit"/>
                <w:sz w:val="20"/>
                <w:szCs w:val="20"/>
              </w:rPr>
              <w:t> </w:t>
            </w:r>
          </w:p>
        </w:tc>
      </w:tr>
      <w:tr w:rsidR="00000000" w14:paraId="3C9427FA" w14:textId="77777777">
        <w:trPr>
          <w:divId w:val="1542939004"/>
        </w:trPr>
        <w:tc>
          <w:tcPr>
            <w:tcW w:w="0" w:type="auto"/>
            <w:tcMar>
              <w:top w:w="30" w:type="dxa"/>
              <w:left w:w="30" w:type="dxa"/>
              <w:bottom w:w="30" w:type="dxa"/>
              <w:right w:w="30" w:type="dxa"/>
            </w:tcMar>
            <w:hideMark/>
          </w:tcPr>
          <w:p w14:paraId="01F6CAEC" w14:textId="77777777" w:rsidR="00000000" w:rsidRDefault="00D02D61">
            <w:pPr>
              <w:rPr>
                <w:rFonts w:eastAsia="Times New Roman"/>
                <w:sz w:val="20"/>
                <w:szCs w:val="20"/>
              </w:rPr>
            </w:pPr>
            <w:r>
              <w:rPr>
                <w:rFonts w:ascii="inherit" w:eastAsia="Times New Roman" w:hAnsi="inherit"/>
                <w:sz w:val="20"/>
                <w:szCs w:val="20"/>
              </w:rPr>
              <w:t>Cost of product sales</w:t>
            </w:r>
          </w:p>
        </w:tc>
        <w:tc>
          <w:tcPr>
            <w:tcW w:w="0" w:type="auto"/>
            <w:gridSpan w:val="2"/>
            <w:tcMar>
              <w:top w:w="30" w:type="dxa"/>
              <w:left w:w="30" w:type="dxa"/>
              <w:bottom w:w="30" w:type="dxa"/>
              <w:right w:w="0" w:type="dxa"/>
            </w:tcMar>
            <w:vAlign w:val="bottom"/>
            <w:hideMark/>
          </w:tcPr>
          <w:p w14:paraId="73D38364" w14:textId="77777777" w:rsidR="00000000" w:rsidRDefault="00D02D61">
            <w:pPr>
              <w:jc w:val="right"/>
              <w:rPr>
                <w:rFonts w:eastAsia="Times New Roman"/>
                <w:sz w:val="20"/>
                <w:szCs w:val="20"/>
              </w:rPr>
            </w:pPr>
            <w:r>
              <w:rPr>
                <w:rFonts w:ascii="inherit" w:eastAsia="Times New Roman" w:hAnsi="inherit"/>
                <w:sz w:val="20"/>
                <w:szCs w:val="20"/>
              </w:rPr>
              <w:t>(3,615</w:t>
            </w:r>
          </w:p>
        </w:tc>
        <w:tc>
          <w:tcPr>
            <w:tcW w:w="0" w:type="auto"/>
            <w:tcMar>
              <w:top w:w="30" w:type="dxa"/>
              <w:left w:w="0" w:type="dxa"/>
              <w:bottom w:w="30" w:type="dxa"/>
              <w:right w:w="30" w:type="dxa"/>
            </w:tcMar>
            <w:vAlign w:val="bottom"/>
            <w:hideMark/>
          </w:tcPr>
          <w:p w14:paraId="1464945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9C4FBB" w14:textId="77777777" w:rsidR="00000000" w:rsidRDefault="00D02D61">
            <w:pPr>
              <w:divId w:val="133572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ABAF9F" w14:textId="77777777" w:rsidR="00000000" w:rsidRDefault="00D02D61">
            <w:pPr>
              <w:jc w:val="right"/>
              <w:rPr>
                <w:rFonts w:eastAsia="Times New Roman"/>
                <w:sz w:val="20"/>
                <w:szCs w:val="20"/>
              </w:rPr>
            </w:pPr>
            <w:r>
              <w:rPr>
                <w:rFonts w:ascii="inherit" w:eastAsia="Times New Roman" w:hAnsi="inherit"/>
                <w:sz w:val="20"/>
                <w:szCs w:val="20"/>
              </w:rPr>
              <w:t>(3,239</w:t>
            </w:r>
          </w:p>
        </w:tc>
        <w:tc>
          <w:tcPr>
            <w:tcW w:w="0" w:type="auto"/>
            <w:tcMar>
              <w:top w:w="30" w:type="dxa"/>
              <w:left w:w="0" w:type="dxa"/>
              <w:bottom w:w="30" w:type="dxa"/>
              <w:right w:w="30" w:type="dxa"/>
            </w:tcMar>
            <w:vAlign w:val="bottom"/>
            <w:hideMark/>
          </w:tcPr>
          <w:p w14:paraId="197D35D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86383D" w14:textId="77777777" w:rsidR="00000000" w:rsidRDefault="00D02D61">
            <w:pPr>
              <w:divId w:val="207481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286787"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14:paraId="4C18B17C"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5DBD3B" w14:textId="77777777" w:rsidR="00000000" w:rsidRDefault="00D02D61">
            <w:pPr>
              <w:divId w:val="1340893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3182CF" w14:textId="77777777" w:rsidR="00000000" w:rsidRDefault="00D02D61">
            <w:pPr>
              <w:jc w:val="right"/>
              <w:rPr>
                <w:rFonts w:eastAsia="Times New Roman"/>
                <w:sz w:val="20"/>
                <w:szCs w:val="20"/>
              </w:rPr>
            </w:pPr>
            <w:r>
              <w:rPr>
                <w:rFonts w:ascii="inherit" w:eastAsia="Times New Roman" w:hAnsi="inherit"/>
                <w:sz w:val="20"/>
                <w:szCs w:val="20"/>
              </w:rPr>
              <w:t>(3,058</w:t>
            </w:r>
          </w:p>
        </w:tc>
        <w:tc>
          <w:tcPr>
            <w:tcW w:w="0" w:type="auto"/>
            <w:tcMar>
              <w:top w:w="30" w:type="dxa"/>
              <w:left w:w="0" w:type="dxa"/>
              <w:bottom w:w="30" w:type="dxa"/>
              <w:right w:w="30" w:type="dxa"/>
            </w:tcMar>
            <w:vAlign w:val="bottom"/>
            <w:hideMark/>
          </w:tcPr>
          <w:p w14:paraId="6B741B2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41E2AF" w14:textId="77777777" w:rsidR="00000000" w:rsidRDefault="00D02D61">
            <w:pPr>
              <w:divId w:val="343551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A22CD0"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1A9E0E38" w14:textId="77777777" w:rsidR="00000000" w:rsidRDefault="00D02D61">
            <w:pPr>
              <w:rPr>
                <w:rFonts w:eastAsia="Times New Roman"/>
                <w:sz w:val="20"/>
                <w:szCs w:val="20"/>
              </w:rPr>
            </w:pPr>
            <w:r>
              <w:rPr>
                <w:rFonts w:ascii="inherit" w:eastAsia="Times New Roman" w:hAnsi="inherit"/>
                <w:sz w:val="20"/>
                <w:szCs w:val="20"/>
              </w:rPr>
              <w:t> %</w:t>
            </w:r>
          </w:p>
        </w:tc>
      </w:tr>
      <w:tr w:rsidR="00000000" w14:paraId="567039BC" w14:textId="77777777">
        <w:trPr>
          <w:divId w:val="1542939004"/>
        </w:trPr>
        <w:tc>
          <w:tcPr>
            <w:tcW w:w="0" w:type="auto"/>
            <w:shd w:val="clear" w:color="auto" w:fill="CCEEFF"/>
            <w:tcMar>
              <w:top w:w="30" w:type="dxa"/>
              <w:left w:w="180" w:type="dxa"/>
              <w:bottom w:w="30" w:type="dxa"/>
              <w:right w:w="30" w:type="dxa"/>
            </w:tcMar>
            <w:hideMark/>
          </w:tcPr>
          <w:p w14:paraId="1ACE6D0D" w14:textId="77777777" w:rsidR="00000000" w:rsidRDefault="00D02D61">
            <w:pPr>
              <w:rPr>
                <w:rFonts w:eastAsia="Times New Roman"/>
                <w:sz w:val="20"/>
                <w:szCs w:val="20"/>
              </w:rPr>
            </w:pPr>
            <w:r>
              <w:rPr>
                <w:rFonts w:ascii="inherit" w:eastAsia="Times New Roman" w:hAnsi="inherit"/>
                <w:i/>
                <w:iCs/>
                <w:sz w:val="20"/>
                <w:szCs w:val="20"/>
              </w:rPr>
              <w:t>% of revenue from product sales</w:t>
            </w:r>
          </w:p>
        </w:tc>
        <w:tc>
          <w:tcPr>
            <w:tcW w:w="0" w:type="auto"/>
            <w:gridSpan w:val="2"/>
            <w:shd w:val="clear" w:color="auto" w:fill="CCEEFF"/>
            <w:tcMar>
              <w:top w:w="30" w:type="dxa"/>
              <w:left w:w="30" w:type="dxa"/>
              <w:bottom w:w="30" w:type="dxa"/>
              <w:right w:w="0" w:type="dxa"/>
            </w:tcMar>
            <w:vAlign w:val="bottom"/>
            <w:hideMark/>
          </w:tcPr>
          <w:p w14:paraId="7C3A4D48" w14:textId="77777777" w:rsidR="00000000" w:rsidRDefault="00D02D61">
            <w:pPr>
              <w:jc w:val="right"/>
              <w:rPr>
                <w:rFonts w:eastAsia="Times New Roman"/>
                <w:sz w:val="20"/>
                <w:szCs w:val="20"/>
              </w:rPr>
            </w:pPr>
            <w:r>
              <w:rPr>
                <w:rFonts w:ascii="inherit" w:eastAsia="Times New Roman" w:hAnsi="inherit"/>
                <w:i/>
                <w:iCs/>
                <w:sz w:val="20"/>
                <w:szCs w:val="20"/>
              </w:rPr>
              <w:t>64</w:t>
            </w:r>
          </w:p>
        </w:tc>
        <w:tc>
          <w:tcPr>
            <w:tcW w:w="0" w:type="auto"/>
            <w:shd w:val="clear" w:color="auto" w:fill="CCEEFF"/>
            <w:tcMar>
              <w:top w:w="30" w:type="dxa"/>
              <w:left w:w="0" w:type="dxa"/>
              <w:bottom w:w="30" w:type="dxa"/>
              <w:right w:w="30" w:type="dxa"/>
            </w:tcMar>
            <w:vAlign w:val="bottom"/>
            <w:hideMark/>
          </w:tcPr>
          <w:p w14:paraId="63B3C0E2"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1FB9684" w14:textId="77777777" w:rsidR="00000000" w:rsidRDefault="00D02D61">
            <w:pPr>
              <w:divId w:val="685638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C9F576" w14:textId="77777777" w:rsidR="00000000" w:rsidRDefault="00D02D61">
            <w:pPr>
              <w:jc w:val="right"/>
              <w:rPr>
                <w:rFonts w:eastAsia="Times New Roman"/>
                <w:sz w:val="20"/>
                <w:szCs w:val="20"/>
              </w:rPr>
            </w:pPr>
            <w:r>
              <w:rPr>
                <w:rFonts w:ascii="inherit" w:eastAsia="Times New Roman" w:hAnsi="inherit"/>
                <w:i/>
                <w:iCs/>
                <w:sz w:val="20"/>
                <w:szCs w:val="20"/>
              </w:rPr>
              <w:t>64</w:t>
            </w:r>
          </w:p>
        </w:tc>
        <w:tc>
          <w:tcPr>
            <w:tcW w:w="0" w:type="auto"/>
            <w:shd w:val="clear" w:color="auto" w:fill="CCEEFF"/>
            <w:tcMar>
              <w:top w:w="30" w:type="dxa"/>
              <w:left w:w="0" w:type="dxa"/>
              <w:bottom w:w="30" w:type="dxa"/>
              <w:right w:w="30" w:type="dxa"/>
            </w:tcMar>
            <w:vAlign w:val="bottom"/>
            <w:hideMark/>
          </w:tcPr>
          <w:p w14:paraId="7DDA697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F0DC50A" w14:textId="77777777" w:rsidR="00000000" w:rsidRDefault="00D02D61">
            <w:pPr>
              <w:divId w:val="138884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E4CE861" w14:textId="77777777" w:rsidR="00000000" w:rsidRDefault="00D02D61">
            <w:pPr>
              <w:divId w:val="1767991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7B7940" w14:textId="77777777" w:rsidR="00000000" w:rsidRDefault="00D02D61">
            <w:pPr>
              <w:divId w:val="86313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E765F1" w14:textId="77777777" w:rsidR="00000000" w:rsidRDefault="00D02D61">
            <w:pPr>
              <w:jc w:val="right"/>
              <w:rPr>
                <w:rFonts w:eastAsia="Times New Roman"/>
                <w:sz w:val="20"/>
                <w:szCs w:val="20"/>
              </w:rPr>
            </w:pPr>
            <w:r>
              <w:rPr>
                <w:rFonts w:ascii="inherit" w:eastAsia="Times New Roman" w:hAnsi="inherit"/>
                <w:i/>
                <w:iCs/>
                <w:sz w:val="20"/>
                <w:szCs w:val="20"/>
              </w:rPr>
              <w:t>66</w:t>
            </w:r>
          </w:p>
        </w:tc>
        <w:tc>
          <w:tcPr>
            <w:tcW w:w="0" w:type="auto"/>
            <w:shd w:val="clear" w:color="auto" w:fill="CCEEFF"/>
            <w:tcMar>
              <w:top w:w="30" w:type="dxa"/>
              <w:left w:w="0" w:type="dxa"/>
              <w:bottom w:w="30" w:type="dxa"/>
              <w:right w:w="30" w:type="dxa"/>
            </w:tcMar>
            <w:vAlign w:val="bottom"/>
            <w:hideMark/>
          </w:tcPr>
          <w:p w14:paraId="463E9249"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97EDC26" w14:textId="77777777" w:rsidR="00000000" w:rsidRDefault="00D02D61">
            <w:pPr>
              <w:divId w:val="1854147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2D091A5" w14:textId="77777777" w:rsidR="00000000" w:rsidRDefault="00D02D61">
            <w:pPr>
              <w:divId w:val="1370106765"/>
              <w:rPr>
                <w:rFonts w:eastAsia="Times New Roman"/>
                <w:sz w:val="20"/>
                <w:szCs w:val="20"/>
              </w:rPr>
            </w:pPr>
            <w:r>
              <w:rPr>
                <w:rFonts w:ascii="inherit" w:eastAsia="Times New Roman" w:hAnsi="inherit"/>
                <w:sz w:val="20"/>
                <w:szCs w:val="20"/>
              </w:rPr>
              <w:t> </w:t>
            </w:r>
          </w:p>
        </w:tc>
      </w:tr>
      <w:tr w:rsidR="00000000" w14:paraId="46BEC313" w14:textId="77777777">
        <w:trPr>
          <w:divId w:val="1542939004"/>
        </w:trPr>
        <w:tc>
          <w:tcPr>
            <w:tcW w:w="0" w:type="auto"/>
            <w:tcMar>
              <w:top w:w="30" w:type="dxa"/>
              <w:left w:w="30" w:type="dxa"/>
              <w:bottom w:w="30" w:type="dxa"/>
              <w:right w:w="30" w:type="dxa"/>
            </w:tcMar>
            <w:hideMark/>
          </w:tcPr>
          <w:p w14:paraId="2A63D67D" w14:textId="77777777" w:rsidR="00000000" w:rsidRDefault="00D02D61">
            <w:pPr>
              <w:rPr>
                <w:rFonts w:eastAsia="Times New Roman"/>
                <w:sz w:val="20"/>
                <w:szCs w:val="20"/>
              </w:rPr>
            </w:pPr>
            <w:r>
              <w:rPr>
                <w:rFonts w:ascii="inherit" w:eastAsia="Times New Roman" w:hAnsi="inherit"/>
                <w:sz w:val="20"/>
                <w:szCs w:val="20"/>
              </w:rPr>
              <w:t>Cost of services</w:t>
            </w:r>
          </w:p>
        </w:tc>
        <w:tc>
          <w:tcPr>
            <w:tcW w:w="0" w:type="auto"/>
            <w:gridSpan w:val="2"/>
            <w:tcMar>
              <w:top w:w="30" w:type="dxa"/>
              <w:left w:w="30" w:type="dxa"/>
              <w:bottom w:w="30" w:type="dxa"/>
              <w:right w:w="0" w:type="dxa"/>
            </w:tcMar>
            <w:vAlign w:val="bottom"/>
            <w:hideMark/>
          </w:tcPr>
          <w:p w14:paraId="5328302F" w14:textId="77777777" w:rsidR="00000000" w:rsidRDefault="00D02D61">
            <w:pPr>
              <w:jc w:val="right"/>
              <w:rPr>
                <w:rFonts w:eastAsia="Times New Roman"/>
                <w:sz w:val="20"/>
                <w:szCs w:val="20"/>
              </w:rPr>
            </w:pPr>
            <w:r>
              <w:rPr>
                <w:rFonts w:ascii="inherit" w:eastAsia="Times New Roman" w:hAnsi="inherit"/>
                <w:sz w:val="20"/>
                <w:szCs w:val="20"/>
              </w:rPr>
              <w:t>(852</w:t>
            </w:r>
          </w:p>
        </w:tc>
        <w:tc>
          <w:tcPr>
            <w:tcW w:w="0" w:type="auto"/>
            <w:tcMar>
              <w:top w:w="30" w:type="dxa"/>
              <w:left w:w="0" w:type="dxa"/>
              <w:bottom w:w="30" w:type="dxa"/>
              <w:right w:w="30" w:type="dxa"/>
            </w:tcMar>
            <w:vAlign w:val="bottom"/>
            <w:hideMark/>
          </w:tcPr>
          <w:p w14:paraId="47CD4C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FA954C" w14:textId="77777777" w:rsidR="00000000" w:rsidRDefault="00D02D61">
            <w:pPr>
              <w:divId w:val="1257789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3E3CF5" w14:textId="77777777" w:rsidR="00000000" w:rsidRDefault="00D02D61">
            <w:pPr>
              <w:jc w:val="right"/>
              <w:rPr>
                <w:rFonts w:eastAsia="Times New Roman"/>
                <w:sz w:val="20"/>
                <w:szCs w:val="20"/>
              </w:rPr>
            </w:pPr>
            <w:r>
              <w:rPr>
                <w:rFonts w:ascii="inherit" w:eastAsia="Times New Roman" w:hAnsi="inherit"/>
                <w:sz w:val="20"/>
                <w:szCs w:val="20"/>
              </w:rPr>
              <w:t>(827</w:t>
            </w:r>
          </w:p>
        </w:tc>
        <w:tc>
          <w:tcPr>
            <w:tcW w:w="0" w:type="auto"/>
            <w:tcMar>
              <w:top w:w="30" w:type="dxa"/>
              <w:left w:w="0" w:type="dxa"/>
              <w:bottom w:w="30" w:type="dxa"/>
              <w:right w:w="30" w:type="dxa"/>
            </w:tcMar>
            <w:vAlign w:val="bottom"/>
            <w:hideMark/>
          </w:tcPr>
          <w:p w14:paraId="27B54D4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61B70A" w14:textId="77777777" w:rsidR="00000000" w:rsidRDefault="00D02D61">
            <w:pPr>
              <w:divId w:val="148611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B7E136"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4547A1B8"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13E629" w14:textId="77777777" w:rsidR="00000000" w:rsidRDefault="00D02D61">
            <w:pPr>
              <w:divId w:val="935868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719653" w14:textId="77777777" w:rsidR="00000000" w:rsidRDefault="00D02D61">
            <w:pPr>
              <w:jc w:val="right"/>
              <w:rPr>
                <w:rFonts w:eastAsia="Times New Roman"/>
                <w:sz w:val="20"/>
                <w:szCs w:val="20"/>
              </w:rPr>
            </w:pPr>
            <w:r>
              <w:rPr>
                <w:rFonts w:ascii="inherit" w:eastAsia="Times New Roman" w:hAnsi="inherit"/>
                <w:sz w:val="20"/>
                <w:szCs w:val="20"/>
              </w:rPr>
              <w:t>(796</w:t>
            </w:r>
          </w:p>
        </w:tc>
        <w:tc>
          <w:tcPr>
            <w:tcW w:w="0" w:type="auto"/>
            <w:tcMar>
              <w:top w:w="30" w:type="dxa"/>
              <w:left w:w="0" w:type="dxa"/>
              <w:bottom w:w="30" w:type="dxa"/>
              <w:right w:w="30" w:type="dxa"/>
            </w:tcMar>
            <w:vAlign w:val="bottom"/>
            <w:hideMark/>
          </w:tcPr>
          <w:p w14:paraId="46A0C96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5BCA7E" w14:textId="77777777" w:rsidR="00000000" w:rsidRDefault="00D02D61">
            <w:pPr>
              <w:divId w:val="220558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73F53A"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5093876A" w14:textId="77777777" w:rsidR="00000000" w:rsidRDefault="00D02D61">
            <w:pPr>
              <w:rPr>
                <w:rFonts w:eastAsia="Times New Roman"/>
                <w:sz w:val="20"/>
                <w:szCs w:val="20"/>
              </w:rPr>
            </w:pPr>
            <w:r>
              <w:rPr>
                <w:rFonts w:ascii="inherit" w:eastAsia="Times New Roman" w:hAnsi="inherit"/>
                <w:sz w:val="20"/>
                <w:szCs w:val="20"/>
              </w:rPr>
              <w:t> %</w:t>
            </w:r>
          </w:p>
        </w:tc>
      </w:tr>
      <w:tr w:rsidR="00000000" w14:paraId="04B0ED5D" w14:textId="77777777">
        <w:trPr>
          <w:divId w:val="1542939004"/>
        </w:trPr>
        <w:tc>
          <w:tcPr>
            <w:tcW w:w="0" w:type="auto"/>
            <w:shd w:val="clear" w:color="auto" w:fill="CCEEFF"/>
            <w:tcMar>
              <w:top w:w="30" w:type="dxa"/>
              <w:left w:w="180" w:type="dxa"/>
              <w:bottom w:w="30" w:type="dxa"/>
              <w:right w:w="30" w:type="dxa"/>
            </w:tcMar>
            <w:hideMark/>
          </w:tcPr>
          <w:p w14:paraId="1F4E9A61" w14:textId="77777777" w:rsidR="00000000" w:rsidRDefault="00D02D61">
            <w:pPr>
              <w:rPr>
                <w:rFonts w:eastAsia="Times New Roman"/>
                <w:sz w:val="20"/>
                <w:szCs w:val="20"/>
              </w:rPr>
            </w:pPr>
            <w:r>
              <w:rPr>
                <w:rFonts w:ascii="inherit" w:eastAsia="Times New Roman" w:hAnsi="inherit"/>
                <w:i/>
                <w:iCs/>
                <w:sz w:val="20"/>
                <w:szCs w:val="20"/>
              </w:rPr>
              <w:t>% of revenue from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8532FD" w14:textId="77777777" w:rsidR="00000000" w:rsidRDefault="00D02D61">
            <w:pPr>
              <w:jc w:val="right"/>
              <w:rPr>
                <w:rFonts w:eastAsia="Times New Roman"/>
                <w:sz w:val="20"/>
                <w:szCs w:val="20"/>
              </w:rPr>
            </w:pPr>
            <w:r>
              <w:rPr>
                <w:rFonts w:ascii="inherit" w:eastAsia="Times New Roman" w:hAnsi="inherit"/>
                <w:i/>
                <w:iCs/>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01CCC9"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A19E954" w14:textId="77777777" w:rsidR="00000000" w:rsidRDefault="00D02D61">
            <w:pPr>
              <w:divId w:val="1504854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18F8BB" w14:textId="77777777" w:rsidR="00000000" w:rsidRDefault="00D02D61">
            <w:pPr>
              <w:jc w:val="right"/>
              <w:rPr>
                <w:rFonts w:eastAsia="Times New Roman"/>
                <w:sz w:val="20"/>
                <w:szCs w:val="20"/>
              </w:rPr>
            </w:pPr>
            <w:r>
              <w:rPr>
                <w:rFonts w:ascii="inherit" w:eastAsia="Times New Roman" w:hAnsi="inherit"/>
                <w:i/>
                <w:iCs/>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C0B1E23"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18FF676" w14:textId="77777777" w:rsidR="00000000" w:rsidRDefault="00D02D61">
            <w:pPr>
              <w:divId w:val="45224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AEEED3A" w14:textId="77777777" w:rsidR="00000000" w:rsidRDefault="00D02D61">
            <w:pPr>
              <w:divId w:val="1537810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0F942D" w14:textId="77777777" w:rsidR="00000000" w:rsidRDefault="00D02D61">
            <w:pPr>
              <w:divId w:val="1331912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B44E7A" w14:textId="77777777" w:rsidR="00000000" w:rsidRDefault="00D02D61">
            <w:pPr>
              <w:jc w:val="right"/>
              <w:rPr>
                <w:rFonts w:eastAsia="Times New Roman"/>
                <w:sz w:val="20"/>
                <w:szCs w:val="20"/>
              </w:rPr>
            </w:pPr>
            <w:r>
              <w:rPr>
                <w:rFonts w:ascii="inherit" w:eastAsia="Times New Roman" w:hAnsi="inherit"/>
                <w:i/>
                <w:iCs/>
                <w:sz w:val="20"/>
                <w:szCs w:val="20"/>
              </w:rPr>
              <w:t>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3366C7"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5FAAC92" w14:textId="77777777" w:rsidR="00000000" w:rsidRDefault="00D02D61">
            <w:pPr>
              <w:divId w:val="194077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CBB336F" w14:textId="77777777" w:rsidR="00000000" w:rsidRDefault="00D02D61">
            <w:pPr>
              <w:divId w:val="1526595648"/>
              <w:rPr>
                <w:rFonts w:eastAsia="Times New Roman"/>
                <w:sz w:val="20"/>
                <w:szCs w:val="20"/>
              </w:rPr>
            </w:pPr>
            <w:r>
              <w:rPr>
                <w:rFonts w:ascii="inherit" w:eastAsia="Times New Roman" w:hAnsi="inherit"/>
                <w:sz w:val="20"/>
                <w:szCs w:val="20"/>
              </w:rPr>
              <w:t> </w:t>
            </w:r>
          </w:p>
        </w:tc>
      </w:tr>
      <w:tr w:rsidR="00000000" w14:paraId="47D29022" w14:textId="77777777">
        <w:trPr>
          <w:divId w:val="1542939004"/>
        </w:trPr>
        <w:tc>
          <w:tcPr>
            <w:tcW w:w="0" w:type="auto"/>
            <w:tcMar>
              <w:top w:w="30" w:type="dxa"/>
              <w:left w:w="180" w:type="dxa"/>
              <w:bottom w:w="30" w:type="dxa"/>
              <w:right w:w="30" w:type="dxa"/>
            </w:tcMar>
            <w:hideMark/>
          </w:tcPr>
          <w:p w14:paraId="128EB991" w14:textId="77777777" w:rsidR="00000000" w:rsidRDefault="00D02D61">
            <w:pPr>
              <w:rPr>
                <w:rFonts w:eastAsia="Times New Roman"/>
                <w:sz w:val="20"/>
                <w:szCs w:val="20"/>
              </w:rPr>
            </w:pPr>
            <w:r>
              <w:rPr>
                <w:rFonts w:ascii="inherit" w:eastAsia="Times New Roman" w:hAnsi="inherit"/>
                <w:sz w:val="20"/>
                <w:szCs w:val="20"/>
              </w:rPr>
              <w:t>Total cost of product sales and services</w:t>
            </w:r>
          </w:p>
        </w:tc>
        <w:tc>
          <w:tcPr>
            <w:tcW w:w="0" w:type="auto"/>
            <w:gridSpan w:val="2"/>
            <w:tcMar>
              <w:top w:w="30" w:type="dxa"/>
              <w:left w:w="30" w:type="dxa"/>
              <w:bottom w:w="30" w:type="dxa"/>
              <w:right w:w="0" w:type="dxa"/>
            </w:tcMar>
            <w:vAlign w:val="bottom"/>
            <w:hideMark/>
          </w:tcPr>
          <w:p w14:paraId="0871ACAC" w14:textId="77777777" w:rsidR="00000000" w:rsidRDefault="00D02D61">
            <w:pPr>
              <w:jc w:val="right"/>
              <w:rPr>
                <w:rFonts w:eastAsia="Times New Roman"/>
                <w:sz w:val="20"/>
                <w:szCs w:val="20"/>
              </w:rPr>
            </w:pPr>
            <w:r>
              <w:rPr>
                <w:rFonts w:ascii="inherit" w:eastAsia="Times New Roman" w:hAnsi="inherit"/>
                <w:sz w:val="20"/>
                <w:szCs w:val="20"/>
              </w:rPr>
              <w:t>(4,467</w:t>
            </w:r>
          </w:p>
        </w:tc>
        <w:tc>
          <w:tcPr>
            <w:tcW w:w="0" w:type="auto"/>
            <w:tcMar>
              <w:top w:w="30" w:type="dxa"/>
              <w:left w:w="0" w:type="dxa"/>
              <w:bottom w:w="30" w:type="dxa"/>
              <w:right w:w="30" w:type="dxa"/>
            </w:tcMar>
            <w:vAlign w:val="bottom"/>
            <w:hideMark/>
          </w:tcPr>
          <w:p w14:paraId="0BF9F06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88F99D" w14:textId="77777777" w:rsidR="00000000" w:rsidRDefault="00D02D61">
            <w:pPr>
              <w:divId w:val="436215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DCAD1D" w14:textId="77777777" w:rsidR="00000000" w:rsidRDefault="00D02D61">
            <w:pPr>
              <w:jc w:val="right"/>
              <w:rPr>
                <w:rFonts w:eastAsia="Times New Roman"/>
                <w:sz w:val="20"/>
                <w:szCs w:val="20"/>
              </w:rPr>
            </w:pPr>
            <w:r>
              <w:rPr>
                <w:rFonts w:ascii="inherit" w:eastAsia="Times New Roman" w:hAnsi="inherit"/>
                <w:sz w:val="20"/>
                <w:szCs w:val="20"/>
              </w:rPr>
              <w:t>(4,066</w:t>
            </w:r>
          </w:p>
        </w:tc>
        <w:tc>
          <w:tcPr>
            <w:tcW w:w="0" w:type="auto"/>
            <w:tcMar>
              <w:top w:w="30" w:type="dxa"/>
              <w:left w:w="0" w:type="dxa"/>
              <w:bottom w:w="30" w:type="dxa"/>
              <w:right w:w="30" w:type="dxa"/>
            </w:tcMar>
            <w:vAlign w:val="bottom"/>
            <w:hideMark/>
          </w:tcPr>
          <w:p w14:paraId="27EA0A6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9DD53A" w14:textId="77777777" w:rsidR="00000000" w:rsidRDefault="00D02D61">
            <w:pPr>
              <w:divId w:val="1584072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09FAAC"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2BE261D7"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D04847" w14:textId="77777777" w:rsidR="00000000" w:rsidRDefault="00D02D61">
            <w:pPr>
              <w:divId w:val="663584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719719" w14:textId="77777777" w:rsidR="00000000" w:rsidRDefault="00D02D61">
            <w:pPr>
              <w:jc w:val="right"/>
              <w:rPr>
                <w:rFonts w:eastAsia="Times New Roman"/>
                <w:sz w:val="20"/>
                <w:szCs w:val="20"/>
              </w:rPr>
            </w:pPr>
            <w:r>
              <w:rPr>
                <w:rFonts w:ascii="inherit" w:eastAsia="Times New Roman" w:hAnsi="inherit"/>
                <w:sz w:val="20"/>
                <w:szCs w:val="20"/>
              </w:rPr>
              <w:t>(3,854</w:t>
            </w:r>
          </w:p>
        </w:tc>
        <w:tc>
          <w:tcPr>
            <w:tcW w:w="0" w:type="auto"/>
            <w:tcMar>
              <w:top w:w="30" w:type="dxa"/>
              <w:left w:w="0" w:type="dxa"/>
              <w:bottom w:w="30" w:type="dxa"/>
              <w:right w:w="30" w:type="dxa"/>
            </w:tcMar>
            <w:vAlign w:val="bottom"/>
            <w:hideMark/>
          </w:tcPr>
          <w:p w14:paraId="63BE629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D9F448" w14:textId="77777777" w:rsidR="00000000" w:rsidRDefault="00D02D61">
            <w:pPr>
              <w:divId w:val="98647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7D406D"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51D805F" w14:textId="77777777" w:rsidR="00000000" w:rsidRDefault="00D02D61">
            <w:pPr>
              <w:rPr>
                <w:rFonts w:eastAsia="Times New Roman"/>
                <w:sz w:val="20"/>
                <w:szCs w:val="20"/>
              </w:rPr>
            </w:pPr>
            <w:r>
              <w:rPr>
                <w:rFonts w:ascii="inherit" w:eastAsia="Times New Roman" w:hAnsi="inherit"/>
                <w:sz w:val="20"/>
                <w:szCs w:val="20"/>
              </w:rPr>
              <w:t> %</w:t>
            </w:r>
          </w:p>
        </w:tc>
      </w:tr>
      <w:tr w:rsidR="00000000" w14:paraId="0841FFF6" w14:textId="77777777">
        <w:trPr>
          <w:divId w:val="1542939004"/>
        </w:trPr>
        <w:tc>
          <w:tcPr>
            <w:tcW w:w="0" w:type="auto"/>
            <w:shd w:val="clear" w:color="auto" w:fill="CCEEFF"/>
            <w:tcMar>
              <w:top w:w="30" w:type="dxa"/>
              <w:left w:w="180" w:type="dxa"/>
              <w:bottom w:w="30" w:type="dxa"/>
              <w:right w:w="30" w:type="dxa"/>
            </w:tcMar>
            <w:hideMark/>
          </w:tcPr>
          <w:p w14:paraId="73F03719" w14:textId="77777777" w:rsidR="00000000" w:rsidRDefault="00D02D61">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14:paraId="617EB69C" w14:textId="77777777" w:rsidR="00000000" w:rsidRDefault="00D02D61">
            <w:pPr>
              <w:jc w:val="right"/>
              <w:rPr>
                <w:rFonts w:eastAsia="Times New Roman"/>
                <w:sz w:val="20"/>
                <w:szCs w:val="20"/>
              </w:rPr>
            </w:pPr>
            <w:r>
              <w:rPr>
                <w:rFonts w:ascii="inherit" w:eastAsia="Times New Roman" w:hAnsi="inherit"/>
                <w:i/>
                <w:iCs/>
                <w:sz w:val="20"/>
                <w:szCs w:val="20"/>
              </w:rPr>
              <w:t>66</w:t>
            </w:r>
          </w:p>
        </w:tc>
        <w:tc>
          <w:tcPr>
            <w:tcW w:w="0" w:type="auto"/>
            <w:shd w:val="clear" w:color="auto" w:fill="CCEEFF"/>
            <w:tcMar>
              <w:top w:w="30" w:type="dxa"/>
              <w:left w:w="0" w:type="dxa"/>
              <w:bottom w:w="30" w:type="dxa"/>
              <w:right w:w="30" w:type="dxa"/>
            </w:tcMar>
            <w:vAlign w:val="bottom"/>
            <w:hideMark/>
          </w:tcPr>
          <w:p w14:paraId="55307AAD"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FDF304A" w14:textId="77777777" w:rsidR="00000000" w:rsidRDefault="00D02D61">
            <w:pPr>
              <w:divId w:val="1104157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C60DE" w14:textId="77777777" w:rsidR="00000000" w:rsidRDefault="00D02D61">
            <w:pPr>
              <w:jc w:val="right"/>
              <w:rPr>
                <w:rFonts w:eastAsia="Times New Roman"/>
                <w:sz w:val="20"/>
                <w:szCs w:val="20"/>
              </w:rPr>
            </w:pPr>
            <w:r>
              <w:rPr>
                <w:rFonts w:ascii="inherit" w:eastAsia="Times New Roman" w:hAnsi="inherit"/>
                <w:i/>
                <w:iCs/>
                <w:sz w:val="20"/>
                <w:szCs w:val="20"/>
              </w:rPr>
              <w:t>66</w:t>
            </w:r>
          </w:p>
        </w:tc>
        <w:tc>
          <w:tcPr>
            <w:tcW w:w="0" w:type="auto"/>
            <w:shd w:val="clear" w:color="auto" w:fill="CCEEFF"/>
            <w:tcMar>
              <w:top w:w="30" w:type="dxa"/>
              <w:left w:w="0" w:type="dxa"/>
              <w:bottom w:w="30" w:type="dxa"/>
              <w:right w:w="30" w:type="dxa"/>
            </w:tcMar>
            <w:vAlign w:val="bottom"/>
            <w:hideMark/>
          </w:tcPr>
          <w:p w14:paraId="3D2D2A9F"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8C8E6EA" w14:textId="77777777" w:rsidR="00000000" w:rsidRDefault="00D02D61">
            <w:pPr>
              <w:divId w:val="778767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E4F479F" w14:textId="77777777" w:rsidR="00000000" w:rsidRDefault="00D02D61">
            <w:pPr>
              <w:divId w:val="2020228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7B6378" w14:textId="77777777" w:rsidR="00000000" w:rsidRDefault="00D02D61">
            <w:pPr>
              <w:divId w:val="1523477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A3E217" w14:textId="77777777" w:rsidR="00000000" w:rsidRDefault="00D02D61">
            <w:pPr>
              <w:jc w:val="right"/>
              <w:rPr>
                <w:rFonts w:eastAsia="Times New Roman"/>
                <w:sz w:val="20"/>
                <w:szCs w:val="20"/>
              </w:rPr>
            </w:pPr>
            <w:r>
              <w:rPr>
                <w:rFonts w:ascii="inherit" w:eastAsia="Times New Roman" w:hAnsi="inherit"/>
                <w:i/>
                <w:iCs/>
                <w:sz w:val="20"/>
                <w:szCs w:val="20"/>
              </w:rPr>
              <w:t>65</w:t>
            </w:r>
          </w:p>
        </w:tc>
        <w:tc>
          <w:tcPr>
            <w:tcW w:w="0" w:type="auto"/>
            <w:shd w:val="clear" w:color="auto" w:fill="CCEEFF"/>
            <w:tcMar>
              <w:top w:w="30" w:type="dxa"/>
              <w:left w:w="0" w:type="dxa"/>
              <w:bottom w:w="30" w:type="dxa"/>
              <w:right w:w="30" w:type="dxa"/>
            </w:tcMar>
            <w:vAlign w:val="bottom"/>
            <w:hideMark/>
          </w:tcPr>
          <w:p w14:paraId="54254A9F"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5AC8D6E" w14:textId="77777777" w:rsidR="00000000" w:rsidRDefault="00D02D61">
            <w:pPr>
              <w:divId w:val="890727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BA7C5E" w14:textId="77777777" w:rsidR="00000000" w:rsidRDefault="00D02D61">
            <w:pPr>
              <w:divId w:val="454105631"/>
              <w:rPr>
                <w:rFonts w:eastAsia="Times New Roman"/>
                <w:sz w:val="20"/>
                <w:szCs w:val="20"/>
              </w:rPr>
            </w:pPr>
            <w:r>
              <w:rPr>
                <w:rFonts w:ascii="inherit" w:eastAsia="Times New Roman" w:hAnsi="inherit"/>
                <w:sz w:val="20"/>
                <w:szCs w:val="20"/>
              </w:rPr>
              <w:t> </w:t>
            </w:r>
          </w:p>
        </w:tc>
      </w:tr>
      <w:tr w:rsidR="00000000" w14:paraId="4FBEC29F" w14:textId="77777777">
        <w:trPr>
          <w:divId w:val="1542939004"/>
        </w:trPr>
        <w:tc>
          <w:tcPr>
            <w:tcW w:w="0" w:type="auto"/>
            <w:tcMar>
              <w:top w:w="30" w:type="dxa"/>
              <w:left w:w="180" w:type="dxa"/>
              <w:bottom w:w="30" w:type="dxa"/>
              <w:right w:w="30" w:type="dxa"/>
            </w:tcMar>
            <w:hideMark/>
          </w:tcPr>
          <w:p w14:paraId="670543BA" w14:textId="77777777" w:rsidR="00000000" w:rsidRDefault="00D02D61">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14:paraId="50041BB9" w14:textId="77777777" w:rsidR="00000000" w:rsidRDefault="00D02D61">
            <w:pPr>
              <w:jc w:val="right"/>
              <w:rPr>
                <w:rFonts w:eastAsia="Times New Roman"/>
                <w:sz w:val="20"/>
                <w:szCs w:val="20"/>
              </w:rPr>
            </w:pPr>
            <w:r>
              <w:rPr>
                <w:rFonts w:ascii="inherit" w:eastAsia="Times New Roman" w:hAnsi="inherit"/>
                <w:sz w:val="20"/>
                <w:szCs w:val="20"/>
              </w:rPr>
              <w:t>2,334</w:t>
            </w:r>
          </w:p>
        </w:tc>
        <w:tc>
          <w:tcPr>
            <w:tcW w:w="0" w:type="auto"/>
            <w:vAlign w:val="bottom"/>
            <w:hideMark/>
          </w:tcPr>
          <w:p w14:paraId="48A86A4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0269CF" w14:textId="77777777" w:rsidR="00000000" w:rsidRDefault="00D02D61">
            <w:pPr>
              <w:divId w:val="656808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A1E444" w14:textId="77777777" w:rsidR="00000000" w:rsidRDefault="00D02D61">
            <w:pPr>
              <w:jc w:val="right"/>
              <w:rPr>
                <w:rFonts w:eastAsia="Times New Roman"/>
                <w:sz w:val="20"/>
                <w:szCs w:val="20"/>
              </w:rPr>
            </w:pPr>
            <w:r>
              <w:rPr>
                <w:rFonts w:ascii="inherit" w:eastAsia="Times New Roman" w:hAnsi="inherit"/>
                <w:sz w:val="20"/>
                <w:szCs w:val="20"/>
              </w:rPr>
              <w:t>2,102</w:t>
            </w:r>
          </w:p>
        </w:tc>
        <w:tc>
          <w:tcPr>
            <w:tcW w:w="0" w:type="auto"/>
            <w:vAlign w:val="bottom"/>
            <w:hideMark/>
          </w:tcPr>
          <w:p w14:paraId="18BEFC2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1DBC705" w14:textId="77777777" w:rsidR="00000000" w:rsidRDefault="00D02D61">
            <w:pPr>
              <w:divId w:val="21620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6EF1C5"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163DDC39"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363F63" w14:textId="77777777" w:rsidR="00000000" w:rsidRDefault="00D02D61">
            <w:pPr>
              <w:divId w:val="795758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A9A25" w14:textId="77777777" w:rsidR="00000000" w:rsidRDefault="00D02D61">
            <w:pPr>
              <w:jc w:val="right"/>
              <w:rPr>
                <w:rFonts w:eastAsia="Times New Roman"/>
                <w:sz w:val="20"/>
                <w:szCs w:val="20"/>
              </w:rPr>
            </w:pPr>
            <w:r>
              <w:rPr>
                <w:rFonts w:ascii="inherit" w:eastAsia="Times New Roman" w:hAnsi="inherit"/>
                <w:sz w:val="20"/>
                <w:szCs w:val="20"/>
              </w:rPr>
              <w:t>2,043</w:t>
            </w:r>
          </w:p>
        </w:tc>
        <w:tc>
          <w:tcPr>
            <w:tcW w:w="0" w:type="auto"/>
            <w:vAlign w:val="bottom"/>
            <w:hideMark/>
          </w:tcPr>
          <w:p w14:paraId="17686DD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C4A6FE7" w14:textId="77777777" w:rsidR="00000000" w:rsidRDefault="00D02D61">
            <w:pPr>
              <w:divId w:val="56842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B3BD7E"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00797D0B" w14:textId="77777777" w:rsidR="00000000" w:rsidRDefault="00D02D61">
            <w:pPr>
              <w:rPr>
                <w:rFonts w:eastAsia="Times New Roman"/>
                <w:sz w:val="20"/>
                <w:szCs w:val="20"/>
              </w:rPr>
            </w:pPr>
            <w:r>
              <w:rPr>
                <w:rFonts w:ascii="inherit" w:eastAsia="Times New Roman" w:hAnsi="inherit"/>
                <w:sz w:val="20"/>
                <w:szCs w:val="20"/>
              </w:rPr>
              <w:t> %</w:t>
            </w:r>
          </w:p>
        </w:tc>
      </w:tr>
      <w:tr w:rsidR="00000000" w14:paraId="1D8B018D" w14:textId="77777777">
        <w:trPr>
          <w:divId w:val="1542939004"/>
        </w:trPr>
        <w:tc>
          <w:tcPr>
            <w:tcW w:w="0" w:type="auto"/>
            <w:shd w:val="clear" w:color="auto" w:fill="CCEEFF"/>
            <w:tcMar>
              <w:top w:w="30" w:type="dxa"/>
              <w:left w:w="180" w:type="dxa"/>
              <w:bottom w:w="30" w:type="dxa"/>
              <w:right w:w="30" w:type="dxa"/>
            </w:tcMar>
            <w:hideMark/>
          </w:tcPr>
          <w:p w14:paraId="643D2D5F" w14:textId="77777777" w:rsidR="00000000" w:rsidRDefault="00D02D61">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14:paraId="1A027220" w14:textId="77777777" w:rsidR="00000000" w:rsidRDefault="00D02D61">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14:paraId="6AE0FC94"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446BA7E" w14:textId="77777777" w:rsidR="00000000" w:rsidRDefault="00D02D61">
            <w:pPr>
              <w:divId w:val="1512062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6D5003" w14:textId="77777777" w:rsidR="00000000" w:rsidRDefault="00D02D61">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14:paraId="54A34D91"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7E3A2A6" w14:textId="77777777" w:rsidR="00000000" w:rsidRDefault="00D02D61">
            <w:pPr>
              <w:divId w:val="607474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2E36E28" w14:textId="77777777" w:rsidR="00000000" w:rsidRDefault="00D02D61">
            <w:pPr>
              <w:divId w:val="2098938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05C2AF" w14:textId="77777777" w:rsidR="00000000" w:rsidRDefault="00D02D61">
            <w:pPr>
              <w:divId w:val="2124104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0A785D" w14:textId="77777777" w:rsidR="00000000" w:rsidRDefault="00D02D61">
            <w:pPr>
              <w:jc w:val="right"/>
              <w:rPr>
                <w:rFonts w:eastAsia="Times New Roman"/>
                <w:sz w:val="20"/>
                <w:szCs w:val="20"/>
              </w:rPr>
            </w:pPr>
            <w:r>
              <w:rPr>
                <w:rFonts w:ascii="inherit" w:eastAsia="Times New Roman" w:hAnsi="inherit"/>
                <w:i/>
                <w:iCs/>
                <w:sz w:val="20"/>
                <w:szCs w:val="20"/>
              </w:rPr>
              <w:t>35</w:t>
            </w:r>
          </w:p>
        </w:tc>
        <w:tc>
          <w:tcPr>
            <w:tcW w:w="0" w:type="auto"/>
            <w:shd w:val="clear" w:color="auto" w:fill="CCEEFF"/>
            <w:tcMar>
              <w:top w:w="30" w:type="dxa"/>
              <w:left w:w="0" w:type="dxa"/>
              <w:bottom w:w="30" w:type="dxa"/>
              <w:right w:w="30" w:type="dxa"/>
            </w:tcMar>
            <w:vAlign w:val="bottom"/>
            <w:hideMark/>
          </w:tcPr>
          <w:p w14:paraId="4EB83185"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B509BD4" w14:textId="77777777" w:rsidR="00000000" w:rsidRDefault="00D02D61">
            <w:pPr>
              <w:divId w:val="1000893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E76C5B2" w14:textId="77777777" w:rsidR="00000000" w:rsidRDefault="00D02D61">
            <w:pPr>
              <w:divId w:val="1042441520"/>
              <w:rPr>
                <w:rFonts w:eastAsia="Times New Roman"/>
                <w:sz w:val="20"/>
                <w:szCs w:val="20"/>
              </w:rPr>
            </w:pPr>
            <w:r>
              <w:rPr>
                <w:rFonts w:ascii="inherit" w:eastAsia="Times New Roman" w:hAnsi="inherit"/>
                <w:sz w:val="20"/>
                <w:szCs w:val="20"/>
              </w:rPr>
              <w:t> </w:t>
            </w:r>
          </w:p>
        </w:tc>
      </w:tr>
      <w:tr w:rsidR="00000000" w14:paraId="2964FA23" w14:textId="77777777">
        <w:trPr>
          <w:divId w:val="1542939004"/>
        </w:trPr>
        <w:tc>
          <w:tcPr>
            <w:tcW w:w="0" w:type="auto"/>
            <w:tcMar>
              <w:top w:w="30" w:type="dxa"/>
              <w:left w:w="30" w:type="dxa"/>
              <w:bottom w:w="30" w:type="dxa"/>
              <w:right w:w="30" w:type="dxa"/>
            </w:tcMar>
            <w:hideMark/>
          </w:tcPr>
          <w:p w14:paraId="78C7476D"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tcMar>
              <w:top w:w="30" w:type="dxa"/>
              <w:left w:w="30" w:type="dxa"/>
              <w:bottom w:w="30" w:type="dxa"/>
              <w:right w:w="0" w:type="dxa"/>
            </w:tcMar>
            <w:vAlign w:val="bottom"/>
            <w:hideMark/>
          </w:tcPr>
          <w:p w14:paraId="100C0C33" w14:textId="77777777" w:rsidR="00000000" w:rsidRDefault="00D02D61">
            <w:pPr>
              <w:jc w:val="right"/>
              <w:rPr>
                <w:rFonts w:eastAsia="Times New Roman"/>
                <w:sz w:val="20"/>
                <w:szCs w:val="20"/>
              </w:rPr>
            </w:pPr>
            <w:r>
              <w:rPr>
                <w:rFonts w:ascii="inherit" w:eastAsia="Times New Roman" w:hAnsi="inherit"/>
                <w:sz w:val="20"/>
                <w:szCs w:val="20"/>
              </w:rPr>
              <w:t>(1,242</w:t>
            </w:r>
          </w:p>
        </w:tc>
        <w:tc>
          <w:tcPr>
            <w:tcW w:w="0" w:type="auto"/>
            <w:tcMar>
              <w:top w:w="30" w:type="dxa"/>
              <w:left w:w="0" w:type="dxa"/>
              <w:bottom w:w="30" w:type="dxa"/>
              <w:right w:w="30" w:type="dxa"/>
            </w:tcMar>
            <w:vAlign w:val="bottom"/>
            <w:hideMark/>
          </w:tcPr>
          <w:p w14:paraId="393CADB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E0E6E5" w14:textId="77777777" w:rsidR="00000000" w:rsidRDefault="00D02D61">
            <w:pPr>
              <w:divId w:val="199059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06DFD8" w14:textId="77777777" w:rsidR="00000000" w:rsidRDefault="00D02D61">
            <w:pPr>
              <w:jc w:val="right"/>
              <w:rPr>
                <w:rFonts w:eastAsia="Times New Roman"/>
                <w:sz w:val="20"/>
                <w:szCs w:val="20"/>
              </w:rPr>
            </w:pPr>
            <w:r>
              <w:rPr>
                <w:rFonts w:ascii="inherit" w:eastAsia="Times New Roman" w:hAnsi="inherit"/>
                <w:sz w:val="20"/>
                <w:szCs w:val="20"/>
              </w:rPr>
              <w:t>(1,182</w:t>
            </w:r>
          </w:p>
        </w:tc>
        <w:tc>
          <w:tcPr>
            <w:tcW w:w="0" w:type="auto"/>
            <w:tcMar>
              <w:top w:w="30" w:type="dxa"/>
              <w:left w:w="0" w:type="dxa"/>
              <w:bottom w:w="30" w:type="dxa"/>
              <w:right w:w="30" w:type="dxa"/>
            </w:tcMar>
            <w:vAlign w:val="bottom"/>
            <w:hideMark/>
          </w:tcPr>
          <w:p w14:paraId="34C6369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28FF85" w14:textId="77777777" w:rsidR="00000000" w:rsidRDefault="00D02D61">
            <w:pPr>
              <w:divId w:val="127875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DF61CA"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2B75F5F"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D282F2" w14:textId="77777777" w:rsidR="00000000" w:rsidRDefault="00D02D61">
            <w:pPr>
              <w:divId w:val="187172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F66A09" w14:textId="77777777" w:rsidR="00000000" w:rsidRDefault="00D02D61">
            <w:pPr>
              <w:jc w:val="right"/>
              <w:rPr>
                <w:rFonts w:eastAsia="Times New Roman"/>
                <w:sz w:val="20"/>
                <w:szCs w:val="20"/>
              </w:rPr>
            </w:pPr>
            <w:r>
              <w:rPr>
                <w:rFonts w:ascii="inherit" w:eastAsia="Times New Roman" w:hAnsi="inherit"/>
                <w:sz w:val="20"/>
                <w:szCs w:val="20"/>
              </w:rPr>
              <w:t>(1,150</w:t>
            </w:r>
          </w:p>
        </w:tc>
        <w:tc>
          <w:tcPr>
            <w:tcW w:w="0" w:type="auto"/>
            <w:tcMar>
              <w:top w:w="30" w:type="dxa"/>
              <w:left w:w="0" w:type="dxa"/>
              <w:bottom w:w="30" w:type="dxa"/>
              <w:right w:w="30" w:type="dxa"/>
            </w:tcMar>
            <w:vAlign w:val="bottom"/>
            <w:hideMark/>
          </w:tcPr>
          <w:p w14:paraId="5D4ED03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975607" w14:textId="77777777" w:rsidR="00000000" w:rsidRDefault="00D02D61">
            <w:pPr>
              <w:divId w:val="886524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CC284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66320E8C" w14:textId="77777777" w:rsidR="00000000" w:rsidRDefault="00D02D61">
            <w:pPr>
              <w:rPr>
                <w:rFonts w:eastAsia="Times New Roman"/>
                <w:sz w:val="20"/>
                <w:szCs w:val="20"/>
              </w:rPr>
            </w:pPr>
            <w:r>
              <w:rPr>
                <w:rFonts w:ascii="inherit" w:eastAsia="Times New Roman" w:hAnsi="inherit"/>
                <w:sz w:val="20"/>
                <w:szCs w:val="20"/>
              </w:rPr>
              <w:t> %</w:t>
            </w:r>
          </w:p>
        </w:tc>
      </w:tr>
      <w:tr w:rsidR="00000000" w14:paraId="55F3F214" w14:textId="77777777">
        <w:trPr>
          <w:divId w:val="1542939004"/>
        </w:trPr>
        <w:tc>
          <w:tcPr>
            <w:tcW w:w="0" w:type="auto"/>
            <w:shd w:val="clear" w:color="auto" w:fill="CCEEFF"/>
            <w:tcMar>
              <w:top w:w="30" w:type="dxa"/>
              <w:left w:w="180" w:type="dxa"/>
              <w:bottom w:w="30" w:type="dxa"/>
              <w:right w:w="30" w:type="dxa"/>
            </w:tcMar>
            <w:hideMark/>
          </w:tcPr>
          <w:p w14:paraId="21DCCC0F" w14:textId="77777777" w:rsidR="00000000" w:rsidRDefault="00D02D61">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14:paraId="2E8D2FE5" w14:textId="77777777" w:rsidR="00000000" w:rsidRDefault="00D02D61">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14:paraId="797332DD"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3733DD9" w14:textId="77777777" w:rsidR="00000000" w:rsidRDefault="00D02D61">
            <w:pPr>
              <w:divId w:val="16194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188786" w14:textId="77777777" w:rsidR="00000000" w:rsidRDefault="00D02D61">
            <w:pPr>
              <w:jc w:val="right"/>
              <w:rPr>
                <w:rFonts w:eastAsia="Times New Roman"/>
                <w:sz w:val="20"/>
                <w:szCs w:val="20"/>
              </w:rPr>
            </w:pPr>
            <w:r>
              <w:rPr>
                <w:rFonts w:ascii="inherit" w:eastAsia="Times New Roman" w:hAnsi="inherit"/>
                <w:i/>
                <w:iCs/>
                <w:sz w:val="20"/>
                <w:szCs w:val="20"/>
              </w:rPr>
              <w:t>19</w:t>
            </w:r>
          </w:p>
        </w:tc>
        <w:tc>
          <w:tcPr>
            <w:tcW w:w="0" w:type="auto"/>
            <w:shd w:val="clear" w:color="auto" w:fill="CCEEFF"/>
            <w:tcMar>
              <w:top w:w="30" w:type="dxa"/>
              <w:left w:w="0" w:type="dxa"/>
              <w:bottom w:w="30" w:type="dxa"/>
              <w:right w:w="30" w:type="dxa"/>
            </w:tcMar>
            <w:vAlign w:val="bottom"/>
            <w:hideMark/>
          </w:tcPr>
          <w:p w14:paraId="5313E36A"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D083B24" w14:textId="77777777" w:rsidR="00000000" w:rsidRDefault="00D02D61">
            <w:pPr>
              <w:divId w:val="562523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FD1A18D" w14:textId="77777777" w:rsidR="00000000" w:rsidRDefault="00D02D61">
            <w:pPr>
              <w:divId w:val="18293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2F9762" w14:textId="77777777" w:rsidR="00000000" w:rsidRDefault="00D02D61">
            <w:pPr>
              <w:divId w:val="422651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CF5980" w14:textId="77777777" w:rsidR="00000000" w:rsidRDefault="00D02D61">
            <w:pPr>
              <w:jc w:val="right"/>
              <w:rPr>
                <w:rFonts w:eastAsia="Times New Roman"/>
                <w:sz w:val="20"/>
                <w:szCs w:val="20"/>
              </w:rPr>
            </w:pPr>
            <w:r>
              <w:rPr>
                <w:rFonts w:ascii="inherit" w:eastAsia="Times New Roman" w:hAnsi="inherit"/>
                <w:i/>
                <w:iCs/>
                <w:sz w:val="20"/>
                <w:szCs w:val="20"/>
              </w:rPr>
              <w:t>20</w:t>
            </w:r>
          </w:p>
        </w:tc>
        <w:tc>
          <w:tcPr>
            <w:tcW w:w="0" w:type="auto"/>
            <w:shd w:val="clear" w:color="auto" w:fill="CCEEFF"/>
            <w:tcMar>
              <w:top w:w="30" w:type="dxa"/>
              <w:left w:w="0" w:type="dxa"/>
              <w:bottom w:w="30" w:type="dxa"/>
              <w:right w:w="30" w:type="dxa"/>
            </w:tcMar>
            <w:vAlign w:val="bottom"/>
            <w:hideMark/>
          </w:tcPr>
          <w:p w14:paraId="61A9679A"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AF8728F" w14:textId="77777777" w:rsidR="00000000" w:rsidRDefault="00D02D61">
            <w:pPr>
              <w:divId w:val="1876767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84FBC33" w14:textId="77777777" w:rsidR="00000000" w:rsidRDefault="00D02D61">
            <w:pPr>
              <w:divId w:val="416094955"/>
              <w:rPr>
                <w:rFonts w:eastAsia="Times New Roman"/>
                <w:sz w:val="20"/>
                <w:szCs w:val="20"/>
              </w:rPr>
            </w:pPr>
            <w:r>
              <w:rPr>
                <w:rFonts w:ascii="inherit" w:eastAsia="Times New Roman" w:hAnsi="inherit"/>
                <w:sz w:val="20"/>
                <w:szCs w:val="20"/>
              </w:rPr>
              <w:t> </w:t>
            </w:r>
          </w:p>
        </w:tc>
      </w:tr>
      <w:tr w:rsidR="00000000" w14:paraId="2D6D79A5" w14:textId="77777777">
        <w:trPr>
          <w:divId w:val="1542939004"/>
        </w:trPr>
        <w:tc>
          <w:tcPr>
            <w:tcW w:w="0" w:type="auto"/>
            <w:tcMar>
              <w:top w:w="30" w:type="dxa"/>
              <w:left w:w="30" w:type="dxa"/>
              <w:bottom w:w="30" w:type="dxa"/>
              <w:right w:w="30" w:type="dxa"/>
            </w:tcMar>
            <w:hideMark/>
          </w:tcPr>
          <w:p w14:paraId="0A9AC548" w14:textId="77777777" w:rsidR="00000000" w:rsidRDefault="00D02D61">
            <w:pPr>
              <w:rPr>
                <w:rFonts w:eastAsia="Times New Roman"/>
                <w:sz w:val="20"/>
                <w:szCs w:val="20"/>
              </w:rPr>
            </w:pPr>
            <w:r>
              <w:rPr>
                <w:rFonts w:ascii="inherit" w:eastAsia="Times New Roman" w:hAnsi="inherit"/>
                <w:sz w:val="20"/>
                <w:szCs w:val="20"/>
              </w:rPr>
              <w:t>Non-operating income</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6E8F10BA"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0181AAE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6863928" w14:textId="77777777" w:rsidR="00000000" w:rsidRDefault="00D02D61">
            <w:pPr>
              <w:divId w:val="1090929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4B9A2F"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5D66DC8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E2736FB" w14:textId="77777777" w:rsidR="00000000" w:rsidRDefault="00D02D61">
            <w:pPr>
              <w:divId w:val="171345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751266" w14:textId="77777777" w:rsidR="00000000" w:rsidRDefault="00D02D61">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14:paraId="134FBD62"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210269" w14:textId="77777777" w:rsidR="00000000" w:rsidRDefault="00D02D61">
            <w:pPr>
              <w:divId w:val="41558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665DA0"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082270C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C4C8DB5" w14:textId="77777777" w:rsidR="00000000" w:rsidRDefault="00D02D61">
            <w:pPr>
              <w:divId w:val="1526209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E51A52"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632F6CCA" w14:textId="77777777" w:rsidR="00000000" w:rsidRDefault="00D02D61">
            <w:pPr>
              <w:rPr>
                <w:rFonts w:eastAsia="Times New Roman"/>
                <w:sz w:val="20"/>
                <w:szCs w:val="20"/>
              </w:rPr>
            </w:pPr>
            <w:r>
              <w:rPr>
                <w:rFonts w:ascii="inherit" w:eastAsia="Times New Roman" w:hAnsi="inherit"/>
                <w:sz w:val="20"/>
                <w:szCs w:val="20"/>
              </w:rPr>
              <w:t>)%</w:t>
            </w:r>
          </w:p>
        </w:tc>
      </w:tr>
      <w:tr w:rsidR="00000000" w14:paraId="417243D6" w14:textId="77777777">
        <w:trPr>
          <w:divId w:val="1542939004"/>
        </w:trPr>
        <w:tc>
          <w:tcPr>
            <w:tcW w:w="0" w:type="auto"/>
            <w:shd w:val="clear" w:color="auto" w:fill="CCEEFF"/>
            <w:tcMar>
              <w:top w:w="30" w:type="dxa"/>
              <w:left w:w="30" w:type="dxa"/>
              <w:bottom w:w="30" w:type="dxa"/>
              <w:right w:w="30" w:type="dxa"/>
            </w:tcMar>
            <w:hideMark/>
          </w:tcPr>
          <w:p w14:paraId="5BE076DF" w14:textId="77777777" w:rsidR="00000000" w:rsidRDefault="00D02D61">
            <w:pPr>
              <w:rPr>
                <w:rFonts w:eastAsia="Times New Roman"/>
                <w:sz w:val="20"/>
                <w:szCs w:val="20"/>
              </w:rPr>
            </w:pPr>
            <w:r>
              <w:rPr>
                <w:rFonts w:ascii="inherit" w:eastAsia="Times New Roman" w:hAnsi="inherit"/>
                <w:sz w:val="20"/>
                <w:szCs w:val="20"/>
              </w:rPr>
              <w:t>Net 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3D313D" w14:textId="77777777" w:rsidR="00000000" w:rsidRDefault="00D02D61">
            <w:pPr>
              <w:jc w:val="right"/>
              <w:rPr>
                <w:rFonts w:eastAsia="Times New Roman"/>
                <w:sz w:val="20"/>
                <w:szCs w:val="20"/>
              </w:rPr>
            </w:pPr>
            <w:r>
              <w:rPr>
                <w:rFonts w:ascii="inherit" w:eastAsia="Times New Roman" w:hAnsi="inherit"/>
                <w:sz w:val="20"/>
                <w:szCs w:val="20"/>
              </w:rPr>
              <w:t>(167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96BE0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05470C" w14:textId="77777777" w:rsidR="00000000" w:rsidRDefault="00D02D61">
            <w:pPr>
              <w:divId w:val="835539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8360CB" w14:textId="77777777" w:rsidR="00000000" w:rsidRDefault="00D02D61">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24FF8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6B7EDD" w14:textId="77777777" w:rsidR="00000000" w:rsidRDefault="00D02D61">
            <w:pPr>
              <w:divId w:val="1767339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EEAD58"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07CC04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E8CC7E" w14:textId="77777777" w:rsidR="00000000" w:rsidRDefault="00D02D61">
            <w:pPr>
              <w:divId w:val="358313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F9C4CE" w14:textId="77777777" w:rsidR="00000000" w:rsidRDefault="00D02D61">
            <w:pPr>
              <w:jc w:val="right"/>
              <w:rPr>
                <w:rFonts w:eastAsia="Times New Roman"/>
                <w:sz w:val="20"/>
                <w:szCs w:val="20"/>
              </w:rPr>
            </w:pPr>
            <w:r>
              <w:rPr>
                <w:rFonts w:ascii="inherit" w:eastAsia="Times New Roman" w:hAnsi="inherit"/>
                <w:sz w:val="20"/>
                <w:szCs w:val="20"/>
              </w:rPr>
              <w:t>(170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DFFF42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F46ED97" w14:textId="77777777" w:rsidR="00000000" w:rsidRDefault="00D02D61">
            <w:pPr>
              <w:divId w:val="1610426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1576C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57A5742" w14:textId="77777777" w:rsidR="00000000" w:rsidRDefault="00D02D61">
            <w:pPr>
              <w:rPr>
                <w:rFonts w:eastAsia="Times New Roman"/>
                <w:sz w:val="20"/>
                <w:szCs w:val="20"/>
              </w:rPr>
            </w:pPr>
            <w:r>
              <w:rPr>
                <w:rFonts w:ascii="inherit" w:eastAsia="Times New Roman" w:hAnsi="inherit"/>
                <w:sz w:val="20"/>
                <w:szCs w:val="20"/>
              </w:rPr>
              <w:t>)%</w:t>
            </w:r>
          </w:p>
        </w:tc>
      </w:tr>
      <w:tr w:rsidR="00000000" w14:paraId="5731AF15" w14:textId="77777777">
        <w:trPr>
          <w:divId w:val="1542939004"/>
        </w:trPr>
        <w:tc>
          <w:tcPr>
            <w:tcW w:w="0" w:type="auto"/>
            <w:tcMar>
              <w:top w:w="30" w:type="dxa"/>
              <w:left w:w="30" w:type="dxa"/>
              <w:bottom w:w="30" w:type="dxa"/>
              <w:right w:w="30" w:type="dxa"/>
            </w:tcMar>
            <w:hideMark/>
          </w:tcPr>
          <w:p w14:paraId="57A13FCF" w14:textId="77777777" w:rsidR="00000000" w:rsidRDefault="00D02D61">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Mar>
              <w:top w:w="30" w:type="dxa"/>
              <w:left w:w="30" w:type="dxa"/>
              <w:bottom w:w="30" w:type="dxa"/>
              <w:right w:w="0" w:type="dxa"/>
            </w:tcMar>
            <w:vAlign w:val="bottom"/>
            <w:hideMark/>
          </w:tcPr>
          <w:p w14:paraId="6019C496" w14:textId="77777777" w:rsidR="00000000" w:rsidRDefault="00D02D61">
            <w:pPr>
              <w:jc w:val="right"/>
              <w:rPr>
                <w:rFonts w:eastAsia="Times New Roman"/>
                <w:sz w:val="20"/>
                <w:szCs w:val="20"/>
              </w:rPr>
            </w:pPr>
            <w:r>
              <w:rPr>
                <w:rFonts w:ascii="inherit" w:eastAsia="Times New Roman" w:hAnsi="inherit"/>
                <w:sz w:val="20"/>
                <w:szCs w:val="20"/>
              </w:rPr>
              <w:t>1,113</w:t>
            </w:r>
          </w:p>
        </w:tc>
        <w:tc>
          <w:tcPr>
            <w:tcW w:w="0" w:type="auto"/>
            <w:vAlign w:val="bottom"/>
            <w:hideMark/>
          </w:tcPr>
          <w:p w14:paraId="579786E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1F5901" w14:textId="77777777" w:rsidR="00000000" w:rsidRDefault="00D02D61">
            <w:pPr>
              <w:divId w:val="51315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A67CB1" w14:textId="77777777" w:rsidR="00000000" w:rsidRDefault="00D02D61">
            <w:pPr>
              <w:jc w:val="right"/>
              <w:rPr>
                <w:rFonts w:eastAsia="Times New Roman"/>
                <w:sz w:val="20"/>
                <w:szCs w:val="20"/>
              </w:rPr>
            </w:pPr>
            <w:r>
              <w:rPr>
                <w:rFonts w:ascii="inherit" w:eastAsia="Times New Roman" w:hAnsi="inherit"/>
                <w:sz w:val="20"/>
                <w:szCs w:val="20"/>
              </w:rPr>
              <w:t>908</w:t>
            </w:r>
          </w:p>
        </w:tc>
        <w:tc>
          <w:tcPr>
            <w:tcW w:w="0" w:type="auto"/>
            <w:vAlign w:val="bottom"/>
            <w:hideMark/>
          </w:tcPr>
          <w:p w14:paraId="0A0A599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A1A92D3" w14:textId="77777777" w:rsidR="00000000" w:rsidRDefault="00D02D61">
            <w:pPr>
              <w:divId w:val="219170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7F7440" w14:textId="77777777" w:rsidR="00000000" w:rsidRDefault="00D02D61">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14:paraId="4C9BC604"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087095" w14:textId="77777777" w:rsidR="00000000" w:rsidRDefault="00D02D61">
            <w:pPr>
              <w:divId w:val="209311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D3B189" w14:textId="77777777" w:rsidR="00000000" w:rsidRDefault="00D02D61">
            <w:pPr>
              <w:jc w:val="right"/>
              <w:rPr>
                <w:rFonts w:eastAsia="Times New Roman"/>
                <w:sz w:val="20"/>
                <w:szCs w:val="20"/>
              </w:rPr>
            </w:pPr>
            <w:r>
              <w:rPr>
                <w:rFonts w:ascii="inherit" w:eastAsia="Times New Roman" w:hAnsi="inherit"/>
                <w:sz w:val="20"/>
                <w:szCs w:val="20"/>
              </w:rPr>
              <w:t>889</w:t>
            </w:r>
          </w:p>
        </w:tc>
        <w:tc>
          <w:tcPr>
            <w:tcW w:w="0" w:type="auto"/>
            <w:vAlign w:val="bottom"/>
            <w:hideMark/>
          </w:tcPr>
          <w:p w14:paraId="414EB17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2FAA36F" w14:textId="77777777" w:rsidR="00000000" w:rsidRDefault="00D02D61">
            <w:pPr>
              <w:divId w:val="205569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5C8934"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D086C5B" w14:textId="77777777" w:rsidR="00000000" w:rsidRDefault="00D02D61">
            <w:pPr>
              <w:rPr>
                <w:rFonts w:eastAsia="Times New Roman"/>
                <w:sz w:val="20"/>
                <w:szCs w:val="20"/>
              </w:rPr>
            </w:pPr>
            <w:r>
              <w:rPr>
                <w:rFonts w:ascii="inherit" w:eastAsia="Times New Roman" w:hAnsi="inherit"/>
                <w:sz w:val="20"/>
                <w:szCs w:val="20"/>
              </w:rPr>
              <w:t> %</w:t>
            </w:r>
          </w:p>
        </w:tc>
      </w:tr>
      <w:tr w:rsidR="00000000" w14:paraId="76CAF43A" w14:textId="77777777">
        <w:trPr>
          <w:divId w:val="1542939004"/>
        </w:trPr>
        <w:tc>
          <w:tcPr>
            <w:tcW w:w="0" w:type="auto"/>
            <w:shd w:val="clear" w:color="auto" w:fill="CCEEFF"/>
            <w:tcMar>
              <w:top w:w="30" w:type="dxa"/>
              <w:left w:w="30" w:type="dxa"/>
              <w:bottom w:w="30" w:type="dxa"/>
              <w:right w:w="30" w:type="dxa"/>
            </w:tcMar>
            <w:hideMark/>
          </w:tcPr>
          <w:p w14:paraId="2816922C"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shd w:val="clear" w:color="auto" w:fill="CCEEFF"/>
            <w:tcMar>
              <w:top w:w="30" w:type="dxa"/>
              <w:left w:w="30" w:type="dxa"/>
              <w:bottom w:w="30" w:type="dxa"/>
              <w:right w:w="0" w:type="dxa"/>
            </w:tcMar>
            <w:vAlign w:val="bottom"/>
            <w:hideMark/>
          </w:tcPr>
          <w:p w14:paraId="04F257C9"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0" w:type="dxa"/>
              <w:bottom w:w="30" w:type="dxa"/>
              <w:right w:w="30" w:type="dxa"/>
            </w:tcMar>
            <w:vAlign w:val="bottom"/>
            <w:hideMark/>
          </w:tcPr>
          <w:p w14:paraId="601E7D8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C29723" w14:textId="77777777" w:rsidR="00000000" w:rsidRDefault="00D02D61">
            <w:pPr>
              <w:divId w:val="1520581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2CCD31"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shd w:val="clear" w:color="auto" w:fill="CCEEFF"/>
            <w:tcMar>
              <w:top w:w="30" w:type="dxa"/>
              <w:left w:w="0" w:type="dxa"/>
              <w:bottom w:w="30" w:type="dxa"/>
              <w:right w:w="30" w:type="dxa"/>
            </w:tcMar>
            <w:vAlign w:val="bottom"/>
            <w:hideMark/>
          </w:tcPr>
          <w:p w14:paraId="71C8A27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0DD559" w14:textId="77777777" w:rsidR="00000000" w:rsidRDefault="00D02D61">
            <w:pPr>
              <w:divId w:val="1413040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BE85A1"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42196A9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1A5142" w14:textId="77777777" w:rsidR="00000000" w:rsidRDefault="00D02D61">
            <w:pPr>
              <w:divId w:val="1476793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AC323B" w14:textId="77777777" w:rsidR="00000000" w:rsidRDefault="00D02D61">
            <w:pPr>
              <w:jc w:val="right"/>
              <w:rPr>
                <w:rFonts w:eastAsia="Times New Roman"/>
                <w:sz w:val="20"/>
                <w:szCs w:val="20"/>
              </w:rPr>
            </w:pPr>
            <w:r>
              <w:rPr>
                <w:rFonts w:ascii="inherit" w:eastAsia="Times New Roman" w:hAnsi="inherit"/>
                <w:sz w:val="20"/>
                <w:szCs w:val="20"/>
              </w:rPr>
              <w:t>(261</w:t>
            </w:r>
          </w:p>
        </w:tc>
        <w:tc>
          <w:tcPr>
            <w:tcW w:w="0" w:type="auto"/>
            <w:shd w:val="clear" w:color="auto" w:fill="CCEEFF"/>
            <w:tcMar>
              <w:top w:w="30" w:type="dxa"/>
              <w:left w:w="0" w:type="dxa"/>
              <w:bottom w:w="30" w:type="dxa"/>
              <w:right w:w="30" w:type="dxa"/>
            </w:tcMar>
            <w:vAlign w:val="bottom"/>
            <w:hideMark/>
          </w:tcPr>
          <w:p w14:paraId="490FF8C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C86B27" w14:textId="77777777" w:rsidR="00000000" w:rsidRDefault="00D02D61">
            <w:pPr>
              <w:divId w:val="191871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C35DC2" w14:textId="77777777" w:rsidR="00000000" w:rsidRDefault="00D02D61">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3CF0A3DC" w14:textId="77777777" w:rsidR="00000000" w:rsidRDefault="00D02D61">
            <w:pPr>
              <w:rPr>
                <w:rFonts w:eastAsia="Times New Roman"/>
                <w:sz w:val="20"/>
                <w:szCs w:val="20"/>
              </w:rPr>
            </w:pPr>
            <w:r>
              <w:rPr>
                <w:rFonts w:ascii="inherit" w:eastAsia="Times New Roman" w:hAnsi="inherit"/>
                <w:sz w:val="20"/>
                <w:szCs w:val="20"/>
              </w:rPr>
              <w:t>)%</w:t>
            </w:r>
          </w:p>
        </w:tc>
      </w:tr>
      <w:tr w:rsidR="00000000" w14:paraId="54DED7CD" w14:textId="77777777">
        <w:trPr>
          <w:divId w:val="1542939004"/>
        </w:trPr>
        <w:tc>
          <w:tcPr>
            <w:tcW w:w="0" w:type="auto"/>
            <w:tcMar>
              <w:top w:w="30" w:type="dxa"/>
              <w:left w:w="180" w:type="dxa"/>
              <w:bottom w:w="30" w:type="dxa"/>
              <w:right w:w="30" w:type="dxa"/>
            </w:tcMar>
            <w:hideMark/>
          </w:tcPr>
          <w:p w14:paraId="630855F2" w14:textId="77777777" w:rsidR="00000000" w:rsidRDefault="00D02D61">
            <w:pPr>
              <w:rPr>
                <w:rFonts w:eastAsia="Times New Roman"/>
                <w:sz w:val="20"/>
                <w:szCs w:val="20"/>
              </w:rPr>
            </w:pPr>
            <w:r>
              <w:rPr>
                <w:rFonts w:ascii="inherit" w:eastAsia="Times New Roman" w:hAnsi="inherit"/>
                <w:i/>
                <w:iCs/>
                <w:sz w:val="20"/>
                <w:szCs w:val="20"/>
              </w:rPr>
              <w:t>Effective tax rate</w:t>
            </w:r>
          </w:p>
        </w:tc>
        <w:tc>
          <w:tcPr>
            <w:tcW w:w="0" w:type="auto"/>
            <w:gridSpan w:val="2"/>
            <w:tcMar>
              <w:top w:w="30" w:type="dxa"/>
              <w:left w:w="30" w:type="dxa"/>
              <w:bottom w:w="30" w:type="dxa"/>
              <w:right w:w="0" w:type="dxa"/>
            </w:tcMar>
            <w:vAlign w:val="bottom"/>
            <w:hideMark/>
          </w:tcPr>
          <w:p w14:paraId="51D60EF0" w14:textId="77777777" w:rsidR="00000000" w:rsidRDefault="00D02D61">
            <w:pPr>
              <w:jc w:val="right"/>
              <w:rPr>
                <w:rFonts w:eastAsia="Times New Roman"/>
                <w:sz w:val="20"/>
                <w:szCs w:val="20"/>
              </w:rPr>
            </w:pPr>
            <w:r>
              <w:rPr>
                <w:rFonts w:ascii="inherit" w:eastAsia="Times New Roman" w:hAnsi="inherit"/>
                <w:i/>
                <w:iCs/>
                <w:sz w:val="20"/>
                <w:szCs w:val="20"/>
              </w:rPr>
              <w:t>14</w:t>
            </w:r>
          </w:p>
        </w:tc>
        <w:tc>
          <w:tcPr>
            <w:tcW w:w="0" w:type="auto"/>
            <w:tcMar>
              <w:top w:w="30" w:type="dxa"/>
              <w:left w:w="0" w:type="dxa"/>
              <w:bottom w:w="30" w:type="dxa"/>
              <w:right w:w="30" w:type="dxa"/>
            </w:tcMar>
            <w:vAlign w:val="bottom"/>
            <w:hideMark/>
          </w:tcPr>
          <w:p w14:paraId="1C07E7DA"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65667CA" w14:textId="77777777" w:rsidR="00000000" w:rsidRDefault="00D02D61">
            <w:pPr>
              <w:divId w:val="13476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D8A92A" w14:textId="77777777" w:rsidR="00000000" w:rsidRDefault="00D02D61">
            <w:pPr>
              <w:jc w:val="right"/>
              <w:rPr>
                <w:rFonts w:eastAsia="Times New Roman"/>
                <w:sz w:val="20"/>
                <w:szCs w:val="20"/>
              </w:rPr>
            </w:pPr>
            <w:r>
              <w:rPr>
                <w:rFonts w:ascii="inherit" w:eastAsia="Times New Roman" w:hAnsi="inherit"/>
                <w:i/>
                <w:iCs/>
                <w:sz w:val="20"/>
                <w:szCs w:val="20"/>
              </w:rPr>
              <w:t>23</w:t>
            </w:r>
          </w:p>
        </w:tc>
        <w:tc>
          <w:tcPr>
            <w:tcW w:w="0" w:type="auto"/>
            <w:tcMar>
              <w:top w:w="30" w:type="dxa"/>
              <w:left w:w="0" w:type="dxa"/>
              <w:bottom w:w="30" w:type="dxa"/>
              <w:right w:w="30" w:type="dxa"/>
            </w:tcMar>
            <w:vAlign w:val="bottom"/>
            <w:hideMark/>
          </w:tcPr>
          <w:p w14:paraId="71DEA8F7"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0604FD8D" w14:textId="77777777" w:rsidR="00000000" w:rsidRDefault="00D02D61">
            <w:pPr>
              <w:divId w:val="1276718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7FBA68" w14:textId="77777777" w:rsidR="00000000" w:rsidRDefault="00D02D61">
            <w:pPr>
              <w:divId w:val="1746535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ED364" w14:textId="77777777" w:rsidR="00000000" w:rsidRDefault="00D02D61">
            <w:pPr>
              <w:divId w:val="268441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A0723A" w14:textId="77777777" w:rsidR="00000000" w:rsidRDefault="00D02D61">
            <w:pPr>
              <w:jc w:val="right"/>
              <w:rPr>
                <w:rFonts w:eastAsia="Times New Roman"/>
                <w:sz w:val="20"/>
                <w:szCs w:val="20"/>
              </w:rPr>
            </w:pPr>
            <w:r>
              <w:rPr>
                <w:rFonts w:ascii="inherit" w:eastAsia="Times New Roman" w:hAnsi="inherit"/>
                <w:i/>
                <w:iCs/>
                <w:sz w:val="20"/>
                <w:szCs w:val="20"/>
              </w:rPr>
              <w:t>29</w:t>
            </w:r>
          </w:p>
        </w:tc>
        <w:tc>
          <w:tcPr>
            <w:tcW w:w="0" w:type="auto"/>
            <w:tcMar>
              <w:top w:w="30" w:type="dxa"/>
              <w:left w:w="0" w:type="dxa"/>
              <w:bottom w:w="30" w:type="dxa"/>
              <w:right w:w="30" w:type="dxa"/>
            </w:tcMar>
            <w:vAlign w:val="bottom"/>
            <w:hideMark/>
          </w:tcPr>
          <w:p w14:paraId="7A4AFF2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2A2C2E9A" w14:textId="77777777" w:rsidR="00000000" w:rsidRDefault="00D02D61">
            <w:pPr>
              <w:divId w:val="1224870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0487E8" w14:textId="77777777" w:rsidR="00000000" w:rsidRDefault="00D02D61">
            <w:pPr>
              <w:divId w:val="447627414"/>
              <w:rPr>
                <w:rFonts w:eastAsia="Times New Roman"/>
                <w:sz w:val="20"/>
                <w:szCs w:val="20"/>
              </w:rPr>
            </w:pPr>
            <w:r>
              <w:rPr>
                <w:rFonts w:ascii="inherit" w:eastAsia="Times New Roman" w:hAnsi="inherit"/>
                <w:sz w:val="20"/>
                <w:szCs w:val="20"/>
              </w:rPr>
              <w:t> </w:t>
            </w:r>
          </w:p>
        </w:tc>
      </w:tr>
      <w:tr w:rsidR="00000000" w14:paraId="5B2900D9" w14:textId="77777777">
        <w:trPr>
          <w:divId w:val="1542939004"/>
        </w:trPr>
        <w:tc>
          <w:tcPr>
            <w:tcW w:w="0" w:type="auto"/>
            <w:shd w:val="clear" w:color="auto" w:fill="CCEEFF"/>
            <w:tcMar>
              <w:top w:w="30" w:type="dxa"/>
              <w:left w:w="30" w:type="dxa"/>
              <w:bottom w:w="30" w:type="dxa"/>
              <w:right w:w="30" w:type="dxa"/>
            </w:tcMar>
            <w:vAlign w:val="bottom"/>
            <w:hideMark/>
          </w:tcPr>
          <w:p w14:paraId="0409AB84"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05AAD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77C350" w14:textId="77777777" w:rsidR="00000000" w:rsidRDefault="00D02D61">
            <w:pPr>
              <w:jc w:val="right"/>
              <w:rPr>
                <w:rFonts w:eastAsia="Times New Roman"/>
                <w:sz w:val="20"/>
                <w:szCs w:val="20"/>
              </w:rPr>
            </w:pPr>
            <w:r>
              <w:rPr>
                <w:rFonts w:ascii="inherit" w:eastAsia="Times New Roman" w:hAnsi="inherit"/>
                <w:sz w:val="20"/>
                <w:szCs w:val="20"/>
              </w:rPr>
              <w:t>953</w:t>
            </w:r>
          </w:p>
        </w:tc>
        <w:tc>
          <w:tcPr>
            <w:tcW w:w="0" w:type="auto"/>
            <w:tcBorders>
              <w:top w:val="single" w:sz="6" w:space="0" w:color="000000"/>
              <w:bottom w:val="double" w:sz="6" w:space="0" w:color="000000"/>
            </w:tcBorders>
            <w:shd w:val="clear" w:color="auto" w:fill="CCEEFF"/>
            <w:vAlign w:val="bottom"/>
            <w:hideMark/>
          </w:tcPr>
          <w:p w14:paraId="438C994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E1E329" w14:textId="77777777" w:rsidR="00000000" w:rsidRDefault="00D02D61">
            <w:pPr>
              <w:divId w:val="1575972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D45A9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A4EDC8"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tcBorders>
              <w:top w:val="single" w:sz="6" w:space="0" w:color="000000"/>
              <w:bottom w:val="double" w:sz="6" w:space="0" w:color="000000"/>
            </w:tcBorders>
            <w:shd w:val="clear" w:color="auto" w:fill="CCEEFF"/>
            <w:vAlign w:val="bottom"/>
            <w:hideMark/>
          </w:tcPr>
          <w:p w14:paraId="0E430D1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8FEF2" w14:textId="77777777" w:rsidR="00000000" w:rsidRDefault="00D02D61">
            <w:pPr>
              <w:divId w:val="175774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39657B"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26F6D1D0"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DBDFE4" w14:textId="77777777" w:rsidR="00000000" w:rsidRDefault="00D02D61">
            <w:pPr>
              <w:divId w:val="1001395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292B0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64BFC1" w14:textId="77777777" w:rsidR="00000000" w:rsidRDefault="00D02D61">
            <w:pPr>
              <w:jc w:val="right"/>
              <w:rPr>
                <w:rFonts w:eastAsia="Times New Roman"/>
                <w:sz w:val="20"/>
                <w:szCs w:val="20"/>
              </w:rPr>
            </w:pPr>
            <w:r>
              <w:rPr>
                <w:rFonts w:ascii="inherit" w:eastAsia="Times New Roman" w:hAnsi="inherit"/>
                <w:sz w:val="20"/>
                <w:szCs w:val="20"/>
              </w:rPr>
              <w:t>628</w:t>
            </w:r>
          </w:p>
        </w:tc>
        <w:tc>
          <w:tcPr>
            <w:tcW w:w="0" w:type="auto"/>
            <w:tcBorders>
              <w:top w:val="single" w:sz="6" w:space="0" w:color="000000"/>
              <w:bottom w:val="double" w:sz="6" w:space="0" w:color="000000"/>
            </w:tcBorders>
            <w:shd w:val="clear" w:color="auto" w:fill="CCEEFF"/>
            <w:vAlign w:val="bottom"/>
            <w:hideMark/>
          </w:tcPr>
          <w:p w14:paraId="191D0D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CD9A6" w14:textId="77777777" w:rsidR="00000000" w:rsidRDefault="00D02D61">
            <w:pPr>
              <w:divId w:val="1306282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567478"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15BEFE28" w14:textId="77777777" w:rsidR="00000000" w:rsidRDefault="00D02D61">
            <w:pPr>
              <w:rPr>
                <w:rFonts w:eastAsia="Times New Roman"/>
                <w:sz w:val="20"/>
                <w:szCs w:val="20"/>
              </w:rPr>
            </w:pPr>
            <w:r>
              <w:rPr>
                <w:rFonts w:ascii="inherit" w:eastAsia="Times New Roman" w:hAnsi="inherit"/>
                <w:sz w:val="20"/>
                <w:szCs w:val="20"/>
              </w:rPr>
              <w:t> %</w:t>
            </w:r>
          </w:p>
        </w:tc>
      </w:tr>
      <w:tr w:rsidR="00000000" w14:paraId="4123715A" w14:textId="77777777">
        <w:trPr>
          <w:divId w:val="1542939004"/>
        </w:trPr>
        <w:tc>
          <w:tcPr>
            <w:tcW w:w="0" w:type="auto"/>
            <w:tcMar>
              <w:top w:w="30" w:type="dxa"/>
              <w:left w:w="180" w:type="dxa"/>
              <w:bottom w:w="30" w:type="dxa"/>
              <w:right w:w="30" w:type="dxa"/>
            </w:tcMar>
            <w:hideMark/>
          </w:tcPr>
          <w:p w14:paraId="4F126723" w14:textId="77777777" w:rsidR="00000000" w:rsidRDefault="00D02D61">
            <w:pPr>
              <w:rPr>
                <w:rFonts w:eastAsia="Times New Roman"/>
                <w:sz w:val="20"/>
                <w:szCs w:val="20"/>
              </w:rPr>
            </w:pPr>
            <w:r>
              <w:rPr>
                <w:rFonts w:ascii="inherit" w:eastAsia="Times New Roman" w:hAnsi="inherit"/>
                <w:i/>
                <w:iCs/>
                <w:sz w:val="20"/>
                <w:szCs w:val="20"/>
              </w:rPr>
              <w:t>% of total revenue</w:t>
            </w:r>
          </w:p>
        </w:tc>
        <w:tc>
          <w:tcPr>
            <w:tcW w:w="0" w:type="auto"/>
            <w:gridSpan w:val="2"/>
            <w:tcMar>
              <w:top w:w="30" w:type="dxa"/>
              <w:left w:w="30" w:type="dxa"/>
              <w:bottom w:w="30" w:type="dxa"/>
              <w:right w:w="0" w:type="dxa"/>
            </w:tcMar>
            <w:vAlign w:val="bottom"/>
            <w:hideMark/>
          </w:tcPr>
          <w:p w14:paraId="100B8F8C" w14:textId="77777777" w:rsidR="00000000" w:rsidRDefault="00D02D61">
            <w:pPr>
              <w:jc w:val="right"/>
              <w:rPr>
                <w:rFonts w:eastAsia="Times New Roman"/>
                <w:sz w:val="20"/>
                <w:szCs w:val="20"/>
              </w:rPr>
            </w:pPr>
            <w:r>
              <w:rPr>
                <w:rFonts w:ascii="inherit" w:eastAsia="Times New Roman" w:hAnsi="inherit"/>
                <w:i/>
                <w:iCs/>
                <w:sz w:val="20"/>
                <w:szCs w:val="20"/>
              </w:rPr>
              <w:t>14</w:t>
            </w:r>
          </w:p>
        </w:tc>
        <w:tc>
          <w:tcPr>
            <w:tcW w:w="0" w:type="auto"/>
            <w:tcMar>
              <w:top w:w="30" w:type="dxa"/>
              <w:left w:w="0" w:type="dxa"/>
              <w:bottom w:w="30" w:type="dxa"/>
              <w:right w:w="30" w:type="dxa"/>
            </w:tcMar>
            <w:vAlign w:val="bottom"/>
            <w:hideMark/>
          </w:tcPr>
          <w:p w14:paraId="268E9B91"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7F2DBDF" w14:textId="77777777" w:rsidR="00000000" w:rsidRDefault="00D02D61">
            <w:pPr>
              <w:divId w:val="162208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9DDD1" w14:textId="77777777" w:rsidR="00000000" w:rsidRDefault="00D02D61">
            <w:pPr>
              <w:jc w:val="right"/>
              <w:rPr>
                <w:rFonts w:eastAsia="Times New Roman"/>
                <w:sz w:val="20"/>
                <w:szCs w:val="20"/>
              </w:rPr>
            </w:pPr>
            <w:r>
              <w:rPr>
                <w:rFonts w:ascii="inherit" w:eastAsia="Times New Roman" w:hAnsi="inherit"/>
                <w:i/>
                <w:iCs/>
                <w:sz w:val="20"/>
                <w:szCs w:val="20"/>
              </w:rPr>
              <w:t>11</w:t>
            </w:r>
          </w:p>
        </w:tc>
        <w:tc>
          <w:tcPr>
            <w:tcW w:w="0" w:type="auto"/>
            <w:tcMar>
              <w:top w:w="30" w:type="dxa"/>
              <w:left w:w="0" w:type="dxa"/>
              <w:bottom w:w="30" w:type="dxa"/>
              <w:right w:w="30" w:type="dxa"/>
            </w:tcMar>
            <w:vAlign w:val="bottom"/>
            <w:hideMark/>
          </w:tcPr>
          <w:p w14:paraId="08EF72A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650ED87F" w14:textId="77777777" w:rsidR="00000000" w:rsidRDefault="00D02D61">
            <w:pPr>
              <w:divId w:val="1502231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9459D4" w14:textId="77777777" w:rsidR="00000000" w:rsidRDefault="00D02D61">
            <w:pPr>
              <w:divId w:val="156725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46DDC1" w14:textId="77777777" w:rsidR="00000000" w:rsidRDefault="00D02D61">
            <w:pPr>
              <w:divId w:val="1519733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B5F061" w14:textId="77777777" w:rsidR="00000000" w:rsidRDefault="00D02D61">
            <w:pPr>
              <w:jc w:val="right"/>
              <w:rPr>
                <w:rFonts w:eastAsia="Times New Roman"/>
                <w:sz w:val="20"/>
                <w:szCs w:val="20"/>
              </w:rPr>
            </w:pPr>
            <w:r>
              <w:rPr>
                <w:rFonts w:ascii="inherit" w:eastAsia="Times New Roman" w:hAnsi="inherit"/>
                <w:i/>
                <w:iCs/>
                <w:sz w:val="20"/>
                <w:szCs w:val="20"/>
              </w:rPr>
              <w:t>11</w:t>
            </w:r>
          </w:p>
        </w:tc>
        <w:tc>
          <w:tcPr>
            <w:tcW w:w="0" w:type="auto"/>
            <w:tcMar>
              <w:top w:w="30" w:type="dxa"/>
              <w:left w:w="0" w:type="dxa"/>
              <w:bottom w:w="30" w:type="dxa"/>
              <w:right w:w="30" w:type="dxa"/>
            </w:tcMar>
            <w:vAlign w:val="bottom"/>
            <w:hideMark/>
          </w:tcPr>
          <w:p w14:paraId="32D3AD14"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DA3AB0F" w14:textId="77777777" w:rsidR="00000000" w:rsidRDefault="00D02D61">
            <w:pPr>
              <w:divId w:val="1867406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AE653A4" w14:textId="77777777" w:rsidR="00000000" w:rsidRDefault="00D02D61">
            <w:pPr>
              <w:divId w:val="875888738"/>
              <w:rPr>
                <w:rFonts w:eastAsia="Times New Roman"/>
                <w:sz w:val="20"/>
                <w:szCs w:val="20"/>
              </w:rPr>
            </w:pPr>
            <w:r>
              <w:rPr>
                <w:rFonts w:ascii="inherit" w:eastAsia="Times New Roman" w:hAnsi="inherit"/>
                <w:sz w:val="20"/>
                <w:szCs w:val="20"/>
              </w:rPr>
              <w:t> </w:t>
            </w:r>
          </w:p>
        </w:tc>
      </w:tr>
      <w:tr w:rsidR="00000000" w14:paraId="7BEE1507" w14:textId="77777777">
        <w:trPr>
          <w:divId w:val="1542939004"/>
        </w:trPr>
        <w:tc>
          <w:tcPr>
            <w:tcW w:w="0" w:type="auto"/>
            <w:shd w:val="clear" w:color="auto" w:fill="CCEEFF"/>
            <w:tcMar>
              <w:top w:w="30" w:type="dxa"/>
              <w:left w:w="30" w:type="dxa"/>
              <w:bottom w:w="30" w:type="dxa"/>
              <w:right w:w="30" w:type="dxa"/>
            </w:tcMar>
            <w:hideMark/>
          </w:tcPr>
          <w:p w14:paraId="07C05B12" w14:textId="77777777" w:rsidR="00000000" w:rsidRDefault="00D02D61">
            <w:pPr>
              <w:ind w:hanging="180"/>
              <w:rPr>
                <w:rFonts w:eastAsia="Times New Roman"/>
                <w:sz w:val="20"/>
                <w:szCs w:val="20"/>
              </w:rPr>
            </w:pPr>
            <w:r>
              <w:rPr>
                <w:rFonts w:ascii="inherit" w:eastAsia="Times New Roman" w:hAnsi="inherit"/>
                <w:sz w:val="20"/>
                <w:szCs w:val="20"/>
              </w:rPr>
              <w:t>Income from continuing operations per diluted common share</w:t>
            </w:r>
            <w:r>
              <w:rPr>
                <w:rFonts w:ascii="inherit" w:eastAsia="Times New Roman" w:hAnsi="inherit"/>
                <w:sz w:val="20"/>
                <w:szCs w:val="20"/>
              </w:rPr>
              <w:t xml:space="preserve">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727F0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811ACC" w14:textId="77777777" w:rsidR="00000000" w:rsidRDefault="00D02D61">
            <w:pPr>
              <w:jc w:val="right"/>
              <w:rPr>
                <w:rFonts w:eastAsia="Times New Roman"/>
                <w:sz w:val="20"/>
                <w:szCs w:val="20"/>
              </w:rPr>
            </w:pPr>
            <w:r>
              <w:rPr>
                <w:rFonts w:ascii="inherit" w:eastAsia="Times New Roman" w:hAnsi="inherit"/>
                <w:sz w:val="20"/>
                <w:szCs w:val="20"/>
              </w:rPr>
              <w:t>7.89</w:t>
            </w:r>
          </w:p>
        </w:tc>
        <w:tc>
          <w:tcPr>
            <w:tcW w:w="0" w:type="auto"/>
            <w:tcBorders>
              <w:bottom w:val="double" w:sz="6" w:space="0" w:color="000000"/>
            </w:tcBorders>
            <w:shd w:val="clear" w:color="auto" w:fill="CCEEFF"/>
            <w:vAlign w:val="bottom"/>
            <w:hideMark/>
          </w:tcPr>
          <w:p w14:paraId="4BEDCE5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29FD8" w14:textId="77777777" w:rsidR="00000000" w:rsidRDefault="00D02D61">
            <w:pPr>
              <w:divId w:val="11545665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E8B2E6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803F3F" w14:textId="77777777" w:rsidR="00000000" w:rsidRDefault="00D02D61">
            <w:pPr>
              <w:jc w:val="right"/>
              <w:rPr>
                <w:rFonts w:eastAsia="Times New Roman"/>
                <w:sz w:val="20"/>
                <w:szCs w:val="20"/>
              </w:rPr>
            </w:pPr>
            <w:r>
              <w:rPr>
                <w:rFonts w:ascii="inherit" w:eastAsia="Times New Roman" w:hAnsi="inherit"/>
                <w:sz w:val="20"/>
                <w:szCs w:val="20"/>
              </w:rPr>
              <w:t>5.78</w:t>
            </w:r>
          </w:p>
        </w:tc>
        <w:tc>
          <w:tcPr>
            <w:tcW w:w="0" w:type="auto"/>
            <w:tcBorders>
              <w:bottom w:val="double" w:sz="6" w:space="0" w:color="000000"/>
            </w:tcBorders>
            <w:shd w:val="clear" w:color="auto" w:fill="CCEEFF"/>
            <w:vAlign w:val="bottom"/>
            <w:hideMark/>
          </w:tcPr>
          <w:p w14:paraId="6F072A3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AF053" w14:textId="77777777" w:rsidR="00000000" w:rsidRDefault="00D02D61">
            <w:pPr>
              <w:divId w:val="1075590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125520" w14:textId="77777777" w:rsidR="00000000" w:rsidRDefault="00D02D61">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6A58969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95648F" w14:textId="77777777" w:rsidR="00000000" w:rsidRDefault="00D02D61">
            <w:pPr>
              <w:divId w:val="11398081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3FB60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83678CB" w14:textId="77777777" w:rsidR="00000000" w:rsidRDefault="00D02D61">
            <w:pPr>
              <w:jc w:val="right"/>
              <w:rPr>
                <w:rFonts w:eastAsia="Times New Roman"/>
                <w:sz w:val="20"/>
                <w:szCs w:val="20"/>
              </w:rPr>
            </w:pPr>
            <w:r>
              <w:rPr>
                <w:rFonts w:ascii="inherit" w:eastAsia="Times New Roman" w:hAnsi="inherit"/>
                <w:sz w:val="20"/>
                <w:szCs w:val="20"/>
              </w:rPr>
              <w:t>5.04</w:t>
            </w:r>
          </w:p>
        </w:tc>
        <w:tc>
          <w:tcPr>
            <w:tcW w:w="0" w:type="auto"/>
            <w:tcBorders>
              <w:bottom w:val="double" w:sz="6" w:space="0" w:color="000000"/>
            </w:tcBorders>
            <w:shd w:val="clear" w:color="auto" w:fill="CCEEFF"/>
            <w:vAlign w:val="bottom"/>
            <w:hideMark/>
          </w:tcPr>
          <w:p w14:paraId="4CC4C63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4BD84" w14:textId="77777777" w:rsidR="00000000" w:rsidRDefault="00D02D61">
            <w:pPr>
              <w:divId w:val="769131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1737C3"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48C30044" w14:textId="77777777" w:rsidR="00000000" w:rsidRDefault="00D02D61">
            <w:pPr>
              <w:rPr>
                <w:rFonts w:eastAsia="Times New Roman"/>
                <w:sz w:val="20"/>
                <w:szCs w:val="20"/>
              </w:rPr>
            </w:pPr>
            <w:r>
              <w:rPr>
                <w:rFonts w:ascii="inherit" w:eastAsia="Times New Roman" w:hAnsi="inherit"/>
                <w:sz w:val="20"/>
                <w:szCs w:val="20"/>
              </w:rPr>
              <w:t> %</w:t>
            </w:r>
          </w:p>
        </w:tc>
      </w:tr>
    </w:tbl>
    <w:p w14:paraId="77A9B60F" w14:textId="77777777" w:rsidR="00000000" w:rsidRDefault="00D02D61">
      <w:pPr>
        <w:spacing w:line="288" w:lineRule="auto"/>
        <w:divId w:val="1403408398"/>
        <w:rPr>
          <w:rFonts w:eastAsia="Times New Roman"/>
          <w:sz w:val="20"/>
          <w:szCs w:val="20"/>
        </w:rPr>
      </w:pPr>
      <w:r>
        <w:rPr>
          <w:rFonts w:ascii="inherit" w:eastAsia="Times New Roman" w:hAnsi="inherit"/>
          <w:sz w:val="20"/>
          <w:szCs w:val="20"/>
        </w:rPr>
        <w:t>_______________</w:t>
      </w:r>
    </w:p>
    <w:p w14:paraId="44BA5BDA" w14:textId="77777777" w:rsidR="00000000" w:rsidRDefault="00D02D61">
      <w:pPr>
        <w:spacing w:line="288" w:lineRule="auto"/>
        <w:divId w:val="1085878263"/>
        <w:rPr>
          <w:rFonts w:eastAsia="Times New Roman"/>
          <w:sz w:val="16"/>
          <w:szCs w:val="16"/>
        </w:rPr>
      </w:pPr>
      <w:r>
        <w:rPr>
          <w:rFonts w:ascii="inherit" w:eastAsia="Times New Roman" w:hAnsi="inherit"/>
          <w:sz w:val="16"/>
          <w:szCs w:val="16"/>
        </w:rPr>
        <w:t>* Not meaningful</w:t>
      </w:r>
    </w:p>
    <w:p w14:paraId="3C62A485" w14:textId="77777777" w:rsidR="00000000" w:rsidRDefault="00D02D61">
      <w:pPr>
        <w:spacing w:line="288" w:lineRule="auto"/>
        <w:divId w:val="440220977"/>
        <w:rPr>
          <w:rFonts w:eastAsia="Times New Roman"/>
          <w:sz w:val="20"/>
          <w:szCs w:val="20"/>
        </w:rPr>
      </w:pPr>
      <w:r>
        <w:rPr>
          <w:rFonts w:ascii="inherit" w:eastAsia="Times New Roman" w:hAnsi="inherit"/>
          <w:b/>
          <w:bCs/>
          <w:sz w:val="20"/>
          <w:szCs w:val="20"/>
        </w:rPr>
        <w:t>Revenue</w:t>
      </w:r>
    </w:p>
    <w:p w14:paraId="2F4E527E" w14:textId="77777777" w:rsidR="00000000" w:rsidRDefault="00D02D61">
      <w:pPr>
        <w:spacing w:line="288" w:lineRule="auto"/>
        <w:ind w:firstLine="480"/>
        <w:divId w:val="401374096"/>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primarily due to higher DoD tactical radio sales in our Communication Systems segment, reflecting a ramp up in DoD modernization programs, higher Avionics and Electronic Warfare revenue from long-term avionics platforms, including the F-35, F/A-18 and </w:t>
      </w:r>
      <w:r>
        <w:rPr>
          <w:rFonts w:ascii="inherit" w:eastAsia="Times New Roman" w:hAnsi="inherit"/>
          <w:sz w:val="20"/>
          <w:szCs w:val="20"/>
        </w:rPr>
        <w:t>F-16, in our Electronic Systems Segment, and higher revenue from classified programs in our Space and Intelligence Systems segment.</w:t>
      </w:r>
    </w:p>
    <w:p w14:paraId="6ABF6CE2" w14:textId="77777777" w:rsidR="00000000" w:rsidRDefault="00D02D61">
      <w:pPr>
        <w:spacing w:line="288" w:lineRule="auto"/>
        <w:ind w:firstLine="480"/>
        <w:divId w:val="1695420505"/>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w:t>
      </w:r>
      <w:r>
        <w:rPr>
          <w:rFonts w:ascii="inherit" w:eastAsia="Times New Roman" w:hAnsi="inherit"/>
          <w:sz w:val="20"/>
          <w:szCs w:val="20"/>
        </w:rPr>
        <w:t xml:space="preserve"> to higher DoD tactical radio sales in our Communication Systems segment, reflecting readiness and modernization demand from the U.S. Army and U.S. Air Force, and higher Avionics and Electronic Warfare revenue from long-term avionics platforms, including t</w:t>
      </w:r>
      <w:r>
        <w:rPr>
          <w:rFonts w:ascii="inherit" w:eastAsia="Times New Roman" w:hAnsi="inherit"/>
          <w:sz w:val="20"/>
          <w:szCs w:val="20"/>
        </w:rPr>
        <w:t>he F-35, F/A-18 and F-16, and higher revenue from C4ISR (including wireless solutions) in our Electronic Systems segment.</w:t>
      </w:r>
    </w:p>
    <w:p w14:paraId="4CC11462" w14:textId="77777777" w:rsidR="00000000" w:rsidRDefault="00D02D61">
      <w:pPr>
        <w:spacing w:line="288" w:lineRule="auto"/>
        <w:ind w:firstLine="480"/>
        <w:divId w:val="961156999"/>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discussion below in this MD&amp;A for further information.</w:t>
      </w:r>
    </w:p>
    <w:p w14:paraId="2637DE3A" w14:textId="77777777" w:rsidR="00000000" w:rsidRDefault="00D02D61">
      <w:pPr>
        <w:spacing w:line="288" w:lineRule="auto"/>
        <w:divId w:val="542986387"/>
        <w:rPr>
          <w:rFonts w:eastAsia="Times New Roman"/>
          <w:sz w:val="20"/>
          <w:szCs w:val="20"/>
        </w:rPr>
      </w:pPr>
      <w:r>
        <w:rPr>
          <w:rFonts w:ascii="inherit" w:eastAsia="Times New Roman" w:hAnsi="inherit"/>
          <w:b/>
          <w:bCs/>
          <w:sz w:val="20"/>
          <w:szCs w:val="20"/>
        </w:rPr>
        <w:t>Gross Margin</w:t>
      </w:r>
    </w:p>
    <w:p w14:paraId="48551CC1" w14:textId="77777777" w:rsidR="00000000" w:rsidRDefault="00D02D61">
      <w:pPr>
        <w:spacing w:line="288" w:lineRule="auto"/>
        <w:ind w:firstLine="480"/>
        <w:divId w:val="832255962"/>
        <w:rPr>
          <w:rFonts w:eastAsia="Times New Roman"/>
          <w:sz w:val="20"/>
          <w:szCs w:val="20"/>
        </w:rPr>
      </w:pPr>
      <w:r>
        <w:rPr>
          <w:rFonts w:ascii="inherit" w:eastAsia="Times New Roman" w:hAnsi="inherit"/>
          <w:i/>
          <w:iCs/>
          <w:sz w:val="20"/>
          <w:szCs w:val="20"/>
        </w:rPr>
        <w:t>Fis</w:t>
      </w:r>
      <w:r>
        <w:rPr>
          <w:rFonts w:ascii="inherit" w:eastAsia="Times New Roman" w:hAnsi="inherit"/>
          <w:i/>
          <w:iCs/>
          <w:sz w:val="20"/>
          <w:szCs w:val="20"/>
        </w:rPr>
        <w:t>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in fiscal 2019 compared with fiscal 2018 primarily due to higher revenue and productivity savings, partially offset by higher employment costs. Gross margin as a percentage of revenue (“gross ma</w:t>
      </w:r>
      <w:r>
        <w:rPr>
          <w:rFonts w:ascii="inherit" w:eastAsia="Times New Roman" w:hAnsi="inherit"/>
          <w:sz w:val="20"/>
          <w:szCs w:val="20"/>
        </w:rPr>
        <w:t>rgin percentage”)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comparable with fiscal</w:t>
      </w:r>
      <w:r>
        <w:rPr>
          <w:rFonts w:ascii="inherit" w:eastAsia="Times New Roman" w:hAnsi="inherit"/>
          <w:sz w:val="20"/>
          <w:szCs w:val="20"/>
        </w:rPr>
        <w:t xml:space="preserve"> </w:t>
      </w:r>
      <w:r>
        <w:rPr>
          <w:rFonts w:ascii="inherit" w:eastAsia="Times New Roman" w:hAnsi="inherit"/>
          <w:sz w:val="20"/>
          <w:szCs w:val="20"/>
        </w:rPr>
        <w:t>2018.</w:t>
      </w:r>
    </w:p>
    <w:p w14:paraId="043CEF1C" w14:textId="77777777" w:rsidR="00000000" w:rsidRDefault="00D02D61">
      <w:pPr>
        <w:divId w:val="812714774"/>
        <w:rPr>
          <w:rFonts w:eastAsia="Times New Roman"/>
          <w:sz w:val="20"/>
          <w:szCs w:val="20"/>
        </w:rPr>
      </w:pPr>
    </w:p>
    <w:p w14:paraId="30ADB43A" w14:textId="77777777" w:rsidR="00000000" w:rsidRDefault="00D02D61">
      <w:pPr>
        <w:spacing w:line="288" w:lineRule="auto"/>
        <w:jc w:val="center"/>
        <w:divId w:val="1200774744"/>
        <w:rPr>
          <w:rFonts w:eastAsia="Times New Roman"/>
          <w:sz w:val="20"/>
          <w:szCs w:val="20"/>
        </w:rPr>
      </w:pPr>
      <w:r>
        <w:rPr>
          <w:rFonts w:ascii="inherit" w:eastAsia="Times New Roman" w:hAnsi="inherit"/>
          <w:sz w:val="20"/>
          <w:szCs w:val="20"/>
        </w:rPr>
        <w:t>40</w:t>
      </w:r>
    </w:p>
    <w:p w14:paraId="12E7F19C" w14:textId="77777777" w:rsidR="00000000" w:rsidRDefault="00D02D61">
      <w:pPr>
        <w:rPr>
          <w:rFonts w:eastAsia="Times New Roman"/>
          <w:sz w:val="20"/>
          <w:szCs w:val="20"/>
        </w:rPr>
      </w:pPr>
      <w:r>
        <w:rPr>
          <w:rFonts w:eastAsia="Times New Roman"/>
          <w:sz w:val="20"/>
          <w:szCs w:val="20"/>
        </w:rPr>
        <w:pict w14:anchorId="58E97792">
          <v:rect id="_x0000_i1068" style="width:0;height:1.5pt" o:hralign="center" o:hrstd="t" o:hr="t" fillcolor="#a0a0a0" stroked="f"/>
        </w:pict>
      </w:r>
    </w:p>
    <w:p w14:paraId="672CADA9" w14:textId="77777777" w:rsidR="00000000" w:rsidRDefault="00D02D61">
      <w:pPr>
        <w:divId w:val="1851790784"/>
        <w:rPr>
          <w:rFonts w:eastAsia="Times New Roman"/>
          <w:sz w:val="20"/>
          <w:szCs w:val="20"/>
        </w:rPr>
      </w:pPr>
    </w:p>
    <w:p w14:paraId="380F0AE1" w14:textId="77777777" w:rsidR="00000000" w:rsidRDefault="00D02D61">
      <w:pPr>
        <w:spacing w:line="288" w:lineRule="auto"/>
        <w:ind w:firstLine="480"/>
        <w:divId w:val="1672445552"/>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due to higher revenue, partially offset by a 1 percentage point decrease in gross margin percentage. T</w:t>
      </w:r>
      <w:r>
        <w:rPr>
          <w:rFonts w:ascii="inherit" w:eastAsia="Times New Roman" w:hAnsi="inherit"/>
          <w:sz w:val="20"/>
          <w:szCs w:val="20"/>
        </w:rPr>
        <w:t>he decrease in gross margin percentage in fiscal 2018 compared with fiscal 2017 reflected a less favorable mix of program revenue and product sales and an unfavorable impact from the ADS-B program, including a favorable contract settlement in the second qu</w:t>
      </w:r>
      <w:r>
        <w:rPr>
          <w:rFonts w:ascii="inherit" w:eastAsia="Times New Roman" w:hAnsi="inherit"/>
          <w:sz w:val="20"/>
          <w:szCs w:val="20"/>
        </w:rPr>
        <w:t>arter of fiscal 2017 and the program transition from build-out to sustainment, partially offset by productivity savings and incremental pension income.</w:t>
      </w:r>
      <w:r>
        <w:rPr>
          <w:rFonts w:ascii="inherit" w:eastAsia="Times New Roman" w:hAnsi="inherit"/>
          <w:sz w:val="20"/>
          <w:szCs w:val="20"/>
        </w:rPr>
        <w:t xml:space="preserve"> </w:t>
      </w:r>
    </w:p>
    <w:p w14:paraId="34213574" w14:textId="77777777" w:rsidR="00000000" w:rsidRDefault="00D02D61">
      <w:pPr>
        <w:spacing w:line="288" w:lineRule="auto"/>
        <w:ind w:firstLine="480"/>
        <w:divId w:val="700667204"/>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discussion below in this MD&amp;A for furthe</w:t>
      </w:r>
      <w:r>
        <w:rPr>
          <w:rFonts w:ascii="inherit" w:eastAsia="Times New Roman" w:hAnsi="inherit"/>
          <w:sz w:val="20"/>
          <w:szCs w:val="20"/>
        </w:rPr>
        <w:t>r information.</w:t>
      </w:r>
    </w:p>
    <w:p w14:paraId="790C6333" w14:textId="77777777" w:rsidR="00000000" w:rsidRDefault="00D02D61">
      <w:pPr>
        <w:spacing w:line="288" w:lineRule="auto"/>
        <w:divId w:val="738359190"/>
        <w:rPr>
          <w:rFonts w:eastAsia="Times New Roman"/>
          <w:sz w:val="20"/>
          <w:szCs w:val="20"/>
        </w:rPr>
      </w:pPr>
      <w:r>
        <w:rPr>
          <w:rFonts w:ascii="inherit" w:eastAsia="Times New Roman" w:hAnsi="inherit"/>
          <w:b/>
          <w:bCs/>
          <w:sz w:val="20"/>
          <w:szCs w:val="20"/>
        </w:rPr>
        <w:t>Engineering, Selling and Administrative Expenses</w:t>
      </w:r>
    </w:p>
    <w:p w14:paraId="6B46A757" w14:textId="77777777" w:rsidR="00000000" w:rsidRDefault="00D02D61">
      <w:pPr>
        <w:spacing w:line="288" w:lineRule="auto"/>
        <w:ind w:firstLine="480"/>
        <w:divId w:val="1680545942"/>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engineering, selling and administrative (“ESA”) expenses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$65 million</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eastAsia="Times New Roman"/>
          <w:sz w:val="20"/>
          <w:szCs w:val="20"/>
        </w:rPr>
        <w:t>L3Harris Merger-related transaction and integration costs</w:t>
      </w:r>
      <w:r>
        <w:rPr>
          <w:rFonts w:ascii="inherit" w:eastAsia="Times New Roman" w:hAnsi="inherit"/>
          <w:sz w:val="20"/>
          <w:szCs w:val="20"/>
        </w:rPr>
        <w:t xml:space="preserve"> </w:t>
      </w:r>
      <w:r>
        <w:rPr>
          <w:rFonts w:ascii="inherit" w:eastAsia="Times New Roman" w:hAnsi="inherit"/>
          <w:sz w:val="20"/>
          <w:szCs w:val="20"/>
        </w:rPr>
        <w:t>and increased investments in R&amp;D and bids and proposals, partially offset by the absence in fiscal 2019 of</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of charges related to our decision to transition and exit a commercial air-to-g</w:t>
      </w:r>
      <w:r>
        <w:rPr>
          <w:rFonts w:ascii="inherit" w:eastAsia="Times New Roman" w:hAnsi="inherit"/>
          <w:sz w:val="20"/>
          <w:szCs w:val="20"/>
        </w:rPr>
        <w:t>round LTE radio communications line of business and other items and a</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non-cash adjustment for deferred compensation, which were incurred in fiscal</w:t>
      </w:r>
      <w:r>
        <w:rPr>
          <w:rFonts w:ascii="inherit" w:eastAsia="Times New Roman" w:hAnsi="inherit"/>
          <w:sz w:val="20"/>
          <w:szCs w:val="20"/>
        </w:rPr>
        <w:t xml:space="preserve"> </w:t>
      </w:r>
      <w:r>
        <w:rPr>
          <w:rFonts w:ascii="inherit" w:eastAsia="Times New Roman" w:hAnsi="inherit"/>
          <w:sz w:val="20"/>
          <w:szCs w:val="20"/>
        </w:rPr>
        <w:t>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ESA expenses as a percentage of revenue (“ESA percentage”)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w:t>
      </w:r>
      <w:r>
        <w:rPr>
          <w:rFonts w:ascii="inherit" w:eastAsia="Times New Roman" w:hAnsi="inherit"/>
          <w:sz w:val="20"/>
          <w:szCs w:val="20"/>
        </w:rPr>
        <w:t>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management of expenses on higher revenue.</w:t>
      </w:r>
    </w:p>
    <w:p w14:paraId="108EB2B7" w14:textId="77777777" w:rsidR="00000000" w:rsidRDefault="00D02D61">
      <w:pPr>
        <w:spacing w:line="288" w:lineRule="auto"/>
        <w:ind w:firstLine="480"/>
        <w:divId w:val="1025332326"/>
        <w:rPr>
          <w:rFonts w:eastAsia="Times New Roman"/>
          <w:sz w:val="20"/>
          <w:szCs w:val="20"/>
        </w:rPr>
      </w:pPr>
      <w:r>
        <w:rPr>
          <w:rFonts w:ascii="inherit" w:eastAsia="Times New Roman" w:hAnsi="inherit"/>
          <w:sz w:val="20"/>
          <w:szCs w:val="20"/>
        </w:rPr>
        <w:t>Overall Company-sponsored R&amp;D costs were</w:t>
      </w:r>
      <w:r>
        <w:rPr>
          <w:rFonts w:ascii="inherit" w:eastAsia="Times New Roman" w:hAnsi="inherit"/>
          <w:sz w:val="20"/>
          <w:szCs w:val="20"/>
        </w:rPr>
        <w:t xml:space="preserve"> </w:t>
      </w:r>
      <w:r>
        <w:rPr>
          <w:rFonts w:ascii="inherit" w:eastAsia="Times New Roman" w:hAnsi="inherit"/>
          <w:sz w:val="20"/>
          <w:szCs w:val="20"/>
        </w:rPr>
        <w:t>$331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$311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4D6ABE91" w14:textId="77777777" w:rsidR="00000000" w:rsidRDefault="00D02D61">
      <w:pPr>
        <w:spacing w:line="288" w:lineRule="auto"/>
        <w:ind w:firstLine="480"/>
        <w:divId w:val="1915823429"/>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ESA expenses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$47 million of charges related to our decision to transition and exit a commercial air-to-ground LTE radio communications line of business and other items, higher employ</w:t>
      </w:r>
      <w:r>
        <w:rPr>
          <w:rFonts w:ascii="inherit" w:eastAsia="Times New Roman" w:hAnsi="inherit"/>
          <w:sz w:val="20"/>
          <w:szCs w:val="20"/>
        </w:rPr>
        <w:t>ment and distribution costs and a $12 million non-cash adjustment for deferred compensation, partially offset by a $53 million reduction in Exelis acquisition-related and other charges in fiscal 2018 compared with fiscal 2017.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ESA percentag</w:t>
      </w:r>
      <w:r>
        <w:rPr>
          <w:rFonts w:ascii="inherit" w:eastAsia="Times New Roman" w:hAnsi="inherit"/>
          <w:sz w:val="20"/>
          <w:szCs w:val="20"/>
        </w:rPr>
        <w:t>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cost containment.</w:t>
      </w:r>
    </w:p>
    <w:p w14:paraId="131DA156" w14:textId="77777777" w:rsidR="00000000" w:rsidRDefault="00D02D61">
      <w:pPr>
        <w:spacing w:line="288" w:lineRule="auto"/>
        <w:ind w:firstLine="480"/>
        <w:divId w:val="1797871976"/>
        <w:rPr>
          <w:rFonts w:eastAsia="Times New Roman"/>
          <w:sz w:val="20"/>
          <w:szCs w:val="20"/>
        </w:rPr>
      </w:pPr>
      <w:r>
        <w:rPr>
          <w:rFonts w:ascii="inherit" w:eastAsia="Times New Roman" w:hAnsi="inherit"/>
          <w:sz w:val="20"/>
          <w:szCs w:val="20"/>
        </w:rPr>
        <w:t>Overall Company-sponsored R&amp;D costs were</w:t>
      </w:r>
      <w:r>
        <w:rPr>
          <w:rFonts w:ascii="inherit" w:eastAsia="Times New Roman" w:hAnsi="inherit"/>
          <w:sz w:val="20"/>
          <w:szCs w:val="20"/>
        </w:rPr>
        <w:t xml:space="preserve"> </w:t>
      </w:r>
      <w:r>
        <w:rPr>
          <w:rFonts w:ascii="inherit" w:eastAsia="Times New Roman" w:hAnsi="inherit"/>
          <w:sz w:val="20"/>
          <w:szCs w:val="20"/>
        </w:rPr>
        <w:t>$311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$310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2017.</w:t>
      </w:r>
    </w:p>
    <w:p w14:paraId="72C31FDB" w14:textId="77777777" w:rsidR="00000000" w:rsidRDefault="00D02D61">
      <w:pPr>
        <w:spacing w:line="288" w:lineRule="auto"/>
        <w:ind w:firstLine="480"/>
        <w:divId w:val="199709585"/>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discussion below in this MD&amp;A for further information.</w:t>
      </w:r>
    </w:p>
    <w:p w14:paraId="42A9F691" w14:textId="77777777" w:rsidR="00000000" w:rsidRDefault="00D02D61">
      <w:pPr>
        <w:spacing w:line="288" w:lineRule="auto"/>
        <w:divId w:val="1883052812"/>
        <w:rPr>
          <w:rFonts w:eastAsia="Times New Roman"/>
          <w:sz w:val="20"/>
          <w:szCs w:val="20"/>
        </w:rPr>
      </w:pPr>
      <w:r>
        <w:rPr>
          <w:rFonts w:ascii="inherit" w:eastAsia="Times New Roman" w:hAnsi="inherit"/>
          <w:b/>
          <w:bCs/>
          <w:sz w:val="20"/>
          <w:szCs w:val="20"/>
        </w:rPr>
        <w:t>Non-Operating Income</w:t>
      </w:r>
      <w:r>
        <w:rPr>
          <w:rFonts w:ascii="inherit" w:eastAsia="Times New Roman" w:hAnsi="inherit"/>
          <w:b/>
          <w:bCs/>
          <w:sz w:val="20"/>
          <w:szCs w:val="20"/>
        </w:rPr>
        <w:t xml:space="preserve"> </w:t>
      </w:r>
    </w:p>
    <w:p w14:paraId="0D64E2A2" w14:textId="77777777" w:rsidR="00000000" w:rsidRDefault="00D02D61">
      <w:pPr>
        <w:spacing w:line="288" w:lineRule="auto"/>
        <w:ind w:firstLine="480"/>
        <w:divId w:val="847015681"/>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non-operating income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of losses and other costs</w:t>
      </w:r>
      <w:r>
        <w:rPr>
          <w:rFonts w:ascii="inherit" w:eastAsia="Times New Roman" w:hAnsi="inherit"/>
          <w:sz w:val="20"/>
          <w:szCs w:val="20"/>
        </w:rPr>
        <w:t xml:space="preserve"> related to debt refinancing in the fourth quarter of fiscal 2018.</w:t>
      </w:r>
      <w:r>
        <w:rPr>
          <w:rFonts w:ascii="inherit" w:eastAsia="Times New Roman" w:hAnsi="inherit"/>
          <w:sz w:val="20"/>
          <w:szCs w:val="20"/>
        </w:rPr>
        <w:t xml:space="preserve"> </w:t>
      </w:r>
    </w:p>
    <w:p w14:paraId="72571F0A" w14:textId="77777777" w:rsidR="00000000" w:rsidRDefault="00D02D61">
      <w:pPr>
        <w:spacing w:line="288" w:lineRule="auto"/>
        <w:ind w:firstLine="480"/>
        <w:divId w:val="533932708"/>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non-operating income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$27 million of losses and other costs related t</w:t>
      </w:r>
      <w:r>
        <w:rPr>
          <w:rFonts w:ascii="inherit" w:eastAsia="Times New Roman" w:hAnsi="inherit"/>
          <w:sz w:val="20"/>
          <w:szCs w:val="20"/>
        </w:rPr>
        <w:t>o debt refinancing in the fourth quarter of fiscal 2018, partially offset by a $20 million increase in pension and postretirement benefit income.</w:t>
      </w:r>
      <w:r>
        <w:rPr>
          <w:rFonts w:ascii="inherit" w:eastAsia="Times New Roman" w:hAnsi="inherit"/>
          <w:sz w:val="20"/>
          <w:szCs w:val="20"/>
        </w:rPr>
        <w:t xml:space="preserve"> </w:t>
      </w:r>
    </w:p>
    <w:p w14:paraId="134EB9B2" w14:textId="77777777" w:rsidR="00000000" w:rsidRDefault="00D02D61">
      <w:pPr>
        <w:spacing w:line="288" w:lineRule="auto"/>
        <w:ind w:firstLine="480"/>
        <w:divId w:val="1673340767"/>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20: Non-Operating Income</w:t>
      </w:r>
      <w:r>
        <w:rPr>
          <w:rFonts w:ascii="inherit" w:eastAsia="Times New Roman" w:hAnsi="inherit"/>
          <w:sz w:val="20"/>
          <w:szCs w:val="20"/>
        </w:rPr>
        <w:t xml:space="preserve"> </w:t>
      </w:r>
      <w:r>
        <w:rPr>
          <w:rFonts w:ascii="inherit" w:eastAsia="Times New Roman" w:hAnsi="inherit"/>
          <w:sz w:val="20"/>
          <w:szCs w:val="20"/>
        </w:rPr>
        <w:t>in the Notes for further information.</w:t>
      </w:r>
    </w:p>
    <w:p w14:paraId="4E36AD44" w14:textId="77777777" w:rsidR="00000000" w:rsidRDefault="00D02D61">
      <w:pPr>
        <w:spacing w:line="288" w:lineRule="auto"/>
        <w:divId w:val="218833307"/>
        <w:rPr>
          <w:rFonts w:eastAsia="Times New Roman"/>
          <w:sz w:val="20"/>
          <w:szCs w:val="20"/>
        </w:rPr>
      </w:pPr>
      <w:r>
        <w:rPr>
          <w:rFonts w:ascii="inherit" w:eastAsia="Times New Roman" w:hAnsi="inherit"/>
          <w:b/>
          <w:bCs/>
          <w:sz w:val="20"/>
          <w:szCs w:val="20"/>
        </w:rPr>
        <w:t>Net Interest Expense</w:t>
      </w:r>
    </w:p>
    <w:p w14:paraId="22A1EE1C" w14:textId="77777777" w:rsidR="00000000" w:rsidRDefault="00D02D61">
      <w:pPr>
        <w:spacing w:line="288" w:lineRule="auto"/>
        <w:ind w:firstLine="480"/>
        <w:divId w:val="1132479023"/>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w:t>
      </w:r>
      <w:r>
        <w:rPr>
          <w:rFonts w:ascii="inherit" w:eastAsia="Times New Roman" w:hAnsi="inherit"/>
          <w:i/>
          <w:iCs/>
          <w:sz w:val="20"/>
          <w:szCs w:val="20"/>
        </w:rPr>
        <w:t>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Our net 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lower average debt levels as a result of</w:t>
      </w:r>
      <w:r>
        <w:rPr>
          <w:rFonts w:ascii="inherit" w:eastAsia="Times New Roman" w:hAnsi="inherit"/>
          <w:sz w:val="20"/>
          <w:szCs w:val="20"/>
        </w:rPr>
        <w:t xml:space="preserve"> </w:t>
      </w:r>
      <w:r>
        <w:rPr>
          <w:rFonts w:ascii="inherit" w:eastAsia="Times New Roman" w:hAnsi="inherit"/>
          <w:sz w:val="20"/>
          <w:szCs w:val="20"/>
        </w:rPr>
        <w:t>$281 million</w:t>
      </w:r>
      <w:r>
        <w:rPr>
          <w:rFonts w:ascii="inherit" w:eastAsia="Times New Roman" w:hAnsi="inherit"/>
          <w:sz w:val="20"/>
          <w:szCs w:val="20"/>
        </w:rPr>
        <w:t xml:space="preserve"> </w:t>
      </w:r>
      <w:r>
        <w:rPr>
          <w:rFonts w:ascii="inherit" w:eastAsia="Times New Roman" w:hAnsi="inherit"/>
          <w:sz w:val="20"/>
          <w:szCs w:val="20"/>
        </w:rPr>
        <w:t>of net repayment of borrowings, which included our repayment at maturity of the ent</w:t>
      </w:r>
      <w:r>
        <w:rPr>
          <w:rFonts w:ascii="inherit" w:eastAsia="Times New Roman" w:hAnsi="inherit"/>
          <w:sz w:val="20"/>
          <w:szCs w:val="20"/>
        </w:rPr>
        <w:t>ire outstanding $300 million aggregate principal amount of our Floating Rate Notes due February 27, 2019. See</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in the Notes for further information.</w:t>
      </w:r>
    </w:p>
    <w:p w14:paraId="39386AEF" w14:textId="77777777" w:rsidR="00000000" w:rsidRDefault="00D02D61">
      <w:pPr>
        <w:spacing w:line="288" w:lineRule="auto"/>
        <w:ind w:firstLine="480"/>
        <w:divId w:val="642469186"/>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Our net 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w:t>
      </w:r>
      <w:r>
        <w:rPr>
          <w:rFonts w:ascii="inherit" w:eastAsia="Times New Roman" w:hAnsi="inherit"/>
          <w:sz w:val="20"/>
          <w:szCs w:val="20"/>
        </w:rPr>
        <w:t>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due to lower average debt levels as a result of</w:t>
      </w:r>
      <w:r>
        <w:rPr>
          <w:rFonts w:ascii="inherit" w:eastAsia="Times New Roman" w:hAnsi="inherit"/>
          <w:sz w:val="20"/>
          <w:szCs w:val="20"/>
        </w:rPr>
        <w:t xml:space="preserve"> </w:t>
      </w:r>
      <w:r>
        <w:rPr>
          <w:rFonts w:ascii="inherit" w:eastAsia="Times New Roman" w:hAnsi="inherit"/>
          <w:sz w:val="20"/>
          <w:szCs w:val="20"/>
        </w:rPr>
        <w:t>$271 million</w:t>
      </w:r>
      <w:r>
        <w:rPr>
          <w:rFonts w:ascii="inherit" w:eastAsia="Times New Roman" w:hAnsi="inherit"/>
          <w:sz w:val="20"/>
          <w:szCs w:val="20"/>
        </w:rPr>
        <w:t xml:space="preserve"> </w:t>
      </w:r>
      <w:r>
        <w:rPr>
          <w:rFonts w:ascii="inherit" w:eastAsia="Times New Roman" w:hAnsi="inherit"/>
          <w:sz w:val="20"/>
          <w:szCs w:val="20"/>
        </w:rPr>
        <w:t>of net repayment of borrowings, which included our repayment at maturity of the entire outstanding $500 million aggregate principal amount of our 1.999% Notes du</w:t>
      </w:r>
      <w:r>
        <w:rPr>
          <w:rFonts w:ascii="inherit" w:eastAsia="Times New Roman" w:hAnsi="inherit"/>
          <w:sz w:val="20"/>
          <w:szCs w:val="20"/>
        </w:rPr>
        <w:t>e April 27, 2018.</w:t>
      </w:r>
    </w:p>
    <w:p w14:paraId="446B2698" w14:textId="77777777" w:rsidR="00000000" w:rsidRDefault="00D02D61">
      <w:pPr>
        <w:spacing w:line="288" w:lineRule="auto"/>
        <w:divId w:val="1780951884"/>
        <w:rPr>
          <w:rFonts w:eastAsia="Times New Roman"/>
          <w:sz w:val="20"/>
          <w:szCs w:val="20"/>
        </w:rPr>
      </w:pPr>
      <w:r>
        <w:rPr>
          <w:rFonts w:ascii="inherit" w:eastAsia="Times New Roman" w:hAnsi="inherit"/>
          <w:b/>
          <w:bCs/>
          <w:sz w:val="20"/>
          <w:szCs w:val="20"/>
        </w:rPr>
        <w:t>Income Taxes</w:t>
      </w:r>
    </w:p>
    <w:p w14:paraId="5DB471E7" w14:textId="77777777" w:rsidR="00000000" w:rsidRDefault="00D02D61">
      <w:pPr>
        <w:spacing w:line="288" w:lineRule="auto"/>
        <w:ind w:firstLine="480"/>
        <w:divId w:val="362630766"/>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In fiscal</w:t>
      </w:r>
      <w:r>
        <w:rPr>
          <w:rFonts w:ascii="inherit" w:eastAsia="Times New Roman" w:hAnsi="inherit"/>
          <w:sz w:val="20"/>
          <w:szCs w:val="20"/>
        </w:rPr>
        <w:t xml:space="preserve"> </w:t>
      </w:r>
      <w:r>
        <w:rPr>
          <w:rFonts w:ascii="inherit" w:eastAsia="Times New Roman" w:hAnsi="inherit"/>
          <w:sz w:val="20"/>
          <w:szCs w:val="20"/>
        </w:rPr>
        <w:t>2019, our effective tax rate (income taxes as a percentage of income from continuing operations before income taxes) benefited from the net favorable impact of:</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C2806AC" w14:textId="77777777">
        <w:trPr>
          <w:tblCellSpacing w:w="0" w:type="dxa"/>
        </w:trPr>
        <w:tc>
          <w:tcPr>
            <w:tcW w:w="1200" w:type="dxa"/>
            <w:vAlign w:val="center"/>
            <w:hideMark/>
          </w:tcPr>
          <w:p w14:paraId="6E829F34" w14:textId="77777777" w:rsidR="00000000" w:rsidRDefault="00D02D61">
            <w:pPr>
              <w:spacing w:line="288" w:lineRule="auto"/>
              <w:ind w:firstLine="480"/>
              <w:rPr>
                <w:rFonts w:eastAsia="Times New Roman"/>
                <w:sz w:val="20"/>
                <w:szCs w:val="20"/>
              </w:rPr>
            </w:pPr>
          </w:p>
        </w:tc>
        <w:tc>
          <w:tcPr>
            <w:tcW w:w="0" w:type="auto"/>
            <w:vAlign w:val="center"/>
            <w:hideMark/>
          </w:tcPr>
          <w:p w14:paraId="24228A80" w14:textId="77777777" w:rsidR="00000000" w:rsidRDefault="00D02D61">
            <w:pPr>
              <w:rPr>
                <w:rFonts w:eastAsia="Times New Roman"/>
                <w:sz w:val="20"/>
                <w:szCs w:val="20"/>
              </w:rPr>
            </w:pPr>
          </w:p>
        </w:tc>
      </w:tr>
      <w:tr w:rsidR="00000000" w14:paraId="5BD9E6C8" w14:textId="77777777">
        <w:trPr>
          <w:tblCellSpacing w:w="0" w:type="dxa"/>
        </w:trPr>
        <w:tc>
          <w:tcPr>
            <w:tcW w:w="0" w:type="auto"/>
            <w:hideMark/>
          </w:tcPr>
          <w:p w14:paraId="0694DAD7" w14:textId="77777777" w:rsidR="00000000" w:rsidRDefault="00D02D61">
            <w:pPr>
              <w:spacing w:line="288" w:lineRule="auto"/>
              <w:divId w:val="2007633132"/>
              <w:rPr>
                <w:rFonts w:eastAsia="Times New Roman"/>
                <w:sz w:val="20"/>
                <w:szCs w:val="20"/>
              </w:rPr>
            </w:pPr>
            <w:r>
              <w:rPr>
                <w:rFonts w:ascii="inherit" w:eastAsia="Times New Roman" w:hAnsi="inherit"/>
                <w:sz w:val="20"/>
                <w:szCs w:val="20"/>
              </w:rPr>
              <w:t>•</w:t>
            </w:r>
          </w:p>
        </w:tc>
        <w:tc>
          <w:tcPr>
            <w:tcW w:w="0" w:type="auto"/>
            <w:hideMark/>
          </w:tcPr>
          <w:p w14:paraId="179C223B" w14:textId="77777777" w:rsidR="00000000" w:rsidRDefault="00D02D61">
            <w:pPr>
              <w:spacing w:line="288" w:lineRule="auto"/>
              <w:rPr>
                <w:rFonts w:eastAsia="Times New Roman"/>
                <w:sz w:val="20"/>
                <w:szCs w:val="20"/>
              </w:rPr>
            </w:pPr>
            <w:r>
              <w:rPr>
                <w:rFonts w:ascii="inherit" w:eastAsia="Times New Roman" w:hAnsi="inherit"/>
                <w:sz w:val="20"/>
                <w:szCs w:val="20"/>
              </w:rPr>
              <w:t>Legislative changes from the Tax Cuts and Jobs Act which became applicable to Harris during fiscal 2019, such as: (i) a reduction in our U.S. statutory corporate income tax rate from the blended rate of 28.1% in fiscal 2018 to a flat 21% rate in fiscal 201</w:t>
            </w:r>
            <w:r>
              <w:rPr>
                <w:rFonts w:ascii="inherit" w:eastAsia="Times New Roman" w:hAnsi="inherit"/>
                <w:sz w:val="20"/>
                <w:szCs w:val="20"/>
              </w:rPr>
              <w:t>9; (ii) the recent clarification that foreign military sales qualify for the foreign derived intangible income deduction; (iii) tax planning to allow for the utilization of foreign tax credits that were previously valued; and (iv) the loss of the U.S. dome</w:t>
            </w:r>
            <w:r>
              <w:rPr>
                <w:rFonts w:ascii="inherit" w:eastAsia="Times New Roman" w:hAnsi="inherit"/>
                <w:sz w:val="20"/>
                <w:szCs w:val="20"/>
              </w:rPr>
              <w:t>stic manufacturing deduction;</w:t>
            </w:r>
            <w:r>
              <w:rPr>
                <w:rFonts w:ascii="inherit" w:eastAsia="Times New Roman" w:hAnsi="inherit"/>
                <w:sz w:val="20"/>
                <w:szCs w:val="20"/>
              </w:rPr>
              <w:t xml:space="preserve"> </w:t>
            </w:r>
          </w:p>
        </w:tc>
      </w:tr>
    </w:tbl>
    <w:p w14:paraId="51776D1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7A6F838" w14:textId="77777777">
        <w:trPr>
          <w:tblCellSpacing w:w="0" w:type="dxa"/>
        </w:trPr>
        <w:tc>
          <w:tcPr>
            <w:tcW w:w="1200" w:type="dxa"/>
            <w:vAlign w:val="center"/>
            <w:hideMark/>
          </w:tcPr>
          <w:p w14:paraId="6DA0A414" w14:textId="77777777" w:rsidR="00000000" w:rsidRDefault="00D02D61">
            <w:pPr>
              <w:rPr>
                <w:rFonts w:eastAsia="Times New Roman"/>
                <w:sz w:val="20"/>
                <w:szCs w:val="20"/>
              </w:rPr>
            </w:pPr>
          </w:p>
        </w:tc>
        <w:tc>
          <w:tcPr>
            <w:tcW w:w="0" w:type="auto"/>
            <w:vAlign w:val="center"/>
            <w:hideMark/>
          </w:tcPr>
          <w:p w14:paraId="46C39138" w14:textId="77777777" w:rsidR="00000000" w:rsidRDefault="00D02D61">
            <w:pPr>
              <w:rPr>
                <w:rFonts w:eastAsia="Times New Roman"/>
                <w:sz w:val="20"/>
                <w:szCs w:val="20"/>
              </w:rPr>
            </w:pPr>
          </w:p>
        </w:tc>
      </w:tr>
      <w:tr w:rsidR="00000000" w14:paraId="3DC80ECD" w14:textId="77777777">
        <w:trPr>
          <w:tblCellSpacing w:w="0" w:type="dxa"/>
        </w:trPr>
        <w:tc>
          <w:tcPr>
            <w:tcW w:w="0" w:type="auto"/>
            <w:hideMark/>
          </w:tcPr>
          <w:p w14:paraId="3B8D653E" w14:textId="77777777" w:rsidR="00000000" w:rsidRDefault="00D02D61">
            <w:pPr>
              <w:spacing w:line="288" w:lineRule="auto"/>
              <w:divId w:val="1175073424"/>
              <w:rPr>
                <w:rFonts w:eastAsia="Times New Roman"/>
                <w:sz w:val="20"/>
                <w:szCs w:val="20"/>
              </w:rPr>
            </w:pPr>
            <w:r>
              <w:rPr>
                <w:rFonts w:ascii="inherit" w:eastAsia="Times New Roman" w:hAnsi="inherit"/>
                <w:sz w:val="20"/>
                <w:szCs w:val="20"/>
              </w:rPr>
              <w:t>•</w:t>
            </w:r>
          </w:p>
        </w:tc>
        <w:tc>
          <w:tcPr>
            <w:tcW w:w="0" w:type="auto"/>
            <w:hideMark/>
          </w:tcPr>
          <w:p w14:paraId="3A71E0C1" w14:textId="77777777" w:rsidR="00000000" w:rsidRDefault="00D02D61">
            <w:pPr>
              <w:spacing w:line="288" w:lineRule="auto"/>
              <w:rPr>
                <w:rFonts w:eastAsia="Times New Roman"/>
                <w:sz w:val="20"/>
                <w:szCs w:val="20"/>
              </w:rPr>
            </w:pPr>
            <w:r>
              <w:rPr>
                <w:rFonts w:ascii="inherit" w:eastAsia="Times New Roman" w:hAnsi="inherit"/>
                <w:sz w:val="20"/>
                <w:szCs w:val="20"/>
              </w:rPr>
              <w:t>The favorable impact of excess tax benefits related to equity-based compensation; and</w:t>
            </w:r>
          </w:p>
        </w:tc>
      </w:tr>
    </w:tbl>
    <w:p w14:paraId="3EEC9B4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570"/>
      </w:tblGrid>
      <w:tr w:rsidR="00000000" w14:paraId="305C81E2" w14:textId="77777777">
        <w:trPr>
          <w:tblCellSpacing w:w="0" w:type="dxa"/>
        </w:trPr>
        <w:tc>
          <w:tcPr>
            <w:tcW w:w="1200" w:type="dxa"/>
            <w:vAlign w:val="center"/>
            <w:hideMark/>
          </w:tcPr>
          <w:p w14:paraId="160DAD3D" w14:textId="77777777" w:rsidR="00000000" w:rsidRDefault="00D02D61">
            <w:pPr>
              <w:rPr>
                <w:rFonts w:eastAsia="Times New Roman"/>
                <w:sz w:val="20"/>
                <w:szCs w:val="20"/>
              </w:rPr>
            </w:pPr>
          </w:p>
        </w:tc>
        <w:tc>
          <w:tcPr>
            <w:tcW w:w="0" w:type="auto"/>
            <w:vAlign w:val="center"/>
            <w:hideMark/>
          </w:tcPr>
          <w:p w14:paraId="25BBCAB6" w14:textId="77777777" w:rsidR="00000000" w:rsidRDefault="00D02D61">
            <w:pPr>
              <w:rPr>
                <w:rFonts w:eastAsia="Times New Roman"/>
                <w:sz w:val="20"/>
                <w:szCs w:val="20"/>
              </w:rPr>
            </w:pPr>
          </w:p>
        </w:tc>
      </w:tr>
      <w:tr w:rsidR="00000000" w14:paraId="2325DD2F" w14:textId="77777777">
        <w:trPr>
          <w:tblCellSpacing w:w="0" w:type="dxa"/>
        </w:trPr>
        <w:tc>
          <w:tcPr>
            <w:tcW w:w="0" w:type="auto"/>
            <w:hideMark/>
          </w:tcPr>
          <w:p w14:paraId="67EF85CE" w14:textId="77777777" w:rsidR="00000000" w:rsidRDefault="00D02D61">
            <w:pPr>
              <w:spacing w:line="288" w:lineRule="auto"/>
              <w:divId w:val="1270311370"/>
              <w:rPr>
                <w:rFonts w:eastAsia="Times New Roman"/>
                <w:sz w:val="20"/>
                <w:szCs w:val="20"/>
              </w:rPr>
            </w:pPr>
            <w:r>
              <w:rPr>
                <w:rFonts w:ascii="inherit" w:eastAsia="Times New Roman" w:hAnsi="inherit"/>
                <w:sz w:val="20"/>
                <w:szCs w:val="20"/>
              </w:rPr>
              <w:t>•</w:t>
            </w:r>
          </w:p>
        </w:tc>
        <w:tc>
          <w:tcPr>
            <w:tcW w:w="0" w:type="auto"/>
            <w:hideMark/>
          </w:tcPr>
          <w:p w14:paraId="6AED0D58" w14:textId="77777777" w:rsidR="00000000" w:rsidRDefault="00D02D61">
            <w:pPr>
              <w:spacing w:line="288" w:lineRule="auto"/>
              <w:rPr>
                <w:rFonts w:eastAsia="Times New Roman"/>
                <w:sz w:val="20"/>
                <w:szCs w:val="20"/>
              </w:rPr>
            </w:pPr>
            <w:r>
              <w:rPr>
                <w:rFonts w:ascii="inherit" w:eastAsia="Times New Roman" w:hAnsi="inherit"/>
                <w:sz w:val="20"/>
                <w:szCs w:val="20"/>
              </w:rPr>
              <w:t>Additional research credits claimed on our prior year tax returns.</w:t>
            </w:r>
          </w:p>
        </w:tc>
      </w:tr>
    </w:tbl>
    <w:p w14:paraId="7EA3236B" w14:textId="77777777" w:rsidR="00000000" w:rsidRDefault="00D02D61">
      <w:pPr>
        <w:divId w:val="979577685"/>
        <w:rPr>
          <w:rFonts w:eastAsia="Times New Roman"/>
          <w:sz w:val="20"/>
          <w:szCs w:val="20"/>
        </w:rPr>
      </w:pPr>
    </w:p>
    <w:p w14:paraId="5392CDC9" w14:textId="77777777" w:rsidR="00000000" w:rsidRDefault="00D02D61">
      <w:pPr>
        <w:spacing w:line="288" w:lineRule="auto"/>
        <w:jc w:val="center"/>
        <w:divId w:val="1918055038"/>
        <w:rPr>
          <w:rFonts w:eastAsia="Times New Roman"/>
          <w:sz w:val="20"/>
          <w:szCs w:val="20"/>
        </w:rPr>
      </w:pPr>
      <w:r>
        <w:rPr>
          <w:rFonts w:ascii="inherit" w:eastAsia="Times New Roman" w:hAnsi="inherit"/>
          <w:sz w:val="20"/>
          <w:szCs w:val="20"/>
        </w:rPr>
        <w:t>41</w:t>
      </w:r>
    </w:p>
    <w:p w14:paraId="41ED730F" w14:textId="77777777" w:rsidR="00000000" w:rsidRDefault="00D02D61">
      <w:pPr>
        <w:rPr>
          <w:rFonts w:eastAsia="Times New Roman"/>
          <w:sz w:val="20"/>
          <w:szCs w:val="20"/>
        </w:rPr>
      </w:pPr>
      <w:r>
        <w:rPr>
          <w:rFonts w:eastAsia="Times New Roman"/>
          <w:sz w:val="20"/>
          <w:szCs w:val="20"/>
        </w:rPr>
        <w:pict w14:anchorId="0F9CF56F">
          <v:rect id="_x0000_i1069" style="width:0;height:1.5pt" o:hralign="center" o:hrstd="t" o:hr="t" fillcolor="#a0a0a0" stroked="f"/>
        </w:pict>
      </w:r>
    </w:p>
    <w:p w14:paraId="4D63D486" w14:textId="77777777" w:rsidR="00000000" w:rsidRDefault="00D02D61">
      <w:pPr>
        <w:divId w:val="846872849"/>
        <w:rPr>
          <w:rFonts w:eastAsia="Times New Roman"/>
          <w:sz w:val="20"/>
          <w:szCs w:val="20"/>
        </w:rPr>
      </w:pPr>
    </w:p>
    <w:p w14:paraId="09DCFCDD"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 our effective tax rate benefited from the net favorable impact of:</w:t>
      </w:r>
    </w:p>
    <w:tbl>
      <w:tblPr>
        <w:tblW w:w="0" w:type="auto"/>
        <w:tblCellSpacing w:w="0" w:type="dxa"/>
        <w:tblCellMar>
          <w:left w:w="0" w:type="dxa"/>
          <w:right w:w="0" w:type="dxa"/>
        </w:tblCellMar>
        <w:tblLook w:val="04A0" w:firstRow="1" w:lastRow="0" w:firstColumn="1" w:lastColumn="0" w:noHBand="0" w:noVBand="1"/>
      </w:tblPr>
      <w:tblGrid>
        <w:gridCol w:w="1200"/>
        <w:gridCol w:w="6841"/>
      </w:tblGrid>
      <w:tr w:rsidR="00000000" w14:paraId="0BB81C42" w14:textId="77777777">
        <w:trPr>
          <w:tblCellSpacing w:w="0" w:type="dxa"/>
        </w:trPr>
        <w:tc>
          <w:tcPr>
            <w:tcW w:w="1200" w:type="dxa"/>
            <w:vAlign w:val="center"/>
            <w:hideMark/>
          </w:tcPr>
          <w:p w14:paraId="7DDD5823" w14:textId="77777777" w:rsidR="00000000" w:rsidRDefault="00D02D61">
            <w:pPr>
              <w:spacing w:line="288" w:lineRule="auto"/>
              <w:ind w:firstLine="450"/>
              <w:rPr>
                <w:rFonts w:eastAsia="Times New Roman"/>
                <w:sz w:val="20"/>
                <w:szCs w:val="20"/>
              </w:rPr>
            </w:pPr>
          </w:p>
        </w:tc>
        <w:tc>
          <w:tcPr>
            <w:tcW w:w="0" w:type="auto"/>
            <w:vAlign w:val="center"/>
            <w:hideMark/>
          </w:tcPr>
          <w:p w14:paraId="2F8B3D36" w14:textId="77777777" w:rsidR="00000000" w:rsidRDefault="00D02D61">
            <w:pPr>
              <w:rPr>
                <w:rFonts w:eastAsia="Times New Roman"/>
                <w:sz w:val="20"/>
                <w:szCs w:val="20"/>
              </w:rPr>
            </w:pPr>
          </w:p>
        </w:tc>
      </w:tr>
      <w:tr w:rsidR="00000000" w14:paraId="7F07ACC0" w14:textId="77777777">
        <w:trPr>
          <w:tblCellSpacing w:w="0" w:type="dxa"/>
        </w:trPr>
        <w:tc>
          <w:tcPr>
            <w:tcW w:w="0" w:type="auto"/>
            <w:hideMark/>
          </w:tcPr>
          <w:p w14:paraId="3120C913" w14:textId="77777777" w:rsidR="00000000" w:rsidRDefault="00D02D61">
            <w:pPr>
              <w:spacing w:line="288" w:lineRule="auto"/>
              <w:divId w:val="914899467"/>
              <w:rPr>
                <w:rFonts w:eastAsia="Times New Roman"/>
                <w:sz w:val="20"/>
                <w:szCs w:val="20"/>
              </w:rPr>
            </w:pPr>
            <w:r>
              <w:rPr>
                <w:rFonts w:ascii="inherit" w:eastAsia="Times New Roman" w:hAnsi="inherit"/>
                <w:sz w:val="20"/>
                <w:szCs w:val="20"/>
              </w:rPr>
              <w:t>•</w:t>
            </w:r>
          </w:p>
        </w:tc>
        <w:tc>
          <w:tcPr>
            <w:tcW w:w="0" w:type="auto"/>
            <w:hideMark/>
          </w:tcPr>
          <w:p w14:paraId="51CEA11D" w14:textId="77777777" w:rsidR="00000000" w:rsidRDefault="00D02D61">
            <w:pPr>
              <w:spacing w:line="288" w:lineRule="auto"/>
              <w:rPr>
                <w:rFonts w:eastAsia="Times New Roman"/>
                <w:sz w:val="20"/>
                <w:szCs w:val="20"/>
              </w:rPr>
            </w:pPr>
            <w:r>
              <w:rPr>
                <w:rFonts w:ascii="inherit" w:eastAsia="Times New Roman" w:hAnsi="inherit"/>
                <w:sz w:val="20"/>
                <w:szCs w:val="20"/>
              </w:rPr>
              <w:t>The enactment of a lower U.S. statutory corporate income tax rate in fiscal 2018;</w:t>
            </w:r>
          </w:p>
        </w:tc>
      </w:tr>
    </w:tbl>
    <w:p w14:paraId="647B2C1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F73140D" w14:textId="77777777">
        <w:trPr>
          <w:tblCellSpacing w:w="0" w:type="dxa"/>
        </w:trPr>
        <w:tc>
          <w:tcPr>
            <w:tcW w:w="1200" w:type="dxa"/>
            <w:vAlign w:val="center"/>
            <w:hideMark/>
          </w:tcPr>
          <w:p w14:paraId="6456A526" w14:textId="77777777" w:rsidR="00000000" w:rsidRDefault="00D02D61">
            <w:pPr>
              <w:rPr>
                <w:rFonts w:eastAsia="Times New Roman"/>
                <w:sz w:val="20"/>
                <w:szCs w:val="20"/>
              </w:rPr>
            </w:pPr>
          </w:p>
        </w:tc>
        <w:tc>
          <w:tcPr>
            <w:tcW w:w="0" w:type="auto"/>
            <w:vAlign w:val="center"/>
            <w:hideMark/>
          </w:tcPr>
          <w:p w14:paraId="6B0A913F" w14:textId="77777777" w:rsidR="00000000" w:rsidRDefault="00D02D61">
            <w:pPr>
              <w:rPr>
                <w:rFonts w:eastAsia="Times New Roman"/>
                <w:sz w:val="20"/>
                <w:szCs w:val="20"/>
              </w:rPr>
            </w:pPr>
          </w:p>
        </w:tc>
      </w:tr>
      <w:tr w:rsidR="00000000" w14:paraId="283838C5" w14:textId="77777777">
        <w:trPr>
          <w:tblCellSpacing w:w="0" w:type="dxa"/>
        </w:trPr>
        <w:tc>
          <w:tcPr>
            <w:tcW w:w="0" w:type="auto"/>
            <w:hideMark/>
          </w:tcPr>
          <w:p w14:paraId="4CD4FB6E" w14:textId="77777777" w:rsidR="00000000" w:rsidRDefault="00D02D61">
            <w:pPr>
              <w:spacing w:line="288" w:lineRule="auto"/>
              <w:divId w:val="86772971"/>
              <w:rPr>
                <w:rFonts w:eastAsia="Times New Roman"/>
                <w:sz w:val="20"/>
                <w:szCs w:val="20"/>
              </w:rPr>
            </w:pPr>
            <w:r>
              <w:rPr>
                <w:rFonts w:ascii="inherit" w:eastAsia="Times New Roman" w:hAnsi="inherit"/>
                <w:sz w:val="20"/>
                <w:szCs w:val="20"/>
              </w:rPr>
              <w:t>•</w:t>
            </w:r>
          </w:p>
        </w:tc>
        <w:tc>
          <w:tcPr>
            <w:tcW w:w="0" w:type="auto"/>
            <w:hideMark/>
          </w:tcPr>
          <w:p w14:paraId="21BE9A75" w14:textId="77777777" w:rsidR="00000000" w:rsidRDefault="00D02D61">
            <w:pPr>
              <w:spacing w:line="288" w:lineRule="auto"/>
              <w:rPr>
                <w:rFonts w:eastAsia="Times New Roman"/>
                <w:sz w:val="20"/>
                <w:szCs w:val="20"/>
              </w:rPr>
            </w:pPr>
            <w:r>
              <w:rPr>
                <w:rFonts w:ascii="inherit" w:eastAsia="Times New Roman" w:hAnsi="inherit"/>
                <w:sz w:val="20"/>
                <w:szCs w:val="20"/>
              </w:rPr>
              <w:t>Additional research credits claimed on ou</w:t>
            </w:r>
            <w:r>
              <w:rPr>
                <w:rFonts w:ascii="inherit" w:eastAsia="Times New Roman" w:hAnsi="inherit"/>
                <w:sz w:val="20"/>
                <w:szCs w:val="20"/>
              </w:rPr>
              <w:t>r fiscal 2017 tax return compared with our recorded estimates at the end of fiscal 2017; and</w:t>
            </w:r>
            <w:r>
              <w:rPr>
                <w:rFonts w:ascii="inherit" w:eastAsia="Times New Roman" w:hAnsi="inherit"/>
                <w:sz w:val="20"/>
                <w:szCs w:val="20"/>
              </w:rPr>
              <w:t xml:space="preserve"> </w:t>
            </w:r>
          </w:p>
        </w:tc>
      </w:tr>
    </w:tbl>
    <w:p w14:paraId="0FE6B53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128"/>
      </w:tblGrid>
      <w:tr w:rsidR="00000000" w14:paraId="100AFAC1" w14:textId="77777777">
        <w:trPr>
          <w:tblCellSpacing w:w="0" w:type="dxa"/>
        </w:trPr>
        <w:tc>
          <w:tcPr>
            <w:tcW w:w="1200" w:type="dxa"/>
            <w:vAlign w:val="center"/>
            <w:hideMark/>
          </w:tcPr>
          <w:p w14:paraId="20C38635" w14:textId="77777777" w:rsidR="00000000" w:rsidRDefault="00D02D61">
            <w:pPr>
              <w:rPr>
                <w:rFonts w:eastAsia="Times New Roman"/>
                <w:sz w:val="20"/>
                <w:szCs w:val="20"/>
              </w:rPr>
            </w:pPr>
          </w:p>
        </w:tc>
        <w:tc>
          <w:tcPr>
            <w:tcW w:w="0" w:type="auto"/>
            <w:vAlign w:val="center"/>
            <w:hideMark/>
          </w:tcPr>
          <w:p w14:paraId="080056B4" w14:textId="77777777" w:rsidR="00000000" w:rsidRDefault="00D02D61">
            <w:pPr>
              <w:rPr>
                <w:rFonts w:eastAsia="Times New Roman"/>
                <w:sz w:val="20"/>
                <w:szCs w:val="20"/>
              </w:rPr>
            </w:pPr>
          </w:p>
        </w:tc>
      </w:tr>
      <w:tr w:rsidR="00000000" w14:paraId="660DACEC" w14:textId="77777777">
        <w:trPr>
          <w:tblCellSpacing w:w="0" w:type="dxa"/>
        </w:trPr>
        <w:tc>
          <w:tcPr>
            <w:tcW w:w="0" w:type="auto"/>
            <w:hideMark/>
          </w:tcPr>
          <w:p w14:paraId="10427CE8" w14:textId="77777777" w:rsidR="00000000" w:rsidRDefault="00D02D61">
            <w:pPr>
              <w:spacing w:line="288" w:lineRule="auto"/>
              <w:divId w:val="1463956987"/>
              <w:rPr>
                <w:rFonts w:eastAsia="Times New Roman"/>
                <w:sz w:val="20"/>
                <w:szCs w:val="20"/>
              </w:rPr>
            </w:pPr>
            <w:r>
              <w:rPr>
                <w:rFonts w:ascii="inherit" w:eastAsia="Times New Roman" w:hAnsi="inherit"/>
                <w:sz w:val="20"/>
                <w:szCs w:val="20"/>
              </w:rPr>
              <w:t>•</w:t>
            </w:r>
          </w:p>
        </w:tc>
        <w:tc>
          <w:tcPr>
            <w:tcW w:w="0" w:type="auto"/>
            <w:hideMark/>
          </w:tcPr>
          <w:p w14:paraId="61BE8BFF" w14:textId="77777777" w:rsidR="00000000" w:rsidRDefault="00D02D61">
            <w:pPr>
              <w:spacing w:line="288" w:lineRule="auto"/>
              <w:rPr>
                <w:rFonts w:eastAsia="Times New Roman"/>
                <w:sz w:val="20"/>
                <w:szCs w:val="20"/>
              </w:rPr>
            </w:pPr>
            <w:r>
              <w:rPr>
                <w:rFonts w:ascii="inherit" w:eastAsia="Times New Roman" w:hAnsi="inherit"/>
                <w:sz w:val="20"/>
                <w:szCs w:val="20"/>
              </w:rPr>
              <w:t>The favorable impact of releasing provisions for uncertain tax positions.</w:t>
            </w:r>
          </w:p>
        </w:tc>
      </w:tr>
    </w:tbl>
    <w:p w14:paraId="35AFBA2B" w14:textId="77777777" w:rsidR="00000000" w:rsidRDefault="00D02D61">
      <w:pPr>
        <w:spacing w:line="288" w:lineRule="auto"/>
        <w:ind w:firstLine="480"/>
        <w:divId w:val="171069467"/>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xml:space="preserve"> </w:t>
      </w:r>
      <w:r>
        <w:rPr>
          <w:rFonts w:ascii="inherit" w:eastAsia="Times New Roman" w:hAnsi="inherit"/>
          <w:sz w:val="20"/>
          <w:szCs w:val="20"/>
        </w:rPr>
        <w:t>The major discrete items from which our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effective tax rate benefited are those noted for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the preceding discussion under</w:t>
      </w:r>
      <w:r>
        <w:rPr>
          <w:rFonts w:ascii="inherit" w:eastAsia="Times New Roman" w:hAnsi="inherit"/>
          <w:sz w:val="20"/>
          <w:szCs w:val="20"/>
        </w:rPr>
        <w:t xml:space="preserve"> </w:t>
      </w: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2017, our effective tax rate benefited from:</w:t>
      </w:r>
    </w:p>
    <w:tbl>
      <w:tblPr>
        <w:tblW w:w="0" w:type="auto"/>
        <w:tblCellSpacing w:w="0" w:type="dxa"/>
        <w:tblCellMar>
          <w:left w:w="0" w:type="dxa"/>
          <w:right w:w="0" w:type="dxa"/>
        </w:tblCellMar>
        <w:tblLook w:val="04A0" w:firstRow="1" w:lastRow="0" w:firstColumn="1" w:lastColumn="0" w:noHBand="0" w:noVBand="1"/>
      </w:tblPr>
      <w:tblGrid>
        <w:gridCol w:w="1200"/>
        <w:gridCol w:w="6978"/>
      </w:tblGrid>
      <w:tr w:rsidR="00000000" w14:paraId="2F4B2751" w14:textId="77777777">
        <w:trPr>
          <w:tblCellSpacing w:w="0" w:type="dxa"/>
        </w:trPr>
        <w:tc>
          <w:tcPr>
            <w:tcW w:w="1200" w:type="dxa"/>
            <w:vAlign w:val="center"/>
            <w:hideMark/>
          </w:tcPr>
          <w:p w14:paraId="3185D4B2" w14:textId="77777777" w:rsidR="00000000" w:rsidRDefault="00D02D61">
            <w:pPr>
              <w:spacing w:line="288" w:lineRule="auto"/>
              <w:ind w:firstLine="480"/>
              <w:rPr>
                <w:rFonts w:eastAsia="Times New Roman"/>
                <w:sz w:val="20"/>
                <w:szCs w:val="20"/>
              </w:rPr>
            </w:pPr>
          </w:p>
        </w:tc>
        <w:tc>
          <w:tcPr>
            <w:tcW w:w="0" w:type="auto"/>
            <w:vAlign w:val="center"/>
            <w:hideMark/>
          </w:tcPr>
          <w:p w14:paraId="763D78AB" w14:textId="77777777" w:rsidR="00000000" w:rsidRDefault="00D02D61">
            <w:pPr>
              <w:rPr>
                <w:rFonts w:eastAsia="Times New Roman"/>
                <w:sz w:val="20"/>
                <w:szCs w:val="20"/>
              </w:rPr>
            </w:pPr>
          </w:p>
        </w:tc>
      </w:tr>
      <w:tr w:rsidR="00000000" w14:paraId="6A640F57" w14:textId="77777777">
        <w:trPr>
          <w:tblCellSpacing w:w="0" w:type="dxa"/>
        </w:trPr>
        <w:tc>
          <w:tcPr>
            <w:tcW w:w="0" w:type="auto"/>
            <w:hideMark/>
          </w:tcPr>
          <w:p w14:paraId="7130172E" w14:textId="77777777" w:rsidR="00000000" w:rsidRDefault="00D02D61">
            <w:pPr>
              <w:spacing w:line="288" w:lineRule="auto"/>
              <w:divId w:val="1069697204"/>
              <w:rPr>
                <w:rFonts w:eastAsia="Times New Roman"/>
                <w:sz w:val="20"/>
                <w:szCs w:val="20"/>
              </w:rPr>
            </w:pPr>
            <w:r>
              <w:rPr>
                <w:rFonts w:ascii="inherit" w:eastAsia="Times New Roman" w:hAnsi="inherit"/>
                <w:sz w:val="20"/>
                <w:szCs w:val="20"/>
              </w:rPr>
              <w:t>•</w:t>
            </w:r>
          </w:p>
        </w:tc>
        <w:tc>
          <w:tcPr>
            <w:tcW w:w="0" w:type="auto"/>
            <w:hideMark/>
          </w:tcPr>
          <w:p w14:paraId="5CF627DC" w14:textId="77777777" w:rsidR="00000000" w:rsidRDefault="00D02D61">
            <w:pPr>
              <w:spacing w:line="288" w:lineRule="auto"/>
              <w:rPr>
                <w:rFonts w:eastAsia="Times New Roman"/>
                <w:sz w:val="20"/>
                <w:szCs w:val="20"/>
              </w:rPr>
            </w:pPr>
            <w:r>
              <w:rPr>
                <w:rFonts w:ascii="inherit" w:eastAsia="Times New Roman" w:hAnsi="inherit"/>
                <w:sz w:val="20"/>
                <w:szCs w:val="20"/>
              </w:rPr>
              <w:t>The favorable impact of excess tax benefits related to equity-based compensation;</w:t>
            </w:r>
          </w:p>
        </w:tc>
      </w:tr>
    </w:tbl>
    <w:p w14:paraId="1BAD767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458C268" w14:textId="77777777">
        <w:trPr>
          <w:tblCellSpacing w:w="0" w:type="dxa"/>
        </w:trPr>
        <w:tc>
          <w:tcPr>
            <w:tcW w:w="1200" w:type="dxa"/>
            <w:vAlign w:val="center"/>
            <w:hideMark/>
          </w:tcPr>
          <w:p w14:paraId="68A58DDD" w14:textId="77777777" w:rsidR="00000000" w:rsidRDefault="00D02D61">
            <w:pPr>
              <w:rPr>
                <w:rFonts w:eastAsia="Times New Roman"/>
                <w:sz w:val="20"/>
                <w:szCs w:val="20"/>
              </w:rPr>
            </w:pPr>
          </w:p>
        </w:tc>
        <w:tc>
          <w:tcPr>
            <w:tcW w:w="0" w:type="auto"/>
            <w:vAlign w:val="center"/>
            <w:hideMark/>
          </w:tcPr>
          <w:p w14:paraId="324035B2" w14:textId="77777777" w:rsidR="00000000" w:rsidRDefault="00D02D61">
            <w:pPr>
              <w:rPr>
                <w:rFonts w:eastAsia="Times New Roman"/>
                <w:sz w:val="20"/>
                <w:szCs w:val="20"/>
              </w:rPr>
            </w:pPr>
          </w:p>
        </w:tc>
      </w:tr>
      <w:tr w:rsidR="00000000" w14:paraId="42D39B55" w14:textId="77777777">
        <w:trPr>
          <w:tblCellSpacing w:w="0" w:type="dxa"/>
        </w:trPr>
        <w:tc>
          <w:tcPr>
            <w:tcW w:w="0" w:type="auto"/>
            <w:hideMark/>
          </w:tcPr>
          <w:p w14:paraId="3C26FA54" w14:textId="77777777" w:rsidR="00000000" w:rsidRDefault="00D02D61">
            <w:pPr>
              <w:spacing w:line="288" w:lineRule="auto"/>
              <w:divId w:val="1040931590"/>
              <w:rPr>
                <w:rFonts w:eastAsia="Times New Roman"/>
                <w:sz w:val="20"/>
                <w:szCs w:val="20"/>
              </w:rPr>
            </w:pPr>
            <w:r>
              <w:rPr>
                <w:rFonts w:ascii="inherit" w:eastAsia="Times New Roman" w:hAnsi="inherit"/>
                <w:sz w:val="20"/>
                <w:szCs w:val="20"/>
              </w:rPr>
              <w:t>•</w:t>
            </w:r>
          </w:p>
        </w:tc>
        <w:tc>
          <w:tcPr>
            <w:tcW w:w="0" w:type="auto"/>
            <w:hideMark/>
          </w:tcPr>
          <w:p w14:paraId="3E5E4D98" w14:textId="77777777" w:rsidR="00000000" w:rsidRDefault="00D02D61">
            <w:pPr>
              <w:spacing w:line="288" w:lineRule="auto"/>
              <w:rPr>
                <w:rFonts w:eastAsia="Times New Roman"/>
                <w:sz w:val="20"/>
                <w:szCs w:val="20"/>
              </w:rPr>
            </w:pPr>
            <w:r>
              <w:rPr>
                <w:rFonts w:ascii="inherit" w:eastAsia="Times New Roman" w:hAnsi="inherit"/>
                <w:sz w:val="20"/>
                <w:szCs w:val="20"/>
              </w:rPr>
              <w:t>Several differences between U.S. generally accepted accounting principles (“GAAP”) and tax accounting related to investments; and</w:t>
            </w:r>
          </w:p>
        </w:tc>
      </w:tr>
    </w:tbl>
    <w:p w14:paraId="4AFAE0E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41F6B37" w14:textId="77777777">
        <w:trPr>
          <w:tblCellSpacing w:w="0" w:type="dxa"/>
        </w:trPr>
        <w:tc>
          <w:tcPr>
            <w:tcW w:w="1200" w:type="dxa"/>
            <w:vAlign w:val="center"/>
            <w:hideMark/>
          </w:tcPr>
          <w:p w14:paraId="15939DCC" w14:textId="77777777" w:rsidR="00000000" w:rsidRDefault="00D02D61">
            <w:pPr>
              <w:rPr>
                <w:rFonts w:eastAsia="Times New Roman"/>
                <w:sz w:val="20"/>
                <w:szCs w:val="20"/>
              </w:rPr>
            </w:pPr>
          </w:p>
        </w:tc>
        <w:tc>
          <w:tcPr>
            <w:tcW w:w="0" w:type="auto"/>
            <w:vAlign w:val="center"/>
            <w:hideMark/>
          </w:tcPr>
          <w:p w14:paraId="5B194957" w14:textId="77777777" w:rsidR="00000000" w:rsidRDefault="00D02D61">
            <w:pPr>
              <w:rPr>
                <w:rFonts w:eastAsia="Times New Roman"/>
                <w:sz w:val="20"/>
                <w:szCs w:val="20"/>
              </w:rPr>
            </w:pPr>
          </w:p>
        </w:tc>
      </w:tr>
      <w:tr w:rsidR="00000000" w14:paraId="0C63CD47" w14:textId="77777777">
        <w:trPr>
          <w:tblCellSpacing w:w="0" w:type="dxa"/>
        </w:trPr>
        <w:tc>
          <w:tcPr>
            <w:tcW w:w="0" w:type="auto"/>
            <w:hideMark/>
          </w:tcPr>
          <w:p w14:paraId="74610A4C" w14:textId="77777777" w:rsidR="00000000" w:rsidRDefault="00D02D61">
            <w:pPr>
              <w:spacing w:line="288" w:lineRule="auto"/>
              <w:divId w:val="2120293073"/>
              <w:rPr>
                <w:rFonts w:eastAsia="Times New Roman"/>
                <w:sz w:val="20"/>
                <w:szCs w:val="20"/>
              </w:rPr>
            </w:pPr>
            <w:r>
              <w:rPr>
                <w:rFonts w:ascii="inherit" w:eastAsia="Times New Roman" w:hAnsi="inherit"/>
                <w:sz w:val="20"/>
                <w:szCs w:val="20"/>
              </w:rPr>
              <w:t>•</w:t>
            </w:r>
          </w:p>
        </w:tc>
        <w:tc>
          <w:tcPr>
            <w:tcW w:w="0" w:type="auto"/>
            <w:hideMark/>
          </w:tcPr>
          <w:p w14:paraId="49D50669" w14:textId="77777777" w:rsidR="00000000" w:rsidRDefault="00D02D61">
            <w:pPr>
              <w:spacing w:line="288" w:lineRule="auto"/>
              <w:rPr>
                <w:rFonts w:eastAsia="Times New Roman"/>
                <w:sz w:val="20"/>
                <w:szCs w:val="20"/>
              </w:rPr>
            </w:pPr>
            <w:r>
              <w:rPr>
                <w:rFonts w:ascii="inherit" w:eastAsia="Times New Roman" w:hAnsi="inherit"/>
                <w:sz w:val="20"/>
                <w:szCs w:val="20"/>
              </w:rPr>
              <w:t>Additional deductions and additional research credits claimed on our fiscal 2016 tax return compared with our recorded estimates at the end of fiscal 2016.</w:t>
            </w:r>
          </w:p>
        </w:tc>
      </w:tr>
    </w:tbl>
    <w:p w14:paraId="6BC6DC2E" w14:textId="77777777" w:rsidR="00000000" w:rsidRDefault="00D02D61">
      <w:pPr>
        <w:spacing w:line="288" w:lineRule="auto"/>
        <w:ind w:firstLine="480"/>
        <w:divId w:val="15395690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22: Income Taxes</w:t>
      </w:r>
      <w:r>
        <w:rPr>
          <w:rFonts w:ascii="inherit" w:eastAsia="Times New Roman" w:hAnsi="inherit"/>
          <w:sz w:val="20"/>
          <w:szCs w:val="20"/>
        </w:rPr>
        <w:t xml:space="preserve"> </w:t>
      </w:r>
      <w:r>
        <w:rPr>
          <w:rFonts w:ascii="inherit" w:eastAsia="Times New Roman" w:hAnsi="inherit"/>
          <w:sz w:val="20"/>
          <w:szCs w:val="20"/>
        </w:rPr>
        <w:t>in the Notes for further information.</w:t>
      </w:r>
    </w:p>
    <w:p w14:paraId="46F9C42D" w14:textId="77777777" w:rsidR="00000000" w:rsidRDefault="00D02D61">
      <w:pPr>
        <w:spacing w:line="288" w:lineRule="auto"/>
        <w:divId w:val="1098135366"/>
        <w:rPr>
          <w:rFonts w:eastAsia="Times New Roman"/>
          <w:sz w:val="20"/>
          <w:szCs w:val="20"/>
        </w:rPr>
      </w:pPr>
      <w:r>
        <w:rPr>
          <w:rFonts w:ascii="inherit" w:eastAsia="Times New Roman" w:hAnsi="inherit"/>
          <w:b/>
          <w:bCs/>
          <w:sz w:val="20"/>
          <w:szCs w:val="20"/>
        </w:rPr>
        <w:t>Income From Continuing Operations</w:t>
      </w:r>
    </w:p>
    <w:p w14:paraId="76E7C8BD" w14:textId="77777777" w:rsidR="00000000" w:rsidRDefault="00D02D61">
      <w:pPr>
        <w:spacing w:line="288" w:lineRule="auto"/>
        <w:ind w:firstLine="450"/>
        <w:divId w:val="253711818"/>
        <w:rPr>
          <w:rFonts w:eastAsia="Times New Roman"/>
          <w:sz w:val="20"/>
          <w:szCs w:val="20"/>
        </w:rPr>
      </w:pPr>
      <w:r>
        <w:rPr>
          <w:rFonts w:ascii="inherit" w:eastAsia="Times New Roman" w:hAnsi="inherit"/>
          <w:i/>
          <w:iCs/>
          <w:sz w:val="20"/>
          <w:szCs w:val="20"/>
        </w:rPr>
        <w:t>F</w:t>
      </w:r>
      <w:r>
        <w:rPr>
          <w:rFonts w:ascii="inherit" w:eastAsia="Times New Roman" w:hAnsi="inherit"/>
          <w:i/>
          <w:iCs/>
          <w:sz w:val="20"/>
          <w:szCs w:val="20"/>
        </w:rPr>
        <w:t>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continuing operations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the combined effects of the reasons noted above in this</w:t>
      </w:r>
      <w:r>
        <w:rPr>
          <w:rFonts w:ascii="inherit" w:eastAsia="Times New Roman" w:hAnsi="inherit"/>
          <w:sz w:val="20"/>
          <w:szCs w:val="20"/>
        </w:rPr>
        <w:t xml:space="preserve"> </w:t>
      </w:r>
      <w:r>
        <w:rPr>
          <w:rFonts w:ascii="inherit" w:eastAsia="Times New Roman" w:hAnsi="inherit"/>
          <w:sz w:val="20"/>
          <w:szCs w:val="20"/>
        </w:rPr>
        <w:t>“Consolidated Results of Operations”</w:t>
      </w:r>
      <w:r>
        <w:rPr>
          <w:rFonts w:ascii="inherit" w:eastAsia="Times New Roman" w:hAnsi="inherit"/>
          <w:sz w:val="20"/>
          <w:szCs w:val="20"/>
        </w:rPr>
        <w:t xml:space="preserve"> </w:t>
      </w:r>
      <w:r>
        <w:rPr>
          <w:rFonts w:ascii="inherit" w:eastAsia="Times New Roman" w:hAnsi="inherit"/>
          <w:sz w:val="20"/>
          <w:szCs w:val="20"/>
        </w:rPr>
        <w:t>discussion regarding</w:t>
      </w:r>
      <w:r>
        <w:rPr>
          <w:rFonts w:ascii="inherit" w:eastAsia="Times New Roman" w:hAnsi="inherit"/>
          <w:sz w:val="20"/>
          <w:szCs w:val="20"/>
        </w:rPr>
        <w:t xml:space="preserve">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350CE50F" w14:textId="77777777" w:rsidR="00000000" w:rsidRDefault="00D02D61">
      <w:pPr>
        <w:spacing w:line="288" w:lineRule="auto"/>
        <w:ind w:firstLine="450"/>
        <w:divId w:val="1434010243"/>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continuing operations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the combined effects of the reasons noted above in this</w:t>
      </w:r>
      <w:r>
        <w:rPr>
          <w:rFonts w:ascii="inherit" w:eastAsia="Times New Roman" w:hAnsi="inherit"/>
          <w:sz w:val="20"/>
          <w:szCs w:val="20"/>
        </w:rPr>
        <w:t xml:space="preserve"> </w:t>
      </w:r>
      <w:r>
        <w:rPr>
          <w:rFonts w:ascii="inherit" w:eastAsia="Times New Roman" w:hAnsi="inherit"/>
          <w:sz w:val="20"/>
          <w:szCs w:val="20"/>
        </w:rPr>
        <w:t>“Consolidated Results of Operatio</w:t>
      </w:r>
      <w:r>
        <w:rPr>
          <w:rFonts w:ascii="inherit" w:eastAsia="Times New Roman" w:hAnsi="inherit"/>
          <w:sz w:val="20"/>
          <w:szCs w:val="20"/>
        </w:rPr>
        <w:t>ns”</w:t>
      </w:r>
      <w:r>
        <w:rPr>
          <w:rFonts w:ascii="inherit" w:eastAsia="Times New Roman" w:hAnsi="inherit"/>
          <w:sz w:val="20"/>
          <w:szCs w:val="20"/>
        </w:rPr>
        <w:t xml:space="preserve"> </w:t>
      </w:r>
      <w:r>
        <w:rPr>
          <w:rFonts w:ascii="inherit" w:eastAsia="Times New Roman" w:hAnsi="inherit"/>
          <w:sz w:val="20"/>
          <w:szCs w:val="20"/>
        </w:rPr>
        <w:t>discussion regarding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14:paraId="4ABC4797" w14:textId="77777777" w:rsidR="00000000" w:rsidRDefault="00D02D61">
      <w:pPr>
        <w:spacing w:line="288" w:lineRule="auto"/>
        <w:divId w:val="668674535"/>
        <w:rPr>
          <w:rFonts w:eastAsia="Times New Roman"/>
          <w:sz w:val="20"/>
          <w:szCs w:val="20"/>
        </w:rPr>
      </w:pPr>
      <w:r>
        <w:rPr>
          <w:rFonts w:ascii="inherit" w:eastAsia="Times New Roman" w:hAnsi="inherit"/>
          <w:b/>
          <w:bCs/>
          <w:sz w:val="20"/>
          <w:szCs w:val="20"/>
        </w:rPr>
        <w:t>Income From Continuing Operations Per Diluted Common Share</w:t>
      </w:r>
      <w:r>
        <w:rPr>
          <w:rFonts w:ascii="inherit" w:eastAsia="Times New Roman" w:hAnsi="inherit"/>
          <w:b/>
          <w:bCs/>
          <w:sz w:val="20"/>
          <w:szCs w:val="20"/>
        </w:rPr>
        <w:t xml:space="preserve"> </w:t>
      </w:r>
    </w:p>
    <w:p w14:paraId="34134F36" w14:textId="77777777" w:rsidR="00000000" w:rsidRDefault="00D02D61">
      <w:pPr>
        <w:spacing w:line="288" w:lineRule="auto"/>
        <w:ind w:firstLine="480"/>
        <w:divId w:val="137378187"/>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continuing operations per diluted common share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due to the increase in income from continuing operations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the decrease in average common shares outstanding from shares of our common stock repurchased under our repurchase program during fiscal 2019</w:t>
      </w:r>
      <w:r>
        <w:rPr>
          <w:rFonts w:ascii="inherit" w:eastAsia="Times New Roman" w:hAnsi="inherit"/>
          <w:sz w:val="20"/>
          <w:szCs w:val="20"/>
        </w:rPr>
        <w:t>, partially offset by shares issued under our stock incentive and defined contribution plans and the incremental dilutive impact of share-based awards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63D29EE9" w14:textId="77777777" w:rsidR="00000000" w:rsidRDefault="00D02D61">
      <w:pPr>
        <w:spacing w:line="288" w:lineRule="auto"/>
        <w:ind w:firstLine="480"/>
        <w:divId w:val="635843363"/>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per diluted common share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due to the increase in income from continuing operations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 xml:space="preserve">and the decrease in average common shares outstanding </w:t>
      </w:r>
      <w:r>
        <w:rPr>
          <w:rFonts w:ascii="inherit" w:eastAsia="Times New Roman" w:hAnsi="inherit"/>
          <w:sz w:val="20"/>
          <w:szCs w:val="20"/>
        </w:rPr>
        <w:t>from shares of our common stock repurchased under our repurchase program during fiscal 2018, partially offset by shares issued under our stock incentive and defined contribution plans and the incremental dilutive impact of share-based awards during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14:paraId="222737BF" w14:textId="77777777" w:rsidR="00000000" w:rsidRDefault="00D02D61">
      <w:pPr>
        <w:spacing w:line="288" w:lineRule="auto"/>
        <w:ind w:firstLine="480"/>
        <w:divId w:val="1320964759"/>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“Common Stock Repurchases”</w:t>
      </w:r>
      <w:r>
        <w:rPr>
          <w:rFonts w:ascii="inherit" w:eastAsia="Times New Roman" w:hAnsi="inherit"/>
          <w:sz w:val="20"/>
          <w:szCs w:val="20"/>
        </w:rPr>
        <w:t xml:space="preserve"> </w:t>
      </w:r>
      <w:r>
        <w:rPr>
          <w:rFonts w:ascii="inherit" w:eastAsia="Times New Roman" w:hAnsi="inherit"/>
          <w:sz w:val="20"/>
          <w:szCs w:val="20"/>
        </w:rPr>
        <w:t>discussion below in this MD&amp;A for further information.</w:t>
      </w:r>
    </w:p>
    <w:p w14:paraId="559271D4" w14:textId="77777777" w:rsidR="00000000" w:rsidRDefault="00D02D61">
      <w:pPr>
        <w:spacing w:line="288" w:lineRule="auto"/>
        <w:divId w:val="364133769"/>
        <w:rPr>
          <w:rFonts w:eastAsia="Times New Roman"/>
          <w:sz w:val="20"/>
          <w:szCs w:val="20"/>
        </w:rPr>
      </w:pPr>
      <w:r>
        <w:rPr>
          <w:rFonts w:ascii="inherit" w:eastAsia="Times New Roman" w:hAnsi="inherit"/>
          <w:b/>
          <w:bCs/>
          <w:sz w:val="20"/>
          <w:szCs w:val="20"/>
        </w:rPr>
        <w:t>Discontinued Operations, Net of Income Taxes</w:t>
      </w:r>
    </w:p>
    <w:p w14:paraId="6E25AAE1" w14:textId="77777777" w:rsidR="00000000" w:rsidRDefault="00D02D61">
      <w:pPr>
        <w:spacing w:line="288" w:lineRule="auto"/>
        <w:ind w:firstLine="450"/>
        <w:divId w:val="1319387635"/>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sz w:val="20"/>
          <w:szCs w:val="20"/>
        </w:rPr>
        <w:t xml:space="preserve"> </w:t>
      </w:r>
      <w:r>
        <w:rPr>
          <w:rFonts w:ascii="inherit" w:eastAsia="Times New Roman" w:hAnsi="inherit"/>
          <w:sz w:val="20"/>
          <w:szCs w:val="20"/>
        </w:rPr>
        <w:t>in the Notes for information regard</w:t>
      </w:r>
      <w:r>
        <w:rPr>
          <w:rFonts w:ascii="inherit" w:eastAsia="Times New Roman" w:hAnsi="inherit"/>
          <w:sz w:val="20"/>
          <w:szCs w:val="20"/>
        </w:rPr>
        <w:t xml:space="preserve">ing IT Services and CapRock, which are reported as discontinued operations in this Report. As a result, our historical financial results have been restated to account for IT Services and CapRock as discontinued operations for all periods presented in this </w:t>
      </w:r>
      <w:r>
        <w:rPr>
          <w:rFonts w:ascii="inherit" w:eastAsia="Times New Roman" w:hAnsi="inherit"/>
          <w:sz w:val="20"/>
          <w:szCs w:val="20"/>
        </w:rPr>
        <w:t>Report.</w:t>
      </w:r>
    </w:p>
    <w:p w14:paraId="361963EA" w14:textId="77777777" w:rsidR="00000000" w:rsidRDefault="00D02D61">
      <w:pPr>
        <w:spacing w:line="288" w:lineRule="auto"/>
        <w:divId w:val="695231810"/>
        <w:rPr>
          <w:rFonts w:eastAsia="Times New Roman"/>
          <w:sz w:val="20"/>
          <w:szCs w:val="20"/>
        </w:rPr>
      </w:pPr>
      <w:r>
        <w:rPr>
          <w:rFonts w:ascii="inherit" w:eastAsia="Times New Roman" w:hAnsi="inherit"/>
          <w:b/>
          <w:bCs/>
          <w:i/>
          <w:iCs/>
          <w:sz w:val="20"/>
          <w:szCs w:val="20"/>
        </w:rPr>
        <w:t>Discussion of Business Segment Results of Operations</w:t>
      </w:r>
    </w:p>
    <w:p w14:paraId="071ACA53" w14:textId="77777777" w:rsidR="00000000" w:rsidRDefault="00D02D61">
      <w:pPr>
        <w:spacing w:line="288" w:lineRule="auto"/>
        <w:ind w:firstLine="450"/>
        <w:divId w:val="978412781"/>
        <w:rPr>
          <w:rFonts w:eastAsia="Times New Roman"/>
          <w:sz w:val="20"/>
          <w:szCs w:val="20"/>
        </w:rPr>
      </w:pPr>
      <w:r>
        <w:rPr>
          <w:rFonts w:ascii="inherit" w:eastAsia="Times New Roman" w:hAnsi="inherit"/>
          <w:sz w:val="20"/>
          <w:szCs w:val="20"/>
        </w:rPr>
        <w:t>For all periods presented in this Report, our three reportable operating segments are: Communications Systems; Electronic Systems; and Space and Intelligence Systems. As discussed above in this MD&amp;A, effective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 xml:space="preserve">(which began </w:t>
      </w:r>
      <w:r>
        <w:rPr>
          <w:rFonts w:ascii="inherit" w:eastAsia="Times New Roman" w:hAnsi="inherit"/>
          <w:sz w:val="20"/>
          <w:szCs w:val="20"/>
        </w:rPr>
        <w:t>June 29, 2019), our segment reporting will be adjusted to reflect our new organizational structure. Our segment reporting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 xml:space="preserve">will consist of the following four business segments: Integrated Mission Systems; Space and Airborne </w:t>
      </w:r>
      <w:r>
        <w:rPr>
          <w:rFonts w:ascii="inherit" w:eastAsia="Times New Roman" w:hAnsi="inherit"/>
          <w:sz w:val="20"/>
          <w:szCs w:val="20"/>
        </w:rPr>
        <w:t>Systems; Communication Systems; and Aviation Systems. These adjustments to our segment reporting take effect in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and therefore do not affect the historical results, discussion or presentation of our business segments as set fort</w:t>
      </w:r>
      <w:r>
        <w:rPr>
          <w:rFonts w:ascii="inherit" w:eastAsia="Times New Roman" w:hAnsi="inherit"/>
          <w:sz w:val="20"/>
          <w:szCs w:val="20"/>
        </w:rPr>
        <w:t>h in this Report. We will begin to report our financial results consistent with this new segment reporting structure beginning with the fiscal quarter ending on September 27, 2019.</w:t>
      </w:r>
      <w:r>
        <w:rPr>
          <w:rFonts w:ascii="inherit" w:eastAsia="Times New Roman" w:hAnsi="inherit"/>
          <w:sz w:val="20"/>
          <w:szCs w:val="20"/>
        </w:rPr>
        <w:t xml:space="preserve"> </w:t>
      </w:r>
    </w:p>
    <w:p w14:paraId="29D07C1D" w14:textId="77777777" w:rsidR="00000000" w:rsidRDefault="00D02D61">
      <w:pPr>
        <w:divId w:val="55402376"/>
        <w:rPr>
          <w:rFonts w:eastAsia="Times New Roman"/>
          <w:sz w:val="20"/>
          <w:szCs w:val="20"/>
        </w:rPr>
      </w:pPr>
    </w:p>
    <w:p w14:paraId="3E363396" w14:textId="77777777" w:rsidR="00000000" w:rsidRDefault="00D02D61">
      <w:pPr>
        <w:spacing w:line="288" w:lineRule="auto"/>
        <w:jc w:val="center"/>
        <w:divId w:val="1993362948"/>
        <w:rPr>
          <w:rFonts w:eastAsia="Times New Roman"/>
          <w:sz w:val="20"/>
          <w:szCs w:val="20"/>
        </w:rPr>
      </w:pPr>
      <w:r>
        <w:rPr>
          <w:rFonts w:ascii="inherit" w:eastAsia="Times New Roman" w:hAnsi="inherit"/>
          <w:sz w:val="20"/>
          <w:szCs w:val="20"/>
        </w:rPr>
        <w:t>42</w:t>
      </w:r>
    </w:p>
    <w:p w14:paraId="4065CD2C" w14:textId="77777777" w:rsidR="00000000" w:rsidRDefault="00D02D61">
      <w:pPr>
        <w:rPr>
          <w:rFonts w:eastAsia="Times New Roman"/>
          <w:sz w:val="20"/>
          <w:szCs w:val="20"/>
        </w:rPr>
      </w:pPr>
      <w:r>
        <w:rPr>
          <w:rFonts w:eastAsia="Times New Roman"/>
          <w:sz w:val="20"/>
          <w:szCs w:val="20"/>
        </w:rPr>
        <w:pict w14:anchorId="13804B30">
          <v:rect id="_x0000_i1070" style="width:0;height:1.5pt" o:hralign="center" o:hrstd="t" o:hr="t" fillcolor="#a0a0a0" stroked="f"/>
        </w:pict>
      </w:r>
    </w:p>
    <w:p w14:paraId="1C7CD5FF" w14:textId="77777777" w:rsidR="00000000" w:rsidRDefault="00D02D61">
      <w:pPr>
        <w:divId w:val="155386164"/>
        <w:rPr>
          <w:rFonts w:eastAsia="Times New Roman"/>
          <w:sz w:val="20"/>
          <w:szCs w:val="20"/>
        </w:rPr>
      </w:pPr>
    </w:p>
    <w:p w14:paraId="7C2A5646" w14:textId="77777777" w:rsidR="00000000" w:rsidRDefault="00D02D61">
      <w:pPr>
        <w:spacing w:line="288" w:lineRule="auto"/>
        <w:divId w:val="931937913"/>
        <w:rPr>
          <w:rFonts w:eastAsia="Times New Roman"/>
          <w:sz w:val="20"/>
          <w:szCs w:val="20"/>
        </w:rPr>
      </w:pPr>
      <w:r>
        <w:rPr>
          <w:rFonts w:ascii="inherit" w:eastAsia="Times New Roman" w:hAnsi="inherit"/>
          <w:b/>
          <w:bCs/>
          <w:sz w:val="20"/>
          <w:szCs w:val="20"/>
        </w:rPr>
        <w:t>Communication Systems Segment</w:t>
      </w:r>
    </w:p>
    <w:tbl>
      <w:tblPr>
        <w:tblW w:w="4775" w:type="pct"/>
        <w:tblCellMar>
          <w:left w:w="0" w:type="dxa"/>
          <w:right w:w="0" w:type="dxa"/>
        </w:tblCellMar>
        <w:tblLook w:val="04A0" w:firstRow="1" w:lastRow="0" w:firstColumn="1" w:lastColumn="0" w:noHBand="0" w:noVBand="1"/>
      </w:tblPr>
      <w:tblGrid>
        <w:gridCol w:w="2929"/>
        <w:gridCol w:w="132"/>
        <w:gridCol w:w="484"/>
        <w:gridCol w:w="202"/>
        <w:gridCol w:w="105"/>
        <w:gridCol w:w="132"/>
        <w:gridCol w:w="484"/>
        <w:gridCol w:w="202"/>
        <w:gridCol w:w="105"/>
        <w:gridCol w:w="818"/>
        <w:gridCol w:w="208"/>
        <w:gridCol w:w="105"/>
        <w:gridCol w:w="132"/>
        <w:gridCol w:w="484"/>
        <w:gridCol w:w="202"/>
        <w:gridCol w:w="105"/>
        <w:gridCol w:w="818"/>
        <w:gridCol w:w="285"/>
      </w:tblGrid>
      <w:tr w:rsidR="00000000" w14:paraId="571C916D" w14:textId="77777777">
        <w:trPr>
          <w:divId w:val="1222711263"/>
        </w:trPr>
        <w:tc>
          <w:tcPr>
            <w:tcW w:w="0" w:type="auto"/>
            <w:gridSpan w:val="18"/>
            <w:vAlign w:val="center"/>
            <w:hideMark/>
          </w:tcPr>
          <w:p w14:paraId="7F3CB5EF" w14:textId="77777777" w:rsidR="00000000" w:rsidRDefault="00D02D61">
            <w:pPr>
              <w:spacing w:line="288" w:lineRule="auto"/>
              <w:rPr>
                <w:rFonts w:eastAsia="Times New Roman"/>
                <w:sz w:val="20"/>
                <w:szCs w:val="20"/>
              </w:rPr>
            </w:pPr>
          </w:p>
        </w:tc>
      </w:tr>
      <w:tr w:rsidR="00000000" w14:paraId="53D96BC2" w14:textId="77777777">
        <w:trPr>
          <w:divId w:val="1222711263"/>
        </w:trPr>
        <w:tc>
          <w:tcPr>
            <w:tcW w:w="2050" w:type="pct"/>
            <w:vAlign w:val="center"/>
            <w:hideMark/>
          </w:tcPr>
          <w:p w14:paraId="7E03E952" w14:textId="77777777" w:rsidR="00000000" w:rsidRDefault="00D02D61">
            <w:pPr>
              <w:rPr>
                <w:rFonts w:eastAsia="Times New Roman"/>
                <w:sz w:val="20"/>
                <w:szCs w:val="20"/>
              </w:rPr>
            </w:pPr>
          </w:p>
        </w:tc>
        <w:tc>
          <w:tcPr>
            <w:tcW w:w="50" w:type="pct"/>
            <w:vAlign w:val="center"/>
            <w:hideMark/>
          </w:tcPr>
          <w:p w14:paraId="771AF01D" w14:textId="77777777" w:rsidR="00000000" w:rsidRDefault="00D02D61">
            <w:pPr>
              <w:rPr>
                <w:rFonts w:eastAsia="Times New Roman"/>
                <w:sz w:val="20"/>
                <w:szCs w:val="20"/>
              </w:rPr>
            </w:pPr>
          </w:p>
        </w:tc>
        <w:tc>
          <w:tcPr>
            <w:tcW w:w="450" w:type="pct"/>
            <w:vAlign w:val="center"/>
            <w:hideMark/>
          </w:tcPr>
          <w:p w14:paraId="5F7A7627" w14:textId="77777777" w:rsidR="00000000" w:rsidRDefault="00D02D61">
            <w:pPr>
              <w:rPr>
                <w:rFonts w:eastAsia="Times New Roman"/>
                <w:sz w:val="20"/>
                <w:szCs w:val="20"/>
              </w:rPr>
            </w:pPr>
          </w:p>
        </w:tc>
        <w:tc>
          <w:tcPr>
            <w:tcW w:w="50" w:type="pct"/>
            <w:vAlign w:val="center"/>
            <w:hideMark/>
          </w:tcPr>
          <w:p w14:paraId="7813AC7A" w14:textId="77777777" w:rsidR="00000000" w:rsidRDefault="00D02D61">
            <w:pPr>
              <w:rPr>
                <w:rFonts w:eastAsia="Times New Roman"/>
                <w:sz w:val="20"/>
                <w:szCs w:val="20"/>
              </w:rPr>
            </w:pPr>
          </w:p>
        </w:tc>
        <w:tc>
          <w:tcPr>
            <w:tcW w:w="50" w:type="pct"/>
            <w:vAlign w:val="center"/>
            <w:hideMark/>
          </w:tcPr>
          <w:p w14:paraId="25CCBD42" w14:textId="77777777" w:rsidR="00000000" w:rsidRDefault="00D02D61">
            <w:pPr>
              <w:rPr>
                <w:rFonts w:eastAsia="Times New Roman"/>
                <w:sz w:val="20"/>
                <w:szCs w:val="20"/>
              </w:rPr>
            </w:pPr>
          </w:p>
        </w:tc>
        <w:tc>
          <w:tcPr>
            <w:tcW w:w="50" w:type="pct"/>
            <w:vAlign w:val="center"/>
            <w:hideMark/>
          </w:tcPr>
          <w:p w14:paraId="3A85470C" w14:textId="77777777" w:rsidR="00000000" w:rsidRDefault="00D02D61">
            <w:pPr>
              <w:rPr>
                <w:rFonts w:eastAsia="Times New Roman"/>
                <w:sz w:val="20"/>
                <w:szCs w:val="20"/>
              </w:rPr>
            </w:pPr>
          </w:p>
        </w:tc>
        <w:tc>
          <w:tcPr>
            <w:tcW w:w="450" w:type="pct"/>
            <w:vAlign w:val="center"/>
            <w:hideMark/>
          </w:tcPr>
          <w:p w14:paraId="2603686F" w14:textId="77777777" w:rsidR="00000000" w:rsidRDefault="00D02D61">
            <w:pPr>
              <w:rPr>
                <w:rFonts w:eastAsia="Times New Roman"/>
                <w:sz w:val="20"/>
                <w:szCs w:val="20"/>
              </w:rPr>
            </w:pPr>
          </w:p>
        </w:tc>
        <w:tc>
          <w:tcPr>
            <w:tcW w:w="50" w:type="pct"/>
            <w:vAlign w:val="center"/>
            <w:hideMark/>
          </w:tcPr>
          <w:p w14:paraId="6BCA3254" w14:textId="77777777" w:rsidR="00000000" w:rsidRDefault="00D02D61">
            <w:pPr>
              <w:rPr>
                <w:rFonts w:eastAsia="Times New Roman"/>
                <w:sz w:val="20"/>
                <w:szCs w:val="20"/>
              </w:rPr>
            </w:pPr>
          </w:p>
        </w:tc>
        <w:tc>
          <w:tcPr>
            <w:tcW w:w="50" w:type="pct"/>
            <w:vAlign w:val="center"/>
            <w:hideMark/>
          </w:tcPr>
          <w:p w14:paraId="46F9AFB6" w14:textId="77777777" w:rsidR="00000000" w:rsidRDefault="00D02D61">
            <w:pPr>
              <w:rPr>
                <w:rFonts w:eastAsia="Times New Roman"/>
                <w:sz w:val="20"/>
                <w:szCs w:val="20"/>
              </w:rPr>
            </w:pPr>
          </w:p>
        </w:tc>
        <w:tc>
          <w:tcPr>
            <w:tcW w:w="500" w:type="pct"/>
            <w:vAlign w:val="center"/>
            <w:hideMark/>
          </w:tcPr>
          <w:p w14:paraId="73D6A1DF" w14:textId="77777777" w:rsidR="00000000" w:rsidRDefault="00D02D61">
            <w:pPr>
              <w:rPr>
                <w:rFonts w:eastAsia="Times New Roman"/>
                <w:sz w:val="20"/>
                <w:szCs w:val="20"/>
              </w:rPr>
            </w:pPr>
          </w:p>
        </w:tc>
        <w:tc>
          <w:tcPr>
            <w:tcW w:w="50" w:type="pct"/>
            <w:vAlign w:val="center"/>
            <w:hideMark/>
          </w:tcPr>
          <w:p w14:paraId="0C0CD02A" w14:textId="77777777" w:rsidR="00000000" w:rsidRDefault="00D02D61">
            <w:pPr>
              <w:rPr>
                <w:rFonts w:eastAsia="Times New Roman"/>
                <w:sz w:val="20"/>
                <w:szCs w:val="20"/>
              </w:rPr>
            </w:pPr>
          </w:p>
        </w:tc>
        <w:tc>
          <w:tcPr>
            <w:tcW w:w="50" w:type="pct"/>
            <w:vAlign w:val="center"/>
            <w:hideMark/>
          </w:tcPr>
          <w:p w14:paraId="629AA150" w14:textId="77777777" w:rsidR="00000000" w:rsidRDefault="00D02D61">
            <w:pPr>
              <w:rPr>
                <w:rFonts w:eastAsia="Times New Roman"/>
                <w:sz w:val="20"/>
                <w:szCs w:val="20"/>
              </w:rPr>
            </w:pPr>
          </w:p>
        </w:tc>
        <w:tc>
          <w:tcPr>
            <w:tcW w:w="50" w:type="pct"/>
            <w:vAlign w:val="center"/>
            <w:hideMark/>
          </w:tcPr>
          <w:p w14:paraId="612B73E5" w14:textId="77777777" w:rsidR="00000000" w:rsidRDefault="00D02D61">
            <w:pPr>
              <w:rPr>
                <w:rFonts w:eastAsia="Times New Roman"/>
                <w:sz w:val="20"/>
                <w:szCs w:val="20"/>
              </w:rPr>
            </w:pPr>
          </w:p>
        </w:tc>
        <w:tc>
          <w:tcPr>
            <w:tcW w:w="450" w:type="pct"/>
            <w:vAlign w:val="center"/>
            <w:hideMark/>
          </w:tcPr>
          <w:p w14:paraId="5B09FF5E" w14:textId="77777777" w:rsidR="00000000" w:rsidRDefault="00D02D61">
            <w:pPr>
              <w:rPr>
                <w:rFonts w:eastAsia="Times New Roman"/>
                <w:sz w:val="20"/>
                <w:szCs w:val="20"/>
              </w:rPr>
            </w:pPr>
          </w:p>
        </w:tc>
        <w:tc>
          <w:tcPr>
            <w:tcW w:w="50" w:type="pct"/>
            <w:vAlign w:val="center"/>
            <w:hideMark/>
          </w:tcPr>
          <w:p w14:paraId="2996978F" w14:textId="77777777" w:rsidR="00000000" w:rsidRDefault="00D02D61">
            <w:pPr>
              <w:rPr>
                <w:rFonts w:eastAsia="Times New Roman"/>
                <w:sz w:val="20"/>
                <w:szCs w:val="20"/>
              </w:rPr>
            </w:pPr>
          </w:p>
        </w:tc>
        <w:tc>
          <w:tcPr>
            <w:tcW w:w="50" w:type="pct"/>
            <w:vAlign w:val="center"/>
            <w:hideMark/>
          </w:tcPr>
          <w:p w14:paraId="11411DB2" w14:textId="77777777" w:rsidR="00000000" w:rsidRDefault="00D02D61">
            <w:pPr>
              <w:rPr>
                <w:rFonts w:eastAsia="Times New Roman"/>
                <w:sz w:val="20"/>
                <w:szCs w:val="20"/>
              </w:rPr>
            </w:pPr>
          </w:p>
        </w:tc>
        <w:tc>
          <w:tcPr>
            <w:tcW w:w="500" w:type="pct"/>
            <w:vAlign w:val="center"/>
            <w:hideMark/>
          </w:tcPr>
          <w:p w14:paraId="0A1CF9DA" w14:textId="77777777" w:rsidR="00000000" w:rsidRDefault="00D02D61">
            <w:pPr>
              <w:rPr>
                <w:rFonts w:eastAsia="Times New Roman"/>
                <w:sz w:val="20"/>
                <w:szCs w:val="20"/>
              </w:rPr>
            </w:pPr>
          </w:p>
        </w:tc>
        <w:tc>
          <w:tcPr>
            <w:tcW w:w="50" w:type="pct"/>
            <w:vAlign w:val="center"/>
            <w:hideMark/>
          </w:tcPr>
          <w:p w14:paraId="14A9DEEA" w14:textId="77777777" w:rsidR="00000000" w:rsidRDefault="00D02D61">
            <w:pPr>
              <w:rPr>
                <w:rFonts w:eastAsia="Times New Roman"/>
                <w:sz w:val="20"/>
                <w:szCs w:val="20"/>
              </w:rPr>
            </w:pPr>
          </w:p>
        </w:tc>
      </w:tr>
      <w:tr w:rsidR="00000000" w14:paraId="471551AB" w14:textId="77777777">
        <w:trPr>
          <w:divId w:val="1222711263"/>
        </w:trPr>
        <w:tc>
          <w:tcPr>
            <w:tcW w:w="0" w:type="auto"/>
            <w:tcMar>
              <w:top w:w="30" w:type="dxa"/>
              <w:left w:w="30" w:type="dxa"/>
              <w:bottom w:w="30" w:type="dxa"/>
              <w:right w:w="30" w:type="dxa"/>
            </w:tcMar>
            <w:vAlign w:val="bottom"/>
            <w:hideMark/>
          </w:tcPr>
          <w:p w14:paraId="5707C685" w14:textId="77777777" w:rsidR="00000000" w:rsidRDefault="00D02D61">
            <w:pPr>
              <w:divId w:val="1311667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7BC5F"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0E28379" w14:textId="77777777" w:rsidR="00000000" w:rsidRDefault="00D02D61">
            <w:pPr>
              <w:divId w:val="1096749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DA6F35"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2E90B36" w14:textId="77777777" w:rsidR="00000000" w:rsidRDefault="00D02D61">
            <w:pPr>
              <w:divId w:val="1321544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15FF0FB" w14:textId="77777777" w:rsidR="00000000" w:rsidRDefault="00D02D61">
            <w:pPr>
              <w:jc w:val="center"/>
              <w:rPr>
                <w:rFonts w:eastAsia="Times New Roman"/>
                <w:sz w:val="16"/>
                <w:szCs w:val="16"/>
              </w:rPr>
            </w:pPr>
            <w:r>
              <w:rPr>
                <w:rFonts w:ascii="inherit" w:eastAsia="Times New Roman" w:hAnsi="inherit"/>
                <w:b/>
                <w:bCs/>
                <w:sz w:val="16"/>
                <w:szCs w:val="16"/>
              </w:rPr>
              <w:t>2019/2018</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c>
          <w:tcPr>
            <w:tcW w:w="0" w:type="auto"/>
            <w:tcMar>
              <w:top w:w="30" w:type="dxa"/>
              <w:left w:w="30" w:type="dxa"/>
              <w:bottom w:w="30" w:type="dxa"/>
              <w:right w:w="30" w:type="dxa"/>
            </w:tcMar>
            <w:vAlign w:val="bottom"/>
            <w:hideMark/>
          </w:tcPr>
          <w:p w14:paraId="68ACA945" w14:textId="77777777" w:rsidR="00000000" w:rsidRDefault="00D02D61">
            <w:pPr>
              <w:divId w:val="527182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E69EF9" w14:textId="77777777" w:rsidR="00000000" w:rsidRDefault="00D02D61">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246D874F" w14:textId="77777777" w:rsidR="00000000" w:rsidRDefault="00D02D61">
            <w:pPr>
              <w:divId w:val="42600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EC94CE" w14:textId="77777777" w:rsidR="00000000" w:rsidRDefault="00D02D61">
            <w:pPr>
              <w:jc w:val="center"/>
              <w:rPr>
                <w:rFonts w:eastAsia="Times New Roman"/>
                <w:sz w:val="16"/>
                <w:szCs w:val="16"/>
              </w:rPr>
            </w:pPr>
            <w:r>
              <w:rPr>
                <w:rFonts w:ascii="inherit" w:eastAsia="Times New Roman" w:hAnsi="inherit"/>
                <w:b/>
                <w:bCs/>
                <w:sz w:val="16"/>
                <w:szCs w:val="16"/>
              </w:rPr>
              <w:t>2018/2017</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r>
      <w:tr w:rsidR="00000000" w14:paraId="432E7F0D" w14:textId="77777777">
        <w:trPr>
          <w:divId w:val="1222711263"/>
        </w:trPr>
        <w:tc>
          <w:tcPr>
            <w:tcW w:w="0" w:type="auto"/>
            <w:tcMar>
              <w:top w:w="30" w:type="dxa"/>
              <w:left w:w="30" w:type="dxa"/>
              <w:bottom w:w="30" w:type="dxa"/>
              <w:right w:w="30" w:type="dxa"/>
            </w:tcMar>
            <w:vAlign w:val="bottom"/>
            <w:hideMark/>
          </w:tcPr>
          <w:p w14:paraId="17EAD4C1" w14:textId="77777777" w:rsidR="00000000" w:rsidRDefault="00D02D61">
            <w:pPr>
              <w:divId w:val="845093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F0BC78" w14:textId="77777777" w:rsidR="00000000" w:rsidRDefault="00D02D61">
            <w:pPr>
              <w:divId w:val="1570073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7AFE96" w14:textId="77777777" w:rsidR="00000000" w:rsidRDefault="00D02D61">
            <w:pPr>
              <w:divId w:val="1581524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85CD23" w14:textId="77777777" w:rsidR="00000000" w:rsidRDefault="00D02D61">
            <w:pPr>
              <w:divId w:val="1669792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1B68F1" w14:textId="77777777" w:rsidR="00000000" w:rsidRDefault="00D02D61">
            <w:pPr>
              <w:divId w:val="504133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B95CC5A" w14:textId="77777777" w:rsidR="00000000" w:rsidRDefault="00D02D61">
            <w:pPr>
              <w:divId w:val="543101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CD7AA0" w14:textId="77777777" w:rsidR="00000000" w:rsidRDefault="00D02D61">
            <w:pPr>
              <w:divId w:val="1006009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E63579" w14:textId="77777777" w:rsidR="00000000" w:rsidRDefault="00D02D61">
            <w:pPr>
              <w:divId w:val="1866823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9E4BC9" w14:textId="77777777" w:rsidR="00000000" w:rsidRDefault="00D02D61">
            <w:pPr>
              <w:divId w:val="642388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CE15FD" w14:textId="77777777" w:rsidR="00000000" w:rsidRDefault="00D02D61">
            <w:pPr>
              <w:divId w:val="1264727646"/>
              <w:rPr>
                <w:rFonts w:eastAsia="Times New Roman"/>
                <w:sz w:val="20"/>
                <w:szCs w:val="20"/>
              </w:rPr>
            </w:pPr>
            <w:r>
              <w:rPr>
                <w:rFonts w:ascii="inherit" w:eastAsia="Times New Roman" w:hAnsi="inherit"/>
                <w:sz w:val="20"/>
                <w:szCs w:val="20"/>
              </w:rPr>
              <w:t> </w:t>
            </w:r>
          </w:p>
        </w:tc>
      </w:tr>
      <w:tr w:rsidR="00000000" w14:paraId="5139FE4D" w14:textId="77777777">
        <w:trPr>
          <w:divId w:val="1222711263"/>
        </w:trPr>
        <w:tc>
          <w:tcPr>
            <w:tcW w:w="0" w:type="auto"/>
            <w:tcMar>
              <w:top w:w="30" w:type="dxa"/>
              <w:left w:w="30" w:type="dxa"/>
              <w:bottom w:w="30" w:type="dxa"/>
              <w:right w:w="30" w:type="dxa"/>
            </w:tcMar>
            <w:vAlign w:val="bottom"/>
            <w:hideMark/>
          </w:tcPr>
          <w:p w14:paraId="69CCDE2D"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7"/>
            <w:tcMar>
              <w:top w:w="30" w:type="dxa"/>
              <w:left w:w="30" w:type="dxa"/>
              <w:bottom w:w="30" w:type="dxa"/>
              <w:right w:w="0" w:type="dxa"/>
            </w:tcMar>
            <w:vAlign w:val="bottom"/>
            <w:hideMark/>
          </w:tcPr>
          <w:p w14:paraId="737456FC"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490D8299" w14:textId="77777777">
        <w:trPr>
          <w:divId w:val="1222711263"/>
        </w:trPr>
        <w:tc>
          <w:tcPr>
            <w:tcW w:w="0" w:type="auto"/>
            <w:shd w:val="clear" w:color="auto" w:fill="CCEEFF"/>
            <w:tcMar>
              <w:top w:w="30" w:type="dxa"/>
              <w:left w:w="30" w:type="dxa"/>
              <w:bottom w:w="30" w:type="dxa"/>
              <w:right w:w="30" w:type="dxa"/>
            </w:tcMar>
            <w:hideMark/>
          </w:tcPr>
          <w:p w14:paraId="38DDBA72"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14:paraId="2D46858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7D44EB" w14:textId="77777777" w:rsidR="00000000" w:rsidRDefault="00D02D61">
            <w:pPr>
              <w:jc w:val="right"/>
              <w:rPr>
                <w:rFonts w:eastAsia="Times New Roman"/>
                <w:sz w:val="20"/>
                <w:szCs w:val="20"/>
              </w:rPr>
            </w:pPr>
            <w:r>
              <w:rPr>
                <w:rFonts w:ascii="inherit" w:eastAsia="Times New Roman" w:hAnsi="inherit"/>
                <w:sz w:val="20"/>
                <w:szCs w:val="20"/>
              </w:rPr>
              <w:t>2,177</w:t>
            </w:r>
          </w:p>
        </w:tc>
        <w:tc>
          <w:tcPr>
            <w:tcW w:w="0" w:type="auto"/>
            <w:shd w:val="clear" w:color="auto" w:fill="CCEEFF"/>
            <w:vAlign w:val="bottom"/>
            <w:hideMark/>
          </w:tcPr>
          <w:p w14:paraId="31C999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19656E" w14:textId="77777777" w:rsidR="00000000" w:rsidRDefault="00D02D61">
            <w:pPr>
              <w:divId w:val="1535264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54EFC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803FDA"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shd w:val="clear" w:color="auto" w:fill="CCEEFF"/>
            <w:vAlign w:val="bottom"/>
            <w:hideMark/>
          </w:tcPr>
          <w:p w14:paraId="3B1E406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99575C" w14:textId="77777777" w:rsidR="00000000" w:rsidRDefault="00D02D61">
            <w:pPr>
              <w:divId w:val="1360006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B910C8"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19C5908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45D2D9" w14:textId="77777777" w:rsidR="00000000" w:rsidRDefault="00D02D61">
            <w:pPr>
              <w:divId w:val="161505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B69FD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1E6F6C" w14:textId="77777777" w:rsidR="00000000" w:rsidRDefault="00D02D61">
            <w:pPr>
              <w:jc w:val="right"/>
              <w:rPr>
                <w:rFonts w:eastAsia="Times New Roman"/>
                <w:sz w:val="20"/>
                <w:szCs w:val="20"/>
              </w:rPr>
            </w:pPr>
            <w:r>
              <w:rPr>
                <w:rFonts w:ascii="inherit" w:eastAsia="Times New Roman" w:hAnsi="inherit"/>
                <w:sz w:val="20"/>
                <w:szCs w:val="20"/>
              </w:rPr>
              <w:t>1,754</w:t>
            </w:r>
          </w:p>
        </w:tc>
        <w:tc>
          <w:tcPr>
            <w:tcW w:w="0" w:type="auto"/>
            <w:shd w:val="clear" w:color="auto" w:fill="CCEEFF"/>
            <w:vAlign w:val="bottom"/>
            <w:hideMark/>
          </w:tcPr>
          <w:p w14:paraId="6FA528D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BEF09" w14:textId="77777777" w:rsidR="00000000" w:rsidRDefault="00D02D61">
            <w:pPr>
              <w:divId w:val="1124157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ADF1BB"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2C1F5506" w14:textId="77777777" w:rsidR="00000000" w:rsidRDefault="00D02D61">
            <w:pPr>
              <w:rPr>
                <w:rFonts w:eastAsia="Times New Roman"/>
                <w:sz w:val="20"/>
                <w:szCs w:val="20"/>
              </w:rPr>
            </w:pPr>
            <w:r>
              <w:rPr>
                <w:rFonts w:ascii="inherit" w:eastAsia="Times New Roman" w:hAnsi="inherit"/>
                <w:sz w:val="20"/>
                <w:szCs w:val="20"/>
              </w:rPr>
              <w:t> %</w:t>
            </w:r>
          </w:p>
        </w:tc>
      </w:tr>
      <w:tr w:rsidR="00000000" w14:paraId="59614A43" w14:textId="77777777">
        <w:trPr>
          <w:divId w:val="1222711263"/>
        </w:trPr>
        <w:tc>
          <w:tcPr>
            <w:tcW w:w="0" w:type="auto"/>
            <w:tcMar>
              <w:top w:w="30" w:type="dxa"/>
              <w:left w:w="30" w:type="dxa"/>
              <w:bottom w:w="30" w:type="dxa"/>
              <w:right w:w="30" w:type="dxa"/>
            </w:tcMar>
            <w:hideMark/>
          </w:tcPr>
          <w:p w14:paraId="26580E7F"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tcMar>
              <w:top w:w="30" w:type="dxa"/>
              <w:left w:w="30" w:type="dxa"/>
              <w:bottom w:w="30" w:type="dxa"/>
              <w:right w:w="0" w:type="dxa"/>
            </w:tcMar>
            <w:vAlign w:val="bottom"/>
            <w:hideMark/>
          </w:tcPr>
          <w:p w14:paraId="1B30F74E" w14:textId="77777777" w:rsidR="00000000" w:rsidRDefault="00D02D61">
            <w:pPr>
              <w:jc w:val="right"/>
              <w:rPr>
                <w:rFonts w:eastAsia="Times New Roman"/>
                <w:sz w:val="20"/>
                <w:szCs w:val="20"/>
              </w:rPr>
            </w:pPr>
            <w:r>
              <w:rPr>
                <w:rFonts w:ascii="inherit" w:eastAsia="Times New Roman" w:hAnsi="inherit"/>
                <w:sz w:val="20"/>
                <w:szCs w:val="20"/>
              </w:rPr>
              <w:t>(1,158</w:t>
            </w:r>
          </w:p>
        </w:tc>
        <w:tc>
          <w:tcPr>
            <w:tcW w:w="0" w:type="auto"/>
            <w:tcBorders>
              <w:bottom w:val="single" w:sz="6" w:space="0" w:color="000000"/>
            </w:tcBorders>
            <w:tcMar>
              <w:top w:w="30" w:type="dxa"/>
              <w:left w:w="0" w:type="dxa"/>
              <w:bottom w:w="30" w:type="dxa"/>
              <w:right w:w="30" w:type="dxa"/>
            </w:tcMar>
            <w:vAlign w:val="bottom"/>
            <w:hideMark/>
          </w:tcPr>
          <w:p w14:paraId="408C24A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671925" w14:textId="77777777" w:rsidR="00000000" w:rsidRDefault="00D02D61">
            <w:pPr>
              <w:divId w:val="1074664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3C91A9" w14:textId="77777777" w:rsidR="00000000" w:rsidRDefault="00D02D61">
            <w:pPr>
              <w:jc w:val="right"/>
              <w:rPr>
                <w:rFonts w:eastAsia="Times New Roman"/>
                <w:sz w:val="20"/>
                <w:szCs w:val="20"/>
              </w:rPr>
            </w:pPr>
            <w:r>
              <w:rPr>
                <w:rFonts w:ascii="inherit" w:eastAsia="Times New Roman" w:hAnsi="inherit"/>
                <w:sz w:val="20"/>
                <w:szCs w:val="20"/>
              </w:rPr>
              <w:t>(982</w:t>
            </w:r>
          </w:p>
        </w:tc>
        <w:tc>
          <w:tcPr>
            <w:tcW w:w="0" w:type="auto"/>
            <w:tcBorders>
              <w:bottom w:val="single" w:sz="6" w:space="0" w:color="000000"/>
            </w:tcBorders>
            <w:tcMar>
              <w:top w:w="30" w:type="dxa"/>
              <w:left w:w="0" w:type="dxa"/>
              <w:bottom w:w="30" w:type="dxa"/>
              <w:right w:w="30" w:type="dxa"/>
            </w:tcMar>
            <w:vAlign w:val="bottom"/>
            <w:hideMark/>
          </w:tcPr>
          <w:p w14:paraId="37ACC57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20C54A" w14:textId="77777777" w:rsidR="00000000" w:rsidRDefault="00D02D61">
            <w:pPr>
              <w:divId w:val="723992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3D9E45"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14ED969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B79478" w14:textId="77777777" w:rsidR="00000000" w:rsidRDefault="00D02D61">
            <w:pPr>
              <w:divId w:val="1991665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C7A978" w14:textId="77777777" w:rsidR="00000000" w:rsidRDefault="00D02D61">
            <w:pPr>
              <w:jc w:val="right"/>
              <w:rPr>
                <w:rFonts w:eastAsia="Times New Roman"/>
                <w:sz w:val="20"/>
                <w:szCs w:val="20"/>
              </w:rPr>
            </w:pPr>
            <w:r>
              <w:rPr>
                <w:rFonts w:ascii="inherit" w:eastAsia="Times New Roman" w:hAnsi="inherit"/>
                <w:sz w:val="20"/>
                <w:szCs w:val="20"/>
              </w:rPr>
              <w:t>(882</w:t>
            </w:r>
          </w:p>
        </w:tc>
        <w:tc>
          <w:tcPr>
            <w:tcW w:w="0" w:type="auto"/>
            <w:tcBorders>
              <w:bottom w:val="single" w:sz="6" w:space="0" w:color="000000"/>
            </w:tcBorders>
            <w:tcMar>
              <w:top w:w="30" w:type="dxa"/>
              <w:left w:w="0" w:type="dxa"/>
              <w:bottom w:w="30" w:type="dxa"/>
              <w:right w:w="30" w:type="dxa"/>
            </w:tcMar>
            <w:vAlign w:val="bottom"/>
            <w:hideMark/>
          </w:tcPr>
          <w:p w14:paraId="10BD2D6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835C80" w14:textId="77777777" w:rsidR="00000000" w:rsidRDefault="00D02D61">
            <w:pPr>
              <w:divId w:val="1275481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80680C"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1F24947D" w14:textId="77777777" w:rsidR="00000000" w:rsidRDefault="00D02D61">
            <w:pPr>
              <w:rPr>
                <w:rFonts w:eastAsia="Times New Roman"/>
                <w:sz w:val="20"/>
                <w:szCs w:val="20"/>
              </w:rPr>
            </w:pPr>
            <w:r>
              <w:rPr>
                <w:rFonts w:ascii="inherit" w:eastAsia="Times New Roman" w:hAnsi="inherit"/>
                <w:sz w:val="20"/>
                <w:szCs w:val="20"/>
              </w:rPr>
              <w:t> %</w:t>
            </w:r>
          </w:p>
        </w:tc>
      </w:tr>
      <w:tr w:rsidR="00000000" w14:paraId="3A436EF9" w14:textId="77777777">
        <w:trPr>
          <w:divId w:val="1222711263"/>
        </w:trPr>
        <w:tc>
          <w:tcPr>
            <w:tcW w:w="0" w:type="auto"/>
            <w:shd w:val="clear" w:color="auto" w:fill="CCEEFF"/>
            <w:tcMar>
              <w:top w:w="30" w:type="dxa"/>
              <w:left w:w="180" w:type="dxa"/>
              <w:bottom w:w="30" w:type="dxa"/>
              <w:right w:w="30" w:type="dxa"/>
            </w:tcMar>
            <w:hideMark/>
          </w:tcPr>
          <w:p w14:paraId="046AD7CA" w14:textId="77777777" w:rsidR="00000000" w:rsidRDefault="00D02D61">
            <w:pPr>
              <w:rPr>
                <w:rFonts w:eastAsia="Times New Roman"/>
                <w:sz w:val="20"/>
                <w:szCs w:val="20"/>
              </w:rPr>
            </w:pPr>
            <w:r>
              <w:rPr>
                <w:rFonts w:ascii="inherit" w:eastAsia="Times New Roman" w:hAnsi="inherit"/>
                <w:sz w:val="20"/>
                <w:szCs w:val="20"/>
              </w:rPr>
              <w:t>Gross margin</w:t>
            </w:r>
          </w:p>
        </w:tc>
        <w:tc>
          <w:tcPr>
            <w:tcW w:w="0" w:type="auto"/>
            <w:gridSpan w:val="2"/>
            <w:shd w:val="clear" w:color="auto" w:fill="CCEEFF"/>
            <w:tcMar>
              <w:top w:w="30" w:type="dxa"/>
              <w:left w:w="30" w:type="dxa"/>
              <w:bottom w:w="30" w:type="dxa"/>
              <w:right w:w="0" w:type="dxa"/>
            </w:tcMar>
            <w:vAlign w:val="bottom"/>
            <w:hideMark/>
          </w:tcPr>
          <w:p w14:paraId="11E525FF" w14:textId="77777777" w:rsidR="00000000" w:rsidRDefault="00D02D61">
            <w:pPr>
              <w:jc w:val="right"/>
              <w:rPr>
                <w:rFonts w:eastAsia="Times New Roman"/>
                <w:sz w:val="20"/>
                <w:szCs w:val="20"/>
              </w:rPr>
            </w:pPr>
            <w:r>
              <w:rPr>
                <w:rFonts w:ascii="inherit" w:eastAsia="Times New Roman" w:hAnsi="inherit"/>
                <w:sz w:val="20"/>
                <w:szCs w:val="20"/>
              </w:rPr>
              <w:t>1,019</w:t>
            </w:r>
          </w:p>
        </w:tc>
        <w:tc>
          <w:tcPr>
            <w:tcW w:w="0" w:type="auto"/>
            <w:shd w:val="clear" w:color="auto" w:fill="CCEEFF"/>
            <w:vAlign w:val="bottom"/>
            <w:hideMark/>
          </w:tcPr>
          <w:p w14:paraId="1EEF514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EAA26" w14:textId="77777777" w:rsidR="00000000" w:rsidRDefault="00D02D61">
            <w:pPr>
              <w:divId w:val="392965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A24FF7" w14:textId="77777777" w:rsidR="00000000" w:rsidRDefault="00D02D61">
            <w:pPr>
              <w:jc w:val="right"/>
              <w:rPr>
                <w:rFonts w:eastAsia="Times New Roman"/>
                <w:sz w:val="20"/>
                <w:szCs w:val="20"/>
              </w:rPr>
            </w:pPr>
            <w:r>
              <w:rPr>
                <w:rFonts w:ascii="inherit" w:eastAsia="Times New Roman" w:hAnsi="inherit"/>
                <w:sz w:val="20"/>
                <w:szCs w:val="20"/>
              </w:rPr>
              <w:t>922</w:t>
            </w:r>
          </w:p>
        </w:tc>
        <w:tc>
          <w:tcPr>
            <w:tcW w:w="0" w:type="auto"/>
            <w:shd w:val="clear" w:color="auto" w:fill="CCEEFF"/>
            <w:vAlign w:val="bottom"/>
            <w:hideMark/>
          </w:tcPr>
          <w:p w14:paraId="34E2A09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38271B" w14:textId="77777777" w:rsidR="00000000" w:rsidRDefault="00D02D61">
            <w:pPr>
              <w:divId w:val="918442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413DFC"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0FF393B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E776D10" w14:textId="77777777" w:rsidR="00000000" w:rsidRDefault="00D02D61">
            <w:pPr>
              <w:divId w:val="1256473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9FC985" w14:textId="77777777" w:rsidR="00000000" w:rsidRDefault="00D02D61">
            <w:pPr>
              <w:jc w:val="right"/>
              <w:rPr>
                <w:rFonts w:eastAsia="Times New Roman"/>
                <w:sz w:val="20"/>
                <w:szCs w:val="20"/>
              </w:rPr>
            </w:pPr>
            <w:r>
              <w:rPr>
                <w:rFonts w:ascii="inherit" w:eastAsia="Times New Roman" w:hAnsi="inherit"/>
                <w:sz w:val="20"/>
                <w:szCs w:val="20"/>
              </w:rPr>
              <w:t>872</w:t>
            </w:r>
          </w:p>
        </w:tc>
        <w:tc>
          <w:tcPr>
            <w:tcW w:w="0" w:type="auto"/>
            <w:shd w:val="clear" w:color="auto" w:fill="CCEEFF"/>
            <w:vAlign w:val="bottom"/>
            <w:hideMark/>
          </w:tcPr>
          <w:p w14:paraId="0B02AA7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26516" w14:textId="77777777" w:rsidR="00000000" w:rsidRDefault="00D02D61">
            <w:pPr>
              <w:divId w:val="2128890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FCA5E6"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E756F81" w14:textId="77777777" w:rsidR="00000000" w:rsidRDefault="00D02D61">
            <w:pPr>
              <w:rPr>
                <w:rFonts w:eastAsia="Times New Roman"/>
                <w:sz w:val="20"/>
                <w:szCs w:val="20"/>
              </w:rPr>
            </w:pPr>
            <w:r>
              <w:rPr>
                <w:rFonts w:ascii="inherit" w:eastAsia="Times New Roman" w:hAnsi="inherit"/>
                <w:sz w:val="20"/>
                <w:szCs w:val="20"/>
              </w:rPr>
              <w:t> %</w:t>
            </w:r>
          </w:p>
        </w:tc>
      </w:tr>
      <w:tr w:rsidR="00000000" w14:paraId="53DBFD68" w14:textId="77777777">
        <w:trPr>
          <w:divId w:val="1222711263"/>
        </w:trPr>
        <w:tc>
          <w:tcPr>
            <w:tcW w:w="0" w:type="auto"/>
            <w:tcMar>
              <w:top w:w="30" w:type="dxa"/>
              <w:left w:w="180" w:type="dxa"/>
              <w:bottom w:w="30" w:type="dxa"/>
              <w:right w:w="30" w:type="dxa"/>
            </w:tcMar>
            <w:hideMark/>
          </w:tcPr>
          <w:p w14:paraId="48050865"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14:paraId="041FDE8A" w14:textId="77777777" w:rsidR="00000000" w:rsidRDefault="00D02D61">
            <w:pPr>
              <w:jc w:val="right"/>
              <w:rPr>
                <w:rFonts w:eastAsia="Times New Roman"/>
                <w:sz w:val="20"/>
                <w:szCs w:val="20"/>
              </w:rPr>
            </w:pPr>
            <w:r>
              <w:rPr>
                <w:rFonts w:ascii="inherit" w:eastAsia="Times New Roman" w:hAnsi="inherit"/>
                <w:i/>
                <w:iCs/>
                <w:sz w:val="20"/>
                <w:szCs w:val="20"/>
              </w:rPr>
              <w:t>47</w:t>
            </w:r>
          </w:p>
        </w:tc>
        <w:tc>
          <w:tcPr>
            <w:tcW w:w="0" w:type="auto"/>
            <w:tcMar>
              <w:top w:w="30" w:type="dxa"/>
              <w:left w:w="0" w:type="dxa"/>
              <w:bottom w:w="30" w:type="dxa"/>
              <w:right w:w="30" w:type="dxa"/>
            </w:tcMar>
            <w:vAlign w:val="bottom"/>
            <w:hideMark/>
          </w:tcPr>
          <w:p w14:paraId="55A9116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20E4C67" w14:textId="77777777" w:rsidR="00000000" w:rsidRDefault="00D02D61">
            <w:pPr>
              <w:divId w:val="584267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95E20A" w14:textId="77777777" w:rsidR="00000000" w:rsidRDefault="00D02D61">
            <w:pPr>
              <w:jc w:val="right"/>
              <w:rPr>
                <w:rFonts w:eastAsia="Times New Roman"/>
                <w:sz w:val="20"/>
                <w:szCs w:val="20"/>
              </w:rPr>
            </w:pPr>
            <w:r>
              <w:rPr>
                <w:rFonts w:ascii="inherit" w:eastAsia="Times New Roman" w:hAnsi="inherit"/>
                <w:i/>
                <w:iCs/>
                <w:sz w:val="20"/>
                <w:szCs w:val="20"/>
              </w:rPr>
              <w:t>48</w:t>
            </w:r>
          </w:p>
        </w:tc>
        <w:tc>
          <w:tcPr>
            <w:tcW w:w="0" w:type="auto"/>
            <w:tcMar>
              <w:top w:w="30" w:type="dxa"/>
              <w:left w:w="0" w:type="dxa"/>
              <w:bottom w:w="30" w:type="dxa"/>
              <w:right w:w="30" w:type="dxa"/>
            </w:tcMar>
            <w:vAlign w:val="bottom"/>
            <w:hideMark/>
          </w:tcPr>
          <w:p w14:paraId="560D4C35"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7317E65" w14:textId="77777777" w:rsidR="00000000" w:rsidRDefault="00D02D61">
            <w:pPr>
              <w:divId w:val="1589845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CACD2C" w14:textId="77777777" w:rsidR="00000000" w:rsidRDefault="00D02D61">
            <w:pPr>
              <w:divId w:val="345526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DDAB7" w14:textId="77777777" w:rsidR="00000000" w:rsidRDefault="00D02D61">
            <w:pPr>
              <w:divId w:val="758142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C6E21" w14:textId="77777777" w:rsidR="00000000" w:rsidRDefault="00D02D61">
            <w:pPr>
              <w:jc w:val="right"/>
              <w:rPr>
                <w:rFonts w:eastAsia="Times New Roman"/>
                <w:sz w:val="20"/>
                <w:szCs w:val="20"/>
              </w:rPr>
            </w:pPr>
            <w:r>
              <w:rPr>
                <w:rFonts w:ascii="inherit" w:eastAsia="Times New Roman" w:hAnsi="inherit"/>
                <w:i/>
                <w:iCs/>
                <w:sz w:val="20"/>
                <w:szCs w:val="20"/>
              </w:rPr>
              <w:t>50</w:t>
            </w:r>
          </w:p>
        </w:tc>
        <w:tc>
          <w:tcPr>
            <w:tcW w:w="0" w:type="auto"/>
            <w:tcMar>
              <w:top w:w="30" w:type="dxa"/>
              <w:left w:w="0" w:type="dxa"/>
              <w:bottom w:w="30" w:type="dxa"/>
              <w:right w:w="30" w:type="dxa"/>
            </w:tcMar>
            <w:vAlign w:val="bottom"/>
            <w:hideMark/>
          </w:tcPr>
          <w:p w14:paraId="6C89C50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C594E20" w14:textId="77777777" w:rsidR="00000000" w:rsidRDefault="00D02D61">
            <w:pPr>
              <w:divId w:val="2041393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1709B4" w14:textId="77777777" w:rsidR="00000000" w:rsidRDefault="00D02D61">
            <w:pPr>
              <w:divId w:val="981039919"/>
              <w:rPr>
                <w:rFonts w:eastAsia="Times New Roman"/>
                <w:sz w:val="20"/>
                <w:szCs w:val="20"/>
              </w:rPr>
            </w:pPr>
            <w:r>
              <w:rPr>
                <w:rFonts w:ascii="inherit" w:eastAsia="Times New Roman" w:hAnsi="inherit"/>
                <w:sz w:val="20"/>
                <w:szCs w:val="20"/>
              </w:rPr>
              <w:t> </w:t>
            </w:r>
          </w:p>
        </w:tc>
      </w:tr>
      <w:tr w:rsidR="00000000" w14:paraId="55FC6716" w14:textId="77777777">
        <w:trPr>
          <w:divId w:val="1222711263"/>
        </w:trPr>
        <w:tc>
          <w:tcPr>
            <w:tcW w:w="0" w:type="auto"/>
            <w:shd w:val="clear" w:color="auto" w:fill="CCEEFF"/>
            <w:tcMar>
              <w:top w:w="30" w:type="dxa"/>
              <w:left w:w="30" w:type="dxa"/>
              <w:bottom w:w="30" w:type="dxa"/>
              <w:right w:w="30" w:type="dxa"/>
            </w:tcMar>
            <w:hideMark/>
          </w:tcPr>
          <w:p w14:paraId="39954F68" w14:textId="77777777" w:rsidR="00000000" w:rsidRDefault="00D02D61">
            <w:pPr>
              <w:rPr>
                <w:rFonts w:eastAsia="Times New Roman"/>
                <w:sz w:val="20"/>
                <w:szCs w:val="20"/>
              </w:rPr>
            </w:pPr>
            <w:r>
              <w:rPr>
                <w:rFonts w:ascii="inherit" w:eastAsia="Times New Roman" w:hAnsi="inherit"/>
                <w:sz w:val="20"/>
                <w:szCs w:val="20"/>
              </w:rPr>
              <w:t>ESA expenses</w:t>
            </w:r>
          </w:p>
        </w:tc>
        <w:tc>
          <w:tcPr>
            <w:tcW w:w="0" w:type="auto"/>
            <w:gridSpan w:val="2"/>
            <w:shd w:val="clear" w:color="auto" w:fill="CCEEFF"/>
            <w:tcMar>
              <w:top w:w="30" w:type="dxa"/>
              <w:left w:w="30" w:type="dxa"/>
              <w:bottom w:w="30" w:type="dxa"/>
              <w:right w:w="0" w:type="dxa"/>
            </w:tcMar>
            <w:vAlign w:val="bottom"/>
            <w:hideMark/>
          </w:tcPr>
          <w:p w14:paraId="30140D58" w14:textId="77777777" w:rsidR="00000000" w:rsidRDefault="00D02D61">
            <w:pPr>
              <w:jc w:val="right"/>
              <w:rPr>
                <w:rFonts w:eastAsia="Times New Roman"/>
                <w:sz w:val="20"/>
                <w:szCs w:val="20"/>
              </w:rPr>
            </w:pPr>
            <w:r>
              <w:rPr>
                <w:rFonts w:ascii="inherit" w:eastAsia="Times New Roman" w:hAnsi="inherit"/>
                <w:sz w:val="20"/>
                <w:szCs w:val="20"/>
              </w:rPr>
              <w:t>(365</w:t>
            </w:r>
          </w:p>
        </w:tc>
        <w:tc>
          <w:tcPr>
            <w:tcW w:w="0" w:type="auto"/>
            <w:shd w:val="clear" w:color="auto" w:fill="CCEEFF"/>
            <w:tcMar>
              <w:top w:w="30" w:type="dxa"/>
              <w:left w:w="0" w:type="dxa"/>
              <w:bottom w:w="30" w:type="dxa"/>
              <w:right w:w="30" w:type="dxa"/>
            </w:tcMar>
            <w:vAlign w:val="bottom"/>
            <w:hideMark/>
          </w:tcPr>
          <w:p w14:paraId="0C50A42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B6A5C5" w14:textId="77777777" w:rsidR="00000000" w:rsidRDefault="00D02D61">
            <w:pPr>
              <w:divId w:val="1838105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02271E" w14:textId="77777777" w:rsidR="00000000" w:rsidRDefault="00D02D61">
            <w:pPr>
              <w:jc w:val="right"/>
              <w:rPr>
                <w:rFonts w:eastAsia="Times New Roman"/>
                <w:sz w:val="20"/>
                <w:szCs w:val="20"/>
              </w:rPr>
            </w:pPr>
            <w:r>
              <w:rPr>
                <w:rFonts w:ascii="inherit" w:eastAsia="Times New Roman" w:hAnsi="inherit"/>
                <w:sz w:val="20"/>
                <w:szCs w:val="20"/>
              </w:rPr>
              <w:t>(356</w:t>
            </w:r>
          </w:p>
        </w:tc>
        <w:tc>
          <w:tcPr>
            <w:tcW w:w="0" w:type="auto"/>
            <w:shd w:val="clear" w:color="auto" w:fill="CCEEFF"/>
            <w:tcMar>
              <w:top w:w="30" w:type="dxa"/>
              <w:left w:w="0" w:type="dxa"/>
              <w:bottom w:w="30" w:type="dxa"/>
              <w:right w:w="30" w:type="dxa"/>
            </w:tcMar>
            <w:vAlign w:val="bottom"/>
            <w:hideMark/>
          </w:tcPr>
          <w:p w14:paraId="2BA39EB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0C8CC6" w14:textId="77777777" w:rsidR="00000000" w:rsidRDefault="00D02D61">
            <w:pPr>
              <w:divId w:val="1575318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816DE8"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03623F4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22C3D6" w14:textId="77777777" w:rsidR="00000000" w:rsidRDefault="00D02D61">
            <w:pPr>
              <w:divId w:val="1724868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BFCD4C" w14:textId="77777777" w:rsidR="00000000" w:rsidRDefault="00D02D61">
            <w:pPr>
              <w:jc w:val="right"/>
              <w:rPr>
                <w:rFonts w:eastAsia="Times New Roman"/>
                <w:sz w:val="20"/>
                <w:szCs w:val="20"/>
              </w:rPr>
            </w:pPr>
            <w:r>
              <w:rPr>
                <w:rFonts w:ascii="inherit" w:eastAsia="Times New Roman" w:hAnsi="inherit"/>
                <w:sz w:val="20"/>
                <w:szCs w:val="20"/>
              </w:rPr>
              <w:t>(358</w:t>
            </w:r>
          </w:p>
        </w:tc>
        <w:tc>
          <w:tcPr>
            <w:tcW w:w="0" w:type="auto"/>
            <w:shd w:val="clear" w:color="auto" w:fill="CCEEFF"/>
            <w:tcMar>
              <w:top w:w="30" w:type="dxa"/>
              <w:left w:w="0" w:type="dxa"/>
              <w:bottom w:w="30" w:type="dxa"/>
              <w:right w:w="30" w:type="dxa"/>
            </w:tcMar>
            <w:vAlign w:val="bottom"/>
            <w:hideMark/>
          </w:tcPr>
          <w:p w14:paraId="6C33AD7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923AF9" w14:textId="77777777" w:rsidR="00000000" w:rsidRDefault="00D02D61">
            <w:pPr>
              <w:divId w:val="438569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ED1170"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2C2CB42" w14:textId="77777777" w:rsidR="00000000" w:rsidRDefault="00D02D61">
            <w:pPr>
              <w:rPr>
                <w:rFonts w:eastAsia="Times New Roman"/>
                <w:sz w:val="20"/>
                <w:szCs w:val="20"/>
              </w:rPr>
            </w:pPr>
            <w:r>
              <w:rPr>
                <w:rFonts w:ascii="inherit" w:eastAsia="Times New Roman" w:hAnsi="inherit"/>
                <w:sz w:val="20"/>
                <w:szCs w:val="20"/>
              </w:rPr>
              <w:t>)%</w:t>
            </w:r>
          </w:p>
        </w:tc>
      </w:tr>
      <w:tr w:rsidR="00000000" w14:paraId="150286BC" w14:textId="77777777">
        <w:trPr>
          <w:divId w:val="1222711263"/>
        </w:trPr>
        <w:tc>
          <w:tcPr>
            <w:tcW w:w="0" w:type="auto"/>
            <w:tcMar>
              <w:top w:w="30" w:type="dxa"/>
              <w:left w:w="180" w:type="dxa"/>
              <w:bottom w:w="30" w:type="dxa"/>
              <w:right w:w="30" w:type="dxa"/>
            </w:tcMar>
            <w:hideMark/>
          </w:tcPr>
          <w:p w14:paraId="4F0B951A"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Borders>
              <w:bottom w:val="single" w:sz="6" w:space="0" w:color="000000"/>
            </w:tcBorders>
            <w:tcMar>
              <w:top w:w="30" w:type="dxa"/>
              <w:left w:w="30" w:type="dxa"/>
              <w:bottom w:w="30" w:type="dxa"/>
              <w:right w:w="0" w:type="dxa"/>
            </w:tcMar>
            <w:vAlign w:val="bottom"/>
            <w:hideMark/>
          </w:tcPr>
          <w:p w14:paraId="0A63E5AF" w14:textId="77777777" w:rsidR="00000000" w:rsidRDefault="00D02D61">
            <w:pPr>
              <w:jc w:val="right"/>
              <w:rPr>
                <w:rFonts w:eastAsia="Times New Roman"/>
                <w:sz w:val="20"/>
                <w:szCs w:val="20"/>
              </w:rPr>
            </w:pPr>
            <w:r>
              <w:rPr>
                <w:rFonts w:ascii="inherit" w:eastAsia="Times New Roman" w:hAnsi="inherit"/>
                <w:i/>
                <w:iCs/>
                <w:sz w:val="20"/>
                <w:szCs w:val="20"/>
              </w:rPr>
              <w:t>17</w:t>
            </w:r>
          </w:p>
        </w:tc>
        <w:tc>
          <w:tcPr>
            <w:tcW w:w="0" w:type="auto"/>
            <w:tcBorders>
              <w:bottom w:val="single" w:sz="6" w:space="0" w:color="000000"/>
            </w:tcBorders>
            <w:tcMar>
              <w:top w:w="30" w:type="dxa"/>
              <w:left w:w="0" w:type="dxa"/>
              <w:bottom w:w="30" w:type="dxa"/>
              <w:right w:w="30" w:type="dxa"/>
            </w:tcMar>
            <w:vAlign w:val="bottom"/>
            <w:hideMark/>
          </w:tcPr>
          <w:p w14:paraId="356F18E2"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021A5352" w14:textId="77777777" w:rsidR="00000000" w:rsidRDefault="00D02D61">
            <w:pPr>
              <w:divId w:val="1011881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FB33A0" w14:textId="77777777" w:rsidR="00000000" w:rsidRDefault="00D02D61">
            <w:pPr>
              <w:jc w:val="right"/>
              <w:rPr>
                <w:rFonts w:eastAsia="Times New Roman"/>
                <w:sz w:val="20"/>
                <w:szCs w:val="20"/>
              </w:rPr>
            </w:pPr>
            <w:r>
              <w:rPr>
                <w:rFonts w:ascii="inherit" w:eastAsia="Times New Roman" w:hAnsi="inherit"/>
                <w:i/>
                <w:iCs/>
                <w:sz w:val="20"/>
                <w:szCs w:val="20"/>
              </w:rPr>
              <w:t>19</w:t>
            </w:r>
          </w:p>
        </w:tc>
        <w:tc>
          <w:tcPr>
            <w:tcW w:w="0" w:type="auto"/>
            <w:tcBorders>
              <w:bottom w:val="single" w:sz="6" w:space="0" w:color="000000"/>
            </w:tcBorders>
            <w:tcMar>
              <w:top w:w="30" w:type="dxa"/>
              <w:left w:w="0" w:type="dxa"/>
              <w:bottom w:w="30" w:type="dxa"/>
              <w:right w:w="30" w:type="dxa"/>
            </w:tcMar>
            <w:vAlign w:val="bottom"/>
            <w:hideMark/>
          </w:tcPr>
          <w:p w14:paraId="2DF85BDE"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2BE91CDB" w14:textId="77777777" w:rsidR="00000000" w:rsidRDefault="00D02D61">
            <w:pPr>
              <w:divId w:val="1859852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04C2CB" w14:textId="77777777" w:rsidR="00000000" w:rsidRDefault="00D02D61">
            <w:pPr>
              <w:divId w:val="183005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B1B94B" w14:textId="77777777" w:rsidR="00000000" w:rsidRDefault="00D02D61">
            <w:pPr>
              <w:divId w:val="751053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E3A07" w14:textId="77777777" w:rsidR="00000000" w:rsidRDefault="00D02D61">
            <w:pPr>
              <w:jc w:val="right"/>
              <w:rPr>
                <w:rFonts w:eastAsia="Times New Roman"/>
                <w:sz w:val="20"/>
                <w:szCs w:val="20"/>
              </w:rPr>
            </w:pPr>
            <w:r>
              <w:rPr>
                <w:rFonts w:ascii="inherit" w:eastAsia="Times New Roman" w:hAnsi="inherit"/>
                <w:i/>
                <w:iCs/>
                <w:sz w:val="20"/>
                <w:szCs w:val="20"/>
              </w:rPr>
              <w:t>20</w:t>
            </w:r>
          </w:p>
        </w:tc>
        <w:tc>
          <w:tcPr>
            <w:tcW w:w="0" w:type="auto"/>
            <w:tcBorders>
              <w:bottom w:val="single" w:sz="6" w:space="0" w:color="000000"/>
            </w:tcBorders>
            <w:tcMar>
              <w:top w:w="30" w:type="dxa"/>
              <w:left w:w="0" w:type="dxa"/>
              <w:bottom w:w="30" w:type="dxa"/>
              <w:right w:w="30" w:type="dxa"/>
            </w:tcMar>
            <w:vAlign w:val="bottom"/>
            <w:hideMark/>
          </w:tcPr>
          <w:p w14:paraId="31A4F8D5"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20EAD880" w14:textId="77777777" w:rsidR="00000000" w:rsidRDefault="00D02D61">
            <w:pPr>
              <w:divId w:val="2102676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806729" w14:textId="77777777" w:rsidR="00000000" w:rsidRDefault="00D02D61">
            <w:pPr>
              <w:divId w:val="787703454"/>
              <w:rPr>
                <w:rFonts w:eastAsia="Times New Roman"/>
                <w:sz w:val="20"/>
                <w:szCs w:val="20"/>
              </w:rPr>
            </w:pPr>
            <w:r>
              <w:rPr>
                <w:rFonts w:ascii="inherit" w:eastAsia="Times New Roman" w:hAnsi="inherit"/>
                <w:sz w:val="20"/>
                <w:szCs w:val="20"/>
              </w:rPr>
              <w:t> </w:t>
            </w:r>
          </w:p>
        </w:tc>
      </w:tr>
      <w:tr w:rsidR="00000000" w14:paraId="1F3E17DF" w14:textId="77777777">
        <w:trPr>
          <w:divId w:val="1222711263"/>
        </w:trPr>
        <w:tc>
          <w:tcPr>
            <w:tcW w:w="0" w:type="auto"/>
            <w:shd w:val="clear" w:color="auto" w:fill="CCEEFF"/>
            <w:tcMar>
              <w:top w:w="30" w:type="dxa"/>
              <w:left w:w="30" w:type="dxa"/>
              <w:bottom w:w="30" w:type="dxa"/>
              <w:right w:w="30" w:type="dxa"/>
            </w:tcMar>
            <w:hideMark/>
          </w:tcPr>
          <w:p w14:paraId="1CF79112" w14:textId="77777777" w:rsidR="00000000" w:rsidRDefault="00D02D61">
            <w:pPr>
              <w:rPr>
                <w:rFonts w:eastAsia="Times New Roman"/>
                <w:sz w:val="20"/>
                <w:szCs w:val="20"/>
              </w:rPr>
            </w:pPr>
            <w:r>
              <w:rPr>
                <w:rFonts w:ascii="inherit" w:eastAsia="Times New Roman" w:hAnsi="inherit"/>
                <w:sz w:val="20"/>
                <w:szCs w:val="20"/>
              </w:rPr>
              <w:t>Segment operating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8530E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B23E85" w14:textId="77777777" w:rsidR="00000000" w:rsidRDefault="00D02D61">
            <w:pPr>
              <w:jc w:val="right"/>
              <w:rPr>
                <w:rFonts w:eastAsia="Times New Roman"/>
                <w:sz w:val="20"/>
                <w:szCs w:val="20"/>
              </w:rPr>
            </w:pPr>
            <w:r>
              <w:rPr>
                <w:rFonts w:ascii="inherit" w:eastAsia="Times New Roman" w:hAnsi="inherit"/>
                <w:sz w:val="20"/>
                <w:szCs w:val="20"/>
              </w:rPr>
              <w:t>654</w:t>
            </w:r>
          </w:p>
        </w:tc>
        <w:tc>
          <w:tcPr>
            <w:tcW w:w="0" w:type="auto"/>
            <w:tcBorders>
              <w:bottom w:val="double" w:sz="6" w:space="0" w:color="000000"/>
            </w:tcBorders>
            <w:shd w:val="clear" w:color="auto" w:fill="CCEEFF"/>
            <w:vAlign w:val="bottom"/>
            <w:hideMark/>
          </w:tcPr>
          <w:p w14:paraId="0115796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DEBB95" w14:textId="77777777" w:rsidR="00000000" w:rsidRDefault="00D02D61">
            <w:pPr>
              <w:divId w:val="19341666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CF1D3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9FD2E1" w14:textId="77777777" w:rsidR="00000000" w:rsidRDefault="00D02D61">
            <w:pPr>
              <w:jc w:val="right"/>
              <w:rPr>
                <w:rFonts w:eastAsia="Times New Roman"/>
                <w:sz w:val="20"/>
                <w:szCs w:val="20"/>
              </w:rPr>
            </w:pPr>
            <w:r>
              <w:rPr>
                <w:rFonts w:ascii="inherit" w:eastAsia="Times New Roman" w:hAnsi="inherit"/>
                <w:sz w:val="20"/>
                <w:szCs w:val="20"/>
              </w:rPr>
              <w:t>566</w:t>
            </w:r>
          </w:p>
        </w:tc>
        <w:tc>
          <w:tcPr>
            <w:tcW w:w="0" w:type="auto"/>
            <w:tcBorders>
              <w:bottom w:val="double" w:sz="6" w:space="0" w:color="000000"/>
            </w:tcBorders>
            <w:shd w:val="clear" w:color="auto" w:fill="CCEEFF"/>
            <w:vAlign w:val="bottom"/>
            <w:hideMark/>
          </w:tcPr>
          <w:p w14:paraId="2069DD6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FFB3C" w14:textId="77777777" w:rsidR="00000000" w:rsidRDefault="00D02D61">
            <w:pPr>
              <w:divId w:val="1282689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35EA77"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70709D8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5792F7" w14:textId="77777777" w:rsidR="00000000" w:rsidRDefault="00D02D61">
            <w:pPr>
              <w:divId w:val="580142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ADE89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C1DBE6" w14:textId="77777777" w:rsidR="00000000" w:rsidRDefault="00D02D61">
            <w:pPr>
              <w:jc w:val="right"/>
              <w:rPr>
                <w:rFonts w:eastAsia="Times New Roman"/>
                <w:sz w:val="20"/>
                <w:szCs w:val="20"/>
              </w:rPr>
            </w:pPr>
            <w:r>
              <w:rPr>
                <w:rFonts w:ascii="inherit" w:eastAsia="Times New Roman" w:hAnsi="inherit"/>
                <w:sz w:val="20"/>
                <w:szCs w:val="20"/>
              </w:rPr>
              <w:t>514</w:t>
            </w:r>
          </w:p>
        </w:tc>
        <w:tc>
          <w:tcPr>
            <w:tcW w:w="0" w:type="auto"/>
            <w:tcBorders>
              <w:bottom w:val="double" w:sz="6" w:space="0" w:color="000000"/>
            </w:tcBorders>
            <w:shd w:val="clear" w:color="auto" w:fill="CCEEFF"/>
            <w:vAlign w:val="bottom"/>
            <w:hideMark/>
          </w:tcPr>
          <w:p w14:paraId="4B1DF2F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F345D" w14:textId="77777777" w:rsidR="00000000" w:rsidRDefault="00D02D61">
            <w:pPr>
              <w:divId w:val="972756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8C1EF"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7484A1BF" w14:textId="77777777" w:rsidR="00000000" w:rsidRDefault="00D02D61">
            <w:pPr>
              <w:rPr>
                <w:rFonts w:eastAsia="Times New Roman"/>
                <w:sz w:val="20"/>
                <w:szCs w:val="20"/>
              </w:rPr>
            </w:pPr>
            <w:r>
              <w:rPr>
                <w:rFonts w:ascii="inherit" w:eastAsia="Times New Roman" w:hAnsi="inherit"/>
                <w:sz w:val="20"/>
                <w:szCs w:val="20"/>
              </w:rPr>
              <w:t> %</w:t>
            </w:r>
          </w:p>
        </w:tc>
      </w:tr>
      <w:tr w:rsidR="00000000" w14:paraId="1AB1EF06" w14:textId="77777777">
        <w:trPr>
          <w:divId w:val="1222711263"/>
        </w:trPr>
        <w:tc>
          <w:tcPr>
            <w:tcW w:w="0" w:type="auto"/>
            <w:tcMar>
              <w:top w:w="30" w:type="dxa"/>
              <w:left w:w="180" w:type="dxa"/>
              <w:bottom w:w="30" w:type="dxa"/>
              <w:right w:w="30" w:type="dxa"/>
            </w:tcMar>
            <w:hideMark/>
          </w:tcPr>
          <w:p w14:paraId="2C2686AD"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14:paraId="5D096B52" w14:textId="77777777" w:rsidR="00000000" w:rsidRDefault="00D02D61">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vAlign w:val="bottom"/>
            <w:hideMark/>
          </w:tcPr>
          <w:p w14:paraId="4D6705C6"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045566BB" w14:textId="77777777" w:rsidR="00000000" w:rsidRDefault="00D02D61">
            <w:pPr>
              <w:divId w:val="427580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2D9B1" w14:textId="77777777" w:rsidR="00000000" w:rsidRDefault="00D02D61">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vAlign w:val="bottom"/>
            <w:hideMark/>
          </w:tcPr>
          <w:p w14:paraId="14763944"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167F90A4" w14:textId="77777777" w:rsidR="00000000" w:rsidRDefault="00D02D61">
            <w:pPr>
              <w:divId w:val="1716851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DC9A20" w14:textId="77777777" w:rsidR="00000000" w:rsidRDefault="00D02D61">
            <w:pPr>
              <w:divId w:val="134455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11A075" w14:textId="77777777" w:rsidR="00000000" w:rsidRDefault="00D02D61">
            <w:pPr>
              <w:divId w:val="69535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457262" w14:textId="77777777" w:rsidR="00000000" w:rsidRDefault="00D02D61">
            <w:pPr>
              <w:jc w:val="right"/>
              <w:rPr>
                <w:rFonts w:eastAsia="Times New Roman"/>
                <w:sz w:val="20"/>
                <w:szCs w:val="20"/>
              </w:rPr>
            </w:pPr>
            <w:r>
              <w:rPr>
                <w:rFonts w:ascii="inherit" w:eastAsia="Times New Roman" w:hAnsi="inherit"/>
                <w:i/>
                <w:iCs/>
                <w:sz w:val="20"/>
                <w:szCs w:val="20"/>
              </w:rPr>
              <w:t>29</w:t>
            </w:r>
          </w:p>
        </w:tc>
        <w:tc>
          <w:tcPr>
            <w:tcW w:w="0" w:type="auto"/>
            <w:tcMar>
              <w:top w:w="30" w:type="dxa"/>
              <w:left w:w="0" w:type="dxa"/>
              <w:bottom w:w="30" w:type="dxa"/>
              <w:right w:w="30" w:type="dxa"/>
            </w:tcMar>
            <w:vAlign w:val="bottom"/>
            <w:hideMark/>
          </w:tcPr>
          <w:p w14:paraId="6E41F72F"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3B4C141" w14:textId="77777777" w:rsidR="00000000" w:rsidRDefault="00D02D61">
            <w:pPr>
              <w:divId w:val="1239630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866CC20" w14:textId="77777777" w:rsidR="00000000" w:rsidRDefault="00D02D61">
            <w:pPr>
              <w:divId w:val="716129755"/>
              <w:rPr>
                <w:rFonts w:eastAsia="Times New Roman"/>
                <w:sz w:val="20"/>
                <w:szCs w:val="20"/>
              </w:rPr>
            </w:pPr>
            <w:r>
              <w:rPr>
                <w:rFonts w:ascii="inherit" w:eastAsia="Times New Roman" w:hAnsi="inherit"/>
                <w:sz w:val="20"/>
                <w:szCs w:val="20"/>
              </w:rPr>
              <w:t> </w:t>
            </w:r>
          </w:p>
        </w:tc>
      </w:tr>
    </w:tbl>
    <w:p w14:paraId="372B7559" w14:textId="77777777" w:rsidR="00000000" w:rsidRDefault="00D02D61">
      <w:pPr>
        <w:spacing w:line="288" w:lineRule="auto"/>
        <w:ind w:firstLine="480"/>
        <w:divId w:val="213197067"/>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$192 million</w:t>
      </w:r>
      <w:r>
        <w:rPr>
          <w:rFonts w:ascii="inherit" w:eastAsia="Times New Roman" w:hAnsi="inherit"/>
          <w:sz w:val="20"/>
          <w:szCs w:val="20"/>
        </w:rPr>
        <w:t xml:space="preserve"> </w:t>
      </w:r>
      <w:r>
        <w:rPr>
          <w:rFonts w:ascii="inherit" w:eastAsia="Times New Roman" w:hAnsi="inherit"/>
          <w:sz w:val="20"/>
          <w:szCs w:val="20"/>
        </w:rPr>
        <w:t>higher revenue in Tactical Communications, driven by DoD Tactical from a ramp up in DoD modernization programs, higher revenue in Public Safety and Professional Communications from state and federal agencies and $18 million higher revenue from the Harris N</w:t>
      </w:r>
      <w:r>
        <w:rPr>
          <w:rFonts w:ascii="inherit" w:eastAsia="Times New Roman" w:hAnsi="inherit"/>
          <w:sz w:val="20"/>
          <w:szCs w:val="20"/>
        </w:rPr>
        <w:t>ight Vision business.</w:t>
      </w:r>
    </w:p>
    <w:p w14:paraId="1941ABB4" w14:textId="77777777" w:rsidR="00000000" w:rsidRDefault="00D02D61">
      <w:pPr>
        <w:spacing w:line="288" w:lineRule="auto"/>
        <w:ind w:firstLine="480"/>
        <w:divId w:val="975377714"/>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gross margin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attributable to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Segment gross margin percentage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 percentage point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the impact of a less favorable mix of program revenue and product sales, mostly offset by productivity savings.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ESA expenses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increased investments in R&amp;D and bids</w:t>
      </w:r>
      <w:r>
        <w:rPr>
          <w:rFonts w:ascii="inherit" w:eastAsia="Times New Roman" w:hAnsi="inherit"/>
          <w:sz w:val="20"/>
          <w:szCs w:val="20"/>
        </w:rPr>
        <w:t xml:space="preserve"> and proposals.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segment ESA percentage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management of expenses on higher revenue.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operating income and comparability of segment operating income as a perce</w:t>
      </w:r>
      <w:r>
        <w:rPr>
          <w:rFonts w:ascii="inherit" w:eastAsia="Times New Roman" w:hAnsi="inherit"/>
          <w:sz w:val="20"/>
          <w:szCs w:val="20"/>
        </w:rPr>
        <w:t>ntage of revenue (“operating margin percentage”)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w:t>
      </w:r>
      <w:r>
        <w:rPr>
          <w:rFonts w:ascii="inherit" w:eastAsia="Times New Roman" w:hAnsi="inherit"/>
          <w:sz w:val="20"/>
          <w:szCs w:val="20"/>
        </w:rPr>
        <w:t xml:space="preserve"> </w:t>
      </w:r>
    </w:p>
    <w:p w14:paraId="0764E01A" w14:textId="77777777" w:rsidR="00000000" w:rsidRDefault="00D02D61">
      <w:pPr>
        <w:spacing w:line="288" w:lineRule="auto"/>
        <w:ind w:firstLine="480"/>
        <w:divId w:val="796607889"/>
        <w:rPr>
          <w:rFonts w:eastAsia="Times New Roman"/>
          <w:sz w:val="20"/>
          <w:szCs w:val="20"/>
        </w:rPr>
      </w:pPr>
      <w:r>
        <w:rPr>
          <w:rFonts w:ascii="inherit" w:eastAsia="Times New Roman" w:hAnsi="inherit"/>
          <w:sz w:val="20"/>
          <w:szCs w:val="20"/>
        </w:rPr>
        <w:t>The percentage of this segment’s revenue that was derived from sales to U.S. Gove</w:t>
      </w:r>
      <w:r>
        <w:rPr>
          <w:rFonts w:ascii="inherit" w:eastAsia="Times New Roman" w:hAnsi="inherit"/>
          <w:sz w:val="20"/>
          <w:szCs w:val="20"/>
        </w:rPr>
        <w:t>rnment customers, including foreign military sales funded through the U.S. Government, whether directly or through prime contractors, was approximately</w:t>
      </w:r>
      <w:r>
        <w:rPr>
          <w:rFonts w:ascii="inherit" w:eastAsia="Times New Roman" w:hAnsi="inherit"/>
          <w:sz w:val="20"/>
          <w:szCs w:val="20"/>
        </w:rPr>
        <w:t xml:space="preserve"> </w:t>
      </w:r>
      <w:r>
        <w:rPr>
          <w:rFonts w:ascii="inherit" w:eastAsia="Times New Roman" w:hAnsi="inherit"/>
          <w:sz w:val="20"/>
          <w:szCs w:val="20"/>
        </w:rPr>
        <w:t>49 percent</w:t>
      </w:r>
      <w:r>
        <w:rPr>
          <w:rFonts w:ascii="inherit" w:eastAsia="Times New Roman" w:hAnsi="inherit"/>
          <w:sz w:val="20"/>
          <w:szCs w:val="20"/>
        </w:rPr>
        <w:t xml:space="preserve"> </w:t>
      </w:r>
      <w:r>
        <w:rPr>
          <w:rFonts w:ascii="inherit" w:eastAsia="Times New Roman" w:hAnsi="inherit"/>
          <w:sz w:val="20"/>
          <w:szCs w:val="20"/>
        </w:rPr>
        <w:t>in fiscal 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48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p>
    <w:p w14:paraId="43F5F267" w14:textId="77777777" w:rsidR="00000000" w:rsidRDefault="00D02D61">
      <w:pPr>
        <w:spacing w:line="288" w:lineRule="auto"/>
        <w:ind w:firstLine="480"/>
        <w:divId w:val="1601723445"/>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i/>
          <w:iCs/>
          <w:sz w:val="20"/>
          <w:szCs w:val="20"/>
        </w:rPr>
        <w:t>:</w:t>
      </w:r>
      <w:r>
        <w:rPr>
          <w:rFonts w:ascii="inherit" w:eastAsia="Times New Roman" w:hAnsi="inherit"/>
          <w:sz w:val="20"/>
          <w:szCs w:val="20"/>
        </w:rPr>
        <w:t>   The increase in segment revenue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$138 million higher DoD tactical radio sales, reflecting readiness and modernization demand from the U.S. Army and U.S. Air Force, and higher Harris Night Vis</w:t>
      </w:r>
      <w:r>
        <w:rPr>
          <w:rFonts w:ascii="inherit" w:eastAsia="Times New Roman" w:hAnsi="inherit"/>
          <w:sz w:val="20"/>
          <w:szCs w:val="20"/>
        </w:rPr>
        <w:t>ion business revenue primarily due to demand from the U.S. Army.</w:t>
      </w:r>
    </w:p>
    <w:p w14:paraId="4D6132A8" w14:textId="77777777" w:rsidR="00000000" w:rsidRDefault="00D02D61">
      <w:pPr>
        <w:spacing w:line="288" w:lineRule="auto"/>
        <w:ind w:firstLine="480"/>
        <w:divId w:val="4302414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gross margin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attributable to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Segment gross margin percentage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 percentage poi</w:t>
      </w:r>
      <w:r>
        <w:rPr>
          <w:rFonts w:ascii="inherit" w:eastAsia="Times New Roman" w:hAnsi="inherit"/>
          <w:sz w:val="20"/>
          <w:szCs w:val="20"/>
        </w:rPr>
        <w:t>nts</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due to the impact of a less favorable mix of program revenue and product sales, mostly offset by productivity savings. The decreases in segment ESA expenses and ESA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cost containment, partially offset by higher employment costs. The increases in segment operating income and operating margin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w:t>
      </w:r>
      <w:r>
        <w:rPr>
          <w:rFonts w:ascii="inherit" w:eastAsia="Times New Roman" w:hAnsi="inherit"/>
          <w:sz w:val="20"/>
          <w:szCs w:val="20"/>
        </w:rPr>
        <w:t>ed above regarding this segment.</w:t>
      </w:r>
      <w:r>
        <w:rPr>
          <w:rFonts w:ascii="inherit" w:eastAsia="Times New Roman" w:hAnsi="inherit"/>
          <w:sz w:val="20"/>
          <w:szCs w:val="20"/>
        </w:rPr>
        <w:t xml:space="preserve"> </w:t>
      </w:r>
    </w:p>
    <w:p w14:paraId="24E13DAF" w14:textId="77777777" w:rsidR="00000000" w:rsidRDefault="00D02D61">
      <w:pPr>
        <w:spacing w:line="288" w:lineRule="auto"/>
        <w:ind w:firstLine="480"/>
        <w:divId w:val="1461260971"/>
        <w:rPr>
          <w:rFonts w:eastAsia="Times New Roman"/>
          <w:sz w:val="20"/>
          <w:szCs w:val="20"/>
        </w:rPr>
      </w:pPr>
      <w:r>
        <w:rPr>
          <w:rFonts w:ascii="inherit" w:eastAsia="Times New Roman" w:hAnsi="inherit"/>
          <w:sz w:val="20"/>
          <w:szCs w:val="20"/>
        </w:rPr>
        <w:t>The percentage of this segment’s revenue that was derived from sales to U.S. Government customers, including foreign military sales funded through the U.S. Government, whether directly or through prime contractors, was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48 percent</w:t>
      </w:r>
      <w:r>
        <w:rPr>
          <w:rFonts w:ascii="inherit" w:eastAsia="Times New Roman" w:hAnsi="inherit"/>
          <w:sz w:val="20"/>
          <w:szCs w:val="20"/>
        </w:rPr>
        <w:t xml:space="preserve"> </w:t>
      </w:r>
      <w:r>
        <w:rPr>
          <w:rFonts w:ascii="inherit" w:eastAsia="Times New Roman" w:hAnsi="inherit"/>
          <w:sz w:val="20"/>
          <w:szCs w:val="20"/>
        </w:rPr>
        <w:t>in fiscal 2018</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42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2017. </w:t>
      </w:r>
    </w:p>
    <w:p w14:paraId="70083691" w14:textId="77777777" w:rsidR="00000000" w:rsidRDefault="00D02D61">
      <w:pPr>
        <w:spacing w:line="288" w:lineRule="auto"/>
        <w:ind w:firstLine="480"/>
        <w:divId w:val="1195770094"/>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sz w:val="20"/>
          <w:szCs w:val="20"/>
        </w:rPr>
        <w:t>“Item 1. Business - Subsequent Events”</w:t>
      </w:r>
      <w:r>
        <w:rPr>
          <w:rFonts w:ascii="inherit" w:eastAsia="Times New Roman" w:hAnsi="inherit"/>
          <w:sz w:val="20"/>
          <w:szCs w:val="20"/>
        </w:rPr>
        <w:t xml:space="preserve"> </w:t>
      </w:r>
      <w:r>
        <w:rPr>
          <w:rFonts w:ascii="inherit" w:eastAsia="Times New Roman" w:hAnsi="inherit"/>
          <w:sz w:val="20"/>
          <w:szCs w:val="20"/>
        </w:rPr>
        <w:t>of this Report, we expect to close the sale of the Harris Night Vision business during the third quarter of</w:t>
      </w:r>
      <w:r>
        <w:rPr>
          <w:rFonts w:ascii="inherit" w:eastAsia="Times New Roman" w:hAnsi="inherit"/>
          <w:sz w:val="20"/>
          <w:szCs w:val="20"/>
        </w:rPr>
        <w:t xml:space="preserve"> calendar year 2019.</w:t>
      </w:r>
    </w:p>
    <w:p w14:paraId="06224A45" w14:textId="77777777" w:rsidR="00000000" w:rsidRDefault="00D02D61">
      <w:pPr>
        <w:divId w:val="1055157686"/>
        <w:rPr>
          <w:rFonts w:eastAsia="Times New Roman"/>
          <w:sz w:val="20"/>
          <w:szCs w:val="20"/>
        </w:rPr>
      </w:pPr>
    </w:p>
    <w:p w14:paraId="6C87FAA0" w14:textId="77777777" w:rsidR="00000000" w:rsidRDefault="00D02D61">
      <w:pPr>
        <w:spacing w:line="288" w:lineRule="auto"/>
        <w:jc w:val="center"/>
        <w:divId w:val="241766343"/>
        <w:rPr>
          <w:rFonts w:eastAsia="Times New Roman"/>
          <w:sz w:val="20"/>
          <w:szCs w:val="20"/>
        </w:rPr>
      </w:pPr>
      <w:r>
        <w:rPr>
          <w:rFonts w:ascii="inherit" w:eastAsia="Times New Roman" w:hAnsi="inherit"/>
          <w:sz w:val="20"/>
          <w:szCs w:val="20"/>
        </w:rPr>
        <w:t>43</w:t>
      </w:r>
    </w:p>
    <w:p w14:paraId="37A6C9DB" w14:textId="77777777" w:rsidR="00000000" w:rsidRDefault="00D02D61">
      <w:pPr>
        <w:rPr>
          <w:rFonts w:eastAsia="Times New Roman"/>
          <w:sz w:val="20"/>
          <w:szCs w:val="20"/>
        </w:rPr>
      </w:pPr>
      <w:r>
        <w:rPr>
          <w:rFonts w:eastAsia="Times New Roman"/>
          <w:sz w:val="20"/>
          <w:szCs w:val="20"/>
        </w:rPr>
        <w:pict w14:anchorId="3BD13C31">
          <v:rect id="_x0000_i1071" style="width:0;height:1.5pt" o:hralign="center" o:hrstd="t" o:hr="t" fillcolor="#a0a0a0" stroked="f"/>
        </w:pict>
      </w:r>
    </w:p>
    <w:p w14:paraId="149AA89C" w14:textId="77777777" w:rsidR="00000000" w:rsidRDefault="00D02D61">
      <w:pPr>
        <w:divId w:val="1262108160"/>
        <w:rPr>
          <w:rFonts w:eastAsia="Times New Roman"/>
          <w:sz w:val="20"/>
          <w:szCs w:val="20"/>
        </w:rPr>
      </w:pPr>
    </w:p>
    <w:p w14:paraId="0C43182E" w14:textId="77777777" w:rsidR="00000000" w:rsidRDefault="00D02D61">
      <w:pPr>
        <w:spacing w:line="288" w:lineRule="auto"/>
        <w:divId w:val="348220132"/>
        <w:rPr>
          <w:rFonts w:eastAsia="Times New Roman"/>
          <w:sz w:val="20"/>
          <w:szCs w:val="20"/>
        </w:rPr>
      </w:pPr>
      <w:r>
        <w:rPr>
          <w:rFonts w:ascii="inherit" w:eastAsia="Times New Roman" w:hAnsi="inherit"/>
          <w:b/>
          <w:bCs/>
          <w:sz w:val="20"/>
          <w:szCs w:val="20"/>
        </w:rPr>
        <w:t>Electronic Systems Segment</w:t>
      </w:r>
    </w:p>
    <w:tbl>
      <w:tblPr>
        <w:tblW w:w="4775" w:type="pct"/>
        <w:tblCellMar>
          <w:left w:w="0" w:type="dxa"/>
          <w:right w:w="0" w:type="dxa"/>
        </w:tblCellMar>
        <w:tblLook w:val="04A0" w:firstRow="1" w:lastRow="0" w:firstColumn="1" w:lastColumn="0" w:noHBand="0" w:noVBand="1"/>
      </w:tblPr>
      <w:tblGrid>
        <w:gridCol w:w="3030"/>
        <w:gridCol w:w="132"/>
        <w:gridCol w:w="492"/>
        <w:gridCol w:w="202"/>
        <w:gridCol w:w="105"/>
        <w:gridCol w:w="132"/>
        <w:gridCol w:w="493"/>
        <w:gridCol w:w="202"/>
        <w:gridCol w:w="105"/>
        <w:gridCol w:w="899"/>
        <w:gridCol w:w="105"/>
        <w:gridCol w:w="132"/>
        <w:gridCol w:w="493"/>
        <w:gridCol w:w="202"/>
        <w:gridCol w:w="105"/>
        <w:gridCol w:w="818"/>
        <w:gridCol w:w="285"/>
      </w:tblGrid>
      <w:tr w:rsidR="00000000" w14:paraId="6C13C881" w14:textId="77777777">
        <w:trPr>
          <w:divId w:val="1832090864"/>
        </w:trPr>
        <w:tc>
          <w:tcPr>
            <w:tcW w:w="0" w:type="auto"/>
            <w:gridSpan w:val="17"/>
            <w:vAlign w:val="center"/>
            <w:hideMark/>
          </w:tcPr>
          <w:p w14:paraId="05035656" w14:textId="77777777" w:rsidR="00000000" w:rsidRDefault="00D02D61">
            <w:pPr>
              <w:spacing w:line="288" w:lineRule="auto"/>
              <w:rPr>
                <w:rFonts w:eastAsia="Times New Roman"/>
                <w:sz w:val="20"/>
                <w:szCs w:val="20"/>
              </w:rPr>
            </w:pPr>
          </w:p>
        </w:tc>
      </w:tr>
      <w:tr w:rsidR="00000000" w14:paraId="29FA930D" w14:textId="77777777">
        <w:trPr>
          <w:divId w:val="1832090864"/>
        </w:trPr>
        <w:tc>
          <w:tcPr>
            <w:tcW w:w="2050" w:type="pct"/>
            <w:vAlign w:val="center"/>
            <w:hideMark/>
          </w:tcPr>
          <w:p w14:paraId="4DFFDD98" w14:textId="77777777" w:rsidR="00000000" w:rsidRDefault="00D02D61">
            <w:pPr>
              <w:rPr>
                <w:rFonts w:eastAsia="Times New Roman"/>
                <w:sz w:val="20"/>
                <w:szCs w:val="20"/>
              </w:rPr>
            </w:pPr>
          </w:p>
        </w:tc>
        <w:tc>
          <w:tcPr>
            <w:tcW w:w="50" w:type="pct"/>
            <w:vAlign w:val="center"/>
            <w:hideMark/>
          </w:tcPr>
          <w:p w14:paraId="6BE4FD3D" w14:textId="77777777" w:rsidR="00000000" w:rsidRDefault="00D02D61">
            <w:pPr>
              <w:rPr>
                <w:rFonts w:eastAsia="Times New Roman"/>
                <w:sz w:val="20"/>
                <w:szCs w:val="20"/>
              </w:rPr>
            </w:pPr>
          </w:p>
        </w:tc>
        <w:tc>
          <w:tcPr>
            <w:tcW w:w="450" w:type="pct"/>
            <w:vAlign w:val="center"/>
            <w:hideMark/>
          </w:tcPr>
          <w:p w14:paraId="4AD3F203" w14:textId="77777777" w:rsidR="00000000" w:rsidRDefault="00D02D61">
            <w:pPr>
              <w:rPr>
                <w:rFonts w:eastAsia="Times New Roman"/>
                <w:sz w:val="20"/>
                <w:szCs w:val="20"/>
              </w:rPr>
            </w:pPr>
          </w:p>
        </w:tc>
        <w:tc>
          <w:tcPr>
            <w:tcW w:w="50" w:type="pct"/>
            <w:vAlign w:val="center"/>
            <w:hideMark/>
          </w:tcPr>
          <w:p w14:paraId="3FF849D0" w14:textId="77777777" w:rsidR="00000000" w:rsidRDefault="00D02D61">
            <w:pPr>
              <w:rPr>
                <w:rFonts w:eastAsia="Times New Roman"/>
                <w:sz w:val="20"/>
                <w:szCs w:val="20"/>
              </w:rPr>
            </w:pPr>
          </w:p>
        </w:tc>
        <w:tc>
          <w:tcPr>
            <w:tcW w:w="50" w:type="pct"/>
            <w:vAlign w:val="center"/>
            <w:hideMark/>
          </w:tcPr>
          <w:p w14:paraId="3334798B" w14:textId="77777777" w:rsidR="00000000" w:rsidRDefault="00D02D61">
            <w:pPr>
              <w:rPr>
                <w:rFonts w:eastAsia="Times New Roman"/>
                <w:sz w:val="20"/>
                <w:szCs w:val="20"/>
              </w:rPr>
            </w:pPr>
          </w:p>
        </w:tc>
        <w:tc>
          <w:tcPr>
            <w:tcW w:w="50" w:type="pct"/>
            <w:vAlign w:val="center"/>
            <w:hideMark/>
          </w:tcPr>
          <w:p w14:paraId="7F27A02F" w14:textId="77777777" w:rsidR="00000000" w:rsidRDefault="00D02D61">
            <w:pPr>
              <w:rPr>
                <w:rFonts w:eastAsia="Times New Roman"/>
                <w:sz w:val="20"/>
                <w:szCs w:val="20"/>
              </w:rPr>
            </w:pPr>
          </w:p>
        </w:tc>
        <w:tc>
          <w:tcPr>
            <w:tcW w:w="450" w:type="pct"/>
            <w:vAlign w:val="center"/>
            <w:hideMark/>
          </w:tcPr>
          <w:p w14:paraId="2E393159" w14:textId="77777777" w:rsidR="00000000" w:rsidRDefault="00D02D61">
            <w:pPr>
              <w:rPr>
                <w:rFonts w:eastAsia="Times New Roman"/>
                <w:sz w:val="20"/>
                <w:szCs w:val="20"/>
              </w:rPr>
            </w:pPr>
          </w:p>
        </w:tc>
        <w:tc>
          <w:tcPr>
            <w:tcW w:w="50" w:type="pct"/>
            <w:vAlign w:val="center"/>
            <w:hideMark/>
          </w:tcPr>
          <w:p w14:paraId="6326E9FD" w14:textId="77777777" w:rsidR="00000000" w:rsidRDefault="00D02D61">
            <w:pPr>
              <w:rPr>
                <w:rFonts w:eastAsia="Times New Roman"/>
                <w:sz w:val="20"/>
                <w:szCs w:val="20"/>
              </w:rPr>
            </w:pPr>
          </w:p>
        </w:tc>
        <w:tc>
          <w:tcPr>
            <w:tcW w:w="50" w:type="pct"/>
            <w:vAlign w:val="center"/>
            <w:hideMark/>
          </w:tcPr>
          <w:p w14:paraId="66EB73C3" w14:textId="77777777" w:rsidR="00000000" w:rsidRDefault="00D02D61">
            <w:pPr>
              <w:rPr>
                <w:rFonts w:eastAsia="Times New Roman"/>
                <w:sz w:val="20"/>
                <w:szCs w:val="20"/>
              </w:rPr>
            </w:pPr>
          </w:p>
        </w:tc>
        <w:tc>
          <w:tcPr>
            <w:tcW w:w="550" w:type="pct"/>
            <w:vAlign w:val="center"/>
            <w:hideMark/>
          </w:tcPr>
          <w:p w14:paraId="71C4EC69" w14:textId="77777777" w:rsidR="00000000" w:rsidRDefault="00D02D61">
            <w:pPr>
              <w:rPr>
                <w:rFonts w:eastAsia="Times New Roman"/>
                <w:sz w:val="20"/>
                <w:szCs w:val="20"/>
              </w:rPr>
            </w:pPr>
          </w:p>
        </w:tc>
        <w:tc>
          <w:tcPr>
            <w:tcW w:w="50" w:type="pct"/>
            <w:vAlign w:val="center"/>
            <w:hideMark/>
          </w:tcPr>
          <w:p w14:paraId="2AAE598E" w14:textId="77777777" w:rsidR="00000000" w:rsidRDefault="00D02D61">
            <w:pPr>
              <w:rPr>
                <w:rFonts w:eastAsia="Times New Roman"/>
                <w:sz w:val="20"/>
                <w:szCs w:val="20"/>
              </w:rPr>
            </w:pPr>
          </w:p>
        </w:tc>
        <w:tc>
          <w:tcPr>
            <w:tcW w:w="50" w:type="pct"/>
            <w:vAlign w:val="center"/>
            <w:hideMark/>
          </w:tcPr>
          <w:p w14:paraId="7DAE5527" w14:textId="77777777" w:rsidR="00000000" w:rsidRDefault="00D02D61">
            <w:pPr>
              <w:rPr>
                <w:rFonts w:eastAsia="Times New Roman"/>
                <w:sz w:val="20"/>
                <w:szCs w:val="20"/>
              </w:rPr>
            </w:pPr>
          </w:p>
        </w:tc>
        <w:tc>
          <w:tcPr>
            <w:tcW w:w="450" w:type="pct"/>
            <w:vAlign w:val="center"/>
            <w:hideMark/>
          </w:tcPr>
          <w:p w14:paraId="2405BEB1" w14:textId="77777777" w:rsidR="00000000" w:rsidRDefault="00D02D61">
            <w:pPr>
              <w:rPr>
                <w:rFonts w:eastAsia="Times New Roman"/>
                <w:sz w:val="20"/>
                <w:szCs w:val="20"/>
              </w:rPr>
            </w:pPr>
          </w:p>
        </w:tc>
        <w:tc>
          <w:tcPr>
            <w:tcW w:w="50" w:type="pct"/>
            <w:vAlign w:val="center"/>
            <w:hideMark/>
          </w:tcPr>
          <w:p w14:paraId="0B715A28" w14:textId="77777777" w:rsidR="00000000" w:rsidRDefault="00D02D61">
            <w:pPr>
              <w:rPr>
                <w:rFonts w:eastAsia="Times New Roman"/>
                <w:sz w:val="20"/>
                <w:szCs w:val="20"/>
              </w:rPr>
            </w:pPr>
          </w:p>
        </w:tc>
        <w:tc>
          <w:tcPr>
            <w:tcW w:w="50" w:type="pct"/>
            <w:vAlign w:val="center"/>
            <w:hideMark/>
          </w:tcPr>
          <w:p w14:paraId="169C5972" w14:textId="77777777" w:rsidR="00000000" w:rsidRDefault="00D02D61">
            <w:pPr>
              <w:rPr>
                <w:rFonts w:eastAsia="Times New Roman"/>
                <w:sz w:val="20"/>
                <w:szCs w:val="20"/>
              </w:rPr>
            </w:pPr>
          </w:p>
        </w:tc>
        <w:tc>
          <w:tcPr>
            <w:tcW w:w="500" w:type="pct"/>
            <w:vAlign w:val="center"/>
            <w:hideMark/>
          </w:tcPr>
          <w:p w14:paraId="072024A3" w14:textId="77777777" w:rsidR="00000000" w:rsidRDefault="00D02D61">
            <w:pPr>
              <w:rPr>
                <w:rFonts w:eastAsia="Times New Roman"/>
                <w:sz w:val="20"/>
                <w:szCs w:val="20"/>
              </w:rPr>
            </w:pPr>
          </w:p>
        </w:tc>
        <w:tc>
          <w:tcPr>
            <w:tcW w:w="50" w:type="pct"/>
            <w:vAlign w:val="center"/>
            <w:hideMark/>
          </w:tcPr>
          <w:p w14:paraId="772A39DC" w14:textId="77777777" w:rsidR="00000000" w:rsidRDefault="00D02D61">
            <w:pPr>
              <w:rPr>
                <w:rFonts w:eastAsia="Times New Roman"/>
                <w:sz w:val="20"/>
                <w:szCs w:val="20"/>
              </w:rPr>
            </w:pPr>
          </w:p>
        </w:tc>
      </w:tr>
      <w:tr w:rsidR="00000000" w14:paraId="5365617B" w14:textId="77777777">
        <w:trPr>
          <w:divId w:val="1832090864"/>
        </w:trPr>
        <w:tc>
          <w:tcPr>
            <w:tcW w:w="0" w:type="auto"/>
            <w:tcMar>
              <w:top w:w="30" w:type="dxa"/>
              <w:left w:w="30" w:type="dxa"/>
              <w:bottom w:w="30" w:type="dxa"/>
              <w:right w:w="30" w:type="dxa"/>
            </w:tcMar>
            <w:vAlign w:val="bottom"/>
            <w:hideMark/>
          </w:tcPr>
          <w:p w14:paraId="0CE82361" w14:textId="77777777" w:rsidR="00000000" w:rsidRDefault="00D02D61">
            <w:pPr>
              <w:divId w:val="1201891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A208EB"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33D008E" w14:textId="77777777" w:rsidR="00000000" w:rsidRDefault="00D02D61">
            <w:pPr>
              <w:divId w:val="1620795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4B119D"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8EF9F8F" w14:textId="77777777" w:rsidR="00000000" w:rsidRDefault="00D02D61">
            <w:pPr>
              <w:divId w:val="14437653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BC8FD99" w14:textId="77777777" w:rsidR="00000000" w:rsidRDefault="00D02D61">
            <w:pPr>
              <w:jc w:val="center"/>
              <w:rPr>
                <w:rFonts w:eastAsia="Times New Roman"/>
                <w:sz w:val="16"/>
                <w:szCs w:val="16"/>
              </w:rPr>
            </w:pPr>
            <w:r>
              <w:rPr>
                <w:rFonts w:ascii="inherit" w:eastAsia="Times New Roman" w:hAnsi="inherit"/>
                <w:b/>
                <w:bCs/>
                <w:sz w:val="16"/>
                <w:szCs w:val="16"/>
              </w:rPr>
              <w:t>2019/2018</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c>
          <w:tcPr>
            <w:tcW w:w="0" w:type="auto"/>
            <w:tcMar>
              <w:top w:w="30" w:type="dxa"/>
              <w:left w:w="30" w:type="dxa"/>
              <w:bottom w:w="30" w:type="dxa"/>
              <w:right w:w="30" w:type="dxa"/>
            </w:tcMar>
            <w:vAlign w:val="bottom"/>
            <w:hideMark/>
          </w:tcPr>
          <w:p w14:paraId="48B5CFD1" w14:textId="77777777" w:rsidR="00000000" w:rsidRDefault="00D02D61">
            <w:pPr>
              <w:divId w:val="715198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F25AB9" w14:textId="77777777" w:rsidR="00000000" w:rsidRDefault="00D02D61">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498F1DDC" w14:textId="77777777" w:rsidR="00000000" w:rsidRDefault="00D02D61">
            <w:pPr>
              <w:divId w:val="741945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7952AD" w14:textId="77777777" w:rsidR="00000000" w:rsidRDefault="00D02D61">
            <w:pPr>
              <w:jc w:val="center"/>
              <w:rPr>
                <w:rFonts w:eastAsia="Times New Roman"/>
                <w:sz w:val="16"/>
                <w:szCs w:val="16"/>
              </w:rPr>
            </w:pPr>
            <w:r>
              <w:rPr>
                <w:rFonts w:ascii="inherit" w:eastAsia="Times New Roman" w:hAnsi="inherit"/>
                <w:b/>
                <w:bCs/>
                <w:sz w:val="16"/>
                <w:szCs w:val="16"/>
              </w:rPr>
              <w:t>2018/2017</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r>
      <w:tr w:rsidR="00000000" w14:paraId="075414B6" w14:textId="77777777">
        <w:trPr>
          <w:divId w:val="1832090864"/>
        </w:trPr>
        <w:tc>
          <w:tcPr>
            <w:tcW w:w="0" w:type="auto"/>
            <w:tcMar>
              <w:top w:w="30" w:type="dxa"/>
              <w:left w:w="30" w:type="dxa"/>
              <w:bottom w:w="30" w:type="dxa"/>
              <w:right w:w="30" w:type="dxa"/>
            </w:tcMar>
            <w:vAlign w:val="bottom"/>
            <w:hideMark/>
          </w:tcPr>
          <w:p w14:paraId="73599315" w14:textId="77777777" w:rsidR="00000000" w:rsidRDefault="00D02D61">
            <w:pPr>
              <w:divId w:val="1245993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6C7FF1" w14:textId="77777777" w:rsidR="00000000" w:rsidRDefault="00D02D61">
            <w:pPr>
              <w:divId w:val="58329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752F5F" w14:textId="77777777" w:rsidR="00000000" w:rsidRDefault="00D02D61">
            <w:pPr>
              <w:divId w:val="827673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A71BCA" w14:textId="77777777" w:rsidR="00000000" w:rsidRDefault="00D02D61">
            <w:pPr>
              <w:divId w:val="109802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1EAC6" w14:textId="77777777" w:rsidR="00000000" w:rsidRDefault="00D02D61">
            <w:pPr>
              <w:divId w:val="1067387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F89854" w14:textId="77777777" w:rsidR="00000000" w:rsidRDefault="00D02D61">
            <w:pPr>
              <w:divId w:val="23790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F8A5A8" w14:textId="77777777" w:rsidR="00000000" w:rsidRDefault="00D02D61">
            <w:pPr>
              <w:divId w:val="1204174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F80164" w14:textId="77777777" w:rsidR="00000000" w:rsidRDefault="00D02D61">
            <w:pPr>
              <w:divId w:val="160119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5A0742" w14:textId="77777777" w:rsidR="00000000" w:rsidRDefault="00D02D61">
            <w:pPr>
              <w:divId w:val="1616062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D55615" w14:textId="77777777" w:rsidR="00000000" w:rsidRDefault="00D02D61">
            <w:pPr>
              <w:divId w:val="965891432"/>
              <w:rPr>
                <w:rFonts w:eastAsia="Times New Roman"/>
                <w:sz w:val="20"/>
                <w:szCs w:val="20"/>
              </w:rPr>
            </w:pPr>
            <w:r>
              <w:rPr>
                <w:rFonts w:ascii="inherit" w:eastAsia="Times New Roman" w:hAnsi="inherit"/>
                <w:sz w:val="20"/>
                <w:szCs w:val="20"/>
              </w:rPr>
              <w:t> </w:t>
            </w:r>
          </w:p>
        </w:tc>
      </w:tr>
      <w:tr w:rsidR="00000000" w14:paraId="1295C0A4" w14:textId="77777777">
        <w:trPr>
          <w:divId w:val="1832090864"/>
        </w:trPr>
        <w:tc>
          <w:tcPr>
            <w:tcW w:w="0" w:type="auto"/>
            <w:tcMar>
              <w:top w:w="30" w:type="dxa"/>
              <w:left w:w="30" w:type="dxa"/>
              <w:bottom w:w="30" w:type="dxa"/>
              <w:right w:w="30" w:type="dxa"/>
            </w:tcMar>
            <w:vAlign w:val="bottom"/>
            <w:hideMark/>
          </w:tcPr>
          <w:p w14:paraId="3FAB3C9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6"/>
            <w:tcMar>
              <w:top w:w="30" w:type="dxa"/>
              <w:left w:w="30" w:type="dxa"/>
              <w:bottom w:w="30" w:type="dxa"/>
              <w:right w:w="0" w:type="dxa"/>
            </w:tcMar>
            <w:vAlign w:val="bottom"/>
            <w:hideMark/>
          </w:tcPr>
          <w:p w14:paraId="27416393"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41A715F6" w14:textId="77777777">
        <w:trPr>
          <w:divId w:val="1832090864"/>
        </w:trPr>
        <w:tc>
          <w:tcPr>
            <w:tcW w:w="0" w:type="auto"/>
            <w:shd w:val="clear" w:color="auto" w:fill="CCEEFF"/>
            <w:tcMar>
              <w:top w:w="30" w:type="dxa"/>
              <w:left w:w="30" w:type="dxa"/>
              <w:bottom w:w="30" w:type="dxa"/>
              <w:right w:w="30" w:type="dxa"/>
            </w:tcMar>
            <w:hideMark/>
          </w:tcPr>
          <w:p w14:paraId="160C1CF0"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14:paraId="69BECFF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3E34F0" w14:textId="77777777" w:rsidR="00000000" w:rsidRDefault="00D02D61">
            <w:pPr>
              <w:jc w:val="right"/>
              <w:rPr>
                <w:rFonts w:eastAsia="Times New Roman"/>
                <w:sz w:val="20"/>
                <w:szCs w:val="20"/>
              </w:rPr>
            </w:pPr>
            <w:r>
              <w:rPr>
                <w:rFonts w:ascii="inherit" w:eastAsia="Times New Roman" w:hAnsi="inherit"/>
                <w:sz w:val="20"/>
                <w:szCs w:val="20"/>
              </w:rPr>
              <w:t>2,583</w:t>
            </w:r>
          </w:p>
        </w:tc>
        <w:tc>
          <w:tcPr>
            <w:tcW w:w="0" w:type="auto"/>
            <w:shd w:val="clear" w:color="auto" w:fill="CCEEFF"/>
            <w:vAlign w:val="bottom"/>
            <w:hideMark/>
          </w:tcPr>
          <w:p w14:paraId="6581CA1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325AE0" w14:textId="77777777" w:rsidR="00000000" w:rsidRDefault="00D02D61">
            <w:pPr>
              <w:divId w:val="266234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D515A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AC45B7" w14:textId="77777777" w:rsidR="00000000" w:rsidRDefault="00D02D61">
            <w:pPr>
              <w:jc w:val="right"/>
              <w:rPr>
                <w:rFonts w:eastAsia="Times New Roman"/>
                <w:sz w:val="20"/>
                <w:szCs w:val="20"/>
              </w:rPr>
            </w:pPr>
            <w:r>
              <w:rPr>
                <w:rFonts w:ascii="inherit" w:eastAsia="Times New Roman" w:hAnsi="inherit"/>
                <w:sz w:val="20"/>
                <w:szCs w:val="20"/>
              </w:rPr>
              <w:t>2,365</w:t>
            </w:r>
          </w:p>
        </w:tc>
        <w:tc>
          <w:tcPr>
            <w:tcW w:w="0" w:type="auto"/>
            <w:shd w:val="clear" w:color="auto" w:fill="CCEEFF"/>
            <w:vAlign w:val="bottom"/>
            <w:hideMark/>
          </w:tcPr>
          <w:p w14:paraId="41FB511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632131" w14:textId="77777777" w:rsidR="00000000" w:rsidRDefault="00D02D61">
            <w:pPr>
              <w:divId w:val="934749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FD5155"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30" w:type="dxa"/>
              <w:bottom w:w="30" w:type="dxa"/>
              <w:right w:w="30" w:type="dxa"/>
            </w:tcMar>
            <w:vAlign w:val="bottom"/>
            <w:hideMark/>
          </w:tcPr>
          <w:p w14:paraId="3B25FF5F" w14:textId="77777777" w:rsidR="00000000" w:rsidRDefault="00D02D61">
            <w:pPr>
              <w:divId w:val="646664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C2C30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C052AF" w14:textId="77777777" w:rsidR="00000000" w:rsidRDefault="00D02D61">
            <w:pPr>
              <w:jc w:val="right"/>
              <w:rPr>
                <w:rFonts w:eastAsia="Times New Roman"/>
                <w:sz w:val="20"/>
                <w:szCs w:val="20"/>
              </w:rPr>
            </w:pPr>
            <w:r>
              <w:rPr>
                <w:rFonts w:ascii="inherit" w:eastAsia="Times New Roman" w:hAnsi="inherit"/>
                <w:sz w:val="20"/>
                <w:szCs w:val="20"/>
              </w:rPr>
              <w:t>2,245</w:t>
            </w:r>
          </w:p>
        </w:tc>
        <w:tc>
          <w:tcPr>
            <w:tcW w:w="0" w:type="auto"/>
            <w:shd w:val="clear" w:color="auto" w:fill="CCEEFF"/>
            <w:vAlign w:val="bottom"/>
            <w:hideMark/>
          </w:tcPr>
          <w:p w14:paraId="2230E27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6B9484" w14:textId="77777777" w:rsidR="00000000" w:rsidRDefault="00D02D61">
            <w:pPr>
              <w:divId w:val="2037844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2D5DC6"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01735C43" w14:textId="77777777" w:rsidR="00000000" w:rsidRDefault="00D02D61">
            <w:pPr>
              <w:rPr>
                <w:rFonts w:eastAsia="Times New Roman"/>
                <w:sz w:val="20"/>
                <w:szCs w:val="20"/>
              </w:rPr>
            </w:pPr>
            <w:r>
              <w:rPr>
                <w:rFonts w:ascii="inherit" w:eastAsia="Times New Roman" w:hAnsi="inherit"/>
                <w:sz w:val="20"/>
                <w:szCs w:val="20"/>
              </w:rPr>
              <w:t> %</w:t>
            </w:r>
          </w:p>
        </w:tc>
      </w:tr>
      <w:tr w:rsidR="00000000" w14:paraId="155F0D42" w14:textId="77777777">
        <w:trPr>
          <w:divId w:val="1832090864"/>
        </w:trPr>
        <w:tc>
          <w:tcPr>
            <w:tcW w:w="0" w:type="auto"/>
            <w:tcMar>
              <w:top w:w="30" w:type="dxa"/>
              <w:left w:w="30" w:type="dxa"/>
              <w:bottom w:w="30" w:type="dxa"/>
              <w:right w:w="30" w:type="dxa"/>
            </w:tcMar>
            <w:hideMark/>
          </w:tcPr>
          <w:p w14:paraId="42024ADF"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tcMar>
              <w:top w:w="30" w:type="dxa"/>
              <w:left w:w="30" w:type="dxa"/>
              <w:bottom w:w="30" w:type="dxa"/>
              <w:right w:w="0" w:type="dxa"/>
            </w:tcMar>
            <w:vAlign w:val="bottom"/>
            <w:hideMark/>
          </w:tcPr>
          <w:p w14:paraId="6CFF1D68" w14:textId="77777777" w:rsidR="00000000" w:rsidRDefault="00D02D61">
            <w:pPr>
              <w:jc w:val="right"/>
              <w:rPr>
                <w:rFonts w:eastAsia="Times New Roman"/>
                <w:sz w:val="20"/>
                <w:szCs w:val="20"/>
              </w:rPr>
            </w:pPr>
            <w:r>
              <w:rPr>
                <w:rFonts w:ascii="inherit" w:eastAsia="Times New Roman" w:hAnsi="inherit"/>
                <w:sz w:val="20"/>
                <w:szCs w:val="20"/>
              </w:rPr>
              <w:t>(1,789</w:t>
            </w:r>
          </w:p>
        </w:tc>
        <w:tc>
          <w:tcPr>
            <w:tcW w:w="0" w:type="auto"/>
            <w:tcBorders>
              <w:bottom w:val="single" w:sz="6" w:space="0" w:color="000000"/>
            </w:tcBorders>
            <w:tcMar>
              <w:top w:w="30" w:type="dxa"/>
              <w:left w:w="0" w:type="dxa"/>
              <w:bottom w:w="30" w:type="dxa"/>
              <w:right w:w="30" w:type="dxa"/>
            </w:tcMar>
            <w:vAlign w:val="bottom"/>
            <w:hideMark/>
          </w:tcPr>
          <w:p w14:paraId="12181B2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D6E1D1" w14:textId="77777777" w:rsidR="00000000" w:rsidRDefault="00D02D61">
            <w:pPr>
              <w:divId w:val="1484420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A1D44F" w14:textId="77777777" w:rsidR="00000000" w:rsidRDefault="00D02D61">
            <w:pPr>
              <w:jc w:val="right"/>
              <w:rPr>
                <w:rFonts w:eastAsia="Times New Roman"/>
                <w:sz w:val="20"/>
                <w:szCs w:val="20"/>
              </w:rPr>
            </w:pPr>
            <w:r>
              <w:rPr>
                <w:rFonts w:ascii="inherit" w:eastAsia="Times New Roman" w:hAnsi="inherit"/>
                <w:sz w:val="20"/>
                <w:szCs w:val="20"/>
              </w:rPr>
              <w:t>(1,652</w:t>
            </w:r>
          </w:p>
        </w:tc>
        <w:tc>
          <w:tcPr>
            <w:tcW w:w="0" w:type="auto"/>
            <w:tcBorders>
              <w:bottom w:val="single" w:sz="6" w:space="0" w:color="000000"/>
            </w:tcBorders>
            <w:tcMar>
              <w:top w:w="30" w:type="dxa"/>
              <w:left w:w="0" w:type="dxa"/>
              <w:bottom w:w="30" w:type="dxa"/>
              <w:right w:w="30" w:type="dxa"/>
            </w:tcMar>
            <w:vAlign w:val="bottom"/>
            <w:hideMark/>
          </w:tcPr>
          <w:p w14:paraId="3A5ABC2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F216B0" w14:textId="77777777" w:rsidR="00000000" w:rsidRDefault="00D02D61">
            <w:pPr>
              <w:divId w:val="590166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5D3FF1"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5B6AF0DE" w14:textId="77777777" w:rsidR="00000000" w:rsidRDefault="00D02D61">
            <w:pPr>
              <w:divId w:val="745151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A75947" w14:textId="77777777" w:rsidR="00000000" w:rsidRDefault="00D02D61">
            <w:pPr>
              <w:jc w:val="right"/>
              <w:rPr>
                <w:rFonts w:eastAsia="Times New Roman"/>
                <w:sz w:val="20"/>
                <w:szCs w:val="20"/>
              </w:rPr>
            </w:pPr>
            <w:r>
              <w:rPr>
                <w:rFonts w:ascii="inherit" w:eastAsia="Times New Roman" w:hAnsi="inherit"/>
                <w:sz w:val="20"/>
                <w:szCs w:val="20"/>
              </w:rPr>
              <w:t>(1,530</w:t>
            </w:r>
          </w:p>
        </w:tc>
        <w:tc>
          <w:tcPr>
            <w:tcW w:w="0" w:type="auto"/>
            <w:tcBorders>
              <w:bottom w:val="single" w:sz="6" w:space="0" w:color="000000"/>
            </w:tcBorders>
            <w:tcMar>
              <w:top w:w="30" w:type="dxa"/>
              <w:left w:w="0" w:type="dxa"/>
              <w:bottom w:w="30" w:type="dxa"/>
              <w:right w:w="30" w:type="dxa"/>
            </w:tcMar>
            <w:vAlign w:val="bottom"/>
            <w:hideMark/>
          </w:tcPr>
          <w:p w14:paraId="1F18D07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020647" w14:textId="77777777" w:rsidR="00000000" w:rsidRDefault="00D02D61">
            <w:pPr>
              <w:divId w:val="989209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B7893D"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2A18D2E3" w14:textId="77777777" w:rsidR="00000000" w:rsidRDefault="00D02D61">
            <w:pPr>
              <w:rPr>
                <w:rFonts w:eastAsia="Times New Roman"/>
                <w:sz w:val="20"/>
                <w:szCs w:val="20"/>
              </w:rPr>
            </w:pPr>
            <w:r>
              <w:rPr>
                <w:rFonts w:ascii="inherit" w:eastAsia="Times New Roman" w:hAnsi="inherit"/>
                <w:sz w:val="20"/>
                <w:szCs w:val="20"/>
              </w:rPr>
              <w:t> %</w:t>
            </w:r>
          </w:p>
        </w:tc>
      </w:tr>
      <w:tr w:rsidR="00000000" w14:paraId="6815203C" w14:textId="77777777">
        <w:trPr>
          <w:divId w:val="1832090864"/>
        </w:trPr>
        <w:tc>
          <w:tcPr>
            <w:tcW w:w="0" w:type="auto"/>
            <w:shd w:val="clear" w:color="auto" w:fill="CCEEFF"/>
            <w:tcMar>
              <w:top w:w="30" w:type="dxa"/>
              <w:left w:w="180" w:type="dxa"/>
              <w:bottom w:w="30" w:type="dxa"/>
              <w:right w:w="30" w:type="dxa"/>
            </w:tcMar>
            <w:hideMark/>
          </w:tcPr>
          <w:p w14:paraId="7A8C58B1" w14:textId="77777777" w:rsidR="00000000" w:rsidRDefault="00D02D61">
            <w:pPr>
              <w:rPr>
                <w:rFonts w:eastAsia="Times New Roman"/>
                <w:sz w:val="20"/>
                <w:szCs w:val="20"/>
              </w:rPr>
            </w:pPr>
            <w:r>
              <w:rPr>
                <w:rFonts w:ascii="inherit" w:eastAsia="Times New Roman" w:hAnsi="inherit"/>
                <w:sz w:val="20"/>
                <w:szCs w:val="20"/>
              </w:rPr>
              <w:t>Gross margin</w:t>
            </w:r>
          </w:p>
        </w:tc>
        <w:tc>
          <w:tcPr>
            <w:tcW w:w="0" w:type="auto"/>
            <w:gridSpan w:val="2"/>
            <w:shd w:val="clear" w:color="auto" w:fill="CCEEFF"/>
            <w:tcMar>
              <w:top w:w="30" w:type="dxa"/>
              <w:left w:w="30" w:type="dxa"/>
              <w:bottom w:w="30" w:type="dxa"/>
              <w:right w:w="0" w:type="dxa"/>
            </w:tcMar>
            <w:vAlign w:val="bottom"/>
            <w:hideMark/>
          </w:tcPr>
          <w:p w14:paraId="75337595" w14:textId="77777777" w:rsidR="00000000" w:rsidRDefault="00D02D61">
            <w:pPr>
              <w:jc w:val="right"/>
              <w:rPr>
                <w:rFonts w:eastAsia="Times New Roman"/>
                <w:sz w:val="20"/>
                <w:szCs w:val="20"/>
              </w:rPr>
            </w:pPr>
            <w:r>
              <w:rPr>
                <w:rFonts w:ascii="inherit" w:eastAsia="Times New Roman" w:hAnsi="inherit"/>
                <w:sz w:val="20"/>
                <w:szCs w:val="20"/>
              </w:rPr>
              <w:t>794</w:t>
            </w:r>
          </w:p>
        </w:tc>
        <w:tc>
          <w:tcPr>
            <w:tcW w:w="0" w:type="auto"/>
            <w:shd w:val="clear" w:color="auto" w:fill="CCEEFF"/>
            <w:vAlign w:val="bottom"/>
            <w:hideMark/>
          </w:tcPr>
          <w:p w14:paraId="5232DBE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BE440" w14:textId="77777777" w:rsidR="00000000" w:rsidRDefault="00D02D61">
            <w:pPr>
              <w:divId w:val="126819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013DD" w14:textId="77777777" w:rsidR="00000000" w:rsidRDefault="00D02D61">
            <w:pPr>
              <w:jc w:val="right"/>
              <w:rPr>
                <w:rFonts w:eastAsia="Times New Roman"/>
                <w:sz w:val="20"/>
                <w:szCs w:val="20"/>
              </w:rPr>
            </w:pPr>
            <w:r>
              <w:rPr>
                <w:rFonts w:ascii="inherit" w:eastAsia="Times New Roman" w:hAnsi="inherit"/>
                <w:sz w:val="20"/>
                <w:szCs w:val="20"/>
              </w:rPr>
              <w:t>713</w:t>
            </w:r>
          </w:p>
        </w:tc>
        <w:tc>
          <w:tcPr>
            <w:tcW w:w="0" w:type="auto"/>
            <w:shd w:val="clear" w:color="auto" w:fill="CCEEFF"/>
            <w:vAlign w:val="bottom"/>
            <w:hideMark/>
          </w:tcPr>
          <w:p w14:paraId="0966CA0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6004C4" w14:textId="77777777" w:rsidR="00000000" w:rsidRDefault="00D02D61">
            <w:pPr>
              <w:divId w:val="1912230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A3B7D5"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30" w:type="dxa"/>
              <w:bottom w:w="30" w:type="dxa"/>
              <w:right w:w="30" w:type="dxa"/>
            </w:tcMar>
            <w:vAlign w:val="bottom"/>
            <w:hideMark/>
          </w:tcPr>
          <w:p w14:paraId="28D03E0C" w14:textId="77777777" w:rsidR="00000000" w:rsidRDefault="00D02D61">
            <w:pPr>
              <w:divId w:val="1356079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E919C4" w14:textId="77777777" w:rsidR="00000000" w:rsidRDefault="00D02D61">
            <w:pPr>
              <w:jc w:val="right"/>
              <w:rPr>
                <w:rFonts w:eastAsia="Times New Roman"/>
                <w:sz w:val="20"/>
                <w:szCs w:val="20"/>
              </w:rPr>
            </w:pPr>
            <w:r>
              <w:rPr>
                <w:rFonts w:ascii="inherit" w:eastAsia="Times New Roman" w:hAnsi="inherit"/>
                <w:sz w:val="20"/>
                <w:szCs w:val="20"/>
              </w:rPr>
              <w:t>715</w:t>
            </w:r>
          </w:p>
        </w:tc>
        <w:tc>
          <w:tcPr>
            <w:tcW w:w="0" w:type="auto"/>
            <w:shd w:val="clear" w:color="auto" w:fill="CCEEFF"/>
            <w:vAlign w:val="bottom"/>
            <w:hideMark/>
          </w:tcPr>
          <w:p w14:paraId="248E52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ED26D1" w14:textId="77777777" w:rsidR="00000000" w:rsidRDefault="00D02D61">
            <w:pPr>
              <w:divId w:val="22341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F6DEB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FCAF490" w14:textId="77777777" w:rsidR="00000000" w:rsidRDefault="00D02D61">
            <w:pPr>
              <w:rPr>
                <w:rFonts w:eastAsia="Times New Roman"/>
                <w:sz w:val="20"/>
                <w:szCs w:val="20"/>
              </w:rPr>
            </w:pPr>
          </w:p>
        </w:tc>
      </w:tr>
      <w:tr w:rsidR="00000000" w14:paraId="3EAB5CC7" w14:textId="77777777">
        <w:trPr>
          <w:divId w:val="1832090864"/>
        </w:trPr>
        <w:tc>
          <w:tcPr>
            <w:tcW w:w="0" w:type="auto"/>
            <w:tcMar>
              <w:top w:w="30" w:type="dxa"/>
              <w:left w:w="180" w:type="dxa"/>
              <w:bottom w:w="30" w:type="dxa"/>
              <w:right w:w="30" w:type="dxa"/>
            </w:tcMar>
            <w:hideMark/>
          </w:tcPr>
          <w:p w14:paraId="0D829B88"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14:paraId="66955BF0" w14:textId="77777777" w:rsidR="00000000" w:rsidRDefault="00D02D61">
            <w:pPr>
              <w:jc w:val="right"/>
              <w:rPr>
                <w:rFonts w:eastAsia="Times New Roman"/>
                <w:sz w:val="20"/>
                <w:szCs w:val="20"/>
              </w:rPr>
            </w:pPr>
            <w:r>
              <w:rPr>
                <w:rFonts w:ascii="inherit" w:eastAsia="Times New Roman" w:hAnsi="inherit"/>
                <w:i/>
                <w:iCs/>
                <w:sz w:val="20"/>
                <w:szCs w:val="20"/>
              </w:rPr>
              <w:t>31</w:t>
            </w:r>
          </w:p>
        </w:tc>
        <w:tc>
          <w:tcPr>
            <w:tcW w:w="0" w:type="auto"/>
            <w:tcMar>
              <w:top w:w="30" w:type="dxa"/>
              <w:left w:w="0" w:type="dxa"/>
              <w:bottom w:w="30" w:type="dxa"/>
              <w:right w:w="30" w:type="dxa"/>
            </w:tcMar>
            <w:vAlign w:val="bottom"/>
            <w:hideMark/>
          </w:tcPr>
          <w:p w14:paraId="0AF4F47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253FAE8" w14:textId="77777777" w:rsidR="00000000" w:rsidRDefault="00D02D61">
            <w:pPr>
              <w:divId w:val="975454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CD8986" w14:textId="77777777" w:rsidR="00000000" w:rsidRDefault="00D02D61">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vAlign w:val="bottom"/>
            <w:hideMark/>
          </w:tcPr>
          <w:p w14:paraId="5A219B3E"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64D70E4" w14:textId="77777777" w:rsidR="00000000" w:rsidRDefault="00D02D61">
            <w:pPr>
              <w:divId w:val="1732388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F0ACB9" w14:textId="77777777" w:rsidR="00000000" w:rsidRDefault="00D02D61">
            <w:pPr>
              <w:divId w:val="804158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1F2380" w14:textId="77777777" w:rsidR="00000000" w:rsidRDefault="00D02D61">
            <w:pPr>
              <w:divId w:val="891696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A1CDBB" w14:textId="77777777" w:rsidR="00000000" w:rsidRDefault="00D02D61">
            <w:pPr>
              <w:jc w:val="right"/>
              <w:rPr>
                <w:rFonts w:eastAsia="Times New Roman"/>
                <w:sz w:val="20"/>
                <w:szCs w:val="20"/>
              </w:rPr>
            </w:pPr>
            <w:r>
              <w:rPr>
                <w:rFonts w:ascii="inherit" w:eastAsia="Times New Roman" w:hAnsi="inherit"/>
                <w:i/>
                <w:iCs/>
                <w:sz w:val="20"/>
                <w:szCs w:val="20"/>
              </w:rPr>
              <w:t>32</w:t>
            </w:r>
          </w:p>
        </w:tc>
        <w:tc>
          <w:tcPr>
            <w:tcW w:w="0" w:type="auto"/>
            <w:tcMar>
              <w:top w:w="30" w:type="dxa"/>
              <w:left w:w="0" w:type="dxa"/>
              <w:bottom w:w="30" w:type="dxa"/>
              <w:right w:w="30" w:type="dxa"/>
            </w:tcMar>
            <w:vAlign w:val="bottom"/>
            <w:hideMark/>
          </w:tcPr>
          <w:p w14:paraId="365E2586"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4D24E0F" w14:textId="77777777" w:rsidR="00000000" w:rsidRDefault="00D02D61">
            <w:pPr>
              <w:divId w:val="222444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098120" w14:textId="77777777" w:rsidR="00000000" w:rsidRDefault="00D02D61">
            <w:pPr>
              <w:divId w:val="386144594"/>
              <w:rPr>
                <w:rFonts w:eastAsia="Times New Roman"/>
                <w:sz w:val="20"/>
                <w:szCs w:val="20"/>
              </w:rPr>
            </w:pPr>
            <w:r>
              <w:rPr>
                <w:rFonts w:ascii="inherit" w:eastAsia="Times New Roman" w:hAnsi="inherit"/>
                <w:sz w:val="20"/>
                <w:szCs w:val="20"/>
              </w:rPr>
              <w:t> </w:t>
            </w:r>
          </w:p>
        </w:tc>
      </w:tr>
      <w:tr w:rsidR="00000000" w14:paraId="62EC14C8" w14:textId="77777777">
        <w:trPr>
          <w:divId w:val="1832090864"/>
        </w:trPr>
        <w:tc>
          <w:tcPr>
            <w:tcW w:w="0" w:type="auto"/>
            <w:shd w:val="clear" w:color="auto" w:fill="CCEEFF"/>
            <w:tcMar>
              <w:top w:w="30" w:type="dxa"/>
              <w:left w:w="30" w:type="dxa"/>
              <w:bottom w:w="30" w:type="dxa"/>
              <w:right w:w="30" w:type="dxa"/>
            </w:tcMar>
            <w:hideMark/>
          </w:tcPr>
          <w:p w14:paraId="4F1301F4" w14:textId="77777777" w:rsidR="00000000" w:rsidRDefault="00D02D61">
            <w:pPr>
              <w:rPr>
                <w:rFonts w:eastAsia="Times New Roman"/>
                <w:sz w:val="20"/>
                <w:szCs w:val="20"/>
              </w:rPr>
            </w:pPr>
            <w:r>
              <w:rPr>
                <w:rFonts w:ascii="inherit" w:eastAsia="Times New Roman" w:hAnsi="inherit"/>
                <w:sz w:val="20"/>
                <w:szCs w:val="20"/>
              </w:rPr>
              <w:t>ESA expenses</w:t>
            </w:r>
          </w:p>
        </w:tc>
        <w:tc>
          <w:tcPr>
            <w:tcW w:w="0" w:type="auto"/>
            <w:gridSpan w:val="2"/>
            <w:shd w:val="clear" w:color="auto" w:fill="CCEEFF"/>
            <w:tcMar>
              <w:top w:w="30" w:type="dxa"/>
              <w:left w:w="30" w:type="dxa"/>
              <w:bottom w:w="30" w:type="dxa"/>
              <w:right w:w="0" w:type="dxa"/>
            </w:tcMar>
            <w:vAlign w:val="bottom"/>
            <w:hideMark/>
          </w:tcPr>
          <w:p w14:paraId="273EC84E" w14:textId="77777777" w:rsidR="00000000" w:rsidRDefault="00D02D61">
            <w:pPr>
              <w:jc w:val="right"/>
              <w:rPr>
                <w:rFonts w:eastAsia="Times New Roman"/>
                <w:sz w:val="20"/>
                <w:szCs w:val="20"/>
              </w:rPr>
            </w:pPr>
            <w:r>
              <w:rPr>
                <w:rFonts w:ascii="inherit" w:eastAsia="Times New Roman" w:hAnsi="inherit"/>
                <w:sz w:val="20"/>
                <w:szCs w:val="20"/>
              </w:rPr>
              <w:t>(295</w:t>
            </w:r>
          </w:p>
        </w:tc>
        <w:tc>
          <w:tcPr>
            <w:tcW w:w="0" w:type="auto"/>
            <w:shd w:val="clear" w:color="auto" w:fill="CCEEFF"/>
            <w:tcMar>
              <w:top w:w="30" w:type="dxa"/>
              <w:left w:w="0" w:type="dxa"/>
              <w:bottom w:w="30" w:type="dxa"/>
              <w:right w:w="30" w:type="dxa"/>
            </w:tcMar>
            <w:vAlign w:val="bottom"/>
            <w:hideMark/>
          </w:tcPr>
          <w:p w14:paraId="2E9729E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30883E" w14:textId="77777777" w:rsidR="00000000" w:rsidRDefault="00D02D61">
            <w:pPr>
              <w:divId w:val="1757357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7AB3B" w14:textId="77777777" w:rsidR="00000000" w:rsidRDefault="00D02D61">
            <w:pPr>
              <w:jc w:val="right"/>
              <w:rPr>
                <w:rFonts w:eastAsia="Times New Roman"/>
                <w:sz w:val="20"/>
                <w:szCs w:val="20"/>
              </w:rPr>
            </w:pPr>
            <w:r>
              <w:rPr>
                <w:rFonts w:ascii="inherit" w:eastAsia="Times New Roman" w:hAnsi="inherit"/>
                <w:sz w:val="20"/>
                <w:szCs w:val="20"/>
              </w:rPr>
              <w:t>(281</w:t>
            </w:r>
          </w:p>
        </w:tc>
        <w:tc>
          <w:tcPr>
            <w:tcW w:w="0" w:type="auto"/>
            <w:shd w:val="clear" w:color="auto" w:fill="CCEEFF"/>
            <w:tcMar>
              <w:top w:w="30" w:type="dxa"/>
              <w:left w:w="0" w:type="dxa"/>
              <w:bottom w:w="30" w:type="dxa"/>
              <w:right w:w="30" w:type="dxa"/>
            </w:tcMar>
            <w:vAlign w:val="bottom"/>
            <w:hideMark/>
          </w:tcPr>
          <w:p w14:paraId="6AA0E83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FAB5CB" w14:textId="77777777" w:rsidR="00000000" w:rsidRDefault="00D02D61">
            <w:pPr>
              <w:divId w:val="1940066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1CFEB7"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30" w:type="dxa"/>
              <w:bottom w:w="30" w:type="dxa"/>
              <w:right w:w="30" w:type="dxa"/>
            </w:tcMar>
            <w:vAlign w:val="bottom"/>
            <w:hideMark/>
          </w:tcPr>
          <w:p w14:paraId="0D64A7BF" w14:textId="77777777" w:rsidR="00000000" w:rsidRDefault="00D02D61">
            <w:pPr>
              <w:divId w:val="2128425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840820" w14:textId="77777777" w:rsidR="00000000" w:rsidRDefault="00D02D61">
            <w:pPr>
              <w:jc w:val="right"/>
              <w:rPr>
                <w:rFonts w:eastAsia="Times New Roman"/>
                <w:sz w:val="20"/>
                <w:szCs w:val="20"/>
              </w:rPr>
            </w:pPr>
            <w:r>
              <w:rPr>
                <w:rFonts w:ascii="inherit" w:eastAsia="Times New Roman" w:hAnsi="inherit"/>
                <w:sz w:val="20"/>
                <w:szCs w:val="20"/>
              </w:rPr>
              <w:t>(258</w:t>
            </w:r>
          </w:p>
        </w:tc>
        <w:tc>
          <w:tcPr>
            <w:tcW w:w="0" w:type="auto"/>
            <w:shd w:val="clear" w:color="auto" w:fill="CCEEFF"/>
            <w:tcMar>
              <w:top w:w="30" w:type="dxa"/>
              <w:left w:w="0" w:type="dxa"/>
              <w:bottom w:w="30" w:type="dxa"/>
              <w:right w:w="30" w:type="dxa"/>
            </w:tcMar>
            <w:vAlign w:val="bottom"/>
            <w:hideMark/>
          </w:tcPr>
          <w:p w14:paraId="0938A73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74B36A" w14:textId="77777777" w:rsidR="00000000" w:rsidRDefault="00D02D61">
            <w:pPr>
              <w:divId w:val="760419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13C4B2"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4E6DBCAD" w14:textId="77777777" w:rsidR="00000000" w:rsidRDefault="00D02D61">
            <w:pPr>
              <w:rPr>
                <w:rFonts w:eastAsia="Times New Roman"/>
                <w:sz w:val="20"/>
                <w:szCs w:val="20"/>
              </w:rPr>
            </w:pPr>
            <w:r>
              <w:rPr>
                <w:rFonts w:ascii="inherit" w:eastAsia="Times New Roman" w:hAnsi="inherit"/>
                <w:sz w:val="20"/>
                <w:szCs w:val="20"/>
              </w:rPr>
              <w:t> %</w:t>
            </w:r>
          </w:p>
        </w:tc>
      </w:tr>
      <w:tr w:rsidR="00000000" w14:paraId="2B142EAB" w14:textId="77777777">
        <w:trPr>
          <w:divId w:val="1832090864"/>
        </w:trPr>
        <w:tc>
          <w:tcPr>
            <w:tcW w:w="0" w:type="auto"/>
            <w:tcMar>
              <w:top w:w="30" w:type="dxa"/>
              <w:left w:w="180" w:type="dxa"/>
              <w:bottom w:w="30" w:type="dxa"/>
              <w:right w:w="30" w:type="dxa"/>
            </w:tcMar>
            <w:hideMark/>
          </w:tcPr>
          <w:p w14:paraId="15E637FE"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Borders>
              <w:bottom w:val="single" w:sz="6" w:space="0" w:color="000000"/>
            </w:tcBorders>
            <w:tcMar>
              <w:top w:w="30" w:type="dxa"/>
              <w:left w:w="30" w:type="dxa"/>
              <w:bottom w:w="30" w:type="dxa"/>
              <w:right w:w="0" w:type="dxa"/>
            </w:tcMar>
            <w:vAlign w:val="bottom"/>
            <w:hideMark/>
          </w:tcPr>
          <w:p w14:paraId="3BFEBE00" w14:textId="77777777" w:rsidR="00000000" w:rsidRDefault="00D02D61">
            <w:pPr>
              <w:jc w:val="right"/>
              <w:rPr>
                <w:rFonts w:eastAsia="Times New Roman"/>
                <w:sz w:val="20"/>
                <w:szCs w:val="20"/>
              </w:rPr>
            </w:pPr>
            <w:r>
              <w:rPr>
                <w:rFonts w:ascii="inherit" w:eastAsia="Times New Roman" w:hAnsi="inherit"/>
                <w:i/>
                <w:iCs/>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36CBDEB7"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62BEEB8" w14:textId="77777777" w:rsidR="00000000" w:rsidRDefault="00D02D61">
            <w:pPr>
              <w:divId w:val="795878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71D353" w14:textId="77777777" w:rsidR="00000000" w:rsidRDefault="00D02D61">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0FC4DFC3"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0EC8EFB2" w14:textId="77777777" w:rsidR="00000000" w:rsidRDefault="00D02D61">
            <w:pPr>
              <w:divId w:val="402802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A02773" w14:textId="77777777" w:rsidR="00000000" w:rsidRDefault="00D02D61">
            <w:pPr>
              <w:divId w:val="1761364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1651EE" w14:textId="77777777" w:rsidR="00000000" w:rsidRDefault="00D02D61">
            <w:pPr>
              <w:divId w:val="1713384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51C132" w14:textId="77777777" w:rsidR="00000000" w:rsidRDefault="00D02D61">
            <w:pPr>
              <w:jc w:val="right"/>
              <w:rPr>
                <w:rFonts w:eastAsia="Times New Roman"/>
                <w:sz w:val="20"/>
                <w:szCs w:val="20"/>
              </w:rPr>
            </w:pPr>
            <w:r>
              <w:rPr>
                <w:rFonts w:ascii="inherit" w:eastAsia="Times New Roman" w:hAnsi="inherit"/>
                <w:i/>
                <w:iCs/>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566D7BAC"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12E4D86" w14:textId="77777777" w:rsidR="00000000" w:rsidRDefault="00D02D61">
            <w:pPr>
              <w:divId w:val="791628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860F7EE" w14:textId="77777777" w:rsidR="00000000" w:rsidRDefault="00D02D61">
            <w:pPr>
              <w:divId w:val="542408608"/>
              <w:rPr>
                <w:rFonts w:eastAsia="Times New Roman"/>
                <w:sz w:val="20"/>
                <w:szCs w:val="20"/>
              </w:rPr>
            </w:pPr>
            <w:r>
              <w:rPr>
                <w:rFonts w:ascii="inherit" w:eastAsia="Times New Roman" w:hAnsi="inherit"/>
                <w:sz w:val="20"/>
                <w:szCs w:val="20"/>
              </w:rPr>
              <w:t> </w:t>
            </w:r>
          </w:p>
        </w:tc>
      </w:tr>
      <w:tr w:rsidR="00000000" w14:paraId="6B3AA64A" w14:textId="77777777">
        <w:trPr>
          <w:divId w:val="1832090864"/>
        </w:trPr>
        <w:tc>
          <w:tcPr>
            <w:tcW w:w="0" w:type="auto"/>
            <w:shd w:val="clear" w:color="auto" w:fill="CCEEFF"/>
            <w:tcMar>
              <w:top w:w="30" w:type="dxa"/>
              <w:left w:w="30" w:type="dxa"/>
              <w:bottom w:w="30" w:type="dxa"/>
              <w:right w:w="30" w:type="dxa"/>
            </w:tcMar>
            <w:hideMark/>
          </w:tcPr>
          <w:p w14:paraId="404F1B5B" w14:textId="77777777" w:rsidR="00000000" w:rsidRDefault="00D02D61">
            <w:pPr>
              <w:rPr>
                <w:rFonts w:eastAsia="Times New Roman"/>
                <w:sz w:val="20"/>
                <w:szCs w:val="20"/>
              </w:rPr>
            </w:pPr>
            <w:r>
              <w:rPr>
                <w:rFonts w:ascii="inherit" w:eastAsia="Times New Roman" w:hAnsi="inherit"/>
                <w:sz w:val="20"/>
                <w:szCs w:val="20"/>
              </w:rPr>
              <w:t>Segment operating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D9459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501316" w14:textId="77777777" w:rsidR="00000000" w:rsidRDefault="00D02D61">
            <w:pPr>
              <w:jc w:val="right"/>
              <w:rPr>
                <w:rFonts w:eastAsia="Times New Roman"/>
                <w:sz w:val="20"/>
                <w:szCs w:val="20"/>
              </w:rPr>
            </w:pPr>
            <w:r>
              <w:rPr>
                <w:rFonts w:ascii="inherit" w:eastAsia="Times New Roman" w:hAnsi="inherit"/>
                <w:sz w:val="20"/>
                <w:szCs w:val="20"/>
              </w:rPr>
              <w:t>499</w:t>
            </w:r>
          </w:p>
        </w:tc>
        <w:tc>
          <w:tcPr>
            <w:tcW w:w="0" w:type="auto"/>
            <w:tcBorders>
              <w:bottom w:val="double" w:sz="6" w:space="0" w:color="000000"/>
            </w:tcBorders>
            <w:shd w:val="clear" w:color="auto" w:fill="CCEEFF"/>
            <w:vAlign w:val="bottom"/>
            <w:hideMark/>
          </w:tcPr>
          <w:p w14:paraId="79F933A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F1622" w14:textId="77777777" w:rsidR="00000000" w:rsidRDefault="00D02D61">
            <w:pPr>
              <w:divId w:val="1454599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41046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53768D" w14:textId="77777777" w:rsidR="00000000" w:rsidRDefault="00D02D61">
            <w:pPr>
              <w:jc w:val="right"/>
              <w:rPr>
                <w:rFonts w:eastAsia="Times New Roman"/>
                <w:sz w:val="20"/>
                <w:szCs w:val="20"/>
              </w:rPr>
            </w:pPr>
            <w:r>
              <w:rPr>
                <w:rFonts w:ascii="inherit" w:eastAsia="Times New Roman" w:hAnsi="inherit"/>
                <w:sz w:val="20"/>
                <w:szCs w:val="20"/>
              </w:rPr>
              <w:t>432</w:t>
            </w:r>
          </w:p>
        </w:tc>
        <w:tc>
          <w:tcPr>
            <w:tcW w:w="0" w:type="auto"/>
            <w:tcBorders>
              <w:bottom w:val="double" w:sz="6" w:space="0" w:color="000000"/>
            </w:tcBorders>
            <w:shd w:val="clear" w:color="auto" w:fill="CCEEFF"/>
            <w:vAlign w:val="bottom"/>
            <w:hideMark/>
          </w:tcPr>
          <w:p w14:paraId="40F7FED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F7CB62" w14:textId="77777777" w:rsidR="00000000" w:rsidRDefault="00D02D61">
            <w:pPr>
              <w:divId w:val="838151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422334"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14:paraId="514D48FF" w14:textId="77777777" w:rsidR="00000000" w:rsidRDefault="00D02D61">
            <w:pPr>
              <w:divId w:val="14821119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F646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F0C3909" w14:textId="77777777" w:rsidR="00000000" w:rsidRDefault="00D02D61">
            <w:pPr>
              <w:jc w:val="right"/>
              <w:rPr>
                <w:rFonts w:eastAsia="Times New Roman"/>
                <w:sz w:val="20"/>
                <w:szCs w:val="20"/>
              </w:rPr>
            </w:pPr>
            <w:r>
              <w:rPr>
                <w:rFonts w:ascii="inherit" w:eastAsia="Times New Roman" w:hAnsi="inherit"/>
                <w:sz w:val="20"/>
                <w:szCs w:val="20"/>
              </w:rPr>
              <w:t>457</w:t>
            </w:r>
          </w:p>
        </w:tc>
        <w:tc>
          <w:tcPr>
            <w:tcW w:w="0" w:type="auto"/>
            <w:tcBorders>
              <w:bottom w:val="double" w:sz="6" w:space="0" w:color="000000"/>
            </w:tcBorders>
            <w:shd w:val="clear" w:color="auto" w:fill="CCEEFF"/>
            <w:vAlign w:val="bottom"/>
            <w:hideMark/>
          </w:tcPr>
          <w:p w14:paraId="02F4CB9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321D1F" w14:textId="77777777" w:rsidR="00000000" w:rsidRDefault="00D02D61">
            <w:pPr>
              <w:divId w:val="1090008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93DE85"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70CC5DE2" w14:textId="77777777" w:rsidR="00000000" w:rsidRDefault="00D02D61">
            <w:pPr>
              <w:rPr>
                <w:rFonts w:eastAsia="Times New Roman"/>
                <w:sz w:val="20"/>
                <w:szCs w:val="20"/>
              </w:rPr>
            </w:pPr>
            <w:r>
              <w:rPr>
                <w:rFonts w:ascii="inherit" w:eastAsia="Times New Roman" w:hAnsi="inherit"/>
                <w:sz w:val="20"/>
                <w:szCs w:val="20"/>
              </w:rPr>
              <w:t>)%</w:t>
            </w:r>
          </w:p>
        </w:tc>
      </w:tr>
      <w:tr w:rsidR="00000000" w14:paraId="16E91EC7" w14:textId="77777777">
        <w:trPr>
          <w:divId w:val="1832090864"/>
        </w:trPr>
        <w:tc>
          <w:tcPr>
            <w:tcW w:w="0" w:type="auto"/>
            <w:tcMar>
              <w:top w:w="30" w:type="dxa"/>
              <w:left w:w="180" w:type="dxa"/>
              <w:bottom w:w="30" w:type="dxa"/>
              <w:right w:w="30" w:type="dxa"/>
            </w:tcMar>
            <w:hideMark/>
          </w:tcPr>
          <w:p w14:paraId="440A5ECB"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14:paraId="5CE3599A" w14:textId="77777777" w:rsidR="00000000" w:rsidRDefault="00D02D61">
            <w:pPr>
              <w:jc w:val="right"/>
              <w:rPr>
                <w:rFonts w:eastAsia="Times New Roman"/>
                <w:sz w:val="20"/>
                <w:szCs w:val="20"/>
              </w:rPr>
            </w:pPr>
            <w:r>
              <w:rPr>
                <w:rFonts w:ascii="inherit" w:eastAsia="Times New Roman" w:hAnsi="inherit"/>
                <w:i/>
                <w:iCs/>
                <w:sz w:val="20"/>
                <w:szCs w:val="20"/>
              </w:rPr>
              <w:t>19</w:t>
            </w:r>
          </w:p>
        </w:tc>
        <w:tc>
          <w:tcPr>
            <w:tcW w:w="0" w:type="auto"/>
            <w:tcMar>
              <w:top w:w="30" w:type="dxa"/>
              <w:left w:w="0" w:type="dxa"/>
              <w:bottom w:w="30" w:type="dxa"/>
              <w:right w:w="30" w:type="dxa"/>
            </w:tcMar>
            <w:vAlign w:val="bottom"/>
            <w:hideMark/>
          </w:tcPr>
          <w:p w14:paraId="18F14A34"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BB87DE3" w14:textId="77777777" w:rsidR="00000000" w:rsidRDefault="00D02D61">
            <w:pPr>
              <w:divId w:val="752701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C254DD" w14:textId="77777777" w:rsidR="00000000" w:rsidRDefault="00D02D61">
            <w:pPr>
              <w:jc w:val="right"/>
              <w:rPr>
                <w:rFonts w:eastAsia="Times New Roman"/>
                <w:sz w:val="20"/>
                <w:szCs w:val="20"/>
              </w:rPr>
            </w:pPr>
            <w:r>
              <w:rPr>
                <w:rFonts w:ascii="inherit" w:eastAsia="Times New Roman" w:hAnsi="inherit"/>
                <w:i/>
                <w:iCs/>
                <w:sz w:val="20"/>
                <w:szCs w:val="20"/>
              </w:rPr>
              <w:t>18</w:t>
            </w:r>
          </w:p>
        </w:tc>
        <w:tc>
          <w:tcPr>
            <w:tcW w:w="0" w:type="auto"/>
            <w:tcMar>
              <w:top w:w="30" w:type="dxa"/>
              <w:left w:w="0" w:type="dxa"/>
              <w:bottom w:w="30" w:type="dxa"/>
              <w:right w:w="30" w:type="dxa"/>
            </w:tcMar>
            <w:vAlign w:val="bottom"/>
            <w:hideMark/>
          </w:tcPr>
          <w:p w14:paraId="0D3E959A"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34FDFD67" w14:textId="77777777" w:rsidR="00000000" w:rsidRDefault="00D02D61">
            <w:pPr>
              <w:divId w:val="1203204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EF24B3" w14:textId="77777777" w:rsidR="00000000" w:rsidRDefault="00D02D61">
            <w:pPr>
              <w:divId w:val="343285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5F970F" w14:textId="77777777" w:rsidR="00000000" w:rsidRDefault="00D02D61">
            <w:pPr>
              <w:divId w:val="26755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32DE7B" w14:textId="77777777" w:rsidR="00000000" w:rsidRDefault="00D02D61">
            <w:pPr>
              <w:jc w:val="right"/>
              <w:rPr>
                <w:rFonts w:eastAsia="Times New Roman"/>
                <w:sz w:val="20"/>
                <w:szCs w:val="20"/>
              </w:rPr>
            </w:pPr>
            <w:r>
              <w:rPr>
                <w:rFonts w:ascii="inherit" w:eastAsia="Times New Roman" w:hAnsi="inherit"/>
                <w:i/>
                <w:iCs/>
                <w:sz w:val="20"/>
                <w:szCs w:val="20"/>
              </w:rPr>
              <w:t>20</w:t>
            </w:r>
          </w:p>
        </w:tc>
        <w:tc>
          <w:tcPr>
            <w:tcW w:w="0" w:type="auto"/>
            <w:tcMar>
              <w:top w:w="30" w:type="dxa"/>
              <w:left w:w="0" w:type="dxa"/>
              <w:bottom w:w="30" w:type="dxa"/>
              <w:right w:w="30" w:type="dxa"/>
            </w:tcMar>
            <w:vAlign w:val="bottom"/>
            <w:hideMark/>
          </w:tcPr>
          <w:p w14:paraId="2F8E1231"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85C9EDD" w14:textId="77777777" w:rsidR="00000000" w:rsidRDefault="00D02D61">
            <w:pPr>
              <w:divId w:val="1875851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4785EA" w14:textId="77777777" w:rsidR="00000000" w:rsidRDefault="00D02D61">
            <w:pPr>
              <w:divId w:val="1158380017"/>
              <w:rPr>
                <w:rFonts w:eastAsia="Times New Roman"/>
                <w:sz w:val="20"/>
                <w:szCs w:val="20"/>
              </w:rPr>
            </w:pPr>
            <w:r>
              <w:rPr>
                <w:rFonts w:ascii="inherit" w:eastAsia="Times New Roman" w:hAnsi="inherit"/>
                <w:sz w:val="20"/>
                <w:szCs w:val="20"/>
              </w:rPr>
              <w:t> </w:t>
            </w:r>
          </w:p>
        </w:tc>
      </w:tr>
    </w:tbl>
    <w:p w14:paraId="084E77B0" w14:textId="77777777" w:rsidR="00000000" w:rsidRDefault="00D02D61">
      <w:pPr>
        <w:spacing w:line="288" w:lineRule="auto"/>
        <w:ind w:firstLine="480"/>
        <w:divId w:val="1492331695"/>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revenue in Avionics and Electronic Warfare from growth in long-term and other platforms, including the F-35, F/A-18, F-16, CV-22 and B-52, partially offset by $72 million of lower revenue from the timing of the transition of the</w:t>
      </w:r>
      <w:r>
        <w:rPr>
          <w:rFonts w:ascii="inherit" w:eastAsia="Times New Roman" w:hAnsi="inherit"/>
          <w:sz w:val="20"/>
          <w:szCs w:val="20"/>
        </w:rPr>
        <w:t xml:space="preserve"> ELTS program from a start-up to a full capability phase.</w:t>
      </w:r>
      <w:r>
        <w:rPr>
          <w:rFonts w:ascii="inherit" w:eastAsia="Times New Roman" w:hAnsi="inherit"/>
          <w:sz w:val="20"/>
          <w:szCs w:val="20"/>
        </w:rPr>
        <w:t xml:space="preserve"> </w:t>
      </w:r>
    </w:p>
    <w:p w14:paraId="455241AD" w14:textId="77777777" w:rsidR="00000000" w:rsidRDefault="00D02D61">
      <w:pPr>
        <w:spacing w:line="288" w:lineRule="auto"/>
        <w:ind w:firstLine="480"/>
        <w:divId w:val="1153763971"/>
        <w:rPr>
          <w:rFonts w:eastAsia="Times New Roman"/>
          <w:sz w:val="20"/>
          <w:szCs w:val="20"/>
        </w:rPr>
      </w:pPr>
      <w:r>
        <w:rPr>
          <w:rFonts w:ascii="inherit" w:eastAsia="Times New Roman" w:hAnsi="inherit"/>
          <w:sz w:val="20"/>
          <w:szCs w:val="20"/>
        </w:rPr>
        <w:t>The increases in segment gross margin and gross margin percentage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due to higher revenue, favorable mix and productivity savings, partially of</w:t>
      </w:r>
      <w:r>
        <w:rPr>
          <w:rFonts w:ascii="inherit" w:eastAsia="Times New Roman" w:hAnsi="inherit"/>
          <w:sz w:val="20"/>
          <w:szCs w:val="20"/>
        </w:rPr>
        <w:t>fset by higher employment costs.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ESA expenses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increased investments in R&amp;D and bids and proposals.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 xml:space="preserve">in segment ESA percentage was primarily due to management </w:t>
      </w:r>
      <w:r>
        <w:rPr>
          <w:rFonts w:ascii="inherit" w:eastAsia="Times New Roman" w:hAnsi="inherit"/>
          <w:sz w:val="20"/>
          <w:szCs w:val="20"/>
        </w:rPr>
        <w:t>of expenses on higher revenue.The increases in segment operating income and operating margin percentage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w:t>
      </w:r>
    </w:p>
    <w:p w14:paraId="7FAE6029" w14:textId="77777777" w:rsidR="00000000" w:rsidRDefault="00D02D61">
      <w:pPr>
        <w:spacing w:line="288" w:lineRule="auto"/>
        <w:ind w:firstLine="480"/>
        <w:divId w:val="1400439552"/>
        <w:rPr>
          <w:rFonts w:eastAsia="Times New Roman"/>
          <w:sz w:val="20"/>
          <w:szCs w:val="20"/>
        </w:rPr>
      </w:pPr>
      <w:r>
        <w:rPr>
          <w:rFonts w:ascii="inherit" w:eastAsia="Times New Roman" w:hAnsi="inherit"/>
          <w:sz w:val="20"/>
          <w:szCs w:val="20"/>
        </w:rPr>
        <w:t>The percentage of this segment’s</w:t>
      </w:r>
      <w:r>
        <w:rPr>
          <w:rFonts w:ascii="inherit" w:eastAsia="Times New Roman" w:hAnsi="inherit"/>
          <w:sz w:val="20"/>
          <w:szCs w:val="20"/>
        </w:rPr>
        <w:t xml:space="preserve"> revenue that was derived from sales to U.S. Government customers, including foreign military sales funded through the U.S. Government, whether directly or through prime contractors, was approximately</w:t>
      </w:r>
      <w:r>
        <w:rPr>
          <w:rFonts w:ascii="inherit" w:eastAsia="Times New Roman" w:hAnsi="inherit"/>
          <w:sz w:val="20"/>
          <w:szCs w:val="20"/>
        </w:rPr>
        <w:t xml:space="preserve"> </w:t>
      </w:r>
      <w:r>
        <w:rPr>
          <w:rFonts w:ascii="inherit" w:eastAsia="Times New Roman" w:hAnsi="inherit"/>
          <w:sz w:val="20"/>
          <w:szCs w:val="20"/>
        </w:rPr>
        <w:t>87 percent</w:t>
      </w:r>
      <w:r>
        <w:rPr>
          <w:rFonts w:ascii="inherit" w:eastAsia="Times New Roman" w:hAnsi="inherit"/>
          <w:sz w:val="20"/>
          <w:szCs w:val="20"/>
        </w:rPr>
        <w:t xml:space="preserve"> </w:t>
      </w:r>
      <w:r>
        <w:rPr>
          <w:rFonts w:ascii="inherit" w:eastAsia="Times New Roman" w:hAnsi="inherit"/>
          <w:sz w:val="20"/>
          <w:szCs w:val="20"/>
        </w:rPr>
        <w:t>in 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 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w:t>
      </w:r>
    </w:p>
    <w:p w14:paraId="5FAC0EB0" w14:textId="77777777" w:rsidR="00000000" w:rsidRDefault="00D02D61">
      <w:pPr>
        <w:spacing w:line="288" w:lineRule="auto"/>
        <w:ind w:firstLine="480"/>
        <w:divId w:val="655692882"/>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$75 million of higher Avionics and Electronic Warfare revenue from long-term platforms, including the F-35, F/A-18 and</w:t>
      </w:r>
      <w:r>
        <w:rPr>
          <w:rFonts w:ascii="inherit" w:eastAsia="Times New Roman" w:hAnsi="inherit"/>
          <w:sz w:val="20"/>
          <w:szCs w:val="20"/>
        </w:rPr>
        <w:t xml:space="preserve"> F-16, and $46 million higher revenue from C4ISR (including wireless solutions), reflecting the ramp up of the U.K. Robotics and ELTS programs, partially offset by lower revenue from Mission Networks.</w:t>
      </w:r>
      <w:r>
        <w:rPr>
          <w:rFonts w:ascii="inherit" w:eastAsia="Times New Roman" w:hAnsi="inherit"/>
          <w:sz w:val="20"/>
          <w:szCs w:val="20"/>
        </w:rPr>
        <w:t xml:space="preserve"> </w:t>
      </w:r>
    </w:p>
    <w:p w14:paraId="66BC5146" w14:textId="77777777" w:rsidR="00000000" w:rsidRDefault="00D02D61">
      <w:pPr>
        <w:spacing w:line="288" w:lineRule="auto"/>
        <w:ind w:firstLine="480"/>
        <w:divId w:val="687877557"/>
        <w:rPr>
          <w:rFonts w:eastAsia="Times New Roman"/>
          <w:sz w:val="20"/>
          <w:szCs w:val="20"/>
        </w:rPr>
      </w:pPr>
      <w:r>
        <w:rPr>
          <w:rFonts w:ascii="inherit" w:eastAsia="Times New Roman" w:hAnsi="inherit"/>
          <w:sz w:val="20"/>
          <w:szCs w:val="20"/>
        </w:rPr>
        <w:t>The decreases in segment gross margin and segment gros</w:t>
      </w:r>
      <w:r>
        <w:rPr>
          <w:rFonts w:ascii="inherit" w:eastAsia="Times New Roman" w:hAnsi="inherit"/>
          <w:sz w:val="20"/>
          <w:szCs w:val="20"/>
        </w:rPr>
        <w:t>s margin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primarily due to a $36 million unfavorable impact from the ADS-B program, including a favorable contract settlement in the second quarter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and the program transition from build</w:t>
      </w:r>
      <w:r>
        <w:rPr>
          <w:rFonts w:ascii="inherit" w:eastAsia="Times New Roman" w:hAnsi="inherit"/>
          <w:sz w:val="20"/>
          <w:szCs w:val="20"/>
        </w:rPr>
        <w:t>-out to sustainment, and a less favorable mix of program revenue, partially offset by productivity savings. The increases in segment ESA expenses and ESA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primarily due to increased R&amp;D investments, h</w:t>
      </w:r>
      <w:r>
        <w:rPr>
          <w:rFonts w:ascii="inherit" w:eastAsia="Times New Roman" w:hAnsi="inherit"/>
          <w:sz w:val="20"/>
          <w:szCs w:val="20"/>
        </w:rPr>
        <w:t>igher employment costs and timing of other expense accruals.</w:t>
      </w:r>
    </w:p>
    <w:p w14:paraId="6186D460" w14:textId="77777777" w:rsidR="00000000" w:rsidRDefault="00D02D61">
      <w:pPr>
        <w:spacing w:line="288" w:lineRule="auto"/>
        <w:ind w:firstLine="480"/>
        <w:divId w:val="199048844"/>
        <w:rPr>
          <w:rFonts w:eastAsia="Times New Roman"/>
          <w:sz w:val="20"/>
          <w:szCs w:val="20"/>
        </w:rPr>
      </w:pPr>
      <w:r>
        <w:rPr>
          <w:rFonts w:ascii="inherit" w:eastAsia="Times New Roman" w:hAnsi="inherit"/>
          <w:sz w:val="20"/>
          <w:szCs w:val="20"/>
        </w:rPr>
        <w:t>The decreases in segment operating income and operating margin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w:t>
      </w:r>
      <w:r>
        <w:rPr>
          <w:rFonts w:ascii="inherit" w:eastAsia="Times New Roman" w:hAnsi="inherit"/>
          <w:sz w:val="20"/>
          <w:szCs w:val="20"/>
        </w:rPr>
        <w:t>nt.</w:t>
      </w:r>
    </w:p>
    <w:p w14:paraId="0C8E60F0" w14:textId="77777777" w:rsidR="00000000" w:rsidRDefault="00D02D61">
      <w:pPr>
        <w:spacing w:line="288" w:lineRule="auto"/>
        <w:ind w:firstLine="480"/>
        <w:divId w:val="488788846"/>
        <w:rPr>
          <w:rFonts w:eastAsia="Times New Roman"/>
          <w:sz w:val="20"/>
          <w:szCs w:val="20"/>
        </w:rPr>
      </w:pPr>
      <w:r>
        <w:rPr>
          <w:rFonts w:ascii="inherit" w:eastAsia="Times New Roman" w:hAnsi="inherit"/>
          <w:sz w:val="20"/>
          <w:szCs w:val="20"/>
        </w:rPr>
        <w:t xml:space="preserve">The percentage of this segment’s revenue that was derived from sales to U.S. Government customers, including foreign military sales funded through the U.S. Government, whether directly or through prime contractors, was approximately 82 percent in each </w:t>
      </w:r>
      <w:r>
        <w:rPr>
          <w:rFonts w:ascii="inherit" w:eastAsia="Times New Roman" w:hAnsi="inherit"/>
          <w:sz w:val="20"/>
          <w:szCs w:val="20"/>
        </w:rPr>
        <w:t>of 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14:paraId="4D29868B" w14:textId="77777777" w:rsidR="00000000" w:rsidRDefault="00D02D61">
      <w:pPr>
        <w:divId w:val="937567466"/>
        <w:rPr>
          <w:rFonts w:eastAsia="Times New Roman"/>
          <w:sz w:val="20"/>
          <w:szCs w:val="20"/>
        </w:rPr>
      </w:pPr>
    </w:p>
    <w:p w14:paraId="4D1B548B" w14:textId="77777777" w:rsidR="00000000" w:rsidRDefault="00D02D61">
      <w:pPr>
        <w:spacing w:line="288" w:lineRule="auto"/>
        <w:jc w:val="center"/>
        <w:divId w:val="917447905"/>
        <w:rPr>
          <w:rFonts w:eastAsia="Times New Roman"/>
          <w:sz w:val="20"/>
          <w:szCs w:val="20"/>
        </w:rPr>
      </w:pPr>
      <w:r>
        <w:rPr>
          <w:rFonts w:ascii="inherit" w:eastAsia="Times New Roman" w:hAnsi="inherit"/>
          <w:sz w:val="20"/>
          <w:szCs w:val="20"/>
        </w:rPr>
        <w:t>44</w:t>
      </w:r>
    </w:p>
    <w:p w14:paraId="2C872E5E" w14:textId="77777777" w:rsidR="00000000" w:rsidRDefault="00D02D61">
      <w:pPr>
        <w:rPr>
          <w:rFonts w:eastAsia="Times New Roman"/>
          <w:sz w:val="20"/>
          <w:szCs w:val="20"/>
        </w:rPr>
      </w:pPr>
      <w:r>
        <w:rPr>
          <w:rFonts w:eastAsia="Times New Roman"/>
          <w:sz w:val="20"/>
          <w:szCs w:val="20"/>
        </w:rPr>
        <w:pict w14:anchorId="64FEEFC7">
          <v:rect id="_x0000_i1072" style="width:0;height:1.5pt" o:hralign="center" o:hrstd="t" o:hr="t" fillcolor="#a0a0a0" stroked="f"/>
        </w:pict>
      </w:r>
    </w:p>
    <w:p w14:paraId="590A85C4" w14:textId="77777777" w:rsidR="00000000" w:rsidRDefault="00D02D61">
      <w:pPr>
        <w:divId w:val="1557617701"/>
        <w:rPr>
          <w:rFonts w:eastAsia="Times New Roman"/>
          <w:sz w:val="20"/>
          <w:szCs w:val="20"/>
        </w:rPr>
      </w:pPr>
    </w:p>
    <w:p w14:paraId="03BAA432" w14:textId="77777777" w:rsidR="00000000" w:rsidRDefault="00D02D61">
      <w:pPr>
        <w:spacing w:line="288" w:lineRule="auto"/>
        <w:divId w:val="418798095"/>
        <w:rPr>
          <w:rFonts w:eastAsia="Times New Roman"/>
          <w:sz w:val="20"/>
          <w:szCs w:val="20"/>
        </w:rPr>
      </w:pPr>
      <w:r>
        <w:rPr>
          <w:rFonts w:ascii="inherit" w:eastAsia="Times New Roman" w:hAnsi="inherit"/>
          <w:b/>
          <w:bCs/>
          <w:sz w:val="20"/>
          <w:szCs w:val="20"/>
        </w:rPr>
        <w:t>Space and Intelligence Systems Segment</w:t>
      </w:r>
    </w:p>
    <w:tbl>
      <w:tblPr>
        <w:tblW w:w="4775" w:type="pct"/>
        <w:tblCellMar>
          <w:left w:w="0" w:type="dxa"/>
          <w:right w:w="0" w:type="dxa"/>
        </w:tblCellMar>
        <w:tblLook w:val="04A0" w:firstRow="1" w:lastRow="0" w:firstColumn="1" w:lastColumn="0" w:noHBand="0" w:noVBand="1"/>
      </w:tblPr>
      <w:tblGrid>
        <w:gridCol w:w="3030"/>
        <w:gridCol w:w="132"/>
        <w:gridCol w:w="492"/>
        <w:gridCol w:w="202"/>
        <w:gridCol w:w="105"/>
        <w:gridCol w:w="132"/>
        <w:gridCol w:w="493"/>
        <w:gridCol w:w="202"/>
        <w:gridCol w:w="105"/>
        <w:gridCol w:w="899"/>
        <w:gridCol w:w="105"/>
        <w:gridCol w:w="132"/>
        <w:gridCol w:w="493"/>
        <w:gridCol w:w="202"/>
        <w:gridCol w:w="105"/>
        <w:gridCol w:w="818"/>
        <w:gridCol w:w="285"/>
      </w:tblGrid>
      <w:tr w:rsidR="00000000" w14:paraId="06686A5B" w14:textId="77777777">
        <w:trPr>
          <w:divId w:val="1557158223"/>
        </w:trPr>
        <w:tc>
          <w:tcPr>
            <w:tcW w:w="0" w:type="auto"/>
            <w:gridSpan w:val="17"/>
            <w:vAlign w:val="center"/>
            <w:hideMark/>
          </w:tcPr>
          <w:p w14:paraId="2A39CC89" w14:textId="77777777" w:rsidR="00000000" w:rsidRDefault="00D02D61">
            <w:pPr>
              <w:spacing w:line="288" w:lineRule="auto"/>
              <w:rPr>
                <w:rFonts w:eastAsia="Times New Roman"/>
                <w:sz w:val="20"/>
                <w:szCs w:val="20"/>
              </w:rPr>
            </w:pPr>
          </w:p>
        </w:tc>
      </w:tr>
      <w:tr w:rsidR="00000000" w14:paraId="68DCCA43" w14:textId="77777777">
        <w:trPr>
          <w:divId w:val="1557158223"/>
        </w:trPr>
        <w:tc>
          <w:tcPr>
            <w:tcW w:w="2050" w:type="pct"/>
            <w:vAlign w:val="center"/>
            <w:hideMark/>
          </w:tcPr>
          <w:p w14:paraId="6EC4DC94" w14:textId="77777777" w:rsidR="00000000" w:rsidRDefault="00D02D61">
            <w:pPr>
              <w:rPr>
                <w:rFonts w:eastAsia="Times New Roman"/>
                <w:sz w:val="20"/>
                <w:szCs w:val="20"/>
              </w:rPr>
            </w:pPr>
          </w:p>
        </w:tc>
        <w:tc>
          <w:tcPr>
            <w:tcW w:w="50" w:type="pct"/>
            <w:vAlign w:val="center"/>
            <w:hideMark/>
          </w:tcPr>
          <w:p w14:paraId="114F0A76" w14:textId="77777777" w:rsidR="00000000" w:rsidRDefault="00D02D61">
            <w:pPr>
              <w:rPr>
                <w:rFonts w:eastAsia="Times New Roman"/>
                <w:sz w:val="20"/>
                <w:szCs w:val="20"/>
              </w:rPr>
            </w:pPr>
          </w:p>
        </w:tc>
        <w:tc>
          <w:tcPr>
            <w:tcW w:w="450" w:type="pct"/>
            <w:vAlign w:val="center"/>
            <w:hideMark/>
          </w:tcPr>
          <w:p w14:paraId="20510B8A" w14:textId="77777777" w:rsidR="00000000" w:rsidRDefault="00D02D61">
            <w:pPr>
              <w:rPr>
                <w:rFonts w:eastAsia="Times New Roman"/>
                <w:sz w:val="20"/>
                <w:szCs w:val="20"/>
              </w:rPr>
            </w:pPr>
          </w:p>
        </w:tc>
        <w:tc>
          <w:tcPr>
            <w:tcW w:w="50" w:type="pct"/>
            <w:vAlign w:val="center"/>
            <w:hideMark/>
          </w:tcPr>
          <w:p w14:paraId="60346939" w14:textId="77777777" w:rsidR="00000000" w:rsidRDefault="00D02D61">
            <w:pPr>
              <w:rPr>
                <w:rFonts w:eastAsia="Times New Roman"/>
                <w:sz w:val="20"/>
                <w:szCs w:val="20"/>
              </w:rPr>
            </w:pPr>
          </w:p>
        </w:tc>
        <w:tc>
          <w:tcPr>
            <w:tcW w:w="50" w:type="pct"/>
            <w:vAlign w:val="center"/>
            <w:hideMark/>
          </w:tcPr>
          <w:p w14:paraId="55B5A378" w14:textId="77777777" w:rsidR="00000000" w:rsidRDefault="00D02D61">
            <w:pPr>
              <w:rPr>
                <w:rFonts w:eastAsia="Times New Roman"/>
                <w:sz w:val="20"/>
                <w:szCs w:val="20"/>
              </w:rPr>
            </w:pPr>
          </w:p>
        </w:tc>
        <w:tc>
          <w:tcPr>
            <w:tcW w:w="50" w:type="pct"/>
            <w:vAlign w:val="center"/>
            <w:hideMark/>
          </w:tcPr>
          <w:p w14:paraId="344D24C9" w14:textId="77777777" w:rsidR="00000000" w:rsidRDefault="00D02D61">
            <w:pPr>
              <w:rPr>
                <w:rFonts w:eastAsia="Times New Roman"/>
                <w:sz w:val="20"/>
                <w:szCs w:val="20"/>
              </w:rPr>
            </w:pPr>
          </w:p>
        </w:tc>
        <w:tc>
          <w:tcPr>
            <w:tcW w:w="450" w:type="pct"/>
            <w:vAlign w:val="center"/>
            <w:hideMark/>
          </w:tcPr>
          <w:p w14:paraId="0E8905F8" w14:textId="77777777" w:rsidR="00000000" w:rsidRDefault="00D02D61">
            <w:pPr>
              <w:rPr>
                <w:rFonts w:eastAsia="Times New Roman"/>
                <w:sz w:val="20"/>
                <w:szCs w:val="20"/>
              </w:rPr>
            </w:pPr>
          </w:p>
        </w:tc>
        <w:tc>
          <w:tcPr>
            <w:tcW w:w="50" w:type="pct"/>
            <w:vAlign w:val="center"/>
            <w:hideMark/>
          </w:tcPr>
          <w:p w14:paraId="39B6B17E" w14:textId="77777777" w:rsidR="00000000" w:rsidRDefault="00D02D61">
            <w:pPr>
              <w:rPr>
                <w:rFonts w:eastAsia="Times New Roman"/>
                <w:sz w:val="20"/>
                <w:szCs w:val="20"/>
              </w:rPr>
            </w:pPr>
          </w:p>
        </w:tc>
        <w:tc>
          <w:tcPr>
            <w:tcW w:w="50" w:type="pct"/>
            <w:vAlign w:val="center"/>
            <w:hideMark/>
          </w:tcPr>
          <w:p w14:paraId="30C403AB" w14:textId="77777777" w:rsidR="00000000" w:rsidRDefault="00D02D61">
            <w:pPr>
              <w:rPr>
                <w:rFonts w:eastAsia="Times New Roman"/>
                <w:sz w:val="20"/>
                <w:szCs w:val="20"/>
              </w:rPr>
            </w:pPr>
          </w:p>
        </w:tc>
        <w:tc>
          <w:tcPr>
            <w:tcW w:w="550" w:type="pct"/>
            <w:vAlign w:val="center"/>
            <w:hideMark/>
          </w:tcPr>
          <w:p w14:paraId="6ACD893D" w14:textId="77777777" w:rsidR="00000000" w:rsidRDefault="00D02D61">
            <w:pPr>
              <w:rPr>
                <w:rFonts w:eastAsia="Times New Roman"/>
                <w:sz w:val="20"/>
                <w:szCs w:val="20"/>
              </w:rPr>
            </w:pPr>
          </w:p>
        </w:tc>
        <w:tc>
          <w:tcPr>
            <w:tcW w:w="50" w:type="pct"/>
            <w:vAlign w:val="center"/>
            <w:hideMark/>
          </w:tcPr>
          <w:p w14:paraId="6A16EC5B" w14:textId="77777777" w:rsidR="00000000" w:rsidRDefault="00D02D61">
            <w:pPr>
              <w:rPr>
                <w:rFonts w:eastAsia="Times New Roman"/>
                <w:sz w:val="20"/>
                <w:szCs w:val="20"/>
              </w:rPr>
            </w:pPr>
          </w:p>
        </w:tc>
        <w:tc>
          <w:tcPr>
            <w:tcW w:w="50" w:type="pct"/>
            <w:vAlign w:val="center"/>
            <w:hideMark/>
          </w:tcPr>
          <w:p w14:paraId="0C76615D" w14:textId="77777777" w:rsidR="00000000" w:rsidRDefault="00D02D61">
            <w:pPr>
              <w:rPr>
                <w:rFonts w:eastAsia="Times New Roman"/>
                <w:sz w:val="20"/>
                <w:szCs w:val="20"/>
              </w:rPr>
            </w:pPr>
          </w:p>
        </w:tc>
        <w:tc>
          <w:tcPr>
            <w:tcW w:w="450" w:type="pct"/>
            <w:vAlign w:val="center"/>
            <w:hideMark/>
          </w:tcPr>
          <w:p w14:paraId="3481DB64" w14:textId="77777777" w:rsidR="00000000" w:rsidRDefault="00D02D61">
            <w:pPr>
              <w:rPr>
                <w:rFonts w:eastAsia="Times New Roman"/>
                <w:sz w:val="20"/>
                <w:szCs w:val="20"/>
              </w:rPr>
            </w:pPr>
          </w:p>
        </w:tc>
        <w:tc>
          <w:tcPr>
            <w:tcW w:w="50" w:type="pct"/>
            <w:vAlign w:val="center"/>
            <w:hideMark/>
          </w:tcPr>
          <w:p w14:paraId="74CA646A" w14:textId="77777777" w:rsidR="00000000" w:rsidRDefault="00D02D61">
            <w:pPr>
              <w:rPr>
                <w:rFonts w:eastAsia="Times New Roman"/>
                <w:sz w:val="20"/>
                <w:szCs w:val="20"/>
              </w:rPr>
            </w:pPr>
          </w:p>
        </w:tc>
        <w:tc>
          <w:tcPr>
            <w:tcW w:w="50" w:type="pct"/>
            <w:vAlign w:val="center"/>
            <w:hideMark/>
          </w:tcPr>
          <w:p w14:paraId="137B3597" w14:textId="77777777" w:rsidR="00000000" w:rsidRDefault="00D02D61">
            <w:pPr>
              <w:rPr>
                <w:rFonts w:eastAsia="Times New Roman"/>
                <w:sz w:val="20"/>
                <w:szCs w:val="20"/>
              </w:rPr>
            </w:pPr>
          </w:p>
        </w:tc>
        <w:tc>
          <w:tcPr>
            <w:tcW w:w="500" w:type="pct"/>
            <w:vAlign w:val="center"/>
            <w:hideMark/>
          </w:tcPr>
          <w:p w14:paraId="78C397BA" w14:textId="77777777" w:rsidR="00000000" w:rsidRDefault="00D02D61">
            <w:pPr>
              <w:rPr>
                <w:rFonts w:eastAsia="Times New Roman"/>
                <w:sz w:val="20"/>
                <w:szCs w:val="20"/>
              </w:rPr>
            </w:pPr>
          </w:p>
        </w:tc>
        <w:tc>
          <w:tcPr>
            <w:tcW w:w="50" w:type="pct"/>
            <w:vAlign w:val="center"/>
            <w:hideMark/>
          </w:tcPr>
          <w:p w14:paraId="02A0AB6B" w14:textId="77777777" w:rsidR="00000000" w:rsidRDefault="00D02D61">
            <w:pPr>
              <w:rPr>
                <w:rFonts w:eastAsia="Times New Roman"/>
                <w:sz w:val="20"/>
                <w:szCs w:val="20"/>
              </w:rPr>
            </w:pPr>
          </w:p>
        </w:tc>
      </w:tr>
      <w:tr w:rsidR="00000000" w14:paraId="7944DC22" w14:textId="77777777">
        <w:trPr>
          <w:divId w:val="1557158223"/>
        </w:trPr>
        <w:tc>
          <w:tcPr>
            <w:tcW w:w="0" w:type="auto"/>
            <w:tcMar>
              <w:top w:w="30" w:type="dxa"/>
              <w:left w:w="30" w:type="dxa"/>
              <w:bottom w:w="30" w:type="dxa"/>
              <w:right w:w="30" w:type="dxa"/>
            </w:tcMar>
            <w:vAlign w:val="bottom"/>
            <w:hideMark/>
          </w:tcPr>
          <w:p w14:paraId="7948547D" w14:textId="77777777" w:rsidR="00000000" w:rsidRDefault="00D02D61">
            <w:pPr>
              <w:divId w:val="204027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DE42AF"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7B11667" w14:textId="77777777" w:rsidR="00000000" w:rsidRDefault="00D02D61">
            <w:pPr>
              <w:divId w:val="47153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B55DA9"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BD6FA21" w14:textId="77777777" w:rsidR="00000000" w:rsidRDefault="00D02D61">
            <w:pPr>
              <w:divId w:val="20391575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46A6BF" w14:textId="77777777" w:rsidR="00000000" w:rsidRDefault="00D02D61">
            <w:pPr>
              <w:jc w:val="center"/>
              <w:rPr>
                <w:rFonts w:eastAsia="Times New Roman"/>
                <w:sz w:val="16"/>
                <w:szCs w:val="16"/>
              </w:rPr>
            </w:pPr>
            <w:r>
              <w:rPr>
                <w:rFonts w:ascii="inherit" w:eastAsia="Times New Roman" w:hAnsi="inherit"/>
                <w:b/>
                <w:bCs/>
                <w:sz w:val="16"/>
                <w:szCs w:val="16"/>
              </w:rPr>
              <w:t>2019/2018</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c>
          <w:tcPr>
            <w:tcW w:w="0" w:type="auto"/>
            <w:tcMar>
              <w:top w:w="30" w:type="dxa"/>
              <w:left w:w="30" w:type="dxa"/>
              <w:bottom w:w="30" w:type="dxa"/>
              <w:right w:w="30" w:type="dxa"/>
            </w:tcMar>
            <w:vAlign w:val="bottom"/>
            <w:hideMark/>
          </w:tcPr>
          <w:p w14:paraId="5E77B04C" w14:textId="77777777" w:rsidR="00000000" w:rsidRDefault="00D02D61">
            <w:pPr>
              <w:divId w:val="957418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B33551" w14:textId="77777777" w:rsidR="00000000" w:rsidRDefault="00D02D61">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661138DE" w14:textId="77777777" w:rsidR="00000000" w:rsidRDefault="00D02D61">
            <w:pPr>
              <w:divId w:val="1600720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BF91B0" w14:textId="77777777" w:rsidR="00000000" w:rsidRDefault="00D02D61">
            <w:pPr>
              <w:jc w:val="center"/>
              <w:rPr>
                <w:rFonts w:eastAsia="Times New Roman"/>
                <w:sz w:val="16"/>
                <w:szCs w:val="16"/>
              </w:rPr>
            </w:pPr>
            <w:r>
              <w:rPr>
                <w:rFonts w:ascii="inherit" w:eastAsia="Times New Roman" w:hAnsi="inherit"/>
                <w:b/>
                <w:bCs/>
                <w:sz w:val="16"/>
                <w:szCs w:val="16"/>
              </w:rPr>
              <w:t>2018/2017</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r>
      <w:tr w:rsidR="00000000" w14:paraId="193CBF6F" w14:textId="77777777">
        <w:trPr>
          <w:divId w:val="1557158223"/>
        </w:trPr>
        <w:tc>
          <w:tcPr>
            <w:tcW w:w="0" w:type="auto"/>
            <w:tcMar>
              <w:top w:w="30" w:type="dxa"/>
              <w:left w:w="30" w:type="dxa"/>
              <w:bottom w:w="30" w:type="dxa"/>
              <w:right w:w="30" w:type="dxa"/>
            </w:tcMar>
            <w:vAlign w:val="bottom"/>
            <w:hideMark/>
          </w:tcPr>
          <w:p w14:paraId="61BE0454" w14:textId="77777777" w:rsidR="00000000" w:rsidRDefault="00D02D61">
            <w:pPr>
              <w:divId w:val="1866559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B8EDA5" w14:textId="77777777" w:rsidR="00000000" w:rsidRDefault="00D02D61">
            <w:pPr>
              <w:divId w:val="33380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81B8B2" w14:textId="77777777" w:rsidR="00000000" w:rsidRDefault="00D02D61">
            <w:pPr>
              <w:divId w:val="1624926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9751C5" w14:textId="77777777" w:rsidR="00000000" w:rsidRDefault="00D02D61">
            <w:pPr>
              <w:divId w:val="795753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28A285" w14:textId="77777777" w:rsidR="00000000" w:rsidRDefault="00D02D61">
            <w:pPr>
              <w:divId w:val="20722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FABBF" w14:textId="77777777" w:rsidR="00000000" w:rsidRDefault="00D02D61">
            <w:pPr>
              <w:divId w:val="175312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9C99BA" w14:textId="77777777" w:rsidR="00000000" w:rsidRDefault="00D02D61">
            <w:pPr>
              <w:divId w:val="1804158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C23828" w14:textId="77777777" w:rsidR="00000000" w:rsidRDefault="00D02D61">
            <w:pPr>
              <w:divId w:val="600258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F12A3A" w14:textId="77777777" w:rsidR="00000000" w:rsidRDefault="00D02D61">
            <w:pPr>
              <w:divId w:val="984550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EDC8CB" w14:textId="77777777" w:rsidR="00000000" w:rsidRDefault="00D02D61">
            <w:pPr>
              <w:divId w:val="969633135"/>
              <w:rPr>
                <w:rFonts w:eastAsia="Times New Roman"/>
                <w:sz w:val="20"/>
                <w:szCs w:val="20"/>
              </w:rPr>
            </w:pPr>
            <w:r>
              <w:rPr>
                <w:rFonts w:ascii="inherit" w:eastAsia="Times New Roman" w:hAnsi="inherit"/>
                <w:sz w:val="20"/>
                <w:szCs w:val="20"/>
              </w:rPr>
              <w:t> </w:t>
            </w:r>
          </w:p>
        </w:tc>
      </w:tr>
      <w:tr w:rsidR="00000000" w14:paraId="58FC12A0" w14:textId="77777777">
        <w:trPr>
          <w:divId w:val="1557158223"/>
        </w:trPr>
        <w:tc>
          <w:tcPr>
            <w:tcW w:w="0" w:type="auto"/>
            <w:tcMar>
              <w:top w:w="30" w:type="dxa"/>
              <w:left w:w="30" w:type="dxa"/>
              <w:bottom w:w="30" w:type="dxa"/>
              <w:right w:w="30" w:type="dxa"/>
            </w:tcMar>
            <w:vAlign w:val="bottom"/>
            <w:hideMark/>
          </w:tcPr>
          <w:p w14:paraId="4A88B4D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6"/>
            <w:tcMar>
              <w:top w:w="30" w:type="dxa"/>
              <w:left w:w="30" w:type="dxa"/>
              <w:bottom w:w="30" w:type="dxa"/>
              <w:right w:w="0" w:type="dxa"/>
            </w:tcMar>
            <w:vAlign w:val="bottom"/>
            <w:hideMark/>
          </w:tcPr>
          <w:p w14:paraId="798E08FF"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01EE7E29" w14:textId="77777777">
        <w:trPr>
          <w:divId w:val="1557158223"/>
        </w:trPr>
        <w:tc>
          <w:tcPr>
            <w:tcW w:w="0" w:type="auto"/>
            <w:shd w:val="clear" w:color="auto" w:fill="CCEEFF"/>
            <w:tcMar>
              <w:top w:w="30" w:type="dxa"/>
              <w:left w:w="30" w:type="dxa"/>
              <w:bottom w:w="30" w:type="dxa"/>
              <w:right w:w="30" w:type="dxa"/>
            </w:tcMar>
            <w:hideMark/>
          </w:tcPr>
          <w:p w14:paraId="596364DB"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14:paraId="5521128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CFBCBF" w14:textId="77777777" w:rsidR="00000000" w:rsidRDefault="00D02D61">
            <w:pPr>
              <w:jc w:val="right"/>
              <w:rPr>
                <w:rFonts w:eastAsia="Times New Roman"/>
                <w:sz w:val="20"/>
                <w:szCs w:val="20"/>
              </w:rPr>
            </w:pPr>
            <w:r>
              <w:rPr>
                <w:rFonts w:ascii="inherit" w:eastAsia="Times New Roman" w:hAnsi="inherit"/>
                <w:sz w:val="20"/>
                <w:szCs w:val="20"/>
              </w:rPr>
              <w:t>2,057</w:t>
            </w:r>
          </w:p>
        </w:tc>
        <w:tc>
          <w:tcPr>
            <w:tcW w:w="0" w:type="auto"/>
            <w:shd w:val="clear" w:color="auto" w:fill="CCEEFF"/>
            <w:vAlign w:val="bottom"/>
            <w:hideMark/>
          </w:tcPr>
          <w:p w14:paraId="6C88DC1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FCC4C" w14:textId="77777777" w:rsidR="00000000" w:rsidRDefault="00D02D61">
            <w:pPr>
              <w:divId w:val="1785726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FD622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AAD374" w14:textId="77777777" w:rsidR="00000000" w:rsidRDefault="00D02D61">
            <w:pPr>
              <w:jc w:val="right"/>
              <w:rPr>
                <w:rFonts w:eastAsia="Times New Roman"/>
                <w:sz w:val="20"/>
                <w:szCs w:val="20"/>
              </w:rPr>
            </w:pPr>
            <w:r>
              <w:rPr>
                <w:rFonts w:ascii="inherit" w:eastAsia="Times New Roman" w:hAnsi="inherit"/>
                <w:sz w:val="20"/>
                <w:szCs w:val="20"/>
              </w:rPr>
              <w:t>1,913</w:t>
            </w:r>
          </w:p>
        </w:tc>
        <w:tc>
          <w:tcPr>
            <w:tcW w:w="0" w:type="auto"/>
            <w:shd w:val="clear" w:color="auto" w:fill="CCEEFF"/>
            <w:vAlign w:val="bottom"/>
            <w:hideMark/>
          </w:tcPr>
          <w:p w14:paraId="4B7EAA7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5F2A5E" w14:textId="77777777" w:rsidR="00000000" w:rsidRDefault="00D02D61">
            <w:pPr>
              <w:divId w:val="823163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E93163"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1318899F" w14:textId="77777777" w:rsidR="00000000" w:rsidRDefault="00D02D61">
            <w:pPr>
              <w:divId w:val="68960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64466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ED5BEC"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shd w:val="clear" w:color="auto" w:fill="CCEEFF"/>
            <w:vAlign w:val="bottom"/>
            <w:hideMark/>
          </w:tcPr>
          <w:p w14:paraId="10EC2E4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8F0FA" w14:textId="77777777" w:rsidR="00000000" w:rsidRDefault="00D02D61">
            <w:pPr>
              <w:divId w:val="987588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0178B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80F2C7" w14:textId="77777777" w:rsidR="00000000" w:rsidRDefault="00D02D61">
            <w:pPr>
              <w:rPr>
                <w:rFonts w:eastAsia="Times New Roman"/>
                <w:sz w:val="20"/>
                <w:szCs w:val="20"/>
              </w:rPr>
            </w:pPr>
          </w:p>
        </w:tc>
      </w:tr>
      <w:tr w:rsidR="00000000" w14:paraId="34A4A820" w14:textId="77777777">
        <w:trPr>
          <w:divId w:val="1557158223"/>
        </w:trPr>
        <w:tc>
          <w:tcPr>
            <w:tcW w:w="0" w:type="auto"/>
            <w:tcMar>
              <w:top w:w="30" w:type="dxa"/>
              <w:left w:w="30" w:type="dxa"/>
              <w:bottom w:w="30" w:type="dxa"/>
              <w:right w:w="30" w:type="dxa"/>
            </w:tcMar>
            <w:hideMark/>
          </w:tcPr>
          <w:p w14:paraId="356A9169"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tcMar>
              <w:top w:w="30" w:type="dxa"/>
              <w:left w:w="30" w:type="dxa"/>
              <w:bottom w:w="30" w:type="dxa"/>
              <w:right w:w="0" w:type="dxa"/>
            </w:tcMar>
            <w:vAlign w:val="bottom"/>
            <w:hideMark/>
          </w:tcPr>
          <w:p w14:paraId="54592A8F" w14:textId="77777777" w:rsidR="00000000" w:rsidRDefault="00D02D61">
            <w:pPr>
              <w:jc w:val="right"/>
              <w:rPr>
                <w:rFonts w:eastAsia="Times New Roman"/>
                <w:sz w:val="20"/>
                <w:szCs w:val="20"/>
              </w:rPr>
            </w:pPr>
            <w:r>
              <w:rPr>
                <w:rFonts w:ascii="inherit" w:eastAsia="Times New Roman" w:hAnsi="inherit"/>
                <w:sz w:val="20"/>
                <w:szCs w:val="20"/>
              </w:rPr>
              <w:t>(1,386</w:t>
            </w:r>
          </w:p>
        </w:tc>
        <w:tc>
          <w:tcPr>
            <w:tcW w:w="0" w:type="auto"/>
            <w:tcBorders>
              <w:bottom w:val="single" w:sz="6" w:space="0" w:color="000000"/>
            </w:tcBorders>
            <w:tcMar>
              <w:top w:w="30" w:type="dxa"/>
              <w:left w:w="0" w:type="dxa"/>
              <w:bottom w:w="30" w:type="dxa"/>
              <w:right w:w="30" w:type="dxa"/>
            </w:tcMar>
            <w:vAlign w:val="bottom"/>
            <w:hideMark/>
          </w:tcPr>
          <w:p w14:paraId="7BC2906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29D0AC" w14:textId="77777777" w:rsidR="00000000" w:rsidRDefault="00D02D61">
            <w:pPr>
              <w:divId w:val="505291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374501" w14:textId="77777777" w:rsidR="00000000" w:rsidRDefault="00D02D61">
            <w:pPr>
              <w:jc w:val="right"/>
              <w:rPr>
                <w:rFonts w:eastAsia="Times New Roman"/>
                <w:sz w:val="20"/>
                <w:szCs w:val="20"/>
              </w:rPr>
            </w:pPr>
            <w:r>
              <w:rPr>
                <w:rFonts w:ascii="inherit" w:eastAsia="Times New Roman" w:hAnsi="inherit"/>
                <w:sz w:val="20"/>
                <w:szCs w:val="20"/>
              </w:rPr>
              <w:t>(1,299</w:t>
            </w:r>
          </w:p>
        </w:tc>
        <w:tc>
          <w:tcPr>
            <w:tcW w:w="0" w:type="auto"/>
            <w:tcBorders>
              <w:bottom w:val="single" w:sz="6" w:space="0" w:color="000000"/>
            </w:tcBorders>
            <w:tcMar>
              <w:top w:w="30" w:type="dxa"/>
              <w:left w:w="0" w:type="dxa"/>
              <w:bottom w:w="30" w:type="dxa"/>
              <w:right w:w="30" w:type="dxa"/>
            </w:tcMar>
            <w:vAlign w:val="bottom"/>
            <w:hideMark/>
          </w:tcPr>
          <w:p w14:paraId="685F0E3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B0CEBD" w14:textId="77777777" w:rsidR="00000000" w:rsidRDefault="00D02D61">
            <w:pPr>
              <w:divId w:val="574780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F7E714"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3F68A981" w14:textId="77777777" w:rsidR="00000000" w:rsidRDefault="00D02D61">
            <w:pPr>
              <w:divId w:val="1310089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3B9F65" w14:textId="77777777" w:rsidR="00000000" w:rsidRDefault="00D02D61">
            <w:pPr>
              <w:jc w:val="right"/>
              <w:rPr>
                <w:rFonts w:eastAsia="Times New Roman"/>
                <w:sz w:val="20"/>
                <w:szCs w:val="20"/>
              </w:rPr>
            </w:pPr>
            <w:r>
              <w:rPr>
                <w:rFonts w:ascii="inherit" w:eastAsia="Times New Roman" w:hAnsi="inherit"/>
                <w:sz w:val="20"/>
                <w:szCs w:val="20"/>
              </w:rPr>
              <w:t>(1,316</w:t>
            </w:r>
          </w:p>
        </w:tc>
        <w:tc>
          <w:tcPr>
            <w:tcW w:w="0" w:type="auto"/>
            <w:tcBorders>
              <w:bottom w:val="single" w:sz="6" w:space="0" w:color="000000"/>
            </w:tcBorders>
            <w:tcMar>
              <w:top w:w="30" w:type="dxa"/>
              <w:left w:w="0" w:type="dxa"/>
              <w:bottom w:w="30" w:type="dxa"/>
              <w:right w:w="30" w:type="dxa"/>
            </w:tcMar>
            <w:vAlign w:val="bottom"/>
            <w:hideMark/>
          </w:tcPr>
          <w:p w14:paraId="635E9D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DBF025" w14:textId="77777777" w:rsidR="00000000" w:rsidRDefault="00D02D61">
            <w:pPr>
              <w:divId w:val="284385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989DBF"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0E88E37" w14:textId="77777777" w:rsidR="00000000" w:rsidRDefault="00D02D61">
            <w:pPr>
              <w:rPr>
                <w:rFonts w:eastAsia="Times New Roman"/>
                <w:sz w:val="20"/>
                <w:szCs w:val="20"/>
              </w:rPr>
            </w:pPr>
            <w:r>
              <w:rPr>
                <w:rFonts w:ascii="inherit" w:eastAsia="Times New Roman" w:hAnsi="inherit"/>
                <w:sz w:val="20"/>
                <w:szCs w:val="20"/>
              </w:rPr>
              <w:t>)%</w:t>
            </w:r>
          </w:p>
        </w:tc>
      </w:tr>
      <w:tr w:rsidR="00000000" w14:paraId="4F4A7F54" w14:textId="77777777">
        <w:trPr>
          <w:divId w:val="1557158223"/>
        </w:trPr>
        <w:tc>
          <w:tcPr>
            <w:tcW w:w="0" w:type="auto"/>
            <w:shd w:val="clear" w:color="auto" w:fill="CCEEFF"/>
            <w:tcMar>
              <w:top w:w="30" w:type="dxa"/>
              <w:left w:w="180" w:type="dxa"/>
              <w:bottom w:w="30" w:type="dxa"/>
              <w:right w:w="30" w:type="dxa"/>
            </w:tcMar>
            <w:hideMark/>
          </w:tcPr>
          <w:p w14:paraId="2BD2ACCB" w14:textId="77777777" w:rsidR="00000000" w:rsidRDefault="00D02D61">
            <w:pPr>
              <w:rPr>
                <w:rFonts w:eastAsia="Times New Roman"/>
                <w:sz w:val="20"/>
                <w:szCs w:val="20"/>
              </w:rPr>
            </w:pPr>
            <w:r>
              <w:rPr>
                <w:rFonts w:ascii="inherit" w:eastAsia="Times New Roman" w:hAnsi="inherit"/>
                <w:sz w:val="20"/>
                <w:szCs w:val="20"/>
              </w:rPr>
              <w:t>Gross margin</w:t>
            </w:r>
          </w:p>
        </w:tc>
        <w:tc>
          <w:tcPr>
            <w:tcW w:w="0" w:type="auto"/>
            <w:gridSpan w:val="2"/>
            <w:shd w:val="clear" w:color="auto" w:fill="CCEEFF"/>
            <w:tcMar>
              <w:top w:w="30" w:type="dxa"/>
              <w:left w:w="30" w:type="dxa"/>
              <w:bottom w:w="30" w:type="dxa"/>
              <w:right w:w="0" w:type="dxa"/>
            </w:tcMar>
            <w:vAlign w:val="bottom"/>
            <w:hideMark/>
          </w:tcPr>
          <w:p w14:paraId="4C3BA111" w14:textId="77777777" w:rsidR="00000000" w:rsidRDefault="00D02D61">
            <w:pPr>
              <w:jc w:val="right"/>
              <w:rPr>
                <w:rFonts w:eastAsia="Times New Roman"/>
                <w:sz w:val="20"/>
                <w:szCs w:val="20"/>
              </w:rPr>
            </w:pPr>
            <w:r>
              <w:rPr>
                <w:rFonts w:ascii="inherit" w:eastAsia="Times New Roman" w:hAnsi="inherit"/>
                <w:sz w:val="20"/>
                <w:szCs w:val="20"/>
              </w:rPr>
              <w:t>671</w:t>
            </w:r>
          </w:p>
        </w:tc>
        <w:tc>
          <w:tcPr>
            <w:tcW w:w="0" w:type="auto"/>
            <w:shd w:val="clear" w:color="auto" w:fill="CCEEFF"/>
            <w:vAlign w:val="bottom"/>
            <w:hideMark/>
          </w:tcPr>
          <w:p w14:paraId="269EE14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5C51A" w14:textId="77777777" w:rsidR="00000000" w:rsidRDefault="00D02D61">
            <w:pPr>
              <w:divId w:val="2006736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D73B89" w14:textId="77777777" w:rsidR="00000000" w:rsidRDefault="00D02D61">
            <w:pPr>
              <w:jc w:val="right"/>
              <w:rPr>
                <w:rFonts w:eastAsia="Times New Roman"/>
                <w:sz w:val="20"/>
                <w:szCs w:val="20"/>
              </w:rPr>
            </w:pPr>
            <w:r>
              <w:rPr>
                <w:rFonts w:ascii="inherit" w:eastAsia="Times New Roman" w:hAnsi="inherit"/>
                <w:sz w:val="20"/>
                <w:szCs w:val="20"/>
              </w:rPr>
              <w:t>614</w:t>
            </w:r>
          </w:p>
        </w:tc>
        <w:tc>
          <w:tcPr>
            <w:tcW w:w="0" w:type="auto"/>
            <w:shd w:val="clear" w:color="auto" w:fill="CCEEFF"/>
            <w:vAlign w:val="bottom"/>
            <w:hideMark/>
          </w:tcPr>
          <w:p w14:paraId="391396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6EE77B" w14:textId="77777777" w:rsidR="00000000" w:rsidRDefault="00D02D61">
            <w:pPr>
              <w:divId w:val="717165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B323DD"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30" w:type="dxa"/>
              <w:bottom w:w="30" w:type="dxa"/>
              <w:right w:w="30" w:type="dxa"/>
            </w:tcMar>
            <w:vAlign w:val="bottom"/>
            <w:hideMark/>
          </w:tcPr>
          <w:p w14:paraId="1F73A862" w14:textId="77777777" w:rsidR="00000000" w:rsidRDefault="00D02D61">
            <w:pPr>
              <w:divId w:val="1955557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0F7BF0" w14:textId="77777777" w:rsidR="00000000" w:rsidRDefault="00D02D61">
            <w:pPr>
              <w:jc w:val="right"/>
              <w:rPr>
                <w:rFonts w:eastAsia="Times New Roman"/>
                <w:sz w:val="20"/>
                <w:szCs w:val="20"/>
              </w:rPr>
            </w:pPr>
            <w:r>
              <w:rPr>
                <w:rFonts w:ascii="inherit" w:eastAsia="Times New Roman" w:hAnsi="inherit"/>
                <w:sz w:val="20"/>
                <w:szCs w:val="20"/>
              </w:rPr>
              <w:t>588</w:t>
            </w:r>
          </w:p>
        </w:tc>
        <w:tc>
          <w:tcPr>
            <w:tcW w:w="0" w:type="auto"/>
            <w:shd w:val="clear" w:color="auto" w:fill="CCEEFF"/>
            <w:vAlign w:val="bottom"/>
            <w:hideMark/>
          </w:tcPr>
          <w:p w14:paraId="741272D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C74FB" w14:textId="77777777" w:rsidR="00000000" w:rsidRDefault="00D02D61">
            <w:pPr>
              <w:divId w:val="1663779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070C3"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3E2CFCC" w14:textId="77777777" w:rsidR="00000000" w:rsidRDefault="00D02D61">
            <w:pPr>
              <w:rPr>
                <w:rFonts w:eastAsia="Times New Roman"/>
                <w:sz w:val="20"/>
                <w:szCs w:val="20"/>
              </w:rPr>
            </w:pPr>
            <w:r>
              <w:rPr>
                <w:rFonts w:ascii="inherit" w:eastAsia="Times New Roman" w:hAnsi="inherit"/>
                <w:sz w:val="20"/>
                <w:szCs w:val="20"/>
              </w:rPr>
              <w:t> %</w:t>
            </w:r>
          </w:p>
        </w:tc>
      </w:tr>
      <w:tr w:rsidR="00000000" w14:paraId="23000D29" w14:textId="77777777">
        <w:trPr>
          <w:divId w:val="1557158223"/>
        </w:trPr>
        <w:tc>
          <w:tcPr>
            <w:tcW w:w="0" w:type="auto"/>
            <w:tcMar>
              <w:top w:w="30" w:type="dxa"/>
              <w:left w:w="180" w:type="dxa"/>
              <w:bottom w:w="30" w:type="dxa"/>
              <w:right w:w="30" w:type="dxa"/>
            </w:tcMar>
            <w:hideMark/>
          </w:tcPr>
          <w:p w14:paraId="78039886"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14:paraId="3CFF32CF" w14:textId="77777777" w:rsidR="00000000" w:rsidRDefault="00D02D61">
            <w:pPr>
              <w:jc w:val="right"/>
              <w:rPr>
                <w:rFonts w:eastAsia="Times New Roman"/>
                <w:sz w:val="20"/>
                <w:szCs w:val="20"/>
              </w:rPr>
            </w:pPr>
            <w:r>
              <w:rPr>
                <w:rFonts w:ascii="inherit" w:eastAsia="Times New Roman" w:hAnsi="inherit"/>
                <w:i/>
                <w:iCs/>
                <w:sz w:val="20"/>
                <w:szCs w:val="20"/>
              </w:rPr>
              <w:t>33</w:t>
            </w:r>
          </w:p>
        </w:tc>
        <w:tc>
          <w:tcPr>
            <w:tcW w:w="0" w:type="auto"/>
            <w:tcMar>
              <w:top w:w="30" w:type="dxa"/>
              <w:left w:w="0" w:type="dxa"/>
              <w:bottom w:w="30" w:type="dxa"/>
              <w:right w:w="30" w:type="dxa"/>
            </w:tcMar>
            <w:vAlign w:val="bottom"/>
            <w:hideMark/>
          </w:tcPr>
          <w:p w14:paraId="254CF8DB"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14F3B23E" w14:textId="77777777" w:rsidR="00000000" w:rsidRDefault="00D02D61">
            <w:pPr>
              <w:divId w:val="1891576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9AF57" w14:textId="77777777" w:rsidR="00000000" w:rsidRDefault="00D02D61">
            <w:pPr>
              <w:jc w:val="right"/>
              <w:rPr>
                <w:rFonts w:eastAsia="Times New Roman"/>
                <w:sz w:val="20"/>
                <w:szCs w:val="20"/>
              </w:rPr>
            </w:pPr>
            <w:r>
              <w:rPr>
                <w:rFonts w:ascii="inherit" w:eastAsia="Times New Roman" w:hAnsi="inherit"/>
                <w:i/>
                <w:iCs/>
                <w:sz w:val="20"/>
                <w:szCs w:val="20"/>
              </w:rPr>
              <w:t>32</w:t>
            </w:r>
          </w:p>
        </w:tc>
        <w:tc>
          <w:tcPr>
            <w:tcW w:w="0" w:type="auto"/>
            <w:tcMar>
              <w:top w:w="30" w:type="dxa"/>
              <w:left w:w="0" w:type="dxa"/>
              <w:bottom w:w="30" w:type="dxa"/>
              <w:right w:w="30" w:type="dxa"/>
            </w:tcMar>
            <w:vAlign w:val="bottom"/>
            <w:hideMark/>
          </w:tcPr>
          <w:p w14:paraId="62988CFF"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1165FE29" w14:textId="77777777" w:rsidR="00000000" w:rsidRDefault="00D02D61">
            <w:pPr>
              <w:divId w:val="1242520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D43779" w14:textId="77777777" w:rsidR="00000000" w:rsidRDefault="00D02D61">
            <w:pPr>
              <w:divId w:val="56630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60E8DC" w14:textId="77777777" w:rsidR="00000000" w:rsidRDefault="00D02D61">
            <w:pPr>
              <w:divId w:val="895629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D219D5" w14:textId="77777777" w:rsidR="00000000" w:rsidRDefault="00D02D61">
            <w:pPr>
              <w:jc w:val="right"/>
              <w:rPr>
                <w:rFonts w:eastAsia="Times New Roman"/>
                <w:sz w:val="20"/>
                <w:szCs w:val="20"/>
              </w:rPr>
            </w:pPr>
            <w:r>
              <w:rPr>
                <w:rFonts w:ascii="inherit" w:eastAsia="Times New Roman" w:hAnsi="inherit"/>
                <w:i/>
                <w:iCs/>
                <w:sz w:val="20"/>
                <w:szCs w:val="20"/>
              </w:rPr>
              <w:t>31</w:t>
            </w:r>
          </w:p>
        </w:tc>
        <w:tc>
          <w:tcPr>
            <w:tcW w:w="0" w:type="auto"/>
            <w:tcMar>
              <w:top w:w="30" w:type="dxa"/>
              <w:left w:w="0" w:type="dxa"/>
              <w:bottom w:w="30" w:type="dxa"/>
              <w:right w:w="30" w:type="dxa"/>
            </w:tcMar>
            <w:vAlign w:val="bottom"/>
            <w:hideMark/>
          </w:tcPr>
          <w:p w14:paraId="2F35FF62"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59327F2" w14:textId="77777777" w:rsidR="00000000" w:rsidRDefault="00D02D61">
            <w:pPr>
              <w:divId w:val="473722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70447C" w14:textId="77777777" w:rsidR="00000000" w:rsidRDefault="00D02D61">
            <w:pPr>
              <w:divId w:val="1637028770"/>
              <w:rPr>
                <w:rFonts w:eastAsia="Times New Roman"/>
                <w:sz w:val="20"/>
                <w:szCs w:val="20"/>
              </w:rPr>
            </w:pPr>
            <w:r>
              <w:rPr>
                <w:rFonts w:ascii="inherit" w:eastAsia="Times New Roman" w:hAnsi="inherit"/>
                <w:sz w:val="20"/>
                <w:szCs w:val="20"/>
              </w:rPr>
              <w:t> </w:t>
            </w:r>
          </w:p>
        </w:tc>
      </w:tr>
      <w:tr w:rsidR="00000000" w14:paraId="27D8A3D6" w14:textId="77777777">
        <w:trPr>
          <w:divId w:val="1557158223"/>
        </w:trPr>
        <w:tc>
          <w:tcPr>
            <w:tcW w:w="0" w:type="auto"/>
            <w:shd w:val="clear" w:color="auto" w:fill="CCEEFF"/>
            <w:tcMar>
              <w:top w:w="30" w:type="dxa"/>
              <w:left w:w="30" w:type="dxa"/>
              <w:bottom w:w="30" w:type="dxa"/>
              <w:right w:w="30" w:type="dxa"/>
            </w:tcMar>
            <w:hideMark/>
          </w:tcPr>
          <w:p w14:paraId="540595A4" w14:textId="77777777" w:rsidR="00000000" w:rsidRDefault="00D02D61">
            <w:pPr>
              <w:rPr>
                <w:rFonts w:eastAsia="Times New Roman"/>
                <w:sz w:val="20"/>
                <w:szCs w:val="20"/>
              </w:rPr>
            </w:pPr>
            <w:r>
              <w:rPr>
                <w:rFonts w:ascii="inherit" w:eastAsia="Times New Roman" w:hAnsi="inherit"/>
                <w:sz w:val="20"/>
                <w:szCs w:val="20"/>
              </w:rPr>
              <w:t>ESA expenses</w:t>
            </w:r>
          </w:p>
        </w:tc>
        <w:tc>
          <w:tcPr>
            <w:tcW w:w="0" w:type="auto"/>
            <w:gridSpan w:val="2"/>
            <w:shd w:val="clear" w:color="auto" w:fill="CCEEFF"/>
            <w:tcMar>
              <w:top w:w="30" w:type="dxa"/>
              <w:left w:w="30" w:type="dxa"/>
              <w:bottom w:w="30" w:type="dxa"/>
              <w:right w:w="0" w:type="dxa"/>
            </w:tcMar>
            <w:vAlign w:val="bottom"/>
            <w:hideMark/>
          </w:tcPr>
          <w:p w14:paraId="754A93CF" w14:textId="77777777" w:rsidR="00000000" w:rsidRDefault="00D02D61">
            <w:pPr>
              <w:jc w:val="right"/>
              <w:rPr>
                <w:rFonts w:eastAsia="Times New Roman"/>
                <w:sz w:val="20"/>
                <w:szCs w:val="20"/>
              </w:rPr>
            </w:pPr>
            <w:r>
              <w:rPr>
                <w:rFonts w:ascii="inherit" w:eastAsia="Times New Roman" w:hAnsi="inherit"/>
                <w:sz w:val="20"/>
                <w:szCs w:val="20"/>
              </w:rPr>
              <w:t>(312</w:t>
            </w:r>
          </w:p>
        </w:tc>
        <w:tc>
          <w:tcPr>
            <w:tcW w:w="0" w:type="auto"/>
            <w:shd w:val="clear" w:color="auto" w:fill="CCEEFF"/>
            <w:tcMar>
              <w:top w:w="30" w:type="dxa"/>
              <w:left w:w="0" w:type="dxa"/>
              <w:bottom w:w="30" w:type="dxa"/>
              <w:right w:w="30" w:type="dxa"/>
            </w:tcMar>
            <w:vAlign w:val="bottom"/>
            <w:hideMark/>
          </w:tcPr>
          <w:p w14:paraId="4915673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26262A" w14:textId="77777777" w:rsidR="00000000" w:rsidRDefault="00D02D61">
            <w:pPr>
              <w:divId w:val="786973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92EA08" w14:textId="77777777" w:rsidR="00000000" w:rsidRDefault="00D02D61">
            <w:pPr>
              <w:jc w:val="right"/>
              <w:rPr>
                <w:rFonts w:eastAsia="Times New Roman"/>
                <w:sz w:val="20"/>
                <w:szCs w:val="20"/>
              </w:rPr>
            </w:pPr>
            <w:r>
              <w:rPr>
                <w:rFonts w:ascii="inherit" w:eastAsia="Times New Roman" w:hAnsi="inherit"/>
                <w:sz w:val="20"/>
                <w:szCs w:val="20"/>
              </w:rPr>
              <w:t>(283</w:t>
            </w:r>
          </w:p>
        </w:tc>
        <w:tc>
          <w:tcPr>
            <w:tcW w:w="0" w:type="auto"/>
            <w:shd w:val="clear" w:color="auto" w:fill="CCEEFF"/>
            <w:tcMar>
              <w:top w:w="30" w:type="dxa"/>
              <w:left w:w="0" w:type="dxa"/>
              <w:bottom w:w="30" w:type="dxa"/>
              <w:right w:w="30" w:type="dxa"/>
            </w:tcMar>
            <w:vAlign w:val="bottom"/>
            <w:hideMark/>
          </w:tcPr>
          <w:p w14:paraId="2629076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0DD3BC" w14:textId="77777777" w:rsidR="00000000" w:rsidRDefault="00D02D61">
            <w:pPr>
              <w:divId w:val="821502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809A8E"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30" w:type="dxa"/>
              <w:bottom w:w="30" w:type="dxa"/>
              <w:right w:w="30" w:type="dxa"/>
            </w:tcMar>
            <w:vAlign w:val="bottom"/>
            <w:hideMark/>
          </w:tcPr>
          <w:p w14:paraId="00B60977" w14:textId="77777777" w:rsidR="00000000" w:rsidRDefault="00D02D61">
            <w:pPr>
              <w:divId w:val="586497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95BF78" w14:textId="77777777" w:rsidR="00000000" w:rsidRDefault="00D02D61">
            <w:pPr>
              <w:jc w:val="right"/>
              <w:rPr>
                <w:rFonts w:eastAsia="Times New Roman"/>
                <w:sz w:val="20"/>
                <w:szCs w:val="20"/>
              </w:rPr>
            </w:pPr>
            <w:r>
              <w:rPr>
                <w:rFonts w:ascii="inherit" w:eastAsia="Times New Roman" w:hAnsi="inherit"/>
                <w:sz w:val="20"/>
                <w:szCs w:val="20"/>
              </w:rPr>
              <w:t>(274</w:t>
            </w:r>
          </w:p>
        </w:tc>
        <w:tc>
          <w:tcPr>
            <w:tcW w:w="0" w:type="auto"/>
            <w:shd w:val="clear" w:color="auto" w:fill="CCEEFF"/>
            <w:tcMar>
              <w:top w:w="30" w:type="dxa"/>
              <w:left w:w="0" w:type="dxa"/>
              <w:bottom w:w="30" w:type="dxa"/>
              <w:right w:w="30" w:type="dxa"/>
            </w:tcMar>
            <w:vAlign w:val="bottom"/>
            <w:hideMark/>
          </w:tcPr>
          <w:p w14:paraId="25DF430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1A253B" w14:textId="77777777" w:rsidR="00000000" w:rsidRDefault="00D02D61">
            <w:pPr>
              <w:divId w:val="545026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12EDD2"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683A83A1" w14:textId="77777777" w:rsidR="00000000" w:rsidRDefault="00D02D61">
            <w:pPr>
              <w:rPr>
                <w:rFonts w:eastAsia="Times New Roman"/>
                <w:sz w:val="20"/>
                <w:szCs w:val="20"/>
              </w:rPr>
            </w:pPr>
            <w:r>
              <w:rPr>
                <w:rFonts w:ascii="inherit" w:eastAsia="Times New Roman" w:hAnsi="inherit"/>
                <w:sz w:val="20"/>
                <w:szCs w:val="20"/>
              </w:rPr>
              <w:t> %</w:t>
            </w:r>
          </w:p>
        </w:tc>
      </w:tr>
      <w:tr w:rsidR="00000000" w14:paraId="04F73CB9" w14:textId="77777777">
        <w:trPr>
          <w:divId w:val="1557158223"/>
        </w:trPr>
        <w:tc>
          <w:tcPr>
            <w:tcW w:w="0" w:type="auto"/>
            <w:tcMar>
              <w:top w:w="30" w:type="dxa"/>
              <w:left w:w="180" w:type="dxa"/>
              <w:bottom w:w="30" w:type="dxa"/>
              <w:right w:w="30" w:type="dxa"/>
            </w:tcMar>
            <w:hideMark/>
          </w:tcPr>
          <w:p w14:paraId="3D12153F"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Borders>
              <w:bottom w:val="single" w:sz="6" w:space="0" w:color="000000"/>
            </w:tcBorders>
            <w:tcMar>
              <w:top w:w="30" w:type="dxa"/>
              <w:left w:w="30" w:type="dxa"/>
              <w:bottom w:w="30" w:type="dxa"/>
              <w:right w:w="0" w:type="dxa"/>
            </w:tcMar>
            <w:vAlign w:val="bottom"/>
            <w:hideMark/>
          </w:tcPr>
          <w:p w14:paraId="79C5D6D1" w14:textId="77777777" w:rsidR="00000000" w:rsidRDefault="00D02D61">
            <w:pPr>
              <w:jc w:val="right"/>
              <w:rPr>
                <w:rFonts w:eastAsia="Times New Roman"/>
                <w:sz w:val="20"/>
                <w:szCs w:val="20"/>
              </w:rPr>
            </w:pPr>
            <w:r>
              <w:rPr>
                <w:rFonts w:ascii="inherit" w:eastAsia="Times New Roman" w:hAnsi="inherit"/>
                <w:i/>
                <w:i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35CF1453"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644B8C7E" w14:textId="77777777" w:rsidR="00000000" w:rsidRDefault="00D02D61">
            <w:pPr>
              <w:divId w:val="1683896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599D88" w14:textId="77777777" w:rsidR="00000000" w:rsidRDefault="00D02D61">
            <w:pPr>
              <w:jc w:val="right"/>
              <w:rPr>
                <w:rFonts w:eastAsia="Times New Roman"/>
                <w:sz w:val="20"/>
                <w:szCs w:val="20"/>
              </w:rPr>
            </w:pPr>
            <w:r>
              <w:rPr>
                <w:rFonts w:ascii="inherit" w:eastAsia="Times New Roman" w:hAnsi="inherit"/>
                <w:i/>
                <w:i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25FD497E"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00F92D83" w14:textId="77777777" w:rsidR="00000000" w:rsidRDefault="00D02D61">
            <w:pPr>
              <w:divId w:val="86378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399AF" w14:textId="77777777" w:rsidR="00000000" w:rsidRDefault="00D02D61">
            <w:pPr>
              <w:divId w:val="2077433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3BB707" w14:textId="77777777" w:rsidR="00000000" w:rsidRDefault="00D02D61">
            <w:pPr>
              <w:divId w:val="263654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E94E7F" w14:textId="77777777" w:rsidR="00000000" w:rsidRDefault="00D02D61">
            <w:pPr>
              <w:jc w:val="right"/>
              <w:rPr>
                <w:rFonts w:eastAsia="Times New Roman"/>
                <w:sz w:val="20"/>
                <w:szCs w:val="20"/>
              </w:rPr>
            </w:pPr>
            <w:r>
              <w:rPr>
                <w:rFonts w:ascii="inherit" w:eastAsia="Times New Roman" w:hAnsi="inherit"/>
                <w:i/>
                <w:iCs/>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36755EDD"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FC5205F" w14:textId="77777777" w:rsidR="00000000" w:rsidRDefault="00D02D61">
            <w:pPr>
              <w:divId w:val="2102294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77BF6A" w14:textId="77777777" w:rsidR="00000000" w:rsidRDefault="00D02D61">
            <w:pPr>
              <w:divId w:val="1591280910"/>
              <w:rPr>
                <w:rFonts w:eastAsia="Times New Roman"/>
                <w:sz w:val="20"/>
                <w:szCs w:val="20"/>
              </w:rPr>
            </w:pPr>
            <w:r>
              <w:rPr>
                <w:rFonts w:ascii="inherit" w:eastAsia="Times New Roman" w:hAnsi="inherit"/>
                <w:sz w:val="20"/>
                <w:szCs w:val="20"/>
              </w:rPr>
              <w:t> </w:t>
            </w:r>
          </w:p>
        </w:tc>
      </w:tr>
      <w:tr w:rsidR="00000000" w14:paraId="2315FD10" w14:textId="77777777">
        <w:trPr>
          <w:divId w:val="1557158223"/>
        </w:trPr>
        <w:tc>
          <w:tcPr>
            <w:tcW w:w="0" w:type="auto"/>
            <w:shd w:val="clear" w:color="auto" w:fill="CCEEFF"/>
            <w:tcMar>
              <w:top w:w="30" w:type="dxa"/>
              <w:left w:w="30" w:type="dxa"/>
              <w:bottom w:w="30" w:type="dxa"/>
              <w:right w:w="30" w:type="dxa"/>
            </w:tcMar>
            <w:hideMark/>
          </w:tcPr>
          <w:p w14:paraId="1BE13850" w14:textId="77777777" w:rsidR="00000000" w:rsidRDefault="00D02D61">
            <w:pPr>
              <w:rPr>
                <w:rFonts w:eastAsia="Times New Roman"/>
                <w:sz w:val="20"/>
                <w:szCs w:val="20"/>
              </w:rPr>
            </w:pPr>
            <w:r>
              <w:rPr>
                <w:rFonts w:ascii="inherit" w:eastAsia="Times New Roman" w:hAnsi="inherit"/>
                <w:sz w:val="20"/>
                <w:szCs w:val="20"/>
              </w:rPr>
              <w:t>Segment operating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3A03E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B42FD4" w14:textId="77777777" w:rsidR="00000000" w:rsidRDefault="00D02D61">
            <w:pPr>
              <w:jc w:val="right"/>
              <w:rPr>
                <w:rFonts w:eastAsia="Times New Roman"/>
                <w:sz w:val="20"/>
                <w:szCs w:val="20"/>
              </w:rPr>
            </w:pPr>
            <w:r>
              <w:rPr>
                <w:rFonts w:ascii="inherit" w:eastAsia="Times New Roman" w:hAnsi="inherit"/>
                <w:sz w:val="20"/>
                <w:szCs w:val="20"/>
              </w:rPr>
              <w:t>359</w:t>
            </w:r>
          </w:p>
        </w:tc>
        <w:tc>
          <w:tcPr>
            <w:tcW w:w="0" w:type="auto"/>
            <w:tcBorders>
              <w:bottom w:val="double" w:sz="6" w:space="0" w:color="000000"/>
            </w:tcBorders>
            <w:shd w:val="clear" w:color="auto" w:fill="CCEEFF"/>
            <w:vAlign w:val="bottom"/>
            <w:hideMark/>
          </w:tcPr>
          <w:p w14:paraId="319B7E0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3DC9BA" w14:textId="77777777" w:rsidR="00000000" w:rsidRDefault="00D02D61">
            <w:pPr>
              <w:divId w:val="2145803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70A47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630090" w14:textId="77777777" w:rsidR="00000000" w:rsidRDefault="00D02D61">
            <w:pPr>
              <w:jc w:val="right"/>
              <w:rPr>
                <w:rFonts w:eastAsia="Times New Roman"/>
                <w:sz w:val="20"/>
                <w:szCs w:val="20"/>
              </w:rPr>
            </w:pPr>
            <w:r>
              <w:rPr>
                <w:rFonts w:ascii="inherit" w:eastAsia="Times New Roman" w:hAnsi="inherit"/>
                <w:sz w:val="20"/>
                <w:szCs w:val="20"/>
              </w:rPr>
              <w:t>331</w:t>
            </w:r>
          </w:p>
        </w:tc>
        <w:tc>
          <w:tcPr>
            <w:tcW w:w="0" w:type="auto"/>
            <w:tcBorders>
              <w:bottom w:val="double" w:sz="6" w:space="0" w:color="000000"/>
            </w:tcBorders>
            <w:shd w:val="clear" w:color="auto" w:fill="CCEEFF"/>
            <w:vAlign w:val="bottom"/>
            <w:hideMark/>
          </w:tcPr>
          <w:p w14:paraId="0B19742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89957E" w14:textId="77777777" w:rsidR="00000000" w:rsidRDefault="00D02D61">
            <w:pPr>
              <w:divId w:val="225457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38EBC0"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11B8EA96" w14:textId="77777777" w:rsidR="00000000" w:rsidRDefault="00D02D61">
            <w:pPr>
              <w:divId w:val="6352551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0C3B0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427BA0" w14:textId="77777777" w:rsidR="00000000" w:rsidRDefault="00D02D61">
            <w:pPr>
              <w:jc w:val="right"/>
              <w:rPr>
                <w:rFonts w:eastAsia="Times New Roman"/>
                <w:sz w:val="20"/>
                <w:szCs w:val="20"/>
              </w:rPr>
            </w:pPr>
            <w:r>
              <w:rPr>
                <w:rFonts w:ascii="inherit" w:eastAsia="Times New Roman" w:hAnsi="inherit"/>
                <w:sz w:val="20"/>
                <w:szCs w:val="20"/>
              </w:rPr>
              <w:t>314</w:t>
            </w:r>
          </w:p>
        </w:tc>
        <w:tc>
          <w:tcPr>
            <w:tcW w:w="0" w:type="auto"/>
            <w:tcBorders>
              <w:bottom w:val="double" w:sz="6" w:space="0" w:color="000000"/>
            </w:tcBorders>
            <w:shd w:val="clear" w:color="auto" w:fill="CCEEFF"/>
            <w:vAlign w:val="bottom"/>
            <w:hideMark/>
          </w:tcPr>
          <w:p w14:paraId="2F8D869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700931" w14:textId="77777777" w:rsidR="00000000" w:rsidRDefault="00D02D61">
            <w:pPr>
              <w:divId w:val="172956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1D968F"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7625CC27" w14:textId="77777777" w:rsidR="00000000" w:rsidRDefault="00D02D61">
            <w:pPr>
              <w:rPr>
                <w:rFonts w:eastAsia="Times New Roman"/>
                <w:sz w:val="20"/>
                <w:szCs w:val="20"/>
              </w:rPr>
            </w:pPr>
            <w:r>
              <w:rPr>
                <w:rFonts w:ascii="inherit" w:eastAsia="Times New Roman" w:hAnsi="inherit"/>
                <w:sz w:val="20"/>
                <w:szCs w:val="20"/>
              </w:rPr>
              <w:t>%</w:t>
            </w:r>
          </w:p>
        </w:tc>
      </w:tr>
      <w:tr w:rsidR="00000000" w14:paraId="72327141" w14:textId="77777777">
        <w:trPr>
          <w:divId w:val="1557158223"/>
        </w:trPr>
        <w:tc>
          <w:tcPr>
            <w:tcW w:w="0" w:type="auto"/>
            <w:tcMar>
              <w:top w:w="30" w:type="dxa"/>
              <w:left w:w="180" w:type="dxa"/>
              <w:bottom w:w="30" w:type="dxa"/>
              <w:right w:w="30" w:type="dxa"/>
            </w:tcMar>
            <w:hideMark/>
          </w:tcPr>
          <w:p w14:paraId="1D9A2342" w14:textId="77777777" w:rsidR="00000000" w:rsidRDefault="00D02D61">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14:paraId="3D4769A7" w14:textId="77777777" w:rsidR="00000000" w:rsidRDefault="00D02D61">
            <w:pPr>
              <w:jc w:val="right"/>
              <w:rPr>
                <w:rFonts w:eastAsia="Times New Roman"/>
                <w:sz w:val="20"/>
                <w:szCs w:val="20"/>
              </w:rPr>
            </w:pPr>
            <w:r>
              <w:rPr>
                <w:rFonts w:ascii="inherit" w:eastAsia="Times New Roman" w:hAnsi="inherit"/>
                <w:i/>
                <w:iCs/>
                <w:sz w:val="20"/>
                <w:szCs w:val="20"/>
              </w:rPr>
              <w:t>17</w:t>
            </w:r>
          </w:p>
        </w:tc>
        <w:tc>
          <w:tcPr>
            <w:tcW w:w="0" w:type="auto"/>
            <w:tcMar>
              <w:top w:w="30" w:type="dxa"/>
              <w:left w:w="0" w:type="dxa"/>
              <w:bottom w:w="30" w:type="dxa"/>
              <w:right w:w="30" w:type="dxa"/>
            </w:tcMar>
            <w:vAlign w:val="bottom"/>
            <w:hideMark/>
          </w:tcPr>
          <w:p w14:paraId="77ACFADD"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220F043" w14:textId="77777777" w:rsidR="00000000" w:rsidRDefault="00D02D61">
            <w:pPr>
              <w:divId w:val="57254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AE1D79" w14:textId="77777777" w:rsidR="00000000" w:rsidRDefault="00D02D61">
            <w:pPr>
              <w:jc w:val="right"/>
              <w:rPr>
                <w:rFonts w:eastAsia="Times New Roman"/>
                <w:sz w:val="20"/>
                <w:szCs w:val="20"/>
              </w:rPr>
            </w:pPr>
            <w:r>
              <w:rPr>
                <w:rFonts w:ascii="inherit" w:eastAsia="Times New Roman" w:hAnsi="inherit"/>
                <w:i/>
                <w:iCs/>
                <w:sz w:val="20"/>
                <w:szCs w:val="20"/>
              </w:rPr>
              <w:t>17</w:t>
            </w:r>
          </w:p>
        </w:tc>
        <w:tc>
          <w:tcPr>
            <w:tcW w:w="0" w:type="auto"/>
            <w:tcMar>
              <w:top w:w="30" w:type="dxa"/>
              <w:left w:w="0" w:type="dxa"/>
              <w:bottom w:w="30" w:type="dxa"/>
              <w:right w:w="30" w:type="dxa"/>
            </w:tcMar>
            <w:vAlign w:val="bottom"/>
            <w:hideMark/>
          </w:tcPr>
          <w:p w14:paraId="26AD6A59"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65D5A56E" w14:textId="77777777" w:rsidR="00000000" w:rsidRDefault="00D02D61">
            <w:pPr>
              <w:divId w:val="1923371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3869A4" w14:textId="77777777" w:rsidR="00000000" w:rsidRDefault="00D02D61">
            <w:pPr>
              <w:divId w:val="35731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399C03" w14:textId="77777777" w:rsidR="00000000" w:rsidRDefault="00D02D61">
            <w:pPr>
              <w:divId w:val="17585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22D3FE" w14:textId="77777777" w:rsidR="00000000" w:rsidRDefault="00D02D61">
            <w:pPr>
              <w:jc w:val="right"/>
              <w:rPr>
                <w:rFonts w:eastAsia="Times New Roman"/>
                <w:sz w:val="20"/>
                <w:szCs w:val="20"/>
              </w:rPr>
            </w:pPr>
            <w:r>
              <w:rPr>
                <w:rFonts w:ascii="inherit" w:eastAsia="Times New Roman" w:hAnsi="inherit"/>
                <w:i/>
                <w:iCs/>
                <w:sz w:val="20"/>
                <w:szCs w:val="20"/>
              </w:rPr>
              <w:t>16</w:t>
            </w:r>
          </w:p>
        </w:tc>
        <w:tc>
          <w:tcPr>
            <w:tcW w:w="0" w:type="auto"/>
            <w:tcMar>
              <w:top w:w="30" w:type="dxa"/>
              <w:left w:w="0" w:type="dxa"/>
              <w:bottom w:w="30" w:type="dxa"/>
              <w:right w:w="30" w:type="dxa"/>
            </w:tcMar>
            <w:vAlign w:val="bottom"/>
            <w:hideMark/>
          </w:tcPr>
          <w:p w14:paraId="532B73E4" w14:textId="77777777" w:rsidR="00000000" w:rsidRDefault="00D02D61">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509C9A5" w14:textId="77777777" w:rsidR="00000000" w:rsidRDefault="00D02D61">
            <w:pPr>
              <w:divId w:val="1080952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89A2AC" w14:textId="77777777" w:rsidR="00000000" w:rsidRDefault="00D02D61">
            <w:pPr>
              <w:divId w:val="768156835"/>
              <w:rPr>
                <w:rFonts w:eastAsia="Times New Roman"/>
                <w:sz w:val="20"/>
                <w:szCs w:val="20"/>
              </w:rPr>
            </w:pPr>
            <w:r>
              <w:rPr>
                <w:rFonts w:ascii="inherit" w:eastAsia="Times New Roman" w:hAnsi="inherit"/>
                <w:sz w:val="20"/>
                <w:szCs w:val="20"/>
              </w:rPr>
              <w:t> </w:t>
            </w:r>
          </w:p>
        </w:tc>
      </w:tr>
    </w:tbl>
    <w:p w14:paraId="142FC37A" w14:textId="77777777" w:rsidR="00000000" w:rsidRDefault="00D02D61">
      <w:pPr>
        <w:spacing w:line="288" w:lineRule="auto"/>
        <w:ind w:firstLine="480"/>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$188 million</w:t>
      </w:r>
      <w:r>
        <w:rPr>
          <w:rFonts w:ascii="inherit" w:eastAsia="Times New Roman" w:hAnsi="inherit"/>
          <w:sz w:val="20"/>
          <w:szCs w:val="20"/>
        </w:rPr>
        <w:t xml:space="preserve"> </w:t>
      </w:r>
      <w:r>
        <w:rPr>
          <w:rFonts w:ascii="inherit" w:eastAsia="Times New Roman" w:hAnsi="inherit"/>
          <w:sz w:val="20"/>
          <w:szCs w:val="20"/>
        </w:rPr>
        <w:t>higher revenue from classified programs, driven by exquisite systems, small satellites and next generation technology, partially offset by</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of lower revenue from environmental programs.</w:t>
      </w:r>
    </w:p>
    <w:p w14:paraId="076AD25A"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The increases in segment gross margin and gross margin perc</w:t>
      </w:r>
      <w:r>
        <w:rPr>
          <w:rFonts w:ascii="inherit" w:eastAsia="Times New Roman" w:hAnsi="inherit"/>
          <w:sz w:val="20"/>
          <w:szCs w:val="20"/>
        </w:rPr>
        <w:t>entage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due to higher segment revenue and improved program execution, partially offset by higher employment costs.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ESA expenses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w:t>
      </w:r>
      <w:r>
        <w:rPr>
          <w:rFonts w:ascii="inherit" w:eastAsia="Times New Roman" w:hAnsi="inherit"/>
          <w:sz w:val="20"/>
          <w:szCs w:val="20"/>
        </w:rPr>
        <w:t>arily due to higher investments in R&amp;D and bids and proposals and higher employment costs. Segment ESA percentage in fiscal 2019 was comparable with fiscal 2018.</w:t>
      </w:r>
      <w:r>
        <w:rPr>
          <w:rFonts w:ascii="inherit" w:eastAsia="Times New Roman" w:hAnsi="inherit"/>
          <w:sz w:val="20"/>
          <w:szCs w:val="20"/>
        </w:rPr>
        <w:t xml:space="preserve"> </w:t>
      </w:r>
    </w:p>
    <w:p w14:paraId="28146E8F"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 xml:space="preserve">The increase in segment operating income and comparability of operating margin percentage in </w:t>
      </w:r>
      <w:r>
        <w:rPr>
          <w:rFonts w:ascii="inherit" w:eastAsia="Times New Roman" w:hAnsi="inherit"/>
          <w:sz w:val="20"/>
          <w:szCs w:val="20"/>
        </w:rPr>
        <w:t>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w:t>
      </w:r>
    </w:p>
    <w:p w14:paraId="32E22FB4" w14:textId="77777777" w:rsidR="00000000" w:rsidRDefault="00D02D61">
      <w:pPr>
        <w:spacing w:line="288" w:lineRule="auto"/>
        <w:ind w:firstLine="480"/>
        <w:divId w:val="1912084571"/>
        <w:rPr>
          <w:rFonts w:eastAsia="Times New Roman"/>
          <w:sz w:val="20"/>
          <w:szCs w:val="20"/>
        </w:rPr>
      </w:pPr>
      <w:r>
        <w:rPr>
          <w:rFonts w:ascii="inherit" w:eastAsia="Times New Roman" w:hAnsi="inherit"/>
          <w:sz w:val="20"/>
          <w:szCs w:val="20"/>
        </w:rPr>
        <w:t>The percentage of this segment’s revenue that was derived from sales to U.S. Government customers, including foreign military sales fu</w:t>
      </w:r>
      <w:r>
        <w:rPr>
          <w:rFonts w:ascii="inherit" w:eastAsia="Times New Roman" w:hAnsi="inherit"/>
          <w:sz w:val="20"/>
          <w:szCs w:val="20"/>
        </w:rPr>
        <w:t>nded through the U.S. Government, whether directly or through prime contractors, was approximately</w:t>
      </w:r>
      <w:r>
        <w:rPr>
          <w:rFonts w:ascii="inherit" w:eastAsia="Times New Roman" w:hAnsi="inherit"/>
          <w:sz w:val="20"/>
          <w:szCs w:val="20"/>
        </w:rPr>
        <w:t xml:space="preserve"> </w:t>
      </w:r>
      <w:r>
        <w:rPr>
          <w:rFonts w:ascii="inherit" w:eastAsia="Times New Roman" w:hAnsi="inherit"/>
          <w:sz w:val="20"/>
          <w:szCs w:val="20"/>
        </w:rPr>
        <w:t>94 percent</w:t>
      </w:r>
      <w:r>
        <w:rPr>
          <w:rFonts w:ascii="inherit" w:eastAsia="Times New Roman" w:hAnsi="inherit"/>
          <w:sz w:val="20"/>
          <w:szCs w:val="20"/>
        </w:rPr>
        <w:t xml:space="preserve"> </w:t>
      </w:r>
      <w:r>
        <w:rPr>
          <w:rFonts w:ascii="inherit" w:eastAsia="Times New Roman" w:hAnsi="inherit"/>
          <w:sz w:val="20"/>
          <w:szCs w:val="20"/>
        </w:rPr>
        <w:t>in each of 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2A4CD85F" w14:textId="77777777" w:rsidR="00000000" w:rsidRDefault="00D02D61">
      <w:pPr>
        <w:spacing w:line="288" w:lineRule="auto"/>
        <w:ind w:firstLine="480"/>
        <w:divId w:val="1800227183"/>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sz w:val="20"/>
          <w:szCs w:val="20"/>
        </w:rPr>
        <w:t>    The increase in segment revenue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was primarily due to higher revenue from classified programs, primarily driven by space superiority programs, and $14 million higher revenue from commercial customers, offset by $30 million of lower civil revenue reflecting the impact of lower revenue fr</w:t>
      </w:r>
      <w:r>
        <w:rPr>
          <w:rFonts w:ascii="inherit" w:eastAsia="Times New Roman" w:hAnsi="inherit"/>
          <w:sz w:val="20"/>
          <w:szCs w:val="20"/>
        </w:rPr>
        <w:t>om environmental programs.</w:t>
      </w:r>
    </w:p>
    <w:p w14:paraId="61156F07" w14:textId="77777777" w:rsidR="00000000" w:rsidRDefault="00D02D61">
      <w:pPr>
        <w:spacing w:line="288" w:lineRule="auto"/>
        <w:ind w:firstLine="480"/>
        <w:divId w:val="1479764290"/>
        <w:rPr>
          <w:rFonts w:eastAsia="Times New Roman"/>
          <w:sz w:val="20"/>
          <w:szCs w:val="20"/>
        </w:rPr>
      </w:pPr>
      <w:r>
        <w:rPr>
          <w:rFonts w:ascii="inherit" w:eastAsia="Times New Roman" w:hAnsi="inherit"/>
          <w:sz w:val="20"/>
          <w:szCs w:val="20"/>
        </w:rPr>
        <w:t>The increases in segment gross margin and gross margin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primarily due to a more favorable mix of program revenue and incremental pension income. The increases in segment ESA</w:t>
      </w:r>
      <w:r>
        <w:rPr>
          <w:rFonts w:ascii="inherit" w:eastAsia="Times New Roman" w:hAnsi="inherit"/>
          <w:sz w:val="20"/>
          <w:szCs w:val="20"/>
        </w:rPr>
        <w:t xml:space="preserve"> expenses and ESA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primarily due to higher employment costs and the timing of other expense accruals.</w:t>
      </w:r>
      <w:r>
        <w:rPr>
          <w:rFonts w:ascii="inherit" w:eastAsia="Times New Roman" w:hAnsi="inherit"/>
          <w:sz w:val="20"/>
          <w:szCs w:val="20"/>
        </w:rPr>
        <w:t xml:space="preserve"> </w:t>
      </w:r>
    </w:p>
    <w:p w14:paraId="0E515A6E" w14:textId="77777777" w:rsidR="00000000" w:rsidRDefault="00D02D61">
      <w:pPr>
        <w:spacing w:line="288" w:lineRule="auto"/>
        <w:ind w:firstLine="480"/>
        <w:divId w:val="760101853"/>
        <w:rPr>
          <w:rFonts w:eastAsia="Times New Roman"/>
          <w:sz w:val="20"/>
          <w:szCs w:val="20"/>
        </w:rPr>
      </w:pPr>
      <w:r>
        <w:rPr>
          <w:rFonts w:ascii="inherit" w:eastAsia="Times New Roman" w:hAnsi="inherit"/>
          <w:sz w:val="20"/>
          <w:szCs w:val="20"/>
        </w:rPr>
        <w:t>The increases in segment operating income and operating margin percentage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w:t>
      </w:r>
      <w:r>
        <w:rPr>
          <w:rFonts w:ascii="inherit" w:eastAsia="Times New Roman" w:hAnsi="inherit"/>
          <w:sz w:val="20"/>
          <w:szCs w:val="20"/>
        </w:rPr>
        <w:t xml:space="preserve">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w:t>
      </w:r>
    </w:p>
    <w:p w14:paraId="6206DD3D" w14:textId="77777777" w:rsidR="00000000" w:rsidRDefault="00D02D61">
      <w:pPr>
        <w:spacing w:line="288" w:lineRule="auto"/>
        <w:ind w:firstLine="480"/>
        <w:divId w:val="720324196"/>
        <w:rPr>
          <w:rFonts w:eastAsia="Times New Roman"/>
          <w:sz w:val="20"/>
          <w:szCs w:val="20"/>
        </w:rPr>
      </w:pPr>
      <w:r>
        <w:rPr>
          <w:rFonts w:ascii="inherit" w:eastAsia="Times New Roman" w:hAnsi="inherit"/>
          <w:sz w:val="20"/>
          <w:szCs w:val="20"/>
        </w:rPr>
        <w:t>The percentage of this segment’s revenue that was derived from sales to U.S. Government customers, including foreign military sales funded through the U.S</w:t>
      </w:r>
      <w:r>
        <w:rPr>
          <w:rFonts w:ascii="inherit" w:eastAsia="Times New Roman" w:hAnsi="inherit"/>
          <w:sz w:val="20"/>
          <w:szCs w:val="20"/>
        </w:rPr>
        <w:t>. Government, whether directly or through prime contractors, was approximately 94 percent in each of fiscal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14:paraId="3C625E9A" w14:textId="77777777" w:rsidR="00000000" w:rsidRDefault="00D02D61">
      <w:pPr>
        <w:spacing w:line="288" w:lineRule="auto"/>
        <w:divId w:val="233710879"/>
        <w:rPr>
          <w:rFonts w:eastAsia="Times New Roman"/>
          <w:sz w:val="20"/>
          <w:szCs w:val="20"/>
        </w:rPr>
      </w:pPr>
      <w:r>
        <w:rPr>
          <w:rFonts w:ascii="inherit" w:eastAsia="Times New Roman" w:hAnsi="inherit"/>
          <w:b/>
          <w:bCs/>
          <w:sz w:val="20"/>
          <w:szCs w:val="20"/>
        </w:rPr>
        <w:t>Unallocated Corporate Expense and Corporate Eliminations</w:t>
      </w:r>
    </w:p>
    <w:tbl>
      <w:tblPr>
        <w:tblW w:w="4775" w:type="pct"/>
        <w:tblCellMar>
          <w:left w:w="0" w:type="dxa"/>
          <w:right w:w="0" w:type="dxa"/>
        </w:tblCellMar>
        <w:tblLook w:val="04A0" w:firstRow="1" w:lastRow="0" w:firstColumn="1" w:lastColumn="0" w:noHBand="0" w:noVBand="1"/>
      </w:tblPr>
      <w:tblGrid>
        <w:gridCol w:w="620"/>
        <w:gridCol w:w="2683"/>
        <w:gridCol w:w="132"/>
        <w:gridCol w:w="542"/>
        <w:gridCol w:w="6"/>
        <w:gridCol w:w="105"/>
        <w:gridCol w:w="132"/>
        <w:gridCol w:w="526"/>
        <w:gridCol w:w="6"/>
        <w:gridCol w:w="105"/>
        <w:gridCol w:w="810"/>
        <w:gridCol w:w="208"/>
        <w:gridCol w:w="105"/>
        <w:gridCol w:w="132"/>
        <w:gridCol w:w="606"/>
        <w:gridCol w:w="6"/>
        <w:gridCol w:w="105"/>
        <w:gridCol w:w="818"/>
        <w:gridCol w:w="285"/>
      </w:tblGrid>
      <w:tr w:rsidR="00000000" w14:paraId="770D976E" w14:textId="77777777">
        <w:trPr>
          <w:divId w:val="1910994946"/>
        </w:trPr>
        <w:tc>
          <w:tcPr>
            <w:tcW w:w="0" w:type="auto"/>
            <w:gridSpan w:val="19"/>
            <w:vAlign w:val="center"/>
            <w:hideMark/>
          </w:tcPr>
          <w:p w14:paraId="24D413F0" w14:textId="77777777" w:rsidR="00000000" w:rsidRDefault="00D02D61">
            <w:pPr>
              <w:spacing w:line="288" w:lineRule="auto"/>
              <w:rPr>
                <w:rFonts w:eastAsia="Times New Roman"/>
                <w:sz w:val="20"/>
                <w:szCs w:val="20"/>
              </w:rPr>
            </w:pPr>
          </w:p>
        </w:tc>
      </w:tr>
      <w:tr w:rsidR="00000000" w14:paraId="0E639A97" w14:textId="77777777">
        <w:trPr>
          <w:divId w:val="1910994946"/>
        </w:trPr>
        <w:tc>
          <w:tcPr>
            <w:tcW w:w="450" w:type="pct"/>
            <w:vAlign w:val="center"/>
            <w:hideMark/>
          </w:tcPr>
          <w:p w14:paraId="5F774E78" w14:textId="77777777" w:rsidR="00000000" w:rsidRDefault="00D02D61">
            <w:pPr>
              <w:rPr>
                <w:rFonts w:eastAsia="Times New Roman"/>
                <w:sz w:val="20"/>
                <w:szCs w:val="20"/>
              </w:rPr>
            </w:pPr>
          </w:p>
        </w:tc>
        <w:tc>
          <w:tcPr>
            <w:tcW w:w="1750" w:type="pct"/>
            <w:vAlign w:val="center"/>
            <w:hideMark/>
          </w:tcPr>
          <w:p w14:paraId="7F0A4701" w14:textId="77777777" w:rsidR="00000000" w:rsidRDefault="00D02D61">
            <w:pPr>
              <w:rPr>
                <w:rFonts w:eastAsia="Times New Roman"/>
                <w:sz w:val="20"/>
                <w:szCs w:val="20"/>
              </w:rPr>
            </w:pPr>
          </w:p>
        </w:tc>
        <w:tc>
          <w:tcPr>
            <w:tcW w:w="50" w:type="pct"/>
            <w:vAlign w:val="center"/>
            <w:hideMark/>
          </w:tcPr>
          <w:p w14:paraId="4852E367" w14:textId="77777777" w:rsidR="00000000" w:rsidRDefault="00D02D61">
            <w:pPr>
              <w:rPr>
                <w:rFonts w:eastAsia="Times New Roman"/>
                <w:sz w:val="20"/>
                <w:szCs w:val="20"/>
              </w:rPr>
            </w:pPr>
          </w:p>
        </w:tc>
        <w:tc>
          <w:tcPr>
            <w:tcW w:w="400" w:type="pct"/>
            <w:vAlign w:val="center"/>
            <w:hideMark/>
          </w:tcPr>
          <w:p w14:paraId="2EEAD1F1" w14:textId="77777777" w:rsidR="00000000" w:rsidRDefault="00D02D61">
            <w:pPr>
              <w:rPr>
                <w:rFonts w:eastAsia="Times New Roman"/>
                <w:sz w:val="20"/>
                <w:szCs w:val="20"/>
              </w:rPr>
            </w:pPr>
          </w:p>
        </w:tc>
        <w:tc>
          <w:tcPr>
            <w:tcW w:w="50" w:type="pct"/>
            <w:vAlign w:val="center"/>
            <w:hideMark/>
          </w:tcPr>
          <w:p w14:paraId="0184D722" w14:textId="77777777" w:rsidR="00000000" w:rsidRDefault="00D02D61">
            <w:pPr>
              <w:rPr>
                <w:rFonts w:eastAsia="Times New Roman"/>
                <w:sz w:val="20"/>
                <w:szCs w:val="20"/>
              </w:rPr>
            </w:pPr>
          </w:p>
        </w:tc>
        <w:tc>
          <w:tcPr>
            <w:tcW w:w="50" w:type="pct"/>
            <w:vAlign w:val="center"/>
            <w:hideMark/>
          </w:tcPr>
          <w:p w14:paraId="603DD8E4" w14:textId="77777777" w:rsidR="00000000" w:rsidRDefault="00D02D61">
            <w:pPr>
              <w:rPr>
                <w:rFonts w:eastAsia="Times New Roman"/>
                <w:sz w:val="20"/>
                <w:szCs w:val="20"/>
              </w:rPr>
            </w:pPr>
          </w:p>
        </w:tc>
        <w:tc>
          <w:tcPr>
            <w:tcW w:w="50" w:type="pct"/>
            <w:vAlign w:val="center"/>
            <w:hideMark/>
          </w:tcPr>
          <w:p w14:paraId="3FB67CBE" w14:textId="77777777" w:rsidR="00000000" w:rsidRDefault="00D02D61">
            <w:pPr>
              <w:rPr>
                <w:rFonts w:eastAsia="Times New Roman"/>
                <w:sz w:val="20"/>
                <w:szCs w:val="20"/>
              </w:rPr>
            </w:pPr>
          </w:p>
        </w:tc>
        <w:tc>
          <w:tcPr>
            <w:tcW w:w="400" w:type="pct"/>
            <w:vAlign w:val="center"/>
            <w:hideMark/>
          </w:tcPr>
          <w:p w14:paraId="56DC6920" w14:textId="77777777" w:rsidR="00000000" w:rsidRDefault="00D02D61">
            <w:pPr>
              <w:rPr>
                <w:rFonts w:eastAsia="Times New Roman"/>
                <w:sz w:val="20"/>
                <w:szCs w:val="20"/>
              </w:rPr>
            </w:pPr>
          </w:p>
        </w:tc>
        <w:tc>
          <w:tcPr>
            <w:tcW w:w="50" w:type="pct"/>
            <w:vAlign w:val="center"/>
            <w:hideMark/>
          </w:tcPr>
          <w:p w14:paraId="60B9E43D" w14:textId="77777777" w:rsidR="00000000" w:rsidRDefault="00D02D61">
            <w:pPr>
              <w:rPr>
                <w:rFonts w:eastAsia="Times New Roman"/>
                <w:sz w:val="20"/>
                <w:szCs w:val="20"/>
              </w:rPr>
            </w:pPr>
          </w:p>
        </w:tc>
        <w:tc>
          <w:tcPr>
            <w:tcW w:w="50" w:type="pct"/>
            <w:vAlign w:val="center"/>
            <w:hideMark/>
          </w:tcPr>
          <w:p w14:paraId="5675DC6A" w14:textId="77777777" w:rsidR="00000000" w:rsidRDefault="00D02D61">
            <w:pPr>
              <w:rPr>
                <w:rFonts w:eastAsia="Times New Roman"/>
                <w:sz w:val="20"/>
                <w:szCs w:val="20"/>
              </w:rPr>
            </w:pPr>
          </w:p>
        </w:tc>
        <w:tc>
          <w:tcPr>
            <w:tcW w:w="450" w:type="pct"/>
            <w:vAlign w:val="center"/>
            <w:hideMark/>
          </w:tcPr>
          <w:p w14:paraId="0295A9B3" w14:textId="77777777" w:rsidR="00000000" w:rsidRDefault="00D02D61">
            <w:pPr>
              <w:rPr>
                <w:rFonts w:eastAsia="Times New Roman"/>
                <w:sz w:val="20"/>
                <w:szCs w:val="20"/>
              </w:rPr>
            </w:pPr>
          </w:p>
        </w:tc>
        <w:tc>
          <w:tcPr>
            <w:tcW w:w="50" w:type="pct"/>
            <w:vAlign w:val="center"/>
            <w:hideMark/>
          </w:tcPr>
          <w:p w14:paraId="429BEDAD" w14:textId="77777777" w:rsidR="00000000" w:rsidRDefault="00D02D61">
            <w:pPr>
              <w:rPr>
                <w:rFonts w:eastAsia="Times New Roman"/>
                <w:sz w:val="20"/>
                <w:szCs w:val="20"/>
              </w:rPr>
            </w:pPr>
          </w:p>
        </w:tc>
        <w:tc>
          <w:tcPr>
            <w:tcW w:w="50" w:type="pct"/>
            <w:vAlign w:val="center"/>
            <w:hideMark/>
          </w:tcPr>
          <w:p w14:paraId="72F9E1C9" w14:textId="77777777" w:rsidR="00000000" w:rsidRDefault="00D02D61">
            <w:pPr>
              <w:rPr>
                <w:rFonts w:eastAsia="Times New Roman"/>
                <w:sz w:val="20"/>
                <w:szCs w:val="20"/>
              </w:rPr>
            </w:pPr>
          </w:p>
        </w:tc>
        <w:tc>
          <w:tcPr>
            <w:tcW w:w="50" w:type="pct"/>
            <w:vAlign w:val="center"/>
            <w:hideMark/>
          </w:tcPr>
          <w:p w14:paraId="7757C7FD" w14:textId="77777777" w:rsidR="00000000" w:rsidRDefault="00D02D61">
            <w:pPr>
              <w:rPr>
                <w:rFonts w:eastAsia="Times New Roman"/>
                <w:sz w:val="20"/>
                <w:szCs w:val="20"/>
              </w:rPr>
            </w:pPr>
          </w:p>
        </w:tc>
        <w:tc>
          <w:tcPr>
            <w:tcW w:w="450" w:type="pct"/>
            <w:vAlign w:val="center"/>
            <w:hideMark/>
          </w:tcPr>
          <w:p w14:paraId="7DA02B5E" w14:textId="77777777" w:rsidR="00000000" w:rsidRDefault="00D02D61">
            <w:pPr>
              <w:rPr>
                <w:rFonts w:eastAsia="Times New Roman"/>
                <w:sz w:val="20"/>
                <w:szCs w:val="20"/>
              </w:rPr>
            </w:pPr>
          </w:p>
        </w:tc>
        <w:tc>
          <w:tcPr>
            <w:tcW w:w="50" w:type="pct"/>
            <w:vAlign w:val="center"/>
            <w:hideMark/>
          </w:tcPr>
          <w:p w14:paraId="04ACBC19" w14:textId="77777777" w:rsidR="00000000" w:rsidRDefault="00D02D61">
            <w:pPr>
              <w:rPr>
                <w:rFonts w:eastAsia="Times New Roman"/>
                <w:sz w:val="20"/>
                <w:szCs w:val="20"/>
              </w:rPr>
            </w:pPr>
          </w:p>
        </w:tc>
        <w:tc>
          <w:tcPr>
            <w:tcW w:w="50" w:type="pct"/>
            <w:vAlign w:val="center"/>
            <w:hideMark/>
          </w:tcPr>
          <w:p w14:paraId="71B8C3CD" w14:textId="77777777" w:rsidR="00000000" w:rsidRDefault="00D02D61">
            <w:pPr>
              <w:rPr>
                <w:rFonts w:eastAsia="Times New Roman"/>
                <w:sz w:val="20"/>
                <w:szCs w:val="20"/>
              </w:rPr>
            </w:pPr>
          </w:p>
        </w:tc>
        <w:tc>
          <w:tcPr>
            <w:tcW w:w="500" w:type="pct"/>
            <w:vAlign w:val="center"/>
            <w:hideMark/>
          </w:tcPr>
          <w:p w14:paraId="583C7C91" w14:textId="77777777" w:rsidR="00000000" w:rsidRDefault="00D02D61">
            <w:pPr>
              <w:rPr>
                <w:rFonts w:eastAsia="Times New Roman"/>
                <w:sz w:val="20"/>
                <w:szCs w:val="20"/>
              </w:rPr>
            </w:pPr>
          </w:p>
        </w:tc>
        <w:tc>
          <w:tcPr>
            <w:tcW w:w="50" w:type="pct"/>
            <w:vAlign w:val="center"/>
            <w:hideMark/>
          </w:tcPr>
          <w:p w14:paraId="2383B280" w14:textId="77777777" w:rsidR="00000000" w:rsidRDefault="00D02D61">
            <w:pPr>
              <w:rPr>
                <w:rFonts w:eastAsia="Times New Roman"/>
                <w:sz w:val="20"/>
                <w:szCs w:val="20"/>
              </w:rPr>
            </w:pPr>
          </w:p>
        </w:tc>
      </w:tr>
      <w:tr w:rsidR="00000000" w14:paraId="04FBF724" w14:textId="77777777">
        <w:trPr>
          <w:divId w:val="1910994946"/>
        </w:trPr>
        <w:tc>
          <w:tcPr>
            <w:tcW w:w="0" w:type="auto"/>
            <w:tcMar>
              <w:top w:w="30" w:type="dxa"/>
              <w:left w:w="30" w:type="dxa"/>
              <w:bottom w:w="30" w:type="dxa"/>
              <w:right w:w="30" w:type="dxa"/>
            </w:tcMar>
            <w:vAlign w:val="bottom"/>
            <w:hideMark/>
          </w:tcPr>
          <w:p w14:paraId="1E2E4E47" w14:textId="77777777" w:rsidR="00000000" w:rsidRDefault="00D02D61">
            <w:pPr>
              <w:divId w:val="777141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DAED7" w14:textId="77777777" w:rsidR="00000000" w:rsidRDefault="00D02D61">
            <w:pPr>
              <w:divId w:val="1089699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A95F05"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5AF38D4" w14:textId="77777777" w:rsidR="00000000" w:rsidRDefault="00D02D61">
            <w:pPr>
              <w:divId w:val="312024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23FA28"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5407B8B" w14:textId="77777777" w:rsidR="00000000" w:rsidRDefault="00D02D61">
            <w:pPr>
              <w:divId w:val="1693335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5D04103" w14:textId="77777777" w:rsidR="00000000" w:rsidRDefault="00D02D61">
            <w:pPr>
              <w:jc w:val="center"/>
              <w:rPr>
                <w:rFonts w:eastAsia="Times New Roman"/>
                <w:sz w:val="16"/>
                <w:szCs w:val="16"/>
              </w:rPr>
            </w:pPr>
            <w:r>
              <w:rPr>
                <w:rFonts w:ascii="inherit" w:eastAsia="Times New Roman" w:hAnsi="inherit"/>
                <w:b/>
                <w:bCs/>
                <w:sz w:val="16"/>
                <w:szCs w:val="16"/>
              </w:rPr>
              <w:t>2019/2018</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c>
          <w:tcPr>
            <w:tcW w:w="0" w:type="auto"/>
            <w:tcMar>
              <w:top w:w="30" w:type="dxa"/>
              <w:left w:w="30" w:type="dxa"/>
              <w:bottom w:w="30" w:type="dxa"/>
              <w:right w:w="30" w:type="dxa"/>
            </w:tcMar>
            <w:vAlign w:val="bottom"/>
            <w:hideMark/>
          </w:tcPr>
          <w:p w14:paraId="015AEECE" w14:textId="77777777" w:rsidR="00000000" w:rsidRDefault="00D02D61">
            <w:pPr>
              <w:divId w:val="1409041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87F8BB" w14:textId="77777777" w:rsidR="00000000" w:rsidRDefault="00D02D61">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335DD1A3" w14:textId="77777777" w:rsidR="00000000" w:rsidRDefault="00D02D61">
            <w:pPr>
              <w:divId w:val="1119110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14025EE" w14:textId="77777777" w:rsidR="00000000" w:rsidRDefault="00D02D61">
            <w:pPr>
              <w:jc w:val="center"/>
              <w:rPr>
                <w:rFonts w:eastAsia="Times New Roman"/>
                <w:sz w:val="16"/>
                <w:szCs w:val="16"/>
              </w:rPr>
            </w:pPr>
            <w:r>
              <w:rPr>
                <w:rFonts w:ascii="inherit" w:eastAsia="Times New Roman" w:hAnsi="inherit"/>
                <w:b/>
                <w:bCs/>
                <w:sz w:val="16"/>
                <w:szCs w:val="16"/>
              </w:rPr>
              <w:t>2018/2017</w:t>
            </w:r>
            <w:r>
              <w:rPr>
                <w:rFonts w:ascii="inherit" w:eastAsia="Times New Roman" w:hAnsi="inherit"/>
                <w:b/>
                <w:bCs/>
                <w:sz w:val="16"/>
                <w:szCs w:val="16"/>
              </w:rPr>
              <w:br/>
            </w:r>
            <w:r>
              <w:rPr>
                <w:rFonts w:ascii="inherit" w:eastAsia="Times New Roman" w:hAnsi="inherit"/>
                <w:b/>
                <w:bCs/>
                <w:sz w:val="16"/>
                <w:szCs w:val="16"/>
              </w:rPr>
              <w:t>Percent</w:t>
            </w:r>
            <w:r>
              <w:rPr>
                <w:rFonts w:ascii="inherit" w:eastAsia="Times New Roman" w:hAnsi="inherit"/>
                <w:b/>
                <w:bCs/>
                <w:sz w:val="16"/>
                <w:szCs w:val="16"/>
              </w:rPr>
              <w:br/>
            </w:r>
            <w:r>
              <w:rPr>
                <w:rFonts w:ascii="inherit" w:eastAsia="Times New Roman" w:hAnsi="inherit"/>
                <w:b/>
                <w:bCs/>
                <w:sz w:val="16"/>
                <w:szCs w:val="16"/>
              </w:rPr>
              <w:t>Increase/</w:t>
            </w:r>
            <w:r>
              <w:rPr>
                <w:rFonts w:ascii="inherit" w:eastAsia="Times New Roman" w:hAnsi="inherit"/>
                <w:b/>
                <w:bCs/>
                <w:sz w:val="16"/>
                <w:szCs w:val="16"/>
              </w:rPr>
              <w:br/>
            </w:r>
            <w:r>
              <w:rPr>
                <w:rFonts w:ascii="inherit" w:eastAsia="Times New Roman" w:hAnsi="inherit"/>
                <w:b/>
                <w:bCs/>
                <w:sz w:val="16"/>
                <w:szCs w:val="16"/>
              </w:rPr>
              <w:t>(Decrease)</w:t>
            </w:r>
          </w:p>
        </w:tc>
      </w:tr>
      <w:tr w:rsidR="00000000" w14:paraId="18649CB5" w14:textId="77777777">
        <w:trPr>
          <w:divId w:val="1910994946"/>
        </w:trPr>
        <w:tc>
          <w:tcPr>
            <w:tcW w:w="0" w:type="auto"/>
            <w:tcMar>
              <w:top w:w="30" w:type="dxa"/>
              <w:left w:w="30" w:type="dxa"/>
              <w:bottom w:w="30" w:type="dxa"/>
              <w:right w:w="30" w:type="dxa"/>
            </w:tcMar>
            <w:vAlign w:val="bottom"/>
            <w:hideMark/>
          </w:tcPr>
          <w:p w14:paraId="5144C97A" w14:textId="77777777" w:rsidR="00000000" w:rsidRDefault="00D02D61">
            <w:pPr>
              <w:divId w:val="995913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F221A7" w14:textId="77777777" w:rsidR="00000000" w:rsidRDefault="00D02D61">
            <w:pPr>
              <w:divId w:val="1257061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01DB09" w14:textId="77777777" w:rsidR="00000000" w:rsidRDefault="00D02D61">
            <w:pPr>
              <w:divId w:val="1599680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3CBA2B" w14:textId="77777777" w:rsidR="00000000" w:rsidRDefault="00D02D61">
            <w:pPr>
              <w:divId w:val="1709719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BECB8E" w14:textId="77777777" w:rsidR="00000000" w:rsidRDefault="00D02D61">
            <w:pPr>
              <w:divId w:val="1932425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93C873" w14:textId="77777777" w:rsidR="00000000" w:rsidRDefault="00D02D61">
            <w:pPr>
              <w:divId w:val="658967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7DB0A7" w14:textId="77777777" w:rsidR="00000000" w:rsidRDefault="00D02D61">
            <w:pPr>
              <w:divId w:val="1962615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EE9F1" w14:textId="77777777" w:rsidR="00000000" w:rsidRDefault="00D02D61">
            <w:pPr>
              <w:divId w:val="1457916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91C107" w14:textId="77777777" w:rsidR="00000000" w:rsidRDefault="00D02D61">
            <w:pPr>
              <w:divId w:val="1363095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A71AC3" w14:textId="77777777" w:rsidR="00000000" w:rsidRDefault="00D02D61">
            <w:pPr>
              <w:divId w:val="1768231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BA6FEC" w14:textId="77777777" w:rsidR="00000000" w:rsidRDefault="00D02D61">
            <w:pPr>
              <w:divId w:val="1421373443"/>
              <w:rPr>
                <w:rFonts w:eastAsia="Times New Roman"/>
                <w:sz w:val="20"/>
                <w:szCs w:val="20"/>
              </w:rPr>
            </w:pPr>
            <w:r>
              <w:rPr>
                <w:rFonts w:ascii="inherit" w:eastAsia="Times New Roman" w:hAnsi="inherit"/>
                <w:sz w:val="20"/>
                <w:szCs w:val="20"/>
              </w:rPr>
              <w:t> </w:t>
            </w:r>
          </w:p>
        </w:tc>
      </w:tr>
      <w:tr w:rsidR="00000000" w14:paraId="29627D36" w14:textId="77777777">
        <w:trPr>
          <w:divId w:val="1910994946"/>
        </w:trPr>
        <w:tc>
          <w:tcPr>
            <w:tcW w:w="0" w:type="auto"/>
            <w:tcMar>
              <w:top w:w="30" w:type="dxa"/>
              <w:left w:w="30" w:type="dxa"/>
              <w:bottom w:w="30" w:type="dxa"/>
              <w:right w:w="30" w:type="dxa"/>
            </w:tcMar>
            <w:vAlign w:val="bottom"/>
            <w:hideMark/>
          </w:tcPr>
          <w:p w14:paraId="66DC9BDA"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853DAB4" w14:textId="77777777" w:rsidR="00000000" w:rsidRDefault="00D02D61">
            <w:pPr>
              <w:divId w:val="1232544600"/>
              <w:rPr>
                <w:rFonts w:eastAsia="Times New Roman"/>
                <w:sz w:val="20"/>
                <w:szCs w:val="20"/>
              </w:rPr>
            </w:pPr>
            <w:r>
              <w:rPr>
                <w:rFonts w:ascii="inherit" w:eastAsia="Times New Roman" w:hAnsi="inherit"/>
                <w:sz w:val="20"/>
                <w:szCs w:val="20"/>
              </w:rPr>
              <w:t> </w:t>
            </w:r>
          </w:p>
        </w:tc>
        <w:tc>
          <w:tcPr>
            <w:tcW w:w="0" w:type="auto"/>
            <w:gridSpan w:val="17"/>
            <w:tcMar>
              <w:top w:w="30" w:type="dxa"/>
              <w:left w:w="30" w:type="dxa"/>
              <w:bottom w:w="30" w:type="dxa"/>
              <w:right w:w="0" w:type="dxa"/>
            </w:tcMar>
            <w:vAlign w:val="bottom"/>
            <w:hideMark/>
          </w:tcPr>
          <w:p w14:paraId="03FA036F"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295D8081" w14:textId="77777777">
        <w:trPr>
          <w:divId w:val="1910994946"/>
        </w:trPr>
        <w:tc>
          <w:tcPr>
            <w:tcW w:w="0" w:type="auto"/>
            <w:gridSpan w:val="2"/>
            <w:shd w:val="clear" w:color="auto" w:fill="CCEEFF"/>
            <w:tcMar>
              <w:top w:w="30" w:type="dxa"/>
              <w:left w:w="30" w:type="dxa"/>
              <w:bottom w:w="30" w:type="dxa"/>
              <w:right w:w="30" w:type="dxa"/>
            </w:tcMar>
            <w:hideMark/>
          </w:tcPr>
          <w:p w14:paraId="426A49D3" w14:textId="77777777" w:rsidR="00000000" w:rsidRDefault="00D02D61">
            <w:pPr>
              <w:ind w:hanging="270"/>
              <w:divId w:val="2104299185"/>
              <w:rPr>
                <w:rFonts w:eastAsia="Times New Roman"/>
                <w:sz w:val="20"/>
                <w:szCs w:val="20"/>
              </w:rPr>
            </w:pPr>
            <w:r>
              <w:rPr>
                <w:rFonts w:ascii="inherit" w:eastAsia="Times New Roman" w:hAnsi="inherit"/>
                <w:sz w:val="20"/>
                <w:szCs w:val="20"/>
              </w:rPr>
              <w:t>Unallocated corporate expense and corporate eliminations</w:t>
            </w:r>
          </w:p>
          <w:p w14:paraId="029EE8E4" w14:textId="77777777" w:rsidR="00000000" w:rsidRDefault="00D02D61">
            <w:pPr>
              <w:divId w:val="363529706"/>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559200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2DDADF" w14:textId="77777777" w:rsidR="00000000" w:rsidRDefault="00D02D61">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65328E4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A1263" w14:textId="77777777" w:rsidR="00000000" w:rsidRDefault="00D02D61">
            <w:pPr>
              <w:divId w:val="1932351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F047D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FFED52" w14:textId="77777777" w:rsidR="00000000" w:rsidRDefault="00D02D61">
            <w:pPr>
              <w:jc w:val="right"/>
              <w:rPr>
                <w:rFonts w:eastAsia="Times New Roman"/>
                <w:sz w:val="20"/>
                <w:szCs w:val="20"/>
              </w:rPr>
            </w:pPr>
            <w:r>
              <w:rPr>
                <w:rFonts w:ascii="inherit" w:eastAsia="Times New Roman" w:hAnsi="inherit"/>
                <w:sz w:val="20"/>
                <w:szCs w:val="20"/>
              </w:rPr>
              <w:t>124</w:t>
            </w:r>
          </w:p>
        </w:tc>
        <w:tc>
          <w:tcPr>
            <w:tcW w:w="0" w:type="auto"/>
            <w:shd w:val="clear" w:color="auto" w:fill="CCEEFF"/>
            <w:vAlign w:val="bottom"/>
            <w:hideMark/>
          </w:tcPr>
          <w:p w14:paraId="5F405F2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8FE28A" w14:textId="77777777" w:rsidR="00000000" w:rsidRDefault="00D02D61">
            <w:pPr>
              <w:divId w:val="585654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F2B3E2"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56EBA03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6E6A40" w14:textId="77777777" w:rsidR="00000000" w:rsidRDefault="00D02D61">
            <w:pPr>
              <w:divId w:val="1290478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EEE4E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DD14379"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14:paraId="0016379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FBCB9" w14:textId="77777777" w:rsidR="00000000" w:rsidRDefault="00D02D61">
            <w:pPr>
              <w:divId w:val="1846362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D804BC"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683A8DC4" w14:textId="77777777" w:rsidR="00000000" w:rsidRDefault="00D02D61">
            <w:pPr>
              <w:rPr>
                <w:rFonts w:eastAsia="Times New Roman"/>
                <w:sz w:val="20"/>
                <w:szCs w:val="20"/>
              </w:rPr>
            </w:pPr>
            <w:r>
              <w:rPr>
                <w:rFonts w:ascii="inherit" w:eastAsia="Times New Roman" w:hAnsi="inherit"/>
                <w:sz w:val="20"/>
                <w:szCs w:val="20"/>
              </w:rPr>
              <w:t>%</w:t>
            </w:r>
          </w:p>
        </w:tc>
      </w:tr>
      <w:tr w:rsidR="00000000" w14:paraId="31ED61C1" w14:textId="77777777">
        <w:trPr>
          <w:divId w:val="1910994946"/>
        </w:trPr>
        <w:tc>
          <w:tcPr>
            <w:tcW w:w="0" w:type="auto"/>
            <w:gridSpan w:val="2"/>
            <w:tcMar>
              <w:top w:w="30" w:type="dxa"/>
              <w:left w:w="30" w:type="dxa"/>
              <w:bottom w:w="30" w:type="dxa"/>
              <w:right w:w="30" w:type="dxa"/>
            </w:tcMar>
            <w:hideMark/>
          </w:tcPr>
          <w:p w14:paraId="0317A8B6" w14:textId="77777777" w:rsidR="00000000" w:rsidRDefault="00D02D61">
            <w:pPr>
              <w:ind w:hanging="270"/>
              <w:rPr>
                <w:rFonts w:eastAsia="Times New Roman"/>
                <w:sz w:val="20"/>
                <w:szCs w:val="20"/>
              </w:rPr>
            </w:pPr>
            <w:r>
              <w:rPr>
                <w:rFonts w:ascii="inherit" w:eastAsia="Times New Roman" w:hAnsi="inherit"/>
                <w:sz w:val="20"/>
                <w:szCs w:val="20"/>
              </w:rPr>
              <w:t>Amortization of intangible assets from Exelis Inc. acquisition</w:t>
            </w:r>
          </w:p>
        </w:tc>
        <w:tc>
          <w:tcPr>
            <w:tcW w:w="0" w:type="auto"/>
            <w:gridSpan w:val="2"/>
            <w:tcMar>
              <w:top w:w="30" w:type="dxa"/>
              <w:left w:w="30" w:type="dxa"/>
              <w:bottom w:w="30" w:type="dxa"/>
              <w:right w:w="0" w:type="dxa"/>
            </w:tcMar>
            <w:vAlign w:val="bottom"/>
            <w:hideMark/>
          </w:tcPr>
          <w:p w14:paraId="3DB00B69"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25B284F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CA34BE6" w14:textId="77777777" w:rsidR="00000000" w:rsidRDefault="00D02D61">
            <w:pPr>
              <w:divId w:val="1180779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A3866E"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2F68F59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8A179B7" w14:textId="77777777" w:rsidR="00000000" w:rsidRDefault="00D02D61">
            <w:pPr>
              <w:divId w:val="897012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C74A9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14:paraId="1985F01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580BF4" w14:textId="77777777" w:rsidR="00000000" w:rsidRDefault="00D02D61">
            <w:pPr>
              <w:divId w:val="877354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F5D91"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1C4559E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B9768D6" w14:textId="77777777" w:rsidR="00000000" w:rsidRDefault="00D02D61">
            <w:pPr>
              <w:divId w:val="208588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9D92C3"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3A142572" w14:textId="77777777" w:rsidR="00000000" w:rsidRDefault="00D02D61">
            <w:pPr>
              <w:rPr>
                <w:rFonts w:eastAsia="Times New Roman"/>
                <w:sz w:val="20"/>
                <w:szCs w:val="20"/>
              </w:rPr>
            </w:pPr>
            <w:r>
              <w:rPr>
                <w:rFonts w:ascii="inherit" w:eastAsia="Times New Roman" w:hAnsi="inherit"/>
                <w:sz w:val="20"/>
                <w:szCs w:val="20"/>
              </w:rPr>
              <w:t>%)</w:t>
            </w:r>
          </w:p>
        </w:tc>
      </w:tr>
      <w:tr w:rsidR="00000000" w14:paraId="30397A92" w14:textId="77777777">
        <w:trPr>
          <w:divId w:val="1910994946"/>
        </w:trPr>
        <w:tc>
          <w:tcPr>
            <w:tcW w:w="0" w:type="auto"/>
            <w:tcMar>
              <w:top w:w="30" w:type="dxa"/>
              <w:left w:w="30" w:type="dxa"/>
              <w:bottom w:w="30" w:type="dxa"/>
              <w:right w:w="30" w:type="dxa"/>
            </w:tcMar>
            <w:vAlign w:val="bottom"/>
            <w:hideMark/>
          </w:tcPr>
          <w:p w14:paraId="7ACBECB2" w14:textId="77777777" w:rsidR="00000000" w:rsidRDefault="00D02D61">
            <w:pPr>
              <w:divId w:val="1441024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4462B8" w14:textId="77777777" w:rsidR="00000000" w:rsidRDefault="00D02D61">
            <w:pPr>
              <w:divId w:val="1912615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8C28FF" w14:textId="77777777" w:rsidR="00000000" w:rsidRDefault="00D02D61">
            <w:pPr>
              <w:divId w:val="29899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0DBE17" w14:textId="77777777" w:rsidR="00000000" w:rsidRDefault="00D02D61">
            <w:pPr>
              <w:divId w:val="871264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425111" w14:textId="77777777" w:rsidR="00000000" w:rsidRDefault="00D02D61">
            <w:pPr>
              <w:divId w:val="77292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CFBC7" w14:textId="77777777" w:rsidR="00000000" w:rsidRDefault="00D02D61">
            <w:pPr>
              <w:divId w:val="1694844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C3CBD9" w14:textId="77777777" w:rsidR="00000000" w:rsidRDefault="00D02D61">
            <w:pPr>
              <w:divId w:val="181163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701368" w14:textId="77777777" w:rsidR="00000000" w:rsidRDefault="00D02D61">
            <w:pPr>
              <w:divId w:val="1210999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A552E0" w14:textId="77777777" w:rsidR="00000000" w:rsidRDefault="00D02D61">
            <w:pPr>
              <w:divId w:val="465859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929E7" w14:textId="77777777" w:rsidR="00000000" w:rsidRDefault="00D02D61">
            <w:pPr>
              <w:divId w:val="1960838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79442D" w14:textId="77777777" w:rsidR="00000000" w:rsidRDefault="00D02D61">
            <w:pPr>
              <w:divId w:val="60715908"/>
              <w:rPr>
                <w:rFonts w:eastAsia="Times New Roman"/>
                <w:sz w:val="20"/>
                <w:szCs w:val="20"/>
              </w:rPr>
            </w:pPr>
            <w:r>
              <w:rPr>
                <w:rFonts w:ascii="inherit" w:eastAsia="Times New Roman" w:hAnsi="inherit"/>
                <w:sz w:val="20"/>
                <w:szCs w:val="20"/>
              </w:rPr>
              <w:t> </w:t>
            </w:r>
          </w:p>
        </w:tc>
      </w:tr>
    </w:tbl>
    <w:p w14:paraId="281FEF35" w14:textId="77777777" w:rsidR="00000000" w:rsidRDefault="00D02D61">
      <w:pPr>
        <w:spacing w:line="288" w:lineRule="auto"/>
        <w:ind w:firstLine="480"/>
        <w:divId w:val="434179220"/>
        <w:rPr>
          <w:rFonts w:eastAsia="Times New Roman"/>
          <w:sz w:val="20"/>
          <w:szCs w:val="20"/>
        </w:rPr>
      </w:pPr>
      <w:r>
        <w:rPr>
          <w:rFonts w:ascii="inherit" w:eastAsia="Times New Roman" w:hAnsi="inherit"/>
          <w:sz w:val="20"/>
          <w:szCs w:val="20"/>
        </w:rPr>
        <w:t xml:space="preserve">Unallocated corporate expense and corporate eliminations represents the portion of corporate expenses not allocated to our business segments and elimination of intersegment profits. Because the Exelis acquisition benefited our entire company as opposed to </w:t>
      </w:r>
      <w:r>
        <w:rPr>
          <w:rFonts w:ascii="inherit" w:eastAsia="Times New Roman" w:hAnsi="inherit"/>
          <w:sz w:val="20"/>
          <w:szCs w:val="20"/>
        </w:rPr>
        <w:t>any individual segment, we recorded the acquired intangible assets as corporate assets and the related amortization</w:t>
      </w:r>
      <w:r>
        <w:rPr>
          <w:rFonts w:ascii="inherit" w:eastAsia="Times New Roman" w:hAnsi="inherit"/>
          <w:sz w:val="20"/>
          <w:szCs w:val="20"/>
        </w:rPr>
        <w:t xml:space="preserve"> </w:t>
      </w:r>
    </w:p>
    <w:p w14:paraId="6C28989F" w14:textId="77777777" w:rsidR="00000000" w:rsidRDefault="00D02D61">
      <w:pPr>
        <w:divId w:val="590241178"/>
        <w:rPr>
          <w:rFonts w:eastAsia="Times New Roman"/>
          <w:sz w:val="20"/>
          <w:szCs w:val="20"/>
        </w:rPr>
      </w:pPr>
    </w:p>
    <w:p w14:paraId="6C73F9D4" w14:textId="77777777" w:rsidR="00000000" w:rsidRDefault="00D02D61">
      <w:pPr>
        <w:spacing w:line="288" w:lineRule="auto"/>
        <w:jc w:val="center"/>
        <w:divId w:val="144012718"/>
        <w:rPr>
          <w:rFonts w:eastAsia="Times New Roman"/>
          <w:sz w:val="20"/>
          <w:szCs w:val="20"/>
        </w:rPr>
      </w:pPr>
      <w:r>
        <w:rPr>
          <w:rFonts w:ascii="inherit" w:eastAsia="Times New Roman" w:hAnsi="inherit"/>
          <w:sz w:val="20"/>
          <w:szCs w:val="20"/>
        </w:rPr>
        <w:t>45</w:t>
      </w:r>
    </w:p>
    <w:p w14:paraId="384433C6" w14:textId="77777777" w:rsidR="00000000" w:rsidRDefault="00D02D61">
      <w:pPr>
        <w:rPr>
          <w:rFonts w:eastAsia="Times New Roman"/>
          <w:sz w:val="20"/>
          <w:szCs w:val="20"/>
        </w:rPr>
      </w:pPr>
      <w:r>
        <w:rPr>
          <w:rFonts w:eastAsia="Times New Roman"/>
          <w:sz w:val="20"/>
          <w:szCs w:val="20"/>
        </w:rPr>
        <w:pict w14:anchorId="2341862D">
          <v:rect id="_x0000_i1073" style="width:0;height:1.5pt" o:hralign="center" o:hrstd="t" o:hr="t" fillcolor="#a0a0a0" stroked="f"/>
        </w:pict>
      </w:r>
    </w:p>
    <w:p w14:paraId="2B831337" w14:textId="77777777" w:rsidR="00000000" w:rsidRDefault="00D02D61">
      <w:pPr>
        <w:divId w:val="1300958255"/>
        <w:rPr>
          <w:rFonts w:eastAsia="Times New Roman"/>
          <w:sz w:val="20"/>
          <w:szCs w:val="20"/>
        </w:rPr>
      </w:pPr>
    </w:p>
    <w:p w14:paraId="5E84E81D" w14:textId="77777777" w:rsidR="00000000" w:rsidRDefault="00D02D61">
      <w:pPr>
        <w:spacing w:line="288" w:lineRule="auto"/>
        <w:divId w:val="15619403"/>
        <w:rPr>
          <w:rFonts w:eastAsia="Times New Roman"/>
          <w:sz w:val="20"/>
          <w:szCs w:val="20"/>
        </w:rPr>
      </w:pPr>
      <w:r>
        <w:rPr>
          <w:rFonts w:ascii="inherit" w:eastAsia="Times New Roman" w:hAnsi="inherit"/>
          <w:sz w:val="20"/>
          <w:szCs w:val="20"/>
        </w:rPr>
        <w:t>expense as unallocated corporate expense. Unallocated corporate expense is reported as part of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Consolidated Financial Statements.</w:t>
      </w:r>
    </w:p>
    <w:p w14:paraId="2BC99726" w14:textId="77777777" w:rsidR="00000000" w:rsidRDefault="00D02D61">
      <w:pPr>
        <w:spacing w:line="288" w:lineRule="auto"/>
        <w:ind w:firstLine="480"/>
        <w:divId w:val="756903609"/>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unallocated corporate expense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eastAsia="Times New Roman"/>
          <w:sz w:val="20"/>
          <w:szCs w:val="20"/>
        </w:rPr>
        <w:t>L3Harris Merger-related transaction and integration costs</w:t>
      </w:r>
      <w:r>
        <w:rPr>
          <w:rFonts w:ascii="inherit" w:eastAsia="Times New Roman" w:hAnsi="inherit"/>
          <w:sz w:val="20"/>
          <w:szCs w:val="20"/>
        </w:rPr>
        <w:t>, partially offset by the absence in fiscal 2019 of</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of charges related to our decision to transition and exit a commercial air-to-ground LTE radio communications line of busin</w:t>
      </w:r>
      <w:r>
        <w:rPr>
          <w:rFonts w:ascii="inherit" w:eastAsia="Times New Roman" w:hAnsi="inherit"/>
          <w:sz w:val="20"/>
          <w:szCs w:val="20"/>
        </w:rPr>
        <w:t>ess in the third quarter of fiscal 2018 and a</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non-cash adjustment for deferred compensation in the second quarter of fiscal</w:t>
      </w:r>
      <w:r>
        <w:rPr>
          <w:rFonts w:ascii="inherit" w:eastAsia="Times New Roman" w:hAnsi="inherit"/>
          <w:sz w:val="20"/>
          <w:szCs w:val="20"/>
        </w:rPr>
        <w:t xml:space="preserve"> </w:t>
      </w:r>
      <w:r>
        <w:rPr>
          <w:rFonts w:ascii="inherit" w:eastAsia="Times New Roman" w:hAnsi="inherit"/>
          <w:sz w:val="20"/>
          <w:szCs w:val="20"/>
        </w:rPr>
        <w:t>2018.</w:t>
      </w:r>
    </w:p>
    <w:p w14:paraId="6FB854E2" w14:textId="77777777" w:rsidR="00000000" w:rsidRDefault="00D02D61">
      <w:pPr>
        <w:spacing w:line="288" w:lineRule="auto"/>
        <w:ind w:firstLine="480"/>
        <w:divId w:val="1166164793"/>
        <w:rPr>
          <w:rFonts w:eastAsia="Times New Roman"/>
          <w:sz w:val="20"/>
          <w:szCs w:val="20"/>
        </w:rPr>
      </w:pPr>
      <w:r>
        <w:rPr>
          <w:rFonts w:ascii="inherit" w:eastAsia="Times New Roman" w:hAnsi="inherit"/>
          <w:i/>
          <w:iCs/>
          <w:sz w:val="20"/>
          <w:szCs w:val="20"/>
        </w:rPr>
        <w:t>Fiscal</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Compared With Fiscal</w:t>
      </w:r>
      <w:r>
        <w:rPr>
          <w:rFonts w:ascii="inherit" w:eastAsia="Times New Roman" w:hAnsi="inherit"/>
          <w:i/>
          <w:iCs/>
          <w:sz w:val="20"/>
          <w:szCs w:val="20"/>
        </w:rPr>
        <w:t xml:space="preserve"> </w:t>
      </w:r>
      <w:r>
        <w:rPr>
          <w:rFonts w:ascii="inherit" w:eastAsia="Times New Roman" w:hAnsi="inherit"/>
          <w:i/>
          <w:iCs/>
          <w:sz w:val="20"/>
          <w:szCs w:val="20"/>
        </w:rPr>
        <w:t>2017:</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unallocated corporate expense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$45 million of charges related to our decision to transition and exit a commercial air-to-ground LTE radio communications line of business and a $12 million non-</w:t>
      </w:r>
      <w:r>
        <w:rPr>
          <w:rFonts w:ascii="inherit" w:eastAsia="Times New Roman" w:hAnsi="inherit"/>
          <w:sz w:val="20"/>
          <w:szCs w:val="20"/>
        </w:rPr>
        <w:t>cash adjustment for deferred compensation, partially offset by a $53 million reduction in Exelis acquisition-related and other charges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p>
    <w:p w14:paraId="0D9D5844" w14:textId="77777777" w:rsidR="00000000" w:rsidRDefault="00D02D61">
      <w:pPr>
        <w:spacing w:line="288" w:lineRule="auto"/>
        <w:divId w:val="1878199999"/>
        <w:rPr>
          <w:rFonts w:eastAsia="Times New Roman"/>
          <w:sz w:val="20"/>
          <w:szCs w:val="20"/>
        </w:rPr>
      </w:pPr>
      <w:r>
        <w:rPr>
          <w:rFonts w:ascii="inherit" w:eastAsia="Times New Roman" w:hAnsi="inherit"/>
          <w:b/>
          <w:bCs/>
          <w:sz w:val="20"/>
          <w:szCs w:val="20"/>
        </w:rPr>
        <w:t>LIQUIDITY, CAPITAL RESOURCES AND FINANCIAL STRATEGIES</w:t>
      </w:r>
    </w:p>
    <w:p w14:paraId="684FED69" w14:textId="77777777" w:rsidR="00000000" w:rsidRDefault="00D02D61">
      <w:pPr>
        <w:spacing w:line="288" w:lineRule="auto"/>
        <w:divId w:val="917205843"/>
        <w:rPr>
          <w:rFonts w:eastAsia="Times New Roman"/>
          <w:sz w:val="20"/>
          <w:szCs w:val="20"/>
        </w:rPr>
      </w:pPr>
      <w:r>
        <w:rPr>
          <w:rFonts w:ascii="inherit" w:eastAsia="Times New Roman" w:hAnsi="inherit"/>
          <w:b/>
          <w:bCs/>
          <w:sz w:val="20"/>
          <w:szCs w:val="20"/>
        </w:rPr>
        <w:t>Cash Flows</w:t>
      </w:r>
    </w:p>
    <w:tbl>
      <w:tblPr>
        <w:tblW w:w="4775" w:type="pct"/>
        <w:tblCellMar>
          <w:left w:w="0" w:type="dxa"/>
          <w:right w:w="0" w:type="dxa"/>
        </w:tblCellMar>
        <w:tblLook w:val="04A0" w:firstRow="1" w:lastRow="0" w:firstColumn="1" w:lastColumn="0" w:noHBand="0" w:noVBand="1"/>
      </w:tblPr>
      <w:tblGrid>
        <w:gridCol w:w="4606"/>
        <w:gridCol w:w="132"/>
        <w:gridCol w:w="799"/>
        <w:gridCol w:w="107"/>
        <w:gridCol w:w="105"/>
        <w:gridCol w:w="132"/>
        <w:gridCol w:w="799"/>
        <w:gridCol w:w="107"/>
        <w:gridCol w:w="105"/>
        <w:gridCol w:w="133"/>
        <w:gridCol w:w="800"/>
        <w:gridCol w:w="107"/>
      </w:tblGrid>
      <w:tr w:rsidR="00000000" w14:paraId="71AB85D7" w14:textId="77777777">
        <w:trPr>
          <w:divId w:val="1602032577"/>
        </w:trPr>
        <w:tc>
          <w:tcPr>
            <w:tcW w:w="0" w:type="auto"/>
            <w:gridSpan w:val="12"/>
            <w:vAlign w:val="center"/>
            <w:hideMark/>
          </w:tcPr>
          <w:p w14:paraId="5D53C4A3" w14:textId="77777777" w:rsidR="00000000" w:rsidRDefault="00D02D61">
            <w:pPr>
              <w:spacing w:line="288" w:lineRule="auto"/>
              <w:rPr>
                <w:rFonts w:eastAsia="Times New Roman"/>
                <w:sz w:val="20"/>
                <w:szCs w:val="20"/>
              </w:rPr>
            </w:pPr>
          </w:p>
        </w:tc>
      </w:tr>
      <w:tr w:rsidR="00000000" w14:paraId="3F3CB20E" w14:textId="77777777">
        <w:trPr>
          <w:divId w:val="1602032577"/>
        </w:trPr>
        <w:tc>
          <w:tcPr>
            <w:tcW w:w="2950" w:type="pct"/>
            <w:vAlign w:val="center"/>
            <w:hideMark/>
          </w:tcPr>
          <w:p w14:paraId="5C3A8722" w14:textId="77777777" w:rsidR="00000000" w:rsidRDefault="00D02D61">
            <w:pPr>
              <w:rPr>
                <w:rFonts w:eastAsia="Times New Roman"/>
                <w:sz w:val="20"/>
                <w:szCs w:val="20"/>
              </w:rPr>
            </w:pPr>
          </w:p>
        </w:tc>
        <w:tc>
          <w:tcPr>
            <w:tcW w:w="50" w:type="pct"/>
            <w:vAlign w:val="center"/>
            <w:hideMark/>
          </w:tcPr>
          <w:p w14:paraId="4C5F1145" w14:textId="77777777" w:rsidR="00000000" w:rsidRDefault="00D02D61">
            <w:pPr>
              <w:rPr>
                <w:rFonts w:eastAsia="Times New Roman"/>
                <w:sz w:val="20"/>
                <w:szCs w:val="20"/>
              </w:rPr>
            </w:pPr>
          </w:p>
        </w:tc>
        <w:tc>
          <w:tcPr>
            <w:tcW w:w="550" w:type="pct"/>
            <w:vAlign w:val="center"/>
            <w:hideMark/>
          </w:tcPr>
          <w:p w14:paraId="76266FCF" w14:textId="77777777" w:rsidR="00000000" w:rsidRDefault="00D02D61">
            <w:pPr>
              <w:rPr>
                <w:rFonts w:eastAsia="Times New Roman"/>
                <w:sz w:val="20"/>
                <w:szCs w:val="20"/>
              </w:rPr>
            </w:pPr>
          </w:p>
        </w:tc>
        <w:tc>
          <w:tcPr>
            <w:tcW w:w="50" w:type="pct"/>
            <w:vAlign w:val="center"/>
            <w:hideMark/>
          </w:tcPr>
          <w:p w14:paraId="3B9C600B" w14:textId="77777777" w:rsidR="00000000" w:rsidRDefault="00D02D61">
            <w:pPr>
              <w:rPr>
                <w:rFonts w:eastAsia="Times New Roman"/>
                <w:sz w:val="20"/>
                <w:szCs w:val="20"/>
              </w:rPr>
            </w:pPr>
          </w:p>
        </w:tc>
        <w:tc>
          <w:tcPr>
            <w:tcW w:w="50" w:type="pct"/>
            <w:vAlign w:val="center"/>
            <w:hideMark/>
          </w:tcPr>
          <w:p w14:paraId="791D6BF8" w14:textId="77777777" w:rsidR="00000000" w:rsidRDefault="00D02D61">
            <w:pPr>
              <w:rPr>
                <w:rFonts w:eastAsia="Times New Roman"/>
                <w:sz w:val="20"/>
                <w:szCs w:val="20"/>
              </w:rPr>
            </w:pPr>
          </w:p>
        </w:tc>
        <w:tc>
          <w:tcPr>
            <w:tcW w:w="50" w:type="pct"/>
            <w:vAlign w:val="center"/>
            <w:hideMark/>
          </w:tcPr>
          <w:p w14:paraId="78C41176" w14:textId="77777777" w:rsidR="00000000" w:rsidRDefault="00D02D61">
            <w:pPr>
              <w:rPr>
                <w:rFonts w:eastAsia="Times New Roman"/>
                <w:sz w:val="20"/>
                <w:szCs w:val="20"/>
              </w:rPr>
            </w:pPr>
          </w:p>
        </w:tc>
        <w:tc>
          <w:tcPr>
            <w:tcW w:w="550" w:type="pct"/>
            <w:vAlign w:val="center"/>
            <w:hideMark/>
          </w:tcPr>
          <w:p w14:paraId="14DECC30" w14:textId="77777777" w:rsidR="00000000" w:rsidRDefault="00D02D61">
            <w:pPr>
              <w:rPr>
                <w:rFonts w:eastAsia="Times New Roman"/>
                <w:sz w:val="20"/>
                <w:szCs w:val="20"/>
              </w:rPr>
            </w:pPr>
          </w:p>
        </w:tc>
        <w:tc>
          <w:tcPr>
            <w:tcW w:w="50" w:type="pct"/>
            <w:vAlign w:val="center"/>
            <w:hideMark/>
          </w:tcPr>
          <w:p w14:paraId="424C0BB4" w14:textId="77777777" w:rsidR="00000000" w:rsidRDefault="00D02D61">
            <w:pPr>
              <w:rPr>
                <w:rFonts w:eastAsia="Times New Roman"/>
                <w:sz w:val="20"/>
                <w:szCs w:val="20"/>
              </w:rPr>
            </w:pPr>
          </w:p>
        </w:tc>
        <w:tc>
          <w:tcPr>
            <w:tcW w:w="50" w:type="pct"/>
            <w:vAlign w:val="center"/>
            <w:hideMark/>
          </w:tcPr>
          <w:p w14:paraId="7A69D00E" w14:textId="77777777" w:rsidR="00000000" w:rsidRDefault="00D02D61">
            <w:pPr>
              <w:rPr>
                <w:rFonts w:eastAsia="Times New Roman"/>
                <w:sz w:val="20"/>
                <w:szCs w:val="20"/>
              </w:rPr>
            </w:pPr>
          </w:p>
        </w:tc>
        <w:tc>
          <w:tcPr>
            <w:tcW w:w="50" w:type="pct"/>
            <w:vAlign w:val="center"/>
            <w:hideMark/>
          </w:tcPr>
          <w:p w14:paraId="485F96DB" w14:textId="77777777" w:rsidR="00000000" w:rsidRDefault="00D02D61">
            <w:pPr>
              <w:rPr>
                <w:rFonts w:eastAsia="Times New Roman"/>
                <w:sz w:val="20"/>
                <w:szCs w:val="20"/>
              </w:rPr>
            </w:pPr>
          </w:p>
        </w:tc>
        <w:tc>
          <w:tcPr>
            <w:tcW w:w="550" w:type="pct"/>
            <w:vAlign w:val="center"/>
            <w:hideMark/>
          </w:tcPr>
          <w:p w14:paraId="162B2D72" w14:textId="77777777" w:rsidR="00000000" w:rsidRDefault="00D02D61">
            <w:pPr>
              <w:rPr>
                <w:rFonts w:eastAsia="Times New Roman"/>
                <w:sz w:val="20"/>
                <w:szCs w:val="20"/>
              </w:rPr>
            </w:pPr>
          </w:p>
        </w:tc>
        <w:tc>
          <w:tcPr>
            <w:tcW w:w="50" w:type="pct"/>
            <w:vAlign w:val="center"/>
            <w:hideMark/>
          </w:tcPr>
          <w:p w14:paraId="117B38BF" w14:textId="77777777" w:rsidR="00000000" w:rsidRDefault="00D02D61">
            <w:pPr>
              <w:rPr>
                <w:rFonts w:eastAsia="Times New Roman"/>
                <w:sz w:val="20"/>
                <w:szCs w:val="20"/>
              </w:rPr>
            </w:pPr>
          </w:p>
        </w:tc>
      </w:tr>
      <w:tr w:rsidR="00000000" w14:paraId="649E4D61" w14:textId="77777777">
        <w:trPr>
          <w:divId w:val="1602032577"/>
        </w:trPr>
        <w:tc>
          <w:tcPr>
            <w:tcW w:w="0" w:type="auto"/>
            <w:tcMar>
              <w:top w:w="30" w:type="dxa"/>
              <w:left w:w="30" w:type="dxa"/>
              <w:bottom w:w="30" w:type="dxa"/>
              <w:right w:w="30" w:type="dxa"/>
            </w:tcMar>
            <w:vAlign w:val="bottom"/>
            <w:hideMark/>
          </w:tcPr>
          <w:p w14:paraId="1687A58B"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6CE692E5" w14:textId="77777777" w:rsidR="00000000" w:rsidRDefault="00D02D61">
            <w:pPr>
              <w:jc w:val="center"/>
              <w:rPr>
                <w:rFonts w:eastAsia="Times New Roman"/>
                <w:sz w:val="16"/>
                <w:szCs w:val="16"/>
              </w:rPr>
            </w:pPr>
            <w:r>
              <w:rPr>
                <w:rFonts w:ascii="inherit" w:eastAsia="Times New Roman" w:hAnsi="inherit"/>
                <w:b/>
                <w:bCs/>
                <w:sz w:val="16"/>
                <w:szCs w:val="16"/>
              </w:rPr>
              <w:t>Fiscal Years Ended</w:t>
            </w:r>
          </w:p>
        </w:tc>
      </w:tr>
      <w:tr w:rsidR="00000000" w14:paraId="042E8713" w14:textId="77777777">
        <w:trPr>
          <w:divId w:val="1602032577"/>
        </w:trPr>
        <w:tc>
          <w:tcPr>
            <w:tcW w:w="0" w:type="auto"/>
            <w:tcMar>
              <w:top w:w="30" w:type="dxa"/>
              <w:left w:w="30" w:type="dxa"/>
              <w:bottom w:w="30" w:type="dxa"/>
              <w:right w:w="30" w:type="dxa"/>
            </w:tcMar>
            <w:vAlign w:val="bottom"/>
            <w:hideMark/>
          </w:tcPr>
          <w:p w14:paraId="280B7B8D"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B8F869F"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C2C56A8" w14:textId="77777777" w:rsidR="00000000" w:rsidRDefault="00D02D61">
            <w:pPr>
              <w:divId w:val="1428884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053D27"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007DE01" w14:textId="77777777" w:rsidR="00000000" w:rsidRDefault="00D02D61">
            <w:pPr>
              <w:divId w:val="24915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DCA83A"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02EB67AC" w14:textId="77777777">
        <w:trPr>
          <w:divId w:val="1602032577"/>
        </w:trPr>
        <w:tc>
          <w:tcPr>
            <w:tcW w:w="0" w:type="auto"/>
            <w:tcMar>
              <w:top w:w="30" w:type="dxa"/>
              <w:left w:w="30" w:type="dxa"/>
              <w:bottom w:w="30" w:type="dxa"/>
              <w:right w:w="30" w:type="dxa"/>
            </w:tcMar>
            <w:vAlign w:val="bottom"/>
            <w:hideMark/>
          </w:tcPr>
          <w:p w14:paraId="08009AC1" w14:textId="77777777" w:rsidR="00000000" w:rsidRDefault="00D02D61">
            <w:pPr>
              <w:divId w:val="969163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3D9018" w14:textId="77777777" w:rsidR="00000000" w:rsidRDefault="00D02D61">
            <w:pPr>
              <w:divId w:val="1862159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DA21D" w14:textId="77777777" w:rsidR="00000000" w:rsidRDefault="00D02D61">
            <w:pPr>
              <w:divId w:val="1843004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D1119E" w14:textId="77777777" w:rsidR="00000000" w:rsidRDefault="00D02D61">
            <w:pPr>
              <w:divId w:val="539515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9DC77E" w14:textId="77777777" w:rsidR="00000000" w:rsidRDefault="00D02D61">
            <w:pPr>
              <w:divId w:val="2027635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FB1898" w14:textId="77777777" w:rsidR="00000000" w:rsidRDefault="00D02D61">
            <w:pPr>
              <w:divId w:val="2097629119"/>
              <w:rPr>
                <w:rFonts w:eastAsia="Times New Roman"/>
                <w:sz w:val="20"/>
                <w:szCs w:val="20"/>
              </w:rPr>
            </w:pPr>
            <w:r>
              <w:rPr>
                <w:rFonts w:ascii="inherit" w:eastAsia="Times New Roman" w:hAnsi="inherit"/>
                <w:sz w:val="20"/>
                <w:szCs w:val="20"/>
              </w:rPr>
              <w:t> </w:t>
            </w:r>
          </w:p>
        </w:tc>
      </w:tr>
      <w:tr w:rsidR="00000000" w14:paraId="3D64B338" w14:textId="77777777">
        <w:trPr>
          <w:divId w:val="1602032577"/>
        </w:trPr>
        <w:tc>
          <w:tcPr>
            <w:tcW w:w="0" w:type="auto"/>
            <w:tcMar>
              <w:top w:w="30" w:type="dxa"/>
              <w:left w:w="30" w:type="dxa"/>
              <w:bottom w:w="30" w:type="dxa"/>
              <w:right w:w="30" w:type="dxa"/>
            </w:tcMar>
            <w:vAlign w:val="bottom"/>
            <w:hideMark/>
          </w:tcPr>
          <w:p w14:paraId="1BF4ED0E"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E36F514"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05511F35" w14:textId="77777777">
        <w:trPr>
          <w:divId w:val="1602032577"/>
        </w:trPr>
        <w:tc>
          <w:tcPr>
            <w:tcW w:w="0" w:type="auto"/>
            <w:shd w:val="clear" w:color="auto" w:fill="CCEEFF"/>
            <w:tcMar>
              <w:top w:w="30" w:type="dxa"/>
              <w:left w:w="30" w:type="dxa"/>
              <w:bottom w:w="30" w:type="dxa"/>
              <w:right w:w="30" w:type="dxa"/>
            </w:tcMar>
            <w:hideMark/>
          </w:tcPr>
          <w:p w14:paraId="5B3C3299" w14:textId="77777777" w:rsidR="00000000" w:rsidRDefault="00D02D61">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0" w:type="dxa"/>
            </w:tcMar>
            <w:vAlign w:val="bottom"/>
            <w:hideMark/>
          </w:tcPr>
          <w:p w14:paraId="2F6E0DD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14FCE5" w14:textId="77777777" w:rsidR="00000000" w:rsidRDefault="00D02D61">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14:paraId="3C369B3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E0F90" w14:textId="77777777" w:rsidR="00000000" w:rsidRDefault="00D02D61">
            <w:pPr>
              <w:divId w:val="281378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D7B4B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3CD388" w14:textId="77777777" w:rsidR="00000000" w:rsidRDefault="00D02D61">
            <w:pPr>
              <w:jc w:val="right"/>
              <w:rPr>
                <w:rFonts w:eastAsia="Times New Roman"/>
                <w:sz w:val="20"/>
                <w:szCs w:val="20"/>
              </w:rPr>
            </w:pPr>
            <w:r>
              <w:rPr>
                <w:rFonts w:ascii="inherit" w:eastAsia="Times New Roman" w:hAnsi="inherit"/>
                <w:sz w:val="20"/>
                <w:szCs w:val="20"/>
              </w:rPr>
              <w:t>751</w:t>
            </w:r>
          </w:p>
        </w:tc>
        <w:tc>
          <w:tcPr>
            <w:tcW w:w="0" w:type="auto"/>
            <w:shd w:val="clear" w:color="auto" w:fill="CCEEFF"/>
            <w:vAlign w:val="bottom"/>
            <w:hideMark/>
          </w:tcPr>
          <w:p w14:paraId="568BD65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A511F" w14:textId="77777777" w:rsidR="00000000" w:rsidRDefault="00D02D61">
            <w:pPr>
              <w:divId w:val="869218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F6EEB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1310E98" w14:textId="77777777" w:rsidR="00000000" w:rsidRDefault="00D02D61">
            <w:pPr>
              <w:jc w:val="right"/>
              <w:rPr>
                <w:rFonts w:eastAsia="Times New Roman"/>
                <w:sz w:val="20"/>
                <w:szCs w:val="20"/>
              </w:rPr>
            </w:pPr>
            <w:r>
              <w:rPr>
                <w:rFonts w:ascii="inherit" w:eastAsia="Times New Roman" w:hAnsi="inherit"/>
                <w:sz w:val="20"/>
                <w:szCs w:val="20"/>
              </w:rPr>
              <w:t>569</w:t>
            </w:r>
          </w:p>
        </w:tc>
        <w:tc>
          <w:tcPr>
            <w:tcW w:w="0" w:type="auto"/>
            <w:shd w:val="clear" w:color="auto" w:fill="CCEEFF"/>
            <w:vAlign w:val="bottom"/>
            <w:hideMark/>
          </w:tcPr>
          <w:p w14:paraId="42099976" w14:textId="77777777" w:rsidR="00000000" w:rsidRDefault="00D02D61">
            <w:pPr>
              <w:rPr>
                <w:rFonts w:eastAsia="Times New Roman"/>
                <w:sz w:val="20"/>
                <w:szCs w:val="20"/>
              </w:rPr>
            </w:pPr>
          </w:p>
        </w:tc>
      </w:tr>
      <w:tr w:rsidR="00000000" w14:paraId="20963D33" w14:textId="77777777">
        <w:trPr>
          <w:divId w:val="1602032577"/>
        </w:trPr>
        <w:tc>
          <w:tcPr>
            <w:tcW w:w="0" w:type="auto"/>
            <w:tcMar>
              <w:top w:w="30" w:type="dxa"/>
              <w:left w:w="30" w:type="dxa"/>
              <w:bottom w:w="30" w:type="dxa"/>
              <w:right w:w="30" w:type="dxa"/>
            </w:tcMar>
            <w:hideMark/>
          </w:tcPr>
          <w:p w14:paraId="1426F7D8" w14:textId="77777777" w:rsidR="00000000" w:rsidRDefault="00D02D61">
            <w:pPr>
              <w:rPr>
                <w:rFonts w:eastAsia="Times New Roman"/>
                <w:sz w:val="20"/>
                <w:szCs w:val="20"/>
              </w:rPr>
            </w:pPr>
            <w:r>
              <w:rPr>
                <w:rFonts w:ascii="inherit" w:eastAsia="Times New Roman" w:hAnsi="inherit"/>
                <w:sz w:val="20"/>
                <w:szCs w:val="20"/>
              </w:rPr>
              <w:t>Net cash provided by (used in) investing activities</w:t>
            </w:r>
          </w:p>
        </w:tc>
        <w:tc>
          <w:tcPr>
            <w:tcW w:w="0" w:type="auto"/>
            <w:gridSpan w:val="2"/>
            <w:tcMar>
              <w:top w:w="30" w:type="dxa"/>
              <w:left w:w="30" w:type="dxa"/>
              <w:bottom w:w="30" w:type="dxa"/>
              <w:right w:w="0" w:type="dxa"/>
            </w:tcMar>
            <w:vAlign w:val="bottom"/>
            <w:hideMark/>
          </w:tcPr>
          <w:p w14:paraId="35FEC6CD" w14:textId="77777777" w:rsidR="00000000" w:rsidRDefault="00D02D61">
            <w:pPr>
              <w:jc w:val="right"/>
              <w:rPr>
                <w:rFonts w:eastAsia="Times New Roman"/>
                <w:sz w:val="20"/>
                <w:szCs w:val="20"/>
              </w:rPr>
            </w:pPr>
            <w:r>
              <w:rPr>
                <w:rFonts w:ascii="inherit" w:eastAsia="Times New Roman" w:hAnsi="inherit"/>
                <w:sz w:val="20"/>
                <w:szCs w:val="20"/>
              </w:rPr>
              <w:t>(159</w:t>
            </w:r>
          </w:p>
        </w:tc>
        <w:tc>
          <w:tcPr>
            <w:tcW w:w="0" w:type="auto"/>
            <w:tcMar>
              <w:top w:w="30" w:type="dxa"/>
              <w:left w:w="0" w:type="dxa"/>
              <w:bottom w:w="30" w:type="dxa"/>
              <w:right w:w="30" w:type="dxa"/>
            </w:tcMar>
            <w:vAlign w:val="bottom"/>
            <w:hideMark/>
          </w:tcPr>
          <w:p w14:paraId="0A1D7C3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3235D9" w14:textId="77777777" w:rsidR="00000000" w:rsidRDefault="00D02D61">
            <w:pPr>
              <w:divId w:val="57099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489BB4" w14:textId="77777777" w:rsidR="00000000" w:rsidRDefault="00D02D61">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14:paraId="618A020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7BFAB8" w14:textId="77777777" w:rsidR="00000000" w:rsidRDefault="00D02D61">
            <w:pPr>
              <w:divId w:val="781145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E1F36" w14:textId="77777777" w:rsidR="00000000" w:rsidRDefault="00D02D61">
            <w:pPr>
              <w:jc w:val="right"/>
              <w:rPr>
                <w:rFonts w:eastAsia="Times New Roman"/>
                <w:sz w:val="20"/>
                <w:szCs w:val="20"/>
              </w:rPr>
            </w:pPr>
            <w:r>
              <w:rPr>
                <w:rFonts w:ascii="inherit" w:eastAsia="Times New Roman" w:hAnsi="inherit"/>
                <w:sz w:val="20"/>
                <w:szCs w:val="20"/>
              </w:rPr>
              <w:t>870</w:t>
            </w:r>
          </w:p>
        </w:tc>
        <w:tc>
          <w:tcPr>
            <w:tcW w:w="0" w:type="auto"/>
            <w:vAlign w:val="bottom"/>
            <w:hideMark/>
          </w:tcPr>
          <w:p w14:paraId="19104791" w14:textId="77777777" w:rsidR="00000000" w:rsidRDefault="00D02D61">
            <w:pPr>
              <w:rPr>
                <w:rFonts w:eastAsia="Times New Roman"/>
                <w:sz w:val="20"/>
                <w:szCs w:val="20"/>
              </w:rPr>
            </w:pPr>
          </w:p>
        </w:tc>
      </w:tr>
      <w:tr w:rsidR="00000000" w14:paraId="2E6BADB4" w14:textId="77777777">
        <w:trPr>
          <w:divId w:val="1602032577"/>
        </w:trPr>
        <w:tc>
          <w:tcPr>
            <w:tcW w:w="0" w:type="auto"/>
            <w:shd w:val="clear" w:color="auto" w:fill="CCEEFF"/>
            <w:tcMar>
              <w:top w:w="30" w:type="dxa"/>
              <w:left w:w="30" w:type="dxa"/>
              <w:bottom w:w="30" w:type="dxa"/>
              <w:right w:w="30" w:type="dxa"/>
            </w:tcMar>
            <w:hideMark/>
          </w:tcPr>
          <w:p w14:paraId="3EB697DB" w14:textId="77777777" w:rsidR="00000000" w:rsidRDefault="00D02D61">
            <w:pPr>
              <w:rPr>
                <w:rFonts w:eastAsia="Times New Roman"/>
                <w:sz w:val="20"/>
                <w:szCs w:val="20"/>
              </w:rPr>
            </w:pPr>
            <w:r>
              <w:rPr>
                <w:rFonts w:ascii="inherit" w:eastAsia="Times New Roman" w:hAnsi="inherit"/>
                <w:sz w:val="20"/>
                <w:szCs w:val="20"/>
              </w:rPr>
              <w:t>Net cash used in financing activities</w:t>
            </w:r>
          </w:p>
        </w:tc>
        <w:tc>
          <w:tcPr>
            <w:tcW w:w="0" w:type="auto"/>
            <w:gridSpan w:val="2"/>
            <w:shd w:val="clear" w:color="auto" w:fill="CCEEFF"/>
            <w:tcMar>
              <w:top w:w="30" w:type="dxa"/>
              <w:left w:w="30" w:type="dxa"/>
              <w:bottom w:w="30" w:type="dxa"/>
              <w:right w:w="0" w:type="dxa"/>
            </w:tcMar>
            <w:vAlign w:val="bottom"/>
            <w:hideMark/>
          </w:tcPr>
          <w:p w14:paraId="7DEC8D96" w14:textId="77777777" w:rsidR="00000000" w:rsidRDefault="00D02D61">
            <w:pPr>
              <w:jc w:val="right"/>
              <w:rPr>
                <w:rFonts w:eastAsia="Times New Roman"/>
                <w:sz w:val="20"/>
                <w:szCs w:val="20"/>
              </w:rPr>
            </w:pPr>
            <w:r>
              <w:rPr>
                <w:rFonts w:ascii="inherit" w:eastAsia="Times New Roman" w:hAnsi="inherit"/>
                <w:sz w:val="20"/>
                <w:szCs w:val="20"/>
              </w:rPr>
              <w:t>(781</w:t>
            </w:r>
          </w:p>
        </w:tc>
        <w:tc>
          <w:tcPr>
            <w:tcW w:w="0" w:type="auto"/>
            <w:shd w:val="clear" w:color="auto" w:fill="CCEEFF"/>
            <w:tcMar>
              <w:top w:w="30" w:type="dxa"/>
              <w:left w:w="0" w:type="dxa"/>
              <w:bottom w:w="30" w:type="dxa"/>
              <w:right w:w="30" w:type="dxa"/>
            </w:tcMar>
            <w:vAlign w:val="bottom"/>
            <w:hideMark/>
          </w:tcPr>
          <w:p w14:paraId="7700BC4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45169C" w14:textId="77777777" w:rsidR="00000000" w:rsidRDefault="00D02D61">
            <w:pPr>
              <w:divId w:val="1077557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815EDF" w14:textId="77777777" w:rsidR="00000000" w:rsidRDefault="00D02D61">
            <w:pPr>
              <w:jc w:val="right"/>
              <w:rPr>
                <w:rFonts w:eastAsia="Times New Roman"/>
                <w:sz w:val="20"/>
                <w:szCs w:val="20"/>
              </w:rPr>
            </w:pPr>
            <w:r>
              <w:rPr>
                <w:rFonts w:ascii="inherit" w:eastAsia="Times New Roman" w:hAnsi="inherit"/>
                <w:sz w:val="20"/>
                <w:szCs w:val="20"/>
              </w:rPr>
              <w:t>(805</w:t>
            </w:r>
          </w:p>
        </w:tc>
        <w:tc>
          <w:tcPr>
            <w:tcW w:w="0" w:type="auto"/>
            <w:shd w:val="clear" w:color="auto" w:fill="CCEEFF"/>
            <w:tcMar>
              <w:top w:w="30" w:type="dxa"/>
              <w:left w:w="0" w:type="dxa"/>
              <w:bottom w:w="30" w:type="dxa"/>
              <w:right w:w="30" w:type="dxa"/>
            </w:tcMar>
            <w:vAlign w:val="bottom"/>
            <w:hideMark/>
          </w:tcPr>
          <w:p w14:paraId="0121892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E964A9E" w14:textId="77777777" w:rsidR="00000000" w:rsidRDefault="00D02D61">
            <w:pPr>
              <w:divId w:val="1359430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B97FDD" w14:textId="77777777" w:rsidR="00000000" w:rsidRDefault="00D02D61">
            <w:pPr>
              <w:jc w:val="right"/>
              <w:rPr>
                <w:rFonts w:eastAsia="Times New Roman"/>
                <w:sz w:val="20"/>
                <w:szCs w:val="20"/>
              </w:rPr>
            </w:pPr>
            <w:r>
              <w:rPr>
                <w:rFonts w:ascii="inherit" w:eastAsia="Times New Roman" w:hAnsi="inherit"/>
                <w:sz w:val="20"/>
                <w:szCs w:val="20"/>
              </w:rPr>
              <w:t>(1,438</w:t>
            </w:r>
          </w:p>
        </w:tc>
        <w:tc>
          <w:tcPr>
            <w:tcW w:w="0" w:type="auto"/>
            <w:shd w:val="clear" w:color="auto" w:fill="CCEEFF"/>
            <w:tcMar>
              <w:top w:w="30" w:type="dxa"/>
              <w:left w:w="0" w:type="dxa"/>
              <w:bottom w:w="30" w:type="dxa"/>
              <w:right w:w="30" w:type="dxa"/>
            </w:tcMar>
            <w:vAlign w:val="bottom"/>
            <w:hideMark/>
          </w:tcPr>
          <w:p w14:paraId="756B3F63" w14:textId="77777777" w:rsidR="00000000" w:rsidRDefault="00D02D61">
            <w:pPr>
              <w:rPr>
                <w:rFonts w:eastAsia="Times New Roman"/>
                <w:sz w:val="20"/>
                <w:szCs w:val="20"/>
              </w:rPr>
            </w:pPr>
            <w:r>
              <w:rPr>
                <w:rFonts w:ascii="inherit" w:eastAsia="Times New Roman" w:hAnsi="inherit"/>
                <w:sz w:val="20"/>
                <w:szCs w:val="20"/>
              </w:rPr>
              <w:t>)</w:t>
            </w:r>
          </w:p>
        </w:tc>
      </w:tr>
      <w:tr w:rsidR="00000000" w14:paraId="57115524" w14:textId="77777777">
        <w:trPr>
          <w:divId w:val="1602032577"/>
        </w:trPr>
        <w:tc>
          <w:tcPr>
            <w:tcW w:w="0" w:type="auto"/>
            <w:tcMar>
              <w:top w:w="30" w:type="dxa"/>
              <w:left w:w="30" w:type="dxa"/>
              <w:bottom w:w="30" w:type="dxa"/>
              <w:right w:w="30" w:type="dxa"/>
            </w:tcMar>
            <w:hideMark/>
          </w:tcPr>
          <w:p w14:paraId="73F3AC3A" w14:textId="77777777" w:rsidR="00000000" w:rsidRDefault="00D02D61">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14:paraId="6623251A"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6D53565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24707F" w14:textId="77777777" w:rsidR="00000000" w:rsidRDefault="00D02D61">
            <w:pPr>
              <w:divId w:val="499587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FC7BC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A261BC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044C86" w14:textId="77777777" w:rsidR="00000000" w:rsidRDefault="00D02D61">
            <w:pPr>
              <w:divId w:val="812285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F8A977"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7C8A0C93" w14:textId="77777777" w:rsidR="00000000" w:rsidRDefault="00D02D61">
            <w:pPr>
              <w:rPr>
                <w:rFonts w:eastAsia="Times New Roman"/>
                <w:sz w:val="20"/>
                <w:szCs w:val="20"/>
              </w:rPr>
            </w:pPr>
            <w:r>
              <w:rPr>
                <w:rFonts w:ascii="inherit" w:eastAsia="Times New Roman" w:hAnsi="inherit"/>
                <w:sz w:val="20"/>
                <w:szCs w:val="20"/>
              </w:rPr>
              <w:t>)</w:t>
            </w:r>
          </w:p>
        </w:tc>
      </w:tr>
      <w:tr w:rsidR="00000000" w14:paraId="3F5AC540" w14:textId="77777777">
        <w:trPr>
          <w:divId w:val="1602032577"/>
        </w:trPr>
        <w:tc>
          <w:tcPr>
            <w:tcW w:w="0" w:type="auto"/>
            <w:shd w:val="clear" w:color="auto" w:fill="CCEEFF"/>
            <w:tcMar>
              <w:top w:w="30" w:type="dxa"/>
              <w:left w:w="30" w:type="dxa"/>
              <w:bottom w:w="30" w:type="dxa"/>
              <w:right w:w="30" w:type="dxa"/>
            </w:tcMar>
            <w:hideMark/>
          </w:tcPr>
          <w:p w14:paraId="4EFC3C17" w14:textId="77777777" w:rsidR="00000000" w:rsidRDefault="00D02D61">
            <w:pPr>
              <w:rPr>
                <w:rFonts w:eastAsia="Times New Roman"/>
                <w:sz w:val="20"/>
                <w:szCs w:val="20"/>
              </w:rPr>
            </w:pPr>
            <w:r>
              <w:rPr>
                <w:rFonts w:ascii="inherit" w:eastAsia="Times New Roman" w:hAnsi="inherit"/>
                <w:sz w:val="20"/>
                <w:szCs w:val="20"/>
              </w:rPr>
              <w:t>Net increase (decrease) in cash and cash equivalents</w:t>
            </w:r>
          </w:p>
        </w:tc>
        <w:tc>
          <w:tcPr>
            <w:tcW w:w="0" w:type="auto"/>
            <w:gridSpan w:val="2"/>
            <w:shd w:val="clear" w:color="auto" w:fill="CCEEFF"/>
            <w:tcMar>
              <w:top w:w="30" w:type="dxa"/>
              <w:left w:w="30" w:type="dxa"/>
              <w:bottom w:w="30" w:type="dxa"/>
              <w:right w:w="0" w:type="dxa"/>
            </w:tcMar>
            <w:vAlign w:val="bottom"/>
            <w:hideMark/>
          </w:tcPr>
          <w:p w14:paraId="3D9A1B6B" w14:textId="77777777" w:rsidR="00000000" w:rsidRDefault="00D02D61">
            <w:pPr>
              <w:jc w:val="right"/>
              <w:rPr>
                <w:rFonts w:eastAsia="Times New Roman"/>
                <w:sz w:val="20"/>
                <w:szCs w:val="20"/>
              </w:rPr>
            </w:pPr>
            <w:r>
              <w:rPr>
                <w:rFonts w:ascii="inherit" w:eastAsia="Times New Roman" w:hAnsi="inherit"/>
                <w:sz w:val="20"/>
                <w:szCs w:val="20"/>
              </w:rPr>
              <w:t>242</w:t>
            </w:r>
          </w:p>
        </w:tc>
        <w:tc>
          <w:tcPr>
            <w:tcW w:w="0" w:type="auto"/>
            <w:shd w:val="clear" w:color="auto" w:fill="CCEEFF"/>
            <w:vAlign w:val="bottom"/>
            <w:hideMark/>
          </w:tcPr>
          <w:p w14:paraId="5C1AA24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D03F6F" w14:textId="77777777" w:rsidR="00000000" w:rsidRDefault="00D02D61">
            <w:pPr>
              <w:divId w:val="361829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1E3D4C" w14:textId="77777777" w:rsidR="00000000" w:rsidRDefault="00D02D61">
            <w:pPr>
              <w:jc w:val="right"/>
              <w:rPr>
                <w:rFonts w:eastAsia="Times New Roman"/>
                <w:sz w:val="20"/>
                <w:szCs w:val="20"/>
              </w:rPr>
            </w:pPr>
            <w:r>
              <w:rPr>
                <w:rFonts w:ascii="inherit" w:eastAsia="Times New Roman" w:hAnsi="inherit"/>
                <w:sz w:val="20"/>
                <w:szCs w:val="20"/>
              </w:rPr>
              <w:t>(196</w:t>
            </w:r>
          </w:p>
        </w:tc>
        <w:tc>
          <w:tcPr>
            <w:tcW w:w="0" w:type="auto"/>
            <w:shd w:val="clear" w:color="auto" w:fill="CCEEFF"/>
            <w:tcMar>
              <w:top w:w="30" w:type="dxa"/>
              <w:left w:w="0" w:type="dxa"/>
              <w:bottom w:w="30" w:type="dxa"/>
              <w:right w:w="30" w:type="dxa"/>
            </w:tcMar>
            <w:vAlign w:val="bottom"/>
            <w:hideMark/>
          </w:tcPr>
          <w:p w14:paraId="57225A6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F25045" w14:textId="77777777" w:rsidR="00000000" w:rsidRDefault="00D02D61">
            <w:pPr>
              <w:divId w:val="1976638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FE4BC4"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2BADA334" w14:textId="77777777" w:rsidR="00000000" w:rsidRDefault="00D02D61">
            <w:pPr>
              <w:rPr>
                <w:rFonts w:eastAsia="Times New Roman"/>
                <w:sz w:val="20"/>
                <w:szCs w:val="20"/>
              </w:rPr>
            </w:pPr>
            <w:r>
              <w:rPr>
                <w:rFonts w:ascii="inherit" w:eastAsia="Times New Roman" w:hAnsi="inherit"/>
                <w:sz w:val="20"/>
                <w:szCs w:val="20"/>
              </w:rPr>
              <w:t>)</w:t>
            </w:r>
          </w:p>
        </w:tc>
      </w:tr>
      <w:tr w:rsidR="00000000" w14:paraId="4494A492" w14:textId="77777777">
        <w:trPr>
          <w:divId w:val="1602032577"/>
        </w:trPr>
        <w:tc>
          <w:tcPr>
            <w:tcW w:w="0" w:type="auto"/>
            <w:tcMar>
              <w:top w:w="30" w:type="dxa"/>
              <w:left w:w="30" w:type="dxa"/>
              <w:bottom w:w="30" w:type="dxa"/>
              <w:right w:w="30" w:type="dxa"/>
            </w:tcMar>
            <w:hideMark/>
          </w:tcPr>
          <w:p w14:paraId="184E0D68" w14:textId="77777777" w:rsidR="00000000" w:rsidRDefault="00D02D61">
            <w:pPr>
              <w:rPr>
                <w:rFonts w:eastAsia="Times New Roman"/>
                <w:sz w:val="20"/>
                <w:szCs w:val="20"/>
              </w:rPr>
            </w:pPr>
            <w:r>
              <w:rPr>
                <w:rFonts w:ascii="inherit" w:eastAsia="Times New Roman" w:hAnsi="inherit"/>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vAlign w:val="bottom"/>
            <w:hideMark/>
          </w:tcPr>
          <w:p w14:paraId="05650A81"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tcBorders>
              <w:bottom w:val="single" w:sz="6" w:space="0" w:color="000000"/>
            </w:tcBorders>
            <w:vAlign w:val="bottom"/>
            <w:hideMark/>
          </w:tcPr>
          <w:p w14:paraId="1050A16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4D8CAC" w14:textId="77777777" w:rsidR="00000000" w:rsidRDefault="00D02D61">
            <w:pPr>
              <w:divId w:val="430315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1A4D32" w14:textId="77777777" w:rsidR="00000000" w:rsidRDefault="00D02D61">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vAlign w:val="bottom"/>
            <w:hideMark/>
          </w:tcPr>
          <w:p w14:paraId="1E103F2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0545233" w14:textId="77777777" w:rsidR="00000000" w:rsidRDefault="00D02D61">
            <w:pPr>
              <w:divId w:val="1335105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E258D9" w14:textId="77777777" w:rsidR="00000000" w:rsidRDefault="00D02D61">
            <w:pPr>
              <w:jc w:val="right"/>
              <w:rPr>
                <w:rFonts w:eastAsia="Times New Roman"/>
                <w:sz w:val="20"/>
                <w:szCs w:val="20"/>
              </w:rPr>
            </w:pPr>
            <w:r>
              <w:rPr>
                <w:rFonts w:ascii="inherit" w:eastAsia="Times New Roman" w:hAnsi="inherit"/>
                <w:sz w:val="20"/>
                <w:szCs w:val="20"/>
              </w:rPr>
              <w:t>487</w:t>
            </w:r>
          </w:p>
        </w:tc>
        <w:tc>
          <w:tcPr>
            <w:tcW w:w="0" w:type="auto"/>
            <w:tcBorders>
              <w:bottom w:val="single" w:sz="6" w:space="0" w:color="000000"/>
            </w:tcBorders>
            <w:vAlign w:val="bottom"/>
            <w:hideMark/>
          </w:tcPr>
          <w:p w14:paraId="1F777372" w14:textId="77777777" w:rsidR="00000000" w:rsidRDefault="00D02D61">
            <w:pPr>
              <w:rPr>
                <w:rFonts w:eastAsia="Times New Roman"/>
                <w:sz w:val="20"/>
                <w:szCs w:val="20"/>
              </w:rPr>
            </w:pPr>
          </w:p>
        </w:tc>
      </w:tr>
      <w:tr w:rsidR="00000000" w14:paraId="394A6B8F" w14:textId="77777777">
        <w:trPr>
          <w:divId w:val="1602032577"/>
        </w:trPr>
        <w:tc>
          <w:tcPr>
            <w:tcW w:w="0" w:type="auto"/>
            <w:shd w:val="clear" w:color="auto" w:fill="CCEEFF"/>
            <w:tcMar>
              <w:top w:w="30" w:type="dxa"/>
              <w:left w:w="30" w:type="dxa"/>
              <w:bottom w:w="30" w:type="dxa"/>
              <w:right w:w="30" w:type="dxa"/>
            </w:tcMar>
            <w:hideMark/>
          </w:tcPr>
          <w:p w14:paraId="157A4BCF" w14:textId="77777777" w:rsidR="00000000" w:rsidRDefault="00D02D61">
            <w:pPr>
              <w:rPr>
                <w:rFonts w:eastAsia="Times New Roman"/>
                <w:sz w:val="20"/>
                <w:szCs w:val="20"/>
              </w:rPr>
            </w:pPr>
            <w:r>
              <w:rPr>
                <w:rFonts w:ascii="inherit" w:eastAsia="Times New Roman" w:hAnsi="inherit"/>
                <w:sz w:val="20"/>
                <w:szCs w:val="20"/>
              </w:rPr>
              <w:t>Cash and cash equivalents, end of year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BB04B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B0A305" w14:textId="77777777" w:rsidR="00000000" w:rsidRDefault="00D02D61">
            <w:pPr>
              <w:jc w:val="right"/>
              <w:rPr>
                <w:rFonts w:eastAsia="Times New Roman"/>
                <w:sz w:val="20"/>
                <w:szCs w:val="20"/>
              </w:rPr>
            </w:pPr>
            <w:r>
              <w:rPr>
                <w:rFonts w:ascii="inherit" w:eastAsia="Times New Roman" w:hAnsi="inherit"/>
                <w:sz w:val="20"/>
                <w:szCs w:val="20"/>
              </w:rPr>
              <w:t>530</w:t>
            </w:r>
          </w:p>
        </w:tc>
        <w:tc>
          <w:tcPr>
            <w:tcW w:w="0" w:type="auto"/>
            <w:tcBorders>
              <w:bottom w:val="double" w:sz="6" w:space="0" w:color="000000"/>
            </w:tcBorders>
            <w:shd w:val="clear" w:color="auto" w:fill="CCEEFF"/>
            <w:vAlign w:val="bottom"/>
            <w:hideMark/>
          </w:tcPr>
          <w:p w14:paraId="576AB5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8BD43" w14:textId="77777777" w:rsidR="00000000" w:rsidRDefault="00D02D61">
            <w:pPr>
              <w:divId w:val="16349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11802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6DC5E3"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tcBorders>
              <w:bottom w:val="double" w:sz="6" w:space="0" w:color="000000"/>
            </w:tcBorders>
            <w:shd w:val="clear" w:color="auto" w:fill="CCEEFF"/>
            <w:vAlign w:val="bottom"/>
            <w:hideMark/>
          </w:tcPr>
          <w:p w14:paraId="4F4D63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C6A37" w14:textId="77777777" w:rsidR="00000000" w:rsidRDefault="00D02D61">
            <w:pPr>
              <w:divId w:val="1656804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E3B10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0BF6DF" w14:textId="77777777" w:rsidR="00000000" w:rsidRDefault="00D02D61">
            <w:pPr>
              <w:jc w:val="right"/>
              <w:rPr>
                <w:rFonts w:eastAsia="Times New Roman"/>
                <w:sz w:val="20"/>
                <w:szCs w:val="20"/>
              </w:rPr>
            </w:pPr>
            <w:r>
              <w:rPr>
                <w:rFonts w:ascii="inherit" w:eastAsia="Times New Roman" w:hAnsi="inherit"/>
                <w:sz w:val="20"/>
                <w:szCs w:val="20"/>
              </w:rPr>
              <w:t>484</w:t>
            </w:r>
          </w:p>
        </w:tc>
        <w:tc>
          <w:tcPr>
            <w:tcW w:w="0" w:type="auto"/>
            <w:tcBorders>
              <w:bottom w:val="double" w:sz="6" w:space="0" w:color="000000"/>
            </w:tcBorders>
            <w:shd w:val="clear" w:color="auto" w:fill="CCEEFF"/>
            <w:vAlign w:val="bottom"/>
            <w:hideMark/>
          </w:tcPr>
          <w:p w14:paraId="280A96DD" w14:textId="77777777" w:rsidR="00000000" w:rsidRDefault="00D02D61">
            <w:pPr>
              <w:rPr>
                <w:rFonts w:eastAsia="Times New Roman"/>
                <w:sz w:val="20"/>
                <w:szCs w:val="20"/>
              </w:rPr>
            </w:pPr>
          </w:p>
        </w:tc>
      </w:tr>
    </w:tbl>
    <w:p w14:paraId="770D2D87" w14:textId="77777777" w:rsidR="00000000" w:rsidRDefault="00D02D61">
      <w:pPr>
        <w:spacing w:line="288" w:lineRule="auto"/>
        <w:ind w:firstLine="480"/>
        <w:rPr>
          <w:rFonts w:eastAsia="Times New Roman"/>
          <w:sz w:val="20"/>
          <w:szCs w:val="20"/>
        </w:rPr>
      </w:pPr>
      <w:r>
        <w:rPr>
          <w:rFonts w:ascii="inherit" w:eastAsia="Times New Roman" w:hAnsi="inherit"/>
          <w:b/>
          <w:bCs/>
          <w:i/>
          <w:iCs/>
          <w:sz w:val="20"/>
          <w:szCs w:val="20"/>
        </w:rPr>
        <w:t>Cash and cash equivalents</w:t>
      </w:r>
      <w:r>
        <w:rPr>
          <w:rFonts w:ascii="inherit" w:eastAsia="Times New Roman" w:hAnsi="inherit"/>
          <w:sz w:val="20"/>
          <w:szCs w:val="20"/>
        </w:rPr>
        <w:t xml:space="preserve"> </w:t>
      </w:r>
    </w:p>
    <w:p w14:paraId="4F98996A"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$242 million</w:t>
      </w:r>
      <w:r>
        <w:rPr>
          <w:rFonts w:ascii="inherit" w:eastAsia="Times New Roman" w:hAnsi="inherit"/>
          <w:sz w:val="20"/>
          <w:szCs w:val="20"/>
        </w:rPr>
        <w:t xml:space="preserve"> </w:t>
      </w:r>
      <w:r>
        <w:rPr>
          <w:rFonts w:ascii="inherit" w:eastAsia="Times New Roman" w:hAnsi="inherit"/>
          <w:sz w:val="20"/>
          <w:szCs w:val="20"/>
        </w:rPr>
        <w:t>net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cash and cash equivalents from the end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1200"/>
        <w:gridCol w:w="5372"/>
      </w:tblGrid>
      <w:tr w:rsidR="00000000" w14:paraId="1F77F6D3" w14:textId="77777777">
        <w:trPr>
          <w:tblCellSpacing w:w="0" w:type="dxa"/>
        </w:trPr>
        <w:tc>
          <w:tcPr>
            <w:tcW w:w="1200" w:type="dxa"/>
            <w:vAlign w:val="center"/>
            <w:hideMark/>
          </w:tcPr>
          <w:p w14:paraId="2C425DA3" w14:textId="77777777" w:rsidR="00000000" w:rsidRDefault="00D02D61">
            <w:pPr>
              <w:spacing w:line="288" w:lineRule="auto"/>
              <w:ind w:firstLine="480"/>
              <w:rPr>
                <w:rFonts w:eastAsia="Times New Roman"/>
                <w:sz w:val="20"/>
                <w:szCs w:val="20"/>
              </w:rPr>
            </w:pPr>
          </w:p>
        </w:tc>
        <w:tc>
          <w:tcPr>
            <w:tcW w:w="0" w:type="auto"/>
            <w:vAlign w:val="center"/>
            <w:hideMark/>
          </w:tcPr>
          <w:p w14:paraId="090EFFCC" w14:textId="77777777" w:rsidR="00000000" w:rsidRDefault="00D02D61">
            <w:pPr>
              <w:rPr>
                <w:rFonts w:eastAsia="Times New Roman"/>
                <w:sz w:val="20"/>
                <w:szCs w:val="20"/>
              </w:rPr>
            </w:pPr>
          </w:p>
        </w:tc>
      </w:tr>
      <w:tr w:rsidR="00000000" w14:paraId="4F7F7D0E" w14:textId="77777777">
        <w:trPr>
          <w:tblCellSpacing w:w="0" w:type="dxa"/>
        </w:trPr>
        <w:tc>
          <w:tcPr>
            <w:tcW w:w="0" w:type="auto"/>
            <w:hideMark/>
          </w:tcPr>
          <w:p w14:paraId="5844BB97" w14:textId="77777777" w:rsidR="00000000" w:rsidRDefault="00D02D61">
            <w:pPr>
              <w:spacing w:line="288" w:lineRule="auto"/>
              <w:divId w:val="450170508"/>
              <w:rPr>
                <w:rFonts w:eastAsia="Times New Roman"/>
                <w:sz w:val="20"/>
                <w:szCs w:val="20"/>
              </w:rPr>
            </w:pPr>
            <w:r>
              <w:rPr>
                <w:rFonts w:ascii="inherit" w:eastAsia="Times New Roman" w:hAnsi="inherit"/>
                <w:sz w:val="20"/>
                <w:szCs w:val="20"/>
              </w:rPr>
              <w:t>•</w:t>
            </w:r>
          </w:p>
        </w:tc>
        <w:tc>
          <w:tcPr>
            <w:tcW w:w="0" w:type="auto"/>
            <w:hideMark/>
          </w:tcPr>
          <w:p w14:paraId="5FDD7FDF" w14:textId="77777777" w:rsidR="00000000" w:rsidRDefault="00D02D61">
            <w:pPr>
              <w:spacing w:line="288" w:lineRule="auto"/>
              <w:rPr>
                <w:rFonts w:eastAsia="Times New Roman"/>
                <w:sz w:val="20"/>
                <w:szCs w:val="20"/>
              </w:rPr>
            </w:pPr>
            <w:r>
              <w:rPr>
                <w:rFonts w:ascii="inherit" w:eastAsia="Times New Roman" w:hAnsi="inherit"/>
                <w:sz w:val="20"/>
                <w:szCs w:val="20"/>
              </w:rPr>
              <w:t>$1,185 million</w:t>
            </w:r>
            <w:r>
              <w:rPr>
                <w:rFonts w:ascii="inherit" w:eastAsia="Times New Roman" w:hAnsi="inherit"/>
                <w:sz w:val="20"/>
                <w:szCs w:val="20"/>
              </w:rPr>
              <w:t xml:space="preserve"> </w:t>
            </w:r>
            <w:r>
              <w:rPr>
                <w:rFonts w:ascii="inherit" w:eastAsia="Times New Roman" w:hAnsi="inherit"/>
                <w:sz w:val="20"/>
                <w:szCs w:val="20"/>
              </w:rPr>
              <w:t>of net cash provided by operating activities; and</w:t>
            </w:r>
          </w:p>
        </w:tc>
      </w:tr>
    </w:tbl>
    <w:p w14:paraId="68ED634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62EE32C" w14:textId="77777777">
        <w:trPr>
          <w:tblCellSpacing w:w="0" w:type="dxa"/>
        </w:trPr>
        <w:tc>
          <w:tcPr>
            <w:tcW w:w="1200" w:type="dxa"/>
            <w:vAlign w:val="center"/>
            <w:hideMark/>
          </w:tcPr>
          <w:p w14:paraId="76061818" w14:textId="77777777" w:rsidR="00000000" w:rsidRDefault="00D02D61">
            <w:pPr>
              <w:rPr>
                <w:rFonts w:eastAsia="Times New Roman"/>
                <w:sz w:val="20"/>
                <w:szCs w:val="20"/>
              </w:rPr>
            </w:pPr>
          </w:p>
        </w:tc>
        <w:tc>
          <w:tcPr>
            <w:tcW w:w="0" w:type="auto"/>
            <w:vAlign w:val="center"/>
            <w:hideMark/>
          </w:tcPr>
          <w:p w14:paraId="62D73C3D" w14:textId="77777777" w:rsidR="00000000" w:rsidRDefault="00D02D61">
            <w:pPr>
              <w:rPr>
                <w:rFonts w:eastAsia="Times New Roman"/>
                <w:sz w:val="20"/>
                <w:szCs w:val="20"/>
              </w:rPr>
            </w:pPr>
          </w:p>
        </w:tc>
      </w:tr>
      <w:tr w:rsidR="00000000" w14:paraId="0516318D" w14:textId="77777777">
        <w:trPr>
          <w:tblCellSpacing w:w="0" w:type="dxa"/>
        </w:trPr>
        <w:tc>
          <w:tcPr>
            <w:tcW w:w="0" w:type="auto"/>
            <w:hideMark/>
          </w:tcPr>
          <w:p w14:paraId="7FCE0837" w14:textId="77777777" w:rsidR="00000000" w:rsidRDefault="00D02D61">
            <w:pPr>
              <w:spacing w:line="288" w:lineRule="auto"/>
              <w:divId w:val="895816935"/>
              <w:rPr>
                <w:rFonts w:eastAsia="Times New Roman"/>
                <w:sz w:val="20"/>
                <w:szCs w:val="20"/>
              </w:rPr>
            </w:pPr>
            <w:r>
              <w:rPr>
                <w:rFonts w:ascii="inherit" w:eastAsia="Times New Roman" w:hAnsi="inherit"/>
                <w:sz w:val="20"/>
                <w:szCs w:val="20"/>
              </w:rPr>
              <w:t>•</w:t>
            </w:r>
          </w:p>
        </w:tc>
        <w:tc>
          <w:tcPr>
            <w:tcW w:w="0" w:type="auto"/>
            <w:hideMark/>
          </w:tcPr>
          <w:p w14:paraId="1E1E224A" w14:textId="77777777" w:rsidR="00000000" w:rsidRDefault="00D02D61">
            <w:pPr>
              <w:spacing w:line="288" w:lineRule="auto"/>
              <w:rPr>
                <w:rFonts w:eastAsia="Times New Roman"/>
                <w:sz w:val="20"/>
                <w:szCs w:val="20"/>
              </w:rPr>
            </w:pP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of proceeds from exercises of employee stock options; partially offset by</w:t>
            </w:r>
          </w:p>
        </w:tc>
      </w:tr>
    </w:tbl>
    <w:p w14:paraId="3F77985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3465"/>
      </w:tblGrid>
      <w:tr w:rsidR="00000000" w14:paraId="181D12C1" w14:textId="77777777">
        <w:trPr>
          <w:tblCellSpacing w:w="0" w:type="dxa"/>
        </w:trPr>
        <w:tc>
          <w:tcPr>
            <w:tcW w:w="1200" w:type="dxa"/>
            <w:vAlign w:val="center"/>
            <w:hideMark/>
          </w:tcPr>
          <w:p w14:paraId="6A1BD1DD" w14:textId="77777777" w:rsidR="00000000" w:rsidRDefault="00D02D61">
            <w:pPr>
              <w:rPr>
                <w:rFonts w:eastAsia="Times New Roman"/>
                <w:sz w:val="20"/>
                <w:szCs w:val="20"/>
              </w:rPr>
            </w:pPr>
          </w:p>
        </w:tc>
        <w:tc>
          <w:tcPr>
            <w:tcW w:w="0" w:type="auto"/>
            <w:vAlign w:val="center"/>
            <w:hideMark/>
          </w:tcPr>
          <w:p w14:paraId="484EF515" w14:textId="77777777" w:rsidR="00000000" w:rsidRDefault="00D02D61">
            <w:pPr>
              <w:rPr>
                <w:rFonts w:eastAsia="Times New Roman"/>
                <w:sz w:val="20"/>
                <w:szCs w:val="20"/>
              </w:rPr>
            </w:pPr>
          </w:p>
        </w:tc>
      </w:tr>
      <w:tr w:rsidR="00000000" w14:paraId="1EC06F6C" w14:textId="77777777">
        <w:trPr>
          <w:tblCellSpacing w:w="0" w:type="dxa"/>
        </w:trPr>
        <w:tc>
          <w:tcPr>
            <w:tcW w:w="0" w:type="auto"/>
            <w:hideMark/>
          </w:tcPr>
          <w:p w14:paraId="2E652DB6" w14:textId="77777777" w:rsidR="00000000" w:rsidRDefault="00D02D61">
            <w:pPr>
              <w:spacing w:line="288" w:lineRule="auto"/>
              <w:divId w:val="1116485126"/>
              <w:rPr>
                <w:rFonts w:eastAsia="Times New Roman"/>
                <w:sz w:val="20"/>
                <w:szCs w:val="20"/>
              </w:rPr>
            </w:pPr>
            <w:r>
              <w:rPr>
                <w:rFonts w:ascii="inherit" w:eastAsia="Times New Roman" w:hAnsi="inherit"/>
                <w:sz w:val="20"/>
                <w:szCs w:val="20"/>
              </w:rPr>
              <w:t>•</w:t>
            </w:r>
          </w:p>
        </w:tc>
        <w:tc>
          <w:tcPr>
            <w:tcW w:w="0" w:type="auto"/>
            <w:hideMark/>
          </w:tcPr>
          <w:p w14:paraId="7A977069" w14:textId="77777777" w:rsidR="00000000" w:rsidRDefault="00D02D61">
            <w:pPr>
              <w:spacing w:line="288" w:lineRule="auto"/>
              <w:rPr>
                <w:rFonts w:eastAsia="Times New Roman"/>
                <w:sz w:val="20"/>
                <w:szCs w:val="20"/>
              </w:rPr>
            </w:pPr>
            <w:r>
              <w:rPr>
                <w:rFonts w:ascii="inherit" w:eastAsia="Times New Roman" w:hAnsi="inherit"/>
                <w:sz w:val="20"/>
                <w:szCs w:val="20"/>
              </w:rPr>
              <w:t>$325 million</w:t>
            </w:r>
            <w:r>
              <w:rPr>
                <w:rFonts w:ascii="inherit" w:eastAsia="Times New Roman" w:hAnsi="inherit"/>
                <w:sz w:val="20"/>
                <w:szCs w:val="20"/>
              </w:rPr>
              <w:t xml:space="preserve"> </w:t>
            </w:r>
            <w:r>
              <w:rPr>
                <w:rFonts w:ascii="inherit" w:eastAsia="Times New Roman" w:hAnsi="inherit"/>
                <w:sz w:val="20"/>
                <w:szCs w:val="20"/>
              </w:rPr>
              <w:t>used to pay cash dividends;</w:t>
            </w:r>
            <w:r>
              <w:rPr>
                <w:rFonts w:ascii="inherit" w:eastAsia="Times New Roman" w:hAnsi="inherit"/>
                <w:sz w:val="20"/>
                <w:szCs w:val="20"/>
              </w:rPr>
              <w:t xml:space="preserve"> </w:t>
            </w:r>
          </w:p>
        </w:tc>
      </w:tr>
    </w:tbl>
    <w:p w14:paraId="577F3EB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667107D" w14:textId="77777777">
        <w:trPr>
          <w:tblCellSpacing w:w="0" w:type="dxa"/>
        </w:trPr>
        <w:tc>
          <w:tcPr>
            <w:tcW w:w="1200" w:type="dxa"/>
            <w:vAlign w:val="center"/>
            <w:hideMark/>
          </w:tcPr>
          <w:p w14:paraId="47954945" w14:textId="77777777" w:rsidR="00000000" w:rsidRDefault="00D02D61">
            <w:pPr>
              <w:rPr>
                <w:rFonts w:eastAsia="Times New Roman"/>
                <w:sz w:val="20"/>
                <w:szCs w:val="20"/>
              </w:rPr>
            </w:pPr>
          </w:p>
        </w:tc>
        <w:tc>
          <w:tcPr>
            <w:tcW w:w="0" w:type="auto"/>
            <w:vAlign w:val="center"/>
            <w:hideMark/>
          </w:tcPr>
          <w:p w14:paraId="4528B9A7" w14:textId="77777777" w:rsidR="00000000" w:rsidRDefault="00D02D61">
            <w:pPr>
              <w:rPr>
                <w:rFonts w:eastAsia="Times New Roman"/>
                <w:sz w:val="20"/>
                <w:szCs w:val="20"/>
              </w:rPr>
            </w:pPr>
          </w:p>
        </w:tc>
      </w:tr>
      <w:tr w:rsidR="00000000" w14:paraId="342B39B4" w14:textId="77777777">
        <w:trPr>
          <w:tblCellSpacing w:w="0" w:type="dxa"/>
        </w:trPr>
        <w:tc>
          <w:tcPr>
            <w:tcW w:w="0" w:type="auto"/>
            <w:hideMark/>
          </w:tcPr>
          <w:p w14:paraId="7AF0568F" w14:textId="77777777" w:rsidR="00000000" w:rsidRDefault="00D02D61">
            <w:pPr>
              <w:spacing w:line="288" w:lineRule="auto"/>
              <w:divId w:val="477844734"/>
              <w:rPr>
                <w:rFonts w:eastAsia="Times New Roman"/>
                <w:sz w:val="20"/>
                <w:szCs w:val="20"/>
              </w:rPr>
            </w:pPr>
            <w:r>
              <w:rPr>
                <w:rFonts w:ascii="inherit" w:eastAsia="Times New Roman" w:hAnsi="inherit"/>
                <w:sz w:val="20"/>
                <w:szCs w:val="20"/>
              </w:rPr>
              <w:t>•</w:t>
            </w:r>
          </w:p>
        </w:tc>
        <w:tc>
          <w:tcPr>
            <w:tcW w:w="0" w:type="auto"/>
            <w:hideMark/>
          </w:tcPr>
          <w:p w14:paraId="7135B344" w14:textId="77777777" w:rsidR="00000000" w:rsidRDefault="00D02D61">
            <w:pPr>
              <w:spacing w:line="288" w:lineRule="auto"/>
              <w:rPr>
                <w:rFonts w:eastAsia="Times New Roman"/>
                <w:sz w:val="20"/>
                <w:szCs w:val="20"/>
              </w:rPr>
            </w:pPr>
            <w:r>
              <w:rPr>
                <w:rFonts w:ascii="inherit" w:eastAsia="Times New Roman" w:hAnsi="inherit"/>
                <w:sz w:val="20"/>
                <w:szCs w:val="20"/>
              </w:rPr>
              <w:t>$281 million</w:t>
            </w:r>
            <w:r>
              <w:rPr>
                <w:rFonts w:ascii="inherit" w:eastAsia="Times New Roman" w:hAnsi="inherit"/>
                <w:sz w:val="20"/>
                <w:szCs w:val="20"/>
              </w:rPr>
              <w:t xml:space="preserve"> </w:t>
            </w:r>
            <w:r>
              <w:rPr>
                <w:rFonts w:ascii="inherit" w:eastAsia="Times New Roman" w:hAnsi="inherit"/>
                <w:sz w:val="20"/>
                <w:szCs w:val="20"/>
              </w:rPr>
              <w:t>used for net repayments of borrowings, including repayment at maturity of the entire outstanding</w:t>
            </w:r>
            <w:r>
              <w:rPr>
                <w:rFonts w:ascii="inherit" w:eastAsia="Times New Roman" w:hAnsi="inherit"/>
                <w:sz w:val="20"/>
                <w:szCs w:val="20"/>
              </w:rPr>
              <w:t xml:space="preserve"> </w:t>
            </w: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agg</w:t>
            </w:r>
            <w:r>
              <w:rPr>
                <w:rFonts w:ascii="inherit" w:eastAsia="Times New Roman" w:hAnsi="inherit"/>
                <w:sz w:val="20"/>
                <w:szCs w:val="20"/>
              </w:rPr>
              <w:t>regate principal amount of the Floating Rate Notes due February 27, 2019;</w:t>
            </w:r>
          </w:p>
        </w:tc>
      </w:tr>
    </w:tbl>
    <w:p w14:paraId="79518DE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254"/>
      </w:tblGrid>
      <w:tr w:rsidR="00000000" w14:paraId="6E818BE7" w14:textId="77777777">
        <w:trPr>
          <w:tblCellSpacing w:w="0" w:type="dxa"/>
        </w:trPr>
        <w:tc>
          <w:tcPr>
            <w:tcW w:w="1200" w:type="dxa"/>
            <w:vAlign w:val="center"/>
            <w:hideMark/>
          </w:tcPr>
          <w:p w14:paraId="48BE8747" w14:textId="77777777" w:rsidR="00000000" w:rsidRDefault="00D02D61">
            <w:pPr>
              <w:rPr>
                <w:rFonts w:eastAsia="Times New Roman"/>
                <w:sz w:val="20"/>
                <w:szCs w:val="20"/>
              </w:rPr>
            </w:pPr>
          </w:p>
        </w:tc>
        <w:tc>
          <w:tcPr>
            <w:tcW w:w="0" w:type="auto"/>
            <w:vAlign w:val="center"/>
            <w:hideMark/>
          </w:tcPr>
          <w:p w14:paraId="5058820A" w14:textId="77777777" w:rsidR="00000000" w:rsidRDefault="00D02D61">
            <w:pPr>
              <w:rPr>
                <w:rFonts w:eastAsia="Times New Roman"/>
                <w:sz w:val="20"/>
                <w:szCs w:val="20"/>
              </w:rPr>
            </w:pPr>
          </w:p>
        </w:tc>
      </w:tr>
      <w:tr w:rsidR="00000000" w14:paraId="258DE06E" w14:textId="77777777">
        <w:trPr>
          <w:tblCellSpacing w:w="0" w:type="dxa"/>
        </w:trPr>
        <w:tc>
          <w:tcPr>
            <w:tcW w:w="0" w:type="auto"/>
            <w:hideMark/>
          </w:tcPr>
          <w:p w14:paraId="7AE107B0" w14:textId="77777777" w:rsidR="00000000" w:rsidRDefault="00D02D61">
            <w:pPr>
              <w:spacing w:line="288" w:lineRule="auto"/>
              <w:divId w:val="821774516"/>
              <w:rPr>
                <w:rFonts w:eastAsia="Times New Roman"/>
                <w:sz w:val="20"/>
                <w:szCs w:val="20"/>
              </w:rPr>
            </w:pPr>
            <w:r>
              <w:rPr>
                <w:rFonts w:ascii="inherit" w:eastAsia="Times New Roman" w:hAnsi="inherit"/>
                <w:sz w:val="20"/>
                <w:szCs w:val="20"/>
              </w:rPr>
              <w:t>•</w:t>
            </w:r>
          </w:p>
        </w:tc>
        <w:tc>
          <w:tcPr>
            <w:tcW w:w="0" w:type="auto"/>
            <w:hideMark/>
          </w:tcPr>
          <w:p w14:paraId="25F0E4FF" w14:textId="77777777" w:rsidR="00000000" w:rsidRDefault="00D02D61">
            <w:pPr>
              <w:spacing w:line="288" w:lineRule="auto"/>
              <w:rPr>
                <w:rFonts w:eastAsia="Times New Roman"/>
                <w:sz w:val="20"/>
                <w:szCs w:val="20"/>
              </w:rPr>
            </w:pP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used to repurchase shares of our common stock;</w:t>
            </w:r>
            <w:r>
              <w:rPr>
                <w:rFonts w:ascii="inherit" w:eastAsia="Times New Roman" w:hAnsi="inherit"/>
                <w:sz w:val="20"/>
                <w:szCs w:val="20"/>
              </w:rPr>
              <w:t xml:space="preserve"> </w:t>
            </w:r>
          </w:p>
        </w:tc>
      </w:tr>
    </w:tbl>
    <w:p w14:paraId="4EE7B4F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286"/>
      </w:tblGrid>
      <w:tr w:rsidR="00000000" w14:paraId="366B7E60" w14:textId="77777777">
        <w:trPr>
          <w:tblCellSpacing w:w="0" w:type="dxa"/>
        </w:trPr>
        <w:tc>
          <w:tcPr>
            <w:tcW w:w="1200" w:type="dxa"/>
            <w:vAlign w:val="center"/>
            <w:hideMark/>
          </w:tcPr>
          <w:p w14:paraId="2A16AC92" w14:textId="77777777" w:rsidR="00000000" w:rsidRDefault="00D02D61">
            <w:pPr>
              <w:rPr>
                <w:rFonts w:eastAsia="Times New Roman"/>
                <w:sz w:val="20"/>
                <w:szCs w:val="20"/>
              </w:rPr>
            </w:pPr>
          </w:p>
        </w:tc>
        <w:tc>
          <w:tcPr>
            <w:tcW w:w="0" w:type="auto"/>
            <w:vAlign w:val="center"/>
            <w:hideMark/>
          </w:tcPr>
          <w:p w14:paraId="42E71709" w14:textId="77777777" w:rsidR="00000000" w:rsidRDefault="00D02D61">
            <w:pPr>
              <w:rPr>
                <w:rFonts w:eastAsia="Times New Roman"/>
                <w:sz w:val="20"/>
                <w:szCs w:val="20"/>
              </w:rPr>
            </w:pPr>
          </w:p>
        </w:tc>
      </w:tr>
      <w:tr w:rsidR="00000000" w14:paraId="29C71791" w14:textId="77777777">
        <w:trPr>
          <w:tblCellSpacing w:w="0" w:type="dxa"/>
        </w:trPr>
        <w:tc>
          <w:tcPr>
            <w:tcW w:w="0" w:type="auto"/>
            <w:hideMark/>
          </w:tcPr>
          <w:p w14:paraId="54DBF500" w14:textId="77777777" w:rsidR="00000000" w:rsidRDefault="00D02D61">
            <w:pPr>
              <w:spacing w:line="288" w:lineRule="auto"/>
              <w:divId w:val="1032265084"/>
              <w:rPr>
                <w:rFonts w:eastAsia="Times New Roman"/>
                <w:sz w:val="20"/>
                <w:szCs w:val="20"/>
              </w:rPr>
            </w:pPr>
            <w:r>
              <w:rPr>
                <w:rFonts w:ascii="inherit" w:eastAsia="Times New Roman" w:hAnsi="inherit"/>
                <w:sz w:val="20"/>
                <w:szCs w:val="20"/>
              </w:rPr>
              <w:t>•</w:t>
            </w:r>
          </w:p>
        </w:tc>
        <w:tc>
          <w:tcPr>
            <w:tcW w:w="0" w:type="auto"/>
            <w:hideMark/>
          </w:tcPr>
          <w:p w14:paraId="1552EFD2" w14:textId="77777777" w:rsidR="00000000" w:rsidRDefault="00D02D61">
            <w:pPr>
              <w:spacing w:line="288" w:lineRule="auto"/>
              <w:rPr>
                <w:rFonts w:eastAsia="Times New Roman"/>
                <w:sz w:val="20"/>
                <w:szCs w:val="20"/>
              </w:rPr>
            </w:pPr>
            <w:r>
              <w:rPr>
                <w:rFonts w:ascii="inherit" w:eastAsia="Times New Roman" w:hAnsi="inherit"/>
                <w:sz w:val="20"/>
                <w:szCs w:val="20"/>
              </w:rPr>
              <w:t>$161 million</w:t>
            </w:r>
            <w:r>
              <w:rPr>
                <w:rFonts w:ascii="inherit" w:eastAsia="Times New Roman" w:hAnsi="inherit"/>
                <w:sz w:val="20"/>
                <w:szCs w:val="20"/>
              </w:rPr>
              <w:t xml:space="preserve"> </w:t>
            </w:r>
            <w:r>
              <w:rPr>
                <w:rFonts w:ascii="inherit" w:eastAsia="Times New Roman" w:hAnsi="inherit"/>
                <w:sz w:val="20"/>
                <w:szCs w:val="20"/>
              </w:rPr>
              <w:t>used for net additions of property, plant and equipment; and</w:t>
            </w:r>
            <w:r>
              <w:rPr>
                <w:rFonts w:ascii="inherit" w:eastAsia="Times New Roman" w:hAnsi="inherit"/>
                <w:sz w:val="20"/>
                <w:szCs w:val="20"/>
              </w:rPr>
              <w:t xml:space="preserve"> </w:t>
            </w:r>
          </w:p>
        </w:tc>
      </w:tr>
    </w:tbl>
    <w:p w14:paraId="55DFEC1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3832"/>
      </w:tblGrid>
      <w:tr w:rsidR="00000000" w14:paraId="78C19FD9" w14:textId="77777777">
        <w:trPr>
          <w:tblCellSpacing w:w="0" w:type="dxa"/>
        </w:trPr>
        <w:tc>
          <w:tcPr>
            <w:tcW w:w="1200" w:type="dxa"/>
            <w:vAlign w:val="center"/>
            <w:hideMark/>
          </w:tcPr>
          <w:p w14:paraId="0A703294" w14:textId="77777777" w:rsidR="00000000" w:rsidRDefault="00D02D61">
            <w:pPr>
              <w:rPr>
                <w:rFonts w:eastAsia="Times New Roman"/>
                <w:sz w:val="20"/>
                <w:szCs w:val="20"/>
              </w:rPr>
            </w:pPr>
          </w:p>
        </w:tc>
        <w:tc>
          <w:tcPr>
            <w:tcW w:w="0" w:type="auto"/>
            <w:vAlign w:val="center"/>
            <w:hideMark/>
          </w:tcPr>
          <w:p w14:paraId="0D51088C" w14:textId="77777777" w:rsidR="00000000" w:rsidRDefault="00D02D61">
            <w:pPr>
              <w:rPr>
                <w:rFonts w:eastAsia="Times New Roman"/>
                <w:sz w:val="20"/>
                <w:szCs w:val="20"/>
              </w:rPr>
            </w:pPr>
          </w:p>
        </w:tc>
      </w:tr>
      <w:tr w:rsidR="00000000" w14:paraId="032904E8" w14:textId="77777777">
        <w:trPr>
          <w:tblCellSpacing w:w="0" w:type="dxa"/>
        </w:trPr>
        <w:tc>
          <w:tcPr>
            <w:tcW w:w="0" w:type="auto"/>
            <w:hideMark/>
          </w:tcPr>
          <w:p w14:paraId="371E427E" w14:textId="77777777" w:rsidR="00000000" w:rsidRDefault="00D02D61">
            <w:pPr>
              <w:spacing w:line="288" w:lineRule="auto"/>
              <w:divId w:val="1408989524"/>
              <w:rPr>
                <w:rFonts w:eastAsia="Times New Roman"/>
                <w:sz w:val="20"/>
                <w:szCs w:val="20"/>
              </w:rPr>
            </w:pPr>
            <w:r>
              <w:rPr>
                <w:rFonts w:ascii="inherit" w:eastAsia="Times New Roman" w:hAnsi="inherit"/>
                <w:sz w:val="20"/>
                <w:szCs w:val="20"/>
              </w:rPr>
              <w:t>•</w:t>
            </w:r>
          </w:p>
        </w:tc>
        <w:tc>
          <w:tcPr>
            <w:tcW w:w="0" w:type="auto"/>
            <w:hideMark/>
          </w:tcPr>
          <w:p w14:paraId="1EE99C97" w14:textId="77777777" w:rsidR="00000000" w:rsidRDefault="00D02D61">
            <w:pPr>
              <w:spacing w:line="288" w:lineRule="auto"/>
              <w:rPr>
                <w:rFonts w:eastAsia="Times New Roman"/>
                <w:sz w:val="20"/>
                <w:szCs w:val="20"/>
              </w:rPr>
            </w:pP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used in other financing activities.</w:t>
            </w:r>
          </w:p>
        </w:tc>
      </w:tr>
    </w:tbl>
    <w:p w14:paraId="57ADE6A9" w14:textId="77777777" w:rsidR="00000000" w:rsidRDefault="00D02D61">
      <w:pPr>
        <w:spacing w:line="288" w:lineRule="auto"/>
        <w:ind w:hanging="360"/>
        <w:rPr>
          <w:rFonts w:eastAsia="Times New Roman"/>
          <w:sz w:val="20"/>
          <w:szCs w:val="20"/>
        </w:rPr>
      </w:pPr>
    </w:p>
    <w:p w14:paraId="4576CBF2"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$196 million</w:t>
      </w:r>
      <w:r>
        <w:rPr>
          <w:rFonts w:ascii="inherit" w:eastAsia="Times New Roman" w:hAnsi="inherit"/>
          <w:sz w:val="20"/>
          <w:szCs w:val="20"/>
        </w:rPr>
        <w:t xml:space="preserve"> </w:t>
      </w:r>
      <w:r>
        <w:rPr>
          <w:rFonts w:ascii="inherit" w:eastAsia="Times New Roman" w:hAnsi="inherit"/>
          <w:sz w:val="20"/>
          <w:szCs w:val="20"/>
        </w:rPr>
        <w:t>net decrease in cash and cash equivalents from the end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to the end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4249D80" w14:textId="77777777">
        <w:trPr>
          <w:tblCellSpacing w:w="0" w:type="dxa"/>
        </w:trPr>
        <w:tc>
          <w:tcPr>
            <w:tcW w:w="1200" w:type="dxa"/>
            <w:vAlign w:val="center"/>
            <w:hideMark/>
          </w:tcPr>
          <w:p w14:paraId="797AD8A1" w14:textId="77777777" w:rsidR="00000000" w:rsidRDefault="00D02D61">
            <w:pPr>
              <w:spacing w:line="288" w:lineRule="auto"/>
              <w:ind w:firstLine="450"/>
              <w:rPr>
                <w:rFonts w:eastAsia="Times New Roman"/>
                <w:sz w:val="20"/>
                <w:szCs w:val="20"/>
              </w:rPr>
            </w:pPr>
          </w:p>
        </w:tc>
        <w:tc>
          <w:tcPr>
            <w:tcW w:w="0" w:type="auto"/>
            <w:vAlign w:val="center"/>
            <w:hideMark/>
          </w:tcPr>
          <w:p w14:paraId="78D590E5" w14:textId="77777777" w:rsidR="00000000" w:rsidRDefault="00D02D61">
            <w:pPr>
              <w:rPr>
                <w:rFonts w:eastAsia="Times New Roman"/>
                <w:sz w:val="20"/>
                <w:szCs w:val="20"/>
              </w:rPr>
            </w:pPr>
          </w:p>
        </w:tc>
      </w:tr>
      <w:tr w:rsidR="00000000" w14:paraId="7E006A11" w14:textId="77777777">
        <w:trPr>
          <w:tblCellSpacing w:w="0" w:type="dxa"/>
        </w:trPr>
        <w:tc>
          <w:tcPr>
            <w:tcW w:w="0" w:type="auto"/>
            <w:hideMark/>
          </w:tcPr>
          <w:p w14:paraId="7BBAF829" w14:textId="77777777" w:rsidR="00000000" w:rsidRDefault="00D02D61">
            <w:pPr>
              <w:spacing w:line="288" w:lineRule="auto"/>
              <w:divId w:val="1059286211"/>
              <w:rPr>
                <w:rFonts w:eastAsia="Times New Roman"/>
                <w:sz w:val="20"/>
                <w:szCs w:val="20"/>
              </w:rPr>
            </w:pPr>
            <w:r>
              <w:rPr>
                <w:rFonts w:ascii="inherit" w:eastAsia="Times New Roman" w:hAnsi="inherit"/>
                <w:sz w:val="20"/>
                <w:szCs w:val="20"/>
              </w:rPr>
              <w:t>•</w:t>
            </w:r>
          </w:p>
        </w:tc>
        <w:tc>
          <w:tcPr>
            <w:tcW w:w="0" w:type="auto"/>
            <w:hideMark/>
          </w:tcPr>
          <w:p w14:paraId="4ECF33BB" w14:textId="77777777" w:rsidR="00000000" w:rsidRDefault="00D02D61">
            <w:pPr>
              <w:spacing w:line="288" w:lineRule="auto"/>
              <w:rPr>
                <w:rFonts w:eastAsia="Times New Roman"/>
                <w:sz w:val="20"/>
                <w:szCs w:val="20"/>
              </w:rPr>
            </w:pPr>
            <w:r>
              <w:rPr>
                <w:rFonts w:ascii="inherit" w:eastAsia="Times New Roman" w:hAnsi="inherit"/>
                <w:sz w:val="20"/>
                <w:szCs w:val="20"/>
              </w:rPr>
              <w:t>$751 million</w:t>
            </w:r>
            <w:r>
              <w:rPr>
                <w:rFonts w:ascii="inherit" w:eastAsia="Times New Roman" w:hAnsi="inherit"/>
                <w:sz w:val="20"/>
                <w:szCs w:val="20"/>
              </w:rPr>
              <w:t xml:space="preserve"> </w:t>
            </w:r>
            <w:r>
              <w:rPr>
                <w:rFonts w:ascii="inherit" w:eastAsia="Times New Roman" w:hAnsi="inherit"/>
                <w:sz w:val="20"/>
                <w:szCs w:val="20"/>
              </w:rPr>
              <w:t>of net cash provided by operating activities, reflecting the impact of a $300 million voluntary pension contribution; an</w:t>
            </w:r>
            <w:r>
              <w:rPr>
                <w:rFonts w:ascii="inherit" w:eastAsia="Times New Roman" w:hAnsi="inherit"/>
                <w:sz w:val="20"/>
                <w:szCs w:val="20"/>
              </w:rPr>
              <w:t>d</w:t>
            </w:r>
          </w:p>
        </w:tc>
      </w:tr>
    </w:tbl>
    <w:p w14:paraId="70F205E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3F6983B" w14:textId="77777777">
        <w:trPr>
          <w:tblCellSpacing w:w="0" w:type="dxa"/>
        </w:trPr>
        <w:tc>
          <w:tcPr>
            <w:tcW w:w="1200" w:type="dxa"/>
            <w:vAlign w:val="center"/>
            <w:hideMark/>
          </w:tcPr>
          <w:p w14:paraId="0FD99FAD" w14:textId="77777777" w:rsidR="00000000" w:rsidRDefault="00D02D61">
            <w:pPr>
              <w:rPr>
                <w:rFonts w:eastAsia="Times New Roman"/>
                <w:sz w:val="20"/>
                <w:szCs w:val="20"/>
              </w:rPr>
            </w:pPr>
          </w:p>
        </w:tc>
        <w:tc>
          <w:tcPr>
            <w:tcW w:w="0" w:type="auto"/>
            <w:vAlign w:val="center"/>
            <w:hideMark/>
          </w:tcPr>
          <w:p w14:paraId="2ACF7635" w14:textId="77777777" w:rsidR="00000000" w:rsidRDefault="00D02D61">
            <w:pPr>
              <w:rPr>
                <w:rFonts w:eastAsia="Times New Roman"/>
                <w:sz w:val="20"/>
                <w:szCs w:val="20"/>
              </w:rPr>
            </w:pPr>
          </w:p>
        </w:tc>
      </w:tr>
      <w:tr w:rsidR="00000000" w14:paraId="66D1AB51" w14:textId="77777777">
        <w:trPr>
          <w:tblCellSpacing w:w="0" w:type="dxa"/>
        </w:trPr>
        <w:tc>
          <w:tcPr>
            <w:tcW w:w="0" w:type="auto"/>
            <w:hideMark/>
          </w:tcPr>
          <w:p w14:paraId="563B0C7D" w14:textId="77777777" w:rsidR="00000000" w:rsidRDefault="00D02D61">
            <w:pPr>
              <w:spacing w:line="288" w:lineRule="auto"/>
              <w:divId w:val="2140146598"/>
              <w:rPr>
                <w:rFonts w:eastAsia="Times New Roman"/>
                <w:sz w:val="20"/>
                <w:szCs w:val="20"/>
              </w:rPr>
            </w:pPr>
            <w:r>
              <w:rPr>
                <w:rFonts w:ascii="inherit" w:eastAsia="Times New Roman" w:hAnsi="inherit"/>
                <w:sz w:val="20"/>
                <w:szCs w:val="20"/>
              </w:rPr>
              <w:t>•</w:t>
            </w:r>
          </w:p>
        </w:tc>
        <w:tc>
          <w:tcPr>
            <w:tcW w:w="0" w:type="auto"/>
            <w:hideMark/>
          </w:tcPr>
          <w:p w14:paraId="325AF765" w14:textId="77777777" w:rsidR="00000000" w:rsidRDefault="00D02D61">
            <w:pPr>
              <w:spacing w:line="288" w:lineRule="auto"/>
              <w:rPr>
                <w:rFonts w:eastAsia="Times New Roman"/>
                <w:sz w:val="20"/>
                <w:szCs w:val="20"/>
              </w:rPr>
            </w:pPr>
            <w:r>
              <w:rPr>
                <w:rFonts w:ascii="inherit" w:eastAsia="Times New Roman" w:hAnsi="inherit"/>
                <w:sz w:val="20"/>
                <w:szCs w:val="20"/>
              </w:rPr>
              <w:t>$34 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of proceeds from exercises of employee stock options; more than offset by</w:t>
            </w:r>
          </w:p>
        </w:tc>
      </w:tr>
    </w:tbl>
    <w:p w14:paraId="14A6232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3465"/>
      </w:tblGrid>
      <w:tr w:rsidR="00000000" w14:paraId="2EF9BB96" w14:textId="77777777">
        <w:trPr>
          <w:tblCellSpacing w:w="0" w:type="dxa"/>
        </w:trPr>
        <w:tc>
          <w:tcPr>
            <w:tcW w:w="1200" w:type="dxa"/>
            <w:vAlign w:val="center"/>
            <w:hideMark/>
          </w:tcPr>
          <w:p w14:paraId="449FA27A" w14:textId="77777777" w:rsidR="00000000" w:rsidRDefault="00D02D61">
            <w:pPr>
              <w:rPr>
                <w:rFonts w:eastAsia="Times New Roman"/>
                <w:sz w:val="20"/>
                <w:szCs w:val="20"/>
              </w:rPr>
            </w:pPr>
          </w:p>
        </w:tc>
        <w:tc>
          <w:tcPr>
            <w:tcW w:w="0" w:type="auto"/>
            <w:vAlign w:val="center"/>
            <w:hideMark/>
          </w:tcPr>
          <w:p w14:paraId="3B290035" w14:textId="77777777" w:rsidR="00000000" w:rsidRDefault="00D02D61">
            <w:pPr>
              <w:rPr>
                <w:rFonts w:eastAsia="Times New Roman"/>
                <w:sz w:val="20"/>
                <w:szCs w:val="20"/>
              </w:rPr>
            </w:pPr>
          </w:p>
        </w:tc>
      </w:tr>
      <w:tr w:rsidR="00000000" w14:paraId="41CC1919" w14:textId="77777777">
        <w:trPr>
          <w:tblCellSpacing w:w="0" w:type="dxa"/>
        </w:trPr>
        <w:tc>
          <w:tcPr>
            <w:tcW w:w="0" w:type="auto"/>
            <w:hideMark/>
          </w:tcPr>
          <w:p w14:paraId="3D9E2429" w14:textId="77777777" w:rsidR="00000000" w:rsidRDefault="00D02D61">
            <w:pPr>
              <w:spacing w:line="288" w:lineRule="auto"/>
              <w:divId w:val="842861630"/>
              <w:rPr>
                <w:rFonts w:eastAsia="Times New Roman"/>
                <w:sz w:val="20"/>
                <w:szCs w:val="20"/>
              </w:rPr>
            </w:pPr>
            <w:r>
              <w:rPr>
                <w:rFonts w:ascii="inherit" w:eastAsia="Times New Roman" w:hAnsi="inherit"/>
                <w:sz w:val="20"/>
                <w:szCs w:val="20"/>
              </w:rPr>
              <w:t>•</w:t>
            </w:r>
          </w:p>
        </w:tc>
        <w:tc>
          <w:tcPr>
            <w:tcW w:w="0" w:type="auto"/>
            <w:hideMark/>
          </w:tcPr>
          <w:p w14:paraId="76DE1B59" w14:textId="77777777" w:rsidR="00000000" w:rsidRDefault="00D02D61">
            <w:pPr>
              <w:spacing w:line="288" w:lineRule="auto"/>
              <w:rPr>
                <w:rFonts w:eastAsia="Times New Roman"/>
                <w:sz w:val="20"/>
                <w:szCs w:val="20"/>
              </w:rPr>
            </w:pPr>
            <w:r>
              <w:rPr>
                <w:rFonts w:ascii="inherit" w:eastAsia="Times New Roman" w:hAnsi="inherit"/>
                <w:sz w:val="20"/>
                <w:szCs w:val="20"/>
              </w:rPr>
              <w:t>$272 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used to pay cash dividends;</w:t>
            </w:r>
          </w:p>
        </w:tc>
      </w:tr>
    </w:tbl>
    <w:p w14:paraId="4DEB9FF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254"/>
      </w:tblGrid>
      <w:tr w:rsidR="00000000" w14:paraId="7FB9BB7E" w14:textId="77777777">
        <w:trPr>
          <w:tblCellSpacing w:w="0" w:type="dxa"/>
        </w:trPr>
        <w:tc>
          <w:tcPr>
            <w:tcW w:w="1200" w:type="dxa"/>
            <w:vAlign w:val="center"/>
            <w:hideMark/>
          </w:tcPr>
          <w:p w14:paraId="63656076" w14:textId="77777777" w:rsidR="00000000" w:rsidRDefault="00D02D61">
            <w:pPr>
              <w:rPr>
                <w:rFonts w:eastAsia="Times New Roman"/>
                <w:sz w:val="20"/>
                <w:szCs w:val="20"/>
              </w:rPr>
            </w:pPr>
          </w:p>
        </w:tc>
        <w:tc>
          <w:tcPr>
            <w:tcW w:w="0" w:type="auto"/>
            <w:vAlign w:val="center"/>
            <w:hideMark/>
          </w:tcPr>
          <w:p w14:paraId="43326782" w14:textId="77777777" w:rsidR="00000000" w:rsidRDefault="00D02D61">
            <w:pPr>
              <w:rPr>
                <w:rFonts w:eastAsia="Times New Roman"/>
                <w:sz w:val="20"/>
                <w:szCs w:val="20"/>
              </w:rPr>
            </w:pPr>
          </w:p>
        </w:tc>
      </w:tr>
      <w:tr w:rsidR="00000000" w14:paraId="43B2076F" w14:textId="77777777">
        <w:trPr>
          <w:tblCellSpacing w:w="0" w:type="dxa"/>
        </w:trPr>
        <w:tc>
          <w:tcPr>
            <w:tcW w:w="0" w:type="auto"/>
            <w:hideMark/>
          </w:tcPr>
          <w:p w14:paraId="135AC5BD" w14:textId="77777777" w:rsidR="00000000" w:rsidRDefault="00D02D61">
            <w:pPr>
              <w:spacing w:line="288" w:lineRule="auto"/>
              <w:divId w:val="1826820462"/>
              <w:rPr>
                <w:rFonts w:eastAsia="Times New Roman"/>
                <w:sz w:val="20"/>
                <w:szCs w:val="20"/>
              </w:rPr>
            </w:pPr>
            <w:r>
              <w:rPr>
                <w:rFonts w:ascii="inherit" w:eastAsia="Times New Roman" w:hAnsi="inherit"/>
                <w:sz w:val="20"/>
                <w:szCs w:val="20"/>
              </w:rPr>
              <w:t>•</w:t>
            </w:r>
          </w:p>
        </w:tc>
        <w:tc>
          <w:tcPr>
            <w:tcW w:w="0" w:type="auto"/>
            <w:hideMark/>
          </w:tcPr>
          <w:p w14:paraId="1C60ABF8" w14:textId="77777777" w:rsidR="00000000" w:rsidRDefault="00D02D61">
            <w:pPr>
              <w:spacing w:line="288" w:lineRule="auto"/>
              <w:rPr>
                <w:rFonts w:eastAsia="Times New Roman"/>
                <w:sz w:val="20"/>
                <w:szCs w:val="20"/>
              </w:rPr>
            </w:pPr>
            <w:r>
              <w:rPr>
                <w:rFonts w:ascii="inherit" w:eastAsia="Times New Roman" w:hAnsi="inherit"/>
                <w:sz w:val="20"/>
                <w:szCs w:val="20"/>
              </w:rPr>
              <w:t>$272 million</w:t>
            </w:r>
            <w:r>
              <w:rPr>
                <w:rFonts w:ascii="inherit" w:eastAsia="Times New Roman" w:hAnsi="inherit"/>
                <w:sz w:val="20"/>
                <w:szCs w:val="20"/>
              </w:rPr>
              <w:t xml:space="preserve"> </w:t>
            </w:r>
            <w:r>
              <w:rPr>
                <w:rFonts w:ascii="inherit" w:eastAsia="Times New Roman" w:hAnsi="inherit"/>
                <w:sz w:val="20"/>
                <w:szCs w:val="20"/>
              </w:rPr>
              <w:t>used to repurchase shares of our common stock;</w:t>
            </w:r>
            <w:r>
              <w:rPr>
                <w:rFonts w:ascii="inherit" w:eastAsia="Times New Roman" w:hAnsi="inherit"/>
                <w:sz w:val="20"/>
                <w:szCs w:val="20"/>
              </w:rPr>
              <w:t xml:space="preserve"> </w:t>
            </w:r>
          </w:p>
        </w:tc>
      </w:tr>
    </w:tbl>
    <w:p w14:paraId="1FD40BF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392"/>
      </w:tblGrid>
      <w:tr w:rsidR="00000000" w14:paraId="4D9C3C66" w14:textId="77777777">
        <w:trPr>
          <w:tblCellSpacing w:w="0" w:type="dxa"/>
        </w:trPr>
        <w:tc>
          <w:tcPr>
            <w:tcW w:w="1200" w:type="dxa"/>
            <w:vAlign w:val="center"/>
            <w:hideMark/>
          </w:tcPr>
          <w:p w14:paraId="24DB9FA8" w14:textId="77777777" w:rsidR="00000000" w:rsidRDefault="00D02D61">
            <w:pPr>
              <w:rPr>
                <w:rFonts w:eastAsia="Times New Roman"/>
                <w:sz w:val="20"/>
                <w:szCs w:val="20"/>
              </w:rPr>
            </w:pPr>
          </w:p>
        </w:tc>
        <w:tc>
          <w:tcPr>
            <w:tcW w:w="0" w:type="auto"/>
            <w:vAlign w:val="center"/>
            <w:hideMark/>
          </w:tcPr>
          <w:p w14:paraId="1888A7DB" w14:textId="77777777" w:rsidR="00000000" w:rsidRDefault="00D02D61">
            <w:pPr>
              <w:rPr>
                <w:rFonts w:eastAsia="Times New Roman"/>
                <w:sz w:val="20"/>
                <w:szCs w:val="20"/>
              </w:rPr>
            </w:pPr>
          </w:p>
        </w:tc>
      </w:tr>
      <w:tr w:rsidR="00000000" w14:paraId="035BE563" w14:textId="77777777">
        <w:trPr>
          <w:tblCellSpacing w:w="0" w:type="dxa"/>
        </w:trPr>
        <w:tc>
          <w:tcPr>
            <w:tcW w:w="0" w:type="auto"/>
            <w:hideMark/>
          </w:tcPr>
          <w:p w14:paraId="7DC5E599" w14:textId="77777777" w:rsidR="00000000" w:rsidRDefault="00D02D61">
            <w:pPr>
              <w:spacing w:line="288" w:lineRule="auto"/>
              <w:divId w:val="2094281590"/>
              <w:rPr>
                <w:rFonts w:eastAsia="Times New Roman"/>
                <w:sz w:val="20"/>
                <w:szCs w:val="20"/>
              </w:rPr>
            </w:pPr>
            <w:r>
              <w:rPr>
                <w:rFonts w:ascii="inherit" w:eastAsia="Times New Roman" w:hAnsi="inherit"/>
                <w:sz w:val="20"/>
                <w:szCs w:val="20"/>
              </w:rPr>
              <w:t>•</w:t>
            </w:r>
          </w:p>
        </w:tc>
        <w:tc>
          <w:tcPr>
            <w:tcW w:w="0" w:type="auto"/>
            <w:hideMark/>
          </w:tcPr>
          <w:p w14:paraId="2C0628E7" w14:textId="77777777" w:rsidR="00000000" w:rsidRDefault="00D02D61">
            <w:pPr>
              <w:spacing w:line="288" w:lineRule="auto"/>
              <w:rPr>
                <w:rFonts w:eastAsia="Times New Roman"/>
                <w:sz w:val="20"/>
                <w:szCs w:val="20"/>
              </w:rPr>
            </w:pPr>
            <w:r>
              <w:rPr>
                <w:rFonts w:ascii="inherit" w:eastAsia="Times New Roman" w:hAnsi="inherit"/>
                <w:sz w:val="20"/>
                <w:szCs w:val="20"/>
              </w:rPr>
              <w:t>$271 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used for net repayments of borrowings, including:</w:t>
            </w:r>
          </w:p>
        </w:tc>
      </w:tr>
    </w:tbl>
    <w:p w14:paraId="777BB4A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4E71E810" w14:textId="77777777">
        <w:trPr>
          <w:tblCellSpacing w:w="0" w:type="dxa"/>
        </w:trPr>
        <w:tc>
          <w:tcPr>
            <w:tcW w:w="2160" w:type="dxa"/>
            <w:vAlign w:val="center"/>
            <w:hideMark/>
          </w:tcPr>
          <w:p w14:paraId="5FCEFCAE" w14:textId="77777777" w:rsidR="00000000" w:rsidRDefault="00D02D61">
            <w:pPr>
              <w:rPr>
                <w:rFonts w:eastAsia="Times New Roman"/>
                <w:sz w:val="20"/>
                <w:szCs w:val="20"/>
              </w:rPr>
            </w:pPr>
          </w:p>
        </w:tc>
        <w:tc>
          <w:tcPr>
            <w:tcW w:w="0" w:type="auto"/>
            <w:vAlign w:val="center"/>
            <w:hideMark/>
          </w:tcPr>
          <w:p w14:paraId="22C08318" w14:textId="77777777" w:rsidR="00000000" w:rsidRDefault="00D02D61">
            <w:pPr>
              <w:rPr>
                <w:rFonts w:eastAsia="Times New Roman"/>
                <w:sz w:val="20"/>
                <w:szCs w:val="20"/>
              </w:rPr>
            </w:pPr>
          </w:p>
        </w:tc>
      </w:tr>
      <w:tr w:rsidR="00000000" w14:paraId="487C18C2" w14:textId="77777777">
        <w:trPr>
          <w:tblCellSpacing w:w="0" w:type="dxa"/>
        </w:trPr>
        <w:tc>
          <w:tcPr>
            <w:tcW w:w="0" w:type="auto"/>
            <w:hideMark/>
          </w:tcPr>
          <w:p w14:paraId="02E09E6F" w14:textId="77777777" w:rsidR="00000000" w:rsidRDefault="00D02D61">
            <w:pPr>
              <w:spacing w:line="288" w:lineRule="auto"/>
              <w:divId w:val="843857785"/>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7E2ABC05"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$850 million</w:t>
            </w:r>
            <w:r>
              <w:rPr>
                <w:rFonts w:ascii="inherit" w:eastAsia="Times New Roman" w:hAnsi="inherit"/>
                <w:sz w:val="20"/>
                <w:szCs w:val="20"/>
              </w:rPr>
              <w:t xml:space="preserve"> </w:t>
            </w:r>
            <w:r>
              <w:rPr>
                <w:rFonts w:ascii="inherit" w:eastAsia="Times New Roman" w:hAnsi="inherit"/>
                <w:sz w:val="20"/>
                <w:szCs w:val="20"/>
              </w:rPr>
              <w:t>in proceeds from the issuance of our 4.40% Notes due June 15, 2028,</w:t>
            </w:r>
            <w:r>
              <w:rPr>
                <w:rFonts w:ascii="inherit" w:eastAsia="Times New Roman" w:hAnsi="inherit"/>
                <w:sz w:val="20"/>
                <w:szCs w:val="20"/>
              </w:rPr>
              <w:t xml:space="preserve"> </w:t>
            </w:r>
          </w:p>
        </w:tc>
      </w:tr>
    </w:tbl>
    <w:p w14:paraId="5BCEAE8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0CE354C3" w14:textId="77777777">
        <w:trPr>
          <w:tblCellSpacing w:w="0" w:type="dxa"/>
        </w:trPr>
        <w:tc>
          <w:tcPr>
            <w:tcW w:w="2160" w:type="dxa"/>
            <w:vAlign w:val="center"/>
            <w:hideMark/>
          </w:tcPr>
          <w:p w14:paraId="23097783" w14:textId="77777777" w:rsidR="00000000" w:rsidRDefault="00D02D61">
            <w:pPr>
              <w:rPr>
                <w:rFonts w:eastAsia="Times New Roman"/>
                <w:sz w:val="20"/>
                <w:szCs w:val="20"/>
              </w:rPr>
            </w:pPr>
          </w:p>
        </w:tc>
        <w:tc>
          <w:tcPr>
            <w:tcW w:w="0" w:type="auto"/>
            <w:vAlign w:val="center"/>
            <w:hideMark/>
          </w:tcPr>
          <w:p w14:paraId="3D3A9E9A" w14:textId="77777777" w:rsidR="00000000" w:rsidRDefault="00D02D61">
            <w:pPr>
              <w:rPr>
                <w:rFonts w:eastAsia="Times New Roman"/>
                <w:sz w:val="20"/>
                <w:szCs w:val="20"/>
              </w:rPr>
            </w:pPr>
          </w:p>
        </w:tc>
      </w:tr>
      <w:tr w:rsidR="00000000" w14:paraId="559DF929" w14:textId="77777777">
        <w:trPr>
          <w:tblCellSpacing w:w="0" w:type="dxa"/>
        </w:trPr>
        <w:tc>
          <w:tcPr>
            <w:tcW w:w="0" w:type="auto"/>
            <w:hideMark/>
          </w:tcPr>
          <w:p w14:paraId="08377604" w14:textId="77777777" w:rsidR="00000000" w:rsidRDefault="00D02D61">
            <w:pPr>
              <w:spacing w:line="288" w:lineRule="auto"/>
              <w:divId w:val="745419061"/>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52B71B45"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in proceeds from the issuance of our Floating Rate Notes due February 27, 2019,</w:t>
            </w:r>
            <w:r>
              <w:rPr>
                <w:rFonts w:ascii="inherit" w:eastAsia="Times New Roman" w:hAnsi="inherit"/>
                <w:sz w:val="20"/>
                <w:szCs w:val="20"/>
              </w:rPr>
              <w:t xml:space="preserve"> </w:t>
            </w:r>
          </w:p>
        </w:tc>
      </w:tr>
    </w:tbl>
    <w:p w14:paraId="286C849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74BCDBE4" w14:textId="77777777">
        <w:trPr>
          <w:tblCellSpacing w:w="0" w:type="dxa"/>
        </w:trPr>
        <w:tc>
          <w:tcPr>
            <w:tcW w:w="2160" w:type="dxa"/>
            <w:vAlign w:val="center"/>
            <w:hideMark/>
          </w:tcPr>
          <w:p w14:paraId="662787DE" w14:textId="77777777" w:rsidR="00000000" w:rsidRDefault="00D02D61">
            <w:pPr>
              <w:rPr>
                <w:rFonts w:eastAsia="Times New Roman"/>
                <w:sz w:val="20"/>
                <w:szCs w:val="20"/>
              </w:rPr>
            </w:pPr>
          </w:p>
        </w:tc>
        <w:tc>
          <w:tcPr>
            <w:tcW w:w="0" w:type="auto"/>
            <w:vAlign w:val="center"/>
            <w:hideMark/>
          </w:tcPr>
          <w:p w14:paraId="159448E3" w14:textId="77777777" w:rsidR="00000000" w:rsidRDefault="00D02D61">
            <w:pPr>
              <w:rPr>
                <w:rFonts w:eastAsia="Times New Roman"/>
                <w:sz w:val="20"/>
                <w:szCs w:val="20"/>
              </w:rPr>
            </w:pPr>
          </w:p>
        </w:tc>
      </w:tr>
      <w:tr w:rsidR="00000000" w14:paraId="5A5BF85B" w14:textId="77777777">
        <w:trPr>
          <w:tblCellSpacing w:w="0" w:type="dxa"/>
        </w:trPr>
        <w:tc>
          <w:tcPr>
            <w:tcW w:w="0" w:type="auto"/>
            <w:hideMark/>
          </w:tcPr>
          <w:p w14:paraId="0C4CB936" w14:textId="77777777" w:rsidR="00000000" w:rsidRDefault="00D02D61">
            <w:pPr>
              <w:spacing w:line="288" w:lineRule="auto"/>
              <w:divId w:val="2072266964"/>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7669F7FF"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in proceeds from the issuance of our Floating Rate Notes due April 30, 2020,</w:t>
            </w:r>
          </w:p>
        </w:tc>
      </w:tr>
    </w:tbl>
    <w:p w14:paraId="1553ABA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795411BB" w14:textId="77777777">
        <w:trPr>
          <w:tblCellSpacing w:w="0" w:type="dxa"/>
        </w:trPr>
        <w:tc>
          <w:tcPr>
            <w:tcW w:w="2160" w:type="dxa"/>
            <w:vAlign w:val="center"/>
            <w:hideMark/>
          </w:tcPr>
          <w:p w14:paraId="45EDE5E9" w14:textId="77777777" w:rsidR="00000000" w:rsidRDefault="00D02D61">
            <w:pPr>
              <w:rPr>
                <w:rFonts w:eastAsia="Times New Roman"/>
                <w:sz w:val="20"/>
                <w:szCs w:val="20"/>
              </w:rPr>
            </w:pPr>
          </w:p>
        </w:tc>
        <w:tc>
          <w:tcPr>
            <w:tcW w:w="0" w:type="auto"/>
            <w:vAlign w:val="center"/>
            <w:hideMark/>
          </w:tcPr>
          <w:p w14:paraId="529A0238" w14:textId="77777777" w:rsidR="00000000" w:rsidRDefault="00D02D61">
            <w:pPr>
              <w:rPr>
                <w:rFonts w:eastAsia="Times New Roman"/>
                <w:sz w:val="20"/>
                <w:szCs w:val="20"/>
              </w:rPr>
            </w:pPr>
          </w:p>
        </w:tc>
      </w:tr>
      <w:tr w:rsidR="00000000" w14:paraId="761C8187" w14:textId="77777777">
        <w:trPr>
          <w:tblCellSpacing w:w="0" w:type="dxa"/>
        </w:trPr>
        <w:tc>
          <w:tcPr>
            <w:tcW w:w="0" w:type="auto"/>
            <w:hideMark/>
          </w:tcPr>
          <w:p w14:paraId="293928A6" w14:textId="77777777" w:rsidR="00000000" w:rsidRDefault="00D02D61">
            <w:pPr>
              <w:spacing w:line="288" w:lineRule="auto"/>
              <w:divId w:val="531116205"/>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10D92992"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used for repayment at maturity of the entire outstanding aggregate principal amount of our 1.999% Notes due April 27, 2018,</w:t>
            </w:r>
            <w:r>
              <w:rPr>
                <w:rFonts w:ascii="inherit" w:eastAsia="Times New Roman" w:hAnsi="inherit"/>
                <w:sz w:val="20"/>
                <w:szCs w:val="20"/>
              </w:rPr>
              <w:t xml:space="preserve"> </w:t>
            </w:r>
          </w:p>
        </w:tc>
      </w:tr>
    </w:tbl>
    <w:p w14:paraId="3EA220C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08780DD7" w14:textId="77777777">
        <w:trPr>
          <w:tblCellSpacing w:w="0" w:type="dxa"/>
        </w:trPr>
        <w:tc>
          <w:tcPr>
            <w:tcW w:w="2160" w:type="dxa"/>
            <w:vAlign w:val="center"/>
            <w:hideMark/>
          </w:tcPr>
          <w:p w14:paraId="6CD0ABE3" w14:textId="77777777" w:rsidR="00000000" w:rsidRDefault="00D02D61">
            <w:pPr>
              <w:rPr>
                <w:rFonts w:eastAsia="Times New Roman"/>
                <w:sz w:val="20"/>
                <w:szCs w:val="20"/>
              </w:rPr>
            </w:pPr>
          </w:p>
        </w:tc>
        <w:tc>
          <w:tcPr>
            <w:tcW w:w="0" w:type="auto"/>
            <w:vAlign w:val="center"/>
            <w:hideMark/>
          </w:tcPr>
          <w:p w14:paraId="1C5F20BF" w14:textId="77777777" w:rsidR="00000000" w:rsidRDefault="00D02D61">
            <w:pPr>
              <w:rPr>
                <w:rFonts w:eastAsia="Times New Roman"/>
                <w:sz w:val="20"/>
                <w:szCs w:val="20"/>
              </w:rPr>
            </w:pPr>
          </w:p>
        </w:tc>
      </w:tr>
      <w:tr w:rsidR="00000000" w14:paraId="61B96AE9" w14:textId="77777777">
        <w:trPr>
          <w:tblCellSpacing w:w="0" w:type="dxa"/>
        </w:trPr>
        <w:tc>
          <w:tcPr>
            <w:tcW w:w="0" w:type="auto"/>
            <w:hideMark/>
          </w:tcPr>
          <w:p w14:paraId="00B7AB67" w14:textId="77777777" w:rsidR="00000000" w:rsidRDefault="00D02D61">
            <w:pPr>
              <w:spacing w:line="288" w:lineRule="auto"/>
              <w:divId w:val="1355840164"/>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21374E09"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$415 million</w:t>
            </w:r>
            <w:r>
              <w:rPr>
                <w:rFonts w:ascii="inherit" w:eastAsia="Times New Roman" w:hAnsi="inherit"/>
                <w:sz w:val="20"/>
                <w:szCs w:val="20"/>
              </w:rPr>
              <w:t xml:space="preserve"> </w:t>
            </w:r>
            <w:r>
              <w:rPr>
                <w:rFonts w:ascii="inherit" w:eastAsia="Times New Roman" w:hAnsi="inherit"/>
                <w:sz w:val="20"/>
                <w:szCs w:val="20"/>
              </w:rPr>
              <w:t>used for the optional redemption of our 4.40% Notes due December 15, 2020,</w:t>
            </w:r>
            <w:r>
              <w:rPr>
                <w:rFonts w:ascii="inherit" w:eastAsia="Times New Roman" w:hAnsi="inherit"/>
                <w:sz w:val="20"/>
                <w:szCs w:val="20"/>
              </w:rPr>
              <w:t xml:space="preserve"> </w:t>
            </w:r>
          </w:p>
        </w:tc>
      </w:tr>
    </w:tbl>
    <w:p w14:paraId="2147687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62A9C4EC" w14:textId="77777777">
        <w:trPr>
          <w:tblCellSpacing w:w="0" w:type="dxa"/>
        </w:trPr>
        <w:tc>
          <w:tcPr>
            <w:tcW w:w="2160" w:type="dxa"/>
            <w:vAlign w:val="center"/>
            <w:hideMark/>
          </w:tcPr>
          <w:p w14:paraId="4B7F6A1B" w14:textId="77777777" w:rsidR="00000000" w:rsidRDefault="00D02D61">
            <w:pPr>
              <w:rPr>
                <w:rFonts w:eastAsia="Times New Roman"/>
                <w:sz w:val="20"/>
                <w:szCs w:val="20"/>
              </w:rPr>
            </w:pPr>
          </w:p>
        </w:tc>
        <w:tc>
          <w:tcPr>
            <w:tcW w:w="0" w:type="auto"/>
            <w:vAlign w:val="center"/>
            <w:hideMark/>
          </w:tcPr>
          <w:p w14:paraId="72167595" w14:textId="77777777" w:rsidR="00000000" w:rsidRDefault="00D02D61">
            <w:pPr>
              <w:rPr>
                <w:rFonts w:eastAsia="Times New Roman"/>
                <w:sz w:val="20"/>
                <w:szCs w:val="20"/>
              </w:rPr>
            </w:pPr>
          </w:p>
        </w:tc>
      </w:tr>
      <w:tr w:rsidR="00000000" w14:paraId="70EF31DA" w14:textId="77777777">
        <w:trPr>
          <w:tblCellSpacing w:w="0" w:type="dxa"/>
        </w:trPr>
        <w:tc>
          <w:tcPr>
            <w:tcW w:w="0" w:type="auto"/>
            <w:hideMark/>
          </w:tcPr>
          <w:p w14:paraId="25F46BE0" w14:textId="77777777" w:rsidR="00000000" w:rsidRDefault="00D02D61">
            <w:pPr>
              <w:spacing w:line="288" w:lineRule="auto"/>
              <w:divId w:val="1764836165"/>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2CDB378F"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$429 million</w:t>
            </w:r>
            <w:r>
              <w:rPr>
                <w:rFonts w:ascii="inherit" w:eastAsia="Times New Roman" w:hAnsi="inherit"/>
                <w:sz w:val="20"/>
                <w:szCs w:val="20"/>
              </w:rPr>
              <w:t xml:space="preserve"> </w:t>
            </w:r>
            <w:r>
              <w:rPr>
                <w:rFonts w:ascii="inherit" w:eastAsia="Times New Roman" w:hAnsi="inherit"/>
                <w:sz w:val="20"/>
                <w:szCs w:val="20"/>
              </w:rPr>
              <w:t>used for the optional redemption of our 5.55% Notes due October 1, 2021,</w:t>
            </w:r>
            <w:r>
              <w:rPr>
                <w:rFonts w:ascii="inherit" w:eastAsia="Times New Roman" w:hAnsi="inherit"/>
                <w:sz w:val="20"/>
                <w:szCs w:val="20"/>
              </w:rPr>
              <w:t xml:space="preserve"> </w:t>
            </w:r>
          </w:p>
        </w:tc>
      </w:tr>
    </w:tbl>
    <w:p w14:paraId="23586E4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6BCAFA37" w14:textId="77777777">
        <w:trPr>
          <w:tblCellSpacing w:w="0" w:type="dxa"/>
        </w:trPr>
        <w:tc>
          <w:tcPr>
            <w:tcW w:w="2160" w:type="dxa"/>
            <w:vAlign w:val="center"/>
            <w:hideMark/>
          </w:tcPr>
          <w:p w14:paraId="128BA430" w14:textId="77777777" w:rsidR="00000000" w:rsidRDefault="00D02D61">
            <w:pPr>
              <w:rPr>
                <w:rFonts w:eastAsia="Times New Roman"/>
                <w:sz w:val="20"/>
                <w:szCs w:val="20"/>
              </w:rPr>
            </w:pPr>
          </w:p>
        </w:tc>
        <w:tc>
          <w:tcPr>
            <w:tcW w:w="0" w:type="auto"/>
            <w:vAlign w:val="center"/>
            <w:hideMark/>
          </w:tcPr>
          <w:p w14:paraId="12268BB9" w14:textId="77777777" w:rsidR="00000000" w:rsidRDefault="00D02D61">
            <w:pPr>
              <w:rPr>
                <w:rFonts w:eastAsia="Times New Roman"/>
                <w:sz w:val="20"/>
                <w:szCs w:val="20"/>
              </w:rPr>
            </w:pPr>
          </w:p>
        </w:tc>
      </w:tr>
      <w:tr w:rsidR="00000000" w14:paraId="6E56555A" w14:textId="77777777">
        <w:trPr>
          <w:tblCellSpacing w:w="0" w:type="dxa"/>
        </w:trPr>
        <w:tc>
          <w:tcPr>
            <w:tcW w:w="0" w:type="auto"/>
            <w:hideMark/>
          </w:tcPr>
          <w:p w14:paraId="64EE1128" w14:textId="77777777" w:rsidR="00000000" w:rsidRDefault="00D02D61">
            <w:pPr>
              <w:spacing w:line="288" w:lineRule="auto"/>
              <w:divId w:val="1606577841"/>
              <w:rPr>
                <w:rFonts w:eastAsia="Times New Roman"/>
                <w:sz w:val="20"/>
                <w:szCs w:val="20"/>
              </w:rPr>
            </w:pPr>
            <w:r>
              <w:rPr>
                <w:rFonts w:ascii="inherit" w:eastAsia="Times New Roman" w:hAnsi="inherit"/>
                <w:sz w:val="20"/>
                <w:szCs w:val="20"/>
              </w:rPr>
              <w:t>◦</w:t>
            </w:r>
          </w:p>
        </w:tc>
        <w:tc>
          <w:tcPr>
            <w:tcW w:w="0" w:type="auto"/>
            <w:tcMar>
              <w:top w:w="0" w:type="dxa"/>
              <w:left w:w="1440" w:type="dxa"/>
              <w:bottom w:w="0" w:type="dxa"/>
              <w:right w:w="0" w:type="dxa"/>
            </w:tcMar>
            <w:hideMark/>
          </w:tcPr>
          <w:p w14:paraId="1C150B11" w14:textId="77777777" w:rsidR="00000000" w:rsidRDefault="00D02D61">
            <w:pPr>
              <w:spacing w:line="288" w:lineRule="auto"/>
              <w:ind w:hanging="1440"/>
              <w:rPr>
                <w:rFonts w:eastAsia="Times New Roman"/>
                <w:sz w:val="20"/>
                <w:szCs w:val="20"/>
              </w:rPr>
            </w:pPr>
            <w:r>
              <w:rPr>
                <w:rFonts w:ascii="inherit" w:eastAsia="Times New Roman" w:hAnsi="inherit"/>
                <w:sz w:val="20"/>
                <w:szCs w:val="20"/>
              </w:rPr>
              <w:t>$269 million</w:t>
            </w:r>
            <w:r>
              <w:rPr>
                <w:rFonts w:ascii="inherit" w:eastAsia="Times New Roman" w:hAnsi="inherit"/>
                <w:sz w:val="20"/>
                <w:szCs w:val="20"/>
              </w:rPr>
              <w:t xml:space="preserve"> </w:t>
            </w:r>
            <w:r>
              <w:rPr>
                <w:rFonts w:ascii="inherit" w:eastAsia="Times New Roman" w:hAnsi="inherit"/>
                <w:sz w:val="20"/>
                <w:szCs w:val="20"/>
              </w:rPr>
              <w:t>used for repayment of our remaining outstanding indebtedness under the 5-year tranche of our variable-rate term loans due May 29, 2020, and</w:t>
            </w:r>
          </w:p>
        </w:tc>
      </w:tr>
    </w:tbl>
    <w:p w14:paraId="01155729" w14:textId="77777777" w:rsidR="00000000" w:rsidRDefault="00D02D61">
      <w:pPr>
        <w:divId w:val="1822577419"/>
        <w:rPr>
          <w:rFonts w:eastAsia="Times New Roman"/>
          <w:sz w:val="20"/>
          <w:szCs w:val="20"/>
        </w:rPr>
      </w:pPr>
    </w:p>
    <w:p w14:paraId="2ABD5DF1" w14:textId="77777777" w:rsidR="00000000" w:rsidRDefault="00D02D61">
      <w:pPr>
        <w:spacing w:line="288" w:lineRule="auto"/>
        <w:jc w:val="center"/>
        <w:divId w:val="1970360556"/>
        <w:rPr>
          <w:rFonts w:eastAsia="Times New Roman"/>
          <w:sz w:val="20"/>
          <w:szCs w:val="20"/>
        </w:rPr>
      </w:pPr>
      <w:r>
        <w:rPr>
          <w:rFonts w:ascii="inherit" w:eastAsia="Times New Roman" w:hAnsi="inherit"/>
          <w:sz w:val="20"/>
          <w:szCs w:val="20"/>
        </w:rPr>
        <w:t>46</w:t>
      </w:r>
    </w:p>
    <w:p w14:paraId="3DC9BA2C" w14:textId="77777777" w:rsidR="00000000" w:rsidRDefault="00D02D61">
      <w:pPr>
        <w:rPr>
          <w:rFonts w:eastAsia="Times New Roman"/>
          <w:sz w:val="20"/>
          <w:szCs w:val="20"/>
        </w:rPr>
      </w:pPr>
      <w:r>
        <w:rPr>
          <w:rFonts w:eastAsia="Times New Roman"/>
          <w:sz w:val="20"/>
          <w:szCs w:val="20"/>
        </w:rPr>
        <w:pict w14:anchorId="23C540DE">
          <v:rect id="_x0000_i1074" style="width:0;height:1.5pt" o:hralign="center" o:hrstd="t" o:hr="t" fillcolor="#a0a0a0" stroked="f"/>
        </w:pict>
      </w:r>
    </w:p>
    <w:p w14:paraId="7EF8043B" w14:textId="77777777" w:rsidR="00000000" w:rsidRDefault="00D02D61">
      <w:pPr>
        <w:divId w:val="8147821"/>
        <w:rPr>
          <w:rFonts w:eastAsia="Times New Roman"/>
          <w:sz w:val="20"/>
          <w:szCs w:val="20"/>
        </w:rPr>
      </w:pPr>
    </w:p>
    <w:p w14:paraId="0BC756A7" w14:textId="77777777" w:rsidR="00000000" w:rsidRDefault="00D02D61">
      <w:pPr>
        <w:spacing w:line="288" w:lineRule="auto"/>
        <w:rPr>
          <w:rFonts w:eastAsia="Times New Roman"/>
          <w:sz w:val="20"/>
          <w:szCs w:val="20"/>
        </w:rPr>
      </w:pP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used for repayment of our remaining outstanding indebtedness under the 3-year tranche of our variable-rate term loans due May 29, 2018</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200"/>
        <w:gridCol w:w="6286"/>
      </w:tblGrid>
      <w:tr w:rsidR="00000000" w14:paraId="00E0EF87" w14:textId="77777777">
        <w:trPr>
          <w:tblCellSpacing w:w="0" w:type="dxa"/>
        </w:trPr>
        <w:tc>
          <w:tcPr>
            <w:tcW w:w="1200" w:type="dxa"/>
            <w:vAlign w:val="center"/>
            <w:hideMark/>
          </w:tcPr>
          <w:p w14:paraId="79540B06" w14:textId="77777777" w:rsidR="00000000" w:rsidRDefault="00D02D61">
            <w:pPr>
              <w:spacing w:line="288" w:lineRule="auto"/>
              <w:rPr>
                <w:rFonts w:eastAsia="Times New Roman"/>
                <w:sz w:val="20"/>
                <w:szCs w:val="20"/>
              </w:rPr>
            </w:pPr>
          </w:p>
        </w:tc>
        <w:tc>
          <w:tcPr>
            <w:tcW w:w="0" w:type="auto"/>
            <w:vAlign w:val="center"/>
            <w:hideMark/>
          </w:tcPr>
          <w:p w14:paraId="2837D486" w14:textId="77777777" w:rsidR="00000000" w:rsidRDefault="00D02D61">
            <w:pPr>
              <w:rPr>
                <w:rFonts w:eastAsia="Times New Roman"/>
                <w:sz w:val="20"/>
                <w:szCs w:val="20"/>
              </w:rPr>
            </w:pPr>
          </w:p>
        </w:tc>
      </w:tr>
      <w:tr w:rsidR="00000000" w14:paraId="33BC638D" w14:textId="77777777">
        <w:trPr>
          <w:tblCellSpacing w:w="0" w:type="dxa"/>
        </w:trPr>
        <w:tc>
          <w:tcPr>
            <w:tcW w:w="0" w:type="auto"/>
            <w:hideMark/>
          </w:tcPr>
          <w:p w14:paraId="5051AF29" w14:textId="77777777" w:rsidR="00000000" w:rsidRDefault="00D02D61">
            <w:pPr>
              <w:spacing w:line="288" w:lineRule="auto"/>
              <w:divId w:val="566301389"/>
              <w:rPr>
                <w:rFonts w:eastAsia="Times New Roman"/>
                <w:sz w:val="20"/>
                <w:szCs w:val="20"/>
              </w:rPr>
            </w:pPr>
            <w:r>
              <w:rPr>
                <w:rFonts w:ascii="inherit" w:eastAsia="Times New Roman" w:hAnsi="inherit"/>
                <w:sz w:val="20"/>
                <w:szCs w:val="20"/>
              </w:rPr>
              <w:t>•</w:t>
            </w:r>
          </w:p>
        </w:tc>
        <w:tc>
          <w:tcPr>
            <w:tcW w:w="0" w:type="auto"/>
            <w:hideMark/>
          </w:tcPr>
          <w:p w14:paraId="68B99CAC" w14:textId="77777777" w:rsidR="00000000" w:rsidRDefault="00D02D61">
            <w:pPr>
              <w:spacing w:line="288" w:lineRule="auto"/>
              <w:rPr>
                <w:rFonts w:eastAsia="Times New Roman"/>
                <w:sz w:val="20"/>
                <w:szCs w:val="20"/>
              </w:rPr>
            </w:pPr>
            <w:r>
              <w:rPr>
                <w:rFonts w:ascii="inherit" w:eastAsia="Times New Roman" w:hAnsi="inherit"/>
                <w:sz w:val="20"/>
                <w:szCs w:val="20"/>
              </w:rPr>
              <w:t>$136 million</w:t>
            </w:r>
            <w:r>
              <w:rPr>
                <w:rFonts w:ascii="inherit" w:eastAsia="Times New Roman" w:hAnsi="inherit"/>
                <w:sz w:val="20"/>
                <w:szCs w:val="20"/>
              </w:rPr>
              <w:t xml:space="preserve"> </w:t>
            </w:r>
            <w:r>
              <w:rPr>
                <w:rFonts w:ascii="inherit" w:eastAsia="Times New Roman" w:hAnsi="inherit"/>
                <w:sz w:val="20"/>
                <w:szCs w:val="20"/>
              </w:rPr>
              <w:t>used for net additions of property, plant and equipment; and</w:t>
            </w:r>
          </w:p>
        </w:tc>
      </w:tr>
    </w:tbl>
    <w:p w14:paraId="5D43F5B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3832"/>
      </w:tblGrid>
      <w:tr w:rsidR="00000000" w14:paraId="2268CFDA" w14:textId="77777777">
        <w:trPr>
          <w:tblCellSpacing w:w="0" w:type="dxa"/>
        </w:trPr>
        <w:tc>
          <w:tcPr>
            <w:tcW w:w="1200" w:type="dxa"/>
            <w:vAlign w:val="center"/>
            <w:hideMark/>
          </w:tcPr>
          <w:p w14:paraId="1336FB27" w14:textId="77777777" w:rsidR="00000000" w:rsidRDefault="00D02D61">
            <w:pPr>
              <w:rPr>
                <w:rFonts w:eastAsia="Times New Roman"/>
                <w:sz w:val="20"/>
                <w:szCs w:val="20"/>
              </w:rPr>
            </w:pPr>
          </w:p>
        </w:tc>
        <w:tc>
          <w:tcPr>
            <w:tcW w:w="0" w:type="auto"/>
            <w:vAlign w:val="center"/>
            <w:hideMark/>
          </w:tcPr>
          <w:p w14:paraId="3F4DB014" w14:textId="77777777" w:rsidR="00000000" w:rsidRDefault="00D02D61">
            <w:pPr>
              <w:rPr>
                <w:rFonts w:eastAsia="Times New Roman"/>
                <w:sz w:val="20"/>
                <w:szCs w:val="20"/>
              </w:rPr>
            </w:pPr>
          </w:p>
        </w:tc>
      </w:tr>
      <w:tr w:rsidR="00000000" w14:paraId="0D6B7361" w14:textId="77777777">
        <w:trPr>
          <w:tblCellSpacing w:w="0" w:type="dxa"/>
        </w:trPr>
        <w:tc>
          <w:tcPr>
            <w:tcW w:w="0" w:type="auto"/>
            <w:hideMark/>
          </w:tcPr>
          <w:p w14:paraId="29FA96D8" w14:textId="77777777" w:rsidR="00000000" w:rsidRDefault="00D02D61">
            <w:pPr>
              <w:spacing w:line="288" w:lineRule="auto"/>
              <w:divId w:val="1704019556"/>
              <w:rPr>
                <w:rFonts w:eastAsia="Times New Roman"/>
                <w:sz w:val="20"/>
                <w:szCs w:val="20"/>
              </w:rPr>
            </w:pPr>
            <w:r>
              <w:rPr>
                <w:rFonts w:ascii="inherit" w:eastAsia="Times New Roman" w:hAnsi="inherit"/>
                <w:sz w:val="20"/>
                <w:szCs w:val="20"/>
              </w:rPr>
              <w:t>•</w:t>
            </w:r>
          </w:p>
        </w:tc>
        <w:tc>
          <w:tcPr>
            <w:tcW w:w="0" w:type="auto"/>
            <w:hideMark/>
          </w:tcPr>
          <w:p w14:paraId="0D799C3C" w14:textId="77777777" w:rsidR="00000000" w:rsidRDefault="00D02D61">
            <w:pPr>
              <w:spacing w:line="288" w:lineRule="auto"/>
              <w:rPr>
                <w:rFonts w:eastAsia="Times New Roman"/>
                <w:sz w:val="20"/>
                <w:szCs w:val="20"/>
              </w:rPr>
            </w:pP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used in other financing activities.</w:t>
            </w:r>
          </w:p>
        </w:tc>
      </w:tr>
    </w:tbl>
    <w:p w14:paraId="6E3611F3" w14:textId="77777777" w:rsidR="00000000" w:rsidRDefault="00D02D61">
      <w:pPr>
        <w:spacing w:line="288" w:lineRule="auto"/>
        <w:ind w:firstLine="480"/>
        <w:divId w:val="950431107"/>
        <w:rPr>
          <w:rFonts w:eastAsia="Times New Roman"/>
          <w:sz w:val="20"/>
          <w:szCs w:val="20"/>
        </w:rPr>
      </w:pPr>
      <w:r>
        <w:rPr>
          <w:rFonts w:ascii="inherit" w:eastAsia="Times New Roman" w:hAnsi="inherit"/>
          <w:sz w:val="20"/>
          <w:szCs w:val="20"/>
        </w:rPr>
        <w:t>We ended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with cash and cash equivalents of</w:t>
      </w:r>
      <w:r>
        <w:rPr>
          <w:rFonts w:ascii="inherit" w:eastAsia="Times New Roman" w:hAnsi="inherit"/>
          <w:sz w:val="20"/>
          <w:szCs w:val="20"/>
        </w:rPr>
        <w:t xml:space="preserve"> </w:t>
      </w:r>
      <w:r>
        <w:rPr>
          <w:rFonts w:ascii="inherit" w:eastAsia="Times New Roman" w:hAnsi="inherit"/>
          <w:sz w:val="20"/>
          <w:szCs w:val="20"/>
        </w:rPr>
        <w:t>$530 million, and we have a senior unsecured $2 billion revolving credit facility th</w:t>
      </w:r>
      <w:r>
        <w:rPr>
          <w:rFonts w:ascii="inherit" w:eastAsia="Times New Roman" w:hAnsi="inherit"/>
          <w:sz w:val="20"/>
          <w:szCs w:val="20"/>
        </w:rPr>
        <w:t>at expires in June 2024 ($1.9 billion of which was available to us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as a result of $100 million of short-term debt outstanding under our commercial paper program). Additionally, we had</w:t>
      </w:r>
      <w:r>
        <w:rPr>
          <w:rFonts w:ascii="inherit" w:eastAsia="Times New Roman" w:hAnsi="inherit"/>
          <w:sz w:val="20"/>
          <w:szCs w:val="20"/>
        </w:rPr>
        <w:t xml:space="preserve"> </w:t>
      </w:r>
      <w:r>
        <w:rPr>
          <w:rFonts w:ascii="inherit" w:eastAsia="Times New Roman" w:hAnsi="inherit"/>
          <w:sz w:val="20"/>
          <w:szCs w:val="20"/>
        </w:rPr>
        <w:t>$2.8 billion</w:t>
      </w:r>
      <w:r>
        <w:rPr>
          <w:rFonts w:ascii="inherit" w:eastAsia="Times New Roman" w:hAnsi="inherit"/>
          <w:sz w:val="20"/>
          <w:szCs w:val="20"/>
        </w:rPr>
        <w:t xml:space="preserve"> </w:t>
      </w:r>
      <w:r>
        <w:rPr>
          <w:rFonts w:ascii="inherit" w:eastAsia="Times New Roman" w:hAnsi="inherit"/>
          <w:sz w:val="20"/>
          <w:szCs w:val="20"/>
        </w:rPr>
        <w:t>of long-term debt outstanding at</w:t>
      </w:r>
      <w:r>
        <w:rPr>
          <w:rFonts w:ascii="inherit" w:eastAsia="Times New Roman" w:hAnsi="inherit"/>
          <w:sz w:val="20"/>
          <w:szCs w:val="20"/>
        </w:rPr>
        <w:t xml:space="preserve"> </w:t>
      </w:r>
      <w:r>
        <w:rPr>
          <w:rFonts w:ascii="inherit" w:eastAsia="Times New Roman" w:hAnsi="inherit"/>
          <w:sz w:val="20"/>
          <w:szCs w:val="20"/>
        </w:rPr>
        <w:t>June 2</w:t>
      </w:r>
      <w:r>
        <w:rPr>
          <w:rFonts w:ascii="inherit" w:eastAsia="Times New Roman" w:hAnsi="inherit"/>
          <w:sz w:val="20"/>
          <w:szCs w:val="20"/>
        </w:rPr>
        <w:t>8, 2019, the majority of which we incurred in connection with our acquisition of Exelis in the fourth quarter of fiscal 2015. For further information regarding our long-term debt, see</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i/>
          <w:iCs/>
          <w:sz w:val="20"/>
          <w:szCs w:val="20"/>
        </w:rPr>
        <w:t xml:space="preserve"> </w:t>
      </w:r>
      <w:r>
        <w:rPr>
          <w:rFonts w:ascii="inherit" w:eastAsia="Times New Roman" w:hAnsi="inherit"/>
          <w:sz w:val="20"/>
          <w:szCs w:val="20"/>
        </w:rPr>
        <w:t>in the Notes. Our</w:t>
      </w:r>
      <w:r>
        <w:rPr>
          <w:rFonts w:ascii="inherit" w:eastAsia="Times New Roman" w:hAnsi="inherit"/>
          <w:sz w:val="20"/>
          <w:szCs w:val="20"/>
        </w:rPr>
        <w:t xml:space="preserve"> </w:t>
      </w:r>
      <w:r>
        <w:rPr>
          <w:rFonts w:ascii="inherit" w:eastAsia="Times New Roman" w:hAnsi="inherit"/>
          <w:sz w:val="20"/>
          <w:szCs w:val="20"/>
        </w:rPr>
        <w:t>$530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of cash and cash equivalents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included $188 million held by our foreign subsidiaries, of which $108 million is considered permanently reinvested. Determining the future tax cost of repatriating such funds to the U.S. is not practical at</w:t>
      </w:r>
      <w:r>
        <w:rPr>
          <w:rFonts w:ascii="inherit" w:eastAsia="Times New Roman" w:hAnsi="inherit"/>
          <w:sz w:val="20"/>
          <w:szCs w:val="20"/>
        </w:rPr>
        <w:t xml:space="preserve"> this time. However, we have no current plans to repatriate such funds.</w:t>
      </w:r>
    </w:p>
    <w:p w14:paraId="2B5B7C95" w14:textId="77777777" w:rsidR="00000000" w:rsidRDefault="00D02D61">
      <w:pPr>
        <w:spacing w:line="288" w:lineRule="auto"/>
        <w:ind w:firstLine="480"/>
        <w:divId w:val="1375081957"/>
        <w:rPr>
          <w:rFonts w:eastAsia="Times New Roman"/>
          <w:sz w:val="20"/>
          <w:szCs w:val="20"/>
        </w:rPr>
      </w:pPr>
      <w:r>
        <w:rPr>
          <w:rFonts w:ascii="inherit" w:eastAsia="Times New Roman" w:hAnsi="inherit"/>
          <w:sz w:val="20"/>
          <w:szCs w:val="20"/>
        </w:rPr>
        <w:t>Given our current cash position, outlook for funds generated from operations, credit ratings, available credit facility, cash needs and debt structure, we have not experienced to date,</w:t>
      </w:r>
      <w:r>
        <w:rPr>
          <w:rFonts w:ascii="inherit" w:eastAsia="Times New Roman" w:hAnsi="inherit"/>
          <w:sz w:val="20"/>
          <w:szCs w:val="20"/>
        </w:rPr>
        <w:t xml:space="preserve"> and do not expect to experience, any material issues with liquidity, although we can give no assurances concerning our future liquidity, particularly in light of our current level of debt, U.S. Government budget uncertainties and the state of global comme</w:t>
      </w:r>
      <w:r>
        <w:rPr>
          <w:rFonts w:ascii="inherit" w:eastAsia="Times New Roman" w:hAnsi="inherit"/>
          <w:sz w:val="20"/>
          <w:szCs w:val="20"/>
        </w:rPr>
        <w:t>rce and financial uncertainty.</w:t>
      </w:r>
    </w:p>
    <w:p w14:paraId="6FC729C8"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also currently believe that existing cash, funds generated from operations, our credit facility and access to the public and private debt and equity markets will be sufficient to provide for our anticipated working capital</w:t>
      </w:r>
      <w:r>
        <w:rPr>
          <w:rFonts w:ascii="inherit" w:eastAsia="Times New Roman" w:hAnsi="inherit"/>
          <w:sz w:val="20"/>
          <w:szCs w:val="20"/>
        </w:rPr>
        <w:t xml:space="preserve"> requirements, capital expenditures, dividend payments, repurchases under our share repurchase program and repayments of our debt securities at maturity for the next 12 months and reasonably foreseeable future thereafter. Our total capital expenditures for</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are expected to be approximately $190 million. We anticipate tax payments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to be approximately equal to or marginally less than our tax expense for the same period, subject to adjustment for cer</w:t>
      </w:r>
      <w:r>
        <w:rPr>
          <w:rFonts w:ascii="inherit" w:eastAsia="Times New Roman" w:hAnsi="inherit"/>
          <w:sz w:val="20"/>
          <w:szCs w:val="20"/>
        </w:rPr>
        <w:t>tain timing differences. For additional information regarding our income taxes, see</w:t>
      </w:r>
      <w:r>
        <w:rPr>
          <w:rFonts w:ascii="inherit" w:eastAsia="Times New Roman" w:hAnsi="inherit"/>
          <w:sz w:val="20"/>
          <w:szCs w:val="20"/>
        </w:rPr>
        <w:t xml:space="preserve"> </w:t>
      </w:r>
      <w:r>
        <w:rPr>
          <w:rFonts w:ascii="inherit" w:eastAsia="Times New Roman" w:hAnsi="inherit"/>
          <w:i/>
          <w:iCs/>
          <w:sz w:val="20"/>
          <w:szCs w:val="20"/>
        </w:rPr>
        <w:t>Note 22: Income Taxes</w:t>
      </w:r>
      <w:r>
        <w:rPr>
          <w:rFonts w:ascii="inherit" w:eastAsia="Times New Roman" w:hAnsi="inherit"/>
          <w:sz w:val="20"/>
          <w:szCs w:val="20"/>
        </w:rPr>
        <w:t xml:space="preserve"> </w:t>
      </w:r>
      <w:r>
        <w:rPr>
          <w:rFonts w:ascii="inherit" w:eastAsia="Times New Roman" w:hAnsi="inherit"/>
          <w:sz w:val="20"/>
          <w:szCs w:val="20"/>
        </w:rPr>
        <w:t>in the Notes. Other than those cash outlays noted in the</w:t>
      </w:r>
      <w:r>
        <w:rPr>
          <w:rFonts w:ascii="inherit" w:eastAsia="Times New Roman" w:hAnsi="inherit"/>
          <w:sz w:val="20"/>
          <w:szCs w:val="20"/>
        </w:rPr>
        <w:t xml:space="preserve"> </w:t>
      </w:r>
      <w:r>
        <w:rPr>
          <w:rFonts w:ascii="inherit" w:eastAsia="Times New Roman" w:hAnsi="inherit"/>
          <w:sz w:val="20"/>
          <w:szCs w:val="20"/>
        </w:rPr>
        <w:t>“Contractual Obligations”</w:t>
      </w:r>
      <w:r>
        <w:rPr>
          <w:rFonts w:ascii="inherit" w:eastAsia="Times New Roman" w:hAnsi="inherit"/>
          <w:sz w:val="20"/>
          <w:szCs w:val="20"/>
        </w:rPr>
        <w:t xml:space="preserve"> </w:t>
      </w:r>
      <w:r>
        <w:rPr>
          <w:rFonts w:ascii="inherit" w:eastAsia="Times New Roman" w:hAnsi="inherit"/>
          <w:sz w:val="20"/>
          <w:szCs w:val="20"/>
        </w:rPr>
        <w:t>discussion below in this MD&amp;A</w:t>
      </w:r>
      <w:r>
        <w:rPr>
          <w:rFonts w:ascii="inherit" w:eastAsia="Times New Roman" w:hAnsi="inherit"/>
          <w:sz w:val="20"/>
          <w:szCs w:val="20"/>
        </w:rPr>
        <w:t xml:space="preserve"> </w:t>
      </w:r>
      <w:r>
        <w:rPr>
          <w:rFonts w:ascii="inherit" w:eastAsia="Times New Roman" w:hAnsi="inherit"/>
          <w:sz w:val="20"/>
          <w:szCs w:val="20"/>
        </w:rPr>
        <w:t>(including repayment at maturity of t</w:t>
      </w:r>
      <w:r>
        <w:rPr>
          <w:rFonts w:ascii="inherit" w:eastAsia="Times New Roman" w:hAnsi="inherit"/>
          <w:sz w:val="20"/>
          <w:szCs w:val="20"/>
        </w:rPr>
        <w:t>he entire $400 million principal amount of our 2.700% Notes due April 27, 2020 and $250 million of our Floating Rate Notes due April 30, 2020), capital expenditures, dividend payments, repurchases under our share repurchase program,</w:t>
      </w:r>
      <w:r>
        <w:rPr>
          <w:rFonts w:ascii="inherit" w:eastAsia="Times New Roman" w:hAnsi="inherit"/>
          <w:sz w:val="20"/>
          <w:szCs w:val="20"/>
        </w:rPr>
        <w:t xml:space="preserve"> </w:t>
      </w:r>
      <w:r>
        <w:rPr>
          <w:rFonts w:eastAsia="Times New Roman"/>
          <w:sz w:val="20"/>
          <w:szCs w:val="20"/>
        </w:rPr>
        <w:t>L3Harris Merger-related transaction and integration costs</w:t>
      </w:r>
      <w:r>
        <w:rPr>
          <w:rFonts w:ascii="inherit" w:eastAsia="Times New Roman" w:hAnsi="inherit"/>
          <w:sz w:val="20"/>
          <w:szCs w:val="20"/>
        </w:rPr>
        <w:t xml:space="preserve"> </w:t>
      </w:r>
      <w:r>
        <w:rPr>
          <w:rFonts w:ascii="inherit" w:eastAsia="Times New Roman" w:hAnsi="inherit"/>
          <w:sz w:val="20"/>
          <w:szCs w:val="20"/>
        </w:rPr>
        <w:t>and cash payments to counterparties upon termination of yield-based treasury lock agreements (see</w:t>
      </w:r>
      <w:r>
        <w:rPr>
          <w:rFonts w:ascii="inherit" w:eastAsia="Times New Roman" w:hAnsi="inherit"/>
          <w:sz w:val="20"/>
          <w:szCs w:val="20"/>
        </w:rPr>
        <w:t xml:space="preserve"> </w:t>
      </w:r>
      <w:r>
        <w:rPr>
          <w:rFonts w:ascii="inherit" w:eastAsia="Times New Roman" w:hAnsi="inherit"/>
          <w:i/>
          <w:iCs/>
          <w:sz w:val="20"/>
          <w:szCs w:val="20"/>
        </w:rPr>
        <w:t>Note 19: 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 regar</w:t>
      </w:r>
      <w:r>
        <w:rPr>
          <w:rFonts w:ascii="inherit" w:eastAsia="Times New Roman" w:hAnsi="inherit"/>
          <w:sz w:val="20"/>
          <w:szCs w:val="20"/>
        </w:rPr>
        <w:t>ding derivative instruments), we do not anticipate any significant cash outlays in the</w:t>
      </w:r>
      <w:r>
        <w:rPr>
          <w:rFonts w:ascii="inherit" w:eastAsia="Times New Roman" w:hAnsi="inherit"/>
          <w:sz w:val="20"/>
          <w:szCs w:val="20"/>
        </w:rPr>
        <w:t xml:space="preserve"> </w:t>
      </w:r>
      <w:r>
        <w:rPr>
          <w:rFonts w:ascii="inherit" w:eastAsia="Times New Roman" w:hAnsi="inherit"/>
          <w:sz w:val="20"/>
          <w:szCs w:val="20"/>
        </w:rPr>
        <w:t>Fiscal Transition Period.</w:t>
      </w:r>
    </w:p>
    <w:p w14:paraId="469ACCB3" w14:textId="77777777" w:rsidR="00000000" w:rsidRDefault="00D02D61">
      <w:pPr>
        <w:spacing w:line="288" w:lineRule="auto"/>
        <w:ind w:firstLine="480"/>
        <w:divId w:val="25562675"/>
        <w:rPr>
          <w:rFonts w:eastAsia="Times New Roman"/>
          <w:sz w:val="20"/>
          <w:szCs w:val="20"/>
        </w:rPr>
      </w:pPr>
      <w:r>
        <w:rPr>
          <w:rFonts w:ascii="inherit" w:eastAsia="Times New Roman" w:hAnsi="inherit"/>
          <w:sz w:val="20"/>
          <w:szCs w:val="20"/>
        </w:rPr>
        <w:t>There can be no assurance, however, that our business will continue to generate cash flows at current levels or that the cost or availability o</w:t>
      </w:r>
      <w:r>
        <w:rPr>
          <w:rFonts w:ascii="inherit" w:eastAsia="Times New Roman" w:hAnsi="inherit"/>
          <w:sz w:val="20"/>
          <w:szCs w:val="20"/>
        </w:rPr>
        <w:t>f future borrowings, if any, under our commercial paper program or our credit facility or in the debt markets will not be impacted by any potential future credit and capital markets disruptions. If we are unable to maintain cash balances or generate suffic</w:t>
      </w:r>
      <w:r>
        <w:rPr>
          <w:rFonts w:ascii="inherit" w:eastAsia="Times New Roman" w:hAnsi="inherit"/>
          <w:sz w:val="20"/>
          <w:szCs w:val="20"/>
        </w:rPr>
        <w:t>ient cash flow from operations to service our obligations, we may be required to sell assets, reduce capital expenditures, reduce or eliminate strategic acquisitions, reduce or terminate our share repurchases, reduce or eliminate dividends, refinance all o</w:t>
      </w:r>
      <w:r>
        <w:rPr>
          <w:rFonts w:ascii="inherit" w:eastAsia="Times New Roman" w:hAnsi="inherit"/>
          <w:sz w:val="20"/>
          <w:szCs w:val="20"/>
        </w:rPr>
        <w:t>r a portion of our existing debt or obtain additional financing. Our ability to make principal payments or pay interest on or refinance our indebtedness depends on our future performance and financial results, which, to a certain extent, are subject to gen</w:t>
      </w:r>
      <w:r>
        <w:rPr>
          <w:rFonts w:ascii="inherit" w:eastAsia="Times New Roman" w:hAnsi="inherit"/>
          <w:sz w:val="20"/>
          <w:szCs w:val="20"/>
        </w:rPr>
        <w:t>eral conditions in or affecting the defense, government and other markets we serve and to general economic, political, financial, competitive, legislative and regulatory factors beyond our control.</w:t>
      </w:r>
    </w:p>
    <w:p w14:paraId="3BABD05C" w14:textId="77777777" w:rsidR="00000000" w:rsidRDefault="00D02D61">
      <w:pPr>
        <w:spacing w:line="288" w:lineRule="auto"/>
        <w:ind w:firstLine="480"/>
        <w:divId w:val="1215435063"/>
        <w:rPr>
          <w:rFonts w:eastAsia="Times New Roman"/>
          <w:sz w:val="20"/>
          <w:szCs w:val="20"/>
        </w:rPr>
      </w:pPr>
      <w:r>
        <w:rPr>
          <w:rFonts w:ascii="inherit" w:eastAsia="Times New Roman" w:hAnsi="inherit"/>
          <w:b/>
          <w:bCs/>
          <w:i/>
          <w:iCs/>
          <w:sz w:val="20"/>
          <w:szCs w:val="20"/>
        </w:rPr>
        <w:t>Net cash provided by operating activities:</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$434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cash provided by operating activities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the impact of higher income in fiscal 2019 and a</w:t>
      </w:r>
      <w:r>
        <w:rPr>
          <w:rFonts w:ascii="inherit" w:eastAsia="Times New Roman" w:hAnsi="inherit"/>
          <w:sz w:val="20"/>
          <w:szCs w:val="20"/>
        </w:rPr>
        <w:t xml:space="preserve"> </w:t>
      </w: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voluntary contribution to our U.S. qualified pension plans in fiscal 2018</w:t>
      </w:r>
      <w:r>
        <w:rPr>
          <w:rFonts w:ascii="inherit" w:eastAsia="Times New Roman" w:hAnsi="inherit"/>
          <w:sz w:val="20"/>
          <w:szCs w:val="20"/>
        </w:rPr>
        <w:t>, partially offset by higher cash paid for income taxes.</w:t>
      </w:r>
      <w:r>
        <w:rPr>
          <w:rFonts w:ascii="inherit" w:eastAsia="Times New Roman" w:hAnsi="inherit"/>
          <w:sz w:val="20"/>
          <w:szCs w:val="20"/>
        </w:rPr>
        <w:t xml:space="preserve"> </w:t>
      </w:r>
    </w:p>
    <w:p w14:paraId="49653163" w14:textId="77777777" w:rsidR="00000000" w:rsidRDefault="00D02D61">
      <w:pPr>
        <w:spacing w:line="288" w:lineRule="auto"/>
        <w:ind w:firstLine="480"/>
        <w:divId w:val="2104371299"/>
        <w:rPr>
          <w:rFonts w:eastAsia="Times New Roman"/>
          <w:sz w:val="20"/>
          <w:szCs w:val="20"/>
        </w:rPr>
      </w:pPr>
      <w:r>
        <w:rPr>
          <w:rFonts w:ascii="inherit" w:eastAsia="Times New Roman" w:hAnsi="inherit"/>
          <w:sz w:val="20"/>
          <w:szCs w:val="20"/>
        </w:rPr>
        <w:t>The $182 million increase in net cash provided by operating activities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 a $288 million decrease in cash used for qualified pension plan c</w:t>
      </w:r>
      <w:r>
        <w:rPr>
          <w:rFonts w:ascii="inherit" w:eastAsia="Times New Roman" w:hAnsi="inherit"/>
          <w:sz w:val="20"/>
          <w:szCs w:val="20"/>
        </w:rPr>
        <w:t>ontributions, partially offset by a $104 million increase in cash used to fund working capital, net of lower cash paid for income taxes. The increase in cash used to fund working capital included $33 million associated with our discontinued operations that</w:t>
      </w:r>
      <w:r>
        <w:rPr>
          <w:rFonts w:ascii="inherit" w:eastAsia="Times New Roman" w:hAnsi="inherit"/>
          <w:sz w:val="20"/>
          <w:szCs w:val="20"/>
        </w:rPr>
        <w:t xml:space="preserve"> were included in the first three quarters of fiscal</w:t>
      </w:r>
      <w:r>
        <w:rPr>
          <w:rFonts w:ascii="inherit" w:eastAsia="Times New Roman" w:hAnsi="inherit"/>
          <w:sz w:val="20"/>
          <w:szCs w:val="20"/>
        </w:rPr>
        <w:t xml:space="preserve"> </w:t>
      </w:r>
      <w:r>
        <w:rPr>
          <w:rFonts w:ascii="inherit" w:eastAsia="Times New Roman" w:hAnsi="inherit"/>
          <w:sz w:val="20"/>
          <w:szCs w:val="20"/>
        </w:rPr>
        <w:t>2017.</w:t>
      </w:r>
    </w:p>
    <w:p w14:paraId="4A24863F" w14:textId="77777777" w:rsidR="00000000" w:rsidRDefault="00D02D61">
      <w:pPr>
        <w:spacing w:line="288" w:lineRule="auto"/>
        <w:ind w:firstLine="480"/>
        <w:divId w:val="1749040295"/>
        <w:rPr>
          <w:rFonts w:eastAsia="Times New Roman"/>
          <w:sz w:val="20"/>
          <w:szCs w:val="20"/>
        </w:rPr>
      </w:pPr>
      <w:r>
        <w:rPr>
          <w:rFonts w:ascii="inherit" w:eastAsia="Times New Roman" w:hAnsi="inherit"/>
          <w:sz w:val="20"/>
          <w:szCs w:val="20"/>
        </w:rPr>
        <w:t>Cash flow from operations was positive in all of our business segments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p w14:paraId="763EEC36" w14:textId="77777777" w:rsidR="00000000" w:rsidRDefault="00D02D61">
      <w:pPr>
        <w:spacing w:line="288" w:lineRule="auto"/>
        <w:ind w:firstLine="480"/>
        <w:divId w:val="2065640903"/>
        <w:rPr>
          <w:rFonts w:eastAsia="Times New Roman"/>
          <w:sz w:val="20"/>
          <w:szCs w:val="20"/>
        </w:rPr>
      </w:pPr>
      <w:r>
        <w:rPr>
          <w:rFonts w:ascii="inherit" w:eastAsia="Times New Roman" w:hAnsi="inherit"/>
          <w:b/>
          <w:bCs/>
          <w:i/>
          <w:iCs/>
          <w:sz w:val="20"/>
          <w:szCs w:val="20"/>
        </w:rPr>
        <w:t>Net cash provided by (used in) investing activities:</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increase in net cash us</w:t>
      </w:r>
      <w:r>
        <w:rPr>
          <w:rFonts w:ascii="inherit" w:eastAsia="Times New Roman" w:hAnsi="inherit"/>
          <w:sz w:val="20"/>
          <w:szCs w:val="20"/>
        </w:rPr>
        <w:t>ed in investing activities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a</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increase in cash used for additions of property, plant and equipment.</w:t>
      </w:r>
    </w:p>
    <w:p w14:paraId="66F8BED6" w14:textId="77777777" w:rsidR="00000000" w:rsidRDefault="00D02D61">
      <w:pPr>
        <w:spacing w:line="288" w:lineRule="auto"/>
        <w:ind w:firstLine="480"/>
        <w:divId w:val="80212159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$141 million</w:t>
      </w:r>
      <w:r>
        <w:rPr>
          <w:rFonts w:ascii="inherit" w:eastAsia="Times New Roman" w:hAnsi="inherit"/>
          <w:sz w:val="20"/>
          <w:szCs w:val="20"/>
        </w:rPr>
        <w:t xml:space="preserve"> </w:t>
      </w:r>
      <w:r>
        <w:rPr>
          <w:rFonts w:ascii="inherit" w:eastAsia="Times New Roman" w:hAnsi="inherit"/>
          <w:sz w:val="20"/>
          <w:szCs w:val="20"/>
        </w:rPr>
        <w:t>in net cash used in investing activities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$870 million</w:t>
      </w:r>
      <w:r>
        <w:rPr>
          <w:rFonts w:ascii="inherit" w:eastAsia="Times New Roman" w:hAnsi="inherit"/>
          <w:sz w:val="20"/>
          <w:szCs w:val="20"/>
        </w:rPr>
        <w:t xml:space="preserve"> </w:t>
      </w:r>
      <w:r>
        <w:rPr>
          <w:rFonts w:ascii="inherit" w:eastAsia="Times New Roman" w:hAnsi="inherit"/>
          <w:sz w:val="20"/>
          <w:szCs w:val="20"/>
        </w:rPr>
        <w:t>provided by investing activities in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reflected the absence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of any proceeds from sales of businesses, which totaled</w:t>
      </w:r>
      <w:r>
        <w:rPr>
          <w:rFonts w:ascii="inherit" w:eastAsia="Times New Roman" w:hAnsi="inherit"/>
          <w:sz w:val="20"/>
          <w:szCs w:val="20"/>
        </w:rPr>
        <w:t xml:space="preserve"> </w:t>
      </w:r>
      <w:r>
        <w:rPr>
          <w:rFonts w:ascii="inherit" w:eastAsia="Times New Roman" w:hAnsi="inherit"/>
          <w:sz w:val="20"/>
          <w:szCs w:val="20"/>
        </w:rPr>
        <w:t>$1,014 million</w:t>
      </w:r>
      <w:r>
        <w:rPr>
          <w:rFonts w:ascii="inherit" w:eastAsia="Times New Roman" w:hAnsi="inherit"/>
          <w:sz w:val="20"/>
          <w:szCs w:val="20"/>
        </w:rPr>
        <w:t xml:space="preserve"> </w:t>
      </w:r>
      <w:r>
        <w:rPr>
          <w:rFonts w:ascii="inherit" w:eastAsia="Times New Roman" w:hAnsi="inherit"/>
          <w:sz w:val="20"/>
          <w:szCs w:val="20"/>
        </w:rPr>
        <w:t>in fisc</w:t>
      </w:r>
      <w:r>
        <w:rPr>
          <w:rFonts w:ascii="inherit" w:eastAsia="Times New Roman" w:hAnsi="inherit"/>
          <w:sz w:val="20"/>
          <w:szCs w:val="20"/>
        </w:rPr>
        <w:t>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(consisting of</w:t>
      </w:r>
      <w:r>
        <w:rPr>
          <w:rFonts w:ascii="inherit" w:eastAsia="Times New Roman" w:hAnsi="inherit"/>
          <w:sz w:val="20"/>
          <w:szCs w:val="20"/>
        </w:rPr>
        <w:t xml:space="preserve"> </w:t>
      </w:r>
      <w:r>
        <w:rPr>
          <w:rFonts w:ascii="inherit" w:eastAsia="Times New Roman" w:hAnsi="inherit"/>
          <w:sz w:val="20"/>
          <w:szCs w:val="20"/>
        </w:rPr>
        <w:t>$646 million</w:t>
      </w:r>
      <w:r>
        <w:rPr>
          <w:rFonts w:ascii="inherit" w:eastAsia="Times New Roman" w:hAnsi="inherit"/>
          <w:sz w:val="20"/>
          <w:szCs w:val="20"/>
        </w:rPr>
        <w:t xml:space="preserve"> </w:t>
      </w:r>
      <w:r>
        <w:rPr>
          <w:rFonts w:ascii="inherit" w:eastAsia="Times New Roman" w:hAnsi="inherit"/>
          <w:sz w:val="20"/>
          <w:szCs w:val="20"/>
        </w:rPr>
        <w:t>of net proceeds from the sale of IT Services and</w:t>
      </w:r>
      <w:r>
        <w:rPr>
          <w:rFonts w:ascii="inherit" w:eastAsia="Times New Roman" w:hAnsi="inherit"/>
          <w:sz w:val="20"/>
          <w:szCs w:val="20"/>
        </w:rPr>
        <w:t xml:space="preserve"> </w:t>
      </w:r>
      <w:r>
        <w:rPr>
          <w:rFonts w:ascii="inherit" w:eastAsia="Times New Roman" w:hAnsi="inherit"/>
          <w:sz w:val="20"/>
          <w:szCs w:val="20"/>
        </w:rPr>
        <w:t>$368 million</w:t>
      </w:r>
      <w:r>
        <w:rPr>
          <w:rFonts w:ascii="inherit" w:eastAsia="Times New Roman" w:hAnsi="inherit"/>
          <w:sz w:val="20"/>
          <w:szCs w:val="20"/>
        </w:rPr>
        <w:t xml:space="preserve"> </w:t>
      </w:r>
      <w:r>
        <w:rPr>
          <w:rFonts w:ascii="inherit" w:eastAsia="Times New Roman" w:hAnsi="inherit"/>
          <w:sz w:val="20"/>
          <w:szCs w:val="20"/>
        </w:rPr>
        <w:t>of net proceeds from the sale of CapRock).</w:t>
      </w:r>
    </w:p>
    <w:p w14:paraId="6FBE153F" w14:textId="77777777" w:rsidR="00000000" w:rsidRDefault="00D02D61">
      <w:pPr>
        <w:divId w:val="1229413756"/>
        <w:rPr>
          <w:rFonts w:eastAsia="Times New Roman"/>
          <w:sz w:val="20"/>
          <w:szCs w:val="20"/>
        </w:rPr>
      </w:pPr>
    </w:p>
    <w:p w14:paraId="6A41F53D" w14:textId="77777777" w:rsidR="00000000" w:rsidRDefault="00D02D61">
      <w:pPr>
        <w:spacing w:line="288" w:lineRule="auto"/>
        <w:jc w:val="center"/>
        <w:divId w:val="91174072"/>
        <w:rPr>
          <w:rFonts w:eastAsia="Times New Roman"/>
          <w:sz w:val="20"/>
          <w:szCs w:val="20"/>
        </w:rPr>
      </w:pPr>
      <w:r>
        <w:rPr>
          <w:rFonts w:ascii="inherit" w:eastAsia="Times New Roman" w:hAnsi="inherit"/>
          <w:sz w:val="20"/>
          <w:szCs w:val="20"/>
        </w:rPr>
        <w:t>47</w:t>
      </w:r>
    </w:p>
    <w:p w14:paraId="7F6A1FF7" w14:textId="77777777" w:rsidR="00000000" w:rsidRDefault="00D02D61">
      <w:pPr>
        <w:rPr>
          <w:rFonts w:eastAsia="Times New Roman"/>
          <w:sz w:val="20"/>
          <w:szCs w:val="20"/>
        </w:rPr>
      </w:pPr>
      <w:r>
        <w:rPr>
          <w:rFonts w:eastAsia="Times New Roman"/>
          <w:sz w:val="20"/>
          <w:szCs w:val="20"/>
        </w:rPr>
        <w:pict w14:anchorId="61565A4A">
          <v:rect id="_x0000_i1075" style="width:0;height:1.5pt" o:hralign="center" o:hrstd="t" o:hr="t" fillcolor="#a0a0a0" stroked="f"/>
        </w:pict>
      </w:r>
    </w:p>
    <w:p w14:paraId="25593BC5" w14:textId="77777777" w:rsidR="00000000" w:rsidRDefault="00D02D61">
      <w:pPr>
        <w:divId w:val="103623099"/>
        <w:rPr>
          <w:rFonts w:eastAsia="Times New Roman"/>
          <w:sz w:val="20"/>
          <w:szCs w:val="20"/>
        </w:rPr>
      </w:pPr>
    </w:p>
    <w:p w14:paraId="6B56C3EA" w14:textId="77777777" w:rsidR="00000000" w:rsidRDefault="00D02D61">
      <w:pPr>
        <w:spacing w:line="288" w:lineRule="auto"/>
        <w:ind w:firstLine="480"/>
        <w:divId w:val="296179203"/>
        <w:rPr>
          <w:rFonts w:eastAsia="Times New Roman"/>
          <w:sz w:val="20"/>
          <w:szCs w:val="20"/>
        </w:rPr>
      </w:pPr>
      <w:r>
        <w:rPr>
          <w:rFonts w:ascii="inherit" w:eastAsia="Times New Roman" w:hAnsi="inherit"/>
          <w:b/>
          <w:bCs/>
          <w:i/>
          <w:iCs/>
          <w:sz w:val="20"/>
          <w:szCs w:val="20"/>
        </w:rPr>
        <w:t>Net cash used in financing activities:</w:t>
      </w:r>
      <w:r>
        <w:rPr>
          <w:rFonts w:ascii="inherit" w:eastAsia="Times New Roman" w:hAnsi="inherit"/>
          <w:sz w:val="20"/>
          <w:szCs w:val="20"/>
        </w:rPr>
        <w:t>    The</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ne</w:t>
      </w:r>
      <w:r>
        <w:rPr>
          <w:rFonts w:ascii="inherit" w:eastAsia="Times New Roman" w:hAnsi="inherit"/>
          <w:sz w:val="20"/>
          <w:szCs w:val="20"/>
        </w:rPr>
        <w:t>t cash used in financing activities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a</w:t>
      </w:r>
      <w:r>
        <w:rPr>
          <w:rFonts w:ascii="inherit" w:eastAsia="Times New Roman" w:hAnsi="inherit"/>
          <w:sz w:val="20"/>
          <w:szCs w:val="20"/>
        </w:rPr>
        <w:t xml:space="preserve"> </w:t>
      </w:r>
      <w:r>
        <w:rPr>
          <w:rFonts w:ascii="inherit" w:eastAsia="Times New Roman" w:hAnsi="inherit"/>
          <w:sz w:val="20"/>
          <w:szCs w:val="20"/>
        </w:rPr>
        <w:t>$72 million</w:t>
      </w:r>
      <w:r>
        <w:rPr>
          <w:rFonts w:ascii="inherit" w:eastAsia="Times New Roman" w:hAnsi="inherit"/>
          <w:sz w:val="20"/>
          <w:szCs w:val="20"/>
        </w:rPr>
        <w:t xml:space="preserve"> </w:t>
      </w:r>
      <w:r>
        <w:rPr>
          <w:rFonts w:ascii="inherit" w:eastAsia="Times New Roman" w:hAnsi="inherit"/>
          <w:sz w:val="20"/>
          <w:szCs w:val="20"/>
        </w:rPr>
        <w:t>decrease in cash used to repurchase our common stock, partially offset by a</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increase in cash used to pay dividends.</w:t>
      </w:r>
    </w:p>
    <w:p w14:paraId="7AA6CF8E" w14:textId="77777777" w:rsidR="00000000" w:rsidRDefault="00D02D61">
      <w:pPr>
        <w:spacing w:line="288" w:lineRule="auto"/>
        <w:ind w:firstLine="450"/>
        <w:divId w:val="1107969275"/>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$633 million</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net cash flows used in financing activities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$438 million</w:t>
      </w:r>
      <w:r>
        <w:rPr>
          <w:rFonts w:ascii="inherit" w:eastAsia="Times New Roman" w:hAnsi="inherit"/>
          <w:sz w:val="20"/>
          <w:szCs w:val="20"/>
        </w:rPr>
        <w:t xml:space="preserve"> </w:t>
      </w:r>
      <w:r>
        <w:rPr>
          <w:rFonts w:ascii="inherit" w:eastAsia="Times New Roman" w:hAnsi="inherit"/>
          <w:sz w:val="20"/>
          <w:szCs w:val="20"/>
        </w:rPr>
        <w:t>less cash used to repurchase our common stock and</w:t>
      </w:r>
      <w:r>
        <w:rPr>
          <w:rFonts w:ascii="inherit" w:eastAsia="Times New Roman" w:hAnsi="inherit"/>
          <w:sz w:val="20"/>
          <w:szCs w:val="20"/>
        </w:rPr>
        <w:t xml:space="preserve"> </w:t>
      </w:r>
      <w:r>
        <w:rPr>
          <w:rFonts w:ascii="inherit" w:eastAsia="Times New Roman" w:hAnsi="inherit"/>
          <w:sz w:val="20"/>
          <w:szCs w:val="20"/>
        </w:rPr>
        <w:t>$228 million</w:t>
      </w:r>
      <w:r>
        <w:rPr>
          <w:rFonts w:ascii="inherit" w:eastAsia="Times New Roman" w:hAnsi="inherit"/>
          <w:sz w:val="20"/>
          <w:szCs w:val="20"/>
        </w:rPr>
        <w:t xml:space="preserve"> </w:t>
      </w:r>
      <w:r>
        <w:rPr>
          <w:rFonts w:ascii="inherit" w:eastAsia="Times New Roman" w:hAnsi="inherit"/>
          <w:sz w:val="20"/>
          <w:szCs w:val="20"/>
        </w:rPr>
        <w:t>less cash used for net repayment of borrowings (reflecting</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71 million</w:t>
      </w:r>
      <w:r>
        <w:rPr>
          <w:rFonts w:ascii="inherit" w:eastAsia="Times New Roman" w:hAnsi="inherit"/>
          <w:sz w:val="20"/>
          <w:szCs w:val="20"/>
        </w:rPr>
        <w:t xml:space="preserve"> </w:t>
      </w:r>
      <w:r>
        <w:rPr>
          <w:rFonts w:ascii="inherit" w:eastAsia="Times New Roman" w:hAnsi="inherit"/>
          <w:sz w:val="20"/>
          <w:szCs w:val="20"/>
        </w:rPr>
        <w:t>of cash used for net repayment of borrowings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$499 million</w:t>
      </w:r>
      <w:r>
        <w:rPr>
          <w:rFonts w:ascii="inherit" w:eastAsia="Times New Roman" w:hAnsi="inherit"/>
          <w:sz w:val="20"/>
          <w:szCs w:val="20"/>
        </w:rPr>
        <w:t xml:space="preserve"> </w:t>
      </w:r>
      <w:r>
        <w:rPr>
          <w:rFonts w:ascii="inherit" w:eastAsia="Times New Roman" w:hAnsi="inherit"/>
          <w:sz w:val="20"/>
          <w:szCs w:val="20"/>
        </w:rPr>
        <w:t>of cash used to repay borrowings in fiscal</w:t>
      </w:r>
      <w:r>
        <w:rPr>
          <w:rFonts w:ascii="inherit" w:eastAsia="Times New Roman" w:hAnsi="inherit"/>
          <w:sz w:val="20"/>
          <w:szCs w:val="20"/>
        </w:rPr>
        <w:t xml:space="preserve"> </w:t>
      </w:r>
      <w:r>
        <w:rPr>
          <w:rFonts w:ascii="inherit" w:eastAsia="Times New Roman" w:hAnsi="inherit"/>
          <w:sz w:val="20"/>
          <w:szCs w:val="20"/>
        </w:rPr>
        <w:t>2017).</w:t>
      </w:r>
    </w:p>
    <w:p w14:paraId="6C757BFC" w14:textId="77777777" w:rsidR="00000000" w:rsidRDefault="00D02D61">
      <w:pPr>
        <w:spacing w:line="288" w:lineRule="auto"/>
        <w:divId w:val="1567302779"/>
        <w:rPr>
          <w:rFonts w:eastAsia="Times New Roman"/>
          <w:sz w:val="20"/>
          <w:szCs w:val="20"/>
        </w:rPr>
      </w:pPr>
      <w:r>
        <w:rPr>
          <w:rFonts w:ascii="inherit" w:eastAsia="Times New Roman" w:hAnsi="inherit"/>
          <w:b/>
          <w:bCs/>
          <w:sz w:val="20"/>
          <w:szCs w:val="20"/>
        </w:rPr>
        <w:t>Funding of Pension Plans</w:t>
      </w:r>
    </w:p>
    <w:p w14:paraId="7222670F" w14:textId="77777777" w:rsidR="00000000" w:rsidRDefault="00D02D61">
      <w:pPr>
        <w:spacing w:line="288" w:lineRule="auto"/>
        <w:ind w:firstLine="480"/>
        <w:divId w:val="57091320"/>
        <w:rPr>
          <w:rFonts w:eastAsia="Times New Roman"/>
          <w:sz w:val="20"/>
          <w:szCs w:val="20"/>
        </w:rPr>
      </w:pPr>
      <w:r>
        <w:rPr>
          <w:rFonts w:ascii="inherit" w:eastAsia="Times New Roman" w:hAnsi="inherit"/>
          <w:sz w:val="20"/>
          <w:szCs w:val="20"/>
        </w:rPr>
        <w:t>Funding requirements under applicable laws and regulations are a major consideratio</w:t>
      </w:r>
      <w:r>
        <w:rPr>
          <w:rFonts w:ascii="inherit" w:eastAsia="Times New Roman" w:hAnsi="inherit"/>
          <w:sz w:val="20"/>
          <w:szCs w:val="20"/>
        </w:rPr>
        <w:t>n in making contributions to our U.S. pension plans. Although we have significant discretion in making voluntary contributions, the Employee Retirement Income Security Act of 1974, as amended by the Pension Protection Act of 2006 and further amended by the</w:t>
      </w:r>
      <w:r>
        <w:rPr>
          <w:rFonts w:ascii="inherit" w:eastAsia="Times New Roman" w:hAnsi="inherit"/>
          <w:sz w:val="20"/>
          <w:szCs w:val="20"/>
        </w:rPr>
        <w:t xml:space="preserve"> Worker, Retiree, and Employer Recovery Act of 2008, the Moving Ahead for Progress in the 21st Century Act (“MAP-21”) and applicable Internal Revenue Code regulations mandate minimum funding thresholds. Failure to satisfy the minimum funding thresholds cou</w:t>
      </w:r>
      <w:r>
        <w:rPr>
          <w:rFonts w:ascii="inherit" w:eastAsia="Times New Roman" w:hAnsi="inherit"/>
          <w:sz w:val="20"/>
          <w:szCs w:val="20"/>
        </w:rPr>
        <w:t>ld result in restrictions on our ability to amend the plan or make benefit payments. With respect to our U.S. qualified pension plans, we intend to contribute annually not less than the required minimum funding thresholds.</w:t>
      </w:r>
      <w:r>
        <w:rPr>
          <w:rFonts w:ascii="inherit" w:eastAsia="Times New Roman" w:hAnsi="inherit"/>
          <w:sz w:val="20"/>
          <w:szCs w:val="20"/>
        </w:rPr>
        <w:t xml:space="preserve"> </w:t>
      </w:r>
    </w:p>
    <w:p w14:paraId="2CD895AC" w14:textId="77777777" w:rsidR="00000000" w:rsidRDefault="00D02D61">
      <w:pPr>
        <w:spacing w:line="288" w:lineRule="auto"/>
        <w:ind w:firstLine="480"/>
        <w:divId w:val="1263798339"/>
        <w:rPr>
          <w:rFonts w:eastAsia="Times New Roman"/>
          <w:sz w:val="20"/>
          <w:szCs w:val="20"/>
        </w:rPr>
      </w:pPr>
      <w:r>
        <w:rPr>
          <w:rFonts w:ascii="inherit" w:eastAsia="Times New Roman" w:hAnsi="inherit"/>
          <w:sz w:val="20"/>
          <w:szCs w:val="20"/>
        </w:rPr>
        <w:t>The Highway and Transportation F</w:t>
      </w:r>
      <w:r>
        <w:rPr>
          <w:rFonts w:ascii="inherit" w:eastAsia="Times New Roman" w:hAnsi="inherit"/>
          <w:sz w:val="20"/>
          <w:szCs w:val="20"/>
        </w:rPr>
        <w:t>unding Act of 2014 and the Bipartisan Budget Act of 2015 further extended the interest rate stabilization provision of MAP-21</w:t>
      </w:r>
      <w:r>
        <w:rPr>
          <w:rFonts w:ascii="inherit" w:eastAsia="Times New Roman" w:hAnsi="inherit"/>
          <w:sz w:val="20"/>
          <w:szCs w:val="20"/>
        </w:rPr>
        <w:t xml:space="preserve"> </w:t>
      </w:r>
      <w:r>
        <w:rPr>
          <w:rFonts w:ascii="inherit" w:eastAsia="Times New Roman" w:hAnsi="inherit"/>
          <w:sz w:val="20"/>
          <w:szCs w:val="20"/>
        </w:rPr>
        <w:t>until 2020. We made voluntary contributions of</w:t>
      </w:r>
      <w:r>
        <w:rPr>
          <w:rFonts w:ascii="inherit" w:eastAsia="Times New Roman" w:hAnsi="inherit"/>
          <w:sz w:val="20"/>
          <w:szCs w:val="20"/>
        </w:rPr>
        <w:t xml:space="preserve"> </w:t>
      </w: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to our U.S. qualified pension plans during fiscal 201</w:t>
      </w:r>
      <w:r>
        <w:rPr>
          <w:rFonts w:ascii="inherit" w:eastAsia="Times New Roman" w:hAnsi="inherit"/>
          <w:sz w:val="20"/>
          <w:szCs w:val="20"/>
        </w:rPr>
        <w:t>8 and 2017, respectively. As a result, we did not make any contributions to our U.S. qualified pension plans and only minor contributions to our non-U.S. pension plan in fiscal 2019. In addition to the anticipated voluntary contributions to L3Harris pensio</w:t>
      </w:r>
      <w:r>
        <w:rPr>
          <w:rFonts w:ascii="inherit" w:eastAsia="Times New Roman" w:hAnsi="inherit"/>
          <w:sz w:val="20"/>
          <w:szCs w:val="20"/>
        </w:rPr>
        <w:t>n plans from the proceeds from the pending divestiture of the Harris Night Vision business disclosed in</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in the Notes,</w:t>
      </w:r>
      <w:r>
        <w:rPr>
          <w:rFonts w:ascii="inherit" w:eastAsia="Times New Roman" w:hAnsi="inherit"/>
          <w:sz w:val="20"/>
          <w:szCs w:val="20"/>
        </w:rPr>
        <w:t xml:space="preserve"> </w:t>
      </w:r>
      <w:r>
        <w:rPr>
          <w:rFonts w:ascii="inherit" w:eastAsia="Times New Roman" w:hAnsi="inherit"/>
          <w:sz w:val="20"/>
          <w:szCs w:val="20"/>
        </w:rPr>
        <w:t>we currently anticipate making $2 million of contributions to Harris U.S. qualified pension plans and $23 milli</w:t>
      </w:r>
      <w:r>
        <w:rPr>
          <w:rFonts w:ascii="inherit" w:eastAsia="Times New Roman" w:hAnsi="inherit"/>
          <w:sz w:val="20"/>
          <w:szCs w:val="20"/>
        </w:rPr>
        <w:t>on of contributions to L3 U.S. qualified pension plans during the</w:t>
      </w:r>
      <w:r>
        <w:rPr>
          <w:rFonts w:ascii="inherit" w:eastAsia="Times New Roman" w:hAnsi="inherit"/>
          <w:sz w:val="20"/>
          <w:szCs w:val="20"/>
        </w:rPr>
        <w:t xml:space="preserve"> </w:t>
      </w:r>
      <w:r>
        <w:rPr>
          <w:rFonts w:ascii="inherit" w:eastAsia="Times New Roman" w:hAnsi="inherit"/>
          <w:sz w:val="20"/>
          <w:szCs w:val="20"/>
        </w:rPr>
        <w:t>Fiscal Transition Period.</w:t>
      </w:r>
    </w:p>
    <w:p w14:paraId="0BF2BEA1" w14:textId="77777777" w:rsidR="00000000" w:rsidRDefault="00D02D61">
      <w:pPr>
        <w:spacing w:line="288" w:lineRule="auto"/>
        <w:ind w:firstLine="480"/>
        <w:divId w:val="1980958625"/>
        <w:rPr>
          <w:rFonts w:eastAsia="Times New Roman"/>
          <w:sz w:val="20"/>
          <w:szCs w:val="20"/>
        </w:rPr>
      </w:pPr>
      <w:r>
        <w:rPr>
          <w:rFonts w:ascii="inherit" w:eastAsia="Times New Roman" w:hAnsi="inherit"/>
          <w:sz w:val="20"/>
          <w:szCs w:val="20"/>
        </w:rPr>
        <w:t>Future required contributions primarily will depend on the actual annual return on assets and the discount rate used to measure the benefit obligation at the end of</w:t>
      </w:r>
      <w:r>
        <w:rPr>
          <w:rFonts w:ascii="inherit" w:eastAsia="Times New Roman" w:hAnsi="inherit"/>
          <w:sz w:val="20"/>
          <w:szCs w:val="20"/>
        </w:rPr>
        <w:t xml:space="preserve"> each year. Depending on these factors, and the resulting funded status of our pension plans, the level of future statutory minimum contributions could be material. We had net unfunded defined benefit plan obligations of approximately</w:t>
      </w:r>
      <w:r>
        <w:rPr>
          <w:rFonts w:ascii="inherit" w:eastAsia="Times New Roman" w:hAnsi="inherit"/>
          <w:sz w:val="20"/>
          <w:szCs w:val="20"/>
        </w:rPr>
        <w:t xml:space="preserve"> </w:t>
      </w:r>
      <w:r>
        <w:rPr>
          <w:rFonts w:ascii="inherit" w:eastAsia="Times New Roman" w:hAnsi="inherit"/>
          <w:sz w:val="20"/>
          <w:szCs w:val="20"/>
        </w:rPr>
        <w:t>$1,174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compared with approximately</w:t>
      </w:r>
      <w:r>
        <w:rPr>
          <w:rFonts w:ascii="inherit" w:eastAsia="Times New Roman" w:hAnsi="inherit"/>
          <w:sz w:val="20"/>
          <w:szCs w:val="20"/>
        </w:rPr>
        <w:t xml:space="preserve"> </w:t>
      </w:r>
      <w:r>
        <w:rPr>
          <w:rFonts w:ascii="inherit" w:eastAsia="Times New Roman" w:hAnsi="inherit"/>
          <w:sz w:val="20"/>
          <w:szCs w:val="20"/>
        </w:rPr>
        <w:t>$714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2018. This</w:t>
      </w:r>
      <w:r>
        <w:rPr>
          <w:rFonts w:ascii="inherit" w:eastAsia="Times New Roman" w:hAnsi="inherit"/>
          <w:sz w:val="20"/>
          <w:szCs w:val="20"/>
        </w:rPr>
        <w:t xml:space="preserve"> </w:t>
      </w:r>
      <w:r>
        <w:rPr>
          <w:rFonts w:ascii="inherit" w:eastAsia="Times New Roman" w:hAnsi="inherit"/>
          <w:sz w:val="20"/>
          <w:szCs w:val="20"/>
        </w:rPr>
        <w:t>64 percent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unfunded defined benefit plan obligations was primarily due to a lower discount rate. See</w:t>
      </w:r>
      <w:r>
        <w:rPr>
          <w:rFonts w:ascii="inherit" w:eastAsia="Times New Roman" w:hAnsi="inherit"/>
          <w:sz w:val="20"/>
          <w:szCs w:val="20"/>
        </w:rPr>
        <w:t xml:space="preserve"> </w:t>
      </w:r>
      <w:r>
        <w:rPr>
          <w:rFonts w:ascii="inherit" w:eastAsia="Times New Roman" w:hAnsi="inherit"/>
          <w:i/>
          <w:iCs/>
          <w:sz w:val="20"/>
          <w:szCs w:val="20"/>
        </w:rPr>
        <w:t>Note 14: Pension and Other Postretirement Benefits</w:t>
      </w:r>
      <w:r>
        <w:rPr>
          <w:rFonts w:ascii="inherit" w:eastAsia="Times New Roman" w:hAnsi="inherit"/>
          <w:sz w:val="20"/>
          <w:szCs w:val="20"/>
        </w:rPr>
        <w:t xml:space="preserve"> </w:t>
      </w:r>
      <w:r>
        <w:rPr>
          <w:rFonts w:ascii="inherit" w:eastAsia="Times New Roman" w:hAnsi="inherit"/>
          <w:sz w:val="20"/>
          <w:szCs w:val="20"/>
        </w:rPr>
        <w:t xml:space="preserve">in the </w:t>
      </w:r>
      <w:r>
        <w:rPr>
          <w:rFonts w:ascii="inherit" w:eastAsia="Times New Roman" w:hAnsi="inherit"/>
          <w:sz w:val="20"/>
          <w:szCs w:val="20"/>
        </w:rPr>
        <w:t>Notes for further information regarding our defined benefit plans.</w:t>
      </w:r>
    </w:p>
    <w:p w14:paraId="7A87E37A" w14:textId="77777777" w:rsidR="00000000" w:rsidRDefault="00D02D61">
      <w:pPr>
        <w:spacing w:line="288" w:lineRule="auto"/>
        <w:divId w:val="806319258"/>
        <w:rPr>
          <w:rFonts w:eastAsia="Times New Roman"/>
          <w:sz w:val="20"/>
          <w:szCs w:val="20"/>
        </w:rPr>
      </w:pPr>
      <w:r>
        <w:rPr>
          <w:rFonts w:ascii="inherit" w:eastAsia="Times New Roman" w:hAnsi="inherit"/>
          <w:b/>
          <w:bCs/>
          <w:sz w:val="20"/>
          <w:szCs w:val="20"/>
        </w:rPr>
        <w:t>Common Stock Repurchases</w:t>
      </w:r>
      <w:r>
        <w:rPr>
          <w:rFonts w:ascii="inherit" w:eastAsia="Times New Roman" w:hAnsi="inherit"/>
          <w:b/>
          <w:bCs/>
          <w:sz w:val="20"/>
          <w:szCs w:val="20"/>
        </w:rPr>
        <w:t xml:space="preserve"> </w:t>
      </w:r>
    </w:p>
    <w:p w14:paraId="4A2EB9FA" w14:textId="77777777" w:rsidR="00000000" w:rsidRDefault="00D02D61">
      <w:pPr>
        <w:spacing w:line="288" w:lineRule="auto"/>
        <w:ind w:firstLine="480"/>
        <w:divId w:val="1599410390"/>
        <w:rPr>
          <w:rFonts w:eastAsia="Times New Roman"/>
          <w:sz w:val="20"/>
          <w:szCs w:val="20"/>
        </w:rPr>
      </w:pPr>
      <w:r>
        <w:rPr>
          <w:rFonts w:ascii="inherit" w:eastAsia="Times New Roman" w:hAnsi="inherit"/>
          <w:sz w:val="20"/>
          <w:szCs w:val="20"/>
        </w:rPr>
        <w:t>During fiscal 2019, we used $200 million to repurchase 1,219,750</w:t>
      </w:r>
      <w:r>
        <w:rPr>
          <w:rFonts w:ascii="inherit" w:eastAsia="Times New Roman" w:hAnsi="inherit"/>
          <w:sz w:val="20"/>
          <w:szCs w:val="20"/>
        </w:rPr>
        <w:t xml:space="preserve"> </w:t>
      </w:r>
      <w:r>
        <w:rPr>
          <w:rFonts w:ascii="inherit" w:eastAsia="Times New Roman" w:hAnsi="inherit"/>
          <w:sz w:val="20"/>
          <w:szCs w:val="20"/>
        </w:rPr>
        <w:t>shares of our common stock under our</w:t>
      </w:r>
      <w:r>
        <w:rPr>
          <w:rFonts w:ascii="inherit" w:eastAsia="Times New Roman" w:hAnsi="inherit"/>
          <w:sz w:val="20"/>
          <w:szCs w:val="20"/>
        </w:rPr>
        <w:t xml:space="preserve"> </w:t>
      </w:r>
      <w:r>
        <w:rPr>
          <w:rFonts w:eastAsia="Times New Roman"/>
          <w:sz w:val="20"/>
          <w:szCs w:val="20"/>
        </w:rPr>
        <w:t>2017 Repurchase Program</w:t>
      </w:r>
      <w:r>
        <w:rPr>
          <w:rFonts w:ascii="inherit" w:eastAsia="Times New Roman" w:hAnsi="inherit"/>
          <w:sz w:val="20"/>
          <w:szCs w:val="20"/>
        </w:rPr>
        <w:t xml:space="preserve"> </w:t>
      </w:r>
      <w:r>
        <w:rPr>
          <w:rFonts w:ascii="inherit" w:eastAsia="Times New Roman" w:hAnsi="inherit"/>
          <w:sz w:val="20"/>
          <w:szCs w:val="20"/>
        </w:rPr>
        <w:t>at an average price per share of</w:t>
      </w:r>
      <w:r>
        <w:rPr>
          <w:rFonts w:ascii="inherit" w:eastAsia="Times New Roman" w:hAnsi="inherit"/>
          <w:sz w:val="20"/>
          <w:szCs w:val="20"/>
        </w:rPr>
        <w:t xml:space="preserve"> </w:t>
      </w:r>
      <w:r>
        <w:rPr>
          <w:rFonts w:ascii="inherit" w:eastAsia="Times New Roman" w:hAnsi="inherit"/>
          <w:sz w:val="20"/>
          <w:szCs w:val="20"/>
        </w:rPr>
        <w:t>$163</w:t>
      </w:r>
      <w:r>
        <w:rPr>
          <w:rFonts w:ascii="inherit" w:eastAsia="Times New Roman" w:hAnsi="inherit"/>
          <w:sz w:val="20"/>
          <w:szCs w:val="20"/>
        </w:rPr>
        <w:t>.99, including commissions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per share. During fiscal</w:t>
      </w:r>
      <w:r>
        <w:rPr>
          <w:rFonts w:ascii="inherit" w:eastAsia="Times New Roman" w:hAnsi="inherit"/>
          <w:sz w:val="20"/>
          <w:szCs w:val="20"/>
        </w:rPr>
        <w:t xml:space="preserve"> </w:t>
      </w:r>
      <w:r>
        <w:rPr>
          <w:rFonts w:ascii="inherit" w:eastAsia="Times New Roman" w:hAnsi="inherit"/>
          <w:sz w:val="20"/>
          <w:szCs w:val="20"/>
        </w:rPr>
        <w:t>2018, we used $272 million to repurchase 1,959,435 shares of our common stock under our</w:t>
      </w:r>
      <w:r>
        <w:rPr>
          <w:rFonts w:ascii="inherit" w:eastAsia="Times New Roman" w:hAnsi="inherit"/>
          <w:sz w:val="20"/>
          <w:szCs w:val="20"/>
        </w:rPr>
        <w:t xml:space="preserve"> </w:t>
      </w:r>
      <w:r>
        <w:rPr>
          <w:rFonts w:eastAsia="Times New Roman"/>
          <w:sz w:val="20"/>
          <w:szCs w:val="20"/>
        </w:rPr>
        <w:t>2017 Repurchase Program</w:t>
      </w:r>
      <w:r>
        <w:rPr>
          <w:rFonts w:ascii="inherit" w:eastAsia="Times New Roman" w:hAnsi="inherit"/>
          <w:sz w:val="20"/>
          <w:szCs w:val="20"/>
        </w:rPr>
        <w:t xml:space="preserve"> </w:t>
      </w:r>
      <w:r>
        <w:rPr>
          <w:rFonts w:ascii="inherit" w:eastAsia="Times New Roman" w:hAnsi="inherit"/>
          <w:sz w:val="20"/>
          <w:szCs w:val="20"/>
        </w:rPr>
        <w:t>at an average price per share of $138.89, including commissions of $.02 per share. I</w:t>
      </w:r>
      <w:r>
        <w:rPr>
          <w:rFonts w:ascii="inherit" w:eastAsia="Times New Roman" w:hAnsi="inherit"/>
          <w:sz w:val="20"/>
          <w:szCs w:val="20"/>
        </w:rPr>
        <w:t>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 $24 million and $17 million, respectively, in shares of our common stock were delivered to us or withheld by us to satisfy withholding taxes on employee share-based awards. Shares repurchased by us are cancelled and retired.</w:t>
      </w:r>
      <w:r>
        <w:rPr>
          <w:rFonts w:ascii="inherit" w:eastAsia="Times New Roman" w:hAnsi="inherit"/>
          <w:sz w:val="20"/>
          <w:szCs w:val="20"/>
        </w:rPr>
        <w:t xml:space="preserve"> </w:t>
      </w:r>
    </w:p>
    <w:p w14:paraId="7DA192FE" w14:textId="77777777" w:rsidR="00000000" w:rsidRDefault="00D02D61">
      <w:pPr>
        <w:spacing w:line="288" w:lineRule="auto"/>
        <w:ind w:firstLine="540"/>
        <w:rPr>
          <w:rFonts w:eastAsia="Times New Roman"/>
          <w:sz w:val="20"/>
          <w:szCs w:val="20"/>
        </w:rPr>
      </w:pPr>
      <w:r>
        <w:rPr>
          <w:rFonts w:ascii="inherit" w:eastAsia="Times New Roman" w:hAnsi="inherit"/>
          <w:sz w:val="20"/>
          <w:szCs w:val="20"/>
        </w:rPr>
        <w:t>On January 26, 2017, our Board of Directors approved our $1 billion</w:t>
      </w:r>
      <w:r>
        <w:rPr>
          <w:rFonts w:ascii="inherit" w:eastAsia="Times New Roman" w:hAnsi="inherit"/>
          <w:sz w:val="20"/>
          <w:szCs w:val="20"/>
        </w:rPr>
        <w:t xml:space="preserve"> </w:t>
      </w:r>
      <w:r>
        <w:rPr>
          <w:rFonts w:eastAsia="Times New Roman"/>
          <w:sz w:val="20"/>
          <w:szCs w:val="20"/>
        </w:rPr>
        <w:t>2017 Repurchase Program</w:t>
      </w:r>
      <w:r>
        <w:rPr>
          <w:rFonts w:ascii="inherit" w:eastAsia="Times New Roman" w:hAnsi="inherit"/>
          <w:sz w:val="20"/>
          <w:szCs w:val="20"/>
        </w:rPr>
        <w:t xml:space="preserve"> </w:t>
      </w:r>
      <w:r>
        <w:rPr>
          <w:rFonts w:ascii="inherit" w:eastAsia="Times New Roman" w:hAnsi="inherit"/>
          <w:sz w:val="20"/>
          <w:szCs w:val="20"/>
        </w:rPr>
        <w:t>that was in addition to our prior repurchase program, a $1 billion share repurchase program approved in 2013. Our repurchases during the fourth quarter of fiscal 2</w:t>
      </w:r>
      <w:r>
        <w:rPr>
          <w:rFonts w:ascii="inherit" w:eastAsia="Times New Roman" w:hAnsi="inherit"/>
          <w:sz w:val="20"/>
          <w:szCs w:val="20"/>
        </w:rPr>
        <w:t>017 used the entire remaining authorization under our prior repurchase program. As of</w:t>
      </w:r>
      <w:r>
        <w:rPr>
          <w:rFonts w:ascii="inherit" w:eastAsia="Times New Roman" w:hAnsi="inherit"/>
          <w:sz w:val="20"/>
          <w:szCs w:val="20"/>
        </w:rPr>
        <w:t xml:space="preserve"> </w:t>
      </w:r>
      <w:r>
        <w:rPr>
          <w:rFonts w:ascii="inherit" w:eastAsia="Times New Roman" w:hAnsi="inherit"/>
          <w:sz w:val="20"/>
          <w:szCs w:val="20"/>
        </w:rPr>
        <w:t>June 28, 2019, we had a remaining, unused authorization of approximately</w:t>
      </w:r>
      <w:r>
        <w:rPr>
          <w:rFonts w:ascii="inherit" w:eastAsia="Times New Roman" w:hAnsi="inherit"/>
          <w:sz w:val="20"/>
          <w:szCs w:val="20"/>
        </w:rPr>
        <w:t xml:space="preserve"> </w:t>
      </w:r>
      <w:r>
        <w:rPr>
          <w:rFonts w:ascii="inherit" w:eastAsia="Times New Roman" w:hAnsi="inherit"/>
          <w:sz w:val="20"/>
          <w:szCs w:val="20"/>
        </w:rPr>
        <w:t>$501 million</w:t>
      </w:r>
      <w:r>
        <w:rPr>
          <w:rFonts w:ascii="inherit" w:eastAsia="Times New Roman" w:hAnsi="inherit"/>
          <w:sz w:val="20"/>
          <w:szCs w:val="20"/>
        </w:rPr>
        <w:t xml:space="preserve"> </w:t>
      </w:r>
      <w:r>
        <w:rPr>
          <w:rFonts w:ascii="inherit" w:eastAsia="Times New Roman" w:hAnsi="inherit"/>
          <w:sz w:val="20"/>
          <w:szCs w:val="20"/>
        </w:rPr>
        <w:t>under our</w:t>
      </w:r>
      <w:r>
        <w:rPr>
          <w:rFonts w:ascii="inherit" w:eastAsia="Times New Roman" w:hAnsi="inherit"/>
          <w:sz w:val="20"/>
          <w:szCs w:val="20"/>
        </w:rPr>
        <w:t xml:space="preserve"> </w:t>
      </w:r>
      <w:r>
        <w:rPr>
          <w:rFonts w:eastAsia="Times New Roman"/>
          <w:sz w:val="20"/>
          <w:szCs w:val="20"/>
        </w:rPr>
        <w:t>2017 Repurchase Program</w:t>
      </w:r>
      <w:r>
        <w:rPr>
          <w:rFonts w:ascii="inherit" w:eastAsia="Times New Roman" w:hAnsi="inherit"/>
          <w:sz w:val="20"/>
          <w:szCs w:val="20"/>
        </w:rPr>
        <w:t>. As discussed in more detail in</w:t>
      </w:r>
      <w:r>
        <w:rPr>
          <w:rFonts w:ascii="inherit" w:eastAsia="Times New Roman" w:hAnsi="inherit"/>
          <w:sz w:val="20"/>
          <w:szCs w:val="20"/>
        </w:rPr>
        <w:t xml:space="preserve"> </w:t>
      </w:r>
      <w:r>
        <w:rPr>
          <w:rFonts w:ascii="inherit" w:eastAsia="Times New Roman" w:hAnsi="inherit"/>
          <w:i/>
          <w:iCs/>
          <w:sz w:val="20"/>
          <w:szCs w:val="20"/>
        </w:rPr>
        <w:t>Note 26: Subsequen</w:t>
      </w:r>
      <w:r>
        <w:rPr>
          <w:rFonts w:ascii="inherit" w:eastAsia="Times New Roman" w:hAnsi="inherit"/>
          <w:i/>
          <w:iCs/>
          <w:sz w:val="20"/>
          <w:szCs w:val="20"/>
        </w:rPr>
        <w:t>t Events</w:t>
      </w:r>
      <w:r>
        <w:rPr>
          <w:rFonts w:ascii="inherit" w:eastAsia="Times New Roman" w:hAnsi="inherit"/>
          <w:sz w:val="20"/>
          <w:szCs w:val="20"/>
        </w:rPr>
        <w:t xml:space="preserve"> </w:t>
      </w:r>
      <w:r>
        <w:rPr>
          <w:rFonts w:ascii="inherit" w:eastAsia="Times New Roman" w:hAnsi="inherit"/>
          <w:sz w:val="20"/>
          <w:szCs w:val="20"/>
        </w:rPr>
        <w:t>in the Notes, on July 1, 2019, we announced that our Board of Directors approved our new</w:t>
      </w:r>
      <w:r>
        <w:rPr>
          <w:rFonts w:ascii="inherit" w:eastAsia="Times New Roman" w:hAnsi="inherit"/>
          <w:sz w:val="20"/>
          <w:szCs w:val="20"/>
        </w:rPr>
        <w:t xml:space="preserve"> </w:t>
      </w:r>
      <w:r>
        <w:rPr>
          <w:rFonts w:ascii="inherit" w:eastAsia="Times New Roman" w:hAnsi="inherit"/>
          <w:sz w:val="20"/>
          <w:szCs w:val="20"/>
        </w:rPr>
        <w:t>$4 billion</w:t>
      </w:r>
      <w:r>
        <w:rPr>
          <w:rFonts w:ascii="inherit" w:eastAsia="Times New Roman" w:hAnsi="inherit"/>
          <w:sz w:val="20"/>
          <w:szCs w:val="20"/>
        </w:rPr>
        <w:t xml:space="preserve"> </w:t>
      </w:r>
      <w:r>
        <w:rPr>
          <w:rFonts w:eastAsia="Times New Roman"/>
          <w:sz w:val="20"/>
          <w:szCs w:val="20"/>
        </w:rPr>
        <w:t>2019 Repurchase Program</w:t>
      </w:r>
      <w:r>
        <w:rPr>
          <w:rFonts w:ascii="inherit" w:eastAsia="Times New Roman" w:hAnsi="inherit"/>
          <w:sz w:val="20"/>
          <w:szCs w:val="20"/>
        </w:rPr>
        <w:t xml:space="preserve"> </w:t>
      </w:r>
      <w:r>
        <w:rPr>
          <w:rFonts w:ascii="inherit" w:eastAsia="Times New Roman" w:hAnsi="inherit"/>
          <w:sz w:val="20"/>
          <w:szCs w:val="20"/>
        </w:rPr>
        <w:t>that replaced our</w:t>
      </w:r>
      <w:r>
        <w:rPr>
          <w:rFonts w:ascii="inherit" w:eastAsia="Times New Roman" w:hAnsi="inherit"/>
          <w:sz w:val="20"/>
          <w:szCs w:val="20"/>
        </w:rPr>
        <w:t xml:space="preserve"> </w:t>
      </w:r>
      <w:r>
        <w:rPr>
          <w:rFonts w:eastAsia="Times New Roman"/>
          <w:sz w:val="20"/>
          <w:szCs w:val="20"/>
        </w:rPr>
        <w:t>2017 Repurchase Program</w:t>
      </w:r>
      <w:r>
        <w:rPr>
          <w:rFonts w:ascii="inherit" w:eastAsia="Times New Roman" w:hAnsi="inherit"/>
          <w:sz w:val="20"/>
          <w:szCs w:val="20"/>
        </w:rPr>
        <w:t xml:space="preserve"> </w:t>
      </w:r>
      <w:r>
        <w:rPr>
          <w:rFonts w:ascii="inherit" w:eastAsia="Times New Roman" w:hAnsi="inherit"/>
          <w:sz w:val="20"/>
          <w:szCs w:val="20"/>
        </w:rPr>
        <w:t>as well as L3’s prior share repurchase program. Although the</w:t>
      </w:r>
      <w:r>
        <w:rPr>
          <w:rFonts w:ascii="inherit" w:eastAsia="Times New Roman" w:hAnsi="inherit"/>
          <w:sz w:val="20"/>
          <w:szCs w:val="20"/>
        </w:rPr>
        <w:t xml:space="preserve"> </w:t>
      </w:r>
      <w:r>
        <w:rPr>
          <w:rFonts w:eastAsia="Times New Roman"/>
          <w:sz w:val="20"/>
          <w:szCs w:val="20"/>
        </w:rPr>
        <w:t>2019 Repurchase Prog</w:t>
      </w:r>
      <w:r>
        <w:rPr>
          <w:rFonts w:eastAsia="Times New Roman"/>
          <w:sz w:val="20"/>
          <w:szCs w:val="20"/>
        </w:rPr>
        <w:t>ram</w:t>
      </w:r>
      <w:r>
        <w:rPr>
          <w:rFonts w:ascii="inherit" w:eastAsia="Times New Roman" w:hAnsi="inherit"/>
          <w:sz w:val="20"/>
          <w:szCs w:val="20"/>
        </w:rPr>
        <w:t xml:space="preserve"> </w:t>
      </w:r>
      <w:r>
        <w:rPr>
          <w:rFonts w:ascii="inherit" w:eastAsia="Times New Roman" w:hAnsi="inherit"/>
          <w:sz w:val="20"/>
          <w:szCs w:val="20"/>
        </w:rPr>
        <w:t>does not have a stated expiration date, we announced that we currently expect to repurchase up to</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in shares in the next twelve months, but we can give no assurances regarding the level and timing of shares repurchases. Repurchases under ou</w:t>
      </w:r>
      <w:r>
        <w:rPr>
          <w:rFonts w:ascii="inherit" w:eastAsia="Times New Roman" w:hAnsi="inherit"/>
          <w:sz w:val="20"/>
          <w:szCs w:val="20"/>
        </w:rPr>
        <w:t>r repurchase program are expected to be funded with available cash and commercial paper and may be made through open market purchases, private transactions, transactions structured through investment banking institutions or any combination thereof. The lev</w:t>
      </w:r>
      <w:r>
        <w:rPr>
          <w:rFonts w:ascii="inherit" w:eastAsia="Times New Roman" w:hAnsi="inherit"/>
          <w:sz w:val="20"/>
          <w:szCs w:val="20"/>
        </w:rPr>
        <w:t>el of our repurchases depends on a number of factors, including our financial condition, capital requirements, cash flows, results of operations, future business prospects and other factors our Board of Directors may deem relevant. The timing, volume and n</w:t>
      </w:r>
      <w:r>
        <w:rPr>
          <w:rFonts w:ascii="inherit" w:eastAsia="Times New Roman" w:hAnsi="inherit"/>
          <w:sz w:val="20"/>
          <w:szCs w:val="20"/>
        </w:rPr>
        <w:t>ature of repurchases are subject to market conditions, applicable securities laws and other factors and are at our discretion and may be suspended or discontinued at any time. Additional information regarding our</w:t>
      </w:r>
      <w:r>
        <w:rPr>
          <w:rFonts w:ascii="inherit" w:eastAsia="Times New Roman" w:hAnsi="inherit"/>
          <w:sz w:val="20"/>
          <w:szCs w:val="20"/>
        </w:rPr>
        <w:t xml:space="preserve"> </w:t>
      </w:r>
      <w:r>
        <w:rPr>
          <w:rFonts w:eastAsia="Times New Roman"/>
          <w:sz w:val="20"/>
          <w:szCs w:val="20"/>
        </w:rPr>
        <w:t>2019 Repurchase Program</w:t>
      </w:r>
      <w:r>
        <w:rPr>
          <w:rFonts w:ascii="inherit" w:eastAsia="Times New Roman" w:hAnsi="inherit"/>
          <w:sz w:val="20"/>
          <w:szCs w:val="20"/>
        </w:rPr>
        <w:t xml:space="preserve"> </w:t>
      </w:r>
      <w:r>
        <w:rPr>
          <w:rFonts w:ascii="inherit" w:eastAsia="Times New Roman" w:hAnsi="inherit"/>
          <w:sz w:val="20"/>
          <w:szCs w:val="20"/>
        </w:rPr>
        <w:t xml:space="preserve">is set forth above </w:t>
      </w:r>
      <w:r>
        <w:rPr>
          <w:rFonts w:ascii="inherit" w:eastAsia="Times New Roman" w:hAnsi="inherit"/>
          <w:sz w:val="20"/>
          <w:szCs w:val="20"/>
        </w:rPr>
        <w:t>under</w:t>
      </w:r>
      <w:r>
        <w:rPr>
          <w:rFonts w:ascii="inherit" w:eastAsia="Times New Roman" w:hAnsi="inherit"/>
          <w:sz w:val="20"/>
          <w:szCs w:val="20"/>
        </w:rPr>
        <w:t xml:space="preserve"> </w:t>
      </w:r>
      <w:r>
        <w:rPr>
          <w:rFonts w:ascii="inherit" w:eastAsia="Times New Roman" w:hAnsi="inherit"/>
          <w:sz w:val="20"/>
          <w:szCs w:val="20"/>
        </w:rPr>
        <w:t>“Item 5. Market for Registrant’s Common Equity, Related Stockholder Matters and Issuer Purchases of Equity Securities”</w:t>
      </w:r>
      <w:r>
        <w:rPr>
          <w:rFonts w:ascii="inherit" w:eastAsia="Times New Roman" w:hAnsi="inherit"/>
          <w:sz w:val="20"/>
          <w:szCs w:val="20"/>
        </w:rPr>
        <w:t xml:space="preserve"> </w:t>
      </w:r>
      <w:r>
        <w:rPr>
          <w:rFonts w:ascii="inherit" w:eastAsia="Times New Roman" w:hAnsi="inherit"/>
          <w:sz w:val="20"/>
          <w:szCs w:val="20"/>
        </w:rPr>
        <w:t>of this Report.</w:t>
      </w:r>
    </w:p>
    <w:p w14:paraId="3A911F0C" w14:textId="77777777" w:rsidR="00000000" w:rsidRDefault="00D02D61">
      <w:pPr>
        <w:divId w:val="1929340074"/>
        <w:rPr>
          <w:rFonts w:eastAsia="Times New Roman"/>
          <w:sz w:val="20"/>
          <w:szCs w:val="20"/>
        </w:rPr>
      </w:pPr>
    </w:p>
    <w:p w14:paraId="6C60E41A" w14:textId="77777777" w:rsidR="00000000" w:rsidRDefault="00D02D61">
      <w:pPr>
        <w:spacing w:line="288" w:lineRule="auto"/>
        <w:jc w:val="center"/>
        <w:divId w:val="1720088634"/>
        <w:rPr>
          <w:rFonts w:eastAsia="Times New Roman"/>
          <w:sz w:val="20"/>
          <w:szCs w:val="20"/>
        </w:rPr>
      </w:pPr>
      <w:r>
        <w:rPr>
          <w:rFonts w:ascii="inherit" w:eastAsia="Times New Roman" w:hAnsi="inherit"/>
          <w:sz w:val="20"/>
          <w:szCs w:val="20"/>
        </w:rPr>
        <w:t>48</w:t>
      </w:r>
    </w:p>
    <w:p w14:paraId="5C1BA3FE" w14:textId="77777777" w:rsidR="00000000" w:rsidRDefault="00D02D61">
      <w:pPr>
        <w:rPr>
          <w:rFonts w:eastAsia="Times New Roman"/>
          <w:sz w:val="20"/>
          <w:szCs w:val="20"/>
        </w:rPr>
      </w:pPr>
      <w:r>
        <w:rPr>
          <w:rFonts w:eastAsia="Times New Roman"/>
          <w:sz w:val="20"/>
          <w:szCs w:val="20"/>
        </w:rPr>
        <w:pict w14:anchorId="48D2BA53">
          <v:rect id="_x0000_i1076" style="width:0;height:1.5pt" o:hralign="center" o:hrstd="t" o:hr="t" fillcolor="#a0a0a0" stroked="f"/>
        </w:pict>
      </w:r>
    </w:p>
    <w:p w14:paraId="2B6F2C81" w14:textId="77777777" w:rsidR="00000000" w:rsidRDefault="00D02D61">
      <w:pPr>
        <w:divId w:val="2122645528"/>
        <w:rPr>
          <w:rFonts w:eastAsia="Times New Roman"/>
          <w:sz w:val="20"/>
          <w:szCs w:val="20"/>
        </w:rPr>
      </w:pPr>
    </w:p>
    <w:p w14:paraId="630B138C" w14:textId="77777777" w:rsidR="00000000" w:rsidRDefault="00D02D61">
      <w:pPr>
        <w:spacing w:line="288" w:lineRule="auto"/>
        <w:divId w:val="800656598"/>
        <w:rPr>
          <w:rFonts w:eastAsia="Times New Roman"/>
          <w:sz w:val="20"/>
          <w:szCs w:val="20"/>
        </w:rPr>
      </w:pPr>
      <w:r>
        <w:rPr>
          <w:rFonts w:ascii="inherit" w:eastAsia="Times New Roman" w:hAnsi="inherit"/>
          <w:b/>
          <w:bCs/>
          <w:sz w:val="20"/>
          <w:szCs w:val="20"/>
        </w:rPr>
        <w:t>Dividends</w:t>
      </w:r>
    </w:p>
    <w:p w14:paraId="3AF9D506" w14:textId="77777777" w:rsidR="00000000" w:rsidRDefault="00D02D61">
      <w:pPr>
        <w:spacing w:line="288" w:lineRule="auto"/>
        <w:ind w:firstLine="480"/>
        <w:divId w:val="20978438"/>
        <w:rPr>
          <w:rFonts w:eastAsia="Times New Roman"/>
          <w:sz w:val="20"/>
          <w:szCs w:val="20"/>
        </w:rPr>
      </w:pPr>
      <w:r>
        <w:rPr>
          <w:rFonts w:eastAsia="Times New Roman"/>
          <w:sz w:val="20"/>
          <w:szCs w:val="20"/>
        </w:rPr>
        <w:t>On June 29, 2019, our Board of Directors increased the quarterly cash dividend rate on our common stock from $.685 per share to $.75 per share,</w:t>
      </w:r>
      <w:r>
        <w:rPr>
          <w:rFonts w:eastAsia="Times New Roman"/>
          <w:color w:val="FF0000"/>
          <w:sz w:val="20"/>
          <w:szCs w:val="20"/>
        </w:rPr>
        <w:t xml:space="preserve"> </w:t>
      </w:r>
      <w:r>
        <w:rPr>
          <w:rFonts w:eastAsia="Times New Roman"/>
          <w:sz w:val="20"/>
          <w:szCs w:val="20"/>
        </w:rPr>
        <w:t>for an annualized cash dividend rate</w:t>
      </w:r>
      <w:r>
        <w:rPr>
          <w:rFonts w:eastAsia="Times New Roman"/>
          <w:color w:val="FF0000"/>
          <w:sz w:val="20"/>
          <w:szCs w:val="20"/>
        </w:rPr>
        <w:t xml:space="preserve"> </w:t>
      </w:r>
      <w:r>
        <w:rPr>
          <w:rFonts w:eastAsia="Times New Roman"/>
          <w:sz w:val="20"/>
          <w:szCs w:val="20"/>
        </w:rPr>
        <w:t>of $3.00 per share, which was our eighteenth consecutive annual increase in</w:t>
      </w:r>
      <w:r>
        <w:rPr>
          <w:rFonts w:eastAsia="Times New Roman"/>
          <w:sz w:val="20"/>
          <w:szCs w:val="20"/>
        </w:rPr>
        <w:t xml:space="preserve"> our quarterly cash dividend rate. The new dividend rate of $.75 per share will be effective for dividends declared during the Fiscal Transition Period. We expect to assess our future dividend rate during the first quarter of calendar year 2020.</w:t>
      </w:r>
      <w:r>
        <w:rPr>
          <w:rFonts w:eastAsia="Times New Roman"/>
          <w:color w:val="FF0000"/>
          <w:sz w:val="20"/>
          <w:szCs w:val="20"/>
        </w:rPr>
        <w:t xml:space="preserve"> </w:t>
      </w:r>
      <w:r>
        <w:rPr>
          <w:rFonts w:eastAsia="Times New Roman"/>
          <w:sz w:val="20"/>
          <w:szCs w:val="20"/>
        </w:rPr>
        <w:t>Our annual</w:t>
      </w:r>
      <w:r>
        <w:rPr>
          <w:rFonts w:eastAsia="Times New Roman"/>
          <w:sz w:val="20"/>
          <w:szCs w:val="20"/>
        </w:rPr>
        <w:t>ized cash dividend rate in fiscal 2019, 2018 and 2017 was $2.74 per share, $2.28 per share and $2.12 per share, respectively. There can be no assurances that our annualized cash dividend rate will continue to increase. Quarterly cash dividends are typicall</w:t>
      </w:r>
      <w:r>
        <w:rPr>
          <w:rFonts w:eastAsia="Times New Roman"/>
          <w:sz w:val="20"/>
          <w:szCs w:val="20"/>
        </w:rPr>
        <w:t>y paid in March, June, September and December. We currently expect that cash dividends will continue to be paid in the near future, but we can give no assurances concerning payment of future dividends. The declaration of dividends and the amount thereof wi</w:t>
      </w:r>
      <w:r>
        <w:rPr>
          <w:rFonts w:eastAsia="Times New Roman"/>
          <w:sz w:val="20"/>
          <w:szCs w:val="20"/>
        </w:rPr>
        <w:t>ll depend on a number of factors, including our financial condition, capital requirements, cash flows, results of operations, future business prospects and other factors our Board of Directors may deem relevant.</w:t>
      </w:r>
      <w:r>
        <w:rPr>
          <w:rFonts w:ascii="inherit" w:eastAsia="Times New Roman" w:hAnsi="inherit"/>
          <w:sz w:val="20"/>
          <w:szCs w:val="20"/>
        </w:rPr>
        <w:t xml:space="preserve"> </w:t>
      </w:r>
      <w:r>
        <w:rPr>
          <w:rFonts w:ascii="inherit" w:eastAsia="Times New Roman" w:hAnsi="inherit"/>
          <w:sz w:val="20"/>
          <w:szCs w:val="20"/>
        </w:rPr>
        <w:t>Additional information concerning our divide</w:t>
      </w:r>
      <w:r>
        <w:rPr>
          <w:rFonts w:ascii="inherit" w:eastAsia="Times New Roman" w:hAnsi="inherit"/>
          <w:sz w:val="20"/>
          <w:szCs w:val="20"/>
        </w:rPr>
        <w:t>nds is set forth above under</w:t>
      </w:r>
      <w:r>
        <w:rPr>
          <w:rFonts w:ascii="inherit" w:eastAsia="Times New Roman" w:hAnsi="inherit"/>
          <w:sz w:val="20"/>
          <w:szCs w:val="20"/>
        </w:rPr>
        <w:t xml:space="preserve"> </w:t>
      </w:r>
      <w:r>
        <w:rPr>
          <w:rFonts w:ascii="inherit" w:eastAsia="Times New Roman" w:hAnsi="inherit"/>
          <w:sz w:val="20"/>
          <w:szCs w:val="20"/>
        </w:rPr>
        <w:t>“Item 5. Market for Registrant’s Common Equity, Related Stockholder Matters and Issuer Purchases of Equity Securities”</w:t>
      </w:r>
      <w:r>
        <w:rPr>
          <w:rFonts w:ascii="inherit" w:eastAsia="Times New Roman" w:hAnsi="inherit"/>
          <w:sz w:val="20"/>
          <w:szCs w:val="20"/>
        </w:rPr>
        <w:t xml:space="preserve"> </w:t>
      </w:r>
      <w:r>
        <w:rPr>
          <w:rFonts w:ascii="inherit" w:eastAsia="Times New Roman" w:hAnsi="inherit"/>
          <w:sz w:val="20"/>
          <w:szCs w:val="20"/>
        </w:rPr>
        <w:t>of this Report.</w:t>
      </w:r>
    </w:p>
    <w:p w14:paraId="1D6E27FD" w14:textId="77777777" w:rsidR="00000000" w:rsidRDefault="00D02D61">
      <w:pPr>
        <w:spacing w:line="288" w:lineRule="auto"/>
        <w:divId w:val="1173834773"/>
        <w:rPr>
          <w:rFonts w:eastAsia="Times New Roman"/>
          <w:sz w:val="20"/>
          <w:szCs w:val="20"/>
        </w:rPr>
      </w:pPr>
      <w:r>
        <w:rPr>
          <w:rFonts w:ascii="inherit" w:eastAsia="Times New Roman" w:hAnsi="inherit"/>
          <w:b/>
          <w:bCs/>
          <w:sz w:val="20"/>
          <w:szCs w:val="20"/>
        </w:rPr>
        <w:t>Capital Structure and Resources</w:t>
      </w:r>
    </w:p>
    <w:p w14:paraId="2600E276" w14:textId="77777777" w:rsidR="00000000" w:rsidRDefault="00D02D61">
      <w:pPr>
        <w:spacing w:line="288" w:lineRule="auto"/>
        <w:ind w:firstLine="480"/>
        <w:divId w:val="1426270962"/>
        <w:rPr>
          <w:rFonts w:eastAsia="Times New Roman"/>
          <w:sz w:val="20"/>
          <w:szCs w:val="20"/>
        </w:rPr>
      </w:pPr>
      <w:r>
        <w:rPr>
          <w:rFonts w:ascii="inherit" w:eastAsia="Times New Roman" w:hAnsi="inherit"/>
          <w:b/>
          <w:bCs/>
          <w:i/>
          <w:iCs/>
          <w:sz w:val="20"/>
          <w:szCs w:val="20"/>
        </w:rPr>
        <w:t>2019 Credit Agreement:</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i/>
          <w:iCs/>
          <w:sz w:val="20"/>
          <w:szCs w:val="20"/>
        </w:rPr>
        <w:t>Note 12: Credit A</w:t>
      </w:r>
      <w:r>
        <w:rPr>
          <w:rFonts w:ascii="inherit" w:eastAsia="Times New Roman" w:hAnsi="inherit"/>
          <w:i/>
          <w:iCs/>
          <w:sz w:val="20"/>
          <w:szCs w:val="20"/>
        </w:rPr>
        <w:t>rrangements</w:t>
      </w:r>
      <w:r>
        <w:rPr>
          <w:rFonts w:ascii="inherit" w:eastAsia="Times New Roman" w:hAnsi="inherit"/>
          <w:sz w:val="20"/>
          <w:szCs w:val="20"/>
        </w:rPr>
        <w:t xml:space="preserve"> </w:t>
      </w:r>
      <w:r>
        <w:rPr>
          <w:rFonts w:ascii="inherit" w:eastAsia="Times New Roman" w:hAnsi="inherit"/>
          <w:sz w:val="20"/>
          <w:szCs w:val="20"/>
        </w:rPr>
        <w:t>in the Notes, on June 28, 2019, we established a new $2 billion, 5-year senior unsecured revolving credit facility (the</w:t>
      </w:r>
      <w:r>
        <w:rPr>
          <w:rFonts w:ascii="inherit" w:eastAsia="Times New Roman" w:hAnsi="inherit"/>
          <w:sz w:val="20"/>
          <w:szCs w:val="20"/>
        </w:rPr>
        <w:t xml:space="preserve"> </w:t>
      </w:r>
      <w:r>
        <w:rPr>
          <w:rFonts w:ascii="inherit" w:eastAsia="Times New Roman" w:hAnsi="inherit"/>
          <w:sz w:val="20"/>
          <w:szCs w:val="20"/>
        </w:rPr>
        <w:t>“2019 Credit Facility”) by entering into a Revolving Credit Agreement (the</w:t>
      </w:r>
      <w:r>
        <w:rPr>
          <w:rFonts w:ascii="inherit" w:eastAsia="Times New Roman" w:hAnsi="inherit"/>
          <w:sz w:val="20"/>
          <w:szCs w:val="20"/>
        </w:rPr>
        <w:t xml:space="preserve"> </w:t>
      </w:r>
      <w:r>
        <w:rPr>
          <w:rFonts w:ascii="inherit" w:eastAsia="Times New Roman" w:hAnsi="inherit"/>
          <w:sz w:val="20"/>
          <w:szCs w:val="20"/>
        </w:rPr>
        <w:t>“2019 Credit Agreement”) with a syndicate of lend</w:t>
      </w:r>
      <w:r>
        <w:rPr>
          <w:rFonts w:ascii="inherit" w:eastAsia="Times New Roman" w:hAnsi="inherit"/>
          <w:sz w:val="20"/>
          <w:szCs w:val="20"/>
        </w:rPr>
        <w:t>ers. The</w:t>
      </w:r>
      <w:r>
        <w:rPr>
          <w:rFonts w:ascii="inherit" w:eastAsia="Times New Roman" w:hAnsi="inherit"/>
          <w:sz w:val="20"/>
          <w:szCs w:val="20"/>
        </w:rPr>
        <w:t xml:space="preserve"> </w:t>
      </w:r>
      <w:r>
        <w:rPr>
          <w:rFonts w:ascii="inherit" w:eastAsia="Times New Roman" w:hAnsi="inherit"/>
          <w:sz w:val="20"/>
          <w:szCs w:val="20"/>
        </w:rPr>
        <w:t>2019 Credit Facility</w:t>
      </w:r>
      <w:r>
        <w:rPr>
          <w:rFonts w:ascii="inherit" w:eastAsia="Times New Roman" w:hAnsi="inherit"/>
          <w:sz w:val="20"/>
          <w:szCs w:val="20"/>
        </w:rPr>
        <w:t xml:space="preserve"> </w:t>
      </w:r>
      <w:r>
        <w:rPr>
          <w:rFonts w:ascii="inherit" w:eastAsia="Times New Roman" w:hAnsi="inherit"/>
          <w:sz w:val="20"/>
          <w:szCs w:val="20"/>
        </w:rPr>
        <w:t>replaced our prior $1 billion, 5-year senior unsecured revolving credit facility (the</w:t>
      </w:r>
      <w:r>
        <w:rPr>
          <w:rFonts w:ascii="inherit" w:eastAsia="Times New Roman" w:hAnsi="inherit"/>
          <w:sz w:val="20"/>
          <w:szCs w:val="20"/>
        </w:rPr>
        <w:t xml:space="preserve"> </w:t>
      </w:r>
      <w:r>
        <w:rPr>
          <w:rFonts w:ascii="inherit" w:eastAsia="Times New Roman" w:hAnsi="inherit"/>
          <w:sz w:val="20"/>
          <w:szCs w:val="20"/>
        </w:rPr>
        <w:t>“2018 Credit Facility”). The description of the</w:t>
      </w:r>
      <w:r>
        <w:rPr>
          <w:rFonts w:ascii="inherit" w:eastAsia="Times New Roman" w:hAnsi="inherit"/>
          <w:sz w:val="20"/>
          <w:szCs w:val="20"/>
        </w:rPr>
        <w:t xml:space="preserve"> </w:t>
      </w:r>
      <w:r>
        <w:rPr>
          <w:rFonts w:ascii="inherit" w:eastAsia="Times New Roman" w:hAnsi="inherit"/>
          <w:sz w:val="20"/>
          <w:szCs w:val="20"/>
        </w:rPr>
        <w:t>2019 Credit Facility</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set forth in</w:t>
      </w:r>
      <w:r>
        <w:rPr>
          <w:rFonts w:ascii="inherit" w:eastAsia="Times New Roman" w:hAnsi="inherit"/>
          <w:sz w:val="20"/>
          <w:szCs w:val="20"/>
        </w:rPr>
        <w:t xml:space="preserve"> </w:t>
      </w:r>
      <w:r>
        <w:rPr>
          <w:rFonts w:ascii="inherit" w:eastAsia="Times New Roman" w:hAnsi="inherit"/>
          <w:i/>
          <w:iCs/>
          <w:sz w:val="20"/>
          <w:szCs w:val="20"/>
        </w:rPr>
        <w:t>Note 12: Credit Arrangements</w:t>
      </w:r>
      <w:r>
        <w:rPr>
          <w:rFonts w:ascii="inherit" w:eastAsia="Times New Roman" w:hAnsi="inherit"/>
          <w:sz w:val="20"/>
          <w:szCs w:val="20"/>
        </w:rPr>
        <w:t xml:space="preserve"> </w:t>
      </w:r>
      <w:r>
        <w:rPr>
          <w:rFonts w:ascii="inherit" w:eastAsia="Times New Roman" w:hAnsi="inherit"/>
          <w:sz w:val="20"/>
          <w:szCs w:val="20"/>
        </w:rPr>
        <w:t>in the Notes is incorporated herein by reference.</w:t>
      </w:r>
    </w:p>
    <w:p w14:paraId="0AFCA2A3" w14:textId="77777777" w:rsidR="00000000" w:rsidRDefault="00D02D61">
      <w:pPr>
        <w:spacing w:line="288" w:lineRule="auto"/>
        <w:ind w:firstLine="480"/>
        <w:rPr>
          <w:rFonts w:eastAsia="Times New Roman"/>
          <w:sz w:val="20"/>
          <w:szCs w:val="20"/>
        </w:rPr>
      </w:pPr>
      <w:r>
        <w:rPr>
          <w:rFonts w:ascii="inherit" w:eastAsia="Times New Roman" w:hAnsi="inherit"/>
          <w:b/>
          <w:bCs/>
          <w:i/>
          <w:iCs/>
          <w:sz w:val="20"/>
          <w:szCs w:val="20"/>
        </w:rPr>
        <w:t>Exchange Offer:</w:t>
      </w:r>
      <w:r>
        <w:rPr>
          <w:rFonts w:ascii="inherit" w:eastAsia="Times New Roman" w:hAnsi="inherit"/>
          <w:sz w:val="20"/>
          <w:szCs w:val="20"/>
        </w:rPr>
        <w:t xml:space="preserve"> </w:t>
      </w:r>
      <w:r>
        <w:rPr>
          <w:rFonts w:ascii="inherit" w:eastAsia="Times New Roman" w:hAnsi="inherit"/>
          <w:sz w:val="20"/>
          <w:szCs w:val="20"/>
        </w:rPr>
        <w:t>    In connection with the L3Harris Merger, on May 30, 2019, we commenced offers to eligible holders to exchange any and all outstanding 4.950% Senior Notes due 2021, 3.850% Senior Notes du</w:t>
      </w:r>
      <w:r>
        <w:rPr>
          <w:rFonts w:ascii="inherit" w:eastAsia="Times New Roman" w:hAnsi="inherit"/>
          <w:sz w:val="20"/>
          <w:szCs w:val="20"/>
        </w:rPr>
        <w:t>e 2023, 3.950% Senior Notes due 2024, 3.850% Senior Notes due 2026 and 4.400% Senior Notes due 2028 issued by L3 for up to $3.35 billion aggregate principal amount of new notes issued by L3Harris</w:t>
      </w:r>
      <w:r>
        <w:rPr>
          <w:rFonts w:ascii="inherit" w:eastAsia="Times New Roman" w:hAnsi="inherit"/>
          <w:b/>
          <w:bCs/>
          <w:sz w:val="20"/>
          <w:szCs w:val="20"/>
        </w:rPr>
        <w:t xml:space="preserve"> </w:t>
      </w:r>
      <w:r>
        <w:rPr>
          <w:rFonts w:ascii="inherit" w:eastAsia="Times New Roman" w:hAnsi="inherit"/>
          <w:sz w:val="20"/>
          <w:szCs w:val="20"/>
        </w:rPr>
        <w:t>and cash.</w:t>
      </w:r>
    </w:p>
    <w:p w14:paraId="18F7EB8F"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On July 2, 2019, we settled the debt exchange offe</w:t>
      </w:r>
      <w:r>
        <w:rPr>
          <w:rFonts w:ascii="inherit" w:eastAsia="Times New Roman" w:hAnsi="inherit"/>
          <w:sz w:val="20"/>
          <w:szCs w:val="20"/>
        </w:rPr>
        <w:t>r. See</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14:paraId="7A148418" w14:textId="77777777" w:rsidR="00000000" w:rsidRDefault="00D02D61">
      <w:pPr>
        <w:spacing w:line="288" w:lineRule="auto"/>
        <w:ind w:firstLine="480"/>
        <w:rPr>
          <w:rFonts w:eastAsia="Times New Roman"/>
          <w:sz w:val="20"/>
          <w:szCs w:val="20"/>
        </w:rPr>
      </w:pPr>
      <w:r>
        <w:rPr>
          <w:rFonts w:ascii="inherit" w:eastAsia="Times New Roman" w:hAnsi="inherit"/>
          <w:b/>
          <w:bCs/>
          <w:i/>
          <w:iCs/>
          <w:sz w:val="20"/>
          <w:szCs w:val="20"/>
        </w:rPr>
        <w:t>Short-Term Debt:</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Our short-term debt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$78 million</w:t>
      </w:r>
      <w:r>
        <w:rPr>
          <w:rFonts w:ascii="inherit" w:eastAsia="Times New Roman" w:hAnsi="inherit"/>
          <w:sz w:val="20"/>
          <w:szCs w:val="20"/>
        </w:rPr>
        <w:t>, respectively, consisting of commercial paper and local borrowing by international subsidiaries for working capital needs. Our commercial paper program was supported by the</w:t>
      </w:r>
      <w:r>
        <w:rPr>
          <w:rFonts w:ascii="inherit" w:eastAsia="Times New Roman" w:hAnsi="inherit"/>
          <w:sz w:val="20"/>
          <w:szCs w:val="20"/>
        </w:rPr>
        <w:t xml:space="preserve"> </w:t>
      </w:r>
      <w:r>
        <w:rPr>
          <w:rFonts w:ascii="inherit" w:eastAsia="Times New Roman" w:hAnsi="inherit"/>
          <w:sz w:val="20"/>
          <w:szCs w:val="20"/>
        </w:rPr>
        <w:t>2019 Credit Facility</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by the 2018 Credit Facility at</w:t>
      </w:r>
      <w:r>
        <w:rPr>
          <w:rFonts w:ascii="inherit" w:eastAsia="Times New Roman" w:hAnsi="inherit"/>
          <w:sz w:val="20"/>
          <w:szCs w:val="20"/>
        </w:rPr>
        <w:t xml:space="preserve"> </w:t>
      </w:r>
      <w:r>
        <w:rPr>
          <w:rFonts w:ascii="inherit" w:eastAsia="Times New Roman" w:hAnsi="inherit"/>
          <w:sz w:val="20"/>
          <w:szCs w:val="20"/>
        </w:rPr>
        <w:t xml:space="preserve">June 29, </w:t>
      </w:r>
      <w:r>
        <w:rPr>
          <w:rFonts w:ascii="inherit" w:eastAsia="Times New Roman" w:hAnsi="inherit"/>
          <w:sz w:val="20"/>
          <w:szCs w:val="20"/>
        </w:rPr>
        <w:t>2018. See</w:t>
      </w:r>
      <w:r>
        <w:rPr>
          <w:rFonts w:ascii="inherit" w:eastAsia="Times New Roman" w:hAnsi="inherit"/>
          <w:sz w:val="20"/>
          <w:szCs w:val="20"/>
        </w:rPr>
        <w:t xml:space="preserve"> </w:t>
      </w:r>
      <w:r>
        <w:rPr>
          <w:rFonts w:ascii="inherit" w:eastAsia="Times New Roman" w:hAnsi="inherit"/>
          <w:i/>
          <w:iCs/>
          <w:sz w:val="20"/>
          <w:szCs w:val="20"/>
        </w:rPr>
        <w:t>Note 12: Credit Arrangements</w:t>
      </w:r>
      <w:r>
        <w:rPr>
          <w:rFonts w:ascii="inherit" w:eastAsia="Times New Roman" w:hAnsi="inherit"/>
          <w:sz w:val="20"/>
          <w:szCs w:val="20"/>
        </w:rPr>
        <w:t xml:space="preserve"> </w:t>
      </w:r>
      <w:r>
        <w:rPr>
          <w:rFonts w:ascii="inherit" w:eastAsia="Times New Roman" w:hAnsi="inherit"/>
          <w:sz w:val="20"/>
          <w:szCs w:val="20"/>
        </w:rPr>
        <w:t>in the Notes for additional information regarding credit arrangements.</w:t>
      </w:r>
    </w:p>
    <w:p w14:paraId="001C80F0" w14:textId="77777777" w:rsidR="00000000" w:rsidRDefault="00D02D61">
      <w:pPr>
        <w:spacing w:line="288" w:lineRule="auto"/>
        <w:ind w:firstLine="480"/>
        <w:divId w:val="505440648"/>
        <w:rPr>
          <w:rFonts w:eastAsia="Times New Roman"/>
          <w:sz w:val="20"/>
          <w:szCs w:val="20"/>
        </w:rPr>
      </w:pPr>
      <w:r>
        <w:rPr>
          <w:rFonts w:ascii="inherit" w:eastAsia="Times New Roman" w:hAnsi="inherit"/>
          <w:b/>
          <w:bCs/>
          <w:i/>
          <w:iCs/>
          <w:sz w:val="20"/>
          <w:szCs w:val="20"/>
        </w:rPr>
        <w:t>Long-Term Variable-Rate Debt:</w:t>
      </w:r>
      <w:r>
        <w:rPr>
          <w:rFonts w:ascii="inherit" w:eastAsia="Times New Roman" w:hAnsi="inherit"/>
          <w:b/>
          <w:bCs/>
          <w:i/>
          <w:iCs/>
          <w:sz w:val="20"/>
          <w:szCs w:val="20"/>
        </w:rPr>
        <w:t xml:space="preserve"> </w:t>
      </w:r>
      <w:r>
        <w:rPr>
          <w:rFonts w:ascii="inherit" w:eastAsia="Times New Roman" w:hAnsi="inherit"/>
          <w:sz w:val="20"/>
          <w:szCs w:val="20"/>
        </w:rPr>
        <w:t>    The description of our long-term variable-rate debt set forth in</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in the Notes is incorporated here</w:t>
      </w:r>
      <w:r>
        <w:rPr>
          <w:rFonts w:ascii="inherit" w:eastAsia="Times New Roman" w:hAnsi="inherit"/>
          <w:sz w:val="20"/>
          <w:szCs w:val="20"/>
        </w:rPr>
        <w:t>in by reference. As discussed in</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in the Notes, during the third quarter of fiscal 2019, we repaid at maturity the entire outstanding</w:t>
      </w:r>
      <w:r>
        <w:rPr>
          <w:rFonts w:ascii="inherit" w:eastAsia="Times New Roman" w:hAnsi="inherit"/>
          <w:sz w:val="20"/>
          <w:szCs w:val="20"/>
        </w:rPr>
        <w:t xml:space="preserve"> </w:t>
      </w: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aggregate principal amount of our Floating Rate Notes due February 27, 2019 that had been issued</w:t>
      </w:r>
      <w:r>
        <w:rPr>
          <w:rFonts w:ascii="inherit" w:eastAsia="Times New Roman" w:hAnsi="inherit"/>
          <w:sz w:val="20"/>
          <w:szCs w:val="20"/>
        </w:rPr>
        <w:t xml:space="preserve"> in the third quarter of fiscal 2018. During the second quarter of fiscal 2018, we completed the issuance and sale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in aggregate principal amount of Floating Rate Notes due April 30, 2020 and used the net proceeds, together with cash on hand</w:t>
      </w:r>
      <w:r>
        <w:rPr>
          <w:rFonts w:ascii="inherit" w:eastAsia="Times New Roman" w:hAnsi="inherit"/>
          <w:sz w:val="20"/>
          <w:szCs w:val="20"/>
        </w:rPr>
        <w:t>, to repay in full the</w:t>
      </w:r>
      <w:r>
        <w:rPr>
          <w:rFonts w:ascii="inherit" w:eastAsia="Times New Roman" w:hAnsi="inherit"/>
          <w:sz w:val="20"/>
          <w:szCs w:val="20"/>
        </w:rPr>
        <w:t xml:space="preserve"> </w:t>
      </w:r>
      <w:r>
        <w:rPr>
          <w:rFonts w:ascii="inherit" w:eastAsia="Times New Roman" w:hAnsi="inherit"/>
          <w:sz w:val="20"/>
          <w:szCs w:val="20"/>
        </w:rPr>
        <w:t>$253 million</w:t>
      </w:r>
      <w:r>
        <w:rPr>
          <w:rFonts w:ascii="inherit" w:eastAsia="Times New Roman" w:hAnsi="inherit"/>
          <w:sz w:val="20"/>
          <w:szCs w:val="20"/>
        </w:rPr>
        <w:t xml:space="preserve"> </w:t>
      </w:r>
      <w:r>
        <w:rPr>
          <w:rFonts w:ascii="inherit" w:eastAsia="Times New Roman" w:hAnsi="inherit"/>
          <w:sz w:val="20"/>
          <w:szCs w:val="20"/>
        </w:rPr>
        <w:t>in remaining outstanding indebtedness under the 5-year tranche of our $1.3 billion senior unsecured term loan facility pursuant to our Term Loan Agreement, dated as of March 16, 2015. We repaid the entire</w:t>
      </w:r>
      <w:r>
        <w:rPr>
          <w:rFonts w:ascii="inherit" w:eastAsia="Times New Roman" w:hAnsi="inherit"/>
          <w:sz w:val="20"/>
          <w:szCs w:val="20"/>
        </w:rPr>
        <w:t xml:space="preserve"> </w:t>
      </w:r>
      <w:r>
        <w:rPr>
          <w:rFonts w:ascii="inherit" w:eastAsia="Times New Roman" w:hAnsi="inherit"/>
          <w:sz w:val="20"/>
          <w:szCs w:val="20"/>
        </w:rPr>
        <w:t>$305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remaining outstanding indebtedness under our variable-rate term loans during fiscal 2018.</w:t>
      </w:r>
    </w:p>
    <w:p w14:paraId="608B202C" w14:textId="77777777" w:rsidR="00000000" w:rsidRDefault="00D02D61">
      <w:pPr>
        <w:spacing w:line="288" w:lineRule="auto"/>
        <w:ind w:firstLine="480"/>
        <w:divId w:val="1036351021"/>
        <w:rPr>
          <w:rFonts w:eastAsia="Times New Roman"/>
          <w:sz w:val="20"/>
          <w:szCs w:val="20"/>
        </w:rPr>
      </w:pPr>
      <w:r>
        <w:rPr>
          <w:rFonts w:ascii="inherit" w:eastAsia="Times New Roman" w:hAnsi="inherit"/>
          <w:b/>
          <w:bCs/>
          <w:i/>
          <w:iCs/>
          <w:sz w:val="20"/>
          <w:szCs w:val="20"/>
        </w:rPr>
        <w:t>Long-Term Fixed-Rate Debt:</w:t>
      </w:r>
      <w:r>
        <w:rPr>
          <w:rFonts w:ascii="inherit" w:eastAsia="Times New Roman" w:hAnsi="inherit"/>
          <w:b/>
          <w:bCs/>
          <w:i/>
          <w:iCs/>
          <w:sz w:val="20"/>
          <w:szCs w:val="20"/>
        </w:rPr>
        <w:t xml:space="preserve"> </w:t>
      </w:r>
      <w:r>
        <w:rPr>
          <w:rFonts w:ascii="inherit" w:eastAsia="Times New Roman" w:hAnsi="inherit"/>
          <w:sz w:val="20"/>
          <w:szCs w:val="20"/>
        </w:rPr>
        <w:t>    The description of our long-term fixed-rate debt set forth in</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in the Notes is incorporated herein by reference. As discu</w:t>
      </w:r>
      <w:r>
        <w:rPr>
          <w:rFonts w:ascii="inherit" w:eastAsia="Times New Roman" w:hAnsi="inherit"/>
          <w:sz w:val="20"/>
          <w:szCs w:val="20"/>
        </w:rPr>
        <w:t>ssed in</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in the Notes, on June 4, 2018, in order to fund our optional redemption of the Redeemed Notes described below, we completed the issuance and sale of $850 million in aggregate principal amount of 4.400% Notes due June 15, 2028. On June</w:t>
      </w:r>
      <w:r>
        <w:rPr>
          <w:rFonts w:ascii="inherit" w:eastAsia="Times New Roman" w:hAnsi="inherit"/>
          <w:sz w:val="20"/>
          <w:szCs w:val="20"/>
        </w:rPr>
        <w:t xml:space="preserve"> 22, 2018, we completed our optional redemption of the entire outstanding</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aggregate principal amount of our</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Notes due December 15, 2020 (the</w:t>
      </w:r>
      <w:r>
        <w:rPr>
          <w:rFonts w:ascii="inherit" w:eastAsia="Times New Roman" w:hAnsi="inherit"/>
          <w:sz w:val="20"/>
          <w:szCs w:val="20"/>
        </w:rPr>
        <w:t xml:space="preserve"> </w:t>
      </w:r>
      <w:r>
        <w:rPr>
          <w:rFonts w:ascii="inherit" w:eastAsia="Times New Roman" w:hAnsi="inherit"/>
          <w:sz w:val="20"/>
          <w:szCs w:val="20"/>
        </w:rPr>
        <w:t>“4.4% 2020 Notes”) 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aggregate principal amount of our</w:t>
      </w:r>
      <w:r>
        <w:rPr>
          <w:rFonts w:ascii="inherit" w:eastAsia="Times New Roman" w:hAnsi="inherit"/>
          <w:sz w:val="20"/>
          <w:szCs w:val="20"/>
        </w:rPr>
        <w:t xml:space="preserve"> </w:t>
      </w:r>
      <w:r>
        <w:rPr>
          <w:rFonts w:ascii="inherit" w:eastAsia="Times New Roman" w:hAnsi="inherit"/>
          <w:sz w:val="20"/>
          <w:szCs w:val="20"/>
        </w:rPr>
        <w:t>5.55%</w:t>
      </w:r>
      <w:r>
        <w:rPr>
          <w:rFonts w:ascii="inherit" w:eastAsia="Times New Roman" w:hAnsi="inherit"/>
          <w:sz w:val="20"/>
          <w:szCs w:val="20"/>
        </w:rPr>
        <w:t xml:space="preserve"> </w:t>
      </w:r>
      <w:r>
        <w:rPr>
          <w:rFonts w:ascii="inherit" w:eastAsia="Times New Roman" w:hAnsi="inherit"/>
          <w:sz w:val="20"/>
          <w:szCs w:val="20"/>
        </w:rPr>
        <w:t xml:space="preserve">Notes due October 1, </w:t>
      </w:r>
      <w:r>
        <w:rPr>
          <w:rFonts w:ascii="inherit" w:eastAsia="Times New Roman" w:hAnsi="inherit"/>
          <w:sz w:val="20"/>
          <w:szCs w:val="20"/>
        </w:rPr>
        <w:t>2021 (the</w:t>
      </w:r>
      <w:r>
        <w:rPr>
          <w:rFonts w:ascii="inherit" w:eastAsia="Times New Roman" w:hAnsi="inherit"/>
          <w:sz w:val="20"/>
          <w:szCs w:val="20"/>
        </w:rPr>
        <w:t xml:space="preserve"> </w:t>
      </w:r>
      <w:r>
        <w:rPr>
          <w:rFonts w:ascii="inherit" w:eastAsia="Times New Roman" w:hAnsi="inherit"/>
          <w:sz w:val="20"/>
          <w:szCs w:val="20"/>
        </w:rPr>
        <w:t>“2021 Notes”</w:t>
      </w:r>
      <w:r>
        <w:rPr>
          <w:rFonts w:ascii="inherit" w:eastAsia="Times New Roman" w:hAnsi="inherit"/>
          <w:sz w:val="20"/>
          <w:szCs w:val="20"/>
        </w:rPr>
        <w:t xml:space="preserve"> </w:t>
      </w:r>
      <w:r>
        <w:rPr>
          <w:rFonts w:ascii="inherit" w:eastAsia="Times New Roman" w:hAnsi="inherit"/>
          <w:sz w:val="20"/>
          <w:szCs w:val="20"/>
        </w:rPr>
        <w:t>and collectively with the 4.4% 2020 Notes, the</w:t>
      </w:r>
      <w:r>
        <w:rPr>
          <w:rFonts w:ascii="inherit" w:eastAsia="Times New Roman" w:hAnsi="inherit"/>
          <w:sz w:val="20"/>
          <w:szCs w:val="20"/>
        </w:rPr>
        <w:t xml:space="preserve"> </w:t>
      </w:r>
      <w:r>
        <w:rPr>
          <w:rFonts w:ascii="inherit" w:eastAsia="Times New Roman" w:hAnsi="inherit"/>
          <w:sz w:val="20"/>
          <w:szCs w:val="20"/>
        </w:rPr>
        <w:t>“Redeemed Notes”) at a</w:t>
      </w:r>
      <w:r>
        <w:rPr>
          <w:rFonts w:ascii="inherit" w:eastAsia="Times New Roman" w:hAnsi="inherit"/>
          <w:sz w:val="20"/>
          <w:szCs w:val="20"/>
        </w:rPr>
        <w:t xml:space="preserve"> </w:t>
      </w:r>
      <w:r>
        <w:rPr>
          <w:rFonts w:ascii="inherit" w:eastAsia="Times New Roman" w:hAnsi="inherit"/>
          <w:sz w:val="20"/>
          <w:szCs w:val="20"/>
        </w:rPr>
        <w:t>“make-whole”</w:t>
      </w:r>
      <w:r>
        <w:rPr>
          <w:rFonts w:ascii="inherit" w:eastAsia="Times New Roman" w:hAnsi="inherit"/>
          <w:sz w:val="20"/>
          <w:szCs w:val="20"/>
        </w:rPr>
        <w:t xml:space="preserve"> </w:t>
      </w:r>
      <w:r>
        <w:rPr>
          <w:rFonts w:ascii="inherit" w:eastAsia="Times New Roman" w:hAnsi="inherit"/>
          <w:sz w:val="20"/>
          <w:szCs w:val="20"/>
        </w:rPr>
        <w:t>redemption price as set forth in the 4.4% 2020 Notes and the 2021 Notes, respectively. The combined</w:t>
      </w:r>
      <w:r>
        <w:rPr>
          <w:rFonts w:ascii="inherit" w:eastAsia="Times New Roman" w:hAnsi="inherit"/>
          <w:sz w:val="20"/>
          <w:szCs w:val="20"/>
        </w:rPr>
        <w:t xml:space="preserve"> </w:t>
      </w:r>
      <w:r>
        <w:rPr>
          <w:rFonts w:ascii="inherit" w:eastAsia="Times New Roman" w:hAnsi="inherit"/>
          <w:sz w:val="20"/>
          <w:szCs w:val="20"/>
        </w:rPr>
        <w:t>“make-whole”</w:t>
      </w:r>
      <w:r>
        <w:rPr>
          <w:rFonts w:ascii="inherit" w:eastAsia="Times New Roman" w:hAnsi="inherit"/>
          <w:sz w:val="20"/>
          <w:szCs w:val="20"/>
        </w:rPr>
        <w:t xml:space="preserve"> </w:t>
      </w:r>
      <w:r>
        <w:rPr>
          <w:rFonts w:ascii="inherit" w:eastAsia="Times New Roman" w:hAnsi="inherit"/>
          <w:sz w:val="20"/>
          <w:szCs w:val="20"/>
        </w:rPr>
        <w:t>redemption price for the Redeemed Not</w:t>
      </w:r>
      <w:r>
        <w:rPr>
          <w:rFonts w:ascii="inherit" w:eastAsia="Times New Roman" w:hAnsi="inherit"/>
          <w:sz w:val="20"/>
          <w:szCs w:val="20"/>
        </w:rPr>
        <w:t>es was</w:t>
      </w:r>
      <w:r>
        <w:rPr>
          <w:rFonts w:ascii="inherit" w:eastAsia="Times New Roman" w:hAnsi="inherit"/>
          <w:sz w:val="20"/>
          <w:szCs w:val="20"/>
        </w:rPr>
        <w:t xml:space="preserve"> </w:t>
      </w:r>
      <w:r>
        <w:rPr>
          <w:rFonts w:ascii="inherit" w:eastAsia="Times New Roman" w:hAnsi="inherit"/>
          <w:sz w:val="20"/>
          <w:szCs w:val="20"/>
        </w:rPr>
        <w:t>$844 million. The Redeemed Notes were terminated and cancelled. During the fourth quarter of fiscal 2018, we also repaid at maturity the entire outstanding $500 million aggregate principal amount of our 1.999% Notes due April 27, 2018.</w:t>
      </w:r>
    </w:p>
    <w:p w14:paraId="545E1F89" w14:textId="77777777" w:rsidR="00000000" w:rsidRDefault="00D02D61">
      <w:pPr>
        <w:spacing w:line="288" w:lineRule="auto"/>
        <w:ind w:firstLine="480"/>
        <w:divId w:val="909536503"/>
        <w:rPr>
          <w:rFonts w:eastAsia="Times New Roman"/>
          <w:sz w:val="20"/>
          <w:szCs w:val="20"/>
        </w:rPr>
      </w:pPr>
      <w:r>
        <w:rPr>
          <w:rFonts w:ascii="inherit" w:eastAsia="Times New Roman" w:hAnsi="inherit"/>
          <w:sz w:val="20"/>
          <w:szCs w:val="20"/>
        </w:rPr>
        <w:t>During fiscal</w:t>
      </w:r>
      <w:r>
        <w:rPr>
          <w:rFonts w:ascii="inherit" w:eastAsia="Times New Roman" w:hAnsi="inherit"/>
          <w:sz w:val="20"/>
          <w:szCs w:val="20"/>
        </w:rPr>
        <w:t xml:space="preserve"> 2017, we repaid at maturity the entire outstanding $250 million aggregate principal amount of our 4.25% Notes due October 1, 2016.</w:t>
      </w:r>
    </w:p>
    <w:p w14:paraId="39ECB40B" w14:textId="77777777" w:rsidR="00000000" w:rsidRDefault="00D02D61">
      <w:pPr>
        <w:spacing w:line="288" w:lineRule="auto"/>
        <w:ind w:firstLine="480"/>
        <w:rPr>
          <w:rFonts w:eastAsia="Times New Roman"/>
          <w:sz w:val="20"/>
          <w:szCs w:val="20"/>
        </w:rPr>
      </w:pPr>
      <w:r>
        <w:rPr>
          <w:rFonts w:ascii="inherit" w:eastAsia="Times New Roman" w:hAnsi="inherit"/>
          <w:b/>
          <w:bCs/>
          <w:i/>
          <w:iCs/>
          <w:sz w:val="20"/>
          <w:szCs w:val="20"/>
        </w:rPr>
        <w:t>Other Agreements:</w:t>
      </w:r>
      <w:r>
        <w:rPr>
          <w:rFonts w:ascii="inherit" w:eastAsia="Times New Roman" w:hAnsi="inherit"/>
          <w:b/>
          <w:bCs/>
          <w:i/>
          <w:iCs/>
          <w:sz w:val="20"/>
          <w:szCs w:val="20"/>
        </w:rPr>
        <w:t xml:space="preserve"> </w:t>
      </w:r>
      <w:r>
        <w:rPr>
          <w:rFonts w:ascii="inherit" w:eastAsia="Times New Roman" w:hAnsi="inherit"/>
          <w:sz w:val="20"/>
          <w:szCs w:val="20"/>
        </w:rPr>
        <w:t>We have a receivable sales agreement (“RSA”) with a third-party financial institution that permits us to s</w:t>
      </w:r>
      <w:r>
        <w:rPr>
          <w:rFonts w:ascii="inherit" w:eastAsia="Times New Roman" w:hAnsi="inherit"/>
          <w:sz w:val="20"/>
          <w:szCs w:val="20"/>
        </w:rPr>
        <w:t>ell, on a non-recourse basis, up to</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of outstanding receivables at any given time. From time to time, we have sold certain customer receivables under the RSA, which we continue to service and collect on behalf of the third-party financial</w:t>
      </w:r>
      <w:r>
        <w:rPr>
          <w:rFonts w:ascii="inherit" w:eastAsia="Times New Roman" w:hAnsi="inherit"/>
          <w:sz w:val="20"/>
          <w:szCs w:val="20"/>
        </w:rPr>
        <w:t xml:space="preserve"> </w:t>
      </w:r>
    </w:p>
    <w:p w14:paraId="48C3EBB4" w14:textId="77777777" w:rsidR="00000000" w:rsidRDefault="00D02D61">
      <w:pPr>
        <w:divId w:val="1631087341"/>
        <w:rPr>
          <w:rFonts w:eastAsia="Times New Roman"/>
          <w:sz w:val="20"/>
          <w:szCs w:val="20"/>
        </w:rPr>
      </w:pPr>
    </w:p>
    <w:p w14:paraId="1F362CD6" w14:textId="77777777" w:rsidR="00000000" w:rsidRDefault="00D02D61">
      <w:pPr>
        <w:spacing w:line="288" w:lineRule="auto"/>
        <w:jc w:val="center"/>
        <w:divId w:val="1009599909"/>
        <w:rPr>
          <w:rFonts w:eastAsia="Times New Roman"/>
          <w:sz w:val="20"/>
          <w:szCs w:val="20"/>
        </w:rPr>
      </w:pPr>
      <w:r>
        <w:rPr>
          <w:rFonts w:ascii="inherit" w:eastAsia="Times New Roman" w:hAnsi="inherit"/>
          <w:sz w:val="20"/>
          <w:szCs w:val="20"/>
        </w:rPr>
        <w:t>49</w:t>
      </w:r>
    </w:p>
    <w:p w14:paraId="7C62DC6A" w14:textId="77777777" w:rsidR="00000000" w:rsidRDefault="00D02D61">
      <w:pPr>
        <w:rPr>
          <w:rFonts w:eastAsia="Times New Roman"/>
          <w:sz w:val="20"/>
          <w:szCs w:val="20"/>
        </w:rPr>
      </w:pPr>
      <w:r>
        <w:rPr>
          <w:rFonts w:eastAsia="Times New Roman"/>
          <w:sz w:val="20"/>
          <w:szCs w:val="20"/>
        </w:rPr>
        <w:pict w14:anchorId="5742DC24">
          <v:rect id="_x0000_i1077" style="width:0;height:1.5pt" o:hralign="center" o:hrstd="t" o:hr="t" fillcolor="#a0a0a0" stroked="f"/>
        </w:pict>
      </w:r>
    </w:p>
    <w:p w14:paraId="77AEC411" w14:textId="77777777" w:rsidR="00000000" w:rsidRDefault="00D02D61">
      <w:pPr>
        <w:divId w:val="1792241082"/>
        <w:rPr>
          <w:rFonts w:eastAsia="Times New Roman"/>
          <w:sz w:val="20"/>
          <w:szCs w:val="20"/>
        </w:rPr>
      </w:pPr>
    </w:p>
    <w:p w14:paraId="06A4C03B"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institution and which we account for as sales of receivables with sale proceeds included in net cash from operating activities. The impact to net cash from operating activities from these transactions was not material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p>
    <w:p w14:paraId="796F5B3E" w14:textId="77777777" w:rsidR="00000000" w:rsidRDefault="00D02D61">
      <w:pPr>
        <w:spacing w:line="288" w:lineRule="auto"/>
        <w:divId w:val="284848302"/>
        <w:rPr>
          <w:rFonts w:eastAsia="Times New Roman"/>
          <w:sz w:val="20"/>
          <w:szCs w:val="20"/>
        </w:rPr>
      </w:pPr>
      <w:r>
        <w:rPr>
          <w:rFonts w:ascii="inherit" w:eastAsia="Times New Roman" w:hAnsi="inherit"/>
          <w:b/>
          <w:bCs/>
          <w:sz w:val="20"/>
          <w:szCs w:val="20"/>
        </w:rPr>
        <w:t>Contractual Obligations</w:t>
      </w:r>
    </w:p>
    <w:p w14:paraId="400C4220" w14:textId="77777777" w:rsidR="00000000" w:rsidRDefault="00D02D61">
      <w:pPr>
        <w:spacing w:line="288" w:lineRule="auto"/>
        <w:ind w:firstLine="480"/>
        <w:divId w:val="2029066759"/>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 we had contractual cash obligations to repay debt, to purchase goods and services and to make payments under operating leases. Payments due under these long-term obligations are as fol</w:t>
      </w:r>
      <w:r>
        <w:rPr>
          <w:rFonts w:ascii="inherit" w:eastAsia="Times New Roman" w:hAnsi="inherit"/>
          <w:sz w:val="20"/>
          <w:szCs w:val="20"/>
        </w:rPr>
        <w:t>lows:</w:t>
      </w:r>
    </w:p>
    <w:tbl>
      <w:tblPr>
        <w:tblW w:w="4775" w:type="pct"/>
        <w:tblCellMar>
          <w:left w:w="0" w:type="dxa"/>
          <w:right w:w="0" w:type="dxa"/>
        </w:tblCellMar>
        <w:tblLook w:val="04A0" w:firstRow="1" w:lastRow="0" w:firstColumn="1" w:lastColumn="0" w:noHBand="0" w:noVBand="1"/>
      </w:tblPr>
      <w:tblGrid>
        <w:gridCol w:w="932"/>
        <w:gridCol w:w="3073"/>
        <w:gridCol w:w="132"/>
        <w:gridCol w:w="484"/>
        <w:gridCol w:w="59"/>
        <w:gridCol w:w="139"/>
        <w:gridCol w:w="132"/>
        <w:gridCol w:w="484"/>
        <w:gridCol w:w="59"/>
        <w:gridCol w:w="139"/>
        <w:gridCol w:w="132"/>
        <w:gridCol w:w="456"/>
        <w:gridCol w:w="59"/>
        <w:gridCol w:w="139"/>
        <w:gridCol w:w="132"/>
        <w:gridCol w:w="456"/>
        <w:gridCol w:w="59"/>
        <w:gridCol w:w="139"/>
        <w:gridCol w:w="132"/>
        <w:gridCol w:w="535"/>
        <w:gridCol w:w="60"/>
      </w:tblGrid>
      <w:tr w:rsidR="00000000" w14:paraId="20E7065B" w14:textId="77777777">
        <w:trPr>
          <w:divId w:val="1321156372"/>
        </w:trPr>
        <w:tc>
          <w:tcPr>
            <w:tcW w:w="0" w:type="auto"/>
            <w:gridSpan w:val="21"/>
            <w:vAlign w:val="center"/>
            <w:hideMark/>
          </w:tcPr>
          <w:p w14:paraId="31518EFB" w14:textId="77777777" w:rsidR="00000000" w:rsidRDefault="00D02D61">
            <w:pPr>
              <w:spacing w:line="288" w:lineRule="auto"/>
              <w:ind w:firstLine="480"/>
              <w:rPr>
                <w:rFonts w:eastAsia="Times New Roman"/>
                <w:sz w:val="20"/>
                <w:szCs w:val="20"/>
              </w:rPr>
            </w:pPr>
          </w:p>
        </w:tc>
      </w:tr>
      <w:tr w:rsidR="00000000" w14:paraId="585A3E73" w14:textId="77777777">
        <w:trPr>
          <w:divId w:val="1321156372"/>
        </w:trPr>
        <w:tc>
          <w:tcPr>
            <w:tcW w:w="600" w:type="pct"/>
            <w:vAlign w:val="center"/>
            <w:hideMark/>
          </w:tcPr>
          <w:p w14:paraId="59EB9C5C" w14:textId="77777777" w:rsidR="00000000" w:rsidRDefault="00D02D61">
            <w:pPr>
              <w:rPr>
                <w:rFonts w:eastAsia="Times New Roman"/>
                <w:sz w:val="20"/>
                <w:szCs w:val="20"/>
              </w:rPr>
            </w:pPr>
          </w:p>
        </w:tc>
        <w:tc>
          <w:tcPr>
            <w:tcW w:w="1950" w:type="pct"/>
            <w:vAlign w:val="center"/>
            <w:hideMark/>
          </w:tcPr>
          <w:p w14:paraId="3EDA6451" w14:textId="77777777" w:rsidR="00000000" w:rsidRDefault="00D02D61">
            <w:pPr>
              <w:rPr>
                <w:rFonts w:eastAsia="Times New Roman"/>
                <w:sz w:val="20"/>
                <w:szCs w:val="20"/>
              </w:rPr>
            </w:pPr>
          </w:p>
        </w:tc>
        <w:tc>
          <w:tcPr>
            <w:tcW w:w="50" w:type="pct"/>
            <w:vAlign w:val="center"/>
            <w:hideMark/>
          </w:tcPr>
          <w:p w14:paraId="5B474AAB" w14:textId="77777777" w:rsidR="00000000" w:rsidRDefault="00D02D61">
            <w:pPr>
              <w:rPr>
                <w:rFonts w:eastAsia="Times New Roman"/>
                <w:sz w:val="20"/>
                <w:szCs w:val="20"/>
              </w:rPr>
            </w:pPr>
          </w:p>
        </w:tc>
        <w:tc>
          <w:tcPr>
            <w:tcW w:w="300" w:type="pct"/>
            <w:vAlign w:val="center"/>
            <w:hideMark/>
          </w:tcPr>
          <w:p w14:paraId="59087AC1" w14:textId="77777777" w:rsidR="00000000" w:rsidRDefault="00D02D61">
            <w:pPr>
              <w:rPr>
                <w:rFonts w:eastAsia="Times New Roman"/>
                <w:sz w:val="20"/>
                <w:szCs w:val="20"/>
              </w:rPr>
            </w:pPr>
          </w:p>
        </w:tc>
        <w:tc>
          <w:tcPr>
            <w:tcW w:w="50" w:type="pct"/>
            <w:vAlign w:val="center"/>
            <w:hideMark/>
          </w:tcPr>
          <w:p w14:paraId="355A28E3" w14:textId="77777777" w:rsidR="00000000" w:rsidRDefault="00D02D61">
            <w:pPr>
              <w:rPr>
                <w:rFonts w:eastAsia="Times New Roman"/>
                <w:sz w:val="20"/>
                <w:szCs w:val="20"/>
              </w:rPr>
            </w:pPr>
          </w:p>
        </w:tc>
        <w:tc>
          <w:tcPr>
            <w:tcW w:w="100" w:type="pct"/>
            <w:vAlign w:val="center"/>
            <w:hideMark/>
          </w:tcPr>
          <w:p w14:paraId="5EDF6015" w14:textId="77777777" w:rsidR="00000000" w:rsidRDefault="00D02D61">
            <w:pPr>
              <w:rPr>
                <w:rFonts w:eastAsia="Times New Roman"/>
                <w:sz w:val="20"/>
                <w:szCs w:val="20"/>
              </w:rPr>
            </w:pPr>
          </w:p>
        </w:tc>
        <w:tc>
          <w:tcPr>
            <w:tcW w:w="50" w:type="pct"/>
            <w:vAlign w:val="center"/>
            <w:hideMark/>
          </w:tcPr>
          <w:p w14:paraId="3A75FABE" w14:textId="77777777" w:rsidR="00000000" w:rsidRDefault="00D02D61">
            <w:pPr>
              <w:rPr>
                <w:rFonts w:eastAsia="Times New Roman"/>
                <w:sz w:val="20"/>
                <w:szCs w:val="20"/>
              </w:rPr>
            </w:pPr>
          </w:p>
        </w:tc>
        <w:tc>
          <w:tcPr>
            <w:tcW w:w="300" w:type="pct"/>
            <w:vAlign w:val="center"/>
            <w:hideMark/>
          </w:tcPr>
          <w:p w14:paraId="5B212131" w14:textId="77777777" w:rsidR="00000000" w:rsidRDefault="00D02D61">
            <w:pPr>
              <w:rPr>
                <w:rFonts w:eastAsia="Times New Roman"/>
                <w:sz w:val="20"/>
                <w:szCs w:val="20"/>
              </w:rPr>
            </w:pPr>
          </w:p>
        </w:tc>
        <w:tc>
          <w:tcPr>
            <w:tcW w:w="50" w:type="pct"/>
            <w:vAlign w:val="center"/>
            <w:hideMark/>
          </w:tcPr>
          <w:p w14:paraId="21032A4C" w14:textId="77777777" w:rsidR="00000000" w:rsidRDefault="00D02D61">
            <w:pPr>
              <w:rPr>
                <w:rFonts w:eastAsia="Times New Roman"/>
                <w:sz w:val="20"/>
                <w:szCs w:val="20"/>
              </w:rPr>
            </w:pPr>
          </w:p>
        </w:tc>
        <w:tc>
          <w:tcPr>
            <w:tcW w:w="100" w:type="pct"/>
            <w:vAlign w:val="center"/>
            <w:hideMark/>
          </w:tcPr>
          <w:p w14:paraId="117A62C1" w14:textId="77777777" w:rsidR="00000000" w:rsidRDefault="00D02D61">
            <w:pPr>
              <w:rPr>
                <w:rFonts w:eastAsia="Times New Roman"/>
                <w:sz w:val="20"/>
                <w:szCs w:val="20"/>
              </w:rPr>
            </w:pPr>
          </w:p>
        </w:tc>
        <w:tc>
          <w:tcPr>
            <w:tcW w:w="50" w:type="pct"/>
            <w:vAlign w:val="center"/>
            <w:hideMark/>
          </w:tcPr>
          <w:p w14:paraId="1F2B41FC" w14:textId="77777777" w:rsidR="00000000" w:rsidRDefault="00D02D61">
            <w:pPr>
              <w:rPr>
                <w:rFonts w:eastAsia="Times New Roman"/>
                <w:sz w:val="20"/>
                <w:szCs w:val="20"/>
              </w:rPr>
            </w:pPr>
          </w:p>
        </w:tc>
        <w:tc>
          <w:tcPr>
            <w:tcW w:w="300" w:type="pct"/>
            <w:vAlign w:val="center"/>
            <w:hideMark/>
          </w:tcPr>
          <w:p w14:paraId="598F190B" w14:textId="77777777" w:rsidR="00000000" w:rsidRDefault="00D02D61">
            <w:pPr>
              <w:rPr>
                <w:rFonts w:eastAsia="Times New Roman"/>
                <w:sz w:val="20"/>
                <w:szCs w:val="20"/>
              </w:rPr>
            </w:pPr>
          </w:p>
        </w:tc>
        <w:tc>
          <w:tcPr>
            <w:tcW w:w="50" w:type="pct"/>
            <w:vAlign w:val="center"/>
            <w:hideMark/>
          </w:tcPr>
          <w:p w14:paraId="61C0932F" w14:textId="77777777" w:rsidR="00000000" w:rsidRDefault="00D02D61">
            <w:pPr>
              <w:rPr>
                <w:rFonts w:eastAsia="Times New Roman"/>
                <w:sz w:val="20"/>
                <w:szCs w:val="20"/>
              </w:rPr>
            </w:pPr>
          </w:p>
        </w:tc>
        <w:tc>
          <w:tcPr>
            <w:tcW w:w="100" w:type="pct"/>
            <w:vAlign w:val="center"/>
            <w:hideMark/>
          </w:tcPr>
          <w:p w14:paraId="33DB6A43" w14:textId="77777777" w:rsidR="00000000" w:rsidRDefault="00D02D61">
            <w:pPr>
              <w:rPr>
                <w:rFonts w:eastAsia="Times New Roman"/>
                <w:sz w:val="20"/>
                <w:szCs w:val="20"/>
              </w:rPr>
            </w:pPr>
          </w:p>
        </w:tc>
        <w:tc>
          <w:tcPr>
            <w:tcW w:w="50" w:type="pct"/>
            <w:vAlign w:val="center"/>
            <w:hideMark/>
          </w:tcPr>
          <w:p w14:paraId="03884D4F" w14:textId="77777777" w:rsidR="00000000" w:rsidRDefault="00D02D61">
            <w:pPr>
              <w:rPr>
                <w:rFonts w:eastAsia="Times New Roman"/>
                <w:sz w:val="20"/>
                <w:szCs w:val="20"/>
              </w:rPr>
            </w:pPr>
          </w:p>
        </w:tc>
        <w:tc>
          <w:tcPr>
            <w:tcW w:w="300" w:type="pct"/>
            <w:vAlign w:val="center"/>
            <w:hideMark/>
          </w:tcPr>
          <w:p w14:paraId="1F0A6F52" w14:textId="77777777" w:rsidR="00000000" w:rsidRDefault="00D02D61">
            <w:pPr>
              <w:rPr>
                <w:rFonts w:eastAsia="Times New Roman"/>
                <w:sz w:val="20"/>
                <w:szCs w:val="20"/>
              </w:rPr>
            </w:pPr>
          </w:p>
        </w:tc>
        <w:tc>
          <w:tcPr>
            <w:tcW w:w="50" w:type="pct"/>
            <w:vAlign w:val="center"/>
            <w:hideMark/>
          </w:tcPr>
          <w:p w14:paraId="6E5D694A" w14:textId="77777777" w:rsidR="00000000" w:rsidRDefault="00D02D61">
            <w:pPr>
              <w:rPr>
                <w:rFonts w:eastAsia="Times New Roman"/>
                <w:sz w:val="20"/>
                <w:szCs w:val="20"/>
              </w:rPr>
            </w:pPr>
          </w:p>
        </w:tc>
        <w:tc>
          <w:tcPr>
            <w:tcW w:w="100" w:type="pct"/>
            <w:vAlign w:val="center"/>
            <w:hideMark/>
          </w:tcPr>
          <w:p w14:paraId="109D272F" w14:textId="77777777" w:rsidR="00000000" w:rsidRDefault="00D02D61">
            <w:pPr>
              <w:rPr>
                <w:rFonts w:eastAsia="Times New Roman"/>
                <w:sz w:val="20"/>
                <w:szCs w:val="20"/>
              </w:rPr>
            </w:pPr>
          </w:p>
        </w:tc>
        <w:tc>
          <w:tcPr>
            <w:tcW w:w="50" w:type="pct"/>
            <w:vAlign w:val="center"/>
            <w:hideMark/>
          </w:tcPr>
          <w:p w14:paraId="77F4EDBE" w14:textId="77777777" w:rsidR="00000000" w:rsidRDefault="00D02D61">
            <w:pPr>
              <w:rPr>
                <w:rFonts w:eastAsia="Times New Roman"/>
                <w:sz w:val="20"/>
                <w:szCs w:val="20"/>
              </w:rPr>
            </w:pPr>
          </w:p>
        </w:tc>
        <w:tc>
          <w:tcPr>
            <w:tcW w:w="350" w:type="pct"/>
            <w:vAlign w:val="center"/>
            <w:hideMark/>
          </w:tcPr>
          <w:p w14:paraId="0A5190A8" w14:textId="77777777" w:rsidR="00000000" w:rsidRDefault="00D02D61">
            <w:pPr>
              <w:rPr>
                <w:rFonts w:eastAsia="Times New Roman"/>
                <w:sz w:val="20"/>
                <w:szCs w:val="20"/>
              </w:rPr>
            </w:pPr>
          </w:p>
        </w:tc>
        <w:tc>
          <w:tcPr>
            <w:tcW w:w="50" w:type="pct"/>
            <w:vAlign w:val="center"/>
            <w:hideMark/>
          </w:tcPr>
          <w:p w14:paraId="76272F9B" w14:textId="77777777" w:rsidR="00000000" w:rsidRDefault="00D02D61">
            <w:pPr>
              <w:rPr>
                <w:rFonts w:eastAsia="Times New Roman"/>
                <w:sz w:val="20"/>
                <w:szCs w:val="20"/>
              </w:rPr>
            </w:pPr>
          </w:p>
        </w:tc>
      </w:tr>
      <w:tr w:rsidR="00000000" w14:paraId="422FB0CE" w14:textId="77777777">
        <w:trPr>
          <w:divId w:val="1321156372"/>
        </w:trPr>
        <w:tc>
          <w:tcPr>
            <w:tcW w:w="0" w:type="auto"/>
            <w:tcMar>
              <w:top w:w="30" w:type="dxa"/>
              <w:left w:w="30" w:type="dxa"/>
              <w:bottom w:w="30" w:type="dxa"/>
              <w:right w:w="30" w:type="dxa"/>
            </w:tcMar>
            <w:vAlign w:val="bottom"/>
            <w:hideMark/>
          </w:tcPr>
          <w:p w14:paraId="191AA669"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6EBB73" w14:textId="77777777" w:rsidR="00000000" w:rsidRDefault="00D02D61">
            <w:pPr>
              <w:divId w:val="517156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19F22F"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36CD2E3" w14:textId="77777777" w:rsidR="00000000" w:rsidRDefault="00D02D61">
            <w:pPr>
              <w:divId w:val="169195654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20E311D4" w14:textId="77777777" w:rsidR="00000000" w:rsidRDefault="00D02D61">
            <w:pPr>
              <w:jc w:val="center"/>
              <w:rPr>
                <w:rFonts w:eastAsia="Times New Roman"/>
                <w:sz w:val="16"/>
                <w:szCs w:val="16"/>
              </w:rPr>
            </w:pPr>
            <w:r>
              <w:rPr>
                <w:rFonts w:ascii="inherit" w:eastAsia="Times New Roman" w:hAnsi="inherit"/>
                <w:b/>
                <w:bCs/>
                <w:sz w:val="16"/>
                <w:szCs w:val="16"/>
              </w:rPr>
              <w:t>Obligations Due</w:t>
            </w:r>
            <w:r>
              <w:rPr>
                <w:rFonts w:ascii="inherit" w:eastAsia="Times New Roman" w:hAnsi="inherit"/>
                <w:b/>
                <w:bCs/>
                <w:sz w:val="16"/>
                <w:szCs w:val="16"/>
              </w:rPr>
              <w:t xml:space="preserve"> </w:t>
            </w:r>
          </w:p>
        </w:tc>
      </w:tr>
      <w:tr w:rsidR="00000000" w14:paraId="0068125D" w14:textId="77777777">
        <w:trPr>
          <w:divId w:val="1321156372"/>
        </w:trPr>
        <w:tc>
          <w:tcPr>
            <w:tcW w:w="0" w:type="auto"/>
            <w:tcMar>
              <w:top w:w="30" w:type="dxa"/>
              <w:left w:w="30" w:type="dxa"/>
              <w:bottom w:w="30" w:type="dxa"/>
              <w:right w:w="30" w:type="dxa"/>
            </w:tcMar>
            <w:vAlign w:val="bottom"/>
            <w:hideMark/>
          </w:tcPr>
          <w:p w14:paraId="3A9EB0EB" w14:textId="77777777" w:rsidR="00000000" w:rsidRDefault="00D02D61">
            <w:pPr>
              <w:divId w:val="1274632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F5F84A" w14:textId="77777777" w:rsidR="00000000" w:rsidRDefault="00D02D61">
            <w:pPr>
              <w:divId w:val="467816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4335AE" w14:textId="77777777" w:rsidR="00000000" w:rsidRDefault="00D02D61">
            <w:pPr>
              <w:divId w:val="643199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6F255B" w14:textId="77777777" w:rsidR="00000000" w:rsidRDefault="00D02D61">
            <w:pPr>
              <w:divId w:val="1054154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EF90965" w14:textId="77777777" w:rsidR="00000000" w:rsidRDefault="00D02D61">
            <w:pPr>
              <w:divId w:val="713769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2EA52EA" w14:textId="77777777" w:rsidR="00000000" w:rsidRDefault="00D02D61">
            <w:pPr>
              <w:divId w:val="597325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27BB213" w14:textId="77777777" w:rsidR="00000000" w:rsidRDefault="00D02D61">
            <w:pPr>
              <w:divId w:val="1638665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E6B5F4A" w14:textId="77777777" w:rsidR="00000000" w:rsidRDefault="00D02D61">
            <w:pPr>
              <w:divId w:val="10346936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833724D" w14:textId="77777777" w:rsidR="00000000" w:rsidRDefault="00D02D61">
            <w:pPr>
              <w:divId w:val="161042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8B4B456" w14:textId="77777777" w:rsidR="00000000" w:rsidRDefault="00D02D61">
            <w:pPr>
              <w:divId w:val="2087723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7772235" w14:textId="77777777" w:rsidR="00000000" w:rsidRDefault="00D02D61">
            <w:pPr>
              <w:divId w:val="628316160"/>
              <w:rPr>
                <w:rFonts w:eastAsia="Times New Roman"/>
                <w:sz w:val="20"/>
                <w:szCs w:val="20"/>
              </w:rPr>
            </w:pPr>
            <w:r>
              <w:rPr>
                <w:rFonts w:ascii="inherit" w:eastAsia="Times New Roman" w:hAnsi="inherit"/>
                <w:sz w:val="20"/>
                <w:szCs w:val="20"/>
              </w:rPr>
              <w:t> </w:t>
            </w:r>
          </w:p>
        </w:tc>
      </w:tr>
      <w:tr w:rsidR="00000000" w14:paraId="25357D30" w14:textId="77777777">
        <w:trPr>
          <w:divId w:val="1321156372"/>
        </w:trPr>
        <w:tc>
          <w:tcPr>
            <w:tcW w:w="0" w:type="auto"/>
            <w:tcMar>
              <w:top w:w="30" w:type="dxa"/>
              <w:left w:w="30" w:type="dxa"/>
              <w:bottom w:w="30" w:type="dxa"/>
              <w:right w:w="30" w:type="dxa"/>
            </w:tcMar>
            <w:vAlign w:val="bottom"/>
            <w:hideMark/>
          </w:tcPr>
          <w:p w14:paraId="33953BB9"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F20FC0D" w14:textId="77777777" w:rsidR="00000000" w:rsidRDefault="00D02D61">
            <w:pPr>
              <w:divId w:val="213808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7270C4"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545CD45C" w14:textId="77777777" w:rsidR="00000000" w:rsidRDefault="00D02D61">
            <w:pPr>
              <w:divId w:val="11996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BC05E" w14:textId="77777777" w:rsidR="00000000" w:rsidRDefault="00D02D61">
            <w:pPr>
              <w:jc w:val="center"/>
              <w:rPr>
                <w:rFonts w:eastAsia="Times New Roman"/>
                <w:sz w:val="16"/>
                <w:szCs w:val="16"/>
              </w:rPr>
            </w:pPr>
            <w:r>
              <w:rPr>
                <w:rFonts w:ascii="inherit" w:eastAsia="Times New Roman" w:hAnsi="inherit"/>
                <w:b/>
                <w:bCs/>
                <w:sz w:val="16"/>
                <w:szCs w:val="16"/>
              </w:rPr>
              <w:t>Less than 1 Year</w:t>
            </w:r>
          </w:p>
        </w:tc>
        <w:tc>
          <w:tcPr>
            <w:tcW w:w="0" w:type="auto"/>
            <w:tcMar>
              <w:top w:w="30" w:type="dxa"/>
              <w:left w:w="30" w:type="dxa"/>
              <w:bottom w:w="30" w:type="dxa"/>
              <w:right w:w="30" w:type="dxa"/>
            </w:tcMar>
            <w:vAlign w:val="bottom"/>
            <w:hideMark/>
          </w:tcPr>
          <w:p w14:paraId="5D1F7BB0" w14:textId="77777777" w:rsidR="00000000" w:rsidRDefault="00D02D61">
            <w:pPr>
              <w:divId w:val="3553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D8E8DB" w14:textId="77777777" w:rsidR="00000000" w:rsidRDefault="00D02D61">
            <w:pPr>
              <w:jc w:val="center"/>
              <w:rPr>
                <w:rFonts w:eastAsia="Times New Roman"/>
                <w:sz w:val="16"/>
                <w:szCs w:val="16"/>
              </w:rPr>
            </w:pPr>
            <w:r>
              <w:rPr>
                <w:rFonts w:ascii="inherit" w:eastAsia="Times New Roman" w:hAnsi="inherit"/>
                <w:b/>
                <w:bCs/>
                <w:sz w:val="16"/>
                <w:szCs w:val="16"/>
              </w:rPr>
              <w:t>Years</w:t>
            </w:r>
            <w:r>
              <w:rPr>
                <w:rFonts w:ascii="inherit" w:eastAsia="Times New Roman" w:hAnsi="inherit"/>
                <w:b/>
                <w:bCs/>
                <w:sz w:val="16"/>
                <w:szCs w:val="16"/>
              </w:rPr>
              <w:t xml:space="preserve"> </w:t>
            </w:r>
          </w:p>
          <w:p w14:paraId="6B69CBD5" w14:textId="77777777" w:rsidR="00000000" w:rsidRDefault="00D02D61">
            <w:pPr>
              <w:jc w:val="center"/>
              <w:rPr>
                <w:rFonts w:eastAsia="Times New Roman"/>
                <w:sz w:val="20"/>
                <w:szCs w:val="20"/>
              </w:rPr>
            </w:pPr>
            <w:r>
              <w:rPr>
                <w:rFonts w:ascii="inherit" w:eastAsia="Times New Roman" w:hAnsi="inherit"/>
                <w:b/>
                <w:bCs/>
                <w:sz w:val="16"/>
                <w:szCs w:val="16"/>
              </w:rPr>
              <w:t>1 -</w:t>
            </w:r>
            <w:r>
              <w:rPr>
                <w:rFonts w:ascii="inherit" w:eastAsia="Times New Roman" w:hAnsi="inherit"/>
                <w:sz w:val="20"/>
                <w:szCs w:val="20"/>
              </w:rPr>
              <w:t> </w:t>
            </w:r>
            <w:r>
              <w:rPr>
                <w:rFonts w:ascii="inherit" w:eastAsia="Times New Roman" w:hAnsi="inherit"/>
                <w:b/>
                <w:bCs/>
                <w:sz w:val="16"/>
                <w:szCs w:val="16"/>
              </w:rPr>
              <w:t>3</w:t>
            </w:r>
          </w:p>
        </w:tc>
        <w:tc>
          <w:tcPr>
            <w:tcW w:w="0" w:type="auto"/>
            <w:tcMar>
              <w:top w:w="30" w:type="dxa"/>
              <w:left w:w="30" w:type="dxa"/>
              <w:bottom w:w="30" w:type="dxa"/>
              <w:right w:w="30" w:type="dxa"/>
            </w:tcMar>
            <w:vAlign w:val="bottom"/>
            <w:hideMark/>
          </w:tcPr>
          <w:p w14:paraId="54BDA602" w14:textId="77777777" w:rsidR="00000000" w:rsidRDefault="00D02D61">
            <w:pPr>
              <w:divId w:val="1754661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968FD8" w14:textId="77777777" w:rsidR="00000000" w:rsidRDefault="00D02D61">
            <w:pPr>
              <w:jc w:val="center"/>
              <w:rPr>
                <w:rFonts w:eastAsia="Times New Roman"/>
                <w:sz w:val="16"/>
                <w:szCs w:val="16"/>
              </w:rPr>
            </w:pPr>
            <w:r>
              <w:rPr>
                <w:rFonts w:ascii="inherit" w:eastAsia="Times New Roman" w:hAnsi="inherit"/>
                <w:b/>
                <w:bCs/>
                <w:sz w:val="16"/>
                <w:szCs w:val="16"/>
              </w:rPr>
              <w:t>Years</w:t>
            </w:r>
            <w:r>
              <w:rPr>
                <w:rFonts w:ascii="inherit" w:eastAsia="Times New Roman" w:hAnsi="inherit"/>
                <w:b/>
                <w:bCs/>
                <w:sz w:val="16"/>
                <w:szCs w:val="16"/>
              </w:rPr>
              <w:t xml:space="preserve"> </w:t>
            </w:r>
          </w:p>
          <w:p w14:paraId="4D190146" w14:textId="77777777" w:rsidR="00000000" w:rsidRDefault="00D02D61">
            <w:pPr>
              <w:jc w:val="center"/>
              <w:rPr>
                <w:rFonts w:eastAsia="Times New Roman"/>
                <w:sz w:val="20"/>
                <w:szCs w:val="20"/>
              </w:rPr>
            </w:pPr>
            <w:r>
              <w:rPr>
                <w:rFonts w:ascii="inherit" w:eastAsia="Times New Roman" w:hAnsi="inherit"/>
                <w:b/>
                <w:bCs/>
                <w:sz w:val="16"/>
                <w:szCs w:val="16"/>
              </w:rPr>
              <w:t>3 -</w:t>
            </w:r>
            <w:r>
              <w:rPr>
                <w:rFonts w:ascii="inherit" w:eastAsia="Times New Roman" w:hAnsi="inherit"/>
                <w:sz w:val="20"/>
                <w:szCs w:val="20"/>
              </w:rPr>
              <w:t> </w:t>
            </w:r>
            <w:r>
              <w:rPr>
                <w:rFonts w:ascii="inherit" w:eastAsia="Times New Roman" w:hAnsi="inherit"/>
                <w:b/>
                <w:bCs/>
                <w:sz w:val="16"/>
                <w:szCs w:val="16"/>
              </w:rPr>
              <w:t>5</w:t>
            </w:r>
          </w:p>
        </w:tc>
        <w:tc>
          <w:tcPr>
            <w:tcW w:w="0" w:type="auto"/>
            <w:tcMar>
              <w:top w:w="30" w:type="dxa"/>
              <w:left w:w="30" w:type="dxa"/>
              <w:bottom w:w="30" w:type="dxa"/>
              <w:right w:w="30" w:type="dxa"/>
            </w:tcMar>
            <w:vAlign w:val="bottom"/>
            <w:hideMark/>
          </w:tcPr>
          <w:p w14:paraId="5352AFEC" w14:textId="77777777" w:rsidR="00000000" w:rsidRDefault="00D02D61">
            <w:pPr>
              <w:divId w:val="2012828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33D43E" w14:textId="77777777" w:rsidR="00000000" w:rsidRDefault="00D02D61">
            <w:pPr>
              <w:jc w:val="center"/>
              <w:rPr>
                <w:rFonts w:eastAsia="Times New Roman"/>
                <w:sz w:val="16"/>
                <w:szCs w:val="16"/>
              </w:rPr>
            </w:pPr>
            <w:r>
              <w:rPr>
                <w:rFonts w:ascii="inherit" w:eastAsia="Times New Roman" w:hAnsi="inherit"/>
                <w:b/>
                <w:bCs/>
                <w:sz w:val="16"/>
                <w:szCs w:val="16"/>
              </w:rPr>
              <w:t>After</w:t>
            </w:r>
          </w:p>
          <w:p w14:paraId="2D620A65" w14:textId="77777777" w:rsidR="00000000" w:rsidRDefault="00D02D61">
            <w:pPr>
              <w:jc w:val="center"/>
              <w:rPr>
                <w:rFonts w:eastAsia="Times New Roman"/>
                <w:sz w:val="16"/>
                <w:szCs w:val="16"/>
              </w:rPr>
            </w:pPr>
            <w:r>
              <w:rPr>
                <w:rFonts w:ascii="inherit" w:eastAsia="Times New Roman" w:hAnsi="inherit"/>
                <w:b/>
                <w:bCs/>
                <w:sz w:val="16"/>
                <w:szCs w:val="16"/>
              </w:rPr>
              <w:t>5 Years</w:t>
            </w:r>
          </w:p>
        </w:tc>
      </w:tr>
      <w:tr w:rsidR="00000000" w14:paraId="2B8BF9A2" w14:textId="77777777">
        <w:trPr>
          <w:divId w:val="1321156372"/>
        </w:trPr>
        <w:tc>
          <w:tcPr>
            <w:tcW w:w="0" w:type="auto"/>
            <w:tcMar>
              <w:top w:w="30" w:type="dxa"/>
              <w:left w:w="30" w:type="dxa"/>
              <w:bottom w:w="30" w:type="dxa"/>
              <w:right w:w="30" w:type="dxa"/>
            </w:tcMar>
            <w:vAlign w:val="bottom"/>
            <w:hideMark/>
          </w:tcPr>
          <w:p w14:paraId="101072A2" w14:textId="77777777" w:rsidR="00000000" w:rsidRDefault="00D02D61">
            <w:pPr>
              <w:divId w:val="1493250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0A5C4F" w14:textId="77777777" w:rsidR="00000000" w:rsidRDefault="00D02D61">
            <w:pPr>
              <w:divId w:val="929579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842A07" w14:textId="77777777" w:rsidR="00000000" w:rsidRDefault="00D02D61">
            <w:pPr>
              <w:divId w:val="1138912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D1486" w14:textId="77777777" w:rsidR="00000000" w:rsidRDefault="00D02D61">
            <w:pPr>
              <w:divId w:val="1130048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194B8C" w14:textId="77777777" w:rsidR="00000000" w:rsidRDefault="00D02D61">
            <w:pPr>
              <w:divId w:val="1498418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73FECC" w14:textId="77777777" w:rsidR="00000000" w:rsidRDefault="00D02D61">
            <w:pPr>
              <w:divId w:val="244144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028FC9" w14:textId="77777777" w:rsidR="00000000" w:rsidRDefault="00D02D61">
            <w:pPr>
              <w:divId w:val="200758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52C3EC" w14:textId="77777777" w:rsidR="00000000" w:rsidRDefault="00D02D61">
            <w:pPr>
              <w:divId w:val="1871065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330D86" w14:textId="77777777" w:rsidR="00000000" w:rsidRDefault="00D02D61">
            <w:pPr>
              <w:divId w:val="1876195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AB0E3" w14:textId="77777777" w:rsidR="00000000" w:rsidRDefault="00D02D61">
            <w:pPr>
              <w:divId w:val="271523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80BAD2" w14:textId="77777777" w:rsidR="00000000" w:rsidRDefault="00D02D61">
            <w:pPr>
              <w:divId w:val="1877426206"/>
              <w:rPr>
                <w:rFonts w:eastAsia="Times New Roman"/>
                <w:sz w:val="20"/>
                <w:szCs w:val="20"/>
              </w:rPr>
            </w:pPr>
            <w:r>
              <w:rPr>
                <w:rFonts w:ascii="inherit" w:eastAsia="Times New Roman" w:hAnsi="inherit"/>
                <w:sz w:val="20"/>
                <w:szCs w:val="20"/>
              </w:rPr>
              <w:t> </w:t>
            </w:r>
          </w:p>
        </w:tc>
      </w:tr>
      <w:tr w:rsidR="00000000" w14:paraId="17DCE7F3" w14:textId="77777777">
        <w:trPr>
          <w:divId w:val="1321156372"/>
        </w:trPr>
        <w:tc>
          <w:tcPr>
            <w:tcW w:w="0" w:type="auto"/>
            <w:tcMar>
              <w:top w:w="30" w:type="dxa"/>
              <w:left w:w="30" w:type="dxa"/>
              <w:bottom w:w="30" w:type="dxa"/>
              <w:right w:w="30" w:type="dxa"/>
            </w:tcMar>
            <w:vAlign w:val="bottom"/>
            <w:hideMark/>
          </w:tcPr>
          <w:p w14:paraId="33F492B2"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8AC7E25" w14:textId="77777777" w:rsidR="00000000" w:rsidRDefault="00D02D61">
            <w:pPr>
              <w:divId w:val="1326319215"/>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14:paraId="1C703639"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12467051" w14:textId="77777777">
        <w:trPr>
          <w:divId w:val="1321156372"/>
        </w:trPr>
        <w:tc>
          <w:tcPr>
            <w:tcW w:w="0" w:type="auto"/>
            <w:gridSpan w:val="2"/>
            <w:shd w:val="clear" w:color="auto" w:fill="CCEEFF"/>
            <w:tcMar>
              <w:top w:w="30" w:type="dxa"/>
              <w:left w:w="30" w:type="dxa"/>
              <w:bottom w:w="30" w:type="dxa"/>
              <w:right w:w="30" w:type="dxa"/>
            </w:tcMar>
            <w:hideMark/>
          </w:tcPr>
          <w:p w14:paraId="10BB1472" w14:textId="77777777" w:rsidR="00000000" w:rsidRDefault="00D02D61">
            <w:pPr>
              <w:rPr>
                <w:rFonts w:eastAsia="Times New Roman"/>
                <w:sz w:val="20"/>
                <w:szCs w:val="20"/>
              </w:rPr>
            </w:pPr>
            <w:r>
              <w:rPr>
                <w:rFonts w:ascii="inherit" w:eastAsia="Times New Roman" w:hAnsi="inherit"/>
                <w:sz w:val="20"/>
                <w:szCs w:val="20"/>
              </w:rPr>
              <w:t>Long-term debt</w:t>
            </w:r>
          </w:p>
        </w:tc>
        <w:tc>
          <w:tcPr>
            <w:tcW w:w="0" w:type="auto"/>
            <w:shd w:val="clear" w:color="auto" w:fill="CCEEFF"/>
            <w:tcMar>
              <w:top w:w="30" w:type="dxa"/>
              <w:left w:w="30" w:type="dxa"/>
              <w:bottom w:w="30" w:type="dxa"/>
              <w:right w:w="0" w:type="dxa"/>
            </w:tcMar>
            <w:vAlign w:val="bottom"/>
            <w:hideMark/>
          </w:tcPr>
          <w:p w14:paraId="740C119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0C705B" w14:textId="77777777" w:rsidR="00000000" w:rsidRDefault="00D02D61">
            <w:pPr>
              <w:jc w:val="right"/>
              <w:rPr>
                <w:rFonts w:eastAsia="Times New Roman"/>
                <w:sz w:val="20"/>
                <w:szCs w:val="20"/>
              </w:rPr>
            </w:pPr>
            <w:r>
              <w:rPr>
                <w:rFonts w:ascii="inherit" w:eastAsia="Times New Roman" w:hAnsi="inherit"/>
                <w:sz w:val="20"/>
                <w:szCs w:val="20"/>
              </w:rPr>
              <w:t>3,443</w:t>
            </w:r>
          </w:p>
        </w:tc>
        <w:tc>
          <w:tcPr>
            <w:tcW w:w="0" w:type="auto"/>
            <w:shd w:val="clear" w:color="auto" w:fill="CCEEFF"/>
            <w:vAlign w:val="bottom"/>
            <w:hideMark/>
          </w:tcPr>
          <w:p w14:paraId="0E3F0F1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238B3" w14:textId="77777777" w:rsidR="00000000" w:rsidRDefault="00D02D61">
            <w:pPr>
              <w:divId w:val="1322465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B5FAF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6A1B65" w14:textId="77777777" w:rsidR="00000000" w:rsidRDefault="00D02D61">
            <w:pPr>
              <w:jc w:val="right"/>
              <w:rPr>
                <w:rFonts w:eastAsia="Times New Roman"/>
                <w:sz w:val="20"/>
                <w:szCs w:val="20"/>
              </w:rPr>
            </w:pPr>
            <w:r>
              <w:rPr>
                <w:rFonts w:ascii="inherit" w:eastAsia="Times New Roman" w:hAnsi="inherit"/>
                <w:sz w:val="20"/>
                <w:szCs w:val="20"/>
              </w:rPr>
              <w:t>657</w:t>
            </w:r>
          </w:p>
        </w:tc>
        <w:tc>
          <w:tcPr>
            <w:tcW w:w="0" w:type="auto"/>
            <w:shd w:val="clear" w:color="auto" w:fill="CCEEFF"/>
            <w:vAlign w:val="bottom"/>
            <w:hideMark/>
          </w:tcPr>
          <w:p w14:paraId="7EA9AB9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29692C" w14:textId="77777777" w:rsidR="00000000" w:rsidRDefault="00D02D61">
            <w:pPr>
              <w:divId w:val="581531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B48D3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9AFEE1"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4730CD8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49EBC5" w14:textId="77777777" w:rsidR="00000000" w:rsidRDefault="00D02D61">
            <w:pPr>
              <w:divId w:val="454518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E6A6B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971652"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0A401F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F5338E" w14:textId="77777777" w:rsidR="00000000" w:rsidRDefault="00D02D61">
            <w:pPr>
              <w:divId w:val="1680892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C7C10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4404D9" w14:textId="77777777" w:rsidR="00000000" w:rsidRDefault="00D02D61">
            <w:pPr>
              <w:jc w:val="right"/>
              <w:rPr>
                <w:rFonts w:eastAsia="Times New Roman"/>
                <w:sz w:val="20"/>
                <w:szCs w:val="20"/>
              </w:rPr>
            </w:pPr>
            <w:r>
              <w:rPr>
                <w:rFonts w:ascii="inherit" w:eastAsia="Times New Roman" w:hAnsi="inherit"/>
                <w:sz w:val="20"/>
                <w:szCs w:val="20"/>
              </w:rPr>
              <w:t>2,776</w:t>
            </w:r>
          </w:p>
        </w:tc>
        <w:tc>
          <w:tcPr>
            <w:tcW w:w="0" w:type="auto"/>
            <w:shd w:val="clear" w:color="auto" w:fill="CCEEFF"/>
            <w:vAlign w:val="bottom"/>
            <w:hideMark/>
          </w:tcPr>
          <w:p w14:paraId="077AEF99" w14:textId="77777777" w:rsidR="00000000" w:rsidRDefault="00D02D61">
            <w:pPr>
              <w:rPr>
                <w:rFonts w:eastAsia="Times New Roman"/>
                <w:sz w:val="20"/>
                <w:szCs w:val="20"/>
              </w:rPr>
            </w:pPr>
          </w:p>
        </w:tc>
      </w:tr>
      <w:tr w:rsidR="00000000" w14:paraId="3098F504" w14:textId="77777777">
        <w:trPr>
          <w:divId w:val="1321156372"/>
        </w:trPr>
        <w:tc>
          <w:tcPr>
            <w:tcW w:w="0" w:type="auto"/>
            <w:gridSpan w:val="2"/>
            <w:tcMar>
              <w:top w:w="30" w:type="dxa"/>
              <w:left w:w="30" w:type="dxa"/>
              <w:bottom w:w="30" w:type="dxa"/>
              <w:right w:w="30" w:type="dxa"/>
            </w:tcMar>
            <w:vAlign w:val="bottom"/>
            <w:hideMark/>
          </w:tcPr>
          <w:p w14:paraId="334F7B97" w14:textId="77777777" w:rsidR="00000000" w:rsidRDefault="00D02D61">
            <w:pPr>
              <w:divId w:val="209460457"/>
              <w:rPr>
                <w:rFonts w:eastAsia="Times New Roman"/>
                <w:sz w:val="20"/>
                <w:szCs w:val="20"/>
              </w:rPr>
            </w:pPr>
            <w:r>
              <w:rPr>
                <w:rFonts w:ascii="inherit" w:eastAsia="Times New Roman" w:hAnsi="inherit"/>
                <w:sz w:val="20"/>
                <w:szCs w:val="20"/>
              </w:rPr>
              <w:t>Purchase obligations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0B45111F" w14:textId="77777777" w:rsidR="00000000" w:rsidRDefault="00D02D61">
            <w:pPr>
              <w:jc w:val="right"/>
              <w:rPr>
                <w:rFonts w:eastAsia="Times New Roman"/>
                <w:sz w:val="20"/>
                <w:szCs w:val="20"/>
              </w:rPr>
            </w:pPr>
            <w:r>
              <w:rPr>
                <w:rFonts w:ascii="inherit" w:eastAsia="Times New Roman" w:hAnsi="inherit"/>
                <w:sz w:val="20"/>
                <w:szCs w:val="20"/>
              </w:rPr>
              <w:t>1,736</w:t>
            </w:r>
          </w:p>
        </w:tc>
        <w:tc>
          <w:tcPr>
            <w:tcW w:w="0" w:type="auto"/>
            <w:vAlign w:val="bottom"/>
            <w:hideMark/>
          </w:tcPr>
          <w:p w14:paraId="73AE8DC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A81077F" w14:textId="77777777" w:rsidR="00000000" w:rsidRDefault="00D02D61">
            <w:pPr>
              <w:divId w:val="706876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0959A6" w14:textId="77777777" w:rsidR="00000000" w:rsidRDefault="00D02D61">
            <w:pPr>
              <w:jc w:val="right"/>
              <w:rPr>
                <w:rFonts w:eastAsia="Times New Roman"/>
                <w:sz w:val="20"/>
                <w:szCs w:val="20"/>
              </w:rPr>
            </w:pPr>
            <w:r>
              <w:rPr>
                <w:rFonts w:ascii="inherit" w:eastAsia="Times New Roman" w:hAnsi="inherit"/>
                <w:sz w:val="20"/>
                <w:szCs w:val="20"/>
              </w:rPr>
              <w:t>1,160</w:t>
            </w:r>
          </w:p>
        </w:tc>
        <w:tc>
          <w:tcPr>
            <w:tcW w:w="0" w:type="auto"/>
            <w:vAlign w:val="bottom"/>
            <w:hideMark/>
          </w:tcPr>
          <w:p w14:paraId="68C0E5D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3EF75F" w14:textId="77777777" w:rsidR="00000000" w:rsidRDefault="00D02D61">
            <w:pPr>
              <w:divId w:val="222913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A4D82B" w14:textId="77777777" w:rsidR="00000000" w:rsidRDefault="00D02D61">
            <w:pPr>
              <w:jc w:val="right"/>
              <w:rPr>
                <w:rFonts w:eastAsia="Times New Roman"/>
                <w:sz w:val="20"/>
                <w:szCs w:val="20"/>
              </w:rPr>
            </w:pPr>
            <w:r>
              <w:rPr>
                <w:rFonts w:ascii="inherit" w:eastAsia="Times New Roman" w:hAnsi="inherit"/>
                <w:sz w:val="20"/>
                <w:szCs w:val="20"/>
              </w:rPr>
              <w:t>533</w:t>
            </w:r>
          </w:p>
        </w:tc>
        <w:tc>
          <w:tcPr>
            <w:tcW w:w="0" w:type="auto"/>
            <w:vAlign w:val="bottom"/>
            <w:hideMark/>
          </w:tcPr>
          <w:p w14:paraId="5405CF9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DFA0296" w14:textId="77777777" w:rsidR="00000000" w:rsidRDefault="00D02D61">
            <w:pPr>
              <w:divId w:val="1561478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4224CE"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338AFDD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3885C1" w14:textId="77777777" w:rsidR="00000000" w:rsidRDefault="00D02D61">
            <w:pPr>
              <w:divId w:val="407070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031D9"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8355208" w14:textId="77777777" w:rsidR="00000000" w:rsidRDefault="00D02D61">
            <w:pPr>
              <w:rPr>
                <w:rFonts w:eastAsia="Times New Roman"/>
                <w:sz w:val="20"/>
                <w:szCs w:val="20"/>
              </w:rPr>
            </w:pPr>
          </w:p>
        </w:tc>
      </w:tr>
      <w:tr w:rsidR="00000000" w14:paraId="484251FA" w14:textId="77777777">
        <w:trPr>
          <w:divId w:val="1321156372"/>
        </w:trPr>
        <w:tc>
          <w:tcPr>
            <w:tcW w:w="0" w:type="auto"/>
            <w:gridSpan w:val="2"/>
            <w:shd w:val="clear" w:color="auto" w:fill="CCEEFF"/>
            <w:tcMar>
              <w:top w:w="30" w:type="dxa"/>
              <w:left w:w="30" w:type="dxa"/>
              <w:bottom w:w="30" w:type="dxa"/>
              <w:right w:w="30" w:type="dxa"/>
            </w:tcMar>
            <w:hideMark/>
          </w:tcPr>
          <w:p w14:paraId="76FC7AE2" w14:textId="77777777" w:rsidR="00000000" w:rsidRDefault="00D02D61">
            <w:pPr>
              <w:rPr>
                <w:rFonts w:eastAsia="Times New Roman"/>
                <w:sz w:val="20"/>
                <w:szCs w:val="20"/>
              </w:rPr>
            </w:pPr>
            <w:r>
              <w:rPr>
                <w:rFonts w:ascii="inherit" w:eastAsia="Times New Roman" w:hAnsi="inherit"/>
                <w:sz w:val="20"/>
                <w:szCs w:val="20"/>
              </w:rPr>
              <w:t>Operating lease commitments</w:t>
            </w:r>
          </w:p>
        </w:tc>
        <w:tc>
          <w:tcPr>
            <w:tcW w:w="0" w:type="auto"/>
            <w:gridSpan w:val="2"/>
            <w:shd w:val="clear" w:color="auto" w:fill="CCEEFF"/>
            <w:tcMar>
              <w:top w:w="30" w:type="dxa"/>
              <w:left w:w="30" w:type="dxa"/>
              <w:bottom w:w="30" w:type="dxa"/>
              <w:right w:w="0" w:type="dxa"/>
            </w:tcMar>
            <w:vAlign w:val="bottom"/>
            <w:hideMark/>
          </w:tcPr>
          <w:p w14:paraId="4F032789" w14:textId="77777777" w:rsidR="00000000" w:rsidRDefault="00D02D61">
            <w:pPr>
              <w:jc w:val="right"/>
              <w:rPr>
                <w:rFonts w:eastAsia="Times New Roman"/>
                <w:sz w:val="20"/>
                <w:szCs w:val="20"/>
              </w:rPr>
            </w:pPr>
            <w:r>
              <w:rPr>
                <w:rFonts w:ascii="inherit" w:eastAsia="Times New Roman" w:hAnsi="inherit"/>
                <w:sz w:val="20"/>
                <w:szCs w:val="20"/>
              </w:rPr>
              <w:t>313</w:t>
            </w:r>
          </w:p>
        </w:tc>
        <w:tc>
          <w:tcPr>
            <w:tcW w:w="0" w:type="auto"/>
            <w:shd w:val="clear" w:color="auto" w:fill="CCEEFF"/>
            <w:vAlign w:val="bottom"/>
            <w:hideMark/>
          </w:tcPr>
          <w:p w14:paraId="4710A14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86AA6" w14:textId="77777777" w:rsidR="00000000" w:rsidRDefault="00D02D61">
            <w:pPr>
              <w:divId w:val="2025746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F0492F" w14:textId="77777777" w:rsidR="00000000" w:rsidRDefault="00D02D61">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14:paraId="6A34529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20FE6" w14:textId="77777777" w:rsidR="00000000" w:rsidRDefault="00D02D61">
            <w:pPr>
              <w:divId w:val="1809545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38D39C"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1E1AAE4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C08BA" w14:textId="77777777" w:rsidR="00000000" w:rsidRDefault="00D02D61">
            <w:pPr>
              <w:divId w:val="937831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076683" w14:textId="77777777" w:rsidR="00000000" w:rsidRDefault="00D02D61">
            <w:pPr>
              <w:jc w:val="right"/>
              <w:rPr>
                <w:rFonts w:eastAsia="Times New Roman"/>
                <w:sz w:val="20"/>
                <w:szCs w:val="20"/>
              </w:rPr>
            </w:pPr>
            <w:r>
              <w:rPr>
                <w:rFonts w:ascii="inherit" w:eastAsia="Times New Roman" w:hAnsi="inherit"/>
                <w:sz w:val="20"/>
                <w:szCs w:val="20"/>
              </w:rPr>
              <w:t>72</w:t>
            </w:r>
          </w:p>
        </w:tc>
        <w:tc>
          <w:tcPr>
            <w:tcW w:w="0" w:type="auto"/>
            <w:shd w:val="clear" w:color="auto" w:fill="CCEEFF"/>
            <w:vAlign w:val="bottom"/>
            <w:hideMark/>
          </w:tcPr>
          <w:p w14:paraId="1FF4B07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2BACC" w14:textId="77777777" w:rsidR="00000000" w:rsidRDefault="00D02D61">
            <w:pPr>
              <w:divId w:val="1035498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64D75D" w14:textId="77777777" w:rsidR="00000000" w:rsidRDefault="00D02D61">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7BA6C78C" w14:textId="77777777" w:rsidR="00000000" w:rsidRDefault="00D02D61">
            <w:pPr>
              <w:rPr>
                <w:rFonts w:eastAsia="Times New Roman"/>
                <w:sz w:val="20"/>
                <w:szCs w:val="20"/>
              </w:rPr>
            </w:pPr>
          </w:p>
        </w:tc>
      </w:tr>
      <w:tr w:rsidR="00000000" w14:paraId="17BF08C6" w14:textId="77777777">
        <w:trPr>
          <w:divId w:val="1321156372"/>
        </w:trPr>
        <w:tc>
          <w:tcPr>
            <w:tcW w:w="0" w:type="auto"/>
            <w:gridSpan w:val="2"/>
            <w:tcMar>
              <w:top w:w="30" w:type="dxa"/>
              <w:left w:w="30" w:type="dxa"/>
              <w:bottom w:w="30" w:type="dxa"/>
              <w:right w:w="30" w:type="dxa"/>
            </w:tcMar>
            <w:hideMark/>
          </w:tcPr>
          <w:p w14:paraId="334FB113" w14:textId="77777777" w:rsidR="00000000" w:rsidRDefault="00D02D61">
            <w:pPr>
              <w:rPr>
                <w:rFonts w:eastAsia="Times New Roman"/>
                <w:sz w:val="20"/>
                <w:szCs w:val="20"/>
              </w:rPr>
            </w:pPr>
            <w:r>
              <w:rPr>
                <w:rFonts w:ascii="inherit" w:eastAsia="Times New Roman" w:hAnsi="inherit"/>
                <w:sz w:val="20"/>
                <w:szCs w:val="20"/>
              </w:rPr>
              <w:t>Interest on long-term debt</w:t>
            </w:r>
          </w:p>
        </w:tc>
        <w:tc>
          <w:tcPr>
            <w:tcW w:w="0" w:type="auto"/>
            <w:gridSpan w:val="2"/>
            <w:tcMar>
              <w:top w:w="30" w:type="dxa"/>
              <w:left w:w="30" w:type="dxa"/>
              <w:bottom w:w="30" w:type="dxa"/>
              <w:right w:w="0" w:type="dxa"/>
            </w:tcMar>
            <w:vAlign w:val="bottom"/>
            <w:hideMark/>
          </w:tcPr>
          <w:p w14:paraId="1348E3CC" w14:textId="77777777" w:rsidR="00000000" w:rsidRDefault="00D02D61">
            <w:pPr>
              <w:jc w:val="right"/>
              <w:rPr>
                <w:rFonts w:eastAsia="Times New Roman"/>
                <w:sz w:val="20"/>
                <w:szCs w:val="20"/>
              </w:rPr>
            </w:pPr>
            <w:r>
              <w:rPr>
                <w:rFonts w:ascii="inherit" w:eastAsia="Times New Roman" w:hAnsi="inherit"/>
                <w:sz w:val="20"/>
                <w:szCs w:val="20"/>
              </w:rPr>
              <w:t>1,899</w:t>
            </w:r>
          </w:p>
        </w:tc>
        <w:tc>
          <w:tcPr>
            <w:tcW w:w="0" w:type="auto"/>
            <w:vAlign w:val="bottom"/>
            <w:hideMark/>
          </w:tcPr>
          <w:p w14:paraId="6E57BDE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1E55D6" w14:textId="77777777" w:rsidR="00000000" w:rsidRDefault="00D02D61">
            <w:pPr>
              <w:divId w:val="925727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FCEAE" w14:textId="77777777" w:rsidR="00000000" w:rsidRDefault="00D02D61">
            <w:pPr>
              <w:jc w:val="right"/>
              <w:rPr>
                <w:rFonts w:eastAsia="Times New Roman"/>
                <w:sz w:val="20"/>
                <w:szCs w:val="20"/>
              </w:rPr>
            </w:pPr>
            <w:r>
              <w:rPr>
                <w:rFonts w:ascii="inherit" w:eastAsia="Times New Roman" w:hAnsi="inherit"/>
                <w:sz w:val="20"/>
                <w:szCs w:val="20"/>
              </w:rPr>
              <w:t>147</w:t>
            </w:r>
          </w:p>
        </w:tc>
        <w:tc>
          <w:tcPr>
            <w:tcW w:w="0" w:type="auto"/>
            <w:vAlign w:val="bottom"/>
            <w:hideMark/>
          </w:tcPr>
          <w:p w14:paraId="3C38BE2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7E4C3CC" w14:textId="77777777" w:rsidR="00000000" w:rsidRDefault="00D02D61">
            <w:pPr>
              <w:divId w:val="1151365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86830" w14:textId="77777777" w:rsidR="00000000" w:rsidRDefault="00D02D61">
            <w:pPr>
              <w:jc w:val="right"/>
              <w:rPr>
                <w:rFonts w:eastAsia="Times New Roman"/>
                <w:sz w:val="20"/>
                <w:szCs w:val="20"/>
              </w:rPr>
            </w:pPr>
            <w:r>
              <w:rPr>
                <w:rFonts w:ascii="inherit" w:eastAsia="Times New Roman" w:hAnsi="inherit"/>
                <w:sz w:val="20"/>
                <w:szCs w:val="20"/>
              </w:rPr>
              <w:t>264</w:t>
            </w:r>
          </w:p>
        </w:tc>
        <w:tc>
          <w:tcPr>
            <w:tcW w:w="0" w:type="auto"/>
            <w:vAlign w:val="bottom"/>
            <w:hideMark/>
          </w:tcPr>
          <w:p w14:paraId="6501D5A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26F1854" w14:textId="77777777" w:rsidR="00000000" w:rsidRDefault="00D02D61">
            <w:pPr>
              <w:divId w:val="1207792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05171F" w14:textId="77777777" w:rsidR="00000000" w:rsidRDefault="00D02D61">
            <w:pPr>
              <w:jc w:val="right"/>
              <w:rPr>
                <w:rFonts w:eastAsia="Times New Roman"/>
                <w:sz w:val="20"/>
                <w:szCs w:val="20"/>
              </w:rPr>
            </w:pPr>
            <w:r>
              <w:rPr>
                <w:rFonts w:ascii="inherit" w:eastAsia="Times New Roman" w:hAnsi="inherit"/>
                <w:sz w:val="20"/>
                <w:szCs w:val="20"/>
              </w:rPr>
              <w:t>264</w:t>
            </w:r>
          </w:p>
        </w:tc>
        <w:tc>
          <w:tcPr>
            <w:tcW w:w="0" w:type="auto"/>
            <w:vAlign w:val="bottom"/>
            <w:hideMark/>
          </w:tcPr>
          <w:p w14:paraId="1D54DA7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4E4878" w14:textId="77777777" w:rsidR="00000000" w:rsidRDefault="00D02D61">
            <w:pPr>
              <w:divId w:val="146133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F0EBD" w14:textId="77777777" w:rsidR="00000000" w:rsidRDefault="00D02D61">
            <w:pPr>
              <w:jc w:val="right"/>
              <w:rPr>
                <w:rFonts w:eastAsia="Times New Roman"/>
                <w:sz w:val="20"/>
                <w:szCs w:val="20"/>
              </w:rPr>
            </w:pPr>
            <w:r>
              <w:rPr>
                <w:rFonts w:ascii="inherit" w:eastAsia="Times New Roman" w:hAnsi="inherit"/>
                <w:sz w:val="20"/>
                <w:szCs w:val="20"/>
              </w:rPr>
              <w:t>1,224</w:t>
            </w:r>
          </w:p>
        </w:tc>
        <w:tc>
          <w:tcPr>
            <w:tcW w:w="0" w:type="auto"/>
            <w:vAlign w:val="bottom"/>
            <w:hideMark/>
          </w:tcPr>
          <w:p w14:paraId="3F255F1F" w14:textId="77777777" w:rsidR="00000000" w:rsidRDefault="00D02D61">
            <w:pPr>
              <w:rPr>
                <w:rFonts w:eastAsia="Times New Roman"/>
                <w:sz w:val="20"/>
                <w:szCs w:val="20"/>
              </w:rPr>
            </w:pPr>
          </w:p>
        </w:tc>
      </w:tr>
      <w:tr w:rsidR="00000000" w14:paraId="5FEC084B" w14:textId="77777777">
        <w:trPr>
          <w:divId w:val="1321156372"/>
        </w:trPr>
        <w:tc>
          <w:tcPr>
            <w:tcW w:w="0" w:type="auto"/>
            <w:gridSpan w:val="2"/>
            <w:shd w:val="clear" w:color="auto" w:fill="CCEEFF"/>
            <w:tcMar>
              <w:top w:w="30" w:type="dxa"/>
              <w:left w:w="30" w:type="dxa"/>
              <w:bottom w:w="30" w:type="dxa"/>
              <w:right w:w="30" w:type="dxa"/>
            </w:tcMar>
            <w:hideMark/>
          </w:tcPr>
          <w:p w14:paraId="16C0459C" w14:textId="77777777" w:rsidR="00000000" w:rsidRDefault="00D02D61">
            <w:pPr>
              <w:divId w:val="1763793987"/>
              <w:rPr>
                <w:rFonts w:eastAsia="Times New Roman"/>
                <w:sz w:val="20"/>
                <w:szCs w:val="20"/>
              </w:rPr>
            </w:pPr>
            <w:r>
              <w:rPr>
                <w:rFonts w:ascii="inherit" w:eastAsia="Times New Roman" w:hAnsi="inherit"/>
                <w:sz w:val="20"/>
                <w:szCs w:val="20"/>
              </w:rPr>
              <w:t>Minimum pension contributions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693B358E"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1F82782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485BC3" w14:textId="77777777" w:rsidR="00000000" w:rsidRDefault="00D02D61">
            <w:pPr>
              <w:divId w:val="113062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F541BF"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8E82A9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B75D92" w14:textId="77777777" w:rsidR="00000000" w:rsidRDefault="00D02D61">
            <w:pPr>
              <w:divId w:val="1817137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8D54A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F631E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E49E6A" w14:textId="77777777" w:rsidR="00000000" w:rsidRDefault="00D02D61">
            <w:pPr>
              <w:divId w:val="1082681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9E374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BA7DE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7DA140" w14:textId="77777777" w:rsidR="00000000" w:rsidRDefault="00D02D61">
            <w:pPr>
              <w:divId w:val="1802917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9FD7E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2AE04F" w14:textId="77777777" w:rsidR="00000000" w:rsidRDefault="00D02D61">
            <w:pPr>
              <w:rPr>
                <w:rFonts w:eastAsia="Times New Roman"/>
                <w:sz w:val="20"/>
                <w:szCs w:val="20"/>
              </w:rPr>
            </w:pPr>
          </w:p>
        </w:tc>
      </w:tr>
      <w:tr w:rsidR="00000000" w14:paraId="4B0303EF" w14:textId="77777777">
        <w:trPr>
          <w:divId w:val="1321156372"/>
        </w:trPr>
        <w:tc>
          <w:tcPr>
            <w:tcW w:w="0" w:type="auto"/>
            <w:gridSpan w:val="2"/>
            <w:tcMar>
              <w:top w:w="30" w:type="dxa"/>
              <w:left w:w="30" w:type="dxa"/>
              <w:bottom w:w="30" w:type="dxa"/>
              <w:right w:w="30" w:type="dxa"/>
            </w:tcMar>
            <w:hideMark/>
          </w:tcPr>
          <w:p w14:paraId="7D071E07" w14:textId="77777777" w:rsidR="00000000" w:rsidRDefault="00D02D61">
            <w:pPr>
              <w:divId w:val="1326668321"/>
              <w:rPr>
                <w:rFonts w:eastAsia="Times New Roman"/>
                <w:sz w:val="20"/>
                <w:szCs w:val="20"/>
              </w:rPr>
            </w:pPr>
            <w:r>
              <w:rPr>
                <w:rFonts w:ascii="inherit" w:eastAsia="Times New Roman" w:hAnsi="inherit"/>
                <w:sz w:val="20"/>
                <w:szCs w:val="20"/>
              </w:rPr>
              <w:t>Total contractual cash obligations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17EB4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A8E811" w14:textId="77777777" w:rsidR="00000000" w:rsidRDefault="00D02D61">
            <w:pPr>
              <w:jc w:val="right"/>
              <w:rPr>
                <w:rFonts w:eastAsia="Times New Roman"/>
                <w:sz w:val="20"/>
                <w:szCs w:val="20"/>
              </w:rPr>
            </w:pPr>
            <w:r>
              <w:rPr>
                <w:rFonts w:ascii="inherit" w:eastAsia="Times New Roman" w:hAnsi="inherit"/>
                <w:sz w:val="20"/>
                <w:szCs w:val="20"/>
              </w:rPr>
              <w:t>7,394</w:t>
            </w:r>
          </w:p>
        </w:tc>
        <w:tc>
          <w:tcPr>
            <w:tcW w:w="0" w:type="auto"/>
            <w:tcBorders>
              <w:top w:val="single" w:sz="6" w:space="0" w:color="000000"/>
              <w:bottom w:val="double" w:sz="6" w:space="0" w:color="000000"/>
            </w:tcBorders>
            <w:vAlign w:val="bottom"/>
            <w:hideMark/>
          </w:tcPr>
          <w:p w14:paraId="57DBAAA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12E46F2" w14:textId="77777777" w:rsidR="00000000" w:rsidRDefault="00D02D61">
            <w:pPr>
              <w:divId w:val="974025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6484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4CA88E" w14:textId="77777777" w:rsidR="00000000" w:rsidRDefault="00D02D61">
            <w:pPr>
              <w:jc w:val="right"/>
              <w:rPr>
                <w:rFonts w:eastAsia="Times New Roman"/>
                <w:sz w:val="20"/>
                <w:szCs w:val="20"/>
              </w:rPr>
            </w:pPr>
            <w:r>
              <w:rPr>
                <w:rFonts w:ascii="inherit" w:eastAsia="Times New Roman" w:hAnsi="inherit"/>
                <w:sz w:val="20"/>
                <w:szCs w:val="20"/>
              </w:rPr>
              <w:t>2,035</w:t>
            </w:r>
          </w:p>
        </w:tc>
        <w:tc>
          <w:tcPr>
            <w:tcW w:w="0" w:type="auto"/>
            <w:tcBorders>
              <w:top w:val="single" w:sz="6" w:space="0" w:color="000000"/>
              <w:bottom w:val="double" w:sz="6" w:space="0" w:color="000000"/>
            </w:tcBorders>
            <w:vAlign w:val="bottom"/>
            <w:hideMark/>
          </w:tcPr>
          <w:p w14:paraId="35EB205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8453BEC" w14:textId="77777777" w:rsidR="00000000" w:rsidRDefault="00D02D61">
            <w:pPr>
              <w:divId w:val="1690913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187FB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E74A32" w14:textId="77777777" w:rsidR="00000000" w:rsidRDefault="00D02D61">
            <w:pPr>
              <w:jc w:val="right"/>
              <w:rPr>
                <w:rFonts w:eastAsia="Times New Roman"/>
                <w:sz w:val="20"/>
                <w:szCs w:val="20"/>
              </w:rPr>
            </w:pPr>
            <w:r>
              <w:rPr>
                <w:rFonts w:ascii="inherit" w:eastAsia="Times New Roman" w:hAnsi="inherit"/>
                <w:sz w:val="20"/>
                <w:szCs w:val="20"/>
              </w:rPr>
              <w:t>913</w:t>
            </w:r>
          </w:p>
        </w:tc>
        <w:tc>
          <w:tcPr>
            <w:tcW w:w="0" w:type="auto"/>
            <w:tcBorders>
              <w:top w:val="single" w:sz="6" w:space="0" w:color="000000"/>
              <w:bottom w:val="double" w:sz="6" w:space="0" w:color="000000"/>
            </w:tcBorders>
            <w:vAlign w:val="bottom"/>
            <w:hideMark/>
          </w:tcPr>
          <w:p w14:paraId="3D16300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73DBB3D" w14:textId="77777777" w:rsidR="00000000" w:rsidRDefault="00D02D61">
            <w:pPr>
              <w:divId w:val="1224829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44D13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1A7AA8" w14:textId="77777777" w:rsidR="00000000" w:rsidRDefault="00D02D61">
            <w:pPr>
              <w:jc w:val="right"/>
              <w:rPr>
                <w:rFonts w:eastAsia="Times New Roman"/>
                <w:sz w:val="20"/>
                <w:szCs w:val="20"/>
              </w:rPr>
            </w:pPr>
            <w:r>
              <w:rPr>
                <w:rFonts w:ascii="inherit" w:eastAsia="Times New Roman" w:hAnsi="inherit"/>
                <w:sz w:val="20"/>
                <w:szCs w:val="20"/>
              </w:rPr>
              <w:t>381</w:t>
            </w:r>
          </w:p>
        </w:tc>
        <w:tc>
          <w:tcPr>
            <w:tcW w:w="0" w:type="auto"/>
            <w:tcBorders>
              <w:top w:val="single" w:sz="6" w:space="0" w:color="000000"/>
              <w:bottom w:val="double" w:sz="6" w:space="0" w:color="000000"/>
            </w:tcBorders>
            <w:vAlign w:val="bottom"/>
            <w:hideMark/>
          </w:tcPr>
          <w:p w14:paraId="57E02C7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E15A160" w14:textId="77777777" w:rsidR="00000000" w:rsidRDefault="00D02D61">
            <w:pPr>
              <w:divId w:val="751707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DCADC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0467B7" w14:textId="77777777" w:rsidR="00000000" w:rsidRDefault="00D02D61">
            <w:pPr>
              <w:jc w:val="right"/>
              <w:rPr>
                <w:rFonts w:eastAsia="Times New Roman"/>
                <w:sz w:val="20"/>
                <w:szCs w:val="20"/>
              </w:rPr>
            </w:pPr>
            <w:r>
              <w:rPr>
                <w:rFonts w:ascii="inherit" w:eastAsia="Times New Roman" w:hAnsi="inherit"/>
                <w:sz w:val="20"/>
                <w:szCs w:val="20"/>
              </w:rPr>
              <w:t>4,065</w:t>
            </w:r>
          </w:p>
        </w:tc>
        <w:tc>
          <w:tcPr>
            <w:tcW w:w="0" w:type="auto"/>
            <w:tcBorders>
              <w:top w:val="single" w:sz="6" w:space="0" w:color="000000"/>
              <w:bottom w:val="double" w:sz="6" w:space="0" w:color="000000"/>
            </w:tcBorders>
            <w:vAlign w:val="bottom"/>
            <w:hideMark/>
          </w:tcPr>
          <w:p w14:paraId="3B0BB3F1" w14:textId="77777777" w:rsidR="00000000" w:rsidRDefault="00D02D61">
            <w:pPr>
              <w:rPr>
                <w:rFonts w:eastAsia="Times New Roman"/>
                <w:sz w:val="20"/>
                <w:szCs w:val="20"/>
              </w:rPr>
            </w:pPr>
          </w:p>
        </w:tc>
      </w:tr>
    </w:tbl>
    <w:p w14:paraId="4DBACA6E" w14:textId="77777777" w:rsidR="00000000" w:rsidRDefault="00D02D61">
      <w:pPr>
        <w:spacing w:line="288" w:lineRule="auto"/>
        <w:divId w:val="1607273175"/>
        <w:rPr>
          <w:rFonts w:eastAsia="Times New Roman"/>
          <w:sz w:val="20"/>
          <w:szCs w:val="20"/>
        </w:rPr>
      </w:pPr>
      <w:r>
        <w:rPr>
          <w:rFonts w:ascii="inherit" w:eastAsia="Times New Roman" w:hAnsi="inherit"/>
          <w:sz w:val="20"/>
          <w:szCs w:val="20"/>
        </w:rPr>
        <w:t>_______________</w:t>
      </w:r>
    </w:p>
    <w:p w14:paraId="11F4B94D" w14:textId="77777777" w:rsidR="00000000" w:rsidRDefault="00D02D61">
      <w:pPr>
        <w:spacing w:line="288" w:lineRule="auto"/>
        <w:ind w:hanging="270"/>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The purchase obligations of</w:t>
      </w:r>
      <w:r>
        <w:rPr>
          <w:rFonts w:ascii="inherit" w:eastAsia="Times New Roman" w:hAnsi="inherit"/>
          <w:sz w:val="16"/>
          <w:szCs w:val="16"/>
        </w:rPr>
        <w:t xml:space="preserve"> </w:t>
      </w:r>
      <w:r>
        <w:rPr>
          <w:rFonts w:ascii="inherit" w:eastAsia="Times New Roman" w:hAnsi="inherit"/>
          <w:sz w:val="16"/>
          <w:szCs w:val="16"/>
        </w:rPr>
        <w:t>$1.7 billion</w:t>
      </w:r>
      <w:r>
        <w:rPr>
          <w:rFonts w:ascii="inherit" w:eastAsia="Times New Roman" w:hAnsi="inherit"/>
          <w:sz w:val="16"/>
          <w:szCs w:val="16"/>
        </w:rPr>
        <w:t xml:space="preserve"> </w:t>
      </w:r>
      <w:r>
        <w:rPr>
          <w:rFonts w:ascii="inherit" w:eastAsia="Times New Roman" w:hAnsi="inherit"/>
          <w:sz w:val="16"/>
          <w:szCs w:val="16"/>
        </w:rPr>
        <w:t>included $226 million of purchase obligations related to cost-plus type contracts where our costs are fully reimbursable.</w:t>
      </w:r>
    </w:p>
    <w:p w14:paraId="7475828E" w14:textId="77777777" w:rsidR="00000000" w:rsidRDefault="00D02D61">
      <w:pPr>
        <w:spacing w:line="288" w:lineRule="auto"/>
        <w:ind w:hanging="270"/>
        <w:rPr>
          <w:rFonts w:eastAsia="Times New Roman"/>
          <w:sz w:val="16"/>
          <w:szCs w:val="16"/>
        </w:rPr>
      </w:pPr>
      <w:r>
        <w:rPr>
          <w:rFonts w:ascii="inherit" w:eastAsia="Times New Roman" w:hAnsi="inherit"/>
          <w:sz w:val="16"/>
          <w:szCs w:val="16"/>
        </w:rPr>
        <w:t>(2)</w:t>
      </w:r>
      <w:r>
        <w:rPr>
          <w:rFonts w:ascii="inherit" w:eastAsia="Times New Roman" w:hAnsi="inherit"/>
          <w:sz w:val="16"/>
          <w:szCs w:val="16"/>
        </w:rPr>
        <w:t xml:space="preserve"> </w:t>
      </w:r>
      <w:r>
        <w:rPr>
          <w:rFonts w:ascii="inherit" w:eastAsia="Times New Roman" w:hAnsi="inherit"/>
          <w:sz w:val="16"/>
          <w:szCs w:val="16"/>
        </w:rPr>
        <w:t>Amount includes minimum contributions to a Harris’</w:t>
      </w:r>
      <w:r>
        <w:rPr>
          <w:rFonts w:ascii="inherit" w:eastAsia="Times New Roman" w:hAnsi="inherit"/>
          <w:sz w:val="16"/>
          <w:szCs w:val="16"/>
        </w:rPr>
        <w:t xml:space="preserve"> </w:t>
      </w:r>
      <w:r>
        <w:rPr>
          <w:rFonts w:ascii="inherit" w:eastAsia="Times New Roman" w:hAnsi="inherit"/>
          <w:sz w:val="16"/>
          <w:szCs w:val="16"/>
        </w:rPr>
        <w:t>non-U.S. pension plan for the next twelve months, as estimated at June 28, 2019</w:t>
      </w:r>
      <w:r>
        <w:rPr>
          <w:rFonts w:ascii="inherit" w:eastAsia="Times New Roman" w:hAnsi="inherit"/>
          <w:sz w:val="16"/>
          <w:szCs w:val="16"/>
        </w:rPr>
        <w:t>. Contributions beyond the next twelve months have not been determined. During fiscal 2018 and 2017, we made voluntary contributions of $700 million to our U.S. qualified pension plans. In addition to the anticipated voluntary contribution to L3Harris pens</w:t>
      </w:r>
      <w:r>
        <w:rPr>
          <w:rFonts w:ascii="inherit" w:eastAsia="Times New Roman" w:hAnsi="inherit"/>
          <w:sz w:val="16"/>
          <w:szCs w:val="16"/>
        </w:rPr>
        <w:t>ion plans disclosed in</w:t>
      </w:r>
      <w:r>
        <w:rPr>
          <w:rFonts w:ascii="inherit" w:eastAsia="Times New Roman" w:hAnsi="inherit"/>
          <w:sz w:val="16"/>
          <w:szCs w:val="16"/>
        </w:rPr>
        <w:t xml:space="preserve"> </w:t>
      </w:r>
      <w:r>
        <w:rPr>
          <w:rFonts w:ascii="inherit" w:eastAsia="Times New Roman" w:hAnsi="inherit"/>
          <w:i/>
          <w:iCs/>
          <w:sz w:val="16"/>
          <w:szCs w:val="16"/>
        </w:rPr>
        <w:t>Note 26: Subsequent Events</w:t>
      </w:r>
      <w:r>
        <w:rPr>
          <w:rFonts w:ascii="inherit" w:eastAsia="Times New Roman" w:hAnsi="inherit"/>
          <w:sz w:val="16"/>
          <w:szCs w:val="16"/>
        </w:rPr>
        <w:t xml:space="preserve"> </w:t>
      </w:r>
      <w:r>
        <w:rPr>
          <w:rFonts w:ascii="inherit" w:eastAsia="Times New Roman" w:hAnsi="inherit"/>
          <w:sz w:val="16"/>
          <w:szCs w:val="16"/>
        </w:rPr>
        <w:t>in the Notes,</w:t>
      </w:r>
      <w:r>
        <w:rPr>
          <w:rFonts w:ascii="inherit" w:eastAsia="Times New Roman" w:hAnsi="inherit"/>
          <w:sz w:val="16"/>
          <w:szCs w:val="16"/>
        </w:rPr>
        <w:t xml:space="preserve"> </w:t>
      </w:r>
      <w:r>
        <w:rPr>
          <w:rFonts w:ascii="inherit" w:eastAsia="Times New Roman" w:hAnsi="inherit"/>
          <w:sz w:val="16"/>
          <w:szCs w:val="16"/>
        </w:rPr>
        <w:t>we currently anticipate making $2 million of contributions to Harris U.S. qualified pension plans and $23 million of contributions to L3 U.S. qualified pension plans during the</w:t>
      </w:r>
      <w:r>
        <w:rPr>
          <w:rFonts w:ascii="inherit" w:eastAsia="Times New Roman" w:hAnsi="inherit"/>
          <w:sz w:val="16"/>
          <w:szCs w:val="16"/>
        </w:rPr>
        <w:t xml:space="preserve"> </w:t>
      </w:r>
      <w:r>
        <w:rPr>
          <w:rFonts w:ascii="inherit" w:eastAsia="Times New Roman" w:hAnsi="inherit"/>
          <w:sz w:val="16"/>
          <w:szCs w:val="16"/>
        </w:rPr>
        <w:t>Fiscal Transiti</w:t>
      </w:r>
      <w:r>
        <w:rPr>
          <w:rFonts w:ascii="inherit" w:eastAsia="Times New Roman" w:hAnsi="inherit"/>
          <w:sz w:val="16"/>
          <w:szCs w:val="16"/>
        </w:rPr>
        <w:t>on Period.</w:t>
      </w:r>
      <w:r>
        <w:rPr>
          <w:rFonts w:ascii="inherit" w:eastAsia="Times New Roman" w:hAnsi="inherit"/>
          <w:sz w:val="16"/>
          <w:szCs w:val="16"/>
        </w:rPr>
        <w:t xml:space="preserve"> </w:t>
      </w:r>
    </w:p>
    <w:p w14:paraId="5B1E7BA5" w14:textId="77777777" w:rsidR="00000000" w:rsidRDefault="00D02D61">
      <w:pPr>
        <w:spacing w:line="288" w:lineRule="auto"/>
        <w:ind w:hanging="270"/>
        <w:rPr>
          <w:rFonts w:eastAsia="Times New Roman"/>
          <w:sz w:val="16"/>
          <w:szCs w:val="16"/>
        </w:rPr>
      </w:pPr>
      <w:r>
        <w:rPr>
          <w:rFonts w:ascii="inherit" w:eastAsia="Times New Roman" w:hAnsi="inherit"/>
          <w:sz w:val="16"/>
          <w:szCs w:val="16"/>
        </w:rPr>
        <w:t>(3)</w:t>
      </w:r>
      <w:r>
        <w:rPr>
          <w:rFonts w:ascii="inherit" w:eastAsia="Times New Roman" w:hAnsi="inherit"/>
          <w:sz w:val="16"/>
          <w:szCs w:val="16"/>
        </w:rPr>
        <w:t xml:space="preserve"> </w:t>
      </w:r>
      <w:r>
        <w:rPr>
          <w:rFonts w:ascii="inherit" w:eastAsia="Times New Roman" w:hAnsi="inherit"/>
          <w:sz w:val="16"/>
          <w:szCs w:val="16"/>
        </w:rPr>
        <w:t>The above table does not include unrecognized tax benefits of</w:t>
      </w:r>
      <w:r>
        <w:rPr>
          <w:rFonts w:ascii="inherit" w:eastAsia="Times New Roman" w:hAnsi="inherit"/>
          <w:sz w:val="16"/>
          <w:szCs w:val="16"/>
        </w:rPr>
        <w:t xml:space="preserve"> </w:t>
      </w:r>
      <w:r>
        <w:rPr>
          <w:rFonts w:ascii="inherit" w:eastAsia="Times New Roman" w:hAnsi="inherit"/>
          <w:sz w:val="16"/>
          <w:szCs w:val="16"/>
        </w:rPr>
        <w:t>$204 million.</w:t>
      </w:r>
    </w:p>
    <w:p w14:paraId="3B7A3EBC" w14:textId="77777777" w:rsidR="00000000" w:rsidRDefault="00D02D61">
      <w:pPr>
        <w:spacing w:line="288" w:lineRule="auto"/>
        <w:ind w:firstLine="480"/>
        <w:divId w:val="1974750558"/>
        <w:rPr>
          <w:rFonts w:eastAsia="Times New Roman"/>
          <w:sz w:val="20"/>
          <w:szCs w:val="20"/>
        </w:rPr>
      </w:pPr>
      <w:r>
        <w:rPr>
          <w:rFonts w:ascii="inherit" w:eastAsia="Times New Roman" w:hAnsi="inherit"/>
          <w:sz w:val="20"/>
          <w:szCs w:val="20"/>
        </w:rPr>
        <w:t>Following the completion of the L3Harris Merger, our contractual cash obligations significantly increased.</w:t>
      </w:r>
    </w:p>
    <w:p w14:paraId="5BC58B4F" w14:textId="77777777" w:rsidR="00000000" w:rsidRDefault="00D02D61">
      <w:pPr>
        <w:spacing w:line="288" w:lineRule="auto"/>
        <w:rPr>
          <w:rFonts w:eastAsia="Times New Roman"/>
          <w:sz w:val="16"/>
          <w:szCs w:val="16"/>
        </w:rPr>
      </w:pPr>
      <w:r>
        <w:rPr>
          <w:rFonts w:ascii="inherit" w:eastAsia="Times New Roman" w:hAnsi="inherit"/>
          <w:sz w:val="16"/>
          <w:szCs w:val="16"/>
        </w:rPr>
        <w:t> </w:t>
      </w:r>
    </w:p>
    <w:p w14:paraId="447E4DCF" w14:textId="77777777" w:rsidR="00000000" w:rsidRDefault="00D02D61">
      <w:pPr>
        <w:spacing w:line="288" w:lineRule="auto"/>
        <w:ind w:hanging="270"/>
        <w:rPr>
          <w:rFonts w:eastAsia="Times New Roman"/>
          <w:sz w:val="20"/>
          <w:szCs w:val="20"/>
        </w:rPr>
      </w:pPr>
      <w:r>
        <w:rPr>
          <w:rFonts w:ascii="inherit" w:eastAsia="Times New Roman" w:hAnsi="inherit"/>
          <w:b/>
          <w:bCs/>
          <w:sz w:val="20"/>
          <w:szCs w:val="20"/>
        </w:rPr>
        <w:t>Off-Balance Sheet Arrangements</w:t>
      </w:r>
    </w:p>
    <w:p w14:paraId="3C7BDE8F" w14:textId="77777777" w:rsidR="00000000" w:rsidRDefault="00D02D61">
      <w:pPr>
        <w:spacing w:line="288" w:lineRule="auto"/>
        <w:ind w:firstLine="480"/>
        <w:divId w:val="519664824"/>
        <w:rPr>
          <w:rFonts w:eastAsia="Times New Roman"/>
          <w:sz w:val="20"/>
          <w:szCs w:val="20"/>
        </w:rPr>
      </w:pPr>
      <w:r>
        <w:rPr>
          <w:rFonts w:ascii="inherit" w:eastAsia="Times New Roman" w:hAnsi="inherit"/>
          <w:sz w:val="20"/>
          <w:szCs w:val="20"/>
        </w:rPr>
        <w:t>In accordance with the definition under SEC rules, any of the following qualify as off-balance sheet arrangements:</w:t>
      </w:r>
    </w:p>
    <w:tbl>
      <w:tblPr>
        <w:tblW w:w="0" w:type="auto"/>
        <w:tblCellSpacing w:w="0" w:type="dxa"/>
        <w:tblCellMar>
          <w:left w:w="0" w:type="dxa"/>
          <w:right w:w="0" w:type="dxa"/>
        </w:tblCellMar>
        <w:tblLook w:val="04A0" w:firstRow="1" w:lastRow="0" w:firstColumn="1" w:lastColumn="0" w:noHBand="0" w:noVBand="1"/>
      </w:tblPr>
      <w:tblGrid>
        <w:gridCol w:w="1200"/>
        <w:gridCol w:w="4245"/>
      </w:tblGrid>
      <w:tr w:rsidR="00000000" w14:paraId="6C8D856F" w14:textId="77777777">
        <w:trPr>
          <w:tblCellSpacing w:w="0" w:type="dxa"/>
        </w:trPr>
        <w:tc>
          <w:tcPr>
            <w:tcW w:w="1200" w:type="dxa"/>
            <w:vAlign w:val="center"/>
            <w:hideMark/>
          </w:tcPr>
          <w:p w14:paraId="7715DE0D" w14:textId="77777777" w:rsidR="00000000" w:rsidRDefault="00D02D61">
            <w:pPr>
              <w:spacing w:line="288" w:lineRule="auto"/>
              <w:ind w:firstLine="480"/>
              <w:rPr>
                <w:rFonts w:eastAsia="Times New Roman"/>
                <w:sz w:val="20"/>
                <w:szCs w:val="20"/>
              </w:rPr>
            </w:pPr>
          </w:p>
        </w:tc>
        <w:tc>
          <w:tcPr>
            <w:tcW w:w="0" w:type="auto"/>
            <w:vAlign w:val="center"/>
            <w:hideMark/>
          </w:tcPr>
          <w:p w14:paraId="1CF48B37" w14:textId="77777777" w:rsidR="00000000" w:rsidRDefault="00D02D61">
            <w:pPr>
              <w:rPr>
                <w:rFonts w:eastAsia="Times New Roman"/>
                <w:sz w:val="20"/>
                <w:szCs w:val="20"/>
              </w:rPr>
            </w:pPr>
          </w:p>
        </w:tc>
      </w:tr>
      <w:tr w:rsidR="00000000" w14:paraId="3CB84E67" w14:textId="77777777">
        <w:trPr>
          <w:tblCellSpacing w:w="0" w:type="dxa"/>
        </w:trPr>
        <w:tc>
          <w:tcPr>
            <w:tcW w:w="0" w:type="auto"/>
            <w:hideMark/>
          </w:tcPr>
          <w:p w14:paraId="0C44E5F8" w14:textId="77777777" w:rsidR="00000000" w:rsidRDefault="00D02D61">
            <w:pPr>
              <w:spacing w:line="288" w:lineRule="auto"/>
              <w:divId w:val="1720933871"/>
              <w:rPr>
                <w:rFonts w:eastAsia="Times New Roman"/>
                <w:sz w:val="20"/>
                <w:szCs w:val="20"/>
              </w:rPr>
            </w:pPr>
            <w:r>
              <w:rPr>
                <w:rFonts w:ascii="inherit" w:eastAsia="Times New Roman" w:hAnsi="inherit"/>
                <w:sz w:val="20"/>
                <w:szCs w:val="20"/>
              </w:rPr>
              <w:t>•</w:t>
            </w:r>
          </w:p>
        </w:tc>
        <w:tc>
          <w:tcPr>
            <w:tcW w:w="0" w:type="auto"/>
            <w:hideMark/>
          </w:tcPr>
          <w:p w14:paraId="4A370B46" w14:textId="77777777" w:rsidR="00000000" w:rsidRDefault="00D02D61">
            <w:pPr>
              <w:spacing w:line="288" w:lineRule="auto"/>
              <w:rPr>
                <w:rFonts w:eastAsia="Times New Roman"/>
                <w:sz w:val="20"/>
                <w:szCs w:val="20"/>
              </w:rPr>
            </w:pPr>
            <w:r>
              <w:rPr>
                <w:rFonts w:ascii="inherit" w:eastAsia="Times New Roman" w:hAnsi="inherit"/>
                <w:sz w:val="20"/>
                <w:szCs w:val="20"/>
              </w:rPr>
              <w:t>Any obligation under certain guarantee contracts;</w:t>
            </w:r>
          </w:p>
        </w:tc>
      </w:tr>
    </w:tbl>
    <w:p w14:paraId="05A4945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8B02A4A" w14:textId="77777777">
        <w:trPr>
          <w:tblCellSpacing w:w="0" w:type="dxa"/>
        </w:trPr>
        <w:tc>
          <w:tcPr>
            <w:tcW w:w="1200" w:type="dxa"/>
            <w:vAlign w:val="center"/>
            <w:hideMark/>
          </w:tcPr>
          <w:p w14:paraId="15DACB88" w14:textId="77777777" w:rsidR="00000000" w:rsidRDefault="00D02D61">
            <w:pPr>
              <w:rPr>
                <w:rFonts w:eastAsia="Times New Roman"/>
                <w:sz w:val="20"/>
                <w:szCs w:val="20"/>
              </w:rPr>
            </w:pPr>
          </w:p>
        </w:tc>
        <w:tc>
          <w:tcPr>
            <w:tcW w:w="0" w:type="auto"/>
            <w:vAlign w:val="center"/>
            <w:hideMark/>
          </w:tcPr>
          <w:p w14:paraId="05BEEDA9" w14:textId="77777777" w:rsidR="00000000" w:rsidRDefault="00D02D61">
            <w:pPr>
              <w:rPr>
                <w:rFonts w:eastAsia="Times New Roman"/>
                <w:sz w:val="20"/>
                <w:szCs w:val="20"/>
              </w:rPr>
            </w:pPr>
          </w:p>
        </w:tc>
      </w:tr>
      <w:tr w:rsidR="00000000" w14:paraId="1DC09F24" w14:textId="77777777">
        <w:trPr>
          <w:tblCellSpacing w:w="0" w:type="dxa"/>
        </w:trPr>
        <w:tc>
          <w:tcPr>
            <w:tcW w:w="0" w:type="auto"/>
            <w:hideMark/>
          </w:tcPr>
          <w:p w14:paraId="69530DB4" w14:textId="77777777" w:rsidR="00000000" w:rsidRDefault="00D02D61">
            <w:pPr>
              <w:spacing w:line="288" w:lineRule="auto"/>
              <w:divId w:val="1662076497"/>
              <w:rPr>
                <w:rFonts w:eastAsia="Times New Roman"/>
                <w:sz w:val="20"/>
                <w:szCs w:val="20"/>
              </w:rPr>
            </w:pPr>
            <w:r>
              <w:rPr>
                <w:rFonts w:ascii="inherit" w:eastAsia="Times New Roman" w:hAnsi="inherit"/>
                <w:sz w:val="20"/>
                <w:szCs w:val="20"/>
              </w:rPr>
              <w:t>•</w:t>
            </w:r>
          </w:p>
        </w:tc>
        <w:tc>
          <w:tcPr>
            <w:tcW w:w="0" w:type="auto"/>
            <w:hideMark/>
          </w:tcPr>
          <w:p w14:paraId="3241B4C4" w14:textId="77777777" w:rsidR="00000000" w:rsidRDefault="00D02D61">
            <w:pPr>
              <w:spacing w:line="288" w:lineRule="auto"/>
              <w:rPr>
                <w:rFonts w:eastAsia="Times New Roman"/>
                <w:sz w:val="20"/>
                <w:szCs w:val="20"/>
              </w:rPr>
            </w:pPr>
            <w:r>
              <w:rPr>
                <w:rFonts w:ascii="inherit" w:eastAsia="Times New Roman" w:hAnsi="inherit"/>
                <w:sz w:val="20"/>
                <w:szCs w:val="20"/>
              </w:rPr>
              <w:t>A retained or contingent interest in assets transferred to an unconsolidated entity or similar arrangement that serves as credit, liquidity or market risk support to that entity for such assets;</w:t>
            </w:r>
          </w:p>
        </w:tc>
      </w:tr>
    </w:tbl>
    <w:p w14:paraId="01A5FD0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23B8B79" w14:textId="77777777">
        <w:trPr>
          <w:tblCellSpacing w:w="0" w:type="dxa"/>
        </w:trPr>
        <w:tc>
          <w:tcPr>
            <w:tcW w:w="1200" w:type="dxa"/>
            <w:vAlign w:val="center"/>
            <w:hideMark/>
          </w:tcPr>
          <w:p w14:paraId="57E98E73" w14:textId="77777777" w:rsidR="00000000" w:rsidRDefault="00D02D61">
            <w:pPr>
              <w:rPr>
                <w:rFonts w:eastAsia="Times New Roman"/>
                <w:sz w:val="20"/>
                <w:szCs w:val="20"/>
              </w:rPr>
            </w:pPr>
          </w:p>
        </w:tc>
        <w:tc>
          <w:tcPr>
            <w:tcW w:w="0" w:type="auto"/>
            <w:vAlign w:val="center"/>
            <w:hideMark/>
          </w:tcPr>
          <w:p w14:paraId="360AAA7F" w14:textId="77777777" w:rsidR="00000000" w:rsidRDefault="00D02D61">
            <w:pPr>
              <w:rPr>
                <w:rFonts w:eastAsia="Times New Roman"/>
                <w:sz w:val="20"/>
                <w:szCs w:val="20"/>
              </w:rPr>
            </w:pPr>
          </w:p>
        </w:tc>
      </w:tr>
      <w:tr w:rsidR="00000000" w14:paraId="32064D2E" w14:textId="77777777">
        <w:trPr>
          <w:tblCellSpacing w:w="0" w:type="dxa"/>
        </w:trPr>
        <w:tc>
          <w:tcPr>
            <w:tcW w:w="0" w:type="auto"/>
            <w:hideMark/>
          </w:tcPr>
          <w:p w14:paraId="516289C8" w14:textId="77777777" w:rsidR="00000000" w:rsidRDefault="00D02D61">
            <w:pPr>
              <w:spacing w:line="288" w:lineRule="auto"/>
              <w:divId w:val="415520674"/>
              <w:rPr>
                <w:rFonts w:eastAsia="Times New Roman"/>
                <w:sz w:val="20"/>
                <w:szCs w:val="20"/>
              </w:rPr>
            </w:pPr>
            <w:r>
              <w:rPr>
                <w:rFonts w:ascii="inherit" w:eastAsia="Times New Roman" w:hAnsi="inherit"/>
                <w:sz w:val="20"/>
                <w:szCs w:val="20"/>
              </w:rPr>
              <w:t>•</w:t>
            </w:r>
          </w:p>
        </w:tc>
        <w:tc>
          <w:tcPr>
            <w:tcW w:w="0" w:type="auto"/>
            <w:hideMark/>
          </w:tcPr>
          <w:p w14:paraId="4C4C9BEA" w14:textId="77777777" w:rsidR="00000000" w:rsidRDefault="00D02D61">
            <w:pPr>
              <w:spacing w:line="288" w:lineRule="auto"/>
              <w:rPr>
                <w:rFonts w:eastAsia="Times New Roman"/>
                <w:sz w:val="20"/>
                <w:szCs w:val="20"/>
              </w:rPr>
            </w:pPr>
            <w:r>
              <w:rPr>
                <w:rFonts w:ascii="inherit" w:eastAsia="Times New Roman" w:hAnsi="inherit"/>
                <w:sz w:val="20"/>
                <w:szCs w:val="20"/>
              </w:rPr>
              <w:t>Any obligation, including a contingent obligation, und</w:t>
            </w:r>
            <w:r>
              <w:rPr>
                <w:rFonts w:ascii="inherit" w:eastAsia="Times New Roman" w:hAnsi="inherit"/>
                <w:sz w:val="20"/>
                <w:szCs w:val="20"/>
              </w:rPr>
              <w:t>er certain derivative instruments; and</w:t>
            </w:r>
          </w:p>
        </w:tc>
      </w:tr>
    </w:tbl>
    <w:p w14:paraId="36CBAA2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668E510" w14:textId="77777777">
        <w:trPr>
          <w:tblCellSpacing w:w="0" w:type="dxa"/>
        </w:trPr>
        <w:tc>
          <w:tcPr>
            <w:tcW w:w="1200" w:type="dxa"/>
            <w:vAlign w:val="center"/>
            <w:hideMark/>
          </w:tcPr>
          <w:p w14:paraId="3E4AE50B" w14:textId="77777777" w:rsidR="00000000" w:rsidRDefault="00D02D61">
            <w:pPr>
              <w:rPr>
                <w:rFonts w:eastAsia="Times New Roman"/>
                <w:sz w:val="20"/>
                <w:szCs w:val="20"/>
              </w:rPr>
            </w:pPr>
          </w:p>
        </w:tc>
        <w:tc>
          <w:tcPr>
            <w:tcW w:w="0" w:type="auto"/>
            <w:vAlign w:val="center"/>
            <w:hideMark/>
          </w:tcPr>
          <w:p w14:paraId="5A41B927" w14:textId="77777777" w:rsidR="00000000" w:rsidRDefault="00D02D61">
            <w:pPr>
              <w:rPr>
                <w:rFonts w:eastAsia="Times New Roman"/>
                <w:sz w:val="20"/>
                <w:szCs w:val="20"/>
              </w:rPr>
            </w:pPr>
          </w:p>
        </w:tc>
      </w:tr>
      <w:tr w:rsidR="00000000" w14:paraId="3399295E" w14:textId="77777777">
        <w:trPr>
          <w:tblCellSpacing w:w="0" w:type="dxa"/>
        </w:trPr>
        <w:tc>
          <w:tcPr>
            <w:tcW w:w="0" w:type="auto"/>
            <w:hideMark/>
          </w:tcPr>
          <w:p w14:paraId="21284CC3" w14:textId="77777777" w:rsidR="00000000" w:rsidRDefault="00D02D61">
            <w:pPr>
              <w:spacing w:line="288" w:lineRule="auto"/>
              <w:divId w:val="182595134"/>
              <w:rPr>
                <w:rFonts w:eastAsia="Times New Roman"/>
                <w:sz w:val="20"/>
                <w:szCs w:val="20"/>
              </w:rPr>
            </w:pPr>
            <w:r>
              <w:rPr>
                <w:rFonts w:ascii="inherit" w:eastAsia="Times New Roman" w:hAnsi="inherit"/>
                <w:sz w:val="20"/>
                <w:szCs w:val="20"/>
              </w:rPr>
              <w:t>•</w:t>
            </w:r>
          </w:p>
        </w:tc>
        <w:tc>
          <w:tcPr>
            <w:tcW w:w="0" w:type="auto"/>
            <w:hideMark/>
          </w:tcPr>
          <w:p w14:paraId="2215A64A" w14:textId="77777777" w:rsidR="00000000" w:rsidRDefault="00D02D61">
            <w:pPr>
              <w:spacing w:line="288" w:lineRule="auto"/>
              <w:rPr>
                <w:rFonts w:eastAsia="Times New Roman"/>
                <w:sz w:val="20"/>
                <w:szCs w:val="20"/>
              </w:rPr>
            </w:pPr>
            <w:r>
              <w:rPr>
                <w:rFonts w:ascii="inherit" w:eastAsia="Times New Roman" w:hAnsi="inherit"/>
                <w:sz w:val="20"/>
                <w:szCs w:val="20"/>
              </w:rPr>
              <w:t>Any obligation, including a contingent obligation, under a material variable interest in an unconsolidated entity that is held by, and material to, the registrant, where such entity provides financing, liquidit</w:t>
            </w:r>
            <w:r>
              <w:rPr>
                <w:rFonts w:ascii="inherit" w:eastAsia="Times New Roman" w:hAnsi="inherit"/>
                <w:sz w:val="20"/>
                <w:szCs w:val="20"/>
              </w:rPr>
              <w:t>y, market risk or credit risk support to the registrant, or engages in leasing, hedging or R&amp;D services with the registrant.</w:t>
            </w:r>
          </w:p>
        </w:tc>
      </w:tr>
    </w:tbl>
    <w:p w14:paraId="15D4D5BD" w14:textId="77777777" w:rsidR="00000000" w:rsidRDefault="00D02D61">
      <w:pPr>
        <w:spacing w:line="288" w:lineRule="auto"/>
        <w:ind w:firstLine="480"/>
        <w:divId w:val="182743336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were not participating in any material transactions that generated relationships with unconsolidated entit</w:t>
      </w:r>
      <w:r>
        <w:rPr>
          <w:rFonts w:ascii="inherit" w:eastAsia="Times New Roman" w:hAnsi="inherit"/>
          <w:sz w:val="20"/>
          <w:szCs w:val="20"/>
        </w:rPr>
        <w:t>ies or financial partnerships, including variable interest entities, and we did not have any material retained or contingent interest in assets as defined above. As of</w:t>
      </w:r>
      <w:r>
        <w:rPr>
          <w:rFonts w:ascii="inherit" w:eastAsia="Times New Roman" w:hAnsi="inherit"/>
          <w:sz w:val="20"/>
          <w:szCs w:val="20"/>
        </w:rPr>
        <w:t xml:space="preserve"> </w:t>
      </w:r>
      <w:r>
        <w:rPr>
          <w:rFonts w:ascii="inherit" w:eastAsia="Times New Roman" w:hAnsi="inherit"/>
          <w:sz w:val="20"/>
          <w:szCs w:val="20"/>
        </w:rPr>
        <w:t>June 28, 2019, we did not have material financial guarantees or other contractual commit</w:t>
      </w:r>
      <w:r>
        <w:rPr>
          <w:rFonts w:ascii="inherit" w:eastAsia="Times New Roman" w:hAnsi="inherit"/>
          <w:sz w:val="20"/>
          <w:szCs w:val="20"/>
        </w:rPr>
        <w:t>ments that are reasonably likely to adversely affect our financial condition, results of operations or cash flows, and we were not a party to any related party transactions that materially affect our financial condition, results of operations or cash flows</w:t>
      </w:r>
      <w:r>
        <w:rPr>
          <w:rFonts w:ascii="inherit" w:eastAsia="Times New Roman" w:hAnsi="inherit"/>
          <w:sz w:val="20"/>
          <w:szCs w:val="20"/>
        </w:rPr>
        <w:t>.</w:t>
      </w:r>
    </w:p>
    <w:p w14:paraId="21187E4A" w14:textId="77777777" w:rsidR="00000000" w:rsidRDefault="00D02D61">
      <w:pPr>
        <w:spacing w:line="288" w:lineRule="auto"/>
        <w:ind w:firstLine="480"/>
        <w:divId w:val="174686024"/>
        <w:rPr>
          <w:rFonts w:eastAsia="Times New Roman"/>
          <w:sz w:val="20"/>
          <w:szCs w:val="20"/>
        </w:rPr>
      </w:pPr>
      <w:r>
        <w:rPr>
          <w:rFonts w:ascii="inherit" w:eastAsia="Times New Roman" w:hAnsi="inherit"/>
          <w:sz w:val="20"/>
          <w:szCs w:val="20"/>
        </w:rPr>
        <w:t>We have, from time to time, divested certain of our businesses and assets. In connection with these divestitures, we often provide representations, warranties and/or indemnities to cover various risks and unknown liabilities, such as environmental liabil</w:t>
      </w:r>
      <w:r>
        <w:rPr>
          <w:rFonts w:ascii="inherit" w:eastAsia="Times New Roman" w:hAnsi="inherit"/>
          <w:sz w:val="20"/>
          <w:szCs w:val="20"/>
        </w:rPr>
        <w:t>ities and tax liabilities. We cannot estimate the potential liability from such representations, warranties and indemnities because they relate to unknown conditions. We do not believe, however, that the liabilities relating to these representations, warra</w:t>
      </w:r>
      <w:r>
        <w:rPr>
          <w:rFonts w:ascii="inherit" w:eastAsia="Times New Roman" w:hAnsi="inherit"/>
          <w:sz w:val="20"/>
          <w:szCs w:val="20"/>
        </w:rPr>
        <w:t>nties and indemnities will have a material adverse effect on our financial condition, results of operations or cash flows.</w:t>
      </w:r>
    </w:p>
    <w:p w14:paraId="43B1B36D" w14:textId="77777777" w:rsidR="00000000" w:rsidRDefault="00D02D61">
      <w:pPr>
        <w:spacing w:line="288" w:lineRule="auto"/>
        <w:ind w:firstLine="480"/>
        <w:divId w:val="489443804"/>
        <w:rPr>
          <w:rFonts w:eastAsia="Times New Roman"/>
          <w:sz w:val="20"/>
          <w:szCs w:val="20"/>
        </w:rPr>
      </w:pPr>
      <w:r>
        <w:rPr>
          <w:rFonts w:ascii="inherit" w:eastAsia="Times New Roman" w:hAnsi="inherit"/>
          <w:sz w:val="20"/>
          <w:szCs w:val="20"/>
        </w:rPr>
        <w:t>Due to our downsizing of certain operations pursuant to acquisitions, divestitures, restructuring plans or otherwise, certain propert</w:t>
      </w:r>
      <w:r>
        <w:rPr>
          <w:rFonts w:ascii="inherit" w:eastAsia="Times New Roman" w:hAnsi="inherit"/>
          <w:sz w:val="20"/>
          <w:szCs w:val="20"/>
        </w:rPr>
        <w:t>ies leased by us have been sublet to third parties. If any of these third parties vacates any of these premises, we would be legally obligated under master lease arrangements. We believe that the financial risk of default by such sublessees is individually</w:t>
      </w:r>
      <w:r>
        <w:rPr>
          <w:rFonts w:ascii="inherit" w:eastAsia="Times New Roman" w:hAnsi="inherit"/>
          <w:sz w:val="20"/>
          <w:szCs w:val="20"/>
        </w:rPr>
        <w:t xml:space="preserve"> and in the aggregate not material to our financial condition, results of operations or cash flows.</w:t>
      </w:r>
    </w:p>
    <w:p w14:paraId="133D2E93" w14:textId="77777777" w:rsidR="00000000" w:rsidRDefault="00D02D61">
      <w:pPr>
        <w:divId w:val="2043820143"/>
        <w:rPr>
          <w:rFonts w:eastAsia="Times New Roman"/>
          <w:sz w:val="20"/>
          <w:szCs w:val="20"/>
        </w:rPr>
      </w:pPr>
    </w:p>
    <w:p w14:paraId="2D3065F1" w14:textId="77777777" w:rsidR="00000000" w:rsidRDefault="00D02D61">
      <w:pPr>
        <w:spacing w:line="288" w:lineRule="auto"/>
        <w:jc w:val="center"/>
        <w:divId w:val="369377557"/>
        <w:rPr>
          <w:rFonts w:eastAsia="Times New Roman"/>
          <w:sz w:val="20"/>
          <w:szCs w:val="20"/>
        </w:rPr>
      </w:pPr>
      <w:r>
        <w:rPr>
          <w:rFonts w:ascii="inherit" w:eastAsia="Times New Roman" w:hAnsi="inherit"/>
          <w:sz w:val="20"/>
          <w:szCs w:val="20"/>
        </w:rPr>
        <w:t>50</w:t>
      </w:r>
    </w:p>
    <w:p w14:paraId="34C38C4B" w14:textId="77777777" w:rsidR="00000000" w:rsidRDefault="00D02D61">
      <w:pPr>
        <w:rPr>
          <w:rFonts w:eastAsia="Times New Roman"/>
          <w:sz w:val="20"/>
          <w:szCs w:val="20"/>
        </w:rPr>
      </w:pPr>
      <w:r>
        <w:rPr>
          <w:rFonts w:eastAsia="Times New Roman"/>
          <w:sz w:val="20"/>
          <w:szCs w:val="20"/>
        </w:rPr>
        <w:pict w14:anchorId="3B0430B0">
          <v:rect id="_x0000_i1078" style="width:0;height:1.5pt" o:hralign="center" o:hrstd="t" o:hr="t" fillcolor="#a0a0a0" stroked="f"/>
        </w:pict>
      </w:r>
    </w:p>
    <w:p w14:paraId="4CE9E67F" w14:textId="77777777" w:rsidR="00000000" w:rsidRDefault="00D02D61">
      <w:pPr>
        <w:divId w:val="1342393272"/>
        <w:rPr>
          <w:rFonts w:eastAsia="Times New Roman"/>
          <w:sz w:val="20"/>
          <w:szCs w:val="20"/>
        </w:rPr>
      </w:pPr>
    </w:p>
    <w:p w14:paraId="443C7A64" w14:textId="77777777" w:rsidR="00000000" w:rsidRDefault="00D02D61">
      <w:pPr>
        <w:spacing w:line="288" w:lineRule="auto"/>
        <w:divId w:val="2032756163"/>
        <w:rPr>
          <w:rFonts w:eastAsia="Times New Roman"/>
          <w:sz w:val="20"/>
          <w:szCs w:val="20"/>
        </w:rPr>
      </w:pPr>
      <w:r>
        <w:rPr>
          <w:rFonts w:ascii="inherit" w:eastAsia="Times New Roman" w:hAnsi="inherit"/>
          <w:b/>
          <w:bCs/>
          <w:sz w:val="20"/>
          <w:szCs w:val="20"/>
        </w:rPr>
        <w:t>Commercial Commitments</w:t>
      </w:r>
    </w:p>
    <w:p w14:paraId="5F302984" w14:textId="77777777" w:rsidR="00000000" w:rsidRDefault="00D02D61">
      <w:pPr>
        <w:spacing w:line="288" w:lineRule="auto"/>
        <w:ind w:firstLine="480"/>
        <w:divId w:val="108594193"/>
        <w:rPr>
          <w:rFonts w:eastAsia="Times New Roman"/>
          <w:sz w:val="20"/>
          <w:szCs w:val="20"/>
        </w:rPr>
      </w:pPr>
      <w:r>
        <w:rPr>
          <w:rFonts w:ascii="inherit" w:eastAsia="Times New Roman" w:hAnsi="inherit"/>
          <w:sz w:val="20"/>
          <w:szCs w:val="20"/>
        </w:rPr>
        <w:t>We have entered into commercial commitments in the normal course of business including surety bonds, standby letter of credit agreements and other arrangements with financial institutions and cus</w:t>
      </w:r>
      <w:r>
        <w:rPr>
          <w:rFonts w:ascii="inherit" w:eastAsia="Times New Roman" w:hAnsi="inherit"/>
          <w:sz w:val="20"/>
          <w:szCs w:val="20"/>
        </w:rPr>
        <w:t>tomers primarily relating to the guarantee of future performance on certain contracts to provide products and services to customers or to obtain insurance policies with our insurance carriers. At</w:t>
      </w:r>
      <w:r>
        <w:rPr>
          <w:rFonts w:ascii="inherit" w:eastAsia="Times New Roman" w:hAnsi="inherit"/>
          <w:sz w:val="20"/>
          <w:szCs w:val="20"/>
        </w:rPr>
        <w:t xml:space="preserve"> </w:t>
      </w:r>
      <w:r>
        <w:rPr>
          <w:rFonts w:ascii="inherit" w:eastAsia="Times New Roman" w:hAnsi="inherit"/>
          <w:sz w:val="20"/>
          <w:szCs w:val="20"/>
        </w:rPr>
        <w:t xml:space="preserve">June 28, 2019, we had commercial commitments on outstanding </w:t>
      </w:r>
      <w:r>
        <w:rPr>
          <w:rFonts w:ascii="inherit" w:eastAsia="Times New Roman" w:hAnsi="inherit"/>
          <w:sz w:val="20"/>
          <w:szCs w:val="20"/>
        </w:rPr>
        <w:t>surety bonds, standby letters of credit and other arrangements, as follows:</w:t>
      </w:r>
    </w:p>
    <w:tbl>
      <w:tblPr>
        <w:tblW w:w="4775" w:type="pct"/>
        <w:tblCellMar>
          <w:left w:w="0" w:type="dxa"/>
          <w:right w:w="0" w:type="dxa"/>
        </w:tblCellMar>
        <w:tblLook w:val="04A0" w:firstRow="1" w:lastRow="0" w:firstColumn="1" w:lastColumn="0" w:noHBand="0" w:noVBand="1"/>
      </w:tblPr>
      <w:tblGrid>
        <w:gridCol w:w="3218"/>
        <w:gridCol w:w="132"/>
        <w:gridCol w:w="680"/>
        <w:gridCol w:w="45"/>
        <w:gridCol w:w="105"/>
        <w:gridCol w:w="132"/>
        <w:gridCol w:w="680"/>
        <w:gridCol w:w="46"/>
        <w:gridCol w:w="105"/>
        <w:gridCol w:w="133"/>
        <w:gridCol w:w="681"/>
        <w:gridCol w:w="46"/>
        <w:gridCol w:w="105"/>
        <w:gridCol w:w="133"/>
        <w:gridCol w:w="681"/>
        <w:gridCol w:w="46"/>
        <w:gridCol w:w="105"/>
        <w:gridCol w:w="132"/>
        <w:gridCol w:w="681"/>
        <w:gridCol w:w="46"/>
      </w:tblGrid>
      <w:tr w:rsidR="00000000" w14:paraId="305447AB" w14:textId="77777777">
        <w:trPr>
          <w:divId w:val="1905217559"/>
        </w:trPr>
        <w:tc>
          <w:tcPr>
            <w:tcW w:w="0" w:type="auto"/>
            <w:gridSpan w:val="20"/>
            <w:vAlign w:val="center"/>
            <w:hideMark/>
          </w:tcPr>
          <w:p w14:paraId="55B588F7" w14:textId="77777777" w:rsidR="00000000" w:rsidRDefault="00D02D61">
            <w:pPr>
              <w:spacing w:line="288" w:lineRule="auto"/>
              <w:ind w:firstLine="480"/>
              <w:rPr>
                <w:rFonts w:eastAsia="Times New Roman"/>
                <w:sz w:val="20"/>
                <w:szCs w:val="20"/>
              </w:rPr>
            </w:pPr>
          </w:p>
        </w:tc>
      </w:tr>
      <w:tr w:rsidR="00000000" w14:paraId="7B17B34E" w14:textId="77777777">
        <w:trPr>
          <w:divId w:val="1905217559"/>
        </w:trPr>
        <w:tc>
          <w:tcPr>
            <w:tcW w:w="2050" w:type="pct"/>
            <w:vAlign w:val="center"/>
            <w:hideMark/>
          </w:tcPr>
          <w:p w14:paraId="2C4E4017" w14:textId="77777777" w:rsidR="00000000" w:rsidRDefault="00D02D61">
            <w:pPr>
              <w:rPr>
                <w:rFonts w:eastAsia="Times New Roman"/>
                <w:sz w:val="20"/>
                <w:szCs w:val="20"/>
              </w:rPr>
            </w:pPr>
          </w:p>
        </w:tc>
        <w:tc>
          <w:tcPr>
            <w:tcW w:w="50" w:type="pct"/>
            <w:vAlign w:val="center"/>
            <w:hideMark/>
          </w:tcPr>
          <w:p w14:paraId="50FD8B72" w14:textId="77777777" w:rsidR="00000000" w:rsidRDefault="00D02D61">
            <w:pPr>
              <w:rPr>
                <w:rFonts w:eastAsia="Times New Roman"/>
                <w:sz w:val="20"/>
                <w:szCs w:val="20"/>
              </w:rPr>
            </w:pPr>
          </w:p>
        </w:tc>
        <w:tc>
          <w:tcPr>
            <w:tcW w:w="450" w:type="pct"/>
            <w:vAlign w:val="center"/>
            <w:hideMark/>
          </w:tcPr>
          <w:p w14:paraId="29DB6D21" w14:textId="77777777" w:rsidR="00000000" w:rsidRDefault="00D02D61">
            <w:pPr>
              <w:rPr>
                <w:rFonts w:eastAsia="Times New Roman"/>
                <w:sz w:val="20"/>
                <w:szCs w:val="20"/>
              </w:rPr>
            </w:pPr>
          </w:p>
        </w:tc>
        <w:tc>
          <w:tcPr>
            <w:tcW w:w="50" w:type="pct"/>
            <w:vAlign w:val="center"/>
            <w:hideMark/>
          </w:tcPr>
          <w:p w14:paraId="61F66739" w14:textId="77777777" w:rsidR="00000000" w:rsidRDefault="00D02D61">
            <w:pPr>
              <w:rPr>
                <w:rFonts w:eastAsia="Times New Roman"/>
                <w:sz w:val="20"/>
                <w:szCs w:val="20"/>
              </w:rPr>
            </w:pPr>
          </w:p>
        </w:tc>
        <w:tc>
          <w:tcPr>
            <w:tcW w:w="50" w:type="pct"/>
            <w:vAlign w:val="center"/>
            <w:hideMark/>
          </w:tcPr>
          <w:p w14:paraId="44E2E68D" w14:textId="77777777" w:rsidR="00000000" w:rsidRDefault="00D02D61">
            <w:pPr>
              <w:rPr>
                <w:rFonts w:eastAsia="Times New Roman"/>
                <w:sz w:val="20"/>
                <w:szCs w:val="20"/>
              </w:rPr>
            </w:pPr>
          </w:p>
        </w:tc>
        <w:tc>
          <w:tcPr>
            <w:tcW w:w="50" w:type="pct"/>
            <w:vAlign w:val="center"/>
            <w:hideMark/>
          </w:tcPr>
          <w:p w14:paraId="4FB377D4" w14:textId="77777777" w:rsidR="00000000" w:rsidRDefault="00D02D61">
            <w:pPr>
              <w:rPr>
                <w:rFonts w:eastAsia="Times New Roman"/>
                <w:sz w:val="20"/>
                <w:szCs w:val="20"/>
              </w:rPr>
            </w:pPr>
          </w:p>
        </w:tc>
        <w:tc>
          <w:tcPr>
            <w:tcW w:w="450" w:type="pct"/>
            <w:vAlign w:val="center"/>
            <w:hideMark/>
          </w:tcPr>
          <w:p w14:paraId="3308DA3B" w14:textId="77777777" w:rsidR="00000000" w:rsidRDefault="00D02D61">
            <w:pPr>
              <w:rPr>
                <w:rFonts w:eastAsia="Times New Roman"/>
                <w:sz w:val="20"/>
                <w:szCs w:val="20"/>
              </w:rPr>
            </w:pPr>
          </w:p>
        </w:tc>
        <w:tc>
          <w:tcPr>
            <w:tcW w:w="50" w:type="pct"/>
            <w:vAlign w:val="center"/>
            <w:hideMark/>
          </w:tcPr>
          <w:p w14:paraId="75A8D795" w14:textId="77777777" w:rsidR="00000000" w:rsidRDefault="00D02D61">
            <w:pPr>
              <w:rPr>
                <w:rFonts w:eastAsia="Times New Roman"/>
                <w:sz w:val="20"/>
                <w:szCs w:val="20"/>
              </w:rPr>
            </w:pPr>
          </w:p>
        </w:tc>
        <w:tc>
          <w:tcPr>
            <w:tcW w:w="50" w:type="pct"/>
            <w:vAlign w:val="center"/>
            <w:hideMark/>
          </w:tcPr>
          <w:p w14:paraId="69635A46" w14:textId="77777777" w:rsidR="00000000" w:rsidRDefault="00D02D61">
            <w:pPr>
              <w:rPr>
                <w:rFonts w:eastAsia="Times New Roman"/>
                <w:sz w:val="20"/>
                <w:szCs w:val="20"/>
              </w:rPr>
            </w:pPr>
          </w:p>
        </w:tc>
        <w:tc>
          <w:tcPr>
            <w:tcW w:w="50" w:type="pct"/>
            <w:vAlign w:val="center"/>
            <w:hideMark/>
          </w:tcPr>
          <w:p w14:paraId="238B260B" w14:textId="77777777" w:rsidR="00000000" w:rsidRDefault="00D02D61">
            <w:pPr>
              <w:rPr>
                <w:rFonts w:eastAsia="Times New Roman"/>
                <w:sz w:val="20"/>
                <w:szCs w:val="20"/>
              </w:rPr>
            </w:pPr>
          </w:p>
        </w:tc>
        <w:tc>
          <w:tcPr>
            <w:tcW w:w="450" w:type="pct"/>
            <w:vAlign w:val="center"/>
            <w:hideMark/>
          </w:tcPr>
          <w:p w14:paraId="2C3F3C14" w14:textId="77777777" w:rsidR="00000000" w:rsidRDefault="00D02D61">
            <w:pPr>
              <w:rPr>
                <w:rFonts w:eastAsia="Times New Roman"/>
                <w:sz w:val="20"/>
                <w:szCs w:val="20"/>
              </w:rPr>
            </w:pPr>
          </w:p>
        </w:tc>
        <w:tc>
          <w:tcPr>
            <w:tcW w:w="50" w:type="pct"/>
            <w:vAlign w:val="center"/>
            <w:hideMark/>
          </w:tcPr>
          <w:p w14:paraId="10F09B11" w14:textId="77777777" w:rsidR="00000000" w:rsidRDefault="00D02D61">
            <w:pPr>
              <w:rPr>
                <w:rFonts w:eastAsia="Times New Roman"/>
                <w:sz w:val="20"/>
                <w:szCs w:val="20"/>
              </w:rPr>
            </w:pPr>
          </w:p>
        </w:tc>
        <w:tc>
          <w:tcPr>
            <w:tcW w:w="50" w:type="pct"/>
            <w:vAlign w:val="center"/>
            <w:hideMark/>
          </w:tcPr>
          <w:p w14:paraId="79799FCF" w14:textId="77777777" w:rsidR="00000000" w:rsidRDefault="00D02D61">
            <w:pPr>
              <w:rPr>
                <w:rFonts w:eastAsia="Times New Roman"/>
                <w:sz w:val="20"/>
                <w:szCs w:val="20"/>
              </w:rPr>
            </w:pPr>
          </w:p>
        </w:tc>
        <w:tc>
          <w:tcPr>
            <w:tcW w:w="50" w:type="pct"/>
            <w:vAlign w:val="center"/>
            <w:hideMark/>
          </w:tcPr>
          <w:p w14:paraId="49F4B0B9" w14:textId="77777777" w:rsidR="00000000" w:rsidRDefault="00D02D61">
            <w:pPr>
              <w:rPr>
                <w:rFonts w:eastAsia="Times New Roman"/>
                <w:sz w:val="20"/>
                <w:szCs w:val="20"/>
              </w:rPr>
            </w:pPr>
          </w:p>
        </w:tc>
        <w:tc>
          <w:tcPr>
            <w:tcW w:w="450" w:type="pct"/>
            <w:vAlign w:val="center"/>
            <w:hideMark/>
          </w:tcPr>
          <w:p w14:paraId="4B2C9208" w14:textId="77777777" w:rsidR="00000000" w:rsidRDefault="00D02D61">
            <w:pPr>
              <w:rPr>
                <w:rFonts w:eastAsia="Times New Roman"/>
                <w:sz w:val="20"/>
                <w:szCs w:val="20"/>
              </w:rPr>
            </w:pPr>
          </w:p>
        </w:tc>
        <w:tc>
          <w:tcPr>
            <w:tcW w:w="50" w:type="pct"/>
            <w:vAlign w:val="center"/>
            <w:hideMark/>
          </w:tcPr>
          <w:p w14:paraId="07EB1B2B" w14:textId="77777777" w:rsidR="00000000" w:rsidRDefault="00D02D61">
            <w:pPr>
              <w:rPr>
                <w:rFonts w:eastAsia="Times New Roman"/>
                <w:sz w:val="20"/>
                <w:szCs w:val="20"/>
              </w:rPr>
            </w:pPr>
          </w:p>
        </w:tc>
        <w:tc>
          <w:tcPr>
            <w:tcW w:w="50" w:type="pct"/>
            <w:vAlign w:val="center"/>
            <w:hideMark/>
          </w:tcPr>
          <w:p w14:paraId="617E076D" w14:textId="77777777" w:rsidR="00000000" w:rsidRDefault="00D02D61">
            <w:pPr>
              <w:rPr>
                <w:rFonts w:eastAsia="Times New Roman"/>
                <w:sz w:val="20"/>
                <w:szCs w:val="20"/>
              </w:rPr>
            </w:pPr>
          </w:p>
        </w:tc>
        <w:tc>
          <w:tcPr>
            <w:tcW w:w="50" w:type="pct"/>
            <w:vAlign w:val="center"/>
            <w:hideMark/>
          </w:tcPr>
          <w:p w14:paraId="3AEFD363" w14:textId="77777777" w:rsidR="00000000" w:rsidRDefault="00D02D61">
            <w:pPr>
              <w:rPr>
                <w:rFonts w:eastAsia="Times New Roman"/>
                <w:sz w:val="20"/>
                <w:szCs w:val="20"/>
              </w:rPr>
            </w:pPr>
          </w:p>
        </w:tc>
        <w:tc>
          <w:tcPr>
            <w:tcW w:w="450" w:type="pct"/>
            <w:vAlign w:val="center"/>
            <w:hideMark/>
          </w:tcPr>
          <w:p w14:paraId="1D8D614C" w14:textId="77777777" w:rsidR="00000000" w:rsidRDefault="00D02D61">
            <w:pPr>
              <w:rPr>
                <w:rFonts w:eastAsia="Times New Roman"/>
                <w:sz w:val="20"/>
                <w:szCs w:val="20"/>
              </w:rPr>
            </w:pPr>
          </w:p>
        </w:tc>
        <w:tc>
          <w:tcPr>
            <w:tcW w:w="50" w:type="pct"/>
            <w:vAlign w:val="center"/>
            <w:hideMark/>
          </w:tcPr>
          <w:p w14:paraId="53DA5C67" w14:textId="77777777" w:rsidR="00000000" w:rsidRDefault="00D02D61">
            <w:pPr>
              <w:rPr>
                <w:rFonts w:eastAsia="Times New Roman"/>
                <w:sz w:val="20"/>
                <w:szCs w:val="20"/>
              </w:rPr>
            </w:pPr>
          </w:p>
        </w:tc>
      </w:tr>
      <w:tr w:rsidR="00000000" w14:paraId="55E46F9D" w14:textId="77777777">
        <w:trPr>
          <w:divId w:val="1905217559"/>
        </w:trPr>
        <w:tc>
          <w:tcPr>
            <w:tcW w:w="0" w:type="auto"/>
            <w:tcMar>
              <w:top w:w="30" w:type="dxa"/>
              <w:left w:w="30" w:type="dxa"/>
              <w:bottom w:w="30" w:type="dxa"/>
              <w:right w:w="30" w:type="dxa"/>
            </w:tcMar>
            <w:vAlign w:val="bottom"/>
            <w:hideMark/>
          </w:tcPr>
          <w:p w14:paraId="5746BA03"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4F5AD689"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AE5309D" w14:textId="77777777" w:rsidR="00000000" w:rsidRDefault="00D02D61">
            <w:pPr>
              <w:divId w:val="10755488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586F7FC" w14:textId="77777777" w:rsidR="00000000" w:rsidRDefault="00D02D61">
            <w:pPr>
              <w:jc w:val="center"/>
              <w:rPr>
                <w:rFonts w:eastAsia="Times New Roman"/>
                <w:sz w:val="16"/>
                <w:szCs w:val="16"/>
              </w:rPr>
            </w:pPr>
            <w:r>
              <w:rPr>
                <w:rFonts w:ascii="inherit" w:eastAsia="Times New Roman" w:hAnsi="inherit"/>
                <w:b/>
                <w:bCs/>
                <w:sz w:val="16"/>
                <w:szCs w:val="16"/>
              </w:rPr>
              <w:t>Expiration of Commitments</w:t>
            </w:r>
          </w:p>
        </w:tc>
      </w:tr>
      <w:tr w:rsidR="00000000" w14:paraId="4DF8D497" w14:textId="77777777">
        <w:trPr>
          <w:divId w:val="1905217559"/>
        </w:trPr>
        <w:tc>
          <w:tcPr>
            <w:tcW w:w="0" w:type="auto"/>
            <w:tcMar>
              <w:top w:w="30" w:type="dxa"/>
              <w:left w:w="30" w:type="dxa"/>
              <w:bottom w:w="30" w:type="dxa"/>
              <w:right w:w="30" w:type="dxa"/>
            </w:tcMar>
            <w:vAlign w:val="bottom"/>
            <w:hideMark/>
          </w:tcPr>
          <w:p w14:paraId="379AB79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5832395"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52F8D648" w14:textId="77777777" w:rsidR="00000000" w:rsidRDefault="00D02D61">
            <w:pPr>
              <w:divId w:val="296372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41691D" w14:textId="77777777" w:rsidR="00000000" w:rsidRDefault="00D02D61">
            <w:pPr>
              <w:jc w:val="center"/>
              <w:rPr>
                <w:rFonts w:eastAsia="Times New Roman"/>
                <w:sz w:val="16"/>
                <w:szCs w:val="16"/>
              </w:rPr>
            </w:pPr>
            <w:r>
              <w:rPr>
                <w:rFonts w:ascii="inherit" w:eastAsia="Times New Roman" w:hAnsi="inherit"/>
                <w:b/>
                <w:bCs/>
                <w:sz w:val="16"/>
                <w:szCs w:val="16"/>
              </w:rPr>
              <w:t>Less than</w:t>
            </w:r>
            <w:r>
              <w:rPr>
                <w:rFonts w:ascii="inherit" w:eastAsia="Times New Roman" w:hAnsi="inherit"/>
                <w:b/>
                <w:bCs/>
                <w:sz w:val="16"/>
                <w:szCs w:val="16"/>
              </w:rPr>
              <w:t xml:space="preserve"> </w:t>
            </w:r>
          </w:p>
          <w:p w14:paraId="7B6A5905" w14:textId="77777777" w:rsidR="00000000" w:rsidRDefault="00D02D61">
            <w:pPr>
              <w:jc w:val="center"/>
              <w:rPr>
                <w:rFonts w:eastAsia="Times New Roman"/>
                <w:sz w:val="16"/>
                <w:szCs w:val="16"/>
              </w:rPr>
            </w:pP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14:paraId="39E60CB4" w14:textId="77777777" w:rsidR="00000000" w:rsidRDefault="00D02D61">
            <w:pPr>
              <w:divId w:val="1718627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8220D8" w14:textId="77777777" w:rsidR="00000000" w:rsidRDefault="00D02D61">
            <w:pPr>
              <w:jc w:val="center"/>
              <w:rPr>
                <w:rFonts w:eastAsia="Times New Roman"/>
                <w:sz w:val="16"/>
                <w:szCs w:val="16"/>
              </w:rPr>
            </w:pPr>
            <w:r>
              <w:rPr>
                <w:rFonts w:ascii="inherit" w:eastAsia="Times New Roman" w:hAnsi="inherit"/>
                <w:b/>
                <w:bCs/>
                <w:sz w:val="16"/>
                <w:szCs w:val="16"/>
              </w:rPr>
              <w:t>Year 2</w:t>
            </w:r>
          </w:p>
        </w:tc>
        <w:tc>
          <w:tcPr>
            <w:tcW w:w="0" w:type="auto"/>
            <w:tcMar>
              <w:top w:w="30" w:type="dxa"/>
              <w:left w:w="30" w:type="dxa"/>
              <w:bottom w:w="30" w:type="dxa"/>
              <w:right w:w="30" w:type="dxa"/>
            </w:tcMar>
            <w:vAlign w:val="bottom"/>
            <w:hideMark/>
          </w:tcPr>
          <w:p w14:paraId="2032D4F0" w14:textId="77777777" w:rsidR="00000000" w:rsidRDefault="00D02D61">
            <w:pPr>
              <w:divId w:val="1475221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1FC631" w14:textId="77777777" w:rsidR="00000000" w:rsidRDefault="00D02D61">
            <w:pPr>
              <w:jc w:val="center"/>
              <w:rPr>
                <w:rFonts w:eastAsia="Times New Roman"/>
                <w:sz w:val="16"/>
                <w:szCs w:val="16"/>
              </w:rPr>
            </w:pPr>
            <w:r>
              <w:rPr>
                <w:rFonts w:ascii="inherit" w:eastAsia="Times New Roman" w:hAnsi="inherit"/>
                <w:b/>
                <w:bCs/>
                <w:sz w:val="16"/>
                <w:szCs w:val="16"/>
              </w:rPr>
              <w:t>Year 3</w:t>
            </w:r>
          </w:p>
        </w:tc>
        <w:tc>
          <w:tcPr>
            <w:tcW w:w="0" w:type="auto"/>
            <w:tcMar>
              <w:top w:w="30" w:type="dxa"/>
              <w:left w:w="30" w:type="dxa"/>
              <w:bottom w:w="30" w:type="dxa"/>
              <w:right w:w="30" w:type="dxa"/>
            </w:tcMar>
            <w:vAlign w:val="bottom"/>
            <w:hideMark/>
          </w:tcPr>
          <w:p w14:paraId="330318D3" w14:textId="77777777" w:rsidR="00000000" w:rsidRDefault="00D02D61">
            <w:pPr>
              <w:divId w:val="455372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DC1405" w14:textId="77777777" w:rsidR="00000000" w:rsidRDefault="00D02D61">
            <w:pPr>
              <w:jc w:val="center"/>
              <w:rPr>
                <w:rFonts w:eastAsia="Times New Roman"/>
                <w:sz w:val="16"/>
                <w:szCs w:val="16"/>
              </w:rPr>
            </w:pPr>
            <w:r>
              <w:rPr>
                <w:rFonts w:ascii="inherit" w:eastAsia="Times New Roman" w:hAnsi="inherit"/>
                <w:b/>
                <w:bCs/>
                <w:sz w:val="16"/>
                <w:szCs w:val="16"/>
              </w:rPr>
              <w:t>After 3 years</w:t>
            </w:r>
          </w:p>
        </w:tc>
      </w:tr>
      <w:tr w:rsidR="00000000" w14:paraId="4B9AE759" w14:textId="77777777">
        <w:trPr>
          <w:divId w:val="1905217559"/>
        </w:trPr>
        <w:tc>
          <w:tcPr>
            <w:tcW w:w="0" w:type="auto"/>
            <w:tcMar>
              <w:top w:w="30" w:type="dxa"/>
              <w:left w:w="30" w:type="dxa"/>
              <w:bottom w:w="30" w:type="dxa"/>
              <w:right w:w="30" w:type="dxa"/>
            </w:tcMar>
            <w:vAlign w:val="bottom"/>
            <w:hideMark/>
          </w:tcPr>
          <w:p w14:paraId="5E00775A"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9"/>
            <w:tcMar>
              <w:top w:w="30" w:type="dxa"/>
              <w:left w:w="30" w:type="dxa"/>
              <w:bottom w:w="30" w:type="dxa"/>
              <w:right w:w="0" w:type="dxa"/>
            </w:tcMar>
            <w:vAlign w:val="bottom"/>
            <w:hideMark/>
          </w:tcPr>
          <w:p w14:paraId="52EF9102" w14:textId="77777777" w:rsidR="00000000" w:rsidRDefault="00D02D61">
            <w:pPr>
              <w:jc w:val="center"/>
              <w:rPr>
                <w:rFonts w:eastAsia="Times New Roman"/>
                <w:sz w:val="16"/>
                <w:szCs w:val="16"/>
              </w:rPr>
            </w:pPr>
            <w:r>
              <w:rPr>
                <w:rFonts w:ascii="inherit" w:eastAsia="Times New Roman" w:hAnsi="inherit"/>
                <w:b/>
                <w:bCs/>
                <w:sz w:val="16"/>
                <w:szCs w:val="16"/>
              </w:rPr>
              <w:t>(Dollars in millions)</w:t>
            </w:r>
          </w:p>
        </w:tc>
      </w:tr>
      <w:tr w:rsidR="00000000" w14:paraId="62A5F611" w14:textId="77777777">
        <w:trPr>
          <w:divId w:val="1905217559"/>
        </w:trPr>
        <w:tc>
          <w:tcPr>
            <w:tcW w:w="0" w:type="auto"/>
            <w:shd w:val="clear" w:color="auto" w:fill="CCEEFF"/>
            <w:tcMar>
              <w:top w:w="30" w:type="dxa"/>
              <w:left w:w="30" w:type="dxa"/>
              <w:bottom w:w="30" w:type="dxa"/>
              <w:right w:w="30" w:type="dxa"/>
            </w:tcMar>
            <w:hideMark/>
          </w:tcPr>
          <w:p w14:paraId="10AA1135" w14:textId="77777777" w:rsidR="00000000" w:rsidRDefault="00D02D61">
            <w:pPr>
              <w:rPr>
                <w:rFonts w:eastAsia="Times New Roman"/>
                <w:sz w:val="20"/>
                <w:szCs w:val="20"/>
              </w:rPr>
            </w:pPr>
            <w:r>
              <w:rPr>
                <w:rFonts w:ascii="inherit" w:eastAsia="Times New Roman" w:hAnsi="inherit"/>
                <w:sz w:val="20"/>
                <w:szCs w:val="20"/>
              </w:rPr>
              <w:t>Surety bonds used for:</w:t>
            </w:r>
          </w:p>
        </w:tc>
        <w:tc>
          <w:tcPr>
            <w:tcW w:w="0" w:type="auto"/>
            <w:gridSpan w:val="3"/>
            <w:shd w:val="clear" w:color="auto" w:fill="CCEEFF"/>
            <w:tcMar>
              <w:top w:w="30" w:type="dxa"/>
              <w:left w:w="30" w:type="dxa"/>
              <w:bottom w:w="30" w:type="dxa"/>
              <w:right w:w="30" w:type="dxa"/>
            </w:tcMar>
            <w:vAlign w:val="bottom"/>
            <w:hideMark/>
          </w:tcPr>
          <w:p w14:paraId="6762E9DB" w14:textId="77777777" w:rsidR="00000000" w:rsidRDefault="00D02D61">
            <w:pPr>
              <w:divId w:val="1017999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B25AF6" w14:textId="77777777" w:rsidR="00000000" w:rsidRDefault="00D02D61">
            <w:pPr>
              <w:divId w:val="1042829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58787E" w14:textId="77777777" w:rsidR="00000000" w:rsidRDefault="00D02D61">
            <w:pPr>
              <w:divId w:val="1604338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134D8B" w14:textId="77777777" w:rsidR="00000000" w:rsidRDefault="00D02D61">
            <w:pPr>
              <w:divId w:val="1086075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92AA2F" w14:textId="77777777" w:rsidR="00000000" w:rsidRDefault="00D02D61">
            <w:pPr>
              <w:divId w:val="228617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79B00" w14:textId="77777777" w:rsidR="00000000" w:rsidRDefault="00D02D61">
            <w:pPr>
              <w:divId w:val="158622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22253E" w14:textId="77777777" w:rsidR="00000000" w:rsidRDefault="00D02D61">
            <w:pPr>
              <w:divId w:val="1708027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FB97FD" w14:textId="77777777" w:rsidR="00000000" w:rsidRDefault="00D02D61">
            <w:pPr>
              <w:divId w:val="1219130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027DEF" w14:textId="77777777" w:rsidR="00000000" w:rsidRDefault="00D02D61">
            <w:pPr>
              <w:divId w:val="425156131"/>
              <w:rPr>
                <w:rFonts w:eastAsia="Times New Roman"/>
                <w:sz w:val="20"/>
                <w:szCs w:val="20"/>
              </w:rPr>
            </w:pPr>
            <w:r>
              <w:rPr>
                <w:rFonts w:ascii="inherit" w:eastAsia="Times New Roman" w:hAnsi="inherit"/>
                <w:sz w:val="20"/>
                <w:szCs w:val="20"/>
              </w:rPr>
              <w:t> </w:t>
            </w:r>
          </w:p>
        </w:tc>
      </w:tr>
      <w:tr w:rsidR="00000000" w14:paraId="54FF9077" w14:textId="77777777">
        <w:trPr>
          <w:divId w:val="1905217559"/>
        </w:trPr>
        <w:tc>
          <w:tcPr>
            <w:tcW w:w="0" w:type="auto"/>
            <w:tcMar>
              <w:top w:w="30" w:type="dxa"/>
              <w:left w:w="180" w:type="dxa"/>
              <w:bottom w:w="30" w:type="dxa"/>
              <w:right w:w="30" w:type="dxa"/>
            </w:tcMar>
            <w:hideMark/>
          </w:tcPr>
          <w:p w14:paraId="13DDC584" w14:textId="77777777" w:rsidR="00000000" w:rsidRDefault="00D02D61">
            <w:pPr>
              <w:rPr>
                <w:rFonts w:eastAsia="Times New Roman"/>
                <w:sz w:val="20"/>
                <w:szCs w:val="20"/>
              </w:rPr>
            </w:pPr>
            <w:r>
              <w:rPr>
                <w:rFonts w:ascii="inherit" w:eastAsia="Times New Roman" w:hAnsi="inherit"/>
                <w:sz w:val="20"/>
                <w:szCs w:val="20"/>
              </w:rPr>
              <w:t>Bids</w:t>
            </w:r>
          </w:p>
        </w:tc>
        <w:tc>
          <w:tcPr>
            <w:tcW w:w="0" w:type="auto"/>
            <w:tcMar>
              <w:top w:w="30" w:type="dxa"/>
              <w:left w:w="30" w:type="dxa"/>
              <w:bottom w:w="30" w:type="dxa"/>
              <w:right w:w="0" w:type="dxa"/>
            </w:tcMar>
            <w:vAlign w:val="bottom"/>
            <w:hideMark/>
          </w:tcPr>
          <w:p w14:paraId="3DEF1C8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26ADD5"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BE773B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94FC557" w14:textId="77777777" w:rsidR="00000000" w:rsidRDefault="00D02D61">
            <w:pPr>
              <w:divId w:val="2078699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5296E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744FAB"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C2149F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1F1925" w14:textId="77777777" w:rsidR="00000000" w:rsidRDefault="00D02D61">
            <w:pPr>
              <w:divId w:val="812941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144B7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9F5EA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FF31B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A241048" w14:textId="77777777" w:rsidR="00000000" w:rsidRDefault="00D02D61">
            <w:pPr>
              <w:divId w:val="614755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914DD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64B12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EC58B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0154060" w14:textId="77777777" w:rsidR="00000000" w:rsidRDefault="00D02D61">
            <w:pPr>
              <w:divId w:val="1587035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53641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3294B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7F7D88" w14:textId="77777777" w:rsidR="00000000" w:rsidRDefault="00D02D61">
            <w:pPr>
              <w:rPr>
                <w:rFonts w:eastAsia="Times New Roman"/>
                <w:sz w:val="20"/>
                <w:szCs w:val="20"/>
              </w:rPr>
            </w:pPr>
          </w:p>
        </w:tc>
      </w:tr>
      <w:tr w:rsidR="00000000" w14:paraId="3883B50A" w14:textId="77777777">
        <w:trPr>
          <w:divId w:val="1905217559"/>
        </w:trPr>
        <w:tc>
          <w:tcPr>
            <w:tcW w:w="0" w:type="auto"/>
            <w:shd w:val="clear" w:color="auto" w:fill="CCEEFF"/>
            <w:tcMar>
              <w:top w:w="30" w:type="dxa"/>
              <w:left w:w="180" w:type="dxa"/>
              <w:bottom w:w="30" w:type="dxa"/>
              <w:right w:w="30" w:type="dxa"/>
            </w:tcMar>
            <w:hideMark/>
          </w:tcPr>
          <w:p w14:paraId="6B55F8B3" w14:textId="77777777" w:rsidR="00000000" w:rsidRDefault="00D02D61">
            <w:pPr>
              <w:rPr>
                <w:rFonts w:eastAsia="Times New Roman"/>
                <w:sz w:val="20"/>
                <w:szCs w:val="20"/>
              </w:rPr>
            </w:pPr>
            <w:r>
              <w:rPr>
                <w:rFonts w:ascii="inherit" w:eastAsia="Times New Roman" w:hAnsi="inherit"/>
                <w:sz w:val="20"/>
                <w:szCs w:val="20"/>
              </w:rPr>
              <w:t>Performance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32D234" w14:textId="77777777" w:rsidR="00000000" w:rsidRDefault="00D02D61">
            <w:pPr>
              <w:jc w:val="right"/>
              <w:rPr>
                <w:rFonts w:eastAsia="Times New Roman"/>
                <w:sz w:val="20"/>
                <w:szCs w:val="20"/>
              </w:rPr>
            </w:pPr>
            <w:r>
              <w:rPr>
                <w:rFonts w:ascii="inherit" w:eastAsia="Times New Roman" w:hAnsi="inherit"/>
                <w:sz w:val="20"/>
                <w:szCs w:val="20"/>
              </w:rPr>
              <w:t>512</w:t>
            </w:r>
          </w:p>
        </w:tc>
        <w:tc>
          <w:tcPr>
            <w:tcW w:w="0" w:type="auto"/>
            <w:tcBorders>
              <w:bottom w:val="single" w:sz="6" w:space="0" w:color="000000"/>
            </w:tcBorders>
            <w:shd w:val="clear" w:color="auto" w:fill="CCEEFF"/>
            <w:vAlign w:val="bottom"/>
            <w:hideMark/>
          </w:tcPr>
          <w:p w14:paraId="24B6F36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A38597" w14:textId="77777777" w:rsidR="00000000" w:rsidRDefault="00D02D61">
            <w:pPr>
              <w:divId w:val="915942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48B1EC" w14:textId="77777777" w:rsidR="00000000" w:rsidRDefault="00D02D61">
            <w:pPr>
              <w:jc w:val="right"/>
              <w:rPr>
                <w:rFonts w:eastAsia="Times New Roman"/>
                <w:sz w:val="20"/>
                <w:szCs w:val="20"/>
              </w:rPr>
            </w:pPr>
            <w:r>
              <w:rPr>
                <w:rFonts w:ascii="inherit" w:eastAsia="Times New Roman" w:hAnsi="inherit"/>
                <w:sz w:val="20"/>
                <w:szCs w:val="20"/>
              </w:rPr>
              <w:t>362</w:t>
            </w:r>
          </w:p>
        </w:tc>
        <w:tc>
          <w:tcPr>
            <w:tcW w:w="0" w:type="auto"/>
            <w:tcBorders>
              <w:bottom w:val="single" w:sz="6" w:space="0" w:color="000000"/>
            </w:tcBorders>
            <w:shd w:val="clear" w:color="auto" w:fill="CCEEFF"/>
            <w:vAlign w:val="bottom"/>
            <w:hideMark/>
          </w:tcPr>
          <w:p w14:paraId="4CDE69D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8E9B3F" w14:textId="77777777" w:rsidR="00000000" w:rsidRDefault="00D02D61">
            <w:pPr>
              <w:divId w:val="554775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E68052"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shd w:val="clear" w:color="auto" w:fill="CCEEFF"/>
            <w:vAlign w:val="bottom"/>
            <w:hideMark/>
          </w:tcPr>
          <w:p w14:paraId="3DD5D2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E9590D" w14:textId="77777777" w:rsidR="00000000" w:rsidRDefault="00D02D61">
            <w:pPr>
              <w:divId w:val="1808736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0A375D"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shd w:val="clear" w:color="auto" w:fill="CCEEFF"/>
            <w:vAlign w:val="bottom"/>
            <w:hideMark/>
          </w:tcPr>
          <w:p w14:paraId="47FADD5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0A951E" w14:textId="77777777" w:rsidR="00000000" w:rsidRDefault="00D02D61">
            <w:pPr>
              <w:divId w:val="1419330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078E6A"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shd w:val="clear" w:color="auto" w:fill="CCEEFF"/>
            <w:vAlign w:val="bottom"/>
            <w:hideMark/>
          </w:tcPr>
          <w:p w14:paraId="77EF75B6" w14:textId="77777777" w:rsidR="00000000" w:rsidRDefault="00D02D61">
            <w:pPr>
              <w:rPr>
                <w:rFonts w:eastAsia="Times New Roman"/>
                <w:sz w:val="20"/>
                <w:szCs w:val="20"/>
              </w:rPr>
            </w:pPr>
          </w:p>
        </w:tc>
      </w:tr>
      <w:tr w:rsidR="00000000" w14:paraId="7D5CD3AA" w14:textId="77777777">
        <w:trPr>
          <w:divId w:val="1905217559"/>
        </w:trPr>
        <w:tc>
          <w:tcPr>
            <w:tcW w:w="0" w:type="auto"/>
            <w:tcMar>
              <w:top w:w="30" w:type="dxa"/>
              <w:left w:w="30" w:type="dxa"/>
              <w:bottom w:w="30" w:type="dxa"/>
              <w:right w:w="30" w:type="dxa"/>
            </w:tcMar>
            <w:vAlign w:val="bottom"/>
            <w:hideMark/>
          </w:tcPr>
          <w:p w14:paraId="2FC50618" w14:textId="77777777" w:rsidR="00000000" w:rsidRDefault="00D02D61">
            <w:pPr>
              <w:divId w:val="588852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8788CE" w14:textId="77777777" w:rsidR="00000000" w:rsidRDefault="00D02D61">
            <w:pPr>
              <w:jc w:val="right"/>
              <w:rPr>
                <w:rFonts w:eastAsia="Times New Roman"/>
                <w:sz w:val="20"/>
                <w:szCs w:val="20"/>
              </w:rPr>
            </w:pPr>
            <w:r>
              <w:rPr>
                <w:rFonts w:ascii="inherit" w:eastAsia="Times New Roman" w:hAnsi="inherit"/>
                <w:sz w:val="20"/>
                <w:szCs w:val="20"/>
              </w:rPr>
              <w:t>515</w:t>
            </w:r>
          </w:p>
        </w:tc>
        <w:tc>
          <w:tcPr>
            <w:tcW w:w="0" w:type="auto"/>
            <w:vAlign w:val="bottom"/>
            <w:hideMark/>
          </w:tcPr>
          <w:p w14:paraId="4E98289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E5B10D0" w14:textId="77777777" w:rsidR="00000000" w:rsidRDefault="00D02D61">
            <w:pPr>
              <w:divId w:val="2082630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A0C61E" w14:textId="77777777" w:rsidR="00000000" w:rsidRDefault="00D02D61">
            <w:pPr>
              <w:jc w:val="right"/>
              <w:rPr>
                <w:rFonts w:eastAsia="Times New Roman"/>
                <w:sz w:val="20"/>
                <w:szCs w:val="20"/>
              </w:rPr>
            </w:pPr>
            <w:r>
              <w:rPr>
                <w:rFonts w:ascii="inherit" w:eastAsia="Times New Roman" w:hAnsi="inherit"/>
                <w:sz w:val="20"/>
                <w:szCs w:val="20"/>
              </w:rPr>
              <w:t>365</w:t>
            </w:r>
          </w:p>
        </w:tc>
        <w:tc>
          <w:tcPr>
            <w:tcW w:w="0" w:type="auto"/>
            <w:vAlign w:val="bottom"/>
            <w:hideMark/>
          </w:tcPr>
          <w:p w14:paraId="20DD3C7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265C40C" w14:textId="77777777" w:rsidR="00000000" w:rsidRDefault="00D02D61">
            <w:pPr>
              <w:divId w:val="1106654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EF53F"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3FB3598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E7DD885" w14:textId="77777777" w:rsidR="00000000" w:rsidRDefault="00D02D61">
            <w:pPr>
              <w:divId w:val="1161845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E84FAB"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vAlign w:val="bottom"/>
            <w:hideMark/>
          </w:tcPr>
          <w:p w14:paraId="1745156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5413A6" w14:textId="77777777" w:rsidR="00000000" w:rsidRDefault="00D02D61">
            <w:pPr>
              <w:divId w:val="486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82965B"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vAlign w:val="bottom"/>
            <w:hideMark/>
          </w:tcPr>
          <w:p w14:paraId="60CEECBC" w14:textId="77777777" w:rsidR="00000000" w:rsidRDefault="00D02D61">
            <w:pPr>
              <w:rPr>
                <w:rFonts w:eastAsia="Times New Roman"/>
                <w:sz w:val="20"/>
                <w:szCs w:val="20"/>
              </w:rPr>
            </w:pPr>
          </w:p>
        </w:tc>
      </w:tr>
      <w:tr w:rsidR="00000000" w14:paraId="3F2073F7" w14:textId="77777777">
        <w:trPr>
          <w:divId w:val="1905217559"/>
        </w:trPr>
        <w:tc>
          <w:tcPr>
            <w:tcW w:w="0" w:type="auto"/>
            <w:shd w:val="clear" w:color="auto" w:fill="CCEEFF"/>
            <w:tcMar>
              <w:top w:w="30" w:type="dxa"/>
              <w:left w:w="30" w:type="dxa"/>
              <w:bottom w:w="30" w:type="dxa"/>
              <w:right w:w="30" w:type="dxa"/>
            </w:tcMar>
            <w:hideMark/>
          </w:tcPr>
          <w:p w14:paraId="6D312C1F" w14:textId="77777777" w:rsidR="00000000" w:rsidRDefault="00D02D61">
            <w:pPr>
              <w:rPr>
                <w:rFonts w:eastAsia="Times New Roman"/>
                <w:sz w:val="20"/>
                <w:szCs w:val="20"/>
              </w:rPr>
            </w:pPr>
            <w:r>
              <w:rPr>
                <w:rFonts w:ascii="inherit" w:eastAsia="Times New Roman" w:hAnsi="inherit"/>
                <w:sz w:val="20"/>
                <w:szCs w:val="20"/>
              </w:rPr>
              <w:t>Standby letters of credit used for:</w:t>
            </w:r>
          </w:p>
        </w:tc>
        <w:tc>
          <w:tcPr>
            <w:tcW w:w="0" w:type="auto"/>
            <w:gridSpan w:val="3"/>
            <w:shd w:val="clear" w:color="auto" w:fill="CCEEFF"/>
            <w:tcMar>
              <w:top w:w="30" w:type="dxa"/>
              <w:left w:w="30" w:type="dxa"/>
              <w:bottom w:w="30" w:type="dxa"/>
              <w:right w:w="30" w:type="dxa"/>
            </w:tcMar>
            <w:vAlign w:val="bottom"/>
            <w:hideMark/>
          </w:tcPr>
          <w:p w14:paraId="12769BC6" w14:textId="77777777" w:rsidR="00000000" w:rsidRDefault="00D02D61">
            <w:pPr>
              <w:divId w:val="1649556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42ADCE" w14:textId="77777777" w:rsidR="00000000" w:rsidRDefault="00D02D61">
            <w:pPr>
              <w:divId w:val="81416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129E7C" w14:textId="77777777" w:rsidR="00000000" w:rsidRDefault="00D02D61">
            <w:pPr>
              <w:divId w:val="230628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56F58D" w14:textId="77777777" w:rsidR="00000000" w:rsidRDefault="00D02D61">
            <w:pPr>
              <w:divId w:val="904217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1721D4" w14:textId="77777777" w:rsidR="00000000" w:rsidRDefault="00D02D61">
            <w:pPr>
              <w:divId w:val="18167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798260" w14:textId="77777777" w:rsidR="00000000" w:rsidRDefault="00D02D61">
            <w:pPr>
              <w:divId w:val="327440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8B9E33" w14:textId="77777777" w:rsidR="00000000" w:rsidRDefault="00D02D61">
            <w:pPr>
              <w:divId w:val="1501044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40F825" w14:textId="77777777" w:rsidR="00000000" w:rsidRDefault="00D02D61">
            <w:pPr>
              <w:divId w:val="1405183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7C99AD" w14:textId="77777777" w:rsidR="00000000" w:rsidRDefault="00D02D61">
            <w:pPr>
              <w:divId w:val="1170828656"/>
              <w:rPr>
                <w:rFonts w:eastAsia="Times New Roman"/>
                <w:sz w:val="20"/>
                <w:szCs w:val="20"/>
              </w:rPr>
            </w:pPr>
            <w:r>
              <w:rPr>
                <w:rFonts w:ascii="inherit" w:eastAsia="Times New Roman" w:hAnsi="inherit"/>
                <w:sz w:val="20"/>
                <w:szCs w:val="20"/>
              </w:rPr>
              <w:t> </w:t>
            </w:r>
          </w:p>
        </w:tc>
      </w:tr>
      <w:tr w:rsidR="00000000" w14:paraId="51647C97" w14:textId="77777777">
        <w:trPr>
          <w:divId w:val="1905217559"/>
        </w:trPr>
        <w:tc>
          <w:tcPr>
            <w:tcW w:w="0" w:type="auto"/>
            <w:tcMar>
              <w:top w:w="30" w:type="dxa"/>
              <w:left w:w="180" w:type="dxa"/>
              <w:bottom w:w="30" w:type="dxa"/>
              <w:right w:w="30" w:type="dxa"/>
            </w:tcMar>
            <w:hideMark/>
          </w:tcPr>
          <w:p w14:paraId="5B0D96B5" w14:textId="77777777" w:rsidR="00000000" w:rsidRDefault="00D02D61">
            <w:pPr>
              <w:rPr>
                <w:rFonts w:eastAsia="Times New Roman"/>
                <w:sz w:val="20"/>
                <w:szCs w:val="20"/>
              </w:rPr>
            </w:pPr>
            <w:r>
              <w:rPr>
                <w:rFonts w:ascii="inherit" w:eastAsia="Times New Roman" w:hAnsi="inherit"/>
                <w:sz w:val="20"/>
                <w:szCs w:val="20"/>
              </w:rPr>
              <w:t>Down payments</w:t>
            </w:r>
          </w:p>
        </w:tc>
        <w:tc>
          <w:tcPr>
            <w:tcW w:w="0" w:type="auto"/>
            <w:gridSpan w:val="2"/>
            <w:tcMar>
              <w:top w:w="30" w:type="dxa"/>
              <w:left w:w="30" w:type="dxa"/>
              <w:bottom w:w="30" w:type="dxa"/>
              <w:right w:w="0" w:type="dxa"/>
            </w:tcMar>
            <w:vAlign w:val="bottom"/>
            <w:hideMark/>
          </w:tcPr>
          <w:p w14:paraId="335B7EA3" w14:textId="77777777" w:rsidR="00000000" w:rsidRDefault="00D02D61">
            <w:pPr>
              <w:jc w:val="right"/>
              <w:rPr>
                <w:rFonts w:eastAsia="Times New Roman"/>
                <w:sz w:val="20"/>
                <w:szCs w:val="20"/>
              </w:rPr>
            </w:pPr>
            <w:r>
              <w:rPr>
                <w:rFonts w:ascii="inherit" w:eastAsia="Times New Roman" w:hAnsi="inherit"/>
                <w:sz w:val="20"/>
                <w:szCs w:val="20"/>
              </w:rPr>
              <w:t>60</w:t>
            </w:r>
          </w:p>
        </w:tc>
        <w:tc>
          <w:tcPr>
            <w:tcW w:w="0" w:type="auto"/>
            <w:vAlign w:val="bottom"/>
            <w:hideMark/>
          </w:tcPr>
          <w:p w14:paraId="581607B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338CF0" w14:textId="77777777" w:rsidR="00000000" w:rsidRDefault="00D02D61">
            <w:pPr>
              <w:divId w:val="140932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2C4A1" w14:textId="77777777" w:rsidR="00000000" w:rsidRDefault="00D02D61">
            <w:pPr>
              <w:jc w:val="right"/>
              <w:rPr>
                <w:rFonts w:eastAsia="Times New Roman"/>
                <w:sz w:val="20"/>
                <w:szCs w:val="20"/>
              </w:rPr>
            </w:pPr>
            <w:r>
              <w:rPr>
                <w:rFonts w:ascii="inherit" w:eastAsia="Times New Roman" w:hAnsi="inherit"/>
                <w:sz w:val="20"/>
                <w:szCs w:val="20"/>
              </w:rPr>
              <w:t>60</w:t>
            </w:r>
          </w:p>
        </w:tc>
        <w:tc>
          <w:tcPr>
            <w:tcW w:w="0" w:type="auto"/>
            <w:vAlign w:val="bottom"/>
            <w:hideMark/>
          </w:tcPr>
          <w:p w14:paraId="492E2E7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BB9DDEF" w14:textId="77777777" w:rsidR="00000000" w:rsidRDefault="00D02D61">
            <w:pPr>
              <w:divId w:val="430202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3C49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1A63A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6D9C2A" w14:textId="77777777" w:rsidR="00000000" w:rsidRDefault="00D02D61">
            <w:pPr>
              <w:divId w:val="1990133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0CCE6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57026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4044A70" w14:textId="77777777" w:rsidR="00000000" w:rsidRDefault="00D02D61">
            <w:pPr>
              <w:divId w:val="82915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A891C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EDC9D3" w14:textId="77777777" w:rsidR="00000000" w:rsidRDefault="00D02D61">
            <w:pPr>
              <w:rPr>
                <w:rFonts w:eastAsia="Times New Roman"/>
                <w:sz w:val="20"/>
                <w:szCs w:val="20"/>
              </w:rPr>
            </w:pPr>
          </w:p>
        </w:tc>
      </w:tr>
      <w:tr w:rsidR="00000000" w14:paraId="59C7C401" w14:textId="77777777">
        <w:trPr>
          <w:divId w:val="1905217559"/>
        </w:trPr>
        <w:tc>
          <w:tcPr>
            <w:tcW w:w="0" w:type="auto"/>
            <w:shd w:val="clear" w:color="auto" w:fill="CCEEFF"/>
            <w:tcMar>
              <w:top w:w="30" w:type="dxa"/>
              <w:left w:w="180" w:type="dxa"/>
              <w:bottom w:w="30" w:type="dxa"/>
              <w:right w:w="30" w:type="dxa"/>
            </w:tcMar>
            <w:hideMark/>
          </w:tcPr>
          <w:p w14:paraId="170C9E00" w14:textId="77777777" w:rsidR="00000000" w:rsidRDefault="00D02D61">
            <w:pPr>
              <w:rPr>
                <w:rFonts w:eastAsia="Times New Roman"/>
                <w:sz w:val="20"/>
                <w:szCs w:val="20"/>
              </w:rPr>
            </w:pPr>
            <w:r>
              <w:rPr>
                <w:rFonts w:ascii="inherit" w:eastAsia="Times New Roman" w:hAnsi="inherit"/>
                <w:sz w:val="20"/>
                <w:szCs w:val="20"/>
              </w:rPr>
              <w:t>Performance</w:t>
            </w:r>
          </w:p>
        </w:tc>
        <w:tc>
          <w:tcPr>
            <w:tcW w:w="0" w:type="auto"/>
            <w:gridSpan w:val="2"/>
            <w:shd w:val="clear" w:color="auto" w:fill="CCEEFF"/>
            <w:tcMar>
              <w:top w:w="30" w:type="dxa"/>
              <w:left w:w="30" w:type="dxa"/>
              <w:bottom w:w="30" w:type="dxa"/>
              <w:right w:w="0" w:type="dxa"/>
            </w:tcMar>
            <w:vAlign w:val="bottom"/>
            <w:hideMark/>
          </w:tcPr>
          <w:p w14:paraId="5A16241D" w14:textId="77777777" w:rsidR="00000000" w:rsidRDefault="00D02D61">
            <w:pPr>
              <w:jc w:val="right"/>
              <w:rPr>
                <w:rFonts w:eastAsia="Times New Roman"/>
                <w:sz w:val="20"/>
                <w:szCs w:val="20"/>
              </w:rPr>
            </w:pPr>
            <w:r>
              <w:rPr>
                <w:rFonts w:ascii="inherit" w:eastAsia="Times New Roman" w:hAnsi="inherit"/>
                <w:sz w:val="20"/>
                <w:szCs w:val="20"/>
              </w:rPr>
              <w:t>148</w:t>
            </w:r>
          </w:p>
        </w:tc>
        <w:tc>
          <w:tcPr>
            <w:tcW w:w="0" w:type="auto"/>
            <w:shd w:val="clear" w:color="auto" w:fill="CCEEFF"/>
            <w:vAlign w:val="bottom"/>
            <w:hideMark/>
          </w:tcPr>
          <w:p w14:paraId="1E745CA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25C22" w14:textId="77777777" w:rsidR="00000000" w:rsidRDefault="00D02D61">
            <w:pPr>
              <w:divId w:val="220334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6587C6" w14:textId="77777777" w:rsidR="00000000" w:rsidRDefault="00D02D61">
            <w:pPr>
              <w:jc w:val="right"/>
              <w:rPr>
                <w:rFonts w:eastAsia="Times New Roman"/>
                <w:sz w:val="20"/>
                <w:szCs w:val="20"/>
              </w:rPr>
            </w:pPr>
            <w:r>
              <w:rPr>
                <w:rFonts w:ascii="inherit" w:eastAsia="Times New Roman" w:hAnsi="inherit"/>
                <w:sz w:val="20"/>
                <w:szCs w:val="20"/>
              </w:rPr>
              <w:t>93</w:t>
            </w:r>
          </w:p>
        </w:tc>
        <w:tc>
          <w:tcPr>
            <w:tcW w:w="0" w:type="auto"/>
            <w:shd w:val="clear" w:color="auto" w:fill="CCEEFF"/>
            <w:vAlign w:val="bottom"/>
            <w:hideMark/>
          </w:tcPr>
          <w:p w14:paraId="1A16A7D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1FF67" w14:textId="77777777" w:rsidR="00000000" w:rsidRDefault="00D02D61">
            <w:pPr>
              <w:divId w:val="1072121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200EE1"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7FE775F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A5C00D" w14:textId="77777777" w:rsidR="00000000" w:rsidRDefault="00D02D61">
            <w:pPr>
              <w:divId w:val="720985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C5A78A"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5BB9138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E0272" w14:textId="77777777" w:rsidR="00000000" w:rsidRDefault="00D02D61">
            <w:pPr>
              <w:divId w:val="1406872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20AD4D" w14:textId="77777777" w:rsidR="00000000" w:rsidRDefault="00D02D61">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16A52D4E" w14:textId="77777777" w:rsidR="00000000" w:rsidRDefault="00D02D61">
            <w:pPr>
              <w:rPr>
                <w:rFonts w:eastAsia="Times New Roman"/>
                <w:sz w:val="20"/>
                <w:szCs w:val="20"/>
              </w:rPr>
            </w:pPr>
          </w:p>
        </w:tc>
      </w:tr>
      <w:tr w:rsidR="00000000" w14:paraId="7B8BCCCF" w14:textId="77777777">
        <w:trPr>
          <w:divId w:val="1905217559"/>
        </w:trPr>
        <w:tc>
          <w:tcPr>
            <w:tcW w:w="0" w:type="auto"/>
            <w:tcMar>
              <w:top w:w="30" w:type="dxa"/>
              <w:left w:w="180" w:type="dxa"/>
              <w:bottom w:w="30" w:type="dxa"/>
              <w:right w:w="30" w:type="dxa"/>
            </w:tcMar>
            <w:hideMark/>
          </w:tcPr>
          <w:p w14:paraId="5FB73CD1" w14:textId="77777777" w:rsidR="00000000" w:rsidRDefault="00D02D61">
            <w:pPr>
              <w:rPr>
                <w:rFonts w:eastAsia="Times New Roman"/>
                <w:sz w:val="20"/>
                <w:szCs w:val="20"/>
              </w:rPr>
            </w:pPr>
            <w:r>
              <w:rPr>
                <w:rFonts w:ascii="inherit" w:eastAsia="Times New Roman" w:hAnsi="inherit"/>
                <w:sz w:val="20"/>
                <w:szCs w:val="20"/>
              </w:rPr>
              <w:t>Warranty</w:t>
            </w:r>
          </w:p>
        </w:tc>
        <w:tc>
          <w:tcPr>
            <w:tcW w:w="0" w:type="auto"/>
            <w:gridSpan w:val="2"/>
            <w:tcBorders>
              <w:bottom w:val="single" w:sz="6" w:space="0" w:color="000000"/>
            </w:tcBorders>
            <w:tcMar>
              <w:top w:w="30" w:type="dxa"/>
              <w:left w:w="30" w:type="dxa"/>
              <w:bottom w:w="30" w:type="dxa"/>
              <w:right w:w="0" w:type="dxa"/>
            </w:tcMar>
            <w:vAlign w:val="bottom"/>
            <w:hideMark/>
          </w:tcPr>
          <w:p w14:paraId="13A511B1"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14:paraId="3EA47F2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ADE7EF" w14:textId="77777777" w:rsidR="00000000" w:rsidRDefault="00D02D61">
            <w:pPr>
              <w:divId w:val="1356614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A79895"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vAlign w:val="bottom"/>
            <w:hideMark/>
          </w:tcPr>
          <w:p w14:paraId="3995876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877B329" w14:textId="77777777" w:rsidR="00000000" w:rsidRDefault="00D02D61">
            <w:pPr>
              <w:divId w:val="1419792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210FB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6641DC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9D6DCF1" w14:textId="77777777" w:rsidR="00000000" w:rsidRDefault="00D02D61">
            <w:pPr>
              <w:divId w:val="538125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E6E33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EA8854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0D169C" w14:textId="77777777" w:rsidR="00000000" w:rsidRDefault="00D02D61">
            <w:pPr>
              <w:divId w:val="214314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292C38"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25926079" w14:textId="77777777" w:rsidR="00000000" w:rsidRDefault="00D02D61">
            <w:pPr>
              <w:rPr>
                <w:rFonts w:eastAsia="Times New Roman"/>
                <w:sz w:val="20"/>
                <w:szCs w:val="20"/>
              </w:rPr>
            </w:pPr>
          </w:p>
        </w:tc>
      </w:tr>
      <w:tr w:rsidR="00000000" w14:paraId="3565EE09" w14:textId="77777777">
        <w:trPr>
          <w:divId w:val="1905217559"/>
        </w:trPr>
        <w:tc>
          <w:tcPr>
            <w:tcW w:w="0" w:type="auto"/>
            <w:shd w:val="clear" w:color="auto" w:fill="CCEEFF"/>
            <w:tcMar>
              <w:top w:w="30" w:type="dxa"/>
              <w:left w:w="30" w:type="dxa"/>
              <w:bottom w:w="30" w:type="dxa"/>
              <w:right w:w="30" w:type="dxa"/>
            </w:tcMar>
            <w:vAlign w:val="bottom"/>
            <w:hideMark/>
          </w:tcPr>
          <w:p w14:paraId="3D3D0CA6" w14:textId="77777777" w:rsidR="00000000" w:rsidRDefault="00D02D61">
            <w:pPr>
              <w:divId w:val="938492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1B0210" w14:textId="77777777" w:rsidR="00000000" w:rsidRDefault="00D02D61">
            <w:pPr>
              <w:jc w:val="right"/>
              <w:rPr>
                <w:rFonts w:eastAsia="Times New Roman"/>
                <w:sz w:val="20"/>
                <w:szCs w:val="20"/>
              </w:rPr>
            </w:pPr>
            <w:r>
              <w:rPr>
                <w:rFonts w:ascii="inherit" w:eastAsia="Times New Roman" w:hAnsi="inherit"/>
                <w:sz w:val="20"/>
                <w:szCs w:val="20"/>
              </w:rPr>
              <w:t>224</w:t>
            </w:r>
          </w:p>
        </w:tc>
        <w:tc>
          <w:tcPr>
            <w:tcW w:w="0" w:type="auto"/>
            <w:tcBorders>
              <w:bottom w:val="single" w:sz="6" w:space="0" w:color="000000"/>
            </w:tcBorders>
            <w:shd w:val="clear" w:color="auto" w:fill="CCEEFF"/>
            <w:vAlign w:val="bottom"/>
            <w:hideMark/>
          </w:tcPr>
          <w:p w14:paraId="292AFDC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566639" w14:textId="77777777" w:rsidR="00000000" w:rsidRDefault="00D02D61">
            <w:pPr>
              <w:divId w:val="1474985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9C9BFC" w14:textId="77777777" w:rsidR="00000000" w:rsidRDefault="00D02D61">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shd w:val="clear" w:color="auto" w:fill="CCEEFF"/>
            <w:vAlign w:val="bottom"/>
            <w:hideMark/>
          </w:tcPr>
          <w:p w14:paraId="0518CF0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CA9656" w14:textId="77777777" w:rsidR="00000000" w:rsidRDefault="00D02D61">
            <w:pPr>
              <w:divId w:val="1052192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F61877"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14:paraId="5515620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F57E1" w14:textId="77777777" w:rsidR="00000000" w:rsidRDefault="00D02D61">
            <w:pPr>
              <w:divId w:val="834152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BB0D55"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26FB515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D54AC" w14:textId="77777777" w:rsidR="00000000" w:rsidRDefault="00D02D61">
            <w:pPr>
              <w:divId w:val="1981573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5615F1" w14:textId="77777777" w:rsidR="00000000" w:rsidRDefault="00D02D61">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shd w:val="clear" w:color="auto" w:fill="CCEEFF"/>
            <w:vAlign w:val="bottom"/>
            <w:hideMark/>
          </w:tcPr>
          <w:p w14:paraId="0C946EA9" w14:textId="77777777" w:rsidR="00000000" w:rsidRDefault="00D02D61">
            <w:pPr>
              <w:rPr>
                <w:rFonts w:eastAsia="Times New Roman"/>
                <w:sz w:val="20"/>
                <w:szCs w:val="20"/>
              </w:rPr>
            </w:pPr>
          </w:p>
        </w:tc>
      </w:tr>
      <w:tr w:rsidR="00000000" w14:paraId="2BFC0CB4" w14:textId="77777777">
        <w:trPr>
          <w:divId w:val="1905217559"/>
        </w:trPr>
        <w:tc>
          <w:tcPr>
            <w:tcW w:w="0" w:type="auto"/>
            <w:tcMar>
              <w:top w:w="30" w:type="dxa"/>
              <w:left w:w="30" w:type="dxa"/>
              <w:bottom w:w="30" w:type="dxa"/>
              <w:right w:w="30" w:type="dxa"/>
            </w:tcMar>
            <w:hideMark/>
          </w:tcPr>
          <w:p w14:paraId="2269A24B" w14:textId="77777777" w:rsidR="00000000" w:rsidRDefault="00D02D61">
            <w:pPr>
              <w:rPr>
                <w:rFonts w:eastAsia="Times New Roman"/>
                <w:sz w:val="20"/>
                <w:szCs w:val="20"/>
              </w:rPr>
            </w:pPr>
            <w:r>
              <w:rPr>
                <w:rFonts w:ascii="inherit" w:eastAsia="Times New Roman" w:hAnsi="inherit"/>
                <w:sz w:val="20"/>
                <w:szCs w:val="20"/>
              </w:rPr>
              <w:t>Total commitments</w:t>
            </w:r>
          </w:p>
        </w:tc>
        <w:tc>
          <w:tcPr>
            <w:tcW w:w="0" w:type="auto"/>
            <w:tcBorders>
              <w:bottom w:val="double" w:sz="6" w:space="0" w:color="000000"/>
            </w:tcBorders>
            <w:tcMar>
              <w:top w:w="30" w:type="dxa"/>
              <w:left w:w="30" w:type="dxa"/>
              <w:bottom w:w="30" w:type="dxa"/>
              <w:right w:w="0" w:type="dxa"/>
            </w:tcMar>
            <w:vAlign w:val="bottom"/>
            <w:hideMark/>
          </w:tcPr>
          <w:p w14:paraId="4983D49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805BCE" w14:textId="77777777" w:rsidR="00000000" w:rsidRDefault="00D02D61">
            <w:pPr>
              <w:jc w:val="right"/>
              <w:rPr>
                <w:rFonts w:eastAsia="Times New Roman"/>
                <w:sz w:val="20"/>
                <w:szCs w:val="20"/>
              </w:rPr>
            </w:pPr>
            <w:r>
              <w:rPr>
                <w:rFonts w:ascii="inherit" w:eastAsia="Times New Roman" w:hAnsi="inherit"/>
                <w:sz w:val="20"/>
                <w:szCs w:val="20"/>
              </w:rPr>
              <w:t>739</w:t>
            </w:r>
          </w:p>
        </w:tc>
        <w:tc>
          <w:tcPr>
            <w:tcW w:w="0" w:type="auto"/>
            <w:tcBorders>
              <w:bottom w:val="double" w:sz="6" w:space="0" w:color="000000"/>
            </w:tcBorders>
            <w:vAlign w:val="bottom"/>
            <w:hideMark/>
          </w:tcPr>
          <w:p w14:paraId="144EE6B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F513FB" w14:textId="77777777" w:rsidR="00000000" w:rsidRDefault="00D02D61">
            <w:pPr>
              <w:divId w:val="11293935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20C4B7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B6FDED" w14:textId="77777777" w:rsidR="00000000" w:rsidRDefault="00D02D61">
            <w:pPr>
              <w:jc w:val="right"/>
              <w:rPr>
                <w:rFonts w:eastAsia="Times New Roman"/>
                <w:sz w:val="20"/>
                <w:szCs w:val="20"/>
              </w:rPr>
            </w:pPr>
            <w:r>
              <w:rPr>
                <w:rFonts w:ascii="inherit" w:eastAsia="Times New Roman" w:hAnsi="inherit"/>
                <w:sz w:val="20"/>
                <w:szCs w:val="20"/>
              </w:rPr>
              <w:t>533</w:t>
            </w:r>
          </w:p>
        </w:tc>
        <w:tc>
          <w:tcPr>
            <w:tcW w:w="0" w:type="auto"/>
            <w:tcBorders>
              <w:bottom w:val="double" w:sz="6" w:space="0" w:color="000000"/>
            </w:tcBorders>
            <w:vAlign w:val="bottom"/>
            <w:hideMark/>
          </w:tcPr>
          <w:p w14:paraId="233838B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EE40F6F" w14:textId="77777777" w:rsidR="00000000" w:rsidRDefault="00D02D61">
            <w:pPr>
              <w:divId w:val="19067980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E30D81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2DE97C3"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vAlign w:val="bottom"/>
            <w:hideMark/>
          </w:tcPr>
          <w:p w14:paraId="7070F08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C838F8" w14:textId="77777777" w:rsidR="00000000" w:rsidRDefault="00D02D61">
            <w:pPr>
              <w:divId w:val="1676415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73E585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DCFB7B4" w14:textId="77777777" w:rsidR="00000000" w:rsidRDefault="00D02D61">
            <w:pPr>
              <w:jc w:val="right"/>
              <w:rPr>
                <w:rFonts w:eastAsia="Times New Roman"/>
                <w:sz w:val="20"/>
                <w:szCs w:val="20"/>
              </w:rPr>
            </w:pPr>
            <w:r>
              <w:rPr>
                <w:rFonts w:ascii="inherit" w:eastAsia="Times New Roman" w:hAnsi="inherit"/>
                <w:sz w:val="20"/>
                <w:szCs w:val="20"/>
              </w:rPr>
              <w:t>63</w:t>
            </w:r>
          </w:p>
        </w:tc>
        <w:tc>
          <w:tcPr>
            <w:tcW w:w="0" w:type="auto"/>
            <w:tcBorders>
              <w:bottom w:val="double" w:sz="6" w:space="0" w:color="000000"/>
            </w:tcBorders>
            <w:vAlign w:val="bottom"/>
            <w:hideMark/>
          </w:tcPr>
          <w:p w14:paraId="34C753C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E5B589" w14:textId="77777777" w:rsidR="00000000" w:rsidRDefault="00D02D61">
            <w:pPr>
              <w:divId w:val="1119909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72241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5E009C2" w14:textId="77777777" w:rsidR="00000000" w:rsidRDefault="00D02D61">
            <w:pPr>
              <w:jc w:val="right"/>
              <w:rPr>
                <w:rFonts w:eastAsia="Times New Roman"/>
                <w:sz w:val="20"/>
                <w:szCs w:val="20"/>
              </w:rPr>
            </w:pPr>
            <w:r>
              <w:rPr>
                <w:rFonts w:ascii="inherit" w:eastAsia="Times New Roman" w:hAnsi="inherit"/>
                <w:sz w:val="20"/>
                <w:szCs w:val="20"/>
              </w:rPr>
              <w:t>103</w:t>
            </w:r>
          </w:p>
        </w:tc>
        <w:tc>
          <w:tcPr>
            <w:tcW w:w="0" w:type="auto"/>
            <w:tcBorders>
              <w:bottom w:val="double" w:sz="6" w:space="0" w:color="000000"/>
            </w:tcBorders>
            <w:vAlign w:val="bottom"/>
            <w:hideMark/>
          </w:tcPr>
          <w:p w14:paraId="3EE32B2C" w14:textId="77777777" w:rsidR="00000000" w:rsidRDefault="00D02D61">
            <w:pPr>
              <w:rPr>
                <w:rFonts w:eastAsia="Times New Roman"/>
                <w:sz w:val="20"/>
                <w:szCs w:val="20"/>
              </w:rPr>
            </w:pPr>
          </w:p>
        </w:tc>
      </w:tr>
    </w:tbl>
    <w:p w14:paraId="7F80276F" w14:textId="77777777" w:rsidR="00000000" w:rsidRDefault="00D02D61">
      <w:pPr>
        <w:spacing w:line="288" w:lineRule="auto"/>
        <w:ind w:firstLine="480"/>
        <w:divId w:val="1802457401"/>
        <w:rPr>
          <w:rFonts w:eastAsia="Times New Roman"/>
          <w:sz w:val="20"/>
          <w:szCs w:val="20"/>
        </w:rPr>
      </w:pPr>
      <w:r>
        <w:rPr>
          <w:rFonts w:ascii="inherit" w:eastAsia="Times New Roman" w:hAnsi="inherit"/>
          <w:sz w:val="20"/>
          <w:szCs w:val="20"/>
        </w:rPr>
        <w:t>The surety bonds and standby letters of credit used for performance are primarily related to Public Safety and Professional Communications. As is customary in bidding for and completing network infrastructure projects for public safety systems, contractors</w:t>
      </w:r>
      <w:r>
        <w:rPr>
          <w:rFonts w:ascii="inherit" w:eastAsia="Times New Roman" w:hAnsi="inherit"/>
          <w:sz w:val="20"/>
          <w:szCs w:val="20"/>
        </w:rPr>
        <w:t xml:space="preserve"> are required to procure surety bonds and/or standby letters of credit for bids, performance, warranty and other purposes (collectively,</w:t>
      </w:r>
      <w:r>
        <w:rPr>
          <w:rFonts w:ascii="inherit" w:eastAsia="Times New Roman" w:hAnsi="inherit"/>
          <w:sz w:val="20"/>
          <w:szCs w:val="20"/>
        </w:rPr>
        <w:t xml:space="preserve"> </w:t>
      </w:r>
      <w:r>
        <w:rPr>
          <w:rFonts w:ascii="inherit" w:eastAsia="Times New Roman" w:hAnsi="inherit"/>
          <w:sz w:val="20"/>
          <w:szCs w:val="20"/>
        </w:rPr>
        <w:t>“Performance Bonds”). Such Performance Bonds normally have maturities of up to three years and are standard in the indu</w:t>
      </w:r>
      <w:r>
        <w:rPr>
          <w:rFonts w:ascii="inherit" w:eastAsia="Times New Roman" w:hAnsi="inherit"/>
          <w:sz w:val="20"/>
          <w:szCs w:val="20"/>
        </w:rPr>
        <w:t>stry as a way to provide customers a mechanism to seek redress if a contractor does not satisfy performance requirements under a contract. Typically, a customer is permitted to draw on a Performance Bond if we do not fulfill all terms of a project contract</w:t>
      </w:r>
      <w:r>
        <w:rPr>
          <w:rFonts w:ascii="inherit" w:eastAsia="Times New Roman" w:hAnsi="inherit"/>
          <w:sz w:val="20"/>
          <w:szCs w:val="20"/>
        </w:rPr>
        <w:t>. In such an event, we would be obligated to reimburse the financial institution that issued the Performance Bond for the amounts paid. It has been rare for our Public Safety and Professional Communications business to have a Performance Bond drawn upon. I</w:t>
      </w:r>
      <w:r>
        <w:rPr>
          <w:rFonts w:ascii="inherit" w:eastAsia="Times New Roman" w:hAnsi="inherit"/>
          <w:sz w:val="20"/>
          <w:szCs w:val="20"/>
        </w:rPr>
        <w:t>n addition, pursuant to the terms under which we procure Performance Bonds, if our credit ratings are lowered to below</w:t>
      </w:r>
      <w:r>
        <w:rPr>
          <w:rFonts w:ascii="inherit" w:eastAsia="Times New Roman" w:hAnsi="inherit"/>
          <w:sz w:val="20"/>
          <w:szCs w:val="20"/>
        </w:rPr>
        <w:t xml:space="preserve"> </w:t>
      </w:r>
      <w:r>
        <w:rPr>
          <w:rFonts w:ascii="inherit" w:eastAsia="Times New Roman" w:hAnsi="inherit"/>
          <w:sz w:val="20"/>
          <w:szCs w:val="20"/>
        </w:rPr>
        <w:t>“investment grade,”</w:t>
      </w:r>
      <w:r>
        <w:rPr>
          <w:rFonts w:ascii="inherit" w:eastAsia="Times New Roman" w:hAnsi="inherit"/>
          <w:sz w:val="20"/>
          <w:szCs w:val="20"/>
        </w:rPr>
        <w:t xml:space="preserve"> </w:t>
      </w:r>
      <w:r>
        <w:rPr>
          <w:rFonts w:ascii="inherit" w:eastAsia="Times New Roman" w:hAnsi="inherit"/>
          <w:sz w:val="20"/>
          <w:szCs w:val="20"/>
        </w:rPr>
        <w:t xml:space="preserve">we may be required to provide collateral to support a portion of the outstanding amount of Performance Bonds. Such a </w:t>
      </w:r>
      <w:r>
        <w:rPr>
          <w:rFonts w:ascii="inherit" w:eastAsia="Times New Roman" w:hAnsi="inherit"/>
          <w:sz w:val="20"/>
          <w:szCs w:val="20"/>
        </w:rPr>
        <w:t>downgrade could increase the cost of the issuance of Performance Bonds and could make it more difficult to procure Performance Bonds, which would adversely impact our ability to compete for contract awards. Such collateral requirements could also result in</w:t>
      </w:r>
      <w:r>
        <w:rPr>
          <w:rFonts w:ascii="inherit" w:eastAsia="Times New Roman" w:hAnsi="inherit"/>
          <w:sz w:val="20"/>
          <w:szCs w:val="20"/>
        </w:rPr>
        <w:t xml:space="preserve"> less liquidity for other operational needs or corporate purposes. In addition, any future disruptions, uncertainty or volatility in financial and insurance markets could also adversely affect our ability to obtain Performance Bonds and may result in highe</w:t>
      </w:r>
      <w:r>
        <w:rPr>
          <w:rFonts w:ascii="inherit" w:eastAsia="Times New Roman" w:hAnsi="inherit"/>
          <w:sz w:val="20"/>
          <w:szCs w:val="20"/>
        </w:rPr>
        <w:t>r funding costs.</w:t>
      </w:r>
    </w:p>
    <w:p w14:paraId="7275C98D" w14:textId="77777777" w:rsidR="00000000" w:rsidRDefault="00D02D61">
      <w:pPr>
        <w:spacing w:line="288" w:lineRule="auto"/>
        <w:divId w:val="403912154"/>
        <w:rPr>
          <w:rFonts w:eastAsia="Times New Roman"/>
          <w:sz w:val="20"/>
          <w:szCs w:val="20"/>
        </w:rPr>
      </w:pPr>
      <w:r>
        <w:rPr>
          <w:rFonts w:ascii="inherit" w:eastAsia="Times New Roman" w:hAnsi="inherit"/>
          <w:b/>
          <w:bCs/>
          <w:sz w:val="20"/>
          <w:szCs w:val="20"/>
        </w:rPr>
        <w:t>Financial Risk Management</w:t>
      </w:r>
    </w:p>
    <w:p w14:paraId="2BC22CB8" w14:textId="77777777" w:rsidR="00000000" w:rsidRDefault="00D02D61">
      <w:pPr>
        <w:spacing w:line="288" w:lineRule="auto"/>
        <w:ind w:firstLine="480"/>
        <w:divId w:val="178158165"/>
        <w:rPr>
          <w:rFonts w:eastAsia="Times New Roman"/>
          <w:sz w:val="20"/>
          <w:szCs w:val="20"/>
        </w:rPr>
      </w:pPr>
      <w:r>
        <w:rPr>
          <w:rFonts w:ascii="inherit" w:eastAsia="Times New Roman" w:hAnsi="inherit"/>
          <w:sz w:val="20"/>
          <w:szCs w:val="20"/>
        </w:rPr>
        <w:t>In the normal course of business, we are exposed to risks associated with foreign currency exchange rates and changes in interest rates. We employ established policies and procedures governing the use of financial</w:t>
      </w:r>
      <w:r>
        <w:rPr>
          <w:rFonts w:ascii="inherit" w:eastAsia="Times New Roman" w:hAnsi="inherit"/>
          <w:sz w:val="20"/>
          <w:szCs w:val="20"/>
        </w:rPr>
        <w:t xml:space="preserve"> instruments to manage our exposure to such risks.</w:t>
      </w:r>
    </w:p>
    <w:p w14:paraId="533A6A7B" w14:textId="77777777" w:rsidR="00000000" w:rsidRDefault="00D02D61">
      <w:pPr>
        <w:spacing w:line="288" w:lineRule="auto"/>
        <w:ind w:firstLine="480"/>
        <w:divId w:val="777023589"/>
        <w:rPr>
          <w:rFonts w:eastAsia="Times New Roman"/>
          <w:sz w:val="20"/>
          <w:szCs w:val="20"/>
        </w:rPr>
      </w:pPr>
      <w:r>
        <w:rPr>
          <w:rFonts w:ascii="inherit" w:eastAsia="Times New Roman" w:hAnsi="inherit"/>
          <w:b/>
          <w:bCs/>
          <w:i/>
          <w:iCs/>
          <w:sz w:val="20"/>
          <w:szCs w:val="20"/>
        </w:rPr>
        <w:t>Foreign Exchange and Currency:</w:t>
      </w:r>
      <w:r>
        <w:rPr>
          <w:rFonts w:ascii="inherit" w:eastAsia="Times New Roman" w:hAnsi="inherit"/>
          <w:sz w:val="20"/>
          <w:szCs w:val="20"/>
        </w:rPr>
        <w:t xml:space="preserve">    We use foreign currency forward contracts and options to hedge both balance sheet and off-balance sheet future foreign currency commitments. Factors that could impact the </w:t>
      </w:r>
      <w:r>
        <w:rPr>
          <w:rFonts w:ascii="inherit" w:eastAsia="Times New Roman" w:hAnsi="inherit"/>
          <w:sz w:val="20"/>
          <w:szCs w:val="20"/>
        </w:rPr>
        <w:t>effectiveness of our hedging programs for foreign currency include accuracy of sales estimates, volatility of currency markets and the cost and availability of hedging instruments. A 10 percent change in currency exchange rates for our foreign currency der</w:t>
      </w:r>
      <w:r>
        <w:rPr>
          <w:rFonts w:ascii="inherit" w:eastAsia="Times New Roman" w:hAnsi="inherit"/>
          <w:sz w:val="20"/>
          <w:szCs w:val="20"/>
        </w:rPr>
        <w:t>ivatives held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 xml:space="preserve">would not have had a material impact on the fair value of such instruments or our results of operations or cash flows. This quantification of exposure to the market risk associated with foreign currency financial instruments </w:t>
      </w:r>
      <w:r>
        <w:rPr>
          <w:rFonts w:ascii="inherit" w:eastAsia="Times New Roman" w:hAnsi="inherit"/>
          <w:sz w:val="20"/>
          <w:szCs w:val="20"/>
        </w:rPr>
        <w:t>does not take into account the offsetting impact of changes in the fair value of our foreign denominated assets, liabilities and firm commitments. See</w:t>
      </w:r>
      <w:r>
        <w:rPr>
          <w:rFonts w:ascii="inherit" w:eastAsia="Times New Roman" w:hAnsi="inherit"/>
          <w:sz w:val="20"/>
          <w:szCs w:val="20"/>
        </w:rPr>
        <w:t xml:space="preserve"> </w:t>
      </w:r>
      <w:r>
        <w:rPr>
          <w:rFonts w:ascii="inherit" w:eastAsia="Times New Roman" w:hAnsi="inherit"/>
          <w:i/>
          <w:iCs/>
          <w:sz w:val="20"/>
          <w:szCs w:val="20"/>
        </w:rPr>
        <w:t>Note 19: 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14:paraId="0313D025" w14:textId="77777777" w:rsidR="00000000" w:rsidRDefault="00D02D61">
      <w:pPr>
        <w:spacing w:line="288" w:lineRule="auto"/>
        <w:ind w:firstLine="480"/>
        <w:divId w:val="1843738112"/>
        <w:rPr>
          <w:rFonts w:eastAsia="Times New Roman"/>
          <w:sz w:val="20"/>
          <w:szCs w:val="20"/>
        </w:rPr>
      </w:pPr>
      <w:r>
        <w:rPr>
          <w:rFonts w:ascii="inherit" w:eastAsia="Times New Roman" w:hAnsi="inherit"/>
          <w:b/>
          <w:bCs/>
          <w:i/>
          <w:iCs/>
          <w:sz w:val="20"/>
          <w:szCs w:val="20"/>
        </w:rPr>
        <w:t xml:space="preserve">Interest </w:t>
      </w:r>
      <w:r>
        <w:rPr>
          <w:rFonts w:ascii="inherit" w:eastAsia="Times New Roman" w:hAnsi="inherit"/>
          <w:b/>
          <w:bCs/>
          <w:i/>
          <w:iCs/>
          <w:sz w:val="20"/>
          <w:szCs w:val="20"/>
        </w:rPr>
        <w:t>Rates:</w:t>
      </w:r>
      <w:r>
        <w:rPr>
          <w:rFonts w:ascii="inherit" w:eastAsia="Times New Roman" w:hAnsi="inherit"/>
          <w:sz w:val="20"/>
          <w:szCs w:val="20"/>
        </w:rPr>
        <w:t>    As of</w:t>
      </w:r>
      <w:r>
        <w:rPr>
          <w:rFonts w:ascii="inherit" w:eastAsia="Times New Roman" w:hAnsi="inherit"/>
          <w:sz w:val="20"/>
          <w:szCs w:val="20"/>
        </w:rPr>
        <w:t xml:space="preserve"> </w:t>
      </w:r>
      <w:r>
        <w:rPr>
          <w:rFonts w:ascii="inherit" w:eastAsia="Times New Roman" w:hAnsi="inherit"/>
          <w:sz w:val="20"/>
          <w:szCs w:val="20"/>
        </w:rPr>
        <w:t>June 28, 2019, we had long-term fixed-rate debt obligations. The fair value of these obligations is impacted by changes in interest rates; however, a 10 percent change in interest rates for our long-term fixed-rate debt obligations at</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28, 2019</w:t>
      </w:r>
      <w:r>
        <w:rPr>
          <w:rFonts w:ascii="inherit" w:eastAsia="Times New Roman" w:hAnsi="inherit"/>
          <w:sz w:val="20"/>
          <w:szCs w:val="20"/>
        </w:rPr>
        <w:t xml:space="preserve"> </w:t>
      </w:r>
      <w:r>
        <w:rPr>
          <w:rFonts w:ascii="inherit" w:eastAsia="Times New Roman" w:hAnsi="inherit"/>
          <w:sz w:val="20"/>
          <w:szCs w:val="20"/>
        </w:rPr>
        <w:t>would not have had a material impact on the fair value of these obligations. There is no interest-rate risk associated with long-term fixed-rate debt obligations on our results of operations and cash flows unless existing obligations are refinance</w:t>
      </w:r>
      <w:r>
        <w:rPr>
          <w:rFonts w:ascii="inherit" w:eastAsia="Times New Roman" w:hAnsi="inherit"/>
          <w:sz w:val="20"/>
          <w:szCs w:val="20"/>
        </w:rPr>
        <w:t>d upon maturity at then-current interest rates, because the interest rates are fixed until maturity, and because our long-term fixed-rate debt is not putable to us (i.e., not required to be redeemed by us prior to maturity). We can</w:t>
      </w:r>
      <w:r>
        <w:rPr>
          <w:rFonts w:ascii="inherit" w:eastAsia="Times New Roman" w:hAnsi="inherit"/>
          <w:sz w:val="20"/>
          <w:szCs w:val="20"/>
        </w:rPr>
        <w:t xml:space="preserve"> </w:t>
      </w:r>
    </w:p>
    <w:p w14:paraId="2A24DEA7" w14:textId="77777777" w:rsidR="00000000" w:rsidRDefault="00D02D61">
      <w:pPr>
        <w:divId w:val="784036348"/>
        <w:rPr>
          <w:rFonts w:eastAsia="Times New Roman"/>
          <w:sz w:val="20"/>
          <w:szCs w:val="20"/>
        </w:rPr>
      </w:pPr>
    </w:p>
    <w:p w14:paraId="637E83E3" w14:textId="77777777" w:rsidR="00000000" w:rsidRDefault="00D02D61">
      <w:pPr>
        <w:spacing w:line="288" w:lineRule="auto"/>
        <w:jc w:val="center"/>
        <w:divId w:val="2112581271"/>
        <w:rPr>
          <w:rFonts w:eastAsia="Times New Roman"/>
          <w:sz w:val="20"/>
          <w:szCs w:val="20"/>
        </w:rPr>
      </w:pPr>
      <w:r>
        <w:rPr>
          <w:rFonts w:ascii="inherit" w:eastAsia="Times New Roman" w:hAnsi="inherit"/>
          <w:sz w:val="20"/>
          <w:szCs w:val="20"/>
        </w:rPr>
        <w:t>51</w:t>
      </w:r>
    </w:p>
    <w:p w14:paraId="0796766E" w14:textId="77777777" w:rsidR="00000000" w:rsidRDefault="00D02D61">
      <w:pPr>
        <w:rPr>
          <w:rFonts w:eastAsia="Times New Roman"/>
          <w:sz w:val="20"/>
          <w:szCs w:val="20"/>
        </w:rPr>
      </w:pPr>
      <w:r>
        <w:rPr>
          <w:rFonts w:eastAsia="Times New Roman"/>
          <w:sz w:val="20"/>
          <w:szCs w:val="20"/>
        </w:rPr>
        <w:pict w14:anchorId="2ACCA116">
          <v:rect id="_x0000_i1079" style="width:0;height:1.5pt" o:hralign="center" o:hrstd="t" o:hr="t" fillcolor="#a0a0a0" stroked="f"/>
        </w:pict>
      </w:r>
    </w:p>
    <w:p w14:paraId="324A2112" w14:textId="77777777" w:rsidR="00000000" w:rsidRDefault="00D02D61">
      <w:pPr>
        <w:divId w:val="929313078"/>
        <w:rPr>
          <w:rFonts w:eastAsia="Times New Roman"/>
          <w:sz w:val="20"/>
          <w:szCs w:val="20"/>
        </w:rPr>
      </w:pPr>
    </w:p>
    <w:p w14:paraId="60E37179" w14:textId="77777777" w:rsidR="00000000" w:rsidRDefault="00D02D61">
      <w:pPr>
        <w:spacing w:line="288" w:lineRule="auto"/>
        <w:divId w:val="1935044836"/>
        <w:rPr>
          <w:rFonts w:eastAsia="Times New Roman"/>
          <w:sz w:val="20"/>
          <w:szCs w:val="20"/>
        </w:rPr>
      </w:pPr>
      <w:r>
        <w:rPr>
          <w:rFonts w:ascii="inherit" w:eastAsia="Times New Roman" w:hAnsi="inherit"/>
          <w:sz w:val="20"/>
          <w:szCs w:val="20"/>
        </w:rPr>
        <w:t>give no assurances, however, that interest rates will not change significantly or have a material effect on the fair value of our long-term fixed-rate debt obligations over the next twelve months. See</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the Notes for information regarding the maturities of our long-term fixed-rate debt obligations.</w:t>
      </w:r>
      <w:r>
        <w:rPr>
          <w:rFonts w:ascii="inherit" w:eastAsia="Times New Roman" w:hAnsi="inherit"/>
          <w:sz w:val="20"/>
          <w:szCs w:val="20"/>
        </w:rPr>
        <w:t xml:space="preserve"> </w:t>
      </w:r>
    </w:p>
    <w:p w14:paraId="1085292B" w14:textId="77777777" w:rsidR="00000000" w:rsidRDefault="00D02D61">
      <w:pPr>
        <w:spacing w:line="288" w:lineRule="auto"/>
        <w:ind w:firstLine="480"/>
        <w:divId w:val="147794902"/>
        <w:rPr>
          <w:rFonts w:eastAsia="Times New Roman"/>
          <w:sz w:val="20"/>
          <w:szCs w:val="20"/>
        </w:rPr>
      </w:pPr>
      <w:r>
        <w:rPr>
          <w:rFonts w:ascii="inherit" w:eastAsia="Times New Roman" w:hAnsi="inherit"/>
          <w:sz w:val="20"/>
          <w:szCs w:val="20"/>
        </w:rPr>
        <w:t>We use derivative instruments from time to time to manage our exposure to interest rate risk associated with our anticipated issuance of new long-term fixed-r</w:t>
      </w:r>
      <w:r>
        <w:rPr>
          <w:rFonts w:ascii="inherit" w:eastAsia="Times New Roman" w:hAnsi="inherit"/>
          <w:sz w:val="20"/>
          <w:szCs w:val="20"/>
        </w:rPr>
        <w:t>ate notes to repay at maturity our existing long-term fixed-rate debt obligations. See</w:t>
      </w:r>
      <w:r>
        <w:rPr>
          <w:rFonts w:ascii="inherit" w:eastAsia="Times New Roman" w:hAnsi="inherit"/>
          <w:sz w:val="20"/>
          <w:szCs w:val="20"/>
        </w:rPr>
        <w:t xml:space="preserve"> </w:t>
      </w:r>
      <w:r>
        <w:rPr>
          <w:rFonts w:ascii="inherit" w:eastAsia="Times New Roman" w:hAnsi="inherit"/>
          <w:i/>
          <w:iCs/>
          <w:sz w:val="20"/>
          <w:szCs w:val="20"/>
        </w:rPr>
        <w:t>Note 19: 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14:paraId="5F8913E9"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also had long-term variable-rate debt obligations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of Floating Rate Notes due April 30, 2020. These debt obligations bear interest that is variable based on certain short-term indices, thus exposing us to interest-rate risk; however, a 10 percent change in interest rates for these debt obl</w:t>
      </w:r>
      <w:r>
        <w:rPr>
          <w:rFonts w:ascii="inherit" w:eastAsia="Times New Roman" w:hAnsi="inherit"/>
          <w:sz w:val="20"/>
          <w:szCs w:val="20"/>
        </w:rPr>
        <w:t>igations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would not have had a material impact on our results of operations or cash flows. See</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i/>
          <w:iCs/>
          <w:sz w:val="20"/>
          <w:szCs w:val="20"/>
        </w:rPr>
        <w:t xml:space="preserve"> </w:t>
      </w:r>
      <w:r>
        <w:rPr>
          <w:rFonts w:ascii="inherit" w:eastAsia="Times New Roman" w:hAnsi="inherit"/>
          <w:sz w:val="20"/>
          <w:szCs w:val="20"/>
        </w:rPr>
        <w:t>in the Notes</w:t>
      </w:r>
      <w:r>
        <w:rPr>
          <w:rFonts w:ascii="inherit" w:eastAsia="Times New Roman" w:hAnsi="inherit"/>
          <w:i/>
          <w:iCs/>
          <w:sz w:val="20"/>
          <w:szCs w:val="20"/>
        </w:rPr>
        <w:t xml:space="preserve"> </w:t>
      </w:r>
      <w:r>
        <w:rPr>
          <w:rFonts w:ascii="inherit" w:eastAsia="Times New Roman" w:hAnsi="inherit"/>
          <w:sz w:val="20"/>
          <w:szCs w:val="20"/>
        </w:rPr>
        <w:t>for further information.</w:t>
      </w:r>
    </w:p>
    <w:p w14:paraId="28CDC1D0" w14:textId="77777777" w:rsidR="00000000" w:rsidRDefault="00D02D61">
      <w:pPr>
        <w:spacing w:line="288" w:lineRule="auto"/>
        <w:ind w:firstLine="480"/>
        <w:divId w:val="148959245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we also had short-term variable-rate debt outstanding, primarily under our commercial paper program, subject to interest rate risk. We utilize our commercial paper program to satisfy short-term cash requirements, including bridge financing for strategic </w:t>
      </w:r>
      <w:r>
        <w:rPr>
          <w:rFonts w:ascii="inherit" w:eastAsia="Times New Roman" w:hAnsi="inherit"/>
          <w:sz w:val="20"/>
          <w:szCs w:val="20"/>
        </w:rPr>
        <w:t>acquisitions until longer-term financing arrangements are put in place, temporarily funding repurchases under our share repurchase programs and temporarily funding redemption of long-term debt. The interest rate risk associated with such debt on our result</w:t>
      </w:r>
      <w:r>
        <w:rPr>
          <w:rFonts w:ascii="inherit" w:eastAsia="Times New Roman" w:hAnsi="inherit"/>
          <w:sz w:val="20"/>
          <w:szCs w:val="20"/>
        </w:rPr>
        <w:t>s of operations and cash flows is not material due to its temporary nature.</w:t>
      </w:r>
    </w:p>
    <w:p w14:paraId="78911F2D" w14:textId="77777777" w:rsidR="00000000" w:rsidRDefault="00D02D61">
      <w:pPr>
        <w:spacing w:line="288" w:lineRule="auto"/>
        <w:divId w:val="2081518813"/>
        <w:rPr>
          <w:rFonts w:eastAsia="Times New Roman"/>
          <w:sz w:val="20"/>
          <w:szCs w:val="20"/>
        </w:rPr>
      </w:pPr>
      <w:r>
        <w:rPr>
          <w:rFonts w:ascii="inherit" w:eastAsia="Times New Roman" w:hAnsi="inherit"/>
          <w:b/>
          <w:bCs/>
          <w:sz w:val="20"/>
          <w:szCs w:val="20"/>
        </w:rPr>
        <w:t>Impact of Foreign Exchange</w:t>
      </w:r>
    </w:p>
    <w:p w14:paraId="726600A6" w14:textId="77777777" w:rsidR="00000000" w:rsidRDefault="00D02D61">
      <w:pPr>
        <w:spacing w:line="288" w:lineRule="auto"/>
        <w:ind w:firstLine="480"/>
        <w:divId w:val="2013288948"/>
        <w:rPr>
          <w:rFonts w:eastAsia="Times New Roman"/>
          <w:sz w:val="20"/>
          <w:szCs w:val="20"/>
        </w:rPr>
      </w:pP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18 percent</w:t>
      </w:r>
      <w:r>
        <w:rPr>
          <w:rFonts w:ascii="inherit" w:eastAsia="Times New Roman" w:hAnsi="inherit"/>
          <w:sz w:val="20"/>
          <w:szCs w:val="20"/>
        </w:rPr>
        <w:t xml:space="preserve"> </w:t>
      </w:r>
      <w:r>
        <w:rPr>
          <w:rFonts w:ascii="inherit" w:eastAsia="Times New Roman" w:hAnsi="inherit"/>
          <w:sz w:val="20"/>
          <w:szCs w:val="20"/>
        </w:rPr>
        <w:t>of our international business was transacted in local currency environments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22 percent in fiscal</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 The impact of translating the assets and liabilities of these operations to U.S. dollars is included as a component of shareholders’</w:t>
      </w:r>
      <w:r>
        <w:rPr>
          <w:rFonts w:ascii="inherit" w:eastAsia="Times New Roman" w:hAnsi="inherit"/>
          <w:sz w:val="20"/>
          <w:szCs w:val="20"/>
        </w:rPr>
        <w:t xml:space="preserve"> </w:t>
      </w:r>
      <w:r>
        <w:rPr>
          <w:rFonts w:ascii="inherit" w:eastAsia="Times New Roman" w:hAnsi="inherit"/>
          <w:sz w:val="20"/>
          <w:szCs w:val="20"/>
        </w:rPr>
        <w:t>equity. As of</w:t>
      </w:r>
      <w:r>
        <w:rPr>
          <w:rFonts w:ascii="inherit" w:eastAsia="Times New Roman" w:hAnsi="inherit"/>
          <w:sz w:val="20"/>
          <w:szCs w:val="20"/>
        </w:rPr>
        <w:t xml:space="preserve"> </w:t>
      </w:r>
      <w:r>
        <w:rPr>
          <w:rFonts w:ascii="inherit" w:eastAsia="Times New Roman" w:hAnsi="inherit"/>
          <w:sz w:val="20"/>
          <w:szCs w:val="20"/>
        </w:rPr>
        <w:t>June 28, 2019, the cumulative foreign currency translation adjustment included in shareholders’</w:t>
      </w:r>
      <w:r>
        <w:rPr>
          <w:rFonts w:ascii="inherit" w:eastAsia="Times New Roman" w:hAnsi="inherit"/>
          <w:sz w:val="20"/>
          <w:szCs w:val="20"/>
        </w:rPr>
        <w:t xml:space="preserve"> </w:t>
      </w:r>
      <w:r>
        <w:rPr>
          <w:rFonts w:ascii="inherit" w:eastAsia="Times New Roman" w:hAnsi="inherit"/>
          <w:sz w:val="20"/>
          <w:szCs w:val="20"/>
        </w:rPr>
        <w:t>equity wa</w:t>
      </w:r>
      <w:r>
        <w:rPr>
          <w:rFonts w:ascii="inherit" w:eastAsia="Times New Roman" w:hAnsi="inherit"/>
          <w:sz w:val="20"/>
          <w:szCs w:val="20"/>
        </w:rPr>
        <w:t>s a</w:t>
      </w:r>
      <w:r>
        <w:rPr>
          <w:rFonts w:ascii="inherit" w:eastAsia="Times New Roman" w:hAnsi="inherit"/>
          <w:sz w:val="20"/>
          <w:szCs w:val="20"/>
        </w:rPr>
        <w:t xml:space="preserve"> </w:t>
      </w:r>
      <w:r>
        <w:rPr>
          <w:rFonts w:ascii="inherit" w:eastAsia="Times New Roman" w:hAnsi="inherit"/>
          <w:sz w:val="20"/>
          <w:szCs w:val="20"/>
        </w:rPr>
        <w:t>$106 million</w:t>
      </w:r>
      <w:r>
        <w:rPr>
          <w:rFonts w:ascii="inherit" w:eastAsia="Times New Roman" w:hAnsi="inherit"/>
          <w:sz w:val="20"/>
          <w:szCs w:val="20"/>
        </w:rPr>
        <w:t xml:space="preserve"> </w:t>
      </w:r>
      <w:r>
        <w:rPr>
          <w:rFonts w:ascii="inherit" w:eastAsia="Times New Roman" w:hAnsi="inherit"/>
          <w:sz w:val="20"/>
          <w:szCs w:val="20"/>
        </w:rPr>
        <w:t>loss compared with a</w:t>
      </w:r>
      <w:r>
        <w:rPr>
          <w:rFonts w:ascii="inherit" w:eastAsia="Times New Roman" w:hAnsi="inherit"/>
          <w:sz w:val="20"/>
          <w:szCs w:val="20"/>
        </w:rPr>
        <w:t xml:space="preserve"> </w:t>
      </w:r>
      <w:r>
        <w:rPr>
          <w:rFonts w:ascii="inherit" w:eastAsia="Times New Roman" w:hAnsi="inherit"/>
          <w:sz w:val="20"/>
          <w:szCs w:val="20"/>
        </w:rPr>
        <w:t>$99 million</w:t>
      </w:r>
      <w:r>
        <w:rPr>
          <w:rFonts w:ascii="inherit" w:eastAsia="Times New Roman" w:hAnsi="inherit"/>
          <w:sz w:val="20"/>
          <w:szCs w:val="20"/>
        </w:rPr>
        <w:t xml:space="preserve"> </w:t>
      </w:r>
      <w:r>
        <w:rPr>
          <w:rFonts w:ascii="inherit" w:eastAsia="Times New Roman" w:hAnsi="inherit"/>
          <w:sz w:val="20"/>
          <w:szCs w:val="20"/>
        </w:rPr>
        <w:t>loss at</w:t>
      </w:r>
      <w:r>
        <w:rPr>
          <w:rFonts w:ascii="inherit" w:eastAsia="Times New Roman" w:hAnsi="inherit"/>
          <w:sz w:val="20"/>
          <w:szCs w:val="20"/>
        </w:rPr>
        <w:t xml:space="preserve"> </w:t>
      </w:r>
      <w:r>
        <w:rPr>
          <w:rFonts w:ascii="inherit" w:eastAsia="Times New Roman" w:hAnsi="inherit"/>
          <w:sz w:val="20"/>
          <w:szCs w:val="20"/>
        </w:rPr>
        <w:t xml:space="preserve">June 29, 2018. We utilize foreign currency hedging instruments to minimize the currency risk of international transactions. Gains and losses resulting from currency rate fluctuations did not have a </w:t>
      </w:r>
      <w:r>
        <w:rPr>
          <w:rFonts w:ascii="inherit" w:eastAsia="Times New Roman" w:hAnsi="inherit"/>
          <w:sz w:val="20"/>
          <w:szCs w:val="20"/>
        </w:rPr>
        <w:t>material effect on our results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p>
    <w:p w14:paraId="4E33D185" w14:textId="77777777" w:rsidR="00000000" w:rsidRDefault="00D02D61">
      <w:pPr>
        <w:spacing w:line="288" w:lineRule="auto"/>
        <w:divId w:val="152453393"/>
        <w:rPr>
          <w:rFonts w:eastAsia="Times New Roman"/>
          <w:sz w:val="20"/>
          <w:szCs w:val="20"/>
        </w:rPr>
      </w:pPr>
      <w:r>
        <w:rPr>
          <w:rFonts w:ascii="inherit" w:eastAsia="Times New Roman" w:hAnsi="inherit"/>
          <w:b/>
          <w:bCs/>
          <w:sz w:val="20"/>
          <w:szCs w:val="20"/>
        </w:rPr>
        <w:t>Impact of Inflation</w:t>
      </w:r>
    </w:p>
    <w:p w14:paraId="34F9C6D7" w14:textId="77777777" w:rsidR="00000000" w:rsidRDefault="00D02D61">
      <w:pPr>
        <w:spacing w:line="288" w:lineRule="auto"/>
        <w:ind w:firstLine="480"/>
        <w:divId w:val="1468353829"/>
        <w:rPr>
          <w:rFonts w:eastAsia="Times New Roman"/>
          <w:sz w:val="20"/>
          <w:szCs w:val="20"/>
        </w:rPr>
      </w:pPr>
      <w:r>
        <w:rPr>
          <w:rFonts w:ascii="inherit" w:eastAsia="Times New Roman" w:hAnsi="inherit"/>
          <w:sz w:val="20"/>
          <w:szCs w:val="20"/>
        </w:rPr>
        <w:t>To the extent feasible, we have consistently followed the practice of adjusting our prices to reflect the impact of inflation on salaries and fringe benefits for employees and</w:t>
      </w:r>
      <w:r>
        <w:rPr>
          <w:rFonts w:ascii="inherit" w:eastAsia="Times New Roman" w:hAnsi="inherit"/>
          <w:sz w:val="20"/>
          <w:szCs w:val="20"/>
        </w:rPr>
        <w:t xml:space="preserve"> the cost of purchased materials and services. Inflation and changing prices did not materially adversely impact our gross margin, revenue or operating income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p>
    <w:p w14:paraId="6D4DF2AE" w14:textId="77777777" w:rsidR="00000000" w:rsidRDefault="00D02D61">
      <w:pPr>
        <w:spacing w:line="288" w:lineRule="auto"/>
        <w:divId w:val="423691472"/>
        <w:rPr>
          <w:rFonts w:eastAsia="Times New Roman"/>
          <w:sz w:val="20"/>
          <w:szCs w:val="20"/>
        </w:rPr>
      </w:pPr>
      <w:r>
        <w:rPr>
          <w:rFonts w:ascii="inherit" w:eastAsia="Times New Roman" w:hAnsi="inherit"/>
          <w:b/>
          <w:bCs/>
          <w:sz w:val="20"/>
          <w:szCs w:val="20"/>
        </w:rPr>
        <w:t>CRITICAL ACCOUNTING POLICIES AND ESTIMATES</w:t>
      </w:r>
    </w:p>
    <w:p w14:paraId="6263EF7A" w14:textId="77777777" w:rsidR="00000000" w:rsidRDefault="00D02D61">
      <w:pPr>
        <w:spacing w:line="288" w:lineRule="auto"/>
        <w:ind w:firstLine="480"/>
        <w:divId w:val="652560562"/>
        <w:rPr>
          <w:rFonts w:eastAsia="Times New Roman"/>
          <w:sz w:val="20"/>
          <w:szCs w:val="20"/>
        </w:rPr>
      </w:pPr>
      <w:r>
        <w:rPr>
          <w:rFonts w:ascii="inherit" w:eastAsia="Times New Roman" w:hAnsi="inherit"/>
          <w:sz w:val="20"/>
          <w:szCs w:val="20"/>
        </w:rPr>
        <w:t>The following is not int</w:t>
      </w:r>
      <w:r>
        <w:rPr>
          <w:rFonts w:ascii="inherit" w:eastAsia="Times New Roman" w:hAnsi="inherit"/>
          <w:sz w:val="20"/>
          <w:szCs w:val="20"/>
        </w:rPr>
        <w:t>ended to be a comprehensive list of our accounting policies or estimates. Our significant accounting policies are more fully described in</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r>
        <w:rPr>
          <w:rFonts w:ascii="inherit" w:eastAsia="Times New Roman" w:hAnsi="inherit"/>
          <w:sz w:val="20"/>
          <w:szCs w:val="20"/>
        </w:rPr>
        <w:t xml:space="preserve"> </w:t>
      </w:r>
      <w:r>
        <w:rPr>
          <w:rFonts w:ascii="inherit" w:eastAsia="Times New Roman" w:hAnsi="inherit"/>
          <w:sz w:val="20"/>
          <w:szCs w:val="20"/>
        </w:rPr>
        <w:t>in the Notes. In preparing our financial statements and accounting for the und</w:t>
      </w:r>
      <w:r>
        <w:rPr>
          <w:rFonts w:ascii="inherit" w:eastAsia="Times New Roman" w:hAnsi="inherit"/>
          <w:sz w:val="20"/>
          <w:szCs w:val="20"/>
        </w:rPr>
        <w:t>erlying transactions and balances, we apply our accounting policies and estimates as disclosed in the Notes. We consider the policies and estimates discussed below as critical to an understanding of our financial statements because their application places</w:t>
      </w:r>
      <w:r>
        <w:rPr>
          <w:rFonts w:ascii="inherit" w:eastAsia="Times New Roman" w:hAnsi="inherit"/>
          <w:sz w:val="20"/>
          <w:szCs w:val="20"/>
        </w:rPr>
        <w:t xml:space="preserve"> the most significant demands on our judgment, with financial reporting results dependent on estimates about the effect of matters that are inherently uncertain and may change in subsequent periods. Specific risks for these critical accounting estimates ar</w:t>
      </w:r>
      <w:r>
        <w:rPr>
          <w:rFonts w:ascii="inherit" w:eastAsia="Times New Roman" w:hAnsi="inherit"/>
          <w:sz w:val="20"/>
          <w:szCs w:val="20"/>
        </w:rPr>
        <w:t>e described in the following paragraphs. The impact and any associated risks related to these estimates on our business operations are discussed throughout this MD&amp;A where such estimates affect our reported and expected financial results. Senior management</w:t>
      </w:r>
      <w:r>
        <w:rPr>
          <w:rFonts w:ascii="inherit" w:eastAsia="Times New Roman" w:hAnsi="inherit"/>
          <w:sz w:val="20"/>
          <w:szCs w:val="20"/>
        </w:rPr>
        <w:t xml:space="preserve"> has discussed the development and selection of the critical accounting policies and estimates and the related disclosure included herein with the Audit Committee of our Board of Directors. Preparation of this Report requires us to make estimates and assum</w:t>
      </w:r>
      <w:r>
        <w:rPr>
          <w:rFonts w:ascii="inherit" w:eastAsia="Times New Roman" w:hAnsi="inherit"/>
          <w:sz w:val="20"/>
          <w:szCs w:val="20"/>
        </w:rPr>
        <w:t>ptions that affect the reported amount of assets, liabilities, revenue, expenses and backlog as well as disclosure of contingent assets and liabilities. Actual results may differ from those estimates.</w:t>
      </w:r>
    </w:p>
    <w:p w14:paraId="2EE6F550" w14:textId="77777777" w:rsidR="00000000" w:rsidRDefault="00D02D61">
      <w:pPr>
        <w:spacing w:line="288" w:lineRule="auto"/>
        <w:ind w:firstLine="480"/>
        <w:divId w:val="1898006954"/>
        <w:rPr>
          <w:rFonts w:eastAsia="Times New Roman"/>
          <w:sz w:val="20"/>
          <w:szCs w:val="20"/>
        </w:rPr>
      </w:pPr>
      <w:r>
        <w:rPr>
          <w:rFonts w:ascii="inherit" w:eastAsia="Times New Roman" w:hAnsi="inherit"/>
          <w:sz w:val="20"/>
          <w:szCs w:val="20"/>
        </w:rPr>
        <w:t>Besides estimates that meet the</w:t>
      </w:r>
      <w:r>
        <w:rPr>
          <w:rFonts w:ascii="inherit" w:eastAsia="Times New Roman" w:hAnsi="inherit"/>
          <w:sz w:val="20"/>
          <w:szCs w:val="20"/>
        </w:rPr>
        <w:t xml:space="preserve"> </w:t>
      </w:r>
      <w:r>
        <w:rPr>
          <w:rFonts w:ascii="inherit" w:eastAsia="Times New Roman" w:hAnsi="inherit"/>
          <w:sz w:val="20"/>
          <w:szCs w:val="20"/>
        </w:rPr>
        <w:t>“critical”</w:t>
      </w:r>
      <w:r>
        <w:rPr>
          <w:rFonts w:ascii="inherit" w:eastAsia="Times New Roman" w:hAnsi="inherit"/>
          <w:sz w:val="20"/>
          <w:szCs w:val="20"/>
        </w:rPr>
        <w:t xml:space="preserve"> </w:t>
      </w:r>
      <w:r>
        <w:rPr>
          <w:rFonts w:ascii="inherit" w:eastAsia="Times New Roman" w:hAnsi="inherit"/>
          <w:sz w:val="20"/>
          <w:szCs w:val="20"/>
        </w:rPr>
        <w:t>accounting e</w:t>
      </w:r>
      <w:r>
        <w:rPr>
          <w:rFonts w:ascii="inherit" w:eastAsia="Times New Roman" w:hAnsi="inherit"/>
          <w:sz w:val="20"/>
          <w:szCs w:val="20"/>
        </w:rPr>
        <w:t>stimate criteria, we make many other accounting estimates in preparing our financial statements and related disclosures. All estimates, whether or not deemed</w:t>
      </w:r>
      <w:r>
        <w:rPr>
          <w:rFonts w:ascii="inherit" w:eastAsia="Times New Roman" w:hAnsi="inherit"/>
          <w:sz w:val="20"/>
          <w:szCs w:val="20"/>
        </w:rPr>
        <w:t xml:space="preserve"> </w:t>
      </w:r>
      <w:r>
        <w:rPr>
          <w:rFonts w:ascii="inherit" w:eastAsia="Times New Roman" w:hAnsi="inherit"/>
          <w:sz w:val="20"/>
          <w:szCs w:val="20"/>
        </w:rPr>
        <w:t>“critical,”</w:t>
      </w:r>
      <w:r>
        <w:rPr>
          <w:rFonts w:ascii="inherit" w:eastAsia="Times New Roman" w:hAnsi="inherit"/>
          <w:sz w:val="20"/>
          <w:szCs w:val="20"/>
        </w:rPr>
        <w:t xml:space="preserve"> </w:t>
      </w:r>
      <w:r>
        <w:rPr>
          <w:rFonts w:ascii="inherit" w:eastAsia="Times New Roman" w:hAnsi="inherit"/>
          <w:sz w:val="20"/>
          <w:szCs w:val="20"/>
        </w:rPr>
        <w:t>affect reported amounts of assets, liabilities, revenue and expenses as well as disclo</w:t>
      </w:r>
      <w:r>
        <w:rPr>
          <w:rFonts w:ascii="inherit" w:eastAsia="Times New Roman" w:hAnsi="inherit"/>
          <w:sz w:val="20"/>
          <w:szCs w:val="20"/>
        </w:rPr>
        <w:t>sures of contingent assets and liabilities. Estimates are based on experience and other information available prior to the issuance of the financial statements. Materially different results can occur as circumstances change and additional information becom</w:t>
      </w:r>
      <w:r>
        <w:rPr>
          <w:rFonts w:ascii="inherit" w:eastAsia="Times New Roman" w:hAnsi="inherit"/>
          <w:sz w:val="20"/>
          <w:szCs w:val="20"/>
        </w:rPr>
        <w:t>es known, including for estimates that we do not deem</w:t>
      </w:r>
      <w:r>
        <w:rPr>
          <w:rFonts w:ascii="inherit" w:eastAsia="Times New Roman" w:hAnsi="inherit"/>
          <w:sz w:val="20"/>
          <w:szCs w:val="20"/>
        </w:rPr>
        <w:t xml:space="preserve"> </w:t>
      </w:r>
      <w:r>
        <w:rPr>
          <w:rFonts w:ascii="inherit" w:eastAsia="Times New Roman" w:hAnsi="inherit"/>
          <w:sz w:val="20"/>
          <w:szCs w:val="20"/>
        </w:rPr>
        <w:t>“critical.”</w:t>
      </w:r>
    </w:p>
    <w:p w14:paraId="6D5DB74E" w14:textId="77777777" w:rsidR="00000000" w:rsidRDefault="00D02D61">
      <w:pPr>
        <w:spacing w:line="288" w:lineRule="auto"/>
        <w:ind w:firstLine="480"/>
        <w:divId w:val="214123189"/>
        <w:rPr>
          <w:rFonts w:eastAsia="Times New Roman"/>
          <w:sz w:val="20"/>
          <w:szCs w:val="20"/>
        </w:rPr>
      </w:pPr>
      <w:r>
        <w:rPr>
          <w:rFonts w:ascii="inherit" w:eastAsia="Times New Roman" w:hAnsi="inherit"/>
          <w:sz w:val="20"/>
          <w:szCs w:val="20"/>
        </w:rPr>
        <w:t>Effective June 30, 2018, we adopted ASC 606, a new revenue recognition standard under which revenue is recognized as control transfers to the customer. The guidance in this standard is princ</w:t>
      </w:r>
      <w:r>
        <w:rPr>
          <w:rFonts w:ascii="inherit" w:eastAsia="Times New Roman" w:hAnsi="inherit"/>
          <w:sz w:val="20"/>
          <w:szCs w:val="20"/>
        </w:rPr>
        <w:t>iples-based, and, consequently, entities are required to use more judgment and make more estimates than under prior guidance, including identifying contract performance obligations, estimating variable consideration to include in the contract price and all</w:t>
      </w:r>
      <w:r>
        <w:rPr>
          <w:rFonts w:ascii="inherit" w:eastAsia="Times New Roman" w:hAnsi="inherit"/>
          <w:sz w:val="20"/>
          <w:szCs w:val="20"/>
        </w:rPr>
        <w:t xml:space="preserve">ocating the transaction price to separate performance obligations. Under ASC 606, revenue for our contracts is generally recognized over time using the cost-to-cost method, which is consistent with the revenue recognition model we used for the majority of </w:t>
      </w:r>
      <w:r>
        <w:rPr>
          <w:rFonts w:ascii="inherit" w:eastAsia="Times New Roman" w:hAnsi="inherit"/>
          <w:sz w:val="20"/>
          <w:szCs w:val="20"/>
        </w:rPr>
        <w:t>our contracts prior to the adoption of this standard. In most cases, the accounting for contracts where we previously recognized revenue as units were delivered has changed under</w:t>
      </w:r>
      <w:r>
        <w:rPr>
          <w:rFonts w:ascii="inherit" w:eastAsia="Times New Roman" w:hAnsi="inherit"/>
          <w:sz w:val="20"/>
          <w:szCs w:val="20"/>
        </w:rPr>
        <w:t xml:space="preserve"> </w:t>
      </w:r>
    </w:p>
    <w:p w14:paraId="3F4E22D9" w14:textId="77777777" w:rsidR="00000000" w:rsidRDefault="00D02D61">
      <w:pPr>
        <w:divId w:val="944262894"/>
        <w:rPr>
          <w:rFonts w:eastAsia="Times New Roman"/>
          <w:sz w:val="20"/>
          <w:szCs w:val="20"/>
        </w:rPr>
      </w:pPr>
    </w:p>
    <w:p w14:paraId="339BADE2" w14:textId="77777777" w:rsidR="00000000" w:rsidRDefault="00D02D61">
      <w:pPr>
        <w:spacing w:line="288" w:lineRule="auto"/>
        <w:jc w:val="center"/>
        <w:divId w:val="416291864"/>
        <w:rPr>
          <w:rFonts w:eastAsia="Times New Roman"/>
          <w:sz w:val="20"/>
          <w:szCs w:val="20"/>
        </w:rPr>
      </w:pPr>
      <w:r>
        <w:rPr>
          <w:rFonts w:ascii="inherit" w:eastAsia="Times New Roman" w:hAnsi="inherit"/>
          <w:sz w:val="20"/>
          <w:szCs w:val="20"/>
        </w:rPr>
        <w:t>52</w:t>
      </w:r>
    </w:p>
    <w:p w14:paraId="766A82C7" w14:textId="77777777" w:rsidR="00000000" w:rsidRDefault="00D02D61">
      <w:pPr>
        <w:rPr>
          <w:rFonts w:eastAsia="Times New Roman"/>
          <w:sz w:val="20"/>
          <w:szCs w:val="20"/>
        </w:rPr>
      </w:pPr>
      <w:r>
        <w:rPr>
          <w:rFonts w:eastAsia="Times New Roman"/>
          <w:sz w:val="20"/>
          <w:szCs w:val="20"/>
        </w:rPr>
        <w:pict w14:anchorId="074C97F8">
          <v:rect id="_x0000_i1080" style="width:0;height:1.5pt" o:hralign="center" o:hrstd="t" o:hr="t" fillcolor="#a0a0a0" stroked="f"/>
        </w:pict>
      </w:r>
    </w:p>
    <w:p w14:paraId="6F27F7AA" w14:textId="77777777" w:rsidR="00000000" w:rsidRDefault="00D02D61">
      <w:pPr>
        <w:divId w:val="1574046685"/>
        <w:rPr>
          <w:rFonts w:eastAsia="Times New Roman"/>
          <w:sz w:val="20"/>
          <w:szCs w:val="20"/>
        </w:rPr>
      </w:pPr>
    </w:p>
    <w:p w14:paraId="6B5519D5" w14:textId="77777777" w:rsidR="00000000" w:rsidRDefault="00D02D61">
      <w:pPr>
        <w:spacing w:line="288" w:lineRule="auto"/>
        <w:divId w:val="621108001"/>
        <w:rPr>
          <w:rFonts w:eastAsia="Times New Roman"/>
          <w:sz w:val="20"/>
          <w:szCs w:val="20"/>
        </w:rPr>
      </w:pPr>
      <w:r>
        <w:rPr>
          <w:rFonts w:ascii="inherit" w:eastAsia="Times New Roman" w:hAnsi="inherit"/>
          <w:sz w:val="20"/>
          <w:szCs w:val="20"/>
        </w:rPr>
        <w:t>ASC 606 such that we now recogni</w:t>
      </w:r>
      <w:r>
        <w:rPr>
          <w:rFonts w:ascii="inherit" w:eastAsia="Times New Roman" w:hAnsi="inherit"/>
          <w:sz w:val="20"/>
          <w:szCs w:val="20"/>
        </w:rPr>
        <w:t>ze revenue as costs are incurred. In addition, for certain of our contracts, there is a change in the number of performance obligations under ASC 606, which has altered the timing of revenue and margin recognition. See</w:t>
      </w:r>
      <w:r>
        <w:rPr>
          <w:rFonts w:ascii="inherit" w:eastAsia="Times New Roman" w:hAnsi="inherit"/>
          <w:sz w:val="20"/>
          <w:szCs w:val="20"/>
        </w:rPr>
        <w:t xml:space="preserve"> </w:t>
      </w:r>
      <w:r>
        <w:rPr>
          <w:rFonts w:ascii="inherit" w:eastAsia="Times New Roman" w:hAnsi="inherit"/>
          <w:i/>
          <w:iCs/>
          <w:sz w:val="20"/>
          <w:szCs w:val="20"/>
        </w:rPr>
        <w:t>Note 1: Significant Accounting Polici</w:t>
      </w:r>
      <w:r>
        <w:rPr>
          <w:rFonts w:ascii="inherit" w:eastAsia="Times New Roman" w:hAnsi="inherit"/>
          <w:i/>
          <w:iCs/>
          <w:sz w:val="20"/>
          <w:szCs w:val="20"/>
        </w:rPr>
        <w:t>es</w:t>
      </w:r>
      <w:r>
        <w:rPr>
          <w:rFonts w:ascii="inherit" w:eastAsia="Times New Roman" w:hAnsi="inherit"/>
          <w:sz w:val="20"/>
          <w:szCs w:val="20"/>
        </w:rPr>
        <w:t xml:space="preserve"> </w:t>
      </w:r>
      <w:r>
        <w:rPr>
          <w:rFonts w:ascii="inherit" w:eastAsia="Times New Roman" w:hAnsi="inherit"/>
          <w:sz w:val="20"/>
          <w:szCs w:val="20"/>
        </w:rPr>
        <w:t>in the Notes for a description of our updated revenue recognition accounting policies and other significant accounting policies updated in connection with our adoption of ASC 606.</w:t>
      </w:r>
    </w:p>
    <w:p w14:paraId="3ACD01EE" w14:textId="77777777" w:rsidR="00000000" w:rsidRDefault="00D02D61">
      <w:pPr>
        <w:spacing w:line="288" w:lineRule="auto"/>
        <w:divId w:val="774860207"/>
        <w:rPr>
          <w:rFonts w:eastAsia="Times New Roman"/>
          <w:sz w:val="20"/>
          <w:szCs w:val="20"/>
        </w:rPr>
      </w:pPr>
      <w:r>
        <w:rPr>
          <w:rFonts w:ascii="inherit" w:eastAsia="Times New Roman" w:hAnsi="inherit"/>
          <w:b/>
          <w:bCs/>
          <w:sz w:val="20"/>
          <w:szCs w:val="20"/>
        </w:rPr>
        <w:t>Revenue Recognition</w:t>
      </w:r>
    </w:p>
    <w:p w14:paraId="65CFE38C" w14:textId="77777777" w:rsidR="00000000" w:rsidRDefault="00D02D61">
      <w:pPr>
        <w:spacing w:line="288" w:lineRule="auto"/>
        <w:ind w:firstLine="480"/>
        <w:divId w:val="222375200"/>
        <w:rPr>
          <w:rFonts w:eastAsia="Times New Roman"/>
          <w:sz w:val="20"/>
          <w:szCs w:val="20"/>
        </w:rPr>
      </w:pPr>
      <w:r>
        <w:rPr>
          <w:rFonts w:ascii="inherit" w:eastAsia="Times New Roman" w:hAnsi="inherit"/>
          <w:sz w:val="20"/>
          <w:szCs w:val="20"/>
        </w:rPr>
        <w:t>A significant portion of our business is derived from</w:t>
      </w:r>
      <w:r>
        <w:rPr>
          <w:rFonts w:ascii="inherit" w:eastAsia="Times New Roman" w:hAnsi="inherit"/>
          <w:sz w:val="20"/>
          <w:szCs w:val="20"/>
        </w:rPr>
        <w:t xml:space="preserve"> development and production contracts. Revenue and profit related to development and production contracts are recognized over time, typically using the percentage of completion (“POC”) cost-to-cost method of revenue recognition, whereby we measure our prog</w:t>
      </w:r>
      <w:r>
        <w:rPr>
          <w:rFonts w:ascii="inherit" w:eastAsia="Times New Roman" w:hAnsi="inherit"/>
          <w:sz w:val="20"/>
          <w:szCs w:val="20"/>
        </w:rPr>
        <w:t>ress toward completion of performance obligations based on the ratio of costs incurred to date to estimated costs at completion under the contract. Because costs incurred represent work performed, we believe this method best depicts the transfer of control</w:t>
      </w:r>
      <w:r>
        <w:rPr>
          <w:rFonts w:ascii="inherit" w:eastAsia="Times New Roman" w:hAnsi="inherit"/>
          <w:sz w:val="20"/>
          <w:szCs w:val="20"/>
        </w:rPr>
        <w:t xml:space="preserve"> to the customer. We determine the transaction price for each contract based on our best estimate of the consideration we expect to receive, and this includes assumptions regarding variable consideration, such as award and incentive fees. These variable am</w:t>
      </w:r>
      <w:r>
        <w:rPr>
          <w:rFonts w:ascii="inherit" w:eastAsia="Times New Roman" w:hAnsi="inherit"/>
          <w:sz w:val="20"/>
          <w:szCs w:val="20"/>
        </w:rPr>
        <w:t>ounts generally are awarded upon achievement of certain negotiated performance metrics, program milestones or cost targets and can be based upon customer discretion. We include such estimated amounts in the transaction price to the extent it is probable th</w:t>
      </w:r>
      <w:r>
        <w:rPr>
          <w:rFonts w:ascii="inherit" w:eastAsia="Times New Roman" w:hAnsi="inherit"/>
          <w:sz w:val="20"/>
          <w:szCs w:val="20"/>
        </w:rPr>
        <w:t>at a significant reversal of cumulative revenue recognized will not occur when the uncertainty associated with the variable consideration is resolved.</w:t>
      </w:r>
    </w:p>
    <w:p w14:paraId="735954C3" w14:textId="77777777" w:rsidR="00000000" w:rsidRDefault="00D02D61">
      <w:pPr>
        <w:spacing w:line="288" w:lineRule="auto"/>
        <w:ind w:firstLine="480"/>
        <w:divId w:val="1064110200"/>
        <w:rPr>
          <w:rFonts w:eastAsia="Times New Roman"/>
          <w:sz w:val="20"/>
          <w:szCs w:val="20"/>
        </w:rPr>
      </w:pPr>
      <w:r>
        <w:rPr>
          <w:rFonts w:ascii="inherit" w:eastAsia="Times New Roman" w:hAnsi="inherit"/>
          <w:sz w:val="20"/>
          <w:szCs w:val="20"/>
        </w:rPr>
        <w:t>Under the POC cost-to-cost method of revenue recognition, a single estimated profit margin is used to rec</w:t>
      </w:r>
      <w:r>
        <w:rPr>
          <w:rFonts w:ascii="inherit" w:eastAsia="Times New Roman" w:hAnsi="inherit"/>
          <w:sz w:val="20"/>
          <w:szCs w:val="20"/>
        </w:rPr>
        <w:t>ognize profit for each performance obligation over its period of performance. Recognition of profit on a contract requires estimates of the total cost at completion and transaction price and the measurement of progress towards completion. Due to the long-t</w:t>
      </w:r>
      <w:r>
        <w:rPr>
          <w:rFonts w:ascii="inherit" w:eastAsia="Times New Roman" w:hAnsi="inherit"/>
          <w:sz w:val="20"/>
          <w:szCs w:val="20"/>
        </w:rPr>
        <w:t>erm nature of many of our contracts, developing the estimated total cost at completion and total transaction price often requires judgment. Factors that must be considered in estimating the cost of the work to be completed include: the nature and complexit</w:t>
      </w:r>
      <w:r>
        <w:rPr>
          <w:rFonts w:ascii="inherit" w:eastAsia="Times New Roman" w:hAnsi="inherit"/>
          <w:sz w:val="20"/>
          <w:szCs w:val="20"/>
        </w:rPr>
        <w:t>y of the work to be performed, subcontractor performance and the risk and impact of delayed performance. Factors that must be considered in estimating the total transaction price include contractual cost or performance incentives (such as incentive fees, a</w:t>
      </w:r>
      <w:r>
        <w:rPr>
          <w:rFonts w:ascii="inherit" w:eastAsia="Times New Roman" w:hAnsi="inherit"/>
          <w:sz w:val="20"/>
          <w:szCs w:val="20"/>
        </w:rPr>
        <w:t xml:space="preserve">ward fees and penalties) and other forms of variable consideration as well as our historical experience and expectation for performance on the contract. At the outset of each contract, we gauge its complexity and perceived risks and establish an estimated </w:t>
      </w:r>
      <w:r>
        <w:rPr>
          <w:rFonts w:ascii="inherit" w:eastAsia="Times New Roman" w:hAnsi="inherit"/>
          <w:sz w:val="20"/>
          <w:szCs w:val="20"/>
        </w:rPr>
        <w:t>total cost at completion in line with these expectations. After establishing the estimated total cost at completion, we follow a standard Estimate at Completion (“EAC”) process in which we review the progress and performance on our ongoing contracts at lea</w:t>
      </w:r>
      <w:r>
        <w:rPr>
          <w:rFonts w:ascii="inherit" w:eastAsia="Times New Roman" w:hAnsi="inherit"/>
          <w:sz w:val="20"/>
          <w:szCs w:val="20"/>
        </w:rPr>
        <w:t>st quarterly and, in many cases, more frequently. If we successfully retire risks associated with the technical, schedule and cost aspects of a contract, we may lower our estimated total cost at completion commensurate with the retirement of these risks. C</w:t>
      </w:r>
      <w:r>
        <w:rPr>
          <w:rFonts w:ascii="inherit" w:eastAsia="Times New Roman" w:hAnsi="inherit"/>
          <w:sz w:val="20"/>
          <w:szCs w:val="20"/>
        </w:rPr>
        <w:t>onversely, if we are not successful in retiring these risks, we may increase our estimated total cost at completion. Additionally, as the contract progresses, our estimates of total transaction price may increase or decrease if, for example, we receive awa</w:t>
      </w:r>
      <w:r>
        <w:rPr>
          <w:rFonts w:ascii="inherit" w:eastAsia="Times New Roman" w:hAnsi="inherit"/>
          <w:sz w:val="20"/>
          <w:szCs w:val="20"/>
        </w:rPr>
        <w:t>rd fees that are higher or lower than expected award fees. When adjustments in estimated total costs at completion or in estimated total transaction price are determined, the related impact on operating income is recognized using the cumulative catch-up me</w:t>
      </w:r>
      <w:r>
        <w:rPr>
          <w:rFonts w:ascii="inherit" w:eastAsia="Times New Roman" w:hAnsi="inherit"/>
          <w:sz w:val="20"/>
          <w:szCs w:val="20"/>
        </w:rPr>
        <w:t>thod, which recognizes in the current period the cumulative effect of such adjustments for all prior periods. Any anticipated losses on these contracts are fully recognized in the period in which the losses become evident.</w:t>
      </w:r>
    </w:p>
    <w:p w14:paraId="4515B40D" w14:textId="77777777" w:rsidR="00000000" w:rsidRDefault="00D02D61">
      <w:pPr>
        <w:spacing w:line="288" w:lineRule="auto"/>
        <w:ind w:firstLine="480"/>
        <w:divId w:val="2012174094"/>
        <w:rPr>
          <w:rFonts w:eastAsia="Times New Roman"/>
          <w:sz w:val="20"/>
          <w:szCs w:val="20"/>
        </w:rPr>
      </w:pPr>
      <w:r>
        <w:rPr>
          <w:rFonts w:ascii="inherit" w:eastAsia="Times New Roman" w:hAnsi="inherit"/>
          <w:sz w:val="20"/>
          <w:szCs w:val="20"/>
        </w:rPr>
        <w:t>EAC adjustments had the following</w:t>
      </w:r>
      <w:r>
        <w:rPr>
          <w:rFonts w:ascii="inherit" w:eastAsia="Times New Roman" w:hAnsi="inherit"/>
          <w:sz w:val="20"/>
          <w:szCs w:val="20"/>
        </w:rPr>
        <w:t xml:space="preserve"> impacts to operating income for the periods presented:</w:t>
      </w:r>
    </w:p>
    <w:tbl>
      <w:tblPr>
        <w:tblW w:w="4775" w:type="pct"/>
        <w:tblCellMar>
          <w:left w:w="0" w:type="dxa"/>
          <w:right w:w="0" w:type="dxa"/>
        </w:tblCellMar>
        <w:tblLook w:val="04A0" w:firstRow="1" w:lastRow="0" w:firstColumn="1" w:lastColumn="0" w:noHBand="0" w:noVBand="1"/>
      </w:tblPr>
      <w:tblGrid>
        <w:gridCol w:w="4845"/>
        <w:gridCol w:w="132"/>
        <w:gridCol w:w="720"/>
        <w:gridCol w:w="107"/>
        <w:gridCol w:w="105"/>
        <w:gridCol w:w="132"/>
        <w:gridCol w:w="720"/>
        <w:gridCol w:w="107"/>
        <w:gridCol w:w="105"/>
        <w:gridCol w:w="132"/>
        <w:gridCol w:w="720"/>
        <w:gridCol w:w="107"/>
      </w:tblGrid>
      <w:tr w:rsidR="00000000" w14:paraId="31AD5681" w14:textId="77777777">
        <w:trPr>
          <w:divId w:val="386301868"/>
        </w:trPr>
        <w:tc>
          <w:tcPr>
            <w:tcW w:w="0" w:type="auto"/>
            <w:gridSpan w:val="12"/>
            <w:vAlign w:val="center"/>
            <w:hideMark/>
          </w:tcPr>
          <w:p w14:paraId="6CA93042" w14:textId="77777777" w:rsidR="00000000" w:rsidRDefault="00D02D61">
            <w:pPr>
              <w:spacing w:line="288" w:lineRule="auto"/>
              <w:ind w:firstLine="480"/>
              <w:rPr>
                <w:rFonts w:eastAsia="Times New Roman"/>
                <w:sz w:val="20"/>
                <w:szCs w:val="20"/>
              </w:rPr>
            </w:pPr>
          </w:p>
        </w:tc>
      </w:tr>
      <w:tr w:rsidR="00000000" w14:paraId="2EB61011" w14:textId="77777777">
        <w:trPr>
          <w:divId w:val="386301868"/>
        </w:trPr>
        <w:tc>
          <w:tcPr>
            <w:tcW w:w="3100" w:type="pct"/>
            <w:vAlign w:val="center"/>
            <w:hideMark/>
          </w:tcPr>
          <w:p w14:paraId="61DC5686" w14:textId="77777777" w:rsidR="00000000" w:rsidRDefault="00D02D61">
            <w:pPr>
              <w:rPr>
                <w:rFonts w:eastAsia="Times New Roman"/>
                <w:sz w:val="20"/>
                <w:szCs w:val="20"/>
              </w:rPr>
            </w:pPr>
          </w:p>
        </w:tc>
        <w:tc>
          <w:tcPr>
            <w:tcW w:w="50" w:type="pct"/>
            <w:vAlign w:val="center"/>
            <w:hideMark/>
          </w:tcPr>
          <w:p w14:paraId="5CF02D57" w14:textId="77777777" w:rsidR="00000000" w:rsidRDefault="00D02D61">
            <w:pPr>
              <w:rPr>
                <w:rFonts w:eastAsia="Times New Roman"/>
                <w:sz w:val="20"/>
                <w:szCs w:val="20"/>
              </w:rPr>
            </w:pPr>
          </w:p>
        </w:tc>
        <w:tc>
          <w:tcPr>
            <w:tcW w:w="500" w:type="pct"/>
            <w:vAlign w:val="center"/>
            <w:hideMark/>
          </w:tcPr>
          <w:p w14:paraId="05085A92" w14:textId="77777777" w:rsidR="00000000" w:rsidRDefault="00D02D61">
            <w:pPr>
              <w:rPr>
                <w:rFonts w:eastAsia="Times New Roman"/>
                <w:sz w:val="20"/>
                <w:szCs w:val="20"/>
              </w:rPr>
            </w:pPr>
          </w:p>
        </w:tc>
        <w:tc>
          <w:tcPr>
            <w:tcW w:w="50" w:type="pct"/>
            <w:vAlign w:val="center"/>
            <w:hideMark/>
          </w:tcPr>
          <w:p w14:paraId="2C873F19" w14:textId="77777777" w:rsidR="00000000" w:rsidRDefault="00D02D61">
            <w:pPr>
              <w:rPr>
                <w:rFonts w:eastAsia="Times New Roman"/>
                <w:sz w:val="20"/>
                <w:szCs w:val="20"/>
              </w:rPr>
            </w:pPr>
          </w:p>
        </w:tc>
        <w:tc>
          <w:tcPr>
            <w:tcW w:w="50" w:type="pct"/>
            <w:vAlign w:val="center"/>
            <w:hideMark/>
          </w:tcPr>
          <w:p w14:paraId="5B8C746D" w14:textId="77777777" w:rsidR="00000000" w:rsidRDefault="00D02D61">
            <w:pPr>
              <w:rPr>
                <w:rFonts w:eastAsia="Times New Roman"/>
                <w:sz w:val="20"/>
                <w:szCs w:val="20"/>
              </w:rPr>
            </w:pPr>
          </w:p>
        </w:tc>
        <w:tc>
          <w:tcPr>
            <w:tcW w:w="50" w:type="pct"/>
            <w:vAlign w:val="center"/>
            <w:hideMark/>
          </w:tcPr>
          <w:p w14:paraId="365B6B57" w14:textId="77777777" w:rsidR="00000000" w:rsidRDefault="00D02D61">
            <w:pPr>
              <w:rPr>
                <w:rFonts w:eastAsia="Times New Roman"/>
                <w:sz w:val="20"/>
                <w:szCs w:val="20"/>
              </w:rPr>
            </w:pPr>
          </w:p>
        </w:tc>
        <w:tc>
          <w:tcPr>
            <w:tcW w:w="500" w:type="pct"/>
            <w:vAlign w:val="center"/>
            <w:hideMark/>
          </w:tcPr>
          <w:p w14:paraId="6C31B81A" w14:textId="77777777" w:rsidR="00000000" w:rsidRDefault="00D02D61">
            <w:pPr>
              <w:rPr>
                <w:rFonts w:eastAsia="Times New Roman"/>
                <w:sz w:val="20"/>
                <w:szCs w:val="20"/>
              </w:rPr>
            </w:pPr>
          </w:p>
        </w:tc>
        <w:tc>
          <w:tcPr>
            <w:tcW w:w="50" w:type="pct"/>
            <w:vAlign w:val="center"/>
            <w:hideMark/>
          </w:tcPr>
          <w:p w14:paraId="4A70B2EF" w14:textId="77777777" w:rsidR="00000000" w:rsidRDefault="00D02D61">
            <w:pPr>
              <w:rPr>
                <w:rFonts w:eastAsia="Times New Roman"/>
                <w:sz w:val="20"/>
                <w:szCs w:val="20"/>
              </w:rPr>
            </w:pPr>
          </w:p>
        </w:tc>
        <w:tc>
          <w:tcPr>
            <w:tcW w:w="50" w:type="pct"/>
            <w:vAlign w:val="center"/>
            <w:hideMark/>
          </w:tcPr>
          <w:p w14:paraId="608D4D78" w14:textId="77777777" w:rsidR="00000000" w:rsidRDefault="00D02D61">
            <w:pPr>
              <w:rPr>
                <w:rFonts w:eastAsia="Times New Roman"/>
                <w:sz w:val="20"/>
                <w:szCs w:val="20"/>
              </w:rPr>
            </w:pPr>
          </w:p>
        </w:tc>
        <w:tc>
          <w:tcPr>
            <w:tcW w:w="50" w:type="pct"/>
            <w:vAlign w:val="center"/>
            <w:hideMark/>
          </w:tcPr>
          <w:p w14:paraId="27E1DBD9" w14:textId="77777777" w:rsidR="00000000" w:rsidRDefault="00D02D61">
            <w:pPr>
              <w:rPr>
                <w:rFonts w:eastAsia="Times New Roman"/>
                <w:sz w:val="20"/>
                <w:szCs w:val="20"/>
              </w:rPr>
            </w:pPr>
          </w:p>
        </w:tc>
        <w:tc>
          <w:tcPr>
            <w:tcW w:w="500" w:type="pct"/>
            <w:vAlign w:val="center"/>
            <w:hideMark/>
          </w:tcPr>
          <w:p w14:paraId="1EBBD2D9" w14:textId="77777777" w:rsidR="00000000" w:rsidRDefault="00D02D61">
            <w:pPr>
              <w:rPr>
                <w:rFonts w:eastAsia="Times New Roman"/>
                <w:sz w:val="20"/>
                <w:szCs w:val="20"/>
              </w:rPr>
            </w:pPr>
          </w:p>
        </w:tc>
        <w:tc>
          <w:tcPr>
            <w:tcW w:w="50" w:type="pct"/>
            <w:vAlign w:val="center"/>
            <w:hideMark/>
          </w:tcPr>
          <w:p w14:paraId="26949F75" w14:textId="77777777" w:rsidR="00000000" w:rsidRDefault="00D02D61">
            <w:pPr>
              <w:rPr>
                <w:rFonts w:eastAsia="Times New Roman"/>
                <w:sz w:val="20"/>
                <w:szCs w:val="20"/>
              </w:rPr>
            </w:pPr>
          </w:p>
        </w:tc>
      </w:tr>
      <w:tr w:rsidR="00000000" w14:paraId="63038F76" w14:textId="77777777">
        <w:trPr>
          <w:divId w:val="386301868"/>
        </w:trPr>
        <w:tc>
          <w:tcPr>
            <w:tcW w:w="0" w:type="auto"/>
            <w:tcMar>
              <w:top w:w="30" w:type="dxa"/>
              <w:left w:w="30" w:type="dxa"/>
              <w:bottom w:w="30" w:type="dxa"/>
              <w:right w:w="30" w:type="dxa"/>
            </w:tcMar>
            <w:vAlign w:val="bottom"/>
            <w:hideMark/>
          </w:tcPr>
          <w:p w14:paraId="1993175F" w14:textId="77777777" w:rsidR="00000000" w:rsidRDefault="00D02D61">
            <w:pPr>
              <w:divId w:val="1701007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F45E05"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BC7BCBC" w14:textId="77777777" w:rsidR="00000000" w:rsidRDefault="00D02D61">
            <w:pPr>
              <w:divId w:val="455104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A046BF"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7C6EE0B" w14:textId="77777777" w:rsidR="00000000" w:rsidRDefault="00D02D61">
            <w:pPr>
              <w:divId w:val="876507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A701F9"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5B19D38E" w14:textId="77777777">
        <w:trPr>
          <w:divId w:val="386301868"/>
        </w:trPr>
        <w:tc>
          <w:tcPr>
            <w:tcW w:w="0" w:type="auto"/>
            <w:tcMar>
              <w:top w:w="30" w:type="dxa"/>
              <w:left w:w="30" w:type="dxa"/>
              <w:bottom w:w="30" w:type="dxa"/>
              <w:right w:w="30" w:type="dxa"/>
            </w:tcMar>
            <w:vAlign w:val="bottom"/>
            <w:hideMark/>
          </w:tcPr>
          <w:p w14:paraId="1AA39230" w14:textId="77777777" w:rsidR="00000000" w:rsidRDefault="00D02D61">
            <w:pPr>
              <w:divId w:val="891111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2BF9A2" w14:textId="77777777" w:rsidR="00000000" w:rsidRDefault="00D02D61">
            <w:pPr>
              <w:divId w:val="2045590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146631" w14:textId="77777777" w:rsidR="00000000" w:rsidRDefault="00D02D61">
            <w:pPr>
              <w:divId w:val="1930191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A10AF7" w14:textId="77777777" w:rsidR="00000000" w:rsidRDefault="00D02D61">
            <w:pPr>
              <w:divId w:val="1201086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2E832B" w14:textId="77777777" w:rsidR="00000000" w:rsidRDefault="00D02D61">
            <w:pPr>
              <w:divId w:val="1821076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6AE681" w14:textId="77777777" w:rsidR="00000000" w:rsidRDefault="00D02D61">
            <w:pPr>
              <w:divId w:val="1197620798"/>
              <w:rPr>
                <w:rFonts w:eastAsia="Times New Roman"/>
                <w:sz w:val="20"/>
                <w:szCs w:val="20"/>
              </w:rPr>
            </w:pPr>
            <w:r>
              <w:rPr>
                <w:rFonts w:ascii="inherit" w:eastAsia="Times New Roman" w:hAnsi="inherit"/>
                <w:sz w:val="20"/>
                <w:szCs w:val="20"/>
              </w:rPr>
              <w:t> </w:t>
            </w:r>
          </w:p>
        </w:tc>
      </w:tr>
      <w:tr w:rsidR="00000000" w14:paraId="1F6218F6" w14:textId="77777777">
        <w:trPr>
          <w:divId w:val="386301868"/>
        </w:trPr>
        <w:tc>
          <w:tcPr>
            <w:tcW w:w="0" w:type="auto"/>
            <w:tcMar>
              <w:top w:w="30" w:type="dxa"/>
              <w:left w:w="30" w:type="dxa"/>
              <w:bottom w:w="30" w:type="dxa"/>
              <w:right w:w="30" w:type="dxa"/>
            </w:tcMar>
            <w:vAlign w:val="bottom"/>
            <w:hideMark/>
          </w:tcPr>
          <w:p w14:paraId="08D5CF9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0D8AC2DC"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236264E" w14:textId="77777777">
        <w:trPr>
          <w:divId w:val="386301868"/>
        </w:trPr>
        <w:tc>
          <w:tcPr>
            <w:tcW w:w="0" w:type="auto"/>
            <w:shd w:val="clear" w:color="auto" w:fill="CCEEFF"/>
            <w:tcMar>
              <w:top w:w="30" w:type="dxa"/>
              <w:left w:w="30" w:type="dxa"/>
              <w:bottom w:w="30" w:type="dxa"/>
              <w:right w:w="30" w:type="dxa"/>
            </w:tcMar>
            <w:hideMark/>
          </w:tcPr>
          <w:p w14:paraId="11646133" w14:textId="77777777" w:rsidR="00000000" w:rsidRDefault="00D02D61">
            <w:pPr>
              <w:rPr>
                <w:rFonts w:eastAsia="Times New Roman"/>
                <w:sz w:val="20"/>
                <w:szCs w:val="20"/>
              </w:rPr>
            </w:pPr>
            <w:r>
              <w:rPr>
                <w:rFonts w:ascii="inherit" w:eastAsia="Times New Roman" w:hAnsi="inherit"/>
                <w:sz w:val="20"/>
                <w:szCs w:val="20"/>
              </w:rPr>
              <w:t>Favorable adjustments</w:t>
            </w:r>
          </w:p>
        </w:tc>
        <w:tc>
          <w:tcPr>
            <w:tcW w:w="0" w:type="auto"/>
            <w:shd w:val="clear" w:color="auto" w:fill="CCEEFF"/>
            <w:tcMar>
              <w:top w:w="30" w:type="dxa"/>
              <w:left w:w="30" w:type="dxa"/>
              <w:bottom w:w="30" w:type="dxa"/>
              <w:right w:w="0" w:type="dxa"/>
            </w:tcMar>
            <w:vAlign w:val="bottom"/>
            <w:hideMark/>
          </w:tcPr>
          <w:p w14:paraId="52F18E1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E5A4F0" w14:textId="77777777" w:rsidR="00000000" w:rsidRDefault="00D02D61">
            <w:pPr>
              <w:jc w:val="right"/>
              <w:rPr>
                <w:rFonts w:eastAsia="Times New Roman"/>
                <w:sz w:val="20"/>
                <w:szCs w:val="20"/>
              </w:rPr>
            </w:pPr>
            <w:r>
              <w:rPr>
                <w:rFonts w:ascii="inherit" w:eastAsia="Times New Roman" w:hAnsi="inherit"/>
                <w:sz w:val="20"/>
                <w:szCs w:val="20"/>
              </w:rPr>
              <w:t>138</w:t>
            </w:r>
          </w:p>
        </w:tc>
        <w:tc>
          <w:tcPr>
            <w:tcW w:w="0" w:type="auto"/>
            <w:shd w:val="clear" w:color="auto" w:fill="CCEEFF"/>
            <w:vAlign w:val="bottom"/>
            <w:hideMark/>
          </w:tcPr>
          <w:p w14:paraId="5FF539B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B419F7" w14:textId="77777777" w:rsidR="00000000" w:rsidRDefault="00D02D61">
            <w:pPr>
              <w:divId w:val="1850756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54F59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5D978A" w14:textId="77777777" w:rsidR="00000000" w:rsidRDefault="00D02D61">
            <w:pPr>
              <w:jc w:val="right"/>
              <w:rPr>
                <w:rFonts w:eastAsia="Times New Roman"/>
                <w:sz w:val="20"/>
                <w:szCs w:val="20"/>
              </w:rPr>
            </w:pPr>
            <w:r>
              <w:rPr>
                <w:rFonts w:ascii="inherit" w:eastAsia="Times New Roman" w:hAnsi="inherit"/>
                <w:sz w:val="20"/>
                <w:szCs w:val="20"/>
              </w:rPr>
              <w:t>127</w:t>
            </w:r>
          </w:p>
        </w:tc>
        <w:tc>
          <w:tcPr>
            <w:tcW w:w="0" w:type="auto"/>
            <w:shd w:val="clear" w:color="auto" w:fill="CCEEFF"/>
            <w:vAlign w:val="bottom"/>
            <w:hideMark/>
          </w:tcPr>
          <w:p w14:paraId="088B572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9A908F" w14:textId="77777777" w:rsidR="00000000" w:rsidRDefault="00D02D61">
            <w:pPr>
              <w:divId w:val="170270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A8BCA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5A326E" w14:textId="77777777" w:rsidR="00000000" w:rsidRDefault="00D02D61">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14:paraId="4B4D5EAE" w14:textId="77777777" w:rsidR="00000000" w:rsidRDefault="00D02D61">
            <w:pPr>
              <w:rPr>
                <w:rFonts w:eastAsia="Times New Roman"/>
                <w:sz w:val="20"/>
                <w:szCs w:val="20"/>
              </w:rPr>
            </w:pPr>
          </w:p>
        </w:tc>
      </w:tr>
      <w:tr w:rsidR="00000000" w14:paraId="5EEDF573" w14:textId="77777777">
        <w:trPr>
          <w:divId w:val="386301868"/>
        </w:trPr>
        <w:tc>
          <w:tcPr>
            <w:tcW w:w="0" w:type="auto"/>
            <w:tcMar>
              <w:top w:w="30" w:type="dxa"/>
              <w:left w:w="30" w:type="dxa"/>
              <w:bottom w:w="30" w:type="dxa"/>
              <w:right w:w="30" w:type="dxa"/>
            </w:tcMar>
            <w:hideMark/>
          </w:tcPr>
          <w:p w14:paraId="22686A29" w14:textId="77777777" w:rsidR="00000000" w:rsidRDefault="00D02D61">
            <w:pPr>
              <w:rPr>
                <w:rFonts w:eastAsia="Times New Roman"/>
                <w:sz w:val="20"/>
                <w:szCs w:val="20"/>
              </w:rPr>
            </w:pPr>
            <w:r>
              <w:rPr>
                <w:rFonts w:ascii="inherit" w:eastAsia="Times New Roman" w:hAnsi="inherit"/>
                <w:sz w:val="20"/>
                <w:szCs w:val="20"/>
              </w:rPr>
              <w:t>Unfavorable adjustments</w:t>
            </w:r>
          </w:p>
        </w:tc>
        <w:tc>
          <w:tcPr>
            <w:tcW w:w="0" w:type="auto"/>
            <w:gridSpan w:val="2"/>
            <w:tcBorders>
              <w:bottom w:val="single" w:sz="6" w:space="0" w:color="000000"/>
            </w:tcBorders>
            <w:tcMar>
              <w:top w:w="30" w:type="dxa"/>
              <w:left w:w="30" w:type="dxa"/>
              <w:bottom w:w="30" w:type="dxa"/>
              <w:right w:w="0" w:type="dxa"/>
            </w:tcMar>
            <w:vAlign w:val="bottom"/>
            <w:hideMark/>
          </w:tcPr>
          <w:p w14:paraId="1ABD690F" w14:textId="77777777" w:rsidR="00000000" w:rsidRDefault="00D02D61">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tcMar>
              <w:top w:w="30" w:type="dxa"/>
              <w:left w:w="0" w:type="dxa"/>
              <w:bottom w:w="30" w:type="dxa"/>
              <w:right w:w="30" w:type="dxa"/>
            </w:tcMar>
            <w:vAlign w:val="bottom"/>
            <w:hideMark/>
          </w:tcPr>
          <w:p w14:paraId="6F7426D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02B708" w14:textId="77777777" w:rsidR="00000000" w:rsidRDefault="00D02D61">
            <w:pPr>
              <w:divId w:val="227766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349F46" w14:textId="77777777" w:rsidR="00000000" w:rsidRDefault="00D02D61">
            <w:pPr>
              <w:jc w:val="right"/>
              <w:rPr>
                <w:rFonts w:eastAsia="Times New Roman"/>
                <w:sz w:val="20"/>
                <w:szCs w:val="20"/>
              </w:rPr>
            </w:pPr>
            <w:r>
              <w:rPr>
                <w:rFonts w:ascii="inherit" w:eastAsia="Times New Roman" w:hAnsi="inherit"/>
                <w:sz w:val="20"/>
                <w:szCs w:val="20"/>
              </w:rPr>
              <w:t>(146</w:t>
            </w:r>
          </w:p>
        </w:tc>
        <w:tc>
          <w:tcPr>
            <w:tcW w:w="0" w:type="auto"/>
            <w:tcBorders>
              <w:bottom w:val="single" w:sz="6" w:space="0" w:color="000000"/>
            </w:tcBorders>
            <w:tcMar>
              <w:top w:w="30" w:type="dxa"/>
              <w:left w:w="0" w:type="dxa"/>
              <w:bottom w:w="30" w:type="dxa"/>
              <w:right w:w="30" w:type="dxa"/>
            </w:tcMar>
            <w:vAlign w:val="bottom"/>
            <w:hideMark/>
          </w:tcPr>
          <w:p w14:paraId="1ACF13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2A0683" w14:textId="77777777" w:rsidR="00000000" w:rsidRDefault="00D02D61">
            <w:pPr>
              <w:divId w:val="1030837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487A01" w14:textId="77777777" w:rsidR="00000000" w:rsidRDefault="00D02D61">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tcMar>
              <w:top w:w="30" w:type="dxa"/>
              <w:left w:w="0" w:type="dxa"/>
              <w:bottom w:w="30" w:type="dxa"/>
              <w:right w:w="30" w:type="dxa"/>
            </w:tcMar>
            <w:vAlign w:val="bottom"/>
            <w:hideMark/>
          </w:tcPr>
          <w:p w14:paraId="5F7D247F" w14:textId="77777777" w:rsidR="00000000" w:rsidRDefault="00D02D61">
            <w:pPr>
              <w:rPr>
                <w:rFonts w:eastAsia="Times New Roman"/>
                <w:sz w:val="20"/>
                <w:szCs w:val="20"/>
              </w:rPr>
            </w:pPr>
            <w:r>
              <w:rPr>
                <w:rFonts w:ascii="inherit" w:eastAsia="Times New Roman" w:hAnsi="inherit"/>
                <w:sz w:val="20"/>
                <w:szCs w:val="20"/>
              </w:rPr>
              <w:t>)</w:t>
            </w:r>
          </w:p>
        </w:tc>
      </w:tr>
      <w:tr w:rsidR="00000000" w14:paraId="5740F943" w14:textId="77777777">
        <w:trPr>
          <w:divId w:val="386301868"/>
        </w:trPr>
        <w:tc>
          <w:tcPr>
            <w:tcW w:w="0" w:type="auto"/>
            <w:shd w:val="clear" w:color="auto" w:fill="CCEEFF"/>
            <w:tcMar>
              <w:top w:w="30" w:type="dxa"/>
              <w:left w:w="30" w:type="dxa"/>
              <w:bottom w:w="30" w:type="dxa"/>
              <w:right w:w="30" w:type="dxa"/>
            </w:tcMar>
            <w:hideMark/>
          </w:tcPr>
          <w:p w14:paraId="69EE2A65" w14:textId="77777777" w:rsidR="00000000" w:rsidRDefault="00D02D61">
            <w:pPr>
              <w:rPr>
                <w:rFonts w:eastAsia="Times New Roman"/>
                <w:sz w:val="20"/>
                <w:szCs w:val="20"/>
              </w:rPr>
            </w:pPr>
            <w:r>
              <w:rPr>
                <w:rFonts w:ascii="inherit" w:eastAsia="Times New Roman" w:hAnsi="inherit"/>
                <w:sz w:val="20"/>
                <w:szCs w:val="20"/>
              </w:rPr>
              <w:t>Net operating income adjustments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DD5AE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F62810"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tcBorders>
              <w:bottom w:val="double" w:sz="6" w:space="0" w:color="000000"/>
            </w:tcBorders>
            <w:shd w:val="clear" w:color="auto" w:fill="CCEEFF"/>
            <w:vAlign w:val="bottom"/>
            <w:hideMark/>
          </w:tcPr>
          <w:p w14:paraId="5C6BD24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6F510D" w14:textId="77777777" w:rsidR="00000000" w:rsidRDefault="00D02D61">
            <w:pPr>
              <w:divId w:val="2911342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85365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82808B"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28A45A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9E62D8" w14:textId="77777777" w:rsidR="00000000" w:rsidRDefault="00D02D61">
            <w:pPr>
              <w:divId w:val="9225714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42D02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37961F"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870112" w14:textId="77777777" w:rsidR="00000000" w:rsidRDefault="00D02D61">
            <w:pPr>
              <w:rPr>
                <w:rFonts w:eastAsia="Times New Roman"/>
                <w:sz w:val="20"/>
                <w:szCs w:val="20"/>
              </w:rPr>
            </w:pPr>
            <w:r>
              <w:rPr>
                <w:rFonts w:ascii="inherit" w:eastAsia="Times New Roman" w:hAnsi="inherit"/>
                <w:sz w:val="20"/>
                <w:szCs w:val="20"/>
              </w:rPr>
              <w:t>)</w:t>
            </w:r>
          </w:p>
        </w:tc>
      </w:tr>
    </w:tbl>
    <w:p w14:paraId="72A76491" w14:textId="77777777" w:rsidR="00000000" w:rsidRDefault="00D02D61">
      <w:pPr>
        <w:spacing w:line="288" w:lineRule="auto"/>
        <w:ind w:firstLine="480"/>
        <w:divId w:val="1606038860"/>
        <w:rPr>
          <w:rFonts w:eastAsia="Times New Roman"/>
          <w:sz w:val="20"/>
          <w:szCs w:val="20"/>
        </w:rPr>
      </w:pPr>
      <w:r>
        <w:rPr>
          <w:rFonts w:ascii="inherit" w:eastAsia="Times New Roman" w:hAnsi="inherit"/>
          <w:sz w:val="20"/>
          <w:szCs w:val="20"/>
        </w:rPr>
        <w:t>There were no individual impacts to operating income due to EAC adjustments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that were material to our results of operations on a consolidated or segment basis for such periods.</w:t>
      </w:r>
    </w:p>
    <w:p w14:paraId="1AC9F7BA" w14:textId="77777777" w:rsidR="00000000" w:rsidRDefault="00D02D61">
      <w:pPr>
        <w:spacing w:line="288" w:lineRule="auto"/>
        <w:ind w:firstLine="480"/>
        <w:divId w:val="718358892"/>
        <w:rPr>
          <w:rFonts w:eastAsia="Times New Roman"/>
          <w:sz w:val="20"/>
          <w:szCs w:val="20"/>
        </w:rPr>
      </w:pPr>
      <w:r>
        <w:rPr>
          <w:rFonts w:ascii="inherit" w:eastAsia="Times New Roman" w:hAnsi="inherit"/>
          <w:sz w:val="20"/>
          <w:szCs w:val="20"/>
        </w:rPr>
        <w:t xml:space="preserve">We also recognize revenue from contracts with multiple performance obligations. For these contracts, we allocate the transaction price to each performance </w:t>
      </w:r>
      <w:r>
        <w:rPr>
          <w:rFonts w:ascii="inherit" w:eastAsia="Times New Roman" w:hAnsi="inherit"/>
          <w:sz w:val="20"/>
          <w:szCs w:val="20"/>
        </w:rPr>
        <w:t>obligation based on the relative standalone selling price of the good or service underlying each performance obligation. The standalone selling price represents the amount for which we would sell the good or service to a customer on a standalone basis (i.e</w:t>
      </w:r>
      <w:r>
        <w:rPr>
          <w:rFonts w:ascii="inherit" w:eastAsia="Times New Roman" w:hAnsi="inherit"/>
          <w:sz w:val="20"/>
          <w:szCs w:val="20"/>
        </w:rPr>
        <w:t xml:space="preserve">., not sold as bundled sale with any other products or services). The allocation of transaction price among separate performance obligations may impact the timing of revenue recognition but will not change the total revenue recognized on the contract. Our </w:t>
      </w:r>
      <w:r>
        <w:rPr>
          <w:rFonts w:ascii="inherit" w:eastAsia="Times New Roman" w:hAnsi="inherit"/>
          <w:sz w:val="20"/>
          <w:szCs w:val="20"/>
        </w:rPr>
        <w:t>contracts with the U.S. Government, including foreign military sales contracts, are subject to the FAR and the prices of our contract deliverables are typically based on our estimated or actual costs plus a reasonable profit margin. As a result, the standa</w:t>
      </w:r>
      <w:r>
        <w:rPr>
          <w:rFonts w:ascii="inherit" w:eastAsia="Times New Roman" w:hAnsi="inherit"/>
          <w:sz w:val="20"/>
          <w:szCs w:val="20"/>
        </w:rPr>
        <w:t>lone selling prices of the goods and services in these contracts are typically equal to the selling prices stated in the contract, thereby, eliminating the need to allocate (or reallocate) the transaction price to the multiple performance obligations. In o</w:t>
      </w:r>
      <w:r>
        <w:rPr>
          <w:rFonts w:ascii="inherit" w:eastAsia="Times New Roman" w:hAnsi="inherit"/>
          <w:sz w:val="20"/>
          <w:szCs w:val="20"/>
        </w:rPr>
        <w:t>ur non-U.S. Government contracts, we also generally use the expected cost plus a margin approach to determine standalone selling price. In addition, we determine standalone selling price for certain contracts that are commercial in nature based on observab</w:t>
      </w:r>
      <w:r>
        <w:rPr>
          <w:rFonts w:ascii="inherit" w:eastAsia="Times New Roman" w:hAnsi="inherit"/>
          <w:sz w:val="20"/>
          <w:szCs w:val="20"/>
        </w:rPr>
        <w:t>le selling prices. In determining the appropriate margin under the cost plus</w:t>
      </w:r>
      <w:r>
        <w:rPr>
          <w:rFonts w:ascii="inherit" w:eastAsia="Times New Roman" w:hAnsi="inherit"/>
          <w:sz w:val="20"/>
          <w:szCs w:val="20"/>
        </w:rPr>
        <w:t xml:space="preserve"> </w:t>
      </w:r>
    </w:p>
    <w:p w14:paraId="51316785" w14:textId="77777777" w:rsidR="00000000" w:rsidRDefault="00D02D61">
      <w:pPr>
        <w:divId w:val="1142960823"/>
        <w:rPr>
          <w:rFonts w:eastAsia="Times New Roman"/>
          <w:sz w:val="20"/>
          <w:szCs w:val="20"/>
        </w:rPr>
      </w:pPr>
    </w:p>
    <w:p w14:paraId="6F5D480F" w14:textId="77777777" w:rsidR="00000000" w:rsidRDefault="00D02D61">
      <w:pPr>
        <w:spacing w:line="288" w:lineRule="auto"/>
        <w:jc w:val="center"/>
        <w:divId w:val="718355950"/>
        <w:rPr>
          <w:rFonts w:eastAsia="Times New Roman"/>
          <w:sz w:val="20"/>
          <w:szCs w:val="20"/>
        </w:rPr>
      </w:pPr>
      <w:r>
        <w:rPr>
          <w:rFonts w:ascii="inherit" w:eastAsia="Times New Roman" w:hAnsi="inherit"/>
          <w:sz w:val="20"/>
          <w:szCs w:val="20"/>
        </w:rPr>
        <w:t>53</w:t>
      </w:r>
    </w:p>
    <w:p w14:paraId="68A2531E" w14:textId="77777777" w:rsidR="00000000" w:rsidRDefault="00D02D61">
      <w:pPr>
        <w:rPr>
          <w:rFonts w:eastAsia="Times New Roman"/>
          <w:sz w:val="20"/>
          <w:szCs w:val="20"/>
        </w:rPr>
      </w:pPr>
      <w:r>
        <w:rPr>
          <w:rFonts w:eastAsia="Times New Roman"/>
          <w:sz w:val="20"/>
          <w:szCs w:val="20"/>
        </w:rPr>
        <w:pict w14:anchorId="206EC9CE">
          <v:rect id="_x0000_i1081" style="width:0;height:1.5pt" o:hralign="center" o:hrstd="t" o:hr="t" fillcolor="#a0a0a0" stroked="f"/>
        </w:pict>
      </w:r>
    </w:p>
    <w:p w14:paraId="365BA6DA" w14:textId="77777777" w:rsidR="00000000" w:rsidRDefault="00D02D61">
      <w:pPr>
        <w:divId w:val="1726021952"/>
        <w:rPr>
          <w:rFonts w:eastAsia="Times New Roman"/>
          <w:sz w:val="20"/>
          <w:szCs w:val="20"/>
        </w:rPr>
      </w:pPr>
    </w:p>
    <w:p w14:paraId="751CC3D2" w14:textId="77777777" w:rsidR="00000000" w:rsidRDefault="00D02D61">
      <w:pPr>
        <w:spacing w:line="288" w:lineRule="auto"/>
        <w:divId w:val="2000187664"/>
        <w:rPr>
          <w:rFonts w:eastAsia="Times New Roman"/>
          <w:sz w:val="20"/>
          <w:szCs w:val="20"/>
        </w:rPr>
      </w:pPr>
      <w:r>
        <w:rPr>
          <w:rFonts w:ascii="inherit" w:eastAsia="Times New Roman" w:hAnsi="inherit"/>
          <w:sz w:val="20"/>
          <w:szCs w:val="20"/>
        </w:rPr>
        <w:t>margin approach, we consider historical margins on similar products sold to similar customers or within similar geographies where objective evidence is available. We may also consider our cost structure and pricing objectives, the nature of the proposal, t</w:t>
      </w:r>
      <w:r>
        <w:rPr>
          <w:rFonts w:ascii="inherit" w:eastAsia="Times New Roman" w:hAnsi="inherit"/>
          <w:sz w:val="20"/>
          <w:szCs w:val="20"/>
        </w:rPr>
        <w:t>he effects of customization of pricing, our practices used to establish pricing of bundled products, the expected technological life of the product, margins earned on similar contracts with different customers and other factors to determine the appropriate</w:t>
      </w:r>
      <w:r>
        <w:rPr>
          <w:rFonts w:ascii="inherit" w:eastAsia="Times New Roman" w:hAnsi="inherit"/>
          <w:sz w:val="20"/>
          <w:szCs w:val="20"/>
        </w:rPr>
        <w:t xml:space="preserve"> margin.</w:t>
      </w:r>
      <w:r>
        <w:rPr>
          <w:rFonts w:ascii="inherit" w:eastAsia="Times New Roman" w:hAnsi="inherit"/>
          <w:sz w:val="20"/>
          <w:szCs w:val="20"/>
        </w:rPr>
        <w:t xml:space="preserve"> </w:t>
      </w:r>
    </w:p>
    <w:p w14:paraId="6B914C31" w14:textId="77777777" w:rsidR="00000000" w:rsidRDefault="00D02D61">
      <w:pPr>
        <w:spacing w:line="288" w:lineRule="auto"/>
        <w:divId w:val="418866271"/>
        <w:rPr>
          <w:rFonts w:eastAsia="Times New Roman"/>
          <w:sz w:val="20"/>
          <w:szCs w:val="20"/>
        </w:rPr>
      </w:pPr>
      <w:r>
        <w:rPr>
          <w:rFonts w:ascii="inherit" w:eastAsia="Times New Roman" w:hAnsi="inherit"/>
          <w:b/>
          <w:bCs/>
          <w:sz w:val="20"/>
          <w:szCs w:val="20"/>
        </w:rPr>
        <w:t>Postretirement Benefit Plans</w:t>
      </w:r>
    </w:p>
    <w:p w14:paraId="4024EC36" w14:textId="77777777" w:rsidR="00000000" w:rsidRDefault="00D02D61">
      <w:pPr>
        <w:spacing w:line="288" w:lineRule="auto"/>
        <w:ind w:firstLine="450"/>
        <w:divId w:val="1035235238"/>
        <w:rPr>
          <w:rFonts w:eastAsia="Times New Roman"/>
          <w:sz w:val="20"/>
          <w:szCs w:val="20"/>
        </w:rPr>
      </w:pPr>
      <w:r>
        <w:rPr>
          <w:rFonts w:ascii="inherit" w:eastAsia="Times New Roman" w:hAnsi="inherit"/>
          <w:sz w:val="20"/>
          <w:szCs w:val="20"/>
        </w:rPr>
        <w:t>Former</w:t>
      </w:r>
      <w:r>
        <w:rPr>
          <w:rFonts w:ascii="inherit" w:eastAsia="Times New Roman" w:hAnsi="inherit"/>
          <w:b/>
          <w:bCs/>
          <w:sz w:val="20"/>
          <w:szCs w:val="20"/>
        </w:rPr>
        <w:t xml:space="preserve"> </w:t>
      </w:r>
      <w:r>
        <w:rPr>
          <w:rFonts w:ascii="inherit" w:eastAsia="Times New Roman" w:hAnsi="inherit"/>
          <w:sz w:val="20"/>
          <w:szCs w:val="20"/>
        </w:rPr>
        <w:t>Exelis employees participate in numerous defined benefit pension and other postretirement defined benefit plans (collectively, referred to as</w:t>
      </w:r>
      <w:r>
        <w:rPr>
          <w:rFonts w:ascii="inherit" w:eastAsia="Times New Roman" w:hAnsi="inherit"/>
          <w:sz w:val="20"/>
          <w:szCs w:val="20"/>
        </w:rPr>
        <w:t xml:space="preserve"> </w:t>
      </w:r>
      <w:r>
        <w:rPr>
          <w:rFonts w:ascii="inherit" w:eastAsia="Times New Roman" w:hAnsi="inherit"/>
          <w:sz w:val="20"/>
          <w:szCs w:val="20"/>
        </w:rPr>
        <w:t>“defined benefit plans”) in the United States, which are sponsored b</w:t>
      </w:r>
      <w:r>
        <w:rPr>
          <w:rFonts w:ascii="inherit" w:eastAsia="Times New Roman" w:hAnsi="inherit"/>
          <w:sz w:val="20"/>
          <w:szCs w:val="20"/>
        </w:rPr>
        <w:t>y L3Harris. The determination of projected benefit obligations and the recognition of expenses related to defined benefit pension plans are dependent on various assumptions. These major assumptions primarily relate to discount rates, long-term expected rat</w:t>
      </w:r>
      <w:r>
        <w:rPr>
          <w:rFonts w:ascii="inherit" w:eastAsia="Times New Roman" w:hAnsi="inherit"/>
          <w:sz w:val="20"/>
          <w:szCs w:val="20"/>
        </w:rPr>
        <w:t>es of return on plan assets, rate of future compensation increases, mortality, termination and other factors (some of which are disclosed in</w:t>
      </w:r>
      <w:r>
        <w:rPr>
          <w:rFonts w:ascii="inherit" w:eastAsia="Times New Roman" w:hAnsi="inherit"/>
          <w:sz w:val="20"/>
          <w:szCs w:val="20"/>
        </w:rPr>
        <w:t xml:space="preserve"> </w:t>
      </w:r>
      <w:r>
        <w:rPr>
          <w:rFonts w:ascii="inherit" w:eastAsia="Times New Roman" w:hAnsi="inherit"/>
          <w:i/>
          <w:iCs/>
          <w:sz w:val="20"/>
          <w:szCs w:val="20"/>
        </w:rPr>
        <w:t>Note 14: Pension and Other Postretirement Benefits</w:t>
      </w:r>
      <w:r>
        <w:rPr>
          <w:rFonts w:ascii="inherit" w:eastAsia="Times New Roman" w:hAnsi="inherit"/>
          <w:sz w:val="20"/>
          <w:szCs w:val="20"/>
        </w:rPr>
        <w:t xml:space="preserve"> </w:t>
      </w:r>
      <w:r>
        <w:rPr>
          <w:rFonts w:ascii="inherit" w:eastAsia="Times New Roman" w:hAnsi="inherit"/>
          <w:sz w:val="20"/>
          <w:szCs w:val="20"/>
        </w:rPr>
        <w:t>in the Notes). Actual results that differ from our assumptions a</w:t>
      </w:r>
      <w:r>
        <w:rPr>
          <w:rFonts w:ascii="inherit" w:eastAsia="Times New Roman" w:hAnsi="inherit"/>
          <w:sz w:val="20"/>
          <w:szCs w:val="20"/>
        </w:rPr>
        <w:t>re accumulated and generally amortized for each plan to the extent required over the estimated future life expectancy or, if applicable, the future working lifetime of the plan’s active participants.</w:t>
      </w:r>
      <w:r>
        <w:rPr>
          <w:rFonts w:ascii="inherit" w:eastAsia="Times New Roman" w:hAnsi="inherit"/>
          <w:sz w:val="20"/>
          <w:szCs w:val="20"/>
        </w:rPr>
        <w:t xml:space="preserve"> </w:t>
      </w:r>
    </w:p>
    <w:p w14:paraId="6386A98F" w14:textId="77777777" w:rsidR="00000000" w:rsidRDefault="00D02D61">
      <w:pPr>
        <w:spacing w:line="288" w:lineRule="auto"/>
        <w:divId w:val="1769348099"/>
        <w:rPr>
          <w:rFonts w:eastAsia="Times New Roman"/>
          <w:sz w:val="20"/>
          <w:szCs w:val="20"/>
        </w:rPr>
      </w:pPr>
      <w:r>
        <w:rPr>
          <w:rFonts w:ascii="inherit" w:eastAsia="Times New Roman" w:hAnsi="inherit"/>
          <w:b/>
          <w:bCs/>
          <w:i/>
          <w:iCs/>
          <w:sz w:val="20"/>
          <w:szCs w:val="20"/>
        </w:rPr>
        <w:t>Significant Assumptions</w:t>
      </w:r>
      <w:r>
        <w:rPr>
          <w:rFonts w:ascii="inherit" w:eastAsia="Times New Roman" w:hAnsi="inherit"/>
          <w:b/>
          <w:bCs/>
          <w:i/>
          <w:iCs/>
          <w:sz w:val="20"/>
          <w:szCs w:val="20"/>
        </w:rPr>
        <w:t xml:space="preserve"> </w:t>
      </w:r>
    </w:p>
    <w:p w14:paraId="4023B9E7" w14:textId="77777777" w:rsidR="00000000" w:rsidRDefault="00D02D61">
      <w:pPr>
        <w:spacing w:line="288" w:lineRule="auto"/>
        <w:ind w:firstLine="480"/>
        <w:divId w:val="766661502"/>
        <w:rPr>
          <w:rFonts w:eastAsia="Times New Roman"/>
          <w:sz w:val="20"/>
          <w:szCs w:val="20"/>
        </w:rPr>
      </w:pPr>
      <w:r>
        <w:rPr>
          <w:rFonts w:ascii="inherit" w:eastAsia="Times New Roman" w:hAnsi="inherit"/>
          <w:sz w:val="20"/>
          <w:szCs w:val="20"/>
        </w:rPr>
        <w:t>We develop assumptions using relevant experience, in conjunction with market-related data for each plan. Assumptions are reviewed annually with third party consultants and adjusted as appropriate. The table included below provides the weighted average assu</w:t>
      </w:r>
      <w:r>
        <w:rPr>
          <w:rFonts w:ascii="inherit" w:eastAsia="Times New Roman" w:hAnsi="inherit"/>
          <w:sz w:val="20"/>
          <w:szCs w:val="20"/>
        </w:rPr>
        <w:t>mptions used to estimate projected benefit obligations and net periodic benefit cost as they pertain to our defined benefit pension plans.</w:t>
      </w:r>
    </w:p>
    <w:tbl>
      <w:tblPr>
        <w:tblW w:w="4756" w:type="pct"/>
        <w:tblCellMar>
          <w:left w:w="0" w:type="dxa"/>
          <w:right w:w="0" w:type="dxa"/>
        </w:tblCellMar>
        <w:tblLook w:val="04A0" w:firstRow="1" w:lastRow="0" w:firstColumn="1" w:lastColumn="0" w:noHBand="0" w:noVBand="1"/>
      </w:tblPr>
      <w:tblGrid>
        <w:gridCol w:w="5285"/>
        <w:gridCol w:w="1255"/>
        <w:gridCol w:w="105"/>
        <w:gridCol w:w="1256"/>
      </w:tblGrid>
      <w:tr w:rsidR="00000000" w14:paraId="4740BC57" w14:textId="77777777">
        <w:trPr>
          <w:divId w:val="56244232"/>
        </w:trPr>
        <w:tc>
          <w:tcPr>
            <w:tcW w:w="0" w:type="auto"/>
            <w:gridSpan w:val="4"/>
            <w:vAlign w:val="center"/>
            <w:hideMark/>
          </w:tcPr>
          <w:p w14:paraId="359F9C6C" w14:textId="77777777" w:rsidR="00000000" w:rsidRDefault="00D02D61">
            <w:pPr>
              <w:spacing w:line="288" w:lineRule="auto"/>
              <w:ind w:firstLine="480"/>
              <w:rPr>
                <w:rFonts w:eastAsia="Times New Roman"/>
                <w:sz w:val="20"/>
                <w:szCs w:val="20"/>
              </w:rPr>
            </w:pPr>
          </w:p>
        </w:tc>
      </w:tr>
      <w:tr w:rsidR="00000000" w14:paraId="2DE6E585" w14:textId="77777777">
        <w:trPr>
          <w:divId w:val="56244232"/>
        </w:trPr>
        <w:tc>
          <w:tcPr>
            <w:tcW w:w="3350" w:type="pct"/>
            <w:vAlign w:val="center"/>
            <w:hideMark/>
          </w:tcPr>
          <w:p w14:paraId="19863F08" w14:textId="77777777" w:rsidR="00000000" w:rsidRDefault="00D02D61">
            <w:pPr>
              <w:rPr>
                <w:rFonts w:eastAsia="Times New Roman"/>
                <w:sz w:val="20"/>
                <w:szCs w:val="20"/>
              </w:rPr>
            </w:pPr>
          </w:p>
        </w:tc>
        <w:tc>
          <w:tcPr>
            <w:tcW w:w="800" w:type="pct"/>
            <w:vAlign w:val="center"/>
            <w:hideMark/>
          </w:tcPr>
          <w:p w14:paraId="4E2CDF30" w14:textId="77777777" w:rsidR="00000000" w:rsidRDefault="00D02D61">
            <w:pPr>
              <w:rPr>
                <w:rFonts w:eastAsia="Times New Roman"/>
                <w:sz w:val="20"/>
                <w:szCs w:val="20"/>
              </w:rPr>
            </w:pPr>
          </w:p>
        </w:tc>
        <w:tc>
          <w:tcPr>
            <w:tcW w:w="50" w:type="pct"/>
            <w:vAlign w:val="center"/>
            <w:hideMark/>
          </w:tcPr>
          <w:p w14:paraId="2A7B00A4" w14:textId="77777777" w:rsidR="00000000" w:rsidRDefault="00D02D61">
            <w:pPr>
              <w:rPr>
                <w:rFonts w:eastAsia="Times New Roman"/>
                <w:sz w:val="20"/>
                <w:szCs w:val="20"/>
              </w:rPr>
            </w:pPr>
          </w:p>
        </w:tc>
        <w:tc>
          <w:tcPr>
            <w:tcW w:w="800" w:type="pct"/>
            <w:vAlign w:val="center"/>
            <w:hideMark/>
          </w:tcPr>
          <w:p w14:paraId="4BD46300" w14:textId="77777777" w:rsidR="00000000" w:rsidRDefault="00D02D61">
            <w:pPr>
              <w:rPr>
                <w:rFonts w:eastAsia="Times New Roman"/>
                <w:sz w:val="20"/>
                <w:szCs w:val="20"/>
              </w:rPr>
            </w:pPr>
          </w:p>
        </w:tc>
      </w:tr>
      <w:tr w:rsidR="00000000" w14:paraId="74CB5239" w14:textId="77777777">
        <w:trPr>
          <w:divId w:val="56244232"/>
        </w:trPr>
        <w:tc>
          <w:tcPr>
            <w:tcW w:w="0" w:type="auto"/>
            <w:tcMar>
              <w:top w:w="30" w:type="dxa"/>
              <w:left w:w="30" w:type="dxa"/>
              <w:bottom w:w="30" w:type="dxa"/>
              <w:right w:w="30" w:type="dxa"/>
            </w:tcMar>
            <w:vAlign w:val="bottom"/>
            <w:hideMark/>
          </w:tcPr>
          <w:p w14:paraId="0DFFF616" w14:textId="77777777" w:rsidR="00000000" w:rsidRDefault="00D02D61">
            <w:pPr>
              <w:rPr>
                <w:rFonts w:eastAsia="Times New Roman"/>
                <w:sz w:val="20"/>
                <w:szCs w:val="20"/>
              </w:rPr>
            </w:pPr>
            <w:r>
              <w:rPr>
                <w:rFonts w:ascii="inherit" w:eastAsia="Times New Roman" w:hAnsi="inherit"/>
                <w:sz w:val="20"/>
                <w:szCs w:val="20"/>
              </w:rPr>
              <w:t>Obligation assumptions as of:</w:t>
            </w:r>
          </w:p>
        </w:tc>
        <w:tc>
          <w:tcPr>
            <w:tcW w:w="0" w:type="auto"/>
            <w:tcBorders>
              <w:bottom w:val="single" w:sz="6" w:space="0" w:color="000000"/>
            </w:tcBorders>
            <w:tcMar>
              <w:top w:w="30" w:type="dxa"/>
              <w:left w:w="30" w:type="dxa"/>
              <w:bottom w:w="30" w:type="dxa"/>
              <w:right w:w="30" w:type="dxa"/>
            </w:tcMar>
            <w:vAlign w:val="bottom"/>
            <w:hideMark/>
          </w:tcPr>
          <w:p w14:paraId="2F906A82"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5252BFC3" w14:textId="77777777" w:rsidR="00000000" w:rsidRDefault="00D02D61">
            <w:pPr>
              <w:divId w:val="6717630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B938111"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3FDB4DFE" w14:textId="77777777">
        <w:trPr>
          <w:divId w:val="56244232"/>
        </w:trPr>
        <w:tc>
          <w:tcPr>
            <w:tcW w:w="0" w:type="auto"/>
            <w:shd w:val="clear" w:color="auto" w:fill="CCEEFF"/>
            <w:tcMar>
              <w:top w:w="30" w:type="dxa"/>
              <w:left w:w="180" w:type="dxa"/>
              <w:bottom w:w="30" w:type="dxa"/>
              <w:right w:w="30" w:type="dxa"/>
            </w:tcMar>
            <w:vAlign w:val="bottom"/>
            <w:hideMark/>
          </w:tcPr>
          <w:p w14:paraId="371E47DF" w14:textId="77777777" w:rsidR="00000000" w:rsidRDefault="00D02D61">
            <w:pPr>
              <w:rPr>
                <w:rFonts w:eastAsia="Times New Roman"/>
                <w:sz w:val="20"/>
                <w:szCs w:val="20"/>
              </w:rPr>
            </w:pPr>
            <w:r>
              <w:rPr>
                <w:rFonts w:ascii="inherit" w:eastAsia="Times New Roman" w:hAnsi="inherit"/>
                <w:sz w:val="20"/>
                <w:szCs w:val="20"/>
              </w:rPr>
              <w:t>Discount rate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B816E5" w14:textId="77777777" w:rsidR="00000000" w:rsidRDefault="00D02D61">
            <w:pPr>
              <w:jc w:val="center"/>
              <w:rPr>
                <w:rFonts w:eastAsia="Times New Roman"/>
                <w:sz w:val="20"/>
                <w:szCs w:val="20"/>
              </w:rPr>
            </w:pPr>
            <w:r>
              <w:rPr>
                <w:rFonts w:ascii="inherit" w:eastAsia="Times New Roman" w:hAnsi="inherit"/>
                <w:sz w:val="20"/>
                <w:szCs w:val="20"/>
              </w:rPr>
              <w:t>3.35%</w:t>
            </w:r>
          </w:p>
        </w:tc>
        <w:tc>
          <w:tcPr>
            <w:tcW w:w="0" w:type="auto"/>
            <w:shd w:val="clear" w:color="auto" w:fill="CCEEFF"/>
            <w:tcMar>
              <w:top w:w="30" w:type="dxa"/>
              <w:left w:w="30" w:type="dxa"/>
              <w:bottom w:w="30" w:type="dxa"/>
              <w:right w:w="30" w:type="dxa"/>
            </w:tcMar>
            <w:vAlign w:val="bottom"/>
            <w:hideMark/>
          </w:tcPr>
          <w:p w14:paraId="745323B5" w14:textId="77777777" w:rsidR="00000000" w:rsidRDefault="00D02D61">
            <w:pPr>
              <w:divId w:val="655376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8DD2C3" w14:textId="77777777" w:rsidR="00000000" w:rsidRDefault="00D02D61">
            <w:pPr>
              <w:jc w:val="center"/>
              <w:rPr>
                <w:rFonts w:eastAsia="Times New Roman"/>
                <w:sz w:val="20"/>
                <w:szCs w:val="20"/>
              </w:rPr>
            </w:pPr>
            <w:r>
              <w:rPr>
                <w:rFonts w:ascii="inherit" w:eastAsia="Times New Roman" w:hAnsi="inherit"/>
                <w:sz w:val="20"/>
                <w:szCs w:val="20"/>
              </w:rPr>
              <w:t>4.05%</w:t>
            </w:r>
          </w:p>
        </w:tc>
      </w:tr>
      <w:tr w:rsidR="00000000" w14:paraId="51795081" w14:textId="77777777">
        <w:trPr>
          <w:divId w:val="56244232"/>
        </w:trPr>
        <w:tc>
          <w:tcPr>
            <w:tcW w:w="0" w:type="auto"/>
            <w:tcMar>
              <w:top w:w="30" w:type="dxa"/>
              <w:left w:w="180" w:type="dxa"/>
              <w:bottom w:w="30" w:type="dxa"/>
              <w:right w:w="30" w:type="dxa"/>
            </w:tcMar>
            <w:vAlign w:val="bottom"/>
            <w:hideMark/>
          </w:tcPr>
          <w:p w14:paraId="5B4BEA3B" w14:textId="77777777" w:rsidR="00000000" w:rsidRDefault="00D02D61">
            <w:pPr>
              <w:rPr>
                <w:rFonts w:eastAsia="Times New Roman"/>
                <w:sz w:val="20"/>
                <w:szCs w:val="20"/>
              </w:rPr>
            </w:pPr>
            <w:r>
              <w:rPr>
                <w:rFonts w:ascii="inherit" w:eastAsia="Times New Roman" w:hAnsi="inherit"/>
                <w:sz w:val="20"/>
                <w:szCs w:val="20"/>
              </w:rPr>
              <w:t>Rate of future compensation increase</w:t>
            </w:r>
          </w:p>
        </w:tc>
        <w:tc>
          <w:tcPr>
            <w:tcW w:w="0" w:type="auto"/>
            <w:tcMar>
              <w:top w:w="30" w:type="dxa"/>
              <w:left w:w="30" w:type="dxa"/>
              <w:bottom w:w="30" w:type="dxa"/>
              <w:right w:w="30" w:type="dxa"/>
            </w:tcMar>
            <w:vAlign w:val="bottom"/>
            <w:hideMark/>
          </w:tcPr>
          <w:p w14:paraId="0A65B4ED" w14:textId="77777777" w:rsidR="00000000" w:rsidRDefault="00D02D61">
            <w:pPr>
              <w:jc w:val="center"/>
              <w:rPr>
                <w:rFonts w:eastAsia="Times New Roman"/>
                <w:sz w:val="20"/>
                <w:szCs w:val="20"/>
              </w:rPr>
            </w:pPr>
            <w:r>
              <w:rPr>
                <w:rFonts w:ascii="inherit" w:eastAsia="Times New Roman" w:hAnsi="inherit"/>
                <w:sz w:val="20"/>
                <w:szCs w:val="20"/>
              </w:rPr>
              <w:t>2.76%</w:t>
            </w:r>
          </w:p>
        </w:tc>
        <w:tc>
          <w:tcPr>
            <w:tcW w:w="0" w:type="auto"/>
            <w:tcMar>
              <w:top w:w="30" w:type="dxa"/>
              <w:left w:w="30" w:type="dxa"/>
              <w:bottom w:w="30" w:type="dxa"/>
              <w:right w:w="30" w:type="dxa"/>
            </w:tcMar>
            <w:vAlign w:val="bottom"/>
            <w:hideMark/>
          </w:tcPr>
          <w:p w14:paraId="7ADA9341" w14:textId="77777777" w:rsidR="00000000" w:rsidRDefault="00D02D61">
            <w:pPr>
              <w:divId w:val="274408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50166E" w14:textId="77777777" w:rsidR="00000000" w:rsidRDefault="00D02D61">
            <w:pPr>
              <w:jc w:val="center"/>
              <w:rPr>
                <w:rFonts w:eastAsia="Times New Roman"/>
                <w:sz w:val="20"/>
                <w:szCs w:val="20"/>
              </w:rPr>
            </w:pPr>
            <w:r>
              <w:rPr>
                <w:rFonts w:ascii="inherit" w:eastAsia="Times New Roman" w:hAnsi="inherit"/>
                <w:sz w:val="20"/>
                <w:szCs w:val="20"/>
              </w:rPr>
              <w:t>2.76%</w:t>
            </w:r>
          </w:p>
        </w:tc>
      </w:tr>
      <w:tr w:rsidR="00000000" w14:paraId="74FB95E7" w14:textId="77777777">
        <w:trPr>
          <w:divId w:val="56244232"/>
        </w:trPr>
        <w:tc>
          <w:tcPr>
            <w:tcW w:w="0" w:type="auto"/>
            <w:shd w:val="clear" w:color="auto" w:fill="CCEEFF"/>
            <w:tcMar>
              <w:top w:w="30" w:type="dxa"/>
              <w:left w:w="30" w:type="dxa"/>
              <w:bottom w:w="30" w:type="dxa"/>
              <w:right w:w="30" w:type="dxa"/>
            </w:tcMar>
            <w:vAlign w:val="bottom"/>
            <w:hideMark/>
          </w:tcPr>
          <w:p w14:paraId="361236D6" w14:textId="77777777" w:rsidR="00000000" w:rsidRDefault="00D02D61">
            <w:pPr>
              <w:divId w:val="382146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CE7EA4" w14:textId="77777777" w:rsidR="00000000" w:rsidRDefault="00D02D61">
            <w:pPr>
              <w:divId w:val="941450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DD3DAE" w14:textId="77777777" w:rsidR="00000000" w:rsidRDefault="00D02D61">
            <w:pPr>
              <w:divId w:val="756823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942FD3" w14:textId="77777777" w:rsidR="00000000" w:rsidRDefault="00D02D61">
            <w:pPr>
              <w:divId w:val="1628076202"/>
              <w:rPr>
                <w:rFonts w:eastAsia="Times New Roman"/>
                <w:sz w:val="20"/>
                <w:szCs w:val="20"/>
              </w:rPr>
            </w:pPr>
            <w:r>
              <w:rPr>
                <w:rFonts w:ascii="inherit" w:eastAsia="Times New Roman" w:hAnsi="inherit"/>
                <w:sz w:val="20"/>
                <w:szCs w:val="20"/>
              </w:rPr>
              <w:t> </w:t>
            </w:r>
          </w:p>
        </w:tc>
      </w:tr>
      <w:tr w:rsidR="00000000" w14:paraId="7369AEBD" w14:textId="77777777">
        <w:trPr>
          <w:divId w:val="56244232"/>
        </w:trPr>
        <w:tc>
          <w:tcPr>
            <w:tcW w:w="0" w:type="auto"/>
            <w:tcMar>
              <w:top w:w="30" w:type="dxa"/>
              <w:left w:w="30" w:type="dxa"/>
              <w:bottom w:w="30" w:type="dxa"/>
              <w:right w:w="30" w:type="dxa"/>
            </w:tcMar>
            <w:vAlign w:val="bottom"/>
            <w:hideMark/>
          </w:tcPr>
          <w:p w14:paraId="72B2C077" w14:textId="77777777" w:rsidR="00000000" w:rsidRDefault="00D02D61">
            <w:pPr>
              <w:rPr>
                <w:rFonts w:eastAsia="Times New Roman"/>
                <w:sz w:val="20"/>
                <w:szCs w:val="20"/>
              </w:rPr>
            </w:pPr>
            <w:r>
              <w:rPr>
                <w:rFonts w:ascii="inherit" w:eastAsia="Times New Roman" w:hAnsi="inherit"/>
                <w:sz w:val="20"/>
                <w:szCs w:val="20"/>
              </w:rPr>
              <w:t>Cost assumptions for fiscal years:</w:t>
            </w:r>
          </w:p>
        </w:tc>
        <w:tc>
          <w:tcPr>
            <w:tcW w:w="0" w:type="auto"/>
            <w:tcBorders>
              <w:bottom w:val="single" w:sz="6" w:space="0" w:color="000000"/>
            </w:tcBorders>
            <w:tcMar>
              <w:top w:w="30" w:type="dxa"/>
              <w:left w:w="30" w:type="dxa"/>
              <w:bottom w:w="30" w:type="dxa"/>
              <w:right w:w="30" w:type="dxa"/>
            </w:tcMar>
            <w:vAlign w:val="bottom"/>
            <w:hideMark/>
          </w:tcPr>
          <w:p w14:paraId="4E8E97AE"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F5DD131" w14:textId="77777777" w:rsidR="00000000" w:rsidRDefault="00D02D61">
            <w:pPr>
              <w:divId w:val="9310151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D2F1C9E" w14:textId="77777777" w:rsidR="00000000" w:rsidRDefault="00D02D61">
            <w:pPr>
              <w:jc w:val="center"/>
              <w:rPr>
                <w:rFonts w:eastAsia="Times New Roman"/>
                <w:sz w:val="16"/>
                <w:szCs w:val="16"/>
              </w:rPr>
            </w:pPr>
            <w:r>
              <w:rPr>
                <w:rFonts w:ascii="inherit" w:eastAsia="Times New Roman" w:hAnsi="inherit"/>
                <w:b/>
                <w:bCs/>
                <w:sz w:val="16"/>
                <w:szCs w:val="16"/>
              </w:rPr>
              <w:t>2018</w:t>
            </w:r>
          </w:p>
        </w:tc>
      </w:tr>
      <w:tr w:rsidR="00000000" w14:paraId="34EEA293" w14:textId="77777777">
        <w:trPr>
          <w:divId w:val="56244232"/>
        </w:trPr>
        <w:tc>
          <w:tcPr>
            <w:tcW w:w="0" w:type="auto"/>
            <w:shd w:val="clear" w:color="auto" w:fill="CCEEFF"/>
            <w:tcMar>
              <w:top w:w="30" w:type="dxa"/>
              <w:left w:w="180" w:type="dxa"/>
              <w:bottom w:w="30" w:type="dxa"/>
              <w:right w:w="30" w:type="dxa"/>
            </w:tcMar>
            <w:vAlign w:val="bottom"/>
            <w:hideMark/>
          </w:tcPr>
          <w:p w14:paraId="38618498" w14:textId="77777777" w:rsidR="00000000" w:rsidRDefault="00D02D61">
            <w:pPr>
              <w:rPr>
                <w:rFonts w:eastAsia="Times New Roman"/>
                <w:sz w:val="20"/>
                <w:szCs w:val="20"/>
              </w:rPr>
            </w:pPr>
            <w:r>
              <w:rPr>
                <w:rFonts w:ascii="inherit" w:eastAsia="Times New Roman" w:hAnsi="inherit"/>
                <w:sz w:val="20"/>
                <w:szCs w:val="20"/>
              </w:rPr>
              <w:t>Discount rate to determine service cost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10287F7B" w14:textId="77777777" w:rsidR="00000000" w:rsidRDefault="00D02D61">
            <w:pPr>
              <w:jc w:val="center"/>
              <w:rPr>
                <w:rFonts w:eastAsia="Times New Roman"/>
                <w:sz w:val="20"/>
                <w:szCs w:val="20"/>
              </w:rPr>
            </w:pPr>
            <w:r>
              <w:rPr>
                <w:rFonts w:ascii="inherit" w:eastAsia="Times New Roman" w:hAnsi="inherit"/>
                <w:sz w:val="20"/>
                <w:szCs w:val="20"/>
              </w:rPr>
              <w:t>3.89%</w:t>
            </w:r>
          </w:p>
        </w:tc>
        <w:tc>
          <w:tcPr>
            <w:tcW w:w="0" w:type="auto"/>
            <w:shd w:val="clear" w:color="auto" w:fill="CCEEFF"/>
            <w:tcMar>
              <w:top w:w="30" w:type="dxa"/>
              <w:left w:w="30" w:type="dxa"/>
              <w:bottom w:w="30" w:type="dxa"/>
              <w:right w:w="30" w:type="dxa"/>
            </w:tcMar>
            <w:vAlign w:val="bottom"/>
            <w:hideMark/>
          </w:tcPr>
          <w:p w14:paraId="7CAF575D" w14:textId="77777777" w:rsidR="00000000" w:rsidRDefault="00D02D61">
            <w:pPr>
              <w:divId w:val="1892887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B78823" w14:textId="77777777" w:rsidR="00000000" w:rsidRDefault="00D02D61">
            <w:pPr>
              <w:jc w:val="center"/>
              <w:rPr>
                <w:rFonts w:eastAsia="Times New Roman"/>
                <w:sz w:val="20"/>
                <w:szCs w:val="20"/>
              </w:rPr>
            </w:pPr>
            <w:r>
              <w:rPr>
                <w:rFonts w:ascii="inherit" w:eastAsia="Times New Roman" w:hAnsi="inherit"/>
                <w:sz w:val="20"/>
                <w:szCs w:val="20"/>
              </w:rPr>
              <w:t>3.48%</w:t>
            </w:r>
          </w:p>
        </w:tc>
      </w:tr>
      <w:tr w:rsidR="00000000" w14:paraId="5F10BF5B" w14:textId="77777777">
        <w:trPr>
          <w:divId w:val="56244232"/>
        </w:trPr>
        <w:tc>
          <w:tcPr>
            <w:tcW w:w="0" w:type="auto"/>
            <w:tcMar>
              <w:top w:w="30" w:type="dxa"/>
              <w:left w:w="180" w:type="dxa"/>
              <w:bottom w:w="30" w:type="dxa"/>
              <w:right w:w="30" w:type="dxa"/>
            </w:tcMar>
            <w:vAlign w:val="bottom"/>
            <w:hideMark/>
          </w:tcPr>
          <w:p w14:paraId="41DF9E9E" w14:textId="77777777" w:rsidR="00000000" w:rsidRDefault="00D02D61">
            <w:pPr>
              <w:rPr>
                <w:rFonts w:eastAsia="Times New Roman"/>
                <w:sz w:val="20"/>
                <w:szCs w:val="20"/>
              </w:rPr>
            </w:pPr>
            <w:r>
              <w:rPr>
                <w:rFonts w:ascii="inherit" w:eastAsia="Times New Roman" w:hAnsi="inherit"/>
                <w:sz w:val="20"/>
                <w:szCs w:val="20"/>
              </w:rPr>
              <w:t>Discount rate to determine interest cost</w:t>
            </w:r>
          </w:p>
        </w:tc>
        <w:tc>
          <w:tcPr>
            <w:tcW w:w="0" w:type="auto"/>
            <w:tcMar>
              <w:top w:w="30" w:type="dxa"/>
              <w:left w:w="30" w:type="dxa"/>
              <w:bottom w:w="30" w:type="dxa"/>
              <w:right w:w="30" w:type="dxa"/>
            </w:tcMar>
            <w:vAlign w:val="bottom"/>
            <w:hideMark/>
          </w:tcPr>
          <w:p w14:paraId="3AD4FC99" w14:textId="77777777" w:rsidR="00000000" w:rsidRDefault="00D02D61">
            <w:pPr>
              <w:jc w:val="center"/>
              <w:rPr>
                <w:rFonts w:eastAsia="Times New Roman"/>
                <w:sz w:val="20"/>
                <w:szCs w:val="20"/>
              </w:rPr>
            </w:pPr>
            <w:r>
              <w:rPr>
                <w:rFonts w:ascii="inherit" w:eastAsia="Times New Roman" w:hAnsi="inherit"/>
                <w:sz w:val="20"/>
                <w:szCs w:val="20"/>
              </w:rPr>
              <w:t>3.75%</w:t>
            </w:r>
          </w:p>
        </w:tc>
        <w:tc>
          <w:tcPr>
            <w:tcW w:w="0" w:type="auto"/>
            <w:tcMar>
              <w:top w:w="30" w:type="dxa"/>
              <w:left w:w="30" w:type="dxa"/>
              <w:bottom w:w="30" w:type="dxa"/>
              <w:right w:w="30" w:type="dxa"/>
            </w:tcMar>
            <w:vAlign w:val="bottom"/>
            <w:hideMark/>
          </w:tcPr>
          <w:p w14:paraId="17EB5453" w14:textId="77777777" w:rsidR="00000000" w:rsidRDefault="00D02D61">
            <w:pPr>
              <w:divId w:val="41755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0EA65B" w14:textId="77777777" w:rsidR="00000000" w:rsidRDefault="00D02D61">
            <w:pPr>
              <w:jc w:val="center"/>
              <w:rPr>
                <w:rFonts w:eastAsia="Times New Roman"/>
                <w:sz w:val="20"/>
                <w:szCs w:val="20"/>
              </w:rPr>
            </w:pPr>
            <w:r>
              <w:rPr>
                <w:rFonts w:ascii="inherit" w:eastAsia="Times New Roman" w:hAnsi="inherit"/>
                <w:sz w:val="20"/>
                <w:szCs w:val="20"/>
              </w:rPr>
              <w:t>3.28%</w:t>
            </w:r>
          </w:p>
        </w:tc>
      </w:tr>
      <w:tr w:rsidR="00000000" w14:paraId="75B87457" w14:textId="77777777">
        <w:trPr>
          <w:divId w:val="56244232"/>
        </w:trPr>
        <w:tc>
          <w:tcPr>
            <w:tcW w:w="0" w:type="auto"/>
            <w:shd w:val="clear" w:color="auto" w:fill="CCEEFF"/>
            <w:tcMar>
              <w:top w:w="30" w:type="dxa"/>
              <w:left w:w="180" w:type="dxa"/>
              <w:bottom w:w="30" w:type="dxa"/>
              <w:right w:w="30" w:type="dxa"/>
            </w:tcMar>
            <w:vAlign w:val="bottom"/>
            <w:hideMark/>
          </w:tcPr>
          <w:p w14:paraId="2089FF25" w14:textId="77777777" w:rsidR="00000000" w:rsidRDefault="00D02D61">
            <w:pPr>
              <w:rPr>
                <w:rFonts w:eastAsia="Times New Roman"/>
                <w:sz w:val="20"/>
                <w:szCs w:val="20"/>
              </w:rPr>
            </w:pPr>
            <w:r>
              <w:rPr>
                <w:rFonts w:ascii="inherit" w:eastAsia="Times New Roman" w:hAnsi="inherit"/>
                <w:sz w:val="20"/>
                <w:szCs w:val="20"/>
              </w:rPr>
              <w:t>Expected return on plan assets</w:t>
            </w:r>
          </w:p>
        </w:tc>
        <w:tc>
          <w:tcPr>
            <w:tcW w:w="0" w:type="auto"/>
            <w:shd w:val="clear" w:color="auto" w:fill="CCEEFF"/>
            <w:tcMar>
              <w:top w:w="30" w:type="dxa"/>
              <w:left w:w="30" w:type="dxa"/>
              <w:bottom w:w="30" w:type="dxa"/>
              <w:right w:w="30" w:type="dxa"/>
            </w:tcMar>
            <w:vAlign w:val="bottom"/>
            <w:hideMark/>
          </w:tcPr>
          <w:p w14:paraId="690DF64C" w14:textId="77777777" w:rsidR="00000000" w:rsidRDefault="00D02D61">
            <w:pPr>
              <w:jc w:val="center"/>
              <w:rPr>
                <w:rFonts w:eastAsia="Times New Roman"/>
                <w:sz w:val="20"/>
                <w:szCs w:val="20"/>
              </w:rPr>
            </w:pPr>
            <w:r>
              <w:rPr>
                <w:rFonts w:ascii="inherit" w:eastAsia="Times New Roman" w:hAnsi="inherit"/>
                <w:sz w:val="20"/>
                <w:szCs w:val="20"/>
              </w:rPr>
              <w:t>7.66%</w:t>
            </w:r>
          </w:p>
        </w:tc>
        <w:tc>
          <w:tcPr>
            <w:tcW w:w="0" w:type="auto"/>
            <w:shd w:val="clear" w:color="auto" w:fill="CCEEFF"/>
            <w:tcMar>
              <w:top w:w="30" w:type="dxa"/>
              <w:left w:w="30" w:type="dxa"/>
              <w:bottom w:w="30" w:type="dxa"/>
              <w:right w:w="30" w:type="dxa"/>
            </w:tcMar>
            <w:vAlign w:val="bottom"/>
            <w:hideMark/>
          </w:tcPr>
          <w:p w14:paraId="57AEA2DD" w14:textId="77777777" w:rsidR="00000000" w:rsidRDefault="00D02D61">
            <w:pPr>
              <w:divId w:val="182600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AAEFA5" w14:textId="77777777" w:rsidR="00000000" w:rsidRDefault="00D02D61">
            <w:pPr>
              <w:jc w:val="center"/>
              <w:rPr>
                <w:rFonts w:eastAsia="Times New Roman"/>
                <w:sz w:val="20"/>
                <w:szCs w:val="20"/>
              </w:rPr>
            </w:pPr>
            <w:r>
              <w:rPr>
                <w:rFonts w:ascii="inherit" w:eastAsia="Times New Roman" w:hAnsi="inherit"/>
                <w:sz w:val="20"/>
                <w:szCs w:val="20"/>
              </w:rPr>
              <w:t>7.66%</w:t>
            </w:r>
          </w:p>
        </w:tc>
      </w:tr>
      <w:tr w:rsidR="00000000" w14:paraId="1C1D5A2C" w14:textId="77777777">
        <w:trPr>
          <w:divId w:val="56244232"/>
        </w:trPr>
        <w:tc>
          <w:tcPr>
            <w:tcW w:w="0" w:type="auto"/>
            <w:tcMar>
              <w:top w:w="30" w:type="dxa"/>
              <w:left w:w="180" w:type="dxa"/>
              <w:bottom w:w="30" w:type="dxa"/>
              <w:right w:w="30" w:type="dxa"/>
            </w:tcMar>
            <w:vAlign w:val="bottom"/>
            <w:hideMark/>
          </w:tcPr>
          <w:p w14:paraId="405420EC" w14:textId="77777777" w:rsidR="00000000" w:rsidRDefault="00D02D61">
            <w:pPr>
              <w:rPr>
                <w:rFonts w:eastAsia="Times New Roman"/>
                <w:sz w:val="20"/>
                <w:szCs w:val="20"/>
              </w:rPr>
            </w:pPr>
            <w:r>
              <w:rPr>
                <w:rFonts w:ascii="inherit" w:eastAsia="Times New Roman" w:hAnsi="inherit"/>
                <w:sz w:val="20"/>
                <w:szCs w:val="20"/>
              </w:rPr>
              <w:t>Rate of future compensation increase</w:t>
            </w:r>
          </w:p>
        </w:tc>
        <w:tc>
          <w:tcPr>
            <w:tcW w:w="0" w:type="auto"/>
            <w:tcMar>
              <w:top w:w="30" w:type="dxa"/>
              <w:left w:w="30" w:type="dxa"/>
              <w:bottom w:w="30" w:type="dxa"/>
              <w:right w:w="30" w:type="dxa"/>
            </w:tcMar>
            <w:vAlign w:val="bottom"/>
            <w:hideMark/>
          </w:tcPr>
          <w:p w14:paraId="767FC630" w14:textId="77777777" w:rsidR="00000000" w:rsidRDefault="00D02D61">
            <w:pPr>
              <w:jc w:val="center"/>
              <w:rPr>
                <w:rFonts w:eastAsia="Times New Roman"/>
                <w:sz w:val="20"/>
                <w:szCs w:val="20"/>
              </w:rPr>
            </w:pPr>
            <w:r>
              <w:rPr>
                <w:rFonts w:ascii="inherit" w:eastAsia="Times New Roman" w:hAnsi="inherit"/>
                <w:sz w:val="20"/>
                <w:szCs w:val="20"/>
              </w:rPr>
              <w:t>2.76%</w:t>
            </w:r>
          </w:p>
        </w:tc>
        <w:tc>
          <w:tcPr>
            <w:tcW w:w="0" w:type="auto"/>
            <w:tcMar>
              <w:top w:w="30" w:type="dxa"/>
              <w:left w:w="30" w:type="dxa"/>
              <w:bottom w:w="30" w:type="dxa"/>
              <w:right w:w="30" w:type="dxa"/>
            </w:tcMar>
            <w:vAlign w:val="bottom"/>
            <w:hideMark/>
          </w:tcPr>
          <w:p w14:paraId="1EE31215" w14:textId="77777777" w:rsidR="00000000" w:rsidRDefault="00D02D61">
            <w:pPr>
              <w:divId w:val="776945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95FD0" w14:textId="77777777" w:rsidR="00000000" w:rsidRDefault="00D02D61">
            <w:pPr>
              <w:jc w:val="center"/>
              <w:rPr>
                <w:rFonts w:eastAsia="Times New Roman"/>
                <w:sz w:val="20"/>
                <w:szCs w:val="20"/>
              </w:rPr>
            </w:pPr>
            <w:r>
              <w:rPr>
                <w:rFonts w:ascii="inherit" w:eastAsia="Times New Roman" w:hAnsi="inherit"/>
                <w:sz w:val="20"/>
                <w:szCs w:val="20"/>
              </w:rPr>
              <w:t>2.76%</w:t>
            </w:r>
          </w:p>
        </w:tc>
      </w:tr>
    </w:tbl>
    <w:p w14:paraId="2D1918E3" w14:textId="77777777" w:rsidR="00000000" w:rsidRDefault="00D02D61">
      <w:pPr>
        <w:spacing w:line="288" w:lineRule="auto"/>
        <w:ind w:firstLine="450"/>
        <w:divId w:val="927038208"/>
        <w:rPr>
          <w:rFonts w:eastAsia="Times New Roman"/>
          <w:sz w:val="20"/>
          <w:szCs w:val="20"/>
        </w:rPr>
      </w:pPr>
    </w:p>
    <w:p w14:paraId="36DC7A35" w14:textId="77777777" w:rsidR="00000000" w:rsidRDefault="00D02D61">
      <w:pPr>
        <w:spacing w:line="288" w:lineRule="auto"/>
        <w:ind w:firstLine="450"/>
        <w:divId w:val="1800493720"/>
        <w:rPr>
          <w:rFonts w:eastAsia="Times New Roman"/>
          <w:sz w:val="20"/>
          <w:szCs w:val="20"/>
        </w:rPr>
      </w:pPr>
      <w:r>
        <w:rPr>
          <w:rFonts w:ascii="inherit" w:eastAsia="Times New Roman" w:hAnsi="inherit"/>
          <w:sz w:val="20"/>
          <w:szCs w:val="20"/>
        </w:rPr>
        <w:t>Key assumptions for the U.S. Salaried Retirement Plan (“U.S. SRP”) (our largest defined benefit plan, with approximately</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of the total projected benefit</w:t>
      </w:r>
      <w:r>
        <w:rPr>
          <w:rFonts w:ascii="inherit" w:eastAsia="Times New Roman" w:hAnsi="inherit"/>
          <w:sz w:val="20"/>
          <w:szCs w:val="20"/>
        </w:rPr>
        <w:t xml:space="preserve"> obligation as of June 28, 2019) included a discount rate for obligation assumptions of</w:t>
      </w:r>
      <w:r>
        <w:rPr>
          <w:rFonts w:ascii="inherit" w:eastAsia="Times New Roman" w:hAnsi="inherit"/>
          <w:sz w:val="20"/>
          <w:szCs w:val="20"/>
        </w:rPr>
        <w:t xml:space="preserve"> </w:t>
      </w:r>
      <w:r>
        <w:rPr>
          <w:rFonts w:ascii="inherit" w:eastAsia="Times New Roman" w:hAnsi="inherit"/>
          <w:sz w:val="20"/>
          <w:szCs w:val="20"/>
        </w:rPr>
        <w:t>3.37%</w:t>
      </w:r>
      <w:r>
        <w:rPr>
          <w:rFonts w:ascii="inherit" w:eastAsia="Times New Roman" w:hAnsi="inherit"/>
          <w:sz w:val="20"/>
          <w:szCs w:val="20"/>
        </w:rPr>
        <w:t xml:space="preserve"> </w:t>
      </w:r>
      <w:r>
        <w:rPr>
          <w:rFonts w:ascii="inherit" w:eastAsia="Times New Roman" w:hAnsi="inherit"/>
          <w:sz w:val="20"/>
          <w:szCs w:val="20"/>
        </w:rPr>
        <w:t>and expected return on plan assets of</w:t>
      </w:r>
      <w:r>
        <w:rPr>
          <w:rFonts w:ascii="inherit" w:eastAsia="Times New Roman" w:hAnsi="inherit"/>
          <w:sz w:val="20"/>
          <w:szCs w:val="20"/>
        </w:rPr>
        <w:t xml:space="preserve"> </w:t>
      </w:r>
      <w:r>
        <w:rPr>
          <w:rFonts w:ascii="inherit" w:eastAsia="Times New Roman" w:hAnsi="inherit"/>
          <w:sz w:val="20"/>
          <w:szCs w:val="20"/>
        </w:rPr>
        <w:t>7.75%</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 which is being maintained at 7.75% for the Fiscal Transition Period. Effective December 31, 2016, acc</w:t>
      </w:r>
      <w:r>
        <w:rPr>
          <w:rFonts w:ascii="inherit" w:eastAsia="Times New Roman" w:hAnsi="inherit"/>
          <w:sz w:val="20"/>
          <w:szCs w:val="20"/>
        </w:rPr>
        <w:t>ruals under the U.S. SRP benefit formula were frozen for all employees and replaced with a 1% cash balance benefit formula for certain employees who were not highly compensated on December 31, 2016.</w:t>
      </w:r>
      <w:r>
        <w:rPr>
          <w:rFonts w:ascii="inherit" w:eastAsia="Times New Roman" w:hAnsi="inherit"/>
          <w:sz w:val="20"/>
          <w:szCs w:val="20"/>
        </w:rPr>
        <w:t xml:space="preserve"> </w:t>
      </w:r>
    </w:p>
    <w:p w14:paraId="43491081" w14:textId="77777777" w:rsidR="00000000" w:rsidRDefault="00D02D61">
      <w:pPr>
        <w:spacing w:line="288" w:lineRule="auto"/>
        <w:ind w:firstLine="270"/>
        <w:divId w:val="444346843"/>
        <w:rPr>
          <w:rFonts w:eastAsia="Times New Roman"/>
          <w:sz w:val="20"/>
          <w:szCs w:val="20"/>
        </w:rPr>
      </w:pPr>
      <w:r>
        <w:rPr>
          <w:rFonts w:ascii="inherit" w:eastAsia="Times New Roman" w:hAnsi="inherit"/>
          <w:b/>
          <w:bCs/>
          <w:i/>
          <w:iCs/>
          <w:sz w:val="20"/>
          <w:szCs w:val="20"/>
        </w:rPr>
        <w:t>Expected Return on Plan Assets</w:t>
      </w:r>
    </w:p>
    <w:p w14:paraId="650B091E" w14:textId="77777777" w:rsidR="00000000" w:rsidRDefault="00D02D61">
      <w:pPr>
        <w:spacing w:line="288" w:lineRule="auto"/>
        <w:ind w:firstLine="480"/>
        <w:divId w:val="1188719846"/>
        <w:rPr>
          <w:rFonts w:eastAsia="Times New Roman"/>
          <w:sz w:val="20"/>
          <w:szCs w:val="20"/>
        </w:rPr>
      </w:pPr>
      <w:r>
        <w:rPr>
          <w:rFonts w:ascii="inherit" w:eastAsia="Times New Roman" w:hAnsi="inherit"/>
          <w:sz w:val="20"/>
          <w:szCs w:val="20"/>
        </w:rPr>
        <w:t>Subst</w:t>
      </w:r>
      <w:r>
        <w:rPr>
          <w:rFonts w:ascii="inherit" w:eastAsia="Times New Roman" w:hAnsi="inherit"/>
          <w:sz w:val="20"/>
          <w:szCs w:val="20"/>
        </w:rPr>
        <w:t>antially all of our plan assets are managed on a commingled basis in a master investment trust. We determine our expected return on plan assets by evaluating both historical returns and estimates of future returns. Specifically, we consider the plan’s actu</w:t>
      </w:r>
      <w:r>
        <w:rPr>
          <w:rFonts w:ascii="inherit" w:eastAsia="Times New Roman" w:hAnsi="inherit"/>
          <w:sz w:val="20"/>
          <w:szCs w:val="20"/>
        </w:rPr>
        <w:t>al historical annual return on assets over the past 15, 20 and 25 years and historical broad market returns over long-term time frames based on our strategic allocation, which is detailed in</w:t>
      </w:r>
      <w:r>
        <w:rPr>
          <w:rFonts w:ascii="inherit" w:eastAsia="Times New Roman" w:hAnsi="inherit"/>
          <w:sz w:val="20"/>
          <w:szCs w:val="20"/>
        </w:rPr>
        <w:t xml:space="preserve"> </w:t>
      </w:r>
      <w:r>
        <w:rPr>
          <w:rFonts w:ascii="inherit" w:eastAsia="Times New Roman" w:hAnsi="inherit"/>
          <w:i/>
          <w:iCs/>
          <w:sz w:val="20"/>
          <w:szCs w:val="20"/>
        </w:rPr>
        <w:t>Note 14: Pension and Other Postretirement Benefits</w:t>
      </w:r>
      <w:r>
        <w:rPr>
          <w:rFonts w:ascii="inherit" w:eastAsia="Times New Roman" w:hAnsi="inherit"/>
          <w:sz w:val="20"/>
          <w:szCs w:val="20"/>
        </w:rPr>
        <w:t xml:space="preserve"> </w:t>
      </w:r>
      <w:r>
        <w:rPr>
          <w:rFonts w:ascii="inherit" w:eastAsia="Times New Roman" w:hAnsi="inherit"/>
          <w:sz w:val="20"/>
          <w:szCs w:val="20"/>
        </w:rPr>
        <w:t xml:space="preserve">in the Notes. </w:t>
      </w:r>
      <w:r>
        <w:rPr>
          <w:rFonts w:ascii="inherit" w:eastAsia="Times New Roman" w:hAnsi="inherit"/>
          <w:sz w:val="20"/>
          <w:szCs w:val="20"/>
        </w:rPr>
        <w:t>Future returns are based on independent estimates of long-term asset class returns. Based on this approach, the long-term annual rate of return on assets was estimated at</w:t>
      </w:r>
      <w:r>
        <w:rPr>
          <w:rFonts w:ascii="inherit" w:eastAsia="Times New Roman" w:hAnsi="inherit"/>
          <w:sz w:val="20"/>
          <w:szCs w:val="20"/>
        </w:rPr>
        <w:t xml:space="preserve"> </w:t>
      </w:r>
      <w:r>
        <w:rPr>
          <w:rFonts w:ascii="inherit" w:eastAsia="Times New Roman" w:hAnsi="inherit"/>
          <w:sz w:val="20"/>
          <w:szCs w:val="20"/>
        </w:rPr>
        <w:t>7.66%</w:t>
      </w:r>
      <w:r>
        <w:rPr>
          <w:rFonts w:ascii="inherit" w:eastAsia="Times New Roman" w:hAnsi="inherit"/>
          <w:sz w:val="20"/>
          <w:szCs w:val="20"/>
        </w:rPr>
        <w:t xml:space="preserve"> </w:t>
      </w:r>
      <w:r>
        <w:rPr>
          <w:rFonts w:ascii="inherit" w:eastAsia="Times New Roman" w:hAnsi="inherit"/>
          <w:sz w:val="20"/>
          <w:szCs w:val="20"/>
        </w:rPr>
        <w:t>for each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73699F15" w14:textId="77777777" w:rsidR="00000000" w:rsidRDefault="00D02D61">
      <w:pPr>
        <w:spacing w:line="288" w:lineRule="auto"/>
        <w:ind w:firstLine="270"/>
        <w:divId w:val="1440950477"/>
        <w:rPr>
          <w:rFonts w:eastAsia="Times New Roman"/>
          <w:sz w:val="20"/>
          <w:szCs w:val="20"/>
        </w:rPr>
      </w:pPr>
      <w:r>
        <w:rPr>
          <w:rFonts w:ascii="inherit" w:eastAsia="Times New Roman" w:hAnsi="inherit"/>
          <w:b/>
          <w:bCs/>
          <w:i/>
          <w:iCs/>
          <w:sz w:val="20"/>
          <w:szCs w:val="20"/>
        </w:rPr>
        <w:t>Discount Rate</w:t>
      </w:r>
    </w:p>
    <w:p w14:paraId="3608EB01" w14:textId="77777777" w:rsidR="00000000" w:rsidRDefault="00D02D61">
      <w:pPr>
        <w:spacing w:line="288" w:lineRule="auto"/>
        <w:ind w:firstLine="480"/>
        <w:divId w:val="1242981424"/>
        <w:rPr>
          <w:rFonts w:eastAsia="Times New Roman"/>
          <w:sz w:val="20"/>
          <w:szCs w:val="20"/>
        </w:rPr>
      </w:pPr>
      <w:r>
        <w:rPr>
          <w:rFonts w:ascii="inherit" w:eastAsia="Times New Roman" w:hAnsi="inherit"/>
          <w:sz w:val="20"/>
          <w:szCs w:val="20"/>
        </w:rPr>
        <w:t>The discount rate is used to c</w:t>
      </w:r>
      <w:r>
        <w:rPr>
          <w:rFonts w:ascii="inherit" w:eastAsia="Times New Roman" w:hAnsi="inherit"/>
          <w:sz w:val="20"/>
          <w:szCs w:val="20"/>
        </w:rPr>
        <w:t>alculate the present value of expected future benefit payments at the measurement date. A decrease in the discount rate increases the present value of benefit obligations and generally decreases pension expense. The discount rate assumption is based on cur</w:t>
      </w:r>
      <w:r>
        <w:rPr>
          <w:rFonts w:ascii="inherit" w:eastAsia="Times New Roman" w:hAnsi="inherit"/>
          <w:sz w:val="20"/>
          <w:szCs w:val="20"/>
        </w:rPr>
        <w:t>rent investment yields of high-quality fixed income investments during the retirement benefits maturity period. The pension discount rate is determined by considering an interest rate yield curve comprising AAA/AA bonds, with maturities between zero and th</w:t>
      </w:r>
      <w:r>
        <w:rPr>
          <w:rFonts w:ascii="inherit" w:eastAsia="Times New Roman" w:hAnsi="inherit"/>
          <w:sz w:val="20"/>
          <w:szCs w:val="20"/>
        </w:rPr>
        <w:t>irty years, developed by the plan’s actuaries. Annual benefit payments are then discounted to present value using this yield curve to develop a single discount rate matching the plan’s characteristics.</w:t>
      </w:r>
      <w:r>
        <w:rPr>
          <w:rFonts w:ascii="inherit" w:eastAsia="Times New Roman" w:hAnsi="inherit"/>
          <w:sz w:val="20"/>
          <w:szCs w:val="20"/>
        </w:rPr>
        <w:t xml:space="preserve"> </w:t>
      </w:r>
    </w:p>
    <w:p w14:paraId="0F2C614E" w14:textId="77777777" w:rsidR="00000000" w:rsidRDefault="00D02D61">
      <w:pPr>
        <w:spacing w:line="288" w:lineRule="auto"/>
        <w:divId w:val="776490267"/>
        <w:rPr>
          <w:rFonts w:eastAsia="Times New Roman"/>
          <w:sz w:val="20"/>
          <w:szCs w:val="20"/>
        </w:rPr>
      </w:pPr>
      <w:r>
        <w:rPr>
          <w:rFonts w:ascii="inherit" w:eastAsia="Times New Roman" w:hAnsi="inherit"/>
          <w:b/>
          <w:bCs/>
          <w:i/>
          <w:iCs/>
          <w:sz w:val="20"/>
          <w:szCs w:val="20"/>
        </w:rPr>
        <w:t>Sensitivity Analysis</w:t>
      </w:r>
    </w:p>
    <w:p w14:paraId="349D9BF1" w14:textId="77777777" w:rsidR="00000000" w:rsidRDefault="00D02D61">
      <w:pPr>
        <w:spacing w:line="288" w:lineRule="auto"/>
        <w:ind w:firstLine="270"/>
        <w:divId w:val="375787303"/>
        <w:rPr>
          <w:rFonts w:eastAsia="Times New Roman"/>
          <w:sz w:val="20"/>
          <w:szCs w:val="20"/>
        </w:rPr>
      </w:pPr>
      <w:r>
        <w:rPr>
          <w:rFonts w:ascii="inherit" w:eastAsia="Times New Roman" w:hAnsi="inherit"/>
          <w:b/>
          <w:bCs/>
          <w:i/>
          <w:iCs/>
          <w:sz w:val="20"/>
          <w:szCs w:val="20"/>
        </w:rPr>
        <w:t>Pension Expense</w:t>
      </w:r>
    </w:p>
    <w:p w14:paraId="1D7445A5" w14:textId="77777777" w:rsidR="00000000" w:rsidRDefault="00D02D61">
      <w:pPr>
        <w:spacing w:line="288" w:lineRule="auto"/>
        <w:ind w:firstLine="480"/>
        <w:divId w:val="1439370045"/>
        <w:rPr>
          <w:rFonts w:eastAsia="Times New Roman"/>
          <w:sz w:val="20"/>
          <w:szCs w:val="20"/>
        </w:rPr>
      </w:pPr>
      <w:r>
        <w:rPr>
          <w:rFonts w:ascii="inherit" w:eastAsia="Times New Roman" w:hAnsi="inherit"/>
          <w:sz w:val="20"/>
          <w:szCs w:val="20"/>
        </w:rPr>
        <w:t>A 25 basis point</w:t>
      </w:r>
      <w:r>
        <w:rPr>
          <w:rFonts w:ascii="inherit" w:eastAsia="Times New Roman" w:hAnsi="inherit"/>
          <w:sz w:val="20"/>
          <w:szCs w:val="20"/>
        </w:rPr>
        <w:t xml:space="preserve"> change in the long-term expected rate of return on plan assets and discount rate would have the following effect on the combined U.S. defined benefit pension plans’</w:t>
      </w:r>
      <w:r>
        <w:rPr>
          <w:rFonts w:ascii="inherit" w:eastAsia="Times New Roman" w:hAnsi="inherit"/>
          <w:sz w:val="20"/>
          <w:szCs w:val="20"/>
        </w:rPr>
        <w:t xml:space="preserve"> </w:t>
      </w:r>
      <w:r>
        <w:rPr>
          <w:rFonts w:ascii="inherit" w:eastAsia="Times New Roman" w:hAnsi="inherit"/>
          <w:sz w:val="20"/>
          <w:szCs w:val="20"/>
        </w:rPr>
        <w:t>pension expense for the next twelve months:</w:t>
      </w:r>
    </w:p>
    <w:p w14:paraId="10A07D4C" w14:textId="77777777" w:rsidR="00000000" w:rsidRDefault="00D02D61">
      <w:pPr>
        <w:divId w:val="531262516"/>
        <w:rPr>
          <w:rFonts w:eastAsia="Times New Roman"/>
          <w:sz w:val="20"/>
          <w:szCs w:val="20"/>
        </w:rPr>
      </w:pPr>
    </w:p>
    <w:p w14:paraId="77F3827B" w14:textId="77777777" w:rsidR="00000000" w:rsidRDefault="00D02D61">
      <w:pPr>
        <w:spacing w:line="288" w:lineRule="auto"/>
        <w:jc w:val="center"/>
        <w:divId w:val="636112253"/>
        <w:rPr>
          <w:rFonts w:eastAsia="Times New Roman"/>
          <w:sz w:val="20"/>
          <w:szCs w:val="20"/>
        </w:rPr>
      </w:pPr>
      <w:r>
        <w:rPr>
          <w:rFonts w:ascii="inherit" w:eastAsia="Times New Roman" w:hAnsi="inherit"/>
          <w:sz w:val="20"/>
          <w:szCs w:val="20"/>
        </w:rPr>
        <w:t>54</w:t>
      </w:r>
    </w:p>
    <w:p w14:paraId="53E19986" w14:textId="77777777" w:rsidR="00000000" w:rsidRDefault="00D02D61">
      <w:pPr>
        <w:rPr>
          <w:rFonts w:eastAsia="Times New Roman"/>
          <w:sz w:val="20"/>
          <w:szCs w:val="20"/>
        </w:rPr>
      </w:pPr>
      <w:r>
        <w:rPr>
          <w:rFonts w:eastAsia="Times New Roman"/>
          <w:sz w:val="20"/>
          <w:szCs w:val="20"/>
        </w:rPr>
        <w:pict w14:anchorId="5540ACF7">
          <v:rect id="_x0000_i1082" style="width:0;height:1.5pt" o:hralign="center" o:hrstd="t" o:hr="t" fillcolor="#a0a0a0" stroked="f"/>
        </w:pict>
      </w:r>
    </w:p>
    <w:p w14:paraId="10CB98CD" w14:textId="77777777" w:rsidR="00000000" w:rsidRDefault="00D02D61">
      <w:pPr>
        <w:divId w:val="1314943367"/>
        <w:rPr>
          <w:rFonts w:eastAsia="Times New Roman"/>
          <w:sz w:val="20"/>
          <w:szCs w:val="20"/>
        </w:rPr>
      </w:pPr>
    </w:p>
    <w:tbl>
      <w:tblPr>
        <w:tblW w:w="4775" w:type="pct"/>
        <w:tblCellMar>
          <w:left w:w="0" w:type="dxa"/>
          <w:right w:w="0" w:type="dxa"/>
        </w:tblCellMar>
        <w:tblLook w:val="04A0" w:firstRow="1" w:lastRow="0" w:firstColumn="1" w:lastColumn="0" w:noHBand="0" w:noVBand="1"/>
      </w:tblPr>
      <w:tblGrid>
        <w:gridCol w:w="5360"/>
        <w:gridCol w:w="134"/>
        <w:gridCol w:w="972"/>
        <w:gridCol w:w="108"/>
        <w:gridCol w:w="106"/>
        <w:gridCol w:w="134"/>
        <w:gridCol w:w="1011"/>
        <w:gridCol w:w="107"/>
      </w:tblGrid>
      <w:tr w:rsidR="00000000" w14:paraId="55107A3F" w14:textId="77777777">
        <w:trPr>
          <w:divId w:val="551579738"/>
        </w:trPr>
        <w:tc>
          <w:tcPr>
            <w:tcW w:w="0" w:type="auto"/>
            <w:gridSpan w:val="8"/>
            <w:vAlign w:val="center"/>
            <w:hideMark/>
          </w:tcPr>
          <w:p w14:paraId="6DB1B242" w14:textId="77777777" w:rsidR="00000000" w:rsidRDefault="00D02D61">
            <w:pPr>
              <w:rPr>
                <w:rFonts w:eastAsia="Times New Roman"/>
                <w:sz w:val="20"/>
                <w:szCs w:val="20"/>
              </w:rPr>
            </w:pPr>
          </w:p>
        </w:tc>
      </w:tr>
      <w:tr w:rsidR="00000000" w14:paraId="5E138079" w14:textId="77777777">
        <w:trPr>
          <w:divId w:val="551579738"/>
        </w:trPr>
        <w:tc>
          <w:tcPr>
            <w:tcW w:w="3450" w:type="pct"/>
            <w:vAlign w:val="center"/>
            <w:hideMark/>
          </w:tcPr>
          <w:p w14:paraId="742EAEDB" w14:textId="77777777" w:rsidR="00000000" w:rsidRDefault="00D02D61">
            <w:pPr>
              <w:rPr>
                <w:rFonts w:eastAsia="Times New Roman"/>
                <w:sz w:val="20"/>
                <w:szCs w:val="20"/>
              </w:rPr>
            </w:pPr>
          </w:p>
        </w:tc>
        <w:tc>
          <w:tcPr>
            <w:tcW w:w="50" w:type="pct"/>
            <w:vAlign w:val="center"/>
            <w:hideMark/>
          </w:tcPr>
          <w:p w14:paraId="3DF6FDF2" w14:textId="77777777" w:rsidR="00000000" w:rsidRDefault="00D02D61">
            <w:pPr>
              <w:rPr>
                <w:rFonts w:eastAsia="Times New Roman"/>
                <w:sz w:val="20"/>
                <w:szCs w:val="20"/>
              </w:rPr>
            </w:pPr>
          </w:p>
        </w:tc>
        <w:tc>
          <w:tcPr>
            <w:tcW w:w="650" w:type="pct"/>
            <w:vAlign w:val="center"/>
            <w:hideMark/>
          </w:tcPr>
          <w:p w14:paraId="47790674" w14:textId="77777777" w:rsidR="00000000" w:rsidRDefault="00D02D61">
            <w:pPr>
              <w:rPr>
                <w:rFonts w:eastAsia="Times New Roman"/>
                <w:sz w:val="20"/>
                <w:szCs w:val="20"/>
              </w:rPr>
            </w:pPr>
          </w:p>
        </w:tc>
        <w:tc>
          <w:tcPr>
            <w:tcW w:w="50" w:type="pct"/>
            <w:vAlign w:val="center"/>
            <w:hideMark/>
          </w:tcPr>
          <w:p w14:paraId="08F96C4E" w14:textId="77777777" w:rsidR="00000000" w:rsidRDefault="00D02D61">
            <w:pPr>
              <w:rPr>
                <w:rFonts w:eastAsia="Times New Roman"/>
                <w:sz w:val="20"/>
                <w:szCs w:val="20"/>
              </w:rPr>
            </w:pPr>
          </w:p>
        </w:tc>
        <w:tc>
          <w:tcPr>
            <w:tcW w:w="50" w:type="pct"/>
            <w:vAlign w:val="center"/>
            <w:hideMark/>
          </w:tcPr>
          <w:p w14:paraId="63BCAFD8" w14:textId="77777777" w:rsidR="00000000" w:rsidRDefault="00D02D61">
            <w:pPr>
              <w:rPr>
                <w:rFonts w:eastAsia="Times New Roman"/>
                <w:sz w:val="20"/>
                <w:szCs w:val="20"/>
              </w:rPr>
            </w:pPr>
          </w:p>
        </w:tc>
        <w:tc>
          <w:tcPr>
            <w:tcW w:w="50" w:type="pct"/>
            <w:vAlign w:val="center"/>
            <w:hideMark/>
          </w:tcPr>
          <w:p w14:paraId="58B2E48F" w14:textId="77777777" w:rsidR="00000000" w:rsidRDefault="00D02D61">
            <w:pPr>
              <w:rPr>
                <w:rFonts w:eastAsia="Times New Roman"/>
                <w:sz w:val="20"/>
                <w:szCs w:val="20"/>
              </w:rPr>
            </w:pPr>
          </w:p>
        </w:tc>
        <w:tc>
          <w:tcPr>
            <w:tcW w:w="650" w:type="pct"/>
            <w:vAlign w:val="center"/>
            <w:hideMark/>
          </w:tcPr>
          <w:p w14:paraId="61F71BC9" w14:textId="77777777" w:rsidR="00000000" w:rsidRDefault="00D02D61">
            <w:pPr>
              <w:rPr>
                <w:rFonts w:eastAsia="Times New Roman"/>
                <w:sz w:val="20"/>
                <w:szCs w:val="20"/>
              </w:rPr>
            </w:pPr>
          </w:p>
        </w:tc>
        <w:tc>
          <w:tcPr>
            <w:tcW w:w="50" w:type="pct"/>
            <w:vAlign w:val="center"/>
            <w:hideMark/>
          </w:tcPr>
          <w:p w14:paraId="5FF1E60E" w14:textId="77777777" w:rsidR="00000000" w:rsidRDefault="00D02D61">
            <w:pPr>
              <w:rPr>
                <w:rFonts w:eastAsia="Times New Roman"/>
                <w:sz w:val="20"/>
                <w:szCs w:val="20"/>
              </w:rPr>
            </w:pPr>
          </w:p>
        </w:tc>
      </w:tr>
      <w:tr w:rsidR="00000000" w14:paraId="34D50703" w14:textId="77777777">
        <w:trPr>
          <w:divId w:val="551579738"/>
        </w:trPr>
        <w:tc>
          <w:tcPr>
            <w:tcW w:w="0" w:type="auto"/>
            <w:tcMar>
              <w:top w:w="30" w:type="dxa"/>
              <w:left w:w="30" w:type="dxa"/>
              <w:bottom w:w="30" w:type="dxa"/>
              <w:right w:w="30" w:type="dxa"/>
            </w:tcMar>
            <w:vAlign w:val="bottom"/>
            <w:hideMark/>
          </w:tcPr>
          <w:p w14:paraId="2D34968C"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580449C" w14:textId="77777777" w:rsidR="00000000" w:rsidRDefault="00D02D61">
            <w:pPr>
              <w:jc w:val="center"/>
              <w:rPr>
                <w:rFonts w:eastAsia="Times New Roman"/>
                <w:sz w:val="16"/>
                <w:szCs w:val="16"/>
              </w:rPr>
            </w:pPr>
            <w:r>
              <w:rPr>
                <w:rFonts w:ascii="inherit" w:eastAsia="Times New Roman" w:hAnsi="inherit"/>
                <w:b/>
                <w:bCs/>
                <w:sz w:val="16"/>
                <w:szCs w:val="16"/>
              </w:rPr>
              <w:t>Increase/(Decrease)</w:t>
            </w:r>
            <w:r>
              <w:rPr>
                <w:rFonts w:ascii="inherit" w:eastAsia="Times New Roman" w:hAnsi="inherit"/>
                <w:b/>
                <w:bCs/>
                <w:sz w:val="16"/>
                <w:szCs w:val="16"/>
              </w:rPr>
              <w:br/>
            </w:r>
            <w:r>
              <w:rPr>
                <w:rFonts w:ascii="inherit" w:eastAsia="Times New Roman" w:hAnsi="inherit"/>
                <w:b/>
                <w:bCs/>
                <w:sz w:val="16"/>
                <w:szCs w:val="16"/>
              </w:rPr>
              <w:t>in Pension Expense</w:t>
            </w:r>
          </w:p>
        </w:tc>
      </w:tr>
      <w:tr w:rsidR="00000000" w14:paraId="004E6EB1" w14:textId="77777777">
        <w:trPr>
          <w:divId w:val="551579738"/>
        </w:trPr>
        <w:tc>
          <w:tcPr>
            <w:tcW w:w="0" w:type="auto"/>
            <w:tcMar>
              <w:top w:w="30" w:type="dxa"/>
              <w:left w:w="30" w:type="dxa"/>
              <w:bottom w:w="30" w:type="dxa"/>
              <w:right w:w="30" w:type="dxa"/>
            </w:tcMar>
            <w:vAlign w:val="bottom"/>
            <w:hideMark/>
          </w:tcPr>
          <w:p w14:paraId="6B7ADEF8"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C8CAF9" w14:textId="77777777" w:rsidR="00000000" w:rsidRDefault="00D02D61">
            <w:pPr>
              <w:jc w:val="center"/>
              <w:rPr>
                <w:rFonts w:eastAsia="Times New Roman"/>
                <w:sz w:val="16"/>
                <w:szCs w:val="16"/>
              </w:rPr>
            </w:pPr>
            <w:r>
              <w:rPr>
                <w:rFonts w:ascii="inherit" w:eastAsia="Times New Roman" w:hAnsi="inherit"/>
                <w:b/>
                <w:bCs/>
                <w:sz w:val="16"/>
                <w:szCs w:val="16"/>
              </w:rPr>
              <w:t>25 Basis</w:t>
            </w:r>
            <w:r>
              <w:rPr>
                <w:rFonts w:ascii="inherit" w:eastAsia="Times New Roman" w:hAnsi="inherit"/>
                <w:b/>
                <w:bCs/>
                <w:sz w:val="16"/>
                <w:szCs w:val="16"/>
              </w:rPr>
              <w:br/>
            </w:r>
            <w:r>
              <w:rPr>
                <w:rFonts w:ascii="inherit" w:eastAsia="Times New Roman" w:hAnsi="inherit"/>
                <w:b/>
                <w:bCs/>
                <w:sz w:val="16"/>
                <w:szCs w:val="16"/>
              </w:rPr>
              <w:t>Point Increase</w:t>
            </w:r>
          </w:p>
        </w:tc>
        <w:tc>
          <w:tcPr>
            <w:tcW w:w="0" w:type="auto"/>
            <w:tcBorders>
              <w:top w:val="single" w:sz="6" w:space="0" w:color="000000"/>
            </w:tcBorders>
            <w:tcMar>
              <w:top w:w="30" w:type="dxa"/>
              <w:left w:w="30" w:type="dxa"/>
              <w:bottom w:w="30" w:type="dxa"/>
              <w:right w:w="30" w:type="dxa"/>
            </w:tcMar>
            <w:vAlign w:val="bottom"/>
            <w:hideMark/>
          </w:tcPr>
          <w:p w14:paraId="291FAE77" w14:textId="77777777" w:rsidR="00000000" w:rsidRDefault="00D02D61">
            <w:pPr>
              <w:divId w:val="21340134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74D64F" w14:textId="77777777" w:rsidR="00000000" w:rsidRDefault="00D02D61">
            <w:pPr>
              <w:jc w:val="center"/>
              <w:rPr>
                <w:rFonts w:eastAsia="Times New Roman"/>
                <w:sz w:val="16"/>
                <w:szCs w:val="16"/>
              </w:rPr>
            </w:pPr>
            <w:r>
              <w:rPr>
                <w:rFonts w:ascii="inherit" w:eastAsia="Times New Roman" w:hAnsi="inherit"/>
                <w:b/>
                <w:bCs/>
                <w:sz w:val="16"/>
                <w:szCs w:val="16"/>
              </w:rPr>
              <w:t>25 Basis</w:t>
            </w:r>
            <w:r>
              <w:rPr>
                <w:rFonts w:ascii="inherit" w:eastAsia="Times New Roman" w:hAnsi="inherit"/>
                <w:b/>
                <w:bCs/>
                <w:sz w:val="16"/>
                <w:szCs w:val="16"/>
              </w:rPr>
              <w:br/>
            </w:r>
            <w:r>
              <w:rPr>
                <w:rFonts w:ascii="inherit" w:eastAsia="Times New Roman" w:hAnsi="inherit"/>
                <w:b/>
                <w:bCs/>
                <w:sz w:val="16"/>
                <w:szCs w:val="16"/>
              </w:rPr>
              <w:t>Point Decrease</w:t>
            </w:r>
          </w:p>
        </w:tc>
      </w:tr>
      <w:tr w:rsidR="00000000" w14:paraId="308DAA96" w14:textId="77777777">
        <w:trPr>
          <w:divId w:val="551579738"/>
        </w:trPr>
        <w:tc>
          <w:tcPr>
            <w:tcW w:w="0" w:type="auto"/>
            <w:tcMar>
              <w:top w:w="30" w:type="dxa"/>
              <w:left w:w="30" w:type="dxa"/>
              <w:bottom w:w="30" w:type="dxa"/>
              <w:right w:w="30" w:type="dxa"/>
            </w:tcMar>
            <w:vAlign w:val="bottom"/>
            <w:hideMark/>
          </w:tcPr>
          <w:p w14:paraId="5BF9358B" w14:textId="77777777" w:rsidR="00000000" w:rsidRDefault="00D02D61">
            <w:pPr>
              <w:divId w:val="1332563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880D03" w14:textId="77777777" w:rsidR="00000000" w:rsidRDefault="00D02D61">
            <w:pPr>
              <w:divId w:val="18819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67E317" w14:textId="77777777" w:rsidR="00000000" w:rsidRDefault="00D02D61">
            <w:pPr>
              <w:divId w:val="84310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7FA947" w14:textId="77777777" w:rsidR="00000000" w:rsidRDefault="00D02D61">
            <w:pPr>
              <w:divId w:val="1286810422"/>
              <w:rPr>
                <w:rFonts w:eastAsia="Times New Roman"/>
                <w:sz w:val="20"/>
                <w:szCs w:val="20"/>
              </w:rPr>
            </w:pPr>
            <w:r>
              <w:rPr>
                <w:rFonts w:ascii="inherit" w:eastAsia="Times New Roman" w:hAnsi="inherit"/>
                <w:sz w:val="20"/>
                <w:szCs w:val="20"/>
              </w:rPr>
              <w:t> </w:t>
            </w:r>
          </w:p>
        </w:tc>
      </w:tr>
      <w:tr w:rsidR="00000000" w14:paraId="628CE118" w14:textId="77777777">
        <w:trPr>
          <w:divId w:val="551579738"/>
        </w:trPr>
        <w:tc>
          <w:tcPr>
            <w:tcW w:w="0" w:type="auto"/>
            <w:tcMar>
              <w:top w:w="30" w:type="dxa"/>
              <w:left w:w="30" w:type="dxa"/>
              <w:bottom w:w="30" w:type="dxa"/>
              <w:right w:w="30" w:type="dxa"/>
            </w:tcMar>
            <w:vAlign w:val="bottom"/>
            <w:hideMark/>
          </w:tcPr>
          <w:p w14:paraId="45D61342" w14:textId="77777777" w:rsidR="00000000" w:rsidRDefault="00D02D61">
            <w:pPr>
              <w:divId w:val="154764279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0ADB1DA"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1F4CC6A1" w14:textId="77777777">
        <w:trPr>
          <w:divId w:val="551579738"/>
        </w:trPr>
        <w:tc>
          <w:tcPr>
            <w:tcW w:w="0" w:type="auto"/>
            <w:shd w:val="clear" w:color="auto" w:fill="CCEEFF"/>
            <w:tcMar>
              <w:top w:w="30" w:type="dxa"/>
              <w:left w:w="30" w:type="dxa"/>
              <w:bottom w:w="30" w:type="dxa"/>
              <w:right w:w="30" w:type="dxa"/>
            </w:tcMar>
            <w:hideMark/>
          </w:tcPr>
          <w:p w14:paraId="51A43AF2" w14:textId="77777777" w:rsidR="00000000" w:rsidRDefault="00D02D61">
            <w:pPr>
              <w:rPr>
                <w:rFonts w:eastAsia="Times New Roman"/>
                <w:sz w:val="20"/>
                <w:szCs w:val="20"/>
              </w:rPr>
            </w:pPr>
            <w:r>
              <w:rPr>
                <w:rFonts w:ascii="inherit" w:eastAsia="Times New Roman" w:hAnsi="inherit"/>
                <w:sz w:val="20"/>
                <w:szCs w:val="20"/>
              </w:rPr>
              <w:t>Long-term rate of return on assets used to determine net periodic benefit cost</w:t>
            </w:r>
          </w:p>
        </w:tc>
        <w:tc>
          <w:tcPr>
            <w:tcW w:w="0" w:type="auto"/>
            <w:shd w:val="clear" w:color="auto" w:fill="CCEEFF"/>
            <w:tcMar>
              <w:top w:w="30" w:type="dxa"/>
              <w:left w:w="30" w:type="dxa"/>
              <w:bottom w:w="30" w:type="dxa"/>
              <w:right w:w="0" w:type="dxa"/>
            </w:tcMar>
            <w:vAlign w:val="bottom"/>
            <w:hideMark/>
          </w:tcPr>
          <w:p w14:paraId="24763EF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5A5688" w14:textId="77777777" w:rsidR="00000000" w:rsidRDefault="00D02D61">
            <w:pPr>
              <w:jc w:val="right"/>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0" w:type="dxa"/>
              <w:bottom w:w="30" w:type="dxa"/>
              <w:right w:w="30" w:type="dxa"/>
            </w:tcMar>
            <w:vAlign w:val="bottom"/>
            <w:hideMark/>
          </w:tcPr>
          <w:p w14:paraId="0FB6803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618B87" w14:textId="77777777" w:rsidR="00000000" w:rsidRDefault="00D02D61">
            <w:pPr>
              <w:divId w:val="1558394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32BA2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1CF4B0" w14:textId="77777777" w:rsidR="00000000" w:rsidRDefault="00D02D61">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76E3E172" w14:textId="77777777" w:rsidR="00000000" w:rsidRDefault="00D02D61">
            <w:pPr>
              <w:rPr>
                <w:rFonts w:eastAsia="Times New Roman"/>
                <w:sz w:val="20"/>
                <w:szCs w:val="20"/>
              </w:rPr>
            </w:pPr>
          </w:p>
        </w:tc>
      </w:tr>
      <w:tr w:rsidR="00000000" w14:paraId="3C5C5877" w14:textId="77777777">
        <w:trPr>
          <w:divId w:val="551579738"/>
        </w:trPr>
        <w:tc>
          <w:tcPr>
            <w:tcW w:w="0" w:type="auto"/>
            <w:tcMar>
              <w:top w:w="30" w:type="dxa"/>
              <w:left w:w="30" w:type="dxa"/>
              <w:bottom w:w="30" w:type="dxa"/>
              <w:right w:w="30" w:type="dxa"/>
            </w:tcMar>
            <w:hideMark/>
          </w:tcPr>
          <w:p w14:paraId="5F6CDDD6" w14:textId="77777777" w:rsidR="00000000" w:rsidRDefault="00D02D61">
            <w:pPr>
              <w:rPr>
                <w:rFonts w:eastAsia="Times New Roman"/>
                <w:sz w:val="20"/>
                <w:szCs w:val="20"/>
              </w:rPr>
            </w:pPr>
            <w:r>
              <w:rPr>
                <w:rFonts w:ascii="inherit" w:eastAsia="Times New Roman" w:hAnsi="inherit"/>
                <w:sz w:val="20"/>
                <w:szCs w:val="20"/>
              </w:rPr>
              <w:t>Discount rate used to determine net periodic benefit cost</w:t>
            </w:r>
          </w:p>
        </w:tc>
        <w:tc>
          <w:tcPr>
            <w:tcW w:w="0" w:type="auto"/>
            <w:tcMar>
              <w:top w:w="30" w:type="dxa"/>
              <w:left w:w="30" w:type="dxa"/>
              <w:bottom w:w="30" w:type="dxa"/>
              <w:right w:w="0" w:type="dxa"/>
            </w:tcMar>
            <w:vAlign w:val="bottom"/>
            <w:hideMark/>
          </w:tcPr>
          <w:p w14:paraId="6E87424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071222" w14:textId="77777777" w:rsidR="00000000" w:rsidRDefault="00D02D61">
            <w:pPr>
              <w:jc w:val="right"/>
              <w:rPr>
                <w:rFonts w:eastAsia="Times New Roman"/>
                <w:sz w:val="20"/>
                <w:szCs w:val="20"/>
              </w:rPr>
            </w:pPr>
            <w:r>
              <w:rPr>
                <w:rFonts w:ascii="inherit" w:eastAsia="Times New Roman" w:hAnsi="inherit"/>
                <w:sz w:val="20"/>
                <w:szCs w:val="20"/>
              </w:rPr>
              <w:t>7.7</w:t>
            </w:r>
          </w:p>
        </w:tc>
        <w:tc>
          <w:tcPr>
            <w:tcW w:w="0" w:type="auto"/>
            <w:vAlign w:val="bottom"/>
            <w:hideMark/>
          </w:tcPr>
          <w:p w14:paraId="684F88E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E44DF7D" w14:textId="77777777" w:rsidR="00000000" w:rsidRDefault="00D02D61">
            <w:pPr>
              <w:divId w:val="5755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3E8DC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D13307"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14:paraId="619F6E6E" w14:textId="77777777" w:rsidR="00000000" w:rsidRDefault="00D02D61">
            <w:pPr>
              <w:rPr>
                <w:rFonts w:eastAsia="Times New Roman"/>
                <w:sz w:val="20"/>
                <w:szCs w:val="20"/>
              </w:rPr>
            </w:pPr>
            <w:r>
              <w:rPr>
                <w:rFonts w:ascii="inherit" w:eastAsia="Times New Roman" w:hAnsi="inherit"/>
                <w:sz w:val="20"/>
                <w:szCs w:val="20"/>
              </w:rPr>
              <w:t>)</w:t>
            </w:r>
          </w:p>
        </w:tc>
      </w:tr>
    </w:tbl>
    <w:p w14:paraId="3DBA934A" w14:textId="77777777" w:rsidR="00000000" w:rsidRDefault="00D02D61">
      <w:pPr>
        <w:spacing w:line="288" w:lineRule="auto"/>
        <w:ind w:firstLine="270"/>
        <w:divId w:val="813185750"/>
        <w:rPr>
          <w:rFonts w:eastAsia="Times New Roman"/>
          <w:sz w:val="20"/>
          <w:szCs w:val="20"/>
        </w:rPr>
      </w:pPr>
      <w:r>
        <w:rPr>
          <w:rFonts w:ascii="inherit" w:eastAsia="Times New Roman" w:hAnsi="inherit"/>
          <w:b/>
          <w:bCs/>
          <w:i/>
          <w:iCs/>
          <w:sz w:val="20"/>
          <w:szCs w:val="20"/>
        </w:rPr>
        <w:t>Projected Benefit Obligation</w:t>
      </w:r>
    </w:p>
    <w:p w14:paraId="39B1515B" w14:textId="77777777" w:rsidR="00000000" w:rsidRDefault="00D02D61">
      <w:pPr>
        <w:spacing w:line="288" w:lineRule="auto"/>
        <w:ind w:firstLine="480"/>
        <w:divId w:val="833301464"/>
        <w:rPr>
          <w:rFonts w:eastAsia="Times New Roman"/>
          <w:sz w:val="20"/>
          <w:szCs w:val="20"/>
        </w:rPr>
      </w:pPr>
      <w:r>
        <w:rPr>
          <w:rFonts w:ascii="inherit" w:eastAsia="Times New Roman" w:hAnsi="inherit"/>
          <w:sz w:val="20"/>
          <w:szCs w:val="20"/>
        </w:rPr>
        <w:t>Funded status is derived by subtracting the respective year-end values of the projected benefit obligations (“PBO”) from the fair value of plan assets. The sensitivity of the PBO to changes in the discount rate varies depending on the magnitude and directi</w:t>
      </w:r>
      <w:r>
        <w:rPr>
          <w:rFonts w:ascii="inherit" w:eastAsia="Times New Roman" w:hAnsi="inherit"/>
          <w:sz w:val="20"/>
          <w:szCs w:val="20"/>
        </w:rPr>
        <w:t>on of the change in the discount rate. We estimate that a decrease of 25 basis points in the discount rate of the combined U.S. defined benefit pension plans would increase the PBO by approximately $160 million and an increase of 25 basis points would decr</w:t>
      </w:r>
      <w:r>
        <w:rPr>
          <w:rFonts w:ascii="inherit" w:eastAsia="Times New Roman" w:hAnsi="inherit"/>
          <w:sz w:val="20"/>
          <w:szCs w:val="20"/>
        </w:rPr>
        <w:t>ease the PBO by approximately $153 million.</w:t>
      </w:r>
    </w:p>
    <w:p w14:paraId="628AD0DF" w14:textId="77777777" w:rsidR="00000000" w:rsidRDefault="00D02D61">
      <w:pPr>
        <w:spacing w:line="288" w:lineRule="auto"/>
        <w:ind w:firstLine="270"/>
        <w:divId w:val="235825308"/>
        <w:rPr>
          <w:rFonts w:eastAsia="Times New Roman"/>
          <w:sz w:val="20"/>
          <w:szCs w:val="20"/>
        </w:rPr>
      </w:pPr>
      <w:r>
        <w:rPr>
          <w:rFonts w:ascii="inherit" w:eastAsia="Times New Roman" w:hAnsi="inherit"/>
          <w:b/>
          <w:bCs/>
          <w:i/>
          <w:iCs/>
          <w:sz w:val="20"/>
          <w:szCs w:val="20"/>
        </w:rPr>
        <w:t>Fair Value of Plan Assets</w:t>
      </w:r>
    </w:p>
    <w:p w14:paraId="027BD96D" w14:textId="77777777" w:rsidR="00000000" w:rsidRDefault="00D02D61">
      <w:pPr>
        <w:spacing w:line="288" w:lineRule="auto"/>
        <w:ind w:firstLine="480"/>
        <w:divId w:val="1334602031"/>
        <w:rPr>
          <w:rFonts w:eastAsia="Times New Roman"/>
          <w:sz w:val="20"/>
          <w:szCs w:val="20"/>
        </w:rPr>
      </w:pPr>
      <w:r>
        <w:rPr>
          <w:rFonts w:ascii="inherit" w:eastAsia="Times New Roman" w:hAnsi="inherit"/>
          <w:sz w:val="20"/>
          <w:szCs w:val="20"/>
        </w:rPr>
        <w:t>The plan assets of our defined benefit plans comprise a broad range of investments, including domestic and international equity securities, fixed income investments, interests in private</w:t>
      </w:r>
      <w:r>
        <w:rPr>
          <w:rFonts w:ascii="inherit" w:eastAsia="Times New Roman" w:hAnsi="inherit"/>
          <w:sz w:val="20"/>
          <w:szCs w:val="20"/>
        </w:rPr>
        <w:t xml:space="preserve"> equity and hedge funds and cash and cash equivalents.</w:t>
      </w:r>
    </w:p>
    <w:p w14:paraId="6450D8FA" w14:textId="77777777" w:rsidR="00000000" w:rsidRDefault="00D02D61">
      <w:pPr>
        <w:spacing w:line="288" w:lineRule="auto"/>
        <w:ind w:firstLine="480"/>
        <w:divId w:val="1548646224"/>
        <w:rPr>
          <w:rFonts w:eastAsia="Times New Roman"/>
          <w:sz w:val="20"/>
          <w:szCs w:val="20"/>
        </w:rPr>
      </w:pPr>
      <w:r>
        <w:rPr>
          <w:rFonts w:ascii="inherit" w:eastAsia="Times New Roman" w:hAnsi="inherit"/>
          <w:sz w:val="20"/>
          <w:szCs w:val="20"/>
        </w:rPr>
        <w:t>A portion of our defined benefit plans asset portfolio is comprised of investments in private equity and hedge funds. The private equity and hedge fund investments are generally measured using the valu</w:t>
      </w:r>
      <w:r>
        <w:rPr>
          <w:rFonts w:ascii="inherit" w:eastAsia="Times New Roman" w:hAnsi="inherit"/>
          <w:sz w:val="20"/>
          <w:szCs w:val="20"/>
        </w:rPr>
        <w:t>ation of the underlying investments or at net asset value. However, in certain instances, the values reported by the asset managers were not current at the measurement date. Consequently, we have estimated adjustments to the last reported value where neces</w:t>
      </w:r>
      <w:r>
        <w:rPr>
          <w:rFonts w:ascii="inherit" w:eastAsia="Times New Roman" w:hAnsi="inherit"/>
          <w:sz w:val="20"/>
          <w:szCs w:val="20"/>
        </w:rPr>
        <w:t>sary to measure the assets at fair value at the measurement date. These adjustments consider information received from the asset managers, as well as general market information. Asset values for other positions were generally measured using market observab</w:t>
      </w:r>
      <w:r>
        <w:rPr>
          <w:rFonts w:ascii="inherit" w:eastAsia="Times New Roman" w:hAnsi="inherit"/>
          <w:sz w:val="20"/>
          <w:szCs w:val="20"/>
        </w:rPr>
        <w:t>le prices. See</w:t>
      </w:r>
      <w:r>
        <w:rPr>
          <w:rFonts w:ascii="inherit" w:eastAsia="Times New Roman" w:hAnsi="inherit"/>
          <w:sz w:val="20"/>
          <w:szCs w:val="20"/>
        </w:rPr>
        <w:t xml:space="preserve"> </w:t>
      </w:r>
      <w:r>
        <w:rPr>
          <w:rFonts w:ascii="inherit" w:eastAsia="Times New Roman" w:hAnsi="inherit"/>
          <w:i/>
          <w:iCs/>
          <w:sz w:val="20"/>
          <w:szCs w:val="20"/>
        </w:rPr>
        <w:t>Note 14: Pension and Other Postretirement Benefits</w:t>
      </w:r>
      <w:r>
        <w:rPr>
          <w:rFonts w:ascii="inherit" w:eastAsia="Times New Roman" w:hAnsi="inherit"/>
          <w:sz w:val="20"/>
          <w:szCs w:val="20"/>
        </w:rPr>
        <w:t xml:space="preserve"> </w:t>
      </w:r>
      <w:r>
        <w:rPr>
          <w:rFonts w:ascii="inherit" w:eastAsia="Times New Roman" w:hAnsi="inherit"/>
          <w:sz w:val="20"/>
          <w:szCs w:val="20"/>
        </w:rPr>
        <w:t>in the Notes for further information.</w:t>
      </w:r>
    </w:p>
    <w:p w14:paraId="0CA0D960" w14:textId="77777777" w:rsidR="00000000" w:rsidRDefault="00D02D61">
      <w:pPr>
        <w:spacing w:line="288" w:lineRule="auto"/>
        <w:divId w:val="1673877716"/>
        <w:rPr>
          <w:rFonts w:eastAsia="Times New Roman"/>
          <w:sz w:val="20"/>
          <w:szCs w:val="20"/>
        </w:rPr>
      </w:pPr>
      <w:r>
        <w:rPr>
          <w:rFonts w:ascii="inherit" w:eastAsia="Times New Roman" w:hAnsi="inherit"/>
          <w:b/>
          <w:bCs/>
          <w:sz w:val="20"/>
          <w:szCs w:val="20"/>
        </w:rPr>
        <w:t>Provisions for Excess and Obsolete Inventory Losses</w:t>
      </w:r>
    </w:p>
    <w:p w14:paraId="11BFE73C" w14:textId="77777777" w:rsidR="00000000" w:rsidRDefault="00D02D61">
      <w:pPr>
        <w:spacing w:line="288" w:lineRule="auto"/>
        <w:ind w:firstLine="480"/>
        <w:divId w:val="1741251576"/>
        <w:rPr>
          <w:rFonts w:eastAsia="Times New Roman"/>
          <w:sz w:val="20"/>
          <w:szCs w:val="20"/>
        </w:rPr>
      </w:pPr>
      <w:r>
        <w:rPr>
          <w:rFonts w:ascii="inherit" w:eastAsia="Times New Roman" w:hAnsi="inherit"/>
          <w:sz w:val="20"/>
          <w:szCs w:val="20"/>
        </w:rPr>
        <w:t>We value our inventory at the lower of cost or net realizable value. We balance the need to maintain</w:t>
      </w:r>
      <w:r>
        <w:rPr>
          <w:rFonts w:ascii="inherit" w:eastAsia="Times New Roman" w:hAnsi="inherit"/>
          <w:sz w:val="20"/>
          <w:szCs w:val="20"/>
        </w:rPr>
        <w:t xml:space="preserve"> prudent inventory levels to ensure competitive delivery performance with the risk of excess or obsolete inventory due to changing technology and customer requirements. We regularly review inventory quantities on hand and record a provision for excess and </w:t>
      </w:r>
      <w:r>
        <w:rPr>
          <w:rFonts w:ascii="inherit" w:eastAsia="Times New Roman" w:hAnsi="inherit"/>
          <w:sz w:val="20"/>
          <w:szCs w:val="20"/>
        </w:rPr>
        <w:t xml:space="preserve">obsolete inventory primarily based on our estimated forecast of product demand, anticipated end of product life and production requirements. The review of excess and obsolete inventory applies to all of our business segments. Several factors may influence </w:t>
      </w:r>
      <w:r>
        <w:rPr>
          <w:rFonts w:ascii="inherit" w:eastAsia="Times New Roman" w:hAnsi="inherit"/>
          <w:sz w:val="20"/>
          <w:szCs w:val="20"/>
        </w:rPr>
        <w:t>the sale and use of our inventories, including our decision to exit a product line, technological change and new product development. These factors could result in a change in the amount of obsolete inventory quantities on hand. Additionally, our estimates</w:t>
      </w:r>
      <w:r>
        <w:rPr>
          <w:rFonts w:ascii="inherit" w:eastAsia="Times New Roman" w:hAnsi="inherit"/>
          <w:sz w:val="20"/>
          <w:szCs w:val="20"/>
        </w:rPr>
        <w:t xml:space="preserve"> of future product demand may prove to be inaccurate, in which case we may have understated or overstated the provision required for excess and obsolete inventory. In the future, if we determine that our inventory is overvalued, we would be required to rec</w:t>
      </w:r>
      <w:r>
        <w:rPr>
          <w:rFonts w:ascii="inherit" w:eastAsia="Times New Roman" w:hAnsi="inherit"/>
          <w:sz w:val="20"/>
          <w:szCs w:val="20"/>
        </w:rPr>
        <w:t>ognize such costs in the</w:t>
      </w:r>
      <w:r>
        <w:rPr>
          <w:rFonts w:ascii="inherit" w:eastAsia="Times New Roman" w:hAnsi="inherit"/>
          <w:sz w:val="20"/>
          <w:szCs w:val="20"/>
        </w:rPr>
        <w:t xml:space="preserve"> </w:t>
      </w:r>
      <w:r>
        <w:rPr>
          <w:rFonts w:ascii="inherit" w:eastAsia="Times New Roman" w:hAnsi="inherit"/>
          <w:sz w:val="20"/>
          <w:szCs w:val="20"/>
        </w:rPr>
        <w:t>“Cost of product sales”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at the time of such determination. In the case of goods that have been written down below cost, such reduced amount is to be considered the cost for subseque</w:t>
      </w:r>
      <w:r>
        <w:rPr>
          <w:rFonts w:ascii="inherit" w:eastAsia="Times New Roman" w:hAnsi="inherit"/>
          <w:sz w:val="20"/>
          <w:szCs w:val="20"/>
        </w:rPr>
        <w:t>nt accounting purposes. We have not made any material changes in the reserve methodology used to establish our inventory loss reserves during the past three fiscal years.</w:t>
      </w:r>
    </w:p>
    <w:p w14:paraId="0A16947C" w14:textId="77777777" w:rsidR="00000000" w:rsidRDefault="00D02D61">
      <w:pPr>
        <w:spacing w:line="288" w:lineRule="auto"/>
        <w:ind w:firstLine="480"/>
        <w:divId w:val="133263797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our reserve for excess and obsolete inventory was</w:t>
      </w:r>
      <w:r>
        <w:rPr>
          <w:rFonts w:ascii="inherit" w:eastAsia="Times New Roman" w:hAnsi="inherit"/>
          <w:sz w:val="20"/>
          <w:szCs w:val="20"/>
        </w:rPr>
        <w:t xml:space="preserve"> </w:t>
      </w:r>
      <w:r>
        <w:rPr>
          <w:rFonts w:ascii="inherit" w:eastAsia="Times New Roman" w:hAnsi="inherit"/>
          <w:sz w:val="20"/>
          <w:szCs w:val="20"/>
        </w:rPr>
        <w:t>$73 million, o</w:t>
      </w:r>
      <w:r>
        <w:rPr>
          <w:rFonts w:ascii="inherit" w:eastAsia="Times New Roman" w:hAnsi="inherit"/>
          <w:sz w:val="20"/>
          <w:szCs w:val="20"/>
        </w:rPr>
        <w:t>r</w:t>
      </w:r>
      <w:r>
        <w:rPr>
          <w:rFonts w:ascii="inherit" w:eastAsia="Times New Roman" w:hAnsi="inherit"/>
          <w:sz w:val="20"/>
          <w:szCs w:val="20"/>
        </w:rPr>
        <w:t xml:space="preserve"> </w:t>
      </w:r>
      <w:r>
        <w:rPr>
          <w:rFonts w:ascii="inherit" w:eastAsia="Times New Roman" w:hAnsi="inherit"/>
          <w:sz w:val="20"/>
          <w:szCs w:val="20"/>
        </w:rPr>
        <w:t>17 percent</w:t>
      </w:r>
      <w:r>
        <w:rPr>
          <w:rFonts w:ascii="inherit" w:eastAsia="Times New Roman" w:hAnsi="inherit"/>
          <w:sz w:val="20"/>
          <w:szCs w:val="20"/>
        </w:rPr>
        <w:t xml:space="preserve"> </w:t>
      </w:r>
      <w:r>
        <w:rPr>
          <w:rFonts w:ascii="inherit" w:eastAsia="Times New Roman" w:hAnsi="inherit"/>
          <w:sz w:val="20"/>
          <w:szCs w:val="20"/>
        </w:rPr>
        <w:t>of our gross inventory balance, which compares with our reserve of $66 million, or 14 percent of our gross inventory balance, as of</w:t>
      </w:r>
      <w:r>
        <w:rPr>
          <w:rFonts w:ascii="inherit" w:eastAsia="Times New Roman" w:hAnsi="inherit"/>
          <w:sz w:val="20"/>
          <w:szCs w:val="20"/>
        </w:rPr>
        <w:t xml:space="preserve"> </w:t>
      </w:r>
      <w:r>
        <w:rPr>
          <w:rFonts w:ascii="inherit" w:eastAsia="Times New Roman" w:hAnsi="inherit"/>
          <w:sz w:val="20"/>
          <w:szCs w:val="20"/>
        </w:rPr>
        <w:t>June 29, 2018. Although we make reasonable efforts to ensure the accuracy of our forecasts of future product de</w:t>
      </w:r>
      <w:r>
        <w:rPr>
          <w:rFonts w:ascii="inherit" w:eastAsia="Times New Roman" w:hAnsi="inherit"/>
          <w:sz w:val="20"/>
          <w:szCs w:val="20"/>
        </w:rPr>
        <w:t>mand, including the impact of planned future product launches, any significant unanticipated changes in demand or technological developments could have a significant impact on the value of our inventory and our reported operating results.</w:t>
      </w:r>
    </w:p>
    <w:p w14:paraId="1F4B088E" w14:textId="77777777" w:rsidR="00000000" w:rsidRDefault="00D02D61">
      <w:pPr>
        <w:spacing w:line="288" w:lineRule="auto"/>
        <w:divId w:val="1619293998"/>
        <w:rPr>
          <w:rFonts w:eastAsia="Times New Roman"/>
          <w:sz w:val="20"/>
          <w:szCs w:val="20"/>
        </w:rPr>
      </w:pPr>
      <w:r>
        <w:rPr>
          <w:rFonts w:ascii="inherit" w:eastAsia="Times New Roman" w:hAnsi="inherit"/>
          <w:b/>
          <w:bCs/>
          <w:sz w:val="20"/>
          <w:szCs w:val="20"/>
        </w:rPr>
        <w:t>Goodwill</w:t>
      </w:r>
    </w:p>
    <w:p w14:paraId="1C93E935" w14:textId="77777777" w:rsidR="00000000" w:rsidRDefault="00D02D61">
      <w:pPr>
        <w:spacing w:line="288" w:lineRule="auto"/>
        <w:ind w:firstLine="480"/>
        <w:divId w:val="1076973462"/>
        <w:rPr>
          <w:rFonts w:eastAsia="Times New Roman"/>
          <w:sz w:val="20"/>
          <w:szCs w:val="20"/>
        </w:rPr>
      </w:pPr>
      <w:r>
        <w:rPr>
          <w:rFonts w:ascii="inherit" w:eastAsia="Times New Roman" w:hAnsi="inherit"/>
          <w:sz w:val="20"/>
          <w:szCs w:val="20"/>
        </w:rPr>
        <w:t>Goodwill</w:t>
      </w:r>
      <w:r>
        <w:rPr>
          <w:rFonts w:ascii="inherit" w:eastAsia="Times New Roman" w:hAnsi="inherit"/>
          <w:sz w:val="20"/>
          <w:szCs w:val="20"/>
        </w:rPr>
        <w:t xml:space="preserve"> in our Consolidated Balance Sheet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$5,340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$5,372 million, respectively. Goodwill is not amortized. We perform annual (or under certain circumstances, more frequent) impairment tests of our goodwill. We </w:t>
      </w:r>
      <w:r>
        <w:rPr>
          <w:rFonts w:ascii="inherit" w:eastAsia="Times New Roman" w:hAnsi="inherit"/>
          <w:sz w:val="20"/>
          <w:szCs w:val="20"/>
        </w:rPr>
        <w:t>identify potential impairment by comparing the fair value of each of our reporting units with its carrying amount, including goodwill, which is adjusted for allocations of Corporate assets and liabilities as appropriate. If the fair value of a reporting un</w:t>
      </w:r>
      <w:r>
        <w:rPr>
          <w:rFonts w:ascii="inherit" w:eastAsia="Times New Roman" w:hAnsi="inherit"/>
          <w:sz w:val="20"/>
          <w:szCs w:val="20"/>
        </w:rPr>
        <w:t>it exceeds its carrying amount, goodwill of the reporting unit is considered not impaired. If the carrying amount of a reporting unit exceeds its fair value, an impairment loss is recognized in an amount equal to that excess.</w:t>
      </w:r>
      <w:r>
        <w:rPr>
          <w:rFonts w:ascii="inherit" w:eastAsia="Times New Roman" w:hAnsi="inherit"/>
          <w:sz w:val="20"/>
          <w:szCs w:val="20"/>
        </w:rPr>
        <w:t xml:space="preserve"> </w:t>
      </w:r>
    </w:p>
    <w:p w14:paraId="716663E0" w14:textId="77777777" w:rsidR="00000000" w:rsidRDefault="00D02D61">
      <w:pPr>
        <w:spacing w:line="288" w:lineRule="auto"/>
        <w:ind w:firstLine="270"/>
        <w:divId w:val="1417871370"/>
        <w:rPr>
          <w:rFonts w:eastAsia="Times New Roman"/>
          <w:sz w:val="20"/>
          <w:szCs w:val="20"/>
        </w:rPr>
      </w:pPr>
      <w:r>
        <w:rPr>
          <w:rFonts w:ascii="inherit" w:eastAsia="Times New Roman" w:hAnsi="inherit"/>
          <w:b/>
          <w:bCs/>
          <w:i/>
          <w:iCs/>
          <w:sz w:val="20"/>
          <w:szCs w:val="20"/>
        </w:rPr>
        <w:t>Harris Night Vision Goodwill Allocation</w:t>
      </w:r>
      <w:r>
        <w:rPr>
          <w:rFonts w:ascii="inherit" w:eastAsia="Times New Roman" w:hAnsi="inherit"/>
          <w:b/>
          <w:bCs/>
          <w:i/>
          <w:iCs/>
          <w:sz w:val="20"/>
          <w:szCs w:val="20"/>
        </w:rPr>
        <w:t xml:space="preserve"> </w:t>
      </w:r>
    </w:p>
    <w:p w14:paraId="00128F7A" w14:textId="77777777" w:rsidR="00000000" w:rsidRDefault="00D02D61">
      <w:pPr>
        <w:spacing w:line="288" w:lineRule="auto"/>
        <w:ind w:firstLine="480"/>
        <w:divId w:val="406418331"/>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in the Notes, we entered into a definitive agreement to sell the Harris Night Vision business on April 4</w:t>
      </w:r>
      <w:r>
        <w:rPr>
          <w:rFonts w:ascii="inherit" w:eastAsia="Times New Roman" w:hAnsi="inherit"/>
          <w:sz w:val="20"/>
          <w:szCs w:val="20"/>
        </w:rPr>
        <w:t>, 2019. Because the pending divestiture of the Harris Night Vision business represented the disposal of a portion of a reporting unit within our Communications System segment, we assigned $30 million of goodwill to the Harris Night Vision business disposal</w:t>
      </w:r>
      <w:r>
        <w:rPr>
          <w:rFonts w:ascii="inherit" w:eastAsia="Times New Roman" w:hAnsi="inherit"/>
          <w:sz w:val="20"/>
          <w:szCs w:val="20"/>
        </w:rPr>
        <w:t xml:space="preserve"> group on a</w:t>
      </w:r>
      <w:r>
        <w:rPr>
          <w:rFonts w:ascii="inherit" w:eastAsia="Times New Roman" w:hAnsi="inherit"/>
          <w:sz w:val="20"/>
          <w:szCs w:val="20"/>
        </w:rPr>
        <w:t xml:space="preserve"> </w:t>
      </w:r>
    </w:p>
    <w:p w14:paraId="6316DB9D" w14:textId="77777777" w:rsidR="00000000" w:rsidRDefault="00D02D61">
      <w:pPr>
        <w:divId w:val="721563066"/>
        <w:rPr>
          <w:rFonts w:eastAsia="Times New Roman"/>
          <w:sz w:val="20"/>
          <w:szCs w:val="20"/>
        </w:rPr>
      </w:pPr>
    </w:p>
    <w:p w14:paraId="7EF3FAE3" w14:textId="77777777" w:rsidR="00000000" w:rsidRDefault="00D02D61">
      <w:pPr>
        <w:spacing w:line="288" w:lineRule="auto"/>
        <w:jc w:val="center"/>
        <w:divId w:val="1063141208"/>
        <w:rPr>
          <w:rFonts w:eastAsia="Times New Roman"/>
          <w:sz w:val="20"/>
          <w:szCs w:val="20"/>
        </w:rPr>
      </w:pPr>
      <w:r>
        <w:rPr>
          <w:rFonts w:ascii="inherit" w:eastAsia="Times New Roman" w:hAnsi="inherit"/>
          <w:sz w:val="20"/>
          <w:szCs w:val="20"/>
        </w:rPr>
        <w:t>55</w:t>
      </w:r>
    </w:p>
    <w:p w14:paraId="70ECD0AC" w14:textId="77777777" w:rsidR="00000000" w:rsidRDefault="00D02D61">
      <w:pPr>
        <w:rPr>
          <w:rFonts w:eastAsia="Times New Roman"/>
          <w:sz w:val="20"/>
          <w:szCs w:val="20"/>
        </w:rPr>
      </w:pPr>
      <w:r>
        <w:rPr>
          <w:rFonts w:eastAsia="Times New Roman"/>
          <w:sz w:val="20"/>
          <w:szCs w:val="20"/>
        </w:rPr>
        <w:pict w14:anchorId="2D38645C">
          <v:rect id="_x0000_i1083" style="width:0;height:1.5pt" o:hralign="center" o:hrstd="t" o:hr="t" fillcolor="#a0a0a0" stroked="f"/>
        </w:pict>
      </w:r>
    </w:p>
    <w:p w14:paraId="480E3A37" w14:textId="77777777" w:rsidR="00000000" w:rsidRDefault="00D02D61">
      <w:pPr>
        <w:divId w:val="825128716"/>
        <w:rPr>
          <w:rFonts w:eastAsia="Times New Roman"/>
          <w:sz w:val="20"/>
          <w:szCs w:val="20"/>
        </w:rPr>
      </w:pPr>
    </w:p>
    <w:p w14:paraId="64DC20D4" w14:textId="77777777" w:rsidR="00000000" w:rsidRDefault="00D02D61">
      <w:pPr>
        <w:spacing w:line="288" w:lineRule="auto"/>
        <w:divId w:val="741492238"/>
        <w:rPr>
          <w:rFonts w:eastAsia="Times New Roman"/>
          <w:sz w:val="20"/>
          <w:szCs w:val="20"/>
        </w:rPr>
      </w:pPr>
      <w:r>
        <w:rPr>
          <w:rFonts w:ascii="inherit" w:eastAsia="Times New Roman" w:hAnsi="inherit"/>
          <w:sz w:val="20"/>
          <w:szCs w:val="20"/>
        </w:rPr>
        <w:t xml:space="preserve">relative fair value basis during the fourth quarter of fiscal 2019, when the held for sale criteria were met. The fair value of the Harris Night Vision business disposal group was determined based on </w:t>
      </w:r>
      <w:r>
        <w:rPr>
          <w:rFonts w:ascii="inherit" w:eastAsia="Times New Roman" w:hAnsi="inherit"/>
          <w:sz w:val="20"/>
          <w:szCs w:val="20"/>
        </w:rPr>
        <w:t>the negotiated selling price, and the fair value of the retained businesses (which comprised the remaining portion of the reporting unit) was determined based on a combination of market-based valuation techniques, utilizing quoted market prices and compara</w:t>
      </w:r>
      <w:r>
        <w:rPr>
          <w:rFonts w:ascii="inherit" w:eastAsia="Times New Roman" w:hAnsi="inherit"/>
          <w:sz w:val="20"/>
          <w:szCs w:val="20"/>
        </w:rPr>
        <w:t>ble publicly reported transactions, and projected discounted cash flows. These fair value determinations are categorized as Level 3 in the fair value hierarchy due to their use of internal projections and unobservable measurement inputs. In conjunction wit</w:t>
      </w:r>
      <w:r>
        <w:rPr>
          <w:rFonts w:ascii="inherit" w:eastAsia="Times New Roman" w:hAnsi="inherit"/>
          <w:sz w:val="20"/>
          <w:szCs w:val="20"/>
        </w:rPr>
        <w:t>h the relative fair value allocation, we tested goodwill assigned to the disposal group and goodwill assigned to the retained businesses for impairment, and we concluded that goodwill and other assets related to the Harris Night Vision business were not im</w:t>
      </w:r>
      <w:r>
        <w:rPr>
          <w:rFonts w:ascii="inherit" w:eastAsia="Times New Roman" w:hAnsi="inherit"/>
          <w:sz w:val="20"/>
          <w:szCs w:val="20"/>
        </w:rPr>
        <w:t>paired as of June 28, 2019.</w:t>
      </w:r>
    </w:p>
    <w:p w14:paraId="6BE43E7A" w14:textId="77777777" w:rsidR="00000000" w:rsidRDefault="00D02D61">
      <w:pPr>
        <w:spacing w:line="288" w:lineRule="auto"/>
        <w:ind w:firstLine="270"/>
        <w:divId w:val="844788282"/>
        <w:rPr>
          <w:rFonts w:eastAsia="Times New Roman"/>
          <w:sz w:val="20"/>
          <w:szCs w:val="20"/>
        </w:rPr>
      </w:pPr>
      <w:r>
        <w:rPr>
          <w:rFonts w:ascii="inherit" w:eastAsia="Times New Roman" w:hAnsi="inherit"/>
          <w:b/>
          <w:bCs/>
          <w:i/>
          <w:iCs/>
          <w:sz w:val="20"/>
          <w:szCs w:val="20"/>
        </w:rPr>
        <w:t>IT Services Goodwill Allocation and Impairment</w:t>
      </w:r>
    </w:p>
    <w:p w14:paraId="2E3DC9E1" w14:textId="77777777" w:rsidR="00000000" w:rsidRDefault="00D02D61">
      <w:pPr>
        <w:spacing w:line="288" w:lineRule="auto"/>
        <w:ind w:firstLine="480"/>
        <w:divId w:val="875890722"/>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i/>
          <w:iCs/>
          <w:sz w:val="20"/>
          <w:szCs w:val="20"/>
        </w:rPr>
        <w:t xml:space="preserve"> </w:t>
      </w:r>
      <w:r>
        <w:rPr>
          <w:rFonts w:ascii="inherit" w:eastAsia="Times New Roman" w:hAnsi="inherit"/>
          <w:sz w:val="20"/>
          <w:szCs w:val="20"/>
        </w:rPr>
        <w:t>in the Notes, we entered into a definitive agreement to sell IT Services on January 26, 2017 and comp</w:t>
      </w:r>
      <w:r>
        <w:rPr>
          <w:rFonts w:ascii="inherit" w:eastAsia="Times New Roman" w:hAnsi="inherit"/>
          <w:sz w:val="20"/>
          <w:szCs w:val="20"/>
        </w:rPr>
        <w:t>leted the sale on April 28, 2017. Because the then-pending divestiture of IT Services represented the disposal of a portion of a reporting unit within our former Critical Networks segment, we assigned</w:t>
      </w:r>
      <w:r>
        <w:rPr>
          <w:rFonts w:ascii="inherit" w:eastAsia="Times New Roman" w:hAnsi="inherit"/>
          <w:sz w:val="20"/>
          <w:szCs w:val="20"/>
        </w:rPr>
        <w:t xml:space="preserve"> </w:t>
      </w:r>
      <w:r>
        <w:rPr>
          <w:rFonts w:ascii="inherit" w:eastAsia="Times New Roman" w:hAnsi="inherit"/>
          <w:sz w:val="20"/>
          <w:szCs w:val="20"/>
        </w:rPr>
        <w:t>$487 million</w:t>
      </w:r>
      <w:r>
        <w:rPr>
          <w:rFonts w:ascii="inherit" w:eastAsia="Times New Roman" w:hAnsi="inherit"/>
          <w:sz w:val="20"/>
          <w:szCs w:val="20"/>
        </w:rPr>
        <w:t xml:space="preserve"> </w:t>
      </w:r>
      <w:r>
        <w:rPr>
          <w:rFonts w:ascii="inherit" w:eastAsia="Times New Roman" w:hAnsi="inherit"/>
          <w:sz w:val="20"/>
          <w:szCs w:val="20"/>
        </w:rPr>
        <w:t>of goodwill to the IT Services disposal gr</w:t>
      </w:r>
      <w:r>
        <w:rPr>
          <w:rFonts w:ascii="inherit" w:eastAsia="Times New Roman" w:hAnsi="inherit"/>
          <w:sz w:val="20"/>
          <w:szCs w:val="20"/>
        </w:rPr>
        <w:t xml:space="preserve">oup on a relative fair value basis during the third quarter of fiscal 2017, when the held for sale criteria were met. The fair value of the IT Services disposal group was determined based on the negotiated selling price, and the fair value of the retained </w:t>
      </w:r>
      <w:r>
        <w:rPr>
          <w:rFonts w:ascii="inherit" w:eastAsia="Times New Roman" w:hAnsi="inherit"/>
          <w:sz w:val="20"/>
          <w:szCs w:val="20"/>
        </w:rPr>
        <w:t>businesses (which comprised the remaining portion of the reporting unit) was determined based on a combination of market-based valuation techniques, utilizing quoted market prices and comparable publicly reported transactions, and projected discounted cash</w:t>
      </w:r>
      <w:r>
        <w:rPr>
          <w:rFonts w:ascii="inherit" w:eastAsia="Times New Roman" w:hAnsi="inherit"/>
          <w:sz w:val="20"/>
          <w:szCs w:val="20"/>
        </w:rPr>
        <w:t xml:space="preserve"> flows. These fair value determinations are categorized as Level 3 in the fair value hierarchy due to their use of internal projections and unobservable measurement inputs. In conjunction with the relative fair value allocation, we tested goodwill assigned</w:t>
      </w:r>
      <w:r>
        <w:rPr>
          <w:rFonts w:ascii="inherit" w:eastAsia="Times New Roman" w:hAnsi="inherit"/>
          <w:sz w:val="20"/>
          <w:szCs w:val="20"/>
        </w:rPr>
        <w:t xml:space="preserve"> to the disposal group and goodwill assigned to the retained businesses for impairment. As a result, we concluded, in connection with the preparation of our financial statements for the third quarter of fiscal 2017, that goodwill and other assets related t</w:t>
      </w:r>
      <w:r>
        <w:rPr>
          <w:rFonts w:ascii="inherit" w:eastAsia="Times New Roman" w:hAnsi="inherit"/>
          <w:sz w:val="20"/>
          <w:szCs w:val="20"/>
        </w:rPr>
        <w:t>o IT Services were impaired as of March 31, 2017, and we recorded a non-cash impairment charge of</w:t>
      </w:r>
      <w:r>
        <w:rPr>
          <w:rFonts w:ascii="inherit" w:eastAsia="Times New Roman" w:hAnsi="inherit"/>
          <w:sz w:val="20"/>
          <w:szCs w:val="20"/>
        </w:rPr>
        <w:t xml:space="preserve"> </w:t>
      </w:r>
      <w:r>
        <w:rPr>
          <w:rFonts w:ascii="inherit" w:eastAsia="Times New Roman" w:hAnsi="inherit"/>
          <w:sz w:val="20"/>
          <w:szCs w:val="20"/>
        </w:rPr>
        <w:t>$240 million</w:t>
      </w:r>
      <w:r>
        <w:rPr>
          <w:rFonts w:ascii="inherit" w:eastAsia="Times New Roman" w:hAnsi="inherit"/>
          <w:sz w:val="20"/>
          <w:szCs w:val="20"/>
        </w:rPr>
        <w:t xml:space="preserve"> </w:t>
      </w:r>
      <w:r>
        <w:rPr>
          <w:rFonts w:ascii="inherit" w:eastAsia="Times New Roman" w:hAnsi="inherit"/>
          <w:sz w:val="20"/>
          <w:szCs w:val="20"/>
        </w:rPr>
        <w:t>in discontinued operations,</w:t>
      </w:r>
      <w:r>
        <w:rPr>
          <w:rFonts w:ascii="inherit" w:eastAsia="Times New Roman" w:hAnsi="inherit"/>
          <w:sz w:val="20"/>
          <w:szCs w:val="20"/>
        </w:rPr>
        <w:t xml:space="preserve"> </w:t>
      </w:r>
      <w:r>
        <w:rPr>
          <w:rFonts w:ascii="inherit" w:eastAsia="Times New Roman" w:hAnsi="inherit"/>
          <w:sz w:val="20"/>
          <w:szCs w:val="20"/>
        </w:rPr>
        <w:t>$228 million</w:t>
      </w:r>
      <w:r>
        <w:rPr>
          <w:rFonts w:ascii="inherit" w:eastAsia="Times New Roman" w:hAnsi="inherit"/>
          <w:sz w:val="20"/>
          <w:szCs w:val="20"/>
        </w:rPr>
        <w:t xml:space="preserve"> </w:t>
      </w:r>
      <w:r>
        <w:rPr>
          <w:rFonts w:ascii="inherit" w:eastAsia="Times New Roman" w:hAnsi="inherit"/>
          <w:sz w:val="20"/>
          <w:szCs w:val="20"/>
        </w:rPr>
        <w:t>of which related to goodwill. The goodwill impairment charge was non-deductible for tax purposes.</w:t>
      </w:r>
      <w:r>
        <w:rPr>
          <w:rFonts w:ascii="inherit" w:eastAsia="Times New Roman" w:hAnsi="inherit"/>
          <w:sz w:val="20"/>
          <w:szCs w:val="20"/>
        </w:rPr>
        <w:t xml:space="preserve"> </w:t>
      </w:r>
    </w:p>
    <w:p w14:paraId="13768473" w14:textId="77777777" w:rsidR="00000000" w:rsidRDefault="00D02D61">
      <w:pPr>
        <w:spacing w:line="288" w:lineRule="auto"/>
        <w:ind w:firstLine="270"/>
        <w:divId w:val="2062438692"/>
        <w:rPr>
          <w:rFonts w:eastAsia="Times New Roman"/>
          <w:sz w:val="20"/>
          <w:szCs w:val="20"/>
        </w:rPr>
      </w:pPr>
      <w:r>
        <w:rPr>
          <w:rFonts w:ascii="inherit" w:eastAsia="Times New Roman" w:hAnsi="inherit"/>
          <w:b/>
          <w:bCs/>
          <w:i/>
          <w:iCs/>
          <w:sz w:val="20"/>
          <w:szCs w:val="20"/>
        </w:rPr>
        <w:t>Fiscal</w:t>
      </w:r>
      <w:r>
        <w:rPr>
          <w:rFonts w:ascii="inherit" w:eastAsia="Times New Roman" w:hAnsi="inherit"/>
          <w:b/>
          <w:bCs/>
          <w:i/>
          <w:iCs/>
          <w:sz w:val="20"/>
          <w:szCs w:val="20"/>
        </w:rPr>
        <w:t xml:space="preserve"> </w:t>
      </w:r>
      <w:r>
        <w:rPr>
          <w:rFonts w:ascii="inherit" w:eastAsia="Times New Roman" w:hAnsi="inherit"/>
          <w:b/>
          <w:bCs/>
          <w:i/>
          <w:iCs/>
          <w:sz w:val="20"/>
          <w:szCs w:val="20"/>
        </w:rPr>
        <w:t>2017,</w:t>
      </w:r>
      <w:r>
        <w:rPr>
          <w:rFonts w:ascii="inherit" w:eastAsia="Times New Roman" w:hAnsi="inherit"/>
          <w:b/>
          <w:bCs/>
          <w:i/>
          <w:iCs/>
          <w:sz w:val="20"/>
          <w:szCs w:val="20"/>
        </w:rPr>
        <w:t xml:space="preserve"> </w:t>
      </w:r>
      <w:r>
        <w:rPr>
          <w:rFonts w:ascii="inherit" w:eastAsia="Times New Roman" w:hAnsi="inherit"/>
          <w:b/>
          <w:bCs/>
          <w:i/>
          <w:iCs/>
          <w:sz w:val="20"/>
          <w:szCs w:val="20"/>
        </w:rPr>
        <w:t>2018</w:t>
      </w:r>
      <w:r>
        <w:rPr>
          <w:rFonts w:ascii="inherit" w:eastAsia="Times New Roman" w:hAnsi="inherit"/>
          <w:b/>
          <w:bCs/>
          <w:i/>
          <w:iCs/>
          <w:sz w:val="20"/>
          <w:szCs w:val="20"/>
        </w:rPr>
        <w:t xml:space="preserve"> </w:t>
      </w:r>
      <w:r>
        <w:rPr>
          <w:rFonts w:ascii="inherit" w:eastAsia="Times New Roman" w:hAnsi="inherit"/>
          <w:b/>
          <w:bCs/>
          <w:i/>
          <w:iCs/>
          <w:sz w:val="20"/>
          <w:szCs w:val="20"/>
        </w:rPr>
        <w:t>and</w:t>
      </w:r>
      <w:r>
        <w:rPr>
          <w:rFonts w:ascii="inherit" w:eastAsia="Times New Roman" w:hAnsi="inherit"/>
          <w:b/>
          <w:bCs/>
          <w:i/>
          <w:iCs/>
          <w:sz w:val="20"/>
          <w:szCs w:val="20"/>
        </w:rPr>
        <w:t xml:space="preserve"> </w:t>
      </w:r>
      <w:r>
        <w:rPr>
          <w:rFonts w:ascii="inherit" w:eastAsia="Times New Roman" w:hAnsi="inherit"/>
          <w:b/>
          <w:bCs/>
          <w:i/>
          <w:iCs/>
          <w:sz w:val="20"/>
          <w:szCs w:val="20"/>
        </w:rPr>
        <w:t>2019</w:t>
      </w:r>
      <w:r>
        <w:rPr>
          <w:rFonts w:ascii="inherit" w:eastAsia="Times New Roman" w:hAnsi="inherit"/>
          <w:b/>
          <w:bCs/>
          <w:i/>
          <w:iCs/>
          <w:sz w:val="20"/>
          <w:szCs w:val="20"/>
        </w:rPr>
        <w:t xml:space="preserve"> </w:t>
      </w:r>
      <w:r>
        <w:rPr>
          <w:rFonts w:ascii="inherit" w:eastAsia="Times New Roman" w:hAnsi="inherit"/>
          <w:b/>
          <w:bCs/>
          <w:i/>
          <w:iCs/>
          <w:sz w:val="20"/>
          <w:szCs w:val="20"/>
        </w:rPr>
        <w:t>Impairment Tests</w:t>
      </w:r>
    </w:p>
    <w:p w14:paraId="44C3DCBC"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We estimate fair values of our reporting units based on projected cash flows, and sales and/or earnings multiples applied to the latest twelve months’</w:t>
      </w:r>
      <w:r>
        <w:rPr>
          <w:rFonts w:ascii="inherit" w:eastAsia="Times New Roman" w:hAnsi="inherit"/>
          <w:sz w:val="20"/>
          <w:szCs w:val="20"/>
        </w:rPr>
        <w:t xml:space="preserve"> </w:t>
      </w:r>
      <w:r>
        <w:rPr>
          <w:rFonts w:ascii="inherit" w:eastAsia="Times New Roman" w:hAnsi="inherit"/>
          <w:sz w:val="20"/>
          <w:szCs w:val="20"/>
        </w:rPr>
        <w:t>sales and earnings of our reporting units. Projected cash flo</w:t>
      </w:r>
      <w:r>
        <w:rPr>
          <w:rFonts w:ascii="inherit" w:eastAsia="Times New Roman" w:hAnsi="inherit"/>
          <w:sz w:val="20"/>
          <w:szCs w:val="20"/>
        </w:rPr>
        <w:t>ws are based on our best estimate of future sales, operating costs and balance sheet metrics reflecting our view of the financial and market conditions of the underlying business; and the resulting cash flows are discounted using an appropriate discount ra</w:t>
      </w:r>
      <w:r>
        <w:rPr>
          <w:rFonts w:ascii="inherit" w:eastAsia="Times New Roman" w:hAnsi="inherit"/>
          <w:sz w:val="20"/>
          <w:szCs w:val="20"/>
        </w:rPr>
        <w:t>te that reflects the risk in the forecasted cash flows. The sales and earnings multiples applied to the sales and earnings of our reporting units are based on current multiples of sales and earnings for similar businesses, and based on sales and earnings m</w:t>
      </w:r>
      <w:r>
        <w:rPr>
          <w:rFonts w:ascii="inherit" w:eastAsia="Times New Roman" w:hAnsi="inherit"/>
          <w:sz w:val="20"/>
          <w:szCs w:val="20"/>
        </w:rPr>
        <w:t>ultiples paid for recent acquisitions of similar businesses made in the marketplace. We then assess whether any implied control premium, based on a comparison of fair value based purely on our stock price</w:t>
      </w:r>
      <w:r>
        <w:rPr>
          <w:rFonts w:ascii="inherit" w:eastAsia="Times New Roman" w:hAnsi="inherit"/>
          <w:sz w:val="20"/>
          <w:szCs w:val="20"/>
        </w:rPr>
        <w:t xml:space="preserve"> </w:t>
      </w:r>
      <w:r>
        <w:rPr>
          <w:rFonts w:ascii="inherit" w:eastAsia="Times New Roman" w:hAnsi="inherit"/>
          <w:sz w:val="20"/>
          <w:szCs w:val="20"/>
        </w:rPr>
        <w:t>and outstanding shares with fair value determined b</w:t>
      </w:r>
      <w:r>
        <w:rPr>
          <w:rFonts w:ascii="inherit" w:eastAsia="Times New Roman" w:hAnsi="inherit"/>
          <w:sz w:val="20"/>
          <w:szCs w:val="20"/>
        </w:rPr>
        <w:t>y using all of the above-described models, is reasonable. We have not made any material changes during the past three fiscal years in the methodology used in the assessment of whether or not goodwill is impaired.</w:t>
      </w:r>
    </w:p>
    <w:p w14:paraId="28F7F18A" w14:textId="77777777" w:rsidR="00000000" w:rsidRDefault="00D02D61">
      <w:pPr>
        <w:spacing w:line="288" w:lineRule="auto"/>
        <w:ind w:firstLine="480"/>
        <w:divId w:val="1730567963"/>
        <w:rPr>
          <w:rFonts w:eastAsia="Times New Roman"/>
          <w:sz w:val="20"/>
          <w:szCs w:val="20"/>
        </w:rPr>
      </w:pPr>
      <w:r>
        <w:rPr>
          <w:rFonts w:ascii="inherit" w:eastAsia="Times New Roman" w:hAnsi="inherit"/>
          <w:sz w:val="20"/>
          <w:szCs w:val="20"/>
        </w:rPr>
        <w:t>In the fourth quarter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 performed our annual impairment tests of our reporting units’</w:t>
      </w:r>
      <w:r>
        <w:rPr>
          <w:rFonts w:ascii="inherit" w:eastAsia="Times New Roman" w:hAnsi="inherit"/>
          <w:sz w:val="20"/>
          <w:szCs w:val="20"/>
        </w:rPr>
        <w:t xml:space="preserve"> </w:t>
      </w:r>
      <w:r>
        <w:rPr>
          <w:rFonts w:ascii="inherit" w:eastAsia="Times New Roman" w:hAnsi="inherit"/>
          <w:sz w:val="20"/>
          <w:szCs w:val="20"/>
        </w:rPr>
        <w:t>goodwill. We completed these tests with no adjustment required to the goodwill of any of our reporting units. As of the date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impairment test, the estimated fair v</w:t>
      </w:r>
      <w:r>
        <w:rPr>
          <w:rFonts w:ascii="inherit" w:eastAsia="Times New Roman" w:hAnsi="inherit"/>
          <w:sz w:val="20"/>
          <w:szCs w:val="20"/>
        </w:rPr>
        <w:t>alue for each of our reporting units exceeded its carrying amount.</w:t>
      </w:r>
    </w:p>
    <w:p w14:paraId="4AF9FB6C" w14:textId="77777777" w:rsidR="00000000" w:rsidRDefault="00D02D61">
      <w:pPr>
        <w:spacing w:line="288" w:lineRule="auto"/>
        <w:divId w:val="1085684336"/>
        <w:rPr>
          <w:rFonts w:eastAsia="Times New Roman"/>
          <w:sz w:val="20"/>
          <w:szCs w:val="20"/>
        </w:rPr>
      </w:pPr>
      <w:r>
        <w:rPr>
          <w:rFonts w:ascii="inherit" w:eastAsia="Times New Roman" w:hAnsi="inherit"/>
          <w:b/>
          <w:bCs/>
          <w:sz w:val="20"/>
          <w:szCs w:val="20"/>
        </w:rPr>
        <w:t>Income Taxes and Tax Valuation Allowances</w:t>
      </w:r>
      <w:r>
        <w:rPr>
          <w:rFonts w:ascii="inherit" w:eastAsia="Times New Roman" w:hAnsi="inherit"/>
          <w:b/>
          <w:bCs/>
          <w:sz w:val="20"/>
          <w:szCs w:val="20"/>
        </w:rPr>
        <w:t xml:space="preserve"> </w:t>
      </w:r>
    </w:p>
    <w:p w14:paraId="732F323A" w14:textId="77777777" w:rsidR="00000000" w:rsidRDefault="00D02D61">
      <w:pPr>
        <w:spacing w:line="288" w:lineRule="auto"/>
        <w:ind w:firstLine="480"/>
        <w:divId w:val="87426730"/>
        <w:rPr>
          <w:rFonts w:eastAsia="Times New Roman"/>
          <w:sz w:val="20"/>
          <w:szCs w:val="20"/>
        </w:rPr>
      </w:pPr>
      <w:r>
        <w:rPr>
          <w:rFonts w:ascii="inherit" w:eastAsia="Times New Roman" w:hAnsi="inherit"/>
          <w:sz w:val="20"/>
          <w:szCs w:val="20"/>
        </w:rPr>
        <w:t>We record the estimated future tax effects of temporary differences between the tax basis of assets and liabilities and amounts reported in our Co</w:t>
      </w:r>
      <w:r>
        <w:rPr>
          <w:rFonts w:ascii="inherit" w:eastAsia="Times New Roman" w:hAnsi="inherit"/>
          <w:sz w:val="20"/>
          <w:szCs w:val="20"/>
        </w:rPr>
        <w:t>nsolidated Balance Sheet, as well as operating loss and tax credit carryforwards. We follow very specific and detailed guidelines in each tax jurisdiction regarding the recoverability of any tax assets recorded on the balance sheet and provide necessary va</w:t>
      </w:r>
      <w:r>
        <w:rPr>
          <w:rFonts w:ascii="inherit" w:eastAsia="Times New Roman" w:hAnsi="inherit"/>
          <w:sz w:val="20"/>
          <w:szCs w:val="20"/>
        </w:rPr>
        <w:t>luation allowances as required. Future realization of deferred tax assets ultimately depends on the existence of sufficient taxable income of the appropriate character (for example, ordinary income or capital gain) within the carryback or carryforward peri</w:t>
      </w:r>
      <w:r>
        <w:rPr>
          <w:rFonts w:ascii="inherit" w:eastAsia="Times New Roman" w:hAnsi="inherit"/>
          <w:sz w:val="20"/>
          <w:szCs w:val="20"/>
        </w:rPr>
        <w:t>ods available under the tax law. We regularly review our deferred tax assets for recoverability based on historical taxable income, projected future taxable income, the expected timing of the reversals of existing temporary differences and tax planning str</w:t>
      </w:r>
      <w:r>
        <w:rPr>
          <w:rFonts w:ascii="inherit" w:eastAsia="Times New Roman" w:hAnsi="inherit"/>
          <w:sz w:val="20"/>
          <w:szCs w:val="20"/>
        </w:rPr>
        <w:t>ategies. We have not made any material changes in the methodologies used to determine our tax valuation allowances during the past three fiscal years.</w:t>
      </w:r>
    </w:p>
    <w:p w14:paraId="74A6CCA9" w14:textId="77777777" w:rsidR="00000000" w:rsidRDefault="00D02D61">
      <w:pPr>
        <w:spacing w:line="288" w:lineRule="auto"/>
        <w:ind w:firstLine="480"/>
        <w:divId w:val="838081412"/>
        <w:rPr>
          <w:rFonts w:eastAsia="Times New Roman"/>
          <w:sz w:val="20"/>
          <w:szCs w:val="20"/>
        </w:rPr>
      </w:pPr>
      <w:r>
        <w:rPr>
          <w:rFonts w:ascii="inherit" w:eastAsia="Times New Roman" w:hAnsi="inherit"/>
          <w:sz w:val="20"/>
          <w:szCs w:val="20"/>
        </w:rPr>
        <w:t>Our Consolidated Balance Sheet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included deferred tax assets of</w:t>
      </w:r>
      <w:r>
        <w:rPr>
          <w:rFonts w:ascii="inherit" w:eastAsia="Times New Roman" w:hAnsi="inherit"/>
          <w:sz w:val="20"/>
          <w:szCs w:val="20"/>
        </w:rPr>
        <w:t xml:space="preserve"> </w:t>
      </w:r>
      <w:r>
        <w:rPr>
          <w:rFonts w:ascii="inherit" w:eastAsia="Times New Roman" w:hAnsi="inherit"/>
          <w:sz w:val="20"/>
          <w:szCs w:val="20"/>
        </w:rPr>
        <w:t>$173 million</w:t>
      </w:r>
      <w:r>
        <w:rPr>
          <w:rFonts w:ascii="inherit" w:eastAsia="Times New Roman" w:hAnsi="inherit"/>
          <w:sz w:val="20"/>
          <w:szCs w:val="20"/>
        </w:rPr>
        <w:t xml:space="preserve"> </w:t>
      </w:r>
      <w:r>
        <w:rPr>
          <w:rFonts w:ascii="inherit" w:eastAsia="Times New Roman" w:hAnsi="inherit"/>
          <w:sz w:val="20"/>
          <w:szCs w:val="20"/>
        </w:rPr>
        <w:t>and defer</w:t>
      </w:r>
      <w:r>
        <w:rPr>
          <w:rFonts w:ascii="inherit" w:eastAsia="Times New Roman" w:hAnsi="inherit"/>
          <w:sz w:val="20"/>
          <w:szCs w:val="20"/>
        </w:rPr>
        <w:t>red tax liabilities of</w:t>
      </w:r>
      <w:r>
        <w:rPr>
          <w:rFonts w:ascii="inherit" w:eastAsia="Times New Roman" w:hAnsi="inherit"/>
          <w:sz w:val="20"/>
          <w:szCs w:val="20"/>
        </w:rPr>
        <w:t xml:space="preserve"> </w:t>
      </w:r>
      <w:r>
        <w:rPr>
          <w:rFonts w:ascii="inherit" w:eastAsia="Times New Roman" w:hAnsi="inherit"/>
          <w:sz w:val="20"/>
          <w:szCs w:val="20"/>
        </w:rPr>
        <w:t>$12 million. This compares with deferred tax assets of</w:t>
      </w:r>
      <w:r>
        <w:rPr>
          <w:rFonts w:ascii="inherit" w:eastAsia="Times New Roman" w:hAnsi="inherit"/>
          <w:sz w:val="20"/>
          <w:szCs w:val="20"/>
        </w:rPr>
        <w:t xml:space="preserve"> </w:t>
      </w:r>
      <w:r>
        <w:rPr>
          <w:rFonts w:ascii="inherit" w:eastAsia="Times New Roman" w:hAnsi="inherit"/>
          <w:sz w:val="20"/>
          <w:szCs w:val="20"/>
        </w:rPr>
        <w:t>$119 million</w:t>
      </w:r>
      <w:r>
        <w:rPr>
          <w:rFonts w:ascii="inherit" w:eastAsia="Times New Roman" w:hAnsi="inherit"/>
          <w:sz w:val="20"/>
          <w:szCs w:val="20"/>
        </w:rPr>
        <w:t xml:space="preserve"> </w:t>
      </w:r>
      <w:r>
        <w:rPr>
          <w:rFonts w:ascii="inherit" w:eastAsia="Times New Roman" w:hAnsi="inherit"/>
          <w:sz w:val="20"/>
          <w:szCs w:val="20"/>
        </w:rPr>
        <w:t>and deferred tax liabilities of</w:t>
      </w:r>
      <w:r>
        <w:rPr>
          <w:rFonts w:ascii="inherit" w:eastAsia="Times New Roman" w:hAnsi="inherit"/>
          <w:sz w:val="20"/>
          <w:szCs w:val="20"/>
        </w:rPr>
        <w:t xml:space="preserve"> </w:t>
      </w:r>
      <w:r>
        <w:rPr>
          <w:rFonts w:ascii="inherit" w:eastAsia="Times New Roman" w:hAnsi="inherit"/>
          <w:sz w:val="20"/>
          <w:szCs w:val="20"/>
        </w:rPr>
        <w:t>$79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June 29, 2018. For all jurisdictions for which we have net deferred tax assets, we expect that our existing levels </w:t>
      </w:r>
      <w:r>
        <w:rPr>
          <w:rFonts w:ascii="inherit" w:eastAsia="Times New Roman" w:hAnsi="inherit"/>
          <w:sz w:val="20"/>
          <w:szCs w:val="20"/>
        </w:rPr>
        <w:t>of pre-tax earnings are sufficient to generate the amount of future taxable income needed to realize these tax assets. Our valuation allowance related to deferred income taxes, which is reflected in our Consolidated Balance Sheet, was</w:t>
      </w:r>
      <w:r>
        <w:rPr>
          <w:rFonts w:ascii="inherit" w:eastAsia="Times New Roman" w:hAnsi="inherit"/>
          <w:sz w:val="20"/>
          <w:szCs w:val="20"/>
        </w:rPr>
        <w:t xml:space="preserve"> </w:t>
      </w:r>
      <w:r>
        <w:rPr>
          <w:rFonts w:ascii="inherit" w:eastAsia="Times New Roman" w:hAnsi="inherit"/>
          <w:sz w:val="20"/>
          <w:szCs w:val="20"/>
        </w:rPr>
        <w:t>$159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w:t>
      </w:r>
      <w:r>
        <w:rPr>
          <w:rFonts w:ascii="inherit" w:eastAsia="Times New Roman" w:hAnsi="inherit"/>
          <w:sz w:val="20"/>
          <w:szCs w:val="20"/>
        </w:rPr>
        <w:t>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$181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2018. Although we make reasonable efforts to ensure the accuracy of our deferred tax assets, if we continue to operate at a loss in certain jurisdictions or are unable to generate sufficient future taxable income</w:t>
      </w:r>
      <w:r>
        <w:rPr>
          <w:rFonts w:ascii="inherit" w:eastAsia="Times New Roman" w:hAnsi="inherit"/>
          <w:sz w:val="20"/>
          <w:szCs w:val="20"/>
        </w:rPr>
        <w:t>, or if there is a material change in the actual effective tax rates or time period within which the underlying temporary differences become taxable or deductible, or if the potential impact of tax planning strategies changes, we could be required to</w:t>
      </w:r>
      <w:r>
        <w:rPr>
          <w:rFonts w:ascii="inherit" w:eastAsia="Times New Roman" w:hAnsi="inherit"/>
          <w:sz w:val="20"/>
          <w:szCs w:val="20"/>
        </w:rPr>
        <w:t xml:space="preserve"> </w:t>
      </w:r>
    </w:p>
    <w:p w14:paraId="3E065752" w14:textId="77777777" w:rsidR="00000000" w:rsidRDefault="00D02D61">
      <w:pPr>
        <w:divId w:val="334308987"/>
        <w:rPr>
          <w:rFonts w:eastAsia="Times New Roman"/>
          <w:sz w:val="20"/>
          <w:szCs w:val="20"/>
        </w:rPr>
      </w:pPr>
    </w:p>
    <w:p w14:paraId="1450BC3C" w14:textId="77777777" w:rsidR="00000000" w:rsidRDefault="00D02D61">
      <w:pPr>
        <w:spacing w:line="288" w:lineRule="auto"/>
        <w:jc w:val="center"/>
        <w:divId w:val="1196579956"/>
        <w:rPr>
          <w:rFonts w:eastAsia="Times New Roman"/>
          <w:sz w:val="20"/>
          <w:szCs w:val="20"/>
        </w:rPr>
      </w:pPr>
      <w:r>
        <w:rPr>
          <w:rFonts w:ascii="inherit" w:eastAsia="Times New Roman" w:hAnsi="inherit"/>
          <w:sz w:val="20"/>
          <w:szCs w:val="20"/>
        </w:rPr>
        <w:t>56</w:t>
      </w:r>
    </w:p>
    <w:p w14:paraId="7851FC4C" w14:textId="77777777" w:rsidR="00000000" w:rsidRDefault="00D02D61">
      <w:pPr>
        <w:rPr>
          <w:rFonts w:eastAsia="Times New Roman"/>
          <w:sz w:val="20"/>
          <w:szCs w:val="20"/>
        </w:rPr>
      </w:pPr>
      <w:r>
        <w:rPr>
          <w:rFonts w:eastAsia="Times New Roman"/>
          <w:sz w:val="20"/>
          <w:szCs w:val="20"/>
        </w:rPr>
        <w:pict w14:anchorId="676EF516">
          <v:rect id="_x0000_i1084" style="width:0;height:1.5pt" o:hralign="center" o:hrstd="t" o:hr="t" fillcolor="#a0a0a0" stroked="f"/>
        </w:pict>
      </w:r>
    </w:p>
    <w:p w14:paraId="7C48D9C8" w14:textId="77777777" w:rsidR="00000000" w:rsidRDefault="00D02D61">
      <w:pPr>
        <w:divId w:val="1917933527"/>
        <w:rPr>
          <w:rFonts w:eastAsia="Times New Roman"/>
          <w:sz w:val="20"/>
          <w:szCs w:val="20"/>
        </w:rPr>
      </w:pPr>
    </w:p>
    <w:p w14:paraId="11D7B656" w14:textId="77777777" w:rsidR="00000000" w:rsidRDefault="00D02D61">
      <w:pPr>
        <w:spacing w:line="288" w:lineRule="auto"/>
        <w:divId w:val="2045522303"/>
        <w:rPr>
          <w:rFonts w:eastAsia="Times New Roman"/>
          <w:sz w:val="20"/>
          <w:szCs w:val="20"/>
        </w:rPr>
      </w:pPr>
      <w:r>
        <w:rPr>
          <w:rFonts w:ascii="inherit" w:eastAsia="Times New Roman" w:hAnsi="inherit"/>
          <w:sz w:val="20"/>
          <w:szCs w:val="20"/>
        </w:rPr>
        <w:t>increase the valuation allowance against all or a significant portion of our deferred tax assets resulting in a substantial increase in our effective tax rate and a material adverse impact on our operating results.</w:t>
      </w:r>
    </w:p>
    <w:p w14:paraId="1B7AAB48" w14:textId="77777777" w:rsidR="00000000" w:rsidRDefault="00D02D61">
      <w:pPr>
        <w:spacing w:line="288" w:lineRule="auto"/>
        <w:divId w:val="2119330826"/>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mpact of Recently Issued Accounting Pronouncements</w:t>
      </w:r>
    </w:p>
    <w:p w14:paraId="4C0998CF" w14:textId="77777777" w:rsidR="00000000" w:rsidRDefault="00D02D61">
      <w:pPr>
        <w:spacing w:line="288" w:lineRule="auto"/>
        <w:ind w:firstLine="480"/>
        <w:divId w:val="1472559374"/>
        <w:rPr>
          <w:rFonts w:eastAsia="Times New Roman"/>
          <w:sz w:val="20"/>
          <w:szCs w:val="20"/>
        </w:rPr>
      </w:pPr>
      <w:r>
        <w:rPr>
          <w:rFonts w:ascii="inherit" w:eastAsia="Times New Roman" w:hAnsi="inherit"/>
          <w:sz w:val="20"/>
          <w:szCs w:val="20"/>
        </w:rPr>
        <w:t>Accounting pronouncements that have recently been issued but have not yet been implemented by us are described in</w:t>
      </w:r>
      <w:r>
        <w:rPr>
          <w:rFonts w:ascii="inherit" w:eastAsia="Times New Roman" w:hAnsi="inherit"/>
          <w:sz w:val="20"/>
          <w:szCs w:val="20"/>
        </w:rPr>
        <w:t xml:space="preserve"> </w:t>
      </w:r>
      <w:r>
        <w:rPr>
          <w:rFonts w:ascii="inherit" w:eastAsia="Times New Roman" w:hAnsi="inherit"/>
          <w:i/>
          <w:iCs/>
          <w:sz w:val="20"/>
          <w:szCs w:val="20"/>
        </w:rPr>
        <w:t>Note 2: Accounting Changes or Recent Accounting Pronouncements</w:t>
      </w:r>
      <w:r>
        <w:rPr>
          <w:rFonts w:ascii="inherit" w:eastAsia="Times New Roman" w:hAnsi="inherit"/>
          <w:sz w:val="20"/>
          <w:szCs w:val="20"/>
        </w:rPr>
        <w:t xml:space="preserve"> </w:t>
      </w:r>
      <w:r>
        <w:rPr>
          <w:rFonts w:ascii="inherit" w:eastAsia="Times New Roman" w:hAnsi="inherit"/>
          <w:sz w:val="20"/>
          <w:szCs w:val="20"/>
        </w:rPr>
        <w:t>in the Notes, which describe</w:t>
      </w:r>
      <w:r>
        <w:rPr>
          <w:rFonts w:ascii="inherit" w:eastAsia="Times New Roman" w:hAnsi="inherit"/>
          <w:sz w:val="20"/>
          <w:szCs w:val="20"/>
        </w:rPr>
        <w:t>s the potential impact that these pronouncements are expected to have on our financial condition, results of operations and cash flows.</w:t>
      </w:r>
    </w:p>
    <w:p w14:paraId="27382B1F" w14:textId="77777777" w:rsidR="00000000" w:rsidRDefault="00D02D61">
      <w:pPr>
        <w:spacing w:line="288" w:lineRule="auto"/>
        <w:divId w:val="1026254310"/>
        <w:rPr>
          <w:rFonts w:eastAsia="Times New Roman"/>
          <w:sz w:val="20"/>
          <w:szCs w:val="20"/>
        </w:rPr>
      </w:pPr>
      <w:r>
        <w:rPr>
          <w:rFonts w:ascii="inherit" w:eastAsia="Times New Roman" w:hAnsi="inherit"/>
          <w:b/>
          <w:bCs/>
          <w:sz w:val="20"/>
          <w:szCs w:val="20"/>
        </w:rPr>
        <w:t>FORWARD-LOOKING STATEMENTS AND FACTORS THAT MAY AFFECT FUTURE RESULTS</w:t>
      </w:r>
    </w:p>
    <w:p w14:paraId="30DB09A6" w14:textId="77777777" w:rsidR="00000000" w:rsidRDefault="00D02D61">
      <w:pPr>
        <w:spacing w:line="288" w:lineRule="auto"/>
        <w:ind w:firstLine="480"/>
        <w:divId w:val="1240209478"/>
        <w:rPr>
          <w:rFonts w:eastAsia="Times New Roman"/>
          <w:sz w:val="20"/>
          <w:szCs w:val="20"/>
        </w:rPr>
      </w:pPr>
      <w:r>
        <w:rPr>
          <w:rFonts w:ascii="inherit" w:eastAsia="Times New Roman" w:hAnsi="inherit"/>
          <w:sz w:val="20"/>
          <w:szCs w:val="20"/>
        </w:rPr>
        <w:t>The following are some of the factors we believe c</w:t>
      </w:r>
      <w:r>
        <w:rPr>
          <w:rFonts w:ascii="inherit" w:eastAsia="Times New Roman" w:hAnsi="inherit"/>
          <w:sz w:val="20"/>
          <w:szCs w:val="20"/>
        </w:rPr>
        <w:t>ould cause our actual results to differ materially from our historical results or our current expectations or projections. Other factors besides those listed here also could adversely affect us. See</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of this Report for more informati</w:t>
      </w:r>
      <w:r>
        <w:rPr>
          <w:rFonts w:ascii="inherit" w:eastAsia="Times New Roman" w:hAnsi="inherit"/>
          <w:sz w:val="20"/>
          <w:szCs w:val="20"/>
        </w:rPr>
        <w:t>on regarding factors that might cause our results to differ materially from those expressed in or implied by the forward-looking statements contained in this Report.</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D059AC0" w14:textId="77777777">
        <w:trPr>
          <w:tblCellSpacing w:w="0" w:type="dxa"/>
        </w:trPr>
        <w:tc>
          <w:tcPr>
            <w:tcW w:w="1200" w:type="dxa"/>
            <w:vAlign w:val="center"/>
            <w:hideMark/>
          </w:tcPr>
          <w:p w14:paraId="5E0DE06C" w14:textId="77777777" w:rsidR="00000000" w:rsidRDefault="00D02D61">
            <w:pPr>
              <w:spacing w:line="288" w:lineRule="auto"/>
              <w:ind w:firstLine="480"/>
              <w:rPr>
                <w:rFonts w:eastAsia="Times New Roman"/>
                <w:sz w:val="20"/>
                <w:szCs w:val="20"/>
              </w:rPr>
            </w:pPr>
          </w:p>
        </w:tc>
        <w:tc>
          <w:tcPr>
            <w:tcW w:w="0" w:type="auto"/>
            <w:vAlign w:val="center"/>
            <w:hideMark/>
          </w:tcPr>
          <w:p w14:paraId="55677523" w14:textId="77777777" w:rsidR="00000000" w:rsidRDefault="00D02D61">
            <w:pPr>
              <w:rPr>
                <w:rFonts w:eastAsia="Times New Roman"/>
                <w:sz w:val="20"/>
                <w:szCs w:val="20"/>
              </w:rPr>
            </w:pPr>
          </w:p>
        </w:tc>
      </w:tr>
      <w:tr w:rsidR="00000000" w14:paraId="1414EE5D" w14:textId="77777777">
        <w:trPr>
          <w:tblCellSpacing w:w="0" w:type="dxa"/>
        </w:trPr>
        <w:tc>
          <w:tcPr>
            <w:tcW w:w="0" w:type="auto"/>
            <w:hideMark/>
          </w:tcPr>
          <w:p w14:paraId="5B0EAC30" w14:textId="77777777" w:rsidR="00000000" w:rsidRDefault="00D02D61">
            <w:pPr>
              <w:spacing w:line="288" w:lineRule="auto"/>
              <w:divId w:val="1100367866"/>
              <w:rPr>
                <w:rFonts w:eastAsia="Times New Roman"/>
                <w:sz w:val="20"/>
                <w:szCs w:val="20"/>
              </w:rPr>
            </w:pPr>
            <w:r>
              <w:rPr>
                <w:rFonts w:ascii="inherit" w:eastAsia="Times New Roman" w:hAnsi="inherit"/>
                <w:sz w:val="20"/>
                <w:szCs w:val="20"/>
              </w:rPr>
              <w:t>•</w:t>
            </w:r>
          </w:p>
        </w:tc>
        <w:tc>
          <w:tcPr>
            <w:tcW w:w="0" w:type="auto"/>
            <w:hideMark/>
          </w:tcPr>
          <w:p w14:paraId="5CF091C4" w14:textId="77777777" w:rsidR="00000000" w:rsidRDefault="00D02D61">
            <w:pPr>
              <w:spacing w:line="288" w:lineRule="auto"/>
              <w:rPr>
                <w:rFonts w:eastAsia="Times New Roman"/>
                <w:sz w:val="20"/>
                <w:szCs w:val="20"/>
              </w:rPr>
            </w:pPr>
            <w:r>
              <w:rPr>
                <w:rFonts w:ascii="inherit" w:eastAsia="Times New Roman" w:hAnsi="inherit"/>
                <w:sz w:val="20"/>
                <w:szCs w:val="20"/>
              </w:rPr>
              <w:t>We depend on U.S. </w:t>
            </w:r>
            <w:r>
              <w:rPr>
                <w:rFonts w:ascii="inherit" w:eastAsia="Times New Roman" w:hAnsi="inherit"/>
                <w:sz w:val="20"/>
                <w:szCs w:val="20"/>
              </w:rPr>
              <w:t>Government customers for a significant portion of our revenue, and the loss of these relationships, a reduction in U.S. Government funding or a change in U.S. Government spending priorities could have an adverse impact on our business, financial condition,</w:t>
            </w:r>
            <w:r>
              <w:rPr>
                <w:rFonts w:ascii="inherit" w:eastAsia="Times New Roman" w:hAnsi="inherit"/>
                <w:sz w:val="20"/>
                <w:szCs w:val="20"/>
              </w:rPr>
              <w:t xml:space="preserve"> results of operations and cash flows.</w:t>
            </w:r>
          </w:p>
        </w:tc>
      </w:tr>
    </w:tbl>
    <w:p w14:paraId="0209175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C9003A4" w14:textId="77777777">
        <w:trPr>
          <w:tblCellSpacing w:w="0" w:type="dxa"/>
        </w:trPr>
        <w:tc>
          <w:tcPr>
            <w:tcW w:w="1200" w:type="dxa"/>
            <w:vAlign w:val="center"/>
            <w:hideMark/>
          </w:tcPr>
          <w:p w14:paraId="31D03460" w14:textId="77777777" w:rsidR="00000000" w:rsidRDefault="00D02D61">
            <w:pPr>
              <w:rPr>
                <w:rFonts w:eastAsia="Times New Roman"/>
                <w:sz w:val="20"/>
                <w:szCs w:val="20"/>
              </w:rPr>
            </w:pPr>
          </w:p>
        </w:tc>
        <w:tc>
          <w:tcPr>
            <w:tcW w:w="0" w:type="auto"/>
            <w:vAlign w:val="center"/>
            <w:hideMark/>
          </w:tcPr>
          <w:p w14:paraId="1B761854" w14:textId="77777777" w:rsidR="00000000" w:rsidRDefault="00D02D61">
            <w:pPr>
              <w:rPr>
                <w:rFonts w:eastAsia="Times New Roman"/>
                <w:sz w:val="20"/>
                <w:szCs w:val="20"/>
              </w:rPr>
            </w:pPr>
          </w:p>
        </w:tc>
      </w:tr>
      <w:tr w:rsidR="00000000" w14:paraId="3B749A06" w14:textId="77777777">
        <w:trPr>
          <w:tblCellSpacing w:w="0" w:type="dxa"/>
        </w:trPr>
        <w:tc>
          <w:tcPr>
            <w:tcW w:w="0" w:type="auto"/>
            <w:hideMark/>
          </w:tcPr>
          <w:p w14:paraId="5BE87C19" w14:textId="77777777" w:rsidR="00000000" w:rsidRDefault="00D02D61">
            <w:pPr>
              <w:spacing w:line="288" w:lineRule="auto"/>
              <w:divId w:val="274212055"/>
              <w:rPr>
                <w:rFonts w:eastAsia="Times New Roman"/>
                <w:sz w:val="20"/>
                <w:szCs w:val="20"/>
              </w:rPr>
            </w:pPr>
            <w:r>
              <w:rPr>
                <w:rFonts w:ascii="inherit" w:eastAsia="Times New Roman" w:hAnsi="inherit"/>
                <w:sz w:val="20"/>
                <w:szCs w:val="20"/>
              </w:rPr>
              <w:t>•</w:t>
            </w:r>
          </w:p>
        </w:tc>
        <w:tc>
          <w:tcPr>
            <w:tcW w:w="0" w:type="auto"/>
            <w:hideMark/>
          </w:tcPr>
          <w:p w14:paraId="00EDBCE7"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We depend significantly on U.S. Government contracts, which often are only partially funded, subject to immediate termination, and heavily regulated and audited. The termination or failure to fund, or negative </w:t>
            </w:r>
            <w:r>
              <w:rPr>
                <w:rFonts w:ascii="inherit" w:eastAsia="Times New Roman" w:hAnsi="inherit"/>
                <w:sz w:val="20"/>
                <w:szCs w:val="20"/>
              </w:rPr>
              <w:t>audit findings for, one or more of these contracts could have an adverse impact on our business, financial condition, results of operations and cash flows.</w:t>
            </w:r>
          </w:p>
        </w:tc>
      </w:tr>
    </w:tbl>
    <w:p w14:paraId="0345A33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ACBF5D3" w14:textId="77777777">
        <w:trPr>
          <w:tblCellSpacing w:w="0" w:type="dxa"/>
        </w:trPr>
        <w:tc>
          <w:tcPr>
            <w:tcW w:w="1200" w:type="dxa"/>
            <w:vAlign w:val="center"/>
            <w:hideMark/>
          </w:tcPr>
          <w:p w14:paraId="21922090" w14:textId="77777777" w:rsidR="00000000" w:rsidRDefault="00D02D61">
            <w:pPr>
              <w:rPr>
                <w:rFonts w:eastAsia="Times New Roman"/>
                <w:sz w:val="20"/>
                <w:szCs w:val="20"/>
              </w:rPr>
            </w:pPr>
          </w:p>
        </w:tc>
        <w:tc>
          <w:tcPr>
            <w:tcW w:w="0" w:type="auto"/>
            <w:vAlign w:val="center"/>
            <w:hideMark/>
          </w:tcPr>
          <w:p w14:paraId="7DF7E9A9" w14:textId="77777777" w:rsidR="00000000" w:rsidRDefault="00D02D61">
            <w:pPr>
              <w:rPr>
                <w:rFonts w:eastAsia="Times New Roman"/>
                <w:sz w:val="20"/>
                <w:szCs w:val="20"/>
              </w:rPr>
            </w:pPr>
          </w:p>
        </w:tc>
      </w:tr>
      <w:tr w:rsidR="00000000" w14:paraId="7B00DB04" w14:textId="77777777">
        <w:trPr>
          <w:tblCellSpacing w:w="0" w:type="dxa"/>
        </w:trPr>
        <w:tc>
          <w:tcPr>
            <w:tcW w:w="0" w:type="auto"/>
            <w:hideMark/>
          </w:tcPr>
          <w:p w14:paraId="6DA27C30" w14:textId="77777777" w:rsidR="00000000" w:rsidRDefault="00D02D61">
            <w:pPr>
              <w:spacing w:line="288" w:lineRule="auto"/>
              <w:divId w:val="813182982"/>
              <w:rPr>
                <w:rFonts w:eastAsia="Times New Roman"/>
                <w:sz w:val="20"/>
                <w:szCs w:val="20"/>
              </w:rPr>
            </w:pPr>
            <w:r>
              <w:rPr>
                <w:rFonts w:ascii="inherit" w:eastAsia="Times New Roman" w:hAnsi="inherit"/>
                <w:sz w:val="20"/>
                <w:szCs w:val="20"/>
              </w:rPr>
              <w:t>•</w:t>
            </w:r>
          </w:p>
        </w:tc>
        <w:tc>
          <w:tcPr>
            <w:tcW w:w="0" w:type="auto"/>
            <w:hideMark/>
          </w:tcPr>
          <w:p w14:paraId="0D8323CB" w14:textId="77777777" w:rsidR="00000000" w:rsidRDefault="00D02D61">
            <w:pPr>
              <w:spacing w:line="288" w:lineRule="auto"/>
              <w:rPr>
                <w:rFonts w:eastAsia="Times New Roman"/>
                <w:sz w:val="20"/>
                <w:szCs w:val="20"/>
              </w:rPr>
            </w:pPr>
            <w:r>
              <w:rPr>
                <w:rFonts w:ascii="inherit" w:eastAsia="Times New Roman" w:hAnsi="inherit"/>
                <w:sz w:val="20"/>
                <w:szCs w:val="20"/>
              </w:rPr>
              <w:t>The U.S. Government’s budget deficit, the national debt and sequestration, as well as any ina</w:t>
            </w:r>
            <w:r>
              <w:rPr>
                <w:rFonts w:ascii="inherit" w:eastAsia="Times New Roman" w:hAnsi="inherit"/>
                <w:sz w:val="20"/>
                <w:szCs w:val="20"/>
              </w:rPr>
              <w:t>bility of the U.S. Government to complete its budget process for any government fiscal year and consequently having to shut down or operate on funding levels equivalent to its prior fiscal year pursuant to a</w:t>
            </w:r>
            <w:r>
              <w:rPr>
                <w:rFonts w:ascii="inherit" w:eastAsia="Times New Roman" w:hAnsi="inherit"/>
                <w:sz w:val="20"/>
                <w:szCs w:val="20"/>
              </w:rPr>
              <w:t xml:space="preserve"> </w:t>
            </w:r>
            <w:r>
              <w:rPr>
                <w:rFonts w:ascii="inherit" w:eastAsia="Times New Roman" w:hAnsi="inherit"/>
                <w:sz w:val="20"/>
                <w:szCs w:val="20"/>
              </w:rPr>
              <w:t>“continuing resolution,”</w:t>
            </w:r>
            <w:r>
              <w:rPr>
                <w:rFonts w:ascii="inherit" w:eastAsia="Times New Roman" w:hAnsi="inherit"/>
                <w:sz w:val="20"/>
                <w:szCs w:val="20"/>
              </w:rPr>
              <w:t xml:space="preserve"> </w:t>
            </w:r>
            <w:r>
              <w:rPr>
                <w:rFonts w:ascii="inherit" w:eastAsia="Times New Roman" w:hAnsi="inherit"/>
                <w:sz w:val="20"/>
                <w:szCs w:val="20"/>
              </w:rPr>
              <w:t>could have an adverse i</w:t>
            </w:r>
            <w:r>
              <w:rPr>
                <w:rFonts w:ascii="inherit" w:eastAsia="Times New Roman" w:hAnsi="inherit"/>
                <w:sz w:val="20"/>
                <w:szCs w:val="20"/>
              </w:rPr>
              <w:t>mpact on our business, financial condition, results of operations and cash flows.</w:t>
            </w:r>
          </w:p>
        </w:tc>
      </w:tr>
    </w:tbl>
    <w:p w14:paraId="6ADF121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299AD81" w14:textId="77777777">
        <w:trPr>
          <w:tblCellSpacing w:w="0" w:type="dxa"/>
        </w:trPr>
        <w:tc>
          <w:tcPr>
            <w:tcW w:w="1200" w:type="dxa"/>
            <w:vAlign w:val="center"/>
            <w:hideMark/>
          </w:tcPr>
          <w:p w14:paraId="0AC64DC9" w14:textId="77777777" w:rsidR="00000000" w:rsidRDefault="00D02D61">
            <w:pPr>
              <w:rPr>
                <w:rFonts w:eastAsia="Times New Roman"/>
                <w:sz w:val="20"/>
                <w:szCs w:val="20"/>
              </w:rPr>
            </w:pPr>
          </w:p>
        </w:tc>
        <w:tc>
          <w:tcPr>
            <w:tcW w:w="0" w:type="auto"/>
            <w:vAlign w:val="center"/>
            <w:hideMark/>
          </w:tcPr>
          <w:p w14:paraId="74A2BF81" w14:textId="77777777" w:rsidR="00000000" w:rsidRDefault="00D02D61">
            <w:pPr>
              <w:rPr>
                <w:rFonts w:eastAsia="Times New Roman"/>
                <w:sz w:val="20"/>
                <w:szCs w:val="20"/>
              </w:rPr>
            </w:pPr>
          </w:p>
        </w:tc>
      </w:tr>
      <w:tr w:rsidR="00000000" w14:paraId="2882C346" w14:textId="77777777">
        <w:trPr>
          <w:tblCellSpacing w:w="0" w:type="dxa"/>
        </w:trPr>
        <w:tc>
          <w:tcPr>
            <w:tcW w:w="0" w:type="auto"/>
            <w:hideMark/>
          </w:tcPr>
          <w:p w14:paraId="7CA1E83B" w14:textId="77777777" w:rsidR="00000000" w:rsidRDefault="00D02D61">
            <w:pPr>
              <w:spacing w:line="288" w:lineRule="auto"/>
              <w:divId w:val="1857185186"/>
              <w:rPr>
                <w:rFonts w:eastAsia="Times New Roman"/>
                <w:sz w:val="20"/>
                <w:szCs w:val="20"/>
              </w:rPr>
            </w:pPr>
            <w:r>
              <w:rPr>
                <w:rFonts w:ascii="inherit" w:eastAsia="Times New Roman" w:hAnsi="inherit"/>
                <w:sz w:val="20"/>
                <w:szCs w:val="20"/>
              </w:rPr>
              <w:t>•</w:t>
            </w:r>
          </w:p>
        </w:tc>
        <w:tc>
          <w:tcPr>
            <w:tcW w:w="0" w:type="auto"/>
            <w:hideMark/>
          </w:tcPr>
          <w:p w14:paraId="6A570C61" w14:textId="77777777" w:rsidR="00000000" w:rsidRDefault="00D02D61">
            <w:pPr>
              <w:spacing w:line="288" w:lineRule="auto"/>
              <w:rPr>
                <w:rFonts w:eastAsia="Times New Roman"/>
                <w:sz w:val="20"/>
                <w:szCs w:val="20"/>
              </w:rPr>
            </w:pPr>
            <w:r>
              <w:rPr>
                <w:rFonts w:ascii="inherit" w:eastAsia="Times New Roman" w:hAnsi="inherit"/>
                <w:sz w:val="20"/>
                <w:szCs w:val="20"/>
              </w:rPr>
              <w:t>We could be negatively impacted by a security breach, through cyber attack, cyber intrusion, insider threats or otherwise, or other significant disruption of our IT networks and related systems or of those we operate for certain of our customers.</w:t>
            </w:r>
          </w:p>
        </w:tc>
      </w:tr>
    </w:tbl>
    <w:p w14:paraId="3B8A2CB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DA276B1" w14:textId="77777777">
        <w:trPr>
          <w:tblCellSpacing w:w="0" w:type="dxa"/>
        </w:trPr>
        <w:tc>
          <w:tcPr>
            <w:tcW w:w="1200" w:type="dxa"/>
            <w:vAlign w:val="center"/>
            <w:hideMark/>
          </w:tcPr>
          <w:p w14:paraId="3EE18174" w14:textId="77777777" w:rsidR="00000000" w:rsidRDefault="00D02D61">
            <w:pPr>
              <w:rPr>
                <w:rFonts w:eastAsia="Times New Roman"/>
                <w:sz w:val="20"/>
                <w:szCs w:val="20"/>
              </w:rPr>
            </w:pPr>
          </w:p>
        </w:tc>
        <w:tc>
          <w:tcPr>
            <w:tcW w:w="0" w:type="auto"/>
            <w:vAlign w:val="center"/>
            <w:hideMark/>
          </w:tcPr>
          <w:p w14:paraId="6C302258" w14:textId="77777777" w:rsidR="00000000" w:rsidRDefault="00D02D61">
            <w:pPr>
              <w:rPr>
                <w:rFonts w:eastAsia="Times New Roman"/>
                <w:sz w:val="20"/>
                <w:szCs w:val="20"/>
              </w:rPr>
            </w:pPr>
          </w:p>
        </w:tc>
      </w:tr>
      <w:tr w:rsidR="00000000" w14:paraId="1D5543A2" w14:textId="77777777">
        <w:trPr>
          <w:tblCellSpacing w:w="0" w:type="dxa"/>
        </w:trPr>
        <w:tc>
          <w:tcPr>
            <w:tcW w:w="0" w:type="auto"/>
            <w:hideMark/>
          </w:tcPr>
          <w:p w14:paraId="2CB02D5B" w14:textId="77777777" w:rsidR="00000000" w:rsidRDefault="00D02D61">
            <w:pPr>
              <w:spacing w:line="288" w:lineRule="auto"/>
              <w:divId w:val="606501440"/>
              <w:rPr>
                <w:rFonts w:eastAsia="Times New Roman"/>
                <w:sz w:val="20"/>
                <w:szCs w:val="20"/>
              </w:rPr>
            </w:pPr>
            <w:r>
              <w:rPr>
                <w:rFonts w:ascii="inherit" w:eastAsia="Times New Roman" w:hAnsi="inherit"/>
                <w:sz w:val="20"/>
                <w:szCs w:val="20"/>
              </w:rPr>
              <w:t>•</w:t>
            </w:r>
          </w:p>
        </w:tc>
        <w:tc>
          <w:tcPr>
            <w:tcW w:w="0" w:type="auto"/>
            <w:hideMark/>
          </w:tcPr>
          <w:p w14:paraId="7DC8D9B7" w14:textId="77777777" w:rsidR="00000000" w:rsidRDefault="00D02D61">
            <w:pPr>
              <w:spacing w:line="288" w:lineRule="auto"/>
              <w:rPr>
                <w:rFonts w:eastAsia="Times New Roman"/>
                <w:sz w:val="20"/>
                <w:szCs w:val="20"/>
              </w:rPr>
            </w:pPr>
            <w:r>
              <w:rPr>
                <w:rFonts w:ascii="inherit" w:eastAsia="Times New Roman" w:hAnsi="inherit"/>
                <w:sz w:val="20"/>
                <w:szCs w:val="20"/>
              </w:rPr>
              <w:t>Ou</w:t>
            </w:r>
            <w:r>
              <w:rPr>
                <w:rFonts w:ascii="inherit" w:eastAsia="Times New Roman" w:hAnsi="inherit"/>
                <w:sz w:val="20"/>
                <w:szCs w:val="20"/>
              </w:rPr>
              <w:t>r ability to successfully manage ongoing business and organizational changes could impact our business results.</w:t>
            </w:r>
          </w:p>
        </w:tc>
      </w:tr>
    </w:tbl>
    <w:p w14:paraId="6B1064F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55E8772" w14:textId="77777777">
        <w:trPr>
          <w:tblCellSpacing w:w="0" w:type="dxa"/>
        </w:trPr>
        <w:tc>
          <w:tcPr>
            <w:tcW w:w="1200" w:type="dxa"/>
            <w:vAlign w:val="center"/>
            <w:hideMark/>
          </w:tcPr>
          <w:p w14:paraId="6EFDF34D" w14:textId="77777777" w:rsidR="00000000" w:rsidRDefault="00D02D61">
            <w:pPr>
              <w:rPr>
                <w:rFonts w:eastAsia="Times New Roman"/>
                <w:sz w:val="20"/>
                <w:szCs w:val="20"/>
              </w:rPr>
            </w:pPr>
          </w:p>
        </w:tc>
        <w:tc>
          <w:tcPr>
            <w:tcW w:w="0" w:type="auto"/>
            <w:vAlign w:val="center"/>
            <w:hideMark/>
          </w:tcPr>
          <w:p w14:paraId="1F6BCB2F" w14:textId="77777777" w:rsidR="00000000" w:rsidRDefault="00D02D61">
            <w:pPr>
              <w:rPr>
                <w:rFonts w:eastAsia="Times New Roman"/>
                <w:sz w:val="20"/>
                <w:szCs w:val="20"/>
              </w:rPr>
            </w:pPr>
          </w:p>
        </w:tc>
      </w:tr>
      <w:tr w:rsidR="00000000" w14:paraId="0DAC321F" w14:textId="77777777">
        <w:trPr>
          <w:tblCellSpacing w:w="0" w:type="dxa"/>
        </w:trPr>
        <w:tc>
          <w:tcPr>
            <w:tcW w:w="0" w:type="auto"/>
            <w:hideMark/>
          </w:tcPr>
          <w:p w14:paraId="167ECAD4" w14:textId="77777777" w:rsidR="00000000" w:rsidRDefault="00D02D61">
            <w:pPr>
              <w:spacing w:line="288" w:lineRule="auto"/>
              <w:divId w:val="165096735"/>
              <w:rPr>
                <w:rFonts w:eastAsia="Times New Roman"/>
                <w:sz w:val="20"/>
                <w:szCs w:val="20"/>
              </w:rPr>
            </w:pPr>
            <w:r>
              <w:rPr>
                <w:rFonts w:ascii="inherit" w:eastAsia="Times New Roman" w:hAnsi="inherit"/>
                <w:sz w:val="20"/>
                <w:szCs w:val="20"/>
              </w:rPr>
              <w:t>•</w:t>
            </w:r>
          </w:p>
        </w:tc>
        <w:tc>
          <w:tcPr>
            <w:tcW w:w="0" w:type="auto"/>
            <w:hideMark/>
          </w:tcPr>
          <w:p w14:paraId="1937D327" w14:textId="77777777" w:rsidR="00000000" w:rsidRDefault="00D02D61">
            <w:pPr>
              <w:spacing w:line="288" w:lineRule="auto"/>
              <w:rPr>
                <w:rFonts w:eastAsia="Times New Roman"/>
                <w:sz w:val="20"/>
                <w:szCs w:val="20"/>
              </w:rPr>
            </w:pPr>
            <w:r>
              <w:rPr>
                <w:rFonts w:ascii="inherit" w:eastAsia="Times New Roman" w:hAnsi="inherit"/>
                <w:sz w:val="20"/>
                <w:szCs w:val="20"/>
              </w:rPr>
              <w:t>Our results of operations and cash flows are substantially affected by our mix of fixed-price, cost-plus and time-and-material type contr</w:t>
            </w:r>
            <w:r>
              <w:rPr>
                <w:rFonts w:ascii="inherit" w:eastAsia="Times New Roman" w:hAnsi="inherit"/>
                <w:sz w:val="20"/>
                <w:szCs w:val="20"/>
              </w:rPr>
              <w:t>acts. In particular, our fixed-price contracts could subject us to losses in the event of cost overruns or a significant increase in inflation.</w:t>
            </w:r>
          </w:p>
        </w:tc>
      </w:tr>
    </w:tbl>
    <w:p w14:paraId="220B968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30426D3" w14:textId="77777777">
        <w:trPr>
          <w:tblCellSpacing w:w="0" w:type="dxa"/>
        </w:trPr>
        <w:tc>
          <w:tcPr>
            <w:tcW w:w="1200" w:type="dxa"/>
            <w:vAlign w:val="center"/>
            <w:hideMark/>
          </w:tcPr>
          <w:p w14:paraId="319A3C31" w14:textId="77777777" w:rsidR="00000000" w:rsidRDefault="00D02D61">
            <w:pPr>
              <w:rPr>
                <w:rFonts w:eastAsia="Times New Roman"/>
                <w:sz w:val="20"/>
                <w:szCs w:val="20"/>
              </w:rPr>
            </w:pPr>
          </w:p>
        </w:tc>
        <w:tc>
          <w:tcPr>
            <w:tcW w:w="0" w:type="auto"/>
            <w:vAlign w:val="center"/>
            <w:hideMark/>
          </w:tcPr>
          <w:p w14:paraId="0503EF68" w14:textId="77777777" w:rsidR="00000000" w:rsidRDefault="00D02D61">
            <w:pPr>
              <w:rPr>
                <w:rFonts w:eastAsia="Times New Roman"/>
                <w:sz w:val="20"/>
                <w:szCs w:val="20"/>
              </w:rPr>
            </w:pPr>
          </w:p>
        </w:tc>
      </w:tr>
      <w:tr w:rsidR="00000000" w14:paraId="4EC39C7B" w14:textId="77777777">
        <w:trPr>
          <w:tblCellSpacing w:w="0" w:type="dxa"/>
        </w:trPr>
        <w:tc>
          <w:tcPr>
            <w:tcW w:w="0" w:type="auto"/>
            <w:hideMark/>
          </w:tcPr>
          <w:p w14:paraId="51522F6A" w14:textId="77777777" w:rsidR="00000000" w:rsidRDefault="00D02D61">
            <w:pPr>
              <w:spacing w:line="288" w:lineRule="auto"/>
              <w:divId w:val="577519112"/>
              <w:rPr>
                <w:rFonts w:eastAsia="Times New Roman"/>
                <w:sz w:val="20"/>
                <w:szCs w:val="20"/>
              </w:rPr>
            </w:pPr>
            <w:r>
              <w:rPr>
                <w:rFonts w:ascii="inherit" w:eastAsia="Times New Roman" w:hAnsi="inherit"/>
                <w:sz w:val="20"/>
                <w:szCs w:val="20"/>
              </w:rPr>
              <w:t>•</w:t>
            </w:r>
          </w:p>
        </w:tc>
        <w:tc>
          <w:tcPr>
            <w:tcW w:w="0" w:type="auto"/>
            <w:hideMark/>
          </w:tcPr>
          <w:p w14:paraId="58F1C947" w14:textId="77777777" w:rsidR="00000000" w:rsidRDefault="00D02D61">
            <w:pPr>
              <w:spacing w:line="288" w:lineRule="auto"/>
              <w:rPr>
                <w:rFonts w:eastAsia="Times New Roman"/>
                <w:sz w:val="20"/>
                <w:szCs w:val="20"/>
              </w:rPr>
            </w:pPr>
            <w:r>
              <w:rPr>
                <w:rFonts w:ascii="inherit" w:eastAsia="Times New Roman" w:hAnsi="inherit"/>
                <w:sz w:val="20"/>
                <w:szCs w:val="20"/>
              </w:rPr>
              <w:t>We use estimates in accounting for many of our programs, and changes in our estimates could adversely affect our future financial results.</w:t>
            </w:r>
          </w:p>
        </w:tc>
      </w:tr>
    </w:tbl>
    <w:p w14:paraId="415705E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B836142" w14:textId="77777777">
        <w:trPr>
          <w:tblCellSpacing w:w="0" w:type="dxa"/>
        </w:trPr>
        <w:tc>
          <w:tcPr>
            <w:tcW w:w="1200" w:type="dxa"/>
            <w:vAlign w:val="center"/>
            <w:hideMark/>
          </w:tcPr>
          <w:p w14:paraId="428A6C59" w14:textId="77777777" w:rsidR="00000000" w:rsidRDefault="00D02D61">
            <w:pPr>
              <w:rPr>
                <w:rFonts w:eastAsia="Times New Roman"/>
                <w:sz w:val="20"/>
                <w:szCs w:val="20"/>
              </w:rPr>
            </w:pPr>
          </w:p>
        </w:tc>
        <w:tc>
          <w:tcPr>
            <w:tcW w:w="0" w:type="auto"/>
            <w:vAlign w:val="center"/>
            <w:hideMark/>
          </w:tcPr>
          <w:p w14:paraId="536B6EB8" w14:textId="77777777" w:rsidR="00000000" w:rsidRDefault="00D02D61">
            <w:pPr>
              <w:rPr>
                <w:rFonts w:eastAsia="Times New Roman"/>
                <w:sz w:val="20"/>
                <w:szCs w:val="20"/>
              </w:rPr>
            </w:pPr>
          </w:p>
        </w:tc>
      </w:tr>
      <w:tr w:rsidR="00000000" w14:paraId="1069ED2B" w14:textId="77777777">
        <w:trPr>
          <w:tblCellSpacing w:w="0" w:type="dxa"/>
        </w:trPr>
        <w:tc>
          <w:tcPr>
            <w:tcW w:w="0" w:type="auto"/>
            <w:hideMark/>
          </w:tcPr>
          <w:p w14:paraId="5A3707B4" w14:textId="77777777" w:rsidR="00000000" w:rsidRDefault="00D02D61">
            <w:pPr>
              <w:spacing w:line="288" w:lineRule="auto"/>
              <w:divId w:val="145318301"/>
              <w:rPr>
                <w:rFonts w:eastAsia="Times New Roman"/>
                <w:sz w:val="20"/>
                <w:szCs w:val="20"/>
              </w:rPr>
            </w:pPr>
            <w:r>
              <w:rPr>
                <w:rFonts w:ascii="inherit" w:eastAsia="Times New Roman" w:hAnsi="inherit"/>
                <w:sz w:val="20"/>
                <w:szCs w:val="20"/>
              </w:rPr>
              <w:t>•</w:t>
            </w:r>
          </w:p>
        </w:tc>
        <w:tc>
          <w:tcPr>
            <w:tcW w:w="0" w:type="auto"/>
            <w:hideMark/>
          </w:tcPr>
          <w:p w14:paraId="0C2F5F5B" w14:textId="77777777" w:rsidR="00000000" w:rsidRDefault="00D02D61">
            <w:pPr>
              <w:spacing w:line="288" w:lineRule="auto"/>
              <w:rPr>
                <w:rFonts w:eastAsia="Times New Roman"/>
                <w:sz w:val="20"/>
                <w:szCs w:val="20"/>
              </w:rPr>
            </w:pPr>
            <w:r>
              <w:rPr>
                <w:rFonts w:ascii="inherit" w:eastAsia="Times New Roman" w:hAnsi="inherit"/>
                <w:sz w:val="20"/>
                <w:szCs w:val="20"/>
              </w:rPr>
              <w:t>We derive a significant portion of our revenue from international operations and are subject to the risks of d</w:t>
            </w:r>
            <w:r>
              <w:rPr>
                <w:rFonts w:ascii="inherit" w:eastAsia="Times New Roman" w:hAnsi="inherit"/>
                <w:sz w:val="20"/>
                <w:szCs w:val="20"/>
              </w:rPr>
              <w:t>oing business internationally, including fluctuations in currency exchange rates.</w:t>
            </w:r>
          </w:p>
        </w:tc>
      </w:tr>
    </w:tbl>
    <w:p w14:paraId="4ABC4C8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3817139" w14:textId="77777777">
        <w:trPr>
          <w:tblCellSpacing w:w="0" w:type="dxa"/>
        </w:trPr>
        <w:tc>
          <w:tcPr>
            <w:tcW w:w="1200" w:type="dxa"/>
            <w:vAlign w:val="center"/>
            <w:hideMark/>
          </w:tcPr>
          <w:p w14:paraId="34D1DDCC" w14:textId="77777777" w:rsidR="00000000" w:rsidRDefault="00D02D61">
            <w:pPr>
              <w:rPr>
                <w:rFonts w:eastAsia="Times New Roman"/>
                <w:sz w:val="20"/>
                <w:szCs w:val="20"/>
              </w:rPr>
            </w:pPr>
          </w:p>
        </w:tc>
        <w:tc>
          <w:tcPr>
            <w:tcW w:w="0" w:type="auto"/>
            <w:vAlign w:val="center"/>
            <w:hideMark/>
          </w:tcPr>
          <w:p w14:paraId="72369866" w14:textId="77777777" w:rsidR="00000000" w:rsidRDefault="00D02D61">
            <w:pPr>
              <w:rPr>
                <w:rFonts w:eastAsia="Times New Roman"/>
                <w:sz w:val="20"/>
                <w:szCs w:val="20"/>
              </w:rPr>
            </w:pPr>
          </w:p>
        </w:tc>
      </w:tr>
      <w:tr w:rsidR="00000000" w14:paraId="5291B063" w14:textId="77777777">
        <w:trPr>
          <w:tblCellSpacing w:w="0" w:type="dxa"/>
        </w:trPr>
        <w:tc>
          <w:tcPr>
            <w:tcW w:w="0" w:type="auto"/>
            <w:hideMark/>
          </w:tcPr>
          <w:p w14:paraId="07E16E67" w14:textId="77777777" w:rsidR="00000000" w:rsidRDefault="00D02D61">
            <w:pPr>
              <w:spacing w:line="288" w:lineRule="auto"/>
              <w:divId w:val="1263417390"/>
              <w:rPr>
                <w:rFonts w:eastAsia="Times New Roman"/>
                <w:sz w:val="20"/>
                <w:szCs w:val="20"/>
              </w:rPr>
            </w:pPr>
            <w:r>
              <w:rPr>
                <w:rFonts w:ascii="inherit" w:eastAsia="Times New Roman" w:hAnsi="inherit"/>
                <w:sz w:val="20"/>
                <w:szCs w:val="20"/>
              </w:rPr>
              <w:t>•</w:t>
            </w:r>
          </w:p>
        </w:tc>
        <w:tc>
          <w:tcPr>
            <w:tcW w:w="0" w:type="auto"/>
            <w:hideMark/>
          </w:tcPr>
          <w:p w14:paraId="6E551EF6" w14:textId="77777777" w:rsidR="00000000" w:rsidRDefault="00D02D61">
            <w:pPr>
              <w:spacing w:line="288" w:lineRule="auto"/>
              <w:rPr>
                <w:rFonts w:eastAsia="Times New Roman"/>
                <w:sz w:val="20"/>
                <w:szCs w:val="20"/>
              </w:rPr>
            </w:pPr>
            <w:r>
              <w:rPr>
                <w:rFonts w:ascii="inherit" w:eastAsia="Times New Roman" w:hAnsi="inherit"/>
                <w:sz w:val="20"/>
                <w:szCs w:val="20"/>
              </w:rPr>
              <w:t>The level of returns on defined benefit plan assets, changes in interest rates and other factors could affect our financial condition, results of operations and cash f</w:t>
            </w:r>
            <w:r>
              <w:rPr>
                <w:rFonts w:ascii="inherit" w:eastAsia="Times New Roman" w:hAnsi="inherit"/>
                <w:sz w:val="20"/>
                <w:szCs w:val="20"/>
              </w:rPr>
              <w:t>lows in future periods.</w:t>
            </w:r>
          </w:p>
        </w:tc>
      </w:tr>
    </w:tbl>
    <w:p w14:paraId="3A28AAE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CB9A8A1" w14:textId="77777777">
        <w:trPr>
          <w:tblCellSpacing w:w="0" w:type="dxa"/>
        </w:trPr>
        <w:tc>
          <w:tcPr>
            <w:tcW w:w="1200" w:type="dxa"/>
            <w:vAlign w:val="center"/>
            <w:hideMark/>
          </w:tcPr>
          <w:p w14:paraId="4530E05E" w14:textId="77777777" w:rsidR="00000000" w:rsidRDefault="00D02D61">
            <w:pPr>
              <w:rPr>
                <w:rFonts w:eastAsia="Times New Roman"/>
                <w:sz w:val="20"/>
                <w:szCs w:val="20"/>
              </w:rPr>
            </w:pPr>
          </w:p>
        </w:tc>
        <w:tc>
          <w:tcPr>
            <w:tcW w:w="0" w:type="auto"/>
            <w:vAlign w:val="center"/>
            <w:hideMark/>
          </w:tcPr>
          <w:p w14:paraId="7F1C536E" w14:textId="77777777" w:rsidR="00000000" w:rsidRDefault="00D02D61">
            <w:pPr>
              <w:rPr>
                <w:rFonts w:eastAsia="Times New Roman"/>
                <w:sz w:val="20"/>
                <w:szCs w:val="20"/>
              </w:rPr>
            </w:pPr>
          </w:p>
        </w:tc>
      </w:tr>
      <w:tr w:rsidR="00000000" w14:paraId="31A9FA2B" w14:textId="77777777">
        <w:trPr>
          <w:tblCellSpacing w:w="0" w:type="dxa"/>
        </w:trPr>
        <w:tc>
          <w:tcPr>
            <w:tcW w:w="0" w:type="auto"/>
            <w:hideMark/>
          </w:tcPr>
          <w:p w14:paraId="79872A7C" w14:textId="77777777" w:rsidR="00000000" w:rsidRDefault="00D02D61">
            <w:pPr>
              <w:spacing w:line="288" w:lineRule="auto"/>
              <w:divId w:val="1314334719"/>
              <w:rPr>
                <w:rFonts w:eastAsia="Times New Roman"/>
                <w:sz w:val="20"/>
                <w:szCs w:val="20"/>
              </w:rPr>
            </w:pPr>
            <w:r>
              <w:rPr>
                <w:rFonts w:ascii="inherit" w:eastAsia="Times New Roman" w:hAnsi="inherit"/>
                <w:sz w:val="20"/>
                <w:szCs w:val="20"/>
              </w:rPr>
              <w:t>•</w:t>
            </w:r>
          </w:p>
        </w:tc>
        <w:tc>
          <w:tcPr>
            <w:tcW w:w="0" w:type="auto"/>
            <w:hideMark/>
          </w:tcPr>
          <w:p w14:paraId="5175DCF1" w14:textId="77777777" w:rsidR="00000000" w:rsidRDefault="00D02D61">
            <w:pPr>
              <w:spacing w:line="288" w:lineRule="auto"/>
              <w:rPr>
                <w:rFonts w:eastAsia="Times New Roman"/>
                <w:sz w:val="20"/>
                <w:szCs w:val="20"/>
              </w:rPr>
            </w:pPr>
            <w:r>
              <w:rPr>
                <w:rFonts w:ascii="inherit" w:eastAsia="Times New Roman" w:hAnsi="inherit"/>
                <w:sz w:val="20"/>
                <w:szCs w:val="20"/>
              </w:rPr>
              <w:t>We may not be successful in obtaining the necessary export licenses to conduct certain operations abroad, and Congress may prevent proposed sales to certain foreign governments.</w:t>
            </w:r>
          </w:p>
        </w:tc>
      </w:tr>
    </w:tbl>
    <w:p w14:paraId="60EF1DA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403EF83" w14:textId="77777777">
        <w:trPr>
          <w:tblCellSpacing w:w="0" w:type="dxa"/>
        </w:trPr>
        <w:tc>
          <w:tcPr>
            <w:tcW w:w="1200" w:type="dxa"/>
            <w:vAlign w:val="center"/>
            <w:hideMark/>
          </w:tcPr>
          <w:p w14:paraId="5052A926" w14:textId="77777777" w:rsidR="00000000" w:rsidRDefault="00D02D61">
            <w:pPr>
              <w:rPr>
                <w:rFonts w:eastAsia="Times New Roman"/>
                <w:sz w:val="20"/>
                <w:szCs w:val="20"/>
              </w:rPr>
            </w:pPr>
          </w:p>
        </w:tc>
        <w:tc>
          <w:tcPr>
            <w:tcW w:w="0" w:type="auto"/>
            <w:vAlign w:val="center"/>
            <w:hideMark/>
          </w:tcPr>
          <w:p w14:paraId="0E300A33" w14:textId="77777777" w:rsidR="00000000" w:rsidRDefault="00D02D61">
            <w:pPr>
              <w:rPr>
                <w:rFonts w:eastAsia="Times New Roman"/>
                <w:sz w:val="20"/>
                <w:szCs w:val="20"/>
              </w:rPr>
            </w:pPr>
          </w:p>
        </w:tc>
      </w:tr>
      <w:tr w:rsidR="00000000" w14:paraId="32A9093C" w14:textId="77777777">
        <w:trPr>
          <w:tblCellSpacing w:w="0" w:type="dxa"/>
        </w:trPr>
        <w:tc>
          <w:tcPr>
            <w:tcW w:w="0" w:type="auto"/>
            <w:hideMark/>
          </w:tcPr>
          <w:p w14:paraId="06085C25" w14:textId="77777777" w:rsidR="00000000" w:rsidRDefault="00D02D61">
            <w:pPr>
              <w:spacing w:line="288" w:lineRule="auto"/>
              <w:divId w:val="107698094"/>
              <w:rPr>
                <w:rFonts w:eastAsia="Times New Roman"/>
                <w:sz w:val="20"/>
                <w:szCs w:val="20"/>
              </w:rPr>
            </w:pPr>
            <w:r>
              <w:rPr>
                <w:rFonts w:ascii="inherit" w:eastAsia="Times New Roman" w:hAnsi="inherit"/>
                <w:sz w:val="20"/>
                <w:szCs w:val="20"/>
              </w:rPr>
              <w:t>•</w:t>
            </w:r>
          </w:p>
        </w:tc>
        <w:tc>
          <w:tcPr>
            <w:tcW w:w="0" w:type="auto"/>
            <w:hideMark/>
          </w:tcPr>
          <w:p w14:paraId="09C3ABF8" w14:textId="77777777" w:rsidR="00000000" w:rsidRDefault="00D02D61">
            <w:pPr>
              <w:spacing w:line="288" w:lineRule="auto"/>
              <w:rPr>
                <w:rFonts w:eastAsia="Times New Roman"/>
                <w:sz w:val="20"/>
                <w:szCs w:val="20"/>
              </w:rPr>
            </w:pPr>
            <w:r>
              <w:rPr>
                <w:rFonts w:ascii="inherit" w:eastAsia="Times New Roman" w:hAnsi="inherit"/>
                <w:sz w:val="20"/>
                <w:szCs w:val="20"/>
              </w:rPr>
              <w:t>Disputes with our subcontractors or the inability of our subcontractors</w:t>
            </w:r>
            <w:r>
              <w:rPr>
                <w:rFonts w:ascii="inherit" w:eastAsia="Times New Roman" w:hAnsi="inherit"/>
                <w:sz w:val="20"/>
                <w:szCs w:val="20"/>
              </w:rPr>
              <w:t xml:space="preserve"> to perform, or our key suppliers to timely deliver our components, parts or services, could cause our products, systems or services to be produced or delivered in an untimely or unsatisfactory manner.</w:t>
            </w:r>
          </w:p>
        </w:tc>
      </w:tr>
    </w:tbl>
    <w:p w14:paraId="19D408D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5576D54" w14:textId="77777777">
        <w:trPr>
          <w:tblCellSpacing w:w="0" w:type="dxa"/>
        </w:trPr>
        <w:tc>
          <w:tcPr>
            <w:tcW w:w="1200" w:type="dxa"/>
            <w:vAlign w:val="center"/>
            <w:hideMark/>
          </w:tcPr>
          <w:p w14:paraId="76648D07" w14:textId="77777777" w:rsidR="00000000" w:rsidRDefault="00D02D61">
            <w:pPr>
              <w:rPr>
                <w:rFonts w:eastAsia="Times New Roman"/>
                <w:sz w:val="20"/>
                <w:szCs w:val="20"/>
              </w:rPr>
            </w:pPr>
          </w:p>
        </w:tc>
        <w:tc>
          <w:tcPr>
            <w:tcW w:w="0" w:type="auto"/>
            <w:vAlign w:val="center"/>
            <w:hideMark/>
          </w:tcPr>
          <w:p w14:paraId="0A832CB9" w14:textId="77777777" w:rsidR="00000000" w:rsidRDefault="00D02D61">
            <w:pPr>
              <w:rPr>
                <w:rFonts w:eastAsia="Times New Roman"/>
                <w:sz w:val="20"/>
                <w:szCs w:val="20"/>
              </w:rPr>
            </w:pPr>
          </w:p>
        </w:tc>
      </w:tr>
      <w:tr w:rsidR="00000000" w14:paraId="63636B96" w14:textId="77777777">
        <w:trPr>
          <w:tblCellSpacing w:w="0" w:type="dxa"/>
        </w:trPr>
        <w:tc>
          <w:tcPr>
            <w:tcW w:w="0" w:type="auto"/>
            <w:hideMark/>
          </w:tcPr>
          <w:p w14:paraId="660A0B3A" w14:textId="77777777" w:rsidR="00000000" w:rsidRDefault="00D02D61">
            <w:pPr>
              <w:spacing w:line="288" w:lineRule="auto"/>
              <w:divId w:val="1331331012"/>
              <w:rPr>
                <w:rFonts w:eastAsia="Times New Roman"/>
                <w:sz w:val="20"/>
                <w:szCs w:val="20"/>
              </w:rPr>
            </w:pPr>
            <w:r>
              <w:rPr>
                <w:rFonts w:ascii="inherit" w:eastAsia="Times New Roman" w:hAnsi="inherit"/>
                <w:sz w:val="20"/>
                <w:szCs w:val="20"/>
              </w:rPr>
              <w:t>•</w:t>
            </w:r>
          </w:p>
        </w:tc>
        <w:tc>
          <w:tcPr>
            <w:tcW w:w="0" w:type="auto"/>
            <w:hideMark/>
          </w:tcPr>
          <w:p w14:paraId="2A5D9680" w14:textId="77777777" w:rsidR="00000000" w:rsidRDefault="00D02D61">
            <w:pPr>
              <w:spacing w:line="288" w:lineRule="auto"/>
              <w:rPr>
                <w:rFonts w:eastAsia="Times New Roman"/>
                <w:sz w:val="20"/>
                <w:szCs w:val="20"/>
              </w:rPr>
            </w:pPr>
            <w:r>
              <w:rPr>
                <w:rFonts w:ascii="inherit" w:eastAsia="Times New Roman" w:hAnsi="inherit"/>
                <w:sz w:val="20"/>
                <w:szCs w:val="20"/>
              </w:rPr>
              <w:t>Our reputation and ability to do business may b</w:t>
            </w:r>
            <w:r>
              <w:rPr>
                <w:rFonts w:ascii="inherit" w:eastAsia="Times New Roman" w:hAnsi="inherit"/>
                <w:sz w:val="20"/>
                <w:szCs w:val="20"/>
              </w:rPr>
              <w:t>e impacted by the improper conduct of our employees, agents or business partners.</w:t>
            </w:r>
          </w:p>
        </w:tc>
      </w:tr>
    </w:tbl>
    <w:p w14:paraId="7823577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FB5A612" w14:textId="77777777">
        <w:trPr>
          <w:tblCellSpacing w:w="0" w:type="dxa"/>
        </w:trPr>
        <w:tc>
          <w:tcPr>
            <w:tcW w:w="1200" w:type="dxa"/>
            <w:vAlign w:val="center"/>
            <w:hideMark/>
          </w:tcPr>
          <w:p w14:paraId="7EDE9736" w14:textId="77777777" w:rsidR="00000000" w:rsidRDefault="00D02D61">
            <w:pPr>
              <w:rPr>
                <w:rFonts w:eastAsia="Times New Roman"/>
                <w:sz w:val="20"/>
                <w:szCs w:val="20"/>
              </w:rPr>
            </w:pPr>
          </w:p>
        </w:tc>
        <w:tc>
          <w:tcPr>
            <w:tcW w:w="0" w:type="auto"/>
            <w:vAlign w:val="center"/>
            <w:hideMark/>
          </w:tcPr>
          <w:p w14:paraId="3C5BFAEA" w14:textId="77777777" w:rsidR="00000000" w:rsidRDefault="00D02D61">
            <w:pPr>
              <w:rPr>
                <w:rFonts w:eastAsia="Times New Roman"/>
                <w:sz w:val="20"/>
                <w:szCs w:val="20"/>
              </w:rPr>
            </w:pPr>
          </w:p>
        </w:tc>
      </w:tr>
      <w:tr w:rsidR="00000000" w14:paraId="287F3633" w14:textId="77777777">
        <w:trPr>
          <w:tblCellSpacing w:w="0" w:type="dxa"/>
        </w:trPr>
        <w:tc>
          <w:tcPr>
            <w:tcW w:w="0" w:type="auto"/>
            <w:hideMark/>
          </w:tcPr>
          <w:p w14:paraId="66B0C9D1" w14:textId="77777777" w:rsidR="00000000" w:rsidRDefault="00D02D61">
            <w:pPr>
              <w:spacing w:line="288" w:lineRule="auto"/>
              <w:divId w:val="1247307765"/>
              <w:rPr>
                <w:rFonts w:eastAsia="Times New Roman"/>
                <w:sz w:val="20"/>
                <w:szCs w:val="20"/>
              </w:rPr>
            </w:pPr>
            <w:r>
              <w:rPr>
                <w:rFonts w:ascii="inherit" w:eastAsia="Times New Roman" w:hAnsi="inherit"/>
                <w:sz w:val="20"/>
                <w:szCs w:val="20"/>
              </w:rPr>
              <w:t>•</w:t>
            </w:r>
          </w:p>
        </w:tc>
        <w:tc>
          <w:tcPr>
            <w:tcW w:w="0" w:type="auto"/>
            <w:hideMark/>
          </w:tcPr>
          <w:p w14:paraId="273B497E" w14:textId="77777777" w:rsidR="00000000" w:rsidRDefault="00D02D61">
            <w:pPr>
              <w:spacing w:line="288" w:lineRule="auto"/>
              <w:rPr>
                <w:rFonts w:eastAsia="Times New Roman"/>
                <w:sz w:val="20"/>
                <w:szCs w:val="20"/>
              </w:rPr>
            </w:pPr>
            <w:r>
              <w:rPr>
                <w:rFonts w:ascii="inherit" w:eastAsia="Times New Roman" w:hAnsi="inherit"/>
                <w:sz w:val="20"/>
                <w:szCs w:val="20"/>
              </w:rPr>
              <w:t>Our future success will depend on our ability to develop new products, systems, services and technologies that achieve market acceptance in our current and future markets.</w:t>
            </w:r>
          </w:p>
        </w:tc>
      </w:tr>
    </w:tbl>
    <w:p w14:paraId="334F0AA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40249A8" w14:textId="77777777">
        <w:trPr>
          <w:tblCellSpacing w:w="0" w:type="dxa"/>
        </w:trPr>
        <w:tc>
          <w:tcPr>
            <w:tcW w:w="1200" w:type="dxa"/>
            <w:vAlign w:val="center"/>
            <w:hideMark/>
          </w:tcPr>
          <w:p w14:paraId="7A59B257" w14:textId="77777777" w:rsidR="00000000" w:rsidRDefault="00D02D61">
            <w:pPr>
              <w:rPr>
                <w:rFonts w:eastAsia="Times New Roman"/>
                <w:sz w:val="20"/>
                <w:szCs w:val="20"/>
              </w:rPr>
            </w:pPr>
          </w:p>
        </w:tc>
        <w:tc>
          <w:tcPr>
            <w:tcW w:w="0" w:type="auto"/>
            <w:vAlign w:val="center"/>
            <w:hideMark/>
          </w:tcPr>
          <w:p w14:paraId="5E1B9A7B" w14:textId="77777777" w:rsidR="00000000" w:rsidRDefault="00D02D61">
            <w:pPr>
              <w:rPr>
                <w:rFonts w:eastAsia="Times New Roman"/>
                <w:sz w:val="20"/>
                <w:szCs w:val="20"/>
              </w:rPr>
            </w:pPr>
          </w:p>
        </w:tc>
      </w:tr>
      <w:tr w:rsidR="00000000" w14:paraId="269A592E" w14:textId="77777777">
        <w:trPr>
          <w:tblCellSpacing w:w="0" w:type="dxa"/>
        </w:trPr>
        <w:tc>
          <w:tcPr>
            <w:tcW w:w="0" w:type="auto"/>
            <w:hideMark/>
          </w:tcPr>
          <w:p w14:paraId="46D09E3A" w14:textId="77777777" w:rsidR="00000000" w:rsidRDefault="00D02D61">
            <w:pPr>
              <w:spacing w:line="288" w:lineRule="auto"/>
              <w:divId w:val="1188645147"/>
              <w:rPr>
                <w:rFonts w:eastAsia="Times New Roman"/>
                <w:sz w:val="20"/>
                <w:szCs w:val="20"/>
              </w:rPr>
            </w:pPr>
            <w:r>
              <w:rPr>
                <w:rFonts w:ascii="inherit" w:eastAsia="Times New Roman" w:hAnsi="inherit"/>
                <w:sz w:val="20"/>
                <w:szCs w:val="20"/>
              </w:rPr>
              <w:t>•</w:t>
            </w:r>
          </w:p>
        </w:tc>
        <w:tc>
          <w:tcPr>
            <w:tcW w:w="0" w:type="auto"/>
            <w:hideMark/>
          </w:tcPr>
          <w:p w14:paraId="4C52FC00" w14:textId="77777777" w:rsidR="00000000" w:rsidRDefault="00D02D61">
            <w:pPr>
              <w:spacing w:line="288" w:lineRule="auto"/>
              <w:rPr>
                <w:rFonts w:eastAsia="Times New Roman"/>
                <w:sz w:val="20"/>
                <w:szCs w:val="20"/>
              </w:rPr>
            </w:pPr>
            <w:r>
              <w:rPr>
                <w:rFonts w:ascii="inherit" w:eastAsia="Times New Roman" w:hAnsi="inherit"/>
                <w:sz w:val="20"/>
                <w:szCs w:val="20"/>
              </w:rPr>
              <w:t>We participate in markets that are often subject to uncertain economic condit</w:t>
            </w:r>
            <w:r>
              <w:rPr>
                <w:rFonts w:ascii="inherit" w:eastAsia="Times New Roman" w:hAnsi="inherit"/>
                <w:sz w:val="20"/>
                <w:szCs w:val="20"/>
              </w:rPr>
              <w:t>ions, which makes it difficult to estimate growth in our markets and, as a result, future income and expenditures.</w:t>
            </w:r>
          </w:p>
        </w:tc>
      </w:tr>
    </w:tbl>
    <w:p w14:paraId="0A5BF0A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18CC6DE" w14:textId="77777777">
        <w:trPr>
          <w:tblCellSpacing w:w="0" w:type="dxa"/>
        </w:trPr>
        <w:tc>
          <w:tcPr>
            <w:tcW w:w="1200" w:type="dxa"/>
            <w:vAlign w:val="center"/>
            <w:hideMark/>
          </w:tcPr>
          <w:p w14:paraId="042B562A" w14:textId="77777777" w:rsidR="00000000" w:rsidRDefault="00D02D61">
            <w:pPr>
              <w:rPr>
                <w:rFonts w:eastAsia="Times New Roman"/>
                <w:sz w:val="20"/>
                <w:szCs w:val="20"/>
              </w:rPr>
            </w:pPr>
          </w:p>
        </w:tc>
        <w:tc>
          <w:tcPr>
            <w:tcW w:w="0" w:type="auto"/>
            <w:vAlign w:val="center"/>
            <w:hideMark/>
          </w:tcPr>
          <w:p w14:paraId="0D953E89" w14:textId="77777777" w:rsidR="00000000" w:rsidRDefault="00D02D61">
            <w:pPr>
              <w:rPr>
                <w:rFonts w:eastAsia="Times New Roman"/>
                <w:sz w:val="20"/>
                <w:szCs w:val="20"/>
              </w:rPr>
            </w:pPr>
          </w:p>
        </w:tc>
      </w:tr>
      <w:tr w:rsidR="00000000" w14:paraId="772EB909" w14:textId="77777777">
        <w:trPr>
          <w:tblCellSpacing w:w="0" w:type="dxa"/>
        </w:trPr>
        <w:tc>
          <w:tcPr>
            <w:tcW w:w="0" w:type="auto"/>
            <w:hideMark/>
          </w:tcPr>
          <w:p w14:paraId="00B5F5DD" w14:textId="77777777" w:rsidR="00000000" w:rsidRDefault="00D02D61">
            <w:pPr>
              <w:spacing w:line="288" w:lineRule="auto"/>
              <w:divId w:val="252009078"/>
              <w:rPr>
                <w:rFonts w:eastAsia="Times New Roman"/>
                <w:sz w:val="20"/>
                <w:szCs w:val="20"/>
              </w:rPr>
            </w:pPr>
            <w:r>
              <w:rPr>
                <w:rFonts w:ascii="inherit" w:eastAsia="Times New Roman" w:hAnsi="inherit"/>
                <w:sz w:val="20"/>
                <w:szCs w:val="20"/>
              </w:rPr>
              <w:t>•</w:t>
            </w:r>
          </w:p>
        </w:tc>
        <w:tc>
          <w:tcPr>
            <w:tcW w:w="0" w:type="auto"/>
            <w:hideMark/>
          </w:tcPr>
          <w:p w14:paraId="5FA5D023" w14:textId="77777777" w:rsidR="00000000" w:rsidRDefault="00D02D61">
            <w:pPr>
              <w:spacing w:line="288" w:lineRule="auto"/>
              <w:rPr>
                <w:rFonts w:eastAsia="Times New Roman"/>
                <w:sz w:val="20"/>
                <w:szCs w:val="20"/>
              </w:rPr>
            </w:pPr>
            <w:r>
              <w:rPr>
                <w:rFonts w:ascii="inherit" w:eastAsia="Times New Roman" w:hAnsi="inherit"/>
                <w:sz w:val="20"/>
                <w:szCs w:val="20"/>
              </w:rPr>
              <w:t xml:space="preserve">We cannot predict the consequences of future geo-political events, but they may adversely affect the markets in which we operate, our </w:t>
            </w:r>
            <w:r>
              <w:rPr>
                <w:rFonts w:ascii="inherit" w:eastAsia="Times New Roman" w:hAnsi="inherit"/>
                <w:sz w:val="20"/>
                <w:szCs w:val="20"/>
              </w:rPr>
              <w:t>ability to insure against risks, our operations or our profitability.</w:t>
            </w:r>
          </w:p>
        </w:tc>
      </w:tr>
    </w:tbl>
    <w:p w14:paraId="567D904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5187AB8" w14:textId="77777777">
        <w:trPr>
          <w:tblCellSpacing w:w="0" w:type="dxa"/>
        </w:trPr>
        <w:tc>
          <w:tcPr>
            <w:tcW w:w="1200" w:type="dxa"/>
            <w:vAlign w:val="center"/>
            <w:hideMark/>
          </w:tcPr>
          <w:p w14:paraId="2A14869A" w14:textId="77777777" w:rsidR="00000000" w:rsidRDefault="00D02D61">
            <w:pPr>
              <w:rPr>
                <w:rFonts w:eastAsia="Times New Roman"/>
                <w:sz w:val="20"/>
                <w:szCs w:val="20"/>
              </w:rPr>
            </w:pPr>
          </w:p>
        </w:tc>
        <w:tc>
          <w:tcPr>
            <w:tcW w:w="0" w:type="auto"/>
            <w:vAlign w:val="center"/>
            <w:hideMark/>
          </w:tcPr>
          <w:p w14:paraId="707C8C1F" w14:textId="77777777" w:rsidR="00000000" w:rsidRDefault="00D02D61">
            <w:pPr>
              <w:rPr>
                <w:rFonts w:eastAsia="Times New Roman"/>
                <w:sz w:val="20"/>
                <w:szCs w:val="20"/>
              </w:rPr>
            </w:pPr>
          </w:p>
        </w:tc>
      </w:tr>
      <w:tr w:rsidR="00000000" w14:paraId="5356D270" w14:textId="77777777">
        <w:trPr>
          <w:tblCellSpacing w:w="0" w:type="dxa"/>
        </w:trPr>
        <w:tc>
          <w:tcPr>
            <w:tcW w:w="0" w:type="auto"/>
            <w:hideMark/>
          </w:tcPr>
          <w:p w14:paraId="4728CF9E" w14:textId="77777777" w:rsidR="00000000" w:rsidRDefault="00D02D61">
            <w:pPr>
              <w:spacing w:line="288" w:lineRule="auto"/>
              <w:divId w:val="2044286965"/>
              <w:rPr>
                <w:rFonts w:eastAsia="Times New Roman"/>
                <w:sz w:val="20"/>
                <w:szCs w:val="20"/>
              </w:rPr>
            </w:pPr>
            <w:r>
              <w:rPr>
                <w:rFonts w:ascii="inherit" w:eastAsia="Times New Roman" w:hAnsi="inherit"/>
                <w:sz w:val="20"/>
                <w:szCs w:val="20"/>
              </w:rPr>
              <w:t>•</w:t>
            </w:r>
          </w:p>
        </w:tc>
        <w:tc>
          <w:tcPr>
            <w:tcW w:w="0" w:type="auto"/>
            <w:hideMark/>
          </w:tcPr>
          <w:p w14:paraId="03B1B419" w14:textId="77777777" w:rsidR="00000000" w:rsidRDefault="00D02D61">
            <w:pPr>
              <w:spacing w:line="288" w:lineRule="auto"/>
              <w:rPr>
                <w:rFonts w:eastAsia="Times New Roman"/>
                <w:sz w:val="20"/>
                <w:szCs w:val="20"/>
              </w:rPr>
            </w:pPr>
            <w:r>
              <w:rPr>
                <w:rFonts w:ascii="inherit" w:eastAsia="Times New Roman" w:hAnsi="inherit"/>
                <w:sz w:val="20"/>
                <w:szCs w:val="20"/>
              </w:rPr>
              <w:t>Strategic transactions, including acquisitions and divestitures, involve significant risks and uncertainties that could adversely affect our business, financial condition, results of operations and cash flows.</w:t>
            </w:r>
          </w:p>
        </w:tc>
      </w:tr>
    </w:tbl>
    <w:p w14:paraId="44D3E4B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F5EBD27" w14:textId="77777777">
        <w:trPr>
          <w:tblCellSpacing w:w="0" w:type="dxa"/>
        </w:trPr>
        <w:tc>
          <w:tcPr>
            <w:tcW w:w="1200" w:type="dxa"/>
            <w:vAlign w:val="center"/>
            <w:hideMark/>
          </w:tcPr>
          <w:p w14:paraId="0FFAD62B" w14:textId="77777777" w:rsidR="00000000" w:rsidRDefault="00D02D61">
            <w:pPr>
              <w:rPr>
                <w:rFonts w:eastAsia="Times New Roman"/>
                <w:sz w:val="20"/>
                <w:szCs w:val="20"/>
              </w:rPr>
            </w:pPr>
          </w:p>
        </w:tc>
        <w:tc>
          <w:tcPr>
            <w:tcW w:w="0" w:type="auto"/>
            <w:vAlign w:val="center"/>
            <w:hideMark/>
          </w:tcPr>
          <w:p w14:paraId="24F6E93E" w14:textId="77777777" w:rsidR="00000000" w:rsidRDefault="00D02D61">
            <w:pPr>
              <w:rPr>
                <w:rFonts w:eastAsia="Times New Roman"/>
                <w:sz w:val="20"/>
                <w:szCs w:val="20"/>
              </w:rPr>
            </w:pPr>
          </w:p>
        </w:tc>
      </w:tr>
      <w:tr w:rsidR="00000000" w14:paraId="0A67C15F" w14:textId="77777777">
        <w:trPr>
          <w:tblCellSpacing w:w="0" w:type="dxa"/>
        </w:trPr>
        <w:tc>
          <w:tcPr>
            <w:tcW w:w="0" w:type="auto"/>
            <w:hideMark/>
          </w:tcPr>
          <w:p w14:paraId="608B3B89" w14:textId="77777777" w:rsidR="00000000" w:rsidRDefault="00D02D61">
            <w:pPr>
              <w:spacing w:line="288" w:lineRule="auto"/>
              <w:divId w:val="1834105876"/>
              <w:rPr>
                <w:rFonts w:eastAsia="Times New Roman"/>
                <w:sz w:val="20"/>
                <w:szCs w:val="20"/>
              </w:rPr>
            </w:pPr>
            <w:r>
              <w:rPr>
                <w:rFonts w:ascii="inherit" w:eastAsia="Times New Roman" w:hAnsi="inherit"/>
                <w:sz w:val="20"/>
                <w:szCs w:val="20"/>
              </w:rPr>
              <w:t>•</w:t>
            </w:r>
          </w:p>
        </w:tc>
        <w:tc>
          <w:tcPr>
            <w:tcW w:w="0" w:type="auto"/>
            <w:hideMark/>
          </w:tcPr>
          <w:p w14:paraId="5877E3B7" w14:textId="77777777" w:rsidR="00000000" w:rsidRDefault="00D02D61">
            <w:pPr>
              <w:spacing w:line="288" w:lineRule="auto"/>
              <w:rPr>
                <w:rFonts w:eastAsia="Times New Roman"/>
                <w:sz w:val="20"/>
                <w:szCs w:val="20"/>
              </w:rPr>
            </w:pPr>
            <w:r>
              <w:rPr>
                <w:rFonts w:ascii="inherit" w:eastAsia="Times New Roman" w:hAnsi="inherit"/>
                <w:sz w:val="20"/>
                <w:szCs w:val="20"/>
              </w:rPr>
              <w:t>The outcome of litigation or arbitratio</w:t>
            </w:r>
            <w:r>
              <w:rPr>
                <w:rFonts w:ascii="inherit" w:eastAsia="Times New Roman" w:hAnsi="inherit"/>
                <w:sz w:val="20"/>
                <w:szCs w:val="20"/>
              </w:rPr>
              <w:t>n in which we are involved from time to time is unpredictable, and an adverse decision in any such matter could have a material adverse effect on our financial condition, results of operations and cash flows.</w:t>
            </w:r>
          </w:p>
        </w:tc>
      </w:tr>
    </w:tbl>
    <w:p w14:paraId="4971FD7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55F4A92" w14:textId="77777777">
        <w:trPr>
          <w:tblCellSpacing w:w="0" w:type="dxa"/>
        </w:trPr>
        <w:tc>
          <w:tcPr>
            <w:tcW w:w="1200" w:type="dxa"/>
            <w:vAlign w:val="center"/>
            <w:hideMark/>
          </w:tcPr>
          <w:p w14:paraId="3516125A" w14:textId="77777777" w:rsidR="00000000" w:rsidRDefault="00D02D61">
            <w:pPr>
              <w:rPr>
                <w:rFonts w:eastAsia="Times New Roman"/>
                <w:sz w:val="20"/>
                <w:szCs w:val="20"/>
              </w:rPr>
            </w:pPr>
          </w:p>
        </w:tc>
        <w:tc>
          <w:tcPr>
            <w:tcW w:w="0" w:type="auto"/>
            <w:vAlign w:val="center"/>
            <w:hideMark/>
          </w:tcPr>
          <w:p w14:paraId="2ACAE927" w14:textId="77777777" w:rsidR="00000000" w:rsidRDefault="00D02D61">
            <w:pPr>
              <w:rPr>
                <w:rFonts w:eastAsia="Times New Roman"/>
                <w:sz w:val="20"/>
                <w:szCs w:val="20"/>
              </w:rPr>
            </w:pPr>
          </w:p>
        </w:tc>
      </w:tr>
      <w:tr w:rsidR="00000000" w14:paraId="582D7D0E" w14:textId="77777777">
        <w:trPr>
          <w:tblCellSpacing w:w="0" w:type="dxa"/>
        </w:trPr>
        <w:tc>
          <w:tcPr>
            <w:tcW w:w="0" w:type="auto"/>
            <w:hideMark/>
          </w:tcPr>
          <w:p w14:paraId="73BC8EDD" w14:textId="77777777" w:rsidR="00000000" w:rsidRDefault="00D02D61">
            <w:pPr>
              <w:spacing w:line="288" w:lineRule="auto"/>
              <w:divId w:val="1061564789"/>
              <w:rPr>
                <w:rFonts w:eastAsia="Times New Roman"/>
                <w:sz w:val="20"/>
                <w:szCs w:val="20"/>
              </w:rPr>
            </w:pPr>
            <w:r>
              <w:rPr>
                <w:rFonts w:ascii="inherit" w:eastAsia="Times New Roman" w:hAnsi="inherit"/>
                <w:sz w:val="20"/>
                <w:szCs w:val="20"/>
              </w:rPr>
              <w:t>•</w:t>
            </w:r>
          </w:p>
        </w:tc>
        <w:tc>
          <w:tcPr>
            <w:tcW w:w="0" w:type="auto"/>
            <w:hideMark/>
          </w:tcPr>
          <w:p w14:paraId="23C1AD99" w14:textId="77777777" w:rsidR="00000000" w:rsidRDefault="00D02D61">
            <w:pPr>
              <w:spacing w:line="288" w:lineRule="auto"/>
              <w:rPr>
                <w:rFonts w:eastAsia="Times New Roman"/>
                <w:sz w:val="20"/>
                <w:szCs w:val="20"/>
              </w:rPr>
            </w:pPr>
            <w:r>
              <w:rPr>
                <w:rFonts w:ascii="inherit" w:eastAsia="Times New Roman" w:hAnsi="inherit"/>
                <w:sz w:val="20"/>
                <w:szCs w:val="20"/>
              </w:rPr>
              <w:t>We are subject to government investigati</w:t>
            </w:r>
            <w:r>
              <w:rPr>
                <w:rFonts w:ascii="inherit" w:eastAsia="Times New Roman" w:hAnsi="inherit"/>
                <w:sz w:val="20"/>
                <w:szCs w:val="20"/>
              </w:rPr>
              <w:t>ons, which could have a material adverse effect on our business, financial condition, results of operations, cash flows and future prospects.</w:t>
            </w:r>
          </w:p>
        </w:tc>
      </w:tr>
    </w:tbl>
    <w:p w14:paraId="64235DF2" w14:textId="77777777" w:rsidR="00000000" w:rsidRDefault="00D02D61">
      <w:pPr>
        <w:divId w:val="1913157352"/>
        <w:rPr>
          <w:rFonts w:eastAsia="Times New Roman"/>
          <w:sz w:val="20"/>
          <w:szCs w:val="20"/>
        </w:rPr>
      </w:pPr>
    </w:p>
    <w:p w14:paraId="3BD80147" w14:textId="77777777" w:rsidR="00000000" w:rsidRDefault="00D02D61">
      <w:pPr>
        <w:spacing w:line="288" w:lineRule="auto"/>
        <w:jc w:val="center"/>
        <w:divId w:val="1308318327"/>
        <w:rPr>
          <w:rFonts w:eastAsia="Times New Roman"/>
          <w:sz w:val="20"/>
          <w:szCs w:val="20"/>
        </w:rPr>
      </w:pPr>
      <w:r>
        <w:rPr>
          <w:rFonts w:ascii="inherit" w:eastAsia="Times New Roman" w:hAnsi="inherit"/>
          <w:sz w:val="20"/>
          <w:szCs w:val="20"/>
        </w:rPr>
        <w:t>57</w:t>
      </w:r>
    </w:p>
    <w:p w14:paraId="68B5DE00" w14:textId="77777777" w:rsidR="00000000" w:rsidRDefault="00D02D61">
      <w:pPr>
        <w:rPr>
          <w:rFonts w:eastAsia="Times New Roman"/>
          <w:sz w:val="20"/>
          <w:szCs w:val="20"/>
        </w:rPr>
      </w:pPr>
      <w:r>
        <w:rPr>
          <w:rFonts w:eastAsia="Times New Roman"/>
          <w:sz w:val="20"/>
          <w:szCs w:val="20"/>
        </w:rPr>
        <w:pict w14:anchorId="26BD3AC4">
          <v:rect id="_x0000_i1085" style="width:0;height:1.5pt" o:hralign="center" o:hrstd="t" o:hr="t" fillcolor="#a0a0a0" stroked="f"/>
        </w:pict>
      </w:r>
    </w:p>
    <w:p w14:paraId="2412A4B5" w14:textId="77777777" w:rsidR="00000000" w:rsidRDefault="00D02D61">
      <w:pPr>
        <w:divId w:val="61768312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748D6A3" w14:textId="77777777">
        <w:trPr>
          <w:tblCellSpacing w:w="0" w:type="dxa"/>
        </w:trPr>
        <w:tc>
          <w:tcPr>
            <w:tcW w:w="1200" w:type="dxa"/>
            <w:vAlign w:val="center"/>
            <w:hideMark/>
          </w:tcPr>
          <w:p w14:paraId="7A456D25" w14:textId="77777777" w:rsidR="00000000" w:rsidRDefault="00D02D61">
            <w:pPr>
              <w:rPr>
                <w:rFonts w:eastAsia="Times New Roman"/>
                <w:sz w:val="20"/>
                <w:szCs w:val="20"/>
              </w:rPr>
            </w:pPr>
          </w:p>
        </w:tc>
        <w:tc>
          <w:tcPr>
            <w:tcW w:w="0" w:type="auto"/>
            <w:vAlign w:val="center"/>
            <w:hideMark/>
          </w:tcPr>
          <w:p w14:paraId="547929E3" w14:textId="77777777" w:rsidR="00000000" w:rsidRDefault="00D02D61">
            <w:pPr>
              <w:rPr>
                <w:rFonts w:eastAsia="Times New Roman"/>
                <w:sz w:val="20"/>
                <w:szCs w:val="20"/>
              </w:rPr>
            </w:pPr>
          </w:p>
        </w:tc>
      </w:tr>
      <w:tr w:rsidR="00000000" w14:paraId="0760D071" w14:textId="77777777">
        <w:trPr>
          <w:tblCellSpacing w:w="0" w:type="dxa"/>
        </w:trPr>
        <w:tc>
          <w:tcPr>
            <w:tcW w:w="0" w:type="auto"/>
            <w:hideMark/>
          </w:tcPr>
          <w:p w14:paraId="505EF7A4" w14:textId="77777777" w:rsidR="00000000" w:rsidRDefault="00D02D61">
            <w:pPr>
              <w:spacing w:line="288" w:lineRule="auto"/>
              <w:divId w:val="1499031248"/>
              <w:rPr>
                <w:rFonts w:eastAsia="Times New Roman"/>
                <w:sz w:val="20"/>
                <w:szCs w:val="20"/>
              </w:rPr>
            </w:pPr>
            <w:r>
              <w:rPr>
                <w:rFonts w:ascii="inherit" w:eastAsia="Times New Roman" w:hAnsi="inherit"/>
                <w:sz w:val="20"/>
                <w:szCs w:val="20"/>
              </w:rPr>
              <w:t>•</w:t>
            </w:r>
          </w:p>
        </w:tc>
        <w:tc>
          <w:tcPr>
            <w:tcW w:w="0" w:type="auto"/>
            <w:hideMark/>
          </w:tcPr>
          <w:p w14:paraId="664F32E8" w14:textId="77777777" w:rsidR="00000000" w:rsidRDefault="00D02D61">
            <w:pPr>
              <w:spacing w:line="288" w:lineRule="auto"/>
              <w:rPr>
                <w:rFonts w:eastAsia="Times New Roman"/>
                <w:sz w:val="20"/>
                <w:szCs w:val="20"/>
              </w:rPr>
            </w:pPr>
            <w:r>
              <w:rPr>
                <w:rFonts w:ascii="inherit" w:eastAsia="Times New Roman" w:hAnsi="inherit"/>
                <w:sz w:val="20"/>
                <w:szCs w:val="20"/>
              </w:rPr>
              <w:t>Third parties have claimed in the past and may claim in the future that we are infringing directly or indirectly upon their intellectual property rights, and third parties may infringe upon our intellectual proper</w:t>
            </w:r>
            <w:r>
              <w:rPr>
                <w:rFonts w:ascii="inherit" w:eastAsia="Times New Roman" w:hAnsi="inherit"/>
                <w:sz w:val="20"/>
                <w:szCs w:val="20"/>
              </w:rPr>
              <w:t>ty rights.</w:t>
            </w:r>
          </w:p>
        </w:tc>
      </w:tr>
    </w:tbl>
    <w:p w14:paraId="2829309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1F98AF6" w14:textId="77777777">
        <w:trPr>
          <w:tblCellSpacing w:w="0" w:type="dxa"/>
        </w:trPr>
        <w:tc>
          <w:tcPr>
            <w:tcW w:w="1200" w:type="dxa"/>
            <w:vAlign w:val="center"/>
            <w:hideMark/>
          </w:tcPr>
          <w:p w14:paraId="4F397A14" w14:textId="77777777" w:rsidR="00000000" w:rsidRDefault="00D02D61">
            <w:pPr>
              <w:rPr>
                <w:rFonts w:eastAsia="Times New Roman"/>
                <w:sz w:val="20"/>
                <w:szCs w:val="20"/>
              </w:rPr>
            </w:pPr>
          </w:p>
        </w:tc>
        <w:tc>
          <w:tcPr>
            <w:tcW w:w="0" w:type="auto"/>
            <w:vAlign w:val="center"/>
            <w:hideMark/>
          </w:tcPr>
          <w:p w14:paraId="6B0D22B6" w14:textId="77777777" w:rsidR="00000000" w:rsidRDefault="00D02D61">
            <w:pPr>
              <w:rPr>
                <w:rFonts w:eastAsia="Times New Roman"/>
                <w:sz w:val="20"/>
                <w:szCs w:val="20"/>
              </w:rPr>
            </w:pPr>
          </w:p>
        </w:tc>
      </w:tr>
      <w:tr w:rsidR="00000000" w14:paraId="417DD711" w14:textId="77777777">
        <w:trPr>
          <w:tblCellSpacing w:w="0" w:type="dxa"/>
        </w:trPr>
        <w:tc>
          <w:tcPr>
            <w:tcW w:w="0" w:type="auto"/>
            <w:hideMark/>
          </w:tcPr>
          <w:p w14:paraId="0D550079" w14:textId="77777777" w:rsidR="00000000" w:rsidRDefault="00D02D61">
            <w:pPr>
              <w:spacing w:line="288" w:lineRule="auto"/>
              <w:divId w:val="163862799"/>
              <w:rPr>
                <w:rFonts w:eastAsia="Times New Roman"/>
                <w:sz w:val="20"/>
                <w:szCs w:val="20"/>
              </w:rPr>
            </w:pPr>
            <w:r>
              <w:rPr>
                <w:rFonts w:ascii="inherit" w:eastAsia="Times New Roman" w:hAnsi="inherit"/>
                <w:sz w:val="20"/>
                <w:szCs w:val="20"/>
              </w:rPr>
              <w:t>•</w:t>
            </w:r>
          </w:p>
        </w:tc>
        <w:tc>
          <w:tcPr>
            <w:tcW w:w="0" w:type="auto"/>
            <w:hideMark/>
          </w:tcPr>
          <w:p w14:paraId="10FFD43D" w14:textId="77777777" w:rsidR="00000000" w:rsidRDefault="00D02D61">
            <w:pPr>
              <w:spacing w:line="288" w:lineRule="auto"/>
              <w:rPr>
                <w:rFonts w:eastAsia="Times New Roman"/>
                <w:sz w:val="20"/>
                <w:szCs w:val="20"/>
              </w:rPr>
            </w:pPr>
            <w:r>
              <w:rPr>
                <w:rFonts w:ascii="inherit" w:eastAsia="Times New Roman" w:hAnsi="inherit"/>
                <w:sz w:val="20"/>
                <w:szCs w:val="20"/>
              </w:rPr>
              <w:t>Our commercial aviation products, systems and services business (which was a portion of L3’s business prior to the L3Harris Merger) is affected by global demand and economic factors that could negatively impact our financial results.</w:t>
            </w:r>
          </w:p>
        </w:tc>
      </w:tr>
    </w:tbl>
    <w:p w14:paraId="13B075C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4FFE257" w14:textId="77777777">
        <w:trPr>
          <w:tblCellSpacing w:w="0" w:type="dxa"/>
        </w:trPr>
        <w:tc>
          <w:tcPr>
            <w:tcW w:w="1200" w:type="dxa"/>
            <w:vAlign w:val="center"/>
            <w:hideMark/>
          </w:tcPr>
          <w:p w14:paraId="73A31B85" w14:textId="77777777" w:rsidR="00000000" w:rsidRDefault="00D02D61">
            <w:pPr>
              <w:rPr>
                <w:rFonts w:eastAsia="Times New Roman"/>
                <w:sz w:val="20"/>
                <w:szCs w:val="20"/>
              </w:rPr>
            </w:pPr>
          </w:p>
        </w:tc>
        <w:tc>
          <w:tcPr>
            <w:tcW w:w="0" w:type="auto"/>
            <w:vAlign w:val="center"/>
            <w:hideMark/>
          </w:tcPr>
          <w:p w14:paraId="5363C16A" w14:textId="77777777" w:rsidR="00000000" w:rsidRDefault="00D02D61">
            <w:pPr>
              <w:rPr>
                <w:rFonts w:eastAsia="Times New Roman"/>
                <w:sz w:val="20"/>
                <w:szCs w:val="20"/>
              </w:rPr>
            </w:pPr>
          </w:p>
        </w:tc>
      </w:tr>
      <w:tr w:rsidR="00000000" w14:paraId="1D1A9AAC" w14:textId="77777777">
        <w:trPr>
          <w:tblCellSpacing w:w="0" w:type="dxa"/>
        </w:trPr>
        <w:tc>
          <w:tcPr>
            <w:tcW w:w="0" w:type="auto"/>
            <w:hideMark/>
          </w:tcPr>
          <w:p w14:paraId="579AED7C" w14:textId="77777777" w:rsidR="00000000" w:rsidRDefault="00D02D61">
            <w:pPr>
              <w:spacing w:line="288" w:lineRule="auto"/>
              <w:divId w:val="1697848194"/>
              <w:rPr>
                <w:rFonts w:eastAsia="Times New Roman"/>
                <w:sz w:val="20"/>
                <w:szCs w:val="20"/>
              </w:rPr>
            </w:pPr>
            <w:r>
              <w:rPr>
                <w:rFonts w:ascii="inherit" w:eastAsia="Times New Roman" w:hAnsi="inherit"/>
                <w:sz w:val="20"/>
                <w:szCs w:val="20"/>
              </w:rPr>
              <w:t>•</w:t>
            </w:r>
          </w:p>
        </w:tc>
        <w:tc>
          <w:tcPr>
            <w:tcW w:w="0" w:type="auto"/>
            <w:hideMark/>
          </w:tcPr>
          <w:p w14:paraId="6D958BA1" w14:textId="77777777" w:rsidR="00000000" w:rsidRDefault="00D02D61">
            <w:pPr>
              <w:spacing w:line="288" w:lineRule="auto"/>
              <w:rPr>
                <w:rFonts w:eastAsia="Times New Roman"/>
                <w:sz w:val="20"/>
                <w:szCs w:val="20"/>
              </w:rPr>
            </w:pPr>
            <w:r>
              <w:rPr>
                <w:rFonts w:ascii="inherit" w:eastAsia="Times New Roman" w:hAnsi="inherit"/>
                <w:sz w:val="20"/>
                <w:szCs w:val="20"/>
              </w:rPr>
              <w:t>We face certain significant risk exposures and potential liabilities that may not be covered adequately by insurance or indemnity.</w:t>
            </w:r>
          </w:p>
        </w:tc>
      </w:tr>
    </w:tbl>
    <w:p w14:paraId="20AC83A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3D8877B" w14:textId="77777777">
        <w:trPr>
          <w:tblCellSpacing w:w="0" w:type="dxa"/>
        </w:trPr>
        <w:tc>
          <w:tcPr>
            <w:tcW w:w="1200" w:type="dxa"/>
            <w:vAlign w:val="center"/>
            <w:hideMark/>
          </w:tcPr>
          <w:p w14:paraId="1542E52D" w14:textId="77777777" w:rsidR="00000000" w:rsidRDefault="00D02D61">
            <w:pPr>
              <w:rPr>
                <w:rFonts w:eastAsia="Times New Roman"/>
                <w:sz w:val="20"/>
                <w:szCs w:val="20"/>
              </w:rPr>
            </w:pPr>
          </w:p>
        </w:tc>
        <w:tc>
          <w:tcPr>
            <w:tcW w:w="0" w:type="auto"/>
            <w:vAlign w:val="center"/>
            <w:hideMark/>
          </w:tcPr>
          <w:p w14:paraId="425EA479" w14:textId="77777777" w:rsidR="00000000" w:rsidRDefault="00D02D61">
            <w:pPr>
              <w:rPr>
                <w:rFonts w:eastAsia="Times New Roman"/>
                <w:sz w:val="20"/>
                <w:szCs w:val="20"/>
              </w:rPr>
            </w:pPr>
          </w:p>
        </w:tc>
      </w:tr>
      <w:tr w:rsidR="00000000" w14:paraId="00CCA415" w14:textId="77777777">
        <w:trPr>
          <w:tblCellSpacing w:w="0" w:type="dxa"/>
        </w:trPr>
        <w:tc>
          <w:tcPr>
            <w:tcW w:w="0" w:type="auto"/>
            <w:hideMark/>
          </w:tcPr>
          <w:p w14:paraId="64D24522" w14:textId="77777777" w:rsidR="00000000" w:rsidRDefault="00D02D61">
            <w:pPr>
              <w:spacing w:line="288" w:lineRule="auto"/>
              <w:divId w:val="216943245"/>
              <w:rPr>
                <w:rFonts w:eastAsia="Times New Roman"/>
                <w:sz w:val="20"/>
                <w:szCs w:val="20"/>
              </w:rPr>
            </w:pPr>
            <w:r>
              <w:rPr>
                <w:rFonts w:ascii="inherit" w:eastAsia="Times New Roman" w:hAnsi="inherit"/>
                <w:sz w:val="20"/>
                <w:szCs w:val="20"/>
              </w:rPr>
              <w:t>•</w:t>
            </w:r>
          </w:p>
        </w:tc>
        <w:tc>
          <w:tcPr>
            <w:tcW w:w="0" w:type="auto"/>
            <w:hideMark/>
          </w:tcPr>
          <w:p w14:paraId="71B3262E" w14:textId="77777777" w:rsidR="00000000" w:rsidRDefault="00D02D61">
            <w:pPr>
              <w:spacing w:line="288" w:lineRule="auto"/>
              <w:rPr>
                <w:rFonts w:eastAsia="Times New Roman"/>
                <w:sz w:val="20"/>
                <w:szCs w:val="20"/>
              </w:rPr>
            </w:pPr>
            <w:r>
              <w:rPr>
                <w:rFonts w:ascii="inherit" w:eastAsia="Times New Roman" w:hAnsi="inherit"/>
                <w:sz w:val="20"/>
                <w:szCs w:val="20"/>
              </w:rPr>
              <w:t>Changes in our effective tax rate may have an adverse effect on our results of operations.</w:t>
            </w:r>
          </w:p>
        </w:tc>
      </w:tr>
    </w:tbl>
    <w:p w14:paraId="45BF665C"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A4C0F17" w14:textId="77777777">
        <w:trPr>
          <w:tblCellSpacing w:w="0" w:type="dxa"/>
        </w:trPr>
        <w:tc>
          <w:tcPr>
            <w:tcW w:w="1200" w:type="dxa"/>
            <w:vAlign w:val="center"/>
            <w:hideMark/>
          </w:tcPr>
          <w:p w14:paraId="5AC6C21F" w14:textId="77777777" w:rsidR="00000000" w:rsidRDefault="00D02D61">
            <w:pPr>
              <w:rPr>
                <w:rFonts w:eastAsia="Times New Roman"/>
                <w:sz w:val="20"/>
                <w:szCs w:val="20"/>
              </w:rPr>
            </w:pPr>
          </w:p>
        </w:tc>
        <w:tc>
          <w:tcPr>
            <w:tcW w:w="0" w:type="auto"/>
            <w:vAlign w:val="center"/>
            <w:hideMark/>
          </w:tcPr>
          <w:p w14:paraId="1611F761" w14:textId="77777777" w:rsidR="00000000" w:rsidRDefault="00D02D61">
            <w:pPr>
              <w:rPr>
                <w:rFonts w:eastAsia="Times New Roman"/>
                <w:sz w:val="20"/>
                <w:szCs w:val="20"/>
              </w:rPr>
            </w:pPr>
          </w:p>
        </w:tc>
      </w:tr>
      <w:tr w:rsidR="00000000" w14:paraId="6806C96F" w14:textId="77777777">
        <w:trPr>
          <w:tblCellSpacing w:w="0" w:type="dxa"/>
        </w:trPr>
        <w:tc>
          <w:tcPr>
            <w:tcW w:w="0" w:type="auto"/>
            <w:hideMark/>
          </w:tcPr>
          <w:p w14:paraId="62EBD0CD" w14:textId="77777777" w:rsidR="00000000" w:rsidRDefault="00D02D61">
            <w:pPr>
              <w:spacing w:line="288" w:lineRule="auto"/>
              <w:divId w:val="48110797"/>
              <w:rPr>
                <w:rFonts w:eastAsia="Times New Roman"/>
                <w:sz w:val="20"/>
                <w:szCs w:val="20"/>
              </w:rPr>
            </w:pPr>
            <w:r>
              <w:rPr>
                <w:rFonts w:ascii="inherit" w:eastAsia="Times New Roman" w:hAnsi="inherit"/>
                <w:sz w:val="20"/>
                <w:szCs w:val="20"/>
              </w:rPr>
              <w:t>•</w:t>
            </w:r>
          </w:p>
        </w:tc>
        <w:tc>
          <w:tcPr>
            <w:tcW w:w="0" w:type="auto"/>
            <w:hideMark/>
          </w:tcPr>
          <w:p w14:paraId="0BB63473" w14:textId="77777777" w:rsidR="00000000" w:rsidRDefault="00D02D61">
            <w:pPr>
              <w:spacing w:line="288" w:lineRule="auto"/>
              <w:rPr>
                <w:rFonts w:eastAsia="Times New Roman"/>
                <w:sz w:val="20"/>
                <w:szCs w:val="20"/>
              </w:rPr>
            </w:pPr>
            <w:r>
              <w:rPr>
                <w:rFonts w:ascii="inherit" w:eastAsia="Times New Roman" w:hAnsi="inherit"/>
                <w:sz w:val="20"/>
                <w:szCs w:val="20"/>
              </w:rPr>
              <w:t>Our level of ind</w:t>
            </w:r>
            <w:r>
              <w:rPr>
                <w:rFonts w:ascii="inherit" w:eastAsia="Times New Roman" w:hAnsi="inherit"/>
                <w:sz w:val="20"/>
                <w:szCs w:val="20"/>
              </w:rPr>
              <w:t>ebtedness and our ability to make payments on or service our indebtedness and our unfunded defined benefit plans liability may adversely affect our financial and operating activities or our ability to incur additional debt.</w:t>
            </w:r>
          </w:p>
        </w:tc>
      </w:tr>
    </w:tbl>
    <w:p w14:paraId="676AA73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6878"/>
      </w:tblGrid>
      <w:tr w:rsidR="00000000" w14:paraId="0937B86E" w14:textId="77777777">
        <w:trPr>
          <w:tblCellSpacing w:w="0" w:type="dxa"/>
        </w:trPr>
        <w:tc>
          <w:tcPr>
            <w:tcW w:w="1200" w:type="dxa"/>
            <w:vAlign w:val="center"/>
            <w:hideMark/>
          </w:tcPr>
          <w:p w14:paraId="019E383C" w14:textId="77777777" w:rsidR="00000000" w:rsidRDefault="00D02D61">
            <w:pPr>
              <w:rPr>
                <w:rFonts w:eastAsia="Times New Roman"/>
                <w:sz w:val="20"/>
                <w:szCs w:val="20"/>
              </w:rPr>
            </w:pPr>
          </w:p>
        </w:tc>
        <w:tc>
          <w:tcPr>
            <w:tcW w:w="0" w:type="auto"/>
            <w:vAlign w:val="center"/>
            <w:hideMark/>
          </w:tcPr>
          <w:p w14:paraId="2DE0194F" w14:textId="77777777" w:rsidR="00000000" w:rsidRDefault="00D02D61">
            <w:pPr>
              <w:rPr>
                <w:rFonts w:eastAsia="Times New Roman"/>
                <w:sz w:val="20"/>
                <w:szCs w:val="20"/>
              </w:rPr>
            </w:pPr>
          </w:p>
        </w:tc>
      </w:tr>
      <w:tr w:rsidR="00000000" w14:paraId="3D6391FE" w14:textId="77777777">
        <w:trPr>
          <w:tblCellSpacing w:w="0" w:type="dxa"/>
        </w:trPr>
        <w:tc>
          <w:tcPr>
            <w:tcW w:w="0" w:type="auto"/>
            <w:hideMark/>
          </w:tcPr>
          <w:p w14:paraId="39AB12F0" w14:textId="77777777" w:rsidR="00000000" w:rsidRDefault="00D02D61">
            <w:pPr>
              <w:spacing w:line="288" w:lineRule="auto"/>
              <w:divId w:val="2121145680"/>
              <w:rPr>
                <w:rFonts w:eastAsia="Times New Roman"/>
                <w:sz w:val="20"/>
                <w:szCs w:val="20"/>
              </w:rPr>
            </w:pPr>
            <w:r>
              <w:rPr>
                <w:rFonts w:ascii="inherit" w:eastAsia="Times New Roman" w:hAnsi="inherit"/>
                <w:sz w:val="20"/>
                <w:szCs w:val="20"/>
              </w:rPr>
              <w:t>•</w:t>
            </w:r>
          </w:p>
        </w:tc>
        <w:tc>
          <w:tcPr>
            <w:tcW w:w="0" w:type="auto"/>
            <w:hideMark/>
          </w:tcPr>
          <w:p w14:paraId="73026181" w14:textId="77777777" w:rsidR="00000000" w:rsidRDefault="00D02D61">
            <w:pPr>
              <w:spacing w:line="288" w:lineRule="auto"/>
              <w:rPr>
                <w:rFonts w:eastAsia="Times New Roman"/>
                <w:sz w:val="20"/>
                <w:szCs w:val="20"/>
              </w:rPr>
            </w:pPr>
            <w:r>
              <w:rPr>
                <w:rFonts w:ascii="inherit" w:eastAsia="Times New Roman" w:hAnsi="inherit"/>
                <w:sz w:val="20"/>
                <w:szCs w:val="20"/>
              </w:rPr>
              <w:t>A downgrade in our credit ratings could materially adversely affect our business.</w:t>
            </w:r>
          </w:p>
        </w:tc>
      </w:tr>
    </w:tbl>
    <w:p w14:paraId="2FE48821"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0FB2EB0" w14:textId="77777777">
        <w:trPr>
          <w:tblCellSpacing w:w="0" w:type="dxa"/>
        </w:trPr>
        <w:tc>
          <w:tcPr>
            <w:tcW w:w="1200" w:type="dxa"/>
            <w:vAlign w:val="center"/>
            <w:hideMark/>
          </w:tcPr>
          <w:p w14:paraId="6D471F12" w14:textId="77777777" w:rsidR="00000000" w:rsidRDefault="00D02D61">
            <w:pPr>
              <w:rPr>
                <w:rFonts w:eastAsia="Times New Roman"/>
                <w:sz w:val="20"/>
                <w:szCs w:val="20"/>
              </w:rPr>
            </w:pPr>
          </w:p>
        </w:tc>
        <w:tc>
          <w:tcPr>
            <w:tcW w:w="0" w:type="auto"/>
            <w:vAlign w:val="center"/>
            <w:hideMark/>
          </w:tcPr>
          <w:p w14:paraId="5C7FE182" w14:textId="77777777" w:rsidR="00000000" w:rsidRDefault="00D02D61">
            <w:pPr>
              <w:rPr>
                <w:rFonts w:eastAsia="Times New Roman"/>
                <w:sz w:val="20"/>
                <w:szCs w:val="20"/>
              </w:rPr>
            </w:pPr>
          </w:p>
        </w:tc>
      </w:tr>
      <w:tr w:rsidR="00000000" w14:paraId="0D148B64" w14:textId="77777777">
        <w:trPr>
          <w:tblCellSpacing w:w="0" w:type="dxa"/>
        </w:trPr>
        <w:tc>
          <w:tcPr>
            <w:tcW w:w="0" w:type="auto"/>
            <w:hideMark/>
          </w:tcPr>
          <w:p w14:paraId="2F3AF672" w14:textId="77777777" w:rsidR="00000000" w:rsidRDefault="00D02D61">
            <w:pPr>
              <w:spacing w:line="288" w:lineRule="auto"/>
              <w:divId w:val="41487876"/>
              <w:rPr>
                <w:rFonts w:eastAsia="Times New Roman"/>
                <w:sz w:val="20"/>
                <w:szCs w:val="20"/>
              </w:rPr>
            </w:pPr>
            <w:r>
              <w:rPr>
                <w:rFonts w:ascii="inherit" w:eastAsia="Times New Roman" w:hAnsi="inherit"/>
                <w:sz w:val="20"/>
                <w:szCs w:val="20"/>
              </w:rPr>
              <w:t>•</w:t>
            </w:r>
          </w:p>
        </w:tc>
        <w:tc>
          <w:tcPr>
            <w:tcW w:w="0" w:type="auto"/>
            <w:hideMark/>
          </w:tcPr>
          <w:p w14:paraId="040D4B75" w14:textId="77777777" w:rsidR="00000000" w:rsidRDefault="00D02D61">
            <w:pPr>
              <w:spacing w:line="288" w:lineRule="auto"/>
              <w:rPr>
                <w:rFonts w:eastAsia="Times New Roman"/>
                <w:sz w:val="20"/>
                <w:szCs w:val="20"/>
              </w:rPr>
            </w:pPr>
            <w:r>
              <w:rPr>
                <w:rFonts w:ascii="inherit" w:eastAsia="Times New Roman" w:hAnsi="inherit"/>
                <w:sz w:val="20"/>
                <w:szCs w:val="20"/>
              </w:rPr>
              <w:t>Unforeseen environmental issues could have a material adverse effect on our business, financial condition, results of operations and cash flows.</w:t>
            </w:r>
          </w:p>
        </w:tc>
      </w:tr>
    </w:tbl>
    <w:p w14:paraId="68344488"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BFFF06E" w14:textId="77777777">
        <w:trPr>
          <w:tblCellSpacing w:w="0" w:type="dxa"/>
        </w:trPr>
        <w:tc>
          <w:tcPr>
            <w:tcW w:w="1200" w:type="dxa"/>
            <w:vAlign w:val="center"/>
            <w:hideMark/>
          </w:tcPr>
          <w:p w14:paraId="38360101" w14:textId="77777777" w:rsidR="00000000" w:rsidRDefault="00D02D61">
            <w:pPr>
              <w:rPr>
                <w:rFonts w:eastAsia="Times New Roman"/>
                <w:sz w:val="20"/>
                <w:szCs w:val="20"/>
              </w:rPr>
            </w:pPr>
          </w:p>
        </w:tc>
        <w:tc>
          <w:tcPr>
            <w:tcW w:w="0" w:type="auto"/>
            <w:vAlign w:val="center"/>
            <w:hideMark/>
          </w:tcPr>
          <w:p w14:paraId="0AD156E9" w14:textId="77777777" w:rsidR="00000000" w:rsidRDefault="00D02D61">
            <w:pPr>
              <w:rPr>
                <w:rFonts w:eastAsia="Times New Roman"/>
                <w:sz w:val="20"/>
                <w:szCs w:val="20"/>
              </w:rPr>
            </w:pPr>
          </w:p>
        </w:tc>
      </w:tr>
      <w:tr w:rsidR="00000000" w14:paraId="257AA728" w14:textId="77777777">
        <w:trPr>
          <w:tblCellSpacing w:w="0" w:type="dxa"/>
        </w:trPr>
        <w:tc>
          <w:tcPr>
            <w:tcW w:w="0" w:type="auto"/>
            <w:hideMark/>
          </w:tcPr>
          <w:p w14:paraId="44B75FE3" w14:textId="77777777" w:rsidR="00000000" w:rsidRDefault="00D02D61">
            <w:pPr>
              <w:spacing w:line="288" w:lineRule="auto"/>
              <w:divId w:val="643001495"/>
              <w:rPr>
                <w:rFonts w:eastAsia="Times New Roman"/>
                <w:sz w:val="20"/>
                <w:szCs w:val="20"/>
              </w:rPr>
            </w:pPr>
            <w:r>
              <w:rPr>
                <w:rFonts w:ascii="inherit" w:eastAsia="Times New Roman" w:hAnsi="inherit"/>
                <w:sz w:val="20"/>
                <w:szCs w:val="20"/>
              </w:rPr>
              <w:t>•</w:t>
            </w:r>
          </w:p>
        </w:tc>
        <w:tc>
          <w:tcPr>
            <w:tcW w:w="0" w:type="auto"/>
            <w:hideMark/>
          </w:tcPr>
          <w:p w14:paraId="49E65C95" w14:textId="77777777" w:rsidR="00000000" w:rsidRDefault="00D02D61">
            <w:pPr>
              <w:spacing w:line="288" w:lineRule="auto"/>
              <w:rPr>
                <w:rFonts w:eastAsia="Times New Roman"/>
                <w:sz w:val="20"/>
                <w:szCs w:val="20"/>
              </w:rPr>
            </w:pPr>
            <w:r>
              <w:rPr>
                <w:rFonts w:ascii="inherit" w:eastAsia="Times New Roman" w:hAnsi="inherit"/>
                <w:sz w:val="20"/>
                <w:szCs w:val="20"/>
              </w:rPr>
              <w:t>We have signifi</w:t>
            </w:r>
            <w:r>
              <w:rPr>
                <w:rFonts w:ascii="inherit" w:eastAsia="Times New Roman" w:hAnsi="inherit"/>
                <w:sz w:val="20"/>
                <w:szCs w:val="20"/>
              </w:rPr>
              <w:t>cant operations in locations that could be materially and adversely impacted in the event of a natural disaster or other significant disruption.</w:t>
            </w:r>
          </w:p>
        </w:tc>
      </w:tr>
    </w:tbl>
    <w:p w14:paraId="6D6B7A0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6F5BAFC" w14:textId="77777777">
        <w:trPr>
          <w:tblCellSpacing w:w="0" w:type="dxa"/>
        </w:trPr>
        <w:tc>
          <w:tcPr>
            <w:tcW w:w="1200" w:type="dxa"/>
            <w:vAlign w:val="center"/>
            <w:hideMark/>
          </w:tcPr>
          <w:p w14:paraId="4F345559" w14:textId="77777777" w:rsidR="00000000" w:rsidRDefault="00D02D61">
            <w:pPr>
              <w:rPr>
                <w:rFonts w:eastAsia="Times New Roman"/>
                <w:sz w:val="20"/>
                <w:szCs w:val="20"/>
              </w:rPr>
            </w:pPr>
          </w:p>
        </w:tc>
        <w:tc>
          <w:tcPr>
            <w:tcW w:w="0" w:type="auto"/>
            <w:vAlign w:val="center"/>
            <w:hideMark/>
          </w:tcPr>
          <w:p w14:paraId="25BB2135" w14:textId="77777777" w:rsidR="00000000" w:rsidRDefault="00D02D61">
            <w:pPr>
              <w:rPr>
                <w:rFonts w:eastAsia="Times New Roman"/>
                <w:sz w:val="20"/>
                <w:szCs w:val="20"/>
              </w:rPr>
            </w:pPr>
          </w:p>
        </w:tc>
      </w:tr>
      <w:tr w:rsidR="00000000" w14:paraId="17EA10BD" w14:textId="77777777">
        <w:trPr>
          <w:tblCellSpacing w:w="0" w:type="dxa"/>
        </w:trPr>
        <w:tc>
          <w:tcPr>
            <w:tcW w:w="0" w:type="auto"/>
            <w:hideMark/>
          </w:tcPr>
          <w:p w14:paraId="6C130905" w14:textId="77777777" w:rsidR="00000000" w:rsidRDefault="00D02D61">
            <w:pPr>
              <w:spacing w:line="288" w:lineRule="auto"/>
              <w:divId w:val="1612320279"/>
              <w:rPr>
                <w:rFonts w:eastAsia="Times New Roman"/>
                <w:sz w:val="20"/>
                <w:szCs w:val="20"/>
              </w:rPr>
            </w:pPr>
            <w:r>
              <w:rPr>
                <w:rFonts w:ascii="inherit" w:eastAsia="Times New Roman" w:hAnsi="inherit"/>
                <w:sz w:val="20"/>
                <w:szCs w:val="20"/>
              </w:rPr>
              <w:t>•</w:t>
            </w:r>
          </w:p>
        </w:tc>
        <w:tc>
          <w:tcPr>
            <w:tcW w:w="0" w:type="auto"/>
            <w:hideMark/>
          </w:tcPr>
          <w:p w14:paraId="314DFCDA" w14:textId="77777777" w:rsidR="00000000" w:rsidRDefault="00D02D61">
            <w:pPr>
              <w:spacing w:line="288" w:lineRule="auto"/>
              <w:rPr>
                <w:rFonts w:eastAsia="Times New Roman"/>
                <w:sz w:val="20"/>
                <w:szCs w:val="20"/>
              </w:rPr>
            </w:pPr>
            <w:r>
              <w:rPr>
                <w:rFonts w:ascii="inherit" w:eastAsia="Times New Roman" w:hAnsi="inherit"/>
                <w:sz w:val="20"/>
                <w:szCs w:val="20"/>
              </w:rPr>
              <w:t>Changes in future business or other market conditions could cause business investments and/or recorded goodwill or other long-term assets to become impaired, resulting in substantial losses and write-downs that would adversely affect our results of operati</w:t>
            </w:r>
            <w:r>
              <w:rPr>
                <w:rFonts w:ascii="inherit" w:eastAsia="Times New Roman" w:hAnsi="inherit"/>
                <w:sz w:val="20"/>
                <w:szCs w:val="20"/>
              </w:rPr>
              <w:t>ons.</w:t>
            </w:r>
          </w:p>
        </w:tc>
      </w:tr>
    </w:tbl>
    <w:p w14:paraId="0990D87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6637892" w14:textId="77777777">
        <w:trPr>
          <w:tblCellSpacing w:w="0" w:type="dxa"/>
        </w:trPr>
        <w:tc>
          <w:tcPr>
            <w:tcW w:w="1200" w:type="dxa"/>
            <w:vAlign w:val="center"/>
            <w:hideMark/>
          </w:tcPr>
          <w:p w14:paraId="14CCEA61" w14:textId="77777777" w:rsidR="00000000" w:rsidRDefault="00D02D61">
            <w:pPr>
              <w:rPr>
                <w:rFonts w:eastAsia="Times New Roman"/>
                <w:sz w:val="20"/>
                <w:szCs w:val="20"/>
              </w:rPr>
            </w:pPr>
          </w:p>
        </w:tc>
        <w:tc>
          <w:tcPr>
            <w:tcW w:w="0" w:type="auto"/>
            <w:vAlign w:val="center"/>
            <w:hideMark/>
          </w:tcPr>
          <w:p w14:paraId="144857F8" w14:textId="77777777" w:rsidR="00000000" w:rsidRDefault="00D02D61">
            <w:pPr>
              <w:rPr>
                <w:rFonts w:eastAsia="Times New Roman"/>
                <w:sz w:val="20"/>
                <w:szCs w:val="20"/>
              </w:rPr>
            </w:pPr>
          </w:p>
        </w:tc>
      </w:tr>
      <w:tr w:rsidR="00000000" w14:paraId="54A6A673" w14:textId="77777777">
        <w:trPr>
          <w:tblCellSpacing w:w="0" w:type="dxa"/>
        </w:trPr>
        <w:tc>
          <w:tcPr>
            <w:tcW w:w="0" w:type="auto"/>
            <w:hideMark/>
          </w:tcPr>
          <w:p w14:paraId="21154AB7" w14:textId="77777777" w:rsidR="00000000" w:rsidRDefault="00D02D61">
            <w:pPr>
              <w:spacing w:line="288" w:lineRule="auto"/>
              <w:divId w:val="102120613"/>
              <w:rPr>
                <w:rFonts w:eastAsia="Times New Roman"/>
                <w:sz w:val="20"/>
                <w:szCs w:val="20"/>
              </w:rPr>
            </w:pPr>
            <w:r>
              <w:rPr>
                <w:rFonts w:ascii="inherit" w:eastAsia="Times New Roman" w:hAnsi="inherit"/>
                <w:sz w:val="20"/>
                <w:szCs w:val="20"/>
              </w:rPr>
              <w:t>•</w:t>
            </w:r>
          </w:p>
        </w:tc>
        <w:tc>
          <w:tcPr>
            <w:tcW w:w="0" w:type="auto"/>
            <w:hideMark/>
          </w:tcPr>
          <w:p w14:paraId="48E00182" w14:textId="77777777" w:rsidR="00000000" w:rsidRDefault="00D02D61">
            <w:pPr>
              <w:spacing w:line="288" w:lineRule="auto"/>
              <w:rPr>
                <w:rFonts w:eastAsia="Times New Roman"/>
                <w:sz w:val="20"/>
                <w:szCs w:val="20"/>
              </w:rPr>
            </w:pPr>
            <w:r>
              <w:rPr>
                <w:rFonts w:ascii="inherit" w:eastAsia="Times New Roman" w:hAnsi="inherit"/>
                <w:sz w:val="20"/>
                <w:szCs w:val="20"/>
              </w:rPr>
              <w:t>We must attract and retain key employees, and any failure to do so could seriously harm us.</w:t>
            </w:r>
          </w:p>
        </w:tc>
      </w:tr>
    </w:tbl>
    <w:p w14:paraId="184C7BE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D4E1F62" w14:textId="77777777">
        <w:trPr>
          <w:tblCellSpacing w:w="0" w:type="dxa"/>
        </w:trPr>
        <w:tc>
          <w:tcPr>
            <w:tcW w:w="1200" w:type="dxa"/>
            <w:vAlign w:val="center"/>
            <w:hideMark/>
          </w:tcPr>
          <w:p w14:paraId="4939CC2B" w14:textId="77777777" w:rsidR="00000000" w:rsidRDefault="00D02D61">
            <w:pPr>
              <w:rPr>
                <w:rFonts w:eastAsia="Times New Roman"/>
                <w:sz w:val="20"/>
                <w:szCs w:val="20"/>
              </w:rPr>
            </w:pPr>
          </w:p>
        </w:tc>
        <w:tc>
          <w:tcPr>
            <w:tcW w:w="0" w:type="auto"/>
            <w:vAlign w:val="center"/>
            <w:hideMark/>
          </w:tcPr>
          <w:p w14:paraId="495A6E81" w14:textId="77777777" w:rsidR="00000000" w:rsidRDefault="00D02D61">
            <w:pPr>
              <w:rPr>
                <w:rFonts w:eastAsia="Times New Roman"/>
                <w:sz w:val="20"/>
                <w:szCs w:val="20"/>
              </w:rPr>
            </w:pPr>
          </w:p>
        </w:tc>
      </w:tr>
      <w:tr w:rsidR="00000000" w14:paraId="0B9254B9" w14:textId="77777777">
        <w:trPr>
          <w:tblCellSpacing w:w="0" w:type="dxa"/>
        </w:trPr>
        <w:tc>
          <w:tcPr>
            <w:tcW w:w="0" w:type="auto"/>
            <w:hideMark/>
          </w:tcPr>
          <w:p w14:paraId="2916C83F" w14:textId="77777777" w:rsidR="00000000" w:rsidRDefault="00D02D61">
            <w:pPr>
              <w:spacing w:line="288" w:lineRule="auto"/>
              <w:divId w:val="1682271275"/>
              <w:rPr>
                <w:rFonts w:eastAsia="Times New Roman"/>
                <w:sz w:val="20"/>
                <w:szCs w:val="20"/>
              </w:rPr>
            </w:pPr>
            <w:r>
              <w:rPr>
                <w:rFonts w:ascii="inherit" w:eastAsia="Times New Roman" w:hAnsi="inherit"/>
                <w:sz w:val="20"/>
                <w:szCs w:val="20"/>
              </w:rPr>
              <w:t>•</w:t>
            </w:r>
          </w:p>
        </w:tc>
        <w:tc>
          <w:tcPr>
            <w:tcW w:w="0" w:type="auto"/>
            <w:hideMark/>
          </w:tcPr>
          <w:p w14:paraId="6A0CE3F6" w14:textId="77777777" w:rsidR="00000000" w:rsidRDefault="00D02D61">
            <w:pPr>
              <w:spacing w:line="288" w:lineRule="auto"/>
              <w:rPr>
                <w:rFonts w:eastAsia="Times New Roman"/>
                <w:sz w:val="20"/>
                <w:szCs w:val="20"/>
              </w:rPr>
            </w:pPr>
            <w:r>
              <w:rPr>
                <w:rFonts w:ascii="inherit" w:eastAsia="Times New Roman" w:hAnsi="inherit"/>
                <w:sz w:val="20"/>
                <w:szCs w:val="20"/>
              </w:rPr>
              <w:t>Some of our workforce is represented by labor unions, so our business could be harmed in the event of a prolonged work stoppage.</w:t>
            </w:r>
          </w:p>
        </w:tc>
      </w:tr>
    </w:tbl>
    <w:p w14:paraId="07C8F67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B53C6A2" w14:textId="77777777">
        <w:trPr>
          <w:tblCellSpacing w:w="0" w:type="dxa"/>
        </w:trPr>
        <w:tc>
          <w:tcPr>
            <w:tcW w:w="1200" w:type="dxa"/>
            <w:vAlign w:val="center"/>
            <w:hideMark/>
          </w:tcPr>
          <w:p w14:paraId="43A3914A" w14:textId="77777777" w:rsidR="00000000" w:rsidRDefault="00D02D61">
            <w:pPr>
              <w:rPr>
                <w:rFonts w:eastAsia="Times New Roman"/>
                <w:sz w:val="20"/>
                <w:szCs w:val="20"/>
              </w:rPr>
            </w:pPr>
          </w:p>
        </w:tc>
        <w:tc>
          <w:tcPr>
            <w:tcW w:w="0" w:type="auto"/>
            <w:vAlign w:val="center"/>
            <w:hideMark/>
          </w:tcPr>
          <w:p w14:paraId="750992DB" w14:textId="77777777" w:rsidR="00000000" w:rsidRDefault="00D02D61">
            <w:pPr>
              <w:rPr>
                <w:rFonts w:eastAsia="Times New Roman"/>
                <w:sz w:val="20"/>
                <w:szCs w:val="20"/>
              </w:rPr>
            </w:pPr>
          </w:p>
        </w:tc>
      </w:tr>
      <w:tr w:rsidR="00000000" w14:paraId="246FEF1F" w14:textId="77777777">
        <w:trPr>
          <w:tblCellSpacing w:w="0" w:type="dxa"/>
        </w:trPr>
        <w:tc>
          <w:tcPr>
            <w:tcW w:w="0" w:type="auto"/>
            <w:hideMark/>
          </w:tcPr>
          <w:p w14:paraId="27F7FE0F" w14:textId="77777777" w:rsidR="00000000" w:rsidRDefault="00D02D61">
            <w:pPr>
              <w:spacing w:line="288" w:lineRule="auto"/>
              <w:divId w:val="1019238567"/>
              <w:rPr>
                <w:rFonts w:eastAsia="Times New Roman"/>
                <w:sz w:val="20"/>
                <w:szCs w:val="20"/>
              </w:rPr>
            </w:pPr>
            <w:r>
              <w:rPr>
                <w:rFonts w:ascii="inherit" w:eastAsia="Times New Roman" w:hAnsi="inherit"/>
                <w:sz w:val="20"/>
                <w:szCs w:val="20"/>
              </w:rPr>
              <w:t>•</w:t>
            </w:r>
          </w:p>
        </w:tc>
        <w:tc>
          <w:tcPr>
            <w:tcW w:w="0" w:type="auto"/>
            <w:hideMark/>
          </w:tcPr>
          <w:p w14:paraId="6FDA4AAE" w14:textId="77777777" w:rsidR="00000000" w:rsidRDefault="00D02D61">
            <w:pPr>
              <w:spacing w:line="288" w:lineRule="auto"/>
              <w:rPr>
                <w:rFonts w:eastAsia="Times New Roman"/>
                <w:sz w:val="20"/>
                <w:szCs w:val="20"/>
              </w:rPr>
            </w:pPr>
            <w:r>
              <w:rPr>
                <w:rFonts w:ascii="inherit" w:eastAsia="Times New Roman" w:hAnsi="inherit"/>
                <w:sz w:val="20"/>
                <w:szCs w:val="20"/>
              </w:rPr>
              <w:t>We may fail to realize all of the anticipated benefits of the L3Harris Merger or those benefits may take longer to reali</w:t>
            </w:r>
            <w:r>
              <w:rPr>
                <w:rFonts w:ascii="inherit" w:eastAsia="Times New Roman" w:hAnsi="inherit"/>
                <w:sz w:val="20"/>
                <w:szCs w:val="20"/>
              </w:rPr>
              <w:t>ze than expected. We may also encounter significant difficulties in integrating the businesses.</w:t>
            </w:r>
          </w:p>
        </w:tc>
      </w:tr>
    </w:tbl>
    <w:p w14:paraId="7535401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444B530" w14:textId="77777777">
        <w:trPr>
          <w:tblCellSpacing w:w="0" w:type="dxa"/>
        </w:trPr>
        <w:tc>
          <w:tcPr>
            <w:tcW w:w="1200" w:type="dxa"/>
            <w:vAlign w:val="center"/>
            <w:hideMark/>
          </w:tcPr>
          <w:p w14:paraId="16E9A029" w14:textId="77777777" w:rsidR="00000000" w:rsidRDefault="00D02D61">
            <w:pPr>
              <w:rPr>
                <w:rFonts w:eastAsia="Times New Roman"/>
                <w:sz w:val="20"/>
                <w:szCs w:val="20"/>
              </w:rPr>
            </w:pPr>
          </w:p>
        </w:tc>
        <w:tc>
          <w:tcPr>
            <w:tcW w:w="0" w:type="auto"/>
            <w:vAlign w:val="center"/>
            <w:hideMark/>
          </w:tcPr>
          <w:p w14:paraId="1BB1EFAE" w14:textId="77777777" w:rsidR="00000000" w:rsidRDefault="00D02D61">
            <w:pPr>
              <w:rPr>
                <w:rFonts w:eastAsia="Times New Roman"/>
                <w:sz w:val="20"/>
                <w:szCs w:val="20"/>
              </w:rPr>
            </w:pPr>
          </w:p>
        </w:tc>
      </w:tr>
      <w:tr w:rsidR="00000000" w14:paraId="7A0CB673" w14:textId="77777777">
        <w:trPr>
          <w:tblCellSpacing w:w="0" w:type="dxa"/>
        </w:trPr>
        <w:tc>
          <w:tcPr>
            <w:tcW w:w="0" w:type="auto"/>
            <w:hideMark/>
          </w:tcPr>
          <w:p w14:paraId="2AE7B726" w14:textId="77777777" w:rsidR="00000000" w:rsidRDefault="00D02D61">
            <w:pPr>
              <w:spacing w:line="288" w:lineRule="auto"/>
              <w:divId w:val="2134010505"/>
              <w:rPr>
                <w:rFonts w:eastAsia="Times New Roman"/>
                <w:sz w:val="20"/>
                <w:szCs w:val="20"/>
              </w:rPr>
            </w:pPr>
            <w:r>
              <w:rPr>
                <w:rFonts w:ascii="inherit" w:eastAsia="Times New Roman" w:hAnsi="inherit"/>
                <w:sz w:val="20"/>
                <w:szCs w:val="20"/>
              </w:rPr>
              <w:t>•</w:t>
            </w:r>
          </w:p>
        </w:tc>
        <w:tc>
          <w:tcPr>
            <w:tcW w:w="0" w:type="auto"/>
            <w:hideMark/>
          </w:tcPr>
          <w:p w14:paraId="1669F5F0" w14:textId="77777777" w:rsidR="00000000" w:rsidRDefault="00D02D61">
            <w:pPr>
              <w:spacing w:line="288" w:lineRule="auto"/>
              <w:rPr>
                <w:rFonts w:eastAsia="Times New Roman"/>
                <w:sz w:val="20"/>
                <w:szCs w:val="20"/>
              </w:rPr>
            </w:pPr>
            <w:r>
              <w:rPr>
                <w:rFonts w:ascii="inherit" w:eastAsia="Times New Roman" w:hAnsi="inherit"/>
                <w:sz w:val="20"/>
                <w:szCs w:val="20"/>
              </w:rPr>
              <w:t>Certain business uncertainties arising from the L3Harris Merger could adversely affect our businesses and operations.</w:t>
            </w:r>
          </w:p>
        </w:tc>
      </w:tr>
    </w:tbl>
    <w:p w14:paraId="54C057C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F03D38E" w14:textId="77777777">
        <w:trPr>
          <w:tblCellSpacing w:w="0" w:type="dxa"/>
        </w:trPr>
        <w:tc>
          <w:tcPr>
            <w:tcW w:w="1200" w:type="dxa"/>
            <w:vAlign w:val="center"/>
            <w:hideMark/>
          </w:tcPr>
          <w:p w14:paraId="71F567C1" w14:textId="77777777" w:rsidR="00000000" w:rsidRDefault="00D02D61">
            <w:pPr>
              <w:rPr>
                <w:rFonts w:eastAsia="Times New Roman"/>
                <w:sz w:val="20"/>
                <w:szCs w:val="20"/>
              </w:rPr>
            </w:pPr>
          </w:p>
        </w:tc>
        <w:tc>
          <w:tcPr>
            <w:tcW w:w="0" w:type="auto"/>
            <w:vAlign w:val="center"/>
            <w:hideMark/>
          </w:tcPr>
          <w:p w14:paraId="6E9A42DC" w14:textId="77777777" w:rsidR="00000000" w:rsidRDefault="00D02D61">
            <w:pPr>
              <w:rPr>
                <w:rFonts w:eastAsia="Times New Roman"/>
                <w:sz w:val="20"/>
                <w:szCs w:val="20"/>
              </w:rPr>
            </w:pPr>
          </w:p>
        </w:tc>
      </w:tr>
      <w:tr w:rsidR="00000000" w14:paraId="13708D64" w14:textId="77777777">
        <w:trPr>
          <w:tblCellSpacing w:w="0" w:type="dxa"/>
        </w:trPr>
        <w:tc>
          <w:tcPr>
            <w:tcW w:w="0" w:type="auto"/>
            <w:hideMark/>
          </w:tcPr>
          <w:p w14:paraId="40D7BC23" w14:textId="77777777" w:rsidR="00000000" w:rsidRDefault="00D02D61">
            <w:pPr>
              <w:spacing w:line="288" w:lineRule="auto"/>
              <w:divId w:val="1516648183"/>
              <w:rPr>
                <w:rFonts w:eastAsia="Times New Roman"/>
                <w:sz w:val="20"/>
                <w:szCs w:val="20"/>
              </w:rPr>
            </w:pPr>
            <w:r>
              <w:rPr>
                <w:rFonts w:ascii="inherit" w:eastAsia="Times New Roman" w:hAnsi="inherit"/>
                <w:sz w:val="20"/>
                <w:szCs w:val="20"/>
              </w:rPr>
              <w:t>•</w:t>
            </w:r>
          </w:p>
        </w:tc>
        <w:tc>
          <w:tcPr>
            <w:tcW w:w="0" w:type="auto"/>
            <w:hideMark/>
          </w:tcPr>
          <w:p w14:paraId="2F59647B" w14:textId="77777777" w:rsidR="00000000" w:rsidRDefault="00D02D61">
            <w:pPr>
              <w:spacing w:line="288" w:lineRule="auto"/>
              <w:rPr>
                <w:rFonts w:eastAsia="Times New Roman"/>
                <w:sz w:val="20"/>
                <w:szCs w:val="20"/>
              </w:rPr>
            </w:pPr>
            <w:r>
              <w:rPr>
                <w:rFonts w:ascii="inherit" w:eastAsia="Times New Roman" w:hAnsi="inherit"/>
                <w:sz w:val="20"/>
                <w:szCs w:val="20"/>
              </w:rPr>
              <w:t>We have incurred and will incur direct and indirect costs as a result of the L3Harris Merger.</w:t>
            </w:r>
          </w:p>
        </w:tc>
      </w:tr>
    </w:tbl>
    <w:p w14:paraId="5FECEC79" w14:textId="77777777" w:rsidR="00000000" w:rsidRDefault="00D02D61">
      <w:pPr>
        <w:spacing w:line="288" w:lineRule="auto"/>
        <w:ind w:hanging="360"/>
        <w:rPr>
          <w:rFonts w:eastAsia="Times New Roman"/>
          <w:sz w:val="20"/>
          <w:szCs w:val="20"/>
        </w:rPr>
      </w:pPr>
    </w:p>
    <w:tbl>
      <w:tblPr>
        <w:tblW w:w="4210" w:type="pct"/>
        <w:tblCellMar>
          <w:left w:w="0" w:type="dxa"/>
          <w:right w:w="0" w:type="dxa"/>
        </w:tblCellMar>
        <w:tblLook w:val="04A0" w:firstRow="1" w:lastRow="0" w:firstColumn="1" w:lastColumn="0" w:noHBand="0" w:noVBand="1"/>
      </w:tblPr>
      <w:tblGrid>
        <w:gridCol w:w="1049"/>
        <w:gridCol w:w="5945"/>
      </w:tblGrid>
      <w:tr w:rsidR="00000000" w14:paraId="61E3B142" w14:textId="77777777">
        <w:trPr>
          <w:divId w:val="1660452591"/>
        </w:trPr>
        <w:tc>
          <w:tcPr>
            <w:tcW w:w="0" w:type="auto"/>
            <w:gridSpan w:val="2"/>
            <w:vAlign w:val="center"/>
            <w:hideMark/>
          </w:tcPr>
          <w:p w14:paraId="1F38D22C" w14:textId="77777777" w:rsidR="00000000" w:rsidRDefault="00D02D61">
            <w:pPr>
              <w:spacing w:line="288" w:lineRule="auto"/>
              <w:ind w:hanging="360"/>
              <w:rPr>
                <w:rFonts w:eastAsia="Times New Roman"/>
                <w:sz w:val="20"/>
                <w:szCs w:val="20"/>
              </w:rPr>
            </w:pPr>
          </w:p>
        </w:tc>
      </w:tr>
      <w:tr w:rsidR="00000000" w14:paraId="0C3D9222" w14:textId="77777777">
        <w:trPr>
          <w:divId w:val="1660452591"/>
        </w:trPr>
        <w:tc>
          <w:tcPr>
            <w:tcW w:w="750" w:type="pct"/>
            <w:vAlign w:val="center"/>
            <w:hideMark/>
          </w:tcPr>
          <w:p w14:paraId="7714118E" w14:textId="77777777" w:rsidR="00000000" w:rsidRDefault="00D02D61">
            <w:pPr>
              <w:rPr>
                <w:rFonts w:eastAsia="Times New Roman"/>
                <w:sz w:val="20"/>
                <w:szCs w:val="20"/>
              </w:rPr>
            </w:pPr>
          </w:p>
        </w:tc>
        <w:tc>
          <w:tcPr>
            <w:tcW w:w="4250" w:type="pct"/>
            <w:vAlign w:val="center"/>
            <w:hideMark/>
          </w:tcPr>
          <w:p w14:paraId="57F279F5" w14:textId="77777777" w:rsidR="00000000" w:rsidRDefault="00D02D61">
            <w:pPr>
              <w:rPr>
                <w:rFonts w:eastAsia="Times New Roman"/>
                <w:sz w:val="20"/>
                <w:szCs w:val="20"/>
              </w:rPr>
            </w:pPr>
          </w:p>
        </w:tc>
      </w:tr>
      <w:tr w:rsidR="00000000" w14:paraId="31DCFA13" w14:textId="77777777">
        <w:trPr>
          <w:divId w:val="1660452591"/>
        </w:trPr>
        <w:tc>
          <w:tcPr>
            <w:tcW w:w="0" w:type="auto"/>
            <w:tcMar>
              <w:top w:w="30" w:type="dxa"/>
              <w:left w:w="30" w:type="dxa"/>
              <w:bottom w:w="30" w:type="dxa"/>
              <w:right w:w="30" w:type="dxa"/>
            </w:tcMar>
            <w:hideMark/>
          </w:tcPr>
          <w:p w14:paraId="311BEBEF" w14:textId="77777777" w:rsidR="00000000" w:rsidRDefault="00D02D61">
            <w:pPr>
              <w:rPr>
                <w:rFonts w:eastAsia="Times New Roman"/>
                <w:sz w:val="20"/>
                <w:szCs w:val="20"/>
              </w:rPr>
            </w:pPr>
            <w:r>
              <w:rPr>
                <w:rFonts w:ascii="inherit" w:eastAsia="Times New Roman" w:hAnsi="inherit"/>
                <w:b/>
                <w:bCs/>
                <w:sz w:val="20"/>
                <w:szCs w:val="20"/>
              </w:rPr>
              <w:t> ITEM 7A.</w:t>
            </w:r>
          </w:p>
        </w:tc>
        <w:tc>
          <w:tcPr>
            <w:tcW w:w="0" w:type="auto"/>
            <w:tcMar>
              <w:top w:w="30" w:type="dxa"/>
              <w:left w:w="30" w:type="dxa"/>
              <w:bottom w:w="30" w:type="dxa"/>
              <w:right w:w="30" w:type="dxa"/>
            </w:tcMar>
            <w:hideMark/>
          </w:tcPr>
          <w:p w14:paraId="1736F18A" w14:textId="77777777" w:rsidR="00000000" w:rsidRDefault="00D02D61">
            <w:pPr>
              <w:rPr>
                <w:rFonts w:eastAsia="Times New Roman"/>
                <w:sz w:val="20"/>
                <w:szCs w:val="20"/>
              </w:rPr>
            </w:pPr>
            <w:r>
              <w:rPr>
                <w:rFonts w:ascii="inherit" w:eastAsia="Times New Roman" w:hAnsi="inherit"/>
                <w:b/>
                <w:bCs/>
                <w:sz w:val="20"/>
                <w:szCs w:val="20"/>
              </w:rPr>
              <w:t>QUANTITATIVE AND QUALITATIVE DISCLOSURES ABOUT MARKET RISK.</w:t>
            </w:r>
          </w:p>
        </w:tc>
      </w:tr>
    </w:tbl>
    <w:p w14:paraId="05727490" w14:textId="77777777" w:rsidR="00000000" w:rsidRDefault="00D02D61">
      <w:pPr>
        <w:spacing w:line="288" w:lineRule="auto"/>
        <w:ind w:firstLine="480"/>
        <w:divId w:val="809594808"/>
        <w:rPr>
          <w:rFonts w:eastAsia="Times New Roman"/>
          <w:sz w:val="20"/>
          <w:szCs w:val="20"/>
        </w:rPr>
      </w:pPr>
      <w:r>
        <w:rPr>
          <w:rFonts w:ascii="inherit" w:eastAsia="Times New Roman" w:hAnsi="inherit"/>
          <w:sz w:val="20"/>
          <w:szCs w:val="20"/>
        </w:rPr>
        <w:t xml:space="preserve">In the normal course of business, we are exposed to the risks associated with foreign currency exchange rates and changes in interest rates. We employ established policies and procedures governing the use of financial instruments to manage our exposure to </w:t>
      </w:r>
      <w:r>
        <w:rPr>
          <w:rFonts w:ascii="inherit" w:eastAsia="Times New Roman" w:hAnsi="inherit"/>
          <w:sz w:val="20"/>
          <w:szCs w:val="20"/>
        </w:rPr>
        <w:t>such risks. For a discussion of such policies and procedures and the related risks, see</w:t>
      </w:r>
      <w:r>
        <w:rPr>
          <w:rFonts w:ascii="inherit" w:eastAsia="Times New Roman" w:hAnsi="inherit"/>
          <w:sz w:val="20"/>
          <w:szCs w:val="20"/>
        </w:rPr>
        <w:t xml:space="preserve"> </w:t>
      </w:r>
      <w:r>
        <w:rPr>
          <w:rFonts w:ascii="inherit" w:eastAsia="Times New Roman" w:hAnsi="inherit"/>
          <w:sz w:val="20"/>
          <w:szCs w:val="20"/>
        </w:rPr>
        <w:t>“Financial Risk Management”</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“Item 7.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 xml:space="preserve">of this Report, which is incorporated by </w:t>
      </w:r>
      <w:r>
        <w:rPr>
          <w:rFonts w:ascii="inherit" w:eastAsia="Times New Roman" w:hAnsi="inherit"/>
          <w:sz w:val="20"/>
          <w:szCs w:val="20"/>
        </w:rPr>
        <w:t>reference into this Item 7A.</w:t>
      </w:r>
    </w:p>
    <w:p w14:paraId="12EE5AA2"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In addition, we are exposed to market return fluctuations on our defined benefit plans. A material adverse decline in the value of these assets and/or the discount rate for projected benefit obligations would result in a decrea</w:t>
      </w:r>
      <w:r>
        <w:rPr>
          <w:rFonts w:ascii="inherit" w:eastAsia="Times New Roman" w:hAnsi="inherit"/>
          <w:sz w:val="20"/>
          <w:szCs w:val="20"/>
        </w:rPr>
        <w:t>se in the funded status of the defined benefit plans, an increase in net periodic benefit cost and an increase in required funding. To protect against declines in the discount rate (i.e., interest rates), we will continue to monitor the performance of thes</w:t>
      </w:r>
      <w:r>
        <w:rPr>
          <w:rFonts w:ascii="inherit" w:eastAsia="Times New Roman" w:hAnsi="inherit"/>
          <w:sz w:val="20"/>
          <w:szCs w:val="20"/>
        </w:rPr>
        <w:t>e assets and market conditions as we evaluate the amount of future contributions. For further information, see</w:t>
      </w:r>
      <w:r>
        <w:rPr>
          <w:rFonts w:ascii="inherit" w:eastAsia="Times New Roman" w:hAnsi="inherit"/>
          <w:sz w:val="20"/>
          <w:szCs w:val="20"/>
        </w:rPr>
        <w:t xml:space="preserve"> </w:t>
      </w:r>
      <w:r>
        <w:rPr>
          <w:rFonts w:ascii="inherit" w:eastAsia="Times New Roman" w:hAnsi="inherit"/>
          <w:i/>
          <w:iCs/>
          <w:sz w:val="20"/>
          <w:szCs w:val="20"/>
        </w:rPr>
        <w:t>Note 14: Pension and Other Postretirement Benefits</w:t>
      </w:r>
      <w:r>
        <w:rPr>
          <w:rFonts w:ascii="inherit" w:eastAsia="Times New Roman" w:hAnsi="inherit"/>
          <w:sz w:val="20"/>
          <w:szCs w:val="20"/>
        </w:rPr>
        <w:t xml:space="preserve"> </w:t>
      </w:r>
      <w:r>
        <w:rPr>
          <w:rFonts w:ascii="inherit" w:eastAsia="Times New Roman" w:hAnsi="inherit"/>
          <w:sz w:val="20"/>
          <w:szCs w:val="20"/>
        </w:rPr>
        <w:t>in the Notes, which information is incorporated by reference into this Item 7A.</w:t>
      </w:r>
      <w:r>
        <w:rPr>
          <w:rFonts w:ascii="inherit" w:eastAsia="Times New Roman" w:hAnsi="inherit"/>
          <w:sz w:val="20"/>
          <w:szCs w:val="20"/>
        </w:rPr>
        <w:t xml:space="preserve"> </w:t>
      </w:r>
    </w:p>
    <w:p w14:paraId="5D17B3AB" w14:textId="77777777" w:rsidR="00000000" w:rsidRDefault="00D02D61">
      <w:pPr>
        <w:spacing w:line="288" w:lineRule="auto"/>
        <w:ind w:firstLine="480"/>
        <w:divId w:val="163130132"/>
        <w:rPr>
          <w:rFonts w:eastAsia="Times New Roman"/>
          <w:sz w:val="20"/>
          <w:szCs w:val="20"/>
        </w:rPr>
      </w:pPr>
    </w:p>
    <w:p w14:paraId="71549783" w14:textId="77777777" w:rsidR="00000000" w:rsidRDefault="00D02D61">
      <w:pPr>
        <w:divId w:val="599071689"/>
        <w:rPr>
          <w:rFonts w:eastAsia="Times New Roman"/>
          <w:sz w:val="20"/>
          <w:szCs w:val="20"/>
        </w:rPr>
      </w:pPr>
    </w:p>
    <w:p w14:paraId="5545681C" w14:textId="77777777" w:rsidR="00000000" w:rsidRDefault="00D02D61">
      <w:pPr>
        <w:spacing w:line="288" w:lineRule="auto"/>
        <w:jc w:val="center"/>
        <w:divId w:val="187719299"/>
        <w:rPr>
          <w:rFonts w:eastAsia="Times New Roman"/>
          <w:sz w:val="20"/>
          <w:szCs w:val="20"/>
        </w:rPr>
      </w:pPr>
      <w:r>
        <w:rPr>
          <w:rFonts w:ascii="inherit" w:eastAsia="Times New Roman" w:hAnsi="inherit"/>
          <w:sz w:val="20"/>
          <w:szCs w:val="20"/>
        </w:rPr>
        <w:t>58</w:t>
      </w:r>
    </w:p>
    <w:p w14:paraId="62B7ED2F" w14:textId="77777777" w:rsidR="00000000" w:rsidRDefault="00D02D61">
      <w:pPr>
        <w:rPr>
          <w:rFonts w:eastAsia="Times New Roman"/>
          <w:sz w:val="20"/>
          <w:szCs w:val="20"/>
        </w:rPr>
      </w:pPr>
      <w:r>
        <w:rPr>
          <w:rFonts w:eastAsia="Times New Roman"/>
          <w:sz w:val="20"/>
          <w:szCs w:val="20"/>
        </w:rPr>
        <w:pict w14:anchorId="448428A6">
          <v:rect id="_x0000_i1086" style="width:0;height:1.5pt" o:hralign="center" o:hrstd="t" o:hr="t" fillcolor="#a0a0a0" stroked="f"/>
        </w:pict>
      </w:r>
    </w:p>
    <w:p w14:paraId="45131D4F" w14:textId="77777777" w:rsidR="00000000" w:rsidRDefault="00D02D61">
      <w:pPr>
        <w:divId w:val="1746537572"/>
        <w:rPr>
          <w:rFonts w:eastAsia="Times New Roman"/>
          <w:sz w:val="20"/>
          <w:szCs w:val="20"/>
        </w:rPr>
      </w:pPr>
    </w:p>
    <w:tbl>
      <w:tblPr>
        <w:tblW w:w="3304" w:type="pct"/>
        <w:tblCellMar>
          <w:left w:w="0" w:type="dxa"/>
          <w:right w:w="0" w:type="dxa"/>
        </w:tblCellMar>
        <w:tblLook w:val="04A0" w:firstRow="1" w:lastRow="0" w:firstColumn="1" w:lastColumn="0" w:noHBand="0" w:noVBand="1"/>
      </w:tblPr>
      <w:tblGrid>
        <w:gridCol w:w="988"/>
        <w:gridCol w:w="4501"/>
      </w:tblGrid>
      <w:tr w:rsidR="00000000" w14:paraId="1808FBCA" w14:textId="77777777">
        <w:trPr>
          <w:divId w:val="492573992"/>
        </w:trPr>
        <w:tc>
          <w:tcPr>
            <w:tcW w:w="0" w:type="auto"/>
            <w:gridSpan w:val="2"/>
            <w:vAlign w:val="center"/>
            <w:hideMark/>
          </w:tcPr>
          <w:p w14:paraId="0958357F" w14:textId="77777777" w:rsidR="00000000" w:rsidRDefault="00D02D61">
            <w:pPr>
              <w:rPr>
                <w:rFonts w:eastAsia="Times New Roman"/>
                <w:sz w:val="20"/>
                <w:szCs w:val="20"/>
              </w:rPr>
            </w:pPr>
          </w:p>
        </w:tc>
      </w:tr>
      <w:tr w:rsidR="00000000" w14:paraId="40D46070" w14:textId="77777777">
        <w:trPr>
          <w:divId w:val="492573992"/>
        </w:trPr>
        <w:tc>
          <w:tcPr>
            <w:tcW w:w="900" w:type="pct"/>
            <w:vAlign w:val="center"/>
            <w:hideMark/>
          </w:tcPr>
          <w:p w14:paraId="2BB04622" w14:textId="77777777" w:rsidR="00000000" w:rsidRDefault="00D02D61">
            <w:pPr>
              <w:rPr>
                <w:rFonts w:eastAsia="Times New Roman"/>
                <w:sz w:val="20"/>
                <w:szCs w:val="20"/>
              </w:rPr>
            </w:pPr>
          </w:p>
        </w:tc>
        <w:tc>
          <w:tcPr>
            <w:tcW w:w="4100" w:type="pct"/>
            <w:vAlign w:val="center"/>
            <w:hideMark/>
          </w:tcPr>
          <w:p w14:paraId="247F4059" w14:textId="77777777" w:rsidR="00000000" w:rsidRDefault="00D02D61">
            <w:pPr>
              <w:rPr>
                <w:rFonts w:eastAsia="Times New Roman"/>
                <w:sz w:val="20"/>
                <w:szCs w:val="20"/>
              </w:rPr>
            </w:pPr>
          </w:p>
        </w:tc>
      </w:tr>
      <w:tr w:rsidR="00000000" w14:paraId="61A001E0" w14:textId="77777777">
        <w:trPr>
          <w:divId w:val="492573992"/>
        </w:trPr>
        <w:tc>
          <w:tcPr>
            <w:tcW w:w="0" w:type="auto"/>
            <w:tcMar>
              <w:top w:w="30" w:type="dxa"/>
              <w:left w:w="30" w:type="dxa"/>
              <w:bottom w:w="30" w:type="dxa"/>
              <w:right w:w="30" w:type="dxa"/>
            </w:tcMar>
            <w:hideMark/>
          </w:tcPr>
          <w:p w14:paraId="2E8474D1" w14:textId="77777777" w:rsidR="00000000" w:rsidRDefault="00D02D61">
            <w:pPr>
              <w:rPr>
                <w:rFonts w:eastAsia="Times New Roman"/>
                <w:sz w:val="20"/>
                <w:szCs w:val="20"/>
              </w:rPr>
            </w:pPr>
            <w:r>
              <w:rPr>
                <w:rFonts w:ascii="inherit" w:eastAsia="Times New Roman" w:hAnsi="inherit"/>
                <w:b/>
                <w:bCs/>
                <w:sz w:val="20"/>
                <w:szCs w:val="20"/>
              </w:rPr>
              <w:t> ITEM 8.</w:t>
            </w:r>
          </w:p>
        </w:tc>
        <w:tc>
          <w:tcPr>
            <w:tcW w:w="0" w:type="auto"/>
            <w:tcMar>
              <w:top w:w="30" w:type="dxa"/>
              <w:left w:w="30" w:type="dxa"/>
              <w:bottom w:w="30" w:type="dxa"/>
              <w:right w:w="30" w:type="dxa"/>
            </w:tcMar>
            <w:hideMark/>
          </w:tcPr>
          <w:p w14:paraId="2A823E62" w14:textId="77777777" w:rsidR="00000000" w:rsidRDefault="00D02D61">
            <w:pPr>
              <w:rPr>
                <w:rFonts w:eastAsia="Times New Roman"/>
                <w:sz w:val="20"/>
                <w:szCs w:val="20"/>
              </w:rPr>
            </w:pPr>
            <w:r>
              <w:rPr>
                <w:rFonts w:ascii="inherit" w:eastAsia="Times New Roman" w:hAnsi="inherit"/>
                <w:b/>
                <w:bCs/>
                <w:sz w:val="20"/>
                <w:szCs w:val="20"/>
              </w:rPr>
              <w:t>FINANCIAL STATEMENTS AND SUPPLEMENTARY DATA.</w:t>
            </w:r>
          </w:p>
        </w:tc>
      </w:tr>
    </w:tbl>
    <w:p w14:paraId="5274EB21"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INDEX TO FINANCIAL STATEMENTS AND SUPPLEMENTARY DATA</w:t>
      </w:r>
    </w:p>
    <w:tbl>
      <w:tblPr>
        <w:tblW w:w="5000" w:type="pct"/>
        <w:tblCellMar>
          <w:left w:w="0" w:type="dxa"/>
          <w:right w:w="0" w:type="dxa"/>
        </w:tblCellMar>
        <w:tblLook w:val="04A0" w:firstRow="1" w:lastRow="0" w:firstColumn="1" w:lastColumn="0" w:noHBand="0" w:noVBand="1"/>
      </w:tblPr>
      <w:tblGrid>
        <w:gridCol w:w="7891"/>
        <w:gridCol w:w="415"/>
      </w:tblGrid>
      <w:tr w:rsidR="00000000" w14:paraId="7B8C1C1A" w14:textId="77777777">
        <w:trPr>
          <w:divId w:val="945775536"/>
        </w:trPr>
        <w:tc>
          <w:tcPr>
            <w:tcW w:w="0" w:type="auto"/>
            <w:gridSpan w:val="2"/>
            <w:vAlign w:val="center"/>
            <w:hideMark/>
          </w:tcPr>
          <w:p w14:paraId="6A6D3B62" w14:textId="77777777" w:rsidR="00000000" w:rsidRDefault="00D02D61">
            <w:pPr>
              <w:spacing w:line="288" w:lineRule="auto"/>
              <w:jc w:val="center"/>
              <w:rPr>
                <w:rFonts w:eastAsia="Times New Roman"/>
                <w:sz w:val="20"/>
                <w:szCs w:val="20"/>
              </w:rPr>
            </w:pPr>
          </w:p>
        </w:tc>
      </w:tr>
      <w:tr w:rsidR="00000000" w14:paraId="4D0F3E11" w14:textId="77777777">
        <w:trPr>
          <w:divId w:val="945775536"/>
        </w:trPr>
        <w:tc>
          <w:tcPr>
            <w:tcW w:w="4750" w:type="pct"/>
            <w:vAlign w:val="center"/>
            <w:hideMark/>
          </w:tcPr>
          <w:p w14:paraId="491F1B2A" w14:textId="77777777" w:rsidR="00000000" w:rsidRDefault="00D02D61">
            <w:pPr>
              <w:rPr>
                <w:rFonts w:eastAsia="Times New Roman"/>
                <w:sz w:val="20"/>
                <w:szCs w:val="20"/>
              </w:rPr>
            </w:pPr>
          </w:p>
        </w:tc>
        <w:tc>
          <w:tcPr>
            <w:tcW w:w="250" w:type="pct"/>
            <w:vAlign w:val="center"/>
            <w:hideMark/>
          </w:tcPr>
          <w:p w14:paraId="4961EEB4" w14:textId="77777777" w:rsidR="00000000" w:rsidRDefault="00D02D61">
            <w:pPr>
              <w:rPr>
                <w:rFonts w:eastAsia="Times New Roman"/>
                <w:sz w:val="20"/>
                <w:szCs w:val="20"/>
              </w:rPr>
            </w:pPr>
          </w:p>
        </w:tc>
      </w:tr>
      <w:tr w:rsidR="00000000" w14:paraId="7CE61389" w14:textId="77777777">
        <w:trPr>
          <w:divId w:val="945775536"/>
        </w:trPr>
        <w:tc>
          <w:tcPr>
            <w:tcW w:w="0" w:type="auto"/>
            <w:tcMar>
              <w:top w:w="30" w:type="dxa"/>
              <w:left w:w="30" w:type="dxa"/>
              <w:bottom w:w="30" w:type="dxa"/>
              <w:right w:w="30" w:type="dxa"/>
            </w:tcMar>
            <w:vAlign w:val="bottom"/>
            <w:hideMark/>
          </w:tcPr>
          <w:p w14:paraId="5CCCE160" w14:textId="77777777" w:rsidR="00000000" w:rsidRDefault="00D02D6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AEEF97D" w14:textId="77777777" w:rsidR="00000000" w:rsidRDefault="00D02D61">
            <w:pPr>
              <w:jc w:val="center"/>
              <w:rPr>
                <w:rFonts w:eastAsia="Times New Roman"/>
                <w:sz w:val="16"/>
                <w:szCs w:val="16"/>
              </w:rPr>
            </w:pPr>
            <w:r>
              <w:rPr>
                <w:rFonts w:ascii="inherit" w:eastAsia="Times New Roman" w:hAnsi="inherit"/>
                <w:b/>
                <w:bCs/>
                <w:sz w:val="16"/>
                <w:szCs w:val="16"/>
              </w:rPr>
              <w:t>Page</w:t>
            </w:r>
          </w:p>
        </w:tc>
      </w:tr>
      <w:tr w:rsidR="00000000" w14:paraId="0A6A07BD" w14:textId="77777777">
        <w:trPr>
          <w:divId w:val="945775536"/>
        </w:trPr>
        <w:tc>
          <w:tcPr>
            <w:tcW w:w="0" w:type="auto"/>
            <w:tcMar>
              <w:top w:w="30" w:type="dxa"/>
              <w:left w:w="30" w:type="dxa"/>
              <w:bottom w:w="30" w:type="dxa"/>
              <w:right w:w="30" w:type="dxa"/>
            </w:tcMar>
            <w:hideMark/>
          </w:tcPr>
          <w:p w14:paraId="21887AE3" w14:textId="77777777" w:rsidR="00000000" w:rsidRDefault="00D02D61">
            <w:pPr>
              <w:divId w:val="1594630672"/>
              <w:rPr>
                <w:rFonts w:eastAsia="Times New Roman"/>
                <w:sz w:val="20"/>
                <w:szCs w:val="20"/>
              </w:rPr>
            </w:pPr>
            <w:hyperlink w:anchor="s6616175D6999568086466F595BE9B293" w:history="1">
              <w:r>
                <w:rPr>
                  <w:rStyle w:val="a3"/>
                  <w:rFonts w:ascii="inherit" w:eastAsia="Times New Roman" w:hAnsi="inherit"/>
                  <w:color w:val="000000"/>
                  <w:sz w:val="20"/>
                  <w:szCs w:val="20"/>
                  <w:u w:val="none"/>
                </w:rPr>
                <w:t>Management’s Report on Internal Control Over Financial Reporting</w:t>
              </w:r>
            </w:hyperlink>
          </w:p>
        </w:tc>
        <w:tc>
          <w:tcPr>
            <w:tcW w:w="0" w:type="auto"/>
            <w:tcMar>
              <w:top w:w="30" w:type="dxa"/>
              <w:left w:w="30" w:type="dxa"/>
              <w:bottom w:w="30" w:type="dxa"/>
              <w:right w:w="30" w:type="dxa"/>
            </w:tcMar>
            <w:vAlign w:val="bottom"/>
            <w:hideMark/>
          </w:tcPr>
          <w:p w14:paraId="0BDF23B8" w14:textId="77777777" w:rsidR="00000000" w:rsidRDefault="00D02D61">
            <w:pPr>
              <w:jc w:val="right"/>
              <w:rPr>
                <w:rFonts w:eastAsia="Times New Roman"/>
                <w:sz w:val="20"/>
                <w:szCs w:val="20"/>
              </w:rPr>
            </w:pPr>
            <w:hyperlink w:anchor="s6616175D6999568086466F595BE9B293" w:history="1">
              <w:r>
                <w:rPr>
                  <w:rStyle w:val="a3"/>
                  <w:rFonts w:ascii="inherit" w:eastAsia="Times New Roman" w:hAnsi="inherit"/>
                  <w:color w:val="000000"/>
                  <w:sz w:val="20"/>
                  <w:szCs w:val="20"/>
                  <w:u w:val="none"/>
                </w:rPr>
                <w:t>60</w:t>
              </w:r>
            </w:hyperlink>
          </w:p>
        </w:tc>
      </w:tr>
      <w:tr w:rsidR="00000000" w14:paraId="452CCA63" w14:textId="77777777">
        <w:trPr>
          <w:divId w:val="945775536"/>
        </w:trPr>
        <w:tc>
          <w:tcPr>
            <w:tcW w:w="0" w:type="auto"/>
            <w:tcMar>
              <w:top w:w="30" w:type="dxa"/>
              <w:left w:w="30" w:type="dxa"/>
              <w:bottom w:w="30" w:type="dxa"/>
              <w:right w:w="30" w:type="dxa"/>
            </w:tcMar>
            <w:hideMark/>
          </w:tcPr>
          <w:p w14:paraId="20B7927D" w14:textId="77777777" w:rsidR="00000000" w:rsidRDefault="00D02D61">
            <w:pPr>
              <w:ind w:hanging="270"/>
              <w:divId w:val="1288782365"/>
              <w:rPr>
                <w:rFonts w:eastAsia="Times New Roman"/>
                <w:sz w:val="20"/>
                <w:szCs w:val="20"/>
              </w:rPr>
            </w:pPr>
            <w:hyperlink w:anchor="sFB846231C9AD5B108BD508FF280D9661" w:history="1">
              <w:r>
                <w:rPr>
                  <w:rStyle w:val="a3"/>
                  <w:rFonts w:ascii="inherit" w:eastAsia="Times New Roman" w:hAnsi="inherit"/>
                  <w:color w:val="000000"/>
                  <w:sz w:val="20"/>
                  <w:szCs w:val="20"/>
                  <w:u w:val="none"/>
                </w:rPr>
                <w:t>Report of Independe</w:t>
              </w:r>
              <w:r>
                <w:rPr>
                  <w:rStyle w:val="a3"/>
                  <w:rFonts w:ascii="inherit" w:eastAsia="Times New Roman" w:hAnsi="inherit"/>
                  <w:color w:val="000000"/>
                  <w:sz w:val="20"/>
                  <w:szCs w:val="20"/>
                  <w:u w:val="none"/>
                </w:rPr>
                <w:t>nt Registered Public Accounting Firm on the Consolidated Financial Statements</w:t>
              </w:r>
            </w:hyperlink>
          </w:p>
        </w:tc>
        <w:tc>
          <w:tcPr>
            <w:tcW w:w="0" w:type="auto"/>
            <w:tcMar>
              <w:top w:w="30" w:type="dxa"/>
              <w:left w:w="30" w:type="dxa"/>
              <w:bottom w:w="30" w:type="dxa"/>
              <w:right w:w="30" w:type="dxa"/>
            </w:tcMar>
            <w:vAlign w:val="bottom"/>
            <w:hideMark/>
          </w:tcPr>
          <w:p w14:paraId="3D7B7B0F" w14:textId="77777777" w:rsidR="00000000" w:rsidRDefault="00D02D61">
            <w:pPr>
              <w:jc w:val="right"/>
              <w:rPr>
                <w:rFonts w:eastAsia="Times New Roman"/>
                <w:sz w:val="20"/>
                <w:szCs w:val="20"/>
              </w:rPr>
            </w:pPr>
            <w:hyperlink w:anchor="sFB846231C9AD5B108BD508FF280D9661" w:history="1">
              <w:r>
                <w:rPr>
                  <w:rStyle w:val="a3"/>
                  <w:rFonts w:ascii="inherit" w:eastAsia="Times New Roman" w:hAnsi="inherit"/>
                  <w:color w:val="000000"/>
                  <w:sz w:val="20"/>
                  <w:szCs w:val="20"/>
                  <w:u w:val="none"/>
                </w:rPr>
                <w:t>61</w:t>
              </w:r>
            </w:hyperlink>
          </w:p>
        </w:tc>
      </w:tr>
      <w:tr w:rsidR="00000000" w14:paraId="15DDBABA" w14:textId="77777777">
        <w:trPr>
          <w:divId w:val="945775536"/>
        </w:trPr>
        <w:tc>
          <w:tcPr>
            <w:tcW w:w="0" w:type="auto"/>
            <w:tcMar>
              <w:top w:w="30" w:type="dxa"/>
              <w:left w:w="30" w:type="dxa"/>
              <w:bottom w:w="30" w:type="dxa"/>
              <w:right w:w="30" w:type="dxa"/>
            </w:tcMar>
            <w:hideMark/>
          </w:tcPr>
          <w:p w14:paraId="625D0CEF" w14:textId="77777777" w:rsidR="00000000" w:rsidRDefault="00D02D61">
            <w:pPr>
              <w:ind w:hanging="270"/>
              <w:divId w:val="1739666048"/>
              <w:rPr>
                <w:rFonts w:eastAsia="Times New Roman"/>
                <w:sz w:val="20"/>
                <w:szCs w:val="20"/>
              </w:rPr>
            </w:pPr>
            <w:hyperlink w:anchor="s0BA1A7A36048509EB91275BB15F17493" w:history="1">
              <w:r>
                <w:rPr>
                  <w:rStyle w:val="a3"/>
                  <w:rFonts w:ascii="inherit" w:eastAsia="Times New Roman" w:hAnsi="inherit"/>
                  <w:color w:val="000000"/>
                  <w:sz w:val="20"/>
                  <w:szCs w:val="20"/>
                  <w:u w:val="none"/>
                </w:rPr>
                <w:t>Report of Independent Registered Public Accounting Firm on the</w:t>
              </w:r>
              <w:r>
                <w:rPr>
                  <w:rStyle w:val="a3"/>
                  <w:rFonts w:ascii="inherit" w:eastAsia="Times New Roman" w:hAnsi="inherit"/>
                  <w:color w:val="000000"/>
                  <w:sz w:val="20"/>
                  <w:szCs w:val="20"/>
                  <w:u w:val="none"/>
                </w:rPr>
                <w:t xml:space="preserve"> Effectiveness of Internal Control Over Financial Reporting</w:t>
              </w:r>
            </w:hyperlink>
          </w:p>
        </w:tc>
        <w:tc>
          <w:tcPr>
            <w:tcW w:w="0" w:type="auto"/>
            <w:tcMar>
              <w:top w:w="30" w:type="dxa"/>
              <w:left w:w="30" w:type="dxa"/>
              <w:bottom w:w="30" w:type="dxa"/>
              <w:right w:w="30" w:type="dxa"/>
            </w:tcMar>
            <w:vAlign w:val="bottom"/>
            <w:hideMark/>
          </w:tcPr>
          <w:p w14:paraId="26C605EA" w14:textId="77777777" w:rsidR="00000000" w:rsidRDefault="00D02D61">
            <w:pPr>
              <w:jc w:val="right"/>
              <w:rPr>
                <w:rFonts w:eastAsia="Times New Roman"/>
                <w:sz w:val="20"/>
                <w:szCs w:val="20"/>
              </w:rPr>
            </w:pPr>
            <w:hyperlink w:anchor="s0BA1A7A36048509EB91275BB15F17493" w:history="1">
              <w:r>
                <w:rPr>
                  <w:rStyle w:val="a3"/>
                  <w:rFonts w:ascii="inherit" w:eastAsia="Times New Roman" w:hAnsi="inherit"/>
                  <w:color w:val="000000"/>
                  <w:sz w:val="20"/>
                  <w:szCs w:val="20"/>
                  <w:u w:val="none"/>
                </w:rPr>
                <w:t>62</w:t>
              </w:r>
            </w:hyperlink>
          </w:p>
        </w:tc>
      </w:tr>
      <w:tr w:rsidR="00000000" w14:paraId="4CA5BBF2" w14:textId="77777777">
        <w:trPr>
          <w:divId w:val="945775536"/>
        </w:trPr>
        <w:tc>
          <w:tcPr>
            <w:tcW w:w="0" w:type="auto"/>
            <w:tcMar>
              <w:top w:w="30" w:type="dxa"/>
              <w:left w:w="30" w:type="dxa"/>
              <w:bottom w:w="30" w:type="dxa"/>
              <w:right w:w="30" w:type="dxa"/>
            </w:tcMar>
            <w:hideMark/>
          </w:tcPr>
          <w:p w14:paraId="76512771" w14:textId="77777777" w:rsidR="00000000" w:rsidRDefault="00D02D61">
            <w:pPr>
              <w:ind w:hanging="270"/>
              <w:rPr>
                <w:rFonts w:eastAsia="Times New Roman"/>
                <w:sz w:val="20"/>
                <w:szCs w:val="20"/>
              </w:rPr>
            </w:pPr>
            <w:r>
              <w:rPr>
                <w:rFonts w:ascii="inherit" w:eastAsia="Times New Roman" w:hAnsi="inherit"/>
                <w:sz w:val="20"/>
                <w:szCs w:val="20"/>
              </w:rPr>
              <w:t>Consolidated Statement of Income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Fiscal Years ended June 28, 2019; June 29, 2018; and June 30, 2017</w:t>
            </w:r>
          </w:p>
        </w:tc>
        <w:tc>
          <w:tcPr>
            <w:tcW w:w="0" w:type="auto"/>
            <w:tcMar>
              <w:top w:w="30" w:type="dxa"/>
              <w:left w:w="30" w:type="dxa"/>
              <w:bottom w:w="30" w:type="dxa"/>
              <w:right w:w="30" w:type="dxa"/>
            </w:tcMar>
            <w:vAlign w:val="bottom"/>
            <w:hideMark/>
          </w:tcPr>
          <w:p w14:paraId="22630AE5" w14:textId="77777777" w:rsidR="00000000" w:rsidRDefault="00D02D61">
            <w:pPr>
              <w:jc w:val="right"/>
              <w:rPr>
                <w:rFonts w:eastAsia="Times New Roman"/>
                <w:sz w:val="20"/>
                <w:szCs w:val="20"/>
              </w:rPr>
            </w:pPr>
            <w:hyperlink w:anchor="sF78A36ECA1F25731993657FD39173CEE" w:history="1">
              <w:r>
                <w:rPr>
                  <w:rStyle w:val="a3"/>
                  <w:rFonts w:ascii="inherit" w:eastAsia="Times New Roman" w:hAnsi="inherit"/>
                  <w:color w:val="000000"/>
                  <w:sz w:val="20"/>
                  <w:szCs w:val="20"/>
                  <w:u w:val="none"/>
                </w:rPr>
                <w:t>63</w:t>
              </w:r>
            </w:hyperlink>
          </w:p>
        </w:tc>
      </w:tr>
      <w:tr w:rsidR="00000000" w14:paraId="4B390E86" w14:textId="77777777">
        <w:trPr>
          <w:divId w:val="945775536"/>
        </w:trPr>
        <w:tc>
          <w:tcPr>
            <w:tcW w:w="0" w:type="auto"/>
            <w:tcMar>
              <w:top w:w="30" w:type="dxa"/>
              <w:left w:w="30" w:type="dxa"/>
              <w:bottom w:w="30" w:type="dxa"/>
              <w:right w:w="30" w:type="dxa"/>
            </w:tcMar>
            <w:hideMark/>
          </w:tcPr>
          <w:p w14:paraId="0D281B11" w14:textId="77777777" w:rsidR="00000000" w:rsidRDefault="00D02D61">
            <w:pPr>
              <w:ind w:hanging="270"/>
              <w:rPr>
                <w:rFonts w:eastAsia="Times New Roman"/>
                <w:sz w:val="20"/>
                <w:szCs w:val="20"/>
              </w:rPr>
            </w:pPr>
            <w:r>
              <w:rPr>
                <w:rFonts w:ascii="inherit" w:eastAsia="Times New Roman" w:hAnsi="inherit"/>
                <w:sz w:val="20"/>
                <w:szCs w:val="20"/>
              </w:rPr>
              <w:t>Consolidated Statement of Comprehensive Income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Fiscal Years ended June 28, 2019; June 29, 2018; and June 30, 2017</w:t>
            </w:r>
          </w:p>
        </w:tc>
        <w:tc>
          <w:tcPr>
            <w:tcW w:w="0" w:type="auto"/>
            <w:tcMar>
              <w:top w:w="30" w:type="dxa"/>
              <w:left w:w="30" w:type="dxa"/>
              <w:bottom w:w="30" w:type="dxa"/>
              <w:right w:w="30" w:type="dxa"/>
            </w:tcMar>
            <w:vAlign w:val="bottom"/>
            <w:hideMark/>
          </w:tcPr>
          <w:p w14:paraId="56A32115" w14:textId="77777777" w:rsidR="00000000" w:rsidRDefault="00D02D61">
            <w:pPr>
              <w:jc w:val="right"/>
              <w:rPr>
                <w:rFonts w:eastAsia="Times New Roman"/>
                <w:sz w:val="20"/>
                <w:szCs w:val="20"/>
              </w:rPr>
            </w:pPr>
            <w:hyperlink w:anchor="s9B21DEC82EA35EEEAADCBE3B5A837771" w:history="1">
              <w:r>
                <w:rPr>
                  <w:rStyle w:val="a3"/>
                  <w:rFonts w:ascii="inherit" w:eastAsia="Times New Roman" w:hAnsi="inherit"/>
                  <w:color w:val="000000"/>
                  <w:sz w:val="20"/>
                  <w:szCs w:val="20"/>
                  <w:u w:val="none"/>
                </w:rPr>
                <w:t>64</w:t>
              </w:r>
            </w:hyperlink>
          </w:p>
        </w:tc>
      </w:tr>
      <w:tr w:rsidR="00000000" w14:paraId="25476AD0" w14:textId="77777777">
        <w:trPr>
          <w:divId w:val="945775536"/>
        </w:trPr>
        <w:tc>
          <w:tcPr>
            <w:tcW w:w="0" w:type="auto"/>
            <w:tcMar>
              <w:top w:w="30" w:type="dxa"/>
              <w:left w:w="30" w:type="dxa"/>
              <w:bottom w:w="30" w:type="dxa"/>
              <w:right w:w="30" w:type="dxa"/>
            </w:tcMar>
            <w:hideMark/>
          </w:tcPr>
          <w:p w14:paraId="66EF1A19" w14:textId="77777777" w:rsidR="00000000" w:rsidRDefault="00D02D61">
            <w:pPr>
              <w:divId w:val="2130657051"/>
              <w:rPr>
                <w:rFonts w:eastAsia="Times New Roman"/>
                <w:sz w:val="20"/>
                <w:szCs w:val="20"/>
              </w:rPr>
            </w:pPr>
            <w:hyperlink w:anchor="s10994ED3ED8D560B9A34C6AEA75A1FCB" w:history="1">
              <w:r>
                <w:rPr>
                  <w:rStyle w:val="a3"/>
                  <w:rFonts w:ascii="inherit" w:eastAsia="Times New Roman" w:hAnsi="inherit"/>
                  <w:color w:val="000000"/>
                  <w:sz w:val="20"/>
                  <w:szCs w:val="20"/>
                  <w:u w:val="none"/>
                </w:rPr>
                <w:t>Consolidated Balance Sheet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Ju</w:t>
              </w:r>
            </w:hyperlink>
            <w:r>
              <w:rPr>
                <w:rFonts w:ascii="inherit" w:eastAsia="Times New Roman" w:hAnsi="inherit"/>
                <w:sz w:val="20"/>
                <w:szCs w:val="20"/>
              </w:rPr>
              <w:t>ne 28, 2019 and June 29, 2018</w:t>
            </w:r>
          </w:p>
        </w:tc>
        <w:tc>
          <w:tcPr>
            <w:tcW w:w="0" w:type="auto"/>
            <w:tcMar>
              <w:top w:w="30" w:type="dxa"/>
              <w:left w:w="30" w:type="dxa"/>
              <w:bottom w:w="30" w:type="dxa"/>
              <w:right w:w="30" w:type="dxa"/>
            </w:tcMar>
            <w:vAlign w:val="bottom"/>
            <w:hideMark/>
          </w:tcPr>
          <w:p w14:paraId="7DC90EBD" w14:textId="77777777" w:rsidR="00000000" w:rsidRDefault="00D02D61">
            <w:pPr>
              <w:jc w:val="right"/>
              <w:rPr>
                <w:rFonts w:eastAsia="Times New Roman"/>
                <w:sz w:val="20"/>
                <w:szCs w:val="20"/>
              </w:rPr>
            </w:pPr>
            <w:hyperlink w:anchor="s10994ED3ED8D560B9A34C6AEA75A1FCB" w:history="1">
              <w:r>
                <w:rPr>
                  <w:rStyle w:val="a3"/>
                  <w:rFonts w:ascii="inherit" w:eastAsia="Times New Roman" w:hAnsi="inherit"/>
                  <w:color w:val="000000"/>
                  <w:sz w:val="20"/>
                  <w:szCs w:val="20"/>
                  <w:u w:val="none"/>
                </w:rPr>
                <w:t>65</w:t>
              </w:r>
            </w:hyperlink>
          </w:p>
        </w:tc>
      </w:tr>
      <w:tr w:rsidR="00000000" w14:paraId="68AC7F14" w14:textId="77777777">
        <w:trPr>
          <w:divId w:val="945775536"/>
        </w:trPr>
        <w:tc>
          <w:tcPr>
            <w:tcW w:w="0" w:type="auto"/>
            <w:tcMar>
              <w:top w:w="30" w:type="dxa"/>
              <w:left w:w="30" w:type="dxa"/>
              <w:bottom w:w="30" w:type="dxa"/>
              <w:right w:w="30" w:type="dxa"/>
            </w:tcMar>
            <w:hideMark/>
          </w:tcPr>
          <w:p w14:paraId="3FD974AB" w14:textId="77777777" w:rsidR="00000000" w:rsidRDefault="00D02D61">
            <w:pPr>
              <w:divId w:val="357243171"/>
              <w:rPr>
                <w:rFonts w:eastAsia="Times New Roman"/>
                <w:sz w:val="20"/>
                <w:szCs w:val="20"/>
              </w:rPr>
            </w:pPr>
            <w:hyperlink w:anchor="s8D5E0E46129255F69FF1545546A9E9A5" w:history="1">
              <w:r>
                <w:rPr>
                  <w:rStyle w:val="a3"/>
                  <w:rFonts w:ascii="inherit" w:eastAsia="Times New Roman" w:hAnsi="inherit"/>
                  <w:color w:val="000000"/>
                  <w:sz w:val="20"/>
                  <w:szCs w:val="20"/>
                  <w:u w:val="none"/>
                </w:rPr>
                <w:t>Consolidated Statement of Cash Flows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Fiscal Years ended Ju</w:t>
              </w:r>
            </w:hyperlink>
            <w:r>
              <w:rPr>
                <w:rFonts w:ascii="inherit" w:eastAsia="Times New Roman" w:hAnsi="inherit"/>
                <w:sz w:val="20"/>
                <w:szCs w:val="20"/>
              </w:rPr>
              <w:t>ne 28, 2019; June 29, 2018; and June 30, 2017</w:t>
            </w:r>
          </w:p>
        </w:tc>
        <w:tc>
          <w:tcPr>
            <w:tcW w:w="0" w:type="auto"/>
            <w:tcMar>
              <w:top w:w="30" w:type="dxa"/>
              <w:left w:w="30" w:type="dxa"/>
              <w:bottom w:w="30" w:type="dxa"/>
              <w:right w:w="30" w:type="dxa"/>
            </w:tcMar>
            <w:vAlign w:val="bottom"/>
            <w:hideMark/>
          </w:tcPr>
          <w:p w14:paraId="145DAC6D" w14:textId="77777777" w:rsidR="00000000" w:rsidRDefault="00D02D61">
            <w:pPr>
              <w:jc w:val="right"/>
              <w:rPr>
                <w:rFonts w:eastAsia="Times New Roman"/>
                <w:sz w:val="20"/>
                <w:szCs w:val="20"/>
              </w:rPr>
            </w:pPr>
            <w:hyperlink w:anchor="s8D5E0E46129255F69FF1545546A9E9A5" w:history="1">
              <w:r>
                <w:rPr>
                  <w:rStyle w:val="a3"/>
                  <w:rFonts w:ascii="inherit" w:eastAsia="Times New Roman" w:hAnsi="inherit"/>
                  <w:color w:val="000000"/>
                  <w:sz w:val="20"/>
                  <w:szCs w:val="20"/>
                  <w:u w:val="none"/>
                </w:rPr>
                <w:t>66</w:t>
              </w:r>
            </w:hyperlink>
          </w:p>
        </w:tc>
      </w:tr>
      <w:tr w:rsidR="00000000" w14:paraId="34529CC0" w14:textId="77777777">
        <w:trPr>
          <w:divId w:val="945775536"/>
        </w:trPr>
        <w:tc>
          <w:tcPr>
            <w:tcW w:w="0" w:type="auto"/>
            <w:tcMar>
              <w:top w:w="30" w:type="dxa"/>
              <w:left w:w="30" w:type="dxa"/>
              <w:bottom w:w="30" w:type="dxa"/>
              <w:right w:w="30" w:type="dxa"/>
            </w:tcMar>
            <w:hideMark/>
          </w:tcPr>
          <w:p w14:paraId="3C9405EC" w14:textId="77777777" w:rsidR="00000000" w:rsidRDefault="00D02D61">
            <w:pPr>
              <w:divId w:val="1499267312"/>
              <w:rPr>
                <w:rFonts w:eastAsia="Times New Roman"/>
                <w:sz w:val="20"/>
                <w:szCs w:val="20"/>
              </w:rPr>
            </w:pPr>
            <w:hyperlink w:anchor="s928DC1EE108052D2B8A0BF7376EE5153" w:history="1">
              <w:r>
                <w:rPr>
                  <w:rStyle w:val="a3"/>
                  <w:rFonts w:ascii="inherit" w:eastAsia="Times New Roman" w:hAnsi="inherit"/>
                  <w:color w:val="000000"/>
                  <w:sz w:val="20"/>
                  <w:szCs w:val="20"/>
                  <w:u w:val="none"/>
                </w:rPr>
                <w:t>Consolidat</w:t>
              </w:r>
              <w:r>
                <w:rPr>
                  <w:rStyle w:val="a3"/>
                  <w:rFonts w:ascii="inherit" w:eastAsia="Times New Roman" w:hAnsi="inherit"/>
                  <w:color w:val="000000"/>
                  <w:sz w:val="20"/>
                  <w:szCs w:val="20"/>
                  <w:u w:val="none"/>
                </w:rPr>
                <w:t>ed Statement of Equity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Fiscal Years ended Ju</w:t>
              </w:r>
            </w:hyperlink>
            <w:r>
              <w:rPr>
                <w:rFonts w:ascii="inherit" w:eastAsia="Times New Roman" w:hAnsi="inherit"/>
                <w:sz w:val="20"/>
                <w:szCs w:val="20"/>
              </w:rPr>
              <w:t>ne 28, 2019; June 29, 2018; and June 30, 2017</w:t>
            </w:r>
          </w:p>
        </w:tc>
        <w:tc>
          <w:tcPr>
            <w:tcW w:w="0" w:type="auto"/>
            <w:tcMar>
              <w:top w:w="30" w:type="dxa"/>
              <w:left w:w="30" w:type="dxa"/>
              <w:bottom w:w="30" w:type="dxa"/>
              <w:right w:w="30" w:type="dxa"/>
            </w:tcMar>
            <w:vAlign w:val="bottom"/>
            <w:hideMark/>
          </w:tcPr>
          <w:p w14:paraId="15B3F88B" w14:textId="77777777" w:rsidR="00000000" w:rsidRDefault="00D02D61">
            <w:pPr>
              <w:jc w:val="right"/>
              <w:rPr>
                <w:rFonts w:eastAsia="Times New Roman"/>
                <w:sz w:val="20"/>
                <w:szCs w:val="20"/>
              </w:rPr>
            </w:pPr>
            <w:hyperlink w:anchor="s928DC1EE108052D2B8A0BF7376EE5153" w:history="1">
              <w:r>
                <w:rPr>
                  <w:rStyle w:val="a3"/>
                  <w:rFonts w:ascii="inherit" w:eastAsia="Times New Roman" w:hAnsi="inherit"/>
                  <w:color w:val="000000"/>
                  <w:sz w:val="20"/>
                  <w:szCs w:val="20"/>
                  <w:u w:val="none"/>
                </w:rPr>
                <w:t>67</w:t>
              </w:r>
            </w:hyperlink>
          </w:p>
        </w:tc>
      </w:tr>
      <w:tr w:rsidR="00000000" w14:paraId="612E6ABE" w14:textId="77777777">
        <w:trPr>
          <w:divId w:val="945775536"/>
        </w:trPr>
        <w:tc>
          <w:tcPr>
            <w:tcW w:w="0" w:type="auto"/>
            <w:tcMar>
              <w:top w:w="30" w:type="dxa"/>
              <w:left w:w="30" w:type="dxa"/>
              <w:bottom w:w="30" w:type="dxa"/>
              <w:right w:w="30" w:type="dxa"/>
            </w:tcMar>
            <w:hideMark/>
          </w:tcPr>
          <w:p w14:paraId="60544AB0" w14:textId="77777777" w:rsidR="00000000" w:rsidRDefault="00D02D61">
            <w:pPr>
              <w:divId w:val="210728113"/>
              <w:rPr>
                <w:rFonts w:eastAsia="Times New Roman"/>
                <w:sz w:val="20"/>
                <w:szCs w:val="20"/>
              </w:rPr>
            </w:pPr>
            <w:hyperlink w:anchor="s32504AF9BB895DAC89E85DA1318A10A8"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14:paraId="1CC23315" w14:textId="77777777" w:rsidR="00000000" w:rsidRDefault="00D02D61">
            <w:pPr>
              <w:jc w:val="right"/>
              <w:rPr>
                <w:rFonts w:eastAsia="Times New Roman"/>
                <w:sz w:val="20"/>
                <w:szCs w:val="20"/>
              </w:rPr>
            </w:pPr>
            <w:hyperlink w:anchor="s32504AF9BB895DAC89E85DA1318A10A8" w:history="1">
              <w:r>
                <w:rPr>
                  <w:rStyle w:val="a3"/>
                  <w:rFonts w:ascii="inherit" w:eastAsia="Times New Roman" w:hAnsi="inherit"/>
                  <w:color w:val="000000"/>
                  <w:sz w:val="20"/>
                  <w:szCs w:val="20"/>
                  <w:u w:val="none"/>
                </w:rPr>
                <w:t>68</w:t>
              </w:r>
            </w:hyperlink>
          </w:p>
        </w:tc>
      </w:tr>
      <w:tr w:rsidR="00000000" w14:paraId="45BFB0EC" w14:textId="77777777">
        <w:trPr>
          <w:divId w:val="945775536"/>
        </w:trPr>
        <w:tc>
          <w:tcPr>
            <w:tcW w:w="0" w:type="auto"/>
            <w:tcMar>
              <w:top w:w="30" w:type="dxa"/>
              <w:left w:w="30" w:type="dxa"/>
              <w:bottom w:w="30" w:type="dxa"/>
              <w:right w:w="30" w:type="dxa"/>
            </w:tcMar>
            <w:hideMark/>
          </w:tcPr>
          <w:p w14:paraId="4CC1EB1E" w14:textId="77777777" w:rsidR="00000000" w:rsidRDefault="00D02D61">
            <w:pPr>
              <w:divId w:val="1326978953"/>
              <w:rPr>
                <w:rFonts w:eastAsia="Times New Roman"/>
                <w:sz w:val="20"/>
                <w:szCs w:val="20"/>
              </w:rPr>
            </w:pPr>
            <w:hyperlink w:anchor="sE2879E4488AF526383063F0406FC2021" w:history="1">
              <w:r>
                <w:rPr>
                  <w:rStyle w:val="a3"/>
                  <w:rFonts w:ascii="inherit" w:eastAsia="Times New Roman" w:hAnsi="inherit"/>
                  <w:color w:val="000000"/>
                  <w:sz w:val="20"/>
                  <w:szCs w:val="20"/>
                  <w:u w:val="none"/>
                </w:rPr>
                <w:t>Supplementary Financial Information</w:t>
              </w:r>
            </w:hyperlink>
          </w:p>
        </w:tc>
        <w:tc>
          <w:tcPr>
            <w:tcW w:w="0" w:type="auto"/>
            <w:tcMar>
              <w:top w:w="30" w:type="dxa"/>
              <w:left w:w="30" w:type="dxa"/>
              <w:bottom w:w="30" w:type="dxa"/>
              <w:right w:w="30" w:type="dxa"/>
            </w:tcMar>
            <w:vAlign w:val="bottom"/>
            <w:hideMark/>
          </w:tcPr>
          <w:p w14:paraId="4665AD8C" w14:textId="77777777" w:rsidR="00000000" w:rsidRDefault="00D02D61">
            <w:pPr>
              <w:jc w:val="right"/>
              <w:rPr>
                <w:rFonts w:eastAsia="Times New Roman"/>
                <w:sz w:val="20"/>
                <w:szCs w:val="20"/>
              </w:rPr>
            </w:pPr>
            <w:hyperlink w:anchor="sE2879E4488AF526383063F0406FC2021" w:history="1">
              <w:r>
                <w:rPr>
                  <w:rStyle w:val="a3"/>
                  <w:rFonts w:ascii="inherit" w:eastAsia="Times New Roman" w:hAnsi="inherit"/>
                  <w:color w:val="000000"/>
                  <w:sz w:val="20"/>
                  <w:szCs w:val="20"/>
                  <w:u w:val="none"/>
                </w:rPr>
                <w:t>115</w:t>
              </w:r>
            </w:hyperlink>
          </w:p>
        </w:tc>
      </w:tr>
      <w:tr w:rsidR="00000000" w14:paraId="0EF9F0D2" w14:textId="77777777">
        <w:trPr>
          <w:divId w:val="945775536"/>
        </w:trPr>
        <w:tc>
          <w:tcPr>
            <w:tcW w:w="0" w:type="auto"/>
            <w:tcMar>
              <w:top w:w="30" w:type="dxa"/>
              <w:left w:w="30" w:type="dxa"/>
              <w:bottom w:w="30" w:type="dxa"/>
              <w:right w:w="30" w:type="dxa"/>
            </w:tcMar>
            <w:hideMark/>
          </w:tcPr>
          <w:p w14:paraId="65F31823" w14:textId="77777777" w:rsidR="00000000" w:rsidRDefault="00D02D61">
            <w:pPr>
              <w:ind w:hanging="270"/>
              <w:divId w:val="1853107177"/>
              <w:rPr>
                <w:rFonts w:eastAsia="Times New Roman"/>
                <w:sz w:val="20"/>
                <w:szCs w:val="20"/>
              </w:rPr>
            </w:pPr>
            <w:hyperlink w:anchor="s09435F5875BF567DB1F77374935507B4" w:history="1">
              <w:r>
                <w:rPr>
                  <w:rStyle w:val="a3"/>
                  <w:rFonts w:ascii="inherit" w:eastAsia="Times New Roman" w:hAnsi="inherit"/>
                  <w:color w:val="000000"/>
                  <w:sz w:val="20"/>
                  <w:szCs w:val="20"/>
                  <w:u w:val="none"/>
                </w:rPr>
                <w:t>Schedule II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Valuation and Qualifying Accounts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Fiscal Years ended Ju</w:t>
              </w:r>
            </w:hyperlink>
            <w:r>
              <w:rPr>
                <w:rFonts w:ascii="inherit" w:eastAsia="Times New Roman" w:hAnsi="inherit"/>
                <w:sz w:val="20"/>
                <w:szCs w:val="20"/>
              </w:rPr>
              <w:t>ne 28, 2019; June 29, 2018; and June 30, 2017</w:t>
            </w:r>
          </w:p>
        </w:tc>
        <w:tc>
          <w:tcPr>
            <w:tcW w:w="0" w:type="auto"/>
            <w:tcMar>
              <w:top w:w="30" w:type="dxa"/>
              <w:left w:w="30" w:type="dxa"/>
              <w:bottom w:w="30" w:type="dxa"/>
              <w:right w:w="30" w:type="dxa"/>
            </w:tcMar>
            <w:vAlign w:val="bottom"/>
            <w:hideMark/>
          </w:tcPr>
          <w:p w14:paraId="39F1DEB7" w14:textId="77777777" w:rsidR="00000000" w:rsidRDefault="00D02D61">
            <w:pPr>
              <w:jc w:val="right"/>
              <w:rPr>
                <w:rFonts w:eastAsia="Times New Roman"/>
                <w:sz w:val="20"/>
                <w:szCs w:val="20"/>
              </w:rPr>
            </w:pPr>
            <w:hyperlink w:anchor="s09435F5875BF567DB1F77374935507B4" w:history="1">
              <w:r>
                <w:rPr>
                  <w:rStyle w:val="a3"/>
                  <w:rFonts w:ascii="inherit" w:eastAsia="Times New Roman" w:hAnsi="inherit"/>
                  <w:color w:val="000000"/>
                  <w:sz w:val="20"/>
                  <w:szCs w:val="20"/>
                  <w:u w:val="none"/>
                </w:rPr>
                <w:t>129</w:t>
              </w:r>
            </w:hyperlink>
          </w:p>
        </w:tc>
      </w:tr>
    </w:tbl>
    <w:p w14:paraId="25984FB4" w14:textId="77777777" w:rsidR="00000000" w:rsidRDefault="00D02D61">
      <w:pPr>
        <w:spacing w:line="288" w:lineRule="auto"/>
        <w:rPr>
          <w:rFonts w:eastAsia="Times New Roman"/>
          <w:sz w:val="16"/>
          <w:szCs w:val="16"/>
        </w:rPr>
      </w:pPr>
    </w:p>
    <w:p w14:paraId="5F3674B2" w14:textId="77777777" w:rsidR="00000000" w:rsidRDefault="00D02D61">
      <w:pPr>
        <w:divId w:val="93207140"/>
        <w:rPr>
          <w:rFonts w:eastAsia="Times New Roman"/>
          <w:sz w:val="20"/>
          <w:szCs w:val="20"/>
        </w:rPr>
      </w:pPr>
    </w:p>
    <w:p w14:paraId="4727B55E" w14:textId="77777777" w:rsidR="00000000" w:rsidRDefault="00D02D61">
      <w:pPr>
        <w:spacing w:line="288" w:lineRule="auto"/>
        <w:jc w:val="center"/>
        <w:divId w:val="725378120"/>
        <w:rPr>
          <w:rFonts w:eastAsia="Times New Roman"/>
          <w:sz w:val="20"/>
          <w:szCs w:val="20"/>
        </w:rPr>
      </w:pPr>
      <w:r>
        <w:rPr>
          <w:rFonts w:ascii="inherit" w:eastAsia="Times New Roman" w:hAnsi="inherit"/>
          <w:sz w:val="20"/>
          <w:szCs w:val="20"/>
        </w:rPr>
        <w:t>59</w:t>
      </w:r>
    </w:p>
    <w:p w14:paraId="5965B5C8" w14:textId="77777777" w:rsidR="00000000" w:rsidRDefault="00D02D61">
      <w:pPr>
        <w:rPr>
          <w:rFonts w:eastAsia="Times New Roman"/>
          <w:sz w:val="20"/>
          <w:szCs w:val="20"/>
        </w:rPr>
      </w:pPr>
      <w:r>
        <w:rPr>
          <w:rFonts w:eastAsia="Times New Roman"/>
          <w:sz w:val="20"/>
          <w:szCs w:val="20"/>
        </w:rPr>
        <w:pict w14:anchorId="1D185208">
          <v:rect id="_x0000_i1087" style="width:0;height:1.5pt" o:hralign="center" o:hrstd="t" o:hr="t" fillcolor="#a0a0a0" stroked="f"/>
        </w:pict>
      </w:r>
    </w:p>
    <w:p w14:paraId="2DFBA34E" w14:textId="77777777" w:rsidR="00000000" w:rsidRDefault="00D02D61">
      <w:pPr>
        <w:divId w:val="1452699427"/>
        <w:rPr>
          <w:rFonts w:eastAsia="Times New Roman"/>
          <w:sz w:val="20"/>
          <w:szCs w:val="20"/>
        </w:rPr>
      </w:pPr>
    </w:p>
    <w:p w14:paraId="29B4C586"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MANAGEMENT’S REPORT ON INTERNAL CONTROL</w:t>
      </w:r>
    </w:p>
    <w:p w14:paraId="170A6585"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OVER FINANCIAL REPORTING</w:t>
      </w:r>
    </w:p>
    <w:p w14:paraId="04E56FDE" w14:textId="77777777" w:rsidR="00000000" w:rsidRDefault="00D02D61">
      <w:pPr>
        <w:spacing w:line="288" w:lineRule="auto"/>
        <w:ind w:firstLine="480"/>
        <w:divId w:val="693534355"/>
        <w:rPr>
          <w:rFonts w:eastAsia="Times New Roman"/>
          <w:sz w:val="20"/>
          <w:szCs w:val="20"/>
        </w:rPr>
      </w:pPr>
      <w:r>
        <w:rPr>
          <w:rFonts w:ascii="inherit" w:eastAsia="Times New Roman" w:hAnsi="inherit"/>
          <w:sz w:val="20"/>
          <w:szCs w:val="20"/>
        </w:rPr>
        <w:t>The management of L3Harris Technologies, Inc. (the</w:t>
      </w:r>
      <w:r>
        <w:rPr>
          <w:rFonts w:ascii="inherit" w:eastAsia="Times New Roman" w:hAnsi="inherit"/>
          <w:sz w:val="20"/>
          <w:szCs w:val="20"/>
        </w:rPr>
        <w:t xml:space="preserve"> </w:t>
      </w:r>
      <w:r>
        <w:rPr>
          <w:rFonts w:ascii="inherit" w:eastAsia="Times New Roman" w:hAnsi="inherit"/>
          <w:sz w:val="20"/>
          <w:szCs w:val="20"/>
        </w:rPr>
        <w:t>“Company”) is responsible for establishing and maintaining adequate internal control over financial re</w:t>
      </w:r>
      <w:r>
        <w:rPr>
          <w:rFonts w:ascii="inherit" w:eastAsia="Times New Roman" w:hAnsi="inherit"/>
          <w:sz w:val="20"/>
          <w:szCs w:val="20"/>
        </w:rPr>
        <w:t>porting as such term is defined in Rules 13a-15(f) and 15d-15(f) under the Securities Exchange Act of 1934, as amended. The Company’s internal control over financial reporting is designed to provide reasonable assurance, based on an appropriate cost-benefi</w:t>
      </w:r>
      <w:r>
        <w:rPr>
          <w:rFonts w:ascii="inherit" w:eastAsia="Times New Roman" w:hAnsi="inherit"/>
          <w:sz w:val="20"/>
          <w:szCs w:val="20"/>
        </w:rPr>
        <w:t>t analysis, regarding the reliability of financial reporting and the preparation of financial statements for external purposes in accordance with U.S. generally accepted accounting principles. The Company’s internal control over financial reporting include</w:t>
      </w:r>
      <w:r>
        <w:rPr>
          <w:rFonts w:ascii="inherit" w:eastAsia="Times New Roman" w:hAnsi="inherit"/>
          <w:sz w:val="20"/>
          <w:szCs w:val="20"/>
        </w:rPr>
        <w:t>s those policies and procedures that: (i) pertain to the maintenance of records that, in reasonable detail, accurately and fairly reflect the transactions and dispositions of the assets of the Company; (ii) provide reasonable assurance that transactions ar</w:t>
      </w:r>
      <w:r>
        <w:rPr>
          <w:rFonts w:ascii="inherit" w:eastAsia="Times New Roman" w:hAnsi="inherit"/>
          <w:sz w:val="20"/>
          <w:szCs w:val="20"/>
        </w:rPr>
        <w:t>e recorded as necessary to permit preparation of financial statements in accordance with U.S. generally accepted accounting principles, and that receipts and expenditures of the Company are being made only in accordance with authorizations of management an</w:t>
      </w:r>
      <w:r>
        <w:rPr>
          <w:rFonts w:ascii="inherit" w:eastAsia="Times New Roman" w:hAnsi="inherit"/>
          <w:sz w:val="20"/>
          <w:szCs w:val="20"/>
        </w:rPr>
        <w:t>d directors of the Company; and (iii) provide reasonable assurance regarding prevention or timely detection of unauthorized acquisition, use or disposition of the Company’s assets that could have a material effect on the financial statements.</w:t>
      </w:r>
    </w:p>
    <w:p w14:paraId="7101553D" w14:textId="77777777" w:rsidR="00000000" w:rsidRDefault="00D02D61">
      <w:pPr>
        <w:spacing w:line="288" w:lineRule="auto"/>
        <w:ind w:firstLine="480"/>
        <w:divId w:val="1951625591"/>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Therefore, even those systems determined to be effective can provide only reasonable assurance with respect to financial statement prepa</w:t>
      </w:r>
      <w:r>
        <w:rPr>
          <w:rFonts w:ascii="inherit" w:eastAsia="Times New Roman" w:hAnsi="inherit"/>
          <w:sz w:val="20"/>
          <w:szCs w:val="20"/>
        </w:rPr>
        <w:t>ration and presentation. Also, projections of any evaluation of effectiveness to future periods are subject to the risk that controls may become inadequate because of changes in conditions, or that the degree of compliance with the policies or procedures m</w:t>
      </w:r>
      <w:r>
        <w:rPr>
          <w:rFonts w:ascii="inherit" w:eastAsia="Times New Roman" w:hAnsi="inherit"/>
          <w:sz w:val="20"/>
          <w:szCs w:val="20"/>
        </w:rPr>
        <w:t>ay deteriorate.</w:t>
      </w:r>
    </w:p>
    <w:p w14:paraId="5B2FEAD6" w14:textId="77777777" w:rsidR="00000000" w:rsidRDefault="00D02D61">
      <w:pPr>
        <w:spacing w:line="288" w:lineRule="auto"/>
        <w:ind w:firstLine="480"/>
        <w:divId w:val="2074498464"/>
        <w:rPr>
          <w:rFonts w:eastAsia="Times New Roman"/>
          <w:sz w:val="20"/>
          <w:szCs w:val="20"/>
        </w:rPr>
      </w:pPr>
      <w:r>
        <w:rPr>
          <w:rFonts w:ascii="inherit" w:eastAsia="Times New Roman" w:hAnsi="inherit"/>
          <w:sz w:val="20"/>
          <w:szCs w:val="20"/>
        </w:rPr>
        <w:t>Management, with the participation of our Chief Executive Officer and Chief Financial Officer, assessed the effectiveness of the Company’s internal control over financial reporting as of</w:t>
      </w:r>
      <w:r>
        <w:rPr>
          <w:rFonts w:ascii="inherit" w:eastAsia="Times New Roman" w:hAnsi="inherit"/>
          <w:sz w:val="20"/>
          <w:szCs w:val="20"/>
        </w:rPr>
        <w:t xml:space="preserve"> </w:t>
      </w:r>
      <w:r>
        <w:rPr>
          <w:rFonts w:ascii="inherit" w:eastAsia="Times New Roman" w:hAnsi="inherit"/>
          <w:sz w:val="20"/>
          <w:szCs w:val="20"/>
        </w:rPr>
        <w:t xml:space="preserve">June 28, 2019. In making this assessment, management </w:t>
      </w:r>
      <w:r>
        <w:rPr>
          <w:rFonts w:ascii="inherit" w:eastAsia="Times New Roman" w:hAnsi="inherit"/>
          <w:sz w:val="20"/>
          <w:szCs w:val="20"/>
        </w:rPr>
        <w:t>used the criteria set forth by the Committee of Sponsoring Organizations of the Treadway Commission (COSO) in</w:t>
      </w:r>
      <w:r>
        <w:rPr>
          <w:rFonts w:ascii="inherit" w:eastAsia="Times New Roman" w:hAnsi="inherit"/>
          <w:sz w:val="20"/>
          <w:szCs w:val="20"/>
        </w:rPr>
        <w:t xml:space="preserve"> </w:t>
      </w:r>
      <w:r>
        <w:rPr>
          <w:rFonts w:ascii="inherit" w:eastAsia="Times New Roman" w:hAnsi="inherit"/>
          <w:i/>
          <w:iCs/>
          <w:sz w:val="20"/>
          <w:szCs w:val="20"/>
        </w:rPr>
        <w:t>Internal Control-Integrated Framework</w:t>
      </w:r>
      <w:r>
        <w:rPr>
          <w:rFonts w:ascii="inherit" w:eastAsia="Times New Roman" w:hAnsi="inherit"/>
          <w:sz w:val="20"/>
          <w:szCs w:val="20"/>
        </w:rPr>
        <w:t xml:space="preserve"> </w:t>
      </w:r>
      <w:r>
        <w:rPr>
          <w:rFonts w:ascii="inherit" w:eastAsia="Times New Roman" w:hAnsi="inherit"/>
          <w:sz w:val="20"/>
          <w:szCs w:val="20"/>
        </w:rPr>
        <w:t>(2013 framework). Based on management’s assessment and those criteria, management concluded that the Company</w:t>
      </w:r>
      <w:r>
        <w:rPr>
          <w:rFonts w:ascii="inherit" w:eastAsia="Times New Roman" w:hAnsi="inherit"/>
          <w:sz w:val="20"/>
          <w:szCs w:val="20"/>
        </w:rPr>
        <w:t xml:space="preserve"> maintained effective internal control over financial reporting as of</w:t>
      </w:r>
      <w:r>
        <w:rPr>
          <w:rFonts w:ascii="inherit" w:eastAsia="Times New Roman" w:hAnsi="inherit"/>
          <w:sz w:val="20"/>
          <w:szCs w:val="20"/>
        </w:rPr>
        <w:t xml:space="preserve"> </w:t>
      </w:r>
      <w:r>
        <w:rPr>
          <w:rFonts w:ascii="inherit" w:eastAsia="Times New Roman" w:hAnsi="inherit"/>
          <w:sz w:val="20"/>
          <w:szCs w:val="20"/>
        </w:rPr>
        <w:t>June 28, 2019.</w:t>
      </w:r>
    </w:p>
    <w:p w14:paraId="58510050" w14:textId="77777777" w:rsidR="00000000" w:rsidRDefault="00D02D61">
      <w:pPr>
        <w:spacing w:line="288" w:lineRule="auto"/>
        <w:ind w:firstLine="480"/>
        <w:divId w:val="2067869529"/>
        <w:rPr>
          <w:rFonts w:eastAsia="Times New Roman"/>
          <w:sz w:val="20"/>
          <w:szCs w:val="20"/>
        </w:rPr>
      </w:pPr>
      <w:r>
        <w:rPr>
          <w:rFonts w:ascii="inherit" w:eastAsia="Times New Roman" w:hAnsi="inherit"/>
          <w:sz w:val="20"/>
          <w:szCs w:val="20"/>
        </w:rPr>
        <w:t>The Company’s independent registered public accounting firm, Ernst &amp;</w:t>
      </w:r>
      <w:r>
        <w:rPr>
          <w:rFonts w:ascii="inherit" w:eastAsia="Times New Roman" w:hAnsi="inherit"/>
          <w:sz w:val="20"/>
          <w:szCs w:val="20"/>
        </w:rPr>
        <w:t xml:space="preserve"> </w:t>
      </w:r>
      <w:r>
        <w:rPr>
          <w:rFonts w:ascii="inherit" w:eastAsia="Times New Roman" w:hAnsi="inherit"/>
          <w:sz w:val="20"/>
          <w:szCs w:val="20"/>
        </w:rPr>
        <w:t>Young LLP, has issued a report on the effectiveness of the Company’s internal control over financial r</w:t>
      </w:r>
      <w:r>
        <w:rPr>
          <w:rFonts w:ascii="inherit" w:eastAsia="Times New Roman" w:hAnsi="inherit"/>
          <w:sz w:val="20"/>
          <w:szCs w:val="20"/>
        </w:rPr>
        <w:t>eporting. This report appears on page 62 of this Annual Report on Form 10-K.</w:t>
      </w:r>
    </w:p>
    <w:p w14:paraId="3685DE78" w14:textId="77777777" w:rsidR="00000000" w:rsidRDefault="00D02D61">
      <w:pPr>
        <w:spacing w:line="288" w:lineRule="auto"/>
        <w:rPr>
          <w:rFonts w:eastAsia="Times New Roman"/>
          <w:sz w:val="16"/>
          <w:szCs w:val="16"/>
        </w:rPr>
      </w:pPr>
    </w:p>
    <w:p w14:paraId="48B48087" w14:textId="77777777" w:rsidR="00000000" w:rsidRDefault="00D02D61">
      <w:pPr>
        <w:divId w:val="95103651"/>
        <w:rPr>
          <w:rFonts w:eastAsia="Times New Roman"/>
          <w:sz w:val="20"/>
          <w:szCs w:val="20"/>
        </w:rPr>
      </w:pPr>
    </w:p>
    <w:p w14:paraId="4FB39A34" w14:textId="77777777" w:rsidR="00000000" w:rsidRDefault="00D02D61">
      <w:pPr>
        <w:spacing w:line="288" w:lineRule="auto"/>
        <w:jc w:val="center"/>
        <w:divId w:val="1174996093"/>
        <w:rPr>
          <w:rFonts w:eastAsia="Times New Roman"/>
          <w:sz w:val="20"/>
          <w:szCs w:val="20"/>
        </w:rPr>
      </w:pPr>
      <w:r>
        <w:rPr>
          <w:rFonts w:ascii="inherit" w:eastAsia="Times New Roman" w:hAnsi="inherit"/>
          <w:sz w:val="20"/>
          <w:szCs w:val="20"/>
        </w:rPr>
        <w:t>60</w:t>
      </w:r>
    </w:p>
    <w:p w14:paraId="382F8A98" w14:textId="77777777" w:rsidR="00000000" w:rsidRDefault="00D02D61">
      <w:pPr>
        <w:rPr>
          <w:rFonts w:eastAsia="Times New Roman"/>
          <w:sz w:val="20"/>
          <w:szCs w:val="20"/>
        </w:rPr>
      </w:pPr>
      <w:r>
        <w:rPr>
          <w:rFonts w:eastAsia="Times New Roman"/>
          <w:sz w:val="20"/>
          <w:szCs w:val="20"/>
        </w:rPr>
        <w:pict w14:anchorId="490FBBB2">
          <v:rect id="_x0000_i1088" style="width:0;height:1.5pt" o:hralign="center" o:hrstd="t" o:hr="t" fillcolor="#a0a0a0" stroked="f"/>
        </w:pict>
      </w:r>
    </w:p>
    <w:p w14:paraId="12E4AA8F" w14:textId="77777777" w:rsidR="00000000" w:rsidRDefault="00D02D61">
      <w:pPr>
        <w:divId w:val="977997346"/>
        <w:rPr>
          <w:rFonts w:eastAsia="Times New Roman"/>
          <w:sz w:val="20"/>
          <w:szCs w:val="20"/>
        </w:rPr>
      </w:pPr>
    </w:p>
    <w:p w14:paraId="696FF269"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Report of Independent Registered Public Accounting Firm</w:t>
      </w:r>
    </w:p>
    <w:p w14:paraId="06B38468" w14:textId="77777777" w:rsidR="00000000" w:rsidRDefault="00D02D61">
      <w:pPr>
        <w:spacing w:line="288" w:lineRule="auto"/>
        <w:jc w:val="both"/>
        <w:rPr>
          <w:rFonts w:eastAsia="Times New Roman"/>
          <w:sz w:val="20"/>
          <w:szCs w:val="20"/>
        </w:rPr>
      </w:pPr>
      <w:r>
        <w:rPr>
          <w:rFonts w:ascii="inherit" w:eastAsia="Times New Roman" w:hAnsi="inherit"/>
          <w:sz w:val="20"/>
          <w:szCs w:val="20"/>
        </w:rPr>
        <w:t>To the Shareholders and the Board of Directors of L3Harris Technologies, Inc.</w:t>
      </w:r>
      <w:r>
        <w:rPr>
          <w:rFonts w:ascii="inherit" w:eastAsia="Times New Roman" w:hAnsi="inherit"/>
          <w:sz w:val="20"/>
          <w:szCs w:val="20"/>
        </w:rPr>
        <w:t xml:space="preserve"> </w:t>
      </w:r>
    </w:p>
    <w:p w14:paraId="2FEB5097" w14:textId="77777777" w:rsidR="00000000" w:rsidRDefault="00D02D61">
      <w:pPr>
        <w:spacing w:line="288" w:lineRule="auto"/>
        <w:rPr>
          <w:rFonts w:eastAsia="Times New Roman"/>
          <w:sz w:val="20"/>
          <w:szCs w:val="20"/>
        </w:rPr>
      </w:pPr>
      <w:r>
        <w:rPr>
          <w:rFonts w:ascii="inherit" w:eastAsia="Times New Roman" w:hAnsi="inherit"/>
          <w:b/>
          <w:bCs/>
          <w:sz w:val="20"/>
          <w:szCs w:val="20"/>
        </w:rPr>
        <w:t>Opinion on the Financial Statements</w:t>
      </w:r>
      <w:r>
        <w:rPr>
          <w:rFonts w:ascii="inherit" w:eastAsia="Times New Roman" w:hAnsi="inherit"/>
          <w:b/>
          <w:bCs/>
          <w:sz w:val="20"/>
          <w:szCs w:val="20"/>
        </w:rPr>
        <w:t xml:space="preserve"> </w:t>
      </w:r>
    </w:p>
    <w:p w14:paraId="717F7D48" w14:textId="77777777" w:rsidR="00000000" w:rsidRDefault="00D02D61">
      <w:pPr>
        <w:spacing w:line="288" w:lineRule="auto"/>
        <w:rPr>
          <w:rFonts w:eastAsia="Times New Roman"/>
          <w:sz w:val="20"/>
          <w:szCs w:val="20"/>
        </w:rPr>
      </w:pPr>
      <w:r>
        <w:rPr>
          <w:rFonts w:ascii="inherit" w:eastAsia="Times New Roman" w:hAnsi="inherit"/>
          <w:sz w:val="20"/>
          <w:szCs w:val="20"/>
        </w:rPr>
        <w:t>We have audited the accompanying consolidated balance sheets of L3Harris Technologies, Inc. (formerly known as Harris Corporation) (the Company) as of June 28, 2019 and June 29, 2018, the related consolidated statement</w:t>
      </w:r>
      <w:r>
        <w:rPr>
          <w:rFonts w:ascii="inherit" w:eastAsia="Times New Roman" w:hAnsi="inherit"/>
          <w:sz w:val="20"/>
          <w:szCs w:val="20"/>
        </w:rPr>
        <w:t>s of income, comprehensive income, cash flows and equity for each of the three years in the period ended June 28, 2019, and the related notes and financial statement schedule listed in the Index at Item 15(2), collectively referred to as the</w:t>
      </w:r>
      <w:r>
        <w:rPr>
          <w:rFonts w:ascii="inherit" w:eastAsia="Times New Roman" w:hAnsi="inherit"/>
          <w:sz w:val="20"/>
          <w:szCs w:val="20"/>
        </w:rPr>
        <w:t xml:space="preserve"> </w:t>
      </w:r>
      <w:r>
        <w:rPr>
          <w:rFonts w:ascii="inherit" w:eastAsia="Times New Roman" w:hAnsi="inherit"/>
          <w:sz w:val="20"/>
          <w:szCs w:val="20"/>
        </w:rPr>
        <w:t xml:space="preserve">“consolidated </w:t>
      </w:r>
      <w:r>
        <w:rPr>
          <w:rFonts w:ascii="inherit" w:eastAsia="Times New Roman" w:hAnsi="inherit"/>
          <w:sz w:val="20"/>
          <w:szCs w:val="20"/>
        </w:rPr>
        <w:t>financial statements.”</w:t>
      </w:r>
      <w:r>
        <w:rPr>
          <w:rFonts w:ascii="inherit" w:eastAsia="Times New Roman" w:hAnsi="inherit"/>
          <w:sz w:val="20"/>
          <w:szCs w:val="20"/>
        </w:rPr>
        <w:t xml:space="preserve"> </w:t>
      </w:r>
      <w:r>
        <w:rPr>
          <w:rFonts w:ascii="inherit" w:eastAsia="Times New Roman" w:hAnsi="inherit"/>
          <w:sz w:val="20"/>
          <w:szCs w:val="20"/>
        </w:rPr>
        <w:t>In our opinion, the consolidated financial statements present fairly, in all material respects, the financial position of the Company at June 28, 2019 and June 29, 2018, and the results of its operations and its cash flows for each o</w:t>
      </w:r>
      <w:r>
        <w:rPr>
          <w:rFonts w:ascii="inherit" w:eastAsia="Times New Roman" w:hAnsi="inherit"/>
          <w:sz w:val="20"/>
          <w:szCs w:val="20"/>
        </w:rPr>
        <w:t>f the three years in the period ended June 28, 2019, in conformity with U.S. generally accepted accounting principles.</w:t>
      </w:r>
      <w:r>
        <w:rPr>
          <w:rFonts w:ascii="inherit" w:eastAsia="Times New Roman" w:hAnsi="inherit"/>
          <w:sz w:val="20"/>
          <w:szCs w:val="20"/>
        </w:rPr>
        <w:t xml:space="preserve"> </w:t>
      </w:r>
    </w:p>
    <w:p w14:paraId="42F6177C" w14:textId="77777777" w:rsidR="00000000" w:rsidRDefault="00D02D61">
      <w:pPr>
        <w:spacing w:line="288" w:lineRule="auto"/>
        <w:divId w:val="1164009711"/>
        <w:rPr>
          <w:rFonts w:eastAsia="Times New Roman"/>
          <w:sz w:val="20"/>
          <w:szCs w:val="20"/>
        </w:rPr>
      </w:pPr>
      <w:r>
        <w:rPr>
          <w:rFonts w:ascii="inherit" w:eastAsia="Times New Roman" w:hAnsi="inherit"/>
          <w:sz w:val="20"/>
          <w:szCs w:val="20"/>
        </w:rPr>
        <w:t>We also have audited, in accordance with the standards of the Public Company Accounting Oversight Board (United States) (PCAOB), the Com</w:t>
      </w:r>
      <w:r>
        <w:rPr>
          <w:rFonts w:ascii="inherit" w:eastAsia="Times New Roman" w:hAnsi="inherit"/>
          <w:sz w:val="20"/>
          <w:szCs w:val="20"/>
        </w:rPr>
        <w:t>pany’s internal control over financial reporting as of June 28, 2019, based on criteria established in Internal Control-Integrated Framework issued by the Committee of Sponsoring Organizations of the Treadway Commission (2013 framework) and our report date</w:t>
      </w:r>
      <w:r>
        <w:rPr>
          <w:rFonts w:ascii="inherit" w:eastAsia="Times New Roman" w:hAnsi="inherit"/>
          <w:sz w:val="20"/>
          <w:szCs w:val="20"/>
        </w:rPr>
        <w:t>d August 22, 2019 expressed an unqualified opinion thereon.</w:t>
      </w:r>
      <w:r>
        <w:rPr>
          <w:rFonts w:ascii="inherit" w:eastAsia="Times New Roman" w:hAnsi="inherit"/>
          <w:sz w:val="20"/>
          <w:szCs w:val="20"/>
        </w:rPr>
        <w:t xml:space="preserve"> </w:t>
      </w:r>
    </w:p>
    <w:p w14:paraId="75EFD246" w14:textId="77777777" w:rsidR="00000000" w:rsidRDefault="00D02D61">
      <w:pPr>
        <w:spacing w:line="288" w:lineRule="auto"/>
        <w:rPr>
          <w:rFonts w:eastAsia="Times New Roman"/>
          <w:sz w:val="20"/>
          <w:szCs w:val="20"/>
        </w:rPr>
      </w:pPr>
      <w:r>
        <w:rPr>
          <w:rFonts w:ascii="inherit" w:eastAsia="Times New Roman" w:hAnsi="inherit"/>
          <w:b/>
          <w:bCs/>
          <w:sz w:val="20"/>
          <w:szCs w:val="20"/>
        </w:rPr>
        <w:t>Basis for Opinion</w:t>
      </w:r>
      <w:r>
        <w:rPr>
          <w:rFonts w:ascii="inherit" w:eastAsia="Times New Roman" w:hAnsi="inherit"/>
          <w:b/>
          <w:bCs/>
          <w:sz w:val="20"/>
          <w:szCs w:val="20"/>
        </w:rPr>
        <w:t xml:space="preserve"> </w:t>
      </w:r>
    </w:p>
    <w:p w14:paraId="0C62CCA8" w14:textId="77777777" w:rsidR="00000000" w:rsidRDefault="00D02D61">
      <w:pPr>
        <w:spacing w:line="288" w:lineRule="auto"/>
        <w:rPr>
          <w:rFonts w:eastAsia="Times New Roman"/>
          <w:sz w:val="20"/>
          <w:szCs w:val="20"/>
        </w:rPr>
      </w:pPr>
      <w:r>
        <w:rPr>
          <w:rFonts w:ascii="inherit" w:eastAsia="Times New Roman" w:hAnsi="inherit"/>
          <w:sz w:val="20"/>
          <w:szCs w:val="20"/>
        </w:rPr>
        <w:t>These financial statements are the responsibility of the Company’s management. Our responsibility is to express an opinion on the Company’s financial statements based on our au</w:t>
      </w:r>
      <w:r>
        <w:rPr>
          <w:rFonts w:ascii="inherit" w:eastAsia="Times New Roman" w:hAnsi="inherit"/>
          <w:sz w:val="20"/>
          <w:szCs w:val="20"/>
        </w:rPr>
        <w:t>dits. We are a public accounting firm registered with the PCAOB and are required to be independent with respect to the Company in accordance with the U.S. federal securities laws and the applicable rules and regulations of the Securities and Exchange Commi</w:t>
      </w:r>
      <w:r>
        <w:rPr>
          <w:rFonts w:ascii="inherit" w:eastAsia="Times New Roman" w:hAnsi="inherit"/>
          <w:sz w:val="20"/>
          <w:szCs w:val="20"/>
        </w:rPr>
        <w:t>ssion and the PCAOB.</w:t>
      </w:r>
      <w:r>
        <w:rPr>
          <w:rFonts w:ascii="inherit" w:eastAsia="Times New Roman" w:hAnsi="inherit"/>
          <w:sz w:val="20"/>
          <w:szCs w:val="20"/>
        </w:rPr>
        <w:t xml:space="preserve"> </w:t>
      </w:r>
    </w:p>
    <w:p w14:paraId="4551FB02" w14:textId="77777777" w:rsidR="00000000" w:rsidRDefault="00D02D61">
      <w:pPr>
        <w:spacing w:line="288" w:lineRule="auto"/>
        <w:divId w:val="1385178404"/>
        <w:rPr>
          <w:rFonts w:eastAsia="Times New Roman"/>
          <w:sz w:val="20"/>
          <w:szCs w:val="20"/>
        </w:rPr>
      </w:pPr>
      <w:r>
        <w:rPr>
          <w:rFonts w:ascii="inherit" w:eastAsia="Times New Roman" w:hAnsi="inherit"/>
          <w:sz w:val="20"/>
          <w:szCs w:val="20"/>
        </w:rPr>
        <w:t>We conducted our audits in accordance with the standards of the PCAOB. Those standards require that we plan and perform the audit to obtain reasonable assurance about whether the financial statements are free of material misstatement,</w:t>
      </w:r>
      <w:r>
        <w:rPr>
          <w:rFonts w:ascii="inherit" w:eastAsia="Times New Roman" w:hAnsi="inherit"/>
          <w:sz w:val="20"/>
          <w:szCs w:val="20"/>
        </w:rPr>
        <w:t xml:space="preserve"> whether due to error or fraud. Our audits included performing procedures to assess the risks of material misstatement of the financial statements, whether due to error or fraud, and performing procedures that respond to those risks. Such procedures includ</w:t>
      </w:r>
      <w:r>
        <w:rPr>
          <w:rFonts w:ascii="inherit" w:eastAsia="Times New Roman" w:hAnsi="inherit"/>
          <w:sz w:val="20"/>
          <w:szCs w:val="20"/>
        </w:rPr>
        <w:t>ed examining, on a test basis, evidence regarding the amounts and disclosures in the financial statements. Our audits also included evaluating the accounting principles used and significant estimates made by management, as well as evaluating the overall pr</w:t>
      </w:r>
      <w:r>
        <w:rPr>
          <w:rFonts w:ascii="inherit" w:eastAsia="Times New Roman" w:hAnsi="inherit"/>
          <w:sz w:val="20"/>
          <w:szCs w:val="20"/>
        </w:rPr>
        <w:t>esentation of the financial statements. We believe that our audits provide a reasonable basis for our opinion.</w:t>
      </w:r>
      <w:r>
        <w:rPr>
          <w:rFonts w:ascii="inherit" w:eastAsia="Times New Roman" w:hAnsi="inherit"/>
          <w:sz w:val="20"/>
          <w:szCs w:val="20"/>
        </w:rPr>
        <w:t xml:space="preserve"> </w:t>
      </w:r>
    </w:p>
    <w:p w14:paraId="75175B7B" w14:textId="77777777" w:rsidR="00000000" w:rsidRDefault="00D02D61">
      <w:pPr>
        <w:spacing w:line="288" w:lineRule="auto"/>
        <w:rPr>
          <w:rFonts w:eastAsia="Times New Roman"/>
          <w:sz w:val="20"/>
          <w:szCs w:val="20"/>
        </w:rPr>
      </w:pPr>
    </w:p>
    <w:p w14:paraId="1C1D8322" w14:textId="77777777" w:rsidR="00000000" w:rsidRDefault="00D02D61">
      <w:pPr>
        <w:spacing w:line="288" w:lineRule="auto"/>
        <w:rPr>
          <w:rFonts w:eastAsia="Times New Roman"/>
          <w:sz w:val="20"/>
          <w:szCs w:val="20"/>
        </w:rPr>
      </w:pPr>
      <w:r>
        <w:rPr>
          <w:rFonts w:ascii="inherit" w:eastAsia="Times New Roman" w:hAnsi="inherit"/>
          <w:sz w:val="20"/>
          <w:szCs w:val="20"/>
        </w:rPr>
        <w:t>/s/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w:t>
      </w:r>
    </w:p>
    <w:p w14:paraId="333C7629" w14:textId="77777777" w:rsidR="00000000" w:rsidRDefault="00D02D61">
      <w:pPr>
        <w:spacing w:line="288" w:lineRule="auto"/>
        <w:rPr>
          <w:rFonts w:eastAsia="Times New Roman"/>
          <w:sz w:val="20"/>
          <w:szCs w:val="20"/>
        </w:rPr>
      </w:pPr>
    </w:p>
    <w:p w14:paraId="318DCF53" w14:textId="77777777" w:rsidR="00000000" w:rsidRDefault="00D02D61">
      <w:pPr>
        <w:spacing w:line="288" w:lineRule="auto"/>
        <w:rPr>
          <w:rFonts w:eastAsia="Times New Roman"/>
          <w:sz w:val="20"/>
          <w:szCs w:val="20"/>
        </w:rPr>
      </w:pPr>
      <w:r>
        <w:rPr>
          <w:rFonts w:ascii="inherit" w:eastAsia="Times New Roman" w:hAnsi="inherit"/>
          <w:sz w:val="20"/>
          <w:szCs w:val="20"/>
        </w:rPr>
        <w:t>We have served as the Company’s auditor since at least 1932, but we are unable to determine the specific year.</w:t>
      </w:r>
      <w:r>
        <w:rPr>
          <w:rFonts w:ascii="inherit" w:eastAsia="Times New Roman" w:hAnsi="inherit"/>
          <w:sz w:val="20"/>
          <w:szCs w:val="20"/>
        </w:rPr>
        <w:t xml:space="preserve"> </w:t>
      </w:r>
    </w:p>
    <w:p w14:paraId="2857611F" w14:textId="77777777" w:rsidR="00000000" w:rsidRDefault="00D02D61">
      <w:pPr>
        <w:spacing w:line="288" w:lineRule="auto"/>
        <w:rPr>
          <w:rFonts w:eastAsia="Times New Roman"/>
          <w:sz w:val="20"/>
          <w:szCs w:val="20"/>
        </w:rPr>
      </w:pPr>
    </w:p>
    <w:p w14:paraId="3B359E0E" w14:textId="77777777" w:rsidR="00000000" w:rsidRDefault="00D02D61">
      <w:pPr>
        <w:spacing w:line="288" w:lineRule="auto"/>
        <w:rPr>
          <w:rFonts w:eastAsia="Times New Roman"/>
          <w:sz w:val="20"/>
          <w:szCs w:val="20"/>
        </w:rPr>
      </w:pPr>
      <w:r>
        <w:rPr>
          <w:rFonts w:ascii="inherit" w:eastAsia="Times New Roman" w:hAnsi="inherit"/>
          <w:sz w:val="20"/>
          <w:szCs w:val="20"/>
        </w:rPr>
        <w:t>Orla</w:t>
      </w:r>
      <w:r>
        <w:rPr>
          <w:rFonts w:ascii="inherit" w:eastAsia="Times New Roman" w:hAnsi="inherit"/>
          <w:sz w:val="20"/>
          <w:szCs w:val="20"/>
        </w:rPr>
        <w:t>ndo, Florida</w:t>
      </w:r>
    </w:p>
    <w:p w14:paraId="12FD56FB" w14:textId="77777777" w:rsidR="00000000" w:rsidRDefault="00D02D61">
      <w:pPr>
        <w:spacing w:line="288" w:lineRule="auto"/>
        <w:rPr>
          <w:rFonts w:eastAsia="Times New Roman"/>
          <w:sz w:val="20"/>
          <w:szCs w:val="20"/>
        </w:rPr>
      </w:pPr>
      <w:r>
        <w:rPr>
          <w:rFonts w:ascii="inherit" w:eastAsia="Times New Roman" w:hAnsi="inherit"/>
          <w:sz w:val="20"/>
          <w:szCs w:val="20"/>
        </w:rPr>
        <w:t>August 22, 2019</w:t>
      </w:r>
    </w:p>
    <w:p w14:paraId="1BFE9122" w14:textId="77777777" w:rsidR="00000000" w:rsidRDefault="00D02D61">
      <w:pPr>
        <w:spacing w:line="288" w:lineRule="auto"/>
        <w:rPr>
          <w:rFonts w:eastAsia="Times New Roman"/>
          <w:sz w:val="20"/>
          <w:szCs w:val="20"/>
        </w:rPr>
      </w:pPr>
    </w:p>
    <w:p w14:paraId="101296CD" w14:textId="77777777" w:rsidR="00000000" w:rsidRDefault="00D02D61">
      <w:pPr>
        <w:spacing w:line="288" w:lineRule="auto"/>
        <w:rPr>
          <w:rFonts w:eastAsia="Times New Roman"/>
          <w:sz w:val="16"/>
          <w:szCs w:val="16"/>
        </w:rPr>
      </w:pPr>
    </w:p>
    <w:p w14:paraId="342FFAF5" w14:textId="77777777" w:rsidR="00000000" w:rsidRDefault="00D02D61">
      <w:pPr>
        <w:divId w:val="2051950441"/>
        <w:rPr>
          <w:rFonts w:eastAsia="Times New Roman"/>
          <w:sz w:val="20"/>
          <w:szCs w:val="20"/>
        </w:rPr>
      </w:pPr>
    </w:p>
    <w:p w14:paraId="2FBB6398" w14:textId="77777777" w:rsidR="00000000" w:rsidRDefault="00D02D61">
      <w:pPr>
        <w:spacing w:line="288" w:lineRule="auto"/>
        <w:jc w:val="center"/>
        <w:divId w:val="322203557"/>
        <w:rPr>
          <w:rFonts w:eastAsia="Times New Roman"/>
          <w:sz w:val="20"/>
          <w:szCs w:val="20"/>
        </w:rPr>
      </w:pPr>
      <w:r>
        <w:rPr>
          <w:rFonts w:ascii="inherit" w:eastAsia="Times New Roman" w:hAnsi="inherit"/>
          <w:sz w:val="20"/>
          <w:szCs w:val="20"/>
        </w:rPr>
        <w:t>61</w:t>
      </w:r>
    </w:p>
    <w:p w14:paraId="42E888D9" w14:textId="77777777" w:rsidR="00000000" w:rsidRDefault="00D02D61">
      <w:pPr>
        <w:rPr>
          <w:rFonts w:eastAsia="Times New Roman"/>
          <w:sz w:val="20"/>
          <w:szCs w:val="20"/>
        </w:rPr>
      </w:pPr>
      <w:r>
        <w:rPr>
          <w:rFonts w:eastAsia="Times New Roman"/>
          <w:sz w:val="20"/>
          <w:szCs w:val="20"/>
        </w:rPr>
        <w:pict w14:anchorId="7BA07DBE">
          <v:rect id="_x0000_i1089" style="width:0;height:1.5pt" o:hralign="center" o:hrstd="t" o:hr="t" fillcolor="#a0a0a0" stroked="f"/>
        </w:pict>
      </w:r>
    </w:p>
    <w:p w14:paraId="6DD6C35F" w14:textId="77777777" w:rsidR="00000000" w:rsidRDefault="00D02D61">
      <w:pPr>
        <w:divId w:val="942224744"/>
        <w:rPr>
          <w:rFonts w:eastAsia="Times New Roman"/>
          <w:sz w:val="20"/>
          <w:szCs w:val="20"/>
        </w:rPr>
      </w:pPr>
    </w:p>
    <w:p w14:paraId="63120BD8"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Report of Independent Registered Public Accounting Firm</w:t>
      </w:r>
    </w:p>
    <w:p w14:paraId="465D52E2" w14:textId="77777777" w:rsidR="00000000" w:rsidRDefault="00D02D61">
      <w:pPr>
        <w:spacing w:line="288" w:lineRule="auto"/>
        <w:jc w:val="both"/>
        <w:rPr>
          <w:rFonts w:eastAsia="Times New Roman"/>
          <w:sz w:val="20"/>
          <w:szCs w:val="20"/>
        </w:rPr>
      </w:pPr>
    </w:p>
    <w:p w14:paraId="054173C8" w14:textId="77777777" w:rsidR="00000000" w:rsidRDefault="00D02D61">
      <w:pPr>
        <w:spacing w:line="288" w:lineRule="auto"/>
        <w:jc w:val="both"/>
        <w:rPr>
          <w:rFonts w:eastAsia="Times New Roman"/>
          <w:sz w:val="20"/>
          <w:szCs w:val="20"/>
        </w:rPr>
      </w:pPr>
      <w:r>
        <w:rPr>
          <w:rFonts w:ascii="inherit" w:eastAsia="Times New Roman" w:hAnsi="inherit"/>
          <w:sz w:val="20"/>
          <w:szCs w:val="20"/>
        </w:rPr>
        <w:t>To the Shareholders and the Board of Directors of L3Harris Technologies, Inc.</w:t>
      </w:r>
    </w:p>
    <w:p w14:paraId="3B0384AA" w14:textId="77777777" w:rsidR="00000000" w:rsidRDefault="00D02D61">
      <w:pPr>
        <w:spacing w:line="288" w:lineRule="auto"/>
        <w:jc w:val="both"/>
        <w:rPr>
          <w:rFonts w:eastAsia="Times New Roman"/>
          <w:sz w:val="20"/>
          <w:szCs w:val="20"/>
        </w:rPr>
      </w:pPr>
      <w:r>
        <w:rPr>
          <w:rFonts w:ascii="inherit" w:eastAsia="Times New Roman" w:hAnsi="inherit"/>
          <w:b/>
          <w:bCs/>
          <w:sz w:val="20"/>
          <w:szCs w:val="20"/>
        </w:rPr>
        <w:t>Opinion on Internal Control over Financial Reporting</w:t>
      </w:r>
    </w:p>
    <w:p w14:paraId="110552C4" w14:textId="77777777" w:rsidR="00000000" w:rsidRDefault="00D02D61">
      <w:pPr>
        <w:spacing w:line="288" w:lineRule="auto"/>
        <w:jc w:val="both"/>
        <w:rPr>
          <w:rFonts w:eastAsia="Times New Roman"/>
          <w:sz w:val="20"/>
          <w:szCs w:val="20"/>
        </w:rPr>
      </w:pPr>
      <w:r>
        <w:rPr>
          <w:rFonts w:ascii="inherit" w:eastAsia="Times New Roman" w:hAnsi="inherit"/>
          <w:sz w:val="20"/>
          <w:szCs w:val="20"/>
        </w:rPr>
        <w:t>We have audited L3Harris Technologies, Inc.’s internal control over financial reporting as of June 28, 2019, based on criteria established in Internal Control-Integrated Framework issued by the Committee</w:t>
      </w:r>
      <w:r>
        <w:rPr>
          <w:rFonts w:ascii="inherit" w:eastAsia="Times New Roman" w:hAnsi="inherit"/>
          <w:sz w:val="20"/>
          <w:szCs w:val="20"/>
        </w:rPr>
        <w:t xml:space="preserve"> of Sponsoring Organizations of the Treadway Commission (2013 framework) (the COSO criteria).</w:t>
      </w:r>
      <w:r>
        <w:rPr>
          <w:rFonts w:ascii="inherit" w:eastAsia="Times New Roman" w:hAnsi="inherit"/>
          <w:sz w:val="20"/>
          <w:szCs w:val="20"/>
        </w:rPr>
        <w:t xml:space="preserve"> </w:t>
      </w:r>
      <w:r>
        <w:rPr>
          <w:rFonts w:ascii="inherit" w:eastAsia="Times New Roman" w:hAnsi="inherit"/>
          <w:sz w:val="20"/>
          <w:szCs w:val="20"/>
        </w:rPr>
        <w:t xml:space="preserve">In our opinion, L3Harris Technologies, Inc. (formerly known as Harris Corporation) (the Company) maintained, in all material respects, effective internal control </w:t>
      </w:r>
      <w:r>
        <w:rPr>
          <w:rFonts w:ascii="inherit" w:eastAsia="Times New Roman" w:hAnsi="inherit"/>
          <w:sz w:val="20"/>
          <w:szCs w:val="20"/>
        </w:rPr>
        <w:t>over financial reporting as of June 28, 2019, based on the COSO criteria.</w:t>
      </w:r>
    </w:p>
    <w:p w14:paraId="1444D6FD" w14:textId="77777777" w:rsidR="00000000" w:rsidRDefault="00D02D61">
      <w:pPr>
        <w:spacing w:line="288" w:lineRule="auto"/>
        <w:divId w:val="2001806835"/>
        <w:rPr>
          <w:rFonts w:eastAsia="Times New Roman"/>
          <w:sz w:val="20"/>
          <w:szCs w:val="20"/>
        </w:rPr>
      </w:pPr>
      <w:r>
        <w:rPr>
          <w:rFonts w:ascii="inherit" w:eastAsia="Times New Roman" w:hAnsi="inherit"/>
          <w:sz w:val="20"/>
          <w:szCs w:val="20"/>
        </w:rPr>
        <w:t>We also have audited, in accordance with the standards of the Public Company Accounting Oversight Board (United States) (PCAOB), the consolidated balance sheets of L3Harris Technolog</w:t>
      </w:r>
      <w:r>
        <w:rPr>
          <w:rFonts w:ascii="inherit" w:eastAsia="Times New Roman" w:hAnsi="inherit"/>
          <w:sz w:val="20"/>
          <w:szCs w:val="20"/>
        </w:rPr>
        <w:t>ies, Inc. as of June 28, 2019 and June 29, 2018, the related consolidated statements of income, comprehensive income, cash flows and equity for each of the three years in the period ended June 28, 2019, and the related notes and financial statement schedul</w:t>
      </w:r>
      <w:r>
        <w:rPr>
          <w:rFonts w:ascii="inherit" w:eastAsia="Times New Roman" w:hAnsi="inherit"/>
          <w:sz w:val="20"/>
          <w:szCs w:val="20"/>
        </w:rPr>
        <w:t>e listed in the Index at Item 15(2) and our report dated August 22, 2019 expressed an unqualified opinion thereon.</w:t>
      </w:r>
    </w:p>
    <w:p w14:paraId="2FF85AB6" w14:textId="77777777" w:rsidR="00000000" w:rsidRDefault="00D02D61">
      <w:pPr>
        <w:spacing w:line="288" w:lineRule="auto"/>
        <w:jc w:val="both"/>
        <w:rPr>
          <w:rFonts w:eastAsia="Times New Roman"/>
          <w:sz w:val="20"/>
          <w:szCs w:val="20"/>
        </w:rPr>
      </w:pPr>
      <w:r>
        <w:rPr>
          <w:rFonts w:ascii="inherit" w:eastAsia="Times New Roman" w:hAnsi="inherit"/>
          <w:b/>
          <w:bCs/>
          <w:sz w:val="20"/>
          <w:szCs w:val="20"/>
        </w:rPr>
        <w:t>Basis for Opinion</w:t>
      </w:r>
    </w:p>
    <w:p w14:paraId="65BCD7CC" w14:textId="77777777" w:rsidR="00000000" w:rsidRDefault="00D02D61">
      <w:pPr>
        <w:spacing w:line="288" w:lineRule="auto"/>
        <w:jc w:val="both"/>
        <w:rPr>
          <w:rFonts w:eastAsia="Times New Roman"/>
          <w:sz w:val="20"/>
          <w:szCs w:val="20"/>
        </w:rPr>
      </w:pPr>
      <w:r>
        <w:rPr>
          <w:rFonts w:ascii="inherit" w:eastAsia="Times New Roman" w:hAnsi="inherit"/>
          <w:sz w:val="20"/>
          <w:szCs w:val="20"/>
        </w:rPr>
        <w:t>The Company’s management is responsible for maintaining effective internal control over financial reporting and for its ass</w:t>
      </w:r>
      <w:r>
        <w:rPr>
          <w:rFonts w:ascii="inherit" w:eastAsia="Times New Roman" w:hAnsi="inherit"/>
          <w:sz w:val="20"/>
          <w:szCs w:val="20"/>
        </w:rPr>
        <w:t>essment of the effectiveness of internal control over financial reporting included in the accompanying Management’s Report on Internal Control Over Financial Reporting.</w:t>
      </w:r>
      <w:r>
        <w:rPr>
          <w:rFonts w:ascii="inherit" w:eastAsia="Times New Roman" w:hAnsi="inherit"/>
          <w:sz w:val="20"/>
          <w:szCs w:val="20"/>
        </w:rPr>
        <w:t xml:space="preserve"> </w:t>
      </w:r>
      <w:r>
        <w:rPr>
          <w:rFonts w:ascii="inherit" w:eastAsia="Times New Roman" w:hAnsi="inherit"/>
          <w:sz w:val="20"/>
          <w:szCs w:val="20"/>
        </w:rPr>
        <w:t>Our responsibility is to express an opinion on the Company’s internal control over fina</w:t>
      </w:r>
      <w:r>
        <w:rPr>
          <w:rFonts w:ascii="inherit" w:eastAsia="Times New Roman" w:hAnsi="inherit"/>
          <w:sz w:val="20"/>
          <w:szCs w:val="20"/>
        </w:rPr>
        <w:t>ncial reporting based on our audit.</w:t>
      </w:r>
      <w:r>
        <w:rPr>
          <w:rFonts w:ascii="inherit" w:eastAsia="Times New Roman" w:hAnsi="inherit"/>
          <w:sz w:val="20"/>
          <w:szCs w:val="20"/>
        </w:rPr>
        <w:t xml:space="preserve"> </w:t>
      </w:r>
      <w:r>
        <w:rPr>
          <w:rFonts w:ascii="inherit" w:eastAsia="Times New Roman" w:hAnsi="inherit"/>
          <w:sz w:val="20"/>
          <w:szCs w:val="20"/>
        </w:rPr>
        <w:t xml:space="preserve">We are a public accounting firm registered with the PCAOB and are required to be independent with respect to the Company in accordance with the U.S. federal securities laws and the applicable rules and regulation of the </w:t>
      </w:r>
      <w:r>
        <w:rPr>
          <w:rFonts w:ascii="inherit" w:eastAsia="Times New Roman" w:hAnsi="inherit"/>
          <w:sz w:val="20"/>
          <w:szCs w:val="20"/>
        </w:rPr>
        <w:t>Securities and Exchange Commission and the PCAOB.</w:t>
      </w:r>
    </w:p>
    <w:p w14:paraId="18AFAB97" w14:textId="77777777" w:rsidR="00000000" w:rsidRDefault="00D02D61">
      <w:pPr>
        <w:spacing w:line="288" w:lineRule="auto"/>
        <w:jc w:val="both"/>
        <w:rPr>
          <w:rFonts w:eastAsia="Times New Roman"/>
          <w:sz w:val="20"/>
          <w:szCs w:val="20"/>
        </w:rPr>
      </w:pPr>
      <w:r>
        <w:rPr>
          <w:rFonts w:ascii="inherit" w:eastAsia="Times New Roman" w:hAnsi="inherit"/>
          <w:sz w:val="20"/>
          <w:szCs w:val="20"/>
        </w:rPr>
        <w:t>We conducted our audit in accordance with the standards of the PCAOB.</w:t>
      </w:r>
      <w:r>
        <w:rPr>
          <w:rFonts w:ascii="inherit" w:eastAsia="Times New Roman" w:hAnsi="inherit"/>
          <w:sz w:val="20"/>
          <w:szCs w:val="20"/>
        </w:rPr>
        <w:t xml:space="preserve"> </w:t>
      </w:r>
      <w:r>
        <w:rPr>
          <w:rFonts w:ascii="inherit" w:eastAsia="Times New Roman" w:hAnsi="inherit"/>
          <w:sz w:val="20"/>
          <w:szCs w:val="20"/>
        </w:rPr>
        <w:t xml:space="preserve">Those standards require that we plan and perform the audit to obtain reasonable assurance about whether effective internal control over </w:t>
      </w:r>
      <w:r>
        <w:rPr>
          <w:rFonts w:ascii="inherit" w:eastAsia="Times New Roman" w:hAnsi="inherit"/>
          <w:sz w:val="20"/>
          <w:szCs w:val="20"/>
        </w:rPr>
        <w:t>financial reporting was maintained in all material respects.</w:t>
      </w:r>
    </w:p>
    <w:p w14:paraId="26568AB6" w14:textId="77777777" w:rsidR="00000000" w:rsidRDefault="00D02D61">
      <w:pPr>
        <w:spacing w:line="288" w:lineRule="auto"/>
        <w:jc w:val="both"/>
        <w:rPr>
          <w:rFonts w:eastAsia="Times New Roman"/>
          <w:sz w:val="20"/>
          <w:szCs w:val="20"/>
        </w:rPr>
      </w:pPr>
      <w:r>
        <w:rPr>
          <w:rFonts w:ascii="inherit" w:eastAsia="Times New Roman" w:hAnsi="inherit"/>
          <w:sz w:val="20"/>
          <w:szCs w:val="20"/>
        </w:rPr>
        <w:t>Our audit included obtaining an understanding of internal control over financial reporting, assessing the risk that a material weakness exists, testing and evaluating the design and operating eff</w:t>
      </w:r>
      <w:r>
        <w:rPr>
          <w:rFonts w:ascii="inherit" w:eastAsia="Times New Roman" w:hAnsi="inherit"/>
          <w:sz w:val="20"/>
          <w:szCs w:val="20"/>
        </w:rPr>
        <w:t>ectiveness of internal control based on the assessed risk, and performing such other procedures as we considered necessary in the circumstances.</w:t>
      </w:r>
      <w:r>
        <w:rPr>
          <w:rFonts w:ascii="inherit" w:eastAsia="Times New Roman" w:hAnsi="inherit"/>
          <w:sz w:val="20"/>
          <w:szCs w:val="20"/>
        </w:rPr>
        <w:t xml:space="preserve"> </w:t>
      </w:r>
      <w:r>
        <w:rPr>
          <w:rFonts w:ascii="inherit" w:eastAsia="Times New Roman" w:hAnsi="inherit"/>
          <w:sz w:val="20"/>
          <w:szCs w:val="20"/>
        </w:rPr>
        <w:t>We believe that our audit provides a reasonable basis for our opinion.</w:t>
      </w:r>
    </w:p>
    <w:p w14:paraId="61142D33" w14:textId="77777777" w:rsidR="00000000" w:rsidRDefault="00D02D61">
      <w:pPr>
        <w:spacing w:line="288" w:lineRule="auto"/>
        <w:jc w:val="both"/>
        <w:rPr>
          <w:rFonts w:eastAsia="Times New Roman"/>
          <w:sz w:val="20"/>
          <w:szCs w:val="20"/>
        </w:rPr>
      </w:pPr>
      <w:r>
        <w:rPr>
          <w:rFonts w:ascii="inherit" w:eastAsia="Times New Roman" w:hAnsi="inherit"/>
          <w:b/>
          <w:bCs/>
          <w:sz w:val="20"/>
          <w:szCs w:val="20"/>
        </w:rPr>
        <w:t>Definition and Limitation of Internal Co</w:t>
      </w:r>
      <w:r>
        <w:rPr>
          <w:rFonts w:ascii="inherit" w:eastAsia="Times New Roman" w:hAnsi="inherit"/>
          <w:b/>
          <w:bCs/>
          <w:sz w:val="20"/>
          <w:szCs w:val="20"/>
        </w:rPr>
        <w:t>ntrol Over Financial Reporting</w:t>
      </w:r>
    </w:p>
    <w:p w14:paraId="5E16E97F" w14:textId="77777777" w:rsidR="00000000" w:rsidRDefault="00D02D61">
      <w:pPr>
        <w:spacing w:line="288" w:lineRule="auto"/>
        <w:jc w:val="both"/>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the reliability of financial reporting and the preparation of financial statements for external purposes in</w:t>
      </w:r>
      <w:r>
        <w:rPr>
          <w:rFonts w:ascii="inherit" w:eastAsia="Times New Roman" w:hAnsi="inherit"/>
          <w:sz w:val="20"/>
          <w:szCs w:val="20"/>
        </w:rPr>
        <w:t xml:space="preserve"> accordance with generally accepted accounting principles.</w:t>
      </w:r>
      <w:r>
        <w:rPr>
          <w:rFonts w:ascii="inherit" w:eastAsia="Times New Roman" w:hAnsi="inherit"/>
          <w:sz w:val="20"/>
          <w:szCs w:val="20"/>
        </w:rPr>
        <w:t xml:space="preserve"> </w:t>
      </w:r>
      <w:r>
        <w:rPr>
          <w:rFonts w:ascii="inherit" w:eastAsia="Times New Roman" w:hAnsi="inherit"/>
          <w:sz w:val="20"/>
          <w:szCs w:val="20"/>
        </w:rPr>
        <w:t>A company’s internal control over financial reporting includes those policies and procedures that (1) pertain to the maintenance of records that, in reasonable detail, accurately and fairly reflect</w:t>
      </w:r>
      <w:r>
        <w:rPr>
          <w:rFonts w:ascii="inherit" w:eastAsia="Times New Roman" w:hAnsi="inherit"/>
          <w:sz w:val="20"/>
          <w:szCs w:val="20"/>
        </w:rPr>
        <w:t xml:space="preserve"> the transaction and dispositions of the assets of the company; (2) provide reasonable assurance that transactions are recorded as necessary to permit preparation of financial statements in accordance with generally accepted accounting principles, and that</w:t>
      </w:r>
      <w:r>
        <w:rPr>
          <w:rFonts w:ascii="inherit" w:eastAsia="Times New Roman" w:hAnsi="inherit"/>
          <w:sz w:val="20"/>
          <w:szCs w:val="20"/>
        </w:rPr>
        <w:t xml:space="preserve"> receipts and expenditures of the company are being made only in accordance with authorization of management and directors of the company; and (3) provide reasonable assurance regarding prevention or timely detection of unauthorized acquisition, use, or di</w:t>
      </w:r>
      <w:r>
        <w:rPr>
          <w:rFonts w:ascii="inherit" w:eastAsia="Times New Roman" w:hAnsi="inherit"/>
          <w:sz w:val="20"/>
          <w:szCs w:val="20"/>
        </w:rPr>
        <w:t>sposition of the company’s assets that could have a material effect on the financial statements.</w:t>
      </w:r>
    </w:p>
    <w:p w14:paraId="3008A386" w14:textId="77777777" w:rsidR="00000000" w:rsidRDefault="00D02D61">
      <w:pPr>
        <w:spacing w:line="288" w:lineRule="auto"/>
        <w:divId w:val="2107117939"/>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w:t>
      </w:r>
      <w:r>
        <w:rPr>
          <w:rFonts w:ascii="inherit" w:eastAsia="Times New Roman" w:hAnsi="inherit"/>
          <w:sz w:val="20"/>
          <w:szCs w:val="20"/>
        </w:rPr>
        <w:t xml:space="preserve"> </w:t>
      </w:r>
      <w:r>
        <w:rPr>
          <w:rFonts w:ascii="inherit" w:eastAsia="Times New Roman" w:hAnsi="inherit"/>
          <w:sz w:val="20"/>
          <w:szCs w:val="20"/>
        </w:rPr>
        <w:t xml:space="preserve">Also, projections of any evaluation of </w:t>
      </w:r>
      <w:r>
        <w:rPr>
          <w:rFonts w:ascii="inherit" w:eastAsia="Times New Roman" w:hAnsi="inherit"/>
          <w:sz w:val="20"/>
          <w:szCs w:val="20"/>
        </w:rPr>
        <w:t>effectiveness to future periods are subject to the risk that controls may become inadequate because of changes in conditions, or that the degree of compliance with the policies or procedures may deteriorate.</w:t>
      </w:r>
    </w:p>
    <w:p w14:paraId="56762538" w14:textId="77777777" w:rsidR="00000000" w:rsidRDefault="00D02D61">
      <w:pPr>
        <w:spacing w:line="288" w:lineRule="auto"/>
        <w:divId w:val="1956905030"/>
        <w:rPr>
          <w:rFonts w:eastAsia="Times New Roman"/>
          <w:sz w:val="20"/>
          <w:szCs w:val="20"/>
        </w:rPr>
      </w:pPr>
    </w:p>
    <w:p w14:paraId="0D7EB182" w14:textId="77777777" w:rsidR="00000000" w:rsidRDefault="00D02D61">
      <w:pPr>
        <w:spacing w:line="288" w:lineRule="auto"/>
        <w:ind w:firstLine="720"/>
        <w:jc w:val="both"/>
        <w:rPr>
          <w:rFonts w:eastAsia="Times New Roman"/>
          <w:sz w:val="20"/>
          <w:szCs w:val="20"/>
        </w:rPr>
      </w:pPr>
      <w:r>
        <w:rPr>
          <w:rFonts w:ascii="inherit" w:eastAsia="Times New Roman" w:hAnsi="inherit"/>
          <w:sz w:val="20"/>
          <w:szCs w:val="20"/>
        </w:rPr>
        <w:t>/s/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w:t>
      </w:r>
    </w:p>
    <w:p w14:paraId="506C8BBC" w14:textId="77777777" w:rsidR="00000000" w:rsidRDefault="00D02D61">
      <w:pPr>
        <w:spacing w:line="288" w:lineRule="auto"/>
        <w:jc w:val="both"/>
        <w:rPr>
          <w:rFonts w:eastAsia="Times New Roman"/>
          <w:sz w:val="20"/>
          <w:szCs w:val="20"/>
        </w:rPr>
      </w:pPr>
      <w:r>
        <w:rPr>
          <w:rFonts w:ascii="inherit" w:eastAsia="Times New Roman" w:hAnsi="inherit"/>
          <w:sz w:val="20"/>
          <w:szCs w:val="20"/>
        </w:rPr>
        <w:t>Orlando, Florida</w:t>
      </w:r>
    </w:p>
    <w:p w14:paraId="6F399E62" w14:textId="77777777" w:rsidR="00000000" w:rsidRDefault="00D02D61">
      <w:pPr>
        <w:spacing w:line="288" w:lineRule="auto"/>
        <w:jc w:val="both"/>
        <w:rPr>
          <w:rFonts w:eastAsia="Times New Roman"/>
          <w:sz w:val="20"/>
          <w:szCs w:val="20"/>
        </w:rPr>
      </w:pPr>
      <w:r>
        <w:rPr>
          <w:rFonts w:ascii="inherit" w:eastAsia="Times New Roman" w:hAnsi="inherit"/>
          <w:sz w:val="20"/>
          <w:szCs w:val="20"/>
        </w:rPr>
        <w:t xml:space="preserve">August </w:t>
      </w:r>
      <w:r>
        <w:rPr>
          <w:rFonts w:ascii="inherit" w:eastAsia="Times New Roman" w:hAnsi="inherit"/>
          <w:sz w:val="20"/>
          <w:szCs w:val="20"/>
        </w:rPr>
        <w:t>22, 2019</w:t>
      </w:r>
    </w:p>
    <w:p w14:paraId="107E15CF" w14:textId="77777777" w:rsidR="00000000" w:rsidRDefault="00D02D61">
      <w:pPr>
        <w:spacing w:line="288" w:lineRule="auto"/>
        <w:rPr>
          <w:rFonts w:eastAsia="Times New Roman"/>
          <w:sz w:val="16"/>
          <w:szCs w:val="16"/>
        </w:rPr>
      </w:pPr>
    </w:p>
    <w:p w14:paraId="50175195" w14:textId="77777777" w:rsidR="00000000" w:rsidRDefault="00D02D61">
      <w:pPr>
        <w:divId w:val="2062050233"/>
        <w:rPr>
          <w:rFonts w:eastAsia="Times New Roman"/>
          <w:sz w:val="20"/>
          <w:szCs w:val="20"/>
        </w:rPr>
      </w:pPr>
    </w:p>
    <w:p w14:paraId="29A1A17D" w14:textId="77777777" w:rsidR="00000000" w:rsidRDefault="00D02D61">
      <w:pPr>
        <w:spacing w:line="288" w:lineRule="auto"/>
        <w:jc w:val="center"/>
        <w:divId w:val="1491865855"/>
        <w:rPr>
          <w:rFonts w:eastAsia="Times New Roman"/>
          <w:sz w:val="20"/>
          <w:szCs w:val="20"/>
        </w:rPr>
      </w:pPr>
      <w:r>
        <w:rPr>
          <w:rFonts w:ascii="inherit" w:eastAsia="Times New Roman" w:hAnsi="inherit"/>
          <w:sz w:val="20"/>
          <w:szCs w:val="20"/>
        </w:rPr>
        <w:t>62</w:t>
      </w:r>
    </w:p>
    <w:p w14:paraId="38BD0284" w14:textId="77777777" w:rsidR="00000000" w:rsidRDefault="00D02D61">
      <w:pPr>
        <w:rPr>
          <w:rFonts w:eastAsia="Times New Roman"/>
          <w:sz w:val="20"/>
          <w:szCs w:val="20"/>
        </w:rPr>
      </w:pPr>
      <w:r>
        <w:rPr>
          <w:rFonts w:eastAsia="Times New Roman"/>
          <w:sz w:val="20"/>
          <w:szCs w:val="20"/>
        </w:rPr>
        <w:pict w14:anchorId="5704D94F">
          <v:rect id="_x0000_i1090" style="width:0;height:1.5pt" o:hralign="center" o:hrstd="t" o:hr="t" fillcolor="#a0a0a0" stroked="f"/>
        </w:pict>
      </w:r>
    </w:p>
    <w:p w14:paraId="46164E15" w14:textId="77777777" w:rsidR="00000000" w:rsidRDefault="00D02D61">
      <w:pPr>
        <w:divId w:val="489256051"/>
        <w:rPr>
          <w:rFonts w:eastAsia="Times New Roman"/>
          <w:sz w:val="20"/>
          <w:szCs w:val="20"/>
        </w:rPr>
      </w:pPr>
    </w:p>
    <w:p w14:paraId="60BE4415" w14:textId="77777777" w:rsidR="00000000" w:rsidRDefault="00D02D61">
      <w:pPr>
        <w:spacing w:line="288" w:lineRule="auto"/>
        <w:divId w:val="2114786389"/>
        <w:rPr>
          <w:rFonts w:eastAsia="Times New Roman"/>
          <w:sz w:val="20"/>
          <w:szCs w:val="20"/>
        </w:rPr>
      </w:pPr>
      <w:r>
        <w:rPr>
          <w:rFonts w:ascii="inherit" w:eastAsia="Times New Roman" w:hAnsi="inherit"/>
          <w:b/>
          <w:bCs/>
          <w:sz w:val="20"/>
          <w:szCs w:val="20"/>
        </w:rPr>
        <w:t>CONSOLIDATED STATEMENT OF INCOME</w:t>
      </w:r>
    </w:p>
    <w:tbl>
      <w:tblPr>
        <w:tblW w:w="4990" w:type="pct"/>
        <w:tblCellMar>
          <w:left w:w="0" w:type="dxa"/>
          <w:right w:w="0" w:type="dxa"/>
        </w:tblCellMar>
        <w:tblLook w:val="04A0" w:firstRow="1" w:lastRow="0" w:firstColumn="1" w:lastColumn="0" w:noHBand="0" w:noVBand="1"/>
      </w:tblPr>
      <w:tblGrid>
        <w:gridCol w:w="4824"/>
        <w:gridCol w:w="133"/>
        <w:gridCol w:w="845"/>
        <w:gridCol w:w="108"/>
        <w:gridCol w:w="105"/>
        <w:gridCol w:w="132"/>
        <w:gridCol w:w="845"/>
        <w:gridCol w:w="107"/>
        <w:gridCol w:w="105"/>
        <w:gridCol w:w="132"/>
        <w:gridCol w:w="846"/>
        <w:gridCol w:w="107"/>
      </w:tblGrid>
      <w:tr w:rsidR="00000000" w14:paraId="7D174975" w14:textId="77777777">
        <w:trPr>
          <w:divId w:val="1299799610"/>
        </w:trPr>
        <w:tc>
          <w:tcPr>
            <w:tcW w:w="0" w:type="auto"/>
            <w:gridSpan w:val="12"/>
            <w:vAlign w:val="center"/>
            <w:hideMark/>
          </w:tcPr>
          <w:p w14:paraId="7E46CC44" w14:textId="77777777" w:rsidR="00000000" w:rsidRDefault="00D02D61">
            <w:pPr>
              <w:spacing w:line="288" w:lineRule="auto"/>
              <w:rPr>
                <w:rFonts w:eastAsia="Times New Roman"/>
                <w:sz w:val="20"/>
                <w:szCs w:val="20"/>
              </w:rPr>
            </w:pPr>
          </w:p>
        </w:tc>
      </w:tr>
      <w:tr w:rsidR="00000000" w14:paraId="5E4E6F6D" w14:textId="77777777">
        <w:trPr>
          <w:divId w:val="1299799610"/>
        </w:trPr>
        <w:tc>
          <w:tcPr>
            <w:tcW w:w="2950" w:type="pct"/>
            <w:vAlign w:val="center"/>
            <w:hideMark/>
          </w:tcPr>
          <w:p w14:paraId="0169F7FB" w14:textId="77777777" w:rsidR="00000000" w:rsidRDefault="00D02D61">
            <w:pPr>
              <w:rPr>
                <w:rFonts w:eastAsia="Times New Roman"/>
                <w:sz w:val="20"/>
                <w:szCs w:val="20"/>
              </w:rPr>
            </w:pPr>
          </w:p>
        </w:tc>
        <w:tc>
          <w:tcPr>
            <w:tcW w:w="50" w:type="pct"/>
            <w:vAlign w:val="center"/>
            <w:hideMark/>
          </w:tcPr>
          <w:p w14:paraId="595B1001" w14:textId="77777777" w:rsidR="00000000" w:rsidRDefault="00D02D61">
            <w:pPr>
              <w:rPr>
                <w:rFonts w:eastAsia="Times New Roman"/>
                <w:sz w:val="20"/>
                <w:szCs w:val="20"/>
              </w:rPr>
            </w:pPr>
          </w:p>
        </w:tc>
        <w:tc>
          <w:tcPr>
            <w:tcW w:w="550" w:type="pct"/>
            <w:vAlign w:val="center"/>
            <w:hideMark/>
          </w:tcPr>
          <w:p w14:paraId="1581DC92" w14:textId="77777777" w:rsidR="00000000" w:rsidRDefault="00D02D61">
            <w:pPr>
              <w:rPr>
                <w:rFonts w:eastAsia="Times New Roman"/>
                <w:sz w:val="20"/>
                <w:szCs w:val="20"/>
              </w:rPr>
            </w:pPr>
          </w:p>
        </w:tc>
        <w:tc>
          <w:tcPr>
            <w:tcW w:w="50" w:type="pct"/>
            <w:vAlign w:val="center"/>
            <w:hideMark/>
          </w:tcPr>
          <w:p w14:paraId="31F782B0" w14:textId="77777777" w:rsidR="00000000" w:rsidRDefault="00D02D61">
            <w:pPr>
              <w:rPr>
                <w:rFonts w:eastAsia="Times New Roman"/>
                <w:sz w:val="20"/>
                <w:szCs w:val="20"/>
              </w:rPr>
            </w:pPr>
          </w:p>
        </w:tc>
        <w:tc>
          <w:tcPr>
            <w:tcW w:w="50" w:type="pct"/>
            <w:vAlign w:val="center"/>
            <w:hideMark/>
          </w:tcPr>
          <w:p w14:paraId="7F5D75DF" w14:textId="77777777" w:rsidR="00000000" w:rsidRDefault="00D02D61">
            <w:pPr>
              <w:rPr>
                <w:rFonts w:eastAsia="Times New Roman"/>
                <w:sz w:val="20"/>
                <w:szCs w:val="20"/>
              </w:rPr>
            </w:pPr>
          </w:p>
        </w:tc>
        <w:tc>
          <w:tcPr>
            <w:tcW w:w="50" w:type="pct"/>
            <w:vAlign w:val="center"/>
            <w:hideMark/>
          </w:tcPr>
          <w:p w14:paraId="3F7FE758" w14:textId="77777777" w:rsidR="00000000" w:rsidRDefault="00D02D61">
            <w:pPr>
              <w:rPr>
                <w:rFonts w:eastAsia="Times New Roman"/>
                <w:sz w:val="20"/>
                <w:szCs w:val="20"/>
              </w:rPr>
            </w:pPr>
          </w:p>
        </w:tc>
        <w:tc>
          <w:tcPr>
            <w:tcW w:w="550" w:type="pct"/>
            <w:vAlign w:val="center"/>
            <w:hideMark/>
          </w:tcPr>
          <w:p w14:paraId="28DAF436" w14:textId="77777777" w:rsidR="00000000" w:rsidRDefault="00D02D61">
            <w:pPr>
              <w:rPr>
                <w:rFonts w:eastAsia="Times New Roman"/>
                <w:sz w:val="20"/>
                <w:szCs w:val="20"/>
              </w:rPr>
            </w:pPr>
          </w:p>
        </w:tc>
        <w:tc>
          <w:tcPr>
            <w:tcW w:w="50" w:type="pct"/>
            <w:vAlign w:val="center"/>
            <w:hideMark/>
          </w:tcPr>
          <w:p w14:paraId="72D77BE7" w14:textId="77777777" w:rsidR="00000000" w:rsidRDefault="00D02D61">
            <w:pPr>
              <w:rPr>
                <w:rFonts w:eastAsia="Times New Roman"/>
                <w:sz w:val="20"/>
                <w:szCs w:val="20"/>
              </w:rPr>
            </w:pPr>
          </w:p>
        </w:tc>
        <w:tc>
          <w:tcPr>
            <w:tcW w:w="50" w:type="pct"/>
            <w:vAlign w:val="center"/>
            <w:hideMark/>
          </w:tcPr>
          <w:p w14:paraId="4FB94746" w14:textId="77777777" w:rsidR="00000000" w:rsidRDefault="00D02D61">
            <w:pPr>
              <w:rPr>
                <w:rFonts w:eastAsia="Times New Roman"/>
                <w:sz w:val="20"/>
                <w:szCs w:val="20"/>
              </w:rPr>
            </w:pPr>
          </w:p>
        </w:tc>
        <w:tc>
          <w:tcPr>
            <w:tcW w:w="50" w:type="pct"/>
            <w:vAlign w:val="center"/>
            <w:hideMark/>
          </w:tcPr>
          <w:p w14:paraId="11F03A19" w14:textId="77777777" w:rsidR="00000000" w:rsidRDefault="00D02D61">
            <w:pPr>
              <w:rPr>
                <w:rFonts w:eastAsia="Times New Roman"/>
                <w:sz w:val="20"/>
                <w:szCs w:val="20"/>
              </w:rPr>
            </w:pPr>
          </w:p>
        </w:tc>
        <w:tc>
          <w:tcPr>
            <w:tcW w:w="550" w:type="pct"/>
            <w:vAlign w:val="center"/>
            <w:hideMark/>
          </w:tcPr>
          <w:p w14:paraId="47F1999D" w14:textId="77777777" w:rsidR="00000000" w:rsidRDefault="00D02D61">
            <w:pPr>
              <w:rPr>
                <w:rFonts w:eastAsia="Times New Roman"/>
                <w:sz w:val="20"/>
                <w:szCs w:val="20"/>
              </w:rPr>
            </w:pPr>
          </w:p>
        </w:tc>
        <w:tc>
          <w:tcPr>
            <w:tcW w:w="50" w:type="pct"/>
            <w:vAlign w:val="center"/>
            <w:hideMark/>
          </w:tcPr>
          <w:p w14:paraId="1A9EEF48" w14:textId="77777777" w:rsidR="00000000" w:rsidRDefault="00D02D61">
            <w:pPr>
              <w:rPr>
                <w:rFonts w:eastAsia="Times New Roman"/>
                <w:sz w:val="20"/>
                <w:szCs w:val="20"/>
              </w:rPr>
            </w:pPr>
          </w:p>
        </w:tc>
      </w:tr>
      <w:tr w:rsidR="00000000" w14:paraId="35BE221B" w14:textId="77777777">
        <w:trPr>
          <w:divId w:val="1299799610"/>
        </w:trPr>
        <w:tc>
          <w:tcPr>
            <w:tcW w:w="0" w:type="auto"/>
            <w:tcMar>
              <w:top w:w="30" w:type="dxa"/>
              <w:left w:w="30" w:type="dxa"/>
              <w:bottom w:w="30" w:type="dxa"/>
              <w:right w:w="30" w:type="dxa"/>
            </w:tcMar>
            <w:vAlign w:val="bottom"/>
            <w:hideMark/>
          </w:tcPr>
          <w:p w14:paraId="02159360"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10C37723" w14:textId="77777777" w:rsidR="00000000" w:rsidRDefault="00D02D61">
            <w:pPr>
              <w:jc w:val="center"/>
              <w:rPr>
                <w:rFonts w:eastAsia="Times New Roman"/>
                <w:sz w:val="16"/>
                <w:szCs w:val="16"/>
              </w:rPr>
            </w:pPr>
            <w:r>
              <w:rPr>
                <w:rFonts w:ascii="inherit" w:eastAsia="Times New Roman" w:hAnsi="inherit"/>
                <w:b/>
                <w:bCs/>
                <w:sz w:val="16"/>
                <w:szCs w:val="16"/>
              </w:rPr>
              <w:t>Fiscal Years Ended</w:t>
            </w:r>
          </w:p>
        </w:tc>
      </w:tr>
      <w:tr w:rsidR="00000000" w14:paraId="18D15819" w14:textId="77777777">
        <w:trPr>
          <w:divId w:val="1299799610"/>
        </w:trPr>
        <w:tc>
          <w:tcPr>
            <w:tcW w:w="0" w:type="auto"/>
            <w:tcMar>
              <w:top w:w="30" w:type="dxa"/>
              <w:left w:w="30" w:type="dxa"/>
              <w:bottom w:w="30" w:type="dxa"/>
              <w:right w:w="30" w:type="dxa"/>
            </w:tcMar>
            <w:vAlign w:val="bottom"/>
            <w:hideMark/>
          </w:tcPr>
          <w:p w14:paraId="5A2F2C9D"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CF75D3"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7E803FB" w14:textId="77777777" w:rsidR="00000000" w:rsidRDefault="00D02D61">
            <w:pPr>
              <w:divId w:val="1548775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ED9656"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07AD5F80" w14:textId="77777777" w:rsidR="00000000" w:rsidRDefault="00D02D61">
            <w:pPr>
              <w:divId w:val="16053811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356787"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2628EF59" w14:textId="77777777">
        <w:trPr>
          <w:divId w:val="1299799610"/>
        </w:trPr>
        <w:tc>
          <w:tcPr>
            <w:tcW w:w="0" w:type="auto"/>
            <w:tcMar>
              <w:top w:w="30" w:type="dxa"/>
              <w:left w:w="30" w:type="dxa"/>
              <w:bottom w:w="30" w:type="dxa"/>
              <w:right w:w="30" w:type="dxa"/>
            </w:tcMar>
            <w:vAlign w:val="bottom"/>
            <w:hideMark/>
          </w:tcPr>
          <w:p w14:paraId="322D7772"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54C2B61"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13A2A646" w14:textId="77777777">
        <w:trPr>
          <w:divId w:val="1299799610"/>
        </w:trPr>
        <w:tc>
          <w:tcPr>
            <w:tcW w:w="0" w:type="auto"/>
            <w:shd w:val="clear" w:color="auto" w:fill="CCEEFF"/>
            <w:tcMar>
              <w:top w:w="30" w:type="dxa"/>
              <w:left w:w="30" w:type="dxa"/>
              <w:bottom w:w="30" w:type="dxa"/>
              <w:right w:w="30" w:type="dxa"/>
            </w:tcMar>
            <w:hideMark/>
          </w:tcPr>
          <w:p w14:paraId="0B72EB46"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gridSpan w:val="3"/>
            <w:shd w:val="clear" w:color="auto" w:fill="CCEEFF"/>
            <w:tcMar>
              <w:top w:w="30" w:type="dxa"/>
              <w:left w:w="30" w:type="dxa"/>
              <w:bottom w:w="30" w:type="dxa"/>
              <w:right w:w="30" w:type="dxa"/>
            </w:tcMar>
            <w:vAlign w:val="bottom"/>
            <w:hideMark/>
          </w:tcPr>
          <w:p w14:paraId="52B889E9" w14:textId="77777777" w:rsidR="00000000" w:rsidRDefault="00D02D61">
            <w:pPr>
              <w:divId w:val="799497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8F934D" w14:textId="77777777" w:rsidR="00000000" w:rsidRDefault="00D02D61">
            <w:pPr>
              <w:divId w:val="1263804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12BAC6" w14:textId="77777777" w:rsidR="00000000" w:rsidRDefault="00D02D61">
            <w:pPr>
              <w:divId w:val="211960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943AEA" w14:textId="77777777" w:rsidR="00000000" w:rsidRDefault="00D02D61">
            <w:pPr>
              <w:divId w:val="1189754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A4D597" w14:textId="77777777" w:rsidR="00000000" w:rsidRDefault="00D02D61">
            <w:pPr>
              <w:divId w:val="580064340"/>
              <w:rPr>
                <w:rFonts w:eastAsia="Times New Roman"/>
                <w:sz w:val="20"/>
                <w:szCs w:val="20"/>
              </w:rPr>
            </w:pPr>
            <w:r>
              <w:rPr>
                <w:rFonts w:ascii="inherit" w:eastAsia="Times New Roman" w:hAnsi="inherit"/>
                <w:sz w:val="20"/>
                <w:szCs w:val="20"/>
              </w:rPr>
              <w:t> </w:t>
            </w:r>
          </w:p>
        </w:tc>
      </w:tr>
      <w:tr w:rsidR="00000000" w14:paraId="016D2F04" w14:textId="77777777">
        <w:trPr>
          <w:divId w:val="1299799610"/>
        </w:trPr>
        <w:tc>
          <w:tcPr>
            <w:tcW w:w="0" w:type="auto"/>
            <w:tcMar>
              <w:top w:w="30" w:type="dxa"/>
              <w:left w:w="30" w:type="dxa"/>
              <w:bottom w:w="30" w:type="dxa"/>
              <w:right w:w="30" w:type="dxa"/>
            </w:tcMar>
            <w:hideMark/>
          </w:tcPr>
          <w:p w14:paraId="61D1898B" w14:textId="77777777" w:rsidR="00000000" w:rsidRDefault="00D02D61">
            <w:pPr>
              <w:rPr>
                <w:rFonts w:eastAsia="Times New Roman"/>
                <w:sz w:val="20"/>
                <w:szCs w:val="20"/>
              </w:rPr>
            </w:pPr>
            <w:r>
              <w:rPr>
                <w:rFonts w:ascii="inherit" w:eastAsia="Times New Roman" w:hAnsi="inherit"/>
                <w:sz w:val="20"/>
                <w:szCs w:val="20"/>
              </w:rPr>
              <w:t>Revenue from product sales</w:t>
            </w:r>
          </w:p>
        </w:tc>
        <w:tc>
          <w:tcPr>
            <w:tcW w:w="0" w:type="auto"/>
            <w:tcMar>
              <w:top w:w="30" w:type="dxa"/>
              <w:left w:w="30" w:type="dxa"/>
              <w:bottom w:w="30" w:type="dxa"/>
              <w:right w:w="0" w:type="dxa"/>
            </w:tcMar>
            <w:vAlign w:val="bottom"/>
            <w:hideMark/>
          </w:tcPr>
          <w:p w14:paraId="3E96899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293581" w14:textId="77777777" w:rsidR="00000000" w:rsidRDefault="00D02D61">
            <w:pPr>
              <w:jc w:val="right"/>
              <w:rPr>
                <w:rFonts w:eastAsia="Times New Roman"/>
                <w:sz w:val="20"/>
                <w:szCs w:val="20"/>
              </w:rPr>
            </w:pPr>
            <w:r>
              <w:rPr>
                <w:rFonts w:ascii="inherit" w:eastAsia="Times New Roman" w:hAnsi="inherit"/>
                <w:sz w:val="20"/>
                <w:szCs w:val="20"/>
              </w:rPr>
              <w:t>5,638</w:t>
            </w:r>
          </w:p>
        </w:tc>
        <w:tc>
          <w:tcPr>
            <w:tcW w:w="0" w:type="auto"/>
            <w:vAlign w:val="bottom"/>
            <w:hideMark/>
          </w:tcPr>
          <w:p w14:paraId="37F672E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A3B881" w14:textId="77777777" w:rsidR="00000000" w:rsidRDefault="00D02D61">
            <w:pPr>
              <w:divId w:val="150636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E9EE8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6F82D7" w14:textId="77777777" w:rsidR="00000000" w:rsidRDefault="00D02D61">
            <w:pPr>
              <w:jc w:val="right"/>
              <w:rPr>
                <w:rFonts w:eastAsia="Times New Roman"/>
                <w:sz w:val="20"/>
                <w:szCs w:val="20"/>
              </w:rPr>
            </w:pPr>
            <w:r>
              <w:rPr>
                <w:rFonts w:ascii="inherit" w:eastAsia="Times New Roman" w:hAnsi="inherit"/>
                <w:sz w:val="20"/>
                <w:szCs w:val="20"/>
              </w:rPr>
              <w:t>5,038</w:t>
            </w:r>
          </w:p>
        </w:tc>
        <w:tc>
          <w:tcPr>
            <w:tcW w:w="0" w:type="auto"/>
            <w:vAlign w:val="bottom"/>
            <w:hideMark/>
          </w:tcPr>
          <w:p w14:paraId="44FB198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00ECB9F" w14:textId="77777777" w:rsidR="00000000" w:rsidRDefault="00D02D61">
            <w:pPr>
              <w:divId w:val="1765765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A6777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41EEDD" w14:textId="77777777" w:rsidR="00000000" w:rsidRDefault="00D02D61">
            <w:pPr>
              <w:jc w:val="right"/>
              <w:rPr>
                <w:rFonts w:eastAsia="Times New Roman"/>
                <w:sz w:val="20"/>
                <w:szCs w:val="20"/>
              </w:rPr>
            </w:pPr>
            <w:r>
              <w:rPr>
                <w:rFonts w:ascii="inherit" w:eastAsia="Times New Roman" w:hAnsi="inherit"/>
                <w:sz w:val="20"/>
                <w:szCs w:val="20"/>
              </w:rPr>
              <w:t>4,667</w:t>
            </w:r>
          </w:p>
        </w:tc>
        <w:tc>
          <w:tcPr>
            <w:tcW w:w="0" w:type="auto"/>
            <w:vAlign w:val="bottom"/>
            <w:hideMark/>
          </w:tcPr>
          <w:p w14:paraId="47757DF0" w14:textId="77777777" w:rsidR="00000000" w:rsidRDefault="00D02D61">
            <w:pPr>
              <w:rPr>
                <w:rFonts w:eastAsia="Times New Roman"/>
                <w:sz w:val="20"/>
                <w:szCs w:val="20"/>
              </w:rPr>
            </w:pPr>
          </w:p>
        </w:tc>
      </w:tr>
      <w:tr w:rsidR="00000000" w14:paraId="37F53CF2" w14:textId="77777777">
        <w:trPr>
          <w:divId w:val="1299799610"/>
        </w:trPr>
        <w:tc>
          <w:tcPr>
            <w:tcW w:w="0" w:type="auto"/>
            <w:shd w:val="clear" w:color="auto" w:fill="CCEEFF"/>
            <w:tcMar>
              <w:top w:w="30" w:type="dxa"/>
              <w:left w:w="30" w:type="dxa"/>
              <w:bottom w:w="30" w:type="dxa"/>
              <w:right w:w="30" w:type="dxa"/>
            </w:tcMar>
            <w:hideMark/>
          </w:tcPr>
          <w:p w14:paraId="54B1633A" w14:textId="77777777" w:rsidR="00000000" w:rsidRDefault="00D02D61">
            <w:pPr>
              <w:rPr>
                <w:rFonts w:eastAsia="Times New Roman"/>
                <w:sz w:val="20"/>
                <w:szCs w:val="20"/>
              </w:rPr>
            </w:pPr>
            <w:r>
              <w:rPr>
                <w:rFonts w:ascii="inherit" w:eastAsia="Times New Roman" w:hAnsi="inherit"/>
                <w:sz w:val="20"/>
                <w:szCs w:val="20"/>
              </w:rPr>
              <w:t>Revenue from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87972" w14:textId="77777777" w:rsidR="00000000" w:rsidRDefault="00D02D61">
            <w:pPr>
              <w:jc w:val="right"/>
              <w:rPr>
                <w:rFonts w:eastAsia="Times New Roman"/>
                <w:sz w:val="20"/>
                <w:szCs w:val="20"/>
              </w:rPr>
            </w:pPr>
            <w:r>
              <w:rPr>
                <w:rFonts w:ascii="inherit" w:eastAsia="Times New Roman" w:hAnsi="inherit"/>
                <w:sz w:val="20"/>
                <w:szCs w:val="20"/>
              </w:rPr>
              <w:t>1,163</w:t>
            </w:r>
          </w:p>
        </w:tc>
        <w:tc>
          <w:tcPr>
            <w:tcW w:w="0" w:type="auto"/>
            <w:tcBorders>
              <w:bottom w:val="single" w:sz="6" w:space="0" w:color="000000"/>
            </w:tcBorders>
            <w:shd w:val="clear" w:color="auto" w:fill="CCEEFF"/>
            <w:vAlign w:val="bottom"/>
            <w:hideMark/>
          </w:tcPr>
          <w:p w14:paraId="7597D36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5A062" w14:textId="77777777" w:rsidR="00000000" w:rsidRDefault="00D02D61">
            <w:pPr>
              <w:divId w:val="570193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36AF95" w14:textId="77777777" w:rsidR="00000000" w:rsidRDefault="00D02D61">
            <w:pPr>
              <w:jc w:val="right"/>
              <w:rPr>
                <w:rFonts w:eastAsia="Times New Roman"/>
                <w:sz w:val="20"/>
                <w:szCs w:val="20"/>
              </w:rPr>
            </w:pPr>
            <w:r>
              <w:rPr>
                <w:rFonts w:ascii="inherit" w:eastAsia="Times New Roman" w:hAnsi="inherit"/>
                <w:sz w:val="20"/>
                <w:szCs w:val="20"/>
              </w:rPr>
              <w:t>1,130</w:t>
            </w:r>
          </w:p>
        </w:tc>
        <w:tc>
          <w:tcPr>
            <w:tcW w:w="0" w:type="auto"/>
            <w:tcBorders>
              <w:bottom w:val="single" w:sz="6" w:space="0" w:color="000000"/>
            </w:tcBorders>
            <w:shd w:val="clear" w:color="auto" w:fill="CCEEFF"/>
            <w:vAlign w:val="bottom"/>
            <w:hideMark/>
          </w:tcPr>
          <w:p w14:paraId="13FADB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B4EEA2" w14:textId="77777777" w:rsidR="00000000" w:rsidRDefault="00D02D61">
            <w:pPr>
              <w:divId w:val="46493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33836F" w14:textId="77777777" w:rsidR="00000000" w:rsidRDefault="00D02D61">
            <w:pPr>
              <w:jc w:val="right"/>
              <w:rPr>
                <w:rFonts w:eastAsia="Times New Roman"/>
                <w:sz w:val="20"/>
                <w:szCs w:val="20"/>
              </w:rPr>
            </w:pPr>
            <w:r>
              <w:rPr>
                <w:rFonts w:ascii="inherit" w:eastAsia="Times New Roman" w:hAnsi="inherit"/>
                <w:sz w:val="20"/>
                <w:szCs w:val="20"/>
              </w:rPr>
              <w:t>1,230</w:t>
            </w:r>
          </w:p>
        </w:tc>
        <w:tc>
          <w:tcPr>
            <w:tcW w:w="0" w:type="auto"/>
            <w:tcBorders>
              <w:bottom w:val="single" w:sz="6" w:space="0" w:color="000000"/>
            </w:tcBorders>
            <w:shd w:val="clear" w:color="auto" w:fill="CCEEFF"/>
            <w:vAlign w:val="bottom"/>
            <w:hideMark/>
          </w:tcPr>
          <w:p w14:paraId="4C461735" w14:textId="77777777" w:rsidR="00000000" w:rsidRDefault="00D02D61">
            <w:pPr>
              <w:rPr>
                <w:rFonts w:eastAsia="Times New Roman"/>
                <w:sz w:val="20"/>
                <w:szCs w:val="20"/>
              </w:rPr>
            </w:pPr>
          </w:p>
        </w:tc>
      </w:tr>
      <w:tr w:rsidR="00000000" w14:paraId="045E5DF7" w14:textId="77777777">
        <w:trPr>
          <w:divId w:val="1299799610"/>
        </w:trPr>
        <w:tc>
          <w:tcPr>
            <w:tcW w:w="0" w:type="auto"/>
            <w:tcMar>
              <w:top w:w="30" w:type="dxa"/>
              <w:left w:w="30" w:type="dxa"/>
              <w:bottom w:w="30" w:type="dxa"/>
              <w:right w:w="30" w:type="dxa"/>
            </w:tcMar>
            <w:vAlign w:val="bottom"/>
            <w:hideMark/>
          </w:tcPr>
          <w:p w14:paraId="562FF0F2" w14:textId="77777777" w:rsidR="00000000" w:rsidRDefault="00D02D61">
            <w:pPr>
              <w:divId w:val="4684727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083B5660" w14:textId="77777777" w:rsidR="00000000" w:rsidRDefault="00D02D61">
            <w:pPr>
              <w:jc w:val="right"/>
              <w:rPr>
                <w:rFonts w:eastAsia="Times New Roman"/>
                <w:sz w:val="20"/>
                <w:szCs w:val="20"/>
              </w:rPr>
            </w:pPr>
            <w:r>
              <w:rPr>
                <w:rFonts w:ascii="inherit" w:eastAsia="Times New Roman" w:hAnsi="inherit"/>
                <w:sz w:val="20"/>
                <w:szCs w:val="20"/>
              </w:rPr>
              <w:t>6,801</w:t>
            </w:r>
          </w:p>
        </w:tc>
        <w:tc>
          <w:tcPr>
            <w:tcW w:w="0" w:type="auto"/>
            <w:tcBorders>
              <w:top w:val="single" w:sz="6" w:space="0" w:color="000000"/>
            </w:tcBorders>
            <w:vAlign w:val="bottom"/>
            <w:hideMark/>
          </w:tcPr>
          <w:p w14:paraId="676D47E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66CA7D5" w14:textId="77777777" w:rsidR="00000000" w:rsidRDefault="00D02D61">
            <w:pPr>
              <w:divId w:val="1138574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16F8FAF" w14:textId="77777777" w:rsidR="00000000" w:rsidRDefault="00D02D61">
            <w:pPr>
              <w:jc w:val="right"/>
              <w:rPr>
                <w:rFonts w:eastAsia="Times New Roman"/>
                <w:sz w:val="20"/>
                <w:szCs w:val="20"/>
              </w:rPr>
            </w:pPr>
            <w:r>
              <w:rPr>
                <w:rFonts w:ascii="inherit" w:eastAsia="Times New Roman" w:hAnsi="inherit"/>
                <w:sz w:val="20"/>
                <w:szCs w:val="20"/>
              </w:rPr>
              <w:t>6,168</w:t>
            </w:r>
          </w:p>
        </w:tc>
        <w:tc>
          <w:tcPr>
            <w:tcW w:w="0" w:type="auto"/>
            <w:vAlign w:val="bottom"/>
            <w:hideMark/>
          </w:tcPr>
          <w:p w14:paraId="5FE82FB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7ABB12" w14:textId="77777777" w:rsidR="00000000" w:rsidRDefault="00D02D61">
            <w:pPr>
              <w:divId w:val="60669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24678199" w14:textId="77777777" w:rsidR="00000000" w:rsidRDefault="00D02D61">
            <w:pPr>
              <w:jc w:val="right"/>
              <w:rPr>
                <w:rFonts w:eastAsia="Times New Roman"/>
                <w:sz w:val="20"/>
                <w:szCs w:val="20"/>
              </w:rPr>
            </w:pPr>
            <w:r>
              <w:rPr>
                <w:rFonts w:ascii="inherit" w:eastAsia="Times New Roman" w:hAnsi="inherit"/>
                <w:sz w:val="20"/>
                <w:szCs w:val="20"/>
              </w:rPr>
              <w:t>5,897</w:t>
            </w:r>
          </w:p>
        </w:tc>
        <w:tc>
          <w:tcPr>
            <w:tcW w:w="0" w:type="auto"/>
            <w:vAlign w:val="bottom"/>
            <w:hideMark/>
          </w:tcPr>
          <w:p w14:paraId="31E39F2D" w14:textId="77777777" w:rsidR="00000000" w:rsidRDefault="00D02D61">
            <w:pPr>
              <w:rPr>
                <w:rFonts w:eastAsia="Times New Roman"/>
                <w:sz w:val="20"/>
                <w:szCs w:val="20"/>
              </w:rPr>
            </w:pPr>
          </w:p>
        </w:tc>
      </w:tr>
      <w:tr w:rsidR="00000000" w14:paraId="7515767F" w14:textId="77777777">
        <w:trPr>
          <w:divId w:val="1299799610"/>
        </w:trPr>
        <w:tc>
          <w:tcPr>
            <w:tcW w:w="0" w:type="auto"/>
            <w:shd w:val="clear" w:color="auto" w:fill="CCEEFF"/>
            <w:tcMar>
              <w:top w:w="30" w:type="dxa"/>
              <w:left w:w="30" w:type="dxa"/>
              <w:bottom w:w="30" w:type="dxa"/>
              <w:right w:w="30" w:type="dxa"/>
            </w:tcMar>
            <w:hideMark/>
          </w:tcPr>
          <w:p w14:paraId="33476D53"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3"/>
            <w:shd w:val="clear" w:color="auto" w:fill="CCEEFF"/>
            <w:tcMar>
              <w:top w:w="30" w:type="dxa"/>
              <w:left w:w="30" w:type="dxa"/>
              <w:bottom w:w="30" w:type="dxa"/>
              <w:right w:w="30" w:type="dxa"/>
            </w:tcMar>
            <w:vAlign w:val="bottom"/>
            <w:hideMark/>
          </w:tcPr>
          <w:p w14:paraId="5639E384" w14:textId="77777777" w:rsidR="00000000" w:rsidRDefault="00D02D61">
            <w:pPr>
              <w:divId w:val="1969430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DA1B0B" w14:textId="77777777" w:rsidR="00000000" w:rsidRDefault="00D02D61">
            <w:pPr>
              <w:divId w:val="1490635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4C318A" w14:textId="77777777" w:rsidR="00000000" w:rsidRDefault="00D02D61">
            <w:pPr>
              <w:divId w:val="342585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154BFB" w14:textId="77777777" w:rsidR="00000000" w:rsidRDefault="00D02D61">
            <w:pPr>
              <w:divId w:val="1354763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10B5A6" w14:textId="77777777" w:rsidR="00000000" w:rsidRDefault="00D02D61">
            <w:pPr>
              <w:divId w:val="1202282604"/>
              <w:rPr>
                <w:rFonts w:eastAsia="Times New Roman"/>
                <w:sz w:val="20"/>
                <w:szCs w:val="20"/>
              </w:rPr>
            </w:pPr>
            <w:r>
              <w:rPr>
                <w:rFonts w:ascii="inherit" w:eastAsia="Times New Roman" w:hAnsi="inherit"/>
                <w:sz w:val="20"/>
                <w:szCs w:val="20"/>
              </w:rPr>
              <w:t> </w:t>
            </w:r>
          </w:p>
        </w:tc>
      </w:tr>
      <w:tr w:rsidR="00000000" w14:paraId="58DF5DA1" w14:textId="77777777">
        <w:trPr>
          <w:divId w:val="1299799610"/>
        </w:trPr>
        <w:tc>
          <w:tcPr>
            <w:tcW w:w="0" w:type="auto"/>
            <w:tcMar>
              <w:top w:w="30" w:type="dxa"/>
              <w:left w:w="30" w:type="dxa"/>
              <w:bottom w:w="30" w:type="dxa"/>
              <w:right w:w="30" w:type="dxa"/>
            </w:tcMar>
            <w:hideMark/>
          </w:tcPr>
          <w:p w14:paraId="536FD421" w14:textId="77777777" w:rsidR="00000000" w:rsidRDefault="00D02D61">
            <w:pPr>
              <w:rPr>
                <w:rFonts w:eastAsia="Times New Roman"/>
                <w:sz w:val="20"/>
                <w:szCs w:val="20"/>
              </w:rPr>
            </w:pPr>
            <w:r>
              <w:rPr>
                <w:rFonts w:ascii="inherit" w:eastAsia="Times New Roman" w:hAnsi="inherit"/>
                <w:sz w:val="20"/>
                <w:szCs w:val="20"/>
              </w:rPr>
              <w:t>Cost of product sales</w:t>
            </w:r>
          </w:p>
        </w:tc>
        <w:tc>
          <w:tcPr>
            <w:tcW w:w="0" w:type="auto"/>
            <w:gridSpan w:val="2"/>
            <w:tcMar>
              <w:top w:w="30" w:type="dxa"/>
              <w:left w:w="30" w:type="dxa"/>
              <w:bottom w:w="30" w:type="dxa"/>
              <w:right w:w="0" w:type="dxa"/>
            </w:tcMar>
            <w:vAlign w:val="bottom"/>
            <w:hideMark/>
          </w:tcPr>
          <w:p w14:paraId="0429E8B5" w14:textId="77777777" w:rsidR="00000000" w:rsidRDefault="00D02D61">
            <w:pPr>
              <w:jc w:val="right"/>
              <w:rPr>
                <w:rFonts w:eastAsia="Times New Roman"/>
                <w:sz w:val="20"/>
                <w:szCs w:val="20"/>
              </w:rPr>
            </w:pPr>
            <w:r>
              <w:rPr>
                <w:rFonts w:ascii="inherit" w:eastAsia="Times New Roman" w:hAnsi="inherit"/>
                <w:sz w:val="20"/>
                <w:szCs w:val="20"/>
              </w:rPr>
              <w:t>(3,615</w:t>
            </w:r>
          </w:p>
        </w:tc>
        <w:tc>
          <w:tcPr>
            <w:tcW w:w="0" w:type="auto"/>
            <w:tcMar>
              <w:top w:w="30" w:type="dxa"/>
              <w:left w:w="0" w:type="dxa"/>
              <w:bottom w:w="30" w:type="dxa"/>
              <w:right w:w="30" w:type="dxa"/>
            </w:tcMar>
            <w:vAlign w:val="bottom"/>
            <w:hideMark/>
          </w:tcPr>
          <w:p w14:paraId="56D11EC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959207" w14:textId="77777777" w:rsidR="00000000" w:rsidRDefault="00D02D61">
            <w:pPr>
              <w:divId w:val="831944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0FEE10" w14:textId="77777777" w:rsidR="00000000" w:rsidRDefault="00D02D61">
            <w:pPr>
              <w:jc w:val="right"/>
              <w:rPr>
                <w:rFonts w:eastAsia="Times New Roman"/>
                <w:sz w:val="20"/>
                <w:szCs w:val="20"/>
              </w:rPr>
            </w:pPr>
            <w:r>
              <w:rPr>
                <w:rFonts w:ascii="inherit" w:eastAsia="Times New Roman" w:hAnsi="inherit"/>
                <w:sz w:val="20"/>
                <w:szCs w:val="20"/>
              </w:rPr>
              <w:t>(3,239</w:t>
            </w:r>
          </w:p>
        </w:tc>
        <w:tc>
          <w:tcPr>
            <w:tcW w:w="0" w:type="auto"/>
            <w:tcMar>
              <w:top w:w="30" w:type="dxa"/>
              <w:left w:w="0" w:type="dxa"/>
              <w:bottom w:w="30" w:type="dxa"/>
              <w:right w:w="30" w:type="dxa"/>
            </w:tcMar>
            <w:vAlign w:val="bottom"/>
            <w:hideMark/>
          </w:tcPr>
          <w:p w14:paraId="362C954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67D135" w14:textId="77777777" w:rsidR="00000000" w:rsidRDefault="00D02D61">
            <w:pPr>
              <w:divId w:val="23291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D1C73B" w14:textId="77777777" w:rsidR="00000000" w:rsidRDefault="00D02D61">
            <w:pPr>
              <w:jc w:val="right"/>
              <w:rPr>
                <w:rFonts w:eastAsia="Times New Roman"/>
                <w:sz w:val="20"/>
                <w:szCs w:val="20"/>
              </w:rPr>
            </w:pPr>
            <w:r>
              <w:rPr>
                <w:rFonts w:ascii="inherit" w:eastAsia="Times New Roman" w:hAnsi="inherit"/>
                <w:sz w:val="20"/>
                <w:szCs w:val="20"/>
              </w:rPr>
              <w:t>(3,058</w:t>
            </w:r>
          </w:p>
        </w:tc>
        <w:tc>
          <w:tcPr>
            <w:tcW w:w="0" w:type="auto"/>
            <w:tcMar>
              <w:top w:w="30" w:type="dxa"/>
              <w:left w:w="0" w:type="dxa"/>
              <w:bottom w:w="30" w:type="dxa"/>
              <w:right w:w="30" w:type="dxa"/>
            </w:tcMar>
            <w:vAlign w:val="bottom"/>
            <w:hideMark/>
          </w:tcPr>
          <w:p w14:paraId="4ED4E844" w14:textId="77777777" w:rsidR="00000000" w:rsidRDefault="00D02D61">
            <w:pPr>
              <w:rPr>
                <w:rFonts w:eastAsia="Times New Roman"/>
                <w:sz w:val="20"/>
                <w:szCs w:val="20"/>
              </w:rPr>
            </w:pPr>
            <w:r>
              <w:rPr>
                <w:rFonts w:ascii="inherit" w:eastAsia="Times New Roman" w:hAnsi="inherit"/>
                <w:sz w:val="20"/>
                <w:szCs w:val="20"/>
              </w:rPr>
              <w:t>)</w:t>
            </w:r>
          </w:p>
        </w:tc>
      </w:tr>
      <w:tr w:rsidR="00000000" w14:paraId="23D4A609" w14:textId="77777777">
        <w:trPr>
          <w:divId w:val="1299799610"/>
        </w:trPr>
        <w:tc>
          <w:tcPr>
            <w:tcW w:w="0" w:type="auto"/>
            <w:shd w:val="clear" w:color="auto" w:fill="CCEEFF"/>
            <w:tcMar>
              <w:top w:w="30" w:type="dxa"/>
              <w:left w:w="30" w:type="dxa"/>
              <w:bottom w:w="30" w:type="dxa"/>
              <w:right w:w="30" w:type="dxa"/>
            </w:tcMar>
            <w:hideMark/>
          </w:tcPr>
          <w:p w14:paraId="0C17DD08" w14:textId="77777777" w:rsidR="00000000" w:rsidRDefault="00D02D61">
            <w:pPr>
              <w:rPr>
                <w:rFonts w:eastAsia="Times New Roman"/>
                <w:sz w:val="20"/>
                <w:szCs w:val="20"/>
              </w:rPr>
            </w:pPr>
            <w:r>
              <w:rPr>
                <w:rFonts w:ascii="inherit" w:eastAsia="Times New Roman" w:hAnsi="inherit"/>
                <w:sz w:val="20"/>
                <w:szCs w:val="20"/>
              </w:rPr>
              <w:t>Cost of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8732D5" w14:textId="77777777" w:rsidR="00000000" w:rsidRDefault="00D02D61">
            <w:pPr>
              <w:jc w:val="right"/>
              <w:rPr>
                <w:rFonts w:eastAsia="Times New Roman"/>
                <w:sz w:val="20"/>
                <w:szCs w:val="20"/>
              </w:rPr>
            </w:pPr>
            <w:r>
              <w:rPr>
                <w:rFonts w:ascii="inherit" w:eastAsia="Times New Roman" w:hAnsi="inherit"/>
                <w:sz w:val="20"/>
                <w:szCs w:val="20"/>
              </w:rPr>
              <w:t>(852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B5CE5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B921C9" w14:textId="77777777" w:rsidR="00000000" w:rsidRDefault="00D02D61">
            <w:pPr>
              <w:divId w:val="1581208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5221EA" w14:textId="77777777" w:rsidR="00000000" w:rsidRDefault="00D02D61">
            <w:pPr>
              <w:jc w:val="right"/>
              <w:rPr>
                <w:rFonts w:eastAsia="Times New Roman"/>
                <w:sz w:val="20"/>
                <w:szCs w:val="20"/>
              </w:rPr>
            </w:pPr>
            <w:r>
              <w:rPr>
                <w:rFonts w:ascii="inherit" w:eastAsia="Times New Roman" w:hAnsi="inherit"/>
                <w:sz w:val="20"/>
                <w:szCs w:val="20"/>
              </w:rPr>
              <w:t>(827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EBFEA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941A30" w14:textId="77777777" w:rsidR="00000000" w:rsidRDefault="00D02D61">
            <w:pPr>
              <w:divId w:val="207569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BD8A04" w14:textId="77777777" w:rsidR="00000000" w:rsidRDefault="00D02D61">
            <w:pPr>
              <w:jc w:val="right"/>
              <w:rPr>
                <w:rFonts w:eastAsia="Times New Roman"/>
                <w:sz w:val="20"/>
                <w:szCs w:val="20"/>
              </w:rPr>
            </w:pPr>
            <w:r>
              <w:rPr>
                <w:rFonts w:ascii="inherit" w:eastAsia="Times New Roman" w:hAnsi="inherit"/>
                <w:sz w:val="20"/>
                <w:szCs w:val="20"/>
              </w:rPr>
              <w:t>(796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64887A" w14:textId="77777777" w:rsidR="00000000" w:rsidRDefault="00D02D61">
            <w:pPr>
              <w:rPr>
                <w:rFonts w:eastAsia="Times New Roman"/>
                <w:sz w:val="20"/>
                <w:szCs w:val="20"/>
              </w:rPr>
            </w:pPr>
            <w:r>
              <w:rPr>
                <w:rFonts w:ascii="inherit" w:eastAsia="Times New Roman" w:hAnsi="inherit"/>
                <w:sz w:val="20"/>
                <w:szCs w:val="20"/>
              </w:rPr>
              <w:t>)</w:t>
            </w:r>
          </w:p>
        </w:tc>
      </w:tr>
      <w:tr w:rsidR="00000000" w14:paraId="01EAE965" w14:textId="77777777">
        <w:trPr>
          <w:divId w:val="1299799610"/>
        </w:trPr>
        <w:tc>
          <w:tcPr>
            <w:tcW w:w="0" w:type="auto"/>
            <w:tcMar>
              <w:top w:w="30" w:type="dxa"/>
              <w:left w:w="30" w:type="dxa"/>
              <w:bottom w:w="30" w:type="dxa"/>
              <w:right w:w="30" w:type="dxa"/>
            </w:tcMar>
            <w:vAlign w:val="bottom"/>
            <w:hideMark/>
          </w:tcPr>
          <w:p w14:paraId="2FF26875" w14:textId="77777777" w:rsidR="00000000" w:rsidRDefault="00D02D61">
            <w:pPr>
              <w:divId w:val="8640572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019E2B65" w14:textId="77777777" w:rsidR="00000000" w:rsidRDefault="00D02D61">
            <w:pPr>
              <w:jc w:val="right"/>
              <w:rPr>
                <w:rFonts w:eastAsia="Times New Roman"/>
                <w:sz w:val="20"/>
                <w:szCs w:val="20"/>
              </w:rPr>
            </w:pPr>
            <w:r>
              <w:rPr>
                <w:rFonts w:ascii="inherit" w:eastAsia="Times New Roman" w:hAnsi="inherit"/>
                <w:sz w:val="20"/>
                <w:szCs w:val="20"/>
              </w:rPr>
              <w:t>(4,467</w:t>
            </w:r>
          </w:p>
        </w:tc>
        <w:tc>
          <w:tcPr>
            <w:tcW w:w="0" w:type="auto"/>
            <w:tcBorders>
              <w:top w:val="single" w:sz="6" w:space="0" w:color="000000"/>
            </w:tcBorders>
            <w:tcMar>
              <w:top w:w="30" w:type="dxa"/>
              <w:left w:w="0" w:type="dxa"/>
              <w:bottom w:w="30" w:type="dxa"/>
              <w:right w:w="30" w:type="dxa"/>
            </w:tcMar>
            <w:hideMark/>
          </w:tcPr>
          <w:p w14:paraId="2BF381D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C88E70" w14:textId="77777777" w:rsidR="00000000" w:rsidRDefault="00D02D61">
            <w:pPr>
              <w:divId w:val="2018070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240D3DA9" w14:textId="77777777" w:rsidR="00000000" w:rsidRDefault="00D02D61">
            <w:pPr>
              <w:jc w:val="right"/>
              <w:rPr>
                <w:rFonts w:eastAsia="Times New Roman"/>
                <w:sz w:val="20"/>
                <w:szCs w:val="20"/>
              </w:rPr>
            </w:pPr>
            <w:r>
              <w:rPr>
                <w:rFonts w:ascii="inherit" w:eastAsia="Times New Roman" w:hAnsi="inherit"/>
                <w:sz w:val="20"/>
                <w:szCs w:val="20"/>
              </w:rPr>
              <w:t>(4,066</w:t>
            </w:r>
          </w:p>
        </w:tc>
        <w:tc>
          <w:tcPr>
            <w:tcW w:w="0" w:type="auto"/>
            <w:tcMar>
              <w:top w:w="30" w:type="dxa"/>
              <w:left w:w="0" w:type="dxa"/>
              <w:bottom w:w="30" w:type="dxa"/>
              <w:right w:w="30" w:type="dxa"/>
            </w:tcMar>
            <w:hideMark/>
          </w:tcPr>
          <w:p w14:paraId="2B034BD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807F72" w14:textId="77777777" w:rsidR="00000000" w:rsidRDefault="00D02D61">
            <w:pPr>
              <w:divId w:val="1498766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34A60F2F" w14:textId="77777777" w:rsidR="00000000" w:rsidRDefault="00D02D61">
            <w:pPr>
              <w:jc w:val="right"/>
              <w:rPr>
                <w:rFonts w:eastAsia="Times New Roman"/>
                <w:sz w:val="20"/>
                <w:szCs w:val="20"/>
              </w:rPr>
            </w:pPr>
            <w:r>
              <w:rPr>
                <w:rFonts w:ascii="inherit" w:eastAsia="Times New Roman" w:hAnsi="inherit"/>
                <w:sz w:val="20"/>
                <w:szCs w:val="20"/>
              </w:rPr>
              <w:t>(3,854</w:t>
            </w:r>
          </w:p>
        </w:tc>
        <w:tc>
          <w:tcPr>
            <w:tcW w:w="0" w:type="auto"/>
            <w:tcMar>
              <w:top w:w="30" w:type="dxa"/>
              <w:left w:w="0" w:type="dxa"/>
              <w:bottom w:w="30" w:type="dxa"/>
              <w:right w:w="30" w:type="dxa"/>
            </w:tcMar>
            <w:hideMark/>
          </w:tcPr>
          <w:p w14:paraId="61A13E96" w14:textId="77777777" w:rsidR="00000000" w:rsidRDefault="00D02D61">
            <w:pPr>
              <w:rPr>
                <w:rFonts w:eastAsia="Times New Roman"/>
                <w:sz w:val="20"/>
                <w:szCs w:val="20"/>
              </w:rPr>
            </w:pPr>
            <w:r>
              <w:rPr>
                <w:rFonts w:ascii="inherit" w:eastAsia="Times New Roman" w:hAnsi="inherit"/>
                <w:sz w:val="20"/>
                <w:szCs w:val="20"/>
              </w:rPr>
              <w:t>)</w:t>
            </w:r>
          </w:p>
        </w:tc>
      </w:tr>
      <w:tr w:rsidR="00000000" w14:paraId="43CAC87A" w14:textId="77777777">
        <w:trPr>
          <w:divId w:val="1299799610"/>
        </w:trPr>
        <w:tc>
          <w:tcPr>
            <w:tcW w:w="0" w:type="auto"/>
            <w:shd w:val="clear" w:color="auto" w:fill="CCEEFF"/>
            <w:tcMar>
              <w:top w:w="30" w:type="dxa"/>
              <w:left w:w="30" w:type="dxa"/>
              <w:bottom w:w="30" w:type="dxa"/>
              <w:right w:w="30" w:type="dxa"/>
            </w:tcMar>
            <w:hideMark/>
          </w:tcPr>
          <w:p w14:paraId="2C08868F"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14:paraId="5E1EDEA3" w14:textId="77777777" w:rsidR="00000000" w:rsidRDefault="00D02D61">
            <w:pPr>
              <w:jc w:val="right"/>
              <w:rPr>
                <w:rFonts w:eastAsia="Times New Roman"/>
                <w:sz w:val="20"/>
                <w:szCs w:val="20"/>
              </w:rPr>
            </w:pPr>
            <w:r>
              <w:rPr>
                <w:rFonts w:ascii="inherit" w:eastAsia="Times New Roman" w:hAnsi="inherit"/>
                <w:sz w:val="20"/>
                <w:szCs w:val="20"/>
              </w:rPr>
              <w:t>(1,242</w:t>
            </w:r>
          </w:p>
        </w:tc>
        <w:tc>
          <w:tcPr>
            <w:tcW w:w="0" w:type="auto"/>
            <w:shd w:val="clear" w:color="auto" w:fill="CCEEFF"/>
            <w:tcMar>
              <w:top w:w="30" w:type="dxa"/>
              <w:left w:w="0" w:type="dxa"/>
              <w:bottom w:w="30" w:type="dxa"/>
              <w:right w:w="30" w:type="dxa"/>
            </w:tcMar>
            <w:vAlign w:val="bottom"/>
            <w:hideMark/>
          </w:tcPr>
          <w:p w14:paraId="614FF70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C4528E" w14:textId="77777777" w:rsidR="00000000" w:rsidRDefault="00D02D61">
            <w:pPr>
              <w:divId w:val="1877618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A00653" w14:textId="77777777" w:rsidR="00000000" w:rsidRDefault="00D02D61">
            <w:pPr>
              <w:jc w:val="right"/>
              <w:rPr>
                <w:rFonts w:eastAsia="Times New Roman"/>
                <w:sz w:val="20"/>
                <w:szCs w:val="20"/>
              </w:rPr>
            </w:pPr>
            <w:r>
              <w:rPr>
                <w:rFonts w:ascii="inherit" w:eastAsia="Times New Roman" w:hAnsi="inherit"/>
                <w:sz w:val="20"/>
                <w:szCs w:val="20"/>
              </w:rPr>
              <w:t>(1,182</w:t>
            </w:r>
          </w:p>
        </w:tc>
        <w:tc>
          <w:tcPr>
            <w:tcW w:w="0" w:type="auto"/>
            <w:shd w:val="clear" w:color="auto" w:fill="CCEEFF"/>
            <w:tcMar>
              <w:top w:w="30" w:type="dxa"/>
              <w:left w:w="0" w:type="dxa"/>
              <w:bottom w:w="30" w:type="dxa"/>
              <w:right w:w="30" w:type="dxa"/>
            </w:tcMar>
            <w:vAlign w:val="bottom"/>
            <w:hideMark/>
          </w:tcPr>
          <w:p w14:paraId="6F1F77D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455D35" w14:textId="77777777" w:rsidR="00000000" w:rsidRDefault="00D02D61">
            <w:pPr>
              <w:divId w:val="858743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157585" w14:textId="77777777" w:rsidR="00000000" w:rsidRDefault="00D02D61">
            <w:pPr>
              <w:jc w:val="right"/>
              <w:rPr>
                <w:rFonts w:eastAsia="Times New Roman"/>
                <w:sz w:val="20"/>
                <w:szCs w:val="20"/>
              </w:rPr>
            </w:pPr>
            <w:r>
              <w:rPr>
                <w:rFonts w:ascii="inherit" w:eastAsia="Times New Roman" w:hAnsi="inherit"/>
                <w:sz w:val="20"/>
                <w:szCs w:val="20"/>
              </w:rPr>
              <w:t>(1,150</w:t>
            </w:r>
          </w:p>
        </w:tc>
        <w:tc>
          <w:tcPr>
            <w:tcW w:w="0" w:type="auto"/>
            <w:shd w:val="clear" w:color="auto" w:fill="CCEEFF"/>
            <w:tcMar>
              <w:top w:w="30" w:type="dxa"/>
              <w:left w:w="0" w:type="dxa"/>
              <w:bottom w:w="30" w:type="dxa"/>
              <w:right w:w="30" w:type="dxa"/>
            </w:tcMar>
            <w:vAlign w:val="bottom"/>
            <w:hideMark/>
          </w:tcPr>
          <w:p w14:paraId="5F4A6327" w14:textId="77777777" w:rsidR="00000000" w:rsidRDefault="00D02D61">
            <w:pPr>
              <w:rPr>
                <w:rFonts w:eastAsia="Times New Roman"/>
                <w:sz w:val="20"/>
                <w:szCs w:val="20"/>
              </w:rPr>
            </w:pPr>
            <w:r>
              <w:rPr>
                <w:rFonts w:ascii="inherit" w:eastAsia="Times New Roman" w:hAnsi="inherit"/>
                <w:sz w:val="20"/>
                <w:szCs w:val="20"/>
              </w:rPr>
              <w:t>)</w:t>
            </w:r>
          </w:p>
        </w:tc>
      </w:tr>
      <w:tr w:rsidR="00000000" w14:paraId="20A0691C" w14:textId="77777777">
        <w:trPr>
          <w:divId w:val="1299799610"/>
        </w:trPr>
        <w:tc>
          <w:tcPr>
            <w:tcW w:w="0" w:type="auto"/>
            <w:tcMar>
              <w:top w:w="30" w:type="dxa"/>
              <w:left w:w="30" w:type="dxa"/>
              <w:bottom w:w="30" w:type="dxa"/>
              <w:right w:w="30" w:type="dxa"/>
            </w:tcMar>
            <w:hideMark/>
          </w:tcPr>
          <w:p w14:paraId="5579CD15" w14:textId="77777777" w:rsidR="00000000" w:rsidRDefault="00D02D61">
            <w:pPr>
              <w:rPr>
                <w:rFonts w:eastAsia="Times New Roman"/>
                <w:sz w:val="20"/>
                <w:szCs w:val="20"/>
              </w:rPr>
            </w:pPr>
            <w:r>
              <w:rPr>
                <w:rFonts w:ascii="inherit" w:eastAsia="Times New Roman" w:hAnsi="inherit"/>
                <w:sz w:val="20"/>
                <w:szCs w:val="20"/>
              </w:rPr>
              <w:t>Non-operating income</w:t>
            </w:r>
          </w:p>
        </w:tc>
        <w:tc>
          <w:tcPr>
            <w:tcW w:w="0" w:type="auto"/>
            <w:gridSpan w:val="2"/>
            <w:tcMar>
              <w:top w:w="30" w:type="dxa"/>
              <w:left w:w="30" w:type="dxa"/>
              <w:bottom w:w="30" w:type="dxa"/>
              <w:right w:w="0" w:type="dxa"/>
            </w:tcMar>
            <w:vAlign w:val="bottom"/>
            <w:hideMark/>
          </w:tcPr>
          <w:p w14:paraId="3CBD7386"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4B05ADC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E96E4F" w14:textId="77777777" w:rsidR="00000000" w:rsidRDefault="00D02D61">
            <w:pPr>
              <w:divId w:val="1364860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39A890"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48046A5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C6F5C45" w14:textId="77777777" w:rsidR="00000000" w:rsidRDefault="00D02D61">
            <w:pPr>
              <w:divId w:val="88695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3C1C6"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679D8266" w14:textId="77777777" w:rsidR="00000000" w:rsidRDefault="00D02D61">
            <w:pPr>
              <w:rPr>
                <w:rFonts w:eastAsia="Times New Roman"/>
                <w:sz w:val="20"/>
                <w:szCs w:val="20"/>
              </w:rPr>
            </w:pPr>
          </w:p>
        </w:tc>
      </w:tr>
      <w:tr w:rsidR="00000000" w14:paraId="47462F81" w14:textId="77777777">
        <w:trPr>
          <w:divId w:val="1299799610"/>
        </w:trPr>
        <w:tc>
          <w:tcPr>
            <w:tcW w:w="0" w:type="auto"/>
            <w:shd w:val="clear" w:color="auto" w:fill="CCEEFF"/>
            <w:tcMar>
              <w:top w:w="30" w:type="dxa"/>
              <w:left w:w="30" w:type="dxa"/>
              <w:bottom w:w="30" w:type="dxa"/>
              <w:right w:w="30" w:type="dxa"/>
            </w:tcMar>
            <w:hideMark/>
          </w:tcPr>
          <w:p w14:paraId="44ED19C8" w14:textId="77777777" w:rsidR="00000000" w:rsidRDefault="00D02D61">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5702F9DA"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2838052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969CE" w14:textId="77777777" w:rsidR="00000000" w:rsidRDefault="00D02D61">
            <w:pPr>
              <w:divId w:val="991756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CCBAC2"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42583C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3D91A8" w14:textId="77777777" w:rsidR="00000000" w:rsidRDefault="00D02D61">
            <w:pPr>
              <w:divId w:val="481044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09B97D"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F1DDA22" w14:textId="77777777" w:rsidR="00000000" w:rsidRDefault="00D02D61">
            <w:pPr>
              <w:rPr>
                <w:rFonts w:eastAsia="Times New Roman"/>
                <w:sz w:val="20"/>
                <w:szCs w:val="20"/>
              </w:rPr>
            </w:pPr>
          </w:p>
        </w:tc>
      </w:tr>
      <w:tr w:rsidR="00000000" w14:paraId="502425DC" w14:textId="77777777">
        <w:trPr>
          <w:divId w:val="1299799610"/>
        </w:trPr>
        <w:tc>
          <w:tcPr>
            <w:tcW w:w="0" w:type="auto"/>
            <w:tcMar>
              <w:top w:w="30" w:type="dxa"/>
              <w:left w:w="30" w:type="dxa"/>
              <w:bottom w:w="30" w:type="dxa"/>
              <w:right w:w="30" w:type="dxa"/>
            </w:tcMar>
            <w:hideMark/>
          </w:tcPr>
          <w:p w14:paraId="6A9949F1" w14:textId="77777777" w:rsidR="00000000" w:rsidRDefault="00D02D61">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15B699D7" w14:textId="77777777" w:rsidR="00000000" w:rsidRDefault="00D02D61">
            <w:pPr>
              <w:jc w:val="right"/>
              <w:rPr>
                <w:rFonts w:eastAsia="Times New Roman"/>
                <w:sz w:val="20"/>
                <w:szCs w:val="20"/>
              </w:rPr>
            </w:pPr>
            <w:r>
              <w:rPr>
                <w:rFonts w:ascii="inherit" w:eastAsia="Times New Roman" w:hAnsi="inherit"/>
                <w:sz w:val="20"/>
                <w:szCs w:val="20"/>
              </w:rPr>
              <w:t>(169</w:t>
            </w:r>
          </w:p>
        </w:tc>
        <w:tc>
          <w:tcPr>
            <w:tcW w:w="0" w:type="auto"/>
            <w:tcBorders>
              <w:bottom w:val="single" w:sz="6" w:space="0" w:color="000000"/>
            </w:tcBorders>
            <w:tcMar>
              <w:top w:w="30" w:type="dxa"/>
              <w:left w:w="0" w:type="dxa"/>
              <w:bottom w:w="30" w:type="dxa"/>
              <w:right w:w="30" w:type="dxa"/>
            </w:tcMar>
            <w:vAlign w:val="bottom"/>
            <w:hideMark/>
          </w:tcPr>
          <w:p w14:paraId="1938872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A69A6C" w14:textId="77777777" w:rsidR="00000000" w:rsidRDefault="00D02D61">
            <w:pPr>
              <w:divId w:val="42991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7EE93E" w14:textId="77777777" w:rsidR="00000000" w:rsidRDefault="00D02D61">
            <w:pPr>
              <w:jc w:val="right"/>
              <w:rPr>
                <w:rFonts w:eastAsia="Times New Roman"/>
                <w:sz w:val="20"/>
                <w:szCs w:val="20"/>
              </w:rPr>
            </w:pPr>
            <w:r>
              <w:rPr>
                <w:rFonts w:ascii="inherit" w:eastAsia="Times New Roman" w:hAnsi="inherit"/>
                <w:sz w:val="20"/>
                <w:szCs w:val="20"/>
              </w:rPr>
              <w:t>(170</w:t>
            </w:r>
          </w:p>
        </w:tc>
        <w:tc>
          <w:tcPr>
            <w:tcW w:w="0" w:type="auto"/>
            <w:tcBorders>
              <w:bottom w:val="single" w:sz="6" w:space="0" w:color="000000"/>
            </w:tcBorders>
            <w:tcMar>
              <w:top w:w="30" w:type="dxa"/>
              <w:left w:w="0" w:type="dxa"/>
              <w:bottom w:w="30" w:type="dxa"/>
              <w:right w:w="30" w:type="dxa"/>
            </w:tcMar>
            <w:vAlign w:val="bottom"/>
            <w:hideMark/>
          </w:tcPr>
          <w:p w14:paraId="11C6B85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9B43D1" w14:textId="77777777" w:rsidR="00000000" w:rsidRDefault="00D02D61">
            <w:pPr>
              <w:divId w:val="206065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856AB6" w14:textId="77777777" w:rsidR="00000000" w:rsidRDefault="00D02D61">
            <w:pPr>
              <w:jc w:val="right"/>
              <w:rPr>
                <w:rFonts w:eastAsia="Times New Roman"/>
                <w:sz w:val="20"/>
                <w:szCs w:val="20"/>
              </w:rPr>
            </w:pPr>
            <w:r>
              <w:rPr>
                <w:rFonts w:ascii="inherit" w:eastAsia="Times New Roman" w:hAnsi="inherit"/>
                <w:sz w:val="20"/>
                <w:szCs w:val="20"/>
              </w:rPr>
              <w:t>(172</w:t>
            </w:r>
          </w:p>
        </w:tc>
        <w:tc>
          <w:tcPr>
            <w:tcW w:w="0" w:type="auto"/>
            <w:tcBorders>
              <w:bottom w:val="single" w:sz="6" w:space="0" w:color="000000"/>
            </w:tcBorders>
            <w:tcMar>
              <w:top w:w="30" w:type="dxa"/>
              <w:left w:w="0" w:type="dxa"/>
              <w:bottom w:w="30" w:type="dxa"/>
              <w:right w:w="30" w:type="dxa"/>
            </w:tcMar>
            <w:vAlign w:val="bottom"/>
            <w:hideMark/>
          </w:tcPr>
          <w:p w14:paraId="635BB463" w14:textId="77777777" w:rsidR="00000000" w:rsidRDefault="00D02D61">
            <w:pPr>
              <w:rPr>
                <w:rFonts w:eastAsia="Times New Roman"/>
                <w:sz w:val="20"/>
                <w:szCs w:val="20"/>
              </w:rPr>
            </w:pPr>
            <w:r>
              <w:rPr>
                <w:rFonts w:ascii="inherit" w:eastAsia="Times New Roman" w:hAnsi="inherit"/>
                <w:sz w:val="20"/>
                <w:szCs w:val="20"/>
              </w:rPr>
              <w:t>)</w:t>
            </w:r>
          </w:p>
        </w:tc>
      </w:tr>
      <w:tr w:rsidR="00000000" w14:paraId="4912FA07" w14:textId="77777777">
        <w:trPr>
          <w:divId w:val="1299799610"/>
        </w:trPr>
        <w:tc>
          <w:tcPr>
            <w:tcW w:w="0" w:type="auto"/>
            <w:shd w:val="clear" w:color="auto" w:fill="CCEEFF"/>
            <w:tcMar>
              <w:top w:w="30" w:type="dxa"/>
              <w:left w:w="30" w:type="dxa"/>
              <w:bottom w:w="30" w:type="dxa"/>
              <w:right w:w="30" w:type="dxa"/>
            </w:tcMar>
            <w:hideMark/>
          </w:tcPr>
          <w:p w14:paraId="15CD5858" w14:textId="77777777" w:rsidR="00000000" w:rsidRDefault="00D02D61">
            <w:pPr>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shd w:val="clear" w:color="auto" w:fill="CCEEFF"/>
            <w:tcMar>
              <w:top w:w="30" w:type="dxa"/>
              <w:left w:w="30" w:type="dxa"/>
              <w:bottom w:w="30" w:type="dxa"/>
              <w:right w:w="0" w:type="dxa"/>
            </w:tcMar>
            <w:hideMark/>
          </w:tcPr>
          <w:p w14:paraId="01C2DF45" w14:textId="77777777" w:rsidR="00000000" w:rsidRDefault="00D02D61">
            <w:pPr>
              <w:jc w:val="right"/>
              <w:rPr>
                <w:rFonts w:eastAsia="Times New Roman"/>
                <w:sz w:val="20"/>
                <w:szCs w:val="20"/>
              </w:rPr>
            </w:pPr>
            <w:r>
              <w:rPr>
                <w:rFonts w:ascii="inherit" w:eastAsia="Times New Roman" w:hAnsi="inherit"/>
                <w:sz w:val="20"/>
                <w:szCs w:val="20"/>
              </w:rPr>
              <w:t>1,113</w:t>
            </w:r>
          </w:p>
        </w:tc>
        <w:tc>
          <w:tcPr>
            <w:tcW w:w="0" w:type="auto"/>
            <w:shd w:val="clear" w:color="auto" w:fill="CCEEFF"/>
            <w:vAlign w:val="bottom"/>
            <w:hideMark/>
          </w:tcPr>
          <w:p w14:paraId="2BFC0F7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B1BCE" w14:textId="77777777" w:rsidR="00000000" w:rsidRDefault="00D02D61">
            <w:pPr>
              <w:divId w:val="896861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7996A62B" w14:textId="77777777" w:rsidR="00000000" w:rsidRDefault="00D02D61">
            <w:pPr>
              <w:jc w:val="right"/>
              <w:rPr>
                <w:rFonts w:eastAsia="Times New Roman"/>
                <w:sz w:val="20"/>
                <w:szCs w:val="20"/>
              </w:rPr>
            </w:pPr>
            <w:r>
              <w:rPr>
                <w:rFonts w:ascii="inherit" w:eastAsia="Times New Roman" w:hAnsi="inherit"/>
                <w:sz w:val="20"/>
                <w:szCs w:val="20"/>
              </w:rPr>
              <w:t>908</w:t>
            </w:r>
          </w:p>
        </w:tc>
        <w:tc>
          <w:tcPr>
            <w:tcW w:w="0" w:type="auto"/>
            <w:shd w:val="clear" w:color="auto" w:fill="CCEEFF"/>
            <w:vAlign w:val="bottom"/>
            <w:hideMark/>
          </w:tcPr>
          <w:p w14:paraId="2371B50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AE605" w14:textId="77777777" w:rsidR="00000000" w:rsidRDefault="00D02D61">
            <w:pPr>
              <w:divId w:val="988943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A974028" w14:textId="77777777" w:rsidR="00000000" w:rsidRDefault="00D02D61">
            <w:pPr>
              <w:jc w:val="right"/>
              <w:rPr>
                <w:rFonts w:eastAsia="Times New Roman"/>
                <w:sz w:val="20"/>
                <w:szCs w:val="20"/>
              </w:rPr>
            </w:pPr>
            <w:r>
              <w:rPr>
                <w:rFonts w:ascii="inherit" w:eastAsia="Times New Roman" w:hAnsi="inherit"/>
                <w:sz w:val="20"/>
                <w:szCs w:val="20"/>
              </w:rPr>
              <w:t>889</w:t>
            </w:r>
          </w:p>
        </w:tc>
        <w:tc>
          <w:tcPr>
            <w:tcW w:w="0" w:type="auto"/>
            <w:shd w:val="clear" w:color="auto" w:fill="CCEEFF"/>
            <w:vAlign w:val="bottom"/>
            <w:hideMark/>
          </w:tcPr>
          <w:p w14:paraId="77851F69" w14:textId="77777777" w:rsidR="00000000" w:rsidRDefault="00D02D61">
            <w:pPr>
              <w:rPr>
                <w:rFonts w:eastAsia="Times New Roman"/>
                <w:sz w:val="20"/>
                <w:szCs w:val="20"/>
              </w:rPr>
            </w:pPr>
          </w:p>
        </w:tc>
      </w:tr>
      <w:tr w:rsidR="00000000" w14:paraId="50892BC0" w14:textId="77777777">
        <w:trPr>
          <w:divId w:val="1299799610"/>
        </w:trPr>
        <w:tc>
          <w:tcPr>
            <w:tcW w:w="0" w:type="auto"/>
            <w:tcMar>
              <w:top w:w="30" w:type="dxa"/>
              <w:left w:w="30" w:type="dxa"/>
              <w:bottom w:w="30" w:type="dxa"/>
              <w:right w:w="30" w:type="dxa"/>
            </w:tcMar>
            <w:hideMark/>
          </w:tcPr>
          <w:p w14:paraId="780EB42F"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67236083"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tcBorders>
              <w:bottom w:val="single" w:sz="6" w:space="0" w:color="000000"/>
            </w:tcBorders>
            <w:tcMar>
              <w:top w:w="30" w:type="dxa"/>
              <w:left w:w="0" w:type="dxa"/>
              <w:bottom w:w="30" w:type="dxa"/>
              <w:right w:w="30" w:type="dxa"/>
            </w:tcMar>
            <w:vAlign w:val="bottom"/>
            <w:hideMark/>
          </w:tcPr>
          <w:p w14:paraId="533A821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9D99E8" w14:textId="77777777" w:rsidR="00000000" w:rsidRDefault="00D02D61">
            <w:pPr>
              <w:divId w:val="794104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25FBD2"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tcBorders>
              <w:bottom w:val="single" w:sz="6" w:space="0" w:color="000000"/>
            </w:tcBorders>
            <w:tcMar>
              <w:top w:w="30" w:type="dxa"/>
              <w:left w:w="0" w:type="dxa"/>
              <w:bottom w:w="30" w:type="dxa"/>
              <w:right w:w="30" w:type="dxa"/>
            </w:tcMar>
            <w:vAlign w:val="bottom"/>
            <w:hideMark/>
          </w:tcPr>
          <w:p w14:paraId="373A9D6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B44FE7" w14:textId="77777777" w:rsidR="00000000" w:rsidRDefault="00D02D61">
            <w:pPr>
              <w:divId w:val="1228153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6A3D90" w14:textId="77777777" w:rsidR="00000000" w:rsidRDefault="00D02D61">
            <w:pPr>
              <w:jc w:val="right"/>
              <w:rPr>
                <w:rFonts w:eastAsia="Times New Roman"/>
                <w:sz w:val="20"/>
                <w:szCs w:val="20"/>
              </w:rPr>
            </w:pPr>
            <w:r>
              <w:rPr>
                <w:rFonts w:ascii="inherit" w:eastAsia="Times New Roman" w:hAnsi="inherit"/>
                <w:sz w:val="20"/>
                <w:szCs w:val="20"/>
              </w:rPr>
              <w:t>(261</w:t>
            </w:r>
          </w:p>
        </w:tc>
        <w:tc>
          <w:tcPr>
            <w:tcW w:w="0" w:type="auto"/>
            <w:tcBorders>
              <w:bottom w:val="single" w:sz="6" w:space="0" w:color="000000"/>
            </w:tcBorders>
            <w:tcMar>
              <w:top w:w="30" w:type="dxa"/>
              <w:left w:w="0" w:type="dxa"/>
              <w:bottom w:w="30" w:type="dxa"/>
              <w:right w:w="30" w:type="dxa"/>
            </w:tcMar>
            <w:vAlign w:val="bottom"/>
            <w:hideMark/>
          </w:tcPr>
          <w:p w14:paraId="74C8A5AF" w14:textId="77777777" w:rsidR="00000000" w:rsidRDefault="00D02D61">
            <w:pPr>
              <w:rPr>
                <w:rFonts w:eastAsia="Times New Roman"/>
                <w:sz w:val="20"/>
                <w:szCs w:val="20"/>
              </w:rPr>
            </w:pPr>
            <w:r>
              <w:rPr>
                <w:rFonts w:ascii="inherit" w:eastAsia="Times New Roman" w:hAnsi="inherit"/>
                <w:sz w:val="20"/>
                <w:szCs w:val="20"/>
              </w:rPr>
              <w:t>)</w:t>
            </w:r>
          </w:p>
        </w:tc>
      </w:tr>
      <w:tr w:rsidR="00000000" w14:paraId="43DCE0F1" w14:textId="77777777">
        <w:trPr>
          <w:divId w:val="1299799610"/>
        </w:trPr>
        <w:tc>
          <w:tcPr>
            <w:tcW w:w="0" w:type="auto"/>
            <w:shd w:val="clear" w:color="auto" w:fill="CCEEFF"/>
            <w:tcMar>
              <w:top w:w="30" w:type="dxa"/>
              <w:left w:w="30" w:type="dxa"/>
              <w:bottom w:w="30" w:type="dxa"/>
              <w:right w:w="30" w:type="dxa"/>
            </w:tcMar>
            <w:hideMark/>
          </w:tcPr>
          <w:p w14:paraId="39604449"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hideMark/>
          </w:tcPr>
          <w:p w14:paraId="3D286EB3" w14:textId="77777777" w:rsidR="00000000" w:rsidRDefault="00D02D61">
            <w:pPr>
              <w:jc w:val="right"/>
              <w:rPr>
                <w:rFonts w:eastAsia="Times New Roman"/>
                <w:sz w:val="20"/>
                <w:szCs w:val="20"/>
              </w:rPr>
            </w:pPr>
            <w:r>
              <w:rPr>
                <w:rFonts w:ascii="inherit" w:eastAsia="Times New Roman" w:hAnsi="inherit"/>
                <w:sz w:val="20"/>
                <w:szCs w:val="20"/>
              </w:rPr>
              <w:t>953</w:t>
            </w:r>
          </w:p>
        </w:tc>
        <w:tc>
          <w:tcPr>
            <w:tcW w:w="0" w:type="auto"/>
            <w:shd w:val="clear" w:color="auto" w:fill="CCEEFF"/>
            <w:vAlign w:val="bottom"/>
            <w:hideMark/>
          </w:tcPr>
          <w:p w14:paraId="532B9C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113BF6" w14:textId="77777777" w:rsidR="00000000" w:rsidRDefault="00D02D61">
            <w:pPr>
              <w:divId w:val="834027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6F361904"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shd w:val="clear" w:color="auto" w:fill="CCEEFF"/>
            <w:vAlign w:val="bottom"/>
            <w:hideMark/>
          </w:tcPr>
          <w:p w14:paraId="096AA7B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FE0E1" w14:textId="77777777" w:rsidR="00000000" w:rsidRDefault="00D02D61">
            <w:pPr>
              <w:divId w:val="1220479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0552FEB2" w14:textId="77777777" w:rsidR="00000000" w:rsidRDefault="00D02D61">
            <w:pPr>
              <w:jc w:val="right"/>
              <w:rPr>
                <w:rFonts w:eastAsia="Times New Roman"/>
                <w:sz w:val="20"/>
                <w:szCs w:val="20"/>
              </w:rPr>
            </w:pPr>
            <w:r>
              <w:rPr>
                <w:rFonts w:ascii="inherit" w:eastAsia="Times New Roman" w:hAnsi="inherit"/>
                <w:sz w:val="20"/>
                <w:szCs w:val="20"/>
              </w:rPr>
              <w:t>628</w:t>
            </w:r>
          </w:p>
        </w:tc>
        <w:tc>
          <w:tcPr>
            <w:tcW w:w="0" w:type="auto"/>
            <w:shd w:val="clear" w:color="auto" w:fill="CCEEFF"/>
            <w:vAlign w:val="bottom"/>
            <w:hideMark/>
          </w:tcPr>
          <w:p w14:paraId="5C0195CE" w14:textId="77777777" w:rsidR="00000000" w:rsidRDefault="00D02D61">
            <w:pPr>
              <w:rPr>
                <w:rFonts w:eastAsia="Times New Roman"/>
                <w:sz w:val="20"/>
                <w:szCs w:val="20"/>
              </w:rPr>
            </w:pPr>
          </w:p>
        </w:tc>
      </w:tr>
      <w:tr w:rsidR="00000000" w14:paraId="19048364" w14:textId="77777777">
        <w:trPr>
          <w:divId w:val="1299799610"/>
        </w:trPr>
        <w:tc>
          <w:tcPr>
            <w:tcW w:w="0" w:type="auto"/>
            <w:tcMar>
              <w:top w:w="30" w:type="dxa"/>
              <w:left w:w="30" w:type="dxa"/>
              <w:bottom w:w="30" w:type="dxa"/>
              <w:right w:w="30" w:type="dxa"/>
            </w:tcMar>
            <w:hideMark/>
          </w:tcPr>
          <w:p w14:paraId="0BAE66FA"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14:paraId="3CB14E1A"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790E07A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483ABB" w14:textId="77777777" w:rsidR="00000000" w:rsidRDefault="00D02D61">
            <w:pPr>
              <w:divId w:val="219244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01E01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2FEA9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AAF124" w14:textId="77777777" w:rsidR="00000000" w:rsidRDefault="00D02D61">
            <w:pPr>
              <w:divId w:val="1619532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F1B49D"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14:paraId="29AAD044" w14:textId="77777777" w:rsidR="00000000" w:rsidRDefault="00D02D61">
            <w:pPr>
              <w:rPr>
                <w:rFonts w:eastAsia="Times New Roman"/>
                <w:sz w:val="20"/>
                <w:szCs w:val="20"/>
              </w:rPr>
            </w:pPr>
            <w:r>
              <w:rPr>
                <w:rFonts w:ascii="inherit" w:eastAsia="Times New Roman" w:hAnsi="inherit"/>
                <w:sz w:val="20"/>
                <w:szCs w:val="20"/>
              </w:rPr>
              <w:t>)</w:t>
            </w:r>
          </w:p>
        </w:tc>
      </w:tr>
      <w:tr w:rsidR="00000000" w14:paraId="2DE1EF80" w14:textId="77777777">
        <w:trPr>
          <w:divId w:val="1299799610"/>
        </w:trPr>
        <w:tc>
          <w:tcPr>
            <w:tcW w:w="0" w:type="auto"/>
            <w:shd w:val="clear" w:color="auto" w:fill="CCEEFF"/>
            <w:tcMar>
              <w:top w:w="30" w:type="dxa"/>
              <w:left w:w="30" w:type="dxa"/>
              <w:bottom w:w="30" w:type="dxa"/>
              <w:right w:w="30" w:type="dxa"/>
            </w:tcMar>
            <w:hideMark/>
          </w:tcPr>
          <w:p w14:paraId="5D316021"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4A41B2C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557509A9"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tcBorders>
              <w:top w:val="single" w:sz="6" w:space="0" w:color="000000"/>
              <w:bottom w:val="double" w:sz="6" w:space="0" w:color="000000"/>
            </w:tcBorders>
            <w:shd w:val="clear" w:color="auto" w:fill="CCEEFF"/>
            <w:vAlign w:val="bottom"/>
            <w:hideMark/>
          </w:tcPr>
          <w:p w14:paraId="0600722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85999" w14:textId="77777777" w:rsidR="00000000" w:rsidRDefault="00D02D61">
            <w:pPr>
              <w:divId w:val="1857378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5902201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41960692"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tcBorders>
              <w:top w:val="single" w:sz="6" w:space="0" w:color="000000"/>
              <w:bottom w:val="double" w:sz="6" w:space="0" w:color="000000"/>
            </w:tcBorders>
            <w:shd w:val="clear" w:color="auto" w:fill="CCEEFF"/>
            <w:vAlign w:val="bottom"/>
            <w:hideMark/>
          </w:tcPr>
          <w:p w14:paraId="3386DE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B83A5" w14:textId="77777777" w:rsidR="00000000" w:rsidRDefault="00D02D61">
            <w:pPr>
              <w:divId w:val="392890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4CC62FF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6A2A6367"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tcBorders>
              <w:top w:val="single" w:sz="6" w:space="0" w:color="000000"/>
              <w:bottom w:val="double" w:sz="6" w:space="0" w:color="000000"/>
            </w:tcBorders>
            <w:shd w:val="clear" w:color="auto" w:fill="CCEEFF"/>
            <w:vAlign w:val="bottom"/>
            <w:hideMark/>
          </w:tcPr>
          <w:p w14:paraId="7734565C" w14:textId="77777777" w:rsidR="00000000" w:rsidRDefault="00D02D61">
            <w:pPr>
              <w:rPr>
                <w:rFonts w:eastAsia="Times New Roman"/>
                <w:sz w:val="20"/>
                <w:szCs w:val="20"/>
              </w:rPr>
            </w:pPr>
          </w:p>
        </w:tc>
      </w:tr>
      <w:tr w:rsidR="00000000" w14:paraId="5F354C51" w14:textId="77777777">
        <w:trPr>
          <w:divId w:val="1299799610"/>
        </w:trPr>
        <w:tc>
          <w:tcPr>
            <w:tcW w:w="0" w:type="auto"/>
            <w:tcMar>
              <w:top w:w="30" w:type="dxa"/>
              <w:left w:w="30" w:type="dxa"/>
              <w:bottom w:w="30" w:type="dxa"/>
              <w:right w:w="30" w:type="dxa"/>
            </w:tcMar>
            <w:vAlign w:val="bottom"/>
            <w:hideMark/>
          </w:tcPr>
          <w:p w14:paraId="4FADC084" w14:textId="77777777" w:rsidR="00000000" w:rsidRDefault="00D02D61">
            <w:pPr>
              <w:rPr>
                <w:rFonts w:eastAsia="Times New Roman"/>
                <w:sz w:val="20"/>
                <w:szCs w:val="20"/>
              </w:rPr>
            </w:pPr>
            <w:r>
              <w:rPr>
                <w:rFonts w:ascii="inherit" w:eastAsia="Times New Roman" w:hAnsi="inherit"/>
                <w:b/>
                <w:bCs/>
                <w:sz w:val="20"/>
                <w:szCs w:val="20"/>
              </w:rPr>
              <w:t>Net income per common share</w:t>
            </w:r>
          </w:p>
        </w:tc>
        <w:tc>
          <w:tcPr>
            <w:tcW w:w="0" w:type="auto"/>
            <w:gridSpan w:val="3"/>
            <w:tcMar>
              <w:top w:w="30" w:type="dxa"/>
              <w:left w:w="30" w:type="dxa"/>
              <w:bottom w:w="30" w:type="dxa"/>
              <w:right w:w="30" w:type="dxa"/>
            </w:tcMar>
            <w:vAlign w:val="bottom"/>
            <w:hideMark/>
          </w:tcPr>
          <w:p w14:paraId="57BF5893" w14:textId="77777777" w:rsidR="00000000" w:rsidRDefault="00D02D61">
            <w:pPr>
              <w:divId w:val="529804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5EA53" w14:textId="77777777" w:rsidR="00000000" w:rsidRDefault="00D02D61">
            <w:pPr>
              <w:divId w:val="1759983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EB53B5" w14:textId="77777777" w:rsidR="00000000" w:rsidRDefault="00D02D61">
            <w:pPr>
              <w:divId w:val="502356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F733A1" w14:textId="77777777" w:rsidR="00000000" w:rsidRDefault="00D02D61">
            <w:pPr>
              <w:divId w:val="1878422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84581E" w14:textId="77777777" w:rsidR="00000000" w:rsidRDefault="00D02D61">
            <w:pPr>
              <w:divId w:val="829100341"/>
              <w:rPr>
                <w:rFonts w:eastAsia="Times New Roman"/>
                <w:sz w:val="20"/>
                <w:szCs w:val="20"/>
              </w:rPr>
            </w:pPr>
            <w:r>
              <w:rPr>
                <w:rFonts w:ascii="inherit" w:eastAsia="Times New Roman" w:hAnsi="inherit"/>
                <w:sz w:val="20"/>
                <w:szCs w:val="20"/>
              </w:rPr>
              <w:t> </w:t>
            </w:r>
          </w:p>
        </w:tc>
      </w:tr>
      <w:tr w:rsidR="00000000" w14:paraId="65B2DF69" w14:textId="77777777">
        <w:trPr>
          <w:divId w:val="1299799610"/>
        </w:trPr>
        <w:tc>
          <w:tcPr>
            <w:tcW w:w="0" w:type="auto"/>
            <w:shd w:val="clear" w:color="auto" w:fill="CCEEFF"/>
            <w:tcMar>
              <w:top w:w="30" w:type="dxa"/>
              <w:left w:w="180" w:type="dxa"/>
              <w:bottom w:w="30" w:type="dxa"/>
              <w:right w:w="30" w:type="dxa"/>
            </w:tcMar>
            <w:vAlign w:val="bottom"/>
            <w:hideMark/>
          </w:tcPr>
          <w:p w14:paraId="1ABD9BF7" w14:textId="77777777" w:rsidR="00000000" w:rsidRDefault="00D02D61">
            <w:pPr>
              <w:ind w:hanging="270"/>
              <w:rPr>
                <w:rFonts w:eastAsia="Times New Roman"/>
                <w:sz w:val="20"/>
                <w:szCs w:val="20"/>
              </w:rPr>
            </w:pPr>
            <w:r>
              <w:rPr>
                <w:rFonts w:ascii="inherit" w:eastAsia="Times New Roman" w:hAnsi="inherit"/>
                <w:sz w:val="20"/>
                <w:szCs w:val="20"/>
              </w:rPr>
              <w:t>Basic</w:t>
            </w:r>
          </w:p>
        </w:tc>
        <w:tc>
          <w:tcPr>
            <w:tcW w:w="0" w:type="auto"/>
            <w:gridSpan w:val="3"/>
            <w:shd w:val="clear" w:color="auto" w:fill="CCEEFF"/>
            <w:tcMar>
              <w:top w:w="30" w:type="dxa"/>
              <w:left w:w="30" w:type="dxa"/>
              <w:bottom w:w="30" w:type="dxa"/>
              <w:right w:w="30" w:type="dxa"/>
            </w:tcMar>
            <w:vAlign w:val="bottom"/>
            <w:hideMark/>
          </w:tcPr>
          <w:p w14:paraId="771512B7" w14:textId="77777777" w:rsidR="00000000" w:rsidRDefault="00D02D61">
            <w:pPr>
              <w:divId w:val="1041398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7BFB53" w14:textId="77777777" w:rsidR="00000000" w:rsidRDefault="00D02D61">
            <w:pPr>
              <w:divId w:val="1369798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65A14D" w14:textId="77777777" w:rsidR="00000000" w:rsidRDefault="00D02D61">
            <w:pPr>
              <w:divId w:val="725027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E9F471" w14:textId="77777777" w:rsidR="00000000" w:rsidRDefault="00D02D61">
            <w:pPr>
              <w:divId w:val="479999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537B6C" w14:textId="77777777" w:rsidR="00000000" w:rsidRDefault="00D02D61">
            <w:pPr>
              <w:divId w:val="193231038"/>
              <w:rPr>
                <w:rFonts w:eastAsia="Times New Roman"/>
                <w:sz w:val="20"/>
                <w:szCs w:val="20"/>
              </w:rPr>
            </w:pPr>
            <w:r>
              <w:rPr>
                <w:rFonts w:ascii="inherit" w:eastAsia="Times New Roman" w:hAnsi="inherit"/>
                <w:sz w:val="20"/>
                <w:szCs w:val="20"/>
              </w:rPr>
              <w:t> </w:t>
            </w:r>
          </w:p>
        </w:tc>
      </w:tr>
      <w:tr w:rsidR="00000000" w14:paraId="2C72B482" w14:textId="77777777">
        <w:trPr>
          <w:divId w:val="1299799610"/>
        </w:trPr>
        <w:tc>
          <w:tcPr>
            <w:tcW w:w="0" w:type="auto"/>
            <w:tcMar>
              <w:top w:w="30" w:type="dxa"/>
              <w:left w:w="420" w:type="dxa"/>
              <w:bottom w:w="30" w:type="dxa"/>
              <w:right w:w="30" w:type="dxa"/>
            </w:tcMar>
            <w:hideMark/>
          </w:tcPr>
          <w:p w14:paraId="1A319EAE"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14:paraId="7CA1436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A3266C" w14:textId="77777777" w:rsidR="00000000" w:rsidRDefault="00D02D61">
            <w:pPr>
              <w:jc w:val="right"/>
              <w:rPr>
                <w:rFonts w:eastAsia="Times New Roman"/>
                <w:sz w:val="20"/>
                <w:szCs w:val="20"/>
              </w:rPr>
            </w:pPr>
            <w:r>
              <w:rPr>
                <w:rFonts w:ascii="inherit" w:eastAsia="Times New Roman" w:hAnsi="inherit"/>
                <w:sz w:val="20"/>
                <w:szCs w:val="20"/>
              </w:rPr>
              <w:t>8.06</w:t>
            </w:r>
          </w:p>
        </w:tc>
        <w:tc>
          <w:tcPr>
            <w:tcW w:w="0" w:type="auto"/>
            <w:vAlign w:val="bottom"/>
            <w:hideMark/>
          </w:tcPr>
          <w:p w14:paraId="7B05E80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CA26859" w14:textId="77777777" w:rsidR="00000000" w:rsidRDefault="00D02D61">
            <w:pPr>
              <w:divId w:val="746925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89ED1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5914CB" w14:textId="77777777" w:rsidR="00000000" w:rsidRDefault="00D02D61">
            <w:pPr>
              <w:jc w:val="right"/>
              <w:rPr>
                <w:rFonts w:eastAsia="Times New Roman"/>
                <w:sz w:val="20"/>
                <w:szCs w:val="20"/>
              </w:rPr>
            </w:pPr>
            <w:r>
              <w:rPr>
                <w:rFonts w:ascii="inherit" w:eastAsia="Times New Roman" w:hAnsi="inherit"/>
                <w:sz w:val="20"/>
                <w:szCs w:val="20"/>
              </w:rPr>
              <w:t>5.90</w:t>
            </w:r>
          </w:p>
        </w:tc>
        <w:tc>
          <w:tcPr>
            <w:tcW w:w="0" w:type="auto"/>
            <w:vAlign w:val="bottom"/>
            <w:hideMark/>
          </w:tcPr>
          <w:p w14:paraId="777FABC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7ECD630" w14:textId="77777777" w:rsidR="00000000" w:rsidRDefault="00D02D61">
            <w:pPr>
              <w:divId w:val="274868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E1EF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BEB7CF" w14:textId="77777777" w:rsidR="00000000" w:rsidRDefault="00D02D61">
            <w:pPr>
              <w:jc w:val="right"/>
              <w:rPr>
                <w:rFonts w:eastAsia="Times New Roman"/>
                <w:sz w:val="20"/>
                <w:szCs w:val="20"/>
              </w:rPr>
            </w:pPr>
            <w:r>
              <w:rPr>
                <w:rFonts w:ascii="inherit" w:eastAsia="Times New Roman" w:hAnsi="inherit"/>
                <w:sz w:val="20"/>
                <w:szCs w:val="20"/>
              </w:rPr>
              <w:t>5.11</w:t>
            </w:r>
          </w:p>
        </w:tc>
        <w:tc>
          <w:tcPr>
            <w:tcW w:w="0" w:type="auto"/>
            <w:vAlign w:val="bottom"/>
            <w:hideMark/>
          </w:tcPr>
          <w:p w14:paraId="389E5013" w14:textId="77777777" w:rsidR="00000000" w:rsidRDefault="00D02D61">
            <w:pPr>
              <w:rPr>
                <w:rFonts w:eastAsia="Times New Roman"/>
                <w:sz w:val="20"/>
                <w:szCs w:val="20"/>
              </w:rPr>
            </w:pPr>
          </w:p>
        </w:tc>
      </w:tr>
      <w:tr w:rsidR="00000000" w14:paraId="3DD054D8" w14:textId="77777777">
        <w:trPr>
          <w:divId w:val="1299799610"/>
        </w:trPr>
        <w:tc>
          <w:tcPr>
            <w:tcW w:w="0" w:type="auto"/>
            <w:shd w:val="clear" w:color="auto" w:fill="CCEEFF"/>
            <w:tcMar>
              <w:top w:w="30" w:type="dxa"/>
              <w:left w:w="420" w:type="dxa"/>
              <w:bottom w:w="30" w:type="dxa"/>
              <w:right w:w="30" w:type="dxa"/>
            </w:tcMar>
            <w:hideMark/>
          </w:tcPr>
          <w:p w14:paraId="47839D44" w14:textId="77777777" w:rsidR="00000000" w:rsidRDefault="00D02D61">
            <w:pPr>
              <w:ind w:firstLine="180"/>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3522D4" w14:textId="77777777" w:rsidR="00000000" w:rsidRDefault="00D02D61">
            <w:pPr>
              <w:jc w:val="right"/>
              <w:rPr>
                <w:rFonts w:eastAsia="Times New Roman"/>
                <w:sz w:val="20"/>
                <w:szCs w:val="20"/>
              </w:rPr>
            </w:pPr>
            <w:r>
              <w:rPr>
                <w:rFonts w:ascii="inherit" w:eastAsia="Times New Roman" w:hAnsi="inherit"/>
                <w:sz w:val="20"/>
                <w:szCs w:val="20"/>
              </w:rPr>
              <w:t>(0.03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85F2C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BFE5B5" w14:textId="77777777" w:rsidR="00000000" w:rsidRDefault="00D02D61">
            <w:pPr>
              <w:divId w:val="1516992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DC1EAE"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91CF7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D0719B" w14:textId="77777777" w:rsidR="00000000" w:rsidRDefault="00D02D61">
            <w:pPr>
              <w:divId w:val="519507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A3007A" w14:textId="77777777" w:rsidR="00000000" w:rsidRDefault="00D02D61">
            <w:pPr>
              <w:jc w:val="right"/>
              <w:rPr>
                <w:rFonts w:eastAsia="Times New Roman"/>
                <w:sz w:val="20"/>
                <w:szCs w:val="20"/>
              </w:rPr>
            </w:pPr>
            <w:r>
              <w:rPr>
                <w:rFonts w:ascii="inherit" w:eastAsia="Times New Roman" w:hAnsi="inherit"/>
                <w:sz w:val="20"/>
                <w:szCs w:val="20"/>
              </w:rPr>
              <w:t>(0.69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5638DE" w14:textId="77777777" w:rsidR="00000000" w:rsidRDefault="00D02D61">
            <w:pPr>
              <w:rPr>
                <w:rFonts w:eastAsia="Times New Roman"/>
                <w:sz w:val="20"/>
                <w:szCs w:val="20"/>
              </w:rPr>
            </w:pPr>
            <w:r>
              <w:rPr>
                <w:rFonts w:ascii="inherit" w:eastAsia="Times New Roman" w:hAnsi="inherit"/>
                <w:sz w:val="20"/>
                <w:szCs w:val="20"/>
              </w:rPr>
              <w:t>)</w:t>
            </w:r>
          </w:p>
        </w:tc>
      </w:tr>
      <w:tr w:rsidR="00000000" w14:paraId="02F70B0E" w14:textId="77777777">
        <w:trPr>
          <w:divId w:val="1299799610"/>
        </w:trPr>
        <w:tc>
          <w:tcPr>
            <w:tcW w:w="0" w:type="auto"/>
            <w:tcMar>
              <w:top w:w="30" w:type="dxa"/>
              <w:left w:w="30" w:type="dxa"/>
              <w:bottom w:w="30" w:type="dxa"/>
              <w:right w:w="30" w:type="dxa"/>
            </w:tcMar>
            <w:vAlign w:val="bottom"/>
            <w:hideMark/>
          </w:tcPr>
          <w:p w14:paraId="7C53C525" w14:textId="77777777" w:rsidR="00000000" w:rsidRDefault="00D02D61">
            <w:pPr>
              <w:divId w:val="410785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hideMark/>
          </w:tcPr>
          <w:p w14:paraId="34BF251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23FF8900" w14:textId="77777777" w:rsidR="00000000" w:rsidRDefault="00D02D61">
            <w:pPr>
              <w:jc w:val="right"/>
              <w:rPr>
                <w:rFonts w:eastAsia="Times New Roman"/>
                <w:sz w:val="20"/>
                <w:szCs w:val="20"/>
              </w:rPr>
            </w:pPr>
            <w:r>
              <w:rPr>
                <w:rFonts w:ascii="inherit" w:eastAsia="Times New Roman" w:hAnsi="inherit"/>
                <w:sz w:val="20"/>
                <w:szCs w:val="20"/>
              </w:rPr>
              <w:t>8.03</w:t>
            </w:r>
          </w:p>
        </w:tc>
        <w:tc>
          <w:tcPr>
            <w:tcW w:w="0" w:type="auto"/>
            <w:tcBorders>
              <w:bottom w:val="double" w:sz="6" w:space="0" w:color="000000"/>
            </w:tcBorders>
            <w:vAlign w:val="bottom"/>
            <w:hideMark/>
          </w:tcPr>
          <w:p w14:paraId="1D37991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F819BB" w14:textId="77777777" w:rsidR="00000000" w:rsidRDefault="00D02D61">
            <w:pPr>
              <w:divId w:val="18523775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hideMark/>
          </w:tcPr>
          <w:p w14:paraId="6100251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5D9C2E2F" w14:textId="77777777" w:rsidR="00000000" w:rsidRDefault="00D02D61">
            <w:pPr>
              <w:jc w:val="right"/>
              <w:rPr>
                <w:rFonts w:eastAsia="Times New Roman"/>
                <w:sz w:val="20"/>
                <w:szCs w:val="20"/>
              </w:rPr>
            </w:pPr>
            <w:r>
              <w:rPr>
                <w:rFonts w:ascii="inherit" w:eastAsia="Times New Roman" w:hAnsi="inherit"/>
                <w:sz w:val="20"/>
                <w:szCs w:val="20"/>
              </w:rPr>
              <w:t>5.88</w:t>
            </w:r>
          </w:p>
        </w:tc>
        <w:tc>
          <w:tcPr>
            <w:tcW w:w="0" w:type="auto"/>
            <w:tcBorders>
              <w:bottom w:val="double" w:sz="6" w:space="0" w:color="000000"/>
            </w:tcBorders>
            <w:vAlign w:val="bottom"/>
            <w:hideMark/>
          </w:tcPr>
          <w:p w14:paraId="4BA4B5D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8DFC641" w14:textId="77777777" w:rsidR="00000000" w:rsidRDefault="00D02D61">
            <w:pPr>
              <w:divId w:val="16075428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hideMark/>
          </w:tcPr>
          <w:p w14:paraId="0BC56F5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304D8AF7" w14:textId="77777777" w:rsidR="00000000" w:rsidRDefault="00D02D61">
            <w:pPr>
              <w:jc w:val="right"/>
              <w:rPr>
                <w:rFonts w:eastAsia="Times New Roman"/>
                <w:sz w:val="20"/>
                <w:szCs w:val="20"/>
              </w:rPr>
            </w:pPr>
            <w:r>
              <w:rPr>
                <w:rFonts w:ascii="inherit" w:eastAsia="Times New Roman" w:hAnsi="inherit"/>
                <w:sz w:val="20"/>
                <w:szCs w:val="20"/>
              </w:rPr>
              <w:t>4.42</w:t>
            </w:r>
          </w:p>
        </w:tc>
        <w:tc>
          <w:tcPr>
            <w:tcW w:w="0" w:type="auto"/>
            <w:tcBorders>
              <w:bottom w:val="double" w:sz="6" w:space="0" w:color="000000"/>
            </w:tcBorders>
            <w:vAlign w:val="bottom"/>
            <w:hideMark/>
          </w:tcPr>
          <w:p w14:paraId="29D8F335" w14:textId="77777777" w:rsidR="00000000" w:rsidRDefault="00D02D61">
            <w:pPr>
              <w:rPr>
                <w:rFonts w:eastAsia="Times New Roman"/>
                <w:sz w:val="20"/>
                <w:szCs w:val="20"/>
              </w:rPr>
            </w:pPr>
          </w:p>
        </w:tc>
      </w:tr>
      <w:tr w:rsidR="00000000" w14:paraId="1DEAD8E3" w14:textId="77777777">
        <w:trPr>
          <w:divId w:val="1299799610"/>
        </w:trPr>
        <w:tc>
          <w:tcPr>
            <w:tcW w:w="0" w:type="auto"/>
            <w:shd w:val="clear" w:color="auto" w:fill="CCEEFF"/>
            <w:tcMar>
              <w:top w:w="30" w:type="dxa"/>
              <w:left w:w="180" w:type="dxa"/>
              <w:bottom w:w="30" w:type="dxa"/>
              <w:right w:w="30" w:type="dxa"/>
            </w:tcMar>
            <w:vAlign w:val="bottom"/>
            <w:hideMark/>
          </w:tcPr>
          <w:p w14:paraId="5A6FC08C" w14:textId="77777777" w:rsidR="00000000" w:rsidRDefault="00D02D61">
            <w:pPr>
              <w:ind w:hanging="270"/>
              <w:rPr>
                <w:rFonts w:eastAsia="Times New Roman"/>
                <w:sz w:val="20"/>
                <w:szCs w:val="20"/>
              </w:rPr>
            </w:pPr>
            <w:r>
              <w:rPr>
                <w:rFonts w:ascii="inherit" w:eastAsia="Times New Roman" w:hAnsi="inherit"/>
                <w:sz w:val="20"/>
                <w:szCs w:val="20"/>
              </w:rPr>
              <w:t>Diluted</w:t>
            </w:r>
          </w:p>
        </w:tc>
        <w:tc>
          <w:tcPr>
            <w:tcW w:w="0" w:type="auto"/>
            <w:gridSpan w:val="3"/>
            <w:shd w:val="clear" w:color="auto" w:fill="CCEEFF"/>
            <w:tcMar>
              <w:top w:w="30" w:type="dxa"/>
              <w:left w:w="30" w:type="dxa"/>
              <w:bottom w:w="30" w:type="dxa"/>
              <w:right w:w="30" w:type="dxa"/>
            </w:tcMar>
            <w:vAlign w:val="bottom"/>
            <w:hideMark/>
          </w:tcPr>
          <w:p w14:paraId="0C3A9800" w14:textId="77777777" w:rsidR="00000000" w:rsidRDefault="00D02D61">
            <w:pPr>
              <w:divId w:val="2128162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E5FA03" w14:textId="77777777" w:rsidR="00000000" w:rsidRDefault="00D02D61">
            <w:pPr>
              <w:divId w:val="1514995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B51FE8" w14:textId="77777777" w:rsidR="00000000" w:rsidRDefault="00D02D61">
            <w:pPr>
              <w:divId w:val="158880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95C074" w14:textId="77777777" w:rsidR="00000000" w:rsidRDefault="00D02D61">
            <w:pPr>
              <w:divId w:val="615017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04EC51" w14:textId="77777777" w:rsidR="00000000" w:rsidRDefault="00D02D61">
            <w:pPr>
              <w:divId w:val="1863737583"/>
              <w:rPr>
                <w:rFonts w:eastAsia="Times New Roman"/>
                <w:sz w:val="20"/>
                <w:szCs w:val="20"/>
              </w:rPr>
            </w:pPr>
            <w:r>
              <w:rPr>
                <w:rFonts w:ascii="inherit" w:eastAsia="Times New Roman" w:hAnsi="inherit"/>
                <w:sz w:val="20"/>
                <w:szCs w:val="20"/>
              </w:rPr>
              <w:t> </w:t>
            </w:r>
          </w:p>
        </w:tc>
      </w:tr>
      <w:tr w:rsidR="00000000" w14:paraId="5C85A698" w14:textId="77777777">
        <w:trPr>
          <w:divId w:val="1299799610"/>
        </w:trPr>
        <w:tc>
          <w:tcPr>
            <w:tcW w:w="0" w:type="auto"/>
            <w:tcMar>
              <w:top w:w="30" w:type="dxa"/>
              <w:left w:w="420" w:type="dxa"/>
              <w:bottom w:w="30" w:type="dxa"/>
              <w:right w:w="30" w:type="dxa"/>
            </w:tcMar>
            <w:hideMark/>
          </w:tcPr>
          <w:p w14:paraId="558F40E0"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14:paraId="73B8A4F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9E9964" w14:textId="77777777" w:rsidR="00000000" w:rsidRDefault="00D02D61">
            <w:pPr>
              <w:jc w:val="right"/>
              <w:rPr>
                <w:rFonts w:eastAsia="Times New Roman"/>
                <w:sz w:val="20"/>
                <w:szCs w:val="20"/>
              </w:rPr>
            </w:pPr>
            <w:r>
              <w:rPr>
                <w:rFonts w:ascii="inherit" w:eastAsia="Times New Roman" w:hAnsi="inherit"/>
                <w:sz w:val="20"/>
                <w:szCs w:val="20"/>
              </w:rPr>
              <w:t>7.89</w:t>
            </w:r>
          </w:p>
        </w:tc>
        <w:tc>
          <w:tcPr>
            <w:tcW w:w="0" w:type="auto"/>
            <w:vAlign w:val="bottom"/>
            <w:hideMark/>
          </w:tcPr>
          <w:p w14:paraId="186F413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F256AB6" w14:textId="77777777" w:rsidR="00000000" w:rsidRDefault="00D02D61">
            <w:pPr>
              <w:divId w:val="1176384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7BCDD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9579F6" w14:textId="77777777" w:rsidR="00000000" w:rsidRDefault="00D02D61">
            <w:pPr>
              <w:jc w:val="right"/>
              <w:rPr>
                <w:rFonts w:eastAsia="Times New Roman"/>
                <w:sz w:val="20"/>
                <w:szCs w:val="20"/>
              </w:rPr>
            </w:pPr>
            <w:r>
              <w:rPr>
                <w:rFonts w:ascii="inherit" w:eastAsia="Times New Roman" w:hAnsi="inherit"/>
                <w:sz w:val="20"/>
                <w:szCs w:val="20"/>
              </w:rPr>
              <w:t>5.78</w:t>
            </w:r>
          </w:p>
        </w:tc>
        <w:tc>
          <w:tcPr>
            <w:tcW w:w="0" w:type="auto"/>
            <w:vAlign w:val="bottom"/>
            <w:hideMark/>
          </w:tcPr>
          <w:p w14:paraId="6A74DB0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03CE19" w14:textId="77777777" w:rsidR="00000000" w:rsidRDefault="00D02D61">
            <w:pPr>
              <w:divId w:val="55975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06692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FCCF5E" w14:textId="77777777" w:rsidR="00000000" w:rsidRDefault="00D02D61">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42AC0697" w14:textId="77777777" w:rsidR="00000000" w:rsidRDefault="00D02D61">
            <w:pPr>
              <w:rPr>
                <w:rFonts w:eastAsia="Times New Roman"/>
                <w:sz w:val="20"/>
                <w:szCs w:val="20"/>
              </w:rPr>
            </w:pPr>
          </w:p>
        </w:tc>
      </w:tr>
      <w:tr w:rsidR="00000000" w14:paraId="4CA8B5D2" w14:textId="77777777">
        <w:trPr>
          <w:divId w:val="1299799610"/>
        </w:trPr>
        <w:tc>
          <w:tcPr>
            <w:tcW w:w="0" w:type="auto"/>
            <w:shd w:val="clear" w:color="auto" w:fill="CCEEFF"/>
            <w:tcMar>
              <w:top w:w="30" w:type="dxa"/>
              <w:left w:w="420" w:type="dxa"/>
              <w:bottom w:w="30" w:type="dxa"/>
              <w:right w:w="30" w:type="dxa"/>
            </w:tcMar>
            <w:hideMark/>
          </w:tcPr>
          <w:p w14:paraId="0E5509F6"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6BD5B1" w14:textId="77777777" w:rsidR="00000000" w:rsidRDefault="00D02D61">
            <w:pPr>
              <w:jc w:val="right"/>
              <w:rPr>
                <w:rFonts w:eastAsia="Times New Roman"/>
                <w:sz w:val="20"/>
                <w:szCs w:val="20"/>
              </w:rPr>
            </w:pPr>
            <w:r>
              <w:rPr>
                <w:rFonts w:ascii="inherit" w:eastAsia="Times New Roman" w:hAnsi="inherit"/>
                <w:sz w:val="20"/>
                <w:szCs w:val="20"/>
              </w:rPr>
              <w:t>(0.03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F1D16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FB17AF" w14:textId="77777777" w:rsidR="00000000" w:rsidRDefault="00D02D61">
            <w:pPr>
              <w:divId w:val="1956789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C8886A"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261D4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3F0829" w14:textId="77777777" w:rsidR="00000000" w:rsidRDefault="00D02D61">
            <w:pPr>
              <w:divId w:val="1223826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28EA07" w14:textId="77777777" w:rsidR="00000000" w:rsidRDefault="00D02D61">
            <w:pPr>
              <w:jc w:val="right"/>
              <w:rPr>
                <w:rFonts w:eastAsia="Times New Roman"/>
                <w:sz w:val="20"/>
                <w:szCs w:val="20"/>
              </w:rPr>
            </w:pPr>
            <w:r>
              <w:rPr>
                <w:rFonts w:ascii="inherit" w:eastAsia="Times New Roman" w:hAnsi="inherit"/>
                <w:sz w:val="20"/>
                <w:szCs w:val="20"/>
              </w:rPr>
              <w:t>(0.68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A70648" w14:textId="77777777" w:rsidR="00000000" w:rsidRDefault="00D02D61">
            <w:pPr>
              <w:rPr>
                <w:rFonts w:eastAsia="Times New Roman"/>
                <w:sz w:val="20"/>
                <w:szCs w:val="20"/>
              </w:rPr>
            </w:pPr>
            <w:r>
              <w:rPr>
                <w:rFonts w:ascii="inherit" w:eastAsia="Times New Roman" w:hAnsi="inherit"/>
                <w:sz w:val="20"/>
                <w:szCs w:val="20"/>
              </w:rPr>
              <w:t>)</w:t>
            </w:r>
          </w:p>
        </w:tc>
      </w:tr>
      <w:tr w:rsidR="00000000" w14:paraId="3BF40392" w14:textId="77777777">
        <w:trPr>
          <w:divId w:val="1299799610"/>
        </w:trPr>
        <w:tc>
          <w:tcPr>
            <w:tcW w:w="0" w:type="auto"/>
            <w:tcMar>
              <w:top w:w="30" w:type="dxa"/>
              <w:left w:w="30" w:type="dxa"/>
              <w:bottom w:w="30" w:type="dxa"/>
              <w:right w:w="30" w:type="dxa"/>
            </w:tcMar>
            <w:vAlign w:val="bottom"/>
            <w:hideMark/>
          </w:tcPr>
          <w:p w14:paraId="7F5425EE" w14:textId="77777777" w:rsidR="00000000" w:rsidRDefault="00D02D61">
            <w:pPr>
              <w:divId w:val="18588147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hideMark/>
          </w:tcPr>
          <w:p w14:paraId="5A402A3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6A9FC16A" w14:textId="77777777" w:rsidR="00000000" w:rsidRDefault="00D02D61">
            <w:pPr>
              <w:jc w:val="right"/>
              <w:rPr>
                <w:rFonts w:eastAsia="Times New Roman"/>
                <w:sz w:val="20"/>
                <w:szCs w:val="20"/>
              </w:rPr>
            </w:pPr>
            <w:r>
              <w:rPr>
                <w:rFonts w:ascii="inherit" w:eastAsia="Times New Roman" w:hAnsi="inherit"/>
                <w:sz w:val="20"/>
                <w:szCs w:val="20"/>
              </w:rPr>
              <w:t>7.86</w:t>
            </w:r>
          </w:p>
        </w:tc>
        <w:tc>
          <w:tcPr>
            <w:tcW w:w="0" w:type="auto"/>
            <w:tcBorders>
              <w:bottom w:val="double" w:sz="6" w:space="0" w:color="000000"/>
            </w:tcBorders>
            <w:vAlign w:val="bottom"/>
            <w:hideMark/>
          </w:tcPr>
          <w:p w14:paraId="0DCBE60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243C725" w14:textId="77777777" w:rsidR="00000000" w:rsidRDefault="00D02D61">
            <w:pPr>
              <w:divId w:val="9325148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hideMark/>
          </w:tcPr>
          <w:p w14:paraId="5D3BD04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5AB1F49B" w14:textId="77777777" w:rsidR="00000000" w:rsidRDefault="00D02D61">
            <w:pPr>
              <w:jc w:val="right"/>
              <w:rPr>
                <w:rFonts w:eastAsia="Times New Roman"/>
                <w:sz w:val="20"/>
                <w:szCs w:val="20"/>
              </w:rPr>
            </w:pPr>
            <w:r>
              <w:rPr>
                <w:rFonts w:ascii="inherit" w:eastAsia="Times New Roman" w:hAnsi="inherit"/>
                <w:sz w:val="20"/>
                <w:szCs w:val="20"/>
              </w:rPr>
              <w:t>5.76</w:t>
            </w:r>
          </w:p>
        </w:tc>
        <w:tc>
          <w:tcPr>
            <w:tcW w:w="0" w:type="auto"/>
            <w:tcBorders>
              <w:bottom w:val="double" w:sz="6" w:space="0" w:color="000000"/>
            </w:tcBorders>
            <w:vAlign w:val="bottom"/>
            <w:hideMark/>
          </w:tcPr>
          <w:p w14:paraId="7801BCB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B1B396" w14:textId="77777777" w:rsidR="00000000" w:rsidRDefault="00D02D61">
            <w:pPr>
              <w:divId w:val="1291521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hideMark/>
          </w:tcPr>
          <w:p w14:paraId="3D436C1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5E9780A8" w14:textId="77777777" w:rsidR="00000000" w:rsidRDefault="00D02D61">
            <w:pPr>
              <w:jc w:val="right"/>
              <w:rPr>
                <w:rFonts w:eastAsia="Times New Roman"/>
                <w:sz w:val="20"/>
                <w:szCs w:val="20"/>
              </w:rPr>
            </w:pPr>
            <w:r>
              <w:rPr>
                <w:rFonts w:ascii="inherit" w:eastAsia="Times New Roman" w:hAnsi="inherit"/>
                <w:sz w:val="20"/>
                <w:szCs w:val="20"/>
              </w:rPr>
              <w:t>4.36</w:t>
            </w:r>
          </w:p>
        </w:tc>
        <w:tc>
          <w:tcPr>
            <w:tcW w:w="0" w:type="auto"/>
            <w:tcBorders>
              <w:bottom w:val="double" w:sz="6" w:space="0" w:color="000000"/>
            </w:tcBorders>
            <w:vAlign w:val="bottom"/>
            <w:hideMark/>
          </w:tcPr>
          <w:p w14:paraId="752F8AFD" w14:textId="77777777" w:rsidR="00000000" w:rsidRDefault="00D02D61">
            <w:pPr>
              <w:rPr>
                <w:rFonts w:eastAsia="Times New Roman"/>
                <w:sz w:val="20"/>
                <w:szCs w:val="20"/>
              </w:rPr>
            </w:pPr>
          </w:p>
        </w:tc>
      </w:tr>
    </w:tbl>
    <w:p w14:paraId="1B39D507" w14:textId="77777777" w:rsidR="00000000" w:rsidRDefault="00D02D61">
      <w:pPr>
        <w:spacing w:line="288" w:lineRule="auto"/>
        <w:divId w:val="381640539"/>
        <w:rPr>
          <w:rFonts w:eastAsia="Times New Roman"/>
          <w:sz w:val="20"/>
          <w:szCs w:val="20"/>
        </w:rPr>
      </w:pPr>
      <w:r>
        <w:rPr>
          <w:rFonts w:ascii="inherit" w:eastAsia="Times New Roman" w:hAnsi="inherit"/>
          <w:sz w:val="20"/>
          <w:szCs w:val="20"/>
        </w:rPr>
        <w:t>See accompanying Notes to Consolidated Financial Statements.</w:t>
      </w:r>
    </w:p>
    <w:p w14:paraId="14AE30FB" w14:textId="77777777" w:rsidR="00000000" w:rsidRDefault="00D02D61">
      <w:pPr>
        <w:spacing w:line="288" w:lineRule="auto"/>
        <w:rPr>
          <w:rFonts w:eastAsia="Times New Roman"/>
          <w:sz w:val="16"/>
          <w:szCs w:val="16"/>
        </w:rPr>
      </w:pPr>
    </w:p>
    <w:p w14:paraId="7999D2F0" w14:textId="77777777" w:rsidR="00000000" w:rsidRDefault="00D02D61">
      <w:pPr>
        <w:divId w:val="1241595915"/>
        <w:rPr>
          <w:rFonts w:eastAsia="Times New Roman"/>
          <w:sz w:val="20"/>
          <w:szCs w:val="20"/>
        </w:rPr>
      </w:pPr>
    </w:p>
    <w:p w14:paraId="1D3E4583" w14:textId="77777777" w:rsidR="00000000" w:rsidRDefault="00D02D61">
      <w:pPr>
        <w:spacing w:line="288" w:lineRule="auto"/>
        <w:jc w:val="center"/>
        <w:divId w:val="6948123"/>
        <w:rPr>
          <w:rFonts w:eastAsia="Times New Roman"/>
          <w:sz w:val="20"/>
          <w:szCs w:val="20"/>
        </w:rPr>
      </w:pPr>
      <w:r>
        <w:rPr>
          <w:rFonts w:ascii="inherit" w:eastAsia="Times New Roman" w:hAnsi="inherit"/>
          <w:sz w:val="20"/>
          <w:szCs w:val="20"/>
        </w:rPr>
        <w:t>63</w:t>
      </w:r>
    </w:p>
    <w:p w14:paraId="78FD8409" w14:textId="77777777" w:rsidR="00000000" w:rsidRDefault="00D02D61">
      <w:pPr>
        <w:rPr>
          <w:rFonts w:eastAsia="Times New Roman"/>
          <w:sz w:val="20"/>
          <w:szCs w:val="20"/>
        </w:rPr>
      </w:pPr>
      <w:r>
        <w:rPr>
          <w:rFonts w:eastAsia="Times New Roman"/>
          <w:sz w:val="20"/>
          <w:szCs w:val="20"/>
        </w:rPr>
        <w:pict w14:anchorId="70118C21">
          <v:rect id="_x0000_i1091" style="width:0;height:1.5pt" o:hralign="center" o:hrstd="t" o:hr="t" fillcolor="#a0a0a0" stroked="f"/>
        </w:pict>
      </w:r>
    </w:p>
    <w:p w14:paraId="30BF381E" w14:textId="77777777" w:rsidR="00000000" w:rsidRDefault="00D02D61">
      <w:pPr>
        <w:divId w:val="1614823284"/>
        <w:rPr>
          <w:rFonts w:eastAsia="Times New Roman"/>
          <w:sz w:val="20"/>
          <w:szCs w:val="20"/>
        </w:rPr>
      </w:pPr>
    </w:p>
    <w:p w14:paraId="32D8B1A3" w14:textId="77777777" w:rsidR="00000000" w:rsidRDefault="00D02D61">
      <w:pPr>
        <w:spacing w:line="288" w:lineRule="auto"/>
        <w:divId w:val="1479956658"/>
        <w:rPr>
          <w:rFonts w:eastAsia="Times New Roman"/>
          <w:sz w:val="20"/>
          <w:szCs w:val="20"/>
        </w:rPr>
      </w:pPr>
      <w:r>
        <w:rPr>
          <w:rFonts w:ascii="inherit" w:eastAsia="Times New Roman" w:hAnsi="inherit"/>
          <w:b/>
          <w:bCs/>
          <w:sz w:val="20"/>
          <w:szCs w:val="20"/>
        </w:rPr>
        <w:t>CONSOLIDATED STATEMENT OF COMPREHENSIVE INCOME</w:t>
      </w:r>
    </w:p>
    <w:tbl>
      <w:tblPr>
        <w:tblW w:w="4990" w:type="pct"/>
        <w:tblCellMar>
          <w:left w:w="0" w:type="dxa"/>
          <w:right w:w="0" w:type="dxa"/>
        </w:tblCellMar>
        <w:tblLook w:val="04A0" w:firstRow="1" w:lastRow="0" w:firstColumn="1" w:lastColumn="0" w:noHBand="0" w:noVBand="1"/>
      </w:tblPr>
      <w:tblGrid>
        <w:gridCol w:w="4842"/>
        <w:gridCol w:w="132"/>
        <w:gridCol w:w="864"/>
        <w:gridCol w:w="107"/>
        <w:gridCol w:w="105"/>
        <w:gridCol w:w="132"/>
        <w:gridCol w:w="864"/>
        <w:gridCol w:w="35"/>
        <w:gridCol w:w="105"/>
        <w:gridCol w:w="132"/>
        <w:gridCol w:w="864"/>
        <w:gridCol w:w="107"/>
      </w:tblGrid>
      <w:tr w:rsidR="00000000" w14:paraId="75C2D0F4" w14:textId="77777777">
        <w:trPr>
          <w:divId w:val="2073310308"/>
        </w:trPr>
        <w:tc>
          <w:tcPr>
            <w:tcW w:w="0" w:type="auto"/>
            <w:gridSpan w:val="12"/>
            <w:vAlign w:val="center"/>
            <w:hideMark/>
          </w:tcPr>
          <w:p w14:paraId="3E2392C8" w14:textId="77777777" w:rsidR="00000000" w:rsidRDefault="00D02D61">
            <w:pPr>
              <w:spacing w:line="288" w:lineRule="auto"/>
              <w:rPr>
                <w:rFonts w:eastAsia="Times New Roman"/>
                <w:sz w:val="20"/>
                <w:szCs w:val="20"/>
              </w:rPr>
            </w:pPr>
          </w:p>
        </w:tc>
      </w:tr>
      <w:tr w:rsidR="00000000" w14:paraId="51DE1146" w14:textId="77777777">
        <w:trPr>
          <w:divId w:val="2073310308"/>
        </w:trPr>
        <w:tc>
          <w:tcPr>
            <w:tcW w:w="2950" w:type="pct"/>
            <w:vAlign w:val="center"/>
            <w:hideMark/>
          </w:tcPr>
          <w:p w14:paraId="4DD719B9" w14:textId="77777777" w:rsidR="00000000" w:rsidRDefault="00D02D61">
            <w:pPr>
              <w:rPr>
                <w:rFonts w:eastAsia="Times New Roman"/>
                <w:sz w:val="20"/>
                <w:szCs w:val="20"/>
              </w:rPr>
            </w:pPr>
          </w:p>
        </w:tc>
        <w:tc>
          <w:tcPr>
            <w:tcW w:w="50" w:type="pct"/>
            <w:vAlign w:val="center"/>
            <w:hideMark/>
          </w:tcPr>
          <w:p w14:paraId="5002BC6D" w14:textId="77777777" w:rsidR="00000000" w:rsidRDefault="00D02D61">
            <w:pPr>
              <w:rPr>
                <w:rFonts w:eastAsia="Times New Roman"/>
                <w:sz w:val="20"/>
                <w:szCs w:val="20"/>
              </w:rPr>
            </w:pPr>
          </w:p>
        </w:tc>
        <w:tc>
          <w:tcPr>
            <w:tcW w:w="550" w:type="pct"/>
            <w:vAlign w:val="center"/>
            <w:hideMark/>
          </w:tcPr>
          <w:p w14:paraId="140382DC" w14:textId="77777777" w:rsidR="00000000" w:rsidRDefault="00D02D61">
            <w:pPr>
              <w:rPr>
                <w:rFonts w:eastAsia="Times New Roman"/>
                <w:sz w:val="20"/>
                <w:szCs w:val="20"/>
              </w:rPr>
            </w:pPr>
          </w:p>
        </w:tc>
        <w:tc>
          <w:tcPr>
            <w:tcW w:w="50" w:type="pct"/>
            <w:vAlign w:val="center"/>
            <w:hideMark/>
          </w:tcPr>
          <w:p w14:paraId="65BFDC8E" w14:textId="77777777" w:rsidR="00000000" w:rsidRDefault="00D02D61">
            <w:pPr>
              <w:rPr>
                <w:rFonts w:eastAsia="Times New Roman"/>
                <w:sz w:val="20"/>
                <w:szCs w:val="20"/>
              </w:rPr>
            </w:pPr>
          </w:p>
        </w:tc>
        <w:tc>
          <w:tcPr>
            <w:tcW w:w="50" w:type="pct"/>
            <w:vAlign w:val="center"/>
            <w:hideMark/>
          </w:tcPr>
          <w:p w14:paraId="0C7D1AFE" w14:textId="77777777" w:rsidR="00000000" w:rsidRDefault="00D02D61">
            <w:pPr>
              <w:rPr>
                <w:rFonts w:eastAsia="Times New Roman"/>
                <w:sz w:val="20"/>
                <w:szCs w:val="20"/>
              </w:rPr>
            </w:pPr>
          </w:p>
        </w:tc>
        <w:tc>
          <w:tcPr>
            <w:tcW w:w="50" w:type="pct"/>
            <w:vAlign w:val="center"/>
            <w:hideMark/>
          </w:tcPr>
          <w:p w14:paraId="368128DD" w14:textId="77777777" w:rsidR="00000000" w:rsidRDefault="00D02D61">
            <w:pPr>
              <w:rPr>
                <w:rFonts w:eastAsia="Times New Roman"/>
                <w:sz w:val="20"/>
                <w:szCs w:val="20"/>
              </w:rPr>
            </w:pPr>
          </w:p>
        </w:tc>
        <w:tc>
          <w:tcPr>
            <w:tcW w:w="550" w:type="pct"/>
            <w:vAlign w:val="center"/>
            <w:hideMark/>
          </w:tcPr>
          <w:p w14:paraId="14096EAB" w14:textId="77777777" w:rsidR="00000000" w:rsidRDefault="00D02D61">
            <w:pPr>
              <w:rPr>
                <w:rFonts w:eastAsia="Times New Roman"/>
                <w:sz w:val="20"/>
                <w:szCs w:val="20"/>
              </w:rPr>
            </w:pPr>
          </w:p>
        </w:tc>
        <w:tc>
          <w:tcPr>
            <w:tcW w:w="50" w:type="pct"/>
            <w:vAlign w:val="center"/>
            <w:hideMark/>
          </w:tcPr>
          <w:p w14:paraId="48E75B6E" w14:textId="77777777" w:rsidR="00000000" w:rsidRDefault="00D02D61">
            <w:pPr>
              <w:rPr>
                <w:rFonts w:eastAsia="Times New Roman"/>
                <w:sz w:val="20"/>
                <w:szCs w:val="20"/>
              </w:rPr>
            </w:pPr>
          </w:p>
        </w:tc>
        <w:tc>
          <w:tcPr>
            <w:tcW w:w="50" w:type="pct"/>
            <w:vAlign w:val="center"/>
            <w:hideMark/>
          </w:tcPr>
          <w:p w14:paraId="6EAB6579" w14:textId="77777777" w:rsidR="00000000" w:rsidRDefault="00D02D61">
            <w:pPr>
              <w:rPr>
                <w:rFonts w:eastAsia="Times New Roman"/>
                <w:sz w:val="20"/>
                <w:szCs w:val="20"/>
              </w:rPr>
            </w:pPr>
          </w:p>
        </w:tc>
        <w:tc>
          <w:tcPr>
            <w:tcW w:w="50" w:type="pct"/>
            <w:vAlign w:val="center"/>
            <w:hideMark/>
          </w:tcPr>
          <w:p w14:paraId="4060BCFB" w14:textId="77777777" w:rsidR="00000000" w:rsidRDefault="00D02D61">
            <w:pPr>
              <w:rPr>
                <w:rFonts w:eastAsia="Times New Roman"/>
                <w:sz w:val="20"/>
                <w:szCs w:val="20"/>
              </w:rPr>
            </w:pPr>
          </w:p>
        </w:tc>
        <w:tc>
          <w:tcPr>
            <w:tcW w:w="550" w:type="pct"/>
            <w:vAlign w:val="center"/>
            <w:hideMark/>
          </w:tcPr>
          <w:p w14:paraId="5A3EC3EC" w14:textId="77777777" w:rsidR="00000000" w:rsidRDefault="00D02D61">
            <w:pPr>
              <w:rPr>
                <w:rFonts w:eastAsia="Times New Roman"/>
                <w:sz w:val="20"/>
                <w:szCs w:val="20"/>
              </w:rPr>
            </w:pPr>
          </w:p>
        </w:tc>
        <w:tc>
          <w:tcPr>
            <w:tcW w:w="50" w:type="pct"/>
            <w:vAlign w:val="center"/>
            <w:hideMark/>
          </w:tcPr>
          <w:p w14:paraId="34EF0D4D" w14:textId="77777777" w:rsidR="00000000" w:rsidRDefault="00D02D61">
            <w:pPr>
              <w:rPr>
                <w:rFonts w:eastAsia="Times New Roman"/>
                <w:sz w:val="20"/>
                <w:szCs w:val="20"/>
              </w:rPr>
            </w:pPr>
          </w:p>
        </w:tc>
      </w:tr>
      <w:tr w:rsidR="00000000" w14:paraId="798E0C6F" w14:textId="77777777">
        <w:trPr>
          <w:divId w:val="2073310308"/>
        </w:trPr>
        <w:tc>
          <w:tcPr>
            <w:tcW w:w="0" w:type="auto"/>
            <w:tcMar>
              <w:top w:w="30" w:type="dxa"/>
              <w:left w:w="30" w:type="dxa"/>
              <w:bottom w:w="30" w:type="dxa"/>
              <w:right w:w="30" w:type="dxa"/>
            </w:tcMar>
            <w:vAlign w:val="bottom"/>
            <w:hideMark/>
          </w:tcPr>
          <w:p w14:paraId="4F497D26"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51530906" w14:textId="77777777" w:rsidR="00000000" w:rsidRDefault="00D02D61">
            <w:pPr>
              <w:jc w:val="center"/>
              <w:rPr>
                <w:rFonts w:eastAsia="Times New Roman"/>
                <w:sz w:val="16"/>
                <w:szCs w:val="16"/>
              </w:rPr>
            </w:pPr>
            <w:r>
              <w:rPr>
                <w:rFonts w:ascii="inherit" w:eastAsia="Times New Roman" w:hAnsi="inherit"/>
                <w:b/>
                <w:bCs/>
                <w:sz w:val="16"/>
                <w:szCs w:val="16"/>
              </w:rPr>
              <w:t>Fiscal Years Ended</w:t>
            </w:r>
          </w:p>
        </w:tc>
      </w:tr>
      <w:tr w:rsidR="00000000" w14:paraId="4519441C" w14:textId="77777777">
        <w:trPr>
          <w:divId w:val="2073310308"/>
        </w:trPr>
        <w:tc>
          <w:tcPr>
            <w:tcW w:w="0" w:type="auto"/>
            <w:tcMar>
              <w:top w:w="30" w:type="dxa"/>
              <w:left w:w="30" w:type="dxa"/>
              <w:bottom w:w="30" w:type="dxa"/>
              <w:right w:w="30" w:type="dxa"/>
            </w:tcMar>
            <w:vAlign w:val="bottom"/>
            <w:hideMark/>
          </w:tcPr>
          <w:p w14:paraId="597FF5A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01220D"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F8420A4" w14:textId="77777777" w:rsidR="00000000" w:rsidRDefault="00D02D61">
            <w:pPr>
              <w:divId w:val="10692315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E51E34"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2C47692" w14:textId="77777777" w:rsidR="00000000" w:rsidRDefault="00D02D61">
            <w:pPr>
              <w:divId w:val="4627766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05BC65"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55D76A71" w14:textId="77777777">
        <w:trPr>
          <w:divId w:val="2073310308"/>
        </w:trPr>
        <w:tc>
          <w:tcPr>
            <w:tcW w:w="0" w:type="auto"/>
            <w:tcMar>
              <w:top w:w="30" w:type="dxa"/>
              <w:left w:w="30" w:type="dxa"/>
              <w:bottom w:w="30" w:type="dxa"/>
              <w:right w:w="30" w:type="dxa"/>
            </w:tcMar>
            <w:vAlign w:val="bottom"/>
            <w:hideMark/>
          </w:tcPr>
          <w:p w14:paraId="7556C2B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C78801C"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66D30FE9" w14:textId="77777777">
        <w:trPr>
          <w:divId w:val="2073310308"/>
        </w:trPr>
        <w:tc>
          <w:tcPr>
            <w:tcW w:w="0" w:type="auto"/>
            <w:shd w:val="clear" w:color="auto" w:fill="CCEEFF"/>
            <w:tcMar>
              <w:top w:w="30" w:type="dxa"/>
              <w:left w:w="30" w:type="dxa"/>
              <w:bottom w:w="30" w:type="dxa"/>
              <w:right w:w="30" w:type="dxa"/>
            </w:tcMar>
            <w:hideMark/>
          </w:tcPr>
          <w:p w14:paraId="441B5AB3"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6873633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B1F4D2"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shd w:val="clear" w:color="auto" w:fill="CCEEFF"/>
            <w:vAlign w:val="bottom"/>
            <w:hideMark/>
          </w:tcPr>
          <w:p w14:paraId="1F09ECD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CFB1B2" w14:textId="77777777" w:rsidR="00000000" w:rsidRDefault="00D02D61">
            <w:pPr>
              <w:divId w:val="1986162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E0DF5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E4F91B"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shd w:val="clear" w:color="auto" w:fill="CCEEFF"/>
            <w:vAlign w:val="bottom"/>
            <w:hideMark/>
          </w:tcPr>
          <w:p w14:paraId="303534E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3AA529" w14:textId="77777777" w:rsidR="00000000" w:rsidRDefault="00D02D61">
            <w:pPr>
              <w:divId w:val="1739287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DECE5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9DCAA5"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1E741840" w14:textId="77777777" w:rsidR="00000000" w:rsidRDefault="00D02D61">
            <w:pPr>
              <w:rPr>
                <w:rFonts w:eastAsia="Times New Roman"/>
                <w:sz w:val="20"/>
                <w:szCs w:val="20"/>
              </w:rPr>
            </w:pPr>
          </w:p>
        </w:tc>
      </w:tr>
      <w:tr w:rsidR="00000000" w14:paraId="17241906" w14:textId="77777777">
        <w:trPr>
          <w:divId w:val="2073310308"/>
        </w:trPr>
        <w:tc>
          <w:tcPr>
            <w:tcW w:w="0" w:type="auto"/>
            <w:tcMar>
              <w:top w:w="30" w:type="dxa"/>
              <w:left w:w="30" w:type="dxa"/>
              <w:bottom w:w="30" w:type="dxa"/>
              <w:right w:w="30" w:type="dxa"/>
            </w:tcMar>
            <w:hideMark/>
          </w:tcPr>
          <w:p w14:paraId="4A16547B" w14:textId="77777777" w:rsidR="00000000" w:rsidRDefault="00D02D61">
            <w:pPr>
              <w:rPr>
                <w:rFonts w:eastAsia="Times New Roman"/>
                <w:sz w:val="20"/>
                <w:szCs w:val="20"/>
              </w:rPr>
            </w:pPr>
            <w:r>
              <w:rPr>
                <w:rFonts w:ascii="inherit" w:eastAsia="Times New Roman" w:hAnsi="inherit"/>
                <w:sz w:val="20"/>
                <w:szCs w:val="20"/>
              </w:rPr>
              <w:t>Other comprehensive income (loss):</w:t>
            </w:r>
          </w:p>
        </w:tc>
        <w:tc>
          <w:tcPr>
            <w:tcW w:w="0" w:type="auto"/>
            <w:gridSpan w:val="3"/>
            <w:tcMar>
              <w:top w:w="30" w:type="dxa"/>
              <w:left w:w="30" w:type="dxa"/>
              <w:bottom w:w="30" w:type="dxa"/>
              <w:right w:w="30" w:type="dxa"/>
            </w:tcMar>
            <w:vAlign w:val="bottom"/>
            <w:hideMark/>
          </w:tcPr>
          <w:p w14:paraId="55B3CFAB" w14:textId="77777777" w:rsidR="00000000" w:rsidRDefault="00D02D61">
            <w:pPr>
              <w:divId w:val="24603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32BCEB" w14:textId="77777777" w:rsidR="00000000" w:rsidRDefault="00D02D61">
            <w:pPr>
              <w:divId w:val="317728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866F7F" w14:textId="77777777" w:rsidR="00000000" w:rsidRDefault="00D02D61">
            <w:pPr>
              <w:divId w:val="172494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7012CF" w14:textId="77777777" w:rsidR="00000000" w:rsidRDefault="00D02D61">
            <w:pPr>
              <w:divId w:val="1824858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8E6776" w14:textId="77777777" w:rsidR="00000000" w:rsidRDefault="00D02D61">
            <w:pPr>
              <w:divId w:val="194193902"/>
              <w:rPr>
                <w:rFonts w:eastAsia="Times New Roman"/>
                <w:sz w:val="20"/>
                <w:szCs w:val="20"/>
              </w:rPr>
            </w:pPr>
            <w:r>
              <w:rPr>
                <w:rFonts w:ascii="inherit" w:eastAsia="Times New Roman" w:hAnsi="inherit"/>
                <w:sz w:val="20"/>
                <w:szCs w:val="20"/>
              </w:rPr>
              <w:t> </w:t>
            </w:r>
          </w:p>
        </w:tc>
      </w:tr>
      <w:tr w:rsidR="00000000" w14:paraId="493BB471" w14:textId="77777777">
        <w:trPr>
          <w:divId w:val="2073310308"/>
        </w:trPr>
        <w:tc>
          <w:tcPr>
            <w:tcW w:w="0" w:type="auto"/>
            <w:shd w:val="clear" w:color="auto" w:fill="CCEEFF"/>
            <w:tcMar>
              <w:top w:w="30" w:type="dxa"/>
              <w:left w:w="180" w:type="dxa"/>
              <w:bottom w:w="30" w:type="dxa"/>
              <w:right w:w="30" w:type="dxa"/>
            </w:tcMar>
            <w:hideMark/>
          </w:tcPr>
          <w:p w14:paraId="5EE0B805" w14:textId="77777777" w:rsidR="00000000" w:rsidRDefault="00D02D61">
            <w:pPr>
              <w:rPr>
                <w:rFonts w:eastAsia="Times New Roman"/>
                <w:sz w:val="20"/>
                <w:szCs w:val="20"/>
              </w:rPr>
            </w:pPr>
            <w:r>
              <w:rPr>
                <w:rFonts w:ascii="inherit" w:eastAsia="Times New Roman" w:hAnsi="inherit"/>
                <w:sz w:val="20"/>
                <w:szCs w:val="20"/>
              </w:rPr>
              <w:t>Foreign currency translation gain (loss), net of income taxes</w:t>
            </w:r>
          </w:p>
        </w:tc>
        <w:tc>
          <w:tcPr>
            <w:tcW w:w="0" w:type="auto"/>
            <w:gridSpan w:val="2"/>
            <w:shd w:val="clear" w:color="auto" w:fill="CCEEFF"/>
            <w:tcMar>
              <w:top w:w="30" w:type="dxa"/>
              <w:left w:w="30" w:type="dxa"/>
              <w:bottom w:w="30" w:type="dxa"/>
              <w:right w:w="0" w:type="dxa"/>
            </w:tcMar>
            <w:vAlign w:val="bottom"/>
            <w:hideMark/>
          </w:tcPr>
          <w:p w14:paraId="6E008489"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24E96B1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BF0E61" w14:textId="77777777" w:rsidR="00000000" w:rsidRDefault="00D02D61">
            <w:pPr>
              <w:divId w:val="493305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766B9"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484C859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AF0A5D" w14:textId="77777777" w:rsidR="00000000" w:rsidRDefault="00D02D61">
            <w:pPr>
              <w:divId w:val="2047102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2D7750"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14:paraId="334716A0" w14:textId="77777777" w:rsidR="00000000" w:rsidRDefault="00D02D61">
            <w:pPr>
              <w:rPr>
                <w:rFonts w:eastAsia="Times New Roman"/>
                <w:sz w:val="20"/>
                <w:szCs w:val="20"/>
              </w:rPr>
            </w:pPr>
            <w:r>
              <w:rPr>
                <w:rFonts w:ascii="inherit" w:eastAsia="Times New Roman" w:hAnsi="inherit"/>
                <w:sz w:val="20"/>
                <w:szCs w:val="20"/>
              </w:rPr>
              <w:t>)</w:t>
            </w:r>
          </w:p>
        </w:tc>
      </w:tr>
      <w:tr w:rsidR="00000000" w14:paraId="151AE1BA" w14:textId="77777777">
        <w:trPr>
          <w:divId w:val="2073310308"/>
        </w:trPr>
        <w:tc>
          <w:tcPr>
            <w:tcW w:w="0" w:type="auto"/>
            <w:tcMar>
              <w:top w:w="30" w:type="dxa"/>
              <w:left w:w="180" w:type="dxa"/>
              <w:bottom w:w="30" w:type="dxa"/>
              <w:right w:w="30" w:type="dxa"/>
            </w:tcMar>
            <w:hideMark/>
          </w:tcPr>
          <w:p w14:paraId="1286355C" w14:textId="77777777" w:rsidR="00000000" w:rsidRDefault="00D02D61">
            <w:pPr>
              <w:rPr>
                <w:rFonts w:eastAsia="Times New Roman"/>
                <w:sz w:val="20"/>
                <w:szCs w:val="20"/>
              </w:rPr>
            </w:pPr>
            <w:r>
              <w:rPr>
                <w:rFonts w:ascii="inherit" w:eastAsia="Times New Roman" w:hAnsi="inherit"/>
                <w:sz w:val="20"/>
                <w:szCs w:val="20"/>
              </w:rPr>
              <w:t>Net unrealized gain (loss) on hedging derivatives, net of income taxes</w:t>
            </w:r>
          </w:p>
        </w:tc>
        <w:tc>
          <w:tcPr>
            <w:tcW w:w="0" w:type="auto"/>
            <w:gridSpan w:val="2"/>
            <w:tcMar>
              <w:top w:w="30" w:type="dxa"/>
              <w:left w:w="30" w:type="dxa"/>
              <w:bottom w:w="30" w:type="dxa"/>
              <w:right w:w="0" w:type="dxa"/>
            </w:tcMar>
            <w:vAlign w:val="bottom"/>
            <w:hideMark/>
          </w:tcPr>
          <w:p w14:paraId="41B9C9E3"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0F82DD8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79A2F8" w14:textId="77777777" w:rsidR="00000000" w:rsidRDefault="00D02D61">
            <w:pPr>
              <w:divId w:val="733549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DC18A"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8A67C8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037BF7" w14:textId="77777777" w:rsidR="00000000" w:rsidRDefault="00D02D61">
            <w:pPr>
              <w:divId w:val="736588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78C6B"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292CEF8" w14:textId="77777777" w:rsidR="00000000" w:rsidRDefault="00D02D61">
            <w:pPr>
              <w:rPr>
                <w:rFonts w:eastAsia="Times New Roman"/>
                <w:sz w:val="20"/>
                <w:szCs w:val="20"/>
              </w:rPr>
            </w:pPr>
          </w:p>
        </w:tc>
      </w:tr>
      <w:tr w:rsidR="00000000" w14:paraId="3A8A623E" w14:textId="77777777">
        <w:trPr>
          <w:divId w:val="2073310308"/>
        </w:trPr>
        <w:tc>
          <w:tcPr>
            <w:tcW w:w="0" w:type="auto"/>
            <w:shd w:val="clear" w:color="auto" w:fill="CCEEFF"/>
            <w:tcMar>
              <w:top w:w="30" w:type="dxa"/>
              <w:left w:w="180" w:type="dxa"/>
              <w:bottom w:w="30" w:type="dxa"/>
              <w:right w:w="30" w:type="dxa"/>
            </w:tcMar>
            <w:hideMark/>
          </w:tcPr>
          <w:p w14:paraId="43526A0C" w14:textId="77777777" w:rsidR="00000000" w:rsidRDefault="00D02D61">
            <w:pPr>
              <w:ind w:hanging="270"/>
              <w:rPr>
                <w:rFonts w:eastAsia="Times New Roman"/>
                <w:sz w:val="20"/>
                <w:szCs w:val="20"/>
              </w:rPr>
            </w:pPr>
            <w:r>
              <w:rPr>
                <w:rFonts w:ascii="inherit" w:eastAsia="Times New Roman" w:hAnsi="inherit"/>
                <w:sz w:val="20"/>
                <w:szCs w:val="20"/>
              </w:rPr>
              <w:t>Net unrecognized gain (loss) on postretirement obligations, net of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BB2128" w14:textId="77777777" w:rsidR="00000000" w:rsidRDefault="00D02D61">
            <w:pPr>
              <w:jc w:val="right"/>
              <w:rPr>
                <w:rFonts w:eastAsia="Times New Roman"/>
                <w:sz w:val="20"/>
                <w:szCs w:val="20"/>
              </w:rPr>
            </w:pPr>
            <w:r>
              <w:rPr>
                <w:rFonts w:ascii="inherit" w:eastAsia="Times New Roman" w:hAnsi="inherit"/>
                <w:sz w:val="20"/>
                <w:szCs w:val="20"/>
              </w:rPr>
              <w:t>(480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F3CA5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A6E231" w14:textId="77777777" w:rsidR="00000000" w:rsidRDefault="00D02D61">
            <w:pPr>
              <w:divId w:val="1353141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406989" w14:textId="77777777" w:rsidR="00000000" w:rsidRDefault="00D02D61">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shd w:val="clear" w:color="auto" w:fill="CCEEFF"/>
            <w:vAlign w:val="bottom"/>
            <w:hideMark/>
          </w:tcPr>
          <w:p w14:paraId="3A1D90C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8CEC2" w14:textId="77777777" w:rsidR="00000000" w:rsidRDefault="00D02D61">
            <w:pPr>
              <w:divId w:val="1600873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30AA7D" w14:textId="77777777" w:rsidR="00000000" w:rsidRDefault="00D02D61">
            <w:pPr>
              <w:jc w:val="right"/>
              <w:rPr>
                <w:rFonts w:eastAsia="Times New Roman"/>
                <w:sz w:val="20"/>
                <w:szCs w:val="20"/>
              </w:rPr>
            </w:pPr>
            <w:r>
              <w:rPr>
                <w:rFonts w:ascii="inherit" w:eastAsia="Times New Roman" w:hAnsi="inherit"/>
                <w:sz w:val="20"/>
                <w:szCs w:val="20"/>
              </w:rPr>
              <w:t>200</w:t>
            </w:r>
          </w:p>
        </w:tc>
        <w:tc>
          <w:tcPr>
            <w:tcW w:w="0" w:type="auto"/>
            <w:tcBorders>
              <w:bottom w:val="single" w:sz="6" w:space="0" w:color="000000"/>
            </w:tcBorders>
            <w:shd w:val="clear" w:color="auto" w:fill="CCEEFF"/>
            <w:vAlign w:val="bottom"/>
            <w:hideMark/>
          </w:tcPr>
          <w:p w14:paraId="0D09583A" w14:textId="77777777" w:rsidR="00000000" w:rsidRDefault="00D02D61">
            <w:pPr>
              <w:rPr>
                <w:rFonts w:eastAsia="Times New Roman"/>
                <w:sz w:val="20"/>
                <w:szCs w:val="20"/>
              </w:rPr>
            </w:pPr>
          </w:p>
        </w:tc>
      </w:tr>
      <w:tr w:rsidR="00000000" w14:paraId="5F9A90B9" w14:textId="77777777">
        <w:trPr>
          <w:divId w:val="2073310308"/>
        </w:trPr>
        <w:tc>
          <w:tcPr>
            <w:tcW w:w="0" w:type="auto"/>
            <w:tcMar>
              <w:top w:w="30" w:type="dxa"/>
              <w:left w:w="30" w:type="dxa"/>
              <w:bottom w:w="30" w:type="dxa"/>
              <w:right w:w="30" w:type="dxa"/>
            </w:tcMar>
            <w:hideMark/>
          </w:tcPr>
          <w:p w14:paraId="69E7AEB3" w14:textId="77777777" w:rsidR="00000000" w:rsidRDefault="00D02D61">
            <w:pPr>
              <w:rPr>
                <w:rFonts w:eastAsia="Times New Roman"/>
                <w:sz w:val="20"/>
                <w:szCs w:val="20"/>
              </w:rPr>
            </w:pPr>
            <w:r>
              <w:rPr>
                <w:rFonts w:ascii="inherit" w:eastAsia="Times New Roman" w:hAnsi="inherit"/>
                <w:sz w:val="20"/>
                <w:szCs w:val="20"/>
              </w:rPr>
              <w:t>Other comprehensive income (loss), net of income taxes</w:t>
            </w:r>
          </w:p>
        </w:tc>
        <w:tc>
          <w:tcPr>
            <w:tcW w:w="0" w:type="auto"/>
            <w:gridSpan w:val="2"/>
            <w:tcMar>
              <w:top w:w="30" w:type="dxa"/>
              <w:left w:w="30" w:type="dxa"/>
              <w:bottom w:w="30" w:type="dxa"/>
              <w:right w:w="0" w:type="dxa"/>
            </w:tcMar>
            <w:vAlign w:val="bottom"/>
            <w:hideMark/>
          </w:tcPr>
          <w:p w14:paraId="7826027C" w14:textId="77777777" w:rsidR="00000000" w:rsidRDefault="00D02D61">
            <w:pPr>
              <w:jc w:val="right"/>
              <w:rPr>
                <w:rFonts w:eastAsia="Times New Roman"/>
                <w:sz w:val="20"/>
                <w:szCs w:val="20"/>
              </w:rPr>
            </w:pPr>
            <w:r>
              <w:rPr>
                <w:rFonts w:ascii="inherit" w:eastAsia="Times New Roman" w:hAnsi="inherit"/>
                <w:sz w:val="20"/>
                <w:szCs w:val="20"/>
              </w:rPr>
              <w:t>(505</w:t>
            </w:r>
          </w:p>
        </w:tc>
        <w:tc>
          <w:tcPr>
            <w:tcW w:w="0" w:type="auto"/>
            <w:tcMar>
              <w:top w:w="30" w:type="dxa"/>
              <w:left w:w="0" w:type="dxa"/>
              <w:bottom w:w="30" w:type="dxa"/>
              <w:right w:w="30" w:type="dxa"/>
            </w:tcMar>
            <w:vAlign w:val="bottom"/>
            <w:hideMark/>
          </w:tcPr>
          <w:p w14:paraId="653A39B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C6210B" w14:textId="77777777" w:rsidR="00000000" w:rsidRDefault="00D02D61">
            <w:pPr>
              <w:divId w:val="792670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EE4F82"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7D6CDDA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804F0C" w14:textId="77777777" w:rsidR="00000000" w:rsidRDefault="00D02D61">
            <w:pPr>
              <w:divId w:val="1693994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65511B" w14:textId="77777777" w:rsidR="00000000" w:rsidRDefault="00D02D61">
            <w:pPr>
              <w:jc w:val="right"/>
              <w:rPr>
                <w:rFonts w:eastAsia="Times New Roman"/>
                <w:sz w:val="20"/>
                <w:szCs w:val="20"/>
              </w:rPr>
            </w:pPr>
            <w:r>
              <w:rPr>
                <w:rFonts w:ascii="inherit" w:eastAsia="Times New Roman" w:hAnsi="inherit"/>
                <w:sz w:val="20"/>
                <w:szCs w:val="20"/>
              </w:rPr>
              <w:t>167</w:t>
            </w:r>
          </w:p>
        </w:tc>
        <w:tc>
          <w:tcPr>
            <w:tcW w:w="0" w:type="auto"/>
            <w:vAlign w:val="bottom"/>
            <w:hideMark/>
          </w:tcPr>
          <w:p w14:paraId="1EE5592B" w14:textId="77777777" w:rsidR="00000000" w:rsidRDefault="00D02D61">
            <w:pPr>
              <w:rPr>
                <w:rFonts w:eastAsia="Times New Roman"/>
                <w:sz w:val="20"/>
                <w:szCs w:val="20"/>
              </w:rPr>
            </w:pPr>
          </w:p>
        </w:tc>
      </w:tr>
      <w:tr w:rsidR="00000000" w14:paraId="1C815A5A" w14:textId="77777777">
        <w:trPr>
          <w:divId w:val="2073310308"/>
        </w:trPr>
        <w:tc>
          <w:tcPr>
            <w:tcW w:w="0" w:type="auto"/>
            <w:shd w:val="clear" w:color="auto" w:fill="CCEEFF"/>
            <w:tcMar>
              <w:top w:w="30" w:type="dxa"/>
              <w:left w:w="30" w:type="dxa"/>
              <w:bottom w:w="30" w:type="dxa"/>
              <w:right w:w="30" w:type="dxa"/>
            </w:tcMar>
            <w:hideMark/>
          </w:tcPr>
          <w:p w14:paraId="47AEFBB3" w14:textId="77777777" w:rsidR="00000000" w:rsidRDefault="00D02D61">
            <w:pPr>
              <w:rPr>
                <w:rFonts w:eastAsia="Times New Roman"/>
                <w:sz w:val="20"/>
                <w:szCs w:val="20"/>
              </w:rPr>
            </w:pPr>
            <w:r>
              <w:rPr>
                <w:rFonts w:ascii="inherit" w:eastAsia="Times New Roman" w:hAnsi="inherit"/>
                <w:sz w:val="20"/>
                <w:szCs w:val="20"/>
              </w:rPr>
              <w:t>Total comprehensive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FACA7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36C354" w14:textId="77777777" w:rsidR="00000000" w:rsidRDefault="00D02D61">
            <w:pPr>
              <w:jc w:val="right"/>
              <w:rPr>
                <w:rFonts w:eastAsia="Times New Roman"/>
                <w:sz w:val="20"/>
                <w:szCs w:val="20"/>
              </w:rPr>
            </w:pPr>
            <w:r>
              <w:rPr>
                <w:rFonts w:ascii="inherit" w:eastAsia="Times New Roman" w:hAnsi="inherit"/>
                <w:sz w:val="20"/>
                <w:szCs w:val="20"/>
              </w:rPr>
              <w:t>444</w:t>
            </w:r>
          </w:p>
        </w:tc>
        <w:tc>
          <w:tcPr>
            <w:tcW w:w="0" w:type="auto"/>
            <w:tcBorders>
              <w:top w:val="single" w:sz="6" w:space="0" w:color="000000"/>
              <w:bottom w:val="double" w:sz="6" w:space="0" w:color="000000"/>
            </w:tcBorders>
            <w:shd w:val="clear" w:color="auto" w:fill="CCEEFF"/>
            <w:vAlign w:val="bottom"/>
            <w:hideMark/>
          </w:tcPr>
          <w:p w14:paraId="4DF01D8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AA47E6" w14:textId="77777777" w:rsidR="00000000" w:rsidRDefault="00D02D61">
            <w:pPr>
              <w:divId w:val="249659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94F35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47E73B" w14:textId="77777777" w:rsidR="00000000" w:rsidRDefault="00D02D61">
            <w:pPr>
              <w:jc w:val="right"/>
              <w:rPr>
                <w:rFonts w:eastAsia="Times New Roman"/>
                <w:sz w:val="20"/>
                <w:szCs w:val="20"/>
              </w:rPr>
            </w:pPr>
            <w:r>
              <w:rPr>
                <w:rFonts w:ascii="inherit" w:eastAsia="Times New Roman" w:hAnsi="inherit"/>
                <w:sz w:val="20"/>
                <w:szCs w:val="20"/>
              </w:rPr>
              <w:t>808</w:t>
            </w:r>
          </w:p>
        </w:tc>
        <w:tc>
          <w:tcPr>
            <w:tcW w:w="0" w:type="auto"/>
            <w:tcBorders>
              <w:top w:val="single" w:sz="6" w:space="0" w:color="000000"/>
              <w:bottom w:val="double" w:sz="6" w:space="0" w:color="000000"/>
            </w:tcBorders>
            <w:shd w:val="clear" w:color="auto" w:fill="CCEEFF"/>
            <w:vAlign w:val="bottom"/>
            <w:hideMark/>
          </w:tcPr>
          <w:p w14:paraId="1C7EBD1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90288" w14:textId="77777777" w:rsidR="00000000" w:rsidRDefault="00D02D61">
            <w:pPr>
              <w:divId w:val="845899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52F9D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469BAB" w14:textId="77777777" w:rsidR="00000000" w:rsidRDefault="00D02D61">
            <w:pPr>
              <w:jc w:val="right"/>
              <w:rPr>
                <w:rFonts w:eastAsia="Times New Roman"/>
                <w:sz w:val="20"/>
                <w:szCs w:val="20"/>
              </w:rPr>
            </w:pPr>
            <w:r>
              <w:rPr>
                <w:rFonts w:ascii="inherit" w:eastAsia="Times New Roman" w:hAnsi="inherit"/>
                <w:sz w:val="20"/>
                <w:szCs w:val="20"/>
              </w:rPr>
              <w:t>710</w:t>
            </w:r>
          </w:p>
        </w:tc>
        <w:tc>
          <w:tcPr>
            <w:tcW w:w="0" w:type="auto"/>
            <w:tcBorders>
              <w:top w:val="single" w:sz="6" w:space="0" w:color="000000"/>
              <w:bottom w:val="double" w:sz="6" w:space="0" w:color="000000"/>
            </w:tcBorders>
            <w:shd w:val="clear" w:color="auto" w:fill="CCEEFF"/>
            <w:vAlign w:val="bottom"/>
            <w:hideMark/>
          </w:tcPr>
          <w:p w14:paraId="6ACED9AB" w14:textId="77777777" w:rsidR="00000000" w:rsidRDefault="00D02D61">
            <w:pPr>
              <w:rPr>
                <w:rFonts w:eastAsia="Times New Roman"/>
                <w:sz w:val="20"/>
                <w:szCs w:val="20"/>
              </w:rPr>
            </w:pPr>
          </w:p>
        </w:tc>
      </w:tr>
    </w:tbl>
    <w:p w14:paraId="2973F175" w14:textId="77777777" w:rsidR="00000000" w:rsidRDefault="00D02D61">
      <w:pPr>
        <w:spacing w:line="288" w:lineRule="auto"/>
        <w:divId w:val="314839966"/>
        <w:rPr>
          <w:rFonts w:eastAsia="Times New Roman"/>
          <w:sz w:val="20"/>
          <w:szCs w:val="20"/>
        </w:rPr>
      </w:pPr>
      <w:r>
        <w:rPr>
          <w:rFonts w:ascii="inherit" w:eastAsia="Times New Roman" w:hAnsi="inherit"/>
          <w:sz w:val="20"/>
          <w:szCs w:val="20"/>
        </w:rPr>
        <w:t>See accompanying Notes to Consolidated Financial Statements.</w:t>
      </w:r>
    </w:p>
    <w:p w14:paraId="6002E946" w14:textId="77777777" w:rsidR="00000000" w:rsidRDefault="00D02D61">
      <w:pPr>
        <w:spacing w:line="288" w:lineRule="auto"/>
        <w:rPr>
          <w:rFonts w:eastAsia="Times New Roman"/>
          <w:sz w:val="16"/>
          <w:szCs w:val="16"/>
        </w:rPr>
      </w:pPr>
    </w:p>
    <w:p w14:paraId="6ABBFF1D" w14:textId="77777777" w:rsidR="00000000" w:rsidRDefault="00D02D61">
      <w:pPr>
        <w:divId w:val="874659881"/>
        <w:rPr>
          <w:rFonts w:eastAsia="Times New Roman"/>
          <w:sz w:val="20"/>
          <w:szCs w:val="20"/>
        </w:rPr>
      </w:pPr>
    </w:p>
    <w:p w14:paraId="4936EFD3" w14:textId="77777777" w:rsidR="00000000" w:rsidRDefault="00D02D61">
      <w:pPr>
        <w:spacing w:line="288" w:lineRule="auto"/>
        <w:jc w:val="center"/>
        <w:divId w:val="2105148304"/>
        <w:rPr>
          <w:rFonts w:eastAsia="Times New Roman"/>
          <w:sz w:val="20"/>
          <w:szCs w:val="20"/>
        </w:rPr>
      </w:pPr>
      <w:r>
        <w:rPr>
          <w:rFonts w:ascii="inherit" w:eastAsia="Times New Roman" w:hAnsi="inherit"/>
          <w:sz w:val="20"/>
          <w:szCs w:val="20"/>
        </w:rPr>
        <w:t>64</w:t>
      </w:r>
    </w:p>
    <w:p w14:paraId="5B9B47E5" w14:textId="77777777" w:rsidR="00000000" w:rsidRDefault="00D02D61">
      <w:pPr>
        <w:rPr>
          <w:rFonts w:eastAsia="Times New Roman"/>
          <w:sz w:val="20"/>
          <w:szCs w:val="20"/>
        </w:rPr>
      </w:pPr>
      <w:r>
        <w:rPr>
          <w:rFonts w:eastAsia="Times New Roman"/>
          <w:sz w:val="20"/>
          <w:szCs w:val="20"/>
        </w:rPr>
        <w:pict w14:anchorId="6C39C56C">
          <v:rect id="_x0000_i1092" style="width:0;height:1.5pt" o:hralign="center" o:hrstd="t" o:hr="t" fillcolor="#a0a0a0" stroked="f"/>
        </w:pict>
      </w:r>
    </w:p>
    <w:p w14:paraId="6F21F8A6" w14:textId="77777777" w:rsidR="00000000" w:rsidRDefault="00D02D61">
      <w:pPr>
        <w:divId w:val="751777317"/>
        <w:rPr>
          <w:rFonts w:eastAsia="Times New Roman"/>
          <w:sz w:val="20"/>
          <w:szCs w:val="20"/>
        </w:rPr>
      </w:pPr>
    </w:p>
    <w:p w14:paraId="054CFE0E" w14:textId="77777777" w:rsidR="00000000" w:rsidRDefault="00D02D61">
      <w:pPr>
        <w:spacing w:line="288" w:lineRule="auto"/>
        <w:divId w:val="801657524"/>
        <w:rPr>
          <w:rFonts w:eastAsia="Times New Roman"/>
          <w:sz w:val="20"/>
          <w:szCs w:val="20"/>
        </w:rPr>
      </w:pPr>
      <w:r>
        <w:rPr>
          <w:rFonts w:ascii="inherit" w:eastAsia="Times New Roman" w:hAnsi="inherit"/>
          <w:b/>
          <w:bCs/>
          <w:sz w:val="20"/>
          <w:szCs w:val="20"/>
        </w:rPr>
        <w:t>CONSOLIDATED BALANCE SHEET</w:t>
      </w:r>
    </w:p>
    <w:tbl>
      <w:tblPr>
        <w:tblW w:w="5000" w:type="pct"/>
        <w:tblCellMar>
          <w:left w:w="0" w:type="dxa"/>
          <w:right w:w="0" w:type="dxa"/>
        </w:tblCellMar>
        <w:tblLook w:val="04A0" w:firstRow="1" w:lastRow="0" w:firstColumn="1" w:lastColumn="0" w:noHBand="0" w:noVBand="1"/>
      </w:tblPr>
      <w:tblGrid>
        <w:gridCol w:w="6097"/>
        <w:gridCol w:w="133"/>
        <w:gridCol w:w="811"/>
        <w:gridCol w:w="108"/>
        <w:gridCol w:w="105"/>
        <w:gridCol w:w="133"/>
        <w:gridCol w:w="811"/>
        <w:gridCol w:w="108"/>
      </w:tblGrid>
      <w:tr w:rsidR="00000000" w14:paraId="261720BA" w14:textId="77777777">
        <w:trPr>
          <w:divId w:val="2008089371"/>
        </w:trPr>
        <w:tc>
          <w:tcPr>
            <w:tcW w:w="0" w:type="auto"/>
            <w:gridSpan w:val="8"/>
            <w:vAlign w:val="center"/>
            <w:hideMark/>
          </w:tcPr>
          <w:p w14:paraId="75BB1B66" w14:textId="77777777" w:rsidR="00000000" w:rsidRDefault="00D02D61">
            <w:pPr>
              <w:spacing w:line="288" w:lineRule="auto"/>
              <w:rPr>
                <w:rFonts w:eastAsia="Times New Roman"/>
                <w:sz w:val="20"/>
                <w:szCs w:val="20"/>
              </w:rPr>
            </w:pPr>
          </w:p>
        </w:tc>
      </w:tr>
      <w:tr w:rsidR="00000000" w14:paraId="40279EA0" w14:textId="77777777">
        <w:trPr>
          <w:divId w:val="2008089371"/>
        </w:trPr>
        <w:tc>
          <w:tcPr>
            <w:tcW w:w="3750" w:type="pct"/>
            <w:vAlign w:val="center"/>
            <w:hideMark/>
          </w:tcPr>
          <w:p w14:paraId="604F3F08" w14:textId="77777777" w:rsidR="00000000" w:rsidRDefault="00D02D61">
            <w:pPr>
              <w:rPr>
                <w:rFonts w:eastAsia="Times New Roman"/>
                <w:sz w:val="20"/>
                <w:szCs w:val="20"/>
              </w:rPr>
            </w:pPr>
          </w:p>
        </w:tc>
        <w:tc>
          <w:tcPr>
            <w:tcW w:w="50" w:type="pct"/>
            <w:vAlign w:val="center"/>
            <w:hideMark/>
          </w:tcPr>
          <w:p w14:paraId="5B321056" w14:textId="77777777" w:rsidR="00000000" w:rsidRDefault="00D02D61">
            <w:pPr>
              <w:rPr>
                <w:rFonts w:eastAsia="Times New Roman"/>
                <w:sz w:val="20"/>
                <w:szCs w:val="20"/>
              </w:rPr>
            </w:pPr>
          </w:p>
        </w:tc>
        <w:tc>
          <w:tcPr>
            <w:tcW w:w="500" w:type="pct"/>
            <w:vAlign w:val="center"/>
            <w:hideMark/>
          </w:tcPr>
          <w:p w14:paraId="2AA9ABCE" w14:textId="77777777" w:rsidR="00000000" w:rsidRDefault="00D02D61">
            <w:pPr>
              <w:rPr>
                <w:rFonts w:eastAsia="Times New Roman"/>
                <w:sz w:val="20"/>
                <w:szCs w:val="20"/>
              </w:rPr>
            </w:pPr>
          </w:p>
        </w:tc>
        <w:tc>
          <w:tcPr>
            <w:tcW w:w="50" w:type="pct"/>
            <w:vAlign w:val="center"/>
            <w:hideMark/>
          </w:tcPr>
          <w:p w14:paraId="4A30BB47" w14:textId="77777777" w:rsidR="00000000" w:rsidRDefault="00D02D61">
            <w:pPr>
              <w:rPr>
                <w:rFonts w:eastAsia="Times New Roman"/>
                <w:sz w:val="20"/>
                <w:szCs w:val="20"/>
              </w:rPr>
            </w:pPr>
          </w:p>
        </w:tc>
        <w:tc>
          <w:tcPr>
            <w:tcW w:w="50" w:type="pct"/>
            <w:vAlign w:val="center"/>
            <w:hideMark/>
          </w:tcPr>
          <w:p w14:paraId="4A8D6A89" w14:textId="77777777" w:rsidR="00000000" w:rsidRDefault="00D02D61">
            <w:pPr>
              <w:rPr>
                <w:rFonts w:eastAsia="Times New Roman"/>
                <w:sz w:val="20"/>
                <w:szCs w:val="20"/>
              </w:rPr>
            </w:pPr>
          </w:p>
        </w:tc>
        <w:tc>
          <w:tcPr>
            <w:tcW w:w="50" w:type="pct"/>
            <w:vAlign w:val="center"/>
            <w:hideMark/>
          </w:tcPr>
          <w:p w14:paraId="2E3CD825" w14:textId="77777777" w:rsidR="00000000" w:rsidRDefault="00D02D61">
            <w:pPr>
              <w:rPr>
                <w:rFonts w:eastAsia="Times New Roman"/>
                <w:sz w:val="20"/>
                <w:szCs w:val="20"/>
              </w:rPr>
            </w:pPr>
          </w:p>
        </w:tc>
        <w:tc>
          <w:tcPr>
            <w:tcW w:w="500" w:type="pct"/>
            <w:vAlign w:val="center"/>
            <w:hideMark/>
          </w:tcPr>
          <w:p w14:paraId="6F3CDD21" w14:textId="77777777" w:rsidR="00000000" w:rsidRDefault="00D02D61">
            <w:pPr>
              <w:rPr>
                <w:rFonts w:eastAsia="Times New Roman"/>
                <w:sz w:val="20"/>
                <w:szCs w:val="20"/>
              </w:rPr>
            </w:pPr>
          </w:p>
        </w:tc>
        <w:tc>
          <w:tcPr>
            <w:tcW w:w="50" w:type="pct"/>
            <w:vAlign w:val="center"/>
            <w:hideMark/>
          </w:tcPr>
          <w:p w14:paraId="0CFC2517" w14:textId="77777777" w:rsidR="00000000" w:rsidRDefault="00D02D61">
            <w:pPr>
              <w:rPr>
                <w:rFonts w:eastAsia="Times New Roman"/>
                <w:sz w:val="20"/>
                <w:szCs w:val="20"/>
              </w:rPr>
            </w:pPr>
          </w:p>
        </w:tc>
      </w:tr>
      <w:tr w:rsidR="00000000" w14:paraId="58183277" w14:textId="77777777">
        <w:trPr>
          <w:divId w:val="2008089371"/>
        </w:trPr>
        <w:tc>
          <w:tcPr>
            <w:tcW w:w="0" w:type="auto"/>
            <w:tcMar>
              <w:top w:w="30" w:type="dxa"/>
              <w:left w:w="30" w:type="dxa"/>
              <w:bottom w:w="30" w:type="dxa"/>
              <w:right w:w="30" w:type="dxa"/>
            </w:tcMar>
            <w:vAlign w:val="bottom"/>
            <w:hideMark/>
          </w:tcPr>
          <w:p w14:paraId="4AFD2D9A" w14:textId="77777777" w:rsidR="00000000" w:rsidRDefault="00D02D61">
            <w:pPr>
              <w:divId w:val="10906589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CB3FBD"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29592ADA" w14:textId="77777777" w:rsidR="00000000" w:rsidRDefault="00D02D61">
            <w:pPr>
              <w:divId w:val="1873491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CDA3F7"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7F607FD6" w14:textId="77777777">
        <w:trPr>
          <w:divId w:val="2008089371"/>
        </w:trPr>
        <w:tc>
          <w:tcPr>
            <w:tcW w:w="0" w:type="auto"/>
            <w:tcMar>
              <w:top w:w="30" w:type="dxa"/>
              <w:left w:w="30" w:type="dxa"/>
              <w:bottom w:w="30" w:type="dxa"/>
              <w:right w:w="30" w:type="dxa"/>
            </w:tcMar>
            <w:vAlign w:val="bottom"/>
            <w:hideMark/>
          </w:tcPr>
          <w:p w14:paraId="3354E31C" w14:textId="77777777" w:rsidR="00000000" w:rsidRDefault="00D02D61">
            <w:pPr>
              <w:divId w:val="241918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9987E1" w14:textId="77777777" w:rsidR="00000000" w:rsidRDefault="00D02D61">
            <w:pPr>
              <w:divId w:val="692339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FEB35B" w14:textId="77777777" w:rsidR="00000000" w:rsidRDefault="00D02D61">
            <w:pPr>
              <w:divId w:val="675301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338420" w14:textId="77777777" w:rsidR="00000000" w:rsidRDefault="00D02D61">
            <w:pPr>
              <w:divId w:val="1311518001"/>
              <w:rPr>
                <w:rFonts w:eastAsia="Times New Roman"/>
                <w:sz w:val="20"/>
                <w:szCs w:val="20"/>
              </w:rPr>
            </w:pPr>
            <w:r>
              <w:rPr>
                <w:rFonts w:ascii="inherit" w:eastAsia="Times New Roman" w:hAnsi="inherit"/>
                <w:sz w:val="20"/>
                <w:szCs w:val="20"/>
              </w:rPr>
              <w:t> </w:t>
            </w:r>
          </w:p>
        </w:tc>
      </w:tr>
      <w:tr w:rsidR="00000000" w14:paraId="74170D93" w14:textId="77777777">
        <w:trPr>
          <w:divId w:val="2008089371"/>
        </w:trPr>
        <w:tc>
          <w:tcPr>
            <w:tcW w:w="0" w:type="auto"/>
            <w:tcMar>
              <w:top w:w="30" w:type="dxa"/>
              <w:left w:w="30" w:type="dxa"/>
              <w:bottom w:w="30" w:type="dxa"/>
              <w:right w:w="30" w:type="dxa"/>
            </w:tcMar>
            <w:vAlign w:val="bottom"/>
            <w:hideMark/>
          </w:tcPr>
          <w:p w14:paraId="34152822"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2AB16FB4" w14:textId="77777777" w:rsidR="00000000" w:rsidRDefault="00D02D61">
            <w:pPr>
              <w:jc w:val="center"/>
              <w:rPr>
                <w:rFonts w:eastAsia="Times New Roman"/>
                <w:sz w:val="16"/>
                <w:szCs w:val="16"/>
              </w:rPr>
            </w:pPr>
            <w:r>
              <w:rPr>
                <w:rFonts w:ascii="inherit" w:eastAsia="Times New Roman" w:hAnsi="inherit"/>
                <w:b/>
                <w:bCs/>
                <w:sz w:val="16"/>
                <w:szCs w:val="16"/>
              </w:rPr>
              <w:t>(In millions, except shares)</w:t>
            </w:r>
          </w:p>
        </w:tc>
      </w:tr>
      <w:tr w:rsidR="00000000" w14:paraId="45D8019C" w14:textId="77777777">
        <w:trPr>
          <w:divId w:val="2008089371"/>
        </w:trPr>
        <w:tc>
          <w:tcPr>
            <w:tcW w:w="0" w:type="auto"/>
            <w:shd w:val="clear" w:color="auto" w:fill="CCEEFF"/>
            <w:tcMar>
              <w:top w:w="30" w:type="dxa"/>
              <w:left w:w="30" w:type="dxa"/>
              <w:bottom w:w="30" w:type="dxa"/>
              <w:right w:w="30" w:type="dxa"/>
            </w:tcMar>
            <w:hideMark/>
          </w:tcPr>
          <w:p w14:paraId="3370C1A8" w14:textId="77777777" w:rsidR="00000000" w:rsidRDefault="00D02D61">
            <w:pPr>
              <w:rPr>
                <w:rFonts w:eastAsia="Times New Roman"/>
                <w:sz w:val="20"/>
                <w:szCs w:val="20"/>
              </w:rPr>
            </w:pPr>
            <w:r>
              <w:rPr>
                <w:rFonts w:ascii="inherit" w:eastAsia="Times New Roman" w:hAnsi="inherit"/>
                <w:b/>
                <w:bCs/>
                <w:sz w:val="20"/>
                <w:szCs w:val="20"/>
                <w:shd w:val="clear" w:color="auto" w:fill="CCEEFF"/>
              </w:rPr>
              <w:t>Assets</w:t>
            </w:r>
          </w:p>
        </w:tc>
        <w:tc>
          <w:tcPr>
            <w:tcW w:w="0" w:type="auto"/>
            <w:gridSpan w:val="3"/>
            <w:shd w:val="clear" w:color="auto" w:fill="CCEEFF"/>
            <w:tcMar>
              <w:top w:w="30" w:type="dxa"/>
              <w:left w:w="30" w:type="dxa"/>
              <w:bottom w:w="30" w:type="dxa"/>
              <w:right w:w="30" w:type="dxa"/>
            </w:tcMar>
            <w:vAlign w:val="bottom"/>
            <w:hideMark/>
          </w:tcPr>
          <w:p w14:paraId="07C20A40" w14:textId="77777777" w:rsidR="00000000" w:rsidRDefault="00D02D61">
            <w:pPr>
              <w:divId w:val="1133673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0FDFEA" w14:textId="77777777" w:rsidR="00000000" w:rsidRDefault="00D02D61">
            <w:pPr>
              <w:divId w:val="284119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0DE35C" w14:textId="77777777" w:rsidR="00000000" w:rsidRDefault="00D02D61">
            <w:pPr>
              <w:divId w:val="2089770609"/>
              <w:rPr>
                <w:rFonts w:eastAsia="Times New Roman"/>
                <w:sz w:val="20"/>
                <w:szCs w:val="20"/>
              </w:rPr>
            </w:pPr>
            <w:r>
              <w:rPr>
                <w:rFonts w:ascii="inherit" w:eastAsia="Times New Roman" w:hAnsi="inherit"/>
                <w:sz w:val="20"/>
                <w:szCs w:val="20"/>
              </w:rPr>
              <w:t> </w:t>
            </w:r>
          </w:p>
        </w:tc>
      </w:tr>
      <w:tr w:rsidR="00000000" w14:paraId="0AD37CD1" w14:textId="77777777">
        <w:trPr>
          <w:divId w:val="2008089371"/>
        </w:trPr>
        <w:tc>
          <w:tcPr>
            <w:tcW w:w="0" w:type="auto"/>
            <w:tcMar>
              <w:top w:w="30" w:type="dxa"/>
              <w:left w:w="30" w:type="dxa"/>
              <w:bottom w:w="30" w:type="dxa"/>
              <w:right w:w="30" w:type="dxa"/>
            </w:tcMar>
            <w:hideMark/>
          </w:tcPr>
          <w:p w14:paraId="0AC29890" w14:textId="77777777" w:rsidR="00000000" w:rsidRDefault="00D02D61">
            <w:pPr>
              <w:rPr>
                <w:rFonts w:eastAsia="Times New Roman"/>
                <w:sz w:val="20"/>
                <w:szCs w:val="20"/>
              </w:rPr>
            </w:pPr>
            <w:r>
              <w:rPr>
                <w:rFonts w:ascii="inherit" w:eastAsia="Times New Roman" w:hAnsi="inherit"/>
                <w:i/>
                <w:iCs/>
                <w:sz w:val="20"/>
                <w:szCs w:val="20"/>
              </w:rPr>
              <w:t>Current Assets</w:t>
            </w:r>
          </w:p>
        </w:tc>
        <w:tc>
          <w:tcPr>
            <w:tcW w:w="0" w:type="auto"/>
            <w:gridSpan w:val="3"/>
            <w:tcMar>
              <w:top w:w="30" w:type="dxa"/>
              <w:left w:w="30" w:type="dxa"/>
              <w:bottom w:w="30" w:type="dxa"/>
              <w:right w:w="30" w:type="dxa"/>
            </w:tcMar>
            <w:vAlign w:val="bottom"/>
            <w:hideMark/>
          </w:tcPr>
          <w:p w14:paraId="66638C73" w14:textId="77777777" w:rsidR="00000000" w:rsidRDefault="00D02D61">
            <w:pPr>
              <w:divId w:val="1018653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100434" w14:textId="77777777" w:rsidR="00000000" w:rsidRDefault="00D02D61">
            <w:pPr>
              <w:divId w:val="1959753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7DEBFF" w14:textId="77777777" w:rsidR="00000000" w:rsidRDefault="00D02D61">
            <w:pPr>
              <w:divId w:val="4331922"/>
              <w:rPr>
                <w:rFonts w:eastAsia="Times New Roman"/>
                <w:sz w:val="20"/>
                <w:szCs w:val="20"/>
              </w:rPr>
            </w:pPr>
            <w:r>
              <w:rPr>
                <w:rFonts w:ascii="inherit" w:eastAsia="Times New Roman" w:hAnsi="inherit"/>
                <w:sz w:val="20"/>
                <w:szCs w:val="20"/>
              </w:rPr>
              <w:t> </w:t>
            </w:r>
          </w:p>
        </w:tc>
      </w:tr>
      <w:tr w:rsidR="00000000" w14:paraId="7B33202C" w14:textId="77777777">
        <w:trPr>
          <w:divId w:val="2008089371"/>
        </w:trPr>
        <w:tc>
          <w:tcPr>
            <w:tcW w:w="0" w:type="auto"/>
            <w:shd w:val="clear" w:color="auto" w:fill="CCEEFF"/>
            <w:tcMar>
              <w:top w:w="30" w:type="dxa"/>
              <w:left w:w="180" w:type="dxa"/>
              <w:bottom w:w="30" w:type="dxa"/>
              <w:right w:w="30" w:type="dxa"/>
            </w:tcMar>
            <w:hideMark/>
          </w:tcPr>
          <w:p w14:paraId="6E6815F8" w14:textId="77777777" w:rsidR="00000000" w:rsidRDefault="00D02D61">
            <w:pPr>
              <w:rPr>
                <w:rFonts w:eastAsia="Times New Roman"/>
                <w:sz w:val="20"/>
                <w:szCs w:val="20"/>
              </w:rPr>
            </w:pPr>
            <w:r>
              <w:rPr>
                <w:rFonts w:ascii="inherit" w:eastAsia="Times New Roman" w:hAnsi="inherit"/>
                <w:sz w:val="20"/>
                <w:szCs w:val="20"/>
                <w:shd w:val="clear" w:color="auto" w:fill="CCEEFF"/>
              </w:rPr>
              <w:t>Cash and cash equivalents</w:t>
            </w:r>
          </w:p>
        </w:tc>
        <w:tc>
          <w:tcPr>
            <w:tcW w:w="0" w:type="auto"/>
            <w:shd w:val="clear" w:color="auto" w:fill="CCEEFF"/>
            <w:tcMar>
              <w:top w:w="30" w:type="dxa"/>
              <w:left w:w="30" w:type="dxa"/>
              <w:bottom w:w="30" w:type="dxa"/>
              <w:right w:w="0" w:type="dxa"/>
            </w:tcMar>
            <w:vAlign w:val="bottom"/>
            <w:hideMark/>
          </w:tcPr>
          <w:p w14:paraId="2A1FC63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037D27" w14:textId="77777777" w:rsidR="00000000" w:rsidRDefault="00D02D61">
            <w:pPr>
              <w:jc w:val="right"/>
              <w:rPr>
                <w:rFonts w:eastAsia="Times New Roman"/>
                <w:sz w:val="20"/>
                <w:szCs w:val="20"/>
              </w:rPr>
            </w:pPr>
            <w:r>
              <w:rPr>
                <w:rFonts w:ascii="inherit" w:eastAsia="Times New Roman" w:hAnsi="inherit"/>
                <w:sz w:val="20"/>
                <w:szCs w:val="20"/>
              </w:rPr>
              <w:t>530</w:t>
            </w:r>
          </w:p>
        </w:tc>
        <w:tc>
          <w:tcPr>
            <w:tcW w:w="0" w:type="auto"/>
            <w:shd w:val="clear" w:color="auto" w:fill="CCEEFF"/>
            <w:vAlign w:val="bottom"/>
            <w:hideMark/>
          </w:tcPr>
          <w:p w14:paraId="40E506D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44B030" w14:textId="77777777" w:rsidR="00000000" w:rsidRDefault="00D02D61">
            <w:pPr>
              <w:divId w:val="216861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27F6D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360C17"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14:paraId="637ADB12" w14:textId="77777777" w:rsidR="00000000" w:rsidRDefault="00D02D61">
            <w:pPr>
              <w:rPr>
                <w:rFonts w:eastAsia="Times New Roman"/>
                <w:sz w:val="20"/>
                <w:szCs w:val="20"/>
              </w:rPr>
            </w:pPr>
          </w:p>
        </w:tc>
      </w:tr>
      <w:tr w:rsidR="00000000" w14:paraId="4F6FD37E" w14:textId="77777777">
        <w:trPr>
          <w:divId w:val="2008089371"/>
        </w:trPr>
        <w:tc>
          <w:tcPr>
            <w:tcW w:w="0" w:type="auto"/>
            <w:tcMar>
              <w:top w:w="30" w:type="dxa"/>
              <w:left w:w="180" w:type="dxa"/>
              <w:bottom w:w="30" w:type="dxa"/>
              <w:right w:w="30" w:type="dxa"/>
            </w:tcMar>
            <w:hideMark/>
          </w:tcPr>
          <w:p w14:paraId="736621A1" w14:textId="77777777" w:rsidR="00000000" w:rsidRDefault="00D02D61">
            <w:pPr>
              <w:rPr>
                <w:rFonts w:eastAsia="Times New Roman"/>
                <w:sz w:val="20"/>
                <w:szCs w:val="20"/>
              </w:rPr>
            </w:pPr>
            <w:r>
              <w:rPr>
                <w:rFonts w:ascii="inherit" w:eastAsia="Times New Roman" w:hAnsi="inherit"/>
                <w:sz w:val="20"/>
                <w:szCs w:val="20"/>
              </w:rPr>
              <w:t>Receivables</w:t>
            </w:r>
          </w:p>
        </w:tc>
        <w:tc>
          <w:tcPr>
            <w:tcW w:w="0" w:type="auto"/>
            <w:gridSpan w:val="2"/>
            <w:tcMar>
              <w:top w:w="30" w:type="dxa"/>
              <w:left w:w="30" w:type="dxa"/>
              <w:bottom w:w="30" w:type="dxa"/>
              <w:right w:w="0" w:type="dxa"/>
            </w:tcMar>
            <w:vAlign w:val="bottom"/>
            <w:hideMark/>
          </w:tcPr>
          <w:p w14:paraId="30252230" w14:textId="77777777" w:rsidR="00000000" w:rsidRDefault="00D02D61">
            <w:pPr>
              <w:jc w:val="right"/>
              <w:rPr>
                <w:rFonts w:eastAsia="Times New Roman"/>
                <w:sz w:val="20"/>
                <w:szCs w:val="20"/>
              </w:rPr>
            </w:pPr>
            <w:r>
              <w:rPr>
                <w:rFonts w:ascii="inherit" w:eastAsia="Times New Roman" w:hAnsi="inherit"/>
                <w:sz w:val="20"/>
                <w:szCs w:val="20"/>
              </w:rPr>
              <w:t>457</w:t>
            </w:r>
          </w:p>
        </w:tc>
        <w:tc>
          <w:tcPr>
            <w:tcW w:w="0" w:type="auto"/>
            <w:vAlign w:val="bottom"/>
            <w:hideMark/>
          </w:tcPr>
          <w:p w14:paraId="1B9D594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773B27" w14:textId="77777777" w:rsidR="00000000" w:rsidRDefault="00D02D61">
            <w:pPr>
              <w:divId w:val="1460345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54E1D" w14:textId="77777777" w:rsidR="00000000" w:rsidRDefault="00D02D61">
            <w:pPr>
              <w:jc w:val="right"/>
              <w:rPr>
                <w:rFonts w:eastAsia="Times New Roman"/>
                <w:sz w:val="20"/>
                <w:szCs w:val="20"/>
              </w:rPr>
            </w:pPr>
            <w:r>
              <w:rPr>
                <w:rFonts w:ascii="inherit" w:eastAsia="Times New Roman" w:hAnsi="inherit"/>
                <w:sz w:val="20"/>
                <w:szCs w:val="20"/>
              </w:rPr>
              <w:t>466</w:t>
            </w:r>
          </w:p>
        </w:tc>
        <w:tc>
          <w:tcPr>
            <w:tcW w:w="0" w:type="auto"/>
            <w:vAlign w:val="bottom"/>
            <w:hideMark/>
          </w:tcPr>
          <w:p w14:paraId="15328D9F" w14:textId="77777777" w:rsidR="00000000" w:rsidRDefault="00D02D61">
            <w:pPr>
              <w:rPr>
                <w:rFonts w:eastAsia="Times New Roman"/>
                <w:sz w:val="20"/>
                <w:szCs w:val="20"/>
              </w:rPr>
            </w:pPr>
          </w:p>
        </w:tc>
      </w:tr>
      <w:tr w:rsidR="00000000" w14:paraId="18AD3E85" w14:textId="77777777">
        <w:trPr>
          <w:divId w:val="2008089371"/>
        </w:trPr>
        <w:tc>
          <w:tcPr>
            <w:tcW w:w="0" w:type="auto"/>
            <w:shd w:val="clear" w:color="auto" w:fill="CCEEFF"/>
            <w:tcMar>
              <w:top w:w="30" w:type="dxa"/>
              <w:left w:w="180" w:type="dxa"/>
              <w:bottom w:w="30" w:type="dxa"/>
              <w:right w:w="30" w:type="dxa"/>
            </w:tcMar>
            <w:hideMark/>
          </w:tcPr>
          <w:p w14:paraId="10117499" w14:textId="77777777" w:rsidR="00000000" w:rsidRDefault="00D02D61">
            <w:pPr>
              <w:rPr>
                <w:rFonts w:eastAsia="Times New Roman"/>
                <w:sz w:val="20"/>
                <w:szCs w:val="20"/>
              </w:rPr>
            </w:pPr>
            <w:r>
              <w:rPr>
                <w:rFonts w:ascii="inherit" w:eastAsia="Times New Roman" w:hAnsi="inherit"/>
                <w:sz w:val="20"/>
                <w:szCs w:val="20"/>
                <w:shd w:val="clear" w:color="auto" w:fill="CCEEFF"/>
              </w:rPr>
              <w:t>Contract assets</w:t>
            </w:r>
          </w:p>
        </w:tc>
        <w:tc>
          <w:tcPr>
            <w:tcW w:w="0" w:type="auto"/>
            <w:gridSpan w:val="2"/>
            <w:shd w:val="clear" w:color="auto" w:fill="CCEEFF"/>
            <w:tcMar>
              <w:top w:w="30" w:type="dxa"/>
              <w:left w:w="30" w:type="dxa"/>
              <w:bottom w:w="30" w:type="dxa"/>
              <w:right w:w="0" w:type="dxa"/>
            </w:tcMar>
            <w:vAlign w:val="bottom"/>
            <w:hideMark/>
          </w:tcPr>
          <w:p w14:paraId="08B2D3AC" w14:textId="77777777" w:rsidR="00000000" w:rsidRDefault="00D02D61">
            <w:pPr>
              <w:jc w:val="right"/>
              <w:rPr>
                <w:rFonts w:eastAsia="Times New Roman"/>
                <w:sz w:val="20"/>
                <w:szCs w:val="20"/>
              </w:rPr>
            </w:pPr>
            <w:r>
              <w:rPr>
                <w:rFonts w:ascii="inherit" w:eastAsia="Times New Roman" w:hAnsi="inherit"/>
                <w:sz w:val="20"/>
                <w:szCs w:val="20"/>
              </w:rPr>
              <w:t>807</w:t>
            </w:r>
          </w:p>
        </w:tc>
        <w:tc>
          <w:tcPr>
            <w:tcW w:w="0" w:type="auto"/>
            <w:shd w:val="clear" w:color="auto" w:fill="CCEEFF"/>
            <w:vAlign w:val="bottom"/>
            <w:hideMark/>
          </w:tcPr>
          <w:p w14:paraId="4F6F28E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10154" w14:textId="77777777" w:rsidR="00000000" w:rsidRDefault="00D02D61">
            <w:pPr>
              <w:divId w:val="1475176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1CE46F" w14:textId="77777777" w:rsidR="00000000" w:rsidRDefault="00D02D61">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14:paraId="457445F9" w14:textId="77777777" w:rsidR="00000000" w:rsidRDefault="00D02D61">
            <w:pPr>
              <w:rPr>
                <w:rFonts w:eastAsia="Times New Roman"/>
                <w:sz w:val="20"/>
                <w:szCs w:val="20"/>
              </w:rPr>
            </w:pPr>
          </w:p>
        </w:tc>
      </w:tr>
      <w:tr w:rsidR="00000000" w14:paraId="43148A55" w14:textId="77777777">
        <w:trPr>
          <w:divId w:val="2008089371"/>
        </w:trPr>
        <w:tc>
          <w:tcPr>
            <w:tcW w:w="0" w:type="auto"/>
            <w:tcMar>
              <w:top w:w="30" w:type="dxa"/>
              <w:left w:w="180" w:type="dxa"/>
              <w:bottom w:w="30" w:type="dxa"/>
              <w:right w:w="30" w:type="dxa"/>
            </w:tcMar>
            <w:hideMark/>
          </w:tcPr>
          <w:p w14:paraId="49443EB8" w14:textId="77777777" w:rsidR="00000000" w:rsidRDefault="00D02D61">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5A2700D8" w14:textId="77777777" w:rsidR="00000000" w:rsidRDefault="00D02D61">
            <w:pPr>
              <w:jc w:val="right"/>
              <w:rPr>
                <w:rFonts w:eastAsia="Times New Roman"/>
                <w:sz w:val="20"/>
                <w:szCs w:val="20"/>
              </w:rPr>
            </w:pPr>
            <w:r>
              <w:rPr>
                <w:rFonts w:ascii="inherit" w:eastAsia="Times New Roman" w:hAnsi="inherit"/>
                <w:sz w:val="20"/>
                <w:szCs w:val="20"/>
              </w:rPr>
              <w:t>360</w:t>
            </w:r>
          </w:p>
        </w:tc>
        <w:tc>
          <w:tcPr>
            <w:tcW w:w="0" w:type="auto"/>
            <w:vAlign w:val="bottom"/>
            <w:hideMark/>
          </w:tcPr>
          <w:p w14:paraId="25583CC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521789D" w14:textId="77777777" w:rsidR="00000000" w:rsidRDefault="00D02D61">
            <w:pPr>
              <w:divId w:val="667097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1CE758" w14:textId="77777777" w:rsidR="00000000" w:rsidRDefault="00D02D61">
            <w:pPr>
              <w:jc w:val="right"/>
              <w:rPr>
                <w:rFonts w:eastAsia="Times New Roman"/>
                <w:sz w:val="20"/>
                <w:szCs w:val="20"/>
              </w:rPr>
            </w:pPr>
            <w:r>
              <w:rPr>
                <w:rFonts w:ascii="inherit" w:eastAsia="Times New Roman" w:hAnsi="inherit"/>
                <w:sz w:val="20"/>
                <w:szCs w:val="20"/>
              </w:rPr>
              <w:t>411</w:t>
            </w:r>
          </w:p>
        </w:tc>
        <w:tc>
          <w:tcPr>
            <w:tcW w:w="0" w:type="auto"/>
            <w:vAlign w:val="bottom"/>
            <w:hideMark/>
          </w:tcPr>
          <w:p w14:paraId="5FE3D94F" w14:textId="77777777" w:rsidR="00000000" w:rsidRDefault="00D02D61">
            <w:pPr>
              <w:rPr>
                <w:rFonts w:eastAsia="Times New Roman"/>
                <w:sz w:val="20"/>
                <w:szCs w:val="20"/>
              </w:rPr>
            </w:pPr>
          </w:p>
        </w:tc>
      </w:tr>
      <w:tr w:rsidR="00000000" w14:paraId="52BFF2E1" w14:textId="77777777">
        <w:trPr>
          <w:divId w:val="2008089371"/>
        </w:trPr>
        <w:tc>
          <w:tcPr>
            <w:tcW w:w="0" w:type="auto"/>
            <w:shd w:val="clear" w:color="auto" w:fill="CCEEFF"/>
            <w:tcMar>
              <w:top w:w="30" w:type="dxa"/>
              <w:left w:w="180" w:type="dxa"/>
              <w:bottom w:w="30" w:type="dxa"/>
              <w:right w:w="30" w:type="dxa"/>
            </w:tcMar>
            <w:hideMark/>
          </w:tcPr>
          <w:p w14:paraId="060BC888" w14:textId="77777777" w:rsidR="00000000" w:rsidRDefault="00D02D61">
            <w:pPr>
              <w:rPr>
                <w:rFonts w:eastAsia="Times New Roman"/>
                <w:sz w:val="20"/>
                <w:szCs w:val="20"/>
              </w:rPr>
            </w:pPr>
            <w:r>
              <w:rPr>
                <w:rFonts w:ascii="inherit" w:eastAsia="Times New Roman" w:hAnsi="inherit"/>
                <w:sz w:val="20"/>
                <w:szCs w:val="20"/>
              </w:rPr>
              <w:t>Income taxes receivable</w:t>
            </w:r>
          </w:p>
        </w:tc>
        <w:tc>
          <w:tcPr>
            <w:tcW w:w="0" w:type="auto"/>
            <w:gridSpan w:val="2"/>
            <w:shd w:val="clear" w:color="auto" w:fill="CCEEFF"/>
            <w:tcMar>
              <w:top w:w="30" w:type="dxa"/>
              <w:left w:w="30" w:type="dxa"/>
              <w:bottom w:w="30" w:type="dxa"/>
              <w:right w:w="0" w:type="dxa"/>
            </w:tcMar>
            <w:vAlign w:val="bottom"/>
            <w:hideMark/>
          </w:tcPr>
          <w:p w14:paraId="0D18C13B" w14:textId="77777777" w:rsidR="00000000" w:rsidRDefault="00D02D61">
            <w:pPr>
              <w:jc w:val="right"/>
              <w:rPr>
                <w:rFonts w:eastAsia="Times New Roman"/>
                <w:sz w:val="20"/>
                <w:szCs w:val="20"/>
              </w:rPr>
            </w:pPr>
            <w:r>
              <w:rPr>
                <w:rFonts w:ascii="inherit" w:eastAsia="Times New Roman" w:hAnsi="inherit"/>
                <w:sz w:val="20"/>
                <w:szCs w:val="20"/>
              </w:rPr>
              <w:t>191</w:t>
            </w:r>
          </w:p>
        </w:tc>
        <w:tc>
          <w:tcPr>
            <w:tcW w:w="0" w:type="auto"/>
            <w:shd w:val="clear" w:color="auto" w:fill="CCEEFF"/>
            <w:vAlign w:val="bottom"/>
            <w:hideMark/>
          </w:tcPr>
          <w:p w14:paraId="09B9B44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5B1FB" w14:textId="77777777" w:rsidR="00000000" w:rsidRDefault="00D02D61">
            <w:pPr>
              <w:divId w:val="322511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C9A7C6" w14:textId="77777777" w:rsidR="00000000" w:rsidRDefault="00D02D61">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14:paraId="03363C9D" w14:textId="77777777" w:rsidR="00000000" w:rsidRDefault="00D02D61">
            <w:pPr>
              <w:rPr>
                <w:rFonts w:eastAsia="Times New Roman"/>
                <w:sz w:val="20"/>
                <w:szCs w:val="20"/>
              </w:rPr>
            </w:pPr>
          </w:p>
        </w:tc>
      </w:tr>
      <w:tr w:rsidR="00000000" w14:paraId="22CA6594" w14:textId="77777777">
        <w:trPr>
          <w:divId w:val="2008089371"/>
        </w:trPr>
        <w:tc>
          <w:tcPr>
            <w:tcW w:w="0" w:type="auto"/>
            <w:tcMar>
              <w:top w:w="30" w:type="dxa"/>
              <w:left w:w="180" w:type="dxa"/>
              <w:bottom w:w="30" w:type="dxa"/>
              <w:right w:w="30" w:type="dxa"/>
            </w:tcMar>
            <w:hideMark/>
          </w:tcPr>
          <w:p w14:paraId="28D58326" w14:textId="77777777" w:rsidR="00000000" w:rsidRDefault="00D02D61">
            <w:pPr>
              <w:rPr>
                <w:rFonts w:eastAsia="Times New Roman"/>
                <w:sz w:val="20"/>
                <w:szCs w:val="20"/>
              </w:rPr>
            </w:pPr>
            <w:r>
              <w:rPr>
                <w:rFonts w:ascii="inherit" w:eastAsia="Times New Roman" w:hAnsi="inherit"/>
                <w:sz w:val="20"/>
                <w:szCs w:val="20"/>
              </w:rPr>
              <w:t>Other current assets</w:t>
            </w:r>
          </w:p>
        </w:tc>
        <w:tc>
          <w:tcPr>
            <w:tcW w:w="0" w:type="auto"/>
            <w:gridSpan w:val="2"/>
            <w:tcMar>
              <w:top w:w="30" w:type="dxa"/>
              <w:left w:w="30" w:type="dxa"/>
              <w:bottom w:w="30" w:type="dxa"/>
              <w:right w:w="0" w:type="dxa"/>
            </w:tcMar>
            <w:vAlign w:val="bottom"/>
            <w:hideMark/>
          </w:tcPr>
          <w:p w14:paraId="22151861" w14:textId="77777777" w:rsidR="00000000" w:rsidRDefault="00D02D61">
            <w:pPr>
              <w:jc w:val="right"/>
              <w:rPr>
                <w:rFonts w:eastAsia="Times New Roman"/>
                <w:sz w:val="20"/>
                <w:szCs w:val="20"/>
              </w:rPr>
            </w:pPr>
            <w:r>
              <w:rPr>
                <w:rFonts w:ascii="inherit" w:eastAsia="Times New Roman" w:hAnsi="inherit"/>
                <w:sz w:val="20"/>
                <w:szCs w:val="20"/>
              </w:rPr>
              <w:t>100</w:t>
            </w:r>
          </w:p>
        </w:tc>
        <w:tc>
          <w:tcPr>
            <w:tcW w:w="0" w:type="auto"/>
            <w:vAlign w:val="bottom"/>
            <w:hideMark/>
          </w:tcPr>
          <w:p w14:paraId="1E55175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16CE667" w14:textId="77777777" w:rsidR="00000000" w:rsidRDefault="00D02D61">
            <w:pPr>
              <w:divId w:val="375205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CFE50C" w14:textId="77777777" w:rsidR="00000000" w:rsidRDefault="00D02D61">
            <w:pPr>
              <w:jc w:val="right"/>
              <w:rPr>
                <w:rFonts w:eastAsia="Times New Roman"/>
                <w:sz w:val="20"/>
                <w:szCs w:val="20"/>
              </w:rPr>
            </w:pPr>
            <w:r>
              <w:rPr>
                <w:rFonts w:ascii="inherit" w:eastAsia="Times New Roman" w:hAnsi="inherit"/>
                <w:sz w:val="20"/>
                <w:szCs w:val="20"/>
              </w:rPr>
              <w:t>103</w:t>
            </w:r>
          </w:p>
        </w:tc>
        <w:tc>
          <w:tcPr>
            <w:tcW w:w="0" w:type="auto"/>
            <w:vAlign w:val="bottom"/>
            <w:hideMark/>
          </w:tcPr>
          <w:p w14:paraId="0792B8DB" w14:textId="77777777" w:rsidR="00000000" w:rsidRDefault="00D02D61">
            <w:pPr>
              <w:rPr>
                <w:rFonts w:eastAsia="Times New Roman"/>
                <w:sz w:val="20"/>
                <w:szCs w:val="20"/>
              </w:rPr>
            </w:pPr>
          </w:p>
        </w:tc>
      </w:tr>
      <w:tr w:rsidR="00000000" w14:paraId="09BA9775" w14:textId="77777777">
        <w:trPr>
          <w:divId w:val="2008089371"/>
        </w:trPr>
        <w:tc>
          <w:tcPr>
            <w:tcW w:w="0" w:type="auto"/>
            <w:shd w:val="clear" w:color="auto" w:fill="CCEEFF"/>
            <w:tcMar>
              <w:top w:w="30" w:type="dxa"/>
              <w:left w:w="180" w:type="dxa"/>
              <w:bottom w:w="30" w:type="dxa"/>
              <w:right w:w="30" w:type="dxa"/>
            </w:tcMar>
            <w:hideMark/>
          </w:tcPr>
          <w:p w14:paraId="49A7A533" w14:textId="77777777" w:rsidR="00000000" w:rsidRDefault="00D02D61">
            <w:pPr>
              <w:rPr>
                <w:rFonts w:eastAsia="Times New Roman"/>
                <w:sz w:val="20"/>
                <w:szCs w:val="20"/>
              </w:rPr>
            </w:pPr>
            <w:r>
              <w:rPr>
                <w:rFonts w:ascii="inherit" w:eastAsia="Times New Roman" w:hAnsi="inherit"/>
                <w:sz w:val="20"/>
                <w:szCs w:val="20"/>
              </w:rPr>
              <w:t>Assets of disposal group held for sale</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3F79657A" w14:textId="77777777" w:rsidR="00000000" w:rsidRDefault="00D02D61">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2F36CBE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8CA1C" w14:textId="77777777" w:rsidR="00000000" w:rsidRDefault="00D02D61">
            <w:pPr>
              <w:divId w:val="1016729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AE7DA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E17FFBB" w14:textId="77777777" w:rsidR="00000000" w:rsidRDefault="00D02D61">
            <w:pPr>
              <w:rPr>
                <w:rFonts w:eastAsia="Times New Roman"/>
                <w:sz w:val="20"/>
                <w:szCs w:val="20"/>
              </w:rPr>
            </w:pPr>
          </w:p>
        </w:tc>
      </w:tr>
      <w:tr w:rsidR="00000000" w14:paraId="3A7E706D" w14:textId="77777777">
        <w:trPr>
          <w:divId w:val="2008089371"/>
        </w:trPr>
        <w:tc>
          <w:tcPr>
            <w:tcW w:w="0" w:type="auto"/>
            <w:tcMar>
              <w:top w:w="30" w:type="dxa"/>
              <w:left w:w="420" w:type="dxa"/>
              <w:bottom w:w="30" w:type="dxa"/>
              <w:right w:w="30" w:type="dxa"/>
            </w:tcMar>
            <w:hideMark/>
          </w:tcPr>
          <w:p w14:paraId="565113E8" w14:textId="77777777" w:rsidR="00000000" w:rsidRDefault="00D02D6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7F759227" w14:textId="77777777" w:rsidR="00000000" w:rsidRDefault="00D02D61">
            <w:pPr>
              <w:jc w:val="right"/>
              <w:rPr>
                <w:rFonts w:eastAsia="Times New Roman"/>
                <w:sz w:val="20"/>
                <w:szCs w:val="20"/>
              </w:rPr>
            </w:pPr>
            <w:r>
              <w:rPr>
                <w:rFonts w:ascii="inherit" w:eastAsia="Times New Roman" w:hAnsi="inherit"/>
                <w:sz w:val="20"/>
                <w:szCs w:val="20"/>
              </w:rPr>
              <w:t>2,578</w:t>
            </w:r>
          </w:p>
        </w:tc>
        <w:tc>
          <w:tcPr>
            <w:tcW w:w="0" w:type="auto"/>
            <w:tcBorders>
              <w:top w:val="single" w:sz="6" w:space="0" w:color="000000"/>
            </w:tcBorders>
            <w:vAlign w:val="bottom"/>
            <w:hideMark/>
          </w:tcPr>
          <w:p w14:paraId="5C74F16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D5EEE31" w14:textId="77777777" w:rsidR="00000000" w:rsidRDefault="00D02D61">
            <w:pPr>
              <w:divId w:val="55994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4907E" w14:textId="77777777" w:rsidR="00000000" w:rsidRDefault="00D02D61">
            <w:pPr>
              <w:jc w:val="right"/>
              <w:rPr>
                <w:rFonts w:eastAsia="Times New Roman"/>
                <w:sz w:val="20"/>
                <w:szCs w:val="20"/>
              </w:rPr>
            </w:pPr>
            <w:r>
              <w:rPr>
                <w:rFonts w:ascii="inherit" w:eastAsia="Times New Roman" w:hAnsi="inherit"/>
                <w:sz w:val="20"/>
                <w:szCs w:val="20"/>
              </w:rPr>
              <w:t>2,224</w:t>
            </w:r>
          </w:p>
        </w:tc>
        <w:tc>
          <w:tcPr>
            <w:tcW w:w="0" w:type="auto"/>
            <w:vAlign w:val="bottom"/>
            <w:hideMark/>
          </w:tcPr>
          <w:p w14:paraId="1487D837" w14:textId="77777777" w:rsidR="00000000" w:rsidRDefault="00D02D61">
            <w:pPr>
              <w:rPr>
                <w:rFonts w:eastAsia="Times New Roman"/>
                <w:sz w:val="20"/>
                <w:szCs w:val="20"/>
              </w:rPr>
            </w:pPr>
          </w:p>
        </w:tc>
      </w:tr>
      <w:tr w:rsidR="00000000" w14:paraId="0981D0A0" w14:textId="77777777">
        <w:trPr>
          <w:divId w:val="2008089371"/>
        </w:trPr>
        <w:tc>
          <w:tcPr>
            <w:tcW w:w="0" w:type="auto"/>
            <w:shd w:val="clear" w:color="auto" w:fill="CCEEFF"/>
            <w:tcMar>
              <w:top w:w="30" w:type="dxa"/>
              <w:left w:w="30" w:type="dxa"/>
              <w:bottom w:w="30" w:type="dxa"/>
              <w:right w:w="30" w:type="dxa"/>
            </w:tcMar>
            <w:hideMark/>
          </w:tcPr>
          <w:p w14:paraId="1FABD327" w14:textId="77777777" w:rsidR="00000000" w:rsidRDefault="00D02D61">
            <w:pPr>
              <w:rPr>
                <w:rFonts w:eastAsia="Times New Roman"/>
                <w:sz w:val="20"/>
                <w:szCs w:val="20"/>
              </w:rPr>
            </w:pPr>
            <w:r>
              <w:rPr>
                <w:rFonts w:ascii="inherit" w:eastAsia="Times New Roman" w:hAnsi="inherit"/>
                <w:i/>
                <w:iCs/>
                <w:sz w:val="20"/>
                <w:szCs w:val="20"/>
              </w:rPr>
              <w:t>Non-current Assets</w:t>
            </w:r>
          </w:p>
        </w:tc>
        <w:tc>
          <w:tcPr>
            <w:tcW w:w="0" w:type="auto"/>
            <w:gridSpan w:val="3"/>
            <w:shd w:val="clear" w:color="auto" w:fill="CCEEFF"/>
            <w:tcMar>
              <w:top w:w="30" w:type="dxa"/>
              <w:left w:w="30" w:type="dxa"/>
              <w:bottom w:w="30" w:type="dxa"/>
              <w:right w:w="30" w:type="dxa"/>
            </w:tcMar>
            <w:vAlign w:val="bottom"/>
            <w:hideMark/>
          </w:tcPr>
          <w:p w14:paraId="1DD03292" w14:textId="77777777" w:rsidR="00000000" w:rsidRDefault="00D02D61">
            <w:pPr>
              <w:divId w:val="945767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30D5BE" w14:textId="77777777" w:rsidR="00000000" w:rsidRDefault="00D02D61">
            <w:pPr>
              <w:divId w:val="1502693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84B78A" w14:textId="77777777" w:rsidR="00000000" w:rsidRDefault="00D02D61">
            <w:pPr>
              <w:divId w:val="1275676899"/>
              <w:rPr>
                <w:rFonts w:eastAsia="Times New Roman"/>
                <w:sz w:val="20"/>
                <w:szCs w:val="20"/>
              </w:rPr>
            </w:pPr>
            <w:r>
              <w:rPr>
                <w:rFonts w:ascii="inherit" w:eastAsia="Times New Roman" w:hAnsi="inherit"/>
                <w:sz w:val="20"/>
                <w:szCs w:val="20"/>
              </w:rPr>
              <w:t> </w:t>
            </w:r>
          </w:p>
        </w:tc>
      </w:tr>
      <w:tr w:rsidR="00000000" w14:paraId="14DF6425" w14:textId="77777777">
        <w:trPr>
          <w:divId w:val="2008089371"/>
        </w:trPr>
        <w:tc>
          <w:tcPr>
            <w:tcW w:w="0" w:type="auto"/>
            <w:tcMar>
              <w:top w:w="30" w:type="dxa"/>
              <w:left w:w="180" w:type="dxa"/>
              <w:bottom w:w="30" w:type="dxa"/>
              <w:right w:w="30" w:type="dxa"/>
            </w:tcMar>
            <w:hideMark/>
          </w:tcPr>
          <w:p w14:paraId="542D3309" w14:textId="77777777" w:rsidR="00000000" w:rsidRDefault="00D02D61">
            <w:pPr>
              <w:rPr>
                <w:rFonts w:eastAsia="Times New Roman"/>
                <w:sz w:val="20"/>
                <w:szCs w:val="20"/>
              </w:rPr>
            </w:pPr>
            <w:r>
              <w:rPr>
                <w:rFonts w:ascii="inherit" w:eastAsia="Times New Roman" w:hAnsi="inherit"/>
                <w:sz w:val="20"/>
                <w:szCs w:val="20"/>
              </w:rPr>
              <w:t>Property, plant and equipment</w:t>
            </w:r>
          </w:p>
        </w:tc>
        <w:tc>
          <w:tcPr>
            <w:tcW w:w="0" w:type="auto"/>
            <w:gridSpan w:val="2"/>
            <w:tcMar>
              <w:top w:w="30" w:type="dxa"/>
              <w:left w:w="30" w:type="dxa"/>
              <w:bottom w:w="30" w:type="dxa"/>
              <w:right w:w="0" w:type="dxa"/>
            </w:tcMar>
            <w:vAlign w:val="bottom"/>
            <w:hideMark/>
          </w:tcPr>
          <w:p w14:paraId="650BC0DA" w14:textId="77777777" w:rsidR="00000000" w:rsidRDefault="00D02D61">
            <w:pPr>
              <w:jc w:val="right"/>
              <w:rPr>
                <w:rFonts w:eastAsia="Times New Roman"/>
                <w:sz w:val="20"/>
                <w:szCs w:val="20"/>
              </w:rPr>
            </w:pPr>
            <w:r>
              <w:rPr>
                <w:rFonts w:ascii="inherit" w:eastAsia="Times New Roman" w:hAnsi="inherit"/>
                <w:sz w:val="20"/>
                <w:szCs w:val="20"/>
              </w:rPr>
              <w:t>894</w:t>
            </w:r>
          </w:p>
        </w:tc>
        <w:tc>
          <w:tcPr>
            <w:tcW w:w="0" w:type="auto"/>
            <w:vAlign w:val="bottom"/>
            <w:hideMark/>
          </w:tcPr>
          <w:p w14:paraId="0EF24A3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159306" w14:textId="77777777" w:rsidR="00000000" w:rsidRDefault="00D02D61">
            <w:pPr>
              <w:divId w:val="1379092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B5F065" w14:textId="77777777" w:rsidR="00000000" w:rsidRDefault="00D02D61">
            <w:pPr>
              <w:jc w:val="right"/>
              <w:rPr>
                <w:rFonts w:eastAsia="Times New Roman"/>
                <w:sz w:val="20"/>
                <w:szCs w:val="20"/>
              </w:rPr>
            </w:pPr>
            <w:r>
              <w:rPr>
                <w:rFonts w:ascii="inherit" w:eastAsia="Times New Roman" w:hAnsi="inherit"/>
                <w:sz w:val="20"/>
                <w:szCs w:val="20"/>
              </w:rPr>
              <w:t>900</w:t>
            </w:r>
          </w:p>
        </w:tc>
        <w:tc>
          <w:tcPr>
            <w:tcW w:w="0" w:type="auto"/>
            <w:vAlign w:val="bottom"/>
            <w:hideMark/>
          </w:tcPr>
          <w:p w14:paraId="1CD43AC5" w14:textId="77777777" w:rsidR="00000000" w:rsidRDefault="00D02D61">
            <w:pPr>
              <w:rPr>
                <w:rFonts w:eastAsia="Times New Roman"/>
                <w:sz w:val="20"/>
                <w:szCs w:val="20"/>
              </w:rPr>
            </w:pPr>
          </w:p>
        </w:tc>
      </w:tr>
      <w:tr w:rsidR="00000000" w14:paraId="7A6D038B" w14:textId="77777777">
        <w:trPr>
          <w:divId w:val="2008089371"/>
        </w:trPr>
        <w:tc>
          <w:tcPr>
            <w:tcW w:w="0" w:type="auto"/>
            <w:shd w:val="clear" w:color="auto" w:fill="CCEEFF"/>
            <w:tcMar>
              <w:top w:w="30" w:type="dxa"/>
              <w:left w:w="180" w:type="dxa"/>
              <w:bottom w:w="30" w:type="dxa"/>
              <w:right w:w="30" w:type="dxa"/>
            </w:tcMar>
            <w:hideMark/>
          </w:tcPr>
          <w:p w14:paraId="5911AB58" w14:textId="77777777" w:rsidR="00000000" w:rsidRDefault="00D02D61">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15E728E3" w14:textId="77777777" w:rsidR="00000000" w:rsidRDefault="00D02D61">
            <w:pPr>
              <w:jc w:val="right"/>
              <w:rPr>
                <w:rFonts w:eastAsia="Times New Roman"/>
                <w:sz w:val="20"/>
                <w:szCs w:val="20"/>
              </w:rPr>
            </w:pPr>
            <w:r>
              <w:rPr>
                <w:rFonts w:ascii="inherit" w:eastAsia="Times New Roman" w:hAnsi="inherit"/>
                <w:sz w:val="20"/>
                <w:szCs w:val="20"/>
              </w:rPr>
              <w:t>5,340</w:t>
            </w:r>
          </w:p>
        </w:tc>
        <w:tc>
          <w:tcPr>
            <w:tcW w:w="0" w:type="auto"/>
            <w:shd w:val="clear" w:color="auto" w:fill="CCEEFF"/>
            <w:vAlign w:val="bottom"/>
            <w:hideMark/>
          </w:tcPr>
          <w:p w14:paraId="60183EB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2BD44B" w14:textId="77777777" w:rsidR="00000000" w:rsidRDefault="00D02D61">
            <w:pPr>
              <w:divId w:val="2016180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C0FD9" w14:textId="77777777" w:rsidR="00000000" w:rsidRDefault="00D02D61">
            <w:pPr>
              <w:jc w:val="right"/>
              <w:rPr>
                <w:rFonts w:eastAsia="Times New Roman"/>
                <w:sz w:val="20"/>
                <w:szCs w:val="20"/>
              </w:rPr>
            </w:pPr>
            <w:r>
              <w:rPr>
                <w:rFonts w:ascii="inherit" w:eastAsia="Times New Roman" w:hAnsi="inherit"/>
                <w:sz w:val="20"/>
                <w:szCs w:val="20"/>
              </w:rPr>
              <w:t>5,372</w:t>
            </w:r>
          </w:p>
        </w:tc>
        <w:tc>
          <w:tcPr>
            <w:tcW w:w="0" w:type="auto"/>
            <w:shd w:val="clear" w:color="auto" w:fill="CCEEFF"/>
            <w:vAlign w:val="bottom"/>
            <w:hideMark/>
          </w:tcPr>
          <w:p w14:paraId="7378C00F" w14:textId="77777777" w:rsidR="00000000" w:rsidRDefault="00D02D61">
            <w:pPr>
              <w:rPr>
                <w:rFonts w:eastAsia="Times New Roman"/>
                <w:sz w:val="20"/>
                <w:szCs w:val="20"/>
              </w:rPr>
            </w:pPr>
          </w:p>
        </w:tc>
      </w:tr>
      <w:tr w:rsidR="00000000" w14:paraId="1CEFD22B" w14:textId="77777777">
        <w:trPr>
          <w:divId w:val="2008089371"/>
        </w:trPr>
        <w:tc>
          <w:tcPr>
            <w:tcW w:w="0" w:type="auto"/>
            <w:tcMar>
              <w:top w:w="30" w:type="dxa"/>
              <w:left w:w="180" w:type="dxa"/>
              <w:bottom w:w="30" w:type="dxa"/>
              <w:right w:w="30" w:type="dxa"/>
            </w:tcMar>
            <w:hideMark/>
          </w:tcPr>
          <w:p w14:paraId="432DF4B1" w14:textId="77777777" w:rsidR="00000000" w:rsidRDefault="00D02D61">
            <w:pPr>
              <w:rPr>
                <w:rFonts w:eastAsia="Times New Roman"/>
                <w:sz w:val="20"/>
                <w:szCs w:val="20"/>
              </w:rPr>
            </w:pPr>
            <w:r>
              <w:rPr>
                <w:rFonts w:ascii="inherit" w:eastAsia="Times New Roman" w:hAnsi="inherit"/>
                <w:sz w:val="20"/>
                <w:szCs w:val="20"/>
              </w:rPr>
              <w:t>Other intangible assets</w:t>
            </w:r>
          </w:p>
        </w:tc>
        <w:tc>
          <w:tcPr>
            <w:tcW w:w="0" w:type="auto"/>
            <w:gridSpan w:val="2"/>
            <w:tcMar>
              <w:top w:w="30" w:type="dxa"/>
              <w:left w:w="30" w:type="dxa"/>
              <w:bottom w:w="30" w:type="dxa"/>
              <w:right w:w="0" w:type="dxa"/>
            </w:tcMar>
            <w:vAlign w:val="bottom"/>
            <w:hideMark/>
          </w:tcPr>
          <w:p w14:paraId="5510F441" w14:textId="77777777" w:rsidR="00000000" w:rsidRDefault="00D02D61">
            <w:pPr>
              <w:jc w:val="right"/>
              <w:rPr>
                <w:rFonts w:eastAsia="Times New Roman"/>
                <w:sz w:val="20"/>
                <w:szCs w:val="20"/>
              </w:rPr>
            </w:pPr>
            <w:r>
              <w:rPr>
                <w:rFonts w:ascii="inherit" w:eastAsia="Times New Roman" w:hAnsi="inherit"/>
                <w:sz w:val="20"/>
                <w:szCs w:val="20"/>
              </w:rPr>
              <w:t>870</w:t>
            </w:r>
          </w:p>
        </w:tc>
        <w:tc>
          <w:tcPr>
            <w:tcW w:w="0" w:type="auto"/>
            <w:vAlign w:val="bottom"/>
            <w:hideMark/>
          </w:tcPr>
          <w:p w14:paraId="0677462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8CBB052" w14:textId="77777777" w:rsidR="00000000" w:rsidRDefault="00D02D61">
            <w:pPr>
              <w:divId w:val="475145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380552" w14:textId="77777777" w:rsidR="00000000" w:rsidRDefault="00D02D61">
            <w:pPr>
              <w:jc w:val="right"/>
              <w:rPr>
                <w:rFonts w:eastAsia="Times New Roman"/>
                <w:sz w:val="20"/>
                <w:szCs w:val="20"/>
              </w:rPr>
            </w:pPr>
            <w:r>
              <w:rPr>
                <w:rFonts w:ascii="inherit" w:eastAsia="Times New Roman" w:hAnsi="inherit"/>
                <w:sz w:val="20"/>
                <w:szCs w:val="20"/>
              </w:rPr>
              <w:t>989</w:t>
            </w:r>
          </w:p>
        </w:tc>
        <w:tc>
          <w:tcPr>
            <w:tcW w:w="0" w:type="auto"/>
            <w:vAlign w:val="bottom"/>
            <w:hideMark/>
          </w:tcPr>
          <w:p w14:paraId="6530D1DC" w14:textId="77777777" w:rsidR="00000000" w:rsidRDefault="00D02D61">
            <w:pPr>
              <w:rPr>
                <w:rFonts w:eastAsia="Times New Roman"/>
                <w:sz w:val="20"/>
                <w:szCs w:val="20"/>
              </w:rPr>
            </w:pPr>
          </w:p>
        </w:tc>
      </w:tr>
      <w:tr w:rsidR="00000000" w14:paraId="42D7D35B" w14:textId="77777777">
        <w:trPr>
          <w:divId w:val="2008089371"/>
        </w:trPr>
        <w:tc>
          <w:tcPr>
            <w:tcW w:w="0" w:type="auto"/>
            <w:shd w:val="clear" w:color="auto" w:fill="CCEEFF"/>
            <w:tcMar>
              <w:top w:w="30" w:type="dxa"/>
              <w:left w:w="180" w:type="dxa"/>
              <w:bottom w:w="30" w:type="dxa"/>
              <w:right w:w="30" w:type="dxa"/>
            </w:tcMar>
            <w:hideMark/>
          </w:tcPr>
          <w:p w14:paraId="375E8F04" w14:textId="77777777" w:rsidR="00000000" w:rsidRDefault="00D02D61">
            <w:pPr>
              <w:rPr>
                <w:rFonts w:eastAsia="Times New Roman"/>
                <w:sz w:val="20"/>
                <w:szCs w:val="20"/>
              </w:rPr>
            </w:pPr>
            <w:r>
              <w:rPr>
                <w:rFonts w:ascii="inherit" w:eastAsia="Times New Roman" w:hAnsi="inherit"/>
                <w:sz w:val="20"/>
                <w:szCs w:val="20"/>
              </w:rPr>
              <w:t>Non-current deferred income taxes</w:t>
            </w:r>
          </w:p>
        </w:tc>
        <w:tc>
          <w:tcPr>
            <w:tcW w:w="0" w:type="auto"/>
            <w:gridSpan w:val="2"/>
            <w:shd w:val="clear" w:color="auto" w:fill="CCEEFF"/>
            <w:tcMar>
              <w:top w:w="30" w:type="dxa"/>
              <w:left w:w="30" w:type="dxa"/>
              <w:bottom w:w="30" w:type="dxa"/>
              <w:right w:w="0" w:type="dxa"/>
            </w:tcMar>
            <w:vAlign w:val="bottom"/>
            <w:hideMark/>
          </w:tcPr>
          <w:p w14:paraId="41A16CA9" w14:textId="77777777" w:rsidR="00000000" w:rsidRDefault="00D02D61">
            <w:pPr>
              <w:jc w:val="right"/>
              <w:rPr>
                <w:rFonts w:eastAsia="Times New Roman"/>
                <w:sz w:val="20"/>
                <w:szCs w:val="20"/>
              </w:rPr>
            </w:pPr>
            <w:r>
              <w:rPr>
                <w:rFonts w:ascii="inherit" w:eastAsia="Times New Roman" w:hAnsi="inherit"/>
                <w:sz w:val="20"/>
                <w:szCs w:val="20"/>
              </w:rPr>
              <w:t>173</w:t>
            </w:r>
          </w:p>
        </w:tc>
        <w:tc>
          <w:tcPr>
            <w:tcW w:w="0" w:type="auto"/>
            <w:shd w:val="clear" w:color="auto" w:fill="CCEEFF"/>
            <w:vAlign w:val="bottom"/>
            <w:hideMark/>
          </w:tcPr>
          <w:p w14:paraId="68D271E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696577" w14:textId="77777777" w:rsidR="00000000" w:rsidRDefault="00D02D61">
            <w:pPr>
              <w:divId w:val="1931741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6744D"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14:paraId="4F88815E" w14:textId="77777777" w:rsidR="00000000" w:rsidRDefault="00D02D61">
            <w:pPr>
              <w:rPr>
                <w:rFonts w:eastAsia="Times New Roman"/>
                <w:sz w:val="20"/>
                <w:szCs w:val="20"/>
              </w:rPr>
            </w:pPr>
          </w:p>
        </w:tc>
      </w:tr>
      <w:tr w:rsidR="00000000" w14:paraId="6ADC2A5C" w14:textId="77777777">
        <w:trPr>
          <w:divId w:val="2008089371"/>
        </w:trPr>
        <w:tc>
          <w:tcPr>
            <w:tcW w:w="0" w:type="auto"/>
            <w:tcMar>
              <w:top w:w="30" w:type="dxa"/>
              <w:left w:w="180" w:type="dxa"/>
              <w:bottom w:w="30" w:type="dxa"/>
              <w:right w:w="30" w:type="dxa"/>
            </w:tcMar>
            <w:hideMark/>
          </w:tcPr>
          <w:p w14:paraId="6CD42C96" w14:textId="77777777" w:rsidR="00000000" w:rsidRDefault="00D02D61">
            <w:pPr>
              <w:rPr>
                <w:rFonts w:eastAsia="Times New Roman"/>
                <w:sz w:val="20"/>
                <w:szCs w:val="20"/>
              </w:rPr>
            </w:pPr>
            <w:r>
              <w:rPr>
                <w:rFonts w:ascii="inherit" w:eastAsia="Times New Roman" w:hAnsi="inherit"/>
                <w:sz w:val="20"/>
                <w:szCs w:val="20"/>
              </w:rPr>
              <w:t>Other non-current assets</w:t>
            </w:r>
          </w:p>
        </w:tc>
        <w:tc>
          <w:tcPr>
            <w:tcW w:w="0" w:type="auto"/>
            <w:gridSpan w:val="2"/>
            <w:tcMar>
              <w:top w:w="30" w:type="dxa"/>
              <w:left w:w="30" w:type="dxa"/>
              <w:bottom w:w="30" w:type="dxa"/>
              <w:right w:w="0" w:type="dxa"/>
            </w:tcMar>
            <w:vAlign w:val="bottom"/>
            <w:hideMark/>
          </w:tcPr>
          <w:p w14:paraId="22BF713A" w14:textId="77777777" w:rsidR="00000000" w:rsidRDefault="00D02D61">
            <w:pPr>
              <w:jc w:val="right"/>
              <w:rPr>
                <w:rFonts w:eastAsia="Times New Roman"/>
                <w:sz w:val="20"/>
                <w:szCs w:val="20"/>
              </w:rPr>
            </w:pPr>
            <w:r>
              <w:rPr>
                <w:rFonts w:ascii="inherit" w:eastAsia="Times New Roman" w:hAnsi="inherit"/>
                <w:sz w:val="20"/>
                <w:szCs w:val="20"/>
              </w:rPr>
              <w:t>262</w:t>
            </w:r>
          </w:p>
        </w:tc>
        <w:tc>
          <w:tcPr>
            <w:tcW w:w="0" w:type="auto"/>
            <w:vAlign w:val="bottom"/>
            <w:hideMark/>
          </w:tcPr>
          <w:p w14:paraId="256785E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89B65C" w14:textId="77777777" w:rsidR="00000000" w:rsidRDefault="00D02D61">
            <w:pPr>
              <w:divId w:val="988048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25920F" w14:textId="77777777" w:rsidR="00000000" w:rsidRDefault="00D02D61">
            <w:pPr>
              <w:jc w:val="right"/>
              <w:rPr>
                <w:rFonts w:eastAsia="Times New Roman"/>
                <w:sz w:val="20"/>
                <w:szCs w:val="20"/>
              </w:rPr>
            </w:pPr>
            <w:r>
              <w:rPr>
                <w:rFonts w:ascii="inherit" w:eastAsia="Times New Roman" w:hAnsi="inherit"/>
                <w:sz w:val="20"/>
                <w:szCs w:val="20"/>
              </w:rPr>
              <w:t>247</w:t>
            </w:r>
          </w:p>
        </w:tc>
        <w:tc>
          <w:tcPr>
            <w:tcW w:w="0" w:type="auto"/>
            <w:vAlign w:val="bottom"/>
            <w:hideMark/>
          </w:tcPr>
          <w:p w14:paraId="09610A7E" w14:textId="77777777" w:rsidR="00000000" w:rsidRDefault="00D02D61">
            <w:pPr>
              <w:rPr>
                <w:rFonts w:eastAsia="Times New Roman"/>
                <w:sz w:val="20"/>
                <w:szCs w:val="20"/>
              </w:rPr>
            </w:pPr>
          </w:p>
        </w:tc>
      </w:tr>
      <w:tr w:rsidR="00000000" w14:paraId="1551CCB3" w14:textId="77777777">
        <w:trPr>
          <w:divId w:val="2008089371"/>
        </w:trPr>
        <w:tc>
          <w:tcPr>
            <w:tcW w:w="0" w:type="auto"/>
            <w:shd w:val="clear" w:color="auto" w:fill="CCEEFF"/>
            <w:tcMar>
              <w:top w:w="30" w:type="dxa"/>
              <w:left w:w="420" w:type="dxa"/>
              <w:bottom w:w="30" w:type="dxa"/>
              <w:right w:w="30" w:type="dxa"/>
            </w:tcMar>
            <w:hideMark/>
          </w:tcPr>
          <w:p w14:paraId="1B51FA2B" w14:textId="77777777" w:rsidR="00000000" w:rsidRDefault="00D02D61">
            <w:pPr>
              <w:rPr>
                <w:rFonts w:eastAsia="Times New Roman"/>
                <w:sz w:val="20"/>
                <w:szCs w:val="20"/>
              </w:rPr>
            </w:pPr>
            <w:r>
              <w:rPr>
                <w:rFonts w:ascii="inherit" w:eastAsia="Times New Roman" w:hAnsi="inherit"/>
                <w:sz w:val="20"/>
                <w:szCs w:val="20"/>
              </w:rPr>
              <w:t>Total non-current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F70915" w14:textId="77777777" w:rsidR="00000000" w:rsidRDefault="00D02D61">
            <w:pPr>
              <w:jc w:val="right"/>
              <w:rPr>
                <w:rFonts w:eastAsia="Times New Roman"/>
                <w:sz w:val="20"/>
                <w:szCs w:val="20"/>
              </w:rPr>
            </w:pPr>
            <w:r>
              <w:rPr>
                <w:rFonts w:ascii="inherit" w:eastAsia="Times New Roman" w:hAnsi="inherit"/>
                <w:sz w:val="20"/>
                <w:szCs w:val="20"/>
              </w:rPr>
              <w:t>7,539</w:t>
            </w:r>
          </w:p>
        </w:tc>
        <w:tc>
          <w:tcPr>
            <w:tcW w:w="0" w:type="auto"/>
            <w:tcBorders>
              <w:top w:val="single" w:sz="6" w:space="0" w:color="000000"/>
            </w:tcBorders>
            <w:shd w:val="clear" w:color="auto" w:fill="CCEEFF"/>
            <w:vAlign w:val="bottom"/>
            <w:hideMark/>
          </w:tcPr>
          <w:p w14:paraId="4A242CB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44A42" w14:textId="77777777" w:rsidR="00000000" w:rsidRDefault="00D02D61">
            <w:pPr>
              <w:divId w:val="2588778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31C7C1" w14:textId="77777777" w:rsidR="00000000" w:rsidRDefault="00D02D61">
            <w:pPr>
              <w:jc w:val="right"/>
              <w:rPr>
                <w:rFonts w:eastAsia="Times New Roman"/>
                <w:sz w:val="20"/>
                <w:szCs w:val="20"/>
              </w:rPr>
            </w:pPr>
            <w:r>
              <w:rPr>
                <w:rFonts w:ascii="inherit" w:eastAsia="Times New Roman" w:hAnsi="inherit"/>
                <w:sz w:val="20"/>
                <w:szCs w:val="20"/>
              </w:rPr>
              <w:t>7,627</w:t>
            </w:r>
          </w:p>
        </w:tc>
        <w:tc>
          <w:tcPr>
            <w:tcW w:w="0" w:type="auto"/>
            <w:tcBorders>
              <w:top w:val="single" w:sz="6" w:space="0" w:color="000000"/>
            </w:tcBorders>
            <w:shd w:val="clear" w:color="auto" w:fill="CCEEFF"/>
            <w:vAlign w:val="bottom"/>
            <w:hideMark/>
          </w:tcPr>
          <w:p w14:paraId="17C901AB" w14:textId="77777777" w:rsidR="00000000" w:rsidRDefault="00D02D61">
            <w:pPr>
              <w:rPr>
                <w:rFonts w:eastAsia="Times New Roman"/>
                <w:sz w:val="20"/>
                <w:szCs w:val="20"/>
              </w:rPr>
            </w:pPr>
          </w:p>
        </w:tc>
      </w:tr>
      <w:tr w:rsidR="00000000" w14:paraId="3927EDAA" w14:textId="77777777">
        <w:trPr>
          <w:divId w:val="2008089371"/>
        </w:trPr>
        <w:tc>
          <w:tcPr>
            <w:tcW w:w="0" w:type="auto"/>
            <w:tcMar>
              <w:top w:w="30" w:type="dxa"/>
              <w:left w:w="30" w:type="dxa"/>
              <w:bottom w:w="30" w:type="dxa"/>
              <w:right w:w="30" w:type="dxa"/>
            </w:tcMar>
            <w:vAlign w:val="bottom"/>
            <w:hideMark/>
          </w:tcPr>
          <w:p w14:paraId="7E269EC1" w14:textId="77777777" w:rsidR="00000000" w:rsidRDefault="00D02D61">
            <w:pPr>
              <w:divId w:val="1812013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A5470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A1B2A1" w14:textId="77777777" w:rsidR="00000000" w:rsidRDefault="00D02D61">
            <w:pPr>
              <w:jc w:val="right"/>
              <w:rPr>
                <w:rFonts w:eastAsia="Times New Roman"/>
                <w:sz w:val="20"/>
                <w:szCs w:val="20"/>
              </w:rPr>
            </w:pPr>
            <w:r>
              <w:rPr>
                <w:rFonts w:ascii="inherit" w:eastAsia="Times New Roman" w:hAnsi="inherit"/>
                <w:sz w:val="20"/>
                <w:szCs w:val="20"/>
              </w:rPr>
              <w:t>10,117</w:t>
            </w:r>
          </w:p>
        </w:tc>
        <w:tc>
          <w:tcPr>
            <w:tcW w:w="0" w:type="auto"/>
            <w:tcBorders>
              <w:top w:val="single" w:sz="6" w:space="0" w:color="000000"/>
              <w:bottom w:val="double" w:sz="6" w:space="0" w:color="000000"/>
            </w:tcBorders>
            <w:vAlign w:val="bottom"/>
            <w:hideMark/>
          </w:tcPr>
          <w:p w14:paraId="534E85F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76D091" w14:textId="77777777" w:rsidR="00000000" w:rsidRDefault="00D02D61">
            <w:pPr>
              <w:divId w:val="2080204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2C111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992F20" w14:textId="77777777" w:rsidR="00000000" w:rsidRDefault="00D02D61">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vAlign w:val="bottom"/>
            <w:hideMark/>
          </w:tcPr>
          <w:p w14:paraId="5FB18AD5" w14:textId="77777777" w:rsidR="00000000" w:rsidRDefault="00D02D61">
            <w:pPr>
              <w:rPr>
                <w:rFonts w:eastAsia="Times New Roman"/>
                <w:sz w:val="20"/>
                <w:szCs w:val="20"/>
              </w:rPr>
            </w:pPr>
          </w:p>
        </w:tc>
      </w:tr>
      <w:tr w:rsidR="00000000" w14:paraId="47849DE1" w14:textId="77777777">
        <w:trPr>
          <w:divId w:val="2008089371"/>
        </w:trPr>
        <w:tc>
          <w:tcPr>
            <w:tcW w:w="0" w:type="auto"/>
            <w:shd w:val="clear" w:color="auto" w:fill="CCEEFF"/>
            <w:tcMar>
              <w:top w:w="30" w:type="dxa"/>
              <w:left w:w="30" w:type="dxa"/>
              <w:bottom w:w="30" w:type="dxa"/>
              <w:right w:w="30" w:type="dxa"/>
            </w:tcMar>
            <w:vAlign w:val="bottom"/>
            <w:hideMark/>
          </w:tcPr>
          <w:p w14:paraId="4BD555E5" w14:textId="77777777" w:rsidR="00000000" w:rsidRDefault="00D02D61">
            <w:pP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14:paraId="524D0270" w14:textId="77777777" w:rsidR="00000000" w:rsidRDefault="00D02D61">
            <w:pPr>
              <w:divId w:val="1316911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637121" w14:textId="77777777" w:rsidR="00000000" w:rsidRDefault="00D02D61">
            <w:pPr>
              <w:divId w:val="1315796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F7F526" w14:textId="77777777" w:rsidR="00000000" w:rsidRDefault="00D02D61">
            <w:pPr>
              <w:divId w:val="396780636"/>
              <w:rPr>
                <w:rFonts w:eastAsia="Times New Roman"/>
                <w:sz w:val="20"/>
                <w:szCs w:val="20"/>
              </w:rPr>
            </w:pPr>
            <w:r>
              <w:rPr>
                <w:rFonts w:ascii="inherit" w:eastAsia="Times New Roman" w:hAnsi="inherit"/>
                <w:sz w:val="20"/>
                <w:szCs w:val="20"/>
              </w:rPr>
              <w:t> </w:t>
            </w:r>
          </w:p>
        </w:tc>
      </w:tr>
      <w:tr w:rsidR="00000000" w14:paraId="7361723D" w14:textId="77777777">
        <w:trPr>
          <w:divId w:val="2008089371"/>
        </w:trPr>
        <w:tc>
          <w:tcPr>
            <w:tcW w:w="0" w:type="auto"/>
            <w:tcMar>
              <w:top w:w="30" w:type="dxa"/>
              <w:left w:w="30" w:type="dxa"/>
              <w:bottom w:w="30" w:type="dxa"/>
              <w:right w:w="30" w:type="dxa"/>
            </w:tcMar>
            <w:hideMark/>
          </w:tcPr>
          <w:p w14:paraId="45A989DE" w14:textId="77777777" w:rsidR="00000000" w:rsidRDefault="00D02D61">
            <w:pPr>
              <w:rPr>
                <w:rFonts w:eastAsia="Times New Roman"/>
                <w:sz w:val="20"/>
                <w:szCs w:val="20"/>
              </w:rPr>
            </w:pPr>
            <w:r>
              <w:rPr>
                <w:rFonts w:ascii="inherit" w:eastAsia="Times New Roman" w:hAnsi="inherit"/>
                <w:i/>
                <w:iCs/>
                <w:sz w:val="20"/>
                <w:szCs w:val="20"/>
              </w:rPr>
              <w:t>Current Liabilities</w:t>
            </w:r>
          </w:p>
        </w:tc>
        <w:tc>
          <w:tcPr>
            <w:tcW w:w="0" w:type="auto"/>
            <w:gridSpan w:val="3"/>
            <w:tcMar>
              <w:top w:w="30" w:type="dxa"/>
              <w:left w:w="30" w:type="dxa"/>
              <w:bottom w:w="30" w:type="dxa"/>
              <w:right w:w="30" w:type="dxa"/>
            </w:tcMar>
            <w:vAlign w:val="bottom"/>
            <w:hideMark/>
          </w:tcPr>
          <w:p w14:paraId="141AEE48" w14:textId="77777777" w:rsidR="00000000" w:rsidRDefault="00D02D61">
            <w:pPr>
              <w:divId w:val="901138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3F175" w14:textId="77777777" w:rsidR="00000000" w:rsidRDefault="00D02D61">
            <w:pPr>
              <w:divId w:val="163325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C30347" w14:textId="77777777" w:rsidR="00000000" w:rsidRDefault="00D02D61">
            <w:pPr>
              <w:divId w:val="992761336"/>
              <w:rPr>
                <w:rFonts w:eastAsia="Times New Roman"/>
                <w:sz w:val="20"/>
                <w:szCs w:val="20"/>
              </w:rPr>
            </w:pPr>
            <w:r>
              <w:rPr>
                <w:rFonts w:ascii="inherit" w:eastAsia="Times New Roman" w:hAnsi="inherit"/>
                <w:sz w:val="20"/>
                <w:szCs w:val="20"/>
              </w:rPr>
              <w:t> </w:t>
            </w:r>
          </w:p>
        </w:tc>
      </w:tr>
      <w:tr w:rsidR="00000000" w14:paraId="530B14F7" w14:textId="77777777">
        <w:trPr>
          <w:divId w:val="2008089371"/>
        </w:trPr>
        <w:tc>
          <w:tcPr>
            <w:tcW w:w="0" w:type="auto"/>
            <w:shd w:val="clear" w:color="auto" w:fill="CCEEFF"/>
            <w:tcMar>
              <w:top w:w="30" w:type="dxa"/>
              <w:left w:w="180" w:type="dxa"/>
              <w:bottom w:w="30" w:type="dxa"/>
              <w:right w:w="30" w:type="dxa"/>
            </w:tcMar>
            <w:hideMark/>
          </w:tcPr>
          <w:p w14:paraId="7C6877E1" w14:textId="77777777" w:rsidR="00000000" w:rsidRDefault="00D02D61">
            <w:pPr>
              <w:rPr>
                <w:rFonts w:eastAsia="Times New Roman"/>
                <w:sz w:val="20"/>
                <w:szCs w:val="20"/>
              </w:rPr>
            </w:pPr>
            <w:r>
              <w:rPr>
                <w:rFonts w:ascii="inherit" w:eastAsia="Times New Roman" w:hAnsi="inherit"/>
                <w:sz w:val="20"/>
                <w:szCs w:val="20"/>
              </w:rPr>
              <w:t>Short-term debt</w:t>
            </w:r>
          </w:p>
        </w:tc>
        <w:tc>
          <w:tcPr>
            <w:tcW w:w="0" w:type="auto"/>
            <w:shd w:val="clear" w:color="auto" w:fill="CCEEFF"/>
            <w:tcMar>
              <w:top w:w="30" w:type="dxa"/>
              <w:left w:w="30" w:type="dxa"/>
              <w:bottom w:w="30" w:type="dxa"/>
              <w:right w:w="0" w:type="dxa"/>
            </w:tcMar>
            <w:vAlign w:val="bottom"/>
            <w:hideMark/>
          </w:tcPr>
          <w:p w14:paraId="4ECBFE5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E8C5A5" w14:textId="77777777" w:rsidR="00000000" w:rsidRDefault="00D02D61">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36F2F85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2E4B06" w14:textId="77777777" w:rsidR="00000000" w:rsidRDefault="00D02D61">
            <w:pPr>
              <w:divId w:val="812261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00E3B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2DE38F" w14:textId="77777777" w:rsidR="00000000" w:rsidRDefault="00D02D61">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717FE898" w14:textId="77777777" w:rsidR="00000000" w:rsidRDefault="00D02D61">
            <w:pPr>
              <w:rPr>
                <w:rFonts w:eastAsia="Times New Roman"/>
                <w:sz w:val="20"/>
                <w:szCs w:val="20"/>
              </w:rPr>
            </w:pPr>
          </w:p>
        </w:tc>
      </w:tr>
      <w:tr w:rsidR="00000000" w14:paraId="433781BB" w14:textId="77777777">
        <w:trPr>
          <w:divId w:val="2008089371"/>
        </w:trPr>
        <w:tc>
          <w:tcPr>
            <w:tcW w:w="0" w:type="auto"/>
            <w:tcMar>
              <w:top w:w="30" w:type="dxa"/>
              <w:left w:w="180" w:type="dxa"/>
              <w:bottom w:w="30" w:type="dxa"/>
              <w:right w:w="30" w:type="dxa"/>
            </w:tcMar>
            <w:hideMark/>
          </w:tcPr>
          <w:p w14:paraId="6B302A69" w14:textId="77777777" w:rsidR="00000000" w:rsidRDefault="00D02D61">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31D7E074" w14:textId="77777777" w:rsidR="00000000" w:rsidRDefault="00D02D61">
            <w:pPr>
              <w:jc w:val="right"/>
              <w:rPr>
                <w:rFonts w:eastAsia="Times New Roman"/>
                <w:sz w:val="20"/>
                <w:szCs w:val="20"/>
              </w:rPr>
            </w:pPr>
            <w:r>
              <w:rPr>
                <w:rFonts w:ascii="inherit" w:eastAsia="Times New Roman" w:hAnsi="inherit"/>
                <w:sz w:val="20"/>
                <w:szCs w:val="20"/>
              </w:rPr>
              <w:t>525</w:t>
            </w:r>
          </w:p>
        </w:tc>
        <w:tc>
          <w:tcPr>
            <w:tcW w:w="0" w:type="auto"/>
            <w:vAlign w:val="bottom"/>
            <w:hideMark/>
          </w:tcPr>
          <w:p w14:paraId="41CA819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0DAEB62" w14:textId="77777777" w:rsidR="00000000" w:rsidRDefault="00D02D61">
            <w:pPr>
              <w:divId w:val="1948809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84BA6F" w14:textId="77777777" w:rsidR="00000000" w:rsidRDefault="00D02D61">
            <w:pPr>
              <w:jc w:val="right"/>
              <w:rPr>
                <w:rFonts w:eastAsia="Times New Roman"/>
                <w:sz w:val="20"/>
                <w:szCs w:val="20"/>
              </w:rPr>
            </w:pPr>
            <w:r>
              <w:rPr>
                <w:rFonts w:ascii="inherit" w:eastAsia="Times New Roman" w:hAnsi="inherit"/>
                <w:sz w:val="20"/>
                <w:szCs w:val="20"/>
              </w:rPr>
              <w:t>622</w:t>
            </w:r>
          </w:p>
        </w:tc>
        <w:tc>
          <w:tcPr>
            <w:tcW w:w="0" w:type="auto"/>
            <w:vAlign w:val="bottom"/>
            <w:hideMark/>
          </w:tcPr>
          <w:p w14:paraId="33F11821" w14:textId="77777777" w:rsidR="00000000" w:rsidRDefault="00D02D61">
            <w:pPr>
              <w:rPr>
                <w:rFonts w:eastAsia="Times New Roman"/>
                <w:sz w:val="20"/>
                <w:szCs w:val="20"/>
              </w:rPr>
            </w:pPr>
          </w:p>
        </w:tc>
      </w:tr>
      <w:tr w:rsidR="00000000" w14:paraId="27757FF4" w14:textId="77777777">
        <w:trPr>
          <w:divId w:val="2008089371"/>
        </w:trPr>
        <w:tc>
          <w:tcPr>
            <w:tcW w:w="0" w:type="auto"/>
            <w:shd w:val="clear" w:color="auto" w:fill="CCEEFF"/>
            <w:tcMar>
              <w:top w:w="30" w:type="dxa"/>
              <w:left w:w="180" w:type="dxa"/>
              <w:bottom w:w="30" w:type="dxa"/>
              <w:right w:w="30" w:type="dxa"/>
            </w:tcMar>
            <w:hideMark/>
          </w:tcPr>
          <w:p w14:paraId="4378B14F" w14:textId="77777777" w:rsidR="00000000" w:rsidRDefault="00D02D61">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0836FD64" w14:textId="77777777" w:rsidR="00000000" w:rsidRDefault="00D02D61">
            <w:pPr>
              <w:jc w:val="right"/>
              <w:rPr>
                <w:rFonts w:eastAsia="Times New Roman"/>
                <w:sz w:val="20"/>
                <w:szCs w:val="20"/>
              </w:rPr>
            </w:pPr>
            <w:r>
              <w:rPr>
                <w:rFonts w:ascii="inherit" w:eastAsia="Times New Roman" w:hAnsi="inherit"/>
                <w:sz w:val="20"/>
                <w:szCs w:val="20"/>
              </w:rPr>
              <w:t>496</w:t>
            </w:r>
          </w:p>
        </w:tc>
        <w:tc>
          <w:tcPr>
            <w:tcW w:w="0" w:type="auto"/>
            <w:shd w:val="clear" w:color="auto" w:fill="CCEEFF"/>
            <w:vAlign w:val="bottom"/>
            <w:hideMark/>
          </w:tcPr>
          <w:p w14:paraId="40A3A91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9AC71" w14:textId="77777777" w:rsidR="00000000" w:rsidRDefault="00D02D61">
            <w:pPr>
              <w:divId w:val="1599216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795EE3" w14:textId="77777777" w:rsidR="00000000" w:rsidRDefault="00D02D61">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14:paraId="4E3A23A0" w14:textId="77777777" w:rsidR="00000000" w:rsidRDefault="00D02D61">
            <w:pPr>
              <w:rPr>
                <w:rFonts w:eastAsia="Times New Roman"/>
                <w:sz w:val="20"/>
                <w:szCs w:val="20"/>
              </w:rPr>
            </w:pPr>
          </w:p>
        </w:tc>
      </w:tr>
      <w:tr w:rsidR="00000000" w14:paraId="4CF680F9" w14:textId="77777777">
        <w:trPr>
          <w:divId w:val="2008089371"/>
        </w:trPr>
        <w:tc>
          <w:tcPr>
            <w:tcW w:w="0" w:type="auto"/>
            <w:tcMar>
              <w:top w:w="30" w:type="dxa"/>
              <w:left w:w="180" w:type="dxa"/>
              <w:bottom w:w="30" w:type="dxa"/>
              <w:right w:w="30" w:type="dxa"/>
            </w:tcMar>
            <w:hideMark/>
          </w:tcPr>
          <w:p w14:paraId="61BA6A69" w14:textId="77777777" w:rsidR="00000000" w:rsidRDefault="00D02D61">
            <w:pPr>
              <w:rPr>
                <w:rFonts w:eastAsia="Times New Roman"/>
                <w:sz w:val="20"/>
                <w:szCs w:val="20"/>
              </w:rPr>
            </w:pPr>
            <w:r>
              <w:rPr>
                <w:rFonts w:ascii="inherit" w:eastAsia="Times New Roman" w:hAnsi="inherit"/>
                <w:sz w:val="20"/>
                <w:szCs w:val="20"/>
              </w:rPr>
              <w:t>Compensation and benefits</w:t>
            </w:r>
          </w:p>
        </w:tc>
        <w:tc>
          <w:tcPr>
            <w:tcW w:w="0" w:type="auto"/>
            <w:gridSpan w:val="2"/>
            <w:tcMar>
              <w:top w:w="30" w:type="dxa"/>
              <w:left w:w="30" w:type="dxa"/>
              <w:bottom w:w="30" w:type="dxa"/>
              <w:right w:w="0" w:type="dxa"/>
            </w:tcMar>
            <w:vAlign w:val="bottom"/>
            <w:hideMark/>
          </w:tcPr>
          <w:p w14:paraId="479135E1" w14:textId="77777777" w:rsidR="00000000" w:rsidRDefault="00D02D61">
            <w:pPr>
              <w:jc w:val="right"/>
              <w:rPr>
                <w:rFonts w:eastAsia="Times New Roman"/>
                <w:sz w:val="20"/>
                <w:szCs w:val="20"/>
              </w:rPr>
            </w:pPr>
            <w:r>
              <w:rPr>
                <w:rFonts w:ascii="inherit" w:eastAsia="Times New Roman" w:hAnsi="inherit"/>
                <w:sz w:val="20"/>
                <w:szCs w:val="20"/>
              </w:rPr>
              <w:t>161</w:t>
            </w:r>
          </w:p>
        </w:tc>
        <w:tc>
          <w:tcPr>
            <w:tcW w:w="0" w:type="auto"/>
            <w:vAlign w:val="bottom"/>
            <w:hideMark/>
          </w:tcPr>
          <w:p w14:paraId="28CCDC9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38781B" w14:textId="77777777" w:rsidR="00000000" w:rsidRDefault="00D02D61">
            <w:pPr>
              <w:divId w:val="968979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64946D"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vAlign w:val="bottom"/>
            <w:hideMark/>
          </w:tcPr>
          <w:p w14:paraId="609EF3A9" w14:textId="77777777" w:rsidR="00000000" w:rsidRDefault="00D02D61">
            <w:pPr>
              <w:rPr>
                <w:rFonts w:eastAsia="Times New Roman"/>
                <w:sz w:val="20"/>
                <w:szCs w:val="20"/>
              </w:rPr>
            </w:pPr>
          </w:p>
        </w:tc>
      </w:tr>
      <w:tr w:rsidR="00000000" w14:paraId="4A6F0F54" w14:textId="77777777">
        <w:trPr>
          <w:divId w:val="2008089371"/>
        </w:trPr>
        <w:tc>
          <w:tcPr>
            <w:tcW w:w="0" w:type="auto"/>
            <w:shd w:val="clear" w:color="auto" w:fill="CCEEFF"/>
            <w:tcMar>
              <w:top w:w="30" w:type="dxa"/>
              <w:left w:w="180" w:type="dxa"/>
              <w:bottom w:w="30" w:type="dxa"/>
              <w:right w:w="30" w:type="dxa"/>
            </w:tcMar>
            <w:hideMark/>
          </w:tcPr>
          <w:p w14:paraId="27BE9D7C" w14:textId="77777777" w:rsidR="00000000" w:rsidRDefault="00D02D61">
            <w:pPr>
              <w:rPr>
                <w:rFonts w:eastAsia="Times New Roman"/>
                <w:sz w:val="20"/>
                <w:szCs w:val="20"/>
              </w:rPr>
            </w:pPr>
            <w:r>
              <w:rPr>
                <w:rFonts w:ascii="inherit" w:eastAsia="Times New Roman" w:hAnsi="inherit"/>
                <w:sz w:val="20"/>
                <w:szCs w:val="20"/>
              </w:rPr>
              <w:t>Other accrued items</w:t>
            </w:r>
          </w:p>
        </w:tc>
        <w:tc>
          <w:tcPr>
            <w:tcW w:w="0" w:type="auto"/>
            <w:gridSpan w:val="2"/>
            <w:shd w:val="clear" w:color="auto" w:fill="CCEEFF"/>
            <w:tcMar>
              <w:top w:w="30" w:type="dxa"/>
              <w:left w:w="30" w:type="dxa"/>
              <w:bottom w:w="30" w:type="dxa"/>
              <w:right w:w="0" w:type="dxa"/>
            </w:tcMar>
            <w:vAlign w:val="bottom"/>
            <w:hideMark/>
          </w:tcPr>
          <w:p w14:paraId="56AC6D65" w14:textId="77777777" w:rsidR="00000000" w:rsidRDefault="00D02D61">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14:paraId="2FEDA33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C5C69" w14:textId="77777777" w:rsidR="00000000" w:rsidRDefault="00D02D61">
            <w:pPr>
              <w:divId w:val="1182554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920EA5" w14:textId="77777777" w:rsidR="00000000" w:rsidRDefault="00D02D61">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14:paraId="5D48BC5C" w14:textId="77777777" w:rsidR="00000000" w:rsidRDefault="00D02D61">
            <w:pPr>
              <w:rPr>
                <w:rFonts w:eastAsia="Times New Roman"/>
                <w:sz w:val="20"/>
                <w:szCs w:val="20"/>
              </w:rPr>
            </w:pPr>
          </w:p>
        </w:tc>
      </w:tr>
      <w:tr w:rsidR="00000000" w14:paraId="0B9A55CF" w14:textId="77777777">
        <w:trPr>
          <w:divId w:val="2008089371"/>
        </w:trPr>
        <w:tc>
          <w:tcPr>
            <w:tcW w:w="0" w:type="auto"/>
            <w:tcMar>
              <w:top w:w="30" w:type="dxa"/>
              <w:left w:w="180" w:type="dxa"/>
              <w:bottom w:w="30" w:type="dxa"/>
              <w:right w:w="30" w:type="dxa"/>
            </w:tcMar>
            <w:hideMark/>
          </w:tcPr>
          <w:p w14:paraId="21ABF7AA" w14:textId="77777777" w:rsidR="00000000" w:rsidRDefault="00D02D61">
            <w:pPr>
              <w:rPr>
                <w:rFonts w:eastAsia="Times New Roman"/>
                <w:sz w:val="20"/>
                <w:szCs w:val="20"/>
              </w:rPr>
            </w:pPr>
            <w:r>
              <w:rPr>
                <w:rFonts w:ascii="inherit" w:eastAsia="Times New Roman" w:hAnsi="inherit"/>
                <w:sz w:val="20"/>
                <w:szCs w:val="20"/>
              </w:rPr>
              <w:t>Income taxes payable</w:t>
            </w:r>
          </w:p>
        </w:tc>
        <w:tc>
          <w:tcPr>
            <w:tcW w:w="0" w:type="auto"/>
            <w:gridSpan w:val="2"/>
            <w:tcMar>
              <w:top w:w="30" w:type="dxa"/>
              <w:left w:w="30" w:type="dxa"/>
              <w:bottom w:w="30" w:type="dxa"/>
              <w:right w:w="0" w:type="dxa"/>
            </w:tcMar>
            <w:vAlign w:val="bottom"/>
            <w:hideMark/>
          </w:tcPr>
          <w:p w14:paraId="5D48E8AF"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511356B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DF1AB53" w14:textId="77777777" w:rsidR="00000000" w:rsidRDefault="00D02D61">
            <w:pPr>
              <w:divId w:val="1240948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4685FC"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0B8F180D" w14:textId="77777777" w:rsidR="00000000" w:rsidRDefault="00D02D61">
            <w:pPr>
              <w:rPr>
                <w:rFonts w:eastAsia="Times New Roman"/>
                <w:sz w:val="20"/>
                <w:szCs w:val="20"/>
              </w:rPr>
            </w:pPr>
          </w:p>
        </w:tc>
      </w:tr>
      <w:tr w:rsidR="00000000" w14:paraId="5E55BCF1" w14:textId="77777777">
        <w:trPr>
          <w:divId w:val="2008089371"/>
        </w:trPr>
        <w:tc>
          <w:tcPr>
            <w:tcW w:w="0" w:type="auto"/>
            <w:shd w:val="clear" w:color="auto" w:fill="CCEEFF"/>
            <w:tcMar>
              <w:top w:w="30" w:type="dxa"/>
              <w:left w:w="180" w:type="dxa"/>
              <w:bottom w:w="30" w:type="dxa"/>
              <w:right w:w="30" w:type="dxa"/>
            </w:tcMar>
            <w:hideMark/>
          </w:tcPr>
          <w:p w14:paraId="3ADAAAAF" w14:textId="77777777" w:rsidR="00000000" w:rsidRDefault="00D02D61">
            <w:pPr>
              <w:rPr>
                <w:rFonts w:eastAsia="Times New Roman"/>
                <w:sz w:val="20"/>
                <w:szCs w:val="20"/>
              </w:rPr>
            </w:pPr>
            <w:r>
              <w:rPr>
                <w:rFonts w:ascii="inherit" w:eastAsia="Times New Roman" w:hAnsi="inherit"/>
                <w:sz w:val="20"/>
                <w:szCs w:val="20"/>
              </w:rPr>
              <w:t>Current portion of long-term debt, net</w:t>
            </w:r>
          </w:p>
        </w:tc>
        <w:tc>
          <w:tcPr>
            <w:tcW w:w="0" w:type="auto"/>
            <w:gridSpan w:val="2"/>
            <w:shd w:val="clear" w:color="auto" w:fill="CCEEFF"/>
            <w:tcMar>
              <w:top w:w="30" w:type="dxa"/>
              <w:left w:w="30" w:type="dxa"/>
              <w:bottom w:w="30" w:type="dxa"/>
              <w:right w:w="0" w:type="dxa"/>
            </w:tcMar>
            <w:vAlign w:val="bottom"/>
            <w:hideMark/>
          </w:tcPr>
          <w:p w14:paraId="71D2D629" w14:textId="77777777" w:rsidR="00000000" w:rsidRDefault="00D02D61">
            <w:pPr>
              <w:jc w:val="right"/>
              <w:rPr>
                <w:rFonts w:eastAsia="Times New Roman"/>
                <w:sz w:val="20"/>
                <w:szCs w:val="20"/>
              </w:rPr>
            </w:pPr>
            <w:r>
              <w:rPr>
                <w:rFonts w:ascii="inherit" w:eastAsia="Times New Roman" w:hAnsi="inherit"/>
                <w:sz w:val="20"/>
                <w:szCs w:val="20"/>
              </w:rPr>
              <w:t>656</w:t>
            </w:r>
          </w:p>
        </w:tc>
        <w:tc>
          <w:tcPr>
            <w:tcW w:w="0" w:type="auto"/>
            <w:shd w:val="clear" w:color="auto" w:fill="CCEEFF"/>
            <w:vAlign w:val="bottom"/>
            <w:hideMark/>
          </w:tcPr>
          <w:p w14:paraId="406ED3E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38201" w14:textId="77777777" w:rsidR="00000000" w:rsidRDefault="00D02D61">
            <w:pPr>
              <w:divId w:val="48309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5F58B3" w14:textId="77777777" w:rsidR="00000000" w:rsidRDefault="00D02D61">
            <w:pPr>
              <w:jc w:val="right"/>
              <w:rPr>
                <w:rFonts w:eastAsia="Times New Roman"/>
                <w:sz w:val="20"/>
                <w:szCs w:val="20"/>
              </w:rPr>
            </w:pPr>
            <w:r>
              <w:rPr>
                <w:rFonts w:ascii="inherit" w:eastAsia="Times New Roman" w:hAnsi="inherit"/>
                <w:sz w:val="20"/>
                <w:szCs w:val="20"/>
              </w:rPr>
              <w:t>304</w:t>
            </w:r>
          </w:p>
        </w:tc>
        <w:tc>
          <w:tcPr>
            <w:tcW w:w="0" w:type="auto"/>
            <w:shd w:val="clear" w:color="auto" w:fill="CCEEFF"/>
            <w:vAlign w:val="bottom"/>
            <w:hideMark/>
          </w:tcPr>
          <w:p w14:paraId="75DA9A13" w14:textId="77777777" w:rsidR="00000000" w:rsidRDefault="00D02D61">
            <w:pPr>
              <w:rPr>
                <w:rFonts w:eastAsia="Times New Roman"/>
                <w:sz w:val="20"/>
                <w:szCs w:val="20"/>
              </w:rPr>
            </w:pPr>
          </w:p>
        </w:tc>
      </w:tr>
      <w:tr w:rsidR="00000000" w14:paraId="7CBE0176" w14:textId="77777777">
        <w:trPr>
          <w:divId w:val="2008089371"/>
        </w:trPr>
        <w:tc>
          <w:tcPr>
            <w:tcW w:w="0" w:type="auto"/>
            <w:tcMar>
              <w:top w:w="30" w:type="dxa"/>
              <w:left w:w="180" w:type="dxa"/>
              <w:bottom w:w="30" w:type="dxa"/>
              <w:right w:w="30" w:type="dxa"/>
            </w:tcMar>
            <w:hideMark/>
          </w:tcPr>
          <w:p w14:paraId="1A3E5513" w14:textId="77777777" w:rsidR="00000000" w:rsidRDefault="00D02D61">
            <w:pPr>
              <w:rPr>
                <w:rFonts w:eastAsia="Times New Roman"/>
                <w:sz w:val="20"/>
                <w:szCs w:val="20"/>
              </w:rPr>
            </w:pPr>
            <w:r>
              <w:rPr>
                <w:rFonts w:ascii="inherit" w:eastAsia="Times New Roman" w:hAnsi="inherit"/>
                <w:sz w:val="20"/>
                <w:szCs w:val="20"/>
              </w:rPr>
              <w:t>Liabilities of disposal group held for sale</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6452867A"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4CFDE89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3D09C68" w14:textId="77777777" w:rsidR="00000000" w:rsidRDefault="00D02D61">
            <w:pPr>
              <w:divId w:val="1200581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0D1A6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2BB7681" w14:textId="77777777" w:rsidR="00000000" w:rsidRDefault="00D02D61">
            <w:pPr>
              <w:rPr>
                <w:rFonts w:eastAsia="Times New Roman"/>
                <w:sz w:val="20"/>
                <w:szCs w:val="20"/>
              </w:rPr>
            </w:pPr>
          </w:p>
        </w:tc>
      </w:tr>
      <w:tr w:rsidR="00000000" w14:paraId="74DC121C" w14:textId="77777777">
        <w:trPr>
          <w:divId w:val="2008089371"/>
        </w:trPr>
        <w:tc>
          <w:tcPr>
            <w:tcW w:w="0" w:type="auto"/>
            <w:shd w:val="clear" w:color="auto" w:fill="CCEEFF"/>
            <w:tcMar>
              <w:top w:w="30" w:type="dxa"/>
              <w:left w:w="420" w:type="dxa"/>
              <w:bottom w:w="30" w:type="dxa"/>
              <w:right w:w="30" w:type="dxa"/>
            </w:tcMar>
            <w:hideMark/>
          </w:tcPr>
          <w:p w14:paraId="204AFA77" w14:textId="77777777" w:rsidR="00000000" w:rsidRDefault="00D02D6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775E99" w14:textId="77777777" w:rsidR="00000000" w:rsidRDefault="00D02D61">
            <w:pPr>
              <w:jc w:val="right"/>
              <w:rPr>
                <w:rFonts w:eastAsia="Times New Roman"/>
                <w:sz w:val="20"/>
                <w:szCs w:val="20"/>
              </w:rPr>
            </w:pPr>
            <w:r>
              <w:rPr>
                <w:rFonts w:ascii="inherit" w:eastAsia="Times New Roman" w:hAnsi="inherit"/>
                <w:sz w:val="20"/>
                <w:szCs w:val="20"/>
              </w:rPr>
              <w:t>2,268</w:t>
            </w:r>
          </w:p>
        </w:tc>
        <w:tc>
          <w:tcPr>
            <w:tcW w:w="0" w:type="auto"/>
            <w:tcBorders>
              <w:top w:val="single" w:sz="6" w:space="0" w:color="000000"/>
            </w:tcBorders>
            <w:shd w:val="clear" w:color="auto" w:fill="CCEEFF"/>
            <w:vAlign w:val="bottom"/>
            <w:hideMark/>
          </w:tcPr>
          <w:p w14:paraId="39751CB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AE873" w14:textId="77777777" w:rsidR="00000000" w:rsidRDefault="00D02D61">
            <w:pPr>
              <w:divId w:val="1814785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14736B" w14:textId="77777777" w:rsidR="00000000" w:rsidRDefault="00D02D61">
            <w:pPr>
              <w:jc w:val="right"/>
              <w:rPr>
                <w:rFonts w:eastAsia="Times New Roman"/>
                <w:sz w:val="20"/>
                <w:szCs w:val="20"/>
              </w:rPr>
            </w:pPr>
            <w:r>
              <w:rPr>
                <w:rFonts w:ascii="inherit" w:eastAsia="Times New Roman" w:hAnsi="inherit"/>
                <w:sz w:val="20"/>
                <w:szCs w:val="20"/>
              </w:rPr>
              <w:t>1,850</w:t>
            </w:r>
          </w:p>
        </w:tc>
        <w:tc>
          <w:tcPr>
            <w:tcW w:w="0" w:type="auto"/>
            <w:shd w:val="clear" w:color="auto" w:fill="CCEEFF"/>
            <w:vAlign w:val="bottom"/>
            <w:hideMark/>
          </w:tcPr>
          <w:p w14:paraId="0C9CC271" w14:textId="77777777" w:rsidR="00000000" w:rsidRDefault="00D02D61">
            <w:pPr>
              <w:rPr>
                <w:rFonts w:eastAsia="Times New Roman"/>
                <w:sz w:val="20"/>
                <w:szCs w:val="20"/>
              </w:rPr>
            </w:pPr>
          </w:p>
        </w:tc>
      </w:tr>
      <w:tr w:rsidR="00000000" w14:paraId="109D7E32" w14:textId="77777777">
        <w:trPr>
          <w:divId w:val="2008089371"/>
        </w:trPr>
        <w:tc>
          <w:tcPr>
            <w:tcW w:w="0" w:type="auto"/>
            <w:tcMar>
              <w:top w:w="30" w:type="dxa"/>
              <w:left w:w="30" w:type="dxa"/>
              <w:bottom w:w="30" w:type="dxa"/>
              <w:right w:w="30" w:type="dxa"/>
            </w:tcMar>
            <w:hideMark/>
          </w:tcPr>
          <w:p w14:paraId="39AFAAB1" w14:textId="77777777" w:rsidR="00000000" w:rsidRDefault="00D02D61">
            <w:pPr>
              <w:rPr>
                <w:rFonts w:eastAsia="Times New Roman"/>
                <w:sz w:val="20"/>
                <w:szCs w:val="20"/>
              </w:rPr>
            </w:pPr>
            <w:r>
              <w:rPr>
                <w:rFonts w:ascii="inherit" w:eastAsia="Times New Roman" w:hAnsi="inherit"/>
                <w:i/>
                <w:iCs/>
                <w:sz w:val="20"/>
                <w:szCs w:val="20"/>
              </w:rPr>
              <w:t>Non-current Liabilities</w:t>
            </w:r>
          </w:p>
        </w:tc>
        <w:tc>
          <w:tcPr>
            <w:tcW w:w="0" w:type="auto"/>
            <w:gridSpan w:val="3"/>
            <w:tcMar>
              <w:top w:w="30" w:type="dxa"/>
              <w:left w:w="30" w:type="dxa"/>
              <w:bottom w:w="30" w:type="dxa"/>
              <w:right w:w="30" w:type="dxa"/>
            </w:tcMar>
            <w:vAlign w:val="bottom"/>
            <w:hideMark/>
          </w:tcPr>
          <w:p w14:paraId="23341F25" w14:textId="77777777" w:rsidR="00000000" w:rsidRDefault="00D02D61">
            <w:pPr>
              <w:divId w:val="199671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9B95ED" w14:textId="77777777" w:rsidR="00000000" w:rsidRDefault="00D02D61">
            <w:pPr>
              <w:divId w:val="441996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D36383" w14:textId="77777777" w:rsidR="00000000" w:rsidRDefault="00D02D61">
            <w:pPr>
              <w:divId w:val="794296885"/>
              <w:rPr>
                <w:rFonts w:eastAsia="Times New Roman"/>
                <w:sz w:val="20"/>
                <w:szCs w:val="20"/>
              </w:rPr>
            </w:pPr>
            <w:r>
              <w:rPr>
                <w:rFonts w:ascii="inherit" w:eastAsia="Times New Roman" w:hAnsi="inherit"/>
                <w:sz w:val="20"/>
                <w:szCs w:val="20"/>
              </w:rPr>
              <w:t> </w:t>
            </w:r>
          </w:p>
        </w:tc>
      </w:tr>
      <w:tr w:rsidR="00000000" w14:paraId="2ACA6F4E" w14:textId="77777777">
        <w:trPr>
          <w:divId w:val="2008089371"/>
        </w:trPr>
        <w:tc>
          <w:tcPr>
            <w:tcW w:w="0" w:type="auto"/>
            <w:shd w:val="clear" w:color="auto" w:fill="CCEEFF"/>
            <w:tcMar>
              <w:top w:w="30" w:type="dxa"/>
              <w:left w:w="180" w:type="dxa"/>
              <w:bottom w:w="30" w:type="dxa"/>
              <w:right w:w="30" w:type="dxa"/>
            </w:tcMar>
            <w:hideMark/>
          </w:tcPr>
          <w:p w14:paraId="04FF0355" w14:textId="77777777" w:rsidR="00000000" w:rsidRDefault="00D02D61">
            <w:pPr>
              <w:rPr>
                <w:rFonts w:eastAsia="Times New Roman"/>
                <w:sz w:val="20"/>
                <w:szCs w:val="20"/>
              </w:rPr>
            </w:pPr>
            <w:r>
              <w:rPr>
                <w:rFonts w:ascii="inherit" w:eastAsia="Times New Roman" w:hAnsi="inherit"/>
                <w:sz w:val="20"/>
                <w:szCs w:val="20"/>
              </w:rPr>
              <w:t>Defined benefit plans</w:t>
            </w:r>
          </w:p>
        </w:tc>
        <w:tc>
          <w:tcPr>
            <w:tcW w:w="0" w:type="auto"/>
            <w:gridSpan w:val="2"/>
            <w:shd w:val="clear" w:color="auto" w:fill="CCEEFF"/>
            <w:tcMar>
              <w:top w:w="30" w:type="dxa"/>
              <w:left w:w="30" w:type="dxa"/>
              <w:bottom w:w="30" w:type="dxa"/>
              <w:right w:w="0" w:type="dxa"/>
            </w:tcMar>
            <w:vAlign w:val="bottom"/>
            <w:hideMark/>
          </w:tcPr>
          <w:p w14:paraId="462F8C13" w14:textId="77777777" w:rsidR="00000000" w:rsidRDefault="00D02D61">
            <w:pPr>
              <w:jc w:val="right"/>
              <w:rPr>
                <w:rFonts w:eastAsia="Times New Roman"/>
                <w:sz w:val="20"/>
                <w:szCs w:val="20"/>
              </w:rPr>
            </w:pPr>
            <w:r>
              <w:rPr>
                <w:rFonts w:ascii="inherit" w:eastAsia="Times New Roman" w:hAnsi="inherit"/>
                <w:sz w:val="20"/>
                <w:szCs w:val="20"/>
              </w:rPr>
              <w:t>1,174</w:t>
            </w:r>
          </w:p>
        </w:tc>
        <w:tc>
          <w:tcPr>
            <w:tcW w:w="0" w:type="auto"/>
            <w:shd w:val="clear" w:color="auto" w:fill="CCEEFF"/>
            <w:vAlign w:val="bottom"/>
            <w:hideMark/>
          </w:tcPr>
          <w:p w14:paraId="291D97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4D116F" w14:textId="77777777" w:rsidR="00000000" w:rsidRDefault="00D02D61">
            <w:pPr>
              <w:divId w:val="974333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A2B526" w14:textId="77777777" w:rsidR="00000000" w:rsidRDefault="00D02D61">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14:paraId="4F0C6D50" w14:textId="77777777" w:rsidR="00000000" w:rsidRDefault="00D02D61">
            <w:pPr>
              <w:rPr>
                <w:rFonts w:eastAsia="Times New Roman"/>
                <w:sz w:val="20"/>
                <w:szCs w:val="20"/>
              </w:rPr>
            </w:pPr>
          </w:p>
        </w:tc>
      </w:tr>
      <w:tr w:rsidR="00000000" w14:paraId="6F163CF8" w14:textId="77777777">
        <w:trPr>
          <w:divId w:val="2008089371"/>
        </w:trPr>
        <w:tc>
          <w:tcPr>
            <w:tcW w:w="0" w:type="auto"/>
            <w:tcMar>
              <w:top w:w="30" w:type="dxa"/>
              <w:left w:w="180" w:type="dxa"/>
              <w:bottom w:w="30" w:type="dxa"/>
              <w:right w:w="30" w:type="dxa"/>
            </w:tcMar>
            <w:hideMark/>
          </w:tcPr>
          <w:p w14:paraId="331CC3A0" w14:textId="77777777" w:rsidR="00000000" w:rsidRDefault="00D02D61">
            <w:pPr>
              <w:rPr>
                <w:rFonts w:eastAsia="Times New Roman"/>
                <w:sz w:val="20"/>
                <w:szCs w:val="20"/>
              </w:rPr>
            </w:pPr>
            <w:r>
              <w:rPr>
                <w:rFonts w:ascii="inherit" w:eastAsia="Times New Roman" w:hAnsi="inherit"/>
                <w:sz w:val="20"/>
                <w:szCs w:val="20"/>
              </w:rPr>
              <w:t>Long-term debt, net</w:t>
            </w:r>
          </w:p>
        </w:tc>
        <w:tc>
          <w:tcPr>
            <w:tcW w:w="0" w:type="auto"/>
            <w:gridSpan w:val="2"/>
            <w:tcMar>
              <w:top w:w="30" w:type="dxa"/>
              <w:left w:w="30" w:type="dxa"/>
              <w:bottom w:w="30" w:type="dxa"/>
              <w:right w:w="0" w:type="dxa"/>
            </w:tcMar>
            <w:vAlign w:val="bottom"/>
            <w:hideMark/>
          </w:tcPr>
          <w:p w14:paraId="7189A51E" w14:textId="77777777" w:rsidR="00000000" w:rsidRDefault="00D02D61">
            <w:pPr>
              <w:jc w:val="right"/>
              <w:rPr>
                <w:rFonts w:eastAsia="Times New Roman"/>
                <w:sz w:val="20"/>
                <w:szCs w:val="20"/>
              </w:rPr>
            </w:pPr>
            <w:r>
              <w:rPr>
                <w:rFonts w:ascii="inherit" w:eastAsia="Times New Roman" w:hAnsi="inherit"/>
                <w:sz w:val="20"/>
                <w:szCs w:val="20"/>
              </w:rPr>
              <w:t>2,763</w:t>
            </w:r>
          </w:p>
        </w:tc>
        <w:tc>
          <w:tcPr>
            <w:tcW w:w="0" w:type="auto"/>
            <w:vAlign w:val="bottom"/>
            <w:hideMark/>
          </w:tcPr>
          <w:p w14:paraId="4890617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5F8E055" w14:textId="77777777" w:rsidR="00000000" w:rsidRDefault="00D02D61">
            <w:pPr>
              <w:divId w:val="870068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31A9D" w14:textId="77777777" w:rsidR="00000000" w:rsidRDefault="00D02D61">
            <w:pPr>
              <w:jc w:val="right"/>
              <w:rPr>
                <w:rFonts w:eastAsia="Times New Roman"/>
                <w:sz w:val="20"/>
                <w:szCs w:val="20"/>
              </w:rPr>
            </w:pPr>
            <w:r>
              <w:rPr>
                <w:rFonts w:ascii="inherit" w:eastAsia="Times New Roman" w:hAnsi="inherit"/>
                <w:sz w:val="20"/>
                <w:szCs w:val="20"/>
              </w:rPr>
              <w:t>3,408</w:t>
            </w:r>
          </w:p>
        </w:tc>
        <w:tc>
          <w:tcPr>
            <w:tcW w:w="0" w:type="auto"/>
            <w:vAlign w:val="bottom"/>
            <w:hideMark/>
          </w:tcPr>
          <w:p w14:paraId="32E0A492" w14:textId="77777777" w:rsidR="00000000" w:rsidRDefault="00D02D61">
            <w:pPr>
              <w:rPr>
                <w:rFonts w:eastAsia="Times New Roman"/>
                <w:sz w:val="20"/>
                <w:szCs w:val="20"/>
              </w:rPr>
            </w:pPr>
          </w:p>
        </w:tc>
      </w:tr>
      <w:tr w:rsidR="00000000" w14:paraId="075FE727" w14:textId="77777777">
        <w:trPr>
          <w:divId w:val="2008089371"/>
        </w:trPr>
        <w:tc>
          <w:tcPr>
            <w:tcW w:w="0" w:type="auto"/>
            <w:shd w:val="clear" w:color="auto" w:fill="CCEEFF"/>
            <w:tcMar>
              <w:top w:w="30" w:type="dxa"/>
              <w:left w:w="180" w:type="dxa"/>
              <w:bottom w:w="30" w:type="dxa"/>
              <w:right w:w="30" w:type="dxa"/>
            </w:tcMar>
            <w:hideMark/>
          </w:tcPr>
          <w:p w14:paraId="432DDE52" w14:textId="77777777" w:rsidR="00000000" w:rsidRDefault="00D02D61">
            <w:pPr>
              <w:rPr>
                <w:rFonts w:eastAsia="Times New Roman"/>
                <w:sz w:val="20"/>
                <w:szCs w:val="20"/>
              </w:rPr>
            </w:pPr>
            <w:r>
              <w:rPr>
                <w:rFonts w:ascii="inherit" w:eastAsia="Times New Roman" w:hAnsi="inherit"/>
                <w:sz w:val="20"/>
                <w:szCs w:val="20"/>
              </w:rPr>
              <w:t>Non-current deferred income taxes</w:t>
            </w:r>
          </w:p>
        </w:tc>
        <w:tc>
          <w:tcPr>
            <w:tcW w:w="0" w:type="auto"/>
            <w:gridSpan w:val="2"/>
            <w:shd w:val="clear" w:color="auto" w:fill="CCEEFF"/>
            <w:tcMar>
              <w:top w:w="30" w:type="dxa"/>
              <w:left w:w="30" w:type="dxa"/>
              <w:bottom w:w="30" w:type="dxa"/>
              <w:right w:w="0" w:type="dxa"/>
            </w:tcMar>
            <w:vAlign w:val="bottom"/>
            <w:hideMark/>
          </w:tcPr>
          <w:p w14:paraId="51B6BCBD"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6A738D6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049416" w14:textId="77777777" w:rsidR="00000000" w:rsidRDefault="00D02D61">
            <w:pPr>
              <w:divId w:val="2048066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B210DE" w14:textId="77777777" w:rsidR="00000000" w:rsidRDefault="00D02D61">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14:paraId="0A3DFEAD" w14:textId="77777777" w:rsidR="00000000" w:rsidRDefault="00D02D61">
            <w:pPr>
              <w:rPr>
                <w:rFonts w:eastAsia="Times New Roman"/>
                <w:sz w:val="20"/>
                <w:szCs w:val="20"/>
              </w:rPr>
            </w:pPr>
          </w:p>
        </w:tc>
      </w:tr>
      <w:tr w:rsidR="00000000" w14:paraId="3B0E1D5F" w14:textId="77777777">
        <w:trPr>
          <w:divId w:val="2008089371"/>
        </w:trPr>
        <w:tc>
          <w:tcPr>
            <w:tcW w:w="0" w:type="auto"/>
            <w:tcMar>
              <w:top w:w="30" w:type="dxa"/>
              <w:left w:w="180" w:type="dxa"/>
              <w:bottom w:w="30" w:type="dxa"/>
              <w:right w:w="30" w:type="dxa"/>
            </w:tcMar>
            <w:hideMark/>
          </w:tcPr>
          <w:p w14:paraId="05336E68" w14:textId="77777777" w:rsidR="00000000" w:rsidRDefault="00D02D61">
            <w:pPr>
              <w:rPr>
                <w:rFonts w:eastAsia="Times New Roman"/>
                <w:sz w:val="20"/>
                <w:szCs w:val="20"/>
              </w:rPr>
            </w:pPr>
            <w:r>
              <w:rPr>
                <w:rFonts w:ascii="inherit" w:eastAsia="Times New Roman" w:hAnsi="inherit"/>
                <w:sz w:val="20"/>
                <w:szCs w:val="20"/>
              </w:rPr>
              <w:t>Other long-term liabilities</w:t>
            </w:r>
          </w:p>
        </w:tc>
        <w:tc>
          <w:tcPr>
            <w:tcW w:w="0" w:type="auto"/>
            <w:gridSpan w:val="2"/>
            <w:tcMar>
              <w:top w:w="30" w:type="dxa"/>
              <w:left w:w="30" w:type="dxa"/>
              <w:bottom w:w="30" w:type="dxa"/>
              <w:right w:w="0" w:type="dxa"/>
            </w:tcMar>
            <w:vAlign w:val="bottom"/>
            <w:hideMark/>
          </w:tcPr>
          <w:p w14:paraId="211F37D7" w14:textId="77777777" w:rsidR="00000000" w:rsidRDefault="00D02D61">
            <w:pPr>
              <w:jc w:val="right"/>
              <w:rPr>
                <w:rFonts w:eastAsia="Times New Roman"/>
                <w:sz w:val="20"/>
                <w:szCs w:val="20"/>
              </w:rPr>
            </w:pPr>
            <w:r>
              <w:rPr>
                <w:rFonts w:ascii="inherit" w:eastAsia="Times New Roman" w:hAnsi="inherit"/>
                <w:sz w:val="20"/>
                <w:szCs w:val="20"/>
              </w:rPr>
              <w:t>537</w:t>
            </w:r>
          </w:p>
        </w:tc>
        <w:tc>
          <w:tcPr>
            <w:tcW w:w="0" w:type="auto"/>
            <w:vAlign w:val="bottom"/>
            <w:hideMark/>
          </w:tcPr>
          <w:p w14:paraId="45AE057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013FE85" w14:textId="77777777" w:rsidR="00000000" w:rsidRDefault="00D02D61">
            <w:pPr>
              <w:divId w:val="1947467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1803D0" w14:textId="77777777" w:rsidR="00000000" w:rsidRDefault="00D02D61">
            <w:pPr>
              <w:jc w:val="right"/>
              <w:rPr>
                <w:rFonts w:eastAsia="Times New Roman"/>
                <w:sz w:val="20"/>
                <w:szCs w:val="20"/>
              </w:rPr>
            </w:pPr>
            <w:r>
              <w:rPr>
                <w:rFonts w:ascii="inherit" w:eastAsia="Times New Roman" w:hAnsi="inherit"/>
                <w:sz w:val="20"/>
                <w:szCs w:val="20"/>
              </w:rPr>
              <w:t>522</w:t>
            </w:r>
          </w:p>
        </w:tc>
        <w:tc>
          <w:tcPr>
            <w:tcW w:w="0" w:type="auto"/>
            <w:vAlign w:val="bottom"/>
            <w:hideMark/>
          </w:tcPr>
          <w:p w14:paraId="6657380C" w14:textId="77777777" w:rsidR="00000000" w:rsidRDefault="00D02D61">
            <w:pPr>
              <w:rPr>
                <w:rFonts w:eastAsia="Times New Roman"/>
                <w:sz w:val="20"/>
                <w:szCs w:val="20"/>
              </w:rPr>
            </w:pPr>
          </w:p>
        </w:tc>
      </w:tr>
      <w:tr w:rsidR="00000000" w14:paraId="4180C49A" w14:textId="77777777">
        <w:trPr>
          <w:divId w:val="2008089371"/>
        </w:trPr>
        <w:tc>
          <w:tcPr>
            <w:tcW w:w="0" w:type="auto"/>
            <w:shd w:val="clear" w:color="auto" w:fill="CCEEFF"/>
            <w:tcMar>
              <w:top w:w="30" w:type="dxa"/>
              <w:left w:w="420" w:type="dxa"/>
              <w:bottom w:w="30" w:type="dxa"/>
              <w:right w:w="30" w:type="dxa"/>
            </w:tcMar>
            <w:hideMark/>
          </w:tcPr>
          <w:p w14:paraId="27898667" w14:textId="77777777" w:rsidR="00000000" w:rsidRDefault="00D02D61">
            <w:pPr>
              <w:rPr>
                <w:rFonts w:eastAsia="Times New Roman"/>
                <w:sz w:val="20"/>
                <w:szCs w:val="20"/>
              </w:rPr>
            </w:pPr>
            <w:r>
              <w:rPr>
                <w:rFonts w:ascii="inherit" w:eastAsia="Times New Roman" w:hAnsi="inherit"/>
                <w:sz w:val="20"/>
                <w:szCs w:val="20"/>
              </w:rPr>
              <w:t>Total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F5DC6E" w14:textId="77777777" w:rsidR="00000000" w:rsidRDefault="00D02D61">
            <w:pPr>
              <w:jc w:val="right"/>
              <w:rPr>
                <w:rFonts w:eastAsia="Times New Roman"/>
                <w:sz w:val="20"/>
                <w:szCs w:val="20"/>
              </w:rPr>
            </w:pPr>
            <w:r>
              <w:rPr>
                <w:rFonts w:ascii="inherit" w:eastAsia="Times New Roman" w:hAnsi="inherit"/>
                <w:sz w:val="20"/>
                <w:szCs w:val="20"/>
              </w:rPr>
              <w:t>4,486</w:t>
            </w:r>
          </w:p>
        </w:tc>
        <w:tc>
          <w:tcPr>
            <w:tcW w:w="0" w:type="auto"/>
            <w:tcBorders>
              <w:top w:val="single" w:sz="6" w:space="0" w:color="000000"/>
            </w:tcBorders>
            <w:shd w:val="clear" w:color="auto" w:fill="CCEEFF"/>
            <w:vAlign w:val="bottom"/>
            <w:hideMark/>
          </w:tcPr>
          <w:p w14:paraId="30165EF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554D6" w14:textId="77777777" w:rsidR="00000000" w:rsidRDefault="00D02D61">
            <w:pPr>
              <w:divId w:val="540285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D4774D" w14:textId="77777777" w:rsidR="00000000" w:rsidRDefault="00D02D61">
            <w:pPr>
              <w:jc w:val="right"/>
              <w:rPr>
                <w:rFonts w:eastAsia="Times New Roman"/>
                <w:sz w:val="20"/>
                <w:szCs w:val="20"/>
              </w:rPr>
            </w:pPr>
            <w:r>
              <w:rPr>
                <w:rFonts w:ascii="inherit" w:eastAsia="Times New Roman" w:hAnsi="inherit"/>
                <w:sz w:val="20"/>
                <w:szCs w:val="20"/>
              </w:rPr>
              <w:t>4,723</w:t>
            </w:r>
          </w:p>
        </w:tc>
        <w:tc>
          <w:tcPr>
            <w:tcW w:w="0" w:type="auto"/>
            <w:tcBorders>
              <w:top w:val="single" w:sz="6" w:space="0" w:color="000000"/>
            </w:tcBorders>
            <w:shd w:val="clear" w:color="auto" w:fill="CCEEFF"/>
            <w:vAlign w:val="bottom"/>
            <w:hideMark/>
          </w:tcPr>
          <w:p w14:paraId="04F18B7C" w14:textId="77777777" w:rsidR="00000000" w:rsidRDefault="00D02D61">
            <w:pPr>
              <w:rPr>
                <w:rFonts w:eastAsia="Times New Roman"/>
                <w:sz w:val="20"/>
                <w:szCs w:val="20"/>
              </w:rPr>
            </w:pPr>
          </w:p>
        </w:tc>
      </w:tr>
      <w:tr w:rsidR="00000000" w14:paraId="2F9AE2B6" w14:textId="77777777">
        <w:trPr>
          <w:divId w:val="2008089371"/>
        </w:trPr>
        <w:tc>
          <w:tcPr>
            <w:tcW w:w="0" w:type="auto"/>
            <w:tcMar>
              <w:top w:w="30" w:type="dxa"/>
              <w:left w:w="30" w:type="dxa"/>
              <w:bottom w:w="30" w:type="dxa"/>
              <w:right w:w="30" w:type="dxa"/>
            </w:tcMar>
            <w:hideMark/>
          </w:tcPr>
          <w:p w14:paraId="04031666" w14:textId="77777777" w:rsidR="00000000" w:rsidRDefault="00D02D61">
            <w:pPr>
              <w:rPr>
                <w:rFonts w:eastAsia="Times New Roman"/>
                <w:sz w:val="20"/>
                <w:szCs w:val="20"/>
              </w:rPr>
            </w:pPr>
            <w:r>
              <w:rPr>
                <w:rFonts w:ascii="inherit" w:eastAsia="Times New Roman" w:hAnsi="inherit"/>
                <w:i/>
                <w:iCs/>
                <w:sz w:val="20"/>
                <w:szCs w:val="20"/>
              </w:rPr>
              <w:t>Equity</w:t>
            </w:r>
          </w:p>
        </w:tc>
        <w:tc>
          <w:tcPr>
            <w:tcW w:w="0" w:type="auto"/>
            <w:gridSpan w:val="3"/>
            <w:tcMar>
              <w:top w:w="30" w:type="dxa"/>
              <w:left w:w="30" w:type="dxa"/>
              <w:bottom w:w="30" w:type="dxa"/>
              <w:right w:w="30" w:type="dxa"/>
            </w:tcMar>
            <w:vAlign w:val="bottom"/>
            <w:hideMark/>
          </w:tcPr>
          <w:p w14:paraId="057F015A" w14:textId="77777777" w:rsidR="00000000" w:rsidRDefault="00D02D61">
            <w:pPr>
              <w:divId w:val="1616869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3994E" w14:textId="77777777" w:rsidR="00000000" w:rsidRDefault="00D02D61">
            <w:pPr>
              <w:divId w:val="1098326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FD4DB5" w14:textId="77777777" w:rsidR="00000000" w:rsidRDefault="00D02D61">
            <w:pPr>
              <w:divId w:val="1329091910"/>
              <w:rPr>
                <w:rFonts w:eastAsia="Times New Roman"/>
                <w:sz w:val="20"/>
                <w:szCs w:val="20"/>
              </w:rPr>
            </w:pPr>
            <w:r>
              <w:rPr>
                <w:rFonts w:ascii="inherit" w:eastAsia="Times New Roman" w:hAnsi="inherit"/>
                <w:sz w:val="20"/>
                <w:szCs w:val="20"/>
              </w:rPr>
              <w:t> </w:t>
            </w:r>
          </w:p>
        </w:tc>
      </w:tr>
      <w:tr w:rsidR="00000000" w14:paraId="4096C38F" w14:textId="77777777">
        <w:trPr>
          <w:divId w:val="2008089371"/>
        </w:trPr>
        <w:tc>
          <w:tcPr>
            <w:tcW w:w="0" w:type="auto"/>
            <w:shd w:val="clear" w:color="auto" w:fill="CCEEFF"/>
            <w:tcMar>
              <w:top w:w="30" w:type="dxa"/>
              <w:left w:w="30" w:type="dxa"/>
              <w:bottom w:w="30" w:type="dxa"/>
              <w:right w:w="30" w:type="dxa"/>
            </w:tcMar>
            <w:hideMark/>
          </w:tcPr>
          <w:p w14:paraId="63F81E4E" w14:textId="77777777" w:rsidR="00000000" w:rsidRDefault="00D02D61">
            <w:pPr>
              <w:rPr>
                <w:rFonts w:eastAsia="Times New Roman"/>
                <w:sz w:val="20"/>
                <w:szCs w:val="20"/>
              </w:rPr>
            </w:pPr>
            <w:r>
              <w:rPr>
                <w:rFonts w:ascii="inherit" w:eastAsia="Times New Roman" w:hAnsi="inherit"/>
                <w:sz w:val="20"/>
                <w:szCs w:val="20"/>
              </w:rPr>
              <w:t>Shareholders’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14:paraId="40AF8D66" w14:textId="77777777" w:rsidR="00000000" w:rsidRDefault="00D02D61">
            <w:pPr>
              <w:divId w:val="233859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D04D96" w14:textId="77777777" w:rsidR="00000000" w:rsidRDefault="00D02D61">
            <w:pPr>
              <w:divId w:val="1061053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3D2A91" w14:textId="77777777" w:rsidR="00000000" w:rsidRDefault="00D02D61">
            <w:pPr>
              <w:divId w:val="1590700897"/>
              <w:rPr>
                <w:rFonts w:eastAsia="Times New Roman"/>
                <w:sz w:val="20"/>
                <w:szCs w:val="20"/>
              </w:rPr>
            </w:pPr>
            <w:r>
              <w:rPr>
                <w:rFonts w:ascii="inherit" w:eastAsia="Times New Roman" w:hAnsi="inherit"/>
                <w:sz w:val="20"/>
                <w:szCs w:val="20"/>
              </w:rPr>
              <w:t> </w:t>
            </w:r>
          </w:p>
        </w:tc>
      </w:tr>
      <w:tr w:rsidR="00000000" w14:paraId="6A077C8F" w14:textId="77777777">
        <w:trPr>
          <w:divId w:val="2008089371"/>
        </w:trPr>
        <w:tc>
          <w:tcPr>
            <w:tcW w:w="0" w:type="auto"/>
            <w:tcMar>
              <w:top w:w="30" w:type="dxa"/>
              <w:left w:w="180" w:type="dxa"/>
              <w:bottom w:w="30" w:type="dxa"/>
              <w:right w:w="30" w:type="dxa"/>
            </w:tcMar>
            <w:hideMark/>
          </w:tcPr>
          <w:p w14:paraId="72D91857" w14:textId="77777777" w:rsidR="00000000" w:rsidRDefault="00D02D61">
            <w:pPr>
              <w:rPr>
                <w:rFonts w:eastAsia="Times New Roman"/>
                <w:sz w:val="20"/>
                <w:szCs w:val="20"/>
              </w:rPr>
            </w:pPr>
            <w:r>
              <w:rPr>
                <w:rFonts w:ascii="inherit" w:eastAsia="Times New Roman" w:hAnsi="inherit"/>
                <w:sz w:val="20"/>
                <w:szCs w:val="20"/>
              </w:rPr>
              <w:t>Preferred stock, without par value; 1,000,000 shares authorized; none issued</w:t>
            </w:r>
          </w:p>
        </w:tc>
        <w:tc>
          <w:tcPr>
            <w:tcW w:w="0" w:type="auto"/>
            <w:gridSpan w:val="2"/>
            <w:tcMar>
              <w:top w:w="30" w:type="dxa"/>
              <w:left w:w="30" w:type="dxa"/>
              <w:bottom w:w="30" w:type="dxa"/>
              <w:right w:w="0" w:type="dxa"/>
            </w:tcMar>
            <w:vAlign w:val="bottom"/>
            <w:hideMark/>
          </w:tcPr>
          <w:p w14:paraId="0D87C82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1748E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153B41B" w14:textId="77777777" w:rsidR="00000000" w:rsidRDefault="00D02D61">
            <w:pPr>
              <w:divId w:val="891961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315DE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EB5423" w14:textId="77777777" w:rsidR="00000000" w:rsidRDefault="00D02D61">
            <w:pPr>
              <w:rPr>
                <w:rFonts w:eastAsia="Times New Roman"/>
                <w:sz w:val="20"/>
                <w:szCs w:val="20"/>
              </w:rPr>
            </w:pPr>
          </w:p>
        </w:tc>
      </w:tr>
      <w:tr w:rsidR="00000000" w14:paraId="37BA68E4" w14:textId="77777777">
        <w:trPr>
          <w:divId w:val="2008089371"/>
        </w:trPr>
        <w:tc>
          <w:tcPr>
            <w:tcW w:w="0" w:type="auto"/>
            <w:shd w:val="clear" w:color="auto" w:fill="CCEEFF"/>
            <w:tcMar>
              <w:top w:w="30" w:type="dxa"/>
              <w:left w:w="180" w:type="dxa"/>
              <w:bottom w:w="30" w:type="dxa"/>
              <w:right w:w="30" w:type="dxa"/>
            </w:tcMar>
            <w:hideMark/>
          </w:tcPr>
          <w:p w14:paraId="3C425C7B" w14:textId="77777777" w:rsidR="00000000" w:rsidRDefault="00D02D61">
            <w:pPr>
              <w:ind w:hanging="180"/>
              <w:rPr>
                <w:rFonts w:eastAsia="Times New Roman"/>
                <w:sz w:val="20"/>
                <w:szCs w:val="20"/>
              </w:rPr>
            </w:pPr>
            <w:r>
              <w:rPr>
                <w:rFonts w:ascii="inherit" w:eastAsia="Times New Roman" w:hAnsi="inherit"/>
                <w:sz w:val="20"/>
                <w:szCs w:val="20"/>
              </w:rPr>
              <w:t>Common stock, $1.00 par value; 500,000,000 shares authorized; issued and outstanding 118,552,599 shares at June 28, 2019 and 118,280,120 shares at June 29, 2018</w:t>
            </w:r>
          </w:p>
        </w:tc>
        <w:tc>
          <w:tcPr>
            <w:tcW w:w="0" w:type="auto"/>
            <w:gridSpan w:val="2"/>
            <w:shd w:val="clear" w:color="auto" w:fill="CCEEFF"/>
            <w:tcMar>
              <w:top w:w="30" w:type="dxa"/>
              <w:left w:w="30" w:type="dxa"/>
              <w:bottom w:w="30" w:type="dxa"/>
              <w:right w:w="0" w:type="dxa"/>
            </w:tcMar>
            <w:vAlign w:val="bottom"/>
            <w:hideMark/>
          </w:tcPr>
          <w:p w14:paraId="58E2AF0D"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14:paraId="0B6273C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10611" w14:textId="77777777" w:rsidR="00000000" w:rsidRDefault="00D02D61">
            <w:pPr>
              <w:divId w:val="1992101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2936A" w14:textId="77777777" w:rsidR="00000000" w:rsidRDefault="00D02D61">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67EE3028" w14:textId="77777777" w:rsidR="00000000" w:rsidRDefault="00D02D61">
            <w:pPr>
              <w:rPr>
                <w:rFonts w:eastAsia="Times New Roman"/>
                <w:sz w:val="20"/>
                <w:szCs w:val="20"/>
              </w:rPr>
            </w:pPr>
          </w:p>
        </w:tc>
      </w:tr>
      <w:tr w:rsidR="00000000" w14:paraId="163EF6FA" w14:textId="77777777">
        <w:trPr>
          <w:divId w:val="2008089371"/>
        </w:trPr>
        <w:tc>
          <w:tcPr>
            <w:tcW w:w="0" w:type="auto"/>
            <w:tcMar>
              <w:top w:w="30" w:type="dxa"/>
              <w:left w:w="180" w:type="dxa"/>
              <w:bottom w:w="30" w:type="dxa"/>
              <w:right w:w="30" w:type="dxa"/>
            </w:tcMar>
            <w:hideMark/>
          </w:tcPr>
          <w:p w14:paraId="0556BE0F" w14:textId="77777777" w:rsidR="00000000" w:rsidRDefault="00D02D61">
            <w:pPr>
              <w:rPr>
                <w:rFonts w:eastAsia="Times New Roman"/>
                <w:sz w:val="20"/>
                <w:szCs w:val="20"/>
              </w:rPr>
            </w:pPr>
            <w:r>
              <w:rPr>
                <w:rFonts w:ascii="inherit" w:eastAsia="Times New Roman" w:hAnsi="inherit"/>
                <w:sz w:val="20"/>
                <w:szCs w:val="20"/>
              </w:rPr>
              <w:t>Other capital</w:t>
            </w:r>
          </w:p>
        </w:tc>
        <w:tc>
          <w:tcPr>
            <w:tcW w:w="0" w:type="auto"/>
            <w:gridSpan w:val="2"/>
            <w:tcMar>
              <w:top w:w="30" w:type="dxa"/>
              <w:left w:w="30" w:type="dxa"/>
              <w:bottom w:w="30" w:type="dxa"/>
              <w:right w:w="0" w:type="dxa"/>
            </w:tcMar>
            <w:vAlign w:val="bottom"/>
            <w:hideMark/>
          </w:tcPr>
          <w:p w14:paraId="6BC60702" w14:textId="77777777" w:rsidR="00000000" w:rsidRDefault="00D02D61">
            <w:pPr>
              <w:jc w:val="right"/>
              <w:rPr>
                <w:rFonts w:eastAsia="Times New Roman"/>
                <w:sz w:val="20"/>
                <w:szCs w:val="20"/>
              </w:rPr>
            </w:pPr>
            <w:r>
              <w:rPr>
                <w:rFonts w:ascii="inherit" w:eastAsia="Times New Roman" w:hAnsi="inherit"/>
                <w:sz w:val="20"/>
                <w:szCs w:val="20"/>
              </w:rPr>
              <w:t>1,778</w:t>
            </w:r>
          </w:p>
        </w:tc>
        <w:tc>
          <w:tcPr>
            <w:tcW w:w="0" w:type="auto"/>
            <w:vAlign w:val="bottom"/>
            <w:hideMark/>
          </w:tcPr>
          <w:p w14:paraId="2707D57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94BB8C" w14:textId="77777777" w:rsidR="00000000" w:rsidRDefault="00D02D61">
            <w:pPr>
              <w:divId w:val="14058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EBE617" w14:textId="77777777" w:rsidR="00000000" w:rsidRDefault="00D02D61">
            <w:pPr>
              <w:jc w:val="right"/>
              <w:rPr>
                <w:rFonts w:eastAsia="Times New Roman"/>
                <w:sz w:val="20"/>
                <w:szCs w:val="20"/>
              </w:rPr>
            </w:pPr>
            <w:r>
              <w:rPr>
                <w:rFonts w:ascii="inherit" w:eastAsia="Times New Roman" w:hAnsi="inherit"/>
                <w:sz w:val="20"/>
                <w:szCs w:val="20"/>
              </w:rPr>
              <w:t>1,714</w:t>
            </w:r>
          </w:p>
        </w:tc>
        <w:tc>
          <w:tcPr>
            <w:tcW w:w="0" w:type="auto"/>
            <w:vAlign w:val="bottom"/>
            <w:hideMark/>
          </w:tcPr>
          <w:p w14:paraId="4AE6E07D" w14:textId="77777777" w:rsidR="00000000" w:rsidRDefault="00D02D61">
            <w:pPr>
              <w:rPr>
                <w:rFonts w:eastAsia="Times New Roman"/>
                <w:sz w:val="20"/>
                <w:szCs w:val="20"/>
              </w:rPr>
            </w:pPr>
          </w:p>
        </w:tc>
      </w:tr>
      <w:tr w:rsidR="00000000" w14:paraId="3C83A4D5" w14:textId="77777777">
        <w:trPr>
          <w:divId w:val="2008089371"/>
        </w:trPr>
        <w:tc>
          <w:tcPr>
            <w:tcW w:w="0" w:type="auto"/>
            <w:shd w:val="clear" w:color="auto" w:fill="CCEEFF"/>
            <w:tcMar>
              <w:top w:w="30" w:type="dxa"/>
              <w:left w:w="180" w:type="dxa"/>
              <w:bottom w:w="30" w:type="dxa"/>
              <w:right w:w="30" w:type="dxa"/>
            </w:tcMar>
            <w:hideMark/>
          </w:tcPr>
          <w:p w14:paraId="089586F3" w14:textId="77777777" w:rsidR="00000000" w:rsidRDefault="00D02D61">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6B66DF9B" w14:textId="77777777" w:rsidR="00000000" w:rsidRDefault="00D02D61">
            <w:pPr>
              <w:jc w:val="right"/>
              <w:rPr>
                <w:rFonts w:eastAsia="Times New Roman"/>
                <w:sz w:val="20"/>
                <w:szCs w:val="20"/>
              </w:rPr>
            </w:pPr>
            <w:r>
              <w:rPr>
                <w:rFonts w:ascii="inherit" w:eastAsia="Times New Roman" w:hAnsi="inherit"/>
                <w:sz w:val="20"/>
                <w:szCs w:val="20"/>
              </w:rPr>
              <w:t>2,173</w:t>
            </w:r>
          </w:p>
        </w:tc>
        <w:tc>
          <w:tcPr>
            <w:tcW w:w="0" w:type="auto"/>
            <w:shd w:val="clear" w:color="auto" w:fill="CCEEFF"/>
            <w:vAlign w:val="bottom"/>
            <w:hideMark/>
          </w:tcPr>
          <w:p w14:paraId="649D3A8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AA182" w14:textId="77777777" w:rsidR="00000000" w:rsidRDefault="00D02D61">
            <w:pPr>
              <w:divId w:val="878321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72E3FA" w14:textId="77777777" w:rsidR="00000000" w:rsidRDefault="00D02D61">
            <w:pPr>
              <w:jc w:val="right"/>
              <w:rPr>
                <w:rFonts w:eastAsia="Times New Roman"/>
                <w:sz w:val="20"/>
                <w:szCs w:val="20"/>
              </w:rPr>
            </w:pPr>
            <w:r>
              <w:rPr>
                <w:rFonts w:ascii="inherit" w:eastAsia="Times New Roman" w:hAnsi="inherit"/>
                <w:sz w:val="20"/>
                <w:szCs w:val="20"/>
              </w:rPr>
              <w:t>1,648</w:t>
            </w:r>
          </w:p>
        </w:tc>
        <w:tc>
          <w:tcPr>
            <w:tcW w:w="0" w:type="auto"/>
            <w:shd w:val="clear" w:color="auto" w:fill="CCEEFF"/>
            <w:vAlign w:val="bottom"/>
            <w:hideMark/>
          </w:tcPr>
          <w:p w14:paraId="66A0A916" w14:textId="77777777" w:rsidR="00000000" w:rsidRDefault="00D02D61">
            <w:pPr>
              <w:rPr>
                <w:rFonts w:eastAsia="Times New Roman"/>
                <w:sz w:val="20"/>
                <w:szCs w:val="20"/>
              </w:rPr>
            </w:pPr>
          </w:p>
        </w:tc>
      </w:tr>
      <w:tr w:rsidR="00000000" w14:paraId="2E51B032" w14:textId="77777777">
        <w:trPr>
          <w:divId w:val="2008089371"/>
        </w:trPr>
        <w:tc>
          <w:tcPr>
            <w:tcW w:w="0" w:type="auto"/>
            <w:tcMar>
              <w:top w:w="30" w:type="dxa"/>
              <w:left w:w="180" w:type="dxa"/>
              <w:bottom w:w="30" w:type="dxa"/>
              <w:right w:w="30" w:type="dxa"/>
            </w:tcMar>
            <w:hideMark/>
          </w:tcPr>
          <w:p w14:paraId="2157522D" w14:textId="77777777" w:rsidR="00000000" w:rsidRDefault="00D02D61">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14:paraId="2DF8572C" w14:textId="77777777" w:rsidR="00000000" w:rsidRDefault="00D02D61">
            <w:pPr>
              <w:jc w:val="right"/>
              <w:rPr>
                <w:rFonts w:eastAsia="Times New Roman"/>
                <w:sz w:val="20"/>
                <w:szCs w:val="20"/>
              </w:rPr>
            </w:pPr>
            <w:r>
              <w:rPr>
                <w:rFonts w:ascii="inherit" w:eastAsia="Times New Roman" w:hAnsi="inherit"/>
                <w:sz w:val="20"/>
                <w:szCs w:val="20"/>
              </w:rPr>
              <w:t>(707</w:t>
            </w:r>
          </w:p>
        </w:tc>
        <w:tc>
          <w:tcPr>
            <w:tcW w:w="0" w:type="auto"/>
            <w:tcMar>
              <w:top w:w="30" w:type="dxa"/>
              <w:left w:w="0" w:type="dxa"/>
              <w:bottom w:w="30" w:type="dxa"/>
              <w:right w:w="30" w:type="dxa"/>
            </w:tcMar>
            <w:vAlign w:val="bottom"/>
            <w:hideMark/>
          </w:tcPr>
          <w:p w14:paraId="2B3510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B846A3" w14:textId="77777777" w:rsidR="00000000" w:rsidRDefault="00D02D61">
            <w:pPr>
              <w:divId w:val="1041132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7A98BC"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tcBorders>
              <w:bottom w:val="single" w:sz="6" w:space="0" w:color="000000"/>
            </w:tcBorders>
            <w:tcMar>
              <w:top w:w="30" w:type="dxa"/>
              <w:left w:w="0" w:type="dxa"/>
              <w:bottom w:w="30" w:type="dxa"/>
              <w:right w:w="30" w:type="dxa"/>
            </w:tcMar>
            <w:vAlign w:val="bottom"/>
            <w:hideMark/>
          </w:tcPr>
          <w:p w14:paraId="27421CA5" w14:textId="77777777" w:rsidR="00000000" w:rsidRDefault="00D02D61">
            <w:pPr>
              <w:rPr>
                <w:rFonts w:eastAsia="Times New Roman"/>
                <w:sz w:val="20"/>
                <w:szCs w:val="20"/>
              </w:rPr>
            </w:pPr>
            <w:r>
              <w:rPr>
                <w:rFonts w:ascii="inherit" w:eastAsia="Times New Roman" w:hAnsi="inherit"/>
                <w:sz w:val="20"/>
                <w:szCs w:val="20"/>
              </w:rPr>
              <w:t>)</w:t>
            </w:r>
          </w:p>
        </w:tc>
      </w:tr>
      <w:tr w:rsidR="00000000" w14:paraId="501720CE" w14:textId="77777777">
        <w:trPr>
          <w:divId w:val="2008089371"/>
        </w:trPr>
        <w:tc>
          <w:tcPr>
            <w:tcW w:w="0" w:type="auto"/>
            <w:shd w:val="clear" w:color="auto" w:fill="CCEEFF"/>
            <w:tcMar>
              <w:top w:w="30" w:type="dxa"/>
              <w:left w:w="420" w:type="dxa"/>
              <w:bottom w:w="30" w:type="dxa"/>
              <w:right w:w="30" w:type="dxa"/>
            </w:tcMar>
            <w:hideMark/>
          </w:tcPr>
          <w:p w14:paraId="0EE1483B" w14:textId="77777777" w:rsidR="00000000" w:rsidRDefault="00D02D61">
            <w:pPr>
              <w:rPr>
                <w:rFonts w:eastAsia="Times New Roman"/>
                <w:sz w:val="20"/>
                <w:szCs w:val="20"/>
              </w:rPr>
            </w:pPr>
            <w:r>
              <w:rPr>
                <w:rFonts w:ascii="inherit" w:eastAsia="Times New Roman" w:hAnsi="inherit"/>
                <w:sz w:val="20"/>
                <w:szCs w:val="20"/>
              </w:rPr>
              <w:t>Total shareholders’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9CBFA5" w14:textId="77777777" w:rsidR="00000000" w:rsidRDefault="00D02D61">
            <w:pPr>
              <w:jc w:val="right"/>
              <w:rPr>
                <w:rFonts w:eastAsia="Times New Roman"/>
                <w:sz w:val="20"/>
                <w:szCs w:val="20"/>
              </w:rPr>
            </w:pPr>
            <w:r>
              <w:rPr>
                <w:rFonts w:ascii="inherit" w:eastAsia="Times New Roman" w:hAnsi="inherit"/>
                <w:sz w:val="20"/>
                <w:szCs w:val="20"/>
              </w:rPr>
              <w:t>3,363</w:t>
            </w:r>
          </w:p>
        </w:tc>
        <w:tc>
          <w:tcPr>
            <w:tcW w:w="0" w:type="auto"/>
            <w:tcBorders>
              <w:top w:val="single" w:sz="6" w:space="0" w:color="000000"/>
            </w:tcBorders>
            <w:shd w:val="clear" w:color="auto" w:fill="CCEEFF"/>
            <w:vAlign w:val="bottom"/>
            <w:hideMark/>
          </w:tcPr>
          <w:p w14:paraId="5F71105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8C5C3B" w14:textId="77777777" w:rsidR="00000000" w:rsidRDefault="00D02D61">
            <w:pPr>
              <w:divId w:val="1002507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BB04A0" w14:textId="77777777" w:rsidR="00000000" w:rsidRDefault="00D02D61">
            <w:pPr>
              <w:jc w:val="right"/>
              <w:rPr>
                <w:rFonts w:eastAsia="Times New Roman"/>
                <w:sz w:val="20"/>
                <w:szCs w:val="20"/>
              </w:rPr>
            </w:pPr>
            <w:r>
              <w:rPr>
                <w:rFonts w:ascii="inherit" w:eastAsia="Times New Roman" w:hAnsi="inherit"/>
                <w:sz w:val="20"/>
                <w:szCs w:val="20"/>
              </w:rPr>
              <w:t>3,278</w:t>
            </w:r>
          </w:p>
        </w:tc>
        <w:tc>
          <w:tcPr>
            <w:tcW w:w="0" w:type="auto"/>
            <w:shd w:val="clear" w:color="auto" w:fill="CCEEFF"/>
            <w:vAlign w:val="bottom"/>
            <w:hideMark/>
          </w:tcPr>
          <w:p w14:paraId="1FAD22A7" w14:textId="77777777" w:rsidR="00000000" w:rsidRDefault="00D02D61">
            <w:pPr>
              <w:rPr>
                <w:rFonts w:eastAsia="Times New Roman"/>
                <w:sz w:val="20"/>
                <w:szCs w:val="20"/>
              </w:rPr>
            </w:pPr>
          </w:p>
        </w:tc>
      </w:tr>
      <w:tr w:rsidR="00000000" w14:paraId="5FCCFEF5" w14:textId="77777777">
        <w:trPr>
          <w:divId w:val="2008089371"/>
        </w:trPr>
        <w:tc>
          <w:tcPr>
            <w:tcW w:w="0" w:type="auto"/>
            <w:tcMar>
              <w:top w:w="30" w:type="dxa"/>
              <w:left w:w="30" w:type="dxa"/>
              <w:bottom w:w="30" w:type="dxa"/>
              <w:right w:w="30" w:type="dxa"/>
            </w:tcMar>
            <w:vAlign w:val="bottom"/>
            <w:hideMark/>
          </w:tcPr>
          <w:p w14:paraId="22526B42" w14:textId="77777777" w:rsidR="00000000" w:rsidRDefault="00D02D61">
            <w:pPr>
              <w:divId w:val="314576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E996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3D7A96" w14:textId="77777777" w:rsidR="00000000" w:rsidRDefault="00D02D61">
            <w:pPr>
              <w:jc w:val="right"/>
              <w:rPr>
                <w:rFonts w:eastAsia="Times New Roman"/>
                <w:sz w:val="20"/>
                <w:szCs w:val="20"/>
              </w:rPr>
            </w:pPr>
            <w:r>
              <w:rPr>
                <w:rFonts w:ascii="inherit" w:eastAsia="Times New Roman" w:hAnsi="inherit"/>
                <w:sz w:val="20"/>
                <w:szCs w:val="20"/>
              </w:rPr>
              <w:t>10,117</w:t>
            </w:r>
          </w:p>
        </w:tc>
        <w:tc>
          <w:tcPr>
            <w:tcW w:w="0" w:type="auto"/>
            <w:tcBorders>
              <w:top w:val="single" w:sz="6" w:space="0" w:color="000000"/>
              <w:bottom w:val="double" w:sz="6" w:space="0" w:color="000000"/>
            </w:tcBorders>
            <w:vAlign w:val="bottom"/>
            <w:hideMark/>
          </w:tcPr>
          <w:p w14:paraId="3B94D14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2CF272" w14:textId="77777777" w:rsidR="00000000" w:rsidRDefault="00D02D61">
            <w:pPr>
              <w:divId w:val="1717314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5DE9F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E56773" w14:textId="77777777" w:rsidR="00000000" w:rsidRDefault="00D02D61">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vAlign w:val="bottom"/>
            <w:hideMark/>
          </w:tcPr>
          <w:p w14:paraId="56BE5B9A" w14:textId="77777777" w:rsidR="00000000" w:rsidRDefault="00D02D61">
            <w:pPr>
              <w:rPr>
                <w:rFonts w:eastAsia="Times New Roman"/>
                <w:sz w:val="20"/>
                <w:szCs w:val="20"/>
              </w:rPr>
            </w:pPr>
          </w:p>
        </w:tc>
      </w:tr>
    </w:tbl>
    <w:p w14:paraId="565DD8F1" w14:textId="77777777" w:rsidR="00000000" w:rsidRDefault="00D02D61">
      <w:pPr>
        <w:spacing w:line="288" w:lineRule="auto"/>
        <w:divId w:val="1662003000"/>
        <w:rPr>
          <w:rFonts w:eastAsia="Times New Roman"/>
          <w:sz w:val="20"/>
          <w:szCs w:val="20"/>
        </w:rPr>
      </w:pPr>
      <w:r>
        <w:rPr>
          <w:rFonts w:ascii="inherit" w:eastAsia="Times New Roman" w:hAnsi="inherit"/>
          <w:sz w:val="20"/>
          <w:szCs w:val="20"/>
        </w:rPr>
        <w:t>See accompanying Notes to Consolidated Financial Statements.</w:t>
      </w:r>
    </w:p>
    <w:p w14:paraId="69586A84" w14:textId="77777777" w:rsidR="00000000" w:rsidRDefault="00D02D61">
      <w:pPr>
        <w:divId w:val="714353647"/>
        <w:rPr>
          <w:rFonts w:eastAsia="Times New Roman"/>
          <w:sz w:val="20"/>
          <w:szCs w:val="20"/>
        </w:rPr>
      </w:pPr>
    </w:p>
    <w:p w14:paraId="7FFB4967" w14:textId="77777777" w:rsidR="00000000" w:rsidRDefault="00D02D61">
      <w:pPr>
        <w:spacing w:line="288" w:lineRule="auto"/>
        <w:jc w:val="center"/>
        <w:divId w:val="263613790"/>
        <w:rPr>
          <w:rFonts w:eastAsia="Times New Roman"/>
          <w:sz w:val="20"/>
          <w:szCs w:val="20"/>
        </w:rPr>
      </w:pPr>
      <w:r>
        <w:rPr>
          <w:rFonts w:ascii="inherit" w:eastAsia="Times New Roman" w:hAnsi="inherit"/>
          <w:sz w:val="20"/>
          <w:szCs w:val="20"/>
        </w:rPr>
        <w:t>65</w:t>
      </w:r>
    </w:p>
    <w:p w14:paraId="663BF37F" w14:textId="77777777" w:rsidR="00000000" w:rsidRDefault="00D02D61">
      <w:pPr>
        <w:rPr>
          <w:rFonts w:eastAsia="Times New Roman"/>
          <w:sz w:val="20"/>
          <w:szCs w:val="20"/>
        </w:rPr>
      </w:pPr>
      <w:r>
        <w:rPr>
          <w:rFonts w:eastAsia="Times New Roman"/>
          <w:sz w:val="20"/>
          <w:szCs w:val="20"/>
        </w:rPr>
        <w:pict w14:anchorId="7F57AEC0">
          <v:rect id="_x0000_i1093" style="width:0;height:1.5pt" o:hralign="center" o:hrstd="t" o:hr="t" fillcolor="#a0a0a0" stroked="f"/>
        </w:pict>
      </w:r>
    </w:p>
    <w:p w14:paraId="24F92B60" w14:textId="77777777" w:rsidR="00000000" w:rsidRDefault="00D02D61">
      <w:pPr>
        <w:divId w:val="1612858008"/>
        <w:rPr>
          <w:rFonts w:eastAsia="Times New Roman"/>
          <w:sz w:val="20"/>
          <w:szCs w:val="20"/>
        </w:rPr>
      </w:pPr>
    </w:p>
    <w:p w14:paraId="0601CC5C" w14:textId="77777777" w:rsidR="00000000" w:rsidRDefault="00D02D61">
      <w:pPr>
        <w:spacing w:line="288" w:lineRule="auto"/>
        <w:divId w:val="1323774971"/>
        <w:rPr>
          <w:rFonts w:eastAsia="Times New Roman"/>
          <w:sz w:val="20"/>
          <w:szCs w:val="20"/>
        </w:rPr>
      </w:pPr>
      <w:r>
        <w:rPr>
          <w:rFonts w:ascii="inherit" w:eastAsia="Times New Roman" w:hAnsi="inherit"/>
          <w:b/>
          <w:bCs/>
          <w:sz w:val="20"/>
          <w:szCs w:val="20"/>
        </w:rPr>
        <w:t>CONSOLIDATED STATEMENT OF CASH FLOWS</w:t>
      </w:r>
    </w:p>
    <w:tbl>
      <w:tblPr>
        <w:tblW w:w="5000" w:type="pct"/>
        <w:tblCellMar>
          <w:left w:w="0" w:type="dxa"/>
          <w:right w:w="0" w:type="dxa"/>
        </w:tblCellMar>
        <w:tblLook w:val="04A0" w:firstRow="1" w:lastRow="0" w:firstColumn="1" w:lastColumn="0" w:noHBand="0" w:noVBand="1"/>
      </w:tblPr>
      <w:tblGrid>
        <w:gridCol w:w="5083"/>
        <w:gridCol w:w="133"/>
        <w:gridCol w:w="764"/>
        <w:gridCol w:w="107"/>
        <w:gridCol w:w="105"/>
        <w:gridCol w:w="133"/>
        <w:gridCol w:w="764"/>
        <w:gridCol w:w="107"/>
        <w:gridCol w:w="105"/>
        <w:gridCol w:w="133"/>
        <w:gridCol w:w="765"/>
        <w:gridCol w:w="107"/>
      </w:tblGrid>
      <w:tr w:rsidR="00000000" w14:paraId="1EA65EF9" w14:textId="77777777">
        <w:trPr>
          <w:divId w:val="1198006824"/>
        </w:trPr>
        <w:tc>
          <w:tcPr>
            <w:tcW w:w="0" w:type="auto"/>
            <w:gridSpan w:val="12"/>
            <w:vAlign w:val="center"/>
            <w:hideMark/>
          </w:tcPr>
          <w:p w14:paraId="0E0987AB" w14:textId="77777777" w:rsidR="00000000" w:rsidRDefault="00D02D61">
            <w:pPr>
              <w:spacing w:line="288" w:lineRule="auto"/>
              <w:rPr>
                <w:rFonts w:eastAsia="Times New Roman"/>
                <w:sz w:val="20"/>
                <w:szCs w:val="20"/>
              </w:rPr>
            </w:pPr>
          </w:p>
        </w:tc>
      </w:tr>
      <w:tr w:rsidR="00000000" w14:paraId="0B2D3B84" w14:textId="77777777">
        <w:trPr>
          <w:divId w:val="1198006824"/>
        </w:trPr>
        <w:tc>
          <w:tcPr>
            <w:tcW w:w="3100" w:type="pct"/>
            <w:vAlign w:val="center"/>
            <w:hideMark/>
          </w:tcPr>
          <w:p w14:paraId="6F96449B" w14:textId="77777777" w:rsidR="00000000" w:rsidRDefault="00D02D61">
            <w:pPr>
              <w:rPr>
                <w:rFonts w:eastAsia="Times New Roman"/>
                <w:sz w:val="20"/>
                <w:szCs w:val="20"/>
              </w:rPr>
            </w:pPr>
          </w:p>
        </w:tc>
        <w:tc>
          <w:tcPr>
            <w:tcW w:w="50" w:type="pct"/>
            <w:vAlign w:val="center"/>
            <w:hideMark/>
          </w:tcPr>
          <w:p w14:paraId="72D2D974" w14:textId="77777777" w:rsidR="00000000" w:rsidRDefault="00D02D61">
            <w:pPr>
              <w:rPr>
                <w:rFonts w:eastAsia="Times New Roman"/>
                <w:sz w:val="20"/>
                <w:szCs w:val="20"/>
              </w:rPr>
            </w:pPr>
          </w:p>
        </w:tc>
        <w:tc>
          <w:tcPr>
            <w:tcW w:w="500" w:type="pct"/>
            <w:vAlign w:val="center"/>
            <w:hideMark/>
          </w:tcPr>
          <w:p w14:paraId="1DED2DC1" w14:textId="77777777" w:rsidR="00000000" w:rsidRDefault="00D02D61">
            <w:pPr>
              <w:rPr>
                <w:rFonts w:eastAsia="Times New Roman"/>
                <w:sz w:val="20"/>
                <w:szCs w:val="20"/>
              </w:rPr>
            </w:pPr>
          </w:p>
        </w:tc>
        <w:tc>
          <w:tcPr>
            <w:tcW w:w="50" w:type="pct"/>
            <w:vAlign w:val="center"/>
            <w:hideMark/>
          </w:tcPr>
          <w:p w14:paraId="2F010D45" w14:textId="77777777" w:rsidR="00000000" w:rsidRDefault="00D02D61">
            <w:pPr>
              <w:rPr>
                <w:rFonts w:eastAsia="Times New Roman"/>
                <w:sz w:val="20"/>
                <w:szCs w:val="20"/>
              </w:rPr>
            </w:pPr>
          </w:p>
        </w:tc>
        <w:tc>
          <w:tcPr>
            <w:tcW w:w="50" w:type="pct"/>
            <w:vAlign w:val="center"/>
            <w:hideMark/>
          </w:tcPr>
          <w:p w14:paraId="5666E6D5" w14:textId="77777777" w:rsidR="00000000" w:rsidRDefault="00D02D61">
            <w:pPr>
              <w:rPr>
                <w:rFonts w:eastAsia="Times New Roman"/>
                <w:sz w:val="20"/>
                <w:szCs w:val="20"/>
              </w:rPr>
            </w:pPr>
          </w:p>
        </w:tc>
        <w:tc>
          <w:tcPr>
            <w:tcW w:w="50" w:type="pct"/>
            <w:vAlign w:val="center"/>
            <w:hideMark/>
          </w:tcPr>
          <w:p w14:paraId="44B26041" w14:textId="77777777" w:rsidR="00000000" w:rsidRDefault="00D02D61">
            <w:pPr>
              <w:rPr>
                <w:rFonts w:eastAsia="Times New Roman"/>
                <w:sz w:val="20"/>
                <w:szCs w:val="20"/>
              </w:rPr>
            </w:pPr>
          </w:p>
        </w:tc>
        <w:tc>
          <w:tcPr>
            <w:tcW w:w="500" w:type="pct"/>
            <w:vAlign w:val="center"/>
            <w:hideMark/>
          </w:tcPr>
          <w:p w14:paraId="0A238684" w14:textId="77777777" w:rsidR="00000000" w:rsidRDefault="00D02D61">
            <w:pPr>
              <w:rPr>
                <w:rFonts w:eastAsia="Times New Roman"/>
                <w:sz w:val="20"/>
                <w:szCs w:val="20"/>
              </w:rPr>
            </w:pPr>
          </w:p>
        </w:tc>
        <w:tc>
          <w:tcPr>
            <w:tcW w:w="50" w:type="pct"/>
            <w:vAlign w:val="center"/>
            <w:hideMark/>
          </w:tcPr>
          <w:p w14:paraId="0FEC34D2" w14:textId="77777777" w:rsidR="00000000" w:rsidRDefault="00D02D61">
            <w:pPr>
              <w:rPr>
                <w:rFonts w:eastAsia="Times New Roman"/>
                <w:sz w:val="20"/>
                <w:szCs w:val="20"/>
              </w:rPr>
            </w:pPr>
          </w:p>
        </w:tc>
        <w:tc>
          <w:tcPr>
            <w:tcW w:w="50" w:type="pct"/>
            <w:vAlign w:val="center"/>
            <w:hideMark/>
          </w:tcPr>
          <w:p w14:paraId="73B31EF9" w14:textId="77777777" w:rsidR="00000000" w:rsidRDefault="00D02D61">
            <w:pPr>
              <w:rPr>
                <w:rFonts w:eastAsia="Times New Roman"/>
                <w:sz w:val="20"/>
                <w:szCs w:val="20"/>
              </w:rPr>
            </w:pPr>
          </w:p>
        </w:tc>
        <w:tc>
          <w:tcPr>
            <w:tcW w:w="50" w:type="pct"/>
            <w:vAlign w:val="center"/>
            <w:hideMark/>
          </w:tcPr>
          <w:p w14:paraId="39B8299F" w14:textId="77777777" w:rsidR="00000000" w:rsidRDefault="00D02D61">
            <w:pPr>
              <w:rPr>
                <w:rFonts w:eastAsia="Times New Roman"/>
                <w:sz w:val="20"/>
                <w:szCs w:val="20"/>
              </w:rPr>
            </w:pPr>
          </w:p>
        </w:tc>
        <w:tc>
          <w:tcPr>
            <w:tcW w:w="500" w:type="pct"/>
            <w:vAlign w:val="center"/>
            <w:hideMark/>
          </w:tcPr>
          <w:p w14:paraId="692199A4" w14:textId="77777777" w:rsidR="00000000" w:rsidRDefault="00D02D61">
            <w:pPr>
              <w:rPr>
                <w:rFonts w:eastAsia="Times New Roman"/>
                <w:sz w:val="20"/>
                <w:szCs w:val="20"/>
              </w:rPr>
            </w:pPr>
          </w:p>
        </w:tc>
        <w:tc>
          <w:tcPr>
            <w:tcW w:w="50" w:type="pct"/>
            <w:vAlign w:val="center"/>
            <w:hideMark/>
          </w:tcPr>
          <w:p w14:paraId="49102376" w14:textId="77777777" w:rsidR="00000000" w:rsidRDefault="00D02D61">
            <w:pPr>
              <w:rPr>
                <w:rFonts w:eastAsia="Times New Roman"/>
                <w:sz w:val="20"/>
                <w:szCs w:val="20"/>
              </w:rPr>
            </w:pPr>
          </w:p>
        </w:tc>
      </w:tr>
      <w:tr w:rsidR="00000000" w14:paraId="2D5256C8" w14:textId="77777777">
        <w:trPr>
          <w:divId w:val="1198006824"/>
        </w:trPr>
        <w:tc>
          <w:tcPr>
            <w:tcW w:w="0" w:type="auto"/>
            <w:tcMar>
              <w:top w:w="30" w:type="dxa"/>
              <w:left w:w="30" w:type="dxa"/>
              <w:bottom w:w="30" w:type="dxa"/>
              <w:right w:w="30" w:type="dxa"/>
            </w:tcMar>
            <w:vAlign w:val="bottom"/>
            <w:hideMark/>
          </w:tcPr>
          <w:p w14:paraId="6150DBAB"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7608091B" w14:textId="77777777" w:rsidR="00000000" w:rsidRDefault="00D02D61">
            <w:pPr>
              <w:jc w:val="center"/>
              <w:rPr>
                <w:rFonts w:eastAsia="Times New Roman"/>
                <w:sz w:val="16"/>
                <w:szCs w:val="16"/>
              </w:rPr>
            </w:pPr>
            <w:r>
              <w:rPr>
                <w:rFonts w:ascii="inherit" w:eastAsia="Times New Roman" w:hAnsi="inherit"/>
                <w:b/>
                <w:bCs/>
                <w:sz w:val="16"/>
                <w:szCs w:val="16"/>
              </w:rPr>
              <w:t>Fiscal Years Ended</w:t>
            </w:r>
          </w:p>
        </w:tc>
      </w:tr>
      <w:tr w:rsidR="00000000" w14:paraId="08E7C2BC" w14:textId="77777777">
        <w:trPr>
          <w:divId w:val="1198006824"/>
        </w:trPr>
        <w:tc>
          <w:tcPr>
            <w:tcW w:w="0" w:type="auto"/>
            <w:tcMar>
              <w:top w:w="30" w:type="dxa"/>
              <w:left w:w="30" w:type="dxa"/>
              <w:bottom w:w="30" w:type="dxa"/>
              <w:right w:w="30" w:type="dxa"/>
            </w:tcMar>
            <w:vAlign w:val="bottom"/>
            <w:hideMark/>
          </w:tcPr>
          <w:p w14:paraId="4AD807CE"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CB038CF"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F804845" w14:textId="77777777" w:rsidR="00000000" w:rsidRDefault="00D02D61">
            <w:pPr>
              <w:divId w:val="693193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616E90"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FDB4894" w14:textId="77777777" w:rsidR="00000000" w:rsidRDefault="00D02D61">
            <w:pPr>
              <w:divId w:val="1806238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7C2D6E"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48C414CB" w14:textId="77777777">
        <w:trPr>
          <w:divId w:val="1198006824"/>
        </w:trPr>
        <w:tc>
          <w:tcPr>
            <w:tcW w:w="0" w:type="auto"/>
            <w:tcMar>
              <w:top w:w="30" w:type="dxa"/>
              <w:left w:w="30" w:type="dxa"/>
              <w:bottom w:w="30" w:type="dxa"/>
              <w:right w:w="30" w:type="dxa"/>
            </w:tcMar>
            <w:vAlign w:val="bottom"/>
            <w:hideMark/>
          </w:tcPr>
          <w:p w14:paraId="3E265DD2" w14:textId="77777777" w:rsidR="00000000" w:rsidRDefault="00D02D61">
            <w:pPr>
              <w:divId w:val="1252162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EA0B9E" w14:textId="77777777" w:rsidR="00000000" w:rsidRDefault="00D02D61">
            <w:pPr>
              <w:divId w:val="164662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CC8D6F" w14:textId="77777777" w:rsidR="00000000" w:rsidRDefault="00D02D61">
            <w:pPr>
              <w:divId w:val="2143888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5A976A" w14:textId="77777777" w:rsidR="00000000" w:rsidRDefault="00D02D61">
            <w:pPr>
              <w:divId w:val="156463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6FB145" w14:textId="77777777" w:rsidR="00000000" w:rsidRDefault="00D02D61">
            <w:pPr>
              <w:divId w:val="529562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F09656" w14:textId="77777777" w:rsidR="00000000" w:rsidRDefault="00D02D61">
            <w:pPr>
              <w:divId w:val="1631937296"/>
              <w:rPr>
                <w:rFonts w:eastAsia="Times New Roman"/>
                <w:sz w:val="20"/>
                <w:szCs w:val="20"/>
              </w:rPr>
            </w:pPr>
            <w:r>
              <w:rPr>
                <w:rFonts w:ascii="inherit" w:eastAsia="Times New Roman" w:hAnsi="inherit"/>
                <w:sz w:val="20"/>
                <w:szCs w:val="20"/>
              </w:rPr>
              <w:t> </w:t>
            </w:r>
          </w:p>
        </w:tc>
      </w:tr>
      <w:tr w:rsidR="00000000" w14:paraId="2925B366" w14:textId="77777777">
        <w:trPr>
          <w:divId w:val="1198006824"/>
        </w:trPr>
        <w:tc>
          <w:tcPr>
            <w:tcW w:w="0" w:type="auto"/>
            <w:tcMar>
              <w:top w:w="30" w:type="dxa"/>
              <w:left w:w="30" w:type="dxa"/>
              <w:bottom w:w="30" w:type="dxa"/>
              <w:right w:w="30" w:type="dxa"/>
            </w:tcMar>
            <w:vAlign w:val="bottom"/>
            <w:hideMark/>
          </w:tcPr>
          <w:p w14:paraId="255E8863"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36A3133C"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F771513" w14:textId="77777777">
        <w:trPr>
          <w:divId w:val="1198006824"/>
        </w:trPr>
        <w:tc>
          <w:tcPr>
            <w:tcW w:w="0" w:type="auto"/>
            <w:shd w:val="clear" w:color="auto" w:fill="CCEEFF"/>
            <w:tcMar>
              <w:top w:w="30" w:type="dxa"/>
              <w:left w:w="30" w:type="dxa"/>
              <w:bottom w:w="30" w:type="dxa"/>
              <w:right w:w="30" w:type="dxa"/>
            </w:tcMar>
            <w:hideMark/>
          </w:tcPr>
          <w:p w14:paraId="2660184A" w14:textId="77777777" w:rsidR="00000000" w:rsidRDefault="00D02D61">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14:paraId="4F908641" w14:textId="77777777" w:rsidR="00000000" w:rsidRDefault="00D02D61">
            <w:pPr>
              <w:divId w:val="1891722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7B4E5E" w14:textId="77777777" w:rsidR="00000000" w:rsidRDefault="00D02D61">
            <w:pPr>
              <w:divId w:val="966814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7A556B" w14:textId="77777777" w:rsidR="00000000" w:rsidRDefault="00D02D61">
            <w:pPr>
              <w:divId w:val="1512063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2BF204" w14:textId="77777777" w:rsidR="00000000" w:rsidRDefault="00D02D61">
            <w:pPr>
              <w:divId w:val="1588416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F05EF1" w14:textId="77777777" w:rsidR="00000000" w:rsidRDefault="00D02D61">
            <w:pPr>
              <w:divId w:val="2141334346"/>
              <w:rPr>
                <w:rFonts w:eastAsia="Times New Roman"/>
                <w:sz w:val="20"/>
                <w:szCs w:val="20"/>
              </w:rPr>
            </w:pPr>
            <w:r>
              <w:rPr>
                <w:rFonts w:ascii="inherit" w:eastAsia="Times New Roman" w:hAnsi="inherit"/>
                <w:sz w:val="20"/>
                <w:szCs w:val="20"/>
              </w:rPr>
              <w:t> </w:t>
            </w:r>
          </w:p>
        </w:tc>
      </w:tr>
      <w:tr w:rsidR="00000000" w14:paraId="3FF77C51" w14:textId="77777777">
        <w:trPr>
          <w:divId w:val="1198006824"/>
        </w:trPr>
        <w:tc>
          <w:tcPr>
            <w:tcW w:w="0" w:type="auto"/>
            <w:tcMar>
              <w:top w:w="30" w:type="dxa"/>
              <w:left w:w="180" w:type="dxa"/>
              <w:bottom w:w="30" w:type="dxa"/>
              <w:right w:w="30" w:type="dxa"/>
            </w:tcMar>
            <w:hideMark/>
          </w:tcPr>
          <w:p w14:paraId="5670455B"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2C218A8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CC280C"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vAlign w:val="bottom"/>
            <w:hideMark/>
          </w:tcPr>
          <w:p w14:paraId="3C29276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D897F9" w14:textId="77777777" w:rsidR="00000000" w:rsidRDefault="00D02D61">
            <w:pPr>
              <w:divId w:val="1037387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4AD5D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FB7824"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vAlign w:val="bottom"/>
            <w:hideMark/>
          </w:tcPr>
          <w:p w14:paraId="1C3CFCC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AB965BB" w14:textId="77777777" w:rsidR="00000000" w:rsidRDefault="00D02D61">
            <w:pPr>
              <w:divId w:val="2128313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80AD2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4803C97"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vAlign w:val="bottom"/>
            <w:hideMark/>
          </w:tcPr>
          <w:p w14:paraId="16A12AE6" w14:textId="77777777" w:rsidR="00000000" w:rsidRDefault="00D02D61">
            <w:pPr>
              <w:rPr>
                <w:rFonts w:eastAsia="Times New Roman"/>
                <w:sz w:val="20"/>
                <w:szCs w:val="20"/>
              </w:rPr>
            </w:pPr>
          </w:p>
        </w:tc>
      </w:tr>
      <w:tr w:rsidR="00000000" w14:paraId="105F6361" w14:textId="77777777">
        <w:trPr>
          <w:divId w:val="1198006824"/>
        </w:trPr>
        <w:tc>
          <w:tcPr>
            <w:tcW w:w="0" w:type="auto"/>
            <w:shd w:val="clear" w:color="auto" w:fill="CCEEFF"/>
            <w:tcMar>
              <w:top w:w="30" w:type="dxa"/>
              <w:left w:w="180" w:type="dxa"/>
              <w:bottom w:w="30" w:type="dxa"/>
              <w:right w:w="30" w:type="dxa"/>
            </w:tcMar>
            <w:hideMark/>
          </w:tcPr>
          <w:p w14:paraId="14690333" w14:textId="77777777" w:rsidR="00000000" w:rsidRDefault="00D02D61">
            <w:pPr>
              <w:ind w:hanging="270"/>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1BAC71DA" w14:textId="77777777" w:rsidR="00000000" w:rsidRDefault="00D02D61">
            <w:pPr>
              <w:divId w:val="1839616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98861F" w14:textId="77777777" w:rsidR="00000000" w:rsidRDefault="00D02D61">
            <w:pPr>
              <w:divId w:val="1855414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5E2982" w14:textId="77777777" w:rsidR="00000000" w:rsidRDefault="00D02D61">
            <w:pPr>
              <w:divId w:val="1134906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6B1654" w14:textId="77777777" w:rsidR="00000000" w:rsidRDefault="00D02D61">
            <w:pPr>
              <w:divId w:val="388529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444D8A" w14:textId="77777777" w:rsidR="00000000" w:rsidRDefault="00D02D61">
            <w:pPr>
              <w:divId w:val="23409371"/>
              <w:rPr>
                <w:rFonts w:eastAsia="Times New Roman"/>
                <w:sz w:val="20"/>
                <w:szCs w:val="20"/>
              </w:rPr>
            </w:pPr>
            <w:r>
              <w:rPr>
                <w:rFonts w:ascii="inherit" w:eastAsia="Times New Roman" w:hAnsi="inherit"/>
                <w:sz w:val="20"/>
                <w:szCs w:val="20"/>
              </w:rPr>
              <w:t> </w:t>
            </w:r>
          </w:p>
        </w:tc>
      </w:tr>
      <w:tr w:rsidR="00000000" w14:paraId="51D9368A" w14:textId="77777777">
        <w:trPr>
          <w:divId w:val="1198006824"/>
        </w:trPr>
        <w:tc>
          <w:tcPr>
            <w:tcW w:w="0" w:type="auto"/>
            <w:tcMar>
              <w:top w:w="30" w:type="dxa"/>
              <w:left w:w="420" w:type="dxa"/>
              <w:bottom w:w="30" w:type="dxa"/>
              <w:right w:w="30" w:type="dxa"/>
            </w:tcMar>
            <w:hideMark/>
          </w:tcPr>
          <w:p w14:paraId="36743537" w14:textId="77777777" w:rsidR="00000000" w:rsidRDefault="00D02D61">
            <w:pPr>
              <w:rPr>
                <w:rFonts w:eastAsia="Times New Roman"/>
                <w:sz w:val="20"/>
                <w:szCs w:val="20"/>
              </w:rPr>
            </w:pPr>
            <w:r>
              <w:rPr>
                <w:rFonts w:ascii="inherit" w:eastAsia="Times New Roman" w:hAnsi="inherit"/>
                <w:sz w:val="20"/>
                <w:szCs w:val="20"/>
              </w:rPr>
              <w:t>Amortization of acquisition-related intangibles</w:t>
            </w:r>
          </w:p>
        </w:tc>
        <w:tc>
          <w:tcPr>
            <w:tcW w:w="0" w:type="auto"/>
            <w:gridSpan w:val="2"/>
            <w:tcMar>
              <w:top w:w="30" w:type="dxa"/>
              <w:left w:w="30" w:type="dxa"/>
              <w:bottom w:w="30" w:type="dxa"/>
              <w:right w:w="0" w:type="dxa"/>
            </w:tcMar>
            <w:vAlign w:val="bottom"/>
            <w:hideMark/>
          </w:tcPr>
          <w:p w14:paraId="232A4291" w14:textId="77777777" w:rsidR="00000000" w:rsidRDefault="00D02D61">
            <w:pPr>
              <w:jc w:val="right"/>
              <w:rPr>
                <w:rFonts w:eastAsia="Times New Roman"/>
                <w:sz w:val="20"/>
                <w:szCs w:val="20"/>
              </w:rPr>
            </w:pPr>
            <w:r>
              <w:rPr>
                <w:rFonts w:ascii="inherit" w:eastAsia="Times New Roman" w:hAnsi="inherit"/>
                <w:sz w:val="20"/>
                <w:szCs w:val="20"/>
              </w:rPr>
              <w:t>115</w:t>
            </w:r>
          </w:p>
        </w:tc>
        <w:tc>
          <w:tcPr>
            <w:tcW w:w="0" w:type="auto"/>
            <w:vAlign w:val="bottom"/>
            <w:hideMark/>
          </w:tcPr>
          <w:p w14:paraId="2748885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A47A3B" w14:textId="77777777" w:rsidR="00000000" w:rsidRDefault="00D02D61">
            <w:pPr>
              <w:divId w:val="626618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F1FB7B" w14:textId="77777777" w:rsidR="00000000" w:rsidRDefault="00D02D61">
            <w:pPr>
              <w:jc w:val="right"/>
              <w:rPr>
                <w:rFonts w:eastAsia="Times New Roman"/>
                <w:sz w:val="20"/>
                <w:szCs w:val="20"/>
              </w:rPr>
            </w:pPr>
            <w:r>
              <w:rPr>
                <w:rFonts w:ascii="inherit" w:eastAsia="Times New Roman" w:hAnsi="inherit"/>
                <w:sz w:val="20"/>
                <w:szCs w:val="20"/>
              </w:rPr>
              <w:t>117</w:t>
            </w:r>
          </w:p>
        </w:tc>
        <w:tc>
          <w:tcPr>
            <w:tcW w:w="0" w:type="auto"/>
            <w:vAlign w:val="bottom"/>
            <w:hideMark/>
          </w:tcPr>
          <w:p w14:paraId="6249738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E2C835" w14:textId="77777777" w:rsidR="00000000" w:rsidRDefault="00D02D61">
            <w:pPr>
              <w:divId w:val="531579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2766E1" w14:textId="77777777" w:rsidR="00000000" w:rsidRDefault="00D02D61">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43A2A679" w14:textId="77777777" w:rsidR="00000000" w:rsidRDefault="00D02D61">
            <w:pPr>
              <w:rPr>
                <w:rFonts w:eastAsia="Times New Roman"/>
                <w:sz w:val="20"/>
                <w:szCs w:val="20"/>
              </w:rPr>
            </w:pPr>
          </w:p>
        </w:tc>
      </w:tr>
      <w:tr w:rsidR="00000000" w14:paraId="04500081" w14:textId="77777777">
        <w:trPr>
          <w:divId w:val="1198006824"/>
        </w:trPr>
        <w:tc>
          <w:tcPr>
            <w:tcW w:w="0" w:type="auto"/>
            <w:shd w:val="clear" w:color="auto" w:fill="CCEEFF"/>
            <w:tcMar>
              <w:top w:w="30" w:type="dxa"/>
              <w:left w:w="420" w:type="dxa"/>
              <w:bottom w:w="30" w:type="dxa"/>
              <w:right w:w="30" w:type="dxa"/>
            </w:tcMar>
            <w:hideMark/>
          </w:tcPr>
          <w:p w14:paraId="150E2A05" w14:textId="77777777" w:rsidR="00000000" w:rsidRDefault="00D02D61">
            <w:pPr>
              <w:rPr>
                <w:rFonts w:eastAsia="Times New Roman"/>
                <w:sz w:val="20"/>
                <w:szCs w:val="20"/>
              </w:rPr>
            </w:pPr>
            <w:r>
              <w:rPr>
                <w:rFonts w:ascii="inherit" w:eastAsia="Times New Roman" w:hAnsi="inherit"/>
                <w:sz w:val="20"/>
                <w:szCs w:val="20"/>
              </w:rPr>
              <w:t>Depreciation and other amortization</w:t>
            </w:r>
          </w:p>
        </w:tc>
        <w:tc>
          <w:tcPr>
            <w:tcW w:w="0" w:type="auto"/>
            <w:gridSpan w:val="2"/>
            <w:shd w:val="clear" w:color="auto" w:fill="CCEEFF"/>
            <w:tcMar>
              <w:top w:w="30" w:type="dxa"/>
              <w:left w:w="30" w:type="dxa"/>
              <w:bottom w:w="30" w:type="dxa"/>
              <w:right w:w="0" w:type="dxa"/>
            </w:tcMar>
            <w:vAlign w:val="bottom"/>
            <w:hideMark/>
          </w:tcPr>
          <w:p w14:paraId="5B6ECC25" w14:textId="77777777" w:rsidR="00000000" w:rsidRDefault="00D02D61">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14:paraId="449A887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26C69" w14:textId="77777777" w:rsidR="00000000" w:rsidRDefault="00D02D61">
            <w:pPr>
              <w:divId w:val="1399745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B5EBE8"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0D28158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CF75D9" w14:textId="77777777" w:rsidR="00000000" w:rsidRDefault="00D02D61">
            <w:pPr>
              <w:divId w:val="1849442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E8E572"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shd w:val="clear" w:color="auto" w:fill="CCEEFF"/>
            <w:vAlign w:val="bottom"/>
            <w:hideMark/>
          </w:tcPr>
          <w:p w14:paraId="0BB6F134" w14:textId="77777777" w:rsidR="00000000" w:rsidRDefault="00D02D61">
            <w:pPr>
              <w:rPr>
                <w:rFonts w:eastAsia="Times New Roman"/>
                <w:sz w:val="20"/>
                <w:szCs w:val="20"/>
              </w:rPr>
            </w:pPr>
          </w:p>
        </w:tc>
      </w:tr>
      <w:tr w:rsidR="00000000" w14:paraId="59FCC480" w14:textId="77777777">
        <w:trPr>
          <w:divId w:val="1198006824"/>
        </w:trPr>
        <w:tc>
          <w:tcPr>
            <w:tcW w:w="0" w:type="auto"/>
            <w:tcMar>
              <w:top w:w="30" w:type="dxa"/>
              <w:left w:w="420" w:type="dxa"/>
              <w:bottom w:w="30" w:type="dxa"/>
              <w:right w:w="30" w:type="dxa"/>
            </w:tcMar>
            <w:hideMark/>
          </w:tcPr>
          <w:p w14:paraId="0C301993" w14:textId="77777777" w:rsidR="00000000" w:rsidRDefault="00D02D61">
            <w:pPr>
              <w:rPr>
                <w:rFonts w:eastAsia="Times New Roman"/>
                <w:sz w:val="20"/>
                <w:szCs w:val="20"/>
              </w:rPr>
            </w:pPr>
            <w:r>
              <w:rPr>
                <w:rFonts w:ascii="inherit" w:eastAsia="Times New Roman" w:hAnsi="inherit"/>
                <w:sz w:val="20"/>
                <w:szCs w:val="20"/>
              </w:rPr>
              <w:t>Share-based compensation</w:t>
            </w:r>
          </w:p>
        </w:tc>
        <w:tc>
          <w:tcPr>
            <w:tcW w:w="0" w:type="auto"/>
            <w:gridSpan w:val="2"/>
            <w:tcMar>
              <w:top w:w="30" w:type="dxa"/>
              <w:left w:w="30" w:type="dxa"/>
              <w:bottom w:w="30" w:type="dxa"/>
              <w:right w:w="0" w:type="dxa"/>
            </w:tcMar>
            <w:vAlign w:val="bottom"/>
            <w:hideMark/>
          </w:tcPr>
          <w:p w14:paraId="2C51E589" w14:textId="77777777" w:rsidR="00000000" w:rsidRDefault="00D02D61">
            <w:pPr>
              <w:jc w:val="right"/>
              <w:rPr>
                <w:rFonts w:eastAsia="Times New Roman"/>
                <w:sz w:val="20"/>
                <w:szCs w:val="20"/>
              </w:rPr>
            </w:pPr>
            <w:r>
              <w:rPr>
                <w:rFonts w:ascii="inherit" w:eastAsia="Times New Roman" w:hAnsi="inherit"/>
                <w:sz w:val="20"/>
                <w:szCs w:val="20"/>
              </w:rPr>
              <w:t>141</w:t>
            </w:r>
          </w:p>
        </w:tc>
        <w:tc>
          <w:tcPr>
            <w:tcW w:w="0" w:type="auto"/>
            <w:vAlign w:val="bottom"/>
            <w:hideMark/>
          </w:tcPr>
          <w:p w14:paraId="5CDF770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3E66BF1" w14:textId="77777777" w:rsidR="00000000" w:rsidRDefault="00D02D61">
            <w:pPr>
              <w:divId w:val="2105763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C79D98"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vAlign w:val="bottom"/>
            <w:hideMark/>
          </w:tcPr>
          <w:p w14:paraId="39F5AE0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1222C45" w14:textId="77777777" w:rsidR="00000000" w:rsidRDefault="00D02D61">
            <w:pPr>
              <w:divId w:val="841286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911DB"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71FEE0A3" w14:textId="77777777" w:rsidR="00000000" w:rsidRDefault="00D02D61">
            <w:pPr>
              <w:rPr>
                <w:rFonts w:eastAsia="Times New Roman"/>
                <w:sz w:val="20"/>
                <w:szCs w:val="20"/>
              </w:rPr>
            </w:pPr>
          </w:p>
        </w:tc>
      </w:tr>
      <w:tr w:rsidR="00000000" w14:paraId="7E925D65" w14:textId="77777777">
        <w:trPr>
          <w:divId w:val="1198006824"/>
        </w:trPr>
        <w:tc>
          <w:tcPr>
            <w:tcW w:w="0" w:type="auto"/>
            <w:shd w:val="clear" w:color="auto" w:fill="CCEEFF"/>
            <w:tcMar>
              <w:top w:w="30" w:type="dxa"/>
              <w:left w:w="420" w:type="dxa"/>
              <w:bottom w:w="30" w:type="dxa"/>
              <w:right w:w="30" w:type="dxa"/>
            </w:tcMar>
            <w:hideMark/>
          </w:tcPr>
          <w:p w14:paraId="510B42EF" w14:textId="77777777" w:rsidR="00000000" w:rsidRDefault="00D02D61">
            <w:pPr>
              <w:rPr>
                <w:rFonts w:eastAsia="Times New Roman"/>
                <w:sz w:val="20"/>
                <w:szCs w:val="20"/>
              </w:rPr>
            </w:pPr>
            <w:r>
              <w:rPr>
                <w:rFonts w:ascii="inherit" w:eastAsia="Times New Roman" w:hAnsi="inherit"/>
                <w:sz w:val="20"/>
                <w:szCs w:val="20"/>
              </w:rPr>
              <w:t>Qualified pension plan contributions</w:t>
            </w:r>
          </w:p>
        </w:tc>
        <w:tc>
          <w:tcPr>
            <w:tcW w:w="0" w:type="auto"/>
            <w:gridSpan w:val="2"/>
            <w:shd w:val="clear" w:color="auto" w:fill="CCEEFF"/>
            <w:tcMar>
              <w:top w:w="30" w:type="dxa"/>
              <w:left w:w="30" w:type="dxa"/>
              <w:bottom w:w="30" w:type="dxa"/>
              <w:right w:w="0" w:type="dxa"/>
            </w:tcMar>
            <w:vAlign w:val="bottom"/>
            <w:hideMark/>
          </w:tcPr>
          <w:p w14:paraId="38139BE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3508E8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479F325" w14:textId="77777777" w:rsidR="00000000" w:rsidRDefault="00D02D61">
            <w:pPr>
              <w:divId w:val="1953004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719B32" w14:textId="77777777" w:rsidR="00000000" w:rsidRDefault="00D02D61">
            <w:pPr>
              <w:jc w:val="right"/>
              <w:rPr>
                <w:rFonts w:eastAsia="Times New Roman"/>
                <w:sz w:val="20"/>
                <w:szCs w:val="20"/>
              </w:rPr>
            </w:pPr>
            <w:r>
              <w:rPr>
                <w:rFonts w:ascii="inherit" w:eastAsia="Times New Roman" w:hAnsi="inherit"/>
                <w:sz w:val="20"/>
                <w:szCs w:val="20"/>
              </w:rPr>
              <w:t>(301</w:t>
            </w:r>
          </w:p>
        </w:tc>
        <w:tc>
          <w:tcPr>
            <w:tcW w:w="0" w:type="auto"/>
            <w:shd w:val="clear" w:color="auto" w:fill="CCEEFF"/>
            <w:tcMar>
              <w:top w:w="30" w:type="dxa"/>
              <w:left w:w="0" w:type="dxa"/>
              <w:bottom w:w="30" w:type="dxa"/>
              <w:right w:w="30" w:type="dxa"/>
            </w:tcMar>
            <w:vAlign w:val="bottom"/>
            <w:hideMark/>
          </w:tcPr>
          <w:p w14:paraId="225BB55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47AA7C" w14:textId="77777777" w:rsidR="00000000" w:rsidRDefault="00D02D61">
            <w:pPr>
              <w:divId w:val="2108496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642A84" w14:textId="77777777" w:rsidR="00000000" w:rsidRDefault="00D02D61">
            <w:pPr>
              <w:jc w:val="right"/>
              <w:rPr>
                <w:rFonts w:eastAsia="Times New Roman"/>
                <w:sz w:val="20"/>
                <w:szCs w:val="20"/>
              </w:rPr>
            </w:pPr>
            <w:r>
              <w:rPr>
                <w:rFonts w:ascii="inherit" w:eastAsia="Times New Roman" w:hAnsi="inherit"/>
                <w:sz w:val="20"/>
                <w:szCs w:val="20"/>
              </w:rPr>
              <w:t>(589</w:t>
            </w:r>
          </w:p>
        </w:tc>
        <w:tc>
          <w:tcPr>
            <w:tcW w:w="0" w:type="auto"/>
            <w:shd w:val="clear" w:color="auto" w:fill="CCEEFF"/>
            <w:tcMar>
              <w:top w:w="30" w:type="dxa"/>
              <w:left w:w="0" w:type="dxa"/>
              <w:bottom w:w="30" w:type="dxa"/>
              <w:right w:w="30" w:type="dxa"/>
            </w:tcMar>
            <w:vAlign w:val="bottom"/>
            <w:hideMark/>
          </w:tcPr>
          <w:p w14:paraId="20BFF122" w14:textId="77777777" w:rsidR="00000000" w:rsidRDefault="00D02D61">
            <w:pPr>
              <w:rPr>
                <w:rFonts w:eastAsia="Times New Roman"/>
                <w:sz w:val="20"/>
                <w:szCs w:val="20"/>
              </w:rPr>
            </w:pPr>
            <w:r>
              <w:rPr>
                <w:rFonts w:ascii="inherit" w:eastAsia="Times New Roman" w:hAnsi="inherit"/>
                <w:sz w:val="20"/>
                <w:szCs w:val="20"/>
              </w:rPr>
              <w:t>)</w:t>
            </w:r>
          </w:p>
        </w:tc>
      </w:tr>
      <w:tr w:rsidR="00000000" w14:paraId="63E9E179" w14:textId="77777777">
        <w:trPr>
          <w:divId w:val="1198006824"/>
        </w:trPr>
        <w:tc>
          <w:tcPr>
            <w:tcW w:w="0" w:type="auto"/>
            <w:tcMar>
              <w:top w:w="30" w:type="dxa"/>
              <w:left w:w="420" w:type="dxa"/>
              <w:bottom w:w="30" w:type="dxa"/>
              <w:right w:w="30" w:type="dxa"/>
            </w:tcMar>
            <w:hideMark/>
          </w:tcPr>
          <w:p w14:paraId="5015E6CC" w14:textId="77777777" w:rsidR="00000000" w:rsidRDefault="00D02D61">
            <w:pPr>
              <w:rPr>
                <w:rFonts w:eastAsia="Times New Roman"/>
                <w:sz w:val="20"/>
                <w:szCs w:val="20"/>
              </w:rPr>
            </w:pPr>
            <w:r>
              <w:rPr>
                <w:rFonts w:ascii="inherit" w:eastAsia="Times New Roman" w:hAnsi="inherit"/>
                <w:sz w:val="20"/>
                <w:szCs w:val="20"/>
              </w:rPr>
              <w:t>Pension income</w:t>
            </w:r>
          </w:p>
        </w:tc>
        <w:tc>
          <w:tcPr>
            <w:tcW w:w="0" w:type="auto"/>
            <w:gridSpan w:val="2"/>
            <w:tcMar>
              <w:top w:w="30" w:type="dxa"/>
              <w:left w:w="30" w:type="dxa"/>
              <w:bottom w:w="30" w:type="dxa"/>
              <w:right w:w="0" w:type="dxa"/>
            </w:tcMar>
            <w:vAlign w:val="bottom"/>
            <w:hideMark/>
          </w:tcPr>
          <w:p w14:paraId="73440ABB"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14:paraId="145C93F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A5DB53" w14:textId="77777777" w:rsidR="00000000" w:rsidRDefault="00D02D61">
            <w:pPr>
              <w:divId w:val="657879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DBE281" w14:textId="77777777" w:rsidR="00000000" w:rsidRDefault="00D02D61">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14:paraId="3D8D698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15FA7D" w14:textId="77777777" w:rsidR="00000000" w:rsidRDefault="00D02D61">
            <w:pPr>
              <w:divId w:val="1153445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37922E" w14:textId="77777777" w:rsidR="00000000" w:rsidRDefault="00D02D61">
            <w:pPr>
              <w:jc w:val="right"/>
              <w:rPr>
                <w:rFonts w:eastAsia="Times New Roman"/>
                <w:sz w:val="20"/>
                <w:szCs w:val="20"/>
              </w:rPr>
            </w:pPr>
            <w:r>
              <w:rPr>
                <w:rFonts w:ascii="inherit" w:eastAsia="Times New Roman" w:hAnsi="inherit"/>
                <w:sz w:val="20"/>
                <w:szCs w:val="20"/>
              </w:rPr>
              <w:t>(97</w:t>
            </w:r>
          </w:p>
        </w:tc>
        <w:tc>
          <w:tcPr>
            <w:tcW w:w="0" w:type="auto"/>
            <w:tcMar>
              <w:top w:w="30" w:type="dxa"/>
              <w:left w:w="0" w:type="dxa"/>
              <w:bottom w:w="30" w:type="dxa"/>
              <w:right w:w="30" w:type="dxa"/>
            </w:tcMar>
            <w:vAlign w:val="bottom"/>
            <w:hideMark/>
          </w:tcPr>
          <w:p w14:paraId="59EFE9D1" w14:textId="77777777" w:rsidR="00000000" w:rsidRDefault="00D02D61">
            <w:pPr>
              <w:rPr>
                <w:rFonts w:eastAsia="Times New Roman"/>
                <w:sz w:val="20"/>
                <w:szCs w:val="20"/>
              </w:rPr>
            </w:pPr>
            <w:r>
              <w:rPr>
                <w:rFonts w:ascii="inherit" w:eastAsia="Times New Roman" w:hAnsi="inherit"/>
                <w:sz w:val="20"/>
                <w:szCs w:val="20"/>
              </w:rPr>
              <w:t>)</w:t>
            </w:r>
          </w:p>
        </w:tc>
      </w:tr>
      <w:tr w:rsidR="00000000" w14:paraId="7ECE7F98" w14:textId="77777777">
        <w:trPr>
          <w:divId w:val="1198006824"/>
        </w:trPr>
        <w:tc>
          <w:tcPr>
            <w:tcW w:w="0" w:type="auto"/>
            <w:shd w:val="clear" w:color="auto" w:fill="CCEEFF"/>
            <w:tcMar>
              <w:top w:w="30" w:type="dxa"/>
              <w:left w:w="420" w:type="dxa"/>
              <w:bottom w:w="30" w:type="dxa"/>
              <w:right w:w="30" w:type="dxa"/>
            </w:tcMar>
            <w:hideMark/>
          </w:tcPr>
          <w:p w14:paraId="1E7BC40A" w14:textId="77777777" w:rsidR="00000000" w:rsidRDefault="00D02D61">
            <w:pPr>
              <w:rPr>
                <w:rFonts w:eastAsia="Times New Roman"/>
                <w:sz w:val="20"/>
                <w:szCs w:val="20"/>
              </w:rPr>
            </w:pPr>
            <w:r>
              <w:rPr>
                <w:rFonts w:ascii="inherit" w:eastAsia="Times New Roman" w:hAnsi="inherit"/>
                <w:sz w:val="20"/>
                <w:szCs w:val="20"/>
              </w:rPr>
              <w:t>Impairment of goodwill and other assets</w:t>
            </w:r>
          </w:p>
        </w:tc>
        <w:tc>
          <w:tcPr>
            <w:tcW w:w="0" w:type="auto"/>
            <w:gridSpan w:val="2"/>
            <w:shd w:val="clear" w:color="auto" w:fill="CCEEFF"/>
            <w:tcMar>
              <w:top w:w="30" w:type="dxa"/>
              <w:left w:w="30" w:type="dxa"/>
              <w:bottom w:w="30" w:type="dxa"/>
              <w:right w:w="0" w:type="dxa"/>
            </w:tcMar>
            <w:vAlign w:val="bottom"/>
            <w:hideMark/>
          </w:tcPr>
          <w:p w14:paraId="0D1C686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DD4CA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D235FF" w14:textId="77777777" w:rsidR="00000000" w:rsidRDefault="00D02D61">
            <w:pPr>
              <w:divId w:val="1720738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6E729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2F0DD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26B56" w14:textId="77777777" w:rsidR="00000000" w:rsidRDefault="00D02D61">
            <w:pPr>
              <w:divId w:val="94380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4C9C9C" w14:textId="77777777" w:rsidR="00000000" w:rsidRDefault="00D02D61">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3720C265" w14:textId="77777777" w:rsidR="00000000" w:rsidRDefault="00D02D61">
            <w:pPr>
              <w:rPr>
                <w:rFonts w:eastAsia="Times New Roman"/>
                <w:sz w:val="20"/>
                <w:szCs w:val="20"/>
              </w:rPr>
            </w:pPr>
          </w:p>
        </w:tc>
      </w:tr>
      <w:tr w:rsidR="00000000" w14:paraId="6EC3CBF0" w14:textId="77777777">
        <w:trPr>
          <w:divId w:val="1198006824"/>
        </w:trPr>
        <w:tc>
          <w:tcPr>
            <w:tcW w:w="0" w:type="auto"/>
            <w:tcMar>
              <w:top w:w="30" w:type="dxa"/>
              <w:left w:w="420" w:type="dxa"/>
              <w:bottom w:w="30" w:type="dxa"/>
              <w:right w:w="30" w:type="dxa"/>
            </w:tcMar>
            <w:hideMark/>
          </w:tcPr>
          <w:p w14:paraId="5301E16E" w14:textId="77777777" w:rsidR="00000000" w:rsidRDefault="00D02D61">
            <w:pPr>
              <w:rPr>
                <w:rFonts w:eastAsia="Times New Roman"/>
                <w:sz w:val="20"/>
                <w:szCs w:val="20"/>
              </w:rPr>
            </w:pPr>
            <w:r>
              <w:rPr>
                <w:rFonts w:ascii="inherit" w:eastAsia="Times New Roman" w:hAnsi="inherit"/>
                <w:sz w:val="20"/>
                <w:szCs w:val="20"/>
              </w:rPr>
              <w:t>Loss on sales of businesses, net</w:t>
            </w:r>
          </w:p>
        </w:tc>
        <w:tc>
          <w:tcPr>
            <w:tcW w:w="0" w:type="auto"/>
            <w:gridSpan w:val="2"/>
            <w:tcMar>
              <w:top w:w="30" w:type="dxa"/>
              <w:left w:w="30" w:type="dxa"/>
              <w:bottom w:w="30" w:type="dxa"/>
              <w:right w:w="0" w:type="dxa"/>
            </w:tcMar>
            <w:vAlign w:val="bottom"/>
            <w:hideMark/>
          </w:tcPr>
          <w:p w14:paraId="0A32128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FC94A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E00145" w14:textId="77777777" w:rsidR="00000000" w:rsidRDefault="00D02D61">
            <w:pPr>
              <w:divId w:val="1342320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9D80C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62C59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642DD2A" w14:textId="77777777" w:rsidR="00000000" w:rsidRDefault="00D02D61">
            <w:pPr>
              <w:divId w:val="1059861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2B6DCD"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33200746" w14:textId="77777777" w:rsidR="00000000" w:rsidRDefault="00D02D61">
            <w:pPr>
              <w:rPr>
                <w:rFonts w:eastAsia="Times New Roman"/>
                <w:sz w:val="20"/>
                <w:szCs w:val="20"/>
              </w:rPr>
            </w:pPr>
          </w:p>
        </w:tc>
      </w:tr>
      <w:tr w:rsidR="00000000" w14:paraId="0D5B3F38" w14:textId="77777777">
        <w:trPr>
          <w:divId w:val="1198006824"/>
        </w:trPr>
        <w:tc>
          <w:tcPr>
            <w:tcW w:w="0" w:type="auto"/>
            <w:shd w:val="clear" w:color="auto" w:fill="CCEEFF"/>
            <w:tcMar>
              <w:top w:w="30" w:type="dxa"/>
              <w:left w:w="420" w:type="dxa"/>
              <w:bottom w:w="30" w:type="dxa"/>
              <w:right w:w="30" w:type="dxa"/>
            </w:tcMar>
            <w:hideMark/>
          </w:tcPr>
          <w:p w14:paraId="6873A946" w14:textId="77777777" w:rsidR="00000000" w:rsidRDefault="00D02D61">
            <w:pPr>
              <w:rPr>
                <w:rFonts w:eastAsia="Times New Roman"/>
                <w:sz w:val="20"/>
                <w:szCs w:val="20"/>
              </w:rPr>
            </w:pPr>
            <w:r>
              <w:rPr>
                <w:rFonts w:ascii="inherit" w:eastAsia="Times New Roman" w:hAnsi="inherit"/>
                <w:sz w:val="20"/>
                <w:szCs w:val="20"/>
              </w:rPr>
              <w:t>Loss on extinguishment of debt</w:t>
            </w:r>
          </w:p>
        </w:tc>
        <w:tc>
          <w:tcPr>
            <w:tcW w:w="0" w:type="auto"/>
            <w:gridSpan w:val="2"/>
            <w:shd w:val="clear" w:color="auto" w:fill="CCEEFF"/>
            <w:tcMar>
              <w:top w:w="30" w:type="dxa"/>
              <w:left w:w="30" w:type="dxa"/>
              <w:bottom w:w="30" w:type="dxa"/>
              <w:right w:w="0" w:type="dxa"/>
            </w:tcMar>
            <w:vAlign w:val="bottom"/>
            <w:hideMark/>
          </w:tcPr>
          <w:p w14:paraId="3831E2A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D0328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F1813" w14:textId="77777777" w:rsidR="00000000" w:rsidRDefault="00D02D61">
            <w:pPr>
              <w:divId w:val="16279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BB38D7"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688062D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5C26E0" w14:textId="77777777" w:rsidR="00000000" w:rsidRDefault="00D02D61">
            <w:pPr>
              <w:divId w:val="20716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4C1A4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989A11" w14:textId="77777777" w:rsidR="00000000" w:rsidRDefault="00D02D61">
            <w:pPr>
              <w:rPr>
                <w:rFonts w:eastAsia="Times New Roman"/>
                <w:sz w:val="20"/>
                <w:szCs w:val="20"/>
              </w:rPr>
            </w:pPr>
          </w:p>
        </w:tc>
      </w:tr>
      <w:tr w:rsidR="00000000" w14:paraId="28CE0582" w14:textId="77777777">
        <w:trPr>
          <w:divId w:val="1198006824"/>
        </w:trPr>
        <w:tc>
          <w:tcPr>
            <w:tcW w:w="0" w:type="auto"/>
            <w:tcMar>
              <w:top w:w="30" w:type="dxa"/>
              <w:left w:w="420" w:type="dxa"/>
              <w:bottom w:w="30" w:type="dxa"/>
              <w:right w:w="30" w:type="dxa"/>
            </w:tcMar>
            <w:hideMark/>
          </w:tcPr>
          <w:p w14:paraId="0094EDF0" w14:textId="77777777" w:rsidR="00000000" w:rsidRDefault="00D02D61">
            <w:pPr>
              <w:rPr>
                <w:rFonts w:eastAsia="Times New Roman"/>
                <w:sz w:val="20"/>
                <w:szCs w:val="20"/>
              </w:rPr>
            </w:pPr>
            <w:r>
              <w:rPr>
                <w:rFonts w:ascii="inherit" w:eastAsia="Times New Roman" w:hAnsi="inherit"/>
                <w:sz w:val="20"/>
                <w:szCs w:val="20"/>
              </w:rPr>
              <w:t>(Increase) decrease in:</w:t>
            </w:r>
          </w:p>
        </w:tc>
        <w:tc>
          <w:tcPr>
            <w:tcW w:w="0" w:type="auto"/>
            <w:gridSpan w:val="3"/>
            <w:tcMar>
              <w:top w:w="30" w:type="dxa"/>
              <w:left w:w="30" w:type="dxa"/>
              <w:bottom w:w="30" w:type="dxa"/>
              <w:right w:w="30" w:type="dxa"/>
            </w:tcMar>
            <w:vAlign w:val="bottom"/>
            <w:hideMark/>
          </w:tcPr>
          <w:p w14:paraId="6C78B234" w14:textId="77777777" w:rsidR="00000000" w:rsidRDefault="00D02D61">
            <w:pPr>
              <w:divId w:val="39354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596090" w14:textId="77777777" w:rsidR="00000000" w:rsidRDefault="00D02D61">
            <w:pPr>
              <w:divId w:val="1967157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DA5A71" w14:textId="77777777" w:rsidR="00000000" w:rsidRDefault="00D02D61">
            <w:pPr>
              <w:divId w:val="101189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CC6AB5" w14:textId="77777777" w:rsidR="00000000" w:rsidRDefault="00D02D61">
            <w:pPr>
              <w:divId w:val="935749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266A6F" w14:textId="77777777" w:rsidR="00000000" w:rsidRDefault="00D02D61">
            <w:pPr>
              <w:divId w:val="1434128657"/>
              <w:rPr>
                <w:rFonts w:eastAsia="Times New Roman"/>
                <w:sz w:val="20"/>
                <w:szCs w:val="20"/>
              </w:rPr>
            </w:pPr>
            <w:r>
              <w:rPr>
                <w:rFonts w:ascii="inherit" w:eastAsia="Times New Roman" w:hAnsi="inherit"/>
                <w:sz w:val="20"/>
                <w:szCs w:val="20"/>
              </w:rPr>
              <w:t> </w:t>
            </w:r>
          </w:p>
        </w:tc>
      </w:tr>
      <w:tr w:rsidR="00000000" w14:paraId="2BDCEA16" w14:textId="77777777">
        <w:trPr>
          <w:divId w:val="1198006824"/>
        </w:trPr>
        <w:tc>
          <w:tcPr>
            <w:tcW w:w="0" w:type="auto"/>
            <w:shd w:val="clear" w:color="auto" w:fill="CCEEFF"/>
            <w:tcMar>
              <w:top w:w="30" w:type="dxa"/>
              <w:left w:w="660" w:type="dxa"/>
              <w:bottom w:w="30" w:type="dxa"/>
              <w:right w:w="30" w:type="dxa"/>
            </w:tcMar>
            <w:hideMark/>
          </w:tcPr>
          <w:p w14:paraId="02B61643" w14:textId="77777777" w:rsidR="00000000" w:rsidRDefault="00D02D61">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14:paraId="1E80A723"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4898B64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963E27" w14:textId="77777777" w:rsidR="00000000" w:rsidRDefault="00D02D61">
            <w:pPr>
              <w:divId w:val="1473595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B2F05"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14:paraId="66A785E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C95D91" w14:textId="77777777" w:rsidR="00000000" w:rsidRDefault="00D02D61">
            <w:pPr>
              <w:divId w:val="1205286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174B4F"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5BB0E20D" w14:textId="77777777" w:rsidR="00000000" w:rsidRDefault="00D02D61">
            <w:pPr>
              <w:rPr>
                <w:rFonts w:eastAsia="Times New Roman"/>
                <w:sz w:val="20"/>
                <w:szCs w:val="20"/>
              </w:rPr>
            </w:pPr>
          </w:p>
        </w:tc>
      </w:tr>
      <w:tr w:rsidR="00000000" w14:paraId="0C1AA37F" w14:textId="77777777">
        <w:trPr>
          <w:divId w:val="1198006824"/>
        </w:trPr>
        <w:tc>
          <w:tcPr>
            <w:tcW w:w="0" w:type="auto"/>
            <w:tcMar>
              <w:top w:w="30" w:type="dxa"/>
              <w:left w:w="660" w:type="dxa"/>
              <w:bottom w:w="30" w:type="dxa"/>
              <w:right w:w="30" w:type="dxa"/>
            </w:tcMar>
            <w:hideMark/>
          </w:tcPr>
          <w:p w14:paraId="550D0DE8" w14:textId="77777777" w:rsidR="00000000" w:rsidRDefault="00D02D61">
            <w:pPr>
              <w:rPr>
                <w:rFonts w:eastAsia="Times New Roman"/>
                <w:sz w:val="20"/>
                <w:szCs w:val="20"/>
              </w:rPr>
            </w:pPr>
            <w:r>
              <w:rPr>
                <w:rFonts w:ascii="inherit" w:eastAsia="Times New Roman" w:hAnsi="inherit"/>
                <w:sz w:val="20"/>
                <w:szCs w:val="20"/>
              </w:rPr>
              <w:t>Contract assets</w:t>
            </w:r>
          </w:p>
        </w:tc>
        <w:tc>
          <w:tcPr>
            <w:tcW w:w="0" w:type="auto"/>
            <w:gridSpan w:val="2"/>
            <w:tcMar>
              <w:top w:w="30" w:type="dxa"/>
              <w:left w:w="30" w:type="dxa"/>
              <w:bottom w:w="30" w:type="dxa"/>
              <w:right w:w="0" w:type="dxa"/>
            </w:tcMar>
            <w:vAlign w:val="bottom"/>
            <w:hideMark/>
          </w:tcPr>
          <w:p w14:paraId="70DB54CB"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2950F5F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F804AE" w14:textId="77777777" w:rsidR="00000000" w:rsidRDefault="00D02D61">
            <w:pPr>
              <w:divId w:val="235356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D850CA" w14:textId="77777777" w:rsidR="00000000" w:rsidRDefault="00D02D61">
            <w:pPr>
              <w:jc w:val="right"/>
              <w:rPr>
                <w:rFonts w:eastAsia="Times New Roman"/>
                <w:sz w:val="20"/>
                <w:szCs w:val="20"/>
              </w:rPr>
            </w:pPr>
            <w:r>
              <w:rPr>
                <w:rFonts w:ascii="inherit" w:eastAsia="Times New Roman" w:hAnsi="inherit"/>
                <w:sz w:val="20"/>
                <w:szCs w:val="20"/>
              </w:rPr>
              <w:t>(76</w:t>
            </w:r>
          </w:p>
        </w:tc>
        <w:tc>
          <w:tcPr>
            <w:tcW w:w="0" w:type="auto"/>
            <w:tcMar>
              <w:top w:w="30" w:type="dxa"/>
              <w:left w:w="0" w:type="dxa"/>
              <w:bottom w:w="30" w:type="dxa"/>
              <w:right w:w="30" w:type="dxa"/>
            </w:tcMar>
            <w:vAlign w:val="bottom"/>
            <w:hideMark/>
          </w:tcPr>
          <w:p w14:paraId="7FA03D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6296CF" w14:textId="77777777" w:rsidR="00000000" w:rsidRDefault="00D02D61">
            <w:pPr>
              <w:divId w:val="770394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404CDA"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03D1363E" w14:textId="77777777" w:rsidR="00000000" w:rsidRDefault="00D02D61">
            <w:pPr>
              <w:rPr>
                <w:rFonts w:eastAsia="Times New Roman"/>
                <w:sz w:val="20"/>
                <w:szCs w:val="20"/>
              </w:rPr>
            </w:pPr>
          </w:p>
        </w:tc>
      </w:tr>
      <w:tr w:rsidR="00000000" w14:paraId="4BD47887" w14:textId="77777777">
        <w:trPr>
          <w:divId w:val="1198006824"/>
        </w:trPr>
        <w:tc>
          <w:tcPr>
            <w:tcW w:w="0" w:type="auto"/>
            <w:shd w:val="clear" w:color="auto" w:fill="CCEEFF"/>
            <w:tcMar>
              <w:top w:w="30" w:type="dxa"/>
              <w:left w:w="660" w:type="dxa"/>
              <w:bottom w:w="30" w:type="dxa"/>
              <w:right w:w="30" w:type="dxa"/>
            </w:tcMar>
            <w:hideMark/>
          </w:tcPr>
          <w:p w14:paraId="74FEF0BD" w14:textId="77777777" w:rsidR="00000000" w:rsidRDefault="00D02D6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736665F0"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A619BF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A8AB8B" w14:textId="77777777" w:rsidR="00000000" w:rsidRDefault="00D02D61">
            <w:pPr>
              <w:divId w:val="81804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C9CD69"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0ADA0DC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4FAD49" w14:textId="77777777" w:rsidR="00000000" w:rsidRDefault="00D02D61">
            <w:pPr>
              <w:divId w:val="581648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B7BE7C" w14:textId="77777777" w:rsidR="00000000" w:rsidRDefault="00D02D61">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5D136347" w14:textId="77777777" w:rsidR="00000000" w:rsidRDefault="00D02D61">
            <w:pPr>
              <w:rPr>
                <w:rFonts w:eastAsia="Times New Roman"/>
                <w:sz w:val="20"/>
                <w:szCs w:val="20"/>
              </w:rPr>
            </w:pPr>
            <w:r>
              <w:rPr>
                <w:rFonts w:ascii="inherit" w:eastAsia="Times New Roman" w:hAnsi="inherit"/>
                <w:sz w:val="20"/>
                <w:szCs w:val="20"/>
              </w:rPr>
              <w:t>)</w:t>
            </w:r>
          </w:p>
        </w:tc>
      </w:tr>
      <w:tr w:rsidR="00000000" w14:paraId="24909C71" w14:textId="77777777">
        <w:trPr>
          <w:divId w:val="1198006824"/>
        </w:trPr>
        <w:tc>
          <w:tcPr>
            <w:tcW w:w="0" w:type="auto"/>
            <w:tcMar>
              <w:top w:w="30" w:type="dxa"/>
              <w:left w:w="420" w:type="dxa"/>
              <w:bottom w:w="30" w:type="dxa"/>
              <w:right w:w="30" w:type="dxa"/>
            </w:tcMar>
            <w:hideMark/>
          </w:tcPr>
          <w:p w14:paraId="3120B5CD" w14:textId="77777777" w:rsidR="00000000" w:rsidRDefault="00D02D61">
            <w:pPr>
              <w:rPr>
                <w:rFonts w:eastAsia="Times New Roman"/>
                <w:sz w:val="20"/>
                <w:szCs w:val="20"/>
              </w:rPr>
            </w:pPr>
            <w:r>
              <w:rPr>
                <w:rFonts w:ascii="inherit" w:eastAsia="Times New Roman" w:hAnsi="inherit"/>
                <w:sz w:val="20"/>
                <w:szCs w:val="20"/>
              </w:rPr>
              <w:t>Increase (decrease) in:</w:t>
            </w:r>
          </w:p>
        </w:tc>
        <w:tc>
          <w:tcPr>
            <w:tcW w:w="0" w:type="auto"/>
            <w:gridSpan w:val="3"/>
            <w:tcMar>
              <w:top w:w="30" w:type="dxa"/>
              <w:left w:w="30" w:type="dxa"/>
              <w:bottom w:w="30" w:type="dxa"/>
              <w:right w:w="30" w:type="dxa"/>
            </w:tcMar>
            <w:vAlign w:val="bottom"/>
            <w:hideMark/>
          </w:tcPr>
          <w:p w14:paraId="4EEB3C62" w14:textId="77777777" w:rsidR="00000000" w:rsidRDefault="00D02D61">
            <w:pPr>
              <w:divId w:val="220332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785D4F" w14:textId="77777777" w:rsidR="00000000" w:rsidRDefault="00D02D61">
            <w:pPr>
              <w:divId w:val="1142189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A07424" w14:textId="77777777" w:rsidR="00000000" w:rsidRDefault="00D02D61">
            <w:pPr>
              <w:divId w:val="141886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947E1E" w14:textId="77777777" w:rsidR="00000000" w:rsidRDefault="00D02D61">
            <w:pPr>
              <w:divId w:val="1135294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B7143F" w14:textId="77777777" w:rsidR="00000000" w:rsidRDefault="00D02D61">
            <w:pPr>
              <w:divId w:val="606157781"/>
              <w:rPr>
                <w:rFonts w:eastAsia="Times New Roman"/>
                <w:sz w:val="20"/>
                <w:szCs w:val="20"/>
              </w:rPr>
            </w:pPr>
            <w:r>
              <w:rPr>
                <w:rFonts w:ascii="inherit" w:eastAsia="Times New Roman" w:hAnsi="inherit"/>
                <w:sz w:val="20"/>
                <w:szCs w:val="20"/>
              </w:rPr>
              <w:t> </w:t>
            </w:r>
          </w:p>
        </w:tc>
      </w:tr>
      <w:tr w:rsidR="00000000" w14:paraId="4D8D0353" w14:textId="77777777">
        <w:trPr>
          <w:divId w:val="1198006824"/>
        </w:trPr>
        <w:tc>
          <w:tcPr>
            <w:tcW w:w="0" w:type="auto"/>
            <w:shd w:val="clear" w:color="auto" w:fill="CCEEFF"/>
            <w:tcMar>
              <w:top w:w="30" w:type="dxa"/>
              <w:left w:w="660" w:type="dxa"/>
              <w:bottom w:w="30" w:type="dxa"/>
              <w:right w:w="30" w:type="dxa"/>
            </w:tcMar>
            <w:hideMark/>
          </w:tcPr>
          <w:p w14:paraId="5ACE4F93" w14:textId="77777777" w:rsidR="00000000" w:rsidRDefault="00D02D61">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37CFA0E8" w14:textId="77777777" w:rsidR="00000000" w:rsidRDefault="00D02D61">
            <w:pPr>
              <w:jc w:val="right"/>
              <w:rPr>
                <w:rFonts w:eastAsia="Times New Roman"/>
                <w:sz w:val="20"/>
                <w:szCs w:val="20"/>
              </w:rPr>
            </w:pPr>
            <w:r>
              <w:rPr>
                <w:rFonts w:ascii="inherit" w:eastAsia="Times New Roman" w:hAnsi="inherit"/>
                <w:sz w:val="20"/>
                <w:szCs w:val="20"/>
              </w:rPr>
              <w:t>(84</w:t>
            </w:r>
          </w:p>
        </w:tc>
        <w:tc>
          <w:tcPr>
            <w:tcW w:w="0" w:type="auto"/>
            <w:shd w:val="clear" w:color="auto" w:fill="CCEEFF"/>
            <w:tcMar>
              <w:top w:w="30" w:type="dxa"/>
              <w:left w:w="0" w:type="dxa"/>
              <w:bottom w:w="30" w:type="dxa"/>
              <w:right w:w="30" w:type="dxa"/>
            </w:tcMar>
            <w:vAlign w:val="bottom"/>
            <w:hideMark/>
          </w:tcPr>
          <w:p w14:paraId="335CAA5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FF9F14" w14:textId="77777777" w:rsidR="00000000" w:rsidRDefault="00D02D61">
            <w:pPr>
              <w:divId w:val="1971007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868314"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14:paraId="0C5F74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0BE597" w14:textId="77777777" w:rsidR="00000000" w:rsidRDefault="00D02D61">
            <w:pPr>
              <w:divId w:val="1072316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73BC67"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170FA080" w14:textId="77777777" w:rsidR="00000000" w:rsidRDefault="00D02D61">
            <w:pPr>
              <w:rPr>
                <w:rFonts w:eastAsia="Times New Roman"/>
                <w:sz w:val="20"/>
                <w:szCs w:val="20"/>
              </w:rPr>
            </w:pPr>
          </w:p>
        </w:tc>
      </w:tr>
      <w:tr w:rsidR="00000000" w14:paraId="1E8F2ACC" w14:textId="77777777">
        <w:trPr>
          <w:divId w:val="1198006824"/>
        </w:trPr>
        <w:tc>
          <w:tcPr>
            <w:tcW w:w="0" w:type="auto"/>
            <w:tcMar>
              <w:top w:w="30" w:type="dxa"/>
              <w:left w:w="660" w:type="dxa"/>
              <w:bottom w:w="30" w:type="dxa"/>
              <w:right w:w="30" w:type="dxa"/>
            </w:tcMar>
            <w:hideMark/>
          </w:tcPr>
          <w:p w14:paraId="35C5632A" w14:textId="77777777" w:rsidR="00000000" w:rsidRDefault="00D02D61">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707A1E31" w14:textId="77777777" w:rsidR="00000000" w:rsidRDefault="00D02D61">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17E5392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CDA697" w14:textId="77777777" w:rsidR="00000000" w:rsidRDefault="00D02D61">
            <w:pPr>
              <w:divId w:val="146199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7CD582" w14:textId="77777777" w:rsidR="00000000" w:rsidRDefault="00D02D61">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1317B03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ED045F0" w14:textId="77777777" w:rsidR="00000000" w:rsidRDefault="00D02D61">
            <w:pPr>
              <w:divId w:val="2108573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17C9BF"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16A3A21F" w14:textId="77777777" w:rsidR="00000000" w:rsidRDefault="00D02D61">
            <w:pPr>
              <w:rPr>
                <w:rFonts w:eastAsia="Times New Roman"/>
                <w:sz w:val="20"/>
                <w:szCs w:val="20"/>
              </w:rPr>
            </w:pPr>
            <w:r>
              <w:rPr>
                <w:rFonts w:ascii="inherit" w:eastAsia="Times New Roman" w:hAnsi="inherit"/>
                <w:sz w:val="20"/>
                <w:szCs w:val="20"/>
              </w:rPr>
              <w:t>)</w:t>
            </w:r>
          </w:p>
        </w:tc>
      </w:tr>
      <w:tr w:rsidR="00000000" w14:paraId="18A213C9" w14:textId="77777777">
        <w:trPr>
          <w:divId w:val="1198006824"/>
        </w:trPr>
        <w:tc>
          <w:tcPr>
            <w:tcW w:w="0" w:type="auto"/>
            <w:shd w:val="clear" w:color="auto" w:fill="CCEEFF"/>
            <w:tcMar>
              <w:top w:w="30" w:type="dxa"/>
              <w:left w:w="660" w:type="dxa"/>
              <w:bottom w:w="30" w:type="dxa"/>
              <w:right w:w="30" w:type="dxa"/>
            </w:tcMar>
            <w:hideMark/>
          </w:tcPr>
          <w:p w14:paraId="75699C0A"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shd w:val="clear" w:color="auto" w:fill="CCEEFF"/>
            <w:tcMar>
              <w:top w:w="30" w:type="dxa"/>
              <w:left w:w="30" w:type="dxa"/>
              <w:bottom w:w="30" w:type="dxa"/>
              <w:right w:w="0" w:type="dxa"/>
            </w:tcMar>
            <w:vAlign w:val="bottom"/>
            <w:hideMark/>
          </w:tcPr>
          <w:p w14:paraId="6F9413DB"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1ECAABE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078D4" w14:textId="77777777" w:rsidR="00000000" w:rsidRDefault="00D02D61">
            <w:pPr>
              <w:divId w:val="280041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984FA8"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14:paraId="7434B6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4737A2" w14:textId="77777777" w:rsidR="00000000" w:rsidRDefault="00D02D61">
            <w:pPr>
              <w:divId w:val="1486316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2E18FE" w14:textId="77777777" w:rsidR="00000000" w:rsidRDefault="00D02D61">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5B81ABA1" w14:textId="77777777" w:rsidR="00000000" w:rsidRDefault="00D02D61">
            <w:pPr>
              <w:rPr>
                <w:rFonts w:eastAsia="Times New Roman"/>
                <w:sz w:val="20"/>
                <w:szCs w:val="20"/>
              </w:rPr>
            </w:pPr>
          </w:p>
        </w:tc>
      </w:tr>
      <w:tr w:rsidR="00000000" w14:paraId="68D4EC1C" w14:textId="77777777">
        <w:trPr>
          <w:divId w:val="1198006824"/>
        </w:trPr>
        <w:tc>
          <w:tcPr>
            <w:tcW w:w="0" w:type="auto"/>
            <w:tcMar>
              <w:top w:w="30" w:type="dxa"/>
              <w:left w:w="420" w:type="dxa"/>
              <w:bottom w:w="30" w:type="dxa"/>
              <w:right w:w="30" w:type="dxa"/>
            </w:tcMar>
            <w:hideMark/>
          </w:tcPr>
          <w:p w14:paraId="1CDDC6C3"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31ED7EC" w14:textId="77777777" w:rsidR="00000000" w:rsidRDefault="00D02D61">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tcMar>
              <w:top w:w="30" w:type="dxa"/>
              <w:left w:w="0" w:type="dxa"/>
              <w:bottom w:w="30" w:type="dxa"/>
              <w:right w:w="30" w:type="dxa"/>
            </w:tcMar>
            <w:vAlign w:val="bottom"/>
            <w:hideMark/>
          </w:tcPr>
          <w:p w14:paraId="514E2B3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DD86F9" w14:textId="77777777" w:rsidR="00000000" w:rsidRDefault="00D02D61">
            <w:pPr>
              <w:divId w:val="880096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8FD7B2"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5052AE5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F62D6C" w14:textId="77777777" w:rsidR="00000000" w:rsidRDefault="00D02D61">
            <w:pPr>
              <w:divId w:val="1721707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395377" w14:textId="77777777" w:rsidR="00000000" w:rsidRDefault="00D02D61">
            <w:pPr>
              <w:jc w:val="right"/>
              <w:rPr>
                <w:rFonts w:eastAsia="Times New Roman"/>
                <w:sz w:val="20"/>
                <w:szCs w:val="20"/>
              </w:rPr>
            </w:pPr>
            <w:r>
              <w:rPr>
                <w:rFonts w:ascii="inherit" w:eastAsia="Times New Roman" w:hAnsi="inherit"/>
                <w:sz w:val="20"/>
                <w:szCs w:val="20"/>
              </w:rPr>
              <w:t>(141</w:t>
            </w:r>
          </w:p>
        </w:tc>
        <w:tc>
          <w:tcPr>
            <w:tcW w:w="0" w:type="auto"/>
            <w:tcBorders>
              <w:bottom w:val="single" w:sz="6" w:space="0" w:color="000000"/>
            </w:tcBorders>
            <w:tcMar>
              <w:top w:w="30" w:type="dxa"/>
              <w:left w:w="0" w:type="dxa"/>
              <w:bottom w:w="30" w:type="dxa"/>
              <w:right w:w="30" w:type="dxa"/>
            </w:tcMar>
            <w:vAlign w:val="bottom"/>
            <w:hideMark/>
          </w:tcPr>
          <w:p w14:paraId="5343BDCB" w14:textId="77777777" w:rsidR="00000000" w:rsidRDefault="00D02D61">
            <w:pPr>
              <w:rPr>
                <w:rFonts w:eastAsia="Times New Roman"/>
                <w:sz w:val="20"/>
                <w:szCs w:val="20"/>
              </w:rPr>
            </w:pPr>
            <w:r>
              <w:rPr>
                <w:rFonts w:ascii="inherit" w:eastAsia="Times New Roman" w:hAnsi="inherit"/>
                <w:sz w:val="20"/>
                <w:szCs w:val="20"/>
              </w:rPr>
              <w:t>)</w:t>
            </w:r>
          </w:p>
        </w:tc>
      </w:tr>
      <w:tr w:rsidR="00000000" w14:paraId="60AF94F8" w14:textId="77777777">
        <w:trPr>
          <w:divId w:val="1198006824"/>
        </w:trPr>
        <w:tc>
          <w:tcPr>
            <w:tcW w:w="0" w:type="auto"/>
            <w:shd w:val="clear" w:color="auto" w:fill="CCEEFF"/>
            <w:tcMar>
              <w:top w:w="30" w:type="dxa"/>
              <w:left w:w="30" w:type="dxa"/>
              <w:bottom w:w="30" w:type="dxa"/>
              <w:right w:w="30" w:type="dxa"/>
            </w:tcMar>
            <w:hideMark/>
          </w:tcPr>
          <w:p w14:paraId="4B72E66E" w14:textId="77777777" w:rsidR="00000000" w:rsidRDefault="00D02D61">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FEF842" w14:textId="77777777" w:rsidR="00000000" w:rsidRDefault="00D02D61">
            <w:pPr>
              <w:jc w:val="right"/>
              <w:rPr>
                <w:rFonts w:eastAsia="Times New Roman"/>
                <w:sz w:val="20"/>
                <w:szCs w:val="20"/>
              </w:rPr>
            </w:pPr>
            <w:r>
              <w:rPr>
                <w:rFonts w:ascii="inherit" w:eastAsia="Times New Roman" w:hAnsi="inherit"/>
                <w:sz w:val="20"/>
                <w:szCs w:val="20"/>
              </w:rPr>
              <w:t>1,185</w:t>
            </w:r>
          </w:p>
        </w:tc>
        <w:tc>
          <w:tcPr>
            <w:tcW w:w="0" w:type="auto"/>
            <w:tcBorders>
              <w:top w:val="single" w:sz="6" w:space="0" w:color="000000"/>
              <w:bottom w:val="single" w:sz="6" w:space="0" w:color="000000"/>
            </w:tcBorders>
            <w:shd w:val="clear" w:color="auto" w:fill="CCEEFF"/>
            <w:vAlign w:val="bottom"/>
            <w:hideMark/>
          </w:tcPr>
          <w:p w14:paraId="7D86BDD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2DADFC" w14:textId="77777777" w:rsidR="00000000" w:rsidRDefault="00D02D61">
            <w:pPr>
              <w:divId w:val="2124490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785E1C" w14:textId="77777777" w:rsidR="00000000" w:rsidRDefault="00D02D61">
            <w:pPr>
              <w:jc w:val="right"/>
              <w:rPr>
                <w:rFonts w:eastAsia="Times New Roman"/>
                <w:sz w:val="20"/>
                <w:szCs w:val="20"/>
              </w:rPr>
            </w:pPr>
            <w:r>
              <w:rPr>
                <w:rFonts w:ascii="inherit" w:eastAsia="Times New Roman" w:hAnsi="inherit"/>
                <w:sz w:val="20"/>
                <w:szCs w:val="20"/>
              </w:rPr>
              <w:t>751</w:t>
            </w:r>
          </w:p>
        </w:tc>
        <w:tc>
          <w:tcPr>
            <w:tcW w:w="0" w:type="auto"/>
            <w:tcBorders>
              <w:bottom w:val="single" w:sz="6" w:space="0" w:color="000000"/>
            </w:tcBorders>
            <w:shd w:val="clear" w:color="auto" w:fill="CCEEFF"/>
            <w:vAlign w:val="bottom"/>
            <w:hideMark/>
          </w:tcPr>
          <w:p w14:paraId="08BF2F8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8F9308" w14:textId="77777777" w:rsidR="00000000" w:rsidRDefault="00D02D61">
            <w:pPr>
              <w:divId w:val="1640721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0861D7" w14:textId="77777777" w:rsidR="00000000" w:rsidRDefault="00D02D61">
            <w:pPr>
              <w:jc w:val="right"/>
              <w:rPr>
                <w:rFonts w:eastAsia="Times New Roman"/>
                <w:sz w:val="20"/>
                <w:szCs w:val="20"/>
              </w:rPr>
            </w:pPr>
            <w:r>
              <w:rPr>
                <w:rFonts w:ascii="inherit" w:eastAsia="Times New Roman" w:hAnsi="inherit"/>
                <w:sz w:val="20"/>
                <w:szCs w:val="20"/>
              </w:rPr>
              <w:t>569</w:t>
            </w:r>
          </w:p>
        </w:tc>
        <w:tc>
          <w:tcPr>
            <w:tcW w:w="0" w:type="auto"/>
            <w:tcBorders>
              <w:bottom w:val="single" w:sz="6" w:space="0" w:color="000000"/>
            </w:tcBorders>
            <w:shd w:val="clear" w:color="auto" w:fill="CCEEFF"/>
            <w:vAlign w:val="bottom"/>
            <w:hideMark/>
          </w:tcPr>
          <w:p w14:paraId="509E36F7" w14:textId="77777777" w:rsidR="00000000" w:rsidRDefault="00D02D61">
            <w:pPr>
              <w:rPr>
                <w:rFonts w:eastAsia="Times New Roman"/>
                <w:sz w:val="20"/>
                <w:szCs w:val="20"/>
              </w:rPr>
            </w:pPr>
          </w:p>
        </w:tc>
      </w:tr>
      <w:tr w:rsidR="00000000" w14:paraId="00395B52" w14:textId="77777777">
        <w:trPr>
          <w:divId w:val="1198006824"/>
        </w:trPr>
        <w:tc>
          <w:tcPr>
            <w:tcW w:w="0" w:type="auto"/>
            <w:tcMar>
              <w:top w:w="30" w:type="dxa"/>
              <w:left w:w="30" w:type="dxa"/>
              <w:bottom w:w="30" w:type="dxa"/>
              <w:right w:w="30" w:type="dxa"/>
            </w:tcMar>
            <w:vAlign w:val="bottom"/>
            <w:hideMark/>
          </w:tcPr>
          <w:p w14:paraId="4AF2D5DE" w14:textId="77777777" w:rsidR="00000000" w:rsidRDefault="00D02D61">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61039571" w14:textId="77777777" w:rsidR="00000000" w:rsidRDefault="00D02D61">
            <w:pPr>
              <w:divId w:val="1774009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88EA30" w14:textId="77777777" w:rsidR="00000000" w:rsidRDefault="00D02D61">
            <w:pPr>
              <w:divId w:val="1648585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8D20FB" w14:textId="77777777" w:rsidR="00000000" w:rsidRDefault="00D02D61">
            <w:pPr>
              <w:divId w:val="638799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372C74" w14:textId="77777777" w:rsidR="00000000" w:rsidRDefault="00D02D61">
            <w:pPr>
              <w:divId w:val="391123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B12DDD" w14:textId="77777777" w:rsidR="00000000" w:rsidRDefault="00D02D61">
            <w:pPr>
              <w:divId w:val="505367582"/>
              <w:rPr>
                <w:rFonts w:eastAsia="Times New Roman"/>
                <w:sz w:val="20"/>
                <w:szCs w:val="20"/>
              </w:rPr>
            </w:pPr>
            <w:r>
              <w:rPr>
                <w:rFonts w:ascii="inherit" w:eastAsia="Times New Roman" w:hAnsi="inherit"/>
                <w:sz w:val="20"/>
                <w:szCs w:val="20"/>
              </w:rPr>
              <w:t> </w:t>
            </w:r>
          </w:p>
        </w:tc>
      </w:tr>
      <w:tr w:rsidR="00000000" w14:paraId="062FEB09" w14:textId="77777777">
        <w:trPr>
          <w:divId w:val="1198006824"/>
        </w:trPr>
        <w:tc>
          <w:tcPr>
            <w:tcW w:w="0" w:type="auto"/>
            <w:shd w:val="clear" w:color="auto" w:fill="CCEEFF"/>
            <w:tcMar>
              <w:top w:w="30" w:type="dxa"/>
              <w:left w:w="180" w:type="dxa"/>
              <w:bottom w:w="30" w:type="dxa"/>
              <w:right w:w="30" w:type="dxa"/>
            </w:tcMar>
            <w:hideMark/>
          </w:tcPr>
          <w:p w14:paraId="3370F8B6" w14:textId="77777777" w:rsidR="00000000" w:rsidRDefault="00D02D61">
            <w:pPr>
              <w:rPr>
                <w:rFonts w:eastAsia="Times New Roman"/>
                <w:sz w:val="20"/>
                <w:szCs w:val="20"/>
              </w:rPr>
            </w:pPr>
            <w:r>
              <w:rPr>
                <w:rFonts w:ascii="inherit" w:eastAsia="Times New Roman" w:hAnsi="inherit"/>
                <w:sz w:val="20"/>
                <w:szCs w:val="20"/>
              </w:rPr>
              <w:t>Net additions of property, plant and equipment</w:t>
            </w:r>
          </w:p>
        </w:tc>
        <w:tc>
          <w:tcPr>
            <w:tcW w:w="0" w:type="auto"/>
            <w:gridSpan w:val="2"/>
            <w:shd w:val="clear" w:color="auto" w:fill="CCEEFF"/>
            <w:tcMar>
              <w:top w:w="30" w:type="dxa"/>
              <w:left w:w="30" w:type="dxa"/>
              <w:bottom w:w="30" w:type="dxa"/>
              <w:right w:w="0" w:type="dxa"/>
            </w:tcMar>
            <w:vAlign w:val="bottom"/>
            <w:hideMark/>
          </w:tcPr>
          <w:p w14:paraId="10022022" w14:textId="77777777" w:rsidR="00000000" w:rsidRDefault="00D02D61">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14:paraId="3C977B3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5DBB2E" w14:textId="77777777" w:rsidR="00000000" w:rsidRDefault="00D02D61">
            <w:pPr>
              <w:divId w:val="888223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E285EA"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shd w:val="clear" w:color="auto" w:fill="CCEEFF"/>
            <w:tcMar>
              <w:top w:w="30" w:type="dxa"/>
              <w:left w:w="0" w:type="dxa"/>
              <w:bottom w:w="30" w:type="dxa"/>
              <w:right w:w="30" w:type="dxa"/>
            </w:tcMar>
            <w:vAlign w:val="bottom"/>
            <w:hideMark/>
          </w:tcPr>
          <w:p w14:paraId="4538304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A2196C" w14:textId="77777777" w:rsidR="00000000" w:rsidRDefault="00D02D61">
            <w:pPr>
              <w:divId w:val="64187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B60C17"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shd w:val="clear" w:color="auto" w:fill="CCEEFF"/>
            <w:tcMar>
              <w:top w:w="30" w:type="dxa"/>
              <w:left w:w="0" w:type="dxa"/>
              <w:bottom w:w="30" w:type="dxa"/>
              <w:right w:w="30" w:type="dxa"/>
            </w:tcMar>
            <w:vAlign w:val="bottom"/>
            <w:hideMark/>
          </w:tcPr>
          <w:p w14:paraId="22FAAF9D" w14:textId="77777777" w:rsidR="00000000" w:rsidRDefault="00D02D61">
            <w:pPr>
              <w:rPr>
                <w:rFonts w:eastAsia="Times New Roman"/>
                <w:sz w:val="20"/>
                <w:szCs w:val="20"/>
              </w:rPr>
            </w:pPr>
            <w:r>
              <w:rPr>
                <w:rFonts w:ascii="inherit" w:eastAsia="Times New Roman" w:hAnsi="inherit"/>
                <w:sz w:val="20"/>
                <w:szCs w:val="20"/>
              </w:rPr>
              <w:t>)</w:t>
            </w:r>
          </w:p>
        </w:tc>
      </w:tr>
      <w:tr w:rsidR="00000000" w14:paraId="460002EB" w14:textId="77777777">
        <w:trPr>
          <w:divId w:val="1198006824"/>
        </w:trPr>
        <w:tc>
          <w:tcPr>
            <w:tcW w:w="0" w:type="auto"/>
            <w:tcMar>
              <w:top w:w="30" w:type="dxa"/>
              <w:left w:w="180" w:type="dxa"/>
              <w:bottom w:w="30" w:type="dxa"/>
              <w:right w:w="30" w:type="dxa"/>
            </w:tcMar>
            <w:hideMark/>
          </w:tcPr>
          <w:p w14:paraId="7758794E" w14:textId="77777777" w:rsidR="00000000" w:rsidRDefault="00D02D61">
            <w:pPr>
              <w:rPr>
                <w:rFonts w:eastAsia="Times New Roman"/>
                <w:sz w:val="20"/>
                <w:szCs w:val="20"/>
              </w:rPr>
            </w:pPr>
            <w:r>
              <w:rPr>
                <w:rFonts w:ascii="inherit" w:eastAsia="Times New Roman" w:hAnsi="inherit"/>
                <w:sz w:val="20"/>
                <w:szCs w:val="20"/>
              </w:rPr>
              <w:t>Proceeds from sales of businesses, net</w:t>
            </w:r>
          </w:p>
        </w:tc>
        <w:tc>
          <w:tcPr>
            <w:tcW w:w="0" w:type="auto"/>
            <w:gridSpan w:val="2"/>
            <w:tcMar>
              <w:top w:w="30" w:type="dxa"/>
              <w:left w:w="30" w:type="dxa"/>
              <w:bottom w:w="30" w:type="dxa"/>
              <w:right w:w="0" w:type="dxa"/>
            </w:tcMar>
            <w:vAlign w:val="bottom"/>
            <w:hideMark/>
          </w:tcPr>
          <w:p w14:paraId="183298A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1707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7922E7" w14:textId="77777777" w:rsidR="00000000" w:rsidRDefault="00D02D61">
            <w:pPr>
              <w:divId w:val="1799638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3CCE5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C397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5887139" w14:textId="77777777" w:rsidR="00000000" w:rsidRDefault="00D02D61">
            <w:pPr>
              <w:divId w:val="889609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6C8973" w14:textId="77777777" w:rsidR="00000000" w:rsidRDefault="00D02D61">
            <w:pPr>
              <w:jc w:val="right"/>
              <w:rPr>
                <w:rFonts w:eastAsia="Times New Roman"/>
                <w:sz w:val="20"/>
                <w:szCs w:val="20"/>
              </w:rPr>
            </w:pPr>
            <w:r>
              <w:rPr>
                <w:rFonts w:ascii="inherit" w:eastAsia="Times New Roman" w:hAnsi="inherit"/>
                <w:sz w:val="20"/>
                <w:szCs w:val="20"/>
              </w:rPr>
              <w:t>1,014</w:t>
            </w:r>
          </w:p>
        </w:tc>
        <w:tc>
          <w:tcPr>
            <w:tcW w:w="0" w:type="auto"/>
            <w:vAlign w:val="bottom"/>
            <w:hideMark/>
          </w:tcPr>
          <w:p w14:paraId="64E1D046" w14:textId="77777777" w:rsidR="00000000" w:rsidRDefault="00D02D61">
            <w:pPr>
              <w:rPr>
                <w:rFonts w:eastAsia="Times New Roman"/>
                <w:sz w:val="20"/>
                <w:szCs w:val="20"/>
              </w:rPr>
            </w:pPr>
          </w:p>
        </w:tc>
      </w:tr>
      <w:tr w:rsidR="00000000" w14:paraId="0E643A2B" w14:textId="77777777">
        <w:trPr>
          <w:divId w:val="1198006824"/>
        </w:trPr>
        <w:tc>
          <w:tcPr>
            <w:tcW w:w="0" w:type="auto"/>
            <w:shd w:val="clear" w:color="auto" w:fill="CCEEFF"/>
            <w:tcMar>
              <w:top w:w="30" w:type="dxa"/>
              <w:left w:w="180" w:type="dxa"/>
              <w:bottom w:w="30" w:type="dxa"/>
              <w:right w:w="30" w:type="dxa"/>
            </w:tcMar>
            <w:hideMark/>
          </w:tcPr>
          <w:p w14:paraId="097CC405" w14:textId="77777777" w:rsidR="00000000" w:rsidRDefault="00D02D61">
            <w:pPr>
              <w:rPr>
                <w:rFonts w:eastAsia="Times New Roman"/>
                <w:sz w:val="20"/>
                <w:szCs w:val="20"/>
              </w:rPr>
            </w:pPr>
            <w:r>
              <w:rPr>
                <w:rFonts w:ascii="inherit" w:eastAsia="Times New Roman" w:hAnsi="inherit"/>
                <w:sz w:val="20"/>
                <w:szCs w:val="20"/>
              </w:rPr>
              <w:t>Adjustment to proceeds from sale of business</w:t>
            </w:r>
          </w:p>
        </w:tc>
        <w:tc>
          <w:tcPr>
            <w:tcW w:w="0" w:type="auto"/>
            <w:gridSpan w:val="2"/>
            <w:shd w:val="clear" w:color="auto" w:fill="CCEEFF"/>
            <w:tcMar>
              <w:top w:w="30" w:type="dxa"/>
              <w:left w:w="30" w:type="dxa"/>
              <w:bottom w:w="30" w:type="dxa"/>
              <w:right w:w="0" w:type="dxa"/>
            </w:tcMar>
            <w:vAlign w:val="bottom"/>
            <w:hideMark/>
          </w:tcPr>
          <w:p w14:paraId="1278B4B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B942C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435030" w14:textId="77777777" w:rsidR="00000000" w:rsidRDefault="00D02D61">
            <w:pPr>
              <w:divId w:val="122580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682C5D"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797AA6F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64B1B0" w14:textId="77777777" w:rsidR="00000000" w:rsidRDefault="00D02D61">
            <w:pPr>
              <w:divId w:val="176576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01AA4B"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3DEED4BD" w14:textId="77777777" w:rsidR="00000000" w:rsidRDefault="00D02D61">
            <w:pPr>
              <w:rPr>
                <w:rFonts w:eastAsia="Times New Roman"/>
                <w:sz w:val="20"/>
                <w:szCs w:val="20"/>
              </w:rPr>
            </w:pPr>
            <w:r>
              <w:rPr>
                <w:rFonts w:ascii="inherit" w:eastAsia="Times New Roman" w:hAnsi="inherit"/>
                <w:sz w:val="20"/>
                <w:szCs w:val="20"/>
              </w:rPr>
              <w:t>)</w:t>
            </w:r>
          </w:p>
        </w:tc>
      </w:tr>
      <w:tr w:rsidR="00000000" w14:paraId="6AA48920" w14:textId="77777777">
        <w:trPr>
          <w:divId w:val="1198006824"/>
        </w:trPr>
        <w:tc>
          <w:tcPr>
            <w:tcW w:w="0" w:type="auto"/>
            <w:tcMar>
              <w:top w:w="30" w:type="dxa"/>
              <w:left w:w="180" w:type="dxa"/>
              <w:bottom w:w="30" w:type="dxa"/>
              <w:right w:w="30" w:type="dxa"/>
            </w:tcMar>
            <w:hideMark/>
          </w:tcPr>
          <w:p w14:paraId="36183F7D" w14:textId="77777777" w:rsidR="00000000" w:rsidRDefault="00D02D61">
            <w:pPr>
              <w:rPr>
                <w:rFonts w:eastAsia="Times New Roman"/>
                <w:sz w:val="20"/>
                <w:szCs w:val="20"/>
              </w:rPr>
            </w:pPr>
            <w:r>
              <w:rPr>
                <w:rFonts w:ascii="inherit" w:eastAsia="Times New Roman" w:hAnsi="inherit"/>
                <w:sz w:val="20"/>
                <w:szCs w:val="20"/>
              </w:rPr>
              <w:t>Other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5B487D45"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06FA984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AFEDCC" w14:textId="77777777" w:rsidR="00000000" w:rsidRDefault="00D02D61">
            <w:pPr>
              <w:divId w:val="1291982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429270"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32F898A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05CAFD" w14:textId="77777777" w:rsidR="00000000" w:rsidRDefault="00D02D61">
            <w:pPr>
              <w:divId w:val="1776436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4910D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9180C81" w14:textId="77777777" w:rsidR="00000000" w:rsidRDefault="00D02D61">
            <w:pPr>
              <w:rPr>
                <w:rFonts w:eastAsia="Times New Roman"/>
                <w:sz w:val="20"/>
                <w:szCs w:val="20"/>
              </w:rPr>
            </w:pPr>
          </w:p>
        </w:tc>
      </w:tr>
      <w:tr w:rsidR="00000000" w14:paraId="63866100" w14:textId="77777777">
        <w:trPr>
          <w:divId w:val="1198006824"/>
        </w:trPr>
        <w:tc>
          <w:tcPr>
            <w:tcW w:w="0" w:type="auto"/>
            <w:shd w:val="clear" w:color="auto" w:fill="CCEEFF"/>
            <w:tcMar>
              <w:top w:w="30" w:type="dxa"/>
              <w:left w:w="30" w:type="dxa"/>
              <w:bottom w:w="30" w:type="dxa"/>
              <w:right w:w="30" w:type="dxa"/>
            </w:tcMar>
            <w:hideMark/>
          </w:tcPr>
          <w:p w14:paraId="452D8FC7" w14:textId="77777777" w:rsidR="00000000" w:rsidRDefault="00D02D61">
            <w:pPr>
              <w:rPr>
                <w:rFonts w:eastAsia="Times New Roman"/>
                <w:sz w:val="20"/>
                <w:szCs w:val="20"/>
              </w:rPr>
            </w:pPr>
            <w:r>
              <w:rPr>
                <w:rFonts w:ascii="inherit" w:eastAsia="Times New Roman" w:hAnsi="inherit"/>
                <w:sz w:val="20"/>
                <w:szCs w:val="20"/>
              </w:rPr>
              <w:t>Net cash provided by (used in)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F1A87F" w14:textId="77777777" w:rsidR="00000000" w:rsidRDefault="00D02D61">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D9FCD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C64CFA" w14:textId="77777777" w:rsidR="00000000" w:rsidRDefault="00D02D61">
            <w:pPr>
              <w:divId w:val="223610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83F08D" w14:textId="77777777" w:rsidR="00000000" w:rsidRDefault="00D02D61">
            <w:pPr>
              <w:jc w:val="right"/>
              <w:rPr>
                <w:rFonts w:eastAsia="Times New Roman"/>
                <w:sz w:val="20"/>
                <w:szCs w:val="20"/>
              </w:rPr>
            </w:pPr>
            <w:r>
              <w:rPr>
                <w:rFonts w:ascii="inherit" w:eastAsia="Times New Roman" w:hAnsi="inherit"/>
                <w:sz w:val="20"/>
                <w:szCs w:val="20"/>
              </w:rPr>
              <w:t>(141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B05A5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86A507" w14:textId="77777777" w:rsidR="00000000" w:rsidRDefault="00D02D61">
            <w:pPr>
              <w:divId w:val="62677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75ED2F" w14:textId="77777777" w:rsidR="00000000" w:rsidRDefault="00D02D61">
            <w:pPr>
              <w:jc w:val="right"/>
              <w:rPr>
                <w:rFonts w:eastAsia="Times New Roman"/>
                <w:sz w:val="20"/>
                <w:szCs w:val="20"/>
              </w:rPr>
            </w:pPr>
            <w:r>
              <w:rPr>
                <w:rFonts w:ascii="inherit" w:eastAsia="Times New Roman" w:hAnsi="inherit"/>
                <w:sz w:val="20"/>
                <w:szCs w:val="20"/>
              </w:rPr>
              <w:t>870</w:t>
            </w:r>
          </w:p>
        </w:tc>
        <w:tc>
          <w:tcPr>
            <w:tcW w:w="0" w:type="auto"/>
            <w:tcBorders>
              <w:top w:val="single" w:sz="6" w:space="0" w:color="000000"/>
              <w:bottom w:val="single" w:sz="6" w:space="0" w:color="000000"/>
            </w:tcBorders>
            <w:shd w:val="clear" w:color="auto" w:fill="CCEEFF"/>
            <w:vAlign w:val="bottom"/>
            <w:hideMark/>
          </w:tcPr>
          <w:p w14:paraId="3E1916A4" w14:textId="77777777" w:rsidR="00000000" w:rsidRDefault="00D02D61">
            <w:pPr>
              <w:rPr>
                <w:rFonts w:eastAsia="Times New Roman"/>
                <w:sz w:val="20"/>
                <w:szCs w:val="20"/>
              </w:rPr>
            </w:pPr>
          </w:p>
        </w:tc>
      </w:tr>
      <w:tr w:rsidR="00000000" w14:paraId="161A1DE0" w14:textId="77777777">
        <w:trPr>
          <w:divId w:val="1198006824"/>
        </w:trPr>
        <w:tc>
          <w:tcPr>
            <w:tcW w:w="0" w:type="auto"/>
            <w:tcMar>
              <w:top w:w="30" w:type="dxa"/>
              <w:left w:w="30" w:type="dxa"/>
              <w:bottom w:w="30" w:type="dxa"/>
              <w:right w:w="30" w:type="dxa"/>
            </w:tcMar>
            <w:vAlign w:val="bottom"/>
            <w:hideMark/>
          </w:tcPr>
          <w:p w14:paraId="35442B85" w14:textId="77777777" w:rsidR="00000000" w:rsidRDefault="00D02D61">
            <w:pPr>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13466416" w14:textId="77777777" w:rsidR="00000000" w:rsidRDefault="00D02D61">
            <w:pPr>
              <w:divId w:val="2111194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A6082" w14:textId="77777777" w:rsidR="00000000" w:rsidRDefault="00D02D61">
            <w:pPr>
              <w:divId w:val="1899780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D51DC4" w14:textId="77777777" w:rsidR="00000000" w:rsidRDefault="00D02D61">
            <w:pPr>
              <w:divId w:val="56100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E3A712" w14:textId="77777777" w:rsidR="00000000" w:rsidRDefault="00D02D61">
            <w:pPr>
              <w:divId w:val="1135562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8D2039" w14:textId="77777777" w:rsidR="00000000" w:rsidRDefault="00D02D61">
            <w:pPr>
              <w:divId w:val="354769400"/>
              <w:rPr>
                <w:rFonts w:eastAsia="Times New Roman"/>
                <w:sz w:val="20"/>
                <w:szCs w:val="20"/>
              </w:rPr>
            </w:pPr>
            <w:r>
              <w:rPr>
                <w:rFonts w:ascii="inherit" w:eastAsia="Times New Roman" w:hAnsi="inherit"/>
                <w:sz w:val="20"/>
                <w:szCs w:val="20"/>
              </w:rPr>
              <w:t> </w:t>
            </w:r>
          </w:p>
        </w:tc>
      </w:tr>
      <w:tr w:rsidR="00000000" w14:paraId="426DFFD4" w14:textId="77777777">
        <w:trPr>
          <w:divId w:val="1198006824"/>
        </w:trPr>
        <w:tc>
          <w:tcPr>
            <w:tcW w:w="0" w:type="auto"/>
            <w:shd w:val="clear" w:color="auto" w:fill="CCEEFF"/>
            <w:tcMar>
              <w:top w:w="30" w:type="dxa"/>
              <w:left w:w="180" w:type="dxa"/>
              <w:bottom w:w="30" w:type="dxa"/>
              <w:right w:w="30" w:type="dxa"/>
            </w:tcMar>
            <w:hideMark/>
          </w:tcPr>
          <w:p w14:paraId="02F8D4D3" w14:textId="77777777" w:rsidR="00000000" w:rsidRDefault="00D02D61">
            <w:pPr>
              <w:rPr>
                <w:rFonts w:eastAsia="Times New Roman"/>
                <w:sz w:val="20"/>
                <w:szCs w:val="20"/>
              </w:rPr>
            </w:pPr>
            <w:r>
              <w:rPr>
                <w:rFonts w:ascii="inherit" w:eastAsia="Times New Roman" w:hAnsi="inherit"/>
                <w:sz w:val="20"/>
                <w:szCs w:val="20"/>
              </w:rPr>
              <w:t>Net proceeds from borrowings</w:t>
            </w:r>
          </w:p>
        </w:tc>
        <w:tc>
          <w:tcPr>
            <w:tcW w:w="0" w:type="auto"/>
            <w:gridSpan w:val="2"/>
            <w:shd w:val="clear" w:color="auto" w:fill="CCEEFF"/>
            <w:tcMar>
              <w:top w:w="30" w:type="dxa"/>
              <w:left w:w="30" w:type="dxa"/>
              <w:bottom w:w="30" w:type="dxa"/>
              <w:right w:w="0" w:type="dxa"/>
            </w:tcMar>
            <w:vAlign w:val="bottom"/>
            <w:hideMark/>
          </w:tcPr>
          <w:p w14:paraId="1F0949D8" w14:textId="77777777" w:rsidR="00000000" w:rsidRDefault="00D02D61">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426296D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42CAB8" w14:textId="77777777" w:rsidR="00000000" w:rsidRDefault="00D02D61">
            <w:pPr>
              <w:divId w:val="298074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67C94A" w14:textId="77777777" w:rsidR="00000000" w:rsidRDefault="00D02D61">
            <w:pPr>
              <w:jc w:val="right"/>
              <w:rPr>
                <w:rFonts w:eastAsia="Times New Roman"/>
                <w:sz w:val="20"/>
                <w:szCs w:val="20"/>
              </w:rPr>
            </w:pPr>
            <w:r>
              <w:rPr>
                <w:rFonts w:ascii="inherit" w:eastAsia="Times New Roman" w:hAnsi="inherit"/>
                <w:sz w:val="20"/>
                <w:szCs w:val="20"/>
              </w:rPr>
              <w:t>1,387</w:t>
            </w:r>
          </w:p>
        </w:tc>
        <w:tc>
          <w:tcPr>
            <w:tcW w:w="0" w:type="auto"/>
            <w:shd w:val="clear" w:color="auto" w:fill="CCEEFF"/>
            <w:vAlign w:val="bottom"/>
            <w:hideMark/>
          </w:tcPr>
          <w:p w14:paraId="24A1EA8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B03F25" w14:textId="77777777" w:rsidR="00000000" w:rsidRDefault="00D02D61">
            <w:pPr>
              <w:divId w:val="1341347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736E6B"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5D5FE200" w14:textId="77777777" w:rsidR="00000000" w:rsidRDefault="00D02D61">
            <w:pPr>
              <w:rPr>
                <w:rFonts w:eastAsia="Times New Roman"/>
                <w:sz w:val="20"/>
                <w:szCs w:val="20"/>
              </w:rPr>
            </w:pPr>
          </w:p>
        </w:tc>
      </w:tr>
      <w:tr w:rsidR="00000000" w14:paraId="72F3E3DF" w14:textId="77777777">
        <w:trPr>
          <w:divId w:val="1198006824"/>
        </w:trPr>
        <w:tc>
          <w:tcPr>
            <w:tcW w:w="0" w:type="auto"/>
            <w:tcMar>
              <w:top w:w="30" w:type="dxa"/>
              <w:left w:w="180" w:type="dxa"/>
              <w:bottom w:w="30" w:type="dxa"/>
              <w:right w:w="30" w:type="dxa"/>
            </w:tcMar>
            <w:hideMark/>
          </w:tcPr>
          <w:p w14:paraId="10FC3C17" w14:textId="77777777" w:rsidR="00000000" w:rsidRDefault="00D02D61">
            <w:pPr>
              <w:rPr>
                <w:rFonts w:eastAsia="Times New Roman"/>
                <w:sz w:val="20"/>
                <w:szCs w:val="20"/>
              </w:rPr>
            </w:pPr>
            <w:r>
              <w:rPr>
                <w:rFonts w:ascii="inherit" w:eastAsia="Times New Roman" w:hAnsi="inherit"/>
                <w:sz w:val="20"/>
                <w:szCs w:val="20"/>
              </w:rPr>
              <w:t>Repayments of borrowings</w:t>
            </w:r>
          </w:p>
        </w:tc>
        <w:tc>
          <w:tcPr>
            <w:tcW w:w="0" w:type="auto"/>
            <w:gridSpan w:val="2"/>
            <w:tcMar>
              <w:top w:w="30" w:type="dxa"/>
              <w:left w:w="30" w:type="dxa"/>
              <w:bottom w:w="30" w:type="dxa"/>
              <w:right w:w="0" w:type="dxa"/>
            </w:tcMar>
            <w:vAlign w:val="bottom"/>
            <w:hideMark/>
          </w:tcPr>
          <w:p w14:paraId="3799EA30" w14:textId="77777777" w:rsidR="00000000" w:rsidRDefault="00D02D61">
            <w:pPr>
              <w:jc w:val="right"/>
              <w:rPr>
                <w:rFonts w:eastAsia="Times New Roman"/>
                <w:sz w:val="20"/>
                <w:szCs w:val="20"/>
              </w:rPr>
            </w:pPr>
            <w:r>
              <w:rPr>
                <w:rFonts w:ascii="inherit" w:eastAsia="Times New Roman" w:hAnsi="inherit"/>
                <w:sz w:val="20"/>
                <w:szCs w:val="20"/>
              </w:rPr>
              <w:t>(308</w:t>
            </w:r>
          </w:p>
        </w:tc>
        <w:tc>
          <w:tcPr>
            <w:tcW w:w="0" w:type="auto"/>
            <w:tcMar>
              <w:top w:w="30" w:type="dxa"/>
              <w:left w:w="0" w:type="dxa"/>
              <w:bottom w:w="30" w:type="dxa"/>
              <w:right w:w="30" w:type="dxa"/>
            </w:tcMar>
            <w:vAlign w:val="bottom"/>
            <w:hideMark/>
          </w:tcPr>
          <w:p w14:paraId="26BA173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1A7D44" w14:textId="77777777" w:rsidR="00000000" w:rsidRDefault="00D02D61">
            <w:pPr>
              <w:divId w:val="2029138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446814" w14:textId="77777777" w:rsidR="00000000" w:rsidRDefault="00D02D61">
            <w:pPr>
              <w:jc w:val="right"/>
              <w:rPr>
                <w:rFonts w:eastAsia="Times New Roman"/>
                <w:sz w:val="20"/>
                <w:szCs w:val="20"/>
              </w:rPr>
            </w:pPr>
            <w:r>
              <w:rPr>
                <w:rFonts w:ascii="inherit" w:eastAsia="Times New Roman" w:hAnsi="inherit"/>
                <w:sz w:val="20"/>
                <w:szCs w:val="20"/>
              </w:rPr>
              <w:t>(1,658</w:t>
            </w:r>
          </w:p>
        </w:tc>
        <w:tc>
          <w:tcPr>
            <w:tcW w:w="0" w:type="auto"/>
            <w:tcMar>
              <w:top w:w="30" w:type="dxa"/>
              <w:left w:w="0" w:type="dxa"/>
              <w:bottom w:w="30" w:type="dxa"/>
              <w:right w:w="30" w:type="dxa"/>
            </w:tcMar>
            <w:vAlign w:val="bottom"/>
            <w:hideMark/>
          </w:tcPr>
          <w:p w14:paraId="6E59A0F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809ABC" w14:textId="77777777" w:rsidR="00000000" w:rsidRDefault="00D02D61">
            <w:pPr>
              <w:divId w:val="755706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BD264C" w14:textId="77777777" w:rsidR="00000000" w:rsidRDefault="00D02D61">
            <w:pPr>
              <w:jc w:val="right"/>
              <w:rPr>
                <w:rFonts w:eastAsia="Times New Roman"/>
                <w:sz w:val="20"/>
                <w:szCs w:val="20"/>
              </w:rPr>
            </w:pPr>
            <w:r>
              <w:rPr>
                <w:rFonts w:ascii="inherit" w:eastAsia="Times New Roman" w:hAnsi="inherit"/>
                <w:sz w:val="20"/>
                <w:szCs w:val="20"/>
              </w:rPr>
              <w:t>(584</w:t>
            </w:r>
          </w:p>
        </w:tc>
        <w:tc>
          <w:tcPr>
            <w:tcW w:w="0" w:type="auto"/>
            <w:tcMar>
              <w:top w:w="30" w:type="dxa"/>
              <w:left w:w="0" w:type="dxa"/>
              <w:bottom w:w="30" w:type="dxa"/>
              <w:right w:w="30" w:type="dxa"/>
            </w:tcMar>
            <w:vAlign w:val="bottom"/>
            <w:hideMark/>
          </w:tcPr>
          <w:p w14:paraId="0A72D8CD" w14:textId="77777777" w:rsidR="00000000" w:rsidRDefault="00D02D61">
            <w:pPr>
              <w:rPr>
                <w:rFonts w:eastAsia="Times New Roman"/>
                <w:sz w:val="20"/>
                <w:szCs w:val="20"/>
              </w:rPr>
            </w:pPr>
            <w:r>
              <w:rPr>
                <w:rFonts w:ascii="inherit" w:eastAsia="Times New Roman" w:hAnsi="inherit"/>
                <w:sz w:val="20"/>
                <w:szCs w:val="20"/>
              </w:rPr>
              <w:t>)</w:t>
            </w:r>
          </w:p>
        </w:tc>
      </w:tr>
      <w:tr w:rsidR="00000000" w14:paraId="027FDF2C" w14:textId="77777777">
        <w:trPr>
          <w:divId w:val="1198006824"/>
        </w:trPr>
        <w:tc>
          <w:tcPr>
            <w:tcW w:w="0" w:type="auto"/>
            <w:shd w:val="clear" w:color="auto" w:fill="CCEEFF"/>
            <w:tcMar>
              <w:top w:w="30" w:type="dxa"/>
              <w:left w:w="180" w:type="dxa"/>
              <w:bottom w:w="30" w:type="dxa"/>
              <w:right w:w="30" w:type="dxa"/>
            </w:tcMar>
            <w:hideMark/>
          </w:tcPr>
          <w:p w14:paraId="1179D315" w14:textId="77777777" w:rsidR="00000000" w:rsidRDefault="00D02D61">
            <w:pPr>
              <w:rPr>
                <w:rFonts w:eastAsia="Times New Roman"/>
                <w:sz w:val="20"/>
                <w:szCs w:val="20"/>
              </w:rPr>
            </w:pPr>
            <w:r>
              <w:rPr>
                <w:rFonts w:ascii="inherit" w:eastAsia="Times New Roman" w:hAnsi="inherit"/>
                <w:sz w:val="20"/>
                <w:szCs w:val="20"/>
              </w:rPr>
              <w:t>Proceeds from exercises of employee stock options</w:t>
            </w:r>
          </w:p>
        </w:tc>
        <w:tc>
          <w:tcPr>
            <w:tcW w:w="0" w:type="auto"/>
            <w:gridSpan w:val="2"/>
            <w:shd w:val="clear" w:color="auto" w:fill="CCEEFF"/>
            <w:tcMar>
              <w:top w:w="30" w:type="dxa"/>
              <w:left w:w="30" w:type="dxa"/>
              <w:bottom w:w="30" w:type="dxa"/>
              <w:right w:w="0" w:type="dxa"/>
            </w:tcMar>
            <w:vAlign w:val="bottom"/>
            <w:hideMark/>
          </w:tcPr>
          <w:p w14:paraId="09A383DB" w14:textId="77777777" w:rsidR="00000000" w:rsidRDefault="00D02D61">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6106170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ADBF9B" w14:textId="77777777" w:rsidR="00000000" w:rsidRDefault="00D02D61">
            <w:pPr>
              <w:divId w:val="2069261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C7E44"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14:paraId="2BA4D23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07352" w14:textId="77777777" w:rsidR="00000000" w:rsidRDefault="00D02D61">
            <w:pPr>
              <w:divId w:val="843475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F5029C" w14:textId="77777777" w:rsidR="00000000" w:rsidRDefault="00D02D61">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2271CADA" w14:textId="77777777" w:rsidR="00000000" w:rsidRDefault="00D02D61">
            <w:pPr>
              <w:rPr>
                <w:rFonts w:eastAsia="Times New Roman"/>
                <w:sz w:val="20"/>
                <w:szCs w:val="20"/>
              </w:rPr>
            </w:pPr>
          </w:p>
        </w:tc>
      </w:tr>
      <w:tr w:rsidR="00000000" w14:paraId="228B2347" w14:textId="77777777">
        <w:trPr>
          <w:divId w:val="1198006824"/>
        </w:trPr>
        <w:tc>
          <w:tcPr>
            <w:tcW w:w="0" w:type="auto"/>
            <w:tcMar>
              <w:top w:w="30" w:type="dxa"/>
              <w:left w:w="180" w:type="dxa"/>
              <w:bottom w:w="30" w:type="dxa"/>
              <w:right w:w="30" w:type="dxa"/>
            </w:tcMar>
            <w:hideMark/>
          </w:tcPr>
          <w:p w14:paraId="7EA14384" w14:textId="77777777" w:rsidR="00000000" w:rsidRDefault="00D02D61">
            <w:pPr>
              <w:rPr>
                <w:rFonts w:eastAsia="Times New Roman"/>
                <w:sz w:val="20"/>
                <w:szCs w:val="20"/>
              </w:rPr>
            </w:pPr>
            <w:r>
              <w:rPr>
                <w:rFonts w:ascii="inherit" w:eastAsia="Times New Roman" w:hAnsi="inherit"/>
                <w:sz w:val="20"/>
                <w:szCs w:val="20"/>
              </w:rPr>
              <w:t>Repurchases of common stock</w:t>
            </w:r>
          </w:p>
        </w:tc>
        <w:tc>
          <w:tcPr>
            <w:tcW w:w="0" w:type="auto"/>
            <w:gridSpan w:val="2"/>
            <w:tcMar>
              <w:top w:w="30" w:type="dxa"/>
              <w:left w:w="30" w:type="dxa"/>
              <w:bottom w:w="30" w:type="dxa"/>
              <w:right w:w="0" w:type="dxa"/>
            </w:tcMar>
            <w:vAlign w:val="bottom"/>
            <w:hideMark/>
          </w:tcPr>
          <w:p w14:paraId="0BA8296D" w14:textId="77777777" w:rsidR="00000000" w:rsidRDefault="00D02D61">
            <w:pPr>
              <w:jc w:val="right"/>
              <w:rPr>
                <w:rFonts w:eastAsia="Times New Roman"/>
                <w:sz w:val="20"/>
                <w:szCs w:val="20"/>
              </w:rPr>
            </w:pPr>
            <w:r>
              <w:rPr>
                <w:rFonts w:ascii="inherit" w:eastAsia="Times New Roman" w:hAnsi="inherit"/>
                <w:sz w:val="20"/>
                <w:szCs w:val="20"/>
              </w:rPr>
              <w:t>(200</w:t>
            </w:r>
          </w:p>
        </w:tc>
        <w:tc>
          <w:tcPr>
            <w:tcW w:w="0" w:type="auto"/>
            <w:tcMar>
              <w:top w:w="30" w:type="dxa"/>
              <w:left w:w="0" w:type="dxa"/>
              <w:bottom w:w="30" w:type="dxa"/>
              <w:right w:w="30" w:type="dxa"/>
            </w:tcMar>
            <w:vAlign w:val="bottom"/>
            <w:hideMark/>
          </w:tcPr>
          <w:p w14:paraId="4D49F89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D18E78" w14:textId="77777777" w:rsidR="00000000" w:rsidRDefault="00D02D61">
            <w:pPr>
              <w:divId w:val="1198010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53697C" w14:textId="77777777" w:rsidR="00000000" w:rsidRDefault="00D02D61">
            <w:pPr>
              <w:jc w:val="right"/>
              <w:rPr>
                <w:rFonts w:eastAsia="Times New Roman"/>
                <w:sz w:val="20"/>
                <w:szCs w:val="20"/>
              </w:rPr>
            </w:pPr>
            <w:r>
              <w:rPr>
                <w:rFonts w:ascii="inherit" w:eastAsia="Times New Roman" w:hAnsi="inherit"/>
                <w:sz w:val="20"/>
                <w:szCs w:val="20"/>
              </w:rPr>
              <w:t>(272</w:t>
            </w:r>
          </w:p>
        </w:tc>
        <w:tc>
          <w:tcPr>
            <w:tcW w:w="0" w:type="auto"/>
            <w:tcMar>
              <w:top w:w="30" w:type="dxa"/>
              <w:left w:w="0" w:type="dxa"/>
              <w:bottom w:w="30" w:type="dxa"/>
              <w:right w:w="30" w:type="dxa"/>
            </w:tcMar>
            <w:vAlign w:val="bottom"/>
            <w:hideMark/>
          </w:tcPr>
          <w:p w14:paraId="0602965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4F18DF" w14:textId="77777777" w:rsidR="00000000" w:rsidRDefault="00D02D61">
            <w:pPr>
              <w:divId w:val="267851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9E77E" w14:textId="77777777" w:rsidR="00000000" w:rsidRDefault="00D02D61">
            <w:pPr>
              <w:jc w:val="right"/>
              <w:rPr>
                <w:rFonts w:eastAsia="Times New Roman"/>
                <w:sz w:val="20"/>
                <w:szCs w:val="20"/>
              </w:rPr>
            </w:pPr>
            <w:r>
              <w:rPr>
                <w:rFonts w:ascii="inherit" w:eastAsia="Times New Roman" w:hAnsi="inherit"/>
                <w:sz w:val="20"/>
                <w:szCs w:val="20"/>
              </w:rPr>
              <w:t>(710</w:t>
            </w:r>
          </w:p>
        </w:tc>
        <w:tc>
          <w:tcPr>
            <w:tcW w:w="0" w:type="auto"/>
            <w:tcMar>
              <w:top w:w="30" w:type="dxa"/>
              <w:left w:w="0" w:type="dxa"/>
              <w:bottom w:w="30" w:type="dxa"/>
              <w:right w:w="30" w:type="dxa"/>
            </w:tcMar>
            <w:vAlign w:val="bottom"/>
            <w:hideMark/>
          </w:tcPr>
          <w:p w14:paraId="6CB2CDB9" w14:textId="77777777" w:rsidR="00000000" w:rsidRDefault="00D02D61">
            <w:pPr>
              <w:rPr>
                <w:rFonts w:eastAsia="Times New Roman"/>
                <w:sz w:val="20"/>
                <w:szCs w:val="20"/>
              </w:rPr>
            </w:pPr>
            <w:r>
              <w:rPr>
                <w:rFonts w:ascii="inherit" w:eastAsia="Times New Roman" w:hAnsi="inherit"/>
                <w:sz w:val="20"/>
                <w:szCs w:val="20"/>
              </w:rPr>
              <w:t>)</w:t>
            </w:r>
          </w:p>
        </w:tc>
      </w:tr>
      <w:tr w:rsidR="00000000" w14:paraId="61E50B81" w14:textId="77777777">
        <w:trPr>
          <w:divId w:val="1198006824"/>
        </w:trPr>
        <w:tc>
          <w:tcPr>
            <w:tcW w:w="0" w:type="auto"/>
            <w:shd w:val="clear" w:color="auto" w:fill="CCEEFF"/>
            <w:tcMar>
              <w:top w:w="30" w:type="dxa"/>
              <w:left w:w="180" w:type="dxa"/>
              <w:bottom w:w="30" w:type="dxa"/>
              <w:right w:w="30" w:type="dxa"/>
            </w:tcMar>
            <w:hideMark/>
          </w:tcPr>
          <w:p w14:paraId="4ED51204" w14:textId="77777777" w:rsidR="00000000" w:rsidRDefault="00D02D61">
            <w:pPr>
              <w:rPr>
                <w:rFonts w:eastAsia="Times New Roman"/>
                <w:sz w:val="20"/>
                <w:szCs w:val="20"/>
              </w:rPr>
            </w:pPr>
            <w:r>
              <w:rPr>
                <w:rFonts w:ascii="inherit" w:eastAsia="Times New Roman" w:hAnsi="inherit"/>
                <w:sz w:val="20"/>
                <w:szCs w:val="20"/>
              </w:rPr>
              <w:t>Cash dividends</w:t>
            </w:r>
          </w:p>
        </w:tc>
        <w:tc>
          <w:tcPr>
            <w:tcW w:w="0" w:type="auto"/>
            <w:gridSpan w:val="2"/>
            <w:shd w:val="clear" w:color="auto" w:fill="CCEEFF"/>
            <w:tcMar>
              <w:top w:w="30" w:type="dxa"/>
              <w:left w:w="30" w:type="dxa"/>
              <w:bottom w:w="30" w:type="dxa"/>
              <w:right w:w="0" w:type="dxa"/>
            </w:tcMar>
            <w:vAlign w:val="bottom"/>
            <w:hideMark/>
          </w:tcPr>
          <w:p w14:paraId="5F20F845" w14:textId="77777777" w:rsidR="00000000" w:rsidRDefault="00D02D61">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14:paraId="0EE1609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431515" w14:textId="77777777" w:rsidR="00000000" w:rsidRDefault="00D02D61">
            <w:pPr>
              <w:divId w:val="1428846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CC87A" w14:textId="77777777" w:rsidR="00000000" w:rsidRDefault="00D02D61">
            <w:pPr>
              <w:jc w:val="right"/>
              <w:rPr>
                <w:rFonts w:eastAsia="Times New Roman"/>
                <w:sz w:val="20"/>
                <w:szCs w:val="20"/>
              </w:rPr>
            </w:pPr>
            <w:r>
              <w:rPr>
                <w:rFonts w:ascii="inherit" w:eastAsia="Times New Roman" w:hAnsi="inherit"/>
                <w:sz w:val="20"/>
                <w:szCs w:val="20"/>
              </w:rPr>
              <w:t>(272</w:t>
            </w:r>
          </w:p>
        </w:tc>
        <w:tc>
          <w:tcPr>
            <w:tcW w:w="0" w:type="auto"/>
            <w:shd w:val="clear" w:color="auto" w:fill="CCEEFF"/>
            <w:tcMar>
              <w:top w:w="30" w:type="dxa"/>
              <w:left w:w="0" w:type="dxa"/>
              <w:bottom w:w="30" w:type="dxa"/>
              <w:right w:w="30" w:type="dxa"/>
            </w:tcMar>
            <w:vAlign w:val="bottom"/>
            <w:hideMark/>
          </w:tcPr>
          <w:p w14:paraId="2AF3E84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22E493" w14:textId="77777777" w:rsidR="00000000" w:rsidRDefault="00D02D61">
            <w:pPr>
              <w:divId w:val="474376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7D41C" w14:textId="77777777" w:rsidR="00000000" w:rsidRDefault="00D02D61">
            <w:pPr>
              <w:jc w:val="right"/>
              <w:rPr>
                <w:rFonts w:eastAsia="Times New Roman"/>
                <w:sz w:val="20"/>
                <w:szCs w:val="20"/>
              </w:rPr>
            </w:pPr>
            <w:r>
              <w:rPr>
                <w:rFonts w:ascii="inherit" w:eastAsia="Times New Roman" w:hAnsi="inherit"/>
                <w:sz w:val="20"/>
                <w:szCs w:val="20"/>
              </w:rPr>
              <w:t>(262</w:t>
            </w:r>
          </w:p>
        </w:tc>
        <w:tc>
          <w:tcPr>
            <w:tcW w:w="0" w:type="auto"/>
            <w:shd w:val="clear" w:color="auto" w:fill="CCEEFF"/>
            <w:tcMar>
              <w:top w:w="30" w:type="dxa"/>
              <w:left w:w="0" w:type="dxa"/>
              <w:bottom w:w="30" w:type="dxa"/>
              <w:right w:w="30" w:type="dxa"/>
            </w:tcMar>
            <w:vAlign w:val="bottom"/>
            <w:hideMark/>
          </w:tcPr>
          <w:p w14:paraId="5C8127E9" w14:textId="77777777" w:rsidR="00000000" w:rsidRDefault="00D02D61">
            <w:pPr>
              <w:rPr>
                <w:rFonts w:eastAsia="Times New Roman"/>
                <w:sz w:val="20"/>
                <w:szCs w:val="20"/>
              </w:rPr>
            </w:pPr>
            <w:r>
              <w:rPr>
                <w:rFonts w:ascii="inherit" w:eastAsia="Times New Roman" w:hAnsi="inherit"/>
                <w:sz w:val="20"/>
                <w:szCs w:val="20"/>
              </w:rPr>
              <w:t>)</w:t>
            </w:r>
          </w:p>
        </w:tc>
      </w:tr>
      <w:tr w:rsidR="00000000" w14:paraId="63A9C14D" w14:textId="77777777">
        <w:trPr>
          <w:divId w:val="1198006824"/>
        </w:trPr>
        <w:tc>
          <w:tcPr>
            <w:tcW w:w="0" w:type="auto"/>
            <w:tcMar>
              <w:top w:w="30" w:type="dxa"/>
              <w:left w:w="180" w:type="dxa"/>
              <w:bottom w:w="30" w:type="dxa"/>
              <w:right w:w="30" w:type="dxa"/>
            </w:tcMar>
            <w:hideMark/>
          </w:tcPr>
          <w:p w14:paraId="2AF7495A" w14:textId="77777777" w:rsidR="00000000" w:rsidRDefault="00D02D61">
            <w:pPr>
              <w:rPr>
                <w:rFonts w:eastAsia="Times New Roman"/>
                <w:sz w:val="20"/>
                <w:szCs w:val="20"/>
              </w:rPr>
            </w:pPr>
            <w:r>
              <w:rPr>
                <w:rFonts w:ascii="inherit" w:eastAsia="Times New Roman" w:hAnsi="inherit"/>
                <w:sz w:val="20"/>
                <w:szCs w:val="20"/>
              </w:rPr>
              <w:t>Other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6BC5D457"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tcMar>
              <w:top w:w="30" w:type="dxa"/>
              <w:left w:w="0" w:type="dxa"/>
              <w:bottom w:w="30" w:type="dxa"/>
              <w:right w:w="30" w:type="dxa"/>
            </w:tcMar>
            <w:vAlign w:val="bottom"/>
            <w:hideMark/>
          </w:tcPr>
          <w:p w14:paraId="1F6FF4D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115B17" w14:textId="77777777" w:rsidR="00000000" w:rsidRDefault="00D02D61">
            <w:pPr>
              <w:divId w:val="356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E0398E"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14:paraId="260CB8E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1E5839" w14:textId="77777777" w:rsidR="00000000" w:rsidRDefault="00D02D61">
            <w:pPr>
              <w:divId w:val="448594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2B688A" w14:textId="77777777" w:rsidR="00000000" w:rsidRDefault="00D02D61">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tcMar>
              <w:top w:w="30" w:type="dxa"/>
              <w:left w:w="0" w:type="dxa"/>
              <w:bottom w:w="30" w:type="dxa"/>
              <w:right w:w="30" w:type="dxa"/>
            </w:tcMar>
            <w:vAlign w:val="bottom"/>
            <w:hideMark/>
          </w:tcPr>
          <w:p w14:paraId="605623D6" w14:textId="77777777" w:rsidR="00000000" w:rsidRDefault="00D02D61">
            <w:pPr>
              <w:rPr>
                <w:rFonts w:eastAsia="Times New Roman"/>
                <w:sz w:val="20"/>
                <w:szCs w:val="20"/>
              </w:rPr>
            </w:pPr>
            <w:r>
              <w:rPr>
                <w:rFonts w:ascii="inherit" w:eastAsia="Times New Roman" w:hAnsi="inherit"/>
                <w:sz w:val="20"/>
                <w:szCs w:val="20"/>
              </w:rPr>
              <w:t>)</w:t>
            </w:r>
          </w:p>
        </w:tc>
      </w:tr>
      <w:tr w:rsidR="00000000" w14:paraId="753338B0" w14:textId="77777777">
        <w:trPr>
          <w:divId w:val="1198006824"/>
        </w:trPr>
        <w:tc>
          <w:tcPr>
            <w:tcW w:w="0" w:type="auto"/>
            <w:shd w:val="clear" w:color="auto" w:fill="CCEEFF"/>
            <w:tcMar>
              <w:top w:w="30" w:type="dxa"/>
              <w:left w:w="30" w:type="dxa"/>
              <w:bottom w:w="30" w:type="dxa"/>
              <w:right w:w="30" w:type="dxa"/>
            </w:tcMar>
            <w:hideMark/>
          </w:tcPr>
          <w:p w14:paraId="02698AC8" w14:textId="77777777" w:rsidR="00000000" w:rsidRDefault="00D02D61">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FDCC09" w14:textId="77777777" w:rsidR="00000000" w:rsidRDefault="00D02D61">
            <w:pPr>
              <w:jc w:val="right"/>
              <w:rPr>
                <w:rFonts w:eastAsia="Times New Roman"/>
                <w:sz w:val="20"/>
                <w:szCs w:val="20"/>
              </w:rPr>
            </w:pPr>
            <w:r>
              <w:rPr>
                <w:rFonts w:ascii="inherit" w:eastAsia="Times New Roman" w:hAnsi="inherit"/>
                <w:sz w:val="20"/>
                <w:szCs w:val="20"/>
              </w:rPr>
              <w:t>(781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8943A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F501A2" w14:textId="77777777" w:rsidR="00000000" w:rsidRDefault="00D02D61">
            <w:pPr>
              <w:divId w:val="1863130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4C84E3" w14:textId="77777777" w:rsidR="00000000" w:rsidRDefault="00D02D61">
            <w:pPr>
              <w:jc w:val="right"/>
              <w:rPr>
                <w:rFonts w:eastAsia="Times New Roman"/>
                <w:sz w:val="20"/>
                <w:szCs w:val="20"/>
              </w:rPr>
            </w:pPr>
            <w:r>
              <w:rPr>
                <w:rFonts w:ascii="inherit" w:eastAsia="Times New Roman" w:hAnsi="inherit"/>
                <w:sz w:val="20"/>
                <w:szCs w:val="20"/>
              </w:rPr>
              <w:t>(805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92B4A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287F39" w14:textId="77777777" w:rsidR="00000000" w:rsidRDefault="00D02D61">
            <w:pPr>
              <w:divId w:val="1137720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A58C6B" w14:textId="77777777" w:rsidR="00000000" w:rsidRDefault="00D02D61">
            <w:pPr>
              <w:jc w:val="right"/>
              <w:rPr>
                <w:rFonts w:eastAsia="Times New Roman"/>
                <w:sz w:val="20"/>
                <w:szCs w:val="20"/>
              </w:rPr>
            </w:pPr>
            <w:r>
              <w:rPr>
                <w:rFonts w:ascii="inherit" w:eastAsia="Times New Roman" w:hAnsi="inherit"/>
                <w:sz w:val="20"/>
                <w:szCs w:val="20"/>
              </w:rPr>
              <w:t>(1,438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08AF1F" w14:textId="77777777" w:rsidR="00000000" w:rsidRDefault="00D02D61">
            <w:pPr>
              <w:rPr>
                <w:rFonts w:eastAsia="Times New Roman"/>
                <w:sz w:val="20"/>
                <w:szCs w:val="20"/>
              </w:rPr>
            </w:pPr>
            <w:r>
              <w:rPr>
                <w:rFonts w:ascii="inherit" w:eastAsia="Times New Roman" w:hAnsi="inherit"/>
                <w:sz w:val="20"/>
                <w:szCs w:val="20"/>
              </w:rPr>
              <w:t>)</w:t>
            </w:r>
          </w:p>
        </w:tc>
      </w:tr>
      <w:tr w:rsidR="00000000" w14:paraId="6C27AC81" w14:textId="77777777">
        <w:trPr>
          <w:divId w:val="1198006824"/>
        </w:trPr>
        <w:tc>
          <w:tcPr>
            <w:tcW w:w="0" w:type="auto"/>
            <w:tcMar>
              <w:top w:w="30" w:type="dxa"/>
              <w:left w:w="30" w:type="dxa"/>
              <w:bottom w:w="30" w:type="dxa"/>
              <w:right w:w="30" w:type="dxa"/>
            </w:tcMar>
            <w:hideMark/>
          </w:tcPr>
          <w:p w14:paraId="49129EAA" w14:textId="77777777" w:rsidR="00000000" w:rsidRDefault="00D02D61">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14:paraId="6A5DBACB"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hideMark/>
          </w:tcPr>
          <w:p w14:paraId="28D3F23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FED940" w14:textId="77777777" w:rsidR="00000000" w:rsidRDefault="00D02D61">
            <w:pPr>
              <w:divId w:val="56094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7CE166D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hideMark/>
          </w:tcPr>
          <w:p w14:paraId="6E32D98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CF523A" w14:textId="77777777" w:rsidR="00000000" w:rsidRDefault="00D02D61">
            <w:pPr>
              <w:divId w:val="94904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3F925A9B"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hideMark/>
          </w:tcPr>
          <w:p w14:paraId="6CAAB67C" w14:textId="77777777" w:rsidR="00000000" w:rsidRDefault="00D02D61">
            <w:pPr>
              <w:rPr>
                <w:rFonts w:eastAsia="Times New Roman"/>
                <w:sz w:val="20"/>
                <w:szCs w:val="20"/>
              </w:rPr>
            </w:pPr>
            <w:r>
              <w:rPr>
                <w:rFonts w:ascii="inherit" w:eastAsia="Times New Roman" w:hAnsi="inherit"/>
                <w:sz w:val="20"/>
                <w:szCs w:val="20"/>
              </w:rPr>
              <w:t>)</w:t>
            </w:r>
          </w:p>
        </w:tc>
      </w:tr>
      <w:tr w:rsidR="00000000" w14:paraId="52A33AB6" w14:textId="77777777">
        <w:trPr>
          <w:divId w:val="1198006824"/>
        </w:trPr>
        <w:tc>
          <w:tcPr>
            <w:tcW w:w="0" w:type="auto"/>
            <w:shd w:val="clear" w:color="auto" w:fill="CCEEFF"/>
            <w:tcMar>
              <w:top w:w="30" w:type="dxa"/>
              <w:left w:w="30" w:type="dxa"/>
              <w:bottom w:w="30" w:type="dxa"/>
              <w:right w:w="30" w:type="dxa"/>
            </w:tcMar>
            <w:hideMark/>
          </w:tcPr>
          <w:p w14:paraId="4911BBA3" w14:textId="77777777" w:rsidR="00000000" w:rsidRDefault="00D02D61">
            <w:pPr>
              <w:rPr>
                <w:rFonts w:eastAsia="Times New Roman"/>
                <w:sz w:val="20"/>
                <w:szCs w:val="20"/>
              </w:rPr>
            </w:pPr>
            <w:r>
              <w:rPr>
                <w:rFonts w:ascii="inherit" w:eastAsia="Times New Roman" w:hAnsi="inherit"/>
                <w:b/>
                <w:bCs/>
                <w:sz w:val="20"/>
                <w:szCs w:val="20"/>
              </w:rPr>
              <w:t>Net increase (decrease) in cash and cash equivalents</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48582FE9" w14:textId="77777777" w:rsidR="00000000" w:rsidRDefault="00D02D61">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tcBorders>
            <w:shd w:val="clear" w:color="auto" w:fill="CCEEFF"/>
            <w:vAlign w:val="bottom"/>
            <w:hideMark/>
          </w:tcPr>
          <w:p w14:paraId="7A32D35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E368D6" w14:textId="77777777" w:rsidR="00000000" w:rsidRDefault="00D02D61">
            <w:pPr>
              <w:divId w:val="1161703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51398952" w14:textId="77777777" w:rsidR="00000000" w:rsidRDefault="00D02D61">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tcBorders>
            <w:shd w:val="clear" w:color="auto" w:fill="CCEEFF"/>
            <w:tcMar>
              <w:top w:w="30" w:type="dxa"/>
              <w:left w:w="0" w:type="dxa"/>
              <w:bottom w:w="30" w:type="dxa"/>
              <w:right w:w="30" w:type="dxa"/>
            </w:tcMar>
            <w:hideMark/>
          </w:tcPr>
          <w:p w14:paraId="2755F5B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C14388" w14:textId="77777777" w:rsidR="00000000" w:rsidRDefault="00D02D61">
            <w:pPr>
              <w:divId w:val="719863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3C48732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0" w:type="dxa"/>
              <w:bottom w:w="30" w:type="dxa"/>
              <w:right w:w="30" w:type="dxa"/>
            </w:tcMar>
            <w:hideMark/>
          </w:tcPr>
          <w:p w14:paraId="4276623B" w14:textId="77777777" w:rsidR="00000000" w:rsidRDefault="00D02D61">
            <w:pPr>
              <w:rPr>
                <w:rFonts w:eastAsia="Times New Roman"/>
                <w:sz w:val="20"/>
                <w:szCs w:val="20"/>
              </w:rPr>
            </w:pPr>
            <w:r>
              <w:rPr>
                <w:rFonts w:ascii="inherit" w:eastAsia="Times New Roman" w:hAnsi="inherit"/>
                <w:sz w:val="20"/>
                <w:szCs w:val="20"/>
              </w:rPr>
              <w:t>)</w:t>
            </w:r>
          </w:p>
        </w:tc>
      </w:tr>
      <w:tr w:rsidR="00000000" w14:paraId="37194C01" w14:textId="77777777">
        <w:trPr>
          <w:divId w:val="1198006824"/>
        </w:trPr>
        <w:tc>
          <w:tcPr>
            <w:tcW w:w="0" w:type="auto"/>
            <w:tcMar>
              <w:top w:w="30" w:type="dxa"/>
              <w:left w:w="30" w:type="dxa"/>
              <w:bottom w:w="30" w:type="dxa"/>
              <w:right w:w="30" w:type="dxa"/>
            </w:tcMar>
            <w:hideMark/>
          </w:tcPr>
          <w:p w14:paraId="5B104AAE" w14:textId="77777777" w:rsidR="00000000" w:rsidRDefault="00D02D61">
            <w:pPr>
              <w:rPr>
                <w:rFonts w:eastAsia="Times New Roman"/>
                <w:sz w:val="20"/>
                <w:szCs w:val="20"/>
              </w:rPr>
            </w:pPr>
            <w:r>
              <w:rPr>
                <w:rFonts w:ascii="inherit" w:eastAsia="Times New Roman" w:hAnsi="inherit"/>
                <w:b/>
                <w:bCs/>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hideMark/>
          </w:tcPr>
          <w:p w14:paraId="1B0DEB00"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tcBorders>
              <w:bottom w:val="single" w:sz="6" w:space="0" w:color="000000"/>
            </w:tcBorders>
            <w:vAlign w:val="bottom"/>
            <w:hideMark/>
          </w:tcPr>
          <w:p w14:paraId="7FFD27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DD4004D" w14:textId="77777777" w:rsidR="00000000" w:rsidRDefault="00D02D61">
            <w:pPr>
              <w:divId w:val="1388526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391C4AA3" w14:textId="77777777" w:rsidR="00000000" w:rsidRDefault="00D02D61">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vAlign w:val="bottom"/>
            <w:hideMark/>
          </w:tcPr>
          <w:p w14:paraId="0D681FB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947FEC" w14:textId="77777777" w:rsidR="00000000" w:rsidRDefault="00D02D61">
            <w:pPr>
              <w:divId w:val="1726905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51FC6A88" w14:textId="77777777" w:rsidR="00000000" w:rsidRDefault="00D02D61">
            <w:pPr>
              <w:jc w:val="right"/>
              <w:rPr>
                <w:rFonts w:eastAsia="Times New Roman"/>
                <w:sz w:val="20"/>
                <w:szCs w:val="20"/>
              </w:rPr>
            </w:pPr>
            <w:r>
              <w:rPr>
                <w:rFonts w:ascii="inherit" w:eastAsia="Times New Roman" w:hAnsi="inherit"/>
                <w:sz w:val="20"/>
                <w:szCs w:val="20"/>
              </w:rPr>
              <w:t>487</w:t>
            </w:r>
          </w:p>
        </w:tc>
        <w:tc>
          <w:tcPr>
            <w:tcW w:w="0" w:type="auto"/>
            <w:tcBorders>
              <w:bottom w:val="single" w:sz="6" w:space="0" w:color="000000"/>
            </w:tcBorders>
            <w:vAlign w:val="bottom"/>
            <w:hideMark/>
          </w:tcPr>
          <w:p w14:paraId="5B8FCF87" w14:textId="77777777" w:rsidR="00000000" w:rsidRDefault="00D02D61">
            <w:pPr>
              <w:rPr>
                <w:rFonts w:eastAsia="Times New Roman"/>
                <w:sz w:val="20"/>
                <w:szCs w:val="20"/>
              </w:rPr>
            </w:pPr>
          </w:p>
        </w:tc>
      </w:tr>
      <w:tr w:rsidR="00000000" w14:paraId="6C33DDDF" w14:textId="77777777">
        <w:trPr>
          <w:divId w:val="1198006824"/>
        </w:trPr>
        <w:tc>
          <w:tcPr>
            <w:tcW w:w="0" w:type="auto"/>
            <w:shd w:val="clear" w:color="auto" w:fill="CCEEFF"/>
            <w:tcMar>
              <w:top w:w="30" w:type="dxa"/>
              <w:left w:w="30" w:type="dxa"/>
              <w:bottom w:w="30" w:type="dxa"/>
              <w:right w:w="30" w:type="dxa"/>
            </w:tcMar>
            <w:hideMark/>
          </w:tcPr>
          <w:p w14:paraId="608593A9" w14:textId="77777777" w:rsidR="00000000" w:rsidRDefault="00D02D61">
            <w:pPr>
              <w:rPr>
                <w:rFonts w:eastAsia="Times New Roman"/>
                <w:sz w:val="20"/>
                <w:szCs w:val="20"/>
              </w:rPr>
            </w:pPr>
            <w:r>
              <w:rPr>
                <w:rFonts w:ascii="inherit" w:eastAsia="Times New Roman" w:hAnsi="inherit"/>
                <w:b/>
                <w:bCs/>
                <w:sz w:val="20"/>
                <w:szCs w:val="20"/>
              </w:rPr>
              <w:t>Cash and cash equivalents, end of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7F7E974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367F6E2B" w14:textId="77777777" w:rsidR="00000000" w:rsidRDefault="00D02D61">
            <w:pPr>
              <w:jc w:val="right"/>
              <w:rPr>
                <w:rFonts w:eastAsia="Times New Roman"/>
                <w:sz w:val="20"/>
                <w:szCs w:val="20"/>
              </w:rPr>
            </w:pPr>
            <w:r>
              <w:rPr>
                <w:rFonts w:ascii="inherit" w:eastAsia="Times New Roman" w:hAnsi="inherit"/>
                <w:sz w:val="20"/>
                <w:szCs w:val="20"/>
              </w:rPr>
              <w:t>530</w:t>
            </w:r>
          </w:p>
        </w:tc>
        <w:tc>
          <w:tcPr>
            <w:tcW w:w="0" w:type="auto"/>
            <w:tcBorders>
              <w:top w:val="single" w:sz="6" w:space="0" w:color="000000"/>
              <w:bottom w:val="double" w:sz="6" w:space="0" w:color="000000"/>
            </w:tcBorders>
            <w:shd w:val="clear" w:color="auto" w:fill="CCEEFF"/>
            <w:vAlign w:val="bottom"/>
            <w:hideMark/>
          </w:tcPr>
          <w:p w14:paraId="51B2319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4B8F5" w14:textId="77777777" w:rsidR="00000000" w:rsidRDefault="00D02D61">
            <w:pPr>
              <w:divId w:val="1176384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67D85FB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72DC47EA"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tcBorders>
              <w:top w:val="single" w:sz="6" w:space="0" w:color="000000"/>
              <w:bottom w:val="double" w:sz="6" w:space="0" w:color="000000"/>
            </w:tcBorders>
            <w:shd w:val="clear" w:color="auto" w:fill="CCEEFF"/>
            <w:vAlign w:val="bottom"/>
            <w:hideMark/>
          </w:tcPr>
          <w:p w14:paraId="07BFDFC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F9CF27" w14:textId="77777777" w:rsidR="00000000" w:rsidRDefault="00D02D61">
            <w:pPr>
              <w:divId w:val="850027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188D0BE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760E2C46" w14:textId="77777777" w:rsidR="00000000" w:rsidRDefault="00D02D61">
            <w:pPr>
              <w:jc w:val="right"/>
              <w:rPr>
                <w:rFonts w:eastAsia="Times New Roman"/>
                <w:sz w:val="20"/>
                <w:szCs w:val="20"/>
              </w:rPr>
            </w:pPr>
            <w:r>
              <w:rPr>
                <w:rFonts w:ascii="inherit" w:eastAsia="Times New Roman" w:hAnsi="inherit"/>
                <w:sz w:val="20"/>
                <w:szCs w:val="20"/>
              </w:rPr>
              <w:t>484</w:t>
            </w:r>
          </w:p>
        </w:tc>
        <w:tc>
          <w:tcPr>
            <w:tcW w:w="0" w:type="auto"/>
            <w:tcBorders>
              <w:top w:val="single" w:sz="6" w:space="0" w:color="000000"/>
              <w:bottom w:val="double" w:sz="6" w:space="0" w:color="000000"/>
            </w:tcBorders>
            <w:shd w:val="clear" w:color="auto" w:fill="CCEEFF"/>
            <w:vAlign w:val="bottom"/>
            <w:hideMark/>
          </w:tcPr>
          <w:p w14:paraId="18C582B3" w14:textId="77777777" w:rsidR="00000000" w:rsidRDefault="00D02D61">
            <w:pPr>
              <w:rPr>
                <w:rFonts w:eastAsia="Times New Roman"/>
                <w:sz w:val="20"/>
                <w:szCs w:val="20"/>
              </w:rPr>
            </w:pPr>
          </w:p>
        </w:tc>
      </w:tr>
    </w:tbl>
    <w:p w14:paraId="1CD3B3D8" w14:textId="77777777" w:rsidR="00000000" w:rsidRDefault="00D02D61">
      <w:pPr>
        <w:spacing w:line="288" w:lineRule="auto"/>
        <w:divId w:val="1496843662"/>
        <w:rPr>
          <w:rFonts w:eastAsia="Times New Roman"/>
          <w:sz w:val="20"/>
          <w:szCs w:val="20"/>
        </w:rPr>
      </w:pPr>
      <w:r>
        <w:rPr>
          <w:rFonts w:ascii="inherit" w:eastAsia="Times New Roman" w:hAnsi="inherit"/>
          <w:sz w:val="20"/>
          <w:szCs w:val="20"/>
        </w:rPr>
        <w:t>See accompanying Notes to Consolidated Financial Statements.</w:t>
      </w:r>
    </w:p>
    <w:p w14:paraId="00A71474" w14:textId="77777777" w:rsidR="00000000" w:rsidRDefault="00D02D61">
      <w:pPr>
        <w:divId w:val="767653692"/>
        <w:rPr>
          <w:rFonts w:eastAsia="Times New Roman"/>
          <w:sz w:val="20"/>
          <w:szCs w:val="20"/>
        </w:rPr>
      </w:pPr>
    </w:p>
    <w:p w14:paraId="24C85559" w14:textId="77777777" w:rsidR="00000000" w:rsidRDefault="00D02D61">
      <w:pPr>
        <w:spacing w:line="288" w:lineRule="auto"/>
        <w:jc w:val="center"/>
        <w:divId w:val="1679426951"/>
        <w:rPr>
          <w:rFonts w:eastAsia="Times New Roman"/>
          <w:sz w:val="20"/>
          <w:szCs w:val="20"/>
        </w:rPr>
      </w:pPr>
      <w:r>
        <w:rPr>
          <w:rFonts w:ascii="inherit" w:eastAsia="Times New Roman" w:hAnsi="inherit"/>
          <w:sz w:val="20"/>
          <w:szCs w:val="20"/>
        </w:rPr>
        <w:t>66</w:t>
      </w:r>
    </w:p>
    <w:p w14:paraId="347EFB72" w14:textId="77777777" w:rsidR="00000000" w:rsidRDefault="00D02D61">
      <w:pPr>
        <w:rPr>
          <w:rFonts w:eastAsia="Times New Roman"/>
          <w:sz w:val="20"/>
          <w:szCs w:val="20"/>
        </w:rPr>
      </w:pPr>
      <w:r>
        <w:rPr>
          <w:rFonts w:eastAsia="Times New Roman"/>
          <w:sz w:val="20"/>
          <w:szCs w:val="20"/>
        </w:rPr>
        <w:pict w14:anchorId="61D7F8F4">
          <v:rect id="_x0000_i1094" style="width:0;height:1.5pt" o:hralign="center" o:hrstd="t" o:hr="t" fillcolor="#a0a0a0" stroked="f"/>
        </w:pict>
      </w:r>
    </w:p>
    <w:p w14:paraId="068107AB" w14:textId="77777777" w:rsidR="00000000" w:rsidRDefault="00D02D61">
      <w:pPr>
        <w:divId w:val="521169769"/>
        <w:rPr>
          <w:rFonts w:eastAsia="Times New Roman"/>
          <w:sz w:val="20"/>
          <w:szCs w:val="20"/>
        </w:rPr>
      </w:pPr>
    </w:p>
    <w:p w14:paraId="1F0FCC47" w14:textId="77777777" w:rsidR="00000000" w:rsidRDefault="00D02D61">
      <w:pPr>
        <w:spacing w:line="288" w:lineRule="auto"/>
        <w:divId w:val="815947963"/>
        <w:rPr>
          <w:rFonts w:eastAsia="Times New Roman"/>
          <w:sz w:val="20"/>
          <w:szCs w:val="20"/>
        </w:rPr>
      </w:pPr>
      <w:r>
        <w:rPr>
          <w:rFonts w:ascii="inherit" w:eastAsia="Times New Roman" w:hAnsi="inherit"/>
          <w:b/>
          <w:bCs/>
          <w:sz w:val="20"/>
          <w:szCs w:val="20"/>
        </w:rPr>
        <w:t>CONSOLIDATED STATEMENT OF EQUITY</w:t>
      </w:r>
    </w:p>
    <w:tbl>
      <w:tblPr>
        <w:tblW w:w="5000" w:type="pct"/>
        <w:tblCellMar>
          <w:left w:w="0" w:type="dxa"/>
          <w:right w:w="0" w:type="dxa"/>
        </w:tblCellMar>
        <w:tblLook w:val="04A0" w:firstRow="1" w:lastRow="0" w:firstColumn="1" w:lastColumn="0" w:noHBand="0" w:noVBand="1"/>
      </w:tblPr>
      <w:tblGrid>
        <w:gridCol w:w="2210"/>
        <w:gridCol w:w="140"/>
        <w:gridCol w:w="537"/>
        <w:gridCol w:w="107"/>
        <w:gridCol w:w="105"/>
        <w:gridCol w:w="139"/>
        <w:gridCol w:w="521"/>
        <w:gridCol w:w="107"/>
        <w:gridCol w:w="105"/>
        <w:gridCol w:w="139"/>
        <w:gridCol w:w="521"/>
        <w:gridCol w:w="107"/>
        <w:gridCol w:w="105"/>
        <w:gridCol w:w="140"/>
        <w:gridCol w:w="1010"/>
        <w:gridCol w:w="112"/>
        <w:gridCol w:w="105"/>
        <w:gridCol w:w="140"/>
        <w:gridCol w:w="977"/>
        <w:gridCol w:w="107"/>
        <w:gridCol w:w="105"/>
        <w:gridCol w:w="139"/>
        <w:gridCol w:w="521"/>
        <w:gridCol w:w="107"/>
      </w:tblGrid>
      <w:tr w:rsidR="00000000" w14:paraId="2F8825BD" w14:textId="77777777">
        <w:trPr>
          <w:divId w:val="1853563819"/>
        </w:trPr>
        <w:tc>
          <w:tcPr>
            <w:tcW w:w="0" w:type="auto"/>
            <w:gridSpan w:val="24"/>
            <w:vAlign w:val="center"/>
            <w:hideMark/>
          </w:tcPr>
          <w:p w14:paraId="3C1C94E0" w14:textId="77777777" w:rsidR="00000000" w:rsidRDefault="00D02D61">
            <w:pPr>
              <w:spacing w:line="288" w:lineRule="auto"/>
              <w:rPr>
                <w:rFonts w:eastAsia="Times New Roman"/>
                <w:sz w:val="20"/>
                <w:szCs w:val="20"/>
              </w:rPr>
            </w:pPr>
          </w:p>
        </w:tc>
      </w:tr>
      <w:tr w:rsidR="00000000" w14:paraId="53AE377A" w14:textId="77777777">
        <w:trPr>
          <w:divId w:val="1853563819"/>
        </w:trPr>
        <w:tc>
          <w:tcPr>
            <w:tcW w:w="2000" w:type="pct"/>
            <w:vAlign w:val="center"/>
            <w:hideMark/>
          </w:tcPr>
          <w:p w14:paraId="151C830D" w14:textId="77777777" w:rsidR="00000000" w:rsidRDefault="00D02D61">
            <w:pPr>
              <w:rPr>
                <w:rFonts w:eastAsia="Times New Roman"/>
                <w:sz w:val="20"/>
                <w:szCs w:val="20"/>
              </w:rPr>
            </w:pPr>
          </w:p>
        </w:tc>
        <w:tc>
          <w:tcPr>
            <w:tcW w:w="50" w:type="pct"/>
            <w:vAlign w:val="center"/>
            <w:hideMark/>
          </w:tcPr>
          <w:p w14:paraId="01DC56D4" w14:textId="77777777" w:rsidR="00000000" w:rsidRDefault="00D02D61">
            <w:pPr>
              <w:rPr>
                <w:rFonts w:eastAsia="Times New Roman"/>
                <w:sz w:val="20"/>
                <w:szCs w:val="20"/>
              </w:rPr>
            </w:pPr>
          </w:p>
        </w:tc>
        <w:tc>
          <w:tcPr>
            <w:tcW w:w="300" w:type="pct"/>
            <w:vAlign w:val="center"/>
            <w:hideMark/>
          </w:tcPr>
          <w:p w14:paraId="7CFBB2F7" w14:textId="77777777" w:rsidR="00000000" w:rsidRDefault="00D02D61">
            <w:pPr>
              <w:rPr>
                <w:rFonts w:eastAsia="Times New Roman"/>
                <w:sz w:val="20"/>
                <w:szCs w:val="20"/>
              </w:rPr>
            </w:pPr>
          </w:p>
        </w:tc>
        <w:tc>
          <w:tcPr>
            <w:tcW w:w="50" w:type="pct"/>
            <w:vAlign w:val="center"/>
            <w:hideMark/>
          </w:tcPr>
          <w:p w14:paraId="5F0DB786" w14:textId="77777777" w:rsidR="00000000" w:rsidRDefault="00D02D61">
            <w:pPr>
              <w:rPr>
                <w:rFonts w:eastAsia="Times New Roman"/>
                <w:sz w:val="20"/>
                <w:szCs w:val="20"/>
              </w:rPr>
            </w:pPr>
          </w:p>
        </w:tc>
        <w:tc>
          <w:tcPr>
            <w:tcW w:w="50" w:type="pct"/>
            <w:vAlign w:val="center"/>
            <w:hideMark/>
          </w:tcPr>
          <w:p w14:paraId="2C4681F2" w14:textId="77777777" w:rsidR="00000000" w:rsidRDefault="00D02D61">
            <w:pPr>
              <w:rPr>
                <w:rFonts w:eastAsia="Times New Roman"/>
                <w:sz w:val="20"/>
                <w:szCs w:val="20"/>
              </w:rPr>
            </w:pPr>
          </w:p>
        </w:tc>
        <w:tc>
          <w:tcPr>
            <w:tcW w:w="50" w:type="pct"/>
            <w:vAlign w:val="center"/>
            <w:hideMark/>
          </w:tcPr>
          <w:p w14:paraId="27F3FAD4" w14:textId="77777777" w:rsidR="00000000" w:rsidRDefault="00D02D61">
            <w:pPr>
              <w:rPr>
                <w:rFonts w:eastAsia="Times New Roman"/>
                <w:sz w:val="20"/>
                <w:szCs w:val="20"/>
              </w:rPr>
            </w:pPr>
          </w:p>
        </w:tc>
        <w:tc>
          <w:tcPr>
            <w:tcW w:w="300" w:type="pct"/>
            <w:vAlign w:val="center"/>
            <w:hideMark/>
          </w:tcPr>
          <w:p w14:paraId="55EA6FA8" w14:textId="77777777" w:rsidR="00000000" w:rsidRDefault="00D02D61">
            <w:pPr>
              <w:rPr>
                <w:rFonts w:eastAsia="Times New Roman"/>
                <w:sz w:val="20"/>
                <w:szCs w:val="20"/>
              </w:rPr>
            </w:pPr>
          </w:p>
        </w:tc>
        <w:tc>
          <w:tcPr>
            <w:tcW w:w="50" w:type="pct"/>
            <w:vAlign w:val="center"/>
            <w:hideMark/>
          </w:tcPr>
          <w:p w14:paraId="1DCA554D" w14:textId="77777777" w:rsidR="00000000" w:rsidRDefault="00D02D61">
            <w:pPr>
              <w:rPr>
                <w:rFonts w:eastAsia="Times New Roman"/>
                <w:sz w:val="20"/>
                <w:szCs w:val="20"/>
              </w:rPr>
            </w:pPr>
          </w:p>
        </w:tc>
        <w:tc>
          <w:tcPr>
            <w:tcW w:w="50" w:type="pct"/>
            <w:vAlign w:val="center"/>
            <w:hideMark/>
          </w:tcPr>
          <w:p w14:paraId="76373992" w14:textId="77777777" w:rsidR="00000000" w:rsidRDefault="00D02D61">
            <w:pPr>
              <w:rPr>
                <w:rFonts w:eastAsia="Times New Roman"/>
                <w:sz w:val="20"/>
                <w:szCs w:val="20"/>
              </w:rPr>
            </w:pPr>
          </w:p>
        </w:tc>
        <w:tc>
          <w:tcPr>
            <w:tcW w:w="50" w:type="pct"/>
            <w:vAlign w:val="center"/>
            <w:hideMark/>
          </w:tcPr>
          <w:p w14:paraId="3FA884A2" w14:textId="77777777" w:rsidR="00000000" w:rsidRDefault="00D02D61">
            <w:pPr>
              <w:rPr>
                <w:rFonts w:eastAsia="Times New Roman"/>
                <w:sz w:val="20"/>
                <w:szCs w:val="20"/>
              </w:rPr>
            </w:pPr>
          </w:p>
        </w:tc>
        <w:tc>
          <w:tcPr>
            <w:tcW w:w="250" w:type="pct"/>
            <w:vAlign w:val="center"/>
            <w:hideMark/>
          </w:tcPr>
          <w:p w14:paraId="3EF51896" w14:textId="77777777" w:rsidR="00000000" w:rsidRDefault="00D02D61">
            <w:pPr>
              <w:rPr>
                <w:rFonts w:eastAsia="Times New Roman"/>
                <w:sz w:val="20"/>
                <w:szCs w:val="20"/>
              </w:rPr>
            </w:pPr>
          </w:p>
        </w:tc>
        <w:tc>
          <w:tcPr>
            <w:tcW w:w="50" w:type="pct"/>
            <w:vAlign w:val="center"/>
            <w:hideMark/>
          </w:tcPr>
          <w:p w14:paraId="5BBD153F" w14:textId="77777777" w:rsidR="00000000" w:rsidRDefault="00D02D61">
            <w:pPr>
              <w:rPr>
                <w:rFonts w:eastAsia="Times New Roman"/>
                <w:sz w:val="20"/>
                <w:szCs w:val="20"/>
              </w:rPr>
            </w:pPr>
          </w:p>
        </w:tc>
        <w:tc>
          <w:tcPr>
            <w:tcW w:w="50" w:type="pct"/>
            <w:vAlign w:val="center"/>
            <w:hideMark/>
          </w:tcPr>
          <w:p w14:paraId="7FE4FB28" w14:textId="77777777" w:rsidR="00000000" w:rsidRDefault="00D02D61">
            <w:pPr>
              <w:rPr>
                <w:rFonts w:eastAsia="Times New Roman"/>
                <w:sz w:val="20"/>
                <w:szCs w:val="20"/>
              </w:rPr>
            </w:pPr>
          </w:p>
        </w:tc>
        <w:tc>
          <w:tcPr>
            <w:tcW w:w="50" w:type="pct"/>
            <w:vAlign w:val="center"/>
            <w:hideMark/>
          </w:tcPr>
          <w:p w14:paraId="0E84359B" w14:textId="77777777" w:rsidR="00000000" w:rsidRDefault="00D02D61">
            <w:pPr>
              <w:rPr>
                <w:rFonts w:eastAsia="Times New Roman"/>
                <w:sz w:val="20"/>
                <w:szCs w:val="20"/>
              </w:rPr>
            </w:pPr>
          </w:p>
        </w:tc>
        <w:tc>
          <w:tcPr>
            <w:tcW w:w="500" w:type="pct"/>
            <w:vAlign w:val="center"/>
            <w:hideMark/>
          </w:tcPr>
          <w:p w14:paraId="01092965" w14:textId="77777777" w:rsidR="00000000" w:rsidRDefault="00D02D61">
            <w:pPr>
              <w:rPr>
                <w:rFonts w:eastAsia="Times New Roman"/>
                <w:sz w:val="20"/>
                <w:szCs w:val="20"/>
              </w:rPr>
            </w:pPr>
          </w:p>
        </w:tc>
        <w:tc>
          <w:tcPr>
            <w:tcW w:w="50" w:type="pct"/>
            <w:vAlign w:val="center"/>
            <w:hideMark/>
          </w:tcPr>
          <w:p w14:paraId="5785B000" w14:textId="77777777" w:rsidR="00000000" w:rsidRDefault="00D02D61">
            <w:pPr>
              <w:rPr>
                <w:rFonts w:eastAsia="Times New Roman"/>
                <w:sz w:val="20"/>
                <w:szCs w:val="20"/>
              </w:rPr>
            </w:pPr>
          </w:p>
        </w:tc>
        <w:tc>
          <w:tcPr>
            <w:tcW w:w="50" w:type="pct"/>
            <w:vAlign w:val="center"/>
            <w:hideMark/>
          </w:tcPr>
          <w:p w14:paraId="3EBDE590" w14:textId="77777777" w:rsidR="00000000" w:rsidRDefault="00D02D61">
            <w:pPr>
              <w:rPr>
                <w:rFonts w:eastAsia="Times New Roman"/>
                <w:sz w:val="20"/>
                <w:szCs w:val="20"/>
              </w:rPr>
            </w:pPr>
          </w:p>
        </w:tc>
        <w:tc>
          <w:tcPr>
            <w:tcW w:w="50" w:type="pct"/>
            <w:vAlign w:val="center"/>
            <w:hideMark/>
          </w:tcPr>
          <w:p w14:paraId="161CAA65" w14:textId="77777777" w:rsidR="00000000" w:rsidRDefault="00D02D61">
            <w:pPr>
              <w:rPr>
                <w:rFonts w:eastAsia="Times New Roman"/>
                <w:sz w:val="20"/>
                <w:szCs w:val="20"/>
              </w:rPr>
            </w:pPr>
          </w:p>
        </w:tc>
        <w:tc>
          <w:tcPr>
            <w:tcW w:w="500" w:type="pct"/>
            <w:vAlign w:val="center"/>
            <w:hideMark/>
          </w:tcPr>
          <w:p w14:paraId="64C19970" w14:textId="77777777" w:rsidR="00000000" w:rsidRDefault="00D02D61">
            <w:pPr>
              <w:rPr>
                <w:rFonts w:eastAsia="Times New Roman"/>
                <w:sz w:val="20"/>
                <w:szCs w:val="20"/>
              </w:rPr>
            </w:pPr>
          </w:p>
        </w:tc>
        <w:tc>
          <w:tcPr>
            <w:tcW w:w="50" w:type="pct"/>
            <w:vAlign w:val="center"/>
            <w:hideMark/>
          </w:tcPr>
          <w:p w14:paraId="72285917" w14:textId="77777777" w:rsidR="00000000" w:rsidRDefault="00D02D61">
            <w:pPr>
              <w:rPr>
                <w:rFonts w:eastAsia="Times New Roman"/>
                <w:sz w:val="20"/>
                <w:szCs w:val="20"/>
              </w:rPr>
            </w:pPr>
          </w:p>
        </w:tc>
        <w:tc>
          <w:tcPr>
            <w:tcW w:w="50" w:type="pct"/>
            <w:vAlign w:val="center"/>
            <w:hideMark/>
          </w:tcPr>
          <w:p w14:paraId="10EECDC8" w14:textId="77777777" w:rsidR="00000000" w:rsidRDefault="00D02D61">
            <w:pPr>
              <w:rPr>
                <w:rFonts w:eastAsia="Times New Roman"/>
                <w:sz w:val="20"/>
                <w:szCs w:val="20"/>
              </w:rPr>
            </w:pPr>
          </w:p>
        </w:tc>
        <w:tc>
          <w:tcPr>
            <w:tcW w:w="50" w:type="pct"/>
            <w:vAlign w:val="center"/>
            <w:hideMark/>
          </w:tcPr>
          <w:p w14:paraId="3459200A" w14:textId="77777777" w:rsidR="00000000" w:rsidRDefault="00D02D61">
            <w:pPr>
              <w:rPr>
                <w:rFonts w:eastAsia="Times New Roman"/>
                <w:sz w:val="20"/>
                <w:szCs w:val="20"/>
              </w:rPr>
            </w:pPr>
          </w:p>
        </w:tc>
        <w:tc>
          <w:tcPr>
            <w:tcW w:w="300" w:type="pct"/>
            <w:vAlign w:val="center"/>
            <w:hideMark/>
          </w:tcPr>
          <w:p w14:paraId="5A2EE3D1" w14:textId="77777777" w:rsidR="00000000" w:rsidRDefault="00D02D61">
            <w:pPr>
              <w:rPr>
                <w:rFonts w:eastAsia="Times New Roman"/>
                <w:sz w:val="20"/>
                <w:szCs w:val="20"/>
              </w:rPr>
            </w:pPr>
          </w:p>
        </w:tc>
        <w:tc>
          <w:tcPr>
            <w:tcW w:w="50" w:type="pct"/>
            <w:vAlign w:val="center"/>
            <w:hideMark/>
          </w:tcPr>
          <w:p w14:paraId="53E6AE01" w14:textId="77777777" w:rsidR="00000000" w:rsidRDefault="00D02D61">
            <w:pPr>
              <w:rPr>
                <w:rFonts w:eastAsia="Times New Roman"/>
                <w:sz w:val="20"/>
                <w:szCs w:val="20"/>
              </w:rPr>
            </w:pPr>
          </w:p>
        </w:tc>
      </w:tr>
      <w:tr w:rsidR="00000000" w14:paraId="33C23133" w14:textId="77777777">
        <w:trPr>
          <w:divId w:val="1853563819"/>
        </w:trPr>
        <w:tc>
          <w:tcPr>
            <w:tcW w:w="0" w:type="auto"/>
            <w:tcMar>
              <w:top w:w="30" w:type="dxa"/>
              <w:left w:w="30" w:type="dxa"/>
              <w:bottom w:w="30" w:type="dxa"/>
              <w:right w:w="30" w:type="dxa"/>
            </w:tcMar>
            <w:vAlign w:val="bottom"/>
            <w:hideMark/>
          </w:tcPr>
          <w:p w14:paraId="5D93185D" w14:textId="77777777" w:rsidR="00000000" w:rsidRDefault="00D02D61">
            <w:pPr>
              <w:divId w:val="20922410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1A87D7" w14:textId="77777777" w:rsidR="00000000" w:rsidRDefault="00D02D61">
            <w:pPr>
              <w:jc w:val="center"/>
              <w:rPr>
                <w:rFonts w:eastAsia="Times New Roman"/>
                <w:sz w:val="16"/>
                <w:szCs w:val="16"/>
              </w:rPr>
            </w:pPr>
            <w:r>
              <w:rPr>
                <w:rFonts w:ascii="inherit" w:eastAsia="Times New Roman" w:hAnsi="inherit"/>
                <w:b/>
                <w:bCs/>
                <w:sz w:val="16"/>
                <w:szCs w:val="16"/>
              </w:rPr>
              <w:t>Common</w:t>
            </w:r>
          </w:p>
          <w:p w14:paraId="67DA3E10" w14:textId="77777777" w:rsidR="00000000" w:rsidRDefault="00D02D61">
            <w:pPr>
              <w:jc w:val="center"/>
              <w:rPr>
                <w:rFonts w:eastAsia="Times New Roman"/>
                <w:sz w:val="16"/>
                <w:szCs w:val="16"/>
              </w:rPr>
            </w:pPr>
            <w:r>
              <w:rPr>
                <w:rFonts w:ascii="inherit" w:eastAsia="Times New Roman" w:hAnsi="inherit"/>
                <w:b/>
                <w:bCs/>
                <w:sz w:val="16"/>
                <w:szCs w:val="16"/>
              </w:rPr>
              <w:t>Stock</w:t>
            </w:r>
          </w:p>
        </w:tc>
        <w:tc>
          <w:tcPr>
            <w:tcW w:w="0" w:type="auto"/>
            <w:tcMar>
              <w:top w:w="30" w:type="dxa"/>
              <w:left w:w="30" w:type="dxa"/>
              <w:bottom w:w="30" w:type="dxa"/>
              <w:right w:w="30" w:type="dxa"/>
            </w:tcMar>
            <w:vAlign w:val="bottom"/>
            <w:hideMark/>
          </w:tcPr>
          <w:p w14:paraId="3A8BC880" w14:textId="77777777" w:rsidR="00000000" w:rsidRDefault="00D02D61">
            <w:pPr>
              <w:divId w:val="5292216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97A46D"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178BBFD8" w14:textId="77777777" w:rsidR="00000000" w:rsidRDefault="00D02D61">
            <w:pPr>
              <w:jc w:val="center"/>
              <w:rPr>
                <w:rFonts w:eastAsia="Times New Roman"/>
                <w:sz w:val="16"/>
                <w:szCs w:val="16"/>
              </w:rPr>
            </w:pPr>
            <w:r>
              <w:rPr>
                <w:rFonts w:ascii="inherit" w:eastAsia="Times New Roman" w:hAnsi="inherit"/>
                <w:b/>
                <w:bCs/>
                <w:sz w:val="16"/>
                <w:szCs w:val="16"/>
              </w:rPr>
              <w:t>Capital</w:t>
            </w:r>
          </w:p>
        </w:tc>
        <w:tc>
          <w:tcPr>
            <w:tcW w:w="0" w:type="auto"/>
            <w:tcMar>
              <w:top w:w="30" w:type="dxa"/>
              <w:left w:w="30" w:type="dxa"/>
              <w:bottom w:w="30" w:type="dxa"/>
              <w:right w:w="30" w:type="dxa"/>
            </w:tcMar>
            <w:vAlign w:val="bottom"/>
            <w:hideMark/>
          </w:tcPr>
          <w:p w14:paraId="674B7791" w14:textId="77777777" w:rsidR="00000000" w:rsidRDefault="00D02D61">
            <w:pPr>
              <w:divId w:val="115761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36D50F" w14:textId="77777777" w:rsidR="00000000" w:rsidRDefault="00D02D61">
            <w:pPr>
              <w:jc w:val="center"/>
              <w:rPr>
                <w:rFonts w:eastAsia="Times New Roman"/>
                <w:sz w:val="16"/>
                <w:szCs w:val="16"/>
              </w:rPr>
            </w:pPr>
            <w:r>
              <w:rPr>
                <w:rFonts w:ascii="inherit" w:eastAsia="Times New Roman" w:hAnsi="inherit"/>
                <w:b/>
                <w:bCs/>
                <w:sz w:val="16"/>
                <w:szCs w:val="16"/>
              </w:rPr>
              <w:t>Retained</w:t>
            </w:r>
          </w:p>
          <w:p w14:paraId="3398830E" w14:textId="77777777" w:rsidR="00000000" w:rsidRDefault="00D02D61">
            <w:pPr>
              <w:jc w:val="center"/>
              <w:rPr>
                <w:rFonts w:eastAsia="Times New Roman"/>
                <w:sz w:val="16"/>
                <w:szCs w:val="16"/>
              </w:rPr>
            </w:pPr>
            <w:r>
              <w:rPr>
                <w:rFonts w:ascii="inherit" w:eastAsia="Times New Roman" w:hAnsi="inherit"/>
                <w:b/>
                <w:bCs/>
                <w:sz w:val="16"/>
                <w:szCs w:val="16"/>
              </w:rPr>
              <w:t>Earnings</w:t>
            </w:r>
          </w:p>
        </w:tc>
        <w:tc>
          <w:tcPr>
            <w:tcW w:w="0" w:type="auto"/>
            <w:tcMar>
              <w:top w:w="30" w:type="dxa"/>
              <w:left w:w="30" w:type="dxa"/>
              <w:bottom w:w="30" w:type="dxa"/>
              <w:right w:w="30" w:type="dxa"/>
            </w:tcMar>
            <w:vAlign w:val="bottom"/>
            <w:hideMark/>
          </w:tcPr>
          <w:p w14:paraId="7CE88B6C" w14:textId="77777777" w:rsidR="00000000" w:rsidRDefault="00D02D61">
            <w:pPr>
              <w:divId w:val="1943563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399830" w14:textId="77777777" w:rsidR="00000000" w:rsidRDefault="00D02D61">
            <w:pPr>
              <w:jc w:val="center"/>
              <w:rPr>
                <w:rFonts w:eastAsia="Times New Roman"/>
                <w:sz w:val="16"/>
                <w:szCs w:val="16"/>
              </w:rPr>
            </w:pPr>
            <w:r>
              <w:rPr>
                <w:rFonts w:ascii="inherit" w:eastAsia="Times New Roman" w:hAnsi="inherit"/>
                <w:b/>
                <w:bCs/>
                <w:sz w:val="16"/>
                <w:szCs w:val="16"/>
              </w:rPr>
              <w:t>Accumulated</w:t>
            </w:r>
          </w:p>
          <w:p w14:paraId="3C9016EB"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7ECC1906" w14:textId="77777777" w:rsidR="00000000" w:rsidRDefault="00D02D61">
            <w:pPr>
              <w:jc w:val="center"/>
              <w:rPr>
                <w:rFonts w:eastAsia="Times New Roman"/>
                <w:sz w:val="16"/>
                <w:szCs w:val="16"/>
              </w:rPr>
            </w:pPr>
            <w:r>
              <w:rPr>
                <w:rFonts w:ascii="inherit" w:eastAsia="Times New Roman" w:hAnsi="inherit"/>
                <w:b/>
                <w:bCs/>
                <w:sz w:val="16"/>
                <w:szCs w:val="16"/>
              </w:rPr>
              <w:t>Comprehensive</w:t>
            </w:r>
          </w:p>
          <w:p w14:paraId="76E8F9BB" w14:textId="77777777" w:rsidR="00000000" w:rsidRDefault="00D02D61">
            <w:pPr>
              <w:jc w:val="center"/>
              <w:rPr>
                <w:rFonts w:eastAsia="Times New Roman"/>
                <w:sz w:val="16"/>
                <w:szCs w:val="16"/>
              </w:rPr>
            </w:pPr>
            <w:r>
              <w:rPr>
                <w:rFonts w:ascii="inherit" w:eastAsia="Times New Roman" w:hAnsi="inherit"/>
                <w:b/>
                <w:bCs/>
                <w:sz w:val="16"/>
                <w:szCs w:val="16"/>
              </w:rPr>
              <w:t>Income</w:t>
            </w:r>
          </w:p>
        </w:tc>
        <w:tc>
          <w:tcPr>
            <w:tcW w:w="0" w:type="auto"/>
            <w:tcMar>
              <w:top w:w="30" w:type="dxa"/>
              <w:left w:w="30" w:type="dxa"/>
              <w:bottom w:w="30" w:type="dxa"/>
              <w:right w:w="30" w:type="dxa"/>
            </w:tcMar>
            <w:vAlign w:val="bottom"/>
            <w:hideMark/>
          </w:tcPr>
          <w:p w14:paraId="62C17331" w14:textId="77777777" w:rsidR="00000000" w:rsidRDefault="00D02D61">
            <w:pPr>
              <w:divId w:val="1039011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6D0D2C" w14:textId="77777777" w:rsidR="00000000" w:rsidRDefault="00D02D61">
            <w:pPr>
              <w:jc w:val="center"/>
              <w:rPr>
                <w:rFonts w:eastAsia="Times New Roman"/>
                <w:sz w:val="16"/>
                <w:szCs w:val="16"/>
              </w:rPr>
            </w:pPr>
            <w:r>
              <w:rPr>
                <w:rFonts w:ascii="inherit" w:eastAsia="Times New Roman" w:hAnsi="inherit"/>
                <w:b/>
                <w:bCs/>
                <w:sz w:val="16"/>
                <w:szCs w:val="16"/>
              </w:rPr>
              <w:t>Noncontrolling</w:t>
            </w:r>
          </w:p>
          <w:p w14:paraId="1C9F19D1" w14:textId="77777777" w:rsidR="00000000" w:rsidRDefault="00D02D61">
            <w:pPr>
              <w:jc w:val="center"/>
              <w:rPr>
                <w:rFonts w:eastAsia="Times New Roman"/>
                <w:sz w:val="16"/>
                <w:szCs w:val="16"/>
              </w:rPr>
            </w:pPr>
            <w:r>
              <w:rPr>
                <w:rFonts w:ascii="inherit" w:eastAsia="Times New Roman" w:hAnsi="inherit"/>
                <w:b/>
                <w:bCs/>
                <w:sz w:val="16"/>
                <w:szCs w:val="16"/>
              </w:rPr>
              <w:t>Interests</w:t>
            </w:r>
          </w:p>
        </w:tc>
        <w:tc>
          <w:tcPr>
            <w:tcW w:w="0" w:type="auto"/>
            <w:tcMar>
              <w:top w:w="30" w:type="dxa"/>
              <w:left w:w="30" w:type="dxa"/>
              <w:bottom w:w="30" w:type="dxa"/>
              <w:right w:w="30" w:type="dxa"/>
            </w:tcMar>
            <w:vAlign w:val="bottom"/>
            <w:hideMark/>
          </w:tcPr>
          <w:p w14:paraId="1EAE2FAF" w14:textId="77777777" w:rsidR="00000000" w:rsidRDefault="00D02D61">
            <w:pPr>
              <w:divId w:val="1185094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680E5D" w14:textId="77777777" w:rsidR="00000000" w:rsidRDefault="00D02D61">
            <w:pPr>
              <w:jc w:val="center"/>
              <w:rPr>
                <w:rFonts w:eastAsia="Times New Roman"/>
                <w:sz w:val="16"/>
                <w:szCs w:val="16"/>
              </w:rPr>
            </w:pPr>
            <w:r>
              <w:rPr>
                <w:rFonts w:ascii="inherit" w:eastAsia="Times New Roman" w:hAnsi="inherit"/>
                <w:b/>
                <w:bCs/>
                <w:sz w:val="16"/>
                <w:szCs w:val="16"/>
              </w:rPr>
              <w:t>Total</w:t>
            </w:r>
          </w:p>
          <w:p w14:paraId="01FBCBB3" w14:textId="77777777" w:rsidR="00000000" w:rsidRDefault="00D02D61">
            <w:pPr>
              <w:jc w:val="center"/>
              <w:rPr>
                <w:rFonts w:eastAsia="Times New Roman"/>
                <w:sz w:val="16"/>
                <w:szCs w:val="16"/>
              </w:rPr>
            </w:pPr>
            <w:r>
              <w:rPr>
                <w:rFonts w:ascii="inherit" w:eastAsia="Times New Roman" w:hAnsi="inherit"/>
                <w:b/>
                <w:bCs/>
                <w:sz w:val="16"/>
                <w:szCs w:val="16"/>
              </w:rPr>
              <w:t>Equity</w:t>
            </w:r>
          </w:p>
        </w:tc>
      </w:tr>
      <w:tr w:rsidR="00000000" w14:paraId="4F2F2096" w14:textId="77777777">
        <w:trPr>
          <w:divId w:val="1853563819"/>
        </w:trPr>
        <w:tc>
          <w:tcPr>
            <w:tcW w:w="0" w:type="auto"/>
            <w:tcMar>
              <w:top w:w="30" w:type="dxa"/>
              <w:left w:w="30" w:type="dxa"/>
              <w:bottom w:w="30" w:type="dxa"/>
              <w:right w:w="30" w:type="dxa"/>
            </w:tcMar>
            <w:vAlign w:val="bottom"/>
            <w:hideMark/>
          </w:tcPr>
          <w:p w14:paraId="3BE63A96" w14:textId="77777777" w:rsidR="00000000" w:rsidRDefault="00D02D61">
            <w:pPr>
              <w:divId w:val="185294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625ACC" w14:textId="77777777" w:rsidR="00000000" w:rsidRDefault="00D02D61">
            <w:pPr>
              <w:divId w:val="1059475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41F077" w14:textId="77777777" w:rsidR="00000000" w:rsidRDefault="00D02D61">
            <w:pPr>
              <w:divId w:val="386489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B2F373" w14:textId="77777777" w:rsidR="00000000" w:rsidRDefault="00D02D61">
            <w:pPr>
              <w:divId w:val="43405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32641C" w14:textId="77777777" w:rsidR="00000000" w:rsidRDefault="00D02D61">
            <w:pPr>
              <w:divId w:val="492650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375E24" w14:textId="77777777" w:rsidR="00000000" w:rsidRDefault="00D02D61">
            <w:pPr>
              <w:divId w:val="102586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2347FF" w14:textId="77777777" w:rsidR="00000000" w:rsidRDefault="00D02D61">
            <w:pPr>
              <w:divId w:val="1882286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8DCEF8" w14:textId="77777777" w:rsidR="00000000" w:rsidRDefault="00D02D61">
            <w:pPr>
              <w:divId w:val="1216434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499E97" w14:textId="77777777" w:rsidR="00000000" w:rsidRDefault="00D02D61">
            <w:pPr>
              <w:divId w:val="192963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55DDEC" w14:textId="77777777" w:rsidR="00000000" w:rsidRDefault="00D02D61">
            <w:pPr>
              <w:divId w:val="96554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2F8E96" w14:textId="77777777" w:rsidR="00000000" w:rsidRDefault="00D02D61">
            <w:pPr>
              <w:divId w:val="1772751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7DE10A" w14:textId="77777777" w:rsidR="00000000" w:rsidRDefault="00D02D61">
            <w:pPr>
              <w:divId w:val="597636305"/>
              <w:rPr>
                <w:rFonts w:eastAsia="Times New Roman"/>
                <w:sz w:val="20"/>
                <w:szCs w:val="20"/>
              </w:rPr>
            </w:pPr>
            <w:r>
              <w:rPr>
                <w:rFonts w:ascii="inherit" w:eastAsia="Times New Roman" w:hAnsi="inherit"/>
                <w:sz w:val="20"/>
                <w:szCs w:val="20"/>
              </w:rPr>
              <w:t> </w:t>
            </w:r>
          </w:p>
        </w:tc>
      </w:tr>
      <w:tr w:rsidR="00000000" w14:paraId="1AA07F57" w14:textId="77777777">
        <w:trPr>
          <w:divId w:val="1853563819"/>
        </w:trPr>
        <w:tc>
          <w:tcPr>
            <w:tcW w:w="0" w:type="auto"/>
            <w:tcMar>
              <w:top w:w="30" w:type="dxa"/>
              <w:left w:w="30" w:type="dxa"/>
              <w:bottom w:w="30" w:type="dxa"/>
              <w:right w:w="30" w:type="dxa"/>
            </w:tcMar>
            <w:vAlign w:val="bottom"/>
            <w:hideMark/>
          </w:tcPr>
          <w:p w14:paraId="5E02002B" w14:textId="77777777" w:rsidR="00000000" w:rsidRDefault="00D02D61">
            <w:pPr>
              <w:divId w:val="1604875338"/>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14:paraId="0DCD5E1F"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72E6AC43" w14:textId="77777777">
        <w:trPr>
          <w:divId w:val="1853563819"/>
        </w:trPr>
        <w:tc>
          <w:tcPr>
            <w:tcW w:w="0" w:type="auto"/>
            <w:shd w:val="clear" w:color="auto" w:fill="CCEEFF"/>
            <w:tcMar>
              <w:top w:w="30" w:type="dxa"/>
              <w:left w:w="30" w:type="dxa"/>
              <w:bottom w:w="30" w:type="dxa"/>
              <w:right w:w="30" w:type="dxa"/>
            </w:tcMar>
            <w:hideMark/>
          </w:tcPr>
          <w:p w14:paraId="1A41E94D" w14:textId="77777777" w:rsidR="00000000" w:rsidRDefault="00D02D61">
            <w:pPr>
              <w:rPr>
                <w:rFonts w:eastAsia="Times New Roman"/>
                <w:sz w:val="20"/>
                <w:szCs w:val="20"/>
              </w:rPr>
            </w:pPr>
            <w:r>
              <w:rPr>
                <w:rFonts w:ascii="inherit" w:eastAsia="Times New Roman" w:hAnsi="inherit"/>
                <w:b/>
                <w:bCs/>
                <w:sz w:val="20"/>
                <w:szCs w:val="20"/>
              </w:rPr>
              <w:t>Balance at July 1, 2016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As Reported</w:t>
            </w:r>
          </w:p>
        </w:tc>
        <w:tc>
          <w:tcPr>
            <w:tcW w:w="0" w:type="auto"/>
            <w:shd w:val="clear" w:color="auto" w:fill="CCEEFF"/>
            <w:tcMar>
              <w:top w:w="30" w:type="dxa"/>
              <w:left w:w="30" w:type="dxa"/>
              <w:bottom w:w="30" w:type="dxa"/>
              <w:right w:w="0" w:type="dxa"/>
            </w:tcMar>
            <w:vAlign w:val="bottom"/>
            <w:hideMark/>
          </w:tcPr>
          <w:p w14:paraId="6D9FE764"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A7CDEEA" w14:textId="77777777" w:rsidR="00000000" w:rsidRDefault="00D02D61">
            <w:pPr>
              <w:jc w:val="right"/>
              <w:rPr>
                <w:rFonts w:eastAsia="Times New Roman"/>
                <w:sz w:val="20"/>
                <w:szCs w:val="20"/>
              </w:rPr>
            </w:pPr>
            <w:r>
              <w:rPr>
                <w:rFonts w:ascii="inherit" w:eastAsia="Times New Roman" w:hAnsi="inherit"/>
                <w:b/>
                <w:bCs/>
                <w:sz w:val="20"/>
                <w:szCs w:val="20"/>
              </w:rPr>
              <w:t>125</w:t>
            </w:r>
          </w:p>
        </w:tc>
        <w:tc>
          <w:tcPr>
            <w:tcW w:w="0" w:type="auto"/>
            <w:shd w:val="clear" w:color="auto" w:fill="CCEEFF"/>
            <w:vAlign w:val="bottom"/>
            <w:hideMark/>
          </w:tcPr>
          <w:p w14:paraId="13808CF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AC2D3B" w14:textId="77777777" w:rsidR="00000000" w:rsidRDefault="00D02D61">
            <w:pPr>
              <w:divId w:val="1783381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4FF9EF"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C344D4C" w14:textId="77777777" w:rsidR="00000000" w:rsidRDefault="00D02D61">
            <w:pPr>
              <w:jc w:val="right"/>
              <w:rPr>
                <w:rFonts w:eastAsia="Times New Roman"/>
                <w:sz w:val="20"/>
                <w:szCs w:val="20"/>
              </w:rPr>
            </w:pPr>
            <w:r>
              <w:rPr>
                <w:rFonts w:ascii="inherit" w:eastAsia="Times New Roman" w:hAnsi="inherit"/>
                <w:b/>
                <w:bCs/>
                <w:sz w:val="20"/>
                <w:szCs w:val="20"/>
              </w:rPr>
              <w:t>2,096</w:t>
            </w:r>
          </w:p>
        </w:tc>
        <w:tc>
          <w:tcPr>
            <w:tcW w:w="0" w:type="auto"/>
            <w:shd w:val="clear" w:color="auto" w:fill="CCEEFF"/>
            <w:vAlign w:val="bottom"/>
            <w:hideMark/>
          </w:tcPr>
          <w:p w14:paraId="4D861FA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79D2C4" w14:textId="77777777" w:rsidR="00000000" w:rsidRDefault="00D02D61">
            <w:pPr>
              <w:divId w:val="1198811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977568"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E7FE635" w14:textId="77777777" w:rsidR="00000000" w:rsidRDefault="00D02D61">
            <w:pPr>
              <w:jc w:val="right"/>
              <w:rPr>
                <w:rFonts w:eastAsia="Times New Roman"/>
                <w:sz w:val="20"/>
                <w:szCs w:val="20"/>
              </w:rPr>
            </w:pPr>
            <w:r>
              <w:rPr>
                <w:rFonts w:ascii="inherit" w:eastAsia="Times New Roman" w:hAnsi="inherit"/>
                <w:b/>
                <w:bCs/>
                <w:sz w:val="20"/>
                <w:szCs w:val="20"/>
              </w:rPr>
              <w:t>1,330</w:t>
            </w:r>
          </w:p>
        </w:tc>
        <w:tc>
          <w:tcPr>
            <w:tcW w:w="0" w:type="auto"/>
            <w:shd w:val="clear" w:color="auto" w:fill="CCEEFF"/>
            <w:vAlign w:val="bottom"/>
            <w:hideMark/>
          </w:tcPr>
          <w:p w14:paraId="5BAF476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35DE9" w14:textId="77777777" w:rsidR="00000000" w:rsidRDefault="00D02D61">
            <w:pPr>
              <w:divId w:val="1184594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469A86"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2A2C94B" w14:textId="77777777" w:rsidR="00000000" w:rsidRDefault="00D02D61">
            <w:pPr>
              <w:jc w:val="right"/>
              <w:rPr>
                <w:rFonts w:eastAsia="Times New Roman"/>
                <w:sz w:val="20"/>
                <w:szCs w:val="20"/>
              </w:rPr>
            </w:pPr>
            <w:r>
              <w:rPr>
                <w:rFonts w:ascii="inherit" w:eastAsia="Times New Roman" w:hAnsi="inherit"/>
                <w:b/>
                <w:bCs/>
                <w:sz w:val="20"/>
                <w:szCs w:val="20"/>
              </w:rPr>
              <w:t>(495</w:t>
            </w:r>
          </w:p>
        </w:tc>
        <w:tc>
          <w:tcPr>
            <w:tcW w:w="0" w:type="auto"/>
            <w:shd w:val="clear" w:color="auto" w:fill="CCEEFF"/>
            <w:tcMar>
              <w:top w:w="30" w:type="dxa"/>
              <w:left w:w="0" w:type="dxa"/>
              <w:bottom w:w="30" w:type="dxa"/>
              <w:right w:w="30" w:type="dxa"/>
            </w:tcMar>
            <w:vAlign w:val="bottom"/>
            <w:hideMark/>
          </w:tcPr>
          <w:p w14:paraId="5A110814"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A6FCC31" w14:textId="77777777" w:rsidR="00000000" w:rsidRDefault="00D02D61">
            <w:pPr>
              <w:divId w:val="562563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F96758"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3FE51E4" w14:textId="77777777" w:rsidR="00000000" w:rsidRDefault="00D02D6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3E98772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1F5559" w14:textId="77777777" w:rsidR="00000000" w:rsidRDefault="00D02D61">
            <w:pPr>
              <w:divId w:val="1943565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1A3D28"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CA8EAE4" w14:textId="77777777" w:rsidR="00000000" w:rsidRDefault="00D02D61">
            <w:pPr>
              <w:jc w:val="right"/>
              <w:rPr>
                <w:rFonts w:eastAsia="Times New Roman"/>
                <w:sz w:val="20"/>
                <w:szCs w:val="20"/>
              </w:rPr>
            </w:pPr>
            <w:r>
              <w:rPr>
                <w:rFonts w:ascii="inherit" w:eastAsia="Times New Roman" w:hAnsi="inherit"/>
                <w:b/>
                <w:bCs/>
                <w:sz w:val="20"/>
                <w:szCs w:val="20"/>
              </w:rPr>
              <w:t>3,057</w:t>
            </w:r>
          </w:p>
        </w:tc>
        <w:tc>
          <w:tcPr>
            <w:tcW w:w="0" w:type="auto"/>
            <w:shd w:val="clear" w:color="auto" w:fill="CCEEFF"/>
            <w:vAlign w:val="bottom"/>
            <w:hideMark/>
          </w:tcPr>
          <w:p w14:paraId="074811FC" w14:textId="77777777" w:rsidR="00000000" w:rsidRDefault="00D02D61">
            <w:pPr>
              <w:rPr>
                <w:rFonts w:eastAsia="Times New Roman"/>
                <w:sz w:val="20"/>
                <w:szCs w:val="20"/>
              </w:rPr>
            </w:pPr>
          </w:p>
        </w:tc>
      </w:tr>
      <w:tr w:rsidR="00000000" w14:paraId="2BDE0DE6" w14:textId="77777777">
        <w:trPr>
          <w:divId w:val="1853563819"/>
        </w:trPr>
        <w:tc>
          <w:tcPr>
            <w:tcW w:w="0" w:type="auto"/>
            <w:tcMar>
              <w:top w:w="30" w:type="dxa"/>
              <w:left w:w="30" w:type="dxa"/>
              <w:bottom w:w="30" w:type="dxa"/>
              <w:right w:w="30" w:type="dxa"/>
            </w:tcMar>
            <w:hideMark/>
          </w:tcPr>
          <w:p w14:paraId="166B7DA1" w14:textId="77777777" w:rsidR="00000000" w:rsidRDefault="00D02D61">
            <w:pPr>
              <w:rPr>
                <w:rFonts w:eastAsia="Times New Roman"/>
                <w:sz w:val="20"/>
                <w:szCs w:val="20"/>
              </w:rPr>
            </w:pPr>
            <w:r>
              <w:rPr>
                <w:rFonts w:ascii="inherit" w:eastAsia="Times New Roman" w:hAnsi="inherit"/>
                <w:sz w:val="20"/>
                <w:szCs w:val="20"/>
              </w:rPr>
              <w:t>Cumulative effect of adopting ASC 606</w:t>
            </w:r>
          </w:p>
        </w:tc>
        <w:tc>
          <w:tcPr>
            <w:tcW w:w="0" w:type="auto"/>
            <w:gridSpan w:val="2"/>
            <w:tcMar>
              <w:top w:w="30" w:type="dxa"/>
              <w:left w:w="30" w:type="dxa"/>
              <w:bottom w:w="30" w:type="dxa"/>
              <w:right w:w="0" w:type="dxa"/>
            </w:tcMar>
            <w:vAlign w:val="bottom"/>
            <w:hideMark/>
          </w:tcPr>
          <w:p w14:paraId="34BF438F" w14:textId="77777777" w:rsidR="00000000" w:rsidRDefault="00D02D61">
            <w:pPr>
              <w:jc w:val="right"/>
              <w:rPr>
                <w:rFonts w:eastAsia="Times New Roman"/>
                <w:sz w:val="20"/>
                <w:szCs w:val="20"/>
              </w:rPr>
            </w:pPr>
            <w:r>
              <w:rPr>
                <w:rFonts w:ascii="inherit" w:eastAsia="Times New Roman" w:hAnsi="inherit"/>
                <w:color w:val="FFFF00"/>
                <w:sz w:val="20"/>
                <w:szCs w:val="20"/>
              </w:rPr>
              <w:t>—</w:t>
            </w:r>
          </w:p>
        </w:tc>
        <w:tc>
          <w:tcPr>
            <w:tcW w:w="0" w:type="auto"/>
            <w:vAlign w:val="bottom"/>
            <w:hideMark/>
          </w:tcPr>
          <w:p w14:paraId="288F960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77B2C30" w14:textId="77777777" w:rsidR="00000000" w:rsidRDefault="00D02D61">
            <w:pPr>
              <w:divId w:val="49803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AF64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A67DD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D35C971" w14:textId="77777777" w:rsidR="00000000" w:rsidRDefault="00D02D61">
            <w:pPr>
              <w:divId w:val="398139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7DB9F7"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0953D7E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8E81F8" w14:textId="77777777" w:rsidR="00000000" w:rsidRDefault="00D02D61">
            <w:pPr>
              <w:divId w:val="1412048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1D0B1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4059D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6C33BB7" w14:textId="77777777" w:rsidR="00000000" w:rsidRDefault="00D02D61">
            <w:pPr>
              <w:divId w:val="689839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D68E35" w14:textId="77777777" w:rsidR="00000000" w:rsidRDefault="00D02D61">
            <w:pPr>
              <w:divId w:val="58603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1A5FF7" w14:textId="77777777" w:rsidR="00000000" w:rsidRDefault="00D02D61">
            <w:pPr>
              <w:divId w:val="796920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E08955"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6B014C6E" w14:textId="77777777" w:rsidR="00000000" w:rsidRDefault="00D02D61">
            <w:pPr>
              <w:rPr>
                <w:rFonts w:eastAsia="Times New Roman"/>
                <w:sz w:val="20"/>
                <w:szCs w:val="20"/>
              </w:rPr>
            </w:pPr>
            <w:r>
              <w:rPr>
                <w:rFonts w:ascii="inherit" w:eastAsia="Times New Roman" w:hAnsi="inherit"/>
                <w:sz w:val="20"/>
                <w:szCs w:val="20"/>
              </w:rPr>
              <w:t>)</w:t>
            </w:r>
          </w:p>
        </w:tc>
      </w:tr>
      <w:tr w:rsidR="00000000" w14:paraId="6B362E16" w14:textId="77777777">
        <w:trPr>
          <w:divId w:val="1853563819"/>
        </w:trPr>
        <w:tc>
          <w:tcPr>
            <w:tcW w:w="0" w:type="auto"/>
            <w:shd w:val="clear" w:color="auto" w:fill="CCEEFF"/>
            <w:tcMar>
              <w:top w:w="30" w:type="dxa"/>
              <w:left w:w="30" w:type="dxa"/>
              <w:bottom w:w="30" w:type="dxa"/>
              <w:right w:w="30" w:type="dxa"/>
            </w:tcMar>
            <w:hideMark/>
          </w:tcPr>
          <w:p w14:paraId="00C806CD" w14:textId="77777777" w:rsidR="00000000" w:rsidRDefault="00D02D61">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14B99C9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B86C6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245957" w14:textId="77777777" w:rsidR="00000000" w:rsidRDefault="00D02D61">
            <w:pPr>
              <w:divId w:val="1075013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84489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FE1B34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69BC1" w14:textId="77777777" w:rsidR="00000000" w:rsidRDefault="00D02D61">
            <w:pPr>
              <w:divId w:val="959217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B21E78"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2647B5E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9AC91" w14:textId="77777777" w:rsidR="00000000" w:rsidRDefault="00D02D61">
            <w:pPr>
              <w:divId w:val="1726177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FE0E1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706DC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FBC29" w14:textId="77777777" w:rsidR="00000000" w:rsidRDefault="00D02D61">
            <w:pPr>
              <w:divId w:val="1439712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52676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56CE7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3A729B" w14:textId="77777777" w:rsidR="00000000" w:rsidRDefault="00D02D61">
            <w:pPr>
              <w:divId w:val="906842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4B8EEF"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01B72C96" w14:textId="77777777" w:rsidR="00000000" w:rsidRDefault="00D02D61">
            <w:pPr>
              <w:rPr>
                <w:rFonts w:eastAsia="Times New Roman"/>
                <w:sz w:val="20"/>
                <w:szCs w:val="20"/>
              </w:rPr>
            </w:pPr>
          </w:p>
        </w:tc>
      </w:tr>
      <w:tr w:rsidR="00000000" w14:paraId="127C55D8" w14:textId="77777777">
        <w:trPr>
          <w:divId w:val="1853563819"/>
        </w:trPr>
        <w:tc>
          <w:tcPr>
            <w:tcW w:w="0" w:type="auto"/>
            <w:tcMar>
              <w:top w:w="30" w:type="dxa"/>
              <w:left w:w="30" w:type="dxa"/>
              <w:bottom w:w="30" w:type="dxa"/>
              <w:right w:w="30" w:type="dxa"/>
            </w:tcMar>
            <w:hideMark/>
          </w:tcPr>
          <w:p w14:paraId="1892F9A8" w14:textId="77777777" w:rsidR="00000000" w:rsidRDefault="00D02D61">
            <w:pPr>
              <w:rPr>
                <w:rFonts w:eastAsia="Times New Roman"/>
                <w:sz w:val="20"/>
                <w:szCs w:val="20"/>
              </w:rPr>
            </w:pPr>
            <w:r>
              <w:rPr>
                <w:rFonts w:ascii="inherit" w:eastAsia="Times New Roman" w:hAnsi="inherit"/>
                <w:sz w:val="20"/>
                <w:szCs w:val="20"/>
              </w:rPr>
              <w:t>Other comprehensive income</w:t>
            </w:r>
          </w:p>
        </w:tc>
        <w:tc>
          <w:tcPr>
            <w:tcW w:w="0" w:type="auto"/>
            <w:gridSpan w:val="2"/>
            <w:tcMar>
              <w:top w:w="30" w:type="dxa"/>
              <w:left w:w="30" w:type="dxa"/>
              <w:bottom w:w="30" w:type="dxa"/>
              <w:right w:w="0" w:type="dxa"/>
            </w:tcMar>
            <w:vAlign w:val="bottom"/>
            <w:hideMark/>
          </w:tcPr>
          <w:p w14:paraId="59806F9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4580E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86E9BE6" w14:textId="77777777" w:rsidR="00000000" w:rsidRDefault="00D02D61">
            <w:pPr>
              <w:divId w:val="391122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5F7DB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66303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35589CD" w14:textId="77777777" w:rsidR="00000000" w:rsidRDefault="00D02D61">
            <w:pPr>
              <w:divId w:val="964771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9437D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2F200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ED709B" w14:textId="77777777" w:rsidR="00000000" w:rsidRDefault="00D02D61">
            <w:pPr>
              <w:divId w:val="1815489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05DB01" w14:textId="77777777" w:rsidR="00000000" w:rsidRDefault="00D02D61">
            <w:pPr>
              <w:jc w:val="right"/>
              <w:rPr>
                <w:rFonts w:eastAsia="Times New Roman"/>
                <w:sz w:val="20"/>
                <w:szCs w:val="20"/>
              </w:rPr>
            </w:pPr>
            <w:r>
              <w:rPr>
                <w:rFonts w:ascii="inherit" w:eastAsia="Times New Roman" w:hAnsi="inherit"/>
                <w:sz w:val="20"/>
                <w:szCs w:val="20"/>
              </w:rPr>
              <w:t>167</w:t>
            </w:r>
          </w:p>
        </w:tc>
        <w:tc>
          <w:tcPr>
            <w:tcW w:w="0" w:type="auto"/>
            <w:vAlign w:val="bottom"/>
            <w:hideMark/>
          </w:tcPr>
          <w:p w14:paraId="6DAF700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69C55C" w14:textId="77777777" w:rsidR="00000000" w:rsidRDefault="00D02D61">
            <w:pPr>
              <w:divId w:val="747113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C54E5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5B131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6F7DE4D" w14:textId="77777777" w:rsidR="00000000" w:rsidRDefault="00D02D61">
            <w:pPr>
              <w:divId w:val="1106080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8095D" w14:textId="77777777" w:rsidR="00000000" w:rsidRDefault="00D02D61">
            <w:pPr>
              <w:jc w:val="right"/>
              <w:rPr>
                <w:rFonts w:eastAsia="Times New Roman"/>
                <w:sz w:val="20"/>
                <w:szCs w:val="20"/>
              </w:rPr>
            </w:pPr>
            <w:r>
              <w:rPr>
                <w:rFonts w:ascii="inherit" w:eastAsia="Times New Roman" w:hAnsi="inherit"/>
                <w:sz w:val="20"/>
                <w:szCs w:val="20"/>
              </w:rPr>
              <w:t>167</w:t>
            </w:r>
          </w:p>
        </w:tc>
        <w:tc>
          <w:tcPr>
            <w:tcW w:w="0" w:type="auto"/>
            <w:vAlign w:val="bottom"/>
            <w:hideMark/>
          </w:tcPr>
          <w:p w14:paraId="6B2C0302" w14:textId="77777777" w:rsidR="00000000" w:rsidRDefault="00D02D61">
            <w:pPr>
              <w:rPr>
                <w:rFonts w:eastAsia="Times New Roman"/>
                <w:sz w:val="20"/>
                <w:szCs w:val="20"/>
              </w:rPr>
            </w:pPr>
          </w:p>
        </w:tc>
      </w:tr>
      <w:tr w:rsidR="00000000" w14:paraId="3F667341" w14:textId="77777777">
        <w:trPr>
          <w:divId w:val="1853563819"/>
        </w:trPr>
        <w:tc>
          <w:tcPr>
            <w:tcW w:w="0" w:type="auto"/>
            <w:shd w:val="clear" w:color="auto" w:fill="CCEEFF"/>
            <w:tcMar>
              <w:top w:w="30" w:type="dxa"/>
              <w:left w:w="30" w:type="dxa"/>
              <w:bottom w:w="30" w:type="dxa"/>
              <w:right w:w="30" w:type="dxa"/>
            </w:tcMar>
            <w:hideMark/>
          </w:tcPr>
          <w:p w14:paraId="46F60B85" w14:textId="77777777" w:rsidR="00000000" w:rsidRDefault="00D02D61">
            <w:pPr>
              <w:ind w:hanging="270"/>
              <w:rPr>
                <w:rFonts w:eastAsia="Times New Roman"/>
                <w:sz w:val="20"/>
                <w:szCs w:val="20"/>
              </w:rPr>
            </w:pPr>
            <w:r>
              <w:rPr>
                <w:rFonts w:ascii="inherit" w:eastAsia="Times New Roman" w:hAnsi="inherit"/>
                <w:sz w:val="20"/>
                <w:szCs w:val="20"/>
              </w:rPr>
              <w:t>Net accumulated foreign currency loss reclassified to earnings</w:t>
            </w:r>
          </w:p>
        </w:tc>
        <w:tc>
          <w:tcPr>
            <w:tcW w:w="0" w:type="auto"/>
            <w:gridSpan w:val="2"/>
            <w:shd w:val="clear" w:color="auto" w:fill="CCEEFF"/>
            <w:tcMar>
              <w:top w:w="30" w:type="dxa"/>
              <w:left w:w="30" w:type="dxa"/>
              <w:bottom w:w="30" w:type="dxa"/>
              <w:right w:w="0" w:type="dxa"/>
            </w:tcMar>
            <w:vAlign w:val="bottom"/>
            <w:hideMark/>
          </w:tcPr>
          <w:p w14:paraId="6824D52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12A3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04CCD6" w14:textId="77777777" w:rsidR="00000000" w:rsidRDefault="00D02D61">
            <w:pPr>
              <w:divId w:val="1018388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32F54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2F9505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8C948B" w14:textId="77777777" w:rsidR="00000000" w:rsidRDefault="00D02D61">
            <w:pPr>
              <w:divId w:val="1977031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2B580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DD43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C1938" w14:textId="77777777" w:rsidR="00000000" w:rsidRDefault="00D02D61">
            <w:pPr>
              <w:divId w:val="1841850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106C49" w14:textId="77777777" w:rsidR="00000000" w:rsidRDefault="00D02D61">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14:paraId="4816F8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52126" w14:textId="77777777" w:rsidR="00000000" w:rsidRDefault="00D02D61">
            <w:pPr>
              <w:divId w:val="550074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15877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3F9F5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3092E" w14:textId="77777777" w:rsidR="00000000" w:rsidRDefault="00D02D61">
            <w:pPr>
              <w:divId w:val="68843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93CB95" w14:textId="77777777" w:rsidR="00000000" w:rsidRDefault="00D02D61">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14:paraId="1BF5CA81" w14:textId="77777777" w:rsidR="00000000" w:rsidRDefault="00D02D61">
            <w:pPr>
              <w:rPr>
                <w:rFonts w:eastAsia="Times New Roman"/>
                <w:sz w:val="20"/>
                <w:szCs w:val="20"/>
              </w:rPr>
            </w:pPr>
          </w:p>
        </w:tc>
      </w:tr>
      <w:tr w:rsidR="00000000" w14:paraId="20D81B03" w14:textId="77777777">
        <w:trPr>
          <w:divId w:val="1853563819"/>
        </w:trPr>
        <w:tc>
          <w:tcPr>
            <w:tcW w:w="0" w:type="auto"/>
            <w:tcMar>
              <w:top w:w="30" w:type="dxa"/>
              <w:left w:w="30" w:type="dxa"/>
              <w:bottom w:w="30" w:type="dxa"/>
              <w:right w:w="30" w:type="dxa"/>
            </w:tcMar>
            <w:hideMark/>
          </w:tcPr>
          <w:p w14:paraId="58606DE3" w14:textId="77777777" w:rsidR="00000000" w:rsidRDefault="00D02D61">
            <w:pPr>
              <w:rPr>
                <w:rFonts w:eastAsia="Times New Roman"/>
                <w:sz w:val="20"/>
                <w:szCs w:val="20"/>
              </w:rPr>
            </w:pPr>
            <w:r>
              <w:rPr>
                <w:rFonts w:ascii="inherit" w:eastAsia="Times New Roman" w:hAnsi="inherit"/>
                <w:sz w:val="20"/>
                <w:szCs w:val="20"/>
              </w:rPr>
              <w:t>Shares issued under stock incentive plans</w:t>
            </w:r>
          </w:p>
        </w:tc>
        <w:tc>
          <w:tcPr>
            <w:tcW w:w="0" w:type="auto"/>
            <w:gridSpan w:val="2"/>
            <w:tcMar>
              <w:top w:w="30" w:type="dxa"/>
              <w:left w:w="30" w:type="dxa"/>
              <w:bottom w:w="30" w:type="dxa"/>
              <w:right w:w="0" w:type="dxa"/>
            </w:tcMar>
            <w:vAlign w:val="bottom"/>
            <w:hideMark/>
          </w:tcPr>
          <w:p w14:paraId="06647F2D"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86F8F6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ADE3DA3" w14:textId="77777777" w:rsidR="00000000" w:rsidRDefault="00D02D61">
            <w:pPr>
              <w:divId w:val="122701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F656A" w14:textId="77777777" w:rsidR="00000000" w:rsidRDefault="00D02D61">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5D126D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F12165" w14:textId="77777777" w:rsidR="00000000" w:rsidRDefault="00D02D61">
            <w:pPr>
              <w:divId w:val="2026982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ADF1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6CF5B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1BDD41" w14:textId="77777777" w:rsidR="00000000" w:rsidRDefault="00D02D61">
            <w:pPr>
              <w:divId w:val="1703167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03C3A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76C57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88295F0" w14:textId="77777777" w:rsidR="00000000" w:rsidRDefault="00D02D61">
            <w:pPr>
              <w:divId w:val="1114130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BEF00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C0A2BB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3B9453" w14:textId="77777777" w:rsidR="00000000" w:rsidRDefault="00D02D61">
            <w:pPr>
              <w:divId w:val="676007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B5F844" w14:textId="77777777" w:rsidR="00000000" w:rsidRDefault="00D02D61">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0D020074" w14:textId="77777777" w:rsidR="00000000" w:rsidRDefault="00D02D61">
            <w:pPr>
              <w:rPr>
                <w:rFonts w:eastAsia="Times New Roman"/>
                <w:sz w:val="20"/>
                <w:szCs w:val="20"/>
              </w:rPr>
            </w:pPr>
          </w:p>
        </w:tc>
      </w:tr>
      <w:tr w:rsidR="00000000" w14:paraId="517B95BF" w14:textId="77777777">
        <w:trPr>
          <w:divId w:val="1853563819"/>
        </w:trPr>
        <w:tc>
          <w:tcPr>
            <w:tcW w:w="0" w:type="auto"/>
            <w:shd w:val="clear" w:color="auto" w:fill="CCEEFF"/>
            <w:tcMar>
              <w:top w:w="30" w:type="dxa"/>
              <w:left w:w="30" w:type="dxa"/>
              <w:bottom w:w="30" w:type="dxa"/>
              <w:right w:w="30" w:type="dxa"/>
            </w:tcMar>
            <w:hideMark/>
          </w:tcPr>
          <w:p w14:paraId="1D9116C3" w14:textId="77777777" w:rsidR="00000000" w:rsidRDefault="00D02D61">
            <w:pPr>
              <w:rPr>
                <w:rFonts w:eastAsia="Times New Roman"/>
                <w:sz w:val="20"/>
                <w:szCs w:val="20"/>
              </w:rPr>
            </w:pPr>
            <w:r>
              <w:rPr>
                <w:rFonts w:ascii="inherit" w:eastAsia="Times New Roman" w:hAnsi="inherit"/>
                <w:sz w:val="20"/>
                <w:szCs w:val="20"/>
              </w:rPr>
              <w:t>Share-based compensation expense</w:t>
            </w:r>
          </w:p>
        </w:tc>
        <w:tc>
          <w:tcPr>
            <w:tcW w:w="0" w:type="auto"/>
            <w:gridSpan w:val="2"/>
            <w:shd w:val="clear" w:color="auto" w:fill="CCEEFF"/>
            <w:tcMar>
              <w:top w:w="30" w:type="dxa"/>
              <w:left w:w="30" w:type="dxa"/>
              <w:bottom w:w="30" w:type="dxa"/>
              <w:right w:w="0" w:type="dxa"/>
            </w:tcMar>
            <w:vAlign w:val="bottom"/>
            <w:hideMark/>
          </w:tcPr>
          <w:p w14:paraId="6222F40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F9A64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6D1943" w14:textId="77777777" w:rsidR="00000000" w:rsidRDefault="00D02D61">
            <w:pPr>
              <w:divId w:val="2089301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6ED19E"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336C6FA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4C1B8" w14:textId="77777777" w:rsidR="00000000" w:rsidRDefault="00D02D61">
            <w:pPr>
              <w:divId w:val="814417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889E7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330C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06E12" w14:textId="77777777" w:rsidR="00000000" w:rsidRDefault="00D02D61">
            <w:pPr>
              <w:divId w:val="274794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3B4C2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E4728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B0F31" w14:textId="77777777" w:rsidR="00000000" w:rsidRDefault="00D02D61">
            <w:pPr>
              <w:divId w:val="1173909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52BCB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1DAFB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BAC8A" w14:textId="77777777" w:rsidR="00000000" w:rsidRDefault="00D02D61">
            <w:pPr>
              <w:divId w:val="1920090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4723E3"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3938C21D" w14:textId="77777777" w:rsidR="00000000" w:rsidRDefault="00D02D61">
            <w:pPr>
              <w:rPr>
                <w:rFonts w:eastAsia="Times New Roman"/>
                <w:sz w:val="20"/>
                <w:szCs w:val="20"/>
              </w:rPr>
            </w:pPr>
          </w:p>
        </w:tc>
      </w:tr>
      <w:tr w:rsidR="00000000" w14:paraId="5EE4C718" w14:textId="77777777">
        <w:trPr>
          <w:divId w:val="1853563819"/>
        </w:trPr>
        <w:tc>
          <w:tcPr>
            <w:tcW w:w="0" w:type="auto"/>
            <w:tcMar>
              <w:top w:w="30" w:type="dxa"/>
              <w:left w:w="30" w:type="dxa"/>
              <w:bottom w:w="30" w:type="dxa"/>
              <w:right w:w="30" w:type="dxa"/>
            </w:tcMar>
            <w:hideMark/>
          </w:tcPr>
          <w:p w14:paraId="0D2C979B" w14:textId="77777777" w:rsidR="00000000" w:rsidRDefault="00D02D61">
            <w:pPr>
              <w:rPr>
                <w:rFonts w:eastAsia="Times New Roman"/>
                <w:sz w:val="20"/>
                <w:szCs w:val="20"/>
              </w:rPr>
            </w:pPr>
            <w:r>
              <w:rPr>
                <w:rFonts w:ascii="inherit" w:eastAsia="Times New Roman" w:hAnsi="inherit"/>
                <w:sz w:val="20"/>
                <w:szCs w:val="20"/>
              </w:rPr>
              <w:t>Repurchases and retirement of common stock</w:t>
            </w:r>
          </w:p>
        </w:tc>
        <w:tc>
          <w:tcPr>
            <w:tcW w:w="0" w:type="auto"/>
            <w:gridSpan w:val="2"/>
            <w:tcMar>
              <w:top w:w="30" w:type="dxa"/>
              <w:left w:w="30" w:type="dxa"/>
              <w:bottom w:w="30" w:type="dxa"/>
              <w:right w:w="0" w:type="dxa"/>
            </w:tcMar>
            <w:vAlign w:val="bottom"/>
            <w:hideMark/>
          </w:tcPr>
          <w:p w14:paraId="02C0D946"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B5BFC3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E897A3" w14:textId="77777777" w:rsidR="00000000" w:rsidRDefault="00D02D61">
            <w:pPr>
              <w:divId w:val="921720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0E3323" w14:textId="77777777" w:rsidR="00000000" w:rsidRDefault="00D02D61">
            <w:pPr>
              <w:jc w:val="right"/>
              <w:rPr>
                <w:rFonts w:eastAsia="Times New Roman"/>
                <w:sz w:val="20"/>
                <w:szCs w:val="20"/>
              </w:rPr>
            </w:pPr>
            <w:r>
              <w:rPr>
                <w:rFonts w:ascii="inherit" w:eastAsia="Times New Roman" w:hAnsi="inherit"/>
                <w:sz w:val="20"/>
                <w:szCs w:val="20"/>
              </w:rPr>
              <w:t>(410</w:t>
            </w:r>
          </w:p>
        </w:tc>
        <w:tc>
          <w:tcPr>
            <w:tcW w:w="0" w:type="auto"/>
            <w:tcMar>
              <w:top w:w="30" w:type="dxa"/>
              <w:left w:w="0" w:type="dxa"/>
              <w:bottom w:w="30" w:type="dxa"/>
              <w:right w:w="30" w:type="dxa"/>
            </w:tcMar>
            <w:vAlign w:val="bottom"/>
            <w:hideMark/>
          </w:tcPr>
          <w:p w14:paraId="7BCCA74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39EEEF" w14:textId="77777777" w:rsidR="00000000" w:rsidRDefault="00D02D61">
            <w:pPr>
              <w:divId w:val="624432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90442E" w14:textId="77777777" w:rsidR="00000000" w:rsidRDefault="00D02D61">
            <w:pPr>
              <w:jc w:val="right"/>
              <w:rPr>
                <w:rFonts w:eastAsia="Times New Roman"/>
                <w:sz w:val="20"/>
                <w:szCs w:val="20"/>
              </w:rPr>
            </w:pPr>
            <w:r>
              <w:rPr>
                <w:rFonts w:ascii="inherit" w:eastAsia="Times New Roman" w:hAnsi="inherit"/>
                <w:sz w:val="20"/>
                <w:szCs w:val="20"/>
              </w:rPr>
              <w:t>(278</w:t>
            </w:r>
          </w:p>
        </w:tc>
        <w:tc>
          <w:tcPr>
            <w:tcW w:w="0" w:type="auto"/>
            <w:tcMar>
              <w:top w:w="30" w:type="dxa"/>
              <w:left w:w="0" w:type="dxa"/>
              <w:bottom w:w="30" w:type="dxa"/>
              <w:right w:w="30" w:type="dxa"/>
            </w:tcMar>
            <w:vAlign w:val="bottom"/>
            <w:hideMark/>
          </w:tcPr>
          <w:p w14:paraId="1B946E3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54A466" w14:textId="77777777" w:rsidR="00000000" w:rsidRDefault="00D02D61">
            <w:pPr>
              <w:divId w:val="437335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3398E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7E749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4BC369" w14:textId="77777777" w:rsidR="00000000" w:rsidRDefault="00D02D61">
            <w:pPr>
              <w:divId w:val="336349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9464F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F23F0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669E86F" w14:textId="77777777" w:rsidR="00000000" w:rsidRDefault="00D02D61">
            <w:pPr>
              <w:divId w:val="14113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06B6F9" w14:textId="77777777" w:rsidR="00000000" w:rsidRDefault="00D02D61">
            <w:pPr>
              <w:jc w:val="right"/>
              <w:rPr>
                <w:rFonts w:eastAsia="Times New Roman"/>
                <w:sz w:val="20"/>
                <w:szCs w:val="20"/>
              </w:rPr>
            </w:pPr>
            <w:r>
              <w:rPr>
                <w:rFonts w:ascii="inherit" w:eastAsia="Times New Roman" w:hAnsi="inherit"/>
                <w:sz w:val="20"/>
                <w:szCs w:val="20"/>
              </w:rPr>
              <w:t>(694</w:t>
            </w:r>
          </w:p>
        </w:tc>
        <w:tc>
          <w:tcPr>
            <w:tcW w:w="0" w:type="auto"/>
            <w:tcMar>
              <w:top w:w="30" w:type="dxa"/>
              <w:left w:w="0" w:type="dxa"/>
              <w:bottom w:w="30" w:type="dxa"/>
              <w:right w:w="30" w:type="dxa"/>
            </w:tcMar>
            <w:vAlign w:val="bottom"/>
            <w:hideMark/>
          </w:tcPr>
          <w:p w14:paraId="64A667B0" w14:textId="77777777" w:rsidR="00000000" w:rsidRDefault="00D02D61">
            <w:pPr>
              <w:rPr>
                <w:rFonts w:eastAsia="Times New Roman"/>
                <w:sz w:val="20"/>
                <w:szCs w:val="20"/>
              </w:rPr>
            </w:pPr>
            <w:r>
              <w:rPr>
                <w:rFonts w:ascii="inherit" w:eastAsia="Times New Roman" w:hAnsi="inherit"/>
                <w:sz w:val="20"/>
                <w:szCs w:val="20"/>
              </w:rPr>
              <w:t>)</w:t>
            </w:r>
          </w:p>
        </w:tc>
      </w:tr>
      <w:tr w:rsidR="00000000" w14:paraId="75C840A7" w14:textId="77777777">
        <w:trPr>
          <w:divId w:val="1853563819"/>
        </w:trPr>
        <w:tc>
          <w:tcPr>
            <w:tcW w:w="0" w:type="auto"/>
            <w:shd w:val="clear" w:color="auto" w:fill="CCEEFF"/>
            <w:tcMar>
              <w:top w:w="30" w:type="dxa"/>
              <w:left w:w="30" w:type="dxa"/>
              <w:bottom w:w="30" w:type="dxa"/>
              <w:right w:w="30" w:type="dxa"/>
            </w:tcMar>
            <w:hideMark/>
          </w:tcPr>
          <w:p w14:paraId="09B6BCBD" w14:textId="77777777" w:rsidR="00000000" w:rsidRDefault="00D02D61">
            <w:pPr>
              <w:ind w:hanging="270"/>
              <w:rPr>
                <w:rFonts w:eastAsia="Times New Roman"/>
                <w:sz w:val="20"/>
                <w:szCs w:val="20"/>
              </w:rPr>
            </w:pPr>
            <w:r>
              <w:rPr>
                <w:rFonts w:ascii="inherit" w:eastAsia="Times New Roman" w:hAnsi="inherit"/>
                <w:sz w:val="20"/>
                <w:szCs w:val="20"/>
              </w:rPr>
              <w:t>Forward contract component of accelerated share repurchase</w:t>
            </w:r>
          </w:p>
        </w:tc>
        <w:tc>
          <w:tcPr>
            <w:tcW w:w="0" w:type="auto"/>
            <w:gridSpan w:val="2"/>
            <w:shd w:val="clear" w:color="auto" w:fill="CCEEFF"/>
            <w:tcMar>
              <w:top w:w="30" w:type="dxa"/>
              <w:left w:w="30" w:type="dxa"/>
              <w:bottom w:w="30" w:type="dxa"/>
              <w:right w:w="0" w:type="dxa"/>
            </w:tcMar>
            <w:vAlign w:val="bottom"/>
            <w:hideMark/>
          </w:tcPr>
          <w:p w14:paraId="42734A0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EC685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6C352A" w14:textId="77777777" w:rsidR="00000000" w:rsidRDefault="00D02D61">
            <w:pPr>
              <w:divId w:val="913079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05863"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14:paraId="188B966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167983" w14:textId="77777777" w:rsidR="00000000" w:rsidRDefault="00D02D61">
            <w:pPr>
              <w:divId w:val="635647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406CF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A1C39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90246" w14:textId="77777777" w:rsidR="00000000" w:rsidRDefault="00D02D61">
            <w:pPr>
              <w:divId w:val="14573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38F46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05A78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8CD25" w14:textId="77777777" w:rsidR="00000000" w:rsidRDefault="00D02D61">
            <w:pPr>
              <w:divId w:val="965551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E2DBE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1A45F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AFEE7" w14:textId="77777777" w:rsidR="00000000" w:rsidRDefault="00D02D61">
            <w:pPr>
              <w:divId w:val="502352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11CC85"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14:paraId="10DFD3AD" w14:textId="77777777" w:rsidR="00000000" w:rsidRDefault="00D02D61">
            <w:pPr>
              <w:rPr>
                <w:rFonts w:eastAsia="Times New Roman"/>
                <w:sz w:val="20"/>
                <w:szCs w:val="20"/>
              </w:rPr>
            </w:pPr>
            <w:r>
              <w:rPr>
                <w:rFonts w:ascii="inherit" w:eastAsia="Times New Roman" w:hAnsi="inherit"/>
                <w:sz w:val="20"/>
                <w:szCs w:val="20"/>
              </w:rPr>
              <w:t>)</w:t>
            </w:r>
          </w:p>
        </w:tc>
      </w:tr>
      <w:tr w:rsidR="00000000" w14:paraId="4321F911" w14:textId="77777777">
        <w:trPr>
          <w:divId w:val="1853563819"/>
        </w:trPr>
        <w:tc>
          <w:tcPr>
            <w:tcW w:w="0" w:type="auto"/>
            <w:tcMar>
              <w:top w:w="30" w:type="dxa"/>
              <w:left w:w="30" w:type="dxa"/>
              <w:bottom w:w="30" w:type="dxa"/>
              <w:right w:w="30" w:type="dxa"/>
            </w:tcMar>
            <w:hideMark/>
          </w:tcPr>
          <w:p w14:paraId="1E653856" w14:textId="77777777" w:rsidR="00000000" w:rsidRDefault="00D02D61">
            <w:pPr>
              <w:rPr>
                <w:rFonts w:eastAsia="Times New Roman"/>
                <w:sz w:val="20"/>
                <w:szCs w:val="20"/>
              </w:rPr>
            </w:pPr>
            <w:r>
              <w:rPr>
                <w:rFonts w:ascii="inherit" w:eastAsia="Times New Roman" w:hAnsi="inherit"/>
                <w:sz w:val="20"/>
                <w:szCs w:val="20"/>
              </w:rPr>
              <w:t>Cash dividends ($2.12 per share)</w:t>
            </w:r>
          </w:p>
        </w:tc>
        <w:tc>
          <w:tcPr>
            <w:tcW w:w="0" w:type="auto"/>
            <w:gridSpan w:val="2"/>
            <w:tcMar>
              <w:top w:w="30" w:type="dxa"/>
              <w:left w:w="30" w:type="dxa"/>
              <w:bottom w:w="30" w:type="dxa"/>
              <w:right w:w="0" w:type="dxa"/>
            </w:tcMar>
            <w:vAlign w:val="bottom"/>
            <w:hideMark/>
          </w:tcPr>
          <w:p w14:paraId="2C2F03D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B3760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9C47882" w14:textId="77777777" w:rsidR="00000000" w:rsidRDefault="00D02D61">
            <w:pPr>
              <w:divId w:val="75128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4FFE5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DE78F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D3C8F6" w14:textId="77777777" w:rsidR="00000000" w:rsidRDefault="00D02D61">
            <w:pPr>
              <w:divId w:val="2034502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D183C5" w14:textId="77777777" w:rsidR="00000000" w:rsidRDefault="00D02D61">
            <w:pPr>
              <w:jc w:val="right"/>
              <w:rPr>
                <w:rFonts w:eastAsia="Times New Roman"/>
                <w:sz w:val="20"/>
                <w:szCs w:val="20"/>
              </w:rPr>
            </w:pPr>
            <w:r>
              <w:rPr>
                <w:rFonts w:ascii="inherit" w:eastAsia="Times New Roman" w:hAnsi="inherit"/>
                <w:sz w:val="20"/>
                <w:szCs w:val="20"/>
              </w:rPr>
              <w:t>(262</w:t>
            </w:r>
          </w:p>
        </w:tc>
        <w:tc>
          <w:tcPr>
            <w:tcW w:w="0" w:type="auto"/>
            <w:tcMar>
              <w:top w:w="30" w:type="dxa"/>
              <w:left w:w="0" w:type="dxa"/>
              <w:bottom w:w="30" w:type="dxa"/>
              <w:right w:w="30" w:type="dxa"/>
            </w:tcMar>
            <w:vAlign w:val="bottom"/>
            <w:hideMark/>
          </w:tcPr>
          <w:p w14:paraId="78B906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4A2900" w14:textId="77777777" w:rsidR="00000000" w:rsidRDefault="00D02D61">
            <w:pPr>
              <w:divId w:val="721055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13CCA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9DF80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A421A6F" w14:textId="77777777" w:rsidR="00000000" w:rsidRDefault="00D02D61">
            <w:pPr>
              <w:divId w:val="2080596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CFD2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88791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9947FC" w14:textId="77777777" w:rsidR="00000000" w:rsidRDefault="00D02D61">
            <w:pPr>
              <w:divId w:val="364016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6B5B0C" w14:textId="77777777" w:rsidR="00000000" w:rsidRDefault="00D02D61">
            <w:pPr>
              <w:jc w:val="right"/>
              <w:rPr>
                <w:rFonts w:eastAsia="Times New Roman"/>
                <w:sz w:val="20"/>
                <w:szCs w:val="20"/>
              </w:rPr>
            </w:pPr>
            <w:r>
              <w:rPr>
                <w:rFonts w:ascii="inherit" w:eastAsia="Times New Roman" w:hAnsi="inherit"/>
                <w:sz w:val="20"/>
                <w:szCs w:val="20"/>
              </w:rPr>
              <w:t>(262</w:t>
            </w:r>
          </w:p>
        </w:tc>
        <w:tc>
          <w:tcPr>
            <w:tcW w:w="0" w:type="auto"/>
            <w:tcMar>
              <w:top w:w="30" w:type="dxa"/>
              <w:left w:w="0" w:type="dxa"/>
              <w:bottom w:w="30" w:type="dxa"/>
              <w:right w:w="30" w:type="dxa"/>
            </w:tcMar>
            <w:vAlign w:val="bottom"/>
            <w:hideMark/>
          </w:tcPr>
          <w:p w14:paraId="6E90C6A7" w14:textId="77777777" w:rsidR="00000000" w:rsidRDefault="00D02D61">
            <w:pPr>
              <w:rPr>
                <w:rFonts w:eastAsia="Times New Roman"/>
                <w:sz w:val="20"/>
                <w:szCs w:val="20"/>
              </w:rPr>
            </w:pPr>
            <w:r>
              <w:rPr>
                <w:rFonts w:ascii="inherit" w:eastAsia="Times New Roman" w:hAnsi="inherit"/>
                <w:sz w:val="20"/>
                <w:szCs w:val="20"/>
              </w:rPr>
              <w:t>)</w:t>
            </w:r>
          </w:p>
        </w:tc>
      </w:tr>
      <w:tr w:rsidR="00000000" w14:paraId="2DED41D4" w14:textId="77777777">
        <w:trPr>
          <w:divId w:val="1853563819"/>
        </w:trPr>
        <w:tc>
          <w:tcPr>
            <w:tcW w:w="0" w:type="auto"/>
            <w:shd w:val="clear" w:color="auto" w:fill="CCEEFF"/>
            <w:tcMar>
              <w:top w:w="30" w:type="dxa"/>
              <w:left w:w="30" w:type="dxa"/>
              <w:bottom w:w="30" w:type="dxa"/>
              <w:right w:w="30" w:type="dxa"/>
            </w:tcMar>
            <w:hideMark/>
          </w:tcPr>
          <w:p w14:paraId="095CD985" w14:textId="77777777" w:rsidR="00000000" w:rsidRDefault="00D02D61">
            <w:pPr>
              <w:rPr>
                <w:rFonts w:eastAsia="Times New Roman"/>
                <w:sz w:val="20"/>
                <w:szCs w:val="20"/>
              </w:rPr>
            </w:pPr>
            <w:r>
              <w:rPr>
                <w:rFonts w:ascii="inherit" w:eastAsia="Times New Roman" w:hAnsi="inherit"/>
                <w:sz w:val="20"/>
                <w:szCs w:val="20"/>
              </w:rPr>
              <w:t>Other activity related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117CB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BEA313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E5EA1" w14:textId="77777777" w:rsidR="00000000" w:rsidRDefault="00D02D61">
            <w:pPr>
              <w:divId w:val="1179320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30E59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1E46D9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CBF8C" w14:textId="77777777" w:rsidR="00000000" w:rsidRDefault="00D02D61">
            <w:pPr>
              <w:divId w:val="362366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5D569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1CEEA6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03DA5F" w14:textId="77777777" w:rsidR="00000000" w:rsidRDefault="00D02D61">
            <w:pPr>
              <w:divId w:val="1054084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DD3DA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29268D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DA72D" w14:textId="77777777" w:rsidR="00000000" w:rsidRDefault="00D02D61">
            <w:pPr>
              <w:divId w:val="491920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93285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80486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66A8B4" w14:textId="77777777" w:rsidR="00000000" w:rsidRDefault="00D02D61">
            <w:pPr>
              <w:divId w:val="520050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62E30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EAC2AA7" w14:textId="77777777" w:rsidR="00000000" w:rsidRDefault="00D02D61">
            <w:pPr>
              <w:rPr>
                <w:rFonts w:eastAsia="Times New Roman"/>
                <w:sz w:val="20"/>
                <w:szCs w:val="20"/>
              </w:rPr>
            </w:pPr>
            <w:r>
              <w:rPr>
                <w:rFonts w:ascii="inherit" w:eastAsia="Times New Roman" w:hAnsi="inherit"/>
                <w:sz w:val="20"/>
                <w:szCs w:val="20"/>
              </w:rPr>
              <w:t>)</w:t>
            </w:r>
          </w:p>
        </w:tc>
      </w:tr>
      <w:tr w:rsidR="00000000" w14:paraId="2C6735A9" w14:textId="77777777">
        <w:trPr>
          <w:divId w:val="1853563819"/>
        </w:trPr>
        <w:tc>
          <w:tcPr>
            <w:tcW w:w="0" w:type="auto"/>
            <w:tcMar>
              <w:top w:w="30" w:type="dxa"/>
              <w:left w:w="30" w:type="dxa"/>
              <w:bottom w:w="30" w:type="dxa"/>
              <w:right w:w="30" w:type="dxa"/>
            </w:tcMar>
            <w:hideMark/>
          </w:tcPr>
          <w:p w14:paraId="020330EB" w14:textId="77777777" w:rsidR="00000000" w:rsidRDefault="00D02D61">
            <w:pPr>
              <w:rPr>
                <w:rFonts w:eastAsia="Times New Roman"/>
                <w:sz w:val="20"/>
                <w:szCs w:val="20"/>
              </w:rPr>
            </w:pPr>
            <w:r>
              <w:rPr>
                <w:rFonts w:ascii="inherit" w:eastAsia="Times New Roman" w:hAnsi="inherit"/>
                <w:b/>
                <w:bCs/>
                <w:sz w:val="20"/>
                <w:szCs w:val="20"/>
              </w:rPr>
              <w:t>Balance at June 30, 2017</w:t>
            </w:r>
          </w:p>
        </w:tc>
        <w:tc>
          <w:tcPr>
            <w:tcW w:w="0" w:type="auto"/>
            <w:gridSpan w:val="2"/>
            <w:tcMar>
              <w:top w:w="30" w:type="dxa"/>
              <w:left w:w="30" w:type="dxa"/>
              <w:bottom w:w="30" w:type="dxa"/>
              <w:right w:w="0" w:type="dxa"/>
            </w:tcMar>
            <w:hideMark/>
          </w:tcPr>
          <w:p w14:paraId="4F78651D" w14:textId="77777777" w:rsidR="00000000" w:rsidRDefault="00D02D61">
            <w:pPr>
              <w:jc w:val="right"/>
              <w:rPr>
                <w:rFonts w:eastAsia="Times New Roman"/>
                <w:sz w:val="20"/>
                <w:szCs w:val="20"/>
              </w:rPr>
            </w:pPr>
            <w:r>
              <w:rPr>
                <w:rFonts w:ascii="inherit" w:eastAsia="Times New Roman" w:hAnsi="inherit"/>
                <w:b/>
                <w:bCs/>
                <w:sz w:val="20"/>
                <w:szCs w:val="20"/>
              </w:rPr>
              <w:t>120</w:t>
            </w:r>
          </w:p>
        </w:tc>
        <w:tc>
          <w:tcPr>
            <w:tcW w:w="0" w:type="auto"/>
            <w:vAlign w:val="bottom"/>
            <w:hideMark/>
          </w:tcPr>
          <w:p w14:paraId="58CBD6CA" w14:textId="77777777" w:rsidR="00000000" w:rsidRDefault="00D02D61">
            <w:pPr>
              <w:rPr>
                <w:rFonts w:eastAsia="Times New Roman"/>
                <w:sz w:val="20"/>
                <w:szCs w:val="20"/>
              </w:rPr>
            </w:pPr>
          </w:p>
        </w:tc>
        <w:tc>
          <w:tcPr>
            <w:tcW w:w="0" w:type="auto"/>
            <w:tcMar>
              <w:top w:w="30" w:type="dxa"/>
              <w:left w:w="30" w:type="dxa"/>
              <w:bottom w:w="30" w:type="dxa"/>
              <w:right w:w="30" w:type="dxa"/>
            </w:tcMar>
            <w:hideMark/>
          </w:tcPr>
          <w:p w14:paraId="1EFBD847" w14:textId="77777777" w:rsidR="00000000" w:rsidRDefault="00D02D61">
            <w:pPr>
              <w:jc w:val="right"/>
              <w:rPr>
                <w:rFonts w:eastAsia="Times New Roman"/>
                <w:sz w:val="20"/>
                <w:szCs w:val="20"/>
              </w:rPr>
            </w:pPr>
          </w:p>
        </w:tc>
        <w:tc>
          <w:tcPr>
            <w:tcW w:w="0" w:type="auto"/>
            <w:gridSpan w:val="2"/>
            <w:tcMar>
              <w:top w:w="30" w:type="dxa"/>
              <w:left w:w="30" w:type="dxa"/>
              <w:bottom w:w="30" w:type="dxa"/>
              <w:right w:w="0" w:type="dxa"/>
            </w:tcMar>
            <w:hideMark/>
          </w:tcPr>
          <w:p w14:paraId="3EA4EDEA" w14:textId="77777777" w:rsidR="00000000" w:rsidRDefault="00D02D61">
            <w:pPr>
              <w:jc w:val="right"/>
              <w:rPr>
                <w:rFonts w:eastAsia="Times New Roman"/>
                <w:sz w:val="20"/>
                <w:szCs w:val="20"/>
              </w:rPr>
            </w:pPr>
            <w:r>
              <w:rPr>
                <w:rFonts w:ascii="inherit" w:eastAsia="Times New Roman" w:hAnsi="inherit"/>
                <w:b/>
                <w:bCs/>
                <w:sz w:val="20"/>
                <w:szCs w:val="20"/>
              </w:rPr>
              <w:t>1,741</w:t>
            </w:r>
          </w:p>
        </w:tc>
        <w:tc>
          <w:tcPr>
            <w:tcW w:w="0" w:type="auto"/>
            <w:vAlign w:val="bottom"/>
            <w:hideMark/>
          </w:tcPr>
          <w:p w14:paraId="584806D8" w14:textId="77777777" w:rsidR="00000000" w:rsidRDefault="00D02D61">
            <w:pPr>
              <w:rPr>
                <w:rFonts w:eastAsia="Times New Roman"/>
                <w:sz w:val="20"/>
                <w:szCs w:val="20"/>
              </w:rPr>
            </w:pPr>
          </w:p>
        </w:tc>
        <w:tc>
          <w:tcPr>
            <w:tcW w:w="0" w:type="auto"/>
            <w:tcMar>
              <w:top w:w="30" w:type="dxa"/>
              <w:left w:w="30" w:type="dxa"/>
              <w:bottom w:w="30" w:type="dxa"/>
              <w:right w:w="30" w:type="dxa"/>
            </w:tcMar>
            <w:hideMark/>
          </w:tcPr>
          <w:p w14:paraId="5E3B6854" w14:textId="77777777" w:rsidR="00000000" w:rsidRDefault="00D02D61">
            <w:pPr>
              <w:jc w:val="right"/>
              <w:rPr>
                <w:rFonts w:eastAsia="Times New Roman"/>
                <w:sz w:val="20"/>
                <w:szCs w:val="20"/>
              </w:rPr>
            </w:pPr>
          </w:p>
        </w:tc>
        <w:tc>
          <w:tcPr>
            <w:tcW w:w="0" w:type="auto"/>
            <w:gridSpan w:val="2"/>
            <w:tcMar>
              <w:top w:w="30" w:type="dxa"/>
              <w:left w:w="30" w:type="dxa"/>
              <w:bottom w:w="30" w:type="dxa"/>
              <w:right w:w="0" w:type="dxa"/>
            </w:tcMar>
            <w:hideMark/>
          </w:tcPr>
          <w:p w14:paraId="281E52E2" w14:textId="77777777" w:rsidR="00000000" w:rsidRDefault="00D02D61">
            <w:pPr>
              <w:jc w:val="right"/>
              <w:rPr>
                <w:rFonts w:eastAsia="Times New Roman"/>
                <w:sz w:val="20"/>
                <w:szCs w:val="20"/>
              </w:rPr>
            </w:pPr>
            <w:r>
              <w:rPr>
                <w:rFonts w:ascii="inherit" w:eastAsia="Times New Roman" w:hAnsi="inherit"/>
                <w:b/>
                <w:bCs/>
                <w:sz w:val="20"/>
                <w:szCs w:val="20"/>
              </w:rPr>
              <w:t>1,318</w:t>
            </w:r>
          </w:p>
        </w:tc>
        <w:tc>
          <w:tcPr>
            <w:tcW w:w="0" w:type="auto"/>
            <w:vAlign w:val="bottom"/>
            <w:hideMark/>
          </w:tcPr>
          <w:p w14:paraId="2E5E5EF3" w14:textId="77777777" w:rsidR="00000000" w:rsidRDefault="00D02D61">
            <w:pPr>
              <w:rPr>
                <w:rFonts w:eastAsia="Times New Roman"/>
                <w:sz w:val="20"/>
                <w:szCs w:val="20"/>
              </w:rPr>
            </w:pPr>
          </w:p>
        </w:tc>
        <w:tc>
          <w:tcPr>
            <w:tcW w:w="0" w:type="auto"/>
            <w:tcMar>
              <w:top w:w="30" w:type="dxa"/>
              <w:left w:w="30" w:type="dxa"/>
              <w:bottom w:w="30" w:type="dxa"/>
              <w:right w:w="30" w:type="dxa"/>
            </w:tcMar>
            <w:hideMark/>
          </w:tcPr>
          <w:p w14:paraId="756D689D" w14:textId="77777777" w:rsidR="00000000" w:rsidRDefault="00D02D61">
            <w:pPr>
              <w:jc w:val="right"/>
              <w:rPr>
                <w:rFonts w:eastAsia="Times New Roman"/>
                <w:sz w:val="20"/>
                <w:szCs w:val="20"/>
              </w:rPr>
            </w:pPr>
          </w:p>
        </w:tc>
        <w:tc>
          <w:tcPr>
            <w:tcW w:w="0" w:type="auto"/>
            <w:gridSpan w:val="2"/>
            <w:tcMar>
              <w:top w:w="30" w:type="dxa"/>
              <w:left w:w="30" w:type="dxa"/>
              <w:bottom w:w="30" w:type="dxa"/>
              <w:right w:w="0" w:type="dxa"/>
            </w:tcMar>
            <w:hideMark/>
          </w:tcPr>
          <w:p w14:paraId="01535529" w14:textId="77777777" w:rsidR="00000000" w:rsidRDefault="00D02D61">
            <w:pPr>
              <w:jc w:val="right"/>
              <w:rPr>
                <w:rFonts w:eastAsia="Times New Roman"/>
                <w:sz w:val="20"/>
                <w:szCs w:val="20"/>
              </w:rPr>
            </w:pPr>
            <w:r>
              <w:rPr>
                <w:rFonts w:ascii="inherit" w:eastAsia="Times New Roman" w:hAnsi="inherit"/>
                <w:b/>
                <w:bCs/>
                <w:sz w:val="20"/>
                <w:szCs w:val="20"/>
              </w:rPr>
              <w:t>(276</w:t>
            </w:r>
          </w:p>
        </w:tc>
        <w:tc>
          <w:tcPr>
            <w:tcW w:w="0" w:type="auto"/>
            <w:tcMar>
              <w:top w:w="30" w:type="dxa"/>
              <w:left w:w="0" w:type="dxa"/>
              <w:bottom w:w="30" w:type="dxa"/>
              <w:right w:w="30" w:type="dxa"/>
            </w:tcMar>
            <w:hideMark/>
          </w:tcPr>
          <w:p w14:paraId="74F6BEC3"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hideMark/>
          </w:tcPr>
          <w:p w14:paraId="390139E0" w14:textId="77777777" w:rsidR="00000000" w:rsidRDefault="00D02D61">
            <w:pPr>
              <w:jc w:val="right"/>
              <w:rPr>
                <w:rFonts w:eastAsia="Times New Roman"/>
                <w:sz w:val="20"/>
                <w:szCs w:val="20"/>
              </w:rPr>
            </w:pPr>
          </w:p>
        </w:tc>
        <w:tc>
          <w:tcPr>
            <w:tcW w:w="0" w:type="auto"/>
            <w:gridSpan w:val="2"/>
            <w:tcMar>
              <w:top w:w="30" w:type="dxa"/>
              <w:left w:w="30" w:type="dxa"/>
              <w:bottom w:w="30" w:type="dxa"/>
              <w:right w:w="0" w:type="dxa"/>
            </w:tcMar>
            <w:hideMark/>
          </w:tcPr>
          <w:p w14:paraId="7F160F20" w14:textId="77777777" w:rsidR="00000000" w:rsidRDefault="00D02D6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C4F4D24" w14:textId="77777777" w:rsidR="00000000" w:rsidRDefault="00D02D61">
            <w:pPr>
              <w:rPr>
                <w:rFonts w:eastAsia="Times New Roman"/>
                <w:sz w:val="20"/>
                <w:szCs w:val="20"/>
              </w:rPr>
            </w:pPr>
          </w:p>
        </w:tc>
        <w:tc>
          <w:tcPr>
            <w:tcW w:w="0" w:type="auto"/>
            <w:tcMar>
              <w:top w:w="30" w:type="dxa"/>
              <w:left w:w="30" w:type="dxa"/>
              <w:bottom w:w="30" w:type="dxa"/>
              <w:right w:w="30" w:type="dxa"/>
            </w:tcMar>
            <w:hideMark/>
          </w:tcPr>
          <w:p w14:paraId="594F2423" w14:textId="77777777" w:rsidR="00000000" w:rsidRDefault="00D02D61">
            <w:pPr>
              <w:jc w:val="right"/>
              <w:rPr>
                <w:rFonts w:eastAsia="Times New Roman"/>
                <w:sz w:val="20"/>
                <w:szCs w:val="20"/>
              </w:rPr>
            </w:pPr>
          </w:p>
        </w:tc>
        <w:tc>
          <w:tcPr>
            <w:tcW w:w="0" w:type="auto"/>
            <w:gridSpan w:val="2"/>
            <w:tcMar>
              <w:top w:w="30" w:type="dxa"/>
              <w:left w:w="30" w:type="dxa"/>
              <w:bottom w:w="30" w:type="dxa"/>
              <w:right w:w="0" w:type="dxa"/>
            </w:tcMar>
            <w:hideMark/>
          </w:tcPr>
          <w:p w14:paraId="4C2A262F" w14:textId="77777777" w:rsidR="00000000" w:rsidRDefault="00D02D61">
            <w:pPr>
              <w:jc w:val="right"/>
              <w:rPr>
                <w:rFonts w:eastAsia="Times New Roman"/>
                <w:sz w:val="20"/>
                <w:szCs w:val="20"/>
              </w:rPr>
            </w:pPr>
            <w:r>
              <w:rPr>
                <w:rFonts w:ascii="inherit" w:eastAsia="Times New Roman" w:hAnsi="inherit"/>
                <w:b/>
                <w:bCs/>
                <w:sz w:val="20"/>
                <w:szCs w:val="20"/>
              </w:rPr>
              <w:t>2,903</w:t>
            </w:r>
          </w:p>
        </w:tc>
        <w:tc>
          <w:tcPr>
            <w:tcW w:w="0" w:type="auto"/>
            <w:vAlign w:val="bottom"/>
            <w:hideMark/>
          </w:tcPr>
          <w:p w14:paraId="0807C041" w14:textId="77777777" w:rsidR="00000000" w:rsidRDefault="00D02D61">
            <w:pPr>
              <w:rPr>
                <w:rFonts w:eastAsia="Times New Roman"/>
                <w:sz w:val="20"/>
                <w:szCs w:val="20"/>
              </w:rPr>
            </w:pPr>
          </w:p>
        </w:tc>
      </w:tr>
      <w:tr w:rsidR="00000000" w14:paraId="65A840F4" w14:textId="77777777">
        <w:trPr>
          <w:divId w:val="1853563819"/>
        </w:trPr>
        <w:tc>
          <w:tcPr>
            <w:tcW w:w="0" w:type="auto"/>
            <w:shd w:val="clear" w:color="auto" w:fill="CCEEFF"/>
            <w:tcMar>
              <w:top w:w="30" w:type="dxa"/>
              <w:left w:w="30" w:type="dxa"/>
              <w:bottom w:w="30" w:type="dxa"/>
              <w:right w:w="30" w:type="dxa"/>
            </w:tcMar>
            <w:hideMark/>
          </w:tcPr>
          <w:p w14:paraId="0E826924" w14:textId="77777777" w:rsidR="00000000" w:rsidRDefault="00D02D61">
            <w:pPr>
              <w:ind w:hanging="270"/>
              <w:rPr>
                <w:rFonts w:eastAsia="Times New Roman"/>
                <w:sz w:val="20"/>
                <w:szCs w:val="20"/>
              </w:rPr>
            </w:pPr>
            <w:r>
              <w:rPr>
                <w:rFonts w:ascii="inherit" w:eastAsia="Times New Roman" w:hAnsi="inherit"/>
                <w:sz w:val="20"/>
                <w:szCs w:val="20"/>
              </w:rPr>
              <w:t>Reclassifications due to adoption of accounting standards updates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3C084E4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AF45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6F4FC" w14:textId="77777777" w:rsidR="00000000" w:rsidRDefault="00D02D61">
            <w:pPr>
              <w:divId w:val="1422752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F13C9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2AE4CE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C98199" w14:textId="77777777" w:rsidR="00000000" w:rsidRDefault="00D02D61">
            <w:pPr>
              <w:divId w:val="565645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7DCD90"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3943C4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E8CFCF" w14:textId="77777777" w:rsidR="00000000" w:rsidRDefault="00D02D61">
            <w:pPr>
              <w:divId w:val="364796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79375A"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7A4D5AF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A7F626" w14:textId="77777777" w:rsidR="00000000" w:rsidRDefault="00D02D61">
            <w:pPr>
              <w:divId w:val="396709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9AD4A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DD54D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BFF0A" w14:textId="77777777" w:rsidR="00000000" w:rsidRDefault="00D02D61">
            <w:pPr>
              <w:divId w:val="184103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43FB0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C02E217" w14:textId="77777777" w:rsidR="00000000" w:rsidRDefault="00D02D61">
            <w:pPr>
              <w:rPr>
                <w:rFonts w:eastAsia="Times New Roman"/>
                <w:sz w:val="20"/>
                <w:szCs w:val="20"/>
              </w:rPr>
            </w:pPr>
          </w:p>
        </w:tc>
      </w:tr>
      <w:tr w:rsidR="00000000" w14:paraId="087D2082" w14:textId="77777777">
        <w:trPr>
          <w:divId w:val="1853563819"/>
        </w:trPr>
        <w:tc>
          <w:tcPr>
            <w:tcW w:w="0" w:type="auto"/>
            <w:tcMar>
              <w:top w:w="30" w:type="dxa"/>
              <w:left w:w="30" w:type="dxa"/>
              <w:bottom w:w="30" w:type="dxa"/>
              <w:right w:w="30" w:type="dxa"/>
            </w:tcMar>
            <w:hideMark/>
          </w:tcPr>
          <w:p w14:paraId="02D0BE1D" w14:textId="77777777" w:rsidR="00000000" w:rsidRDefault="00D02D61">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1D1A207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5C95C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0EBD422" w14:textId="77777777" w:rsidR="00000000" w:rsidRDefault="00D02D61">
            <w:pPr>
              <w:divId w:val="1585728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5DD1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76F92C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5F74F9" w14:textId="77777777" w:rsidR="00000000" w:rsidRDefault="00D02D61">
            <w:pPr>
              <w:divId w:val="1418211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175EA2"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vAlign w:val="bottom"/>
            <w:hideMark/>
          </w:tcPr>
          <w:p w14:paraId="2E962F2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29C2E95" w14:textId="77777777" w:rsidR="00000000" w:rsidRDefault="00D02D61">
            <w:pPr>
              <w:divId w:val="2080402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B3D92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9F856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4CD1256" w14:textId="77777777" w:rsidR="00000000" w:rsidRDefault="00D02D61">
            <w:pPr>
              <w:divId w:val="386146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5524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710F0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C5A7F13" w14:textId="77777777" w:rsidR="00000000" w:rsidRDefault="00D02D61">
            <w:pPr>
              <w:divId w:val="1572304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C9B539"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vAlign w:val="bottom"/>
            <w:hideMark/>
          </w:tcPr>
          <w:p w14:paraId="233A23D3" w14:textId="77777777" w:rsidR="00000000" w:rsidRDefault="00D02D61">
            <w:pPr>
              <w:rPr>
                <w:rFonts w:eastAsia="Times New Roman"/>
                <w:sz w:val="20"/>
                <w:szCs w:val="20"/>
              </w:rPr>
            </w:pPr>
          </w:p>
        </w:tc>
      </w:tr>
      <w:tr w:rsidR="00000000" w14:paraId="756B75B6" w14:textId="77777777">
        <w:trPr>
          <w:divId w:val="1853563819"/>
        </w:trPr>
        <w:tc>
          <w:tcPr>
            <w:tcW w:w="0" w:type="auto"/>
            <w:shd w:val="clear" w:color="auto" w:fill="CCEEFF"/>
            <w:tcMar>
              <w:top w:w="30" w:type="dxa"/>
              <w:left w:w="30" w:type="dxa"/>
              <w:bottom w:w="30" w:type="dxa"/>
              <w:right w:w="30" w:type="dxa"/>
            </w:tcMar>
            <w:hideMark/>
          </w:tcPr>
          <w:p w14:paraId="4354E050" w14:textId="77777777" w:rsidR="00000000" w:rsidRDefault="00D02D61">
            <w:pPr>
              <w:rPr>
                <w:rFonts w:eastAsia="Times New Roman"/>
                <w:sz w:val="20"/>
                <w:szCs w:val="20"/>
              </w:rPr>
            </w:pPr>
            <w:r>
              <w:rPr>
                <w:rFonts w:ascii="inherit" w:eastAsia="Times New Roman" w:hAnsi="inherit"/>
                <w:sz w:val="20"/>
                <w:szCs w:val="20"/>
              </w:rPr>
              <w:t>Other comprehensive income</w:t>
            </w:r>
          </w:p>
        </w:tc>
        <w:tc>
          <w:tcPr>
            <w:tcW w:w="0" w:type="auto"/>
            <w:gridSpan w:val="2"/>
            <w:shd w:val="clear" w:color="auto" w:fill="CCEEFF"/>
            <w:tcMar>
              <w:top w:w="30" w:type="dxa"/>
              <w:left w:w="30" w:type="dxa"/>
              <w:bottom w:w="30" w:type="dxa"/>
              <w:right w:w="0" w:type="dxa"/>
            </w:tcMar>
            <w:vAlign w:val="bottom"/>
            <w:hideMark/>
          </w:tcPr>
          <w:p w14:paraId="2A2E22A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F4F08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B84C4" w14:textId="77777777" w:rsidR="00000000" w:rsidRDefault="00D02D61">
            <w:pPr>
              <w:divId w:val="601299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E12F5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E2ECA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9DDC1E" w14:textId="77777777" w:rsidR="00000000" w:rsidRDefault="00D02D61">
            <w:pPr>
              <w:divId w:val="143605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26B1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A3963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5B628" w14:textId="77777777" w:rsidR="00000000" w:rsidRDefault="00D02D61">
            <w:pPr>
              <w:divId w:val="591397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EA0D00"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6D01852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D0B71" w14:textId="77777777" w:rsidR="00000000" w:rsidRDefault="00D02D61">
            <w:pPr>
              <w:divId w:val="302663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8CE0C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979CA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610676" w14:textId="77777777" w:rsidR="00000000" w:rsidRDefault="00D02D61">
            <w:pPr>
              <w:divId w:val="1930961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41C758"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478932B7" w14:textId="77777777" w:rsidR="00000000" w:rsidRDefault="00D02D61">
            <w:pPr>
              <w:rPr>
                <w:rFonts w:eastAsia="Times New Roman"/>
                <w:sz w:val="20"/>
                <w:szCs w:val="20"/>
              </w:rPr>
            </w:pPr>
          </w:p>
        </w:tc>
      </w:tr>
      <w:tr w:rsidR="00000000" w14:paraId="3036D47E" w14:textId="77777777">
        <w:trPr>
          <w:divId w:val="1853563819"/>
        </w:trPr>
        <w:tc>
          <w:tcPr>
            <w:tcW w:w="0" w:type="auto"/>
            <w:tcMar>
              <w:top w:w="30" w:type="dxa"/>
              <w:left w:w="30" w:type="dxa"/>
              <w:bottom w:w="30" w:type="dxa"/>
              <w:right w:w="30" w:type="dxa"/>
            </w:tcMar>
            <w:hideMark/>
          </w:tcPr>
          <w:p w14:paraId="368FC226" w14:textId="77777777" w:rsidR="00000000" w:rsidRDefault="00D02D61">
            <w:pPr>
              <w:rPr>
                <w:rFonts w:eastAsia="Times New Roman"/>
                <w:sz w:val="20"/>
                <w:szCs w:val="20"/>
              </w:rPr>
            </w:pPr>
            <w:r>
              <w:rPr>
                <w:rFonts w:ascii="inherit" w:eastAsia="Times New Roman" w:hAnsi="inherit"/>
                <w:sz w:val="20"/>
                <w:szCs w:val="20"/>
              </w:rPr>
              <w:t>Shares issued under stock incentive plans</w:t>
            </w:r>
          </w:p>
        </w:tc>
        <w:tc>
          <w:tcPr>
            <w:tcW w:w="0" w:type="auto"/>
            <w:gridSpan w:val="2"/>
            <w:tcMar>
              <w:top w:w="30" w:type="dxa"/>
              <w:left w:w="30" w:type="dxa"/>
              <w:bottom w:w="30" w:type="dxa"/>
              <w:right w:w="0" w:type="dxa"/>
            </w:tcMar>
            <w:vAlign w:val="bottom"/>
            <w:hideMark/>
          </w:tcPr>
          <w:p w14:paraId="44180F8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18CB8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4565FE" w14:textId="77777777" w:rsidR="00000000" w:rsidRDefault="00D02D61">
            <w:pPr>
              <w:divId w:val="472450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669A98" w14:textId="77777777" w:rsidR="00000000" w:rsidRDefault="00D02D61">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4C455A1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B9EDA69" w14:textId="77777777" w:rsidR="00000000" w:rsidRDefault="00D02D61">
            <w:pPr>
              <w:divId w:val="1378385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DB9B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3BB8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72D0683" w14:textId="77777777" w:rsidR="00000000" w:rsidRDefault="00D02D61">
            <w:pPr>
              <w:divId w:val="1284460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F7CF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4B1F5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BFD8114" w14:textId="77777777" w:rsidR="00000000" w:rsidRDefault="00D02D61">
            <w:pPr>
              <w:divId w:val="929192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4DB28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C601B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93B9C52" w14:textId="77777777" w:rsidR="00000000" w:rsidRDefault="00D02D61">
            <w:pPr>
              <w:divId w:val="2054303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8D865" w14:textId="77777777" w:rsidR="00000000" w:rsidRDefault="00D02D61">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25C27608" w14:textId="77777777" w:rsidR="00000000" w:rsidRDefault="00D02D61">
            <w:pPr>
              <w:rPr>
                <w:rFonts w:eastAsia="Times New Roman"/>
                <w:sz w:val="20"/>
                <w:szCs w:val="20"/>
              </w:rPr>
            </w:pPr>
          </w:p>
        </w:tc>
      </w:tr>
      <w:tr w:rsidR="00000000" w14:paraId="5C249E2D" w14:textId="77777777">
        <w:trPr>
          <w:divId w:val="1853563819"/>
        </w:trPr>
        <w:tc>
          <w:tcPr>
            <w:tcW w:w="0" w:type="auto"/>
            <w:shd w:val="clear" w:color="auto" w:fill="CCEEFF"/>
            <w:tcMar>
              <w:top w:w="30" w:type="dxa"/>
              <w:left w:w="30" w:type="dxa"/>
              <w:bottom w:w="30" w:type="dxa"/>
              <w:right w:w="30" w:type="dxa"/>
            </w:tcMar>
            <w:hideMark/>
          </w:tcPr>
          <w:p w14:paraId="4282B978" w14:textId="77777777" w:rsidR="00000000" w:rsidRDefault="00D02D61">
            <w:pPr>
              <w:rPr>
                <w:rFonts w:eastAsia="Times New Roman"/>
                <w:sz w:val="20"/>
                <w:szCs w:val="20"/>
              </w:rPr>
            </w:pPr>
            <w:r>
              <w:rPr>
                <w:rFonts w:ascii="inherit" w:eastAsia="Times New Roman" w:hAnsi="inherit"/>
                <w:sz w:val="20"/>
                <w:szCs w:val="20"/>
              </w:rPr>
              <w:t>Shares issued under defined contribution plans</w:t>
            </w:r>
          </w:p>
        </w:tc>
        <w:tc>
          <w:tcPr>
            <w:tcW w:w="0" w:type="auto"/>
            <w:gridSpan w:val="2"/>
            <w:shd w:val="clear" w:color="auto" w:fill="CCEEFF"/>
            <w:tcMar>
              <w:top w:w="30" w:type="dxa"/>
              <w:left w:w="30" w:type="dxa"/>
              <w:bottom w:w="30" w:type="dxa"/>
              <w:right w:w="0" w:type="dxa"/>
            </w:tcMar>
            <w:vAlign w:val="bottom"/>
            <w:hideMark/>
          </w:tcPr>
          <w:p w14:paraId="2C12065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88FD1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62F10B" w14:textId="77777777" w:rsidR="00000000" w:rsidRDefault="00D02D61">
            <w:pPr>
              <w:divId w:val="217015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C5EC9D"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5E13370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32C1EA" w14:textId="77777777" w:rsidR="00000000" w:rsidRDefault="00D02D61">
            <w:pPr>
              <w:divId w:val="1207721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45F49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C522B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29D5A" w14:textId="77777777" w:rsidR="00000000" w:rsidRDefault="00D02D61">
            <w:pPr>
              <w:divId w:val="829491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EB66B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D0D00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969F2" w14:textId="77777777" w:rsidR="00000000" w:rsidRDefault="00D02D61">
            <w:pPr>
              <w:divId w:val="2035882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F234B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DE2FF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E319DB" w14:textId="77777777" w:rsidR="00000000" w:rsidRDefault="00D02D61">
            <w:pPr>
              <w:divId w:val="1668709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63BB74"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701B2342" w14:textId="77777777" w:rsidR="00000000" w:rsidRDefault="00D02D61">
            <w:pPr>
              <w:rPr>
                <w:rFonts w:eastAsia="Times New Roman"/>
                <w:sz w:val="20"/>
                <w:szCs w:val="20"/>
              </w:rPr>
            </w:pPr>
          </w:p>
        </w:tc>
      </w:tr>
      <w:tr w:rsidR="00000000" w14:paraId="13577249" w14:textId="77777777">
        <w:trPr>
          <w:divId w:val="1853563819"/>
        </w:trPr>
        <w:tc>
          <w:tcPr>
            <w:tcW w:w="0" w:type="auto"/>
            <w:tcMar>
              <w:top w:w="30" w:type="dxa"/>
              <w:left w:w="30" w:type="dxa"/>
              <w:bottom w:w="30" w:type="dxa"/>
              <w:right w:w="30" w:type="dxa"/>
            </w:tcMar>
            <w:hideMark/>
          </w:tcPr>
          <w:p w14:paraId="03D5004A" w14:textId="77777777" w:rsidR="00000000" w:rsidRDefault="00D02D61">
            <w:pPr>
              <w:rPr>
                <w:rFonts w:eastAsia="Times New Roman"/>
                <w:sz w:val="20"/>
                <w:szCs w:val="20"/>
              </w:rPr>
            </w:pPr>
            <w:r>
              <w:rPr>
                <w:rFonts w:ascii="inherit" w:eastAsia="Times New Roman" w:hAnsi="inherit"/>
                <w:sz w:val="20"/>
                <w:szCs w:val="20"/>
              </w:rPr>
              <w:t>Share-based compensation expense</w:t>
            </w:r>
          </w:p>
        </w:tc>
        <w:tc>
          <w:tcPr>
            <w:tcW w:w="0" w:type="auto"/>
            <w:gridSpan w:val="2"/>
            <w:tcMar>
              <w:top w:w="30" w:type="dxa"/>
              <w:left w:w="30" w:type="dxa"/>
              <w:bottom w:w="30" w:type="dxa"/>
              <w:right w:w="0" w:type="dxa"/>
            </w:tcMar>
            <w:vAlign w:val="bottom"/>
            <w:hideMark/>
          </w:tcPr>
          <w:p w14:paraId="1D78C57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3D258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DD47836" w14:textId="77777777" w:rsidR="00000000" w:rsidRDefault="00D02D61">
            <w:pPr>
              <w:divId w:val="1576741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4B239" w14:textId="77777777" w:rsidR="00000000" w:rsidRDefault="00D02D61">
            <w:pPr>
              <w:jc w:val="right"/>
              <w:rPr>
                <w:rFonts w:eastAsia="Times New Roman"/>
                <w:sz w:val="20"/>
                <w:szCs w:val="20"/>
              </w:rPr>
            </w:pPr>
            <w:r>
              <w:rPr>
                <w:rFonts w:ascii="inherit" w:eastAsia="Times New Roman" w:hAnsi="inherit"/>
                <w:sz w:val="20"/>
                <w:szCs w:val="20"/>
              </w:rPr>
              <w:t>49</w:t>
            </w:r>
          </w:p>
        </w:tc>
        <w:tc>
          <w:tcPr>
            <w:tcW w:w="0" w:type="auto"/>
            <w:vAlign w:val="bottom"/>
            <w:hideMark/>
          </w:tcPr>
          <w:p w14:paraId="3405D8E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F5EBF20" w14:textId="77777777" w:rsidR="00000000" w:rsidRDefault="00D02D61">
            <w:pPr>
              <w:divId w:val="1360282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D72B1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9C93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C626CB" w14:textId="77777777" w:rsidR="00000000" w:rsidRDefault="00D02D61">
            <w:pPr>
              <w:divId w:val="2129935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B1B9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EEC55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F14EE06" w14:textId="77777777" w:rsidR="00000000" w:rsidRDefault="00D02D61">
            <w:pPr>
              <w:divId w:val="2003197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FC331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41148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9BD8611" w14:textId="77777777" w:rsidR="00000000" w:rsidRDefault="00D02D61">
            <w:pPr>
              <w:divId w:val="1682467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CF9CA" w14:textId="77777777" w:rsidR="00000000" w:rsidRDefault="00D02D61">
            <w:pPr>
              <w:jc w:val="right"/>
              <w:rPr>
                <w:rFonts w:eastAsia="Times New Roman"/>
                <w:sz w:val="20"/>
                <w:szCs w:val="20"/>
              </w:rPr>
            </w:pPr>
            <w:r>
              <w:rPr>
                <w:rFonts w:ascii="inherit" w:eastAsia="Times New Roman" w:hAnsi="inherit"/>
                <w:sz w:val="20"/>
                <w:szCs w:val="20"/>
              </w:rPr>
              <w:t>49</w:t>
            </w:r>
          </w:p>
        </w:tc>
        <w:tc>
          <w:tcPr>
            <w:tcW w:w="0" w:type="auto"/>
            <w:vAlign w:val="bottom"/>
            <w:hideMark/>
          </w:tcPr>
          <w:p w14:paraId="40979C64" w14:textId="77777777" w:rsidR="00000000" w:rsidRDefault="00D02D61">
            <w:pPr>
              <w:rPr>
                <w:rFonts w:eastAsia="Times New Roman"/>
                <w:sz w:val="20"/>
                <w:szCs w:val="20"/>
              </w:rPr>
            </w:pPr>
          </w:p>
        </w:tc>
      </w:tr>
      <w:tr w:rsidR="00000000" w14:paraId="54E348E5" w14:textId="77777777">
        <w:trPr>
          <w:divId w:val="1853563819"/>
        </w:trPr>
        <w:tc>
          <w:tcPr>
            <w:tcW w:w="0" w:type="auto"/>
            <w:shd w:val="clear" w:color="auto" w:fill="CCEEFF"/>
            <w:tcMar>
              <w:top w:w="30" w:type="dxa"/>
              <w:left w:w="30" w:type="dxa"/>
              <w:bottom w:w="30" w:type="dxa"/>
              <w:right w:w="30" w:type="dxa"/>
            </w:tcMar>
            <w:hideMark/>
          </w:tcPr>
          <w:p w14:paraId="1CC818B6" w14:textId="77777777" w:rsidR="00000000" w:rsidRDefault="00D02D61">
            <w:pPr>
              <w:rPr>
                <w:rFonts w:eastAsia="Times New Roman"/>
                <w:sz w:val="20"/>
                <w:szCs w:val="20"/>
              </w:rPr>
            </w:pPr>
            <w:r>
              <w:rPr>
                <w:rFonts w:ascii="inherit" w:eastAsia="Times New Roman" w:hAnsi="inherit"/>
                <w:sz w:val="20"/>
                <w:szCs w:val="20"/>
              </w:rPr>
              <w:t>Repurchases and retirement of common stock</w:t>
            </w:r>
          </w:p>
        </w:tc>
        <w:tc>
          <w:tcPr>
            <w:tcW w:w="0" w:type="auto"/>
            <w:gridSpan w:val="2"/>
            <w:shd w:val="clear" w:color="auto" w:fill="CCEEFF"/>
            <w:tcMar>
              <w:top w:w="30" w:type="dxa"/>
              <w:left w:w="30" w:type="dxa"/>
              <w:bottom w:w="30" w:type="dxa"/>
              <w:right w:w="0" w:type="dxa"/>
            </w:tcMar>
            <w:vAlign w:val="bottom"/>
            <w:hideMark/>
          </w:tcPr>
          <w:p w14:paraId="4368CED1"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6D2F37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D28695" w14:textId="77777777" w:rsidR="00000000" w:rsidRDefault="00D02D61">
            <w:pPr>
              <w:divId w:val="1034621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81A2A5" w14:textId="77777777" w:rsidR="00000000" w:rsidRDefault="00D02D61">
            <w:pPr>
              <w:jc w:val="right"/>
              <w:rPr>
                <w:rFonts w:eastAsia="Times New Roman"/>
                <w:sz w:val="20"/>
                <w:szCs w:val="20"/>
              </w:rPr>
            </w:pPr>
            <w:r>
              <w:rPr>
                <w:rFonts w:ascii="inherit" w:eastAsia="Times New Roman" w:hAnsi="inherit"/>
                <w:sz w:val="20"/>
                <w:szCs w:val="20"/>
              </w:rPr>
              <w:t>(178</w:t>
            </w:r>
          </w:p>
        </w:tc>
        <w:tc>
          <w:tcPr>
            <w:tcW w:w="0" w:type="auto"/>
            <w:shd w:val="clear" w:color="auto" w:fill="CCEEFF"/>
            <w:tcMar>
              <w:top w:w="30" w:type="dxa"/>
              <w:left w:w="0" w:type="dxa"/>
              <w:bottom w:w="30" w:type="dxa"/>
              <w:right w:w="30" w:type="dxa"/>
            </w:tcMar>
            <w:vAlign w:val="bottom"/>
            <w:hideMark/>
          </w:tcPr>
          <w:p w14:paraId="20498DB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CDEC4F" w14:textId="77777777" w:rsidR="00000000" w:rsidRDefault="00D02D61">
            <w:pPr>
              <w:divId w:val="2124231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EF7C33" w14:textId="77777777" w:rsidR="00000000" w:rsidRDefault="00D02D61">
            <w:pPr>
              <w:jc w:val="right"/>
              <w:rPr>
                <w:rFonts w:eastAsia="Times New Roman"/>
                <w:sz w:val="20"/>
                <w:szCs w:val="20"/>
              </w:rPr>
            </w:pPr>
            <w:r>
              <w:rPr>
                <w:rFonts w:ascii="inherit" w:eastAsia="Times New Roman" w:hAnsi="inherit"/>
                <w:sz w:val="20"/>
                <w:szCs w:val="20"/>
              </w:rPr>
              <w:t>(132</w:t>
            </w:r>
          </w:p>
        </w:tc>
        <w:tc>
          <w:tcPr>
            <w:tcW w:w="0" w:type="auto"/>
            <w:shd w:val="clear" w:color="auto" w:fill="CCEEFF"/>
            <w:tcMar>
              <w:top w:w="30" w:type="dxa"/>
              <w:left w:w="0" w:type="dxa"/>
              <w:bottom w:w="30" w:type="dxa"/>
              <w:right w:w="30" w:type="dxa"/>
            </w:tcMar>
            <w:vAlign w:val="bottom"/>
            <w:hideMark/>
          </w:tcPr>
          <w:p w14:paraId="1C7C80C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651A5F" w14:textId="77777777" w:rsidR="00000000" w:rsidRDefault="00D02D61">
            <w:pPr>
              <w:divId w:val="1118724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B1A4A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07458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044813" w14:textId="77777777" w:rsidR="00000000" w:rsidRDefault="00D02D61">
            <w:pPr>
              <w:divId w:val="2036925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4E0BE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2B27E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7CA33" w14:textId="77777777" w:rsidR="00000000" w:rsidRDefault="00D02D61">
            <w:pPr>
              <w:divId w:val="674385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04E037" w14:textId="77777777" w:rsidR="00000000" w:rsidRDefault="00D02D61">
            <w:pPr>
              <w:jc w:val="right"/>
              <w:rPr>
                <w:rFonts w:eastAsia="Times New Roman"/>
                <w:sz w:val="20"/>
                <w:szCs w:val="20"/>
              </w:rPr>
            </w:pPr>
            <w:r>
              <w:rPr>
                <w:rFonts w:ascii="inherit" w:eastAsia="Times New Roman" w:hAnsi="inherit"/>
                <w:sz w:val="20"/>
                <w:szCs w:val="20"/>
              </w:rPr>
              <w:t>(312</w:t>
            </w:r>
          </w:p>
        </w:tc>
        <w:tc>
          <w:tcPr>
            <w:tcW w:w="0" w:type="auto"/>
            <w:shd w:val="clear" w:color="auto" w:fill="CCEEFF"/>
            <w:tcMar>
              <w:top w:w="30" w:type="dxa"/>
              <w:left w:w="0" w:type="dxa"/>
              <w:bottom w:w="30" w:type="dxa"/>
              <w:right w:w="30" w:type="dxa"/>
            </w:tcMar>
            <w:vAlign w:val="bottom"/>
            <w:hideMark/>
          </w:tcPr>
          <w:p w14:paraId="401A8814" w14:textId="77777777" w:rsidR="00000000" w:rsidRDefault="00D02D61">
            <w:pPr>
              <w:rPr>
                <w:rFonts w:eastAsia="Times New Roman"/>
                <w:sz w:val="20"/>
                <w:szCs w:val="20"/>
              </w:rPr>
            </w:pPr>
            <w:r>
              <w:rPr>
                <w:rFonts w:ascii="inherit" w:eastAsia="Times New Roman" w:hAnsi="inherit"/>
                <w:sz w:val="20"/>
                <w:szCs w:val="20"/>
              </w:rPr>
              <w:t>)</w:t>
            </w:r>
          </w:p>
        </w:tc>
      </w:tr>
      <w:tr w:rsidR="00000000" w14:paraId="74C8520E" w14:textId="77777777">
        <w:trPr>
          <w:divId w:val="1853563819"/>
        </w:trPr>
        <w:tc>
          <w:tcPr>
            <w:tcW w:w="0" w:type="auto"/>
            <w:tcMar>
              <w:top w:w="30" w:type="dxa"/>
              <w:left w:w="30" w:type="dxa"/>
              <w:bottom w:w="30" w:type="dxa"/>
              <w:right w:w="30" w:type="dxa"/>
            </w:tcMar>
            <w:hideMark/>
          </w:tcPr>
          <w:p w14:paraId="2E706D08" w14:textId="77777777" w:rsidR="00000000" w:rsidRDefault="00D02D61">
            <w:pPr>
              <w:ind w:hanging="270"/>
              <w:rPr>
                <w:rFonts w:eastAsia="Times New Roman"/>
                <w:sz w:val="20"/>
                <w:szCs w:val="20"/>
              </w:rPr>
            </w:pPr>
            <w:r>
              <w:rPr>
                <w:rFonts w:ascii="inherit" w:eastAsia="Times New Roman" w:hAnsi="inherit"/>
                <w:sz w:val="20"/>
                <w:szCs w:val="20"/>
              </w:rPr>
              <w:t>Forward contract component of accelerated share repurchase</w:t>
            </w:r>
          </w:p>
        </w:tc>
        <w:tc>
          <w:tcPr>
            <w:tcW w:w="0" w:type="auto"/>
            <w:gridSpan w:val="2"/>
            <w:tcMar>
              <w:top w:w="30" w:type="dxa"/>
              <w:left w:w="30" w:type="dxa"/>
              <w:bottom w:w="30" w:type="dxa"/>
              <w:right w:w="0" w:type="dxa"/>
            </w:tcMar>
            <w:vAlign w:val="bottom"/>
            <w:hideMark/>
          </w:tcPr>
          <w:p w14:paraId="2A139EB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BC2E3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45D11E" w14:textId="77777777" w:rsidR="00000000" w:rsidRDefault="00D02D61">
            <w:pPr>
              <w:divId w:val="1268196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743D45"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725F63F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8A199F" w14:textId="77777777" w:rsidR="00000000" w:rsidRDefault="00D02D61">
            <w:pPr>
              <w:divId w:val="1660577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05D96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471384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689C88D" w14:textId="77777777" w:rsidR="00000000" w:rsidRDefault="00D02D61">
            <w:pPr>
              <w:divId w:val="657156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DF964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93E49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EB5A923" w14:textId="77777777" w:rsidR="00000000" w:rsidRDefault="00D02D61">
            <w:pPr>
              <w:divId w:val="712193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26583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1402A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B6F9D2" w14:textId="77777777" w:rsidR="00000000" w:rsidRDefault="00D02D61">
            <w:pPr>
              <w:divId w:val="2046057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A9A66"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2A21FBDF" w14:textId="77777777" w:rsidR="00000000" w:rsidRDefault="00D02D61">
            <w:pPr>
              <w:rPr>
                <w:rFonts w:eastAsia="Times New Roman"/>
                <w:sz w:val="20"/>
                <w:szCs w:val="20"/>
              </w:rPr>
            </w:pPr>
          </w:p>
        </w:tc>
      </w:tr>
      <w:tr w:rsidR="00000000" w14:paraId="3F9CDD0E" w14:textId="77777777">
        <w:trPr>
          <w:divId w:val="1853563819"/>
        </w:trPr>
        <w:tc>
          <w:tcPr>
            <w:tcW w:w="0" w:type="auto"/>
            <w:shd w:val="clear" w:color="auto" w:fill="CCEEFF"/>
            <w:tcMar>
              <w:top w:w="30" w:type="dxa"/>
              <w:left w:w="30" w:type="dxa"/>
              <w:bottom w:w="30" w:type="dxa"/>
              <w:right w:w="30" w:type="dxa"/>
            </w:tcMar>
            <w:hideMark/>
          </w:tcPr>
          <w:p w14:paraId="4400DE31" w14:textId="77777777" w:rsidR="00000000" w:rsidRDefault="00D02D61">
            <w:pPr>
              <w:rPr>
                <w:rFonts w:eastAsia="Times New Roman"/>
                <w:sz w:val="20"/>
                <w:szCs w:val="20"/>
              </w:rPr>
            </w:pPr>
            <w:r>
              <w:rPr>
                <w:rFonts w:ascii="inherit" w:eastAsia="Times New Roman" w:hAnsi="inherit"/>
                <w:sz w:val="20"/>
                <w:szCs w:val="20"/>
              </w:rPr>
              <w:t>Cash dividends ($2.28 per share)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58E86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DD9634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2984C" w14:textId="77777777" w:rsidR="00000000" w:rsidRDefault="00D02D61">
            <w:pPr>
              <w:divId w:val="1312707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597EF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7689E0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833348" w14:textId="77777777" w:rsidR="00000000" w:rsidRDefault="00D02D61">
            <w:pPr>
              <w:divId w:val="1915624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32899" w14:textId="77777777" w:rsidR="00000000" w:rsidRDefault="00D02D61">
            <w:pPr>
              <w:jc w:val="right"/>
              <w:rPr>
                <w:rFonts w:eastAsia="Times New Roman"/>
                <w:sz w:val="20"/>
                <w:szCs w:val="20"/>
              </w:rPr>
            </w:pPr>
            <w:r>
              <w:rPr>
                <w:rFonts w:ascii="inherit" w:eastAsia="Times New Roman" w:hAnsi="inherit"/>
                <w:sz w:val="20"/>
                <w:szCs w:val="20"/>
              </w:rPr>
              <w:t>(272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494E7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535597" w14:textId="77777777" w:rsidR="00000000" w:rsidRDefault="00D02D61">
            <w:pPr>
              <w:divId w:val="973221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07441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8CC161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7AA13" w14:textId="77777777" w:rsidR="00000000" w:rsidRDefault="00D02D61">
            <w:pPr>
              <w:divId w:val="1148550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C4663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691C7C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AA3D44" w14:textId="77777777" w:rsidR="00000000" w:rsidRDefault="00D02D61">
            <w:pPr>
              <w:divId w:val="1649357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FD2BFA" w14:textId="77777777" w:rsidR="00000000" w:rsidRDefault="00D02D61">
            <w:pPr>
              <w:jc w:val="right"/>
              <w:rPr>
                <w:rFonts w:eastAsia="Times New Roman"/>
                <w:sz w:val="20"/>
                <w:szCs w:val="20"/>
              </w:rPr>
            </w:pPr>
            <w:r>
              <w:rPr>
                <w:rFonts w:ascii="inherit" w:eastAsia="Times New Roman" w:hAnsi="inherit"/>
                <w:sz w:val="20"/>
                <w:szCs w:val="20"/>
              </w:rPr>
              <w:t>(272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8CDA3B" w14:textId="77777777" w:rsidR="00000000" w:rsidRDefault="00D02D61">
            <w:pPr>
              <w:rPr>
                <w:rFonts w:eastAsia="Times New Roman"/>
                <w:sz w:val="20"/>
                <w:szCs w:val="20"/>
              </w:rPr>
            </w:pPr>
            <w:r>
              <w:rPr>
                <w:rFonts w:ascii="inherit" w:eastAsia="Times New Roman" w:hAnsi="inherit"/>
                <w:sz w:val="20"/>
                <w:szCs w:val="20"/>
              </w:rPr>
              <w:t>)</w:t>
            </w:r>
          </w:p>
        </w:tc>
      </w:tr>
      <w:tr w:rsidR="00000000" w14:paraId="5AB04418" w14:textId="77777777">
        <w:trPr>
          <w:divId w:val="1853563819"/>
        </w:trPr>
        <w:tc>
          <w:tcPr>
            <w:tcW w:w="0" w:type="auto"/>
            <w:tcMar>
              <w:top w:w="30" w:type="dxa"/>
              <w:left w:w="30" w:type="dxa"/>
              <w:bottom w:w="30" w:type="dxa"/>
              <w:right w:w="30" w:type="dxa"/>
            </w:tcMar>
            <w:hideMark/>
          </w:tcPr>
          <w:p w14:paraId="7FD930D5" w14:textId="77777777" w:rsidR="00000000" w:rsidRDefault="00D02D61">
            <w:pPr>
              <w:rPr>
                <w:rFonts w:eastAsia="Times New Roman"/>
                <w:sz w:val="20"/>
                <w:szCs w:val="20"/>
              </w:rPr>
            </w:pPr>
            <w:r>
              <w:rPr>
                <w:rFonts w:ascii="inherit" w:eastAsia="Times New Roman" w:hAnsi="inherit"/>
                <w:b/>
                <w:bCs/>
                <w:sz w:val="20"/>
                <w:szCs w:val="20"/>
              </w:rPr>
              <w:t>Balance at June 29, 2018</w:t>
            </w:r>
          </w:p>
        </w:tc>
        <w:tc>
          <w:tcPr>
            <w:tcW w:w="0" w:type="auto"/>
            <w:gridSpan w:val="2"/>
            <w:tcBorders>
              <w:top w:val="single" w:sz="6" w:space="0" w:color="000000"/>
            </w:tcBorders>
            <w:tcMar>
              <w:top w:w="30" w:type="dxa"/>
              <w:left w:w="30" w:type="dxa"/>
              <w:bottom w:w="30" w:type="dxa"/>
              <w:right w:w="0" w:type="dxa"/>
            </w:tcMar>
            <w:hideMark/>
          </w:tcPr>
          <w:p w14:paraId="4A3357E9" w14:textId="77777777" w:rsidR="00000000" w:rsidRDefault="00D02D61">
            <w:pPr>
              <w:jc w:val="right"/>
              <w:rPr>
                <w:rFonts w:eastAsia="Times New Roman"/>
                <w:sz w:val="20"/>
                <w:szCs w:val="20"/>
              </w:rPr>
            </w:pPr>
            <w:r>
              <w:rPr>
                <w:rFonts w:ascii="inherit" w:eastAsia="Times New Roman" w:hAnsi="inherit"/>
                <w:b/>
                <w:bCs/>
                <w:sz w:val="20"/>
                <w:szCs w:val="20"/>
              </w:rPr>
              <w:t>118</w:t>
            </w:r>
          </w:p>
        </w:tc>
        <w:tc>
          <w:tcPr>
            <w:tcW w:w="0" w:type="auto"/>
            <w:tcBorders>
              <w:top w:val="single" w:sz="6" w:space="0" w:color="000000"/>
            </w:tcBorders>
            <w:vAlign w:val="bottom"/>
            <w:hideMark/>
          </w:tcPr>
          <w:p w14:paraId="2EC05B4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7AF0F7" w14:textId="77777777" w:rsidR="00000000" w:rsidRDefault="00D02D61">
            <w:pPr>
              <w:divId w:val="18111652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1B7AE75C" w14:textId="77777777" w:rsidR="00000000" w:rsidRDefault="00D02D61">
            <w:pPr>
              <w:jc w:val="right"/>
              <w:rPr>
                <w:rFonts w:eastAsia="Times New Roman"/>
                <w:sz w:val="20"/>
                <w:szCs w:val="20"/>
              </w:rPr>
            </w:pPr>
            <w:r>
              <w:rPr>
                <w:rFonts w:ascii="inherit" w:eastAsia="Times New Roman" w:hAnsi="inherit"/>
                <w:b/>
                <w:bCs/>
                <w:sz w:val="20"/>
                <w:szCs w:val="20"/>
              </w:rPr>
              <w:t>1,714</w:t>
            </w:r>
          </w:p>
        </w:tc>
        <w:tc>
          <w:tcPr>
            <w:tcW w:w="0" w:type="auto"/>
            <w:tcBorders>
              <w:top w:val="single" w:sz="6" w:space="0" w:color="000000"/>
            </w:tcBorders>
            <w:vAlign w:val="bottom"/>
            <w:hideMark/>
          </w:tcPr>
          <w:p w14:paraId="550A6DA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C1E0A46" w14:textId="77777777" w:rsidR="00000000" w:rsidRDefault="00D02D61">
            <w:pPr>
              <w:divId w:val="2129005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777CC80A" w14:textId="77777777" w:rsidR="00000000" w:rsidRDefault="00D02D61">
            <w:pPr>
              <w:jc w:val="right"/>
              <w:rPr>
                <w:rFonts w:eastAsia="Times New Roman"/>
                <w:sz w:val="20"/>
                <w:szCs w:val="20"/>
              </w:rPr>
            </w:pPr>
            <w:r>
              <w:rPr>
                <w:rFonts w:ascii="inherit" w:eastAsia="Times New Roman" w:hAnsi="inherit"/>
                <w:b/>
                <w:bCs/>
                <w:sz w:val="20"/>
                <w:szCs w:val="20"/>
              </w:rPr>
              <w:t>1,648</w:t>
            </w:r>
          </w:p>
        </w:tc>
        <w:tc>
          <w:tcPr>
            <w:tcW w:w="0" w:type="auto"/>
            <w:tcBorders>
              <w:top w:val="single" w:sz="6" w:space="0" w:color="000000"/>
            </w:tcBorders>
            <w:vAlign w:val="bottom"/>
            <w:hideMark/>
          </w:tcPr>
          <w:p w14:paraId="091312B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BC172F6" w14:textId="77777777" w:rsidR="00000000" w:rsidRDefault="00D02D61">
            <w:pPr>
              <w:divId w:val="775901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07640C9B" w14:textId="77777777" w:rsidR="00000000" w:rsidRDefault="00D02D61">
            <w:pPr>
              <w:jc w:val="right"/>
              <w:rPr>
                <w:rFonts w:eastAsia="Times New Roman"/>
                <w:sz w:val="20"/>
                <w:szCs w:val="20"/>
              </w:rPr>
            </w:pPr>
            <w:r>
              <w:rPr>
                <w:rFonts w:ascii="inherit" w:eastAsia="Times New Roman" w:hAnsi="inherit"/>
                <w:b/>
                <w:bCs/>
                <w:sz w:val="20"/>
                <w:szCs w:val="20"/>
              </w:rPr>
              <w:t>(202</w:t>
            </w:r>
          </w:p>
        </w:tc>
        <w:tc>
          <w:tcPr>
            <w:tcW w:w="0" w:type="auto"/>
            <w:tcBorders>
              <w:top w:val="single" w:sz="6" w:space="0" w:color="000000"/>
            </w:tcBorders>
            <w:tcMar>
              <w:top w:w="30" w:type="dxa"/>
              <w:left w:w="0" w:type="dxa"/>
              <w:bottom w:w="30" w:type="dxa"/>
              <w:right w:w="30" w:type="dxa"/>
            </w:tcMar>
            <w:hideMark/>
          </w:tcPr>
          <w:p w14:paraId="2444437E"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9DE008D" w14:textId="77777777" w:rsidR="00000000" w:rsidRDefault="00D02D61">
            <w:pPr>
              <w:divId w:val="205411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04C821E1" w14:textId="77777777" w:rsidR="00000000" w:rsidRDefault="00D02D6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14:paraId="0CC8637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9DBFCC" w14:textId="77777777" w:rsidR="00000000" w:rsidRDefault="00D02D61">
            <w:pPr>
              <w:divId w:val="490876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hideMark/>
          </w:tcPr>
          <w:p w14:paraId="04D3EBF3" w14:textId="77777777" w:rsidR="00000000" w:rsidRDefault="00D02D61">
            <w:pPr>
              <w:jc w:val="right"/>
              <w:rPr>
                <w:rFonts w:eastAsia="Times New Roman"/>
                <w:sz w:val="20"/>
                <w:szCs w:val="20"/>
              </w:rPr>
            </w:pPr>
            <w:r>
              <w:rPr>
                <w:rFonts w:ascii="inherit" w:eastAsia="Times New Roman" w:hAnsi="inherit"/>
                <w:b/>
                <w:bCs/>
                <w:sz w:val="20"/>
                <w:szCs w:val="20"/>
              </w:rPr>
              <w:t>3,278</w:t>
            </w:r>
          </w:p>
        </w:tc>
        <w:tc>
          <w:tcPr>
            <w:tcW w:w="0" w:type="auto"/>
            <w:tcBorders>
              <w:top w:val="single" w:sz="6" w:space="0" w:color="000000"/>
            </w:tcBorders>
            <w:vAlign w:val="bottom"/>
            <w:hideMark/>
          </w:tcPr>
          <w:p w14:paraId="510F800D" w14:textId="77777777" w:rsidR="00000000" w:rsidRDefault="00D02D61">
            <w:pPr>
              <w:rPr>
                <w:rFonts w:eastAsia="Times New Roman"/>
                <w:sz w:val="20"/>
                <w:szCs w:val="20"/>
              </w:rPr>
            </w:pPr>
          </w:p>
        </w:tc>
      </w:tr>
      <w:tr w:rsidR="00000000" w14:paraId="703CA2D2" w14:textId="77777777">
        <w:trPr>
          <w:divId w:val="1853563819"/>
        </w:trPr>
        <w:tc>
          <w:tcPr>
            <w:tcW w:w="0" w:type="auto"/>
            <w:shd w:val="clear" w:color="auto" w:fill="CCEEFF"/>
            <w:tcMar>
              <w:top w:w="30" w:type="dxa"/>
              <w:left w:w="30" w:type="dxa"/>
              <w:bottom w:w="30" w:type="dxa"/>
              <w:right w:w="30" w:type="dxa"/>
            </w:tcMar>
            <w:hideMark/>
          </w:tcPr>
          <w:p w14:paraId="37313099" w14:textId="77777777" w:rsidR="00000000" w:rsidRDefault="00D02D61">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75223C4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6FD38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1AFA5" w14:textId="77777777" w:rsidR="00000000" w:rsidRDefault="00D02D61">
            <w:pPr>
              <w:divId w:val="169684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8BEDC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2D1AB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67E12F" w14:textId="77777777" w:rsidR="00000000" w:rsidRDefault="00D02D61">
            <w:pPr>
              <w:divId w:val="751239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36B313"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shd w:val="clear" w:color="auto" w:fill="CCEEFF"/>
            <w:vAlign w:val="bottom"/>
            <w:hideMark/>
          </w:tcPr>
          <w:p w14:paraId="4C80A21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6288F" w14:textId="77777777" w:rsidR="00000000" w:rsidRDefault="00D02D61">
            <w:pPr>
              <w:divId w:val="570041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DEF39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344C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06C16" w14:textId="77777777" w:rsidR="00000000" w:rsidRDefault="00D02D61">
            <w:pPr>
              <w:divId w:val="1623724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F455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B4AB3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86FAA" w14:textId="77777777" w:rsidR="00000000" w:rsidRDefault="00D02D61">
            <w:pPr>
              <w:divId w:val="1509252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807FB5"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shd w:val="clear" w:color="auto" w:fill="CCEEFF"/>
            <w:vAlign w:val="bottom"/>
            <w:hideMark/>
          </w:tcPr>
          <w:p w14:paraId="46B03060" w14:textId="77777777" w:rsidR="00000000" w:rsidRDefault="00D02D61">
            <w:pPr>
              <w:rPr>
                <w:rFonts w:eastAsia="Times New Roman"/>
                <w:sz w:val="20"/>
                <w:szCs w:val="20"/>
              </w:rPr>
            </w:pPr>
          </w:p>
        </w:tc>
      </w:tr>
      <w:tr w:rsidR="00000000" w14:paraId="05CD4C2F" w14:textId="77777777">
        <w:trPr>
          <w:divId w:val="1853563819"/>
        </w:trPr>
        <w:tc>
          <w:tcPr>
            <w:tcW w:w="0" w:type="auto"/>
            <w:tcMar>
              <w:top w:w="30" w:type="dxa"/>
              <w:left w:w="30" w:type="dxa"/>
              <w:bottom w:w="30" w:type="dxa"/>
              <w:right w:w="30" w:type="dxa"/>
            </w:tcMar>
            <w:hideMark/>
          </w:tcPr>
          <w:p w14:paraId="613F4B39" w14:textId="77777777" w:rsidR="00000000" w:rsidRDefault="00D02D61">
            <w:pPr>
              <w:rPr>
                <w:rFonts w:eastAsia="Times New Roman"/>
                <w:sz w:val="20"/>
                <w:szCs w:val="20"/>
              </w:rPr>
            </w:pPr>
            <w:r>
              <w:rPr>
                <w:rFonts w:ascii="inherit" w:eastAsia="Times New Roman" w:hAnsi="inherit"/>
                <w:sz w:val="20"/>
                <w:szCs w:val="20"/>
              </w:rPr>
              <w:t>Other comprehensive income</w:t>
            </w:r>
          </w:p>
        </w:tc>
        <w:tc>
          <w:tcPr>
            <w:tcW w:w="0" w:type="auto"/>
            <w:gridSpan w:val="2"/>
            <w:tcMar>
              <w:top w:w="30" w:type="dxa"/>
              <w:left w:w="30" w:type="dxa"/>
              <w:bottom w:w="30" w:type="dxa"/>
              <w:right w:w="0" w:type="dxa"/>
            </w:tcMar>
            <w:vAlign w:val="bottom"/>
            <w:hideMark/>
          </w:tcPr>
          <w:p w14:paraId="5435AA2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9CCF8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58B82D" w14:textId="77777777" w:rsidR="00000000" w:rsidRDefault="00D02D61">
            <w:pPr>
              <w:divId w:val="1103920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E5F2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B6307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6E2D61" w14:textId="77777777" w:rsidR="00000000" w:rsidRDefault="00D02D61">
            <w:pPr>
              <w:divId w:val="2091340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CFCE8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323D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5FBDAE" w14:textId="77777777" w:rsidR="00000000" w:rsidRDefault="00D02D61">
            <w:pPr>
              <w:divId w:val="1466580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FC99DF" w14:textId="77777777" w:rsidR="00000000" w:rsidRDefault="00D02D61">
            <w:pPr>
              <w:jc w:val="right"/>
              <w:rPr>
                <w:rFonts w:eastAsia="Times New Roman"/>
                <w:sz w:val="20"/>
                <w:szCs w:val="20"/>
              </w:rPr>
            </w:pPr>
            <w:r>
              <w:rPr>
                <w:rFonts w:ascii="inherit" w:eastAsia="Times New Roman" w:hAnsi="inherit"/>
                <w:sz w:val="20"/>
                <w:szCs w:val="20"/>
              </w:rPr>
              <w:t>(505</w:t>
            </w:r>
          </w:p>
        </w:tc>
        <w:tc>
          <w:tcPr>
            <w:tcW w:w="0" w:type="auto"/>
            <w:tcMar>
              <w:top w:w="30" w:type="dxa"/>
              <w:left w:w="0" w:type="dxa"/>
              <w:bottom w:w="30" w:type="dxa"/>
              <w:right w:w="30" w:type="dxa"/>
            </w:tcMar>
            <w:vAlign w:val="bottom"/>
            <w:hideMark/>
          </w:tcPr>
          <w:p w14:paraId="79A7DBC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A80E81" w14:textId="77777777" w:rsidR="00000000" w:rsidRDefault="00D02D61">
            <w:pPr>
              <w:divId w:val="864757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14C3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514F22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F99BF45" w14:textId="77777777" w:rsidR="00000000" w:rsidRDefault="00D02D61">
            <w:pPr>
              <w:divId w:val="1220481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B8779" w14:textId="77777777" w:rsidR="00000000" w:rsidRDefault="00D02D61">
            <w:pPr>
              <w:jc w:val="right"/>
              <w:rPr>
                <w:rFonts w:eastAsia="Times New Roman"/>
                <w:sz w:val="20"/>
                <w:szCs w:val="20"/>
              </w:rPr>
            </w:pPr>
            <w:r>
              <w:rPr>
                <w:rFonts w:ascii="inherit" w:eastAsia="Times New Roman" w:hAnsi="inherit"/>
                <w:sz w:val="20"/>
                <w:szCs w:val="20"/>
              </w:rPr>
              <w:t>(505</w:t>
            </w:r>
          </w:p>
        </w:tc>
        <w:tc>
          <w:tcPr>
            <w:tcW w:w="0" w:type="auto"/>
            <w:tcMar>
              <w:top w:w="30" w:type="dxa"/>
              <w:left w:w="0" w:type="dxa"/>
              <w:bottom w:w="30" w:type="dxa"/>
              <w:right w:w="30" w:type="dxa"/>
            </w:tcMar>
            <w:vAlign w:val="bottom"/>
            <w:hideMark/>
          </w:tcPr>
          <w:p w14:paraId="5498D26C" w14:textId="77777777" w:rsidR="00000000" w:rsidRDefault="00D02D61">
            <w:pPr>
              <w:rPr>
                <w:rFonts w:eastAsia="Times New Roman"/>
                <w:sz w:val="20"/>
                <w:szCs w:val="20"/>
              </w:rPr>
            </w:pPr>
            <w:r>
              <w:rPr>
                <w:rFonts w:ascii="inherit" w:eastAsia="Times New Roman" w:hAnsi="inherit"/>
                <w:sz w:val="20"/>
                <w:szCs w:val="20"/>
              </w:rPr>
              <w:t>)</w:t>
            </w:r>
          </w:p>
        </w:tc>
      </w:tr>
      <w:tr w:rsidR="00000000" w14:paraId="28B12892" w14:textId="77777777">
        <w:trPr>
          <w:divId w:val="1853563819"/>
        </w:trPr>
        <w:tc>
          <w:tcPr>
            <w:tcW w:w="0" w:type="auto"/>
            <w:shd w:val="clear" w:color="auto" w:fill="CCEEFF"/>
            <w:tcMar>
              <w:top w:w="30" w:type="dxa"/>
              <w:left w:w="30" w:type="dxa"/>
              <w:bottom w:w="30" w:type="dxa"/>
              <w:right w:w="30" w:type="dxa"/>
            </w:tcMar>
            <w:hideMark/>
          </w:tcPr>
          <w:p w14:paraId="2FF05D79" w14:textId="77777777" w:rsidR="00000000" w:rsidRDefault="00D02D61">
            <w:pPr>
              <w:rPr>
                <w:rFonts w:eastAsia="Times New Roman"/>
                <w:sz w:val="20"/>
                <w:szCs w:val="20"/>
              </w:rPr>
            </w:pPr>
            <w:r>
              <w:rPr>
                <w:rFonts w:ascii="inherit" w:eastAsia="Times New Roman" w:hAnsi="inherit"/>
                <w:sz w:val="20"/>
                <w:szCs w:val="20"/>
              </w:rPr>
              <w:t>Shares issued under stock incentive plans</w:t>
            </w:r>
          </w:p>
        </w:tc>
        <w:tc>
          <w:tcPr>
            <w:tcW w:w="0" w:type="auto"/>
            <w:gridSpan w:val="2"/>
            <w:shd w:val="clear" w:color="auto" w:fill="CCEEFF"/>
            <w:tcMar>
              <w:top w:w="30" w:type="dxa"/>
              <w:left w:w="30" w:type="dxa"/>
              <w:bottom w:w="30" w:type="dxa"/>
              <w:right w:w="0" w:type="dxa"/>
            </w:tcMar>
            <w:vAlign w:val="bottom"/>
            <w:hideMark/>
          </w:tcPr>
          <w:p w14:paraId="333EBFDA"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952E05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46043" w14:textId="77777777" w:rsidR="00000000" w:rsidRDefault="00D02D61">
            <w:pPr>
              <w:divId w:val="1676613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9DC634" w14:textId="77777777" w:rsidR="00000000" w:rsidRDefault="00D02D61">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14:paraId="21C986E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8B60A" w14:textId="77777777" w:rsidR="00000000" w:rsidRDefault="00D02D61">
            <w:pPr>
              <w:divId w:val="1113015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7C75F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C6B13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896A10" w14:textId="77777777" w:rsidR="00000000" w:rsidRDefault="00D02D61">
            <w:pPr>
              <w:divId w:val="511384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6D4E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12B41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9431E5" w14:textId="77777777" w:rsidR="00000000" w:rsidRDefault="00D02D61">
            <w:pPr>
              <w:divId w:val="1616909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4AFFF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4ACED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F0B91" w14:textId="77777777" w:rsidR="00000000" w:rsidRDefault="00D02D61">
            <w:pPr>
              <w:divId w:val="1393040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9B893F" w14:textId="77777777" w:rsidR="00000000" w:rsidRDefault="00D02D61">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6AED3257" w14:textId="77777777" w:rsidR="00000000" w:rsidRDefault="00D02D61">
            <w:pPr>
              <w:rPr>
                <w:rFonts w:eastAsia="Times New Roman"/>
                <w:sz w:val="20"/>
                <w:szCs w:val="20"/>
              </w:rPr>
            </w:pPr>
          </w:p>
        </w:tc>
      </w:tr>
      <w:tr w:rsidR="00000000" w14:paraId="0CBB2728" w14:textId="77777777">
        <w:trPr>
          <w:divId w:val="1853563819"/>
        </w:trPr>
        <w:tc>
          <w:tcPr>
            <w:tcW w:w="0" w:type="auto"/>
            <w:tcMar>
              <w:top w:w="30" w:type="dxa"/>
              <w:left w:w="30" w:type="dxa"/>
              <w:bottom w:w="30" w:type="dxa"/>
              <w:right w:w="30" w:type="dxa"/>
            </w:tcMar>
            <w:hideMark/>
          </w:tcPr>
          <w:p w14:paraId="2F6E3159" w14:textId="77777777" w:rsidR="00000000" w:rsidRDefault="00D02D61">
            <w:pPr>
              <w:rPr>
                <w:rFonts w:eastAsia="Times New Roman"/>
                <w:sz w:val="20"/>
                <w:szCs w:val="20"/>
              </w:rPr>
            </w:pPr>
            <w:r>
              <w:rPr>
                <w:rFonts w:ascii="inherit" w:eastAsia="Times New Roman" w:hAnsi="inherit"/>
                <w:sz w:val="20"/>
                <w:szCs w:val="20"/>
              </w:rPr>
              <w:t>Shares issued under defined contribution plans</w:t>
            </w:r>
          </w:p>
        </w:tc>
        <w:tc>
          <w:tcPr>
            <w:tcW w:w="0" w:type="auto"/>
            <w:gridSpan w:val="2"/>
            <w:tcMar>
              <w:top w:w="30" w:type="dxa"/>
              <w:left w:w="30" w:type="dxa"/>
              <w:bottom w:w="30" w:type="dxa"/>
              <w:right w:w="0" w:type="dxa"/>
            </w:tcMar>
            <w:vAlign w:val="bottom"/>
            <w:hideMark/>
          </w:tcPr>
          <w:p w14:paraId="3167E1A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949621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46028D" w14:textId="77777777" w:rsidR="00000000" w:rsidRDefault="00D02D61">
            <w:pPr>
              <w:divId w:val="279193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DC9333"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vAlign w:val="bottom"/>
            <w:hideMark/>
          </w:tcPr>
          <w:p w14:paraId="2807B2F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A688FDB" w14:textId="77777777" w:rsidR="00000000" w:rsidRDefault="00D02D61">
            <w:pPr>
              <w:divId w:val="2016297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63A94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614DF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F9331B" w14:textId="77777777" w:rsidR="00000000" w:rsidRDefault="00D02D61">
            <w:pPr>
              <w:divId w:val="413820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A70F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3DA67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B2866DD" w14:textId="77777777" w:rsidR="00000000" w:rsidRDefault="00D02D61">
            <w:pPr>
              <w:divId w:val="958797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FF36A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4E1779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8B4E506" w14:textId="77777777" w:rsidR="00000000" w:rsidRDefault="00D02D61">
            <w:pPr>
              <w:divId w:val="763577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C2C7A9" w14:textId="77777777" w:rsidR="00000000" w:rsidRDefault="00D02D61">
            <w:pPr>
              <w:jc w:val="right"/>
              <w:rPr>
                <w:rFonts w:eastAsia="Times New Roman"/>
                <w:sz w:val="20"/>
                <w:szCs w:val="20"/>
              </w:rPr>
            </w:pPr>
            <w:r>
              <w:rPr>
                <w:rFonts w:ascii="inherit" w:eastAsia="Times New Roman" w:hAnsi="inherit"/>
                <w:sz w:val="20"/>
                <w:szCs w:val="20"/>
              </w:rPr>
              <w:t>83</w:t>
            </w:r>
          </w:p>
        </w:tc>
        <w:tc>
          <w:tcPr>
            <w:tcW w:w="0" w:type="auto"/>
            <w:vAlign w:val="bottom"/>
            <w:hideMark/>
          </w:tcPr>
          <w:p w14:paraId="317265E1" w14:textId="77777777" w:rsidR="00000000" w:rsidRDefault="00D02D61">
            <w:pPr>
              <w:rPr>
                <w:rFonts w:eastAsia="Times New Roman"/>
                <w:sz w:val="20"/>
                <w:szCs w:val="20"/>
              </w:rPr>
            </w:pPr>
          </w:p>
        </w:tc>
      </w:tr>
      <w:tr w:rsidR="00000000" w14:paraId="40937F8F" w14:textId="77777777">
        <w:trPr>
          <w:divId w:val="1853563819"/>
        </w:trPr>
        <w:tc>
          <w:tcPr>
            <w:tcW w:w="0" w:type="auto"/>
            <w:shd w:val="clear" w:color="auto" w:fill="CCEEFF"/>
            <w:tcMar>
              <w:top w:w="30" w:type="dxa"/>
              <w:left w:w="30" w:type="dxa"/>
              <w:bottom w:w="30" w:type="dxa"/>
              <w:right w:w="30" w:type="dxa"/>
            </w:tcMar>
            <w:hideMark/>
          </w:tcPr>
          <w:p w14:paraId="02D9E8C6" w14:textId="77777777" w:rsidR="00000000" w:rsidRDefault="00D02D61">
            <w:pPr>
              <w:rPr>
                <w:rFonts w:eastAsia="Times New Roman"/>
                <w:sz w:val="20"/>
                <w:szCs w:val="20"/>
              </w:rPr>
            </w:pPr>
            <w:r>
              <w:rPr>
                <w:rFonts w:ascii="inherit" w:eastAsia="Times New Roman" w:hAnsi="inherit"/>
                <w:sz w:val="20"/>
                <w:szCs w:val="20"/>
              </w:rPr>
              <w:t>Share-based compensation expense</w:t>
            </w:r>
          </w:p>
        </w:tc>
        <w:tc>
          <w:tcPr>
            <w:tcW w:w="0" w:type="auto"/>
            <w:gridSpan w:val="2"/>
            <w:shd w:val="clear" w:color="auto" w:fill="CCEEFF"/>
            <w:tcMar>
              <w:top w:w="30" w:type="dxa"/>
              <w:left w:w="30" w:type="dxa"/>
              <w:bottom w:w="30" w:type="dxa"/>
              <w:right w:w="0" w:type="dxa"/>
            </w:tcMar>
            <w:vAlign w:val="bottom"/>
            <w:hideMark/>
          </w:tcPr>
          <w:p w14:paraId="7CC3B31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BA7E4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B638D" w14:textId="77777777" w:rsidR="00000000" w:rsidRDefault="00D02D61">
            <w:pPr>
              <w:divId w:val="1115709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6F882" w14:textId="77777777" w:rsidR="00000000" w:rsidRDefault="00D02D61">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4C28565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5FE09" w14:textId="77777777" w:rsidR="00000000" w:rsidRDefault="00D02D61">
            <w:pPr>
              <w:divId w:val="854267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6F72D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9483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8D910A" w14:textId="77777777" w:rsidR="00000000" w:rsidRDefault="00D02D61">
            <w:pPr>
              <w:divId w:val="842235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02281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2C9C78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9AFC9" w14:textId="77777777" w:rsidR="00000000" w:rsidRDefault="00D02D61">
            <w:pPr>
              <w:divId w:val="930743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D98F2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F55C2E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22FBCC" w14:textId="77777777" w:rsidR="00000000" w:rsidRDefault="00D02D61">
            <w:pPr>
              <w:divId w:val="1754467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229FD2" w14:textId="77777777" w:rsidR="00000000" w:rsidRDefault="00D02D61">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485A058B" w14:textId="77777777" w:rsidR="00000000" w:rsidRDefault="00D02D61">
            <w:pPr>
              <w:rPr>
                <w:rFonts w:eastAsia="Times New Roman"/>
                <w:sz w:val="20"/>
                <w:szCs w:val="20"/>
              </w:rPr>
            </w:pPr>
          </w:p>
        </w:tc>
      </w:tr>
      <w:tr w:rsidR="00000000" w14:paraId="2071F9B0" w14:textId="77777777">
        <w:trPr>
          <w:divId w:val="1853563819"/>
        </w:trPr>
        <w:tc>
          <w:tcPr>
            <w:tcW w:w="0" w:type="auto"/>
            <w:tcMar>
              <w:top w:w="30" w:type="dxa"/>
              <w:left w:w="30" w:type="dxa"/>
              <w:bottom w:w="30" w:type="dxa"/>
              <w:right w:w="30" w:type="dxa"/>
            </w:tcMar>
            <w:hideMark/>
          </w:tcPr>
          <w:p w14:paraId="75917786" w14:textId="77777777" w:rsidR="00000000" w:rsidRDefault="00D02D61">
            <w:pPr>
              <w:rPr>
                <w:rFonts w:eastAsia="Times New Roman"/>
                <w:sz w:val="20"/>
                <w:szCs w:val="20"/>
              </w:rPr>
            </w:pPr>
            <w:r>
              <w:rPr>
                <w:rFonts w:ascii="inherit" w:eastAsia="Times New Roman" w:hAnsi="inherit"/>
                <w:sz w:val="20"/>
                <w:szCs w:val="20"/>
              </w:rPr>
              <w:t>Repurchases and retirement of common stock</w:t>
            </w:r>
          </w:p>
        </w:tc>
        <w:tc>
          <w:tcPr>
            <w:tcW w:w="0" w:type="auto"/>
            <w:gridSpan w:val="2"/>
            <w:tcMar>
              <w:top w:w="30" w:type="dxa"/>
              <w:left w:w="30" w:type="dxa"/>
              <w:bottom w:w="30" w:type="dxa"/>
              <w:right w:w="0" w:type="dxa"/>
            </w:tcMar>
            <w:vAlign w:val="bottom"/>
            <w:hideMark/>
          </w:tcPr>
          <w:p w14:paraId="68A34311"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A50D8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9D6403" w14:textId="77777777" w:rsidR="00000000" w:rsidRDefault="00D02D61">
            <w:pPr>
              <w:divId w:val="1094009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12C858" w14:textId="77777777" w:rsidR="00000000" w:rsidRDefault="00D02D61">
            <w:pPr>
              <w:jc w:val="right"/>
              <w:rPr>
                <w:rFonts w:eastAsia="Times New Roman"/>
                <w:sz w:val="20"/>
                <w:szCs w:val="20"/>
              </w:rPr>
            </w:pPr>
            <w:r>
              <w:rPr>
                <w:rFonts w:ascii="inherit" w:eastAsia="Times New Roman" w:hAnsi="inherit"/>
                <w:sz w:val="20"/>
                <w:szCs w:val="20"/>
              </w:rPr>
              <w:t>(124</w:t>
            </w:r>
          </w:p>
        </w:tc>
        <w:tc>
          <w:tcPr>
            <w:tcW w:w="0" w:type="auto"/>
            <w:tcMar>
              <w:top w:w="30" w:type="dxa"/>
              <w:left w:w="0" w:type="dxa"/>
              <w:bottom w:w="30" w:type="dxa"/>
              <w:right w:w="30" w:type="dxa"/>
            </w:tcMar>
            <w:vAlign w:val="bottom"/>
            <w:hideMark/>
          </w:tcPr>
          <w:p w14:paraId="729C981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84303A" w14:textId="77777777" w:rsidR="00000000" w:rsidRDefault="00D02D61">
            <w:pPr>
              <w:divId w:val="1128938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B1AFA" w14:textId="77777777" w:rsidR="00000000" w:rsidRDefault="00D02D61">
            <w:pPr>
              <w:jc w:val="right"/>
              <w:rPr>
                <w:rFonts w:eastAsia="Times New Roman"/>
                <w:sz w:val="20"/>
                <w:szCs w:val="20"/>
              </w:rPr>
            </w:pPr>
            <w:r>
              <w:rPr>
                <w:rFonts w:ascii="inherit" w:eastAsia="Times New Roman" w:hAnsi="inherit"/>
                <w:sz w:val="20"/>
                <w:szCs w:val="20"/>
              </w:rPr>
              <w:t>(99</w:t>
            </w:r>
          </w:p>
        </w:tc>
        <w:tc>
          <w:tcPr>
            <w:tcW w:w="0" w:type="auto"/>
            <w:tcMar>
              <w:top w:w="30" w:type="dxa"/>
              <w:left w:w="0" w:type="dxa"/>
              <w:bottom w:w="30" w:type="dxa"/>
              <w:right w:w="30" w:type="dxa"/>
            </w:tcMar>
            <w:vAlign w:val="bottom"/>
            <w:hideMark/>
          </w:tcPr>
          <w:p w14:paraId="5486D7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F47BF7" w14:textId="77777777" w:rsidR="00000000" w:rsidRDefault="00D02D61">
            <w:pPr>
              <w:divId w:val="1114053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448AB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89B1F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A7C5E3D" w14:textId="77777777" w:rsidR="00000000" w:rsidRDefault="00D02D61">
            <w:pPr>
              <w:divId w:val="426660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38356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64C7A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4CC783" w14:textId="77777777" w:rsidR="00000000" w:rsidRDefault="00D02D61">
            <w:pPr>
              <w:divId w:val="1035228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8E9EA5" w14:textId="77777777" w:rsidR="00000000" w:rsidRDefault="00D02D61">
            <w:pPr>
              <w:jc w:val="right"/>
              <w:rPr>
                <w:rFonts w:eastAsia="Times New Roman"/>
                <w:sz w:val="20"/>
                <w:szCs w:val="20"/>
              </w:rPr>
            </w:pPr>
            <w:r>
              <w:rPr>
                <w:rFonts w:ascii="inherit" w:eastAsia="Times New Roman" w:hAnsi="inherit"/>
                <w:sz w:val="20"/>
                <w:szCs w:val="20"/>
              </w:rPr>
              <w:t>(224</w:t>
            </w:r>
          </w:p>
        </w:tc>
        <w:tc>
          <w:tcPr>
            <w:tcW w:w="0" w:type="auto"/>
            <w:tcMar>
              <w:top w:w="30" w:type="dxa"/>
              <w:left w:w="0" w:type="dxa"/>
              <w:bottom w:w="30" w:type="dxa"/>
              <w:right w:w="30" w:type="dxa"/>
            </w:tcMar>
            <w:vAlign w:val="bottom"/>
            <w:hideMark/>
          </w:tcPr>
          <w:p w14:paraId="2668E04F" w14:textId="77777777" w:rsidR="00000000" w:rsidRDefault="00D02D61">
            <w:pPr>
              <w:rPr>
                <w:rFonts w:eastAsia="Times New Roman"/>
                <w:sz w:val="20"/>
                <w:szCs w:val="20"/>
              </w:rPr>
            </w:pPr>
            <w:r>
              <w:rPr>
                <w:rFonts w:ascii="inherit" w:eastAsia="Times New Roman" w:hAnsi="inherit"/>
                <w:sz w:val="20"/>
                <w:szCs w:val="20"/>
              </w:rPr>
              <w:t>)</w:t>
            </w:r>
          </w:p>
        </w:tc>
      </w:tr>
      <w:tr w:rsidR="00000000" w14:paraId="6CA33166" w14:textId="77777777">
        <w:trPr>
          <w:divId w:val="1853563819"/>
        </w:trPr>
        <w:tc>
          <w:tcPr>
            <w:tcW w:w="0" w:type="auto"/>
            <w:shd w:val="clear" w:color="auto" w:fill="CCEEFF"/>
            <w:tcMar>
              <w:top w:w="30" w:type="dxa"/>
              <w:left w:w="30" w:type="dxa"/>
              <w:bottom w:w="30" w:type="dxa"/>
              <w:right w:w="30" w:type="dxa"/>
            </w:tcMar>
            <w:hideMark/>
          </w:tcPr>
          <w:p w14:paraId="4F849740" w14:textId="77777777" w:rsidR="00000000" w:rsidRDefault="00D02D61">
            <w:pPr>
              <w:rPr>
                <w:rFonts w:eastAsia="Times New Roman"/>
                <w:sz w:val="20"/>
                <w:szCs w:val="20"/>
              </w:rPr>
            </w:pPr>
            <w:r>
              <w:rPr>
                <w:rFonts w:ascii="inherit" w:eastAsia="Times New Roman" w:hAnsi="inherit"/>
                <w:sz w:val="20"/>
                <w:szCs w:val="20"/>
              </w:rPr>
              <w:t>Cash dividends ($2.74 per share)</w:t>
            </w:r>
          </w:p>
        </w:tc>
        <w:tc>
          <w:tcPr>
            <w:tcW w:w="0" w:type="auto"/>
            <w:gridSpan w:val="2"/>
            <w:shd w:val="clear" w:color="auto" w:fill="CCEEFF"/>
            <w:tcMar>
              <w:top w:w="30" w:type="dxa"/>
              <w:left w:w="30" w:type="dxa"/>
              <w:bottom w:w="30" w:type="dxa"/>
              <w:right w:w="0" w:type="dxa"/>
            </w:tcMar>
            <w:vAlign w:val="bottom"/>
            <w:hideMark/>
          </w:tcPr>
          <w:p w14:paraId="2CAB429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25D07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ABDD1" w14:textId="77777777" w:rsidR="00000000" w:rsidRDefault="00D02D61">
            <w:pPr>
              <w:divId w:val="312636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10E64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5FD69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9192E" w14:textId="77777777" w:rsidR="00000000" w:rsidRDefault="00D02D61">
            <w:pPr>
              <w:divId w:val="874081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07D2F4" w14:textId="77777777" w:rsidR="00000000" w:rsidRDefault="00D02D61">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14:paraId="5E349AE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287076" w14:textId="77777777" w:rsidR="00000000" w:rsidRDefault="00D02D61">
            <w:pPr>
              <w:divId w:val="1125271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6F1AB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617D2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B3FB8" w14:textId="77777777" w:rsidR="00000000" w:rsidRDefault="00D02D61">
            <w:pPr>
              <w:divId w:val="1613122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986E1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C4C9D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7F1FC2" w14:textId="77777777" w:rsidR="00000000" w:rsidRDefault="00D02D61">
            <w:pPr>
              <w:divId w:val="88239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F21E3B" w14:textId="77777777" w:rsidR="00000000" w:rsidRDefault="00D02D61">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14:paraId="437EA596" w14:textId="77777777" w:rsidR="00000000" w:rsidRDefault="00D02D61">
            <w:pPr>
              <w:rPr>
                <w:rFonts w:eastAsia="Times New Roman"/>
                <w:sz w:val="20"/>
                <w:szCs w:val="20"/>
              </w:rPr>
            </w:pPr>
            <w:r>
              <w:rPr>
                <w:rFonts w:ascii="inherit" w:eastAsia="Times New Roman" w:hAnsi="inherit"/>
                <w:sz w:val="20"/>
                <w:szCs w:val="20"/>
              </w:rPr>
              <w:t>)</w:t>
            </w:r>
          </w:p>
        </w:tc>
      </w:tr>
      <w:tr w:rsidR="00000000" w14:paraId="24EE0444" w14:textId="77777777">
        <w:trPr>
          <w:divId w:val="1853563819"/>
        </w:trPr>
        <w:tc>
          <w:tcPr>
            <w:tcW w:w="0" w:type="auto"/>
            <w:tcMar>
              <w:top w:w="30" w:type="dxa"/>
              <w:left w:w="30" w:type="dxa"/>
              <w:bottom w:w="30" w:type="dxa"/>
              <w:right w:w="30" w:type="dxa"/>
            </w:tcMar>
            <w:hideMark/>
          </w:tcPr>
          <w:p w14:paraId="4BAB01F3" w14:textId="77777777" w:rsidR="00000000" w:rsidRDefault="00D02D61">
            <w:pPr>
              <w:rPr>
                <w:rFonts w:eastAsia="Times New Roman"/>
                <w:sz w:val="20"/>
                <w:szCs w:val="20"/>
              </w:rPr>
            </w:pPr>
            <w:r>
              <w:rPr>
                <w:rFonts w:ascii="inherit" w:eastAsia="Times New Roman" w:hAnsi="inherit"/>
                <w:b/>
                <w:bCs/>
                <w:sz w:val="20"/>
                <w:szCs w:val="20"/>
              </w:rPr>
              <w:t>Balance at June 28, 2019</w:t>
            </w:r>
          </w:p>
        </w:tc>
        <w:tc>
          <w:tcPr>
            <w:tcW w:w="0" w:type="auto"/>
            <w:tcBorders>
              <w:top w:val="single" w:sz="6" w:space="0" w:color="000000"/>
              <w:bottom w:val="double" w:sz="6" w:space="0" w:color="000000"/>
            </w:tcBorders>
            <w:tcMar>
              <w:top w:w="30" w:type="dxa"/>
              <w:left w:w="30" w:type="dxa"/>
              <w:bottom w:w="30" w:type="dxa"/>
              <w:right w:w="0" w:type="dxa"/>
            </w:tcMar>
            <w:hideMark/>
          </w:tcPr>
          <w:p w14:paraId="7A76B6B1"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374BA853" w14:textId="77777777" w:rsidR="00000000" w:rsidRDefault="00D02D61">
            <w:pPr>
              <w:jc w:val="right"/>
              <w:rPr>
                <w:rFonts w:eastAsia="Times New Roman"/>
                <w:sz w:val="20"/>
                <w:szCs w:val="20"/>
              </w:rPr>
            </w:pPr>
            <w:r>
              <w:rPr>
                <w:rFonts w:ascii="inherit" w:eastAsia="Times New Roman" w:hAnsi="inherit"/>
                <w:b/>
                <w:bCs/>
                <w:sz w:val="20"/>
                <w:szCs w:val="20"/>
              </w:rPr>
              <w:t>119</w:t>
            </w:r>
          </w:p>
        </w:tc>
        <w:tc>
          <w:tcPr>
            <w:tcW w:w="0" w:type="auto"/>
            <w:tcBorders>
              <w:top w:val="single" w:sz="6" w:space="0" w:color="000000"/>
              <w:bottom w:val="double" w:sz="6" w:space="0" w:color="000000"/>
            </w:tcBorders>
            <w:vAlign w:val="bottom"/>
            <w:hideMark/>
          </w:tcPr>
          <w:p w14:paraId="6C85541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1F7CB53" w14:textId="77777777" w:rsidR="00000000" w:rsidRDefault="00D02D61">
            <w:pPr>
              <w:divId w:val="322902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2A400865"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758ECAFA" w14:textId="77777777" w:rsidR="00000000" w:rsidRDefault="00D02D61">
            <w:pPr>
              <w:jc w:val="right"/>
              <w:rPr>
                <w:rFonts w:eastAsia="Times New Roman"/>
                <w:sz w:val="20"/>
                <w:szCs w:val="20"/>
              </w:rPr>
            </w:pPr>
            <w:r>
              <w:rPr>
                <w:rFonts w:ascii="inherit" w:eastAsia="Times New Roman" w:hAnsi="inherit"/>
                <w:b/>
                <w:bCs/>
                <w:sz w:val="20"/>
                <w:szCs w:val="20"/>
              </w:rPr>
              <w:t>1,778</w:t>
            </w:r>
          </w:p>
        </w:tc>
        <w:tc>
          <w:tcPr>
            <w:tcW w:w="0" w:type="auto"/>
            <w:tcBorders>
              <w:top w:val="single" w:sz="6" w:space="0" w:color="000000"/>
              <w:bottom w:val="double" w:sz="6" w:space="0" w:color="000000"/>
            </w:tcBorders>
            <w:vAlign w:val="bottom"/>
            <w:hideMark/>
          </w:tcPr>
          <w:p w14:paraId="020DD32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76B5703" w14:textId="77777777" w:rsidR="00000000" w:rsidRDefault="00D02D61">
            <w:pPr>
              <w:divId w:val="1454834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1BF5FCFD"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46F739CC" w14:textId="77777777" w:rsidR="00000000" w:rsidRDefault="00D02D61">
            <w:pPr>
              <w:jc w:val="right"/>
              <w:rPr>
                <w:rFonts w:eastAsia="Times New Roman"/>
                <w:sz w:val="20"/>
                <w:szCs w:val="20"/>
              </w:rPr>
            </w:pPr>
            <w:r>
              <w:rPr>
                <w:rFonts w:ascii="inherit" w:eastAsia="Times New Roman" w:hAnsi="inherit"/>
                <w:b/>
                <w:bCs/>
                <w:sz w:val="20"/>
                <w:szCs w:val="20"/>
              </w:rPr>
              <w:t>2,173</w:t>
            </w:r>
          </w:p>
        </w:tc>
        <w:tc>
          <w:tcPr>
            <w:tcW w:w="0" w:type="auto"/>
            <w:tcBorders>
              <w:top w:val="single" w:sz="6" w:space="0" w:color="000000"/>
              <w:bottom w:val="double" w:sz="6" w:space="0" w:color="000000"/>
            </w:tcBorders>
            <w:vAlign w:val="bottom"/>
            <w:hideMark/>
          </w:tcPr>
          <w:p w14:paraId="157110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D8BB8A9" w14:textId="77777777" w:rsidR="00000000" w:rsidRDefault="00D02D61">
            <w:pPr>
              <w:divId w:val="1148744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6437FEF0"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533C2B55" w14:textId="77777777" w:rsidR="00000000" w:rsidRDefault="00D02D61">
            <w:pPr>
              <w:jc w:val="right"/>
              <w:rPr>
                <w:rFonts w:eastAsia="Times New Roman"/>
                <w:sz w:val="20"/>
                <w:szCs w:val="20"/>
              </w:rPr>
            </w:pPr>
            <w:r>
              <w:rPr>
                <w:rFonts w:ascii="inherit" w:eastAsia="Times New Roman" w:hAnsi="inherit"/>
                <w:b/>
                <w:bCs/>
                <w:sz w:val="20"/>
                <w:szCs w:val="20"/>
              </w:rPr>
              <w:t>(707</w:t>
            </w:r>
          </w:p>
        </w:tc>
        <w:tc>
          <w:tcPr>
            <w:tcW w:w="0" w:type="auto"/>
            <w:tcBorders>
              <w:top w:val="single" w:sz="6" w:space="0" w:color="000000"/>
              <w:bottom w:val="double" w:sz="6" w:space="0" w:color="000000"/>
            </w:tcBorders>
            <w:tcMar>
              <w:top w:w="30" w:type="dxa"/>
              <w:left w:w="0" w:type="dxa"/>
              <w:bottom w:w="30" w:type="dxa"/>
              <w:right w:w="30" w:type="dxa"/>
            </w:tcMar>
            <w:hideMark/>
          </w:tcPr>
          <w:p w14:paraId="4657362B"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AC5E4BE" w14:textId="77777777" w:rsidR="00000000" w:rsidRDefault="00D02D61">
            <w:pPr>
              <w:divId w:val="5709699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34E50DB0"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524AE969" w14:textId="77777777" w:rsidR="00000000" w:rsidRDefault="00D02D6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14:paraId="1EE93E2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0161C9" w14:textId="77777777" w:rsidR="00000000" w:rsidRDefault="00D02D61">
            <w:pPr>
              <w:divId w:val="2042827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hideMark/>
          </w:tcPr>
          <w:p w14:paraId="51114824" w14:textId="77777777" w:rsidR="00000000" w:rsidRDefault="00D02D6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hideMark/>
          </w:tcPr>
          <w:p w14:paraId="1F096B1E" w14:textId="77777777" w:rsidR="00000000" w:rsidRDefault="00D02D61">
            <w:pPr>
              <w:jc w:val="right"/>
              <w:rPr>
                <w:rFonts w:eastAsia="Times New Roman"/>
                <w:sz w:val="20"/>
                <w:szCs w:val="20"/>
              </w:rPr>
            </w:pPr>
            <w:r>
              <w:rPr>
                <w:rFonts w:ascii="inherit" w:eastAsia="Times New Roman" w:hAnsi="inherit"/>
                <w:b/>
                <w:bCs/>
                <w:sz w:val="20"/>
                <w:szCs w:val="20"/>
              </w:rPr>
              <w:t>3,363</w:t>
            </w:r>
          </w:p>
        </w:tc>
        <w:tc>
          <w:tcPr>
            <w:tcW w:w="0" w:type="auto"/>
            <w:tcBorders>
              <w:top w:val="single" w:sz="6" w:space="0" w:color="000000"/>
              <w:bottom w:val="double" w:sz="6" w:space="0" w:color="000000"/>
            </w:tcBorders>
            <w:vAlign w:val="bottom"/>
            <w:hideMark/>
          </w:tcPr>
          <w:p w14:paraId="475F0FCD" w14:textId="77777777" w:rsidR="00000000" w:rsidRDefault="00D02D61">
            <w:pPr>
              <w:rPr>
                <w:rFonts w:eastAsia="Times New Roman"/>
                <w:sz w:val="20"/>
                <w:szCs w:val="20"/>
              </w:rPr>
            </w:pPr>
          </w:p>
        </w:tc>
      </w:tr>
    </w:tbl>
    <w:p w14:paraId="5A26618B" w14:textId="77777777" w:rsidR="00000000" w:rsidRDefault="00D02D61">
      <w:pPr>
        <w:spacing w:line="288" w:lineRule="auto"/>
        <w:divId w:val="2059160013"/>
        <w:rPr>
          <w:rFonts w:eastAsia="Times New Roman"/>
          <w:sz w:val="20"/>
          <w:szCs w:val="20"/>
        </w:rPr>
      </w:pPr>
      <w:r>
        <w:rPr>
          <w:rFonts w:ascii="inherit" w:eastAsia="Times New Roman" w:hAnsi="inherit"/>
          <w:sz w:val="20"/>
          <w:szCs w:val="20"/>
        </w:rPr>
        <w:t>See accompanying Notes to Consolidated Financial Statements.</w:t>
      </w:r>
    </w:p>
    <w:p w14:paraId="0D78FE38" w14:textId="77777777" w:rsidR="00000000" w:rsidRDefault="00D02D61">
      <w:pPr>
        <w:spacing w:line="288" w:lineRule="auto"/>
        <w:rPr>
          <w:rFonts w:eastAsia="Times New Roman"/>
          <w:sz w:val="16"/>
          <w:szCs w:val="16"/>
        </w:rPr>
      </w:pPr>
      <w:r>
        <w:rPr>
          <w:rFonts w:ascii="inherit" w:eastAsia="Times New Roman" w:hAnsi="inherit"/>
          <w:b/>
          <w:bCs/>
          <w:sz w:val="16"/>
          <w:szCs w:val="16"/>
        </w:rPr>
        <w:t>                                                                                                                                                               </w:t>
      </w:r>
    </w:p>
    <w:p w14:paraId="75BD7352" w14:textId="77777777" w:rsidR="00000000" w:rsidRDefault="00D02D61">
      <w:pPr>
        <w:divId w:val="1603605923"/>
        <w:rPr>
          <w:rFonts w:eastAsia="Times New Roman"/>
          <w:sz w:val="20"/>
          <w:szCs w:val="20"/>
        </w:rPr>
      </w:pPr>
    </w:p>
    <w:p w14:paraId="7FFE0DD7" w14:textId="77777777" w:rsidR="00000000" w:rsidRDefault="00D02D61">
      <w:pPr>
        <w:spacing w:line="288" w:lineRule="auto"/>
        <w:jc w:val="center"/>
        <w:divId w:val="785007046"/>
        <w:rPr>
          <w:rFonts w:eastAsia="Times New Roman"/>
          <w:sz w:val="20"/>
          <w:szCs w:val="20"/>
        </w:rPr>
      </w:pPr>
      <w:r>
        <w:rPr>
          <w:rFonts w:ascii="inherit" w:eastAsia="Times New Roman" w:hAnsi="inherit"/>
          <w:sz w:val="20"/>
          <w:szCs w:val="20"/>
        </w:rPr>
        <w:t>67</w:t>
      </w:r>
    </w:p>
    <w:p w14:paraId="5065F774" w14:textId="77777777" w:rsidR="00000000" w:rsidRDefault="00D02D61">
      <w:pPr>
        <w:rPr>
          <w:rFonts w:eastAsia="Times New Roman"/>
          <w:sz w:val="20"/>
          <w:szCs w:val="20"/>
        </w:rPr>
      </w:pPr>
      <w:r>
        <w:rPr>
          <w:rFonts w:eastAsia="Times New Roman"/>
          <w:sz w:val="20"/>
          <w:szCs w:val="20"/>
        </w:rPr>
        <w:pict w14:anchorId="35769690">
          <v:rect id="_x0000_i1095" style="width:0;height:1.5pt" o:hralign="center" o:hrstd="t" o:hr="t" fillcolor="#a0a0a0" stroked="f"/>
        </w:pict>
      </w:r>
    </w:p>
    <w:p w14:paraId="72D2EAD7" w14:textId="77777777" w:rsidR="00000000" w:rsidRDefault="00D02D61">
      <w:pPr>
        <w:divId w:val="1584413783"/>
        <w:rPr>
          <w:rFonts w:eastAsia="Times New Roman"/>
          <w:sz w:val="20"/>
          <w:szCs w:val="20"/>
        </w:rPr>
      </w:pPr>
    </w:p>
    <w:p w14:paraId="208821CF" w14:textId="77777777" w:rsidR="00000000" w:rsidRDefault="00D02D61">
      <w:pPr>
        <w:spacing w:line="288" w:lineRule="auto"/>
        <w:divId w:val="1905214019"/>
        <w:rPr>
          <w:rFonts w:eastAsia="Times New Roman"/>
          <w:sz w:val="20"/>
          <w:szCs w:val="20"/>
        </w:rPr>
      </w:pPr>
      <w:r>
        <w:rPr>
          <w:rFonts w:ascii="inherit" w:eastAsia="Times New Roman" w:hAnsi="inherit"/>
          <w:b/>
          <w:bCs/>
          <w:sz w:val="20"/>
          <w:szCs w:val="20"/>
        </w:rPr>
        <w:t>NOTES TO CONSOLIDATED FINANCIAL STATEMENTS</w:t>
      </w:r>
    </w:p>
    <w:p w14:paraId="2185C4AA" w14:textId="77777777" w:rsidR="00000000" w:rsidRDefault="00D02D61">
      <w:pPr>
        <w:spacing w:line="288" w:lineRule="auto"/>
        <w:divId w:val="633799345"/>
        <w:rPr>
          <w:rFonts w:eastAsia="Times New Roman"/>
          <w:sz w:val="20"/>
          <w:szCs w:val="20"/>
        </w:rPr>
      </w:pPr>
    </w:p>
    <w:p w14:paraId="23D665A8" w14:textId="77777777" w:rsidR="00000000" w:rsidRDefault="00D02D61">
      <w:pPr>
        <w:spacing w:line="288" w:lineRule="auto"/>
        <w:divId w:val="1516648553"/>
        <w:rPr>
          <w:rFonts w:eastAsia="Times New Roman"/>
          <w:sz w:val="20"/>
          <w:szCs w:val="20"/>
        </w:rPr>
      </w:pPr>
      <w:r>
        <w:rPr>
          <w:rFonts w:ascii="inherit" w:eastAsia="Times New Roman" w:hAnsi="inherit"/>
          <w:i/>
          <w:iCs/>
          <w:sz w:val="20"/>
          <w:szCs w:val="20"/>
        </w:rPr>
        <w:t>Unless otherwise specified, all disclosures in these Notes to Consolidated Financial Statements (“Notes”) relate to Harris Corporation as of June 28, 2019 and exclude any in</w:t>
      </w:r>
      <w:r>
        <w:rPr>
          <w:rFonts w:ascii="inherit" w:eastAsia="Times New Roman" w:hAnsi="inherit"/>
          <w:i/>
          <w:iCs/>
          <w:sz w:val="20"/>
          <w:szCs w:val="20"/>
        </w:rPr>
        <w:t>formation related to and any potential impact that has resulted or may result from the L3Harris Merger (as described in Note 1: Significant Accounting Policies under</w:t>
      </w:r>
      <w:r>
        <w:rPr>
          <w:rFonts w:ascii="inherit" w:eastAsia="Times New Roman" w:hAnsi="inherit"/>
          <w:i/>
          <w:iCs/>
          <w:sz w:val="20"/>
          <w:szCs w:val="20"/>
        </w:rPr>
        <w:t xml:space="preserve"> </w:t>
      </w:r>
      <w:r>
        <w:rPr>
          <w:rFonts w:ascii="inherit" w:eastAsia="Times New Roman" w:hAnsi="inherit"/>
          <w:i/>
          <w:iCs/>
          <w:sz w:val="20"/>
          <w:szCs w:val="20"/>
        </w:rPr>
        <w:t>“Principles of Consolidation”</w:t>
      </w:r>
      <w:r>
        <w:rPr>
          <w:rFonts w:ascii="inherit" w:eastAsia="Times New Roman" w:hAnsi="inherit"/>
          <w:i/>
          <w:iCs/>
          <w:sz w:val="20"/>
          <w:szCs w:val="20"/>
        </w:rPr>
        <w:t xml:space="preserve"> </w:t>
      </w:r>
      <w:r>
        <w:rPr>
          <w:rFonts w:ascii="inherit" w:eastAsia="Times New Roman" w:hAnsi="inherit"/>
          <w:i/>
          <w:iCs/>
          <w:sz w:val="20"/>
          <w:szCs w:val="20"/>
        </w:rPr>
        <w:t>and Note 26: Subsequent Events).</w:t>
      </w:r>
    </w:p>
    <w:p w14:paraId="7306A4D6" w14:textId="77777777" w:rsidR="00000000" w:rsidRDefault="00D02D61">
      <w:pPr>
        <w:spacing w:line="288" w:lineRule="auto"/>
        <w:divId w:val="767576866"/>
        <w:rPr>
          <w:rFonts w:eastAsia="Times New Roman"/>
          <w:sz w:val="20"/>
          <w:szCs w:val="20"/>
        </w:rPr>
      </w:pPr>
      <w:r>
        <w:rPr>
          <w:rFonts w:ascii="inherit" w:eastAsia="Times New Roman" w:hAnsi="inherit"/>
          <w:b/>
          <w:bCs/>
          <w:i/>
          <w:iCs/>
          <w:sz w:val="20"/>
          <w:szCs w:val="20"/>
        </w:rPr>
        <w:t>NOTE 1: SIGNIFICANT ACCOUNT</w:t>
      </w:r>
      <w:r>
        <w:rPr>
          <w:rFonts w:ascii="inherit" w:eastAsia="Times New Roman" w:hAnsi="inherit"/>
          <w:b/>
          <w:bCs/>
          <w:i/>
          <w:iCs/>
          <w:sz w:val="20"/>
          <w:szCs w:val="20"/>
        </w:rPr>
        <w:t>ING POLICIES</w:t>
      </w:r>
      <w:r>
        <w:rPr>
          <w:rFonts w:ascii="inherit" w:eastAsia="Times New Roman" w:hAnsi="inherit"/>
          <w:b/>
          <w:bCs/>
          <w:i/>
          <w:iCs/>
          <w:sz w:val="20"/>
          <w:szCs w:val="20"/>
        </w:rPr>
        <w:t xml:space="preserve"> </w:t>
      </w:r>
    </w:p>
    <w:p w14:paraId="60EE9888" w14:textId="77777777" w:rsidR="00000000" w:rsidRDefault="00D02D61">
      <w:pPr>
        <w:spacing w:line="288" w:lineRule="auto"/>
        <w:ind w:firstLine="480"/>
        <w:divId w:val="142743125"/>
        <w:rPr>
          <w:rFonts w:eastAsia="Times New Roman"/>
          <w:sz w:val="20"/>
          <w:szCs w:val="20"/>
        </w:rPr>
      </w:pPr>
      <w:r>
        <w:rPr>
          <w:rFonts w:ascii="inherit" w:eastAsia="Times New Roman" w:hAnsi="inherit"/>
          <w:b/>
          <w:bCs/>
          <w:sz w:val="20"/>
          <w:szCs w:val="20"/>
        </w:rPr>
        <w:t>Organization</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L3Harris Technologies, Inc., together with its subsidiaries, is a leading technology innovator, solving customers’</w:t>
      </w:r>
      <w:r>
        <w:rPr>
          <w:rFonts w:ascii="inherit" w:eastAsia="Times New Roman" w:hAnsi="inherit"/>
          <w:sz w:val="20"/>
          <w:szCs w:val="20"/>
        </w:rPr>
        <w:t xml:space="preserve"> </w:t>
      </w:r>
      <w:r>
        <w:rPr>
          <w:rFonts w:ascii="inherit" w:eastAsia="Times New Roman" w:hAnsi="inherit"/>
          <w:sz w:val="20"/>
          <w:szCs w:val="20"/>
        </w:rPr>
        <w:t>toughest mission-critical challenges by providing solutions that connect, inform and protect. We support governm</w:t>
      </w:r>
      <w:r>
        <w:rPr>
          <w:rFonts w:ascii="inherit" w:eastAsia="Times New Roman" w:hAnsi="inherit"/>
          <w:sz w:val="20"/>
          <w:szCs w:val="20"/>
        </w:rPr>
        <w:t>ent and commercial customers in more than</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countries, with our largest customers being various departments and agencies of the U.S. Government and their prime contractors. Our products, systems and services have defense and civil government applications</w:t>
      </w:r>
      <w:r>
        <w:rPr>
          <w:rFonts w:ascii="inherit" w:eastAsia="Times New Roman" w:hAnsi="inherit"/>
          <w:sz w:val="20"/>
          <w:szCs w:val="20"/>
        </w:rPr>
        <w:t>, as well as commercial applications. As of the end of fiscal</w:t>
      </w:r>
      <w:r>
        <w:rPr>
          <w:rFonts w:ascii="inherit" w:eastAsia="Times New Roman" w:hAnsi="inherit"/>
          <w:sz w:val="20"/>
          <w:szCs w:val="20"/>
        </w:rPr>
        <w:t xml:space="preserve"> </w:t>
      </w:r>
      <w:r>
        <w:rPr>
          <w:rFonts w:ascii="inherit" w:eastAsia="Times New Roman" w:hAnsi="inherit"/>
          <w:sz w:val="20"/>
          <w:szCs w:val="20"/>
        </w:rPr>
        <w:t>2019, we had approximately</w:t>
      </w:r>
      <w:r>
        <w:rPr>
          <w:rFonts w:ascii="inherit" w:eastAsia="Times New Roman" w:hAnsi="inherit"/>
          <w:sz w:val="20"/>
          <w:szCs w:val="20"/>
        </w:rPr>
        <w:t xml:space="preserve"> </w:t>
      </w:r>
      <w:r>
        <w:rPr>
          <w:rFonts w:ascii="inherit" w:eastAsia="Times New Roman" w:hAnsi="inherit"/>
          <w:sz w:val="20"/>
          <w:szCs w:val="20"/>
        </w:rPr>
        <w:t>18,200</w:t>
      </w:r>
      <w:r>
        <w:rPr>
          <w:rFonts w:ascii="inherit" w:eastAsia="Times New Roman" w:hAnsi="inherit"/>
          <w:sz w:val="20"/>
          <w:szCs w:val="20"/>
        </w:rPr>
        <w:t xml:space="preserve"> </w:t>
      </w:r>
      <w:r>
        <w:rPr>
          <w:rFonts w:ascii="inherit" w:eastAsia="Times New Roman" w:hAnsi="inherit"/>
          <w:sz w:val="20"/>
          <w:szCs w:val="20"/>
        </w:rPr>
        <w:t>employees, including approximately</w:t>
      </w:r>
      <w:r>
        <w:rPr>
          <w:rFonts w:ascii="inherit" w:eastAsia="Times New Roman" w:hAnsi="inherit"/>
          <w:sz w:val="20"/>
          <w:szCs w:val="20"/>
        </w:rPr>
        <w:t xml:space="preserve"> </w:t>
      </w:r>
      <w:r>
        <w:rPr>
          <w:rFonts w:ascii="inherit" w:eastAsia="Times New Roman" w:hAnsi="inherit"/>
          <w:sz w:val="20"/>
          <w:szCs w:val="20"/>
        </w:rPr>
        <w:t>8,000</w:t>
      </w:r>
      <w:r>
        <w:rPr>
          <w:rFonts w:ascii="inherit" w:eastAsia="Times New Roman" w:hAnsi="inherit"/>
          <w:sz w:val="20"/>
          <w:szCs w:val="20"/>
        </w:rPr>
        <w:t xml:space="preserve"> </w:t>
      </w:r>
      <w:r>
        <w:rPr>
          <w:rFonts w:ascii="inherit" w:eastAsia="Times New Roman" w:hAnsi="inherit"/>
          <w:sz w:val="20"/>
          <w:szCs w:val="20"/>
        </w:rPr>
        <w:t>engineers and scientists.</w:t>
      </w:r>
      <w:r>
        <w:rPr>
          <w:rFonts w:ascii="inherit" w:eastAsia="Times New Roman" w:hAnsi="inherit"/>
          <w:sz w:val="20"/>
          <w:szCs w:val="20"/>
        </w:rPr>
        <w:t xml:space="preserve"> </w:t>
      </w:r>
    </w:p>
    <w:p w14:paraId="3C5E7DBC" w14:textId="77777777" w:rsidR="00000000" w:rsidRDefault="00D02D61">
      <w:pPr>
        <w:spacing w:line="288" w:lineRule="auto"/>
        <w:ind w:firstLine="480"/>
        <w:divId w:val="1440444813"/>
        <w:rPr>
          <w:rFonts w:eastAsia="Times New Roman"/>
          <w:sz w:val="20"/>
          <w:szCs w:val="20"/>
        </w:rPr>
      </w:pPr>
      <w:r>
        <w:rPr>
          <w:rFonts w:ascii="inherit" w:eastAsia="Times New Roman" w:hAnsi="inherit"/>
          <w:b/>
          <w:bCs/>
          <w:sz w:val="20"/>
          <w:szCs w:val="20"/>
        </w:rPr>
        <w:t>Principles of Consolidation</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On October 12, 2018, Harris Corporation, a Delaware corporatio</w:t>
      </w:r>
      <w:r>
        <w:rPr>
          <w:rFonts w:ascii="inherit" w:eastAsia="Times New Roman" w:hAnsi="inherit"/>
          <w:sz w:val="20"/>
          <w:szCs w:val="20"/>
        </w:rPr>
        <w:t>n (“Harris”), entered into an Agreement and Plan of Merger (the</w:t>
      </w:r>
      <w:r>
        <w:rPr>
          <w:rFonts w:ascii="inherit" w:eastAsia="Times New Roman" w:hAnsi="inherit"/>
          <w:sz w:val="20"/>
          <w:szCs w:val="20"/>
        </w:rPr>
        <w:t xml:space="preserve"> </w:t>
      </w:r>
      <w:r>
        <w:rPr>
          <w:rFonts w:ascii="inherit" w:eastAsia="Times New Roman" w:hAnsi="inherit"/>
          <w:sz w:val="20"/>
          <w:szCs w:val="20"/>
        </w:rPr>
        <w:t xml:space="preserve">“Merger Agreement”) with L3 Technologies, Inc., a Delaware corporation (“L3”), and Leopard Merger Sub Inc., a Delaware corporation and a newly formed, direct wholly owned subsidiary of Harris </w:t>
      </w:r>
      <w:r>
        <w:rPr>
          <w:rFonts w:ascii="inherit" w:eastAsia="Times New Roman" w:hAnsi="inherit"/>
          <w:sz w:val="20"/>
          <w:szCs w:val="20"/>
        </w:rPr>
        <w:t>(“Merger Sub”), pursuant to which Harris and L3 agreed to combine their respective businesses in an all-stock merger, at the closing of which Merger Sub would merge with and into L3, with L3 continuing as the surviving corporation and a direct wholly owned</w:t>
      </w:r>
      <w:r>
        <w:rPr>
          <w:rFonts w:ascii="inherit" w:eastAsia="Times New Roman" w:hAnsi="inherit"/>
          <w:sz w:val="20"/>
          <w:szCs w:val="20"/>
        </w:rPr>
        <w:t xml:space="preserve"> subsidiary of Harris (the</w:t>
      </w:r>
      <w:r>
        <w:rPr>
          <w:rFonts w:ascii="inherit" w:eastAsia="Times New Roman" w:hAnsi="inherit"/>
          <w:sz w:val="20"/>
          <w:szCs w:val="20"/>
        </w:rPr>
        <w:t xml:space="preserve"> </w:t>
      </w:r>
      <w:r>
        <w:rPr>
          <w:rFonts w:ascii="inherit" w:eastAsia="Times New Roman" w:hAnsi="inherit"/>
          <w:sz w:val="20"/>
          <w:szCs w:val="20"/>
        </w:rPr>
        <w:t>“L3Harris Merger”).</w:t>
      </w:r>
    </w:p>
    <w:p w14:paraId="100A7775"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 closing of the L3Harris Merger occurred on June 29, 2019 (“Closing Date”), after the end of Harris’</w:t>
      </w:r>
      <w:r>
        <w:rPr>
          <w:rFonts w:ascii="inherit" w:eastAsia="Times New Roman" w:hAnsi="inherit"/>
          <w:sz w:val="20"/>
          <w:szCs w:val="20"/>
        </w:rPr>
        <w:t xml:space="preserve"> </w:t>
      </w:r>
      <w:r>
        <w:rPr>
          <w:rFonts w:ascii="inherit" w:eastAsia="Times New Roman" w:hAnsi="inherit"/>
          <w:sz w:val="20"/>
          <w:szCs w:val="20"/>
        </w:rPr>
        <w:t>fiscal 2019 on June 28, 2019. Upon completion of the L3Harris Merger, Harris was renamed</w:t>
      </w:r>
      <w:r>
        <w:rPr>
          <w:rFonts w:ascii="inherit" w:eastAsia="Times New Roman" w:hAnsi="inherit"/>
          <w:sz w:val="20"/>
          <w:szCs w:val="20"/>
        </w:rPr>
        <w:t xml:space="preserve"> </w:t>
      </w:r>
      <w:r>
        <w:rPr>
          <w:rFonts w:ascii="inherit" w:eastAsia="Times New Roman" w:hAnsi="inherit"/>
          <w:sz w:val="20"/>
          <w:szCs w:val="20"/>
        </w:rPr>
        <w:t>“L3Harris Techno</w:t>
      </w:r>
      <w:r>
        <w:rPr>
          <w:rFonts w:ascii="inherit" w:eastAsia="Times New Roman" w:hAnsi="inherit"/>
          <w:sz w:val="20"/>
          <w:szCs w:val="20"/>
        </w:rPr>
        <w:t>logies, Inc.”</w:t>
      </w:r>
      <w:r>
        <w:rPr>
          <w:rFonts w:ascii="inherit" w:eastAsia="Times New Roman" w:hAnsi="inherit"/>
          <w:sz w:val="20"/>
          <w:szCs w:val="20"/>
        </w:rPr>
        <w:t xml:space="preserve"> </w:t>
      </w:r>
      <w:r>
        <w:rPr>
          <w:rFonts w:ascii="inherit" w:eastAsia="Times New Roman" w:hAnsi="inherit"/>
          <w:sz w:val="20"/>
          <w:szCs w:val="20"/>
        </w:rPr>
        <w:t>(“L3Harris”), and each share of L3 common stock converted into the right to receive</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shares of L3Harris common stock. Shares of L3Harris common stock, which previously traded under ticker symbol</w:t>
      </w:r>
      <w:r>
        <w:rPr>
          <w:rFonts w:ascii="inherit" w:eastAsia="Times New Roman" w:hAnsi="inherit"/>
          <w:sz w:val="20"/>
          <w:szCs w:val="20"/>
        </w:rPr>
        <w:t xml:space="preserve"> </w:t>
      </w:r>
      <w:r>
        <w:rPr>
          <w:rFonts w:ascii="inherit" w:eastAsia="Times New Roman" w:hAnsi="inherit"/>
          <w:sz w:val="20"/>
          <w:szCs w:val="20"/>
        </w:rPr>
        <w:t>“HRS”</w:t>
      </w:r>
      <w:r>
        <w:rPr>
          <w:rFonts w:ascii="inherit" w:eastAsia="Times New Roman" w:hAnsi="inherit"/>
          <w:sz w:val="20"/>
          <w:szCs w:val="20"/>
        </w:rPr>
        <w:t xml:space="preserve"> </w:t>
      </w:r>
      <w:r>
        <w:rPr>
          <w:rFonts w:ascii="inherit" w:eastAsia="Times New Roman" w:hAnsi="inherit"/>
          <w:sz w:val="20"/>
          <w:szCs w:val="20"/>
        </w:rPr>
        <w:t>on the New York Stock Exchange (“NYSE</w:t>
      </w:r>
      <w:r>
        <w:rPr>
          <w:rFonts w:ascii="inherit" w:eastAsia="Times New Roman" w:hAnsi="inherit"/>
          <w:sz w:val="20"/>
          <w:szCs w:val="20"/>
        </w:rPr>
        <w:t>”) prior to completion of the L3Harris Merger, are traded under ticker symbol</w:t>
      </w:r>
      <w:r>
        <w:rPr>
          <w:rFonts w:ascii="inherit" w:eastAsia="Times New Roman" w:hAnsi="inherit"/>
          <w:sz w:val="20"/>
          <w:szCs w:val="20"/>
        </w:rPr>
        <w:t xml:space="preserve"> </w:t>
      </w:r>
      <w:r>
        <w:rPr>
          <w:rFonts w:ascii="inherit" w:eastAsia="Times New Roman" w:hAnsi="inherit"/>
          <w:sz w:val="20"/>
          <w:szCs w:val="20"/>
        </w:rPr>
        <w:t>“LHX”</w:t>
      </w:r>
      <w:r>
        <w:rPr>
          <w:rFonts w:ascii="inherit" w:eastAsia="Times New Roman" w:hAnsi="inherit"/>
          <w:sz w:val="20"/>
          <w:szCs w:val="20"/>
        </w:rPr>
        <w:t xml:space="preserve"> </w:t>
      </w:r>
      <w:r>
        <w:rPr>
          <w:rFonts w:ascii="inherit" w:eastAsia="Times New Roman" w:hAnsi="inherit"/>
          <w:sz w:val="20"/>
          <w:szCs w:val="20"/>
        </w:rPr>
        <w:t>following completion of the L3Harris Merger. L3Harris was owned on a fully diluted basis approximately</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Harris shareholders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L3 shareholders i</w:t>
      </w:r>
      <w:r>
        <w:rPr>
          <w:rFonts w:ascii="inherit" w:eastAsia="Times New Roman" w:hAnsi="inherit"/>
          <w:sz w:val="20"/>
          <w:szCs w:val="20"/>
        </w:rPr>
        <w:t>mmediately following the completion of the L3Harris Merger.</w:t>
      </w:r>
    </w:p>
    <w:p w14:paraId="7C957507" w14:textId="77777777" w:rsidR="00000000" w:rsidRDefault="00D02D61">
      <w:pPr>
        <w:spacing w:line="288" w:lineRule="auto"/>
        <w:ind w:firstLine="480"/>
        <w:divId w:val="1496216084"/>
        <w:rPr>
          <w:rFonts w:eastAsia="Times New Roman"/>
          <w:sz w:val="20"/>
          <w:szCs w:val="20"/>
        </w:rPr>
      </w:pPr>
      <w:r>
        <w:rPr>
          <w:rFonts w:ascii="inherit" w:eastAsia="Times New Roman" w:hAnsi="inherit"/>
          <w:sz w:val="20"/>
          <w:szCs w:val="20"/>
        </w:rPr>
        <w:t>Because the L3Harris Merger closed after Harris’</w:t>
      </w:r>
      <w:r>
        <w:rPr>
          <w:rFonts w:ascii="inherit" w:eastAsia="Times New Roman" w:hAnsi="inherit"/>
          <w:sz w:val="20"/>
          <w:szCs w:val="20"/>
        </w:rPr>
        <w:t xml:space="preserve"> </w:t>
      </w:r>
      <w:r>
        <w:rPr>
          <w:rFonts w:ascii="inherit" w:eastAsia="Times New Roman" w:hAnsi="inherit"/>
          <w:sz w:val="20"/>
          <w:szCs w:val="20"/>
        </w:rPr>
        <w:t xml:space="preserve">fiscal 2019 ended, the preparation of financial statements in accordance with U.S. Generally Accepted Accounting Principles (“GAAP”) requires that </w:t>
      </w:r>
      <w:r>
        <w:rPr>
          <w:rFonts w:ascii="inherit" w:eastAsia="Times New Roman" w:hAnsi="inherit"/>
          <w:sz w:val="20"/>
          <w:szCs w:val="20"/>
        </w:rPr>
        <w:t>our Consolidated Financial Statements and most of the disclosure in these Notes be presented on a historical basis, as of or for the fiscal year ended June 28, 2019 (Harris’</w:t>
      </w:r>
      <w:r>
        <w:rPr>
          <w:rFonts w:ascii="inherit" w:eastAsia="Times New Roman" w:hAnsi="inherit"/>
          <w:sz w:val="20"/>
          <w:szCs w:val="20"/>
        </w:rPr>
        <w:t xml:space="preserve"> </w:t>
      </w:r>
      <w:r>
        <w:rPr>
          <w:rFonts w:ascii="inherit" w:eastAsia="Times New Roman" w:hAnsi="inherit"/>
          <w:sz w:val="20"/>
          <w:szCs w:val="20"/>
        </w:rPr>
        <w:t>fiscal 2019) or prior periods. Unless the context otherwise requires, the terms</w:t>
      </w:r>
      <w:r>
        <w:rPr>
          <w:rFonts w:ascii="inherit" w:eastAsia="Times New Roman" w:hAnsi="inherit"/>
          <w:sz w:val="20"/>
          <w:szCs w:val="20"/>
        </w:rPr>
        <w:t xml:space="preserve"> </w:t>
      </w:r>
      <w:r>
        <w:rPr>
          <w:rFonts w:ascii="inherit" w:eastAsia="Times New Roman" w:hAnsi="inherit"/>
          <w:sz w:val="20"/>
          <w:szCs w:val="20"/>
        </w:rPr>
        <w:t>“w</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“L3Harris”</w:t>
      </w:r>
      <w:r>
        <w:rPr>
          <w:rFonts w:ascii="inherit" w:eastAsia="Times New Roman" w:hAnsi="inherit"/>
          <w:sz w:val="20"/>
          <w:szCs w:val="20"/>
        </w:rPr>
        <w:t xml:space="preserve"> </w:t>
      </w:r>
      <w:r>
        <w:rPr>
          <w:rFonts w:ascii="inherit" w:eastAsia="Times New Roman" w:hAnsi="inherit"/>
          <w:sz w:val="20"/>
          <w:szCs w:val="20"/>
        </w:rPr>
        <w:t>as used in this Report mean Harris Corporation and its subsidiaries (“Harris”) when referring to periods prior to the end of fiscal 2019 (prior to the L3Harris Merger) and to the combined company L3Harris Technolog</w:t>
      </w:r>
      <w:r>
        <w:rPr>
          <w:rFonts w:ascii="inherit" w:eastAsia="Times New Roman" w:hAnsi="inherit"/>
          <w:sz w:val="20"/>
          <w:szCs w:val="20"/>
        </w:rPr>
        <w:t>ies, Inc., when referring to periods after the end of fiscal 2019 (after the L3Harris Merger).</w:t>
      </w:r>
      <w:r>
        <w:rPr>
          <w:rFonts w:ascii="inherit" w:eastAsia="Times New Roman" w:hAnsi="inherit"/>
          <w:sz w:val="20"/>
          <w:szCs w:val="20"/>
        </w:rPr>
        <w:t xml:space="preserve"> </w:t>
      </w:r>
    </w:p>
    <w:p w14:paraId="0CB7903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 L3Harris Merger will be accounted for using the acquisition method of accounting, and Harris will be treated as the accounting acquirer. Under the acquisiti</w:t>
      </w:r>
      <w:r>
        <w:rPr>
          <w:rFonts w:ascii="inherit" w:eastAsia="Times New Roman" w:hAnsi="inherit"/>
          <w:sz w:val="20"/>
          <w:szCs w:val="20"/>
        </w:rPr>
        <w:t xml:space="preserve">on method of accounting, we are required to allocate the purchase price to tangible and identifiable intangible assets acquired and liabilities assumed based on their fair values at the Closing Date. The excess of the purchase price over those fair values </w:t>
      </w:r>
      <w:r>
        <w:rPr>
          <w:rFonts w:ascii="inherit" w:eastAsia="Times New Roman" w:hAnsi="inherit"/>
          <w:sz w:val="20"/>
          <w:szCs w:val="20"/>
        </w:rPr>
        <w:t xml:space="preserve">is recorded as goodwill. Due to the timing of the merger, the initial accounting and valuation work was incomplete at the time these financial statements were issued. Other required disclosures will be provided once the initial accounting for the L3Harris </w:t>
      </w:r>
      <w:r>
        <w:rPr>
          <w:rFonts w:ascii="inherit" w:eastAsia="Times New Roman" w:hAnsi="inherit"/>
          <w:sz w:val="20"/>
          <w:szCs w:val="20"/>
        </w:rPr>
        <w:t>Merger is complete.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for additional information related to the merger.</w:t>
      </w:r>
    </w:p>
    <w:p w14:paraId="792485CA"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 xml:space="preserve">As part of the regulatory process in connection with the L3Harris Merger, we entered into a definitive agreement on April 4, 2019 to sell the Harris Night </w:t>
      </w:r>
      <w:r>
        <w:rPr>
          <w:rFonts w:ascii="inherit" w:eastAsia="Times New Roman" w:hAnsi="inherit"/>
          <w:sz w:val="20"/>
          <w:szCs w:val="20"/>
        </w:rPr>
        <w:t>Vision business to</w:t>
      </w:r>
      <w:r>
        <w:rPr>
          <w:rFonts w:ascii="inherit" w:eastAsia="Times New Roman" w:hAnsi="inherit"/>
          <w:sz w:val="20"/>
          <w:szCs w:val="20"/>
        </w:rPr>
        <w:t xml:space="preserve"> </w:t>
      </w:r>
      <w:r>
        <w:rPr>
          <w:rFonts w:ascii="inherit" w:eastAsia="Times New Roman" w:hAnsi="inherit"/>
          <w:sz w:val="20"/>
          <w:szCs w:val="20"/>
        </w:rPr>
        <w:t>Elbit Systems of America, LLC, a subsidiary of Elbit Systems Ltd.,</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cash, subject to customary purchase price adjustments as set forth in the definitive agreement. The sale transaction was conditioned on completion of </w:t>
      </w:r>
      <w:r>
        <w:rPr>
          <w:rFonts w:ascii="inherit" w:eastAsia="Times New Roman" w:hAnsi="inherit"/>
          <w:sz w:val="20"/>
          <w:szCs w:val="20"/>
        </w:rPr>
        <w:t>the L3Harris Merger, as well as customary closing conditions, including receipt of regulatory approvals. The Harris Night Vision business, which is reported as part of our Communication Systems Segment in this Report, is a global supplier of high-performan</w:t>
      </w:r>
      <w:r>
        <w:rPr>
          <w:rFonts w:ascii="inherit" w:eastAsia="Times New Roman" w:hAnsi="inherit"/>
          <w:sz w:val="20"/>
          <w:szCs w:val="20"/>
        </w:rPr>
        <w:t xml:space="preserve">ce, vision-enhancing products for U.S. and allied military and security forces and commercial customers. During the fourth quarter of fiscal 2019, we received all necessary regulatory approvals for the L3Harris Merger and the assets and liabilities of the </w:t>
      </w:r>
      <w:r>
        <w:rPr>
          <w:rFonts w:ascii="inherit" w:eastAsia="Times New Roman" w:hAnsi="inherit"/>
          <w:sz w:val="20"/>
          <w:szCs w:val="20"/>
        </w:rPr>
        <w:t>Harris Night Vision business were classified as held for sale in our Consolidated Balance Sheet at June 28, 2019.</w:t>
      </w:r>
      <w:r>
        <w:rPr>
          <w:rFonts w:ascii="inherit" w:eastAsia="Times New Roman" w:hAnsi="inherit"/>
          <w:sz w:val="20"/>
          <w:szCs w:val="20"/>
        </w:rPr>
        <w:t xml:space="preserve"> </w:t>
      </w:r>
      <w:r>
        <w:rPr>
          <w:rFonts w:ascii="inherit" w:eastAsia="Times New Roman" w:hAnsi="inherit"/>
          <w:sz w:val="20"/>
          <w:szCs w:val="20"/>
        </w:rPr>
        <w:t>We expect to close the sale of the Harris Night Vision business during the third quarter of calendar year 2019 and use the proceeds from the s</w:t>
      </w:r>
      <w:r>
        <w:rPr>
          <w:rFonts w:ascii="inherit" w:eastAsia="Times New Roman" w:hAnsi="inherit"/>
          <w:sz w:val="20"/>
          <w:szCs w:val="20"/>
        </w:rPr>
        <w:t>ale to pre-fund L3Harris pension plans and return cash to shareholders.</w:t>
      </w:r>
      <w:r>
        <w:rPr>
          <w:rFonts w:ascii="inherit" w:eastAsia="Times New Roman" w:hAnsi="inherit"/>
          <w:sz w:val="20"/>
          <w:szCs w:val="20"/>
        </w:rPr>
        <w:t xml:space="preserve"> </w:t>
      </w:r>
    </w:p>
    <w:p w14:paraId="092D813C" w14:textId="77777777" w:rsidR="00000000" w:rsidRDefault="00D02D61">
      <w:pPr>
        <w:spacing w:line="288" w:lineRule="auto"/>
        <w:ind w:firstLine="480"/>
        <w:divId w:val="340088016"/>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sz w:val="20"/>
          <w:szCs w:val="20"/>
        </w:rPr>
        <w:t xml:space="preserve"> </w:t>
      </w:r>
      <w:r>
        <w:rPr>
          <w:rFonts w:ascii="inherit" w:eastAsia="Times New Roman" w:hAnsi="inherit"/>
          <w:sz w:val="20"/>
          <w:szCs w:val="20"/>
        </w:rPr>
        <w:t>for additional information related to divestitures, some of which were reported as discontinued operations in our Consolidated Fin</w:t>
      </w:r>
      <w:r>
        <w:rPr>
          <w:rFonts w:ascii="inherit" w:eastAsia="Times New Roman" w:hAnsi="inherit"/>
          <w:sz w:val="20"/>
          <w:szCs w:val="20"/>
        </w:rPr>
        <w:t>ancial Statements and these Notes. Except for disclosures</w:t>
      </w:r>
      <w:r>
        <w:rPr>
          <w:rFonts w:ascii="inherit" w:eastAsia="Times New Roman" w:hAnsi="inherit"/>
          <w:sz w:val="20"/>
          <w:szCs w:val="20"/>
        </w:rPr>
        <w:t xml:space="preserve"> </w:t>
      </w:r>
    </w:p>
    <w:p w14:paraId="31C38F2C" w14:textId="77777777" w:rsidR="00000000" w:rsidRDefault="00D02D61">
      <w:pPr>
        <w:divId w:val="1504393471"/>
        <w:rPr>
          <w:rFonts w:eastAsia="Times New Roman"/>
          <w:sz w:val="20"/>
          <w:szCs w:val="20"/>
        </w:rPr>
      </w:pPr>
    </w:p>
    <w:p w14:paraId="3658638D" w14:textId="77777777" w:rsidR="00000000" w:rsidRDefault="00D02D61">
      <w:pPr>
        <w:spacing w:line="288" w:lineRule="auto"/>
        <w:jc w:val="center"/>
        <w:divId w:val="966549866"/>
        <w:rPr>
          <w:rFonts w:eastAsia="Times New Roman"/>
          <w:sz w:val="20"/>
          <w:szCs w:val="20"/>
        </w:rPr>
      </w:pPr>
      <w:r>
        <w:rPr>
          <w:rFonts w:ascii="inherit" w:eastAsia="Times New Roman" w:hAnsi="inherit"/>
          <w:sz w:val="20"/>
          <w:szCs w:val="20"/>
        </w:rPr>
        <w:t>68</w:t>
      </w:r>
    </w:p>
    <w:p w14:paraId="77EFE685" w14:textId="77777777" w:rsidR="00000000" w:rsidRDefault="00D02D61">
      <w:pPr>
        <w:rPr>
          <w:rFonts w:eastAsia="Times New Roman"/>
          <w:sz w:val="20"/>
          <w:szCs w:val="20"/>
        </w:rPr>
      </w:pPr>
      <w:r>
        <w:rPr>
          <w:rFonts w:eastAsia="Times New Roman"/>
          <w:sz w:val="20"/>
          <w:szCs w:val="20"/>
        </w:rPr>
        <w:pict w14:anchorId="217AD7B3">
          <v:rect id="_x0000_i1096" style="width:0;height:1.5pt" o:hralign="center" o:hrstd="t" o:hr="t" fillcolor="#a0a0a0" stroked="f"/>
        </w:pict>
      </w:r>
    </w:p>
    <w:p w14:paraId="496B7566" w14:textId="77777777" w:rsidR="00000000" w:rsidRDefault="00D02D61">
      <w:pPr>
        <w:divId w:val="1394430776"/>
        <w:rPr>
          <w:rFonts w:eastAsia="Times New Roman"/>
          <w:sz w:val="20"/>
          <w:szCs w:val="20"/>
        </w:rPr>
      </w:pPr>
    </w:p>
    <w:p w14:paraId="3A83B846" w14:textId="77777777" w:rsidR="00000000" w:rsidRDefault="00D02D61">
      <w:pPr>
        <w:spacing w:line="288" w:lineRule="auto"/>
        <w:divId w:val="1019509515"/>
        <w:rPr>
          <w:rFonts w:eastAsia="Times New Roman"/>
          <w:sz w:val="20"/>
          <w:szCs w:val="20"/>
        </w:rPr>
      </w:pPr>
      <w:r>
        <w:rPr>
          <w:rFonts w:ascii="inherit" w:eastAsia="Times New Roman" w:hAnsi="inherit"/>
          <w:sz w:val="20"/>
          <w:szCs w:val="20"/>
        </w:rPr>
        <w:t>related to our cash flows, or unless otherwise specified, disclosures in the accompanying Consolidated Financial Statements and these Notes relate solely to our continuing operations.</w:t>
      </w:r>
      <w:r>
        <w:rPr>
          <w:rFonts w:ascii="inherit" w:eastAsia="Times New Roman" w:hAnsi="inherit"/>
          <w:sz w:val="20"/>
          <w:szCs w:val="20"/>
        </w:rPr>
        <w:t xml:space="preserve"> </w:t>
      </w:r>
    </w:p>
    <w:p w14:paraId="6A4136AF" w14:textId="77777777" w:rsidR="00000000" w:rsidRDefault="00D02D61">
      <w:pPr>
        <w:spacing w:line="288" w:lineRule="auto"/>
        <w:ind w:firstLine="480"/>
        <w:divId w:val="2097021272"/>
        <w:rPr>
          <w:rFonts w:eastAsia="Times New Roman"/>
          <w:sz w:val="20"/>
          <w:szCs w:val="20"/>
        </w:rPr>
      </w:pPr>
      <w:r>
        <w:rPr>
          <w:rFonts w:ascii="inherit" w:eastAsia="Times New Roman" w:hAnsi="inherit"/>
          <w:sz w:val="20"/>
          <w:szCs w:val="20"/>
        </w:rPr>
        <w:t xml:space="preserve">Amounts contained in this Report </w:t>
      </w:r>
      <w:r>
        <w:rPr>
          <w:rFonts w:ascii="inherit" w:eastAsia="Times New Roman" w:hAnsi="inherit"/>
          <w:sz w:val="20"/>
          <w:szCs w:val="20"/>
        </w:rPr>
        <w:t>may not always add to totals due to rounding.</w:t>
      </w:r>
    </w:p>
    <w:p w14:paraId="62DBCEEF" w14:textId="77777777" w:rsidR="00000000" w:rsidRDefault="00D02D61">
      <w:pPr>
        <w:spacing w:line="288" w:lineRule="auto"/>
        <w:ind w:firstLine="480"/>
        <w:divId w:val="645479623"/>
        <w:rPr>
          <w:rFonts w:eastAsia="Times New Roman"/>
          <w:sz w:val="20"/>
          <w:szCs w:val="20"/>
        </w:rPr>
      </w:pPr>
      <w:r>
        <w:rPr>
          <w:rFonts w:ascii="inherit" w:eastAsia="Times New Roman" w:hAnsi="inherit"/>
          <w:b/>
          <w:bCs/>
          <w:sz w:val="20"/>
          <w:szCs w:val="20"/>
        </w:rPr>
        <w:t>Use of Estimates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 xml:space="preserve">The preparation of financial statements in accordance with U.S. generally accepted accounting principles requires us to make estimates and assumptions that affect the amounts reported in the </w:t>
      </w:r>
      <w:r>
        <w:rPr>
          <w:rFonts w:ascii="inherit" w:eastAsia="Times New Roman" w:hAnsi="inherit"/>
          <w:sz w:val="20"/>
          <w:szCs w:val="20"/>
        </w:rPr>
        <w:t>accompanying Consolidated Financial Statements and these Notes and related disclosures. These estimates and assumptions are based on experience and other information available prior to issuance of the accompanying Consolidated Financial Statements and thes</w:t>
      </w:r>
      <w:r>
        <w:rPr>
          <w:rFonts w:ascii="inherit" w:eastAsia="Times New Roman" w:hAnsi="inherit"/>
          <w:sz w:val="20"/>
          <w:szCs w:val="20"/>
        </w:rPr>
        <w:t>e Notes. Materially different results can occur as circumstances change and additional information becomes known.</w:t>
      </w:r>
    </w:p>
    <w:p w14:paraId="259E8E3A" w14:textId="77777777" w:rsidR="00000000" w:rsidRDefault="00D02D61">
      <w:pPr>
        <w:spacing w:line="288" w:lineRule="auto"/>
        <w:ind w:firstLine="480"/>
        <w:divId w:val="877007788"/>
        <w:rPr>
          <w:rFonts w:eastAsia="Times New Roman"/>
          <w:sz w:val="20"/>
          <w:szCs w:val="20"/>
        </w:rPr>
      </w:pPr>
      <w:r>
        <w:rPr>
          <w:rFonts w:ascii="inherit" w:eastAsia="Times New Roman" w:hAnsi="inherit"/>
          <w:b/>
          <w:bCs/>
          <w:sz w:val="20"/>
          <w:szCs w:val="20"/>
        </w:rPr>
        <w:t>Fiscal Year</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Through fiscal 2019, our fiscal years ended on the Friday nearest June 30. Commencing June 29, 2019, our fiscal year will end on</w:t>
      </w:r>
      <w:r>
        <w:rPr>
          <w:rFonts w:ascii="inherit" w:eastAsia="Times New Roman" w:hAnsi="inherit"/>
          <w:sz w:val="20"/>
          <w:szCs w:val="20"/>
        </w:rPr>
        <w:t xml:space="preserve"> the Friday nearest December 31, and the period commencing on June 29, 2019 will be a fiscal transition period ending on January 3, 2020 (the</w:t>
      </w:r>
      <w:r>
        <w:rPr>
          <w:rFonts w:ascii="inherit" w:eastAsia="Times New Roman" w:hAnsi="inherit"/>
          <w:sz w:val="20"/>
          <w:szCs w:val="20"/>
        </w:rPr>
        <w:t xml:space="preserve"> </w:t>
      </w:r>
      <w:r>
        <w:rPr>
          <w:rFonts w:ascii="inherit" w:eastAsia="Times New Roman" w:hAnsi="inherit"/>
          <w:sz w:val="20"/>
          <w:szCs w:val="20"/>
        </w:rPr>
        <w:t>“Fiscal Transition Period”). Each of our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weeks.</w:t>
      </w:r>
      <w:r>
        <w:rPr>
          <w:rFonts w:ascii="inherit" w:eastAsia="Times New Roman" w:hAnsi="inherit"/>
          <w:sz w:val="20"/>
          <w:szCs w:val="20"/>
        </w:rPr>
        <w:t xml:space="preserve"> </w:t>
      </w:r>
    </w:p>
    <w:p w14:paraId="4EC31405" w14:textId="77777777" w:rsidR="00000000" w:rsidRDefault="00D02D61">
      <w:pPr>
        <w:spacing w:line="288" w:lineRule="auto"/>
        <w:ind w:firstLine="480"/>
        <w:divId w:val="1200168866"/>
        <w:rPr>
          <w:rFonts w:eastAsia="Times New Roman"/>
          <w:sz w:val="20"/>
          <w:szCs w:val="20"/>
        </w:rPr>
      </w:pPr>
      <w:r>
        <w:rPr>
          <w:rFonts w:ascii="inherit" w:eastAsia="Times New Roman" w:hAnsi="inherit"/>
          <w:b/>
          <w:bCs/>
          <w:sz w:val="20"/>
          <w:szCs w:val="20"/>
        </w:rPr>
        <w:t>Cash and Cash Equiva</w:t>
      </w:r>
      <w:r>
        <w:rPr>
          <w:rFonts w:ascii="inherit" w:eastAsia="Times New Roman" w:hAnsi="inherit"/>
          <w:b/>
          <w:bCs/>
          <w:sz w:val="20"/>
          <w:szCs w:val="20"/>
        </w:rPr>
        <w:t>lents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Cash equivalents are temporary cash investments with a maturity of</w:t>
      </w:r>
      <w:r>
        <w:rPr>
          <w:rFonts w:ascii="inherit" w:eastAsia="Times New Roman" w:hAnsi="inherit"/>
          <w:sz w:val="20"/>
          <w:szCs w:val="20"/>
        </w:rPr>
        <w:t xml:space="preserve"> </w:t>
      </w:r>
      <w:r>
        <w:rPr>
          <w:rFonts w:ascii="inherit" w:eastAsia="Times New Roman" w:hAnsi="inherit"/>
          <w:sz w:val="20"/>
          <w:szCs w:val="20"/>
        </w:rPr>
        <w:t>three or fewer months</w:t>
      </w:r>
      <w:r>
        <w:rPr>
          <w:rFonts w:ascii="inherit" w:eastAsia="Times New Roman" w:hAnsi="inherit"/>
          <w:sz w:val="20"/>
          <w:szCs w:val="20"/>
        </w:rPr>
        <w:t xml:space="preserve"> </w:t>
      </w:r>
      <w:r>
        <w:rPr>
          <w:rFonts w:ascii="inherit" w:eastAsia="Times New Roman" w:hAnsi="inherit"/>
          <w:sz w:val="20"/>
          <w:szCs w:val="20"/>
        </w:rPr>
        <w:t>when purchased. These investments include accrued interest and are carried at the lower of cost or market.</w:t>
      </w:r>
    </w:p>
    <w:p w14:paraId="2CE3F290" w14:textId="77777777" w:rsidR="00000000" w:rsidRDefault="00D02D61">
      <w:pPr>
        <w:spacing w:line="288" w:lineRule="auto"/>
        <w:ind w:firstLine="480"/>
        <w:divId w:val="764885383"/>
        <w:rPr>
          <w:rFonts w:eastAsia="Times New Roman"/>
          <w:sz w:val="20"/>
          <w:szCs w:val="20"/>
        </w:rPr>
      </w:pPr>
      <w:r>
        <w:rPr>
          <w:rFonts w:ascii="inherit" w:eastAsia="Times New Roman" w:hAnsi="inherit"/>
          <w:b/>
          <w:bCs/>
          <w:sz w:val="20"/>
          <w:szCs w:val="20"/>
        </w:rPr>
        <w:t>Fair Value of Financial Instruments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carrying a</w:t>
      </w:r>
      <w:r>
        <w:rPr>
          <w:rFonts w:ascii="inherit" w:eastAsia="Times New Roman" w:hAnsi="inherit"/>
          <w:sz w:val="20"/>
          <w:szCs w:val="20"/>
        </w:rPr>
        <w:t xml:space="preserve">mounts reflected in our Consolidated Balance Sheet for cash and cash equivalents, accounts receivable, non-current receivables, notes receivable, accounts payable, short-term debt and long-term variable-rate debt approximate their fair values. Fair values </w:t>
      </w:r>
      <w:r>
        <w:rPr>
          <w:rFonts w:ascii="inherit" w:eastAsia="Times New Roman" w:hAnsi="inherit"/>
          <w:sz w:val="20"/>
          <w:szCs w:val="20"/>
        </w:rPr>
        <w:t>for long-term fixed-rate debt are primarily based on quoted market prices for those or similar instruments.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13: Debt</w:t>
      </w:r>
      <w:r>
        <w:rPr>
          <w:rFonts w:ascii="inherit" w:eastAsia="Times New Roman" w:hAnsi="inherit"/>
          <w:sz w:val="20"/>
          <w:szCs w:val="20"/>
        </w:rPr>
        <w:t xml:space="preserve"> </w:t>
      </w:r>
      <w:r>
        <w:rPr>
          <w:rFonts w:ascii="inherit" w:eastAsia="Times New Roman" w:hAnsi="inherit"/>
          <w:sz w:val="20"/>
          <w:szCs w:val="20"/>
        </w:rPr>
        <w:t>for additional information regarding fair values for our long-term fixed-rate debt. A discussion of fair values for our derivative</w:t>
      </w:r>
      <w:r>
        <w:rPr>
          <w:rFonts w:ascii="inherit" w:eastAsia="Times New Roman" w:hAnsi="inherit"/>
          <w:sz w:val="20"/>
          <w:szCs w:val="20"/>
        </w:rPr>
        <w:t xml:space="preserve"> financial instruments is included under the caption</w:t>
      </w:r>
      <w:r>
        <w:rPr>
          <w:rFonts w:ascii="inherit" w:eastAsia="Times New Roman" w:hAnsi="inherit"/>
          <w:sz w:val="20"/>
          <w:szCs w:val="20"/>
        </w:rPr>
        <w:t xml:space="preserve"> </w:t>
      </w:r>
      <w:r>
        <w:rPr>
          <w:rFonts w:ascii="inherit" w:eastAsia="Times New Roman" w:hAnsi="inherit"/>
          <w:sz w:val="20"/>
          <w:szCs w:val="20"/>
        </w:rPr>
        <w:t>“Financial Instruments and Risk Management”</w:t>
      </w:r>
      <w:r>
        <w:rPr>
          <w:rFonts w:ascii="inherit" w:eastAsia="Times New Roman" w:hAnsi="inherit"/>
          <w:sz w:val="20"/>
          <w:szCs w:val="20"/>
        </w:rPr>
        <w:t xml:space="preserve"> </w:t>
      </w:r>
      <w:r>
        <w:rPr>
          <w:rFonts w:ascii="inherit" w:eastAsia="Times New Roman" w:hAnsi="inherit"/>
          <w:sz w:val="20"/>
          <w:szCs w:val="20"/>
        </w:rPr>
        <w:t>in this</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p>
    <w:p w14:paraId="3FDD439F" w14:textId="77777777" w:rsidR="00000000" w:rsidRDefault="00D02D61">
      <w:pPr>
        <w:spacing w:line="288" w:lineRule="auto"/>
        <w:ind w:firstLine="480"/>
        <w:divId w:val="251549845"/>
        <w:rPr>
          <w:rFonts w:eastAsia="Times New Roman"/>
          <w:sz w:val="20"/>
          <w:szCs w:val="20"/>
        </w:rPr>
      </w:pPr>
      <w:r>
        <w:rPr>
          <w:rFonts w:ascii="inherit" w:eastAsia="Times New Roman" w:hAnsi="inherit"/>
          <w:b/>
          <w:bCs/>
          <w:sz w:val="20"/>
          <w:szCs w:val="20"/>
        </w:rPr>
        <w:t>Fair Value Measurements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Fair value is defined as the price that would be received to sell an asset or paid t</w:t>
      </w:r>
      <w:r>
        <w:rPr>
          <w:rFonts w:ascii="inherit" w:eastAsia="Times New Roman" w:hAnsi="inherit"/>
          <w:sz w:val="20"/>
          <w:szCs w:val="20"/>
        </w:rPr>
        <w:t>o transfer a liability in the principal market (or most advantageous market, in the absence of a principal market) for the asset or liability in an orderly transaction between market participants at the measurement date. Entities are required to maximize t</w:t>
      </w:r>
      <w:r>
        <w:rPr>
          <w:rFonts w:ascii="inherit" w:eastAsia="Times New Roman" w:hAnsi="inherit"/>
          <w:sz w:val="20"/>
          <w:szCs w:val="20"/>
        </w:rPr>
        <w:t>he use of observable inputs and minimize the use of unobservable inputs in measuring fair value, and to utilize a three-level fair value hierarchy that prioritizes the inputs used to measure fair value. The three levels of inputs used to measure fair value</w:t>
      </w:r>
      <w:r>
        <w:rPr>
          <w:rFonts w:ascii="inherit" w:eastAsia="Times New Roman" w:hAnsi="inherit"/>
          <w:sz w:val="20"/>
          <w:szCs w:val="20"/>
        </w:rPr>
        <w:t xml:space="preserve"> are as follows:</w:t>
      </w:r>
    </w:p>
    <w:tbl>
      <w:tblPr>
        <w:tblW w:w="0" w:type="auto"/>
        <w:tblCellSpacing w:w="0" w:type="dxa"/>
        <w:tblCellMar>
          <w:left w:w="0" w:type="dxa"/>
          <w:right w:w="0" w:type="dxa"/>
        </w:tblCellMar>
        <w:tblLook w:val="04A0" w:firstRow="1" w:lastRow="0" w:firstColumn="1" w:lastColumn="0" w:noHBand="0" w:noVBand="1"/>
      </w:tblPr>
      <w:tblGrid>
        <w:gridCol w:w="1200"/>
        <w:gridCol w:w="6348"/>
      </w:tblGrid>
      <w:tr w:rsidR="00000000" w14:paraId="76D594CD" w14:textId="77777777">
        <w:trPr>
          <w:tblCellSpacing w:w="0" w:type="dxa"/>
        </w:trPr>
        <w:tc>
          <w:tcPr>
            <w:tcW w:w="1200" w:type="dxa"/>
            <w:vAlign w:val="center"/>
            <w:hideMark/>
          </w:tcPr>
          <w:p w14:paraId="26780547" w14:textId="77777777" w:rsidR="00000000" w:rsidRDefault="00D02D61">
            <w:pPr>
              <w:spacing w:line="288" w:lineRule="auto"/>
              <w:ind w:firstLine="480"/>
              <w:rPr>
                <w:rFonts w:eastAsia="Times New Roman"/>
                <w:sz w:val="20"/>
                <w:szCs w:val="20"/>
              </w:rPr>
            </w:pPr>
          </w:p>
        </w:tc>
        <w:tc>
          <w:tcPr>
            <w:tcW w:w="0" w:type="auto"/>
            <w:vAlign w:val="center"/>
            <w:hideMark/>
          </w:tcPr>
          <w:p w14:paraId="656F3874" w14:textId="77777777" w:rsidR="00000000" w:rsidRDefault="00D02D61">
            <w:pPr>
              <w:rPr>
                <w:rFonts w:eastAsia="Times New Roman"/>
                <w:sz w:val="20"/>
                <w:szCs w:val="20"/>
              </w:rPr>
            </w:pPr>
          </w:p>
        </w:tc>
      </w:tr>
      <w:tr w:rsidR="00000000" w14:paraId="642089AD" w14:textId="77777777">
        <w:trPr>
          <w:tblCellSpacing w:w="0" w:type="dxa"/>
        </w:trPr>
        <w:tc>
          <w:tcPr>
            <w:tcW w:w="0" w:type="auto"/>
            <w:hideMark/>
          </w:tcPr>
          <w:p w14:paraId="7ABA746E" w14:textId="77777777" w:rsidR="00000000" w:rsidRDefault="00D02D61">
            <w:pPr>
              <w:spacing w:line="288" w:lineRule="auto"/>
              <w:divId w:val="2067678431"/>
              <w:rPr>
                <w:rFonts w:eastAsia="Times New Roman"/>
                <w:sz w:val="20"/>
                <w:szCs w:val="20"/>
              </w:rPr>
            </w:pPr>
            <w:r>
              <w:rPr>
                <w:rFonts w:ascii="inherit" w:eastAsia="Times New Roman" w:hAnsi="inherit"/>
                <w:sz w:val="20"/>
                <w:szCs w:val="20"/>
              </w:rPr>
              <w:t>•</w:t>
            </w:r>
          </w:p>
        </w:tc>
        <w:tc>
          <w:tcPr>
            <w:tcW w:w="0" w:type="auto"/>
            <w:hideMark/>
          </w:tcPr>
          <w:p w14:paraId="5E1198D2" w14:textId="77777777" w:rsidR="00000000" w:rsidRDefault="00D02D61">
            <w:pPr>
              <w:spacing w:line="288" w:lineRule="auto"/>
              <w:rPr>
                <w:rFonts w:eastAsia="Times New Roman"/>
                <w:sz w:val="20"/>
                <w:szCs w:val="20"/>
              </w:rPr>
            </w:pPr>
            <w:r>
              <w:rPr>
                <w:rFonts w:ascii="inherit" w:eastAsia="Times New Roman" w:hAnsi="inherit"/>
                <w:sz w:val="20"/>
                <w:szCs w:val="20"/>
              </w:rPr>
              <w:t>Level 1 —</w:t>
            </w:r>
            <w:r>
              <w:rPr>
                <w:rFonts w:ascii="inherit" w:eastAsia="Times New Roman" w:hAnsi="inherit"/>
                <w:sz w:val="20"/>
                <w:szCs w:val="20"/>
              </w:rPr>
              <w:t xml:space="preserve"> </w:t>
            </w:r>
            <w:r>
              <w:rPr>
                <w:rFonts w:ascii="inherit" w:eastAsia="Times New Roman" w:hAnsi="inherit"/>
                <w:sz w:val="20"/>
                <w:szCs w:val="20"/>
              </w:rPr>
              <w:t>Quoted prices in active markets for identical assets or liabilities.</w:t>
            </w:r>
          </w:p>
        </w:tc>
      </w:tr>
    </w:tbl>
    <w:p w14:paraId="4F4EA66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B534E6D" w14:textId="77777777">
        <w:trPr>
          <w:tblCellSpacing w:w="0" w:type="dxa"/>
        </w:trPr>
        <w:tc>
          <w:tcPr>
            <w:tcW w:w="1200" w:type="dxa"/>
            <w:vAlign w:val="center"/>
            <w:hideMark/>
          </w:tcPr>
          <w:p w14:paraId="1753E271" w14:textId="77777777" w:rsidR="00000000" w:rsidRDefault="00D02D61">
            <w:pPr>
              <w:rPr>
                <w:rFonts w:eastAsia="Times New Roman"/>
                <w:sz w:val="20"/>
                <w:szCs w:val="20"/>
              </w:rPr>
            </w:pPr>
          </w:p>
        </w:tc>
        <w:tc>
          <w:tcPr>
            <w:tcW w:w="0" w:type="auto"/>
            <w:vAlign w:val="center"/>
            <w:hideMark/>
          </w:tcPr>
          <w:p w14:paraId="0822D508" w14:textId="77777777" w:rsidR="00000000" w:rsidRDefault="00D02D61">
            <w:pPr>
              <w:rPr>
                <w:rFonts w:eastAsia="Times New Roman"/>
                <w:sz w:val="20"/>
                <w:szCs w:val="20"/>
              </w:rPr>
            </w:pPr>
          </w:p>
        </w:tc>
      </w:tr>
      <w:tr w:rsidR="00000000" w14:paraId="325DA393" w14:textId="77777777">
        <w:trPr>
          <w:tblCellSpacing w:w="0" w:type="dxa"/>
        </w:trPr>
        <w:tc>
          <w:tcPr>
            <w:tcW w:w="0" w:type="auto"/>
            <w:hideMark/>
          </w:tcPr>
          <w:p w14:paraId="05F4801F" w14:textId="77777777" w:rsidR="00000000" w:rsidRDefault="00D02D61">
            <w:pPr>
              <w:spacing w:line="288" w:lineRule="auto"/>
              <w:divId w:val="699432882"/>
              <w:rPr>
                <w:rFonts w:eastAsia="Times New Roman"/>
                <w:sz w:val="20"/>
                <w:szCs w:val="20"/>
              </w:rPr>
            </w:pPr>
            <w:r>
              <w:rPr>
                <w:rFonts w:ascii="inherit" w:eastAsia="Times New Roman" w:hAnsi="inherit"/>
                <w:sz w:val="20"/>
                <w:szCs w:val="20"/>
              </w:rPr>
              <w:t>•</w:t>
            </w:r>
          </w:p>
        </w:tc>
        <w:tc>
          <w:tcPr>
            <w:tcW w:w="0" w:type="auto"/>
            <w:hideMark/>
          </w:tcPr>
          <w:p w14:paraId="0FE3D48B" w14:textId="77777777" w:rsidR="00000000" w:rsidRDefault="00D02D61">
            <w:pPr>
              <w:spacing w:line="288" w:lineRule="auto"/>
              <w:rPr>
                <w:rFonts w:eastAsia="Times New Roman"/>
                <w:sz w:val="20"/>
                <w:szCs w:val="20"/>
              </w:rPr>
            </w:pPr>
            <w:r>
              <w:rPr>
                <w:rFonts w:ascii="inherit" w:eastAsia="Times New Roman" w:hAnsi="inherit"/>
                <w:sz w:val="20"/>
                <w:szCs w:val="20"/>
              </w:rPr>
              <w:t>Level 2 —</w:t>
            </w:r>
            <w:r>
              <w:rPr>
                <w:rFonts w:ascii="inherit" w:eastAsia="Times New Roman" w:hAnsi="inherit"/>
                <w:sz w:val="20"/>
                <w:szCs w:val="20"/>
              </w:rPr>
              <w:t xml:space="preserve"> </w:t>
            </w:r>
            <w:r>
              <w:rPr>
                <w:rFonts w:ascii="inherit" w:eastAsia="Times New Roman" w:hAnsi="inherit"/>
                <w:sz w:val="20"/>
                <w:szCs w:val="20"/>
              </w:rPr>
              <w:t>Observable inputs other than quoted prices included within Level </w:t>
            </w:r>
            <w:r>
              <w:rPr>
                <w:rFonts w:ascii="inherit" w:eastAsia="Times New Roman" w:hAnsi="inherit"/>
                <w:sz w:val="20"/>
                <w:szCs w:val="20"/>
              </w:rPr>
              <w:t xml:space="preserve">1, including quoted prices for similar assets or liabilities in active markets; quoted prices for identical or similar assets or liabilities in markets that are not active; and inputs other than quoted prices that are observable or are derived principally </w:t>
            </w:r>
            <w:r>
              <w:rPr>
                <w:rFonts w:ascii="inherit" w:eastAsia="Times New Roman" w:hAnsi="inherit"/>
                <w:sz w:val="20"/>
                <w:szCs w:val="20"/>
              </w:rPr>
              <w:t>from, or corroborated by, observable market data by correlation or other means.</w:t>
            </w:r>
          </w:p>
        </w:tc>
      </w:tr>
    </w:tbl>
    <w:p w14:paraId="4D59186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D8DC54A" w14:textId="77777777">
        <w:trPr>
          <w:tblCellSpacing w:w="0" w:type="dxa"/>
        </w:trPr>
        <w:tc>
          <w:tcPr>
            <w:tcW w:w="1200" w:type="dxa"/>
            <w:vAlign w:val="center"/>
            <w:hideMark/>
          </w:tcPr>
          <w:p w14:paraId="6E0993EF" w14:textId="77777777" w:rsidR="00000000" w:rsidRDefault="00D02D61">
            <w:pPr>
              <w:rPr>
                <w:rFonts w:eastAsia="Times New Roman"/>
                <w:sz w:val="20"/>
                <w:szCs w:val="20"/>
              </w:rPr>
            </w:pPr>
          </w:p>
        </w:tc>
        <w:tc>
          <w:tcPr>
            <w:tcW w:w="0" w:type="auto"/>
            <w:vAlign w:val="center"/>
            <w:hideMark/>
          </w:tcPr>
          <w:p w14:paraId="007D2F57" w14:textId="77777777" w:rsidR="00000000" w:rsidRDefault="00D02D61">
            <w:pPr>
              <w:rPr>
                <w:rFonts w:eastAsia="Times New Roman"/>
                <w:sz w:val="20"/>
                <w:szCs w:val="20"/>
              </w:rPr>
            </w:pPr>
          </w:p>
        </w:tc>
      </w:tr>
      <w:tr w:rsidR="00000000" w14:paraId="189C6307" w14:textId="77777777">
        <w:trPr>
          <w:tblCellSpacing w:w="0" w:type="dxa"/>
        </w:trPr>
        <w:tc>
          <w:tcPr>
            <w:tcW w:w="0" w:type="auto"/>
            <w:hideMark/>
          </w:tcPr>
          <w:p w14:paraId="22D699ED" w14:textId="77777777" w:rsidR="00000000" w:rsidRDefault="00D02D61">
            <w:pPr>
              <w:spacing w:line="288" w:lineRule="auto"/>
              <w:divId w:val="267855803"/>
              <w:rPr>
                <w:rFonts w:eastAsia="Times New Roman"/>
                <w:sz w:val="20"/>
                <w:szCs w:val="20"/>
              </w:rPr>
            </w:pPr>
            <w:r>
              <w:rPr>
                <w:rFonts w:ascii="inherit" w:eastAsia="Times New Roman" w:hAnsi="inherit"/>
                <w:sz w:val="20"/>
                <w:szCs w:val="20"/>
              </w:rPr>
              <w:t>•</w:t>
            </w:r>
          </w:p>
        </w:tc>
        <w:tc>
          <w:tcPr>
            <w:tcW w:w="0" w:type="auto"/>
            <w:hideMark/>
          </w:tcPr>
          <w:p w14:paraId="1DDBE993" w14:textId="77777777" w:rsidR="00000000" w:rsidRDefault="00D02D61">
            <w:pPr>
              <w:spacing w:line="288" w:lineRule="auto"/>
              <w:rPr>
                <w:rFonts w:eastAsia="Times New Roman"/>
                <w:sz w:val="20"/>
                <w:szCs w:val="20"/>
              </w:rPr>
            </w:pPr>
            <w:r>
              <w:rPr>
                <w:rFonts w:ascii="inherit" w:eastAsia="Times New Roman" w:hAnsi="inherit"/>
                <w:sz w:val="20"/>
                <w:szCs w:val="20"/>
              </w:rPr>
              <w:t>Level 3 —</w:t>
            </w:r>
            <w:r>
              <w:rPr>
                <w:rFonts w:ascii="inherit" w:eastAsia="Times New Roman" w:hAnsi="inherit"/>
                <w:sz w:val="20"/>
                <w:szCs w:val="20"/>
              </w:rPr>
              <w:t xml:space="preserve"> </w:t>
            </w:r>
            <w:r>
              <w:rPr>
                <w:rFonts w:ascii="inherit" w:eastAsia="Times New Roman" w:hAnsi="inherit"/>
                <w:sz w:val="20"/>
                <w:szCs w:val="20"/>
              </w:rPr>
              <w:t>Unobservable inputs that are supported by little or no market activity, are significant to the fair value of the assets or liabilities, and reflect our own ass</w:t>
            </w:r>
            <w:r>
              <w:rPr>
                <w:rFonts w:ascii="inherit" w:eastAsia="Times New Roman" w:hAnsi="inherit"/>
                <w:sz w:val="20"/>
                <w:szCs w:val="20"/>
              </w:rPr>
              <w:t>umptions about the assumptions market participants would use in pricing the asset or liability developed using the best information available in the circumstances.</w:t>
            </w:r>
          </w:p>
        </w:tc>
      </w:tr>
    </w:tbl>
    <w:p w14:paraId="428FC6FB" w14:textId="77777777" w:rsidR="00000000" w:rsidRDefault="00D02D61">
      <w:pPr>
        <w:spacing w:line="288" w:lineRule="auto"/>
        <w:ind w:firstLine="480"/>
        <w:divId w:val="452943094"/>
        <w:rPr>
          <w:rFonts w:eastAsia="Times New Roman"/>
          <w:sz w:val="20"/>
          <w:szCs w:val="20"/>
        </w:rPr>
      </w:pPr>
      <w:r>
        <w:rPr>
          <w:rFonts w:ascii="inherit" w:eastAsia="Times New Roman" w:hAnsi="inherit"/>
          <w:sz w:val="20"/>
          <w:szCs w:val="20"/>
        </w:rPr>
        <w:t>In certain instances, fair value is estimated using quoted market prices obtained from exte</w:t>
      </w:r>
      <w:r>
        <w:rPr>
          <w:rFonts w:ascii="inherit" w:eastAsia="Times New Roman" w:hAnsi="inherit"/>
          <w:sz w:val="20"/>
          <w:szCs w:val="20"/>
        </w:rPr>
        <w:t>rnal pricing services. In obtaining such data from the pricing service, we have evaluated the methodologies used to develop the estimate of fair value in order to assess whether such valuations are representative of fair value, including net asset value (“</w:t>
      </w:r>
      <w:r>
        <w:rPr>
          <w:rFonts w:ascii="inherit" w:eastAsia="Times New Roman" w:hAnsi="inherit"/>
          <w:sz w:val="20"/>
          <w:szCs w:val="20"/>
        </w:rPr>
        <w:t>NAV”). Additionally, in certain circumstances, the NAV reported by an asset manager may be adjusted when sufficient evidence indicates NAV is not representative of fair value.</w:t>
      </w:r>
    </w:p>
    <w:p w14:paraId="20D150F2" w14:textId="77777777" w:rsidR="00000000" w:rsidRDefault="00D02D61">
      <w:pPr>
        <w:spacing w:line="288" w:lineRule="auto"/>
        <w:ind w:firstLine="480"/>
        <w:divId w:val="132795"/>
        <w:rPr>
          <w:rFonts w:eastAsia="Times New Roman"/>
          <w:sz w:val="20"/>
          <w:szCs w:val="20"/>
        </w:rPr>
      </w:pPr>
      <w:r>
        <w:rPr>
          <w:rFonts w:ascii="inherit" w:eastAsia="Times New Roman" w:hAnsi="inherit"/>
          <w:b/>
          <w:bCs/>
          <w:sz w:val="20"/>
          <w:szCs w:val="20"/>
        </w:rPr>
        <w:t>Accounts Receivable</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We record receivables at net realizable value and they generally do not bear interest. This value includes an allowance for estimated uncollectible accounts to reflect any loss anticipated on the accounts receivable balances which is charged to the provisi</w:t>
      </w:r>
      <w:r>
        <w:rPr>
          <w:rFonts w:ascii="inherit" w:eastAsia="Times New Roman" w:hAnsi="inherit"/>
          <w:sz w:val="20"/>
          <w:szCs w:val="20"/>
        </w:rPr>
        <w:t>on for doubtful accounts. We calculate this allowance based on our history of write-offs, level of past due accounts and economic status of the customers. We consider a receivable delinquent if it is unpaid after the term of the related invoice has expired</w:t>
      </w:r>
      <w:r>
        <w:rPr>
          <w:rFonts w:ascii="inherit" w:eastAsia="Times New Roman" w:hAnsi="inherit"/>
          <w:sz w:val="20"/>
          <w:szCs w:val="20"/>
        </w:rPr>
        <w:t>. Write-offs are recorded at the time a customer receivable is deemed uncollectible.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5: Receivables</w:t>
      </w:r>
      <w:r>
        <w:rPr>
          <w:rFonts w:ascii="inherit" w:eastAsia="Times New Roman" w:hAnsi="inherit"/>
          <w:sz w:val="20"/>
          <w:szCs w:val="20"/>
        </w:rPr>
        <w:t xml:space="preserve"> </w:t>
      </w:r>
      <w:r>
        <w:rPr>
          <w:rFonts w:ascii="inherit" w:eastAsia="Times New Roman" w:hAnsi="inherit"/>
          <w:sz w:val="20"/>
          <w:szCs w:val="20"/>
        </w:rPr>
        <w:t>for additional information regarding accounts receivable.</w:t>
      </w:r>
    </w:p>
    <w:p w14:paraId="191B0B83" w14:textId="77777777" w:rsidR="00000000" w:rsidRDefault="00D02D61">
      <w:pPr>
        <w:spacing w:line="288" w:lineRule="auto"/>
        <w:ind w:firstLine="480"/>
        <w:divId w:val="852375007"/>
        <w:rPr>
          <w:rFonts w:eastAsia="Times New Roman"/>
          <w:sz w:val="20"/>
          <w:szCs w:val="20"/>
        </w:rPr>
      </w:pPr>
      <w:r>
        <w:rPr>
          <w:rFonts w:ascii="inherit" w:eastAsia="Times New Roman" w:hAnsi="inherit"/>
          <w:b/>
          <w:bCs/>
          <w:sz w:val="20"/>
          <w:szCs w:val="20"/>
        </w:rPr>
        <w:t>Contract Assets and Liabilities</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timing of revenue recognition, customer billings an</w:t>
      </w:r>
      <w:r>
        <w:rPr>
          <w:rFonts w:ascii="inherit" w:eastAsia="Times New Roman" w:hAnsi="inherit"/>
          <w:sz w:val="20"/>
          <w:szCs w:val="20"/>
        </w:rPr>
        <w:t xml:space="preserve">d cash collections results in accounts receivable, contract assets and contract liabilities at the end of each reporting period. Contract assets include unbilled amounts typically resulting from revenue recognized exceeding amounts billed to customers for </w:t>
      </w:r>
      <w:r>
        <w:rPr>
          <w:rFonts w:ascii="inherit" w:eastAsia="Times New Roman" w:hAnsi="inherit"/>
          <w:sz w:val="20"/>
          <w:szCs w:val="20"/>
        </w:rPr>
        <w:t>contracts utilizing the percentage of completion (“POC”) cost-to-cost revenue recognition method. We bill customers as work progresses in accordance with agreed-upon contractual terms, either at periodic intervals, upon achievement of contractual milestone</w:t>
      </w:r>
      <w:r>
        <w:rPr>
          <w:rFonts w:ascii="inherit" w:eastAsia="Times New Roman" w:hAnsi="inherit"/>
          <w:sz w:val="20"/>
          <w:szCs w:val="20"/>
        </w:rPr>
        <w:t>s or upon deliveries and, in certain arrangements, the customer may withhold payment of a small portion of the contract price until contract completion. Contract liabilities include advance payments and billings in excess of revenue recognized, including d</w:t>
      </w:r>
      <w:r>
        <w:rPr>
          <w:rFonts w:ascii="inherit" w:eastAsia="Times New Roman" w:hAnsi="inherit"/>
          <w:sz w:val="20"/>
          <w:szCs w:val="20"/>
        </w:rPr>
        <w:t>eferred revenue. Contract assets and liabilities are reported on a contract-by-contract basis at the end of each reporting period.</w:t>
      </w:r>
      <w:r>
        <w:rPr>
          <w:rFonts w:ascii="inherit" w:eastAsia="Times New Roman" w:hAnsi="inherit"/>
          <w:sz w:val="20"/>
          <w:szCs w:val="20"/>
        </w:rPr>
        <w:t xml:space="preserve"> </w:t>
      </w:r>
    </w:p>
    <w:p w14:paraId="3D9571E3" w14:textId="77777777" w:rsidR="00000000" w:rsidRDefault="00D02D61">
      <w:pPr>
        <w:divId w:val="991443310"/>
        <w:rPr>
          <w:rFonts w:eastAsia="Times New Roman"/>
          <w:sz w:val="20"/>
          <w:szCs w:val="20"/>
        </w:rPr>
      </w:pPr>
    </w:p>
    <w:p w14:paraId="293EEE61" w14:textId="77777777" w:rsidR="00000000" w:rsidRDefault="00D02D61">
      <w:pPr>
        <w:spacing w:line="288" w:lineRule="auto"/>
        <w:jc w:val="center"/>
        <w:divId w:val="1302921459"/>
        <w:rPr>
          <w:rFonts w:eastAsia="Times New Roman"/>
          <w:sz w:val="20"/>
          <w:szCs w:val="20"/>
        </w:rPr>
      </w:pPr>
      <w:r>
        <w:rPr>
          <w:rFonts w:ascii="inherit" w:eastAsia="Times New Roman" w:hAnsi="inherit"/>
          <w:sz w:val="20"/>
          <w:szCs w:val="20"/>
        </w:rPr>
        <w:t>69</w:t>
      </w:r>
    </w:p>
    <w:p w14:paraId="6E4BBBB4" w14:textId="77777777" w:rsidR="00000000" w:rsidRDefault="00D02D61">
      <w:pPr>
        <w:rPr>
          <w:rFonts w:eastAsia="Times New Roman"/>
          <w:sz w:val="20"/>
          <w:szCs w:val="20"/>
        </w:rPr>
      </w:pPr>
      <w:r>
        <w:rPr>
          <w:rFonts w:eastAsia="Times New Roman"/>
          <w:sz w:val="20"/>
          <w:szCs w:val="20"/>
        </w:rPr>
        <w:pict w14:anchorId="00B1A926">
          <v:rect id="_x0000_i1097" style="width:0;height:1.5pt" o:hralign="center" o:hrstd="t" o:hr="t" fillcolor="#a0a0a0" stroked="f"/>
        </w:pict>
      </w:r>
    </w:p>
    <w:p w14:paraId="6A6CD8A2" w14:textId="77777777" w:rsidR="00000000" w:rsidRDefault="00D02D61">
      <w:pPr>
        <w:divId w:val="2137329658"/>
        <w:rPr>
          <w:rFonts w:eastAsia="Times New Roman"/>
          <w:sz w:val="20"/>
          <w:szCs w:val="20"/>
        </w:rPr>
      </w:pPr>
    </w:p>
    <w:p w14:paraId="6CBF9C96" w14:textId="77777777" w:rsidR="00000000" w:rsidRDefault="00D02D61">
      <w:pPr>
        <w:spacing w:line="288" w:lineRule="auto"/>
        <w:divId w:val="2084137181"/>
        <w:rPr>
          <w:rFonts w:eastAsia="Times New Roman"/>
          <w:sz w:val="20"/>
          <w:szCs w:val="20"/>
        </w:rPr>
      </w:pPr>
      <w:r>
        <w:rPr>
          <w:rFonts w:ascii="inherit" w:eastAsia="Times New Roman" w:hAnsi="inherit"/>
          <w:sz w:val="20"/>
          <w:szCs w:val="20"/>
        </w:rPr>
        <w:t>The non-current portion of contract liabilities is included within the</w:t>
      </w:r>
      <w:r>
        <w:rPr>
          <w:rFonts w:ascii="inherit" w:eastAsia="Times New Roman" w:hAnsi="inherit"/>
          <w:sz w:val="20"/>
          <w:szCs w:val="20"/>
        </w:rPr>
        <w:t xml:space="preserve"> </w:t>
      </w:r>
      <w:r>
        <w:rPr>
          <w:rFonts w:ascii="inherit" w:eastAsia="Times New Roman" w:hAnsi="inherit"/>
          <w:sz w:val="20"/>
          <w:szCs w:val="20"/>
        </w:rPr>
        <w:t>“Other lo</w:t>
      </w:r>
      <w:r>
        <w:rPr>
          <w:rFonts w:ascii="inherit" w:eastAsia="Times New Roman" w:hAnsi="inherit"/>
          <w:sz w:val="20"/>
          <w:szCs w:val="20"/>
        </w:rPr>
        <w:t>ng-term liabilities”</w:t>
      </w:r>
      <w:r>
        <w:rPr>
          <w:rFonts w:ascii="inherit" w:eastAsia="Times New Roman" w:hAnsi="inherit"/>
          <w:sz w:val="20"/>
          <w:szCs w:val="20"/>
        </w:rPr>
        <w:t xml:space="preserve"> </w:t>
      </w:r>
      <w:r>
        <w:rPr>
          <w:rFonts w:ascii="inherit" w:eastAsia="Times New Roman" w:hAnsi="inherit"/>
          <w:sz w:val="20"/>
          <w:szCs w:val="20"/>
        </w:rPr>
        <w:t>line item in our Consolidated Balance Sheet.</w:t>
      </w:r>
    </w:p>
    <w:p w14:paraId="0DE70940" w14:textId="77777777" w:rsidR="00000000" w:rsidRDefault="00D02D61">
      <w:pPr>
        <w:spacing w:line="288" w:lineRule="auto"/>
        <w:ind w:firstLine="480"/>
        <w:divId w:val="335962935"/>
        <w:rPr>
          <w:rFonts w:eastAsia="Times New Roman"/>
          <w:sz w:val="20"/>
          <w:szCs w:val="20"/>
        </w:rPr>
      </w:pPr>
      <w:r>
        <w:rPr>
          <w:rFonts w:ascii="inherit" w:eastAsia="Times New Roman" w:hAnsi="inherit"/>
          <w:sz w:val="20"/>
          <w:szCs w:val="20"/>
        </w:rPr>
        <w:t xml:space="preserve">Contract assets related to amounts withheld by customers until contract completion are not considered a significant financing component of our contracts because the intent is to protect the </w:t>
      </w:r>
      <w:r>
        <w:rPr>
          <w:rFonts w:ascii="inherit" w:eastAsia="Times New Roman" w:hAnsi="inherit"/>
          <w:sz w:val="20"/>
          <w:szCs w:val="20"/>
        </w:rPr>
        <w:t>customers from our failure to satisfactorily complete our performance obligations. Payments received from customers in advance of revenue recognition are not considered a significant financing component of our contracts because they are utilized to pay for</w:t>
      </w:r>
      <w:r>
        <w:rPr>
          <w:rFonts w:ascii="inherit" w:eastAsia="Times New Roman" w:hAnsi="inherit"/>
          <w:sz w:val="20"/>
          <w:szCs w:val="20"/>
        </w:rPr>
        <w:t xml:space="preserve"> contract costs within a</w:t>
      </w:r>
      <w:r>
        <w:rPr>
          <w:rFonts w:ascii="inherit" w:eastAsia="Times New Roman" w:hAnsi="inherit"/>
          <w:sz w:val="20"/>
          <w:szCs w:val="20"/>
        </w:rPr>
        <w:t xml:space="preserve"> </w:t>
      </w:r>
      <w:r>
        <w:rPr>
          <w:rFonts w:ascii="inherit" w:eastAsia="Times New Roman" w:hAnsi="inherit"/>
          <w:sz w:val="20"/>
          <w:szCs w:val="20"/>
        </w:rPr>
        <w:t>one-year period or are requested by us to ensure the customers meet their payment obligations. See</w:t>
      </w:r>
      <w:r>
        <w:rPr>
          <w:rFonts w:ascii="inherit" w:eastAsia="Times New Roman" w:hAnsi="inherit"/>
          <w:sz w:val="20"/>
          <w:szCs w:val="20"/>
        </w:rPr>
        <w:t xml:space="preserve"> </w:t>
      </w:r>
      <w:r>
        <w:rPr>
          <w:rFonts w:eastAsia="Times New Roman"/>
          <w:i/>
          <w:iCs/>
          <w:color w:val="000000"/>
          <w:sz w:val="20"/>
          <w:szCs w:val="20"/>
        </w:rPr>
        <w:t>Note 6: Contract Assets and Contract Liabilities</w:t>
      </w:r>
      <w:r>
        <w:rPr>
          <w:rFonts w:ascii="inherit" w:eastAsia="Times New Roman" w:hAnsi="inherit"/>
          <w:sz w:val="20"/>
          <w:szCs w:val="20"/>
        </w:rPr>
        <w:t xml:space="preserve"> </w:t>
      </w:r>
      <w:r>
        <w:rPr>
          <w:rFonts w:ascii="inherit" w:eastAsia="Times New Roman" w:hAnsi="inherit"/>
          <w:sz w:val="20"/>
          <w:szCs w:val="20"/>
        </w:rPr>
        <w:t>for additional information.</w:t>
      </w:r>
    </w:p>
    <w:p w14:paraId="735A9F4F" w14:textId="77777777" w:rsidR="00000000" w:rsidRDefault="00D02D61">
      <w:pPr>
        <w:spacing w:line="288" w:lineRule="auto"/>
        <w:ind w:firstLine="480"/>
        <w:divId w:val="1730223312"/>
        <w:rPr>
          <w:rFonts w:eastAsia="Times New Roman"/>
          <w:sz w:val="20"/>
          <w:szCs w:val="20"/>
        </w:rPr>
      </w:pPr>
      <w:r>
        <w:rPr>
          <w:rFonts w:ascii="inherit" w:eastAsia="Times New Roman" w:hAnsi="inherit"/>
          <w:b/>
          <w:bCs/>
          <w:sz w:val="20"/>
          <w:szCs w:val="20"/>
        </w:rPr>
        <w:t>Inventories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Inventories are valued at the lower of co</w:t>
      </w:r>
      <w:r>
        <w:rPr>
          <w:rFonts w:ascii="inherit" w:eastAsia="Times New Roman" w:hAnsi="inherit"/>
          <w:sz w:val="20"/>
          <w:szCs w:val="20"/>
        </w:rPr>
        <w:t>st (determined by average and first-in, first-out methods) or net realizable value. We regularly review inventory quantities on hand and record a provision for excess and obsolete inventory primarily based on our estimated forecast of product demand, antic</w:t>
      </w:r>
      <w:r>
        <w:rPr>
          <w:rFonts w:ascii="inherit" w:eastAsia="Times New Roman" w:hAnsi="inherit"/>
          <w:sz w:val="20"/>
          <w:szCs w:val="20"/>
        </w:rPr>
        <w:t>ipated end of product life and production requirements.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7: Inventories</w:t>
      </w:r>
      <w:r>
        <w:rPr>
          <w:rFonts w:ascii="inherit" w:eastAsia="Times New Roman" w:hAnsi="inherit"/>
          <w:sz w:val="20"/>
          <w:szCs w:val="20"/>
        </w:rPr>
        <w:t xml:space="preserve"> </w:t>
      </w:r>
      <w:r>
        <w:rPr>
          <w:rFonts w:ascii="inherit" w:eastAsia="Times New Roman" w:hAnsi="inherit"/>
          <w:sz w:val="20"/>
          <w:szCs w:val="20"/>
        </w:rPr>
        <w:t>for additional information regarding inventories.</w:t>
      </w:r>
    </w:p>
    <w:p w14:paraId="769E8957" w14:textId="77777777" w:rsidR="00000000" w:rsidRDefault="00D02D61">
      <w:pPr>
        <w:spacing w:line="288" w:lineRule="auto"/>
        <w:ind w:firstLine="480"/>
        <w:divId w:val="1535534425"/>
        <w:rPr>
          <w:rFonts w:eastAsia="Times New Roman"/>
          <w:sz w:val="20"/>
          <w:szCs w:val="20"/>
        </w:rPr>
      </w:pPr>
      <w:r>
        <w:rPr>
          <w:rFonts w:ascii="inherit" w:eastAsia="Times New Roman" w:hAnsi="inherit"/>
          <w:b/>
          <w:bCs/>
          <w:sz w:val="20"/>
          <w:szCs w:val="20"/>
        </w:rPr>
        <w:t>Costs to Obtain or Fulfill a Contract</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Costs to obtain a contract are incremental direct costs incurred to obtain a contract with a customer, including sales commissions and dealer fees, and are capitalized if material. Costs to fulfill a contract include costs directly related to a contract or</w:t>
      </w:r>
      <w:r>
        <w:rPr>
          <w:rFonts w:ascii="inherit" w:eastAsia="Times New Roman" w:hAnsi="inherit"/>
          <w:sz w:val="20"/>
          <w:szCs w:val="20"/>
        </w:rPr>
        <w:t xml:space="preserve"> specific anticipated contract (for example, mobilization, set-up and certain design costs) that generate or enhance our ability to satisfy our performance obligations under these contracts. These costs are capitalized to the extent they are expected to be</w:t>
      </w:r>
      <w:r>
        <w:rPr>
          <w:rFonts w:ascii="inherit" w:eastAsia="Times New Roman" w:hAnsi="inherit"/>
          <w:sz w:val="20"/>
          <w:szCs w:val="20"/>
        </w:rPr>
        <w:t xml:space="preserve"> recovered from the associated contract. Capitalized costs to obtain or fulfill a contract are amortized to expense over the expected period of benefit for contracts with terms</w:t>
      </w:r>
      <w:r>
        <w:rPr>
          <w:rFonts w:ascii="inherit" w:eastAsia="Times New Roman" w:hAnsi="inherit"/>
          <w:sz w:val="20"/>
          <w:szCs w:val="20"/>
        </w:rPr>
        <w:t xml:space="preserve"> </w:t>
      </w:r>
      <w:r>
        <w:rPr>
          <w:rFonts w:ascii="inherit" w:eastAsia="Times New Roman" w:hAnsi="inherit"/>
          <w:sz w:val="20"/>
          <w:szCs w:val="20"/>
        </w:rPr>
        <w:t>greater than one year</w:t>
      </w:r>
      <w:r>
        <w:rPr>
          <w:rFonts w:ascii="inherit" w:eastAsia="Times New Roman" w:hAnsi="inherit"/>
          <w:sz w:val="20"/>
          <w:szCs w:val="20"/>
        </w:rPr>
        <w:t xml:space="preserve"> </w:t>
      </w:r>
      <w:r>
        <w:rPr>
          <w:rFonts w:ascii="inherit" w:eastAsia="Times New Roman" w:hAnsi="inherit"/>
          <w:sz w:val="20"/>
          <w:szCs w:val="20"/>
        </w:rPr>
        <w:t>on a systematic basis that is consistent with the pattern</w:t>
      </w:r>
      <w:r>
        <w:rPr>
          <w:rFonts w:ascii="inherit" w:eastAsia="Times New Roman" w:hAnsi="inherit"/>
          <w:sz w:val="20"/>
          <w:szCs w:val="20"/>
        </w:rPr>
        <w:t xml:space="preserve"> of transfer of the associated goods and services to the customer. As a practical expedient, capitalized costs to obtain or fulfill a contract with a term of one year or less are expensed as incurred.</w:t>
      </w:r>
    </w:p>
    <w:p w14:paraId="3B07C152" w14:textId="77777777" w:rsidR="00000000" w:rsidRDefault="00D02D61">
      <w:pPr>
        <w:spacing w:line="288" w:lineRule="auto"/>
        <w:ind w:firstLine="480"/>
        <w:divId w:val="727263518"/>
        <w:rPr>
          <w:rFonts w:eastAsia="Times New Roman"/>
          <w:sz w:val="20"/>
          <w:szCs w:val="20"/>
        </w:rPr>
      </w:pPr>
      <w:r>
        <w:rPr>
          <w:rFonts w:ascii="inherit" w:eastAsia="Times New Roman" w:hAnsi="inherit"/>
          <w:b/>
          <w:bCs/>
          <w:sz w:val="20"/>
          <w:szCs w:val="20"/>
        </w:rPr>
        <w:t>Property, Plant and Equipment</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Property, plant and equ</w:t>
      </w:r>
      <w:r>
        <w:rPr>
          <w:rFonts w:ascii="inherit" w:eastAsia="Times New Roman" w:hAnsi="inherit"/>
          <w:sz w:val="20"/>
          <w:szCs w:val="20"/>
        </w:rPr>
        <w:t>ipment are carried on the basis of cost and include software capitalized for internal use. Depreciation of buildings, machinery and equipment is computed by the straight-line and accelerated methods. The estimated useful lives of buildings, including lease</w:t>
      </w:r>
      <w:r>
        <w:rPr>
          <w:rFonts w:ascii="inherit" w:eastAsia="Times New Roman" w:hAnsi="inherit"/>
          <w:sz w:val="20"/>
          <w:szCs w:val="20"/>
        </w:rPr>
        <w:t>hold improvements, generally range between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 years. The estimated useful lives of machinery and equipment generally range between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10 years. Amortization of internal-use software begins when the software is put into service and is based on the </w:t>
      </w:r>
      <w:r>
        <w:rPr>
          <w:rFonts w:ascii="inherit" w:eastAsia="Times New Roman" w:hAnsi="inherit"/>
          <w:sz w:val="20"/>
          <w:szCs w:val="20"/>
        </w:rPr>
        <w:t>expected useful life of the software. The useful lives over which we amortize internal-use software generally range between</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years.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8: Property, Plant and Equipment</w:t>
      </w:r>
      <w:r>
        <w:rPr>
          <w:rFonts w:ascii="inherit" w:eastAsia="Times New Roman" w:hAnsi="inherit"/>
          <w:sz w:val="20"/>
          <w:szCs w:val="20"/>
        </w:rPr>
        <w:t xml:space="preserve"> </w:t>
      </w:r>
      <w:r>
        <w:rPr>
          <w:rFonts w:ascii="inherit" w:eastAsia="Times New Roman" w:hAnsi="inherit"/>
          <w:sz w:val="20"/>
          <w:szCs w:val="20"/>
        </w:rPr>
        <w:t>for additional information regarding property, plant and equipment.</w:t>
      </w:r>
    </w:p>
    <w:p w14:paraId="3390443A" w14:textId="77777777" w:rsidR="00000000" w:rsidRDefault="00D02D61">
      <w:pPr>
        <w:spacing w:line="288" w:lineRule="auto"/>
        <w:ind w:firstLine="450"/>
        <w:rPr>
          <w:rFonts w:eastAsia="Times New Roman"/>
          <w:sz w:val="20"/>
          <w:szCs w:val="20"/>
        </w:rPr>
      </w:pPr>
      <w:r>
        <w:rPr>
          <w:rFonts w:ascii="inherit" w:eastAsia="Times New Roman" w:hAnsi="inherit"/>
          <w:b/>
          <w:bCs/>
          <w:sz w:val="20"/>
          <w:szCs w:val="20"/>
        </w:rPr>
        <w:t>Goodwi</w:t>
      </w:r>
      <w:r>
        <w:rPr>
          <w:rFonts w:ascii="inherit" w:eastAsia="Times New Roman" w:hAnsi="inherit"/>
          <w:b/>
          <w:bCs/>
          <w:sz w:val="20"/>
          <w:szCs w:val="20"/>
        </w:rPr>
        <w:t>ll</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We follow the acquisition method of accounting to record the assets and liabilities of acquired businesses at their estimated fair value at the date of acquisition. We initially record goodwill for the amount costs exceed the acquisition-date fair val</w:t>
      </w:r>
      <w:r>
        <w:rPr>
          <w:rFonts w:ascii="inherit" w:eastAsia="Times New Roman" w:hAnsi="inherit"/>
          <w:sz w:val="20"/>
          <w:szCs w:val="20"/>
        </w:rPr>
        <w:t>ue of net identifiable assets acquired.</w:t>
      </w:r>
    </w:p>
    <w:p w14:paraId="40962BF4" w14:textId="77777777" w:rsidR="00000000" w:rsidRDefault="00D02D61">
      <w:pPr>
        <w:spacing w:line="288" w:lineRule="auto"/>
        <w:ind w:firstLine="480"/>
        <w:divId w:val="40792270"/>
        <w:rPr>
          <w:rFonts w:eastAsia="Times New Roman"/>
          <w:sz w:val="20"/>
          <w:szCs w:val="20"/>
        </w:rPr>
      </w:pPr>
      <w:r>
        <w:rPr>
          <w:rFonts w:ascii="inherit" w:eastAsia="Times New Roman" w:hAnsi="inherit"/>
          <w:sz w:val="20"/>
          <w:szCs w:val="20"/>
        </w:rPr>
        <w:t>We test goodwill for impairment at a level within the Company referred to as the reporting unit, which is our business segment level, and, if and when applicable, one level below the business segment. We test our goo</w:t>
      </w:r>
      <w:r>
        <w:rPr>
          <w:rFonts w:ascii="inherit" w:eastAsia="Times New Roman" w:hAnsi="inherit"/>
          <w:sz w:val="20"/>
          <w:szCs w:val="20"/>
        </w:rPr>
        <w:t>dwill for impairment annually, or under certain circumstances, more frequently, such as when events or circumstances indicate there may be impairment. Such events or circumstances may include a significant deterioration in overall economic conditions, chan</w:t>
      </w:r>
      <w:r>
        <w:rPr>
          <w:rFonts w:ascii="inherit" w:eastAsia="Times New Roman" w:hAnsi="inherit"/>
          <w:sz w:val="20"/>
          <w:szCs w:val="20"/>
        </w:rPr>
        <w:t>ges in the business climate of our industry, a decline in our market capitalization, operating performance indicators, competition, reorganizations of our business or the disposal of all or a portion of a reporting unit.</w:t>
      </w:r>
      <w:r>
        <w:rPr>
          <w:rFonts w:ascii="inherit" w:eastAsia="Times New Roman" w:hAnsi="inherit"/>
          <w:sz w:val="20"/>
          <w:szCs w:val="20"/>
        </w:rPr>
        <w:t xml:space="preserve"> </w:t>
      </w:r>
    </w:p>
    <w:p w14:paraId="5C210309" w14:textId="77777777" w:rsidR="00000000" w:rsidRDefault="00D02D61">
      <w:pPr>
        <w:spacing w:line="288" w:lineRule="auto"/>
        <w:ind w:firstLine="450"/>
        <w:divId w:val="1230774512"/>
        <w:rPr>
          <w:rFonts w:eastAsia="Times New Roman"/>
          <w:sz w:val="20"/>
          <w:szCs w:val="20"/>
        </w:rPr>
      </w:pPr>
      <w:r>
        <w:rPr>
          <w:rFonts w:ascii="inherit" w:eastAsia="Times New Roman" w:hAnsi="inherit"/>
          <w:sz w:val="20"/>
          <w:szCs w:val="20"/>
        </w:rPr>
        <w:t>We identify goodwill impairment an</w:t>
      </w:r>
      <w:r>
        <w:rPr>
          <w:rFonts w:ascii="inherit" w:eastAsia="Times New Roman" w:hAnsi="inherit"/>
          <w:sz w:val="20"/>
          <w:szCs w:val="20"/>
        </w:rPr>
        <w:t xml:space="preserve">d measure any loss from an impairment by comparing the fair value of each reporting unit to its carrying amount, including goodwill. If the carrying amount of a reporting unit exceeds its fair value, goodwill is considered impaired, and an impairment loss </w:t>
      </w:r>
      <w:r>
        <w:rPr>
          <w:rFonts w:ascii="inherit" w:eastAsia="Times New Roman" w:hAnsi="inherit"/>
          <w:sz w:val="20"/>
          <w:szCs w:val="20"/>
        </w:rPr>
        <w:t>is recognized in an amount equal to that excess.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Discontinued Operations and Divestitures</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Note 9: Goodwill</w:t>
      </w:r>
      <w:r>
        <w:rPr>
          <w:rFonts w:ascii="inherit" w:eastAsia="Times New Roman" w:hAnsi="inherit"/>
          <w:i/>
          <w:iCs/>
          <w:sz w:val="20"/>
          <w:szCs w:val="20"/>
        </w:rPr>
        <w:t xml:space="preserve"> </w:t>
      </w:r>
      <w:r>
        <w:rPr>
          <w:rFonts w:ascii="inherit" w:eastAsia="Times New Roman" w:hAnsi="inherit"/>
          <w:sz w:val="20"/>
          <w:szCs w:val="20"/>
        </w:rPr>
        <w:t>for additional information regarding goodwill.</w:t>
      </w:r>
      <w:r>
        <w:rPr>
          <w:rFonts w:ascii="inherit" w:eastAsia="Times New Roman" w:hAnsi="inherit"/>
          <w:sz w:val="20"/>
          <w:szCs w:val="20"/>
        </w:rPr>
        <w:t xml:space="preserve"> </w:t>
      </w:r>
    </w:p>
    <w:p w14:paraId="797E5079" w14:textId="77777777" w:rsidR="00000000" w:rsidRDefault="00D02D61">
      <w:pPr>
        <w:spacing w:line="288" w:lineRule="auto"/>
        <w:ind w:firstLine="480"/>
        <w:divId w:val="915624967"/>
        <w:rPr>
          <w:rFonts w:eastAsia="Times New Roman"/>
          <w:sz w:val="20"/>
          <w:szCs w:val="20"/>
        </w:rPr>
      </w:pPr>
      <w:r>
        <w:rPr>
          <w:rFonts w:ascii="inherit" w:eastAsia="Times New Roman" w:hAnsi="inherit"/>
          <w:b/>
          <w:bCs/>
          <w:sz w:val="20"/>
          <w:szCs w:val="20"/>
        </w:rPr>
        <w:t>Long-Lived Assets, Including Finite-Lived Intangible Assets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Long-lived assets, incl</w:t>
      </w:r>
      <w:r>
        <w:rPr>
          <w:rFonts w:ascii="inherit" w:eastAsia="Times New Roman" w:hAnsi="inherit"/>
          <w:sz w:val="20"/>
          <w:szCs w:val="20"/>
        </w:rPr>
        <w:t>uding finite-lived intangible assets, are amortized on a straight-line basis over their useful lives. We assess the recoverability of the carrying value of our long-lived assets, including finite-lived intangible assets, whenever events or changes in circu</w:t>
      </w:r>
      <w:r>
        <w:rPr>
          <w:rFonts w:ascii="inherit" w:eastAsia="Times New Roman" w:hAnsi="inherit"/>
          <w:sz w:val="20"/>
          <w:szCs w:val="20"/>
        </w:rPr>
        <w:t xml:space="preserve">mstances indicate the carrying amount of the assets may not be recoverable. We evaluate the recoverability of such assets based on the expectations of undiscounted cash flows from such assets. If the sum of the expected future undiscounted cash flows were </w:t>
      </w:r>
      <w:r>
        <w:rPr>
          <w:rFonts w:ascii="inherit" w:eastAsia="Times New Roman" w:hAnsi="inherit"/>
          <w:sz w:val="20"/>
          <w:szCs w:val="20"/>
        </w:rPr>
        <w:t>less than the carrying amount of the asset, a loss would be recognized for the difference between the fair value and the carrying amount.</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8: Property, Plant and Equipment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10: Intangible Assets</w:t>
      </w:r>
      <w:r>
        <w:rPr>
          <w:rFonts w:ascii="inherit" w:eastAsia="Times New Roman" w:hAnsi="inherit"/>
          <w:sz w:val="20"/>
          <w:szCs w:val="20"/>
        </w:rPr>
        <w:t xml:space="preserve"> </w:t>
      </w:r>
      <w:r>
        <w:rPr>
          <w:rFonts w:ascii="inherit" w:eastAsia="Times New Roman" w:hAnsi="inherit"/>
          <w:sz w:val="20"/>
          <w:szCs w:val="20"/>
        </w:rPr>
        <w:t>for additional information regarding long-liv</w:t>
      </w:r>
      <w:r>
        <w:rPr>
          <w:rFonts w:ascii="inherit" w:eastAsia="Times New Roman" w:hAnsi="inherit"/>
          <w:sz w:val="20"/>
          <w:szCs w:val="20"/>
        </w:rPr>
        <w:t>ed assets and intangible assets.</w:t>
      </w:r>
    </w:p>
    <w:p w14:paraId="7DE23AD9" w14:textId="77777777" w:rsidR="00000000" w:rsidRDefault="00D02D61">
      <w:pPr>
        <w:spacing w:line="288" w:lineRule="auto"/>
        <w:ind w:firstLine="480"/>
        <w:divId w:val="732894722"/>
        <w:rPr>
          <w:rFonts w:eastAsia="Times New Roman"/>
          <w:sz w:val="20"/>
          <w:szCs w:val="20"/>
        </w:rPr>
      </w:pPr>
      <w:r>
        <w:rPr>
          <w:rFonts w:ascii="inherit" w:eastAsia="Times New Roman" w:hAnsi="inherit"/>
          <w:b/>
          <w:bCs/>
          <w:sz w:val="20"/>
          <w:szCs w:val="20"/>
        </w:rPr>
        <w:t>Other Assets and Liabilities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No assets within the</w:t>
      </w:r>
      <w:r>
        <w:rPr>
          <w:rFonts w:ascii="inherit" w:eastAsia="Times New Roman" w:hAnsi="inherit"/>
          <w:sz w:val="20"/>
          <w:szCs w:val="20"/>
        </w:rPr>
        <w:t xml:space="preserve"> </w:t>
      </w:r>
      <w:r>
        <w:rPr>
          <w:rFonts w:ascii="inherit" w:eastAsia="Times New Roman" w:hAnsi="inherit"/>
          <w:sz w:val="20"/>
          <w:szCs w:val="20"/>
        </w:rPr>
        <w:t>“Other current assets”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“Other non-current assets”</w:t>
      </w:r>
      <w:r>
        <w:rPr>
          <w:rFonts w:ascii="inherit" w:eastAsia="Times New Roman" w:hAnsi="inherit"/>
          <w:sz w:val="20"/>
          <w:szCs w:val="20"/>
        </w:rPr>
        <w:t xml:space="preserve"> </w:t>
      </w:r>
      <w:r>
        <w:rPr>
          <w:rFonts w:ascii="inherit" w:eastAsia="Times New Roman" w:hAnsi="inherit"/>
          <w:sz w:val="20"/>
          <w:szCs w:val="20"/>
        </w:rPr>
        <w:t>line items in our Consolidated Balance Sheet exceeded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our total current assets or total assets, respectiv</w:t>
      </w:r>
      <w:r>
        <w:rPr>
          <w:rFonts w:ascii="inherit" w:eastAsia="Times New Roman" w:hAnsi="inherit"/>
          <w:sz w:val="20"/>
          <w:szCs w:val="20"/>
        </w:rPr>
        <w:t>ely,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June 29, 2018. No accrued liabilities or expenses within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items in our Consolidated Balance Sheet exceeded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our total current liabilities or total liabil</w:t>
      </w:r>
      <w:r>
        <w:rPr>
          <w:rFonts w:ascii="inherit" w:eastAsia="Times New Roman" w:hAnsi="inherit"/>
          <w:sz w:val="20"/>
          <w:szCs w:val="20"/>
        </w:rPr>
        <w:t>ities, respectively,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June 29, 2018.</w:t>
      </w:r>
    </w:p>
    <w:p w14:paraId="6AF891A3" w14:textId="77777777" w:rsidR="00000000" w:rsidRDefault="00D02D61">
      <w:pPr>
        <w:divId w:val="1220433727"/>
        <w:rPr>
          <w:rFonts w:eastAsia="Times New Roman"/>
          <w:sz w:val="20"/>
          <w:szCs w:val="20"/>
        </w:rPr>
      </w:pPr>
    </w:p>
    <w:p w14:paraId="5CF80F54" w14:textId="77777777" w:rsidR="00000000" w:rsidRDefault="00D02D61">
      <w:pPr>
        <w:spacing w:line="288" w:lineRule="auto"/>
        <w:jc w:val="center"/>
        <w:divId w:val="871111874"/>
        <w:rPr>
          <w:rFonts w:eastAsia="Times New Roman"/>
          <w:sz w:val="20"/>
          <w:szCs w:val="20"/>
        </w:rPr>
      </w:pPr>
      <w:r>
        <w:rPr>
          <w:rFonts w:ascii="inherit" w:eastAsia="Times New Roman" w:hAnsi="inherit"/>
          <w:sz w:val="20"/>
          <w:szCs w:val="20"/>
        </w:rPr>
        <w:t>70</w:t>
      </w:r>
    </w:p>
    <w:p w14:paraId="3370DFC2" w14:textId="77777777" w:rsidR="00000000" w:rsidRDefault="00D02D61">
      <w:pPr>
        <w:rPr>
          <w:rFonts w:eastAsia="Times New Roman"/>
          <w:sz w:val="20"/>
          <w:szCs w:val="20"/>
        </w:rPr>
      </w:pPr>
      <w:r>
        <w:rPr>
          <w:rFonts w:eastAsia="Times New Roman"/>
          <w:sz w:val="20"/>
          <w:szCs w:val="20"/>
        </w:rPr>
        <w:pict w14:anchorId="3AB2D658">
          <v:rect id="_x0000_i1098" style="width:0;height:1.5pt" o:hralign="center" o:hrstd="t" o:hr="t" fillcolor="#a0a0a0" stroked="f"/>
        </w:pict>
      </w:r>
    </w:p>
    <w:p w14:paraId="0C44F1F1" w14:textId="77777777" w:rsidR="00000000" w:rsidRDefault="00D02D61">
      <w:pPr>
        <w:divId w:val="1164709259"/>
        <w:rPr>
          <w:rFonts w:eastAsia="Times New Roman"/>
          <w:sz w:val="20"/>
          <w:szCs w:val="20"/>
        </w:rPr>
      </w:pPr>
    </w:p>
    <w:p w14:paraId="4C026392" w14:textId="77777777" w:rsidR="00000000" w:rsidRDefault="00D02D61">
      <w:pPr>
        <w:spacing w:line="288" w:lineRule="auto"/>
        <w:ind w:firstLine="480"/>
        <w:divId w:val="149102526"/>
        <w:rPr>
          <w:rFonts w:eastAsia="Times New Roman"/>
          <w:sz w:val="20"/>
          <w:szCs w:val="20"/>
        </w:rPr>
      </w:pPr>
      <w:r>
        <w:rPr>
          <w:rFonts w:ascii="inherit" w:eastAsia="Times New Roman" w:hAnsi="inherit"/>
          <w:b/>
          <w:bCs/>
          <w:sz w:val="20"/>
          <w:szCs w:val="20"/>
        </w:rPr>
        <w:t>Income Taxes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 xml:space="preserve">We follow the liability method of accounting for income taxes. We record the estimated future tax effects of temporary differences between </w:t>
      </w:r>
      <w:r>
        <w:rPr>
          <w:rFonts w:ascii="inherit" w:eastAsia="Times New Roman" w:hAnsi="inherit"/>
          <w:sz w:val="20"/>
          <w:szCs w:val="20"/>
        </w:rPr>
        <w:t>the tax basis of assets and liabilities and amounts reported in our Consolidated Balance Sheet, as well as operating loss and tax credit carryforwards. We follow very specific and detailed guidelines in each tax jurisdiction regarding the recoverability of</w:t>
      </w:r>
      <w:r>
        <w:rPr>
          <w:rFonts w:ascii="inherit" w:eastAsia="Times New Roman" w:hAnsi="inherit"/>
          <w:sz w:val="20"/>
          <w:szCs w:val="20"/>
        </w:rPr>
        <w:t xml:space="preserve"> any tax assets recorded on the balance sheet and provide necessary valuation allowances as required. We regularly review our deferred tax assets for recoverability based on historical taxable income, projected future taxable income, the expected timing of</w:t>
      </w:r>
      <w:r>
        <w:rPr>
          <w:rFonts w:ascii="inherit" w:eastAsia="Times New Roman" w:hAnsi="inherit"/>
          <w:sz w:val="20"/>
          <w:szCs w:val="20"/>
        </w:rPr>
        <w:t xml:space="preserve"> the reversals of existing temporary differences and tax planning strategies.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22: Income Taxes</w:t>
      </w:r>
      <w:r>
        <w:rPr>
          <w:rFonts w:ascii="inherit" w:eastAsia="Times New Roman" w:hAnsi="inherit"/>
          <w:sz w:val="20"/>
          <w:szCs w:val="20"/>
        </w:rPr>
        <w:t xml:space="preserve"> </w:t>
      </w:r>
      <w:r>
        <w:rPr>
          <w:rFonts w:ascii="inherit" w:eastAsia="Times New Roman" w:hAnsi="inherit"/>
          <w:sz w:val="20"/>
          <w:szCs w:val="20"/>
        </w:rPr>
        <w:t>for additional information regarding income taxes.</w:t>
      </w:r>
    </w:p>
    <w:p w14:paraId="12B2BAA6" w14:textId="77777777" w:rsidR="00000000" w:rsidRDefault="00D02D61">
      <w:pPr>
        <w:spacing w:line="288" w:lineRule="auto"/>
        <w:ind w:firstLine="480"/>
        <w:divId w:val="1196961992"/>
        <w:rPr>
          <w:rFonts w:eastAsia="Times New Roman"/>
          <w:sz w:val="20"/>
          <w:szCs w:val="20"/>
        </w:rPr>
      </w:pPr>
      <w:r>
        <w:rPr>
          <w:rFonts w:ascii="inherit" w:eastAsia="Times New Roman" w:hAnsi="inherit"/>
          <w:b/>
          <w:bCs/>
          <w:sz w:val="20"/>
          <w:szCs w:val="20"/>
        </w:rPr>
        <w:t>Standard Warranties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 xml:space="preserve">We record estimated standard warranty costs in the period in which the related </w:t>
      </w:r>
      <w:r>
        <w:rPr>
          <w:rFonts w:ascii="inherit" w:eastAsia="Times New Roman" w:hAnsi="inherit"/>
          <w:sz w:val="20"/>
          <w:szCs w:val="20"/>
        </w:rPr>
        <w:t>products are delivered. Factors that affect the estimated cost for warranties include the terms of the contract, the type and complexity of the delivered product, number of installed units, historical experience and management’s assumptions regarding antic</w:t>
      </w:r>
      <w:r>
        <w:rPr>
          <w:rFonts w:ascii="inherit" w:eastAsia="Times New Roman" w:hAnsi="inherit"/>
          <w:sz w:val="20"/>
          <w:szCs w:val="20"/>
        </w:rPr>
        <w:t>ipated rates of warranty claims and cost per claim.</w:t>
      </w:r>
      <w:r>
        <w:rPr>
          <w:rFonts w:ascii="inherit" w:eastAsia="Times New Roman" w:hAnsi="inherit"/>
          <w:sz w:val="20"/>
          <w:szCs w:val="20"/>
        </w:rPr>
        <w:t xml:space="preserve"> </w:t>
      </w:r>
      <w:r>
        <w:rPr>
          <w:rFonts w:ascii="inherit" w:eastAsia="Times New Roman" w:hAnsi="inherit"/>
          <w:sz w:val="20"/>
          <w:szCs w:val="20"/>
        </w:rPr>
        <w:t>Our standard warranties start from the shipment, delivery or customer acceptance date and continue as follows:</w:t>
      </w:r>
    </w:p>
    <w:tbl>
      <w:tblPr>
        <w:tblW w:w="3771" w:type="pct"/>
        <w:jc w:val="center"/>
        <w:tblCellMar>
          <w:left w:w="0" w:type="dxa"/>
          <w:right w:w="0" w:type="dxa"/>
        </w:tblCellMar>
        <w:tblLook w:val="04A0" w:firstRow="1" w:lastRow="0" w:firstColumn="1" w:lastColumn="0" w:noHBand="0" w:noVBand="1"/>
      </w:tblPr>
      <w:tblGrid>
        <w:gridCol w:w="3383"/>
        <w:gridCol w:w="313"/>
        <w:gridCol w:w="2568"/>
      </w:tblGrid>
      <w:tr w:rsidR="00000000" w14:paraId="7382B8BD" w14:textId="77777777">
        <w:trPr>
          <w:divId w:val="1991324191"/>
          <w:jc w:val="center"/>
        </w:trPr>
        <w:tc>
          <w:tcPr>
            <w:tcW w:w="0" w:type="auto"/>
            <w:gridSpan w:val="3"/>
            <w:vAlign w:val="center"/>
            <w:hideMark/>
          </w:tcPr>
          <w:p w14:paraId="6DAF2747" w14:textId="77777777" w:rsidR="00000000" w:rsidRDefault="00D02D61">
            <w:pPr>
              <w:spacing w:line="288" w:lineRule="auto"/>
              <w:ind w:firstLine="480"/>
              <w:rPr>
                <w:rFonts w:eastAsia="Times New Roman"/>
                <w:sz w:val="20"/>
                <w:szCs w:val="20"/>
              </w:rPr>
            </w:pPr>
          </w:p>
        </w:tc>
      </w:tr>
      <w:tr w:rsidR="00000000" w14:paraId="1B0FF376" w14:textId="77777777">
        <w:trPr>
          <w:divId w:val="1991324191"/>
          <w:jc w:val="center"/>
        </w:trPr>
        <w:tc>
          <w:tcPr>
            <w:tcW w:w="2700" w:type="pct"/>
            <w:vAlign w:val="center"/>
            <w:hideMark/>
          </w:tcPr>
          <w:p w14:paraId="78F624DD" w14:textId="77777777" w:rsidR="00000000" w:rsidRDefault="00D02D61">
            <w:pPr>
              <w:rPr>
                <w:rFonts w:eastAsia="Times New Roman"/>
                <w:sz w:val="20"/>
                <w:szCs w:val="20"/>
              </w:rPr>
            </w:pPr>
          </w:p>
        </w:tc>
        <w:tc>
          <w:tcPr>
            <w:tcW w:w="250" w:type="pct"/>
            <w:vAlign w:val="center"/>
            <w:hideMark/>
          </w:tcPr>
          <w:p w14:paraId="15F13C62" w14:textId="77777777" w:rsidR="00000000" w:rsidRDefault="00D02D61">
            <w:pPr>
              <w:rPr>
                <w:rFonts w:eastAsia="Times New Roman"/>
                <w:sz w:val="20"/>
                <w:szCs w:val="20"/>
              </w:rPr>
            </w:pPr>
          </w:p>
        </w:tc>
        <w:tc>
          <w:tcPr>
            <w:tcW w:w="2050" w:type="pct"/>
            <w:vAlign w:val="center"/>
            <w:hideMark/>
          </w:tcPr>
          <w:p w14:paraId="62A62616" w14:textId="77777777" w:rsidR="00000000" w:rsidRDefault="00D02D61">
            <w:pPr>
              <w:rPr>
                <w:rFonts w:eastAsia="Times New Roman"/>
                <w:sz w:val="20"/>
                <w:szCs w:val="20"/>
              </w:rPr>
            </w:pPr>
          </w:p>
        </w:tc>
      </w:tr>
      <w:tr w:rsidR="00000000" w14:paraId="5F70DDBF" w14:textId="77777777">
        <w:trPr>
          <w:divId w:val="1991324191"/>
          <w:jc w:val="center"/>
        </w:trPr>
        <w:tc>
          <w:tcPr>
            <w:tcW w:w="0" w:type="auto"/>
            <w:tcBorders>
              <w:bottom w:val="single" w:sz="6" w:space="0" w:color="000000"/>
            </w:tcBorders>
            <w:tcMar>
              <w:top w:w="30" w:type="dxa"/>
              <w:left w:w="30" w:type="dxa"/>
              <w:bottom w:w="30" w:type="dxa"/>
              <w:right w:w="30" w:type="dxa"/>
            </w:tcMar>
            <w:vAlign w:val="bottom"/>
            <w:hideMark/>
          </w:tcPr>
          <w:p w14:paraId="4DFBA4B2" w14:textId="77777777" w:rsidR="00000000" w:rsidRDefault="00D02D61">
            <w:pPr>
              <w:jc w:val="center"/>
              <w:rPr>
                <w:rFonts w:eastAsia="Times New Roman"/>
                <w:sz w:val="16"/>
                <w:szCs w:val="16"/>
              </w:rPr>
            </w:pPr>
            <w:r>
              <w:rPr>
                <w:rFonts w:ascii="inherit" w:eastAsia="Times New Roman" w:hAnsi="inherit"/>
                <w:b/>
                <w:bCs/>
                <w:sz w:val="16"/>
                <w:szCs w:val="16"/>
              </w:rPr>
              <w:t>Segment</w:t>
            </w:r>
          </w:p>
        </w:tc>
        <w:tc>
          <w:tcPr>
            <w:tcW w:w="0" w:type="auto"/>
            <w:tcMar>
              <w:top w:w="30" w:type="dxa"/>
              <w:left w:w="30" w:type="dxa"/>
              <w:bottom w:w="30" w:type="dxa"/>
              <w:right w:w="30" w:type="dxa"/>
            </w:tcMar>
            <w:vAlign w:val="bottom"/>
            <w:hideMark/>
          </w:tcPr>
          <w:p w14:paraId="49EA2EA9" w14:textId="77777777" w:rsidR="00000000" w:rsidRDefault="00D02D6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80CD5BF" w14:textId="77777777" w:rsidR="00000000" w:rsidRDefault="00D02D61">
            <w:pPr>
              <w:jc w:val="center"/>
              <w:rPr>
                <w:rFonts w:eastAsia="Times New Roman"/>
                <w:sz w:val="16"/>
                <w:szCs w:val="16"/>
              </w:rPr>
            </w:pPr>
            <w:r>
              <w:rPr>
                <w:rFonts w:ascii="inherit" w:eastAsia="Times New Roman" w:hAnsi="inherit"/>
                <w:b/>
                <w:bCs/>
                <w:sz w:val="16"/>
                <w:szCs w:val="16"/>
              </w:rPr>
              <w:t>Average Warranty Period</w:t>
            </w:r>
          </w:p>
        </w:tc>
      </w:tr>
      <w:tr w:rsidR="00000000" w14:paraId="7F0B5863" w14:textId="77777777">
        <w:trPr>
          <w:divId w:val="1991324191"/>
          <w:jc w:val="center"/>
        </w:trPr>
        <w:tc>
          <w:tcPr>
            <w:tcW w:w="0" w:type="auto"/>
            <w:shd w:val="clear" w:color="auto" w:fill="CCEEFF"/>
            <w:tcMar>
              <w:top w:w="30" w:type="dxa"/>
              <w:left w:w="30" w:type="dxa"/>
              <w:bottom w:w="30" w:type="dxa"/>
              <w:right w:w="30" w:type="dxa"/>
            </w:tcMar>
            <w:hideMark/>
          </w:tcPr>
          <w:p w14:paraId="07F7CEAB"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shd w:val="clear" w:color="auto" w:fill="CCEEFF"/>
            <w:tcMar>
              <w:top w:w="30" w:type="dxa"/>
              <w:left w:w="30" w:type="dxa"/>
              <w:bottom w:w="30" w:type="dxa"/>
              <w:right w:w="30" w:type="dxa"/>
            </w:tcMar>
            <w:vAlign w:val="bottom"/>
            <w:hideMark/>
          </w:tcPr>
          <w:p w14:paraId="48C02746" w14:textId="77777777" w:rsidR="00000000" w:rsidRDefault="00D02D61">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0EAF8844" w14:textId="77777777" w:rsidR="00000000" w:rsidRDefault="00D02D61">
            <w:pPr>
              <w:jc w:val="right"/>
              <w:rPr>
                <w:rFonts w:eastAsia="Times New Roman"/>
                <w:sz w:val="20"/>
                <w:szCs w:val="20"/>
              </w:rPr>
            </w:pPr>
            <w:r>
              <w:rPr>
                <w:rFonts w:ascii="inherit" w:eastAsia="Times New Roman" w:hAnsi="inherit"/>
                <w:sz w:val="20"/>
                <w:szCs w:val="20"/>
              </w:rPr>
              <w:t>One to five years</w:t>
            </w:r>
          </w:p>
        </w:tc>
      </w:tr>
      <w:tr w:rsidR="00000000" w14:paraId="77A66D28" w14:textId="77777777">
        <w:trPr>
          <w:divId w:val="1991324191"/>
          <w:jc w:val="center"/>
        </w:trPr>
        <w:tc>
          <w:tcPr>
            <w:tcW w:w="0" w:type="auto"/>
            <w:tcMar>
              <w:top w:w="30" w:type="dxa"/>
              <w:left w:w="30" w:type="dxa"/>
              <w:bottom w:w="30" w:type="dxa"/>
              <w:right w:w="30" w:type="dxa"/>
            </w:tcMar>
            <w:hideMark/>
          </w:tcPr>
          <w:p w14:paraId="714ADD4D"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tcMar>
              <w:top w:w="30" w:type="dxa"/>
              <w:left w:w="30" w:type="dxa"/>
              <w:bottom w:w="30" w:type="dxa"/>
              <w:right w:w="30" w:type="dxa"/>
            </w:tcMar>
            <w:vAlign w:val="bottom"/>
            <w:hideMark/>
          </w:tcPr>
          <w:p w14:paraId="6018BF3E"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06D997F" w14:textId="77777777" w:rsidR="00000000" w:rsidRDefault="00D02D61">
            <w:pPr>
              <w:jc w:val="right"/>
              <w:rPr>
                <w:rFonts w:eastAsia="Times New Roman"/>
                <w:sz w:val="20"/>
                <w:szCs w:val="20"/>
              </w:rPr>
            </w:pPr>
            <w:r>
              <w:rPr>
                <w:rFonts w:ascii="inherit" w:eastAsia="Times New Roman" w:hAnsi="inherit"/>
                <w:sz w:val="20"/>
                <w:szCs w:val="20"/>
              </w:rPr>
              <w:t>One to two years</w:t>
            </w:r>
          </w:p>
        </w:tc>
      </w:tr>
      <w:tr w:rsidR="00000000" w14:paraId="1F523B5B" w14:textId="77777777">
        <w:trPr>
          <w:divId w:val="1991324191"/>
          <w:jc w:val="center"/>
        </w:trPr>
        <w:tc>
          <w:tcPr>
            <w:tcW w:w="0" w:type="auto"/>
            <w:shd w:val="clear" w:color="auto" w:fill="CCEEFF"/>
            <w:tcMar>
              <w:top w:w="30" w:type="dxa"/>
              <w:left w:w="30" w:type="dxa"/>
              <w:bottom w:w="30" w:type="dxa"/>
              <w:right w:w="30" w:type="dxa"/>
            </w:tcMar>
            <w:hideMark/>
          </w:tcPr>
          <w:p w14:paraId="46B6976F"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shd w:val="clear" w:color="auto" w:fill="CCEEFF"/>
            <w:tcMar>
              <w:top w:w="30" w:type="dxa"/>
              <w:left w:w="30" w:type="dxa"/>
              <w:bottom w:w="30" w:type="dxa"/>
              <w:right w:w="30" w:type="dxa"/>
            </w:tcMar>
            <w:vAlign w:val="bottom"/>
            <w:hideMark/>
          </w:tcPr>
          <w:p w14:paraId="65DC598F" w14:textId="77777777" w:rsidR="00000000" w:rsidRDefault="00D02D61">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5164B3CA" w14:textId="77777777" w:rsidR="00000000" w:rsidRDefault="00D02D61">
            <w:pPr>
              <w:jc w:val="right"/>
              <w:rPr>
                <w:rFonts w:eastAsia="Times New Roman"/>
                <w:sz w:val="20"/>
                <w:szCs w:val="20"/>
              </w:rPr>
            </w:pPr>
            <w:r>
              <w:rPr>
                <w:rFonts w:ascii="inherit" w:eastAsia="Times New Roman" w:hAnsi="inherit"/>
                <w:sz w:val="20"/>
                <w:szCs w:val="20"/>
              </w:rPr>
              <w:t>60 days to two years</w:t>
            </w:r>
          </w:p>
        </w:tc>
      </w:tr>
    </w:tbl>
    <w:p w14:paraId="30BBC5E9" w14:textId="77777777" w:rsidR="00000000" w:rsidRDefault="00D02D61">
      <w:pPr>
        <w:spacing w:line="288" w:lineRule="auto"/>
        <w:jc w:val="center"/>
        <w:rPr>
          <w:rFonts w:eastAsia="Times New Roman"/>
          <w:sz w:val="20"/>
          <w:szCs w:val="20"/>
        </w:rPr>
      </w:pPr>
    </w:p>
    <w:p w14:paraId="2EA449CC" w14:textId="77777777" w:rsidR="00000000" w:rsidRDefault="00D02D61">
      <w:pPr>
        <w:spacing w:line="288" w:lineRule="auto"/>
        <w:ind w:firstLine="450"/>
        <w:divId w:val="1504391375"/>
        <w:rPr>
          <w:rFonts w:eastAsia="Times New Roman"/>
          <w:sz w:val="20"/>
          <w:szCs w:val="20"/>
        </w:rPr>
      </w:pPr>
      <w:r>
        <w:rPr>
          <w:rFonts w:ascii="inherit" w:eastAsia="Times New Roman" w:hAnsi="inherit"/>
          <w:sz w:val="20"/>
          <w:szCs w:val="20"/>
        </w:rPr>
        <w:t xml:space="preserve">Because our products are manufactured, in many cases, to customer specifications and their acceptance is based on meeting those specifications, we historically have experienced minimal warranty costs. Factors that affect our warranty liability include the </w:t>
      </w:r>
      <w:r>
        <w:rPr>
          <w:rFonts w:ascii="inherit" w:eastAsia="Times New Roman" w:hAnsi="inherit"/>
          <w:sz w:val="20"/>
          <w:szCs w:val="20"/>
        </w:rPr>
        <w:t>number of installed units, historical experience, anticipated delays in delivery of products to end customers, in-country support for international sales and our assumptions regarding anticipated rates of warranty claims and cost per claim. We assess the a</w:t>
      </w:r>
      <w:r>
        <w:rPr>
          <w:rFonts w:ascii="inherit" w:eastAsia="Times New Roman" w:hAnsi="inherit"/>
          <w:sz w:val="20"/>
          <w:szCs w:val="20"/>
        </w:rPr>
        <w:t>dequacy of our recorded warranty liabilities every quarter and make adjustments to the liability as necessary.</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11: Accrued Warranties</w:t>
      </w:r>
      <w:r>
        <w:rPr>
          <w:rFonts w:ascii="inherit" w:eastAsia="Times New Roman" w:hAnsi="inherit"/>
          <w:sz w:val="20"/>
          <w:szCs w:val="20"/>
        </w:rPr>
        <w:t xml:space="preserve"> </w:t>
      </w:r>
      <w:r>
        <w:rPr>
          <w:rFonts w:ascii="inherit" w:eastAsia="Times New Roman" w:hAnsi="inherit"/>
          <w:sz w:val="20"/>
          <w:szCs w:val="20"/>
        </w:rPr>
        <w:t>for additional information regarding warranties, including extended warranties.</w:t>
      </w:r>
    </w:p>
    <w:p w14:paraId="6FAFDBE4" w14:textId="77777777" w:rsidR="00000000" w:rsidRDefault="00D02D61">
      <w:pPr>
        <w:spacing w:line="288" w:lineRule="auto"/>
        <w:ind w:firstLine="480"/>
        <w:divId w:val="504633908"/>
        <w:rPr>
          <w:rFonts w:eastAsia="Times New Roman"/>
          <w:sz w:val="20"/>
          <w:szCs w:val="20"/>
        </w:rPr>
      </w:pPr>
      <w:r>
        <w:rPr>
          <w:rFonts w:ascii="inherit" w:eastAsia="Times New Roman" w:hAnsi="inherit"/>
          <w:b/>
          <w:bCs/>
          <w:sz w:val="20"/>
          <w:szCs w:val="20"/>
        </w:rPr>
        <w:t>Foreign Currency Translation</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functional currency for most international subsidiaries is the local currency. Assets and liabilities are translated at current rates of exchange and income and expense items are translated at the weighted average exchange rate for the year. The resultin</w:t>
      </w:r>
      <w:r>
        <w:rPr>
          <w:rFonts w:ascii="inherit" w:eastAsia="Times New Roman" w:hAnsi="inherit"/>
          <w:sz w:val="20"/>
          <w:szCs w:val="20"/>
        </w:rPr>
        <w:t>g translation adjustments are recorded as a separate component of shareholders’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p>
    <w:p w14:paraId="4893B04A" w14:textId="77777777" w:rsidR="00000000" w:rsidRDefault="00D02D61">
      <w:pPr>
        <w:spacing w:line="288" w:lineRule="auto"/>
        <w:ind w:firstLine="480"/>
        <w:divId w:val="1426993117"/>
        <w:rPr>
          <w:rFonts w:eastAsia="Times New Roman"/>
          <w:sz w:val="20"/>
          <w:szCs w:val="20"/>
        </w:rPr>
      </w:pPr>
      <w:r>
        <w:rPr>
          <w:rFonts w:ascii="inherit" w:eastAsia="Times New Roman" w:hAnsi="inherit"/>
          <w:b/>
          <w:bCs/>
          <w:sz w:val="20"/>
          <w:szCs w:val="20"/>
        </w:rPr>
        <w:t>Stock Options and Other Share-Based Compensation</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We measure compensation cost for all share-based payments (including employee stock options) at fair value and recog</w:t>
      </w:r>
      <w:r>
        <w:rPr>
          <w:rFonts w:ascii="inherit" w:eastAsia="Times New Roman" w:hAnsi="inherit"/>
          <w:sz w:val="20"/>
          <w:szCs w:val="20"/>
        </w:rPr>
        <w:t>nize cost over the vesting period, with forfeitures recognized as they occur. It is our practice to issue shares when options are exercised.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15: Stock Options and Other Share-Based Compensation</w:t>
      </w:r>
      <w:r>
        <w:rPr>
          <w:rFonts w:ascii="inherit" w:eastAsia="Times New Roman" w:hAnsi="inherit"/>
          <w:sz w:val="20"/>
          <w:szCs w:val="20"/>
        </w:rPr>
        <w:t xml:space="preserve"> </w:t>
      </w:r>
      <w:r>
        <w:rPr>
          <w:rFonts w:ascii="inherit" w:eastAsia="Times New Roman" w:hAnsi="inherit"/>
          <w:sz w:val="20"/>
          <w:szCs w:val="20"/>
        </w:rPr>
        <w:t>for additional information regarding share-based comp</w:t>
      </w:r>
      <w:r>
        <w:rPr>
          <w:rFonts w:ascii="inherit" w:eastAsia="Times New Roman" w:hAnsi="inherit"/>
          <w:sz w:val="20"/>
          <w:szCs w:val="20"/>
        </w:rPr>
        <w:t>ensation.</w:t>
      </w:r>
    </w:p>
    <w:p w14:paraId="64DEE777" w14:textId="77777777" w:rsidR="00000000" w:rsidRDefault="00D02D61">
      <w:pPr>
        <w:spacing w:line="288" w:lineRule="auto"/>
        <w:ind w:firstLine="480"/>
        <w:divId w:val="1390687147"/>
        <w:rPr>
          <w:rFonts w:eastAsia="Times New Roman"/>
          <w:sz w:val="20"/>
          <w:szCs w:val="20"/>
        </w:rPr>
      </w:pPr>
      <w:r>
        <w:rPr>
          <w:rFonts w:ascii="inherit" w:eastAsia="Times New Roman" w:hAnsi="inherit"/>
          <w:b/>
          <w:bCs/>
          <w:sz w:val="20"/>
          <w:szCs w:val="20"/>
        </w:rPr>
        <w:t>Restructuring and Other Exit Costs</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record restructuring and other exit costs at their fair value when incurred. In cases where employees are required to render service until they are terminated in order to receive the termination benefits an</w:t>
      </w:r>
      <w:r>
        <w:rPr>
          <w:rFonts w:ascii="inherit" w:eastAsia="Times New Roman" w:hAnsi="inherit"/>
          <w:sz w:val="20"/>
          <w:szCs w:val="20"/>
        </w:rPr>
        <w:t>d will be retained beyond the minimum retention period, we record the expense ratably over the future service period. These costs are included as a component of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items in our Consolidated Statement of Income.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4: Restructuring and Other Exit Costs</w:t>
      </w:r>
      <w:r>
        <w:rPr>
          <w:rFonts w:ascii="inherit" w:eastAsia="Times New Roman" w:hAnsi="inherit"/>
          <w:sz w:val="20"/>
          <w:szCs w:val="20"/>
        </w:rPr>
        <w:t xml:space="preserve"> </w:t>
      </w:r>
      <w:r>
        <w:rPr>
          <w:rFonts w:ascii="inherit" w:eastAsia="Times New Roman" w:hAnsi="inherit"/>
          <w:sz w:val="20"/>
          <w:szCs w:val="20"/>
        </w:rPr>
        <w:t>for additional information regarding restructuring and other exit costs.</w:t>
      </w:r>
    </w:p>
    <w:p w14:paraId="56629F3D" w14:textId="77777777" w:rsidR="00000000" w:rsidRDefault="00D02D61">
      <w:pPr>
        <w:spacing w:line="288" w:lineRule="auto"/>
        <w:ind w:firstLine="480"/>
        <w:divId w:val="970210590"/>
        <w:rPr>
          <w:rFonts w:eastAsia="Times New Roman"/>
          <w:sz w:val="20"/>
          <w:szCs w:val="20"/>
        </w:rPr>
      </w:pPr>
      <w:r>
        <w:rPr>
          <w:rFonts w:ascii="inherit" w:eastAsia="Times New Roman" w:hAnsi="inherit"/>
          <w:b/>
          <w:bCs/>
          <w:sz w:val="20"/>
          <w:szCs w:val="20"/>
        </w:rPr>
        <w:t>Revenue Recognition</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Effective June 30, 2018, we adopted Accounting Standards Upda</w:t>
      </w:r>
      <w:r>
        <w:rPr>
          <w:rFonts w:ascii="inherit" w:eastAsia="Times New Roman" w:hAnsi="inherit"/>
          <w:sz w:val="20"/>
          <w:szCs w:val="20"/>
        </w:rPr>
        <w:t>te (“ASU”) 2014-09,</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w:t>
      </w:r>
      <w:r>
        <w:rPr>
          <w:rFonts w:ascii="inherit" w:eastAsia="Times New Roman" w:hAnsi="inherit"/>
          <w:sz w:val="20"/>
          <w:szCs w:val="20"/>
        </w:rPr>
        <w:t>, as amended (“ASC 606”), using the full retrospective method. Refer to</w:t>
      </w:r>
      <w:r>
        <w:rPr>
          <w:rFonts w:ascii="inherit" w:eastAsia="Times New Roman" w:hAnsi="inherit"/>
          <w:sz w:val="20"/>
          <w:szCs w:val="20"/>
        </w:rPr>
        <w:t xml:space="preserve"> </w:t>
      </w:r>
      <w:r>
        <w:rPr>
          <w:rFonts w:eastAsia="Times New Roman"/>
          <w:i/>
          <w:iCs/>
          <w:color w:val="000000"/>
          <w:sz w:val="20"/>
          <w:szCs w:val="20"/>
        </w:rPr>
        <w:t>Note 2: Accounting Changes or Recent Accounting Pronouncements</w:t>
      </w:r>
      <w:r>
        <w:rPr>
          <w:rFonts w:ascii="inherit" w:eastAsia="Times New Roman" w:hAnsi="inherit"/>
          <w:sz w:val="20"/>
          <w:szCs w:val="20"/>
        </w:rPr>
        <w:t xml:space="preserve"> </w:t>
      </w:r>
      <w:r>
        <w:rPr>
          <w:rFonts w:ascii="inherit" w:eastAsia="Times New Roman" w:hAnsi="inherit"/>
          <w:sz w:val="20"/>
          <w:szCs w:val="20"/>
        </w:rPr>
        <w:t>for additional information. The significant accounti</w:t>
      </w:r>
      <w:r>
        <w:rPr>
          <w:rFonts w:ascii="inherit" w:eastAsia="Times New Roman" w:hAnsi="inherit"/>
          <w:sz w:val="20"/>
          <w:szCs w:val="20"/>
        </w:rPr>
        <w:t>ng policies disclosed below reflect the impact of our adoption of ASC 606.</w:t>
      </w:r>
      <w:r>
        <w:rPr>
          <w:rFonts w:ascii="inherit" w:eastAsia="Times New Roman" w:hAnsi="inherit"/>
          <w:sz w:val="20"/>
          <w:szCs w:val="20"/>
        </w:rPr>
        <w:t xml:space="preserve"> </w:t>
      </w:r>
    </w:p>
    <w:p w14:paraId="2083CD4A" w14:textId="77777777" w:rsidR="00000000" w:rsidRDefault="00D02D61">
      <w:pPr>
        <w:spacing w:line="288" w:lineRule="auto"/>
        <w:ind w:firstLine="480"/>
        <w:divId w:val="1307854281"/>
        <w:rPr>
          <w:rFonts w:eastAsia="Times New Roman"/>
          <w:sz w:val="20"/>
          <w:szCs w:val="20"/>
        </w:rPr>
      </w:pPr>
      <w:r>
        <w:rPr>
          <w:rFonts w:ascii="inherit" w:eastAsia="Times New Roman" w:hAnsi="inherit"/>
          <w:sz w:val="20"/>
          <w:szCs w:val="20"/>
        </w:rPr>
        <w:t>We account for a contract when it has approval and commitment from all parties, the rights and payment terms of the parties can be identified, the contract has commercial substance</w:t>
      </w:r>
      <w:r>
        <w:rPr>
          <w:rFonts w:ascii="inherit" w:eastAsia="Times New Roman" w:hAnsi="inherit"/>
          <w:sz w:val="20"/>
          <w:szCs w:val="20"/>
        </w:rPr>
        <w:t xml:space="preserve"> and the collectibility of the consideration, or transaction price, is probable. Our contracts are often subsequently modified to include changes in specifications, requirements or price that may create new or change existing enforceable rights and obligat</w:t>
      </w:r>
      <w:r>
        <w:rPr>
          <w:rFonts w:ascii="inherit" w:eastAsia="Times New Roman" w:hAnsi="inherit"/>
          <w:sz w:val="20"/>
          <w:szCs w:val="20"/>
        </w:rPr>
        <w:t>ions. We do not account for contract modifications (including unexercised options) or follow-on contracts until they meet the requirements noted above to account for a contract.</w:t>
      </w:r>
    </w:p>
    <w:p w14:paraId="7B675976" w14:textId="77777777" w:rsidR="00000000" w:rsidRDefault="00D02D61">
      <w:pPr>
        <w:spacing w:line="288" w:lineRule="auto"/>
        <w:ind w:firstLine="480"/>
        <w:divId w:val="1578053759"/>
        <w:rPr>
          <w:rFonts w:eastAsia="Times New Roman"/>
          <w:sz w:val="20"/>
          <w:szCs w:val="20"/>
        </w:rPr>
      </w:pPr>
      <w:r>
        <w:rPr>
          <w:rFonts w:ascii="inherit" w:eastAsia="Times New Roman" w:hAnsi="inherit"/>
          <w:sz w:val="20"/>
          <w:szCs w:val="20"/>
        </w:rPr>
        <w:t>At the inception of each contract, we evaluate the promised goods and services</w:t>
      </w:r>
      <w:r>
        <w:rPr>
          <w:rFonts w:ascii="inherit" w:eastAsia="Times New Roman" w:hAnsi="inherit"/>
          <w:sz w:val="20"/>
          <w:szCs w:val="20"/>
        </w:rPr>
        <w:t xml:space="preserve"> to determine whether the contract should be accounted for as having one or more performance obligations. A performance obligation is a promise to transfer a distinct good or service to a customer and represents the unit of accounting for revenue recogniti</w:t>
      </w:r>
      <w:r>
        <w:rPr>
          <w:rFonts w:ascii="inherit" w:eastAsia="Times New Roman" w:hAnsi="inherit"/>
          <w:sz w:val="20"/>
          <w:szCs w:val="20"/>
        </w:rPr>
        <w:t>on. A substantial majority of our revenue is derived from long-term development and production contracts involving the design, development, manufacture or modification of aerospace and defense products and related services according to the customers’</w:t>
      </w:r>
      <w:r>
        <w:rPr>
          <w:rFonts w:ascii="inherit" w:eastAsia="Times New Roman" w:hAnsi="inherit"/>
          <w:sz w:val="20"/>
          <w:szCs w:val="20"/>
        </w:rPr>
        <w:t xml:space="preserve"> </w:t>
      </w:r>
      <w:r>
        <w:rPr>
          <w:rFonts w:ascii="inherit" w:eastAsia="Times New Roman" w:hAnsi="inherit"/>
          <w:sz w:val="20"/>
          <w:szCs w:val="20"/>
        </w:rPr>
        <w:t>speci</w:t>
      </w:r>
      <w:r>
        <w:rPr>
          <w:rFonts w:ascii="inherit" w:eastAsia="Times New Roman" w:hAnsi="inherit"/>
          <w:sz w:val="20"/>
          <w:szCs w:val="20"/>
        </w:rPr>
        <w:t>fications. Due to the highly interdependent and interrelated nature of the underlying goods and services and the significant service of integration that we provide, which often result in the delivery of multiple units, we account for these contracts as one</w:t>
      </w:r>
      <w:r>
        <w:rPr>
          <w:rFonts w:ascii="inherit" w:eastAsia="Times New Roman" w:hAnsi="inherit"/>
          <w:sz w:val="20"/>
          <w:szCs w:val="20"/>
        </w:rPr>
        <w:t xml:space="preserve"> performance obligation. For contracts that include both development/production and follow-on support services (for example, operations and</w:t>
      </w:r>
      <w:r>
        <w:rPr>
          <w:rFonts w:ascii="inherit" w:eastAsia="Times New Roman" w:hAnsi="inherit"/>
          <w:sz w:val="20"/>
          <w:szCs w:val="20"/>
        </w:rPr>
        <w:t xml:space="preserve"> </w:t>
      </w:r>
    </w:p>
    <w:p w14:paraId="46DFEBF1" w14:textId="77777777" w:rsidR="00000000" w:rsidRDefault="00D02D61">
      <w:pPr>
        <w:divId w:val="90398942"/>
        <w:rPr>
          <w:rFonts w:eastAsia="Times New Roman"/>
          <w:sz w:val="20"/>
          <w:szCs w:val="20"/>
        </w:rPr>
      </w:pPr>
    </w:p>
    <w:p w14:paraId="176B61EE" w14:textId="77777777" w:rsidR="00000000" w:rsidRDefault="00D02D61">
      <w:pPr>
        <w:spacing w:line="288" w:lineRule="auto"/>
        <w:jc w:val="center"/>
        <w:divId w:val="1175652825"/>
        <w:rPr>
          <w:rFonts w:eastAsia="Times New Roman"/>
          <w:sz w:val="20"/>
          <w:szCs w:val="20"/>
        </w:rPr>
      </w:pPr>
      <w:r>
        <w:rPr>
          <w:rFonts w:ascii="inherit" w:eastAsia="Times New Roman" w:hAnsi="inherit"/>
          <w:sz w:val="20"/>
          <w:szCs w:val="20"/>
        </w:rPr>
        <w:t>71</w:t>
      </w:r>
    </w:p>
    <w:p w14:paraId="0D98B816" w14:textId="77777777" w:rsidR="00000000" w:rsidRDefault="00D02D61">
      <w:pPr>
        <w:rPr>
          <w:rFonts w:eastAsia="Times New Roman"/>
          <w:sz w:val="20"/>
          <w:szCs w:val="20"/>
        </w:rPr>
      </w:pPr>
      <w:r>
        <w:rPr>
          <w:rFonts w:eastAsia="Times New Roman"/>
          <w:sz w:val="20"/>
          <w:szCs w:val="20"/>
        </w:rPr>
        <w:pict w14:anchorId="79D5C901">
          <v:rect id="_x0000_i1099" style="width:0;height:1.5pt" o:hralign="center" o:hrstd="t" o:hr="t" fillcolor="#a0a0a0" stroked="f"/>
        </w:pict>
      </w:r>
    </w:p>
    <w:p w14:paraId="36DAE88D" w14:textId="77777777" w:rsidR="00000000" w:rsidRDefault="00D02D61">
      <w:pPr>
        <w:divId w:val="1527518884"/>
        <w:rPr>
          <w:rFonts w:eastAsia="Times New Roman"/>
          <w:sz w:val="20"/>
          <w:szCs w:val="20"/>
        </w:rPr>
      </w:pPr>
    </w:p>
    <w:p w14:paraId="07184AC8" w14:textId="77777777" w:rsidR="00000000" w:rsidRDefault="00D02D61">
      <w:pPr>
        <w:spacing w:line="288" w:lineRule="auto"/>
        <w:divId w:val="567887003"/>
        <w:rPr>
          <w:rFonts w:eastAsia="Times New Roman"/>
          <w:sz w:val="20"/>
          <w:szCs w:val="20"/>
        </w:rPr>
      </w:pPr>
      <w:r>
        <w:rPr>
          <w:rFonts w:ascii="inherit" w:eastAsia="Times New Roman" w:hAnsi="inherit"/>
          <w:sz w:val="20"/>
          <w:szCs w:val="20"/>
        </w:rPr>
        <w:t>maintenance), we generally consider the follow-on services distinct in t</w:t>
      </w:r>
      <w:r>
        <w:rPr>
          <w:rFonts w:ascii="inherit" w:eastAsia="Times New Roman" w:hAnsi="inherit"/>
          <w:sz w:val="20"/>
          <w:szCs w:val="20"/>
        </w:rPr>
        <w:t>he context of the contract and account for them as separate performance obligations. Additionally, a significant amount of our revenue is derived from contracts to provide multiple distinct goods to a customer where the goods can readily be sold to other c</w:t>
      </w:r>
      <w:r>
        <w:rPr>
          <w:rFonts w:ascii="inherit" w:eastAsia="Times New Roman" w:hAnsi="inherit"/>
          <w:sz w:val="20"/>
          <w:szCs w:val="20"/>
        </w:rPr>
        <w:t>ustomers based on their commercial nature and, accordingly, these goods are accounted for as separate performance obligations. These arrangements are most prevalent in our Communication Systems segment and primarily involve the sale of secure tactical radi</w:t>
      </w:r>
      <w:r>
        <w:rPr>
          <w:rFonts w:ascii="inherit" w:eastAsia="Times New Roman" w:hAnsi="inherit"/>
          <w:sz w:val="20"/>
          <w:szCs w:val="20"/>
        </w:rPr>
        <w:t>os and accessories and other standard products. Shipping and handling costs incurred after control of a product has transferred to the customer (for example, in free on board shipping arrangements) are treated as fulfillment costs and, therefore, are not a</w:t>
      </w:r>
      <w:r>
        <w:rPr>
          <w:rFonts w:ascii="inherit" w:eastAsia="Times New Roman" w:hAnsi="inherit"/>
          <w:sz w:val="20"/>
          <w:szCs w:val="20"/>
        </w:rPr>
        <w:t>ccounted for as separate performance obligations.</w:t>
      </w:r>
      <w:r>
        <w:rPr>
          <w:rFonts w:ascii="inherit" w:eastAsia="Times New Roman" w:hAnsi="inherit"/>
          <w:sz w:val="20"/>
          <w:szCs w:val="20"/>
        </w:rPr>
        <w:t xml:space="preserve"> </w:t>
      </w:r>
      <w:r>
        <w:rPr>
          <w:rFonts w:ascii="inherit" w:eastAsia="Times New Roman" w:hAnsi="inherit"/>
          <w:sz w:val="20"/>
          <w:szCs w:val="20"/>
        </w:rPr>
        <w:t>Also, we record taxes collected from customers and remitted to governmental authorities on a net basis in that they are excluded from revenue.</w:t>
      </w:r>
    </w:p>
    <w:p w14:paraId="49F9A12A" w14:textId="77777777" w:rsidR="00000000" w:rsidRDefault="00D02D61">
      <w:pPr>
        <w:spacing w:line="288" w:lineRule="auto"/>
        <w:ind w:firstLine="480"/>
        <w:divId w:val="43020035"/>
        <w:rPr>
          <w:rFonts w:eastAsia="Times New Roman"/>
          <w:sz w:val="20"/>
          <w:szCs w:val="20"/>
        </w:rPr>
      </w:pPr>
      <w:r>
        <w:rPr>
          <w:rFonts w:ascii="inherit" w:eastAsia="Times New Roman" w:hAnsi="inherit"/>
          <w:sz w:val="20"/>
          <w:szCs w:val="20"/>
        </w:rPr>
        <w:t>As discussed above, our contracts are often subsequently modified to include changes in specifications, requirements or price. Depending on the nature of the modification, we consider whether to account for the modification as an adjustment to the existing</w:t>
      </w:r>
      <w:r>
        <w:rPr>
          <w:rFonts w:ascii="inherit" w:eastAsia="Times New Roman" w:hAnsi="inherit"/>
          <w:sz w:val="20"/>
          <w:szCs w:val="20"/>
        </w:rPr>
        <w:t xml:space="preserve"> contract or as a separate contract. Often, the deliverables in our contract modifications are not distinct from the existing contract due to the significant integration and interrelated tasks provided in the context of the contract. Therefore, such modifi</w:t>
      </w:r>
      <w:r>
        <w:rPr>
          <w:rFonts w:ascii="inherit" w:eastAsia="Times New Roman" w:hAnsi="inherit"/>
          <w:sz w:val="20"/>
          <w:szCs w:val="20"/>
        </w:rPr>
        <w:t>cations are accounted for as if they were part of the existing contract, and we may be required to recognize a cumulative catch-up adjustment to revenue at the date of the contract modification.</w:t>
      </w:r>
    </w:p>
    <w:p w14:paraId="08A89F2E" w14:textId="77777777" w:rsidR="00000000" w:rsidRDefault="00D02D61">
      <w:pPr>
        <w:spacing w:line="288" w:lineRule="auto"/>
        <w:ind w:firstLine="480"/>
        <w:divId w:val="2009748038"/>
        <w:rPr>
          <w:rFonts w:eastAsia="Times New Roman"/>
          <w:sz w:val="20"/>
          <w:szCs w:val="20"/>
        </w:rPr>
      </w:pPr>
      <w:r>
        <w:rPr>
          <w:rFonts w:ascii="inherit" w:eastAsia="Times New Roman" w:hAnsi="inherit"/>
          <w:sz w:val="20"/>
          <w:szCs w:val="20"/>
        </w:rPr>
        <w:t>We determine the transaction price for each contract based on</w:t>
      </w:r>
      <w:r>
        <w:rPr>
          <w:rFonts w:ascii="inherit" w:eastAsia="Times New Roman" w:hAnsi="inherit"/>
          <w:sz w:val="20"/>
          <w:szCs w:val="20"/>
        </w:rPr>
        <w:t xml:space="preserve"> our best estimate of the consideration we expect to receive, which includes assumptions regarding variable consideration, such as award and incentive fees. These variable amounts are generally awarded upon achievement of certain negotiated performance met</w:t>
      </w:r>
      <w:r>
        <w:rPr>
          <w:rFonts w:ascii="inherit" w:eastAsia="Times New Roman" w:hAnsi="inherit"/>
          <w:sz w:val="20"/>
          <w:szCs w:val="20"/>
        </w:rPr>
        <w:t>rics, program milestones or cost targets and can be based upon customer discretion. We include such estimated amounts in the transaction price to the extent it is probable that a significant reversal of cumulative revenue recognized will not occur when the</w:t>
      </w:r>
      <w:r>
        <w:rPr>
          <w:rFonts w:ascii="inherit" w:eastAsia="Times New Roman" w:hAnsi="inherit"/>
          <w:sz w:val="20"/>
          <w:szCs w:val="20"/>
        </w:rPr>
        <w:t xml:space="preserve"> uncertainty associated with the variable consideration is resolved. We estimate variable consideration primarily using the most likely amount method.</w:t>
      </w:r>
    </w:p>
    <w:p w14:paraId="47EF4FCC" w14:textId="77777777" w:rsidR="00000000" w:rsidRDefault="00D02D61">
      <w:pPr>
        <w:spacing w:line="288" w:lineRule="auto"/>
        <w:ind w:firstLine="480"/>
        <w:divId w:val="1436362570"/>
        <w:rPr>
          <w:rFonts w:eastAsia="Times New Roman"/>
          <w:sz w:val="20"/>
          <w:szCs w:val="20"/>
        </w:rPr>
      </w:pPr>
      <w:r>
        <w:rPr>
          <w:rFonts w:ascii="inherit" w:eastAsia="Times New Roman" w:hAnsi="inherit"/>
          <w:sz w:val="20"/>
          <w:szCs w:val="20"/>
        </w:rPr>
        <w:t>For contracts with multiple performance obligations, we allocate the transaction price to each performanc</w:t>
      </w:r>
      <w:r>
        <w:rPr>
          <w:rFonts w:ascii="inherit" w:eastAsia="Times New Roman" w:hAnsi="inherit"/>
          <w:sz w:val="20"/>
          <w:szCs w:val="20"/>
        </w:rPr>
        <w:t>e obligation based on the relative standalone selling price of the good or service underlying each performance obligation. The standalone selling price represents the amount for which we would sell the good or service to a customer on a standalone basis (i</w:t>
      </w:r>
      <w:r>
        <w:rPr>
          <w:rFonts w:ascii="inherit" w:eastAsia="Times New Roman" w:hAnsi="inherit"/>
          <w:sz w:val="20"/>
          <w:szCs w:val="20"/>
        </w:rPr>
        <w:t>.e., not sold as a bundle with any other products or services). Our contracts with the U.S. Government, including foreign military sales contracts, are subject to the Federal Acquisition Regulations (“FAR”) and the prices of our contract deliverables are t</w:t>
      </w:r>
      <w:r>
        <w:rPr>
          <w:rFonts w:ascii="inherit" w:eastAsia="Times New Roman" w:hAnsi="inherit"/>
          <w:sz w:val="20"/>
          <w:szCs w:val="20"/>
        </w:rPr>
        <w:t xml:space="preserve">ypically based on our estimated or actual costs plus a reasonable profit margin. As a result, the standalone selling prices of the goods and services in these contracts are typically equal to the selling prices stated in the contract, thereby, eliminating </w:t>
      </w:r>
      <w:r>
        <w:rPr>
          <w:rFonts w:ascii="inherit" w:eastAsia="Times New Roman" w:hAnsi="inherit"/>
          <w:sz w:val="20"/>
          <w:szCs w:val="20"/>
        </w:rPr>
        <w:t>the need to allocate (or reallocate) the transaction price to the multiple performance obligations. In our non-U.S. Government contracts, we also generally use the expected cost plus a reasonable profit margin approach to determine standalone selling price</w:t>
      </w:r>
      <w:r>
        <w:rPr>
          <w:rFonts w:ascii="inherit" w:eastAsia="Times New Roman" w:hAnsi="inherit"/>
          <w:sz w:val="20"/>
          <w:szCs w:val="20"/>
        </w:rPr>
        <w:t>. In addition, we determine standalone selling price for certain contracts that are commercial in nature based on observable selling prices.</w:t>
      </w:r>
    </w:p>
    <w:p w14:paraId="42D525C4" w14:textId="77777777" w:rsidR="00000000" w:rsidRDefault="00D02D61">
      <w:pPr>
        <w:spacing w:line="288" w:lineRule="auto"/>
        <w:ind w:firstLine="480"/>
        <w:divId w:val="1502892581"/>
        <w:rPr>
          <w:rFonts w:eastAsia="Times New Roman"/>
          <w:sz w:val="20"/>
          <w:szCs w:val="20"/>
        </w:rPr>
      </w:pPr>
      <w:r>
        <w:rPr>
          <w:rFonts w:ascii="inherit" w:eastAsia="Times New Roman" w:hAnsi="inherit"/>
          <w:sz w:val="20"/>
          <w:szCs w:val="20"/>
        </w:rPr>
        <w:t>We recognize revenue for each performance obligation when (or as) the performance obligation is satisfied by transf</w:t>
      </w:r>
      <w:r>
        <w:rPr>
          <w:rFonts w:ascii="inherit" w:eastAsia="Times New Roman" w:hAnsi="inherit"/>
          <w:sz w:val="20"/>
          <w:szCs w:val="20"/>
        </w:rPr>
        <w:t>erring control of the promised goods or services underlying the performance obligation to the customer. The transfer of control can occur over time or at a point in time.</w:t>
      </w:r>
    </w:p>
    <w:p w14:paraId="0616B62F" w14:textId="77777777" w:rsidR="00000000" w:rsidRDefault="00D02D61">
      <w:pPr>
        <w:spacing w:line="288" w:lineRule="auto"/>
        <w:ind w:firstLine="480"/>
        <w:divId w:val="1976375852"/>
        <w:rPr>
          <w:rFonts w:eastAsia="Times New Roman"/>
          <w:sz w:val="20"/>
          <w:szCs w:val="20"/>
        </w:rPr>
      </w:pPr>
      <w:r>
        <w:rPr>
          <w:rFonts w:ascii="inherit" w:eastAsia="Times New Roman" w:hAnsi="inherit"/>
          <w:i/>
          <w:iCs/>
          <w:sz w:val="20"/>
          <w:szCs w:val="20"/>
        </w:rPr>
        <w:t>Point in Time Revenue Recognition:</w:t>
      </w:r>
      <w:r>
        <w:rPr>
          <w:rFonts w:ascii="inherit" w:eastAsia="Times New Roman" w:hAnsi="inherit"/>
          <w:sz w:val="20"/>
          <w:szCs w:val="20"/>
        </w:rPr>
        <w:t xml:space="preserve"> </w:t>
      </w:r>
      <w:r>
        <w:rPr>
          <w:rFonts w:ascii="inherit" w:eastAsia="Times New Roman" w:hAnsi="inherit"/>
          <w:sz w:val="20"/>
          <w:szCs w:val="20"/>
        </w:rPr>
        <w:t>Our performance obligations are satisfied at a poi</w:t>
      </w:r>
      <w:r>
        <w:rPr>
          <w:rFonts w:ascii="inherit" w:eastAsia="Times New Roman" w:hAnsi="inherit"/>
          <w:sz w:val="20"/>
          <w:szCs w:val="20"/>
        </w:rPr>
        <w:t>nt in time unless they meet at least one of the following criteria, in which case they are satisfied over time:</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AD2E6A9" w14:textId="77777777">
        <w:trPr>
          <w:tblCellSpacing w:w="0" w:type="dxa"/>
        </w:trPr>
        <w:tc>
          <w:tcPr>
            <w:tcW w:w="1200" w:type="dxa"/>
            <w:vAlign w:val="center"/>
            <w:hideMark/>
          </w:tcPr>
          <w:p w14:paraId="3057E4B8" w14:textId="77777777" w:rsidR="00000000" w:rsidRDefault="00D02D61">
            <w:pPr>
              <w:spacing w:line="288" w:lineRule="auto"/>
              <w:ind w:firstLine="480"/>
              <w:rPr>
                <w:rFonts w:eastAsia="Times New Roman"/>
                <w:sz w:val="20"/>
                <w:szCs w:val="20"/>
              </w:rPr>
            </w:pPr>
          </w:p>
        </w:tc>
        <w:tc>
          <w:tcPr>
            <w:tcW w:w="0" w:type="auto"/>
            <w:vAlign w:val="center"/>
            <w:hideMark/>
          </w:tcPr>
          <w:p w14:paraId="36EE30CD" w14:textId="77777777" w:rsidR="00000000" w:rsidRDefault="00D02D61">
            <w:pPr>
              <w:rPr>
                <w:rFonts w:eastAsia="Times New Roman"/>
                <w:sz w:val="20"/>
                <w:szCs w:val="20"/>
              </w:rPr>
            </w:pPr>
          </w:p>
        </w:tc>
      </w:tr>
      <w:tr w:rsidR="00000000" w14:paraId="2D0E0C37" w14:textId="77777777">
        <w:trPr>
          <w:tblCellSpacing w:w="0" w:type="dxa"/>
        </w:trPr>
        <w:tc>
          <w:tcPr>
            <w:tcW w:w="0" w:type="auto"/>
            <w:hideMark/>
          </w:tcPr>
          <w:p w14:paraId="37E7D875" w14:textId="77777777" w:rsidR="00000000" w:rsidRDefault="00D02D61">
            <w:pPr>
              <w:spacing w:line="288" w:lineRule="auto"/>
              <w:divId w:val="525874253"/>
              <w:rPr>
                <w:rFonts w:eastAsia="Times New Roman"/>
                <w:sz w:val="20"/>
                <w:szCs w:val="20"/>
              </w:rPr>
            </w:pPr>
            <w:r>
              <w:rPr>
                <w:rFonts w:ascii="inherit" w:eastAsia="Times New Roman" w:hAnsi="inherit"/>
                <w:sz w:val="20"/>
                <w:szCs w:val="20"/>
              </w:rPr>
              <w:t>•</w:t>
            </w:r>
          </w:p>
        </w:tc>
        <w:tc>
          <w:tcPr>
            <w:tcW w:w="0" w:type="auto"/>
            <w:hideMark/>
          </w:tcPr>
          <w:p w14:paraId="5467CC1B" w14:textId="77777777" w:rsidR="00000000" w:rsidRDefault="00D02D61">
            <w:pPr>
              <w:spacing w:line="288" w:lineRule="auto"/>
              <w:rPr>
                <w:rFonts w:eastAsia="Times New Roman"/>
                <w:sz w:val="20"/>
                <w:szCs w:val="20"/>
              </w:rPr>
            </w:pPr>
            <w:r>
              <w:rPr>
                <w:rFonts w:ascii="inherit" w:eastAsia="Times New Roman" w:hAnsi="inherit"/>
                <w:sz w:val="20"/>
                <w:szCs w:val="20"/>
              </w:rPr>
              <w:t>The customer simultaneously receives and consumes the benefits provided by our performance as we perform;</w:t>
            </w:r>
          </w:p>
        </w:tc>
      </w:tr>
    </w:tbl>
    <w:p w14:paraId="0EF75CB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9C41040" w14:textId="77777777">
        <w:trPr>
          <w:tblCellSpacing w:w="0" w:type="dxa"/>
        </w:trPr>
        <w:tc>
          <w:tcPr>
            <w:tcW w:w="1200" w:type="dxa"/>
            <w:vAlign w:val="center"/>
            <w:hideMark/>
          </w:tcPr>
          <w:p w14:paraId="42ADB8CB" w14:textId="77777777" w:rsidR="00000000" w:rsidRDefault="00D02D61">
            <w:pPr>
              <w:rPr>
                <w:rFonts w:eastAsia="Times New Roman"/>
                <w:sz w:val="20"/>
                <w:szCs w:val="20"/>
              </w:rPr>
            </w:pPr>
          </w:p>
        </w:tc>
        <w:tc>
          <w:tcPr>
            <w:tcW w:w="0" w:type="auto"/>
            <w:vAlign w:val="center"/>
            <w:hideMark/>
          </w:tcPr>
          <w:p w14:paraId="1D97206F" w14:textId="77777777" w:rsidR="00000000" w:rsidRDefault="00D02D61">
            <w:pPr>
              <w:rPr>
                <w:rFonts w:eastAsia="Times New Roman"/>
                <w:sz w:val="20"/>
                <w:szCs w:val="20"/>
              </w:rPr>
            </w:pPr>
          </w:p>
        </w:tc>
      </w:tr>
      <w:tr w:rsidR="00000000" w14:paraId="1F3AC82F" w14:textId="77777777">
        <w:trPr>
          <w:tblCellSpacing w:w="0" w:type="dxa"/>
        </w:trPr>
        <w:tc>
          <w:tcPr>
            <w:tcW w:w="0" w:type="auto"/>
            <w:hideMark/>
          </w:tcPr>
          <w:p w14:paraId="01B03D7F" w14:textId="77777777" w:rsidR="00000000" w:rsidRDefault="00D02D61">
            <w:pPr>
              <w:spacing w:line="288" w:lineRule="auto"/>
              <w:divId w:val="1878079581"/>
              <w:rPr>
                <w:rFonts w:eastAsia="Times New Roman"/>
                <w:sz w:val="20"/>
                <w:szCs w:val="20"/>
              </w:rPr>
            </w:pPr>
            <w:r>
              <w:rPr>
                <w:rFonts w:ascii="inherit" w:eastAsia="Times New Roman" w:hAnsi="inherit"/>
                <w:sz w:val="20"/>
                <w:szCs w:val="20"/>
              </w:rPr>
              <w:t>•</w:t>
            </w:r>
          </w:p>
        </w:tc>
        <w:tc>
          <w:tcPr>
            <w:tcW w:w="0" w:type="auto"/>
            <w:hideMark/>
          </w:tcPr>
          <w:p w14:paraId="6133E73C" w14:textId="77777777" w:rsidR="00000000" w:rsidRDefault="00D02D61">
            <w:pPr>
              <w:spacing w:line="288" w:lineRule="auto"/>
              <w:rPr>
                <w:rFonts w:eastAsia="Times New Roman"/>
                <w:sz w:val="20"/>
                <w:szCs w:val="20"/>
              </w:rPr>
            </w:pPr>
            <w:r>
              <w:rPr>
                <w:rFonts w:ascii="inherit" w:eastAsia="Times New Roman" w:hAnsi="inherit"/>
                <w:sz w:val="20"/>
                <w:szCs w:val="20"/>
              </w:rPr>
              <w:t>Our performance creates or</w:t>
            </w:r>
            <w:r>
              <w:rPr>
                <w:rFonts w:ascii="inherit" w:eastAsia="Times New Roman" w:hAnsi="inherit"/>
                <w:sz w:val="20"/>
                <w:szCs w:val="20"/>
              </w:rPr>
              <w:t xml:space="preserve"> enhances an asset (for example, work in process) that the customer controls as the asset is created or enhanced; or</w:t>
            </w:r>
          </w:p>
        </w:tc>
      </w:tr>
    </w:tbl>
    <w:p w14:paraId="2D1E8652"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07F3A55" w14:textId="77777777">
        <w:trPr>
          <w:tblCellSpacing w:w="0" w:type="dxa"/>
        </w:trPr>
        <w:tc>
          <w:tcPr>
            <w:tcW w:w="1200" w:type="dxa"/>
            <w:vAlign w:val="center"/>
            <w:hideMark/>
          </w:tcPr>
          <w:p w14:paraId="0713CA10" w14:textId="77777777" w:rsidR="00000000" w:rsidRDefault="00D02D61">
            <w:pPr>
              <w:rPr>
                <w:rFonts w:eastAsia="Times New Roman"/>
                <w:sz w:val="20"/>
                <w:szCs w:val="20"/>
              </w:rPr>
            </w:pPr>
          </w:p>
        </w:tc>
        <w:tc>
          <w:tcPr>
            <w:tcW w:w="0" w:type="auto"/>
            <w:vAlign w:val="center"/>
            <w:hideMark/>
          </w:tcPr>
          <w:p w14:paraId="1D3B8C39" w14:textId="77777777" w:rsidR="00000000" w:rsidRDefault="00D02D61">
            <w:pPr>
              <w:rPr>
                <w:rFonts w:eastAsia="Times New Roman"/>
                <w:sz w:val="20"/>
                <w:szCs w:val="20"/>
              </w:rPr>
            </w:pPr>
          </w:p>
        </w:tc>
      </w:tr>
      <w:tr w:rsidR="00000000" w14:paraId="44BCDDA8" w14:textId="77777777">
        <w:trPr>
          <w:tblCellSpacing w:w="0" w:type="dxa"/>
        </w:trPr>
        <w:tc>
          <w:tcPr>
            <w:tcW w:w="0" w:type="auto"/>
            <w:hideMark/>
          </w:tcPr>
          <w:p w14:paraId="7BED7743" w14:textId="77777777" w:rsidR="00000000" w:rsidRDefault="00D02D61">
            <w:pPr>
              <w:spacing w:line="288" w:lineRule="auto"/>
              <w:divId w:val="751006926"/>
              <w:rPr>
                <w:rFonts w:eastAsia="Times New Roman"/>
                <w:sz w:val="20"/>
                <w:szCs w:val="20"/>
              </w:rPr>
            </w:pPr>
            <w:r>
              <w:rPr>
                <w:rFonts w:ascii="inherit" w:eastAsia="Times New Roman" w:hAnsi="inherit"/>
                <w:sz w:val="20"/>
                <w:szCs w:val="20"/>
              </w:rPr>
              <w:t>•</w:t>
            </w:r>
          </w:p>
        </w:tc>
        <w:tc>
          <w:tcPr>
            <w:tcW w:w="0" w:type="auto"/>
            <w:hideMark/>
          </w:tcPr>
          <w:p w14:paraId="600541DE" w14:textId="77777777" w:rsidR="00000000" w:rsidRDefault="00D02D61">
            <w:pPr>
              <w:spacing w:line="288" w:lineRule="auto"/>
              <w:rPr>
                <w:rFonts w:eastAsia="Times New Roman"/>
                <w:sz w:val="20"/>
                <w:szCs w:val="20"/>
              </w:rPr>
            </w:pPr>
            <w:r>
              <w:rPr>
                <w:rFonts w:ascii="inherit" w:eastAsia="Times New Roman" w:hAnsi="inherit"/>
                <w:sz w:val="20"/>
                <w:szCs w:val="20"/>
              </w:rPr>
              <w:t>Our performance does not create an asset with an alternative use to us, and we have an enforceable right to payment for performance completed to date.</w:t>
            </w:r>
          </w:p>
        </w:tc>
      </w:tr>
    </w:tbl>
    <w:p w14:paraId="1C90411D" w14:textId="77777777" w:rsidR="00000000" w:rsidRDefault="00D02D61">
      <w:pPr>
        <w:spacing w:line="288" w:lineRule="auto"/>
        <w:ind w:firstLine="480"/>
        <w:divId w:val="1131706918"/>
        <w:rPr>
          <w:rFonts w:eastAsia="Times New Roman"/>
          <w:sz w:val="20"/>
          <w:szCs w:val="20"/>
        </w:rPr>
      </w:pPr>
      <w:r>
        <w:rPr>
          <w:rFonts w:ascii="inherit" w:eastAsia="Times New Roman" w:hAnsi="inherit"/>
          <w:sz w:val="20"/>
          <w:szCs w:val="20"/>
        </w:rPr>
        <w:t>As noted above, a significant amount of our revenue is derived from contracts to provide multiple distin</w:t>
      </w:r>
      <w:r>
        <w:rPr>
          <w:rFonts w:ascii="inherit" w:eastAsia="Times New Roman" w:hAnsi="inherit"/>
          <w:sz w:val="20"/>
          <w:szCs w:val="20"/>
        </w:rPr>
        <w:t>ct goods to a customer that are commercial in nature and can readily be sold to other customers. These arrangements are most prevalent in our Communication Systems segment and primarily involve the sale of secure tactical radios and accessories and other s</w:t>
      </w:r>
      <w:r>
        <w:rPr>
          <w:rFonts w:ascii="inherit" w:eastAsia="Times New Roman" w:hAnsi="inherit"/>
          <w:sz w:val="20"/>
          <w:szCs w:val="20"/>
        </w:rPr>
        <w:t>tandard products. These performance obligations do not meet any of the three criteria listed above to recognize revenue over time; therefore, we recognize revenue at a point in time, generally when the goods are received and accepted by the customer.</w:t>
      </w:r>
    </w:p>
    <w:p w14:paraId="651EA929" w14:textId="77777777" w:rsidR="00000000" w:rsidRDefault="00D02D61">
      <w:pPr>
        <w:spacing w:line="288" w:lineRule="auto"/>
        <w:ind w:firstLine="480"/>
        <w:divId w:val="613907051"/>
        <w:rPr>
          <w:rFonts w:eastAsia="Times New Roman"/>
          <w:sz w:val="20"/>
          <w:szCs w:val="20"/>
        </w:rPr>
      </w:pPr>
      <w:r>
        <w:rPr>
          <w:rFonts w:ascii="inherit" w:eastAsia="Times New Roman" w:hAnsi="inherit"/>
          <w:i/>
          <w:iCs/>
          <w:sz w:val="20"/>
          <w:szCs w:val="20"/>
        </w:rPr>
        <w:t xml:space="preserve">Over </w:t>
      </w:r>
      <w:r>
        <w:rPr>
          <w:rFonts w:ascii="inherit" w:eastAsia="Times New Roman" w:hAnsi="inherit"/>
          <w:i/>
          <w:iCs/>
          <w:sz w:val="20"/>
          <w:szCs w:val="20"/>
        </w:rPr>
        <w:t>Time Revenue Recognition:</w:t>
      </w:r>
      <w:r>
        <w:rPr>
          <w:rFonts w:ascii="inherit" w:eastAsia="Times New Roman" w:hAnsi="inherit"/>
          <w:i/>
          <w:iCs/>
          <w:sz w:val="20"/>
          <w:szCs w:val="20"/>
        </w:rPr>
        <w:t xml:space="preserve"> </w:t>
      </w:r>
      <w:r>
        <w:rPr>
          <w:rFonts w:ascii="inherit" w:eastAsia="Times New Roman" w:hAnsi="inherit"/>
          <w:sz w:val="20"/>
          <w:szCs w:val="20"/>
        </w:rPr>
        <w:t>The majority of our revenue recognized over time is for U.S. Government development and production contracts in our Electronic Systems and Space and Intelligence Systems segments. For U.S. Government development and production con</w:t>
      </w:r>
      <w:r>
        <w:rPr>
          <w:rFonts w:ascii="inherit" w:eastAsia="Times New Roman" w:hAnsi="inherit"/>
          <w:sz w:val="20"/>
          <w:szCs w:val="20"/>
        </w:rPr>
        <w:t>tracts, there is a continuous transfer of control of the asset to the customer as it is being produced based on FAR clauses in the contract that provide the customer with lien rights to work in process and allow the customer to unilaterally terminate the c</w:t>
      </w:r>
      <w:r>
        <w:rPr>
          <w:rFonts w:ascii="inherit" w:eastAsia="Times New Roman" w:hAnsi="inherit"/>
          <w:sz w:val="20"/>
          <w:szCs w:val="20"/>
        </w:rPr>
        <w:t>ontract for convenience, pay us for costs incurred plus a reasonable profit and take control of any work in process. This also typically applies to our contracts with prime contractors for U.S. Government development and production contracts, when the abov</w:t>
      </w:r>
      <w:r>
        <w:rPr>
          <w:rFonts w:ascii="inherit" w:eastAsia="Times New Roman" w:hAnsi="inherit"/>
          <w:sz w:val="20"/>
          <w:szCs w:val="20"/>
        </w:rPr>
        <w:t>e-described FAR clauses are flowed down to us by the prime contractors.</w:t>
      </w:r>
    </w:p>
    <w:p w14:paraId="644C6980" w14:textId="77777777" w:rsidR="00000000" w:rsidRDefault="00D02D61">
      <w:pPr>
        <w:divId w:val="354842000"/>
        <w:rPr>
          <w:rFonts w:eastAsia="Times New Roman"/>
          <w:sz w:val="20"/>
          <w:szCs w:val="20"/>
        </w:rPr>
      </w:pPr>
    </w:p>
    <w:p w14:paraId="62784B02" w14:textId="77777777" w:rsidR="00000000" w:rsidRDefault="00D02D61">
      <w:pPr>
        <w:spacing w:line="288" w:lineRule="auto"/>
        <w:jc w:val="center"/>
        <w:divId w:val="994843885"/>
        <w:rPr>
          <w:rFonts w:eastAsia="Times New Roman"/>
          <w:sz w:val="20"/>
          <w:szCs w:val="20"/>
        </w:rPr>
      </w:pPr>
      <w:r>
        <w:rPr>
          <w:rFonts w:ascii="inherit" w:eastAsia="Times New Roman" w:hAnsi="inherit"/>
          <w:sz w:val="20"/>
          <w:szCs w:val="20"/>
        </w:rPr>
        <w:t>72</w:t>
      </w:r>
    </w:p>
    <w:p w14:paraId="3BE28111" w14:textId="77777777" w:rsidR="00000000" w:rsidRDefault="00D02D61">
      <w:pPr>
        <w:rPr>
          <w:rFonts w:eastAsia="Times New Roman"/>
          <w:sz w:val="20"/>
          <w:szCs w:val="20"/>
        </w:rPr>
      </w:pPr>
      <w:r>
        <w:rPr>
          <w:rFonts w:eastAsia="Times New Roman"/>
          <w:sz w:val="20"/>
          <w:szCs w:val="20"/>
        </w:rPr>
        <w:pict w14:anchorId="198D2B45">
          <v:rect id="_x0000_i1100" style="width:0;height:1.5pt" o:hralign="center" o:hrstd="t" o:hr="t" fillcolor="#a0a0a0" stroked="f"/>
        </w:pict>
      </w:r>
    </w:p>
    <w:p w14:paraId="7B7E2DE2" w14:textId="77777777" w:rsidR="00000000" w:rsidRDefault="00D02D61">
      <w:pPr>
        <w:divId w:val="971863177"/>
        <w:rPr>
          <w:rFonts w:eastAsia="Times New Roman"/>
          <w:sz w:val="20"/>
          <w:szCs w:val="20"/>
        </w:rPr>
      </w:pPr>
    </w:p>
    <w:p w14:paraId="32B32699" w14:textId="77777777" w:rsidR="00000000" w:rsidRDefault="00D02D61">
      <w:pPr>
        <w:spacing w:line="288" w:lineRule="auto"/>
        <w:ind w:firstLine="480"/>
        <w:divId w:val="1634822932"/>
        <w:rPr>
          <w:rFonts w:eastAsia="Times New Roman"/>
          <w:sz w:val="20"/>
          <w:szCs w:val="20"/>
        </w:rPr>
      </w:pPr>
      <w:r>
        <w:rPr>
          <w:rFonts w:ascii="inherit" w:eastAsia="Times New Roman" w:hAnsi="inherit"/>
          <w:sz w:val="20"/>
          <w:szCs w:val="20"/>
        </w:rPr>
        <w:t>Our non-U.S. Government development and production contracts, including international direct commercial contracts and U.S. contracts with state and local agencies, utilities and commercial and transportation organizati</w:t>
      </w:r>
      <w:r>
        <w:rPr>
          <w:rFonts w:ascii="inherit" w:eastAsia="Times New Roman" w:hAnsi="inherit"/>
          <w:sz w:val="20"/>
          <w:szCs w:val="20"/>
        </w:rPr>
        <w:t>ons, often do not include the FAR clauses described above. However, over time revenue recognition is typically supported either through our performance creating or enhancing an asset that the customer controls as it is created or enhanced or based on other</w:t>
      </w:r>
      <w:r>
        <w:rPr>
          <w:rFonts w:ascii="inherit" w:eastAsia="Times New Roman" w:hAnsi="inherit"/>
          <w:sz w:val="20"/>
          <w:szCs w:val="20"/>
        </w:rPr>
        <w:t xml:space="preserve"> contractual provisions or relevant laws that provide us with an enforceable right to payment for our work performed to date plus a reasonable profit if our customer were permitted to and did terminate the contract for reasons other than our failure to per</w:t>
      </w:r>
      <w:r>
        <w:rPr>
          <w:rFonts w:ascii="inherit" w:eastAsia="Times New Roman" w:hAnsi="inherit"/>
          <w:sz w:val="20"/>
          <w:szCs w:val="20"/>
        </w:rPr>
        <w:t>form as promised.</w:t>
      </w:r>
    </w:p>
    <w:p w14:paraId="1DDC79DA" w14:textId="77777777" w:rsidR="00000000" w:rsidRDefault="00D02D61">
      <w:pPr>
        <w:spacing w:line="288" w:lineRule="auto"/>
        <w:ind w:firstLine="480"/>
        <w:divId w:val="345520192"/>
        <w:rPr>
          <w:rFonts w:eastAsia="Times New Roman"/>
          <w:sz w:val="20"/>
          <w:szCs w:val="20"/>
        </w:rPr>
      </w:pPr>
      <w:r>
        <w:rPr>
          <w:rFonts w:ascii="inherit" w:eastAsia="Times New Roman" w:hAnsi="inherit"/>
          <w:sz w:val="20"/>
          <w:szCs w:val="20"/>
        </w:rPr>
        <w:t>Revenue for our development and production contracts is recognized over time, typically using the POC cost-to-cost method, whereby we measure our progress towards completion of the performance obligation based on the ratio of costs incurr</w:t>
      </w:r>
      <w:r>
        <w:rPr>
          <w:rFonts w:ascii="inherit" w:eastAsia="Times New Roman" w:hAnsi="inherit"/>
          <w:sz w:val="20"/>
          <w:szCs w:val="20"/>
        </w:rPr>
        <w:t>ed to date to estimated costs at completion under the contract. Because costs incurred represent work performed, we believe this method best depicts transfer of control of the asset to the customer.</w:t>
      </w:r>
    </w:p>
    <w:p w14:paraId="2E3B5180" w14:textId="77777777" w:rsidR="00000000" w:rsidRDefault="00D02D61">
      <w:pPr>
        <w:spacing w:line="288" w:lineRule="auto"/>
        <w:ind w:firstLine="480"/>
        <w:divId w:val="368603868"/>
        <w:rPr>
          <w:rFonts w:eastAsia="Times New Roman"/>
          <w:sz w:val="20"/>
          <w:szCs w:val="20"/>
        </w:rPr>
      </w:pPr>
      <w:r>
        <w:rPr>
          <w:rFonts w:ascii="inherit" w:eastAsia="Times New Roman" w:hAnsi="inherit"/>
          <w:sz w:val="20"/>
          <w:szCs w:val="20"/>
        </w:rPr>
        <w:t xml:space="preserve">For performance obligations to provide services that are </w:t>
      </w:r>
      <w:r>
        <w:rPr>
          <w:rFonts w:ascii="inherit" w:eastAsia="Times New Roman" w:hAnsi="inherit"/>
          <w:sz w:val="20"/>
          <w:szCs w:val="20"/>
        </w:rPr>
        <w:t>satisfied over time, we generally recognize revenue on a straight-line basis or based on the right-to-invoice method (i.e., based on our right to bill the customer). Because these methods closely reflect the value of the services transferred to the custome</w:t>
      </w:r>
      <w:r>
        <w:rPr>
          <w:rFonts w:ascii="inherit" w:eastAsia="Times New Roman" w:hAnsi="inherit"/>
          <w:sz w:val="20"/>
          <w:szCs w:val="20"/>
        </w:rPr>
        <w:t>r, we believe these methods best depict transfer of control to the customer.</w:t>
      </w:r>
    </w:p>
    <w:p w14:paraId="34B262E8" w14:textId="77777777" w:rsidR="00000000" w:rsidRDefault="00D02D61">
      <w:pPr>
        <w:spacing w:line="288" w:lineRule="auto"/>
        <w:ind w:firstLine="480"/>
        <w:divId w:val="25058187"/>
        <w:rPr>
          <w:rFonts w:eastAsia="Times New Roman"/>
          <w:sz w:val="20"/>
          <w:szCs w:val="20"/>
        </w:rPr>
      </w:pPr>
      <w:r>
        <w:rPr>
          <w:rFonts w:ascii="inherit" w:eastAsia="Times New Roman" w:hAnsi="inherit"/>
          <w:i/>
          <w:iCs/>
          <w:sz w:val="20"/>
          <w:szCs w:val="20"/>
        </w:rPr>
        <w:t>Contract Estimates:</w:t>
      </w:r>
      <w:r>
        <w:rPr>
          <w:rFonts w:ascii="inherit" w:eastAsia="Times New Roman" w:hAnsi="inherit"/>
          <w:sz w:val="20"/>
          <w:szCs w:val="20"/>
        </w:rPr>
        <w:t xml:space="preserve"> </w:t>
      </w:r>
      <w:r>
        <w:rPr>
          <w:rFonts w:ascii="inherit" w:eastAsia="Times New Roman" w:hAnsi="inherit"/>
          <w:sz w:val="20"/>
          <w:szCs w:val="20"/>
        </w:rPr>
        <w:t>Under the POC cost-to-cost method of revenue recognition, a single estimated profit margin is used to recognize profit for each performance obligation over its</w:t>
      </w:r>
      <w:r>
        <w:rPr>
          <w:rFonts w:ascii="inherit" w:eastAsia="Times New Roman" w:hAnsi="inherit"/>
          <w:sz w:val="20"/>
          <w:szCs w:val="20"/>
        </w:rPr>
        <w:t xml:space="preserve"> period of performance. Recognition of profit on a contract requires estimates of the total cost at completion and transaction price and the measurement of progress towards completion. Due to the long-term nature of many of our contracts, developing the es</w:t>
      </w:r>
      <w:r>
        <w:rPr>
          <w:rFonts w:ascii="inherit" w:eastAsia="Times New Roman" w:hAnsi="inherit"/>
          <w:sz w:val="20"/>
          <w:szCs w:val="20"/>
        </w:rPr>
        <w:t>timated total cost at completion and total transaction price often requires judgment. Factors that must be considered in estimating the cost of the work to be completed include the nature and complexity of the work to be performed, subcontractor performanc</w:t>
      </w:r>
      <w:r>
        <w:rPr>
          <w:rFonts w:ascii="inherit" w:eastAsia="Times New Roman" w:hAnsi="inherit"/>
          <w:sz w:val="20"/>
          <w:szCs w:val="20"/>
        </w:rPr>
        <w:t>e and the risk and impact of delayed performance. Factors that must be considered in estimating the total transaction price include contractual cost or performance incentives (such as incentive fees, award fees and penalties) and other forms of variable co</w:t>
      </w:r>
      <w:r>
        <w:rPr>
          <w:rFonts w:ascii="inherit" w:eastAsia="Times New Roman" w:hAnsi="inherit"/>
          <w:sz w:val="20"/>
          <w:szCs w:val="20"/>
        </w:rPr>
        <w:t>nsideration as well as our historical experience and our expectation for performance on the contract. At the outset of each contract, we gauge its complexity and perceived risks and establish an estimated total cost at completion in line with these expecta</w:t>
      </w:r>
      <w:r>
        <w:rPr>
          <w:rFonts w:ascii="inherit" w:eastAsia="Times New Roman" w:hAnsi="inherit"/>
          <w:sz w:val="20"/>
          <w:szCs w:val="20"/>
        </w:rPr>
        <w:t>tions. After establishing the estimated total cost at completion, we follow a standard Estimate at Completion (“EAC”) process in which we review the progress and performance on our ongoing contracts at least quarterly and, in many cases, more frequently. I</w:t>
      </w:r>
      <w:r>
        <w:rPr>
          <w:rFonts w:ascii="inherit" w:eastAsia="Times New Roman" w:hAnsi="inherit"/>
          <w:sz w:val="20"/>
          <w:szCs w:val="20"/>
        </w:rPr>
        <w:t>f we successfully retire risks associated with the technical, schedule and cost aspects of a contract, we may lower our estimated total cost at completion commensurate with the retirement of these risks. Conversely, if we are not successful in retiring the</w:t>
      </w:r>
      <w:r>
        <w:rPr>
          <w:rFonts w:ascii="inherit" w:eastAsia="Times New Roman" w:hAnsi="inherit"/>
          <w:sz w:val="20"/>
          <w:szCs w:val="20"/>
        </w:rPr>
        <w:t>se risks, we may increase our estimated total cost at completion. Additionally, as the contract progresses, our estimates of total transaction price may increase or decrease if, for example, we receive award fees that are higher or lower than expected. Whe</w:t>
      </w:r>
      <w:r>
        <w:rPr>
          <w:rFonts w:ascii="inherit" w:eastAsia="Times New Roman" w:hAnsi="inherit"/>
          <w:sz w:val="20"/>
          <w:szCs w:val="20"/>
        </w:rPr>
        <w:t>n adjustments in estimated total costs at completion or in estimated total transaction price are determined, the related impact on operating income is recognized using the cumulative catch-up method, which recognizes in the current period the cumulative ef</w:t>
      </w:r>
      <w:r>
        <w:rPr>
          <w:rFonts w:ascii="inherit" w:eastAsia="Times New Roman" w:hAnsi="inherit"/>
          <w:sz w:val="20"/>
          <w:szCs w:val="20"/>
        </w:rPr>
        <w:t>fect of such adjustments for all prior periods. Any anticipated losses on these contracts are fully recognized in the period in which the losses become evident.</w:t>
      </w:r>
    </w:p>
    <w:p w14:paraId="3A893C18" w14:textId="77777777" w:rsidR="00000000" w:rsidRDefault="00D02D61">
      <w:pPr>
        <w:spacing w:line="288" w:lineRule="auto"/>
        <w:ind w:firstLine="480"/>
        <w:divId w:val="2080520296"/>
        <w:rPr>
          <w:rFonts w:eastAsia="Times New Roman"/>
          <w:sz w:val="20"/>
          <w:szCs w:val="20"/>
        </w:rPr>
      </w:pPr>
      <w:r>
        <w:rPr>
          <w:rFonts w:ascii="inherit" w:eastAsia="Times New Roman" w:hAnsi="inherit"/>
          <w:sz w:val="20"/>
          <w:szCs w:val="20"/>
        </w:rPr>
        <w:t>Net EAC adjustments resulting from changes in estimates impacted our operating income favorably</w:t>
      </w:r>
      <w:r>
        <w:rPr>
          <w:rFonts w:ascii="inherit" w:eastAsia="Times New Roman" w:hAnsi="inherit"/>
          <w:sz w:val="20"/>
          <w:szCs w:val="20"/>
        </w:rPr>
        <w:t xml:space="preserve"> by</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 tax or</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per diluted share) in fiscal</w:t>
      </w:r>
      <w:r>
        <w:rPr>
          <w:rFonts w:ascii="inherit" w:eastAsia="Times New Roman" w:hAnsi="inherit"/>
          <w:sz w:val="20"/>
          <w:szCs w:val="20"/>
        </w:rPr>
        <w:t xml:space="preserve"> </w:t>
      </w:r>
      <w:r>
        <w:rPr>
          <w:rFonts w:ascii="inherit" w:eastAsia="Times New Roman" w:hAnsi="inherit"/>
          <w:sz w:val="20"/>
          <w:szCs w:val="20"/>
        </w:rPr>
        <w:t>2019, and unfavorably by</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 tax or</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per diluted share)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per diluted share) in fiscal</w:t>
      </w:r>
      <w:r>
        <w:rPr>
          <w:rFonts w:ascii="inherit" w:eastAsia="Times New Roman" w:hAnsi="inherit"/>
          <w:sz w:val="20"/>
          <w:szCs w:val="20"/>
        </w:rPr>
        <w:t xml:space="preserve"> </w:t>
      </w:r>
      <w:r>
        <w:rPr>
          <w:rFonts w:ascii="inherit" w:eastAsia="Times New Roman" w:hAnsi="inherit"/>
          <w:sz w:val="20"/>
          <w:szCs w:val="20"/>
        </w:rPr>
        <w:t>2017. Revenue recognized from</w:t>
      </w:r>
      <w:r>
        <w:rPr>
          <w:rFonts w:ascii="inherit" w:eastAsia="Times New Roman" w:hAnsi="inherit"/>
          <w:sz w:val="20"/>
          <w:szCs w:val="20"/>
        </w:rPr>
        <w:t xml:space="preserve"> performance obligations satisfied in prior periods was</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14:paraId="3DD32814" w14:textId="77777777" w:rsidR="00000000" w:rsidRDefault="00D02D61">
      <w:pPr>
        <w:spacing w:line="288" w:lineRule="auto"/>
        <w:ind w:firstLine="480"/>
        <w:divId w:val="2032993611"/>
        <w:rPr>
          <w:rFonts w:eastAsia="Times New Roman"/>
          <w:sz w:val="20"/>
          <w:szCs w:val="20"/>
        </w:rPr>
      </w:pPr>
      <w:r>
        <w:rPr>
          <w:rFonts w:ascii="inherit" w:eastAsia="Times New Roman" w:hAnsi="inherit"/>
          <w:i/>
          <w:iCs/>
          <w:sz w:val="20"/>
          <w:szCs w:val="20"/>
        </w:rPr>
        <w:t>Bill-and-Hold Arrangements:</w:t>
      </w:r>
      <w:r>
        <w:rPr>
          <w:rFonts w:ascii="inherit" w:eastAsia="Times New Roman" w:hAnsi="inherit"/>
          <w:sz w:val="20"/>
          <w:szCs w:val="20"/>
        </w:rPr>
        <w:t xml:space="preserve"> </w:t>
      </w:r>
      <w:r>
        <w:rPr>
          <w:rFonts w:ascii="inherit" w:eastAsia="Times New Roman" w:hAnsi="inherit"/>
          <w:sz w:val="20"/>
          <w:szCs w:val="20"/>
        </w:rPr>
        <w:t>For certain of our contracts, the finished product may temporarily be stored at our l</w:t>
      </w:r>
      <w:r>
        <w:rPr>
          <w:rFonts w:ascii="inherit" w:eastAsia="Times New Roman" w:hAnsi="inherit"/>
          <w:sz w:val="20"/>
          <w:szCs w:val="20"/>
        </w:rPr>
        <w:t>ocation under a bill-and-hold arrangement. Revenue is recognized on bill-and-hold arrangements at the point in time when the customer obtains control of the product (for example, through a present right to payment from the customer, transfer of title and/o</w:t>
      </w:r>
      <w:r>
        <w:rPr>
          <w:rFonts w:ascii="inherit" w:eastAsia="Times New Roman" w:hAnsi="inherit"/>
          <w:sz w:val="20"/>
          <w:szCs w:val="20"/>
        </w:rPr>
        <w:t>r significant risks and rewards of ownership to the customer and customer acceptance) and all of the following criteria have been met: the arrangement is substantive (for example, the customer has requested the arrangement); the product is identified separ</w:t>
      </w:r>
      <w:r>
        <w:rPr>
          <w:rFonts w:ascii="inherit" w:eastAsia="Times New Roman" w:hAnsi="inherit"/>
          <w:sz w:val="20"/>
          <w:szCs w:val="20"/>
        </w:rPr>
        <w:t>ately as belonging to the customer; the product is ready for physical transfer to the customer; and we do not have the ability to use the product or direct it to another customer.</w:t>
      </w:r>
    </w:p>
    <w:p w14:paraId="68B56C6B" w14:textId="77777777" w:rsidR="00000000" w:rsidRDefault="00D02D61">
      <w:pPr>
        <w:spacing w:line="288" w:lineRule="auto"/>
        <w:ind w:firstLine="480"/>
        <w:divId w:val="649289793"/>
        <w:rPr>
          <w:rFonts w:eastAsia="Times New Roman"/>
          <w:sz w:val="20"/>
          <w:szCs w:val="20"/>
        </w:rPr>
      </w:pPr>
      <w:r>
        <w:rPr>
          <w:rFonts w:ascii="inherit" w:eastAsia="Times New Roman" w:hAnsi="inherit"/>
          <w:i/>
          <w:iCs/>
          <w:sz w:val="20"/>
          <w:szCs w:val="20"/>
        </w:rPr>
        <w:t>Backlog:</w:t>
      </w:r>
      <w:r>
        <w:rPr>
          <w:rFonts w:ascii="inherit" w:eastAsia="Times New Roman" w:hAnsi="inherit"/>
          <w:sz w:val="20"/>
          <w:szCs w:val="20"/>
        </w:rPr>
        <w:t xml:space="preserve"> </w:t>
      </w:r>
      <w:r>
        <w:rPr>
          <w:rFonts w:ascii="inherit" w:eastAsia="Times New Roman" w:hAnsi="inherit"/>
          <w:sz w:val="20"/>
          <w:szCs w:val="20"/>
        </w:rPr>
        <w:t>Backlog, which is the equivalent of our remaining performance obligations, represents the future revenue we expect to recognize as we perform on our current contracts. Backlog comprises both funded backlog (i.e., firm orders for which funding is authorized</w:t>
      </w:r>
      <w:r>
        <w:rPr>
          <w:rFonts w:ascii="inherit" w:eastAsia="Times New Roman" w:hAnsi="inherit"/>
          <w:sz w:val="20"/>
          <w:szCs w:val="20"/>
        </w:rPr>
        <w:t xml:space="preserve"> and appropriated) and unfunded backlog. Backlog excludes unexercised contract options and potential orders under ordering-type contracts, such as indefinite delivery, indefinite quantity (“IDIQ”) contracts.</w:t>
      </w:r>
    </w:p>
    <w:p w14:paraId="130D26F5" w14:textId="77777777" w:rsidR="00000000" w:rsidRDefault="00D02D61">
      <w:pPr>
        <w:divId w:val="1125807914"/>
        <w:rPr>
          <w:rFonts w:eastAsia="Times New Roman"/>
          <w:sz w:val="20"/>
          <w:szCs w:val="20"/>
        </w:rPr>
      </w:pPr>
    </w:p>
    <w:p w14:paraId="7A9C2F8F" w14:textId="77777777" w:rsidR="00000000" w:rsidRDefault="00D02D61">
      <w:pPr>
        <w:spacing w:line="288" w:lineRule="auto"/>
        <w:jc w:val="center"/>
        <w:divId w:val="931161338"/>
        <w:rPr>
          <w:rFonts w:eastAsia="Times New Roman"/>
          <w:sz w:val="20"/>
          <w:szCs w:val="20"/>
        </w:rPr>
      </w:pPr>
      <w:r>
        <w:rPr>
          <w:rFonts w:ascii="inherit" w:eastAsia="Times New Roman" w:hAnsi="inherit"/>
          <w:sz w:val="20"/>
          <w:szCs w:val="20"/>
        </w:rPr>
        <w:t>73</w:t>
      </w:r>
    </w:p>
    <w:p w14:paraId="54D987BF" w14:textId="77777777" w:rsidR="00000000" w:rsidRDefault="00D02D61">
      <w:pPr>
        <w:rPr>
          <w:rFonts w:eastAsia="Times New Roman"/>
          <w:sz w:val="20"/>
          <w:szCs w:val="20"/>
        </w:rPr>
      </w:pPr>
      <w:r>
        <w:rPr>
          <w:rFonts w:eastAsia="Times New Roman"/>
          <w:sz w:val="20"/>
          <w:szCs w:val="20"/>
        </w:rPr>
        <w:pict w14:anchorId="57C1ABF0">
          <v:rect id="_x0000_i1101" style="width:0;height:1.5pt" o:hralign="center" o:hrstd="t" o:hr="t" fillcolor="#a0a0a0" stroked="f"/>
        </w:pict>
      </w:r>
    </w:p>
    <w:p w14:paraId="38397B89" w14:textId="77777777" w:rsidR="00000000" w:rsidRDefault="00D02D61">
      <w:pPr>
        <w:divId w:val="60294231"/>
        <w:rPr>
          <w:rFonts w:eastAsia="Times New Roman"/>
          <w:sz w:val="20"/>
          <w:szCs w:val="20"/>
        </w:rPr>
      </w:pPr>
    </w:p>
    <w:p w14:paraId="104505BF" w14:textId="77777777" w:rsidR="00000000" w:rsidRDefault="00D02D61">
      <w:pPr>
        <w:spacing w:line="288" w:lineRule="auto"/>
        <w:ind w:firstLine="480"/>
        <w:divId w:val="2008559815"/>
        <w:rPr>
          <w:rFonts w:eastAsia="Times New Roman"/>
          <w:sz w:val="20"/>
          <w:szCs w:val="20"/>
        </w:rPr>
      </w:pPr>
      <w:r>
        <w:rPr>
          <w:rFonts w:ascii="inherit" w:eastAsia="Times New Roman" w:hAnsi="inherit"/>
          <w:b/>
          <w:bCs/>
          <w:sz w:val="20"/>
          <w:szCs w:val="20"/>
        </w:rPr>
        <w:t>Reti</w:t>
      </w:r>
      <w:r>
        <w:rPr>
          <w:rFonts w:ascii="inherit" w:eastAsia="Times New Roman" w:hAnsi="inherit"/>
          <w:b/>
          <w:bCs/>
          <w:sz w:val="20"/>
          <w:szCs w:val="20"/>
        </w:rPr>
        <w:t>rement and Post-Employment Benefits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Defined benefit plans that we sponsor are accounted for as defined benefit pension and other postretirement defined benefit plans (collectively referred to as</w:t>
      </w:r>
      <w:r>
        <w:rPr>
          <w:rFonts w:ascii="inherit" w:eastAsia="Times New Roman" w:hAnsi="inherit"/>
          <w:sz w:val="20"/>
          <w:szCs w:val="20"/>
        </w:rPr>
        <w:t xml:space="preserve"> </w:t>
      </w:r>
      <w:r>
        <w:rPr>
          <w:rFonts w:ascii="inherit" w:eastAsia="Times New Roman" w:hAnsi="inherit"/>
          <w:sz w:val="20"/>
          <w:szCs w:val="20"/>
        </w:rPr>
        <w:t>“defined benefit plans”). Accordingly, the funded or unfund</w:t>
      </w:r>
      <w:r>
        <w:rPr>
          <w:rFonts w:ascii="inherit" w:eastAsia="Times New Roman" w:hAnsi="inherit"/>
          <w:sz w:val="20"/>
          <w:szCs w:val="20"/>
        </w:rPr>
        <w:t>ed position of each defined benefit plan is recorded in our Consolidated Balance Sheet. Actuarial gains and losses and prior service costs or credits that have not yet been recognized through income are recorded in the</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line item within equity in our Consolidated Balance Sheet, net of taxes, until they are amortized as a component of net periodic benefit cost. The determination of benefit obligations and the recognition of expenses related to defined benefit plans are d</w:t>
      </w:r>
      <w:r>
        <w:rPr>
          <w:rFonts w:ascii="inherit" w:eastAsia="Times New Roman" w:hAnsi="inherit"/>
          <w:sz w:val="20"/>
          <w:szCs w:val="20"/>
        </w:rPr>
        <w:t>ependent on various assumptions. The major assumptions primarily relate to discount rates, long-term expected rates of return on plan assets, the rate of future compensation increases, mortality, termination, and healthcare cost trend rates. We develop eac</w:t>
      </w:r>
      <w:r>
        <w:rPr>
          <w:rFonts w:ascii="inherit" w:eastAsia="Times New Roman" w:hAnsi="inherit"/>
          <w:sz w:val="20"/>
          <w:szCs w:val="20"/>
        </w:rPr>
        <w:t xml:space="preserve">h assumption using relevant Company experience in conjunction with market-related data. Actuarial assumptions are reviewed annually with third-party consultants and adjusted as appropriate. For the recognition of net periodic benefit cost, the calculation </w:t>
      </w:r>
      <w:r>
        <w:rPr>
          <w:rFonts w:ascii="inherit" w:eastAsia="Times New Roman" w:hAnsi="inherit"/>
          <w:sz w:val="20"/>
          <w:szCs w:val="20"/>
        </w:rPr>
        <w:t>of the long-term expected return on plan assets is generally derived using a market-related value of plan assets based on yearly average asset values at the measurement date over the last five years, to be phased in over five years. Actual results that dif</w:t>
      </w:r>
      <w:r>
        <w:rPr>
          <w:rFonts w:ascii="inherit" w:eastAsia="Times New Roman" w:hAnsi="inherit"/>
          <w:sz w:val="20"/>
          <w:szCs w:val="20"/>
        </w:rPr>
        <w:t xml:space="preserve">fer from our assumptions are accumulated and generally amortized for each plan to the extent required over the estimated future life expectancy or, if applicable, the future working lifetime of the plan’s active participants. The fair value of plan assets </w:t>
      </w:r>
      <w:r>
        <w:rPr>
          <w:rFonts w:ascii="inherit" w:eastAsia="Times New Roman" w:hAnsi="inherit"/>
          <w:sz w:val="20"/>
          <w:szCs w:val="20"/>
        </w:rPr>
        <w:t>is determined based on market prices or estimated fair value at the measurement date. The measurement date for valuing defined benefit plan assets and obligations is the end of the month closest to our fiscal year end.</w:t>
      </w:r>
      <w:r>
        <w:rPr>
          <w:rFonts w:ascii="inherit" w:eastAsia="Times New Roman" w:hAnsi="inherit"/>
          <w:sz w:val="20"/>
          <w:szCs w:val="20"/>
        </w:rPr>
        <w:t xml:space="preserve"> </w:t>
      </w:r>
    </w:p>
    <w:p w14:paraId="42FA3519" w14:textId="77777777" w:rsidR="00000000" w:rsidRDefault="00D02D61">
      <w:pPr>
        <w:spacing w:line="288" w:lineRule="auto"/>
        <w:ind w:firstLine="480"/>
        <w:divId w:val="1467119141"/>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14: Pension and Other Postr</w:t>
      </w:r>
      <w:r>
        <w:rPr>
          <w:rFonts w:ascii="inherit" w:eastAsia="Times New Roman" w:hAnsi="inherit"/>
          <w:i/>
          <w:iCs/>
          <w:sz w:val="20"/>
          <w:szCs w:val="20"/>
        </w:rPr>
        <w:t>etirement Benefits</w:t>
      </w:r>
      <w:r>
        <w:rPr>
          <w:rFonts w:ascii="inherit" w:eastAsia="Times New Roman" w:hAnsi="inherit"/>
          <w:i/>
          <w:iCs/>
          <w:sz w:val="20"/>
          <w:szCs w:val="20"/>
        </w:rPr>
        <w:t xml:space="preserve"> </w:t>
      </w:r>
      <w:r>
        <w:rPr>
          <w:rFonts w:ascii="inherit" w:eastAsia="Times New Roman" w:hAnsi="inherit"/>
          <w:sz w:val="20"/>
          <w:szCs w:val="20"/>
        </w:rPr>
        <w:t>for additional information regarding our defined benefit plans.</w:t>
      </w:r>
    </w:p>
    <w:p w14:paraId="13D3C937" w14:textId="77777777" w:rsidR="00000000" w:rsidRDefault="00D02D61">
      <w:pPr>
        <w:spacing w:line="288" w:lineRule="auto"/>
        <w:ind w:firstLine="480"/>
        <w:divId w:val="362097850"/>
        <w:rPr>
          <w:rFonts w:eastAsia="Times New Roman"/>
          <w:sz w:val="20"/>
          <w:szCs w:val="20"/>
        </w:rPr>
      </w:pPr>
      <w:r>
        <w:rPr>
          <w:rFonts w:ascii="inherit" w:eastAsia="Times New Roman" w:hAnsi="inherit"/>
          <w:sz w:val="20"/>
          <w:szCs w:val="20"/>
        </w:rPr>
        <w:t>We also provide retirement benefits to many of our U.S.-based employees through defined contribution retirement plans, including 401(k) plans and certain non-qualified defer</w:t>
      </w:r>
      <w:r>
        <w:rPr>
          <w:rFonts w:ascii="inherit" w:eastAsia="Times New Roman" w:hAnsi="inherit"/>
          <w:sz w:val="20"/>
          <w:szCs w:val="20"/>
        </w:rPr>
        <w:t>red compensation plans. The defined contribution retirement plans have matching and savings elements. Company contributions to the retirement plans are based on employees’</w:t>
      </w:r>
      <w:r>
        <w:rPr>
          <w:rFonts w:ascii="inherit" w:eastAsia="Times New Roman" w:hAnsi="inherit"/>
          <w:sz w:val="20"/>
          <w:szCs w:val="20"/>
        </w:rPr>
        <w:t xml:space="preserve"> </w:t>
      </w:r>
      <w:r>
        <w:rPr>
          <w:rFonts w:ascii="inherit" w:eastAsia="Times New Roman" w:hAnsi="inherit"/>
          <w:sz w:val="20"/>
          <w:szCs w:val="20"/>
        </w:rPr>
        <w:t xml:space="preserve">savings with no other funding requirements. We may make additional contributions to </w:t>
      </w:r>
      <w:r>
        <w:rPr>
          <w:rFonts w:ascii="inherit" w:eastAsia="Times New Roman" w:hAnsi="inherit"/>
          <w:sz w:val="20"/>
          <w:szCs w:val="20"/>
        </w:rPr>
        <w:t>the retirement plans at our discretion. Retirement and postretirement benefits also include unfunded limited healthcare plans for U.S.-based retirees and employees on long-term disability. We estimate benefits for these plans using actuarial valuations tha</w:t>
      </w:r>
      <w:r>
        <w:rPr>
          <w:rFonts w:ascii="inherit" w:eastAsia="Times New Roman" w:hAnsi="inherit"/>
          <w:sz w:val="20"/>
          <w:szCs w:val="20"/>
        </w:rPr>
        <w:t>t are based in part on certain key assumptions we make, including the discount rate, the expected long-term rate of return on plan assets, the rate of future compensation increases, healthcare cost trend rates and employee turnover and mortality, each appr</w:t>
      </w:r>
      <w:r>
        <w:rPr>
          <w:rFonts w:ascii="inherit" w:eastAsia="Times New Roman" w:hAnsi="inherit"/>
          <w:sz w:val="20"/>
          <w:szCs w:val="20"/>
        </w:rPr>
        <w:t>opriately based on the nature of the plans. We accrue the cost of these benefits during an employee’s active service life, except in the case of our healthcare plans for disabled employees, the costs of which we accrue when the disabling event occurs.</w:t>
      </w:r>
    </w:p>
    <w:p w14:paraId="3EDB013F" w14:textId="77777777" w:rsidR="00000000" w:rsidRDefault="00D02D61">
      <w:pPr>
        <w:spacing w:line="288" w:lineRule="auto"/>
        <w:ind w:firstLine="480"/>
        <w:divId w:val="1571379822"/>
        <w:rPr>
          <w:rFonts w:eastAsia="Times New Roman"/>
          <w:sz w:val="20"/>
          <w:szCs w:val="20"/>
        </w:rPr>
      </w:pPr>
      <w:r>
        <w:rPr>
          <w:rFonts w:ascii="inherit" w:eastAsia="Times New Roman" w:hAnsi="inherit"/>
          <w:b/>
          <w:bCs/>
          <w:sz w:val="20"/>
          <w:szCs w:val="20"/>
        </w:rPr>
        <w:t>Envi</w:t>
      </w:r>
      <w:r>
        <w:rPr>
          <w:rFonts w:ascii="inherit" w:eastAsia="Times New Roman" w:hAnsi="inherit"/>
          <w:b/>
          <w:bCs/>
          <w:sz w:val="20"/>
          <w:szCs w:val="20"/>
        </w:rPr>
        <w:t>ronmental Expenditures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We capitalize environmental expenditures that increase the life or efficiency of property or that reduce or prevent environmental contamination. We accrue environmental expenses resulting from existing conditions that relate to pas</w:t>
      </w:r>
      <w:r>
        <w:rPr>
          <w:rFonts w:ascii="inherit" w:eastAsia="Times New Roman" w:hAnsi="inherit"/>
          <w:sz w:val="20"/>
          <w:szCs w:val="20"/>
        </w:rPr>
        <w:t>t or current operations. Our accruals for environmental expenses are recorded on a site-by-site basis when it is probable a liability has been incurred and the amount of the liability can be reasonably estimated, based on current law and existing technolog</w:t>
      </w:r>
      <w:r>
        <w:rPr>
          <w:rFonts w:ascii="inherit" w:eastAsia="Times New Roman" w:hAnsi="inherit"/>
          <w:sz w:val="20"/>
          <w:szCs w:val="20"/>
        </w:rPr>
        <w:t>ies available to us. Our accruals for environmental expenses represent the best estimates related to the investigation and remediation of environmental media such as water, soil, soil vapor, air and structures, as well as related legal fees, and are review</w:t>
      </w:r>
      <w:r>
        <w:rPr>
          <w:rFonts w:ascii="inherit" w:eastAsia="Times New Roman" w:hAnsi="inherit"/>
          <w:sz w:val="20"/>
          <w:szCs w:val="20"/>
        </w:rPr>
        <w:t>ed periodically, at least annually at the year-end balance sheet date, and updated for progress of investigation and remediation efforts and changes in facts and legal circumstances. If the timing and amount of future cash payments for environmental liabil</w:t>
      </w:r>
      <w:r>
        <w:rPr>
          <w:rFonts w:ascii="inherit" w:eastAsia="Times New Roman" w:hAnsi="inherit"/>
          <w:sz w:val="20"/>
          <w:szCs w:val="20"/>
        </w:rPr>
        <w:t>ities are fixed or reliably determinable, we generally discount such cash flows in estimating our accrual.</w:t>
      </w:r>
      <w:r>
        <w:rPr>
          <w:rFonts w:ascii="inherit" w:eastAsia="Times New Roman" w:hAnsi="inherit"/>
          <w:sz w:val="20"/>
          <w:szCs w:val="20"/>
        </w:rPr>
        <w:t xml:space="preserve"> </w:t>
      </w:r>
    </w:p>
    <w:p w14:paraId="72CBA58D" w14:textId="77777777" w:rsidR="00000000" w:rsidRDefault="00D02D61">
      <w:pPr>
        <w:spacing w:line="288" w:lineRule="auto"/>
        <w:ind w:firstLine="480"/>
        <w:divId w:val="156205816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were named, and continue to be named, as a potentially responsible party at</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sites where future liabilities could exist. T</w:t>
      </w:r>
      <w:r>
        <w:rPr>
          <w:rFonts w:ascii="inherit" w:eastAsia="Times New Roman" w:hAnsi="inherit"/>
          <w:sz w:val="20"/>
          <w:szCs w:val="20"/>
        </w:rPr>
        <w:t>hese sites included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sites owned by us,</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sites associated with our former locations or operations and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hazardous waste treatment, storage or disposal facility sites not owned by us that contain hazardous substances allegedly attributable to us from pas</w:t>
      </w:r>
      <w:r>
        <w:rPr>
          <w:rFonts w:ascii="inherit" w:eastAsia="Times New Roman" w:hAnsi="inherit"/>
          <w:sz w:val="20"/>
          <w:szCs w:val="20"/>
        </w:rPr>
        <w:t>t operations.</w:t>
      </w:r>
    </w:p>
    <w:p w14:paraId="099AFFFF" w14:textId="77777777" w:rsidR="00000000" w:rsidRDefault="00D02D61">
      <w:pPr>
        <w:spacing w:line="288" w:lineRule="auto"/>
        <w:ind w:firstLine="480"/>
        <w:divId w:val="167403308"/>
        <w:rPr>
          <w:rFonts w:eastAsia="Times New Roman"/>
          <w:sz w:val="20"/>
          <w:szCs w:val="20"/>
        </w:rPr>
      </w:pPr>
      <w:r>
        <w:rPr>
          <w:rFonts w:ascii="inherit" w:eastAsia="Times New Roman" w:hAnsi="inherit"/>
          <w:sz w:val="20"/>
          <w:szCs w:val="20"/>
        </w:rPr>
        <w:t>Based on an assessment of relevant factors, we estimated that our liability under applicable environmental statutes and regulations for identified sites was approximately</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million, consisting of approximately</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for environmental </w:t>
      </w:r>
      <w:r>
        <w:rPr>
          <w:rFonts w:ascii="inherit" w:eastAsia="Times New Roman" w:hAnsi="inherit"/>
          <w:sz w:val="20"/>
          <w:szCs w:val="20"/>
        </w:rPr>
        <w:t>liabilities related to Exelis operations and approximately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other environmental liabilities. In each case, the current portion of our estimated environmental liability is included in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line item and the non-current por</w:t>
      </w:r>
      <w:r>
        <w:rPr>
          <w:rFonts w:ascii="inherit" w:eastAsia="Times New Roman" w:hAnsi="inherit"/>
          <w:sz w:val="20"/>
          <w:szCs w:val="20"/>
        </w:rPr>
        <w:t>tion is included in the</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 in our Consolidated Balance Sheet.</w:t>
      </w:r>
    </w:p>
    <w:p w14:paraId="1A5B9129" w14:textId="77777777" w:rsidR="00000000" w:rsidRDefault="00D02D61">
      <w:pPr>
        <w:spacing w:line="288" w:lineRule="auto"/>
        <w:ind w:firstLine="480"/>
        <w:divId w:val="1011831911"/>
        <w:rPr>
          <w:rFonts w:eastAsia="Times New Roman"/>
          <w:sz w:val="20"/>
          <w:szCs w:val="20"/>
        </w:rPr>
      </w:pPr>
      <w:r>
        <w:rPr>
          <w:rFonts w:ascii="inherit" w:eastAsia="Times New Roman" w:hAnsi="inherit"/>
          <w:sz w:val="20"/>
          <w:szCs w:val="20"/>
        </w:rPr>
        <w:t>The relevant factors we considered in estimating our potential liabilities under applicable environmental statutes and regulations included some or all of th</w:t>
      </w:r>
      <w:r>
        <w:rPr>
          <w:rFonts w:ascii="inherit" w:eastAsia="Times New Roman" w:hAnsi="inherit"/>
          <w:sz w:val="20"/>
          <w:szCs w:val="20"/>
        </w:rPr>
        <w:t>e following as to each site: incomplete information regarding particular sites and other potentially responsible parties; uncertainty regarding the extent of investigation or remediation; our share, if any, of liability for such conditions; the selection o</w:t>
      </w:r>
      <w:r>
        <w:rPr>
          <w:rFonts w:ascii="inherit" w:eastAsia="Times New Roman" w:hAnsi="inherit"/>
          <w:sz w:val="20"/>
          <w:szCs w:val="20"/>
        </w:rPr>
        <w:t xml:space="preserve">f alternative remedial approaches; changes in environmental standards and regulatory requirements; potential insurance proceeds; cost-sharing agreements with other parties and potential indemnification from successor and predecessor owners of these sites. </w:t>
      </w:r>
      <w:r>
        <w:rPr>
          <w:rFonts w:ascii="inherit" w:eastAsia="Times New Roman" w:hAnsi="inherit"/>
          <w:sz w:val="20"/>
          <w:szCs w:val="20"/>
        </w:rPr>
        <w:t>We do not believe that any uncertainties regarding these relevant factors will materially affect our potential liability under applicable environmental statutes and regulations. We believe the total amount accrued is appropriate based on existing facts and</w:t>
      </w:r>
      <w:r>
        <w:rPr>
          <w:rFonts w:ascii="inherit" w:eastAsia="Times New Roman" w:hAnsi="inherit"/>
          <w:sz w:val="20"/>
          <w:szCs w:val="20"/>
        </w:rPr>
        <w:t xml:space="preserve"> circumstances, although we note the total amount accrued may increase or decrease in future years.</w:t>
      </w:r>
    </w:p>
    <w:p w14:paraId="45DC9C39" w14:textId="77777777" w:rsidR="00000000" w:rsidRDefault="00D02D61">
      <w:pPr>
        <w:divId w:val="416636678"/>
        <w:rPr>
          <w:rFonts w:eastAsia="Times New Roman"/>
          <w:sz w:val="20"/>
          <w:szCs w:val="20"/>
        </w:rPr>
      </w:pPr>
    </w:p>
    <w:p w14:paraId="3B6217BD" w14:textId="77777777" w:rsidR="00000000" w:rsidRDefault="00D02D61">
      <w:pPr>
        <w:spacing w:line="288" w:lineRule="auto"/>
        <w:jc w:val="center"/>
        <w:divId w:val="364331101"/>
        <w:rPr>
          <w:rFonts w:eastAsia="Times New Roman"/>
          <w:sz w:val="20"/>
          <w:szCs w:val="20"/>
        </w:rPr>
      </w:pPr>
      <w:r>
        <w:rPr>
          <w:rFonts w:ascii="inherit" w:eastAsia="Times New Roman" w:hAnsi="inherit"/>
          <w:sz w:val="20"/>
          <w:szCs w:val="20"/>
        </w:rPr>
        <w:t>74</w:t>
      </w:r>
    </w:p>
    <w:p w14:paraId="3D35901E" w14:textId="77777777" w:rsidR="00000000" w:rsidRDefault="00D02D61">
      <w:pPr>
        <w:rPr>
          <w:rFonts w:eastAsia="Times New Roman"/>
          <w:sz w:val="20"/>
          <w:szCs w:val="20"/>
        </w:rPr>
      </w:pPr>
      <w:r>
        <w:rPr>
          <w:rFonts w:eastAsia="Times New Roman"/>
          <w:sz w:val="20"/>
          <w:szCs w:val="20"/>
        </w:rPr>
        <w:pict w14:anchorId="3BEE0708">
          <v:rect id="_x0000_i1102" style="width:0;height:1.5pt" o:hralign="center" o:hrstd="t" o:hr="t" fillcolor="#a0a0a0" stroked="f"/>
        </w:pict>
      </w:r>
    </w:p>
    <w:p w14:paraId="4AE69C4D" w14:textId="77777777" w:rsidR="00000000" w:rsidRDefault="00D02D61">
      <w:pPr>
        <w:divId w:val="1326668719"/>
        <w:rPr>
          <w:rFonts w:eastAsia="Times New Roman"/>
          <w:sz w:val="20"/>
          <w:szCs w:val="20"/>
        </w:rPr>
      </w:pPr>
    </w:p>
    <w:p w14:paraId="0C0701CE" w14:textId="77777777" w:rsidR="00000000" w:rsidRDefault="00D02D61">
      <w:pPr>
        <w:spacing w:line="288" w:lineRule="auto"/>
        <w:ind w:firstLine="480"/>
        <w:divId w:val="1935554860"/>
        <w:rPr>
          <w:rFonts w:eastAsia="Times New Roman"/>
          <w:sz w:val="20"/>
          <w:szCs w:val="20"/>
        </w:rPr>
      </w:pPr>
      <w:r>
        <w:rPr>
          <w:rFonts w:ascii="inherit" w:eastAsia="Times New Roman" w:hAnsi="inherit"/>
          <w:b/>
          <w:bCs/>
          <w:sz w:val="20"/>
          <w:szCs w:val="20"/>
        </w:rPr>
        <w:t>Financial Guarantees and Commercial Commitments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Financial guarantees are contingent commitments issued to guar</w:t>
      </w:r>
      <w:r>
        <w:rPr>
          <w:rFonts w:ascii="inherit" w:eastAsia="Times New Roman" w:hAnsi="inherit"/>
          <w:sz w:val="20"/>
          <w:szCs w:val="20"/>
        </w:rPr>
        <w:t>antee the performance of a customer to a third party in borrowing arrangements, such as commercial paper issuances, bond financings and similar transactions. As of</w:t>
      </w:r>
      <w:r>
        <w:rPr>
          <w:rFonts w:ascii="inherit" w:eastAsia="Times New Roman" w:hAnsi="inherit"/>
          <w:sz w:val="20"/>
          <w:szCs w:val="20"/>
        </w:rPr>
        <w:t xml:space="preserve"> </w:t>
      </w:r>
      <w:r>
        <w:rPr>
          <w:rFonts w:ascii="inherit" w:eastAsia="Times New Roman" w:hAnsi="inherit"/>
          <w:sz w:val="20"/>
          <w:szCs w:val="20"/>
        </w:rPr>
        <w:t>June 28, 2019, we did not have material financial guarantees and there were no such continge</w:t>
      </w:r>
      <w:r>
        <w:rPr>
          <w:rFonts w:ascii="inherit" w:eastAsia="Times New Roman" w:hAnsi="inherit"/>
          <w:sz w:val="20"/>
          <w:szCs w:val="20"/>
        </w:rPr>
        <w:t>nt commitments accrued for in our Consolidated Balance Sheet.</w:t>
      </w:r>
      <w:r>
        <w:rPr>
          <w:rFonts w:ascii="inherit" w:eastAsia="Times New Roman" w:hAnsi="inherit"/>
          <w:sz w:val="20"/>
          <w:szCs w:val="20"/>
        </w:rPr>
        <w:t xml:space="preserve"> </w:t>
      </w:r>
    </w:p>
    <w:p w14:paraId="03DCE86C" w14:textId="77777777" w:rsidR="00000000" w:rsidRDefault="00D02D61">
      <w:pPr>
        <w:spacing w:line="288" w:lineRule="auto"/>
        <w:ind w:firstLine="480"/>
        <w:divId w:val="1458068675"/>
        <w:rPr>
          <w:rFonts w:eastAsia="Times New Roman"/>
          <w:sz w:val="20"/>
          <w:szCs w:val="20"/>
        </w:rPr>
      </w:pPr>
      <w:r>
        <w:rPr>
          <w:rFonts w:ascii="inherit" w:eastAsia="Times New Roman" w:hAnsi="inherit"/>
          <w:sz w:val="20"/>
          <w:szCs w:val="20"/>
        </w:rPr>
        <w:t>We have entered into commercial commitments in the normal course of business including surety bonds, standby letter of credit agreements and other arrangements with financial institutions and c</w:t>
      </w:r>
      <w:r>
        <w:rPr>
          <w:rFonts w:ascii="inherit" w:eastAsia="Times New Roman" w:hAnsi="inherit"/>
          <w:sz w:val="20"/>
          <w:szCs w:val="20"/>
        </w:rPr>
        <w:t>ustomers primarily relating to the guarantee of future performance on certain contracts to provide products and services to customers and to obtain insurance policies with our insurance carriers.</w:t>
      </w:r>
      <w:r>
        <w:rPr>
          <w:rFonts w:ascii="inherit" w:eastAsia="Times New Roman" w:hAnsi="inherit"/>
          <w:sz w:val="20"/>
          <w:szCs w:val="20"/>
        </w:rPr>
        <w:t xml:space="preserve"> </w:t>
      </w:r>
    </w:p>
    <w:p w14:paraId="4CCD2DA2" w14:textId="77777777" w:rsidR="00000000" w:rsidRDefault="00D02D61">
      <w:pPr>
        <w:spacing w:line="288" w:lineRule="auto"/>
        <w:ind w:firstLine="480"/>
        <w:divId w:val="1392728131"/>
        <w:rPr>
          <w:rFonts w:eastAsia="Times New Roman"/>
          <w:sz w:val="20"/>
          <w:szCs w:val="20"/>
        </w:rPr>
      </w:pPr>
      <w:r>
        <w:rPr>
          <w:rFonts w:ascii="inherit" w:eastAsia="Times New Roman" w:hAnsi="inherit"/>
          <w:b/>
          <w:bCs/>
          <w:sz w:val="20"/>
          <w:szCs w:val="20"/>
        </w:rPr>
        <w:t>Financial Instruments and Risk Management</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In the normal c</w:t>
      </w:r>
      <w:r>
        <w:rPr>
          <w:rFonts w:ascii="inherit" w:eastAsia="Times New Roman" w:hAnsi="inherit"/>
          <w:sz w:val="20"/>
          <w:szCs w:val="20"/>
        </w:rPr>
        <w:t>ourse of business, we are exposed to global market risks, including the effect of changes in foreign currency exchange rates. We use derivative instruments to manage our exposure to such risks and formally document all relationships between hedging instrum</w:t>
      </w:r>
      <w:r>
        <w:rPr>
          <w:rFonts w:ascii="inherit" w:eastAsia="Times New Roman" w:hAnsi="inherit"/>
          <w:sz w:val="20"/>
          <w:szCs w:val="20"/>
        </w:rPr>
        <w:t>ents and hedged items, as well as the risk-management objective and strategy for undertaking hedge transactions. We may also enter into derivative instruments that are not designated as hedges and do not qualify for hedge accounting. We recognize all deriv</w:t>
      </w:r>
      <w:r>
        <w:rPr>
          <w:rFonts w:ascii="inherit" w:eastAsia="Times New Roman" w:hAnsi="inherit"/>
          <w:sz w:val="20"/>
          <w:szCs w:val="20"/>
        </w:rPr>
        <w:t>atives in our Consolidated Balance Sheet at fair value. Derivatives that are not hedges must be adjusted to fair value through income. If the derivative is a hedge, depending on the nature of the hedge, changes in the fair value of the derivative are eithe</w:t>
      </w:r>
      <w:r>
        <w:rPr>
          <w:rFonts w:ascii="inherit" w:eastAsia="Times New Roman" w:hAnsi="inherit"/>
          <w:sz w:val="20"/>
          <w:szCs w:val="20"/>
        </w:rPr>
        <w:t>r offset against the change in fair value of assets, liabilities or firm commitments through earnings or recognized in other comprehensive income until the hedged item is recognized in earnings. The ineffective portion of a derivative’s change in fair valu</w:t>
      </w:r>
      <w:r>
        <w:rPr>
          <w:rFonts w:ascii="inherit" w:eastAsia="Times New Roman" w:hAnsi="inherit"/>
          <w:sz w:val="20"/>
          <w:szCs w:val="20"/>
        </w:rPr>
        <w:t>e is immediately recognized in earnings. We do not hold or issue derivatives for speculative trading purposes.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19: Derivative Instruments and Hedging Activities</w:t>
      </w:r>
      <w:r>
        <w:rPr>
          <w:rFonts w:ascii="inherit" w:eastAsia="Times New Roman" w:hAnsi="inherit"/>
          <w:sz w:val="20"/>
          <w:szCs w:val="20"/>
        </w:rPr>
        <w:t xml:space="preserve"> </w:t>
      </w:r>
      <w:r>
        <w:rPr>
          <w:rFonts w:ascii="inherit" w:eastAsia="Times New Roman" w:hAnsi="inherit"/>
          <w:sz w:val="20"/>
          <w:szCs w:val="20"/>
        </w:rPr>
        <w:t>for additional information regarding our use of derivative instruments.</w:t>
      </w:r>
    </w:p>
    <w:p w14:paraId="765C74BE" w14:textId="77777777" w:rsidR="00000000" w:rsidRDefault="00D02D61">
      <w:pPr>
        <w:spacing w:line="288" w:lineRule="auto"/>
        <w:ind w:firstLine="480"/>
        <w:divId w:val="676922803"/>
        <w:rPr>
          <w:rFonts w:eastAsia="Times New Roman"/>
          <w:sz w:val="20"/>
          <w:szCs w:val="20"/>
        </w:rPr>
      </w:pPr>
      <w:r>
        <w:rPr>
          <w:rFonts w:ascii="inherit" w:eastAsia="Times New Roman" w:hAnsi="inherit"/>
          <w:b/>
          <w:bCs/>
          <w:sz w:val="20"/>
          <w:szCs w:val="20"/>
        </w:rPr>
        <w:t>Income From Co</w:t>
      </w:r>
      <w:r>
        <w:rPr>
          <w:rFonts w:ascii="inherit" w:eastAsia="Times New Roman" w:hAnsi="inherit"/>
          <w:b/>
          <w:bCs/>
          <w:sz w:val="20"/>
          <w:szCs w:val="20"/>
        </w:rPr>
        <w:t>ntinuing Operations Per Share</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For all periods presented in our Consolidated Financial Statements and these Notes, income from continuing operations per share is computed using the two-class method. The two-class method of computing income from continuing</w:t>
      </w:r>
      <w:r>
        <w:rPr>
          <w:rFonts w:ascii="inherit" w:eastAsia="Times New Roman" w:hAnsi="inherit"/>
          <w:sz w:val="20"/>
          <w:szCs w:val="20"/>
        </w:rPr>
        <w:t xml:space="preserve"> operations per share is an earnings allocation formula that determines income from continuing operations per share for common stock and any participating securities according to dividends paid and participation rights in undistributed earnings. Our restri</w:t>
      </w:r>
      <w:r>
        <w:rPr>
          <w:rFonts w:ascii="inherit" w:eastAsia="Times New Roman" w:hAnsi="inherit"/>
          <w:sz w:val="20"/>
          <w:szCs w:val="20"/>
        </w:rPr>
        <w:t>cted stock awards and restricted stock unit awards generally meet the definition of participating securities and are included in the computations of income from continuing operations per basic and diluted common share. Our performance share awards and perf</w:t>
      </w:r>
      <w:r>
        <w:rPr>
          <w:rFonts w:ascii="inherit" w:eastAsia="Times New Roman" w:hAnsi="inherit"/>
          <w:sz w:val="20"/>
          <w:szCs w:val="20"/>
        </w:rPr>
        <w:t>ormance share unit awards do not meet the definition of participating securities because they do not contain rights to receive nonforfeitable dividends and, therefore, are excluded from the computations of income from continuing operations per basic and di</w:t>
      </w:r>
      <w:r>
        <w:rPr>
          <w:rFonts w:ascii="inherit" w:eastAsia="Times New Roman" w:hAnsi="inherit"/>
          <w:sz w:val="20"/>
          <w:szCs w:val="20"/>
        </w:rPr>
        <w:t>luted common share. Under the two-class method, income from continuing operations per common share is computed by dividing the sum of earnings distributed to common shareholders and undistributed earnings allocated to common shareholders by the weighted-av</w:t>
      </w:r>
      <w:r>
        <w:rPr>
          <w:rFonts w:ascii="inherit" w:eastAsia="Times New Roman" w:hAnsi="inherit"/>
          <w:sz w:val="20"/>
          <w:szCs w:val="20"/>
        </w:rPr>
        <w:t>erage number of common shares outstanding for the period. Income from continuing operations per diluted common share is computed using the more dilutive of the two-class method or the treasury stock method. In applying the two-class method, undistributed e</w:t>
      </w:r>
      <w:r>
        <w:rPr>
          <w:rFonts w:ascii="inherit" w:eastAsia="Times New Roman" w:hAnsi="inherit"/>
          <w:sz w:val="20"/>
          <w:szCs w:val="20"/>
        </w:rPr>
        <w:t>arnings are allocated to both common shares and participating securities based on the weighted-average shares outstanding during the period.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16: Income From Continuing Operations Per Share</w:t>
      </w:r>
      <w:r>
        <w:rPr>
          <w:rFonts w:ascii="inherit" w:eastAsia="Times New Roman" w:hAnsi="inherit"/>
          <w:sz w:val="20"/>
          <w:szCs w:val="20"/>
        </w:rPr>
        <w:t xml:space="preserve"> </w:t>
      </w:r>
      <w:r>
        <w:rPr>
          <w:rFonts w:ascii="inherit" w:eastAsia="Times New Roman" w:hAnsi="inherit"/>
          <w:sz w:val="20"/>
          <w:szCs w:val="20"/>
        </w:rPr>
        <w:t>for additional information.</w:t>
      </w:r>
    </w:p>
    <w:p w14:paraId="53F79582" w14:textId="77777777" w:rsidR="00000000" w:rsidRDefault="00D02D61">
      <w:pPr>
        <w:spacing w:line="288" w:lineRule="auto"/>
        <w:ind w:firstLine="480"/>
        <w:divId w:val="666906923"/>
        <w:rPr>
          <w:rFonts w:eastAsia="Times New Roman"/>
          <w:sz w:val="20"/>
          <w:szCs w:val="20"/>
        </w:rPr>
      </w:pPr>
      <w:r>
        <w:rPr>
          <w:rFonts w:ascii="inherit" w:eastAsia="Times New Roman" w:hAnsi="inherit"/>
          <w:b/>
          <w:bCs/>
          <w:sz w:val="20"/>
          <w:szCs w:val="20"/>
        </w:rPr>
        <w:t>Business Segments</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We evaluat</w:t>
      </w:r>
      <w:r>
        <w:rPr>
          <w:rFonts w:ascii="inherit" w:eastAsia="Times New Roman" w:hAnsi="inherit"/>
          <w:sz w:val="20"/>
          <w:szCs w:val="20"/>
        </w:rPr>
        <w:t>e each segment’s performance based on its operating income or loss, which we define as profit or loss from operations before income taxes, including pension income and excluding interest income and expense, royalties and related intellectual property expen</w:t>
      </w:r>
      <w:r>
        <w:rPr>
          <w:rFonts w:ascii="inherit" w:eastAsia="Times New Roman" w:hAnsi="inherit"/>
          <w:sz w:val="20"/>
          <w:szCs w:val="20"/>
        </w:rPr>
        <w:t>ses, equity method investment income or loss and gains or losses from securities and other investments. Intersegment sales are generally transferred at cost to the buying segment, and the sourcing segment recognizes a profit that is eliminated. The</w:t>
      </w:r>
      <w:r>
        <w:rPr>
          <w:rFonts w:ascii="inherit" w:eastAsia="Times New Roman" w:hAnsi="inherit"/>
          <w:sz w:val="20"/>
          <w:szCs w:val="20"/>
        </w:rPr>
        <w:t xml:space="preserve"> </w:t>
      </w:r>
      <w:r>
        <w:rPr>
          <w:rFonts w:ascii="inherit" w:eastAsia="Times New Roman" w:hAnsi="inherit"/>
          <w:sz w:val="20"/>
          <w:szCs w:val="20"/>
        </w:rPr>
        <w:t>“Corpor</w:t>
      </w:r>
      <w:r>
        <w:rPr>
          <w:rFonts w:ascii="inherit" w:eastAsia="Times New Roman" w:hAnsi="inherit"/>
          <w:sz w:val="20"/>
          <w:szCs w:val="20"/>
        </w:rPr>
        <w:t>ate eliminations”</w:t>
      </w:r>
      <w:r>
        <w:rPr>
          <w:rFonts w:ascii="inherit" w:eastAsia="Times New Roman" w:hAnsi="inherit"/>
          <w:sz w:val="20"/>
          <w:szCs w:val="20"/>
        </w:rPr>
        <w:t xml:space="preserve"> </w:t>
      </w:r>
      <w:r>
        <w:rPr>
          <w:rFonts w:ascii="inherit" w:eastAsia="Times New Roman" w:hAnsi="inherit"/>
          <w:sz w:val="20"/>
          <w:szCs w:val="20"/>
        </w:rPr>
        <w:t>line item in</w:t>
      </w:r>
      <w:r>
        <w:rPr>
          <w:rFonts w:ascii="inherit" w:eastAsia="Times New Roman" w:hAnsi="inherit"/>
          <w:sz w:val="20"/>
          <w:szCs w:val="20"/>
        </w:rPr>
        <w:t xml:space="preserve"> </w:t>
      </w:r>
      <w:r>
        <w:rPr>
          <w:rFonts w:ascii="inherit" w:eastAsia="Times New Roman" w:hAnsi="inherit"/>
          <w:i/>
          <w:iCs/>
          <w:sz w:val="20"/>
          <w:szCs w:val="20"/>
        </w:rPr>
        <w:t>Note 24: Business Segments</w:t>
      </w:r>
      <w:r>
        <w:rPr>
          <w:rFonts w:ascii="inherit" w:eastAsia="Times New Roman" w:hAnsi="inherit"/>
          <w:sz w:val="20"/>
          <w:szCs w:val="20"/>
        </w:rPr>
        <w:t xml:space="preserve"> </w:t>
      </w:r>
      <w:r>
        <w:rPr>
          <w:rFonts w:ascii="inherit" w:eastAsia="Times New Roman" w:hAnsi="inherit"/>
          <w:sz w:val="20"/>
          <w:szCs w:val="20"/>
        </w:rPr>
        <w:t>represents the elimination of intersegment sales. The</w:t>
      </w:r>
      <w:r>
        <w:rPr>
          <w:rFonts w:ascii="inherit" w:eastAsia="Times New Roman" w:hAnsi="inherit"/>
          <w:sz w:val="20"/>
          <w:szCs w:val="20"/>
        </w:rPr>
        <w:t xml:space="preserve"> </w:t>
      </w:r>
      <w:r>
        <w:rPr>
          <w:rFonts w:ascii="inherit" w:eastAsia="Times New Roman" w:hAnsi="inherit"/>
          <w:sz w:val="20"/>
          <w:szCs w:val="20"/>
        </w:rPr>
        <w:t>“Unallocated corporate expense and corporate eliminations”</w:t>
      </w:r>
      <w:r>
        <w:rPr>
          <w:rFonts w:ascii="inherit" w:eastAsia="Times New Roman" w:hAnsi="inherit"/>
          <w:sz w:val="20"/>
          <w:szCs w:val="20"/>
        </w:rPr>
        <w:t xml:space="preserve"> </w:t>
      </w:r>
      <w:r>
        <w:rPr>
          <w:rFonts w:ascii="inherit" w:eastAsia="Times New Roman" w:hAnsi="inherit"/>
          <w:sz w:val="20"/>
          <w:szCs w:val="20"/>
        </w:rPr>
        <w:t>line item in</w:t>
      </w:r>
      <w:r>
        <w:rPr>
          <w:rFonts w:ascii="inherit" w:eastAsia="Times New Roman" w:hAnsi="inherit"/>
          <w:sz w:val="20"/>
          <w:szCs w:val="20"/>
        </w:rPr>
        <w:t xml:space="preserve"> </w:t>
      </w:r>
      <w:r>
        <w:rPr>
          <w:rFonts w:ascii="inherit" w:eastAsia="Times New Roman" w:hAnsi="inherit"/>
          <w:i/>
          <w:iCs/>
          <w:sz w:val="20"/>
          <w:szCs w:val="20"/>
        </w:rPr>
        <w:t>Note 24: Business Segments</w:t>
      </w:r>
      <w:r>
        <w:rPr>
          <w:rFonts w:ascii="inherit" w:eastAsia="Times New Roman" w:hAnsi="inherit"/>
          <w:sz w:val="20"/>
          <w:szCs w:val="20"/>
        </w:rPr>
        <w:t xml:space="preserve"> </w:t>
      </w:r>
      <w:r>
        <w:rPr>
          <w:rFonts w:ascii="inherit" w:eastAsia="Times New Roman" w:hAnsi="inherit"/>
          <w:sz w:val="20"/>
          <w:szCs w:val="20"/>
        </w:rPr>
        <w:t xml:space="preserve">represents the portion of corporate expenses </w:t>
      </w:r>
      <w:r>
        <w:rPr>
          <w:rFonts w:ascii="inherit" w:eastAsia="Times New Roman" w:hAnsi="inherit"/>
          <w:sz w:val="20"/>
          <w:szCs w:val="20"/>
        </w:rPr>
        <w:t>not allocated to our business segments and elimination of intersegment profits. The</w:t>
      </w:r>
      <w:r>
        <w:rPr>
          <w:rFonts w:ascii="inherit" w:eastAsia="Times New Roman" w:hAnsi="inherit"/>
          <w:sz w:val="20"/>
          <w:szCs w:val="20"/>
        </w:rPr>
        <w:t xml:space="preserve"> </w:t>
      </w:r>
      <w:r>
        <w:rPr>
          <w:rFonts w:ascii="inherit" w:eastAsia="Times New Roman" w:hAnsi="inherit"/>
          <w:sz w:val="20"/>
          <w:szCs w:val="20"/>
        </w:rPr>
        <w:t>“Pension adjustment”</w:t>
      </w:r>
      <w:r>
        <w:rPr>
          <w:rFonts w:ascii="inherit" w:eastAsia="Times New Roman" w:hAnsi="inherit"/>
          <w:sz w:val="20"/>
          <w:szCs w:val="20"/>
        </w:rPr>
        <w:t xml:space="preserve"> </w:t>
      </w:r>
      <w:r>
        <w:rPr>
          <w:rFonts w:ascii="inherit" w:eastAsia="Times New Roman" w:hAnsi="inherit"/>
          <w:sz w:val="20"/>
          <w:szCs w:val="20"/>
        </w:rPr>
        <w:t>line item in</w:t>
      </w:r>
      <w:r>
        <w:rPr>
          <w:rFonts w:ascii="inherit" w:eastAsia="Times New Roman" w:hAnsi="inherit"/>
          <w:sz w:val="20"/>
          <w:szCs w:val="20"/>
        </w:rPr>
        <w:t xml:space="preserve"> </w:t>
      </w:r>
      <w:r>
        <w:rPr>
          <w:rFonts w:ascii="inherit" w:eastAsia="Times New Roman" w:hAnsi="inherit"/>
          <w:i/>
          <w:iCs/>
          <w:sz w:val="20"/>
          <w:szCs w:val="20"/>
        </w:rPr>
        <w:t>Note 24: Business Segments</w:t>
      </w:r>
      <w:r>
        <w:rPr>
          <w:rFonts w:ascii="inherit" w:eastAsia="Times New Roman" w:hAnsi="inherit"/>
          <w:sz w:val="20"/>
          <w:szCs w:val="20"/>
        </w:rPr>
        <w:t xml:space="preserve"> </w:t>
      </w:r>
      <w:r>
        <w:rPr>
          <w:rFonts w:ascii="inherit" w:eastAsia="Times New Roman" w:hAnsi="inherit"/>
          <w:sz w:val="20"/>
          <w:szCs w:val="20"/>
        </w:rPr>
        <w:t xml:space="preserve">represents the reconciliation of the non-service components of net periodic pension and postretirement benefit </w:t>
      </w:r>
      <w:r>
        <w:rPr>
          <w:rFonts w:ascii="inherit" w:eastAsia="Times New Roman" w:hAnsi="inherit"/>
          <w:sz w:val="20"/>
          <w:szCs w:val="20"/>
        </w:rPr>
        <w:t>costs, which are a component of segment operating income but are included in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as a result of our adoption of ASU 2017-07,</w:t>
      </w:r>
      <w:r>
        <w:rPr>
          <w:rFonts w:ascii="inherit" w:eastAsia="Times New Roman" w:hAnsi="inherit"/>
          <w:sz w:val="20"/>
          <w:szCs w:val="20"/>
        </w:rPr>
        <w:t xml:space="preserve"> </w:t>
      </w:r>
      <w:r>
        <w:rPr>
          <w:rFonts w:ascii="inherit" w:eastAsia="Times New Roman" w:hAnsi="inherit"/>
          <w:i/>
          <w:iCs/>
          <w:sz w:val="20"/>
          <w:szCs w:val="20"/>
        </w:rPr>
        <w:t xml:space="preserve">Compensation - Retirement Benefits (Topic 715): Improving </w:t>
      </w:r>
      <w:r>
        <w:rPr>
          <w:rFonts w:ascii="inherit" w:eastAsia="Times New Roman" w:hAnsi="inherit"/>
          <w:i/>
          <w:iCs/>
          <w:sz w:val="20"/>
          <w:szCs w:val="20"/>
        </w:rPr>
        <w:t>the Presentation of Net Periodic Pension Cost and Net Periodic Postretirement Benefit Cost</w:t>
      </w:r>
      <w:r>
        <w:rPr>
          <w:rFonts w:ascii="inherit" w:eastAsia="Times New Roman" w:hAnsi="inherit"/>
          <w:i/>
          <w:iCs/>
          <w:sz w:val="20"/>
          <w:szCs w:val="20"/>
        </w:rPr>
        <w:t xml:space="preserve"> </w:t>
      </w:r>
      <w:r>
        <w:rPr>
          <w:rFonts w:ascii="inherit" w:eastAsia="Times New Roman" w:hAnsi="inherit"/>
          <w:sz w:val="20"/>
          <w:szCs w:val="20"/>
        </w:rPr>
        <w:t>(“ASU 2017-07”) as discussed in</w:t>
      </w:r>
      <w:r>
        <w:rPr>
          <w:rFonts w:ascii="inherit" w:eastAsia="Times New Roman" w:hAnsi="inherit"/>
          <w:sz w:val="20"/>
          <w:szCs w:val="20"/>
        </w:rPr>
        <w:t xml:space="preserve"> </w:t>
      </w:r>
      <w:r>
        <w:rPr>
          <w:rFonts w:ascii="inherit" w:eastAsia="Times New Roman" w:hAnsi="inherit"/>
          <w:i/>
          <w:iCs/>
          <w:sz w:val="20"/>
          <w:szCs w:val="20"/>
        </w:rPr>
        <w:t>Note 2: Accounting Changes or Recent Accounting Pronouncements</w:t>
      </w:r>
      <w:r>
        <w:rPr>
          <w:rFonts w:ascii="inherit" w:eastAsia="Times New Roman" w:hAnsi="inherit"/>
          <w:sz w:val="20"/>
          <w:szCs w:val="20"/>
        </w:rPr>
        <w:t>. The non-service components of net periodic pension and postretirement benefit costs include interest cost, expected return on plan assets and amortization of net actuarial gain or loss.</w:t>
      </w:r>
    </w:p>
    <w:p w14:paraId="5C2F7910" w14:textId="77777777" w:rsidR="00000000" w:rsidRDefault="00D02D61">
      <w:pPr>
        <w:spacing w:line="288" w:lineRule="auto"/>
        <w:divId w:val="1553148592"/>
        <w:rPr>
          <w:rFonts w:eastAsia="Times New Roman"/>
          <w:sz w:val="20"/>
          <w:szCs w:val="20"/>
        </w:rPr>
      </w:pPr>
      <w:r>
        <w:rPr>
          <w:rFonts w:ascii="inherit" w:eastAsia="Times New Roman" w:hAnsi="inherit"/>
          <w:b/>
          <w:bCs/>
          <w:i/>
          <w:iCs/>
          <w:sz w:val="20"/>
          <w:szCs w:val="20"/>
        </w:rPr>
        <w:t>NOTE 2: ACCOUNTING CHANGES OR RECENT ACCOUNTING PRONOUNCEMENTS</w:t>
      </w:r>
      <w:r>
        <w:rPr>
          <w:rFonts w:ascii="inherit" w:eastAsia="Times New Roman" w:hAnsi="inherit"/>
          <w:b/>
          <w:bCs/>
          <w:i/>
          <w:iCs/>
          <w:sz w:val="20"/>
          <w:szCs w:val="20"/>
        </w:rPr>
        <w:t xml:space="preserve"> </w:t>
      </w:r>
    </w:p>
    <w:p w14:paraId="244436AD" w14:textId="77777777" w:rsidR="00000000" w:rsidRDefault="00D02D61">
      <w:pPr>
        <w:spacing w:line="288" w:lineRule="auto"/>
        <w:divId w:val="1137794639"/>
        <w:rPr>
          <w:rFonts w:eastAsia="Times New Roman"/>
          <w:sz w:val="20"/>
          <w:szCs w:val="20"/>
        </w:rPr>
      </w:pPr>
      <w:r>
        <w:rPr>
          <w:rFonts w:ascii="inherit" w:eastAsia="Times New Roman" w:hAnsi="inherit"/>
          <w:b/>
          <w:bCs/>
          <w:sz w:val="20"/>
          <w:szCs w:val="20"/>
        </w:rPr>
        <w:t>Adop</w:t>
      </w:r>
      <w:r>
        <w:rPr>
          <w:rFonts w:ascii="inherit" w:eastAsia="Times New Roman" w:hAnsi="inherit"/>
          <w:b/>
          <w:bCs/>
          <w:sz w:val="20"/>
          <w:szCs w:val="20"/>
        </w:rPr>
        <w:t>tion of New Accounting Standards</w:t>
      </w:r>
    </w:p>
    <w:p w14:paraId="67F258D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previously reported, effective June 30, 2018 we adopted ASC 606. This standard supersedes nearly all revenue recognition guidance under GAAP and International Financial Reporting Standards and supersedes some cost guidan</w:t>
      </w:r>
      <w:r>
        <w:rPr>
          <w:rFonts w:ascii="inherit" w:eastAsia="Times New Roman" w:hAnsi="inherit"/>
          <w:sz w:val="20"/>
          <w:szCs w:val="20"/>
        </w:rPr>
        <w:t>ce for construction-type and production-type contracts. The guidance in this standard is principles-based, and, consequently, entities are required to use more judgment and make more estimates than under prior guidance, including identifying contract perfo</w:t>
      </w:r>
      <w:r>
        <w:rPr>
          <w:rFonts w:ascii="inherit" w:eastAsia="Times New Roman" w:hAnsi="inherit"/>
          <w:sz w:val="20"/>
          <w:szCs w:val="20"/>
        </w:rPr>
        <w:t>rmance obligations, estimating variable consideration to include in the contract price and allocating the transaction price to</w:t>
      </w:r>
      <w:r>
        <w:rPr>
          <w:rFonts w:ascii="inherit" w:eastAsia="Times New Roman" w:hAnsi="inherit"/>
          <w:sz w:val="20"/>
          <w:szCs w:val="20"/>
        </w:rPr>
        <w:t xml:space="preserve"> </w:t>
      </w:r>
    </w:p>
    <w:p w14:paraId="57475A0B" w14:textId="77777777" w:rsidR="00000000" w:rsidRDefault="00D02D61">
      <w:pPr>
        <w:divId w:val="648362825"/>
        <w:rPr>
          <w:rFonts w:eastAsia="Times New Roman"/>
          <w:sz w:val="20"/>
          <w:szCs w:val="20"/>
        </w:rPr>
      </w:pPr>
    </w:p>
    <w:p w14:paraId="67563056" w14:textId="77777777" w:rsidR="00000000" w:rsidRDefault="00D02D61">
      <w:pPr>
        <w:spacing w:line="288" w:lineRule="auto"/>
        <w:jc w:val="center"/>
        <w:divId w:val="2088309587"/>
        <w:rPr>
          <w:rFonts w:eastAsia="Times New Roman"/>
          <w:sz w:val="20"/>
          <w:szCs w:val="20"/>
        </w:rPr>
      </w:pPr>
      <w:r>
        <w:rPr>
          <w:rFonts w:ascii="inherit" w:eastAsia="Times New Roman" w:hAnsi="inherit"/>
          <w:sz w:val="20"/>
          <w:szCs w:val="20"/>
        </w:rPr>
        <w:t>75</w:t>
      </w:r>
    </w:p>
    <w:p w14:paraId="708932FF" w14:textId="77777777" w:rsidR="00000000" w:rsidRDefault="00D02D61">
      <w:pPr>
        <w:rPr>
          <w:rFonts w:eastAsia="Times New Roman"/>
          <w:sz w:val="20"/>
          <w:szCs w:val="20"/>
        </w:rPr>
      </w:pPr>
      <w:r>
        <w:rPr>
          <w:rFonts w:eastAsia="Times New Roman"/>
          <w:sz w:val="20"/>
          <w:szCs w:val="20"/>
        </w:rPr>
        <w:pict w14:anchorId="35908683">
          <v:rect id="_x0000_i1103" style="width:0;height:1.5pt" o:hralign="center" o:hrstd="t" o:hr="t" fillcolor="#a0a0a0" stroked="f"/>
        </w:pict>
      </w:r>
    </w:p>
    <w:p w14:paraId="5A766615" w14:textId="77777777" w:rsidR="00000000" w:rsidRDefault="00D02D61">
      <w:pPr>
        <w:divId w:val="1407338524"/>
        <w:rPr>
          <w:rFonts w:eastAsia="Times New Roman"/>
          <w:sz w:val="20"/>
          <w:szCs w:val="20"/>
        </w:rPr>
      </w:pPr>
    </w:p>
    <w:p w14:paraId="0B3720CE" w14:textId="77777777" w:rsidR="00000000" w:rsidRDefault="00D02D61">
      <w:pPr>
        <w:spacing w:line="288" w:lineRule="auto"/>
        <w:rPr>
          <w:rFonts w:eastAsia="Times New Roman"/>
          <w:sz w:val="20"/>
          <w:szCs w:val="20"/>
        </w:rPr>
      </w:pPr>
      <w:r>
        <w:rPr>
          <w:rFonts w:ascii="inherit" w:eastAsia="Times New Roman" w:hAnsi="inherit"/>
          <w:sz w:val="20"/>
          <w:szCs w:val="20"/>
        </w:rPr>
        <w:t>separate performance obligations. The core principle of this standard is that entities should recognize revenue to depict the transfer of promised goods or services to customers in an amount that reflects the considera</w:t>
      </w:r>
      <w:r>
        <w:rPr>
          <w:rFonts w:ascii="inherit" w:eastAsia="Times New Roman" w:hAnsi="inherit"/>
          <w:sz w:val="20"/>
          <w:szCs w:val="20"/>
        </w:rPr>
        <w:t>tion to which the entity expects to be entitled in exchange for those goods and services. To help financial statement users better understand the nature, amount, timing and potential uncertainty of the revenue and cash flows, this standard requires signifi</w:t>
      </w:r>
      <w:r>
        <w:rPr>
          <w:rFonts w:ascii="inherit" w:eastAsia="Times New Roman" w:hAnsi="inherit"/>
          <w:sz w:val="20"/>
          <w:szCs w:val="20"/>
        </w:rPr>
        <w:t>cantly more interim and annual disclosures. We have adopted the requirements of the new standard using the full retrospective method, which means that we have restated each prior reporting period presented and recognized the cumulative effect of applying t</w:t>
      </w:r>
      <w:r>
        <w:rPr>
          <w:rFonts w:ascii="inherit" w:eastAsia="Times New Roman" w:hAnsi="inherit"/>
          <w:sz w:val="20"/>
          <w:szCs w:val="20"/>
        </w:rPr>
        <w:t>he standard at the earliest period presented. We opted for this adoption method because we believe it provides enhanced comparability and transparency across periods. We elected to apply the practical expedient related to backlog disclosures for prior repo</w:t>
      </w:r>
      <w:r>
        <w:rPr>
          <w:rFonts w:ascii="inherit" w:eastAsia="Times New Roman" w:hAnsi="inherit"/>
          <w:sz w:val="20"/>
          <w:szCs w:val="20"/>
        </w:rPr>
        <w:t>rting periods. We also elected to apply the practical expedient related to evaluating the effects of contract modifications that occurred prior to the earliest period presented. No other transition practical expedients were applied.</w:t>
      </w:r>
    </w:p>
    <w:p w14:paraId="5CF224E6"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 xml:space="preserve">Adopting this standard </w:t>
      </w:r>
      <w:r>
        <w:rPr>
          <w:rFonts w:ascii="inherit" w:eastAsia="Times New Roman" w:hAnsi="inherit"/>
          <w:sz w:val="20"/>
          <w:szCs w:val="20"/>
        </w:rPr>
        <w:t>resulted in the recognition of a cumulative-effect adjustment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reduce the opening balance of retained earnings at July 2, 2016. Our fiscal 2017 revenue from product sales and services decreased by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and our income from continuing </w:t>
      </w:r>
      <w:r>
        <w:rPr>
          <w:rFonts w:ascii="inherit" w:eastAsia="Times New Roman" w:hAnsi="inherit"/>
          <w:sz w:val="20"/>
          <w:szCs w:val="20"/>
        </w:rPr>
        <w:t>operations decreased 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per share). Our fiscal 2018 revenue from product sales and services decreased by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our income from continuing operations decreased by</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per share). This standard also resulted in the e</w:t>
      </w:r>
      <w:r>
        <w:rPr>
          <w:rFonts w:ascii="inherit" w:eastAsia="Times New Roman" w:hAnsi="inherit"/>
          <w:sz w:val="20"/>
          <w:szCs w:val="20"/>
        </w:rPr>
        <w:t>stablishment of</w:t>
      </w:r>
      <w:r>
        <w:rPr>
          <w:rFonts w:ascii="inherit" w:eastAsia="Times New Roman" w:hAnsi="inherit"/>
          <w:sz w:val="20"/>
          <w:szCs w:val="20"/>
        </w:rPr>
        <w:t xml:space="preserve"> </w:t>
      </w:r>
      <w:r>
        <w:rPr>
          <w:rFonts w:ascii="inherit" w:eastAsia="Times New Roman" w:hAnsi="inherit"/>
          <w:sz w:val="20"/>
          <w:szCs w:val="20"/>
        </w:rPr>
        <w:t>“Contract assets”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“Contract liabilities”</w:t>
      </w:r>
      <w:r>
        <w:rPr>
          <w:rFonts w:ascii="inherit" w:eastAsia="Times New Roman" w:hAnsi="inherit"/>
          <w:sz w:val="20"/>
          <w:szCs w:val="20"/>
        </w:rPr>
        <w:t xml:space="preserve"> </w:t>
      </w:r>
      <w:r>
        <w:rPr>
          <w:rFonts w:ascii="inherit" w:eastAsia="Times New Roman" w:hAnsi="inherit"/>
          <w:sz w:val="20"/>
          <w:szCs w:val="20"/>
        </w:rPr>
        <w:t>line items and the reclassification to these line items of amounts previously presented in the</w:t>
      </w:r>
      <w:r>
        <w:rPr>
          <w:rFonts w:ascii="inherit" w:eastAsia="Times New Roman" w:hAnsi="inherit"/>
          <w:sz w:val="20"/>
          <w:szCs w:val="20"/>
        </w:rPr>
        <w:t xml:space="preserve"> </w:t>
      </w:r>
      <w:r>
        <w:rPr>
          <w:rFonts w:ascii="inherit" w:eastAsia="Times New Roman" w:hAnsi="inherit"/>
          <w:sz w:val="20"/>
          <w:szCs w:val="20"/>
        </w:rPr>
        <w:t>“Receivables,”</w:t>
      </w:r>
      <w:r>
        <w:rPr>
          <w:rFonts w:ascii="inherit" w:eastAsia="Times New Roman" w:hAnsi="inherit"/>
          <w:sz w:val="20"/>
          <w:szCs w:val="20"/>
        </w:rPr>
        <w:t xml:space="preserve"> </w:t>
      </w:r>
      <w:r>
        <w:rPr>
          <w:rFonts w:ascii="inherit" w:eastAsia="Times New Roman" w:hAnsi="inherit"/>
          <w:sz w:val="20"/>
          <w:szCs w:val="20"/>
        </w:rPr>
        <w:t>“Inventories”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“Advanced payments and unearned income”</w:t>
      </w:r>
      <w:r>
        <w:rPr>
          <w:rFonts w:ascii="inherit" w:eastAsia="Times New Roman" w:hAnsi="inherit"/>
          <w:sz w:val="20"/>
          <w:szCs w:val="20"/>
        </w:rPr>
        <w:t xml:space="preserve"> </w:t>
      </w:r>
      <w:r>
        <w:rPr>
          <w:rFonts w:ascii="inherit" w:eastAsia="Times New Roman" w:hAnsi="inherit"/>
          <w:sz w:val="20"/>
          <w:szCs w:val="20"/>
        </w:rPr>
        <w:t>line items in our Consolida</w:t>
      </w:r>
      <w:r>
        <w:rPr>
          <w:rFonts w:ascii="inherit" w:eastAsia="Times New Roman" w:hAnsi="inherit"/>
          <w:sz w:val="20"/>
          <w:szCs w:val="20"/>
        </w:rPr>
        <w:t>ted Balance Sheet. Total net cash provided by operating activities and total net cash provided by or used in investing activities and financing activities in our Consolidated Statements of Cash Flows were not impacted by the adoption of ASC 606. These amou</w:t>
      </w:r>
      <w:r>
        <w:rPr>
          <w:rFonts w:ascii="inherit" w:eastAsia="Times New Roman" w:hAnsi="inherit"/>
          <w:sz w:val="20"/>
          <w:szCs w:val="20"/>
        </w:rPr>
        <w:t>nts are reflected in the tables below and are updated from the preliminary assessment of the impacts of adopting ASC 606 included in our</w:t>
      </w:r>
      <w:r>
        <w:rPr>
          <w:rFonts w:ascii="inherit" w:eastAsia="Times New Roman" w:hAnsi="inherit"/>
          <w:sz w:val="20"/>
          <w:szCs w:val="20"/>
        </w:rPr>
        <w:t xml:space="preserve"> </w:t>
      </w:r>
      <w:r>
        <w:rPr>
          <w:rFonts w:ascii="inherit" w:eastAsia="Times New Roman" w:hAnsi="inherit"/>
          <w:sz w:val="20"/>
          <w:szCs w:val="20"/>
        </w:rPr>
        <w:t>Fiscal 2018 Annual Report on Form 10-K.</w:t>
      </w:r>
    </w:p>
    <w:p w14:paraId="507E6FE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also adopted ASU 2017-07 effective June 30, 2018. This standard</w:t>
      </w:r>
      <w:r>
        <w:rPr>
          <w:rFonts w:ascii="inherit" w:eastAsia="Times New Roman" w:hAnsi="inherit"/>
          <w:i/>
          <w:iCs/>
          <w:sz w:val="20"/>
          <w:szCs w:val="20"/>
        </w:rPr>
        <w:t xml:space="preserve"> </w:t>
      </w:r>
      <w:r>
        <w:rPr>
          <w:rFonts w:ascii="inherit" w:eastAsia="Times New Roman" w:hAnsi="inherit"/>
          <w:sz w:val="20"/>
          <w:szCs w:val="20"/>
        </w:rPr>
        <w:t>requires tha</w:t>
      </w:r>
      <w:r>
        <w:rPr>
          <w:rFonts w:ascii="inherit" w:eastAsia="Times New Roman" w:hAnsi="inherit"/>
          <w:sz w:val="20"/>
          <w:szCs w:val="20"/>
        </w:rPr>
        <w:t>t entities present components of net periodic pension and postretirement benefit costs other than the service cost component (“other components of net benefit cost”) separately from the service cost component. The other components of net benefit cost may b</w:t>
      </w:r>
      <w:r>
        <w:rPr>
          <w:rFonts w:ascii="inherit" w:eastAsia="Times New Roman" w:hAnsi="inherit"/>
          <w:sz w:val="20"/>
          <w:szCs w:val="20"/>
        </w:rPr>
        <w:t>e presented as a separate line item or items, or if a separate line item is not used, the line item used to present the other components of net benefit cost must be disclosed. Previously, we included each component of net benefit cost within the</w:t>
      </w:r>
      <w:r>
        <w:rPr>
          <w:rFonts w:ascii="inherit" w:eastAsia="Times New Roman" w:hAnsi="inherit"/>
          <w:sz w:val="20"/>
          <w:szCs w:val="20"/>
        </w:rPr>
        <w:t xml:space="preserve"> </w:t>
      </w:r>
      <w:r>
        <w:rPr>
          <w:rFonts w:ascii="inherit" w:eastAsia="Times New Roman" w:hAnsi="inherit"/>
          <w:sz w:val="20"/>
          <w:szCs w:val="20"/>
        </w:rPr>
        <w:t>“Cost of p</w:t>
      </w:r>
      <w:r>
        <w:rPr>
          <w:rFonts w:ascii="inherit" w:eastAsia="Times New Roman" w:hAnsi="inherit"/>
          <w:sz w:val="20"/>
          <w:szCs w:val="20"/>
        </w:rPr>
        <w:t>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items in our Consolidated Statement of Income. In accordance with this update, we present the other components of net benefit cost as part of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 xml:space="preserve">line item in our Consolidated Statement of Income. We adopted this update retrospectively by recasting each prior period presented, using as our estimation basis for recasting prior periods the amounts disclosed in the postretirement benefit plan footnote </w:t>
      </w:r>
      <w:r>
        <w:rPr>
          <w:rFonts w:ascii="inherit" w:eastAsia="Times New Roman" w:hAnsi="inherit"/>
          <w:sz w:val="20"/>
          <w:szCs w:val="20"/>
        </w:rPr>
        <w:t>to our previously issued financial statements. Adopting this update resulted in a</w:t>
      </w:r>
      <w:r>
        <w:rPr>
          <w:rFonts w:ascii="inherit" w:eastAsia="Times New Roman" w:hAnsi="inherit"/>
          <w:sz w:val="20"/>
          <w:szCs w:val="20"/>
        </w:rPr>
        <w:t xml:space="preserve"> </w:t>
      </w:r>
      <w:r>
        <w:rPr>
          <w:rFonts w:ascii="inherit" w:eastAsia="Times New Roman" w:hAnsi="inherit"/>
          <w:sz w:val="20"/>
          <w:szCs w:val="20"/>
        </w:rPr>
        <w:t>$147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cost of sales and services, a</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engineering, selling and administrative expenses and a corresponding</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n</w:t>
      </w:r>
      <w:r>
        <w:rPr>
          <w:rFonts w:ascii="inherit" w:eastAsia="Times New Roman" w:hAnsi="inherit"/>
          <w:sz w:val="20"/>
          <w:szCs w:val="20"/>
        </w:rPr>
        <w:t>on-operating income for fiscal 2018, with no impact to net income, and a</w:t>
      </w:r>
      <w:r>
        <w:rPr>
          <w:rFonts w:ascii="inherit" w:eastAsia="Times New Roman" w:hAnsi="inherit"/>
          <w:sz w:val="20"/>
          <w:szCs w:val="20"/>
        </w:rPr>
        <w:t xml:space="preserve"> </w:t>
      </w:r>
      <w:r>
        <w:rPr>
          <w:rFonts w:ascii="inherit" w:eastAsia="Times New Roman" w:hAnsi="inherit"/>
          <w:sz w:val="20"/>
          <w:szCs w:val="20"/>
        </w:rPr>
        <w:t>$132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cost of sales and services, a</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engineering, selling and administrative expenses and a corresponding</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in non-operat</w:t>
      </w:r>
      <w:r>
        <w:rPr>
          <w:rFonts w:ascii="inherit" w:eastAsia="Times New Roman" w:hAnsi="inherit"/>
          <w:sz w:val="20"/>
          <w:szCs w:val="20"/>
        </w:rPr>
        <w:t>ing income for fiscal 2017, with no impact to net income. Adopting this accounting standard did not impact our financial position or cash flows.</w:t>
      </w:r>
    </w:p>
    <w:p w14:paraId="1D971343" w14:textId="77777777" w:rsidR="00000000" w:rsidRDefault="00D02D61">
      <w:pPr>
        <w:divId w:val="1960717284"/>
        <w:rPr>
          <w:rFonts w:eastAsia="Times New Roman"/>
          <w:sz w:val="20"/>
          <w:szCs w:val="20"/>
        </w:rPr>
      </w:pPr>
    </w:p>
    <w:p w14:paraId="47CAA2DE" w14:textId="77777777" w:rsidR="00000000" w:rsidRDefault="00D02D61">
      <w:pPr>
        <w:spacing w:line="288" w:lineRule="auto"/>
        <w:jc w:val="center"/>
        <w:divId w:val="1448038761"/>
        <w:rPr>
          <w:rFonts w:eastAsia="Times New Roman"/>
          <w:sz w:val="20"/>
          <w:szCs w:val="20"/>
        </w:rPr>
      </w:pPr>
      <w:r>
        <w:rPr>
          <w:rFonts w:ascii="inherit" w:eastAsia="Times New Roman" w:hAnsi="inherit"/>
          <w:sz w:val="20"/>
          <w:szCs w:val="20"/>
        </w:rPr>
        <w:t>76</w:t>
      </w:r>
    </w:p>
    <w:p w14:paraId="43D6FAF6" w14:textId="77777777" w:rsidR="00000000" w:rsidRDefault="00D02D61">
      <w:pPr>
        <w:rPr>
          <w:rFonts w:eastAsia="Times New Roman"/>
          <w:sz w:val="20"/>
          <w:szCs w:val="20"/>
        </w:rPr>
      </w:pPr>
      <w:r>
        <w:rPr>
          <w:rFonts w:eastAsia="Times New Roman"/>
          <w:sz w:val="20"/>
          <w:szCs w:val="20"/>
        </w:rPr>
        <w:pict w14:anchorId="048529CF">
          <v:rect id="_x0000_i1104" style="width:0;height:1.5pt" o:hralign="center" o:hrstd="t" o:hr="t" fillcolor="#a0a0a0" stroked="f"/>
        </w:pict>
      </w:r>
    </w:p>
    <w:p w14:paraId="296680D1" w14:textId="77777777" w:rsidR="00000000" w:rsidRDefault="00D02D61">
      <w:pPr>
        <w:divId w:val="1505122168"/>
        <w:rPr>
          <w:rFonts w:eastAsia="Times New Roman"/>
          <w:sz w:val="20"/>
          <w:szCs w:val="20"/>
        </w:rPr>
      </w:pPr>
    </w:p>
    <w:p w14:paraId="5C689669"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The following tables summarize the effect of adopting ASC 606 and AS</w:t>
      </w:r>
      <w:r>
        <w:rPr>
          <w:rFonts w:ascii="inherit" w:eastAsia="Times New Roman" w:hAnsi="inherit"/>
          <w:sz w:val="20"/>
          <w:szCs w:val="20"/>
        </w:rPr>
        <w:t>U 2017-07 on our Consolidated Statement of Income for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4912" w:type="pct"/>
        <w:tblCellMar>
          <w:left w:w="0" w:type="dxa"/>
          <w:right w:w="0" w:type="dxa"/>
        </w:tblCellMar>
        <w:tblLook w:val="04A0" w:firstRow="1" w:lastRow="0" w:firstColumn="1" w:lastColumn="0" w:noHBand="0" w:noVBand="1"/>
      </w:tblPr>
      <w:tblGrid>
        <w:gridCol w:w="3841"/>
        <w:gridCol w:w="133"/>
        <w:gridCol w:w="740"/>
        <w:gridCol w:w="107"/>
        <w:gridCol w:w="105"/>
        <w:gridCol w:w="133"/>
        <w:gridCol w:w="741"/>
        <w:gridCol w:w="107"/>
        <w:gridCol w:w="105"/>
        <w:gridCol w:w="133"/>
        <w:gridCol w:w="823"/>
        <w:gridCol w:w="107"/>
        <w:gridCol w:w="105"/>
        <w:gridCol w:w="132"/>
        <w:gridCol w:w="741"/>
        <w:gridCol w:w="107"/>
      </w:tblGrid>
      <w:tr w:rsidR="00000000" w14:paraId="61AB3AEC" w14:textId="77777777">
        <w:trPr>
          <w:divId w:val="1786345418"/>
        </w:trPr>
        <w:tc>
          <w:tcPr>
            <w:tcW w:w="0" w:type="auto"/>
            <w:gridSpan w:val="16"/>
            <w:vAlign w:val="center"/>
            <w:hideMark/>
          </w:tcPr>
          <w:p w14:paraId="335F14BC" w14:textId="77777777" w:rsidR="00000000" w:rsidRDefault="00D02D61">
            <w:pPr>
              <w:spacing w:line="288" w:lineRule="auto"/>
              <w:ind w:firstLine="480"/>
              <w:rPr>
                <w:rFonts w:eastAsia="Times New Roman"/>
                <w:sz w:val="20"/>
                <w:szCs w:val="20"/>
              </w:rPr>
            </w:pPr>
          </w:p>
        </w:tc>
      </w:tr>
      <w:tr w:rsidR="00000000" w14:paraId="0B414613" w14:textId="77777777">
        <w:trPr>
          <w:divId w:val="1786345418"/>
        </w:trPr>
        <w:tc>
          <w:tcPr>
            <w:tcW w:w="2400" w:type="pct"/>
            <w:vAlign w:val="center"/>
            <w:hideMark/>
          </w:tcPr>
          <w:p w14:paraId="01006CA5" w14:textId="77777777" w:rsidR="00000000" w:rsidRDefault="00D02D61">
            <w:pPr>
              <w:rPr>
                <w:rFonts w:eastAsia="Times New Roman"/>
                <w:sz w:val="20"/>
                <w:szCs w:val="20"/>
              </w:rPr>
            </w:pPr>
          </w:p>
        </w:tc>
        <w:tc>
          <w:tcPr>
            <w:tcW w:w="50" w:type="pct"/>
            <w:vAlign w:val="center"/>
            <w:hideMark/>
          </w:tcPr>
          <w:p w14:paraId="0854A18E" w14:textId="77777777" w:rsidR="00000000" w:rsidRDefault="00D02D61">
            <w:pPr>
              <w:rPr>
                <w:rFonts w:eastAsia="Times New Roman"/>
                <w:sz w:val="20"/>
                <w:szCs w:val="20"/>
              </w:rPr>
            </w:pPr>
          </w:p>
        </w:tc>
        <w:tc>
          <w:tcPr>
            <w:tcW w:w="500" w:type="pct"/>
            <w:vAlign w:val="center"/>
            <w:hideMark/>
          </w:tcPr>
          <w:p w14:paraId="31C66D20" w14:textId="77777777" w:rsidR="00000000" w:rsidRDefault="00D02D61">
            <w:pPr>
              <w:rPr>
                <w:rFonts w:eastAsia="Times New Roman"/>
                <w:sz w:val="20"/>
                <w:szCs w:val="20"/>
              </w:rPr>
            </w:pPr>
          </w:p>
        </w:tc>
        <w:tc>
          <w:tcPr>
            <w:tcW w:w="50" w:type="pct"/>
            <w:vAlign w:val="center"/>
            <w:hideMark/>
          </w:tcPr>
          <w:p w14:paraId="24552DDF" w14:textId="77777777" w:rsidR="00000000" w:rsidRDefault="00D02D61">
            <w:pPr>
              <w:rPr>
                <w:rFonts w:eastAsia="Times New Roman"/>
                <w:sz w:val="20"/>
                <w:szCs w:val="20"/>
              </w:rPr>
            </w:pPr>
          </w:p>
        </w:tc>
        <w:tc>
          <w:tcPr>
            <w:tcW w:w="50" w:type="pct"/>
            <w:vAlign w:val="center"/>
            <w:hideMark/>
          </w:tcPr>
          <w:p w14:paraId="72CD798C" w14:textId="77777777" w:rsidR="00000000" w:rsidRDefault="00D02D61">
            <w:pPr>
              <w:rPr>
                <w:rFonts w:eastAsia="Times New Roman"/>
                <w:sz w:val="20"/>
                <w:szCs w:val="20"/>
              </w:rPr>
            </w:pPr>
          </w:p>
        </w:tc>
        <w:tc>
          <w:tcPr>
            <w:tcW w:w="50" w:type="pct"/>
            <w:vAlign w:val="center"/>
            <w:hideMark/>
          </w:tcPr>
          <w:p w14:paraId="4FBCD486" w14:textId="77777777" w:rsidR="00000000" w:rsidRDefault="00D02D61">
            <w:pPr>
              <w:rPr>
                <w:rFonts w:eastAsia="Times New Roman"/>
                <w:sz w:val="20"/>
                <w:szCs w:val="20"/>
              </w:rPr>
            </w:pPr>
          </w:p>
        </w:tc>
        <w:tc>
          <w:tcPr>
            <w:tcW w:w="500" w:type="pct"/>
            <w:vAlign w:val="center"/>
            <w:hideMark/>
          </w:tcPr>
          <w:p w14:paraId="1A32070D" w14:textId="77777777" w:rsidR="00000000" w:rsidRDefault="00D02D61">
            <w:pPr>
              <w:rPr>
                <w:rFonts w:eastAsia="Times New Roman"/>
                <w:sz w:val="20"/>
                <w:szCs w:val="20"/>
              </w:rPr>
            </w:pPr>
          </w:p>
        </w:tc>
        <w:tc>
          <w:tcPr>
            <w:tcW w:w="50" w:type="pct"/>
            <w:vAlign w:val="center"/>
            <w:hideMark/>
          </w:tcPr>
          <w:p w14:paraId="0C45468E" w14:textId="77777777" w:rsidR="00000000" w:rsidRDefault="00D02D61">
            <w:pPr>
              <w:rPr>
                <w:rFonts w:eastAsia="Times New Roman"/>
                <w:sz w:val="20"/>
                <w:szCs w:val="20"/>
              </w:rPr>
            </w:pPr>
          </w:p>
        </w:tc>
        <w:tc>
          <w:tcPr>
            <w:tcW w:w="50" w:type="pct"/>
            <w:vAlign w:val="center"/>
            <w:hideMark/>
          </w:tcPr>
          <w:p w14:paraId="58B07E57" w14:textId="77777777" w:rsidR="00000000" w:rsidRDefault="00D02D61">
            <w:pPr>
              <w:rPr>
                <w:rFonts w:eastAsia="Times New Roman"/>
                <w:sz w:val="20"/>
                <w:szCs w:val="20"/>
              </w:rPr>
            </w:pPr>
          </w:p>
        </w:tc>
        <w:tc>
          <w:tcPr>
            <w:tcW w:w="50" w:type="pct"/>
            <w:vAlign w:val="center"/>
            <w:hideMark/>
          </w:tcPr>
          <w:p w14:paraId="05EBB7C2" w14:textId="77777777" w:rsidR="00000000" w:rsidRDefault="00D02D61">
            <w:pPr>
              <w:rPr>
                <w:rFonts w:eastAsia="Times New Roman"/>
                <w:sz w:val="20"/>
                <w:szCs w:val="20"/>
              </w:rPr>
            </w:pPr>
          </w:p>
        </w:tc>
        <w:tc>
          <w:tcPr>
            <w:tcW w:w="550" w:type="pct"/>
            <w:vAlign w:val="center"/>
            <w:hideMark/>
          </w:tcPr>
          <w:p w14:paraId="3EF55363" w14:textId="77777777" w:rsidR="00000000" w:rsidRDefault="00D02D61">
            <w:pPr>
              <w:rPr>
                <w:rFonts w:eastAsia="Times New Roman"/>
                <w:sz w:val="20"/>
                <w:szCs w:val="20"/>
              </w:rPr>
            </w:pPr>
          </w:p>
        </w:tc>
        <w:tc>
          <w:tcPr>
            <w:tcW w:w="50" w:type="pct"/>
            <w:vAlign w:val="center"/>
            <w:hideMark/>
          </w:tcPr>
          <w:p w14:paraId="648CC27F" w14:textId="77777777" w:rsidR="00000000" w:rsidRDefault="00D02D61">
            <w:pPr>
              <w:rPr>
                <w:rFonts w:eastAsia="Times New Roman"/>
                <w:sz w:val="20"/>
                <w:szCs w:val="20"/>
              </w:rPr>
            </w:pPr>
          </w:p>
        </w:tc>
        <w:tc>
          <w:tcPr>
            <w:tcW w:w="50" w:type="pct"/>
            <w:vAlign w:val="center"/>
            <w:hideMark/>
          </w:tcPr>
          <w:p w14:paraId="070E718F" w14:textId="77777777" w:rsidR="00000000" w:rsidRDefault="00D02D61">
            <w:pPr>
              <w:rPr>
                <w:rFonts w:eastAsia="Times New Roman"/>
                <w:sz w:val="20"/>
                <w:szCs w:val="20"/>
              </w:rPr>
            </w:pPr>
          </w:p>
        </w:tc>
        <w:tc>
          <w:tcPr>
            <w:tcW w:w="50" w:type="pct"/>
            <w:vAlign w:val="center"/>
            <w:hideMark/>
          </w:tcPr>
          <w:p w14:paraId="5027323F" w14:textId="77777777" w:rsidR="00000000" w:rsidRDefault="00D02D61">
            <w:pPr>
              <w:rPr>
                <w:rFonts w:eastAsia="Times New Roman"/>
                <w:sz w:val="20"/>
                <w:szCs w:val="20"/>
              </w:rPr>
            </w:pPr>
          </w:p>
        </w:tc>
        <w:tc>
          <w:tcPr>
            <w:tcW w:w="500" w:type="pct"/>
            <w:vAlign w:val="center"/>
            <w:hideMark/>
          </w:tcPr>
          <w:p w14:paraId="0ABF76AD" w14:textId="77777777" w:rsidR="00000000" w:rsidRDefault="00D02D61">
            <w:pPr>
              <w:rPr>
                <w:rFonts w:eastAsia="Times New Roman"/>
                <w:sz w:val="20"/>
                <w:szCs w:val="20"/>
              </w:rPr>
            </w:pPr>
          </w:p>
        </w:tc>
        <w:tc>
          <w:tcPr>
            <w:tcW w:w="50" w:type="pct"/>
            <w:vAlign w:val="center"/>
            <w:hideMark/>
          </w:tcPr>
          <w:p w14:paraId="6E3891E1" w14:textId="77777777" w:rsidR="00000000" w:rsidRDefault="00D02D61">
            <w:pPr>
              <w:rPr>
                <w:rFonts w:eastAsia="Times New Roman"/>
                <w:sz w:val="20"/>
                <w:szCs w:val="20"/>
              </w:rPr>
            </w:pPr>
          </w:p>
        </w:tc>
      </w:tr>
      <w:tr w:rsidR="00000000" w14:paraId="4368D2A8" w14:textId="77777777">
        <w:trPr>
          <w:divId w:val="1786345418"/>
        </w:trPr>
        <w:tc>
          <w:tcPr>
            <w:tcW w:w="0" w:type="auto"/>
            <w:tcMar>
              <w:top w:w="30" w:type="dxa"/>
              <w:left w:w="30" w:type="dxa"/>
              <w:bottom w:w="30" w:type="dxa"/>
              <w:right w:w="30" w:type="dxa"/>
            </w:tcMar>
            <w:vAlign w:val="bottom"/>
            <w:hideMark/>
          </w:tcPr>
          <w:p w14:paraId="6229F89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7F323003" w14:textId="77777777" w:rsidR="00000000" w:rsidRDefault="00D02D61">
            <w:pPr>
              <w:jc w:val="center"/>
              <w:rPr>
                <w:rFonts w:eastAsia="Times New Roman"/>
                <w:sz w:val="16"/>
                <w:szCs w:val="16"/>
              </w:rPr>
            </w:pPr>
            <w:r>
              <w:rPr>
                <w:rFonts w:ascii="inherit" w:eastAsia="Times New Roman" w:hAnsi="inherit"/>
                <w:b/>
                <w:bCs/>
                <w:sz w:val="16"/>
                <w:szCs w:val="16"/>
              </w:rPr>
              <w:t>Fiscal Year Ended June 29, 2018</w:t>
            </w:r>
          </w:p>
        </w:tc>
      </w:tr>
      <w:tr w:rsidR="00000000" w14:paraId="4E846C8E" w14:textId="77777777">
        <w:trPr>
          <w:divId w:val="1786345418"/>
        </w:trPr>
        <w:tc>
          <w:tcPr>
            <w:tcW w:w="0" w:type="auto"/>
            <w:tcMar>
              <w:top w:w="30" w:type="dxa"/>
              <w:left w:w="30" w:type="dxa"/>
              <w:bottom w:w="30" w:type="dxa"/>
              <w:right w:w="30" w:type="dxa"/>
            </w:tcMar>
            <w:vAlign w:val="bottom"/>
            <w:hideMark/>
          </w:tcPr>
          <w:p w14:paraId="276662B4" w14:textId="77777777" w:rsidR="00000000" w:rsidRDefault="00D02D61">
            <w:pPr>
              <w:divId w:val="1207646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E56DE8" w14:textId="77777777" w:rsidR="00000000" w:rsidRDefault="00D02D61">
            <w:pPr>
              <w:jc w:val="center"/>
              <w:rPr>
                <w:rFonts w:eastAsia="Times New Roman"/>
                <w:sz w:val="16"/>
                <w:szCs w:val="16"/>
              </w:rPr>
            </w:pPr>
            <w:r>
              <w:rPr>
                <w:rFonts w:ascii="inherit" w:eastAsia="Times New Roman" w:hAnsi="inherit"/>
                <w:b/>
                <w:bCs/>
                <w:sz w:val="16"/>
                <w:szCs w:val="16"/>
              </w:rPr>
              <w:t>As Previously Reported</w:t>
            </w:r>
          </w:p>
        </w:tc>
        <w:tc>
          <w:tcPr>
            <w:tcW w:w="0" w:type="auto"/>
            <w:tcBorders>
              <w:top w:val="single" w:sz="6" w:space="0" w:color="000000"/>
            </w:tcBorders>
            <w:tcMar>
              <w:top w:w="30" w:type="dxa"/>
              <w:left w:w="30" w:type="dxa"/>
              <w:bottom w:w="30" w:type="dxa"/>
              <w:right w:w="30" w:type="dxa"/>
            </w:tcMar>
            <w:vAlign w:val="bottom"/>
            <w:hideMark/>
          </w:tcPr>
          <w:p w14:paraId="05B620F2" w14:textId="77777777" w:rsidR="00000000" w:rsidRDefault="00D02D61">
            <w:pPr>
              <w:divId w:val="17336516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1A9837" w14:textId="77777777" w:rsidR="00000000" w:rsidRDefault="00D02D61">
            <w:pPr>
              <w:jc w:val="center"/>
              <w:rPr>
                <w:rFonts w:eastAsia="Times New Roman"/>
                <w:sz w:val="16"/>
                <w:szCs w:val="16"/>
              </w:rPr>
            </w:pPr>
            <w:r>
              <w:rPr>
                <w:rFonts w:ascii="inherit" w:eastAsia="Times New Roman" w:hAnsi="inherit"/>
                <w:b/>
                <w:bCs/>
                <w:sz w:val="16"/>
                <w:szCs w:val="16"/>
              </w:rPr>
              <w:t>Effect of Adopting ASC 606</w:t>
            </w:r>
          </w:p>
        </w:tc>
        <w:tc>
          <w:tcPr>
            <w:tcW w:w="0" w:type="auto"/>
            <w:tcBorders>
              <w:top w:val="single" w:sz="6" w:space="0" w:color="000000"/>
            </w:tcBorders>
            <w:tcMar>
              <w:top w:w="30" w:type="dxa"/>
              <w:left w:w="30" w:type="dxa"/>
              <w:bottom w:w="30" w:type="dxa"/>
              <w:right w:w="30" w:type="dxa"/>
            </w:tcMar>
            <w:vAlign w:val="bottom"/>
            <w:hideMark/>
          </w:tcPr>
          <w:p w14:paraId="124E4795" w14:textId="77777777" w:rsidR="00000000" w:rsidRDefault="00D02D61">
            <w:pPr>
              <w:divId w:val="5534686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1CCB2F" w14:textId="77777777" w:rsidR="00000000" w:rsidRDefault="00D02D61">
            <w:pPr>
              <w:jc w:val="center"/>
              <w:rPr>
                <w:rFonts w:eastAsia="Times New Roman"/>
                <w:sz w:val="16"/>
                <w:szCs w:val="16"/>
              </w:rPr>
            </w:pPr>
            <w:r>
              <w:rPr>
                <w:rFonts w:ascii="inherit" w:eastAsia="Times New Roman" w:hAnsi="inherit"/>
                <w:b/>
                <w:bCs/>
                <w:sz w:val="16"/>
                <w:szCs w:val="16"/>
              </w:rPr>
              <w:t>Effect of Adopting ASU 2017-07</w:t>
            </w:r>
          </w:p>
        </w:tc>
        <w:tc>
          <w:tcPr>
            <w:tcW w:w="0" w:type="auto"/>
            <w:tcBorders>
              <w:top w:val="single" w:sz="6" w:space="0" w:color="000000"/>
            </w:tcBorders>
            <w:tcMar>
              <w:top w:w="30" w:type="dxa"/>
              <w:left w:w="30" w:type="dxa"/>
              <w:bottom w:w="30" w:type="dxa"/>
              <w:right w:w="30" w:type="dxa"/>
            </w:tcMar>
            <w:vAlign w:val="bottom"/>
            <w:hideMark/>
          </w:tcPr>
          <w:p w14:paraId="4BABC2C9" w14:textId="77777777" w:rsidR="00000000" w:rsidRDefault="00D02D61">
            <w:pPr>
              <w:divId w:val="17493026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5C6466" w14:textId="77777777" w:rsidR="00000000" w:rsidRDefault="00D02D61">
            <w:pPr>
              <w:jc w:val="center"/>
              <w:rPr>
                <w:rFonts w:eastAsia="Times New Roman"/>
                <w:sz w:val="16"/>
                <w:szCs w:val="16"/>
              </w:rPr>
            </w:pPr>
            <w:r>
              <w:rPr>
                <w:rFonts w:ascii="inherit" w:eastAsia="Times New Roman" w:hAnsi="inherit"/>
                <w:b/>
                <w:bCs/>
                <w:sz w:val="16"/>
                <w:szCs w:val="16"/>
              </w:rPr>
              <w:t>As Recast</w:t>
            </w:r>
          </w:p>
        </w:tc>
      </w:tr>
      <w:tr w:rsidR="00000000" w14:paraId="1B7F20E3" w14:textId="77777777">
        <w:trPr>
          <w:divId w:val="1786345418"/>
        </w:trPr>
        <w:tc>
          <w:tcPr>
            <w:tcW w:w="0" w:type="auto"/>
            <w:tcMar>
              <w:top w:w="30" w:type="dxa"/>
              <w:left w:w="30" w:type="dxa"/>
              <w:bottom w:w="30" w:type="dxa"/>
              <w:right w:w="30" w:type="dxa"/>
            </w:tcMar>
            <w:vAlign w:val="bottom"/>
            <w:hideMark/>
          </w:tcPr>
          <w:p w14:paraId="494552B6" w14:textId="77777777" w:rsidR="00000000" w:rsidRDefault="00D02D61">
            <w:pPr>
              <w:divId w:val="886451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82E2C4" w14:textId="77777777" w:rsidR="00000000" w:rsidRDefault="00D02D61">
            <w:pPr>
              <w:divId w:val="771780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423A17" w14:textId="77777777" w:rsidR="00000000" w:rsidRDefault="00D02D61">
            <w:pPr>
              <w:divId w:val="1876891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BB69BC" w14:textId="77777777" w:rsidR="00000000" w:rsidRDefault="00D02D61">
            <w:pPr>
              <w:divId w:val="111248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D421EB" w14:textId="77777777" w:rsidR="00000000" w:rsidRDefault="00D02D61">
            <w:pPr>
              <w:divId w:val="1546864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261F4B" w14:textId="77777777" w:rsidR="00000000" w:rsidRDefault="00D02D61">
            <w:pPr>
              <w:divId w:val="1653482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8B61CD" w14:textId="77777777" w:rsidR="00000000" w:rsidRDefault="00D02D61">
            <w:pPr>
              <w:divId w:val="1584878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33E259" w14:textId="77777777" w:rsidR="00000000" w:rsidRDefault="00D02D61">
            <w:pPr>
              <w:divId w:val="1261403112"/>
              <w:rPr>
                <w:rFonts w:eastAsia="Times New Roman"/>
                <w:sz w:val="20"/>
                <w:szCs w:val="20"/>
              </w:rPr>
            </w:pPr>
            <w:r>
              <w:rPr>
                <w:rFonts w:ascii="inherit" w:eastAsia="Times New Roman" w:hAnsi="inherit"/>
                <w:sz w:val="20"/>
                <w:szCs w:val="20"/>
              </w:rPr>
              <w:t> </w:t>
            </w:r>
          </w:p>
        </w:tc>
      </w:tr>
      <w:tr w:rsidR="00000000" w14:paraId="6E11E71B" w14:textId="77777777">
        <w:trPr>
          <w:divId w:val="1786345418"/>
        </w:trPr>
        <w:tc>
          <w:tcPr>
            <w:tcW w:w="0" w:type="auto"/>
            <w:tcMar>
              <w:top w:w="30" w:type="dxa"/>
              <w:left w:w="30" w:type="dxa"/>
              <w:bottom w:w="30" w:type="dxa"/>
              <w:right w:w="30" w:type="dxa"/>
            </w:tcMar>
            <w:vAlign w:val="bottom"/>
            <w:hideMark/>
          </w:tcPr>
          <w:p w14:paraId="771D72EA" w14:textId="77777777" w:rsidR="00000000" w:rsidRDefault="00D02D61">
            <w:pPr>
              <w:divId w:val="70093349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3FCE72AB"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0FC67CD1" w14:textId="77777777">
        <w:trPr>
          <w:divId w:val="1786345418"/>
        </w:trPr>
        <w:tc>
          <w:tcPr>
            <w:tcW w:w="0" w:type="auto"/>
            <w:shd w:val="clear" w:color="auto" w:fill="CCEEFF"/>
            <w:tcMar>
              <w:top w:w="30" w:type="dxa"/>
              <w:left w:w="30" w:type="dxa"/>
              <w:bottom w:w="30" w:type="dxa"/>
              <w:right w:w="30" w:type="dxa"/>
            </w:tcMar>
            <w:hideMark/>
          </w:tcPr>
          <w:p w14:paraId="3FDBE09C"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gridSpan w:val="3"/>
            <w:shd w:val="clear" w:color="auto" w:fill="CCEEFF"/>
            <w:tcMar>
              <w:top w:w="30" w:type="dxa"/>
              <w:left w:w="30" w:type="dxa"/>
              <w:bottom w:w="30" w:type="dxa"/>
              <w:right w:w="30" w:type="dxa"/>
            </w:tcMar>
            <w:vAlign w:val="bottom"/>
            <w:hideMark/>
          </w:tcPr>
          <w:p w14:paraId="7144866D" w14:textId="77777777" w:rsidR="00000000" w:rsidRDefault="00D02D61">
            <w:pPr>
              <w:divId w:val="17699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E607EB" w14:textId="77777777" w:rsidR="00000000" w:rsidRDefault="00D02D61">
            <w:pPr>
              <w:divId w:val="1005983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CABA2E" w14:textId="77777777" w:rsidR="00000000" w:rsidRDefault="00D02D61">
            <w:pPr>
              <w:divId w:val="74372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5561A3" w14:textId="77777777" w:rsidR="00000000" w:rsidRDefault="00D02D61">
            <w:pPr>
              <w:divId w:val="1112746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8F6568" w14:textId="77777777" w:rsidR="00000000" w:rsidRDefault="00D02D61">
            <w:pPr>
              <w:divId w:val="96751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3233A8" w14:textId="77777777" w:rsidR="00000000" w:rsidRDefault="00D02D61">
            <w:pPr>
              <w:divId w:val="1916360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F464A9" w14:textId="77777777" w:rsidR="00000000" w:rsidRDefault="00D02D61">
            <w:pPr>
              <w:divId w:val="59136590"/>
              <w:rPr>
                <w:rFonts w:eastAsia="Times New Roman"/>
                <w:sz w:val="20"/>
                <w:szCs w:val="20"/>
              </w:rPr>
            </w:pPr>
            <w:r>
              <w:rPr>
                <w:rFonts w:ascii="inherit" w:eastAsia="Times New Roman" w:hAnsi="inherit"/>
                <w:sz w:val="20"/>
                <w:szCs w:val="20"/>
              </w:rPr>
              <w:t> </w:t>
            </w:r>
          </w:p>
        </w:tc>
      </w:tr>
      <w:tr w:rsidR="00000000" w14:paraId="02C9BB93" w14:textId="77777777">
        <w:trPr>
          <w:divId w:val="1786345418"/>
        </w:trPr>
        <w:tc>
          <w:tcPr>
            <w:tcW w:w="0" w:type="auto"/>
            <w:tcMar>
              <w:top w:w="30" w:type="dxa"/>
              <w:left w:w="30" w:type="dxa"/>
              <w:bottom w:w="30" w:type="dxa"/>
              <w:right w:w="30" w:type="dxa"/>
            </w:tcMar>
            <w:hideMark/>
          </w:tcPr>
          <w:p w14:paraId="4CAF1419" w14:textId="77777777" w:rsidR="00000000" w:rsidRDefault="00D02D61">
            <w:pPr>
              <w:rPr>
                <w:rFonts w:eastAsia="Times New Roman"/>
                <w:sz w:val="20"/>
                <w:szCs w:val="20"/>
              </w:rPr>
            </w:pPr>
            <w:r>
              <w:rPr>
                <w:rFonts w:ascii="inherit" w:eastAsia="Times New Roman" w:hAnsi="inherit"/>
                <w:sz w:val="20"/>
                <w:szCs w:val="20"/>
              </w:rPr>
              <w:t>Revenue from product sales</w:t>
            </w:r>
          </w:p>
        </w:tc>
        <w:tc>
          <w:tcPr>
            <w:tcW w:w="0" w:type="auto"/>
            <w:tcMar>
              <w:top w:w="30" w:type="dxa"/>
              <w:left w:w="30" w:type="dxa"/>
              <w:bottom w:w="30" w:type="dxa"/>
              <w:right w:w="0" w:type="dxa"/>
            </w:tcMar>
            <w:vAlign w:val="bottom"/>
            <w:hideMark/>
          </w:tcPr>
          <w:p w14:paraId="73A2E96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E225CF" w14:textId="77777777" w:rsidR="00000000" w:rsidRDefault="00D02D61">
            <w:pPr>
              <w:jc w:val="right"/>
              <w:rPr>
                <w:rFonts w:eastAsia="Times New Roman"/>
                <w:sz w:val="20"/>
                <w:szCs w:val="20"/>
              </w:rPr>
            </w:pPr>
            <w:r>
              <w:rPr>
                <w:rFonts w:ascii="inherit" w:eastAsia="Times New Roman" w:hAnsi="inherit"/>
                <w:sz w:val="20"/>
                <w:szCs w:val="20"/>
              </w:rPr>
              <w:t>5,062</w:t>
            </w:r>
          </w:p>
        </w:tc>
        <w:tc>
          <w:tcPr>
            <w:tcW w:w="0" w:type="auto"/>
            <w:vAlign w:val="bottom"/>
            <w:hideMark/>
          </w:tcPr>
          <w:p w14:paraId="3DD151F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431DF2" w14:textId="77777777" w:rsidR="00000000" w:rsidRDefault="00D02D61">
            <w:pPr>
              <w:divId w:val="1997151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E087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C9C111"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14:paraId="72008C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1931D5" w14:textId="77777777" w:rsidR="00000000" w:rsidRDefault="00D02D61">
            <w:pPr>
              <w:divId w:val="2119250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997D3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66643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1FE17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B191DEA" w14:textId="77777777" w:rsidR="00000000" w:rsidRDefault="00D02D61">
            <w:pPr>
              <w:divId w:val="2001695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9DA71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20451E" w14:textId="77777777" w:rsidR="00000000" w:rsidRDefault="00D02D61">
            <w:pPr>
              <w:jc w:val="right"/>
              <w:rPr>
                <w:rFonts w:eastAsia="Times New Roman"/>
                <w:sz w:val="20"/>
                <w:szCs w:val="20"/>
              </w:rPr>
            </w:pPr>
            <w:r>
              <w:rPr>
                <w:rFonts w:ascii="inherit" w:eastAsia="Times New Roman" w:hAnsi="inherit"/>
                <w:sz w:val="20"/>
                <w:szCs w:val="20"/>
              </w:rPr>
              <w:t>5,038</w:t>
            </w:r>
          </w:p>
        </w:tc>
        <w:tc>
          <w:tcPr>
            <w:tcW w:w="0" w:type="auto"/>
            <w:vAlign w:val="bottom"/>
            <w:hideMark/>
          </w:tcPr>
          <w:p w14:paraId="15088457" w14:textId="77777777" w:rsidR="00000000" w:rsidRDefault="00D02D61">
            <w:pPr>
              <w:rPr>
                <w:rFonts w:eastAsia="Times New Roman"/>
                <w:sz w:val="20"/>
                <w:szCs w:val="20"/>
              </w:rPr>
            </w:pPr>
          </w:p>
        </w:tc>
      </w:tr>
      <w:tr w:rsidR="00000000" w14:paraId="04081B23" w14:textId="77777777">
        <w:trPr>
          <w:divId w:val="1786345418"/>
        </w:trPr>
        <w:tc>
          <w:tcPr>
            <w:tcW w:w="0" w:type="auto"/>
            <w:shd w:val="clear" w:color="auto" w:fill="CCEEFF"/>
            <w:tcMar>
              <w:top w:w="30" w:type="dxa"/>
              <w:left w:w="30" w:type="dxa"/>
              <w:bottom w:w="30" w:type="dxa"/>
              <w:right w:w="30" w:type="dxa"/>
            </w:tcMar>
            <w:hideMark/>
          </w:tcPr>
          <w:p w14:paraId="102DB233" w14:textId="77777777" w:rsidR="00000000" w:rsidRDefault="00D02D61">
            <w:pPr>
              <w:rPr>
                <w:rFonts w:eastAsia="Times New Roman"/>
                <w:sz w:val="20"/>
                <w:szCs w:val="20"/>
              </w:rPr>
            </w:pPr>
            <w:r>
              <w:rPr>
                <w:rFonts w:ascii="inherit" w:eastAsia="Times New Roman" w:hAnsi="inherit"/>
                <w:sz w:val="20"/>
                <w:szCs w:val="20"/>
              </w:rPr>
              <w:t>Revenue from services</w:t>
            </w:r>
          </w:p>
        </w:tc>
        <w:tc>
          <w:tcPr>
            <w:tcW w:w="0" w:type="auto"/>
            <w:gridSpan w:val="2"/>
            <w:shd w:val="clear" w:color="auto" w:fill="CCEEFF"/>
            <w:tcMar>
              <w:top w:w="30" w:type="dxa"/>
              <w:left w:w="30" w:type="dxa"/>
              <w:bottom w:w="30" w:type="dxa"/>
              <w:right w:w="0" w:type="dxa"/>
            </w:tcMar>
            <w:vAlign w:val="bottom"/>
            <w:hideMark/>
          </w:tcPr>
          <w:p w14:paraId="441A000F" w14:textId="77777777" w:rsidR="00000000" w:rsidRDefault="00D02D61">
            <w:pPr>
              <w:jc w:val="right"/>
              <w:rPr>
                <w:rFonts w:eastAsia="Times New Roman"/>
                <w:sz w:val="20"/>
                <w:szCs w:val="20"/>
              </w:rPr>
            </w:pPr>
            <w:r>
              <w:rPr>
                <w:rFonts w:ascii="inherit" w:eastAsia="Times New Roman" w:hAnsi="inherit"/>
                <w:sz w:val="20"/>
                <w:szCs w:val="20"/>
              </w:rPr>
              <w:t>1,120</w:t>
            </w:r>
          </w:p>
        </w:tc>
        <w:tc>
          <w:tcPr>
            <w:tcW w:w="0" w:type="auto"/>
            <w:shd w:val="clear" w:color="auto" w:fill="CCEEFF"/>
            <w:vAlign w:val="bottom"/>
            <w:hideMark/>
          </w:tcPr>
          <w:p w14:paraId="34810C6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C593CC" w14:textId="77777777" w:rsidR="00000000" w:rsidRDefault="00D02D61">
            <w:pPr>
              <w:divId w:val="435713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C3E4C9"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vAlign w:val="bottom"/>
            <w:hideMark/>
          </w:tcPr>
          <w:p w14:paraId="512CA72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606A5" w14:textId="77777777" w:rsidR="00000000" w:rsidRDefault="00D02D61">
            <w:pPr>
              <w:divId w:val="1586525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09C29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A7B85E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CCE7B5" w14:textId="77777777" w:rsidR="00000000" w:rsidRDefault="00D02D61">
            <w:pPr>
              <w:divId w:val="1612935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1B6BD" w14:textId="77777777" w:rsidR="00000000" w:rsidRDefault="00D02D61">
            <w:pPr>
              <w:jc w:val="right"/>
              <w:rPr>
                <w:rFonts w:eastAsia="Times New Roman"/>
                <w:sz w:val="20"/>
                <w:szCs w:val="20"/>
              </w:rPr>
            </w:pPr>
            <w:r>
              <w:rPr>
                <w:rFonts w:ascii="inherit" w:eastAsia="Times New Roman" w:hAnsi="inherit"/>
                <w:sz w:val="20"/>
                <w:szCs w:val="20"/>
              </w:rPr>
              <w:t>1,130</w:t>
            </w:r>
          </w:p>
        </w:tc>
        <w:tc>
          <w:tcPr>
            <w:tcW w:w="0" w:type="auto"/>
            <w:shd w:val="clear" w:color="auto" w:fill="CCEEFF"/>
            <w:vAlign w:val="bottom"/>
            <w:hideMark/>
          </w:tcPr>
          <w:p w14:paraId="682C3C09" w14:textId="77777777" w:rsidR="00000000" w:rsidRDefault="00D02D61">
            <w:pPr>
              <w:rPr>
                <w:rFonts w:eastAsia="Times New Roman"/>
                <w:sz w:val="20"/>
                <w:szCs w:val="20"/>
              </w:rPr>
            </w:pPr>
          </w:p>
        </w:tc>
      </w:tr>
      <w:tr w:rsidR="00000000" w14:paraId="3D7E15D2" w14:textId="77777777">
        <w:trPr>
          <w:divId w:val="1786345418"/>
        </w:trPr>
        <w:tc>
          <w:tcPr>
            <w:tcW w:w="0" w:type="auto"/>
            <w:tcMar>
              <w:top w:w="30" w:type="dxa"/>
              <w:left w:w="30" w:type="dxa"/>
              <w:bottom w:w="30" w:type="dxa"/>
              <w:right w:w="30" w:type="dxa"/>
            </w:tcMar>
            <w:vAlign w:val="bottom"/>
            <w:hideMark/>
          </w:tcPr>
          <w:p w14:paraId="4605B67A" w14:textId="77777777" w:rsidR="00000000" w:rsidRDefault="00D02D61">
            <w:pPr>
              <w:divId w:val="1701588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43638F7" w14:textId="77777777" w:rsidR="00000000" w:rsidRDefault="00D02D61">
            <w:pPr>
              <w:jc w:val="right"/>
              <w:rPr>
                <w:rFonts w:eastAsia="Times New Roman"/>
                <w:sz w:val="20"/>
                <w:szCs w:val="20"/>
              </w:rPr>
            </w:pPr>
            <w:r>
              <w:rPr>
                <w:rFonts w:ascii="inherit" w:eastAsia="Times New Roman" w:hAnsi="inherit"/>
                <w:sz w:val="20"/>
                <w:szCs w:val="20"/>
              </w:rPr>
              <w:t>6,182</w:t>
            </w:r>
          </w:p>
        </w:tc>
        <w:tc>
          <w:tcPr>
            <w:tcW w:w="0" w:type="auto"/>
            <w:tcBorders>
              <w:top w:val="single" w:sz="6" w:space="0" w:color="000000"/>
            </w:tcBorders>
            <w:vAlign w:val="bottom"/>
            <w:hideMark/>
          </w:tcPr>
          <w:p w14:paraId="0F3442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2FA7C8F" w14:textId="77777777" w:rsidR="00000000" w:rsidRDefault="00D02D61">
            <w:pPr>
              <w:divId w:val="1862158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8970F0"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tcMar>
              <w:top w:w="30" w:type="dxa"/>
              <w:left w:w="0" w:type="dxa"/>
              <w:bottom w:w="30" w:type="dxa"/>
              <w:right w:w="30" w:type="dxa"/>
            </w:tcMar>
            <w:vAlign w:val="bottom"/>
            <w:hideMark/>
          </w:tcPr>
          <w:p w14:paraId="39BE6BB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385FF1" w14:textId="77777777" w:rsidR="00000000" w:rsidRDefault="00D02D61">
            <w:pPr>
              <w:divId w:val="881134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C58D6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4FCF3F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CB6899E" w14:textId="77777777" w:rsidR="00000000" w:rsidRDefault="00D02D61">
            <w:pPr>
              <w:divId w:val="1686323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CA530E" w14:textId="77777777" w:rsidR="00000000" w:rsidRDefault="00D02D61">
            <w:pPr>
              <w:jc w:val="right"/>
              <w:rPr>
                <w:rFonts w:eastAsia="Times New Roman"/>
                <w:sz w:val="20"/>
                <w:szCs w:val="20"/>
              </w:rPr>
            </w:pPr>
            <w:r>
              <w:rPr>
                <w:rFonts w:ascii="inherit" w:eastAsia="Times New Roman" w:hAnsi="inherit"/>
                <w:sz w:val="20"/>
                <w:szCs w:val="20"/>
              </w:rPr>
              <w:t>6,168</w:t>
            </w:r>
          </w:p>
        </w:tc>
        <w:tc>
          <w:tcPr>
            <w:tcW w:w="0" w:type="auto"/>
            <w:tcBorders>
              <w:top w:val="single" w:sz="6" w:space="0" w:color="000000"/>
            </w:tcBorders>
            <w:vAlign w:val="bottom"/>
            <w:hideMark/>
          </w:tcPr>
          <w:p w14:paraId="29E12611" w14:textId="77777777" w:rsidR="00000000" w:rsidRDefault="00D02D61">
            <w:pPr>
              <w:rPr>
                <w:rFonts w:eastAsia="Times New Roman"/>
                <w:sz w:val="20"/>
                <w:szCs w:val="20"/>
              </w:rPr>
            </w:pPr>
          </w:p>
        </w:tc>
      </w:tr>
      <w:tr w:rsidR="00000000" w14:paraId="56E81937" w14:textId="77777777">
        <w:trPr>
          <w:divId w:val="1786345418"/>
        </w:trPr>
        <w:tc>
          <w:tcPr>
            <w:tcW w:w="0" w:type="auto"/>
            <w:shd w:val="clear" w:color="auto" w:fill="CCEEFF"/>
            <w:tcMar>
              <w:top w:w="30" w:type="dxa"/>
              <w:left w:w="30" w:type="dxa"/>
              <w:bottom w:w="30" w:type="dxa"/>
              <w:right w:w="30" w:type="dxa"/>
            </w:tcMar>
            <w:hideMark/>
          </w:tcPr>
          <w:p w14:paraId="2917E33F" w14:textId="77777777" w:rsidR="00000000" w:rsidRDefault="00D02D61">
            <w:pPr>
              <w:rPr>
                <w:rFonts w:eastAsia="Times New Roman"/>
                <w:sz w:val="20"/>
                <w:szCs w:val="20"/>
              </w:rPr>
            </w:pPr>
            <w:r>
              <w:rPr>
                <w:rFonts w:eastAsia="Times New Roman"/>
                <w:color w:val="000000"/>
                <w:sz w:val="20"/>
                <w:szCs w:val="20"/>
              </w:rPr>
              <w:t>Cost of product sales and services</w:t>
            </w:r>
          </w:p>
        </w:tc>
        <w:tc>
          <w:tcPr>
            <w:tcW w:w="0" w:type="auto"/>
            <w:gridSpan w:val="3"/>
            <w:shd w:val="clear" w:color="auto" w:fill="CCEEFF"/>
            <w:tcMar>
              <w:top w:w="30" w:type="dxa"/>
              <w:left w:w="30" w:type="dxa"/>
              <w:bottom w:w="30" w:type="dxa"/>
              <w:right w:w="30" w:type="dxa"/>
            </w:tcMar>
            <w:vAlign w:val="bottom"/>
            <w:hideMark/>
          </w:tcPr>
          <w:p w14:paraId="1475A615" w14:textId="77777777" w:rsidR="00000000" w:rsidRDefault="00D02D61">
            <w:pPr>
              <w:divId w:val="1460612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711DF8" w14:textId="77777777" w:rsidR="00000000" w:rsidRDefault="00D02D61">
            <w:pPr>
              <w:divId w:val="69425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975843" w14:textId="77777777" w:rsidR="00000000" w:rsidRDefault="00D02D61">
            <w:pPr>
              <w:divId w:val="266473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21B969" w14:textId="77777777" w:rsidR="00000000" w:rsidRDefault="00D02D61">
            <w:pPr>
              <w:divId w:val="754857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D2E9E5" w14:textId="77777777" w:rsidR="00000000" w:rsidRDefault="00D02D61">
            <w:pPr>
              <w:divId w:val="1874076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63B1D5" w14:textId="77777777" w:rsidR="00000000" w:rsidRDefault="00D02D61">
            <w:pPr>
              <w:divId w:val="1855875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AA28B2" w14:textId="77777777" w:rsidR="00000000" w:rsidRDefault="00D02D61">
            <w:pPr>
              <w:divId w:val="1814785147"/>
              <w:rPr>
                <w:rFonts w:eastAsia="Times New Roman"/>
                <w:sz w:val="20"/>
                <w:szCs w:val="20"/>
              </w:rPr>
            </w:pPr>
            <w:r>
              <w:rPr>
                <w:rFonts w:ascii="inherit" w:eastAsia="Times New Roman" w:hAnsi="inherit"/>
                <w:sz w:val="20"/>
                <w:szCs w:val="20"/>
              </w:rPr>
              <w:t> </w:t>
            </w:r>
          </w:p>
        </w:tc>
      </w:tr>
      <w:tr w:rsidR="00000000" w14:paraId="09FFBF79" w14:textId="77777777">
        <w:trPr>
          <w:divId w:val="1786345418"/>
        </w:trPr>
        <w:tc>
          <w:tcPr>
            <w:tcW w:w="0" w:type="auto"/>
            <w:tcMar>
              <w:top w:w="30" w:type="dxa"/>
              <w:left w:w="30" w:type="dxa"/>
              <w:bottom w:w="30" w:type="dxa"/>
              <w:right w:w="30" w:type="dxa"/>
            </w:tcMar>
            <w:hideMark/>
          </w:tcPr>
          <w:p w14:paraId="211C4A32" w14:textId="77777777" w:rsidR="00000000" w:rsidRDefault="00D02D61">
            <w:pPr>
              <w:rPr>
                <w:rFonts w:eastAsia="Times New Roman"/>
                <w:sz w:val="20"/>
                <w:szCs w:val="20"/>
              </w:rPr>
            </w:pPr>
            <w:r>
              <w:rPr>
                <w:rFonts w:eastAsia="Times New Roman"/>
                <w:color w:val="000000"/>
                <w:sz w:val="20"/>
                <w:szCs w:val="20"/>
              </w:rPr>
              <w:t>Cost of product sales</w:t>
            </w:r>
          </w:p>
        </w:tc>
        <w:tc>
          <w:tcPr>
            <w:tcW w:w="0" w:type="auto"/>
            <w:gridSpan w:val="2"/>
            <w:tcMar>
              <w:top w:w="30" w:type="dxa"/>
              <w:left w:w="30" w:type="dxa"/>
              <w:bottom w:w="30" w:type="dxa"/>
              <w:right w:w="0" w:type="dxa"/>
            </w:tcMar>
            <w:vAlign w:val="bottom"/>
            <w:hideMark/>
          </w:tcPr>
          <w:p w14:paraId="55571344" w14:textId="77777777" w:rsidR="00000000" w:rsidRDefault="00D02D61">
            <w:pPr>
              <w:jc w:val="right"/>
              <w:rPr>
                <w:rFonts w:eastAsia="Times New Roman"/>
                <w:sz w:val="20"/>
                <w:szCs w:val="20"/>
              </w:rPr>
            </w:pPr>
            <w:r>
              <w:rPr>
                <w:rFonts w:ascii="inherit" w:eastAsia="Times New Roman" w:hAnsi="inherit"/>
                <w:sz w:val="20"/>
                <w:szCs w:val="20"/>
              </w:rPr>
              <w:t>(3,106</w:t>
            </w:r>
          </w:p>
        </w:tc>
        <w:tc>
          <w:tcPr>
            <w:tcW w:w="0" w:type="auto"/>
            <w:tcMar>
              <w:top w:w="30" w:type="dxa"/>
              <w:left w:w="0" w:type="dxa"/>
              <w:bottom w:w="30" w:type="dxa"/>
              <w:right w:w="30" w:type="dxa"/>
            </w:tcMar>
            <w:vAlign w:val="bottom"/>
            <w:hideMark/>
          </w:tcPr>
          <w:p w14:paraId="088AECE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AEFB2F" w14:textId="77777777" w:rsidR="00000000" w:rsidRDefault="00D02D61">
            <w:pPr>
              <w:divId w:val="1420517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E72CCA"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5AAE1EB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DE454C" w14:textId="77777777" w:rsidR="00000000" w:rsidRDefault="00D02D61">
            <w:pPr>
              <w:divId w:val="685523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15727D" w14:textId="77777777" w:rsidR="00000000" w:rsidRDefault="00D02D61">
            <w:pPr>
              <w:jc w:val="right"/>
              <w:rPr>
                <w:rFonts w:eastAsia="Times New Roman"/>
                <w:sz w:val="20"/>
                <w:szCs w:val="20"/>
              </w:rPr>
            </w:pPr>
            <w:r>
              <w:rPr>
                <w:rFonts w:ascii="inherit" w:eastAsia="Times New Roman" w:hAnsi="inherit"/>
                <w:sz w:val="20"/>
                <w:szCs w:val="20"/>
              </w:rPr>
              <w:t>(147</w:t>
            </w:r>
          </w:p>
        </w:tc>
        <w:tc>
          <w:tcPr>
            <w:tcW w:w="0" w:type="auto"/>
            <w:tcMar>
              <w:top w:w="30" w:type="dxa"/>
              <w:left w:w="0" w:type="dxa"/>
              <w:bottom w:w="30" w:type="dxa"/>
              <w:right w:w="30" w:type="dxa"/>
            </w:tcMar>
            <w:vAlign w:val="bottom"/>
            <w:hideMark/>
          </w:tcPr>
          <w:p w14:paraId="57D6053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940193" w14:textId="77777777" w:rsidR="00000000" w:rsidRDefault="00D02D61">
            <w:pPr>
              <w:divId w:val="445853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D4D60" w14:textId="77777777" w:rsidR="00000000" w:rsidRDefault="00D02D61">
            <w:pPr>
              <w:jc w:val="right"/>
              <w:rPr>
                <w:rFonts w:eastAsia="Times New Roman"/>
                <w:sz w:val="20"/>
                <w:szCs w:val="20"/>
              </w:rPr>
            </w:pPr>
            <w:r>
              <w:rPr>
                <w:rFonts w:ascii="inherit" w:eastAsia="Times New Roman" w:hAnsi="inherit"/>
                <w:sz w:val="20"/>
                <w:szCs w:val="20"/>
              </w:rPr>
              <w:t>(3,239</w:t>
            </w:r>
          </w:p>
        </w:tc>
        <w:tc>
          <w:tcPr>
            <w:tcW w:w="0" w:type="auto"/>
            <w:tcMar>
              <w:top w:w="30" w:type="dxa"/>
              <w:left w:w="0" w:type="dxa"/>
              <w:bottom w:w="30" w:type="dxa"/>
              <w:right w:w="30" w:type="dxa"/>
            </w:tcMar>
            <w:vAlign w:val="bottom"/>
            <w:hideMark/>
          </w:tcPr>
          <w:p w14:paraId="265E4813" w14:textId="77777777" w:rsidR="00000000" w:rsidRDefault="00D02D61">
            <w:pPr>
              <w:rPr>
                <w:rFonts w:eastAsia="Times New Roman"/>
                <w:sz w:val="20"/>
                <w:szCs w:val="20"/>
              </w:rPr>
            </w:pPr>
            <w:r>
              <w:rPr>
                <w:rFonts w:ascii="inherit" w:eastAsia="Times New Roman" w:hAnsi="inherit"/>
                <w:sz w:val="20"/>
                <w:szCs w:val="20"/>
              </w:rPr>
              <w:t>)</w:t>
            </w:r>
          </w:p>
        </w:tc>
      </w:tr>
      <w:tr w:rsidR="00000000" w14:paraId="51795315" w14:textId="77777777">
        <w:trPr>
          <w:divId w:val="1786345418"/>
        </w:trPr>
        <w:tc>
          <w:tcPr>
            <w:tcW w:w="0" w:type="auto"/>
            <w:shd w:val="clear" w:color="auto" w:fill="CCEEFF"/>
            <w:tcMar>
              <w:top w:w="30" w:type="dxa"/>
              <w:left w:w="30" w:type="dxa"/>
              <w:bottom w:w="30" w:type="dxa"/>
              <w:right w:w="30" w:type="dxa"/>
            </w:tcMar>
            <w:hideMark/>
          </w:tcPr>
          <w:p w14:paraId="33612BC5" w14:textId="77777777" w:rsidR="00000000" w:rsidRDefault="00D02D61">
            <w:pPr>
              <w:rPr>
                <w:rFonts w:eastAsia="Times New Roman"/>
                <w:sz w:val="20"/>
                <w:szCs w:val="20"/>
              </w:rPr>
            </w:pPr>
            <w:r>
              <w:rPr>
                <w:rFonts w:eastAsia="Times New Roman"/>
                <w:color w:val="000000"/>
                <w:sz w:val="20"/>
                <w:szCs w:val="20"/>
              </w:rPr>
              <w:t>Cost of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D901DA" w14:textId="77777777" w:rsidR="00000000" w:rsidRDefault="00D02D61">
            <w:pPr>
              <w:jc w:val="right"/>
              <w:rPr>
                <w:rFonts w:eastAsia="Times New Roman"/>
                <w:sz w:val="20"/>
                <w:szCs w:val="20"/>
              </w:rPr>
            </w:pPr>
            <w:r>
              <w:rPr>
                <w:rFonts w:ascii="inherit" w:eastAsia="Times New Roman" w:hAnsi="inherit"/>
                <w:sz w:val="20"/>
                <w:szCs w:val="20"/>
              </w:rPr>
              <w:t>(825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D28E78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461B80" w14:textId="77777777" w:rsidR="00000000" w:rsidRDefault="00D02D61">
            <w:pPr>
              <w:divId w:val="1116829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99DD08"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C16C7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6A4B06" w14:textId="77777777" w:rsidR="00000000" w:rsidRDefault="00D02D61">
            <w:pPr>
              <w:divId w:val="1075590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CCF77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3DE18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2B1D8" w14:textId="77777777" w:rsidR="00000000" w:rsidRDefault="00D02D61">
            <w:pPr>
              <w:divId w:val="1461919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6D7A38" w14:textId="77777777" w:rsidR="00000000" w:rsidRDefault="00D02D61">
            <w:pPr>
              <w:jc w:val="right"/>
              <w:rPr>
                <w:rFonts w:eastAsia="Times New Roman"/>
                <w:sz w:val="20"/>
                <w:szCs w:val="20"/>
              </w:rPr>
            </w:pPr>
            <w:r>
              <w:rPr>
                <w:rFonts w:ascii="inherit" w:eastAsia="Times New Roman" w:hAnsi="inherit"/>
                <w:sz w:val="20"/>
                <w:szCs w:val="20"/>
              </w:rPr>
              <w:t>(827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F68C84" w14:textId="77777777" w:rsidR="00000000" w:rsidRDefault="00D02D61">
            <w:pPr>
              <w:rPr>
                <w:rFonts w:eastAsia="Times New Roman"/>
                <w:sz w:val="20"/>
                <w:szCs w:val="20"/>
              </w:rPr>
            </w:pPr>
            <w:r>
              <w:rPr>
                <w:rFonts w:ascii="inherit" w:eastAsia="Times New Roman" w:hAnsi="inherit"/>
                <w:sz w:val="20"/>
                <w:szCs w:val="20"/>
              </w:rPr>
              <w:t>)</w:t>
            </w:r>
          </w:p>
        </w:tc>
      </w:tr>
      <w:tr w:rsidR="00000000" w14:paraId="3E052AF8" w14:textId="77777777">
        <w:trPr>
          <w:divId w:val="1786345418"/>
        </w:trPr>
        <w:tc>
          <w:tcPr>
            <w:tcW w:w="0" w:type="auto"/>
            <w:tcMar>
              <w:top w:w="30" w:type="dxa"/>
              <w:left w:w="30" w:type="dxa"/>
              <w:bottom w:w="30" w:type="dxa"/>
              <w:right w:w="30" w:type="dxa"/>
            </w:tcMar>
            <w:vAlign w:val="bottom"/>
            <w:hideMark/>
          </w:tcPr>
          <w:p w14:paraId="36753022" w14:textId="77777777" w:rsidR="00000000" w:rsidRDefault="00D02D61">
            <w:pPr>
              <w:divId w:val="1826436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C46A95" w14:textId="77777777" w:rsidR="00000000" w:rsidRDefault="00D02D61">
            <w:pPr>
              <w:jc w:val="right"/>
              <w:rPr>
                <w:rFonts w:eastAsia="Times New Roman"/>
                <w:sz w:val="20"/>
                <w:szCs w:val="20"/>
              </w:rPr>
            </w:pPr>
            <w:r>
              <w:rPr>
                <w:rFonts w:ascii="inherit" w:eastAsia="Times New Roman" w:hAnsi="inherit"/>
                <w:sz w:val="20"/>
                <w:szCs w:val="20"/>
              </w:rPr>
              <w:t>(3,931</w:t>
            </w:r>
          </w:p>
        </w:tc>
        <w:tc>
          <w:tcPr>
            <w:tcW w:w="0" w:type="auto"/>
            <w:tcBorders>
              <w:top w:val="single" w:sz="6" w:space="0" w:color="000000"/>
            </w:tcBorders>
            <w:tcMar>
              <w:top w:w="30" w:type="dxa"/>
              <w:left w:w="0" w:type="dxa"/>
              <w:bottom w:w="30" w:type="dxa"/>
              <w:right w:w="30" w:type="dxa"/>
            </w:tcMar>
            <w:vAlign w:val="bottom"/>
            <w:hideMark/>
          </w:tcPr>
          <w:p w14:paraId="3239B4F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E12619" w14:textId="77777777" w:rsidR="00000000" w:rsidRDefault="00D02D61">
            <w:pPr>
              <w:divId w:val="1439328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7F8544"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vAlign w:val="bottom"/>
            <w:hideMark/>
          </w:tcPr>
          <w:p w14:paraId="6928690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E521DE4" w14:textId="77777777" w:rsidR="00000000" w:rsidRDefault="00D02D61">
            <w:pPr>
              <w:divId w:val="2053843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518055" w14:textId="77777777" w:rsidR="00000000" w:rsidRDefault="00D02D61">
            <w:pPr>
              <w:jc w:val="right"/>
              <w:rPr>
                <w:rFonts w:eastAsia="Times New Roman"/>
                <w:sz w:val="20"/>
                <w:szCs w:val="20"/>
              </w:rPr>
            </w:pPr>
            <w:r>
              <w:rPr>
                <w:rFonts w:ascii="inherit" w:eastAsia="Times New Roman" w:hAnsi="inherit"/>
                <w:sz w:val="20"/>
                <w:szCs w:val="20"/>
              </w:rPr>
              <w:t>(147</w:t>
            </w:r>
          </w:p>
        </w:tc>
        <w:tc>
          <w:tcPr>
            <w:tcW w:w="0" w:type="auto"/>
            <w:tcBorders>
              <w:top w:val="single" w:sz="6" w:space="0" w:color="000000"/>
            </w:tcBorders>
            <w:tcMar>
              <w:top w:w="30" w:type="dxa"/>
              <w:left w:w="0" w:type="dxa"/>
              <w:bottom w:w="30" w:type="dxa"/>
              <w:right w:w="30" w:type="dxa"/>
            </w:tcMar>
            <w:vAlign w:val="bottom"/>
            <w:hideMark/>
          </w:tcPr>
          <w:p w14:paraId="34B501D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13669A" w14:textId="77777777" w:rsidR="00000000" w:rsidRDefault="00D02D61">
            <w:pPr>
              <w:divId w:val="855650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653D3D9" w14:textId="77777777" w:rsidR="00000000" w:rsidRDefault="00D02D61">
            <w:pPr>
              <w:jc w:val="right"/>
              <w:rPr>
                <w:rFonts w:eastAsia="Times New Roman"/>
                <w:sz w:val="20"/>
                <w:szCs w:val="20"/>
              </w:rPr>
            </w:pPr>
            <w:r>
              <w:rPr>
                <w:rFonts w:ascii="inherit" w:eastAsia="Times New Roman" w:hAnsi="inherit"/>
                <w:sz w:val="20"/>
                <w:szCs w:val="20"/>
              </w:rPr>
              <w:t>(4,066</w:t>
            </w:r>
          </w:p>
        </w:tc>
        <w:tc>
          <w:tcPr>
            <w:tcW w:w="0" w:type="auto"/>
            <w:tcBorders>
              <w:top w:val="single" w:sz="6" w:space="0" w:color="000000"/>
            </w:tcBorders>
            <w:tcMar>
              <w:top w:w="30" w:type="dxa"/>
              <w:left w:w="0" w:type="dxa"/>
              <w:bottom w:w="30" w:type="dxa"/>
              <w:right w:w="30" w:type="dxa"/>
            </w:tcMar>
            <w:vAlign w:val="bottom"/>
            <w:hideMark/>
          </w:tcPr>
          <w:p w14:paraId="18F304A0" w14:textId="77777777" w:rsidR="00000000" w:rsidRDefault="00D02D61">
            <w:pPr>
              <w:rPr>
                <w:rFonts w:eastAsia="Times New Roman"/>
                <w:sz w:val="20"/>
                <w:szCs w:val="20"/>
              </w:rPr>
            </w:pPr>
            <w:r>
              <w:rPr>
                <w:rFonts w:ascii="inherit" w:eastAsia="Times New Roman" w:hAnsi="inherit"/>
                <w:sz w:val="20"/>
                <w:szCs w:val="20"/>
              </w:rPr>
              <w:t>)</w:t>
            </w:r>
          </w:p>
        </w:tc>
      </w:tr>
      <w:tr w:rsidR="00000000" w14:paraId="4FD4E00E" w14:textId="77777777">
        <w:trPr>
          <w:divId w:val="1786345418"/>
        </w:trPr>
        <w:tc>
          <w:tcPr>
            <w:tcW w:w="0" w:type="auto"/>
            <w:shd w:val="clear" w:color="auto" w:fill="CCEEFF"/>
            <w:tcMar>
              <w:top w:w="30" w:type="dxa"/>
              <w:left w:w="30" w:type="dxa"/>
              <w:bottom w:w="30" w:type="dxa"/>
              <w:right w:w="30" w:type="dxa"/>
            </w:tcMar>
            <w:hideMark/>
          </w:tcPr>
          <w:p w14:paraId="674E3273"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14:paraId="3DF2551F" w14:textId="77777777" w:rsidR="00000000" w:rsidRDefault="00D02D61">
            <w:pPr>
              <w:jc w:val="right"/>
              <w:rPr>
                <w:rFonts w:eastAsia="Times New Roman"/>
                <w:sz w:val="20"/>
                <w:szCs w:val="20"/>
              </w:rPr>
            </w:pPr>
            <w:r>
              <w:rPr>
                <w:rFonts w:ascii="inherit" w:eastAsia="Times New Roman" w:hAnsi="inherit"/>
                <w:sz w:val="20"/>
                <w:szCs w:val="20"/>
              </w:rPr>
              <w:t>(1,129</w:t>
            </w:r>
          </w:p>
        </w:tc>
        <w:tc>
          <w:tcPr>
            <w:tcW w:w="0" w:type="auto"/>
            <w:shd w:val="clear" w:color="auto" w:fill="CCEEFF"/>
            <w:tcMar>
              <w:top w:w="30" w:type="dxa"/>
              <w:left w:w="0" w:type="dxa"/>
              <w:bottom w:w="30" w:type="dxa"/>
              <w:right w:w="30" w:type="dxa"/>
            </w:tcMar>
            <w:vAlign w:val="bottom"/>
            <w:hideMark/>
          </w:tcPr>
          <w:p w14:paraId="14B85CF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D2DC8C" w14:textId="77777777" w:rsidR="00000000" w:rsidRDefault="00D02D61">
            <w:pPr>
              <w:divId w:val="504632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3D3E1"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2BC443A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64C44D" w14:textId="77777777" w:rsidR="00000000" w:rsidRDefault="00D02D61">
            <w:pPr>
              <w:divId w:val="428618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CB74E5" w14:textId="77777777" w:rsidR="00000000" w:rsidRDefault="00D02D61">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7750547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C68E23" w14:textId="77777777" w:rsidR="00000000" w:rsidRDefault="00D02D61">
            <w:pPr>
              <w:divId w:val="127549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47B43F" w14:textId="77777777" w:rsidR="00000000" w:rsidRDefault="00D02D61">
            <w:pPr>
              <w:jc w:val="right"/>
              <w:rPr>
                <w:rFonts w:eastAsia="Times New Roman"/>
                <w:sz w:val="20"/>
                <w:szCs w:val="20"/>
              </w:rPr>
            </w:pPr>
            <w:r>
              <w:rPr>
                <w:rFonts w:ascii="inherit" w:eastAsia="Times New Roman" w:hAnsi="inherit"/>
                <w:sz w:val="20"/>
                <w:szCs w:val="20"/>
              </w:rPr>
              <w:t>(1,182</w:t>
            </w:r>
          </w:p>
        </w:tc>
        <w:tc>
          <w:tcPr>
            <w:tcW w:w="0" w:type="auto"/>
            <w:shd w:val="clear" w:color="auto" w:fill="CCEEFF"/>
            <w:tcMar>
              <w:top w:w="30" w:type="dxa"/>
              <w:left w:w="0" w:type="dxa"/>
              <w:bottom w:w="30" w:type="dxa"/>
              <w:right w:w="30" w:type="dxa"/>
            </w:tcMar>
            <w:vAlign w:val="bottom"/>
            <w:hideMark/>
          </w:tcPr>
          <w:p w14:paraId="5CDAC56D" w14:textId="77777777" w:rsidR="00000000" w:rsidRDefault="00D02D61">
            <w:pPr>
              <w:rPr>
                <w:rFonts w:eastAsia="Times New Roman"/>
                <w:sz w:val="20"/>
                <w:szCs w:val="20"/>
              </w:rPr>
            </w:pPr>
            <w:r>
              <w:rPr>
                <w:rFonts w:ascii="inherit" w:eastAsia="Times New Roman" w:hAnsi="inherit"/>
                <w:sz w:val="20"/>
                <w:szCs w:val="20"/>
              </w:rPr>
              <w:t>)</w:t>
            </w:r>
          </w:p>
        </w:tc>
      </w:tr>
      <w:tr w:rsidR="00000000" w14:paraId="46E2877D" w14:textId="77777777">
        <w:trPr>
          <w:divId w:val="1786345418"/>
        </w:trPr>
        <w:tc>
          <w:tcPr>
            <w:tcW w:w="0" w:type="auto"/>
            <w:tcMar>
              <w:top w:w="30" w:type="dxa"/>
              <w:left w:w="30" w:type="dxa"/>
              <w:bottom w:w="30" w:type="dxa"/>
              <w:right w:w="30" w:type="dxa"/>
            </w:tcMar>
            <w:hideMark/>
          </w:tcPr>
          <w:p w14:paraId="34A463C9" w14:textId="77777777" w:rsidR="00000000" w:rsidRDefault="00D02D61">
            <w:pPr>
              <w:rPr>
                <w:rFonts w:eastAsia="Times New Roman"/>
                <w:sz w:val="20"/>
                <w:szCs w:val="20"/>
              </w:rPr>
            </w:pPr>
            <w:r>
              <w:rPr>
                <w:rFonts w:ascii="inherit" w:eastAsia="Times New Roman" w:hAnsi="inherit"/>
                <w:sz w:val="20"/>
                <w:szCs w:val="20"/>
              </w:rPr>
              <w:t>Non-operating income (loss)</w:t>
            </w:r>
          </w:p>
        </w:tc>
        <w:tc>
          <w:tcPr>
            <w:tcW w:w="0" w:type="auto"/>
            <w:gridSpan w:val="2"/>
            <w:tcMar>
              <w:top w:w="30" w:type="dxa"/>
              <w:left w:w="30" w:type="dxa"/>
              <w:bottom w:w="30" w:type="dxa"/>
              <w:right w:w="0" w:type="dxa"/>
            </w:tcMar>
            <w:vAlign w:val="bottom"/>
            <w:hideMark/>
          </w:tcPr>
          <w:p w14:paraId="2194E2AC"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14:paraId="67C8B35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957FDB" w14:textId="77777777" w:rsidR="00000000" w:rsidRDefault="00D02D61">
            <w:pPr>
              <w:divId w:val="153573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56A73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59945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19D9424" w14:textId="77777777" w:rsidR="00000000" w:rsidRDefault="00D02D61">
            <w:pPr>
              <w:divId w:val="1916474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919B2" w14:textId="77777777" w:rsidR="00000000" w:rsidRDefault="00D02D61">
            <w:pPr>
              <w:jc w:val="right"/>
              <w:rPr>
                <w:rFonts w:eastAsia="Times New Roman"/>
                <w:sz w:val="20"/>
                <w:szCs w:val="20"/>
              </w:rPr>
            </w:pPr>
            <w:r>
              <w:rPr>
                <w:rFonts w:ascii="inherit" w:eastAsia="Times New Roman" w:hAnsi="inherit"/>
                <w:sz w:val="20"/>
                <w:szCs w:val="20"/>
              </w:rPr>
              <w:t>184</w:t>
            </w:r>
          </w:p>
        </w:tc>
        <w:tc>
          <w:tcPr>
            <w:tcW w:w="0" w:type="auto"/>
            <w:vAlign w:val="bottom"/>
            <w:hideMark/>
          </w:tcPr>
          <w:p w14:paraId="206B9BC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44F504" w14:textId="77777777" w:rsidR="00000000" w:rsidRDefault="00D02D61">
            <w:pPr>
              <w:divId w:val="1585531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7889B8"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4E484DEE" w14:textId="77777777" w:rsidR="00000000" w:rsidRDefault="00D02D61">
            <w:pPr>
              <w:rPr>
                <w:rFonts w:eastAsia="Times New Roman"/>
                <w:sz w:val="20"/>
                <w:szCs w:val="20"/>
              </w:rPr>
            </w:pPr>
          </w:p>
        </w:tc>
      </w:tr>
      <w:tr w:rsidR="00000000" w14:paraId="565EAC9D" w14:textId="77777777">
        <w:trPr>
          <w:divId w:val="1786345418"/>
        </w:trPr>
        <w:tc>
          <w:tcPr>
            <w:tcW w:w="0" w:type="auto"/>
            <w:shd w:val="clear" w:color="auto" w:fill="CCEEFF"/>
            <w:tcMar>
              <w:top w:w="30" w:type="dxa"/>
              <w:left w:w="30" w:type="dxa"/>
              <w:bottom w:w="30" w:type="dxa"/>
              <w:right w:w="30" w:type="dxa"/>
            </w:tcMar>
            <w:hideMark/>
          </w:tcPr>
          <w:p w14:paraId="7B74B30E" w14:textId="77777777" w:rsidR="00000000" w:rsidRDefault="00D02D61">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47060876"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D7F71C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BDF9E" w14:textId="77777777" w:rsidR="00000000" w:rsidRDefault="00D02D61">
            <w:pPr>
              <w:divId w:val="1248274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FE767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1339F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3ECC8" w14:textId="77777777" w:rsidR="00000000" w:rsidRDefault="00D02D61">
            <w:pPr>
              <w:divId w:val="792938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BFA11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934FD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69A657" w14:textId="77777777" w:rsidR="00000000" w:rsidRDefault="00D02D61">
            <w:pPr>
              <w:divId w:val="1827743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1F5842"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D89B12B" w14:textId="77777777" w:rsidR="00000000" w:rsidRDefault="00D02D61">
            <w:pPr>
              <w:rPr>
                <w:rFonts w:eastAsia="Times New Roman"/>
                <w:sz w:val="20"/>
                <w:szCs w:val="20"/>
              </w:rPr>
            </w:pPr>
          </w:p>
        </w:tc>
      </w:tr>
      <w:tr w:rsidR="00000000" w14:paraId="56054C99" w14:textId="77777777">
        <w:trPr>
          <w:divId w:val="1786345418"/>
        </w:trPr>
        <w:tc>
          <w:tcPr>
            <w:tcW w:w="0" w:type="auto"/>
            <w:tcMar>
              <w:top w:w="30" w:type="dxa"/>
              <w:left w:w="30" w:type="dxa"/>
              <w:bottom w:w="30" w:type="dxa"/>
              <w:right w:w="30" w:type="dxa"/>
            </w:tcMar>
            <w:hideMark/>
          </w:tcPr>
          <w:p w14:paraId="0910F5C1" w14:textId="77777777" w:rsidR="00000000" w:rsidRDefault="00D02D61">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6AB0A41C" w14:textId="77777777" w:rsidR="00000000" w:rsidRDefault="00D02D61">
            <w:pPr>
              <w:jc w:val="right"/>
              <w:rPr>
                <w:rFonts w:eastAsia="Times New Roman"/>
                <w:sz w:val="20"/>
                <w:szCs w:val="20"/>
              </w:rPr>
            </w:pPr>
            <w:r>
              <w:rPr>
                <w:rFonts w:ascii="inherit" w:eastAsia="Times New Roman" w:hAnsi="inherit"/>
                <w:sz w:val="20"/>
                <w:szCs w:val="20"/>
              </w:rPr>
              <w:t>(170</w:t>
            </w:r>
          </w:p>
        </w:tc>
        <w:tc>
          <w:tcPr>
            <w:tcW w:w="0" w:type="auto"/>
            <w:tcMar>
              <w:top w:w="30" w:type="dxa"/>
              <w:left w:w="0" w:type="dxa"/>
              <w:bottom w:w="30" w:type="dxa"/>
              <w:right w:w="30" w:type="dxa"/>
            </w:tcMar>
            <w:vAlign w:val="bottom"/>
            <w:hideMark/>
          </w:tcPr>
          <w:p w14:paraId="1594AC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A88F4C" w14:textId="77777777" w:rsidR="00000000" w:rsidRDefault="00D02D61">
            <w:pPr>
              <w:divId w:val="523831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E101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0BB55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137CD8D" w14:textId="77777777" w:rsidR="00000000" w:rsidRDefault="00D02D61">
            <w:pPr>
              <w:divId w:val="513349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56DF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E985F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BC4FC5E" w14:textId="77777777" w:rsidR="00000000" w:rsidRDefault="00D02D61">
            <w:pPr>
              <w:divId w:val="690644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127F5C" w14:textId="77777777" w:rsidR="00000000" w:rsidRDefault="00D02D61">
            <w:pPr>
              <w:jc w:val="right"/>
              <w:rPr>
                <w:rFonts w:eastAsia="Times New Roman"/>
                <w:sz w:val="20"/>
                <w:szCs w:val="20"/>
              </w:rPr>
            </w:pPr>
            <w:r>
              <w:rPr>
                <w:rFonts w:ascii="inherit" w:eastAsia="Times New Roman" w:hAnsi="inherit"/>
                <w:sz w:val="20"/>
                <w:szCs w:val="20"/>
              </w:rPr>
              <w:t>(170</w:t>
            </w:r>
          </w:p>
        </w:tc>
        <w:tc>
          <w:tcPr>
            <w:tcW w:w="0" w:type="auto"/>
            <w:tcMar>
              <w:top w:w="30" w:type="dxa"/>
              <w:left w:w="0" w:type="dxa"/>
              <w:bottom w:w="30" w:type="dxa"/>
              <w:right w:w="30" w:type="dxa"/>
            </w:tcMar>
            <w:vAlign w:val="bottom"/>
            <w:hideMark/>
          </w:tcPr>
          <w:p w14:paraId="43ACC4C3" w14:textId="77777777" w:rsidR="00000000" w:rsidRDefault="00D02D61">
            <w:pPr>
              <w:rPr>
                <w:rFonts w:eastAsia="Times New Roman"/>
                <w:sz w:val="20"/>
                <w:szCs w:val="20"/>
              </w:rPr>
            </w:pPr>
            <w:r>
              <w:rPr>
                <w:rFonts w:ascii="inherit" w:eastAsia="Times New Roman" w:hAnsi="inherit"/>
                <w:sz w:val="20"/>
                <w:szCs w:val="20"/>
              </w:rPr>
              <w:t>)</w:t>
            </w:r>
          </w:p>
        </w:tc>
      </w:tr>
      <w:tr w:rsidR="00000000" w14:paraId="47A668A2" w14:textId="77777777">
        <w:trPr>
          <w:divId w:val="1786345418"/>
        </w:trPr>
        <w:tc>
          <w:tcPr>
            <w:tcW w:w="0" w:type="auto"/>
            <w:shd w:val="clear" w:color="auto" w:fill="CCEEFF"/>
            <w:tcMar>
              <w:top w:w="30" w:type="dxa"/>
              <w:left w:w="30" w:type="dxa"/>
              <w:bottom w:w="30" w:type="dxa"/>
              <w:right w:w="30" w:type="dxa"/>
            </w:tcMar>
            <w:vAlign w:val="bottom"/>
            <w:hideMark/>
          </w:tcPr>
          <w:p w14:paraId="245868AB" w14:textId="77777777" w:rsidR="00000000" w:rsidRDefault="00D02D61">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EB42EDA" w14:textId="77777777" w:rsidR="00000000" w:rsidRDefault="00D02D61">
            <w:pPr>
              <w:jc w:val="right"/>
              <w:rPr>
                <w:rFonts w:eastAsia="Times New Roman"/>
                <w:sz w:val="20"/>
                <w:szCs w:val="20"/>
              </w:rPr>
            </w:pPr>
            <w:r>
              <w:rPr>
                <w:rFonts w:ascii="inherit" w:eastAsia="Times New Roman" w:hAnsi="inherit"/>
                <w:sz w:val="20"/>
                <w:szCs w:val="20"/>
              </w:rPr>
              <w:t>926</w:t>
            </w:r>
          </w:p>
        </w:tc>
        <w:tc>
          <w:tcPr>
            <w:tcW w:w="0" w:type="auto"/>
            <w:tcBorders>
              <w:top w:val="single" w:sz="6" w:space="0" w:color="000000"/>
            </w:tcBorders>
            <w:shd w:val="clear" w:color="auto" w:fill="CCEEFF"/>
            <w:vAlign w:val="bottom"/>
            <w:hideMark/>
          </w:tcPr>
          <w:p w14:paraId="11764D0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57AFB" w14:textId="77777777" w:rsidR="00000000" w:rsidRDefault="00D02D61">
            <w:pPr>
              <w:divId w:val="446195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FBB191"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5D8055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516FCF" w14:textId="77777777" w:rsidR="00000000" w:rsidRDefault="00D02D61">
            <w:pPr>
              <w:divId w:val="1331521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3B418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24E80A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AB97D6" w14:textId="77777777" w:rsidR="00000000" w:rsidRDefault="00D02D61">
            <w:pPr>
              <w:divId w:val="1678343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ECB38D" w14:textId="77777777" w:rsidR="00000000" w:rsidRDefault="00D02D61">
            <w:pPr>
              <w:jc w:val="right"/>
              <w:rPr>
                <w:rFonts w:eastAsia="Times New Roman"/>
                <w:sz w:val="20"/>
                <w:szCs w:val="20"/>
              </w:rPr>
            </w:pPr>
            <w:r>
              <w:rPr>
                <w:rFonts w:ascii="inherit" w:eastAsia="Times New Roman" w:hAnsi="inherit"/>
                <w:sz w:val="20"/>
                <w:szCs w:val="20"/>
              </w:rPr>
              <w:t>908</w:t>
            </w:r>
          </w:p>
        </w:tc>
        <w:tc>
          <w:tcPr>
            <w:tcW w:w="0" w:type="auto"/>
            <w:tcBorders>
              <w:top w:val="single" w:sz="6" w:space="0" w:color="000000"/>
            </w:tcBorders>
            <w:shd w:val="clear" w:color="auto" w:fill="CCEEFF"/>
            <w:vAlign w:val="bottom"/>
            <w:hideMark/>
          </w:tcPr>
          <w:p w14:paraId="48B0F4A6" w14:textId="77777777" w:rsidR="00000000" w:rsidRDefault="00D02D61">
            <w:pPr>
              <w:rPr>
                <w:rFonts w:eastAsia="Times New Roman"/>
                <w:sz w:val="20"/>
                <w:szCs w:val="20"/>
              </w:rPr>
            </w:pPr>
          </w:p>
        </w:tc>
      </w:tr>
      <w:tr w:rsidR="00000000" w14:paraId="61008742" w14:textId="77777777">
        <w:trPr>
          <w:divId w:val="1786345418"/>
        </w:trPr>
        <w:tc>
          <w:tcPr>
            <w:tcW w:w="0" w:type="auto"/>
            <w:tcMar>
              <w:top w:w="30" w:type="dxa"/>
              <w:left w:w="30" w:type="dxa"/>
              <w:bottom w:w="30" w:type="dxa"/>
              <w:right w:w="30" w:type="dxa"/>
            </w:tcMar>
            <w:hideMark/>
          </w:tcPr>
          <w:p w14:paraId="5608F102"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3012B19E" w14:textId="77777777" w:rsidR="00000000" w:rsidRDefault="00D02D61">
            <w:pPr>
              <w:jc w:val="right"/>
              <w:rPr>
                <w:rFonts w:eastAsia="Times New Roman"/>
                <w:sz w:val="20"/>
                <w:szCs w:val="20"/>
              </w:rPr>
            </w:pPr>
            <w:r>
              <w:rPr>
                <w:rFonts w:ascii="inherit" w:eastAsia="Times New Roman" w:hAnsi="inherit"/>
                <w:sz w:val="20"/>
                <w:szCs w:val="20"/>
              </w:rPr>
              <w:t>(205</w:t>
            </w:r>
          </w:p>
        </w:tc>
        <w:tc>
          <w:tcPr>
            <w:tcW w:w="0" w:type="auto"/>
            <w:tcMar>
              <w:top w:w="30" w:type="dxa"/>
              <w:left w:w="0" w:type="dxa"/>
              <w:bottom w:w="30" w:type="dxa"/>
              <w:right w:w="30" w:type="dxa"/>
            </w:tcMar>
            <w:vAlign w:val="bottom"/>
            <w:hideMark/>
          </w:tcPr>
          <w:p w14:paraId="5834D6B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1DD590" w14:textId="77777777" w:rsidR="00000000" w:rsidRDefault="00D02D61">
            <w:pPr>
              <w:divId w:val="1398940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96E029"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C225FA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BBA26B" w14:textId="77777777" w:rsidR="00000000" w:rsidRDefault="00D02D61">
            <w:pPr>
              <w:divId w:val="1563978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52B12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63B7B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18B629D" w14:textId="77777777" w:rsidR="00000000" w:rsidRDefault="00D02D61">
            <w:pPr>
              <w:divId w:val="855775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2DC01"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14:paraId="14CEEA55" w14:textId="77777777" w:rsidR="00000000" w:rsidRDefault="00D02D61">
            <w:pPr>
              <w:rPr>
                <w:rFonts w:eastAsia="Times New Roman"/>
                <w:sz w:val="20"/>
                <w:szCs w:val="20"/>
              </w:rPr>
            </w:pPr>
            <w:r>
              <w:rPr>
                <w:rFonts w:ascii="inherit" w:eastAsia="Times New Roman" w:hAnsi="inherit"/>
                <w:sz w:val="20"/>
                <w:szCs w:val="20"/>
              </w:rPr>
              <w:t>)</w:t>
            </w:r>
          </w:p>
        </w:tc>
      </w:tr>
      <w:tr w:rsidR="00000000" w14:paraId="5FD561BC" w14:textId="77777777">
        <w:trPr>
          <w:divId w:val="1786345418"/>
        </w:trPr>
        <w:tc>
          <w:tcPr>
            <w:tcW w:w="0" w:type="auto"/>
            <w:shd w:val="clear" w:color="auto" w:fill="CCEEFF"/>
            <w:tcMar>
              <w:top w:w="30" w:type="dxa"/>
              <w:left w:w="30" w:type="dxa"/>
              <w:bottom w:w="30" w:type="dxa"/>
              <w:right w:w="30" w:type="dxa"/>
            </w:tcMar>
            <w:hideMark/>
          </w:tcPr>
          <w:p w14:paraId="6C51DAA5"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3DECD2" w14:textId="77777777" w:rsidR="00000000" w:rsidRDefault="00D02D61">
            <w:pPr>
              <w:jc w:val="right"/>
              <w:rPr>
                <w:rFonts w:eastAsia="Times New Roman"/>
                <w:sz w:val="20"/>
                <w:szCs w:val="20"/>
              </w:rPr>
            </w:pPr>
            <w:r>
              <w:rPr>
                <w:rFonts w:ascii="inherit" w:eastAsia="Times New Roman" w:hAnsi="inherit"/>
                <w:sz w:val="20"/>
                <w:szCs w:val="20"/>
              </w:rPr>
              <w:t>721</w:t>
            </w:r>
          </w:p>
        </w:tc>
        <w:tc>
          <w:tcPr>
            <w:tcW w:w="0" w:type="auto"/>
            <w:tcBorders>
              <w:top w:val="single" w:sz="6" w:space="0" w:color="000000"/>
            </w:tcBorders>
            <w:shd w:val="clear" w:color="auto" w:fill="CCEEFF"/>
            <w:vAlign w:val="bottom"/>
            <w:hideMark/>
          </w:tcPr>
          <w:p w14:paraId="31B2F7F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DEFFF1" w14:textId="77777777" w:rsidR="00000000" w:rsidRDefault="00D02D61">
            <w:pPr>
              <w:divId w:val="1898661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0D9226"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AC8E3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D9196C" w14:textId="77777777" w:rsidR="00000000" w:rsidRDefault="00D02D61">
            <w:pPr>
              <w:divId w:val="147208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B0E94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4F10BC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5C9F60" w14:textId="77777777" w:rsidR="00000000" w:rsidRDefault="00D02D61">
            <w:pPr>
              <w:divId w:val="911353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5B0723"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tcBorders>
              <w:top w:val="single" w:sz="6" w:space="0" w:color="000000"/>
            </w:tcBorders>
            <w:shd w:val="clear" w:color="auto" w:fill="CCEEFF"/>
            <w:vAlign w:val="bottom"/>
            <w:hideMark/>
          </w:tcPr>
          <w:p w14:paraId="792D7459" w14:textId="77777777" w:rsidR="00000000" w:rsidRDefault="00D02D61">
            <w:pPr>
              <w:rPr>
                <w:rFonts w:eastAsia="Times New Roman"/>
                <w:sz w:val="20"/>
                <w:szCs w:val="20"/>
              </w:rPr>
            </w:pPr>
          </w:p>
        </w:tc>
      </w:tr>
      <w:tr w:rsidR="00000000" w14:paraId="7B1BD690" w14:textId="77777777">
        <w:trPr>
          <w:divId w:val="1786345418"/>
        </w:trPr>
        <w:tc>
          <w:tcPr>
            <w:tcW w:w="0" w:type="auto"/>
            <w:tcMar>
              <w:top w:w="30" w:type="dxa"/>
              <w:left w:w="30" w:type="dxa"/>
              <w:bottom w:w="30" w:type="dxa"/>
              <w:right w:w="30" w:type="dxa"/>
            </w:tcMar>
            <w:hideMark/>
          </w:tcPr>
          <w:p w14:paraId="18134D54"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14:paraId="378A55CD"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10A5B7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647EDD" w14:textId="77777777" w:rsidR="00000000" w:rsidRDefault="00D02D61">
            <w:pPr>
              <w:divId w:val="1911187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639D7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79C5BA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761BAB" w14:textId="77777777" w:rsidR="00000000" w:rsidRDefault="00D02D61">
            <w:pPr>
              <w:divId w:val="2058358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059D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5299F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3E8856B" w14:textId="77777777" w:rsidR="00000000" w:rsidRDefault="00D02D61">
            <w:pPr>
              <w:divId w:val="1088619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53560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2A1823A2" w14:textId="77777777" w:rsidR="00000000" w:rsidRDefault="00D02D61">
            <w:pPr>
              <w:rPr>
                <w:rFonts w:eastAsia="Times New Roman"/>
                <w:sz w:val="20"/>
                <w:szCs w:val="20"/>
              </w:rPr>
            </w:pPr>
            <w:r>
              <w:rPr>
                <w:rFonts w:ascii="inherit" w:eastAsia="Times New Roman" w:hAnsi="inherit"/>
                <w:sz w:val="20"/>
                <w:szCs w:val="20"/>
              </w:rPr>
              <w:t>)</w:t>
            </w:r>
          </w:p>
        </w:tc>
      </w:tr>
      <w:tr w:rsidR="00000000" w14:paraId="19866580" w14:textId="77777777">
        <w:trPr>
          <w:divId w:val="1786345418"/>
        </w:trPr>
        <w:tc>
          <w:tcPr>
            <w:tcW w:w="0" w:type="auto"/>
            <w:shd w:val="clear" w:color="auto" w:fill="CCEEFF"/>
            <w:tcMar>
              <w:top w:w="30" w:type="dxa"/>
              <w:left w:w="30" w:type="dxa"/>
              <w:bottom w:w="30" w:type="dxa"/>
              <w:right w:w="30" w:type="dxa"/>
            </w:tcMar>
            <w:hideMark/>
          </w:tcPr>
          <w:p w14:paraId="760354E9"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DD5F8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A7E6F6" w14:textId="77777777" w:rsidR="00000000" w:rsidRDefault="00D02D61">
            <w:pPr>
              <w:jc w:val="right"/>
              <w:rPr>
                <w:rFonts w:eastAsia="Times New Roman"/>
                <w:sz w:val="20"/>
                <w:szCs w:val="20"/>
              </w:rPr>
            </w:pPr>
            <w:r>
              <w:rPr>
                <w:rFonts w:ascii="inherit" w:eastAsia="Times New Roman" w:hAnsi="inherit"/>
                <w:sz w:val="20"/>
                <w:szCs w:val="20"/>
              </w:rPr>
              <w:t>718</w:t>
            </w:r>
          </w:p>
        </w:tc>
        <w:tc>
          <w:tcPr>
            <w:tcW w:w="0" w:type="auto"/>
            <w:tcBorders>
              <w:top w:val="single" w:sz="6" w:space="0" w:color="000000"/>
              <w:bottom w:val="double" w:sz="6" w:space="0" w:color="000000"/>
            </w:tcBorders>
            <w:shd w:val="clear" w:color="auto" w:fill="CCEEFF"/>
            <w:vAlign w:val="bottom"/>
            <w:hideMark/>
          </w:tcPr>
          <w:p w14:paraId="4754488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6E4E3D" w14:textId="77777777" w:rsidR="00000000" w:rsidRDefault="00D02D61">
            <w:pPr>
              <w:divId w:val="1388184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BC37A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B0C68F"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BE263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CC72F5" w14:textId="77777777" w:rsidR="00000000" w:rsidRDefault="00D02D61">
            <w:pPr>
              <w:divId w:val="1576088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62E13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66EE5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0ED381D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9BC79" w14:textId="77777777" w:rsidR="00000000" w:rsidRDefault="00D02D61">
            <w:pPr>
              <w:divId w:val="575750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3048D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676CF8"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tcBorders>
              <w:top w:val="single" w:sz="6" w:space="0" w:color="000000"/>
              <w:bottom w:val="double" w:sz="6" w:space="0" w:color="000000"/>
            </w:tcBorders>
            <w:shd w:val="clear" w:color="auto" w:fill="CCEEFF"/>
            <w:vAlign w:val="bottom"/>
            <w:hideMark/>
          </w:tcPr>
          <w:p w14:paraId="60CC5283" w14:textId="77777777" w:rsidR="00000000" w:rsidRDefault="00D02D61">
            <w:pPr>
              <w:rPr>
                <w:rFonts w:eastAsia="Times New Roman"/>
                <w:sz w:val="20"/>
                <w:szCs w:val="20"/>
              </w:rPr>
            </w:pPr>
          </w:p>
        </w:tc>
      </w:tr>
      <w:tr w:rsidR="00000000" w14:paraId="5D9B66DC" w14:textId="77777777">
        <w:trPr>
          <w:divId w:val="1786345418"/>
        </w:trPr>
        <w:tc>
          <w:tcPr>
            <w:tcW w:w="0" w:type="auto"/>
            <w:tcMar>
              <w:top w:w="30" w:type="dxa"/>
              <w:left w:w="30" w:type="dxa"/>
              <w:bottom w:w="30" w:type="dxa"/>
              <w:right w:w="30" w:type="dxa"/>
            </w:tcMar>
            <w:vAlign w:val="bottom"/>
            <w:hideMark/>
          </w:tcPr>
          <w:p w14:paraId="53F0A748" w14:textId="77777777" w:rsidR="00000000" w:rsidRDefault="00D02D61">
            <w:pPr>
              <w:divId w:val="14509696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4E4F72" w14:textId="77777777" w:rsidR="00000000" w:rsidRDefault="00D02D61">
            <w:pPr>
              <w:divId w:val="1321546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4A9D89" w14:textId="77777777" w:rsidR="00000000" w:rsidRDefault="00D02D61">
            <w:pPr>
              <w:divId w:val="153140802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68A516F" w14:textId="77777777" w:rsidR="00000000" w:rsidRDefault="00D02D61">
            <w:pPr>
              <w:divId w:val="141767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62DFCC" w14:textId="77777777" w:rsidR="00000000" w:rsidRDefault="00D02D61">
            <w:pPr>
              <w:divId w:val="311370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307218" w14:textId="77777777" w:rsidR="00000000" w:rsidRDefault="00D02D61">
            <w:pPr>
              <w:divId w:val="109112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95EC85" w14:textId="77777777" w:rsidR="00000000" w:rsidRDefault="00D02D61">
            <w:pPr>
              <w:divId w:val="409351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9F7012" w14:textId="77777777" w:rsidR="00000000" w:rsidRDefault="00D02D61">
            <w:pPr>
              <w:divId w:val="878125396"/>
              <w:rPr>
                <w:rFonts w:eastAsia="Times New Roman"/>
                <w:sz w:val="20"/>
                <w:szCs w:val="20"/>
              </w:rPr>
            </w:pPr>
            <w:r>
              <w:rPr>
                <w:rFonts w:ascii="inherit" w:eastAsia="Times New Roman" w:hAnsi="inherit"/>
                <w:sz w:val="20"/>
                <w:szCs w:val="20"/>
              </w:rPr>
              <w:t> </w:t>
            </w:r>
          </w:p>
        </w:tc>
      </w:tr>
      <w:tr w:rsidR="00000000" w14:paraId="253B1532" w14:textId="77777777">
        <w:trPr>
          <w:divId w:val="1786345418"/>
        </w:trPr>
        <w:tc>
          <w:tcPr>
            <w:tcW w:w="0" w:type="auto"/>
            <w:shd w:val="clear" w:color="auto" w:fill="CCEEFF"/>
            <w:tcMar>
              <w:top w:w="30" w:type="dxa"/>
              <w:left w:w="30" w:type="dxa"/>
              <w:bottom w:w="30" w:type="dxa"/>
              <w:right w:w="30" w:type="dxa"/>
            </w:tcMar>
            <w:hideMark/>
          </w:tcPr>
          <w:p w14:paraId="2DC5FDBC" w14:textId="77777777" w:rsidR="00000000" w:rsidRDefault="00D02D61">
            <w:pPr>
              <w:rPr>
                <w:rFonts w:eastAsia="Times New Roman"/>
                <w:sz w:val="20"/>
                <w:szCs w:val="20"/>
              </w:rPr>
            </w:pPr>
            <w:r>
              <w:rPr>
                <w:rFonts w:ascii="inherit" w:eastAsia="Times New Roman" w:hAnsi="inherit"/>
                <w:b/>
                <w:bCs/>
                <w:sz w:val="20"/>
                <w:szCs w:val="20"/>
              </w:rPr>
              <w:t>Net income per common share</w:t>
            </w:r>
          </w:p>
        </w:tc>
        <w:tc>
          <w:tcPr>
            <w:tcW w:w="0" w:type="auto"/>
            <w:gridSpan w:val="3"/>
            <w:shd w:val="clear" w:color="auto" w:fill="CCEEFF"/>
            <w:tcMar>
              <w:top w:w="30" w:type="dxa"/>
              <w:left w:w="30" w:type="dxa"/>
              <w:bottom w:w="30" w:type="dxa"/>
              <w:right w:w="30" w:type="dxa"/>
            </w:tcMar>
            <w:vAlign w:val="bottom"/>
            <w:hideMark/>
          </w:tcPr>
          <w:p w14:paraId="1FA3D9C9" w14:textId="77777777" w:rsidR="00000000" w:rsidRDefault="00D02D61">
            <w:pPr>
              <w:divId w:val="548568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E6A83E" w14:textId="77777777" w:rsidR="00000000" w:rsidRDefault="00D02D61">
            <w:pPr>
              <w:divId w:val="625743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D14385" w14:textId="77777777" w:rsidR="00000000" w:rsidRDefault="00D02D61">
            <w:pPr>
              <w:divId w:val="1711219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17F57F" w14:textId="77777777" w:rsidR="00000000" w:rsidRDefault="00D02D61">
            <w:pPr>
              <w:divId w:val="848522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31DB1C" w14:textId="77777777" w:rsidR="00000000" w:rsidRDefault="00D02D61">
            <w:pPr>
              <w:divId w:val="838077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AF9012" w14:textId="77777777" w:rsidR="00000000" w:rsidRDefault="00D02D61">
            <w:pPr>
              <w:divId w:val="467164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36E6A6" w14:textId="77777777" w:rsidR="00000000" w:rsidRDefault="00D02D61">
            <w:pPr>
              <w:divId w:val="775518746"/>
              <w:rPr>
                <w:rFonts w:eastAsia="Times New Roman"/>
                <w:sz w:val="20"/>
                <w:szCs w:val="20"/>
              </w:rPr>
            </w:pPr>
            <w:r>
              <w:rPr>
                <w:rFonts w:ascii="inherit" w:eastAsia="Times New Roman" w:hAnsi="inherit"/>
                <w:sz w:val="20"/>
                <w:szCs w:val="20"/>
              </w:rPr>
              <w:t> </w:t>
            </w:r>
          </w:p>
        </w:tc>
      </w:tr>
      <w:tr w:rsidR="00000000" w14:paraId="2FACD8D2" w14:textId="77777777">
        <w:trPr>
          <w:divId w:val="1786345418"/>
        </w:trPr>
        <w:tc>
          <w:tcPr>
            <w:tcW w:w="0" w:type="auto"/>
            <w:tcMar>
              <w:top w:w="30" w:type="dxa"/>
              <w:left w:w="180" w:type="dxa"/>
              <w:bottom w:w="30" w:type="dxa"/>
              <w:right w:w="30" w:type="dxa"/>
            </w:tcMar>
            <w:hideMark/>
          </w:tcPr>
          <w:p w14:paraId="66A8DD0E" w14:textId="77777777" w:rsidR="00000000" w:rsidRDefault="00D02D61">
            <w:pPr>
              <w:rPr>
                <w:rFonts w:eastAsia="Times New Roman"/>
                <w:sz w:val="20"/>
                <w:szCs w:val="20"/>
              </w:rPr>
            </w:pPr>
            <w:r>
              <w:rPr>
                <w:rFonts w:ascii="inherit" w:eastAsia="Times New Roman" w:hAnsi="inherit"/>
                <w:sz w:val="20"/>
                <w:szCs w:val="20"/>
              </w:rPr>
              <w:t>Basic</w:t>
            </w:r>
          </w:p>
        </w:tc>
        <w:tc>
          <w:tcPr>
            <w:tcW w:w="0" w:type="auto"/>
            <w:gridSpan w:val="3"/>
            <w:tcMar>
              <w:top w:w="30" w:type="dxa"/>
              <w:left w:w="30" w:type="dxa"/>
              <w:bottom w:w="30" w:type="dxa"/>
              <w:right w:w="30" w:type="dxa"/>
            </w:tcMar>
            <w:vAlign w:val="bottom"/>
            <w:hideMark/>
          </w:tcPr>
          <w:p w14:paraId="77353D45" w14:textId="77777777" w:rsidR="00000000" w:rsidRDefault="00D02D61">
            <w:pPr>
              <w:divId w:val="1802769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7C8271" w14:textId="77777777" w:rsidR="00000000" w:rsidRDefault="00D02D61">
            <w:pPr>
              <w:divId w:val="1898659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A504FD" w14:textId="77777777" w:rsidR="00000000" w:rsidRDefault="00D02D61">
            <w:pPr>
              <w:divId w:val="34815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BD32E0" w14:textId="77777777" w:rsidR="00000000" w:rsidRDefault="00D02D61">
            <w:pPr>
              <w:divId w:val="1352682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55BAD5" w14:textId="77777777" w:rsidR="00000000" w:rsidRDefault="00D02D61">
            <w:pPr>
              <w:divId w:val="1851408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D2FCE" w14:textId="77777777" w:rsidR="00000000" w:rsidRDefault="00D02D61">
            <w:pPr>
              <w:divId w:val="27729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4FD50B" w14:textId="77777777" w:rsidR="00000000" w:rsidRDefault="00D02D61">
            <w:pPr>
              <w:divId w:val="962004302"/>
              <w:rPr>
                <w:rFonts w:eastAsia="Times New Roman"/>
                <w:sz w:val="20"/>
                <w:szCs w:val="20"/>
              </w:rPr>
            </w:pPr>
            <w:r>
              <w:rPr>
                <w:rFonts w:ascii="inherit" w:eastAsia="Times New Roman" w:hAnsi="inherit"/>
                <w:sz w:val="20"/>
                <w:szCs w:val="20"/>
              </w:rPr>
              <w:t> </w:t>
            </w:r>
          </w:p>
        </w:tc>
      </w:tr>
      <w:tr w:rsidR="00000000" w14:paraId="544D7EE2" w14:textId="77777777">
        <w:trPr>
          <w:divId w:val="1786345418"/>
        </w:trPr>
        <w:tc>
          <w:tcPr>
            <w:tcW w:w="0" w:type="auto"/>
            <w:shd w:val="clear" w:color="auto" w:fill="CCEEFF"/>
            <w:tcMar>
              <w:top w:w="30" w:type="dxa"/>
              <w:left w:w="420" w:type="dxa"/>
              <w:bottom w:w="30" w:type="dxa"/>
              <w:right w:w="30" w:type="dxa"/>
            </w:tcMar>
            <w:hideMark/>
          </w:tcPr>
          <w:p w14:paraId="1506B141"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14:paraId="3CCAD09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BB14A15" w14:textId="77777777" w:rsidR="00000000" w:rsidRDefault="00D02D61">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14:paraId="6B73F2E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B4C22" w14:textId="77777777" w:rsidR="00000000" w:rsidRDefault="00D02D61">
            <w:pPr>
              <w:divId w:val="392388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E48CB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F6420F" w14:textId="77777777" w:rsidR="00000000" w:rsidRDefault="00D02D61">
            <w:pPr>
              <w:jc w:val="right"/>
              <w:rPr>
                <w:rFonts w:eastAsia="Times New Roman"/>
                <w:sz w:val="20"/>
                <w:szCs w:val="20"/>
              </w:rPr>
            </w:pPr>
            <w:r>
              <w:rPr>
                <w:rFonts w:ascii="inherit" w:eastAsia="Times New Roman" w:hAnsi="inherit"/>
                <w:sz w:val="20"/>
                <w:szCs w:val="20"/>
              </w:rPr>
              <w:t>(0.16</w:t>
            </w:r>
          </w:p>
        </w:tc>
        <w:tc>
          <w:tcPr>
            <w:tcW w:w="0" w:type="auto"/>
            <w:shd w:val="clear" w:color="auto" w:fill="CCEEFF"/>
            <w:tcMar>
              <w:top w:w="30" w:type="dxa"/>
              <w:left w:w="0" w:type="dxa"/>
              <w:bottom w:w="30" w:type="dxa"/>
              <w:right w:w="30" w:type="dxa"/>
            </w:tcMar>
            <w:vAlign w:val="bottom"/>
            <w:hideMark/>
          </w:tcPr>
          <w:p w14:paraId="1B51188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270694" w14:textId="77777777" w:rsidR="00000000" w:rsidRDefault="00D02D61">
            <w:pPr>
              <w:divId w:val="1134758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34283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F6C42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CF082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784B54" w14:textId="77777777" w:rsidR="00000000" w:rsidRDefault="00D02D61">
            <w:pPr>
              <w:divId w:val="332682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EED83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E8A140" w14:textId="77777777" w:rsidR="00000000" w:rsidRDefault="00D02D61">
            <w:pPr>
              <w:jc w:val="right"/>
              <w:rPr>
                <w:rFonts w:eastAsia="Times New Roman"/>
                <w:sz w:val="20"/>
                <w:szCs w:val="20"/>
              </w:rPr>
            </w:pPr>
            <w:r>
              <w:rPr>
                <w:rFonts w:ascii="inherit" w:eastAsia="Times New Roman" w:hAnsi="inherit"/>
                <w:sz w:val="20"/>
                <w:szCs w:val="20"/>
              </w:rPr>
              <w:t>5.90</w:t>
            </w:r>
          </w:p>
        </w:tc>
        <w:tc>
          <w:tcPr>
            <w:tcW w:w="0" w:type="auto"/>
            <w:shd w:val="clear" w:color="auto" w:fill="CCEEFF"/>
            <w:vAlign w:val="bottom"/>
            <w:hideMark/>
          </w:tcPr>
          <w:p w14:paraId="237ED8BD" w14:textId="77777777" w:rsidR="00000000" w:rsidRDefault="00D02D61">
            <w:pPr>
              <w:rPr>
                <w:rFonts w:eastAsia="Times New Roman"/>
                <w:sz w:val="20"/>
                <w:szCs w:val="20"/>
              </w:rPr>
            </w:pPr>
          </w:p>
        </w:tc>
      </w:tr>
      <w:tr w:rsidR="00000000" w14:paraId="2F77B1B1" w14:textId="77777777">
        <w:trPr>
          <w:divId w:val="1786345418"/>
        </w:trPr>
        <w:tc>
          <w:tcPr>
            <w:tcW w:w="0" w:type="auto"/>
            <w:tcMar>
              <w:top w:w="30" w:type="dxa"/>
              <w:left w:w="420" w:type="dxa"/>
              <w:bottom w:w="30" w:type="dxa"/>
              <w:right w:w="30" w:type="dxa"/>
            </w:tcMar>
            <w:hideMark/>
          </w:tcPr>
          <w:p w14:paraId="3C099518"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14:paraId="56A99043"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tcMar>
              <w:top w:w="30" w:type="dxa"/>
              <w:left w:w="0" w:type="dxa"/>
              <w:bottom w:w="30" w:type="dxa"/>
              <w:right w:w="30" w:type="dxa"/>
            </w:tcMar>
            <w:vAlign w:val="bottom"/>
            <w:hideMark/>
          </w:tcPr>
          <w:p w14:paraId="42102C5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80C7F7" w14:textId="77777777" w:rsidR="00000000" w:rsidRDefault="00D02D61">
            <w:pPr>
              <w:divId w:val="1011486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840C7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8DF4B3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9551FF9" w14:textId="77777777" w:rsidR="00000000" w:rsidRDefault="00D02D61">
            <w:pPr>
              <w:divId w:val="2065255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B866A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A45F9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8CA946" w14:textId="77777777" w:rsidR="00000000" w:rsidRDefault="00D02D61">
            <w:pPr>
              <w:divId w:val="1011296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46DC0A"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tcMar>
              <w:top w:w="30" w:type="dxa"/>
              <w:left w:w="0" w:type="dxa"/>
              <w:bottom w:w="30" w:type="dxa"/>
              <w:right w:w="30" w:type="dxa"/>
            </w:tcMar>
            <w:vAlign w:val="bottom"/>
            <w:hideMark/>
          </w:tcPr>
          <w:p w14:paraId="3D743DE8" w14:textId="77777777" w:rsidR="00000000" w:rsidRDefault="00D02D61">
            <w:pPr>
              <w:rPr>
                <w:rFonts w:eastAsia="Times New Roman"/>
                <w:sz w:val="20"/>
                <w:szCs w:val="20"/>
              </w:rPr>
            </w:pPr>
            <w:r>
              <w:rPr>
                <w:rFonts w:ascii="inherit" w:eastAsia="Times New Roman" w:hAnsi="inherit"/>
                <w:sz w:val="20"/>
                <w:szCs w:val="20"/>
              </w:rPr>
              <w:t>)</w:t>
            </w:r>
          </w:p>
        </w:tc>
      </w:tr>
      <w:tr w:rsidR="00000000" w14:paraId="1723A9A1" w14:textId="77777777">
        <w:trPr>
          <w:divId w:val="1786345418"/>
        </w:trPr>
        <w:tc>
          <w:tcPr>
            <w:tcW w:w="0" w:type="auto"/>
            <w:shd w:val="clear" w:color="auto" w:fill="CCEEFF"/>
            <w:tcMar>
              <w:top w:w="30" w:type="dxa"/>
              <w:left w:w="30" w:type="dxa"/>
              <w:bottom w:w="30" w:type="dxa"/>
              <w:right w:w="30" w:type="dxa"/>
            </w:tcMar>
            <w:vAlign w:val="bottom"/>
            <w:hideMark/>
          </w:tcPr>
          <w:p w14:paraId="1DE8A6EC" w14:textId="77777777" w:rsidR="00000000" w:rsidRDefault="00D02D61">
            <w:pPr>
              <w:divId w:val="1358702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587A7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5FBD37" w14:textId="77777777" w:rsidR="00000000" w:rsidRDefault="00D02D61">
            <w:pPr>
              <w:jc w:val="right"/>
              <w:rPr>
                <w:rFonts w:eastAsia="Times New Roman"/>
                <w:sz w:val="20"/>
                <w:szCs w:val="20"/>
              </w:rPr>
            </w:pPr>
            <w:r>
              <w:rPr>
                <w:rFonts w:ascii="inherit" w:eastAsia="Times New Roman" w:hAnsi="inherit"/>
                <w:sz w:val="20"/>
                <w:szCs w:val="20"/>
              </w:rPr>
              <w:t>6.04</w:t>
            </w:r>
          </w:p>
        </w:tc>
        <w:tc>
          <w:tcPr>
            <w:tcW w:w="0" w:type="auto"/>
            <w:tcBorders>
              <w:top w:val="single" w:sz="6" w:space="0" w:color="000000"/>
              <w:bottom w:val="double" w:sz="6" w:space="0" w:color="000000"/>
            </w:tcBorders>
            <w:shd w:val="clear" w:color="auto" w:fill="CCEEFF"/>
            <w:vAlign w:val="bottom"/>
            <w:hideMark/>
          </w:tcPr>
          <w:p w14:paraId="05EABC7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4D5CEE" w14:textId="77777777" w:rsidR="00000000" w:rsidRDefault="00D02D61">
            <w:pPr>
              <w:divId w:val="1262102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F2CA5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482D36" w14:textId="77777777" w:rsidR="00000000" w:rsidRDefault="00D02D61">
            <w:pPr>
              <w:jc w:val="right"/>
              <w:rPr>
                <w:rFonts w:eastAsia="Times New Roman"/>
                <w:sz w:val="20"/>
                <w:szCs w:val="20"/>
              </w:rPr>
            </w:pPr>
            <w:r>
              <w:rPr>
                <w:rFonts w:ascii="inherit" w:eastAsia="Times New Roman" w:hAnsi="inherit"/>
                <w:sz w:val="20"/>
                <w:szCs w:val="20"/>
              </w:rPr>
              <w:t>(0.16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FB5BC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FC3E4E" w14:textId="77777777" w:rsidR="00000000" w:rsidRDefault="00D02D61">
            <w:pPr>
              <w:divId w:val="740375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EEF07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8C76B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07B3817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A2EB6" w14:textId="77777777" w:rsidR="00000000" w:rsidRDefault="00D02D61">
            <w:pPr>
              <w:divId w:val="1672102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5EC15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2C6D3E" w14:textId="77777777" w:rsidR="00000000" w:rsidRDefault="00D02D61">
            <w:pPr>
              <w:jc w:val="right"/>
              <w:rPr>
                <w:rFonts w:eastAsia="Times New Roman"/>
                <w:sz w:val="20"/>
                <w:szCs w:val="20"/>
              </w:rPr>
            </w:pPr>
            <w:r>
              <w:rPr>
                <w:rFonts w:ascii="inherit" w:eastAsia="Times New Roman" w:hAnsi="inherit"/>
                <w:sz w:val="20"/>
                <w:szCs w:val="20"/>
              </w:rPr>
              <w:t>5.88</w:t>
            </w:r>
          </w:p>
        </w:tc>
        <w:tc>
          <w:tcPr>
            <w:tcW w:w="0" w:type="auto"/>
            <w:tcBorders>
              <w:top w:val="single" w:sz="6" w:space="0" w:color="000000"/>
              <w:bottom w:val="double" w:sz="6" w:space="0" w:color="000000"/>
            </w:tcBorders>
            <w:shd w:val="clear" w:color="auto" w:fill="CCEEFF"/>
            <w:vAlign w:val="bottom"/>
            <w:hideMark/>
          </w:tcPr>
          <w:p w14:paraId="0F67AB4F" w14:textId="77777777" w:rsidR="00000000" w:rsidRDefault="00D02D61">
            <w:pPr>
              <w:rPr>
                <w:rFonts w:eastAsia="Times New Roman"/>
                <w:sz w:val="20"/>
                <w:szCs w:val="20"/>
              </w:rPr>
            </w:pPr>
          </w:p>
        </w:tc>
      </w:tr>
      <w:tr w:rsidR="00000000" w14:paraId="29D07281" w14:textId="77777777">
        <w:trPr>
          <w:divId w:val="1786345418"/>
        </w:trPr>
        <w:tc>
          <w:tcPr>
            <w:tcW w:w="0" w:type="auto"/>
            <w:tcMar>
              <w:top w:w="30" w:type="dxa"/>
              <w:left w:w="180" w:type="dxa"/>
              <w:bottom w:w="30" w:type="dxa"/>
              <w:right w:w="30" w:type="dxa"/>
            </w:tcMar>
            <w:hideMark/>
          </w:tcPr>
          <w:p w14:paraId="4E2F343E" w14:textId="77777777" w:rsidR="00000000" w:rsidRDefault="00D02D61">
            <w:pPr>
              <w:rPr>
                <w:rFonts w:eastAsia="Times New Roman"/>
                <w:sz w:val="20"/>
                <w:szCs w:val="20"/>
              </w:rPr>
            </w:pPr>
            <w:r>
              <w:rPr>
                <w:rFonts w:ascii="inherit" w:eastAsia="Times New Roman" w:hAnsi="inherit"/>
                <w:sz w:val="20"/>
                <w:szCs w:val="20"/>
              </w:rPr>
              <w:t>Diluted</w:t>
            </w:r>
          </w:p>
        </w:tc>
        <w:tc>
          <w:tcPr>
            <w:tcW w:w="0" w:type="auto"/>
            <w:gridSpan w:val="3"/>
            <w:tcMar>
              <w:top w:w="30" w:type="dxa"/>
              <w:left w:w="30" w:type="dxa"/>
              <w:bottom w:w="30" w:type="dxa"/>
              <w:right w:w="30" w:type="dxa"/>
            </w:tcMar>
            <w:vAlign w:val="bottom"/>
            <w:hideMark/>
          </w:tcPr>
          <w:p w14:paraId="03F4158E" w14:textId="77777777" w:rsidR="00000000" w:rsidRDefault="00D02D61">
            <w:pPr>
              <w:divId w:val="341779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EB92B2" w14:textId="77777777" w:rsidR="00000000" w:rsidRDefault="00D02D61">
            <w:pPr>
              <w:divId w:val="142437393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96793A6" w14:textId="77777777" w:rsidR="00000000" w:rsidRDefault="00D02D61">
            <w:pPr>
              <w:divId w:val="839808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98311B" w14:textId="77777777" w:rsidR="00000000" w:rsidRDefault="00D02D61">
            <w:pPr>
              <w:divId w:val="152374218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AA09E92" w14:textId="77777777" w:rsidR="00000000" w:rsidRDefault="00D02D61">
            <w:pPr>
              <w:divId w:val="514227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FFEA3" w14:textId="77777777" w:rsidR="00000000" w:rsidRDefault="00D02D61">
            <w:pPr>
              <w:divId w:val="1037974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68088483" w14:textId="77777777" w:rsidR="00000000" w:rsidRDefault="00D02D61">
            <w:pPr>
              <w:divId w:val="1044479251"/>
              <w:rPr>
                <w:rFonts w:eastAsia="Times New Roman"/>
                <w:sz w:val="20"/>
                <w:szCs w:val="20"/>
              </w:rPr>
            </w:pPr>
            <w:r>
              <w:rPr>
                <w:rFonts w:ascii="inherit" w:eastAsia="Times New Roman" w:hAnsi="inherit"/>
                <w:sz w:val="20"/>
                <w:szCs w:val="20"/>
              </w:rPr>
              <w:t> </w:t>
            </w:r>
          </w:p>
        </w:tc>
      </w:tr>
      <w:tr w:rsidR="00000000" w14:paraId="59394DCA" w14:textId="77777777">
        <w:trPr>
          <w:divId w:val="1786345418"/>
        </w:trPr>
        <w:tc>
          <w:tcPr>
            <w:tcW w:w="0" w:type="auto"/>
            <w:shd w:val="clear" w:color="auto" w:fill="CCEEFF"/>
            <w:tcMar>
              <w:top w:w="30" w:type="dxa"/>
              <w:left w:w="420" w:type="dxa"/>
              <w:bottom w:w="30" w:type="dxa"/>
              <w:right w:w="30" w:type="dxa"/>
            </w:tcMar>
            <w:hideMark/>
          </w:tcPr>
          <w:p w14:paraId="3CC57B55"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14:paraId="7F1935C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303111" w14:textId="77777777" w:rsidR="00000000" w:rsidRDefault="00D02D61">
            <w:pPr>
              <w:jc w:val="right"/>
              <w:rPr>
                <w:rFonts w:eastAsia="Times New Roman"/>
                <w:sz w:val="20"/>
                <w:szCs w:val="20"/>
              </w:rPr>
            </w:pPr>
            <w:r>
              <w:rPr>
                <w:rFonts w:ascii="inherit" w:eastAsia="Times New Roman" w:hAnsi="inherit"/>
                <w:sz w:val="20"/>
                <w:szCs w:val="20"/>
              </w:rPr>
              <w:t>5.94</w:t>
            </w:r>
          </w:p>
        </w:tc>
        <w:tc>
          <w:tcPr>
            <w:tcW w:w="0" w:type="auto"/>
            <w:shd w:val="clear" w:color="auto" w:fill="CCEEFF"/>
            <w:vAlign w:val="bottom"/>
            <w:hideMark/>
          </w:tcPr>
          <w:p w14:paraId="24D707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4F7CE0" w14:textId="77777777" w:rsidR="00000000" w:rsidRDefault="00D02D61">
            <w:pPr>
              <w:divId w:val="2010018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767A3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83B457A" w14:textId="77777777" w:rsidR="00000000" w:rsidRDefault="00D02D61">
            <w:pPr>
              <w:jc w:val="right"/>
              <w:rPr>
                <w:rFonts w:eastAsia="Times New Roman"/>
                <w:sz w:val="20"/>
                <w:szCs w:val="20"/>
              </w:rPr>
            </w:pPr>
            <w:r>
              <w:rPr>
                <w:rFonts w:ascii="inherit" w:eastAsia="Times New Roman" w:hAnsi="inherit"/>
                <w:sz w:val="20"/>
                <w:szCs w:val="20"/>
              </w:rPr>
              <w:t>(0.16</w:t>
            </w:r>
          </w:p>
        </w:tc>
        <w:tc>
          <w:tcPr>
            <w:tcW w:w="0" w:type="auto"/>
            <w:shd w:val="clear" w:color="auto" w:fill="CCEEFF"/>
            <w:tcMar>
              <w:top w:w="30" w:type="dxa"/>
              <w:left w:w="0" w:type="dxa"/>
              <w:bottom w:w="30" w:type="dxa"/>
              <w:right w:w="30" w:type="dxa"/>
            </w:tcMar>
            <w:vAlign w:val="bottom"/>
            <w:hideMark/>
          </w:tcPr>
          <w:p w14:paraId="14E54DB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E20FDC" w14:textId="77777777" w:rsidR="00000000" w:rsidRDefault="00D02D61">
            <w:pPr>
              <w:divId w:val="893271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874A3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37951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5EB2F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05CA36" w14:textId="77777777" w:rsidR="00000000" w:rsidRDefault="00D02D61">
            <w:pPr>
              <w:divId w:val="208415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2B50D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C8E5B4" w14:textId="77777777" w:rsidR="00000000" w:rsidRDefault="00D02D61">
            <w:pPr>
              <w:jc w:val="right"/>
              <w:rPr>
                <w:rFonts w:eastAsia="Times New Roman"/>
                <w:sz w:val="20"/>
                <w:szCs w:val="20"/>
              </w:rPr>
            </w:pPr>
            <w:r>
              <w:rPr>
                <w:rFonts w:ascii="inherit" w:eastAsia="Times New Roman" w:hAnsi="inherit"/>
                <w:sz w:val="20"/>
                <w:szCs w:val="20"/>
              </w:rPr>
              <w:t>5.78</w:t>
            </w:r>
          </w:p>
        </w:tc>
        <w:tc>
          <w:tcPr>
            <w:tcW w:w="0" w:type="auto"/>
            <w:shd w:val="clear" w:color="auto" w:fill="CCEEFF"/>
            <w:vAlign w:val="bottom"/>
            <w:hideMark/>
          </w:tcPr>
          <w:p w14:paraId="3120FA91" w14:textId="77777777" w:rsidR="00000000" w:rsidRDefault="00D02D61">
            <w:pPr>
              <w:rPr>
                <w:rFonts w:eastAsia="Times New Roman"/>
                <w:sz w:val="20"/>
                <w:szCs w:val="20"/>
              </w:rPr>
            </w:pPr>
          </w:p>
        </w:tc>
      </w:tr>
      <w:tr w:rsidR="00000000" w14:paraId="0EF689A4" w14:textId="77777777">
        <w:trPr>
          <w:divId w:val="1786345418"/>
        </w:trPr>
        <w:tc>
          <w:tcPr>
            <w:tcW w:w="0" w:type="auto"/>
            <w:tcMar>
              <w:top w:w="30" w:type="dxa"/>
              <w:left w:w="420" w:type="dxa"/>
              <w:bottom w:w="30" w:type="dxa"/>
              <w:right w:w="30" w:type="dxa"/>
            </w:tcMar>
            <w:hideMark/>
          </w:tcPr>
          <w:p w14:paraId="066A124E"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14:paraId="2E4CFE99"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tcMar>
              <w:top w:w="30" w:type="dxa"/>
              <w:left w:w="0" w:type="dxa"/>
              <w:bottom w:w="30" w:type="dxa"/>
              <w:right w:w="30" w:type="dxa"/>
            </w:tcMar>
            <w:vAlign w:val="bottom"/>
            <w:hideMark/>
          </w:tcPr>
          <w:p w14:paraId="5ACFF94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9A7CB1" w14:textId="77777777" w:rsidR="00000000" w:rsidRDefault="00D02D61">
            <w:pPr>
              <w:divId w:val="735739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AE8E1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F8D982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1369B0" w14:textId="77777777" w:rsidR="00000000" w:rsidRDefault="00D02D61">
            <w:pPr>
              <w:divId w:val="1693191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CA440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7A0982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F93728" w14:textId="77777777" w:rsidR="00000000" w:rsidRDefault="00D02D61">
            <w:pPr>
              <w:divId w:val="1172181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C5B519" w14:textId="77777777" w:rsidR="00000000" w:rsidRDefault="00D02D61">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tcMar>
              <w:top w:w="30" w:type="dxa"/>
              <w:left w:w="0" w:type="dxa"/>
              <w:bottom w:w="30" w:type="dxa"/>
              <w:right w:w="30" w:type="dxa"/>
            </w:tcMar>
            <w:vAlign w:val="bottom"/>
            <w:hideMark/>
          </w:tcPr>
          <w:p w14:paraId="58C1696E" w14:textId="77777777" w:rsidR="00000000" w:rsidRDefault="00D02D61">
            <w:pPr>
              <w:rPr>
                <w:rFonts w:eastAsia="Times New Roman"/>
                <w:sz w:val="20"/>
                <w:szCs w:val="20"/>
              </w:rPr>
            </w:pPr>
            <w:r>
              <w:rPr>
                <w:rFonts w:ascii="inherit" w:eastAsia="Times New Roman" w:hAnsi="inherit"/>
                <w:sz w:val="20"/>
                <w:szCs w:val="20"/>
              </w:rPr>
              <w:t>)</w:t>
            </w:r>
          </w:p>
        </w:tc>
      </w:tr>
      <w:tr w:rsidR="00000000" w14:paraId="10931A19" w14:textId="77777777">
        <w:trPr>
          <w:divId w:val="1786345418"/>
        </w:trPr>
        <w:tc>
          <w:tcPr>
            <w:tcW w:w="0" w:type="auto"/>
            <w:shd w:val="clear" w:color="auto" w:fill="CCEEFF"/>
            <w:tcMar>
              <w:top w:w="30" w:type="dxa"/>
              <w:left w:w="30" w:type="dxa"/>
              <w:bottom w:w="30" w:type="dxa"/>
              <w:right w:w="30" w:type="dxa"/>
            </w:tcMar>
            <w:vAlign w:val="bottom"/>
            <w:hideMark/>
          </w:tcPr>
          <w:p w14:paraId="230B028A" w14:textId="77777777" w:rsidR="00000000" w:rsidRDefault="00D02D61">
            <w:pPr>
              <w:divId w:val="18968933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6D372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EAD1C1" w14:textId="77777777" w:rsidR="00000000" w:rsidRDefault="00D02D61">
            <w:pPr>
              <w:jc w:val="right"/>
              <w:rPr>
                <w:rFonts w:eastAsia="Times New Roman"/>
                <w:sz w:val="20"/>
                <w:szCs w:val="20"/>
              </w:rPr>
            </w:pPr>
            <w:r>
              <w:rPr>
                <w:rFonts w:ascii="inherit" w:eastAsia="Times New Roman" w:hAnsi="inherit"/>
                <w:sz w:val="20"/>
                <w:szCs w:val="20"/>
              </w:rPr>
              <w:t>5.92</w:t>
            </w:r>
          </w:p>
        </w:tc>
        <w:tc>
          <w:tcPr>
            <w:tcW w:w="0" w:type="auto"/>
            <w:tcBorders>
              <w:top w:val="single" w:sz="6" w:space="0" w:color="000000"/>
              <w:bottom w:val="double" w:sz="6" w:space="0" w:color="000000"/>
            </w:tcBorders>
            <w:shd w:val="clear" w:color="auto" w:fill="CCEEFF"/>
            <w:vAlign w:val="bottom"/>
            <w:hideMark/>
          </w:tcPr>
          <w:p w14:paraId="1B7D9E4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DB002" w14:textId="77777777" w:rsidR="00000000" w:rsidRDefault="00D02D61">
            <w:pPr>
              <w:divId w:val="607740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C608A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45E266" w14:textId="77777777" w:rsidR="00000000" w:rsidRDefault="00D02D61">
            <w:pPr>
              <w:jc w:val="right"/>
              <w:rPr>
                <w:rFonts w:eastAsia="Times New Roman"/>
                <w:sz w:val="20"/>
                <w:szCs w:val="20"/>
              </w:rPr>
            </w:pPr>
            <w:r>
              <w:rPr>
                <w:rFonts w:ascii="inherit" w:eastAsia="Times New Roman" w:hAnsi="inherit"/>
                <w:sz w:val="20"/>
                <w:szCs w:val="20"/>
              </w:rPr>
              <w:t>(0.16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0B620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BDAECB" w14:textId="77777777" w:rsidR="00000000" w:rsidRDefault="00D02D61">
            <w:pPr>
              <w:divId w:val="877821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E7775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D9228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490EBFE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E3F9F9" w14:textId="77777777" w:rsidR="00000000" w:rsidRDefault="00D02D61">
            <w:pPr>
              <w:divId w:val="1100369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F99A2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9AA134" w14:textId="77777777" w:rsidR="00000000" w:rsidRDefault="00D02D61">
            <w:pPr>
              <w:jc w:val="right"/>
              <w:rPr>
                <w:rFonts w:eastAsia="Times New Roman"/>
                <w:sz w:val="20"/>
                <w:szCs w:val="20"/>
              </w:rPr>
            </w:pPr>
            <w:r>
              <w:rPr>
                <w:rFonts w:ascii="inherit" w:eastAsia="Times New Roman" w:hAnsi="inherit"/>
                <w:sz w:val="20"/>
                <w:szCs w:val="20"/>
              </w:rPr>
              <w:t>5.76</w:t>
            </w:r>
          </w:p>
        </w:tc>
        <w:tc>
          <w:tcPr>
            <w:tcW w:w="0" w:type="auto"/>
            <w:tcBorders>
              <w:top w:val="single" w:sz="6" w:space="0" w:color="000000"/>
              <w:bottom w:val="double" w:sz="6" w:space="0" w:color="000000"/>
            </w:tcBorders>
            <w:shd w:val="clear" w:color="auto" w:fill="CCEEFF"/>
            <w:vAlign w:val="bottom"/>
            <w:hideMark/>
          </w:tcPr>
          <w:p w14:paraId="0E273118" w14:textId="77777777" w:rsidR="00000000" w:rsidRDefault="00D02D61">
            <w:pPr>
              <w:rPr>
                <w:rFonts w:eastAsia="Times New Roman"/>
                <w:sz w:val="20"/>
                <w:szCs w:val="20"/>
              </w:rPr>
            </w:pPr>
          </w:p>
        </w:tc>
      </w:tr>
    </w:tbl>
    <w:p w14:paraId="765CE348" w14:textId="77777777" w:rsidR="00000000" w:rsidRDefault="00D02D61">
      <w:pPr>
        <w:divId w:val="695473061"/>
        <w:rPr>
          <w:rFonts w:eastAsia="Times New Roman"/>
          <w:sz w:val="20"/>
          <w:szCs w:val="20"/>
        </w:rPr>
      </w:pPr>
    </w:p>
    <w:p w14:paraId="648835D1" w14:textId="77777777" w:rsidR="00000000" w:rsidRDefault="00D02D61">
      <w:pPr>
        <w:spacing w:line="288" w:lineRule="auto"/>
        <w:jc w:val="center"/>
        <w:divId w:val="550267233"/>
        <w:rPr>
          <w:rFonts w:eastAsia="Times New Roman"/>
          <w:sz w:val="20"/>
          <w:szCs w:val="20"/>
        </w:rPr>
      </w:pPr>
      <w:r>
        <w:rPr>
          <w:rFonts w:ascii="inherit" w:eastAsia="Times New Roman" w:hAnsi="inherit"/>
          <w:sz w:val="20"/>
          <w:szCs w:val="20"/>
        </w:rPr>
        <w:t>77</w:t>
      </w:r>
    </w:p>
    <w:p w14:paraId="58858C15" w14:textId="77777777" w:rsidR="00000000" w:rsidRDefault="00D02D61">
      <w:pPr>
        <w:rPr>
          <w:rFonts w:eastAsia="Times New Roman"/>
          <w:sz w:val="20"/>
          <w:szCs w:val="20"/>
        </w:rPr>
      </w:pPr>
      <w:r>
        <w:rPr>
          <w:rFonts w:eastAsia="Times New Roman"/>
          <w:sz w:val="20"/>
          <w:szCs w:val="20"/>
        </w:rPr>
        <w:pict w14:anchorId="03A191FD">
          <v:rect id="_x0000_i1105" style="width:0;height:1.5pt" o:hralign="center" o:hrstd="t" o:hr="t" fillcolor="#a0a0a0" stroked="f"/>
        </w:pict>
      </w:r>
    </w:p>
    <w:p w14:paraId="165BF6D2" w14:textId="77777777" w:rsidR="00000000" w:rsidRDefault="00D02D61">
      <w:pPr>
        <w:divId w:val="1453283789"/>
        <w:rPr>
          <w:rFonts w:eastAsia="Times New Roman"/>
          <w:sz w:val="20"/>
          <w:szCs w:val="20"/>
        </w:rPr>
      </w:pPr>
    </w:p>
    <w:tbl>
      <w:tblPr>
        <w:tblW w:w="4912" w:type="pct"/>
        <w:jc w:val="center"/>
        <w:tblCellMar>
          <w:left w:w="0" w:type="dxa"/>
          <w:right w:w="0" w:type="dxa"/>
        </w:tblCellMar>
        <w:tblLook w:val="04A0" w:firstRow="1" w:lastRow="0" w:firstColumn="1" w:lastColumn="0" w:noHBand="0" w:noVBand="1"/>
      </w:tblPr>
      <w:tblGrid>
        <w:gridCol w:w="3841"/>
        <w:gridCol w:w="133"/>
        <w:gridCol w:w="740"/>
        <w:gridCol w:w="107"/>
        <w:gridCol w:w="105"/>
        <w:gridCol w:w="133"/>
        <w:gridCol w:w="741"/>
        <w:gridCol w:w="107"/>
        <w:gridCol w:w="105"/>
        <w:gridCol w:w="133"/>
        <w:gridCol w:w="823"/>
        <w:gridCol w:w="107"/>
        <w:gridCol w:w="105"/>
        <w:gridCol w:w="132"/>
        <w:gridCol w:w="741"/>
        <w:gridCol w:w="107"/>
      </w:tblGrid>
      <w:tr w:rsidR="00000000" w14:paraId="05E87030" w14:textId="77777777">
        <w:trPr>
          <w:divId w:val="104497024"/>
          <w:jc w:val="center"/>
        </w:trPr>
        <w:tc>
          <w:tcPr>
            <w:tcW w:w="0" w:type="auto"/>
            <w:gridSpan w:val="16"/>
            <w:vAlign w:val="center"/>
            <w:hideMark/>
          </w:tcPr>
          <w:p w14:paraId="61188D0F" w14:textId="77777777" w:rsidR="00000000" w:rsidRDefault="00D02D61">
            <w:pPr>
              <w:rPr>
                <w:rFonts w:eastAsia="Times New Roman"/>
                <w:sz w:val="20"/>
                <w:szCs w:val="20"/>
              </w:rPr>
            </w:pPr>
          </w:p>
        </w:tc>
      </w:tr>
      <w:tr w:rsidR="00000000" w14:paraId="6D50B947" w14:textId="77777777">
        <w:trPr>
          <w:divId w:val="104497024"/>
          <w:jc w:val="center"/>
        </w:trPr>
        <w:tc>
          <w:tcPr>
            <w:tcW w:w="2400" w:type="pct"/>
            <w:vAlign w:val="center"/>
            <w:hideMark/>
          </w:tcPr>
          <w:p w14:paraId="41249EF4" w14:textId="77777777" w:rsidR="00000000" w:rsidRDefault="00D02D61">
            <w:pPr>
              <w:rPr>
                <w:rFonts w:eastAsia="Times New Roman"/>
                <w:sz w:val="20"/>
                <w:szCs w:val="20"/>
              </w:rPr>
            </w:pPr>
          </w:p>
        </w:tc>
        <w:tc>
          <w:tcPr>
            <w:tcW w:w="50" w:type="pct"/>
            <w:vAlign w:val="center"/>
            <w:hideMark/>
          </w:tcPr>
          <w:p w14:paraId="34F2D55A" w14:textId="77777777" w:rsidR="00000000" w:rsidRDefault="00D02D61">
            <w:pPr>
              <w:rPr>
                <w:rFonts w:eastAsia="Times New Roman"/>
                <w:sz w:val="20"/>
                <w:szCs w:val="20"/>
              </w:rPr>
            </w:pPr>
          </w:p>
        </w:tc>
        <w:tc>
          <w:tcPr>
            <w:tcW w:w="500" w:type="pct"/>
            <w:vAlign w:val="center"/>
            <w:hideMark/>
          </w:tcPr>
          <w:p w14:paraId="62EFA7F3" w14:textId="77777777" w:rsidR="00000000" w:rsidRDefault="00D02D61">
            <w:pPr>
              <w:rPr>
                <w:rFonts w:eastAsia="Times New Roman"/>
                <w:sz w:val="20"/>
                <w:szCs w:val="20"/>
              </w:rPr>
            </w:pPr>
          </w:p>
        </w:tc>
        <w:tc>
          <w:tcPr>
            <w:tcW w:w="50" w:type="pct"/>
            <w:vAlign w:val="center"/>
            <w:hideMark/>
          </w:tcPr>
          <w:p w14:paraId="1F0AEF58" w14:textId="77777777" w:rsidR="00000000" w:rsidRDefault="00D02D61">
            <w:pPr>
              <w:rPr>
                <w:rFonts w:eastAsia="Times New Roman"/>
                <w:sz w:val="20"/>
                <w:szCs w:val="20"/>
              </w:rPr>
            </w:pPr>
          </w:p>
        </w:tc>
        <w:tc>
          <w:tcPr>
            <w:tcW w:w="50" w:type="pct"/>
            <w:vAlign w:val="center"/>
            <w:hideMark/>
          </w:tcPr>
          <w:p w14:paraId="018CC330" w14:textId="77777777" w:rsidR="00000000" w:rsidRDefault="00D02D61">
            <w:pPr>
              <w:rPr>
                <w:rFonts w:eastAsia="Times New Roman"/>
                <w:sz w:val="20"/>
                <w:szCs w:val="20"/>
              </w:rPr>
            </w:pPr>
          </w:p>
        </w:tc>
        <w:tc>
          <w:tcPr>
            <w:tcW w:w="50" w:type="pct"/>
            <w:vAlign w:val="center"/>
            <w:hideMark/>
          </w:tcPr>
          <w:p w14:paraId="1028AF1B" w14:textId="77777777" w:rsidR="00000000" w:rsidRDefault="00D02D61">
            <w:pPr>
              <w:rPr>
                <w:rFonts w:eastAsia="Times New Roman"/>
                <w:sz w:val="20"/>
                <w:szCs w:val="20"/>
              </w:rPr>
            </w:pPr>
          </w:p>
        </w:tc>
        <w:tc>
          <w:tcPr>
            <w:tcW w:w="500" w:type="pct"/>
            <w:vAlign w:val="center"/>
            <w:hideMark/>
          </w:tcPr>
          <w:p w14:paraId="03D247CD" w14:textId="77777777" w:rsidR="00000000" w:rsidRDefault="00D02D61">
            <w:pPr>
              <w:rPr>
                <w:rFonts w:eastAsia="Times New Roman"/>
                <w:sz w:val="20"/>
                <w:szCs w:val="20"/>
              </w:rPr>
            </w:pPr>
          </w:p>
        </w:tc>
        <w:tc>
          <w:tcPr>
            <w:tcW w:w="50" w:type="pct"/>
            <w:vAlign w:val="center"/>
            <w:hideMark/>
          </w:tcPr>
          <w:p w14:paraId="351929CD" w14:textId="77777777" w:rsidR="00000000" w:rsidRDefault="00D02D61">
            <w:pPr>
              <w:rPr>
                <w:rFonts w:eastAsia="Times New Roman"/>
                <w:sz w:val="20"/>
                <w:szCs w:val="20"/>
              </w:rPr>
            </w:pPr>
          </w:p>
        </w:tc>
        <w:tc>
          <w:tcPr>
            <w:tcW w:w="50" w:type="pct"/>
            <w:vAlign w:val="center"/>
            <w:hideMark/>
          </w:tcPr>
          <w:p w14:paraId="216560A6" w14:textId="77777777" w:rsidR="00000000" w:rsidRDefault="00D02D61">
            <w:pPr>
              <w:rPr>
                <w:rFonts w:eastAsia="Times New Roman"/>
                <w:sz w:val="20"/>
                <w:szCs w:val="20"/>
              </w:rPr>
            </w:pPr>
          </w:p>
        </w:tc>
        <w:tc>
          <w:tcPr>
            <w:tcW w:w="50" w:type="pct"/>
            <w:vAlign w:val="center"/>
            <w:hideMark/>
          </w:tcPr>
          <w:p w14:paraId="493980DB" w14:textId="77777777" w:rsidR="00000000" w:rsidRDefault="00D02D61">
            <w:pPr>
              <w:rPr>
                <w:rFonts w:eastAsia="Times New Roman"/>
                <w:sz w:val="20"/>
                <w:szCs w:val="20"/>
              </w:rPr>
            </w:pPr>
          </w:p>
        </w:tc>
        <w:tc>
          <w:tcPr>
            <w:tcW w:w="550" w:type="pct"/>
            <w:vAlign w:val="center"/>
            <w:hideMark/>
          </w:tcPr>
          <w:p w14:paraId="3E112AC3" w14:textId="77777777" w:rsidR="00000000" w:rsidRDefault="00D02D61">
            <w:pPr>
              <w:rPr>
                <w:rFonts w:eastAsia="Times New Roman"/>
                <w:sz w:val="20"/>
                <w:szCs w:val="20"/>
              </w:rPr>
            </w:pPr>
          </w:p>
        </w:tc>
        <w:tc>
          <w:tcPr>
            <w:tcW w:w="50" w:type="pct"/>
            <w:vAlign w:val="center"/>
            <w:hideMark/>
          </w:tcPr>
          <w:p w14:paraId="33A24ADD" w14:textId="77777777" w:rsidR="00000000" w:rsidRDefault="00D02D61">
            <w:pPr>
              <w:rPr>
                <w:rFonts w:eastAsia="Times New Roman"/>
                <w:sz w:val="20"/>
                <w:szCs w:val="20"/>
              </w:rPr>
            </w:pPr>
          </w:p>
        </w:tc>
        <w:tc>
          <w:tcPr>
            <w:tcW w:w="50" w:type="pct"/>
            <w:vAlign w:val="center"/>
            <w:hideMark/>
          </w:tcPr>
          <w:p w14:paraId="741ED9D2" w14:textId="77777777" w:rsidR="00000000" w:rsidRDefault="00D02D61">
            <w:pPr>
              <w:rPr>
                <w:rFonts w:eastAsia="Times New Roman"/>
                <w:sz w:val="20"/>
                <w:szCs w:val="20"/>
              </w:rPr>
            </w:pPr>
          </w:p>
        </w:tc>
        <w:tc>
          <w:tcPr>
            <w:tcW w:w="50" w:type="pct"/>
            <w:vAlign w:val="center"/>
            <w:hideMark/>
          </w:tcPr>
          <w:p w14:paraId="5E974FD0" w14:textId="77777777" w:rsidR="00000000" w:rsidRDefault="00D02D61">
            <w:pPr>
              <w:rPr>
                <w:rFonts w:eastAsia="Times New Roman"/>
                <w:sz w:val="20"/>
                <w:szCs w:val="20"/>
              </w:rPr>
            </w:pPr>
          </w:p>
        </w:tc>
        <w:tc>
          <w:tcPr>
            <w:tcW w:w="500" w:type="pct"/>
            <w:vAlign w:val="center"/>
            <w:hideMark/>
          </w:tcPr>
          <w:p w14:paraId="6DDDC895" w14:textId="77777777" w:rsidR="00000000" w:rsidRDefault="00D02D61">
            <w:pPr>
              <w:rPr>
                <w:rFonts w:eastAsia="Times New Roman"/>
                <w:sz w:val="20"/>
                <w:szCs w:val="20"/>
              </w:rPr>
            </w:pPr>
          </w:p>
        </w:tc>
        <w:tc>
          <w:tcPr>
            <w:tcW w:w="50" w:type="pct"/>
            <w:vAlign w:val="center"/>
            <w:hideMark/>
          </w:tcPr>
          <w:p w14:paraId="7064FD27" w14:textId="77777777" w:rsidR="00000000" w:rsidRDefault="00D02D61">
            <w:pPr>
              <w:rPr>
                <w:rFonts w:eastAsia="Times New Roman"/>
                <w:sz w:val="20"/>
                <w:szCs w:val="20"/>
              </w:rPr>
            </w:pPr>
          </w:p>
        </w:tc>
      </w:tr>
      <w:tr w:rsidR="00000000" w14:paraId="6F37AE51" w14:textId="77777777">
        <w:trPr>
          <w:divId w:val="104497024"/>
          <w:jc w:val="center"/>
        </w:trPr>
        <w:tc>
          <w:tcPr>
            <w:tcW w:w="0" w:type="auto"/>
            <w:tcMar>
              <w:top w:w="30" w:type="dxa"/>
              <w:left w:w="30" w:type="dxa"/>
              <w:bottom w:w="30" w:type="dxa"/>
              <w:right w:w="30" w:type="dxa"/>
            </w:tcMar>
            <w:vAlign w:val="bottom"/>
            <w:hideMark/>
          </w:tcPr>
          <w:p w14:paraId="4CE0B93A"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642EB737" w14:textId="77777777" w:rsidR="00000000" w:rsidRDefault="00D02D61">
            <w:pPr>
              <w:jc w:val="center"/>
              <w:rPr>
                <w:rFonts w:eastAsia="Times New Roman"/>
                <w:sz w:val="16"/>
                <w:szCs w:val="16"/>
              </w:rPr>
            </w:pPr>
            <w:r>
              <w:rPr>
                <w:rFonts w:ascii="inherit" w:eastAsia="Times New Roman" w:hAnsi="inherit"/>
                <w:b/>
                <w:bCs/>
                <w:sz w:val="16"/>
                <w:szCs w:val="16"/>
              </w:rPr>
              <w:t>Fiscal Year Ended June 30, 2017</w:t>
            </w:r>
          </w:p>
        </w:tc>
      </w:tr>
      <w:tr w:rsidR="00000000" w14:paraId="51A1B2DD" w14:textId="77777777">
        <w:trPr>
          <w:divId w:val="104497024"/>
          <w:jc w:val="center"/>
        </w:trPr>
        <w:tc>
          <w:tcPr>
            <w:tcW w:w="0" w:type="auto"/>
            <w:tcMar>
              <w:top w:w="30" w:type="dxa"/>
              <w:left w:w="30" w:type="dxa"/>
              <w:bottom w:w="30" w:type="dxa"/>
              <w:right w:w="30" w:type="dxa"/>
            </w:tcMar>
            <w:vAlign w:val="bottom"/>
            <w:hideMark/>
          </w:tcPr>
          <w:p w14:paraId="46274480" w14:textId="77777777" w:rsidR="00000000" w:rsidRDefault="00D02D61">
            <w:pPr>
              <w:divId w:val="7711231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7BABB4" w14:textId="77777777" w:rsidR="00000000" w:rsidRDefault="00D02D61">
            <w:pPr>
              <w:jc w:val="center"/>
              <w:rPr>
                <w:rFonts w:eastAsia="Times New Roman"/>
                <w:sz w:val="16"/>
                <w:szCs w:val="16"/>
              </w:rPr>
            </w:pPr>
            <w:r>
              <w:rPr>
                <w:rFonts w:ascii="inherit" w:eastAsia="Times New Roman" w:hAnsi="inherit"/>
                <w:b/>
                <w:bCs/>
                <w:sz w:val="16"/>
                <w:szCs w:val="16"/>
              </w:rPr>
              <w:t>As Previously Reported</w:t>
            </w:r>
          </w:p>
        </w:tc>
        <w:tc>
          <w:tcPr>
            <w:tcW w:w="0" w:type="auto"/>
            <w:tcBorders>
              <w:top w:val="single" w:sz="6" w:space="0" w:color="000000"/>
            </w:tcBorders>
            <w:tcMar>
              <w:top w:w="30" w:type="dxa"/>
              <w:left w:w="30" w:type="dxa"/>
              <w:bottom w:w="30" w:type="dxa"/>
              <w:right w:w="30" w:type="dxa"/>
            </w:tcMar>
            <w:vAlign w:val="bottom"/>
            <w:hideMark/>
          </w:tcPr>
          <w:p w14:paraId="027703FE" w14:textId="77777777" w:rsidR="00000000" w:rsidRDefault="00D02D61">
            <w:pPr>
              <w:divId w:val="1381251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E0D475" w14:textId="77777777" w:rsidR="00000000" w:rsidRDefault="00D02D61">
            <w:pPr>
              <w:jc w:val="center"/>
              <w:rPr>
                <w:rFonts w:eastAsia="Times New Roman"/>
                <w:sz w:val="16"/>
                <w:szCs w:val="16"/>
              </w:rPr>
            </w:pPr>
            <w:r>
              <w:rPr>
                <w:rFonts w:ascii="inherit" w:eastAsia="Times New Roman" w:hAnsi="inherit"/>
                <w:b/>
                <w:bCs/>
                <w:sz w:val="16"/>
                <w:szCs w:val="16"/>
              </w:rPr>
              <w:t>Effect of Adopting ASC 606</w:t>
            </w:r>
          </w:p>
        </w:tc>
        <w:tc>
          <w:tcPr>
            <w:tcW w:w="0" w:type="auto"/>
            <w:tcBorders>
              <w:top w:val="single" w:sz="6" w:space="0" w:color="000000"/>
            </w:tcBorders>
            <w:tcMar>
              <w:top w:w="30" w:type="dxa"/>
              <w:left w:w="30" w:type="dxa"/>
              <w:bottom w:w="30" w:type="dxa"/>
              <w:right w:w="30" w:type="dxa"/>
            </w:tcMar>
            <w:vAlign w:val="bottom"/>
            <w:hideMark/>
          </w:tcPr>
          <w:p w14:paraId="0E43544A" w14:textId="77777777" w:rsidR="00000000" w:rsidRDefault="00D02D61">
            <w:pPr>
              <w:divId w:val="4929932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0565D0" w14:textId="77777777" w:rsidR="00000000" w:rsidRDefault="00D02D61">
            <w:pPr>
              <w:jc w:val="center"/>
              <w:rPr>
                <w:rFonts w:eastAsia="Times New Roman"/>
                <w:sz w:val="16"/>
                <w:szCs w:val="16"/>
              </w:rPr>
            </w:pPr>
            <w:r>
              <w:rPr>
                <w:rFonts w:ascii="inherit" w:eastAsia="Times New Roman" w:hAnsi="inherit"/>
                <w:b/>
                <w:bCs/>
                <w:sz w:val="16"/>
                <w:szCs w:val="16"/>
              </w:rPr>
              <w:t>Effect of Adopting ASU 2017-07</w:t>
            </w:r>
          </w:p>
        </w:tc>
        <w:tc>
          <w:tcPr>
            <w:tcW w:w="0" w:type="auto"/>
            <w:tcBorders>
              <w:top w:val="single" w:sz="6" w:space="0" w:color="000000"/>
            </w:tcBorders>
            <w:tcMar>
              <w:top w:w="30" w:type="dxa"/>
              <w:left w:w="30" w:type="dxa"/>
              <w:bottom w:w="30" w:type="dxa"/>
              <w:right w:w="30" w:type="dxa"/>
            </w:tcMar>
            <w:vAlign w:val="bottom"/>
            <w:hideMark/>
          </w:tcPr>
          <w:p w14:paraId="121FA89E" w14:textId="77777777" w:rsidR="00000000" w:rsidRDefault="00D02D61">
            <w:pPr>
              <w:divId w:val="223949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9476E2" w14:textId="77777777" w:rsidR="00000000" w:rsidRDefault="00D02D61">
            <w:pPr>
              <w:jc w:val="center"/>
              <w:rPr>
                <w:rFonts w:eastAsia="Times New Roman"/>
                <w:sz w:val="16"/>
                <w:szCs w:val="16"/>
              </w:rPr>
            </w:pPr>
            <w:r>
              <w:rPr>
                <w:rFonts w:ascii="inherit" w:eastAsia="Times New Roman" w:hAnsi="inherit"/>
                <w:b/>
                <w:bCs/>
                <w:sz w:val="16"/>
                <w:szCs w:val="16"/>
              </w:rPr>
              <w:t>As Recast</w:t>
            </w:r>
          </w:p>
        </w:tc>
      </w:tr>
      <w:tr w:rsidR="00000000" w14:paraId="1B96B29B" w14:textId="77777777">
        <w:trPr>
          <w:divId w:val="104497024"/>
          <w:jc w:val="center"/>
        </w:trPr>
        <w:tc>
          <w:tcPr>
            <w:tcW w:w="0" w:type="auto"/>
            <w:tcMar>
              <w:top w:w="30" w:type="dxa"/>
              <w:left w:w="30" w:type="dxa"/>
              <w:bottom w:w="30" w:type="dxa"/>
              <w:right w:w="30" w:type="dxa"/>
            </w:tcMar>
            <w:vAlign w:val="bottom"/>
            <w:hideMark/>
          </w:tcPr>
          <w:p w14:paraId="43579E4E" w14:textId="77777777" w:rsidR="00000000" w:rsidRDefault="00D02D61">
            <w:pPr>
              <w:divId w:val="359624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60DDE5" w14:textId="77777777" w:rsidR="00000000" w:rsidRDefault="00D02D61">
            <w:pPr>
              <w:divId w:val="600188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2D5F94" w14:textId="77777777" w:rsidR="00000000" w:rsidRDefault="00D02D61">
            <w:pPr>
              <w:divId w:val="956062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B86BE3" w14:textId="77777777" w:rsidR="00000000" w:rsidRDefault="00D02D61">
            <w:pPr>
              <w:divId w:val="1271863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0FA301" w14:textId="77777777" w:rsidR="00000000" w:rsidRDefault="00D02D61">
            <w:pPr>
              <w:divId w:val="575677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ED3866" w14:textId="77777777" w:rsidR="00000000" w:rsidRDefault="00D02D61">
            <w:pPr>
              <w:divId w:val="165244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99957F" w14:textId="77777777" w:rsidR="00000000" w:rsidRDefault="00D02D61">
            <w:pPr>
              <w:divId w:val="1328174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08E71B" w14:textId="77777777" w:rsidR="00000000" w:rsidRDefault="00D02D61">
            <w:pPr>
              <w:divId w:val="17437275"/>
              <w:rPr>
                <w:rFonts w:eastAsia="Times New Roman"/>
                <w:sz w:val="20"/>
                <w:szCs w:val="20"/>
              </w:rPr>
            </w:pPr>
            <w:r>
              <w:rPr>
                <w:rFonts w:ascii="inherit" w:eastAsia="Times New Roman" w:hAnsi="inherit"/>
                <w:sz w:val="20"/>
                <w:szCs w:val="20"/>
              </w:rPr>
              <w:t> </w:t>
            </w:r>
          </w:p>
        </w:tc>
      </w:tr>
      <w:tr w:rsidR="00000000" w14:paraId="49695D88" w14:textId="77777777">
        <w:trPr>
          <w:divId w:val="104497024"/>
          <w:jc w:val="center"/>
        </w:trPr>
        <w:tc>
          <w:tcPr>
            <w:tcW w:w="0" w:type="auto"/>
            <w:tcMar>
              <w:top w:w="30" w:type="dxa"/>
              <w:left w:w="30" w:type="dxa"/>
              <w:bottom w:w="30" w:type="dxa"/>
              <w:right w:w="30" w:type="dxa"/>
            </w:tcMar>
            <w:vAlign w:val="bottom"/>
            <w:hideMark/>
          </w:tcPr>
          <w:p w14:paraId="7F4E95D5" w14:textId="77777777" w:rsidR="00000000" w:rsidRDefault="00D02D61">
            <w:pPr>
              <w:divId w:val="73455069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04D70F0F"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0CED54CE" w14:textId="77777777">
        <w:trPr>
          <w:divId w:val="104497024"/>
          <w:jc w:val="center"/>
        </w:trPr>
        <w:tc>
          <w:tcPr>
            <w:tcW w:w="0" w:type="auto"/>
            <w:shd w:val="clear" w:color="auto" w:fill="CCEEFF"/>
            <w:tcMar>
              <w:top w:w="30" w:type="dxa"/>
              <w:left w:w="30" w:type="dxa"/>
              <w:bottom w:w="30" w:type="dxa"/>
              <w:right w:w="30" w:type="dxa"/>
            </w:tcMar>
            <w:hideMark/>
          </w:tcPr>
          <w:p w14:paraId="6A361540"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gridSpan w:val="3"/>
            <w:shd w:val="clear" w:color="auto" w:fill="CCEEFF"/>
            <w:tcMar>
              <w:top w:w="30" w:type="dxa"/>
              <w:left w:w="30" w:type="dxa"/>
              <w:bottom w:w="30" w:type="dxa"/>
              <w:right w:w="30" w:type="dxa"/>
            </w:tcMar>
            <w:vAlign w:val="bottom"/>
            <w:hideMark/>
          </w:tcPr>
          <w:p w14:paraId="37DA3934" w14:textId="77777777" w:rsidR="00000000" w:rsidRDefault="00D02D61">
            <w:pPr>
              <w:divId w:val="1181630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D14A85" w14:textId="77777777" w:rsidR="00000000" w:rsidRDefault="00D02D61">
            <w:pPr>
              <w:divId w:val="21441530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24A6DB" w14:textId="77777777" w:rsidR="00000000" w:rsidRDefault="00D02D61">
            <w:pPr>
              <w:divId w:val="387536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2217E6" w14:textId="77777777" w:rsidR="00000000" w:rsidRDefault="00D02D61">
            <w:pPr>
              <w:divId w:val="952789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FB7B3D" w14:textId="77777777" w:rsidR="00000000" w:rsidRDefault="00D02D61">
            <w:pPr>
              <w:divId w:val="393241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B3C533" w14:textId="77777777" w:rsidR="00000000" w:rsidRDefault="00D02D61">
            <w:pPr>
              <w:divId w:val="1905871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A137FA" w14:textId="77777777" w:rsidR="00000000" w:rsidRDefault="00D02D61">
            <w:pPr>
              <w:divId w:val="204410814"/>
              <w:rPr>
                <w:rFonts w:eastAsia="Times New Roman"/>
                <w:sz w:val="20"/>
                <w:szCs w:val="20"/>
              </w:rPr>
            </w:pPr>
            <w:r>
              <w:rPr>
                <w:rFonts w:ascii="inherit" w:eastAsia="Times New Roman" w:hAnsi="inherit"/>
                <w:sz w:val="20"/>
                <w:szCs w:val="20"/>
              </w:rPr>
              <w:t> </w:t>
            </w:r>
          </w:p>
        </w:tc>
      </w:tr>
      <w:tr w:rsidR="00000000" w14:paraId="72EAC92C" w14:textId="77777777">
        <w:trPr>
          <w:divId w:val="104497024"/>
          <w:jc w:val="center"/>
        </w:trPr>
        <w:tc>
          <w:tcPr>
            <w:tcW w:w="0" w:type="auto"/>
            <w:tcMar>
              <w:top w:w="30" w:type="dxa"/>
              <w:left w:w="30" w:type="dxa"/>
              <w:bottom w:w="30" w:type="dxa"/>
              <w:right w:w="30" w:type="dxa"/>
            </w:tcMar>
            <w:hideMark/>
          </w:tcPr>
          <w:p w14:paraId="07DB144B" w14:textId="77777777" w:rsidR="00000000" w:rsidRDefault="00D02D61">
            <w:pPr>
              <w:rPr>
                <w:rFonts w:eastAsia="Times New Roman"/>
                <w:sz w:val="20"/>
                <w:szCs w:val="20"/>
              </w:rPr>
            </w:pPr>
            <w:r>
              <w:rPr>
                <w:rFonts w:ascii="inherit" w:eastAsia="Times New Roman" w:hAnsi="inherit"/>
                <w:sz w:val="20"/>
                <w:szCs w:val="20"/>
              </w:rPr>
              <w:t>Revenue from product sales</w:t>
            </w:r>
          </w:p>
        </w:tc>
        <w:tc>
          <w:tcPr>
            <w:tcW w:w="0" w:type="auto"/>
            <w:tcMar>
              <w:top w:w="30" w:type="dxa"/>
              <w:left w:w="30" w:type="dxa"/>
              <w:bottom w:w="30" w:type="dxa"/>
              <w:right w:w="0" w:type="dxa"/>
            </w:tcMar>
            <w:vAlign w:val="bottom"/>
            <w:hideMark/>
          </w:tcPr>
          <w:p w14:paraId="7AA6303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94F6A3" w14:textId="77777777" w:rsidR="00000000" w:rsidRDefault="00D02D61">
            <w:pPr>
              <w:jc w:val="right"/>
              <w:rPr>
                <w:rFonts w:eastAsia="Times New Roman"/>
                <w:sz w:val="20"/>
                <w:szCs w:val="20"/>
              </w:rPr>
            </w:pPr>
            <w:r>
              <w:rPr>
                <w:rFonts w:ascii="inherit" w:eastAsia="Times New Roman" w:hAnsi="inherit"/>
                <w:sz w:val="20"/>
                <w:szCs w:val="20"/>
              </w:rPr>
              <w:t>4,667</w:t>
            </w:r>
          </w:p>
        </w:tc>
        <w:tc>
          <w:tcPr>
            <w:tcW w:w="0" w:type="auto"/>
            <w:vAlign w:val="bottom"/>
            <w:hideMark/>
          </w:tcPr>
          <w:p w14:paraId="71C6B5D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F3ABEC9" w14:textId="77777777" w:rsidR="00000000" w:rsidRDefault="00D02D61">
            <w:pPr>
              <w:divId w:val="170067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B6228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57521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F5D77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F56A04F" w14:textId="77777777" w:rsidR="00000000" w:rsidRDefault="00D02D61">
            <w:pPr>
              <w:divId w:val="1378507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50A82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4FB58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F3382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FBE4102" w14:textId="77777777" w:rsidR="00000000" w:rsidRDefault="00D02D61">
            <w:pPr>
              <w:divId w:val="1232498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D0A17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CF7E31" w14:textId="77777777" w:rsidR="00000000" w:rsidRDefault="00D02D61">
            <w:pPr>
              <w:jc w:val="right"/>
              <w:rPr>
                <w:rFonts w:eastAsia="Times New Roman"/>
                <w:sz w:val="20"/>
                <w:szCs w:val="20"/>
              </w:rPr>
            </w:pPr>
            <w:r>
              <w:rPr>
                <w:rFonts w:ascii="inherit" w:eastAsia="Times New Roman" w:hAnsi="inherit"/>
                <w:sz w:val="20"/>
                <w:szCs w:val="20"/>
              </w:rPr>
              <w:t>4,667</w:t>
            </w:r>
          </w:p>
        </w:tc>
        <w:tc>
          <w:tcPr>
            <w:tcW w:w="0" w:type="auto"/>
            <w:vAlign w:val="bottom"/>
            <w:hideMark/>
          </w:tcPr>
          <w:p w14:paraId="3928F278" w14:textId="77777777" w:rsidR="00000000" w:rsidRDefault="00D02D61">
            <w:pPr>
              <w:rPr>
                <w:rFonts w:eastAsia="Times New Roman"/>
                <w:sz w:val="20"/>
                <w:szCs w:val="20"/>
              </w:rPr>
            </w:pPr>
          </w:p>
        </w:tc>
      </w:tr>
      <w:tr w:rsidR="00000000" w14:paraId="7A1B9CFA" w14:textId="77777777">
        <w:trPr>
          <w:divId w:val="104497024"/>
          <w:jc w:val="center"/>
        </w:trPr>
        <w:tc>
          <w:tcPr>
            <w:tcW w:w="0" w:type="auto"/>
            <w:shd w:val="clear" w:color="auto" w:fill="CCEEFF"/>
            <w:tcMar>
              <w:top w:w="30" w:type="dxa"/>
              <w:left w:w="30" w:type="dxa"/>
              <w:bottom w:w="30" w:type="dxa"/>
              <w:right w:w="30" w:type="dxa"/>
            </w:tcMar>
            <w:hideMark/>
          </w:tcPr>
          <w:p w14:paraId="3434862F" w14:textId="77777777" w:rsidR="00000000" w:rsidRDefault="00D02D61">
            <w:pPr>
              <w:rPr>
                <w:rFonts w:eastAsia="Times New Roman"/>
                <w:sz w:val="20"/>
                <w:szCs w:val="20"/>
              </w:rPr>
            </w:pPr>
            <w:r>
              <w:rPr>
                <w:rFonts w:ascii="inherit" w:eastAsia="Times New Roman" w:hAnsi="inherit"/>
                <w:sz w:val="20"/>
                <w:szCs w:val="20"/>
              </w:rPr>
              <w:t>Revenue from services</w:t>
            </w:r>
          </w:p>
        </w:tc>
        <w:tc>
          <w:tcPr>
            <w:tcW w:w="0" w:type="auto"/>
            <w:gridSpan w:val="2"/>
            <w:shd w:val="clear" w:color="auto" w:fill="CCEEFF"/>
            <w:tcMar>
              <w:top w:w="30" w:type="dxa"/>
              <w:left w:w="30" w:type="dxa"/>
              <w:bottom w:w="30" w:type="dxa"/>
              <w:right w:w="0" w:type="dxa"/>
            </w:tcMar>
            <w:vAlign w:val="bottom"/>
            <w:hideMark/>
          </w:tcPr>
          <w:p w14:paraId="5E0C93D0" w14:textId="77777777" w:rsidR="00000000" w:rsidRDefault="00D02D61">
            <w:pPr>
              <w:jc w:val="right"/>
              <w:rPr>
                <w:rFonts w:eastAsia="Times New Roman"/>
                <w:sz w:val="20"/>
                <w:szCs w:val="20"/>
              </w:rPr>
            </w:pPr>
            <w:r>
              <w:rPr>
                <w:rFonts w:ascii="inherit" w:eastAsia="Times New Roman" w:hAnsi="inherit"/>
                <w:sz w:val="20"/>
                <w:szCs w:val="20"/>
              </w:rPr>
              <w:t>1,233</w:t>
            </w:r>
          </w:p>
        </w:tc>
        <w:tc>
          <w:tcPr>
            <w:tcW w:w="0" w:type="auto"/>
            <w:shd w:val="clear" w:color="auto" w:fill="CCEEFF"/>
            <w:vAlign w:val="bottom"/>
            <w:hideMark/>
          </w:tcPr>
          <w:p w14:paraId="238F6B2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D9F4A" w14:textId="77777777" w:rsidR="00000000" w:rsidRDefault="00D02D61">
            <w:pPr>
              <w:divId w:val="180993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A4AC9B"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097E7E2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BAF284" w14:textId="77777777" w:rsidR="00000000" w:rsidRDefault="00D02D61">
            <w:pPr>
              <w:divId w:val="1165391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F682F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60A8BA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9D5F2A" w14:textId="77777777" w:rsidR="00000000" w:rsidRDefault="00D02D61">
            <w:pPr>
              <w:divId w:val="987514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5896A3" w14:textId="77777777" w:rsidR="00000000" w:rsidRDefault="00D02D61">
            <w:pPr>
              <w:jc w:val="right"/>
              <w:rPr>
                <w:rFonts w:eastAsia="Times New Roman"/>
                <w:sz w:val="20"/>
                <w:szCs w:val="20"/>
              </w:rPr>
            </w:pPr>
            <w:r>
              <w:rPr>
                <w:rFonts w:ascii="inherit" w:eastAsia="Times New Roman" w:hAnsi="inherit"/>
                <w:sz w:val="20"/>
                <w:szCs w:val="20"/>
              </w:rPr>
              <w:t>1,230</w:t>
            </w:r>
          </w:p>
        </w:tc>
        <w:tc>
          <w:tcPr>
            <w:tcW w:w="0" w:type="auto"/>
            <w:tcBorders>
              <w:bottom w:val="single" w:sz="6" w:space="0" w:color="000000"/>
            </w:tcBorders>
            <w:shd w:val="clear" w:color="auto" w:fill="CCEEFF"/>
            <w:vAlign w:val="bottom"/>
            <w:hideMark/>
          </w:tcPr>
          <w:p w14:paraId="3697D6E3" w14:textId="77777777" w:rsidR="00000000" w:rsidRDefault="00D02D61">
            <w:pPr>
              <w:rPr>
                <w:rFonts w:eastAsia="Times New Roman"/>
                <w:sz w:val="20"/>
                <w:szCs w:val="20"/>
              </w:rPr>
            </w:pPr>
          </w:p>
        </w:tc>
      </w:tr>
      <w:tr w:rsidR="00000000" w14:paraId="557DD6F2" w14:textId="77777777">
        <w:trPr>
          <w:divId w:val="104497024"/>
          <w:jc w:val="center"/>
        </w:trPr>
        <w:tc>
          <w:tcPr>
            <w:tcW w:w="0" w:type="auto"/>
            <w:tcMar>
              <w:top w:w="30" w:type="dxa"/>
              <w:left w:w="30" w:type="dxa"/>
              <w:bottom w:w="30" w:type="dxa"/>
              <w:right w:w="30" w:type="dxa"/>
            </w:tcMar>
            <w:vAlign w:val="bottom"/>
            <w:hideMark/>
          </w:tcPr>
          <w:p w14:paraId="10620CD9" w14:textId="77777777" w:rsidR="00000000" w:rsidRDefault="00D02D61">
            <w:pPr>
              <w:divId w:val="1391729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939536" w14:textId="77777777" w:rsidR="00000000" w:rsidRDefault="00D02D61">
            <w:pPr>
              <w:jc w:val="right"/>
              <w:rPr>
                <w:rFonts w:eastAsia="Times New Roman"/>
                <w:sz w:val="20"/>
                <w:szCs w:val="20"/>
              </w:rPr>
            </w:pPr>
            <w:r>
              <w:rPr>
                <w:rFonts w:ascii="inherit" w:eastAsia="Times New Roman" w:hAnsi="inherit"/>
                <w:sz w:val="20"/>
                <w:szCs w:val="20"/>
              </w:rPr>
              <w:t>5,900</w:t>
            </w:r>
          </w:p>
        </w:tc>
        <w:tc>
          <w:tcPr>
            <w:tcW w:w="0" w:type="auto"/>
            <w:tcBorders>
              <w:top w:val="single" w:sz="6" w:space="0" w:color="000000"/>
            </w:tcBorders>
            <w:vAlign w:val="bottom"/>
            <w:hideMark/>
          </w:tcPr>
          <w:p w14:paraId="64CFEAD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7704898" w14:textId="77777777" w:rsidR="00000000" w:rsidRDefault="00D02D61">
            <w:pPr>
              <w:divId w:val="404108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9D9B93"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tcMar>
              <w:top w:w="30" w:type="dxa"/>
              <w:left w:w="0" w:type="dxa"/>
              <w:bottom w:w="30" w:type="dxa"/>
              <w:right w:w="30" w:type="dxa"/>
            </w:tcMar>
            <w:vAlign w:val="bottom"/>
            <w:hideMark/>
          </w:tcPr>
          <w:p w14:paraId="3E66449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636904" w14:textId="77777777" w:rsidR="00000000" w:rsidRDefault="00D02D61">
            <w:pPr>
              <w:divId w:val="975572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C0B5D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00BD40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0D2578E" w14:textId="77777777" w:rsidR="00000000" w:rsidRDefault="00D02D61">
            <w:pPr>
              <w:divId w:val="14781836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75A6D9" w14:textId="77777777" w:rsidR="00000000" w:rsidRDefault="00D02D61">
            <w:pPr>
              <w:jc w:val="right"/>
              <w:rPr>
                <w:rFonts w:eastAsia="Times New Roman"/>
                <w:sz w:val="20"/>
                <w:szCs w:val="20"/>
              </w:rPr>
            </w:pPr>
            <w:r>
              <w:rPr>
                <w:rFonts w:ascii="inherit" w:eastAsia="Times New Roman" w:hAnsi="inherit"/>
                <w:sz w:val="20"/>
                <w:szCs w:val="20"/>
              </w:rPr>
              <w:t>5,897</w:t>
            </w:r>
          </w:p>
        </w:tc>
        <w:tc>
          <w:tcPr>
            <w:tcW w:w="0" w:type="auto"/>
            <w:tcBorders>
              <w:top w:val="single" w:sz="6" w:space="0" w:color="000000"/>
            </w:tcBorders>
            <w:vAlign w:val="bottom"/>
            <w:hideMark/>
          </w:tcPr>
          <w:p w14:paraId="0C8E9885" w14:textId="77777777" w:rsidR="00000000" w:rsidRDefault="00D02D61">
            <w:pPr>
              <w:rPr>
                <w:rFonts w:eastAsia="Times New Roman"/>
                <w:sz w:val="20"/>
                <w:szCs w:val="20"/>
              </w:rPr>
            </w:pPr>
          </w:p>
        </w:tc>
      </w:tr>
      <w:tr w:rsidR="00000000" w14:paraId="4B07609E" w14:textId="77777777">
        <w:trPr>
          <w:divId w:val="104497024"/>
          <w:jc w:val="center"/>
        </w:trPr>
        <w:tc>
          <w:tcPr>
            <w:tcW w:w="0" w:type="auto"/>
            <w:shd w:val="clear" w:color="auto" w:fill="CCEEFF"/>
            <w:tcMar>
              <w:top w:w="30" w:type="dxa"/>
              <w:left w:w="30" w:type="dxa"/>
              <w:bottom w:w="30" w:type="dxa"/>
              <w:right w:w="30" w:type="dxa"/>
            </w:tcMar>
            <w:vAlign w:val="bottom"/>
            <w:hideMark/>
          </w:tcPr>
          <w:p w14:paraId="57ABD755"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3"/>
            <w:shd w:val="clear" w:color="auto" w:fill="CCEEFF"/>
            <w:tcMar>
              <w:top w:w="30" w:type="dxa"/>
              <w:left w:w="30" w:type="dxa"/>
              <w:bottom w:w="30" w:type="dxa"/>
              <w:right w:w="30" w:type="dxa"/>
            </w:tcMar>
            <w:vAlign w:val="bottom"/>
            <w:hideMark/>
          </w:tcPr>
          <w:p w14:paraId="7670B46A" w14:textId="77777777" w:rsidR="00000000" w:rsidRDefault="00D02D61">
            <w:pPr>
              <w:divId w:val="1098330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C62CDC" w14:textId="77777777" w:rsidR="00000000" w:rsidRDefault="00D02D61">
            <w:pPr>
              <w:divId w:val="1483160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B3D28F" w14:textId="77777777" w:rsidR="00000000" w:rsidRDefault="00D02D61">
            <w:pPr>
              <w:divId w:val="387187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A17B3C" w14:textId="77777777" w:rsidR="00000000" w:rsidRDefault="00D02D61">
            <w:pPr>
              <w:divId w:val="516894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018AFB" w14:textId="77777777" w:rsidR="00000000" w:rsidRDefault="00D02D61">
            <w:pPr>
              <w:divId w:val="972638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3DA562" w14:textId="77777777" w:rsidR="00000000" w:rsidRDefault="00D02D61">
            <w:pPr>
              <w:divId w:val="1979409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FE9784" w14:textId="77777777" w:rsidR="00000000" w:rsidRDefault="00D02D61">
            <w:pPr>
              <w:divId w:val="465398607"/>
              <w:rPr>
                <w:rFonts w:eastAsia="Times New Roman"/>
                <w:sz w:val="20"/>
                <w:szCs w:val="20"/>
              </w:rPr>
            </w:pPr>
            <w:r>
              <w:rPr>
                <w:rFonts w:ascii="inherit" w:eastAsia="Times New Roman" w:hAnsi="inherit"/>
                <w:sz w:val="20"/>
                <w:szCs w:val="20"/>
              </w:rPr>
              <w:t> </w:t>
            </w:r>
          </w:p>
        </w:tc>
      </w:tr>
      <w:tr w:rsidR="00000000" w14:paraId="155853C5" w14:textId="77777777">
        <w:trPr>
          <w:divId w:val="104497024"/>
          <w:jc w:val="center"/>
        </w:trPr>
        <w:tc>
          <w:tcPr>
            <w:tcW w:w="0" w:type="auto"/>
            <w:tcMar>
              <w:top w:w="30" w:type="dxa"/>
              <w:left w:w="30" w:type="dxa"/>
              <w:bottom w:w="30" w:type="dxa"/>
              <w:right w:w="30" w:type="dxa"/>
            </w:tcMar>
            <w:vAlign w:val="bottom"/>
            <w:hideMark/>
          </w:tcPr>
          <w:p w14:paraId="75127A0B" w14:textId="77777777" w:rsidR="00000000" w:rsidRDefault="00D02D61">
            <w:pPr>
              <w:rPr>
                <w:rFonts w:eastAsia="Times New Roman"/>
                <w:sz w:val="20"/>
                <w:szCs w:val="20"/>
              </w:rPr>
            </w:pPr>
            <w:r>
              <w:rPr>
                <w:rFonts w:ascii="inherit" w:eastAsia="Times New Roman" w:hAnsi="inherit"/>
                <w:sz w:val="20"/>
                <w:szCs w:val="20"/>
              </w:rPr>
              <w:t>Cost of product sales</w:t>
            </w:r>
          </w:p>
        </w:tc>
        <w:tc>
          <w:tcPr>
            <w:tcW w:w="0" w:type="auto"/>
            <w:gridSpan w:val="2"/>
            <w:tcMar>
              <w:top w:w="30" w:type="dxa"/>
              <w:left w:w="30" w:type="dxa"/>
              <w:bottom w:w="30" w:type="dxa"/>
              <w:right w:w="0" w:type="dxa"/>
            </w:tcMar>
            <w:vAlign w:val="bottom"/>
            <w:hideMark/>
          </w:tcPr>
          <w:p w14:paraId="60E0E05F" w14:textId="77777777" w:rsidR="00000000" w:rsidRDefault="00D02D61">
            <w:pPr>
              <w:jc w:val="right"/>
              <w:rPr>
                <w:rFonts w:eastAsia="Times New Roman"/>
                <w:sz w:val="20"/>
                <w:szCs w:val="20"/>
              </w:rPr>
            </w:pPr>
            <w:r>
              <w:rPr>
                <w:rFonts w:ascii="inherit" w:eastAsia="Times New Roman" w:hAnsi="inherit"/>
                <w:sz w:val="20"/>
                <w:szCs w:val="20"/>
              </w:rPr>
              <w:t>(2,964</w:t>
            </w:r>
          </w:p>
        </w:tc>
        <w:tc>
          <w:tcPr>
            <w:tcW w:w="0" w:type="auto"/>
            <w:tcMar>
              <w:top w:w="30" w:type="dxa"/>
              <w:left w:w="0" w:type="dxa"/>
              <w:bottom w:w="30" w:type="dxa"/>
              <w:right w:w="30" w:type="dxa"/>
            </w:tcMar>
            <w:vAlign w:val="bottom"/>
            <w:hideMark/>
          </w:tcPr>
          <w:p w14:paraId="2E0C776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4D6A8F" w14:textId="77777777" w:rsidR="00000000" w:rsidRDefault="00D02D61">
            <w:pPr>
              <w:divId w:val="1433472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FDB602"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6B3C3E3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12AEB58" w14:textId="77777777" w:rsidR="00000000" w:rsidRDefault="00D02D61">
            <w:pPr>
              <w:divId w:val="1554460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934717" w14:textId="77777777" w:rsidR="00000000" w:rsidRDefault="00D02D61">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14:paraId="3B1B191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9D9312" w14:textId="77777777" w:rsidR="00000000" w:rsidRDefault="00D02D61">
            <w:pPr>
              <w:divId w:val="5855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1FD09C" w14:textId="77777777" w:rsidR="00000000" w:rsidRDefault="00D02D61">
            <w:pPr>
              <w:jc w:val="right"/>
              <w:rPr>
                <w:rFonts w:eastAsia="Times New Roman"/>
                <w:sz w:val="20"/>
                <w:szCs w:val="20"/>
              </w:rPr>
            </w:pPr>
            <w:r>
              <w:rPr>
                <w:rFonts w:ascii="inherit" w:eastAsia="Times New Roman" w:hAnsi="inherit"/>
                <w:sz w:val="20"/>
                <w:szCs w:val="20"/>
              </w:rPr>
              <w:t>(3,058</w:t>
            </w:r>
          </w:p>
        </w:tc>
        <w:tc>
          <w:tcPr>
            <w:tcW w:w="0" w:type="auto"/>
            <w:tcMar>
              <w:top w:w="30" w:type="dxa"/>
              <w:left w:w="0" w:type="dxa"/>
              <w:bottom w:w="30" w:type="dxa"/>
              <w:right w:w="30" w:type="dxa"/>
            </w:tcMar>
            <w:vAlign w:val="bottom"/>
            <w:hideMark/>
          </w:tcPr>
          <w:p w14:paraId="5892DDEB" w14:textId="77777777" w:rsidR="00000000" w:rsidRDefault="00D02D61">
            <w:pPr>
              <w:rPr>
                <w:rFonts w:eastAsia="Times New Roman"/>
                <w:sz w:val="20"/>
                <w:szCs w:val="20"/>
              </w:rPr>
            </w:pPr>
            <w:r>
              <w:rPr>
                <w:rFonts w:ascii="inherit" w:eastAsia="Times New Roman" w:hAnsi="inherit"/>
                <w:sz w:val="20"/>
                <w:szCs w:val="20"/>
              </w:rPr>
              <w:t>)</w:t>
            </w:r>
          </w:p>
        </w:tc>
      </w:tr>
      <w:tr w:rsidR="00000000" w14:paraId="239C5B52" w14:textId="77777777">
        <w:trPr>
          <w:divId w:val="104497024"/>
          <w:jc w:val="center"/>
        </w:trPr>
        <w:tc>
          <w:tcPr>
            <w:tcW w:w="0" w:type="auto"/>
            <w:shd w:val="clear" w:color="auto" w:fill="CCEEFF"/>
            <w:tcMar>
              <w:top w:w="30" w:type="dxa"/>
              <w:left w:w="30" w:type="dxa"/>
              <w:bottom w:w="30" w:type="dxa"/>
              <w:right w:w="30" w:type="dxa"/>
            </w:tcMar>
            <w:vAlign w:val="bottom"/>
            <w:hideMark/>
          </w:tcPr>
          <w:p w14:paraId="78926668" w14:textId="77777777" w:rsidR="00000000" w:rsidRDefault="00D02D61">
            <w:pPr>
              <w:rPr>
                <w:rFonts w:eastAsia="Times New Roman"/>
                <w:sz w:val="20"/>
                <w:szCs w:val="20"/>
              </w:rPr>
            </w:pPr>
            <w:r>
              <w:rPr>
                <w:rFonts w:ascii="inherit" w:eastAsia="Times New Roman" w:hAnsi="inherit"/>
                <w:sz w:val="20"/>
                <w:szCs w:val="20"/>
              </w:rPr>
              <w:t>Cost of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6FACAD" w14:textId="77777777" w:rsidR="00000000" w:rsidRDefault="00D02D61">
            <w:pPr>
              <w:jc w:val="right"/>
              <w:rPr>
                <w:rFonts w:eastAsia="Times New Roman"/>
                <w:sz w:val="20"/>
                <w:szCs w:val="20"/>
              </w:rPr>
            </w:pPr>
            <w:r>
              <w:rPr>
                <w:rFonts w:ascii="inherit" w:eastAsia="Times New Roman" w:hAnsi="inherit"/>
                <w:sz w:val="20"/>
                <w:szCs w:val="20"/>
              </w:rPr>
              <w:t>(770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403D4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7C34EC" w14:textId="77777777" w:rsidR="00000000" w:rsidRDefault="00D02D61">
            <w:pPr>
              <w:divId w:val="832336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0710F0"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1B217A7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2FDD1" w14:textId="77777777" w:rsidR="00000000" w:rsidRDefault="00D02D61">
            <w:pPr>
              <w:divId w:val="557515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B020AD"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DE2807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67131F" w14:textId="77777777" w:rsidR="00000000" w:rsidRDefault="00D02D61">
            <w:pPr>
              <w:divId w:val="620381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556774" w14:textId="77777777" w:rsidR="00000000" w:rsidRDefault="00D02D61">
            <w:pPr>
              <w:jc w:val="right"/>
              <w:rPr>
                <w:rFonts w:eastAsia="Times New Roman"/>
                <w:sz w:val="20"/>
                <w:szCs w:val="20"/>
              </w:rPr>
            </w:pPr>
            <w:r>
              <w:rPr>
                <w:rFonts w:ascii="inherit" w:eastAsia="Times New Roman" w:hAnsi="inherit"/>
                <w:sz w:val="20"/>
                <w:szCs w:val="20"/>
              </w:rPr>
              <w:t>(796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6E82CA" w14:textId="77777777" w:rsidR="00000000" w:rsidRDefault="00D02D61">
            <w:pPr>
              <w:rPr>
                <w:rFonts w:eastAsia="Times New Roman"/>
                <w:sz w:val="20"/>
                <w:szCs w:val="20"/>
              </w:rPr>
            </w:pPr>
            <w:r>
              <w:rPr>
                <w:rFonts w:ascii="inherit" w:eastAsia="Times New Roman" w:hAnsi="inherit"/>
                <w:sz w:val="20"/>
                <w:szCs w:val="20"/>
              </w:rPr>
              <w:t>)</w:t>
            </w:r>
          </w:p>
        </w:tc>
      </w:tr>
      <w:tr w:rsidR="00000000" w14:paraId="61FBD4E9" w14:textId="77777777">
        <w:trPr>
          <w:divId w:val="104497024"/>
          <w:jc w:val="center"/>
        </w:trPr>
        <w:tc>
          <w:tcPr>
            <w:tcW w:w="0" w:type="auto"/>
            <w:tcMar>
              <w:top w:w="30" w:type="dxa"/>
              <w:left w:w="30" w:type="dxa"/>
              <w:bottom w:w="30" w:type="dxa"/>
              <w:right w:w="30" w:type="dxa"/>
            </w:tcMar>
            <w:vAlign w:val="bottom"/>
            <w:hideMark/>
          </w:tcPr>
          <w:p w14:paraId="40682DC2" w14:textId="77777777" w:rsidR="00000000" w:rsidRDefault="00D02D61">
            <w:pPr>
              <w:divId w:val="901134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7B04490" w14:textId="77777777" w:rsidR="00000000" w:rsidRDefault="00D02D61">
            <w:pPr>
              <w:jc w:val="right"/>
              <w:rPr>
                <w:rFonts w:eastAsia="Times New Roman"/>
                <w:sz w:val="20"/>
                <w:szCs w:val="20"/>
              </w:rPr>
            </w:pPr>
            <w:r>
              <w:rPr>
                <w:rFonts w:ascii="inherit" w:eastAsia="Times New Roman" w:hAnsi="inherit"/>
                <w:sz w:val="20"/>
                <w:szCs w:val="20"/>
              </w:rPr>
              <w:t>(3,734</w:t>
            </w:r>
          </w:p>
        </w:tc>
        <w:tc>
          <w:tcPr>
            <w:tcW w:w="0" w:type="auto"/>
            <w:tcBorders>
              <w:top w:val="single" w:sz="6" w:space="0" w:color="000000"/>
            </w:tcBorders>
            <w:tcMar>
              <w:top w:w="30" w:type="dxa"/>
              <w:left w:w="0" w:type="dxa"/>
              <w:bottom w:w="30" w:type="dxa"/>
              <w:right w:w="30" w:type="dxa"/>
            </w:tcMar>
            <w:vAlign w:val="bottom"/>
            <w:hideMark/>
          </w:tcPr>
          <w:p w14:paraId="4043476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16A390" w14:textId="77777777" w:rsidR="00000000" w:rsidRDefault="00D02D61">
            <w:pPr>
              <w:divId w:val="1838308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8DBC28"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vAlign w:val="bottom"/>
            <w:hideMark/>
          </w:tcPr>
          <w:p w14:paraId="6B78134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88BFAB" w14:textId="77777777" w:rsidR="00000000" w:rsidRDefault="00D02D61">
            <w:pPr>
              <w:divId w:val="1934242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12DEF8B" w14:textId="77777777" w:rsidR="00000000" w:rsidRDefault="00D02D61">
            <w:pPr>
              <w:jc w:val="right"/>
              <w:rPr>
                <w:rFonts w:eastAsia="Times New Roman"/>
                <w:sz w:val="20"/>
                <w:szCs w:val="20"/>
              </w:rPr>
            </w:pPr>
            <w:r>
              <w:rPr>
                <w:rFonts w:ascii="inherit" w:eastAsia="Times New Roman" w:hAnsi="inherit"/>
                <w:sz w:val="20"/>
                <w:szCs w:val="20"/>
              </w:rPr>
              <w:t>(132</w:t>
            </w:r>
          </w:p>
        </w:tc>
        <w:tc>
          <w:tcPr>
            <w:tcW w:w="0" w:type="auto"/>
            <w:tcBorders>
              <w:top w:val="single" w:sz="6" w:space="0" w:color="000000"/>
            </w:tcBorders>
            <w:tcMar>
              <w:top w:w="30" w:type="dxa"/>
              <w:left w:w="0" w:type="dxa"/>
              <w:bottom w:w="30" w:type="dxa"/>
              <w:right w:w="30" w:type="dxa"/>
            </w:tcMar>
            <w:vAlign w:val="bottom"/>
            <w:hideMark/>
          </w:tcPr>
          <w:p w14:paraId="4A4B7B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BC1CC7" w14:textId="77777777" w:rsidR="00000000" w:rsidRDefault="00D02D61">
            <w:pPr>
              <w:divId w:val="9065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A8D894" w14:textId="77777777" w:rsidR="00000000" w:rsidRDefault="00D02D61">
            <w:pPr>
              <w:jc w:val="right"/>
              <w:rPr>
                <w:rFonts w:eastAsia="Times New Roman"/>
                <w:sz w:val="20"/>
                <w:szCs w:val="20"/>
              </w:rPr>
            </w:pPr>
            <w:r>
              <w:rPr>
                <w:rFonts w:ascii="inherit" w:eastAsia="Times New Roman" w:hAnsi="inherit"/>
                <w:sz w:val="20"/>
                <w:szCs w:val="20"/>
              </w:rPr>
              <w:t>(3,854</w:t>
            </w:r>
          </w:p>
        </w:tc>
        <w:tc>
          <w:tcPr>
            <w:tcW w:w="0" w:type="auto"/>
            <w:tcBorders>
              <w:top w:val="single" w:sz="6" w:space="0" w:color="000000"/>
            </w:tcBorders>
            <w:tcMar>
              <w:top w:w="30" w:type="dxa"/>
              <w:left w:w="0" w:type="dxa"/>
              <w:bottom w:w="30" w:type="dxa"/>
              <w:right w:w="30" w:type="dxa"/>
            </w:tcMar>
            <w:vAlign w:val="bottom"/>
            <w:hideMark/>
          </w:tcPr>
          <w:p w14:paraId="5389A13F" w14:textId="77777777" w:rsidR="00000000" w:rsidRDefault="00D02D61">
            <w:pPr>
              <w:rPr>
                <w:rFonts w:eastAsia="Times New Roman"/>
                <w:sz w:val="20"/>
                <w:szCs w:val="20"/>
              </w:rPr>
            </w:pPr>
            <w:r>
              <w:rPr>
                <w:rFonts w:ascii="inherit" w:eastAsia="Times New Roman" w:hAnsi="inherit"/>
                <w:sz w:val="20"/>
                <w:szCs w:val="20"/>
              </w:rPr>
              <w:t>)</w:t>
            </w:r>
          </w:p>
        </w:tc>
      </w:tr>
      <w:tr w:rsidR="00000000" w14:paraId="3A6836EF" w14:textId="77777777">
        <w:trPr>
          <w:divId w:val="104497024"/>
          <w:jc w:val="center"/>
        </w:trPr>
        <w:tc>
          <w:tcPr>
            <w:tcW w:w="0" w:type="auto"/>
            <w:shd w:val="clear" w:color="auto" w:fill="CCEEFF"/>
            <w:tcMar>
              <w:top w:w="30" w:type="dxa"/>
              <w:left w:w="30" w:type="dxa"/>
              <w:bottom w:w="30" w:type="dxa"/>
              <w:right w:w="30" w:type="dxa"/>
            </w:tcMar>
            <w:hideMark/>
          </w:tcPr>
          <w:p w14:paraId="1523E57C"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14:paraId="1D277CAC" w14:textId="77777777" w:rsidR="00000000" w:rsidRDefault="00D02D61">
            <w:pPr>
              <w:jc w:val="right"/>
              <w:rPr>
                <w:rFonts w:eastAsia="Times New Roman"/>
                <w:sz w:val="20"/>
                <w:szCs w:val="20"/>
              </w:rPr>
            </w:pPr>
            <w:r>
              <w:rPr>
                <w:rFonts w:ascii="inherit" w:eastAsia="Times New Roman" w:hAnsi="inherit"/>
                <w:sz w:val="20"/>
                <w:szCs w:val="20"/>
              </w:rPr>
              <w:t>(1,093</w:t>
            </w:r>
          </w:p>
        </w:tc>
        <w:tc>
          <w:tcPr>
            <w:tcW w:w="0" w:type="auto"/>
            <w:shd w:val="clear" w:color="auto" w:fill="CCEEFF"/>
            <w:tcMar>
              <w:top w:w="30" w:type="dxa"/>
              <w:left w:w="0" w:type="dxa"/>
              <w:bottom w:w="30" w:type="dxa"/>
              <w:right w:w="30" w:type="dxa"/>
            </w:tcMar>
            <w:vAlign w:val="bottom"/>
            <w:hideMark/>
          </w:tcPr>
          <w:p w14:paraId="0EE695E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12447E" w14:textId="77777777" w:rsidR="00000000" w:rsidRDefault="00D02D61">
            <w:pPr>
              <w:divId w:val="2024242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DA73BC"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6996C49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00D821" w14:textId="77777777" w:rsidR="00000000" w:rsidRDefault="00D02D61">
            <w:pPr>
              <w:divId w:val="296378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704CD2" w14:textId="77777777" w:rsidR="00000000" w:rsidRDefault="00D02D61">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763FDE2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3AF536" w14:textId="77777777" w:rsidR="00000000" w:rsidRDefault="00D02D61">
            <w:pPr>
              <w:divId w:val="84765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DDC725" w14:textId="77777777" w:rsidR="00000000" w:rsidRDefault="00D02D61">
            <w:pPr>
              <w:jc w:val="right"/>
              <w:rPr>
                <w:rFonts w:eastAsia="Times New Roman"/>
                <w:sz w:val="20"/>
                <w:szCs w:val="20"/>
              </w:rPr>
            </w:pPr>
            <w:r>
              <w:rPr>
                <w:rFonts w:ascii="inherit" w:eastAsia="Times New Roman" w:hAnsi="inherit"/>
                <w:sz w:val="20"/>
                <w:szCs w:val="20"/>
              </w:rPr>
              <w:t>(1,150</w:t>
            </w:r>
          </w:p>
        </w:tc>
        <w:tc>
          <w:tcPr>
            <w:tcW w:w="0" w:type="auto"/>
            <w:shd w:val="clear" w:color="auto" w:fill="CCEEFF"/>
            <w:tcMar>
              <w:top w:w="30" w:type="dxa"/>
              <w:left w:w="0" w:type="dxa"/>
              <w:bottom w:w="30" w:type="dxa"/>
              <w:right w:w="30" w:type="dxa"/>
            </w:tcMar>
            <w:vAlign w:val="bottom"/>
            <w:hideMark/>
          </w:tcPr>
          <w:p w14:paraId="2A2DCEEE" w14:textId="77777777" w:rsidR="00000000" w:rsidRDefault="00D02D61">
            <w:pPr>
              <w:rPr>
                <w:rFonts w:eastAsia="Times New Roman"/>
                <w:sz w:val="20"/>
                <w:szCs w:val="20"/>
              </w:rPr>
            </w:pPr>
            <w:r>
              <w:rPr>
                <w:rFonts w:ascii="inherit" w:eastAsia="Times New Roman" w:hAnsi="inherit"/>
                <w:sz w:val="20"/>
                <w:szCs w:val="20"/>
              </w:rPr>
              <w:t>)</w:t>
            </w:r>
          </w:p>
        </w:tc>
      </w:tr>
      <w:tr w:rsidR="00000000" w14:paraId="5B905A0A" w14:textId="77777777">
        <w:trPr>
          <w:divId w:val="104497024"/>
          <w:jc w:val="center"/>
        </w:trPr>
        <w:tc>
          <w:tcPr>
            <w:tcW w:w="0" w:type="auto"/>
            <w:tcMar>
              <w:top w:w="30" w:type="dxa"/>
              <w:left w:w="30" w:type="dxa"/>
              <w:bottom w:w="30" w:type="dxa"/>
              <w:right w:w="30" w:type="dxa"/>
            </w:tcMar>
            <w:hideMark/>
          </w:tcPr>
          <w:p w14:paraId="4B104AB0" w14:textId="77777777" w:rsidR="00000000" w:rsidRDefault="00D02D61">
            <w:pPr>
              <w:rPr>
                <w:rFonts w:eastAsia="Times New Roman"/>
                <w:sz w:val="20"/>
                <w:szCs w:val="20"/>
              </w:rPr>
            </w:pPr>
            <w:r>
              <w:rPr>
                <w:rFonts w:ascii="inherit" w:eastAsia="Times New Roman" w:hAnsi="inherit"/>
                <w:sz w:val="20"/>
                <w:szCs w:val="20"/>
              </w:rPr>
              <w:t>Non-operating income</w:t>
            </w:r>
          </w:p>
        </w:tc>
        <w:tc>
          <w:tcPr>
            <w:tcW w:w="0" w:type="auto"/>
            <w:gridSpan w:val="2"/>
            <w:tcMar>
              <w:top w:w="30" w:type="dxa"/>
              <w:left w:w="30" w:type="dxa"/>
              <w:bottom w:w="30" w:type="dxa"/>
              <w:right w:w="0" w:type="dxa"/>
            </w:tcMar>
            <w:vAlign w:val="bottom"/>
            <w:hideMark/>
          </w:tcPr>
          <w:p w14:paraId="4B0E0FF0"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586476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B6DEC65" w14:textId="77777777" w:rsidR="00000000" w:rsidRDefault="00D02D61">
            <w:pPr>
              <w:divId w:val="1964075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12BE8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2400B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3CEEE9" w14:textId="77777777" w:rsidR="00000000" w:rsidRDefault="00D02D61">
            <w:pPr>
              <w:divId w:val="1467549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A63D7B" w14:textId="77777777" w:rsidR="00000000" w:rsidRDefault="00D02D61">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55913A1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F6DD30E" w14:textId="77777777" w:rsidR="00000000" w:rsidRDefault="00D02D61">
            <w:pPr>
              <w:divId w:val="721178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4685FE"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738F4D2B" w14:textId="77777777" w:rsidR="00000000" w:rsidRDefault="00D02D61">
            <w:pPr>
              <w:rPr>
                <w:rFonts w:eastAsia="Times New Roman"/>
                <w:sz w:val="20"/>
                <w:szCs w:val="20"/>
              </w:rPr>
            </w:pPr>
          </w:p>
        </w:tc>
      </w:tr>
      <w:tr w:rsidR="00000000" w14:paraId="2B47A5AC" w14:textId="77777777">
        <w:trPr>
          <w:divId w:val="104497024"/>
          <w:jc w:val="center"/>
        </w:trPr>
        <w:tc>
          <w:tcPr>
            <w:tcW w:w="0" w:type="auto"/>
            <w:shd w:val="clear" w:color="auto" w:fill="CCEEFF"/>
            <w:tcMar>
              <w:top w:w="30" w:type="dxa"/>
              <w:left w:w="30" w:type="dxa"/>
              <w:bottom w:w="30" w:type="dxa"/>
              <w:right w:w="30" w:type="dxa"/>
            </w:tcMar>
            <w:hideMark/>
          </w:tcPr>
          <w:p w14:paraId="4BDB0F5E" w14:textId="77777777" w:rsidR="00000000" w:rsidRDefault="00D02D61">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2DE96BE8"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EDD663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64782" w14:textId="77777777" w:rsidR="00000000" w:rsidRDefault="00D02D61">
            <w:pPr>
              <w:divId w:val="1585339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121AA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96072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9D7F17" w14:textId="77777777" w:rsidR="00000000" w:rsidRDefault="00D02D61">
            <w:pPr>
              <w:divId w:val="57894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21955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6AC10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B4F7B" w14:textId="77777777" w:rsidR="00000000" w:rsidRDefault="00D02D61">
            <w:pPr>
              <w:divId w:val="467212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A4EEC9"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4696B57" w14:textId="77777777" w:rsidR="00000000" w:rsidRDefault="00D02D61">
            <w:pPr>
              <w:rPr>
                <w:rFonts w:eastAsia="Times New Roman"/>
                <w:sz w:val="20"/>
                <w:szCs w:val="20"/>
              </w:rPr>
            </w:pPr>
          </w:p>
        </w:tc>
      </w:tr>
      <w:tr w:rsidR="00000000" w14:paraId="5F2A2CDF" w14:textId="77777777">
        <w:trPr>
          <w:divId w:val="104497024"/>
          <w:jc w:val="center"/>
        </w:trPr>
        <w:tc>
          <w:tcPr>
            <w:tcW w:w="0" w:type="auto"/>
            <w:tcMar>
              <w:top w:w="30" w:type="dxa"/>
              <w:left w:w="30" w:type="dxa"/>
              <w:bottom w:w="30" w:type="dxa"/>
              <w:right w:w="30" w:type="dxa"/>
            </w:tcMar>
            <w:hideMark/>
          </w:tcPr>
          <w:p w14:paraId="76AB92BE" w14:textId="77777777" w:rsidR="00000000" w:rsidRDefault="00D02D61">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2F298C5E" w14:textId="77777777" w:rsidR="00000000" w:rsidRDefault="00D02D61">
            <w:pPr>
              <w:jc w:val="right"/>
              <w:rPr>
                <w:rFonts w:eastAsia="Times New Roman"/>
                <w:sz w:val="20"/>
                <w:szCs w:val="20"/>
              </w:rPr>
            </w:pPr>
            <w:r>
              <w:rPr>
                <w:rFonts w:ascii="inherit" w:eastAsia="Times New Roman" w:hAnsi="inherit"/>
                <w:sz w:val="20"/>
                <w:szCs w:val="20"/>
              </w:rPr>
              <w:t>(172</w:t>
            </w:r>
          </w:p>
        </w:tc>
        <w:tc>
          <w:tcPr>
            <w:tcW w:w="0" w:type="auto"/>
            <w:tcMar>
              <w:top w:w="30" w:type="dxa"/>
              <w:left w:w="0" w:type="dxa"/>
              <w:bottom w:w="30" w:type="dxa"/>
              <w:right w:w="30" w:type="dxa"/>
            </w:tcMar>
            <w:vAlign w:val="bottom"/>
            <w:hideMark/>
          </w:tcPr>
          <w:p w14:paraId="67FACA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25BDF2" w14:textId="77777777" w:rsidR="00000000" w:rsidRDefault="00D02D61">
            <w:pPr>
              <w:divId w:val="1228419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F4BE5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537BA4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F1C3A7" w14:textId="77777777" w:rsidR="00000000" w:rsidRDefault="00D02D61">
            <w:pPr>
              <w:divId w:val="1504975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EBCEB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F66DFE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8A7B5EC" w14:textId="77777777" w:rsidR="00000000" w:rsidRDefault="00D02D61">
            <w:pPr>
              <w:divId w:val="1086850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FAE9E2" w14:textId="77777777" w:rsidR="00000000" w:rsidRDefault="00D02D61">
            <w:pPr>
              <w:jc w:val="right"/>
              <w:rPr>
                <w:rFonts w:eastAsia="Times New Roman"/>
                <w:sz w:val="20"/>
                <w:szCs w:val="20"/>
              </w:rPr>
            </w:pPr>
            <w:r>
              <w:rPr>
                <w:rFonts w:ascii="inherit" w:eastAsia="Times New Roman" w:hAnsi="inherit"/>
                <w:sz w:val="20"/>
                <w:szCs w:val="20"/>
              </w:rPr>
              <w:t>(172</w:t>
            </w:r>
          </w:p>
        </w:tc>
        <w:tc>
          <w:tcPr>
            <w:tcW w:w="0" w:type="auto"/>
            <w:tcBorders>
              <w:bottom w:val="single" w:sz="6" w:space="0" w:color="000000"/>
            </w:tcBorders>
            <w:tcMar>
              <w:top w:w="30" w:type="dxa"/>
              <w:left w:w="0" w:type="dxa"/>
              <w:bottom w:w="30" w:type="dxa"/>
              <w:right w:w="30" w:type="dxa"/>
            </w:tcMar>
            <w:vAlign w:val="bottom"/>
            <w:hideMark/>
          </w:tcPr>
          <w:p w14:paraId="58EB8A6C" w14:textId="77777777" w:rsidR="00000000" w:rsidRDefault="00D02D61">
            <w:pPr>
              <w:rPr>
                <w:rFonts w:eastAsia="Times New Roman"/>
                <w:sz w:val="20"/>
                <w:szCs w:val="20"/>
              </w:rPr>
            </w:pPr>
            <w:r>
              <w:rPr>
                <w:rFonts w:ascii="inherit" w:eastAsia="Times New Roman" w:hAnsi="inherit"/>
                <w:sz w:val="20"/>
                <w:szCs w:val="20"/>
              </w:rPr>
              <w:t>)</w:t>
            </w:r>
          </w:p>
        </w:tc>
      </w:tr>
      <w:tr w:rsidR="00000000" w14:paraId="39856D07" w14:textId="77777777">
        <w:trPr>
          <w:divId w:val="104497024"/>
          <w:jc w:val="center"/>
        </w:trPr>
        <w:tc>
          <w:tcPr>
            <w:tcW w:w="0" w:type="auto"/>
            <w:shd w:val="clear" w:color="auto" w:fill="CCEEFF"/>
            <w:tcMar>
              <w:top w:w="30" w:type="dxa"/>
              <w:left w:w="30" w:type="dxa"/>
              <w:bottom w:w="30" w:type="dxa"/>
              <w:right w:w="30" w:type="dxa"/>
            </w:tcMar>
            <w:vAlign w:val="bottom"/>
            <w:hideMark/>
          </w:tcPr>
          <w:p w14:paraId="70084678" w14:textId="77777777" w:rsidR="00000000" w:rsidRDefault="00D02D61">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84532C" w14:textId="77777777" w:rsidR="00000000" w:rsidRDefault="00D02D61">
            <w:pPr>
              <w:jc w:val="right"/>
              <w:rPr>
                <w:rFonts w:eastAsia="Times New Roman"/>
                <w:sz w:val="20"/>
                <w:szCs w:val="20"/>
              </w:rPr>
            </w:pPr>
            <w:r>
              <w:rPr>
                <w:rFonts w:ascii="inherit" w:eastAsia="Times New Roman" w:hAnsi="inherit"/>
                <w:sz w:val="20"/>
                <w:szCs w:val="20"/>
              </w:rPr>
              <w:t>905</w:t>
            </w:r>
          </w:p>
        </w:tc>
        <w:tc>
          <w:tcPr>
            <w:tcW w:w="0" w:type="auto"/>
            <w:tcBorders>
              <w:top w:val="single" w:sz="6" w:space="0" w:color="000000"/>
            </w:tcBorders>
            <w:shd w:val="clear" w:color="auto" w:fill="CCEEFF"/>
            <w:vAlign w:val="bottom"/>
            <w:hideMark/>
          </w:tcPr>
          <w:p w14:paraId="57776FE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0D2EF0" w14:textId="77777777" w:rsidR="00000000" w:rsidRDefault="00D02D61">
            <w:pPr>
              <w:divId w:val="917324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CE793D"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0E010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49A07D" w14:textId="77777777" w:rsidR="00000000" w:rsidRDefault="00D02D61">
            <w:pPr>
              <w:divId w:val="504906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9EB16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09908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FA03B4" w14:textId="77777777" w:rsidR="00000000" w:rsidRDefault="00D02D61">
            <w:pPr>
              <w:divId w:val="171847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6CCB83" w14:textId="77777777" w:rsidR="00000000" w:rsidRDefault="00D02D61">
            <w:pPr>
              <w:jc w:val="right"/>
              <w:rPr>
                <w:rFonts w:eastAsia="Times New Roman"/>
                <w:sz w:val="20"/>
                <w:szCs w:val="20"/>
              </w:rPr>
            </w:pPr>
            <w:r>
              <w:rPr>
                <w:rFonts w:ascii="inherit" w:eastAsia="Times New Roman" w:hAnsi="inherit"/>
                <w:sz w:val="20"/>
                <w:szCs w:val="20"/>
              </w:rPr>
              <w:t>889</w:t>
            </w:r>
          </w:p>
        </w:tc>
        <w:tc>
          <w:tcPr>
            <w:tcW w:w="0" w:type="auto"/>
            <w:shd w:val="clear" w:color="auto" w:fill="CCEEFF"/>
            <w:vAlign w:val="bottom"/>
            <w:hideMark/>
          </w:tcPr>
          <w:p w14:paraId="15C82022" w14:textId="77777777" w:rsidR="00000000" w:rsidRDefault="00D02D61">
            <w:pPr>
              <w:rPr>
                <w:rFonts w:eastAsia="Times New Roman"/>
                <w:sz w:val="20"/>
                <w:szCs w:val="20"/>
              </w:rPr>
            </w:pPr>
          </w:p>
        </w:tc>
      </w:tr>
      <w:tr w:rsidR="00000000" w14:paraId="7804F2AF" w14:textId="77777777">
        <w:trPr>
          <w:divId w:val="104497024"/>
          <w:jc w:val="center"/>
        </w:trPr>
        <w:tc>
          <w:tcPr>
            <w:tcW w:w="0" w:type="auto"/>
            <w:tcMar>
              <w:top w:w="30" w:type="dxa"/>
              <w:left w:w="30" w:type="dxa"/>
              <w:bottom w:w="30" w:type="dxa"/>
              <w:right w:w="30" w:type="dxa"/>
            </w:tcMar>
            <w:hideMark/>
          </w:tcPr>
          <w:p w14:paraId="4EB4739E"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7BC45893" w14:textId="77777777" w:rsidR="00000000" w:rsidRDefault="00D02D61">
            <w:pPr>
              <w:jc w:val="right"/>
              <w:rPr>
                <w:rFonts w:eastAsia="Times New Roman"/>
                <w:sz w:val="20"/>
                <w:szCs w:val="20"/>
              </w:rPr>
            </w:pPr>
            <w:r>
              <w:rPr>
                <w:rFonts w:ascii="inherit" w:eastAsia="Times New Roman" w:hAnsi="inherit"/>
                <w:sz w:val="20"/>
                <w:szCs w:val="20"/>
              </w:rPr>
              <w:t>(267</w:t>
            </w:r>
          </w:p>
        </w:tc>
        <w:tc>
          <w:tcPr>
            <w:tcW w:w="0" w:type="auto"/>
            <w:tcBorders>
              <w:bottom w:val="single" w:sz="6" w:space="0" w:color="000000"/>
            </w:tcBorders>
            <w:tcMar>
              <w:top w:w="30" w:type="dxa"/>
              <w:left w:w="0" w:type="dxa"/>
              <w:bottom w:w="30" w:type="dxa"/>
              <w:right w:w="30" w:type="dxa"/>
            </w:tcMar>
            <w:vAlign w:val="bottom"/>
            <w:hideMark/>
          </w:tcPr>
          <w:p w14:paraId="3686F9F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3118AD" w14:textId="77777777" w:rsidR="00000000" w:rsidRDefault="00D02D61">
            <w:pPr>
              <w:divId w:val="1928340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8CA6C6"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57E6D29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29004F" w14:textId="77777777" w:rsidR="00000000" w:rsidRDefault="00D02D61">
            <w:pPr>
              <w:divId w:val="1864123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FDA54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5BB433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C0DFFA1" w14:textId="77777777" w:rsidR="00000000" w:rsidRDefault="00D02D61">
            <w:pPr>
              <w:divId w:val="333192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147FF5" w14:textId="77777777" w:rsidR="00000000" w:rsidRDefault="00D02D61">
            <w:pPr>
              <w:jc w:val="right"/>
              <w:rPr>
                <w:rFonts w:eastAsia="Times New Roman"/>
                <w:sz w:val="20"/>
                <w:szCs w:val="20"/>
              </w:rPr>
            </w:pPr>
            <w:r>
              <w:rPr>
                <w:rFonts w:ascii="inherit" w:eastAsia="Times New Roman" w:hAnsi="inherit"/>
                <w:sz w:val="20"/>
                <w:szCs w:val="20"/>
              </w:rPr>
              <w:t>(261</w:t>
            </w:r>
          </w:p>
        </w:tc>
        <w:tc>
          <w:tcPr>
            <w:tcW w:w="0" w:type="auto"/>
            <w:tcBorders>
              <w:bottom w:val="single" w:sz="6" w:space="0" w:color="000000"/>
            </w:tcBorders>
            <w:tcMar>
              <w:top w:w="30" w:type="dxa"/>
              <w:left w:w="0" w:type="dxa"/>
              <w:bottom w:w="30" w:type="dxa"/>
              <w:right w:w="30" w:type="dxa"/>
            </w:tcMar>
            <w:vAlign w:val="bottom"/>
            <w:hideMark/>
          </w:tcPr>
          <w:p w14:paraId="1D7DA3E3" w14:textId="77777777" w:rsidR="00000000" w:rsidRDefault="00D02D61">
            <w:pPr>
              <w:rPr>
                <w:rFonts w:eastAsia="Times New Roman"/>
                <w:sz w:val="20"/>
                <w:szCs w:val="20"/>
              </w:rPr>
            </w:pPr>
            <w:r>
              <w:rPr>
                <w:rFonts w:ascii="inherit" w:eastAsia="Times New Roman" w:hAnsi="inherit"/>
                <w:sz w:val="20"/>
                <w:szCs w:val="20"/>
              </w:rPr>
              <w:t>)</w:t>
            </w:r>
          </w:p>
        </w:tc>
      </w:tr>
      <w:tr w:rsidR="00000000" w14:paraId="1AEAF19F" w14:textId="77777777">
        <w:trPr>
          <w:divId w:val="104497024"/>
          <w:jc w:val="center"/>
        </w:trPr>
        <w:tc>
          <w:tcPr>
            <w:tcW w:w="0" w:type="auto"/>
            <w:shd w:val="clear" w:color="auto" w:fill="CCEEFF"/>
            <w:tcMar>
              <w:top w:w="30" w:type="dxa"/>
              <w:left w:w="30" w:type="dxa"/>
              <w:bottom w:w="30" w:type="dxa"/>
              <w:right w:w="30" w:type="dxa"/>
            </w:tcMar>
            <w:hideMark/>
          </w:tcPr>
          <w:p w14:paraId="70DF1EC1"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14:paraId="3AABC3A1" w14:textId="77777777" w:rsidR="00000000" w:rsidRDefault="00D02D61">
            <w:pPr>
              <w:jc w:val="right"/>
              <w:rPr>
                <w:rFonts w:eastAsia="Times New Roman"/>
                <w:sz w:val="20"/>
                <w:szCs w:val="20"/>
              </w:rPr>
            </w:pPr>
            <w:r>
              <w:rPr>
                <w:rFonts w:ascii="inherit" w:eastAsia="Times New Roman" w:hAnsi="inherit"/>
                <w:sz w:val="20"/>
                <w:szCs w:val="20"/>
              </w:rPr>
              <w:t>638</w:t>
            </w:r>
          </w:p>
        </w:tc>
        <w:tc>
          <w:tcPr>
            <w:tcW w:w="0" w:type="auto"/>
            <w:shd w:val="clear" w:color="auto" w:fill="CCEEFF"/>
            <w:vAlign w:val="bottom"/>
            <w:hideMark/>
          </w:tcPr>
          <w:p w14:paraId="6A7CD88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8B48C5" w14:textId="77777777" w:rsidR="00000000" w:rsidRDefault="00D02D61">
            <w:pPr>
              <w:divId w:val="955138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73A155"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230105B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44C3B2" w14:textId="77777777" w:rsidR="00000000" w:rsidRDefault="00D02D61">
            <w:pPr>
              <w:divId w:val="1229077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1486C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83C86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CDDA7" w14:textId="77777777" w:rsidR="00000000" w:rsidRDefault="00D02D61">
            <w:pPr>
              <w:divId w:val="281423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C04AA1" w14:textId="77777777" w:rsidR="00000000" w:rsidRDefault="00D02D61">
            <w:pPr>
              <w:jc w:val="right"/>
              <w:rPr>
                <w:rFonts w:eastAsia="Times New Roman"/>
                <w:sz w:val="20"/>
                <w:szCs w:val="20"/>
              </w:rPr>
            </w:pPr>
            <w:r>
              <w:rPr>
                <w:rFonts w:ascii="inherit" w:eastAsia="Times New Roman" w:hAnsi="inherit"/>
                <w:sz w:val="20"/>
                <w:szCs w:val="20"/>
              </w:rPr>
              <w:t>628</w:t>
            </w:r>
          </w:p>
        </w:tc>
        <w:tc>
          <w:tcPr>
            <w:tcW w:w="0" w:type="auto"/>
            <w:shd w:val="clear" w:color="auto" w:fill="CCEEFF"/>
            <w:vAlign w:val="bottom"/>
            <w:hideMark/>
          </w:tcPr>
          <w:p w14:paraId="73FBB8BC" w14:textId="77777777" w:rsidR="00000000" w:rsidRDefault="00D02D61">
            <w:pPr>
              <w:rPr>
                <w:rFonts w:eastAsia="Times New Roman"/>
                <w:sz w:val="20"/>
                <w:szCs w:val="20"/>
              </w:rPr>
            </w:pPr>
          </w:p>
        </w:tc>
      </w:tr>
      <w:tr w:rsidR="00000000" w14:paraId="0F7C1968" w14:textId="77777777">
        <w:trPr>
          <w:divId w:val="104497024"/>
          <w:jc w:val="center"/>
        </w:trPr>
        <w:tc>
          <w:tcPr>
            <w:tcW w:w="0" w:type="auto"/>
            <w:tcMar>
              <w:top w:w="30" w:type="dxa"/>
              <w:left w:w="30" w:type="dxa"/>
              <w:bottom w:w="30" w:type="dxa"/>
              <w:right w:w="30" w:type="dxa"/>
            </w:tcMar>
            <w:hideMark/>
          </w:tcPr>
          <w:p w14:paraId="424414D6"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14:paraId="48E038CC"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14:paraId="5CEFC8E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FACA69" w14:textId="77777777" w:rsidR="00000000" w:rsidRDefault="00D02D61">
            <w:pPr>
              <w:divId w:val="511577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341A7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6E794C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D44734E" w14:textId="77777777" w:rsidR="00000000" w:rsidRDefault="00D02D61">
            <w:pPr>
              <w:divId w:val="1313679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087AA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5775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C418994" w14:textId="77777777" w:rsidR="00000000" w:rsidRDefault="00D02D61">
            <w:pPr>
              <w:divId w:val="1985813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47D393"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tcBorders>
              <w:bottom w:val="single" w:sz="6" w:space="0" w:color="000000"/>
            </w:tcBorders>
            <w:tcMar>
              <w:top w:w="30" w:type="dxa"/>
              <w:left w:w="0" w:type="dxa"/>
              <w:bottom w:w="30" w:type="dxa"/>
              <w:right w:w="30" w:type="dxa"/>
            </w:tcMar>
            <w:vAlign w:val="bottom"/>
            <w:hideMark/>
          </w:tcPr>
          <w:p w14:paraId="138C7BF5" w14:textId="77777777" w:rsidR="00000000" w:rsidRDefault="00D02D61">
            <w:pPr>
              <w:rPr>
                <w:rFonts w:eastAsia="Times New Roman"/>
                <w:sz w:val="20"/>
                <w:szCs w:val="20"/>
              </w:rPr>
            </w:pPr>
            <w:r>
              <w:rPr>
                <w:rFonts w:ascii="inherit" w:eastAsia="Times New Roman" w:hAnsi="inherit"/>
                <w:sz w:val="20"/>
                <w:szCs w:val="20"/>
              </w:rPr>
              <w:t>)</w:t>
            </w:r>
          </w:p>
        </w:tc>
      </w:tr>
      <w:tr w:rsidR="00000000" w14:paraId="1ABD38CA" w14:textId="77777777">
        <w:trPr>
          <w:divId w:val="104497024"/>
          <w:jc w:val="center"/>
        </w:trPr>
        <w:tc>
          <w:tcPr>
            <w:tcW w:w="0" w:type="auto"/>
            <w:shd w:val="clear" w:color="auto" w:fill="CCEEFF"/>
            <w:tcMar>
              <w:top w:w="30" w:type="dxa"/>
              <w:left w:w="30" w:type="dxa"/>
              <w:bottom w:w="30" w:type="dxa"/>
              <w:right w:w="30" w:type="dxa"/>
            </w:tcMar>
            <w:hideMark/>
          </w:tcPr>
          <w:p w14:paraId="26E7757D"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92F38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9682CC" w14:textId="77777777" w:rsidR="00000000" w:rsidRDefault="00D02D61">
            <w:pPr>
              <w:jc w:val="right"/>
              <w:rPr>
                <w:rFonts w:eastAsia="Times New Roman"/>
                <w:sz w:val="20"/>
                <w:szCs w:val="20"/>
              </w:rPr>
            </w:pPr>
            <w:r>
              <w:rPr>
                <w:rFonts w:ascii="inherit" w:eastAsia="Times New Roman" w:hAnsi="inherit"/>
                <w:sz w:val="20"/>
                <w:szCs w:val="20"/>
              </w:rPr>
              <w:t>553</w:t>
            </w:r>
          </w:p>
        </w:tc>
        <w:tc>
          <w:tcPr>
            <w:tcW w:w="0" w:type="auto"/>
            <w:tcBorders>
              <w:top w:val="single" w:sz="6" w:space="0" w:color="000000"/>
              <w:bottom w:val="double" w:sz="6" w:space="0" w:color="000000"/>
            </w:tcBorders>
            <w:shd w:val="clear" w:color="auto" w:fill="CCEEFF"/>
            <w:vAlign w:val="bottom"/>
            <w:hideMark/>
          </w:tcPr>
          <w:p w14:paraId="2124C1C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299CF9" w14:textId="77777777" w:rsidR="00000000" w:rsidRDefault="00D02D61">
            <w:pPr>
              <w:divId w:val="666131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77B51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6B8C93"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FCACF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850142" w14:textId="77777777" w:rsidR="00000000" w:rsidRDefault="00D02D61">
            <w:pPr>
              <w:divId w:val="752820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8E264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5F61D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1F38313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C5F8B5" w14:textId="77777777" w:rsidR="00000000" w:rsidRDefault="00D02D61">
            <w:pPr>
              <w:divId w:val="9160169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E301C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C8412F"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tcBorders>
              <w:top w:val="single" w:sz="6" w:space="0" w:color="000000"/>
              <w:bottom w:val="double" w:sz="6" w:space="0" w:color="000000"/>
            </w:tcBorders>
            <w:shd w:val="clear" w:color="auto" w:fill="CCEEFF"/>
            <w:vAlign w:val="bottom"/>
            <w:hideMark/>
          </w:tcPr>
          <w:p w14:paraId="7A794E49" w14:textId="77777777" w:rsidR="00000000" w:rsidRDefault="00D02D61">
            <w:pPr>
              <w:rPr>
                <w:rFonts w:eastAsia="Times New Roman"/>
                <w:sz w:val="20"/>
                <w:szCs w:val="20"/>
              </w:rPr>
            </w:pPr>
          </w:p>
        </w:tc>
      </w:tr>
      <w:tr w:rsidR="00000000" w14:paraId="116230D1" w14:textId="77777777">
        <w:trPr>
          <w:divId w:val="104497024"/>
          <w:jc w:val="center"/>
        </w:trPr>
        <w:tc>
          <w:tcPr>
            <w:tcW w:w="0" w:type="auto"/>
            <w:tcMar>
              <w:top w:w="30" w:type="dxa"/>
              <w:left w:w="30" w:type="dxa"/>
              <w:bottom w:w="30" w:type="dxa"/>
              <w:right w:w="30" w:type="dxa"/>
            </w:tcMar>
            <w:vAlign w:val="bottom"/>
            <w:hideMark/>
          </w:tcPr>
          <w:p w14:paraId="683867EF" w14:textId="77777777" w:rsidR="00000000" w:rsidRDefault="00D02D61">
            <w:pPr>
              <w:divId w:val="2127694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F831C3" w14:textId="77777777" w:rsidR="00000000" w:rsidRDefault="00D02D61">
            <w:pPr>
              <w:divId w:val="212704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99DBF0" w14:textId="77777777" w:rsidR="00000000" w:rsidRDefault="00D02D61">
            <w:pPr>
              <w:divId w:val="148393443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B972E59" w14:textId="77777777" w:rsidR="00000000" w:rsidRDefault="00D02D61">
            <w:pPr>
              <w:divId w:val="2052029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D9F3F6" w14:textId="77777777" w:rsidR="00000000" w:rsidRDefault="00D02D61">
            <w:pPr>
              <w:divId w:val="1703550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70DFDD" w14:textId="77777777" w:rsidR="00000000" w:rsidRDefault="00D02D61">
            <w:pPr>
              <w:divId w:val="29495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48DD4F" w14:textId="77777777" w:rsidR="00000000" w:rsidRDefault="00D02D61">
            <w:pPr>
              <w:divId w:val="111602405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405ED6C6" w14:textId="77777777" w:rsidR="00000000" w:rsidRDefault="00D02D61">
            <w:pPr>
              <w:divId w:val="1390500293"/>
              <w:rPr>
                <w:rFonts w:eastAsia="Times New Roman"/>
                <w:sz w:val="20"/>
                <w:szCs w:val="20"/>
              </w:rPr>
            </w:pPr>
            <w:r>
              <w:rPr>
                <w:rFonts w:ascii="inherit" w:eastAsia="Times New Roman" w:hAnsi="inherit"/>
                <w:sz w:val="20"/>
                <w:szCs w:val="20"/>
              </w:rPr>
              <w:t> </w:t>
            </w:r>
          </w:p>
        </w:tc>
      </w:tr>
      <w:tr w:rsidR="00000000" w14:paraId="2836E6A9" w14:textId="77777777">
        <w:trPr>
          <w:divId w:val="104497024"/>
          <w:jc w:val="center"/>
        </w:trPr>
        <w:tc>
          <w:tcPr>
            <w:tcW w:w="0" w:type="auto"/>
            <w:shd w:val="clear" w:color="auto" w:fill="CCEEFF"/>
            <w:tcMar>
              <w:top w:w="30" w:type="dxa"/>
              <w:left w:w="30" w:type="dxa"/>
              <w:bottom w:w="30" w:type="dxa"/>
              <w:right w:w="30" w:type="dxa"/>
            </w:tcMar>
            <w:hideMark/>
          </w:tcPr>
          <w:p w14:paraId="7EF785F5" w14:textId="77777777" w:rsidR="00000000" w:rsidRDefault="00D02D61">
            <w:pPr>
              <w:rPr>
                <w:rFonts w:eastAsia="Times New Roman"/>
                <w:sz w:val="20"/>
                <w:szCs w:val="20"/>
              </w:rPr>
            </w:pPr>
            <w:r>
              <w:rPr>
                <w:rFonts w:ascii="inherit" w:eastAsia="Times New Roman" w:hAnsi="inherit"/>
                <w:b/>
                <w:bCs/>
                <w:sz w:val="20"/>
                <w:szCs w:val="20"/>
              </w:rPr>
              <w:t>Net income per common share</w:t>
            </w:r>
          </w:p>
        </w:tc>
        <w:tc>
          <w:tcPr>
            <w:tcW w:w="0" w:type="auto"/>
            <w:gridSpan w:val="3"/>
            <w:shd w:val="clear" w:color="auto" w:fill="CCEEFF"/>
            <w:tcMar>
              <w:top w:w="30" w:type="dxa"/>
              <w:left w:w="30" w:type="dxa"/>
              <w:bottom w:w="30" w:type="dxa"/>
              <w:right w:w="30" w:type="dxa"/>
            </w:tcMar>
            <w:vAlign w:val="bottom"/>
            <w:hideMark/>
          </w:tcPr>
          <w:p w14:paraId="78DB0581" w14:textId="77777777" w:rsidR="00000000" w:rsidRDefault="00D02D61">
            <w:pPr>
              <w:divId w:val="212274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6F2FA9" w14:textId="77777777" w:rsidR="00000000" w:rsidRDefault="00D02D61">
            <w:pPr>
              <w:divId w:val="197011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841B5F" w14:textId="77777777" w:rsidR="00000000" w:rsidRDefault="00D02D61">
            <w:pPr>
              <w:divId w:val="1393769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1ACF1A" w14:textId="77777777" w:rsidR="00000000" w:rsidRDefault="00D02D61">
            <w:pPr>
              <w:divId w:val="286200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87C5C8" w14:textId="77777777" w:rsidR="00000000" w:rsidRDefault="00D02D61">
            <w:pPr>
              <w:divId w:val="18363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BB3902" w14:textId="77777777" w:rsidR="00000000" w:rsidRDefault="00D02D61">
            <w:pPr>
              <w:divId w:val="816847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86FA22" w14:textId="77777777" w:rsidR="00000000" w:rsidRDefault="00D02D61">
            <w:pPr>
              <w:divId w:val="1416586839"/>
              <w:rPr>
                <w:rFonts w:eastAsia="Times New Roman"/>
                <w:sz w:val="20"/>
                <w:szCs w:val="20"/>
              </w:rPr>
            </w:pPr>
            <w:r>
              <w:rPr>
                <w:rFonts w:ascii="inherit" w:eastAsia="Times New Roman" w:hAnsi="inherit"/>
                <w:sz w:val="20"/>
                <w:szCs w:val="20"/>
              </w:rPr>
              <w:t> </w:t>
            </w:r>
          </w:p>
        </w:tc>
      </w:tr>
      <w:tr w:rsidR="00000000" w14:paraId="58848916" w14:textId="77777777">
        <w:trPr>
          <w:divId w:val="104497024"/>
          <w:jc w:val="center"/>
        </w:trPr>
        <w:tc>
          <w:tcPr>
            <w:tcW w:w="0" w:type="auto"/>
            <w:tcMar>
              <w:top w:w="30" w:type="dxa"/>
              <w:left w:w="180" w:type="dxa"/>
              <w:bottom w:w="30" w:type="dxa"/>
              <w:right w:w="30" w:type="dxa"/>
            </w:tcMar>
            <w:hideMark/>
          </w:tcPr>
          <w:p w14:paraId="5D3BA20E" w14:textId="77777777" w:rsidR="00000000" w:rsidRDefault="00D02D61">
            <w:pPr>
              <w:rPr>
                <w:rFonts w:eastAsia="Times New Roman"/>
                <w:sz w:val="20"/>
                <w:szCs w:val="20"/>
              </w:rPr>
            </w:pPr>
            <w:r>
              <w:rPr>
                <w:rFonts w:ascii="inherit" w:eastAsia="Times New Roman" w:hAnsi="inherit"/>
                <w:sz w:val="20"/>
                <w:szCs w:val="20"/>
              </w:rPr>
              <w:t>Basic</w:t>
            </w:r>
          </w:p>
        </w:tc>
        <w:tc>
          <w:tcPr>
            <w:tcW w:w="0" w:type="auto"/>
            <w:gridSpan w:val="3"/>
            <w:tcMar>
              <w:top w:w="30" w:type="dxa"/>
              <w:left w:w="30" w:type="dxa"/>
              <w:bottom w:w="30" w:type="dxa"/>
              <w:right w:w="30" w:type="dxa"/>
            </w:tcMar>
            <w:vAlign w:val="bottom"/>
            <w:hideMark/>
          </w:tcPr>
          <w:p w14:paraId="53C4E9EC" w14:textId="77777777" w:rsidR="00000000" w:rsidRDefault="00D02D61">
            <w:pPr>
              <w:divId w:val="1057163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4EDFB8" w14:textId="77777777" w:rsidR="00000000" w:rsidRDefault="00D02D61">
            <w:pPr>
              <w:divId w:val="1186823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E97FA5" w14:textId="77777777" w:rsidR="00000000" w:rsidRDefault="00D02D61">
            <w:pPr>
              <w:divId w:val="11187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D2A2B3" w14:textId="77777777" w:rsidR="00000000" w:rsidRDefault="00D02D61">
            <w:pPr>
              <w:divId w:val="1372878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B88AFE" w14:textId="77777777" w:rsidR="00000000" w:rsidRDefault="00D02D61">
            <w:pPr>
              <w:divId w:val="1156070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B8DD35" w14:textId="77777777" w:rsidR="00000000" w:rsidRDefault="00D02D61">
            <w:pPr>
              <w:divId w:val="1595819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0B172B" w14:textId="77777777" w:rsidR="00000000" w:rsidRDefault="00D02D61">
            <w:pPr>
              <w:divId w:val="228618436"/>
              <w:rPr>
                <w:rFonts w:eastAsia="Times New Roman"/>
                <w:sz w:val="20"/>
                <w:szCs w:val="20"/>
              </w:rPr>
            </w:pPr>
            <w:r>
              <w:rPr>
                <w:rFonts w:ascii="inherit" w:eastAsia="Times New Roman" w:hAnsi="inherit"/>
                <w:sz w:val="20"/>
                <w:szCs w:val="20"/>
              </w:rPr>
              <w:t> </w:t>
            </w:r>
          </w:p>
        </w:tc>
      </w:tr>
      <w:tr w:rsidR="00000000" w14:paraId="1E03E8C2" w14:textId="77777777">
        <w:trPr>
          <w:divId w:val="104497024"/>
          <w:jc w:val="center"/>
        </w:trPr>
        <w:tc>
          <w:tcPr>
            <w:tcW w:w="0" w:type="auto"/>
            <w:shd w:val="clear" w:color="auto" w:fill="CCEEFF"/>
            <w:tcMar>
              <w:top w:w="30" w:type="dxa"/>
              <w:left w:w="420" w:type="dxa"/>
              <w:bottom w:w="30" w:type="dxa"/>
              <w:right w:w="30" w:type="dxa"/>
            </w:tcMar>
            <w:hideMark/>
          </w:tcPr>
          <w:p w14:paraId="6F8C013B"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14:paraId="6918386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37DC7E" w14:textId="77777777" w:rsidR="00000000" w:rsidRDefault="00D02D61">
            <w:pPr>
              <w:jc w:val="right"/>
              <w:rPr>
                <w:rFonts w:eastAsia="Times New Roman"/>
                <w:sz w:val="20"/>
                <w:szCs w:val="20"/>
              </w:rPr>
            </w:pPr>
            <w:r>
              <w:rPr>
                <w:rFonts w:ascii="inherit" w:eastAsia="Times New Roman" w:hAnsi="inherit"/>
                <w:sz w:val="20"/>
                <w:szCs w:val="20"/>
              </w:rPr>
              <w:t>5.19</w:t>
            </w:r>
          </w:p>
        </w:tc>
        <w:tc>
          <w:tcPr>
            <w:tcW w:w="0" w:type="auto"/>
            <w:shd w:val="clear" w:color="auto" w:fill="CCEEFF"/>
            <w:vAlign w:val="bottom"/>
            <w:hideMark/>
          </w:tcPr>
          <w:p w14:paraId="3712C64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4CAED0" w14:textId="77777777" w:rsidR="00000000" w:rsidRDefault="00D02D61">
            <w:pPr>
              <w:divId w:val="903758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DB3D6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D04C99" w14:textId="77777777" w:rsidR="00000000" w:rsidRDefault="00D02D61">
            <w:pPr>
              <w:jc w:val="right"/>
              <w:rPr>
                <w:rFonts w:eastAsia="Times New Roman"/>
                <w:sz w:val="20"/>
                <w:szCs w:val="20"/>
              </w:rPr>
            </w:pPr>
            <w:r>
              <w:rPr>
                <w:rFonts w:ascii="inherit" w:eastAsia="Times New Roman" w:hAnsi="inherit"/>
                <w:sz w:val="20"/>
                <w:szCs w:val="20"/>
              </w:rPr>
              <w:t>(0.08</w:t>
            </w:r>
          </w:p>
        </w:tc>
        <w:tc>
          <w:tcPr>
            <w:tcW w:w="0" w:type="auto"/>
            <w:shd w:val="clear" w:color="auto" w:fill="CCEEFF"/>
            <w:tcMar>
              <w:top w:w="30" w:type="dxa"/>
              <w:left w:w="0" w:type="dxa"/>
              <w:bottom w:w="30" w:type="dxa"/>
              <w:right w:w="30" w:type="dxa"/>
            </w:tcMar>
            <w:vAlign w:val="bottom"/>
            <w:hideMark/>
          </w:tcPr>
          <w:p w14:paraId="291766C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CF5217" w14:textId="77777777" w:rsidR="00000000" w:rsidRDefault="00D02D61">
            <w:pPr>
              <w:divId w:val="663508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8CF5C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BCA5D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332E07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DA2F23" w14:textId="77777777" w:rsidR="00000000" w:rsidRDefault="00D02D61">
            <w:pPr>
              <w:divId w:val="1082528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4F3FD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51CC38" w14:textId="77777777" w:rsidR="00000000" w:rsidRDefault="00D02D61">
            <w:pPr>
              <w:jc w:val="right"/>
              <w:rPr>
                <w:rFonts w:eastAsia="Times New Roman"/>
                <w:sz w:val="20"/>
                <w:szCs w:val="20"/>
              </w:rPr>
            </w:pPr>
            <w:r>
              <w:rPr>
                <w:rFonts w:ascii="inherit" w:eastAsia="Times New Roman" w:hAnsi="inherit"/>
                <w:sz w:val="20"/>
                <w:szCs w:val="20"/>
              </w:rPr>
              <w:t>5.11</w:t>
            </w:r>
          </w:p>
        </w:tc>
        <w:tc>
          <w:tcPr>
            <w:tcW w:w="0" w:type="auto"/>
            <w:shd w:val="clear" w:color="auto" w:fill="CCEEFF"/>
            <w:vAlign w:val="bottom"/>
            <w:hideMark/>
          </w:tcPr>
          <w:p w14:paraId="16142609" w14:textId="77777777" w:rsidR="00000000" w:rsidRDefault="00D02D61">
            <w:pPr>
              <w:rPr>
                <w:rFonts w:eastAsia="Times New Roman"/>
                <w:sz w:val="20"/>
                <w:szCs w:val="20"/>
              </w:rPr>
            </w:pPr>
          </w:p>
        </w:tc>
      </w:tr>
      <w:tr w:rsidR="00000000" w14:paraId="38CDD11A" w14:textId="77777777">
        <w:trPr>
          <w:divId w:val="104497024"/>
          <w:jc w:val="center"/>
        </w:trPr>
        <w:tc>
          <w:tcPr>
            <w:tcW w:w="0" w:type="auto"/>
            <w:tcMar>
              <w:top w:w="30" w:type="dxa"/>
              <w:left w:w="420" w:type="dxa"/>
              <w:bottom w:w="30" w:type="dxa"/>
              <w:right w:w="30" w:type="dxa"/>
            </w:tcMar>
            <w:hideMark/>
          </w:tcPr>
          <w:p w14:paraId="17052AE1"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14:paraId="3C4AA965" w14:textId="77777777" w:rsidR="00000000" w:rsidRDefault="00D02D61">
            <w:pPr>
              <w:jc w:val="right"/>
              <w:rPr>
                <w:rFonts w:eastAsia="Times New Roman"/>
                <w:sz w:val="20"/>
                <w:szCs w:val="20"/>
              </w:rPr>
            </w:pPr>
            <w:r>
              <w:rPr>
                <w:rFonts w:ascii="inherit" w:eastAsia="Times New Roman" w:hAnsi="inherit"/>
                <w:sz w:val="20"/>
                <w:szCs w:val="20"/>
              </w:rPr>
              <w:t>(0.69</w:t>
            </w:r>
          </w:p>
        </w:tc>
        <w:tc>
          <w:tcPr>
            <w:tcW w:w="0" w:type="auto"/>
            <w:tcMar>
              <w:top w:w="30" w:type="dxa"/>
              <w:left w:w="0" w:type="dxa"/>
              <w:bottom w:w="30" w:type="dxa"/>
              <w:right w:w="30" w:type="dxa"/>
            </w:tcMar>
            <w:vAlign w:val="bottom"/>
            <w:hideMark/>
          </w:tcPr>
          <w:p w14:paraId="17514F4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5A0FA3" w14:textId="77777777" w:rsidR="00000000" w:rsidRDefault="00D02D61">
            <w:pPr>
              <w:divId w:val="199127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169B5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D51F1C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B560B2" w14:textId="77777777" w:rsidR="00000000" w:rsidRDefault="00D02D61">
            <w:pPr>
              <w:divId w:val="900364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4B5AD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DE7C8B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0BBE37" w14:textId="77777777" w:rsidR="00000000" w:rsidRDefault="00D02D61">
            <w:pPr>
              <w:divId w:val="2075355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8D247C" w14:textId="77777777" w:rsidR="00000000" w:rsidRDefault="00D02D61">
            <w:pPr>
              <w:jc w:val="right"/>
              <w:rPr>
                <w:rFonts w:eastAsia="Times New Roman"/>
                <w:sz w:val="20"/>
                <w:szCs w:val="20"/>
              </w:rPr>
            </w:pPr>
            <w:r>
              <w:rPr>
                <w:rFonts w:ascii="inherit" w:eastAsia="Times New Roman" w:hAnsi="inherit"/>
                <w:sz w:val="20"/>
                <w:szCs w:val="20"/>
              </w:rPr>
              <w:t>(0.69</w:t>
            </w:r>
          </w:p>
        </w:tc>
        <w:tc>
          <w:tcPr>
            <w:tcW w:w="0" w:type="auto"/>
            <w:tcBorders>
              <w:bottom w:val="single" w:sz="6" w:space="0" w:color="000000"/>
            </w:tcBorders>
            <w:tcMar>
              <w:top w:w="30" w:type="dxa"/>
              <w:left w:w="0" w:type="dxa"/>
              <w:bottom w:w="30" w:type="dxa"/>
              <w:right w:w="30" w:type="dxa"/>
            </w:tcMar>
            <w:vAlign w:val="bottom"/>
            <w:hideMark/>
          </w:tcPr>
          <w:p w14:paraId="5ABDA773" w14:textId="77777777" w:rsidR="00000000" w:rsidRDefault="00D02D61">
            <w:pPr>
              <w:rPr>
                <w:rFonts w:eastAsia="Times New Roman"/>
                <w:sz w:val="20"/>
                <w:szCs w:val="20"/>
              </w:rPr>
            </w:pPr>
            <w:r>
              <w:rPr>
                <w:rFonts w:ascii="inherit" w:eastAsia="Times New Roman" w:hAnsi="inherit"/>
                <w:sz w:val="20"/>
                <w:szCs w:val="20"/>
              </w:rPr>
              <w:t>)</w:t>
            </w:r>
          </w:p>
        </w:tc>
      </w:tr>
      <w:tr w:rsidR="00000000" w14:paraId="3872C36C" w14:textId="77777777">
        <w:trPr>
          <w:divId w:val="104497024"/>
          <w:jc w:val="center"/>
        </w:trPr>
        <w:tc>
          <w:tcPr>
            <w:tcW w:w="0" w:type="auto"/>
            <w:shd w:val="clear" w:color="auto" w:fill="CCEEFF"/>
            <w:tcMar>
              <w:top w:w="30" w:type="dxa"/>
              <w:left w:w="30" w:type="dxa"/>
              <w:bottom w:w="30" w:type="dxa"/>
              <w:right w:w="30" w:type="dxa"/>
            </w:tcMar>
            <w:vAlign w:val="bottom"/>
            <w:hideMark/>
          </w:tcPr>
          <w:p w14:paraId="4ADBA29E" w14:textId="77777777" w:rsidR="00000000" w:rsidRDefault="00D02D61">
            <w:pPr>
              <w:divId w:val="2076973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FA6ED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7C5B4C" w14:textId="77777777" w:rsidR="00000000" w:rsidRDefault="00D02D61">
            <w:pPr>
              <w:jc w:val="right"/>
              <w:rPr>
                <w:rFonts w:eastAsia="Times New Roman"/>
                <w:sz w:val="20"/>
                <w:szCs w:val="20"/>
              </w:rPr>
            </w:pPr>
            <w:r>
              <w:rPr>
                <w:rFonts w:ascii="inherit" w:eastAsia="Times New Roman" w:hAnsi="inherit"/>
                <w:sz w:val="20"/>
                <w:szCs w:val="20"/>
              </w:rPr>
              <w:t>4.50</w:t>
            </w:r>
          </w:p>
        </w:tc>
        <w:tc>
          <w:tcPr>
            <w:tcW w:w="0" w:type="auto"/>
            <w:tcBorders>
              <w:top w:val="single" w:sz="6" w:space="0" w:color="000000"/>
              <w:bottom w:val="double" w:sz="6" w:space="0" w:color="000000"/>
            </w:tcBorders>
            <w:shd w:val="clear" w:color="auto" w:fill="CCEEFF"/>
            <w:vAlign w:val="bottom"/>
            <w:hideMark/>
          </w:tcPr>
          <w:p w14:paraId="2DC736D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90CEB2" w14:textId="77777777" w:rsidR="00000000" w:rsidRDefault="00D02D61">
            <w:pPr>
              <w:divId w:val="1283880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5659A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BA5774" w14:textId="77777777" w:rsidR="00000000" w:rsidRDefault="00D02D61">
            <w:pPr>
              <w:jc w:val="right"/>
              <w:rPr>
                <w:rFonts w:eastAsia="Times New Roman"/>
                <w:sz w:val="20"/>
                <w:szCs w:val="20"/>
              </w:rPr>
            </w:pPr>
            <w:r>
              <w:rPr>
                <w:rFonts w:ascii="inherit" w:eastAsia="Times New Roman" w:hAnsi="inherit"/>
                <w:sz w:val="20"/>
                <w:szCs w:val="20"/>
              </w:rPr>
              <w:t>(0.08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AB9B35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20EA6A" w14:textId="77777777" w:rsidR="00000000" w:rsidRDefault="00D02D61">
            <w:pPr>
              <w:divId w:val="1295525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CDC2F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BE65F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795B5AF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DE7E9" w14:textId="77777777" w:rsidR="00000000" w:rsidRDefault="00D02D61">
            <w:pPr>
              <w:divId w:val="1116175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76AD6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E67D56" w14:textId="77777777" w:rsidR="00000000" w:rsidRDefault="00D02D61">
            <w:pPr>
              <w:jc w:val="right"/>
              <w:rPr>
                <w:rFonts w:eastAsia="Times New Roman"/>
                <w:sz w:val="20"/>
                <w:szCs w:val="20"/>
              </w:rPr>
            </w:pPr>
            <w:r>
              <w:rPr>
                <w:rFonts w:ascii="inherit" w:eastAsia="Times New Roman" w:hAnsi="inherit"/>
                <w:sz w:val="20"/>
                <w:szCs w:val="20"/>
              </w:rPr>
              <w:t>4.42</w:t>
            </w:r>
          </w:p>
        </w:tc>
        <w:tc>
          <w:tcPr>
            <w:tcW w:w="0" w:type="auto"/>
            <w:tcBorders>
              <w:top w:val="single" w:sz="6" w:space="0" w:color="000000"/>
              <w:bottom w:val="double" w:sz="6" w:space="0" w:color="000000"/>
            </w:tcBorders>
            <w:shd w:val="clear" w:color="auto" w:fill="CCEEFF"/>
            <w:vAlign w:val="bottom"/>
            <w:hideMark/>
          </w:tcPr>
          <w:p w14:paraId="6C634C4B" w14:textId="77777777" w:rsidR="00000000" w:rsidRDefault="00D02D61">
            <w:pPr>
              <w:rPr>
                <w:rFonts w:eastAsia="Times New Roman"/>
                <w:sz w:val="20"/>
                <w:szCs w:val="20"/>
              </w:rPr>
            </w:pPr>
          </w:p>
        </w:tc>
      </w:tr>
      <w:tr w:rsidR="00000000" w14:paraId="2E228707" w14:textId="77777777">
        <w:trPr>
          <w:divId w:val="104497024"/>
          <w:jc w:val="center"/>
        </w:trPr>
        <w:tc>
          <w:tcPr>
            <w:tcW w:w="0" w:type="auto"/>
            <w:tcMar>
              <w:top w:w="30" w:type="dxa"/>
              <w:left w:w="180" w:type="dxa"/>
              <w:bottom w:w="30" w:type="dxa"/>
              <w:right w:w="30" w:type="dxa"/>
            </w:tcMar>
            <w:hideMark/>
          </w:tcPr>
          <w:p w14:paraId="25BFC88C" w14:textId="77777777" w:rsidR="00000000" w:rsidRDefault="00D02D61">
            <w:pPr>
              <w:rPr>
                <w:rFonts w:eastAsia="Times New Roman"/>
                <w:sz w:val="20"/>
                <w:szCs w:val="20"/>
              </w:rPr>
            </w:pPr>
            <w:r>
              <w:rPr>
                <w:rFonts w:ascii="inherit" w:eastAsia="Times New Roman" w:hAnsi="inherit"/>
                <w:sz w:val="20"/>
                <w:szCs w:val="20"/>
              </w:rPr>
              <w:t>Diluted</w:t>
            </w:r>
          </w:p>
        </w:tc>
        <w:tc>
          <w:tcPr>
            <w:tcW w:w="0" w:type="auto"/>
            <w:gridSpan w:val="3"/>
            <w:tcMar>
              <w:top w:w="30" w:type="dxa"/>
              <w:left w:w="30" w:type="dxa"/>
              <w:bottom w:w="30" w:type="dxa"/>
              <w:right w:w="30" w:type="dxa"/>
            </w:tcMar>
            <w:vAlign w:val="bottom"/>
            <w:hideMark/>
          </w:tcPr>
          <w:p w14:paraId="497D732F" w14:textId="77777777" w:rsidR="00000000" w:rsidRDefault="00D02D61">
            <w:pPr>
              <w:divId w:val="86841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B8A11F" w14:textId="77777777" w:rsidR="00000000" w:rsidRDefault="00D02D61">
            <w:pPr>
              <w:divId w:val="119349570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20A144F" w14:textId="77777777" w:rsidR="00000000" w:rsidRDefault="00D02D61">
            <w:pPr>
              <w:divId w:val="581842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9B97E" w14:textId="77777777" w:rsidR="00000000" w:rsidRDefault="00D02D61">
            <w:pPr>
              <w:divId w:val="151461164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0B0E09B8" w14:textId="77777777" w:rsidR="00000000" w:rsidRDefault="00D02D61">
            <w:pPr>
              <w:divId w:val="1196581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979463" w14:textId="77777777" w:rsidR="00000000" w:rsidRDefault="00D02D61">
            <w:pPr>
              <w:divId w:val="797337616"/>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6246AD0" w14:textId="77777777" w:rsidR="00000000" w:rsidRDefault="00D02D61">
            <w:pPr>
              <w:divId w:val="1623876823"/>
              <w:rPr>
                <w:rFonts w:eastAsia="Times New Roman"/>
                <w:sz w:val="20"/>
                <w:szCs w:val="20"/>
              </w:rPr>
            </w:pPr>
            <w:r>
              <w:rPr>
                <w:rFonts w:ascii="inherit" w:eastAsia="Times New Roman" w:hAnsi="inherit"/>
                <w:sz w:val="20"/>
                <w:szCs w:val="20"/>
              </w:rPr>
              <w:t> </w:t>
            </w:r>
          </w:p>
        </w:tc>
      </w:tr>
      <w:tr w:rsidR="00000000" w14:paraId="1E34DC27" w14:textId="77777777">
        <w:trPr>
          <w:divId w:val="104497024"/>
          <w:jc w:val="center"/>
        </w:trPr>
        <w:tc>
          <w:tcPr>
            <w:tcW w:w="0" w:type="auto"/>
            <w:shd w:val="clear" w:color="auto" w:fill="CCEEFF"/>
            <w:tcMar>
              <w:top w:w="30" w:type="dxa"/>
              <w:left w:w="420" w:type="dxa"/>
              <w:bottom w:w="30" w:type="dxa"/>
              <w:right w:w="30" w:type="dxa"/>
            </w:tcMar>
            <w:hideMark/>
          </w:tcPr>
          <w:p w14:paraId="7DA2ECBC"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14:paraId="6E60D64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09C79A" w14:textId="77777777" w:rsidR="00000000" w:rsidRDefault="00D02D61">
            <w:pPr>
              <w:jc w:val="right"/>
              <w:rPr>
                <w:rFonts w:eastAsia="Times New Roman"/>
                <w:sz w:val="20"/>
                <w:szCs w:val="20"/>
              </w:rPr>
            </w:pPr>
            <w:r>
              <w:rPr>
                <w:rFonts w:ascii="inherit" w:eastAsia="Times New Roman" w:hAnsi="inherit"/>
                <w:sz w:val="20"/>
                <w:szCs w:val="20"/>
              </w:rPr>
              <w:t>5.12</w:t>
            </w:r>
          </w:p>
        </w:tc>
        <w:tc>
          <w:tcPr>
            <w:tcW w:w="0" w:type="auto"/>
            <w:shd w:val="clear" w:color="auto" w:fill="CCEEFF"/>
            <w:vAlign w:val="bottom"/>
            <w:hideMark/>
          </w:tcPr>
          <w:p w14:paraId="563B16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884B3" w14:textId="77777777" w:rsidR="00000000" w:rsidRDefault="00D02D61">
            <w:pPr>
              <w:divId w:val="1061440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979A6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0C0172" w14:textId="77777777" w:rsidR="00000000" w:rsidRDefault="00D02D61">
            <w:pPr>
              <w:jc w:val="right"/>
              <w:rPr>
                <w:rFonts w:eastAsia="Times New Roman"/>
                <w:sz w:val="20"/>
                <w:szCs w:val="20"/>
              </w:rPr>
            </w:pPr>
            <w:r>
              <w:rPr>
                <w:rFonts w:ascii="inherit" w:eastAsia="Times New Roman" w:hAnsi="inherit"/>
                <w:sz w:val="20"/>
                <w:szCs w:val="20"/>
              </w:rPr>
              <w:t>(0.08</w:t>
            </w:r>
          </w:p>
        </w:tc>
        <w:tc>
          <w:tcPr>
            <w:tcW w:w="0" w:type="auto"/>
            <w:shd w:val="clear" w:color="auto" w:fill="CCEEFF"/>
            <w:tcMar>
              <w:top w:w="30" w:type="dxa"/>
              <w:left w:w="0" w:type="dxa"/>
              <w:bottom w:w="30" w:type="dxa"/>
              <w:right w:w="30" w:type="dxa"/>
            </w:tcMar>
            <w:vAlign w:val="bottom"/>
            <w:hideMark/>
          </w:tcPr>
          <w:p w14:paraId="2CA02E9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27DE80" w14:textId="77777777" w:rsidR="00000000" w:rsidRDefault="00D02D61">
            <w:pPr>
              <w:divId w:val="298996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8F9C3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68709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B390A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C0CA3B" w14:textId="77777777" w:rsidR="00000000" w:rsidRDefault="00D02D61">
            <w:pPr>
              <w:divId w:val="2026588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1B0D6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DF0030" w14:textId="77777777" w:rsidR="00000000" w:rsidRDefault="00D02D61">
            <w:pPr>
              <w:jc w:val="right"/>
              <w:rPr>
                <w:rFonts w:eastAsia="Times New Roman"/>
                <w:sz w:val="20"/>
                <w:szCs w:val="20"/>
              </w:rPr>
            </w:pPr>
            <w:r>
              <w:rPr>
                <w:rFonts w:ascii="inherit" w:eastAsia="Times New Roman" w:hAnsi="inherit"/>
                <w:sz w:val="20"/>
                <w:szCs w:val="20"/>
              </w:rPr>
              <w:t>5.04</w:t>
            </w:r>
          </w:p>
        </w:tc>
        <w:tc>
          <w:tcPr>
            <w:tcW w:w="0" w:type="auto"/>
            <w:shd w:val="clear" w:color="auto" w:fill="CCEEFF"/>
            <w:vAlign w:val="bottom"/>
            <w:hideMark/>
          </w:tcPr>
          <w:p w14:paraId="7117195C" w14:textId="77777777" w:rsidR="00000000" w:rsidRDefault="00D02D61">
            <w:pPr>
              <w:rPr>
                <w:rFonts w:eastAsia="Times New Roman"/>
                <w:sz w:val="20"/>
                <w:szCs w:val="20"/>
              </w:rPr>
            </w:pPr>
          </w:p>
        </w:tc>
      </w:tr>
      <w:tr w:rsidR="00000000" w14:paraId="48101F8C" w14:textId="77777777">
        <w:trPr>
          <w:divId w:val="104497024"/>
          <w:jc w:val="center"/>
        </w:trPr>
        <w:tc>
          <w:tcPr>
            <w:tcW w:w="0" w:type="auto"/>
            <w:tcMar>
              <w:top w:w="30" w:type="dxa"/>
              <w:left w:w="420" w:type="dxa"/>
              <w:bottom w:w="30" w:type="dxa"/>
              <w:right w:w="30" w:type="dxa"/>
            </w:tcMar>
            <w:hideMark/>
          </w:tcPr>
          <w:p w14:paraId="6CEE9636"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14:paraId="180591DA" w14:textId="77777777" w:rsidR="00000000" w:rsidRDefault="00D02D61">
            <w:pPr>
              <w:jc w:val="right"/>
              <w:rPr>
                <w:rFonts w:eastAsia="Times New Roman"/>
                <w:sz w:val="20"/>
                <w:szCs w:val="20"/>
              </w:rPr>
            </w:pPr>
            <w:r>
              <w:rPr>
                <w:rFonts w:ascii="inherit" w:eastAsia="Times New Roman" w:hAnsi="inherit"/>
                <w:sz w:val="20"/>
                <w:szCs w:val="20"/>
              </w:rPr>
              <w:t>(0.68</w:t>
            </w:r>
          </w:p>
        </w:tc>
        <w:tc>
          <w:tcPr>
            <w:tcW w:w="0" w:type="auto"/>
            <w:tcMar>
              <w:top w:w="30" w:type="dxa"/>
              <w:left w:w="0" w:type="dxa"/>
              <w:bottom w:w="30" w:type="dxa"/>
              <w:right w:w="30" w:type="dxa"/>
            </w:tcMar>
            <w:vAlign w:val="bottom"/>
            <w:hideMark/>
          </w:tcPr>
          <w:p w14:paraId="28B911F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F30C4B" w14:textId="77777777" w:rsidR="00000000" w:rsidRDefault="00D02D61">
            <w:pPr>
              <w:divId w:val="362831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2B71B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6B726F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5FB51D" w14:textId="77777777" w:rsidR="00000000" w:rsidRDefault="00D02D61">
            <w:pPr>
              <w:divId w:val="1945921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B4077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28ED8F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D263DD1" w14:textId="77777777" w:rsidR="00000000" w:rsidRDefault="00D02D61">
            <w:pPr>
              <w:divId w:val="1636566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1E5CB5" w14:textId="77777777" w:rsidR="00000000" w:rsidRDefault="00D02D61">
            <w:pPr>
              <w:jc w:val="right"/>
              <w:rPr>
                <w:rFonts w:eastAsia="Times New Roman"/>
                <w:sz w:val="20"/>
                <w:szCs w:val="20"/>
              </w:rPr>
            </w:pPr>
            <w:r>
              <w:rPr>
                <w:rFonts w:ascii="inherit" w:eastAsia="Times New Roman" w:hAnsi="inherit"/>
                <w:sz w:val="20"/>
                <w:szCs w:val="20"/>
              </w:rPr>
              <w:t>(0.68</w:t>
            </w:r>
          </w:p>
        </w:tc>
        <w:tc>
          <w:tcPr>
            <w:tcW w:w="0" w:type="auto"/>
            <w:tcBorders>
              <w:bottom w:val="single" w:sz="6" w:space="0" w:color="000000"/>
            </w:tcBorders>
            <w:tcMar>
              <w:top w:w="30" w:type="dxa"/>
              <w:left w:w="0" w:type="dxa"/>
              <w:bottom w:w="30" w:type="dxa"/>
              <w:right w:w="30" w:type="dxa"/>
            </w:tcMar>
            <w:vAlign w:val="bottom"/>
            <w:hideMark/>
          </w:tcPr>
          <w:p w14:paraId="4AD77E2B" w14:textId="77777777" w:rsidR="00000000" w:rsidRDefault="00D02D61">
            <w:pPr>
              <w:rPr>
                <w:rFonts w:eastAsia="Times New Roman"/>
                <w:sz w:val="20"/>
                <w:szCs w:val="20"/>
              </w:rPr>
            </w:pPr>
            <w:r>
              <w:rPr>
                <w:rFonts w:ascii="inherit" w:eastAsia="Times New Roman" w:hAnsi="inherit"/>
                <w:sz w:val="20"/>
                <w:szCs w:val="20"/>
              </w:rPr>
              <w:t>)</w:t>
            </w:r>
          </w:p>
        </w:tc>
      </w:tr>
      <w:tr w:rsidR="00000000" w14:paraId="3478C264" w14:textId="77777777">
        <w:trPr>
          <w:divId w:val="104497024"/>
          <w:jc w:val="center"/>
        </w:trPr>
        <w:tc>
          <w:tcPr>
            <w:tcW w:w="0" w:type="auto"/>
            <w:shd w:val="clear" w:color="auto" w:fill="CCEEFF"/>
            <w:tcMar>
              <w:top w:w="30" w:type="dxa"/>
              <w:left w:w="30" w:type="dxa"/>
              <w:bottom w:w="30" w:type="dxa"/>
              <w:right w:w="30" w:type="dxa"/>
            </w:tcMar>
            <w:vAlign w:val="bottom"/>
            <w:hideMark/>
          </w:tcPr>
          <w:p w14:paraId="2D97153A" w14:textId="77777777" w:rsidR="00000000" w:rsidRDefault="00D02D61">
            <w:pPr>
              <w:divId w:val="844906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1623F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6EA907" w14:textId="77777777" w:rsidR="00000000" w:rsidRDefault="00D02D61">
            <w:pPr>
              <w:jc w:val="right"/>
              <w:rPr>
                <w:rFonts w:eastAsia="Times New Roman"/>
                <w:sz w:val="20"/>
                <w:szCs w:val="20"/>
              </w:rPr>
            </w:pPr>
            <w:r>
              <w:rPr>
                <w:rFonts w:ascii="inherit" w:eastAsia="Times New Roman" w:hAnsi="inherit"/>
                <w:sz w:val="20"/>
                <w:szCs w:val="20"/>
              </w:rPr>
              <w:t>4.44</w:t>
            </w:r>
          </w:p>
        </w:tc>
        <w:tc>
          <w:tcPr>
            <w:tcW w:w="0" w:type="auto"/>
            <w:tcBorders>
              <w:top w:val="single" w:sz="6" w:space="0" w:color="000000"/>
              <w:bottom w:val="double" w:sz="6" w:space="0" w:color="000000"/>
            </w:tcBorders>
            <w:shd w:val="clear" w:color="auto" w:fill="CCEEFF"/>
            <w:vAlign w:val="bottom"/>
            <w:hideMark/>
          </w:tcPr>
          <w:p w14:paraId="4457336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BE9A8" w14:textId="77777777" w:rsidR="00000000" w:rsidRDefault="00D02D61">
            <w:pPr>
              <w:divId w:val="9988517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1FB9C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2803A0" w14:textId="77777777" w:rsidR="00000000" w:rsidRDefault="00D02D61">
            <w:pPr>
              <w:jc w:val="right"/>
              <w:rPr>
                <w:rFonts w:eastAsia="Times New Roman"/>
                <w:sz w:val="20"/>
                <w:szCs w:val="20"/>
              </w:rPr>
            </w:pPr>
            <w:r>
              <w:rPr>
                <w:rFonts w:ascii="inherit" w:eastAsia="Times New Roman" w:hAnsi="inherit"/>
                <w:sz w:val="20"/>
                <w:szCs w:val="20"/>
              </w:rPr>
              <w:t>(0.08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F2011A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5114BE" w14:textId="77777777" w:rsidR="00000000" w:rsidRDefault="00D02D61">
            <w:pPr>
              <w:divId w:val="1913848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95B34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0ADCF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32CAEDF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792C4" w14:textId="77777777" w:rsidR="00000000" w:rsidRDefault="00D02D61">
            <w:pPr>
              <w:divId w:val="1402021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663CF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3DF925" w14:textId="77777777" w:rsidR="00000000" w:rsidRDefault="00D02D61">
            <w:pPr>
              <w:jc w:val="right"/>
              <w:rPr>
                <w:rFonts w:eastAsia="Times New Roman"/>
                <w:sz w:val="20"/>
                <w:szCs w:val="20"/>
              </w:rPr>
            </w:pPr>
            <w:r>
              <w:rPr>
                <w:rFonts w:ascii="inherit" w:eastAsia="Times New Roman" w:hAnsi="inherit"/>
                <w:sz w:val="20"/>
                <w:szCs w:val="20"/>
              </w:rPr>
              <w:t>4.36</w:t>
            </w:r>
          </w:p>
        </w:tc>
        <w:tc>
          <w:tcPr>
            <w:tcW w:w="0" w:type="auto"/>
            <w:tcBorders>
              <w:top w:val="single" w:sz="6" w:space="0" w:color="000000"/>
              <w:bottom w:val="double" w:sz="6" w:space="0" w:color="000000"/>
            </w:tcBorders>
            <w:shd w:val="clear" w:color="auto" w:fill="CCEEFF"/>
            <w:vAlign w:val="bottom"/>
            <w:hideMark/>
          </w:tcPr>
          <w:p w14:paraId="5E8BCE5E" w14:textId="77777777" w:rsidR="00000000" w:rsidRDefault="00D02D61">
            <w:pPr>
              <w:rPr>
                <w:rFonts w:eastAsia="Times New Roman"/>
                <w:sz w:val="20"/>
                <w:szCs w:val="20"/>
              </w:rPr>
            </w:pPr>
          </w:p>
        </w:tc>
      </w:tr>
    </w:tbl>
    <w:p w14:paraId="17C652CB" w14:textId="77777777" w:rsidR="00000000" w:rsidRDefault="00D02D61">
      <w:pPr>
        <w:spacing w:line="288" w:lineRule="auto"/>
        <w:jc w:val="center"/>
        <w:rPr>
          <w:rFonts w:eastAsia="Times New Roman"/>
          <w:sz w:val="20"/>
          <w:szCs w:val="20"/>
        </w:rPr>
      </w:pPr>
    </w:p>
    <w:p w14:paraId="2E62EEC5" w14:textId="77777777" w:rsidR="00000000" w:rsidRDefault="00D02D61">
      <w:pPr>
        <w:spacing w:line="288" w:lineRule="auto"/>
        <w:ind w:firstLine="450"/>
        <w:jc w:val="center"/>
        <w:rPr>
          <w:rFonts w:eastAsia="Times New Roman"/>
          <w:sz w:val="20"/>
          <w:szCs w:val="20"/>
        </w:rPr>
      </w:pPr>
    </w:p>
    <w:p w14:paraId="246EB7D0" w14:textId="77777777" w:rsidR="00000000" w:rsidRDefault="00D02D61">
      <w:pPr>
        <w:divId w:val="2036228918"/>
        <w:rPr>
          <w:rFonts w:eastAsia="Times New Roman"/>
          <w:sz w:val="20"/>
          <w:szCs w:val="20"/>
        </w:rPr>
      </w:pPr>
    </w:p>
    <w:p w14:paraId="468E5B89" w14:textId="77777777" w:rsidR="00000000" w:rsidRDefault="00D02D61">
      <w:pPr>
        <w:spacing w:line="288" w:lineRule="auto"/>
        <w:jc w:val="center"/>
        <w:divId w:val="1183128961"/>
        <w:rPr>
          <w:rFonts w:eastAsia="Times New Roman"/>
          <w:sz w:val="20"/>
          <w:szCs w:val="20"/>
        </w:rPr>
      </w:pPr>
      <w:r>
        <w:rPr>
          <w:rFonts w:ascii="inherit" w:eastAsia="Times New Roman" w:hAnsi="inherit"/>
          <w:sz w:val="20"/>
          <w:szCs w:val="20"/>
        </w:rPr>
        <w:t>78</w:t>
      </w:r>
    </w:p>
    <w:p w14:paraId="5E5A80B7" w14:textId="77777777" w:rsidR="00000000" w:rsidRDefault="00D02D61">
      <w:pPr>
        <w:rPr>
          <w:rFonts w:eastAsia="Times New Roman"/>
          <w:sz w:val="20"/>
          <w:szCs w:val="20"/>
        </w:rPr>
      </w:pPr>
      <w:r>
        <w:rPr>
          <w:rFonts w:eastAsia="Times New Roman"/>
          <w:sz w:val="20"/>
          <w:szCs w:val="20"/>
        </w:rPr>
        <w:pict w14:anchorId="686A5BB1">
          <v:rect id="_x0000_i1106" style="width:0;height:1.5pt" o:hralign="center" o:hrstd="t" o:hr="t" fillcolor="#a0a0a0" stroked="f"/>
        </w:pict>
      </w:r>
    </w:p>
    <w:p w14:paraId="5108E68A" w14:textId="77777777" w:rsidR="00000000" w:rsidRDefault="00D02D61">
      <w:pPr>
        <w:divId w:val="7026536"/>
        <w:rPr>
          <w:rFonts w:eastAsia="Times New Roman"/>
          <w:sz w:val="20"/>
          <w:szCs w:val="20"/>
        </w:rPr>
      </w:pPr>
    </w:p>
    <w:p w14:paraId="5D8111D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 following table summarizes the effect of the adoption of ASC 606 on our Consolidated Balance Sheet at</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2017:</w:t>
      </w:r>
    </w:p>
    <w:tbl>
      <w:tblPr>
        <w:tblW w:w="4853" w:type="pct"/>
        <w:tblCellMar>
          <w:left w:w="0" w:type="dxa"/>
          <w:right w:w="0" w:type="dxa"/>
        </w:tblCellMar>
        <w:tblLook w:val="04A0" w:firstRow="1" w:lastRow="0" w:firstColumn="1" w:lastColumn="0" w:noHBand="0" w:noVBand="1"/>
      </w:tblPr>
      <w:tblGrid>
        <w:gridCol w:w="2574"/>
        <w:gridCol w:w="133"/>
        <w:gridCol w:w="658"/>
        <w:gridCol w:w="107"/>
        <w:gridCol w:w="105"/>
        <w:gridCol w:w="133"/>
        <w:gridCol w:w="572"/>
        <w:gridCol w:w="107"/>
        <w:gridCol w:w="105"/>
        <w:gridCol w:w="132"/>
        <w:gridCol w:w="484"/>
        <w:gridCol w:w="107"/>
        <w:gridCol w:w="105"/>
        <w:gridCol w:w="133"/>
        <w:gridCol w:w="658"/>
        <w:gridCol w:w="107"/>
        <w:gridCol w:w="105"/>
        <w:gridCol w:w="133"/>
        <w:gridCol w:w="558"/>
        <w:gridCol w:w="107"/>
        <w:gridCol w:w="105"/>
        <w:gridCol w:w="132"/>
        <w:gridCol w:w="595"/>
        <w:gridCol w:w="107"/>
      </w:tblGrid>
      <w:tr w:rsidR="00000000" w14:paraId="1E0DE265" w14:textId="77777777">
        <w:trPr>
          <w:divId w:val="294919204"/>
        </w:trPr>
        <w:tc>
          <w:tcPr>
            <w:tcW w:w="0" w:type="auto"/>
            <w:gridSpan w:val="24"/>
            <w:vAlign w:val="center"/>
            <w:hideMark/>
          </w:tcPr>
          <w:p w14:paraId="3B96AA3E" w14:textId="77777777" w:rsidR="00000000" w:rsidRDefault="00D02D61">
            <w:pPr>
              <w:spacing w:line="288" w:lineRule="auto"/>
              <w:ind w:firstLine="450"/>
              <w:rPr>
                <w:rFonts w:eastAsia="Times New Roman"/>
                <w:sz w:val="20"/>
                <w:szCs w:val="20"/>
              </w:rPr>
            </w:pPr>
          </w:p>
        </w:tc>
      </w:tr>
      <w:tr w:rsidR="00000000" w14:paraId="629D70A1" w14:textId="77777777">
        <w:trPr>
          <w:divId w:val="294919204"/>
        </w:trPr>
        <w:tc>
          <w:tcPr>
            <w:tcW w:w="2150" w:type="pct"/>
            <w:vAlign w:val="center"/>
            <w:hideMark/>
          </w:tcPr>
          <w:p w14:paraId="15B2F650" w14:textId="77777777" w:rsidR="00000000" w:rsidRDefault="00D02D61">
            <w:pPr>
              <w:rPr>
                <w:rFonts w:eastAsia="Times New Roman"/>
                <w:sz w:val="20"/>
                <w:szCs w:val="20"/>
              </w:rPr>
            </w:pPr>
          </w:p>
        </w:tc>
        <w:tc>
          <w:tcPr>
            <w:tcW w:w="50" w:type="pct"/>
            <w:vAlign w:val="center"/>
            <w:hideMark/>
          </w:tcPr>
          <w:p w14:paraId="0DA028B1" w14:textId="77777777" w:rsidR="00000000" w:rsidRDefault="00D02D61">
            <w:pPr>
              <w:rPr>
                <w:rFonts w:eastAsia="Times New Roman"/>
                <w:sz w:val="20"/>
                <w:szCs w:val="20"/>
              </w:rPr>
            </w:pPr>
          </w:p>
        </w:tc>
        <w:tc>
          <w:tcPr>
            <w:tcW w:w="350" w:type="pct"/>
            <w:vAlign w:val="center"/>
            <w:hideMark/>
          </w:tcPr>
          <w:p w14:paraId="5445C8AB" w14:textId="77777777" w:rsidR="00000000" w:rsidRDefault="00D02D61">
            <w:pPr>
              <w:rPr>
                <w:rFonts w:eastAsia="Times New Roman"/>
                <w:sz w:val="20"/>
                <w:szCs w:val="20"/>
              </w:rPr>
            </w:pPr>
          </w:p>
        </w:tc>
        <w:tc>
          <w:tcPr>
            <w:tcW w:w="50" w:type="pct"/>
            <w:vAlign w:val="center"/>
            <w:hideMark/>
          </w:tcPr>
          <w:p w14:paraId="14303512" w14:textId="77777777" w:rsidR="00000000" w:rsidRDefault="00D02D61">
            <w:pPr>
              <w:rPr>
                <w:rFonts w:eastAsia="Times New Roman"/>
                <w:sz w:val="20"/>
                <w:szCs w:val="20"/>
              </w:rPr>
            </w:pPr>
          </w:p>
        </w:tc>
        <w:tc>
          <w:tcPr>
            <w:tcW w:w="50" w:type="pct"/>
            <w:vAlign w:val="center"/>
            <w:hideMark/>
          </w:tcPr>
          <w:p w14:paraId="1870AB10" w14:textId="77777777" w:rsidR="00000000" w:rsidRDefault="00D02D61">
            <w:pPr>
              <w:rPr>
                <w:rFonts w:eastAsia="Times New Roman"/>
                <w:sz w:val="20"/>
                <w:szCs w:val="20"/>
              </w:rPr>
            </w:pPr>
          </w:p>
        </w:tc>
        <w:tc>
          <w:tcPr>
            <w:tcW w:w="50" w:type="pct"/>
            <w:vAlign w:val="center"/>
            <w:hideMark/>
          </w:tcPr>
          <w:p w14:paraId="355F4F24" w14:textId="77777777" w:rsidR="00000000" w:rsidRDefault="00D02D61">
            <w:pPr>
              <w:rPr>
                <w:rFonts w:eastAsia="Times New Roman"/>
                <w:sz w:val="20"/>
                <w:szCs w:val="20"/>
              </w:rPr>
            </w:pPr>
          </w:p>
        </w:tc>
        <w:tc>
          <w:tcPr>
            <w:tcW w:w="350" w:type="pct"/>
            <w:vAlign w:val="center"/>
            <w:hideMark/>
          </w:tcPr>
          <w:p w14:paraId="246BF91D" w14:textId="77777777" w:rsidR="00000000" w:rsidRDefault="00D02D61">
            <w:pPr>
              <w:rPr>
                <w:rFonts w:eastAsia="Times New Roman"/>
                <w:sz w:val="20"/>
                <w:szCs w:val="20"/>
              </w:rPr>
            </w:pPr>
          </w:p>
        </w:tc>
        <w:tc>
          <w:tcPr>
            <w:tcW w:w="50" w:type="pct"/>
            <w:vAlign w:val="center"/>
            <w:hideMark/>
          </w:tcPr>
          <w:p w14:paraId="5D4089A0" w14:textId="77777777" w:rsidR="00000000" w:rsidRDefault="00D02D61">
            <w:pPr>
              <w:rPr>
                <w:rFonts w:eastAsia="Times New Roman"/>
                <w:sz w:val="20"/>
                <w:szCs w:val="20"/>
              </w:rPr>
            </w:pPr>
          </w:p>
        </w:tc>
        <w:tc>
          <w:tcPr>
            <w:tcW w:w="50" w:type="pct"/>
            <w:vAlign w:val="center"/>
            <w:hideMark/>
          </w:tcPr>
          <w:p w14:paraId="0FECB2E4" w14:textId="77777777" w:rsidR="00000000" w:rsidRDefault="00D02D61">
            <w:pPr>
              <w:rPr>
                <w:rFonts w:eastAsia="Times New Roman"/>
                <w:sz w:val="20"/>
                <w:szCs w:val="20"/>
              </w:rPr>
            </w:pPr>
          </w:p>
        </w:tc>
        <w:tc>
          <w:tcPr>
            <w:tcW w:w="50" w:type="pct"/>
            <w:vAlign w:val="center"/>
            <w:hideMark/>
          </w:tcPr>
          <w:p w14:paraId="0697A0A9" w14:textId="77777777" w:rsidR="00000000" w:rsidRDefault="00D02D61">
            <w:pPr>
              <w:rPr>
                <w:rFonts w:eastAsia="Times New Roman"/>
                <w:sz w:val="20"/>
                <w:szCs w:val="20"/>
              </w:rPr>
            </w:pPr>
          </w:p>
        </w:tc>
        <w:tc>
          <w:tcPr>
            <w:tcW w:w="300" w:type="pct"/>
            <w:vAlign w:val="center"/>
            <w:hideMark/>
          </w:tcPr>
          <w:p w14:paraId="01FB1FFB" w14:textId="77777777" w:rsidR="00000000" w:rsidRDefault="00D02D61">
            <w:pPr>
              <w:rPr>
                <w:rFonts w:eastAsia="Times New Roman"/>
                <w:sz w:val="20"/>
                <w:szCs w:val="20"/>
              </w:rPr>
            </w:pPr>
          </w:p>
        </w:tc>
        <w:tc>
          <w:tcPr>
            <w:tcW w:w="50" w:type="pct"/>
            <w:vAlign w:val="center"/>
            <w:hideMark/>
          </w:tcPr>
          <w:p w14:paraId="1A069696" w14:textId="77777777" w:rsidR="00000000" w:rsidRDefault="00D02D61">
            <w:pPr>
              <w:rPr>
                <w:rFonts w:eastAsia="Times New Roman"/>
                <w:sz w:val="20"/>
                <w:szCs w:val="20"/>
              </w:rPr>
            </w:pPr>
          </w:p>
        </w:tc>
        <w:tc>
          <w:tcPr>
            <w:tcW w:w="50" w:type="pct"/>
            <w:vAlign w:val="center"/>
            <w:hideMark/>
          </w:tcPr>
          <w:p w14:paraId="09CBA707" w14:textId="77777777" w:rsidR="00000000" w:rsidRDefault="00D02D61">
            <w:pPr>
              <w:rPr>
                <w:rFonts w:eastAsia="Times New Roman"/>
                <w:sz w:val="20"/>
                <w:szCs w:val="20"/>
              </w:rPr>
            </w:pPr>
          </w:p>
        </w:tc>
        <w:tc>
          <w:tcPr>
            <w:tcW w:w="50" w:type="pct"/>
            <w:vAlign w:val="center"/>
            <w:hideMark/>
          </w:tcPr>
          <w:p w14:paraId="64D37A4D" w14:textId="77777777" w:rsidR="00000000" w:rsidRDefault="00D02D61">
            <w:pPr>
              <w:rPr>
                <w:rFonts w:eastAsia="Times New Roman"/>
                <w:sz w:val="20"/>
                <w:szCs w:val="20"/>
              </w:rPr>
            </w:pPr>
          </w:p>
        </w:tc>
        <w:tc>
          <w:tcPr>
            <w:tcW w:w="350" w:type="pct"/>
            <w:vAlign w:val="center"/>
            <w:hideMark/>
          </w:tcPr>
          <w:p w14:paraId="2007D61C" w14:textId="77777777" w:rsidR="00000000" w:rsidRDefault="00D02D61">
            <w:pPr>
              <w:rPr>
                <w:rFonts w:eastAsia="Times New Roman"/>
                <w:sz w:val="20"/>
                <w:szCs w:val="20"/>
              </w:rPr>
            </w:pPr>
          </w:p>
        </w:tc>
        <w:tc>
          <w:tcPr>
            <w:tcW w:w="50" w:type="pct"/>
            <w:vAlign w:val="center"/>
            <w:hideMark/>
          </w:tcPr>
          <w:p w14:paraId="67ADA67E" w14:textId="77777777" w:rsidR="00000000" w:rsidRDefault="00D02D61">
            <w:pPr>
              <w:rPr>
                <w:rFonts w:eastAsia="Times New Roman"/>
                <w:sz w:val="20"/>
                <w:szCs w:val="20"/>
              </w:rPr>
            </w:pPr>
          </w:p>
        </w:tc>
        <w:tc>
          <w:tcPr>
            <w:tcW w:w="50" w:type="pct"/>
            <w:vAlign w:val="center"/>
            <w:hideMark/>
          </w:tcPr>
          <w:p w14:paraId="0BD92411" w14:textId="77777777" w:rsidR="00000000" w:rsidRDefault="00D02D61">
            <w:pPr>
              <w:rPr>
                <w:rFonts w:eastAsia="Times New Roman"/>
                <w:sz w:val="20"/>
                <w:szCs w:val="20"/>
              </w:rPr>
            </w:pPr>
          </w:p>
        </w:tc>
        <w:tc>
          <w:tcPr>
            <w:tcW w:w="50" w:type="pct"/>
            <w:vAlign w:val="center"/>
            <w:hideMark/>
          </w:tcPr>
          <w:p w14:paraId="2449500F" w14:textId="77777777" w:rsidR="00000000" w:rsidRDefault="00D02D61">
            <w:pPr>
              <w:rPr>
                <w:rFonts w:eastAsia="Times New Roman"/>
                <w:sz w:val="20"/>
                <w:szCs w:val="20"/>
              </w:rPr>
            </w:pPr>
          </w:p>
        </w:tc>
        <w:tc>
          <w:tcPr>
            <w:tcW w:w="350" w:type="pct"/>
            <w:vAlign w:val="center"/>
            <w:hideMark/>
          </w:tcPr>
          <w:p w14:paraId="2B91058D" w14:textId="77777777" w:rsidR="00000000" w:rsidRDefault="00D02D61">
            <w:pPr>
              <w:rPr>
                <w:rFonts w:eastAsia="Times New Roman"/>
                <w:sz w:val="20"/>
                <w:szCs w:val="20"/>
              </w:rPr>
            </w:pPr>
          </w:p>
        </w:tc>
        <w:tc>
          <w:tcPr>
            <w:tcW w:w="50" w:type="pct"/>
            <w:vAlign w:val="center"/>
            <w:hideMark/>
          </w:tcPr>
          <w:p w14:paraId="758EAB3D" w14:textId="77777777" w:rsidR="00000000" w:rsidRDefault="00D02D61">
            <w:pPr>
              <w:rPr>
                <w:rFonts w:eastAsia="Times New Roman"/>
                <w:sz w:val="20"/>
                <w:szCs w:val="20"/>
              </w:rPr>
            </w:pPr>
          </w:p>
        </w:tc>
        <w:tc>
          <w:tcPr>
            <w:tcW w:w="50" w:type="pct"/>
            <w:vAlign w:val="center"/>
            <w:hideMark/>
          </w:tcPr>
          <w:p w14:paraId="7D4C4C20" w14:textId="77777777" w:rsidR="00000000" w:rsidRDefault="00D02D61">
            <w:pPr>
              <w:rPr>
                <w:rFonts w:eastAsia="Times New Roman"/>
                <w:sz w:val="20"/>
                <w:szCs w:val="20"/>
              </w:rPr>
            </w:pPr>
          </w:p>
        </w:tc>
        <w:tc>
          <w:tcPr>
            <w:tcW w:w="50" w:type="pct"/>
            <w:vAlign w:val="center"/>
            <w:hideMark/>
          </w:tcPr>
          <w:p w14:paraId="73116953" w14:textId="77777777" w:rsidR="00000000" w:rsidRDefault="00D02D61">
            <w:pPr>
              <w:rPr>
                <w:rFonts w:eastAsia="Times New Roman"/>
                <w:sz w:val="20"/>
                <w:szCs w:val="20"/>
              </w:rPr>
            </w:pPr>
          </w:p>
        </w:tc>
        <w:tc>
          <w:tcPr>
            <w:tcW w:w="300" w:type="pct"/>
            <w:vAlign w:val="center"/>
            <w:hideMark/>
          </w:tcPr>
          <w:p w14:paraId="7E027F2C" w14:textId="77777777" w:rsidR="00000000" w:rsidRDefault="00D02D61">
            <w:pPr>
              <w:rPr>
                <w:rFonts w:eastAsia="Times New Roman"/>
                <w:sz w:val="20"/>
                <w:szCs w:val="20"/>
              </w:rPr>
            </w:pPr>
          </w:p>
        </w:tc>
        <w:tc>
          <w:tcPr>
            <w:tcW w:w="50" w:type="pct"/>
            <w:vAlign w:val="center"/>
            <w:hideMark/>
          </w:tcPr>
          <w:p w14:paraId="40D5BC16" w14:textId="77777777" w:rsidR="00000000" w:rsidRDefault="00D02D61">
            <w:pPr>
              <w:rPr>
                <w:rFonts w:eastAsia="Times New Roman"/>
                <w:sz w:val="20"/>
                <w:szCs w:val="20"/>
              </w:rPr>
            </w:pPr>
          </w:p>
        </w:tc>
      </w:tr>
      <w:tr w:rsidR="00000000" w14:paraId="361894B2" w14:textId="77777777">
        <w:trPr>
          <w:divId w:val="294919204"/>
        </w:trPr>
        <w:tc>
          <w:tcPr>
            <w:tcW w:w="0" w:type="auto"/>
            <w:tcMar>
              <w:top w:w="30" w:type="dxa"/>
              <w:left w:w="30" w:type="dxa"/>
              <w:bottom w:w="30" w:type="dxa"/>
              <w:right w:w="30" w:type="dxa"/>
            </w:tcMar>
            <w:vAlign w:val="bottom"/>
            <w:hideMark/>
          </w:tcPr>
          <w:p w14:paraId="4CF6CC1F" w14:textId="77777777" w:rsidR="00000000" w:rsidRDefault="00D02D61">
            <w:pPr>
              <w:divId w:val="9601087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3018FDD"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c>
          <w:tcPr>
            <w:tcW w:w="0" w:type="auto"/>
            <w:tcMar>
              <w:top w:w="30" w:type="dxa"/>
              <w:left w:w="30" w:type="dxa"/>
              <w:bottom w:w="30" w:type="dxa"/>
              <w:right w:w="30" w:type="dxa"/>
            </w:tcMar>
            <w:vAlign w:val="bottom"/>
            <w:hideMark/>
          </w:tcPr>
          <w:p w14:paraId="5DF8D984" w14:textId="77777777" w:rsidR="00000000" w:rsidRDefault="00D02D61">
            <w:pPr>
              <w:divId w:val="15577443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EBD7AB1" w14:textId="77777777" w:rsidR="00000000" w:rsidRDefault="00D02D61">
            <w:pPr>
              <w:jc w:val="center"/>
              <w:rPr>
                <w:rFonts w:eastAsia="Times New Roman"/>
                <w:sz w:val="16"/>
                <w:szCs w:val="16"/>
              </w:rPr>
            </w:pPr>
            <w:r>
              <w:rPr>
                <w:rFonts w:ascii="inherit" w:eastAsia="Times New Roman" w:hAnsi="inherit"/>
                <w:b/>
                <w:bCs/>
                <w:sz w:val="16"/>
                <w:szCs w:val="16"/>
              </w:rPr>
              <w:t>June 30, 2017</w:t>
            </w:r>
          </w:p>
        </w:tc>
      </w:tr>
      <w:tr w:rsidR="00000000" w14:paraId="4A3F38A0" w14:textId="77777777">
        <w:trPr>
          <w:divId w:val="294919204"/>
        </w:trPr>
        <w:tc>
          <w:tcPr>
            <w:tcW w:w="0" w:type="auto"/>
            <w:tcMar>
              <w:top w:w="30" w:type="dxa"/>
              <w:left w:w="30" w:type="dxa"/>
              <w:bottom w:w="30" w:type="dxa"/>
              <w:right w:w="30" w:type="dxa"/>
            </w:tcMar>
            <w:vAlign w:val="bottom"/>
            <w:hideMark/>
          </w:tcPr>
          <w:p w14:paraId="680D3393" w14:textId="77777777" w:rsidR="00000000" w:rsidRDefault="00D02D61">
            <w:pPr>
              <w:divId w:val="9016732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80701B" w14:textId="77777777" w:rsidR="00000000" w:rsidRDefault="00D02D61">
            <w:pPr>
              <w:jc w:val="center"/>
              <w:rPr>
                <w:rFonts w:eastAsia="Times New Roman"/>
                <w:sz w:val="16"/>
                <w:szCs w:val="16"/>
              </w:rPr>
            </w:pPr>
            <w:r>
              <w:rPr>
                <w:rFonts w:ascii="inherit" w:eastAsia="Times New Roman" w:hAnsi="inherit"/>
                <w:b/>
                <w:bCs/>
                <w:sz w:val="16"/>
                <w:szCs w:val="16"/>
              </w:rPr>
              <w:t>As Previously Reported</w:t>
            </w:r>
          </w:p>
        </w:tc>
        <w:tc>
          <w:tcPr>
            <w:tcW w:w="0" w:type="auto"/>
            <w:tcBorders>
              <w:top w:val="single" w:sz="6" w:space="0" w:color="000000"/>
            </w:tcBorders>
            <w:tcMar>
              <w:top w:w="30" w:type="dxa"/>
              <w:left w:w="30" w:type="dxa"/>
              <w:bottom w:w="30" w:type="dxa"/>
              <w:right w:w="30" w:type="dxa"/>
            </w:tcMar>
            <w:vAlign w:val="bottom"/>
            <w:hideMark/>
          </w:tcPr>
          <w:p w14:paraId="2359B69E" w14:textId="77777777" w:rsidR="00000000" w:rsidRDefault="00D02D61">
            <w:pPr>
              <w:divId w:val="13620504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BF9A13" w14:textId="77777777" w:rsidR="00000000" w:rsidRDefault="00D02D61">
            <w:pPr>
              <w:jc w:val="center"/>
              <w:rPr>
                <w:rFonts w:eastAsia="Times New Roman"/>
                <w:sz w:val="16"/>
                <w:szCs w:val="16"/>
              </w:rPr>
            </w:pPr>
            <w:r>
              <w:rPr>
                <w:rFonts w:ascii="inherit" w:eastAsia="Times New Roman" w:hAnsi="inherit"/>
                <w:b/>
                <w:bCs/>
                <w:sz w:val="16"/>
                <w:szCs w:val="16"/>
              </w:rPr>
              <w:t>Effect of Adopting ASC 606</w:t>
            </w:r>
          </w:p>
        </w:tc>
        <w:tc>
          <w:tcPr>
            <w:tcW w:w="0" w:type="auto"/>
            <w:tcMar>
              <w:top w:w="30" w:type="dxa"/>
              <w:left w:w="30" w:type="dxa"/>
              <w:bottom w:w="30" w:type="dxa"/>
              <w:right w:w="30" w:type="dxa"/>
            </w:tcMar>
            <w:vAlign w:val="bottom"/>
            <w:hideMark/>
          </w:tcPr>
          <w:p w14:paraId="28869A1A" w14:textId="77777777" w:rsidR="00000000" w:rsidRDefault="00D02D61">
            <w:pPr>
              <w:divId w:val="61679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D2B10F" w14:textId="77777777" w:rsidR="00000000" w:rsidRDefault="00D02D61">
            <w:pPr>
              <w:jc w:val="center"/>
              <w:rPr>
                <w:rFonts w:eastAsia="Times New Roman"/>
                <w:sz w:val="16"/>
                <w:szCs w:val="16"/>
              </w:rPr>
            </w:pPr>
            <w:r>
              <w:rPr>
                <w:rFonts w:ascii="inherit" w:eastAsia="Times New Roman" w:hAnsi="inherit"/>
                <w:b/>
                <w:bCs/>
                <w:sz w:val="16"/>
                <w:szCs w:val="16"/>
              </w:rPr>
              <w:t>As Recast</w:t>
            </w:r>
          </w:p>
        </w:tc>
        <w:tc>
          <w:tcPr>
            <w:tcW w:w="0" w:type="auto"/>
            <w:tcMar>
              <w:top w:w="30" w:type="dxa"/>
              <w:left w:w="30" w:type="dxa"/>
              <w:bottom w:w="30" w:type="dxa"/>
              <w:right w:w="30" w:type="dxa"/>
            </w:tcMar>
            <w:vAlign w:val="bottom"/>
            <w:hideMark/>
          </w:tcPr>
          <w:p w14:paraId="03DF6F95" w14:textId="77777777" w:rsidR="00000000" w:rsidRDefault="00D02D61">
            <w:pPr>
              <w:divId w:val="13027360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C86685" w14:textId="77777777" w:rsidR="00000000" w:rsidRDefault="00D02D61">
            <w:pPr>
              <w:jc w:val="center"/>
              <w:rPr>
                <w:rFonts w:eastAsia="Times New Roman"/>
                <w:sz w:val="16"/>
                <w:szCs w:val="16"/>
              </w:rPr>
            </w:pPr>
            <w:r>
              <w:rPr>
                <w:rFonts w:ascii="inherit" w:eastAsia="Times New Roman" w:hAnsi="inherit"/>
                <w:b/>
                <w:bCs/>
                <w:sz w:val="16"/>
                <w:szCs w:val="16"/>
              </w:rPr>
              <w:t>As Previously Reported</w:t>
            </w:r>
          </w:p>
        </w:tc>
        <w:tc>
          <w:tcPr>
            <w:tcW w:w="0" w:type="auto"/>
            <w:tcBorders>
              <w:top w:val="single" w:sz="6" w:space="0" w:color="000000"/>
            </w:tcBorders>
            <w:tcMar>
              <w:top w:w="30" w:type="dxa"/>
              <w:left w:w="30" w:type="dxa"/>
              <w:bottom w:w="30" w:type="dxa"/>
              <w:right w:w="30" w:type="dxa"/>
            </w:tcMar>
            <w:vAlign w:val="bottom"/>
            <w:hideMark/>
          </w:tcPr>
          <w:p w14:paraId="7C11C96A" w14:textId="77777777" w:rsidR="00000000" w:rsidRDefault="00D02D61">
            <w:pPr>
              <w:divId w:val="13009562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68E430" w14:textId="77777777" w:rsidR="00000000" w:rsidRDefault="00D02D61">
            <w:pPr>
              <w:jc w:val="center"/>
              <w:rPr>
                <w:rFonts w:eastAsia="Times New Roman"/>
                <w:sz w:val="16"/>
                <w:szCs w:val="16"/>
              </w:rPr>
            </w:pPr>
            <w:r>
              <w:rPr>
                <w:rFonts w:ascii="inherit" w:eastAsia="Times New Roman" w:hAnsi="inherit"/>
                <w:b/>
                <w:bCs/>
                <w:sz w:val="16"/>
                <w:szCs w:val="16"/>
              </w:rPr>
              <w:t>Effect of adopting ASC 606</w:t>
            </w:r>
          </w:p>
        </w:tc>
        <w:tc>
          <w:tcPr>
            <w:tcW w:w="0" w:type="auto"/>
            <w:tcMar>
              <w:top w:w="30" w:type="dxa"/>
              <w:left w:w="30" w:type="dxa"/>
              <w:bottom w:w="30" w:type="dxa"/>
              <w:right w:w="30" w:type="dxa"/>
            </w:tcMar>
            <w:vAlign w:val="bottom"/>
            <w:hideMark/>
          </w:tcPr>
          <w:p w14:paraId="4006E8DE" w14:textId="77777777" w:rsidR="00000000" w:rsidRDefault="00D02D61">
            <w:pPr>
              <w:divId w:val="15849520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2067E9" w14:textId="77777777" w:rsidR="00000000" w:rsidRDefault="00D02D61">
            <w:pPr>
              <w:jc w:val="center"/>
              <w:rPr>
                <w:rFonts w:eastAsia="Times New Roman"/>
                <w:sz w:val="16"/>
                <w:szCs w:val="16"/>
              </w:rPr>
            </w:pPr>
            <w:r>
              <w:rPr>
                <w:rFonts w:ascii="inherit" w:eastAsia="Times New Roman" w:hAnsi="inherit"/>
                <w:b/>
                <w:bCs/>
                <w:sz w:val="16"/>
                <w:szCs w:val="16"/>
              </w:rPr>
              <w:t>As Recast</w:t>
            </w:r>
          </w:p>
        </w:tc>
      </w:tr>
      <w:tr w:rsidR="00000000" w14:paraId="68F223C6" w14:textId="77777777">
        <w:trPr>
          <w:divId w:val="294919204"/>
        </w:trPr>
        <w:tc>
          <w:tcPr>
            <w:tcW w:w="0" w:type="auto"/>
            <w:tcMar>
              <w:top w:w="30" w:type="dxa"/>
              <w:left w:w="30" w:type="dxa"/>
              <w:bottom w:w="30" w:type="dxa"/>
              <w:right w:w="30" w:type="dxa"/>
            </w:tcMar>
            <w:vAlign w:val="bottom"/>
            <w:hideMark/>
          </w:tcPr>
          <w:p w14:paraId="766C29F0" w14:textId="77777777" w:rsidR="00000000" w:rsidRDefault="00D02D61">
            <w:pPr>
              <w:divId w:val="130102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E91D7E5" w14:textId="77777777" w:rsidR="00000000" w:rsidRDefault="00D02D61">
            <w:pPr>
              <w:divId w:val="1249268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1441D6" w14:textId="77777777" w:rsidR="00000000" w:rsidRDefault="00D02D61">
            <w:pPr>
              <w:divId w:val="1322927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02E79D3" w14:textId="77777777" w:rsidR="00000000" w:rsidRDefault="00D02D61">
            <w:pPr>
              <w:divId w:val="1891304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044747" w14:textId="77777777" w:rsidR="00000000" w:rsidRDefault="00D02D61">
            <w:pPr>
              <w:divId w:val="7557837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92F4E66" w14:textId="77777777" w:rsidR="00000000" w:rsidRDefault="00D02D61">
            <w:pPr>
              <w:divId w:val="143270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DF9690" w14:textId="77777777" w:rsidR="00000000" w:rsidRDefault="00D02D61">
            <w:pPr>
              <w:divId w:val="9682487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AA007A6" w14:textId="77777777" w:rsidR="00000000" w:rsidRDefault="00D02D61">
            <w:pPr>
              <w:divId w:val="422073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525661" w14:textId="77777777" w:rsidR="00000000" w:rsidRDefault="00D02D61">
            <w:pPr>
              <w:divId w:val="6448227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9C8905F" w14:textId="77777777" w:rsidR="00000000" w:rsidRDefault="00D02D61">
            <w:pPr>
              <w:divId w:val="192958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574AC7" w14:textId="77777777" w:rsidR="00000000" w:rsidRDefault="00D02D61">
            <w:pPr>
              <w:divId w:val="359819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5DC8BF6" w14:textId="77777777" w:rsidR="00000000" w:rsidRDefault="00D02D61">
            <w:pPr>
              <w:divId w:val="2069692480"/>
              <w:rPr>
                <w:rFonts w:eastAsia="Times New Roman"/>
                <w:sz w:val="20"/>
                <w:szCs w:val="20"/>
              </w:rPr>
            </w:pPr>
            <w:r>
              <w:rPr>
                <w:rFonts w:ascii="inherit" w:eastAsia="Times New Roman" w:hAnsi="inherit"/>
                <w:sz w:val="20"/>
                <w:szCs w:val="20"/>
              </w:rPr>
              <w:t> </w:t>
            </w:r>
          </w:p>
        </w:tc>
      </w:tr>
      <w:tr w:rsidR="00000000" w14:paraId="1B9BA0C2" w14:textId="77777777">
        <w:trPr>
          <w:divId w:val="294919204"/>
        </w:trPr>
        <w:tc>
          <w:tcPr>
            <w:tcW w:w="0" w:type="auto"/>
            <w:tcMar>
              <w:top w:w="30" w:type="dxa"/>
              <w:left w:w="30" w:type="dxa"/>
              <w:bottom w:w="30" w:type="dxa"/>
              <w:right w:w="30" w:type="dxa"/>
            </w:tcMar>
            <w:vAlign w:val="bottom"/>
            <w:hideMark/>
          </w:tcPr>
          <w:p w14:paraId="2C5340BE" w14:textId="77777777" w:rsidR="00000000" w:rsidRDefault="00D02D61">
            <w:pPr>
              <w:divId w:val="491533168"/>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14:paraId="10E77C63"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1780EF9D" w14:textId="77777777">
        <w:trPr>
          <w:divId w:val="294919204"/>
        </w:trPr>
        <w:tc>
          <w:tcPr>
            <w:tcW w:w="0" w:type="auto"/>
            <w:shd w:val="clear" w:color="auto" w:fill="CCEEFF"/>
            <w:tcMar>
              <w:top w:w="30" w:type="dxa"/>
              <w:left w:w="30" w:type="dxa"/>
              <w:bottom w:w="30" w:type="dxa"/>
              <w:right w:w="30" w:type="dxa"/>
            </w:tcMar>
            <w:hideMark/>
          </w:tcPr>
          <w:p w14:paraId="3C72EE32" w14:textId="77777777" w:rsidR="00000000" w:rsidRDefault="00D02D6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2028C517" w14:textId="77777777" w:rsidR="00000000" w:rsidRDefault="00D02D61">
            <w:pPr>
              <w:divId w:val="1674986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1DBD6C" w14:textId="77777777" w:rsidR="00000000" w:rsidRDefault="00D02D61">
            <w:pPr>
              <w:divId w:val="2090734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F8CFAC" w14:textId="77777777" w:rsidR="00000000" w:rsidRDefault="00D02D61">
            <w:pPr>
              <w:divId w:val="1092627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43C17E" w14:textId="77777777" w:rsidR="00000000" w:rsidRDefault="00D02D61">
            <w:pPr>
              <w:divId w:val="1677221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62C79B" w14:textId="77777777" w:rsidR="00000000" w:rsidRDefault="00D02D61">
            <w:pPr>
              <w:divId w:val="1389836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904E11" w14:textId="77777777" w:rsidR="00000000" w:rsidRDefault="00D02D61">
            <w:pPr>
              <w:divId w:val="406539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0FA3F7" w14:textId="77777777" w:rsidR="00000000" w:rsidRDefault="00D02D61">
            <w:pPr>
              <w:divId w:val="870071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1200A3" w14:textId="77777777" w:rsidR="00000000" w:rsidRDefault="00D02D61">
            <w:pPr>
              <w:divId w:val="1476407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AF591C" w14:textId="77777777" w:rsidR="00000000" w:rsidRDefault="00D02D61">
            <w:pPr>
              <w:divId w:val="784812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FA7698" w14:textId="77777777" w:rsidR="00000000" w:rsidRDefault="00D02D61">
            <w:pPr>
              <w:divId w:val="1256086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A45C98" w14:textId="77777777" w:rsidR="00000000" w:rsidRDefault="00D02D61">
            <w:pPr>
              <w:divId w:val="2137596732"/>
              <w:rPr>
                <w:rFonts w:eastAsia="Times New Roman"/>
                <w:sz w:val="20"/>
                <w:szCs w:val="20"/>
              </w:rPr>
            </w:pPr>
            <w:r>
              <w:rPr>
                <w:rFonts w:ascii="inherit" w:eastAsia="Times New Roman" w:hAnsi="inherit"/>
                <w:sz w:val="20"/>
                <w:szCs w:val="20"/>
              </w:rPr>
              <w:t> </w:t>
            </w:r>
          </w:p>
        </w:tc>
      </w:tr>
      <w:tr w:rsidR="00000000" w14:paraId="7D69598E" w14:textId="77777777">
        <w:trPr>
          <w:divId w:val="294919204"/>
        </w:trPr>
        <w:tc>
          <w:tcPr>
            <w:tcW w:w="0" w:type="auto"/>
            <w:tcMar>
              <w:top w:w="30" w:type="dxa"/>
              <w:left w:w="30" w:type="dxa"/>
              <w:bottom w:w="30" w:type="dxa"/>
              <w:right w:w="30" w:type="dxa"/>
            </w:tcMar>
            <w:hideMark/>
          </w:tcPr>
          <w:p w14:paraId="48751CF2" w14:textId="77777777" w:rsidR="00000000" w:rsidRDefault="00D02D61">
            <w:pPr>
              <w:rPr>
                <w:rFonts w:eastAsia="Times New Roman"/>
                <w:sz w:val="20"/>
                <w:szCs w:val="20"/>
              </w:rPr>
            </w:pPr>
            <w:r>
              <w:rPr>
                <w:rFonts w:ascii="inherit" w:eastAsia="Times New Roman" w:hAnsi="inherit"/>
                <w:i/>
                <w:iCs/>
                <w:sz w:val="20"/>
                <w:szCs w:val="20"/>
              </w:rPr>
              <w:t>Current Assets</w:t>
            </w:r>
          </w:p>
        </w:tc>
        <w:tc>
          <w:tcPr>
            <w:tcW w:w="0" w:type="auto"/>
            <w:gridSpan w:val="3"/>
            <w:tcMar>
              <w:top w:w="30" w:type="dxa"/>
              <w:left w:w="30" w:type="dxa"/>
              <w:bottom w:w="30" w:type="dxa"/>
              <w:right w:w="30" w:type="dxa"/>
            </w:tcMar>
            <w:vAlign w:val="bottom"/>
            <w:hideMark/>
          </w:tcPr>
          <w:p w14:paraId="4FE4519F" w14:textId="77777777" w:rsidR="00000000" w:rsidRDefault="00D02D61">
            <w:pPr>
              <w:divId w:val="1147894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1C1536" w14:textId="77777777" w:rsidR="00000000" w:rsidRDefault="00D02D61">
            <w:pPr>
              <w:divId w:val="2067801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6660EE" w14:textId="77777777" w:rsidR="00000000" w:rsidRDefault="00D02D61">
            <w:pPr>
              <w:divId w:val="737170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A159A8" w14:textId="77777777" w:rsidR="00000000" w:rsidRDefault="00D02D61">
            <w:pPr>
              <w:divId w:val="1164591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F98203" w14:textId="77777777" w:rsidR="00000000" w:rsidRDefault="00D02D61">
            <w:pPr>
              <w:divId w:val="983314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FD69DB" w14:textId="77777777" w:rsidR="00000000" w:rsidRDefault="00D02D61">
            <w:pPr>
              <w:divId w:val="384184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D2DC51" w14:textId="77777777" w:rsidR="00000000" w:rsidRDefault="00D02D61">
            <w:pPr>
              <w:divId w:val="162156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5AB629" w14:textId="77777777" w:rsidR="00000000" w:rsidRDefault="00D02D61">
            <w:pPr>
              <w:divId w:val="1930960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0B3F93" w14:textId="77777777" w:rsidR="00000000" w:rsidRDefault="00D02D61">
            <w:pPr>
              <w:divId w:val="87349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92CDD5" w14:textId="77777777" w:rsidR="00000000" w:rsidRDefault="00D02D61">
            <w:pPr>
              <w:divId w:val="1369718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EF3FA5" w14:textId="77777777" w:rsidR="00000000" w:rsidRDefault="00D02D61">
            <w:pPr>
              <w:divId w:val="1008560591"/>
              <w:rPr>
                <w:rFonts w:eastAsia="Times New Roman"/>
                <w:sz w:val="20"/>
                <w:szCs w:val="20"/>
              </w:rPr>
            </w:pPr>
            <w:r>
              <w:rPr>
                <w:rFonts w:ascii="inherit" w:eastAsia="Times New Roman" w:hAnsi="inherit"/>
                <w:sz w:val="20"/>
                <w:szCs w:val="20"/>
              </w:rPr>
              <w:t> </w:t>
            </w:r>
          </w:p>
        </w:tc>
      </w:tr>
      <w:tr w:rsidR="00000000" w14:paraId="6C0F3844" w14:textId="77777777">
        <w:trPr>
          <w:divId w:val="294919204"/>
        </w:trPr>
        <w:tc>
          <w:tcPr>
            <w:tcW w:w="0" w:type="auto"/>
            <w:shd w:val="clear" w:color="auto" w:fill="CCEEFF"/>
            <w:tcMar>
              <w:top w:w="30" w:type="dxa"/>
              <w:left w:w="180" w:type="dxa"/>
              <w:bottom w:w="30" w:type="dxa"/>
              <w:right w:w="30" w:type="dxa"/>
            </w:tcMar>
            <w:hideMark/>
          </w:tcPr>
          <w:p w14:paraId="4D9D9AC4" w14:textId="77777777" w:rsidR="00000000" w:rsidRDefault="00D02D61">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3247268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9E9E6D"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14:paraId="5630A61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FDEBA" w14:textId="77777777" w:rsidR="00000000" w:rsidRDefault="00D02D61">
            <w:pPr>
              <w:divId w:val="1216313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F0456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A39DB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E5734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836A4B" w14:textId="77777777" w:rsidR="00000000" w:rsidRDefault="00D02D61">
            <w:pPr>
              <w:divId w:val="51855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91856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B6B4AE" w14:textId="77777777" w:rsidR="00000000" w:rsidRDefault="00D02D61">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14:paraId="103E33F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CE393" w14:textId="77777777" w:rsidR="00000000" w:rsidRDefault="00D02D61">
            <w:pPr>
              <w:divId w:val="967586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34B8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C46A2E" w14:textId="77777777" w:rsidR="00000000" w:rsidRDefault="00D02D61">
            <w:pPr>
              <w:jc w:val="right"/>
              <w:rPr>
                <w:rFonts w:eastAsia="Times New Roman"/>
                <w:sz w:val="20"/>
                <w:szCs w:val="20"/>
              </w:rPr>
            </w:pPr>
            <w:r>
              <w:rPr>
                <w:rFonts w:ascii="inherit" w:eastAsia="Times New Roman" w:hAnsi="inherit"/>
                <w:sz w:val="20"/>
                <w:szCs w:val="20"/>
              </w:rPr>
              <w:t>484</w:t>
            </w:r>
          </w:p>
        </w:tc>
        <w:tc>
          <w:tcPr>
            <w:tcW w:w="0" w:type="auto"/>
            <w:shd w:val="clear" w:color="auto" w:fill="CCEEFF"/>
            <w:vAlign w:val="bottom"/>
            <w:hideMark/>
          </w:tcPr>
          <w:p w14:paraId="4A2A4A2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6B2257" w14:textId="77777777" w:rsidR="00000000" w:rsidRDefault="00D02D61">
            <w:pPr>
              <w:divId w:val="1324091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11469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1CDC04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576C0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D8B790" w14:textId="77777777" w:rsidR="00000000" w:rsidRDefault="00D02D61">
            <w:pPr>
              <w:divId w:val="1665206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06F9C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A97234" w14:textId="77777777" w:rsidR="00000000" w:rsidRDefault="00D02D61">
            <w:pPr>
              <w:jc w:val="right"/>
              <w:rPr>
                <w:rFonts w:eastAsia="Times New Roman"/>
                <w:sz w:val="20"/>
                <w:szCs w:val="20"/>
              </w:rPr>
            </w:pPr>
            <w:r>
              <w:rPr>
                <w:rFonts w:ascii="inherit" w:eastAsia="Times New Roman" w:hAnsi="inherit"/>
                <w:sz w:val="20"/>
                <w:szCs w:val="20"/>
              </w:rPr>
              <w:t>484</w:t>
            </w:r>
          </w:p>
        </w:tc>
        <w:tc>
          <w:tcPr>
            <w:tcW w:w="0" w:type="auto"/>
            <w:shd w:val="clear" w:color="auto" w:fill="CCEEFF"/>
            <w:vAlign w:val="bottom"/>
            <w:hideMark/>
          </w:tcPr>
          <w:p w14:paraId="6B8F1B17" w14:textId="77777777" w:rsidR="00000000" w:rsidRDefault="00D02D61">
            <w:pPr>
              <w:rPr>
                <w:rFonts w:eastAsia="Times New Roman"/>
                <w:sz w:val="20"/>
                <w:szCs w:val="20"/>
              </w:rPr>
            </w:pPr>
          </w:p>
        </w:tc>
      </w:tr>
      <w:tr w:rsidR="00000000" w14:paraId="4B5FAFCD" w14:textId="77777777">
        <w:trPr>
          <w:divId w:val="294919204"/>
        </w:trPr>
        <w:tc>
          <w:tcPr>
            <w:tcW w:w="0" w:type="auto"/>
            <w:tcMar>
              <w:top w:w="30" w:type="dxa"/>
              <w:left w:w="180" w:type="dxa"/>
              <w:bottom w:w="30" w:type="dxa"/>
              <w:right w:w="30" w:type="dxa"/>
            </w:tcMar>
            <w:hideMark/>
          </w:tcPr>
          <w:p w14:paraId="1EEE6CBC" w14:textId="77777777" w:rsidR="00000000" w:rsidRDefault="00D02D61">
            <w:pPr>
              <w:rPr>
                <w:rFonts w:eastAsia="Times New Roman"/>
                <w:sz w:val="20"/>
                <w:szCs w:val="20"/>
              </w:rPr>
            </w:pPr>
            <w:r>
              <w:rPr>
                <w:rFonts w:ascii="inherit" w:eastAsia="Times New Roman" w:hAnsi="inherit"/>
                <w:sz w:val="20"/>
                <w:szCs w:val="20"/>
              </w:rPr>
              <w:t>Receivables</w:t>
            </w:r>
          </w:p>
        </w:tc>
        <w:tc>
          <w:tcPr>
            <w:tcW w:w="0" w:type="auto"/>
            <w:gridSpan w:val="2"/>
            <w:tcMar>
              <w:top w:w="30" w:type="dxa"/>
              <w:left w:w="30" w:type="dxa"/>
              <w:bottom w:w="30" w:type="dxa"/>
              <w:right w:w="0" w:type="dxa"/>
            </w:tcMar>
            <w:vAlign w:val="bottom"/>
            <w:hideMark/>
          </w:tcPr>
          <w:p w14:paraId="3BCE2EA8" w14:textId="77777777" w:rsidR="00000000" w:rsidRDefault="00D02D61">
            <w:pPr>
              <w:jc w:val="right"/>
              <w:rPr>
                <w:rFonts w:eastAsia="Times New Roman"/>
                <w:sz w:val="20"/>
                <w:szCs w:val="20"/>
              </w:rPr>
            </w:pPr>
            <w:r>
              <w:rPr>
                <w:rFonts w:ascii="inherit" w:eastAsia="Times New Roman" w:hAnsi="inherit"/>
                <w:sz w:val="20"/>
                <w:szCs w:val="20"/>
              </w:rPr>
              <w:t>735</w:t>
            </w:r>
          </w:p>
        </w:tc>
        <w:tc>
          <w:tcPr>
            <w:tcW w:w="0" w:type="auto"/>
            <w:vAlign w:val="bottom"/>
            <w:hideMark/>
          </w:tcPr>
          <w:p w14:paraId="6FE0AC0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933C5C9" w14:textId="77777777" w:rsidR="00000000" w:rsidRDefault="00D02D61">
            <w:pPr>
              <w:divId w:val="1707563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769A3" w14:textId="77777777" w:rsidR="00000000" w:rsidRDefault="00D02D61">
            <w:pPr>
              <w:jc w:val="right"/>
              <w:rPr>
                <w:rFonts w:eastAsia="Times New Roman"/>
                <w:sz w:val="20"/>
                <w:szCs w:val="20"/>
              </w:rPr>
            </w:pPr>
            <w:r>
              <w:rPr>
                <w:rFonts w:ascii="inherit" w:eastAsia="Times New Roman" w:hAnsi="inherit"/>
                <w:sz w:val="20"/>
                <w:szCs w:val="20"/>
              </w:rPr>
              <w:t>(269</w:t>
            </w:r>
          </w:p>
        </w:tc>
        <w:tc>
          <w:tcPr>
            <w:tcW w:w="0" w:type="auto"/>
            <w:tcMar>
              <w:top w:w="30" w:type="dxa"/>
              <w:left w:w="0" w:type="dxa"/>
              <w:bottom w:w="30" w:type="dxa"/>
              <w:right w:w="30" w:type="dxa"/>
            </w:tcMar>
            <w:vAlign w:val="bottom"/>
            <w:hideMark/>
          </w:tcPr>
          <w:p w14:paraId="52DC863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15599F" w14:textId="77777777" w:rsidR="00000000" w:rsidRDefault="00D02D61">
            <w:pPr>
              <w:divId w:val="598375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1C15B5" w14:textId="77777777" w:rsidR="00000000" w:rsidRDefault="00D02D61">
            <w:pPr>
              <w:jc w:val="right"/>
              <w:rPr>
                <w:rFonts w:eastAsia="Times New Roman"/>
                <w:sz w:val="20"/>
                <w:szCs w:val="20"/>
              </w:rPr>
            </w:pPr>
            <w:r>
              <w:rPr>
                <w:rFonts w:ascii="inherit" w:eastAsia="Times New Roman" w:hAnsi="inherit"/>
                <w:sz w:val="20"/>
                <w:szCs w:val="20"/>
              </w:rPr>
              <w:t>466</w:t>
            </w:r>
          </w:p>
        </w:tc>
        <w:tc>
          <w:tcPr>
            <w:tcW w:w="0" w:type="auto"/>
            <w:vAlign w:val="bottom"/>
            <w:hideMark/>
          </w:tcPr>
          <w:p w14:paraId="5F799E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CD83A6" w14:textId="77777777" w:rsidR="00000000" w:rsidRDefault="00D02D61">
            <w:pPr>
              <w:divId w:val="827986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05019" w14:textId="77777777" w:rsidR="00000000" w:rsidRDefault="00D02D61">
            <w:pPr>
              <w:jc w:val="right"/>
              <w:rPr>
                <w:rFonts w:eastAsia="Times New Roman"/>
                <w:sz w:val="20"/>
                <w:szCs w:val="20"/>
              </w:rPr>
            </w:pPr>
            <w:r>
              <w:rPr>
                <w:rFonts w:ascii="inherit" w:eastAsia="Times New Roman" w:hAnsi="inherit"/>
                <w:sz w:val="20"/>
                <w:szCs w:val="20"/>
              </w:rPr>
              <w:t>623</w:t>
            </w:r>
          </w:p>
        </w:tc>
        <w:tc>
          <w:tcPr>
            <w:tcW w:w="0" w:type="auto"/>
            <w:vAlign w:val="bottom"/>
            <w:hideMark/>
          </w:tcPr>
          <w:p w14:paraId="784D8BE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1FDC975" w14:textId="77777777" w:rsidR="00000000" w:rsidRDefault="00D02D61">
            <w:pPr>
              <w:divId w:val="604190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266D7E" w14:textId="77777777" w:rsidR="00000000" w:rsidRDefault="00D02D61">
            <w:pPr>
              <w:jc w:val="right"/>
              <w:rPr>
                <w:rFonts w:eastAsia="Times New Roman"/>
                <w:sz w:val="20"/>
                <w:szCs w:val="20"/>
              </w:rPr>
            </w:pPr>
            <w:r>
              <w:rPr>
                <w:rFonts w:ascii="inherit" w:eastAsia="Times New Roman" w:hAnsi="inherit"/>
                <w:sz w:val="20"/>
                <w:szCs w:val="20"/>
              </w:rPr>
              <w:t>(258</w:t>
            </w:r>
          </w:p>
        </w:tc>
        <w:tc>
          <w:tcPr>
            <w:tcW w:w="0" w:type="auto"/>
            <w:tcMar>
              <w:top w:w="30" w:type="dxa"/>
              <w:left w:w="0" w:type="dxa"/>
              <w:bottom w:w="30" w:type="dxa"/>
              <w:right w:w="30" w:type="dxa"/>
            </w:tcMar>
            <w:vAlign w:val="bottom"/>
            <w:hideMark/>
          </w:tcPr>
          <w:p w14:paraId="2D4322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7D9402" w14:textId="77777777" w:rsidR="00000000" w:rsidRDefault="00D02D61">
            <w:pPr>
              <w:divId w:val="1773160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A3B0F3" w14:textId="77777777" w:rsidR="00000000" w:rsidRDefault="00D02D61">
            <w:pPr>
              <w:jc w:val="right"/>
              <w:rPr>
                <w:rFonts w:eastAsia="Times New Roman"/>
                <w:sz w:val="20"/>
                <w:szCs w:val="20"/>
              </w:rPr>
            </w:pPr>
            <w:r>
              <w:rPr>
                <w:rFonts w:ascii="inherit" w:eastAsia="Times New Roman" w:hAnsi="inherit"/>
                <w:sz w:val="20"/>
                <w:szCs w:val="20"/>
              </w:rPr>
              <w:t>365</w:t>
            </w:r>
          </w:p>
        </w:tc>
        <w:tc>
          <w:tcPr>
            <w:tcW w:w="0" w:type="auto"/>
            <w:vAlign w:val="bottom"/>
            <w:hideMark/>
          </w:tcPr>
          <w:p w14:paraId="39C811CD" w14:textId="77777777" w:rsidR="00000000" w:rsidRDefault="00D02D61">
            <w:pPr>
              <w:rPr>
                <w:rFonts w:eastAsia="Times New Roman"/>
                <w:sz w:val="20"/>
                <w:szCs w:val="20"/>
              </w:rPr>
            </w:pPr>
          </w:p>
        </w:tc>
      </w:tr>
      <w:tr w:rsidR="00000000" w14:paraId="56AF8343" w14:textId="77777777">
        <w:trPr>
          <w:divId w:val="294919204"/>
        </w:trPr>
        <w:tc>
          <w:tcPr>
            <w:tcW w:w="0" w:type="auto"/>
            <w:shd w:val="clear" w:color="auto" w:fill="CCEEFF"/>
            <w:tcMar>
              <w:top w:w="30" w:type="dxa"/>
              <w:left w:w="180" w:type="dxa"/>
              <w:bottom w:w="30" w:type="dxa"/>
              <w:right w:w="30" w:type="dxa"/>
            </w:tcMar>
            <w:hideMark/>
          </w:tcPr>
          <w:p w14:paraId="30E82C82" w14:textId="77777777" w:rsidR="00000000" w:rsidRDefault="00D02D61">
            <w:pPr>
              <w:rPr>
                <w:rFonts w:eastAsia="Times New Roman"/>
                <w:sz w:val="20"/>
                <w:szCs w:val="20"/>
              </w:rPr>
            </w:pPr>
            <w:r>
              <w:rPr>
                <w:rFonts w:ascii="inherit" w:eastAsia="Times New Roman" w:hAnsi="inherit"/>
                <w:sz w:val="20"/>
                <w:szCs w:val="20"/>
              </w:rPr>
              <w:t>Contract assets</w:t>
            </w:r>
          </w:p>
        </w:tc>
        <w:tc>
          <w:tcPr>
            <w:tcW w:w="0" w:type="auto"/>
            <w:gridSpan w:val="2"/>
            <w:shd w:val="clear" w:color="auto" w:fill="CCEEFF"/>
            <w:tcMar>
              <w:top w:w="30" w:type="dxa"/>
              <w:left w:w="30" w:type="dxa"/>
              <w:bottom w:w="30" w:type="dxa"/>
              <w:right w:w="0" w:type="dxa"/>
            </w:tcMar>
            <w:vAlign w:val="bottom"/>
            <w:hideMark/>
          </w:tcPr>
          <w:p w14:paraId="5600335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BD9E3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A89A0" w14:textId="77777777" w:rsidR="00000000" w:rsidRDefault="00D02D61">
            <w:pPr>
              <w:divId w:val="167372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EB86F" w14:textId="77777777" w:rsidR="00000000" w:rsidRDefault="00D02D61">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14:paraId="7266571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7BBE2" w14:textId="77777777" w:rsidR="00000000" w:rsidRDefault="00D02D61">
            <w:pPr>
              <w:divId w:val="14231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5FC5AA" w14:textId="77777777" w:rsidR="00000000" w:rsidRDefault="00D02D61">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14:paraId="5B2EC83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C32445" w14:textId="77777777" w:rsidR="00000000" w:rsidRDefault="00D02D61">
            <w:pPr>
              <w:divId w:val="97069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53397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CF7DB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17A5C2" w14:textId="77777777" w:rsidR="00000000" w:rsidRDefault="00D02D61">
            <w:pPr>
              <w:divId w:val="1335574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EE51C" w14:textId="77777777" w:rsidR="00000000" w:rsidRDefault="00D02D61">
            <w:pPr>
              <w:jc w:val="right"/>
              <w:rPr>
                <w:rFonts w:eastAsia="Times New Roman"/>
                <w:sz w:val="20"/>
                <w:szCs w:val="20"/>
              </w:rPr>
            </w:pPr>
            <w:r>
              <w:rPr>
                <w:rFonts w:ascii="inherit" w:eastAsia="Times New Roman" w:hAnsi="inherit"/>
                <w:sz w:val="20"/>
                <w:szCs w:val="20"/>
              </w:rPr>
              <w:t>706</w:t>
            </w:r>
          </w:p>
        </w:tc>
        <w:tc>
          <w:tcPr>
            <w:tcW w:w="0" w:type="auto"/>
            <w:shd w:val="clear" w:color="auto" w:fill="CCEEFF"/>
            <w:vAlign w:val="bottom"/>
            <w:hideMark/>
          </w:tcPr>
          <w:p w14:paraId="24E830A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F2319" w14:textId="77777777" w:rsidR="00000000" w:rsidRDefault="00D02D61">
            <w:pPr>
              <w:divId w:val="282736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26B45" w14:textId="77777777" w:rsidR="00000000" w:rsidRDefault="00D02D61">
            <w:pPr>
              <w:jc w:val="right"/>
              <w:rPr>
                <w:rFonts w:eastAsia="Times New Roman"/>
                <w:sz w:val="20"/>
                <w:szCs w:val="20"/>
              </w:rPr>
            </w:pPr>
            <w:r>
              <w:rPr>
                <w:rFonts w:ascii="inherit" w:eastAsia="Times New Roman" w:hAnsi="inherit"/>
                <w:sz w:val="20"/>
                <w:szCs w:val="20"/>
              </w:rPr>
              <w:t>706</w:t>
            </w:r>
          </w:p>
        </w:tc>
        <w:tc>
          <w:tcPr>
            <w:tcW w:w="0" w:type="auto"/>
            <w:shd w:val="clear" w:color="auto" w:fill="CCEEFF"/>
            <w:vAlign w:val="bottom"/>
            <w:hideMark/>
          </w:tcPr>
          <w:p w14:paraId="4BAA1334" w14:textId="77777777" w:rsidR="00000000" w:rsidRDefault="00D02D61">
            <w:pPr>
              <w:rPr>
                <w:rFonts w:eastAsia="Times New Roman"/>
                <w:sz w:val="20"/>
                <w:szCs w:val="20"/>
              </w:rPr>
            </w:pPr>
          </w:p>
        </w:tc>
      </w:tr>
      <w:tr w:rsidR="00000000" w14:paraId="2268387E" w14:textId="77777777">
        <w:trPr>
          <w:divId w:val="294919204"/>
        </w:trPr>
        <w:tc>
          <w:tcPr>
            <w:tcW w:w="0" w:type="auto"/>
            <w:tcMar>
              <w:top w:w="30" w:type="dxa"/>
              <w:left w:w="180" w:type="dxa"/>
              <w:bottom w:w="30" w:type="dxa"/>
              <w:right w:w="30" w:type="dxa"/>
            </w:tcMar>
            <w:hideMark/>
          </w:tcPr>
          <w:p w14:paraId="264B8539" w14:textId="77777777" w:rsidR="00000000" w:rsidRDefault="00D02D61">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3A42940E" w14:textId="77777777" w:rsidR="00000000" w:rsidRDefault="00D02D61">
            <w:pPr>
              <w:jc w:val="right"/>
              <w:rPr>
                <w:rFonts w:eastAsia="Times New Roman"/>
                <w:sz w:val="20"/>
                <w:szCs w:val="20"/>
              </w:rPr>
            </w:pPr>
            <w:r>
              <w:rPr>
                <w:rFonts w:ascii="inherit" w:eastAsia="Times New Roman" w:hAnsi="inherit"/>
                <w:sz w:val="20"/>
                <w:szCs w:val="20"/>
              </w:rPr>
              <w:t>925</w:t>
            </w:r>
          </w:p>
        </w:tc>
        <w:tc>
          <w:tcPr>
            <w:tcW w:w="0" w:type="auto"/>
            <w:vAlign w:val="bottom"/>
            <w:hideMark/>
          </w:tcPr>
          <w:p w14:paraId="2736A75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BE8EAB" w14:textId="77777777" w:rsidR="00000000" w:rsidRDefault="00D02D61">
            <w:pPr>
              <w:divId w:val="2024242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741CB4" w14:textId="77777777" w:rsidR="00000000" w:rsidRDefault="00D02D61">
            <w:pPr>
              <w:jc w:val="right"/>
              <w:rPr>
                <w:rFonts w:eastAsia="Times New Roman"/>
                <w:sz w:val="20"/>
                <w:szCs w:val="20"/>
              </w:rPr>
            </w:pPr>
            <w:r>
              <w:rPr>
                <w:rFonts w:ascii="inherit" w:eastAsia="Times New Roman" w:hAnsi="inherit"/>
                <w:sz w:val="20"/>
                <w:szCs w:val="20"/>
              </w:rPr>
              <w:t>(514</w:t>
            </w:r>
          </w:p>
        </w:tc>
        <w:tc>
          <w:tcPr>
            <w:tcW w:w="0" w:type="auto"/>
            <w:tcMar>
              <w:top w:w="30" w:type="dxa"/>
              <w:left w:w="0" w:type="dxa"/>
              <w:bottom w:w="30" w:type="dxa"/>
              <w:right w:w="30" w:type="dxa"/>
            </w:tcMar>
            <w:vAlign w:val="bottom"/>
            <w:hideMark/>
          </w:tcPr>
          <w:p w14:paraId="0C7DCC2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0CE44E" w14:textId="77777777" w:rsidR="00000000" w:rsidRDefault="00D02D61">
            <w:pPr>
              <w:divId w:val="13575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9F67C3" w14:textId="77777777" w:rsidR="00000000" w:rsidRDefault="00D02D61">
            <w:pPr>
              <w:jc w:val="right"/>
              <w:rPr>
                <w:rFonts w:eastAsia="Times New Roman"/>
                <w:sz w:val="20"/>
                <w:szCs w:val="20"/>
              </w:rPr>
            </w:pPr>
            <w:r>
              <w:rPr>
                <w:rFonts w:ascii="inherit" w:eastAsia="Times New Roman" w:hAnsi="inherit"/>
                <w:sz w:val="20"/>
                <w:szCs w:val="20"/>
              </w:rPr>
              <w:t>411</w:t>
            </w:r>
          </w:p>
        </w:tc>
        <w:tc>
          <w:tcPr>
            <w:tcW w:w="0" w:type="auto"/>
            <w:vAlign w:val="bottom"/>
            <w:hideMark/>
          </w:tcPr>
          <w:p w14:paraId="5C5CA57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44A95C" w14:textId="77777777" w:rsidR="00000000" w:rsidRDefault="00D02D61">
            <w:pPr>
              <w:divId w:val="1869685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22142E" w14:textId="77777777" w:rsidR="00000000" w:rsidRDefault="00D02D61">
            <w:pPr>
              <w:jc w:val="right"/>
              <w:rPr>
                <w:rFonts w:eastAsia="Times New Roman"/>
                <w:sz w:val="20"/>
                <w:szCs w:val="20"/>
              </w:rPr>
            </w:pPr>
            <w:r>
              <w:rPr>
                <w:rFonts w:ascii="inherit" w:eastAsia="Times New Roman" w:hAnsi="inherit"/>
                <w:sz w:val="20"/>
                <w:szCs w:val="20"/>
              </w:rPr>
              <w:t>841</w:t>
            </w:r>
          </w:p>
        </w:tc>
        <w:tc>
          <w:tcPr>
            <w:tcW w:w="0" w:type="auto"/>
            <w:vAlign w:val="bottom"/>
            <w:hideMark/>
          </w:tcPr>
          <w:p w14:paraId="586CCF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5F4518" w14:textId="77777777" w:rsidR="00000000" w:rsidRDefault="00D02D61">
            <w:pPr>
              <w:divId w:val="807476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EA8D27" w14:textId="77777777" w:rsidR="00000000" w:rsidRDefault="00D02D61">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14:paraId="2735C61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FC5D28" w14:textId="77777777" w:rsidR="00000000" w:rsidRDefault="00D02D61">
            <w:pPr>
              <w:divId w:val="163809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8E9F58" w14:textId="77777777" w:rsidR="00000000" w:rsidRDefault="00D02D61">
            <w:pPr>
              <w:jc w:val="right"/>
              <w:rPr>
                <w:rFonts w:eastAsia="Times New Roman"/>
                <w:sz w:val="20"/>
                <w:szCs w:val="20"/>
              </w:rPr>
            </w:pPr>
            <w:r>
              <w:rPr>
                <w:rFonts w:ascii="inherit" w:eastAsia="Times New Roman" w:hAnsi="inherit"/>
                <w:sz w:val="20"/>
                <w:szCs w:val="20"/>
              </w:rPr>
              <w:t>392</w:t>
            </w:r>
          </w:p>
        </w:tc>
        <w:tc>
          <w:tcPr>
            <w:tcW w:w="0" w:type="auto"/>
            <w:vAlign w:val="bottom"/>
            <w:hideMark/>
          </w:tcPr>
          <w:p w14:paraId="2A83EEAD" w14:textId="77777777" w:rsidR="00000000" w:rsidRDefault="00D02D61">
            <w:pPr>
              <w:rPr>
                <w:rFonts w:eastAsia="Times New Roman"/>
                <w:sz w:val="20"/>
                <w:szCs w:val="20"/>
              </w:rPr>
            </w:pPr>
          </w:p>
        </w:tc>
      </w:tr>
      <w:tr w:rsidR="00000000" w14:paraId="2C4C3C71" w14:textId="77777777">
        <w:trPr>
          <w:divId w:val="294919204"/>
        </w:trPr>
        <w:tc>
          <w:tcPr>
            <w:tcW w:w="0" w:type="auto"/>
            <w:shd w:val="clear" w:color="auto" w:fill="CCEEFF"/>
            <w:tcMar>
              <w:top w:w="30" w:type="dxa"/>
              <w:left w:w="180" w:type="dxa"/>
              <w:bottom w:w="30" w:type="dxa"/>
              <w:right w:w="30" w:type="dxa"/>
            </w:tcMar>
            <w:hideMark/>
          </w:tcPr>
          <w:p w14:paraId="134C04DB" w14:textId="77777777" w:rsidR="00000000" w:rsidRDefault="00D02D61">
            <w:pPr>
              <w:rPr>
                <w:rFonts w:eastAsia="Times New Roman"/>
                <w:sz w:val="20"/>
                <w:szCs w:val="20"/>
              </w:rPr>
            </w:pPr>
            <w:r>
              <w:rPr>
                <w:rFonts w:ascii="inherit" w:eastAsia="Times New Roman" w:hAnsi="inherit"/>
                <w:sz w:val="20"/>
                <w:szCs w:val="20"/>
              </w:rPr>
              <w:t>Income taxes receivable</w:t>
            </w:r>
          </w:p>
        </w:tc>
        <w:tc>
          <w:tcPr>
            <w:tcW w:w="0" w:type="auto"/>
            <w:gridSpan w:val="2"/>
            <w:shd w:val="clear" w:color="auto" w:fill="CCEEFF"/>
            <w:tcMar>
              <w:top w:w="30" w:type="dxa"/>
              <w:left w:w="30" w:type="dxa"/>
              <w:bottom w:w="30" w:type="dxa"/>
              <w:right w:w="0" w:type="dxa"/>
            </w:tcMar>
            <w:vAlign w:val="bottom"/>
            <w:hideMark/>
          </w:tcPr>
          <w:p w14:paraId="6662F92F" w14:textId="77777777" w:rsidR="00000000" w:rsidRDefault="00D02D61">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14:paraId="7DFE5F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A98DB9" w14:textId="77777777" w:rsidR="00000000" w:rsidRDefault="00D02D61">
            <w:pPr>
              <w:divId w:val="891699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AEC14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38CCA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00E0A" w14:textId="77777777" w:rsidR="00000000" w:rsidRDefault="00D02D61">
            <w:pPr>
              <w:divId w:val="1415475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F77AA3" w14:textId="77777777" w:rsidR="00000000" w:rsidRDefault="00D02D61">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14:paraId="5D28935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AA0995" w14:textId="77777777" w:rsidR="00000000" w:rsidRDefault="00D02D61">
            <w:pPr>
              <w:divId w:val="18166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3E9F2D"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336D598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0D4F5" w14:textId="77777777" w:rsidR="00000000" w:rsidRDefault="00D02D61">
            <w:pPr>
              <w:divId w:val="1468082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C67BF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8E9F1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98EEC" w14:textId="77777777" w:rsidR="00000000" w:rsidRDefault="00D02D61">
            <w:pPr>
              <w:divId w:val="920526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6CA03E"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744C4050" w14:textId="77777777" w:rsidR="00000000" w:rsidRDefault="00D02D61">
            <w:pPr>
              <w:rPr>
                <w:rFonts w:eastAsia="Times New Roman"/>
                <w:sz w:val="20"/>
                <w:szCs w:val="20"/>
              </w:rPr>
            </w:pPr>
          </w:p>
        </w:tc>
      </w:tr>
      <w:tr w:rsidR="00000000" w14:paraId="490CB836" w14:textId="77777777">
        <w:trPr>
          <w:divId w:val="294919204"/>
        </w:trPr>
        <w:tc>
          <w:tcPr>
            <w:tcW w:w="0" w:type="auto"/>
            <w:tcMar>
              <w:top w:w="30" w:type="dxa"/>
              <w:left w:w="180" w:type="dxa"/>
              <w:bottom w:w="30" w:type="dxa"/>
              <w:right w:w="30" w:type="dxa"/>
            </w:tcMar>
            <w:hideMark/>
          </w:tcPr>
          <w:p w14:paraId="03B78CCD" w14:textId="77777777" w:rsidR="00000000" w:rsidRDefault="00D02D61">
            <w:pPr>
              <w:rPr>
                <w:rFonts w:eastAsia="Times New Roman"/>
                <w:sz w:val="20"/>
                <w:szCs w:val="20"/>
              </w:rPr>
            </w:pPr>
            <w:r>
              <w:rPr>
                <w:rFonts w:ascii="inherit" w:eastAsia="Times New Roman" w:hAnsi="inherit"/>
                <w:sz w:val="20"/>
                <w:szCs w:val="20"/>
              </w:rPr>
              <w:t>Other current assets</w:t>
            </w:r>
          </w:p>
        </w:tc>
        <w:tc>
          <w:tcPr>
            <w:tcW w:w="0" w:type="auto"/>
            <w:gridSpan w:val="2"/>
            <w:tcMar>
              <w:top w:w="30" w:type="dxa"/>
              <w:left w:w="30" w:type="dxa"/>
              <w:bottom w:w="30" w:type="dxa"/>
              <w:right w:w="0" w:type="dxa"/>
            </w:tcMar>
            <w:vAlign w:val="bottom"/>
            <w:hideMark/>
          </w:tcPr>
          <w:p w14:paraId="33A14E78"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4E4C1BB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CF6E27" w14:textId="77777777" w:rsidR="00000000" w:rsidRDefault="00D02D61">
            <w:pPr>
              <w:divId w:val="18505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C1BCFD"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B7C023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6CC1D4" w14:textId="77777777" w:rsidR="00000000" w:rsidRDefault="00D02D61">
            <w:pPr>
              <w:divId w:val="298654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54CC6B" w14:textId="77777777" w:rsidR="00000000" w:rsidRDefault="00D02D61">
            <w:pPr>
              <w:jc w:val="right"/>
              <w:rPr>
                <w:rFonts w:eastAsia="Times New Roman"/>
                <w:sz w:val="20"/>
                <w:szCs w:val="20"/>
              </w:rPr>
            </w:pPr>
            <w:r>
              <w:rPr>
                <w:rFonts w:ascii="inherit" w:eastAsia="Times New Roman" w:hAnsi="inherit"/>
                <w:sz w:val="20"/>
                <w:szCs w:val="20"/>
              </w:rPr>
              <w:t>103</w:t>
            </w:r>
          </w:p>
        </w:tc>
        <w:tc>
          <w:tcPr>
            <w:tcW w:w="0" w:type="auto"/>
            <w:vAlign w:val="bottom"/>
            <w:hideMark/>
          </w:tcPr>
          <w:p w14:paraId="4232D5A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3B24A9" w14:textId="77777777" w:rsidR="00000000" w:rsidRDefault="00D02D61">
            <w:pPr>
              <w:divId w:val="1060637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FA3BAF"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60D0B60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1E47513" w14:textId="77777777" w:rsidR="00000000" w:rsidRDefault="00D02D61">
            <w:pPr>
              <w:divId w:val="331564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6C32C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5E4736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2B128C" w14:textId="77777777" w:rsidR="00000000" w:rsidRDefault="00D02D61">
            <w:pPr>
              <w:divId w:val="1816293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737BA0"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745A58C7" w14:textId="77777777" w:rsidR="00000000" w:rsidRDefault="00D02D61">
            <w:pPr>
              <w:rPr>
                <w:rFonts w:eastAsia="Times New Roman"/>
                <w:sz w:val="20"/>
                <w:szCs w:val="20"/>
              </w:rPr>
            </w:pPr>
          </w:p>
        </w:tc>
      </w:tr>
      <w:tr w:rsidR="00000000" w14:paraId="4371C94B" w14:textId="77777777">
        <w:trPr>
          <w:divId w:val="294919204"/>
        </w:trPr>
        <w:tc>
          <w:tcPr>
            <w:tcW w:w="0" w:type="auto"/>
            <w:shd w:val="clear" w:color="auto" w:fill="CCEEFF"/>
            <w:tcMar>
              <w:top w:w="30" w:type="dxa"/>
              <w:left w:w="420" w:type="dxa"/>
              <w:bottom w:w="30" w:type="dxa"/>
              <w:right w:w="30" w:type="dxa"/>
            </w:tcMar>
            <w:hideMark/>
          </w:tcPr>
          <w:p w14:paraId="0803DB71" w14:textId="77777777" w:rsidR="00000000" w:rsidRDefault="00D02D6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064024" w14:textId="77777777" w:rsidR="00000000" w:rsidRDefault="00D02D61">
            <w:pPr>
              <w:jc w:val="right"/>
              <w:rPr>
                <w:rFonts w:eastAsia="Times New Roman"/>
                <w:sz w:val="20"/>
                <w:szCs w:val="20"/>
              </w:rPr>
            </w:pPr>
            <w:r>
              <w:rPr>
                <w:rFonts w:ascii="inherit" w:eastAsia="Times New Roman" w:hAnsi="inherit"/>
                <w:sz w:val="20"/>
                <w:szCs w:val="20"/>
              </w:rPr>
              <w:t>2,223</w:t>
            </w:r>
          </w:p>
        </w:tc>
        <w:tc>
          <w:tcPr>
            <w:tcW w:w="0" w:type="auto"/>
            <w:tcBorders>
              <w:top w:val="single" w:sz="6" w:space="0" w:color="000000"/>
            </w:tcBorders>
            <w:shd w:val="clear" w:color="auto" w:fill="CCEEFF"/>
            <w:vAlign w:val="bottom"/>
            <w:hideMark/>
          </w:tcPr>
          <w:p w14:paraId="65D7607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9DC38D" w14:textId="77777777" w:rsidR="00000000" w:rsidRDefault="00D02D61">
            <w:pPr>
              <w:divId w:val="782041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63C2C7"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13341BD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DE9BE" w14:textId="77777777" w:rsidR="00000000" w:rsidRDefault="00D02D61">
            <w:pPr>
              <w:divId w:val="7994179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9CEC8D" w14:textId="77777777" w:rsidR="00000000" w:rsidRDefault="00D02D61">
            <w:pPr>
              <w:jc w:val="right"/>
              <w:rPr>
                <w:rFonts w:eastAsia="Times New Roman"/>
                <w:sz w:val="20"/>
                <w:szCs w:val="20"/>
              </w:rPr>
            </w:pPr>
            <w:r>
              <w:rPr>
                <w:rFonts w:ascii="inherit" w:eastAsia="Times New Roman" w:hAnsi="inherit"/>
                <w:sz w:val="20"/>
                <w:szCs w:val="20"/>
              </w:rPr>
              <w:t>2,224</w:t>
            </w:r>
          </w:p>
        </w:tc>
        <w:tc>
          <w:tcPr>
            <w:tcW w:w="0" w:type="auto"/>
            <w:tcBorders>
              <w:top w:val="single" w:sz="6" w:space="0" w:color="000000"/>
            </w:tcBorders>
            <w:shd w:val="clear" w:color="auto" w:fill="CCEEFF"/>
            <w:vAlign w:val="bottom"/>
            <w:hideMark/>
          </w:tcPr>
          <w:p w14:paraId="362B9E7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6BDCE7" w14:textId="77777777" w:rsidR="00000000" w:rsidRDefault="00D02D61">
            <w:pPr>
              <w:divId w:val="45419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066C4D" w14:textId="77777777" w:rsidR="00000000" w:rsidRDefault="00D02D61">
            <w:pPr>
              <w:jc w:val="right"/>
              <w:rPr>
                <w:rFonts w:eastAsia="Times New Roman"/>
                <w:sz w:val="20"/>
                <w:szCs w:val="20"/>
              </w:rPr>
            </w:pPr>
            <w:r>
              <w:rPr>
                <w:rFonts w:ascii="inherit" w:eastAsia="Times New Roman" w:hAnsi="inherit"/>
                <w:sz w:val="20"/>
                <w:szCs w:val="20"/>
              </w:rPr>
              <w:t>2,073</w:t>
            </w:r>
          </w:p>
        </w:tc>
        <w:tc>
          <w:tcPr>
            <w:tcW w:w="0" w:type="auto"/>
            <w:tcBorders>
              <w:top w:val="single" w:sz="6" w:space="0" w:color="000000"/>
            </w:tcBorders>
            <w:shd w:val="clear" w:color="auto" w:fill="CCEEFF"/>
            <w:vAlign w:val="bottom"/>
            <w:hideMark/>
          </w:tcPr>
          <w:p w14:paraId="74758C6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841BA" w14:textId="77777777" w:rsidR="00000000" w:rsidRDefault="00D02D61">
            <w:pPr>
              <w:divId w:val="15933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1E759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91960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34FCD5" w14:textId="77777777" w:rsidR="00000000" w:rsidRDefault="00D02D61">
            <w:pPr>
              <w:divId w:val="1630622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D44800" w14:textId="77777777" w:rsidR="00000000" w:rsidRDefault="00D02D61">
            <w:pPr>
              <w:jc w:val="right"/>
              <w:rPr>
                <w:rFonts w:eastAsia="Times New Roman"/>
                <w:sz w:val="20"/>
                <w:szCs w:val="20"/>
              </w:rPr>
            </w:pPr>
            <w:r>
              <w:rPr>
                <w:rFonts w:ascii="inherit" w:eastAsia="Times New Roman" w:hAnsi="inherit"/>
                <w:sz w:val="20"/>
                <w:szCs w:val="20"/>
              </w:rPr>
              <w:t>2,072</w:t>
            </w:r>
          </w:p>
        </w:tc>
        <w:tc>
          <w:tcPr>
            <w:tcW w:w="0" w:type="auto"/>
            <w:tcBorders>
              <w:top w:val="single" w:sz="6" w:space="0" w:color="000000"/>
            </w:tcBorders>
            <w:shd w:val="clear" w:color="auto" w:fill="CCEEFF"/>
            <w:vAlign w:val="bottom"/>
            <w:hideMark/>
          </w:tcPr>
          <w:p w14:paraId="64DB12EC" w14:textId="77777777" w:rsidR="00000000" w:rsidRDefault="00D02D61">
            <w:pPr>
              <w:rPr>
                <w:rFonts w:eastAsia="Times New Roman"/>
                <w:sz w:val="20"/>
                <w:szCs w:val="20"/>
              </w:rPr>
            </w:pPr>
          </w:p>
        </w:tc>
      </w:tr>
      <w:tr w:rsidR="00000000" w14:paraId="0DB07CB9" w14:textId="77777777">
        <w:trPr>
          <w:divId w:val="294919204"/>
        </w:trPr>
        <w:tc>
          <w:tcPr>
            <w:tcW w:w="0" w:type="auto"/>
            <w:tcMar>
              <w:top w:w="30" w:type="dxa"/>
              <w:left w:w="30" w:type="dxa"/>
              <w:bottom w:w="30" w:type="dxa"/>
              <w:right w:w="30" w:type="dxa"/>
            </w:tcMar>
            <w:hideMark/>
          </w:tcPr>
          <w:p w14:paraId="7F4408C0" w14:textId="77777777" w:rsidR="00000000" w:rsidRDefault="00D02D61">
            <w:pPr>
              <w:rPr>
                <w:rFonts w:eastAsia="Times New Roman"/>
                <w:sz w:val="20"/>
                <w:szCs w:val="20"/>
              </w:rPr>
            </w:pPr>
            <w:r>
              <w:rPr>
                <w:rFonts w:ascii="inherit" w:eastAsia="Times New Roman" w:hAnsi="inherit"/>
                <w:i/>
                <w:iCs/>
                <w:sz w:val="20"/>
                <w:szCs w:val="20"/>
              </w:rPr>
              <w:t>Non-current Assets</w:t>
            </w:r>
          </w:p>
        </w:tc>
        <w:tc>
          <w:tcPr>
            <w:tcW w:w="0" w:type="auto"/>
            <w:gridSpan w:val="3"/>
            <w:tcMar>
              <w:top w:w="30" w:type="dxa"/>
              <w:left w:w="30" w:type="dxa"/>
              <w:bottom w:w="30" w:type="dxa"/>
              <w:right w:w="30" w:type="dxa"/>
            </w:tcMar>
            <w:vAlign w:val="bottom"/>
            <w:hideMark/>
          </w:tcPr>
          <w:p w14:paraId="7010AB07" w14:textId="77777777" w:rsidR="00000000" w:rsidRDefault="00D02D61">
            <w:pPr>
              <w:divId w:val="1261065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7E205B" w14:textId="77777777" w:rsidR="00000000" w:rsidRDefault="00D02D61">
            <w:pPr>
              <w:divId w:val="1860853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AC23CA" w14:textId="77777777" w:rsidR="00000000" w:rsidRDefault="00D02D61">
            <w:pPr>
              <w:divId w:val="1078869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E5E954" w14:textId="77777777" w:rsidR="00000000" w:rsidRDefault="00D02D61">
            <w:pPr>
              <w:divId w:val="524487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351966" w14:textId="77777777" w:rsidR="00000000" w:rsidRDefault="00D02D61">
            <w:pPr>
              <w:divId w:val="1444034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1C4EC0" w14:textId="77777777" w:rsidR="00000000" w:rsidRDefault="00D02D61">
            <w:pPr>
              <w:divId w:val="1945990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05D66B" w14:textId="77777777" w:rsidR="00000000" w:rsidRDefault="00D02D61">
            <w:pPr>
              <w:divId w:val="846286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FFA954" w14:textId="77777777" w:rsidR="00000000" w:rsidRDefault="00D02D61">
            <w:pPr>
              <w:divId w:val="1799253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0FC8EB" w14:textId="77777777" w:rsidR="00000000" w:rsidRDefault="00D02D61">
            <w:pPr>
              <w:divId w:val="180513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9BAB32" w14:textId="77777777" w:rsidR="00000000" w:rsidRDefault="00D02D61">
            <w:pPr>
              <w:divId w:val="87431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039678" w14:textId="77777777" w:rsidR="00000000" w:rsidRDefault="00D02D61">
            <w:pPr>
              <w:divId w:val="1225222236"/>
              <w:rPr>
                <w:rFonts w:eastAsia="Times New Roman"/>
                <w:sz w:val="20"/>
                <w:szCs w:val="20"/>
              </w:rPr>
            </w:pPr>
            <w:r>
              <w:rPr>
                <w:rFonts w:ascii="inherit" w:eastAsia="Times New Roman" w:hAnsi="inherit"/>
                <w:sz w:val="20"/>
                <w:szCs w:val="20"/>
              </w:rPr>
              <w:t> </w:t>
            </w:r>
          </w:p>
        </w:tc>
      </w:tr>
      <w:tr w:rsidR="00000000" w14:paraId="7CBF8297" w14:textId="77777777">
        <w:trPr>
          <w:divId w:val="294919204"/>
        </w:trPr>
        <w:tc>
          <w:tcPr>
            <w:tcW w:w="0" w:type="auto"/>
            <w:shd w:val="clear" w:color="auto" w:fill="CCEEFF"/>
            <w:tcMar>
              <w:top w:w="30" w:type="dxa"/>
              <w:left w:w="180" w:type="dxa"/>
              <w:bottom w:w="30" w:type="dxa"/>
              <w:right w:w="30" w:type="dxa"/>
            </w:tcMar>
            <w:hideMark/>
          </w:tcPr>
          <w:p w14:paraId="46AD73E3" w14:textId="77777777" w:rsidR="00000000" w:rsidRDefault="00D02D61">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14:paraId="0743AB87" w14:textId="77777777" w:rsidR="00000000" w:rsidRDefault="00D02D61">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14:paraId="4A18084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2420B" w14:textId="77777777" w:rsidR="00000000" w:rsidRDefault="00D02D61">
            <w:pPr>
              <w:divId w:val="947158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AC66F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CF6790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CF773" w14:textId="77777777" w:rsidR="00000000" w:rsidRDefault="00D02D61">
            <w:pPr>
              <w:divId w:val="173948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FDD9AF" w14:textId="77777777" w:rsidR="00000000" w:rsidRDefault="00D02D61">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14:paraId="4D94DF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C0BB2" w14:textId="77777777" w:rsidR="00000000" w:rsidRDefault="00D02D61">
            <w:pPr>
              <w:divId w:val="436414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69A738" w14:textId="77777777" w:rsidR="00000000" w:rsidRDefault="00D02D61">
            <w:pPr>
              <w:jc w:val="right"/>
              <w:rPr>
                <w:rFonts w:eastAsia="Times New Roman"/>
                <w:sz w:val="20"/>
                <w:szCs w:val="20"/>
              </w:rPr>
            </w:pPr>
            <w:r>
              <w:rPr>
                <w:rFonts w:ascii="inherit" w:eastAsia="Times New Roman" w:hAnsi="inherit"/>
                <w:sz w:val="20"/>
                <w:szCs w:val="20"/>
              </w:rPr>
              <w:t>904</w:t>
            </w:r>
          </w:p>
        </w:tc>
        <w:tc>
          <w:tcPr>
            <w:tcW w:w="0" w:type="auto"/>
            <w:shd w:val="clear" w:color="auto" w:fill="CCEEFF"/>
            <w:vAlign w:val="bottom"/>
            <w:hideMark/>
          </w:tcPr>
          <w:p w14:paraId="2B40FD5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43BEF4" w14:textId="77777777" w:rsidR="00000000" w:rsidRDefault="00D02D61">
            <w:pPr>
              <w:divId w:val="152257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019A5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8BC83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8CA526" w14:textId="77777777" w:rsidR="00000000" w:rsidRDefault="00D02D61">
            <w:pPr>
              <w:divId w:val="1422525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A85B00" w14:textId="77777777" w:rsidR="00000000" w:rsidRDefault="00D02D61">
            <w:pPr>
              <w:jc w:val="right"/>
              <w:rPr>
                <w:rFonts w:eastAsia="Times New Roman"/>
                <w:sz w:val="20"/>
                <w:szCs w:val="20"/>
              </w:rPr>
            </w:pPr>
            <w:r>
              <w:rPr>
                <w:rFonts w:ascii="inherit" w:eastAsia="Times New Roman" w:hAnsi="inherit"/>
                <w:sz w:val="20"/>
                <w:szCs w:val="20"/>
              </w:rPr>
              <w:t>904</w:t>
            </w:r>
          </w:p>
        </w:tc>
        <w:tc>
          <w:tcPr>
            <w:tcW w:w="0" w:type="auto"/>
            <w:shd w:val="clear" w:color="auto" w:fill="CCEEFF"/>
            <w:vAlign w:val="bottom"/>
            <w:hideMark/>
          </w:tcPr>
          <w:p w14:paraId="05B7F1AF" w14:textId="77777777" w:rsidR="00000000" w:rsidRDefault="00D02D61">
            <w:pPr>
              <w:rPr>
                <w:rFonts w:eastAsia="Times New Roman"/>
                <w:sz w:val="20"/>
                <w:szCs w:val="20"/>
              </w:rPr>
            </w:pPr>
          </w:p>
        </w:tc>
      </w:tr>
      <w:tr w:rsidR="00000000" w14:paraId="2BC5E7BD" w14:textId="77777777">
        <w:trPr>
          <w:divId w:val="294919204"/>
        </w:trPr>
        <w:tc>
          <w:tcPr>
            <w:tcW w:w="0" w:type="auto"/>
            <w:tcMar>
              <w:top w:w="30" w:type="dxa"/>
              <w:left w:w="180" w:type="dxa"/>
              <w:bottom w:w="30" w:type="dxa"/>
              <w:right w:w="30" w:type="dxa"/>
            </w:tcMar>
            <w:hideMark/>
          </w:tcPr>
          <w:p w14:paraId="5A01C7A6" w14:textId="77777777" w:rsidR="00000000" w:rsidRDefault="00D02D61">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1155219F" w14:textId="77777777" w:rsidR="00000000" w:rsidRDefault="00D02D61">
            <w:pPr>
              <w:jc w:val="right"/>
              <w:rPr>
                <w:rFonts w:eastAsia="Times New Roman"/>
                <w:sz w:val="20"/>
                <w:szCs w:val="20"/>
              </w:rPr>
            </w:pPr>
            <w:r>
              <w:rPr>
                <w:rFonts w:ascii="inherit" w:eastAsia="Times New Roman" w:hAnsi="inherit"/>
                <w:sz w:val="20"/>
                <w:szCs w:val="20"/>
              </w:rPr>
              <w:t>5,372</w:t>
            </w:r>
          </w:p>
        </w:tc>
        <w:tc>
          <w:tcPr>
            <w:tcW w:w="0" w:type="auto"/>
            <w:vAlign w:val="bottom"/>
            <w:hideMark/>
          </w:tcPr>
          <w:p w14:paraId="09F77CF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821660" w14:textId="77777777" w:rsidR="00000000" w:rsidRDefault="00D02D61">
            <w:pPr>
              <w:divId w:val="320935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A14A5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AF152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4CA34C8" w14:textId="77777777" w:rsidR="00000000" w:rsidRDefault="00D02D61">
            <w:pPr>
              <w:divId w:val="105974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7B36D" w14:textId="77777777" w:rsidR="00000000" w:rsidRDefault="00D02D61">
            <w:pPr>
              <w:jc w:val="right"/>
              <w:rPr>
                <w:rFonts w:eastAsia="Times New Roman"/>
                <w:sz w:val="20"/>
                <w:szCs w:val="20"/>
              </w:rPr>
            </w:pPr>
            <w:r>
              <w:rPr>
                <w:rFonts w:ascii="inherit" w:eastAsia="Times New Roman" w:hAnsi="inherit"/>
                <w:sz w:val="20"/>
                <w:szCs w:val="20"/>
              </w:rPr>
              <w:t>5,372</w:t>
            </w:r>
          </w:p>
        </w:tc>
        <w:tc>
          <w:tcPr>
            <w:tcW w:w="0" w:type="auto"/>
            <w:vAlign w:val="bottom"/>
            <w:hideMark/>
          </w:tcPr>
          <w:p w14:paraId="5B8B341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5B1C5F" w14:textId="77777777" w:rsidR="00000000" w:rsidRDefault="00D02D61">
            <w:pPr>
              <w:divId w:val="876742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5C2833" w14:textId="77777777" w:rsidR="00000000" w:rsidRDefault="00D02D61">
            <w:pPr>
              <w:jc w:val="right"/>
              <w:rPr>
                <w:rFonts w:eastAsia="Times New Roman"/>
                <w:sz w:val="20"/>
                <w:szCs w:val="20"/>
              </w:rPr>
            </w:pPr>
            <w:r>
              <w:rPr>
                <w:rFonts w:ascii="inherit" w:eastAsia="Times New Roman" w:hAnsi="inherit"/>
                <w:sz w:val="20"/>
                <w:szCs w:val="20"/>
              </w:rPr>
              <w:t>5,366</w:t>
            </w:r>
          </w:p>
        </w:tc>
        <w:tc>
          <w:tcPr>
            <w:tcW w:w="0" w:type="auto"/>
            <w:vAlign w:val="bottom"/>
            <w:hideMark/>
          </w:tcPr>
          <w:p w14:paraId="1A7F158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868BBC6" w14:textId="77777777" w:rsidR="00000000" w:rsidRDefault="00D02D61">
            <w:pPr>
              <w:divId w:val="911499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8607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997E4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68E942E" w14:textId="77777777" w:rsidR="00000000" w:rsidRDefault="00D02D61">
            <w:pPr>
              <w:divId w:val="71227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D78480" w14:textId="77777777" w:rsidR="00000000" w:rsidRDefault="00D02D61">
            <w:pPr>
              <w:jc w:val="right"/>
              <w:rPr>
                <w:rFonts w:eastAsia="Times New Roman"/>
                <w:sz w:val="20"/>
                <w:szCs w:val="20"/>
              </w:rPr>
            </w:pPr>
            <w:r>
              <w:rPr>
                <w:rFonts w:ascii="inherit" w:eastAsia="Times New Roman" w:hAnsi="inherit"/>
                <w:sz w:val="20"/>
                <w:szCs w:val="20"/>
              </w:rPr>
              <w:t>5,366</w:t>
            </w:r>
          </w:p>
        </w:tc>
        <w:tc>
          <w:tcPr>
            <w:tcW w:w="0" w:type="auto"/>
            <w:vAlign w:val="bottom"/>
            <w:hideMark/>
          </w:tcPr>
          <w:p w14:paraId="1502E989" w14:textId="77777777" w:rsidR="00000000" w:rsidRDefault="00D02D61">
            <w:pPr>
              <w:rPr>
                <w:rFonts w:eastAsia="Times New Roman"/>
                <w:sz w:val="20"/>
                <w:szCs w:val="20"/>
              </w:rPr>
            </w:pPr>
          </w:p>
        </w:tc>
      </w:tr>
      <w:tr w:rsidR="00000000" w14:paraId="5BC72676" w14:textId="77777777">
        <w:trPr>
          <w:divId w:val="294919204"/>
        </w:trPr>
        <w:tc>
          <w:tcPr>
            <w:tcW w:w="0" w:type="auto"/>
            <w:shd w:val="clear" w:color="auto" w:fill="CCEEFF"/>
            <w:tcMar>
              <w:top w:w="30" w:type="dxa"/>
              <w:left w:w="180" w:type="dxa"/>
              <w:bottom w:w="30" w:type="dxa"/>
              <w:right w:w="30" w:type="dxa"/>
            </w:tcMar>
            <w:hideMark/>
          </w:tcPr>
          <w:p w14:paraId="625815A0" w14:textId="77777777" w:rsidR="00000000" w:rsidRDefault="00D02D61">
            <w:pPr>
              <w:rPr>
                <w:rFonts w:eastAsia="Times New Roman"/>
                <w:sz w:val="20"/>
                <w:szCs w:val="20"/>
              </w:rPr>
            </w:pPr>
            <w:r>
              <w:rPr>
                <w:rFonts w:ascii="inherit" w:eastAsia="Times New Roman" w:hAnsi="inherit"/>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14:paraId="68427E67" w14:textId="77777777" w:rsidR="00000000" w:rsidRDefault="00D02D61">
            <w:pPr>
              <w:jc w:val="right"/>
              <w:rPr>
                <w:rFonts w:eastAsia="Times New Roman"/>
                <w:sz w:val="20"/>
                <w:szCs w:val="20"/>
              </w:rPr>
            </w:pPr>
            <w:r>
              <w:rPr>
                <w:rFonts w:ascii="inherit" w:eastAsia="Times New Roman" w:hAnsi="inherit"/>
                <w:sz w:val="20"/>
                <w:szCs w:val="20"/>
              </w:rPr>
              <w:t>989</w:t>
            </w:r>
          </w:p>
        </w:tc>
        <w:tc>
          <w:tcPr>
            <w:tcW w:w="0" w:type="auto"/>
            <w:shd w:val="clear" w:color="auto" w:fill="CCEEFF"/>
            <w:vAlign w:val="bottom"/>
            <w:hideMark/>
          </w:tcPr>
          <w:p w14:paraId="59F8291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DDC09" w14:textId="77777777" w:rsidR="00000000" w:rsidRDefault="00D02D61">
            <w:pPr>
              <w:divId w:val="441076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EF5F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2F2DD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FE8FE3" w14:textId="77777777" w:rsidR="00000000" w:rsidRDefault="00D02D61">
            <w:pPr>
              <w:divId w:val="16123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E2B7D5" w14:textId="77777777" w:rsidR="00000000" w:rsidRDefault="00D02D61">
            <w:pPr>
              <w:jc w:val="right"/>
              <w:rPr>
                <w:rFonts w:eastAsia="Times New Roman"/>
                <w:sz w:val="20"/>
                <w:szCs w:val="20"/>
              </w:rPr>
            </w:pPr>
            <w:r>
              <w:rPr>
                <w:rFonts w:ascii="inherit" w:eastAsia="Times New Roman" w:hAnsi="inherit"/>
                <w:sz w:val="20"/>
                <w:szCs w:val="20"/>
              </w:rPr>
              <w:t>989</w:t>
            </w:r>
          </w:p>
        </w:tc>
        <w:tc>
          <w:tcPr>
            <w:tcW w:w="0" w:type="auto"/>
            <w:shd w:val="clear" w:color="auto" w:fill="CCEEFF"/>
            <w:vAlign w:val="bottom"/>
            <w:hideMark/>
          </w:tcPr>
          <w:p w14:paraId="65B3267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D81271" w14:textId="77777777" w:rsidR="00000000" w:rsidRDefault="00D02D61">
            <w:pPr>
              <w:divId w:val="43260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483B71" w14:textId="77777777" w:rsidR="00000000" w:rsidRDefault="00D02D61">
            <w:pPr>
              <w:jc w:val="right"/>
              <w:rPr>
                <w:rFonts w:eastAsia="Times New Roman"/>
                <w:sz w:val="20"/>
                <w:szCs w:val="20"/>
              </w:rPr>
            </w:pPr>
            <w:r>
              <w:rPr>
                <w:rFonts w:ascii="inherit" w:eastAsia="Times New Roman" w:hAnsi="inherit"/>
                <w:sz w:val="20"/>
                <w:szCs w:val="20"/>
              </w:rPr>
              <w:t>1,104</w:t>
            </w:r>
          </w:p>
        </w:tc>
        <w:tc>
          <w:tcPr>
            <w:tcW w:w="0" w:type="auto"/>
            <w:shd w:val="clear" w:color="auto" w:fill="CCEEFF"/>
            <w:vAlign w:val="bottom"/>
            <w:hideMark/>
          </w:tcPr>
          <w:p w14:paraId="3E1D0EF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47E1C" w14:textId="77777777" w:rsidR="00000000" w:rsidRDefault="00D02D61">
            <w:pPr>
              <w:divId w:val="1272200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F6EA9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92646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23343D" w14:textId="77777777" w:rsidR="00000000" w:rsidRDefault="00D02D61">
            <w:pPr>
              <w:divId w:val="1202665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97DA0F" w14:textId="77777777" w:rsidR="00000000" w:rsidRDefault="00D02D61">
            <w:pPr>
              <w:jc w:val="right"/>
              <w:rPr>
                <w:rFonts w:eastAsia="Times New Roman"/>
                <w:sz w:val="20"/>
                <w:szCs w:val="20"/>
              </w:rPr>
            </w:pPr>
            <w:r>
              <w:rPr>
                <w:rFonts w:ascii="inherit" w:eastAsia="Times New Roman" w:hAnsi="inherit"/>
                <w:sz w:val="20"/>
                <w:szCs w:val="20"/>
              </w:rPr>
              <w:t>1,104</w:t>
            </w:r>
          </w:p>
        </w:tc>
        <w:tc>
          <w:tcPr>
            <w:tcW w:w="0" w:type="auto"/>
            <w:shd w:val="clear" w:color="auto" w:fill="CCEEFF"/>
            <w:vAlign w:val="bottom"/>
            <w:hideMark/>
          </w:tcPr>
          <w:p w14:paraId="34953962" w14:textId="77777777" w:rsidR="00000000" w:rsidRDefault="00D02D61">
            <w:pPr>
              <w:rPr>
                <w:rFonts w:eastAsia="Times New Roman"/>
                <w:sz w:val="20"/>
                <w:szCs w:val="20"/>
              </w:rPr>
            </w:pPr>
          </w:p>
        </w:tc>
      </w:tr>
      <w:tr w:rsidR="00000000" w14:paraId="5502F83D" w14:textId="77777777">
        <w:trPr>
          <w:divId w:val="294919204"/>
        </w:trPr>
        <w:tc>
          <w:tcPr>
            <w:tcW w:w="0" w:type="auto"/>
            <w:tcMar>
              <w:top w:w="30" w:type="dxa"/>
              <w:left w:w="180" w:type="dxa"/>
              <w:bottom w:w="30" w:type="dxa"/>
              <w:right w:w="30" w:type="dxa"/>
            </w:tcMar>
            <w:hideMark/>
          </w:tcPr>
          <w:p w14:paraId="021B701C" w14:textId="77777777" w:rsidR="00000000" w:rsidRDefault="00D02D61">
            <w:pPr>
              <w:rPr>
                <w:rFonts w:eastAsia="Times New Roman"/>
                <w:sz w:val="20"/>
                <w:szCs w:val="20"/>
              </w:rPr>
            </w:pPr>
            <w:r>
              <w:rPr>
                <w:rFonts w:ascii="inherit" w:eastAsia="Times New Roman" w:hAnsi="inherit"/>
                <w:sz w:val="20"/>
                <w:szCs w:val="20"/>
              </w:rPr>
              <w:t>Non-current deferred income taxes</w:t>
            </w:r>
          </w:p>
        </w:tc>
        <w:tc>
          <w:tcPr>
            <w:tcW w:w="0" w:type="auto"/>
            <w:gridSpan w:val="2"/>
            <w:tcMar>
              <w:top w:w="30" w:type="dxa"/>
              <w:left w:w="30" w:type="dxa"/>
              <w:bottom w:w="30" w:type="dxa"/>
              <w:right w:w="0" w:type="dxa"/>
            </w:tcMar>
            <w:vAlign w:val="bottom"/>
            <w:hideMark/>
          </w:tcPr>
          <w:p w14:paraId="71A8A395" w14:textId="77777777" w:rsidR="00000000" w:rsidRDefault="00D02D61">
            <w:pPr>
              <w:jc w:val="right"/>
              <w:rPr>
                <w:rFonts w:eastAsia="Times New Roman"/>
                <w:sz w:val="20"/>
                <w:szCs w:val="20"/>
              </w:rPr>
            </w:pPr>
            <w:r>
              <w:rPr>
                <w:rFonts w:ascii="inherit" w:eastAsia="Times New Roman" w:hAnsi="inherit"/>
                <w:sz w:val="20"/>
                <w:szCs w:val="20"/>
              </w:rPr>
              <w:t>116</w:t>
            </w:r>
          </w:p>
        </w:tc>
        <w:tc>
          <w:tcPr>
            <w:tcW w:w="0" w:type="auto"/>
            <w:vAlign w:val="bottom"/>
            <w:hideMark/>
          </w:tcPr>
          <w:p w14:paraId="6D987AE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DB0A0F4" w14:textId="77777777" w:rsidR="00000000" w:rsidRDefault="00D02D61">
            <w:pPr>
              <w:divId w:val="1790541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1B75CD"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483060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18BECA0" w14:textId="77777777" w:rsidR="00000000" w:rsidRDefault="00D02D61">
            <w:pPr>
              <w:divId w:val="961038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01900A"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vAlign w:val="bottom"/>
            <w:hideMark/>
          </w:tcPr>
          <w:p w14:paraId="46FFA84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E75AB2" w14:textId="77777777" w:rsidR="00000000" w:rsidRDefault="00D02D61">
            <w:pPr>
              <w:divId w:val="271019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8F53A1" w14:textId="77777777" w:rsidR="00000000" w:rsidRDefault="00D02D61">
            <w:pPr>
              <w:jc w:val="right"/>
              <w:rPr>
                <w:rFonts w:eastAsia="Times New Roman"/>
                <w:sz w:val="20"/>
                <w:szCs w:val="20"/>
              </w:rPr>
            </w:pPr>
            <w:r>
              <w:rPr>
                <w:rFonts w:ascii="inherit" w:eastAsia="Times New Roman" w:hAnsi="inherit"/>
                <w:sz w:val="20"/>
                <w:szCs w:val="20"/>
              </w:rPr>
              <w:t>409</w:t>
            </w:r>
          </w:p>
        </w:tc>
        <w:tc>
          <w:tcPr>
            <w:tcW w:w="0" w:type="auto"/>
            <w:vAlign w:val="bottom"/>
            <w:hideMark/>
          </w:tcPr>
          <w:p w14:paraId="1B880FB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CFE394" w14:textId="77777777" w:rsidR="00000000" w:rsidRDefault="00D02D61">
            <w:pPr>
              <w:divId w:val="1835341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A8786"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1B0DE29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BA9C8F" w14:textId="77777777" w:rsidR="00000000" w:rsidRDefault="00D02D61">
            <w:pPr>
              <w:divId w:val="1261908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1514C1" w14:textId="77777777" w:rsidR="00000000" w:rsidRDefault="00D02D61">
            <w:pPr>
              <w:jc w:val="right"/>
              <w:rPr>
                <w:rFonts w:eastAsia="Times New Roman"/>
                <w:sz w:val="20"/>
                <w:szCs w:val="20"/>
              </w:rPr>
            </w:pPr>
            <w:r>
              <w:rPr>
                <w:rFonts w:ascii="inherit" w:eastAsia="Times New Roman" w:hAnsi="inherit"/>
                <w:sz w:val="20"/>
                <w:szCs w:val="20"/>
              </w:rPr>
              <w:t>424</w:t>
            </w:r>
          </w:p>
        </w:tc>
        <w:tc>
          <w:tcPr>
            <w:tcW w:w="0" w:type="auto"/>
            <w:vAlign w:val="bottom"/>
            <w:hideMark/>
          </w:tcPr>
          <w:p w14:paraId="3BCA253A" w14:textId="77777777" w:rsidR="00000000" w:rsidRDefault="00D02D61">
            <w:pPr>
              <w:rPr>
                <w:rFonts w:eastAsia="Times New Roman"/>
                <w:sz w:val="20"/>
                <w:szCs w:val="20"/>
              </w:rPr>
            </w:pPr>
          </w:p>
        </w:tc>
      </w:tr>
      <w:tr w:rsidR="00000000" w14:paraId="24F73104" w14:textId="77777777">
        <w:trPr>
          <w:divId w:val="294919204"/>
        </w:trPr>
        <w:tc>
          <w:tcPr>
            <w:tcW w:w="0" w:type="auto"/>
            <w:shd w:val="clear" w:color="auto" w:fill="CCEEFF"/>
            <w:tcMar>
              <w:top w:w="30" w:type="dxa"/>
              <w:left w:w="180" w:type="dxa"/>
              <w:bottom w:w="30" w:type="dxa"/>
              <w:right w:w="30" w:type="dxa"/>
            </w:tcMar>
            <w:hideMark/>
          </w:tcPr>
          <w:p w14:paraId="6DFA11A7" w14:textId="77777777" w:rsidR="00000000" w:rsidRDefault="00D02D61">
            <w:pPr>
              <w:rPr>
                <w:rFonts w:eastAsia="Times New Roman"/>
                <w:sz w:val="20"/>
                <w:szCs w:val="20"/>
              </w:rPr>
            </w:pPr>
            <w:r>
              <w:rPr>
                <w:rFonts w:ascii="inherit" w:eastAsia="Times New Roman" w:hAnsi="inherit"/>
                <w:sz w:val="20"/>
                <w:szCs w:val="20"/>
              </w:rPr>
              <w:t>Other non-current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84172D" w14:textId="77777777" w:rsidR="00000000" w:rsidRDefault="00D02D61">
            <w:pPr>
              <w:jc w:val="right"/>
              <w:rPr>
                <w:rFonts w:eastAsia="Times New Roman"/>
                <w:sz w:val="20"/>
                <w:szCs w:val="20"/>
              </w:rPr>
            </w:pPr>
            <w:r>
              <w:rPr>
                <w:rFonts w:ascii="inherit" w:eastAsia="Times New Roman" w:hAnsi="inherit"/>
                <w:sz w:val="20"/>
                <w:szCs w:val="20"/>
              </w:rPr>
              <w:t>239</w:t>
            </w:r>
          </w:p>
        </w:tc>
        <w:tc>
          <w:tcPr>
            <w:tcW w:w="0" w:type="auto"/>
            <w:tcBorders>
              <w:bottom w:val="single" w:sz="6" w:space="0" w:color="000000"/>
            </w:tcBorders>
            <w:shd w:val="clear" w:color="auto" w:fill="CCEEFF"/>
            <w:vAlign w:val="bottom"/>
            <w:hideMark/>
          </w:tcPr>
          <w:p w14:paraId="3F79D53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F57DD7" w14:textId="77777777" w:rsidR="00000000" w:rsidRDefault="00D02D61">
            <w:pPr>
              <w:divId w:val="1451826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E9794C"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vAlign w:val="bottom"/>
            <w:hideMark/>
          </w:tcPr>
          <w:p w14:paraId="62DF2A6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BA54A" w14:textId="77777777" w:rsidR="00000000" w:rsidRDefault="00D02D61">
            <w:pPr>
              <w:divId w:val="1353649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B0CDDF" w14:textId="77777777" w:rsidR="00000000" w:rsidRDefault="00D02D61">
            <w:pPr>
              <w:jc w:val="right"/>
              <w:rPr>
                <w:rFonts w:eastAsia="Times New Roman"/>
                <w:sz w:val="20"/>
                <w:szCs w:val="20"/>
              </w:rPr>
            </w:pPr>
            <w:r>
              <w:rPr>
                <w:rFonts w:ascii="inherit" w:eastAsia="Times New Roman" w:hAnsi="inherit"/>
                <w:sz w:val="20"/>
                <w:szCs w:val="20"/>
              </w:rPr>
              <w:t>247</w:t>
            </w:r>
          </w:p>
        </w:tc>
        <w:tc>
          <w:tcPr>
            <w:tcW w:w="0" w:type="auto"/>
            <w:tcBorders>
              <w:bottom w:val="single" w:sz="6" w:space="0" w:color="000000"/>
            </w:tcBorders>
            <w:shd w:val="clear" w:color="auto" w:fill="CCEEFF"/>
            <w:vAlign w:val="bottom"/>
            <w:hideMark/>
          </w:tcPr>
          <w:p w14:paraId="3BD68A2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EBF1A" w14:textId="77777777" w:rsidR="00000000" w:rsidRDefault="00D02D61">
            <w:pPr>
              <w:divId w:val="1250306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76267C" w14:textId="77777777" w:rsidR="00000000" w:rsidRDefault="00D02D61">
            <w:pPr>
              <w:jc w:val="right"/>
              <w:rPr>
                <w:rFonts w:eastAsia="Times New Roman"/>
                <w:sz w:val="20"/>
                <w:szCs w:val="20"/>
              </w:rPr>
            </w:pPr>
            <w:r>
              <w:rPr>
                <w:rFonts w:ascii="inherit" w:eastAsia="Times New Roman" w:hAnsi="inherit"/>
                <w:sz w:val="20"/>
                <w:szCs w:val="20"/>
              </w:rPr>
              <w:t>234</w:t>
            </w:r>
          </w:p>
        </w:tc>
        <w:tc>
          <w:tcPr>
            <w:tcW w:w="0" w:type="auto"/>
            <w:tcBorders>
              <w:bottom w:val="single" w:sz="6" w:space="0" w:color="000000"/>
            </w:tcBorders>
            <w:shd w:val="clear" w:color="auto" w:fill="CCEEFF"/>
            <w:vAlign w:val="bottom"/>
            <w:hideMark/>
          </w:tcPr>
          <w:p w14:paraId="14AF14F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38712" w14:textId="77777777" w:rsidR="00000000" w:rsidRDefault="00D02D61">
            <w:pPr>
              <w:divId w:val="1816294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217A62"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vAlign w:val="bottom"/>
            <w:hideMark/>
          </w:tcPr>
          <w:p w14:paraId="1A60C7F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3F15A" w14:textId="77777777" w:rsidR="00000000" w:rsidRDefault="00D02D61">
            <w:pPr>
              <w:divId w:val="394672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AEBA05" w14:textId="77777777" w:rsidR="00000000" w:rsidRDefault="00D02D61">
            <w:pPr>
              <w:jc w:val="right"/>
              <w:rPr>
                <w:rFonts w:eastAsia="Times New Roman"/>
                <w:sz w:val="20"/>
                <w:szCs w:val="20"/>
              </w:rPr>
            </w:pPr>
            <w:r>
              <w:rPr>
                <w:rFonts w:ascii="inherit" w:eastAsia="Times New Roman" w:hAnsi="inherit"/>
                <w:sz w:val="20"/>
                <w:szCs w:val="20"/>
              </w:rPr>
              <w:t>242</w:t>
            </w:r>
          </w:p>
        </w:tc>
        <w:tc>
          <w:tcPr>
            <w:tcW w:w="0" w:type="auto"/>
            <w:tcBorders>
              <w:bottom w:val="single" w:sz="6" w:space="0" w:color="000000"/>
            </w:tcBorders>
            <w:shd w:val="clear" w:color="auto" w:fill="CCEEFF"/>
            <w:vAlign w:val="bottom"/>
            <w:hideMark/>
          </w:tcPr>
          <w:p w14:paraId="56235816" w14:textId="77777777" w:rsidR="00000000" w:rsidRDefault="00D02D61">
            <w:pPr>
              <w:rPr>
                <w:rFonts w:eastAsia="Times New Roman"/>
                <w:sz w:val="20"/>
                <w:szCs w:val="20"/>
              </w:rPr>
            </w:pPr>
          </w:p>
        </w:tc>
      </w:tr>
      <w:tr w:rsidR="00000000" w14:paraId="3CFDC3FA" w14:textId="77777777">
        <w:trPr>
          <w:divId w:val="294919204"/>
        </w:trPr>
        <w:tc>
          <w:tcPr>
            <w:tcW w:w="0" w:type="auto"/>
            <w:tcMar>
              <w:top w:w="30" w:type="dxa"/>
              <w:left w:w="420" w:type="dxa"/>
              <w:bottom w:w="30" w:type="dxa"/>
              <w:right w:w="30" w:type="dxa"/>
            </w:tcMar>
            <w:hideMark/>
          </w:tcPr>
          <w:p w14:paraId="3A2024F2" w14:textId="77777777" w:rsidR="00000000" w:rsidRDefault="00D02D61">
            <w:pPr>
              <w:rPr>
                <w:rFonts w:eastAsia="Times New Roman"/>
                <w:sz w:val="20"/>
                <w:szCs w:val="20"/>
              </w:rPr>
            </w:pPr>
            <w:r>
              <w:rPr>
                <w:rFonts w:ascii="inherit" w:eastAsia="Times New Roman" w:hAnsi="inherit"/>
                <w:sz w:val="20"/>
                <w:szCs w:val="20"/>
              </w:rPr>
              <w:t>Total non-current assets</w:t>
            </w:r>
          </w:p>
        </w:tc>
        <w:tc>
          <w:tcPr>
            <w:tcW w:w="0" w:type="auto"/>
            <w:gridSpan w:val="2"/>
            <w:tcMar>
              <w:top w:w="30" w:type="dxa"/>
              <w:left w:w="30" w:type="dxa"/>
              <w:bottom w:w="30" w:type="dxa"/>
              <w:right w:w="0" w:type="dxa"/>
            </w:tcMar>
            <w:vAlign w:val="bottom"/>
            <w:hideMark/>
          </w:tcPr>
          <w:p w14:paraId="7E361E1E" w14:textId="77777777" w:rsidR="00000000" w:rsidRDefault="00D02D61">
            <w:pPr>
              <w:jc w:val="right"/>
              <w:rPr>
                <w:rFonts w:eastAsia="Times New Roman"/>
                <w:sz w:val="20"/>
                <w:szCs w:val="20"/>
              </w:rPr>
            </w:pPr>
            <w:r>
              <w:rPr>
                <w:rFonts w:ascii="inherit" w:eastAsia="Times New Roman" w:hAnsi="inherit"/>
                <w:sz w:val="20"/>
                <w:szCs w:val="20"/>
              </w:rPr>
              <w:t>7,616</w:t>
            </w:r>
          </w:p>
        </w:tc>
        <w:tc>
          <w:tcPr>
            <w:tcW w:w="0" w:type="auto"/>
            <w:vAlign w:val="bottom"/>
            <w:hideMark/>
          </w:tcPr>
          <w:p w14:paraId="7D2E6CA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90BBB0D" w14:textId="77777777" w:rsidR="00000000" w:rsidRDefault="00D02D61">
            <w:pPr>
              <w:divId w:val="996424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3E752"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609E098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9E090F5" w14:textId="77777777" w:rsidR="00000000" w:rsidRDefault="00D02D61">
            <w:pPr>
              <w:divId w:val="1048796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5C5B9" w14:textId="77777777" w:rsidR="00000000" w:rsidRDefault="00D02D61">
            <w:pPr>
              <w:jc w:val="right"/>
              <w:rPr>
                <w:rFonts w:eastAsia="Times New Roman"/>
                <w:sz w:val="20"/>
                <w:szCs w:val="20"/>
              </w:rPr>
            </w:pPr>
            <w:r>
              <w:rPr>
                <w:rFonts w:ascii="inherit" w:eastAsia="Times New Roman" w:hAnsi="inherit"/>
                <w:sz w:val="20"/>
                <w:szCs w:val="20"/>
              </w:rPr>
              <w:t>7,627</w:t>
            </w:r>
          </w:p>
        </w:tc>
        <w:tc>
          <w:tcPr>
            <w:tcW w:w="0" w:type="auto"/>
            <w:vAlign w:val="bottom"/>
            <w:hideMark/>
          </w:tcPr>
          <w:p w14:paraId="6F1EFEF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327D20D" w14:textId="77777777" w:rsidR="00000000" w:rsidRDefault="00D02D61">
            <w:pPr>
              <w:divId w:val="174926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B1F67D" w14:textId="77777777" w:rsidR="00000000" w:rsidRDefault="00D02D61">
            <w:pPr>
              <w:jc w:val="right"/>
              <w:rPr>
                <w:rFonts w:eastAsia="Times New Roman"/>
                <w:sz w:val="20"/>
                <w:szCs w:val="20"/>
              </w:rPr>
            </w:pPr>
            <w:r>
              <w:rPr>
                <w:rFonts w:ascii="inherit" w:eastAsia="Times New Roman" w:hAnsi="inherit"/>
                <w:sz w:val="20"/>
                <w:szCs w:val="20"/>
              </w:rPr>
              <w:t>8,017</w:t>
            </w:r>
          </w:p>
        </w:tc>
        <w:tc>
          <w:tcPr>
            <w:tcW w:w="0" w:type="auto"/>
            <w:vAlign w:val="bottom"/>
            <w:hideMark/>
          </w:tcPr>
          <w:p w14:paraId="3B4A1B5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5078AE2" w14:textId="77777777" w:rsidR="00000000" w:rsidRDefault="00D02D61">
            <w:pPr>
              <w:divId w:val="2006594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67D55F" w14:textId="77777777" w:rsidR="00000000" w:rsidRDefault="00D02D61">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03716C1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4D5CC4" w14:textId="77777777" w:rsidR="00000000" w:rsidRDefault="00D02D61">
            <w:pPr>
              <w:divId w:val="2029598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ECA8EF" w14:textId="77777777" w:rsidR="00000000" w:rsidRDefault="00D02D61">
            <w:pPr>
              <w:jc w:val="right"/>
              <w:rPr>
                <w:rFonts w:eastAsia="Times New Roman"/>
                <w:sz w:val="20"/>
                <w:szCs w:val="20"/>
              </w:rPr>
            </w:pPr>
            <w:r>
              <w:rPr>
                <w:rFonts w:ascii="inherit" w:eastAsia="Times New Roman" w:hAnsi="inherit"/>
                <w:sz w:val="20"/>
                <w:szCs w:val="20"/>
              </w:rPr>
              <w:t>8,040</w:t>
            </w:r>
          </w:p>
        </w:tc>
        <w:tc>
          <w:tcPr>
            <w:tcW w:w="0" w:type="auto"/>
            <w:vAlign w:val="bottom"/>
            <w:hideMark/>
          </w:tcPr>
          <w:p w14:paraId="3519E1F2" w14:textId="77777777" w:rsidR="00000000" w:rsidRDefault="00D02D61">
            <w:pPr>
              <w:rPr>
                <w:rFonts w:eastAsia="Times New Roman"/>
                <w:sz w:val="20"/>
                <w:szCs w:val="20"/>
              </w:rPr>
            </w:pPr>
          </w:p>
        </w:tc>
      </w:tr>
      <w:tr w:rsidR="00000000" w14:paraId="3C2279B0" w14:textId="77777777">
        <w:trPr>
          <w:divId w:val="294919204"/>
        </w:trPr>
        <w:tc>
          <w:tcPr>
            <w:tcW w:w="0" w:type="auto"/>
            <w:shd w:val="clear" w:color="auto" w:fill="CCEEFF"/>
            <w:tcMar>
              <w:top w:w="30" w:type="dxa"/>
              <w:left w:w="30" w:type="dxa"/>
              <w:bottom w:w="30" w:type="dxa"/>
              <w:right w:w="30" w:type="dxa"/>
            </w:tcMar>
            <w:vAlign w:val="bottom"/>
            <w:hideMark/>
          </w:tcPr>
          <w:p w14:paraId="6E541719" w14:textId="77777777" w:rsidR="00000000" w:rsidRDefault="00D02D61">
            <w:pPr>
              <w:divId w:val="56904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070CA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7D0BCE" w14:textId="77777777" w:rsidR="00000000" w:rsidRDefault="00D02D61">
            <w:pPr>
              <w:jc w:val="right"/>
              <w:rPr>
                <w:rFonts w:eastAsia="Times New Roman"/>
                <w:sz w:val="20"/>
                <w:szCs w:val="20"/>
              </w:rPr>
            </w:pPr>
            <w:r>
              <w:rPr>
                <w:rFonts w:ascii="inherit" w:eastAsia="Times New Roman" w:hAnsi="inherit"/>
                <w:sz w:val="20"/>
                <w:szCs w:val="20"/>
              </w:rPr>
              <w:t>9,839</w:t>
            </w:r>
          </w:p>
        </w:tc>
        <w:tc>
          <w:tcPr>
            <w:tcW w:w="0" w:type="auto"/>
            <w:tcBorders>
              <w:top w:val="single" w:sz="6" w:space="0" w:color="000000"/>
              <w:bottom w:val="double" w:sz="6" w:space="0" w:color="000000"/>
            </w:tcBorders>
            <w:shd w:val="clear" w:color="auto" w:fill="CCEEFF"/>
            <w:vAlign w:val="bottom"/>
            <w:hideMark/>
          </w:tcPr>
          <w:p w14:paraId="003AACF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A2C03" w14:textId="77777777" w:rsidR="00000000" w:rsidRDefault="00D02D61">
            <w:pPr>
              <w:divId w:val="769816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47565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C83B5E"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bottom w:val="double" w:sz="6" w:space="0" w:color="000000"/>
            </w:tcBorders>
            <w:shd w:val="clear" w:color="auto" w:fill="CCEEFF"/>
            <w:vAlign w:val="bottom"/>
            <w:hideMark/>
          </w:tcPr>
          <w:p w14:paraId="429A775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1178D" w14:textId="77777777" w:rsidR="00000000" w:rsidRDefault="00D02D61">
            <w:pPr>
              <w:divId w:val="1723214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5158F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CF9072" w14:textId="77777777" w:rsidR="00000000" w:rsidRDefault="00D02D61">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shd w:val="clear" w:color="auto" w:fill="CCEEFF"/>
            <w:vAlign w:val="bottom"/>
            <w:hideMark/>
          </w:tcPr>
          <w:p w14:paraId="1CE5112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D0A1D3" w14:textId="77777777" w:rsidR="00000000" w:rsidRDefault="00D02D61">
            <w:pPr>
              <w:divId w:val="14088418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DCD12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50932B" w14:textId="77777777" w:rsidR="00000000" w:rsidRDefault="00D02D61">
            <w:pPr>
              <w:jc w:val="right"/>
              <w:rPr>
                <w:rFonts w:eastAsia="Times New Roman"/>
                <w:sz w:val="20"/>
                <w:szCs w:val="20"/>
              </w:rPr>
            </w:pPr>
            <w:r>
              <w:rPr>
                <w:rFonts w:ascii="inherit" w:eastAsia="Times New Roman" w:hAnsi="inherit"/>
                <w:sz w:val="20"/>
                <w:szCs w:val="20"/>
              </w:rPr>
              <w:t>10,090</w:t>
            </w:r>
          </w:p>
        </w:tc>
        <w:tc>
          <w:tcPr>
            <w:tcW w:w="0" w:type="auto"/>
            <w:tcBorders>
              <w:top w:val="single" w:sz="6" w:space="0" w:color="000000"/>
              <w:bottom w:val="double" w:sz="6" w:space="0" w:color="000000"/>
            </w:tcBorders>
            <w:shd w:val="clear" w:color="auto" w:fill="CCEEFF"/>
            <w:vAlign w:val="bottom"/>
            <w:hideMark/>
          </w:tcPr>
          <w:p w14:paraId="282AB5D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8E84B9" w14:textId="77777777" w:rsidR="00000000" w:rsidRDefault="00D02D61">
            <w:pPr>
              <w:divId w:val="1829832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86669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1B0108"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shd w:val="clear" w:color="auto" w:fill="CCEEFF"/>
            <w:vAlign w:val="bottom"/>
            <w:hideMark/>
          </w:tcPr>
          <w:p w14:paraId="5D0356A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1F9709" w14:textId="77777777" w:rsidR="00000000" w:rsidRDefault="00D02D61">
            <w:pPr>
              <w:divId w:val="1840777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F21CB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44A0A1" w14:textId="77777777" w:rsidR="00000000" w:rsidRDefault="00D02D61">
            <w:pPr>
              <w:jc w:val="right"/>
              <w:rPr>
                <w:rFonts w:eastAsia="Times New Roman"/>
                <w:sz w:val="20"/>
                <w:szCs w:val="20"/>
              </w:rPr>
            </w:pPr>
            <w:r>
              <w:rPr>
                <w:rFonts w:ascii="inherit" w:eastAsia="Times New Roman" w:hAnsi="inherit"/>
                <w:sz w:val="20"/>
                <w:szCs w:val="20"/>
              </w:rPr>
              <w:t>10,112</w:t>
            </w:r>
          </w:p>
        </w:tc>
        <w:tc>
          <w:tcPr>
            <w:tcW w:w="0" w:type="auto"/>
            <w:tcBorders>
              <w:top w:val="single" w:sz="6" w:space="0" w:color="000000"/>
              <w:bottom w:val="double" w:sz="6" w:space="0" w:color="000000"/>
            </w:tcBorders>
            <w:shd w:val="clear" w:color="auto" w:fill="CCEEFF"/>
            <w:vAlign w:val="bottom"/>
            <w:hideMark/>
          </w:tcPr>
          <w:p w14:paraId="54D2F589" w14:textId="77777777" w:rsidR="00000000" w:rsidRDefault="00D02D61">
            <w:pPr>
              <w:rPr>
                <w:rFonts w:eastAsia="Times New Roman"/>
                <w:sz w:val="20"/>
                <w:szCs w:val="20"/>
              </w:rPr>
            </w:pPr>
          </w:p>
        </w:tc>
      </w:tr>
      <w:tr w:rsidR="00000000" w14:paraId="35FC5C2F" w14:textId="77777777">
        <w:trPr>
          <w:divId w:val="294919204"/>
        </w:trPr>
        <w:tc>
          <w:tcPr>
            <w:tcW w:w="0" w:type="auto"/>
            <w:tcMar>
              <w:top w:w="30" w:type="dxa"/>
              <w:left w:w="30" w:type="dxa"/>
              <w:bottom w:w="30" w:type="dxa"/>
              <w:right w:w="30" w:type="dxa"/>
            </w:tcMar>
            <w:vAlign w:val="bottom"/>
            <w:hideMark/>
          </w:tcPr>
          <w:p w14:paraId="11A32484" w14:textId="77777777" w:rsidR="00000000" w:rsidRDefault="00D02D61">
            <w:pPr>
              <w:divId w:val="1690830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BC8BAF" w14:textId="77777777" w:rsidR="00000000" w:rsidRDefault="00D02D61">
            <w:pPr>
              <w:divId w:val="1573084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478719" w14:textId="77777777" w:rsidR="00000000" w:rsidRDefault="00D02D61">
            <w:pPr>
              <w:divId w:val="880823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16B1B5" w14:textId="77777777" w:rsidR="00000000" w:rsidRDefault="00D02D61">
            <w:pPr>
              <w:divId w:val="278073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AC4EB0" w14:textId="77777777" w:rsidR="00000000" w:rsidRDefault="00D02D61">
            <w:pPr>
              <w:divId w:val="112552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5378ED" w14:textId="77777777" w:rsidR="00000000" w:rsidRDefault="00D02D61">
            <w:pPr>
              <w:divId w:val="2088841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2DE68" w14:textId="77777777" w:rsidR="00000000" w:rsidRDefault="00D02D61">
            <w:pPr>
              <w:divId w:val="140583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2B3278" w14:textId="77777777" w:rsidR="00000000" w:rsidRDefault="00D02D61">
            <w:pPr>
              <w:divId w:val="1785349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3BF4A5" w14:textId="77777777" w:rsidR="00000000" w:rsidRDefault="00D02D61">
            <w:pPr>
              <w:divId w:val="136458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25299F" w14:textId="77777777" w:rsidR="00000000" w:rsidRDefault="00D02D61">
            <w:pPr>
              <w:divId w:val="937563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BA7DC6" w14:textId="77777777" w:rsidR="00000000" w:rsidRDefault="00D02D61">
            <w:pPr>
              <w:divId w:val="88082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77D391" w14:textId="77777777" w:rsidR="00000000" w:rsidRDefault="00D02D61">
            <w:pPr>
              <w:divId w:val="2138066398"/>
              <w:rPr>
                <w:rFonts w:eastAsia="Times New Roman"/>
                <w:sz w:val="20"/>
                <w:szCs w:val="20"/>
              </w:rPr>
            </w:pPr>
            <w:r>
              <w:rPr>
                <w:rFonts w:ascii="inherit" w:eastAsia="Times New Roman" w:hAnsi="inherit"/>
                <w:sz w:val="20"/>
                <w:szCs w:val="20"/>
              </w:rPr>
              <w:t> </w:t>
            </w:r>
          </w:p>
        </w:tc>
      </w:tr>
      <w:tr w:rsidR="00000000" w14:paraId="518789FD" w14:textId="77777777">
        <w:trPr>
          <w:divId w:val="294919204"/>
        </w:trPr>
        <w:tc>
          <w:tcPr>
            <w:tcW w:w="0" w:type="auto"/>
            <w:shd w:val="clear" w:color="auto" w:fill="CCEEFF"/>
            <w:tcMar>
              <w:top w:w="30" w:type="dxa"/>
              <w:left w:w="30" w:type="dxa"/>
              <w:bottom w:w="30" w:type="dxa"/>
              <w:right w:w="30" w:type="dxa"/>
            </w:tcMar>
            <w:hideMark/>
          </w:tcPr>
          <w:p w14:paraId="2D69503E" w14:textId="77777777" w:rsidR="00000000" w:rsidRDefault="00D02D61">
            <w:pP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14:paraId="3C3813D8" w14:textId="77777777" w:rsidR="00000000" w:rsidRDefault="00D02D61">
            <w:pPr>
              <w:divId w:val="1698658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5E1D95" w14:textId="77777777" w:rsidR="00000000" w:rsidRDefault="00D02D61">
            <w:pPr>
              <w:divId w:val="1213227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A1CE59" w14:textId="77777777" w:rsidR="00000000" w:rsidRDefault="00D02D61">
            <w:pPr>
              <w:divId w:val="18361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75F16A" w14:textId="77777777" w:rsidR="00000000" w:rsidRDefault="00D02D61">
            <w:pPr>
              <w:divId w:val="866677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BB5B7B" w14:textId="77777777" w:rsidR="00000000" w:rsidRDefault="00D02D61">
            <w:pPr>
              <w:divId w:val="692995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B14DB5" w14:textId="77777777" w:rsidR="00000000" w:rsidRDefault="00D02D61">
            <w:pPr>
              <w:divId w:val="1321275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FEF24B" w14:textId="77777777" w:rsidR="00000000" w:rsidRDefault="00D02D61">
            <w:pPr>
              <w:divId w:val="1295407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A20368" w14:textId="77777777" w:rsidR="00000000" w:rsidRDefault="00D02D61">
            <w:pPr>
              <w:divId w:val="1921015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6996A7" w14:textId="77777777" w:rsidR="00000000" w:rsidRDefault="00D02D61">
            <w:pPr>
              <w:divId w:val="1024212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C577D5" w14:textId="77777777" w:rsidR="00000000" w:rsidRDefault="00D02D61">
            <w:pPr>
              <w:divId w:val="164442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930731" w14:textId="77777777" w:rsidR="00000000" w:rsidRDefault="00D02D61">
            <w:pPr>
              <w:divId w:val="839612987"/>
              <w:rPr>
                <w:rFonts w:eastAsia="Times New Roman"/>
                <w:sz w:val="20"/>
                <w:szCs w:val="20"/>
              </w:rPr>
            </w:pPr>
            <w:r>
              <w:rPr>
                <w:rFonts w:ascii="inherit" w:eastAsia="Times New Roman" w:hAnsi="inherit"/>
                <w:sz w:val="20"/>
                <w:szCs w:val="20"/>
              </w:rPr>
              <w:t> </w:t>
            </w:r>
          </w:p>
        </w:tc>
      </w:tr>
      <w:tr w:rsidR="00000000" w14:paraId="4692DE7F" w14:textId="77777777">
        <w:trPr>
          <w:divId w:val="294919204"/>
        </w:trPr>
        <w:tc>
          <w:tcPr>
            <w:tcW w:w="0" w:type="auto"/>
            <w:tcMar>
              <w:top w:w="30" w:type="dxa"/>
              <w:left w:w="30" w:type="dxa"/>
              <w:bottom w:w="30" w:type="dxa"/>
              <w:right w:w="30" w:type="dxa"/>
            </w:tcMar>
            <w:hideMark/>
          </w:tcPr>
          <w:p w14:paraId="57C588AC" w14:textId="77777777" w:rsidR="00000000" w:rsidRDefault="00D02D61">
            <w:pPr>
              <w:rPr>
                <w:rFonts w:eastAsia="Times New Roman"/>
                <w:sz w:val="20"/>
                <w:szCs w:val="20"/>
              </w:rPr>
            </w:pPr>
            <w:r>
              <w:rPr>
                <w:rFonts w:ascii="inherit" w:eastAsia="Times New Roman" w:hAnsi="inherit"/>
                <w:i/>
                <w:iCs/>
                <w:sz w:val="20"/>
                <w:szCs w:val="20"/>
              </w:rPr>
              <w:t>Current Liabilities</w:t>
            </w:r>
          </w:p>
        </w:tc>
        <w:tc>
          <w:tcPr>
            <w:tcW w:w="0" w:type="auto"/>
            <w:gridSpan w:val="3"/>
            <w:tcMar>
              <w:top w:w="30" w:type="dxa"/>
              <w:left w:w="30" w:type="dxa"/>
              <w:bottom w:w="30" w:type="dxa"/>
              <w:right w:w="30" w:type="dxa"/>
            </w:tcMar>
            <w:vAlign w:val="bottom"/>
            <w:hideMark/>
          </w:tcPr>
          <w:p w14:paraId="50191F8D" w14:textId="77777777" w:rsidR="00000000" w:rsidRDefault="00D02D61">
            <w:pPr>
              <w:divId w:val="1194152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DC41BB" w14:textId="77777777" w:rsidR="00000000" w:rsidRDefault="00D02D61">
            <w:pPr>
              <w:divId w:val="155923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D29727" w14:textId="77777777" w:rsidR="00000000" w:rsidRDefault="00D02D61">
            <w:pPr>
              <w:divId w:val="1121613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FD5C28" w14:textId="77777777" w:rsidR="00000000" w:rsidRDefault="00D02D61">
            <w:pPr>
              <w:divId w:val="225265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C52BB9" w14:textId="77777777" w:rsidR="00000000" w:rsidRDefault="00D02D61">
            <w:pPr>
              <w:divId w:val="1124150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B0CBB" w14:textId="77777777" w:rsidR="00000000" w:rsidRDefault="00D02D61">
            <w:pPr>
              <w:divId w:val="354313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94486F" w14:textId="77777777" w:rsidR="00000000" w:rsidRDefault="00D02D61">
            <w:pPr>
              <w:divId w:val="724527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ABB6C0" w14:textId="77777777" w:rsidR="00000000" w:rsidRDefault="00D02D61">
            <w:pPr>
              <w:divId w:val="1876968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8E90DC" w14:textId="77777777" w:rsidR="00000000" w:rsidRDefault="00D02D61">
            <w:pPr>
              <w:divId w:val="1040855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808BD" w14:textId="77777777" w:rsidR="00000000" w:rsidRDefault="00D02D61">
            <w:pPr>
              <w:divId w:val="2022049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53F2B6" w14:textId="77777777" w:rsidR="00000000" w:rsidRDefault="00D02D61">
            <w:pPr>
              <w:divId w:val="792138399"/>
              <w:rPr>
                <w:rFonts w:eastAsia="Times New Roman"/>
                <w:sz w:val="20"/>
                <w:szCs w:val="20"/>
              </w:rPr>
            </w:pPr>
            <w:r>
              <w:rPr>
                <w:rFonts w:ascii="inherit" w:eastAsia="Times New Roman" w:hAnsi="inherit"/>
                <w:sz w:val="20"/>
                <w:szCs w:val="20"/>
              </w:rPr>
              <w:t> </w:t>
            </w:r>
          </w:p>
        </w:tc>
      </w:tr>
      <w:tr w:rsidR="00000000" w14:paraId="52345115" w14:textId="77777777">
        <w:trPr>
          <w:divId w:val="294919204"/>
        </w:trPr>
        <w:tc>
          <w:tcPr>
            <w:tcW w:w="0" w:type="auto"/>
            <w:shd w:val="clear" w:color="auto" w:fill="CCEEFF"/>
            <w:tcMar>
              <w:top w:w="30" w:type="dxa"/>
              <w:left w:w="180" w:type="dxa"/>
              <w:bottom w:w="30" w:type="dxa"/>
              <w:right w:w="30" w:type="dxa"/>
            </w:tcMar>
            <w:hideMark/>
          </w:tcPr>
          <w:p w14:paraId="0B6E98B1" w14:textId="77777777" w:rsidR="00000000" w:rsidRDefault="00D02D61">
            <w:pPr>
              <w:rPr>
                <w:rFonts w:eastAsia="Times New Roman"/>
                <w:sz w:val="20"/>
                <w:szCs w:val="20"/>
              </w:rPr>
            </w:pPr>
            <w:r>
              <w:rPr>
                <w:rFonts w:ascii="inherit" w:eastAsia="Times New Roman" w:hAnsi="inherit"/>
                <w:sz w:val="20"/>
                <w:szCs w:val="20"/>
              </w:rPr>
              <w:t>Short-term debt</w:t>
            </w:r>
          </w:p>
        </w:tc>
        <w:tc>
          <w:tcPr>
            <w:tcW w:w="0" w:type="auto"/>
            <w:shd w:val="clear" w:color="auto" w:fill="CCEEFF"/>
            <w:tcMar>
              <w:top w:w="30" w:type="dxa"/>
              <w:left w:w="30" w:type="dxa"/>
              <w:bottom w:w="30" w:type="dxa"/>
              <w:right w:w="0" w:type="dxa"/>
            </w:tcMar>
            <w:vAlign w:val="bottom"/>
            <w:hideMark/>
          </w:tcPr>
          <w:p w14:paraId="2CE46DA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4F9814" w14:textId="77777777" w:rsidR="00000000" w:rsidRDefault="00D02D61">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528A0D2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6B156" w14:textId="77777777" w:rsidR="00000000" w:rsidRDefault="00D02D61">
            <w:pPr>
              <w:divId w:val="1934632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6DFDD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B10E6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818C2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EBC51C" w14:textId="77777777" w:rsidR="00000000" w:rsidRDefault="00D02D61">
            <w:pPr>
              <w:divId w:val="1470518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F59B7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58F07A" w14:textId="77777777" w:rsidR="00000000" w:rsidRDefault="00D02D61">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080E5B8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DA1067" w14:textId="77777777" w:rsidR="00000000" w:rsidRDefault="00D02D61">
            <w:pPr>
              <w:divId w:val="1370646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B4086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B307BF" w14:textId="77777777" w:rsidR="00000000" w:rsidRDefault="00D02D61">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14:paraId="653D0A4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C0CC44" w14:textId="77777777" w:rsidR="00000000" w:rsidRDefault="00D02D61">
            <w:pPr>
              <w:divId w:val="70703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69318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9F014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01FCA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4775E7" w14:textId="77777777" w:rsidR="00000000" w:rsidRDefault="00D02D61">
            <w:pPr>
              <w:divId w:val="702899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82FED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76DD23" w14:textId="77777777" w:rsidR="00000000" w:rsidRDefault="00D02D61">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14:paraId="5B0E648D" w14:textId="77777777" w:rsidR="00000000" w:rsidRDefault="00D02D61">
            <w:pPr>
              <w:rPr>
                <w:rFonts w:eastAsia="Times New Roman"/>
                <w:sz w:val="20"/>
                <w:szCs w:val="20"/>
              </w:rPr>
            </w:pPr>
          </w:p>
        </w:tc>
      </w:tr>
      <w:tr w:rsidR="00000000" w14:paraId="70386CE0" w14:textId="77777777">
        <w:trPr>
          <w:divId w:val="294919204"/>
        </w:trPr>
        <w:tc>
          <w:tcPr>
            <w:tcW w:w="0" w:type="auto"/>
            <w:tcMar>
              <w:top w:w="30" w:type="dxa"/>
              <w:left w:w="180" w:type="dxa"/>
              <w:bottom w:w="30" w:type="dxa"/>
              <w:right w:w="30" w:type="dxa"/>
            </w:tcMar>
            <w:hideMark/>
          </w:tcPr>
          <w:p w14:paraId="3C1786FE" w14:textId="77777777" w:rsidR="00000000" w:rsidRDefault="00D02D61">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6DA29B7B" w14:textId="77777777" w:rsidR="00000000" w:rsidRDefault="00D02D61">
            <w:pPr>
              <w:jc w:val="right"/>
              <w:rPr>
                <w:rFonts w:eastAsia="Times New Roman"/>
                <w:sz w:val="20"/>
                <w:szCs w:val="20"/>
              </w:rPr>
            </w:pPr>
            <w:r>
              <w:rPr>
                <w:rFonts w:ascii="inherit" w:eastAsia="Times New Roman" w:hAnsi="inherit"/>
                <w:sz w:val="20"/>
                <w:szCs w:val="20"/>
              </w:rPr>
              <w:t>622</w:t>
            </w:r>
          </w:p>
        </w:tc>
        <w:tc>
          <w:tcPr>
            <w:tcW w:w="0" w:type="auto"/>
            <w:vAlign w:val="bottom"/>
            <w:hideMark/>
          </w:tcPr>
          <w:p w14:paraId="1233BC6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5CF01CC" w14:textId="77777777" w:rsidR="00000000" w:rsidRDefault="00D02D61">
            <w:pPr>
              <w:divId w:val="54086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84D52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F26ED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9426D8" w14:textId="77777777" w:rsidR="00000000" w:rsidRDefault="00D02D61">
            <w:pPr>
              <w:divId w:val="785975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A31166" w14:textId="77777777" w:rsidR="00000000" w:rsidRDefault="00D02D61">
            <w:pPr>
              <w:jc w:val="right"/>
              <w:rPr>
                <w:rFonts w:eastAsia="Times New Roman"/>
                <w:sz w:val="20"/>
                <w:szCs w:val="20"/>
              </w:rPr>
            </w:pPr>
            <w:r>
              <w:rPr>
                <w:rFonts w:ascii="inherit" w:eastAsia="Times New Roman" w:hAnsi="inherit"/>
                <w:sz w:val="20"/>
                <w:szCs w:val="20"/>
              </w:rPr>
              <w:t>622</w:t>
            </w:r>
          </w:p>
        </w:tc>
        <w:tc>
          <w:tcPr>
            <w:tcW w:w="0" w:type="auto"/>
            <w:vAlign w:val="bottom"/>
            <w:hideMark/>
          </w:tcPr>
          <w:p w14:paraId="32DF433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A230BB8" w14:textId="77777777" w:rsidR="00000000" w:rsidRDefault="00D02D61">
            <w:pPr>
              <w:divId w:val="849950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57126" w14:textId="77777777" w:rsidR="00000000" w:rsidRDefault="00D02D61">
            <w:pPr>
              <w:jc w:val="right"/>
              <w:rPr>
                <w:rFonts w:eastAsia="Times New Roman"/>
                <w:sz w:val="20"/>
                <w:szCs w:val="20"/>
              </w:rPr>
            </w:pPr>
            <w:r>
              <w:rPr>
                <w:rFonts w:ascii="inherit" w:eastAsia="Times New Roman" w:hAnsi="inherit"/>
                <w:sz w:val="20"/>
                <w:szCs w:val="20"/>
              </w:rPr>
              <w:t>540</w:t>
            </w:r>
          </w:p>
        </w:tc>
        <w:tc>
          <w:tcPr>
            <w:tcW w:w="0" w:type="auto"/>
            <w:vAlign w:val="bottom"/>
            <w:hideMark/>
          </w:tcPr>
          <w:p w14:paraId="3352C0C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8BB7E60" w14:textId="77777777" w:rsidR="00000000" w:rsidRDefault="00D02D61">
            <w:pPr>
              <w:divId w:val="851799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EBCCB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18756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55C8E65" w14:textId="77777777" w:rsidR="00000000" w:rsidRDefault="00D02D61">
            <w:pPr>
              <w:divId w:val="1342049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F5EFB" w14:textId="77777777" w:rsidR="00000000" w:rsidRDefault="00D02D61">
            <w:pPr>
              <w:jc w:val="right"/>
              <w:rPr>
                <w:rFonts w:eastAsia="Times New Roman"/>
                <w:sz w:val="20"/>
                <w:szCs w:val="20"/>
              </w:rPr>
            </w:pPr>
            <w:r>
              <w:rPr>
                <w:rFonts w:ascii="inherit" w:eastAsia="Times New Roman" w:hAnsi="inherit"/>
                <w:sz w:val="20"/>
                <w:szCs w:val="20"/>
              </w:rPr>
              <w:t>540</w:t>
            </w:r>
          </w:p>
        </w:tc>
        <w:tc>
          <w:tcPr>
            <w:tcW w:w="0" w:type="auto"/>
            <w:vAlign w:val="bottom"/>
            <w:hideMark/>
          </w:tcPr>
          <w:p w14:paraId="107B960F" w14:textId="77777777" w:rsidR="00000000" w:rsidRDefault="00D02D61">
            <w:pPr>
              <w:rPr>
                <w:rFonts w:eastAsia="Times New Roman"/>
                <w:sz w:val="20"/>
                <w:szCs w:val="20"/>
              </w:rPr>
            </w:pPr>
          </w:p>
        </w:tc>
      </w:tr>
      <w:tr w:rsidR="00000000" w14:paraId="49E9D3E2" w14:textId="77777777">
        <w:trPr>
          <w:divId w:val="294919204"/>
        </w:trPr>
        <w:tc>
          <w:tcPr>
            <w:tcW w:w="0" w:type="auto"/>
            <w:shd w:val="clear" w:color="auto" w:fill="CCEEFF"/>
            <w:tcMar>
              <w:top w:w="30" w:type="dxa"/>
              <w:left w:w="180" w:type="dxa"/>
              <w:bottom w:w="30" w:type="dxa"/>
              <w:right w:w="30" w:type="dxa"/>
            </w:tcMar>
            <w:hideMark/>
          </w:tcPr>
          <w:p w14:paraId="3FB5CCC1" w14:textId="77777777" w:rsidR="00000000" w:rsidRDefault="00D02D61">
            <w:pPr>
              <w:rPr>
                <w:rFonts w:eastAsia="Times New Roman"/>
                <w:sz w:val="20"/>
                <w:szCs w:val="20"/>
              </w:rPr>
            </w:pPr>
            <w:r>
              <w:rPr>
                <w:rFonts w:ascii="inherit" w:eastAsia="Times New Roman" w:hAnsi="inherit"/>
                <w:sz w:val="20"/>
                <w:szCs w:val="20"/>
              </w:rPr>
              <w:t>Advanced payments and unearned income</w:t>
            </w:r>
          </w:p>
        </w:tc>
        <w:tc>
          <w:tcPr>
            <w:tcW w:w="0" w:type="auto"/>
            <w:gridSpan w:val="2"/>
            <w:shd w:val="clear" w:color="auto" w:fill="CCEEFF"/>
            <w:tcMar>
              <w:top w:w="30" w:type="dxa"/>
              <w:left w:w="30" w:type="dxa"/>
              <w:bottom w:w="30" w:type="dxa"/>
              <w:right w:w="0" w:type="dxa"/>
            </w:tcMar>
            <w:vAlign w:val="bottom"/>
            <w:hideMark/>
          </w:tcPr>
          <w:p w14:paraId="3C7CD9DC" w14:textId="77777777" w:rsidR="00000000" w:rsidRDefault="00D02D61">
            <w:pPr>
              <w:jc w:val="right"/>
              <w:rPr>
                <w:rFonts w:eastAsia="Times New Roman"/>
                <w:sz w:val="20"/>
                <w:szCs w:val="20"/>
              </w:rPr>
            </w:pPr>
            <w:r>
              <w:rPr>
                <w:rFonts w:ascii="inherit" w:eastAsia="Times New Roman" w:hAnsi="inherit"/>
                <w:sz w:val="20"/>
                <w:szCs w:val="20"/>
              </w:rPr>
              <w:t>314</w:t>
            </w:r>
          </w:p>
        </w:tc>
        <w:tc>
          <w:tcPr>
            <w:tcW w:w="0" w:type="auto"/>
            <w:shd w:val="clear" w:color="auto" w:fill="CCEEFF"/>
            <w:vAlign w:val="bottom"/>
            <w:hideMark/>
          </w:tcPr>
          <w:p w14:paraId="1CBEAD4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0A6D42" w14:textId="77777777" w:rsidR="00000000" w:rsidRDefault="00D02D61">
            <w:pPr>
              <w:divId w:val="784811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0E6F77" w14:textId="77777777" w:rsidR="00000000" w:rsidRDefault="00D02D61">
            <w:pPr>
              <w:jc w:val="right"/>
              <w:rPr>
                <w:rFonts w:eastAsia="Times New Roman"/>
                <w:sz w:val="20"/>
                <w:szCs w:val="20"/>
              </w:rPr>
            </w:pPr>
            <w:r>
              <w:rPr>
                <w:rFonts w:ascii="inherit" w:eastAsia="Times New Roman" w:hAnsi="inherit"/>
                <w:sz w:val="20"/>
                <w:szCs w:val="20"/>
              </w:rPr>
              <w:t>(314</w:t>
            </w:r>
          </w:p>
        </w:tc>
        <w:tc>
          <w:tcPr>
            <w:tcW w:w="0" w:type="auto"/>
            <w:shd w:val="clear" w:color="auto" w:fill="CCEEFF"/>
            <w:tcMar>
              <w:top w:w="30" w:type="dxa"/>
              <w:left w:w="0" w:type="dxa"/>
              <w:bottom w:w="30" w:type="dxa"/>
              <w:right w:w="30" w:type="dxa"/>
            </w:tcMar>
            <w:vAlign w:val="bottom"/>
            <w:hideMark/>
          </w:tcPr>
          <w:p w14:paraId="0DD7170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9C1A01" w14:textId="77777777" w:rsidR="00000000" w:rsidRDefault="00D02D61">
            <w:pPr>
              <w:divId w:val="681706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E486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4C0EB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DDCCB7" w14:textId="77777777" w:rsidR="00000000" w:rsidRDefault="00D02D61">
            <w:pPr>
              <w:divId w:val="839783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034579" w14:textId="77777777" w:rsidR="00000000" w:rsidRDefault="00D02D61">
            <w:pPr>
              <w:jc w:val="right"/>
              <w:rPr>
                <w:rFonts w:eastAsia="Times New Roman"/>
                <w:sz w:val="20"/>
                <w:szCs w:val="20"/>
              </w:rPr>
            </w:pPr>
            <w:r>
              <w:rPr>
                <w:rFonts w:ascii="inherit" w:eastAsia="Times New Roman" w:hAnsi="inherit"/>
                <w:sz w:val="20"/>
                <w:szCs w:val="20"/>
              </w:rPr>
              <w:t>252</w:t>
            </w:r>
          </w:p>
        </w:tc>
        <w:tc>
          <w:tcPr>
            <w:tcW w:w="0" w:type="auto"/>
            <w:shd w:val="clear" w:color="auto" w:fill="CCEEFF"/>
            <w:vAlign w:val="bottom"/>
            <w:hideMark/>
          </w:tcPr>
          <w:p w14:paraId="418D074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C095A" w14:textId="77777777" w:rsidR="00000000" w:rsidRDefault="00D02D61">
            <w:pPr>
              <w:divId w:val="1157191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DF9924" w14:textId="77777777" w:rsidR="00000000" w:rsidRDefault="00D02D61">
            <w:pPr>
              <w:jc w:val="right"/>
              <w:rPr>
                <w:rFonts w:eastAsia="Times New Roman"/>
                <w:sz w:val="20"/>
                <w:szCs w:val="20"/>
              </w:rPr>
            </w:pPr>
            <w:r>
              <w:rPr>
                <w:rFonts w:ascii="inherit" w:eastAsia="Times New Roman" w:hAnsi="inherit"/>
                <w:sz w:val="20"/>
                <w:szCs w:val="20"/>
              </w:rPr>
              <w:t>(252</w:t>
            </w:r>
          </w:p>
        </w:tc>
        <w:tc>
          <w:tcPr>
            <w:tcW w:w="0" w:type="auto"/>
            <w:shd w:val="clear" w:color="auto" w:fill="CCEEFF"/>
            <w:tcMar>
              <w:top w:w="30" w:type="dxa"/>
              <w:left w:w="0" w:type="dxa"/>
              <w:bottom w:w="30" w:type="dxa"/>
              <w:right w:w="30" w:type="dxa"/>
            </w:tcMar>
            <w:vAlign w:val="bottom"/>
            <w:hideMark/>
          </w:tcPr>
          <w:p w14:paraId="7802AC9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A393F1" w14:textId="77777777" w:rsidR="00000000" w:rsidRDefault="00D02D61">
            <w:pPr>
              <w:divId w:val="548297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6F46D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FE5C9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F339BB9" w14:textId="77777777" w:rsidR="00000000" w:rsidRDefault="00D02D61">
            <w:pPr>
              <w:rPr>
                <w:rFonts w:eastAsia="Times New Roman"/>
                <w:sz w:val="20"/>
                <w:szCs w:val="20"/>
              </w:rPr>
            </w:pPr>
          </w:p>
        </w:tc>
      </w:tr>
      <w:tr w:rsidR="00000000" w14:paraId="355CDB28" w14:textId="77777777">
        <w:trPr>
          <w:divId w:val="294919204"/>
        </w:trPr>
        <w:tc>
          <w:tcPr>
            <w:tcW w:w="0" w:type="auto"/>
            <w:tcMar>
              <w:top w:w="30" w:type="dxa"/>
              <w:left w:w="180" w:type="dxa"/>
              <w:bottom w:w="30" w:type="dxa"/>
              <w:right w:w="30" w:type="dxa"/>
            </w:tcMar>
            <w:hideMark/>
          </w:tcPr>
          <w:p w14:paraId="2A72707A" w14:textId="77777777" w:rsidR="00000000" w:rsidRDefault="00D02D61">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0351B6F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E4CF8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4F9ADC3" w14:textId="77777777" w:rsidR="00000000" w:rsidRDefault="00D02D61">
            <w:pPr>
              <w:divId w:val="1244221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BBBE0" w14:textId="77777777" w:rsidR="00000000" w:rsidRDefault="00D02D61">
            <w:pPr>
              <w:jc w:val="right"/>
              <w:rPr>
                <w:rFonts w:eastAsia="Times New Roman"/>
                <w:sz w:val="20"/>
                <w:szCs w:val="20"/>
              </w:rPr>
            </w:pPr>
            <w:r>
              <w:rPr>
                <w:rFonts w:ascii="inherit" w:eastAsia="Times New Roman" w:hAnsi="inherit"/>
                <w:sz w:val="20"/>
                <w:szCs w:val="20"/>
              </w:rPr>
              <w:t>372</w:t>
            </w:r>
          </w:p>
        </w:tc>
        <w:tc>
          <w:tcPr>
            <w:tcW w:w="0" w:type="auto"/>
            <w:vAlign w:val="bottom"/>
            <w:hideMark/>
          </w:tcPr>
          <w:p w14:paraId="10B3566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06283F" w14:textId="77777777" w:rsidR="00000000" w:rsidRDefault="00D02D61">
            <w:pPr>
              <w:divId w:val="1830125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42E4A2" w14:textId="77777777" w:rsidR="00000000" w:rsidRDefault="00D02D61">
            <w:pPr>
              <w:jc w:val="right"/>
              <w:rPr>
                <w:rFonts w:eastAsia="Times New Roman"/>
                <w:sz w:val="20"/>
                <w:szCs w:val="20"/>
              </w:rPr>
            </w:pPr>
            <w:r>
              <w:rPr>
                <w:rFonts w:ascii="inherit" w:eastAsia="Times New Roman" w:hAnsi="inherit"/>
                <w:sz w:val="20"/>
                <w:szCs w:val="20"/>
              </w:rPr>
              <w:t>372</w:t>
            </w:r>
          </w:p>
        </w:tc>
        <w:tc>
          <w:tcPr>
            <w:tcW w:w="0" w:type="auto"/>
            <w:vAlign w:val="bottom"/>
            <w:hideMark/>
          </w:tcPr>
          <w:p w14:paraId="0F49FC5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622EC9" w14:textId="77777777" w:rsidR="00000000" w:rsidRDefault="00D02D61">
            <w:pPr>
              <w:divId w:val="869875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989B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143FB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7DE19D8" w14:textId="77777777" w:rsidR="00000000" w:rsidRDefault="00D02D61">
            <w:pPr>
              <w:divId w:val="1877808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922153" w14:textId="77777777" w:rsidR="00000000" w:rsidRDefault="00D02D61">
            <w:pPr>
              <w:jc w:val="right"/>
              <w:rPr>
                <w:rFonts w:eastAsia="Times New Roman"/>
                <w:sz w:val="20"/>
                <w:szCs w:val="20"/>
              </w:rPr>
            </w:pPr>
            <w:r>
              <w:rPr>
                <w:rFonts w:ascii="inherit" w:eastAsia="Times New Roman" w:hAnsi="inherit"/>
                <w:sz w:val="20"/>
                <w:szCs w:val="20"/>
              </w:rPr>
              <w:t>291</w:t>
            </w:r>
          </w:p>
        </w:tc>
        <w:tc>
          <w:tcPr>
            <w:tcW w:w="0" w:type="auto"/>
            <w:vAlign w:val="bottom"/>
            <w:hideMark/>
          </w:tcPr>
          <w:p w14:paraId="77154D4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742C529" w14:textId="77777777" w:rsidR="00000000" w:rsidRDefault="00D02D61">
            <w:pPr>
              <w:divId w:val="1813016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26F11" w14:textId="77777777" w:rsidR="00000000" w:rsidRDefault="00D02D61">
            <w:pPr>
              <w:jc w:val="right"/>
              <w:rPr>
                <w:rFonts w:eastAsia="Times New Roman"/>
                <w:sz w:val="20"/>
                <w:szCs w:val="20"/>
              </w:rPr>
            </w:pPr>
            <w:r>
              <w:rPr>
                <w:rFonts w:ascii="inherit" w:eastAsia="Times New Roman" w:hAnsi="inherit"/>
                <w:sz w:val="20"/>
                <w:szCs w:val="20"/>
              </w:rPr>
              <w:t>291</w:t>
            </w:r>
          </w:p>
        </w:tc>
        <w:tc>
          <w:tcPr>
            <w:tcW w:w="0" w:type="auto"/>
            <w:vAlign w:val="bottom"/>
            <w:hideMark/>
          </w:tcPr>
          <w:p w14:paraId="37BBA95B" w14:textId="77777777" w:rsidR="00000000" w:rsidRDefault="00D02D61">
            <w:pPr>
              <w:rPr>
                <w:rFonts w:eastAsia="Times New Roman"/>
                <w:sz w:val="20"/>
                <w:szCs w:val="20"/>
              </w:rPr>
            </w:pPr>
          </w:p>
        </w:tc>
      </w:tr>
      <w:tr w:rsidR="00000000" w14:paraId="30F63D7B" w14:textId="77777777">
        <w:trPr>
          <w:divId w:val="294919204"/>
        </w:trPr>
        <w:tc>
          <w:tcPr>
            <w:tcW w:w="0" w:type="auto"/>
            <w:shd w:val="clear" w:color="auto" w:fill="CCEEFF"/>
            <w:tcMar>
              <w:top w:w="30" w:type="dxa"/>
              <w:left w:w="180" w:type="dxa"/>
              <w:bottom w:w="30" w:type="dxa"/>
              <w:right w:w="30" w:type="dxa"/>
            </w:tcMar>
            <w:hideMark/>
          </w:tcPr>
          <w:p w14:paraId="465051DE" w14:textId="77777777" w:rsidR="00000000" w:rsidRDefault="00D02D61">
            <w:pPr>
              <w:rPr>
                <w:rFonts w:eastAsia="Times New Roman"/>
                <w:sz w:val="20"/>
                <w:szCs w:val="20"/>
              </w:rPr>
            </w:pPr>
            <w:r>
              <w:rPr>
                <w:rFonts w:ascii="inherit" w:eastAsia="Times New Roman" w:hAnsi="inherit"/>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14:paraId="12617E4E"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413722D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08E42" w14:textId="77777777" w:rsidR="00000000" w:rsidRDefault="00D02D61">
            <w:pPr>
              <w:divId w:val="601884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9E795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A269C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C1E445" w14:textId="77777777" w:rsidR="00000000" w:rsidRDefault="00D02D61">
            <w:pPr>
              <w:divId w:val="2013295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5EFC24"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0CFBB9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849D3" w14:textId="77777777" w:rsidR="00000000" w:rsidRDefault="00D02D61">
            <w:pPr>
              <w:divId w:val="118155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34EC68" w14:textId="77777777" w:rsidR="00000000" w:rsidRDefault="00D02D61">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14:paraId="005E39F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14BBC" w14:textId="77777777" w:rsidR="00000000" w:rsidRDefault="00D02D61">
            <w:pPr>
              <w:divId w:val="1037046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2330D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1532D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B7B27" w14:textId="77777777" w:rsidR="00000000" w:rsidRDefault="00D02D61">
            <w:pPr>
              <w:divId w:val="455954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C07158" w14:textId="77777777" w:rsidR="00000000" w:rsidRDefault="00D02D61">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14:paraId="63C8FF47" w14:textId="77777777" w:rsidR="00000000" w:rsidRDefault="00D02D61">
            <w:pPr>
              <w:rPr>
                <w:rFonts w:eastAsia="Times New Roman"/>
                <w:sz w:val="20"/>
                <w:szCs w:val="20"/>
              </w:rPr>
            </w:pPr>
          </w:p>
        </w:tc>
      </w:tr>
      <w:tr w:rsidR="00000000" w14:paraId="7989EFA5" w14:textId="77777777">
        <w:trPr>
          <w:divId w:val="294919204"/>
        </w:trPr>
        <w:tc>
          <w:tcPr>
            <w:tcW w:w="0" w:type="auto"/>
            <w:tcMar>
              <w:top w:w="30" w:type="dxa"/>
              <w:left w:w="180" w:type="dxa"/>
              <w:bottom w:w="30" w:type="dxa"/>
              <w:right w:w="30" w:type="dxa"/>
            </w:tcMar>
            <w:hideMark/>
          </w:tcPr>
          <w:p w14:paraId="71A166BB" w14:textId="77777777" w:rsidR="00000000" w:rsidRDefault="00D02D61">
            <w:pPr>
              <w:rPr>
                <w:rFonts w:eastAsia="Times New Roman"/>
                <w:sz w:val="20"/>
                <w:szCs w:val="20"/>
              </w:rPr>
            </w:pPr>
            <w:r>
              <w:rPr>
                <w:rFonts w:ascii="inherit" w:eastAsia="Times New Roman" w:hAnsi="inherit"/>
                <w:sz w:val="20"/>
                <w:szCs w:val="20"/>
              </w:rPr>
              <w:t>Other accrued items</w:t>
            </w:r>
          </w:p>
        </w:tc>
        <w:tc>
          <w:tcPr>
            <w:tcW w:w="0" w:type="auto"/>
            <w:gridSpan w:val="2"/>
            <w:tcMar>
              <w:top w:w="30" w:type="dxa"/>
              <w:left w:w="30" w:type="dxa"/>
              <w:bottom w:w="30" w:type="dxa"/>
              <w:right w:w="0" w:type="dxa"/>
            </w:tcMar>
            <w:vAlign w:val="bottom"/>
            <w:hideMark/>
          </w:tcPr>
          <w:p w14:paraId="57EF05F9" w14:textId="77777777" w:rsidR="00000000" w:rsidRDefault="00D02D61">
            <w:pPr>
              <w:jc w:val="right"/>
              <w:rPr>
                <w:rFonts w:eastAsia="Times New Roman"/>
                <w:sz w:val="20"/>
                <w:szCs w:val="20"/>
              </w:rPr>
            </w:pPr>
            <w:r>
              <w:rPr>
                <w:rFonts w:ascii="inherit" w:eastAsia="Times New Roman" w:hAnsi="inherit"/>
                <w:sz w:val="20"/>
                <w:szCs w:val="20"/>
              </w:rPr>
              <w:t>313</w:t>
            </w:r>
          </w:p>
        </w:tc>
        <w:tc>
          <w:tcPr>
            <w:tcW w:w="0" w:type="auto"/>
            <w:vAlign w:val="bottom"/>
            <w:hideMark/>
          </w:tcPr>
          <w:p w14:paraId="07C50C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D8FC5C3" w14:textId="77777777" w:rsidR="00000000" w:rsidRDefault="00D02D61">
            <w:pPr>
              <w:divId w:val="1522428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295BD"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B5773F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50796D5" w14:textId="77777777" w:rsidR="00000000" w:rsidRDefault="00D02D61">
            <w:pPr>
              <w:divId w:val="234631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2184A" w14:textId="77777777" w:rsidR="00000000" w:rsidRDefault="00D02D61">
            <w:pPr>
              <w:jc w:val="right"/>
              <w:rPr>
                <w:rFonts w:eastAsia="Times New Roman"/>
                <w:sz w:val="20"/>
                <w:szCs w:val="20"/>
              </w:rPr>
            </w:pPr>
            <w:r>
              <w:rPr>
                <w:rFonts w:ascii="inherit" w:eastAsia="Times New Roman" w:hAnsi="inherit"/>
                <w:sz w:val="20"/>
                <w:szCs w:val="20"/>
              </w:rPr>
              <w:t>317</w:t>
            </w:r>
          </w:p>
        </w:tc>
        <w:tc>
          <w:tcPr>
            <w:tcW w:w="0" w:type="auto"/>
            <w:vAlign w:val="bottom"/>
            <w:hideMark/>
          </w:tcPr>
          <w:p w14:paraId="0FDA77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18A87E" w14:textId="77777777" w:rsidR="00000000" w:rsidRDefault="00D02D61">
            <w:pPr>
              <w:divId w:val="336420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4C783" w14:textId="77777777" w:rsidR="00000000" w:rsidRDefault="00D02D61">
            <w:pPr>
              <w:jc w:val="right"/>
              <w:rPr>
                <w:rFonts w:eastAsia="Times New Roman"/>
                <w:sz w:val="20"/>
                <w:szCs w:val="20"/>
              </w:rPr>
            </w:pPr>
            <w:r>
              <w:rPr>
                <w:rFonts w:ascii="inherit" w:eastAsia="Times New Roman" w:hAnsi="inherit"/>
                <w:sz w:val="20"/>
                <w:szCs w:val="20"/>
              </w:rPr>
              <w:t>329</w:t>
            </w:r>
          </w:p>
        </w:tc>
        <w:tc>
          <w:tcPr>
            <w:tcW w:w="0" w:type="auto"/>
            <w:vAlign w:val="bottom"/>
            <w:hideMark/>
          </w:tcPr>
          <w:p w14:paraId="2E66A8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6D8E75" w14:textId="77777777" w:rsidR="00000000" w:rsidRDefault="00D02D61">
            <w:pPr>
              <w:divId w:val="197789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F003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DB7EC1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3E7F07E" w14:textId="77777777" w:rsidR="00000000" w:rsidRDefault="00D02D61">
            <w:pPr>
              <w:divId w:val="690188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1BA9B" w14:textId="77777777" w:rsidR="00000000" w:rsidRDefault="00D02D61">
            <w:pPr>
              <w:jc w:val="right"/>
              <w:rPr>
                <w:rFonts w:eastAsia="Times New Roman"/>
                <w:sz w:val="20"/>
                <w:szCs w:val="20"/>
              </w:rPr>
            </w:pPr>
            <w:r>
              <w:rPr>
                <w:rFonts w:ascii="inherit" w:eastAsia="Times New Roman" w:hAnsi="inherit"/>
                <w:sz w:val="20"/>
                <w:szCs w:val="20"/>
              </w:rPr>
              <w:t>332</w:t>
            </w:r>
          </w:p>
        </w:tc>
        <w:tc>
          <w:tcPr>
            <w:tcW w:w="0" w:type="auto"/>
            <w:vAlign w:val="bottom"/>
            <w:hideMark/>
          </w:tcPr>
          <w:p w14:paraId="0160CC4A" w14:textId="77777777" w:rsidR="00000000" w:rsidRDefault="00D02D61">
            <w:pPr>
              <w:rPr>
                <w:rFonts w:eastAsia="Times New Roman"/>
                <w:sz w:val="20"/>
                <w:szCs w:val="20"/>
              </w:rPr>
            </w:pPr>
          </w:p>
        </w:tc>
      </w:tr>
      <w:tr w:rsidR="00000000" w14:paraId="190B71AB" w14:textId="77777777">
        <w:trPr>
          <w:divId w:val="294919204"/>
        </w:trPr>
        <w:tc>
          <w:tcPr>
            <w:tcW w:w="0" w:type="auto"/>
            <w:shd w:val="clear" w:color="auto" w:fill="CCEEFF"/>
            <w:tcMar>
              <w:top w:w="30" w:type="dxa"/>
              <w:left w:w="180" w:type="dxa"/>
              <w:bottom w:w="30" w:type="dxa"/>
              <w:right w:w="30" w:type="dxa"/>
            </w:tcMar>
            <w:hideMark/>
          </w:tcPr>
          <w:p w14:paraId="3BBB990F" w14:textId="77777777" w:rsidR="00000000" w:rsidRDefault="00D02D61">
            <w:pPr>
              <w:rPr>
                <w:rFonts w:eastAsia="Times New Roman"/>
                <w:sz w:val="20"/>
                <w:szCs w:val="20"/>
              </w:rPr>
            </w:pPr>
            <w:r>
              <w:rPr>
                <w:rFonts w:ascii="inherit" w:eastAsia="Times New Roman" w:hAnsi="inherit"/>
                <w:sz w:val="20"/>
                <w:szCs w:val="20"/>
              </w:rPr>
              <w:t>Income taxes payable</w:t>
            </w:r>
          </w:p>
        </w:tc>
        <w:tc>
          <w:tcPr>
            <w:tcW w:w="0" w:type="auto"/>
            <w:gridSpan w:val="2"/>
            <w:shd w:val="clear" w:color="auto" w:fill="CCEEFF"/>
            <w:tcMar>
              <w:top w:w="30" w:type="dxa"/>
              <w:left w:w="30" w:type="dxa"/>
              <w:bottom w:w="30" w:type="dxa"/>
              <w:right w:w="0" w:type="dxa"/>
            </w:tcMar>
            <w:vAlign w:val="bottom"/>
            <w:hideMark/>
          </w:tcPr>
          <w:p w14:paraId="26EBAD17"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3A5C20A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5C68B9" w14:textId="77777777" w:rsidR="00000000" w:rsidRDefault="00D02D61">
            <w:pPr>
              <w:divId w:val="700860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A6FC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0FE93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27903" w14:textId="77777777" w:rsidR="00000000" w:rsidRDefault="00D02D61">
            <w:pPr>
              <w:divId w:val="2120710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992B00"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141380B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D7433" w14:textId="77777777" w:rsidR="00000000" w:rsidRDefault="00D02D61">
            <w:pPr>
              <w:divId w:val="661279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9F9735"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787875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30CCF8" w14:textId="77777777" w:rsidR="00000000" w:rsidRDefault="00D02D61">
            <w:pPr>
              <w:divId w:val="1724983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34293A"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B1E557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C15CF8" w14:textId="77777777" w:rsidR="00000000" w:rsidRDefault="00D02D61">
            <w:pPr>
              <w:divId w:val="615404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186C6A"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7203DB92" w14:textId="77777777" w:rsidR="00000000" w:rsidRDefault="00D02D61">
            <w:pPr>
              <w:rPr>
                <w:rFonts w:eastAsia="Times New Roman"/>
                <w:sz w:val="20"/>
                <w:szCs w:val="20"/>
              </w:rPr>
            </w:pPr>
          </w:p>
        </w:tc>
      </w:tr>
      <w:tr w:rsidR="00000000" w14:paraId="0A95CF23" w14:textId="77777777">
        <w:trPr>
          <w:divId w:val="294919204"/>
        </w:trPr>
        <w:tc>
          <w:tcPr>
            <w:tcW w:w="0" w:type="auto"/>
            <w:tcMar>
              <w:top w:w="30" w:type="dxa"/>
              <w:left w:w="180" w:type="dxa"/>
              <w:bottom w:w="30" w:type="dxa"/>
              <w:right w:w="30" w:type="dxa"/>
            </w:tcMar>
            <w:hideMark/>
          </w:tcPr>
          <w:p w14:paraId="671469E3" w14:textId="77777777" w:rsidR="00000000" w:rsidRDefault="00D02D61">
            <w:pPr>
              <w:rPr>
                <w:rFonts w:eastAsia="Times New Roman"/>
                <w:sz w:val="20"/>
                <w:szCs w:val="20"/>
              </w:rPr>
            </w:pPr>
            <w:r>
              <w:rPr>
                <w:rFonts w:ascii="inherit" w:eastAsia="Times New Roman" w:hAnsi="inherit"/>
                <w:sz w:val="20"/>
                <w:szCs w:val="20"/>
              </w:rPr>
              <w:t>Current portion of long-term debt, net</w:t>
            </w:r>
          </w:p>
        </w:tc>
        <w:tc>
          <w:tcPr>
            <w:tcW w:w="0" w:type="auto"/>
            <w:gridSpan w:val="2"/>
            <w:tcBorders>
              <w:bottom w:val="single" w:sz="6" w:space="0" w:color="000000"/>
            </w:tcBorders>
            <w:tcMar>
              <w:top w:w="30" w:type="dxa"/>
              <w:left w:w="30" w:type="dxa"/>
              <w:bottom w:w="30" w:type="dxa"/>
              <w:right w:w="0" w:type="dxa"/>
            </w:tcMar>
            <w:vAlign w:val="bottom"/>
            <w:hideMark/>
          </w:tcPr>
          <w:p w14:paraId="152F0F38" w14:textId="77777777" w:rsidR="00000000" w:rsidRDefault="00D02D61">
            <w:pPr>
              <w:jc w:val="right"/>
              <w:rPr>
                <w:rFonts w:eastAsia="Times New Roman"/>
                <w:sz w:val="20"/>
                <w:szCs w:val="20"/>
              </w:rPr>
            </w:pPr>
            <w:r>
              <w:rPr>
                <w:rFonts w:ascii="inherit" w:eastAsia="Times New Roman" w:hAnsi="inherit"/>
                <w:sz w:val="20"/>
                <w:szCs w:val="20"/>
              </w:rPr>
              <w:t>304</w:t>
            </w:r>
          </w:p>
        </w:tc>
        <w:tc>
          <w:tcPr>
            <w:tcW w:w="0" w:type="auto"/>
            <w:tcBorders>
              <w:bottom w:val="single" w:sz="6" w:space="0" w:color="000000"/>
            </w:tcBorders>
            <w:vAlign w:val="bottom"/>
            <w:hideMark/>
          </w:tcPr>
          <w:p w14:paraId="4967A47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81C7FBC" w14:textId="77777777" w:rsidR="00000000" w:rsidRDefault="00D02D61">
            <w:pPr>
              <w:divId w:val="1096750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5D0C5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4B0270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D6DA58" w14:textId="77777777" w:rsidR="00000000" w:rsidRDefault="00D02D61">
            <w:pPr>
              <w:divId w:val="908081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83136C" w14:textId="77777777" w:rsidR="00000000" w:rsidRDefault="00D02D61">
            <w:pPr>
              <w:jc w:val="right"/>
              <w:rPr>
                <w:rFonts w:eastAsia="Times New Roman"/>
                <w:sz w:val="20"/>
                <w:szCs w:val="20"/>
              </w:rPr>
            </w:pPr>
            <w:r>
              <w:rPr>
                <w:rFonts w:ascii="inherit" w:eastAsia="Times New Roman" w:hAnsi="inherit"/>
                <w:sz w:val="20"/>
                <w:szCs w:val="20"/>
              </w:rPr>
              <w:t>304</w:t>
            </w:r>
          </w:p>
        </w:tc>
        <w:tc>
          <w:tcPr>
            <w:tcW w:w="0" w:type="auto"/>
            <w:tcBorders>
              <w:bottom w:val="single" w:sz="6" w:space="0" w:color="000000"/>
            </w:tcBorders>
            <w:vAlign w:val="bottom"/>
            <w:hideMark/>
          </w:tcPr>
          <w:p w14:paraId="5C8CEB9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5366256" w14:textId="77777777" w:rsidR="00000000" w:rsidRDefault="00D02D61">
            <w:pPr>
              <w:divId w:val="620573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67415A" w14:textId="77777777" w:rsidR="00000000" w:rsidRDefault="00D02D61">
            <w:pPr>
              <w:jc w:val="right"/>
              <w:rPr>
                <w:rFonts w:eastAsia="Times New Roman"/>
                <w:sz w:val="20"/>
                <w:szCs w:val="20"/>
              </w:rPr>
            </w:pPr>
            <w:r>
              <w:rPr>
                <w:rFonts w:ascii="inherit" w:eastAsia="Times New Roman" w:hAnsi="inherit"/>
                <w:sz w:val="20"/>
                <w:szCs w:val="20"/>
              </w:rPr>
              <w:t>554</w:t>
            </w:r>
          </w:p>
        </w:tc>
        <w:tc>
          <w:tcPr>
            <w:tcW w:w="0" w:type="auto"/>
            <w:tcBorders>
              <w:bottom w:val="single" w:sz="6" w:space="0" w:color="000000"/>
            </w:tcBorders>
            <w:vAlign w:val="bottom"/>
            <w:hideMark/>
          </w:tcPr>
          <w:p w14:paraId="3E42F7C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A297912" w14:textId="77777777" w:rsidR="00000000" w:rsidRDefault="00D02D61">
            <w:pPr>
              <w:divId w:val="662202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167C3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DA7E0D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C693493" w14:textId="77777777" w:rsidR="00000000" w:rsidRDefault="00D02D61">
            <w:pPr>
              <w:divId w:val="827940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12EC82" w14:textId="77777777" w:rsidR="00000000" w:rsidRDefault="00D02D61">
            <w:pPr>
              <w:jc w:val="right"/>
              <w:rPr>
                <w:rFonts w:eastAsia="Times New Roman"/>
                <w:sz w:val="20"/>
                <w:szCs w:val="20"/>
              </w:rPr>
            </w:pPr>
            <w:r>
              <w:rPr>
                <w:rFonts w:ascii="inherit" w:eastAsia="Times New Roman" w:hAnsi="inherit"/>
                <w:sz w:val="20"/>
                <w:szCs w:val="20"/>
              </w:rPr>
              <w:t>554</w:t>
            </w:r>
          </w:p>
        </w:tc>
        <w:tc>
          <w:tcPr>
            <w:tcW w:w="0" w:type="auto"/>
            <w:tcBorders>
              <w:bottom w:val="single" w:sz="6" w:space="0" w:color="000000"/>
            </w:tcBorders>
            <w:vAlign w:val="bottom"/>
            <w:hideMark/>
          </w:tcPr>
          <w:p w14:paraId="4007E981" w14:textId="77777777" w:rsidR="00000000" w:rsidRDefault="00D02D61">
            <w:pPr>
              <w:rPr>
                <w:rFonts w:eastAsia="Times New Roman"/>
                <w:sz w:val="20"/>
                <w:szCs w:val="20"/>
              </w:rPr>
            </w:pPr>
          </w:p>
        </w:tc>
      </w:tr>
      <w:tr w:rsidR="00000000" w14:paraId="132448D6" w14:textId="77777777">
        <w:trPr>
          <w:divId w:val="294919204"/>
        </w:trPr>
        <w:tc>
          <w:tcPr>
            <w:tcW w:w="0" w:type="auto"/>
            <w:shd w:val="clear" w:color="auto" w:fill="CCEEFF"/>
            <w:tcMar>
              <w:top w:w="30" w:type="dxa"/>
              <w:left w:w="420" w:type="dxa"/>
              <w:bottom w:w="30" w:type="dxa"/>
              <w:right w:w="30" w:type="dxa"/>
            </w:tcMar>
            <w:hideMark/>
          </w:tcPr>
          <w:p w14:paraId="303819F4" w14:textId="77777777" w:rsidR="00000000" w:rsidRDefault="00D02D6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486DDE" w14:textId="77777777" w:rsidR="00000000" w:rsidRDefault="00D02D61">
            <w:pPr>
              <w:jc w:val="right"/>
              <w:rPr>
                <w:rFonts w:eastAsia="Times New Roman"/>
                <w:sz w:val="20"/>
                <w:szCs w:val="20"/>
              </w:rPr>
            </w:pPr>
            <w:r>
              <w:rPr>
                <w:rFonts w:ascii="inherit" w:eastAsia="Times New Roman" w:hAnsi="inherit"/>
                <w:sz w:val="20"/>
                <w:szCs w:val="20"/>
              </w:rPr>
              <w:t>1,788</w:t>
            </w:r>
          </w:p>
        </w:tc>
        <w:tc>
          <w:tcPr>
            <w:tcW w:w="0" w:type="auto"/>
            <w:tcBorders>
              <w:top w:val="single" w:sz="6" w:space="0" w:color="000000"/>
            </w:tcBorders>
            <w:shd w:val="clear" w:color="auto" w:fill="CCEEFF"/>
            <w:vAlign w:val="bottom"/>
            <w:hideMark/>
          </w:tcPr>
          <w:p w14:paraId="3CABE1B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003F38" w14:textId="77777777" w:rsidR="00000000" w:rsidRDefault="00D02D61">
            <w:pPr>
              <w:divId w:val="1216047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86113A" w14:textId="77777777" w:rsidR="00000000" w:rsidRDefault="00D02D61">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tcBorders>
            <w:shd w:val="clear" w:color="auto" w:fill="CCEEFF"/>
            <w:vAlign w:val="bottom"/>
            <w:hideMark/>
          </w:tcPr>
          <w:p w14:paraId="774F954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1F3311" w14:textId="77777777" w:rsidR="00000000" w:rsidRDefault="00D02D61">
            <w:pPr>
              <w:divId w:val="11688652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F6DE55" w14:textId="77777777" w:rsidR="00000000" w:rsidRDefault="00D02D61">
            <w:pPr>
              <w:jc w:val="right"/>
              <w:rPr>
                <w:rFonts w:eastAsia="Times New Roman"/>
                <w:sz w:val="20"/>
                <w:szCs w:val="20"/>
              </w:rPr>
            </w:pPr>
            <w:r>
              <w:rPr>
                <w:rFonts w:ascii="inherit" w:eastAsia="Times New Roman" w:hAnsi="inherit"/>
                <w:sz w:val="20"/>
                <w:szCs w:val="20"/>
              </w:rPr>
              <w:t>1,850</w:t>
            </w:r>
          </w:p>
        </w:tc>
        <w:tc>
          <w:tcPr>
            <w:tcW w:w="0" w:type="auto"/>
            <w:tcBorders>
              <w:top w:val="single" w:sz="6" w:space="0" w:color="000000"/>
            </w:tcBorders>
            <w:shd w:val="clear" w:color="auto" w:fill="CCEEFF"/>
            <w:vAlign w:val="bottom"/>
            <w:hideMark/>
          </w:tcPr>
          <w:p w14:paraId="7FBC1D7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38671" w14:textId="77777777" w:rsidR="00000000" w:rsidRDefault="00D02D61">
            <w:pPr>
              <w:divId w:val="1575897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099502" w14:textId="77777777" w:rsidR="00000000" w:rsidRDefault="00D02D61">
            <w:pPr>
              <w:jc w:val="right"/>
              <w:rPr>
                <w:rFonts w:eastAsia="Times New Roman"/>
                <w:sz w:val="20"/>
                <w:szCs w:val="20"/>
              </w:rPr>
            </w:pPr>
            <w:r>
              <w:rPr>
                <w:rFonts w:ascii="inherit" w:eastAsia="Times New Roman" w:hAnsi="inherit"/>
                <w:sz w:val="20"/>
                <w:szCs w:val="20"/>
              </w:rPr>
              <w:t>1,926</w:t>
            </w:r>
          </w:p>
        </w:tc>
        <w:tc>
          <w:tcPr>
            <w:tcW w:w="0" w:type="auto"/>
            <w:tcBorders>
              <w:top w:val="single" w:sz="6" w:space="0" w:color="000000"/>
            </w:tcBorders>
            <w:shd w:val="clear" w:color="auto" w:fill="CCEEFF"/>
            <w:vAlign w:val="bottom"/>
            <w:hideMark/>
          </w:tcPr>
          <w:p w14:paraId="30A666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BA61CE" w14:textId="77777777" w:rsidR="00000000" w:rsidRDefault="00D02D61">
            <w:pPr>
              <w:divId w:val="17079450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470974" w14:textId="77777777" w:rsidR="00000000" w:rsidRDefault="00D02D61">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tcBorders>
            <w:shd w:val="clear" w:color="auto" w:fill="CCEEFF"/>
            <w:vAlign w:val="bottom"/>
            <w:hideMark/>
          </w:tcPr>
          <w:p w14:paraId="4F429D7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F3DB6" w14:textId="77777777" w:rsidR="00000000" w:rsidRDefault="00D02D61">
            <w:pPr>
              <w:divId w:val="1149320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0F4F66" w14:textId="77777777" w:rsidR="00000000" w:rsidRDefault="00D02D61">
            <w:pPr>
              <w:jc w:val="right"/>
              <w:rPr>
                <w:rFonts w:eastAsia="Times New Roman"/>
                <w:sz w:val="20"/>
                <w:szCs w:val="20"/>
              </w:rPr>
            </w:pPr>
            <w:r>
              <w:rPr>
                <w:rFonts w:ascii="inherit" w:eastAsia="Times New Roman" w:hAnsi="inherit"/>
                <w:sz w:val="20"/>
                <w:szCs w:val="20"/>
              </w:rPr>
              <w:t>1,967</w:t>
            </w:r>
          </w:p>
        </w:tc>
        <w:tc>
          <w:tcPr>
            <w:tcW w:w="0" w:type="auto"/>
            <w:tcBorders>
              <w:top w:val="single" w:sz="6" w:space="0" w:color="000000"/>
            </w:tcBorders>
            <w:shd w:val="clear" w:color="auto" w:fill="CCEEFF"/>
            <w:vAlign w:val="bottom"/>
            <w:hideMark/>
          </w:tcPr>
          <w:p w14:paraId="4F65E58E" w14:textId="77777777" w:rsidR="00000000" w:rsidRDefault="00D02D61">
            <w:pPr>
              <w:rPr>
                <w:rFonts w:eastAsia="Times New Roman"/>
                <w:sz w:val="20"/>
                <w:szCs w:val="20"/>
              </w:rPr>
            </w:pPr>
          </w:p>
        </w:tc>
      </w:tr>
      <w:tr w:rsidR="00000000" w14:paraId="68A4710D" w14:textId="77777777">
        <w:trPr>
          <w:divId w:val="294919204"/>
        </w:trPr>
        <w:tc>
          <w:tcPr>
            <w:tcW w:w="0" w:type="auto"/>
            <w:tcMar>
              <w:top w:w="30" w:type="dxa"/>
              <w:left w:w="30" w:type="dxa"/>
              <w:bottom w:w="30" w:type="dxa"/>
              <w:right w:w="30" w:type="dxa"/>
            </w:tcMar>
            <w:hideMark/>
          </w:tcPr>
          <w:p w14:paraId="720B01D2" w14:textId="77777777" w:rsidR="00000000" w:rsidRDefault="00D02D61">
            <w:pPr>
              <w:rPr>
                <w:rFonts w:eastAsia="Times New Roman"/>
                <w:sz w:val="20"/>
                <w:szCs w:val="20"/>
              </w:rPr>
            </w:pPr>
            <w:r>
              <w:rPr>
                <w:rFonts w:ascii="inherit" w:eastAsia="Times New Roman" w:hAnsi="inherit"/>
                <w:i/>
                <w:iCs/>
                <w:sz w:val="20"/>
                <w:szCs w:val="20"/>
              </w:rPr>
              <w:t>Non-current Liabilities</w:t>
            </w:r>
          </w:p>
        </w:tc>
        <w:tc>
          <w:tcPr>
            <w:tcW w:w="0" w:type="auto"/>
            <w:gridSpan w:val="3"/>
            <w:tcMar>
              <w:top w:w="30" w:type="dxa"/>
              <w:left w:w="30" w:type="dxa"/>
              <w:bottom w:w="30" w:type="dxa"/>
              <w:right w:w="30" w:type="dxa"/>
            </w:tcMar>
            <w:vAlign w:val="bottom"/>
            <w:hideMark/>
          </w:tcPr>
          <w:p w14:paraId="2B51CB74" w14:textId="77777777" w:rsidR="00000000" w:rsidRDefault="00D02D61">
            <w:pPr>
              <w:divId w:val="151657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F6E5D9" w14:textId="77777777" w:rsidR="00000000" w:rsidRDefault="00D02D61">
            <w:pPr>
              <w:divId w:val="710307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DCA553" w14:textId="77777777" w:rsidR="00000000" w:rsidRDefault="00D02D61">
            <w:pPr>
              <w:divId w:val="1408263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BF45C8" w14:textId="77777777" w:rsidR="00000000" w:rsidRDefault="00D02D61">
            <w:pPr>
              <w:divId w:val="1993946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E4E153" w14:textId="77777777" w:rsidR="00000000" w:rsidRDefault="00D02D61">
            <w:pPr>
              <w:divId w:val="1291203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A4F48F" w14:textId="77777777" w:rsidR="00000000" w:rsidRDefault="00D02D61">
            <w:pPr>
              <w:divId w:val="1921602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46EFC3" w14:textId="77777777" w:rsidR="00000000" w:rsidRDefault="00D02D61">
            <w:pPr>
              <w:divId w:val="117140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68CF33" w14:textId="77777777" w:rsidR="00000000" w:rsidRDefault="00D02D61">
            <w:pPr>
              <w:divId w:val="1782987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E1BCAE" w14:textId="77777777" w:rsidR="00000000" w:rsidRDefault="00D02D61">
            <w:pPr>
              <w:divId w:val="154386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10414B" w14:textId="77777777" w:rsidR="00000000" w:rsidRDefault="00D02D61">
            <w:pPr>
              <w:divId w:val="35391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A5AB2B" w14:textId="77777777" w:rsidR="00000000" w:rsidRDefault="00D02D61">
            <w:pPr>
              <w:divId w:val="468400070"/>
              <w:rPr>
                <w:rFonts w:eastAsia="Times New Roman"/>
                <w:sz w:val="20"/>
                <w:szCs w:val="20"/>
              </w:rPr>
            </w:pPr>
            <w:r>
              <w:rPr>
                <w:rFonts w:ascii="inherit" w:eastAsia="Times New Roman" w:hAnsi="inherit"/>
                <w:sz w:val="20"/>
                <w:szCs w:val="20"/>
              </w:rPr>
              <w:t> </w:t>
            </w:r>
          </w:p>
        </w:tc>
      </w:tr>
      <w:tr w:rsidR="00000000" w14:paraId="0FA575D5" w14:textId="77777777">
        <w:trPr>
          <w:divId w:val="294919204"/>
        </w:trPr>
        <w:tc>
          <w:tcPr>
            <w:tcW w:w="0" w:type="auto"/>
            <w:shd w:val="clear" w:color="auto" w:fill="CCEEFF"/>
            <w:tcMar>
              <w:top w:w="30" w:type="dxa"/>
              <w:left w:w="180" w:type="dxa"/>
              <w:bottom w:w="30" w:type="dxa"/>
              <w:right w:w="30" w:type="dxa"/>
            </w:tcMar>
            <w:hideMark/>
          </w:tcPr>
          <w:p w14:paraId="0791F72A" w14:textId="77777777" w:rsidR="00000000" w:rsidRDefault="00D02D61">
            <w:pPr>
              <w:rPr>
                <w:rFonts w:eastAsia="Times New Roman"/>
                <w:sz w:val="20"/>
                <w:szCs w:val="20"/>
              </w:rPr>
            </w:pPr>
            <w:r>
              <w:rPr>
                <w:rFonts w:ascii="inherit" w:eastAsia="Times New Roman" w:hAnsi="inherit"/>
                <w:sz w:val="20"/>
                <w:szCs w:val="20"/>
              </w:rPr>
              <w:t>Defined benefit plans</w:t>
            </w:r>
          </w:p>
        </w:tc>
        <w:tc>
          <w:tcPr>
            <w:tcW w:w="0" w:type="auto"/>
            <w:gridSpan w:val="2"/>
            <w:shd w:val="clear" w:color="auto" w:fill="CCEEFF"/>
            <w:tcMar>
              <w:top w:w="30" w:type="dxa"/>
              <w:left w:w="30" w:type="dxa"/>
              <w:bottom w:w="30" w:type="dxa"/>
              <w:right w:w="0" w:type="dxa"/>
            </w:tcMar>
            <w:vAlign w:val="bottom"/>
            <w:hideMark/>
          </w:tcPr>
          <w:p w14:paraId="05C3A7E8" w14:textId="77777777" w:rsidR="00000000" w:rsidRDefault="00D02D61">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14:paraId="3E0D11C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EBB82" w14:textId="77777777" w:rsidR="00000000" w:rsidRDefault="00D02D61">
            <w:pPr>
              <w:divId w:val="1141268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1C2C0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D15B5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AAC452" w14:textId="77777777" w:rsidR="00000000" w:rsidRDefault="00D02D61">
            <w:pPr>
              <w:divId w:val="1347440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3A46D9" w14:textId="77777777" w:rsidR="00000000" w:rsidRDefault="00D02D61">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14:paraId="6ABCAA2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D78FC6" w14:textId="77777777" w:rsidR="00000000" w:rsidRDefault="00D02D61">
            <w:pPr>
              <w:divId w:val="448355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B38C54" w14:textId="77777777" w:rsidR="00000000" w:rsidRDefault="00D02D61">
            <w:pPr>
              <w:jc w:val="right"/>
              <w:rPr>
                <w:rFonts w:eastAsia="Times New Roman"/>
                <w:sz w:val="20"/>
                <w:szCs w:val="20"/>
              </w:rPr>
            </w:pPr>
            <w:r>
              <w:rPr>
                <w:rFonts w:ascii="inherit" w:eastAsia="Times New Roman" w:hAnsi="inherit"/>
                <w:sz w:val="20"/>
                <w:szCs w:val="20"/>
              </w:rPr>
              <w:t>1,278</w:t>
            </w:r>
          </w:p>
        </w:tc>
        <w:tc>
          <w:tcPr>
            <w:tcW w:w="0" w:type="auto"/>
            <w:shd w:val="clear" w:color="auto" w:fill="CCEEFF"/>
            <w:vAlign w:val="bottom"/>
            <w:hideMark/>
          </w:tcPr>
          <w:p w14:paraId="3D1B2D7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CC604" w14:textId="77777777" w:rsidR="00000000" w:rsidRDefault="00D02D61">
            <w:pPr>
              <w:divId w:val="319234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355B6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2FF362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CCA266" w14:textId="77777777" w:rsidR="00000000" w:rsidRDefault="00D02D61">
            <w:pPr>
              <w:divId w:val="43439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7EFA0B" w14:textId="77777777" w:rsidR="00000000" w:rsidRDefault="00D02D61">
            <w:pPr>
              <w:jc w:val="right"/>
              <w:rPr>
                <w:rFonts w:eastAsia="Times New Roman"/>
                <w:sz w:val="20"/>
                <w:szCs w:val="20"/>
              </w:rPr>
            </w:pPr>
            <w:r>
              <w:rPr>
                <w:rFonts w:ascii="inherit" w:eastAsia="Times New Roman" w:hAnsi="inherit"/>
                <w:sz w:val="20"/>
                <w:szCs w:val="20"/>
              </w:rPr>
              <w:t>1,278</w:t>
            </w:r>
          </w:p>
        </w:tc>
        <w:tc>
          <w:tcPr>
            <w:tcW w:w="0" w:type="auto"/>
            <w:shd w:val="clear" w:color="auto" w:fill="CCEEFF"/>
            <w:vAlign w:val="bottom"/>
            <w:hideMark/>
          </w:tcPr>
          <w:p w14:paraId="5E4B73C7" w14:textId="77777777" w:rsidR="00000000" w:rsidRDefault="00D02D61">
            <w:pPr>
              <w:rPr>
                <w:rFonts w:eastAsia="Times New Roman"/>
                <w:sz w:val="20"/>
                <w:szCs w:val="20"/>
              </w:rPr>
            </w:pPr>
          </w:p>
        </w:tc>
      </w:tr>
      <w:tr w:rsidR="00000000" w14:paraId="3151578B" w14:textId="77777777">
        <w:trPr>
          <w:divId w:val="294919204"/>
        </w:trPr>
        <w:tc>
          <w:tcPr>
            <w:tcW w:w="0" w:type="auto"/>
            <w:tcMar>
              <w:top w:w="30" w:type="dxa"/>
              <w:left w:w="180" w:type="dxa"/>
              <w:bottom w:w="30" w:type="dxa"/>
              <w:right w:w="30" w:type="dxa"/>
            </w:tcMar>
            <w:hideMark/>
          </w:tcPr>
          <w:p w14:paraId="59A62C5E" w14:textId="77777777" w:rsidR="00000000" w:rsidRDefault="00D02D61">
            <w:pPr>
              <w:rPr>
                <w:rFonts w:eastAsia="Times New Roman"/>
                <w:sz w:val="20"/>
                <w:szCs w:val="20"/>
              </w:rPr>
            </w:pPr>
            <w:r>
              <w:rPr>
                <w:rFonts w:ascii="inherit" w:eastAsia="Times New Roman" w:hAnsi="inherit"/>
                <w:sz w:val="20"/>
                <w:szCs w:val="20"/>
              </w:rPr>
              <w:t>Long-term debt, net</w:t>
            </w:r>
          </w:p>
        </w:tc>
        <w:tc>
          <w:tcPr>
            <w:tcW w:w="0" w:type="auto"/>
            <w:gridSpan w:val="2"/>
            <w:tcMar>
              <w:top w:w="30" w:type="dxa"/>
              <w:left w:w="30" w:type="dxa"/>
              <w:bottom w:w="30" w:type="dxa"/>
              <w:right w:w="0" w:type="dxa"/>
            </w:tcMar>
            <w:vAlign w:val="bottom"/>
            <w:hideMark/>
          </w:tcPr>
          <w:p w14:paraId="5700F0A2" w14:textId="77777777" w:rsidR="00000000" w:rsidRDefault="00D02D61">
            <w:pPr>
              <w:jc w:val="right"/>
              <w:rPr>
                <w:rFonts w:eastAsia="Times New Roman"/>
                <w:sz w:val="20"/>
                <w:szCs w:val="20"/>
              </w:rPr>
            </w:pPr>
            <w:r>
              <w:rPr>
                <w:rFonts w:ascii="inherit" w:eastAsia="Times New Roman" w:hAnsi="inherit"/>
                <w:sz w:val="20"/>
                <w:szCs w:val="20"/>
              </w:rPr>
              <w:t>3,408</w:t>
            </w:r>
          </w:p>
        </w:tc>
        <w:tc>
          <w:tcPr>
            <w:tcW w:w="0" w:type="auto"/>
            <w:vAlign w:val="bottom"/>
            <w:hideMark/>
          </w:tcPr>
          <w:p w14:paraId="5A1C529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B9844BE" w14:textId="77777777" w:rsidR="00000000" w:rsidRDefault="00D02D61">
            <w:pPr>
              <w:divId w:val="620455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91EC1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1BEC2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3E6E80" w14:textId="77777777" w:rsidR="00000000" w:rsidRDefault="00D02D61">
            <w:pPr>
              <w:divId w:val="125511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220D66" w14:textId="77777777" w:rsidR="00000000" w:rsidRDefault="00D02D61">
            <w:pPr>
              <w:jc w:val="right"/>
              <w:rPr>
                <w:rFonts w:eastAsia="Times New Roman"/>
                <w:sz w:val="20"/>
                <w:szCs w:val="20"/>
              </w:rPr>
            </w:pPr>
            <w:r>
              <w:rPr>
                <w:rFonts w:ascii="inherit" w:eastAsia="Times New Roman" w:hAnsi="inherit"/>
                <w:sz w:val="20"/>
                <w:szCs w:val="20"/>
              </w:rPr>
              <w:t>3,408</w:t>
            </w:r>
          </w:p>
        </w:tc>
        <w:tc>
          <w:tcPr>
            <w:tcW w:w="0" w:type="auto"/>
            <w:vAlign w:val="bottom"/>
            <w:hideMark/>
          </w:tcPr>
          <w:p w14:paraId="6568E74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7D9E49" w14:textId="77777777" w:rsidR="00000000" w:rsidRDefault="00D02D61">
            <w:pPr>
              <w:divId w:val="303655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E03ED" w14:textId="77777777" w:rsidR="00000000" w:rsidRDefault="00D02D61">
            <w:pPr>
              <w:jc w:val="right"/>
              <w:rPr>
                <w:rFonts w:eastAsia="Times New Roman"/>
                <w:sz w:val="20"/>
                <w:szCs w:val="20"/>
              </w:rPr>
            </w:pPr>
            <w:r>
              <w:rPr>
                <w:rFonts w:ascii="inherit" w:eastAsia="Times New Roman" w:hAnsi="inherit"/>
                <w:sz w:val="20"/>
                <w:szCs w:val="20"/>
              </w:rPr>
              <w:t>3,396</w:t>
            </w:r>
          </w:p>
        </w:tc>
        <w:tc>
          <w:tcPr>
            <w:tcW w:w="0" w:type="auto"/>
            <w:vAlign w:val="bottom"/>
            <w:hideMark/>
          </w:tcPr>
          <w:p w14:paraId="1A5977C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5527F1" w14:textId="77777777" w:rsidR="00000000" w:rsidRDefault="00D02D61">
            <w:pPr>
              <w:divId w:val="121950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A452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6BEC1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4C2E87" w14:textId="77777777" w:rsidR="00000000" w:rsidRDefault="00D02D61">
            <w:pPr>
              <w:divId w:val="77459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A1CF88" w14:textId="77777777" w:rsidR="00000000" w:rsidRDefault="00D02D61">
            <w:pPr>
              <w:jc w:val="right"/>
              <w:rPr>
                <w:rFonts w:eastAsia="Times New Roman"/>
                <w:sz w:val="20"/>
                <w:szCs w:val="20"/>
              </w:rPr>
            </w:pPr>
            <w:r>
              <w:rPr>
                <w:rFonts w:ascii="inherit" w:eastAsia="Times New Roman" w:hAnsi="inherit"/>
                <w:sz w:val="20"/>
                <w:szCs w:val="20"/>
              </w:rPr>
              <w:t>3,396</w:t>
            </w:r>
          </w:p>
        </w:tc>
        <w:tc>
          <w:tcPr>
            <w:tcW w:w="0" w:type="auto"/>
            <w:vAlign w:val="bottom"/>
            <w:hideMark/>
          </w:tcPr>
          <w:p w14:paraId="36A349C2" w14:textId="77777777" w:rsidR="00000000" w:rsidRDefault="00D02D61">
            <w:pPr>
              <w:rPr>
                <w:rFonts w:eastAsia="Times New Roman"/>
                <w:sz w:val="20"/>
                <w:szCs w:val="20"/>
              </w:rPr>
            </w:pPr>
          </w:p>
        </w:tc>
      </w:tr>
      <w:tr w:rsidR="00000000" w14:paraId="0D9FD593" w14:textId="77777777">
        <w:trPr>
          <w:divId w:val="294919204"/>
        </w:trPr>
        <w:tc>
          <w:tcPr>
            <w:tcW w:w="0" w:type="auto"/>
            <w:shd w:val="clear" w:color="auto" w:fill="CCEEFF"/>
            <w:tcMar>
              <w:top w:w="30" w:type="dxa"/>
              <w:left w:w="180" w:type="dxa"/>
              <w:bottom w:w="30" w:type="dxa"/>
              <w:right w:w="30" w:type="dxa"/>
            </w:tcMar>
            <w:hideMark/>
          </w:tcPr>
          <w:p w14:paraId="18982E97" w14:textId="77777777" w:rsidR="00000000" w:rsidRDefault="00D02D61">
            <w:pPr>
              <w:rPr>
                <w:rFonts w:eastAsia="Times New Roman"/>
                <w:sz w:val="20"/>
                <w:szCs w:val="20"/>
              </w:rPr>
            </w:pPr>
            <w:r>
              <w:rPr>
                <w:rFonts w:ascii="inherit" w:eastAsia="Times New Roman" w:hAnsi="inherit"/>
                <w:sz w:val="20"/>
                <w:szCs w:val="20"/>
              </w:rPr>
              <w:t>Non-current deferred income taxes</w:t>
            </w:r>
          </w:p>
        </w:tc>
        <w:tc>
          <w:tcPr>
            <w:tcW w:w="0" w:type="auto"/>
            <w:gridSpan w:val="2"/>
            <w:shd w:val="clear" w:color="auto" w:fill="CCEEFF"/>
            <w:tcMar>
              <w:top w:w="30" w:type="dxa"/>
              <w:left w:w="30" w:type="dxa"/>
              <w:bottom w:w="30" w:type="dxa"/>
              <w:right w:w="0" w:type="dxa"/>
            </w:tcMar>
            <w:vAlign w:val="bottom"/>
            <w:hideMark/>
          </w:tcPr>
          <w:p w14:paraId="21400816" w14:textId="77777777" w:rsidR="00000000" w:rsidRDefault="00D02D61">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14:paraId="3082F46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801E5" w14:textId="77777777" w:rsidR="00000000" w:rsidRDefault="00D02D61">
            <w:pPr>
              <w:divId w:val="1708796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D712E"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300BB40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061A81" w14:textId="77777777" w:rsidR="00000000" w:rsidRDefault="00D02D61">
            <w:pPr>
              <w:divId w:val="1124540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3395EA" w14:textId="77777777" w:rsidR="00000000" w:rsidRDefault="00D02D61">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14:paraId="530AFDA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30DF2" w14:textId="77777777" w:rsidR="00000000" w:rsidRDefault="00D02D61">
            <w:pPr>
              <w:divId w:val="768159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2AE1EB"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14:paraId="1729C88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FE491E" w14:textId="77777777" w:rsidR="00000000" w:rsidRDefault="00D02D61">
            <w:pPr>
              <w:divId w:val="1190795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7E39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6F2A33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6D72BD" w14:textId="77777777" w:rsidR="00000000" w:rsidRDefault="00D02D61">
            <w:pPr>
              <w:divId w:val="2079479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7A82E"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14:paraId="065BDFA8" w14:textId="77777777" w:rsidR="00000000" w:rsidRDefault="00D02D61">
            <w:pPr>
              <w:rPr>
                <w:rFonts w:eastAsia="Times New Roman"/>
                <w:sz w:val="20"/>
                <w:szCs w:val="20"/>
              </w:rPr>
            </w:pPr>
          </w:p>
        </w:tc>
      </w:tr>
      <w:tr w:rsidR="00000000" w14:paraId="2B9735A7" w14:textId="77777777">
        <w:trPr>
          <w:divId w:val="294919204"/>
        </w:trPr>
        <w:tc>
          <w:tcPr>
            <w:tcW w:w="0" w:type="auto"/>
            <w:tcMar>
              <w:top w:w="30" w:type="dxa"/>
              <w:left w:w="180" w:type="dxa"/>
              <w:bottom w:w="30" w:type="dxa"/>
              <w:right w:w="30" w:type="dxa"/>
            </w:tcMar>
            <w:hideMark/>
          </w:tcPr>
          <w:p w14:paraId="47D11BF4" w14:textId="77777777" w:rsidR="00000000" w:rsidRDefault="00D02D61">
            <w:pPr>
              <w:rPr>
                <w:rFonts w:eastAsia="Times New Roman"/>
                <w:sz w:val="20"/>
                <w:szCs w:val="20"/>
              </w:rPr>
            </w:pPr>
            <w:r>
              <w:rPr>
                <w:rFonts w:ascii="inherit" w:eastAsia="Times New Roman" w:hAnsi="inherit"/>
                <w:sz w:val="20"/>
                <w:szCs w:val="20"/>
              </w:rPr>
              <w:t>Other long-term liabilities</w:t>
            </w:r>
          </w:p>
        </w:tc>
        <w:tc>
          <w:tcPr>
            <w:tcW w:w="0" w:type="auto"/>
            <w:gridSpan w:val="2"/>
            <w:tcMar>
              <w:top w:w="30" w:type="dxa"/>
              <w:left w:w="30" w:type="dxa"/>
              <w:bottom w:w="30" w:type="dxa"/>
              <w:right w:w="0" w:type="dxa"/>
            </w:tcMar>
            <w:vAlign w:val="bottom"/>
            <w:hideMark/>
          </w:tcPr>
          <w:p w14:paraId="3C2A3848" w14:textId="77777777" w:rsidR="00000000" w:rsidRDefault="00D02D61">
            <w:pPr>
              <w:jc w:val="right"/>
              <w:rPr>
                <w:rFonts w:eastAsia="Times New Roman"/>
                <w:sz w:val="20"/>
                <w:szCs w:val="20"/>
              </w:rPr>
            </w:pPr>
            <w:r>
              <w:rPr>
                <w:rFonts w:ascii="inherit" w:eastAsia="Times New Roman" w:hAnsi="inherit"/>
                <w:sz w:val="20"/>
                <w:szCs w:val="20"/>
              </w:rPr>
              <w:t>517</w:t>
            </w:r>
          </w:p>
        </w:tc>
        <w:tc>
          <w:tcPr>
            <w:tcW w:w="0" w:type="auto"/>
            <w:vAlign w:val="bottom"/>
            <w:hideMark/>
          </w:tcPr>
          <w:p w14:paraId="3ABDF76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C9DF33" w14:textId="77777777" w:rsidR="00000000" w:rsidRDefault="00D02D61">
            <w:pPr>
              <w:divId w:val="788669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846FC1"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46C0433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DF5172" w14:textId="77777777" w:rsidR="00000000" w:rsidRDefault="00D02D61">
            <w:pPr>
              <w:divId w:val="1228421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472A9" w14:textId="77777777" w:rsidR="00000000" w:rsidRDefault="00D02D61">
            <w:pPr>
              <w:jc w:val="right"/>
              <w:rPr>
                <w:rFonts w:eastAsia="Times New Roman"/>
                <w:sz w:val="20"/>
                <w:szCs w:val="20"/>
              </w:rPr>
            </w:pPr>
            <w:r>
              <w:rPr>
                <w:rFonts w:ascii="inherit" w:eastAsia="Times New Roman" w:hAnsi="inherit"/>
                <w:sz w:val="20"/>
                <w:szCs w:val="20"/>
              </w:rPr>
              <w:t>522</w:t>
            </w:r>
          </w:p>
        </w:tc>
        <w:tc>
          <w:tcPr>
            <w:tcW w:w="0" w:type="auto"/>
            <w:vAlign w:val="bottom"/>
            <w:hideMark/>
          </w:tcPr>
          <w:p w14:paraId="7EEF749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359A638" w14:textId="77777777" w:rsidR="00000000" w:rsidRDefault="00D02D61">
            <w:pPr>
              <w:divId w:val="2028629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4A7D7F" w14:textId="77777777" w:rsidR="00000000" w:rsidRDefault="00D02D61">
            <w:pPr>
              <w:jc w:val="right"/>
              <w:rPr>
                <w:rFonts w:eastAsia="Times New Roman"/>
                <w:sz w:val="20"/>
                <w:szCs w:val="20"/>
              </w:rPr>
            </w:pPr>
            <w:r>
              <w:rPr>
                <w:rFonts w:ascii="inherit" w:eastAsia="Times New Roman" w:hAnsi="inherit"/>
                <w:sz w:val="20"/>
                <w:szCs w:val="20"/>
              </w:rPr>
              <w:t>528</w:t>
            </w:r>
          </w:p>
        </w:tc>
        <w:tc>
          <w:tcPr>
            <w:tcW w:w="0" w:type="auto"/>
            <w:vAlign w:val="bottom"/>
            <w:hideMark/>
          </w:tcPr>
          <w:p w14:paraId="01BD52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033E35" w14:textId="77777777" w:rsidR="00000000" w:rsidRDefault="00D02D61">
            <w:pPr>
              <w:divId w:val="1647200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7648C8"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7ED2DCB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6B7F26" w14:textId="77777777" w:rsidR="00000000" w:rsidRDefault="00D02D61">
            <w:pPr>
              <w:divId w:val="599457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F9C713" w14:textId="77777777" w:rsidR="00000000" w:rsidRDefault="00D02D61">
            <w:pPr>
              <w:jc w:val="right"/>
              <w:rPr>
                <w:rFonts w:eastAsia="Times New Roman"/>
                <w:sz w:val="20"/>
                <w:szCs w:val="20"/>
              </w:rPr>
            </w:pPr>
            <w:r>
              <w:rPr>
                <w:rFonts w:ascii="inherit" w:eastAsia="Times New Roman" w:hAnsi="inherit"/>
                <w:sz w:val="20"/>
                <w:szCs w:val="20"/>
              </w:rPr>
              <w:t>534</w:t>
            </w:r>
          </w:p>
        </w:tc>
        <w:tc>
          <w:tcPr>
            <w:tcW w:w="0" w:type="auto"/>
            <w:vAlign w:val="bottom"/>
            <w:hideMark/>
          </w:tcPr>
          <w:p w14:paraId="7156D786" w14:textId="77777777" w:rsidR="00000000" w:rsidRDefault="00D02D61">
            <w:pPr>
              <w:rPr>
                <w:rFonts w:eastAsia="Times New Roman"/>
                <w:sz w:val="20"/>
                <w:szCs w:val="20"/>
              </w:rPr>
            </w:pPr>
          </w:p>
        </w:tc>
      </w:tr>
      <w:tr w:rsidR="00000000" w14:paraId="26F84ED3" w14:textId="77777777">
        <w:trPr>
          <w:divId w:val="294919204"/>
        </w:trPr>
        <w:tc>
          <w:tcPr>
            <w:tcW w:w="0" w:type="auto"/>
            <w:shd w:val="clear" w:color="auto" w:fill="CCEEFF"/>
            <w:tcMar>
              <w:top w:w="30" w:type="dxa"/>
              <w:left w:w="420" w:type="dxa"/>
              <w:bottom w:w="30" w:type="dxa"/>
              <w:right w:w="30" w:type="dxa"/>
            </w:tcMar>
            <w:hideMark/>
          </w:tcPr>
          <w:p w14:paraId="62F218D0" w14:textId="77777777" w:rsidR="00000000" w:rsidRDefault="00D02D61">
            <w:pPr>
              <w:rPr>
                <w:rFonts w:eastAsia="Times New Roman"/>
                <w:sz w:val="20"/>
                <w:szCs w:val="20"/>
              </w:rPr>
            </w:pPr>
            <w:r>
              <w:rPr>
                <w:rFonts w:ascii="inherit" w:eastAsia="Times New Roman" w:hAnsi="inherit"/>
                <w:sz w:val="20"/>
                <w:szCs w:val="20"/>
              </w:rPr>
              <w:t>Total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AED8E6" w14:textId="77777777" w:rsidR="00000000" w:rsidRDefault="00D02D61">
            <w:pPr>
              <w:jc w:val="right"/>
              <w:rPr>
                <w:rFonts w:eastAsia="Times New Roman"/>
                <w:sz w:val="20"/>
                <w:szCs w:val="20"/>
              </w:rPr>
            </w:pPr>
            <w:r>
              <w:rPr>
                <w:rFonts w:ascii="inherit" w:eastAsia="Times New Roman" w:hAnsi="inherit"/>
                <w:sz w:val="20"/>
                <w:szCs w:val="20"/>
              </w:rPr>
              <w:t>4,729</w:t>
            </w:r>
          </w:p>
        </w:tc>
        <w:tc>
          <w:tcPr>
            <w:tcW w:w="0" w:type="auto"/>
            <w:tcBorders>
              <w:top w:val="single" w:sz="6" w:space="0" w:color="000000"/>
            </w:tcBorders>
            <w:shd w:val="clear" w:color="auto" w:fill="CCEEFF"/>
            <w:vAlign w:val="bottom"/>
            <w:hideMark/>
          </w:tcPr>
          <w:p w14:paraId="5AC3DAA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71BB2" w14:textId="77777777" w:rsidR="00000000" w:rsidRDefault="00D02D61">
            <w:pPr>
              <w:divId w:val="801729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DE40E5"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06C8B1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212C4D" w14:textId="77777777" w:rsidR="00000000" w:rsidRDefault="00D02D61">
            <w:pPr>
              <w:divId w:val="447697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AD673B" w14:textId="77777777" w:rsidR="00000000" w:rsidRDefault="00D02D61">
            <w:pPr>
              <w:jc w:val="right"/>
              <w:rPr>
                <w:rFonts w:eastAsia="Times New Roman"/>
                <w:sz w:val="20"/>
                <w:szCs w:val="20"/>
              </w:rPr>
            </w:pPr>
            <w:r>
              <w:rPr>
                <w:rFonts w:ascii="inherit" w:eastAsia="Times New Roman" w:hAnsi="inherit"/>
                <w:sz w:val="20"/>
                <w:szCs w:val="20"/>
              </w:rPr>
              <w:t>4,723</w:t>
            </w:r>
          </w:p>
        </w:tc>
        <w:tc>
          <w:tcPr>
            <w:tcW w:w="0" w:type="auto"/>
            <w:tcBorders>
              <w:top w:val="single" w:sz="6" w:space="0" w:color="000000"/>
            </w:tcBorders>
            <w:shd w:val="clear" w:color="auto" w:fill="CCEEFF"/>
            <w:vAlign w:val="bottom"/>
            <w:hideMark/>
          </w:tcPr>
          <w:p w14:paraId="055E136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C4A5E" w14:textId="77777777" w:rsidR="00000000" w:rsidRDefault="00D02D61">
            <w:pPr>
              <w:divId w:val="1339118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5D9EBD" w14:textId="77777777" w:rsidR="00000000" w:rsidRDefault="00D02D61">
            <w:pPr>
              <w:jc w:val="right"/>
              <w:rPr>
                <w:rFonts w:eastAsia="Times New Roman"/>
                <w:sz w:val="20"/>
                <w:szCs w:val="20"/>
              </w:rPr>
            </w:pPr>
            <w:r>
              <w:rPr>
                <w:rFonts w:ascii="inherit" w:eastAsia="Times New Roman" w:hAnsi="inherit"/>
                <w:sz w:val="20"/>
                <w:szCs w:val="20"/>
              </w:rPr>
              <w:t>5,236</w:t>
            </w:r>
          </w:p>
        </w:tc>
        <w:tc>
          <w:tcPr>
            <w:tcW w:w="0" w:type="auto"/>
            <w:tcBorders>
              <w:top w:val="single" w:sz="6" w:space="0" w:color="000000"/>
            </w:tcBorders>
            <w:shd w:val="clear" w:color="auto" w:fill="CCEEFF"/>
            <w:vAlign w:val="bottom"/>
            <w:hideMark/>
          </w:tcPr>
          <w:p w14:paraId="079F810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26484F" w14:textId="77777777" w:rsidR="00000000" w:rsidRDefault="00D02D61">
            <w:pPr>
              <w:divId w:val="21121656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B0B2DA"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14:paraId="65CA18D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8643A" w14:textId="77777777" w:rsidR="00000000" w:rsidRDefault="00D02D61">
            <w:pPr>
              <w:divId w:val="8926960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99B04E" w14:textId="77777777" w:rsidR="00000000" w:rsidRDefault="00D02D61">
            <w:pPr>
              <w:jc w:val="right"/>
              <w:rPr>
                <w:rFonts w:eastAsia="Times New Roman"/>
                <w:sz w:val="20"/>
                <w:szCs w:val="20"/>
              </w:rPr>
            </w:pPr>
            <w:r>
              <w:rPr>
                <w:rFonts w:ascii="inherit" w:eastAsia="Times New Roman" w:hAnsi="inherit"/>
                <w:sz w:val="20"/>
                <w:szCs w:val="20"/>
              </w:rPr>
              <w:t>5,242</w:t>
            </w:r>
          </w:p>
        </w:tc>
        <w:tc>
          <w:tcPr>
            <w:tcW w:w="0" w:type="auto"/>
            <w:tcBorders>
              <w:top w:val="single" w:sz="6" w:space="0" w:color="000000"/>
            </w:tcBorders>
            <w:shd w:val="clear" w:color="auto" w:fill="CCEEFF"/>
            <w:vAlign w:val="bottom"/>
            <w:hideMark/>
          </w:tcPr>
          <w:p w14:paraId="280D72C2" w14:textId="77777777" w:rsidR="00000000" w:rsidRDefault="00D02D61">
            <w:pPr>
              <w:rPr>
                <w:rFonts w:eastAsia="Times New Roman"/>
                <w:sz w:val="20"/>
                <w:szCs w:val="20"/>
              </w:rPr>
            </w:pPr>
          </w:p>
        </w:tc>
      </w:tr>
      <w:tr w:rsidR="00000000" w14:paraId="2EB68ADF" w14:textId="77777777">
        <w:trPr>
          <w:divId w:val="294919204"/>
        </w:trPr>
        <w:tc>
          <w:tcPr>
            <w:tcW w:w="0" w:type="auto"/>
            <w:tcMar>
              <w:top w:w="30" w:type="dxa"/>
              <w:left w:w="30" w:type="dxa"/>
              <w:bottom w:w="30" w:type="dxa"/>
              <w:right w:w="30" w:type="dxa"/>
            </w:tcMar>
            <w:hideMark/>
          </w:tcPr>
          <w:p w14:paraId="1EF4C008" w14:textId="77777777" w:rsidR="00000000" w:rsidRDefault="00D02D61">
            <w:pPr>
              <w:rPr>
                <w:rFonts w:eastAsia="Times New Roman"/>
                <w:sz w:val="20"/>
                <w:szCs w:val="20"/>
              </w:rPr>
            </w:pPr>
            <w:r>
              <w:rPr>
                <w:rFonts w:ascii="inherit" w:eastAsia="Times New Roman" w:hAnsi="inherit"/>
                <w:i/>
                <w:iCs/>
                <w:sz w:val="20"/>
                <w:szCs w:val="20"/>
              </w:rPr>
              <w:t>Equity</w:t>
            </w:r>
          </w:p>
        </w:tc>
        <w:tc>
          <w:tcPr>
            <w:tcW w:w="0" w:type="auto"/>
            <w:gridSpan w:val="3"/>
            <w:tcMar>
              <w:top w:w="30" w:type="dxa"/>
              <w:left w:w="30" w:type="dxa"/>
              <w:bottom w:w="30" w:type="dxa"/>
              <w:right w:w="30" w:type="dxa"/>
            </w:tcMar>
            <w:vAlign w:val="bottom"/>
            <w:hideMark/>
          </w:tcPr>
          <w:p w14:paraId="2E77C268" w14:textId="77777777" w:rsidR="00000000" w:rsidRDefault="00D02D61">
            <w:pPr>
              <w:divId w:val="1680545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69DEE8" w14:textId="77777777" w:rsidR="00000000" w:rsidRDefault="00D02D61">
            <w:pPr>
              <w:divId w:val="877427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93CED" w14:textId="77777777" w:rsidR="00000000" w:rsidRDefault="00D02D61">
            <w:pPr>
              <w:divId w:val="1784884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33759" w14:textId="77777777" w:rsidR="00000000" w:rsidRDefault="00D02D61">
            <w:pPr>
              <w:divId w:val="936981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2F36B7" w14:textId="77777777" w:rsidR="00000000" w:rsidRDefault="00D02D61">
            <w:pPr>
              <w:divId w:val="506942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52B4BD" w14:textId="77777777" w:rsidR="00000000" w:rsidRDefault="00D02D61">
            <w:pPr>
              <w:divId w:val="1102383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ECA195" w14:textId="77777777" w:rsidR="00000000" w:rsidRDefault="00D02D61">
            <w:pPr>
              <w:divId w:val="1644118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FFB2C3" w14:textId="77777777" w:rsidR="00000000" w:rsidRDefault="00D02D61">
            <w:pPr>
              <w:divId w:val="1262761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79B050" w14:textId="77777777" w:rsidR="00000000" w:rsidRDefault="00D02D61">
            <w:pPr>
              <w:divId w:val="1409810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6DE638" w14:textId="77777777" w:rsidR="00000000" w:rsidRDefault="00D02D61">
            <w:pPr>
              <w:divId w:val="134416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25E789" w14:textId="77777777" w:rsidR="00000000" w:rsidRDefault="00D02D61">
            <w:pPr>
              <w:jc w:val="right"/>
              <w:rPr>
                <w:rFonts w:eastAsia="Times New Roman"/>
                <w:sz w:val="20"/>
                <w:szCs w:val="20"/>
              </w:rPr>
            </w:pPr>
          </w:p>
        </w:tc>
        <w:tc>
          <w:tcPr>
            <w:tcW w:w="0" w:type="auto"/>
            <w:vAlign w:val="bottom"/>
            <w:hideMark/>
          </w:tcPr>
          <w:p w14:paraId="0C30298C" w14:textId="77777777" w:rsidR="00000000" w:rsidRDefault="00D02D61">
            <w:pPr>
              <w:rPr>
                <w:rFonts w:eastAsia="Times New Roman"/>
                <w:sz w:val="20"/>
                <w:szCs w:val="20"/>
              </w:rPr>
            </w:pPr>
          </w:p>
        </w:tc>
      </w:tr>
      <w:tr w:rsidR="00000000" w14:paraId="5F45C606" w14:textId="77777777">
        <w:trPr>
          <w:divId w:val="294919204"/>
        </w:trPr>
        <w:tc>
          <w:tcPr>
            <w:tcW w:w="0" w:type="auto"/>
            <w:shd w:val="clear" w:color="auto" w:fill="CCEEFF"/>
            <w:tcMar>
              <w:top w:w="30" w:type="dxa"/>
              <w:left w:w="30" w:type="dxa"/>
              <w:bottom w:w="30" w:type="dxa"/>
              <w:right w:w="30" w:type="dxa"/>
            </w:tcMar>
            <w:hideMark/>
          </w:tcPr>
          <w:p w14:paraId="2BFA4A88" w14:textId="77777777" w:rsidR="00000000" w:rsidRDefault="00D02D61">
            <w:pPr>
              <w:rPr>
                <w:rFonts w:eastAsia="Times New Roman"/>
                <w:sz w:val="20"/>
                <w:szCs w:val="20"/>
              </w:rPr>
            </w:pPr>
            <w:r>
              <w:rPr>
                <w:rFonts w:ascii="inherit" w:eastAsia="Times New Roman" w:hAnsi="inherit"/>
                <w:sz w:val="20"/>
                <w:szCs w:val="20"/>
              </w:rPr>
              <w:t>Shareholders’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14:paraId="3C09FBC1" w14:textId="77777777" w:rsidR="00000000" w:rsidRDefault="00D02D61">
            <w:pPr>
              <w:divId w:val="1920670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0BE55D" w14:textId="77777777" w:rsidR="00000000" w:rsidRDefault="00D02D61">
            <w:pPr>
              <w:divId w:val="487937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6B2136" w14:textId="77777777" w:rsidR="00000000" w:rsidRDefault="00D02D61">
            <w:pPr>
              <w:divId w:val="960574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E5FB32" w14:textId="77777777" w:rsidR="00000000" w:rsidRDefault="00D02D61">
            <w:pPr>
              <w:divId w:val="16983072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E27A44" w14:textId="77777777" w:rsidR="00000000" w:rsidRDefault="00D02D61">
            <w:pPr>
              <w:divId w:val="814176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795905" w14:textId="77777777" w:rsidR="00000000" w:rsidRDefault="00D02D61">
            <w:pPr>
              <w:divId w:val="851458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58F83F" w14:textId="77777777" w:rsidR="00000000" w:rsidRDefault="00D02D61">
            <w:pPr>
              <w:divId w:val="1746144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386427" w14:textId="77777777" w:rsidR="00000000" w:rsidRDefault="00D02D61">
            <w:pPr>
              <w:divId w:val="50034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66E8CA" w14:textId="77777777" w:rsidR="00000000" w:rsidRDefault="00D02D61">
            <w:pPr>
              <w:divId w:val="609120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FD3ED5" w14:textId="77777777" w:rsidR="00000000" w:rsidRDefault="00D02D61">
            <w:pPr>
              <w:divId w:val="507061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606D17" w14:textId="77777777" w:rsidR="00000000" w:rsidRDefault="00D02D61">
            <w:pPr>
              <w:rPr>
                <w:rFonts w:eastAsia="Times New Roman"/>
                <w:sz w:val="20"/>
                <w:szCs w:val="20"/>
              </w:rPr>
            </w:pPr>
          </w:p>
        </w:tc>
      </w:tr>
      <w:tr w:rsidR="00000000" w14:paraId="4D966047" w14:textId="77777777">
        <w:trPr>
          <w:divId w:val="294919204"/>
        </w:trPr>
        <w:tc>
          <w:tcPr>
            <w:tcW w:w="0" w:type="auto"/>
            <w:tcMar>
              <w:top w:w="30" w:type="dxa"/>
              <w:left w:w="180" w:type="dxa"/>
              <w:bottom w:w="30" w:type="dxa"/>
              <w:right w:w="30" w:type="dxa"/>
            </w:tcMar>
            <w:hideMark/>
          </w:tcPr>
          <w:p w14:paraId="12CAB6A3" w14:textId="77777777" w:rsidR="00000000" w:rsidRDefault="00D02D61">
            <w:pPr>
              <w:ind w:hanging="270"/>
              <w:rPr>
                <w:rFonts w:eastAsia="Times New Roman"/>
                <w:sz w:val="20"/>
                <w:szCs w:val="20"/>
              </w:rPr>
            </w:pPr>
            <w:r>
              <w:rPr>
                <w:rFonts w:ascii="inherit" w:eastAsia="Times New Roman" w:hAnsi="inherit"/>
                <w:sz w:val="20"/>
                <w:szCs w:val="20"/>
              </w:rPr>
              <w:t>Common stock</w:t>
            </w:r>
          </w:p>
        </w:tc>
        <w:tc>
          <w:tcPr>
            <w:tcW w:w="0" w:type="auto"/>
            <w:gridSpan w:val="2"/>
            <w:tcMar>
              <w:top w:w="30" w:type="dxa"/>
              <w:left w:w="30" w:type="dxa"/>
              <w:bottom w:w="30" w:type="dxa"/>
              <w:right w:w="0" w:type="dxa"/>
            </w:tcMar>
            <w:vAlign w:val="bottom"/>
            <w:hideMark/>
          </w:tcPr>
          <w:p w14:paraId="05CD589F" w14:textId="77777777" w:rsidR="00000000" w:rsidRDefault="00D02D61">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31CD713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7D9104" w14:textId="77777777" w:rsidR="00000000" w:rsidRDefault="00D02D61">
            <w:pPr>
              <w:divId w:val="1142775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1233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20C9E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ED687F" w14:textId="77777777" w:rsidR="00000000" w:rsidRDefault="00D02D61">
            <w:pPr>
              <w:divId w:val="331614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CEACF8" w14:textId="77777777" w:rsidR="00000000" w:rsidRDefault="00D02D61">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4ECEA85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1C1FF0" w14:textId="77777777" w:rsidR="00000000" w:rsidRDefault="00D02D61">
            <w:pPr>
              <w:divId w:val="315651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022555" w14:textId="77777777" w:rsidR="00000000" w:rsidRDefault="00D02D61">
            <w:pPr>
              <w:jc w:val="right"/>
              <w:rPr>
                <w:rFonts w:eastAsia="Times New Roman"/>
                <w:sz w:val="20"/>
                <w:szCs w:val="20"/>
              </w:rPr>
            </w:pPr>
            <w:r>
              <w:rPr>
                <w:rFonts w:ascii="inherit" w:eastAsia="Times New Roman" w:hAnsi="inherit"/>
                <w:sz w:val="20"/>
                <w:szCs w:val="20"/>
              </w:rPr>
              <w:t>120</w:t>
            </w:r>
          </w:p>
        </w:tc>
        <w:tc>
          <w:tcPr>
            <w:tcW w:w="0" w:type="auto"/>
            <w:vAlign w:val="bottom"/>
            <w:hideMark/>
          </w:tcPr>
          <w:p w14:paraId="285F245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501FE30" w14:textId="77777777" w:rsidR="00000000" w:rsidRDefault="00D02D61">
            <w:pPr>
              <w:divId w:val="1134981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1567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DE398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C525313" w14:textId="77777777" w:rsidR="00000000" w:rsidRDefault="00D02D61">
            <w:pPr>
              <w:divId w:val="1013150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49E7FB" w14:textId="77777777" w:rsidR="00000000" w:rsidRDefault="00D02D61">
            <w:pPr>
              <w:jc w:val="right"/>
              <w:rPr>
                <w:rFonts w:eastAsia="Times New Roman"/>
                <w:sz w:val="20"/>
                <w:szCs w:val="20"/>
              </w:rPr>
            </w:pPr>
            <w:r>
              <w:rPr>
                <w:rFonts w:ascii="inherit" w:eastAsia="Times New Roman" w:hAnsi="inherit"/>
                <w:sz w:val="20"/>
                <w:szCs w:val="20"/>
              </w:rPr>
              <w:t>120</w:t>
            </w:r>
          </w:p>
        </w:tc>
        <w:tc>
          <w:tcPr>
            <w:tcW w:w="0" w:type="auto"/>
            <w:vAlign w:val="bottom"/>
            <w:hideMark/>
          </w:tcPr>
          <w:p w14:paraId="6755471F" w14:textId="77777777" w:rsidR="00000000" w:rsidRDefault="00D02D61">
            <w:pPr>
              <w:rPr>
                <w:rFonts w:eastAsia="Times New Roman"/>
                <w:sz w:val="20"/>
                <w:szCs w:val="20"/>
              </w:rPr>
            </w:pPr>
          </w:p>
        </w:tc>
      </w:tr>
      <w:tr w:rsidR="00000000" w14:paraId="6F0419C5" w14:textId="77777777">
        <w:trPr>
          <w:divId w:val="294919204"/>
        </w:trPr>
        <w:tc>
          <w:tcPr>
            <w:tcW w:w="0" w:type="auto"/>
            <w:shd w:val="clear" w:color="auto" w:fill="CCEEFF"/>
            <w:tcMar>
              <w:top w:w="30" w:type="dxa"/>
              <w:left w:w="180" w:type="dxa"/>
              <w:bottom w:w="30" w:type="dxa"/>
              <w:right w:w="30" w:type="dxa"/>
            </w:tcMar>
            <w:hideMark/>
          </w:tcPr>
          <w:p w14:paraId="1CF872D7" w14:textId="77777777" w:rsidR="00000000" w:rsidRDefault="00D02D61">
            <w:pPr>
              <w:rPr>
                <w:rFonts w:eastAsia="Times New Roman"/>
                <w:sz w:val="20"/>
                <w:szCs w:val="20"/>
              </w:rPr>
            </w:pPr>
            <w:r>
              <w:rPr>
                <w:rFonts w:ascii="inherit" w:eastAsia="Times New Roman" w:hAnsi="inherit"/>
                <w:sz w:val="20"/>
                <w:szCs w:val="20"/>
              </w:rPr>
              <w:t>Other capital</w:t>
            </w:r>
          </w:p>
        </w:tc>
        <w:tc>
          <w:tcPr>
            <w:tcW w:w="0" w:type="auto"/>
            <w:gridSpan w:val="2"/>
            <w:shd w:val="clear" w:color="auto" w:fill="CCEEFF"/>
            <w:tcMar>
              <w:top w:w="30" w:type="dxa"/>
              <w:left w:w="30" w:type="dxa"/>
              <w:bottom w:w="30" w:type="dxa"/>
              <w:right w:w="0" w:type="dxa"/>
            </w:tcMar>
            <w:vAlign w:val="bottom"/>
            <w:hideMark/>
          </w:tcPr>
          <w:p w14:paraId="025A5CEE" w14:textId="77777777" w:rsidR="00000000" w:rsidRDefault="00D02D61">
            <w:pPr>
              <w:jc w:val="right"/>
              <w:rPr>
                <w:rFonts w:eastAsia="Times New Roman"/>
                <w:sz w:val="20"/>
                <w:szCs w:val="20"/>
              </w:rPr>
            </w:pPr>
            <w:r>
              <w:rPr>
                <w:rFonts w:ascii="inherit" w:eastAsia="Times New Roman" w:hAnsi="inherit"/>
                <w:sz w:val="20"/>
                <w:szCs w:val="20"/>
              </w:rPr>
              <w:t>1,714</w:t>
            </w:r>
          </w:p>
        </w:tc>
        <w:tc>
          <w:tcPr>
            <w:tcW w:w="0" w:type="auto"/>
            <w:shd w:val="clear" w:color="auto" w:fill="CCEEFF"/>
            <w:vAlign w:val="bottom"/>
            <w:hideMark/>
          </w:tcPr>
          <w:p w14:paraId="5FABBA2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04926" w14:textId="77777777" w:rsidR="00000000" w:rsidRDefault="00D02D61">
            <w:pPr>
              <w:divId w:val="181207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31A6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A80AC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33536" w14:textId="77777777" w:rsidR="00000000" w:rsidRDefault="00D02D61">
            <w:pPr>
              <w:divId w:val="625162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0D3130" w14:textId="77777777" w:rsidR="00000000" w:rsidRDefault="00D02D61">
            <w:pPr>
              <w:jc w:val="right"/>
              <w:rPr>
                <w:rFonts w:eastAsia="Times New Roman"/>
                <w:sz w:val="20"/>
                <w:szCs w:val="20"/>
              </w:rPr>
            </w:pPr>
            <w:r>
              <w:rPr>
                <w:rFonts w:ascii="inherit" w:eastAsia="Times New Roman" w:hAnsi="inherit"/>
                <w:sz w:val="20"/>
                <w:szCs w:val="20"/>
              </w:rPr>
              <w:t>1,714</w:t>
            </w:r>
          </w:p>
        </w:tc>
        <w:tc>
          <w:tcPr>
            <w:tcW w:w="0" w:type="auto"/>
            <w:shd w:val="clear" w:color="auto" w:fill="CCEEFF"/>
            <w:vAlign w:val="bottom"/>
            <w:hideMark/>
          </w:tcPr>
          <w:p w14:paraId="4224A66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0F8399" w14:textId="77777777" w:rsidR="00000000" w:rsidRDefault="00D02D61">
            <w:pPr>
              <w:divId w:val="1558198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384C70" w14:textId="77777777" w:rsidR="00000000" w:rsidRDefault="00D02D61">
            <w:pPr>
              <w:jc w:val="right"/>
              <w:rPr>
                <w:rFonts w:eastAsia="Times New Roman"/>
                <w:sz w:val="20"/>
                <w:szCs w:val="20"/>
              </w:rPr>
            </w:pPr>
            <w:r>
              <w:rPr>
                <w:rFonts w:ascii="inherit" w:eastAsia="Times New Roman" w:hAnsi="inherit"/>
                <w:sz w:val="20"/>
                <w:szCs w:val="20"/>
              </w:rPr>
              <w:t>1,741</w:t>
            </w:r>
          </w:p>
        </w:tc>
        <w:tc>
          <w:tcPr>
            <w:tcW w:w="0" w:type="auto"/>
            <w:shd w:val="clear" w:color="auto" w:fill="CCEEFF"/>
            <w:vAlign w:val="bottom"/>
            <w:hideMark/>
          </w:tcPr>
          <w:p w14:paraId="6BD945F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5D25EA" w14:textId="77777777" w:rsidR="00000000" w:rsidRDefault="00D02D61">
            <w:pPr>
              <w:divId w:val="125805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84431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0FD0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25F55" w14:textId="77777777" w:rsidR="00000000" w:rsidRDefault="00D02D61">
            <w:pPr>
              <w:divId w:val="1378243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002BEE" w14:textId="77777777" w:rsidR="00000000" w:rsidRDefault="00D02D61">
            <w:pPr>
              <w:jc w:val="right"/>
              <w:rPr>
                <w:rFonts w:eastAsia="Times New Roman"/>
                <w:sz w:val="20"/>
                <w:szCs w:val="20"/>
              </w:rPr>
            </w:pPr>
            <w:r>
              <w:rPr>
                <w:rFonts w:ascii="inherit" w:eastAsia="Times New Roman" w:hAnsi="inherit"/>
                <w:sz w:val="20"/>
                <w:szCs w:val="20"/>
              </w:rPr>
              <w:t>1,741</w:t>
            </w:r>
          </w:p>
        </w:tc>
        <w:tc>
          <w:tcPr>
            <w:tcW w:w="0" w:type="auto"/>
            <w:shd w:val="clear" w:color="auto" w:fill="CCEEFF"/>
            <w:vAlign w:val="bottom"/>
            <w:hideMark/>
          </w:tcPr>
          <w:p w14:paraId="66A1FA16" w14:textId="77777777" w:rsidR="00000000" w:rsidRDefault="00D02D61">
            <w:pPr>
              <w:rPr>
                <w:rFonts w:eastAsia="Times New Roman"/>
                <w:sz w:val="20"/>
                <w:szCs w:val="20"/>
              </w:rPr>
            </w:pPr>
          </w:p>
        </w:tc>
      </w:tr>
      <w:tr w:rsidR="00000000" w14:paraId="751F7D4D" w14:textId="77777777">
        <w:trPr>
          <w:divId w:val="294919204"/>
        </w:trPr>
        <w:tc>
          <w:tcPr>
            <w:tcW w:w="0" w:type="auto"/>
            <w:tcMar>
              <w:top w:w="30" w:type="dxa"/>
              <w:left w:w="180" w:type="dxa"/>
              <w:bottom w:w="30" w:type="dxa"/>
              <w:right w:w="30" w:type="dxa"/>
            </w:tcMar>
            <w:hideMark/>
          </w:tcPr>
          <w:p w14:paraId="0B5D9D78" w14:textId="77777777" w:rsidR="00000000" w:rsidRDefault="00D02D61">
            <w:pPr>
              <w:rPr>
                <w:rFonts w:eastAsia="Times New Roman"/>
                <w:sz w:val="20"/>
                <w:szCs w:val="20"/>
              </w:rPr>
            </w:pPr>
            <w:r>
              <w:rPr>
                <w:rFonts w:ascii="inherit" w:eastAsia="Times New Roman" w:hAnsi="inherit"/>
                <w:sz w:val="20"/>
                <w:szCs w:val="20"/>
              </w:rPr>
              <w:t>Retained earnings</w:t>
            </w:r>
          </w:p>
        </w:tc>
        <w:tc>
          <w:tcPr>
            <w:tcW w:w="0" w:type="auto"/>
            <w:gridSpan w:val="2"/>
            <w:tcMar>
              <w:top w:w="30" w:type="dxa"/>
              <w:left w:w="30" w:type="dxa"/>
              <w:bottom w:w="30" w:type="dxa"/>
              <w:right w:w="0" w:type="dxa"/>
            </w:tcMar>
            <w:vAlign w:val="bottom"/>
            <w:hideMark/>
          </w:tcPr>
          <w:p w14:paraId="216EC4A9" w14:textId="77777777" w:rsidR="00000000" w:rsidRDefault="00D02D61">
            <w:pPr>
              <w:jc w:val="right"/>
              <w:rPr>
                <w:rFonts w:eastAsia="Times New Roman"/>
                <w:sz w:val="20"/>
                <w:szCs w:val="20"/>
              </w:rPr>
            </w:pPr>
            <w:r>
              <w:rPr>
                <w:rFonts w:ascii="inherit" w:eastAsia="Times New Roman" w:hAnsi="inherit"/>
                <w:sz w:val="20"/>
                <w:szCs w:val="20"/>
              </w:rPr>
              <w:t>1,692</w:t>
            </w:r>
          </w:p>
        </w:tc>
        <w:tc>
          <w:tcPr>
            <w:tcW w:w="0" w:type="auto"/>
            <w:vAlign w:val="bottom"/>
            <w:hideMark/>
          </w:tcPr>
          <w:p w14:paraId="317B467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4BDAA3" w14:textId="77777777" w:rsidR="00000000" w:rsidRDefault="00D02D61">
            <w:pPr>
              <w:divId w:val="175270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0F8604" w14:textId="77777777" w:rsidR="00000000" w:rsidRDefault="00D02D61">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14:paraId="0C95296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617DF3" w14:textId="77777777" w:rsidR="00000000" w:rsidRDefault="00D02D61">
            <w:pPr>
              <w:divId w:val="387075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29BBF4" w14:textId="77777777" w:rsidR="00000000" w:rsidRDefault="00D02D61">
            <w:pPr>
              <w:jc w:val="right"/>
              <w:rPr>
                <w:rFonts w:eastAsia="Times New Roman"/>
                <w:sz w:val="20"/>
                <w:szCs w:val="20"/>
              </w:rPr>
            </w:pPr>
            <w:r>
              <w:rPr>
                <w:rFonts w:ascii="inherit" w:eastAsia="Times New Roman" w:hAnsi="inherit"/>
                <w:sz w:val="20"/>
                <w:szCs w:val="20"/>
              </w:rPr>
              <w:t>1,648</w:t>
            </w:r>
          </w:p>
        </w:tc>
        <w:tc>
          <w:tcPr>
            <w:tcW w:w="0" w:type="auto"/>
            <w:vAlign w:val="bottom"/>
            <w:hideMark/>
          </w:tcPr>
          <w:p w14:paraId="701C4FF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93485C9" w14:textId="77777777" w:rsidR="00000000" w:rsidRDefault="00D02D61">
            <w:pPr>
              <w:divId w:val="95180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D1569" w14:textId="77777777" w:rsidR="00000000" w:rsidRDefault="00D02D61">
            <w:pPr>
              <w:jc w:val="right"/>
              <w:rPr>
                <w:rFonts w:eastAsia="Times New Roman"/>
                <w:sz w:val="20"/>
                <w:szCs w:val="20"/>
              </w:rPr>
            </w:pPr>
            <w:r>
              <w:rPr>
                <w:rFonts w:ascii="inherit" w:eastAsia="Times New Roman" w:hAnsi="inherit"/>
                <w:sz w:val="20"/>
                <w:szCs w:val="20"/>
              </w:rPr>
              <w:t>1,343</w:t>
            </w:r>
          </w:p>
        </w:tc>
        <w:tc>
          <w:tcPr>
            <w:tcW w:w="0" w:type="auto"/>
            <w:vAlign w:val="bottom"/>
            <w:hideMark/>
          </w:tcPr>
          <w:p w14:paraId="0E2B292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8D56B25" w14:textId="77777777" w:rsidR="00000000" w:rsidRDefault="00D02D61">
            <w:pPr>
              <w:divId w:val="10970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7C3EF7"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1F88390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FFF32B" w14:textId="77777777" w:rsidR="00000000" w:rsidRDefault="00D02D61">
            <w:pPr>
              <w:divId w:val="137304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20929C" w14:textId="77777777" w:rsidR="00000000" w:rsidRDefault="00D02D61">
            <w:pPr>
              <w:jc w:val="right"/>
              <w:rPr>
                <w:rFonts w:eastAsia="Times New Roman"/>
                <w:sz w:val="20"/>
                <w:szCs w:val="20"/>
              </w:rPr>
            </w:pPr>
            <w:r>
              <w:rPr>
                <w:rFonts w:ascii="inherit" w:eastAsia="Times New Roman" w:hAnsi="inherit"/>
                <w:sz w:val="20"/>
                <w:szCs w:val="20"/>
              </w:rPr>
              <w:t>1,318</w:t>
            </w:r>
          </w:p>
        </w:tc>
        <w:tc>
          <w:tcPr>
            <w:tcW w:w="0" w:type="auto"/>
            <w:vAlign w:val="bottom"/>
            <w:hideMark/>
          </w:tcPr>
          <w:p w14:paraId="19A54A48" w14:textId="77777777" w:rsidR="00000000" w:rsidRDefault="00D02D61">
            <w:pPr>
              <w:rPr>
                <w:rFonts w:eastAsia="Times New Roman"/>
                <w:sz w:val="20"/>
                <w:szCs w:val="20"/>
              </w:rPr>
            </w:pPr>
          </w:p>
        </w:tc>
      </w:tr>
      <w:tr w:rsidR="00000000" w14:paraId="0DCAE1C2" w14:textId="77777777">
        <w:trPr>
          <w:divId w:val="294919204"/>
        </w:trPr>
        <w:tc>
          <w:tcPr>
            <w:tcW w:w="0" w:type="auto"/>
            <w:shd w:val="clear" w:color="auto" w:fill="CCEEFF"/>
            <w:tcMar>
              <w:top w:w="30" w:type="dxa"/>
              <w:left w:w="180" w:type="dxa"/>
              <w:bottom w:w="30" w:type="dxa"/>
              <w:right w:w="30" w:type="dxa"/>
            </w:tcMar>
            <w:hideMark/>
          </w:tcPr>
          <w:p w14:paraId="5416E84F" w14:textId="77777777" w:rsidR="00000000" w:rsidRDefault="00D02D61">
            <w:pPr>
              <w:rPr>
                <w:rFonts w:eastAsia="Times New Roman"/>
                <w:sz w:val="20"/>
                <w:szCs w:val="20"/>
              </w:rPr>
            </w:pPr>
            <w:r>
              <w:rPr>
                <w:rFonts w:ascii="inherit" w:eastAsia="Times New Roman" w:hAnsi="inherit"/>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14:paraId="0DDB09ED"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14:paraId="271879C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0589DB" w14:textId="77777777" w:rsidR="00000000" w:rsidRDefault="00D02D61">
            <w:pPr>
              <w:divId w:val="2008629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86955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1BEAF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20722" w14:textId="77777777" w:rsidR="00000000" w:rsidRDefault="00D02D61">
            <w:pPr>
              <w:divId w:val="2097483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8716E"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14:paraId="631446C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EC1484" w14:textId="77777777" w:rsidR="00000000" w:rsidRDefault="00D02D61">
            <w:pPr>
              <w:divId w:val="942881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DBC5B9"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3D25C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DECF10" w14:textId="77777777" w:rsidR="00000000" w:rsidRDefault="00D02D61">
            <w:pPr>
              <w:divId w:val="1136725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BA39D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94A645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95F69" w14:textId="77777777" w:rsidR="00000000" w:rsidRDefault="00D02D61">
            <w:pPr>
              <w:divId w:val="62068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CE2341"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2B1B81" w14:textId="77777777" w:rsidR="00000000" w:rsidRDefault="00D02D61">
            <w:pPr>
              <w:rPr>
                <w:rFonts w:eastAsia="Times New Roman"/>
                <w:sz w:val="20"/>
                <w:szCs w:val="20"/>
              </w:rPr>
            </w:pPr>
            <w:r>
              <w:rPr>
                <w:rFonts w:ascii="inherit" w:eastAsia="Times New Roman" w:hAnsi="inherit"/>
                <w:sz w:val="20"/>
                <w:szCs w:val="20"/>
              </w:rPr>
              <w:t>)</w:t>
            </w:r>
          </w:p>
        </w:tc>
      </w:tr>
      <w:tr w:rsidR="00000000" w14:paraId="7BCC2CA9" w14:textId="77777777">
        <w:trPr>
          <w:divId w:val="294919204"/>
        </w:trPr>
        <w:tc>
          <w:tcPr>
            <w:tcW w:w="0" w:type="auto"/>
            <w:tcMar>
              <w:top w:w="30" w:type="dxa"/>
              <w:left w:w="420" w:type="dxa"/>
              <w:bottom w:w="30" w:type="dxa"/>
              <w:right w:w="30" w:type="dxa"/>
            </w:tcMar>
            <w:hideMark/>
          </w:tcPr>
          <w:p w14:paraId="3B43844D" w14:textId="77777777" w:rsidR="00000000" w:rsidRDefault="00D02D61">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tcBorders>
            <w:tcMar>
              <w:top w:w="30" w:type="dxa"/>
              <w:left w:w="30" w:type="dxa"/>
              <w:bottom w:w="30" w:type="dxa"/>
              <w:right w:w="0" w:type="dxa"/>
            </w:tcMar>
            <w:vAlign w:val="bottom"/>
            <w:hideMark/>
          </w:tcPr>
          <w:p w14:paraId="283759FD" w14:textId="77777777" w:rsidR="00000000" w:rsidRDefault="00D02D61">
            <w:pPr>
              <w:jc w:val="right"/>
              <w:rPr>
                <w:rFonts w:eastAsia="Times New Roman"/>
                <w:sz w:val="20"/>
                <w:szCs w:val="20"/>
              </w:rPr>
            </w:pPr>
            <w:r>
              <w:rPr>
                <w:rFonts w:ascii="inherit" w:eastAsia="Times New Roman" w:hAnsi="inherit"/>
                <w:sz w:val="20"/>
                <w:szCs w:val="20"/>
              </w:rPr>
              <w:t>3,322</w:t>
            </w:r>
          </w:p>
        </w:tc>
        <w:tc>
          <w:tcPr>
            <w:tcW w:w="0" w:type="auto"/>
            <w:tcBorders>
              <w:top w:val="single" w:sz="6" w:space="0" w:color="000000"/>
            </w:tcBorders>
            <w:vAlign w:val="bottom"/>
            <w:hideMark/>
          </w:tcPr>
          <w:p w14:paraId="6E83F47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470E04" w14:textId="77777777" w:rsidR="00000000" w:rsidRDefault="00D02D61">
            <w:pPr>
              <w:divId w:val="1191183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F188B1" w14:textId="77777777" w:rsidR="00000000" w:rsidRDefault="00D02D61">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tcBorders>
            <w:tcMar>
              <w:top w:w="30" w:type="dxa"/>
              <w:left w:w="0" w:type="dxa"/>
              <w:bottom w:w="30" w:type="dxa"/>
              <w:right w:w="30" w:type="dxa"/>
            </w:tcMar>
            <w:vAlign w:val="bottom"/>
            <w:hideMark/>
          </w:tcPr>
          <w:p w14:paraId="5C15D4F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9768A3" w14:textId="77777777" w:rsidR="00000000" w:rsidRDefault="00D02D61">
            <w:pPr>
              <w:divId w:val="1574126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960071" w14:textId="77777777" w:rsidR="00000000" w:rsidRDefault="00D02D61">
            <w:pPr>
              <w:jc w:val="right"/>
              <w:rPr>
                <w:rFonts w:eastAsia="Times New Roman"/>
                <w:sz w:val="20"/>
                <w:szCs w:val="20"/>
              </w:rPr>
            </w:pPr>
            <w:r>
              <w:rPr>
                <w:rFonts w:ascii="inherit" w:eastAsia="Times New Roman" w:hAnsi="inherit"/>
                <w:sz w:val="20"/>
                <w:szCs w:val="20"/>
              </w:rPr>
              <w:t>3,278</w:t>
            </w:r>
          </w:p>
        </w:tc>
        <w:tc>
          <w:tcPr>
            <w:tcW w:w="0" w:type="auto"/>
            <w:tcBorders>
              <w:top w:val="single" w:sz="6" w:space="0" w:color="000000"/>
            </w:tcBorders>
            <w:vAlign w:val="bottom"/>
            <w:hideMark/>
          </w:tcPr>
          <w:p w14:paraId="009BD6F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930C2F" w14:textId="77777777" w:rsidR="00000000" w:rsidRDefault="00D02D61">
            <w:pPr>
              <w:divId w:val="1609923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475F56" w14:textId="77777777" w:rsidR="00000000" w:rsidRDefault="00D02D61">
            <w:pPr>
              <w:jc w:val="right"/>
              <w:rPr>
                <w:rFonts w:eastAsia="Times New Roman"/>
                <w:sz w:val="20"/>
                <w:szCs w:val="20"/>
              </w:rPr>
            </w:pPr>
            <w:r>
              <w:rPr>
                <w:rFonts w:ascii="inherit" w:eastAsia="Times New Roman" w:hAnsi="inherit"/>
                <w:sz w:val="20"/>
                <w:szCs w:val="20"/>
              </w:rPr>
              <w:t>2,928</w:t>
            </w:r>
          </w:p>
        </w:tc>
        <w:tc>
          <w:tcPr>
            <w:tcW w:w="0" w:type="auto"/>
            <w:tcBorders>
              <w:top w:val="single" w:sz="6" w:space="0" w:color="000000"/>
            </w:tcBorders>
            <w:vAlign w:val="bottom"/>
            <w:hideMark/>
          </w:tcPr>
          <w:p w14:paraId="3E2139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BB2C22B" w14:textId="77777777" w:rsidR="00000000" w:rsidRDefault="00D02D61">
            <w:pPr>
              <w:divId w:val="17461013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CF9F8C"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tcMar>
              <w:top w:w="30" w:type="dxa"/>
              <w:left w:w="0" w:type="dxa"/>
              <w:bottom w:w="30" w:type="dxa"/>
              <w:right w:w="30" w:type="dxa"/>
            </w:tcMar>
            <w:vAlign w:val="bottom"/>
            <w:hideMark/>
          </w:tcPr>
          <w:p w14:paraId="3F2892F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9B67DA" w14:textId="77777777" w:rsidR="00000000" w:rsidRDefault="00D02D61">
            <w:pPr>
              <w:divId w:val="660542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EEBC04D" w14:textId="77777777" w:rsidR="00000000" w:rsidRDefault="00D02D61">
            <w:pPr>
              <w:jc w:val="right"/>
              <w:rPr>
                <w:rFonts w:eastAsia="Times New Roman"/>
                <w:sz w:val="20"/>
                <w:szCs w:val="20"/>
              </w:rPr>
            </w:pPr>
            <w:r>
              <w:rPr>
                <w:rFonts w:ascii="inherit" w:eastAsia="Times New Roman" w:hAnsi="inherit"/>
                <w:sz w:val="20"/>
                <w:szCs w:val="20"/>
              </w:rPr>
              <w:t>2,903</w:t>
            </w:r>
          </w:p>
        </w:tc>
        <w:tc>
          <w:tcPr>
            <w:tcW w:w="0" w:type="auto"/>
            <w:tcBorders>
              <w:top w:val="single" w:sz="6" w:space="0" w:color="000000"/>
            </w:tcBorders>
            <w:vAlign w:val="bottom"/>
            <w:hideMark/>
          </w:tcPr>
          <w:p w14:paraId="653D4D52" w14:textId="77777777" w:rsidR="00000000" w:rsidRDefault="00D02D61">
            <w:pPr>
              <w:rPr>
                <w:rFonts w:eastAsia="Times New Roman"/>
                <w:sz w:val="20"/>
                <w:szCs w:val="20"/>
              </w:rPr>
            </w:pPr>
          </w:p>
        </w:tc>
      </w:tr>
      <w:tr w:rsidR="00000000" w14:paraId="1EED5A8A" w14:textId="77777777">
        <w:trPr>
          <w:divId w:val="294919204"/>
        </w:trPr>
        <w:tc>
          <w:tcPr>
            <w:tcW w:w="0" w:type="auto"/>
            <w:shd w:val="clear" w:color="auto" w:fill="CCEEFF"/>
            <w:tcMar>
              <w:top w:w="30" w:type="dxa"/>
              <w:left w:w="30" w:type="dxa"/>
              <w:bottom w:w="30" w:type="dxa"/>
              <w:right w:w="30" w:type="dxa"/>
            </w:tcMar>
            <w:vAlign w:val="bottom"/>
            <w:hideMark/>
          </w:tcPr>
          <w:p w14:paraId="62DA427C" w14:textId="77777777" w:rsidR="00000000" w:rsidRDefault="00D02D61">
            <w:pPr>
              <w:divId w:val="462692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3568E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059E24" w14:textId="77777777" w:rsidR="00000000" w:rsidRDefault="00D02D61">
            <w:pPr>
              <w:jc w:val="right"/>
              <w:rPr>
                <w:rFonts w:eastAsia="Times New Roman"/>
                <w:sz w:val="20"/>
                <w:szCs w:val="20"/>
              </w:rPr>
            </w:pPr>
            <w:r>
              <w:rPr>
                <w:rFonts w:ascii="inherit" w:eastAsia="Times New Roman" w:hAnsi="inherit"/>
                <w:sz w:val="20"/>
                <w:szCs w:val="20"/>
              </w:rPr>
              <w:t>9,839</w:t>
            </w:r>
          </w:p>
        </w:tc>
        <w:tc>
          <w:tcPr>
            <w:tcW w:w="0" w:type="auto"/>
            <w:tcBorders>
              <w:top w:val="single" w:sz="6" w:space="0" w:color="000000"/>
              <w:bottom w:val="double" w:sz="6" w:space="0" w:color="000000"/>
            </w:tcBorders>
            <w:shd w:val="clear" w:color="auto" w:fill="CCEEFF"/>
            <w:vAlign w:val="bottom"/>
            <w:hideMark/>
          </w:tcPr>
          <w:p w14:paraId="58907E1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42A009" w14:textId="77777777" w:rsidR="00000000" w:rsidRDefault="00D02D61">
            <w:pPr>
              <w:divId w:val="19987263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02450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1EC328"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bottom w:val="double" w:sz="6" w:space="0" w:color="000000"/>
            </w:tcBorders>
            <w:shd w:val="clear" w:color="auto" w:fill="CCEEFF"/>
            <w:vAlign w:val="bottom"/>
            <w:hideMark/>
          </w:tcPr>
          <w:p w14:paraId="5231B66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FD507" w14:textId="77777777" w:rsidR="00000000" w:rsidRDefault="00D02D61">
            <w:pPr>
              <w:divId w:val="2000306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0C433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7A5383" w14:textId="77777777" w:rsidR="00000000" w:rsidRDefault="00D02D61">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shd w:val="clear" w:color="auto" w:fill="CCEEFF"/>
            <w:vAlign w:val="bottom"/>
            <w:hideMark/>
          </w:tcPr>
          <w:p w14:paraId="2AE2C8F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43A53C" w14:textId="77777777" w:rsidR="00000000" w:rsidRDefault="00D02D61">
            <w:pPr>
              <w:divId w:val="1105080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26C6E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A9C9DC" w14:textId="77777777" w:rsidR="00000000" w:rsidRDefault="00D02D61">
            <w:pPr>
              <w:jc w:val="right"/>
              <w:rPr>
                <w:rFonts w:eastAsia="Times New Roman"/>
                <w:sz w:val="20"/>
                <w:szCs w:val="20"/>
              </w:rPr>
            </w:pPr>
            <w:r>
              <w:rPr>
                <w:rFonts w:ascii="inherit" w:eastAsia="Times New Roman" w:hAnsi="inherit"/>
                <w:sz w:val="20"/>
                <w:szCs w:val="20"/>
              </w:rPr>
              <w:t>10,090</w:t>
            </w:r>
          </w:p>
        </w:tc>
        <w:tc>
          <w:tcPr>
            <w:tcW w:w="0" w:type="auto"/>
            <w:tcBorders>
              <w:top w:val="single" w:sz="6" w:space="0" w:color="000000"/>
              <w:bottom w:val="double" w:sz="6" w:space="0" w:color="000000"/>
            </w:tcBorders>
            <w:shd w:val="clear" w:color="auto" w:fill="CCEEFF"/>
            <w:vAlign w:val="bottom"/>
            <w:hideMark/>
          </w:tcPr>
          <w:p w14:paraId="79B1E85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2C4A1F" w14:textId="77777777" w:rsidR="00000000" w:rsidRDefault="00D02D61">
            <w:pPr>
              <w:divId w:val="1288507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24575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3844EE"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shd w:val="clear" w:color="auto" w:fill="CCEEFF"/>
            <w:vAlign w:val="bottom"/>
            <w:hideMark/>
          </w:tcPr>
          <w:p w14:paraId="0DB9368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CB6C0" w14:textId="77777777" w:rsidR="00000000" w:rsidRDefault="00D02D61">
            <w:pPr>
              <w:divId w:val="1055392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ABACF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16F83E" w14:textId="77777777" w:rsidR="00000000" w:rsidRDefault="00D02D61">
            <w:pPr>
              <w:jc w:val="right"/>
              <w:rPr>
                <w:rFonts w:eastAsia="Times New Roman"/>
                <w:sz w:val="20"/>
                <w:szCs w:val="20"/>
              </w:rPr>
            </w:pPr>
            <w:r>
              <w:rPr>
                <w:rFonts w:ascii="inherit" w:eastAsia="Times New Roman" w:hAnsi="inherit"/>
                <w:sz w:val="20"/>
                <w:szCs w:val="20"/>
              </w:rPr>
              <w:t>10,112</w:t>
            </w:r>
          </w:p>
        </w:tc>
        <w:tc>
          <w:tcPr>
            <w:tcW w:w="0" w:type="auto"/>
            <w:tcBorders>
              <w:top w:val="single" w:sz="6" w:space="0" w:color="000000"/>
              <w:bottom w:val="double" w:sz="6" w:space="0" w:color="000000"/>
            </w:tcBorders>
            <w:shd w:val="clear" w:color="auto" w:fill="CCEEFF"/>
            <w:vAlign w:val="bottom"/>
            <w:hideMark/>
          </w:tcPr>
          <w:p w14:paraId="233E0FB5" w14:textId="77777777" w:rsidR="00000000" w:rsidRDefault="00D02D61">
            <w:pPr>
              <w:rPr>
                <w:rFonts w:eastAsia="Times New Roman"/>
                <w:sz w:val="20"/>
                <w:szCs w:val="20"/>
              </w:rPr>
            </w:pPr>
          </w:p>
        </w:tc>
      </w:tr>
    </w:tbl>
    <w:p w14:paraId="12B72B10" w14:textId="77777777" w:rsidR="00000000" w:rsidRDefault="00D02D61">
      <w:pPr>
        <w:spacing w:line="288" w:lineRule="auto"/>
        <w:ind w:firstLine="450"/>
        <w:rPr>
          <w:rFonts w:eastAsia="Times New Roman"/>
          <w:sz w:val="20"/>
          <w:szCs w:val="20"/>
        </w:rPr>
      </w:pPr>
    </w:p>
    <w:p w14:paraId="17FBD0DE" w14:textId="77777777" w:rsidR="00000000" w:rsidRDefault="00D02D61">
      <w:pPr>
        <w:spacing w:line="288" w:lineRule="auto"/>
        <w:ind w:firstLine="450"/>
        <w:rPr>
          <w:rFonts w:eastAsia="Times New Roman"/>
          <w:sz w:val="20"/>
          <w:szCs w:val="20"/>
        </w:rPr>
      </w:pPr>
    </w:p>
    <w:p w14:paraId="32889623" w14:textId="77777777" w:rsidR="00000000" w:rsidRDefault="00D02D61">
      <w:pPr>
        <w:divId w:val="662661447"/>
        <w:rPr>
          <w:rFonts w:eastAsia="Times New Roman"/>
          <w:sz w:val="20"/>
          <w:szCs w:val="20"/>
        </w:rPr>
      </w:pPr>
    </w:p>
    <w:p w14:paraId="3CF48D1D" w14:textId="77777777" w:rsidR="00000000" w:rsidRDefault="00D02D61">
      <w:pPr>
        <w:spacing w:line="288" w:lineRule="auto"/>
        <w:jc w:val="center"/>
        <w:divId w:val="1787381683"/>
        <w:rPr>
          <w:rFonts w:eastAsia="Times New Roman"/>
          <w:sz w:val="20"/>
          <w:szCs w:val="20"/>
        </w:rPr>
      </w:pPr>
      <w:r>
        <w:rPr>
          <w:rFonts w:ascii="inherit" w:eastAsia="Times New Roman" w:hAnsi="inherit"/>
          <w:sz w:val="20"/>
          <w:szCs w:val="20"/>
        </w:rPr>
        <w:t>79</w:t>
      </w:r>
    </w:p>
    <w:p w14:paraId="0CD6678E" w14:textId="77777777" w:rsidR="00000000" w:rsidRDefault="00D02D61">
      <w:pPr>
        <w:rPr>
          <w:rFonts w:eastAsia="Times New Roman"/>
          <w:sz w:val="20"/>
          <w:szCs w:val="20"/>
        </w:rPr>
      </w:pPr>
      <w:r>
        <w:rPr>
          <w:rFonts w:eastAsia="Times New Roman"/>
          <w:sz w:val="20"/>
          <w:szCs w:val="20"/>
        </w:rPr>
        <w:pict w14:anchorId="534C8BC3">
          <v:rect id="_x0000_i1107" style="width:0;height:1.5pt" o:hralign="center" o:hrstd="t" o:hr="t" fillcolor="#a0a0a0" stroked="f"/>
        </w:pict>
      </w:r>
    </w:p>
    <w:p w14:paraId="184F7A25" w14:textId="77777777" w:rsidR="00000000" w:rsidRDefault="00D02D61">
      <w:pPr>
        <w:divId w:val="902057335"/>
        <w:rPr>
          <w:rFonts w:eastAsia="Times New Roman"/>
          <w:sz w:val="20"/>
          <w:szCs w:val="20"/>
        </w:rPr>
      </w:pPr>
    </w:p>
    <w:p w14:paraId="3C0DA2D3"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 following table presents the effect of the adoption of ASC 606 on our Consolidated Statement of Cash Flows for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4853" w:type="pct"/>
        <w:tblCellMar>
          <w:left w:w="0" w:type="dxa"/>
          <w:right w:w="0" w:type="dxa"/>
        </w:tblCellMar>
        <w:tblLook w:val="04A0" w:firstRow="1" w:lastRow="0" w:firstColumn="1" w:lastColumn="0" w:noHBand="0" w:noVBand="1"/>
      </w:tblPr>
      <w:tblGrid>
        <w:gridCol w:w="2973"/>
        <w:gridCol w:w="133"/>
        <w:gridCol w:w="658"/>
        <w:gridCol w:w="107"/>
        <w:gridCol w:w="105"/>
        <w:gridCol w:w="133"/>
        <w:gridCol w:w="572"/>
        <w:gridCol w:w="107"/>
        <w:gridCol w:w="105"/>
        <w:gridCol w:w="132"/>
        <w:gridCol w:w="333"/>
        <w:gridCol w:w="107"/>
        <w:gridCol w:w="105"/>
        <w:gridCol w:w="133"/>
        <w:gridCol w:w="658"/>
        <w:gridCol w:w="107"/>
        <w:gridCol w:w="105"/>
        <w:gridCol w:w="133"/>
        <w:gridCol w:w="572"/>
        <w:gridCol w:w="107"/>
        <w:gridCol w:w="105"/>
        <w:gridCol w:w="132"/>
        <w:gridCol w:w="333"/>
        <w:gridCol w:w="107"/>
      </w:tblGrid>
      <w:tr w:rsidR="00000000" w14:paraId="2A8AB041" w14:textId="77777777">
        <w:trPr>
          <w:divId w:val="1648045980"/>
        </w:trPr>
        <w:tc>
          <w:tcPr>
            <w:tcW w:w="0" w:type="auto"/>
            <w:gridSpan w:val="24"/>
            <w:vAlign w:val="center"/>
            <w:hideMark/>
          </w:tcPr>
          <w:p w14:paraId="722C5A22" w14:textId="77777777" w:rsidR="00000000" w:rsidRDefault="00D02D61">
            <w:pPr>
              <w:spacing w:line="288" w:lineRule="auto"/>
              <w:ind w:firstLine="450"/>
              <w:rPr>
                <w:rFonts w:eastAsia="Times New Roman"/>
                <w:sz w:val="20"/>
                <w:szCs w:val="20"/>
              </w:rPr>
            </w:pPr>
          </w:p>
        </w:tc>
      </w:tr>
      <w:tr w:rsidR="00000000" w14:paraId="7C734620" w14:textId="77777777">
        <w:trPr>
          <w:divId w:val="1648045980"/>
        </w:trPr>
        <w:tc>
          <w:tcPr>
            <w:tcW w:w="2150" w:type="pct"/>
            <w:vAlign w:val="center"/>
            <w:hideMark/>
          </w:tcPr>
          <w:p w14:paraId="259888A7" w14:textId="77777777" w:rsidR="00000000" w:rsidRDefault="00D02D61">
            <w:pPr>
              <w:rPr>
                <w:rFonts w:eastAsia="Times New Roman"/>
                <w:sz w:val="20"/>
                <w:szCs w:val="20"/>
              </w:rPr>
            </w:pPr>
          </w:p>
        </w:tc>
        <w:tc>
          <w:tcPr>
            <w:tcW w:w="50" w:type="pct"/>
            <w:vAlign w:val="center"/>
            <w:hideMark/>
          </w:tcPr>
          <w:p w14:paraId="67BF3CBE" w14:textId="77777777" w:rsidR="00000000" w:rsidRDefault="00D02D61">
            <w:pPr>
              <w:rPr>
                <w:rFonts w:eastAsia="Times New Roman"/>
                <w:sz w:val="20"/>
                <w:szCs w:val="20"/>
              </w:rPr>
            </w:pPr>
          </w:p>
        </w:tc>
        <w:tc>
          <w:tcPr>
            <w:tcW w:w="350" w:type="pct"/>
            <w:vAlign w:val="center"/>
            <w:hideMark/>
          </w:tcPr>
          <w:p w14:paraId="2E8A2934" w14:textId="77777777" w:rsidR="00000000" w:rsidRDefault="00D02D61">
            <w:pPr>
              <w:rPr>
                <w:rFonts w:eastAsia="Times New Roman"/>
                <w:sz w:val="20"/>
                <w:szCs w:val="20"/>
              </w:rPr>
            </w:pPr>
          </w:p>
        </w:tc>
        <w:tc>
          <w:tcPr>
            <w:tcW w:w="50" w:type="pct"/>
            <w:vAlign w:val="center"/>
            <w:hideMark/>
          </w:tcPr>
          <w:p w14:paraId="055B841D" w14:textId="77777777" w:rsidR="00000000" w:rsidRDefault="00D02D61">
            <w:pPr>
              <w:rPr>
                <w:rFonts w:eastAsia="Times New Roman"/>
                <w:sz w:val="20"/>
                <w:szCs w:val="20"/>
              </w:rPr>
            </w:pPr>
          </w:p>
        </w:tc>
        <w:tc>
          <w:tcPr>
            <w:tcW w:w="50" w:type="pct"/>
            <w:vAlign w:val="center"/>
            <w:hideMark/>
          </w:tcPr>
          <w:p w14:paraId="22E8064F" w14:textId="77777777" w:rsidR="00000000" w:rsidRDefault="00D02D61">
            <w:pPr>
              <w:rPr>
                <w:rFonts w:eastAsia="Times New Roman"/>
                <w:sz w:val="20"/>
                <w:szCs w:val="20"/>
              </w:rPr>
            </w:pPr>
          </w:p>
        </w:tc>
        <w:tc>
          <w:tcPr>
            <w:tcW w:w="50" w:type="pct"/>
            <w:vAlign w:val="center"/>
            <w:hideMark/>
          </w:tcPr>
          <w:p w14:paraId="3A46B9E6" w14:textId="77777777" w:rsidR="00000000" w:rsidRDefault="00D02D61">
            <w:pPr>
              <w:rPr>
                <w:rFonts w:eastAsia="Times New Roman"/>
                <w:sz w:val="20"/>
                <w:szCs w:val="20"/>
              </w:rPr>
            </w:pPr>
          </w:p>
        </w:tc>
        <w:tc>
          <w:tcPr>
            <w:tcW w:w="350" w:type="pct"/>
            <w:vAlign w:val="center"/>
            <w:hideMark/>
          </w:tcPr>
          <w:p w14:paraId="4656850C" w14:textId="77777777" w:rsidR="00000000" w:rsidRDefault="00D02D61">
            <w:pPr>
              <w:rPr>
                <w:rFonts w:eastAsia="Times New Roman"/>
                <w:sz w:val="20"/>
                <w:szCs w:val="20"/>
              </w:rPr>
            </w:pPr>
          </w:p>
        </w:tc>
        <w:tc>
          <w:tcPr>
            <w:tcW w:w="50" w:type="pct"/>
            <w:vAlign w:val="center"/>
            <w:hideMark/>
          </w:tcPr>
          <w:p w14:paraId="003AE4B2" w14:textId="77777777" w:rsidR="00000000" w:rsidRDefault="00D02D61">
            <w:pPr>
              <w:rPr>
                <w:rFonts w:eastAsia="Times New Roman"/>
                <w:sz w:val="20"/>
                <w:szCs w:val="20"/>
              </w:rPr>
            </w:pPr>
          </w:p>
        </w:tc>
        <w:tc>
          <w:tcPr>
            <w:tcW w:w="50" w:type="pct"/>
            <w:vAlign w:val="center"/>
            <w:hideMark/>
          </w:tcPr>
          <w:p w14:paraId="6E643124" w14:textId="77777777" w:rsidR="00000000" w:rsidRDefault="00D02D61">
            <w:pPr>
              <w:rPr>
                <w:rFonts w:eastAsia="Times New Roman"/>
                <w:sz w:val="20"/>
                <w:szCs w:val="20"/>
              </w:rPr>
            </w:pPr>
          </w:p>
        </w:tc>
        <w:tc>
          <w:tcPr>
            <w:tcW w:w="50" w:type="pct"/>
            <w:vAlign w:val="center"/>
            <w:hideMark/>
          </w:tcPr>
          <w:p w14:paraId="14BE1FED" w14:textId="77777777" w:rsidR="00000000" w:rsidRDefault="00D02D61">
            <w:pPr>
              <w:rPr>
                <w:rFonts w:eastAsia="Times New Roman"/>
                <w:sz w:val="20"/>
                <w:szCs w:val="20"/>
              </w:rPr>
            </w:pPr>
          </w:p>
        </w:tc>
        <w:tc>
          <w:tcPr>
            <w:tcW w:w="300" w:type="pct"/>
            <w:vAlign w:val="center"/>
            <w:hideMark/>
          </w:tcPr>
          <w:p w14:paraId="5CDB93E6" w14:textId="77777777" w:rsidR="00000000" w:rsidRDefault="00D02D61">
            <w:pPr>
              <w:rPr>
                <w:rFonts w:eastAsia="Times New Roman"/>
                <w:sz w:val="20"/>
                <w:szCs w:val="20"/>
              </w:rPr>
            </w:pPr>
          </w:p>
        </w:tc>
        <w:tc>
          <w:tcPr>
            <w:tcW w:w="50" w:type="pct"/>
            <w:vAlign w:val="center"/>
            <w:hideMark/>
          </w:tcPr>
          <w:p w14:paraId="6EC5BF5C" w14:textId="77777777" w:rsidR="00000000" w:rsidRDefault="00D02D61">
            <w:pPr>
              <w:rPr>
                <w:rFonts w:eastAsia="Times New Roman"/>
                <w:sz w:val="20"/>
                <w:szCs w:val="20"/>
              </w:rPr>
            </w:pPr>
          </w:p>
        </w:tc>
        <w:tc>
          <w:tcPr>
            <w:tcW w:w="50" w:type="pct"/>
            <w:vAlign w:val="center"/>
            <w:hideMark/>
          </w:tcPr>
          <w:p w14:paraId="334B2056" w14:textId="77777777" w:rsidR="00000000" w:rsidRDefault="00D02D61">
            <w:pPr>
              <w:rPr>
                <w:rFonts w:eastAsia="Times New Roman"/>
                <w:sz w:val="20"/>
                <w:szCs w:val="20"/>
              </w:rPr>
            </w:pPr>
          </w:p>
        </w:tc>
        <w:tc>
          <w:tcPr>
            <w:tcW w:w="50" w:type="pct"/>
            <w:vAlign w:val="center"/>
            <w:hideMark/>
          </w:tcPr>
          <w:p w14:paraId="64245D14" w14:textId="77777777" w:rsidR="00000000" w:rsidRDefault="00D02D61">
            <w:pPr>
              <w:rPr>
                <w:rFonts w:eastAsia="Times New Roman"/>
                <w:sz w:val="20"/>
                <w:szCs w:val="20"/>
              </w:rPr>
            </w:pPr>
          </w:p>
        </w:tc>
        <w:tc>
          <w:tcPr>
            <w:tcW w:w="350" w:type="pct"/>
            <w:vAlign w:val="center"/>
            <w:hideMark/>
          </w:tcPr>
          <w:p w14:paraId="6213C04D" w14:textId="77777777" w:rsidR="00000000" w:rsidRDefault="00D02D61">
            <w:pPr>
              <w:rPr>
                <w:rFonts w:eastAsia="Times New Roman"/>
                <w:sz w:val="20"/>
                <w:szCs w:val="20"/>
              </w:rPr>
            </w:pPr>
          </w:p>
        </w:tc>
        <w:tc>
          <w:tcPr>
            <w:tcW w:w="50" w:type="pct"/>
            <w:vAlign w:val="center"/>
            <w:hideMark/>
          </w:tcPr>
          <w:p w14:paraId="2AC5235D" w14:textId="77777777" w:rsidR="00000000" w:rsidRDefault="00D02D61">
            <w:pPr>
              <w:rPr>
                <w:rFonts w:eastAsia="Times New Roman"/>
                <w:sz w:val="20"/>
                <w:szCs w:val="20"/>
              </w:rPr>
            </w:pPr>
          </w:p>
        </w:tc>
        <w:tc>
          <w:tcPr>
            <w:tcW w:w="50" w:type="pct"/>
            <w:vAlign w:val="center"/>
            <w:hideMark/>
          </w:tcPr>
          <w:p w14:paraId="67EA7502" w14:textId="77777777" w:rsidR="00000000" w:rsidRDefault="00D02D61">
            <w:pPr>
              <w:rPr>
                <w:rFonts w:eastAsia="Times New Roman"/>
                <w:sz w:val="20"/>
                <w:szCs w:val="20"/>
              </w:rPr>
            </w:pPr>
          </w:p>
        </w:tc>
        <w:tc>
          <w:tcPr>
            <w:tcW w:w="50" w:type="pct"/>
            <w:vAlign w:val="center"/>
            <w:hideMark/>
          </w:tcPr>
          <w:p w14:paraId="2897BFD8" w14:textId="77777777" w:rsidR="00000000" w:rsidRDefault="00D02D61">
            <w:pPr>
              <w:rPr>
                <w:rFonts w:eastAsia="Times New Roman"/>
                <w:sz w:val="20"/>
                <w:szCs w:val="20"/>
              </w:rPr>
            </w:pPr>
          </w:p>
        </w:tc>
        <w:tc>
          <w:tcPr>
            <w:tcW w:w="350" w:type="pct"/>
            <w:vAlign w:val="center"/>
            <w:hideMark/>
          </w:tcPr>
          <w:p w14:paraId="60A78D72" w14:textId="77777777" w:rsidR="00000000" w:rsidRDefault="00D02D61">
            <w:pPr>
              <w:rPr>
                <w:rFonts w:eastAsia="Times New Roman"/>
                <w:sz w:val="20"/>
                <w:szCs w:val="20"/>
              </w:rPr>
            </w:pPr>
          </w:p>
        </w:tc>
        <w:tc>
          <w:tcPr>
            <w:tcW w:w="50" w:type="pct"/>
            <w:vAlign w:val="center"/>
            <w:hideMark/>
          </w:tcPr>
          <w:p w14:paraId="16EA2F4D" w14:textId="77777777" w:rsidR="00000000" w:rsidRDefault="00D02D61">
            <w:pPr>
              <w:rPr>
                <w:rFonts w:eastAsia="Times New Roman"/>
                <w:sz w:val="20"/>
                <w:szCs w:val="20"/>
              </w:rPr>
            </w:pPr>
          </w:p>
        </w:tc>
        <w:tc>
          <w:tcPr>
            <w:tcW w:w="50" w:type="pct"/>
            <w:vAlign w:val="center"/>
            <w:hideMark/>
          </w:tcPr>
          <w:p w14:paraId="31254B21" w14:textId="77777777" w:rsidR="00000000" w:rsidRDefault="00D02D61">
            <w:pPr>
              <w:rPr>
                <w:rFonts w:eastAsia="Times New Roman"/>
                <w:sz w:val="20"/>
                <w:szCs w:val="20"/>
              </w:rPr>
            </w:pPr>
          </w:p>
        </w:tc>
        <w:tc>
          <w:tcPr>
            <w:tcW w:w="50" w:type="pct"/>
            <w:vAlign w:val="center"/>
            <w:hideMark/>
          </w:tcPr>
          <w:p w14:paraId="7EC006A1" w14:textId="77777777" w:rsidR="00000000" w:rsidRDefault="00D02D61">
            <w:pPr>
              <w:rPr>
                <w:rFonts w:eastAsia="Times New Roman"/>
                <w:sz w:val="20"/>
                <w:szCs w:val="20"/>
              </w:rPr>
            </w:pPr>
          </w:p>
        </w:tc>
        <w:tc>
          <w:tcPr>
            <w:tcW w:w="300" w:type="pct"/>
            <w:vAlign w:val="center"/>
            <w:hideMark/>
          </w:tcPr>
          <w:p w14:paraId="27CB3FEE" w14:textId="77777777" w:rsidR="00000000" w:rsidRDefault="00D02D61">
            <w:pPr>
              <w:rPr>
                <w:rFonts w:eastAsia="Times New Roman"/>
                <w:sz w:val="20"/>
                <w:szCs w:val="20"/>
              </w:rPr>
            </w:pPr>
          </w:p>
        </w:tc>
        <w:tc>
          <w:tcPr>
            <w:tcW w:w="50" w:type="pct"/>
            <w:vAlign w:val="center"/>
            <w:hideMark/>
          </w:tcPr>
          <w:p w14:paraId="3B60679A" w14:textId="77777777" w:rsidR="00000000" w:rsidRDefault="00D02D61">
            <w:pPr>
              <w:rPr>
                <w:rFonts w:eastAsia="Times New Roman"/>
                <w:sz w:val="20"/>
                <w:szCs w:val="20"/>
              </w:rPr>
            </w:pPr>
          </w:p>
        </w:tc>
      </w:tr>
      <w:tr w:rsidR="00000000" w14:paraId="463EDCFC" w14:textId="77777777">
        <w:trPr>
          <w:divId w:val="1648045980"/>
        </w:trPr>
        <w:tc>
          <w:tcPr>
            <w:tcW w:w="0" w:type="auto"/>
            <w:tcMar>
              <w:top w:w="30" w:type="dxa"/>
              <w:left w:w="30" w:type="dxa"/>
              <w:bottom w:w="30" w:type="dxa"/>
              <w:right w:w="30" w:type="dxa"/>
            </w:tcMar>
            <w:vAlign w:val="bottom"/>
            <w:hideMark/>
          </w:tcPr>
          <w:p w14:paraId="6D5628E4" w14:textId="77777777" w:rsidR="00000000" w:rsidRDefault="00D02D61">
            <w:pPr>
              <w:divId w:val="156521892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D6BA8FE" w14:textId="77777777" w:rsidR="00000000" w:rsidRDefault="00D02D61">
            <w:pPr>
              <w:jc w:val="center"/>
              <w:rPr>
                <w:rFonts w:eastAsia="Times New Roman"/>
                <w:sz w:val="16"/>
                <w:szCs w:val="16"/>
              </w:rPr>
            </w:pPr>
            <w:r>
              <w:rPr>
                <w:rFonts w:ascii="inherit" w:eastAsia="Times New Roman" w:hAnsi="inherit"/>
                <w:b/>
                <w:bCs/>
                <w:sz w:val="16"/>
                <w:szCs w:val="16"/>
              </w:rPr>
              <w:t>Fiscal Year Ended</w:t>
            </w:r>
          </w:p>
        </w:tc>
      </w:tr>
      <w:tr w:rsidR="00000000" w14:paraId="39C61C21" w14:textId="77777777">
        <w:trPr>
          <w:divId w:val="1648045980"/>
        </w:trPr>
        <w:tc>
          <w:tcPr>
            <w:tcW w:w="0" w:type="auto"/>
            <w:tcMar>
              <w:top w:w="30" w:type="dxa"/>
              <w:left w:w="180" w:type="dxa"/>
              <w:bottom w:w="30" w:type="dxa"/>
              <w:right w:w="30" w:type="dxa"/>
            </w:tcMar>
            <w:vAlign w:val="bottom"/>
            <w:hideMark/>
          </w:tcPr>
          <w:p w14:paraId="74B078AD" w14:textId="77777777" w:rsidR="00000000" w:rsidRDefault="00D02D61">
            <w:pPr>
              <w:jc w:val="center"/>
              <w:rPr>
                <w:rFonts w:eastAsia="Times New Roman"/>
                <w:sz w:val="16"/>
                <w:szCs w:val="16"/>
              </w:rPr>
            </w:pPr>
            <w:r>
              <w:rPr>
                <w:rFonts w:ascii="inherit" w:eastAsia="Times New Roman" w:hAnsi="inherit"/>
                <w:sz w:val="16"/>
                <w:szCs w:val="16"/>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3112697A"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c>
          <w:tcPr>
            <w:tcW w:w="0" w:type="auto"/>
            <w:tcMar>
              <w:top w:w="30" w:type="dxa"/>
              <w:left w:w="30" w:type="dxa"/>
              <w:bottom w:w="30" w:type="dxa"/>
              <w:right w:w="30" w:type="dxa"/>
            </w:tcMar>
            <w:vAlign w:val="bottom"/>
            <w:hideMark/>
          </w:tcPr>
          <w:p w14:paraId="2A654510" w14:textId="77777777" w:rsidR="00000000" w:rsidRDefault="00D02D61">
            <w:pPr>
              <w:divId w:val="605230445"/>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A174531" w14:textId="77777777" w:rsidR="00000000" w:rsidRDefault="00D02D61">
            <w:pPr>
              <w:jc w:val="center"/>
              <w:rPr>
                <w:rFonts w:eastAsia="Times New Roman"/>
                <w:sz w:val="16"/>
                <w:szCs w:val="16"/>
              </w:rPr>
            </w:pPr>
            <w:r>
              <w:rPr>
                <w:rFonts w:ascii="inherit" w:eastAsia="Times New Roman" w:hAnsi="inherit"/>
                <w:b/>
                <w:bCs/>
                <w:sz w:val="16"/>
                <w:szCs w:val="16"/>
              </w:rPr>
              <w:t>June 30, 2017</w:t>
            </w:r>
          </w:p>
        </w:tc>
      </w:tr>
      <w:tr w:rsidR="00000000" w14:paraId="259B9EB3" w14:textId="77777777">
        <w:trPr>
          <w:divId w:val="1648045980"/>
        </w:trPr>
        <w:tc>
          <w:tcPr>
            <w:tcW w:w="0" w:type="auto"/>
            <w:tcMar>
              <w:top w:w="30" w:type="dxa"/>
              <w:left w:w="30" w:type="dxa"/>
              <w:bottom w:w="30" w:type="dxa"/>
              <w:right w:w="30" w:type="dxa"/>
            </w:tcMar>
            <w:vAlign w:val="bottom"/>
            <w:hideMark/>
          </w:tcPr>
          <w:p w14:paraId="0031E1BA" w14:textId="77777777" w:rsidR="00000000" w:rsidRDefault="00D02D61">
            <w:pPr>
              <w:divId w:val="415643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AD57D7" w14:textId="77777777" w:rsidR="00000000" w:rsidRDefault="00D02D61">
            <w:pPr>
              <w:jc w:val="center"/>
              <w:rPr>
                <w:rFonts w:eastAsia="Times New Roman"/>
                <w:sz w:val="16"/>
                <w:szCs w:val="16"/>
              </w:rPr>
            </w:pPr>
            <w:r>
              <w:rPr>
                <w:rFonts w:ascii="inherit" w:eastAsia="Times New Roman" w:hAnsi="inherit"/>
                <w:b/>
                <w:bCs/>
                <w:sz w:val="16"/>
                <w:szCs w:val="16"/>
              </w:rPr>
              <w:t>As Previously Reported</w:t>
            </w:r>
          </w:p>
        </w:tc>
        <w:tc>
          <w:tcPr>
            <w:tcW w:w="0" w:type="auto"/>
            <w:tcBorders>
              <w:top w:val="single" w:sz="6" w:space="0" w:color="000000"/>
            </w:tcBorders>
            <w:tcMar>
              <w:top w:w="30" w:type="dxa"/>
              <w:left w:w="30" w:type="dxa"/>
              <w:bottom w:w="30" w:type="dxa"/>
              <w:right w:w="30" w:type="dxa"/>
            </w:tcMar>
            <w:vAlign w:val="bottom"/>
            <w:hideMark/>
          </w:tcPr>
          <w:p w14:paraId="590FA095" w14:textId="77777777" w:rsidR="00000000" w:rsidRDefault="00D02D61">
            <w:pPr>
              <w:divId w:val="894752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90554B" w14:textId="77777777" w:rsidR="00000000" w:rsidRDefault="00D02D61">
            <w:pPr>
              <w:jc w:val="center"/>
              <w:rPr>
                <w:rFonts w:eastAsia="Times New Roman"/>
                <w:sz w:val="16"/>
                <w:szCs w:val="16"/>
              </w:rPr>
            </w:pPr>
            <w:r>
              <w:rPr>
                <w:rFonts w:ascii="inherit" w:eastAsia="Times New Roman" w:hAnsi="inherit"/>
                <w:b/>
                <w:bCs/>
                <w:sz w:val="16"/>
                <w:szCs w:val="16"/>
              </w:rPr>
              <w:t>Effect of Adopting ASC 606</w:t>
            </w:r>
          </w:p>
        </w:tc>
        <w:tc>
          <w:tcPr>
            <w:tcW w:w="0" w:type="auto"/>
            <w:tcBorders>
              <w:top w:val="single" w:sz="6" w:space="0" w:color="000000"/>
            </w:tcBorders>
            <w:tcMar>
              <w:top w:w="30" w:type="dxa"/>
              <w:left w:w="30" w:type="dxa"/>
              <w:bottom w:w="30" w:type="dxa"/>
              <w:right w:w="30" w:type="dxa"/>
            </w:tcMar>
            <w:vAlign w:val="bottom"/>
            <w:hideMark/>
          </w:tcPr>
          <w:p w14:paraId="0724F026" w14:textId="77777777" w:rsidR="00000000" w:rsidRDefault="00D02D61">
            <w:pPr>
              <w:divId w:val="17501516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1D8360" w14:textId="77777777" w:rsidR="00000000" w:rsidRDefault="00D02D61">
            <w:pPr>
              <w:jc w:val="center"/>
              <w:rPr>
                <w:rFonts w:eastAsia="Times New Roman"/>
                <w:sz w:val="16"/>
                <w:szCs w:val="16"/>
              </w:rPr>
            </w:pPr>
            <w:r>
              <w:rPr>
                <w:rFonts w:ascii="inherit" w:eastAsia="Times New Roman" w:hAnsi="inherit"/>
                <w:b/>
                <w:bCs/>
                <w:sz w:val="16"/>
                <w:szCs w:val="16"/>
              </w:rPr>
              <w:t>As Recast</w:t>
            </w:r>
          </w:p>
        </w:tc>
        <w:tc>
          <w:tcPr>
            <w:tcW w:w="0" w:type="auto"/>
            <w:tcMar>
              <w:top w:w="30" w:type="dxa"/>
              <w:left w:w="30" w:type="dxa"/>
              <w:bottom w:w="30" w:type="dxa"/>
              <w:right w:w="30" w:type="dxa"/>
            </w:tcMar>
            <w:vAlign w:val="bottom"/>
            <w:hideMark/>
          </w:tcPr>
          <w:p w14:paraId="1A45BBBD" w14:textId="77777777" w:rsidR="00000000" w:rsidRDefault="00D02D61">
            <w:pPr>
              <w:divId w:val="792561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400E8A" w14:textId="77777777" w:rsidR="00000000" w:rsidRDefault="00D02D61">
            <w:pPr>
              <w:jc w:val="center"/>
              <w:rPr>
                <w:rFonts w:eastAsia="Times New Roman"/>
                <w:sz w:val="16"/>
                <w:szCs w:val="16"/>
              </w:rPr>
            </w:pPr>
            <w:r>
              <w:rPr>
                <w:rFonts w:ascii="inherit" w:eastAsia="Times New Roman" w:hAnsi="inherit"/>
                <w:b/>
                <w:bCs/>
                <w:sz w:val="16"/>
                <w:szCs w:val="16"/>
              </w:rPr>
              <w:t>As Previously Reported</w:t>
            </w:r>
          </w:p>
        </w:tc>
        <w:tc>
          <w:tcPr>
            <w:tcW w:w="0" w:type="auto"/>
            <w:tcBorders>
              <w:top w:val="single" w:sz="6" w:space="0" w:color="000000"/>
            </w:tcBorders>
            <w:tcMar>
              <w:top w:w="30" w:type="dxa"/>
              <w:left w:w="30" w:type="dxa"/>
              <w:bottom w:w="30" w:type="dxa"/>
              <w:right w:w="30" w:type="dxa"/>
            </w:tcMar>
            <w:vAlign w:val="bottom"/>
            <w:hideMark/>
          </w:tcPr>
          <w:p w14:paraId="347A858C" w14:textId="77777777" w:rsidR="00000000" w:rsidRDefault="00D02D61">
            <w:pPr>
              <w:divId w:val="8490283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62154A" w14:textId="77777777" w:rsidR="00000000" w:rsidRDefault="00D02D61">
            <w:pPr>
              <w:jc w:val="center"/>
              <w:rPr>
                <w:rFonts w:eastAsia="Times New Roman"/>
                <w:sz w:val="16"/>
                <w:szCs w:val="16"/>
              </w:rPr>
            </w:pPr>
            <w:r>
              <w:rPr>
                <w:rFonts w:ascii="inherit" w:eastAsia="Times New Roman" w:hAnsi="inherit"/>
                <w:b/>
                <w:bCs/>
                <w:sz w:val="16"/>
                <w:szCs w:val="16"/>
              </w:rPr>
              <w:t>Effect of Adopting ASC 606</w:t>
            </w:r>
          </w:p>
        </w:tc>
        <w:tc>
          <w:tcPr>
            <w:tcW w:w="0" w:type="auto"/>
            <w:tcBorders>
              <w:top w:val="single" w:sz="6" w:space="0" w:color="000000"/>
            </w:tcBorders>
            <w:tcMar>
              <w:top w:w="30" w:type="dxa"/>
              <w:left w:w="30" w:type="dxa"/>
              <w:bottom w:w="30" w:type="dxa"/>
              <w:right w:w="30" w:type="dxa"/>
            </w:tcMar>
            <w:vAlign w:val="bottom"/>
            <w:hideMark/>
          </w:tcPr>
          <w:p w14:paraId="5CD7A068" w14:textId="77777777" w:rsidR="00000000" w:rsidRDefault="00D02D61">
            <w:pPr>
              <w:divId w:val="4027214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319E88" w14:textId="77777777" w:rsidR="00000000" w:rsidRDefault="00D02D61">
            <w:pPr>
              <w:jc w:val="center"/>
              <w:rPr>
                <w:rFonts w:eastAsia="Times New Roman"/>
                <w:sz w:val="16"/>
                <w:szCs w:val="16"/>
              </w:rPr>
            </w:pPr>
            <w:r>
              <w:rPr>
                <w:rFonts w:ascii="inherit" w:eastAsia="Times New Roman" w:hAnsi="inherit"/>
                <w:b/>
                <w:bCs/>
                <w:sz w:val="16"/>
                <w:szCs w:val="16"/>
              </w:rPr>
              <w:t>As Recast</w:t>
            </w:r>
          </w:p>
        </w:tc>
      </w:tr>
      <w:tr w:rsidR="00000000" w14:paraId="0DFF4A94" w14:textId="77777777">
        <w:trPr>
          <w:divId w:val="1648045980"/>
        </w:trPr>
        <w:tc>
          <w:tcPr>
            <w:tcW w:w="0" w:type="auto"/>
            <w:tcMar>
              <w:top w:w="30" w:type="dxa"/>
              <w:left w:w="30" w:type="dxa"/>
              <w:bottom w:w="30" w:type="dxa"/>
              <w:right w:w="30" w:type="dxa"/>
            </w:tcMar>
            <w:vAlign w:val="bottom"/>
            <w:hideMark/>
          </w:tcPr>
          <w:p w14:paraId="5E2403F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tcMar>
              <w:top w:w="30" w:type="dxa"/>
              <w:left w:w="30" w:type="dxa"/>
              <w:bottom w:w="30" w:type="dxa"/>
              <w:right w:w="30" w:type="dxa"/>
            </w:tcMar>
            <w:vAlign w:val="bottom"/>
            <w:hideMark/>
          </w:tcPr>
          <w:p w14:paraId="26B89A0F" w14:textId="77777777" w:rsidR="00000000" w:rsidRDefault="00D02D61">
            <w:pPr>
              <w:divId w:val="1097095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FAF2F1" w14:textId="77777777" w:rsidR="00000000" w:rsidRDefault="00D02D61">
            <w:pPr>
              <w:divId w:val="7328942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046B196" w14:textId="77777777" w:rsidR="00000000" w:rsidRDefault="00D02D61">
            <w:pPr>
              <w:divId w:val="1438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179D82" w14:textId="77777777" w:rsidR="00000000" w:rsidRDefault="00D02D61">
            <w:pPr>
              <w:divId w:val="9854295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C027225" w14:textId="77777777" w:rsidR="00000000" w:rsidRDefault="00D02D61">
            <w:pPr>
              <w:divId w:val="1920866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E1E144" w14:textId="77777777" w:rsidR="00000000" w:rsidRDefault="00D02D61">
            <w:pPr>
              <w:divId w:val="1673532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88BAFDD" w14:textId="77777777" w:rsidR="00000000" w:rsidRDefault="00D02D61">
            <w:pPr>
              <w:divId w:val="1679193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E69A0A" w14:textId="77777777" w:rsidR="00000000" w:rsidRDefault="00D02D61">
            <w:pPr>
              <w:divId w:val="2345535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6B02291" w14:textId="77777777" w:rsidR="00000000" w:rsidRDefault="00D02D61">
            <w:pPr>
              <w:divId w:val="1350914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AB93F" w14:textId="77777777" w:rsidR="00000000" w:rsidRDefault="00D02D61">
            <w:pPr>
              <w:divId w:val="7537494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8116292" w14:textId="77777777" w:rsidR="00000000" w:rsidRDefault="00D02D61">
            <w:pPr>
              <w:divId w:val="2012171412"/>
              <w:rPr>
                <w:rFonts w:eastAsia="Times New Roman"/>
                <w:sz w:val="20"/>
                <w:szCs w:val="20"/>
              </w:rPr>
            </w:pPr>
            <w:r>
              <w:rPr>
                <w:rFonts w:ascii="inherit" w:eastAsia="Times New Roman" w:hAnsi="inherit"/>
                <w:sz w:val="20"/>
                <w:szCs w:val="20"/>
              </w:rPr>
              <w:t> </w:t>
            </w:r>
          </w:p>
        </w:tc>
      </w:tr>
      <w:tr w:rsidR="00000000" w14:paraId="5B4C632B" w14:textId="77777777">
        <w:trPr>
          <w:divId w:val="1648045980"/>
        </w:trPr>
        <w:tc>
          <w:tcPr>
            <w:tcW w:w="0" w:type="auto"/>
            <w:tcMar>
              <w:top w:w="30" w:type="dxa"/>
              <w:left w:w="30" w:type="dxa"/>
              <w:bottom w:w="30" w:type="dxa"/>
              <w:right w:w="30" w:type="dxa"/>
            </w:tcMar>
            <w:vAlign w:val="bottom"/>
            <w:hideMark/>
          </w:tcPr>
          <w:p w14:paraId="15DCCF28" w14:textId="77777777" w:rsidR="00000000" w:rsidRDefault="00D02D61">
            <w:pPr>
              <w:divId w:val="1765030473"/>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14:paraId="5303FEA2"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D453406" w14:textId="77777777">
        <w:trPr>
          <w:divId w:val="1648045980"/>
        </w:trPr>
        <w:tc>
          <w:tcPr>
            <w:tcW w:w="0" w:type="auto"/>
            <w:shd w:val="clear" w:color="auto" w:fill="CCEEFF"/>
            <w:tcMar>
              <w:top w:w="30" w:type="dxa"/>
              <w:left w:w="180" w:type="dxa"/>
              <w:bottom w:w="30" w:type="dxa"/>
              <w:right w:w="30" w:type="dxa"/>
            </w:tcMar>
            <w:hideMark/>
          </w:tcPr>
          <w:p w14:paraId="1C854C0E"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40C369F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C5CB87" w14:textId="77777777" w:rsidR="00000000" w:rsidRDefault="00D02D61">
            <w:pPr>
              <w:jc w:val="right"/>
              <w:rPr>
                <w:rFonts w:eastAsia="Times New Roman"/>
                <w:sz w:val="20"/>
                <w:szCs w:val="20"/>
              </w:rPr>
            </w:pPr>
            <w:r>
              <w:rPr>
                <w:rFonts w:ascii="inherit" w:eastAsia="Times New Roman" w:hAnsi="inherit"/>
                <w:sz w:val="20"/>
                <w:szCs w:val="20"/>
              </w:rPr>
              <w:t>718</w:t>
            </w:r>
          </w:p>
        </w:tc>
        <w:tc>
          <w:tcPr>
            <w:tcW w:w="0" w:type="auto"/>
            <w:shd w:val="clear" w:color="auto" w:fill="CCEEFF"/>
            <w:vAlign w:val="bottom"/>
            <w:hideMark/>
          </w:tcPr>
          <w:p w14:paraId="761DD1D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08BA43" w14:textId="77777777" w:rsidR="00000000" w:rsidRDefault="00D02D61">
            <w:pPr>
              <w:divId w:val="618415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DE9858"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5487597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80CB14" w14:textId="77777777" w:rsidR="00000000" w:rsidRDefault="00D02D61">
            <w:pPr>
              <w:divId w:val="692653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FBA0B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51A69C"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shd w:val="clear" w:color="auto" w:fill="CCEEFF"/>
            <w:vAlign w:val="bottom"/>
            <w:hideMark/>
          </w:tcPr>
          <w:p w14:paraId="49717A8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755373" w14:textId="77777777" w:rsidR="00000000" w:rsidRDefault="00D02D61">
            <w:pPr>
              <w:divId w:val="1879976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0F192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45A83E" w14:textId="77777777" w:rsidR="00000000" w:rsidRDefault="00D02D61">
            <w:pPr>
              <w:jc w:val="right"/>
              <w:rPr>
                <w:rFonts w:eastAsia="Times New Roman"/>
                <w:sz w:val="20"/>
                <w:szCs w:val="20"/>
              </w:rPr>
            </w:pPr>
            <w:r>
              <w:rPr>
                <w:rFonts w:ascii="inherit" w:eastAsia="Times New Roman" w:hAnsi="inherit"/>
                <w:sz w:val="20"/>
                <w:szCs w:val="20"/>
              </w:rPr>
              <w:t>553</w:t>
            </w:r>
          </w:p>
        </w:tc>
        <w:tc>
          <w:tcPr>
            <w:tcW w:w="0" w:type="auto"/>
            <w:shd w:val="clear" w:color="auto" w:fill="CCEEFF"/>
            <w:vAlign w:val="bottom"/>
            <w:hideMark/>
          </w:tcPr>
          <w:p w14:paraId="065424A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0EAAC7" w14:textId="77777777" w:rsidR="00000000" w:rsidRDefault="00D02D61">
            <w:pPr>
              <w:divId w:val="1134984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BA702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6D7C88"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704F4AB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F1479C" w14:textId="77777777" w:rsidR="00000000" w:rsidRDefault="00D02D61">
            <w:pPr>
              <w:divId w:val="1064332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55074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064129" w14:textId="77777777" w:rsidR="00000000" w:rsidRDefault="00D02D61">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56FE851B" w14:textId="77777777" w:rsidR="00000000" w:rsidRDefault="00D02D61">
            <w:pPr>
              <w:rPr>
                <w:rFonts w:eastAsia="Times New Roman"/>
                <w:sz w:val="20"/>
                <w:szCs w:val="20"/>
              </w:rPr>
            </w:pPr>
          </w:p>
        </w:tc>
      </w:tr>
      <w:tr w:rsidR="00000000" w14:paraId="75FFC109" w14:textId="77777777">
        <w:trPr>
          <w:divId w:val="1648045980"/>
        </w:trPr>
        <w:tc>
          <w:tcPr>
            <w:tcW w:w="0" w:type="auto"/>
            <w:tcMar>
              <w:top w:w="30" w:type="dxa"/>
              <w:left w:w="180" w:type="dxa"/>
              <w:bottom w:w="30" w:type="dxa"/>
              <w:right w:w="30" w:type="dxa"/>
            </w:tcMar>
            <w:hideMark/>
          </w:tcPr>
          <w:p w14:paraId="62E9B480" w14:textId="77777777" w:rsidR="00000000" w:rsidRDefault="00D02D61">
            <w:pPr>
              <w:ind w:hanging="270"/>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tcMar>
              <w:top w:w="30" w:type="dxa"/>
              <w:left w:w="30" w:type="dxa"/>
              <w:bottom w:w="30" w:type="dxa"/>
              <w:right w:w="30" w:type="dxa"/>
            </w:tcMar>
            <w:vAlign w:val="bottom"/>
            <w:hideMark/>
          </w:tcPr>
          <w:p w14:paraId="3ABE891D" w14:textId="77777777" w:rsidR="00000000" w:rsidRDefault="00D02D61">
            <w:pPr>
              <w:divId w:val="96076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9EE59E" w14:textId="77777777" w:rsidR="00000000" w:rsidRDefault="00D02D61">
            <w:pPr>
              <w:divId w:val="827752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DBAE32" w14:textId="77777777" w:rsidR="00000000" w:rsidRDefault="00D02D61">
            <w:pPr>
              <w:divId w:val="1220937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B69F2A" w14:textId="77777777" w:rsidR="00000000" w:rsidRDefault="00D02D61">
            <w:pPr>
              <w:divId w:val="1961259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04D06C" w14:textId="77777777" w:rsidR="00000000" w:rsidRDefault="00D02D61">
            <w:pPr>
              <w:divId w:val="547029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BC819E" w14:textId="77777777" w:rsidR="00000000" w:rsidRDefault="00D02D61">
            <w:pPr>
              <w:divId w:val="683169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C5880E" w14:textId="77777777" w:rsidR="00000000" w:rsidRDefault="00D02D61">
            <w:pPr>
              <w:divId w:val="1483157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016305" w14:textId="77777777" w:rsidR="00000000" w:rsidRDefault="00D02D61">
            <w:pPr>
              <w:divId w:val="11023393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4079CD" w14:textId="77777777" w:rsidR="00000000" w:rsidRDefault="00D02D61">
            <w:pPr>
              <w:divId w:val="1493138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8D9626" w14:textId="77777777" w:rsidR="00000000" w:rsidRDefault="00D02D61">
            <w:pPr>
              <w:divId w:val="596866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C60020" w14:textId="77777777" w:rsidR="00000000" w:rsidRDefault="00D02D61">
            <w:pPr>
              <w:divId w:val="1626891047"/>
              <w:rPr>
                <w:rFonts w:eastAsia="Times New Roman"/>
                <w:sz w:val="20"/>
                <w:szCs w:val="20"/>
              </w:rPr>
            </w:pPr>
            <w:r>
              <w:rPr>
                <w:rFonts w:ascii="inherit" w:eastAsia="Times New Roman" w:hAnsi="inherit"/>
                <w:sz w:val="20"/>
                <w:szCs w:val="20"/>
              </w:rPr>
              <w:t> </w:t>
            </w:r>
          </w:p>
        </w:tc>
      </w:tr>
      <w:tr w:rsidR="00000000" w14:paraId="6244BD4C" w14:textId="77777777">
        <w:trPr>
          <w:divId w:val="1648045980"/>
        </w:trPr>
        <w:tc>
          <w:tcPr>
            <w:tcW w:w="0" w:type="auto"/>
            <w:shd w:val="clear" w:color="auto" w:fill="CCEEFF"/>
            <w:tcMar>
              <w:top w:w="30" w:type="dxa"/>
              <w:left w:w="420" w:type="dxa"/>
              <w:bottom w:w="30" w:type="dxa"/>
              <w:right w:w="30" w:type="dxa"/>
            </w:tcMar>
            <w:hideMark/>
          </w:tcPr>
          <w:p w14:paraId="6F9D6862" w14:textId="77777777" w:rsidR="00000000" w:rsidRDefault="00D02D61">
            <w:pPr>
              <w:divId w:val="77757259"/>
              <w:rPr>
                <w:rFonts w:eastAsia="Times New Roman"/>
                <w:sz w:val="20"/>
                <w:szCs w:val="20"/>
              </w:rPr>
            </w:pPr>
            <w:r>
              <w:rPr>
                <w:rFonts w:ascii="inherit" w:eastAsia="Times New Roman" w:hAnsi="inherit"/>
                <w:sz w:val="20"/>
                <w:szCs w:val="20"/>
              </w:rPr>
              <w:t>Amortization of acquisition-related intangibles</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04BA6A05" w14:textId="77777777" w:rsidR="00000000" w:rsidRDefault="00D02D61">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14:paraId="7E82036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8779A" w14:textId="77777777" w:rsidR="00000000" w:rsidRDefault="00D02D61">
            <w:pPr>
              <w:divId w:val="363943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A1475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3B43E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A9BB15" w14:textId="77777777" w:rsidR="00000000" w:rsidRDefault="00D02D61">
            <w:pPr>
              <w:divId w:val="1330518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7AE254" w14:textId="77777777" w:rsidR="00000000" w:rsidRDefault="00D02D61">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14:paraId="4249983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15ECF" w14:textId="77777777" w:rsidR="00000000" w:rsidRDefault="00D02D61">
            <w:pPr>
              <w:divId w:val="117873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7EE318" w14:textId="77777777" w:rsidR="00000000" w:rsidRDefault="00D02D61">
            <w:pPr>
              <w:jc w:val="right"/>
              <w:rPr>
                <w:rFonts w:eastAsia="Times New Roman"/>
                <w:sz w:val="20"/>
                <w:szCs w:val="20"/>
              </w:rPr>
            </w:pPr>
            <w:r>
              <w:rPr>
                <w:rFonts w:ascii="inherit" w:eastAsia="Times New Roman" w:hAnsi="inherit"/>
                <w:sz w:val="20"/>
                <w:szCs w:val="20"/>
              </w:rPr>
              <w:t>151</w:t>
            </w:r>
          </w:p>
        </w:tc>
        <w:tc>
          <w:tcPr>
            <w:tcW w:w="0" w:type="auto"/>
            <w:shd w:val="clear" w:color="auto" w:fill="CCEEFF"/>
            <w:vAlign w:val="bottom"/>
            <w:hideMark/>
          </w:tcPr>
          <w:p w14:paraId="44DAFCE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48342" w14:textId="77777777" w:rsidR="00000000" w:rsidRDefault="00D02D61">
            <w:pPr>
              <w:divId w:val="130045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CC38F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CB157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7E92A4" w14:textId="77777777" w:rsidR="00000000" w:rsidRDefault="00D02D61">
            <w:pPr>
              <w:divId w:val="989600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CA040" w14:textId="77777777" w:rsidR="00000000" w:rsidRDefault="00D02D61">
            <w:pPr>
              <w:jc w:val="right"/>
              <w:rPr>
                <w:rFonts w:eastAsia="Times New Roman"/>
                <w:sz w:val="20"/>
                <w:szCs w:val="20"/>
              </w:rPr>
            </w:pPr>
            <w:r>
              <w:rPr>
                <w:rFonts w:ascii="inherit" w:eastAsia="Times New Roman" w:hAnsi="inherit"/>
                <w:sz w:val="20"/>
                <w:szCs w:val="20"/>
              </w:rPr>
              <w:t>151</w:t>
            </w:r>
          </w:p>
        </w:tc>
        <w:tc>
          <w:tcPr>
            <w:tcW w:w="0" w:type="auto"/>
            <w:shd w:val="clear" w:color="auto" w:fill="CCEEFF"/>
            <w:vAlign w:val="bottom"/>
            <w:hideMark/>
          </w:tcPr>
          <w:p w14:paraId="192CAF10" w14:textId="77777777" w:rsidR="00000000" w:rsidRDefault="00D02D61">
            <w:pPr>
              <w:rPr>
                <w:rFonts w:eastAsia="Times New Roman"/>
                <w:sz w:val="20"/>
                <w:szCs w:val="20"/>
              </w:rPr>
            </w:pPr>
          </w:p>
        </w:tc>
      </w:tr>
      <w:tr w:rsidR="00000000" w14:paraId="61FFBEDF" w14:textId="77777777">
        <w:trPr>
          <w:divId w:val="1648045980"/>
        </w:trPr>
        <w:tc>
          <w:tcPr>
            <w:tcW w:w="0" w:type="auto"/>
            <w:tcMar>
              <w:top w:w="30" w:type="dxa"/>
              <w:left w:w="420" w:type="dxa"/>
              <w:bottom w:w="30" w:type="dxa"/>
              <w:right w:w="30" w:type="dxa"/>
            </w:tcMar>
            <w:hideMark/>
          </w:tcPr>
          <w:p w14:paraId="021EE734" w14:textId="77777777" w:rsidR="00000000" w:rsidRDefault="00D02D61">
            <w:pPr>
              <w:divId w:val="875848477"/>
              <w:rPr>
                <w:rFonts w:eastAsia="Times New Roman"/>
                <w:sz w:val="20"/>
                <w:szCs w:val="20"/>
              </w:rPr>
            </w:pPr>
            <w:r>
              <w:rPr>
                <w:rFonts w:ascii="inherit" w:eastAsia="Times New Roman" w:hAnsi="inherit"/>
                <w:sz w:val="20"/>
                <w:szCs w:val="20"/>
              </w:rPr>
              <w:t>Depreciation and other amortization</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76985A27"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vAlign w:val="bottom"/>
            <w:hideMark/>
          </w:tcPr>
          <w:p w14:paraId="4DC7871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95CCE0" w14:textId="77777777" w:rsidR="00000000" w:rsidRDefault="00D02D61">
            <w:pPr>
              <w:divId w:val="1837111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E1999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CD5AF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27A946" w14:textId="77777777" w:rsidR="00000000" w:rsidRDefault="00D02D61">
            <w:pPr>
              <w:divId w:val="1534071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959981"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vAlign w:val="bottom"/>
            <w:hideMark/>
          </w:tcPr>
          <w:p w14:paraId="272EB0B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53F62C8" w14:textId="77777777" w:rsidR="00000000" w:rsidRDefault="00D02D61">
            <w:pPr>
              <w:divId w:val="992753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BD72DE"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1DEC6AD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CAA84C" w14:textId="77777777" w:rsidR="00000000" w:rsidRDefault="00D02D61">
            <w:pPr>
              <w:divId w:val="378746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A7335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687DB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ACE19F" w14:textId="77777777" w:rsidR="00000000" w:rsidRDefault="00D02D61">
            <w:pPr>
              <w:divId w:val="2127576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589DDA"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67AC8F3B" w14:textId="77777777" w:rsidR="00000000" w:rsidRDefault="00D02D61">
            <w:pPr>
              <w:rPr>
                <w:rFonts w:eastAsia="Times New Roman"/>
                <w:sz w:val="20"/>
                <w:szCs w:val="20"/>
              </w:rPr>
            </w:pPr>
          </w:p>
        </w:tc>
      </w:tr>
      <w:tr w:rsidR="00000000" w14:paraId="46D861EC" w14:textId="77777777">
        <w:trPr>
          <w:divId w:val="1648045980"/>
        </w:trPr>
        <w:tc>
          <w:tcPr>
            <w:tcW w:w="0" w:type="auto"/>
            <w:shd w:val="clear" w:color="auto" w:fill="CCEEFF"/>
            <w:tcMar>
              <w:top w:w="30" w:type="dxa"/>
              <w:left w:w="420" w:type="dxa"/>
              <w:bottom w:w="30" w:type="dxa"/>
              <w:right w:w="30" w:type="dxa"/>
            </w:tcMar>
            <w:hideMark/>
          </w:tcPr>
          <w:p w14:paraId="2B4A5531" w14:textId="77777777" w:rsidR="00000000" w:rsidRDefault="00D02D61">
            <w:pPr>
              <w:rPr>
                <w:rFonts w:eastAsia="Times New Roman"/>
                <w:sz w:val="20"/>
                <w:szCs w:val="20"/>
              </w:rPr>
            </w:pPr>
            <w:r>
              <w:rPr>
                <w:rFonts w:ascii="inherit" w:eastAsia="Times New Roman" w:hAnsi="inherit"/>
                <w:sz w:val="20"/>
                <w:szCs w:val="20"/>
              </w:rPr>
              <w:t>Share-based compensation</w:t>
            </w:r>
          </w:p>
        </w:tc>
        <w:tc>
          <w:tcPr>
            <w:tcW w:w="0" w:type="auto"/>
            <w:gridSpan w:val="2"/>
            <w:shd w:val="clear" w:color="auto" w:fill="CCEEFF"/>
            <w:tcMar>
              <w:top w:w="30" w:type="dxa"/>
              <w:left w:w="30" w:type="dxa"/>
              <w:bottom w:w="30" w:type="dxa"/>
              <w:right w:w="0" w:type="dxa"/>
            </w:tcMar>
            <w:vAlign w:val="bottom"/>
            <w:hideMark/>
          </w:tcPr>
          <w:p w14:paraId="5DB30D05"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14:paraId="390758F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EC3DD6" w14:textId="77777777" w:rsidR="00000000" w:rsidRDefault="00D02D61">
            <w:pPr>
              <w:divId w:val="1857426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D399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6769E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570CDA" w14:textId="77777777" w:rsidR="00000000" w:rsidRDefault="00D02D61">
            <w:pPr>
              <w:divId w:val="1715034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4CEAE"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14:paraId="64C9A7A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08ABB" w14:textId="77777777" w:rsidR="00000000" w:rsidRDefault="00D02D61">
            <w:pPr>
              <w:divId w:val="735981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46E71A"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171C88A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2DE42" w14:textId="77777777" w:rsidR="00000000" w:rsidRDefault="00D02D61">
            <w:pPr>
              <w:divId w:val="667246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056C4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C17EB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C4F69E" w14:textId="77777777" w:rsidR="00000000" w:rsidRDefault="00D02D61">
            <w:pPr>
              <w:divId w:val="1308053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35DD99"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7C82F405" w14:textId="77777777" w:rsidR="00000000" w:rsidRDefault="00D02D61">
            <w:pPr>
              <w:rPr>
                <w:rFonts w:eastAsia="Times New Roman"/>
                <w:sz w:val="20"/>
                <w:szCs w:val="20"/>
              </w:rPr>
            </w:pPr>
          </w:p>
        </w:tc>
      </w:tr>
      <w:tr w:rsidR="00000000" w14:paraId="6BB5B689" w14:textId="77777777">
        <w:trPr>
          <w:divId w:val="1648045980"/>
        </w:trPr>
        <w:tc>
          <w:tcPr>
            <w:tcW w:w="0" w:type="auto"/>
            <w:tcMar>
              <w:top w:w="30" w:type="dxa"/>
              <w:left w:w="420" w:type="dxa"/>
              <w:bottom w:w="30" w:type="dxa"/>
              <w:right w:w="30" w:type="dxa"/>
            </w:tcMar>
            <w:hideMark/>
          </w:tcPr>
          <w:p w14:paraId="7631692E" w14:textId="77777777" w:rsidR="00000000" w:rsidRDefault="00D02D61">
            <w:pPr>
              <w:rPr>
                <w:rFonts w:eastAsia="Times New Roman"/>
                <w:sz w:val="20"/>
                <w:szCs w:val="20"/>
              </w:rPr>
            </w:pPr>
            <w:r>
              <w:rPr>
                <w:rFonts w:ascii="inherit" w:eastAsia="Times New Roman" w:hAnsi="inherit"/>
                <w:sz w:val="20"/>
                <w:szCs w:val="20"/>
              </w:rPr>
              <w:t>Qualified pension plan contributions</w:t>
            </w:r>
          </w:p>
        </w:tc>
        <w:tc>
          <w:tcPr>
            <w:tcW w:w="0" w:type="auto"/>
            <w:gridSpan w:val="2"/>
            <w:tcMar>
              <w:top w:w="30" w:type="dxa"/>
              <w:left w:w="30" w:type="dxa"/>
              <w:bottom w:w="30" w:type="dxa"/>
              <w:right w:w="0" w:type="dxa"/>
            </w:tcMar>
            <w:vAlign w:val="bottom"/>
            <w:hideMark/>
          </w:tcPr>
          <w:p w14:paraId="609D10BB" w14:textId="77777777" w:rsidR="00000000" w:rsidRDefault="00D02D61">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14:paraId="0497BC1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167B64" w14:textId="77777777" w:rsidR="00000000" w:rsidRDefault="00D02D61">
            <w:pPr>
              <w:divId w:val="1412001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88936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8BBBB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2AD71DD" w14:textId="77777777" w:rsidR="00000000" w:rsidRDefault="00D02D61">
            <w:pPr>
              <w:divId w:val="1358694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F5F3F8" w14:textId="77777777" w:rsidR="00000000" w:rsidRDefault="00D02D61">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14:paraId="509D2BE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AA7A0A" w14:textId="77777777" w:rsidR="00000000" w:rsidRDefault="00D02D61">
            <w:pPr>
              <w:divId w:val="2087413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1896CA" w14:textId="77777777" w:rsidR="00000000" w:rsidRDefault="00D02D61">
            <w:pPr>
              <w:jc w:val="right"/>
              <w:rPr>
                <w:rFonts w:eastAsia="Times New Roman"/>
                <w:sz w:val="20"/>
                <w:szCs w:val="20"/>
              </w:rPr>
            </w:pPr>
            <w:r>
              <w:rPr>
                <w:rFonts w:ascii="inherit" w:eastAsia="Times New Roman" w:hAnsi="inherit"/>
                <w:sz w:val="20"/>
                <w:szCs w:val="20"/>
              </w:rPr>
              <w:t>(589</w:t>
            </w:r>
          </w:p>
        </w:tc>
        <w:tc>
          <w:tcPr>
            <w:tcW w:w="0" w:type="auto"/>
            <w:tcMar>
              <w:top w:w="30" w:type="dxa"/>
              <w:left w:w="0" w:type="dxa"/>
              <w:bottom w:w="30" w:type="dxa"/>
              <w:right w:w="30" w:type="dxa"/>
            </w:tcMar>
            <w:vAlign w:val="bottom"/>
            <w:hideMark/>
          </w:tcPr>
          <w:p w14:paraId="6D5DB65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285A34" w14:textId="77777777" w:rsidR="00000000" w:rsidRDefault="00D02D61">
            <w:pPr>
              <w:divId w:val="665791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1964D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3D7D4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FC7824" w14:textId="77777777" w:rsidR="00000000" w:rsidRDefault="00D02D61">
            <w:pPr>
              <w:divId w:val="861212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99EB60" w14:textId="77777777" w:rsidR="00000000" w:rsidRDefault="00D02D61">
            <w:pPr>
              <w:jc w:val="right"/>
              <w:rPr>
                <w:rFonts w:eastAsia="Times New Roman"/>
                <w:sz w:val="20"/>
                <w:szCs w:val="20"/>
              </w:rPr>
            </w:pPr>
            <w:r>
              <w:rPr>
                <w:rFonts w:ascii="inherit" w:eastAsia="Times New Roman" w:hAnsi="inherit"/>
                <w:sz w:val="20"/>
                <w:szCs w:val="20"/>
              </w:rPr>
              <w:t>(589</w:t>
            </w:r>
          </w:p>
        </w:tc>
        <w:tc>
          <w:tcPr>
            <w:tcW w:w="0" w:type="auto"/>
            <w:tcMar>
              <w:top w:w="30" w:type="dxa"/>
              <w:left w:w="0" w:type="dxa"/>
              <w:bottom w:w="30" w:type="dxa"/>
              <w:right w:w="30" w:type="dxa"/>
            </w:tcMar>
            <w:vAlign w:val="bottom"/>
            <w:hideMark/>
          </w:tcPr>
          <w:p w14:paraId="2BE783BD" w14:textId="77777777" w:rsidR="00000000" w:rsidRDefault="00D02D61">
            <w:pPr>
              <w:rPr>
                <w:rFonts w:eastAsia="Times New Roman"/>
                <w:sz w:val="20"/>
                <w:szCs w:val="20"/>
              </w:rPr>
            </w:pPr>
            <w:r>
              <w:rPr>
                <w:rFonts w:ascii="inherit" w:eastAsia="Times New Roman" w:hAnsi="inherit"/>
                <w:sz w:val="20"/>
                <w:szCs w:val="20"/>
              </w:rPr>
              <w:t>)</w:t>
            </w:r>
          </w:p>
        </w:tc>
      </w:tr>
      <w:tr w:rsidR="00000000" w14:paraId="5DC8F225" w14:textId="77777777">
        <w:trPr>
          <w:divId w:val="1648045980"/>
        </w:trPr>
        <w:tc>
          <w:tcPr>
            <w:tcW w:w="0" w:type="auto"/>
            <w:shd w:val="clear" w:color="auto" w:fill="CCEEFF"/>
            <w:tcMar>
              <w:top w:w="30" w:type="dxa"/>
              <w:left w:w="420" w:type="dxa"/>
              <w:bottom w:w="30" w:type="dxa"/>
              <w:right w:w="30" w:type="dxa"/>
            </w:tcMar>
            <w:hideMark/>
          </w:tcPr>
          <w:p w14:paraId="3528990C" w14:textId="77777777" w:rsidR="00000000" w:rsidRDefault="00D02D61">
            <w:pPr>
              <w:rPr>
                <w:rFonts w:eastAsia="Times New Roman"/>
                <w:sz w:val="20"/>
                <w:szCs w:val="20"/>
              </w:rPr>
            </w:pPr>
            <w:r>
              <w:rPr>
                <w:rFonts w:ascii="inherit" w:eastAsia="Times New Roman" w:hAnsi="inherit"/>
                <w:sz w:val="20"/>
                <w:szCs w:val="20"/>
              </w:rPr>
              <w:t>Pension income</w:t>
            </w:r>
          </w:p>
        </w:tc>
        <w:tc>
          <w:tcPr>
            <w:tcW w:w="0" w:type="auto"/>
            <w:gridSpan w:val="2"/>
            <w:shd w:val="clear" w:color="auto" w:fill="CCEEFF"/>
            <w:tcMar>
              <w:top w:w="30" w:type="dxa"/>
              <w:left w:w="30" w:type="dxa"/>
              <w:bottom w:w="30" w:type="dxa"/>
              <w:right w:w="0" w:type="dxa"/>
            </w:tcMar>
            <w:vAlign w:val="bottom"/>
            <w:hideMark/>
          </w:tcPr>
          <w:p w14:paraId="7184398C" w14:textId="77777777" w:rsidR="00000000" w:rsidRDefault="00D02D61">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14:paraId="78A0A80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65B9552" w14:textId="77777777" w:rsidR="00000000" w:rsidRDefault="00D02D61">
            <w:pPr>
              <w:divId w:val="1557663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7C573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2A861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6E12A" w14:textId="77777777" w:rsidR="00000000" w:rsidRDefault="00D02D61">
            <w:pPr>
              <w:divId w:val="729227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90D09" w14:textId="77777777" w:rsidR="00000000" w:rsidRDefault="00D02D61">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14:paraId="4FD5C0A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4C8ADA" w14:textId="77777777" w:rsidR="00000000" w:rsidRDefault="00D02D61">
            <w:pPr>
              <w:divId w:val="716855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77B246" w14:textId="77777777" w:rsidR="00000000" w:rsidRDefault="00D02D61">
            <w:pPr>
              <w:jc w:val="right"/>
              <w:rPr>
                <w:rFonts w:eastAsia="Times New Roman"/>
                <w:sz w:val="20"/>
                <w:szCs w:val="20"/>
              </w:rPr>
            </w:pPr>
            <w:r>
              <w:rPr>
                <w:rFonts w:ascii="inherit" w:eastAsia="Times New Roman" w:hAnsi="inherit"/>
                <w:sz w:val="20"/>
                <w:szCs w:val="20"/>
              </w:rPr>
              <w:t>(97</w:t>
            </w:r>
          </w:p>
        </w:tc>
        <w:tc>
          <w:tcPr>
            <w:tcW w:w="0" w:type="auto"/>
            <w:shd w:val="clear" w:color="auto" w:fill="CCEEFF"/>
            <w:tcMar>
              <w:top w:w="30" w:type="dxa"/>
              <w:left w:w="0" w:type="dxa"/>
              <w:bottom w:w="30" w:type="dxa"/>
              <w:right w:w="30" w:type="dxa"/>
            </w:tcMar>
            <w:vAlign w:val="bottom"/>
            <w:hideMark/>
          </w:tcPr>
          <w:p w14:paraId="77FF028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11638B" w14:textId="77777777" w:rsidR="00000000" w:rsidRDefault="00D02D61">
            <w:pPr>
              <w:divId w:val="1552882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4854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195D4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BD258" w14:textId="77777777" w:rsidR="00000000" w:rsidRDefault="00D02D61">
            <w:pPr>
              <w:divId w:val="466558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614F3C" w14:textId="77777777" w:rsidR="00000000" w:rsidRDefault="00D02D61">
            <w:pPr>
              <w:jc w:val="right"/>
              <w:rPr>
                <w:rFonts w:eastAsia="Times New Roman"/>
                <w:sz w:val="20"/>
                <w:szCs w:val="20"/>
              </w:rPr>
            </w:pPr>
            <w:r>
              <w:rPr>
                <w:rFonts w:ascii="inherit" w:eastAsia="Times New Roman" w:hAnsi="inherit"/>
                <w:sz w:val="20"/>
                <w:szCs w:val="20"/>
              </w:rPr>
              <w:t>(97</w:t>
            </w:r>
          </w:p>
        </w:tc>
        <w:tc>
          <w:tcPr>
            <w:tcW w:w="0" w:type="auto"/>
            <w:shd w:val="clear" w:color="auto" w:fill="CCEEFF"/>
            <w:tcMar>
              <w:top w:w="30" w:type="dxa"/>
              <w:left w:w="0" w:type="dxa"/>
              <w:bottom w:w="30" w:type="dxa"/>
              <w:right w:w="30" w:type="dxa"/>
            </w:tcMar>
            <w:vAlign w:val="bottom"/>
            <w:hideMark/>
          </w:tcPr>
          <w:p w14:paraId="4929A5C2" w14:textId="77777777" w:rsidR="00000000" w:rsidRDefault="00D02D61">
            <w:pPr>
              <w:rPr>
                <w:rFonts w:eastAsia="Times New Roman"/>
                <w:sz w:val="20"/>
                <w:szCs w:val="20"/>
              </w:rPr>
            </w:pPr>
            <w:r>
              <w:rPr>
                <w:rFonts w:ascii="inherit" w:eastAsia="Times New Roman" w:hAnsi="inherit"/>
                <w:sz w:val="20"/>
                <w:szCs w:val="20"/>
              </w:rPr>
              <w:t>)</w:t>
            </w:r>
          </w:p>
        </w:tc>
      </w:tr>
      <w:tr w:rsidR="00000000" w14:paraId="02B0F0C1" w14:textId="77777777">
        <w:trPr>
          <w:divId w:val="1648045980"/>
        </w:trPr>
        <w:tc>
          <w:tcPr>
            <w:tcW w:w="0" w:type="auto"/>
            <w:tcMar>
              <w:top w:w="30" w:type="dxa"/>
              <w:left w:w="420" w:type="dxa"/>
              <w:bottom w:w="30" w:type="dxa"/>
              <w:right w:w="30" w:type="dxa"/>
            </w:tcMar>
            <w:hideMark/>
          </w:tcPr>
          <w:p w14:paraId="00FE5A26" w14:textId="77777777" w:rsidR="00000000" w:rsidRDefault="00D02D61">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14:paraId="38D51C1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A2EE8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FA680E0" w14:textId="77777777" w:rsidR="00000000" w:rsidRDefault="00D02D61">
            <w:pPr>
              <w:divId w:val="1145121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AAC93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F5695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D80BB3" w14:textId="77777777" w:rsidR="00000000" w:rsidRDefault="00D02D61">
            <w:pPr>
              <w:divId w:val="1514883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458F9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A3861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5B7365" w14:textId="77777777" w:rsidR="00000000" w:rsidRDefault="00D02D61">
            <w:pPr>
              <w:divId w:val="1339771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66EA7E" w14:textId="77777777" w:rsidR="00000000" w:rsidRDefault="00D02D61">
            <w:pPr>
              <w:jc w:val="right"/>
              <w:rPr>
                <w:rFonts w:eastAsia="Times New Roman"/>
                <w:sz w:val="20"/>
                <w:szCs w:val="20"/>
              </w:rPr>
            </w:pPr>
            <w:r>
              <w:rPr>
                <w:rFonts w:ascii="inherit" w:eastAsia="Times New Roman" w:hAnsi="inherit"/>
                <w:sz w:val="20"/>
                <w:szCs w:val="20"/>
              </w:rPr>
              <w:t>240</w:t>
            </w:r>
          </w:p>
        </w:tc>
        <w:tc>
          <w:tcPr>
            <w:tcW w:w="0" w:type="auto"/>
            <w:vAlign w:val="bottom"/>
            <w:hideMark/>
          </w:tcPr>
          <w:p w14:paraId="183EC6E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B6171AC" w14:textId="77777777" w:rsidR="00000000" w:rsidRDefault="00D02D61">
            <w:pPr>
              <w:divId w:val="1574075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52A09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E770D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9DF98A2" w14:textId="77777777" w:rsidR="00000000" w:rsidRDefault="00D02D61">
            <w:pPr>
              <w:divId w:val="1153565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EF33C1" w14:textId="77777777" w:rsidR="00000000" w:rsidRDefault="00D02D61">
            <w:pPr>
              <w:jc w:val="right"/>
              <w:rPr>
                <w:rFonts w:eastAsia="Times New Roman"/>
                <w:sz w:val="20"/>
                <w:szCs w:val="20"/>
              </w:rPr>
            </w:pPr>
            <w:r>
              <w:rPr>
                <w:rFonts w:ascii="inherit" w:eastAsia="Times New Roman" w:hAnsi="inherit"/>
                <w:sz w:val="20"/>
                <w:szCs w:val="20"/>
              </w:rPr>
              <w:t>240</w:t>
            </w:r>
          </w:p>
        </w:tc>
        <w:tc>
          <w:tcPr>
            <w:tcW w:w="0" w:type="auto"/>
            <w:vAlign w:val="bottom"/>
            <w:hideMark/>
          </w:tcPr>
          <w:p w14:paraId="40A12FBB" w14:textId="77777777" w:rsidR="00000000" w:rsidRDefault="00D02D61">
            <w:pPr>
              <w:rPr>
                <w:rFonts w:eastAsia="Times New Roman"/>
                <w:sz w:val="20"/>
                <w:szCs w:val="20"/>
              </w:rPr>
            </w:pPr>
          </w:p>
        </w:tc>
      </w:tr>
      <w:tr w:rsidR="00000000" w14:paraId="4162AB14" w14:textId="77777777">
        <w:trPr>
          <w:divId w:val="1648045980"/>
        </w:trPr>
        <w:tc>
          <w:tcPr>
            <w:tcW w:w="0" w:type="auto"/>
            <w:shd w:val="clear" w:color="auto" w:fill="CCEEFF"/>
            <w:tcMar>
              <w:top w:w="30" w:type="dxa"/>
              <w:left w:w="420" w:type="dxa"/>
              <w:bottom w:w="30" w:type="dxa"/>
              <w:right w:w="30" w:type="dxa"/>
            </w:tcMar>
            <w:hideMark/>
          </w:tcPr>
          <w:p w14:paraId="5910CB18" w14:textId="77777777" w:rsidR="00000000" w:rsidRDefault="00D02D61">
            <w:pPr>
              <w:rPr>
                <w:rFonts w:eastAsia="Times New Roman"/>
                <w:sz w:val="20"/>
                <w:szCs w:val="20"/>
              </w:rPr>
            </w:pPr>
            <w:r>
              <w:rPr>
                <w:rFonts w:ascii="inherit" w:eastAsia="Times New Roman" w:hAnsi="inherit"/>
                <w:sz w:val="20"/>
                <w:szCs w:val="20"/>
              </w:rPr>
              <w:t>Los on sales of businesses, net</w:t>
            </w:r>
          </w:p>
        </w:tc>
        <w:tc>
          <w:tcPr>
            <w:tcW w:w="0" w:type="auto"/>
            <w:gridSpan w:val="2"/>
            <w:shd w:val="clear" w:color="auto" w:fill="CCEEFF"/>
            <w:tcMar>
              <w:top w:w="30" w:type="dxa"/>
              <w:left w:w="30" w:type="dxa"/>
              <w:bottom w:w="30" w:type="dxa"/>
              <w:right w:w="0" w:type="dxa"/>
            </w:tcMar>
            <w:vAlign w:val="bottom"/>
            <w:hideMark/>
          </w:tcPr>
          <w:p w14:paraId="744C2D4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724AF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B3EDAF" w14:textId="77777777" w:rsidR="00000000" w:rsidRDefault="00D02D61">
            <w:pPr>
              <w:divId w:val="1130172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B20C4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8D87A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9A3B01" w14:textId="77777777" w:rsidR="00000000" w:rsidRDefault="00D02D61">
            <w:pPr>
              <w:divId w:val="1975674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D682B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604DE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9ACC45" w14:textId="77777777" w:rsidR="00000000" w:rsidRDefault="00D02D61">
            <w:pPr>
              <w:divId w:val="1406730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9B7C6A"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4F00A00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85594" w14:textId="77777777" w:rsidR="00000000" w:rsidRDefault="00D02D61">
            <w:pPr>
              <w:divId w:val="646857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C8069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B1204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F11D7" w14:textId="77777777" w:rsidR="00000000" w:rsidRDefault="00D02D61">
            <w:pPr>
              <w:divId w:val="1839156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CC2FBC"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5E5015D6" w14:textId="77777777" w:rsidR="00000000" w:rsidRDefault="00D02D61">
            <w:pPr>
              <w:rPr>
                <w:rFonts w:eastAsia="Times New Roman"/>
                <w:sz w:val="20"/>
                <w:szCs w:val="20"/>
              </w:rPr>
            </w:pPr>
          </w:p>
        </w:tc>
      </w:tr>
      <w:tr w:rsidR="00000000" w14:paraId="6FE4438B" w14:textId="77777777">
        <w:trPr>
          <w:divId w:val="1648045980"/>
        </w:trPr>
        <w:tc>
          <w:tcPr>
            <w:tcW w:w="0" w:type="auto"/>
            <w:tcMar>
              <w:top w:w="30" w:type="dxa"/>
              <w:left w:w="420" w:type="dxa"/>
              <w:bottom w:w="30" w:type="dxa"/>
              <w:right w:w="30" w:type="dxa"/>
            </w:tcMar>
            <w:hideMark/>
          </w:tcPr>
          <w:p w14:paraId="0149ED2B" w14:textId="77777777" w:rsidR="00000000" w:rsidRDefault="00D02D61">
            <w:pPr>
              <w:rPr>
                <w:rFonts w:eastAsia="Times New Roman"/>
                <w:sz w:val="20"/>
                <w:szCs w:val="20"/>
              </w:rPr>
            </w:pPr>
            <w:r>
              <w:rPr>
                <w:rFonts w:ascii="inherit" w:eastAsia="Times New Roman" w:hAnsi="inherit"/>
                <w:sz w:val="20"/>
                <w:szCs w:val="20"/>
              </w:rPr>
              <w:t>Loss on extinguishment of debt</w:t>
            </w:r>
          </w:p>
        </w:tc>
        <w:tc>
          <w:tcPr>
            <w:tcW w:w="0" w:type="auto"/>
            <w:gridSpan w:val="2"/>
            <w:tcMar>
              <w:top w:w="30" w:type="dxa"/>
              <w:left w:w="30" w:type="dxa"/>
              <w:bottom w:w="30" w:type="dxa"/>
              <w:right w:w="0" w:type="dxa"/>
            </w:tcMar>
            <w:vAlign w:val="bottom"/>
            <w:hideMark/>
          </w:tcPr>
          <w:p w14:paraId="0C1C485E"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3410E50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72F7A07" w14:textId="77777777" w:rsidR="00000000" w:rsidRDefault="00D02D61">
            <w:pPr>
              <w:divId w:val="121677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69220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4ACFE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15B36B" w14:textId="77777777" w:rsidR="00000000" w:rsidRDefault="00D02D61">
            <w:pPr>
              <w:divId w:val="826290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90F10D"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7A7C701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2E5F40F" w14:textId="77777777" w:rsidR="00000000" w:rsidRDefault="00D02D61">
            <w:pPr>
              <w:divId w:val="143664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D0B01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00A8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460138" w14:textId="77777777" w:rsidR="00000000" w:rsidRDefault="00D02D61">
            <w:pPr>
              <w:divId w:val="527841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A99A5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938D2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79B8AFB" w14:textId="77777777" w:rsidR="00000000" w:rsidRDefault="00D02D61">
            <w:pPr>
              <w:divId w:val="59906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2F894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B2A802" w14:textId="77777777" w:rsidR="00000000" w:rsidRDefault="00D02D61">
            <w:pPr>
              <w:rPr>
                <w:rFonts w:eastAsia="Times New Roman"/>
                <w:sz w:val="20"/>
                <w:szCs w:val="20"/>
              </w:rPr>
            </w:pPr>
          </w:p>
        </w:tc>
      </w:tr>
      <w:tr w:rsidR="00000000" w14:paraId="52124DEA" w14:textId="77777777">
        <w:trPr>
          <w:divId w:val="1648045980"/>
        </w:trPr>
        <w:tc>
          <w:tcPr>
            <w:tcW w:w="0" w:type="auto"/>
            <w:shd w:val="clear" w:color="auto" w:fill="CCEEFF"/>
            <w:tcMar>
              <w:top w:w="30" w:type="dxa"/>
              <w:left w:w="420" w:type="dxa"/>
              <w:bottom w:w="30" w:type="dxa"/>
              <w:right w:w="30" w:type="dxa"/>
            </w:tcMar>
            <w:hideMark/>
          </w:tcPr>
          <w:p w14:paraId="23001E23" w14:textId="77777777" w:rsidR="00000000" w:rsidRDefault="00D02D61">
            <w:pPr>
              <w:rPr>
                <w:rFonts w:eastAsia="Times New Roman"/>
                <w:sz w:val="20"/>
                <w:szCs w:val="20"/>
              </w:rPr>
            </w:pPr>
            <w:r>
              <w:rPr>
                <w:rFonts w:ascii="inherit" w:eastAsia="Times New Roman" w:hAnsi="inherit"/>
                <w:sz w:val="20"/>
                <w:szCs w:val="20"/>
              </w:rPr>
              <w:t>(Increase) decrease in:</w:t>
            </w:r>
          </w:p>
        </w:tc>
        <w:tc>
          <w:tcPr>
            <w:tcW w:w="0" w:type="auto"/>
            <w:gridSpan w:val="3"/>
            <w:shd w:val="clear" w:color="auto" w:fill="CCEEFF"/>
            <w:tcMar>
              <w:top w:w="30" w:type="dxa"/>
              <w:left w:w="30" w:type="dxa"/>
              <w:bottom w:w="30" w:type="dxa"/>
              <w:right w:w="30" w:type="dxa"/>
            </w:tcMar>
            <w:vAlign w:val="bottom"/>
            <w:hideMark/>
          </w:tcPr>
          <w:p w14:paraId="5690FB42" w14:textId="77777777" w:rsidR="00000000" w:rsidRDefault="00D02D61">
            <w:pPr>
              <w:divId w:val="2018650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03E4F4" w14:textId="77777777" w:rsidR="00000000" w:rsidRDefault="00D02D61">
            <w:pPr>
              <w:divId w:val="1755668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730D2E" w14:textId="77777777" w:rsidR="00000000" w:rsidRDefault="00D02D61">
            <w:pPr>
              <w:divId w:val="1459449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CD5B74" w14:textId="77777777" w:rsidR="00000000" w:rsidRDefault="00D02D61">
            <w:pPr>
              <w:divId w:val="69280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3A3E64" w14:textId="77777777" w:rsidR="00000000" w:rsidRDefault="00D02D61">
            <w:pPr>
              <w:divId w:val="1698387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786696" w14:textId="77777777" w:rsidR="00000000" w:rsidRDefault="00D02D61">
            <w:pPr>
              <w:divId w:val="78063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043D51" w14:textId="77777777" w:rsidR="00000000" w:rsidRDefault="00D02D61">
            <w:pPr>
              <w:divId w:val="753088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B12870" w14:textId="77777777" w:rsidR="00000000" w:rsidRDefault="00D02D61">
            <w:pPr>
              <w:divId w:val="612439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692CA0" w14:textId="77777777" w:rsidR="00000000" w:rsidRDefault="00D02D61">
            <w:pPr>
              <w:divId w:val="1540632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E1CB18" w14:textId="77777777" w:rsidR="00000000" w:rsidRDefault="00D02D61">
            <w:pPr>
              <w:divId w:val="1396703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3930CE" w14:textId="77777777" w:rsidR="00000000" w:rsidRDefault="00D02D61">
            <w:pPr>
              <w:divId w:val="238297381"/>
              <w:rPr>
                <w:rFonts w:eastAsia="Times New Roman"/>
                <w:sz w:val="20"/>
                <w:szCs w:val="20"/>
              </w:rPr>
            </w:pPr>
            <w:r>
              <w:rPr>
                <w:rFonts w:ascii="inherit" w:eastAsia="Times New Roman" w:hAnsi="inherit"/>
                <w:sz w:val="20"/>
                <w:szCs w:val="20"/>
              </w:rPr>
              <w:t> </w:t>
            </w:r>
          </w:p>
        </w:tc>
      </w:tr>
      <w:tr w:rsidR="00000000" w14:paraId="5F8BDA52" w14:textId="77777777">
        <w:trPr>
          <w:divId w:val="1648045980"/>
        </w:trPr>
        <w:tc>
          <w:tcPr>
            <w:tcW w:w="0" w:type="auto"/>
            <w:tcMar>
              <w:top w:w="30" w:type="dxa"/>
              <w:left w:w="660" w:type="dxa"/>
              <w:bottom w:w="30" w:type="dxa"/>
              <w:right w:w="30" w:type="dxa"/>
            </w:tcMar>
            <w:hideMark/>
          </w:tcPr>
          <w:p w14:paraId="2343E63F" w14:textId="77777777" w:rsidR="00000000" w:rsidRDefault="00D02D61">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14:paraId="7EE4C95D" w14:textId="77777777" w:rsidR="00000000" w:rsidRDefault="00D02D61">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14:paraId="2A0DE3C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E73D66" w14:textId="77777777" w:rsidR="00000000" w:rsidRDefault="00D02D61">
            <w:pPr>
              <w:divId w:val="264844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B6D89"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501607C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35ED94" w14:textId="77777777" w:rsidR="00000000" w:rsidRDefault="00D02D61">
            <w:pPr>
              <w:divId w:val="760107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E84A1D"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14:paraId="3570246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319CDF" w14:textId="77777777" w:rsidR="00000000" w:rsidRDefault="00D02D61">
            <w:pPr>
              <w:divId w:val="1430467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BF0DA" w14:textId="77777777" w:rsidR="00000000" w:rsidRDefault="00D02D61">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7E33ACD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F7B9A0A" w14:textId="77777777" w:rsidR="00000000" w:rsidRDefault="00D02D61">
            <w:pPr>
              <w:divId w:val="1783960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D13FEE" w14:textId="77777777" w:rsidR="00000000" w:rsidRDefault="00D02D61">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14:paraId="6D8E868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CC70B8" w14:textId="77777777" w:rsidR="00000000" w:rsidRDefault="00D02D61">
            <w:pPr>
              <w:divId w:val="297877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0CFDD0"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5A71EC87" w14:textId="77777777" w:rsidR="00000000" w:rsidRDefault="00D02D61">
            <w:pPr>
              <w:rPr>
                <w:rFonts w:eastAsia="Times New Roman"/>
                <w:sz w:val="20"/>
                <w:szCs w:val="20"/>
              </w:rPr>
            </w:pPr>
          </w:p>
        </w:tc>
      </w:tr>
      <w:tr w:rsidR="00000000" w14:paraId="6C2A3E48" w14:textId="77777777">
        <w:trPr>
          <w:divId w:val="1648045980"/>
        </w:trPr>
        <w:tc>
          <w:tcPr>
            <w:tcW w:w="0" w:type="auto"/>
            <w:shd w:val="clear" w:color="auto" w:fill="CCEEFF"/>
            <w:tcMar>
              <w:top w:w="30" w:type="dxa"/>
              <w:left w:w="660" w:type="dxa"/>
              <w:bottom w:w="30" w:type="dxa"/>
              <w:right w:w="30" w:type="dxa"/>
            </w:tcMar>
            <w:hideMark/>
          </w:tcPr>
          <w:p w14:paraId="13436F7B" w14:textId="77777777" w:rsidR="00000000" w:rsidRDefault="00D02D61">
            <w:pPr>
              <w:rPr>
                <w:rFonts w:eastAsia="Times New Roman"/>
                <w:sz w:val="20"/>
                <w:szCs w:val="20"/>
              </w:rPr>
            </w:pPr>
            <w:r>
              <w:rPr>
                <w:rFonts w:ascii="inherit" w:eastAsia="Times New Roman" w:hAnsi="inherit"/>
                <w:sz w:val="20"/>
                <w:szCs w:val="20"/>
              </w:rPr>
              <w:t>Contract assets</w:t>
            </w:r>
          </w:p>
        </w:tc>
        <w:tc>
          <w:tcPr>
            <w:tcW w:w="0" w:type="auto"/>
            <w:gridSpan w:val="2"/>
            <w:shd w:val="clear" w:color="auto" w:fill="CCEEFF"/>
            <w:tcMar>
              <w:top w:w="30" w:type="dxa"/>
              <w:left w:w="30" w:type="dxa"/>
              <w:bottom w:w="30" w:type="dxa"/>
              <w:right w:w="0" w:type="dxa"/>
            </w:tcMar>
            <w:vAlign w:val="bottom"/>
            <w:hideMark/>
          </w:tcPr>
          <w:p w14:paraId="1D18868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EE599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EC5B3" w14:textId="77777777" w:rsidR="00000000" w:rsidRDefault="00D02D61">
            <w:pPr>
              <w:divId w:val="1149713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233C70" w14:textId="77777777" w:rsidR="00000000" w:rsidRDefault="00D02D61">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14:paraId="4BD2A1C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952A54" w14:textId="77777777" w:rsidR="00000000" w:rsidRDefault="00D02D61">
            <w:pPr>
              <w:divId w:val="2027175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85CCF3" w14:textId="77777777" w:rsidR="00000000" w:rsidRDefault="00D02D61">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14:paraId="631490D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049C96" w14:textId="77777777" w:rsidR="00000000" w:rsidRDefault="00D02D61">
            <w:pPr>
              <w:divId w:val="747119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F7E73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6E99E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1FF50" w14:textId="77777777" w:rsidR="00000000" w:rsidRDefault="00D02D61">
            <w:pPr>
              <w:divId w:val="865100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7C9134"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14:paraId="77DB5C8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7931FC" w14:textId="77777777" w:rsidR="00000000" w:rsidRDefault="00D02D61">
            <w:pPr>
              <w:divId w:val="1145470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7F581B"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14:paraId="0163C932" w14:textId="77777777" w:rsidR="00000000" w:rsidRDefault="00D02D61">
            <w:pPr>
              <w:rPr>
                <w:rFonts w:eastAsia="Times New Roman"/>
                <w:sz w:val="20"/>
                <w:szCs w:val="20"/>
              </w:rPr>
            </w:pPr>
          </w:p>
        </w:tc>
      </w:tr>
      <w:tr w:rsidR="00000000" w14:paraId="3DD4BCA1" w14:textId="77777777">
        <w:trPr>
          <w:divId w:val="1648045980"/>
        </w:trPr>
        <w:tc>
          <w:tcPr>
            <w:tcW w:w="0" w:type="auto"/>
            <w:tcMar>
              <w:top w:w="30" w:type="dxa"/>
              <w:left w:w="660" w:type="dxa"/>
              <w:bottom w:w="30" w:type="dxa"/>
              <w:right w:w="30" w:type="dxa"/>
            </w:tcMar>
            <w:hideMark/>
          </w:tcPr>
          <w:p w14:paraId="2BA43610" w14:textId="77777777" w:rsidR="00000000" w:rsidRDefault="00D02D61">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55BAC406" w14:textId="77777777" w:rsidR="00000000" w:rsidRDefault="00D02D61">
            <w:pPr>
              <w:jc w:val="right"/>
              <w:rPr>
                <w:rFonts w:eastAsia="Times New Roman"/>
                <w:sz w:val="20"/>
                <w:szCs w:val="20"/>
              </w:rPr>
            </w:pPr>
            <w:r>
              <w:rPr>
                <w:rFonts w:ascii="inherit" w:eastAsia="Times New Roman" w:hAnsi="inherit"/>
                <w:sz w:val="20"/>
                <w:szCs w:val="20"/>
              </w:rPr>
              <w:t>(84</w:t>
            </w:r>
          </w:p>
        </w:tc>
        <w:tc>
          <w:tcPr>
            <w:tcW w:w="0" w:type="auto"/>
            <w:tcMar>
              <w:top w:w="30" w:type="dxa"/>
              <w:left w:w="0" w:type="dxa"/>
              <w:bottom w:w="30" w:type="dxa"/>
              <w:right w:w="30" w:type="dxa"/>
            </w:tcMar>
            <w:vAlign w:val="bottom"/>
            <w:hideMark/>
          </w:tcPr>
          <w:p w14:paraId="78FF0D9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B86963" w14:textId="77777777" w:rsidR="00000000" w:rsidRDefault="00D02D61">
            <w:pPr>
              <w:divId w:val="2136020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AFE298" w14:textId="77777777" w:rsidR="00000000" w:rsidRDefault="00D02D61">
            <w:pPr>
              <w:jc w:val="right"/>
              <w:rPr>
                <w:rFonts w:eastAsia="Times New Roman"/>
                <w:sz w:val="20"/>
                <w:szCs w:val="20"/>
              </w:rPr>
            </w:pPr>
            <w:r>
              <w:rPr>
                <w:rFonts w:ascii="inherit" w:eastAsia="Times New Roman" w:hAnsi="inherit"/>
                <w:sz w:val="20"/>
                <w:szCs w:val="20"/>
              </w:rPr>
              <w:t>65</w:t>
            </w:r>
          </w:p>
        </w:tc>
        <w:tc>
          <w:tcPr>
            <w:tcW w:w="0" w:type="auto"/>
            <w:vAlign w:val="bottom"/>
            <w:hideMark/>
          </w:tcPr>
          <w:p w14:paraId="22949C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A4FB45F" w14:textId="77777777" w:rsidR="00000000" w:rsidRDefault="00D02D61">
            <w:pPr>
              <w:divId w:val="969899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C762D3"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622708F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902DDF" w14:textId="77777777" w:rsidR="00000000" w:rsidRDefault="00D02D61">
            <w:pPr>
              <w:divId w:val="176549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3C8FB0"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vAlign w:val="bottom"/>
            <w:hideMark/>
          </w:tcPr>
          <w:p w14:paraId="4A613E4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A041B5" w14:textId="77777777" w:rsidR="00000000" w:rsidRDefault="00D02D61">
            <w:pPr>
              <w:divId w:val="289557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056A8A" w14:textId="77777777" w:rsidR="00000000" w:rsidRDefault="00D02D61">
            <w:pPr>
              <w:jc w:val="right"/>
              <w:rPr>
                <w:rFonts w:eastAsia="Times New Roman"/>
                <w:sz w:val="20"/>
                <w:szCs w:val="20"/>
              </w:rPr>
            </w:pPr>
            <w:r>
              <w:rPr>
                <w:rFonts w:ascii="inherit" w:eastAsia="Times New Roman" w:hAnsi="inherit"/>
                <w:sz w:val="20"/>
                <w:szCs w:val="20"/>
              </w:rPr>
              <w:t>(60</w:t>
            </w:r>
          </w:p>
        </w:tc>
        <w:tc>
          <w:tcPr>
            <w:tcW w:w="0" w:type="auto"/>
            <w:tcMar>
              <w:top w:w="30" w:type="dxa"/>
              <w:left w:w="0" w:type="dxa"/>
              <w:bottom w:w="30" w:type="dxa"/>
              <w:right w:w="30" w:type="dxa"/>
            </w:tcMar>
            <w:vAlign w:val="bottom"/>
            <w:hideMark/>
          </w:tcPr>
          <w:p w14:paraId="74D4E2E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12CA82" w14:textId="77777777" w:rsidR="00000000" w:rsidRDefault="00D02D61">
            <w:pPr>
              <w:divId w:val="795952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EFB56B" w14:textId="77777777" w:rsidR="00000000" w:rsidRDefault="00D02D61">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3C0F9BB1" w14:textId="77777777" w:rsidR="00000000" w:rsidRDefault="00D02D61">
            <w:pPr>
              <w:rPr>
                <w:rFonts w:eastAsia="Times New Roman"/>
                <w:sz w:val="20"/>
                <w:szCs w:val="20"/>
              </w:rPr>
            </w:pPr>
            <w:r>
              <w:rPr>
                <w:rFonts w:ascii="inherit" w:eastAsia="Times New Roman" w:hAnsi="inherit"/>
                <w:sz w:val="20"/>
                <w:szCs w:val="20"/>
              </w:rPr>
              <w:t>)</w:t>
            </w:r>
          </w:p>
        </w:tc>
      </w:tr>
      <w:tr w:rsidR="00000000" w14:paraId="19F0A35D" w14:textId="77777777">
        <w:trPr>
          <w:divId w:val="1648045980"/>
        </w:trPr>
        <w:tc>
          <w:tcPr>
            <w:tcW w:w="0" w:type="auto"/>
            <w:shd w:val="clear" w:color="auto" w:fill="CCEEFF"/>
            <w:tcMar>
              <w:top w:w="30" w:type="dxa"/>
              <w:left w:w="420" w:type="dxa"/>
              <w:bottom w:w="30" w:type="dxa"/>
              <w:right w:w="30" w:type="dxa"/>
            </w:tcMar>
            <w:hideMark/>
          </w:tcPr>
          <w:p w14:paraId="25553279" w14:textId="77777777" w:rsidR="00000000" w:rsidRDefault="00D02D61">
            <w:pPr>
              <w:rPr>
                <w:rFonts w:eastAsia="Times New Roman"/>
                <w:sz w:val="20"/>
                <w:szCs w:val="20"/>
              </w:rPr>
            </w:pPr>
            <w:r>
              <w:rPr>
                <w:rFonts w:ascii="inherit" w:eastAsia="Times New Roman" w:hAnsi="inherit"/>
                <w:sz w:val="20"/>
                <w:szCs w:val="20"/>
              </w:rPr>
              <w:t>Increase (decrease) in:</w:t>
            </w:r>
          </w:p>
        </w:tc>
        <w:tc>
          <w:tcPr>
            <w:tcW w:w="0" w:type="auto"/>
            <w:gridSpan w:val="3"/>
            <w:shd w:val="clear" w:color="auto" w:fill="CCEEFF"/>
            <w:tcMar>
              <w:top w:w="30" w:type="dxa"/>
              <w:left w:w="30" w:type="dxa"/>
              <w:bottom w:w="30" w:type="dxa"/>
              <w:right w:w="30" w:type="dxa"/>
            </w:tcMar>
            <w:vAlign w:val="bottom"/>
            <w:hideMark/>
          </w:tcPr>
          <w:p w14:paraId="507E1875" w14:textId="77777777" w:rsidR="00000000" w:rsidRDefault="00D02D61">
            <w:pPr>
              <w:divId w:val="1199585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7D2BCE" w14:textId="77777777" w:rsidR="00000000" w:rsidRDefault="00D02D61">
            <w:pPr>
              <w:divId w:val="1308779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063582" w14:textId="77777777" w:rsidR="00000000" w:rsidRDefault="00D02D61">
            <w:pPr>
              <w:divId w:val="1756902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3F947E" w14:textId="77777777" w:rsidR="00000000" w:rsidRDefault="00D02D61">
            <w:pPr>
              <w:divId w:val="1729376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307E90" w14:textId="77777777" w:rsidR="00000000" w:rsidRDefault="00D02D61">
            <w:pPr>
              <w:divId w:val="567569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743D85" w14:textId="77777777" w:rsidR="00000000" w:rsidRDefault="00D02D61">
            <w:pPr>
              <w:divId w:val="1533957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68DDAD" w14:textId="77777777" w:rsidR="00000000" w:rsidRDefault="00D02D61">
            <w:pPr>
              <w:divId w:val="873006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0CFED4" w14:textId="77777777" w:rsidR="00000000" w:rsidRDefault="00D02D61">
            <w:pPr>
              <w:divId w:val="7518517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98E1B5" w14:textId="77777777" w:rsidR="00000000" w:rsidRDefault="00D02D61">
            <w:pPr>
              <w:divId w:val="1150512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17BCA9" w14:textId="77777777" w:rsidR="00000000" w:rsidRDefault="00D02D61">
            <w:pPr>
              <w:divId w:val="1018191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AD8C6B" w14:textId="77777777" w:rsidR="00000000" w:rsidRDefault="00D02D61">
            <w:pPr>
              <w:divId w:val="450130633"/>
              <w:rPr>
                <w:rFonts w:eastAsia="Times New Roman"/>
                <w:sz w:val="20"/>
                <w:szCs w:val="20"/>
              </w:rPr>
            </w:pPr>
            <w:r>
              <w:rPr>
                <w:rFonts w:ascii="inherit" w:eastAsia="Times New Roman" w:hAnsi="inherit"/>
                <w:sz w:val="20"/>
                <w:szCs w:val="20"/>
              </w:rPr>
              <w:t> </w:t>
            </w:r>
          </w:p>
        </w:tc>
      </w:tr>
      <w:tr w:rsidR="00000000" w14:paraId="5A9E9092" w14:textId="77777777">
        <w:trPr>
          <w:divId w:val="1648045980"/>
        </w:trPr>
        <w:tc>
          <w:tcPr>
            <w:tcW w:w="0" w:type="auto"/>
            <w:tcMar>
              <w:top w:w="30" w:type="dxa"/>
              <w:left w:w="660" w:type="dxa"/>
              <w:bottom w:w="30" w:type="dxa"/>
              <w:right w:w="30" w:type="dxa"/>
            </w:tcMar>
            <w:hideMark/>
          </w:tcPr>
          <w:p w14:paraId="3FB7ECFE" w14:textId="77777777" w:rsidR="00000000" w:rsidRDefault="00D02D61">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0E0BADAF"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vAlign w:val="bottom"/>
            <w:hideMark/>
          </w:tcPr>
          <w:p w14:paraId="7112CB2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9082999" w14:textId="77777777" w:rsidR="00000000" w:rsidRDefault="00D02D61">
            <w:pPr>
              <w:divId w:val="754326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30C6C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474F7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C0230F" w14:textId="77777777" w:rsidR="00000000" w:rsidRDefault="00D02D61">
            <w:pPr>
              <w:divId w:val="916942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0DAB1F"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vAlign w:val="bottom"/>
            <w:hideMark/>
          </w:tcPr>
          <w:p w14:paraId="7A6AB8B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3C8F5B" w14:textId="77777777" w:rsidR="00000000" w:rsidRDefault="00D02D61">
            <w:pPr>
              <w:divId w:val="1826555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54784B"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7C978DD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286A15" w14:textId="77777777" w:rsidR="00000000" w:rsidRDefault="00D02D61">
            <w:pPr>
              <w:divId w:val="705180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7A9BD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B97CB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AF365C2" w14:textId="77777777" w:rsidR="00000000" w:rsidRDefault="00D02D61">
            <w:pPr>
              <w:divId w:val="1361512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38A10"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05243F57" w14:textId="77777777" w:rsidR="00000000" w:rsidRDefault="00D02D61">
            <w:pPr>
              <w:rPr>
                <w:rFonts w:eastAsia="Times New Roman"/>
                <w:sz w:val="20"/>
                <w:szCs w:val="20"/>
              </w:rPr>
            </w:pPr>
          </w:p>
        </w:tc>
      </w:tr>
      <w:tr w:rsidR="00000000" w14:paraId="12B38557" w14:textId="77777777">
        <w:trPr>
          <w:divId w:val="1648045980"/>
        </w:trPr>
        <w:tc>
          <w:tcPr>
            <w:tcW w:w="0" w:type="auto"/>
            <w:shd w:val="clear" w:color="auto" w:fill="CCEEFF"/>
            <w:tcMar>
              <w:top w:w="30" w:type="dxa"/>
              <w:left w:w="660" w:type="dxa"/>
              <w:bottom w:w="30" w:type="dxa"/>
              <w:right w:w="30" w:type="dxa"/>
            </w:tcMar>
            <w:hideMark/>
          </w:tcPr>
          <w:p w14:paraId="101D1213" w14:textId="77777777" w:rsidR="00000000" w:rsidRDefault="00D02D61">
            <w:pPr>
              <w:rPr>
                <w:rFonts w:eastAsia="Times New Roman"/>
                <w:sz w:val="20"/>
                <w:szCs w:val="20"/>
              </w:rPr>
            </w:pPr>
            <w:r>
              <w:rPr>
                <w:rFonts w:ascii="inherit" w:eastAsia="Times New Roman" w:hAnsi="inherit"/>
                <w:sz w:val="20"/>
                <w:szCs w:val="20"/>
              </w:rPr>
              <w:t>Advance payments and unearned income</w:t>
            </w:r>
          </w:p>
        </w:tc>
        <w:tc>
          <w:tcPr>
            <w:tcW w:w="0" w:type="auto"/>
            <w:gridSpan w:val="2"/>
            <w:shd w:val="clear" w:color="auto" w:fill="CCEEFF"/>
            <w:tcMar>
              <w:top w:w="30" w:type="dxa"/>
              <w:left w:w="30" w:type="dxa"/>
              <w:bottom w:w="30" w:type="dxa"/>
              <w:right w:w="0" w:type="dxa"/>
            </w:tcMar>
            <w:vAlign w:val="bottom"/>
            <w:hideMark/>
          </w:tcPr>
          <w:p w14:paraId="464B1EFF" w14:textId="77777777" w:rsidR="00000000" w:rsidRDefault="00D02D61">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14:paraId="4AF0EA0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F4D77" w14:textId="77777777" w:rsidR="00000000" w:rsidRDefault="00D02D61">
            <w:pPr>
              <w:divId w:val="1537234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5B7AD0" w14:textId="77777777" w:rsidR="00000000" w:rsidRDefault="00D02D61">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14:paraId="48835A5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2CF70B" w14:textId="77777777" w:rsidR="00000000" w:rsidRDefault="00D02D61">
            <w:pPr>
              <w:divId w:val="1208640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E597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8BA08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99EA2D" w14:textId="77777777" w:rsidR="00000000" w:rsidRDefault="00D02D61">
            <w:pPr>
              <w:divId w:val="1085614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B9B4B7"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3456876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9559B9" w14:textId="77777777" w:rsidR="00000000" w:rsidRDefault="00D02D61">
            <w:pPr>
              <w:divId w:val="581527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A01035"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499AA0C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72F90" w14:textId="77777777" w:rsidR="00000000" w:rsidRDefault="00D02D61">
            <w:pPr>
              <w:divId w:val="726030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887A6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CCD27A" w14:textId="77777777" w:rsidR="00000000" w:rsidRDefault="00D02D61">
            <w:pPr>
              <w:rPr>
                <w:rFonts w:eastAsia="Times New Roman"/>
                <w:sz w:val="20"/>
                <w:szCs w:val="20"/>
              </w:rPr>
            </w:pPr>
          </w:p>
        </w:tc>
      </w:tr>
      <w:tr w:rsidR="00000000" w14:paraId="4E3F8819" w14:textId="77777777">
        <w:trPr>
          <w:divId w:val="1648045980"/>
        </w:trPr>
        <w:tc>
          <w:tcPr>
            <w:tcW w:w="0" w:type="auto"/>
            <w:tcMar>
              <w:top w:w="30" w:type="dxa"/>
              <w:left w:w="660" w:type="dxa"/>
              <w:bottom w:w="30" w:type="dxa"/>
              <w:right w:w="30" w:type="dxa"/>
            </w:tcMar>
            <w:hideMark/>
          </w:tcPr>
          <w:p w14:paraId="0C0F0731" w14:textId="77777777" w:rsidR="00000000" w:rsidRDefault="00D02D61">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3793993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690E6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D5B175B" w14:textId="77777777" w:rsidR="00000000" w:rsidRDefault="00D02D61">
            <w:pPr>
              <w:divId w:val="1070612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9BDAE4" w14:textId="77777777" w:rsidR="00000000" w:rsidRDefault="00D02D61">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78295F0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6306A16" w14:textId="77777777" w:rsidR="00000000" w:rsidRDefault="00D02D61">
            <w:pPr>
              <w:divId w:val="2084257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2AB47" w14:textId="77777777" w:rsidR="00000000" w:rsidRDefault="00D02D61">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6651A21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C49B15" w14:textId="77777777" w:rsidR="00000000" w:rsidRDefault="00D02D61">
            <w:pPr>
              <w:divId w:val="1162044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7E541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6CB99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17C6E4" w14:textId="77777777" w:rsidR="00000000" w:rsidRDefault="00D02D61">
            <w:pPr>
              <w:divId w:val="1940067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60327"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0A23BF6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7333F4" w14:textId="77777777" w:rsidR="00000000" w:rsidRDefault="00D02D61">
            <w:pPr>
              <w:divId w:val="7752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9CE771"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1C679EB0" w14:textId="77777777" w:rsidR="00000000" w:rsidRDefault="00D02D61">
            <w:pPr>
              <w:rPr>
                <w:rFonts w:eastAsia="Times New Roman"/>
                <w:sz w:val="20"/>
                <w:szCs w:val="20"/>
              </w:rPr>
            </w:pPr>
            <w:r>
              <w:rPr>
                <w:rFonts w:ascii="inherit" w:eastAsia="Times New Roman" w:hAnsi="inherit"/>
                <w:sz w:val="20"/>
                <w:szCs w:val="20"/>
              </w:rPr>
              <w:t>)</w:t>
            </w:r>
          </w:p>
        </w:tc>
      </w:tr>
      <w:tr w:rsidR="00000000" w14:paraId="52A39A82" w14:textId="77777777">
        <w:trPr>
          <w:divId w:val="1648045980"/>
        </w:trPr>
        <w:tc>
          <w:tcPr>
            <w:tcW w:w="0" w:type="auto"/>
            <w:shd w:val="clear" w:color="auto" w:fill="CCEEFF"/>
            <w:tcMar>
              <w:top w:w="30" w:type="dxa"/>
              <w:left w:w="660" w:type="dxa"/>
              <w:bottom w:w="30" w:type="dxa"/>
              <w:right w:w="30" w:type="dxa"/>
            </w:tcMar>
            <w:hideMark/>
          </w:tcPr>
          <w:p w14:paraId="76550FD4" w14:textId="77777777" w:rsidR="00000000" w:rsidRDefault="00D02D61">
            <w:pPr>
              <w:rPr>
                <w:rFonts w:eastAsia="Times New Roman"/>
                <w:sz w:val="20"/>
                <w:szCs w:val="20"/>
              </w:rPr>
            </w:pPr>
            <w:r>
              <w:rPr>
                <w:rFonts w:ascii="inherit" w:eastAsia="Times New Roman" w:hAnsi="inherit"/>
                <w:sz w:val="20"/>
                <w:szCs w:val="20"/>
              </w:rPr>
              <w:t>Income taxes</w:t>
            </w:r>
          </w:p>
        </w:tc>
        <w:tc>
          <w:tcPr>
            <w:tcW w:w="0" w:type="auto"/>
            <w:gridSpan w:val="2"/>
            <w:shd w:val="clear" w:color="auto" w:fill="CCEEFF"/>
            <w:tcMar>
              <w:top w:w="30" w:type="dxa"/>
              <w:left w:w="30" w:type="dxa"/>
              <w:bottom w:w="30" w:type="dxa"/>
              <w:right w:w="0" w:type="dxa"/>
            </w:tcMar>
            <w:vAlign w:val="bottom"/>
            <w:hideMark/>
          </w:tcPr>
          <w:p w14:paraId="384D35AC"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14:paraId="0510D27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7D86E" w14:textId="77777777" w:rsidR="00000000" w:rsidRDefault="00D02D61">
            <w:pPr>
              <w:divId w:val="2076049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6D7B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ED722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0F546" w14:textId="77777777" w:rsidR="00000000" w:rsidRDefault="00D02D61">
            <w:pPr>
              <w:divId w:val="633870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0E2D43"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14:paraId="66EB2AF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C5ECF" w14:textId="77777777" w:rsidR="00000000" w:rsidRDefault="00D02D61">
            <w:pPr>
              <w:divId w:val="1732120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2E0890" w14:textId="77777777" w:rsidR="00000000" w:rsidRDefault="00D02D61">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14:paraId="140B3C3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25497" w14:textId="77777777" w:rsidR="00000000" w:rsidRDefault="00D02D61">
            <w:pPr>
              <w:divId w:val="1815678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3DE53"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76B4FC3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3C4005" w14:textId="77777777" w:rsidR="00000000" w:rsidRDefault="00D02D61">
            <w:pPr>
              <w:divId w:val="1506945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70AD4C" w14:textId="77777777" w:rsidR="00000000" w:rsidRDefault="00D02D61">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2FB52044" w14:textId="77777777" w:rsidR="00000000" w:rsidRDefault="00D02D61">
            <w:pPr>
              <w:rPr>
                <w:rFonts w:eastAsia="Times New Roman"/>
                <w:sz w:val="20"/>
                <w:szCs w:val="20"/>
              </w:rPr>
            </w:pPr>
          </w:p>
        </w:tc>
      </w:tr>
      <w:tr w:rsidR="00000000" w14:paraId="31BD7304" w14:textId="77777777">
        <w:trPr>
          <w:divId w:val="1648045980"/>
        </w:trPr>
        <w:tc>
          <w:tcPr>
            <w:tcW w:w="0" w:type="auto"/>
            <w:tcMar>
              <w:top w:w="30" w:type="dxa"/>
              <w:left w:w="420" w:type="dxa"/>
              <w:bottom w:w="30" w:type="dxa"/>
              <w:right w:w="30" w:type="dxa"/>
            </w:tcMar>
            <w:hideMark/>
          </w:tcPr>
          <w:p w14:paraId="696B43D7"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53168E68" w14:textId="77777777" w:rsidR="00000000" w:rsidRDefault="00D02D61">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14:paraId="23621CE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FC6E38" w14:textId="77777777" w:rsidR="00000000" w:rsidRDefault="00D02D61">
            <w:pPr>
              <w:divId w:val="1983075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1CFDB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33DFEC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C638243" w14:textId="77777777" w:rsidR="00000000" w:rsidRDefault="00D02D61">
            <w:pPr>
              <w:divId w:val="107658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9351B"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14:paraId="6AC734E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44A767" w14:textId="77777777" w:rsidR="00000000" w:rsidRDefault="00D02D61">
            <w:pPr>
              <w:divId w:val="847714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70A70" w14:textId="77777777" w:rsidR="00000000" w:rsidRDefault="00D02D61">
            <w:pPr>
              <w:jc w:val="right"/>
              <w:rPr>
                <w:rFonts w:eastAsia="Times New Roman"/>
                <w:sz w:val="20"/>
                <w:szCs w:val="20"/>
              </w:rPr>
            </w:pPr>
            <w:r>
              <w:rPr>
                <w:rFonts w:ascii="inherit" w:eastAsia="Times New Roman" w:hAnsi="inherit"/>
                <w:sz w:val="20"/>
                <w:szCs w:val="20"/>
              </w:rPr>
              <w:t>(151</w:t>
            </w:r>
          </w:p>
        </w:tc>
        <w:tc>
          <w:tcPr>
            <w:tcW w:w="0" w:type="auto"/>
            <w:tcMar>
              <w:top w:w="30" w:type="dxa"/>
              <w:left w:w="0" w:type="dxa"/>
              <w:bottom w:w="30" w:type="dxa"/>
              <w:right w:w="30" w:type="dxa"/>
            </w:tcMar>
            <w:vAlign w:val="bottom"/>
            <w:hideMark/>
          </w:tcPr>
          <w:p w14:paraId="17B833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9A5E34" w14:textId="77777777" w:rsidR="00000000" w:rsidRDefault="00D02D61">
            <w:pPr>
              <w:divId w:val="26950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1CB6CD"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219D9C0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76C1C8" w14:textId="77777777" w:rsidR="00000000" w:rsidRDefault="00D02D61">
            <w:pPr>
              <w:divId w:val="421679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4F352" w14:textId="77777777" w:rsidR="00000000" w:rsidRDefault="00D02D61">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14:paraId="44274637" w14:textId="77777777" w:rsidR="00000000" w:rsidRDefault="00D02D61">
            <w:pPr>
              <w:rPr>
                <w:rFonts w:eastAsia="Times New Roman"/>
                <w:sz w:val="20"/>
                <w:szCs w:val="20"/>
              </w:rPr>
            </w:pPr>
            <w:r>
              <w:rPr>
                <w:rFonts w:ascii="inherit" w:eastAsia="Times New Roman" w:hAnsi="inherit"/>
                <w:sz w:val="20"/>
                <w:szCs w:val="20"/>
              </w:rPr>
              <w:t>)</w:t>
            </w:r>
          </w:p>
        </w:tc>
      </w:tr>
      <w:tr w:rsidR="00000000" w14:paraId="46468D87" w14:textId="77777777">
        <w:trPr>
          <w:divId w:val="1648045980"/>
        </w:trPr>
        <w:tc>
          <w:tcPr>
            <w:tcW w:w="0" w:type="auto"/>
            <w:shd w:val="clear" w:color="auto" w:fill="CCEEFF"/>
            <w:tcMar>
              <w:top w:w="30" w:type="dxa"/>
              <w:left w:w="30" w:type="dxa"/>
              <w:bottom w:w="30" w:type="dxa"/>
              <w:right w:w="30" w:type="dxa"/>
            </w:tcMar>
            <w:hideMark/>
          </w:tcPr>
          <w:p w14:paraId="4BF21B6C" w14:textId="77777777" w:rsidR="00000000" w:rsidRDefault="00D02D61">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12D63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B045CF" w14:textId="77777777" w:rsidR="00000000" w:rsidRDefault="00D02D61">
            <w:pPr>
              <w:jc w:val="right"/>
              <w:rPr>
                <w:rFonts w:eastAsia="Times New Roman"/>
                <w:sz w:val="20"/>
                <w:szCs w:val="20"/>
              </w:rPr>
            </w:pPr>
            <w:r>
              <w:rPr>
                <w:rFonts w:ascii="inherit" w:eastAsia="Times New Roman" w:hAnsi="inherit"/>
                <w:sz w:val="20"/>
                <w:szCs w:val="20"/>
              </w:rPr>
              <w:t>751</w:t>
            </w:r>
          </w:p>
        </w:tc>
        <w:tc>
          <w:tcPr>
            <w:tcW w:w="0" w:type="auto"/>
            <w:tcBorders>
              <w:top w:val="single" w:sz="6" w:space="0" w:color="000000"/>
              <w:bottom w:val="double" w:sz="6" w:space="0" w:color="000000"/>
            </w:tcBorders>
            <w:shd w:val="clear" w:color="auto" w:fill="CCEEFF"/>
            <w:vAlign w:val="bottom"/>
            <w:hideMark/>
          </w:tcPr>
          <w:p w14:paraId="5072E38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8F76E6" w14:textId="77777777" w:rsidR="00000000" w:rsidRDefault="00D02D61">
            <w:pPr>
              <w:divId w:val="951596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D152F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6969E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3011CE3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21E0E3" w14:textId="77777777" w:rsidR="00000000" w:rsidRDefault="00D02D61">
            <w:pPr>
              <w:divId w:val="1861048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BD3F6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372612" w14:textId="77777777" w:rsidR="00000000" w:rsidRDefault="00D02D61">
            <w:pPr>
              <w:jc w:val="right"/>
              <w:rPr>
                <w:rFonts w:eastAsia="Times New Roman"/>
                <w:sz w:val="20"/>
                <w:szCs w:val="20"/>
              </w:rPr>
            </w:pPr>
            <w:r>
              <w:rPr>
                <w:rFonts w:ascii="inherit" w:eastAsia="Times New Roman" w:hAnsi="inherit"/>
                <w:sz w:val="20"/>
                <w:szCs w:val="20"/>
              </w:rPr>
              <w:t>751</w:t>
            </w:r>
          </w:p>
        </w:tc>
        <w:tc>
          <w:tcPr>
            <w:tcW w:w="0" w:type="auto"/>
            <w:tcBorders>
              <w:top w:val="single" w:sz="6" w:space="0" w:color="000000"/>
              <w:bottom w:val="double" w:sz="6" w:space="0" w:color="000000"/>
            </w:tcBorders>
            <w:shd w:val="clear" w:color="auto" w:fill="CCEEFF"/>
            <w:vAlign w:val="bottom"/>
            <w:hideMark/>
          </w:tcPr>
          <w:p w14:paraId="45BC427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F162A" w14:textId="77777777" w:rsidR="00000000" w:rsidRDefault="00D02D61">
            <w:pPr>
              <w:divId w:val="17124198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122CE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51D6D0" w14:textId="77777777" w:rsidR="00000000" w:rsidRDefault="00D02D61">
            <w:pPr>
              <w:jc w:val="right"/>
              <w:rPr>
                <w:rFonts w:eastAsia="Times New Roman"/>
                <w:sz w:val="20"/>
                <w:szCs w:val="20"/>
              </w:rPr>
            </w:pPr>
            <w:r>
              <w:rPr>
                <w:rFonts w:ascii="inherit" w:eastAsia="Times New Roman" w:hAnsi="inherit"/>
                <w:sz w:val="20"/>
                <w:szCs w:val="20"/>
              </w:rPr>
              <w:t>569</w:t>
            </w:r>
          </w:p>
        </w:tc>
        <w:tc>
          <w:tcPr>
            <w:tcW w:w="0" w:type="auto"/>
            <w:tcBorders>
              <w:top w:val="single" w:sz="6" w:space="0" w:color="000000"/>
              <w:bottom w:val="double" w:sz="6" w:space="0" w:color="000000"/>
            </w:tcBorders>
            <w:shd w:val="clear" w:color="auto" w:fill="CCEEFF"/>
            <w:vAlign w:val="bottom"/>
            <w:hideMark/>
          </w:tcPr>
          <w:p w14:paraId="29AAC0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B7DA7" w14:textId="77777777" w:rsidR="00000000" w:rsidRDefault="00D02D61">
            <w:pPr>
              <w:divId w:val="1520043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303A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3F0BE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04B819E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74263" w14:textId="77777777" w:rsidR="00000000" w:rsidRDefault="00D02D61">
            <w:pPr>
              <w:divId w:val="671374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4A86A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1CF22A" w14:textId="77777777" w:rsidR="00000000" w:rsidRDefault="00D02D61">
            <w:pPr>
              <w:jc w:val="right"/>
              <w:rPr>
                <w:rFonts w:eastAsia="Times New Roman"/>
                <w:sz w:val="20"/>
                <w:szCs w:val="20"/>
              </w:rPr>
            </w:pPr>
            <w:r>
              <w:rPr>
                <w:rFonts w:ascii="inherit" w:eastAsia="Times New Roman" w:hAnsi="inherit"/>
                <w:sz w:val="20"/>
                <w:szCs w:val="20"/>
              </w:rPr>
              <w:t>569</w:t>
            </w:r>
          </w:p>
        </w:tc>
        <w:tc>
          <w:tcPr>
            <w:tcW w:w="0" w:type="auto"/>
            <w:tcBorders>
              <w:top w:val="single" w:sz="6" w:space="0" w:color="000000"/>
              <w:bottom w:val="double" w:sz="6" w:space="0" w:color="000000"/>
            </w:tcBorders>
            <w:shd w:val="clear" w:color="auto" w:fill="CCEEFF"/>
            <w:vAlign w:val="bottom"/>
            <w:hideMark/>
          </w:tcPr>
          <w:p w14:paraId="0782F6E6" w14:textId="77777777" w:rsidR="00000000" w:rsidRDefault="00D02D61">
            <w:pPr>
              <w:rPr>
                <w:rFonts w:eastAsia="Times New Roman"/>
                <w:sz w:val="20"/>
                <w:szCs w:val="20"/>
              </w:rPr>
            </w:pPr>
          </w:p>
        </w:tc>
      </w:tr>
    </w:tbl>
    <w:p w14:paraId="1BB041D2" w14:textId="77777777" w:rsidR="00000000" w:rsidRDefault="00D02D61">
      <w:pPr>
        <w:spacing w:line="288" w:lineRule="auto"/>
        <w:rPr>
          <w:rFonts w:eastAsia="Times New Roman"/>
          <w:sz w:val="16"/>
          <w:szCs w:val="16"/>
        </w:rPr>
      </w:pPr>
      <w:r>
        <w:rPr>
          <w:rFonts w:ascii="inherit" w:eastAsia="Times New Roman" w:hAnsi="inherit"/>
          <w:sz w:val="16"/>
          <w:szCs w:val="16"/>
        </w:rPr>
        <w:t>_______________</w:t>
      </w:r>
    </w:p>
    <w:tbl>
      <w:tblPr>
        <w:tblW w:w="0" w:type="auto"/>
        <w:tblCellSpacing w:w="0" w:type="dxa"/>
        <w:tblCellMar>
          <w:top w:w="90" w:type="dxa"/>
          <w:left w:w="0" w:type="dxa"/>
          <w:right w:w="0" w:type="dxa"/>
        </w:tblCellMar>
        <w:tblLook w:val="04A0" w:firstRow="1" w:lastRow="0" w:firstColumn="1" w:lastColumn="0" w:noHBand="0" w:noVBand="1"/>
      </w:tblPr>
      <w:tblGrid>
        <w:gridCol w:w="360"/>
        <w:gridCol w:w="7946"/>
      </w:tblGrid>
      <w:tr w:rsidR="00000000" w14:paraId="53BEE05E" w14:textId="77777777">
        <w:trPr>
          <w:tblCellSpacing w:w="0" w:type="dxa"/>
        </w:trPr>
        <w:tc>
          <w:tcPr>
            <w:tcW w:w="360" w:type="dxa"/>
            <w:vAlign w:val="center"/>
            <w:hideMark/>
          </w:tcPr>
          <w:p w14:paraId="53D9DD98" w14:textId="77777777" w:rsidR="00000000" w:rsidRDefault="00D02D61">
            <w:pPr>
              <w:spacing w:line="288" w:lineRule="auto"/>
              <w:rPr>
                <w:rFonts w:eastAsia="Times New Roman"/>
                <w:sz w:val="16"/>
                <w:szCs w:val="16"/>
              </w:rPr>
            </w:pPr>
          </w:p>
        </w:tc>
        <w:tc>
          <w:tcPr>
            <w:tcW w:w="0" w:type="auto"/>
            <w:vAlign w:val="center"/>
            <w:hideMark/>
          </w:tcPr>
          <w:p w14:paraId="6816F4EC" w14:textId="77777777" w:rsidR="00000000" w:rsidRDefault="00D02D61">
            <w:pPr>
              <w:rPr>
                <w:rFonts w:eastAsia="Times New Roman"/>
                <w:sz w:val="20"/>
                <w:szCs w:val="20"/>
              </w:rPr>
            </w:pPr>
          </w:p>
        </w:tc>
      </w:tr>
      <w:tr w:rsidR="00000000" w14:paraId="45AF6A73" w14:textId="77777777">
        <w:trPr>
          <w:tblCellSpacing w:w="0" w:type="dxa"/>
        </w:trPr>
        <w:tc>
          <w:tcPr>
            <w:tcW w:w="0" w:type="auto"/>
            <w:hideMark/>
          </w:tcPr>
          <w:p w14:paraId="5CB25FCC" w14:textId="77777777" w:rsidR="00000000" w:rsidRDefault="00D02D61">
            <w:pPr>
              <w:spacing w:line="288" w:lineRule="auto"/>
              <w:divId w:val="404307677"/>
              <w:rPr>
                <w:rFonts w:eastAsia="Times New Roman"/>
                <w:sz w:val="16"/>
                <w:szCs w:val="16"/>
              </w:rPr>
            </w:pPr>
            <w:r>
              <w:rPr>
                <w:rFonts w:ascii="inherit" w:eastAsia="Times New Roman" w:hAnsi="inherit"/>
                <w:sz w:val="16"/>
                <w:szCs w:val="16"/>
              </w:rPr>
              <w:t>(1)</w:t>
            </w:r>
          </w:p>
        </w:tc>
        <w:tc>
          <w:tcPr>
            <w:tcW w:w="0" w:type="auto"/>
            <w:hideMark/>
          </w:tcPr>
          <w:p w14:paraId="4211F34B" w14:textId="77777777" w:rsidR="00000000" w:rsidRDefault="00D02D61">
            <w:pPr>
              <w:spacing w:line="288" w:lineRule="auto"/>
              <w:rPr>
                <w:rFonts w:eastAsia="Times New Roman"/>
                <w:sz w:val="16"/>
                <w:szCs w:val="16"/>
              </w:rPr>
            </w:pPr>
            <w:r>
              <w:rPr>
                <w:rFonts w:ascii="inherit" w:eastAsia="Times New Roman" w:hAnsi="inherit"/>
                <w:sz w:val="16"/>
                <w:szCs w:val="16"/>
              </w:rPr>
              <w:t>“Amortization of acquisition-related intangibles”</w:t>
            </w:r>
            <w:r>
              <w:rPr>
                <w:rFonts w:ascii="inherit" w:eastAsia="Times New Roman" w:hAnsi="inherit"/>
                <w:sz w:val="16"/>
                <w:szCs w:val="16"/>
              </w:rPr>
              <w:t xml:space="preserve"> </w:t>
            </w:r>
            <w:r>
              <w:rPr>
                <w:rFonts w:ascii="inherit" w:eastAsia="Times New Roman" w:hAnsi="inherit"/>
                <w:sz w:val="16"/>
                <w:szCs w:val="16"/>
              </w:rPr>
              <w:t>includes amortization of non-Exelis Inc. acquisition-related intangibles, which was previously included in the</w:t>
            </w:r>
            <w:r>
              <w:rPr>
                <w:rFonts w:ascii="inherit" w:eastAsia="Times New Roman" w:hAnsi="inherit"/>
                <w:sz w:val="16"/>
                <w:szCs w:val="16"/>
              </w:rPr>
              <w:t xml:space="preserve"> </w:t>
            </w:r>
            <w:r>
              <w:rPr>
                <w:rFonts w:ascii="inherit" w:eastAsia="Times New Roman" w:hAnsi="inherit"/>
                <w:sz w:val="16"/>
                <w:szCs w:val="16"/>
              </w:rPr>
              <w:t>“Depreciation and amortization”</w:t>
            </w:r>
            <w:r>
              <w:rPr>
                <w:rFonts w:ascii="inherit" w:eastAsia="Times New Roman" w:hAnsi="inherit"/>
                <w:sz w:val="16"/>
                <w:szCs w:val="16"/>
              </w:rPr>
              <w:t xml:space="preserve"> </w:t>
            </w:r>
            <w:r>
              <w:rPr>
                <w:rFonts w:ascii="inherit" w:eastAsia="Times New Roman" w:hAnsi="inherit"/>
                <w:sz w:val="16"/>
                <w:szCs w:val="16"/>
              </w:rPr>
              <w:t>line item in our Consolidated Statement of Cash Flows in our Fiscal 2018 Annual Report on Form 10-K.</w:t>
            </w:r>
          </w:p>
        </w:tc>
      </w:tr>
    </w:tbl>
    <w:p w14:paraId="75938E53" w14:textId="77777777" w:rsidR="00000000" w:rsidRDefault="00D02D61">
      <w:pPr>
        <w:spacing w:line="288" w:lineRule="auto"/>
        <w:divId w:val="1437286355"/>
        <w:rPr>
          <w:rFonts w:eastAsia="Times New Roman"/>
          <w:sz w:val="20"/>
          <w:szCs w:val="20"/>
        </w:rPr>
      </w:pPr>
      <w:r>
        <w:rPr>
          <w:rFonts w:ascii="inherit" w:eastAsia="Times New Roman" w:hAnsi="inherit"/>
          <w:b/>
          <w:bCs/>
          <w:sz w:val="20"/>
          <w:szCs w:val="20"/>
        </w:rPr>
        <w:t xml:space="preserve">Accounting </w:t>
      </w:r>
      <w:r>
        <w:rPr>
          <w:rFonts w:ascii="inherit" w:eastAsia="Times New Roman" w:hAnsi="inherit"/>
          <w:b/>
          <w:bCs/>
          <w:sz w:val="20"/>
          <w:szCs w:val="20"/>
        </w:rPr>
        <w:t>Standards Issued But Not Yet Effective</w:t>
      </w:r>
    </w:p>
    <w:p w14:paraId="38C7EA1C"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In February 2016, the Financial Accounting Standards Board issued a new lease standard that supersedes existing lease guidance under GAAP. This standard requires, among other things, the recognition of right-of-use as</w:t>
      </w:r>
      <w:r>
        <w:rPr>
          <w:rFonts w:ascii="inherit" w:eastAsia="Times New Roman" w:hAnsi="inherit"/>
          <w:sz w:val="20"/>
          <w:szCs w:val="20"/>
        </w:rPr>
        <w:t>sets and liabilities on the balance sheet for most lease arrangements and disclosure of certain information about leasing arrangements. The new standard currently allows two transition methods with certain practical expedients available. Companies may elec</w:t>
      </w:r>
      <w:r>
        <w:rPr>
          <w:rFonts w:ascii="inherit" w:eastAsia="Times New Roman" w:hAnsi="inherit"/>
          <w:sz w:val="20"/>
          <w:szCs w:val="20"/>
        </w:rPr>
        <w:t>t to use the modified retrospective approach for leases that exist or are entered into after the beginning of the earliest comparative period in the financial statements or to initially apply this standard at the adoption date and recognize a cumulative-ef</w:t>
      </w:r>
      <w:r>
        <w:rPr>
          <w:rFonts w:ascii="inherit" w:eastAsia="Times New Roman" w:hAnsi="inherit"/>
          <w:sz w:val="20"/>
          <w:szCs w:val="20"/>
        </w:rPr>
        <w:t>fect adjustment to the opening balance of retained earnings in the period of adoption.</w:t>
      </w:r>
      <w:r>
        <w:rPr>
          <w:rFonts w:ascii="inherit" w:eastAsia="Times New Roman" w:hAnsi="inherit"/>
          <w:sz w:val="20"/>
          <w:szCs w:val="20"/>
        </w:rPr>
        <w:t xml:space="preserve"> </w:t>
      </w:r>
    </w:p>
    <w:p w14:paraId="686CF3A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are adopting the new standard effective June 29, 2019 by applying the standard at the adoption date and recognizing a cumulative-effect adjustment to the opening bal</w:t>
      </w:r>
      <w:r>
        <w:rPr>
          <w:rFonts w:ascii="inherit" w:eastAsia="Times New Roman" w:hAnsi="inherit"/>
          <w:sz w:val="20"/>
          <w:szCs w:val="20"/>
        </w:rPr>
        <w:t>ance of retained earnings. We plan to elect the package of practical expedients permitted by the standard, which, among other things, allows us to carry forward the historical lease classification. The substantial majority of our current lease arrangements</w:t>
      </w:r>
      <w:r>
        <w:rPr>
          <w:rFonts w:ascii="inherit" w:eastAsia="Times New Roman" w:hAnsi="inherit"/>
          <w:sz w:val="20"/>
          <w:szCs w:val="20"/>
        </w:rPr>
        <w:t xml:space="preserve"> are classified as operating leases under existing GAAP lease guidance, and they will continue to be classified as operating leases under the new standard. We have made substantial progress in executing our implementation plan, including identifying our le</w:t>
      </w:r>
      <w:r>
        <w:rPr>
          <w:rFonts w:ascii="inherit" w:eastAsia="Times New Roman" w:hAnsi="inherit"/>
          <w:sz w:val="20"/>
          <w:szCs w:val="20"/>
        </w:rPr>
        <w:t>ase population. We are in the process of implementing a new lease management software tool, a new accounting policy, as well as new processes and internal controls. We expect to record right-of-use assets and liabilities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on </w:t>
      </w:r>
      <w:r>
        <w:rPr>
          <w:rFonts w:ascii="inherit" w:eastAsia="Times New Roman" w:hAnsi="inherit"/>
          <w:sz w:val="20"/>
          <w:szCs w:val="20"/>
        </w:rPr>
        <w:t>our Consolidated Balance Sheet for historical Harris’</w:t>
      </w:r>
      <w:r>
        <w:rPr>
          <w:rFonts w:ascii="inherit" w:eastAsia="Times New Roman" w:hAnsi="inherit"/>
          <w:sz w:val="20"/>
          <w:szCs w:val="20"/>
        </w:rPr>
        <w:t xml:space="preserve"> </w:t>
      </w:r>
      <w:r>
        <w:rPr>
          <w:rFonts w:ascii="inherit" w:eastAsia="Times New Roman" w:hAnsi="inherit"/>
          <w:sz w:val="20"/>
          <w:szCs w:val="20"/>
        </w:rPr>
        <w:t>leases. This quantification does not take into account any potential impact that may result from the L3Harris Merger. We do not expect that the adoption of this standard will have a material impact on o</w:t>
      </w:r>
      <w:r>
        <w:rPr>
          <w:rFonts w:ascii="inherit" w:eastAsia="Times New Roman" w:hAnsi="inherit"/>
          <w:sz w:val="20"/>
          <w:szCs w:val="20"/>
        </w:rPr>
        <w:t>ur results of operations or cash flows.</w:t>
      </w:r>
    </w:p>
    <w:p w14:paraId="36CB8849" w14:textId="77777777" w:rsidR="00000000" w:rsidRDefault="00D02D61">
      <w:pPr>
        <w:divId w:val="581063028"/>
        <w:rPr>
          <w:rFonts w:eastAsia="Times New Roman"/>
          <w:sz w:val="20"/>
          <w:szCs w:val="20"/>
        </w:rPr>
      </w:pPr>
    </w:p>
    <w:p w14:paraId="39382AB7" w14:textId="77777777" w:rsidR="00000000" w:rsidRDefault="00D02D61">
      <w:pPr>
        <w:spacing w:line="288" w:lineRule="auto"/>
        <w:jc w:val="center"/>
        <w:divId w:val="1834564472"/>
        <w:rPr>
          <w:rFonts w:eastAsia="Times New Roman"/>
          <w:sz w:val="20"/>
          <w:szCs w:val="20"/>
        </w:rPr>
      </w:pPr>
      <w:r>
        <w:rPr>
          <w:rFonts w:ascii="inherit" w:eastAsia="Times New Roman" w:hAnsi="inherit"/>
          <w:sz w:val="20"/>
          <w:szCs w:val="20"/>
        </w:rPr>
        <w:t>80</w:t>
      </w:r>
    </w:p>
    <w:p w14:paraId="3ACB9249" w14:textId="77777777" w:rsidR="00000000" w:rsidRDefault="00D02D61">
      <w:pPr>
        <w:rPr>
          <w:rFonts w:eastAsia="Times New Roman"/>
          <w:sz w:val="20"/>
          <w:szCs w:val="20"/>
        </w:rPr>
      </w:pPr>
      <w:r>
        <w:rPr>
          <w:rFonts w:eastAsia="Times New Roman"/>
          <w:sz w:val="20"/>
          <w:szCs w:val="20"/>
        </w:rPr>
        <w:pict w14:anchorId="3A9A9859">
          <v:rect id="_x0000_i1108" style="width:0;height:1.5pt" o:hralign="center" o:hrstd="t" o:hr="t" fillcolor="#a0a0a0" stroked="f"/>
        </w:pict>
      </w:r>
    </w:p>
    <w:p w14:paraId="2EB7D243" w14:textId="77777777" w:rsidR="00000000" w:rsidRDefault="00D02D61">
      <w:pPr>
        <w:divId w:val="127015926"/>
        <w:rPr>
          <w:rFonts w:eastAsia="Times New Roman"/>
          <w:sz w:val="20"/>
          <w:szCs w:val="20"/>
        </w:rPr>
      </w:pPr>
    </w:p>
    <w:p w14:paraId="5D0A22B7" w14:textId="77777777" w:rsidR="00000000" w:rsidRDefault="00D02D61">
      <w:pPr>
        <w:spacing w:line="288" w:lineRule="auto"/>
        <w:divId w:val="1042554761"/>
        <w:rPr>
          <w:rFonts w:eastAsia="Times New Roman"/>
          <w:sz w:val="20"/>
          <w:szCs w:val="20"/>
        </w:rPr>
      </w:pPr>
      <w:r>
        <w:rPr>
          <w:rFonts w:ascii="inherit" w:eastAsia="Times New Roman" w:hAnsi="inherit"/>
          <w:b/>
          <w:bCs/>
          <w:i/>
          <w:iCs/>
          <w:sz w:val="20"/>
          <w:szCs w:val="20"/>
        </w:rPr>
        <w:t>NOTE 3: DISCONTINUED OPERATIONS AND DIVESTITURES</w:t>
      </w:r>
      <w:r>
        <w:rPr>
          <w:rFonts w:ascii="inherit" w:eastAsia="Times New Roman" w:hAnsi="inherit"/>
          <w:b/>
          <w:bCs/>
          <w:i/>
          <w:iCs/>
          <w:sz w:val="20"/>
          <w:szCs w:val="20"/>
        </w:rPr>
        <w:t xml:space="preserve"> </w:t>
      </w:r>
    </w:p>
    <w:p w14:paraId="68E2A02B" w14:textId="77777777" w:rsidR="00000000" w:rsidRDefault="00D02D61">
      <w:pPr>
        <w:spacing w:line="288" w:lineRule="auto"/>
        <w:divId w:val="1359890780"/>
        <w:rPr>
          <w:rFonts w:eastAsia="Times New Roman"/>
          <w:sz w:val="20"/>
          <w:szCs w:val="20"/>
        </w:rPr>
      </w:pPr>
      <w:r>
        <w:rPr>
          <w:rFonts w:ascii="inherit" w:eastAsia="Times New Roman" w:hAnsi="inherit"/>
          <w:b/>
          <w:bCs/>
          <w:sz w:val="20"/>
          <w:szCs w:val="20"/>
        </w:rPr>
        <w:t>Discontinued Operations</w:t>
      </w:r>
    </w:p>
    <w:p w14:paraId="59277BB8" w14:textId="77777777" w:rsidR="00000000" w:rsidRDefault="00D02D61">
      <w:pPr>
        <w:spacing w:line="288" w:lineRule="auto"/>
        <w:ind w:firstLine="450"/>
        <w:divId w:val="1572740600"/>
        <w:rPr>
          <w:rFonts w:eastAsia="Times New Roman"/>
          <w:sz w:val="20"/>
          <w:szCs w:val="20"/>
        </w:rPr>
      </w:pPr>
      <w:r>
        <w:rPr>
          <w:rFonts w:ascii="inherit" w:eastAsia="Times New Roman" w:hAnsi="inherit"/>
          <w:sz w:val="20"/>
          <w:szCs w:val="20"/>
        </w:rPr>
        <w:t>We completed two significant divestitures during fiscal 2017, the divestiture of our government in</w:t>
      </w:r>
      <w:r>
        <w:rPr>
          <w:rFonts w:ascii="inherit" w:eastAsia="Times New Roman" w:hAnsi="inherit"/>
          <w:sz w:val="20"/>
          <w:szCs w:val="20"/>
        </w:rPr>
        <w:t>formation technology (“IT”) services business (“IT Services”) and the divestiture of our Harris CapRock Communications commercial business (“CapRock”), which are described in more detail below. These divestitures individually and collectively represented a</w:t>
      </w:r>
      <w:r>
        <w:rPr>
          <w:rFonts w:ascii="inherit" w:eastAsia="Times New Roman" w:hAnsi="inherit"/>
          <w:sz w:val="20"/>
          <w:szCs w:val="20"/>
        </w:rPr>
        <w:t xml:space="preserve"> strategic shift away from non-core markets (for example, energy, maritime and government IT services). The decision to divest these businesses was part of our strategy to simplify our operating model to focus on technology-differentiated, high-margin busi</w:t>
      </w:r>
      <w:r>
        <w:rPr>
          <w:rFonts w:ascii="inherit" w:eastAsia="Times New Roman" w:hAnsi="inherit"/>
          <w:sz w:val="20"/>
          <w:szCs w:val="20"/>
        </w:rPr>
        <w:t>nesses, and had a major effect on our operations and financial results.</w:t>
      </w:r>
    </w:p>
    <w:p w14:paraId="5AC2237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a result, IT Services and CapRock are reported as discontinued operations in the accompanying Consolidated Financial Statements and these Notes. Except for disclosures related to ou</w:t>
      </w:r>
      <w:r>
        <w:rPr>
          <w:rFonts w:ascii="inherit" w:eastAsia="Times New Roman" w:hAnsi="inherit"/>
          <w:sz w:val="20"/>
          <w:szCs w:val="20"/>
        </w:rPr>
        <w:t>r cash flows, or unless otherwise specified, disclosures in the accompanying Consolidated Financial Statements and these Notes relate solely to our continuing operations.</w:t>
      </w:r>
    </w:p>
    <w:p w14:paraId="64D7CCCB"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 major components of discontinued operations in our Consolidated Statement of Income included the following:</w:t>
      </w:r>
    </w:p>
    <w:tbl>
      <w:tblPr>
        <w:tblW w:w="4941" w:type="pct"/>
        <w:tblCellMar>
          <w:left w:w="0" w:type="dxa"/>
          <w:right w:w="0" w:type="dxa"/>
        </w:tblCellMar>
        <w:tblLook w:val="04A0" w:firstRow="1" w:lastRow="0" w:firstColumn="1" w:lastColumn="0" w:noHBand="0" w:noVBand="1"/>
      </w:tblPr>
      <w:tblGrid>
        <w:gridCol w:w="5267"/>
        <w:gridCol w:w="132"/>
        <w:gridCol w:w="671"/>
        <w:gridCol w:w="107"/>
        <w:gridCol w:w="105"/>
        <w:gridCol w:w="132"/>
        <w:gridCol w:w="671"/>
        <w:gridCol w:w="107"/>
        <w:gridCol w:w="105"/>
        <w:gridCol w:w="132"/>
        <w:gridCol w:w="672"/>
        <w:gridCol w:w="107"/>
      </w:tblGrid>
      <w:tr w:rsidR="00000000" w14:paraId="1DD6131C" w14:textId="77777777">
        <w:trPr>
          <w:divId w:val="1082263458"/>
        </w:trPr>
        <w:tc>
          <w:tcPr>
            <w:tcW w:w="0" w:type="auto"/>
            <w:gridSpan w:val="12"/>
            <w:vAlign w:val="center"/>
            <w:hideMark/>
          </w:tcPr>
          <w:p w14:paraId="45D880E8" w14:textId="77777777" w:rsidR="00000000" w:rsidRDefault="00D02D61">
            <w:pPr>
              <w:spacing w:line="288" w:lineRule="auto"/>
              <w:ind w:firstLine="450"/>
              <w:rPr>
                <w:rFonts w:eastAsia="Times New Roman"/>
                <w:sz w:val="20"/>
                <w:szCs w:val="20"/>
              </w:rPr>
            </w:pPr>
          </w:p>
        </w:tc>
      </w:tr>
      <w:tr w:rsidR="00000000" w14:paraId="43162E5E" w14:textId="77777777">
        <w:trPr>
          <w:divId w:val="1082263458"/>
        </w:trPr>
        <w:tc>
          <w:tcPr>
            <w:tcW w:w="3250" w:type="pct"/>
            <w:vAlign w:val="center"/>
            <w:hideMark/>
          </w:tcPr>
          <w:p w14:paraId="38A7CFF2" w14:textId="77777777" w:rsidR="00000000" w:rsidRDefault="00D02D61">
            <w:pPr>
              <w:rPr>
                <w:rFonts w:eastAsia="Times New Roman"/>
                <w:sz w:val="20"/>
                <w:szCs w:val="20"/>
              </w:rPr>
            </w:pPr>
          </w:p>
        </w:tc>
        <w:tc>
          <w:tcPr>
            <w:tcW w:w="50" w:type="pct"/>
            <w:vAlign w:val="center"/>
            <w:hideMark/>
          </w:tcPr>
          <w:p w14:paraId="18E1484A" w14:textId="77777777" w:rsidR="00000000" w:rsidRDefault="00D02D61">
            <w:pPr>
              <w:rPr>
                <w:rFonts w:eastAsia="Times New Roman"/>
                <w:sz w:val="20"/>
                <w:szCs w:val="20"/>
              </w:rPr>
            </w:pPr>
          </w:p>
        </w:tc>
        <w:tc>
          <w:tcPr>
            <w:tcW w:w="450" w:type="pct"/>
            <w:vAlign w:val="center"/>
            <w:hideMark/>
          </w:tcPr>
          <w:p w14:paraId="159EFC67" w14:textId="77777777" w:rsidR="00000000" w:rsidRDefault="00D02D61">
            <w:pPr>
              <w:rPr>
                <w:rFonts w:eastAsia="Times New Roman"/>
                <w:sz w:val="20"/>
                <w:szCs w:val="20"/>
              </w:rPr>
            </w:pPr>
          </w:p>
        </w:tc>
        <w:tc>
          <w:tcPr>
            <w:tcW w:w="50" w:type="pct"/>
            <w:vAlign w:val="center"/>
            <w:hideMark/>
          </w:tcPr>
          <w:p w14:paraId="0F45B3C4" w14:textId="77777777" w:rsidR="00000000" w:rsidRDefault="00D02D61">
            <w:pPr>
              <w:rPr>
                <w:rFonts w:eastAsia="Times New Roman"/>
                <w:sz w:val="20"/>
                <w:szCs w:val="20"/>
              </w:rPr>
            </w:pPr>
          </w:p>
        </w:tc>
        <w:tc>
          <w:tcPr>
            <w:tcW w:w="50" w:type="pct"/>
            <w:vAlign w:val="center"/>
            <w:hideMark/>
          </w:tcPr>
          <w:p w14:paraId="000E3076" w14:textId="77777777" w:rsidR="00000000" w:rsidRDefault="00D02D61">
            <w:pPr>
              <w:rPr>
                <w:rFonts w:eastAsia="Times New Roman"/>
                <w:sz w:val="20"/>
                <w:szCs w:val="20"/>
              </w:rPr>
            </w:pPr>
          </w:p>
        </w:tc>
        <w:tc>
          <w:tcPr>
            <w:tcW w:w="50" w:type="pct"/>
            <w:vAlign w:val="center"/>
            <w:hideMark/>
          </w:tcPr>
          <w:p w14:paraId="3B65D291" w14:textId="77777777" w:rsidR="00000000" w:rsidRDefault="00D02D61">
            <w:pPr>
              <w:rPr>
                <w:rFonts w:eastAsia="Times New Roman"/>
                <w:sz w:val="20"/>
                <w:szCs w:val="20"/>
              </w:rPr>
            </w:pPr>
          </w:p>
        </w:tc>
        <w:tc>
          <w:tcPr>
            <w:tcW w:w="450" w:type="pct"/>
            <w:vAlign w:val="center"/>
            <w:hideMark/>
          </w:tcPr>
          <w:p w14:paraId="4C4BEB41" w14:textId="77777777" w:rsidR="00000000" w:rsidRDefault="00D02D61">
            <w:pPr>
              <w:rPr>
                <w:rFonts w:eastAsia="Times New Roman"/>
                <w:sz w:val="20"/>
                <w:szCs w:val="20"/>
              </w:rPr>
            </w:pPr>
          </w:p>
        </w:tc>
        <w:tc>
          <w:tcPr>
            <w:tcW w:w="50" w:type="pct"/>
            <w:vAlign w:val="center"/>
            <w:hideMark/>
          </w:tcPr>
          <w:p w14:paraId="178CF748" w14:textId="77777777" w:rsidR="00000000" w:rsidRDefault="00D02D61">
            <w:pPr>
              <w:rPr>
                <w:rFonts w:eastAsia="Times New Roman"/>
                <w:sz w:val="20"/>
                <w:szCs w:val="20"/>
              </w:rPr>
            </w:pPr>
          </w:p>
        </w:tc>
        <w:tc>
          <w:tcPr>
            <w:tcW w:w="50" w:type="pct"/>
            <w:vAlign w:val="center"/>
            <w:hideMark/>
          </w:tcPr>
          <w:p w14:paraId="15F73065" w14:textId="77777777" w:rsidR="00000000" w:rsidRDefault="00D02D61">
            <w:pPr>
              <w:rPr>
                <w:rFonts w:eastAsia="Times New Roman"/>
                <w:sz w:val="20"/>
                <w:szCs w:val="20"/>
              </w:rPr>
            </w:pPr>
          </w:p>
        </w:tc>
        <w:tc>
          <w:tcPr>
            <w:tcW w:w="50" w:type="pct"/>
            <w:vAlign w:val="center"/>
            <w:hideMark/>
          </w:tcPr>
          <w:p w14:paraId="47083EC0" w14:textId="77777777" w:rsidR="00000000" w:rsidRDefault="00D02D61">
            <w:pPr>
              <w:rPr>
                <w:rFonts w:eastAsia="Times New Roman"/>
                <w:sz w:val="20"/>
                <w:szCs w:val="20"/>
              </w:rPr>
            </w:pPr>
          </w:p>
        </w:tc>
        <w:tc>
          <w:tcPr>
            <w:tcW w:w="450" w:type="pct"/>
            <w:vAlign w:val="center"/>
            <w:hideMark/>
          </w:tcPr>
          <w:p w14:paraId="225C1E19" w14:textId="77777777" w:rsidR="00000000" w:rsidRDefault="00D02D61">
            <w:pPr>
              <w:rPr>
                <w:rFonts w:eastAsia="Times New Roman"/>
                <w:sz w:val="20"/>
                <w:szCs w:val="20"/>
              </w:rPr>
            </w:pPr>
          </w:p>
        </w:tc>
        <w:tc>
          <w:tcPr>
            <w:tcW w:w="50" w:type="pct"/>
            <w:vAlign w:val="center"/>
            <w:hideMark/>
          </w:tcPr>
          <w:p w14:paraId="42FB7076" w14:textId="77777777" w:rsidR="00000000" w:rsidRDefault="00D02D61">
            <w:pPr>
              <w:rPr>
                <w:rFonts w:eastAsia="Times New Roman"/>
                <w:sz w:val="20"/>
                <w:szCs w:val="20"/>
              </w:rPr>
            </w:pPr>
          </w:p>
        </w:tc>
      </w:tr>
      <w:tr w:rsidR="00000000" w14:paraId="0595E1C3" w14:textId="77777777">
        <w:trPr>
          <w:divId w:val="1082263458"/>
        </w:trPr>
        <w:tc>
          <w:tcPr>
            <w:tcW w:w="0" w:type="auto"/>
            <w:tcMar>
              <w:top w:w="30" w:type="dxa"/>
              <w:left w:w="30" w:type="dxa"/>
              <w:bottom w:w="30" w:type="dxa"/>
              <w:right w:w="30" w:type="dxa"/>
            </w:tcMar>
            <w:vAlign w:val="bottom"/>
            <w:hideMark/>
          </w:tcPr>
          <w:p w14:paraId="44FD9B46" w14:textId="77777777" w:rsidR="00000000" w:rsidRDefault="00D02D61">
            <w:pPr>
              <w:divId w:val="1379938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3A9F13"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3F58327" w14:textId="77777777" w:rsidR="00000000" w:rsidRDefault="00D02D61">
            <w:pPr>
              <w:divId w:val="1679886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B5548C"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3794F8F" w14:textId="77777777" w:rsidR="00000000" w:rsidRDefault="00D02D61">
            <w:pPr>
              <w:divId w:val="1353530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EDEC7B"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474039D2" w14:textId="77777777">
        <w:trPr>
          <w:divId w:val="1082263458"/>
        </w:trPr>
        <w:tc>
          <w:tcPr>
            <w:tcW w:w="0" w:type="auto"/>
            <w:tcMar>
              <w:top w:w="30" w:type="dxa"/>
              <w:left w:w="30" w:type="dxa"/>
              <w:bottom w:w="30" w:type="dxa"/>
              <w:right w:w="30" w:type="dxa"/>
            </w:tcMar>
            <w:vAlign w:val="bottom"/>
            <w:hideMark/>
          </w:tcPr>
          <w:p w14:paraId="6202965B" w14:textId="77777777" w:rsidR="00000000" w:rsidRDefault="00D02D61">
            <w:pPr>
              <w:divId w:val="196432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4F1AD2" w14:textId="77777777" w:rsidR="00000000" w:rsidRDefault="00D02D61">
            <w:pPr>
              <w:divId w:val="1964382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C4A423" w14:textId="77777777" w:rsidR="00000000" w:rsidRDefault="00D02D61">
            <w:pPr>
              <w:divId w:val="1952782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D98EE1" w14:textId="77777777" w:rsidR="00000000" w:rsidRDefault="00D02D61">
            <w:pPr>
              <w:divId w:val="1458834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B4879" w14:textId="77777777" w:rsidR="00000000" w:rsidRDefault="00D02D61">
            <w:pPr>
              <w:divId w:val="649598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2811D1" w14:textId="77777777" w:rsidR="00000000" w:rsidRDefault="00D02D61">
            <w:pPr>
              <w:divId w:val="1639454126"/>
              <w:rPr>
                <w:rFonts w:eastAsia="Times New Roman"/>
                <w:sz w:val="20"/>
                <w:szCs w:val="20"/>
              </w:rPr>
            </w:pPr>
            <w:r>
              <w:rPr>
                <w:rFonts w:ascii="inherit" w:eastAsia="Times New Roman" w:hAnsi="inherit"/>
                <w:sz w:val="20"/>
                <w:szCs w:val="20"/>
              </w:rPr>
              <w:t> </w:t>
            </w:r>
          </w:p>
        </w:tc>
      </w:tr>
      <w:tr w:rsidR="00000000" w14:paraId="0736B3B1" w14:textId="77777777">
        <w:trPr>
          <w:divId w:val="1082263458"/>
        </w:trPr>
        <w:tc>
          <w:tcPr>
            <w:tcW w:w="0" w:type="auto"/>
            <w:tcMar>
              <w:top w:w="30" w:type="dxa"/>
              <w:left w:w="30" w:type="dxa"/>
              <w:bottom w:w="30" w:type="dxa"/>
              <w:right w:w="30" w:type="dxa"/>
            </w:tcMar>
            <w:vAlign w:val="bottom"/>
            <w:hideMark/>
          </w:tcPr>
          <w:p w14:paraId="05F6FE4A" w14:textId="77777777" w:rsidR="00000000" w:rsidRDefault="00D02D61">
            <w:pPr>
              <w:divId w:val="100008172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6F861DEB"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034EEB96" w14:textId="77777777">
        <w:trPr>
          <w:divId w:val="1082263458"/>
        </w:trPr>
        <w:tc>
          <w:tcPr>
            <w:tcW w:w="0" w:type="auto"/>
            <w:shd w:val="clear" w:color="auto" w:fill="CCEEFF"/>
            <w:tcMar>
              <w:top w:w="30" w:type="dxa"/>
              <w:left w:w="30" w:type="dxa"/>
              <w:bottom w:w="30" w:type="dxa"/>
              <w:right w:w="30" w:type="dxa"/>
            </w:tcMar>
            <w:vAlign w:val="bottom"/>
            <w:hideMark/>
          </w:tcPr>
          <w:p w14:paraId="58982F64"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14:paraId="615F01F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DB5D7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9E487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4E148E" w14:textId="77777777" w:rsidR="00000000" w:rsidRDefault="00D02D61">
            <w:pPr>
              <w:divId w:val="913315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776EF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E7E7D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6B6309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72287B" w14:textId="77777777" w:rsidR="00000000" w:rsidRDefault="00D02D61">
            <w:pPr>
              <w:divId w:val="282813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87CF8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321808" w14:textId="77777777" w:rsidR="00000000" w:rsidRDefault="00D02D61">
            <w:pPr>
              <w:jc w:val="right"/>
              <w:rPr>
                <w:rFonts w:eastAsia="Times New Roman"/>
                <w:sz w:val="20"/>
                <w:szCs w:val="20"/>
              </w:rPr>
            </w:pPr>
            <w:r>
              <w:rPr>
                <w:rFonts w:ascii="inherit" w:eastAsia="Times New Roman" w:hAnsi="inherit"/>
                <w:sz w:val="20"/>
                <w:szCs w:val="20"/>
              </w:rPr>
              <w:t>1,039</w:t>
            </w:r>
          </w:p>
        </w:tc>
        <w:tc>
          <w:tcPr>
            <w:tcW w:w="0" w:type="auto"/>
            <w:shd w:val="clear" w:color="auto" w:fill="CCEEFF"/>
            <w:vAlign w:val="bottom"/>
            <w:hideMark/>
          </w:tcPr>
          <w:p w14:paraId="41D0D382" w14:textId="77777777" w:rsidR="00000000" w:rsidRDefault="00D02D61">
            <w:pPr>
              <w:rPr>
                <w:rFonts w:eastAsia="Times New Roman"/>
                <w:sz w:val="20"/>
                <w:szCs w:val="20"/>
              </w:rPr>
            </w:pPr>
          </w:p>
        </w:tc>
      </w:tr>
      <w:tr w:rsidR="00000000" w14:paraId="6E86F540" w14:textId="77777777">
        <w:trPr>
          <w:divId w:val="1082263458"/>
        </w:trPr>
        <w:tc>
          <w:tcPr>
            <w:tcW w:w="0" w:type="auto"/>
            <w:tcMar>
              <w:top w:w="30" w:type="dxa"/>
              <w:left w:w="30" w:type="dxa"/>
              <w:bottom w:w="30" w:type="dxa"/>
              <w:right w:w="30" w:type="dxa"/>
            </w:tcMar>
            <w:vAlign w:val="bottom"/>
            <w:hideMark/>
          </w:tcPr>
          <w:p w14:paraId="05B0864E"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14:paraId="601D034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139A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13F6B0" w14:textId="77777777" w:rsidR="00000000" w:rsidRDefault="00D02D61">
            <w:pPr>
              <w:divId w:val="1070536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EB689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17907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0D0C00" w14:textId="77777777" w:rsidR="00000000" w:rsidRDefault="00D02D61">
            <w:pPr>
              <w:divId w:val="868298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24ABE" w14:textId="77777777" w:rsidR="00000000" w:rsidRDefault="00D02D61">
            <w:pPr>
              <w:jc w:val="right"/>
              <w:rPr>
                <w:rFonts w:eastAsia="Times New Roman"/>
                <w:sz w:val="20"/>
                <w:szCs w:val="20"/>
              </w:rPr>
            </w:pPr>
            <w:r>
              <w:rPr>
                <w:rFonts w:ascii="inherit" w:eastAsia="Times New Roman" w:hAnsi="inherit"/>
                <w:sz w:val="20"/>
                <w:szCs w:val="20"/>
              </w:rPr>
              <w:t>(885</w:t>
            </w:r>
          </w:p>
        </w:tc>
        <w:tc>
          <w:tcPr>
            <w:tcW w:w="0" w:type="auto"/>
            <w:tcMar>
              <w:top w:w="30" w:type="dxa"/>
              <w:left w:w="0" w:type="dxa"/>
              <w:bottom w:w="30" w:type="dxa"/>
              <w:right w:w="30" w:type="dxa"/>
            </w:tcMar>
            <w:vAlign w:val="bottom"/>
            <w:hideMark/>
          </w:tcPr>
          <w:p w14:paraId="5A4A46B2" w14:textId="77777777" w:rsidR="00000000" w:rsidRDefault="00D02D61">
            <w:pPr>
              <w:rPr>
                <w:rFonts w:eastAsia="Times New Roman"/>
                <w:sz w:val="20"/>
                <w:szCs w:val="20"/>
              </w:rPr>
            </w:pPr>
            <w:r>
              <w:rPr>
                <w:rFonts w:ascii="inherit" w:eastAsia="Times New Roman" w:hAnsi="inherit"/>
                <w:sz w:val="20"/>
                <w:szCs w:val="20"/>
              </w:rPr>
              <w:t>)</w:t>
            </w:r>
          </w:p>
        </w:tc>
      </w:tr>
      <w:tr w:rsidR="00000000" w14:paraId="045FAED9" w14:textId="77777777">
        <w:trPr>
          <w:divId w:val="1082263458"/>
        </w:trPr>
        <w:tc>
          <w:tcPr>
            <w:tcW w:w="0" w:type="auto"/>
            <w:shd w:val="clear" w:color="auto" w:fill="CCEEFF"/>
            <w:tcMar>
              <w:top w:w="30" w:type="dxa"/>
              <w:left w:w="30" w:type="dxa"/>
              <w:bottom w:w="30" w:type="dxa"/>
              <w:right w:w="30" w:type="dxa"/>
            </w:tcMar>
            <w:vAlign w:val="bottom"/>
            <w:hideMark/>
          </w:tcPr>
          <w:p w14:paraId="4A7B893E"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14:paraId="004CE61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22EC2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CA3CB4" w14:textId="77777777" w:rsidR="00000000" w:rsidRDefault="00D02D61">
            <w:pPr>
              <w:divId w:val="1517958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87B7E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A6218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2373B" w14:textId="77777777" w:rsidR="00000000" w:rsidRDefault="00D02D61">
            <w:pPr>
              <w:divId w:val="26103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D8276" w14:textId="77777777" w:rsidR="00000000" w:rsidRDefault="00D02D61">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41B2D344" w14:textId="77777777" w:rsidR="00000000" w:rsidRDefault="00D02D61">
            <w:pPr>
              <w:rPr>
                <w:rFonts w:eastAsia="Times New Roman"/>
                <w:sz w:val="20"/>
                <w:szCs w:val="20"/>
              </w:rPr>
            </w:pPr>
            <w:r>
              <w:rPr>
                <w:rFonts w:ascii="inherit" w:eastAsia="Times New Roman" w:hAnsi="inherit"/>
                <w:sz w:val="20"/>
                <w:szCs w:val="20"/>
              </w:rPr>
              <w:t>)</w:t>
            </w:r>
          </w:p>
        </w:tc>
      </w:tr>
      <w:tr w:rsidR="00000000" w14:paraId="4505D9D4" w14:textId="77777777">
        <w:trPr>
          <w:divId w:val="1082263458"/>
        </w:trPr>
        <w:tc>
          <w:tcPr>
            <w:tcW w:w="0" w:type="auto"/>
            <w:tcMar>
              <w:top w:w="30" w:type="dxa"/>
              <w:left w:w="30" w:type="dxa"/>
              <w:bottom w:w="30" w:type="dxa"/>
              <w:right w:w="30" w:type="dxa"/>
            </w:tcMar>
            <w:vAlign w:val="bottom"/>
            <w:hideMark/>
          </w:tcPr>
          <w:p w14:paraId="65C377D2" w14:textId="77777777" w:rsidR="00000000" w:rsidRDefault="00D02D61">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14:paraId="16D8ADF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96040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324E4E5" w14:textId="77777777" w:rsidR="00000000" w:rsidRDefault="00D02D61">
            <w:pPr>
              <w:divId w:val="556432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DFE0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B8494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DF51A7" w14:textId="77777777" w:rsidR="00000000" w:rsidRDefault="00D02D61">
            <w:pPr>
              <w:divId w:val="950480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4C43FF" w14:textId="77777777" w:rsidR="00000000" w:rsidRDefault="00D02D61">
            <w:pPr>
              <w:jc w:val="right"/>
              <w:rPr>
                <w:rFonts w:eastAsia="Times New Roman"/>
                <w:sz w:val="20"/>
                <w:szCs w:val="20"/>
              </w:rPr>
            </w:pPr>
            <w:r>
              <w:rPr>
                <w:rFonts w:ascii="inherit" w:eastAsia="Times New Roman" w:hAnsi="inherit"/>
                <w:sz w:val="20"/>
                <w:szCs w:val="20"/>
              </w:rPr>
              <w:t>(240</w:t>
            </w:r>
          </w:p>
        </w:tc>
        <w:tc>
          <w:tcPr>
            <w:tcW w:w="0" w:type="auto"/>
            <w:tcMar>
              <w:top w:w="30" w:type="dxa"/>
              <w:left w:w="0" w:type="dxa"/>
              <w:bottom w:w="30" w:type="dxa"/>
              <w:right w:w="30" w:type="dxa"/>
            </w:tcMar>
            <w:vAlign w:val="bottom"/>
            <w:hideMark/>
          </w:tcPr>
          <w:p w14:paraId="41D93653" w14:textId="77777777" w:rsidR="00000000" w:rsidRDefault="00D02D61">
            <w:pPr>
              <w:rPr>
                <w:rFonts w:eastAsia="Times New Roman"/>
                <w:sz w:val="20"/>
                <w:szCs w:val="20"/>
              </w:rPr>
            </w:pPr>
            <w:r>
              <w:rPr>
                <w:rFonts w:ascii="inherit" w:eastAsia="Times New Roman" w:hAnsi="inherit"/>
                <w:sz w:val="20"/>
                <w:szCs w:val="20"/>
              </w:rPr>
              <w:t>)</w:t>
            </w:r>
          </w:p>
        </w:tc>
      </w:tr>
      <w:tr w:rsidR="00000000" w14:paraId="37F95BAB" w14:textId="77777777">
        <w:trPr>
          <w:divId w:val="1082263458"/>
        </w:trPr>
        <w:tc>
          <w:tcPr>
            <w:tcW w:w="0" w:type="auto"/>
            <w:shd w:val="clear" w:color="auto" w:fill="CCEEFF"/>
            <w:tcMar>
              <w:top w:w="30" w:type="dxa"/>
              <w:left w:w="30" w:type="dxa"/>
              <w:bottom w:w="30" w:type="dxa"/>
              <w:right w:w="30" w:type="dxa"/>
            </w:tcMar>
            <w:vAlign w:val="bottom"/>
            <w:hideMark/>
          </w:tcPr>
          <w:p w14:paraId="0C828564" w14:textId="77777777" w:rsidR="00000000" w:rsidRDefault="00D02D61">
            <w:pPr>
              <w:divId w:val="2053339457"/>
              <w:rPr>
                <w:rFonts w:eastAsia="Times New Roman"/>
                <w:sz w:val="20"/>
                <w:szCs w:val="20"/>
              </w:rPr>
            </w:pPr>
            <w:r>
              <w:rPr>
                <w:rFonts w:ascii="inherit" w:eastAsia="Times New Roman" w:hAnsi="inherit"/>
                <w:sz w:val="20"/>
                <w:szCs w:val="20"/>
              </w:rPr>
              <w:t>Non-operating loss, net</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06440BF9"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7B8BFD3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7EE653" w14:textId="77777777" w:rsidR="00000000" w:rsidRDefault="00D02D61">
            <w:pPr>
              <w:divId w:val="1816987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6DDFC"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468EF29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FDC08E" w14:textId="77777777" w:rsidR="00000000" w:rsidRDefault="00D02D61">
            <w:pPr>
              <w:divId w:val="1574779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D0F3C8"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252495" w14:textId="77777777" w:rsidR="00000000" w:rsidRDefault="00D02D61">
            <w:pPr>
              <w:rPr>
                <w:rFonts w:eastAsia="Times New Roman"/>
                <w:sz w:val="20"/>
                <w:szCs w:val="20"/>
              </w:rPr>
            </w:pPr>
            <w:r>
              <w:rPr>
                <w:rFonts w:ascii="inherit" w:eastAsia="Times New Roman" w:hAnsi="inherit"/>
                <w:sz w:val="20"/>
                <w:szCs w:val="20"/>
              </w:rPr>
              <w:t>)</w:t>
            </w:r>
          </w:p>
        </w:tc>
      </w:tr>
      <w:tr w:rsidR="00000000" w14:paraId="5D1AB9D8" w14:textId="77777777">
        <w:trPr>
          <w:divId w:val="1082263458"/>
        </w:trPr>
        <w:tc>
          <w:tcPr>
            <w:tcW w:w="0" w:type="auto"/>
            <w:tcMar>
              <w:top w:w="30" w:type="dxa"/>
              <w:left w:w="30" w:type="dxa"/>
              <w:bottom w:w="30" w:type="dxa"/>
              <w:right w:w="30" w:type="dxa"/>
            </w:tcMar>
            <w:vAlign w:val="bottom"/>
            <w:hideMark/>
          </w:tcPr>
          <w:p w14:paraId="743E8C8E" w14:textId="77777777" w:rsidR="00000000" w:rsidRDefault="00D02D61">
            <w:pPr>
              <w:rPr>
                <w:rFonts w:eastAsia="Times New Roman"/>
                <w:sz w:val="20"/>
                <w:szCs w:val="20"/>
              </w:rPr>
            </w:pPr>
            <w:r>
              <w:rPr>
                <w:rFonts w:ascii="inherit" w:eastAsia="Times New Roman" w:hAnsi="inherit"/>
                <w:sz w:val="20"/>
                <w:szCs w:val="20"/>
              </w:rPr>
              <w:t>Loss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1EA310D5"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tcMar>
              <w:top w:w="30" w:type="dxa"/>
              <w:left w:w="0" w:type="dxa"/>
              <w:bottom w:w="30" w:type="dxa"/>
              <w:right w:w="30" w:type="dxa"/>
            </w:tcMar>
            <w:vAlign w:val="bottom"/>
            <w:hideMark/>
          </w:tcPr>
          <w:p w14:paraId="70C98EE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7CE1E0" w14:textId="77777777" w:rsidR="00000000" w:rsidRDefault="00D02D61">
            <w:pPr>
              <w:divId w:val="845284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F24F2D"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tcMar>
              <w:top w:w="30" w:type="dxa"/>
              <w:left w:w="0" w:type="dxa"/>
              <w:bottom w:w="30" w:type="dxa"/>
              <w:right w:w="30" w:type="dxa"/>
            </w:tcMar>
            <w:vAlign w:val="bottom"/>
            <w:hideMark/>
          </w:tcPr>
          <w:p w14:paraId="0ED4547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B9B227" w14:textId="77777777" w:rsidR="00000000" w:rsidRDefault="00D02D61">
            <w:pPr>
              <w:divId w:val="1846169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F42FE0" w14:textId="77777777" w:rsidR="00000000" w:rsidRDefault="00D02D61">
            <w:pPr>
              <w:jc w:val="right"/>
              <w:rPr>
                <w:rFonts w:eastAsia="Times New Roman"/>
                <w:sz w:val="20"/>
                <w:szCs w:val="20"/>
              </w:rPr>
            </w:pPr>
            <w:r>
              <w:rPr>
                <w:rFonts w:ascii="inherit" w:eastAsia="Times New Roman" w:hAnsi="inherit"/>
                <w:sz w:val="20"/>
                <w:szCs w:val="20"/>
              </w:rPr>
              <w:t>(184</w:t>
            </w:r>
          </w:p>
        </w:tc>
        <w:tc>
          <w:tcPr>
            <w:tcW w:w="0" w:type="auto"/>
            <w:tcBorders>
              <w:top w:val="single" w:sz="6" w:space="0" w:color="000000"/>
            </w:tcBorders>
            <w:tcMar>
              <w:top w:w="30" w:type="dxa"/>
              <w:left w:w="0" w:type="dxa"/>
              <w:bottom w:w="30" w:type="dxa"/>
              <w:right w:w="30" w:type="dxa"/>
            </w:tcMar>
            <w:vAlign w:val="bottom"/>
            <w:hideMark/>
          </w:tcPr>
          <w:p w14:paraId="3ADD7693" w14:textId="77777777" w:rsidR="00000000" w:rsidRDefault="00D02D61">
            <w:pPr>
              <w:rPr>
                <w:rFonts w:eastAsia="Times New Roman"/>
                <w:sz w:val="20"/>
                <w:szCs w:val="20"/>
              </w:rPr>
            </w:pPr>
            <w:r>
              <w:rPr>
                <w:rFonts w:ascii="inherit" w:eastAsia="Times New Roman" w:hAnsi="inherit"/>
                <w:sz w:val="20"/>
                <w:szCs w:val="20"/>
              </w:rPr>
              <w:t>)</w:t>
            </w:r>
          </w:p>
        </w:tc>
      </w:tr>
      <w:tr w:rsidR="00000000" w14:paraId="48828CD3" w14:textId="77777777">
        <w:trPr>
          <w:divId w:val="1082263458"/>
        </w:trPr>
        <w:tc>
          <w:tcPr>
            <w:tcW w:w="0" w:type="auto"/>
            <w:shd w:val="clear" w:color="auto" w:fill="CCEEFF"/>
            <w:tcMar>
              <w:top w:w="30" w:type="dxa"/>
              <w:left w:w="30" w:type="dxa"/>
              <w:bottom w:w="30" w:type="dxa"/>
              <w:right w:w="30" w:type="dxa"/>
            </w:tcMar>
            <w:vAlign w:val="bottom"/>
            <w:hideMark/>
          </w:tcPr>
          <w:p w14:paraId="65588881" w14:textId="77777777" w:rsidR="00000000" w:rsidRDefault="00D02D61">
            <w:pPr>
              <w:divId w:val="1564483151"/>
              <w:rPr>
                <w:rFonts w:eastAsia="Times New Roman"/>
                <w:sz w:val="20"/>
                <w:szCs w:val="20"/>
              </w:rPr>
            </w:pPr>
            <w:r>
              <w:rPr>
                <w:rFonts w:ascii="inherit" w:eastAsia="Times New Roman" w:hAnsi="inherit"/>
                <w:sz w:val="20"/>
                <w:szCs w:val="20"/>
              </w:rPr>
              <w:t>Loss on sale of discontinued operations, net</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1079B26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BED93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9FCFBF" w14:textId="77777777" w:rsidR="00000000" w:rsidRDefault="00D02D61">
            <w:pPr>
              <w:divId w:val="1008216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F1B82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320A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D5D08" w14:textId="77777777" w:rsidR="00000000" w:rsidRDefault="00D02D61">
            <w:pPr>
              <w:divId w:val="1165364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6B8F9"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641303B8" w14:textId="77777777" w:rsidR="00000000" w:rsidRDefault="00D02D61">
            <w:pPr>
              <w:rPr>
                <w:rFonts w:eastAsia="Times New Roman"/>
                <w:sz w:val="20"/>
                <w:szCs w:val="20"/>
              </w:rPr>
            </w:pPr>
            <w:r>
              <w:rPr>
                <w:rFonts w:ascii="inherit" w:eastAsia="Times New Roman" w:hAnsi="inherit"/>
                <w:sz w:val="20"/>
                <w:szCs w:val="20"/>
              </w:rPr>
              <w:t>)</w:t>
            </w:r>
          </w:p>
        </w:tc>
      </w:tr>
      <w:tr w:rsidR="00000000" w14:paraId="748AD55C" w14:textId="77777777">
        <w:trPr>
          <w:divId w:val="1082263458"/>
        </w:trPr>
        <w:tc>
          <w:tcPr>
            <w:tcW w:w="0" w:type="auto"/>
            <w:tcMar>
              <w:top w:w="30" w:type="dxa"/>
              <w:left w:w="30" w:type="dxa"/>
              <w:bottom w:w="30" w:type="dxa"/>
              <w:right w:w="30" w:type="dxa"/>
            </w:tcMar>
            <w:vAlign w:val="bottom"/>
            <w:hideMark/>
          </w:tcPr>
          <w:p w14:paraId="53615278" w14:textId="77777777" w:rsidR="00000000" w:rsidRDefault="00D02D61">
            <w:pPr>
              <w:rPr>
                <w:rFonts w:eastAsia="Times New Roman"/>
                <w:sz w:val="20"/>
                <w:szCs w:val="20"/>
              </w:rPr>
            </w:pPr>
            <w:r>
              <w:rPr>
                <w:rFonts w:ascii="inherit" w:eastAsia="Times New Roman" w:hAnsi="inherit"/>
                <w:sz w:val="20"/>
                <w:szCs w:val="20"/>
              </w:rPr>
              <w:t>Income tax benefit</w:t>
            </w:r>
          </w:p>
        </w:tc>
        <w:tc>
          <w:tcPr>
            <w:tcW w:w="0" w:type="auto"/>
            <w:gridSpan w:val="2"/>
            <w:tcBorders>
              <w:bottom w:val="single" w:sz="6" w:space="0" w:color="000000"/>
            </w:tcBorders>
            <w:tcMar>
              <w:top w:w="30" w:type="dxa"/>
              <w:left w:w="30" w:type="dxa"/>
              <w:bottom w:w="30" w:type="dxa"/>
              <w:right w:w="0" w:type="dxa"/>
            </w:tcMar>
            <w:vAlign w:val="bottom"/>
            <w:hideMark/>
          </w:tcPr>
          <w:p w14:paraId="57A59AF0"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735BEC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E3DC96" w14:textId="77777777" w:rsidR="00000000" w:rsidRDefault="00D02D61">
            <w:pPr>
              <w:divId w:val="873346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92449A"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515EA72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406461" w14:textId="77777777" w:rsidR="00000000" w:rsidRDefault="00D02D61">
            <w:pPr>
              <w:divId w:val="2124612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57C0D2" w14:textId="77777777" w:rsidR="00000000" w:rsidRDefault="00D02D61">
            <w:pPr>
              <w:jc w:val="right"/>
              <w:rPr>
                <w:rFonts w:eastAsia="Times New Roman"/>
                <w:sz w:val="20"/>
                <w:szCs w:val="20"/>
              </w:rPr>
            </w:pPr>
            <w:r>
              <w:rPr>
                <w:rFonts w:ascii="inherit" w:eastAsia="Times New Roman" w:hAnsi="inherit"/>
                <w:sz w:val="20"/>
                <w:szCs w:val="20"/>
              </w:rPr>
              <w:t>110</w:t>
            </w:r>
          </w:p>
        </w:tc>
        <w:tc>
          <w:tcPr>
            <w:tcW w:w="0" w:type="auto"/>
            <w:tcBorders>
              <w:bottom w:val="single" w:sz="6" w:space="0" w:color="000000"/>
            </w:tcBorders>
            <w:vAlign w:val="bottom"/>
            <w:hideMark/>
          </w:tcPr>
          <w:p w14:paraId="0D8CFB21" w14:textId="77777777" w:rsidR="00000000" w:rsidRDefault="00D02D61">
            <w:pPr>
              <w:rPr>
                <w:rFonts w:eastAsia="Times New Roman"/>
                <w:sz w:val="20"/>
                <w:szCs w:val="20"/>
              </w:rPr>
            </w:pPr>
          </w:p>
        </w:tc>
      </w:tr>
      <w:tr w:rsidR="00000000" w14:paraId="1A0C8699" w14:textId="77777777">
        <w:trPr>
          <w:divId w:val="1082263458"/>
        </w:trPr>
        <w:tc>
          <w:tcPr>
            <w:tcW w:w="0" w:type="auto"/>
            <w:shd w:val="clear" w:color="auto" w:fill="CCEEFF"/>
            <w:tcMar>
              <w:top w:w="30" w:type="dxa"/>
              <w:left w:w="30" w:type="dxa"/>
              <w:bottom w:w="30" w:type="dxa"/>
              <w:right w:w="30" w:type="dxa"/>
            </w:tcMar>
            <w:vAlign w:val="bottom"/>
            <w:hideMark/>
          </w:tcPr>
          <w:p w14:paraId="0D28295B"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C7302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8EDC19"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F9E910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2FCE88" w14:textId="77777777" w:rsidR="00000000" w:rsidRDefault="00D02D61">
            <w:pPr>
              <w:divId w:val="35934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13085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335EF4"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0CE615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7981B4" w14:textId="77777777" w:rsidR="00000000" w:rsidRDefault="00D02D61">
            <w:pPr>
              <w:divId w:val="1024014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719F3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F61677"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0C89518" w14:textId="77777777" w:rsidR="00000000" w:rsidRDefault="00D02D61">
            <w:pPr>
              <w:rPr>
                <w:rFonts w:eastAsia="Times New Roman"/>
                <w:sz w:val="20"/>
                <w:szCs w:val="20"/>
              </w:rPr>
            </w:pPr>
            <w:r>
              <w:rPr>
                <w:rFonts w:ascii="inherit" w:eastAsia="Times New Roman" w:hAnsi="inherit"/>
                <w:sz w:val="20"/>
                <w:szCs w:val="20"/>
              </w:rPr>
              <w:t>)</w:t>
            </w:r>
          </w:p>
        </w:tc>
      </w:tr>
    </w:tbl>
    <w:p w14:paraId="6D945CFE" w14:textId="77777777" w:rsidR="00000000" w:rsidRDefault="00D02D61">
      <w:pPr>
        <w:spacing w:line="288" w:lineRule="auto"/>
        <w:divId w:val="1626235379"/>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1AA5C4AF" w14:textId="77777777">
        <w:trPr>
          <w:tblCellSpacing w:w="0" w:type="dxa"/>
        </w:trPr>
        <w:tc>
          <w:tcPr>
            <w:tcW w:w="270" w:type="dxa"/>
            <w:vAlign w:val="center"/>
            <w:hideMark/>
          </w:tcPr>
          <w:p w14:paraId="6FC06C10" w14:textId="77777777" w:rsidR="00000000" w:rsidRDefault="00D02D61">
            <w:pPr>
              <w:spacing w:line="288" w:lineRule="auto"/>
              <w:rPr>
                <w:rFonts w:eastAsia="Times New Roman"/>
                <w:sz w:val="20"/>
                <w:szCs w:val="20"/>
              </w:rPr>
            </w:pPr>
          </w:p>
        </w:tc>
        <w:tc>
          <w:tcPr>
            <w:tcW w:w="0" w:type="auto"/>
            <w:vAlign w:val="center"/>
            <w:hideMark/>
          </w:tcPr>
          <w:p w14:paraId="43FEA251" w14:textId="77777777" w:rsidR="00000000" w:rsidRDefault="00D02D61">
            <w:pPr>
              <w:rPr>
                <w:rFonts w:eastAsia="Times New Roman"/>
                <w:sz w:val="20"/>
                <w:szCs w:val="20"/>
              </w:rPr>
            </w:pPr>
          </w:p>
        </w:tc>
      </w:tr>
      <w:tr w:rsidR="00000000" w14:paraId="56B5DDA4" w14:textId="77777777">
        <w:trPr>
          <w:tblCellSpacing w:w="0" w:type="dxa"/>
        </w:trPr>
        <w:tc>
          <w:tcPr>
            <w:tcW w:w="0" w:type="auto"/>
            <w:hideMark/>
          </w:tcPr>
          <w:p w14:paraId="64773D72" w14:textId="77777777" w:rsidR="00000000" w:rsidRDefault="00D02D61">
            <w:pPr>
              <w:spacing w:line="288" w:lineRule="auto"/>
              <w:divId w:val="1479150246"/>
              <w:rPr>
                <w:rFonts w:eastAsia="Times New Roman"/>
                <w:sz w:val="16"/>
                <w:szCs w:val="16"/>
              </w:rPr>
            </w:pPr>
            <w:r>
              <w:rPr>
                <w:rFonts w:ascii="inherit" w:eastAsia="Times New Roman" w:hAnsi="inherit"/>
                <w:sz w:val="16"/>
                <w:szCs w:val="16"/>
              </w:rPr>
              <w:t>(1)</w:t>
            </w:r>
          </w:p>
        </w:tc>
        <w:tc>
          <w:tcPr>
            <w:tcW w:w="0" w:type="auto"/>
            <w:hideMark/>
          </w:tcPr>
          <w:p w14:paraId="4D7D3061" w14:textId="77777777" w:rsidR="00000000" w:rsidRDefault="00D02D61">
            <w:pPr>
              <w:spacing w:line="288" w:lineRule="auto"/>
              <w:rPr>
                <w:rFonts w:eastAsia="Times New Roman"/>
                <w:sz w:val="16"/>
                <w:szCs w:val="16"/>
              </w:rPr>
            </w:pPr>
            <w:r>
              <w:rPr>
                <w:rFonts w:ascii="inherit" w:eastAsia="Times New Roman" w:hAnsi="inherit"/>
                <w:sz w:val="16"/>
                <w:szCs w:val="16"/>
              </w:rPr>
              <w:t>“Non-operating loss, net”</w:t>
            </w:r>
            <w:r>
              <w:rPr>
                <w:rFonts w:ascii="inherit" w:eastAsia="Times New Roman" w:hAnsi="inherit"/>
                <w:sz w:val="16"/>
                <w:szCs w:val="16"/>
              </w:rPr>
              <w:t xml:space="preserve"> </w:t>
            </w:r>
            <w:r>
              <w:rPr>
                <w:rFonts w:ascii="inherit" w:eastAsia="Times New Roman" w:hAnsi="inherit"/>
                <w:sz w:val="16"/>
                <w:szCs w:val="16"/>
              </w:rPr>
              <w:t>included a loss of</w:t>
            </w:r>
            <w:r>
              <w:rPr>
                <w:rFonts w:ascii="inherit" w:eastAsia="Times New Roman" w:hAnsi="inherit"/>
                <w:sz w:val="16"/>
                <w:szCs w:val="16"/>
              </w:rPr>
              <w:t xml:space="preserve"> </w:t>
            </w:r>
            <w:r>
              <w:rPr>
                <w:rFonts w:ascii="inherit" w:eastAsia="Times New Roman" w:hAnsi="inherit"/>
                <w:sz w:val="16"/>
                <w:szCs w:val="16"/>
              </w:rPr>
              <w:t>$2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20"/>
                <w:szCs w:val="20"/>
              </w:rPr>
              <w:t xml:space="preserve"> </w:t>
            </w:r>
            <w:r>
              <w:rPr>
                <w:rFonts w:ascii="inherit" w:eastAsia="Times New Roman" w:hAnsi="inherit"/>
                <w:sz w:val="16"/>
                <w:szCs w:val="16"/>
              </w:rPr>
              <w:t>in fiscal 2017 related to our former broadcast communications business (“Broadcast Communications”), which was divested in fiscal 2013.</w:t>
            </w:r>
          </w:p>
        </w:tc>
      </w:tr>
    </w:tbl>
    <w:p w14:paraId="1A04C5B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05C94D0F" w14:textId="77777777">
        <w:trPr>
          <w:tblCellSpacing w:w="0" w:type="dxa"/>
        </w:trPr>
        <w:tc>
          <w:tcPr>
            <w:tcW w:w="270" w:type="dxa"/>
            <w:vAlign w:val="center"/>
            <w:hideMark/>
          </w:tcPr>
          <w:p w14:paraId="44215E29" w14:textId="77777777" w:rsidR="00000000" w:rsidRDefault="00D02D61">
            <w:pPr>
              <w:rPr>
                <w:rFonts w:eastAsia="Times New Roman"/>
                <w:sz w:val="20"/>
                <w:szCs w:val="20"/>
              </w:rPr>
            </w:pPr>
          </w:p>
        </w:tc>
        <w:tc>
          <w:tcPr>
            <w:tcW w:w="0" w:type="auto"/>
            <w:vAlign w:val="center"/>
            <w:hideMark/>
          </w:tcPr>
          <w:p w14:paraId="4F262795" w14:textId="77777777" w:rsidR="00000000" w:rsidRDefault="00D02D61">
            <w:pPr>
              <w:rPr>
                <w:rFonts w:eastAsia="Times New Roman"/>
                <w:sz w:val="20"/>
                <w:szCs w:val="20"/>
              </w:rPr>
            </w:pPr>
          </w:p>
        </w:tc>
      </w:tr>
      <w:tr w:rsidR="00000000" w14:paraId="289FE835" w14:textId="77777777">
        <w:trPr>
          <w:tblCellSpacing w:w="0" w:type="dxa"/>
        </w:trPr>
        <w:tc>
          <w:tcPr>
            <w:tcW w:w="0" w:type="auto"/>
            <w:hideMark/>
          </w:tcPr>
          <w:p w14:paraId="169DE855" w14:textId="77777777" w:rsidR="00000000" w:rsidRDefault="00D02D61">
            <w:pPr>
              <w:spacing w:line="288" w:lineRule="auto"/>
              <w:divId w:val="1577130903"/>
              <w:rPr>
                <w:rFonts w:eastAsia="Times New Roman"/>
                <w:sz w:val="16"/>
                <w:szCs w:val="16"/>
              </w:rPr>
            </w:pPr>
            <w:r>
              <w:rPr>
                <w:rFonts w:ascii="inherit" w:eastAsia="Times New Roman" w:hAnsi="inherit"/>
                <w:sz w:val="16"/>
                <w:szCs w:val="16"/>
              </w:rPr>
              <w:t>(2)</w:t>
            </w:r>
          </w:p>
        </w:tc>
        <w:tc>
          <w:tcPr>
            <w:tcW w:w="0" w:type="auto"/>
            <w:hideMark/>
          </w:tcPr>
          <w:p w14:paraId="42E6BAFA" w14:textId="77777777" w:rsidR="00000000" w:rsidRDefault="00D02D61">
            <w:pPr>
              <w:spacing w:line="288" w:lineRule="auto"/>
              <w:rPr>
                <w:rFonts w:eastAsia="Times New Roman"/>
                <w:sz w:val="16"/>
                <w:szCs w:val="16"/>
              </w:rPr>
            </w:pPr>
            <w:r>
              <w:rPr>
                <w:rFonts w:ascii="inherit" w:eastAsia="Times New Roman" w:hAnsi="inherit"/>
                <w:sz w:val="16"/>
                <w:szCs w:val="16"/>
              </w:rPr>
              <w:t>“Loss on sale of discontinued operations, net”</w:t>
            </w:r>
            <w:r>
              <w:rPr>
                <w:rFonts w:ascii="inherit" w:eastAsia="Times New Roman" w:hAnsi="inherit"/>
                <w:sz w:val="16"/>
                <w:szCs w:val="16"/>
              </w:rPr>
              <w:t xml:space="preserve"> </w:t>
            </w:r>
            <w:r>
              <w:rPr>
                <w:rFonts w:ascii="inherit" w:eastAsia="Times New Roman" w:hAnsi="inherit"/>
                <w:sz w:val="16"/>
                <w:szCs w:val="16"/>
              </w:rPr>
              <w:t>in fiscal 2017 included a</w:t>
            </w:r>
            <w:r>
              <w:rPr>
                <w:rFonts w:ascii="inherit" w:eastAsia="Times New Roman" w:hAnsi="inherit"/>
                <w:sz w:val="16"/>
                <w:szCs w:val="16"/>
              </w:rPr>
              <w:t xml:space="preserve"> </w:t>
            </w:r>
            <w:r>
              <w:rPr>
                <w:rFonts w:ascii="inherit" w:eastAsia="Times New Roman" w:hAnsi="inherit"/>
                <w:sz w:val="16"/>
                <w:szCs w:val="16"/>
              </w:rPr>
              <w:t>$3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decrease to the loss on the sale of Broadcast Communications.</w:t>
            </w:r>
          </w:p>
        </w:tc>
      </w:tr>
    </w:tbl>
    <w:p w14:paraId="199BF580"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Depreciation and amortization, capital expenditures and significant non-cash items of discontinued operations included the following:</w:t>
      </w:r>
    </w:p>
    <w:tbl>
      <w:tblPr>
        <w:tblW w:w="4961" w:type="pct"/>
        <w:tblCellMar>
          <w:left w:w="0" w:type="dxa"/>
          <w:right w:w="0" w:type="dxa"/>
        </w:tblCellMar>
        <w:tblLook w:val="04A0" w:firstRow="1" w:lastRow="0" w:firstColumn="1" w:lastColumn="0" w:noHBand="0" w:noVBand="1"/>
      </w:tblPr>
      <w:tblGrid>
        <w:gridCol w:w="7296"/>
        <w:gridCol w:w="133"/>
        <w:gridCol w:w="705"/>
        <w:gridCol w:w="107"/>
      </w:tblGrid>
      <w:tr w:rsidR="00000000" w14:paraId="3BBADFE8" w14:textId="77777777">
        <w:trPr>
          <w:divId w:val="635570062"/>
        </w:trPr>
        <w:tc>
          <w:tcPr>
            <w:tcW w:w="0" w:type="auto"/>
            <w:gridSpan w:val="4"/>
            <w:vAlign w:val="center"/>
            <w:hideMark/>
          </w:tcPr>
          <w:p w14:paraId="0F25E47A" w14:textId="77777777" w:rsidR="00000000" w:rsidRDefault="00D02D61">
            <w:pPr>
              <w:spacing w:line="288" w:lineRule="auto"/>
              <w:ind w:firstLine="450"/>
              <w:rPr>
                <w:rFonts w:eastAsia="Times New Roman"/>
                <w:sz w:val="20"/>
                <w:szCs w:val="20"/>
              </w:rPr>
            </w:pPr>
          </w:p>
        </w:tc>
      </w:tr>
      <w:tr w:rsidR="00000000" w14:paraId="307255C0" w14:textId="77777777">
        <w:trPr>
          <w:divId w:val="635570062"/>
        </w:trPr>
        <w:tc>
          <w:tcPr>
            <w:tcW w:w="4450" w:type="pct"/>
            <w:vAlign w:val="center"/>
            <w:hideMark/>
          </w:tcPr>
          <w:p w14:paraId="0B2C9AFB" w14:textId="77777777" w:rsidR="00000000" w:rsidRDefault="00D02D61">
            <w:pPr>
              <w:rPr>
                <w:rFonts w:eastAsia="Times New Roman"/>
                <w:sz w:val="20"/>
                <w:szCs w:val="20"/>
              </w:rPr>
            </w:pPr>
          </w:p>
        </w:tc>
        <w:tc>
          <w:tcPr>
            <w:tcW w:w="50" w:type="pct"/>
            <w:vAlign w:val="center"/>
            <w:hideMark/>
          </w:tcPr>
          <w:p w14:paraId="49423E8A" w14:textId="77777777" w:rsidR="00000000" w:rsidRDefault="00D02D61">
            <w:pPr>
              <w:rPr>
                <w:rFonts w:eastAsia="Times New Roman"/>
                <w:sz w:val="20"/>
                <w:szCs w:val="20"/>
              </w:rPr>
            </w:pPr>
          </w:p>
        </w:tc>
        <w:tc>
          <w:tcPr>
            <w:tcW w:w="450" w:type="pct"/>
            <w:vAlign w:val="center"/>
            <w:hideMark/>
          </w:tcPr>
          <w:p w14:paraId="0D66062F" w14:textId="77777777" w:rsidR="00000000" w:rsidRDefault="00D02D61">
            <w:pPr>
              <w:rPr>
                <w:rFonts w:eastAsia="Times New Roman"/>
                <w:sz w:val="20"/>
                <w:szCs w:val="20"/>
              </w:rPr>
            </w:pPr>
          </w:p>
        </w:tc>
        <w:tc>
          <w:tcPr>
            <w:tcW w:w="50" w:type="pct"/>
            <w:vAlign w:val="center"/>
            <w:hideMark/>
          </w:tcPr>
          <w:p w14:paraId="1E07E895" w14:textId="77777777" w:rsidR="00000000" w:rsidRDefault="00D02D61">
            <w:pPr>
              <w:rPr>
                <w:rFonts w:eastAsia="Times New Roman"/>
                <w:sz w:val="20"/>
                <w:szCs w:val="20"/>
              </w:rPr>
            </w:pPr>
          </w:p>
        </w:tc>
      </w:tr>
      <w:tr w:rsidR="00000000" w14:paraId="05CC9242" w14:textId="77777777">
        <w:trPr>
          <w:divId w:val="635570062"/>
        </w:trPr>
        <w:tc>
          <w:tcPr>
            <w:tcW w:w="0" w:type="auto"/>
            <w:tcMar>
              <w:top w:w="30" w:type="dxa"/>
              <w:left w:w="30" w:type="dxa"/>
              <w:bottom w:w="30" w:type="dxa"/>
              <w:right w:w="30" w:type="dxa"/>
            </w:tcMar>
            <w:vAlign w:val="bottom"/>
            <w:hideMark/>
          </w:tcPr>
          <w:p w14:paraId="2D507461" w14:textId="77777777" w:rsidR="00000000" w:rsidRDefault="00D02D61">
            <w:pPr>
              <w:divId w:val="8317933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8D679D"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17496760" w14:textId="77777777">
        <w:trPr>
          <w:divId w:val="635570062"/>
        </w:trPr>
        <w:tc>
          <w:tcPr>
            <w:tcW w:w="0" w:type="auto"/>
            <w:tcMar>
              <w:top w:w="30" w:type="dxa"/>
              <w:left w:w="30" w:type="dxa"/>
              <w:bottom w:w="30" w:type="dxa"/>
              <w:right w:w="30" w:type="dxa"/>
            </w:tcMar>
            <w:vAlign w:val="bottom"/>
            <w:hideMark/>
          </w:tcPr>
          <w:p w14:paraId="1413A581" w14:textId="77777777" w:rsidR="00000000" w:rsidRDefault="00D02D61">
            <w:pPr>
              <w:divId w:val="1594126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100D2" w14:textId="77777777" w:rsidR="00000000" w:rsidRDefault="00D02D61">
            <w:pPr>
              <w:divId w:val="530148460"/>
              <w:rPr>
                <w:rFonts w:eastAsia="Times New Roman"/>
                <w:sz w:val="20"/>
                <w:szCs w:val="20"/>
              </w:rPr>
            </w:pPr>
            <w:r>
              <w:rPr>
                <w:rFonts w:ascii="inherit" w:eastAsia="Times New Roman" w:hAnsi="inherit"/>
                <w:sz w:val="20"/>
                <w:szCs w:val="20"/>
              </w:rPr>
              <w:t> </w:t>
            </w:r>
          </w:p>
        </w:tc>
      </w:tr>
      <w:tr w:rsidR="00000000" w14:paraId="6E1EA4BF" w14:textId="77777777">
        <w:trPr>
          <w:divId w:val="635570062"/>
        </w:trPr>
        <w:tc>
          <w:tcPr>
            <w:tcW w:w="0" w:type="auto"/>
            <w:tcMar>
              <w:top w:w="30" w:type="dxa"/>
              <w:left w:w="30" w:type="dxa"/>
              <w:bottom w:w="30" w:type="dxa"/>
              <w:right w:w="30" w:type="dxa"/>
            </w:tcMar>
            <w:vAlign w:val="bottom"/>
            <w:hideMark/>
          </w:tcPr>
          <w:p w14:paraId="760F7908" w14:textId="77777777" w:rsidR="00000000" w:rsidRDefault="00D02D61">
            <w:pPr>
              <w:divId w:val="4571859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A319B9"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C5378B6" w14:textId="77777777">
        <w:trPr>
          <w:divId w:val="635570062"/>
        </w:trPr>
        <w:tc>
          <w:tcPr>
            <w:tcW w:w="0" w:type="auto"/>
            <w:shd w:val="clear" w:color="auto" w:fill="CCEEFF"/>
            <w:tcMar>
              <w:top w:w="30" w:type="dxa"/>
              <w:left w:w="30" w:type="dxa"/>
              <w:bottom w:w="30" w:type="dxa"/>
              <w:right w:w="30" w:type="dxa"/>
            </w:tcMar>
            <w:vAlign w:val="bottom"/>
            <w:hideMark/>
          </w:tcPr>
          <w:p w14:paraId="28A32BB9" w14:textId="77777777" w:rsidR="00000000" w:rsidRDefault="00D02D61">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0" w:type="dxa"/>
            </w:tcMar>
            <w:vAlign w:val="bottom"/>
            <w:hideMark/>
          </w:tcPr>
          <w:p w14:paraId="16D1274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DBDAA7" w14:textId="77777777" w:rsidR="00000000" w:rsidRDefault="00D02D61">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3D60240A" w14:textId="77777777" w:rsidR="00000000" w:rsidRDefault="00D02D61">
            <w:pPr>
              <w:rPr>
                <w:rFonts w:eastAsia="Times New Roman"/>
                <w:sz w:val="20"/>
                <w:szCs w:val="20"/>
              </w:rPr>
            </w:pPr>
          </w:p>
        </w:tc>
      </w:tr>
      <w:tr w:rsidR="00000000" w14:paraId="075A8ED6" w14:textId="77777777">
        <w:trPr>
          <w:divId w:val="635570062"/>
        </w:trPr>
        <w:tc>
          <w:tcPr>
            <w:tcW w:w="0" w:type="auto"/>
            <w:tcMar>
              <w:top w:w="30" w:type="dxa"/>
              <w:left w:w="30" w:type="dxa"/>
              <w:bottom w:w="30" w:type="dxa"/>
              <w:right w:w="30" w:type="dxa"/>
            </w:tcMar>
            <w:vAlign w:val="bottom"/>
            <w:hideMark/>
          </w:tcPr>
          <w:p w14:paraId="194AB93C" w14:textId="77777777" w:rsidR="00000000" w:rsidRDefault="00D02D61">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14:paraId="62B0E17A"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36C6E561" w14:textId="77777777" w:rsidR="00000000" w:rsidRDefault="00D02D61">
            <w:pPr>
              <w:rPr>
                <w:rFonts w:eastAsia="Times New Roman"/>
                <w:sz w:val="20"/>
                <w:szCs w:val="20"/>
              </w:rPr>
            </w:pPr>
          </w:p>
        </w:tc>
      </w:tr>
      <w:tr w:rsidR="00000000" w14:paraId="543FD1CC" w14:textId="77777777">
        <w:trPr>
          <w:divId w:val="635570062"/>
        </w:trPr>
        <w:tc>
          <w:tcPr>
            <w:tcW w:w="0" w:type="auto"/>
            <w:shd w:val="clear" w:color="auto" w:fill="CCEEFF"/>
            <w:tcMar>
              <w:top w:w="30" w:type="dxa"/>
              <w:left w:w="30" w:type="dxa"/>
              <w:bottom w:w="30" w:type="dxa"/>
              <w:right w:w="30" w:type="dxa"/>
            </w:tcMar>
            <w:vAlign w:val="bottom"/>
            <w:hideMark/>
          </w:tcPr>
          <w:p w14:paraId="38265DFE" w14:textId="77777777" w:rsidR="00000000" w:rsidRDefault="00D02D61">
            <w:pPr>
              <w:rPr>
                <w:rFonts w:eastAsia="Times New Roman"/>
                <w:sz w:val="20"/>
                <w:szCs w:val="20"/>
              </w:rPr>
            </w:pPr>
            <w:r>
              <w:rPr>
                <w:rFonts w:ascii="inherit" w:eastAsia="Times New Roman" w:hAnsi="inherit"/>
                <w:sz w:val="20"/>
                <w:szCs w:val="20"/>
              </w:rPr>
              <w:t>Significant non-cash items:</w:t>
            </w:r>
          </w:p>
        </w:tc>
        <w:tc>
          <w:tcPr>
            <w:tcW w:w="0" w:type="auto"/>
            <w:gridSpan w:val="3"/>
            <w:shd w:val="clear" w:color="auto" w:fill="CCEEFF"/>
            <w:tcMar>
              <w:top w:w="30" w:type="dxa"/>
              <w:left w:w="30" w:type="dxa"/>
              <w:bottom w:w="30" w:type="dxa"/>
              <w:right w:w="30" w:type="dxa"/>
            </w:tcMar>
            <w:vAlign w:val="bottom"/>
            <w:hideMark/>
          </w:tcPr>
          <w:p w14:paraId="32F0A03B" w14:textId="77777777" w:rsidR="00000000" w:rsidRDefault="00D02D61">
            <w:pPr>
              <w:divId w:val="96340122"/>
              <w:rPr>
                <w:rFonts w:eastAsia="Times New Roman"/>
                <w:sz w:val="20"/>
                <w:szCs w:val="20"/>
              </w:rPr>
            </w:pPr>
            <w:r>
              <w:rPr>
                <w:rFonts w:ascii="inherit" w:eastAsia="Times New Roman" w:hAnsi="inherit"/>
                <w:sz w:val="20"/>
                <w:szCs w:val="20"/>
              </w:rPr>
              <w:t> </w:t>
            </w:r>
          </w:p>
        </w:tc>
      </w:tr>
      <w:tr w:rsidR="00000000" w14:paraId="1FC7366E" w14:textId="77777777">
        <w:trPr>
          <w:divId w:val="635570062"/>
        </w:trPr>
        <w:tc>
          <w:tcPr>
            <w:tcW w:w="0" w:type="auto"/>
            <w:tcMar>
              <w:top w:w="30" w:type="dxa"/>
              <w:left w:w="420" w:type="dxa"/>
              <w:bottom w:w="30" w:type="dxa"/>
              <w:right w:w="30" w:type="dxa"/>
            </w:tcMar>
            <w:vAlign w:val="bottom"/>
            <w:hideMark/>
          </w:tcPr>
          <w:p w14:paraId="2F605B33" w14:textId="77777777" w:rsidR="00000000" w:rsidRDefault="00D02D61">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14:paraId="1E977012" w14:textId="77777777" w:rsidR="00000000" w:rsidRDefault="00D02D61">
            <w:pPr>
              <w:jc w:val="right"/>
              <w:rPr>
                <w:rFonts w:eastAsia="Times New Roman"/>
                <w:sz w:val="20"/>
                <w:szCs w:val="20"/>
              </w:rPr>
            </w:pPr>
            <w:r>
              <w:rPr>
                <w:rFonts w:ascii="inherit" w:eastAsia="Times New Roman" w:hAnsi="inherit"/>
                <w:sz w:val="20"/>
                <w:szCs w:val="20"/>
              </w:rPr>
              <w:t>(240</w:t>
            </w:r>
          </w:p>
        </w:tc>
        <w:tc>
          <w:tcPr>
            <w:tcW w:w="0" w:type="auto"/>
            <w:tcMar>
              <w:top w:w="30" w:type="dxa"/>
              <w:left w:w="0" w:type="dxa"/>
              <w:bottom w:w="30" w:type="dxa"/>
              <w:right w:w="30" w:type="dxa"/>
            </w:tcMar>
            <w:vAlign w:val="bottom"/>
            <w:hideMark/>
          </w:tcPr>
          <w:p w14:paraId="32B33363" w14:textId="77777777" w:rsidR="00000000" w:rsidRDefault="00D02D61">
            <w:pPr>
              <w:rPr>
                <w:rFonts w:eastAsia="Times New Roman"/>
                <w:sz w:val="20"/>
                <w:szCs w:val="20"/>
              </w:rPr>
            </w:pPr>
            <w:r>
              <w:rPr>
                <w:rFonts w:ascii="inherit" w:eastAsia="Times New Roman" w:hAnsi="inherit"/>
                <w:sz w:val="20"/>
                <w:szCs w:val="20"/>
              </w:rPr>
              <w:t>)</w:t>
            </w:r>
          </w:p>
        </w:tc>
      </w:tr>
      <w:tr w:rsidR="00000000" w14:paraId="28A0BA09" w14:textId="77777777">
        <w:trPr>
          <w:divId w:val="635570062"/>
        </w:trPr>
        <w:tc>
          <w:tcPr>
            <w:tcW w:w="0" w:type="auto"/>
            <w:shd w:val="clear" w:color="auto" w:fill="CCEEFF"/>
            <w:tcMar>
              <w:top w:w="30" w:type="dxa"/>
              <w:left w:w="420" w:type="dxa"/>
              <w:bottom w:w="30" w:type="dxa"/>
              <w:right w:w="30" w:type="dxa"/>
            </w:tcMar>
            <w:vAlign w:val="bottom"/>
            <w:hideMark/>
          </w:tcPr>
          <w:p w14:paraId="387FEF28" w14:textId="77777777" w:rsidR="00000000" w:rsidRDefault="00D02D61">
            <w:pPr>
              <w:rPr>
                <w:rFonts w:eastAsia="Times New Roman"/>
                <w:sz w:val="20"/>
                <w:szCs w:val="20"/>
              </w:rPr>
            </w:pPr>
            <w:r>
              <w:rPr>
                <w:rFonts w:ascii="inherit" w:eastAsia="Times New Roman" w:hAnsi="inherit"/>
                <w:sz w:val="20"/>
                <w:szCs w:val="20"/>
              </w:rPr>
              <w:t>Loss on sale of discontinued operations, net</w:t>
            </w:r>
          </w:p>
        </w:tc>
        <w:tc>
          <w:tcPr>
            <w:tcW w:w="0" w:type="auto"/>
            <w:gridSpan w:val="2"/>
            <w:shd w:val="clear" w:color="auto" w:fill="CCEEFF"/>
            <w:tcMar>
              <w:top w:w="30" w:type="dxa"/>
              <w:left w:w="30" w:type="dxa"/>
              <w:bottom w:w="30" w:type="dxa"/>
              <w:right w:w="0" w:type="dxa"/>
            </w:tcMar>
            <w:vAlign w:val="bottom"/>
            <w:hideMark/>
          </w:tcPr>
          <w:p w14:paraId="1F06992A"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5B2EAC9C" w14:textId="77777777" w:rsidR="00000000" w:rsidRDefault="00D02D61">
            <w:pPr>
              <w:rPr>
                <w:rFonts w:eastAsia="Times New Roman"/>
                <w:sz w:val="20"/>
                <w:szCs w:val="20"/>
              </w:rPr>
            </w:pPr>
            <w:r>
              <w:rPr>
                <w:rFonts w:ascii="inherit" w:eastAsia="Times New Roman" w:hAnsi="inherit"/>
                <w:sz w:val="20"/>
                <w:szCs w:val="20"/>
              </w:rPr>
              <w:t>)</w:t>
            </w:r>
          </w:p>
        </w:tc>
      </w:tr>
    </w:tbl>
    <w:p w14:paraId="390DAB2F" w14:textId="77777777" w:rsidR="00000000" w:rsidRDefault="00D02D61">
      <w:pPr>
        <w:spacing w:line="288" w:lineRule="auto"/>
        <w:rPr>
          <w:rFonts w:eastAsia="Times New Roman"/>
          <w:sz w:val="20"/>
          <w:szCs w:val="20"/>
        </w:rPr>
      </w:pPr>
    </w:p>
    <w:p w14:paraId="5C6D0197" w14:textId="77777777" w:rsidR="00000000" w:rsidRDefault="00D02D61">
      <w:pPr>
        <w:spacing w:line="288" w:lineRule="auto"/>
        <w:rPr>
          <w:rFonts w:eastAsia="Times New Roman"/>
          <w:sz w:val="20"/>
          <w:szCs w:val="20"/>
        </w:rPr>
      </w:pPr>
      <w:r>
        <w:rPr>
          <w:rFonts w:ascii="inherit" w:eastAsia="Times New Roman" w:hAnsi="inherit"/>
          <w:i/>
          <w:iCs/>
          <w:sz w:val="20"/>
          <w:szCs w:val="20"/>
        </w:rPr>
        <w:t>IT Services</w:t>
      </w:r>
    </w:p>
    <w:p w14:paraId="5CE2DDB0"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On April 28, 2017, we completed the divestiture to an affiliate of Veritas Capital Fund Management, L.L.C. (“Veritas”) of IT Services, which primarily provided IT and engineering managed services to U.S. Government customers, for net cash proceeds of</w:t>
      </w:r>
      <w:r>
        <w:rPr>
          <w:rFonts w:ascii="inherit" w:eastAsia="Times New Roman" w:hAnsi="inherit"/>
          <w:sz w:val="20"/>
          <w:szCs w:val="20"/>
        </w:rPr>
        <w:t xml:space="preserve"> </w:t>
      </w:r>
      <w:r>
        <w:rPr>
          <w:rFonts w:ascii="inherit" w:eastAsia="Times New Roman" w:hAnsi="inherit"/>
          <w:sz w:val="20"/>
          <w:szCs w:val="20"/>
        </w:rPr>
        <w:t>$646</w:t>
      </w:r>
      <w:r>
        <w:rPr>
          <w:rFonts w:ascii="inherit" w:eastAsia="Times New Roman" w:hAnsi="inherit"/>
          <w:sz w:val="20"/>
          <w:szCs w:val="20"/>
        </w:rPr>
        <w:t xml:space="preserve"> </w:t>
      </w:r>
      <w:r>
        <w:rPr>
          <w:rFonts w:ascii="inherit" w:eastAsia="Times New Roman" w:hAnsi="inherit"/>
          <w:sz w:val="20"/>
          <w:szCs w:val="20"/>
        </w:rPr>
        <w:t>million, and recognized a pre-tax loss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 after-tax gain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 certain tax benefits related to the transaction or</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 xml:space="preserve">per diluted share) on the sale after transaction expenses. The decision to divest IT Services was part of </w:t>
      </w:r>
      <w:r>
        <w:rPr>
          <w:rFonts w:ascii="inherit" w:eastAsia="Times New Roman" w:hAnsi="inherit"/>
          <w:sz w:val="20"/>
          <w:szCs w:val="20"/>
        </w:rPr>
        <w:t>our strategy to simplify our operating model to focus on technology-differentiated, high-margin businesses. IT Services was part of our former Critical Networks segment and in connection with the definitive agreement to sell IT Services, as described above</w:t>
      </w:r>
      <w:r>
        <w:rPr>
          <w:rFonts w:ascii="inherit" w:eastAsia="Times New Roman" w:hAnsi="inherit"/>
          <w:sz w:val="20"/>
          <w:szCs w:val="20"/>
        </w:rPr>
        <w:t>, the other remaining operations that had been a part of the Critical Networks segment, including our air traffic management business, primarily serving the Federal Aviation Administration (“FAA”), were integrated with our Electronic Systems segment effect</w:t>
      </w:r>
      <w:r>
        <w:rPr>
          <w:rFonts w:ascii="inherit" w:eastAsia="Times New Roman" w:hAnsi="inherit"/>
          <w:sz w:val="20"/>
          <w:szCs w:val="20"/>
        </w:rPr>
        <w:t>ive for the third quarter of fiscal 2017, and our Critical Networks segment was eliminated. We agreed to provide various transition services to Veritas for a period of up to</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months</w:t>
      </w:r>
      <w:r>
        <w:rPr>
          <w:rFonts w:ascii="inherit" w:eastAsia="Times New Roman" w:hAnsi="inherit"/>
          <w:sz w:val="20"/>
          <w:szCs w:val="20"/>
        </w:rPr>
        <w:t xml:space="preserve"> </w:t>
      </w:r>
      <w:r>
        <w:rPr>
          <w:rFonts w:ascii="inherit" w:eastAsia="Times New Roman" w:hAnsi="inherit"/>
          <w:sz w:val="20"/>
          <w:szCs w:val="20"/>
        </w:rPr>
        <w:t>following the closing of the transaction pursuant to a separate agreemen</w:t>
      </w:r>
      <w:r>
        <w:rPr>
          <w:rFonts w:ascii="inherit" w:eastAsia="Times New Roman" w:hAnsi="inherit"/>
          <w:sz w:val="20"/>
          <w:szCs w:val="20"/>
        </w:rPr>
        <w:t>t.</w:t>
      </w:r>
      <w:r>
        <w:rPr>
          <w:rFonts w:ascii="inherit" w:eastAsia="Times New Roman" w:hAnsi="inherit"/>
          <w:sz w:val="20"/>
          <w:szCs w:val="20"/>
        </w:rPr>
        <w:t xml:space="preserve"> </w:t>
      </w:r>
    </w:p>
    <w:p w14:paraId="065F8EFE" w14:textId="77777777" w:rsidR="00000000" w:rsidRDefault="00D02D61">
      <w:pPr>
        <w:divId w:val="1525827115"/>
        <w:rPr>
          <w:rFonts w:eastAsia="Times New Roman"/>
          <w:sz w:val="20"/>
          <w:szCs w:val="20"/>
        </w:rPr>
      </w:pPr>
    </w:p>
    <w:p w14:paraId="1AFD68E3" w14:textId="77777777" w:rsidR="00000000" w:rsidRDefault="00D02D61">
      <w:pPr>
        <w:spacing w:line="288" w:lineRule="auto"/>
        <w:jc w:val="center"/>
        <w:divId w:val="59790838"/>
        <w:rPr>
          <w:rFonts w:eastAsia="Times New Roman"/>
          <w:sz w:val="20"/>
          <w:szCs w:val="20"/>
        </w:rPr>
      </w:pPr>
      <w:r>
        <w:rPr>
          <w:rFonts w:ascii="inherit" w:eastAsia="Times New Roman" w:hAnsi="inherit"/>
          <w:sz w:val="20"/>
          <w:szCs w:val="20"/>
        </w:rPr>
        <w:t>81</w:t>
      </w:r>
    </w:p>
    <w:p w14:paraId="06AD924D" w14:textId="77777777" w:rsidR="00000000" w:rsidRDefault="00D02D61">
      <w:pPr>
        <w:rPr>
          <w:rFonts w:eastAsia="Times New Roman"/>
          <w:sz w:val="20"/>
          <w:szCs w:val="20"/>
        </w:rPr>
      </w:pPr>
      <w:r>
        <w:rPr>
          <w:rFonts w:eastAsia="Times New Roman"/>
          <w:sz w:val="20"/>
          <w:szCs w:val="20"/>
        </w:rPr>
        <w:pict w14:anchorId="57D3665F">
          <v:rect id="_x0000_i1109" style="width:0;height:1.5pt" o:hralign="center" o:hrstd="t" o:hr="t" fillcolor="#a0a0a0" stroked="f"/>
        </w:pict>
      </w:r>
    </w:p>
    <w:p w14:paraId="4BD2528A" w14:textId="77777777" w:rsidR="00000000" w:rsidRDefault="00D02D61">
      <w:pPr>
        <w:divId w:val="1770925445"/>
        <w:rPr>
          <w:rFonts w:eastAsia="Times New Roman"/>
          <w:sz w:val="20"/>
          <w:szCs w:val="20"/>
        </w:rPr>
      </w:pPr>
    </w:p>
    <w:p w14:paraId="5EB5454F"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Because the then-pending divestiture of IT Services represented the disposal of a portion of a reporting unit within our former Critical Networks segment, we assigned</w:t>
      </w:r>
      <w:r>
        <w:rPr>
          <w:rFonts w:ascii="inherit" w:eastAsia="Times New Roman" w:hAnsi="inherit"/>
          <w:sz w:val="20"/>
          <w:szCs w:val="20"/>
        </w:rPr>
        <w:t xml:space="preserve"> </w:t>
      </w:r>
      <w:r>
        <w:rPr>
          <w:rFonts w:ascii="inherit" w:eastAsia="Times New Roman" w:hAnsi="inherit"/>
          <w:sz w:val="20"/>
          <w:szCs w:val="20"/>
        </w:rPr>
        <w:t>$487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goodwill to the IT Servic</w:t>
      </w:r>
      <w:r>
        <w:rPr>
          <w:rFonts w:ascii="inherit" w:eastAsia="Times New Roman" w:hAnsi="inherit"/>
          <w:sz w:val="20"/>
          <w:szCs w:val="20"/>
        </w:rPr>
        <w:t>es disposal group on a relative fair value basis during the third quarter of fiscal 2017, when the held for sale criteria were met. The fair value of the IT Services disposal group was determined based on the negotiated selling price, and the fair value of</w:t>
      </w:r>
      <w:r>
        <w:rPr>
          <w:rFonts w:ascii="inherit" w:eastAsia="Times New Roman" w:hAnsi="inherit"/>
          <w:sz w:val="20"/>
          <w:szCs w:val="20"/>
        </w:rPr>
        <w:t xml:space="preserve"> the retained businesses (which comprised the remaining portion of the reporting unit) was determined based on a combination of market-based valuation techniques, utilizing quoted market prices and comparable publicly reported transactions, and projected d</w:t>
      </w:r>
      <w:r>
        <w:rPr>
          <w:rFonts w:ascii="inherit" w:eastAsia="Times New Roman" w:hAnsi="inherit"/>
          <w:sz w:val="20"/>
          <w:szCs w:val="20"/>
        </w:rPr>
        <w:t>iscounted cash flows. These fair value determinations are categorized as Level 3 in the fair value hierarchy due to their use of internal projections and unobservable measurement inputs. See</w:t>
      </w:r>
      <w:r>
        <w:rPr>
          <w:rFonts w:ascii="inherit" w:eastAsia="Times New Roman" w:hAnsi="inherit"/>
          <w:sz w:val="20"/>
          <w:szCs w:val="20"/>
        </w:rPr>
        <w:t xml:space="preserve"> </w:t>
      </w:r>
      <w:r>
        <w:rPr>
          <w:rFonts w:ascii="inherit" w:eastAsia="Times New Roman" w:hAnsi="inherit"/>
          <w:i/>
          <w:iCs/>
          <w:sz w:val="20"/>
          <w:szCs w:val="20"/>
        </w:rPr>
        <w:t>Note 1: Significant Accounting Policies</w:t>
      </w:r>
      <w:r>
        <w:rPr>
          <w:rFonts w:ascii="inherit" w:eastAsia="Times New Roman" w:hAnsi="inherit"/>
          <w:sz w:val="20"/>
          <w:szCs w:val="20"/>
        </w:rPr>
        <w:t xml:space="preserve"> </w:t>
      </w:r>
      <w:r>
        <w:rPr>
          <w:rFonts w:ascii="inherit" w:eastAsia="Times New Roman" w:hAnsi="inherit"/>
          <w:sz w:val="20"/>
          <w:szCs w:val="20"/>
        </w:rPr>
        <w:t>for additional informatio</w:t>
      </w:r>
      <w:r>
        <w:rPr>
          <w:rFonts w:ascii="inherit" w:eastAsia="Times New Roman" w:hAnsi="inherit"/>
          <w:sz w:val="20"/>
          <w:szCs w:val="20"/>
        </w:rPr>
        <w:t>n regarding the fair value hierarchy.</w:t>
      </w:r>
      <w:r>
        <w:rPr>
          <w:rFonts w:ascii="inherit" w:eastAsia="Times New Roman" w:hAnsi="inherit"/>
          <w:sz w:val="20"/>
          <w:szCs w:val="20"/>
        </w:rPr>
        <w:t xml:space="preserve"> </w:t>
      </w:r>
    </w:p>
    <w:p w14:paraId="6B30C4FC"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 xml:space="preserve">In conjunction with the allocation, we tested goodwill assigned to the disposal group and goodwill allocated to the retained businesses for impairment. As a result, we concluded that goodwill and other assets related </w:t>
      </w:r>
      <w:r>
        <w:rPr>
          <w:rFonts w:ascii="inherit" w:eastAsia="Times New Roman" w:hAnsi="inherit"/>
          <w:sz w:val="20"/>
          <w:szCs w:val="20"/>
        </w:rPr>
        <w:t>to IT Services were impaired as of March 31, 2017, and we recorded a non-cash impairment charge of</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discontinued operations,</w:t>
      </w:r>
      <w:r>
        <w:rPr>
          <w:rFonts w:ascii="inherit" w:eastAsia="Times New Roman" w:hAnsi="inherit"/>
          <w:sz w:val="20"/>
          <w:szCs w:val="20"/>
        </w:rPr>
        <w:t xml:space="preserve"> </w:t>
      </w:r>
      <w:r>
        <w:rPr>
          <w:rFonts w:ascii="inherit" w:eastAsia="Times New Roman" w:hAnsi="inherit"/>
          <w:sz w:val="20"/>
          <w:szCs w:val="20"/>
        </w:rPr>
        <w:t>$228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which related to goodwill. The goodwill impairment charge was non-deductible for tax purposes.</w:t>
      </w:r>
      <w:r>
        <w:rPr>
          <w:rFonts w:ascii="inherit" w:eastAsia="Times New Roman" w:hAnsi="inherit"/>
          <w:sz w:val="20"/>
          <w:szCs w:val="20"/>
        </w:rPr>
        <w:t xml:space="preserve"> </w:t>
      </w:r>
    </w:p>
    <w:p w14:paraId="4901D6DB"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 xml:space="preserve">The </w:t>
      </w:r>
      <w:r>
        <w:rPr>
          <w:rFonts w:ascii="inherit" w:eastAsia="Times New Roman" w:hAnsi="inherit"/>
          <w:sz w:val="20"/>
          <w:szCs w:val="20"/>
        </w:rPr>
        <w:t>following table presents the key financial results of IT Services included in</w:t>
      </w:r>
      <w:r>
        <w:rPr>
          <w:rFonts w:ascii="inherit" w:eastAsia="Times New Roman" w:hAnsi="inherit"/>
          <w:sz w:val="20"/>
          <w:szCs w:val="20"/>
        </w:rPr>
        <w:t xml:space="preserve"> </w:t>
      </w:r>
      <w:r>
        <w:rPr>
          <w:rFonts w:ascii="inherit" w:eastAsia="Times New Roman" w:hAnsi="inherit"/>
          <w:sz w:val="20"/>
          <w:szCs w:val="20"/>
        </w:rPr>
        <w:t>“Discontinued operations, net of income taxes”</w:t>
      </w:r>
      <w:r>
        <w:rPr>
          <w:rFonts w:ascii="inherit" w:eastAsia="Times New Roman" w:hAnsi="inherit"/>
          <w:sz w:val="20"/>
          <w:szCs w:val="20"/>
        </w:rPr>
        <w:t xml:space="preserve"> </w:t>
      </w:r>
      <w:r>
        <w:rPr>
          <w:rFonts w:ascii="inherit" w:eastAsia="Times New Roman" w:hAnsi="inherit"/>
          <w:sz w:val="20"/>
          <w:szCs w:val="20"/>
        </w:rPr>
        <w:t>in our Consolidated Statement of Income:</w:t>
      </w:r>
    </w:p>
    <w:tbl>
      <w:tblPr>
        <w:tblW w:w="4941" w:type="pct"/>
        <w:tblCellMar>
          <w:left w:w="0" w:type="dxa"/>
          <w:right w:w="0" w:type="dxa"/>
        </w:tblCellMar>
        <w:tblLook w:val="04A0" w:firstRow="1" w:lastRow="0" w:firstColumn="1" w:lastColumn="0" w:noHBand="0" w:noVBand="1"/>
      </w:tblPr>
      <w:tblGrid>
        <w:gridCol w:w="5267"/>
        <w:gridCol w:w="132"/>
        <w:gridCol w:w="671"/>
        <w:gridCol w:w="107"/>
        <w:gridCol w:w="105"/>
        <w:gridCol w:w="132"/>
        <w:gridCol w:w="671"/>
        <w:gridCol w:w="107"/>
        <w:gridCol w:w="105"/>
        <w:gridCol w:w="132"/>
        <w:gridCol w:w="672"/>
        <w:gridCol w:w="107"/>
      </w:tblGrid>
      <w:tr w:rsidR="00000000" w14:paraId="19C93CA0" w14:textId="77777777">
        <w:trPr>
          <w:divId w:val="599072353"/>
        </w:trPr>
        <w:tc>
          <w:tcPr>
            <w:tcW w:w="0" w:type="auto"/>
            <w:gridSpan w:val="12"/>
            <w:vAlign w:val="center"/>
            <w:hideMark/>
          </w:tcPr>
          <w:p w14:paraId="669C6B32" w14:textId="77777777" w:rsidR="00000000" w:rsidRDefault="00D02D61">
            <w:pPr>
              <w:spacing w:line="288" w:lineRule="auto"/>
              <w:ind w:firstLine="450"/>
              <w:rPr>
                <w:rFonts w:eastAsia="Times New Roman"/>
                <w:sz w:val="20"/>
                <w:szCs w:val="20"/>
              </w:rPr>
            </w:pPr>
          </w:p>
        </w:tc>
      </w:tr>
      <w:tr w:rsidR="00000000" w14:paraId="1FBACDC2" w14:textId="77777777">
        <w:trPr>
          <w:divId w:val="599072353"/>
        </w:trPr>
        <w:tc>
          <w:tcPr>
            <w:tcW w:w="3250" w:type="pct"/>
            <w:vAlign w:val="center"/>
            <w:hideMark/>
          </w:tcPr>
          <w:p w14:paraId="58278956" w14:textId="77777777" w:rsidR="00000000" w:rsidRDefault="00D02D61">
            <w:pPr>
              <w:rPr>
                <w:rFonts w:eastAsia="Times New Roman"/>
                <w:sz w:val="20"/>
                <w:szCs w:val="20"/>
              </w:rPr>
            </w:pPr>
          </w:p>
        </w:tc>
        <w:tc>
          <w:tcPr>
            <w:tcW w:w="50" w:type="pct"/>
            <w:vAlign w:val="center"/>
            <w:hideMark/>
          </w:tcPr>
          <w:p w14:paraId="7FCC7F75" w14:textId="77777777" w:rsidR="00000000" w:rsidRDefault="00D02D61">
            <w:pPr>
              <w:rPr>
                <w:rFonts w:eastAsia="Times New Roman"/>
                <w:sz w:val="20"/>
                <w:szCs w:val="20"/>
              </w:rPr>
            </w:pPr>
          </w:p>
        </w:tc>
        <w:tc>
          <w:tcPr>
            <w:tcW w:w="450" w:type="pct"/>
            <w:vAlign w:val="center"/>
            <w:hideMark/>
          </w:tcPr>
          <w:p w14:paraId="634295D3" w14:textId="77777777" w:rsidR="00000000" w:rsidRDefault="00D02D61">
            <w:pPr>
              <w:rPr>
                <w:rFonts w:eastAsia="Times New Roman"/>
                <w:sz w:val="20"/>
                <w:szCs w:val="20"/>
              </w:rPr>
            </w:pPr>
          </w:p>
        </w:tc>
        <w:tc>
          <w:tcPr>
            <w:tcW w:w="50" w:type="pct"/>
            <w:vAlign w:val="center"/>
            <w:hideMark/>
          </w:tcPr>
          <w:p w14:paraId="0C7AB644" w14:textId="77777777" w:rsidR="00000000" w:rsidRDefault="00D02D61">
            <w:pPr>
              <w:rPr>
                <w:rFonts w:eastAsia="Times New Roman"/>
                <w:sz w:val="20"/>
                <w:szCs w:val="20"/>
              </w:rPr>
            </w:pPr>
          </w:p>
        </w:tc>
        <w:tc>
          <w:tcPr>
            <w:tcW w:w="50" w:type="pct"/>
            <w:vAlign w:val="center"/>
            <w:hideMark/>
          </w:tcPr>
          <w:p w14:paraId="5AAF16C8" w14:textId="77777777" w:rsidR="00000000" w:rsidRDefault="00D02D61">
            <w:pPr>
              <w:rPr>
                <w:rFonts w:eastAsia="Times New Roman"/>
                <w:sz w:val="20"/>
                <w:szCs w:val="20"/>
              </w:rPr>
            </w:pPr>
          </w:p>
        </w:tc>
        <w:tc>
          <w:tcPr>
            <w:tcW w:w="50" w:type="pct"/>
            <w:vAlign w:val="center"/>
            <w:hideMark/>
          </w:tcPr>
          <w:p w14:paraId="0A09ECD2" w14:textId="77777777" w:rsidR="00000000" w:rsidRDefault="00D02D61">
            <w:pPr>
              <w:rPr>
                <w:rFonts w:eastAsia="Times New Roman"/>
                <w:sz w:val="20"/>
                <w:szCs w:val="20"/>
              </w:rPr>
            </w:pPr>
          </w:p>
        </w:tc>
        <w:tc>
          <w:tcPr>
            <w:tcW w:w="450" w:type="pct"/>
            <w:vAlign w:val="center"/>
            <w:hideMark/>
          </w:tcPr>
          <w:p w14:paraId="39CEF8ED" w14:textId="77777777" w:rsidR="00000000" w:rsidRDefault="00D02D61">
            <w:pPr>
              <w:rPr>
                <w:rFonts w:eastAsia="Times New Roman"/>
                <w:sz w:val="20"/>
                <w:szCs w:val="20"/>
              </w:rPr>
            </w:pPr>
          </w:p>
        </w:tc>
        <w:tc>
          <w:tcPr>
            <w:tcW w:w="50" w:type="pct"/>
            <w:vAlign w:val="center"/>
            <w:hideMark/>
          </w:tcPr>
          <w:p w14:paraId="54305E42" w14:textId="77777777" w:rsidR="00000000" w:rsidRDefault="00D02D61">
            <w:pPr>
              <w:rPr>
                <w:rFonts w:eastAsia="Times New Roman"/>
                <w:sz w:val="20"/>
                <w:szCs w:val="20"/>
              </w:rPr>
            </w:pPr>
          </w:p>
        </w:tc>
        <w:tc>
          <w:tcPr>
            <w:tcW w:w="50" w:type="pct"/>
            <w:vAlign w:val="center"/>
            <w:hideMark/>
          </w:tcPr>
          <w:p w14:paraId="5E9CF2BA" w14:textId="77777777" w:rsidR="00000000" w:rsidRDefault="00D02D61">
            <w:pPr>
              <w:rPr>
                <w:rFonts w:eastAsia="Times New Roman"/>
                <w:sz w:val="20"/>
                <w:szCs w:val="20"/>
              </w:rPr>
            </w:pPr>
          </w:p>
        </w:tc>
        <w:tc>
          <w:tcPr>
            <w:tcW w:w="50" w:type="pct"/>
            <w:vAlign w:val="center"/>
            <w:hideMark/>
          </w:tcPr>
          <w:p w14:paraId="4618A0DD" w14:textId="77777777" w:rsidR="00000000" w:rsidRDefault="00D02D61">
            <w:pPr>
              <w:rPr>
                <w:rFonts w:eastAsia="Times New Roman"/>
                <w:sz w:val="20"/>
                <w:szCs w:val="20"/>
              </w:rPr>
            </w:pPr>
          </w:p>
        </w:tc>
        <w:tc>
          <w:tcPr>
            <w:tcW w:w="450" w:type="pct"/>
            <w:vAlign w:val="center"/>
            <w:hideMark/>
          </w:tcPr>
          <w:p w14:paraId="39E00937" w14:textId="77777777" w:rsidR="00000000" w:rsidRDefault="00D02D61">
            <w:pPr>
              <w:rPr>
                <w:rFonts w:eastAsia="Times New Roman"/>
                <w:sz w:val="20"/>
                <w:szCs w:val="20"/>
              </w:rPr>
            </w:pPr>
          </w:p>
        </w:tc>
        <w:tc>
          <w:tcPr>
            <w:tcW w:w="50" w:type="pct"/>
            <w:vAlign w:val="center"/>
            <w:hideMark/>
          </w:tcPr>
          <w:p w14:paraId="62CE4F08" w14:textId="77777777" w:rsidR="00000000" w:rsidRDefault="00D02D61">
            <w:pPr>
              <w:rPr>
                <w:rFonts w:eastAsia="Times New Roman"/>
                <w:sz w:val="20"/>
                <w:szCs w:val="20"/>
              </w:rPr>
            </w:pPr>
          </w:p>
        </w:tc>
      </w:tr>
      <w:tr w:rsidR="00000000" w14:paraId="63AD79E5" w14:textId="77777777">
        <w:trPr>
          <w:divId w:val="599072353"/>
        </w:trPr>
        <w:tc>
          <w:tcPr>
            <w:tcW w:w="0" w:type="auto"/>
            <w:tcMar>
              <w:top w:w="30" w:type="dxa"/>
              <w:left w:w="30" w:type="dxa"/>
              <w:bottom w:w="30" w:type="dxa"/>
              <w:right w:w="30" w:type="dxa"/>
            </w:tcMar>
            <w:vAlign w:val="bottom"/>
            <w:hideMark/>
          </w:tcPr>
          <w:p w14:paraId="5C745BE0" w14:textId="77777777" w:rsidR="00000000" w:rsidRDefault="00D02D61">
            <w:pPr>
              <w:divId w:val="1294359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F57664"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1CBC840" w14:textId="77777777" w:rsidR="00000000" w:rsidRDefault="00D02D61">
            <w:pPr>
              <w:divId w:val="1737319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CE04B5"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7977C35" w14:textId="77777777" w:rsidR="00000000" w:rsidRDefault="00D02D61">
            <w:pPr>
              <w:divId w:val="1776245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84B8AC"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2C15D89A" w14:textId="77777777">
        <w:trPr>
          <w:divId w:val="599072353"/>
        </w:trPr>
        <w:tc>
          <w:tcPr>
            <w:tcW w:w="0" w:type="auto"/>
            <w:tcMar>
              <w:top w:w="30" w:type="dxa"/>
              <w:left w:w="30" w:type="dxa"/>
              <w:bottom w:w="30" w:type="dxa"/>
              <w:right w:w="30" w:type="dxa"/>
            </w:tcMar>
            <w:vAlign w:val="bottom"/>
            <w:hideMark/>
          </w:tcPr>
          <w:p w14:paraId="112A371D" w14:textId="77777777" w:rsidR="00000000" w:rsidRDefault="00D02D61">
            <w:pPr>
              <w:divId w:val="62802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90FCC0" w14:textId="77777777" w:rsidR="00000000" w:rsidRDefault="00D02D61">
            <w:pPr>
              <w:divId w:val="2012368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3D017B" w14:textId="77777777" w:rsidR="00000000" w:rsidRDefault="00D02D61">
            <w:pPr>
              <w:divId w:val="1832788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6E9A35" w14:textId="77777777" w:rsidR="00000000" w:rsidRDefault="00D02D61">
            <w:pPr>
              <w:divId w:val="1671130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1ECAE1" w14:textId="77777777" w:rsidR="00000000" w:rsidRDefault="00D02D61">
            <w:pPr>
              <w:divId w:val="1673988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59FB99" w14:textId="77777777" w:rsidR="00000000" w:rsidRDefault="00D02D61">
            <w:pPr>
              <w:divId w:val="971129796"/>
              <w:rPr>
                <w:rFonts w:eastAsia="Times New Roman"/>
                <w:sz w:val="20"/>
                <w:szCs w:val="20"/>
              </w:rPr>
            </w:pPr>
            <w:r>
              <w:rPr>
                <w:rFonts w:ascii="inherit" w:eastAsia="Times New Roman" w:hAnsi="inherit"/>
                <w:sz w:val="20"/>
                <w:szCs w:val="20"/>
              </w:rPr>
              <w:t> </w:t>
            </w:r>
          </w:p>
        </w:tc>
      </w:tr>
      <w:tr w:rsidR="00000000" w14:paraId="657EBB02" w14:textId="77777777">
        <w:trPr>
          <w:divId w:val="599072353"/>
        </w:trPr>
        <w:tc>
          <w:tcPr>
            <w:tcW w:w="0" w:type="auto"/>
            <w:tcMar>
              <w:top w:w="30" w:type="dxa"/>
              <w:left w:w="30" w:type="dxa"/>
              <w:bottom w:w="30" w:type="dxa"/>
              <w:right w:w="30" w:type="dxa"/>
            </w:tcMar>
            <w:vAlign w:val="bottom"/>
            <w:hideMark/>
          </w:tcPr>
          <w:p w14:paraId="5D235260" w14:textId="77777777" w:rsidR="00000000" w:rsidRDefault="00D02D61">
            <w:pPr>
              <w:divId w:val="151633608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2F1C2330"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47E5B85" w14:textId="77777777">
        <w:trPr>
          <w:divId w:val="599072353"/>
        </w:trPr>
        <w:tc>
          <w:tcPr>
            <w:tcW w:w="0" w:type="auto"/>
            <w:shd w:val="clear" w:color="auto" w:fill="CCEEFF"/>
            <w:tcMar>
              <w:top w:w="30" w:type="dxa"/>
              <w:left w:w="30" w:type="dxa"/>
              <w:bottom w:w="30" w:type="dxa"/>
              <w:right w:w="30" w:type="dxa"/>
            </w:tcMar>
            <w:vAlign w:val="bottom"/>
            <w:hideMark/>
          </w:tcPr>
          <w:p w14:paraId="49D91C02"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14:paraId="2914623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091B5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69E0E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E49AD0" w14:textId="77777777" w:rsidR="00000000" w:rsidRDefault="00D02D61">
            <w:pPr>
              <w:divId w:val="1610237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13E23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D980B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2AC8C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64BF19" w14:textId="77777777" w:rsidR="00000000" w:rsidRDefault="00D02D61">
            <w:pPr>
              <w:divId w:val="1279996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040F4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C9FD0A" w14:textId="77777777" w:rsidR="00000000" w:rsidRDefault="00D02D61">
            <w:pPr>
              <w:jc w:val="right"/>
              <w:rPr>
                <w:rFonts w:eastAsia="Times New Roman"/>
                <w:sz w:val="20"/>
                <w:szCs w:val="20"/>
              </w:rPr>
            </w:pPr>
            <w:r>
              <w:rPr>
                <w:rFonts w:ascii="inherit" w:eastAsia="Times New Roman" w:hAnsi="inherit"/>
                <w:sz w:val="20"/>
                <w:szCs w:val="20"/>
              </w:rPr>
              <w:t>895</w:t>
            </w:r>
          </w:p>
        </w:tc>
        <w:tc>
          <w:tcPr>
            <w:tcW w:w="0" w:type="auto"/>
            <w:shd w:val="clear" w:color="auto" w:fill="CCEEFF"/>
            <w:vAlign w:val="bottom"/>
            <w:hideMark/>
          </w:tcPr>
          <w:p w14:paraId="34FD4CF6" w14:textId="77777777" w:rsidR="00000000" w:rsidRDefault="00D02D61">
            <w:pPr>
              <w:rPr>
                <w:rFonts w:eastAsia="Times New Roman"/>
                <w:sz w:val="20"/>
                <w:szCs w:val="20"/>
              </w:rPr>
            </w:pPr>
          </w:p>
        </w:tc>
      </w:tr>
      <w:tr w:rsidR="00000000" w14:paraId="6F87380D" w14:textId="77777777">
        <w:trPr>
          <w:divId w:val="599072353"/>
        </w:trPr>
        <w:tc>
          <w:tcPr>
            <w:tcW w:w="0" w:type="auto"/>
            <w:tcMar>
              <w:top w:w="30" w:type="dxa"/>
              <w:left w:w="30" w:type="dxa"/>
              <w:bottom w:w="30" w:type="dxa"/>
              <w:right w:w="30" w:type="dxa"/>
            </w:tcMar>
            <w:vAlign w:val="bottom"/>
            <w:hideMark/>
          </w:tcPr>
          <w:p w14:paraId="2E89FB92"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14:paraId="7E84EC6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6EEA0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145BD1" w14:textId="77777777" w:rsidR="00000000" w:rsidRDefault="00D02D61">
            <w:pPr>
              <w:divId w:val="589699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133BE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ED60F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AC9920" w14:textId="77777777" w:rsidR="00000000" w:rsidRDefault="00D02D61">
            <w:pPr>
              <w:divId w:val="1032152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7B3479" w14:textId="77777777" w:rsidR="00000000" w:rsidRDefault="00D02D61">
            <w:pPr>
              <w:jc w:val="right"/>
              <w:rPr>
                <w:rFonts w:eastAsia="Times New Roman"/>
                <w:sz w:val="20"/>
                <w:szCs w:val="20"/>
              </w:rPr>
            </w:pPr>
            <w:r>
              <w:rPr>
                <w:rFonts w:ascii="inherit" w:eastAsia="Times New Roman" w:hAnsi="inherit"/>
                <w:sz w:val="20"/>
                <w:szCs w:val="20"/>
              </w:rPr>
              <w:t>(777</w:t>
            </w:r>
          </w:p>
        </w:tc>
        <w:tc>
          <w:tcPr>
            <w:tcW w:w="0" w:type="auto"/>
            <w:tcMar>
              <w:top w:w="30" w:type="dxa"/>
              <w:left w:w="0" w:type="dxa"/>
              <w:bottom w:w="30" w:type="dxa"/>
              <w:right w:w="30" w:type="dxa"/>
            </w:tcMar>
            <w:vAlign w:val="bottom"/>
            <w:hideMark/>
          </w:tcPr>
          <w:p w14:paraId="3098C340" w14:textId="77777777" w:rsidR="00000000" w:rsidRDefault="00D02D61">
            <w:pPr>
              <w:rPr>
                <w:rFonts w:eastAsia="Times New Roman"/>
                <w:sz w:val="20"/>
                <w:szCs w:val="20"/>
              </w:rPr>
            </w:pPr>
            <w:r>
              <w:rPr>
                <w:rFonts w:ascii="inherit" w:eastAsia="Times New Roman" w:hAnsi="inherit"/>
                <w:sz w:val="20"/>
                <w:szCs w:val="20"/>
              </w:rPr>
              <w:t>)</w:t>
            </w:r>
          </w:p>
        </w:tc>
      </w:tr>
      <w:tr w:rsidR="00000000" w14:paraId="46AF8CDD" w14:textId="77777777">
        <w:trPr>
          <w:divId w:val="599072353"/>
        </w:trPr>
        <w:tc>
          <w:tcPr>
            <w:tcW w:w="0" w:type="auto"/>
            <w:shd w:val="clear" w:color="auto" w:fill="CCEEFF"/>
            <w:tcMar>
              <w:top w:w="30" w:type="dxa"/>
              <w:left w:w="30" w:type="dxa"/>
              <w:bottom w:w="30" w:type="dxa"/>
              <w:right w:w="30" w:type="dxa"/>
            </w:tcMar>
            <w:vAlign w:val="bottom"/>
            <w:hideMark/>
          </w:tcPr>
          <w:p w14:paraId="317E47B4"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14:paraId="54919D5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4D90A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B36183" w14:textId="77777777" w:rsidR="00000000" w:rsidRDefault="00D02D61">
            <w:pPr>
              <w:divId w:val="510531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B0A86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39014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40CA4" w14:textId="77777777" w:rsidR="00000000" w:rsidRDefault="00D02D61">
            <w:pPr>
              <w:divId w:val="411436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5BA5C" w14:textId="77777777" w:rsidR="00000000" w:rsidRDefault="00D02D61">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14:paraId="4C1B1989" w14:textId="77777777" w:rsidR="00000000" w:rsidRDefault="00D02D61">
            <w:pPr>
              <w:rPr>
                <w:rFonts w:eastAsia="Times New Roman"/>
                <w:sz w:val="20"/>
                <w:szCs w:val="20"/>
              </w:rPr>
            </w:pPr>
            <w:r>
              <w:rPr>
                <w:rFonts w:ascii="inherit" w:eastAsia="Times New Roman" w:hAnsi="inherit"/>
                <w:sz w:val="20"/>
                <w:szCs w:val="20"/>
              </w:rPr>
              <w:t>)</w:t>
            </w:r>
          </w:p>
        </w:tc>
      </w:tr>
      <w:tr w:rsidR="00000000" w14:paraId="536347A5" w14:textId="77777777">
        <w:trPr>
          <w:divId w:val="599072353"/>
        </w:trPr>
        <w:tc>
          <w:tcPr>
            <w:tcW w:w="0" w:type="auto"/>
            <w:tcMar>
              <w:top w:w="30" w:type="dxa"/>
              <w:left w:w="30" w:type="dxa"/>
              <w:bottom w:w="30" w:type="dxa"/>
              <w:right w:w="30" w:type="dxa"/>
            </w:tcMar>
            <w:vAlign w:val="bottom"/>
            <w:hideMark/>
          </w:tcPr>
          <w:p w14:paraId="57BBC9EF" w14:textId="77777777" w:rsidR="00000000" w:rsidRDefault="00D02D61">
            <w:pPr>
              <w:rPr>
                <w:rFonts w:eastAsia="Times New Roman"/>
                <w:sz w:val="20"/>
                <w:szCs w:val="20"/>
              </w:rPr>
            </w:pPr>
            <w:r>
              <w:rPr>
                <w:rFonts w:ascii="inherit" w:eastAsia="Times New Roman" w:hAnsi="inherit"/>
                <w:sz w:val="20"/>
                <w:szCs w:val="20"/>
              </w:rPr>
              <w:t>Impairment of goodwill and other assets</w:t>
            </w:r>
          </w:p>
        </w:tc>
        <w:tc>
          <w:tcPr>
            <w:tcW w:w="0" w:type="auto"/>
            <w:gridSpan w:val="2"/>
            <w:tcMar>
              <w:top w:w="30" w:type="dxa"/>
              <w:left w:w="30" w:type="dxa"/>
              <w:bottom w:w="30" w:type="dxa"/>
              <w:right w:w="0" w:type="dxa"/>
            </w:tcMar>
            <w:vAlign w:val="bottom"/>
            <w:hideMark/>
          </w:tcPr>
          <w:p w14:paraId="5A3EB2E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6178D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66C4A6" w14:textId="77777777" w:rsidR="00000000" w:rsidRDefault="00D02D61">
            <w:pPr>
              <w:divId w:val="1322319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2F2A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734B5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B1EAA5E" w14:textId="77777777" w:rsidR="00000000" w:rsidRDefault="00D02D61">
            <w:pPr>
              <w:divId w:val="1207529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7A967D" w14:textId="77777777" w:rsidR="00000000" w:rsidRDefault="00D02D61">
            <w:pPr>
              <w:jc w:val="right"/>
              <w:rPr>
                <w:rFonts w:eastAsia="Times New Roman"/>
                <w:sz w:val="20"/>
                <w:szCs w:val="20"/>
              </w:rPr>
            </w:pPr>
            <w:r>
              <w:rPr>
                <w:rFonts w:ascii="inherit" w:eastAsia="Times New Roman" w:hAnsi="inherit"/>
                <w:sz w:val="20"/>
                <w:szCs w:val="20"/>
              </w:rPr>
              <w:t>(240</w:t>
            </w:r>
          </w:p>
        </w:tc>
        <w:tc>
          <w:tcPr>
            <w:tcW w:w="0" w:type="auto"/>
            <w:tcMar>
              <w:top w:w="30" w:type="dxa"/>
              <w:left w:w="0" w:type="dxa"/>
              <w:bottom w:w="30" w:type="dxa"/>
              <w:right w:w="30" w:type="dxa"/>
            </w:tcMar>
            <w:vAlign w:val="bottom"/>
            <w:hideMark/>
          </w:tcPr>
          <w:p w14:paraId="43EC180B" w14:textId="77777777" w:rsidR="00000000" w:rsidRDefault="00D02D61">
            <w:pPr>
              <w:rPr>
                <w:rFonts w:eastAsia="Times New Roman"/>
                <w:sz w:val="20"/>
                <w:szCs w:val="20"/>
              </w:rPr>
            </w:pPr>
            <w:r>
              <w:rPr>
                <w:rFonts w:ascii="inherit" w:eastAsia="Times New Roman" w:hAnsi="inherit"/>
                <w:sz w:val="20"/>
                <w:szCs w:val="20"/>
              </w:rPr>
              <w:t>)</w:t>
            </w:r>
          </w:p>
        </w:tc>
      </w:tr>
      <w:tr w:rsidR="00000000" w14:paraId="2EB7AFFB" w14:textId="77777777">
        <w:trPr>
          <w:divId w:val="599072353"/>
        </w:trPr>
        <w:tc>
          <w:tcPr>
            <w:tcW w:w="0" w:type="auto"/>
            <w:shd w:val="clear" w:color="auto" w:fill="CCEEFF"/>
            <w:tcMar>
              <w:top w:w="30" w:type="dxa"/>
              <w:left w:w="30" w:type="dxa"/>
              <w:bottom w:w="30" w:type="dxa"/>
              <w:right w:w="30" w:type="dxa"/>
            </w:tcMar>
            <w:vAlign w:val="bottom"/>
            <w:hideMark/>
          </w:tcPr>
          <w:p w14:paraId="22C06321" w14:textId="77777777" w:rsidR="00000000" w:rsidRDefault="00D02D61">
            <w:pPr>
              <w:rPr>
                <w:rFonts w:eastAsia="Times New Roman"/>
                <w:sz w:val="20"/>
                <w:szCs w:val="20"/>
              </w:rPr>
            </w:pPr>
            <w:r>
              <w:rPr>
                <w:rFonts w:ascii="inherit" w:eastAsia="Times New Roman" w:hAnsi="inherit"/>
                <w:sz w:val="20"/>
                <w:szCs w:val="20"/>
              </w:rPr>
              <w:t>Non-operating loss</w:t>
            </w:r>
          </w:p>
        </w:tc>
        <w:tc>
          <w:tcPr>
            <w:tcW w:w="0" w:type="auto"/>
            <w:gridSpan w:val="2"/>
            <w:shd w:val="clear" w:color="auto" w:fill="CCEEFF"/>
            <w:tcMar>
              <w:top w:w="30" w:type="dxa"/>
              <w:left w:w="30" w:type="dxa"/>
              <w:bottom w:w="30" w:type="dxa"/>
              <w:right w:w="0" w:type="dxa"/>
            </w:tcMar>
            <w:vAlign w:val="bottom"/>
            <w:hideMark/>
          </w:tcPr>
          <w:p w14:paraId="49A7A8D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0049D9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1D8145" w14:textId="77777777" w:rsidR="00000000" w:rsidRDefault="00D02D61">
            <w:pPr>
              <w:divId w:val="1921717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4F361"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6A29BCB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3A52BC" w14:textId="77777777" w:rsidR="00000000" w:rsidRDefault="00D02D61">
            <w:pPr>
              <w:divId w:val="1033920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84D959"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4993307B" w14:textId="77777777" w:rsidR="00000000" w:rsidRDefault="00D02D61">
            <w:pPr>
              <w:rPr>
                <w:rFonts w:eastAsia="Times New Roman"/>
                <w:sz w:val="20"/>
                <w:szCs w:val="20"/>
              </w:rPr>
            </w:pPr>
            <w:r>
              <w:rPr>
                <w:rFonts w:ascii="inherit" w:eastAsia="Times New Roman" w:hAnsi="inherit"/>
                <w:sz w:val="20"/>
                <w:szCs w:val="20"/>
              </w:rPr>
              <w:t>)</w:t>
            </w:r>
          </w:p>
        </w:tc>
      </w:tr>
      <w:tr w:rsidR="00000000" w14:paraId="4ED78919" w14:textId="77777777">
        <w:trPr>
          <w:divId w:val="599072353"/>
        </w:trPr>
        <w:tc>
          <w:tcPr>
            <w:tcW w:w="0" w:type="auto"/>
            <w:tcMar>
              <w:top w:w="30" w:type="dxa"/>
              <w:left w:w="30" w:type="dxa"/>
              <w:bottom w:w="30" w:type="dxa"/>
              <w:right w:w="30" w:type="dxa"/>
            </w:tcMar>
            <w:vAlign w:val="bottom"/>
            <w:hideMark/>
          </w:tcPr>
          <w:p w14:paraId="57E70D18" w14:textId="77777777" w:rsidR="00000000" w:rsidRDefault="00D02D61">
            <w:pPr>
              <w:rPr>
                <w:rFonts w:eastAsia="Times New Roman"/>
                <w:sz w:val="20"/>
                <w:szCs w:val="20"/>
              </w:rPr>
            </w:pPr>
            <w:r>
              <w:rPr>
                <w:rFonts w:ascii="inherit" w:eastAsia="Times New Roman" w:hAnsi="inherit"/>
                <w:sz w:val="20"/>
                <w:szCs w:val="20"/>
              </w:rPr>
              <w:t>Loss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55EE348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tcMar>
              <w:top w:w="30" w:type="dxa"/>
              <w:left w:w="0" w:type="dxa"/>
              <w:bottom w:w="30" w:type="dxa"/>
              <w:right w:w="30" w:type="dxa"/>
            </w:tcMar>
            <w:vAlign w:val="bottom"/>
            <w:hideMark/>
          </w:tcPr>
          <w:p w14:paraId="2E62CF1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AFF608" w14:textId="77777777" w:rsidR="00000000" w:rsidRDefault="00D02D61">
            <w:pPr>
              <w:divId w:val="1674575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7E65BA"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tcMar>
              <w:top w:w="30" w:type="dxa"/>
              <w:left w:w="0" w:type="dxa"/>
              <w:bottom w:w="30" w:type="dxa"/>
              <w:right w:w="30" w:type="dxa"/>
            </w:tcMar>
            <w:vAlign w:val="bottom"/>
            <w:hideMark/>
          </w:tcPr>
          <w:p w14:paraId="58115BB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F8A92A" w14:textId="77777777" w:rsidR="00000000" w:rsidRDefault="00D02D61">
            <w:pPr>
              <w:divId w:val="469128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7E8BBE" w14:textId="77777777" w:rsidR="00000000" w:rsidRDefault="00D02D61">
            <w:pPr>
              <w:jc w:val="right"/>
              <w:rPr>
                <w:rFonts w:eastAsia="Times New Roman"/>
                <w:sz w:val="20"/>
                <w:szCs w:val="20"/>
              </w:rPr>
            </w:pPr>
            <w:r>
              <w:rPr>
                <w:rFonts w:ascii="inherit" w:eastAsia="Times New Roman" w:hAnsi="inherit"/>
                <w:sz w:val="20"/>
                <w:szCs w:val="20"/>
              </w:rPr>
              <w:t>(199</w:t>
            </w:r>
          </w:p>
        </w:tc>
        <w:tc>
          <w:tcPr>
            <w:tcW w:w="0" w:type="auto"/>
            <w:tcBorders>
              <w:top w:val="single" w:sz="6" w:space="0" w:color="000000"/>
            </w:tcBorders>
            <w:tcMar>
              <w:top w:w="30" w:type="dxa"/>
              <w:left w:w="0" w:type="dxa"/>
              <w:bottom w:w="30" w:type="dxa"/>
              <w:right w:w="30" w:type="dxa"/>
            </w:tcMar>
            <w:vAlign w:val="bottom"/>
            <w:hideMark/>
          </w:tcPr>
          <w:p w14:paraId="43C3EFE9" w14:textId="77777777" w:rsidR="00000000" w:rsidRDefault="00D02D61">
            <w:pPr>
              <w:rPr>
                <w:rFonts w:eastAsia="Times New Roman"/>
                <w:sz w:val="20"/>
                <w:szCs w:val="20"/>
              </w:rPr>
            </w:pPr>
            <w:r>
              <w:rPr>
                <w:rFonts w:ascii="inherit" w:eastAsia="Times New Roman" w:hAnsi="inherit"/>
                <w:sz w:val="20"/>
                <w:szCs w:val="20"/>
              </w:rPr>
              <w:t>)</w:t>
            </w:r>
          </w:p>
        </w:tc>
      </w:tr>
      <w:tr w:rsidR="00000000" w14:paraId="420FAAE9" w14:textId="77777777">
        <w:trPr>
          <w:divId w:val="599072353"/>
        </w:trPr>
        <w:tc>
          <w:tcPr>
            <w:tcW w:w="0" w:type="auto"/>
            <w:shd w:val="clear" w:color="auto" w:fill="CCEEFF"/>
            <w:tcMar>
              <w:top w:w="30" w:type="dxa"/>
              <w:left w:w="30" w:type="dxa"/>
              <w:bottom w:w="30" w:type="dxa"/>
              <w:right w:w="30" w:type="dxa"/>
            </w:tcMar>
            <w:vAlign w:val="bottom"/>
            <w:hideMark/>
          </w:tcPr>
          <w:p w14:paraId="3DB35A8D" w14:textId="77777777" w:rsidR="00000000" w:rsidRDefault="00D02D61">
            <w:pPr>
              <w:rPr>
                <w:rFonts w:eastAsia="Times New Roman"/>
                <w:sz w:val="20"/>
                <w:szCs w:val="20"/>
              </w:rPr>
            </w:pPr>
            <w:r>
              <w:rPr>
                <w:rFonts w:ascii="inherit" w:eastAsia="Times New Roman" w:hAnsi="inherit"/>
                <w:sz w:val="20"/>
                <w:szCs w:val="20"/>
              </w:rPr>
              <w:t>Loss on sale of discontinued operations, net</w:t>
            </w:r>
          </w:p>
        </w:tc>
        <w:tc>
          <w:tcPr>
            <w:tcW w:w="0" w:type="auto"/>
            <w:gridSpan w:val="2"/>
            <w:shd w:val="clear" w:color="auto" w:fill="CCEEFF"/>
            <w:tcMar>
              <w:top w:w="30" w:type="dxa"/>
              <w:left w:w="30" w:type="dxa"/>
              <w:bottom w:w="30" w:type="dxa"/>
              <w:right w:w="0" w:type="dxa"/>
            </w:tcMar>
            <w:vAlign w:val="bottom"/>
            <w:hideMark/>
          </w:tcPr>
          <w:p w14:paraId="24A59E3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B3EA1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85817" w14:textId="77777777" w:rsidR="00000000" w:rsidRDefault="00D02D61">
            <w:pPr>
              <w:divId w:val="757599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C814C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D1813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66988" w14:textId="77777777" w:rsidR="00000000" w:rsidRDefault="00D02D61">
            <w:pPr>
              <w:divId w:val="1605653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B3E60"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7734DD03" w14:textId="77777777" w:rsidR="00000000" w:rsidRDefault="00D02D61">
            <w:pPr>
              <w:rPr>
                <w:rFonts w:eastAsia="Times New Roman"/>
                <w:sz w:val="20"/>
                <w:szCs w:val="20"/>
              </w:rPr>
            </w:pPr>
            <w:r>
              <w:rPr>
                <w:rFonts w:ascii="inherit" w:eastAsia="Times New Roman" w:hAnsi="inherit"/>
                <w:sz w:val="20"/>
                <w:szCs w:val="20"/>
              </w:rPr>
              <w:t>)</w:t>
            </w:r>
          </w:p>
        </w:tc>
      </w:tr>
      <w:tr w:rsidR="00000000" w14:paraId="01CD3380" w14:textId="77777777">
        <w:trPr>
          <w:divId w:val="599072353"/>
        </w:trPr>
        <w:tc>
          <w:tcPr>
            <w:tcW w:w="0" w:type="auto"/>
            <w:tcMar>
              <w:top w:w="30" w:type="dxa"/>
              <w:left w:w="30" w:type="dxa"/>
              <w:bottom w:w="30" w:type="dxa"/>
              <w:right w:w="30" w:type="dxa"/>
            </w:tcMar>
            <w:vAlign w:val="bottom"/>
            <w:hideMark/>
          </w:tcPr>
          <w:p w14:paraId="6E1C78FE" w14:textId="77777777" w:rsidR="00000000" w:rsidRDefault="00D02D61">
            <w:pPr>
              <w:rPr>
                <w:rFonts w:eastAsia="Times New Roman"/>
                <w:sz w:val="20"/>
                <w:szCs w:val="20"/>
              </w:rPr>
            </w:pPr>
            <w:r>
              <w:rPr>
                <w:rFonts w:ascii="inherit" w:eastAsia="Times New Roman" w:hAnsi="inherit"/>
                <w:sz w:val="20"/>
                <w:szCs w:val="20"/>
              </w:rPr>
              <w:t>Income tax benefit</w:t>
            </w:r>
          </w:p>
        </w:tc>
        <w:tc>
          <w:tcPr>
            <w:tcW w:w="0" w:type="auto"/>
            <w:gridSpan w:val="2"/>
            <w:tcMar>
              <w:top w:w="30" w:type="dxa"/>
              <w:left w:w="30" w:type="dxa"/>
              <w:bottom w:w="30" w:type="dxa"/>
              <w:right w:w="0" w:type="dxa"/>
            </w:tcMar>
            <w:vAlign w:val="bottom"/>
            <w:hideMark/>
          </w:tcPr>
          <w:p w14:paraId="555AABF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853C1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C5E1745" w14:textId="77777777" w:rsidR="00000000" w:rsidRDefault="00D02D61">
            <w:pPr>
              <w:divId w:val="1203597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AF634B"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43811B0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AF77D4A" w14:textId="77777777" w:rsidR="00000000" w:rsidRDefault="00D02D61">
            <w:pPr>
              <w:divId w:val="56784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8E693C" w14:textId="77777777" w:rsidR="00000000" w:rsidRDefault="00D02D61">
            <w:pPr>
              <w:jc w:val="right"/>
              <w:rPr>
                <w:rFonts w:eastAsia="Times New Roman"/>
                <w:sz w:val="20"/>
                <w:szCs w:val="20"/>
              </w:rPr>
            </w:pPr>
            <w:r>
              <w:rPr>
                <w:rFonts w:ascii="inherit" w:eastAsia="Times New Roman" w:hAnsi="inherit"/>
                <w:sz w:val="20"/>
                <w:szCs w:val="20"/>
              </w:rPr>
              <w:t>69</w:t>
            </w:r>
          </w:p>
        </w:tc>
        <w:tc>
          <w:tcPr>
            <w:tcW w:w="0" w:type="auto"/>
            <w:tcBorders>
              <w:bottom w:val="single" w:sz="6" w:space="0" w:color="000000"/>
            </w:tcBorders>
            <w:vAlign w:val="bottom"/>
            <w:hideMark/>
          </w:tcPr>
          <w:p w14:paraId="5967E51B" w14:textId="77777777" w:rsidR="00000000" w:rsidRDefault="00D02D61">
            <w:pPr>
              <w:rPr>
                <w:rFonts w:eastAsia="Times New Roman"/>
                <w:sz w:val="20"/>
                <w:szCs w:val="20"/>
              </w:rPr>
            </w:pPr>
          </w:p>
        </w:tc>
      </w:tr>
      <w:tr w:rsidR="00000000" w14:paraId="3E1CE4F9" w14:textId="77777777">
        <w:trPr>
          <w:divId w:val="599072353"/>
        </w:trPr>
        <w:tc>
          <w:tcPr>
            <w:tcW w:w="0" w:type="auto"/>
            <w:shd w:val="clear" w:color="auto" w:fill="CCEEFF"/>
            <w:tcMar>
              <w:top w:w="30" w:type="dxa"/>
              <w:left w:w="30" w:type="dxa"/>
              <w:bottom w:w="30" w:type="dxa"/>
              <w:right w:w="30" w:type="dxa"/>
            </w:tcMar>
            <w:vAlign w:val="bottom"/>
            <w:hideMark/>
          </w:tcPr>
          <w:p w14:paraId="383D5E30"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5323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7711EA"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FF6F39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EB7019" w14:textId="77777777" w:rsidR="00000000" w:rsidRDefault="00D02D61">
            <w:pPr>
              <w:divId w:val="1099254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3853A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ED64EB"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14:paraId="734530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3D535" w14:textId="77777777" w:rsidR="00000000" w:rsidRDefault="00D02D61">
            <w:pPr>
              <w:divId w:val="1867210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F7193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8F06FB" w14:textId="77777777" w:rsidR="00000000" w:rsidRDefault="00D02D61">
            <w:pPr>
              <w:jc w:val="right"/>
              <w:rPr>
                <w:rFonts w:eastAsia="Times New Roman"/>
                <w:sz w:val="20"/>
                <w:szCs w:val="20"/>
              </w:rPr>
            </w:pPr>
            <w:r>
              <w:rPr>
                <w:rFonts w:ascii="inherit" w:eastAsia="Times New Roman" w:hAnsi="inherit"/>
                <w:sz w:val="20"/>
                <w:szCs w:val="20"/>
              </w:rPr>
              <w:t>(158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40BA746" w14:textId="77777777" w:rsidR="00000000" w:rsidRDefault="00D02D61">
            <w:pPr>
              <w:rPr>
                <w:rFonts w:eastAsia="Times New Roman"/>
                <w:sz w:val="20"/>
                <w:szCs w:val="20"/>
              </w:rPr>
            </w:pPr>
            <w:r>
              <w:rPr>
                <w:rFonts w:ascii="inherit" w:eastAsia="Times New Roman" w:hAnsi="inherit"/>
                <w:sz w:val="20"/>
                <w:szCs w:val="20"/>
              </w:rPr>
              <w:t>)</w:t>
            </w:r>
          </w:p>
        </w:tc>
      </w:tr>
    </w:tbl>
    <w:p w14:paraId="7588F54D" w14:textId="77777777" w:rsidR="00000000" w:rsidRDefault="00D02D61">
      <w:pPr>
        <w:spacing w:line="288" w:lineRule="auto"/>
        <w:ind w:firstLine="450"/>
        <w:rPr>
          <w:rFonts w:eastAsia="Times New Roman"/>
          <w:sz w:val="20"/>
          <w:szCs w:val="20"/>
        </w:rPr>
      </w:pPr>
    </w:p>
    <w:p w14:paraId="22378ACD" w14:textId="77777777" w:rsidR="00000000" w:rsidRDefault="00D02D61">
      <w:pPr>
        <w:spacing w:line="288" w:lineRule="auto"/>
        <w:rPr>
          <w:rFonts w:eastAsia="Times New Roman"/>
          <w:sz w:val="20"/>
          <w:szCs w:val="20"/>
        </w:rPr>
      </w:pPr>
      <w:r>
        <w:rPr>
          <w:rFonts w:ascii="inherit" w:eastAsia="Times New Roman" w:hAnsi="inherit"/>
          <w:i/>
          <w:iCs/>
          <w:sz w:val="20"/>
          <w:szCs w:val="20"/>
        </w:rPr>
        <w:t>CapRock</w:t>
      </w:r>
    </w:p>
    <w:p w14:paraId="47D4AFD1" w14:textId="77777777" w:rsidR="00000000" w:rsidRDefault="00D02D61">
      <w:pPr>
        <w:spacing w:line="288" w:lineRule="auto"/>
        <w:ind w:firstLine="720"/>
        <w:rPr>
          <w:rFonts w:eastAsia="Times New Roman"/>
          <w:sz w:val="20"/>
          <w:szCs w:val="20"/>
        </w:rPr>
      </w:pPr>
      <w:r>
        <w:rPr>
          <w:rFonts w:ascii="inherit" w:eastAsia="Times New Roman" w:hAnsi="inherit"/>
          <w:sz w:val="20"/>
          <w:szCs w:val="20"/>
        </w:rPr>
        <w:t>On January 1, 2017, we completed the divestiture to SpeedCast International Ltd. of CapRock, which provided wireless, terrestrial and satellite communications services to energy and maritime customers, for net cash proceeds of</w:t>
      </w:r>
      <w:r>
        <w:rPr>
          <w:rFonts w:ascii="inherit" w:eastAsia="Times New Roman" w:hAnsi="inherit"/>
          <w:sz w:val="20"/>
          <w:szCs w:val="20"/>
        </w:rPr>
        <w:t xml:space="preserve"> </w:t>
      </w:r>
      <w:r>
        <w:rPr>
          <w:rFonts w:ascii="inherit" w:eastAsia="Times New Roman" w:hAnsi="inherit"/>
          <w:sz w:val="20"/>
          <w:szCs w:val="20"/>
        </w:rPr>
        <w:t>$368</w:t>
      </w:r>
      <w:r>
        <w:rPr>
          <w:rFonts w:ascii="inherit" w:eastAsia="Times New Roman" w:hAnsi="inherit"/>
          <w:sz w:val="20"/>
          <w:szCs w:val="20"/>
        </w:rPr>
        <w:t xml:space="preserve"> </w:t>
      </w:r>
      <w:r>
        <w:rPr>
          <w:rFonts w:ascii="inherit" w:eastAsia="Times New Roman" w:hAnsi="inherit"/>
          <w:sz w:val="20"/>
          <w:szCs w:val="20"/>
        </w:rPr>
        <w:t xml:space="preserve">million, and recognized </w:t>
      </w:r>
      <w:r>
        <w:rPr>
          <w:rFonts w:ascii="inherit" w:eastAsia="Times New Roman" w:hAnsi="inherit"/>
          <w:sz w:val="20"/>
          <w:szCs w:val="20"/>
        </w:rPr>
        <w:t>a pre-tax gain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 certain tax benefits related to the transaction, including reversal of valuation allowances on capital losses and net operating losses, or</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per diluted share) on the sale after</w:t>
      </w:r>
    </w:p>
    <w:p w14:paraId="4569BA7E" w14:textId="77777777" w:rsidR="00000000" w:rsidRDefault="00D02D61">
      <w:pPr>
        <w:spacing w:line="288" w:lineRule="auto"/>
        <w:rPr>
          <w:rFonts w:eastAsia="Times New Roman"/>
          <w:sz w:val="20"/>
          <w:szCs w:val="20"/>
        </w:rPr>
      </w:pPr>
      <w:r>
        <w:rPr>
          <w:rFonts w:ascii="inherit" w:eastAsia="Times New Roman" w:hAnsi="inherit"/>
          <w:sz w:val="20"/>
          <w:szCs w:val="20"/>
        </w:rPr>
        <w:t>transaction expenses and p</w:t>
      </w:r>
      <w:r>
        <w:rPr>
          <w:rFonts w:ascii="inherit" w:eastAsia="Times New Roman" w:hAnsi="inherit"/>
          <w:sz w:val="20"/>
          <w:szCs w:val="20"/>
        </w:rPr>
        <w:t>urchase adjustments in respect of net cash and net working capital as set forth in the definitive sales</w:t>
      </w:r>
    </w:p>
    <w:p w14:paraId="04245E40" w14:textId="77777777" w:rsidR="00000000" w:rsidRDefault="00D02D61">
      <w:pPr>
        <w:spacing w:line="288" w:lineRule="auto"/>
        <w:divId w:val="268125661"/>
        <w:rPr>
          <w:rFonts w:eastAsia="Times New Roman"/>
          <w:sz w:val="20"/>
          <w:szCs w:val="20"/>
        </w:rPr>
      </w:pPr>
      <w:r>
        <w:rPr>
          <w:rFonts w:ascii="inherit" w:eastAsia="Times New Roman" w:hAnsi="inherit"/>
          <w:sz w:val="20"/>
          <w:szCs w:val="20"/>
        </w:rPr>
        <w:t>agreement entered into November 1, 2016.</w:t>
      </w:r>
    </w:p>
    <w:p w14:paraId="02407500"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The following table presents the key financial results of CapRock included in</w:t>
      </w:r>
      <w:r>
        <w:rPr>
          <w:rFonts w:ascii="inherit" w:eastAsia="Times New Roman" w:hAnsi="inherit"/>
          <w:sz w:val="20"/>
          <w:szCs w:val="20"/>
        </w:rPr>
        <w:t xml:space="preserve"> </w:t>
      </w:r>
      <w:r>
        <w:rPr>
          <w:rFonts w:ascii="inherit" w:eastAsia="Times New Roman" w:hAnsi="inherit"/>
          <w:sz w:val="20"/>
          <w:szCs w:val="20"/>
        </w:rPr>
        <w:t xml:space="preserve">“Discontinued operations, net of </w:t>
      </w: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included in our Consolidated Statement of Income:</w:t>
      </w:r>
    </w:p>
    <w:tbl>
      <w:tblPr>
        <w:tblW w:w="4941" w:type="pct"/>
        <w:tblCellMar>
          <w:left w:w="0" w:type="dxa"/>
          <w:right w:w="0" w:type="dxa"/>
        </w:tblCellMar>
        <w:tblLook w:val="04A0" w:firstRow="1" w:lastRow="0" w:firstColumn="1" w:lastColumn="0" w:noHBand="0" w:noVBand="1"/>
      </w:tblPr>
      <w:tblGrid>
        <w:gridCol w:w="5267"/>
        <w:gridCol w:w="132"/>
        <w:gridCol w:w="671"/>
        <w:gridCol w:w="107"/>
        <w:gridCol w:w="105"/>
        <w:gridCol w:w="132"/>
        <w:gridCol w:w="671"/>
        <w:gridCol w:w="107"/>
        <w:gridCol w:w="105"/>
        <w:gridCol w:w="132"/>
        <w:gridCol w:w="672"/>
        <w:gridCol w:w="107"/>
      </w:tblGrid>
      <w:tr w:rsidR="00000000" w14:paraId="7819F4AE" w14:textId="77777777">
        <w:trPr>
          <w:divId w:val="1161232872"/>
        </w:trPr>
        <w:tc>
          <w:tcPr>
            <w:tcW w:w="0" w:type="auto"/>
            <w:gridSpan w:val="12"/>
            <w:vAlign w:val="center"/>
            <w:hideMark/>
          </w:tcPr>
          <w:p w14:paraId="7DD539DE" w14:textId="77777777" w:rsidR="00000000" w:rsidRDefault="00D02D61">
            <w:pPr>
              <w:spacing w:line="288" w:lineRule="auto"/>
              <w:ind w:firstLine="450"/>
              <w:rPr>
                <w:rFonts w:eastAsia="Times New Roman"/>
                <w:sz w:val="20"/>
                <w:szCs w:val="20"/>
              </w:rPr>
            </w:pPr>
          </w:p>
        </w:tc>
      </w:tr>
      <w:tr w:rsidR="00000000" w14:paraId="24D5DDE5" w14:textId="77777777">
        <w:trPr>
          <w:divId w:val="1161232872"/>
        </w:trPr>
        <w:tc>
          <w:tcPr>
            <w:tcW w:w="3250" w:type="pct"/>
            <w:vAlign w:val="center"/>
            <w:hideMark/>
          </w:tcPr>
          <w:p w14:paraId="16CCB1DF" w14:textId="77777777" w:rsidR="00000000" w:rsidRDefault="00D02D61">
            <w:pPr>
              <w:rPr>
                <w:rFonts w:eastAsia="Times New Roman"/>
                <w:sz w:val="20"/>
                <w:szCs w:val="20"/>
              </w:rPr>
            </w:pPr>
          </w:p>
        </w:tc>
        <w:tc>
          <w:tcPr>
            <w:tcW w:w="50" w:type="pct"/>
            <w:vAlign w:val="center"/>
            <w:hideMark/>
          </w:tcPr>
          <w:p w14:paraId="45D078D3" w14:textId="77777777" w:rsidR="00000000" w:rsidRDefault="00D02D61">
            <w:pPr>
              <w:rPr>
                <w:rFonts w:eastAsia="Times New Roman"/>
                <w:sz w:val="20"/>
                <w:szCs w:val="20"/>
              </w:rPr>
            </w:pPr>
          </w:p>
        </w:tc>
        <w:tc>
          <w:tcPr>
            <w:tcW w:w="450" w:type="pct"/>
            <w:vAlign w:val="center"/>
            <w:hideMark/>
          </w:tcPr>
          <w:p w14:paraId="69B8150F" w14:textId="77777777" w:rsidR="00000000" w:rsidRDefault="00D02D61">
            <w:pPr>
              <w:rPr>
                <w:rFonts w:eastAsia="Times New Roman"/>
                <w:sz w:val="20"/>
                <w:szCs w:val="20"/>
              </w:rPr>
            </w:pPr>
          </w:p>
        </w:tc>
        <w:tc>
          <w:tcPr>
            <w:tcW w:w="50" w:type="pct"/>
            <w:vAlign w:val="center"/>
            <w:hideMark/>
          </w:tcPr>
          <w:p w14:paraId="560CDB8E" w14:textId="77777777" w:rsidR="00000000" w:rsidRDefault="00D02D61">
            <w:pPr>
              <w:rPr>
                <w:rFonts w:eastAsia="Times New Roman"/>
                <w:sz w:val="20"/>
                <w:szCs w:val="20"/>
              </w:rPr>
            </w:pPr>
          </w:p>
        </w:tc>
        <w:tc>
          <w:tcPr>
            <w:tcW w:w="50" w:type="pct"/>
            <w:vAlign w:val="center"/>
            <w:hideMark/>
          </w:tcPr>
          <w:p w14:paraId="464FC122" w14:textId="77777777" w:rsidR="00000000" w:rsidRDefault="00D02D61">
            <w:pPr>
              <w:rPr>
                <w:rFonts w:eastAsia="Times New Roman"/>
                <w:sz w:val="20"/>
                <w:szCs w:val="20"/>
              </w:rPr>
            </w:pPr>
          </w:p>
        </w:tc>
        <w:tc>
          <w:tcPr>
            <w:tcW w:w="50" w:type="pct"/>
            <w:vAlign w:val="center"/>
            <w:hideMark/>
          </w:tcPr>
          <w:p w14:paraId="7CB11A6D" w14:textId="77777777" w:rsidR="00000000" w:rsidRDefault="00D02D61">
            <w:pPr>
              <w:rPr>
                <w:rFonts w:eastAsia="Times New Roman"/>
                <w:sz w:val="20"/>
                <w:szCs w:val="20"/>
              </w:rPr>
            </w:pPr>
          </w:p>
        </w:tc>
        <w:tc>
          <w:tcPr>
            <w:tcW w:w="450" w:type="pct"/>
            <w:vAlign w:val="center"/>
            <w:hideMark/>
          </w:tcPr>
          <w:p w14:paraId="314FC913" w14:textId="77777777" w:rsidR="00000000" w:rsidRDefault="00D02D61">
            <w:pPr>
              <w:rPr>
                <w:rFonts w:eastAsia="Times New Roman"/>
                <w:sz w:val="20"/>
                <w:szCs w:val="20"/>
              </w:rPr>
            </w:pPr>
          </w:p>
        </w:tc>
        <w:tc>
          <w:tcPr>
            <w:tcW w:w="50" w:type="pct"/>
            <w:vAlign w:val="center"/>
            <w:hideMark/>
          </w:tcPr>
          <w:p w14:paraId="5CE1B2F2" w14:textId="77777777" w:rsidR="00000000" w:rsidRDefault="00D02D61">
            <w:pPr>
              <w:rPr>
                <w:rFonts w:eastAsia="Times New Roman"/>
                <w:sz w:val="20"/>
                <w:szCs w:val="20"/>
              </w:rPr>
            </w:pPr>
          </w:p>
        </w:tc>
        <w:tc>
          <w:tcPr>
            <w:tcW w:w="50" w:type="pct"/>
            <w:vAlign w:val="center"/>
            <w:hideMark/>
          </w:tcPr>
          <w:p w14:paraId="599ACDF9" w14:textId="77777777" w:rsidR="00000000" w:rsidRDefault="00D02D61">
            <w:pPr>
              <w:rPr>
                <w:rFonts w:eastAsia="Times New Roman"/>
                <w:sz w:val="20"/>
                <w:szCs w:val="20"/>
              </w:rPr>
            </w:pPr>
          </w:p>
        </w:tc>
        <w:tc>
          <w:tcPr>
            <w:tcW w:w="50" w:type="pct"/>
            <w:vAlign w:val="center"/>
            <w:hideMark/>
          </w:tcPr>
          <w:p w14:paraId="22DC9E0E" w14:textId="77777777" w:rsidR="00000000" w:rsidRDefault="00D02D61">
            <w:pPr>
              <w:rPr>
                <w:rFonts w:eastAsia="Times New Roman"/>
                <w:sz w:val="20"/>
                <w:szCs w:val="20"/>
              </w:rPr>
            </w:pPr>
          </w:p>
        </w:tc>
        <w:tc>
          <w:tcPr>
            <w:tcW w:w="450" w:type="pct"/>
            <w:vAlign w:val="center"/>
            <w:hideMark/>
          </w:tcPr>
          <w:p w14:paraId="04A83557" w14:textId="77777777" w:rsidR="00000000" w:rsidRDefault="00D02D61">
            <w:pPr>
              <w:rPr>
                <w:rFonts w:eastAsia="Times New Roman"/>
                <w:sz w:val="20"/>
                <w:szCs w:val="20"/>
              </w:rPr>
            </w:pPr>
          </w:p>
        </w:tc>
        <w:tc>
          <w:tcPr>
            <w:tcW w:w="50" w:type="pct"/>
            <w:vAlign w:val="center"/>
            <w:hideMark/>
          </w:tcPr>
          <w:p w14:paraId="4412EB33" w14:textId="77777777" w:rsidR="00000000" w:rsidRDefault="00D02D61">
            <w:pPr>
              <w:rPr>
                <w:rFonts w:eastAsia="Times New Roman"/>
                <w:sz w:val="20"/>
                <w:szCs w:val="20"/>
              </w:rPr>
            </w:pPr>
          </w:p>
        </w:tc>
      </w:tr>
      <w:tr w:rsidR="00000000" w14:paraId="29391295" w14:textId="77777777">
        <w:trPr>
          <w:divId w:val="1161232872"/>
        </w:trPr>
        <w:tc>
          <w:tcPr>
            <w:tcW w:w="0" w:type="auto"/>
            <w:tcMar>
              <w:top w:w="30" w:type="dxa"/>
              <w:left w:w="30" w:type="dxa"/>
              <w:bottom w:w="30" w:type="dxa"/>
              <w:right w:w="30" w:type="dxa"/>
            </w:tcMar>
            <w:vAlign w:val="bottom"/>
            <w:hideMark/>
          </w:tcPr>
          <w:p w14:paraId="3BAE4FEA" w14:textId="77777777" w:rsidR="00000000" w:rsidRDefault="00D02D61">
            <w:pPr>
              <w:divId w:val="1055399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3CA6EA"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6DC2FDC" w14:textId="77777777" w:rsidR="00000000" w:rsidRDefault="00D02D61">
            <w:pPr>
              <w:divId w:val="1666124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24BE07"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49AC15F" w14:textId="77777777" w:rsidR="00000000" w:rsidRDefault="00D02D61">
            <w:pPr>
              <w:divId w:val="893812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F94781"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56FF77A4" w14:textId="77777777">
        <w:trPr>
          <w:divId w:val="1161232872"/>
        </w:trPr>
        <w:tc>
          <w:tcPr>
            <w:tcW w:w="0" w:type="auto"/>
            <w:tcMar>
              <w:top w:w="30" w:type="dxa"/>
              <w:left w:w="30" w:type="dxa"/>
              <w:bottom w:w="30" w:type="dxa"/>
              <w:right w:w="30" w:type="dxa"/>
            </w:tcMar>
            <w:vAlign w:val="bottom"/>
            <w:hideMark/>
          </w:tcPr>
          <w:p w14:paraId="0D8A9521" w14:textId="77777777" w:rsidR="00000000" w:rsidRDefault="00D02D61">
            <w:pPr>
              <w:divId w:val="1536575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87D2E8" w14:textId="77777777" w:rsidR="00000000" w:rsidRDefault="00D02D61">
            <w:pPr>
              <w:divId w:val="742264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B2BF70" w14:textId="77777777" w:rsidR="00000000" w:rsidRDefault="00D02D61">
            <w:pPr>
              <w:divId w:val="423763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66E528" w14:textId="77777777" w:rsidR="00000000" w:rsidRDefault="00D02D61">
            <w:pPr>
              <w:divId w:val="570386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721596" w14:textId="77777777" w:rsidR="00000000" w:rsidRDefault="00D02D61">
            <w:pPr>
              <w:divId w:val="324549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B2DE1A" w14:textId="77777777" w:rsidR="00000000" w:rsidRDefault="00D02D61">
            <w:pPr>
              <w:divId w:val="75324459"/>
              <w:rPr>
                <w:rFonts w:eastAsia="Times New Roman"/>
                <w:sz w:val="20"/>
                <w:szCs w:val="20"/>
              </w:rPr>
            </w:pPr>
            <w:r>
              <w:rPr>
                <w:rFonts w:ascii="inherit" w:eastAsia="Times New Roman" w:hAnsi="inherit"/>
                <w:sz w:val="20"/>
                <w:szCs w:val="20"/>
              </w:rPr>
              <w:t> </w:t>
            </w:r>
          </w:p>
        </w:tc>
      </w:tr>
      <w:tr w:rsidR="00000000" w14:paraId="1F7EFFB5" w14:textId="77777777">
        <w:trPr>
          <w:divId w:val="1161232872"/>
        </w:trPr>
        <w:tc>
          <w:tcPr>
            <w:tcW w:w="0" w:type="auto"/>
            <w:tcMar>
              <w:top w:w="30" w:type="dxa"/>
              <w:left w:w="30" w:type="dxa"/>
              <w:bottom w:w="30" w:type="dxa"/>
              <w:right w:w="30" w:type="dxa"/>
            </w:tcMar>
            <w:vAlign w:val="bottom"/>
            <w:hideMark/>
          </w:tcPr>
          <w:p w14:paraId="219DB382" w14:textId="77777777" w:rsidR="00000000" w:rsidRDefault="00D02D61">
            <w:pPr>
              <w:divId w:val="11083253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39FC4F67"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0D018217" w14:textId="77777777">
        <w:trPr>
          <w:divId w:val="1161232872"/>
        </w:trPr>
        <w:tc>
          <w:tcPr>
            <w:tcW w:w="0" w:type="auto"/>
            <w:shd w:val="clear" w:color="auto" w:fill="CCEEFF"/>
            <w:tcMar>
              <w:top w:w="30" w:type="dxa"/>
              <w:left w:w="30" w:type="dxa"/>
              <w:bottom w:w="30" w:type="dxa"/>
              <w:right w:w="30" w:type="dxa"/>
            </w:tcMar>
            <w:vAlign w:val="bottom"/>
            <w:hideMark/>
          </w:tcPr>
          <w:p w14:paraId="66247BB3"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14:paraId="20AA5DA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D8223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A5818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7FBCF" w14:textId="77777777" w:rsidR="00000000" w:rsidRDefault="00D02D61">
            <w:pPr>
              <w:divId w:val="1824589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33D1C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044F4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6273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E355F1" w14:textId="77777777" w:rsidR="00000000" w:rsidRDefault="00D02D61">
            <w:pPr>
              <w:divId w:val="449517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64D13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BA526A" w14:textId="77777777" w:rsidR="00000000" w:rsidRDefault="00D02D61">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14:paraId="5AF891E2" w14:textId="77777777" w:rsidR="00000000" w:rsidRDefault="00D02D61">
            <w:pPr>
              <w:rPr>
                <w:rFonts w:eastAsia="Times New Roman"/>
                <w:sz w:val="20"/>
                <w:szCs w:val="20"/>
              </w:rPr>
            </w:pPr>
          </w:p>
        </w:tc>
      </w:tr>
      <w:tr w:rsidR="00000000" w14:paraId="4C24B413" w14:textId="77777777">
        <w:trPr>
          <w:divId w:val="1161232872"/>
        </w:trPr>
        <w:tc>
          <w:tcPr>
            <w:tcW w:w="0" w:type="auto"/>
            <w:tcMar>
              <w:top w:w="30" w:type="dxa"/>
              <w:left w:w="30" w:type="dxa"/>
              <w:bottom w:w="30" w:type="dxa"/>
              <w:right w:w="30" w:type="dxa"/>
            </w:tcMar>
            <w:vAlign w:val="bottom"/>
            <w:hideMark/>
          </w:tcPr>
          <w:p w14:paraId="0DE870EB"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14:paraId="2940A29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A95B2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1BF0FF" w14:textId="77777777" w:rsidR="00000000" w:rsidRDefault="00D02D61">
            <w:pPr>
              <w:divId w:val="78446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F90EB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B6AFD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9859742" w14:textId="77777777" w:rsidR="00000000" w:rsidRDefault="00D02D61">
            <w:pPr>
              <w:divId w:val="1538735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8C759" w14:textId="77777777" w:rsidR="00000000" w:rsidRDefault="00D02D61">
            <w:pPr>
              <w:jc w:val="right"/>
              <w:rPr>
                <w:rFonts w:eastAsia="Times New Roman"/>
                <w:sz w:val="20"/>
                <w:szCs w:val="20"/>
              </w:rPr>
            </w:pPr>
            <w:r>
              <w:rPr>
                <w:rFonts w:ascii="inherit" w:eastAsia="Times New Roman" w:hAnsi="inherit"/>
                <w:sz w:val="20"/>
                <w:szCs w:val="20"/>
              </w:rPr>
              <w:t>(108</w:t>
            </w:r>
          </w:p>
        </w:tc>
        <w:tc>
          <w:tcPr>
            <w:tcW w:w="0" w:type="auto"/>
            <w:tcMar>
              <w:top w:w="30" w:type="dxa"/>
              <w:left w:w="0" w:type="dxa"/>
              <w:bottom w:w="30" w:type="dxa"/>
              <w:right w:w="30" w:type="dxa"/>
            </w:tcMar>
            <w:vAlign w:val="bottom"/>
            <w:hideMark/>
          </w:tcPr>
          <w:p w14:paraId="0CD46B4A" w14:textId="77777777" w:rsidR="00000000" w:rsidRDefault="00D02D61">
            <w:pPr>
              <w:rPr>
                <w:rFonts w:eastAsia="Times New Roman"/>
                <w:sz w:val="20"/>
                <w:szCs w:val="20"/>
              </w:rPr>
            </w:pPr>
            <w:r>
              <w:rPr>
                <w:rFonts w:ascii="inherit" w:eastAsia="Times New Roman" w:hAnsi="inherit"/>
                <w:sz w:val="20"/>
                <w:szCs w:val="20"/>
              </w:rPr>
              <w:t>)</w:t>
            </w:r>
          </w:p>
        </w:tc>
      </w:tr>
      <w:tr w:rsidR="00000000" w14:paraId="17D28D9B" w14:textId="77777777">
        <w:trPr>
          <w:divId w:val="1161232872"/>
        </w:trPr>
        <w:tc>
          <w:tcPr>
            <w:tcW w:w="0" w:type="auto"/>
            <w:shd w:val="clear" w:color="auto" w:fill="CCEEFF"/>
            <w:tcMar>
              <w:top w:w="30" w:type="dxa"/>
              <w:left w:w="30" w:type="dxa"/>
              <w:bottom w:w="30" w:type="dxa"/>
              <w:right w:w="30" w:type="dxa"/>
            </w:tcMar>
            <w:vAlign w:val="bottom"/>
            <w:hideMark/>
          </w:tcPr>
          <w:p w14:paraId="371D0D9A"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14:paraId="709F987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A9376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EE4A6" w14:textId="77777777" w:rsidR="00000000" w:rsidRDefault="00D02D61">
            <w:pPr>
              <w:divId w:val="969625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568EA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AC123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435E29" w14:textId="77777777" w:rsidR="00000000" w:rsidRDefault="00D02D61">
            <w:pPr>
              <w:divId w:val="1931546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801BBD" w14:textId="77777777" w:rsidR="00000000" w:rsidRDefault="00D02D61">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38B5217D" w14:textId="77777777" w:rsidR="00000000" w:rsidRDefault="00D02D61">
            <w:pPr>
              <w:rPr>
                <w:rFonts w:eastAsia="Times New Roman"/>
                <w:sz w:val="20"/>
                <w:szCs w:val="20"/>
              </w:rPr>
            </w:pPr>
            <w:r>
              <w:rPr>
                <w:rFonts w:ascii="inherit" w:eastAsia="Times New Roman" w:hAnsi="inherit"/>
                <w:sz w:val="20"/>
                <w:szCs w:val="20"/>
              </w:rPr>
              <w:t>)</w:t>
            </w:r>
          </w:p>
        </w:tc>
      </w:tr>
      <w:tr w:rsidR="00000000" w14:paraId="1A675894" w14:textId="77777777">
        <w:trPr>
          <w:divId w:val="1161232872"/>
        </w:trPr>
        <w:tc>
          <w:tcPr>
            <w:tcW w:w="0" w:type="auto"/>
            <w:tcMar>
              <w:top w:w="30" w:type="dxa"/>
              <w:left w:w="30" w:type="dxa"/>
              <w:bottom w:w="30" w:type="dxa"/>
              <w:right w:w="30" w:type="dxa"/>
            </w:tcMar>
            <w:vAlign w:val="bottom"/>
            <w:hideMark/>
          </w:tcPr>
          <w:p w14:paraId="038F3AF2" w14:textId="77777777" w:rsidR="00000000" w:rsidRDefault="00D02D61">
            <w:pPr>
              <w:rPr>
                <w:rFonts w:eastAsia="Times New Roman"/>
                <w:sz w:val="20"/>
                <w:szCs w:val="20"/>
              </w:rPr>
            </w:pPr>
            <w:r>
              <w:rPr>
                <w:rFonts w:ascii="inherit" w:eastAsia="Times New Roman" w:hAnsi="inherit"/>
                <w:sz w:val="20"/>
                <w:szCs w:val="20"/>
              </w:rPr>
              <w:t>Non-operating income (loss)</w:t>
            </w:r>
          </w:p>
        </w:tc>
        <w:tc>
          <w:tcPr>
            <w:tcW w:w="0" w:type="auto"/>
            <w:gridSpan w:val="2"/>
            <w:tcMar>
              <w:top w:w="30" w:type="dxa"/>
              <w:left w:w="30" w:type="dxa"/>
              <w:bottom w:w="30" w:type="dxa"/>
              <w:right w:w="0" w:type="dxa"/>
            </w:tcMar>
            <w:vAlign w:val="bottom"/>
            <w:hideMark/>
          </w:tcPr>
          <w:p w14:paraId="28D4FBE8"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0DD0AA4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214C13" w14:textId="77777777" w:rsidR="00000000" w:rsidRDefault="00D02D61">
            <w:pPr>
              <w:divId w:val="1715085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70260F"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4270C6E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8C0B6C" w14:textId="77777777" w:rsidR="00000000" w:rsidRDefault="00D02D61">
            <w:pPr>
              <w:divId w:val="35589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F1735"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604A3886" w14:textId="77777777" w:rsidR="00000000" w:rsidRDefault="00D02D61">
            <w:pPr>
              <w:rPr>
                <w:rFonts w:eastAsia="Times New Roman"/>
                <w:sz w:val="20"/>
                <w:szCs w:val="20"/>
              </w:rPr>
            </w:pPr>
          </w:p>
        </w:tc>
      </w:tr>
      <w:tr w:rsidR="00000000" w14:paraId="50AF3D4D" w14:textId="77777777">
        <w:trPr>
          <w:divId w:val="1161232872"/>
        </w:trPr>
        <w:tc>
          <w:tcPr>
            <w:tcW w:w="0" w:type="auto"/>
            <w:shd w:val="clear" w:color="auto" w:fill="CCEEFF"/>
            <w:tcMar>
              <w:top w:w="30" w:type="dxa"/>
              <w:left w:w="30" w:type="dxa"/>
              <w:bottom w:w="30" w:type="dxa"/>
              <w:right w:w="30" w:type="dxa"/>
            </w:tcMar>
            <w:vAlign w:val="bottom"/>
            <w:hideMark/>
          </w:tcPr>
          <w:p w14:paraId="09BDEED3" w14:textId="77777777" w:rsidR="00000000" w:rsidRDefault="00D02D61">
            <w:pPr>
              <w:rPr>
                <w:rFonts w:eastAsia="Times New Roman"/>
                <w:sz w:val="20"/>
                <w:szCs w:val="20"/>
              </w:rPr>
            </w:pPr>
            <w:r>
              <w:rPr>
                <w:rFonts w:ascii="inherit" w:eastAsia="Times New Roman" w:hAnsi="inherit"/>
                <w:sz w:val="20"/>
                <w:szCs w:val="20"/>
              </w:rPr>
              <w:t>Income (loss)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7FCBF3"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C0051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8F2436" w14:textId="77777777" w:rsidR="00000000" w:rsidRDefault="00D02D61">
            <w:pPr>
              <w:divId w:val="230239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6CE697"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D6E07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6DCBCA" w14:textId="77777777" w:rsidR="00000000" w:rsidRDefault="00D02D61">
            <w:pPr>
              <w:divId w:val="673068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2FC259"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tcBorders>
            <w:shd w:val="clear" w:color="auto" w:fill="CCEEFF"/>
            <w:vAlign w:val="bottom"/>
            <w:hideMark/>
          </w:tcPr>
          <w:p w14:paraId="323FB27D" w14:textId="77777777" w:rsidR="00000000" w:rsidRDefault="00D02D61">
            <w:pPr>
              <w:rPr>
                <w:rFonts w:eastAsia="Times New Roman"/>
                <w:sz w:val="20"/>
                <w:szCs w:val="20"/>
              </w:rPr>
            </w:pPr>
          </w:p>
        </w:tc>
      </w:tr>
      <w:tr w:rsidR="00000000" w14:paraId="6B669ED9" w14:textId="77777777">
        <w:trPr>
          <w:divId w:val="1161232872"/>
        </w:trPr>
        <w:tc>
          <w:tcPr>
            <w:tcW w:w="0" w:type="auto"/>
            <w:tcMar>
              <w:top w:w="30" w:type="dxa"/>
              <w:left w:w="30" w:type="dxa"/>
              <w:bottom w:w="30" w:type="dxa"/>
              <w:right w:w="30" w:type="dxa"/>
            </w:tcMar>
            <w:vAlign w:val="bottom"/>
            <w:hideMark/>
          </w:tcPr>
          <w:p w14:paraId="6DCF8F48" w14:textId="77777777" w:rsidR="00000000" w:rsidRDefault="00D02D61">
            <w:pPr>
              <w:rPr>
                <w:rFonts w:eastAsia="Times New Roman"/>
                <w:sz w:val="20"/>
                <w:szCs w:val="20"/>
              </w:rPr>
            </w:pPr>
            <w:r>
              <w:rPr>
                <w:rFonts w:ascii="inherit" w:eastAsia="Times New Roman" w:hAnsi="inherit"/>
                <w:sz w:val="20"/>
                <w:szCs w:val="20"/>
              </w:rPr>
              <w:t>Gain on sale of discontinued operations</w:t>
            </w:r>
          </w:p>
        </w:tc>
        <w:tc>
          <w:tcPr>
            <w:tcW w:w="0" w:type="auto"/>
            <w:gridSpan w:val="2"/>
            <w:tcMar>
              <w:top w:w="30" w:type="dxa"/>
              <w:left w:w="30" w:type="dxa"/>
              <w:bottom w:w="30" w:type="dxa"/>
              <w:right w:w="0" w:type="dxa"/>
            </w:tcMar>
            <w:vAlign w:val="bottom"/>
            <w:hideMark/>
          </w:tcPr>
          <w:p w14:paraId="4EB8B4F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0352A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86B239" w14:textId="77777777" w:rsidR="00000000" w:rsidRDefault="00D02D61">
            <w:pPr>
              <w:divId w:val="1671445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70219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C501A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3DE6506" w14:textId="77777777" w:rsidR="00000000" w:rsidRDefault="00D02D61">
            <w:pPr>
              <w:divId w:val="425083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D677D7"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5FC032B8" w14:textId="77777777" w:rsidR="00000000" w:rsidRDefault="00D02D61">
            <w:pPr>
              <w:rPr>
                <w:rFonts w:eastAsia="Times New Roman"/>
                <w:sz w:val="20"/>
                <w:szCs w:val="20"/>
              </w:rPr>
            </w:pPr>
          </w:p>
        </w:tc>
      </w:tr>
      <w:tr w:rsidR="00000000" w14:paraId="24E3E107" w14:textId="77777777">
        <w:trPr>
          <w:divId w:val="1161232872"/>
        </w:trPr>
        <w:tc>
          <w:tcPr>
            <w:tcW w:w="0" w:type="auto"/>
            <w:shd w:val="clear" w:color="auto" w:fill="CCEEFF"/>
            <w:tcMar>
              <w:top w:w="30" w:type="dxa"/>
              <w:left w:w="30" w:type="dxa"/>
              <w:bottom w:w="30" w:type="dxa"/>
              <w:right w:w="30" w:type="dxa"/>
            </w:tcMar>
            <w:vAlign w:val="bottom"/>
            <w:hideMark/>
          </w:tcPr>
          <w:p w14:paraId="5AE8DB26" w14:textId="77777777" w:rsidR="00000000" w:rsidRDefault="00D02D61">
            <w:pPr>
              <w:rPr>
                <w:rFonts w:eastAsia="Times New Roman"/>
                <w:sz w:val="20"/>
                <w:szCs w:val="20"/>
              </w:rPr>
            </w:pPr>
            <w:r>
              <w:rPr>
                <w:rFonts w:ascii="inherit" w:eastAsia="Times New Roman" w:hAnsi="inherit"/>
                <w:sz w:val="20"/>
                <w:szCs w:val="20"/>
              </w:rPr>
              <w:t>Income tax benefit</w:t>
            </w:r>
          </w:p>
        </w:tc>
        <w:tc>
          <w:tcPr>
            <w:tcW w:w="0" w:type="auto"/>
            <w:gridSpan w:val="2"/>
            <w:shd w:val="clear" w:color="auto" w:fill="CCEEFF"/>
            <w:tcMar>
              <w:top w:w="30" w:type="dxa"/>
              <w:left w:w="30" w:type="dxa"/>
              <w:bottom w:w="30" w:type="dxa"/>
              <w:right w:w="0" w:type="dxa"/>
            </w:tcMar>
            <w:vAlign w:val="bottom"/>
            <w:hideMark/>
          </w:tcPr>
          <w:p w14:paraId="322C256F"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2A4EAF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7D9AE" w14:textId="77777777" w:rsidR="00000000" w:rsidRDefault="00D02D61">
            <w:pPr>
              <w:divId w:val="1150052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C6C60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A7978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D6E49" w14:textId="77777777" w:rsidR="00000000" w:rsidRDefault="00D02D61">
            <w:pPr>
              <w:divId w:val="1940486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2CC899" w14:textId="77777777" w:rsidR="00000000" w:rsidRDefault="00D02D61">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0C188CF2" w14:textId="77777777" w:rsidR="00000000" w:rsidRDefault="00D02D61">
            <w:pPr>
              <w:rPr>
                <w:rFonts w:eastAsia="Times New Roman"/>
                <w:sz w:val="20"/>
                <w:szCs w:val="20"/>
              </w:rPr>
            </w:pPr>
          </w:p>
        </w:tc>
      </w:tr>
      <w:tr w:rsidR="00000000" w14:paraId="09532895" w14:textId="77777777">
        <w:trPr>
          <w:divId w:val="1161232872"/>
        </w:trPr>
        <w:tc>
          <w:tcPr>
            <w:tcW w:w="0" w:type="auto"/>
            <w:tcMar>
              <w:top w:w="30" w:type="dxa"/>
              <w:left w:w="30" w:type="dxa"/>
              <w:bottom w:w="30" w:type="dxa"/>
              <w:right w:w="30" w:type="dxa"/>
            </w:tcMar>
            <w:vAlign w:val="bottom"/>
            <w:hideMark/>
          </w:tcPr>
          <w:p w14:paraId="553C9D76"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71A27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738175"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D3A3C8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2FA98E" w14:textId="77777777" w:rsidR="00000000" w:rsidRDefault="00D02D61">
            <w:pPr>
              <w:divId w:val="562956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8889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01509D"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77E758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6F4B07" w14:textId="77777777" w:rsidR="00000000" w:rsidRDefault="00D02D61">
            <w:pPr>
              <w:divId w:val="2138643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9E31F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EFDC8C" w14:textId="77777777" w:rsidR="00000000" w:rsidRDefault="00D02D61">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bottom w:val="double" w:sz="6" w:space="0" w:color="000000"/>
            </w:tcBorders>
            <w:vAlign w:val="bottom"/>
            <w:hideMark/>
          </w:tcPr>
          <w:p w14:paraId="04ECBE74" w14:textId="77777777" w:rsidR="00000000" w:rsidRDefault="00D02D61">
            <w:pPr>
              <w:rPr>
                <w:rFonts w:eastAsia="Times New Roman"/>
                <w:sz w:val="20"/>
                <w:szCs w:val="20"/>
              </w:rPr>
            </w:pPr>
          </w:p>
        </w:tc>
      </w:tr>
    </w:tbl>
    <w:p w14:paraId="564897B2" w14:textId="77777777" w:rsidR="00000000" w:rsidRDefault="00D02D61">
      <w:pPr>
        <w:spacing w:line="288" w:lineRule="auto"/>
        <w:ind w:firstLine="450"/>
        <w:rPr>
          <w:rFonts w:eastAsia="Times New Roman"/>
          <w:sz w:val="20"/>
          <w:szCs w:val="20"/>
        </w:rPr>
      </w:pPr>
    </w:p>
    <w:p w14:paraId="39F07104" w14:textId="77777777" w:rsidR="00000000" w:rsidRDefault="00D02D61">
      <w:pPr>
        <w:spacing w:line="288" w:lineRule="auto"/>
        <w:rPr>
          <w:rFonts w:eastAsia="Times New Roman"/>
          <w:sz w:val="20"/>
          <w:szCs w:val="20"/>
        </w:rPr>
      </w:pPr>
      <w:r>
        <w:rPr>
          <w:rFonts w:ascii="inherit" w:eastAsia="Times New Roman" w:hAnsi="inherit"/>
          <w:b/>
          <w:bCs/>
          <w:sz w:val="20"/>
          <w:szCs w:val="20"/>
        </w:rPr>
        <w:t>Divestitures</w:t>
      </w:r>
    </w:p>
    <w:p w14:paraId="582C68C3"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part of the regulatory process in connection with the L3Harris Merger, we entered into a definitive agreement on April 4, 2019 to sell Harris Night Vision business to</w:t>
      </w:r>
      <w:r>
        <w:rPr>
          <w:rFonts w:ascii="inherit" w:eastAsia="Times New Roman" w:hAnsi="inherit"/>
          <w:sz w:val="20"/>
          <w:szCs w:val="20"/>
        </w:rPr>
        <w:t xml:space="preserve"> </w:t>
      </w:r>
      <w:r>
        <w:rPr>
          <w:rFonts w:ascii="inherit" w:eastAsia="Times New Roman" w:hAnsi="inherit"/>
          <w:sz w:val="20"/>
          <w:szCs w:val="20"/>
        </w:rPr>
        <w:t>Elbit Systems of America, LLC, a subsidiary of Elbit Systems Ltd.,</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p>
    <w:p w14:paraId="3ABBF787" w14:textId="77777777" w:rsidR="00000000" w:rsidRDefault="00D02D61">
      <w:pPr>
        <w:divId w:val="993216195"/>
        <w:rPr>
          <w:rFonts w:eastAsia="Times New Roman"/>
          <w:sz w:val="20"/>
          <w:szCs w:val="20"/>
        </w:rPr>
      </w:pPr>
    </w:p>
    <w:p w14:paraId="5813C517" w14:textId="77777777" w:rsidR="00000000" w:rsidRDefault="00D02D61">
      <w:pPr>
        <w:spacing w:line="288" w:lineRule="auto"/>
        <w:jc w:val="center"/>
        <w:divId w:val="1065838093"/>
        <w:rPr>
          <w:rFonts w:eastAsia="Times New Roman"/>
          <w:sz w:val="20"/>
          <w:szCs w:val="20"/>
        </w:rPr>
      </w:pPr>
      <w:r>
        <w:rPr>
          <w:rFonts w:ascii="inherit" w:eastAsia="Times New Roman" w:hAnsi="inherit"/>
          <w:sz w:val="20"/>
          <w:szCs w:val="20"/>
        </w:rPr>
        <w:t>82</w:t>
      </w:r>
    </w:p>
    <w:p w14:paraId="097CF566" w14:textId="77777777" w:rsidR="00000000" w:rsidRDefault="00D02D61">
      <w:pPr>
        <w:rPr>
          <w:rFonts w:eastAsia="Times New Roman"/>
          <w:sz w:val="20"/>
          <w:szCs w:val="20"/>
        </w:rPr>
      </w:pPr>
      <w:r>
        <w:rPr>
          <w:rFonts w:eastAsia="Times New Roman"/>
          <w:sz w:val="20"/>
          <w:szCs w:val="20"/>
        </w:rPr>
        <w:pict w14:anchorId="640B34C2">
          <v:rect id="_x0000_i1110" style="width:0;height:1.5pt" o:hralign="center" o:hrstd="t" o:hr="t" fillcolor="#a0a0a0" stroked="f"/>
        </w:pict>
      </w:r>
    </w:p>
    <w:p w14:paraId="19DF0F11" w14:textId="77777777" w:rsidR="00000000" w:rsidRDefault="00D02D61">
      <w:pPr>
        <w:divId w:val="509298255"/>
        <w:rPr>
          <w:rFonts w:eastAsia="Times New Roman"/>
          <w:sz w:val="20"/>
          <w:szCs w:val="20"/>
        </w:rPr>
      </w:pPr>
    </w:p>
    <w:p w14:paraId="1D51BDD1" w14:textId="77777777" w:rsidR="00000000" w:rsidRDefault="00D02D61">
      <w:pPr>
        <w:spacing w:line="288" w:lineRule="auto"/>
        <w:rPr>
          <w:rFonts w:eastAsia="Times New Roman"/>
          <w:sz w:val="20"/>
          <w:szCs w:val="20"/>
        </w:rPr>
      </w:pP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subject to customary purchase price adjustments as set forth in the definitive agreement. The sale transaction was conditioned on completion of the L3Harris Merger, as well as customary closing conditions</w:t>
      </w:r>
      <w:r>
        <w:rPr>
          <w:rFonts w:ascii="inherit" w:eastAsia="Times New Roman" w:hAnsi="inherit"/>
          <w:sz w:val="20"/>
          <w:szCs w:val="20"/>
        </w:rPr>
        <w:t>, including receipt of regulatory approvals. The Harris Night Vision business, which is reported as part of our Communication Systems Segment in this Report, is a global supplier of high-performance, vision-enhancing products for U.S. and allied military a</w:t>
      </w:r>
      <w:r>
        <w:rPr>
          <w:rFonts w:ascii="inherit" w:eastAsia="Times New Roman" w:hAnsi="inherit"/>
          <w:sz w:val="20"/>
          <w:szCs w:val="20"/>
        </w:rPr>
        <w:t>nd security forces and commercial customers. During the fourth quarter of fiscal 2019, we received all necessary regulatory approvals for the L3Harris Merger and the assets and liabilities of the Harris Night Vision business were classified as held for sal</w:t>
      </w:r>
      <w:r>
        <w:rPr>
          <w:rFonts w:ascii="inherit" w:eastAsia="Times New Roman" w:hAnsi="inherit"/>
          <w:sz w:val="20"/>
          <w:szCs w:val="20"/>
        </w:rPr>
        <w:t>e in our Consolidated Balance Sheet at June 28, 2019.</w:t>
      </w:r>
      <w:r>
        <w:rPr>
          <w:rFonts w:ascii="inherit" w:eastAsia="Times New Roman" w:hAnsi="inherit"/>
          <w:sz w:val="20"/>
          <w:szCs w:val="20"/>
        </w:rPr>
        <w:t xml:space="preserve"> </w:t>
      </w:r>
      <w:r>
        <w:rPr>
          <w:rFonts w:ascii="inherit" w:eastAsia="Times New Roman" w:hAnsi="inherit"/>
          <w:sz w:val="20"/>
          <w:szCs w:val="20"/>
        </w:rPr>
        <w:t>We expect to close the sale of the Harris Night Vision business during the third quarter of calendar year 2019 and use the proceeds from the sale to pre-fund L3Harris pension plans and return cash to sh</w:t>
      </w:r>
      <w:r>
        <w:rPr>
          <w:rFonts w:ascii="inherit" w:eastAsia="Times New Roman" w:hAnsi="inherit"/>
          <w:sz w:val="20"/>
          <w:szCs w:val="20"/>
        </w:rPr>
        <w:t>areholders.</w:t>
      </w:r>
    </w:p>
    <w:p w14:paraId="63EBCF12"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Summarized financial information for the Harris Night Vision business is as follows:</w:t>
      </w:r>
    </w:p>
    <w:tbl>
      <w:tblPr>
        <w:tblW w:w="4941" w:type="pct"/>
        <w:tblCellMar>
          <w:left w:w="0" w:type="dxa"/>
          <w:right w:w="0" w:type="dxa"/>
        </w:tblCellMar>
        <w:tblLook w:val="04A0" w:firstRow="1" w:lastRow="0" w:firstColumn="1" w:lastColumn="0" w:noHBand="0" w:noVBand="1"/>
      </w:tblPr>
      <w:tblGrid>
        <w:gridCol w:w="5307"/>
        <w:gridCol w:w="132"/>
        <w:gridCol w:w="711"/>
        <w:gridCol w:w="54"/>
        <w:gridCol w:w="105"/>
        <w:gridCol w:w="132"/>
        <w:gridCol w:w="711"/>
        <w:gridCol w:w="54"/>
        <w:gridCol w:w="105"/>
        <w:gridCol w:w="132"/>
        <w:gridCol w:w="711"/>
        <w:gridCol w:w="54"/>
      </w:tblGrid>
      <w:tr w:rsidR="00000000" w14:paraId="3B67DF13" w14:textId="77777777">
        <w:trPr>
          <w:divId w:val="1237398440"/>
        </w:trPr>
        <w:tc>
          <w:tcPr>
            <w:tcW w:w="0" w:type="auto"/>
            <w:gridSpan w:val="12"/>
            <w:vAlign w:val="center"/>
            <w:hideMark/>
          </w:tcPr>
          <w:p w14:paraId="6873BEB4" w14:textId="77777777" w:rsidR="00000000" w:rsidRDefault="00D02D61">
            <w:pPr>
              <w:spacing w:line="288" w:lineRule="auto"/>
              <w:ind w:firstLine="450"/>
              <w:rPr>
                <w:rFonts w:eastAsia="Times New Roman"/>
                <w:sz w:val="20"/>
                <w:szCs w:val="20"/>
              </w:rPr>
            </w:pPr>
          </w:p>
        </w:tc>
      </w:tr>
      <w:tr w:rsidR="00000000" w14:paraId="4E566BED" w14:textId="77777777">
        <w:trPr>
          <w:divId w:val="1237398440"/>
        </w:trPr>
        <w:tc>
          <w:tcPr>
            <w:tcW w:w="3250" w:type="pct"/>
            <w:vAlign w:val="center"/>
            <w:hideMark/>
          </w:tcPr>
          <w:p w14:paraId="1AE5B405" w14:textId="77777777" w:rsidR="00000000" w:rsidRDefault="00D02D61">
            <w:pPr>
              <w:rPr>
                <w:rFonts w:eastAsia="Times New Roman"/>
                <w:sz w:val="20"/>
                <w:szCs w:val="20"/>
              </w:rPr>
            </w:pPr>
          </w:p>
        </w:tc>
        <w:tc>
          <w:tcPr>
            <w:tcW w:w="50" w:type="pct"/>
            <w:vAlign w:val="center"/>
            <w:hideMark/>
          </w:tcPr>
          <w:p w14:paraId="7937EEAB" w14:textId="77777777" w:rsidR="00000000" w:rsidRDefault="00D02D61">
            <w:pPr>
              <w:rPr>
                <w:rFonts w:eastAsia="Times New Roman"/>
                <w:sz w:val="20"/>
                <w:szCs w:val="20"/>
              </w:rPr>
            </w:pPr>
          </w:p>
        </w:tc>
        <w:tc>
          <w:tcPr>
            <w:tcW w:w="450" w:type="pct"/>
            <w:vAlign w:val="center"/>
            <w:hideMark/>
          </w:tcPr>
          <w:p w14:paraId="71CC0191" w14:textId="77777777" w:rsidR="00000000" w:rsidRDefault="00D02D61">
            <w:pPr>
              <w:rPr>
                <w:rFonts w:eastAsia="Times New Roman"/>
                <w:sz w:val="20"/>
                <w:szCs w:val="20"/>
              </w:rPr>
            </w:pPr>
          </w:p>
        </w:tc>
        <w:tc>
          <w:tcPr>
            <w:tcW w:w="50" w:type="pct"/>
            <w:vAlign w:val="center"/>
            <w:hideMark/>
          </w:tcPr>
          <w:p w14:paraId="3A6503CC" w14:textId="77777777" w:rsidR="00000000" w:rsidRDefault="00D02D61">
            <w:pPr>
              <w:rPr>
                <w:rFonts w:eastAsia="Times New Roman"/>
                <w:sz w:val="20"/>
                <w:szCs w:val="20"/>
              </w:rPr>
            </w:pPr>
          </w:p>
        </w:tc>
        <w:tc>
          <w:tcPr>
            <w:tcW w:w="50" w:type="pct"/>
            <w:vAlign w:val="center"/>
            <w:hideMark/>
          </w:tcPr>
          <w:p w14:paraId="504F8725" w14:textId="77777777" w:rsidR="00000000" w:rsidRDefault="00D02D61">
            <w:pPr>
              <w:rPr>
                <w:rFonts w:eastAsia="Times New Roman"/>
                <w:sz w:val="20"/>
                <w:szCs w:val="20"/>
              </w:rPr>
            </w:pPr>
          </w:p>
        </w:tc>
        <w:tc>
          <w:tcPr>
            <w:tcW w:w="50" w:type="pct"/>
            <w:vAlign w:val="center"/>
            <w:hideMark/>
          </w:tcPr>
          <w:p w14:paraId="16006EB6" w14:textId="77777777" w:rsidR="00000000" w:rsidRDefault="00D02D61">
            <w:pPr>
              <w:rPr>
                <w:rFonts w:eastAsia="Times New Roman"/>
                <w:sz w:val="20"/>
                <w:szCs w:val="20"/>
              </w:rPr>
            </w:pPr>
          </w:p>
        </w:tc>
        <w:tc>
          <w:tcPr>
            <w:tcW w:w="450" w:type="pct"/>
            <w:vAlign w:val="center"/>
            <w:hideMark/>
          </w:tcPr>
          <w:p w14:paraId="29A3EE8C" w14:textId="77777777" w:rsidR="00000000" w:rsidRDefault="00D02D61">
            <w:pPr>
              <w:rPr>
                <w:rFonts w:eastAsia="Times New Roman"/>
                <w:sz w:val="20"/>
                <w:szCs w:val="20"/>
              </w:rPr>
            </w:pPr>
          </w:p>
        </w:tc>
        <w:tc>
          <w:tcPr>
            <w:tcW w:w="50" w:type="pct"/>
            <w:vAlign w:val="center"/>
            <w:hideMark/>
          </w:tcPr>
          <w:p w14:paraId="11032DB4" w14:textId="77777777" w:rsidR="00000000" w:rsidRDefault="00D02D61">
            <w:pPr>
              <w:rPr>
                <w:rFonts w:eastAsia="Times New Roman"/>
                <w:sz w:val="20"/>
                <w:szCs w:val="20"/>
              </w:rPr>
            </w:pPr>
          </w:p>
        </w:tc>
        <w:tc>
          <w:tcPr>
            <w:tcW w:w="50" w:type="pct"/>
            <w:vAlign w:val="center"/>
            <w:hideMark/>
          </w:tcPr>
          <w:p w14:paraId="41FD18C0" w14:textId="77777777" w:rsidR="00000000" w:rsidRDefault="00D02D61">
            <w:pPr>
              <w:rPr>
                <w:rFonts w:eastAsia="Times New Roman"/>
                <w:sz w:val="20"/>
                <w:szCs w:val="20"/>
              </w:rPr>
            </w:pPr>
          </w:p>
        </w:tc>
        <w:tc>
          <w:tcPr>
            <w:tcW w:w="50" w:type="pct"/>
            <w:vAlign w:val="center"/>
            <w:hideMark/>
          </w:tcPr>
          <w:p w14:paraId="25AB46BB" w14:textId="77777777" w:rsidR="00000000" w:rsidRDefault="00D02D61">
            <w:pPr>
              <w:rPr>
                <w:rFonts w:eastAsia="Times New Roman"/>
                <w:sz w:val="20"/>
                <w:szCs w:val="20"/>
              </w:rPr>
            </w:pPr>
          </w:p>
        </w:tc>
        <w:tc>
          <w:tcPr>
            <w:tcW w:w="450" w:type="pct"/>
            <w:vAlign w:val="center"/>
            <w:hideMark/>
          </w:tcPr>
          <w:p w14:paraId="36C54AA0" w14:textId="77777777" w:rsidR="00000000" w:rsidRDefault="00D02D61">
            <w:pPr>
              <w:rPr>
                <w:rFonts w:eastAsia="Times New Roman"/>
                <w:sz w:val="20"/>
                <w:szCs w:val="20"/>
              </w:rPr>
            </w:pPr>
          </w:p>
        </w:tc>
        <w:tc>
          <w:tcPr>
            <w:tcW w:w="50" w:type="pct"/>
            <w:vAlign w:val="center"/>
            <w:hideMark/>
          </w:tcPr>
          <w:p w14:paraId="49CCBC08" w14:textId="77777777" w:rsidR="00000000" w:rsidRDefault="00D02D61">
            <w:pPr>
              <w:rPr>
                <w:rFonts w:eastAsia="Times New Roman"/>
                <w:sz w:val="20"/>
                <w:szCs w:val="20"/>
              </w:rPr>
            </w:pPr>
          </w:p>
        </w:tc>
      </w:tr>
      <w:tr w:rsidR="00000000" w14:paraId="72955263" w14:textId="77777777">
        <w:trPr>
          <w:divId w:val="1237398440"/>
        </w:trPr>
        <w:tc>
          <w:tcPr>
            <w:tcW w:w="0" w:type="auto"/>
            <w:tcMar>
              <w:top w:w="30" w:type="dxa"/>
              <w:left w:w="30" w:type="dxa"/>
              <w:bottom w:w="30" w:type="dxa"/>
              <w:right w:w="30" w:type="dxa"/>
            </w:tcMar>
            <w:vAlign w:val="bottom"/>
            <w:hideMark/>
          </w:tcPr>
          <w:p w14:paraId="647747F3" w14:textId="77777777" w:rsidR="00000000" w:rsidRDefault="00D02D61">
            <w:pPr>
              <w:divId w:val="17295240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1021D9"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8EF633D" w14:textId="77777777" w:rsidR="00000000" w:rsidRDefault="00D02D61">
            <w:pPr>
              <w:divId w:val="2016297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BEFA18"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38D49E2" w14:textId="77777777" w:rsidR="00000000" w:rsidRDefault="00D02D61">
            <w:pPr>
              <w:divId w:val="218904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580A70"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402D0F4F" w14:textId="77777777">
        <w:trPr>
          <w:divId w:val="1237398440"/>
        </w:trPr>
        <w:tc>
          <w:tcPr>
            <w:tcW w:w="0" w:type="auto"/>
            <w:tcMar>
              <w:top w:w="30" w:type="dxa"/>
              <w:left w:w="30" w:type="dxa"/>
              <w:bottom w:w="30" w:type="dxa"/>
              <w:right w:w="30" w:type="dxa"/>
            </w:tcMar>
            <w:vAlign w:val="bottom"/>
            <w:hideMark/>
          </w:tcPr>
          <w:p w14:paraId="658688CA" w14:textId="77777777" w:rsidR="00000000" w:rsidRDefault="00D02D61">
            <w:pPr>
              <w:divId w:val="390465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3A8BB7" w14:textId="77777777" w:rsidR="00000000" w:rsidRDefault="00D02D61">
            <w:pPr>
              <w:divId w:val="95127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0EDF9E" w14:textId="77777777" w:rsidR="00000000" w:rsidRDefault="00D02D61">
            <w:pPr>
              <w:divId w:val="1386828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A59F37" w14:textId="77777777" w:rsidR="00000000" w:rsidRDefault="00D02D61">
            <w:pPr>
              <w:divId w:val="547885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D9F39F" w14:textId="77777777" w:rsidR="00000000" w:rsidRDefault="00D02D61">
            <w:pPr>
              <w:divId w:val="473135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63F14E" w14:textId="77777777" w:rsidR="00000000" w:rsidRDefault="00D02D61">
            <w:pPr>
              <w:divId w:val="1217475742"/>
              <w:rPr>
                <w:rFonts w:eastAsia="Times New Roman"/>
                <w:sz w:val="20"/>
                <w:szCs w:val="20"/>
              </w:rPr>
            </w:pPr>
            <w:r>
              <w:rPr>
                <w:rFonts w:ascii="inherit" w:eastAsia="Times New Roman" w:hAnsi="inherit"/>
                <w:sz w:val="20"/>
                <w:szCs w:val="20"/>
              </w:rPr>
              <w:t> </w:t>
            </w:r>
          </w:p>
        </w:tc>
      </w:tr>
      <w:tr w:rsidR="00000000" w14:paraId="2CF3F231" w14:textId="77777777">
        <w:trPr>
          <w:divId w:val="1237398440"/>
        </w:trPr>
        <w:tc>
          <w:tcPr>
            <w:tcW w:w="0" w:type="auto"/>
            <w:tcMar>
              <w:top w:w="30" w:type="dxa"/>
              <w:left w:w="30" w:type="dxa"/>
              <w:bottom w:w="30" w:type="dxa"/>
              <w:right w:w="30" w:type="dxa"/>
            </w:tcMar>
            <w:vAlign w:val="bottom"/>
            <w:hideMark/>
          </w:tcPr>
          <w:p w14:paraId="1BB1189A" w14:textId="77777777" w:rsidR="00000000" w:rsidRDefault="00D02D61">
            <w:pPr>
              <w:divId w:val="74318113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740989AF"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5184C428" w14:textId="77777777">
        <w:trPr>
          <w:divId w:val="1237398440"/>
        </w:trPr>
        <w:tc>
          <w:tcPr>
            <w:tcW w:w="0" w:type="auto"/>
            <w:shd w:val="clear" w:color="auto" w:fill="CCEEFF"/>
            <w:tcMar>
              <w:top w:w="30" w:type="dxa"/>
              <w:left w:w="30" w:type="dxa"/>
              <w:bottom w:w="30" w:type="dxa"/>
              <w:right w:w="30" w:type="dxa"/>
            </w:tcMar>
            <w:vAlign w:val="bottom"/>
            <w:hideMark/>
          </w:tcPr>
          <w:p w14:paraId="259EFFC5" w14:textId="77777777" w:rsidR="00000000" w:rsidRDefault="00D02D61">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14:paraId="5FC6E45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33754F"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shd w:val="clear" w:color="auto" w:fill="CCEEFF"/>
            <w:vAlign w:val="bottom"/>
            <w:hideMark/>
          </w:tcPr>
          <w:p w14:paraId="0D285A6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FE652" w14:textId="77777777" w:rsidR="00000000" w:rsidRDefault="00D02D61">
            <w:pPr>
              <w:divId w:val="1016269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D3C2A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DEC1CD" w14:textId="77777777" w:rsidR="00000000" w:rsidRDefault="00D02D61">
            <w:pPr>
              <w:jc w:val="right"/>
              <w:rPr>
                <w:rFonts w:eastAsia="Times New Roman"/>
                <w:sz w:val="20"/>
                <w:szCs w:val="20"/>
              </w:rPr>
            </w:pPr>
            <w:r>
              <w:rPr>
                <w:rFonts w:ascii="inherit" w:eastAsia="Times New Roman" w:hAnsi="inherit"/>
                <w:sz w:val="20"/>
                <w:szCs w:val="20"/>
              </w:rPr>
              <w:t>148</w:t>
            </w:r>
          </w:p>
        </w:tc>
        <w:tc>
          <w:tcPr>
            <w:tcW w:w="0" w:type="auto"/>
            <w:shd w:val="clear" w:color="auto" w:fill="CCEEFF"/>
            <w:vAlign w:val="bottom"/>
            <w:hideMark/>
          </w:tcPr>
          <w:p w14:paraId="0CBDC67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7399C5" w14:textId="77777777" w:rsidR="00000000" w:rsidRDefault="00D02D61">
            <w:pPr>
              <w:divId w:val="1965304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DF12E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E4F6D2" w14:textId="77777777" w:rsidR="00000000" w:rsidRDefault="00D02D61">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6ADD9407" w14:textId="77777777" w:rsidR="00000000" w:rsidRDefault="00D02D61">
            <w:pPr>
              <w:rPr>
                <w:rFonts w:eastAsia="Times New Roman"/>
                <w:sz w:val="20"/>
                <w:szCs w:val="20"/>
              </w:rPr>
            </w:pPr>
          </w:p>
        </w:tc>
      </w:tr>
      <w:tr w:rsidR="00000000" w14:paraId="27B1B6FC" w14:textId="77777777">
        <w:trPr>
          <w:divId w:val="1237398440"/>
        </w:trPr>
        <w:tc>
          <w:tcPr>
            <w:tcW w:w="0" w:type="auto"/>
            <w:tcMar>
              <w:top w:w="30" w:type="dxa"/>
              <w:left w:w="30" w:type="dxa"/>
              <w:bottom w:w="30" w:type="dxa"/>
              <w:right w:w="30" w:type="dxa"/>
            </w:tcMar>
            <w:vAlign w:val="bottom"/>
            <w:hideMark/>
          </w:tcPr>
          <w:p w14:paraId="6D662266" w14:textId="77777777" w:rsidR="00000000" w:rsidRDefault="00D02D61">
            <w:pPr>
              <w:rPr>
                <w:rFonts w:eastAsia="Times New Roman"/>
                <w:sz w:val="20"/>
                <w:szCs w:val="20"/>
              </w:rPr>
            </w:pPr>
            <w:r>
              <w:rPr>
                <w:rFonts w:ascii="inherit" w:eastAsia="Times New Roman" w:hAnsi="inherit"/>
                <w:sz w:val="20"/>
                <w:szCs w:val="20"/>
              </w:rPr>
              <w:t>Income before income taxes</w:t>
            </w:r>
          </w:p>
        </w:tc>
        <w:tc>
          <w:tcPr>
            <w:tcW w:w="0" w:type="auto"/>
            <w:gridSpan w:val="2"/>
            <w:tcMar>
              <w:top w:w="30" w:type="dxa"/>
              <w:left w:w="30" w:type="dxa"/>
              <w:bottom w:w="30" w:type="dxa"/>
              <w:right w:w="0" w:type="dxa"/>
            </w:tcMar>
            <w:vAlign w:val="bottom"/>
            <w:hideMark/>
          </w:tcPr>
          <w:p w14:paraId="0242842A" w14:textId="77777777" w:rsidR="00000000" w:rsidRDefault="00D02D61">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4CD502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C6CD13" w14:textId="77777777" w:rsidR="00000000" w:rsidRDefault="00D02D61">
            <w:pPr>
              <w:divId w:val="1651323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B60EBF" w14:textId="77777777" w:rsidR="00000000" w:rsidRDefault="00D02D61">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46607BB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78175D" w14:textId="77777777" w:rsidR="00000000" w:rsidRDefault="00D02D61">
            <w:pPr>
              <w:divId w:val="375206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2547D7"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1141E317" w14:textId="77777777" w:rsidR="00000000" w:rsidRDefault="00D02D61">
            <w:pPr>
              <w:rPr>
                <w:rFonts w:eastAsia="Times New Roman"/>
                <w:sz w:val="20"/>
                <w:szCs w:val="20"/>
              </w:rPr>
            </w:pPr>
          </w:p>
        </w:tc>
      </w:tr>
      <w:tr w:rsidR="00000000" w14:paraId="46C68431" w14:textId="77777777">
        <w:trPr>
          <w:divId w:val="1237398440"/>
        </w:trPr>
        <w:tc>
          <w:tcPr>
            <w:tcW w:w="0" w:type="auto"/>
            <w:shd w:val="clear" w:color="auto" w:fill="CCEEFF"/>
            <w:tcMar>
              <w:top w:w="30" w:type="dxa"/>
              <w:left w:w="30" w:type="dxa"/>
              <w:bottom w:w="30" w:type="dxa"/>
              <w:right w:w="30" w:type="dxa"/>
            </w:tcMar>
            <w:vAlign w:val="bottom"/>
            <w:hideMark/>
          </w:tcPr>
          <w:p w14:paraId="67C59BEA" w14:textId="77777777" w:rsidR="00000000" w:rsidRDefault="00D02D61">
            <w:pPr>
              <w:divId w:val="632254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FB4CF5" w14:textId="77777777" w:rsidR="00000000" w:rsidRDefault="00D02D61">
            <w:pPr>
              <w:divId w:val="201132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C40A87" w14:textId="77777777" w:rsidR="00000000" w:rsidRDefault="00D02D61">
            <w:pPr>
              <w:divId w:val="1465195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D4A760" w14:textId="77777777" w:rsidR="00000000" w:rsidRDefault="00D02D61">
            <w:pPr>
              <w:divId w:val="600917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25C88B" w14:textId="77777777" w:rsidR="00000000" w:rsidRDefault="00D02D61">
            <w:pPr>
              <w:divId w:val="851379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8B5EF3" w14:textId="77777777" w:rsidR="00000000" w:rsidRDefault="00D02D61">
            <w:pPr>
              <w:divId w:val="630862176"/>
              <w:rPr>
                <w:rFonts w:eastAsia="Times New Roman"/>
                <w:sz w:val="20"/>
                <w:szCs w:val="20"/>
              </w:rPr>
            </w:pPr>
            <w:r>
              <w:rPr>
                <w:rFonts w:ascii="inherit" w:eastAsia="Times New Roman" w:hAnsi="inherit"/>
                <w:sz w:val="20"/>
                <w:szCs w:val="20"/>
              </w:rPr>
              <w:t> </w:t>
            </w:r>
          </w:p>
        </w:tc>
      </w:tr>
      <w:tr w:rsidR="00000000" w14:paraId="1E95EAC5" w14:textId="77777777">
        <w:trPr>
          <w:divId w:val="1237398440"/>
        </w:trPr>
        <w:tc>
          <w:tcPr>
            <w:tcW w:w="0" w:type="auto"/>
            <w:tcMar>
              <w:top w:w="30" w:type="dxa"/>
              <w:left w:w="30" w:type="dxa"/>
              <w:bottom w:w="30" w:type="dxa"/>
              <w:right w:w="30" w:type="dxa"/>
            </w:tcMar>
            <w:vAlign w:val="bottom"/>
            <w:hideMark/>
          </w:tcPr>
          <w:p w14:paraId="48CA2591" w14:textId="77777777" w:rsidR="00000000" w:rsidRDefault="00D02D61">
            <w:pPr>
              <w:rPr>
                <w:rFonts w:eastAsia="Times New Roman"/>
                <w:sz w:val="20"/>
                <w:szCs w:val="20"/>
              </w:rPr>
            </w:pPr>
            <w:r>
              <w:rPr>
                <w:rFonts w:ascii="inherit" w:eastAsia="Times New Roman" w:hAnsi="inherit"/>
                <w:sz w:val="20"/>
                <w:szCs w:val="20"/>
              </w:rPr>
              <w:t>Receivables</w:t>
            </w:r>
          </w:p>
        </w:tc>
        <w:tc>
          <w:tcPr>
            <w:tcW w:w="0" w:type="auto"/>
            <w:tcMar>
              <w:top w:w="30" w:type="dxa"/>
              <w:left w:w="30" w:type="dxa"/>
              <w:bottom w:w="30" w:type="dxa"/>
              <w:right w:w="0" w:type="dxa"/>
            </w:tcMar>
            <w:vAlign w:val="bottom"/>
            <w:hideMark/>
          </w:tcPr>
          <w:p w14:paraId="0E0FF66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6BC4C0"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6267C79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612E38" w14:textId="77777777" w:rsidR="00000000" w:rsidRDefault="00D02D61">
            <w:pPr>
              <w:divId w:val="926184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36FAEE" w14:textId="77777777" w:rsidR="00000000" w:rsidRDefault="00D02D61">
            <w:pPr>
              <w:divId w:val="439031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45351B" w14:textId="77777777" w:rsidR="00000000" w:rsidRDefault="00D02D61">
            <w:pPr>
              <w:divId w:val="652367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1332EF" w14:textId="77777777" w:rsidR="00000000" w:rsidRDefault="00D02D61">
            <w:pPr>
              <w:divId w:val="1824395342"/>
              <w:rPr>
                <w:rFonts w:eastAsia="Times New Roman"/>
                <w:sz w:val="20"/>
                <w:szCs w:val="20"/>
              </w:rPr>
            </w:pPr>
            <w:r>
              <w:rPr>
                <w:rFonts w:ascii="inherit" w:eastAsia="Times New Roman" w:hAnsi="inherit"/>
                <w:sz w:val="20"/>
                <w:szCs w:val="20"/>
              </w:rPr>
              <w:t> </w:t>
            </w:r>
          </w:p>
        </w:tc>
      </w:tr>
      <w:tr w:rsidR="00000000" w14:paraId="54C7A15B" w14:textId="77777777">
        <w:trPr>
          <w:divId w:val="1237398440"/>
        </w:trPr>
        <w:tc>
          <w:tcPr>
            <w:tcW w:w="0" w:type="auto"/>
            <w:shd w:val="clear" w:color="auto" w:fill="CCEEFF"/>
            <w:tcMar>
              <w:top w:w="30" w:type="dxa"/>
              <w:left w:w="30" w:type="dxa"/>
              <w:bottom w:w="30" w:type="dxa"/>
              <w:right w:w="30" w:type="dxa"/>
            </w:tcMar>
            <w:vAlign w:val="bottom"/>
            <w:hideMark/>
          </w:tcPr>
          <w:p w14:paraId="785C496D" w14:textId="77777777" w:rsidR="00000000" w:rsidRDefault="00D02D6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0779CDD7" w14:textId="77777777" w:rsidR="00000000" w:rsidRDefault="00D02D61">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14:paraId="66DA72A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DE17C" w14:textId="77777777" w:rsidR="00000000" w:rsidRDefault="00D02D61">
            <w:pPr>
              <w:divId w:val="18507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704A4F" w14:textId="77777777" w:rsidR="00000000" w:rsidRDefault="00D02D61">
            <w:pPr>
              <w:divId w:val="149503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DF80A1" w14:textId="77777777" w:rsidR="00000000" w:rsidRDefault="00D02D61">
            <w:pPr>
              <w:divId w:val="1081372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5688B7" w14:textId="77777777" w:rsidR="00000000" w:rsidRDefault="00D02D61">
            <w:pPr>
              <w:divId w:val="411854111"/>
              <w:rPr>
                <w:rFonts w:eastAsia="Times New Roman"/>
                <w:sz w:val="20"/>
                <w:szCs w:val="20"/>
              </w:rPr>
            </w:pPr>
            <w:r>
              <w:rPr>
                <w:rFonts w:ascii="inherit" w:eastAsia="Times New Roman" w:hAnsi="inherit"/>
                <w:sz w:val="20"/>
                <w:szCs w:val="20"/>
              </w:rPr>
              <w:t> </w:t>
            </w:r>
          </w:p>
        </w:tc>
      </w:tr>
      <w:tr w:rsidR="00000000" w14:paraId="53102257" w14:textId="77777777">
        <w:trPr>
          <w:divId w:val="1237398440"/>
        </w:trPr>
        <w:tc>
          <w:tcPr>
            <w:tcW w:w="0" w:type="auto"/>
            <w:tcMar>
              <w:top w:w="30" w:type="dxa"/>
              <w:left w:w="30" w:type="dxa"/>
              <w:bottom w:w="30" w:type="dxa"/>
              <w:right w:w="30" w:type="dxa"/>
            </w:tcMar>
            <w:vAlign w:val="bottom"/>
            <w:hideMark/>
          </w:tcPr>
          <w:p w14:paraId="098607D7" w14:textId="77777777" w:rsidR="00000000" w:rsidRDefault="00D02D61">
            <w:pPr>
              <w:rPr>
                <w:rFonts w:eastAsia="Times New Roman"/>
                <w:sz w:val="20"/>
                <w:szCs w:val="20"/>
              </w:rPr>
            </w:pPr>
            <w:r>
              <w:rPr>
                <w:rFonts w:ascii="inherit" w:eastAsia="Times New Roman" w:hAnsi="inherit"/>
                <w:sz w:val="20"/>
                <w:szCs w:val="20"/>
              </w:rPr>
              <w:t>Property, plant and equipment</w:t>
            </w:r>
          </w:p>
        </w:tc>
        <w:tc>
          <w:tcPr>
            <w:tcW w:w="0" w:type="auto"/>
            <w:gridSpan w:val="2"/>
            <w:tcMar>
              <w:top w:w="30" w:type="dxa"/>
              <w:left w:w="30" w:type="dxa"/>
              <w:bottom w:w="30" w:type="dxa"/>
              <w:right w:w="0" w:type="dxa"/>
            </w:tcMar>
            <w:vAlign w:val="bottom"/>
            <w:hideMark/>
          </w:tcPr>
          <w:p w14:paraId="75E7662B" w14:textId="77777777" w:rsidR="00000000" w:rsidRDefault="00D02D61">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494780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0B12E1" w14:textId="77777777" w:rsidR="00000000" w:rsidRDefault="00D02D61">
            <w:pPr>
              <w:divId w:val="186720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E037F9" w14:textId="77777777" w:rsidR="00000000" w:rsidRDefault="00D02D61">
            <w:pPr>
              <w:divId w:val="23521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D03D6C" w14:textId="77777777" w:rsidR="00000000" w:rsidRDefault="00D02D61">
            <w:pPr>
              <w:divId w:val="1403915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D13CA4" w14:textId="77777777" w:rsidR="00000000" w:rsidRDefault="00D02D61">
            <w:pPr>
              <w:divId w:val="679890103"/>
              <w:rPr>
                <w:rFonts w:eastAsia="Times New Roman"/>
                <w:sz w:val="20"/>
                <w:szCs w:val="20"/>
              </w:rPr>
            </w:pPr>
            <w:r>
              <w:rPr>
                <w:rFonts w:ascii="inherit" w:eastAsia="Times New Roman" w:hAnsi="inherit"/>
                <w:sz w:val="20"/>
                <w:szCs w:val="20"/>
              </w:rPr>
              <w:t> </w:t>
            </w:r>
          </w:p>
        </w:tc>
      </w:tr>
      <w:tr w:rsidR="00000000" w14:paraId="11021E7C" w14:textId="77777777">
        <w:trPr>
          <w:divId w:val="1237398440"/>
        </w:trPr>
        <w:tc>
          <w:tcPr>
            <w:tcW w:w="0" w:type="auto"/>
            <w:shd w:val="clear" w:color="auto" w:fill="CCEEFF"/>
            <w:tcMar>
              <w:top w:w="30" w:type="dxa"/>
              <w:left w:w="30" w:type="dxa"/>
              <w:bottom w:w="30" w:type="dxa"/>
              <w:right w:w="30" w:type="dxa"/>
            </w:tcMar>
            <w:vAlign w:val="bottom"/>
            <w:hideMark/>
          </w:tcPr>
          <w:p w14:paraId="2D023761" w14:textId="77777777" w:rsidR="00000000" w:rsidRDefault="00D02D61">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49135190"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052CEC8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7B1AD7" w14:textId="77777777" w:rsidR="00000000" w:rsidRDefault="00D02D61">
            <w:pPr>
              <w:divId w:val="646126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C16021" w14:textId="77777777" w:rsidR="00000000" w:rsidRDefault="00D02D61">
            <w:pPr>
              <w:divId w:val="1890919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91AA67" w14:textId="77777777" w:rsidR="00000000" w:rsidRDefault="00D02D61">
            <w:pPr>
              <w:divId w:val="1283806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431826" w14:textId="77777777" w:rsidR="00000000" w:rsidRDefault="00D02D61">
            <w:pPr>
              <w:divId w:val="1590583596"/>
              <w:rPr>
                <w:rFonts w:eastAsia="Times New Roman"/>
                <w:sz w:val="20"/>
                <w:szCs w:val="20"/>
              </w:rPr>
            </w:pPr>
            <w:r>
              <w:rPr>
                <w:rFonts w:ascii="inherit" w:eastAsia="Times New Roman" w:hAnsi="inherit"/>
                <w:sz w:val="20"/>
                <w:szCs w:val="20"/>
              </w:rPr>
              <w:t> </w:t>
            </w:r>
          </w:p>
        </w:tc>
      </w:tr>
      <w:tr w:rsidR="00000000" w14:paraId="54EA4B78" w14:textId="77777777">
        <w:trPr>
          <w:divId w:val="1237398440"/>
        </w:trPr>
        <w:tc>
          <w:tcPr>
            <w:tcW w:w="0" w:type="auto"/>
            <w:tcMar>
              <w:top w:w="30" w:type="dxa"/>
              <w:left w:w="30" w:type="dxa"/>
              <w:bottom w:w="30" w:type="dxa"/>
              <w:right w:w="30" w:type="dxa"/>
            </w:tcMar>
            <w:vAlign w:val="bottom"/>
            <w:hideMark/>
          </w:tcPr>
          <w:p w14:paraId="195822C3" w14:textId="77777777" w:rsidR="00000000" w:rsidRDefault="00D02D61">
            <w:pPr>
              <w:rPr>
                <w:rFonts w:eastAsia="Times New Roman"/>
                <w:sz w:val="20"/>
                <w:szCs w:val="20"/>
              </w:rPr>
            </w:pPr>
            <w:r>
              <w:rPr>
                <w:rFonts w:ascii="inherit" w:eastAsia="Times New Roman" w:hAnsi="inherit"/>
                <w:sz w:val="20"/>
                <w:szCs w:val="20"/>
              </w:rPr>
              <w:t>Other intangible assets</w:t>
            </w:r>
          </w:p>
        </w:tc>
        <w:tc>
          <w:tcPr>
            <w:tcW w:w="0" w:type="auto"/>
            <w:gridSpan w:val="2"/>
            <w:tcMar>
              <w:top w:w="30" w:type="dxa"/>
              <w:left w:w="30" w:type="dxa"/>
              <w:bottom w:w="30" w:type="dxa"/>
              <w:right w:w="0" w:type="dxa"/>
            </w:tcMar>
            <w:vAlign w:val="bottom"/>
            <w:hideMark/>
          </w:tcPr>
          <w:p w14:paraId="653A50A7"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0935114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3E3A462" w14:textId="77777777" w:rsidR="00000000" w:rsidRDefault="00D02D61">
            <w:pPr>
              <w:divId w:val="155265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261F2A" w14:textId="77777777" w:rsidR="00000000" w:rsidRDefault="00D02D61">
            <w:pPr>
              <w:divId w:val="386801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8666BF" w14:textId="77777777" w:rsidR="00000000" w:rsidRDefault="00D02D61">
            <w:pPr>
              <w:divId w:val="422527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209B15" w14:textId="77777777" w:rsidR="00000000" w:rsidRDefault="00D02D61">
            <w:pPr>
              <w:divId w:val="1585917409"/>
              <w:rPr>
                <w:rFonts w:eastAsia="Times New Roman"/>
                <w:sz w:val="20"/>
                <w:szCs w:val="20"/>
              </w:rPr>
            </w:pPr>
            <w:r>
              <w:rPr>
                <w:rFonts w:ascii="inherit" w:eastAsia="Times New Roman" w:hAnsi="inherit"/>
                <w:sz w:val="20"/>
                <w:szCs w:val="20"/>
              </w:rPr>
              <w:t> </w:t>
            </w:r>
          </w:p>
        </w:tc>
      </w:tr>
      <w:tr w:rsidR="00000000" w14:paraId="208C5267" w14:textId="77777777">
        <w:trPr>
          <w:divId w:val="1237398440"/>
        </w:trPr>
        <w:tc>
          <w:tcPr>
            <w:tcW w:w="0" w:type="auto"/>
            <w:shd w:val="clear" w:color="auto" w:fill="CCEEFF"/>
            <w:tcMar>
              <w:top w:w="30" w:type="dxa"/>
              <w:left w:w="30" w:type="dxa"/>
              <w:bottom w:w="30" w:type="dxa"/>
              <w:right w:w="30" w:type="dxa"/>
            </w:tcMar>
            <w:vAlign w:val="bottom"/>
            <w:hideMark/>
          </w:tcPr>
          <w:p w14:paraId="3B5E2870" w14:textId="77777777" w:rsidR="00000000" w:rsidRDefault="00D02D61">
            <w:pPr>
              <w:rPr>
                <w:rFonts w:eastAsia="Times New Roman"/>
                <w:sz w:val="20"/>
                <w:szCs w:val="20"/>
              </w:rPr>
            </w:pPr>
            <w:r>
              <w:rPr>
                <w:rFonts w:ascii="inherit" w:eastAsia="Times New Roman" w:hAnsi="inherit"/>
                <w:sz w:val="20"/>
                <w:szCs w:val="20"/>
              </w:rPr>
              <w:t>Assets of disposal group held for sale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42357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09FBD5" w14:textId="77777777" w:rsidR="00000000" w:rsidRDefault="00D02D61">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bottom w:val="double" w:sz="6" w:space="0" w:color="000000"/>
            </w:tcBorders>
            <w:shd w:val="clear" w:color="auto" w:fill="CCEEFF"/>
            <w:vAlign w:val="bottom"/>
            <w:hideMark/>
          </w:tcPr>
          <w:p w14:paraId="7B0EFFE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C45D8" w14:textId="77777777" w:rsidR="00000000" w:rsidRDefault="00D02D61">
            <w:pPr>
              <w:divId w:val="541017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902BEF" w14:textId="77777777" w:rsidR="00000000" w:rsidRDefault="00D02D61">
            <w:pPr>
              <w:divId w:val="836388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F26011" w14:textId="77777777" w:rsidR="00000000" w:rsidRDefault="00D02D61">
            <w:pPr>
              <w:divId w:val="1221014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5C49E9" w14:textId="77777777" w:rsidR="00000000" w:rsidRDefault="00D02D61">
            <w:pPr>
              <w:divId w:val="1177503257"/>
              <w:rPr>
                <w:rFonts w:eastAsia="Times New Roman"/>
                <w:sz w:val="20"/>
                <w:szCs w:val="20"/>
              </w:rPr>
            </w:pPr>
            <w:r>
              <w:rPr>
                <w:rFonts w:ascii="inherit" w:eastAsia="Times New Roman" w:hAnsi="inherit"/>
                <w:sz w:val="20"/>
                <w:szCs w:val="20"/>
              </w:rPr>
              <w:t> </w:t>
            </w:r>
          </w:p>
        </w:tc>
      </w:tr>
      <w:tr w:rsidR="00000000" w14:paraId="3FFB9485" w14:textId="77777777">
        <w:trPr>
          <w:divId w:val="1237398440"/>
        </w:trPr>
        <w:tc>
          <w:tcPr>
            <w:tcW w:w="0" w:type="auto"/>
            <w:tcMar>
              <w:top w:w="30" w:type="dxa"/>
              <w:left w:w="30" w:type="dxa"/>
              <w:bottom w:w="30" w:type="dxa"/>
              <w:right w:w="30" w:type="dxa"/>
            </w:tcMar>
            <w:vAlign w:val="bottom"/>
            <w:hideMark/>
          </w:tcPr>
          <w:p w14:paraId="4241FC54" w14:textId="77777777" w:rsidR="00000000" w:rsidRDefault="00D02D61">
            <w:pPr>
              <w:divId w:val="1320037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7A0438" w14:textId="77777777" w:rsidR="00000000" w:rsidRDefault="00D02D61">
            <w:pPr>
              <w:divId w:val="2039381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00D326" w14:textId="77777777" w:rsidR="00000000" w:rsidRDefault="00D02D61">
            <w:pPr>
              <w:divId w:val="296842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B14DEB" w14:textId="77777777" w:rsidR="00000000" w:rsidRDefault="00D02D61">
            <w:pPr>
              <w:divId w:val="1265308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07069E" w14:textId="77777777" w:rsidR="00000000" w:rsidRDefault="00D02D61">
            <w:pPr>
              <w:divId w:val="1930697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95917E" w14:textId="77777777" w:rsidR="00000000" w:rsidRDefault="00D02D61">
            <w:pPr>
              <w:divId w:val="523517641"/>
              <w:rPr>
                <w:rFonts w:eastAsia="Times New Roman"/>
                <w:sz w:val="20"/>
                <w:szCs w:val="20"/>
              </w:rPr>
            </w:pPr>
            <w:r>
              <w:rPr>
                <w:rFonts w:ascii="inherit" w:eastAsia="Times New Roman" w:hAnsi="inherit"/>
                <w:sz w:val="20"/>
                <w:szCs w:val="20"/>
              </w:rPr>
              <w:t> </w:t>
            </w:r>
          </w:p>
        </w:tc>
      </w:tr>
      <w:tr w:rsidR="00000000" w14:paraId="48FB95E0" w14:textId="77777777">
        <w:trPr>
          <w:divId w:val="1237398440"/>
        </w:trPr>
        <w:tc>
          <w:tcPr>
            <w:tcW w:w="0" w:type="auto"/>
            <w:shd w:val="clear" w:color="auto" w:fill="CCEEFF"/>
            <w:tcMar>
              <w:top w:w="30" w:type="dxa"/>
              <w:left w:w="30" w:type="dxa"/>
              <w:bottom w:w="30" w:type="dxa"/>
              <w:right w:w="30" w:type="dxa"/>
            </w:tcMar>
            <w:vAlign w:val="bottom"/>
            <w:hideMark/>
          </w:tcPr>
          <w:p w14:paraId="317D9500" w14:textId="77777777" w:rsidR="00000000" w:rsidRDefault="00D02D61">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14:paraId="39C9DCF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02DEF62"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4D45304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B18E5" w14:textId="77777777" w:rsidR="00000000" w:rsidRDefault="00D02D61">
            <w:pPr>
              <w:divId w:val="1356420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D6ECFF" w14:textId="77777777" w:rsidR="00000000" w:rsidRDefault="00D02D61">
            <w:pPr>
              <w:divId w:val="1521430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4ECA60" w14:textId="77777777" w:rsidR="00000000" w:rsidRDefault="00D02D61">
            <w:pPr>
              <w:divId w:val="1412001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B6B99D" w14:textId="77777777" w:rsidR="00000000" w:rsidRDefault="00D02D61">
            <w:pPr>
              <w:divId w:val="329412448"/>
              <w:rPr>
                <w:rFonts w:eastAsia="Times New Roman"/>
                <w:sz w:val="20"/>
                <w:szCs w:val="20"/>
              </w:rPr>
            </w:pPr>
            <w:r>
              <w:rPr>
                <w:rFonts w:ascii="inherit" w:eastAsia="Times New Roman" w:hAnsi="inherit"/>
                <w:sz w:val="20"/>
                <w:szCs w:val="20"/>
              </w:rPr>
              <w:t> </w:t>
            </w:r>
          </w:p>
        </w:tc>
      </w:tr>
      <w:tr w:rsidR="00000000" w14:paraId="1DFF4935" w14:textId="77777777">
        <w:trPr>
          <w:divId w:val="1237398440"/>
        </w:trPr>
        <w:tc>
          <w:tcPr>
            <w:tcW w:w="0" w:type="auto"/>
            <w:tcMar>
              <w:top w:w="30" w:type="dxa"/>
              <w:left w:w="30" w:type="dxa"/>
              <w:bottom w:w="30" w:type="dxa"/>
              <w:right w:w="30" w:type="dxa"/>
            </w:tcMar>
            <w:vAlign w:val="bottom"/>
            <w:hideMark/>
          </w:tcPr>
          <w:p w14:paraId="76B1840B" w14:textId="77777777" w:rsidR="00000000" w:rsidRDefault="00D02D61">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132399C0"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7CE290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B09AA72" w14:textId="77777777" w:rsidR="00000000" w:rsidRDefault="00D02D61">
            <w:pPr>
              <w:divId w:val="1546721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DC9F45" w14:textId="77777777" w:rsidR="00000000" w:rsidRDefault="00D02D61">
            <w:pPr>
              <w:divId w:val="462040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D6FB53" w14:textId="77777777" w:rsidR="00000000" w:rsidRDefault="00D02D61">
            <w:pPr>
              <w:divId w:val="1289317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747026" w14:textId="77777777" w:rsidR="00000000" w:rsidRDefault="00D02D61">
            <w:pPr>
              <w:divId w:val="564796507"/>
              <w:rPr>
                <w:rFonts w:eastAsia="Times New Roman"/>
                <w:sz w:val="20"/>
                <w:szCs w:val="20"/>
              </w:rPr>
            </w:pPr>
            <w:r>
              <w:rPr>
                <w:rFonts w:ascii="inherit" w:eastAsia="Times New Roman" w:hAnsi="inherit"/>
                <w:sz w:val="20"/>
                <w:szCs w:val="20"/>
              </w:rPr>
              <w:t> </w:t>
            </w:r>
          </w:p>
        </w:tc>
      </w:tr>
      <w:tr w:rsidR="00000000" w14:paraId="11AE351E" w14:textId="77777777">
        <w:trPr>
          <w:divId w:val="1237398440"/>
        </w:trPr>
        <w:tc>
          <w:tcPr>
            <w:tcW w:w="0" w:type="auto"/>
            <w:shd w:val="clear" w:color="auto" w:fill="CCEEFF"/>
            <w:tcMar>
              <w:top w:w="30" w:type="dxa"/>
              <w:left w:w="30" w:type="dxa"/>
              <w:bottom w:w="30" w:type="dxa"/>
              <w:right w:w="30" w:type="dxa"/>
            </w:tcMar>
            <w:vAlign w:val="bottom"/>
            <w:hideMark/>
          </w:tcPr>
          <w:p w14:paraId="65A84334" w14:textId="77777777" w:rsidR="00000000" w:rsidRDefault="00D02D61">
            <w:pPr>
              <w:rPr>
                <w:rFonts w:eastAsia="Times New Roman"/>
                <w:sz w:val="20"/>
                <w:szCs w:val="20"/>
              </w:rPr>
            </w:pPr>
            <w:r>
              <w:rPr>
                <w:rFonts w:ascii="inherit" w:eastAsia="Times New Roman" w:hAnsi="inherit"/>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14:paraId="032710A4"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0CB6028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8BA932" w14:textId="77777777" w:rsidR="00000000" w:rsidRDefault="00D02D61">
            <w:pPr>
              <w:divId w:val="1644848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E6BDD2" w14:textId="77777777" w:rsidR="00000000" w:rsidRDefault="00D02D61">
            <w:pPr>
              <w:divId w:val="1801026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0CE399" w14:textId="77777777" w:rsidR="00000000" w:rsidRDefault="00D02D61">
            <w:pPr>
              <w:divId w:val="2043743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845B45" w14:textId="77777777" w:rsidR="00000000" w:rsidRDefault="00D02D61">
            <w:pPr>
              <w:divId w:val="1720594360"/>
              <w:rPr>
                <w:rFonts w:eastAsia="Times New Roman"/>
                <w:sz w:val="20"/>
                <w:szCs w:val="20"/>
              </w:rPr>
            </w:pPr>
            <w:r>
              <w:rPr>
                <w:rFonts w:ascii="inherit" w:eastAsia="Times New Roman" w:hAnsi="inherit"/>
                <w:sz w:val="20"/>
                <w:szCs w:val="20"/>
              </w:rPr>
              <w:t> </w:t>
            </w:r>
          </w:p>
        </w:tc>
      </w:tr>
      <w:tr w:rsidR="00000000" w14:paraId="6C646EE0" w14:textId="77777777">
        <w:trPr>
          <w:divId w:val="1237398440"/>
        </w:trPr>
        <w:tc>
          <w:tcPr>
            <w:tcW w:w="0" w:type="auto"/>
            <w:tcMar>
              <w:top w:w="30" w:type="dxa"/>
              <w:left w:w="30" w:type="dxa"/>
              <w:bottom w:w="30" w:type="dxa"/>
              <w:right w:w="30" w:type="dxa"/>
            </w:tcMar>
            <w:vAlign w:val="bottom"/>
            <w:hideMark/>
          </w:tcPr>
          <w:p w14:paraId="63388B93" w14:textId="77777777" w:rsidR="00000000" w:rsidRDefault="00D02D61">
            <w:pPr>
              <w:rPr>
                <w:rFonts w:eastAsia="Times New Roman"/>
                <w:sz w:val="20"/>
                <w:szCs w:val="20"/>
              </w:rPr>
            </w:pPr>
            <w:r>
              <w:rPr>
                <w:rFonts w:ascii="inherit" w:eastAsia="Times New Roman" w:hAnsi="inherit"/>
                <w:sz w:val="20"/>
                <w:szCs w:val="20"/>
              </w:rPr>
              <w:t>Other accrued items</w:t>
            </w:r>
          </w:p>
        </w:tc>
        <w:tc>
          <w:tcPr>
            <w:tcW w:w="0" w:type="auto"/>
            <w:gridSpan w:val="2"/>
            <w:tcMar>
              <w:top w:w="30" w:type="dxa"/>
              <w:left w:w="30" w:type="dxa"/>
              <w:bottom w:w="30" w:type="dxa"/>
              <w:right w:w="0" w:type="dxa"/>
            </w:tcMar>
            <w:vAlign w:val="bottom"/>
            <w:hideMark/>
          </w:tcPr>
          <w:p w14:paraId="0B4F71C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01CC9DF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1D3ADF9" w14:textId="77777777" w:rsidR="00000000" w:rsidRDefault="00D02D61">
            <w:pPr>
              <w:divId w:val="1185635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5DC43" w14:textId="77777777" w:rsidR="00000000" w:rsidRDefault="00D02D61">
            <w:pPr>
              <w:divId w:val="1802570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9FC6AA" w14:textId="77777777" w:rsidR="00000000" w:rsidRDefault="00D02D61">
            <w:pPr>
              <w:divId w:val="702825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9536CE" w14:textId="77777777" w:rsidR="00000000" w:rsidRDefault="00D02D61">
            <w:pPr>
              <w:divId w:val="912162297"/>
              <w:rPr>
                <w:rFonts w:eastAsia="Times New Roman"/>
                <w:sz w:val="20"/>
                <w:szCs w:val="20"/>
              </w:rPr>
            </w:pPr>
            <w:r>
              <w:rPr>
                <w:rFonts w:ascii="inherit" w:eastAsia="Times New Roman" w:hAnsi="inherit"/>
                <w:sz w:val="20"/>
                <w:szCs w:val="20"/>
              </w:rPr>
              <w:t> </w:t>
            </w:r>
          </w:p>
        </w:tc>
      </w:tr>
      <w:tr w:rsidR="00000000" w14:paraId="25D649ED" w14:textId="77777777">
        <w:trPr>
          <w:divId w:val="1237398440"/>
        </w:trPr>
        <w:tc>
          <w:tcPr>
            <w:tcW w:w="0" w:type="auto"/>
            <w:shd w:val="clear" w:color="auto" w:fill="CCEEFF"/>
            <w:tcMar>
              <w:top w:w="30" w:type="dxa"/>
              <w:left w:w="30" w:type="dxa"/>
              <w:bottom w:w="30" w:type="dxa"/>
              <w:right w:w="30" w:type="dxa"/>
            </w:tcMar>
            <w:vAlign w:val="bottom"/>
            <w:hideMark/>
          </w:tcPr>
          <w:p w14:paraId="63FE72E5" w14:textId="77777777" w:rsidR="00000000" w:rsidRDefault="00D02D61">
            <w:pPr>
              <w:rPr>
                <w:rFonts w:eastAsia="Times New Roman"/>
                <w:sz w:val="20"/>
                <w:szCs w:val="20"/>
              </w:rPr>
            </w:pPr>
            <w:r>
              <w:rPr>
                <w:rFonts w:ascii="inherit" w:eastAsia="Times New Roman" w:hAnsi="inherit"/>
                <w:sz w:val="20"/>
                <w:szCs w:val="20"/>
              </w:rPr>
              <w:t>Defined benefit plans</w:t>
            </w:r>
          </w:p>
        </w:tc>
        <w:tc>
          <w:tcPr>
            <w:tcW w:w="0" w:type="auto"/>
            <w:gridSpan w:val="2"/>
            <w:shd w:val="clear" w:color="auto" w:fill="CCEEFF"/>
            <w:tcMar>
              <w:top w:w="30" w:type="dxa"/>
              <w:left w:w="30" w:type="dxa"/>
              <w:bottom w:w="30" w:type="dxa"/>
              <w:right w:w="0" w:type="dxa"/>
            </w:tcMar>
            <w:vAlign w:val="bottom"/>
            <w:hideMark/>
          </w:tcPr>
          <w:p w14:paraId="338AAE35"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6A49FA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D736B" w14:textId="77777777" w:rsidR="00000000" w:rsidRDefault="00D02D61">
            <w:pPr>
              <w:divId w:val="1714428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11A8E3" w14:textId="77777777" w:rsidR="00000000" w:rsidRDefault="00D02D61">
            <w:pPr>
              <w:divId w:val="164319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88DE37" w14:textId="77777777" w:rsidR="00000000" w:rsidRDefault="00D02D61">
            <w:pPr>
              <w:divId w:val="1659528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C19DFA" w14:textId="77777777" w:rsidR="00000000" w:rsidRDefault="00D02D61">
            <w:pPr>
              <w:divId w:val="1577082834"/>
              <w:rPr>
                <w:rFonts w:eastAsia="Times New Roman"/>
                <w:sz w:val="20"/>
                <w:szCs w:val="20"/>
              </w:rPr>
            </w:pPr>
            <w:r>
              <w:rPr>
                <w:rFonts w:ascii="inherit" w:eastAsia="Times New Roman" w:hAnsi="inherit"/>
                <w:sz w:val="20"/>
                <w:szCs w:val="20"/>
              </w:rPr>
              <w:t> </w:t>
            </w:r>
          </w:p>
        </w:tc>
      </w:tr>
      <w:tr w:rsidR="00000000" w14:paraId="3CB9B86F" w14:textId="77777777">
        <w:trPr>
          <w:divId w:val="1237398440"/>
        </w:trPr>
        <w:tc>
          <w:tcPr>
            <w:tcW w:w="0" w:type="auto"/>
            <w:tcMar>
              <w:top w:w="30" w:type="dxa"/>
              <w:left w:w="30" w:type="dxa"/>
              <w:bottom w:w="30" w:type="dxa"/>
              <w:right w:w="30" w:type="dxa"/>
            </w:tcMar>
            <w:vAlign w:val="bottom"/>
            <w:hideMark/>
          </w:tcPr>
          <w:p w14:paraId="28DED53A" w14:textId="77777777" w:rsidR="00000000" w:rsidRDefault="00D02D61">
            <w:pPr>
              <w:rPr>
                <w:rFonts w:eastAsia="Times New Roman"/>
                <w:sz w:val="20"/>
                <w:szCs w:val="20"/>
              </w:rPr>
            </w:pPr>
            <w:r>
              <w:rPr>
                <w:rFonts w:ascii="inherit" w:eastAsia="Times New Roman" w:hAnsi="inherit"/>
                <w:sz w:val="20"/>
                <w:szCs w:val="20"/>
              </w:rPr>
              <w:t>Liabilities of disposal group held for sale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A6DA8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1A3952"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vAlign w:val="bottom"/>
            <w:hideMark/>
          </w:tcPr>
          <w:p w14:paraId="3415D52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4A0301C" w14:textId="77777777" w:rsidR="00000000" w:rsidRDefault="00D02D61">
            <w:pPr>
              <w:divId w:val="789932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27950" w14:textId="77777777" w:rsidR="00000000" w:rsidRDefault="00D02D61">
            <w:pPr>
              <w:divId w:val="37952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D4D56A" w14:textId="77777777" w:rsidR="00000000" w:rsidRDefault="00D02D61">
            <w:pPr>
              <w:divId w:val="703868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0C3E2A" w14:textId="77777777" w:rsidR="00000000" w:rsidRDefault="00D02D61">
            <w:pPr>
              <w:divId w:val="85881079"/>
              <w:rPr>
                <w:rFonts w:eastAsia="Times New Roman"/>
                <w:sz w:val="20"/>
                <w:szCs w:val="20"/>
              </w:rPr>
            </w:pPr>
            <w:r>
              <w:rPr>
                <w:rFonts w:ascii="inherit" w:eastAsia="Times New Roman" w:hAnsi="inherit"/>
                <w:sz w:val="20"/>
                <w:szCs w:val="20"/>
              </w:rPr>
              <w:t> </w:t>
            </w:r>
          </w:p>
        </w:tc>
      </w:tr>
    </w:tbl>
    <w:p w14:paraId="3BE558BC" w14:textId="77777777" w:rsidR="00000000" w:rsidRDefault="00D02D61">
      <w:pPr>
        <w:spacing w:line="288" w:lineRule="auto"/>
        <w:rPr>
          <w:rFonts w:eastAsia="Times New Roman"/>
          <w:sz w:val="20"/>
          <w:szCs w:val="20"/>
        </w:rPr>
      </w:pPr>
    </w:p>
    <w:p w14:paraId="6889F90A" w14:textId="77777777" w:rsidR="00000000" w:rsidRDefault="00D02D61">
      <w:pPr>
        <w:spacing w:line="288" w:lineRule="auto"/>
        <w:divId w:val="1407410614"/>
        <w:rPr>
          <w:rFonts w:eastAsia="Times New Roman"/>
          <w:sz w:val="20"/>
          <w:szCs w:val="20"/>
        </w:rPr>
      </w:pPr>
      <w:r>
        <w:rPr>
          <w:rFonts w:ascii="inherit" w:eastAsia="Times New Roman" w:hAnsi="inherit"/>
          <w:b/>
          <w:bCs/>
          <w:i/>
          <w:iCs/>
          <w:sz w:val="20"/>
          <w:szCs w:val="20"/>
        </w:rPr>
        <w:t>NOTE 4: RESTRUCTURING AND OTHER EXIT COSTS</w:t>
      </w:r>
      <w:r>
        <w:rPr>
          <w:rFonts w:ascii="inherit" w:eastAsia="Times New Roman" w:hAnsi="inherit"/>
          <w:b/>
          <w:bCs/>
          <w:i/>
          <w:iCs/>
          <w:sz w:val="20"/>
          <w:szCs w:val="20"/>
        </w:rPr>
        <w:t xml:space="preserve"> </w:t>
      </w:r>
    </w:p>
    <w:p w14:paraId="1023DF2F" w14:textId="77777777" w:rsidR="00000000" w:rsidRDefault="00D02D61">
      <w:pPr>
        <w:spacing w:line="288" w:lineRule="auto"/>
        <w:ind w:firstLine="450"/>
        <w:divId w:val="934094785"/>
        <w:rPr>
          <w:rFonts w:eastAsia="Times New Roman"/>
          <w:sz w:val="20"/>
          <w:szCs w:val="20"/>
        </w:rPr>
      </w:pPr>
      <w:r>
        <w:rPr>
          <w:rFonts w:ascii="inherit" w:eastAsia="Times New Roman" w:hAnsi="inherit"/>
          <w:sz w:val="20"/>
          <w:szCs w:val="20"/>
        </w:rPr>
        <w:t>We record charges for restructuring and other exit activities related to sales or terminations of product lines, closures or relocations of business activities, changes in management structure, and fundamental re</w:t>
      </w:r>
      <w:r>
        <w:rPr>
          <w:rFonts w:ascii="inherit" w:eastAsia="Times New Roman" w:hAnsi="inherit"/>
          <w:sz w:val="20"/>
          <w:szCs w:val="20"/>
        </w:rPr>
        <w:t>organizations that affect the nature and focus of operations. Such charges include termination benefits, contract termination costs and costs to consolidate facilities or relocate employees. We record these charges at their fair value when incurred. In cas</w:t>
      </w:r>
      <w:r>
        <w:rPr>
          <w:rFonts w:ascii="inherit" w:eastAsia="Times New Roman" w:hAnsi="inherit"/>
          <w:sz w:val="20"/>
          <w:szCs w:val="20"/>
        </w:rPr>
        <w:t>es where employees are required to render service until they are terminated in order to receive the termination benefits and will be retained beyond the minimum retention period, we record</w:t>
      </w:r>
      <w:r>
        <w:rPr>
          <w:rFonts w:ascii="inherit" w:eastAsia="Times New Roman" w:hAnsi="inherit"/>
          <w:sz w:val="20"/>
          <w:szCs w:val="20"/>
        </w:rPr>
        <w:t xml:space="preserve"> </w:t>
      </w:r>
      <w:r>
        <w:rPr>
          <w:rFonts w:ascii="inherit" w:eastAsia="Times New Roman" w:hAnsi="inherit"/>
          <w:sz w:val="20"/>
          <w:szCs w:val="20"/>
        </w:rPr>
        <w:t>the expense ratably over the future service period. These charges a</w:t>
      </w:r>
      <w:r>
        <w:rPr>
          <w:rFonts w:ascii="inherit" w:eastAsia="Times New Roman" w:hAnsi="inherit"/>
          <w:sz w:val="20"/>
          <w:szCs w:val="20"/>
        </w:rPr>
        <w:t>re included as a component of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items in our Consolidated Statement of Income.</w:t>
      </w:r>
    </w:p>
    <w:p w14:paraId="4B35CCCA" w14:textId="77777777" w:rsidR="00000000" w:rsidRDefault="00D02D61">
      <w:pPr>
        <w:spacing w:line="288" w:lineRule="auto"/>
        <w:divId w:val="973680948"/>
        <w:rPr>
          <w:rFonts w:eastAsia="Times New Roman"/>
          <w:sz w:val="20"/>
          <w:szCs w:val="20"/>
        </w:rPr>
      </w:pPr>
      <w:r>
        <w:rPr>
          <w:rFonts w:ascii="inherit" w:eastAsia="Times New Roman" w:hAnsi="inherit"/>
          <w:b/>
          <w:bCs/>
          <w:sz w:val="20"/>
          <w:szCs w:val="20"/>
        </w:rPr>
        <w:t>Restructuring, Exelis Acquisition-Related Integration and Other Charges</w:t>
      </w:r>
    </w:p>
    <w:p w14:paraId="69FE3C7E" w14:textId="77777777" w:rsidR="00000000" w:rsidRDefault="00D02D61">
      <w:pPr>
        <w:spacing w:line="288" w:lineRule="auto"/>
        <w:ind w:firstLine="480"/>
        <w:divId w:val="566960595"/>
        <w:rPr>
          <w:rFonts w:eastAsia="Times New Roman"/>
          <w:sz w:val="20"/>
          <w:szCs w:val="20"/>
        </w:rPr>
      </w:pPr>
      <w:r>
        <w:rPr>
          <w:rFonts w:ascii="inherit" w:eastAsia="Times New Roman" w:hAnsi="inherit"/>
          <w:sz w:val="20"/>
          <w:szCs w:val="20"/>
        </w:rPr>
        <w:t>In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2018, we recorded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charges for integration and other costs in connection with our acquisition of Exelis in fiscal 2015, substantially all of which were included as a component of the</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 xml:space="preserve">line </w:t>
      </w:r>
      <w:r>
        <w:rPr>
          <w:rFonts w:ascii="inherit" w:eastAsia="Times New Roman" w:hAnsi="inherit"/>
          <w:sz w:val="20"/>
          <w:szCs w:val="20"/>
        </w:rPr>
        <w:t>item in our Consolidated Statement of Income.</w:t>
      </w:r>
      <w:r>
        <w:rPr>
          <w:rFonts w:ascii="inherit" w:eastAsia="Times New Roman" w:hAnsi="inherit"/>
          <w:sz w:val="20"/>
          <w:szCs w:val="20"/>
        </w:rPr>
        <w:t xml:space="preserve"> </w:t>
      </w:r>
    </w:p>
    <w:p w14:paraId="5963A92E" w14:textId="77777777" w:rsidR="00000000" w:rsidRDefault="00D02D61">
      <w:pPr>
        <w:spacing w:line="288" w:lineRule="auto"/>
        <w:ind w:firstLine="480"/>
        <w:divId w:val="841360775"/>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2017, we recorded</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charges for integration and other costs in connection with our acquisition of Exelis, substantially all of which were included as a component of the</w:t>
      </w:r>
      <w:r>
        <w:rPr>
          <w:rFonts w:ascii="inherit" w:eastAsia="Times New Roman" w:hAnsi="inherit"/>
          <w:sz w:val="20"/>
          <w:szCs w:val="20"/>
        </w:rPr>
        <w:t xml:space="preserve"> </w:t>
      </w:r>
      <w:r>
        <w:rPr>
          <w:rFonts w:ascii="inherit" w:eastAsia="Times New Roman" w:hAnsi="inherit"/>
          <w:sz w:val="20"/>
          <w:szCs w:val="20"/>
        </w:rPr>
        <w:t>“Engineering, sel</w:t>
      </w:r>
      <w:r>
        <w:rPr>
          <w:rFonts w:ascii="inherit" w:eastAsia="Times New Roman" w:hAnsi="inherit"/>
          <w:sz w:val="20"/>
          <w:szCs w:val="20"/>
        </w:rPr>
        <w:t>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w:t>
      </w:r>
      <w:r>
        <w:rPr>
          <w:rFonts w:ascii="inherit" w:eastAsia="Times New Roman" w:hAnsi="inherit"/>
          <w:sz w:val="20"/>
          <w:szCs w:val="20"/>
        </w:rPr>
        <w:t xml:space="preserve"> </w:t>
      </w:r>
    </w:p>
    <w:p w14:paraId="5F5E29C4"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We had liabilities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associated with these integration activities and previous restructu</w:t>
      </w:r>
      <w:r>
        <w:rPr>
          <w:rFonts w:ascii="inherit" w:eastAsia="Times New Roman" w:hAnsi="inherit"/>
          <w:sz w:val="20"/>
          <w:szCs w:val="20"/>
        </w:rPr>
        <w:t>ring actions. The majority of the remaining liabilities as of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represent lease obligations associated with exited facilities with remaining terms of five years or less.</w:t>
      </w:r>
      <w:r>
        <w:rPr>
          <w:rFonts w:ascii="inherit" w:eastAsia="Times New Roman" w:hAnsi="inherit"/>
          <w:sz w:val="20"/>
          <w:szCs w:val="20"/>
        </w:rPr>
        <w:t xml:space="preserve"> </w:t>
      </w:r>
    </w:p>
    <w:p w14:paraId="3A753F29" w14:textId="77777777" w:rsidR="00000000" w:rsidRDefault="00D02D61">
      <w:pPr>
        <w:divId w:val="1368793636"/>
        <w:rPr>
          <w:rFonts w:eastAsia="Times New Roman"/>
          <w:sz w:val="20"/>
          <w:szCs w:val="20"/>
        </w:rPr>
      </w:pPr>
    </w:p>
    <w:p w14:paraId="3F04E482" w14:textId="77777777" w:rsidR="00000000" w:rsidRDefault="00D02D61">
      <w:pPr>
        <w:spacing w:line="288" w:lineRule="auto"/>
        <w:jc w:val="center"/>
        <w:divId w:val="1620067328"/>
        <w:rPr>
          <w:rFonts w:eastAsia="Times New Roman"/>
          <w:sz w:val="20"/>
          <w:szCs w:val="20"/>
        </w:rPr>
      </w:pPr>
      <w:r>
        <w:rPr>
          <w:rFonts w:ascii="inherit" w:eastAsia="Times New Roman" w:hAnsi="inherit"/>
          <w:sz w:val="20"/>
          <w:szCs w:val="20"/>
        </w:rPr>
        <w:t>83</w:t>
      </w:r>
    </w:p>
    <w:p w14:paraId="39BF162F" w14:textId="77777777" w:rsidR="00000000" w:rsidRDefault="00D02D61">
      <w:pPr>
        <w:rPr>
          <w:rFonts w:eastAsia="Times New Roman"/>
          <w:sz w:val="20"/>
          <w:szCs w:val="20"/>
        </w:rPr>
      </w:pPr>
      <w:r>
        <w:rPr>
          <w:rFonts w:eastAsia="Times New Roman"/>
          <w:sz w:val="20"/>
          <w:szCs w:val="20"/>
        </w:rPr>
        <w:pict w14:anchorId="1CF3E60C">
          <v:rect id="_x0000_i1111" style="width:0;height:1.5pt" o:hralign="center" o:hrstd="t" o:hr="t" fillcolor="#a0a0a0" stroked="f"/>
        </w:pict>
      </w:r>
    </w:p>
    <w:p w14:paraId="72C2E36F" w14:textId="77777777" w:rsidR="00000000" w:rsidRDefault="00D02D61">
      <w:pPr>
        <w:divId w:val="1506699877"/>
        <w:rPr>
          <w:rFonts w:eastAsia="Times New Roman"/>
          <w:sz w:val="20"/>
          <w:szCs w:val="20"/>
        </w:rPr>
      </w:pPr>
    </w:p>
    <w:p w14:paraId="399C1BC6" w14:textId="77777777" w:rsidR="00000000" w:rsidRDefault="00D02D61">
      <w:pPr>
        <w:spacing w:line="288" w:lineRule="auto"/>
        <w:divId w:val="1204634028"/>
        <w:rPr>
          <w:rFonts w:eastAsia="Times New Roman"/>
          <w:sz w:val="20"/>
          <w:szCs w:val="20"/>
        </w:rPr>
      </w:pPr>
      <w:r>
        <w:rPr>
          <w:rFonts w:ascii="inherit" w:eastAsia="Times New Roman" w:hAnsi="inherit"/>
          <w:b/>
          <w:bCs/>
          <w:sz w:val="20"/>
          <w:szCs w:val="20"/>
        </w:rPr>
        <w:t>Other Exit-Related C</w:t>
      </w:r>
      <w:r>
        <w:rPr>
          <w:rFonts w:ascii="inherit" w:eastAsia="Times New Roman" w:hAnsi="inherit"/>
          <w:b/>
          <w:bCs/>
          <w:sz w:val="20"/>
          <w:szCs w:val="20"/>
        </w:rPr>
        <w:t>harges</w:t>
      </w:r>
    </w:p>
    <w:p w14:paraId="34E25DE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 we recorded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charges in connection with our decision to transition and exit a commercial line of business that had been developing an air-to-ground radio access network for the business aviation market based on the Long</w:t>
      </w:r>
      <w:r>
        <w:rPr>
          <w:rFonts w:ascii="inherit" w:eastAsia="Times New Roman" w:hAnsi="inherit"/>
          <w:sz w:val="20"/>
          <w:szCs w:val="20"/>
        </w:rPr>
        <w:t xml:space="preserve"> Term Evolution (“LTE”) standard operating in the unlicensed spectrum. These charges are included as a component of</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We had a liability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29, 2018</w:t>
      </w:r>
      <w:r>
        <w:rPr>
          <w:rFonts w:ascii="inherit" w:eastAsia="Times New Roman" w:hAnsi="inherit"/>
          <w:sz w:val="20"/>
          <w:szCs w:val="20"/>
        </w:rPr>
        <w:t xml:space="preserve"> </w:t>
      </w:r>
      <w:r>
        <w:rPr>
          <w:rFonts w:ascii="inherit" w:eastAsia="Times New Roman" w:hAnsi="inherit"/>
          <w:sz w:val="20"/>
          <w:szCs w:val="20"/>
        </w:rPr>
        <w:t>associated with this exit activity, which was paid on July 2, 2018.</w:t>
      </w:r>
      <w:r>
        <w:rPr>
          <w:rFonts w:ascii="inherit" w:eastAsia="Times New Roman" w:hAnsi="inherit"/>
          <w:sz w:val="20"/>
          <w:szCs w:val="20"/>
        </w:rPr>
        <w:t xml:space="preserve"> </w:t>
      </w:r>
    </w:p>
    <w:p w14:paraId="6B398B75" w14:textId="77777777" w:rsidR="00000000" w:rsidRDefault="00D02D61">
      <w:pPr>
        <w:spacing w:line="288" w:lineRule="auto"/>
        <w:divId w:val="1835299746"/>
        <w:rPr>
          <w:rFonts w:eastAsia="Times New Roman"/>
          <w:sz w:val="20"/>
          <w:szCs w:val="20"/>
        </w:rPr>
      </w:pPr>
      <w:r>
        <w:rPr>
          <w:rFonts w:ascii="inherit" w:eastAsia="Times New Roman" w:hAnsi="inherit"/>
          <w:b/>
          <w:bCs/>
          <w:i/>
          <w:iCs/>
          <w:sz w:val="20"/>
          <w:szCs w:val="20"/>
        </w:rPr>
        <w:t>NOTE 5: RECEIVABLES</w:t>
      </w:r>
      <w:r>
        <w:rPr>
          <w:rFonts w:ascii="inherit" w:eastAsia="Times New Roman" w:hAnsi="inherit"/>
          <w:b/>
          <w:bCs/>
          <w:i/>
          <w:iCs/>
          <w:sz w:val="20"/>
          <w:szCs w:val="20"/>
        </w:rPr>
        <w:t xml:space="preserve"> </w:t>
      </w:r>
    </w:p>
    <w:p w14:paraId="19A80337" w14:textId="77777777" w:rsidR="00000000" w:rsidRDefault="00D02D61">
      <w:pPr>
        <w:spacing w:line="288" w:lineRule="auto"/>
        <w:ind w:firstLine="480"/>
        <w:divId w:val="673651282"/>
        <w:rPr>
          <w:rFonts w:eastAsia="Times New Roman"/>
          <w:sz w:val="20"/>
          <w:szCs w:val="20"/>
        </w:rPr>
      </w:pPr>
      <w:r>
        <w:rPr>
          <w:rFonts w:ascii="inherit" w:eastAsia="Times New Roman" w:hAnsi="inherit"/>
          <w:sz w:val="20"/>
          <w:szCs w:val="20"/>
        </w:rPr>
        <w:t>Receivables are summarized below:</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000000" w14:paraId="7900496A" w14:textId="77777777">
        <w:trPr>
          <w:divId w:val="227348900"/>
        </w:trPr>
        <w:tc>
          <w:tcPr>
            <w:tcW w:w="0" w:type="auto"/>
            <w:gridSpan w:val="8"/>
            <w:vAlign w:val="center"/>
            <w:hideMark/>
          </w:tcPr>
          <w:p w14:paraId="5D900442" w14:textId="77777777" w:rsidR="00000000" w:rsidRDefault="00D02D61">
            <w:pPr>
              <w:spacing w:line="288" w:lineRule="auto"/>
              <w:ind w:firstLine="480"/>
              <w:rPr>
                <w:rFonts w:eastAsia="Times New Roman"/>
                <w:sz w:val="20"/>
                <w:szCs w:val="20"/>
              </w:rPr>
            </w:pPr>
          </w:p>
        </w:tc>
      </w:tr>
      <w:tr w:rsidR="00000000" w14:paraId="550A0667" w14:textId="77777777">
        <w:trPr>
          <w:divId w:val="227348900"/>
        </w:trPr>
        <w:tc>
          <w:tcPr>
            <w:tcW w:w="3450" w:type="pct"/>
            <w:vAlign w:val="center"/>
            <w:hideMark/>
          </w:tcPr>
          <w:p w14:paraId="1B0D67DD" w14:textId="77777777" w:rsidR="00000000" w:rsidRDefault="00D02D61">
            <w:pPr>
              <w:rPr>
                <w:rFonts w:eastAsia="Times New Roman"/>
                <w:sz w:val="20"/>
                <w:szCs w:val="20"/>
              </w:rPr>
            </w:pPr>
          </w:p>
        </w:tc>
        <w:tc>
          <w:tcPr>
            <w:tcW w:w="50" w:type="pct"/>
            <w:vAlign w:val="center"/>
            <w:hideMark/>
          </w:tcPr>
          <w:p w14:paraId="6C56429A" w14:textId="77777777" w:rsidR="00000000" w:rsidRDefault="00D02D61">
            <w:pPr>
              <w:rPr>
                <w:rFonts w:eastAsia="Times New Roman"/>
                <w:sz w:val="20"/>
                <w:szCs w:val="20"/>
              </w:rPr>
            </w:pPr>
          </w:p>
        </w:tc>
        <w:tc>
          <w:tcPr>
            <w:tcW w:w="650" w:type="pct"/>
            <w:vAlign w:val="center"/>
            <w:hideMark/>
          </w:tcPr>
          <w:p w14:paraId="44460C6D" w14:textId="77777777" w:rsidR="00000000" w:rsidRDefault="00D02D61">
            <w:pPr>
              <w:rPr>
                <w:rFonts w:eastAsia="Times New Roman"/>
                <w:sz w:val="20"/>
                <w:szCs w:val="20"/>
              </w:rPr>
            </w:pPr>
          </w:p>
        </w:tc>
        <w:tc>
          <w:tcPr>
            <w:tcW w:w="50" w:type="pct"/>
            <w:vAlign w:val="center"/>
            <w:hideMark/>
          </w:tcPr>
          <w:p w14:paraId="4E577C73" w14:textId="77777777" w:rsidR="00000000" w:rsidRDefault="00D02D61">
            <w:pPr>
              <w:rPr>
                <w:rFonts w:eastAsia="Times New Roman"/>
                <w:sz w:val="20"/>
                <w:szCs w:val="20"/>
              </w:rPr>
            </w:pPr>
          </w:p>
        </w:tc>
        <w:tc>
          <w:tcPr>
            <w:tcW w:w="50" w:type="pct"/>
            <w:vAlign w:val="center"/>
            <w:hideMark/>
          </w:tcPr>
          <w:p w14:paraId="0D4E333A" w14:textId="77777777" w:rsidR="00000000" w:rsidRDefault="00D02D61">
            <w:pPr>
              <w:rPr>
                <w:rFonts w:eastAsia="Times New Roman"/>
                <w:sz w:val="20"/>
                <w:szCs w:val="20"/>
              </w:rPr>
            </w:pPr>
          </w:p>
        </w:tc>
        <w:tc>
          <w:tcPr>
            <w:tcW w:w="50" w:type="pct"/>
            <w:vAlign w:val="center"/>
            <w:hideMark/>
          </w:tcPr>
          <w:p w14:paraId="0C0FFDAF" w14:textId="77777777" w:rsidR="00000000" w:rsidRDefault="00D02D61">
            <w:pPr>
              <w:rPr>
                <w:rFonts w:eastAsia="Times New Roman"/>
                <w:sz w:val="20"/>
                <w:szCs w:val="20"/>
              </w:rPr>
            </w:pPr>
          </w:p>
        </w:tc>
        <w:tc>
          <w:tcPr>
            <w:tcW w:w="650" w:type="pct"/>
            <w:vAlign w:val="center"/>
            <w:hideMark/>
          </w:tcPr>
          <w:p w14:paraId="5C83CC3C" w14:textId="77777777" w:rsidR="00000000" w:rsidRDefault="00D02D61">
            <w:pPr>
              <w:rPr>
                <w:rFonts w:eastAsia="Times New Roman"/>
                <w:sz w:val="20"/>
                <w:szCs w:val="20"/>
              </w:rPr>
            </w:pPr>
          </w:p>
        </w:tc>
        <w:tc>
          <w:tcPr>
            <w:tcW w:w="50" w:type="pct"/>
            <w:vAlign w:val="center"/>
            <w:hideMark/>
          </w:tcPr>
          <w:p w14:paraId="473EF356" w14:textId="77777777" w:rsidR="00000000" w:rsidRDefault="00D02D61">
            <w:pPr>
              <w:rPr>
                <w:rFonts w:eastAsia="Times New Roman"/>
                <w:sz w:val="20"/>
                <w:szCs w:val="20"/>
              </w:rPr>
            </w:pPr>
          </w:p>
        </w:tc>
      </w:tr>
      <w:tr w:rsidR="00000000" w14:paraId="5249428B" w14:textId="77777777">
        <w:trPr>
          <w:divId w:val="227348900"/>
        </w:trPr>
        <w:tc>
          <w:tcPr>
            <w:tcW w:w="0" w:type="auto"/>
            <w:tcMar>
              <w:top w:w="30" w:type="dxa"/>
              <w:left w:w="30" w:type="dxa"/>
              <w:bottom w:w="30" w:type="dxa"/>
              <w:right w:w="30" w:type="dxa"/>
            </w:tcMar>
            <w:vAlign w:val="bottom"/>
            <w:hideMark/>
          </w:tcPr>
          <w:p w14:paraId="7CA4874A" w14:textId="77777777" w:rsidR="00000000" w:rsidRDefault="00D02D61">
            <w:pPr>
              <w:divId w:val="1524437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E714F9"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121C6E4D" w14:textId="77777777" w:rsidR="00000000" w:rsidRDefault="00D02D61">
            <w:pPr>
              <w:divId w:val="2023970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C02B47"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6E4EADA3" w14:textId="77777777">
        <w:trPr>
          <w:divId w:val="227348900"/>
        </w:trPr>
        <w:tc>
          <w:tcPr>
            <w:tcW w:w="0" w:type="auto"/>
            <w:tcMar>
              <w:top w:w="30" w:type="dxa"/>
              <w:left w:w="30" w:type="dxa"/>
              <w:bottom w:w="30" w:type="dxa"/>
              <w:right w:w="30" w:type="dxa"/>
            </w:tcMar>
            <w:vAlign w:val="bottom"/>
            <w:hideMark/>
          </w:tcPr>
          <w:p w14:paraId="5F8AC315" w14:textId="77777777" w:rsidR="00000000" w:rsidRDefault="00D02D61">
            <w:pPr>
              <w:divId w:val="232856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6AEEBE" w14:textId="77777777" w:rsidR="00000000" w:rsidRDefault="00D02D61">
            <w:pPr>
              <w:divId w:val="143428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55E15D" w14:textId="77777777" w:rsidR="00000000" w:rsidRDefault="00D02D61">
            <w:pPr>
              <w:divId w:val="354158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B38DAA" w14:textId="77777777" w:rsidR="00000000" w:rsidRDefault="00D02D61">
            <w:pPr>
              <w:divId w:val="1217084693"/>
              <w:rPr>
                <w:rFonts w:eastAsia="Times New Roman"/>
                <w:sz w:val="20"/>
                <w:szCs w:val="20"/>
              </w:rPr>
            </w:pPr>
            <w:r>
              <w:rPr>
                <w:rFonts w:ascii="inherit" w:eastAsia="Times New Roman" w:hAnsi="inherit"/>
                <w:sz w:val="20"/>
                <w:szCs w:val="20"/>
              </w:rPr>
              <w:t> </w:t>
            </w:r>
          </w:p>
        </w:tc>
      </w:tr>
      <w:tr w:rsidR="00000000" w14:paraId="18218BE2" w14:textId="77777777">
        <w:trPr>
          <w:divId w:val="227348900"/>
        </w:trPr>
        <w:tc>
          <w:tcPr>
            <w:tcW w:w="0" w:type="auto"/>
            <w:tcMar>
              <w:top w:w="30" w:type="dxa"/>
              <w:left w:w="30" w:type="dxa"/>
              <w:bottom w:w="30" w:type="dxa"/>
              <w:right w:w="30" w:type="dxa"/>
            </w:tcMar>
            <w:vAlign w:val="bottom"/>
            <w:hideMark/>
          </w:tcPr>
          <w:p w14:paraId="5B684238"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49C14FDC"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5D81D10E" w14:textId="77777777">
        <w:trPr>
          <w:divId w:val="227348900"/>
        </w:trPr>
        <w:tc>
          <w:tcPr>
            <w:tcW w:w="0" w:type="auto"/>
            <w:shd w:val="clear" w:color="auto" w:fill="CCEEFF"/>
            <w:tcMar>
              <w:top w:w="30" w:type="dxa"/>
              <w:left w:w="30" w:type="dxa"/>
              <w:bottom w:w="30" w:type="dxa"/>
              <w:right w:w="30" w:type="dxa"/>
            </w:tcMar>
            <w:hideMark/>
          </w:tcPr>
          <w:p w14:paraId="5A001239" w14:textId="77777777" w:rsidR="00000000" w:rsidRDefault="00D02D61">
            <w:pPr>
              <w:rPr>
                <w:rFonts w:eastAsia="Times New Roman"/>
                <w:sz w:val="20"/>
                <w:szCs w:val="20"/>
              </w:rPr>
            </w:pPr>
            <w:r>
              <w:rPr>
                <w:rFonts w:ascii="inherit" w:eastAsia="Times New Roman" w:hAnsi="inherit"/>
                <w:sz w:val="20"/>
                <w:szCs w:val="20"/>
              </w:rPr>
              <w:t>Accounts receivable</w:t>
            </w:r>
          </w:p>
        </w:tc>
        <w:tc>
          <w:tcPr>
            <w:tcW w:w="0" w:type="auto"/>
            <w:shd w:val="clear" w:color="auto" w:fill="CCEEFF"/>
            <w:tcMar>
              <w:top w:w="30" w:type="dxa"/>
              <w:left w:w="30" w:type="dxa"/>
              <w:bottom w:w="30" w:type="dxa"/>
              <w:right w:w="0" w:type="dxa"/>
            </w:tcMar>
            <w:vAlign w:val="bottom"/>
            <w:hideMark/>
          </w:tcPr>
          <w:p w14:paraId="4FC80C9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97EEAC" w14:textId="77777777" w:rsidR="00000000" w:rsidRDefault="00D02D61">
            <w:pPr>
              <w:jc w:val="right"/>
              <w:rPr>
                <w:rFonts w:eastAsia="Times New Roman"/>
                <w:sz w:val="20"/>
                <w:szCs w:val="20"/>
              </w:rPr>
            </w:pPr>
            <w:r>
              <w:rPr>
                <w:rFonts w:ascii="inherit" w:eastAsia="Times New Roman" w:hAnsi="inherit"/>
                <w:sz w:val="20"/>
                <w:szCs w:val="20"/>
              </w:rPr>
              <w:t>459</w:t>
            </w:r>
          </w:p>
        </w:tc>
        <w:tc>
          <w:tcPr>
            <w:tcW w:w="0" w:type="auto"/>
            <w:shd w:val="clear" w:color="auto" w:fill="CCEEFF"/>
            <w:vAlign w:val="bottom"/>
            <w:hideMark/>
          </w:tcPr>
          <w:p w14:paraId="07AC12F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FE5A4" w14:textId="77777777" w:rsidR="00000000" w:rsidRDefault="00D02D61">
            <w:pPr>
              <w:divId w:val="1522009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F9BDF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F96A19" w14:textId="77777777" w:rsidR="00000000" w:rsidRDefault="00D02D61">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14:paraId="326811DB" w14:textId="77777777" w:rsidR="00000000" w:rsidRDefault="00D02D61">
            <w:pPr>
              <w:rPr>
                <w:rFonts w:eastAsia="Times New Roman"/>
                <w:sz w:val="20"/>
                <w:szCs w:val="20"/>
              </w:rPr>
            </w:pPr>
          </w:p>
        </w:tc>
      </w:tr>
      <w:tr w:rsidR="00000000" w14:paraId="52A77F12" w14:textId="77777777">
        <w:trPr>
          <w:divId w:val="227348900"/>
        </w:trPr>
        <w:tc>
          <w:tcPr>
            <w:tcW w:w="0" w:type="auto"/>
            <w:tcMar>
              <w:top w:w="30" w:type="dxa"/>
              <w:left w:w="30" w:type="dxa"/>
              <w:bottom w:w="30" w:type="dxa"/>
              <w:right w:w="30" w:type="dxa"/>
            </w:tcMar>
            <w:hideMark/>
          </w:tcPr>
          <w:p w14:paraId="583DDF66" w14:textId="77777777" w:rsidR="00000000" w:rsidRDefault="00D02D61">
            <w:pPr>
              <w:rPr>
                <w:rFonts w:eastAsia="Times New Roman"/>
                <w:sz w:val="20"/>
                <w:szCs w:val="20"/>
              </w:rPr>
            </w:pPr>
            <w:r>
              <w:rPr>
                <w:rFonts w:ascii="inherit" w:eastAsia="Times New Roman" w:hAnsi="inherit"/>
                <w:sz w:val="20"/>
                <w:szCs w:val="20"/>
              </w:rPr>
              <w:t>Less allowances for collection losses</w:t>
            </w:r>
          </w:p>
        </w:tc>
        <w:tc>
          <w:tcPr>
            <w:tcW w:w="0" w:type="auto"/>
            <w:gridSpan w:val="2"/>
            <w:tcBorders>
              <w:bottom w:val="single" w:sz="6" w:space="0" w:color="000000"/>
            </w:tcBorders>
            <w:tcMar>
              <w:top w:w="30" w:type="dxa"/>
              <w:left w:w="30" w:type="dxa"/>
              <w:bottom w:w="30" w:type="dxa"/>
              <w:right w:w="0" w:type="dxa"/>
            </w:tcMar>
            <w:vAlign w:val="bottom"/>
            <w:hideMark/>
          </w:tcPr>
          <w:p w14:paraId="58B039AC"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7BA171B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9491CE" w14:textId="77777777" w:rsidR="00000000" w:rsidRDefault="00D02D61">
            <w:pPr>
              <w:divId w:val="1881700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AA96AE"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64635B03" w14:textId="77777777" w:rsidR="00000000" w:rsidRDefault="00D02D61">
            <w:pPr>
              <w:rPr>
                <w:rFonts w:eastAsia="Times New Roman"/>
                <w:sz w:val="20"/>
                <w:szCs w:val="20"/>
              </w:rPr>
            </w:pPr>
            <w:r>
              <w:rPr>
                <w:rFonts w:ascii="inherit" w:eastAsia="Times New Roman" w:hAnsi="inherit"/>
                <w:sz w:val="20"/>
                <w:szCs w:val="20"/>
              </w:rPr>
              <w:t>)</w:t>
            </w:r>
          </w:p>
        </w:tc>
      </w:tr>
      <w:tr w:rsidR="00000000" w14:paraId="73FCA34F" w14:textId="77777777">
        <w:trPr>
          <w:divId w:val="227348900"/>
        </w:trPr>
        <w:tc>
          <w:tcPr>
            <w:tcW w:w="0" w:type="auto"/>
            <w:shd w:val="clear" w:color="auto" w:fill="CCEEFF"/>
            <w:tcMar>
              <w:top w:w="30" w:type="dxa"/>
              <w:left w:w="30" w:type="dxa"/>
              <w:bottom w:w="30" w:type="dxa"/>
              <w:right w:w="30" w:type="dxa"/>
            </w:tcMar>
            <w:vAlign w:val="bottom"/>
            <w:hideMark/>
          </w:tcPr>
          <w:p w14:paraId="7EC2AE7A" w14:textId="77777777" w:rsidR="00000000" w:rsidRDefault="00D02D61">
            <w:pPr>
              <w:divId w:val="620117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AC6F7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B3CE67F" w14:textId="77777777" w:rsidR="00000000" w:rsidRDefault="00D02D61">
            <w:pPr>
              <w:jc w:val="right"/>
              <w:rPr>
                <w:rFonts w:eastAsia="Times New Roman"/>
                <w:sz w:val="20"/>
                <w:szCs w:val="20"/>
              </w:rPr>
            </w:pPr>
            <w:r>
              <w:rPr>
                <w:rFonts w:ascii="inherit" w:eastAsia="Times New Roman" w:hAnsi="inherit"/>
                <w:sz w:val="20"/>
                <w:szCs w:val="20"/>
              </w:rPr>
              <w:t>457</w:t>
            </w:r>
          </w:p>
        </w:tc>
        <w:tc>
          <w:tcPr>
            <w:tcW w:w="0" w:type="auto"/>
            <w:tcBorders>
              <w:bottom w:val="double" w:sz="6" w:space="0" w:color="000000"/>
            </w:tcBorders>
            <w:shd w:val="clear" w:color="auto" w:fill="CCEEFF"/>
            <w:vAlign w:val="bottom"/>
            <w:hideMark/>
          </w:tcPr>
          <w:p w14:paraId="5A636DC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83F3E" w14:textId="77777777" w:rsidR="00000000" w:rsidRDefault="00D02D61">
            <w:pPr>
              <w:divId w:val="7700538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71F0B5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D02A59A" w14:textId="77777777" w:rsidR="00000000" w:rsidRDefault="00D02D61">
            <w:pPr>
              <w:jc w:val="right"/>
              <w:rPr>
                <w:rFonts w:eastAsia="Times New Roman"/>
                <w:sz w:val="20"/>
                <w:szCs w:val="20"/>
              </w:rPr>
            </w:pPr>
            <w:r>
              <w:rPr>
                <w:rFonts w:ascii="inherit" w:eastAsia="Times New Roman" w:hAnsi="inherit"/>
                <w:sz w:val="20"/>
                <w:szCs w:val="20"/>
              </w:rPr>
              <w:t>466</w:t>
            </w:r>
          </w:p>
        </w:tc>
        <w:tc>
          <w:tcPr>
            <w:tcW w:w="0" w:type="auto"/>
            <w:tcBorders>
              <w:bottom w:val="double" w:sz="6" w:space="0" w:color="000000"/>
            </w:tcBorders>
            <w:shd w:val="clear" w:color="auto" w:fill="CCEEFF"/>
            <w:vAlign w:val="bottom"/>
            <w:hideMark/>
          </w:tcPr>
          <w:p w14:paraId="1997EA1A" w14:textId="77777777" w:rsidR="00000000" w:rsidRDefault="00D02D61">
            <w:pPr>
              <w:rPr>
                <w:rFonts w:eastAsia="Times New Roman"/>
                <w:sz w:val="20"/>
                <w:szCs w:val="20"/>
              </w:rPr>
            </w:pPr>
          </w:p>
        </w:tc>
      </w:tr>
    </w:tbl>
    <w:p w14:paraId="3E1212EC" w14:textId="77777777" w:rsidR="00000000" w:rsidRDefault="00D02D61">
      <w:pPr>
        <w:spacing w:line="288" w:lineRule="auto"/>
        <w:divId w:val="1327518493"/>
        <w:rPr>
          <w:rFonts w:eastAsia="Times New Roman"/>
          <w:sz w:val="20"/>
          <w:szCs w:val="20"/>
        </w:rPr>
      </w:pPr>
    </w:p>
    <w:p w14:paraId="566CC013"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We have a receivables sale agreement (“RSA”</w:t>
      </w:r>
      <w:r>
        <w:rPr>
          <w:rFonts w:ascii="inherit" w:eastAsia="Times New Roman" w:hAnsi="inherit"/>
          <w:sz w:val="20"/>
          <w:szCs w:val="20"/>
        </w:rPr>
        <w:t>) with a third-party financial institution that permits us to sell, on a nonrecourse basis, up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receivables at any given time. From time to time, we have sold certain</w:t>
      </w:r>
    </w:p>
    <w:p w14:paraId="251178AA" w14:textId="77777777" w:rsidR="00000000" w:rsidRDefault="00D02D61">
      <w:pPr>
        <w:spacing w:line="288" w:lineRule="auto"/>
        <w:rPr>
          <w:rFonts w:eastAsia="Times New Roman"/>
          <w:sz w:val="20"/>
          <w:szCs w:val="20"/>
        </w:rPr>
      </w:pPr>
      <w:r>
        <w:rPr>
          <w:rFonts w:ascii="inherit" w:eastAsia="Times New Roman" w:hAnsi="inherit"/>
          <w:sz w:val="20"/>
          <w:szCs w:val="20"/>
        </w:rPr>
        <w:t>customer receivables under the RSA, which we continue to ser</w:t>
      </w:r>
      <w:r>
        <w:rPr>
          <w:rFonts w:ascii="inherit" w:eastAsia="Times New Roman" w:hAnsi="inherit"/>
          <w:sz w:val="20"/>
          <w:szCs w:val="20"/>
        </w:rPr>
        <w:t>vice and collect on behalf of the third-party financial</w:t>
      </w:r>
    </w:p>
    <w:p w14:paraId="2A4ECA7B" w14:textId="77777777" w:rsidR="00000000" w:rsidRDefault="00D02D61">
      <w:pPr>
        <w:spacing w:line="288" w:lineRule="auto"/>
        <w:rPr>
          <w:rFonts w:eastAsia="Times New Roman"/>
          <w:sz w:val="20"/>
          <w:szCs w:val="20"/>
        </w:rPr>
      </w:pPr>
      <w:r>
        <w:rPr>
          <w:rFonts w:ascii="inherit" w:eastAsia="Times New Roman" w:hAnsi="inherit"/>
          <w:sz w:val="20"/>
          <w:szCs w:val="20"/>
        </w:rPr>
        <w:t>institution. Receivables sold pursuant to the RSA meet the requirements for sales accounting under Accounting Standards Codification 860,</w:t>
      </w:r>
      <w:r>
        <w:rPr>
          <w:rFonts w:ascii="inherit" w:eastAsia="Times New Roman" w:hAnsi="inherit"/>
          <w:sz w:val="20"/>
          <w:szCs w:val="20"/>
        </w:rPr>
        <w:t xml:space="preserve"> </w:t>
      </w:r>
      <w:r>
        <w:rPr>
          <w:rFonts w:ascii="inherit" w:eastAsia="Times New Roman" w:hAnsi="inherit"/>
          <w:i/>
          <w:iCs/>
          <w:sz w:val="20"/>
          <w:szCs w:val="20"/>
        </w:rPr>
        <w:t>Transfers and Servicing</w:t>
      </w:r>
      <w:r>
        <w:rPr>
          <w:rFonts w:ascii="inherit" w:eastAsia="Times New Roman" w:hAnsi="inherit"/>
          <w:sz w:val="20"/>
          <w:szCs w:val="20"/>
        </w:rPr>
        <w:t>, and accordingly, are derecognized fro</w:t>
      </w:r>
      <w:r>
        <w:rPr>
          <w:rFonts w:ascii="inherit" w:eastAsia="Times New Roman" w:hAnsi="inherit"/>
          <w:sz w:val="20"/>
          <w:szCs w:val="20"/>
        </w:rPr>
        <w:t>m our Consolidated Balance Sheet at the time of sale. Outstanding accounts receivable sold pursuant to the RSA were not material as of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14:paraId="2BBA976B" w14:textId="77777777" w:rsidR="00000000" w:rsidRDefault="00D02D61">
      <w:pPr>
        <w:spacing w:line="288" w:lineRule="auto"/>
        <w:divId w:val="487672754"/>
        <w:rPr>
          <w:rFonts w:eastAsia="Times New Roman"/>
          <w:sz w:val="20"/>
          <w:szCs w:val="20"/>
        </w:rPr>
      </w:pPr>
      <w:r>
        <w:rPr>
          <w:rFonts w:ascii="inherit" w:eastAsia="Times New Roman" w:hAnsi="inherit"/>
          <w:b/>
          <w:bCs/>
          <w:i/>
          <w:iCs/>
          <w:sz w:val="20"/>
          <w:szCs w:val="20"/>
        </w:rPr>
        <w:t>NOTE 6: CONTRACT ASSETS AND CONTRACT LIABILITIES</w:t>
      </w:r>
      <w:r>
        <w:rPr>
          <w:rFonts w:ascii="inherit" w:eastAsia="Times New Roman" w:hAnsi="inherit"/>
          <w:b/>
          <w:bCs/>
          <w:i/>
          <w:iCs/>
          <w:sz w:val="20"/>
          <w:szCs w:val="20"/>
        </w:rPr>
        <w:t xml:space="preserve"> </w:t>
      </w:r>
    </w:p>
    <w:p w14:paraId="304FA955"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Contract assets include unbille</w:t>
      </w:r>
      <w:r>
        <w:rPr>
          <w:rFonts w:ascii="inherit" w:eastAsia="Times New Roman" w:hAnsi="inherit"/>
          <w:sz w:val="20"/>
          <w:szCs w:val="20"/>
        </w:rPr>
        <w:t>d amounts typically resulting from revenue recognized exceeding amounts billed to customers for contracts utilizing the POC cost-to-cost revenue recognition method. We bill customers as work progresses in accordance with agreed-upon contractual terms, eith</w:t>
      </w:r>
      <w:r>
        <w:rPr>
          <w:rFonts w:ascii="inherit" w:eastAsia="Times New Roman" w:hAnsi="inherit"/>
          <w:sz w:val="20"/>
          <w:szCs w:val="20"/>
        </w:rPr>
        <w:t>er at periodic intervals, upon achievement of contractual milestones or upon deliveries and, in certain arrangements, the customer may withhold payment of a small portion of the contract price until contract completion. Contract liabilities include advance</w:t>
      </w:r>
      <w:r>
        <w:rPr>
          <w:rFonts w:ascii="inherit" w:eastAsia="Times New Roman" w:hAnsi="inherit"/>
          <w:sz w:val="20"/>
          <w:szCs w:val="20"/>
        </w:rPr>
        <w:t xml:space="preserve"> payments and billings in excess of revenue recognized, including deferred revenue associated with extended product warranties. Contract assets and liabilities are reported on a contract-by-contract basis at the end of each reporting period. The increase i</w:t>
      </w:r>
      <w:r>
        <w:rPr>
          <w:rFonts w:ascii="inherit" w:eastAsia="Times New Roman" w:hAnsi="inherit"/>
          <w:sz w:val="20"/>
          <w:szCs w:val="20"/>
        </w:rPr>
        <w:t>n contract liabilities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due to an increase in the receipt of advance payments and the timing of contractual billing milestones. Changes in contract assets and contract liabilities balances during the fiscal year ended</w:t>
      </w:r>
      <w:r>
        <w:rPr>
          <w:rFonts w:ascii="inherit" w:eastAsia="Times New Roman" w:hAnsi="inherit"/>
          <w:sz w:val="20"/>
          <w:szCs w:val="20"/>
        </w:rPr>
        <w:t xml:space="preserve"> </w:t>
      </w:r>
      <w:r>
        <w:rPr>
          <w:rFonts w:ascii="inherit" w:eastAsia="Times New Roman" w:hAnsi="inherit"/>
          <w:sz w:val="20"/>
          <w:szCs w:val="20"/>
        </w:rPr>
        <w:t>June 29, 2</w:t>
      </w:r>
      <w:r>
        <w:rPr>
          <w:rFonts w:ascii="inherit" w:eastAsia="Times New Roman" w:hAnsi="inherit"/>
          <w:sz w:val="20"/>
          <w:szCs w:val="20"/>
        </w:rPr>
        <w:t>018</w:t>
      </w:r>
      <w:r>
        <w:rPr>
          <w:rFonts w:ascii="inherit" w:eastAsia="Times New Roman" w:hAnsi="inherit"/>
          <w:sz w:val="20"/>
          <w:szCs w:val="20"/>
        </w:rPr>
        <w:t xml:space="preserve"> </w:t>
      </w:r>
      <w:r>
        <w:rPr>
          <w:rFonts w:ascii="inherit" w:eastAsia="Times New Roman" w:hAnsi="inherit"/>
          <w:sz w:val="20"/>
          <w:szCs w:val="20"/>
        </w:rPr>
        <w:t>were not materially impacted by any factors other than those described above.</w:t>
      </w:r>
    </w:p>
    <w:p w14:paraId="7B1FE3F6" w14:textId="77777777" w:rsidR="00000000" w:rsidRDefault="00D02D61">
      <w:pPr>
        <w:spacing w:line="288" w:lineRule="auto"/>
        <w:ind w:firstLine="480"/>
        <w:jc w:val="both"/>
        <w:rPr>
          <w:rFonts w:eastAsia="Times New Roman"/>
          <w:sz w:val="20"/>
          <w:szCs w:val="20"/>
        </w:rPr>
      </w:pPr>
      <w:r>
        <w:rPr>
          <w:rFonts w:ascii="inherit" w:eastAsia="Times New Roman" w:hAnsi="inherit"/>
          <w:sz w:val="20"/>
          <w:szCs w:val="20"/>
        </w:rPr>
        <w:t>Contract assets and contract liabilities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14:paraId="77DEE913" w14:textId="77777777">
        <w:trPr>
          <w:divId w:val="288752941"/>
        </w:trPr>
        <w:tc>
          <w:tcPr>
            <w:tcW w:w="0" w:type="auto"/>
            <w:gridSpan w:val="8"/>
            <w:vAlign w:val="center"/>
            <w:hideMark/>
          </w:tcPr>
          <w:p w14:paraId="11795C84" w14:textId="77777777" w:rsidR="00000000" w:rsidRDefault="00D02D61">
            <w:pPr>
              <w:spacing w:line="288" w:lineRule="auto"/>
              <w:ind w:firstLine="480"/>
              <w:jc w:val="both"/>
              <w:rPr>
                <w:rFonts w:eastAsia="Times New Roman"/>
                <w:sz w:val="20"/>
                <w:szCs w:val="20"/>
              </w:rPr>
            </w:pPr>
          </w:p>
        </w:tc>
      </w:tr>
      <w:tr w:rsidR="00000000" w14:paraId="779019BE" w14:textId="77777777">
        <w:trPr>
          <w:divId w:val="288752941"/>
        </w:trPr>
        <w:tc>
          <w:tcPr>
            <w:tcW w:w="3450" w:type="pct"/>
            <w:vAlign w:val="center"/>
            <w:hideMark/>
          </w:tcPr>
          <w:p w14:paraId="3DA075CA" w14:textId="77777777" w:rsidR="00000000" w:rsidRDefault="00D02D61">
            <w:pPr>
              <w:rPr>
                <w:rFonts w:eastAsia="Times New Roman"/>
                <w:sz w:val="20"/>
                <w:szCs w:val="20"/>
              </w:rPr>
            </w:pPr>
          </w:p>
        </w:tc>
        <w:tc>
          <w:tcPr>
            <w:tcW w:w="50" w:type="pct"/>
            <w:vAlign w:val="center"/>
            <w:hideMark/>
          </w:tcPr>
          <w:p w14:paraId="4FD391D6" w14:textId="77777777" w:rsidR="00000000" w:rsidRDefault="00D02D61">
            <w:pPr>
              <w:rPr>
                <w:rFonts w:eastAsia="Times New Roman"/>
                <w:sz w:val="20"/>
                <w:szCs w:val="20"/>
              </w:rPr>
            </w:pPr>
          </w:p>
        </w:tc>
        <w:tc>
          <w:tcPr>
            <w:tcW w:w="650" w:type="pct"/>
            <w:vAlign w:val="center"/>
            <w:hideMark/>
          </w:tcPr>
          <w:p w14:paraId="028E9537" w14:textId="77777777" w:rsidR="00000000" w:rsidRDefault="00D02D61">
            <w:pPr>
              <w:rPr>
                <w:rFonts w:eastAsia="Times New Roman"/>
                <w:sz w:val="20"/>
                <w:szCs w:val="20"/>
              </w:rPr>
            </w:pPr>
          </w:p>
        </w:tc>
        <w:tc>
          <w:tcPr>
            <w:tcW w:w="50" w:type="pct"/>
            <w:vAlign w:val="center"/>
            <w:hideMark/>
          </w:tcPr>
          <w:p w14:paraId="32FF039F" w14:textId="77777777" w:rsidR="00000000" w:rsidRDefault="00D02D61">
            <w:pPr>
              <w:rPr>
                <w:rFonts w:eastAsia="Times New Roman"/>
                <w:sz w:val="20"/>
                <w:szCs w:val="20"/>
              </w:rPr>
            </w:pPr>
          </w:p>
        </w:tc>
        <w:tc>
          <w:tcPr>
            <w:tcW w:w="50" w:type="pct"/>
            <w:vAlign w:val="center"/>
            <w:hideMark/>
          </w:tcPr>
          <w:p w14:paraId="7C3ABDC8" w14:textId="77777777" w:rsidR="00000000" w:rsidRDefault="00D02D61">
            <w:pPr>
              <w:rPr>
                <w:rFonts w:eastAsia="Times New Roman"/>
                <w:sz w:val="20"/>
                <w:szCs w:val="20"/>
              </w:rPr>
            </w:pPr>
          </w:p>
        </w:tc>
        <w:tc>
          <w:tcPr>
            <w:tcW w:w="50" w:type="pct"/>
            <w:vAlign w:val="center"/>
            <w:hideMark/>
          </w:tcPr>
          <w:p w14:paraId="748F9C63" w14:textId="77777777" w:rsidR="00000000" w:rsidRDefault="00D02D61">
            <w:pPr>
              <w:rPr>
                <w:rFonts w:eastAsia="Times New Roman"/>
                <w:sz w:val="20"/>
                <w:szCs w:val="20"/>
              </w:rPr>
            </w:pPr>
          </w:p>
        </w:tc>
        <w:tc>
          <w:tcPr>
            <w:tcW w:w="650" w:type="pct"/>
            <w:vAlign w:val="center"/>
            <w:hideMark/>
          </w:tcPr>
          <w:p w14:paraId="446F702F" w14:textId="77777777" w:rsidR="00000000" w:rsidRDefault="00D02D61">
            <w:pPr>
              <w:rPr>
                <w:rFonts w:eastAsia="Times New Roman"/>
                <w:sz w:val="20"/>
                <w:szCs w:val="20"/>
              </w:rPr>
            </w:pPr>
          </w:p>
        </w:tc>
        <w:tc>
          <w:tcPr>
            <w:tcW w:w="50" w:type="pct"/>
            <w:vAlign w:val="center"/>
            <w:hideMark/>
          </w:tcPr>
          <w:p w14:paraId="022F9C69" w14:textId="77777777" w:rsidR="00000000" w:rsidRDefault="00D02D61">
            <w:pPr>
              <w:rPr>
                <w:rFonts w:eastAsia="Times New Roman"/>
                <w:sz w:val="20"/>
                <w:szCs w:val="20"/>
              </w:rPr>
            </w:pPr>
          </w:p>
        </w:tc>
      </w:tr>
      <w:tr w:rsidR="00000000" w14:paraId="57EE5AAF" w14:textId="77777777">
        <w:trPr>
          <w:divId w:val="288752941"/>
        </w:trPr>
        <w:tc>
          <w:tcPr>
            <w:tcW w:w="0" w:type="auto"/>
            <w:tcMar>
              <w:top w:w="30" w:type="dxa"/>
              <w:left w:w="30" w:type="dxa"/>
              <w:bottom w:w="30" w:type="dxa"/>
              <w:right w:w="30" w:type="dxa"/>
            </w:tcMar>
            <w:vAlign w:val="bottom"/>
            <w:hideMark/>
          </w:tcPr>
          <w:p w14:paraId="6E3897AB" w14:textId="77777777" w:rsidR="00000000" w:rsidRDefault="00D02D61">
            <w:pPr>
              <w:divId w:val="270287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1F5F74"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2A9DA103" w14:textId="77777777" w:rsidR="00000000" w:rsidRDefault="00D02D61">
            <w:pPr>
              <w:divId w:val="700015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36A895"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7575D2FE" w14:textId="77777777">
        <w:trPr>
          <w:divId w:val="288752941"/>
        </w:trPr>
        <w:tc>
          <w:tcPr>
            <w:tcW w:w="0" w:type="auto"/>
            <w:tcMar>
              <w:top w:w="30" w:type="dxa"/>
              <w:left w:w="30" w:type="dxa"/>
              <w:bottom w:w="30" w:type="dxa"/>
              <w:right w:w="30" w:type="dxa"/>
            </w:tcMar>
            <w:vAlign w:val="bottom"/>
            <w:hideMark/>
          </w:tcPr>
          <w:p w14:paraId="6E19BD78" w14:textId="77777777" w:rsidR="00000000" w:rsidRDefault="00D02D61">
            <w:pPr>
              <w:divId w:val="1364557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8692E3" w14:textId="77777777" w:rsidR="00000000" w:rsidRDefault="00D02D61">
            <w:pPr>
              <w:divId w:val="2041123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BDF6B2" w14:textId="77777777" w:rsidR="00000000" w:rsidRDefault="00D02D61">
            <w:pPr>
              <w:divId w:val="170998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ADB140" w14:textId="77777777" w:rsidR="00000000" w:rsidRDefault="00D02D61">
            <w:pPr>
              <w:divId w:val="344553654"/>
              <w:rPr>
                <w:rFonts w:eastAsia="Times New Roman"/>
                <w:sz w:val="20"/>
                <w:szCs w:val="20"/>
              </w:rPr>
            </w:pPr>
            <w:r>
              <w:rPr>
                <w:rFonts w:ascii="inherit" w:eastAsia="Times New Roman" w:hAnsi="inherit"/>
                <w:sz w:val="20"/>
                <w:szCs w:val="20"/>
              </w:rPr>
              <w:t> </w:t>
            </w:r>
          </w:p>
        </w:tc>
      </w:tr>
      <w:tr w:rsidR="00000000" w14:paraId="23D698D1" w14:textId="77777777">
        <w:trPr>
          <w:divId w:val="288752941"/>
        </w:trPr>
        <w:tc>
          <w:tcPr>
            <w:tcW w:w="0" w:type="auto"/>
            <w:tcMar>
              <w:top w:w="30" w:type="dxa"/>
              <w:left w:w="30" w:type="dxa"/>
              <w:bottom w:w="30" w:type="dxa"/>
              <w:right w:w="30" w:type="dxa"/>
            </w:tcMar>
            <w:vAlign w:val="bottom"/>
            <w:hideMark/>
          </w:tcPr>
          <w:p w14:paraId="442C5D06"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74F987AB"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4973C15E" w14:textId="77777777">
        <w:trPr>
          <w:divId w:val="288752941"/>
        </w:trPr>
        <w:tc>
          <w:tcPr>
            <w:tcW w:w="0" w:type="auto"/>
            <w:shd w:val="clear" w:color="auto" w:fill="CCEEFF"/>
            <w:tcMar>
              <w:top w:w="30" w:type="dxa"/>
              <w:left w:w="30" w:type="dxa"/>
              <w:bottom w:w="30" w:type="dxa"/>
              <w:right w:w="30" w:type="dxa"/>
            </w:tcMar>
            <w:hideMark/>
          </w:tcPr>
          <w:p w14:paraId="7AB160C4" w14:textId="77777777" w:rsidR="00000000" w:rsidRDefault="00D02D61">
            <w:pPr>
              <w:rPr>
                <w:rFonts w:eastAsia="Times New Roman"/>
                <w:sz w:val="20"/>
                <w:szCs w:val="20"/>
              </w:rPr>
            </w:pPr>
            <w:r>
              <w:rPr>
                <w:rFonts w:ascii="inherit" w:eastAsia="Times New Roman" w:hAnsi="inherit"/>
                <w:sz w:val="20"/>
                <w:szCs w:val="20"/>
              </w:rPr>
              <w:t>Contract assets</w:t>
            </w:r>
          </w:p>
        </w:tc>
        <w:tc>
          <w:tcPr>
            <w:tcW w:w="0" w:type="auto"/>
            <w:shd w:val="clear" w:color="auto" w:fill="CCEEFF"/>
            <w:tcMar>
              <w:top w:w="30" w:type="dxa"/>
              <w:left w:w="30" w:type="dxa"/>
              <w:bottom w:w="30" w:type="dxa"/>
              <w:right w:w="0" w:type="dxa"/>
            </w:tcMar>
            <w:vAlign w:val="bottom"/>
            <w:hideMark/>
          </w:tcPr>
          <w:p w14:paraId="01DA2D0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FF0A4A" w14:textId="77777777" w:rsidR="00000000" w:rsidRDefault="00D02D61">
            <w:pPr>
              <w:jc w:val="right"/>
              <w:rPr>
                <w:rFonts w:eastAsia="Times New Roman"/>
                <w:sz w:val="20"/>
                <w:szCs w:val="20"/>
              </w:rPr>
            </w:pPr>
            <w:r>
              <w:rPr>
                <w:rFonts w:ascii="inherit" w:eastAsia="Times New Roman" w:hAnsi="inherit"/>
                <w:sz w:val="20"/>
                <w:szCs w:val="20"/>
              </w:rPr>
              <w:t>807</w:t>
            </w:r>
          </w:p>
        </w:tc>
        <w:tc>
          <w:tcPr>
            <w:tcW w:w="0" w:type="auto"/>
            <w:shd w:val="clear" w:color="auto" w:fill="CCEEFF"/>
            <w:vAlign w:val="bottom"/>
            <w:hideMark/>
          </w:tcPr>
          <w:p w14:paraId="383A861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5E1BD" w14:textId="77777777" w:rsidR="00000000" w:rsidRDefault="00D02D61">
            <w:pPr>
              <w:divId w:val="34166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21E5E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7DAB61" w14:textId="77777777" w:rsidR="00000000" w:rsidRDefault="00D02D61">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14:paraId="3924879F" w14:textId="77777777" w:rsidR="00000000" w:rsidRDefault="00D02D61">
            <w:pPr>
              <w:rPr>
                <w:rFonts w:eastAsia="Times New Roman"/>
                <w:sz w:val="20"/>
                <w:szCs w:val="20"/>
              </w:rPr>
            </w:pPr>
          </w:p>
        </w:tc>
      </w:tr>
      <w:tr w:rsidR="00000000" w14:paraId="68D46EA6" w14:textId="77777777">
        <w:trPr>
          <w:divId w:val="288752941"/>
        </w:trPr>
        <w:tc>
          <w:tcPr>
            <w:tcW w:w="0" w:type="auto"/>
            <w:tcMar>
              <w:top w:w="30" w:type="dxa"/>
              <w:left w:w="30" w:type="dxa"/>
              <w:bottom w:w="30" w:type="dxa"/>
              <w:right w:w="30" w:type="dxa"/>
            </w:tcMar>
            <w:hideMark/>
          </w:tcPr>
          <w:p w14:paraId="78CE0E7C" w14:textId="77777777" w:rsidR="00000000" w:rsidRDefault="00D02D61">
            <w:pPr>
              <w:rPr>
                <w:rFonts w:eastAsia="Times New Roman"/>
                <w:sz w:val="20"/>
                <w:szCs w:val="20"/>
              </w:rPr>
            </w:pPr>
            <w:r>
              <w:rPr>
                <w:rFonts w:ascii="inherit" w:eastAsia="Times New Roman" w:hAnsi="inherit"/>
                <w:sz w:val="20"/>
                <w:szCs w:val="20"/>
              </w:rPr>
              <w:t>Contract liabilities, current</w:t>
            </w:r>
          </w:p>
        </w:tc>
        <w:tc>
          <w:tcPr>
            <w:tcW w:w="0" w:type="auto"/>
            <w:gridSpan w:val="2"/>
            <w:tcMar>
              <w:top w:w="30" w:type="dxa"/>
              <w:left w:w="30" w:type="dxa"/>
              <w:bottom w:w="30" w:type="dxa"/>
              <w:right w:w="0" w:type="dxa"/>
            </w:tcMar>
            <w:vAlign w:val="bottom"/>
            <w:hideMark/>
          </w:tcPr>
          <w:p w14:paraId="140E9500" w14:textId="77777777" w:rsidR="00000000" w:rsidRDefault="00D02D61">
            <w:pPr>
              <w:jc w:val="right"/>
              <w:rPr>
                <w:rFonts w:eastAsia="Times New Roman"/>
                <w:sz w:val="20"/>
                <w:szCs w:val="20"/>
              </w:rPr>
            </w:pPr>
            <w:r>
              <w:rPr>
                <w:rFonts w:ascii="inherit" w:eastAsia="Times New Roman" w:hAnsi="inherit"/>
                <w:sz w:val="20"/>
                <w:szCs w:val="20"/>
              </w:rPr>
              <w:t>(496</w:t>
            </w:r>
          </w:p>
        </w:tc>
        <w:tc>
          <w:tcPr>
            <w:tcW w:w="0" w:type="auto"/>
            <w:tcMar>
              <w:top w:w="30" w:type="dxa"/>
              <w:left w:w="0" w:type="dxa"/>
              <w:bottom w:w="30" w:type="dxa"/>
              <w:right w:w="30" w:type="dxa"/>
            </w:tcMar>
            <w:vAlign w:val="bottom"/>
            <w:hideMark/>
          </w:tcPr>
          <w:p w14:paraId="0E76CE7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DC2856" w14:textId="77777777" w:rsidR="00000000" w:rsidRDefault="00D02D61">
            <w:pPr>
              <w:divId w:val="1515415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045B69" w14:textId="77777777" w:rsidR="00000000" w:rsidRDefault="00D02D61">
            <w:pPr>
              <w:jc w:val="right"/>
              <w:rPr>
                <w:rFonts w:eastAsia="Times New Roman"/>
                <w:sz w:val="20"/>
                <w:szCs w:val="20"/>
              </w:rPr>
            </w:pPr>
            <w:r>
              <w:rPr>
                <w:rFonts w:ascii="inherit" w:eastAsia="Times New Roman" w:hAnsi="inherit"/>
                <w:sz w:val="20"/>
                <w:szCs w:val="20"/>
              </w:rPr>
              <w:t>(372</w:t>
            </w:r>
          </w:p>
        </w:tc>
        <w:tc>
          <w:tcPr>
            <w:tcW w:w="0" w:type="auto"/>
            <w:tcMar>
              <w:top w:w="30" w:type="dxa"/>
              <w:left w:w="0" w:type="dxa"/>
              <w:bottom w:w="30" w:type="dxa"/>
              <w:right w:w="30" w:type="dxa"/>
            </w:tcMar>
            <w:vAlign w:val="bottom"/>
            <w:hideMark/>
          </w:tcPr>
          <w:p w14:paraId="4533A1D6" w14:textId="77777777" w:rsidR="00000000" w:rsidRDefault="00D02D61">
            <w:pPr>
              <w:rPr>
                <w:rFonts w:eastAsia="Times New Roman"/>
                <w:sz w:val="20"/>
                <w:szCs w:val="20"/>
              </w:rPr>
            </w:pPr>
            <w:r>
              <w:rPr>
                <w:rFonts w:ascii="inherit" w:eastAsia="Times New Roman" w:hAnsi="inherit"/>
                <w:sz w:val="20"/>
                <w:szCs w:val="20"/>
              </w:rPr>
              <w:t>)</w:t>
            </w:r>
          </w:p>
        </w:tc>
      </w:tr>
      <w:tr w:rsidR="00000000" w14:paraId="67187366" w14:textId="77777777">
        <w:trPr>
          <w:divId w:val="288752941"/>
        </w:trPr>
        <w:tc>
          <w:tcPr>
            <w:tcW w:w="0" w:type="auto"/>
            <w:shd w:val="clear" w:color="auto" w:fill="CCEEFF"/>
            <w:tcMar>
              <w:top w:w="30" w:type="dxa"/>
              <w:left w:w="30" w:type="dxa"/>
              <w:bottom w:w="30" w:type="dxa"/>
              <w:right w:w="30" w:type="dxa"/>
            </w:tcMar>
            <w:hideMark/>
          </w:tcPr>
          <w:p w14:paraId="38A5C353" w14:textId="77777777" w:rsidR="00000000" w:rsidRDefault="00D02D61">
            <w:pPr>
              <w:divId w:val="537818695"/>
              <w:rPr>
                <w:rFonts w:eastAsia="Times New Roman"/>
                <w:sz w:val="20"/>
                <w:szCs w:val="20"/>
              </w:rPr>
            </w:pPr>
            <w:r>
              <w:rPr>
                <w:rFonts w:ascii="inherit" w:eastAsia="Times New Roman" w:hAnsi="inherit"/>
                <w:sz w:val="20"/>
                <w:szCs w:val="20"/>
              </w:rPr>
              <w:t>Contract liabilities, noncurrent</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4A432C01"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0DFC0EF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D5C83C" w14:textId="77777777" w:rsidR="00000000" w:rsidRDefault="00D02D61">
            <w:pPr>
              <w:divId w:val="844780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6F5E5E"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00841B50" w14:textId="77777777" w:rsidR="00000000" w:rsidRDefault="00D02D61">
            <w:pPr>
              <w:rPr>
                <w:rFonts w:eastAsia="Times New Roman"/>
                <w:sz w:val="20"/>
                <w:szCs w:val="20"/>
              </w:rPr>
            </w:pPr>
            <w:r>
              <w:rPr>
                <w:rFonts w:ascii="inherit" w:eastAsia="Times New Roman" w:hAnsi="inherit"/>
                <w:sz w:val="20"/>
                <w:szCs w:val="20"/>
              </w:rPr>
              <w:t>)</w:t>
            </w:r>
          </w:p>
        </w:tc>
      </w:tr>
      <w:tr w:rsidR="00000000" w14:paraId="25FB9610" w14:textId="77777777">
        <w:trPr>
          <w:divId w:val="288752941"/>
        </w:trPr>
        <w:tc>
          <w:tcPr>
            <w:tcW w:w="0" w:type="auto"/>
            <w:tcMar>
              <w:top w:w="30" w:type="dxa"/>
              <w:left w:w="30" w:type="dxa"/>
              <w:bottom w:w="30" w:type="dxa"/>
              <w:right w:w="30" w:type="dxa"/>
            </w:tcMar>
            <w:hideMark/>
          </w:tcPr>
          <w:p w14:paraId="300FF7C2" w14:textId="77777777" w:rsidR="00000000" w:rsidRDefault="00D02D61">
            <w:pPr>
              <w:rPr>
                <w:rFonts w:eastAsia="Times New Roman"/>
                <w:sz w:val="20"/>
                <w:szCs w:val="20"/>
              </w:rPr>
            </w:pPr>
            <w:r>
              <w:rPr>
                <w:rFonts w:ascii="inherit" w:eastAsia="Times New Roman" w:hAnsi="inherit"/>
                <w:sz w:val="20"/>
                <w:szCs w:val="20"/>
              </w:rPr>
              <w:t>Net contract assets</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A09B6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7694A8" w14:textId="77777777" w:rsidR="00000000" w:rsidRDefault="00D02D61">
            <w:pPr>
              <w:jc w:val="right"/>
              <w:rPr>
                <w:rFonts w:eastAsia="Times New Roman"/>
                <w:sz w:val="20"/>
                <w:szCs w:val="20"/>
              </w:rPr>
            </w:pPr>
            <w:r>
              <w:rPr>
                <w:rFonts w:ascii="inherit" w:eastAsia="Times New Roman" w:hAnsi="inherit"/>
                <w:sz w:val="20"/>
                <w:szCs w:val="20"/>
              </w:rPr>
              <w:t>269</w:t>
            </w:r>
          </w:p>
        </w:tc>
        <w:tc>
          <w:tcPr>
            <w:tcW w:w="0" w:type="auto"/>
            <w:tcBorders>
              <w:top w:val="single" w:sz="6" w:space="0" w:color="000000"/>
              <w:bottom w:val="double" w:sz="6" w:space="0" w:color="000000"/>
            </w:tcBorders>
            <w:vAlign w:val="bottom"/>
            <w:hideMark/>
          </w:tcPr>
          <w:p w14:paraId="0331F3E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67D7E4" w14:textId="77777777" w:rsidR="00000000" w:rsidRDefault="00D02D61">
            <w:pPr>
              <w:divId w:val="1648780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D204E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1399F6" w14:textId="77777777" w:rsidR="00000000" w:rsidRDefault="00D02D61">
            <w:pPr>
              <w:jc w:val="right"/>
              <w:rPr>
                <w:rFonts w:eastAsia="Times New Roman"/>
                <w:sz w:val="20"/>
                <w:szCs w:val="20"/>
              </w:rPr>
            </w:pPr>
            <w:r>
              <w:rPr>
                <w:rFonts w:ascii="inherit" w:eastAsia="Times New Roman" w:hAnsi="inherit"/>
                <w:sz w:val="20"/>
                <w:szCs w:val="20"/>
              </w:rPr>
              <w:t>375</w:t>
            </w:r>
          </w:p>
        </w:tc>
        <w:tc>
          <w:tcPr>
            <w:tcW w:w="0" w:type="auto"/>
            <w:tcBorders>
              <w:top w:val="single" w:sz="6" w:space="0" w:color="000000"/>
              <w:bottom w:val="double" w:sz="6" w:space="0" w:color="000000"/>
            </w:tcBorders>
            <w:vAlign w:val="bottom"/>
            <w:hideMark/>
          </w:tcPr>
          <w:p w14:paraId="2F067678" w14:textId="77777777" w:rsidR="00000000" w:rsidRDefault="00D02D61">
            <w:pPr>
              <w:rPr>
                <w:rFonts w:eastAsia="Times New Roman"/>
                <w:sz w:val="20"/>
                <w:szCs w:val="20"/>
              </w:rPr>
            </w:pPr>
          </w:p>
        </w:tc>
      </w:tr>
    </w:tbl>
    <w:p w14:paraId="3FB8ADB1" w14:textId="77777777" w:rsidR="00000000" w:rsidRDefault="00D02D61">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F19ACAC" w14:textId="77777777">
        <w:trPr>
          <w:tblCellSpacing w:w="0" w:type="dxa"/>
        </w:trPr>
        <w:tc>
          <w:tcPr>
            <w:tcW w:w="360" w:type="dxa"/>
            <w:vAlign w:val="center"/>
            <w:hideMark/>
          </w:tcPr>
          <w:p w14:paraId="2AEC3CE3" w14:textId="77777777" w:rsidR="00000000" w:rsidRDefault="00D02D61">
            <w:pPr>
              <w:spacing w:line="288" w:lineRule="auto"/>
              <w:jc w:val="both"/>
              <w:rPr>
                <w:rFonts w:eastAsia="Times New Roman"/>
                <w:sz w:val="16"/>
                <w:szCs w:val="16"/>
              </w:rPr>
            </w:pPr>
          </w:p>
        </w:tc>
        <w:tc>
          <w:tcPr>
            <w:tcW w:w="0" w:type="auto"/>
            <w:vAlign w:val="center"/>
            <w:hideMark/>
          </w:tcPr>
          <w:p w14:paraId="43E8A549" w14:textId="77777777" w:rsidR="00000000" w:rsidRDefault="00D02D61">
            <w:pPr>
              <w:rPr>
                <w:rFonts w:eastAsia="Times New Roman"/>
                <w:sz w:val="20"/>
                <w:szCs w:val="20"/>
              </w:rPr>
            </w:pPr>
          </w:p>
        </w:tc>
      </w:tr>
      <w:tr w:rsidR="00000000" w14:paraId="32745CA8" w14:textId="77777777">
        <w:trPr>
          <w:tblCellSpacing w:w="0" w:type="dxa"/>
        </w:trPr>
        <w:tc>
          <w:tcPr>
            <w:tcW w:w="0" w:type="auto"/>
            <w:hideMark/>
          </w:tcPr>
          <w:p w14:paraId="27022372" w14:textId="77777777" w:rsidR="00000000" w:rsidRDefault="00D02D61">
            <w:pPr>
              <w:spacing w:line="288" w:lineRule="auto"/>
              <w:divId w:val="494302948"/>
              <w:rPr>
                <w:rFonts w:eastAsia="Times New Roman"/>
                <w:sz w:val="16"/>
                <w:szCs w:val="16"/>
              </w:rPr>
            </w:pPr>
            <w:r>
              <w:rPr>
                <w:rFonts w:ascii="inherit" w:eastAsia="Times New Roman" w:hAnsi="inherit"/>
                <w:sz w:val="16"/>
                <w:szCs w:val="16"/>
              </w:rPr>
              <w:t>(1)</w:t>
            </w:r>
          </w:p>
        </w:tc>
        <w:tc>
          <w:tcPr>
            <w:tcW w:w="0" w:type="auto"/>
            <w:hideMark/>
          </w:tcPr>
          <w:p w14:paraId="1816818A" w14:textId="77777777" w:rsidR="00000000" w:rsidRDefault="00D02D61">
            <w:pPr>
              <w:spacing w:line="288" w:lineRule="auto"/>
              <w:jc w:val="both"/>
              <w:rPr>
                <w:rFonts w:eastAsia="Times New Roman"/>
                <w:sz w:val="16"/>
                <w:szCs w:val="16"/>
              </w:rPr>
            </w:pPr>
            <w:r>
              <w:rPr>
                <w:rFonts w:ascii="inherit" w:eastAsia="Times New Roman" w:hAnsi="inherit"/>
                <w:sz w:val="16"/>
                <w:szCs w:val="16"/>
              </w:rPr>
              <w:t>Non-current portion of contract liabilities are included as a component of the</w:t>
            </w:r>
            <w:r>
              <w:rPr>
                <w:rFonts w:ascii="inherit" w:eastAsia="Times New Roman" w:hAnsi="inherit"/>
                <w:sz w:val="16"/>
                <w:szCs w:val="16"/>
              </w:rPr>
              <w:t xml:space="preserve"> </w:t>
            </w:r>
            <w:r>
              <w:rPr>
                <w:rFonts w:ascii="inherit" w:eastAsia="Times New Roman" w:hAnsi="inherit"/>
                <w:sz w:val="16"/>
                <w:szCs w:val="16"/>
              </w:rPr>
              <w:t>“Other long-term liabilities”</w:t>
            </w:r>
            <w:r>
              <w:rPr>
                <w:rFonts w:ascii="inherit" w:eastAsia="Times New Roman" w:hAnsi="inherit"/>
                <w:sz w:val="16"/>
                <w:szCs w:val="16"/>
              </w:rPr>
              <w:t xml:space="preserve"> </w:t>
            </w:r>
            <w:r>
              <w:rPr>
                <w:rFonts w:ascii="inherit" w:eastAsia="Times New Roman" w:hAnsi="inherit"/>
                <w:sz w:val="16"/>
                <w:szCs w:val="16"/>
              </w:rPr>
              <w:t>line item in our Consolidated Balance Sheet.</w:t>
            </w:r>
          </w:p>
        </w:tc>
      </w:tr>
    </w:tbl>
    <w:p w14:paraId="3513647C" w14:textId="77777777" w:rsidR="00000000" w:rsidRDefault="00D02D61">
      <w:pPr>
        <w:spacing w:line="288" w:lineRule="auto"/>
        <w:ind w:firstLine="480"/>
        <w:jc w:val="both"/>
        <w:rPr>
          <w:rFonts w:eastAsia="Times New Roman"/>
          <w:sz w:val="20"/>
          <w:szCs w:val="20"/>
        </w:rPr>
      </w:pPr>
      <w:r>
        <w:rPr>
          <w:rFonts w:ascii="inherit" w:eastAsia="Times New Roman" w:hAnsi="inherit"/>
          <w:sz w:val="20"/>
          <w:szCs w:val="20"/>
        </w:rPr>
        <w:t>The components of contract assets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14:paraId="3879F5F5" w14:textId="77777777">
        <w:trPr>
          <w:divId w:val="1602910485"/>
        </w:trPr>
        <w:tc>
          <w:tcPr>
            <w:tcW w:w="0" w:type="auto"/>
            <w:gridSpan w:val="8"/>
            <w:vAlign w:val="center"/>
            <w:hideMark/>
          </w:tcPr>
          <w:p w14:paraId="4402BF84" w14:textId="77777777" w:rsidR="00000000" w:rsidRDefault="00D02D61">
            <w:pPr>
              <w:spacing w:line="288" w:lineRule="auto"/>
              <w:ind w:firstLine="480"/>
              <w:jc w:val="both"/>
              <w:rPr>
                <w:rFonts w:eastAsia="Times New Roman"/>
                <w:sz w:val="20"/>
                <w:szCs w:val="20"/>
              </w:rPr>
            </w:pPr>
          </w:p>
        </w:tc>
      </w:tr>
      <w:tr w:rsidR="00000000" w14:paraId="6B6653F2" w14:textId="77777777">
        <w:trPr>
          <w:divId w:val="1602910485"/>
        </w:trPr>
        <w:tc>
          <w:tcPr>
            <w:tcW w:w="3450" w:type="pct"/>
            <w:vAlign w:val="center"/>
            <w:hideMark/>
          </w:tcPr>
          <w:p w14:paraId="39DD8B06" w14:textId="77777777" w:rsidR="00000000" w:rsidRDefault="00D02D61">
            <w:pPr>
              <w:rPr>
                <w:rFonts w:eastAsia="Times New Roman"/>
                <w:sz w:val="20"/>
                <w:szCs w:val="20"/>
              </w:rPr>
            </w:pPr>
          </w:p>
        </w:tc>
        <w:tc>
          <w:tcPr>
            <w:tcW w:w="50" w:type="pct"/>
            <w:vAlign w:val="center"/>
            <w:hideMark/>
          </w:tcPr>
          <w:p w14:paraId="032B48EA" w14:textId="77777777" w:rsidR="00000000" w:rsidRDefault="00D02D61">
            <w:pPr>
              <w:rPr>
                <w:rFonts w:eastAsia="Times New Roman"/>
                <w:sz w:val="20"/>
                <w:szCs w:val="20"/>
              </w:rPr>
            </w:pPr>
          </w:p>
        </w:tc>
        <w:tc>
          <w:tcPr>
            <w:tcW w:w="650" w:type="pct"/>
            <w:vAlign w:val="center"/>
            <w:hideMark/>
          </w:tcPr>
          <w:p w14:paraId="2E98E36B" w14:textId="77777777" w:rsidR="00000000" w:rsidRDefault="00D02D61">
            <w:pPr>
              <w:rPr>
                <w:rFonts w:eastAsia="Times New Roman"/>
                <w:sz w:val="20"/>
                <w:szCs w:val="20"/>
              </w:rPr>
            </w:pPr>
          </w:p>
        </w:tc>
        <w:tc>
          <w:tcPr>
            <w:tcW w:w="50" w:type="pct"/>
            <w:vAlign w:val="center"/>
            <w:hideMark/>
          </w:tcPr>
          <w:p w14:paraId="3A59525F" w14:textId="77777777" w:rsidR="00000000" w:rsidRDefault="00D02D61">
            <w:pPr>
              <w:rPr>
                <w:rFonts w:eastAsia="Times New Roman"/>
                <w:sz w:val="20"/>
                <w:szCs w:val="20"/>
              </w:rPr>
            </w:pPr>
          </w:p>
        </w:tc>
        <w:tc>
          <w:tcPr>
            <w:tcW w:w="50" w:type="pct"/>
            <w:vAlign w:val="center"/>
            <w:hideMark/>
          </w:tcPr>
          <w:p w14:paraId="0FB9D078" w14:textId="77777777" w:rsidR="00000000" w:rsidRDefault="00D02D61">
            <w:pPr>
              <w:rPr>
                <w:rFonts w:eastAsia="Times New Roman"/>
                <w:sz w:val="20"/>
                <w:szCs w:val="20"/>
              </w:rPr>
            </w:pPr>
          </w:p>
        </w:tc>
        <w:tc>
          <w:tcPr>
            <w:tcW w:w="50" w:type="pct"/>
            <w:vAlign w:val="center"/>
            <w:hideMark/>
          </w:tcPr>
          <w:p w14:paraId="667F49C8" w14:textId="77777777" w:rsidR="00000000" w:rsidRDefault="00D02D61">
            <w:pPr>
              <w:rPr>
                <w:rFonts w:eastAsia="Times New Roman"/>
                <w:sz w:val="20"/>
                <w:szCs w:val="20"/>
              </w:rPr>
            </w:pPr>
          </w:p>
        </w:tc>
        <w:tc>
          <w:tcPr>
            <w:tcW w:w="650" w:type="pct"/>
            <w:vAlign w:val="center"/>
            <w:hideMark/>
          </w:tcPr>
          <w:p w14:paraId="3C3E74B8" w14:textId="77777777" w:rsidR="00000000" w:rsidRDefault="00D02D61">
            <w:pPr>
              <w:rPr>
                <w:rFonts w:eastAsia="Times New Roman"/>
                <w:sz w:val="20"/>
                <w:szCs w:val="20"/>
              </w:rPr>
            </w:pPr>
          </w:p>
        </w:tc>
        <w:tc>
          <w:tcPr>
            <w:tcW w:w="50" w:type="pct"/>
            <w:vAlign w:val="center"/>
            <w:hideMark/>
          </w:tcPr>
          <w:p w14:paraId="4310825F" w14:textId="77777777" w:rsidR="00000000" w:rsidRDefault="00D02D61">
            <w:pPr>
              <w:rPr>
                <w:rFonts w:eastAsia="Times New Roman"/>
                <w:sz w:val="20"/>
                <w:szCs w:val="20"/>
              </w:rPr>
            </w:pPr>
          </w:p>
        </w:tc>
      </w:tr>
      <w:tr w:rsidR="00000000" w14:paraId="7F079C50" w14:textId="77777777">
        <w:trPr>
          <w:divId w:val="1602910485"/>
        </w:trPr>
        <w:tc>
          <w:tcPr>
            <w:tcW w:w="0" w:type="auto"/>
            <w:tcMar>
              <w:top w:w="30" w:type="dxa"/>
              <w:left w:w="30" w:type="dxa"/>
              <w:bottom w:w="30" w:type="dxa"/>
              <w:right w:w="30" w:type="dxa"/>
            </w:tcMar>
            <w:vAlign w:val="bottom"/>
            <w:hideMark/>
          </w:tcPr>
          <w:p w14:paraId="4FAF5829" w14:textId="77777777" w:rsidR="00000000" w:rsidRDefault="00D02D61">
            <w:pPr>
              <w:divId w:val="1680042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D5F071"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6E75E6D4" w14:textId="77777777" w:rsidR="00000000" w:rsidRDefault="00D02D61">
            <w:pPr>
              <w:divId w:val="743919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2553AB"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66106C8C" w14:textId="77777777">
        <w:trPr>
          <w:divId w:val="1602910485"/>
        </w:trPr>
        <w:tc>
          <w:tcPr>
            <w:tcW w:w="0" w:type="auto"/>
            <w:tcMar>
              <w:top w:w="30" w:type="dxa"/>
              <w:left w:w="30" w:type="dxa"/>
              <w:bottom w:w="30" w:type="dxa"/>
              <w:right w:w="30" w:type="dxa"/>
            </w:tcMar>
            <w:vAlign w:val="bottom"/>
            <w:hideMark/>
          </w:tcPr>
          <w:p w14:paraId="6204970E" w14:textId="77777777" w:rsidR="00000000" w:rsidRDefault="00D02D61">
            <w:pPr>
              <w:divId w:val="709961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23E6CD" w14:textId="77777777" w:rsidR="00000000" w:rsidRDefault="00D02D61">
            <w:pPr>
              <w:divId w:val="1290280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A23D6" w14:textId="77777777" w:rsidR="00000000" w:rsidRDefault="00D02D61">
            <w:pPr>
              <w:divId w:val="1445997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1D88A7" w14:textId="77777777" w:rsidR="00000000" w:rsidRDefault="00D02D61">
            <w:pPr>
              <w:divId w:val="1365401507"/>
              <w:rPr>
                <w:rFonts w:eastAsia="Times New Roman"/>
                <w:sz w:val="20"/>
                <w:szCs w:val="20"/>
              </w:rPr>
            </w:pPr>
            <w:r>
              <w:rPr>
                <w:rFonts w:ascii="inherit" w:eastAsia="Times New Roman" w:hAnsi="inherit"/>
                <w:sz w:val="20"/>
                <w:szCs w:val="20"/>
              </w:rPr>
              <w:t> </w:t>
            </w:r>
          </w:p>
        </w:tc>
      </w:tr>
      <w:tr w:rsidR="00000000" w14:paraId="1AACE7AC" w14:textId="77777777">
        <w:trPr>
          <w:divId w:val="1602910485"/>
        </w:trPr>
        <w:tc>
          <w:tcPr>
            <w:tcW w:w="0" w:type="auto"/>
            <w:tcMar>
              <w:top w:w="30" w:type="dxa"/>
              <w:left w:w="180" w:type="dxa"/>
              <w:bottom w:w="30" w:type="dxa"/>
              <w:right w:w="30" w:type="dxa"/>
            </w:tcMar>
            <w:vAlign w:val="bottom"/>
            <w:hideMark/>
          </w:tcPr>
          <w:p w14:paraId="1F2116B2" w14:textId="77777777" w:rsidR="00000000" w:rsidRDefault="00D02D61">
            <w:pP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53706A5A"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513C7FC2" w14:textId="77777777">
        <w:trPr>
          <w:divId w:val="1602910485"/>
        </w:trPr>
        <w:tc>
          <w:tcPr>
            <w:tcW w:w="0" w:type="auto"/>
            <w:shd w:val="clear" w:color="auto" w:fill="CCEEFF"/>
            <w:tcMar>
              <w:top w:w="30" w:type="dxa"/>
              <w:left w:w="30" w:type="dxa"/>
              <w:bottom w:w="30" w:type="dxa"/>
              <w:right w:w="30" w:type="dxa"/>
            </w:tcMar>
            <w:hideMark/>
          </w:tcPr>
          <w:p w14:paraId="76407751" w14:textId="77777777" w:rsidR="00000000" w:rsidRDefault="00D02D61">
            <w:pPr>
              <w:rPr>
                <w:rFonts w:eastAsia="Times New Roman"/>
                <w:sz w:val="20"/>
                <w:szCs w:val="20"/>
              </w:rPr>
            </w:pPr>
            <w:r>
              <w:rPr>
                <w:rFonts w:ascii="inherit" w:eastAsia="Times New Roman" w:hAnsi="inherit"/>
                <w:sz w:val="20"/>
                <w:szCs w:val="20"/>
              </w:rPr>
              <w:t>Unbilled contract receivables, gross</w:t>
            </w:r>
          </w:p>
        </w:tc>
        <w:tc>
          <w:tcPr>
            <w:tcW w:w="0" w:type="auto"/>
            <w:shd w:val="clear" w:color="auto" w:fill="CCEEFF"/>
            <w:tcMar>
              <w:top w:w="30" w:type="dxa"/>
              <w:left w:w="30" w:type="dxa"/>
              <w:bottom w:w="30" w:type="dxa"/>
              <w:right w:w="0" w:type="dxa"/>
            </w:tcMar>
            <w:vAlign w:val="bottom"/>
            <w:hideMark/>
          </w:tcPr>
          <w:p w14:paraId="222E435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DAC74F" w14:textId="77777777" w:rsidR="00000000" w:rsidRDefault="00D02D61">
            <w:pPr>
              <w:jc w:val="right"/>
              <w:rPr>
                <w:rFonts w:eastAsia="Times New Roman"/>
                <w:sz w:val="20"/>
                <w:szCs w:val="20"/>
              </w:rPr>
            </w:pPr>
            <w:r>
              <w:rPr>
                <w:rFonts w:ascii="inherit" w:eastAsia="Times New Roman" w:hAnsi="inherit"/>
                <w:sz w:val="20"/>
                <w:szCs w:val="20"/>
              </w:rPr>
              <w:t>916</w:t>
            </w:r>
          </w:p>
        </w:tc>
        <w:tc>
          <w:tcPr>
            <w:tcW w:w="0" w:type="auto"/>
            <w:shd w:val="clear" w:color="auto" w:fill="CCEEFF"/>
            <w:vAlign w:val="bottom"/>
            <w:hideMark/>
          </w:tcPr>
          <w:p w14:paraId="5B1D05F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7A3CD5" w14:textId="77777777" w:rsidR="00000000" w:rsidRDefault="00D02D61">
            <w:pPr>
              <w:divId w:val="286471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7C6D0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6F817B" w14:textId="77777777" w:rsidR="00000000" w:rsidRDefault="00D02D61">
            <w:pPr>
              <w:jc w:val="right"/>
              <w:rPr>
                <w:rFonts w:eastAsia="Times New Roman"/>
                <w:sz w:val="20"/>
                <w:szCs w:val="20"/>
              </w:rPr>
            </w:pPr>
            <w:r>
              <w:rPr>
                <w:rFonts w:ascii="inherit" w:eastAsia="Times New Roman" w:hAnsi="inherit"/>
                <w:sz w:val="20"/>
                <w:szCs w:val="20"/>
              </w:rPr>
              <w:t>881</w:t>
            </w:r>
          </w:p>
        </w:tc>
        <w:tc>
          <w:tcPr>
            <w:tcW w:w="0" w:type="auto"/>
            <w:shd w:val="clear" w:color="auto" w:fill="CCEEFF"/>
            <w:vAlign w:val="bottom"/>
            <w:hideMark/>
          </w:tcPr>
          <w:p w14:paraId="6BC720A6" w14:textId="77777777" w:rsidR="00000000" w:rsidRDefault="00D02D61">
            <w:pPr>
              <w:rPr>
                <w:rFonts w:eastAsia="Times New Roman"/>
                <w:sz w:val="20"/>
                <w:szCs w:val="20"/>
              </w:rPr>
            </w:pPr>
          </w:p>
        </w:tc>
      </w:tr>
      <w:tr w:rsidR="00000000" w14:paraId="50C01124" w14:textId="77777777">
        <w:trPr>
          <w:divId w:val="1602910485"/>
        </w:trPr>
        <w:tc>
          <w:tcPr>
            <w:tcW w:w="0" w:type="auto"/>
            <w:tcMar>
              <w:top w:w="30" w:type="dxa"/>
              <w:left w:w="30" w:type="dxa"/>
              <w:bottom w:w="30" w:type="dxa"/>
              <w:right w:w="30" w:type="dxa"/>
            </w:tcMar>
            <w:hideMark/>
          </w:tcPr>
          <w:p w14:paraId="18FE0E45" w14:textId="77777777" w:rsidR="00000000" w:rsidRDefault="00D02D61">
            <w:pPr>
              <w:rPr>
                <w:rFonts w:eastAsia="Times New Roman"/>
                <w:sz w:val="20"/>
                <w:szCs w:val="20"/>
              </w:rPr>
            </w:pPr>
            <w:r>
              <w:rPr>
                <w:rFonts w:ascii="inherit" w:eastAsia="Times New Roman" w:hAnsi="inherit"/>
                <w:sz w:val="20"/>
                <w:szCs w:val="20"/>
              </w:rPr>
              <w:t>Progress payments</w:t>
            </w:r>
          </w:p>
        </w:tc>
        <w:tc>
          <w:tcPr>
            <w:tcW w:w="0" w:type="auto"/>
            <w:gridSpan w:val="2"/>
            <w:tcBorders>
              <w:bottom w:val="single" w:sz="6" w:space="0" w:color="000000"/>
            </w:tcBorders>
            <w:tcMar>
              <w:top w:w="30" w:type="dxa"/>
              <w:left w:w="30" w:type="dxa"/>
              <w:bottom w:w="30" w:type="dxa"/>
              <w:right w:w="0" w:type="dxa"/>
            </w:tcMar>
            <w:vAlign w:val="bottom"/>
            <w:hideMark/>
          </w:tcPr>
          <w:p w14:paraId="657629E8" w14:textId="77777777" w:rsidR="00000000" w:rsidRDefault="00D02D61">
            <w:pPr>
              <w:jc w:val="right"/>
              <w:rPr>
                <w:rFonts w:eastAsia="Times New Roman"/>
                <w:sz w:val="20"/>
                <w:szCs w:val="20"/>
              </w:rPr>
            </w:pPr>
            <w:r>
              <w:rPr>
                <w:rFonts w:ascii="inherit" w:eastAsia="Times New Roman" w:hAnsi="inherit"/>
                <w:sz w:val="20"/>
                <w:szCs w:val="20"/>
              </w:rPr>
              <w:t>(109</w:t>
            </w:r>
          </w:p>
        </w:tc>
        <w:tc>
          <w:tcPr>
            <w:tcW w:w="0" w:type="auto"/>
            <w:tcBorders>
              <w:bottom w:val="single" w:sz="6" w:space="0" w:color="000000"/>
            </w:tcBorders>
            <w:tcMar>
              <w:top w:w="30" w:type="dxa"/>
              <w:left w:w="0" w:type="dxa"/>
              <w:bottom w:w="30" w:type="dxa"/>
              <w:right w:w="30" w:type="dxa"/>
            </w:tcMar>
            <w:vAlign w:val="bottom"/>
            <w:hideMark/>
          </w:tcPr>
          <w:p w14:paraId="0132960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B16D59" w14:textId="77777777" w:rsidR="00000000" w:rsidRDefault="00D02D61">
            <w:pPr>
              <w:divId w:val="2076930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BC9FAA" w14:textId="77777777" w:rsidR="00000000" w:rsidRDefault="00D02D61">
            <w:pPr>
              <w:jc w:val="right"/>
              <w:rPr>
                <w:rFonts w:eastAsia="Times New Roman"/>
                <w:sz w:val="20"/>
                <w:szCs w:val="20"/>
              </w:rPr>
            </w:pPr>
            <w:r>
              <w:rPr>
                <w:rFonts w:ascii="inherit" w:eastAsia="Times New Roman" w:hAnsi="inherit"/>
                <w:sz w:val="20"/>
                <w:szCs w:val="20"/>
              </w:rPr>
              <w:t>(99</w:t>
            </w:r>
          </w:p>
        </w:tc>
        <w:tc>
          <w:tcPr>
            <w:tcW w:w="0" w:type="auto"/>
            <w:tcBorders>
              <w:bottom w:val="single" w:sz="6" w:space="0" w:color="000000"/>
            </w:tcBorders>
            <w:tcMar>
              <w:top w:w="30" w:type="dxa"/>
              <w:left w:w="0" w:type="dxa"/>
              <w:bottom w:w="30" w:type="dxa"/>
              <w:right w:w="30" w:type="dxa"/>
            </w:tcMar>
            <w:vAlign w:val="bottom"/>
            <w:hideMark/>
          </w:tcPr>
          <w:p w14:paraId="184601CF" w14:textId="77777777" w:rsidR="00000000" w:rsidRDefault="00D02D61">
            <w:pPr>
              <w:rPr>
                <w:rFonts w:eastAsia="Times New Roman"/>
                <w:sz w:val="20"/>
                <w:szCs w:val="20"/>
              </w:rPr>
            </w:pPr>
            <w:r>
              <w:rPr>
                <w:rFonts w:ascii="inherit" w:eastAsia="Times New Roman" w:hAnsi="inherit"/>
                <w:sz w:val="20"/>
                <w:szCs w:val="20"/>
              </w:rPr>
              <w:t>)</w:t>
            </w:r>
          </w:p>
        </w:tc>
      </w:tr>
      <w:tr w:rsidR="00000000" w14:paraId="28CB7B72" w14:textId="77777777">
        <w:trPr>
          <w:divId w:val="1602910485"/>
        </w:trPr>
        <w:tc>
          <w:tcPr>
            <w:tcW w:w="0" w:type="auto"/>
            <w:shd w:val="clear" w:color="auto" w:fill="CCEEFF"/>
            <w:tcMar>
              <w:top w:w="30" w:type="dxa"/>
              <w:left w:w="30" w:type="dxa"/>
              <w:bottom w:w="30" w:type="dxa"/>
              <w:right w:w="30" w:type="dxa"/>
            </w:tcMar>
            <w:vAlign w:val="bottom"/>
            <w:hideMark/>
          </w:tcPr>
          <w:p w14:paraId="735E7757" w14:textId="77777777" w:rsidR="00000000" w:rsidRDefault="00D02D61">
            <w:pPr>
              <w:divId w:val="267783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15444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E96BC6" w14:textId="77777777" w:rsidR="00000000" w:rsidRDefault="00D02D61">
            <w:pPr>
              <w:jc w:val="right"/>
              <w:rPr>
                <w:rFonts w:eastAsia="Times New Roman"/>
                <w:sz w:val="20"/>
                <w:szCs w:val="20"/>
              </w:rPr>
            </w:pPr>
            <w:r>
              <w:rPr>
                <w:rFonts w:ascii="inherit" w:eastAsia="Times New Roman" w:hAnsi="inherit"/>
                <w:sz w:val="20"/>
                <w:szCs w:val="20"/>
              </w:rPr>
              <w:t>807</w:t>
            </w:r>
          </w:p>
        </w:tc>
        <w:tc>
          <w:tcPr>
            <w:tcW w:w="0" w:type="auto"/>
            <w:tcBorders>
              <w:bottom w:val="double" w:sz="6" w:space="0" w:color="000000"/>
            </w:tcBorders>
            <w:shd w:val="clear" w:color="auto" w:fill="CCEEFF"/>
            <w:vAlign w:val="bottom"/>
            <w:hideMark/>
          </w:tcPr>
          <w:p w14:paraId="51D8812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01A5F" w14:textId="77777777" w:rsidR="00000000" w:rsidRDefault="00D02D61">
            <w:pPr>
              <w:divId w:val="20269769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60A0D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07AC3B" w14:textId="77777777" w:rsidR="00000000" w:rsidRDefault="00D02D61">
            <w:pPr>
              <w:jc w:val="right"/>
              <w:rPr>
                <w:rFonts w:eastAsia="Times New Roman"/>
                <w:sz w:val="20"/>
                <w:szCs w:val="20"/>
              </w:rPr>
            </w:pPr>
            <w:r>
              <w:rPr>
                <w:rFonts w:ascii="inherit" w:eastAsia="Times New Roman" w:hAnsi="inherit"/>
                <w:sz w:val="20"/>
                <w:szCs w:val="20"/>
              </w:rPr>
              <w:t>782</w:t>
            </w:r>
          </w:p>
        </w:tc>
        <w:tc>
          <w:tcPr>
            <w:tcW w:w="0" w:type="auto"/>
            <w:tcBorders>
              <w:bottom w:val="double" w:sz="6" w:space="0" w:color="000000"/>
            </w:tcBorders>
            <w:shd w:val="clear" w:color="auto" w:fill="CCEEFF"/>
            <w:vAlign w:val="bottom"/>
            <w:hideMark/>
          </w:tcPr>
          <w:p w14:paraId="4C670F87" w14:textId="77777777" w:rsidR="00000000" w:rsidRDefault="00D02D61">
            <w:pPr>
              <w:rPr>
                <w:rFonts w:eastAsia="Times New Roman"/>
                <w:sz w:val="20"/>
                <w:szCs w:val="20"/>
              </w:rPr>
            </w:pPr>
          </w:p>
        </w:tc>
      </w:tr>
    </w:tbl>
    <w:p w14:paraId="214B903E" w14:textId="77777777" w:rsidR="00000000" w:rsidRDefault="00D02D61">
      <w:pPr>
        <w:spacing w:line="288" w:lineRule="auto"/>
        <w:jc w:val="both"/>
        <w:rPr>
          <w:rFonts w:eastAsia="Times New Roman"/>
          <w:sz w:val="20"/>
          <w:szCs w:val="20"/>
        </w:rPr>
      </w:pPr>
    </w:p>
    <w:p w14:paraId="6AE96D77"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Impairment losses related to our contract assets were not material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we recognized</w:t>
      </w:r>
      <w:r>
        <w:rPr>
          <w:rFonts w:ascii="inherit" w:eastAsia="Times New Roman" w:hAnsi="inherit"/>
          <w:sz w:val="20"/>
          <w:szCs w:val="20"/>
        </w:rPr>
        <w:t xml:space="preserve"> </w:t>
      </w:r>
      <w:r>
        <w:rPr>
          <w:rFonts w:ascii="inherit" w:eastAsia="Times New Roman" w:hAnsi="inherit"/>
          <w:sz w:val="20"/>
          <w:szCs w:val="20"/>
        </w:rPr>
        <w:t>$287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of revenue related to contract liabilities that</w:t>
      </w:r>
      <w:r>
        <w:rPr>
          <w:rFonts w:ascii="inherit" w:eastAsia="Times New Roman" w:hAnsi="inherit"/>
          <w:sz w:val="20"/>
          <w:szCs w:val="20"/>
        </w:rPr>
        <w:t xml:space="preserve"> were outstanding at the end of the prior fiscal year.</w:t>
      </w:r>
    </w:p>
    <w:p w14:paraId="1819715C" w14:textId="77777777" w:rsidR="00000000" w:rsidRDefault="00D02D61">
      <w:pPr>
        <w:spacing w:line="288" w:lineRule="auto"/>
        <w:divId w:val="1019628220"/>
        <w:rPr>
          <w:rFonts w:eastAsia="Times New Roman"/>
          <w:sz w:val="20"/>
          <w:szCs w:val="20"/>
        </w:rPr>
      </w:pPr>
    </w:p>
    <w:p w14:paraId="231E851B" w14:textId="77777777" w:rsidR="00000000" w:rsidRDefault="00D02D61">
      <w:pPr>
        <w:divId w:val="739984322"/>
        <w:rPr>
          <w:rFonts w:eastAsia="Times New Roman"/>
          <w:sz w:val="20"/>
          <w:szCs w:val="20"/>
        </w:rPr>
      </w:pPr>
    </w:p>
    <w:p w14:paraId="64E51680" w14:textId="77777777" w:rsidR="00000000" w:rsidRDefault="00D02D61">
      <w:pPr>
        <w:spacing w:line="288" w:lineRule="auto"/>
        <w:jc w:val="center"/>
        <w:divId w:val="2033602442"/>
        <w:rPr>
          <w:rFonts w:eastAsia="Times New Roman"/>
          <w:sz w:val="20"/>
          <w:szCs w:val="20"/>
        </w:rPr>
      </w:pPr>
      <w:r>
        <w:rPr>
          <w:rFonts w:ascii="inherit" w:eastAsia="Times New Roman" w:hAnsi="inherit"/>
          <w:sz w:val="20"/>
          <w:szCs w:val="20"/>
        </w:rPr>
        <w:t>84</w:t>
      </w:r>
    </w:p>
    <w:p w14:paraId="439D2775" w14:textId="77777777" w:rsidR="00000000" w:rsidRDefault="00D02D61">
      <w:pPr>
        <w:rPr>
          <w:rFonts w:eastAsia="Times New Roman"/>
          <w:sz w:val="20"/>
          <w:szCs w:val="20"/>
        </w:rPr>
      </w:pPr>
      <w:r>
        <w:rPr>
          <w:rFonts w:eastAsia="Times New Roman"/>
          <w:sz w:val="20"/>
          <w:szCs w:val="20"/>
        </w:rPr>
        <w:pict w14:anchorId="53CD1F98">
          <v:rect id="_x0000_i1112" style="width:0;height:1.5pt" o:hralign="center" o:hrstd="t" o:hr="t" fillcolor="#a0a0a0" stroked="f"/>
        </w:pict>
      </w:r>
    </w:p>
    <w:p w14:paraId="7EFF901D" w14:textId="77777777" w:rsidR="00000000" w:rsidRDefault="00D02D61">
      <w:pPr>
        <w:divId w:val="2020620057"/>
        <w:rPr>
          <w:rFonts w:eastAsia="Times New Roman"/>
          <w:sz w:val="20"/>
          <w:szCs w:val="20"/>
        </w:rPr>
      </w:pPr>
    </w:p>
    <w:p w14:paraId="2D4895DB" w14:textId="77777777" w:rsidR="00000000" w:rsidRDefault="00D02D61">
      <w:pPr>
        <w:spacing w:line="288" w:lineRule="auto"/>
        <w:divId w:val="1217010335"/>
        <w:rPr>
          <w:rFonts w:eastAsia="Times New Roman"/>
          <w:sz w:val="20"/>
          <w:szCs w:val="20"/>
        </w:rPr>
      </w:pPr>
      <w:r>
        <w:rPr>
          <w:rFonts w:ascii="inherit" w:eastAsia="Times New Roman" w:hAnsi="inherit"/>
          <w:b/>
          <w:bCs/>
          <w:i/>
          <w:iCs/>
          <w:sz w:val="20"/>
          <w:szCs w:val="20"/>
        </w:rPr>
        <w:t>NOTE 7: INVENTORIES</w:t>
      </w:r>
      <w:r>
        <w:rPr>
          <w:rFonts w:ascii="inherit" w:eastAsia="Times New Roman" w:hAnsi="inherit"/>
          <w:b/>
          <w:bCs/>
          <w:i/>
          <w:iCs/>
          <w:sz w:val="20"/>
          <w:szCs w:val="20"/>
        </w:rPr>
        <w:t xml:space="preserve"> </w:t>
      </w:r>
    </w:p>
    <w:p w14:paraId="54A9CCFF" w14:textId="77777777" w:rsidR="00000000" w:rsidRDefault="00D02D61">
      <w:pPr>
        <w:spacing w:line="288" w:lineRule="auto"/>
        <w:ind w:firstLine="480"/>
        <w:divId w:val="1210725434"/>
        <w:rPr>
          <w:rFonts w:eastAsia="Times New Roman"/>
          <w:sz w:val="20"/>
          <w:szCs w:val="20"/>
        </w:rPr>
      </w:pPr>
      <w:r>
        <w:rPr>
          <w:rFonts w:ascii="inherit" w:eastAsia="Times New Roman" w:hAnsi="inherit"/>
          <w:sz w:val="20"/>
          <w:szCs w:val="20"/>
        </w:rPr>
        <w:t>Inventories are summarized below:</w:t>
      </w:r>
    </w:p>
    <w:tbl>
      <w:tblPr>
        <w:tblW w:w="5000" w:type="pct"/>
        <w:tblCellMar>
          <w:left w:w="0" w:type="dxa"/>
          <w:right w:w="0" w:type="dxa"/>
        </w:tblCellMar>
        <w:tblLook w:val="04A0" w:firstRow="1" w:lastRow="0" w:firstColumn="1" w:lastColumn="0" w:noHBand="0" w:noVBand="1"/>
      </w:tblPr>
      <w:tblGrid>
        <w:gridCol w:w="5706"/>
        <w:gridCol w:w="133"/>
        <w:gridCol w:w="1055"/>
        <w:gridCol w:w="59"/>
        <w:gridCol w:w="105"/>
        <w:gridCol w:w="133"/>
        <w:gridCol w:w="1056"/>
        <w:gridCol w:w="59"/>
      </w:tblGrid>
      <w:tr w:rsidR="00000000" w14:paraId="1B5AA616" w14:textId="77777777">
        <w:trPr>
          <w:divId w:val="1356270299"/>
        </w:trPr>
        <w:tc>
          <w:tcPr>
            <w:tcW w:w="0" w:type="auto"/>
            <w:gridSpan w:val="8"/>
            <w:vAlign w:val="center"/>
            <w:hideMark/>
          </w:tcPr>
          <w:p w14:paraId="112A35B2" w14:textId="77777777" w:rsidR="00000000" w:rsidRDefault="00D02D61">
            <w:pPr>
              <w:spacing w:line="288" w:lineRule="auto"/>
              <w:ind w:firstLine="480"/>
              <w:rPr>
                <w:rFonts w:eastAsia="Times New Roman"/>
                <w:sz w:val="20"/>
                <w:szCs w:val="20"/>
              </w:rPr>
            </w:pPr>
          </w:p>
        </w:tc>
      </w:tr>
      <w:tr w:rsidR="00000000" w14:paraId="61CA5315" w14:textId="77777777">
        <w:trPr>
          <w:divId w:val="1356270299"/>
        </w:trPr>
        <w:tc>
          <w:tcPr>
            <w:tcW w:w="3450" w:type="pct"/>
            <w:vAlign w:val="center"/>
            <w:hideMark/>
          </w:tcPr>
          <w:p w14:paraId="7FA26B36" w14:textId="77777777" w:rsidR="00000000" w:rsidRDefault="00D02D61">
            <w:pPr>
              <w:rPr>
                <w:rFonts w:eastAsia="Times New Roman"/>
                <w:sz w:val="20"/>
                <w:szCs w:val="20"/>
              </w:rPr>
            </w:pPr>
          </w:p>
        </w:tc>
        <w:tc>
          <w:tcPr>
            <w:tcW w:w="50" w:type="pct"/>
            <w:vAlign w:val="center"/>
            <w:hideMark/>
          </w:tcPr>
          <w:p w14:paraId="14F7F2ED" w14:textId="77777777" w:rsidR="00000000" w:rsidRDefault="00D02D61">
            <w:pPr>
              <w:rPr>
                <w:rFonts w:eastAsia="Times New Roman"/>
                <w:sz w:val="20"/>
                <w:szCs w:val="20"/>
              </w:rPr>
            </w:pPr>
          </w:p>
        </w:tc>
        <w:tc>
          <w:tcPr>
            <w:tcW w:w="650" w:type="pct"/>
            <w:vAlign w:val="center"/>
            <w:hideMark/>
          </w:tcPr>
          <w:p w14:paraId="072F2EC4" w14:textId="77777777" w:rsidR="00000000" w:rsidRDefault="00D02D61">
            <w:pPr>
              <w:rPr>
                <w:rFonts w:eastAsia="Times New Roman"/>
                <w:sz w:val="20"/>
                <w:szCs w:val="20"/>
              </w:rPr>
            </w:pPr>
          </w:p>
        </w:tc>
        <w:tc>
          <w:tcPr>
            <w:tcW w:w="50" w:type="pct"/>
            <w:vAlign w:val="center"/>
            <w:hideMark/>
          </w:tcPr>
          <w:p w14:paraId="3821BF50" w14:textId="77777777" w:rsidR="00000000" w:rsidRDefault="00D02D61">
            <w:pPr>
              <w:rPr>
                <w:rFonts w:eastAsia="Times New Roman"/>
                <w:sz w:val="20"/>
                <w:szCs w:val="20"/>
              </w:rPr>
            </w:pPr>
          </w:p>
        </w:tc>
        <w:tc>
          <w:tcPr>
            <w:tcW w:w="50" w:type="pct"/>
            <w:vAlign w:val="center"/>
            <w:hideMark/>
          </w:tcPr>
          <w:p w14:paraId="01B53D0D" w14:textId="77777777" w:rsidR="00000000" w:rsidRDefault="00D02D61">
            <w:pPr>
              <w:rPr>
                <w:rFonts w:eastAsia="Times New Roman"/>
                <w:sz w:val="20"/>
                <w:szCs w:val="20"/>
              </w:rPr>
            </w:pPr>
          </w:p>
        </w:tc>
        <w:tc>
          <w:tcPr>
            <w:tcW w:w="50" w:type="pct"/>
            <w:vAlign w:val="center"/>
            <w:hideMark/>
          </w:tcPr>
          <w:p w14:paraId="20F3DF29" w14:textId="77777777" w:rsidR="00000000" w:rsidRDefault="00D02D61">
            <w:pPr>
              <w:rPr>
                <w:rFonts w:eastAsia="Times New Roman"/>
                <w:sz w:val="20"/>
                <w:szCs w:val="20"/>
              </w:rPr>
            </w:pPr>
          </w:p>
        </w:tc>
        <w:tc>
          <w:tcPr>
            <w:tcW w:w="650" w:type="pct"/>
            <w:vAlign w:val="center"/>
            <w:hideMark/>
          </w:tcPr>
          <w:p w14:paraId="46C4EDA8" w14:textId="77777777" w:rsidR="00000000" w:rsidRDefault="00D02D61">
            <w:pPr>
              <w:rPr>
                <w:rFonts w:eastAsia="Times New Roman"/>
                <w:sz w:val="20"/>
                <w:szCs w:val="20"/>
              </w:rPr>
            </w:pPr>
          </w:p>
        </w:tc>
        <w:tc>
          <w:tcPr>
            <w:tcW w:w="50" w:type="pct"/>
            <w:vAlign w:val="center"/>
            <w:hideMark/>
          </w:tcPr>
          <w:p w14:paraId="0BDE14A2" w14:textId="77777777" w:rsidR="00000000" w:rsidRDefault="00D02D61">
            <w:pPr>
              <w:rPr>
                <w:rFonts w:eastAsia="Times New Roman"/>
                <w:sz w:val="20"/>
                <w:szCs w:val="20"/>
              </w:rPr>
            </w:pPr>
          </w:p>
        </w:tc>
      </w:tr>
      <w:tr w:rsidR="00000000" w14:paraId="731BBDDA" w14:textId="77777777">
        <w:trPr>
          <w:divId w:val="1356270299"/>
        </w:trPr>
        <w:tc>
          <w:tcPr>
            <w:tcW w:w="0" w:type="auto"/>
            <w:tcMar>
              <w:top w:w="30" w:type="dxa"/>
              <w:left w:w="30" w:type="dxa"/>
              <w:bottom w:w="30" w:type="dxa"/>
              <w:right w:w="30" w:type="dxa"/>
            </w:tcMar>
            <w:vAlign w:val="bottom"/>
            <w:hideMark/>
          </w:tcPr>
          <w:p w14:paraId="29E22A5E" w14:textId="77777777" w:rsidR="00000000" w:rsidRDefault="00D02D61">
            <w:pPr>
              <w:divId w:val="606153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80148A" w14:textId="77777777" w:rsidR="00000000" w:rsidRDefault="00D02D61">
            <w:pPr>
              <w:jc w:val="center"/>
              <w:rPr>
                <w:rFonts w:eastAsia="Times New Roman"/>
                <w:sz w:val="16"/>
                <w:szCs w:val="16"/>
              </w:rPr>
            </w:pPr>
            <w:r>
              <w:rPr>
                <w:rFonts w:ascii="inherit" w:eastAsia="Times New Roman" w:hAnsi="inherit"/>
                <w:b/>
                <w:bCs/>
                <w:sz w:val="16"/>
                <w:szCs w:val="16"/>
              </w:rPr>
              <w:t>June 28,</w:t>
            </w:r>
            <w:r>
              <w:rPr>
                <w:rFonts w:ascii="inherit" w:eastAsia="Times New Roman" w:hAnsi="inherit"/>
                <w:b/>
                <w:bCs/>
                <w:sz w:val="16"/>
                <w:szCs w:val="16"/>
              </w:rPr>
              <w:t xml:space="preserve"> </w:t>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0A0DB69" w14:textId="77777777" w:rsidR="00000000" w:rsidRDefault="00D02D61">
            <w:pPr>
              <w:divId w:val="623999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0E067D"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70C88665" w14:textId="77777777">
        <w:trPr>
          <w:divId w:val="1356270299"/>
        </w:trPr>
        <w:tc>
          <w:tcPr>
            <w:tcW w:w="0" w:type="auto"/>
            <w:tcMar>
              <w:top w:w="30" w:type="dxa"/>
              <w:left w:w="30" w:type="dxa"/>
              <w:bottom w:w="30" w:type="dxa"/>
              <w:right w:w="30" w:type="dxa"/>
            </w:tcMar>
            <w:vAlign w:val="bottom"/>
            <w:hideMark/>
          </w:tcPr>
          <w:p w14:paraId="0A4F493D" w14:textId="77777777" w:rsidR="00000000" w:rsidRDefault="00D02D61">
            <w:pPr>
              <w:divId w:val="40444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B95226" w14:textId="77777777" w:rsidR="00000000" w:rsidRDefault="00D02D61">
            <w:pPr>
              <w:divId w:val="34083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913CFE" w14:textId="77777777" w:rsidR="00000000" w:rsidRDefault="00D02D61">
            <w:pPr>
              <w:divId w:val="472872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DDB729" w14:textId="77777777" w:rsidR="00000000" w:rsidRDefault="00D02D61">
            <w:pPr>
              <w:divId w:val="958340168"/>
              <w:rPr>
                <w:rFonts w:eastAsia="Times New Roman"/>
                <w:sz w:val="20"/>
                <w:szCs w:val="20"/>
              </w:rPr>
            </w:pPr>
            <w:r>
              <w:rPr>
                <w:rFonts w:ascii="inherit" w:eastAsia="Times New Roman" w:hAnsi="inherit"/>
                <w:sz w:val="20"/>
                <w:szCs w:val="20"/>
              </w:rPr>
              <w:t> </w:t>
            </w:r>
          </w:p>
        </w:tc>
      </w:tr>
      <w:tr w:rsidR="00000000" w14:paraId="7C8A4E68" w14:textId="77777777">
        <w:trPr>
          <w:divId w:val="1356270299"/>
        </w:trPr>
        <w:tc>
          <w:tcPr>
            <w:tcW w:w="0" w:type="auto"/>
            <w:tcMar>
              <w:top w:w="30" w:type="dxa"/>
              <w:left w:w="30" w:type="dxa"/>
              <w:bottom w:w="30" w:type="dxa"/>
              <w:right w:w="30" w:type="dxa"/>
            </w:tcMar>
            <w:vAlign w:val="bottom"/>
            <w:hideMark/>
          </w:tcPr>
          <w:p w14:paraId="57D8BD1D"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30DBD515"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6742DD9E" w14:textId="77777777">
        <w:trPr>
          <w:divId w:val="1356270299"/>
        </w:trPr>
        <w:tc>
          <w:tcPr>
            <w:tcW w:w="0" w:type="auto"/>
            <w:shd w:val="clear" w:color="auto" w:fill="CCEEFF"/>
            <w:tcMar>
              <w:top w:w="30" w:type="dxa"/>
              <w:left w:w="30" w:type="dxa"/>
              <w:bottom w:w="30" w:type="dxa"/>
              <w:right w:w="30" w:type="dxa"/>
            </w:tcMar>
            <w:hideMark/>
          </w:tcPr>
          <w:p w14:paraId="60EEEC6E" w14:textId="77777777" w:rsidR="00000000" w:rsidRDefault="00D02D61">
            <w:pPr>
              <w:rPr>
                <w:rFonts w:eastAsia="Times New Roman"/>
                <w:sz w:val="20"/>
                <w:szCs w:val="20"/>
              </w:rPr>
            </w:pPr>
            <w:r>
              <w:rPr>
                <w:rFonts w:ascii="inherit" w:eastAsia="Times New Roman" w:hAnsi="inherit"/>
                <w:sz w:val="20"/>
                <w:szCs w:val="20"/>
              </w:rPr>
              <w:t>Finished products</w:t>
            </w:r>
          </w:p>
        </w:tc>
        <w:tc>
          <w:tcPr>
            <w:tcW w:w="0" w:type="auto"/>
            <w:shd w:val="clear" w:color="auto" w:fill="CCEEFF"/>
            <w:tcMar>
              <w:top w:w="30" w:type="dxa"/>
              <w:left w:w="30" w:type="dxa"/>
              <w:bottom w:w="30" w:type="dxa"/>
              <w:right w:w="0" w:type="dxa"/>
            </w:tcMar>
            <w:vAlign w:val="bottom"/>
            <w:hideMark/>
          </w:tcPr>
          <w:p w14:paraId="48F1338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523CF2" w14:textId="77777777" w:rsidR="00000000" w:rsidRDefault="00D02D61">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14:paraId="35F902A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6B7DA" w14:textId="77777777" w:rsidR="00000000" w:rsidRDefault="00D02D61">
            <w:pPr>
              <w:divId w:val="2134210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27E61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B397B0" w14:textId="77777777" w:rsidR="00000000" w:rsidRDefault="00D02D61">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1FCF1AC6" w14:textId="77777777" w:rsidR="00000000" w:rsidRDefault="00D02D61">
            <w:pPr>
              <w:rPr>
                <w:rFonts w:eastAsia="Times New Roman"/>
                <w:sz w:val="20"/>
                <w:szCs w:val="20"/>
              </w:rPr>
            </w:pPr>
          </w:p>
        </w:tc>
      </w:tr>
      <w:tr w:rsidR="00000000" w14:paraId="18058D68" w14:textId="77777777">
        <w:trPr>
          <w:divId w:val="1356270299"/>
        </w:trPr>
        <w:tc>
          <w:tcPr>
            <w:tcW w:w="0" w:type="auto"/>
            <w:tcMar>
              <w:top w:w="30" w:type="dxa"/>
              <w:left w:w="30" w:type="dxa"/>
              <w:bottom w:w="30" w:type="dxa"/>
              <w:right w:w="30" w:type="dxa"/>
            </w:tcMar>
            <w:hideMark/>
          </w:tcPr>
          <w:p w14:paraId="0B3CDF60" w14:textId="77777777" w:rsidR="00000000" w:rsidRDefault="00D02D61">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bottom"/>
            <w:hideMark/>
          </w:tcPr>
          <w:p w14:paraId="39522BB5" w14:textId="77777777" w:rsidR="00000000" w:rsidRDefault="00D02D61">
            <w:pPr>
              <w:jc w:val="right"/>
              <w:rPr>
                <w:rFonts w:eastAsia="Times New Roman"/>
                <w:sz w:val="20"/>
                <w:szCs w:val="20"/>
              </w:rPr>
            </w:pPr>
            <w:r>
              <w:rPr>
                <w:rFonts w:ascii="inherit" w:eastAsia="Times New Roman" w:hAnsi="inherit"/>
                <w:sz w:val="20"/>
                <w:szCs w:val="20"/>
              </w:rPr>
              <w:t>90</w:t>
            </w:r>
          </w:p>
        </w:tc>
        <w:tc>
          <w:tcPr>
            <w:tcW w:w="0" w:type="auto"/>
            <w:vAlign w:val="bottom"/>
            <w:hideMark/>
          </w:tcPr>
          <w:p w14:paraId="2063A3A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98B3DC1" w14:textId="77777777" w:rsidR="00000000" w:rsidRDefault="00D02D61">
            <w:pPr>
              <w:divId w:val="238180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CCCC09" w14:textId="77777777" w:rsidR="00000000" w:rsidRDefault="00D02D61">
            <w:pPr>
              <w:jc w:val="right"/>
              <w:rPr>
                <w:rFonts w:eastAsia="Times New Roman"/>
                <w:sz w:val="20"/>
                <w:szCs w:val="20"/>
              </w:rPr>
            </w:pPr>
            <w:r>
              <w:rPr>
                <w:rFonts w:ascii="inherit" w:eastAsia="Times New Roman" w:hAnsi="inherit"/>
                <w:sz w:val="20"/>
                <w:szCs w:val="20"/>
              </w:rPr>
              <w:t>121</w:t>
            </w:r>
          </w:p>
        </w:tc>
        <w:tc>
          <w:tcPr>
            <w:tcW w:w="0" w:type="auto"/>
            <w:vAlign w:val="bottom"/>
            <w:hideMark/>
          </w:tcPr>
          <w:p w14:paraId="14BC5495" w14:textId="77777777" w:rsidR="00000000" w:rsidRDefault="00D02D61">
            <w:pPr>
              <w:rPr>
                <w:rFonts w:eastAsia="Times New Roman"/>
                <w:sz w:val="20"/>
                <w:szCs w:val="20"/>
              </w:rPr>
            </w:pPr>
          </w:p>
        </w:tc>
      </w:tr>
      <w:tr w:rsidR="00000000" w14:paraId="3271AC47" w14:textId="77777777">
        <w:trPr>
          <w:divId w:val="1356270299"/>
        </w:trPr>
        <w:tc>
          <w:tcPr>
            <w:tcW w:w="0" w:type="auto"/>
            <w:shd w:val="clear" w:color="auto" w:fill="CCEEFF"/>
            <w:tcMar>
              <w:top w:w="30" w:type="dxa"/>
              <w:left w:w="30" w:type="dxa"/>
              <w:bottom w:w="30" w:type="dxa"/>
              <w:right w:w="30" w:type="dxa"/>
            </w:tcMar>
            <w:hideMark/>
          </w:tcPr>
          <w:p w14:paraId="280E87E1" w14:textId="77777777" w:rsidR="00000000" w:rsidRDefault="00D02D61">
            <w:pPr>
              <w:rPr>
                <w:rFonts w:eastAsia="Times New Roman"/>
                <w:sz w:val="20"/>
                <w:szCs w:val="20"/>
              </w:rPr>
            </w:pPr>
            <w:r>
              <w:rPr>
                <w:rFonts w:ascii="inherit" w:eastAsia="Times New Roman" w:hAnsi="inherit"/>
                <w:sz w:val="20"/>
                <w:szCs w:val="20"/>
              </w:rPr>
              <w:t>Raw materials and supplies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7F85F3" w14:textId="77777777" w:rsidR="00000000" w:rsidRDefault="00D02D61">
            <w:pPr>
              <w:jc w:val="right"/>
              <w:rPr>
                <w:rFonts w:eastAsia="Times New Roman"/>
                <w:sz w:val="20"/>
                <w:szCs w:val="20"/>
              </w:rPr>
            </w:pPr>
            <w:r>
              <w:rPr>
                <w:rFonts w:ascii="inherit" w:eastAsia="Times New Roman" w:hAnsi="inherit"/>
                <w:sz w:val="20"/>
                <w:szCs w:val="20"/>
              </w:rPr>
              <w:t>193</w:t>
            </w:r>
          </w:p>
        </w:tc>
        <w:tc>
          <w:tcPr>
            <w:tcW w:w="0" w:type="auto"/>
            <w:tcBorders>
              <w:bottom w:val="single" w:sz="6" w:space="0" w:color="000000"/>
            </w:tcBorders>
            <w:shd w:val="clear" w:color="auto" w:fill="CCEEFF"/>
            <w:vAlign w:val="bottom"/>
            <w:hideMark/>
          </w:tcPr>
          <w:p w14:paraId="4742927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AD618" w14:textId="77777777" w:rsidR="00000000" w:rsidRDefault="00D02D61">
            <w:pPr>
              <w:divId w:val="596523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F44D42" w14:textId="77777777" w:rsidR="00000000" w:rsidRDefault="00D02D61">
            <w:pPr>
              <w:jc w:val="right"/>
              <w:rPr>
                <w:rFonts w:eastAsia="Times New Roman"/>
                <w:sz w:val="20"/>
                <w:szCs w:val="20"/>
              </w:rPr>
            </w:pPr>
            <w:r>
              <w:rPr>
                <w:rFonts w:ascii="inherit" w:eastAsia="Times New Roman" w:hAnsi="inherit"/>
                <w:sz w:val="20"/>
                <w:szCs w:val="20"/>
              </w:rPr>
              <w:t>199</w:t>
            </w:r>
          </w:p>
        </w:tc>
        <w:tc>
          <w:tcPr>
            <w:tcW w:w="0" w:type="auto"/>
            <w:tcBorders>
              <w:bottom w:val="single" w:sz="6" w:space="0" w:color="000000"/>
            </w:tcBorders>
            <w:shd w:val="clear" w:color="auto" w:fill="CCEEFF"/>
            <w:vAlign w:val="bottom"/>
            <w:hideMark/>
          </w:tcPr>
          <w:p w14:paraId="1B449E18" w14:textId="77777777" w:rsidR="00000000" w:rsidRDefault="00D02D61">
            <w:pPr>
              <w:rPr>
                <w:rFonts w:eastAsia="Times New Roman"/>
                <w:sz w:val="20"/>
                <w:szCs w:val="20"/>
              </w:rPr>
            </w:pPr>
          </w:p>
        </w:tc>
      </w:tr>
      <w:tr w:rsidR="00000000" w14:paraId="3041ED89" w14:textId="77777777">
        <w:trPr>
          <w:divId w:val="1356270299"/>
        </w:trPr>
        <w:tc>
          <w:tcPr>
            <w:tcW w:w="0" w:type="auto"/>
            <w:tcMar>
              <w:top w:w="30" w:type="dxa"/>
              <w:left w:w="30" w:type="dxa"/>
              <w:bottom w:w="30" w:type="dxa"/>
              <w:right w:w="30" w:type="dxa"/>
            </w:tcMar>
            <w:vAlign w:val="bottom"/>
            <w:hideMark/>
          </w:tcPr>
          <w:p w14:paraId="4DEAE40D" w14:textId="77777777" w:rsidR="00000000" w:rsidRDefault="00D02D61">
            <w:pPr>
              <w:divId w:val="1658151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3BB2C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846068F" w14:textId="77777777" w:rsidR="00000000" w:rsidRDefault="00D02D61">
            <w:pPr>
              <w:jc w:val="right"/>
              <w:rPr>
                <w:rFonts w:eastAsia="Times New Roman"/>
                <w:sz w:val="20"/>
                <w:szCs w:val="20"/>
              </w:rPr>
            </w:pPr>
            <w:r>
              <w:rPr>
                <w:rFonts w:ascii="inherit" w:eastAsia="Times New Roman" w:hAnsi="inherit"/>
                <w:sz w:val="20"/>
                <w:szCs w:val="20"/>
              </w:rPr>
              <w:t>360</w:t>
            </w:r>
          </w:p>
        </w:tc>
        <w:tc>
          <w:tcPr>
            <w:tcW w:w="0" w:type="auto"/>
            <w:tcBorders>
              <w:bottom w:val="double" w:sz="6" w:space="0" w:color="000000"/>
            </w:tcBorders>
            <w:vAlign w:val="bottom"/>
            <w:hideMark/>
          </w:tcPr>
          <w:p w14:paraId="1176715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7E7FFB0" w14:textId="77777777" w:rsidR="00000000" w:rsidRDefault="00D02D61">
            <w:pPr>
              <w:divId w:val="11716057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A48C2E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46ADC96" w14:textId="77777777" w:rsidR="00000000" w:rsidRDefault="00D02D61">
            <w:pPr>
              <w:jc w:val="right"/>
              <w:rPr>
                <w:rFonts w:eastAsia="Times New Roman"/>
                <w:sz w:val="20"/>
                <w:szCs w:val="20"/>
              </w:rPr>
            </w:pPr>
            <w:r>
              <w:rPr>
                <w:rFonts w:ascii="inherit" w:eastAsia="Times New Roman" w:hAnsi="inherit"/>
                <w:sz w:val="20"/>
                <w:szCs w:val="20"/>
              </w:rPr>
              <w:t>411</w:t>
            </w:r>
          </w:p>
        </w:tc>
        <w:tc>
          <w:tcPr>
            <w:tcW w:w="0" w:type="auto"/>
            <w:tcBorders>
              <w:bottom w:val="double" w:sz="6" w:space="0" w:color="000000"/>
            </w:tcBorders>
            <w:vAlign w:val="bottom"/>
            <w:hideMark/>
          </w:tcPr>
          <w:p w14:paraId="129D1BD8" w14:textId="77777777" w:rsidR="00000000" w:rsidRDefault="00D02D61">
            <w:pPr>
              <w:rPr>
                <w:rFonts w:eastAsia="Times New Roman"/>
                <w:sz w:val="20"/>
                <w:szCs w:val="20"/>
              </w:rPr>
            </w:pPr>
          </w:p>
        </w:tc>
      </w:tr>
    </w:tbl>
    <w:p w14:paraId="6C425FDB" w14:textId="77777777" w:rsidR="00000000" w:rsidRDefault="00D02D61">
      <w:pPr>
        <w:spacing w:line="288" w:lineRule="auto"/>
        <w:divId w:val="2095666325"/>
        <w:rPr>
          <w:rFonts w:eastAsia="Times New Roman"/>
          <w:sz w:val="20"/>
          <w:szCs w:val="20"/>
        </w:rPr>
      </w:pPr>
    </w:p>
    <w:p w14:paraId="49645283" w14:textId="77777777" w:rsidR="00000000" w:rsidRDefault="00D02D61">
      <w:pPr>
        <w:spacing w:line="288" w:lineRule="auto"/>
        <w:divId w:val="1828353565"/>
        <w:rPr>
          <w:rFonts w:eastAsia="Times New Roman"/>
          <w:sz w:val="20"/>
          <w:szCs w:val="20"/>
        </w:rPr>
      </w:pPr>
      <w:r>
        <w:rPr>
          <w:rFonts w:ascii="inherit" w:eastAsia="Times New Roman" w:hAnsi="inherit"/>
          <w:b/>
          <w:bCs/>
          <w:i/>
          <w:iCs/>
          <w:sz w:val="20"/>
          <w:szCs w:val="20"/>
        </w:rPr>
        <w:t>NOTE 8: PROPERTY, PLANT AND EQUIPMENT</w:t>
      </w:r>
      <w:r>
        <w:rPr>
          <w:rFonts w:ascii="inherit" w:eastAsia="Times New Roman" w:hAnsi="inherit"/>
          <w:b/>
          <w:bCs/>
          <w:i/>
          <w:iCs/>
          <w:sz w:val="20"/>
          <w:szCs w:val="20"/>
        </w:rPr>
        <w:t xml:space="preserve"> </w:t>
      </w:r>
    </w:p>
    <w:p w14:paraId="28BE5278" w14:textId="77777777" w:rsidR="00000000" w:rsidRDefault="00D02D61">
      <w:pPr>
        <w:spacing w:line="288" w:lineRule="auto"/>
        <w:ind w:firstLine="480"/>
        <w:divId w:val="1486434150"/>
        <w:rPr>
          <w:rFonts w:eastAsia="Times New Roman"/>
          <w:sz w:val="20"/>
          <w:szCs w:val="20"/>
        </w:rPr>
      </w:pPr>
      <w:r>
        <w:rPr>
          <w:rFonts w:ascii="inherit" w:eastAsia="Times New Roman" w:hAnsi="inherit"/>
          <w:sz w:val="20"/>
          <w:szCs w:val="20"/>
        </w:rPr>
        <w:t>Property, plant and equipment are summarized below:</w:t>
      </w:r>
    </w:p>
    <w:tbl>
      <w:tblPr>
        <w:tblW w:w="5000" w:type="pct"/>
        <w:tblCellMar>
          <w:left w:w="0" w:type="dxa"/>
          <w:right w:w="0" w:type="dxa"/>
        </w:tblCellMar>
        <w:tblLook w:val="04A0" w:firstRow="1" w:lastRow="0" w:firstColumn="1" w:lastColumn="0" w:noHBand="0" w:noVBand="1"/>
      </w:tblPr>
      <w:tblGrid>
        <w:gridCol w:w="5508"/>
        <w:gridCol w:w="133"/>
        <w:gridCol w:w="1106"/>
        <w:gridCol w:w="107"/>
        <w:gridCol w:w="105"/>
        <w:gridCol w:w="133"/>
        <w:gridCol w:w="1107"/>
        <w:gridCol w:w="107"/>
      </w:tblGrid>
      <w:tr w:rsidR="00000000" w14:paraId="33693F38" w14:textId="77777777">
        <w:trPr>
          <w:divId w:val="877158446"/>
        </w:trPr>
        <w:tc>
          <w:tcPr>
            <w:tcW w:w="0" w:type="auto"/>
            <w:gridSpan w:val="8"/>
            <w:vAlign w:val="center"/>
            <w:hideMark/>
          </w:tcPr>
          <w:p w14:paraId="286E8822" w14:textId="77777777" w:rsidR="00000000" w:rsidRDefault="00D02D61">
            <w:pPr>
              <w:spacing w:line="288" w:lineRule="auto"/>
              <w:ind w:firstLine="480"/>
              <w:rPr>
                <w:rFonts w:eastAsia="Times New Roman"/>
                <w:sz w:val="20"/>
                <w:szCs w:val="20"/>
              </w:rPr>
            </w:pPr>
          </w:p>
        </w:tc>
      </w:tr>
      <w:tr w:rsidR="00000000" w14:paraId="56DFEB87" w14:textId="77777777">
        <w:trPr>
          <w:divId w:val="877158446"/>
        </w:trPr>
        <w:tc>
          <w:tcPr>
            <w:tcW w:w="3350" w:type="pct"/>
            <w:vAlign w:val="center"/>
            <w:hideMark/>
          </w:tcPr>
          <w:p w14:paraId="67AB0A07" w14:textId="77777777" w:rsidR="00000000" w:rsidRDefault="00D02D61">
            <w:pPr>
              <w:rPr>
                <w:rFonts w:eastAsia="Times New Roman"/>
                <w:sz w:val="20"/>
                <w:szCs w:val="20"/>
              </w:rPr>
            </w:pPr>
          </w:p>
        </w:tc>
        <w:tc>
          <w:tcPr>
            <w:tcW w:w="50" w:type="pct"/>
            <w:vAlign w:val="center"/>
            <w:hideMark/>
          </w:tcPr>
          <w:p w14:paraId="27ACA1B6" w14:textId="77777777" w:rsidR="00000000" w:rsidRDefault="00D02D61">
            <w:pPr>
              <w:rPr>
                <w:rFonts w:eastAsia="Times New Roman"/>
                <w:sz w:val="20"/>
                <w:szCs w:val="20"/>
              </w:rPr>
            </w:pPr>
          </w:p>
        </w:tc>
        <w:tc>
          <w:tcPr>
            <w:tcW w:w="700" w:type="pct"/>
            <w:vAlign w:val="center"/>
            <w:hideMark/>
          </w:tcPr>
          <w:p w14:paraId="24C47D90" w14:textId="77777777" w:rsidR="00000000" w:rsidRDefault="00D02D61">
            <w:pPr>
              <w:rPr>
                <w:rFonts w:eastAsia="Times New Roman"/>
                <w:sz w:val="20"/>
                <w:szCs w:val="20"/>
              </w:rPr>
            </w:pPr>
          </w:p>
        </w:tc>
        <w:tc>
          <w:tcPr>
            <w:tcW w:w="50" w:type="pct"/>
            <w:vAlign w:val="center"/>
            <w:hideMark/>
          </w:tcPr>
          <w:p w14:paraId="2111CADE" w14:textId="77777777" w:rsidR="00000000" w:rsidRDefault="00D02D61">
            <w:pPr>
              <w:rPr>
                <w:rFonts w:eastAsia="Times New Roman"/>
                <w:sz w:val="20"/>
                <w:szCs w:val="20"/>
              </w:rPr>
            </w:pPr>
          </w:p>
        </w:tc>
        <w:tc>
          <w:tcPr>
            <w:tcW w:w="50" w:type="pct"/>
            <w:vAlign w:val="center"/>
            <w:hideMark/>
          </w:tcPr>
          <w:p w14:paraId="42A05A0D" w14:textId="77777777" w:rsidR="00000000" w:rsidRDefault="00D02D61">
            <w:pPr>
              <w:rPr>
                <w:rFonts w:eastAsia="Times New Roman"/>
                <w:sz w:val="20"/>
                <w:szCs w:val="20"/>
              </w:rPr>
            </w:pPr>
          </w:p>
        </w:tc>
        <w:tc>
          <w:tcPr>
            <w:tcW w:w="50" w:type="pct"/>
            <w:vAlign w:val="center"/>
            <w:hideMark/>
          </w:tcPr>
          <w:p w14:paraId="1CAB6F6E" w14:textId="77777777" w:rsidR="00000000" w:rsidRDefault="00D02D61">
            <w:pPr>
              <w:rPr>
                <w:rFonts w:eastAsia="Times New Roman"/>
                <w:sz w:val="20"/>
                <w:szCs w:val="20"/>
              </w:rPr>
            </w:pPr>
          </w:p>
        </w:tc>
        <w:tc>
          <w:tcPr>
            <w:tcW w:w="700" w:type="pct"/>
            <w:vAlign w:val="center"/>
            <w:hideMark/>
          </w:tcPr>
          <w:p w14:paraId="77DE861B" w14:textId="77777777" w:rsidR="00000000" w:rsidRDefault="00D02D61">
            <w:pPr>
              <w:rPr>
                <w:rFonts w:eastAsia="Times New Roman"/>
                <w:sz w:val="20"/>
                <w:szCs w:val="20"/>
              </w:rPr>
            </w:pPr>
          </w:p>
        </w:tc>
        <w:tc>
          <w:tcPr>
            <w:tcW w:w="50" w:type="pct"/>
            <w:vAlign w:val="center"/>
            <w:hideMark/>
          </w:tcPr>
          <w:p w14:paraId="2ECBAE06" w14:textId="77777777" w:rsidR="00000000" w:rsidRDefault="00D02D61">
            <w:pPr>
              <w:rPr>
                <w:rFonts w:eastAsia="Times New Roman"/>
                <w:sz w:val="20"/>
                <w:szCs w:val="20"/>
              </w:rPr>
            </w:pPr>
          </w:p>
        </w:tc>
      </w:tr>
      <w:tr w:rsidR="00000000" w14:paraId="27D7CCBC" w14:textId="77777777">
        <w:trPr>
          <w:divId w:val="877158446"/>
        </w:trPr>
        <w:tc>
          <w:tcPr>
            <w:tcW w:w="0" w:type="auto"/>
            <w:tcMar>
              <w:top w:w="30" w:type="dxa"/>
              <w:left w:w="30" w:type="dxa"/>
              <w:bottom w:w="30" w:type="dxa"/>
              <w:right w:w="30" w:type="dxa"/>
            </w:tcMar>
            <w:vAlign w:val="bottom"/>
            <w:hideMark/>
          </w:tcPr>
          <w:p w14:paraId="675B8197" w14:textId="77777777" w:rsidR="00000000" w:rsidRDefault="00D02D61">
            <w:pPr>
              <w:divId w:val="74404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877F1B"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35241550" w14:textId="77777777" w:rsidR="00000000" w:rsidRDefault="00D02D61">
            <w:pPr>
              <w:divId w:val="828403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52641F"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4AE94507" w14:textId="77777777">
        <w:trPr>
          <w:divId w:val="877158446"/>
        </w:trPr>
        <w:tc>
          <w:tcPr>
            <w:tcW w:w="0" w:type="auto"/>
            <w:tcMar>
              <w:top w:w="30" w:type="dxa"/>
              <w:left w:w="30" w:type="dxa"/>
              <w:bottom w:w="30" w:type="dxa"/>
              <w:right w:w="30" w:type="dxa"/>
            </w:tcMar>
            <w:vAlign w:val="bottom"/>
            <w:hideMark/>
          </w:tcPr>
          <w:p w14:paraId="1CD6091D" w14:textId="77777777" w:rsidR="00000000" w:rsidRDefault="00D02D61">
            <w:pPr>
              <w:divId w:val="2061705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285595" w14:textId="77777777" w:rsidR="00000000" w:rsidRDefault="00D02D61">
            <w:pPr>
              <w:divId w:val="596790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6809DF" w14:textId="77777777" w:rsidR="00000000" w:rsidRDefault="00D02D61">
            <w:pPr>
              <w:divId w:val="1832405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4F9A90" w14:textId="77777777" w:rsidR="00000000" w:rsidRDefault="00D02D61">
            <w:pPr>
              <w:divId w:val="108550990"/>
              <w:rPr>
                <w:rFonts w:eastAsia="Times New Roman"/>
                <w:sz w:val="20"/>
                <w:szCs w:val="20"/>
              </w:rPr>
            </w:pPr>
            <w:r>
              <w:rPr>
                <w:rFonts w:ascii="inherit" w:eastAsia="Times New Roman" w:hAnsi="inherit"/>
                <w:sz w:val="20"/>
                <w:szCs w:val="20"/>
              </w:rPr>
              <w:t> </w:t>
            </w:r>
          </w:p>
        </w:tc>
      </w:tr>
      <w:tr w:rsidR="00000000" w14:paraId="0A162B0A" w14:textId="77777777">
        <w:trPr>
          <w:divId w:val="877158446"/>
        </w:trPr>
        <w:tc>
          <w:tcPr>
            <w:tcW w:w="0" w:type="auto"/>
            <w:tcMar>
              <w:top w:w="30" w:type="dxa"/>
              <w:left w:w="30" w:type="dxa"/>
              <w:bottom w:w="30" w:type="dxa"/>
              <w:right w:w="30" w:type="dxa"/>
            </w:tcMar>
            <w:vAlign w:val="bottom"/>
            <w:hideMark/>
          </w:tcPr>
          <w:p w14:paraId="7209F8A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03951A14"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63CE9746" w14:textId="77777777">
        <w:trPr>
          <w:divId w:val="877158446"/>
        </w:trPr>
        <w:tc>
          <w:tcPr>
            <w:tcW w:w="0" w:type="auto"/>
            <w:shd w:val="clear" w:color="auto" w:fill="CCEEFF"/>
            <w:tcMar>
              <w:top w:w="30" w:type="dxa"/>
              <w:left w:w="30" w:type="dxa"/>
              <w:bottom w:w="30" w:type="dxa"/>
              <w:right w:w="30" w:type="dxa"/>
            </w:tcMar>
            <w:hideMark/>
          </w:tcPr>
          <w:p w14:paraId="0F7DD3D6" w14:textId="77777777" w:rsidR="00000000" w:rsidRDefault="00D02D61">
            <w:pPr>
              <w:rPr>
                <w:rFonts w:eastAsia="Times New Roman"/>
                <w:sz w:val="20"/>
                <w:szCs w:val="20"/>
              </w:rPr>
            </w:pPr>
            <w:r>
              <w:rPr>
                <w:rFonts w:ascii="inherit" w:eastAsia="Times New Roman" w:hAnsi="inherit"/>
                <w:sz w:val="20"/>
                <w:szCs w:val="20"/>
              </w:rPr>
              <w:t>Land</w:t>
            </w:r>
          </w:p>
        </w:tc>
        <w:tc>
          <w:tcPr>
            <w:tcW w:w="0" w:type="auto"/>
            <w:shd w:val="clear" w:color="auto" w:fill="CCEEFF"/>
            <w:tcMar>
              <w:top w:w="30" w:type="dxa"/>
              <w:left w:w="30" w:type="dxa"/>
              <w:bottom w:w="30" w:type="dxa"/>
              <w:right w:w="0" w:type="dxa"/>
            </w:tcMar>
            <w:vAlign w:val="bottom"/>
            <w:hideMark/>
          </w:tcPr>
          <w:p w14:paraId="69346AD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F4B459"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38B76AD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89750B" w14:textId="77777777" w:rsidR="00000000" w:rsidRDefault="00D02D61">
            <w:pPr>
              <w:divId w:val="1651859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5C0BC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3C909B" w14:textId="77777777" w:rsidR="00000000" w:rsidRDefault="00D02D61">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3B8476CE" w14:textId="77777777" w:rsidR="00000000" w:rsidRDefault="00D02D61">
            <w:pPr>
              <w:rPr>
                <w:rFonts w:eastAsia="Times New Roman"/>
                <w:sz w:val="20"/>
                <w:szCs w:val="20"/>
              </w:rPr>
            </w:pPr>
          </w:p>
        </w:tc>
      </w:tr>
      <w:tr w:rsidR="00000000" w14:paraId="2E5F53FC" w14:textId="77777777">
        <w:trPr>
          <w:divId w:val="877158446"/>
        </w:trPr>
        <w:tc>
          <w:tcPr>
            <w:tcW w:w="0" w:type="auto"/>
            <w:tcMar>
              <w:top w:w="30" w:type="dxa"/>
              <w:left w:w="30" w:type="dxa"/>
              <w:bottom w:w="30" w:type="dxa"/>
              <w:right w:w="30" w:type="dxa"/>
            </w:tcMar>
            <w:hideMark/>
          </w:tcPr>
          <w:p w14:paraId="078E3B7D" w14:textId="77777777" w:rsidR="00000000" w:rsidRDefault="00D02D61">
            <w:pPr>
              <w:rPr>
                <w:rFonts w:eastAsia="Times New Roman"/>
                <w:sz w:val="20"/>
                <w:szCs w:val="20"/>
              </w:rPr>
            </w:pPr>
            <w:r>
              <w:rPr>
                <w:rFonts w:ascii="inherit" w:eastAsia="Times New Roman" w:hAnsi="inherit"/>
                <w:sz w:val="20"/>
                <w:szCs w:val="20"/>
              </w:rPr>
              <w:t>Software capitalized for internal use</w:t>
            </w:r>
          </w:p>
        </w:tc>
        <w:tc>
          <w:tcPr>
            <w:tcW w:w="0" w:type="auto"/>
            <w:gridSpan w:val="2"/>
            <w:tcMar>
              <w:top w:w="30" w:type="dxa"/>
              <w:left w:w="30" w:type="dxa"/>
              <w:bottom w:w="30" w:type="dxa"/>
              <w:right w:w="0" w:type="dxa"/>
            </w:tcMar>
            <w:vAlign w:val="bottom"/>
            <w:hideMark/>
          </w:tcPr>
          <w:p w14:paraId="768CE2D4" w14:textId="77777777" w:rsidR="00000000" w:rsidRDefault="00D02D61">
            <w:pPr>
              <w:jc w:val="right"/>
              <w:rPr>
                <w:rFonts w:eastAsia="Times New Roman"/>
                <w:sz w:val="20"/>
                <w:szCs w:val="20"/>
              </w:rPr>
            </w:pPr>
            <w:r>
              <w:rPr>
                <w:rFonts w:ascii="inherit" w:eastAsia="Times New Roman" w:hAnsi="inherit"/>
                <w:sz w:val="20"/>
                <w:szCs w:val="20"/>
              </w:rPr>
              <w:t>187</w:t>
            </w:r>
          </w:p>
        </w:tc>
        <w:tc>
          <w:tcPr>
            <w:tcW w:w="0" w:type="auto"/>
            <w:vAlign w:val="bottom"/>
            <w:hideMark/>
          </w:tcPr>
          <w:p w14:paraId="15E6D69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3C3A7E3" w14:textId="77777777" w:rsidR="00000000" w:rsidRDefault="00D02D61">
            <w:pPr>
              <w:divId w:val="12223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0C966B" w14:textId="77777777" w:rsidR="00000000" w:rsidRDefault="00D02D61">
            <w:pPr>
              <w:jc w:val="right"/>
              <w:rPr>
                <w:rFonts w:eastAsia="Times New Roman"/>
                <w:sz w:val="20"/>
                <w:szCs w:val="20"/>
              </w:rPr>
            </w:pPr>
            <w:r>
              <w:rPr>
                <w:rFonts w:ascii="inherit" w:eastAsia="Times New Roman" w:hAnsi="inherit"/>
                <w:sz w:val="20"/>
                <w:szCs w:val="20"/>
              </w:rPr>
              <w:t>171</w:t>
            </w:r>
          </w:p>
        </w:tc>
        <w:tc>
          <w:tcPr>
            <w:tcW w:w="0" w:type="auto"/>
            <w:vAlign w:val="bottom"/>
            <w:hideMark/>
          </w:tcPr>
          <w:p w14:paraId="41F35060" w14:textId="77777777" w:rsidR="00000000" w:rsidRDefault="00D02D61">
            <w:pPr>
              <w:rPr>
                <w:rFonts w:eastAsia="Times New Roman"/>
                <w:sz w:val="20"/>
                <w:szCs w:val="20"/>
              </w:rPr>
            </w:pPr>
          </w:p>
        </w:tc>
      </w:tr>
      <w:tr w:rsidR="00000000" w14:paraId="2BE156D5" w14:textId="77777777">
        <w:trPr>
          <w:divId w:val="877158446"/>
        </w:trPr>
        <w:tc>
          <w:tcPr>
            <w:tcW w:w="0" w:type="auto"/>
            <w:shd w:val="clear" w:color="auto" w:fill="CCEEFF"/>
            <w:tcMar>
              <w:top w:w="30" w:type="dxa"/>
              <w:left w:w="30" w:type="dxa"/>
              <w:bottom w:w="30" w:type="dxa"/>
              <w:right w:w="30" w:type="dxa"/>
            </w:tcMar>
            <w:hideMark/>
          </w:tcPr>
          <w:p w14:paraId="1A25AD9C" w14:textId="77777777" w:rsidR="00000000" w:rsidRDefault="00D02D61">
            <w:pPr>
              <w:rPr>
                <w:rFonts w:eastAsia="Times New Roman"/>
                <w:sz w:val="20"/>
                <w:szCs w:val="20"/>
              </w:rPr>
            </w:pPr>
            <w:r>
              <w:rPr>
                <w:rFonts w:ascii="inherit" w:eastAsia="Times New Roman" w:hAnsi="inherit"/>
                <w:sz w:val="20"/>
                <w:szCs w:val="20"/>
              </w:rPr>
              <w:t>Buildings</w:t>
            </w:r>
          </w:p>
        </w:tc>
        <w:tc>
          <w:tcPr>
            <w:tcW w:w="0" w:type="auto"/>
            <w:gridSpan w:val="2"/>
            <w:shd w:val="clear" w:color="auto" w:fill="CCEEFF"/>
            <w:tcMar>
              <w:top w:w="30" w:type="dxa"/>
              <w:left w:w="30" w:type="dxa"/>
              <w:bottom w:w="30" w:type="dxa"/>
              <w:right w:w="0" w:type="dxa"/>
            </w:tcMar>
            <w:vAlign w:val="bottom"/>
            <w:hideMark/>
          </w:tcPr>
          <w:p w14:paraId="328202F4" w14:textId="77777777" w:rsidR="00000000" w:rsidRDefault="00D02D61">
            <w:pPr>
              <w:jc w:val="right"/>
              <w:rPr>
                <w:rFonts w:eastAsia="Times New Roman"/>
                <w:sz w:val="20"/>
                <w:szCs w:val="20"/>
              </w:rPr>
            </w:pPr>
            <w:r>
              <w:rPr>
                <w:rFonts w:ascii="inherit" w:eastAsia="Times New Roman" w:hAnsi="inherit"/>
                <w:sz w:val="20"/>
                <w:szCs w:val="20"/>
              </w:rPr>
              <w:t>631</w:t>
            </w:r>
          </w:p>
        </w:tc>
        <w:tc>
          <w:tcPr>
            <w:tcW w:w="0" w:type="auto"/>
            <w:shd w:val="clear" w:color="auto" w:fill="CCEEFF"/>
            <w:vAlign w:val="bottom"/>
            <w:hideMark/>
          </w:tcPr>
          <w:p w14:paraId="40B816D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512BE4" w14:textId="77777777" w:rsidR="00000000" w:rsidRDefault="00D02D61">
            <w:pPr>
              <w:divId w:val="488061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0DB859" w14:textId="77777777" w:rsidR="00000000" w:rsidRDefault="00D02D61">
            <w:pPr>
              <w:jc w:val="right"/>
              <w:rPr>
                <w:rFonts w:eastAsia="Times New Roman"/>
                <w:sz w:val="20"/>
                <w:szCs w:val="20"/>
              </w:rPr>
            </w:pPr>
            <w:r>
              <w:rPr>
                <w:rFonts w:ascii="inherit" w:eastAsia="Times New Roman" w:hAnsi="inherit"/>
                <w:sz w:val="20"/>
                <w:szCs w:val="20"/>
              </w:rPr>
              <w:t>620</w:t>
            </w:r>
          </w:p>
        </w:tc>
        <w:tc>
          <w:tcPr>
            <w:tcW w:w="0" w:type="auto"/>
            <w:shd w:val="clear" w:color="auto" w:fill="CCEEFF"/>
            <w:vAlign w:val="bottom"/>
            <w:hideMark/>
          </w:tcPr>
          <w:p w14:paraId="7366052C" w14:textId="77777777" w:rsidR="00000000" w:rsidRDefault="00D02D61">
            <w:pPr>
              <w:rPr>
                <w:rFonts w:eastAsia="Times New Roman"/>
                <w:sz w:val="20"/>
                <w:szCs w:val="20"/>
              </w:rPr>
            </w:pPr>
          </w:p>
        </w:tc>
      </w:tr>
      <w:tr w:rsidR="00000000" w14:paraId="54DB2303" w14:textId="77777777">
        <w:trPr>
          <w:divId w:val="877158446"/>
        </w:trPr>
        <w:tc>
          <w:tcPr>
            <w:tcW w:w="0" w:type="auto"/>
            <w:tcMar>
              <w:top w:w="30" w:type="dxa"/>
              <w:left w:w="30" w:type="dxa"/>
              <w:bottom w:w="30" w:type="dxa"/>
              <w:right w:w="30" w:type="dxa"/>
            </w:tcMar>
            <w:hideMark/>
          </w:tcPr>
          <w:p w14:paraId="7ECCE7F1" w14:textId="77777777" w:rsidR="00000000" w:rsidRDefault="00D02D61">
            <w:pPr>
              <w:rPr>
                <w:rFonts w:eastAsia="Times New Roman"/>
                <w:sz w:val="20"/>
                <w:szCs w:val="20"/>
              </w:rPr>
            </w:pPr>
            <w:r>
              <w:rPr>
                <w:rFonts w:ascii="inherit" w:eastAsia="Times New Roman" w:hAnsi="inherit"/>
                <w:sz w:val="20"/>
                <w:szCs w:val="20"/>
              </w:rPr>
              <w:t>Machinery and equipment</w:t>
            </w:r>
          </w:p>
        </w:tc>
        <w:tc>
          <w:tcPr>
            <w:tcW w:w="0" w:type="auto"/>
            <w:gridSpan w:val="2"/>
            <w:tcBorders>
              <w:bottom w:val="single" w:sz="6" w:space="0" w:color="000000"/>
            </w:tcBorders>
            <w:tcMar>
              <w:top w:w="30" w:type="dxa"/>
              <w:left w:w="30" w:type="dxa"/>
              <w:bottom w:w="30" w:type="dxa"/>
              <w:right w:w="0" w:type="dxa"/>
            </w:tcMar>
            <w:vAlign w:val="bottom"/>
            <w:hideMark/>
          </w:tcPr>
          <w:p w14:paraId="15EAFC18" w14:textId="77777777" w:rsidR="00000000" w:rsidRDefault="00D02D61">
            <w:pPr>
              <w:jc w:val="right"/>
              <w:rPr>
                <w:rFonts w:eastAsia="Times New Roman"/>
                <w:sz w:val="20"/>
                <w:szCs w:val="20"/>
              </w:rPr>
            </w:pPr>
            <w:r>
              <w:rPr>
                <w:rFonts w:ascii="inherit" w:eastAsia="Times New Roman" w:hAnsi="inherit"/>
                <w:sz w:val="20"/>
                <w:szCs w:val="20"/>
              </w:rPr>
              <w:t>1,429</w:t>
            </w:r>
          </w:p>
        </w:tc>
        <w:tc>
          <w:tcPr>
            <w:tcW w:w="0" w:type="auto"/>
            <w:tcBorders>
              <w:bottom w:val="single" w:sz="6" w:space="0" w:color="000000"/>
            </w:tcBorders>
            <w:vAlign w:val="bottom"/>
            <w:hideMark/>
          </w:tcPr>
          <w:p w14:paraId="72D5DB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5DC1A2" w14:textId="77777777" w:rsidR="00000000" w:rsidRDefault="00D02D61">
            <w:pPr>
              <w:divId w:val="1544561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DA1108" w14:textId="77777777" w:rsidR="00000000" w:rsidRDefault="00D02D61">
            <w:pPr>
              <w:jc w:val="right"/>
              <w:rPr>
                <w:rFonts w:eastAsia="Times New Roman"/>
                <w:sz w:val="20"/>
                <w:szCs w:val="20"/>
              </w:rPr>
            </w:pPr>
            <w:r>
              <w:rPr>
                <w:rFonts w:ascii="inherit" w:eastAsia="Times New Roman" w:hAnsi="inherit"/>
                <w:sz w:val="20"/>
                <w:szCs w:val="20"/>
              </w:rPr>
              <w:t>1,349</w:t>
            </w:r>
          </w:p>
        </w:tc>
        <w:tc>
          <w:tcPr>
            <w:tcW w:w="0" w:type="auto"/>
            <w:tcBorders>
              <w:bottom w:val="single" w:sz="6" w:space="0" w:color="000000"/>
            </w:tcBorders>
            <w:vAlign w:val="bottom"/>
            <w:hideMark/>
          </w:tcPr>
          <w:p w14:paraId="4CCC4E0D" w14:textId="77777777" w:rsidR="00000000" w:rsidRDefault="00D02D61">
            <w:pPr>
              <w:rPr>
                <w:rFonts w:eastAsia="Times New Roman"/>
                <w:sz w:val="20"/>
                <w:szCs w:val="20"/>
              </w:rPr>
            </w:pPr>
          </w:p>
        </w:tc>
      </w:tr>
      <w:tr w:rsidR="00000000" w14:paraId="175220A1" w14:textId="77777777">
        <w:trPr>
          <w:divId w:val="877158446"/>
        </w:trPr>
        <w:tc>
          <w:tcPr>
            <w:tcW w:w="0" w:type="auto"/>
            <w:shd w:val="clear" w:color="auto" w:fill="CCEEFF"/>
            <w:tcMar>
              <w:top w:w="30" w:type="dxa"/>
              <w:left w:w="30" w:type="dxa"/>
              <w:bottom w:w="30" w:type="dxa"/>
              <w:right w:w="30" w:type="dxa"/>
            </w:tcMar>
            <w:vAlign w:val="bottom"/>
            <w:hideMark/>
          </w:tcPr>
          <w:p w14:paraId="75DAFF35" w14:textId="77777777" w:rsidR="00000000" w:rsidRDefault="00D02D61">
            <w:pPr>
              <w:divId w:val="92799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7D7B47" w14:textId="77777777" w:rsidR="00000000" w:rsidRDefault="00D02D61">
            <w:pPr>
              <w:jc w:val="right"/>
              <w:rPr>
                <w:rFonts w:eastAsia="Times New Roman"/>
                <w:sz w:val="20"/>
                <w:szCs w:val="20"/>
              </w:rPr>
            </w:pPr>
            <w:r>
              <w:rPr>
                <w:rFonts w:ascii="inherit" w:eastAsia="Times New Roman" w:hAnsi="inherit"/>
                <w:sz w:val="20"/>
                <w:szCs w:val="20"/>
              </w:rPr>
              <w:t>2,287</w:t>
            </w:r>
          </w:p>
        </w:tc>
        <w:tc>
          <w:tcPr>
            <w:tcW w:w="0" w:type="auto"/>
            <w:shd w:val="clear" w:color="auto" w:fill="CCEEFF"/>
            <w:vAlign w:val="bottom"/>
            <w:hideMark/>
          </w:tcPr>
          <w:p w14:paraId="01EF49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EB626B" w14:textId="77777777" w:rsidR="00000000" w:rsidRDefault="00D02D61">
            <w:pPr>
              <w:divId w:val="1211696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2B8F86" w14:textId="77777777" w:rsidR="00000000" w:rsidRDefault="00D02D61">
            <w:pPr>
              <w:jc w:val="right"/>
              <w:rPr>
                <w:rFonts w:eastAsia="Times New Roman"/>
                <w:sz w:val="20"/>
                <w:szCs w:val="20"/>
              </w:rPr>
            </w:pPr>
            <w:r>
              <w:rPr>
                <w:rFonts w:ascii="inherit" w:eastAsia="Times New Roman" w:hAnsi="inherit"/>
                <w:sz w:val="20"/>
                <w:szCs w:val="20"/>
              </w:rPr>
              <w:t>2,183</w:t>
            </w:r>
          </w:p>
        </w:tc>
        <w:tc>
          <w:tcPr>
            <w:tcW w:w="0" w:type="auto"/>
            <w:shd w:val="clear" w:color="auto" w:fill="CCEEFF"/>
            <w:vAlign w:val="bottom"/>
            <w:hideMark/>
          </w:tcPr>
          <w:p w14:paraId="0A2DBA56" w14:textId="77777777" w:rsidR="00000000" w:rsidRDefault="00D02D61">
            <w:pPr>
              <w:rPr>
                <w:rFonts w:eastAsia="Times New Roman"/>
                <w:sz w:val="20"/>
                <w:szCs w:val="20"/>
              </w:rPr>
            </w:pPr>
          </w:p>
        </w:tc>
      </w:tr>
      <w:tr w:rsidR="00000000" w14:paraId="47A158CE" w14:textId="77777777">
        <w:trPr>
          <w:divId w:val="877158446"/>
        </w:trPr>
        <w:tc>
          <w:tcPr>
            <w:tcW w:w="0" w:type="auto"/>
            <w:tcMar>
              <w:top w:w="30" w:type="dxa"/>
              <w:left w:w="30" w:type="dxa"/>
              <w:bottom w:w="30" w:type="dxa"/>
              <w:right w:w="30" w:type="dxa"/>
            </w:tcMar>
            <w:hideMark/>
          </w:tcPr>
          <w:p w14:paraId="44BA7A7C" w14:textId="77777777" w:rsidR="00000000" w:rsidRDefault="00D02D61">
            <w:pPr>
              <w:rPr>
                <w:rFonts w:eastAsia="Times New Roman"/>
                <w:sz w:val="20"/>
                <w:szCs w:val="20"/>
              </w:rPr>
            </w:pPr>
            <w:r>
              <w:rPr>
                <w:rFonts w:ascii="inherit" w:eastAsia="Times New Roman" w:hAnsi="inherit"/>
                <w:sz w:val="20"/>
                <w:szCs w:val="20"/>
              </w:rPr>
              <w:t>Less accumulated 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40F9B127" w14:textId="77777777" w:rsidR="00000000" w:rsidRDefault="00D02D61">
            <w:pPr>
              <w:jc w:val="right"/>
              <w:rPr>
                <w:rFonts w:eastAsia="Times New Roman"/>
                <w:sz w:val="20"/>
                <w:szCs w:val="20"/>
              </w:rPr>
            </w:pPr>
            <w:r>
              <w:rPr>
                <w:rFonts w:ascii="inherit" w:eastAsia="Times New Roman" w:hAnsi="inherit"/>
                <w:sz w:val="20"/>
                <w:szCs w:val="20"/>
              </w:rPr>
              <w:t>(1,393</w:t>
            </w:r>
          </w:p>
        </w:tc>
        <w:tc>
          <w:tcPr>
            <w:tcW w:w="0" w:type="auto"/>
            <w:tcBorders>
              <w:bottom w:val="single" w:sz="6" w:space="0" w:color="000000"/>
            </w:tcBorders>
            <w:tcMar>
              <w:top w:w="30" w:type="dxa"/>
              <w:left w:w="0" w:type="dxa"/>
              <w:bottom w:w="30" w:type="dxa"/>
              <w:right w:w="30" w:type="dxa"/>
            </w:tcMar>
            <w:vAlign w:val="bottom"/>
            <w:hideMark/>
          </w:tcPr>
          <w:p w14:paraId="460DF14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EEB911" w14:textId="77777777" w:rsidR="00000000" w:rsidRDefault="00D02D61">
            <w:pPr>
              <w:divId w:val="171576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3E8D74" w14:textId="77777777" w:rsidR="00000000" w:rsidRDefault="00D02D61">
            <w:pPr>
              <w:jc w:val="right"/>
              <w:rPr>
                <w:rFonts w:eastAsia="Times New Roman"/>
                <w:sz w:val="20"/>
                <w:szCs w:val="20"/>
              </w:rPr>
            </w:pPr>
            <w:r>
              <w:rPr>
                <w:rFonts w:ascii="inherit" w:eastAsia="Times New Roman" w:hAnsi="inherit"/>
                <w:sz w:val="20"/>
                <w:szCs w:val="20"/>
              </w:rPr>
              <w:t>(1,283</w:t>
            </w:r>
          </w:p>
        </w:tc>
        <w:tc>
          <w:tcPr>
            <w:tcW w:w="0" w:type="auto"/>
            <w:tcBorders>
              <w:bottom w:val="single" w:sz="6" w:space="0" w:color="000000"/>
            </w:tcBorders>
            <w:tcMar>
              <w:top w:w="30" w:type="dxa"/>
              <w:left w:w="0" w:type="dxa"/>
              <w:bottom w:w="30" w:type="dxa"/>
              <w:right w:w="30" w:type="dxa"/>
            </w:tcMar>
            <w:vAlign w:val="bottom"/>
            <w:hideMark/>
          </w:tcPr>
          <w:p w14:paraId="0EC57189" w14:textId="77777777" w:rsidR="00000000" w:rsidRDefault="00D02D61">
            <w:pPr>
              <w:rPr>
                <w:rFonts w:eastAsia="Times New Roman"/>
                <w:sz w:val="20"/>
                <w:szCs w:val="20"/>
              </w:rPr>
            </w:pPr>
            <w:r>
              <w:rPr>
                <w:rFonts w:ascii="inherit" w:eastAsia="Times New Roman" w:hAnsi="inherit"/>
                <w:sz w:val="20"/>
                <w:szCs w:val="20"/>
              </w:rPr>
              <w:t>)</w:t>
            </w:r>
          </w:p>
        </w:tc>
      </w:tr>
      <w:tr w:rsidR="00000000" w14:paraId="78DECB68" w14:textId="77777777">
        <w:trPr>
          <w:divId w:val="877158446"/>
        </w:trPr>
        <w:tc>
          <w:tcPr>
            <w:tcW w:w="0" w:type="auto"/>
            <w:shd w:val="clear" w:color="auto" w:fill="CCEEFF"/>
            <w:tcMar>
              <w:top w:w="30" w:type="dxa"/>
              <w:left w:w="30" w:type="dxa"/>
              <w:bottom w:w="30" w:type="dxa"/>
              <w:right w:w="30" w:type="dxa"/>
            </w:tcMar>
            <w:vAlign w:val="bottom"/>
            <w:hideMark/>
          </w:tcPr>
          <w:p w14:paraId="13D8ADFB" w14:textId="77777777" w:rsidR="00000000" w:rsidRDefault="00D02D61">
            <w:pPr>
              <w:divId w:val="6952374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97332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9319A5" w14:textId="77777777" w:rsidR="00000000" w:rsidRDefault="00D02D61">
            <w:pPr>
              <w:jc w:val="right"/>
              <w:rPr>
                <w:rFonts w:eastAsia="Times New Roman"/>
                <w:sz w:val="20"/>
                <w:szCs w:val="20"/>
              </w:rPr>
            </w:pPr>
            <w:r>
              <w:rPr>
                <w:rFonts w:ascii="inherit" w:eastAsia="Times New Roman" w:hAnsi="inherit"/>
                <w:sz w:val="20"/>
                <w:szCs w:val="20"/>
              </w:rPr>
              <w:t>894</w:t>
            </w:r>
          </w:p>
        </w:tc>
        <w:tc>
          <w:tcPr>
            <w:tcW w:w="0" w:type="auto"/>
            <w:tcBorders>
              <w:bottom w:val="double" w:sz="6" w:space="0" w:color="000000"/>
            </w:tcBorders>
            <w:shd w:val="clear" w:color="auto" w:fill="CCEEFF"/>
            <w:vAlign w:val="bottom"/>
            <w:hideMark/>
          </w:tcPr>
          <w:p w14:paraId="474B8FC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D6BD86" w14:textId="77777777" w:rsidR="00000000" w:rsidRDefault="00D02D61">
            <w:pPr>
              <w:divId w:val="7809576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31926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CB23C9" w14:textId="77777777" w:rsidR="00000000" w:rsidRDefault="00D02D61">
            <w:pPr>
              <w:jc w:val="right"/>
              <w:rPr>
                <w:rFonts w:eastAsia="Times New Roman"/>
                <w:sz w:val="20"/>
                <w:szCs w:val="20"/>
              </w:rPr>
            </w:pPr>
            <w:r>
              <w:rPr>
                <w:rFonts w:ascii="inherit" w:eastAsia="Times New Roman" w:hAnsi="inherit"/>
                <w:sz w:val="20"/>
                <w:szCs w:val="20"/>
              </w:rPr>
              <w:t>900</w:t>
            </w:r>
          </w:p>
        </w:tc>
        <w:tc>
          <w:tcPr>
            <w:tcW w:w="0" w:type="auto"/>
            <w:tcBorders>
              <w:bottom w:val="double" w:sz="6" w:space="0" w:color="000000"/>
            </w:tcBorders>
            <w:shd w:val="clear" w:color="auto" w:fill="CCEEFF"/>
            <w:vAlign w:val="bottom"/>
            <w:hideMark/>
          </w:tcPr>
          <w:p w14:paraId="5D2894BC" w14:textId="77777777" w:rsidR="00000000" w:rsidRDefault="00D02D61">
            <w:pPr>
              <w:rPr>
                <w:rFonts w:eastAsia="Times New Roman"/>
                <w:sz w:val="20"/>
                <w:szCs w:val="20"/>
              </w:rPr>
            </w:pPr>
          </w:p>
        </w:tc>
      </w:tr>
    </w:tbl>
    <w:p w14:paraId="162E5031" w14:textId="77777777" w:rsidR="00000000" w:rsidRDefault="00D02D61">
      <w:pPr>
        <w:spacing w:line="288" w:lineRule="auto"/>
        <w:divId w:val="1776317960"/>
        <w:rPr>
          <w:rFonts w:eastAsia="Times New Roman"/>
          <w:sz w:val="20"/>
          <w:szCs w:val="20"/>
        </w:rPr>
      </w:pPr>
    </w:p>
    <w:p w14:paraId="09C72193" w14:textId="77777777" w:rsidR="00000000" w:rsidRDefault="00D02D61">
      <w:pPr>
        <w:spacing w:line="288" w:lineRule="auto"/>
        <w:ind w:firstLine="480"/>
        <w:divId w:val="1293514590"/>
        <w:rPr>
          <w:rFonts w:eastAsia="Times New Roman"/>
          <w:sz w:val="20"/>
          <w:szCs w:val="20"/>
        </w:rPr>
      </w:pPr>
      <w:r>
        <w:rPr>
          <w:rFonts w:ascii="inherit" w:eastAsia="Times New Roman" w:hAnsi="inherit"/>
          <w:sz w:val="20"/>
          <w:szCs w:val="20"/>
        </w:rPr>
        <w:t>Depreciation and amortization expense related to property, plant and equipment was</w:t>
      </w:r>
      <w:r>
        <w:rPr>
          <w:rFonts w:ascii="inherit" w:eastAsia="Times New Roman" w:hAnsi="inherit"/>
          <w:sz w:val="20"/>
          <w:szCs w:val="20"/>
        </w:rPr>
        <w:t xml:space="preserve"> </w:t>
      </w:r>
      <w:r>
        <w:rPr>
          <w:rFonts w:ascii="inherit" w:eastAsia="Times New Roman" w:hAnsi="inherit"/>
          <w:sz w:val="20"/>
          <w:szCs w:val="20"/>
        </w:rPr>
        <w:t>$138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14:paraId="375FB99A" w14:textId="77777777" w:rsidR="00000000" w:rsidRDefault="00D02D61">
      <w:pPr>
        <w:spacing w:line="288" w:lineRule="auto"/>
        <w:divId w:val="239678624"/>
        <w:rPr>
          <w:rFonts w:eastAsia="Times New Roman"/>
          <w:sz w:val="20"/>
          <w:szCs w:val="20"/>
        </w:rPr>
      </w:pPr>
      <w:r>
        <w:rPr>
          <w:rFonts w:ascii="inherit" w:eastAsia="Times New Roman" w:hAnsi="inherit"/>
          <w:b/>
          <w:bCs/>
          <w:i/>
          <w:iCs/>
          <w:sz w:val="20"/>
          <w:szCs w:val="20"/>
        </w:rPr>
        <w:t>NOTE 9: GOODWILL</w:t>
      </w:r>
      <w:r>
        <w:rPr>
          <w:rFonts w:ascii="inherit" w:eastAsia="Times New Roman" w:hAnsi="inherit"/>
          <w:b/>
          <w:bCs/>
          <w:i/>
          <w:iCs/>
          <w:sz w:val="20"/>
          <w:szCs w:val="20"/>
        </w:rPr>
        <w:t xml:space="preserve"> </w:t>
      </w:r>
    </w:p>
    <w:p w14:paraId="6E60216F" w14:textId="77777777" w:rsidR="00000000" w:rsidRDefault="00D02D61">
      <w:pPr>
        <w:spacing w:line="288" w:lineRule="auto"/>
        <w:ind w:firstLine="480"/>
        <w:divId w:val="2094353823"/>
        <w:rPr>
          <w:rFonts w:eastAsia="Times New Roman"/>
          <w:sz w:val="20"/>
          <w:szCs w:val="20"/>
        </w:rPr>
      </w:pPr>
      <w:r>
        <w:rPr>
          <w:rFonts w:ascii="inherit" w:eastAsia="Times New Roman" w:hAnsi="inherit"/>
          <w:sz w:val="20"/>
          <w:szCs w:val="20"/>
        </w:rPr>
        <w:t>The assignment of goodwill by business segment, and changes in the carrying amount of goodwill for the fiscal years ended</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 by business segment, were as follows: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001"/>
        <w:gridCol w:w="133"/>
        <w:gridCol w:w="1065"/>
        <w:gridCol w:w="107"/>
        <w:gridCol w:w="105"/>
        <w:gridCol w:w="133"/>
        <w:gridCol w:w="951"/>
        <w:gridCol w:w="107"/>
        <w:gridCol w:w="105"/>
        <w:gridCol w:w="132"/>
        <w:gridCol w:w="1008"/>
        <w:gridCol w:w="107"/>
        <w:gridCol w:w="105"/>
        <w:gridCol w:w="132"/>
        <w:gridCol w:w="1008"/>
        <w:gridCol w:w="107"/>
      </w:tblGrid>
      <w:tr w:rsidR="00000000" w14:paraId="1901CFA9" w14:textId="77777777">
        <w:trPr>
          <w:divId w:val="461768997"/>
        </w:trPr>
        <w:tc>
          <w:tcPr>
            <w:tcW w:w="0" w:type="auto"/>
            <w:gridSpan w:val="16"/>
            <w:vAlign w:val="center"/>
            <w:hideMark/>
          </w:tcPr>
          <w:p w14:paraId="78EF8D04" w14:textId="77777777" w:rsidR="00000000" w:rsidRDefault="00D02D61">
            <w:pPr>
              <w:spacing w:line="288" w:lineRule="auto"/>
              <w:ind w:firstLine="480"/>
              <w:rPr>
                <w:rFonts w:eastAsia="Times New Roman"/>
                <w:sz w:val="20"/>
                <w:szCs w:val="20"/>
              </w:rPr>
            </w:pPr>
          </w:p>
        </w:tc>
      </w:tr>
      <w:tr w:rsidR="00000000" w14:paraId="57D429D5" w14:textId="77777777">
        <w:trPr>
          <w:divId w:val="461768997"/>
        </w:trPr>
        <w:tc>
          <w:tcPr>
            <w:tcW w:w="1850" w:type="pct"/>
            <w:vAlign w:val="center"/>
            <w:hideMark/>
          </w:tcPr>
          <w:p w14:paraId="75884DF3" w14:textId="77777777" w:rsidR="00000000" w:rsidRDefault="00D02D61">
            <w:pPr>
              <w:rPr>
                <w:rFonts w:eastAsia="Times New Roman"/>
                <w:sz w:val="20"/>
                <w:szCs w:val="20"/>
              </w:rPr>
            </w:pPr>
          </w:p>
        </w:tc>
        <w:tc>
          <w:tcPr>
            <w:tcW w:w="50" w:type="pct"/>
            <w:vAlign w:val="center"/>
            <w:hideMark/>
          </w:tcPr>
          <w:p w14:paraId="09234F07" w14:textId="77777777" w:rsidR="00000000" w:rsidRDefault="00D02D61">
            <w:pPr>
              <w:rPr>
                <w:rFonts w:eastAsia="Times New Roman"/>
                <w:sz w:val="20"/>
                <w:szCs w:val="20"/>
              </w:rPr>
            </w:pPr>
          </w:p>
        </w:tc>
        <w:tc>
          <w:tcPr>
            <w:tcW w:w="650" w:type="pct"/>
            <w:vAlign w:val="center"/>
            <w:hideMark/>
          </w:tcPr>
          <w:p w14:paraId="2A9B7AD0" w14:textId="77777777" w:rsidR="00000000" w:rsidRDefault="00D02D61">
            <w:pPr>
              <w:rPr>
                <w:rFonts w:eastAsia="Times New Roman"/>
                <w:sz w:val="20"/>
                <w:szCs w:val="20"/>
              </w:rPr>
            </w:pPr>
          </w:p>
        </w:tc>
        <w:tc>
          <w:tcPr>
            <w:tcW w:w="50" w:type="pct"/>
            <w:vAlign w:val="center"/>
            <w:hideMark/>
          </w:tcPr>
          <w:p w14:paraId="29C34B0A" w14:textId="77777777" w:rsidR="00000000" w:rsidRDefault="00D02D61">
            <w:pPr>
              <w:rPr>
                <w:rFonts w:eastAsia="Times New Roman"/>
                <w:sz w:val="20"/>
                <w:szCs w:val="20"/>
              </w:rPr>
            </w:pPr>
          </w:p>
        </w:tc>
        <w:tc>
          <w:tcPr>
            <w:tcW w:w="50" w:type="pct"/>
            <w:vAlign w:val="center"/>
            <w:hideMark/>
          </w:tcPr>
          <w:p w14:paraId="4422916E" w14:textId="77777777" w:rsidR="00000000" w:rsidRDefault="00D02D61">
            <w:pPr>
              <w:rPr>
                <w:rFonts w:eastAsia="Times New Roman"/>
                <w:sz w:val="20"/>
                <w:szCs w:val="20"/>
              </w:rPr>
            </w:pPr>
          </w:p>
        </w:tc>
        <w:tc>
          <w:tcPr>
            <w:tcW w:w="50" w:type="pct"/>
            <w:vAlign w:val="center"/>
            <w:hideMark/>
          </w:tcPr>
          <w:p w14:paraId="7D31F7C8" w14:textId="77777777" w:rsidR="00000000" w:rsidRDefault="00D02D61">
            <w:pPr>
              <w:rPr>
                <w:rFonts w:eastAsia="Times New Roman"/>
                <w:sz w:val="20"/>
                <w:szCs w:val="20"/>
              </w:rPr>
            </w:pPr>
          </w:p>
        </w:tc>
        <w:tc>
          <w:tcPr>
            <w:tcW w:w="650" w:type="pct"/>
            <w:vAlign w:val="center"/>
            <w:hideMark/>
          </w:tcPr>
          <w:p w14:paraId="00FBB729" w14:textId="77777777" w:rsidR="00000000" w:rsidRDefault="00D02D61">
            <w:pPr>
              <w:rPr>
                <w:rFonts w:eastAsia="Times New Roman"/>
                <w:sz w:val="20"/>
                <w:szCs w:val="20"/>
              </w:rPr>
            </w:pPr>
          </w:p>
        </w:tc>
        <w:tc>
          <w:tcPr>
            <w:tcW w:w="50" w:type="pct"/>
            <w:vAlign w:val="center"/>
            <w:hideMark/>
          </w:tcPr>
          <w:p w14:paraId="53AE4AFA" w14:textId="77777777" w:rsidR="00000000" w:rsidRDefault="00D02D61">
            <w:pPr>
              <w:rPr>
                <w:rFonts w:eastAsia="Times New Roman"/>
                <w:sz w:val="20"/>
                <w:szCs w:val="20"/>
              </w:rPr>
            </w:pPr>
          </w:p>
        </w:tc>
        <w:tc>
          <w:tcPr>
            <w:tcW w:w="50" w:type="pct"/>
            <w:vAlign w:val="center"/>
            <w:hideMark/>
          </w:tcPr>
          <w:p w14:paraId="607F43AB" w14:textId="77777777" w:rsidR="00000000" w:rsidRDefault="00D02D61">
            <w:pPr>
              <w:rPr>
                <w:rFonts w:eastAsia="Times New Roman"/>
                <w:sz w:val="20"/>
                <w:szCs w:val="20"/>
              </w:rPr>
            </w:pPr>
          </w:p>
        </w:tc>
        <w:tc>
          <w:tcPr>
            <w:tcW w:w="50" w:type="pct"/>
            <w:vAlign w:val="center"/>
            <w:hideMark/>
          </w:tcPr>
          <w:p w14:paraId="0D53DD2D" w14:textId="77777777" w:rsidR="00000000" w:rsidRDefault="00D02D61">
            <w:pPr>
              <w:rPr>
                <w:rFonts w:eastAsia="Times New Roman"/>
                <w:sz w:val="20"/>
                <w:szCs w:val="20"/>
              </w:rPr>
            </w:pPr>
          </w:p>
        </w:tc>
        <w:tc>
          <w:tcPr>
            <w:tcW w:w="650" w:type="pct"/>
            <w:vAlign w:val="center"/>
            <w:hideMark/>
          </w:tcPr>
          <w:p w14:paraId="6558C9F5" w14:textId="77777777" w:rsidR="00000000" w:rsidRDefault="00D02D61">
            <w:pPr>
              <w:rPr>
                <w:rFonts w:eastAsia="Times New Roman"/>
                <w:sz w:val="20"/>
                <w:szCs w:val="20"/>
              </w:rPr>
            </w:pPr>
          </w:p>
        </w:tc>
        <w:tc>
          <w:tcPr>
            <w:tcW w:w="50" w:type="pct"/>
            <w:vAlign w:val="center"/>
            <w:hideMark/>
          </w:tcPr>
          <w:p w14:paraId="1A48A834" w14:textId="77777777" w:rsidR="00000000" w:rsidRDefault="00D02D61">
            <w:pPr>
              <w:rPr>
                <w:rFonts w:eastAsia="Times New Roman"/>
                <w:sz w:val="20"/>
                <w:szCs w:val="20"/>
              </w:rPr>
            </w:pPr>
          </w:p>
        </w:tc>
        <w:tc>
          <w:tcPr>
            <w:tcW w:w="50" w:type="pct"/>
            <w:vAlign w:val="center"/>
            <w:hideMark/>
          </w:tcPr>
          <w:p w14:paraId="70699174" w14:textId="77777777" w:rsidR="00000000" w:rsidRDefault="00D02D61">
            <w:pPr>
              <w:rPr>
                <w:rFonts w:eastAsia="Times New Roman"/>
                <w:sz w:val="20"/>
                <w:szCs w:val="20"/>
              </w:rPr>
            </w:pPr>
          </w:p>
        </w:tc>
        <w:tc>
          <w:tcPr>
            <w:tcW w:w="50" w:type="pct"/>
            <w:vAlign w:val="center"/>
            <w:hideMark/>
          </w:tcPr>
          <w:p w14:paraId="1CFE02AF" w14:textId="77777777" w:rsidR="00000000" w:rsidRDefault="00D02D61">
            <w:pPr>
              <w:rPr>
                <w:rFonts w:eastAsia="Times New Roman"/>
                <w:sz w:val="20"/>
                <w:szCs w:val="20"/>
              </w:rPr>
            </w:pPr>
          </w:p>
        </w:tc>
        <w:tc>
          <w:tcPr>
            <w:tcW w:w="650" w:type="pct"/>
            <w:vAlign w:val="center"/>
            <w:hideMark/>
          </w:tcPr>
          <w:p w14:paraId="57B9AAA5" w14:textId="77777777" w:rsidR="00000000" w:rsidRDefault="00D02D61">
            <w:pPr>
              <w:rPr>
                <w:rFonts w:eastAsia="Times New Roman"/>
                <w:sz w:val="20"/>
                <w:szCs w:val="20"/>
              </w:rPr>
            </w:pPr>
          </w:p>
        </w:tc>
        <w:tc>
          <w:tcPr>
            <w:tcW w:w="50" w:type="pct"/>
            <w:vAlign w:val="center"/>
            <w:hideMark/>
          </w:tcPr>
          <w:p w14:paraId="08D46931" w14:textId="77777777" w:rsidR="00000000" w:rsidRDefault="00D02D61">
            <w:pPr>
              <w:rPr>
                <w:rFonts w:eastAsia="Times New Roman"/>
                <w:sz w:val="20"/>
                <w:szCs w:val="20"/>
              </w:rPr>
            </w:pPr>
          </w:p>
        </w:tc>
      </w:tr>
      <w:tr w:rsidR="00000000" w14:paraId="5DF85B24" w14:textId="77777777">
        <w:trPr>
          <w:divId w:val="461768997"/>
        </w:trPr>
        <w:tc>
          <w:tcPr>
            <w:tcW w:w="0" w:type="auto"/>
            <w:tcMar>
              <w:top w:w="30" w:type="dxa"/>
              <w:left w:w="30" w:type="dxa"/>
              <w:bottom w:w="30" w:type="dxa"/>
              <w:right w:w="30" w:type="dxa"/>
            </w:tcMar>
            <w:vAlign w:val="bottom"/>
            <w:hideMark/>
          </w:tcPr>
          <w:p w14:paraId="0155B097" w14:textId="77777777" w:rsidR="00000000" w:rsidRDefault="00D02D61">
            <w:pPr>
              <w:divId w:val="2091123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644D06" w14:textId="77777777" w:rsidR="00000000" w:rsidRDefault="00D02D61">
            <w:pPr>
              <w:jc w:val="center"/>
              <w:rPr>
                <w:rFonts w:eastAsia="Times New Roman"/>
                <w:sz w:val="16"/>
                <w:szCs w:val="16"/>
              </w:rPr>
            </w:pPr>
            <w:r>
              <w:rPr>
                <w:rFonts w:ascii="inherit" w:eastAsia="Times New Roman" w:hAnsi="inherit"/>
                <w:b/>
                <w:bCs/>
                <w:sz w:val="16"/>
                <w:szCs w:val="16"/>
              </w:rPr>
              <w:t>Communication</w:t>
            </w:r>
            <w:r>
              <w:rPr>
                <w:rFonts w:ascii="inherit" w:eastAsia="Times New Roman" w:hAnsi="inherit"/>
                <w:b/>
                <w:bCs/>
                <w:sz w:val="16"/>
                <w:szCs w:val="16"/>
              </w:rPr>
              <w:br/>
            </w:r>
            <w:r>
              <w:rPr>
                <w:rFonts w:ascii="inherit" w:eastAsia="Times New Roman" w:hAnsi="inherit"/>
                <w:b/>
                <w:bCs/>
                <w:sz w:val="16"/>
                <w:szCs w:val="16"/>
              </w:rPr>
              <w:t>Systems</w:t>
            </w:r>
          </w:p>
        </w:tc>
        <w:tc>
          <w:tcPr>
            <w:tcW w:w="0" w:type="auto"/>
            <w:tcMar>
              <w:top w:w="30" w:type="dxa"/>
              <w:left w:w="30" w:type="dxa"/>
              <w:bottom w:w="30" w:type="dxa"/>
              <w:right w:w="30" w:type="dxa"/>
            </w:tcMar>
            <w:vAlign w:val="bottom"/>
            <w:hideMark/>
          </w:tcPr>
          <w:p w14:paraId="55EBB38D" w14:textId="77777777" w:rsidR="00000000" w:rsidRDefault="00D02D61">
            <w:pPr>
              <w:divId w:val="8874984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53FB64" w14:textId="77777777" w:rsidR="00000000" w:rsidRDefault="00D02D61">
            <w:pPr>
              <w:jc w:val="center"/>
              <w:rPr>
                <w:rFonts w:eastAsia="Times New Roman"/>
                <w:sz w:val="16"/>
                <w:szCs w:val="16"/>
              </w:rPr>
            </w:pPr>
            <w:r>
              <w:rPr>
                <w:rFonts w:ascii="inherit" w:eastAsia="Times New Roman" w:hAnsi="inherit"/>
                <w:b/>
                <w:bCs/>
                <w:sz w:val="16"/>
                <w:szCs w:val="16"/>
              </w:rPr>
              <w:t>Electronic</w:t>
            </w:r>
            <w:r>
              <w:rPr>
                <w:rFonts w:ascii="inherit" w:eastAsia="Times New Roman" w:hAnsi="inherit"/>
                <w:b/>
                <w:bCs/>
                <w:sz w:val="16"/>
                <w:szCs w:val="16"/>
              </w:rPr>
              <w:br/>
            </w:r>
            <w:r>
              <w:rPr>
                <w:rFonts w:ascii="inherit" w:eastAsia="Times New Roman" w:hAnsi="inherit"/>
                <w:b/>
                <w:bCs/>
                <w:sz w:val="16"/>
                <w:szCs w:val="16"/>
              </w:rPr>
              <w:t>Systems</w:t>
            </w:r>
          </w:p>
        </w:tc>
        <w:tc>
          <w:tcPr>
            <w:tcW w:w="0" w:type="auto"/>
            <w:tcMar>
              <w:top w:w="30" w:type="dxa"/>
              <w:left w:w="30" w:type="dxa"/>
              <w:bottom w:w="30" w:type="dxa"/>
              <w:right w:w="30" w:type="dxa"/>
            </w:tcMar>
            <w:vAlign w:val="bottom"/>
            <w:hideMark/>
          </w:tcPr>
          <w:p w14:paraId="06E01D00" w14:textId="77777777" w:rsidR="00000000" w:rsidRDefault="00D02D61">
            <w:pPr>
              <w:divId w:val="981736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C52B2A" w14:textId="77777777" w:rsidR="00000000" w:rsidRDefault="00D02D61">
            <w:pPr>
              <w:jc w:val="center"/>
              <w:rPr>
                <w:rFonts w:eastAsia="Times New Roman"/>
                <w:sz w:val="16"/>
                <w:szCs w:val="16"/>
              </w:rPr>
            </w:pPr>
            <w:r>
              <w:rPr>
                <w:rFonts w:ascii="inherit" w:eastAsia="Times New Roman" w:hAnsi="inherit"/>
                <w:b/>
                <w:bCs/>
                <w:sz w:val="16"/>
                <w:szCs w:val="16"/>
              </w:rPr>
              <w:t>Space and Intelligence</w:t>
            </w:r>
            <w:r>
              <w:rPr>
                <w:rFonts w:ascii="inherit" w:eastAsia="Times New Roman" w:hAnsi="inherit"/>
                <w:b/>
                <w:bCs/>
                <w:sz w:val="16"/>
                <w:szCs w:val="16"/>
              </w:rPr>
              <w:br/>
            </w:r>
            <w:r>
              <w:rPr>
                <w:rFonts w:ascii="inherit" w:eastAsia="Times New Roman" w:hAnsi="inherit"/>
                <w:b/>
                <w:bCs/>
                <w:sz w:val="16"/>
                <w:szCs w:val="16"/>
              </w:rPr>
              <w:t>Systems</w:t>
            </w:r>
          </w:p>
        </w:tc>
        <w:tc>
          <w:tcPr>
            <w:tcW w:w="0" w:type="auto"/>
            <w:tcMar>
              <w:top w:w="30" w:type="dxa"/>
              <w:left w:w="30" w:type="dxa"/>
              <w:bottom w:w="30" w:type="dxa"/>
              <w:right w:w="30" w:type="dxa"/>
            </w:tcMar>
            <w:vAlign w:val="bottom"/>
            <w:hideMark/>
          </w:tcPr>
          <w:p w14:paraId="4D15E3DE" w14:textId="77777777" w:rsidR="00000000" w:rsidRDefault="00D02D61">
            <w:pPr>
              <w:divId w:val="755444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D38DEB"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0347247D" w14:textId="77777777">
        <w:trPr>
          <w:divId w:val="461768997"/>
        </w:trPr>
        <w:tc>
          <w:tcPr>
            <w:tcW w:w="0" w:type="auto"/>
            <w:tcMar>
              <w:top w:w="30" w:type="dxa"/>
              <w:left w:w="30" w:type="dxa"/>
              <w:bottom w:w="30" w:type="dxa"/>
              <w:right w:w="30" w:type="dxa"/>
            </w:tcMar>
            <w:vAlign w:val="bottom"/>
            <w:hideMark/>
          </w:tcPr>
          <w:p w14:paraId="1BCD6E10" w14:textId="77777777" w:rsidR="00000000" w:rsidRDefault="00D02D61">
            <w:pPr>
              <w:divId w:val="1959141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042A90" w14:textId="77777777" w:rsidR="00000000" w:rsidRDefault="00D02D61">
            <w:pPr>
              <w:divId w:val="941645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E1AC7B" w14:textId="77777777" w:rsidR="00000000" w:rsidRDefault="00D02D61">
            <w:pPr>
              <w:divId w:val="281501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A2C02E" w14:textId="77777777" w:rsidR="00000000" w:rsidRDefault="00D02D61">
            <w:pPr>
              <w:divId w:val="162476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B361DA" w14:textId="77777777" w:rsidR="00000000" w:rsidRDefault="00D02D61">
            <w:pPr>
              <w:divId w:val="1473863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BDCA6D" w14:textId="77777777" w:rsidR="00000000" w:rsidRDefault="00D02D61">
            <w:pPr>
              <w:divId w:val="401879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0B9675" w14:textId="77777777" w:rsidR="00000000" w:rsidRDefault="00D02D61">
            <w:pPr>
              <w:divId w:val="1391881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97DEB1" w14:textId="77777777" w:rsidR="00000000" w:rsidRDefault="00D02D61">
            <w:pPr>
              <w:divId w:val="296448186"/>
              <w:rPr>
                <w:rFonts w:eastAsia="Times New Roman"/>
                <w:sz w:val="20"/>
                <w:szCs w:val="20"/>
              </w:rPr>
            </w:pPr>
            <w:r>
              <w:rPr>
                <w:rFonts w:ascii="inherit" w:eastAsia="Times New Roman" w:hAnsi="inherit"/>
                <w:sz w:val="20"/>
                <w:szCs w:val="20"/>
              </w:rPr>
              <w:t> </w:t>
            </w:r>
          </w:p>
        </w:tc>
      </w:tr>
      <w:tr w:rsidR="00000000" w14:paraId="5AC3736D" w14:textId="77777777">
        <w:trPr>
          <w:divId w:val="461768997"/>
        </w:trPr>
        <w:tc>
          <w:tcPr>
            <w:tcW w:w="0" w:type="auto"/>
            <w:tcMar>
              <w:top w:w="30" w:type="dxa"/>
              <w:left w:w="30" w:type="dxa"/>
              <w:bottom w:w="30" w:type="dxa"/>
              <w:right w:w="30" w:type="dxa"/>
            </w:tcMar>
            <w:vAlign w:val="bottom"/>
            <w:hideMark/>
          </w:tcPr>
          <w:p w14:paraId="5B4F905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14:paraId="166278DD"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71BA2E1" w14:textId="77777777">
        <w:trPr>
          <w:divId w:val="461768997"/>
        </w:trPr>
        <w:tc>
          <w:tcPr>
            <w:tcW w:w="0" w:type="auto"/>
            <w:shd w:val="clear" w:color="auto" w:fill="CCEEFF"/>
            <w:tcMar>
              <w:top w:w="30" w:type="dxa"/>
              <w:left w:w="30" w:type="dxa"/>
              <w:bottom w:w="30" w:type="dxa"/>
              <w:right w:w="30" w:type="dxa"/>
            </w:tcMar>
            <w:hideMark/>
          </w:tcPr>
          <w:p w14:paraId="172FFED5" w14:textId="77777777" w:rsidR="00000000" w:rsidRDefault="00D02D61">
            <w:pPr>
              <w:rPr>
                <w:rFonts w:eastAsia="Times New Roman"/>
                <w:sz w:val="20"/>
                <w:szCs w:val="20"/>
              </w:rPr>
            </w:pPr>
            <w:r>
              <w:rPr>
                <w:rFonts w:ascii="inherit" w:eastAsia="Times New Roman" w:hAnsi="inherit"/>
                <w:sz w:val="20"/>
                <w:szCs w:val="20"/>
              </w:rPr>
              <w:t>Balance at June 30, 2017</w:t>
            </w:r>
          </w:p>
        </w:tc>
        <w:tc>
          <w:tcPr>
            <w:tcW w:w="0" w:type="auto"/>
            <w:shd w:val="clear" w:color="auto" w:fill="CCEEFF"/>
            <w:tcMar>
              <w:top w:w="30" w:type="dxa"/>
              <w:left w:w="30" w:type="dxa"/>
              <w:bottom w:w="30" w:type="dxa"/>
              <w:right w:w="0" w:type="dxa"/>
            </w:tcMar>
            <w:vAlign w:val="bottom"/>
            <w:hideMark/>
          </w:tcPr>
          <w:p w14:paraId="274FE9E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CC0E91" w14:textId="77777777" w:rsidR="00000000" w:rsidRDefault="00D02D61">
            <w:pPr>
              <w:jc w:val="right"/>
              <w:rPr>
                <w:rFonts w:eastAsia="Times New Roman"/>
                <w:sz w:val="20"/>
                <w:szCs w:val="20"/>
              </w:rPr>
            </w:pPr>
            <w:r>
              <w:rPr>
                <w:rFonts w:ascii="inherit" w:eastAsia="Times New Roman" w:hAnsi="inherit"/>
                <w:sz w:val="20"/>
                <w:szCs w:val="20"/>
              </w:rPr>
              <w:t>785</w:t>
            </w:r>
          </w:p>
        </w:tc>
        <w:tc>
          <w:tcPr>
            <w:tcW w:w="0" w:type="auto"/>
            <w:shd w:val="clear" w:color="auto" w:fill="CCEEFF"/>
            <w:vAlign w:val="bottom"/>
            <w:hideMark/>
          </w:tcPr>
          <w:p w14:paraId="1257A28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01C976" w14:textId="77777777" w:rsidR="00000000" w:rsidRDefault="00D02D61">
            <w:pPr>
              <w:divId w:val="919949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9AA03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012A7C" w14:textId="77777777" w:rsidR="00000000" w:rsidRDefault="00D02D61">
            <w:pPr>
              <w:jc w:val="right"/>
              <w:rPr>
                <w:rFonts w:eastAsia="Times New Roman"/>
                <w:sz w:val="20"/>
                <w:szCs w:val="20"/>
              </w:rPr>
            </w:pPr>
            <w:r>
              <w:rPr>
                <w:rFonts w:ascii="inherit" w:eastAsia="Times New Roman" w:hAnsi="inherit"/>
                <w:sz w:val="20"/>
                <w:szCs w:val="20"/>
              </w:rPr>
              <w:t>3,104</w:t>
            </w:r>
          </w:p>
        </w:tc>
        <w:tc>
          <w:tcPr>
            <w:tcW w:w="0" w:type="auto"/>
            <w:shd w:val="clear" w:color="auto" w:fill="CCEEFF"/>
            <w:vAlign w:val="bottom"/>
            <w:hideMark/>
          </w:tcPr>
          <w:p w14:paraId="0CC79B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B7CA38" w14:textId="77777777" w:rsidR="00000000" w:rsidRDefault="00D02D61">
            <w:pPr>
              <w:divId w:val="2122845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D59E9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329F76" w14:textId="77777777" w:rsidR="00000000" w:rsidRDefault="00D02D61">
            <w:pPr>
              <w:jc w:val="right"/>
              <w:rPr>
                <w:rFonts w:eastAsia="Times New Roman"/>
                <w:sz w:val="20"/>
                <w:szCs w:val="20"/>
              </w:rPr>
            </w:pPr>
            <w:r>
              <w:rPr>
                <w:rFonts w:ascii="inherit" w:eastAsia="Times New Roman" w:hAnsi="inherit"/>
                <w:sz w:val="20"/>
                <w:szCs w:val="20"/>
              </w:rPr>
              <w:t>1,477</w:t>
            </w:r>
          </w:p>
        </w:tc>
        <w:tc>
          <w:tcPr>
            <w:tcW w:w="0" w:type="auto"/>
            <w:shd w:val="clear" w:color="auto" w:fill="CCEEFF"/>
            <w:vAlign w:val="bottom"/>
            <w:hideMark/>
          </w:tcPr>
          <w:p w14:paraId="041C551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F88042" w14:textId="77777777" w:rsidR="00000000" w:rsidRDefault="00D02D61">
            <w:pPr>
              <w:divId w:val="121387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5D535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52477C" w14:textId="77777777" w:rsidR="00000000" w:rsidRDefault="00D02D61">
            <w:pPr>
              <w:jc w:val="right"/>
              <w:rPr>
                <w:rFonts w:eastAsia="Times New Roman"/>
                <w:sz w:val="20"/>
                <w:szCs w:val="20"/>
              </w:rPr>
            </w:pPr>
            <w:r>
              <w:rPr>
                <w:rFonts w:ascii="inherit" w:eastAsia="Times New Roman" w:hAnsi="inherit"/>
                <w:sz w:val="20"/>
                <w:szCs w:val="20"/>
              </w:rPr>
              <w:t>5,366</w:t>
            </w:r>
          </w:p>
        </w:tc>
        <w:tc>
          <w:tcPr>
            <w:tcW w:w="0" w:type="auto"/>
            <w:shd w:val="clear" w:color="auto" w:fill="CCEEFF"/>
            <w:vAlign w:val="bottom"/>
            <w:hideMark/>
          </w:tcPr>
          <w:p w14:paraId="638D1997" w14:textId="77777777" w:rsidR="00000000" w:rsidRDefault="00D02D61">
            <w:pPr>
              <w:rPr>
                <w:rFonts w:eastAsia="Times New Roman"/>
                <w:sz w:val="20"/>
                <w:szCs w:val="20"/>
              </w:rPr>
            </w:pPr>
          </w:p>
        </w:tc>
      </w:tr>
      <w:tr w:rsidR="00000000" w14:paraId="5961DB6B" w14:textId="77777777">
        <w:trPr>
          <w:divId w:val="461768997"/>
        </w:trPr>
        <w:tc>
          <w:tcPr>
            <w:tcW w:w="0" w:type="auto"/>
            <w:tcMar>
              <w:top w:w="30" w:type="dxa"/>
              <w:left w:w="180" w:type="dxa"/>
              <w:bottom w:w="30" w:type="dxa"/>
              <w:right w:w="30" w:type="dxa"/>
            </w:tcMar>
            <w:hideMark/>
          </w:tcPr>
          <w:p w14:paraId="3A44503B" w14:textId="77777777" w:rsidR="00000000" w:rsidRDefault="00D02D61">
            <w:pPr>
              <w:rPr>
                <w:rFonts w:eastAsia="Times New Roman"/>
                <w:sz w:val="20"/>
                <w:szCs w:val="20"/>
              </w:rPr>
            </w:pPr>
            <w:r>
              <w:rPr>
                <w:rFonts w:ascii="inherit" w:eastAsia="Times New Roman" w:hAnsi="inherit"/>
                <w:sz w:val="20"/>
                <w:szCs w:val="20"/>
              </w:rPr>
              <w:t>Currency translation adjustments</w:t>
            </w:r>
          </w:p>
        </w:tc>
        <w:tc>
          <w:tcPr>
            <w:tcW w:w="0" w:type="auto"/>
            <w:gridSpan w:val="2"/>
            <w:tcMar>
              <w:top w:w="30" w:type="dxa"/>
              <w:left w:w="30" w:type="dxa"/>
              <w:bottom w:w="30" w:type="dxa"/>
              <w:right w:w="0" w:type="dxa"/>
            </w:tcMar>
            <w:vAlign w:val="bottom"/>
            <w:hideMark/>
          </w:tcPr>
          <w:p w14:paraId="69C6ADA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004DF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BC9B7B" w14:textId="77777777" w:rsidR="00000000" w:rsidRDefault="00D02D61">
            <w:pPr>
              <w:divId w:val="1799764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A59CD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067ED82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37D152" w14:textId="77777777" w:rsidR="00000000" w:rsidRDefault="00D02D61">
            <w:pPr>
              <w:divId w:val="58014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61F9D"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3D7A84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360326A" w14:textId="77777777" w:rsidR="00000000" w:rsidRDefault="00D02D61">
            <w:pPr>
              <w:divId w:val="944582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7AFF4B"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15A0EAF1" w14:textId="77777777" w:rsidR="00000000" w:rsidRDefault="00D02D61">
            <w:pPr>
              <w:rPr>
                <w:rFonts w:eastAsia="Times New Roman"/>
                <w:sz w:val="20"/>
                <w:szCs w:val="20"/>
              </w:rPr>
            </w:pPr>
          </w:p>
        </w:tc>
      </w:tr>
      <w:tr w:rsidR="00000000" w14:paraId="0FC57FE2" w14:textId="77777777">
        <w:trPr>
          <w:divId w:val="461768997"/>
        </w:trPr>
        <w:tc>
          <w:tcPr>
            <w:tcW w:w="0" w:type="auto"/>
            <w:shd w:val="clear" w:color="auto" w:fill="CCEEFF"/>
            <w:tcMar>
              <w:top w:w="30" w:type="dxa"/>
              <w:left w:w="30" w:type="dxa"/>
              <w:bottom w:w="30" w:type="dxa"/>
              <w:right w:w="30" w:type="dxa"/>
            </w:tcMar>
            <w:hideMark/>
          </w:tcPr>
          <w:p w14:paraId="1A2B76BC" w14:textId="77777777" w:rsidR="00000000" w:rsidRDefault="00D02D61">
            <w:pPr>
              <w:rPr>
                <w:rFonts w:eastAsia="Times New Roman"/>
                <w:sz w:val="20"/>
                <w:szCs w:val="20"/>
              </w:rPr>
            </w:pPr>
            <w:r>
              <w:rPr>
                <w:rFonts w:ascii="inherit" w:eastAsia="Times New Roman" w:hAnsi="inherit"/>
                <w:sz w:val="20"/>
                <w:szCs w:val="20"/>
              </w:rPr>
              <w:t>Balance at June 29, 2018</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76BC21" w14:textId="77777777" w:rsidR="00000000" w:rsidRDefault="00D02D61">
            <w:pPr>
              <w:jc w:val="right"/>
              <w:rPr>
                <w:rFonts w:eastAsia="Times New Roman"/>
                <w:sz w:val="20"/>
                <w:szCs w:val="20"/>
              </w:rPr>
            </w:pPr>
            <w:r>
              <w:rPr>
                <w:rFonts w:ascii="inherit" w:eastAsia="Times New Roman" w:hAnsi="inherit"/>
                <w:sz w:val="20"/>
                <w:szCs w:val="20"/>
              </w:rPr>
              <w:t>785</w:t>
            </w:r>
          </w:p>
        </w:tc>
        <w:tc>
          <w:tcPr>
            <w:tcW w:w="0" w:type="auto"/>
            <w:tcBorders>
              <w:top w:val="single" w:sz="6" w:space="0" w:color="000000"/>
            </w:tcBorders>
            <w:shd w:val="clear" w:color="auto" w:fill="CCEEFF"/>
            <w:vAlign w:val="bottom"/>
            <w:hideMark/>
          </w:tcPr>
          <w:p w14:paraId="361BE97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7A1BD" w14:textId="77777777" w:rsidR="00000000" w:rsidRDefault="00D02D61">
            <w:pPr>
              <w:divId w:val="15977102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64BC01" w14:textId="77777777" w:rsidR="00000000" w:rsidRDefault="00D02D61">
            <w:pPr>
              <w:jc w:val="right"/>
              <w:rPr>
                <w:rFonts w:eastAsia="Times New Roman"/>
                <w:sz w:val="20"/>
                <w:szCs w:val="20"/>
              </w:rPr>
            </w:pPr>
            <w:r>
              <w:rPr>
                <w:rFonts w:ascii="inherit" w:eastAsia="Times New Roman" w:hAnsi="inherit"/>
                <w:sz w:val="20"/>
                <w:szCs w:val="20"/>
              </w:rPr>
              <w:t>3,107</w:t>
            </w:r>
          </w:p>
        </w:tc>
        <w:tc>
          <w:tcPr>
            <w:tcW w:w="0" w:type="auto"/>
            <w:tcBorders>
              <w:top w:val="single" w:sz="6" w:space="0" w:color="000000"/>
            </w:tcBorders>
            <w:shd w:val="clear" w:color="auto" w:fill="CCEEFF"/>
            <w:vAlign w:val="bottom"/>
            <w:hideMark/>
          </w:tcPr>
          <w:p w14:paraId="718D653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14D5E" w14:textId="77777777" w:rsidR="00000000" w:rsidRDefault="00D02D61">
            <w:pPr>
              <w:divId w:val="4792693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B1ED30" w14:textId="77777777" w:rsidR="00000000" w:rsidRDefault="00D02D61">
            <w:pPr>
              <w:jc w:val="right"/>
              <w:rPr>
                <w:rFonts w:eastAsia="Times New Roman"/>
                <w:sz w:val="20"/>
                <w:szCs w:val="20"/>
              </w:rPr>
            </w:pPr>
            <w:r>
              <w:rPr>
                <w:rFonts w:ascii="inherit" w:eastAsia="Times New Roman" w:hAnsi="inherit"/>
                <w:sz w:val="20"/>
                <w:szCs w:val="20"/>
              </w:rPr>
              <w:t>1,480</w:t>
            </w:r>
          </w:p>
        </w:tc>
        <w:tc>
          <w:tcPr>
            <w:tcW w:w="0" w:type="auto"/>
            <w:tcBorders>
              <w:top w:val="single" w:sz="6" w:space="0" w:color="000000"/>
            </w:tcBorders>
            <w:shd w:val="clear" w:color="auto" w:fill="CCEEFF"/>
            <w:vAlign w:val="bottom"/>
            <w:hideMark/>
          </w:tcPr>
          <w:p w14:paraId="7DE4FC5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16E65" w14:textId="77777777" w:rsidR="00000000" w:rsidRDefault="00D02D61">
            <w:pPr>
              <w:divId w:val="1406339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E4FBF9" w14:textId="77777777" w:rsidR="00000000" w:rsidRDefault="00D02D61">
            <w:pPr>
              <w:jc w:val="right"/>
              <w:rPr>
                <w:rFonts w:eastAsia="Times New Roman"/>
                <w:sz w:val="20"/>
                <w:szCs w:val="20"/>
              </w:rPr>
            </w:pPr>
            <w:r>
              <w:rPr>
                <w:rFonts w:ascii="inherit" w:eastAsia="Times New Roman" w:hAnsi="inherit"/>
                <w:sz w:val="20"/>
                <w:szCs w:val="20"/>
              </w:rPr>
              <w:t>5,372</w:t>
            </w:r>
          </w:p>
        </w:tc>
        <w:tc>
          <w:tcPr>
            <w:tcW w:w="0" w:type="auto"/>
            <w:tcBorders>
              <w:top w:val="single" w:sz="6" w:space="0" w:color="000000"/>
            </w:tcBorders>
            <w:shd w:val="clear" w:color="auto" w:fill="CCEEFF"/>
            <w:vAlign w:val="bottom"/>
            <w:hideMark/>
          </w:tcPr>
          <w:p w14:paraId="2CA34CC9" w14:textId="77777777" w:rsidR="00000000" w:rsidRDefault="00D02D61">
            <w:pPr>
              <w:rPr>
                <w:rFonts w:eastAsia="Times New Roman"/>
                <w:sz w:val="20"/>
                <w:szCs w:val="20"/>
              </w:rPr>
            </w:pPr>
          </w:p>
        </w:tc>
      </w:tr>
      <w:tr w:rsidR="00000000" w14:paraId="1BE0219B" w14:textId="77777777">
        <w:trPr>
          <w:divId w:val="461768997"/>
        </w:trPr>
        <w:tc>
          <w:tcPr>
            <w:tcW w:w="0" w:type="auto"/>
            <w:tcMar>
              <w:top w:w="30" w:type="dxa"/>
              <w:left w:w="180" w:type="dxa"/>
              <w:bottom w:w="30" w:type="dxa"/>
              <w:right w:w="30" w:type="dxa"/>
            </w:tcMar>
            <w:hideMark/>
          </w:tcPr>
          <w:p w14:paraId="26C7B1CF" w14:textId="77777777" w:rsidR="00000000" w:rsidRDefault="00D02D61">
            <w:pPr>
              <w:rPr>
                <w:rFonts w:eastAsia="Times New Roman"/>
                <w:sz w:val="20"/>
                <w:szCs w:val="20"/>
              </w:rPr>
            </w:pPr>
            <w:r>
              <w:rPr>
                <w:rFonts w:ascii="inherit" w:eastAsia="Times New Roman" w:hAnsi="inherit"/>
                <w:sz w:val="20"/>
                <w:szCs w:val="20"/>
              </w:rPr>
              <w:t>Currency translation adjustments</w:t>
            </w:r>
          </w:p>
        </w:tc>
        <w:tc>
          <w:tcPr>
            <w:tcW w:w="0" w:type="auto"/>
            <w:gridSpan w:val="2"/>
            <w:tcMar>
              <w:top w:w="30" w:type="dxa"/>
              <w:left w:w="30" w:type="dxa"/>
              <w:bottom w:w="30" w:type="dxa"/>
              <w:right w:w="0" w:type="dxa"/>
            </w:tcMar>
            <w:vAlign w:val="bottom"/>
            <w:hideMark/>
          </w:tcPr>
          <w:p w14:paraId="55FD083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7314B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1BCAFC" w14:textId="77777777" w:rsidR="00000000" w:rsidRDefault="00D02D61">
            <w:pPr>
              <w:divId w:val="1747922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726DF"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6AB267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F024FC" w14:textId="77777777" w:rsidR="00000000" w:rsidRDefault="00D02D61">
            <w:pPr>
              <w:divId w:val="1042440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C7AB6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006FEF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770D35A" w14:textId="77777777" w:rsidR="00000000" w:rsidRDefault="00D02D61">
            <w:pPr>
              <w:divId w:val="366561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8FA51"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C57B5A5" w14:textId="77777777" w:rsidR="00000000" w:rsidRDefault="00D02D61">
            <w:pPr>
              <w:rPr>
                <w:rFonts w:eastAsia="Times New Roman"/>
                <w:sz w:val="20"/>
                <w:szCs w:val="20"/>
              </w:rPr>
            </w:pPr>
            <w:r>
              <w:rPr>
                <w:rFonts w:ascii="inherit" w:eastAsia="Times New Roman" w:hAnsi="inherit"/>
                <w:sz w:val="20"/>
                <w:szCs w:val="20"/>
              </w:rPr>
              <w:t>)</w:t>
            </w:r>
          </w:p>
        </w:tc>
      </w:tr>
      <w:tr w:rsidR="00000000" w14:paraId="066201C0" w14:textId="77777777">
        <w:trPr>
          <w:divId w:val="461768997"/>
        </w:trPr>
        <w:tc>
          <w:tcPr>
            <w:tcW w:w="0" w:type="auto"/>
            <w:shd w:val="clear" w:color="auto" w:fill="CCEEFF"/>
            <w:tcMar>
              <w:top w:w="30" w:type="dxa"/>
              <w:left w:w="180" w:type="dxa"/>
              <w:bottom w:w="30" w:type="dxa"/>
              <w:right w:w="30" w:type="dxa"/>
            </w:tcMar>
            <w:hideMark/>
          </w:tcPr>
          <w:p w14:paraId="007606A9" w14:textId="77777777" w:rsidR="00000000" w:rsidRDefault="00D02D61">
            <w:pPr>
              <w:ind w:hanging="270"/>
              <w:divId w:val="178929068"/>
              <w:rPr>
                <w:rFonts w:eastAsia="Times New Roman"/>
                <w:sz w:val="20"/>
                <w:szCs w:val="20"/>
              </w:rPr>
            </w:pPr>
            <w:r>
              <w:rPr>
                <w:rFonts w:ascii="inherit" w:eastAsia="Times New Roman" w:hAnsi="inherit"/>
                <w:sz w:val="20"/>
                <w:szCs w:val="20"/>
              </w:rPr>
              <w:t>Decrease from reclassification to assets of disposal group held for sale</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4AEA4295"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1809290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77706C" w14:textId="77777777" w:rsidR="00000000" w:rsidRDefault="00D02D61">
            <w:pPr>
              <w:divId w:val="2123526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209D4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3E6F8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A6E5A" w14:textId="77777777" w:rsidR="00000000" w:rsidRDefault="00D02D61">
            <w:pPr>
              <w:divId w:val="1662732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7875B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49EE6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B292E" w14:textId="77777777" w:rsidR="00000000" w:rsidRDefault="00D02D61">
            <w:pPr>
              <w:divId w:val="1401518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77BB0"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4CD0EEB2" w14:textId="77777777" w:rsidR="00000000" w:rsidRDefault="00D02D61">
            <w:pPr>
              <w:rPr>
                <w:rFonts w:eastAsia="Times New Roman"/>
                <w:sz w:val="20"/>
                <w:szCs w:val="20"/>
              </w:rPr>
            </w:pPr>
            <w:r>
              <w:rPr>
                <w:rFonts w:ascii="inherit" w:eastAsia="Times New Roman" w:hAnsi="inherit"/>
                <w:sz w:val="20"/>
                <w:szCs w:val="20"/>
              </w:rPr>
              <w:t>)</w:t>
            </w:r>
          </w:p>
        </w:tc>
      </w:tr>
      <w:tr w:rsidR="00000000" w14:paraId="11C395E6" w14:textId="77777777">
        <w:trPr>
          <w:divId w:val="461768997"/>
        </w:trPr>
        <w:tc>
          <w:tcPr>
            <w:tcW w:w="0" w:type="auto"/>
            <w:tcMar>
              <w:top w:w="30" w:type="dxa"/>
              <w:left w:w="30" w:type="dxa"/>
              <w:bottom w:w="30" w:type="dxa"/>
              <w:right w:w="30" w:type="dxa"/>
            </w:tcMar>
            <w:hideMark/>
          </w:tcPr>
          <w:p w14:paraId="78E9E97B" w14:textId="77777777" w:rsidR="00000000" w:rsidRDefault="00D02D61">
            <w:pPr>
              <w:rPr>
                <w:rFonts w:eastAsia="Times New Roman"/>
                <w:sz w:val="20"/>
                <w:szCs w:val="20"/>
              </w:rPr>
            </w:pPr>
            <w:r>
              <w:rPr>
                <w:rFonts w:ascii="inherit" w:eastAsia="Times New Roman" w:hAnsi="inherit"/>
                <w:sz w:val="20"/>
                <w:szCs w:val="20"/>
              </w:rPr>
              <w:t>Balance at June 28,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AEFF8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8CE064" w14:textId="77777777" w:rsidR="00000000" w:rsidRDefault="00D02D61">
            <w:pPr>
              <w:jc w:val="right"/>
              <w:rPr>
                <w:rFonts w:eastAsia="Times New Roman"/>
                <w:sz w:val="20"/>
                <w:szCs w:val="20"/>
              </w:rPr>
            </w:pPr>
            <w:r>
              <w:rPr>
                <w:rFonts w:ascii="inherit" w:eastAsia="Times New Roman" w:hAnsi="inherit"/>
                <w:sz w:val="20"/>
                <w:szCs w:val="20"/>
              </w:rPr>
              <w:t>755</w:t>
            </w:r>
          </w:p>
        </w:tc>
        <w:tc>
          <w:tcPr>
            <w:tcW w:w="0" w:type="auto"/>
            <w:tcBorders>
              <w:top w:val="single" w:sz="6" w:space="0" w:color="000000"/>
              <w:bottom w:val="double" w:sz="6" w:space="0" w:color="000000"/>
            </w:tcBorders>
            <w:vAlign w:val="bottom"/>
            <w:hideMark/>
          </w:tcPr>
          <w:p w14:paraId="7B891EB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6C29C5" w14:textId="77777777" w:rsidR="00000000" w:rsidRDefault="00D02D61">
            <w:pPr>
              <w:divId w:val="446969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8B5B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52B2D9" w14:textId="77777777" w:rsidR="00000000" w:rsidRDefault="00D02D61">
            <w:pPr>
              <w:jc w:val="right"/>
              <w:rPr>
                <w:rFonts w:eastAsia="Times New Roman"/>
                <w:sz w:val="20"/>
                <w:szCs w:val="20"/>
              </w:rPr>
            </w:pPr>
            <w:r>
              <w:rPr>
                <w:rFonts w:ascii="inherit" w:eastAsia="Times New Roman" w:hAnsi="inherit"/>
                <w:sz w:val="20"/>
                <w:szCs w:val="20"/>
              </w:rPr>
              <w:t>3,106</w:t>
            </w:r>
          </w:p>
        </w:tc>
        <w:tc>
          <w:tcPr>
            <w:tcW w:w="0" w:type="auto"/>
            <w:tcBorders>
              <w:top w:val="single" w:sz="6" w:space="0" w:color="000000"/>
              <w:bottom w:val="double" w:sz="6" w:space="0" w:color="000000"/>
            </w:tcBorders>
            <w:vAlign w:val="bottom"/>
            <w:hideMark/>
          </w:tcPr>
          <w:p w14:paraId="66A3EC3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A9314D" w14:textId="77777777" w:rsidR="00000000" w:rsidRDefault="00D02D61">
            <w:pPr>
              <w:divId w:val="187722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D5297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A4B9E8" w14:textId="77777777" w:rsidR="00000000" w:rsidRDefault="00D02D61">
            <w:pPr>
              <w:jc w:val="right"/>
              <w:rPr>
                <w:rFonts w:eastAsia="Times New Roman"/>
                <w:sz w:val="20"/>
                <w:szCs w:val="20"/>
              </w:rPr>
            </w:pPr>
            <w:r>
              <w:rPr>
                <w:rFonts w:ascii="inherit" w:eastAsia="Times New Roman" w:hAnsi="inherit"/>
                <w:sz w:val="20"/>
                <w:szCs w:val="20"/>
              </w:rPr>
              <w:t>1,479</w:t>
            </w:r>
          </w:p>
        </w:tc>
        <w:tc>
          <w:tcPr>
            <w:tcW w:w="0" w:type="auto"/>
            <w:tcBorders>
              <w:top w:val="single" w:sz="6" w:space="0" w:color="000000"/>
              <w:bottom w:val="double" w:sz="6" w:space="0" w:color="000000"/>
            </w:tcBorders>
            <w:vAlign w:val="bottom"/>
            <w:hideMark/>
          </w:tcPr>
          <w:p w14:paraId="207CE6E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B2FBCA" w14:textId="77777777" w:rsidR="00000000" w:rsidRDefault="00D02D61">
            <w:pPr>
              <w:divId w:val="2128814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72665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CD48CF" w14:textId="77777777" w:rsidR="00000000" w:rsidRDefault="00D02D61">
            <w:pPr>
              <w:jc w:val="right"/>
              <w:rPr>
                <w:rFonts w:eastAsia="Times New Roman"/>
                <w:sz w:val="20"/>
                <w:szCs w:val="20"/>
              </w:rPr>
            </w:pPr>
            <w:r>
              <w:rPr>
                <w:rFonts w:ascii="inherit" w:eastAsia="Times New Roman" w:hAnsi="inherit"/>
                <w:sz w:val="20"/>
                <w:szCs w:val="20"/>
              </w:rPr>
              <w:t>5,340</w:t>
            </w:r>
          </w:p>
        </w:tc>
        <w:tc>
          <w:tcPr>
            <w:tcW w:w="0" w:type="auto"/>
            <w:tcBorders>
              <w:top w:val="single" w:sz="6" w:space="0" w:color="000000"/>
              <w:bottom w:val="double" w:sz="6" w:space="0" w:color="000000"/>
            </w:tcBorders>
            <w:vAlign w:val="bottom"/>
            <w:hideMark/>
          </w:tcPr>
          <w:p w14:paraId="106F1D4C" w14:textId="77777777" w:rsidR="00000000" w:rsidRDefault="00D02D61">
            <w:pPr>
              <w:rPr>
                <w:rFonts w:eastAsia="Times New Roman"/>
                <w:sz w:val="20"/>
                <w:szCs w:val="20"/>
              </w:rPr>
            </w:pPr>
          </w:p>
        </w:tc>
      </w:tr>
    </w:tbl>
    <w:p w14:paraId="175A4F41" w14:textId="77777777" w:rsidR="00000000" w:rsidRDefault="00D02D61">
      <w:pPr>
        <w:spacing w:line="288" w:lineRule="auto"/>
        <w:divId w:val="1511214336"/>
        <w:rPr>
          <w:rFonts w:eastAsia="Times New Roman"/>
          <w:sz w:val="20"/>
          <w:szCs w:val="20"/>
        </w:rPr>
      </w:pPr>
    </w:p>
    <w:p w14:paraId="7E9F3B03" w14:textId="77777777" w:rsidR="00000000" w:rsidRDefault="00D02D61">
      <w:pPr>
        <w:spacing w:line="288" w:lineRule="auto"/>
        <w:divId w:val="541792859"/>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67A7C618" w14:textId="77777777">
        <w:trPr>
          <w:tblCellSpacing w:w="0" w:type="dxa"/>
        </w:trPr>
        <w:tc>
          <w:tcPr>
            <w:tcW w:w="270" w:type="dxa"/>
            <w:vAlign w:val="center"/>
            <w:hideMark/>
          </w:tcPr>
          <w:p w14:paraId="3DA7F074" w14:textId="77777777" w:rsidR="00000000" w:rsidRDefault="00D02D61">
            <w:pPr>
              <w:spacing w:line="288" w:lineRule="auto"/>
              <w:rPr>
                <w:rFonts w:eastAsia="Times New Roman"/>
                <w:sz w:val="20"/>
                <w:szCs w:val="20"/>
              </w:rPr>
            </w:pPr>
          </w:p>
        </w:tc>
        <w:tc>
          <w:tcPr>
            <w:tcW w:w="0" w:type="auto"/>
            <w:vAlign w:val="center"/>
            <w:hideMark/>
          </w:tcPr>
          <w:p w14:paraId="6EC07079" w14:textId="77777777" w:rsidR="00000000" w:rsidRDefault="00D02D61">
            <w:pPr>
              <w:rPr>
                <w:rFonts w:eastAsia="Times New Roman"/>
                <w:sz w:val="20"/>
                <w:szCs w:val="20"/>
              </w:rPr>
            </w:pPr>
          </w:p>
        </w:tc>
      </w:tr>
      <w:tr w:rsidR="00000000" w14:paraId="65FDC189" w14:textId="77777777">
        <w:trPr>
          <w:tblCellSpacing w:w="0" w:type="dxa"/>
        </w:trPr>
        <w:tc>
          <w:tcPr>
            <w:tcW w:w="0" w:type="auto"/>
            <w:hideMark/>
          </w:tcPr>
          <w:p w14:paraId="2A67758A" w14:textId="77777777" w:rsidR="00000000" w:rsidRDefault="00D02D61">
            <w:pPr>
              <w:spacing w:line="288" w:lineRule="auto"/>
              <w:divId w:val="685670174"/>
              <w:rPr>
                <w:rFonts w:eastAsia="Times New Roman"/>
                <w:sz w:val="16"/>
                <w:szCs w:val="16"/>
              </w:rPr>
            </w:pPr>
            <w:r>
              <w:rPr>
                <w:rFonts w:ascii="inherit" w:eastAsia="Times New Roman" w:hAnsi="inherit"/>
                <w:sz w:val="16"/>
                <w:szCs w:val="16"/>
              </w:rPr>
              <w:t>(1)</w:t>
            </w:r>
          </w:p>
        </w:tc>
        <w:tc>
          <w:tcPr>
            <w:tcW w:w="0" w:type="auto"/>
            <w:hideMark/>
          </w:tcPr>
          <w:p w14:paraId="5E14FB69" w14:textId="77777777" w:rsidR="00000000" w:rsidRDefault="00D02D61">
            <w:pPr>
              <w:spacing w:line="288" w:lineRule="auto"/>
              <w:rPr>
                <w:rFonts w:eastAsia="Times New Roman"/>
                <w:sz w:val="16"/>
                <w:szCs w:val="16"/>
              </w:rPr>
            </w:pPr>
            <w:r>
              <w:rPr>
                <w:rFonts w:ascii="inherit" w:eastAsia="Times New Roman" w:hAnsi="inherit"/>
                <w:sz w:val="16"/>
                <w:szCs w:val="16"/>
              </w:rPr>
              <w:t>In connection with our pending divestiture of the Harris Night Vision business, which is reported as part of our Communication Systems segment, we assigned</w:t>
            </w:r>
            <w:r>
              <w:rPr>
                <w:rFonts w:ascii="inherit" w:eastAsia="Times New Roman" w:hAnsi="inherit"/>
                <w:sz w:val="16"/>
                <w:szCs w:val="16"/>
              </w:rPr>
              <w:t xml:space="preserve"> </w:t>
            </w:r>
            <w:r>
              <w:rPr>
                <w:rFonts w:ascii="inherit" w:eastAsia="Times New Roman" w:hAnsi="inherit"/>
                <w:sz w:val="16"/>
                <w:szCs w:val="16"/>
              </w:rPr>
              <w:t>$30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goodwill to the Harris Night Vision business during the quarter ended June 28, 2019 o</w:t>
            </w:r>
            <w:r>
              <w:rPr>
                <w:rFonts w:ascii="inherit" w:eastAsia="Times New Roman" w:hAnsi="inherit"/>
                <w:sz w:val="16"/>
                <w:szCs w:val="16"/>
              </w:rPr>
              <w:t>n a relative fair value basis, because the pending divestiture of the Harris Night Vision business represents the disposal of a portion of a reporting unit. Harris Night Vision assets, including assigned goodwill, are presented as</w:t>
            </w:r>
            <w:r>
              <w:rPr>
                <w:rFonts w:ascii="inherit" w:eastAsia="Times New Roman" w:hAnsi="inherit"/>
                <w:sz w:val="16"/>
                <w:szCs w:val="16"/>
              </w:rPr>
              <w:t xml:space="preserve"> </w:t>
            </w:r>
            <w:r>
              <w:rPr>
                <w:rFonts w:ascii="inherit" w:eastAsia="Times New Roman" w:hAnsi="inherit"/>
                <w:sz w:val="16"/>
                <w:szCs w:val="16"/>
              </w:rPr>
              <w:t>“Assets of disposal group</w:t>
            </w:r>
            <w:r>
              <w:rPr>
                <w:rFonts w:ascii="inherit" w:eastAsia="Times New Roman" w:hAnsi="inherit"/>
                <w:sz w:val="16"/>
                <w:szCs w:val="16"/>
              </w:rPr>
              <w:t xml:space="preserve"> held for sale”</w:t>
            </w:r>
            <w:r>
              <w:rPr>
                <w:rFonts w:ascii="inherit" w:eastAsia="Times New Roman" w:hAnsi="inherit"/>
                <w:sz w:val="16"/>
                <w:szCs w:val="16"/>
              </w:rPr>
              <w:t xml:space="preserve"> </w:t>
            </w:r>
            <w:r>
              <w:rPr>
                <w:rFonts w:ascii="inherit" w:eastAsia="Times New Roman" w:hAnsi="inherit"/>
                <w:sz w:val="16"/>
                <w:szCs w:val="16"/>
              </w:rPr>
              <w:t>in our Consolidated Balance Sheet as of June 28, 2019. See</w:t>
            </w:r>
            <w:r>
              <w:rPr>
                <w:rFonts w:ascii="inherit" w:eastAsia="Times New Roman" w:hAnsi="inherit"/>
                <w:sz w:val="16"/>
                <w:szCs w:val="16"/>
              </w:rPr>
              <w:t xml:space="preserve"> </w:t>
            </w:r>
            <w:r>
              <w:rPr>
                <w:rFonts w:ascii="inherit" w:eastAsia="Times New Roman" w:hAnsi="inherit"/>
                <w:i/>
                <w:iCs/>
                <w:sz w:val="16"/>
                <w:szCs w:val="16"/>
              </w:rPr>
              <w:t>Note 3: Discontinued Operations and Divestitures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i/>
                <w:iCs/>
                <w:sz w:val="16"/>
                <w:szCs w:val="16"/>
              </w:rPr>
              <w:t>Note 26: Subsequent Events</w:t>
            </w:r>
            <w:r>
              <w:rPr>
                <w:rFonts w:ascii="inherit" w:eastAsia="Times New Roman" w:hAnsi="inherit"/>
                <w:sz w:val="16"/>
                <w:szCs w:val="16"/>
              </w:rPr>
              <w:t xml:space="preserve"> </w:t>
            </w:r>
            <w:r>
              <w:rPr>
                <w:rFonts w:ascii="inherit" w:eastAsia="Times New Roman" w:hAnsi="inherit"/>
                <w:sz w:val="16"/>
                <w:szCs w:val="16"/>
              </w:rPr>
              <w:t>in these Notes for additional information.</w:t>
            </w:r>
          </w:p>
        </w:tc>
      </w:tr>
    </w:tbl>
    <w:p w14:paraId="52F68F2B" w14:textId="77777777" w:rsidR="00000000" w:rsidRDefault="00D02D61">
      <w:pPr>
        <w:divId w:val="174537971"/>
        <w:rPr>
          <w:rFonts w:eastAsia="Times New Roman"/>
          <w:sz w:val="20"/>
          <w:szCs w:val="20"/>
        </w:rPr>
      </w:pPr>
    </w:p>
    <w:p w14:paraId="57DF3BC3" w14:textId="77777777" w:rsidR="00000000" w:rsidRDefault="00D02D61">
      <w:pPr>
        <w:spacing w:line="288" w:lineRule="auto"/>
        <w:jc w:val="center"/>
        <w:divId w:val="1308558772"/>
        <w:rPr>
          <w:rFonts w:eastAsia="Times New Roman"/>
          <w:sz w:val="20"/>
          <w:szCs w:val="20"/>
        </w:rPr>
      </w:pPr>
      <w:r>
        <w:rPr>
          <w:rFonts w:ascii="inherit" w:eastAsia="Times New Roman" w:hAnsi="inherit"/>
          <w:sz w:val="20"/>
          <w:szCs w:val="20"/>
        </w:rPr>
        <w:t>85</w:t>
      </w:r>
    </w:p>
    <w:p w14:paraId="2A048B32" w14:textId="77777777" w:rsidR="00000000" w:rsidRDefault="00D02D61">
      <w:pPr>
        <w:rPr>
          <w:rFonts w:eastAsia="Times New Roman"/>
          <w:sz w:val="20"/>
          <w:szCs w:val="20"/>
        </w:rPr>
      </w:pPr>
      <w:r>
        <w:rPr>
          <w:rFonts w:eastAsia="Times New Roman"/>
          <w:sz w:val="20"/>
          <w:szCs w:val="20"/>
        </w:rPr>
        <w:pict w14:anchorId="7F41DDC3">
          <v:rect id="_x0000_i1113" style="width:0;height:1.5pt" o:hralign="center" o:hrstd="t" o:hr="t" fillcolor="#a0a0a0" stroked="f"/>
        </w:pict>
      </w:r>
    </w:p>
    <w:p w14:paraId="0B5CD176" w14:textId="77777777" w:rsidR="00000000" w:rsidRDefault="00D02D61">
      <w:pPr>
        <w:divId w:val="1448742282"/>
        <w:rPr>
          <w:rFonts w:eastAsia="Times New Roman"/>
          <w:sz w:val="20"/>
          <w:szCs w:val="20"/>
        </w:rPr>
      </w:pPr>
    </w:p>
    <w:p w14:paraId="02DC5C9C" w14:textId="77777777" w:rsidR="00000000" w:rsidRDefault="00D02D61">
      <w:pPr>
        <w:spacing w:line="288" w:lineRule="auto"/>
        <w:divId w:val="2021590108"/>
        <w:rPr>
          <w:rFonts w:eastAsia="Times New Roman"/>
          <w:sz w:val="20"/>
          <w:szCs w:val="20"/>
        </w:rPr>
      </w:pPr>
      <w:r>
        <w:rPr>
          <w:rFonts w:ascii="inherit" w:eastAsia="Times New Roman" w:hAnsi="inherit"/>
          <w:b/>
          <w:bCs/>
          <w:i/>
          <w:iCs/>
          <w:sz w:val="20"/>
          <w:szCs w:val="20"/>
        </w:rPr>
        <w:t>NOTE 10: INTAN</w:t>
      </w:r>
      <w:r>
        <w:rPr>
          <w:rFonts w:ascii="inherit" w:eastAsia="Times New Roman" w:hAnsi="inherit"/>
          <w:b/>
          <w:bCs/>
          <w:i/>
          <w:iCs/>
          <w:sz w:val="20"/>
          <w:szCs w:val="20"/>
        </w:rPr>
        <w:t>GIBLE ASSETS</w:t>
      </w:r>
      <w:r>
        <w:rPr>
          <w:rFonts w:ascii="inherit" w:eastAsia="Times New Roman" w:hAnsi="inherit"/>
          <w:b/>
          <w:bCs/>
          <w:i/>
          <w:iCs/>
          <w:sz w:val="20"/>
          <w:szCs w:val="20"/>
        </w:rPr>
        <w:t xml:space="preserve"> </w:t>
      </w:r>
    </w:p>
    <w:p w14:paraId="5AD97DC0" w14:textId="77777777" w:rsidR="00000000" w:rsidRDefault="00D02D61">
      <w:pPr>
        <w:spacing w:line="288" w:lineRule="auto"/>
        <w:divId w:val="1268194164"/>
        <w:rPr>
          <w:rFonts w:eastAsia="Times New Roman"/>
          <w:sz w:val="20"/>
          <w:szCs w:val="20"/>
        </w:rPr>
      </w:pPr>
      <w:r>
        <w:rPr>
          <w:rFonts w:ascii="inherit" w:eastAsia="Times New Roman" w:hAnsi="inherit"/>
          <w:i/>
          <w:iCs/>
          <w:sz w:val="20"/>
          <w:szCs w:val="20"/>
        </w:rPr>
        <w:t>Unless otherwise specified, all disclosures in this Note relate to Harris Corporation as of June 28, 2019 and exclude any information related to and any potential impact that has resulted or may result from the L3Harris Merger (as described i</w:t>
      </w:r>
      <w:r>
        <w:rPr>
          <w:rFonts w:ascii="inherit" w:eastAsia="Times New Roman" w:hAnsi="inherit"/>
          <w:i/>
          <w:iCs/>
          <w:sz w:val="20"/>
          <w:szCs w:val="20"/>
        </w:rPr>
        <w:t>n</w:t>
      </w:r>
      <w:r>
        <w:rPr>
          <w:rFonts w:ascii="inherit" w:eastAsia="Times New Roman" w:hAnsi="inherit"/>
          <w:i/>
          <w:iCs/>
          <w:sz w:val="20"/>
          <w:szCs w:val="20"/>
        </w:rPr>
        <w:t xml:space="preserve"> </w:t>
      </w:r>
      <w:r>
        <w:rPr>
          <w:rFonts w:ascii="inherit" w:eastAsia="Times New Roman" w:hAnsi="inherit"/>
          <w:i/>
          <w:iCs/>
          <w:sz w:val="20"/>
          <w:szCs w:val="20"/>
        </w:rPr>
        <w:t>Note 1: Significant Accounting Policies</w:t>
      </w:r>
      <w:r>
        <w:rPr>
          <w:rFonts w:ascii="inherit" w:eastAsia="Times New Roman" w:hAnsi="inherit"/>
          <w:i/>
          <w:iCs/>
          <w:sz w:val="20"/>
          <w:szCs w:val="20"/>
        </w:rPr>
        <w:t xml:space="preserve"> </w:t>
      </w:r>
      <w:r>
        <w:rPr>
          <w:rFonts w:ascii="inherit" w:eastAsia="Times New Roman" w:hAnsi="inherit"/>
          <w:i/>
          <w:iCs/>
          <w:sz w:val="20"/>
          <w:szCs w:val="20"/>
        </w:rPr>
        <w:t>under</w:t>
      </w:r>
      <w:r>
        <w:rPr>
          <w:rFonts w:ascii="inherit" w:eastAsia="Times New Roman" w:hAnsi="inherit"/>
          <w:i/>
          <w:iCs/>
          <w:sz w:val="20"/>
          <w:szCs w:val="20"/>
        </w:rPr>
        <w:t xml:space="preserve"> </w:t>
      </w:r>
      <w:r>
        <w:rPr>
          <w:rFonts w:ascii="inherit" w:eastAsia="Times New Roman" w:hAnsi="inherit"/>
          <w:i/>
          <w:iCs/>
          <w:sz w:val="20"/>
          <w:szCs w:val="20"/>
        </w:rPr>
        <w:t>“Principles of Consolidation”</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Note 26: Subsequent Events).</w:t>
      </w:r>
    </w:p>
    <w:p w14:paraId="64BA079E" w14:textId="77777777" w:rsidR="00000000" w:rsidRDefault="00D02D61">
      <w:pPr>
        <w:spacing w:line="288" w:lineRule="auto"/>
        <w:ind w:firstLine="480"/>
        <w:divId w:val="1266109723"/>
        <w:rPr>
          <w:rFonts w:eastAsia="Times New Roman"/>
          <w:sz w:val="20"/>
          <w:szCs w:val="20"/>
        </w:rPr>
      </w:pPr>
      <w:r>
        <w:rPr>
          <w:rFonts w:ascii="inherit" w:eastAsia="Times New Roman" w:hAnsi="inherit"/>
          <w:sz w:val="20"/>
          <w:szCs w:val="20"/>
        </w:rPr>
        <w:t>We assess the recoverability of the carrying value of our long-lived assets, including intangible assets with finite useful lives, whenever event</w:t>
      </w:r>
      <w:r>
        <w:rPr>
          <w:rFonts w:ascii="inherit" w:eastAsia="Times New Roman" w:hAnsi="inherit"/>
          <w:sz w:val="20"/>
          <w:szCs w:val="20"/>
        </w:rPr>
        <w:t>s or changes in circumstances indicate the carrying amount of the assets may not be recoverable.</w:t>
      </w:r>
    </w:p>
    <w:p w14:paraId="4FC31336" w14:textId="77777777" w:rsidR="00000000" w:rsidRDefault="00D02D61">
      <w:pPr>
        <w:spacing w:line="288" w:lineRule="auto"/>
        <w:ind w:firstLine="480"/>
        <w:divId w:val="892422425"/>
        <w:rPr>
          <w:rFonts w:eastAsia="Times New Roman"/>
          <w:sz w:val="20"/>
          <w:szCs w:val="20"/>
        </w:rPr>
      </w:pPr>
      <w:r>
        <w:rPr>
          <w:rFonts w:ascii="inherit" w:eastAsia="Times New Roman" w:hAnsi="inherit"/>
          <w:sz w:val="20"/>
          <w:szCs w:val="20"/>
        </w:rPr>
        <w:t>Intangible assets are summarized below:</w:t>
      </w:r>
    </w:p>
    <w:tbl>
      <w:tblPr>
        <w:tblW w:w="5000" w:type="pct"/>
        <w:tblCellMar>
          <w:left w:w="0" w:type="dxa"/>
          <w:right w:w="0" w:type="dxa"/>
        </w:tblCellMar>
        <w:tblLook w:val="04A0" w:firstRow="1" w:lastRow="0" w:firstColumn="1" w:lastColumn="0" w:noHBand="0" w:noVBand="1"/>
      </w:tblPr>
      <w:tblGrid>
        <w:gridCol w:w="2338"/>
        <w:gridCol w:w="133"/>
        <w:gridCol w:w="677"/>
        <w:gridCol w:w="63"/>
        <w:gridCol w:w="105"/>
        <w:gridCol w:w="133"/>
        <w:gridCol w:w="851"/>
        <w:gridCol w:w="94"/>
        <w:gridCol w:w="105"/>
        <w:gridCol w:w="132"/>
        <w:gridCol w:w="626"/>
        <w:gridCol w:w="12"/>
        <w:gridCol w:w="105"/>
        <w:gridCol w:w="133"/>
        <w:gridCol w:w="677"/>
        <w:gridCol w:w="63"/>
        <w:gridCol w:w="105"/>
        <w:gridCol w:w="133"/>
        <w:gridCol w:w="851"/>
        <w:gridCol w:w="94"/>
        <w:gridCol w:w="105"/>
        <w:gridCol w:w="132"/>
        <w:gridCol w:w="626"/>
        <w:gridCol w:w="13"/>
      </w:tblGrid>
      <w:tr w:rsidR="00000000" w14:paraId="608B4858" w14:textId="77777777">
        <w:trPr>
          <w:divId w:val="5981334"/>
        </w:trPr>
        <w:tc>
          <w:tcPr>
            <w:tcW w:w="0" w:type="auto"/>
            <w:gridSpan w:val="24"/>
            <w:vAlign w:val="center"/>
            <w:hideMark/>
          </w:tcPr>
          <w:p w14:paraId="09C4DE28" w14:textId="77777777" w:rsidR="00000000" w:rsidRDefault="00D02D61">
            <w:pPr>
              <w:spacing w:line="288" w:lineRule="auto"/>
              <w:ind w:firstLine="480"/>
              <w:rPr>
                <w:rFonts w:eastAsia="Times New Roman"/>
                <w:sz w:val="20"/>
                <w:szCs w:val="20"/>
              </w:rPr>
            </w:pPr>
          </w:p>
        </w:tc>
      </w:tr>
      <w:tr w:rsidR="00000000" w14:paraId="5D9F1B57" w14:textId="77777777">
        <w:trPr>
          <w:divId w:val="5981334"/>
        </w:trPr>
        <w:tc>
          <w:tcPr>
            <w:tcW w:w="1450" w:type="pct"/>
            <w:vAlign w:val="center"/>
            <w:hideMark/>
          </w:tcPr>
          <w:p w14:paraId="5A63516D" w14:textId="77777777" w:rsidR="00000000" w:rsidRDefault="00D02D61">
            <w:pPr>
              <w:rPr>
                <w:rFonts w:eastAsia="Times New Roman"/>
                <w:sz w:val="20"/>
                <w:szCs w:val="20"/>
              </w:rPr>
            </w:pPr>
          </w:p>
        </w:tc>
        <w:tc>
          <w:tcPr>
            <w:tcW w:w="50" w:type="pct"/>
            <w:vAlign w:val="center"/>
            <w:hideMark/>
          </w:tcPr>
          <w:p w14:paraId="2F37AD4C" w14:textId="77777777" w:rsidR="00000000" w:rsidRDefault="00D02D61">
            <w:pPr>
              <w:rPr>
                <w:rFonts w:eastAsia="Times New Roman"/>
                <w:sz w:val="20"/>
                <w:szCs w:val="20"/>
              </w:rPr>
            </w:pPr>
          </w:p>
        </w:tc>
        <w:tc>
          <w:tcPr>
            <w:tcW w:w="450" w:type="pct"/>
            <w:vAlign w:val="center"/>
            <w:hideMark/>
          </w:tcPr>
          <w:p w14:paraId="06000944" w14:textId="77777777" w:rsidR="00000000" w:rsidRDefault="00D02D61">
            <w:pPr>
              <w:rPr>
                <w:rFonts w:eastAsia="Times New Roman"/>
                <w:sz w:val="20"/>
                <w:szCs w:val="20"/>
              </w:rPr>
            </w:pPr>
          </w:p>
        </w:tc>
        <w:tc>
          <w:tcPr>
            <w:tcW w:w="50" w:type="pct"/>
            <w:vAlign w:val="center"/>
            <w:hideMark/>
          </w:tcPr>
          <w:p w14:paraId="4A702236" w14:textId="77777777" w:rsidR="00000000" w:rsidRDefault="00D02D61">
            <w:pPr>
              <w:rPr>
                <w:rFonts w:eastAsia="Times New Roman"/>
                <w:sz w:val="20"/>
                <w:szCs w:val="20"/>
              </w:rPr>
            </w:pPr>
          </w:p>
        </w:tc>
        <w:tc>
          <w:tcPr>
            <w:tcW w:w="50" w:type="pct"/>
            <w:vAlign w:val="center"/>
            <w:hideMark/>
          </w:tcPr>
          <w:p w14:paraId="4ADD4769" w14:textId="77777777" w:rsidR="00000000" w:rsidRDefault="00D02D61">
            <w:pPr>
              <w:rPr>
                <w:rFonts w:eastAsia="Times New Roman"/>
                <w:sz w:val="20"/>
                <w:szCs w:val="20"/>
              </w:rPr>
            </w:pPr>
          </w:p>
        </w:tc>
        <w:tc>
          <w:tcPr>
            <w:tcW w:w="50" w:type="pct"/>
            <w:vAlign w:val="center"/>
            <w:hideMark/>
          </w:tcPr>
          <w:p w14:paraId="26096029" w14:textId="77777777" w:rsidR="00000000" w:rsidRDefault="00D02D61">
            <w:pPr>
              <w:rPr>
                <w:rFonts w:eastAsia="Times New Roman"/>
                <w:sz w:val="20"/>
                <w:szCs w:val="20"/>
              </w:rPr>
            </w:pPr>
          </w:p>
        </w:tc>
        <w:tc>
          <w:tcPr>
            <w:tcW w:w="450" w:type="pct"/>
            <w:vAlign w:val="center"/>
            <w:hideMark/>
          </w:tcPr>
          <w:p w14:paraId="50BAD6A4" w14:textId="77777777" w:rsidR="00000000" w:rsidRDefault="00D02D61">
            <w:pPr>
              <w:rPr>
                <w:rFonts w:eastAsia="Times New Roman"/>
                <w:sz w:val="20"/>
                <w:szCs w:val="20"/>
              </w:rPr>
            </w:pPr>
          </w:p>
        </w:tc>
        <w:tc>
          <w:tcPr>
            <w:tcW w:w="50" w:type="pct"/>
            <w:vAlign w:val="center"/>
            <w:hideMark/>
          </w:tcPr>
          <w:p w14:paraId="2AC931F0" w14:textId="77777777" w:rsidR="00000000" w:rsidRDefault="00D02D61">
            <w:pPr>
              <w:rPr>
                <w:rFonts w:eastAsia="Times New Roman"/>
                <w:sz w:val="20"/>
                <w:szCs w:val="20"/>
              </w:rPr>
            </w:pPr>
          </w:p>
        </w:tc>
        <w:tc>
          <w:tcPr>
            <w:tcW w:w="50" w:type="pct"/>
            <w:vAlign w:val="center"/>
            <w:hideMark/>
          </w:tcPr>
          <w:p w14:paraId="038D8E4C" w14:textId="77777777" w:rsidR="00000000" w:rsidRDefault="00D02D61">
            <w:pPr>
              <w:rPr>
                <w:rFonts w:eastAsia="Times New Roman"/>
                <w:sz w:val="20"/>
                <w:szCs w:val="20"/>
              </w:rPr>
            </w:pPr>
          </w:p>
        </w:tc>
        <w:tc>
          <w:tcPr>
            <w:tcW w:w="50" w:type="pct"/>
            <w:vAlign w:val="center"/>
            <w:hideMark/>
          </w:tcPr>
          <w:p w14:paraId="68989F5F" w14:textId="77777777" w:rsidR="00000000" w:rsidRDefault="00D02D61">
            <w:pPr>
              <w:rPr>
                <w:rFonts w:eastAsia="Times New Roman"/>
                <w:sz w:val="20"/>
                <w:szCs w:val="20"/>
              </w:rPr>
            </w:pPr>
          </w:p>
        </w:tc>
        <w:tc>
          <w:tcPr>
            <w:tcW w:w="450" w:type="pct"/>
            <w:vAlign w:val="center"/>
            <w:hideMark/>
          </w:tcPr>
          <w:p w14:paraId="4226EE55" w14:textId="77777777" w:rsidR="00000000" w:rsidRDefault="00D02D61">
            <w:pPr>
              <w:rPr>
                <w:rFonts w:eastAsia="Times New Roman"/>
                <w:sz w:val="20"/>
                <w:szCs w:val="20"/>
              </w:rPr>
            </w:pPr>
          </w:p>
        </w:tc>
        <w:tc>
          <w:tcPr>
            <w:tcW w:w="50" w:type="pct"/>
            <w:vAlign w:val="center"/>
            <w:hideMark/>
          </w:tcPr>
          <w:p w14:paraId="6A91FF27" w14:textId="77777777" w:rsidR="00000000" w:rsidRDefault="00D02D61">
            <w:pPr>
              <w:rPr>
                <w:rFonts w:eastAsia="Times New Roman"/>
                <w:sz w:val="20"/>
                <w:szCs w:val="20"/>
              </w:rPr>
            </w:pPr>
          </w:p>
        </w:tc>
        <w:tc>
          <w:tcPr>
            <w:tcW w:w="50" w:type="pct"/>
            <w:vAlign w:val="center"/>
            <w:hideMark/>
          </w:tcPr>
          <w:p w14:paraId="7DF677EC" w14:textId="77777777" w:rsidR="00000000" w:rsidRDefault="00D02D61">
            <w:pPr>
              <w:rPr>
                <w:rFonts w:eastAsia="Times New Roman"/>
                <w:sz w:val="20"/>
                <w:szCs w:val="20"/>
              </w:rPr>
            </w:pPr>
          </w:p>
        </w:tc>
        <w:tc>
          <w:tcPr>
            <w:tcW w:w="50" w:type="pct"/>
            <w:vAlign w:val="center"/>
            <w:hideMark/>
          </w:tcPr>
          <w:p w14:paraId="73638321" w14:textId="77777777" w:rsidR="00000000" w:rsidRDefault="00D02D61">
            <w:pPr>
              <w:rPr>
                <w:rFonts w:eastAsia="Times New Roman"/>
                <w:sz w:val="20"/>
                <w:szCs w:val="20"/>
              </w:rPr>
            </w:pPr>
          </w:p>
        </w:tc>
        <w:tc>
          <w:tcPr>
            <w:tcW w:w="450" w:type="pct"/>
            <w:vAlign w:val="center"/>
            <w:hideMark/>
          </w:tcPr>
          <w:p w14:paraId="4BAA867E" w14:textId="77777777" w:rsidR="00000000" w:rsidRDefault="00D02D61">
            <w:pPr>
              <w:rPr>
                <w:rFonts w:eastAsia="Times New Roman"/>
                <w:sz w:val="20"/>
                <w:szCs w:val="20"/>
              </w:rPr>
            </w:pPr>
          </w:p>
        </w:tc>
        <w:tc>
          <w:tcPr>
            <w:tcW w:w="50" w:type="pct"/>
            <w:vAlign w:val="center"/>
            <w:hideMark/>
          </w:tcPr>
          <w:p w14:paraId="67F67333" w14:textId="77777777" w:rsidR="00000000" w:rsidRDefault="00D02D61">
            <w:pPr>
              <w:rPr>
                <w:rFonts w:eastAsia="Times New Roman"/>
                <w:sz w:val="20"/>
                <w:szCs w:val="20"/>
              </w:rPr>
            </w:pPr>
          </w:p>
        </w:tc>
        <w:tc>
          <w:tcPr>
            <w:tcW w:w="50" w:type="pct"/>
            <w:vAlign w:val="center"/>
            <w:hideMark/>
          </w:tcPr>
          <w:p w14:paraId="74AE6D27" w14:textId="77777777" w:rsidR="00000000" w:rsidRDefault="00D02D61">
            <w:pPr>
              <w:rPr>
                <w:rFonts w:eastAsia="Times New Roman"/>
                <w:sz w:val="20"/>
                <w:szCs w:val="20"/>
              </w:rPr>
            </w:pPr>
          </w:p>
        </w:tc>
        <w:tc>
          <w:tcPr>
            <w:tcW w:w="50" w:type="pct"/>
            <w:vAlign w:val="center"/>
            <w:hideMark/>
          </w:tcPr>
          <w:p w14:paraId="629E5425" w14:textId="77777777" w:rsidR="00000000" w:rsidRDefault="00D02D61">
            <w:pPr>
              <w:rPr>
                <w:rFonts w:eastAsia="Times New Roman"/>
                <w:sz w:val="20"/>
                <w:szCs w:val="20"/>
              </w:rPr>
            </w:pPr>
          </w:p>
        </w:tc>
        <w:tc>
          <w:tcPr>
            <w:tcW w:w="450" w:type="pct"/>
            <w:vAlign w:val="center"/>
            <w:hideMark/>
          </w:tcPr>
          <w:p w14:paraId="6F0F0DB1" w14:textId="77777777" w:rsidR="00000000" w:rsidRDefault="00D02D61">
            <w:pPr>
              <w:rPr>
                <w:rFonts w:eastAsia="Times New Roman"/>
                <w:sz w:val="20"/>
                <w:szCs w:val="20"/>
              </w:rPr>
            </w:pPr>
          </w:p>
        </w:tc>
        <w:tc>
          <w:tcPr>
            <w:tcW w:w="50" w:type="pct"/>
            <w:vAlign w:val="center"/>
            <w:hideMark/>
          </w:tcPr>
          <w:p w14:paraId="2F8D41FA" w14:textId="77777777" w:rsidR="00000000" w:rsidRDefault="00D02D61">
            <w:pPr>
              <w:rPr>
                <w:rFonts w:eastAsia="Times New Roman"/>
                <w:sz w:val="20"/>
                <w:szCs w:val="20"/>
              </w:rPr>
            </w:pPr>
          </w:p>
        </w:tc>
        <w:tc>
          <w:tcPr>
            <w:tcW w:w="50" w:type="pct"/>
            <w:vAlign w:val="center"/>
            <w:hideMark/>
          </w:tcPr>
          <w:p w14:paraId="5928E544" w14:textId="77777777" w:rsidR="00000000" w:rsidRDefault="00D02D61">
            <w:pPr>
              <w:rPr>
                <w:rFonts w:eastAsia="Times New Roman"/>
                <w:sz w:val="20"/>
                <w:szCs w:val="20"/>
              </w:rPr>
            </w:pPr>
          </w:p>
        </w:tc>
        <w:tc>
          <w:tcPr>
            <w:tcW w:w="50" w:type="pct"/>
            <w:vAlign w:val="center"/>
            <w:hideMark/>
          </w:tcPr>
          <w:p w14:paraId="10F04C8E" w14:textId="77777777" w:rsidR="00000000" w:rsidRDefault="00D02D61">
            <w:pPr>
              <w:rPr>
                <w:rFonts w:eastAsia="Times New Roman"/>
                <w:sz w:val="20"/>
                <w:szCs w:val="20"/>
              </w:rPr>
            </w:pPr>
          </w:p>
        </w:tc>
        <w:tc>
          <w:tcPr>
            <w:tcW w:w="450" w:type="pct"/>
            <w:vAlign w:val="center"/>
            <w:hideMark/>
          </w:tcPr>
          <w:p w14:paraId="6DB597CF" w14:textId="77777777" w:rsidR="00000000" w:rsidRDefault="00D02D61">
            <w:pPr>
              <w:rPr>
                <w:rFonts w:eastAsia="Times New Roman"/>
                <w:sz w:val="20"/>
                <w:szCs w:val="20"/>
              </w:rPr>
            </w:pPr>
          </w:p>
        </w:tc>
        <w:tc>
          <w:tcPr>
            <w:tcW w:w="50" w:type="pct"/>
            <w:vAlign w:val="center"/>
            <w:hideMark/>
          </w:tcPr>
          <w:p w14:paraId="6A8DD130" w14:textId="77777777" w:rsidR="00000000" w:rsidRDefault="00D02D61">
            <w:pPr>
              <w:rPr>
                <w:rFonts w:eastAsia="Times New Roman"/>
                <w:sz w:val="20"/>
                <w:szCs w:val="20"/>
              </w:rPr>
            </w:pPr>
          </w:p>
        </w:tc>
      </w:tr>
      <w:tr w:rsidR="00000000" w14:paraId="6A1042F2" w14:textId="77777777">
        <w:trPr>
          <w:divId w:val="5981334"/>
        </w:trPr>
        <w:tc>
          <w:tcPr>
            <w:tcW w:w="0" w:type="auto"/>
            <w:tcMar>
              <w:top w:w="30" w:type="dxa"/>
              <w:left w:w="30" w:type="dxa"/>
              <w:bottom w:w="30" w:type="dxa"/>
              <w:right w:w="30" w:type="dxa"/>
            </w:tcMar>
            <w:vAlign w:val="bottom"/>
            <w:hideMark/>
          </w:tcPr>
          <w:p w14:paraId="3BE8D0F1"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6DA47C73"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5A472BE1" w14:textId="77777777" w:rsidR="00000000" w:rsidRDefault="00D02D61">
            <w:pPr>
              <w:divId w:val="159378313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76B4A59"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28C972B5" w14:textId="77777777">
        <w:trPr>
          <w:divId w:val="5981334"/>
        </w:trPr>
        <w:tc>
          <w:tcPr>
            <w:tcW w:w="0" w:type="auto"/>
            <w:tcMar>
              <w:top w:w="30" w:type="dxa"/>
              <w:left w:w="30" w:type="dxa"/>
              <w:bottom w:w="30" w:type="dxa"/>
              <w:right w:w="30" w:type="dxa"/>
            </w:tcMar>
            <w:vAlign w:val="bottom"/>
            <w:hideMark/>
          </w:tcPr>
          <w:p w14:paraId="0CE53F9E"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1C653FC" w14:textId="77777777" w:rsidR="00000000" w:rsidRDefault="00D02D61">
            <w:pPr>
              <w:jc w:val="center"/>
              <w:rPr>
                <w:rFonts w:eastAsia="Times New Roman"/>
                <w:sz w:val="16"/>
                <w:szCs w:val="16"/>
              </w:rPr>
            </w:pPr>
            <w:r>
              <w:rPr>
                <w:rFonts w:ascii="inherit" w:eastAsia="Times New Roman" w:hAnsi="inherit"/>
                <w:b/>
                <w:bCs/>
                <w:sz w:val="16"/>
                <w:szCs w:val="16"/>
              </w:rPr>
              <w:t>Gross</w:t>
            </w:r>
          </w:p>
          <w:p w14:paraId="4090BE3E" w14:textId="77777777" w:rsidR="00000000" w:rsidRDefault="00D02D61">
            <w:pPr>
              <w:jc w:val="center"/>
              <w:rPr>
                <w:rFonts w:eastAsia="Times New Roman"/>
                <w:sz w:val="16"/>
                <w:szCs w:val="16"/>
              </w:rPr>
            </w:pPr>
            <w:r>
              <w:rPr>
                <w:rFonts w:ascii="inherit" w:eastAsia="Times New Roman" w:hAnsi="inherit"/>
                <w:b/>
                <w:bCs/>
                <w:sz w:val="16"/>
                <w:szCs w:val="16"/>
              </w:rPr>
              <w:t>Carrying</w:t>
            </w:r>
          </w:p>
          <w:p w14:paraId="0BDF263F" w14:textId="77777777" w:rsidR="00000000" w:rsidRDefault="00D02D61">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14:paraId="0ACAEA93" w14:textId="77777777" w:rsidR="00000000" w:rsidRDefault="00D02D61">
            <w:pPr>
              <w:divId w:val="572666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95B8E9" w14:textId="77777777" w:rsidR="00000000" w:rsidRDefault="00D02D61">
            <w:pPr>
              <w:jc w:val="center"/>
              <w:rPr>
                <w:rFonts w:eastAsia="Times New Roman"/>
                <w:sz w:val="16"/>
                <w:szCs w:val="16"/>
              </w:rPr>
            </w:pPr>
            <w:r>
              <w:rPr>
                <w:rFonts w:ascii="inherit" w:eastAsia="Times New Roman" w:hAnsi="inherit"/>
                <w:b/>
                <w:bCs/>
                <w:sz w:val="16"/>
                <w:szCs w:val="16"/>
              </w:rPr>
              <w:t>Accumulated</w:t>
            </w:r>
          </w:p>
          <w:p w14:paraId="7BE37C43" w14:textId="77777777" w:rsidR="00000000" w:rsidRDefault="00D02D61">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14:paraId="61230A54" w14:textId="77777777" w:rsidR="00000000" w:rsidRDefault="00D02D61">
            <w:pPr>
              <w:divId w:val="1399128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01940" w14:textId="77777777" w:rsidR="00000000" w:rsidRDefault="00D02D61">
            <w:pPr>
              <w:jc w:val="center"/>
              <w:rPr>
                <w:rFonts w:eastAsia="Times New Roman"/>
                <w:sz w:val="16"/>
                <w:szCs w:val="16"/>
              </w:rPr>
            </w:pPr>
            <w:r>
              <w:rPr>
                <w:rFonts w:ascii="inherit" w:eastAsia="Times New Roman" w:hAnsi="inherit"/>
                <w:b/>
                <w:bCs/>
                <w:sz w:val="16"/>
                <w:szCs w:val="16"/>
              </w:rPr>
              <w:t>Net</w:t>
            </w:r>
          </w:p>
        </w:tc>
        <w:tc>
          <w:tcPr>
            <w:tcW w:w="0" w:type="auto"/>
            <w:tcMar>
              <w:top w:w="30" w:type="dxa"/>
              <w:left w:w="30" w:type="dxa"/>
              <w:bottom w:w="30" w:type="dxa"/>
              <w:right w:w="30" w:type="dxa"/>
            </w:tcMar>
            <w:vAlign w:val="bottom"/>
            <w:hideMark/>
          </w:tcPr>
          <w:p w14:paraId="53E572D5" w14:textId="77777777" w:rsidR="00000000" w:rsidRDefault="00D02D61">
            <w:pPr>
              <w:divId w:val="1223636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733344" w14:textId="77777777" w:rsidR="00000000" w:rsidRDefault="00D02D61">
            <w:pPr>
              <w:jc w:val="center"/>
              <w:rPr>
                <w:rFonts w:eastAsia="Times New Roman"/>
                <w:sz w:val="16"/>
                <w:szCs w:val="16"/>
              </w:rPr>
            </w:pPr>
            <w:r>
              <w:rPr>
                <w:rFonts w:ascii="inherit" w:eastAsia="Times New Roman" w:hAnsi="inherit"/>
                <w:b/>
                <w:bCs/>
                <w:sz w:val="16"/>
                <w:szCs w:val="16"/>
              </w:rPr>
              <w:t>Gross</w:t>
            </w:r>
          </w:p>
          <w:p w14:paraId="72828207" w14:textId="77777777" w:rsidR="00000000" w:rsidRDefault="00D02D61">
            <w:pPr>
              <w:jc w:val="center"/>
              <w:rPr>
                <w:rFonts w:eastAsia="Times New Roman"/>
                <w:sz w:val="16"/>
                <w:szCs w:val="16"/>
              </w:rPr>
            </w:pPr>
            <w:r>
              <w:rPr>
                <w:rFonts w:ascii="inherit" w:eastAsia="Times New Roman" w:hAnsi="inherit"/>
                <w:b/>
                <w:bCs/>
                <w:sz w:val="16"/>
                <w:szCs w:val="16"/>
              </w:rPr>
              <w:t>Carrying</w:t>
            </w:r>
          </w:p>
          <w:p w14:paraId="13C34DF1" w14:textId="77777777" w:rsidR="00000000" w:rsidRDefault="00D02D6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691D2B8" w14:textId="77777777" w:rsidR="00000000" w:rsidRDefault="00D02D61">
            <w:pPr>
              <w:divId w:val="104232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4DB136" w14:textId="77777777" w:rsidR="00000000" w:rsidRDefault="00D02D61">
            <w:pPr>
              <w:jc w:val="center"/>
              <w:rPr>
                <w:rFonts w:eastAsia="Times New Roman"/>
                <w:sz w:val="16"/>
                <w:szCs w:val="16"/>
              </w:rPr>
            </w:pPr>
            <w:r>
              <w:rPr>
                <w:rFonts w:ascii="inherit" w:eastAsia="Times New Roman" w:hAnsi="inherit"/>
                <w:b/>
                <w:bCs/>
                <w:sz w:val="16"/>
                <w:szCs w:val="16"/>
              </w:rPr>
              <w:t>Accumulated</w:t>
            </w:r>
          </w:p>
          <w:p w14:paraId="369452B0" w14:textId="77777777" w:rsidR="00000000" w:rsidRDefault="00D02D61">
            <w:pPr>
              <w:jc w:val="center"/>
              <w:rPr>
                <w:rFonts w:eastAsia="Times New Roman"/>
                <w:sz w:val="16"/>
                <w:szCs w:val="16"/>
              </w:rPr>
            </w:pPr>
            <w:r>
              <w:rPr>
                <w:rFonts w:ascii="inherit" w:eastAsia="Times New Roman" w:hAnsi="inherit"/>
                <w:b/>
                <w:bCs/>
                <w:sz w:val="16"/>
                <w:szCs w:val="16"/>
              </w:rPr>
              <w:t>Amortization</w:t>
            </w:r>
          </w:p>
        </w:tc>
        <w:tc>
          <w:tcPr>
            <w:tcW w:w="0" w:type="auto"/>
            <w:tcMar>
              <w:top w:w="30" w:type="dxa"/>
              <w:left w:w="30" w:type="dxa"/>
              <w:bottom w:w="30" w:type="dxa"/>
              <w:right w:w="30" w:type="dxa"/>
            </w:tcMar>
            <w:vAlign w:val="bottom"/>
            <w:hideMark/>
          </w:tcPr>
          <w:p w14:paraId="7334FD41" w14:textId="77777777" w:rsidR="00000000" w:rsidRDefault="00D02D61">
            <w:pPr>
              <w:divId w:val="13655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4A637" w14:textId="77777777" w:rsidR="00000000" w:rsidRDefault="00D02D61">
            <w:pPr>
              <w:jc w:val="center"/>
              <w:rPr>
                <w:rFonts w:eastAsia="Times New Roman"/>
                <w:sz w:val="16"/>
                <w:szCs w:val="16"/>
              </w:rPr>
            </w:pPr>
            <w:r>
              <w:rPr>
                <w:rFonts w:ascii="inherit" w:eastAsia="Times New Roman" w:hAnsi="inherit"/>
                <w:b/>
                <w:bCs/>
                <w:sz w:val="16"/>
                <w:szCs w:val="16"/>
              </w:rPr>
              <w:t>Net</w:t>
            </w:r>
          </w:p>
        </w:tc>
      </w:tr>
      <w:tr w:rsidR="00000000" w14:paraId="24DC95FF" w14:textId="77777777">
        <w:trPr>
          <w:divId w:val="5981334"/>
        </w:trPr>
        <w:tc>
          <w:tcPr>
            <w:tcW w:w="0" w:type="auto"/>
            <w:tcMar>
              <w:top w:w="30" w:type="dxa"/>
              <w:left w:w="30" w:type="dxa"/>
              <w:bottom w:w="30" w:type="dxa"/>
              <w:right w:w="30" w:type="dxa"/>
            </w:tcMar>
            <w:vAlign w:val="bottom"/>
            <w:hideMark/>
          </w:tcPr>
          <w:p w14:paraId="534264B7" w14:textId="77777777" w:rsidR="00000000" w:rsidRDefault="00D02D61">
            <w:pPr>
              <w:divId w:val="1065760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1EADF4" w14:textId="77777777" w:rsidR="00000000" w:rsidRDefault="00D02D61">
            <w:pPr>
              <w:divId w:val="1134517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042B93" w14:textId="77777777" w:rsidR="00000000" w:rsidRDefault="00D02D61">
            <w:pPr>
              <w:divId w:val="661927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08A09C" w14:textId="77777777" w:rsidR="00000000" w:rsidRDefault="00D02D61">
            <w:pPr>
              <w:divId w:val="1291210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066467" w14:textId="77777777" w:rsidR="00000000" w:rsidRDefault="00D02D61">
            <w:pPr>
              <w:divId w:val="2119181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469431" w14:textId="77777777" w:rsidR="00000000" w:rsidRDefault="00D02D61">
            <w:pPr>
              <w:divId w:val="1822697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AFEE4C" w14:textId="77777777" w:rsidR="00000000" w:rsidRDefault="00D02D61">
            <w:pPr>
              <w:divId w:val="383524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55B2ED" w14:textId="77777777" w:rsidR="00000000" w:rsidRDefault="00D02D61">
            <w:pPr>
              <w:divId w:val="932588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BDF55B" w14:textId="77777777" w:rsidR="00000000" w:rsidRDefault="00D02D61">
            <w:pPr>
              <w:divId w:val="1126661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7A73EE" w14:textId="77777777" w:rsidR="00000000" w:rsidRDefault="00D02D61">
            <w:pPr>
              <w:divId w:val="1221676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BE636E" w14:textId="77777777" w:rsidR="00000000" w:rsidRDefault="00D02D61">
            <w:pPr>
              <w:divId w:val="930162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F93113" w14:textId="77777777" w:rsidR="00000000" w:rsidRDefault="00D02D61">
            <w:pPr>
              <w:divId w:val="576861770"/>
              <w:rPr>
                <w:rFonts w:eastAsia="Times New Roman"/>
                <w:sz w:val="20"/>
                <w:szCs w:val="20"/>
              </w:rPr>
            </w:pPr>
            <w:r>
              <w:rPr>
                <w:rFonts w:ascii="inherit" w:eastAsia="Times New Roman" w:hAnsi="inherit"/>
                <w:sz w:val="20"/>
                <w:szCs w:val="20"/>
              </w:rPr>
              <w:t> </w:t>
            </w:r>
          </w:p>
        </w:tc>
      </w:tr>
      <w:tr w:rsidR="00000000" w14:paraId="576B3688" w14:textId="77777777">
        <w:trPr>
          <w:divId w:val="5981334"/>
        </w:trPr>
        <w:tc>
          <w:tcPr>
            <w:tcW w:w="0" w:type="auto"/>
            <w:tcMar>
              <w:top w:w="30" w:type="dxa"/>
              <w:left w:w="30" w:type="dxa"/>
              <w:bottom w:w="30" w:type="dxa"/>
              <w:right w:w="30" w:type="dxa"/>
            </w:tcMar>
            <w:vAlign w:val="bottom"/>
            <w:hideMark/>
          </w:tcPr>
          <w:p w14:paraId="3D732749"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14:paraId="05B6F896"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02497DED" w14:textId="77777777">
        <w:trPr>
          <w:divId w:val="5981334"/>
        </w:trPr>
        <w:tc>
          <w:tcPr>
            <w:tcW w:w="0" w:type="auto"/>
            <w:shd w:val="clear" w:color="auto" w:fill="CCEEFF"/>
            <w:tcMar>
              <w:top w:w="30" w:type="dxa"/>
              <w:left w:w="30" w:type="dxa"/>
              <w:bottom w:w="30" w:type="dxa"/>
              <w:right w:w="30" w:type="dxa"/>
            </w:tcMar>
            <w:hideMark/>
          </w:tcPr>
          <w:p w14:paraId="4717E768" w14:textId="77777777" w:rsidR="00000000" w:rsidRDefault="00D02D61">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0" w:type="dxa"/>
            </w:tcMar>
            <w:vAlign w:val="bottom"/>
            <w:hideMark/>
          </w:tcPr>
          <w:p w14:paraId="7B155F1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EECFAC" w14:textId="77777777" w:rsidR="00000000" w:rsidRDefault="00D02D61">
            <w:pPr>
              <w:jc w:val="right"/>
              <w:rPr>
                <w:rFonts w:eastAsia="Times New Roman"/>
                <w:sz w:val="20"/>
                <w:szCs w:val="20"/>
              </w:rPr>
            </w:pPr>
            <w:r>
              <w:rPr>
                <w:rFonts w:ascii="inherit" w:eastAsia="Times New Roman" w:hAnsi="inherit"/>
                <w:sz w:val="20"/>
                <w:szCs w:val="20"/>
              </w:rPr>
              <w:t>1,203</w:t>
            </w:r>
          </w:p>
        </w:tc>
        <w:tc>
          <w:tcPr>
            <w:tcW w:w="0" w:type="auto"/>
            <w:shd w:val="clear" w:color="auto" w:fill="CCEEFF"/>
            <w:vAlign w:val="bottom"/>
            <w:hideMark/>
          </w:tcPr>
          <w:p w14:paraId="4DA1E84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59C4B0" w14:textId="77777777" w:rsidR="00000000" w:rsidRDefault="00D02D61">
            <w:pPr>
              <w:divId w:val="971440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DB714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9656E2" w14:textId="77777777" w:rsidR="00000000" w:rsidRDefault="00D02D61">
            <w:pPr>
              <w:jc w:val="right"/>
              <w:rPr>
                <w:rFonts w:eastAsia="Times New Roman"/>
                <w:sz w:val="20"/>
                <w:szCs w:val="20"/>
              </w:rPr>
            </w:pPr>
            <w:r>
              <w:rPr>
                <w:rFonts w:ascii="inherit" w:eastAsia="Times New Roman" w:hAnsi="inherit"/>
                <w:sz w:val="20"/>
                <w:szCs w:val="20"/>
              </w:rPr>
              <w:t>419</w:t>
            </w:r>
          </w:p>
        </w:tc>
        <w:tc>
          <w:tcPr>
            <w:tcW w:w="0" w:type="auto"/>
            <w:shd w:val="clear" w:color="auto" w:fill="CCEEFF"/>
            <w:vAlign w:val="bottom"/>
            <w:hideMark/>
          </w:tcPr>
          <w:p w14:paraId="3C9019F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19203" w14:textId="77777777" w:rsidR="00000000" w:rsidRDefault="00D02D61">
            <w:pPr>
              <w:divId w:val="1713381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8B898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12702FD" w14:textId="77777777" w:rsidR="00000000" w:rsidRDefault="00D02D61">
            <w:pPr>
              <w:jc w:val="right"/>
              <w:rPr>
                <w:rFonts w:eastAsia="Times New Roman"/>
                <w:sz w:val="20"/>
                <w:szCs w:val="20"/>
              </w:rPr>
            </w:pPr>
            <w:r>
              <w:rPr>
                <w:rFonts w:ascii="inherit" w:eastAsia="Times New Roman" w:hAnsi="inherit"/>
                <w:sz w:val="20"/>
                <w:szCs w:val="20"/>
              </w:rPr>
              <w:t>784</w:t>
            </w:r>
          </w:p>
        </w:tc>
        <w:tc>
          <w:tcPr>
            <w:tcW w:w="0" w:type="auto"/>
            <w:shd w:val="clear" w:color="auto" w:fill="CCEEFF"/>
            <w:vAlign w:val="bottom"/>
            <w:hideMark/>
          </w:tcPr>
          <w:p w14:paraId="40AA77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BE2AE5" w14:textId="77777777" w:rsidR="00000000" w:rsidRDefault="00D02D61">
            <w:pPr>
              <w:divId w:val="812020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80877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DA4FED" w14:textId="77777777" w:rsidR="00000000" w:rsidRDefault="00D02D61">
            <w:pPr>
              <w:jc w:val="right"/>
              <w:rPr>
                <w:rFonts w:eastAsia="Times New Roman"/>
                <w:sz w:val="20"/>
                <w:szCs w:val="20"/>
              </w:rPr>
            </w:pPr>
            <w:r>
              <w:rPr>
                <w:rFonts w:ascii="inherit" w:eastAsia="Times New Roman" w:hAnsi="inherit"/>
                <w:sz w:val="20"/>
                <w:szCs w:val="20"/>
              </w:rPr>
              <w:t>1,206</w:t>
            </w:r>
          </w:p>
        </w:tc>
        <w:tc>
          <w:tcPr>
            <w:tcW w:w="0" w:type="auto"/>
            <w:shd w:val="clear" w:color="auto" w:fill="CCEEFF"/>
            <w:vAlign w:val="bottom"/>
            <w:hideMark/>
          </w:tcPr>
          <w:p w14:paraId="0339139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B03455" w14:textId="77777777" w:rsidR="00000000" w:rsidRDefault="00D02D61">
            <w:pPr>
              <w:divId w:val="1604648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D4837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C51E64" w14:textId="77777777" w:rsidR="00000000" w:rsidRDefault="00D02D61">
            <w:pPr>
              <w:jc w:val="right"/>
              <w:rPr>
                <w:rFonts w:eastAsia="Times New Roman"/>
                <w:sz w:val="20"/>
                <w:szCs w:val="20"/>
              </w:rPr>
            </w:pPr>
            <w:r>
              <w:rPr>
                <w:rFonts w:ascii="inherit" w:eastAsia="Times New Roman" w:hAnsi="inherit"/>
                <w:sz w:val="20"/>
                <w:szCs w:val="20"/>
              </w:rPr>
              <w:t>327</w:t>
            </w:r>
          </w:p>
        </w:tc>
        <w:tc>
          <w:tcPr>
            <w:tcW w:w="0" w:type="auto"/>
            <w:shd w:val="clear" w:color="auto" w:fill="CCEEFF"/>
            <w:vAlign w:val="bottom"/>
            <w:hideMark/>
          </w:tcPr>
          <w:p w14:paraId="392B9CD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D055A" w14:textId="77777777" w:rsidR="00000000" w:rsidRDefault="00D02D61">
            <w:pPr>
              <w:divId w:val="1924990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33235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DF8BAF" w14:textId="77777777" w:rsidR="00000000" w:rsidRDefault="00D02D61">
            <w:pPr>
              <w:jc w:val="right"/>
              <w:rPr>
                <w:rFonts w:eastAsia="Times New Roman"/>
                <w:sz w:val="20"/>
                <w:szCs w:val="20"/>
              </w:rPr>
            </w:pPr>
            <w:r>
              <w:rPr>
                <w:rFonts w:ascii="inherit" w:eastAsia="Times New Roman" w:hAnsi="inherit"/>
                <w:sz w:val="20"/>
                <w:szCs w:val="20"/>
              </w:rPr>
              <w:t>879</w:t>
            </w:r>
          </w:p>
        </w:tc>
        <w:tc>
          <w:tcPr>
            <w:tcW w:w="0" w:type="auto"/>
            <w:shd w:val="clear" w:color="auto" w:fill="CCEEFF"/>
            <w:vAlign w:val="bottom"/>
            <w:hideMark/>
          </w:tcPr>
          <w:p w14:paraId="35FE9290" w14:textId="77777777" w:rsidR="00000000" w:rsidRDefault="00D02D61">
            <w:pPr>
              <w:rPr>
                <w:rFonts w:eastAsia="Times New Roman"/>
                <w:sz w:val="20"/>
                <w:szCs w:val="20"/>
              </w:rPr>
            </w:pPr>
          </w:p>
        </w:tc>
      </w:tr>
      <w:tr w:rsidR="00000000" w14:paraId="1FCAEECA" w14:textId="77777777">
        <w:trPr>
          <w:divId w:val="5981334"/>
        </w:trPr>
        <w:tc>
          <w:tcPr>
            <w:tcW w:w="0" w:type="auto"/>
            <w:tcMar>
              <w:top w:w="30" w:type="dxa"/>
              <w:left w:w="30" w:type="dxa"/>
              <w:bottom w:w="30" w:type="dxa"/>
              <w:right w:w="30" w:type="dxa"/>
            </w:tcMar>
            <w:hideMark/>
          </w:tcPr>
          <w:p w14:paraId="587097E1" w14:textId="77777777" w:rsidR="00000000" w:rsidRDefault="00D02D61">
            <w:pPr>
              <w:rPr>
                <w:rFonts w:eastAsia="Times New Roman"/>
                <w:sz w:val="20"/>
                <w:szCs w:val="20"/>
              </w:rPr>
            </w:pPr>
            <w:r>
              <w:rPr>
                <w:rFonts w:ascii="inherit" w:eastAsia="Times New Roman" w:hAnsi="inherit"/>
                <w:sz w:val="20"/>
                <w:szCs w:val="20"/>
              </w:rPr>
              <w:t>Developed technologies</w:t>
            </w:r>
          </w:p>
        </w:tc>
        <w:tc>
          <w:tcPr>
            <w:tcW w:w="0" w:type="auto"/>
            <w:gridSpan w:val="2"/>
            <w:tcMar>
              <w:top w:w="30" w:type="dxa"/>
              <w:left w:w="30" w:type="dxa"/>
              <w:bottom w:w="30" w:type="dxa"/>
              <w:right w:w="0" w:type="dxa"/>
            </w:tcMar>
            <w:vAlign w:val="bottom"/>
            <w:hideMark/>
          </w:tcPr>
          <w:p w14:paraId="727F8813"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219442F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DA573F" w14:textId="77777777" w:rsidR="00000000" w:rsidRDefault="00D02D61">
            <w:pPr>
              <w:divId w:val="1711297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51F158"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vAlign w:val="bottom"/>
            <w:hideMark/>
          </w:tcPr>
          <w:p w14:paraId="10A46E3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245AF8" w14:textId="77777777" w:rsidR="00000000" w:rsidRDefault="00D02D61">
            <w:pPr>
              <w:divId w:val="472647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297AA" w14:textId="77777777" w:rsidR="00000000" w:rsidRDefault="00D02D61">
            <w:pPr>
              <w:jc w:val="right"/>
              <w:rPr>
                <w:rFonts w:eastAsia="Times New Roman"/>
                <w:sz w:val="20"/>
                <w:szCs w:val="20"/>
              </w:rPr>
            </w:pPr>
            <w:r>
              <w:rPr>
                <w:rFonts w:ascii="inherit" w:eastAsia="Times New Roman" w:hAnsi="inherit"/>
                <w:sz w:val="20"/>
                <w:szCs w:val="20"/>
              </w:rPr>
              <w:t>70</w:t>
            </w:r>
          </w:p>
        </w:tc>
        <w:tc>
          <w:tcPr>
            <w:tcW w:w="0" w:type="auto"/>
            <w:vAlign w:val="bottom"/>
            <w:hideMark/>
          </w:tcPr>
          <w:p w14:paraId="444117B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038BCB4" w14:textId="77777777" w:rsidR="00000000" w:rsidRDefault="00D02D61">
            <w:pPr>
              <w:divId w:val="1441025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BFAD0" w14:textId="77777777" w:rsidR="00000000" w:rsidRDefault="00D02D61">
            <w:pPr>
              <w:jc w:val="right"/>
              <w:rPr>
                <w:rFonts w:eastAsia="Times New Roman"/>
                <w:sz w:val="20"/>
                <w:szCs w:val="20"/>
              </w:rPr>
            </w:pPr>
            <w:r>
              <w:rPr>
                <w:rFonts w:ascii="inherit" w:eastAsia="Times New Roman" w:hAnsi="inherit"/>
                <w:sz w:val="20"/>
                <w:szCs w:val="20"/>
              </w:rPr>
              <w:t>208</w:t>
            </w:r>
          </w:p>
        </w:tc>
        <w:tc>
          <w:tcPr>
            <w:tcW w:w="0" w:type="auto"/>
            <w:vAlign w:val="bottom"/>
            <w:hideMark/>
          </w:tcPr>
          <w:p w14:paraId="3FC1EAF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D5F9A57" w14:textId="77777777" w:rsidR="00000000" w:rsidRDefault="00D02D61">
            <w:pPr>
              <w:divId w:val="1208104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B0AD36"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vAlign w:val="bottom"/>
            <w:hideMark/>
          </w:tcPr>
          <w:p w14:paraId="3FF1AD8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59B2E19" w14:textId="77777777" w:rsidR="00000000" w:rsidRDefault="00D02D61">
            <w:pPr>
              <w:divId w:val="179772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439F2" w14:textId="77777777" w:rsidR="00000000" w:rsidRDefault="00D02D61">
            <w:pPr>
              <w:jc w:val="right"/>
              <w:rPr>
                <w:rFonts w:eastAsia="Times New Roman"/>
                <w:sz w:val="20"/>
                <w:szCs w:val="20"/>
              </w:rPr>
            </w:pPr>
            <w:r>
              <w:rPr>
                <w:rFonts w:ascii="inherit" w:eastAsia="Times New Roman" w:hAnsi="inherit"/>
                <w:sz w:val="20"/>
                <w:szCs w:val="20"/>
              </w:rPr>
              <w:t>89</w:t>
            </w:r>
          </w:p>
        </w:tc>
        <w:tc>
          <w:tcPr>
            <w:tcW w:w="0" w:type="auto"/>
            <w:vAlign w:val="bottom"/>
            <w:hideMark/>
          </w:tcPr>
          <w:p w14:paraId="5D6FA99E" w14:textId="77777777" w:rsidR="00000000" w:rsidRDefault="00D02D61">
            <w:pPr>
              <w:rPr>
                <w:rFonts w:eastAsia="Times New Roman"/>
                <w:sz w:val="20"/>
                <w:szCs w:val="20"/>
              </w:rPr>
            </w:pPr>
          </w:p>
        </w:tc>
      </w:tr>
      <w:tr w:rsidR="00000000" w14:paraId="355B6C61" w14:textId="77777777">
        <w:trPr>
          <w:divId w:val="5981334"/>
        </w:trPr>
        <w:tc>
          <w:tcPr>
            <w:tcW w:w="0" w:type="auto"/>
            <w:shd w:val="clear" w:color="auto" w:fill="CCEEFF"/>
            <w:tcMar>
              <w:top w:w="30" w:type="dxa"/>
              <w:left w:w="30" w:type="dxa"/>
              <w:bottom w:w="30" w:type="dxa"/>
              <w:right w:w="30" w:type="dxa"/>
            </w:tcMar>
            <w:hideMark/>
          </w:tcPr>
          <w:p w14:paraId="47376D6F" w14:textId="77777777" w:rsidR="00000000" w:rsidRDefault="00D02D61">
            <w:pPr>
              <w:rPr>
                <w:rFonts w:eastAsia="Times New Roman"/>
                <w:sz w:val="20"/>
                <w:szCs w:val="20"/>
              </w:rPr>
            </w:pPr>
            <w:r>
              <w:rPr>
                <w:rFonts w:ascii="inherit" w:eastAsia="Times New Roman" w:hAnsi="inherit"/>
                <w:sz w:val="20"/>
                <w:szCs w:val="20"/>
              </w:rPr>
              <w:t>Trade names</w:t>
            </w:r>
          </w:p>
        </w:tc>
        <w:tc>
          <w:tcPr>
            <w:tcW w:w="0" w:type="auto"/>
            <w:gridSpan w:val="2"/>
            <w:shd w:val="clear" w:color="auto" w:fill="CCEEFF"/>
            <w:tcMar>
              <w:top w:w="30" w:type="dxa"/>
              <w:left w:w="30" w:type="dxa"/>
              <w:bottom w:w="30" w:type="dxa"/>
              <w:right w:w="0" w:type="dxa"/>
            </w:tcMar>
            <w:vAlign w:val="bottom"/>
            <w:hideMark/>
          </w:tcPr>
          <w:p w14:paraId="346E220D"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001D27B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8520B" w14:textId="77777777" w:rsidR="00000000" w:rsidRDefault="00D02D61">
            <w:pPr>
              <w:divId w:val="329254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C0584B"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57083DD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94009" w14:textId="77777777" w:rsidR="00000000" w:rsidRDefault="00D02D61">
            <w:pPr>
              <w:divId w:val="244733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5A9ECB"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448A9F9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97FDC" w14:textId="77777777" w:rsidR="00000000" w:rsidRDefault="00D02D61">
            <w:pPr>
              <w:divId w:val="483471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AD525" w14:textId="77777777" w:rsidR="00000000" w:rsidRDefault="00D02D61">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67DFA5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D2320" w14:textId="77777777" w:rsidR="00000000" w:rsidRDefault="00D02D61">
            <w:pPr>
              <w:divId w:val="1210728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C925D8"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48BD91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777704" w14:textId="77777777" w:rsidR="00000000" w:rsidRDefault="00D02D61">
            <w:pPr>
              <w:divId w:val="1768384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D9E1C" w14:textId="77777777" w:rsidR="00000000" w:rsidRDefault="00D02D61">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084760DB" w14:textId="77777777" w:rsidR="00000000" w:rsidRDefault="00D02D61">
            <w:pPr>
              <w:rPr>
                <w:rFonts w:eastAsia="Times New Roman"/>
                <w:sz w:val="20"/>
                <w:szCs w:val="20"/>
              </w:rPr>
            </w:pPr>
          </w:p>
        </w:tc>
      </w:tr>
      <w:tr w:rsidR="00000000" w14:paraId="1CFDE448" w14:textId="77777777">
        <w:trPr>
          <w:divId w:val="5981334"/>
        </w:trPr>
        <w:tc>
          <w:tcPr>
            <w:tcW w:w="0" w:type="auto"/>
            <w:tcMar>
              <w:top w:w="30" w:type="dxa"/>
              <w:left w:w="30" w:type="dxa"/>
              <w:bottom w:w="30" w:type="dxa"/>
              <w:right w:w="30" w:type="dxa"/>
            </w:tcMar>
            <w:hideMark/>
          </w:tcPr>
          <w:p w14:paraId="0F598F45"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9DA0F39"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3D86F0A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CCADC5B" w14:textId="77777777" w:rsidR="00000000" w:rsidRDefault="00D02D61">
            <w:pPr>
              <w:divId w:val="1423337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7476EA"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4802993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BBD0C2" w14:textId="77777777" w:rsidR="00000000" w:rsidRDefault="00D02D61">
            <w:pPr>
              <w:divId w:val="1343122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4461C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0686EE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172882D" w14:textId="77777777" w:rsidR="00000000" w:rsidRDefault="00D02D61">
            <w:pPr>
              <w:divId w:val="1777863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DF097A"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747B732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EFD4CE0" w14:textId="77777777" w:rsidR="00000000" w:rsidRDefault="00D02D61">
            <w:pPr>
              <w:divId w:val="820200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7AFFB9"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07B1279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24874FE" w14:textId="77777777" w:rsidR="00000000" w:rsidRDefault="00D02D61">
            <w:pPr>
              <w:divId w:val="108861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BD036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E3832B4" w14:textId="77777777" w:rsidR="00000000" w:rsidRDefault="00D02D61">
            <w:pPr>
              <w:rPr>
                <w:rFonts w:eastAsia="Times New Roman"/>
                <w:sz w:val="20"/>
                <w:szCs w:val="20"/>
              </w:rPr>
            </w:pPr>
          </w:p>
        </w:tc>
      </w:tr>
      <w:tr w:rsidR="00000000" w14:paraId="4F9C233B" w14:textId="77777777">
        <w:trPr>
          <w:divId w:val="5981334"/>
        </w:trPr>
        <w:tc>
          <w:tcPr>
            <w:tcW w:w="0" w:type="auto"/>
            <w:shd w:val="clear" w:color="auto" w:fill="CCEEFF"/>
            <w:tcMar>
              <w:top w:w="30" w:type="dxa"/>
              <w:left w:w="30" w:type="dxa"/>
              <w:bottom w:w="30" w:type="dxa"/>
              <w:right w:w="30" w:type="dxa"/>
            </w:tcMar>
            <w:hideMark/>
          </w:tcPr>
          <w:p w14:paraId="532B5D2C" w14:textId="77777777" w:rsidR="00000000" w:rsidRDefault="00D02D61">
            <w:pPr>
              <w:rPr>
                <w:rFonts w:eastAsia="Times New Roman"/>
                <w:sz w:val="20"/>
                <w:szCs w:val="20"/>
              </w:rPr>
            </w:pPr>
            <w:r>
              <w:rPr>
                <w:rFonts w:ascii="inherit" w:eastAsia="Times New Roman" w:hAnsi="inherit"/>
                <w:sz w:val="20"/>
                <w:szCs w:val="20"/>
              </w:rPr>
              <w:t>Total intangible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A2319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55F23C" w14:textId="77777777" w:rsidR="00000000" w:rsidRDefault="00D02D61">
            <w:pPr>
              <w:jc w:val="right"/>
              <w:rPr>
                <w:rFonts w:eastAsia="Times New Roman"/>
                <w:sz w:val="20"/>
                <w:szCs w:val="20"/>
              </w:rPr>
            </w:pPr>
            <w:r>
              <w:rPr>
                <w:rFonts w:ascii="inherit" w:eastAsia="Times New Roman" w:hAnsi="inherit"/>
                <w:sz w:val="20"/>
                <w:szCs w:val="20"/>
              </w:rPr>
              <w:t>1,453</w:t>
            </w:r>
          </w:p>
        </w:tc>
        <w:tc>
          <w:tcPr>
            <w:tcW w:w="0" w:type="auto"/>
            <w:tcBorders>
              <w:bottom w:val="double" w:sz="6" w:space="0" w:color="000000"/>
            </w:tcBorders>
            <w:shd w:val="clear" w:color="auto" w:fill="CCEEFF"/>
            <w:vAlign w:val="bottom"/>
            <w:hideMark/>
          </w:tcPr>
          <w:p w14:paraId="2A3AA2F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8BB0C8" w14:textId="77777777" w:rsidR="00000000" w:rsidRDefault="00D02D61">
            <w:pPr>
              <w:divId w:val="1715227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09BF9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0738DB" w14:textId="77777777" w:rsidR="00000000" w:rsidRDefault="00D02D61">
            <w:pPr>
              <w:jc w:val="right"/>
              <w:rPr>
                <w:rFonts w:eastAsia="Times New Roman"/>
                <w:sz w:val="20"/>
                <w:szCs w:val="20"/>
              </w:rPr>
            </w:pPr>
            <w:r>
              <w:rPr>
                <w:rFonts w:ascii="inherit" w:eastAsia="Times New Roman" w:hAnsi="inherit"/>
                <w:sz w:val="20"/>
                <w:szCs w:val="20"/>
              </w:rPr>
              <w:t>583</w:t>
            </w:r>
          </w:p>
        </w:tc>
        <w:tc>
          <w:tcPr>
            <w:tcW w:w="0" w:type="auto"/>
            <w:tcBorders>
              <w:bottom w:val="double" w:sz="6" w:space="0" w:color="000000"/>
            </w:tcBorders>
            <w:shd w:val="clear" w:color="auto" w:fill="CCEEFF"/>
            <w:vAlign w:val="bottom"/>
            <w:hideMark/>
          </w:tcPr>
          <w:p w14:paraId="751CE3D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5E082C" w14:textId="77777777" w:rsidR="00000000" w:rsidRDefault="00D02D61">
            <w:pPr>
              <w:divId w:val="2611071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6C621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FAF72C" w14:textId="77777777" w:rsidR="00000000" w:rsidRDefault="00D02D61">
            <w:pPr>
              <w:jc w:val="right"/>
              <w:rPr>
                <w:rFonts w:eastAsia="Times New Roman"/>
                <w:sz w:val="20"/>
                <w:szCs w:val="20"/>
              </w:rPr>
            </w:pPr>
            <w:r>
              <w:rPr>
                <w:rFonts w:ascii="inherit" w:eastAsia="Times New Roman" w:hAnsi="inherit"/>
                <w:sz w:val="20"/>
                <w:szCs w:val="20"/>
              </w:rPr>
              <w:t>870</w:t>
            </w:r>
          </w:p>
        </w:tc>
        <w:tc>
          <w:tcPr>
            <w:tcW w:w="0" w:type="auto"/>
            <w:tcBorders>
              <w:bottom w:val="double" w:sz="6" w:space="0" w:color="000000"/>
            </w:tcBorders>
            <w:shd w:val="clear" w:color="auto" w:fill="CCEEFF"/>
            <w:vAlign w:val="bottom"/>
            <w:hideMark/>
          </w:tcPr>
          <w:p w14:paraId="20E93A6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71B4EB" w14:textId="77777777" w:rsidR="00000000" w:rsidRDefault="00D02D61">
            <w:pPr>
              <w:divId w:val="11573840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3663C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9DA86C" w14:textId="77777777" w:rsidR="00000000" w:rsidRDefault="00D02D61">
            <w:pPr>
              <w:jc w:val="right"/>
              <w:rPr>
                <w:rFonts w:eastAsia="Times New Roman"/>
                <w:sz w:val="20"/>
                <w:szCs w:val="20"/>
              </w:rPr>
            </w:pPr>
            <w:r>
              <w:rPr>
                <w:rFonts w:ascii="inherit" w:eastAsia="Times New Roman" w:hAnsi="inherit"/>
                <w:sz w:val="20"/>
                <w:szCs w:val="20"/>
              </w:rPr>
              <w:t>1,459</w:t>
            </w:r>
          </w:p>
        </w:tc>
        <w:tc>
          <w:tcPr>
            <w:tcW w:w="0" w:type="auto"/>
            <w:tcBorders>
              <w:bottom w:val="double" w:sz="6" w:space="0" w:color="000000"/>
            </w:tcBorders>
            <w:shd w:val="clear" w:color="auto" w:fill="CCEEFF"/>
            <w:vAlign w:val="bottom"/>
            <w:hideMark/>
          </w:tcPr>
          <w:p w14:paraId="4B5311B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CB669" w14:textId="77777777" w:rsidR="00000000" w:rsidRDefault="00D02D61">
            <w:pPr>
              <w:divId w:val="2426161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4EB4C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7B3ACC" w14:textId="77777777" w:rsidR="00000000" w:rsidRDefault="00D02D61">
            <w:pPr>
              <w:jc w:val="right"/>
              <w:rPr>
                <w:rFonts w:eastAsia="Times New Roman"/>
                <w:sz w:val="20"/>
                <w:szCs w:val="20"/>
              </w:rPr>
            </w:pPr>
            <w:r>
              <w:rPr>
                <w:rFonts w:ascii="inherit" w:eastAsia="Times New Roman" w:hAnsi="inherit"/>
                <w:sz w:val="20"/>
                <w:szCs w:val="20"/>
              </w:rPr>
              <w:t>470</w:t>
            </w:r>
          </w:p>
        </w:tc>
        <w:tc>
          <w:tcPr>
            <w:tcW w:w="0" w:type="auto"/>
            <w:tcBorders>
              <w:bottom w:val="double" w:sz="6" w:space="0" w:color="000000"/>
            </w:tcBorders>
            <w:shd w:val="clear" w:color="auto" w:fill="CCEEFF"/>
            <w:vAlign w:val="bottom"/>
            <w:hideMark/>
          </w:tcPr>
          <w:p w14:paraId="3A8B76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F11C1" w14:textId="77777777" w:rsidR="00000000" w:rsidRDefault="00D02D61">
            <w:pPr>
              <w:divId w:val="9359409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68E47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128545" w14:textId="77777777" w:rsidR="00000000" w:rsidRDefault="00D02D61">
            <w:pPr>
              <w:jc w:val="right"/>
              <w:rPr>
                <w:rFonts w:eastAsia="Times New Roman"/>
                <w:sz w:val="20"/>
                <w:szCs w:val="20"/>
              </w:rPr>
            </w:pPr>
            <w:r>
              <w:rPr>
                <w:rFonts w:ascii="inherit" w:eastAsia="Times New Roman" w:hAnsi="inherit"/>
                <w:sz w:val="20"/>
                <w:szCs w:val="20"/>
              </w:rPr>
              <w:t>989</w:t>
            </w:r>
          </w:p>
        </w:tc>
        <w:tc>
          <w:tcPr>
            <w:tcW w:w="0" w:type="auto"/>
            <w:tcBorders>
              <w:bottom w:val="double" w:sz="6" w:space="0" w:color="000000"/>
            </w:tcBorders>
            <w:shd w:val="clear" w:color="auto" w:fill="CCEEFF"/>
            <w:vAlign w:val="bottom"/>
            <w:hideMark/>
          </w:tcPr>
          <w:p w14:paraId="7B8F9D8D" w14:textId="77777777" w:rsidR="00000000" w:rsidRDefault="00D02D61">
            <w:pPr>
              <w:rPr>
                <w:rFonts w:eastAsia="Times New Roman"/>
                <w:sz w:val="20"/>
                <w:szCs w:val="20"/>
              </w:rPr>
            </w:pPr>
          </w:p>
        </w:tc>
      </w:tr>
    </w:tbl>
    <w:p w14:paraId="340075C3" w14:textId="77777777" w:rsidR="00000000" w:rsidRDefault="00D02D61">
      <w:pPr>
        <w:spacing w:line="288" w:lineRule="auto"/>
        <w:divId w:val="1539008600"/>
        <w:rPr>
          <w:rFonts w:eastAsia="Times New Roman"/>
          <w:sz w:val="20"/>
          <w:szCs w:val="20"/>
        </w:rPr>
      </w:pPr>
    </w:p>
    <w:p w14:paraId="10B27FD3" w14:textId="77777777" w:rsidR="00000000" w:rsidRDefault="00D02D61">
      <w:pPr>
        <w:spacing w:line="288" w:lineRule="auto"/>
        <w:ind w:firstLine="480"/>
        <w:divId w:val="576012501"/>
        <w:rPr>
          <w:rFonts w:eastAsia="Times New Roman"/>
          <w:sz w:val="20"/>
          <w:szCs w:val="20"/>
        </w:rPr>
      </w:pPr>
      <w:r>
        <w:rPr>
          <w:rFonts w:ascii="inherit" w:eastAsia="Times New Roman" w:hAnsi="inherit"/>
          <w:sz w:val="20"/>
          <w:szCs w:val="20"/>
        </w:rPr>
        <w:t>Amortization expense related to intangible assets was</w:t>
      </w:r>
      <w:r>
        <w:rPr>
          <w:rFonts w:ascii="inherit" w:eastAsia="Times New Roman" w:hAnsi="inherit"/>
          <w:sz w:val="20"/>
          <w:szCs w:val="20"/>
        </w:rPr>
        <w:t xml:space="preserve"> </w:t>
      </w:r>
      <w:r>
        <w:rPr>
          <w:rFonts w:ascii="inherit" w:eastAsia="Times New Roman" w:hAnsi="inherit"/>
          <w:sz w:val="20"/>
          <w:szCs w:val="20"/>
        </w:rPr>
        <w:t>$115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including approximately</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million, respectively, of amortization expense for in</w:t>
      </w:r>
      <w:r>
        <w:rPr>
          <w:rFonts w:ascii="inherit" w:eastAsia="Times New Roman" w:hAnsi="inherit"/>
          <w:sz w:val="20"/>
          <w:szCs w:val="20"/>
        </w:rPr>
        <w:t>tangible assets related to our acquisition of Exelis.</w:t>
      </w:r>
    </w:p>
    <w:p w14:paraId="2ADE8E28" w14:textId="77777777" w:rsidR="00000000" w:rsidRDefault="00D02D61">
      <w:pPr>
        <w:spacing w:line="288" w:lineRule="auto"/>
        <w:ind w:firstLine="480"/>
        <w:divId w:val="1368680505"/>
        <w:rPr>
          <w:rFonts w:eastAsia="Times New Roman"/>
          <w:sz w:val="20"/>
          <w:szCs w:val="20"/>
        </w:rPr>
      </w:pPr>
      <w:r>
        <w:rPr>
          <w:rFonts w:ascii="inherit" w:eastAsia="Times New Roman" w:hAnsi="inherit"/>
          <w:sz w:val="20"/>
          <w:szCs w:val="20"/>
        </w:rPr>
        <w:t>Future estimated amortization expense for intangible assets is as follows:</w:t>
      </w:r>
    </w:p>
    <w:tbl>
      <w:tblPr>
        <w:tblW w:w="4990" w:type="pct"/>
        <w:tblCellMar>
          <w:left w:w="0" w:type="dxa"/>
          <w:right w:w="0" w:type="dxa"/>
        </w:tblCellMar>
        <w:tblLook w:val="04A0" w:firstRow="1" w:lastRow="0" w:firstColumn="1" w:lastColumn="0" w:noHBand="0" w:noVBand="1"/>
      </w:tblPr>
      <w:tblGrid>
        <w:gridCol w:w="6780"/>
        <w:gridCol w:w="133"/>
        <w:gridCol w:w="1309"/>
        <w:gridCol w:w="67"/>
      </w:tblGrid>
      <w:tr w:rsidR="00000000" w14:paraId="23750844" w14:textId="77777777">
        <w:trPr>
          <w:divId w:val="308481027"/>
        </w:trPr>
        <w:tc>
          <w:tcPr>
            <w:tcW w:w="0" w:type="auto"/>
            <w:gridSpan w:val="4"/>
            <w:vAlign w:val="center"/>
            <w:hideMark/>
          </w:tcPr>
          <w:p w14:paraId="37005977" w14:textId="77777777" w:rsidR="00000000" w:rsidRDefault="00D02D61">
            <w:pPr>
              <w:spacing w:line="288" w:lineRule="auto"/>
              <w:ind w:firstLine="480"/>
              <w:rPr>
                <w:rFonts w:eastAsia="Times New Roman"/>
                <w:sz w:val="20"/>
                <w:szCs w:val="20"/>
              </w:rPr>
            </w:pPr>
          </w:p>
        </w:tc>
      </w:tr>
      <w:tr w:rsidR="00000000" w14:paraId="4C48946E" w14:textId="77777777">
        <w:trPr>
          <w:divId w:val="308481027"/>
        </w:trPr>
        <w:tc>
          <w:tcPr>
            <w:tcW w:w="4100" w:type="pct"/>
            <w:vAlign w:val="center"/>
            <w:hideMark/>
          </w:tcPr>
          <w:p w14:paraId="5BCAF0F8" w14:textId="77777777" w:rsidR="00000000" w:rsidRDefault="00D02D61">
            <w:pPr>
              <w:rPr>
                <w:rFonts w:eastAsia="Times New Roman"/>
                <w:sz w:val="20"/>
                <w:szCs w:val="20"/>
              </w:rPr>
            </w:pPr>
          </w:p>
        </w:tc>
        <w:tc>
          <w:tcPr>
            <w:tcW w:w="50" w:type="pct"/>
            <w:vAlign w:val="center"/>
            <w:hideMark/>
          </w:tcPr>
          <w:p w14:paraId="138B32E3" w14:textId="77777777" w:rsidR="00000000" w:rsidRDefault="00D02D61">
            <w:pPr>
              <w:rPr>
                <w:rFonts w:eastAsia="Times New Roman"/>
                <w:sz w:val="20"/>
                <w:szCs w:val="20"/>
              </w:rPr>
            </w:pPr>
          </w:p>
        </w:tc>
        <w:tc>
          <w:tcPr>
            <w:tcW w:w="800" w:type="pct"/>
            <w:vAlign w:val="center"/>
            <w:hideMark/>
          </w:tcPr>
          <w:p w14:paraId="5E2BEB4E" w14:textId="77777777" w:rsidR="00000000" w:rsidRDefault="00D02D61">
            <w:pPr>
              <w:rPr>
                <w:rFonts w:eastAsia="Times New Roman"/>
                <w:sz w:val="20"/>
                <w:szCs w:val="20"/>
              </w:rPr>
            </w:pPr>
          </w:p>
        </w:tc>
        <w:tc>
          <w:tcPr>
            <w:tcW w:w="50" w:type="pct"/>
            <w:vAlign w:val="center"/>
            <w:hideMark/>
          </w:tcPr>
          <w:p w14:paraId="55EEFC0E" w14:textId="77777777" w:rsidR="00000000" w:rsidRDefault="00D02D61">
            <w:pPr>
              <w:rPr>
                <w:rFonts w:eastAsia="Times New Roman"/>
                <w:sz w:val="20"/>
                <w:szCs w:val="20"/>
              </w:rPr>
            </w:pPr>
          </w:p>
        </w:tc>
      </w:tr>
      <w:tr w:rsidR="00000000" w14:paraId="62A5C86C" w14:textId="77777777">
        <w:trPr>
          <w:divId w:val="308481027"/>
        </w:trPr>
        <w:tc>
          <w:tcPr>
            <w:tcW w:w="0" w:type="auto"/>
            <w:tcMar>
              <w:top w:w="30" w:type="dxa"/>
              <w:left w:w="30" w:type="dxa"/>
              <w:bottom w:w="30" w:type="dxa"/>
              <w:right w:w="30" w:type="dxa"/>
            </w:tcMar>
            <w:vAlign w:val="bottom"/>
            <w:hideMark/>
          </w:tcPr>
          <w:p w14:paraId="177316A8"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3538E494"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6452F74" w14:textId="77777777">
        <w:trPr>
          <w:divId w:val="308481027"/>
        </w:trPr>
        <w:tc>
          <w:tcPr>
            <w:tcW w:w="0" w:type="auto"/>
            <w:shd w:val="clear" w:color="auto" w:fill="CCEEFF"/>
            <w:tcMar>
              <w:top w:w="30" w:type="dxa"/>
              <w:left w:w="30" w:type="dxa"/>
              <w:bottom w:w="30" w:type="dxa"/>
              <w:right w:w="30" w:type="dxa"/>
            </w:tcMar>
            <w:hideMark/>
          </w:tcPr>
          <w:p w14:paraId="0D06BC17" w14:textId="77777777" w:rsidR="00000000" w:rsidRDefault="00D02D61">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14:paraId="566A849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6C69B8"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0D2096C8" w14:textId="77777777" w:rsidR="00000000" w:rsidRDefault="00D02D61">
            <w:pPr>
              <w:rPr>
                <w:rFonts w:eastAsia="Times New Roman"/>
                <w:sz w:val="20"/>
                <w:szCs w:val="20"/>
              </w:rPr>
            </w:pPr>
          </w:p>
        </w:tc>
      </w:tr>
      <w:tr w:rsidR="00000000" w14:paraId="1E9B1DA8" w14:textId="77777777">
        <w:trPr>
          <w:divId w:val="308481027"/>
        </w:trPr>
        <w:tc>
          <w:tcPr>
            <w:tcW w:w="0" w:type="auto"/>
            <w:tcMar>
              <w:top w:w="30" w:type="dxa"/>
              <w:left w:w="30" w:type="dxa"/>
              <w:bottom w:w="30" w:type="dxa"/>
              <w:right w:w="30" w:type="dxa"/>
            </w:tcMar>
            <w:hideMark/>
          </w:tcPr>
          <w:p w14:paraId="173A42D8" w14:textId="77777777" w:rsidR="00000000" w:rsidRDefault="00D02D61">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14:paraId="312319CF"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2AA1DCAA" w14:textId="77777777" w:rsidR="00000000" w:rsidRDefault="00D02D61">
            <w:pPr>
              <w:rPr>
                <w:rFonts w:eastAsia="Times New Roman"/>
                <w:sz w:val="20"/>
                <w:szCs w:val="20"/>
              </w:rPr>
            </w:pPr>
          </w:p>
        </w:tc>
      </w:tr>
      <w:tr w:rsidR="00000000" w14:paraId="70ACAF73" w14:textId="77777777">
        <w:trPr>
          <w:divId w:val="308481027"/>
        </w:trPr>
        <w:tc>
          <w:tcPr>
            <w:tcW w:w="0" w:type="auto"/>
            <w:shd w:val="clear" w:color="auto" w:fill="CCEEFF"/>
            <w:tcMar>
              <w:top w:w="30" w:type="dxa"/>
              <w:left w:w="30" w:type="dxa"/>
              <w:bottom w:w="30" w:type="dxa"/>
              <w:right w:w="30" w:type="dxa"/>
            </w:tcMar>
            <w:hideMark/>
          </w:tcPr>
          <w:p w14:paraId="3FCD7CD7" w14:textId="77777777" w:rsidR="00000000" w:rsidRDefault="00D02D61">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14:paraId="493B1088"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79F615BB" w14:textId="77777777" w:rsidR="00000000" w:rsidRDefault="00D02D61">
            <w:pPr>
              <w:rPr>
                <w:rFonts w:eastAsia="Times New Roman"/>
                <w:sz w:val="20"/>
                <w:szCs w:val="20"/>
              </w:rPr>
            </w:pPr>
          </w:p>
        </w:tc>
      </w:tr>
      <w:tr w:rsidR="00000000" w14:paraId="270443AE" w14:textId="77777777">
        <w:trPr>
          <w:divId w:val="308481027"/>
        </w:trPr>
        <w:tc>
          <w:tcPr>
            <w:tcW w:w="0" w:type="auto"/>
            <w:tcMar>
              <w:top w:w="30" w:type="dxa"/>
              <w:left w:w="30" w:type="dxa"/>
              <w:bottom w:w="30" w:type="dxa"/>
              <w:right w:w="30" w:type="dxa"/>
            </w:tcMar>
            <w:hideMark/>
          </w:tcPr>
          <w:p w14:paraId="2BD3CD2F" w14:textId="77777777" w:rsidR="00000000" w:rsidRDefault="00D02D61">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14:paraId="77734808"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1C9F5172" w14:textId="77777777" w:rsidR="00000000" w:rsidRDefault="00D02D61">
            <w:pPr>
              <w:rPr>
                <w:rFonts w:eastAsia="Times New Roman"/>
                <w:sz w:val="20"/>
                <w:szCs w:val="20"/>
              </w:rPr>
            </w:pPr>
          </w:p>
        </w:tc>
      </w:tr>
      <w:tr w:rsidR="00000000" w14:paraId="7E8DD5BB" w14:textId="77777777">
        <w:trPr>
          <w:divId w:val="308481027"/>
        </w:trPr>
        <w:tc>
          <w:tcPr>
            <w:tcW w:w="0" w:type="auto"/>
            <w:shd w:val="clear" w:color="auto" w:fill="CCEEFF"/>
            <w:tcMar>
              <w:top w:w="30" w:type="dxa"/>
              <w:left w:w="30" w:type="dxa"/>
              <w:bottom w:w="30" w:type="dxa"/>
              <w:right w:w="30" w:type="dxa"/>
            </w:tcMar>
            <w:hideMark/>
          </w:tcPr>
          <w:p w14:paraId="69A525B4" w14:textId="77777777" w:rsidR="00000000" w:rsidRDefault="00D02D61">
            <w:pPr>
              <w:rPr>
                <w:rFonts w:eastAsia="Times New Roman"/>
                <w:sz w:val="20"/>
                <w:szCs w:val="20"/>
              </w:rPr>
            </w:pPr>
            <w:r>
              <w:rPr>
                <w:rFonts w:ascii="inherit" w:eastAsia="Times New Roman" w:hAnsi="inherit"/>
                <w:sz w:val="20"/>
                <w:szCs w:val="20"/>
              </w:rPr>
              <w:t>Year 5</w:t>
            </w:r>
          </w:p>
        </w:tc>
        <w:tc>
          <w:tcPr>
            <w:tcW w:w="0" w:type="auto"/>
            <w:gridSpan w:val="2"/>
            <w:shd w:val="clear" w:color="auto" w:fill="CCEEFF"/>
            <w:tcMar>
              <w:top w:w="30" w:type="dxa"/>
              <w:left w:w="30" w:type="dxa"/>
              <w:bottom w:w="30" w:type="dxa"/>
              <w:right w:w="0" w:type="dxa"/>
            </w:tcMar>
            <w:vAlign w:val="bottom"/>
            <w:hideMark/>
          </w:tcPr>
          <w:p w14:paraId="7FA44CC5"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5D220E5C" w14:textId="77777777" w:rsidR="00000000" w:rsidRDefault="00D02D61">
            <w:pPr>
              <w:rPr>
                <w:rFonts w:eastAsia="Times New Roman"/>
                <w:sz w:val="20"/>
                <w:szCs w:val="20"/>
              </w:rPr>
            </w:pPr>
          </w:p>
        </w:tc>
      </w:tr>
      <w:tr w:rsidR="00000000" w14:paraId="3CBF0766" w14:textId="77777777">
        <w:trPr>
          <w:divId w:val="308481027"/>
        </w:trPr>
        <w:tc>
          <w:tcPr>
            <w:tcW w:w="0" w:type="auto"/>
            <w:tcMar>
              <w:top w:w="30" w:type="dxa"/>
              <w:left w:w="30" w:type="dxa"/>
              <w:bottom w:w="30" w:type="dxa"/>
              <w:right w:w="30" w:type="dxa"/>
            </w:tcMar>
            <w:hideMark/>
          </w:tcPr>
          <w:p w14:paraId="224D5FDF" w14:textId="77777777" w:rsidR="00000000" w:rsidRDefault="00D02D61">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0D63A816" w14:textId="77777777" w:rsidR="00000000" w:rsidRDefault="00D02D61">
            <w:pPr>
              <w:jc w:val="right"/>
              <w:rPr>
                <w:rFonts w:eastAsia="Times New Roman"/>
                <w:sz w:val="20"/>
                <w:szCs w:val="20"/>
              </w:rPr>
            </w:pPr>
            <w:r>
              <w:rPr>
                <w:rFonts w:ascii="inherit" w:eastAsia="Times New Roman" w:hAnsi="inherit"/>
                <w:sz w:val="20"/>
                <w:szCs w:val="20"/>
              </w:rPr>
              <w:t>365</w:t>
            </w:r>
          </w:p>
        </w:tc>
        <w:tc>
          <w:tcPr>
            <w:tcW w:w="0" w:type="auto"/>
            <w:tcBorders>
              <w:bottom w:val="single" w:sz="6" w:space="0" w:color="000000"/>
            </w:tcBorders>
            <w:vAlign w:val="bottom"/>
            <w:hideMark/>
          </w:tcPr>
          <w:p w14:paraId="4333FEB4" w14:textId="77777777" w:rsidR="00000000" w:rsidRDefault="00D02D61">
            <w:pPr>
              <w:rPr>
                <w:rFonts w:eastAsia="Times New Roman"/>
                <w:sz w:val="20"/>
                <w:szCs w:val="20"/>
              </w:rPr>
            </w:pPr>
          </w:p>
        </w:tc>
      </w:tr>
      <w:tr w:rsidR="00000000" w14:paraId="42D570E5" w14:textId="77777777">
        <w:trPr>
          <w:divId w:val="308481027"/>
        </w:trPr>
        <w:tc>
          <w:tcPr>
            <w:tcW w:w="0" w:type="auto"/>
            <w:shd w:val="clear" w:color="auto" w:fill="CCEEFF"/>
            <w:tcMar>
              <w:top w:w="30" w:type="dxa"/>
              <w:left w:w="30" w:type="dxa"/>
              <w:bottom w:w="30" w:type="dxa"/>
              <w:right w:w="30" w:type="dxa"/>
            </w:tcMar>
            <w:hideMark/>
          </w:tcPr>
          <w:p w14:paraId="078B9CE4" w14:textId="77777777" w:rsidR="00000000" w:rsidRDefault="00D02D61">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0E793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4D417E" w14:textId="77777777" w:rsidR="00000000" w:rsidRDefault="00D02D61">
            <w:pPr>
              <w:jc w:val="right"/>
              <w:rPr>
                <w:rFonts w:eastAsia="Times New Roman"/>
                <w:sz w:val="20"/>
                <w:szCs w:val="20"/>
              </w:rPr>
            </w:pPr>
            <w:r>
              <w:rPr>
                <w:rFonts w:ascii="inherit" w:eastAsia="Times New Roman" w:hAnsi="inherit"/>
                <w:sz w:val="20"/>
                <w:szCs w:val="20"/>
              </w:rPr>
              <w:t>870</w:t>
            </w:r>
          </w:p>
        </w:tc>
        <w:tc>
          <w:tcPr>
            <w:tcW w:w="0" w:type="auto"/>
            <w:tcBorders>
              <w:top w:val="single" w:sz="6" w:space="0" w:color="000000"/>
              <w:bottom w:val="double" w:sz="6" w:space="0" w:color="000000"/>
            </w:tcBorders>
            <w:shd w:val="clear" w:color="auto" w:fill="CCEEFF"/>
            <w:vAlign w:val="bottom"/>
            <w:hideMark/>
          </w:tcPr>
          <w:p w14:paraId="3ED66B0C" w14:textId="77777777" w:rsidR="00000000" w:rsidRDefault="00D02D61">
            <w:pPr>
              <w:rPr>
                <w:rFonts w:eastAsia="Times New Roman"/>
                <w:sz w:val="20"/>
                <w:szCs w:val="20"/>
              </w:rPr>
            </w:pPr>
          </w:p>
        </w:tc>
      </w:tr>
    </w:tbl>
    <w:p w14:paraId="1158CA40" w14:textId="77777777" w:rsidR="00000000" w:rsidRDefault="00D02D61">
      <w:pPr>
        <w:spacing w:line="288" w:lineRule="auto"/>
        <w:divId w:val="1590120322"/>
        <w:rPr>
          <w:rFonts w:eastAsia="Times New Roman"/>
          <w:sz w:val="20"/>
          <w:szCs w:val="20"/>
        </w:rPr>
      </w:pPr>
    </w:p>
    <w:p w14:paraId="1653B08D" w14:textId="77777777" w:rsidR="00000000" w:rsidRDefault="00D02D61">
      <w:pPr>
        <w:spacing w:line="288" w:lineRule="auto"/>
        <w:divId w:val="1037201424"/>
        <w:rPr>
          <w:rFonts w:eastAsia="Times New Roman"/>
          <w:sz w:val="20"/>
          <w:szCs w:val="20"/>
        </w:rPr>
      </w:pPr>
      <w:r>
        <w:rPr>
          <w:rFonts w:ascii="inherit" w:eastAsia="Times New Roman" w:hAnsi="inherit"/>
          <w:b/>
          <w:bCs/>
          <w:i/>
          <w:iCs/>
          <w:sz w:val="20"/>
          <w:szCs w:val="20"/>
        </w:rPr>
        <w:t>NOTE 11: ACCRUED WARRANTIES</w:t>
      </w:r>
      <w:r>
        <w:rPr>
          <w:rFonts w:ascii="inherit" w:eastAsia="Times New Roman" w:hAnsi="inherit"/>
          <w:b/>
          <w:bCs/>
          <w:i/>
          <w:iCs/>
          <w:sz w:val="20"/>
          <w:szCs w:val="20"/>
        </w:rPr>
        <w:t xml:space="preserve"> </w:t>
      </w:r>
    </w:p>
    <w:p w14:paraId="23A8C6A6" w14:textId="77777777" w:rsidR="00000000" w:rsidRDefault="00D02D61">
      <w:pPr>
        <w:spacing w:line="288" w:lineRule="auto"/>
        <w:ind w:firstLine="480"/>
        <w:divId w:val="983895571"/>
        <w:rPr>
          <w:rFonts w:eastAsia="Times New Roman"/>
          <w:sz w:val="20"/>
          <w:szCs w:val="20"/>
        </w:rPr>
      </w:pPr>
      <w:r>
        <w:rPr>
          <w:rFonts w:ascii="inherit" w:eastAsia="Times New Roman" w:hAnsi="inherit"/>
          <w:sz w:val="20"/>
          <w:szCs w:val="20"/>
        </w:rPr>
        <w:t>Changes in our liability for standard product warranties, which is included as a component of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items in our Consolidated Balance Sheet,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were as follows:</w:t>
      </w:r>
    </w:p>
    <w:tbl>
      <w:tblPr>
        <w:tblW w:w="5000" w:type="pct"/>
        <w:tblCellMar>
          <w:left w:w="0" w:type="dxa"/>
          <w:right w:w="0" w:type="dxa"/>
        </w:tblCellMar>
        <w:tblLook w:val="04A0" w:firstRow="1" w:lastRow="0" w:firstColumn="1" w:lastColumn="0" w:noHBand="0" w:noVBand="1"/>
      </w:tblPr>
      <w:tblGrid>
        <w:gridCol w:w="5675"/>
        <w:gridCol w:w="132"/>
        <w:gridCol w:w="1024"/>
        <w:gridCol w:w="107"/>
        <w:gridCol w:w="105"/>
        <w:gridCol w:w="132"/>
        <w:gridCol w:w="1024"/>
        <w:gridCol w:w="107"/>
      </w:tblGrid>
      <w:tr w:rsidR="00000000" w14:paraId="6242E593" w14:textId="77777777">
        <w:trPr>
          <w:divId w:val="99230040"/>
        </w:trPr>
        <w:tc>
          <w:tcPr>
            <w:tcW w:w="0" w:type="auto"/>
            <w:gridSpan w:val="8"/>
            <w:vAlign w:val="center"/>
            <w:hideMark/>
          </w:tcPr>
          <w:p w14:paraId="1CD99557" w14:textId="77777777" w:rsidR="00000000" w:rsidRDefault="00D02D61">
            <w:pPr>
              <w:spacing w:line="288" w:lineRule="auto"/>
              <w:ind w:firstLine="480"/>
              <w:rPr>
                <w:rFonts w:eastAsia="Times New Roman"/>
                <w:sz w:val="20"/>
                <w:szCs w:val="20"/>
              </w:rPr>
            </w:pPr>
          </w:p>
        </w:tc>
      </w:tr>
      <w:tr w:rsidR="00000000" w14:paraId="146A865D" w14:textId="77777777">
        <w:trPr>
          <w:divId w:val="99230040"/>
        </w:trPr>
        <w:tc>
          <w:tcPr>
            <w:tcW w:w="3450" w:type="pct"/>
            <w:vAlign w:val="center"/>
            <w:hideMark/>
          </w:tcPr>
          <w:p w14:paraId="3B6E105E" w14:textId="77777777" w:rsidR="00000000" w:rsidRDefault="00D02D61">
            <w:pPr>
              <w:rPr>
                <w:rFonts w:eastAsia="Times New Roman"/>
                <w:sz w:val="20"/>
                <w:szCs w:val="20"/>
              </w:rPr>
            </w:pPr>
          </w:p>
        </w:tc>
        <w:tc>
          <w:tcPr>
            <w:tcW w:w="50" w:type="pct"/>
            <w:vAlign w:val="center"/>
            <w:hideMark/>
          </w:tcPr>
          <w:p w14:paraId="0876C96F" w14:textId="77777777" w:rsidR="00000000" w:rsidRDefault="00D02D61">
            <w:pPr>
              <w:rPr>
                <w:rFonts w:eastAsia="Times New Roman"/>
                <w:sz w:val="20"/>
                <w:szCs w:val="20"/>
              </w:rPr>
            </w:pPr>
          </w:p>
        </w:tc>
        <w:tc>
          <w:tcPr>
            <w:tcW w:w="650" w:type="pct"/>
            <w:vAlign w:val="center"/>
            <w:hideMark/>
          </w:tcPr>
          <w:p w14:paraId="501A4E49" w14:textId="77777777" w:rsidR="00000000" w:rsidRDefault="00D02D61">
            <w:pPr>
              <w:rPr>
                <w:rFonts w:eastAsia="Times New Roman"/>
                <w:sz w:val="20"/>
                <w:szCs w:val="20"/>
              </w:rPr>
            </w:pPr>
          </w:p>
        </w:tc>
        <w:tc>
          <w:tcPr>
            <w:tcW w:w="50" w:type="pct"/>
            <w:vAlign w:val="center"/>
            <w:hideMark/>
          </w:tcPr>
          <w:p w14:paraId="1C3A31BF" w14:textId="77777777" w:rsidR="00000000" w:rsidRDefault="00D02D61">
            <w:pPr>
              <w:rPr>
                <w:rFonts w:eastAsia="Times New Roman"/>
                <w:sz w:val="20"/>
                <w:szCs w:val="20"/>
              </w:rPr>
            </w:pPr>
          </w:p>
        </w:tc>
        <w:tc>
          <w:tcPr>
            <w:tcW w:w="50" w:type="pct"/>
            <w:vAlign w:val="center"/>
            <w:hideMark/>
          </w:tcPr>
          <w:p w14:paraId="7F931D16" w14:textId="77777777" w:rsidR="00000000" w:rsidRDefault="00D02D61">
            <w:pPr>
              <w:rPr>
                <w:rFonts w:eastAsia="Times New Roman"/>
                <w:sz w:val="20"/>
                <w:szCs w:val="20"/>
              </w:rPr>
            </w:pPr>
          </w:p>
        </w:tc>
        <w:tc>
          <w:tcPr>
            <w:tcW w:w="50" w:type="pct"/>
            <w:vAlign w:val="center"/>
            <w:hideMark/>
          </w:tcPr>
          <w:p w14:paraId="49CFD7BE" w14:textId="77777777" w:rsidR="00000000" w:rsidRDefault="00D02D61">
            <w:pPr>
              <w:rPr>
                <w:rFonts w:eastAsia="Times New Roman"/>
                <w:sz w:val="20"/>
                <w:szCs w:val="20"/>
              </w:rPr>
            </w:pPr>
          </w:p>
        </w:tc>
        <w:tc>
          <w:tcPr>
            <w:tcW w:w="650" w:type="pct"/>
            <w:vAlign w:val="center"/>
            <w:hideMark/>
          </w:tcPr>
          <w:p w14:paraId="45946C84" w14:textId="77777777" w:rsidR="00000000" w:rsidRDefault="00D02D61">
            <w:pPr>
              <w:rPr>
                <w:rFonts w:eastAsia="Times New Roman"/>
                <w:sz w:val="20"/>
                <w:szCs w:val="20"/>
              </w:rPr>
            </w:pPr>
          </w:p>
        </w:tc>
        <w:tc>
          <w:tcPr>
            <w:tcW w:w="50" w:type="pct"/>
            <w:vAlign w:val="center"/>
            <w:hideMark/>
          </w:tcPr>
          <w:p w14:paraId="6A13CB48" w14:textId="77777777" w:rsidR="00000000" w:rsidRDefault="00D02D61">
            <w:pPr>
              <w:rPr>
                <w:rFonts w:eastAsia="Times New Roman"/>
                <w:sz w:val="20"/>
                <w:szCs w:val="20"/>
              </w:rPr>
            </w:pPr>
          </w:p>
        </w:tc>
      </w:tr>
      <w:tr w:rsidR="00000000" w14:paraId="696A3AFE" w14:textId="77777777">
        <w:trPr>
          <w:divId w:val="99230040"/>
        </w:trPr>
        <w:tc>
          <w:tcPr>
            <w:tcW w:w="0" w:type="auto"/>
            <w:tcMar>
              <w:top w:w="30" w:type="dxa"/>
              <w:left w:w="30" w:type="dxa"/>
              <w:bottom w:w="30" w:type="dxa"/>
              <w:right w:w="30" w:type="dxa"/>
            </w:tcMar>
            <w:vAlign w:val="bottom"/>
            <w:hideMark/>
          </w:tcPr>
          <w:p w14:paraId="55B16544" w14:textId="77777777" w:rsidR="00000000" w:rsidRDefault="00D02D61">
            <w:pPr>
              <w:divId w:val="1887913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86C67C"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A794248" w14:textId="77777777" w:rsidR="00000000" w:rsidRDefault="00D02D61">
            <w:pPr>
              <w:divId w:val="762997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F0D00D" w14:textId="77777777" w:rsidR="00000000" w:rsidRDefault="00D02D61">
            <w:pPr>
              <w:jc w:val="center"/>
              <w:rPr>
                <w:rFonts w:eastAsia="Times New Roman"/>
                <w:sz w:val="16"/>
                <w:szCs w:val="16"/>
              </w:rPr>
            </w:pPr>
            <w:r>
              <w:rPr>
                <w:rFonts w:ascii="inherit" w:eastAsia="Times New Roman" w:hAnsi="inherit"/>
                <w:b/>
                <w:bCs/>
                <w:sz w:val="16"/>
                <w:szCs w:val="16"/>
              </w:rPr>
              <w:t>2018</w:t>
            </w:r>
          </w:p>
        </w:tc>
      </w:tr>
      <w:tr w:rsidR="00000000" w14:paraId="57B8503B" w14:textId="77777777">
        <w:trPr>
          <w:divId w:val="99230040"/>
        </w:trPr>
        <w:tc>
          <w:tcPr>
            <w:tcW w:w="0" w:type="auto"/>
            <w:tcMar>
              <w:top w:w="30" w:type="dxa"/>
              <w:left w:w="30" w:type="dxa"/>
              <w:bottom w:w="30" w:type="dxa"/>
              <w:right w:w="30" w:type="dxa"/>
            </w:tcMar>
            <w:vAlign w:val="bottom"/>
            <w:hideMark/>
          </w:tcPr>
          <w:p w14:paraId="2B660BED" w14:textId="77777777" w:rsidR="00000000" w:rsidRDefault="00D02D61">
            <w:pPr>
              <w:divId w:val="1548953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E43AEC" w14:textId="77777777" w:rsidR="00000000" w:rsidRDefault="00D02D61">
            <w:pPr>
              <w:divId w:val="1800370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B52F93" w14:textId="77777777" w:rsidR="00000000" w:rsidRDefault="00D02D61">
            <w:pPr>
              <w:divId w:val="1157719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EEEAF3" w14:textId="77777777" w:rsidR="00000000" w:rsidRDefault="00D02D61">
            <w:pPr>
              <w:divId w:val="331951161"/>
              <w:rPr>
                <w:rFonts w:eastAsia="Times New Roman"/>
                <w:sz w:val="20"/>
                <w:szCs w:val="20"/>
              </w:rPr>
            </w:pPr>
            <w:r>
              <w:rPr>
                <w:rFonts w:ascii="inherit" w:eastAsia="Times New Roman" w:hAnsi="inherit"/>
                <w:sz w:val="20"/>
                <w:szCs w:val="20"/>
              </w:rPr>
              <w:t> </w:t>
            </w:r>
          </w:p>
        </w:tc>
      </w:tr>
      <w:tr w:rsidR="00000000" w14:paraId="7386558F" w14:textId="77777777">
        <w:trPr>
          <w:divId w:val="99230040"/>
        </w:trPr>
        <w:tc>
          <w:tcPr>
            <w:tcW w:w="0" w:type="auto"/>
            <w:tcMar>
              <w:top w:w="30" w:type="dxa"/>
              <w:left w:w="30" w:type="dxa"/>
              <w:bottom w:w="30" w:type="dxa"/>
              <w:right w:w="30" w:type="dxa"/>
            </w:tcMar>
            <w:vAlign w:val="bottom"/>
            <w:hideMark/>
          </w:tcPr>
          <w:p w14:paraId="54EACD1C"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4ECB97AB"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17E0856" w14:textId="77777777">
        <w:trPr>
          <w:divId w:val="99230040"/>
        </w:trPr>
        <w:tc>
          <w:tcPr>
            <w:tcW w:w="0" w:type="auto"/>
            <w:shd w:val="clear" w:color="auto" w:fill="CCEEFF"/>
            <w:tcMar>
              <w:top w:w="30" w:type="dxa"/>
              <w:left w:w="30" w:type="dxa"/>
              <w:bottom w:w="30" w:type="dxa"/>
              <w:right w:w="30" w:type="dxa"/>
            </w:tcMar>
            <w:hideMark/>
          </w:tcPr>
          <w:p w14:paraId="038D3202" w14:textId="77777777" w:rsidR="00000000" w:rsidRDefault="00D02D61">
            <w:pPr>
              <w:rPr>
                <w:rFonts w:eastAsia="Times New Roman"/>
                <w:sz w:val="20"/>
                <w:szCs w:val="20"/>
              </w:rPr>
            </w:pPr>
            <w:r>
              <w:rPr>
                <w:rFonts w:ascii="inherit" w:eastAsia="Times New Roman" w:hAnsi="inherit"/>
                <w:sz w:val="20"/>
                <w:szCs w:val="20"/>
              </w:rPr>
              <w:t>Balance at beginning of fiscal year</w:t>
            </w:r>
          </w:p>
        </w:tc>
        <w:tc>
          <w:tcPr>
            <w:tcW w:w="0" w:type="auto"/>
            <w:shd w:val="clear" w:color="auto" w:fill="CCEEFF"/>
            <w:tcMar>
              <w:top w:w="30" w:type="dxa"/>
              <w:left w:w="30" w:type="dxa"/>
              <w:bottom w:w="30" w:type="dxa"/>
              <w:right w:w="0" w:type="dxa"/>
            </w:tcMar>
            <w:vAlign w:val="bottom"/>
            <w:hideMark/>
          </w:tcPr>
          <w:p w14:paraId="5AC42F4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5755C5"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3882344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BFC67" w14:textId="77777777" w:rsidR="00000000" w:rsidRDefault="00D02D61">
            <w:pPr>
              <w:divId w:val="779686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AEE43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76FCDC"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79CF51B2" w14:textId="77777777" w:rsidR="00000000" w:rsidRDefault="00D02D61">
            <w:pPr>
              <w:rPr>
                <w:rFonts w:eastAsia="Times New Roman"/>
                <w:sz w:val="20"/>
                <w:szCs w:val="20"/>
              </w:rPr>
            </w:pPr>
          </w:p>
        </w:tc>
      </w:tr>
      <w:tr w:rsidR="00000000" w14:paraId="5F047EC3" w14:textId="77777777">
        <w:trPr>
          <w:divId w:val="99230040"/>
        </w:trPr>
        <w:tc>
          <w:tcPr>
            <w:tcW w:w="0" w:type="auto"/>
            <w:tcMar>
              <w:top w:w="30" w:type="dxa"/>
              <w:left w:w="30" w:type="dxa"/>
              <w:bottom w:w="30" w:type="dxa"/>
              <w:right w:w="30" w:type="dxa"/>
            </w:tcMar>
            <w:hideMark/>
          </w:tcPr>
          <w:p w14:paraId="7B1289A7" w14:textId="77777777" w:rsidR="00000000" w:rsidRDefault="00D02D61">
            <w:pPr>
              <w:rPr>
                <w:rFonts w:eastAsia="Times New Roman"/>
                <w:sz w:val="20"/>
                <w:szCs w:val="20"/>
              </w:rPr>
            </w:pPr>
            <w:r>
              <w:rPr>
                <w:rFonts w:ascii="inherit" w:eastAsia="Times New Roman" w:hAnsi="inherit"/>
                <w:sz w:val="20"/>
                <w:szCs w:val="20"/>
              </w:rPr>
              <w:t>Warranty provision for sales</w:t>
            </w:r>
          </w:p>
        </w:tc>
        <w:tc>
          <w:tcPr>
            <w:tcW w:w="0" w:type="auto"/>
            <w:gridSpan w:val="2"/>
            <w:tcMar>
              <w:top w:w="30" w:type="dxa"/>
              <w:left w:w="30" w:type="dxa"/>
              <w:bottom w:w="30" w:type="dxa"/>
              <w:right w:w="0" w:type="dxa"/>
            </w:tcMar>
            <w:vAlign w:val="bottom"/>
            <w:hideMark/>
          </w:tcPr>
          <w:p w14:paraId="1137D7A3"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2658476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3B732CD" w14:textId="77777777" w:rsidR="00000000" w:rsidRDefault="00D02D61">
            <w:pPr>
              <w:divId w:val="8676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249ECA"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05EC8DB1" w14:textId="77777777" w:rsidR="00000000" w:rsidRDefault="00D02D61">
            <w:pPr>
              <w:rPr>
                <w:rFonts w:eastAsia="Times New Roman"/>
                <w:sz w:val="20"/>
                <w:szCs w:val="20"/>
              </w:rPr>
            </w:pPr>
          </w:p>
        </w:tc>
      </w:tr>
      <w:tr w:rsidR="00000000" w14:paraId="3105146E" w14:textId="77777777">
        <w:trPr>
          <w:divId w:val="99230040"/>
        </w:trPr>
        <w:tc>
          <w:tcPr>
            <w:tcW w:w="0" w:type="auto"/>
            <w:shd w:val="clear" w:color="auto" w:fill="CCEEFF"/>
            <w:tcMar>
              <w:top w:w="30" w:type="dxa"/>
              <w:left w:w="30" w:type="dxa"/>
              <w:bottom w:w="30" w:type="dxa"/>
              <w:right w:w="30" w:type="dxa"/>
            </w:tcMar>
            <w:hideMark/>
          </w:tcPr>
          <w:p w14:paraId="4A7FF946" w14:textId="77777777" w:rsidR="00000000" w:rsidRDefault="00D02D61">
            <w:pPr>
              <w:rPr>
                <w:rFonts w:eastAsia="Times New Roman"/>
                <w:sz w:val="20"/>
                <w:szCs w:val="20"/>
              </w:rPr>
            </w:pPr>
            <w:r>
              <w:rPr>
                <w:rFonts w:ascii="inherit" w:eastAsia="Times New Roman" w:hAnsi="inherit"/>
                <w:sz w:val="20"/>
                <w:szCs w:val="20"/>
              </w:rPr>
              <w:t>Settlements</w:t>
            </w:r>
          </w:p>
        </w:tc>
        <w:tc>
          <w:tcPr>
            <w:tcW w:w="0" w:type="auto"/>
            <w:gridSpan w:val="2"/>
            <w:shd w:val="clear" w:color="auto" w:fill="CCEEFF"/>
            <w:tcMar>
              <w:top w:w="30" w:type="dxa"/>
              <w:left w:w="30" w:type="dxa"/>
              <w:bottom w:w="30" w:type="dxa"/>
              <w:right w:w="0" w:type="dxa"/>
            </w:tcMar>
            <w:vAlign w:val="bottom"/>
            <w:hideMark/>
          </w:tcPr>
          <w:p w14:paraId="2A8AC4A1"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28A611E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0AAF35" w14:textId="77777777" w:rsidR="00000000" w:rsidRDefault="00D02D61">
            <w:pPr>
              <w:divId w:val="144859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02C44"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32DF0665" w14:textId="77777777" w:rsidR="00000000" w:rsidRDefault="00D02D61">
            <w:pPr>
              <w:rPr>
                <w:rFonts w:eastAsia="Times New Roman"/>
                <w:sz w:val="20"/>
                <w:szCs w:val="20"/>
              </w:rPr>
            </w:pPr>
            <w:r>
              <w:rPr>
                <w:rFonts w:ascii="inherit" w:eastAsia="Times New Roman" w:hAnsi="inherit"/>
                <w:sz w:val="20"/>
                <w:szCs w:val="20"/>
              </w:rPr>
              <w:t>)</w:t>
            </w:r>
          </w:p>
        </w:tc>
      </w:tr>
      <w:tr w:rsidR="00000000" w14:paraId="7601F835" w14:textId="77777777">
        <w:trPr>
          <w:divId w:val="99230040"/>
        </w:trPr>
        <w:tc>
          <w:tcPr>
            <w:tcW w:w="0" w:type="auto"/>
            <w:tcMar>
              <w:top w:w="30" w:type="dxa"/>
              <w:left w:w="30" w:type="dxa"/>
              <w:bottom w:w="30" w:type="dxa"/>
              <w:right w:w="30" w:type="dxa"/>
            </w:tcMar>
            <w:hideMark/>
          </w:tcPr>
          <w:p w14:paraId="2AED7B3B" w14:textId="77777777" w:rsidR="00000000" w:rsidRDefault="00D02D61">
            <w:pPr>
              <w:ind w:hanging="270"/>
              <w:rPr>
                <w:rFonts w:eastAsia="Times New Roman"/>
                <w:sz w:val="20"/>
                <w:szCs w:val="20"/>
              </w:rPr>
            </w:pPr>
            <w:r>
              <w:rPr>
                <w:rFonts w:ascii="inherit" w:eastAsia="Times New Roman" w:hAnsi="inherit"/>
                <w:sz w:val="20"/>
                <w:szCs w:val="20"/>
              </w:rPr>
              <w:t>Other, including adjustments for divestitures and foreign currency translation</w:t>
            </w:r>
          </w:p>
        </w:tc>
        <w:tc>
          <w:tcPr>
            <w:tcW w:w="0" w:type="auto"/>
            <w:gridSpan w:val="2"/>
            <w:tcBorders>
              <w:bottom w:val="single" w:sz="6" w:space="0" w:color="000000"/>
            </w:tcBorders>
            <w:tcMar>
              <w:top w:w="30" w:type="dxa"/>
              <w:left w:w="30" w:type="dxa"/>
              <w:bottom w:w="30" w:type="dxa"/>
              <w:right w:w="0" w:type="dxa"/>
            </w:tcMar>
            <w:vAlign w:val="bottom"/>
            <w:hideMark/>
          </w:tcPr>
          <w:p w14:paraId="739D53E8"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75A8E47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5091F3" w14:textId="77777777" w:rsidR="00000000" w:rsidRDefault="00D02D61">
            <w:pPr>
              <w:divId w:val="601035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FBFB7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9EA8BCD" w14:textId="77777777" w:rsidR="00000000" w:rsidRDefault="00D02D61">
            <w:pPr>
              <w:rPr>
                <w:rFonts w:eastAsia="Times New Roman"/>
                <w:sz w:val="20"/>
                <w:szCs w:val="20"/>
              </w:rPr>
            </w:pPr>
            <w:r>
              <w:rPr>
                <w:rFonts w:ascii="inherit" w:eastAsia="Times New Roman" w:hAnsi="inherit"/>
                <w:sz w:val="20"/>
                <w:szCs w:val="20"/>
              </w:rPr>
              <w:t>)</w:t>
            </w:r>
          </w:p>
        </w:tc>
      </w:tr>
      <w:tr w:rsidR="00000000" w14:paraId="76E839C4" w14:textId="77777777">
        <w:trPr>
          <w:divId w:val="99230040"/>
        </w:trPr>
        <w:tc>
          <w:tcPr>
            <w:tcW w:w="0" w:type="auto"/>
            <w:shd w:val="clear" w:color="auto" w:fill="CCEEFF"/>
            <w:tcMar>
              <w:top w:w="30" w:type="dxa"/>
              <w:left w:w="30" w:type="dxa"/>
              <w:bottom w:w="30" w:type="dxa"/>
              <w:right w:w="30" w:type="dxa"/>
            </w:tcMar>
            <w:hideMark/>
          </w:tcPr>
          <w:p w14:paraId="449C070F" w14:textId="77777777" w:rsidR="00000000" w:rsidRDefault="00D02D61">
            <w:pPr>
              <w:rPr>
                <w:rFonts w:eastAsia="Times New Roman"/>
                <w:sz w:val="20"/>
                <w:szCs w:val="20"/>
              </w:rPr>
            </w:pPr>
            <w:r>
              <w:rPr>
                <w:rFonts w:ascii="inherit" w:eastAsia="Times New Roman" w:hAnsi="inherit"/>
                <w:sz w:val="20"/>
                <w:szCs w:val="20"/>
              </w:rPr>
              <w:t>Balance at end of fiscal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C7A36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D3FE1B"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bottom w:val="double" w:sz="6" w:space="0" w:color="000000"/>
            </w:tcBorders>
            <w:shd w:val="clear" w:color="auto" w:fill="CCEEFF"/>
            <w:vAlign w:val="bottom"/>
            <w:hideMark/>
          </w:tcPr>
          <w:p w14:paraId="60C8364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77EAF" w14:textId="77777777" w:rsidR="00000000" w:rsidRDefault="00D02D61">
            <w:pPr>
              <w:divId w:val="19710844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23FC8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9CAC87"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tcBorders>
              <w:bottom w:val="double" w:sz="6" w:space="0" w:color="000000"/>
            </w:tcBorders>
            <w:shd w:val="clear" w:color="auto" w:fill="CCEEFF"/>
            <w:vAlign w:val="bottom"/>
            <w:hideMark/>
          </w:tcPr>
          <w:p w14:paraId="359381D3" w14:textId="77777777" w:rsidR="00000000" w:rsidRDefault="00D02D61">
            <w:pPr>
              <w:rPr>
                <w:rFonts w:eastAsia="Times New Roman"/>
                <w:sz w:val="20"/>
                <w:szCs w:val="20"/>
              </w:rPr>
            </w:pPr>
          </w:p>
        </w:tc>
      </w:tr>
    </w:tbl>
    <w:p w14:paraId="45FD044C" w14:textId="77777777" w:rsidR="00000000" w:rsidRDefault="00D02D61">
      <w:pPr>
        <w:spacing w:line="288" w:lineRule="auto"/>
        <w:divId w:val="847519151"/>
        <w:rPr>
          <w:rFonts w:eastAsia="Times New Roman"/>
          <w:sz w:val="20"/>
          <w:szCs w:val="20"/>
        </w:rPr>
      </w:pPr>
    </w:p>
    <w:p w14:paraId="169AA743" w14:textId="77777777" w:rsidR="00000000" w:rsidRDefault="00D02D61">
      <w:pPr>
        <w:spacing w:line="288" w:lineRule="auto"/>
        <w:ind w:firstLine="480"/>
        <w:divId w:val="1710109806"/>
        <w:rPr>
          <w:rFonts w:eastAsia="Times New Roman"/>
          <w:sz w:val="20"/>
          <w:szCs w:val="20"/>
        </w:rPr>
      </w:pPr>
      <w:r>
        <w:rPr>
          <w:rFonts w:ascii="inherit" w:eastAsia="Times New Roman" w:hAnsi="inherit"/>
          <w:sz w:val="20"/>
          <w:szCs w:val="20"/>
        </w:rPr>
        <w:t>We also sell extended product warranties and recognize revenue from these arrangements over the warranty period. Costs of warranty services under these arrangements are recognized as incurred. Deferred revenue associated with extended product warranties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 respectively, and is included as a component of the</w:t>
      </w:r>
      <w:r>
        <w:rPr>
          <w:rFonts w:ascii="inherit" w:eastAsia="Times New Roman" w:hAnsi="inherit"/>
          <w:sz w:val="20"/>
          <w:szCs w:val="20"/>
        </w:rPr>
        <w:t xml:space="preserve"> </w:t>
      </w:r>
      <w:r>
        <w:rPr>
          <w:rFonts w:ascii="inherit" w:eastAsia="Times New Roman" w:hAnsi="inherit"/>
          <w:sz w:val="20"/>
          <w:szCs w:val="20"/>
        </w:rPr>
        <w:t>“Contract liabilities”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items in our Consolidated Balance Sheet.</w:t>
      </w:r>
    </w:p>
    <w:p w14:paraId="460F6C0A" w14:textId="77777777" w:rsidR="00000000" w:rsidRDefault="00D02D61">
      <w:pPr>
        <w:divId w:val="1974361673"/>
        <w:rPr>
          <w:rFonts w:eastAsia="Times New Roman"/>
          <w:sz w:val="20"/>
          <w:szCs w:val="20"/>
        </w:rPr>
      </w:pPr>
    </w:p>
    <w:p w14:paraId="58B08609" w14:textId="77777777" w:rsidR="00000000" w:rsidRDefault="00D02D61">
      <w:pPr>
        <w:spacing w:line="288" w:lineRule="auto"/>
        <w:jc w:val="center"/>
        <w:divId w:val="1301955241"/>
        <w:rPr>
          <w:rFonts w:eastAsia="Times New Roman"/>
          <w:sz w:val="20"/>
          <w:szCs w:val="20"/>
        </w:rPr>
      </w:pPr>
      <w:r>
        <w:rPr>
          <w:rFonts w:ascii="inherit" w:eastAsia="Times New Roman" w:hAnsi="inherit"/>
          <w:sz w:val="20"/>
          <w:szCs w:val="20"/>
        </w:rPr>
        <w:t>86</w:t>
      </w:r>
    </w:p>
    <w:p w14:paraId="0712EF46" w14:textId="77777777" w:rsidR="00000000" w:rsidRDefault="00D02D61">
      <w:pPr>
        <w:rPr>
          <w:rFonts w:eastAsia="Times New Roman"/>
          <w:sz w:val="20"/>
          <w:szCs w:val="20"/>
        </w:rPr>
      </w:pPr>
      <w:r>
        <w:rPr>
          <w:rFonts w:eastAsia="Times New Roman"/>
          <w:sz w:val="20"/>
          <w:szCs w:val="20"/>
        </w:rPr>
        <w:pict w14:anchorId="1CE56FFD">
          <v:rect id="_x0000_i1114" style="width:0;height:1.5pt" o:hralign="center" o:hrstd="t" o:hr="t" fillcolor="#a0a0a0" stroked="f"/>
        </w:pict>
      </w:r>
    </w:p>
    <w:p w14:paraId="7C720866" w14:textId="77777777" w:rsidR="00000000" w:rsidRDefault="00D02D61">
      <w:pPr>
        <w:divId w:val="1540434061"/>
        <w:rPr>
          <w:rFonts w:eastAsia="Times New Roman"/>
          <w:sz w:val="20"/>
          <w:szCs w:val="20"/>
        </w:rPr>
      </w:pPr>
    </w:p>
    <w:p w14:paraId="3DB92532" w14:textId="77777777" w:rsidR="00000000" w:rsidRDefault="00D02D61">
      <w:pPr>
        <w:spacing w:line="288" w:lineRule="auto"/>
        <w:divId w:val="823855032"/>
        <w:rPr>
          <w:rFonts w:eastAsia="Times New Roman"/>
          <w:sz w:val="20"/>
          <w:szCs w:val="20"/>
        </w:rPr>
      </w:pPr>
      <w:r>
        <w:rPr>
          <w:rFonts w:ascii="inherit" w:eastAsia="Times New Roman" w:hAnsi="inherit"/>
          <w:b/>
          <w:bCs/>
          <w:i/>
          <w:iCs/>
          <w:sz w:val="20"/>
          <w:szCs w:val="20"/>
        </w:rPr>
        <w:t>NOTE 12: CREDIT ARRANGEMENTS</w:t>
      </w:r>
      <w:r>
        <w:rPr>
          <w:rFonts w:ascii="inherit" w:eastAsia="Times New Roman" w:hAnsi="inherit"/>
          <w:b/>
          <w:bCs/>
          <w:i/>
          <w:iCs/>
          <w:sz w:val="20"/>
          <w:szCs w:val="20"/>
        </w:rPr>
        <w:t xml:space="preserve"> </w:t>
      </w:r>
    </w:p>
    <w:p w14:paraId="02D4B7A0"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On June 28, 2019, we established a new</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5-year senior unsecured revolving credit facility (the</w:t>
      </w:r>
      <w:r>
        <w:rPr>
          <w:rFonts w:ascii="inherit" w:eastAsia="Times New Roman" w:hAnsi="inherit"/>
          <w:sz w:val="20"/>
          <w:szCs w:val="20"/>
        </w:rPr>
        <w:t xml:space="preserve"> </w:t>
      </w:r>
      <w:r>
        <w:rPr>
          <w:rFonts w:ascii="inherit" w:eastAsia="Times New Roman" w:hAnsi="inherit"/>
          <w:sz w:val="20"/>
          <w:szCs w:val="20"/>
        </w:rPr>
        <w:t>“2019 Credit Facility”) by entering into a Revolving Credit Agreement (the</w:t>
      </w:r>
      <w:r>
        <w:rPr>
          <w:rFonts w:ascii="inherit" w:eastAsia="Times New Roman" w:hAnsi="inherit"/>
          <w:sz w:val="20"/>
          <w:szCs w:val="20"/>
        </w:rPr>
        <w:t xml:space="preserve"> </w:t>
      </w:r>
      <w:r>
        <w:rPr>
          <w:rFonts w:ascii="inherit" w:eastAsia="Times New Roman" w:hAnsi="inherit"/>
          <w:sz w:val="20"/>
          <w:szCs w:val="20"/>
        </w:rPr>
        <w:t>“2019 Credit Agreement”) with a syndi</w:t>
      </w:r>
      <w:r>
        <w:rPr>
          <w:rFonts w:ascii="inherit" w:eastAsia="Times New Roman" w:hAnsi="inherit"/>
          <w:sz w:val="20"/>
          <w:szCs w:val="20"/>
        </w:rPr>
        <w:t>cate of lenders. The</w:t>
      </w:r>
      <w:r>
        <w:rPr>
          <w:rFonts w:ascii="inherit" w:eastAsia="Times New Roman" w:hAnsi="inherit"/>
          <w:sz w:val="20"/>
          <w:szCs w:val="20"/>
        </w:rPr>
        <w:t xml:space="preserve"> </w:t>
      </w:r>
      <w:r>
        <w:rPr>
          <w:rFonts w:ascii="inherit" w:eastAsia="Times New Roman" w:hAnsi="inherit"/>
          <w:sz w:val="20"/>
          <w:szCs w:val="20"/>
        </w:rPr>
        <w:t>2019 Credit Facility</w:t>
      </w:r>
      <w:r>
        <w:rPr>
          <w:rFonts w:ascii="inherit" w:eastAsia="Times New Roman" w:hAnsi="inherit"/>
          <w:sz w:val="20"/>
          <w:szCs w:val="20"/>
        </w:rPr>
        <w:t xml:space="preserve"> </w:t>
      </w:r>
      <w:r>
        <w:rPr>
          <w:rFonts w:ascii="inherit" w:eastAsia="Times New Roman" w:hAnsi="inherit"/>
          <w:sz w:val="20"/>
          <w:szCs w:val="20"/>
        </w:rPr>
        <w:t>replaced our prior</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5-year senior unsecured revolving credit facility established under the Revolving Credit Agreement, dated as of June 26, 2018 (the</w:t>
      </w:r>
      <w:r>
        <w:rPr>
          <w:rFonts w:ascii="inherit" w:eastAsia="Times New Roman" w:hAnsi="inherit"/>
          <w:sz w:val="20"/>
          <w:szCs w:val="20"/>
        </w:rPr>
        <w:t xml:space="preserve"> </w:t>
      </w:r>
      <w:r>
        <w:rPr>
          <w:rFonts w:ascii="inherit" w:eastAsia="Times New Roman" w:hAnsi="inherit"/>
          <w:sz w:val="20"/>
          <w:szCs w:val="20"/>
        </w:rPr>
        <w:t>“2018 Credit Agreement”). No loans or letters of cre</w:t>
      </w:r>
      <w:r>
        <w:rPr>
          <w:rFonts w:ascii="inherit" w:eastAsia="Times New Roman" w:hAnsi="inherit"/>
          <w:sz w:val="20"/>
          <w:szCs w:val="20"/>
        </w:rPr>
        <w:t>dit under the</w:t>
      </w:r>
      <w:r>
        <w:rPr>
          <w:rFonts w:ascii="inherit" w:eastAsia="Times New Roman" w:hAnsi="inherit"/>
          <w:sz w:val="20"/>
          <w:szCs w:val="20"/>
        </w:rPr>
        <w:t xml:space="preserve"> </w:t>
      </w:r>
      <w:r>
        <w:rPr>
          <w:rFonts w:ascii="inherit" w:eastAsia="Times New Roman" w:hAnsi="inherit"/>
          <w:sz w:val="20"/>
          <w:szCs w:val="20"/>
        </w:rPr>
        <w:t>2018 Credit Agreement</w:t>
      </w:r>
      <w:r>
        <w:rPr>
          <w:rFonts w:ascii="inherit" w:eastAsia="Times New Roman" w:hAnsi="inherit"/>
          <w:sz w:val="20"/>
          <w:szCs w:val="20"/>
        </w:rPr>
        <w:t xml:space="preserve"> </w:t>
      </w:r>
      <w:r>
        <w:rPr>
          <w:rFonts w:ascii="inherit" w:eastAsia="Times New Roman" w:hAnsi="inherit"/>
          <w:sz w:val="20"/>
          <w:szCs w:val="20"/>
        </w:rPr>
        <w:t>were outstanding at the time of, or were repaid in connection with, such termination, and we incurred no early termination penalties as a result of such termination.</w:t>
      </w:r>
      <w:r>
        <w:rPr>
          <w:rFonts w:ascii="inherit" w:eastAsia="Times New Roman" w:hAnsi="inherit"/>
          <w:sz w:val="20"/>
          <w:szCs w:val="20"/>
        </w:rPr>
        <w:t xml:space="preserve"> </w:t>
      </w:r>
    </w:p>
    <w:p w14:paraId="35951B0A" w14:textId="77777777" w:rsidR="00000000" w:rsidRDefault="00D02D61">
      <w:pPr>
        <w:spacing w:line="288" w:lineRule="auto"/>
        <w:ind w:firstLine="480"/>
        <w:divId w:val="747508163"/>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 xml:space="preserve">provides for the extension </w:t>
      </w:r>
      <w:r>
        <w:rPr>
          <w:rFonts w:ascii="inherit" w:eastAsia="Times New Roman" w:hAnsi="inherit"/>
          <w:sz w:val="20"/>
          <w:szCs w:val="20"/>
        </w:rPr>
        <w:t>of credit to us in the form of revolving loans, including swingline loans and letters of credit, at any time and from time to time during the term of the</w:t>
      </w:r>
      <w:r>
        <w:rPr>
          <w:rFonts w:ascii="inherit" w:eastAsia="Times New Roman" w:hAnsi="inherit"/>
          <w:sz w:val="20"/>
          <w:szCs w:val="20"/>
        </w:rPr>
        <w:t xml:space="preserve"> </w:t>
      </w:r>
      <w:r>
        <w:rPr>
          <w:rFonts w:ascii="inherit" w:eastAsia="Times New Roman" w:hAnsi="inherit"/>
          <w:sz w:val="20"/>
          <w:szCs w:val="20"/>
        </w:rPr>
        <w:t>2019 Credit Agreement, in an aggregate principal amount at any time outstanding not to exceed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for both revolving loans and letters of credit, with a sub-limit of</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swingline loans and a sub-limit of</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letters of credit. Borrowings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may be denominated in U.S. Dollars, Euros, Sterling an</w:t>
      </w:r>
      <w:r>
        <w:rPr>
          <w:rFonts w:ascii="inherit" w:eastAsia="Times New Roman" w:hAnsi="inherit"/>
          <w:sz w:val="20"/>
          <w:szCs w:val="20"/>
        </w:rPr>
        <w:t>d any other currency acceptable to the administrative agent and the lenders, with a foreign currency sub-limit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includes a provision pursuant to which, from time to time, we may request that the lenders in their di</w:t>
      </w:r>
      <w:r>
        <w:rPr>
          <w:rFonts w:ascii="inherit" w:eastAsia="Times New Roman" w:hAnsi="inherit"/>
          <w:sz w:val="20"/>
          <w:szCs w:val="20"/>
        </w:rPr>
        <w:t>scretion increase the maximum amount of commitments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by an amount not to exceed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billion. Only consenting lenders (including new lenders reasonably acceptable to the administrative agent) will participate in any increase. I</w:t>
      </w:r>
      <w:r>
        <w:rPr>
          <w:rFonts w:ascii="inherit" w:eastAsia="Times New Roman" w:hAnsi="inherit"/>
          <w:sz w:val="20"/>
          <w:szCs w:val="20"/>
        </w:rPr>
        <w:t>n no event will the maximum amount of credit extensions available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exceed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billion. The proceeds of loans or letters of credit borrowings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are restricted from being used for hostile acquisitio</w:t>
      </w:r>
      <w:r>
        <w:rPr>
          <w:rFonts w:ascii="inherit" w:eastAsia="Times New Roman" w:hAnsi="inherit"/>
          <w:sz w:val="20"/>
          <w:szCs w:val="20"/>
        </w:rPr>
        <w:t>ns (as defined in the</w:t>
      </w:r>
      <w:r>
        <w:rPr>
          <w:rFonts w:ascii="inherit" w:eastAsia="Times New Roman" w:hAnsi="inherit"/>
          <w:sz w:val="20"/>
          <w:szCs w:val="20"/>
        </w:rPr>
        <w:t xml:space="preserve"> </w:t>
      </w:r>
      <w:r>
        <w:rPr>
          <w:rFonts w:ascii="inherit" w:eastAsia="Times New Roman" w:hAnsi="inherit"/>
          <w:sz w:val="20"/>
          <w:szCs w:val="20"/>
        </w:rPr>
        <w:t>2019 Credit Agreement) or for any purpose in contravention of applicable laws. We are not otherwise restricted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from using the proceeds of loans or letters of credit borrowings under the</w:t>
      </w:r>
      <w:r>
        <w:rPr>
          <w:rFonts w:ascii="inherit" w:eastAsia="Times New Roman" w:hAnsi="inherit"/>
          <w:sz w:val="20"/>
          <w:szCs w:val="20"/>
        </w:rPr>
        <w:t xml:space="preserve"> </w:t>
      </w:r>
      <w:r>
        <w:rPr>
          <w:rFonts w:ascii="inherit" w:eastAsia="Times New Roman" w:hAnsi="inherit"/>
          <w:sz w:val="20"/>
          <w:szCs w:val="20"/>
        </w:rPr>
        <w:t>2019 Credit Agre</w:t>
      </w:r>
      <w:r>
        <w:rPr>
          <w:rFonts w:ascii="inherit" w:eastAsia="Times New Roman" w:hAnsi="inherit"/>
          <w:sz w:val="20"/>
          <w:szCs w:val="20"/>
        </w:rPr>
        <w:t>ement</w:t>
      </w:r>
      <w:r>
        <w:rPr>
          <w:rFonts w:ascii="inherit" w:eastAsia="Times New Roman" w:hAnsi="inherit"/>
          <w:sz w:val="20"/>
          <w:szCs w:val="20"/>
        </w:rPr>
        <w:t xml:space="preserve"> </w:t>
      </w:r>
      <w:r>
        <w:rPr>
          <w:rFonts w:ascii="inherit" w:eastAsia="Times New Roman" w:hAnsi="inherit"/>
          <w:sz w:val="20"/>
          <w:szCs w:val="20"/>
        </w:rPr>
        <w:t>for working capital and other general corporate purposes or from using the</w:t>
      </w:r>
      <w:r>
        <w:rPr>
          <w:rFonts w:ascii="inherit" w:eastAsia="Times New Roman" w:hAnsi="inherit"/>
          <w:sz w:val="20"/>
          <w:szCs w:val="20"/>
        </w:rPr>
        <w:t xml:space="preserve"> </w:t>
      </w:r>
      <w:r>
        <w:rPr>
          <w:rFonts w:ascii="inherit" w:eastAsia="Times New Roman" w:hAnsi="inherit"/>
          <w:sz w:val="20"/>
          <w:szCs w:val="20"/>
        </w:rPr>
        <w:t>2019 Credit Facility</w:t>
      </w:r>
      <w:r>
        <w:rPr>
          <w:rFonts w:ascii="inherit" w:eastAsia="Times New Roman" w:hAnsi="inherit"/>
          <w:sz w:val="20"/>
          <w:szCs w:val="20"/>
        </w:rPr>
        <w:t xml:space="preserve"> </w:t>
      </w:r>
      <w:r>
        <w:rPr>
          <w:rFonts w:ascii="inherit" w:eastAsia="Times New Roman" w:hAnsi="inherit"/>
          <w:sz w:val="20"/>
          <w:szCs w:val="20"/>
        </w:rPr>
        <w:t>to refinance existing debt and to repay maturing commercial paper issued by us from time to time. Subject to certain conditions stated in the</w:t>
      </w:r>
      <w:r>
        <w:rPr>
          <w:rFonts w:ascii="inherit" w:eastAsia="Times New Roman" w:hAnsi="inherit"/>
          <w:sz w:val="20"/>
          <w:szCs w:val="20"/>
        </w:rPr>
        <w:t xml:space="preserve"> </w:t>
      </w:r>
      <w:r>
        <w:rPr>
          <w:rFonts w:ascii="inherit" w:eastAsia="Times New Roman" w:hAnsi="inherit"/>
          <w:sz w:val="20"/>
          <w:szCs w:val="20"/>
        </w:rPr>
        <w:t xml:space="preserve">2019 Credit </w:t>
      </w:r>
      <w:r>
        <w:rPr>
          <w:rFonts w:ascii="inherit" w:eastAsia="Times New Roman" w:hAnsi="inherit"/>
          <w:sz w:val="20"/>
          <w:szCs w:val="20"/>
        </w:rPr>
        <w:t>Agreement</w:t>
      </w:r>
      <w:r>
        <w:rPr>
          <w:rFonts w:ascii="inherit" w:eastAsia="Times New Roman" w:hAnsi="inherit"/>
          <w:sz w:val="20"/>
          <w:szCs w:val="20"/>
        </w:rPr>
        <w:t xml:space="preserve"> </w:t>
      </w:r>
      <w:r>
        <w:rPr>
          <w:rFonts w:ascii="inherit" w:eastAsia="Times New Roman" w:hAnsi="inherit"/>
          <w:sz w:val="20"/>
          <w:szCs w:val="20"/>
        </w:rPr>
        <w:t>(including the absence of any default and the accuracy of certain representations and warranties), we may borrow, prepay and re-borrow amounts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at any time during the term of the</w:t>
      </w:r>
      <w:r>
        <w:rPr>
          <w:rFonts w:ascii="inherit" w:eastAsia="Times New Roman" w:hAnsi="inherit"/>
          <w:sz w:val="20"/>
          <w:szCs w:val="20"/>
        </w:rPr>
        <w:t xml:space="preserve"> </w:t>
      </w:r>
      <w:r>
        <w:rPr>
          <w:rFonts w:ascii="inherit" w:eastAsia="Times New Roman" w:hAnsi="inherit"/>
          <w:sz w:val="20"/>
          <w:szCs w:val="20"/>
        </w:rPr>
        <w:t>2019 Credit Agreement.</w:t>
      </w:r>
    </w:p>
    <w:p w14:paraId="343B2507" w14:textId="77777777" w:rsidR="00000000" w:rsidRDefault="00D02D61">
      <w:pPr>
        <w:spacing w:line="288" w:lineRule="auto"/>
        <w:ind w:firstLine="480"/>
        <w:divId w:val="3290055"/>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2019 Cred</w:t>
      </w:r>
      <w:r>
        <w:rPr>
          <w:rFonts w:ascii="inherit" w:eastAsia="Times New Roman" w:hAnsi="inherit"/>
          <w:sz w:val="20"/>
          <w:szCs w:val="20"/>
        </w:rPr>
        <w:t>it Agreement</w:t>
      </w:r>
      <w:r>
        <w:rPr>
          <w:rFonts w:ascii="inherit" w:eastAsia="Times New Roman" w:hAnsi="inherit"/>
          <w:sz w:val="20"/>
          <w:szCs w:val="20"/>
        </w:rPr>
        <w:t xml:space="preserve"> </w:t>
      </w:r>
      <w:r>
        <w:rPr>
          <w:rFonts w:ascii="inherit" w:eastAsia="Times New Roman" w:hAnsi="inherit"/>
          <w:sz w:val="20"/>
          <w:szCs w:val="20"/>
        </w:rPr>
        <w:t>provides that we may designate wholly-owned subsidiaries organized in the United States, Canada or the United Kingdom (or such other jurisdictions as all lenders shall approve) as borrowers under the</w:t>
      </w:r>
      <w:r>
        <w:rPr>
          <w:rFonts w:ascii="inherit" w:eastAsia="Times New Roman" w:hAnsi="inherit"/>
          <w:sz w:val="20"/>
          <w:szCs w:val="20"/>
        </w:rPr>
        <w:t xml:space="preserve"> </w:t>
      </w:r>
      <w:r>
        <w:rPr>
          <w:rFonts w:ascii="inherit" w:eastAsia="Times New Roman" w:hAnsi="inherit"/>
          <w:sz w:val="20"/>
          <w:szCs w:val="20"/>
        </w:rPr>
        <w:t>2019 Credit Agreement. The obligations of a</w:t>
      </w:r>
      <w:r>
        <w:rPr>
          <w:rFonts w:ascii="inherit" w:eastAsia="Times New Roman" w:hAnsi="inherit"/>
          <w:sz w:val="20"/>
          <w:szCs w:val="20"/>
        </w:rPr>
        <w:t>ny such subsidiary borrower shall be guaranteed by us.</w:t>
      </w:r>
    </w:p>
    <w:p w14:paraId="5C085894" w14:textId="77777777" w:rsidR="00000000" w:rsidRDefault="00D02D61">
      <w:pPr>
        <w:spacing w:line="288" w:lineRule="auto"/>
        <w:ind w:firstLine="480"/>
        <w:divId w:val="1723403209"/>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provides that we may from time to time designate certain of our subsidiaries as unrestricted subsidiaries, which means certain of the representations and covenants in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Credit Agreement</w:t>
      </w:r>
      <w:r>
        <w:rPr>
          <w:rFonts w:ascii="inherit" w:eastAsia="Times New Roman" w:hAnsi="inherit"/>
          <w:sz w:val="20"/>
          <w:szCs w:val="20"/>
        </w:rPr>
        <w:t xml:space="preserve"> </w:t>
      </w:r>
      <w:r>
        <w:rPr>
          <w:rFonts w:ascii="inherit" w:eastAsia="Times New Roman" w:hAnsi="inherit"/>
          <w:sz w:val="20"/>
          <w:szCs w:val="20"/>
        </w:rPr>
        <w:t>do not apply in respect of such subsidiaries.</w:t>
      </w:r>
    </w:p>
    <w:p w14:paraId="473B1A34" w14:textId="77777777" w:rsidR="00000000" w:rsidRDefault="00D02D61">
      <w:pPr>
        <w:spacing w:line="288" w:lineRule="auto"/>
        <w:ind w:firstLine="480"/>
        <w:divId w:val="376006664"/>
        <w:rPr>
          <w:rFonts w:eastAsia="Times New Roman"/>
          <w:sz w:val="20"/>
          <w:szCs w:val="20"/>
        </w:rPr>
      </w:pPr>
      <w:r>
        <w:rPr>
          <w:rFonts w:ascii="inherit" w:eastAsia="Times New Roman" w:hAnsi="inherit"/>
          <w:sz w:val="20"/>
          <w:szCs w:val="20"/>
        </w:rPr>
        <w:t>At our election, borrowings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denominated in U.S. Dollars will bear interest either at (i) the eurocurrency rate for the applicable interest period plus an applic</w:t>
      </w:r>
      <w:r>
        <w:rPr>
          <w:rFonts w:ascii="inherit" w:eastAsia="Times New Roman" w:hAnsi="inherit"/>
          <w:sz w:val="20"/>
          <w:szCs w:val="20"/>
        </w:rPr>
        <w:t>able margin, or (ii) the base rate plus an applicable margin. The eurocurrency rate for an interest period is the rate per annum equal to (a) the London interbank offered rate (“LIBOR”) for such interest period, divided by (b) a percentage equal 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nus the daily average eurocurrency reserve rate for such interest period. The applicable interest rate margin over the eurocurrency rate is initially equal to</w:t>
      </w:r>
      <w:r>
        <w:rPr>
          <w:rFonts w:ascii="inherit" w:eastAsia="Times New Roman" w:hAnsi="inherit"/>
          <w:sz w:val="20"/>
          <w:szCs w:val="20"/>
        </w:rPr>
        <w:t xml:space="preserve"> </w:t>
      </w:r>
      <w:r>
        <w:rPr>
          <w:rFonts w:ascii="inherit" w:eastAsia="Times New Roman" w:hAnsi="inherit"/>
          <w:sz w:val="20"/>
          <w:szCs w:val="20"/>
        </w:rPr>
        <w:t>1.375%, but may increase (to a maximum amount of</w:t>
      </w:r>
      <w:r>
        <w:rPr>
          <w:rFonts w:ascii="inherit" w:eastAsia="Times New Roman" w:hAnsi="inherit"/>
          <w:sz w:val="20"/>
          <w:szCs w:val="20"/>
        </w:rPr>
        <w:t xml:space="preserve"> </w:t>
      </w:r>
      <w:r>
        <w:rPr>
          <w:rFonts w:ascii="inherit" w:eastAsia="Times New Roman" w:hAnsi="inherit"/>
          <w:sz w:val="20"/>
          <w:szCs w:val="20"/>
        </w:rPr>
        <w:t>1.875%) or decrease (to a minimum amount of</w:t>
      </w:r>
      <w:r>
        <w:rPr>
          <w:rFonts w:ascii="inherit" w:eastAsia="Times New Roman" w:hAnsi="inherit"/>
          <w:sz w:val="20"/>
          <w:szCs w:val="20"/>
        </w:rPr>
        <w:t xml:space="preserve"> </w:t>
      </w:r>
      <w:r>
        <w:rPr>
          <w:rFonts w:ascii="inherit" w:eastAsia="Times New Roman" w:hAnsi="inherit"/>
          <w:sz w:val="20"/>
          <w:szCs w:val="20"/>
        </w:rPr>
        <w:t>1.12</w:t>
      </w:r>
      <w:r>
        <w:rPr>
          <w:rFonts w:ascii="inherit" w:eastAsia="Times New Roman" w:hAnsi="inherit"/>
          <w:sz w:val="20"/>
          <w:szCs w:val="20"/>
        </w:rPr>
        <w:t xml:space="preserve">5%) based on changes in the ratings of our senior unsecured long-term debt securities (“Senior Debt Ratings”). The base rate for any day is a rate per annum equal to the greatest of (i) the prime lending rate published in the Wall Street Journal, (ii) the </w:t>
      </w:r>
      <w:r>
        <w:rPr>
          <w:rFonts w:ascii="inherit" w:eastAsia="Times New Roman" w:hAnsi="inherit"/>
          <w:sz w:val="20"/>
          <w:szCs w:val="20"/>
        </w:rPr>
        <w:t>Federal Reserve Bank of New York (“NYFRB”) Rate (“NYFRB Rate”) plus</w:t>
      </w:r>
      <w:r>
        <w:rPr>
          <w:rFonts w:ascii="inherit" w:eastAsia="Times New Roman" w:hAnsi="inherit"/>
          <w:sz w:val="20"/>
          <w:szCs w:val="20"/>
        </w:rPr>
        <w:t xml:space="preserve"> </w:t>
      </w:r>
      <w:r>
        <w:rPr>
          <w:rFonts w:ascii="inherit" w:eastAsia="Times New Roman" w:hAnsi="inherit"/>
          <w:sz w:val="20"/>
          <w:szCs w:val="20"/>
        </w:rPr>
        <w:t>0.500%</w:t>
      </w:r>
      <w:r>
        <w:rPr>
          <w:rFonts w:ascii="inherit" w:eastAsia="Times New Roman" w:hAnsi="inherit"/>
          <w:sz w:val="20"/>
          <w:szCs w:val="20"/>
        </w:rPr>
        <w:t xml:space="preserve"> </w:t>
      </w:r>
      <w:r>
        <w:rPr>
          <w:rFonts w:ascii="inherit" w:eastAsia="Times New Roman" w:hAnsi="inherit"/>
          <w:sz w:val="20"/>
          <w:szCs w:val="20"/>
        </w:rPr>
        <w:t>(the NYFRB Rate is the greater of (a) the federal funds rate and (b) the overnight bank funding rate published by the NYFRB, and (iii) the eurocurrency rate for a one month interest</w:t>
      </w:r>
      <w:r>
        <w:rPr>
          <w:rFonts w:ascii="inherit" w:eastAsia="Times New Roman" w:hAnsi="inherit"/>
          <w:sz w:val="20"/>
          <w:szCs w:val="20"/>
        </w:rPr>
        <w:t xml:space="preserve"> period (as defined in the</w:t>
      </w:r>
      <w:r>
        <w:rPr>
          <w:rFonts w:ascii="inherit" w:eastAsia="Times New Roman" w:hAnsi="inherit"/>
          <w:sz w:val="20"/>
          <w:szCs w:val="20"/>
        </w:rPr>
        <w:t xml:space="preserve"> </w:t>
      </w:r>
      <w:r>
        <w:rPr>
          <w:rFonts w:ascii="inherit" w:eastAsia="Times New Roman" w:hAnsi="inherit"/>
          <w:sz w:val="20"/>
          <w:szCs w:val="20"/>
        </w:rPr>
        <w:t>2019 Credit Agreement) plus</w:t>
      </w:r>
      <w:r>
        <w:rPr>
          <w:rFonts w:ascii="inherit" w:eastAsia="Times New Roman" w:hAnsi="inherit"/>
          <w:sz w:val="20"/>
          <w:szCs w:val="20"/>
        </w:rPr>
        <w:t xml:space="preserve"> </w:t>
      </w:r>
      <w:r>
        <w:rPr>
          <w:rFonts w:ascii="inherit" w:eastAsia="Times New Roman" w:hAnsi="inherit"/>
          <w:sz w:val="20"/>
          <w:szCs w:val="20"/>
        </w:rPr>
        <w:t>1.000%. The applicable interest rate margin over the base rate is initially equal to</w:t>
      </w:r>
      <w:r>
        <w:rPr>
          <w:rFonts w:ascii="inherit" w:eastAsia="Times New Roman" w:hAnsi="inherit"/>
          <w:sz w:val="20"/>
          <w:szCs w:val="20"/>
        </w:rPr>
        <w:t xml:space="preserve"> </w:t>
      </w:r>
      <w:r>
        <w:rPr>
          <w:rFonts w:ascii="inherit" w:eastAsia="Times New Roman" w:hAnsi="inherit"/>
          <w:sz w:val="20"/>
          <w:szCs w:val="20"/>
        </w:rPr>
        <w:t>0.375%, but may increase (to a maximum amount of</w:t>
      </w:r>
      <w:r>
        <w:rPr>
          <w:rFonts w:ascii="inherit" w:eastAsia="Times New Roman" w:hAnsi="inherit"/>
          <w:sz w:val="20"/>
          <w:szCs w:val="20"/>
        </w:rPr>
        <w:t xml:space="preserve"> </w:t>
      </w:r>
      <w:r>
        <w:rPr>
          <w:rFonts w:ascii="inherit" w:eastAsia="Times New Roman" w:hAnsi="inherit"/>
          <w:sz w:val="20"/>
          <w:szCs w:val="20"/>
        </w:rPr>
        <w:t>0.875%) or decrease (to a minimum amount of</w:t>
      </w:r>
      <w:r>
        <w:rPr>
          <w:rFonts w:ascii="inherit" w:eastAsia="Times New Roman" w:hAnsi="inherit"/>
          <w:sz w:val="20"/>
          <w:szCs w:val="20"/>
        </w:rPr>
        <w:t xml:space="preserve"> </w:t>
      </w:r>
      <w:r>
        <w:rPr>
          <w:rFonts w:ascii="inherit" w:eastAsia="Times New Roman" w:hAnsi="inherit"/>
          <w:sz w:val="20"/>
          <w:szCs w:val="20"/>
        </w:rPr>
        <w:t>0.125%) based on change</w:t>
      </w:r>
      <w:r>
        <w:rPr>
          <w:rFonts w:ascii="inherit" w:eastAsia="Times New Roman" w:hAnsi="inherit"/>
          <w:sz w:val="20"/>
          <w:szCs w:val="20"/>
        </w:rPr>
        <w:t>s in our Senior Debt Ratings.</w:t>
      </w:r>
      <w:r>
        <w:rPr>
          <w:rFonts w:ascii="inherit" w:eastAsia="Times New Roman" w:hAnsi="inherit"/>
          <w:sz w:val="20"/>
          <w:szCs w:val="20"/>
        </w:rPr>
        <w:t xml:space="preserve"> </w:t>
      </w:r>
    </w:p>
    <w:p w14:paraId="41692112" w14:textId="77777777" w:rsidR="00000000" w:rsidRDefault="00D02D61">
      <w:pPr>
        <w:spacing w:line="288" w:lineRule="auto"/>
        <w:ind w:firstLine="480"/>
        <w:divId w:val="382413125"/>
        <w:rPr>
          <w:rFonts w:eastAsia="Times New Roman"/>
          <w:sz w:val="20"/>
          <w:szCs w:val="20"/>
        </w:rPr>
      </w:pPr>
      <w:r>
        <w:rPr>
          <w:rFonts w:ascii="inherit" w:eastAsia="Times New Roman" w:hAnsi="inherit"/>
          <w:sz w:val="20"/>
          <w:szCs w:val="20"/>
        </w:rPr>
        <w:t>Borrowings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 xml:space="preserve">denominated in a currency other than U.S. Dollars will bear interest at the eurocurrency rate for the applicable interest period plus an applicable margin, as described above, plus, </w:t>
      </w:r>
      <w:r>
        <w:rPr>
          <w:rFonts w:ascii="inherit" w:eastAsia="Times New Roman" w:hAnsi="inherit"/>
          <w:sz w:val="20"/>
          <w:szCs w:val="20"/>
        </w:rPr>
        <w:t>in some cases, additional costs. Letter of credit fees are also determined based on our Senior Debt Ratings.</w:t>
      </w:r>
    </w:p>
    <w:p w14:paraId="792683C1" w14:textId="77777777" w:rsidR="00000000" w:rsidRDefault="00D02D61">
      <w:pPr>
        <w:spacing w:line="288" w:lineRule="auto"/>
        <w:ind w:firstLine="480"/>
        <w:divId w:val="1370762276"/>
        <w:rPr>
          <w:rFonts w:eastAsia="Times New Roman"/>
          <w:sz w:val="20"/>
          <w:szCs w:val="20"/>
        </w:rPr>
      </w:pPr>
      <w:r>
        <w:rPr>
          <w:rFonts w:ascii="inherit" w:eastAsia="Times New Roman" w:hAnsi="inherit"/>
          <w:sz w:val="20"/>
          <w:szCs w:val="20"/>
        </w:rPr>
        <w:t>In addition to interest payable on the principal amount of indebtedness outstanding from time to time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and letter of credit fees, we are required to pay a quarterly unused commitment fee, which shall accrue at an applicable r</w:t>
      </w:r>
      <w:r>
        <w:rPr>
          <w:rFonts w:ascii="inherit" w:eastAsia="Times New Roman" w:hAnsi="inherit"/>
          <w:sz w:val="20"/>
          <w:szCs w:val="20"/>
        </w:rPr>
        <w:t>ate per annum multiplied by the actual daily amount of the lenders’</w:t>
      </w:r>
      <w:r>
        <w:rPr>
          <w:rFonts w:ascii="inherit" w:eastAsia="Times New Roman" w:hAnsi="inherit"/>
          <w:sz w:val="20"/>
          <w:szCs w:val="20"/>
        </w:rPr>
        <w:t xml:space="preserve"> </w:t>
      </w:r>
      <w:r>
        <w:rPr>
          <w:rFonts w:ascii="inherit" w:eastAsia="Times New Roman" w:hAnsi="inherit"/>
          <w:sz w:val="20"/>
          <w:szCs w:val="20"/>
        </w:rPr>
        <w:t>aggregate unused commitments under the</w:t>
      </w:r>
      <w:r>
        <w:rPr>
          <w:rFonts w:ascii="inherit" w:eastAsia="Times New Roman" w:hAnsi="inherit"/>
          <w:sz w:val="20"/>
          <w:szCs w:val="20"/>
        </w:rPr>
        <w:t xml:space="preserve"> </w:t>
      </w:r>
      <w:r>
        <w:rPr>
          <w:rFonts w:ascii="inherit" w:eastAsia="Times New Roman" w:hAnsi="inherit"/>
          <w:sz w:val="20"/>
          <w:szCs w:val="20"/>
        </w:rPr>
        <w:t>2019 Credit Agreement. The applicable rate per annum for the unused commitment fee is initially equal to</w:t>
      </w:r>
      <w:r>
        <w:rPr>
          <w:rFonts w:ascii="inherit" w:eastAsia="Times New Roman" w:hAnsi="inherit"/>
          <w:sz w:val="20"/>
          <w:szCs w:val="20"/>
        </w:rPr>
        <w:t xml:space="preserve"> </w:t>
      </w:r>
      <w:r>
        <w:rPr>
          <w:rFonts w:ascii="inherit" w:eastAsia="Times New Roman" w:hAnsi="inherit"/>
          <w:sz w:val="20"/>
          <w:szCs w:val="20"/>
        </w:rPr>
        <w:t>0.200%, but may increase (to a maximum amoun</w:t>
      </w:r>
      <w:r>
        <w:rPr>
          <w:rFonts w:ascii="inherit" w:eastAsia="Times New Roman" w:hAnsi="inherit"/>
          <w:sz w:val="20"/>
          <w:szCs w:val="20"/>
        </w:rPr>
        <w:t>t of</w:t>
      </w:r>
      <w:r>
        <w:rPr>
          <w:rFonts w:ascii="inherit" w:eastAsia="Times New Roman" w:hAnsi="inherit"/>
          <w:sz w:val="20"/>
          <w:szCs w:val="20"/>
        </w:rPr>
        <w:t xml:space="preserve"> </w:t>
      </w:r>
      <w:r>
        <w:rPr>
          <w:rFonts w:ascii="inherit" w:eastAsia="Times New Roman" w:hAnsi="inherit"/>
          <w:sz w:val="20"/>
          <w:szCs w:val="20"/>
        </w:rPr>
        <w:t>0.300%) or decrease (to a minimum amount of</w:t>
      </w:r>
      <w:r>
        <w:rPr>
          <w:rFonts w:ascii="inherit" w:eastAsia="Times New Roman" w:hAnsi="inherit"/>
          <w:sz w:val="20"/>
          <w:szCs w:val="20"/>
        </w:rPr>
        <w:t xml:space="preserve"> </w:t>
      </w:r>
      <w:r>
        <w:rPr>
          <w:rFonts w:ascii="inherit" w:eastAsia="Times New Roman" w:hAnsi="inherit"/>
          <w:sz w:val="20"/>
          <w:szCs w:val="20"/>
        </w:rPr>
        <w:t>0.125%) based on changes in our Senior Debt Ratings.</w:t>
      </w:r>
    </w:p>
    <w:p w14:paraId="5599899C" w14:textId="77777777" w:rsidR="00000000" w:rsidRDefault="00D02D61">
      <w:pPr>
        <w:divId w:val="2031834656"/>
        <w:rPr>
          <w:rFonts w:eastAsia="Times New Roman"/>
          <w:sz w:val="20"/>
          <w:szCs w:val="20"/>
        </w:rPr>
      </w:pPr>
    </w:p>
    <w:p w14:paraId="7E41014E" w14:textId="77777777" w:rsidR="00000000" w:rsidRDefault="00D02D61">
      <w:pPr>
        <w:spacing w:line="288" w:lineRule="auto"/>
        <w:jc w:val="center"/>
        <w:divId w:val="1041171204"/>
        <w:rPr>
          <w:rFonts w:eastAsia="Times New Roman"/>
          <w:sz w:val="20"/>
          <w:szCs w:val="20"/>
        </w:rPr>
      </w:pPr>
      <w:r>
        <w:rPr>
          <w:rFonts w:ascii="inherit" w:eastAsia="Times New Roman" w:hAnsi="inherit"/>
          <w:sz w:val="20"/>
          <w:szCs w:val="20"/>
        </w:rPr>
        <w:t>87</w:t>
      </w:r>
    </w:p>
    <w:p w14:paraId="1EDC1329" w14:textId="77777777" w:rsidR="00000000" w:rsidRDefault="00D02D61">
      <w:pPr>
        <w:rPr>
          <w:rFonts w:eastAsia="Times New Roman"/>
          <w:sz w:val="20"/>
          <w:szCs w:val="20"/>
        </w:rPr>
      </w:pPr>
      <w:r>
        <w:rPr>
          <w:rFonts w:eastAsia="Times New Roman"/>
          <w:sz w:val="20"/>
          <w:szCs w:val="20"/>
        </w:rPr>
        <w:pict w14:anchorId="2905F0FD">
          <v:rect id="_x0000_i1115" style="width:0;height:1.5pt" o:hralign="center" o:hrstd="t" o:hr="t" fillcolor="#a0a0a0" stroked="f"/>
        </w:pict>
      </w:r>
    </w:p>
    <w:p w14:paraId="7BD7CF40" w14:textId="77777777" w:rsidR="00000000" w:rsidRDefault="00D02D61">
      <w:pPr>
        <w:divId w:val="650520576"/>
        <w:rPr>
          <w:rFonts w:eastAsia="Times New Roman"/>
          <w:sz w:val="20"/>
          <w:szCs w:val="20"/>
        </w:rPr>
      </w:pPr>
    </w:p>
    <w:p w14:paraId="2136D5C5" w14:textId="77777777" w:rsidR="00000000" w:rsidRDefault="00D02D61">
      <w:pPr>
        <w:spacing w:line="288" w:lineRule="auto"/>
        <w:ind w:firstLine="480"/>
        <w:divId w:val="29275518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contains certain representations and warranties for the benefit of the administrativ</w:t>
      </w:r>
      <w:r>
        <w:rPr>
          <w:rFonts w:ascii="inherit" w:eastAsia="Times New Roman" w:hAnsi="inherit"/>
          <w:sz w:val="20"/>
          <w:szCs w:val="20"/>
        </w:rPr>
        <w:t>e agent and the lenders, including but not limited to representations relating to: due incorporation and good standing; due authorization of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documentation; absence of any requirement for governmental or third party authorization f</w:t>
      </w:r>
      <w:r>
        <w:rPr>
          <w:rFonts w:ascii="inherit" w:eastAsia="Times New Roman" w:hAnsi="inherit"/>
          <w:sz w:val="20"/>
          <w:szCs w:val="20"/>
        </w:rPr>
        <w:t>or the due execution, delivery and performance of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documentation; enforceability of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documentation; accuracy of financial statements; no material adverse effect since June 29, 2018; absence of material undi</w:t>
      </w:r>
      <w:r>
        <w:rPr>
          <w:rFonts w:ascii="inherit" w:eastAsia="Times New Roman" w:hAnsi="inherit"/>
          <w:sz w:val="20"/>
          <w:szCs w:val="20"/>
        </w:rPr>
        <w:t>sclosed litigation on June 28, 2019; compliance with the Employee Retirement Income Security Act of 1974 (“ERISA”) and environmental, anti-money laundering, sanctions, anti-corruption and certain other laws; payment of taxes; and solvency.</w:t>
      </w:r>
    </w:p>
    <w:p w14:paraId="4FB3A26F" w14:textId="77777777" w:rsidR="00000000" w:rsidRDefault="00D02D61">
      <w:pPr>
        <w:spacing w:line="288" w:lineRule="auto"/>
        <w:ind w:firstLine="480"/>
        <w:divId w:val="201826337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 xml:space="preserve">2019 Credit </w:t>
      </w:r>
      <w:r>
        <w:rPr>
          <w:rFonts w:ascii="inherit" w:eastAsia="Times New Roman" w:hAnsi="inherit"/>
          <w:sz w:val="20"/>
          <w:szCs w:val="20"/>
        </w:rPr>
        <w:t>Agreement</w:t>
      </w:r>
      <w:r>
        <w:rPr>
          <w:rFonts w:ascii="inherit" w:eastAsia="Times New Roman" w:hAnsi="inherit"/>
          <w:sz w:val="20"/>
          <w:szCs w:val="20"/>
        </w:rPr>
        <w:t xml:space="preserve"> </w:t>
      </w:r>
      <w:r>
        <w:rPr>
          <w:rFonts w:ascii="inherit" w:eastAsia="Times New Roman" w:hAnsi="inherit"/>
          <w:sz w:val="20"/>
          <w:szCs w:val="20"/>
        </w:rPr>
        <w:t>contains certain affirmative covenants, including but not limited to covenants relating to: reporting obligations; maintenance of corporate existence and good standing; compliance with laws; maintenance of properties and insurance; payment of tax</w:t>
      </w:r>
      <w:r>
        <w:rPr>
          <w:rFonts w:ascii="inherit" w:eastAsia="Times New Roman" w:hAnsi="inherit"/>
          <w:sz w:val="20"/>
          <w:szCs w:val="20"/>
        </w:rPr>
        <w:t>es; compliance with ERISA and environmental, anti-money laundering, sanctions, export controls, anti-corruption and certain other laws; maintenance of accurate books and records; and visitation and inspection by the administrative agent and the lenders.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 xml:space="preserve">also contains certain negative covenants, including covenants: limiting certain liens on assets; limiting certain mergers, consolidations or sales of assets; limiting certain sale and leaseback transactions; limiting certain vendor </w:t>
      </w:r>
      <w:r>
        <w:rPr>
          <w:rFonts w:ascii="inherit" w:eastAsia="Times New Roman" w:hAnsi="inherit"/>
          <w:sz w:val="20"/>
          <w:szCs w:val="20"/>
        </w:rPr>
        <w:t>financing investments; limiting certain investments in unrestricted subsidiaries; and limiting certain hedging arrangements.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 xml:space="preserve">also requires that we not permit our ratio of consolidated total indebtedness (excluding defined benefit </w:t>
      </w:r>
      <w:r>
        <w:rPr>
          <w:rFonts w:ascii="inherit" w:eastAsia="Times New Roman" w:hAnsi="inherit"/>
          <w:sz w:val="20"/>
          <w:szCs w:val="20"/>
        </w:rPr>
        <w:t>plan liabilities) to total capital, each as defined in the</w:t>
      </w:r>
      <w:r>
        <w:rPr>
          <w:rFonts w:ascii="inherit" w:eastAsia="Times New Roman" w:hAnsi="inherit"/>
          <w:sz w:val="20"/>
          <w:szCs w:val="20"/>
        </w:rPr>
        <w:t xml:space="preserve"> </w:t>
      </w:r>
      <w:r>
        <w:rPr>
          <w:rFonts w:ascii="inherit" w:eastAsia="Times New Roman" w:hAnsi="inherit"/>
          <w:sz w:val="20"/>
          <w:szCs w:val="20"/>
        </w:rPr>
        <w:t>2019 Credit Agreement, to be greater than</w:t>
      </w:r>
      <w:r>
        <w:rPr>
          <w:rFonts w:ascii="inherit" w:eastAsia="Times New Roman" w:hAnsi="inherit"/>
          <w:sz w:val="20"/>
          <w:szCs w:val="20"/>
        </w:rPr>
        <w:t xml:space="preserve"> </w:t>
      </w:r>
      <w:r>
        <w:rPr>
          <w:rFonts w:ascii="inherit" w:eastAsia="Times New Roman" w:hAnsi="inherit"/>
          <w:sz w:val="20"/>
          <w:szCs w:val="20"/>
        </w:rPr>
        <w:t>0.65:1.00. We were in compliance with the covenants in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w:t>
      </w:r>
    </w:p>
    <w:p w14:paraId="396B5B2F" w14:textId="77777777" w:rsidR="00000000" w:rsidRDefault="00D02D61">
      <w:pPr>
        <w:spacing w:line="288" w:lineRule="auto"/>
        <w:ind w:firstLine="480"/>
        <w:divId w:val="171450481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contains certain events of def</w:t>
      </w:r>
      <w:r>
        <w:rPr>
          <w:rFonts w:ascii="inherit" w:eastAsia="Times New Roman" w:hAnsi="inherit"/>
          <w:sz w:val="20"/>
          <w:szCs w:val="20"/>
        </w:rPr>
        <w:t>ault, including: failure to make payments under the</w:t>
      </w:r>
      <w:r>
        <w:rPr>
          <w:rFonts w:ascii="inherit" w:eastAsia="Times New Roman" w:hAnsi="inherit"/>
          <w:sz w:val="20"/>
          <w:szCs w:val="20"/>
        </w:rPr>
        <w:t xml:space="preserve"> </w:t>
      </w:r>
      <w:r>
        <w:rPr>
          <w:rFonts w:ascii="inherit" w:eastAsia="Times New Roman" w:hAnsi="inherit"/>
          <w:sz w:val="20"/>
          <w:szCs w:val="20"/>
        </w:rPr>
        <w:t>2019 Credit Agreement; failure to perform or observe terms, covenants or agreements contained in the</w:t>
      </w:r>
      <w:r>
        <w:rPr>
          <w:rFonts w:ascii="inherit" w:eastAsia="Times New Roman" w:hAnsi="inherit"/>
          <w:sz w:val="20"/>
          <w:szCs w:val="20"/>
        </w:rPr>
        <w:t xml:space="preserve"> </w:t>
      </w:r>
      <w:r>
        <w:rPr>
          <w:rFonts w:ascii="inherit" w:eastAsia="Times New Roman" w:hAnsi="inherit"/>
          <w:sz w:val="20"/>
          <w:szCs w:val="20"/>
        </w:rPr>
        <w:t>2019 Credit Agreement; material inaccuracy of any representation or warranty under the</w:t>
      </w:r>
      <w:r>
        <w:rPr>
          <w:rFonts w:ascii="inherit" w:eastAsia="Times New Roman" w:hAnsi="inherit"/>
          <w:sz w:val="20"/>
          <w:szCs w:val="20"/>
        </w:rPr>
        <w:t xml:space="preserve"> </w:t>
      </w:r>
      <w:r>
        <w:rPr>
          <w:rFonts w:ascii="inherit" w:eastAsia="Times New Roman" w:hAnsi="inherit"/>
          <w:sz w:val="20"/>
          <w:szCs w:val="20"/>
        </w:rPr>
        <w:t>2019 Credit Agre</w:t>
      </w:r>
      <w:r>
        <w:rPr>
          <w:rFonts w:ascii="inherit" w:eastAsia="Times New Roman" w:hAnsi="inherit"/>
          <w:sz w:val="20"/>
          <w:szCs w:val="20"/>
        </w:rPr>
        <w:t>ement; payment default by us or certain of our subsidiaries under other indebtedness with a principal amount in excess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or acceleration of or ability to accelerate such other indebtedness; occurrence of one or more final judgments or orders </w:t>
      </w:r>
      <w:r>
        <w:rPr>
          <w:rFonts w:ascii="inherit" w:eastAsia="Times New Roman" w:hAnsi="inherit"/>
          <w:sz w:val="20"/>
          <w:szCs w:val="20"/>
        </w:rPr>
        <w:t>for the payment by us or certain of our subsidiaries of money in excess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remain unsatisfied; incurrence by us or certain of our subsidiaries of certain ERISA liability in excess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 xml:space="preserve">million; any bankruptcy or insolvency of L3Harris </w:t>
      </w:r>
      <w:r>
        <w:rPr>
          <w:rFonts w:ascii="inherit" w:eastAsia="Times New Roman" w:hAnsi="inherit"/>
          <w:sz w:val="20"/>
          <w:szCs w:val="20"/>
        </w:rPr>
        <w:t>or any material subsidiary; invalidity of</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documentation; or a change of control (as defined in the</w:t>
      </w:r>
      <w:r>
        <w:rPr>
          <w:rFonts w:ascii="inherit" w:eastAsia="Times New Roman" w:hAnsi="inherit"/>
          <w:sz w:val="20"/>
          <w:szCs w:val="20"/>
        </w:rPr>
        <w:t xml:space="preserve"> </w:t>
      </w:r>
      <w:r>
        <w:rPr>
          <w:rFonts w:ascii="inherit" w:eastAsia="Times New Roman" w:hAnsi="inherit"/>
          <w:sz w:val="20"/>
          <w:szCs w:val="20"/>
        </w:rPr>
        <w:t>2019 Credit Agreement) of L3Harris. If an event of default occurs, then the lenders may, among other things, terminate their commitment</w:t>
      </w:r>
      <w:r>
        <w:rPr>
          <w:rFonts w:ascii="inherit" w:eastAsia="Times New Roman" w:hAnsi="inherit"/>
          <w:sz w:val="20"/>
          <w:szCs w:val="20"/>
        </w:rPr>
        <w:t>s and declare all outstanding borrowings to be immediately due and payable together with accrued interest and fees.</w:t>
      </w:r>
    </w:p>
    <w:p w14:paraId="6695F243" w14:textId="77777777" w:rsidR="00000000" w:rsidRDefault="00D02D61">
      <w:pPr>
        <w:spacing w:line="288" w:lineRule="auto"/>
        <w:ind w:firstLine="480"/>
        <w:divId w:val="1792703275"/>
        <w:rPr>
          <w:rFonts w:eastAsia="Times New Roman"/>
          <w:sz w:val="20"/>
          <w:szCs w:val="20"/>
        </w:rPr>
      </w:pPr>
      <w:r>
        <w:rPr>
          <w:rFonts w:ascii="inherit" w:eastAsia="Times New Roman" w:hAnsi="inherit"/>
          <w:sz w:val="20"/>
          <w:szCs w:val="20"/>
        </w:rPr>
        <w:t>All principal amounts borrowed or outstanding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are due on June 28, 2024, unless (i) the commitments are termi</w:t>
      </w:r>
      <w:r>
        <w:rPr>
          <w:rFonts w:ascii="inherit" w:eastAsia="Times New Roman" w:hAnsi="inherit"/>
          <w:sz w:val="20"/>
          <w:szCs w:val="20"/>
        </w:rPr>
        <w:t>nated earlier either at our request or if certain events of default described in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occur or (ii) the maturity date is extended pursuant to provisions allowing us, from time to time after June 28, 2020, but at least</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 xml:space="preserve">days prior to </w:t>
      </w:r>
      <w:r>
        <w:rPr>
          <w:rFonts w:ascii="inherit" w:eastAsia="Times New Roman" w:hAnsi="inherit"/>
          <w:sz w:val="20"/>
          <w:szCs w:val="20"/>
        </w:rPr>
        <w:t>the scheduled maturity date then in effect, to request that the scheduled maturity date then in effect be extended by</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calendar year (with no more than</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such extension permitted in any calendar year and no more than</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such extensions during the ter</w:t>
      </w:r>
      <w:r>
        <w:rPr>
          <w:rFonts w:ascii="inherit" w:eastAsia="Times New Roman" w:hAnsi="inherit"/>
          <w:sz w:val="20"/>
          <w:szCs w:val="20"/>
        </w:rPr>
        <w:t>m of the</w:t>
      </w:r>
      <w:r>
        <w:rPr>
          <w:rFonts w:ascii="inherit" w:eastAsia="Times New Roman" w:hAnsi="inherit"/>
          <w:sz w:val="20"/>
          <w:szCs w:val="20"/>
        </w:rPr>
        <w:t xml:space="preserve"> </w:t>
      </w:r>
      <w:r>
        <w:rPr>
          <w:rFonts w:ascii="inherit" w:eastAsia="Times New Roman" w:hAnsi="inherit"/>
          <w:sz w:val="20"/>
          <w:szCs w:val="20"/>
        </w:rPr>
        <w:t>2019 Credit Agreement), subject to approval by lenders holding a majority of the commitments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and satisfaction of certain conditions stated in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(including the absence of any default and the a</w:t>
      </w:r>
      <w:r>
        <w:rPr>
          <w:rFonts w:ascii="inherit" w:eastAsia="Times New Roman" w:hAnsi="inherit"/>
          <w:sz w:val="20"/>
          <w:szCs w:val="20"/>
        </w:rPr>
        <w:t>ccuracy of certain representations and warranties); provided, however, that all revolving loans of those lenders declining to participate in the requested extension and whose commitments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have not been replaced pursuant to cu</w:t>
      </w:r>
      <w:r>
        <w:rPr>
          <w:rFonts w:ascii="inherit" w:eastAsia="Times New Roman" w:hAnsi="inherit"/>
          <w:sz w:val="20"/>
          <w:szCs w:val="20"/>
        </w:rPr>
        <w:t>stomary replacement rights in our favor shall remain due and payable in full, and all commitments under the</w:t>
      </w:r>
      <w:r>
        <w:rPr>
          <w:rFonts w:ascii="inherit" w:eastAsia="Times New Roman" w:hAnsi="inherit"/>
          <w:sz w:val="20"/>
          <w:szCs w:val="20"/>
        </w:rPr>
        <w:t xml:space="preserve"> </w:t>
      </w:r>
      <w:r>
        <w:rPr>
          <w:rFonts w:ascii="inherit" w:eastAsia="Times New Roman" w:hAnsi="inherit"/>
          <w:sz w:val="20"/>
          <w:szCs w:val="20"/>
        </w:rPr>
        <w:t>2019 Credit Agreement</w:t>
      </w:r>
      <w:r>
        <w:rPr>
          <w:rFonts w:ascii="inherit" w:eastAsia="Times New Roman" w:hAnsi="inherit"/>
          <w:sz w:val="20"/>
          <w:szCs w:val="20"/>
        </w:rPr>
        <w:t xml:space="preserve"> </w:t>
      </w:r>
      <w:r>
        <w:rPr>
          <w:rFonts w:ascii="inherit" w:eastAsia="Times New Roman" w:hAnsi="inherit"/>
          <w:sz w:val="20"/>
          <w:szCs w:val="20"/>
        </w:rPr>
        <w:t>of such declining lenders shall terminate, on the maturity date in effect prior to the requested extension. At</w:t>
      </w:r>
      <w:r>
        <w:rPr>
          <w:rFonts w:ascii="inherit" w:eastAsia="Times New Roman" w:hAnsi="inherit"/>
          <w:sz w:val="20"/>
          <w:szCs w:val="20"/>
        </w:rPr>
        <w:t xml:space="preserve"> </w:t>
      </w:r>
      <w:r>
        <w:rPr>
          <w:rFonts w:ascii="inherit" w:eastAsia="Times New Roman" w:hAnsi="inherit"/>
          <w:sz w:val="20"/>
          <w:szCs w:val="20"/>
        </w:rPr>
        <w:t xml:space="preserve">June 28, 2019, </w:t>
      </w:r>
      <w:r>
        <w:rPr>
          <w:rFonts w:ascii="inherit" w:eastAsia="Times New Roman" w:hAnsi="inherit"/>
          <w:sz w:val="20"/>
          <w:szCs w:val="20"/>
        </w:rPr>
        <w:t>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borrowings outstanding under the</w:t>
      </w:r>
      <w:r>
        <w:rPr>
          <w:rFonts w:ascii="inherit" w:eastAsia="Times New Roman" w:hAnsi="inherit"/>
          <w:sz w:val="20"/>
          <w:szCs w:val="20"/>
        </w:rPr>
        <w:t xml:space="preserve"> </w:t>
      </w:r>
      <w:r>
        <w:rPr>
          <w:rFonts w:ascii="inherit" w:eastAsia="Times New Roman" w:hAnsi="inherit"/>
          <w:sz w:val="20"/>
          <w:szCs w:val="20"/>
        </w:rPr>
        <w:t>2019 Credit Facility, but we had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short-term debt outstanding under our commercial paper program that was supported by the</w:t>
      </w:r>
      <w:r>
        <w:rPr>
          <w:rFonts w:ascii="inherit" w:eastAsia="Times New Roman" w:hAnsi="inherit"/>
          <w:sz w:val="20"/>
          <w:szCs w:val="20"/>
        </w:rPr>
        <w:t xml:space="preserve"> </w:t>
      </w:r>
      <w:r>
        <w:rPr>
          <w:rFonts w:ascii="inherit" w:eastAsia="Times New Roman" w:hAnsi="inherit"/>
          <w:sz w:val="20"/>
          <w:szCs w:val="20"/>
        </w:rPr>
        <w:t>2019 Credit Facility.</w:t>
      </w:r>
    </w:p>
    <w:p w14:paraId="217BEC87" w14:textId="77777777" w:rsidR="00000000" w:rsidRDefault="00D02D61">
      <w:pPr>
        <w:divId w:val="1045832375"/>
        <w:rPr>
          <w:rFonts w:eastAsia="Times New Roman"/>
          <w:sz w:val="20"/>
          <w:szCs w:val="20"/>
        </w:rPr>
      </w:pPr>
    </w:p>
    <w:p w14:paraId="2A2DB802" w14:textId="77777777" w:rsidR="00000000" w:rsidRDefault="00D02D61">
      <w:pPr>
        <w:spacing w:line="288" w:lineRule="auto"/>
        <w:jc w:val="center"/>
        <w:divId w:val="1388917517"/>
        <w:rPr>
          <w:rFonts w:eastAsia="Times New Roman"/>
          <w:sz w:val="20"/>
          <w:szCs w:val="20"/>
        </w:rPr>
      </w:pPr>
      <w:r>
        <w:rPr>
          <w:rFonts w:ascii="inherit" w:eastAsia="Times New Roman" w:hAnsi="inherit"/>
          <w:sz w:val="20"/>
          <w:szCs w:val="20"/>
        </w:rPr>
        <w:t>88</w:t>
      </w:r>
    </w:p>
    <w:p w14:paraId="36F8EAB6" w14:textId="77777777" w:rsidR="00000000" w:rsidRDefault="00D02D61">
      <w:pPr>
        <w:rPr>
          <w:rFonts w:eastAsia="Times New Roman"/>
          <w:sz w:val="20"/>
          <w:szCs w:val="20"/>
        </w:rPr>
      </w:pPr>
      <w:r>
        <w:rPr>
          <w:rFonts w:eastAsia="Times New Roman"/>
          <w:sz w:val="20"/>
          <w:szCs w:val="20"/>
        </w:rPr>
        <w:pict w14:anchorId="63FAD69A">
          <v:rect id="_x0000_i1116" style="width:0;height:1.5pt" o:hralign="center" o:hrstd="t" o:hr="t" fillcolor="#a0a0a0" stroked="f"/>
        </w:pict>
      </w:r>
    </w:p>
    <w:p w14:paraId="0651149F" w14:textId="77777777" w:rsidR="00000000" w:rsidRDefault="00D02D61">
      <w:pPr>
        <w:divId w:val="191841659"/>
        <w:rPr>
          <w:rFonts w:eastAsia="Times New Roman"/>
          <w:sz w:val="20"/>
          <w:szCs w:val="20"/>
        </w:rPr>
      </w:pPr>
    </w:p>
    <w:p w14:paraId="6F90DCB1" w14:textId="77777777" w:rsidR="00000000" w:rsidRDefault="00D02D61">
      <w:pPr>
        <w:spacing w:line="288" w:lineRule="auto"/>
        <w:divId w:val="727149753"/>
        <w:rPr>
          <w:rFonts w:eastAsia="Times New Roman"/>
          <w:sz w:val="20"/>
          <w:szCs w:val="20"/>
        </w:rPr>
      </w:pPr>
      <w:r>
        <w:rPr>
          <w:rFonts w:ascii="inherit" w:eastAsia="Times New Roman" w:hAnsi="inherit"/>
          <w:b/>
          <w:bCs/>
          <w:i/>
          <w:iCs/>
          <w:sz w:val="20"/>
          <w:szCs w:val="20"/>
        </w:rPr>
        <w:t>NOTE 13: D</w:t>
      </w:r>
      <w:r>
        <w:rPr>
          <w:rFonts w:ascii="inherit" w:eastAsia="Times New Roman" w:hAnsi="inherit"/>
          <w:b/>
          <w:bCs/>
          <w:i/>
          <w:iCs/>
          <w:sz w:val="20"/>
          <w:szCs w:val="20"/>
        </w:rPr>
        <w:t>EBT</w:t>
      </w:r>
      <w:r>
        <w:rPr>
          <w:rFonts w:ascii="inherit" w:eastAsia="Times New Roman" w:hAnsi="inherit"/>
          <w:b/>
          <w:bCs/>
          <w:i/>
          <w:iCs/>
          <w:sz w:val="20"/>
          <w:szCs w:val="20"/>
        </w:rPr>
        <w:t xml:space="preserve"> </w:t>
      </w:r>
    </w:p>
    <w:p w14:paraId="236F76B3" w14:textId="77777777" w:rsidR="00000000" w:rsidRDefault="00D02D61">
      <w:pPr>
        <w:spacing w:line="288" w:lineRule="auto"/>
        <w:divId w:val="712971983"/>
        <w:rPr>
          <w:rFonts w:eastAsia="Times New Roman"/>
          <w:sz w:val="20"/>
          <w:szCs w:val="20"/>
        </w:rPr>
      </w:pPr>
      <w:r>
        <w:rPr>
          <w:rFonts w:ascii="inherit" w:eastAsia="Times New Roman" w:hAnsi="inherit"/>
          <w:i/>
          <w:iCs/>
          <w:sz w:val="20"/>
          <w:szCs w:val="20"/>
        </w:rPr>
        <w:t>Unless otherwise specified, all disclosures in this Note relate to Harris Corporation as of June 28, 2019 and exclude any information related to and any potential impact that has resulted or may result from the L3Harris Merger (as described in</w:t>
      </w:r>
      <w:r>
        <w:rPr>
          <w:rFonts w:ascii="inherit" w:eastAsia="Times New Roman" w:hAnsi="inherit"/>
          <w:i/>
          <w:iCs/>
          <w:sz w:val="20"/>
          <w:szCs w:val="20"/>
        </w:rPr>
        <w:t xml:space="preserve"> </w:t>
      </w:r>
      <w:r>
        <w:rPr>
          <w:rFonts w:ascii="inherit" w:eastAsia="Times New Roman" w:hAnsi="inherit"/>
          <w:i/>
          <w:iCs/>
          <w:sz w:val="20"/>
          <w:szCs w:val="20"/>
        </w:rPr>
        <w:t>Note 1:</w:t>
      </w:r>
      <w:r>
        <w:rPr>
          <w:rFonts w:ascii="inherit" w:eastAsia="Times New Roman" w:hAnsi="inherit"/>
          <w:i/>
          <w:iCs/>
          <w:sz w:val="20"/>
          <w:szCs w:val="20"/>
        </w:rPr>
        <w:t xml:space="preserve"> Significant Accounting Policies</w:t>
      </w:r>
      <w:r>
        <w:rPr>
          <w:rFonts w:ascii="inherit" w:eastAsia="Times New Roman" w:hAnsi="inherit"/>
          <w:i/>
          <w:iCs/>
          <w:sz w:val="20"/>
          <w:szCs w:val="20"/>
        </w:rPr>
        <w:t xml:space="preserve"> </w:t>
      </w:r>
      <w:r>
        <w:rPr>
          <w:rFonts w:ascii="inherit" w:eastAsia="Times New Roman" w:hAnsi="inherit"/>
          <w:i/>
          <w:iCs/>
          <w:sz w:val="20"/>
          <w:szCs w:val="20"/>
        </w:rPr>
        <w:t>under</w:t>
      </w:r>
      <w:r>
        <w:rPr>
          <w:rFonts w:ascii="inherit" w:eastAsia="Times New Roman" w:hAnsi="inherit"/>
          <w:i/>
          <w:iCs/>
          <w:sz w:val="20"/>
          <w:szCs w:val="20"/>
        </w:rPr>
        <w:t xml:space="preserve"> </w:t>
      </w:r>
      <w:r>
        <w:rPr>
          <w:rFonts w:ascii="inherit" w:eastAsia="Times New Roman" w:hAnsi="inherit"/>
          <w:i/>
          <w:iCs/>
          <w:sz w:val="20"/>
          <w:szCs w:val="20"/>
        </w:rPr>
        <w:t>“Principles of Consolidation”</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Note 26: Subsequent Events).</w:t>
      </w:r>
    </w:p>
    <w:p w14:paraId="0629895F" w14:textId="77777777" w:rsidR="00000000" w:rsidRDefault="00D02D61">
      <w:pPr>
        <w:spacing w:line="288" w:lineRule="auto"/>
        <w:divId w:val="343288346"/>
        <w:rPr>
          <w:rFonts w:eastAsia="Times New Roman"/>
          <w:sz w:val="20"/>
          <w:szCs w:val="20"/>
        </w:rPr>
      </w:pPr>
      <w:r>
        <w:rPr>
          <w:rFonts w:ascii="inherit" w:eastAsia="Times New Roman" w:hAnsi="inherit"/>
          <w:b/>
          <w:bCs/>
          <w:sz w:val="20"/>
          <w:szCs w:val="20"/>
        </w:rPr>
        <w:t>Long-Term Debt</w:t>
      </w:r>
    </w:p>
    <w:p w14:paraId="0287BAE9" w14:textId="77777777" w:rsidR="00000000" w:rsidRDefault="00D02D61">
      <w:pPr>
        <w:spacing w:line="288" w:lineRule="auto"/>
        <w:ind w:firstLine="480"/>
        <w:divId w:val="1317757664"/>
        <w:rPr>
          <w:rFonts w:eastAsia="Times New Roman"/>
          <w:sz w:val="20"/>
          <w:szCs w:val="20"/>
        </w:rPr>
      </w:pPr>
      <w:r>
        <w:rPr>
          <w:rFonts w:ascii="inherit" w:eastAsia="Times New Roman" w:hAnsi="inherit"/>
          <w:sz w:val="20"/>
          <w:szCs w:val="20"/>
        </w:rPr>
        <w:t>Long-term debt is summarized below:</w:t>
      </w:r>
    </w:p>
    <w:tbl>
      <w:tblPr>
        <w:tblW w:w="5000" w:type="pct"/>
        <w:tblCellMar>
          <w:left w:w="0" w:type="dxa"/>
          <w:right w:w="0" w:type="dxa"/>
        </w:tblCellMar>
        <w:tblLook w:val="04A0" w:firstRow="1" w:lastRow="0" w:firstColumn="1" w:lastColumn="0" w:noHBand="0" w:noVBand="1"/>
      </w:tblPr>
      <w:tblGrid>
        <w:gridCol w:w="5592"/>
        <w:gridCol w:w="132"/>
        <w:gridCol w:w="1024"/>
        <w:gridCol w:w="107"/>
        <w:gridCol w:w="105"/>
        <w:gridCol w:w="132"/>
        <w:gridCol w:w="1107"/>
        <w:gridCol w:w="107"/>
      </w:tblGrid>
      <w:tr w:rsidR="00000000" w14:paraId="047E1DE3" w14:textId="77777777">
        <w:trPr>
          <w:divId w:val="449712614"/>
        </w:trPr>
        <w:tc>
          <w:tcPr>
            <w:tcW w:w="0" w:type="auto"/>
            <w:gridSpan w:val="8"/>
            <w:vAlign w:val="center"/>
            <w:hideMark/>
          </w:tcPr>
          <w:p w14:paraId="2C1A355E" w14:textId="77777777" w:rsidR="00000000" w:rsidRDefault="00D02D61">
            <w:pPr>
              <w:spacing w:line="288" w:lineRule="auto"/>
              <w:ind w:firstLine="480"/>
              <w:rPr>
                <w:rFonts w:eastAsia="Times New Roman"/>
                <w:sz w:val="20"/>
                <w:szCs w:val="20"/>
              </w:rPr>
            </w:pPr>
          </w:p>
        </w:tc>
      </w:tr>
      <w:tr w:rsidR="00000000" w14:paraId="518CD2B8" w14:textId="77777777">
        <w:trPr>
          <w:divId w:val="449712614"/>
        </w:trPr>
        <w:tc>
          <w:tcPr>
            <w:tcW w:w="3400" w:type="pct"/>
            <w:vAlign w:val="center"/>
            <w:hideMark/>
          </w:tcPr>
          <w:p w14:paraId="754D438F" w14:textId="77777777" w:rsidR="00000000" w:rsidRDefault="00D02D61">
            <w:pPr>
              <w:rPr>
                <w:rFonts w:eastAsia="Times New Roman"/>
                <w:sz w:val="20"/>
                <w:szCs w:val="20"/>
              </w:rPr>
            </w:pPr>
          </w:p>
        </w:tc>
        <w:tc>
          <w:tcPr>
            <w:tcW w:w="50" w:type="pct"/>
            <w:vAlign w:val="center"/>
            <w:hideMark/>
          </w:tcPr>
          <w:p w14:paraId="3025CAB3" w14:textId="77777777" w:rsidR="00000000" w:rsidRDefault="00D02D61">
            <w:pPr>
              <w:rPr>
                <w:rFonts w:eastAsia="Times New Roman"/>
                <w:sz w:val="20"/>
                <w:szCs w:val="20"/>
              </w:rPr>
            </w:pPr>
          </w:p>
        </w:tc>
        <w:tc>
          <w:tcPr>
            <w:tcW w:w="650" w:type="pct"/>
            <w:vAlign w:val="center"/>
            <w:hideMark/>
          </w:tcPr>
          <w:p w14:paraId="34DDF158" w14:textId="77777777" w:rsidR="00000000" w:rsidRDefault="00D02D61">
            <w:pPr>
              <w:rPr>
                <w:rFonts w:eastAsia="Times New Roman"/>
                <w:sz w:val="20"/>
                <w:szCs w:val="20"/>
              </w:rPr>
            </w:pPr>
          </w:p>
        </w:tc>
        <w:tc>
          <w:tcPr>
            <w:tcW w:w="50" w:type="pct"/>
            <w:vAlign w:val="center"/>
            <w:hideMark/>
          </w:tcPr>
          <w:p w14:paraId="41809F46" w14:textId="77777777" w:rsidR="00000000" w:rsidRDefault="00D02D61">
            <w:pPr>
              <w:rPr>
                <w:rFonts w:eastAsia="Times New Roman"/>
                <w:sz w:val="20"/>
                <w:szCs w:val="20"/>
              </w:rPr>
            </w:pPr>
          </w:p>
        </w:tc>
        <w:tc>
          <w:tcPr>
            <w:tcW w:w="50" w:type="pct"/>
            <w:vAlign w:val="center"/>
            <w:hideMark/>
          </w:tcPr>
          <w:p w14:paraId="7E6B2641" w14:textId="77777777" w:rsidR="00000000" w:rsidRDefault="00D02D61">
            <w:pPr>
              <w:rPr>
                <w:rFonts w:eastAsia="Times New Roman"/>
                <w:sz w:val="20"/>
                <w:szCs w:val="20"/>
              </w:rPr>
            </w:pPr>
          </w:p>
        </w:tc>
        <w:tc>
          <w:tcPr>
            <w:tcW w:w="50" w:type="pct"/>
            <w:vAlign w:val="center"/>
            <w:hideMark/>
          </w:tcPr>
          <w:p w14:paraId="6FA7860B" w14:textId="77777777" w:rsidR="00000000" w:rsidRDefault="00D02D61">
            <w:pPr>
              <w:rPr>
                <w:rFonts w:eastAsia="Times New Roman"/>
                <w:sz w:val="20"/>
                <w:szCs w:val="20"/>
              </w:rPr>
            </w:pPr>
          </w:p>
        </w:tc>
        <w:tc>
          <w:tcPr>
            <w:tcW w:w="700" w:type="pct"/>
            <w:vAlign w:val="center"/>
            <w:hideMark/>
          </w:tcPr>
          <w:p w14:paraId="08CE4CB6" w14:textId="77777777" w:rsidR="00000000" w:rsidRDefault="00D02D61">
            <w:pPr>
              <w:rPr>
                <w:rFonts w:eastAsia="Times New Roman"/>
                <w:sz w:val="20"/>
                <w:szCs w:val="20"/>
              </w:rPr>
            </w:pPr>
          </w:p>
        </w:tc>
        <w:tc>
          <w:tcPr>
            <w:tcW w:w="50" w:type="pct"/>
            <w:vAlign w:val="center"/>
            <w:hideMark/>
          </w:tcPr>
          <w:p w14:paraId="6D618734" w14:textId="77777777" w:rsidR="00000000" w:rsidRDefault="00D02D61">
            <w:pPr>
              <w:rPr>
                <w:rFonts w:eastAsia="Times New Roman"/>
                <w:sz w:val="20"/>
                <w:szCs w:val="20"/>
              </w:rPr>
            </w:pPr>
          </w:p>
        </w:tc>
      </w:tr>
      <w:tr w:rsidR="00000000" w14:paraId="398FB52C" w14:textId="77777777">
        <w:trPr>
          <w:divId w:val="449712614"/>
        </w:trPr>
        <w:tc>
          <w:tcPr>
            <w:tcW w:w="0" w:type="auto"/>
            <w:tcMar>
              <w:top w:w="30" w:type="dxa"/>
              <w:left w:w="30" w:type="dxa"/>
              <w:bottom w:w="30" w:type="dxa"/>
              <w:right w:w="30" w:type="dxa"/>
            </w:tcMar>
            <w:vAlign w:val="bottom"/>
            <w:hideMark/>
          </w:tcPr>
          <w:p w14:paraId="227CCE5D" w14:textId="77777777" w:rsidR="00000000" w:rsidRDefault="00D02D61">
            <w:pPr>
              <w:divId w:val="1631204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058061"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531AE4BA" w14:textId="77777777" w:rsidR="00000000" w:rsidRDefault="00D02D61">
            <w:pPr>
              <w:divId w:val="3531874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C58518"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2890D65B" w14:textId="77777777">
        <w:trPr>
          <w:divId w:val="449712614"/>
        </w:trPr>
        <w:tc>
          <w:tcPr>
            <w:tcW w:w="0" w:type="auto"/>
            <w:tcMar>
              <w:top w:w="30" w:type="dxa"/>
              <w:left w:w="30" w:type="dxa"/>
              <w:bottom w:w="30" w:type="dxa"/>
              <w:right w:w="30" w:type="dxa"/>
            </w:tcMar>
            <w:vAlign w:val="bottom"/>
            <w:hideMark/>
          </w:tcPr>
          <w:p w14:paraId="59262F73" w14:textId="77777777" w:rsidR="00000000" w:rsidRDefault="00D02D61">
            <w:pPr>
              <w:divId w:val="963388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74025" w14:textId="77777777" w:rsidR="00000000" w:rsidRDefault="00D02D61">
            <w:pPr>
              <w:divId w:val="680937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49E77" w14:textId="77777777" w:rsidR="00000000" w:rsidRDefault="00D02D61">
            <w:pPr>
              <w:divId w:val="515461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1FF899" w14:textId="77777777" w:rsidR="00000000" w:rsidRDefault="00D02D61">
            <w:pPr>
              <w:divId w:val="147022841"/>
              <w:rPr>
                <w:rFonts w:eastAsia="Times New Roman"/>
                <w:sz w:val="20"/>
                <w:szCs w:val="20"/>
              </w:rPr>
            </w:pPr>
            <w:r>
              <w:rPr>
                <w:rFonts w:ascii="inherit" w:eastAsia="Times New Roman" w:hAnsi="inherit"/>
                <w:sz w:val="20"/>
                <w:szCs w:val="20"/>
              </w:rPr>
              <w:t> </w:t>
            </w:r>
          </w:p>
        </w:tc>
      </w:tr>
      <w:tr w:rsidR="00000000" w14:paraId="7680102C" w14:textId="77777777">
        <w:trPr>
          <w:divId w:val="449712614"/>
        </w:trPr>
        <w:tc>
          <w:tcPr>
            <w:tcW w:w="0" w:type="auto"/>
            <w:tcMar>
              <w:top w:w="30" w:type="dxa"/>
              <w:left w:w="30" w:type="dxa"/>
              <w:bottom w:w="30" w:type="dxa"/>
              <w:right w:w="30" w:type="dxa"/>
            </w:tcMar>
            <w:vAlign w:val="bottom"/>
            <w:hideMark/>
          </w:tcPr>
          <w:p w14:paraId="577C338E"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52D2A7E6"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0E66A36" w14:textId="77777777">
        <w:trPr>
          <w:divId w:val="449712614"/>
        </w:trPr>
        <w:tc>
          <w:tcPr>
            <w:tcW w:w="0" w:type="auto"/>
            <w:shd w:val="clear" w:color="auto" w:fill="CCEEFF"/>
            <w:tcMar>
              <w:top w:w="30" w:type="dxa"/>
              <w:left w:w="30" w:type="dxa"/>
              <w:bottom w:w="30" w:type="dxa"/>
              <w:right w:w="30" w:type="dxa"/>
            </w:tcMar>
            <w:hideMark/>
          </w:tcPr>
          <w:p w14:paraId="29F95E39" w14:textId="77777777" w:rsidR="00000000" w:rsidRDefault="00D02D61">
            <w:pPr>
              <w:rPr>
                <w:rFonts w:eastAsia="Times New Roman"/>
                <w:sz w:val="20"/>
                <w:szCs w:val="20"/>
              </w:rPr>
            </w:pPr>
            <w:r>
              <w:rPr>
                <w:rFonts w:ascii="inherit" w:eastAsia="Times New Roman" w:hAnsi="inherit"/>
                <w:sz w:val="20"/>
                <w:szCs w:val="20"/>
              </w:rPr>
              <w:t>Variable-rate debt:</w:t>
            </w:r>
          </w:p>
        </w:tc>
        <w:tc>
          <w:tcPr>
            <w:tcW w:w="0" w:type="auto"/>
            <w:gridSpan w:val="3"/>
            <w:shd w:val="clear" w:color="auto" w:fill="CCEEFF"/>
            <w:tcMar>
              <w:top w:w="30" w:type="dxa"/>
              <w:left w:w="30" w:type="dxa"/>
              <w:bottom w:w="30" w:type="dxa"/>
              <w:right w:w="30" w:type="dxa"/>
            </w:tcMar>
            <w:vAlign w:val="bottom"/>
            <w:hideMark/>
          </w:tcPr>
          <w:p w14:paraId="5EA07C75" w14:textId="77777777" w:rsidR="00000000" w:rsidRDefault="00D02D61">
            <w:pPr>
              <w:divId w:val="1571695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D386D8" w14:textId="77777777" w:rsidR="00000000" w:rsidRDefault="00D02D61">
            <w:pPr>
              <w:divId w:val="1892382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E8ED5A" w14:textId="77777777" w:rsidR="00000000" w:rsidRDefault="00D02D61">
            <w:pPr>
              <w:divId w:val="904069562"/>
              <w:rPr>
                <w:rFonts w:eastAsia="Times New Roman"/>
                <w:sz w:val="20"/>
                <w:szCs w:val="20"/>
              </w:rPr>
            </w:pPr>
            <w:r>
              <w:rPr>
                <w:rFonts w:ascii="inherit" w:eastAsia="Times New Roman" w:hAnsi="inherit"/>
                <w:sz w:val="20"/>
                <w:szCs w:val="20"/>
              </w:rPr>
              <w:t> </w:t>
            </w:r>
          </w:p>
        </w:tc>
      </w:tr>
      <w:tr w:rsidR="00000000" w14:paraId="26DCA0CD" w14:textId="77777777">
        <w:trPr>
          <w:divId w:val="449712614"/>
        </w:trPr>
        <w:tc>
          <w:tcPr>
            <w:tcW w:w="0" w:type="auto"/>
            <w:tcMar>
              <w:top w:w="30" w:type="dxa"/>
              <w:left w:w="180" w:type="dxa"/>
              <w:bottom w:w="30" w:type="dxa"/>
              <w:right w:w="30" w:type="dxa"/>
            </w:tcMar>
            <w:hideMark/>
          </w:tcPr>
          <w:p w14:paraId="5285959F" w14:textId="77777777" w:rsidR="00000000" w:rsidRDefault="00D02D61">
            <w:pPr>
              <w:rPr>
                <w:rFonts w:eastAsia="Times New Roman"/>
                <w:sz w:val="20"/>
                <w:szCs w:val="20"/>
              </w:rPr>
            </w:pPr>
            <w:r>
              <w:rPr>
                <w:rFonts w:ascii="inherit" w:eastAsia="Times New Roman" w:hAnsi="inherit"/>
                <w:sz w:val="20"/>
                <w:szCs w:val="20"/>
              </w:rPr>
              <w:t>Floating rate notes, due February 27, 2019</w:t>
            </w:r>
          </w:p>
        </w:tc>
        <w:tc>
          <w:tcPr>
            <w:tcW w:w="0" w:type="auto"/>
            <w:tcMar>
              <w:top w:w="30" w:type="dxa"/>
              <w:left w:w="30" w:type="dxa"/>
              <w:bottom w:w="30" w:type="dxa"/>
              <w:right w:w="0" w:type="dxa"/>
            </w:tcMar>
            <w:vAlign w:val="bottom"/>
            <w:hideMark/>
          </w:tcPr>
          <w:p w14:paraId="69C9E64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9412C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A02B3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3A794AF" w14:textId="77777777" w:rsidR="00000000" w:rsidRDefault="00D02D61">
            <w:pPr>
              <w:divId w:val="1426027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FFD48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892428" w14:textId="77777777" w:rsidR="00000000" w:rsidRDefault="00D02D61">
            <w:pPr>
              <w:jc w:val="right"/>
              <w:rPr>
                <w:rFonts w:eastAsia="Times New Roman"/>
                <w:sz w:val="20"/>
                <w:szCs w:val="20"/>
              </w:rPr>
            </w:pPr>
            <w:r>
              <w:rPr>
                <w:rFonts w:ascii="inherit" w:eastAsia="Times New Roman" w:hAnsi="inherit"/>
                <w:sz w:val="20"/>
                <w:szCs w:val="20"/>
              </w:rPr>
              <w:t>300</w:t>
            </w:r>
          </w:p>
        </w:tc>
        <w:tc>
          <w:tcPr>
            <w:tcW w:w="0" w:type="auto"/>
            <w:vAlign w:val="bottom"/>
            <w:hideMark/>
          </w:tcPr>
          <w:p w14:paraId="133D045A" w14:textId="77777777" w:rsidR="00000000" w:rsidRDefault="00D02D61">
            <w:pPr>
              <w:rPr>
                <w:rFonts w:eastAsia="Times New Roman"/>
                <w:sz w:val="20"/>
                <w:szCs w:val="20"/>
              </w:rPr>
            </w:pPr>
          </w:p>
        </w:tc>
      </w:tr>
      <w:tr w:rsidR="00000000" w14:paraId="10F1D37B" w14:textId="77777777">
        <w:trPr>
          <w:divId w:val="449712614"/>
        </w:trPr>
        <w:tc>
          <w:tcPr>
            <w:tcW w:w="0" w:type="auto"/>
            <w:shd w:val="clear" w:color="auto" w:fill="CCEEFF"/>
            <w:tcMar>
              <w:top w:w="30" w:type="dxa"/>
              <w:left w:w="180" w:type="dxa"/>
              <w:bottom w:w="30" w:type="dxa"/>
              <w:right w:w="30" w:type="dxa"/>
            </w:tcMar>
            <w:hideMark/>
          </w:tcPr>
          <w:p w14:paraId="7911A379" w14:textId="77777777" w:rsidR="00000000" w:rsidRDefault="00D02D61">
            <w:pPr>
              <w:rPr>
                <w:rFonts w:eastAsia="Times New Roman"/>
                <w:sz w:val="20"/>
                <w:szCs w:val="20"/>
              </w:rPr>
            </w:pPr>
            <w:r>
              <w:rPr>
                <w:rFonts w:ascii="inherit" w:eastAsia="Times New Roman" w:hAnsi="inherit"/>
                <w:sz w:val="20"/>
                <w:szCs w:val="20"/>
              </w:rPr>
              <w:t>Floating rate notes, due April 30, 2020</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B95258" w14:textId="77777777" w:rsidR="00000000" w:rsidRDefault="00D02D61">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vAlign w:val="bottom"/>
            <w:hideMark/>
          </w:tcPr>
          <w:p w14:paraId="4498B75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E2F04" w14:textId="77777777" w:rsidR="00000000" w:rsidRDefault="00D02D61">
            <w:pPr>
              <w:divId w:val="1009984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1E7EF2" w14:textId="77777777" w:rsidR="00000000" w:rsidRDefault="00D02D61">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vAlign w:val="bottom"/>
            <w:hideMark/>
          </w:tcPr>
          <w:p w14:paraId="74F90997" w14:textId="77777777" w:rsidR="00000000" w:rsidRDefault="00D02D61">
            <w:pPr>
              <w:rPr>
                <w:rFonts w:eastAsia="Times New Roman"/>
                <w:sz w:val="20"/>
                <w:szCs w:val="20"/>
              </w:rPr>
            </w:pPr>
          </w:p>
        </w:tc>
      </w:tr>
      <w:tr w:rsidR="00000000" w14:paraId="162BE8DD" w14:textId="77777777">
        <w:trPr>
          <w:divId w:val="449712614"/>
        </w:trPr>
        <w:tc>
          <w:tcPr>
            <w:tcW w:w="0" w:type="auto"/>
            <w:tcMar>
              <w:top w:w="30" w:type="dxa"/>
              <w:left w:w="30" w:type="dxa"/>
              <w:bottom w:w="30" w:type="dxa"/>
              <w:right w:w="30" w:type="dxa"/>
            </w:tcMar>
            <w:hideMark/>
          </w:tcPr>
          <w:p w14:paraId="284ABF45" w14:textId="77777777" w:rsidR="00000000" w:rsidRDefault="00D02D61">
            <w:pPr>
              <w:rPr>
                <w:rFonts w:eastAsia="Times New Roman"/>
                <w:sz w:val="20"/>
                <w:szCs w:val="20"/>
              </w:rPr>
            </w:pPr>
            <w:r>
              <w:rPr>
                <w:rFonts w:ascii="inherit" w:eastAsia="Times New Roman" w:hAnsi="inherit"/>
                <w:sz w:val="20"/>
                <w:szCs w:val="20"/>
              </w:rPr>
              <w:t>Total variable-rate debt</w:t>
            </w:r>
          </w:p>
        </w:tc>
        <w:tc>
          <w:tcPr>
            <w:tcW w:w="0" w:type="auto"/>
            <w:gridSpan w:val="2"/>
            <w:tcBorders>
              <w:bottom w:val="single" w:sz="6" w:space="0" w:color="000000"/>
            </w:tcBorders>
            <w:tcMar>
              <w:top w:w="30" w:type="dxa"/>
              <w:left w:w="30" w:type="dxa"/>
              <w:bottom w:w="30" w:type="dxa"/>
              <w:right w:w="0" w:type="dxa"/>
            </w:tcMar>
            <w:vAlign w:val="bottom"/>
            <w:hideMark/>
          </w:tcPr>
          <w:p w14:paraId="56988CA3" w14:textId="77777777" w:rsidR="00000000" w:rsidRDefault="00D02D61">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vAlign w:val="bottom"/>
            <w:hideMark/>
          </w:tcPr>
          <w:p w14:paraId="3558298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23CD6A4" w14:textId="77777777" w:rsidR="00000000" w:rsidRDefault="00D02D61">
            <w:pPr>
              <w:divId w:val="1905867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02FB77" w14:textId="77777777" w:rsidR="00000000" w:rsidRDefault="00D02D61">
            <w:pPr>
              <w:jc w:val="right"/>
              <w:rPr>
                <w:rFonts w:eastAsia="Times New Roman"/>
                <w:sz w:val="20"/>
                <w:szCs w:val="20"/>
              </w:rPr>
            </w:pPr>
            <w:r>
              <w:rPr>
                <w:rFonts w:ascii="inherit" w:eastAsia="Times New Roman" w:hAnsi="inherit"/>
                <w:sz w:val="20"/>
                <w:szCs w:val="20"/>
              </w:rPr>
              <w:t>550</w:t>
            </w:r>
          </w:p>
        </w:tc>
        <w:tc>
          <w:tcPr>
            <w:tcW w:w="0" w:type="auto"/>
            <w:tcBorders>
              <w:bottom w:val="single" w:sz="6" w:space="0" w:color="000000"/>
            </w:tcBorders>
            <w:vAlign w:val="bottom"/>
            <w:hideMark/>
          </w:tcPr>
          <w:p w14:paraId="6475CC4F" w14:textId="77777777" w:rsidR="00000000" w:rsidRDefault="00D02D61">
            <w:pPr>
              <w:rPr>
                <w:rFonts w:eastAsia="Times New Roman"/>
                <w:sz w:val="20"/>
                <w:szCs w:val="20"/>
              </w:rPr>
            </w:pPr>
          </w:p>
        </w:tc>
      </w:tr>
      <w:tr w:rsidR="00000000" w14:paraId="04E87367" w14:textId="77777777">
        <w:trPr>
          <w:divId w:val="449712614"/>
        </w:trPr>
        <w:tc>
          <w:tcPr>
            <w:tcW w:w="0" w:type="auto"/>
            <w:shd w:val="clear" w:color="auto" w:fill="CCEEFF"/>
            <w:tcMar>
              <w:top w:w="30" w:type="dxa"/>
              <w:left w:w="30" w:type="dxa"/>
              <w:bottom w:w="30" w:type="dxa"/>
              <w:right w:w="30" w:type="dxa"/>
            </w:tcMar>
            <w:hideMark/>
          </w:tcPr>
          <w:p w14:paraId="2D912AEC" w14:textId="77777777" w:rsidR="00000000" w:rsidRDefault="00D02D61">
            <w:pPr>
              <w:rPr>
                <w:rFonts w:eastAsia="Times New Roman"/>
                <w:sz w:val="20"/>
                <w:szCs w:val="20"/>
              </w:rPr>
            </w:pPr>
            <w:r>
              <w:rPr>
                <w:rFonts w:ascii="inherit" w:eastAsia="Times New Roman" w:hAnsi="inherit"/>
                <w:sz w:val="20"/>
                <w:szCs w:val="20"/>
              </w:rPr>
              <w:t>Fixed-rate debt:</w:t>
            </w:r>
          </w:p>
        </w:tc>
        <w:tc>
          <w:tcPr>
            <w:tcW w:w="0" w:type="auto"/>
            <w:gridSpan w:val="3"/>
            <w:shd w:val="clear" w:color="auto" w:fill="CCEEFF"/>
            <w:tcMar>
              <w:top w:w="30" w:type="dxa"/>
              <w:left w:w="30" w:type="dxa"/>
              <w:bottom w:w="30" w:type="dxa"/>
              <w:right w:w="30" w:type="dxa"/>
            </w:tcMar>
            <w:vAlign w:val="bottom"/>
            <w:hideMark/>
          </w:tcPr>
          <w:p w14:paraId="352861E6" w14:textId="77777777" w:rsidR="00000000" w:rsidRDefault="00D02D61">
            <w:pPr>
              <w:divId w:val="601644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4076F0" w14:textId="77777777" w:rsidR="00000000" w:rsidRDefault="00D02D61">
            <w:pPr>
              <w:divId w:val="1984499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1FD2D7" w14:textId="77777777" w:rsidR="00000000" w:rsidRDefault="00D02D61">
            <w:pPr>
              <w:divId w:val="468791378"/>
              <w:rPr>
                <w:rFonts w:eastAsia="Times New Roman"/>
                <w:sz w:val="20"/>
                <w:szCs w:val="20"/>
              </w:rPr>
            </w:pPr>
            <w:r>
              <w:rPr>
                <w:rFonts w:ascii="inherit" w:eastAsia="Times New Roman" w:hAnsi="inherit"/>
                <w:sz w:val="20"/>
                <w:szCs w:val="20"/>
              </w:rPr>
              <w:t> </w:t>
            </w:r>
          </w:p>
        </w:tc>
      </w:tr>
      <w:tr w:rsidR="00000000" w14:paraId="7689D330" w14:textId="77777777">
        <w:trPr>
          <w:divId w:val="449712614"/>
        </w:trPr>
        <w:tc>
          <w:tcPr>
            <w:tcW w:w="0" w:type="auto"/>
            <w:tcMar>
              <w:top w:w="30" w:type="dxa"/>
              <w:left w:w="180" w:type="dxa"/>
              <w:bottom w:w="30" w:type="dxa"/>
              <w:right w:w="30" w:type="dxa"/>
            </w:tcMar>
            <w:hideMark/>
          </w:tcPr>
          <w:p w14:paraId="649FDC1B" w14:textId="77777777" w:rsidR="00000000" w:rsidRDefault="00D02D61">
            <w:pPr>
              <w:rPr>
                <w:rFonts w:eastAsia="Times New Roman"/>
                <w:sz w:val="20"/>
                <w:szCs w:val="20"/>
              </w:rPr>
            </w:pPr>
            <w:r>
              <w:rPr>
                <w:rFonts w:ascii="inherit" w:eastAsia="Times New Roman" w:hAnsi="inherit"/>
                <w:sz w:val="20"/>
                <w:szCs w:val="20"/>
              </w:rPr>
              <w:t>2.7% notes, due April 27, 2020</w:t>
            </w:r>
          </w:p>
        </w:tc>
        <w:tc>
          <w:tcPr>
            <w:tcW w:w="0" w:type="auto"/>
            <w:gridSpan w:val="2"/>
            <w:tcMar>
              <w:top w:w="30" w:type="dxa"/>
              <w:left w:w="30" w:type="dxa"/>
              <w:bottom w:w="30" w:type="dxa"/>
              <w:right w:w="0" w:type="dxa"/>
            </w:tcMar>
            <w:vAlign w:val="bottom"/>
            <w:hideMark/>
          </w:tcPr>
          <w:p w14:paraId="63CBDFA8" w14:textId="77777777" w:rsidR="00000000" w:rsidRDefault="00D02D61">
            <w:pPr>
              <w:jc w:val="right"/>
              <w:rPr>
                <w:rFonts w:eastAsia="Times New Roman"/>
                <w:sz w:val="20"/>
                <w:szCs w:val="20"/>
              </w:rPr>
            </w:pPr>
            <w:r>
              <w:rPr>
                <w:rFonts w:ascii="inherit" w:eastAsia="Times New Roman" w:hAnsi="inherit"/>
                <w:sz w:val="20"/>
                <w:szCs w:val="20"/>
              </w:rPr>
              <w:t>400</w:t>
            </w:r>
          </w:p>
        </w:tc>
        <w:tc>
          <w:tcPr>
            <w:tcW w:w="0" w:type="auto"/>
            <w:vAlign w:val="bottom"/>
            <w:hideMark/>
          </w:tcPr>
          <w:p w14:paraId="1F5026C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ED0FC3" w14:textId="77777777" w:rsidR="00000000" w:rsidRDefault="00D02D61">
            <w:pPr>
              <w:divId w:val="1344896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8299C4" w14:textId="77777777" w:rsidR="00000000" w:rsidRDefault="00D02D61">
            <w:pPr>
              <w:jc w:val="right"/>
              <w:rPr>
                <w:rFonts w:eastAsia="Times New Roman"/>
                <w:sz w:val="20"/>
                <w:szCs w:val="20"/>
              </w:rPr>
            </w:pPr>
            <w:r>
              <w:rPr>
                <w:rFonts w:ascii="inherit" w:eastAsia="Times New Roman" w:hAnsi="inherit"/>
                <w:sz w:val="20"/>
                <w:szCs w:val="20"/>
              </w:rPr>
              <w:t>400</w:t>
            </w:r>
          </w:p>
        </w:tc>
        <w:tc>
          <w:tcPr>
            <w:tcW w:w="0" w:type="auto"/>
            <w:vAlign w:val="bottom"/>
            <w:hideMark/>
          </w:tcPr>
          <w:p w14:paraId="0A51933A" w14:textId="77777777" w:rsidR="00000000" w:rsidRDefault="00D02D61">
            <w:pPr>
              <w:rPr>
                <w:rFonts w:eastAsia="Times New Roman"/>
                <w:sz w:val="20"/>
                <w:szCs w:val="20"/>
              </w:rPr>
            </w:pPr>
          </w:p>
        </w:tc>
      </w:tr>
      <w:tr w:rsidR="00000000" w14:paraId="24715336" w14:textId="77777777">
        <w:trPr>
          <w:divId w:val="449712614"/>
        </w:trPr>
        <w:tc>
          <w:tcPr>
            <w:tcW w:w="0" w:type="auto"/>
            <w:shd w:val="clear" w:color="auto" w:fill="CCEEFF"/>
            <w:tcMar>
              <w:top w:w="30" w:type="dxa"/>
              <w:left w:w="180" w:type="dxa"/>
              <w:bottom w:w="30" w:type="dxa"/>
              <w:right w:w="30" w:type="dxa"/>
            </w:tcMar>
            <w:hideMark/>
          </w:tcPr>
          <w:p w14:paraId="2077C9D8" w14:textId="77777777" w:rsidR="00000000" w:rsidRDefault="00D02D61">
            <w:pPr>
              <w:rPr>
                <w:rFonts w:eastAsia="Times New Roman"/>
                <w:sz w:val="20"/>
                <w:szCs w:val="20"/>
              </w:rPr>
            </w:pPr>
            <w:r>
              <w:rPr>
                <w:rFonts w:ascii="inherit" w:eastAsia="Times New Roman" w:hAnsi="inherit"/>
                <w:sz w:val="20"/>
                <w:szCs w:val="20"/>
              </w:rPr>
              <w:t>3.832% notes, due April 27, 2025</w:t>
            </w:r>
          </w:p>
        </w:tc>
        <w:tc>
          <w:tcPr>
            <w:tcW w:w="0" w:type="auto"/>
            <w:gridSpan w:val="2"/>
            <w:shd w:val="clear" w:color="auto" w:fill="CCEEFF"/>
            <w:tcMar>
              <w:top w:w="30" w:type="dxa"/>
              <w:left w:w="30" w:type="dxa"/>
              <w:bottom w:w="30" w:type="dxa"/>
              <w:right w:w="0" w:type="dxa"/>
            </w:tcMar>
            <w:vAlign w:val="bottom"/>
            <w:hideMark/>
          </w:tcPr>
          <w:p w14:paraId="2E8726D5" w14:textId="77777777" w:rsidR="00000000" w:rsidRDefault="00D02D61">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11E9782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B3EBB4" w14:textId="77777777" w:rsidR="00000000" w:rsidRDefault="00D02D61">
            <w:pPr>
              <w:divId w:val="20782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662950" w14:textId="77777777" w:rsidR="00000000" w:rsidRDefault="00D02D61">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7B4BC27E" w14:textId="77777777" w:rsidR="00000000" w:rsidRDefault="00D02D61">
            <w:pPr>
              <w:rPr>
                <w:rFonts w:eastAsia="Times New Roman"/>
                <w:sz w:val="20"/>
                <w:szCs w:val="20"/>
              </w:rPr>
            </w:pPr>
          </w:p>
        </w:tc>
      </w:tr>
      <w:tr w:rsidR="00000000" w14:paraId="019E5739" w14:textId="77777777">
        <w:trPr>
          <w:divId w:val="449712614"/>
        </w:trPr>
        <w:tc>
          <w:tcPr>
            <w:tcW w:w="0" w:type="auto"/>
            <w:tcMar>
              <w:top w:w="30" w:type="dxa"/>
              <w:left w:w="180" w:type="dxa"/>
              <w:bottom w:w="30" w:type="dxa"/>
              <w:right w:w="30" w:type="dxa"/>
            </w:tcMar>
            <w:hideMark/>
          </w:tcPr>
          <w:p w14:paraId="2A9206C6" w14:textId="77777777" w:rsidR="00000000" w:rsidRDefault="00D02D61">
            <w:pPr>
              <w:rPr>
                <w:rFonts w:eastAsia="Times New Roman"/>
                <w:sz w:val="20"/>
                <w:szCs w:val="20"/>
              </w:rPr>
            </w:pPr>
            <w:r>
              <w:rPr>
                <w:rFonts w:ascii="inherit" w:eastAsia="Times New Roman" w:hAnsi="inherit"/>
                <w:sz w:val="20"/>
                <w:szCs w:val="20"/>
              </w:rPr>
              <w:t>7.0% debentures, due January 15, 2026</w:t>
            </w:r>
          </w:p>
        </w:tc>
        <w:tc>
          <w:tcPr>
            <w:tcW w:w="0" w:type="auto"/>
            <w:gridSpan w:val="2"/>
            <w:tcMar>
              <w:top w:w="30" w:type="dxa"/>
              <w:left w:w="30" w:type="dxa"/>
              <w:bottom w:w="30" w:type="dxa"/>
              <w:right w:w="0" w:type="dxa"/>
            </w:tcMar>
            <w:vAlign w:val="bottom"/>
            <w:hideMark/>
          </w:tcPr>
          <w:p w14:paraId="3F1AB0B2" w14:textId="77777777" w:rsidR="00000000" w:rsidRDefault="00D02D61">
            <w:pPr>
              <w:jc w:val="right"/>
              <w:rPr>
                <w:rFonts w:eastAsia="Times New Roman"/>
                <w:sz w:val="20"/>
                <w:szCs w:val="20"/>
              </w:rPr>
            </w:pPr>
            <w:r>
              <w:rPr>
                <w:rFonts w:ascii="inherit" w:eastAsia="Times New Roman" w:hAnsi="inherit"/>
                <w:sz w:val="20"/>
                <w:szCs w:val="20"/>
              </w:rPr>
              <w:t>100</w:t>
            </w:r>
          </w:p>
        </w:tc>
        <w:tc>
          <w:tcPr>
            <w:tcW w:w="0" w:type="auto"/>
            <w:vAlign w:val="bottom"/>
            <w:hideMark/>
          </w:tcPr>
          <w:p w14:paraId="7DF9838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8382E08" w14:textId="77777777" w:rsidR="00000000" w:rsidRDefault="00D02D61">
            <w:pPr>
              <w:divId w:val="1868445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ACE22" w14:textId="77777777" w:rsidR="00000000" w:rsidRDefault="00D02D61">
            <w:pPr>
              <w:jc w:val="right"/>
              <w:rPr>
                <w:rFonts w:eastAsia="Times New Roman"/>
                <w:sz w:val="20"/>
                <w:szCs w:val="20"/>
              </w:rPr>
            </w:pPr>
            <w:r>
              <w:rPr>
                <w:rFonts w:ascii="inherit" w:eastAsia="Times New Roman" w:hAnsi="inherit"/>
                <w:sz w:val="20"/>
                <w:szCs w:val="20"/>
              </w:rPr>
              <w:t>100</w:t>
            </w:r>
          </w:p>
        </w:tc>
        <w:tc>
          <w:tcPr>
            <w:tcW w:w="0" w:type="auto"/>
            <w:vAlign w:val="bottom"/>
            <w:hideMark/>
          </w:tcPr>
          <w:p w14:paraId="26D2D767" w14:textId="77777777" w:rsidR="00000000" w:rsidRDefault="00D02D61">
            <w:pPr>
              <w:rPr>
                <w:rFonts w:eastAsia="Times New Roman"/>
                <w:sz w:val="20"/>
                <w:szCs w:val="20"/>
              </w:rPr>
            </w:pPr>
          </w:p>
        </w:tc>
      </w:tr>
      <w:tr w:rsidR="00000000" w14:paraId="04A85F75" w14:textId="77777777">
        <w:trPr>
          <w:divId w:val="449712614"/>
        </w:trPr>
        <w:tc>
          <w:tcPr>
            <w:tcW w:w="0" w:type="auto"/>
            <w:shd w:val="clear" w:color="auto" w:fill="CCEEFF"/>
            <w:tcMar>
              <w:top w:w="30" w:type="dxa"/>
              <w:left w:w="180" w:type="dxa"/>
              <w:bottom w:w="30" w:type="dxa"/>
              <w:right w:w="30" w:type="dxa"/>
            </w:tcMar>
            <w:hideMark/>
          </w:tcPr>
          <w:p w14:paraId="3284E027" w14:textId="77777777" w:rsidR="00000000" w:rsidRDefault="00D02D61">
            <w:pPr>
              <w:rPr>
                <w:rFonts w:eastAsia="Times New Roman"/>
                <w:sz w:val="20"/>
                <w:szCs w:val="20"/>
              </w:rPr>
            </w:pPr>
            <w:r>
              <w:rPr>
                <w:rFonts w:ascii="inherit" w:eastAsia="Times New Roman" w:hAnsi="inherit"/>
                <w:sz w:val="20"/>
                <w:szCs w:val="20"/>
              </w:rPr>
              <w:t>6.35% debentures, due February 1, 2028</w:t>
            </w:r>
          </w:p>
        </w:tc>
        <w:tc>
          <w:tcPr>
            <w:tcW w:w="0" w:type="auto"/>
            <w:gridSpan w:val="2"/>
            <w:shd w:val="clear" w:color="auto" w:fill="CCEEFF"/>
            <w:tcMar>
              <w:top w:w="30" w:type="dxa"/>
              <w:left w:w="30" w:type="dxa"/>
              <w:bottom w:w="30" w:type="dxa"/>
              <w:right w:w="0" w:type="dxa"/>
            </w:tcMar>
            <w:vAlign w:val="bottom"/>
            <w:hideMark/>
          </w:tcPr>
          <w:p w14:paraId="2E9805B9"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1920491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19087" w14:textId="77777777" w:rsidR="00000000" w:rsidRDefault="00D02D61">
            <w:pPr>
              <w:divId w:val="1579052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24299"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4631EEF1" w14:textId="77777777" w:rsidR="00000000" w:rsidRDefault="00D02D61">
            <w:pPr>
              <w:rPr>
                <w:rFonts w:eastAsia="Times New Roman"/>
                <w:sz w:val="20"/>
                <w:szCs w:val="20"/>
              </w:rPr>
            </w:pPr>
          </w:p>
        </w:tc>
      </w:tr>
      <w:tr w:rsidR="00000000" w14:paraId="5065C8CE" w14:textId="77777777">
        <w:trPr>
          <w:divId w:val="449712614"/>
        </w:trPr>
        <w:tc>
          <w:tcPr>
            <w:tcW w:w="0" w:type="auto"/>
            <w:tcMar>
              <w:top w:w="30" w:type="dxa"/>
              <w:left w:w="180" w:type="dxa"/>
              <w:bottom w:w="30" w:type="dxa"/>
              <w:right w:w="30" w:type="dxa"/>
            </w:tcMar>
            <w:hideMark/>
          </w:tcPr>
          <w:p w14:paraId="4A62BF0E" w14:textId="77777777" w:rsidR="00000000" w:rsidRDefault="00D02D61">
            <w:pPr>
              <w:rPr>
                <w:rFonts w:eastAsia="Times New Roman"/>
                <w:sz w:val="20"/>
                <w:szCs w:val="20"/>
              </w:rPr>
            </w:pPr>
            <w:r>
              <w:rPr>
                <w:rFonts w:ascii="inherit" w:eastAsia="Times New Roman" w:hAnsi="inherit"/>
                <w:sz w:val="20"/>
                <w:szCs w:val="20"/>
              </w:rPr>
              <w:t>4.400% notes, due June 15, 2028</w:t>
            </w:r>
          </w:p>
        </w:tc>
        <w:tc>
          <w:tcPr>
            <w:tcW w:w="0" w:type="auto"/>
            <w:gridSpan w:val="2"/>
            <w:tcMar>
              <w:top w:w="30" w:type="dxa"/>
              <w:left w:w="30" w:type="dxa"/>
              <w:bottom w:w="30" w:type="dxa"/>
              <w:right w:w="0" w:type="dxa"/>
            </w:tcMar>
            <w:vAlign w:val="bottom"/>
            <w:hideMark/>
          </w:tcPr>
          <w:p w14:paraId="494854BA" w14:textId="77777777" w:rsidR="00000000" w:rsidRDefault="00D02D61">
            <w:pPr>
              <w:jc w:val="right"/>
              <w:rPr>
                <w:rFonts w:eastAsia="Times New Roman"/>
                <w:sz w:val="20"/>
                <w:szCs w:val="20"/>
              </w:rPr>
            </w:pPr>
            <w:r>
              <w:rPr>
                <w:rFonts w:ascii="inherit" w:eastAsia="Times New Roman" w:hAnsi="inherit"/>
                <w:sz w:val="20"/>
                <w:szCs w:val="20"/>
              </w:rPr>
              <w:t>850</w:t>
            </w:r>
          </w:p>
        </w:tc>
        <w:tc>
          <w:tcPr>
            <w:tcW w:w="0" w:type="auto"/>
            <w:vAlign w:val="bottom"/>
            <w:hideMark/>
          </w:tcPr>
          <w:p w14:paraId="76E738D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F7C5EB5" w14:textId="77777777" w:rsidR="00000000" w:rsidRDefault="00D02D61">
            <w:pPr>
              <w:divId w:val="207403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4A0E10" w14:textId="77777777" w:rsidR="00000000" w:rsidRDefault="00D02D61">
            <w:pPr>
              <w:jc w:val="right"/>
              <w:rPr>
                <w:rFonts w:eastAsia="Times New Roman"/>
                <w:sz w:val="20"/>
                <w:szCs w:val="20"/>
              </w:rPr>
            </w:pPr>
            <w:r>
              <w:rPr>
                <w:rFonts w:ascii="inherit" w:eastAsia="Times New Roman" w:hAnsi="inherit"/>
                <w:sz w:val="20"/>
                <w:szCs w:val="20"/>
              </w:rPr>
              <w:t>850</w:t>
            </w:r>
          </w:p>
        </w:tc>
        <w:tc>
          <w:tcPr>
            <w:tcW w:w="0" w:type="auto"/>
            <w:vAlign w:val="bottom"/>
            <w:hideMark/>
          </w:tcPr>
          <w:p w14:paraId="110A3A28" w14:textId="77777777" w:rsidR="00000000" w:rsidRDefault="00D02D61">
            <w:pPr>
              <w:rPr>
                <w:rFonts w:eastAsia="Times New Roman"/>
                <w:sz w:val="20"/>
                <w:szCs w:val="20"/>
              </w:rPr>
            </w:pPr>
          </w:p>
        </w:tc>
      </w:tr>
      <w:tr w:rsidR="00000000" w14:paraId="1E74BD42" w14:textId="77777777">
        <w:trPr>
          <w:divId w:val="449712614"/>
        </w:trPr>
        <w:tc>
          <w:tcPr>
            <w:tcW w:w="0" w:type="auto"/>
            <w:shd w:val="clear" w:color="auto" w:fill="CCEEFF"/>
            <w:tcMar>
              <w:top w:w="30" w:type="dxa"/>
              <w:left w:w="180" w:type="dxa"/>
              <w:bottom w:w="30" w:type="dxa"/>
              <w:right w:w="30" w:type="dxa"/>
            </w:tcMar>
            <w:hideMark/>
          </w:tcPr>
          <w:p w14:paraId="6BD5559F" w14:textId="77777777" w:rsidR="00000000" w:rsidRDefault="00D02D61">
            <w:pPr>
              <w:rPr>
                <w:rFonts w:eastAsia="Times New Roman"/>
                <w:sz w:val="20"/>
                <w:szCs w:val="20"/>
              </w:rPr>
            </w:pPr>
            <w:r>
              <w:rPr>
                <w:rFonts w:ascii="inherit" w:eastAsia="Times New Roman" w:hAnsi="inherit"/>
                <w:sz w:val="20"/>
                <w:szCs w:val="20"/>
              </w:rPr>
              <w:t>4.854% notes, due April 27, 2035</w:t>
            </w:r>
          </w:p>
        </w:tc>
        <w:tc>
          <w:tcPr>
            <w:tcW w:w="0" w:type="auto"/>
            <w:gridSpan w:val="2"/>
            <w:shd w:val="clear" w:color="auto" w:fill="CCEEFF"/>
            <w:tcMar>
              <w:top w:w="30" w:type="dxa"/>
              <w:left w:w="30" w:type="dxa"/>
              <w:bottom w:w="30" w:type="dxa"/>
              <w:right w:w="0" w:type="dxa"/>
            </w:tcMar>
            <w:vAlign w:val="bottom"/>
            <w:hideMark/>
          </w:tcPr>
          <w:p w14:paraId="7242A18E" w14:textId="77777777" w:rsidR="00000000" w:rsidRDefault="00D02D61">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14:paraId="013CBAE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ADC34" w14:textId="77777777" w:rsidR="00000000" w:rsidRDefault="00D02D61">
            <w:pPr>
              <w:divId w:val="1642886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3E77C8" w14:textId="77777777" w:rsidR="00000000" w:rsidRDefault="00D02D61">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14:paraId="3B85FE2C" w14:textId="77777777" w:rsidR="00000000" w:rsidRDefault="00D02D61">
            <w:pPr>
              <w:rPr>
                <w:rFonts w:eastAsia="Times New Roman"/>
                <w:sz w:val="20"/>
                <w:szCs w:val="20"/>
              </w:rPr>
            </w:pPr>
          </w:p>
        </w:tc>
      </w:tr>
      <w:tr w:rsidR="00000000" w14:paraId="4F570906" w14:textId="77777777">
        <w:trPr>
          <w:divId w:val="449712614"/>
        </w:trPr>
        <w:tc>
          <w:tcPr>
            <w:tcW w:w="0" w:type="auto"/>
            <w:tcMar>
              <w:top w:w="30" w:type="dxa"/>
              <w:left w:w="180" w:type="dxa"/>
              <w:bottom w:w="30" w:type="dxa"/>
              <w:right w:w="30" w:type="dxa"/>
            </w:tcMar>
            <w:hideMark/>
          </w:tcPr>
          <w:p w14:paraId="7F8D51E8" w14:textId="77777777" w:rsidR="00000000" w:rsidRDefault="00D02D61">
            <w:pPr>
              <w:rPr>
                <w:rFonts w:eastAsia="Times New Roman"/>
                <w:sz w:val="20"/>
                <w:szCs w:val="20"/>
              </w:rPr>
            </w:pPr>
            <w:r>
              <w:rPr>
                <w:rFonts w:ascii="inherit" w:eastAsia="Times New Roman" w:hAnsi="inherit"/>
                <w:sz w:val="20"/>
                <w:szCs w:val="20"/>
              </w:rPr>
              <w:t>6.15% notes, due December 15, 2040</w:t>
            </w:r>
          </w:p>
        </w:tc>
        <w:tc>
          <w:tcPr>
            <w:tcW w:w="0" w:type="auto"/>
            <w:gridSpan w:val="2"/>
            <w:tcMar>
              <w:top w:w="30" w:type="dxa"/>
              <w:left w:w="30" w:type="dxa"/>
              <w:bottom w:w="30" w:type="dxa"/>
              <w:right w:w="0" w:type="dxa"/>
            </w:tcMar>
            <w:vAlign w:val="bottom"/>
            <w:hideMark/>
          </w:tcPr>
          <w:p w14:paraId="6B8C35AD" w14:textId="77777777" w:rsidR="00000000" w:rsidRDefault="00D02D61">
            <w:pPr>
              <w:jc w:val="right"/>
              <w:rPr>
                <w:rFonts w:eastAsia="Times New Roman"/>
                <w:sz w:val="20"/>
                <w:szCs w:val="20"/>
              </w:rPr>
            </w:pPr>
            <w:r>
              <w:rPr>
                <w:rFonts w:ascii="inherit" w:eastAsia="Times New Roman" w:hAnsi="inherit"/>
                <w:sz w:val="20"/>
                <w:szCs w:val="20"/>
              </w:rPr>
              <w:t>300</w:t>
            </w:r>
          </w:p>
        </w:tc>
        <w:tc>
          <w:tcPr>
            <w:tcW w:w="0" w:type="auto"/>
            <w:vAlign w:val="bottom"/>
            <w:hideMark/>
          </w:tcPr>
          <w:p w14:paraId="7CF42C8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E5DFD0E" w14:textId="77777777" w:rsidR="00000000" w:rsidRDefault="00D02D61">
            <w:pPr>
              <w:divId w:val="845291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C1E837" w14:textId="77777777" w:rsidR="00000000" w:rsidRDefault="00D02D61">
            <w:pPr>
              <w:jc w:val="right"/>
              <w:rPr>
                <w:rFonts w:eastAsia="Times New Roman"/>
                <w:sz w:val="20"/>
                <w:szCs w:val="20"/>
              </w:rPr>
            </w:pPr>
            <w:r>
              <w:rPr>
                <w:rFonts w:ascii="inherit" w:eastAsia="Times New Roman" w:hAnsi="inherit"/>
                <w:sz w:val="20"/>
                <w:szCs w:val="20"/>
              </w:rPr>
              <w:t>300</w:t>
            </w:r>
          </w:p>
        </w:tc>
        <w:tc>
          <w:tcPr>
            <w:tcW w:w="0" w:type="auto"/>
            <w:vAlign w:val="bottom"/>
            <w:hideMark/>
          </w:tcPr>
          <w:p w14:paraId="47F64F8F" w14:textId="77777777" w:rsidR="00000000" w:rsidRDefault="00D02D61">
            <w:pPr>
              <w:rPr>
                <w:rFonts w:eastAsia="Times New Roman"/>
                <w:sz w:val="20"/>
                <w:szCs w:val="20"/>
              </w:rPr>
            </w:pPr>
          </w:p>
        </w:tc>
      </w:tr>
      <w:tr w:rsidR="00000000" w14:paraId="1662B721" w14:textId="77777777">
        <w:trPr>
          <w:divId w:val="449712614"/>
        </w:trPr>
        <w:tc>
          <w:tcPr>
            <w:tcW w:w="0" w:type="auto"/>
            <w:shd w:val="clear" w:color="auto" w:fill="CCEEFF"/>
            <w:tcMar>
              <w:top w:w="30" w:type="dxa"/>
              <w:left w:w="180" w:type="dxa"/>
              <w:bottom w:w="30" w:type="dxa"/>
              <w:right w:w="30" w:type="dxa"/>
            </w:tcMar>
            <w:hideMark/>
          </w:tcPr>
          <w:p w14:paraId="5902107B" w14:textId="77777777" w:rsidR="00000000" w:rsidRDefault="00D02D61">
            <w:pPr>
              <w:rPr>
                <w:rFonts w:eastAsia="Times New Roman"/>
                <w:sz w:val="20"/>
                <w:szCs w:val="20"/>
              </w:rPr>
            </w:pPr>
            <w:r>
              <w:rPr>
                <w:rFonts w:ascii="inherit" w:eastAsia="Times New Roman" w:hAnsi="inherit"/>
                <w:sz w:val="20"/>
                <w:szCs w:val="20"/>
              </w:rPr>
              <w:t>5.054% notes, due April 27, 2045</w:t>
            </w:r>
          </w:p>
        </w:tc>
        <w:tc>
          <w:tcPr>
            <w:tcW w:w="0" w:type="auto"/>
            <w:gridSpan w:val="2"/>
            <w:shd w:val="clear" w:color="auto" w:fill="CCEEFF"/>
            <w:tcMar>
              <w:top w:w="30" w:type="dxa"/>
              <w:left w:w="30" w:type="dxa"/>
              <w:bottom w:w="30" w:type="dxa"/>
              <w:right w:w="0" w:type="dxa"/>
            </w:tcMar>
            <w:vAlign w:val="bottom"/>
            <w:hideMark/>
          </w:tcPr>
          <w:p w14:paraId="3F3F2EB4" w14:textId="77777777" w:rsidR="00000000" w:rsidRDefault="00D02D61">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5EF781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E2BB8" w14:textId="77777777" w:rsidR="00000000" w:rsidRDefault="00D02D61">
            <w:pPr>
              <w:divId w:val="278998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402250" w14:textId="77777777" w:rsidR="00000000" w:rsidRDefault="00D02D61">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33712344" w14:textId="77777777" w:rsidR="00000000" w:rsidRDefault="00D02D61">
            <w:pPr>
              <w:rPr>
                <w:rFonts w:eastAsia="Times New Roman"/>
                <w:sz w:val="20"/>
                <w:szCs w:val="20"/>
              </w:rPr>
            </w:pPr>
          </w:p>
        </w:tc>
      </w:tr>
      <w:tr w:rsidR="00000000" w14:paraId="70C10E7F" w14:textId="77777777">
        <w:trPr>
          <w:divId w:val="449712614"/>
        </w:trPr>
        <w:tc>
          <w:tcPr>
            <w:tcW w:w="0" w:type="auto"/>
            <w:tcMar>
              <w:top w:w="30" w:type="dxa"/>
              <w:left w:w="180" w:type="dxa"/>
              <w:bottom w:w="30" w:type="dxa"/>
              <w:right w:w="30" w:type="dxa"/>
            </w:tcMar>
            <w:hideMark/>
          </w:tcPr>
          <w:p w14:paraId="64183524"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0FBBA336"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2C710F2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85E4DE4" w14:textId="77777777" w:rsidR="00000000" w:rsidRDefault="00D02D61">
            <w:pPr>
              <w:divId w:val="215434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DEE2B2"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15AB895A" w14:textId="77777777" w:rsidR="00000000" w:rsidRDefault="00D02D61">
            <w:pPr>
              <w:rPr>
                <w:rFonts w:eastAsia="Times New Roman"/>
                <w:sz w:val="20"/>
                <w:szCs w:val="20"/>
              </w:rPr>
            </w:pPr>
          </w:p>
        </w:tc>
      </w:tr>
      <w:tr w:rsidR="00000000" w14:paraId="621F2E06" w14:textId="77777777">
        <w:trPr>
          <w:divId w:val="449712614"/>
        </w:trPr>
        <w:tc>
          <w:tcPr>
            <w:tcW w:w="0" w:type="auto"/>
            <w:shd w:val="clear" w:color="auto" w:fill="CCEEFF"/>
            <w:tcMar>
              <w:top w:w="30" w:type="dxa"/>
              <w:left w:w="30" w:type="dxa"/>
              <w:bottom w:w="30" w:type="dxa"/>
              <w:right w:w="30" w:type="dxa"/>
            </w:tcMar>
            <w:hideMark/>
          </w:tcPr>
          <w:p w14:paraId="3955FEF2" w14:textId="77777777" w:rsidR="00000000" w:rsidRDefault="00D02D61">
            <w:pPr>
              <w:rPr>
                <w:rFonts w:eastAsia="Times New Roman"/>
                <w:sz w:val="20"/>
                <w:szCs w:val="20"/>
              </w:rPr>
            </w:pPr>
            <w:r>
              <w:rPr>
                <w:rFonts w:ascii="inherit" w:eastAsia="Times New Roman" w:hAnsi="inherit"/>
                <w:sz w:val="20"/>
                <w:szCs w:val="20"/>
              </w:rPr>
              <w:t>Total fixed-rate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225777" w14:textId="77777777" w:rsidR="00000000" w:rsidRDefault="00D02D61">
            <w:pPr>
              <w:jc w:val="right"/>
              <w:rPr>
                <w:rFonts w:eastAsia="Times New Roman"/>
                <w:sz w:val="20"/>
                <w:szCs w:val="20"/>
              </w:rPr>
            </w:pPr>
            <w:r>
              <w:rPr>
                <w:rFonts w:ascii="inherit" w:eastAsia="Times New Roman" w:hAnsi="inherit"/>
                <w:sz w:val="20"/>
                <w:szCs w:val="20"/>
              </w:rPr>
              <w:t>3,193</w:t>
            </w:r>
          </w:p>
        </w:tc>
        <w:tc>
          <w:tcPr>
            <w:tcW w:w="0" w:type="auto"/>
            <w:tcBorders>
              <w:top w:val="single" w:sz="6" w:space="0" w:color="000000"/>
              <w:bottom w:val="single" w:sz="6" w:space="0" w:color="000000"/>
            </w:tcBorders>
            <w:shd w:val="clear" w:color="auto" w:fill="CCEEFF"/>
            <w:vAlign w:val="bottom"/>
            <w:hideMark/>
          </w:tcPr>
          <w:p w14:paraId="478249F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D8656" w14:textId="77777777" w:rsidR="00000000" w:rsidRDefault="00D02D61">
            <w:pPr>
              <w:divId w:val="1439595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F7951D" w14:textId="77777777" w:rsidR="00000000" w:rsidRDefault="00D02D61">
            <w:pPr>
              <w:jc w:val="right"/>
              <w:rPr>
                <w:rFonts w:eastAsia="Times New Roman"/>
                <w:sz w:val="20"/>
                <w:szCs w:val="20"/>
              </w:rPr>
            </w:pPr>
            <w:r>
              <w:rPr>
                <w:rFonts w:ascii="inherit" w:eastAsia="Times New Roman" w:hAnsi="inherit"/>
                <w:sz w:val="20"/>
                <w:szCs w:val="20"/>
              </w:rPr>
              <w:t>3,190</w:t>
            </w:r>
          </w:p>
        </w:tc>
        <w:tc>
          <w:tcPr>
            <w:tcW w:w="0" w:type="auto"/>
            <w:tcBorders>
              <w:top w:val="single" w:sz="6" w:space="0" w:color="000000"/>
              <w:bottom w:val="single" w:sz="6" w:space="0" w:color="000000"/>
            </w:tcBorders>
            <w:shd w:val="clear" w:color="auto" w:fill="CCEEFF"/>
            <w:vAlign w:val="bottom"/>
            <w:hideMark/>
          </w:tcPr>
          <w:p w14:paraId="67206DBF" w14:textId="77777777" w:rsidR="00000000" w:rsidRDefault="00D02D61">
            <w:pPr>
              <w:rPr>
                <w:rFonts w:eastAsia="Times New Roman"/>
                <w:sz w:val="20"/>
                <w:szCs w:val="20"/>
              </w:rPr>
            </w:pPr>
          </w:p>
        </w:tc>
      </w:tr>
      <w:tr w:rsidR="00000000" w14:paraId="2BD42CA3" w14:textId="77777777">
        <w:trPr>
          <w:divId w:val="449712614"/>
        </w:trPr>
        <w:tc>
          <w:tcPr>
            <w:tcW w:w="0" w:type="auto"/>
            <w:tcMar>
              <w:top w:w="30" w:type="dxa"/>
              <w:left w:w="30" w:type="dxa"/>
              <w:bottom w:w="30" w:type="dxa"/>
              <w:right w:w="30" w:type="dxa"/>
            </w:tcMar>
            <w:hideMark/>
          </w:tcPr>
          <w:p w14:paraId="61357CC3" w14:textId="77777777" w:rsidR="00000000" w:rsidRDefault="00D02D61">
            <w:pPr>
              <w:rPr>
                <w:rFonts w:eastAsia="Times New Roman"/>
                <w:sz w:val="20"/>
                <w:szCs w:val="20"/>
              </w:rPr>
            </w:pPr>
            <w:r>
              <w:rPr>
                <w:rFonts w:ascii="inherit" w:eastAsia="Times New Roman" w:hAnsi="inherit"/>
                <w:sz w:val="20"/>
                <w:szCs w:val="20"/>
              </w:rPr>
              <w:t>Total debt</w:t>
            </w:r>
          </w:p>
        </w:tc>
        <w:tc>
          <w:tcPr>
            <w:tcW w:w="0" w:type="auto"/>
            <w:gridSpan w:val="2"/>
            <w:tcMar>
              <w:top w:w="30" w:type="dxa"/>
              <w:left w:w="30" w:type="dxa"/>
              <w:bottom w:w="30" w:type="dxa"/>
              <w:right w:w="0" w:type="dxa"/>
            </w:tcMar>
            <w:vAlign w:val="bottom"/>
            <w:hideMark/>
          </w:tcPr>
          <w:p w14:paraId="5C0023D9" w14:textId="77777777" w:rsidR="00000000" w:rsidRDefault="00D02D61">
            <w:pPr>
              <w:jc w:val="right"/>
              <w:rPr>
                <w:rFonts w:eastAsia="Times New Roman"/>
                <w:sz w:val="20"/>
                <w:szCs w:val="20"/>
              </w:rPr>
            </w:pPr>
            <w:r>
              <w:rPr>
                <w:rFonts w:ascii="inherit" w:eastAsia="Times New Roman" w:hAnsi="inherit"/>
                <w:sz w:val="20"/>
                <w:szCs w:val="20"/>
              </w:rPr>
              <w:t>3,443</w:t>
            </w:r>
          </w:p>
        </w:tc>
        <w:tc>
          <w:tcPr>
            <w:tcW w:w="0" w:type="auto"/>
            <w:vAlign w:val="bottom"/>
            <w:hideMark/>
          </w:tcPr>
          <w:p w14:paraId="0C6C21F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B5FA3F3" w14:textId="77777777" w:rsidR="00000000" w:rsidRDefault="00D02D61">
            <w:pPr>
              <w:divId w:val="147452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2162FE" w14:textId="77777777" w:rsidR="00000000" w:rsidRDefault="00D02D61">
            <w:pPr>
              <w:jc w:val="right"/>
              <w:rPr>
                <w:rFonts w:eastAsia="Times New Roman"/>
                <w:sz w:val="20"/>
                <w:szCs w:val="20"/>
              </w:rPr>
            </w:pPr>
            <w:r>
              <w:rPr>
                <w:rFonts w:ascii="inherit" w:eastAsia="Times New Roman" w:hAnsi="inherit"/>
                <w:sz w:val="20"/>
                <w:szCs w:val="20"/>
              </w:rPr>
              <w:t>3,740</w:t>
            </w:r>
          </w:p>
        </w:tc>
        <w:tc>
          <w:tcPr>
            <w:tcW w:w="0" w:type="auto"/>
            <w:vAlign w:val="bottom"/>
            <w:hideMark/>
          </w:tcPr>
          <w:p w14:paraId="0EDF6937" w14:textId="77777777" w:rsidR="00000000" w:rsidRDefault="00D02D61">
            <w:pPr>
              <w:rPr>
                <w:rFonts w:eastAsia="Times New Roman"/>
                <w:sz w:val="20"/>
                <w:szCs w:val="20"/>
              </w:rPr>
            </w:pPr>
          </w:p>
        </w:tc>
      </w:tr>
      <w:tr w:rsidR="00000000" w14:paraId="26E4113E" w14:textId="77777777">
        <w:trPr>
          <w:divId w:val="449712614"/>
        </w:trPr>
        <w:tc>
          <w:tcPr>
            <w:tcW w:w="0" w:type="auto"/>
            <w:shd w:val="clear" w:color="auto" w:fill="CCEEFF"/>
            <w:tcMar>
              <w:top w:w="30" w:type="dxa"/>
              <w:left w:w="180" w:type="dxa"/>
              <w:bottom w:w="30" w:type="dxa"/>
              <w:right w:w="30" w:type="dxa"/>
            </w:tcMar>
            <w:hideMark/>
          </w:tcPr>
          <w:p w14:paraId="05C131E6" w14:textId="77777777" w:rsidR="00000000" w:rsidRDefault="00D02D61">
            <w:pPr>
              <w:rPr>
                <w:rFonts w:eastAsia="Times New Roman"/>
                <w:sz w:val="20"/>
                <w:szCs w:val="20"/>
              </w:rPr>
            </w:pPr>
            <w:r>
              <w:rPr>
                <w:rFonts w:ascii="inherit" w:eastAsia="Times New Roman" w:hAnsi="inherit"/>
                <w:sz w:val="20"/>
                <w:szCs w:val="20"/>
              </w:rPr>
              <w:t>Less: unamortized discounts and issuance costs</w:t>
            </w:r>
          </w:p>
        </w:tc>
        <w:tc>
          <w:tcPr>
            <w:tcW w:w="0" w:type="auto"/>
            <w:gridSpan w:val="2"/>
            <w:shd w:val="clear" w:color="auto" w:fill="CCEEFF"/>
            <w:tcMar>
              <w:top w:w="30" w:type="dxa"/>
              <w:left w:w="30" w:type="dxa"/>
              <w:bottom w:w="30" w:type="dxa"/>
              <w:right w:w="0" w:type="dxa"/>
            </w:tcMar>
            <w:vAlign w:val="bottom"/>
            <w:hideMark/>
          </w:tcPr>
          <w:p w14:paraId="5FA3FF5F"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3188CFE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9CBC70" w14:textId="77777777" w:rsidR="00000000" w:rsidRDefault="00D02D61">
            <w:pPr>
              <w:divId w:val="949165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F607A0"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7C8F7763" w14:textId="77777777" w:rsidR="00000000" w:rsidRDefault="00D02D61">
            <w:pPr>
              <w:rPr>
                <w:rFonts w:eastAsia="Times New Roman"/>
                <w:sz w:val="20"/>
                <w:szCs w:val="20"/>
              </w:rPr>
            </w:pPr>
            <w:r>
              <w:rPr>
                <w:rFonts w:ascii="inherit" w:eastAsia="Times New Roman" w:hAnsi="inherit"/>
                <w:sz w:val="20"/>
                <w:szCs w:val="20"/>
              </w:rPr>
              <w:t>)</w:t>
            </w:r>
          </w:p>
        </w:tc>
      </w:tr>
      <w:tr w:rsidR="00000000" w14:paraId="2F8467BA" w14:textId="77777777">
        <w:trPr>
          <w:divId w:val="449712614"/>
        </w:trPr>
        <w:tc>
          <w:tcPr>
            <w:tcW w:w="0" w:type="auto"/>
            <w:tcMar>
              <w:top w:w="30" w:type="dxa"/>
              <w:left w:w="30" w:type="dxa"/>
              <w:bottom w:w="30" w:type="dxa"/>
              <w:right w:w="30" w:type="dxa"/>
            </w:tcMar>
            <w:hideMark/>
          </w:tcPr>
          <w:p w14:paraId="1676502B" w14:textId="77777777" w:rsidR="00000000" w:rsidRDefault="00D02D61">
            <w:pPr>
              <w:rPr>
                <w:rFonts w:eastAsia="Times New Roman"/>
                <w:sz w:val="20"/>
                <w:szCs w:val="20"/>
              </w:rPr>
            </w:pPr>
            <w:r>
              <w:rPr>
                <w:rFonts w:ascii="inherit" w:eastAsia="Times New Roman" w:hAnsi="inherit"/>
                <w:sz w:val="20"/>
                <w:szCs w:val="20"/>
              </w:rPr>
              <w:t>Total debt, net</w:t>
            </w:r>
          </w:p>
        </w:tc>
        <w:tc>
          <w:tcPr>
            <w:tcW w:w="0" w:type="auto"/>
            <w:gridSpan w:val="2"/>
            <w:tcBorders>
              <w:top w:val="single" w:sz="6" w:space="0" w:color="000000"/>
            </w:tcBorders>
            <w:tcMar>
              <w:top w:w="30" w:type="dxa"/>
              <w:left w:w="30" w:type="dxa"/>
              <w:bottom w:w="30" w:type="dxa"/>
              <w:right w:w="0" w:type="dxa"/>
            </w:tcMar>
            <w:vAlign w:val="bottom"/>
            <w:hideMark/>
          </w:tcPr>
          <w:p w14:paraId="53EE3086" w14:textId="77777777" w:rsidR="00000000" w:rsidRDefault="00D02D61">
            <w:pPr>
              <w:jc w:val="right"/>
              <w:rPr>
                <w:rFonts w:eastAsia="Times New Roman"/>
                <w:sz w:val="20"/>
                <w:szCs w:val="20"/>
              </w:rPr>
            </w:pPr>
            <w:r>
              <w:rPr>
                <w:rFonts w:ascii="inherit" w:eastAsia="Times New Roman" w:hAnsi="inherit"/>
                <w:sz w:val="20"/>
                <w:szCs w:val="20"/>
              </w:rPr>
              <w:t>3,419</w:t>
            </w:r>
          </w:p>
        </w:tc>
        <w:tc>
          <w:tcPr>
            <w:tcW w:w="0" w:type="auto"/>
            <w:tcBorders>
              <w:top w:val="single" w:sz="6" w:space="0" w:color="000000"/>
            </w:tcBorders>
            <w:vAlign w:val="bottom"/>
            <w:hideMark/>
          </w:tcPr>
          <w:p w14:paraId="73C879A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CEF772B" w14:textId="77777777" w:rsidR="00000000" w:rsidRDefault="00D02D61">
            <w:pPr>
              <w:divId w:val="1753161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BBB0B8" w14:textId="77777777" w:rsidR="00000000" w:rsidRDefault="00D02D61">
            <w:pPr>
              <w:jc w:val="right"/>
              <w:rPr>
                <w:rFonts w:eastAsia="Times New Roman"/>
                <w:sz w:val="20"/>
                <w:szCs w:val="20"/>
              </w:rPr>
            </w:pPr>
            <w:r>
              <w:rPr>
                <w:rFonts w:ascii="inherit" w:eastAsia="Times New Roman" w:hAnsi="inherit"/>
                <w:sz w:val="20"/>
                <w:szCs w:val="20"/>
              </w:rPr>
              <w:t>3,712</w:t>
            </w:r>
          </w:p>
        </w:tc>
        <w:tc>
          <w:tcPr>
            <w:tcW w:w="0" w:type="auto"/>
            <w:tcBorders>
              <w:top w:val="single" w:sz="6" w:space="0" w:color="000000"/>
            </w:tcBorders>
            <w:vAlign w:val="bottom"/>
            <w:hideMark/>
          </w:tcPr>
          <w:p w14:paraId="707765AC" w14:textId="77777777" w:rsidR="00000000" w:rsidRDefault="00D02D61">
            <w:pPr>
              <w:rPr>
                <w:rFonts w:eastAsia="Times New Roman"/>
                <w:sz w:val="20"/>
                <w:szCs w:val="20"/>
              </w:rPr>
            </w:pPr>
          </w:p>
        </w:tc>
      </w:tr>
      <w:tr w:rsidR="00000000" w14:paraId="2E283ECF" w14:textId="77777777">
        <w:trPr>
          <w:divId w:val="449712614"/>
        </w:trPr>
        <w:tc>
          <w:tcPr>
            <w:tcW w:w="0" w:type="auto"/>
            <w:shd w:val="clear" w:color="auto" w:fill="CCEEFF"/>
            <w:tcMar>
              <w:top w:w="30" w:type="dxa"/>
              <w:left w:w="180" w:type="dxa"/>
              <w:bottom w:w="30" w:type="dxa"/>
              <w:right w:w="30" w:type="dxa"/>
            </w:tcMar>
            <w:hideMark/>
          </w:tcPr>
          <w:p w14:paraId="058C284F" w14:textId="77777777" w:rsidR="00000000" w:rsidRDefault="00D02D61">
            <w:pPr>
              <w:rPr>
                <w:rFonts w:eastAsia="Times New Roman"/>
                <w:sz w:val="20"/>
                <w:szCs w:val="20"/>
              </w:rPr>
            </w:pPr>
            <w:r>
              <w:rPr>
                <w:rFonts w:ascii="inherit" w:eastAsia="Times New Roman" w:hAnsi="inherit"/>
                <w:sz w:val="20"/>
                <w:szCs w:val="20"/>
              </w:rPr>
              <w:t>Less: current portion of long-term debt, net</w:t>
            </w:r>
          </w:p>
        </w:tc>
        <w:tc>
          <w:tcPr>
            <w:tcW w:w="0" w:type="auto"/>
            <w:gridSpan w:val="2"/>
            <w:shd w:val="clear" w:color="auto" w:fill="CCEEFF"/>
            <w:tcMar>
              <w:top w:w="30" w:type="dxa"/>
              <w:left w:w="30" w:type="dxa"/>
              <w:bottom w:w="30" w:type="dxa"/>
              <w:right w:w="0" w:type="dxa"/>
            </w:tcMar>
            <w:vAlign w:val="bottom"/>
            <w:hideMark/>
          </w:tcPr>
          <w:p w14:paraId="6CF31B17" w14:textId="77777777" w:rsidR="00000000" w:rsidRDefault="00D02D61">
            <w:pPr>
              <w:jc w:val="right"/>
              <w:rPr>
                <w:rFonts w:eastAsia="Times New Roman"/>
                <w:sz w:val="20"/>
                <w:szCs w:val="20"/>
              </w:rPr>
            </w:pPr>
            <w:r>
              <w:rPr>
                <w:rFonts w:ascii="inherit" w:eastAsia="Times New Roman" w:hAnsi="inherit"/>
                <w:sz w:val="20"/>
                <w:szCs w:val="20"/>
              </w:rPr>
              <w:t>(656</w:t>
            </w:r>
          </w:p>
        </w:tc>
        <w:tc>
          <w:tcPr>
            <w:tcW w:w="0" w:type="auto"/>
            <w:shd w:val="clear" w:color="auto" w:fill="CCEEFF"/>
            <w:tcMar>
              <w:top w:w="30" w:type="dxa"/>
              <w:left w:w="0" w:type="dxa"/>
              <w:bottom w:w="30" w:type="dxa"/>
              <w:right w:w="30" w:type="dxa"/>
            </w:tcMar>
            <w:vAlign w:val="bottom"/>
            <w:hideMark/>
          </w:tcPr>
          <w:p w14:paraId="45632AA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674446" w14:textId="77777777" w:rsidR="00000000" w:rsidRDefault="00D02D61">
            <w:pPr>
              <w:divId w:val="1473400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B2E67A" w14:textId="77777777" w:rsidR="00000000" w:rsidRDefault="00D02D61">
            <w:pPr>
              <w:jc w:val="right"/>
              <w:rPr>
                <w:rFonts w:eastAsia="Times New Roman"/>
                <w:sz w:val="20"/>
                <w:szCs w:val="20"/>
              </w:rPr>
            </w:pPr>
            <w:r>
              <w:rPr>
                <w:rFonts w:ascii="inherit" w:eastAsia="Times New Roman" w:hAnsi="inherit"/>
                <w:sz w:val="20"/>
                <w:szCs w:val="20"/>
              </w:rPr>
              <w:t>(304</w:t>
            </w:r>
          </w:p>
        </w:tc>
        <w:tc>
          <w:tcPr>
            <w:tcW w:w="0" w:type="auto"/>
            <w:shd w:val="clear" w:color="auto" w:fill="CCEEFF"/>
            <w:tcMar>
              <w:top w:w="30" w:type="dxa"/>
              <w:left w:w="0" w:type="dxa"/>
              <w:bottom w:w="30" w:type="dxa"/>
              <w:right w:w="30" w:type="dxa"/>
            </w:tcMar>
            <w:vAlign w:val="bottom"/>
            <w:hideMark/>
          </w:tcPr>
          <w:p w14:paraId="7640C73C" w14:textId="77777777" w:rsidR="00000000" w:rsidRDefault="00D02D61">
            <w:pPr>
              <w:rPr>
                <w:rFonts w:eastAsia="Times New Roman"/>
                <w:sz w:val="20"/>
                <w:szCs w:val="20"/>
              </w:rPr>
            </w:pPr>
            <w:r>
              <w:rPr>
                <w:rFonts w:ascii="inherit" w:eastAsia="Times New Roman" w:hAnsi="inherit"/>
                <w:sz w:val="20"/>
                <w:szCs w:val="20"/>
              </w:rPr>
              <w:t>)</w:t>
            </w:r>
          </w:p>
        </w:tc>
      </w:tr>
      <w:tr w:rsidR="00000000" w14:paraId="11BA3ED2" w14:textId="77777777">
        <w:trPr>
          <w:divId w:val="449712614"/>
        </w:trPr>
        <w:tc>
          <w:tcPr>
            <w:tcW w:w="0" w:type="auto"/>
            <w:tcMar>
              <w:top w:w="30" w:type="dxa"/>
              <w:left w:w="30" w:type="dxa"/>
              <w:bottom w:w="30" w:type="dxa"/>
              <w:right w:w="30" w:type="dxa"/>
            </w:tcMar>
            <w:hideMark/>
          </w:tcPr>
          <w:p w14:paraId="58FE6855" w14:textId="77777777" w:rsidR="00000000" w:rsidRDefault="00D02D61">
            <w:pPr>
              <w:rPr>
                <w:rFonts w:eastAsia="Times New Roman"/>
                <w:sz w:val="20"/>
                <w:szCs w:val="20"/>
              </w:rPr>
            </w:pPr>
            <w:r>
              <w:rPr>
                <w:rFonts w:ascii="inherit" w:eastAsia="Times New Roman" w:hAnsi="inherit"/>
                <w:sz w:val="20"/>
                <w:szCs w:val="20"/>
              </w:rPr>
              <w:t>Total long-term debt,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F57C9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BA76EB" w14:textId="77777777" w:rsidR="00000000" w:rsidRDefault="00D02D61">
            <w:pPr>
              <w:jc w:val="right"/>
              <w:rPr>
                <w:rFonts w:eastAsia="Times New Roman"/>
                <w:sz w:val="20"/>
                <w:szCs w:val="20"/>
              </w:rPr>
            </w:pPr>
            <w:r>
              <w:rPr>
                <w:rFonts w:ascii="inherit" w:eastAsia="Times New Roman" w:hAnsi="inherit"/>
                <w:sz w:val="20"/>
                <w:szCs w:val="20"/>
              </w:rPr>
              <w:t>2,763</w:t>
            </w:r>
          </w:p>
        </w:tc>
        <w:tc>
          <w:tcPr>
            <w:tcW w:w="0" w:type="auto"/>
            <w:tcBorders>
              <w:top w:val="single" w:sz="6" w:space="0" w:color="000000"/>
              <w:bottom w:val="double" w:sz="6" w:space="0" w:color="000000"/>
            </w:tcBorders>
            <w:vAlign w:val="bottom"/>
            <w:hideMark/>
          </w:tcPr>
          <w:p w14:paraId="2270CDB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C90D619" w14:textId="77777777" w:rsidR="00000000" w:rsidRDefault="00D02D61">
            <w:pPr>
              <w:divId w:val="1816751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72572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860D05" w14:textId="77777777" w:rsidR="00000000" w:rsidRDefault="00D02D61">
            <w:pPr>
              <w:jc w:val="right"/>
              <w:rPr>
                <w:rFonts w:eastAsia="Times New Roman"/>
                <w:sz w:val="20"/>
                <w:szCs w:val="20"/>
              </w:rPr>
            </w:pPr>
            <w:r>
              <w:rPr>
                <w:rFonts w:ascii="inherit" w:eastAsia="Times New Roman" w:hAnsi="inherit"/>
                <w:sz w:val="20"/>
                <w:szCs w:val="20"/>
              </w:rPr>
              <w:t>3,408</w:t>
            </w:r>
          </w:p>
        </w:tc>
        <w:tc>
          <w:tcPr>
            <w:tcW w:w="0" w:type="auto"/>
            <w:tcBorders>
              <w:top w:val="single" w:sz="6" w:space="0" w:color="000000"/>
              <w:bottom w:val="double" w:sz="6" w:space="0" w:color="000000"/>
            </w:tcBorders>
            <w:vAlign w:val="bottom"/>
            <w:hideMark/>
          </w:tcPr>
          <w:p w14:paraId="2DAE45D8" w14:textId="77777777" w:rsidR="00000000" w:rsidRDefault="00D02D61">
            <w:pPr>
              <w:rPr>
                <w:rFonts w:eastAsia="Times New Roman"/>
                <w:sz w:val="20"/>
                <w:szCs w:val="20"/>
              </w:rPr>
            </w:pPr>
          </w:p>
        </w:tc>
      </w:tr>
    </w:tbl>
    <w:p w14:paraId="3108BF7A" w14:textId="77777777" w:rsidR="00000000" w:rsidRDefault="00D02D61">
      <w:pPr>
        <w:spacing w:line="288" w:lineRule="auto"/>
        <w:divId w:val="904418714"/>
        <w:rPr>
          <w:rFonts w:eastAsia="Times New Roman"/>
          <w:sz w:val="20"/>
          <w:szCs w:val="20"/>
        </w:rPr>
      </w:pPr>
    </w:p>
    <w:p w14:paraId="37A68636" w14:textId="77777777" w:rsidR="00000000" w:rsidRDefault="00D02D61">
      <w:pPr>
        <w:spacing w:line="288" w:lineRule="auto"/>
        <w:divId w:val="582110415"/>
        <w:rPr>
          <w:rFonts w:eastAsia="Times New Roman"/>
          <w:sz w:val="20"/>
          <w:szCs w:val="20"/>
        </w:rPr>
      </w:pPr>
    </w:p>
    <w:p w14:paraId="0A7785C2" w14:textId="77777777" w:rsidR="00000000" w:rsidRDefault="00D02D61">
      <w:pPr>
        <w:spacing w:line="288" w:lineRule="auto"/>
        <w:ind w:firstLine="450"/>
        <w:divId w:val="823854210"/>
        <w:rPr>
          <w:rFonts w:eastAsia="Times New Roman"/>
          <w:sz w:val="20"/>
          <w:szCs w:val="20"/>
        </w:rPr>
      </w:pPr>
      <w:r>
        <w:rPr>
          <w:rFonts w:ascii="inherit" w:eastAsia="Times New Roman" w:hAnsi="inherit"/>
          <w:sz w:val="20"/>
          <w:szCs w:val="20"/>
        </w:rPr>
        <w:t>The potential maturities of long-term debt, including the current portion, for the five years following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in total, thereafter are:</w:t>
      </w:r>
      <w:r>
        <w:rPr>
          <w:rFonts w:ascii="inherit" w:eastAsia="Times New Roman" w:hAnsi="inherit"/>
          <w:sz w:val="20"/>
          <w:szCs w:val="20"/>
        </w:rPr>
        <w:t xml:space="preserve"> </w:t>
      </w:r>
      <w:r>
        <w:rPr>
          <w:rFonts w:ascii="inherit" w:eastAsia="Times New Roman" w:hAnsi="inherit"/>
          <w:sz w:val="20"/>
          <w:szCs w:val="20"/>
        </w:rPr>
        <w:t>$657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next twelve months;</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year two;</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year three;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year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year five; and</w:t>
      </w:r>
      <w:r>
        <w:rPr>
          <w:rFonts w:ascii="inherit" w:eastAsia="Times New Roman" w:hAnsi="inherit"/>
          <w:sz w:val="20"/>
          <w:szCs w:val="20"/>
        </w:rPr>
        <w:t xml:space="preserve"> </w:t>
      </w:r>
      <w:r>
        <w:rPr>
          <w:rFonts w:ascii="inherit" w:eastAsia="Times New Roman" w:hAnsi="inherit"/>
          <w:sz w:val="20"/>
          <w:szCs w:val="20"/>
        </w:rPr>
        <w:t>$2,776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thereafter.</w:t>
      </w:r>
      <w:r>
        <w:rPr>
          <w:rFonts w:ascii="inherit" w:eastAsia="Times New Roman" w:hAnsi="inherit"/>
          <w:sz w:val="20"/>
          <w:szCs w:val="20"/>
        </w:rPr>
        <w:t xml:space="preserve"> </w:t>
      </w:r>
    </w:p>
    <w:p w14:paraId="26532989" w14:textId="77777777" w:rsidR="00000000" w:rsidRDefault="00D02D61">
      <w:pPr>
        <w:spacing w:line="288" w:lineRule="auto"/>
        <w:divId w:val="1839492204"/>
        <w:rPr>
          <w:rFonts w:eastAsia="Times New Roman"/>
          <w:sz w:val="20"/>
          <w:szCs w:val="20"/>
        </w:rPr>
      </w:pPr>
      <w:r>
        <w:rPr>
          <w:rFonts w:ascii="inherit" w:eastAsia="Times New Roman" w:hAnsi="inherit"/>
          <w:b/>
          <w:bCs/>
          <w:sz w:val="20"/>
          <w:szCs w:val="20"/>
        </w:rPr>
        <w:t>Long-Term Debt Repaid in Fiscal 2019</w:t>
      </w:r>
    </w:p>
    <w:p w14:paraId="5F6D403D"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During the third quarter of fiscal 2019, we repaid at maturity the entire outstanding</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 our Floating Rate Notes due February 27, 2019.</w:t>
      </w:r>
      <w:r>
        <w:rPr>
          <w:rFonts w:ascii="inherit" w:eastAsia="Times New Roman" w:hAnsi="inherit"/>
          <w:sz w:val="20"/>
          <w:szCs w:val="20"/>
        </w:rPr>
        <w:t xml:space="preserve"> </w:t>
      </w:r>
    </w:p>
    <w:p w14:paraId="7D464B55" w14:textId="77777777" w:rsidR="00000000" w:rsidRDefault="00D02D61">
      <w:pPr>
        <w:spacing w:line="288" w:lineRule="auto"/>
        <w:divId w:val="172495381"/>
        <w:rPr>
          <w:rFonts w:eastAsia="Times New Roman"/>
          <w:sz w:val="20"/>
          <w:szCs w:val="20"/>
        </w:rPr>
      </w:pPr>
      <w:r>
        <w:rPr>
          <w:rFonts w:ascii="inherit" w:eastAsia="Times New Roman" w:hAnsi="inherit"/>
          <w:b/>
          <w:bCs/>
          <w:sz w:val="20"/>
          <w:szCs w:val="20"/>
        </w:rPr>
        <w:t>Long-Term Debt Repaid in Fiscal 2018</w:t>
      </w:r>
    </w:p>
    <w:p w14:paraId="0CC500A8"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On June 22, 2018, we completed our optiona</w:t>
      </w:r>
      <w:r>
        <w:rPr>
          <w:rFonts w:ascii="inherit" w:eastAsia="Times New Roman" w:hAnsi="inherit"/>
          <w:sz w:val="20"/>
          <w:szCs w:val="20"/>
        </w:rPr>
        <w:t>l redemption of the entire outstanding</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 our</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notes due December 15, 2020 (the</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2020 Notes”) and</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 our</w:t>
      </w:r>
      <w:r>
        <w:rPr>
          <w:rFonts w:ascii="inherit" w:eastAsia="Times New Roman" w:hAnsi="inherit"/>
          <w:sz w:val="20"/>
          <w:szCs w:val="20"/>
        </w:rPr>
        <w:t xml:space="preserve"> </w:t>
      </w:r>
      <w:r>
        <w:rPr>
          <w:rFonts w:ascii="inherit" w:eastAsia="Times New Roman" w:hAnsi="inherit"/>
          <w:sz w:val="20"/>
          <w:szCs w:val="20"/>
        </w:rPr>
        <w:t>5.55%</w:t>
      </w:r>
      <w:r>
        <w:rPr>
          <w:rFonts w:ascii="inherit" w:eastAsia="Times New Roman" w:hAnsi="inherit"/>
          <w:sz w:val="20"/>
          <w:szCs w:val="20"/>
        </w:rPr>
        <w:t xml:space="preserve"> </w:t>
      </w:r>
      <w:r>
        <w:rPr>
          <w:rFonts w:ascii="inherit" w:eastAsia="Times New Roman" w:hAnsi="inherit"/>
          <w:sz w:val="20"/>
          <w:szCs w:val="20"/>
        </w:rPr>
        <w:t>notes due October 1, 2021 (the</w:t>
      </w:r>
      <w:r>
        <w:rPr>
          <w:rFonts w:ascii="inherit" w:eastAsia="Times New Roman" w:hAnsi="inherit"/>
          <w:sz w:val="20"/>
          <w:szCs w:val="20"/>
        </w:rPr>
        <w:t xml:space="preserve"> </w:t>
      </w:r>
      <w:r>
        <w:rPr>
          <w:rFonts w:ascii="inherit" w:eastAsia="Times New Roman" w:hAnsi="inherit"/>
          <w:sz w:val="20"/>
          <w:szCs w:val="20"/>
        </w:rPr>
        <w:t>“2021 Notes”</w:t>
      </w:r>
      <w:r>
        <w:rPr>
          <w:rFonts w:ascii="inherit" w:eastAsia="Times New Roman" w:hAnsi="inherit"/>
          <w:sz w:val="20"/>
          <w:szCs w:val="20"/>
        </w:rPr>
        <w:t xml:space="preserve"> </w:t>
      </w:r>
      <w:r>
        <w:rPr>
          <w:rFonts w:ascii="inherit" w:eastAsia="Times New Roman" w:hAnsi="inherit"/>
          <w:sz w:val="20"/>
          <w:szCs w:val="20"/>
        </w:rPr>
        <w:t>and collecti</w:t>
      </w:r>
      <w:r>
        <w:rPr>
          <w:rFonts w:ascii="inherit" w:eastAsia="Times New Roman" w:hAnsi="inherit"/>
          <w:sz w:val="20"/>
          <w:szCs w:val="20"/>
        </w:rPr>
        <w:t>vely with the</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2020 Notes, the</w:t>
      </w:r>
      <w:r>
        <w:rPr>
          <w:rFonts w:ascii="inherit" w:eastAsia="Times New Roman" w:hAnsi="inherit"/>
          <w:sz w:val="20"/>
          <w:szCs w:val="20"/>
        </w:rPr>
        <w:t xml:space="preserve"> </w:t>
      </w:r>
      <w:r>
        <w:rPr>
          <w:rFonts w:ascii="inherit" w:eastAsia="Times New Roman" w:hAnsi="inherit"/>
          <w:sz w:val="20"/>
          <w:szCs w:val="20"/>
        </w:rPr>
        <w:t>“Redeemed Notes”) at a</w:t>
      </w:r>
      <w:r>
        <w:rPr>
          <w:rFonts w:ascii="inherit" w:eastAsia="Times New Roman" w:hAnsi="inherit"/>
          <w:sz w:val="20"/>
          <w:szCs w:val="20"/>
        </w:rPr>
        <w:t xml:space="preserve"> </w:t>
      </w:r>
      <w:r>
        <w:rPr>
          <w:rFonts w:ascii="inherit" w:eastAsia="Times New Roman" w:hAnsi="inherit"/>
          <w:sz w:val="20"/>
          <w:szCs w:val="20"/>
        </w:rPr>
        <w:t>“make-whole”</w:t>
      </w:r>
      <w:r>
        <w:rPr>
          <w:rFonts w:ascii="inherit" w:eastAsia="Times New Roman" w:hAnsi="inherit"/>
          <w:sz w:val="20"/>
          <w:szCs w:val="20"/>
        </w:rPr>
        <w:t xml:space="preserve"> </w:t>
      </w:r>
      <w:r>
        <w:rPr>
          <w:rFonts w:ascii="inherit" w:eastAsia="Times New Roman" w:hAnsi="inherit"/>
          <w:sz w:val="20"/>
          <w:szCs w:val="20"/>
        </w:rPr>
        <w:t>redemption price as set forth in the Redeemed Notes. The combined</w:t>
      </w:r>
      <w:r>
        <w:rPr>
          <w:rFonts w:ascii="inherit" w:eastAsia="Times New Roman" w:hAnsi="inherit"/>
          <w:sz w:val="20"/>
          <w:szCs w:val="20"/>
        </w:rPr>
        <w:t xml:space="preserve"> </w:t>
      </w:r>
      <w:r>
        <w:rPr>
          <w:rFonts w:ascii="inherit" w:eastAsia="Times New Roman" w:hAnsi="inherit"/>
          <w:sz w:val="20"/>
          <w:szCs w:val="20"/>
        </w:rPr>
        <w:t>“make-whole”</w:t>
      </w:r>
      <w:r>
        <w:rPr>
          <w:rFonts w:ascii="inherit" w:eastAsia="Times New Roman" w:hAnsi="inherit"/>
          <w:sz w:val="20"/>
          <w:szCs w:val="20"/>
        </w:rPr>
        <w:t xml:space="preserve"> </w:t>
      </w:r>
      <w:r>
        <w:rPr>
          <w:rFonts w:ascii="inherit" w:eastAsia="Times New Roman" w:hAnsi="inherit"/>
          <w:sz w:val="20"/>
          <w:szCs w:val="20"/>
        </w:rPr>
        <w:t>redemption price for the Redeemed Notes was</w:t>
      </w:r>
      <w:r>
        <w:rPr>
          <w:rFonts w:ascii="inherit" w:eastAsia="Times New Roman" w:hAnsi="inherit"/>
          <w:sz w:val="20"/>
          <w:szCs w:val="20"/>
        </w:rPr>
        <w:t xml:space="preserve"> </w:t>
      </w:r>
      <w:r>
        <w:rPr>
          <w:rFonts w:ascii="inherit" w:eastAsia="Times New Roman" w:hAnsi="inherit"/>
          <w:sz w:val="20"/>
          <w:szCs w:val="20"/>
        </w:rPr>
        <w:t>$844</w:t>
      </w:r>
      <w:r>
        <w:rPr>
          <w:rFonts w:ascii="inherit" w:eastAsia="Times New Roman" w:hAnsi="inherit"/>
          <w:sz w:val="20"/>
          <w:szCs w:val="20"/>
        </w:rPr>
        <w:t xml:space="preserve"> </w:t>
      </w:r>
      <w:r>
        <w:rPr>
          <w:rFonts w:ascii="inherit" w:eastAsia="Times New Roman" w:hAnsi="inherit"/>
          <w:sz w:val="20"/>
          <w:szCs w:val="20"/>
        </w:rPr>
        <w:t>million, and after adjusting for the carrying value of ou</w:t>
      </w:r>
      <w:r>
        <w:rPr>
          <w:rFonts w:ascii="inherit" w:eastAsia="Times New Roman" w:hAnsi="inherit"/>
          <w:sz w:val="20"/>
          <w:szCs w:val="20"/>
        </w:rPr>
        <w:t>r bond premium, discounts and issuance costs, we recorded a combined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loss on the extinguishment of the Redeemed Notes in the fourth quarter of fiscal 2018, which is included as a component of the</w:t>
      </w:r>
      <w:r>
        <w:rPr>
          <w:rFonts w:ascii="inherit" w:eastAsia="Times New Roman" w:hAnsi="inherit"/>
          <w:sz w:val="20"/>
          <w:szCs w:val="20"/>
        </w:rPr>
        <w:t xml:space="preserve"> </w:t>
      </w:r>
      <w:r>
        <w:rPr>
          <w:rFonts w:ascii="inherit" w:eastAsia="Times New Roman" w:hAnsi="inherit"/>
          <w:sz w:val="20"/>
          <w:szCs w:val="20"/>
        </w:rPr>
        <w:t>“Non-operating income (loss)”</w:t>
      </w:r>
      <w:r>
        <w:rPr>
          <w:rFonts w:ascii="inherit" w:eastAsia="Times New Roman" w:hAnsi="inherit"/>
          <w:sz w:val="20"/>
          <w:szCs w:val="20"/>
        </w:rPr>
        <w:t xml:space="preserve"> </w:t>
      </w:r>
      <w:r>
        <w:rPr>
          <w:rFonts w:ascii="inherit" w:eastAsia="Times New Roman" w:hAnsi="inherit"/>
          <w:sz w:val="20"/>
          <w:szCs w:val="20"/>
        </w:rPr>
        <w:t>line item in our C</w:t>
      </w:r>
      <w:r>
        <w:rPr>
          <w:rFonts w:ascii="inherit" w:eastAsia="Times New Roman" w:hAnsi="inherit"/>
          <w:sz w:val="20"/>
          <w:szCs w:val="20"/>
        </w:rPr>
        <w:t>onsolidated Statement of Income.</w:t>
      </w:r>
      <w:r>
        <w:rPr>
          <w:rFonts w:ascii="inherit" w:eastAsia="Times New Roman" w:hAnsi="inherit"/>
          <w:sz w:val="20"/>
          <w:szCs w:val="20"/>
        </w:rPr>
        <w:t xml:space="preserve"> </w:t>
      </w:r>
    </w:p>
    <w:p w14:paraId="7CB6DB6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During the fourth quarter of fiscal 2018, we also repaid at maturity the entire outstanding</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 the</w:t>
      </w:r>
      <w:r>
        <w:rPr>
          <w:rFonts w:ascii="inherit" w:eastAsia="Times New Roman" w:hAnsi="inherit"/>
          <w:sz w:val="20"/>
          <w:szCs w:val="20"/>
        </w:rPr>
        <w:t xml:space="preserve"> </w:t>
      </w:r>
      <w:r>
        <w:rPr>
          <w:rFonts w:ascii="inherit" w:eastAsia="Times New Roman" w:hAnsi="inherit"/>
          <w:sz w:val="20"/>
          <w:szCs w:val="20"/>
        </w:rPr>
        <w:t>1.999%</w:t>
      </w:r>
      <w:r>
        <w:rPr>
          <w:rFonts w:ascii="inherit" w:eastAsia="Times New Roman" w:hAnsi="inherit"/>
          <w:sz w:val="20"/>
          <w:szCs w:val="20"/>
        </w:rPr>
        <w:t xml:space="preserve"> </w:t>
      </w:r>
      <w:r>
        <w:rPr>
          <w:rFonts w:ascii="inherit" w:eastAsia="Times New Roman" w:hAnsi="inherit"/>
          <w:sz w:val="20"/>
          <w:szCs w:val="20"/>
        </w:rPr>
        <w:t>notes due April 27, 2018.</w:t>
      </w:r>
    </w:p>
    <w:p w14:paraId="0E0C35B2"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During the second quarter of fiscal 2018, we repai</w:t>
      </w:r>
      <w:r>
        <w:rPr>
          <w:rFonts w:ascii="inherit" w:eastAsia="Times New Roman" w:hAnsi="inherit"/>
          <w:sz w:val="20"/>
          <w:szCs w:val="20"/>
        </w:rPr>
        <w:t>d in full the</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remaining outstanding indebtedness under the</w:t>
      </w:r>
      <w:r>
        <w:rPr>
          <w:rFonts w:ascii="inherit" w:eastAsia="Times New Roman" w:hAnsi="inherit"/>
          <w:sz w:val="20"/>
          <w:szCs w:val="20"/>
        </w:rPr>
        <w:t xml:space="preserve"> </w:t>
      </w:r>
      <w:r>
        <w:rPr>
          <w:rFonts w:ascii="inherit" w:eastAsia="Times New Roman" w:hAnsi="inherit"/>
          <w:sz w:val="20"/>
          <w:szCs w:val="20"/>
        </w:rPr>
        <w:t>5-year tranche of our</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senior unsecured term loan facility pursuant to our Term Loan Agreement, dated as of March 16, 2015, and recognized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extinguishment lo</w:t>
      </w:r>
      <w:r>
        <w:rPr>
          <w:rFonts w:ascii="inherit" w:eastAsia="Times New Roman" w:hAnsi="inherit"/>
          <w:sz w:val="20"/>
          <w:szCs w:val="20"/>
        </w:rPr>
        <w:t>ss, which is included as a component of the</w:t>
      </w:r>
      <w:r>
        <w:rPr>
          <w:rFonts w:ascii="inherit" w:eastAsia="Times New Roman" w:hAnsi="inherit"/>
          <w:sz w:val="20"/>
          <w:szCs w:val="20"/>
        </w:rPr>
        <w:t xml:space="preserve"> </w:t>
      </w:r>
      <w:r>
        <w:rPr>
          <w:rFonts w:ascii="inherit" w:eastAsia="Times New Roman" w:hAnsi="inherit"/>
          <w:sz w:val="20"/>
          <w:szCs w:val="20"/>
        </w:rPr>
        <w:t>“Non-operating income (loss)”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as a result of associated unamortized debt issuance costs. During the fourth quarter of fiscal 2018, we also repaid in full the</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remaining indebtedness under the</w:t>
      </w:r>
      <w:r>
        <w:rPr>
          <w:rFonts w:ascii="inherit" w:eastAsia="Times New Roman" w:hAnsi="inherit"/>
          <w:sz w:val="20"/>
          <w:szCs w:val="20"/>
        </w:rPr>
        <w:t xml:space="preserve"> </w:t>
      </w:r>
      <w:r>
        <w:rPr>
          <w:rFonts w:ascii="inherit" w:eastAsia="Times New Roman" w:hAnsi="inherit"/>
          <w:sz w:val="20"/>
          <w:szCs w:val="20"/>
        </w:rPr>
        <w:t>3-year</w:t>
      </w:r>
      <w:r>
        <w:rPr>
          <w:rFonts w:ascii="inherit" w:eastAsia="Times New Roman" w:hAnsi="inherit"/>
          <w:sz w:val="20"/>
          <w:szCs w:val="20"/>
        </w:rPr>
        <w:t xml:space="preserve"> </w:t>
      </w:r>
    </w:p>
    <w:p w14:paraId="0574AC88" w14:textId="77777777" w:rsidR="00000000" w:rsidRDefault="00D02D61">
      <w:pPr>
        <w:divId w:val="1208227945"/>
        <w:rPr>
          <w:rFonts w:eastAsia="Times New Roman"/>
          <w:sz w:val="20"/>
          <w:szCs w:val="20"/>
        </w:rPr>
      </w:pPr>
    </w:p>
    <w:p w14:paraId="680BA017" w14:textId="77777777" w:rsidR="00000000" w:rsidRDefault="00D02D61">
      <w:pPr>
        <w:spacing w:line="288" w:lineRule="auto"/>
        <w:jc w:val="center"/>
        <w:divId w:val="43523786"/>
        <w:rPr>
          <w:rFonts w:eastAsia="Times New Roman"/>
          <w:sz w:val="20"/>
          <w:szCs w:val="20"/>
        </w:rPr>
      </w:pPr>
      <w:r>
        <w:rPr>
          <w:rFonts w:ascii="inherit" w:eastAsia="Times New Roman" w:hAnsi="inherit"/>
          <w:sz w:val="20"/>
          <w:szCs w:val="20"/>
        </w:rPr>
        <w:t>89</w:t>
      </w:r>
    </w:p>
    <w:p w14:paraId="21098586" w14:textId="77777777" w:rsidR="00000000" w:rsidRDefault="00D02D61">
      <w:pPr>
        <w:rPr>
          <w:rFonts w:eastAsia="Times New Roman"/>
          <w:sz w:val="20"/>
          <w:szCs w:val="20"/>
        </w:rPr>
      </w:pPr>
      <w:r>
        <w:rPr>
          <w:rFonts w:eastAsia="Times New Roman"/>
          <w:sz w:val="20"/>
          <w:szCs w:val="20"/>
        </w:rPr>
        <w:pict w14:anchorId="2907B0BB">
          <v:rect id="_x0000_i1117" style="width:0;height:1.5pt" o:hralign="center" o:hrstd="t" o:hr="t" fillcolor="#a0a0a0" stroked="f"/>
        </w:pict>
      </w:r>
    </w:p>
    <w:p w14:paraId="05542021" w14:textId="77777777" w:rsidR="00000000" w:rsidRDefault="00D02D61">
      <w:pPr>
        <w:divId w:val="1140074347"/>
        <w:rPr>
          <w:rFonts w:eastAsia="Times New Roman"/>
          <w:sz w:val="20"/>
          <w:szCs w:val="20"/>
        </w:rPr>
      </w:pPr>
    </w:p>
    <w:p w14:paraId="0761392E" w14:textId="77777777" w:rsidR="00000000" w:rsidRDefault="00D02D61">
      <w:pPr>
        <w:spacing w:line="288" w:lineRule="auto"/>
        <w:rPr>
          <w:rFonts w:eastAsia="Times New Roman"/>
          <w:sz w:val="20"/>
          <w:szCs w:val="20"/>
        </w:rPr>
      </w:pPr>
      <w:r>
        <w:rPr>
          <w:rFonts w:ascii="inherit" w:eastAsia="Times New Roman" w:hAnsi="inherit"/>
          <w:sz w:val="20"/>
          <w:szCs w:val="20"/>
        </w:rPr>
        <w:t>tranche (for a total of</w:t>
      </w:r>
      <w:r>
        <w:rPr>
          <w:rFonts w:ascii="inherit" w:eastAsia="Times New Roman" w:hAnsi="inherit"/>
          <w:sz w:val="20"/>
          <w:szCs w:val="20"/>
        </w:rPr>
        <w:t xml:space="preserve"> </w:t>
      </w:r>
      <w:r>
        <w:rPr>
          <w:rFonts w:ascii="inherit" w:eastAsia="Times New Roman" w:hAnsi="inherit"/>
          <w:sz w:val="20"/>
          <w:szCs w:val="20"/>
        </w:rPr>
        <w:t>$305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term loan indebtedness repaid during fiscal 2018), and as a result, our</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senior unsecured term loan facility</w:t>
      </w:r>
      <w:r>
        <w:rPr>
          <w:rFonts w:ascii="inherit" w:eastAsia="Times New Roman" w:hAnsi="inherit"/>
          <w:sz w:val="20"/>
          <w:szCs w:val="20"/>
        </w:rPr>
        <w:t xml:space="preserve"> pursuant to our Term Loan Agreement, dated as of March 16, 2015, was terminated.</w:t>
      </w:r>
      <w:r>
        <w:rPr>
          <w:rFonts w:ascii="inherit" w:eastAsia="Times New Roman" w:hAnsi="inherit"/>
          <w:sz w:val="20"/>
          <w:szCs w:val="20"/>
        </w:rPr>
        <w:t xml:space="preserve"> </w:t>
      </w:r>
    </w:p>
    <w:p w14:paraId="37DB4D1D" w14:textId="77777777" w:rsidR="00000000" w:rsidRDefault="00D02D61">
      <w:pPr>
        <w:spacing w:line="288" w:lineRule="auto"/>
        <w:divId w:val="1441415534"/>
        <w:rPr>
          <w:rFonts w:eastAsia="Times New Roman"/>
          <w:sz w:val="20"/>
          <w:szCs w:val="20"/>
        </w:rPr>
      </w:pPr>
      <w:r>
        <w:rPr>
          <w:rFonts w:ascii="inherit" w:eastAsia="Times New Roman" w:hAnsi="inherit"/>
          <w:b/>
          <w:bCs/>
          <w:sz w:val="20"/>
          <w:szCs w:val="20"/>
        </w:rPr>
        <w:t>Long-Term Debt Issued in Fiscal 2018</w:t>
      </w:r>
    </w:p>
    <w:p w14:paraId="732A1C3C" w14:textId="77777777" w:rsidR="00000000" w:rsidRDefault="00D02D61">
      <w:pPr>
        <w:spacing w:line="288" w:lineRule="auto"/>
        <w:ind w:firstLine="450"/>
        <w:rPr>
          <w:rFonts w:eastAsia="Times New Roman"/>
          <w:sz w:val="20"/>
          <w:szCs w:val="20"/>
        </w:rPr>
      </w:pPr>
      <w:r>
        <w:rPr>
          <w:rFonts w:ascii="inherit" w:eastAsia="Times New Roman" w:hAnsi="inherit"/>
          <w:i/>
          <w:iCs/>
          <w:sz w:val="20"/>
          <w:szCs w:val="20"/>
        </w:rPr>
        <w:t>Variable-rate Debt:</w:t>
      </w:r>
      <w:r>
        <w:rPr>
          <w:rFonts w:ascii="inherit" w:eastAsia="Times New Roman" w:hAnsi="inherit"/>
          <w:i/>
          <w:iCs/>
          <w:sz w:val="20"/>
          <w:szCs w:val="20"/>
        </w:rPr>
        <w:t xml:space="preserve"> </w:t>
      </w:r>
      <w:r>
        <w:rPr>
          <w:rFonts w:ascii="inherit" w:eastAsia="Times New Roman" w:hAnsi="inherit"/>
          <w:sz w:val="20"/>
          <w:szCs w:val="20"/>
        </w:rPr>
        <w:t>On November 6, 2017, we completed the issuance and sale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Floating Ra</w:t>
      </w:r>
      <w:r>
        <w:rPr>
          <w:rFonts w:ascii="inherit" w:eastAsia="Times New Roman" w:hAnsi="inherit"/>
          <w:sz w:val="20"/>
          <w:szCs w:val="20"/>
        </w:rPr>
        <w:t>te Notes due April 30, 2020 (“Floating Rate Notes 2020”). We incurred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of debt issuance costs related to the issuance of the Floating Rate Notes 2020, which are being amortized using the effective interest rate method over the life of the notes, </w:t>
      </w:r>
      <w:r>
        <w:rPr>
          <w:rFonts w:ascii="inherit" w:eastAsia="Times New Roman" w:hAnsi="inherit"/>
          <w:sz w:val="20"/>
          <w:szCs w:val="20"/>
        </w:rPr>
        <w:t>and such amortization is included as a component of the</w:t>
      </w:r>
      <w:r>
        <w:rPr>
          <w:rFonts w:ascii="inherit" w:eastAsia="Times New Roman" w:hAnsi="inherit"/>
          <w:sz w:val="20"/>
          <w:szCs w:val="20"/>
        </w:rPr>
        <w:t xml:space="preserve"> </w:t>
      </w: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The Floating Rate Notes 2020 bear interest at a floating rate, reset quarterly, equal to three-month LIBOR plus</w:t>
      </w:r>
      <w:r>
        <w:rPr>
          <w:rFonts w:ascii="inherit" w:eastAsia="Times New Roman" w:hAnsi="inherit"/>
          <w:sz w:val="20"/>
          <w:szCs w:val="20"/>
        </w:rPr>
        <w:t xml:space="preserve"> </w:t>
      </w:r>
      <w:r>
        <w:rPr>
          <w:rFonts w:ascii="inherit" w:eastAsia="Times New Roman" w:hAnsi="inherit"/>
          <w:sz w:val="20"/>
          <w:szCs w:val="20"/>
        </w:rPr>
        <w:t>0.48%</w:t>
      </w:r>
      <w:r>
        <w:rPr>
          <w:rFonts w:ascii="inherit" w:eastAsia="Times New Roman" w:hAnsi="inherit"/>
          <w:sz w:val="20"/>
          <w:szCs w:val="20"/>
        </w:rPr>
        <w:t xml:space="preserve"> </w:t>
      </w:r>
      <w:r>
        <w:rPr>
          <w:rFonts w:ascii="inherit" w:eastAsia="Times New Roman" w:hAnsi="inherit"/>
          <w:sz w:val="20"/>
          <w:szCs w:val="20"/>
        </w:rPr>
        <w:t>per year. In</w:t>
      </w:r>
      <w:r>
        <w:rPr>
          <w:rFonts w:ascii="inherit" w:eastAsia="Times New Roman" w:hAnsi="inherit"/>
          <w:sz w:val="20"/>
          <w:szCs w:val="20"/>
        </w:rPr>
        <w:t>terest is payable quarterly in arrears on January 30, April 30, July 30 and October 30 of each year, commencing January 30, 2018. The Floating Rate Notes 2020 are not redeemable at our option prior to maturity. Upon a change of control combined with a belo</w:t>
      </w:r>
      <w:r>
        <w:rPr>
          <w:rFonts w:ascii="inherit" w:eastAsia="Times New Roman" w:hAnsi="inherit"/>
          <w:sz w:val="20"/>
          <w:szCs w:val="20"/>
        </w:rPr>
        <w:t>w-investment-grade rating event, we may be required to make an offer to repurchase the notes at a price equal to</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 xml:space="preserve">of the aggregate principal amount of the notes being repurchased, plus accrued interest on the notes being repurchased to, but not </w:t>
      </w:r>
      <w:r>
        <w:rPr>
          <w:rFonts w:ascii="inherit" w:eastAsia="Times New Roman" w:hAnsi="inherit"/>
          <w:sz w:val="20"/>
          <w:szCs w:val="20"/>
        </w:rPr>
        <w:t>including, the date of repurchase. We used the net proceeds, together with cash on hand, to</w:t>
      </w:r>
      <w:r>
        <w:rPr>
          <w:rFonts w:ascii="inherit" w:eastAsia="Times New Roman" w:hAnsi="inherit"/>
          <w:sz w:val="20"/>
          <w:szCs w:val="20"/>
        </w:rPr>
        <w:t xml:space="preserve"> </w:t>
      </w:r>
      <w:r>
        <w:rPr>
          <w:rFonts w:ascii="inherit" w:eastAsia="Times New Roman" w:hAnsi="inherit"/>
          <w:sz w:val="20"/>
          <w:szCs w:val="20"/>
        </w:rPr>
        <w:t>repay in full the</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remaining outstanding indebtedness under the</w:t>
      </w:r>
      <w:r>
        <w:rPr>
          <w:rFonts w:ascii="inherit" w:eastAsia="Times New Roman" w:hAnsi="inherit"/>
          <w:sz w:val="20"/>
          <w:szCs w:val="20"/>
        </w:rPr>
        <w:t xml:space="preserve"> </w:t>
      </w:r>
      <w:r>
        <w:rPr>
          <w:rFonts w:ascii="inherit" w:eastAsia="Times New Roman" w:hAnsi="inherit"/>
          <w:sz w:val="20"/>
          <w:szCs w:val="20"/>
        </w:rPr>
        <w:t>5-year tranche of our</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senior unsecured term loan facility as described a</w:t>
      </w:r>
      <w:r>
        <w:rPr>
          <w:rFonts w:ascii="inherit" w:eastAsia="Times New Roman" w:hAnsi="inherit"/>
          <w:sz w:val="20"/>
          <w:szCs w:val="20"/>
        </w:rPr>
        <w:t>bove under</w:t>
      </w:r>
      <w:r>
        <w:rPr>
          <w:rFonts w:ascii="inherit" w:eastAsia="Times New Roman" w:hAnsi="inherit"/>
          <w:sz w:val="20"/>
          <w:szCs w:val="20"/>
        </w:rPr>
        <w:t xml:space="preserve"> </w:t>
      </w:r>
      <w:r>
        <w:rPr>
          <w:rFonts w:ascii="inherit" w:eastAsia="Times New Roman" w:hAnsi="inherit"/>
          <w:sz w:val="20"/>
          <w:szCs w:val="20"/>
        </w:rPr>
        <w:t>“Long-Term Debt Repaid in Fiscal 2018”.</w:t>
      </w:r>
    </w:p>
    <w:p w14:paraId="318A2DAC" w14:textId="77777777" w:rsidR="00000000" w:rsidRDefault="00D02D61">
      <w:pPr>
        <w:spacing w:line="288" w:lineRule="auto"/>
        <w:ind w:firstLine="480"/>
        <w:divId w:val="695623815"/>
        <w:rPr>
          <w:rFonts w:eastAsia="Times New Roman"/>
          <w:sz w:val="20"/>
          <w:szCs w:val="20"/>
        </w:rPr>
      </w:pPr>
      <w:r>
        <w:rPr>
          <w:rFonts w:ascii="inherit" w:eastAsia="Times New Roman" w:hAnsi="inherit"/>
          <w:i/>
          <w:iCs/>
          <w:sz w:val="20"/>
          <w:szCs w:val="20"/>
        </w:rPr>
        <w:t>Fixed-rate Debt:</w:t>
      </w:r>
      <w:r>
        <w:rPr>
          <w:rFonts w:ascii="inherit" w:eastAsia="Times New Roman" w:hAnsi="inherit"/>
          <w:sz w:val="20"/>
          <w:szCs w:val="20"/>
        </w:rPr>
        <w:t>   On June 4, 2018, in order to fund our optional redemption of the Redeemed Notes as described above under</w:t>
      </w:r>
      <w:r>
        <w:rPr>
          <w:rFonts w:ascii="inherit" w:eastAsia="Times New Roman" w:hAnsi="inherit"/>
          <w:sz w:val="20"/>
          <w:szCs w:val="20"/>
        </w:rPr>
        <w:t xml:space="preserve"> </w:t>
      </w:r>
      <w:r>
        <w:rPr>
          <w:rFonts w:ascii="inherit" w:eastAsia="Times New Roman" w:hAnsi="inherit"/>
          <w:sz w:val="20"/>
          <w:szCs w:val="20"/>
        </w:rPr>
        <w:t>“Long-Term Debt Repaid in Fiscal 2018,”</w:t>
      </w:r>
      <w:r>
        <w:rPr>
          <w:rFonts w:ascii="inherit" w:eastAsia="Times New Roman" w:hAnsi="inherit"/>
          <w:sz w:val="20"/>
          <w:szCs w:val="20"/>
        </w:rPr>
        <w:t xml:space="preserve"> </w:t>
      </w:r>
      <w:r>
        <w:rPr>
          <w:rFonts w:ascii="inherit" w:eastAsia="Times New Roman" w:hAnsi="inherit"/>
          <w:sz w:val="20"/>
          <w:szCs w:val="20"/>
        </w:rPr>
        <w:t>we completed the issuance of</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4.400%</w:t>
      </w:r>
      <w:r>
        <w:rPr>
          <w:rFonts w:ascii="inherit" w:eastAsia="Times New Roman" w:hAnsi="inherit"/>
          <w:sz w:val="20"/>
          <w:szCs w:val="20"/>
        </w:rPr>
        <w:t xml:space="preserve"> </w:t>
      </w:r>
      <w:r>
        <w:rPr>
          <w:rFonts w:ascii="inherit" w:eastAsia="Times New Roman" w:hAnsi="inherit"/>
          <w:sz w:val="20"/>
          <w:szCs w:val="20"/>
        </w:rPr>
        <w:t>notes due June 15, 2028 (the</w:t>
      </w:r>
      <w:r>
        <w:rPr>
          <w:rFonts w:ascii="inherit" w:eastAsia="Times New Roman" w:hAnsi="inherit"/>
          <w:sz w:val="20"/>
          <w:szCs w:val="20"/>
        </w:rPr>
        <w:t xml:space="preserve"> </w:t>
      </w:r>
      <w:r>
        <w:rPr>
          <w:rFonts w:ascii="inherit" w:eastAsia="Times New Roman" w:hAnsi="inherit"/>
          <w:sz w:val="20"/>
          <w:szCs w:val="20"/>
        </w:rPr>
        <w:t>“New 2028 Notes”). Interest on the</w:t>
      </w:r>
      <w:r>
        <w:rPr>
          <w:rFonts w:ascii="inherit" w:eastAsia="Times New Roman" w:hAnsi="inherit"/>
          <w:sz w:val="20"/>
          <w:szCs w:val="20"/>
        </w:rPr>
        <w:t xml:space="preserve"> </w:t>
      </w:r>
      <w:r>
        <w:rPr>
          <w:rFonts w:ascii="inherit" w:eastAsia="Times New Roman" w:hAnsi="inherit"/>
          <w:sz w:val="20"/>
          <w:szCs w:val="20"/>
        </w:rPr>
        <w:t>New 2028 Notes</w:t>
      </w:r>
      <w:r>
        <w:rPr>
          <w:rFonts w:ascii="inherit" w:eastAsia="Times New Roman" w:hAnsi="inherit"/>
          <w:sz w:val="20"/>
          <w:szCs w:val="20"/>
        </w:rPr>
        <w:t xml:space="preserve"> </w:t>
      </w:r>
      <w:r>
        <w:rPr>
          <w:rFonts w:ascii="inherit" w:eastAsia="Times New Roman" w:hAnsi="inherit"/>
          <w:sz w:val="20"/>
          <w:szCs w:val="20"/>
        </w:rPr>
        <w:t>is payable semi-annually in arrears on June 15 and December 15 of each year, commencing on December 15, 2018. At any time prior to March</w:t>
      </w:r>
      <w:r>
        <w:rPr>
          <w:rFonts w:ascii="inherit" w:eastAsia="Times New Roman" w:hAnsi="inherit"/>
          <w:sz w:val="20"/>
          <w:szCs w:val="20"/>
        </w:rPr>
        <w:t xml:space="preserve"> 15, 2028, we may redeem the</w:t>
      </w:r>
      <w:r>
        <w:rPr>
          <w:rFonts w:ascii="inherit" w:eastAsia="Times New Roman" w:hAnsi="inherit"/>
          <w:sz w:val="20"/>
          <w:szCs w:val="20"/>
        </w:rPr>
        <w:t xml:space="preserve"> </w:t>
      </w:r>
      <w:r>
        <w:rPr>
          <w:rFonts w:ascii="inherit" w:eastAsia="Times New Roman" w:hAnsi="inherit"/>
          <w:sz w:val="20"/>
          <w:szCs w:val="20"/>
        </w:rPr>
        <w:t>New 2028 Notes, in whole or in part, at our option, at a</w:t>
      </w:r>
      <w:r>
        <w:rPr>
          <w:rFonts w:ascii="inherit" w:eastAsia="Times New Roman" w:hAnsi="inherit"/>
          <w:sz w:val="20"/>
          <w:szCs w:val="20"/>
        </w:rPr>
        <w:t xml:space="preserve"> </w:t>
      </w:r>
      <w:r>
        <w:rPr>
          <w:rFonts w:ascii="inherit" w:eastAsia="Times New Roman" w:hAnsi="inherit"/>
          <w:sz w:val="20"/>
          <w:szCs w:val="20"/>
        </w:rPr>
        <w:t>“make-whole”</w:t>
      </w:r>
      <w:r>
        <w:rPr>
          <w:rFonts w:ascii="inherit" w:eastAsia="Times New Roman" w:hAnsi="inherit"/>
          <w:sz w:val="20"/>
          <w:szCs w:val="20"/>
        </w:rPr>
        <w:t xml:space="preserve"> </w:t>
      </w:r>
      <w:r>
        <w:rPr>
          <w:rFonts w:ascii="inherit" w:eastAsia="Times New Roman" w:hAnsi="inherit"/>
          <w:sz w:val="20"/>
          <w:szCs w:val="20"/>
        </w:rPr>
        <w:t>redemption price equal to the greater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principal amount of the</w:t>
      </w:r>
      <w:r>
        <w:rPr>
          <w:rFonts w:ascii="inherit" w:eastAsia="Times New Roman" w:hAnsi="inherit"/>
          <w:sz w:val="20"/>
          <w:szCs w:val="20"/>
        </w:rPr>
        <w:t xml:space="preserve"> </w:t>
      </w:r>
      <w:r>
        <w:rPr>
          <w:rFonts w:ascii="inherit" w:eastAsia="Times New Roman" w:hAnsi="inherit"/>
          <w:sz w:val="20"/>
          <w:szCs w:val="20"/>
        </w:rPr>
        <w:t>New 2028 Notes</w:t>
      </w:r>
      <w:r>
        <w:rPr>
          <w:rFonts w:ascii="inherit" w:eastAsia="Times New Roman" w:hAnsi="inherit"/>
          <w:sz w:val="20"/>
          <w:szCs w:val="20"/>
        </w:rPr>
        <w:t xml:space="preserve"> </w:t>
      </w:r>
      <w:r>
        <w:rPr>
          <w:rFonts w:ascii="inherit" w:eastAsia="Times New Roman" w:hAnsi="inherit"/>
          <w:sz w:val="20"/>
          <w:szCs w:val="20"/>
        </w:rPr>
        <w:t>or the sum of the present values of the remaining schedule</w:t>
      </w:r>
      <w:r>
        <w:rPr>
          <w:rFonts w:ascii="inherit" w:eastAsia="Times New Roman" w:hAnsi="inherit"/>
          <w:sz w:val="20"/>
          <w:szCs w:val="20"/>
        </w:rPr>
        <w:t>d payments of the principal and interest (other than interest accruing to the date of redemption) on the notes being redeemed, discounted to the redemption date on a semi-annual basis at the Treasury Rate, as defined, plus</w:t>
      </w:r>
      <w:r>
        <w:rPr>
          <w:rFonts w:ascii="inherit" w:eastAsia="Times New Roman" w:hAnsi="inherit"/>
          <w:sz w:val="20"/>
          <w:szCs w:val="20"/>
        </w:rPr>
        <w:t xml:space="preserve"> </w:t>
      </w:r>
      <w:r>
        <w:rPr>
          <w:rFonts w:ascii="inherit" w:eastAsia="Times New Roman" w:hAnsi="inherit"/>
          <w:sz w:val="20"/>
          <w:szCs w:val="20"/>
        </w:rPr>
        <w:t>25 basis points. We will pay accr</w:t>
      </w:r>
      <w:r>
        <w:rPr>
          <w:rFonts w:ascii="inherit" w:eastAsia="Times New Roman" w:hAnsi="inherit"/>
          <w:sz w:val="20"/>
          <w:szCs w:val="20"/>
        </w:rPr>
        <w:t>ued interest on the principal amount of notes being redeemed to, but not including, the redemption date. At any time on or after March 15, 2028, we may redeem the</w:t>
      </w:r>
      <w:r>
        <w:rPr>
          <w:rFonts w:ascii="inherit" w:eastAsia="Times New Roman" w:hAnsi="inherit"/>
          <w:sz w:val="20"/>
          <w:szCs w:val="20"/>
        </w:rPr>
        <w:t xml:space="preserve"> </w:t>
      </w:r>
      <w:r>
        <w:rPr>
          <w:rFonts w:ascii="inherit" w:eastAsia="Times New Roman" w:hAnsi="inherit"/>
          <w:sz w:val="20"/>
          <w:szCs w:val="20"/>
        </w:rPr>
        <w:t>New 2028 Notes, in whole or in part, at our option, at a redemption price equal 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percen</w:t>
      </w:r>
      <w:r>
        <w:rPr>
          <w:rFonts w:ascii="inherit" w:eastAsia="Times New Roman" w:hAnsi="inherit"/>
          <w:sz w:val="20"/>
          <w:szCs w:val="20"/>
        </w:rPr>
        <w:t>t</w:t>
      </w:r>
      <w:r>
        <w:rPr>
          <w:rFonts w:ascii="inherit" w:eastAsia="Times New Roman" w:hAnsi="inherit"/>
          <w:sz w:val="20"/>
          <w:szCs w:val="20"/>
        </w:rPr>
        <w:t xml:space="preserve"> </w:t>
      </w:r>
      <w:r>
        <w:rPr>
          <w:rFonts w:ascii="inherit" w:eastAsia="Times New Roman" w:hAnsi="inherit"/>
          <w:sz w:val="20"/>
          <w:szCs w:val="20"/>
        </w:rPr>
        <w:t>of the principal amount of the notes being redeemed, plus accrued interest on the principal amount of the notes being redeemed to, but not including, the redemption date. In addition, upon change of control combined with a below-investment-grade rating e</w:t>
      </w:r>
      <w:r>
        <w:rPr>
          <w:rFonts w:ascii="inherit" w:eastAsia="Times New Roman" w:hAnsi="inherit"/>
          <w:sz w:val="20"/>
          <w:szCs w:val="20"/>
        </w:rPr>
        <w:t>vent, we may be required to make an offer to repurchase the</w:t>
      </w:r>
      <w:r>
        <w:rPr>
          <w:rFonts w:ascii="inherit" w:eastAsia="Times New Roman" w:hAnsi="inherit"/>
          <w:sz w:val="20"/>
          <w:szCs w:val="20"/>
        </w:rPr>
        <w:t xml:space="preserve"> </w:t>
      </w:r>
      <w:r>
        <w:rPr>
          <w:rFonts w:ascii="inherit" w:eastAsia="Times New Roman" w:hAnsi="inherit"/>
          <w:sz w:val="20"/>
          <w:szCs w:val="20"/>
        </w:rPr>
        <w:t>New 2028 Notes</w:t>
      </w:r>
      <w:r>
        <w:rPr>
          <w:rFonts w:ascii="inherit" w:eastAsia="Times New Roman" w:hAnsi="inherit"/>
          <w:sz w:val="20"/>
          <w:szCs w:val="20"/>
        </w:rPr>
        <w:t xml:space="preserve"> </w:t>
      </w:r>
      <w:r>
        <w:rPr>
          <w:rFonts w:ascii="inherit" w:eastAsia="Times New Roman" w:hAnsi="inherit"/>
          <w:sz w:val="20"/>
          <w:szCs w:val="20"/>
        </w:rPr>
        <w:t>at a price equal to</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aggregate principal amount of the notes being repurchased, plus accrued interest on the notes being repurchased to, but not including, the dat</w:t>
      </w:r>
      <w:r>
        <w:rPr>
          <w:rFonts w:ascii="inherit" w:eastAsia="Times New Roman" w:hAnsi="inherit"/>
          <w:sz w:val="20"/>
          <w:szCs w:val="20"/>
        </w:rPr>
        <w:t>e of repurchase. We incurred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debt issuance costs related to the issuance of the</w:t>
      </w:r>
      <w:r>
        <w:rPr>
          <w:rFonts w:ascii="inherit" w:eastAsia="Times New Roman" w:hAnsi="inherit"/>
          <w:sz w:val="20"/>
          <w:szCs w:val="20"/>
        </w:rPr>
        <w:t xml:space="preserve"> </w:t>
      </w:r>
      <w:r>
        <w:rPr>
          <w:rFonts w:ascii="inherit" w:eastAsia="Times New Roman" w:hAnsi="inherit"/>
          <w:sz w:val="20"/>
          <w:szCs w:val="20"/>
        </w:rPr>
        <w:t>New 2028 Notes, which are being amortized using the effective interest rate method over the life of the</w:t>
      </w:r>
      <w:r>
        <w:rPr>
          <w:rFonts w:ascii="inherit" w:eastAsia="Times New Roman" w:hAnsi="inherit"/>
          <w:sz w:val="20"/>
          <w:szCs w:val="20"/>
        </w:rPr>
        <w:t xml:space="preserve"> </w:t>
      </w:r>
      <w:r>
        <w:rPr>
          <w:rFonts w:ascii="inherit" w:eastAsia="Times New Roman" w:hAnsi="inherit"/>
          <w:sz w:val="20"/>
          <w:szCs w:val="20"/>
        </w:rPr>
        <w:t>New 2028 Notes, and such amortization is included as a com</w:t>
      </w:r>
      <w:r>
        <w:rPr>
          <w:rFonts w:ascii="inherit" w:eastAsia="Times New Roman" w:hAnsi="inherit"/>
          <w:sz w:val="20"/>
          <w:szCs w:val="20"/>
        </w:rPr>
        <w:t>ponent of the</w:t>
      </w:r>
      <w:r>
        <w:rPr>
          <w:rFonts w:ascii="inherit" w:eastAsia="Times New Roman" w:hAnsi="inherit"/>
          <w:sz w:val="20"/>
          <w:szCs w:val="20"/>
        </w:rPr>
        <w:t xml:space="preserve"> </w:t>
      </w: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line item in our Consolidated Statement of Income.</w:t>
      </w:r>
    </w:p>
    <w:p w14:paraId="1D06ED56" w14:textId="77777777" w:rsidR="00000000" w:rsidRDefault="00D02D61">
      <w:pPr>
        <w:spacing w:line="288" w:lineRule="auto"/>
        <w:divId w:val="936016130"/>
        <w:rPr>
          <w:rFonts w:eastAsia="Times New Roman"/>
          <w:sz w:val="20"/>
          <w:szCs w:val="20"/>
        </w:rPr>
      </w:pPr>
      <w:r>
        <w:rPr>
          <w:rFonts w:ascii="inherit" w:eastAsia="Times New Roman" w:hAnsi="inherit"/>
          <w:b/>
          <w:bCs/>
          <w:sz w:val="20"/>
          <w:szCs w:val="20"/>
        </w:rPr>
        <w:t>Long-Term Debt From Prior to Fiscal 2019 That Remained Outstanding at</w:t>
      </w:r>
      <w:r>
        <w:rPr>
          <w:rFonts w:ascii="inherit" w:eastAsia="Times New Roman" w:hAnsi="inherit"/>
          <w:b/>
          <w:bCs/>
          <w:sz w:val="20"/>
          <w:szCs w:val="20"/>
        </w:rPr>
        <w:t xml:space="preserve"> </w:t>
      </w:r>
      <w:r>
        <w:rPr>
          <w:rFonts w:ascii="inherit" w:eastAsia="Times New Roman" w:hAnsi="inherit"/>
          <w:b/>
          <w:bCs/>
          <w:sz w:val="20"/>
          <w:szCs w:val="20"/>
        </w:rPr>
        <w:t>June 28, 2019</w:t>
      </w:r>
      <w:r>
        <w:rPr>
          <w:rFonts w:ascii="inherit" w:eastAsia="Times New Roman" w:hAnsi="inherit"/>
          <w:b/>
          <w:bCs/>
          <w:sz w:val="20"/>
          <w:szCs w:val="20"/>
        </w:rPr>
        <w:t xml:space="preserve"> </w:t>
      </w:r>
    </w:p>
    <w:p w14:paraId="2DCBCB85" w14:textId="77777777" w:rsidR="00000000" w:rsidRDefault="00D02D61">
      <w:pPr>
        <w:spacing w:line="288" w:lineRule="auto"/>
        <w:ind w:firstLine="480"/>
        <w:divId w:val="2007198297"/>
        <w:rPr>
          <w:rFonts w:eastAsia="Times New Roman"/>
          <w:sz w:val="20"/>
          <w:szCs w:val="20"/>
        </w:rPr>
      </w:pPr>
      <w:r>
        <w:rPr>
          <w:rFonts w:ascii="inherit" w:eastAsia="Times New Roman" w:hAnsi="inherit"/>
          <w:sz w:val="20"/>
          <w:szCs w:val="20"/>
        </w:rPr>
        <w:t>On April 27, 2015, in connection with the then-pending acquisition of Exelis, to fund a</w:t>
      </w:r>
      <w:r>
        <w:rPr>
          <w:rFonts w:ascii="inherit" w:eastAsia="Times New Roman" w:hAnsi="inherit"/>
          <w:sz w:val="20"/>
          <w:szCs w:val="20"/>
        </w:rPr>
        <w:t xml:space="preserve"> portion of the cash consideration and other amounts payable under the terms of the merger agreement and to redeem certain of our existing notes, we issued long-term fixed-rate debt securities in the aggregate amount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billion. The principal amounts,</w:t>
      </w:r>
      <w:r>
        <w:rPr>
          <w:rFonts w:ascii="inherit" w:eastAsia="Times New Roman" w:hAnsi="inherit"/>
          <w:sz w:val="20"/>
          <w:szCs w:val="20"/>
        </w:rPr>
        <w:t xml:space="preserve"> interest rates and maturity dates of these securities that remained outstanding at June 28, 2019 were as follows: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8AFA56C" w14:textId="77777777">
        <w:trPr>
          <w:tblCellSpacing w:w="0" w:type="dxa"/>
        </w:trPr>
        <w:tc>
          <w:tcPr>
            <w:tcW w:w="1200" w:type="dxa"/>
            <w:vAlign w:val="center"/>
            <w:hideMark/>
          </w:tcPr>
          <w:p w14:paraId="7E4B6788" w14:textId="77777777" w:rsidR="00000000" w:rsidRDefault="00D02D61">
            <w:pPr>
              <w:spacing w:line="288" w:lineRule="auto"/>
              <w:ind w:firstLine="480"/>
              <w:rPr>
                <w:rFonts w:eastAsia="Times New Roman"/>
                <w:sz w:val="20"/>
                <w:szCs w:val="20"/>
              </w:rPr>
            </w:pPr>
          </w:p>
        </w:tc>
        <w:tc>
          <w:tcPr>
            <w:tcW w:w="0" w:type="auto"/>
            <w:vAlign w:val="center"/>
            <w:hideMark/>
          </w:tcPr>
          <w:p w14:paraId="2DCFD1C8" w14:textId="77777777" w:rsidR="00000000" w:rsidRDefault="00D02D61">
            <w:pPr>
              <w:rPr>
                <w:rFonts w:eastAsia="Times New Roman"/>
                <w:sz w:val="20"/>
                <w:szCs w:val="20"/>
              </w:rPr>
            </w:pPr>
          </w:p>
        </w:tc>
      </w:tr>
      <w:tr w:rsidR="00000000" w14:paraId="6D272A84" w14:textId="77777777">
        <w:trPr>
          <w:tblCellSpacing w:w="0" w:type="dxa"/>
        </w:trPr>
        <w:tc>
          <w:tcPr>
            <w:tcW w:w="0" w:type="auto"/>
            <w:hideMark/>
          </w:tcPr>
          <w:p w14:paraId="2569E9D1" w14:textId="77777777" w:rsidR="00000000" w:rsidRDefault="00D02D61">
            <w:pPr>
              <w:spacing w:line="288" w:lineRule="auto"/>
              <w:divId w:val="2039353668"/>
              <w:rPr>
                <w:rFonts w:eastAsia="Times New Roman"/>
                <w:sz w:val="20"/>
                <w:szCs w:val="20"/>
              </w:rPr>
            </w:pPr>
            <w:r>
              <w:rPr>
                <w:rFonts w:ascii="inherit" w:eastAsia="Times New Roman" w:hAnsi="inherit"/>
                <w:sz w:val="20"/>
                <w:szCs w:val="20"/>
              </w:rPr>
              <w:t>•</w:t>
            </w:r>
          </w:p>
        </w:tc>
        <w:tc>
          <w:tcPr>
            <w:tcW w:w="0" w:type="auto"/>
            <w:hideMark/>
          </w:tcPr>
          <w:p w14:paraId="6B3BB8A3" w14:textId="77777777" w:rsidR="00000000" w:rsidRDefault="00D02D61">
            <w:pPr>
              <w:spacing w:line="288" w:lineRule="auto"/>
              <w:rPr>
                <w:rFonts w:eastAsia="Times New Roman"/>
                <w:sz w:val="20"/>
                <w:szCs w:val="20"/>
              </w:rPr>
            </w:pP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2.700%</w:t>
            </w:r>
            <w:r>
              <w:rPr>
                <w:rFonts w:ascii="inherit" w:eastAsia="Times New Roman" w:hAnsi="inherit"/>
                <w:sz w:val="20"/>
                <w:szCs w:val="20"/>
              </w:rPr>
              <w:t xml:space="preserve"> </w:t>
            </w:r>
            <w:r>
              <w:rPr>
                <w:rFonts w:ascii="inherit" w:eastAsia="Times New Roman" w:hAnsi="inherit"/>
                <w:sz w:val="20"/>
                <w:szCs w:val="20"/>
              </w:rPr>
              <w:t>notes due April 27, 2020 (the</w:t>
            </w:r>
            <w:r>
              <w:rPr>
                <w:rFonts w:ascii="inherit" w:eastAsia="Times New Roman" w:hAnsi="inherit"/>
                <w:sz w:val="20"/>
                <w:szCs w:val="20"/>
              </w:rPr>
              <w:t xml:space="preserve"> </w:t>
            </w:r>
            <w:r>
              <w:rPr>
                <w:rFonts w:ascii="inherit" w:eastAsia="Times New Roman" w:hAnsi="inherit"/>
                <w:sz w:val="20"/>
                <w:szCs w:val="20"/>
              </w:rPr>
              <w:t>“2.700% 2020 Notes”),</w:t>
            </w:r>
          </w:p>
        </w:tc>
      </w:tr>
    </w:tbl>
    <w:p w14:paraId="1296F9F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7EA6C7A" w14:textId="77777777">
        <w:trPr>
          <w:tblCellSpacing w:w="0" w:type="dxa"/>
        </w:trPr>
        <w:tc>
          <w:tcPr>
            <w:tcW w:w="1200" w:type="dxa"/>
            <w:vAlign w:val="center"/>
            <w:hideMark/>
          </w:tcPr>
          <w:p w14:paraId="45008E36" w14:textId="77777777" w:rsidR="00000000" w:rsidRDefault="00D02D61">
            <w:pPr>
              <w:rPr>
                <w:rFonts w:eastAsia="Times New Roman"/>
                <w:sz w:val="20"/>
                <w:szCs w:val="20"/>
              </w:rPr>
            </w:pPr>
          </w:p>
        </w:tc>
        <w:tc>
          <w:tcPr>
            <w:tcW w:w="0" w:type="auto"/>
            <w:vAlign w:val="center"/>
            <w:hideMark/>
          </w:tcPr>
          <w:p w14:paraId="415C95C5" w14:textId="77777777" w:rsidR="00000000" w:rsidRDefault="00D02D61">
            <w:pPr>
              <w:rPr>
                <w:rFonts w:eastAsia="Times New Roman"/>
                <w:sz w:val="20"/>
                <w:szCs w:val="20"/>
              </w:rPr>
            </w:pPr>
          </w:p>
        </w:tc>
      </w:tr>
      <w:tr w:rsidR="00000000" w14:paraId="4A7FA7B2" w14:textId="77777777">
        <w:trPr>
          <w:tblCellSpacing w:w="0" w:type="dxa"/>
        </w:trPr>
        <w:tc>
          <w:tcPr>
            <w:tcW w:w="0" w:type="auto"/>
            <w:hideMark/>
          </w:tcPr>
          <w:p w14:paraId="175049DB" w14:textId="77777777" w:rsidR="00000000" w:rsidRDefault="00D02D61">
            <w:pPr>
              <w:spacing w:line="288" w:lineRule="auto"/>
              <w:divId w:val="495927138"/>
              <w:rPr>
                <w:rFonts w:eastAsia="Times New Roman"/>
                <w:sz w:val="20"/>
                <w:szCs w:val="20"/>
              </w:rPr>
            </w:pPr>
            <w:r>
              <w:rPr>
                <w:rFonts w:ascii="inherit" w:eastAsia="Times New Roman" w:hAnsi="inherit"/>
                <w:sz w:val="20"/>
                <w:szCs w:val="20"/>
              </w:rPr>
              <w:t>•</w:t>
            </w:r>
          </w:p>
        </w:tc>
        <w:tc>
          <w:tcPr>
            <w:tcW w:w="0" w:type="auto"/>
            <w:hideMark/>
          </w:tcPr>
          <w:p w14:paraId="7E2E1F9C" w14:textId="77777777" w:rsidR="00000000" w:rsidRDefault="00D02D61">
            <w:pPr>
              <w:spacing w:line="288" w:lineRule="auto"/>
              <w:rPr>
                <w:rFonts w:eastAsia="Times New Roman"/>
                <w:sz w:val="20"/>
                <w:szCs w:val="20"/>
              </w:rPr>
            </w:pP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3.832%</w:t>
            </w:r>
            <w:r>
              <w:rPr>
                <w:rFonts w:ascii="inherit" w:eastAsia="Times New Roman" w:hAnsi="inherit"/>
                <w:sz w:val="20"/>
                <w:szCs w:val="20"/>
              </w:rPr>
              <w:t xml:space="preserve"> </w:t>
            </w:r>
            <w:r>
              <w:rPr>
                <w:rFonts w:ascii="inherit" w:eastAsia="Times New Roman" w:hAnsi="inherit"/>
                <w:sz w:val="20"/>
                <w:szCs w:val="20"/>
              </w:rPr>
              <w:t>notes due April 27, 2025 (the</w:t>
            </w:r>
            <w:r>
              <w:rPr>
                <w:rFonts w:ascii="inherit" w:eastAsia="Times New Roman" w:hAnsi="inherit"/>
                <w:sz w:val="20"/>
                <w:szCs w:val="20"/>
              </w:rPr>
              <w:t xml:space="preserve"> </w:t>
            </w:r>
            <w:r>
              <w:rPr>
                <w:rFonts w:ascii="inherit" w:eastAsia="Times New Roman" w:hAnsi="inherit"/>
                <w:sz w:val="20"/>
                <w:szCs w:val="20"/>
              </w:rPr>
              <w:t>“2025 Notes”),</w:t>
            </w:r>
          </w:p>
        </w:tc>
      </w:tr>
    </w:tbl>
    <w:p w14:paraId="1E51339A"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21BC0CD" w14:textId="77777777">
        <w:trPr>
          <w:tblCellSpacing w:w="0" w:type="dxa"/>
        </w:trPr>
        <w:tc>
          <w:tcPr>
            <w:tcW w:w="1200" w:type="dxa"/>
            <w:vAlign w:val="center"/>
            <w:hideMark/>
          </w:tcPr>
          <w:p w14:paraId="2C356FEA" w14:textId="77777777" w:rsidR="00000000" w:rsidRDefault="00D02D61">
            <w:pPr>
              <w:rPr>
                <w:rFonts w:eastAsia="Times New Roman"/>
                <w:sz w:val="20"/>
                <w:szCs w:val="20"/>
              </w:rPr>
            </w:pPr>
          </w:p>
        </w:tc>
        <w:tc>
          <w:tcPr>
            <w:tcW w:w="0" w:type="auto"/>
            <w:vAlign w:val="center"/>
            <w:hideMark/>
          </w:tcPr>
          <w:p w14:paraId="19133D1A" w14:textId="77777777" w:rsidR="00000000" w:rsidRDefault="00D02D61">
            <w:pPr>
              <w:rPr>
                <w:rFonts w:eastAsia="Times New Roman"/>
                <w:sz w:val="20"/>
                <w:szCs w:val="20"/>
              </w:rPr>
            </w:pPr>
          </w:p>
        </w:tc>
      </w:tr>
      <w:tr w:rsidR="00000000" w14:paraId="1443B22C" w14:textId="77777777">
        <w:trPr>
          <w:tblCellSpacing w:w="0" w:type="dxa"/>
        </w:trPr>
        <w:tc>
          <w:tcPr>
            <w:tcW w:w="0" w:type="auto"/>
            <w:hideMark/>
          </w:tcPr>
          <w:p w14:paraId="4DC02E58" w14:textId="77777777" w:rsidR="00000000" w:rsidRDefault="00D02D61">
            <w:pPr>
              <w:spacing w:line="288" w:lineRule="auto"/>
              <w:divId w:val="658270968"/>
              <w:rPr>
                <w:rFonts w:eastAsia="Times New Roman"/>
                <w:sz w:val="20"/>
                <w:szCs w:val="20"/>
              </w:rPr>
            </w:pPr>
            <w:r>
              <w:rPr>
                <w:rFonts w:ascii="inherit" w:eastAsia="Times New Roman" w:hAnsi="inherit"/>
                <w:sz w:val="20"/>
                <w:szCs w:val="20"/>
              </w:rPr>
              <w:t>•</w:t>
            </w:r>
          </w:p>
        </w:tc>
        <w:tc>
          <w:tcPr>
            <w:tcW w:w="0" w:type="auto"/>
            <w:hideMark/>
          </w:tcPr>
          <w:p w14:paraId="60BED6CF" w14:textId="77777777" w:rsidR="00000000" w:rsidRDefault="00D02D61">
            <w:pPr>
              <w:spacing w:line="288" w:lineRule="auto"/>
              <w:rPr>
                <w:rFonts w:eastAsia="Times New Roman"/>
                <w:sz w:val="20"/>
                <w:szCs w:val="20"/>
              </w:rPr>
            </w:pP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4.854%</w:t>
            </w:r>
            <w:r>
              <w:rPr>
                <w:rFonts w:ascii="inherit" w:eastAsia="Times New Roman" w:hAnsi="inherit"/>
                <w:sz w:val="20"/>
                <w:szCs w:val="20"/>
              </w:rPr>
              <w:t xml:space="preserve"> </w:t>
            </w:r>
            <w:r>
              <w:rPr>
                <w:rFonts w:ascii="inherit" w:eastAsia="Times New Roman" w:hAnsi="inherit"/>
                <w:sz w:val="20"/>
                <w:szCs w:val="20"/>
              </w:rPr>
              <w:t>notes due April 27, 2035 (the</w:t>
            </w:r>
            <w:r>
              <w:rPr>
                <w:rFonts w:ascii="inherit" w:eastAsia="Times New Roman" w:hAnsi="inherit"/>
                <w:sz w:val="20"/>
                <w:szCs w:val="20"/>
              </w:rPr>
              <w:t xml:space="preserve"> </w:t>
            </w:r>
            <w:r>
              <w:rPr>
                <w:rFonts w:ascii="inherit" w:eastAsia="Times New Roman" w:hAnsi="inherit"/>
                <w:sz w:val="20"/>
                <w:szCs w:val="20"/>
              </w:rPr>
              <w:t>“2035 Notes”), and</w:t>
            </w:r>
          </w:p>
        </w:tc>
      </w:tr>
    </w:tbl>
    <w:p w14:paraId="0416F5D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323C812" w14:textId="77777777">
        <w:trPr>
          <w:tblCellSpacing w:w="0" w:type="dxa"/>
        </w:trPr>
        <w:tc>
          <w:tcPr>
            <w:tcW w:w="1200" w:type="dxa"/>
            <w:vAlign w:val="center"/>
            <w:hideMark/>
          </w:tcPr>
          <w:p w14:paraId="7FE1E0E4" w14:textId="77777777" w:rsidR="00000000" w:rsidRDefault="00D02D61">
            <w:pPr>
              <w:rPr>
                <w:rFonts w:eastAsia="Times New Roman"/>
                <w:sz w:val="20"/>
                <w:szCs w:val="20"/>
              </w:rPr>
            </w:pPr>
          </w:p>
        </w:tc>
        <w:tc>
          <w:tcPr>
            <w:tcW w:w="0" w:type="auto"/>
            <w:vAlign w:val="center"/>
            <w:hideMark/>
          </w:tcPr>
          <w:p w14:paraId="177D75FA" w14:textId="77777777" w:rsidR="00000000" w:rsidRDefault="00D02D61">
            <w:pPr>
              <w:rPr>
                <w:rFonts w:eastAsia="Times New Roman"/>
                <w:sz w:val="20"/>
                <w:szCs w:val="20"/>
              </w:rPr>
            </w:pPr>
          </w:p>
        </w:tc>
      </w:tr>
      <w:tr w:rsidR="00000000" w14:paraId="35CF41F3" w14:textId="77777777">
        <w:trPr>
          <w:tblCellSpacing w:w="0" w:type="dxa"/>
        </w:trPr>
        <w:tc>
          <w:tcPr>
            <w:tcW w:w="0" w:type="auto"/>
            <w:hideMark/>
          </w:tcPr>
          <w:p w14:paraId="4EBF229F" w14:textId="77777777" w:rsidR="00000000" w:rsidRDefault="00D02D61">
            <w:pPr>
              <w:spacing w:line="288" w:lineRule="auto"/>
              <w:divId w:val="1948806041"/>
              <w:rPr>
                <w:rFonts w:eastAsia="Times New Roman"/>
                <w:sz w:val="20"/>
                <w:szCs w:val="20"/>
              </w:rPr>
            </w:pPr>
            <w:r>
              <w:rPr>
                <w:rFonts w:ascii="inherit" w:eastAsia="Times New Roman" w:hAnsi="inherit"/>
                <w:sz w:val="20"/>
                <w:szCs w:val="20"/>
              </w:rPr>
              <w:t>•</w:t>
            </w:r>
          </w:p>
        </w:tc>
        <w:tc>
          <w:tcPr>
            <w:tcW w:w="0" w:type="auto"/>
            <w:hideMark/>
          </w:tcPr>
          <w:p w14:paraId="159FFD90" w14:textId="77777777" w:rsidR="00000000" w:rsidRDefault="00D02D61">
            <w:pPr>
              <w:spacing w:line="288" w:lineRule="auto"/>
              <w:rPr>
                <w:rFonts w:eastAsia="Times New Roman"/>
                <w:sz w:val="20"/>
                <w:szCs w:val="20"/>
              </w:rPr>
            </w:pP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5.054%</w:t>
            </w:r>
            <w:r>
              <w:rPr>
                <w:rFonts w:ascii="inherit" w:eastAsia="Times New Roman" w:hAnsi="inherit"/>
                <w:sz w:val="20"/>
                <w:szCs w:val="20"/>
              </w:rPr>
              <w:t xml:space="preserve"> </w:t>
            </w:r>
            <w:r>
              <w:rPr>
                <w:rFonts w:ascii="inherit" w:eastAsia="Times New Roman" w:hAnsi="inherit"/>
                <w:sz w:val="20"/>
                <w:szCs w:val="20"/>
              </w:rPr>
              <w:t>notes due April 27, 2045 (the</w:t>
            </w:r>
            <w:r>
              <w:rPr>
                <w:rFonts w:ascii="inherit" w:eastAsia="Times New Roman" w:hAnsi="inherit"/>
                <w:sz w:val="20"/>
                <w:szCs w:val="20"/>
              </w:rPr>
              <w:t xml:space="preserve"> </w:t>
            </w:r>
            <w:r>
              <w:rPr>
                <w:rFonts w:ascii="inherit" w:eastAsia="Times New Roman" w:hAnsi="inherit"/>
                <w:sz w:val="20"/>
                <w:szCs w:val="20"/>
              </w:rPr>
              <w:t>“2045 Notes”</w:t>
            </w:r>
            <w:r>
              <w:rPr>
                <w:rFonts w:ascii="inherit" w:eastAsia="Times New Roman" w:hAnsi="inherit"/>
                <w:sz w:val="20"/>
                <w:szCs w:val="20"/>
              </w:rPr>
              <w:t xml:space="preserve"> </w:t>
            </w:r>
            <w:r>
              <w:rPr>
                <w:rFonts w:ascii="inherit" w:eastAsia="Times New Roman" w:hAnsi="inherit"/>
                <w:sz w:val="20"/>
                <w:szCs w:val="20"/>
              </w:rPr>
              <w:t>and collectively with the 2.700% 2020 Notes, 2025 Notes and 2035 Notes, the</w:t>
            </w:r>
            <w:r>
              <w:rPr>
                <w:rFonts w:ascii="inherit" w:eastAsia="Times New Roman" w:hAnsi="inherit"/>
                <w:sz w:val="20"/>
                <w:szCs w:val="20"/>
              </w:rPr>
              <w:t xml:space="preserve"> </w:t>
            </w:r>
            <w:r>
              <w:rPr>
                <w:rFonts w:ascii="inherit" w:eastAsia="Times New Roman" w:hAnsi="inherit"/>
                <w:sz w:val="20"/>
                <w:szCs w:val="20"/>
              </w:rPr>
              <w:t>“Exelis Notes”).</w:t>
            </w:r>
          </w:p>
        </w:tc>
      </w:tr>
    </w:tbl>
    <w:p w14:paraId="6B21C970" w14:textId="77777777" w:rsidR="00000000" w:rsidRDefault="00D02D61">
      <w:pPr>
        <w:spacing w:line="288" w:lineRule="auto"/>
        <w:ind w:firstLine="480"/>
        <w:divId w:val="467430350"/>
        <w:rPr>
          <w:rFonts w:eastAsia="Times New Roman"/>
          <w:sz w:val="20"/>
          <w:szCs w:val="20"/>
        </w:rPr>
      </w:pPr>
      <w:r>
        <w:rPr>
          <w:rFonts w:ascii="inherit" w:eastAsia="Times New Roman" w:hAnsi="inherit"/>
          <w:sz w:val="20"/>
          <w:szCs w:val="20"/>
        </w:rPr>
        <w:t>Interest on each series of the Exelis Notes is payable semi-annually in arrears</w:t>
      </w:r>
      <w:r>
        <w:rPr>
          <w:rFonts w:ascii="inherit" w:eastAsia="Times New Roman" w:hAnsi="inherit"/>
          <w:sz w:val="20"/>
          <w:szCs w:val="20"/>
        </w:rPr>
        <w:t xml:space="preserve"> on April 27 and October 27 of each year, commencing October 27, 2015. The Exelis Notes are redeemable at our option up to one month prior to the scheduled maturity date at a price equal to the greater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principal amount of the notes be</w:t>
      </w:r>
      <w:r>
        <w:rPr>
          <w:rFonts w:ascii="inherit" w:eastAsia="Times New Roman" w:hAnsi="inherit"/>
          <w:sz w:val="20"/>
          <w:szCs w:val="20"/>
        </w:rPr>
        <w:t>ing redeemed or the sum of the present values of the remaining scheduled payments, plus accrued interest, discounted to the redemption date on a semi-annual basis (assuming a 360-day year consisting of twelve 30-day months) at the Treasury</w:t>
      </w:r>
      <w:r>
        <w:rPr>
          <w:rFonts w:ascii="inherit" w:eastAsia="Times New Roman" w:hAnsi="inherit"/>
          <w:sz w:val="20"/>
          <w:szCs w:val="20"/>
        </w:rPr>
        <w:t xml:space="preserve"> </w:t>
      </w:r>
      <w:r>
        <w:rPr>
          <w:rFonts w:ascii="inherit" w:eastAsia="Times New Roman" w:hAnsi="inherit"/>
          <w:sz w:val="20"/>
          <w:szCs w:val="20"/>
        </w:rPr>
        <w:t>Rate, as defined</w:t>
      </w:r>
      <w:r>
        <w:rPr>
          <w:rFonts w:ascii="inherit" w:eastAsia="Times New Roman" w:hAnsi="inherit"/>
          <w:sz w:val="20"/>
          <w:szCs w:val="20"/>
        </w:rPr>
        <w:t>, plus (i) 20</w:t>
      </w:r>
      <w:r>
        <w:rPr>
          <w:rFonts w:ascii="inherit" w:eastAsia="Times New Roman" w:hAnsi="inherit"/>
          <w:sz w:val="20"/>
          <w:szCs w:val="20"/>
        </w:rPr>
        <w:t xml:space="preserve"> </w:t>
      </w:r>
      <w:r>
        <w:rPr>
          <w:rFonts w:ascii="inherit" w:eastAsia="Times New Roman" w:hAnsi="inherit"/>
          <w:sz w:val="20"/>
          <w:szCs w:val="20"/>
        </w:rPr>
        <w:t>basis points in the case of the</w:t>
      </w:r>
      <w:r>
        <w:rPr>
          <w:rFonts w:ascii="inherit" w:eastAsia="Times New Roman" w:hAnsi="inherit"/>
          <w:sz w:val="20"/>
          <w:szCs w:val="20"/>
        </w:rPr>
        <w:t xml:space="preserve"> </w:t>
      </w:r>
      <w:r>
        <w:rPr>
          <w:rFonts w:ascii="inherit" w:eastAsia="Times New Roman" w:hAnsi="inherit"/>
          <w:sz w:val="20"/>
          <w:szCs w:val="20"/>
        </w:rPr>
        <w:t>2.700% 2020 Notes, (ii) 30</w:t>
      </w:r>
      <w:r>
        <w:rPr>
          <w:rFonts w:ascii="inherit" w:eastAsia="Times New Roman" w:hAnsi="inherit"/>
          <w:sz w:val="20"/>
          <w:szCs w:val="20"/>
        </w:rPr>
        <w:t xml:space="preserve"> </w:t>
      </w:r>
      <w:r>
        <w:rPr>
          <w:rFonts w:ascii="inherit" w:eastAsia="Times New Roman" w:hAnsi="inherit"/>
          <w:sz w:val="20"/>
          <w:szCs w:val="20"/>
        </w:rPr>
        <w:t>basis points in the case of the</w:t>
      </w:r>
      <w:r>
        <w:rPr>
          <w:rFonts w:ascii="inherit" w:eastAsia="Times New Roman" w:hAnsi="inherit"/>
          <w:sz w:val="20"/>
          <w:szCs w:val="20"/>
        </w:rPr>
        <w:t xml:space="preserve"> </w:t>
      </w:r>
      <w:r>
        <w:rPr>
          <w:rFonts w:ascii="inherit" w:eastAsia="Times New Roman" w:hAnsi="inherit"/>
          <w:sz w:val="20"/>
          <w:szCs w:val="20"/>
        </w:rPr>
        <w:t>2025 Notes, (iii) 35</w:t>
      </w:r>
      <w:r>
        <w:rPr>
          <w:rFonts w:ascii="inherit" w:eastAsia="Times New Roman" w:hAnsi="inherit"/>
          <w:sz w:val="20"/>
          <w:szCs w:val="20"/>
        </w:rPr>
        <w:t xml:space="preserve"> </w:t>
      </w:r>
      <w:r>
        <w:rPr>
          <w:rFonts w:ascii="inherit" w:eastAsia="Times New Roman" w:hAnsi="inherit"/>
          <w:sz w:val="20"/>
          <w:szCs w:val="20"/>
        </w:rPr>
        <w:t>basis points in the case of the</w:t>
      </w:r>
      <w:r>
        <w:rPr>
          <w:rFonts w:ascii="inherit" w:eastAsia="Times New Roman" w:hAnsi="inherit"/>
          <w:sz w:val="20"/>
          <w:szCs w:val="20"/>
        </w:rPr>
        <w:t xml:space="preserve"> </w:t>
      </w:r>
      <w:r>
        <w:rPr>
          <w:rFonts w:ascii="inherit" w:eastAsia="Times New Roman" w:hAnsi="inherit"/>
          <w:sz w:val="20"/>
          <w:szCs w:val="20"/>
        </w:rPr>
        <w:t>2035 Notes, and (v) 40</w:t>
      </w:r>
      <w:r>
        <w:rPr>
          <w:rFonts w:ascii="inherit" w:eastAsia="Times New Roman" w:hAnsi="inherit"/>
          <w:sz w:val="20"/>
          <w:szCs w:val="20"/>
        </w:rPr>
        <w:t xml:space="preserve"> </w:t>
      </w:r>
      <w:r>
        <w:rPr>
          <w:rFonts w:ascii="inherit" w:eastAsia="Times New Roman" w:hAnsi="inherit"/>
          <w:sz w:val="20"/>
          <w:szCs w:val="20"/>
        </w:rPr>
        <w:t>basis points in the case of the</w:t>
      </w:r>
      <w:r>
        <w:rPr>
          <w:rFonts w:ascii="inherit" w:eastAsia="Times New Roman" w:hAnsi="inherit"/>
          <w:sz w:val="20"/>
          <w:szCs w:val="20"/>
        </w:rPr>
        <w:t xml:space="preserve"> </w:t>
      </w:r>
      <w:r>
        <w:rPr>
          <w:rFonts w:ascii="inherit" w:eastAsia="Times New Roman" w:hAnsi="inherit"/>
          <w:sz w:val="20"/>
          <w:szCs w:val="20"/>
        </w:rPr>
        <w:t>2045 Notes. In addition, upon a change of c</w:t>
      </w:r>
      <w:r>
        <w:rPr>
          <w:rFonts w:ascii="inherit" w:eastAsia="Times New Roman" w:hAnsi="inherit"/>
          <w:sz w:val="20"/>
          <w:szCs w:val="20"/>
        </w:rPr>
        <w:t>ontrol combined with a below-investment-grade rating event, we may be required to make an offer to repurchase the Exelis Notes at a price equal to</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aggregate principal amount of the notes being repurchased, plus accrued interest on the no</w:t>
      </w:r>
      <w:r>
        <w:rPr>
          <w:rFonts w:ascii="inherit" w:eastAsia="Times New Roman" w:hAnsi="inherit"/>
          <w:sz w:val="20"/>
          <w:szCs w:val="20"/>
        </w:rPr>
        <w:t>tes being repurchased to, excluding the date of repurchase.</w:t>
      </w:r>
      <w:r>
        <w:rPr>
          <w:rFonts w:ascii="inherit" w:eastAsia="Times New Roman" w:hAnsi="inherit"/>
          <w:sz w:val="20"/>
          <w:szCs w:val="20"/>
        </w:rPr>
        <w:t xml:space="preserve"> </w:t>
      </w:r>
    </w:p>
    <w:p w14:paraId="0A39B671" w14:textId="77777777" w:rsidR="00000000" w:rsidRDefault="00D02D61">
      <w:pPr>
        <w:spacing w:line="288" w:lineRule="auto"/>
        <w:ind w:firstLine="480"/>
        <w:divId w:val="1412005197"/>
        <w:rPr>
          <w:rFonts w:eastAsia="Times New Roman"/>
          <w:sz w:val="20"/>
          <w:szCs w:val="20"/>
        </w:rPr>
      </w:pPr>
      <w:r>
        <w:rPr>
          <w:rFonts w:ascii="inherit" w:eastAsia="Times New Roman" w:hAnsi="inherit"/>
          <w:sz w:val="20"/>
          <w:szCs w:val="20"/>
        </w:rPr>
        <w:t>On December 3, 2010, we completed the issuance of</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6.15%</w:t>
      </w:r>
      <w:r>
        <w:rPr>
          <w:rFonts w:ascii="inherit" w:eastAsia="Times New Roman" w:hAnsi="inherit"/>
          <w:sz w:val="20"/>
          <w:szCs w:val="20"/>
        </w:rPr>
        <w:t xml:space="preserve"> </w:t>
      </w:r>
      <w:r>
        <w:rPr>
          <w:rFonts w:ascii="inherit" w:eastAsia="Times New Roman" w:hAnsi="inherit"/>
          <w:sz w:val="20"/>
          <w:szCs w:val="20"/>
        </w:rPr>
        <w:t>notes due December 15, 2040 (the</w:t>
      </w:r>
      <w:r>
        <w:rPr>
          <w:rFonts w:ascii="inherit" w:eastAsia="Times New Roman" w:hAnsi="inherit"/>
          <w:sz w:val="20"/>
          <w:szCs w:val="20"/>
        </w:rPr>
        <w:t xml:space="preserve"> </w:t>
      </w:r>
      <w:r>
        <w:rPr>
          <w:rFonts w:ascii="inherit" w:eastAsia="Times New Roman" w:hAnsi="inherit"/>
          <w:sz w:val="20"/>
          <w:szCs w:val="20"/>
        </w:rPr>
        <w:t>“2040 Notes”). The 2040 Notes are redeemable at our option a</w:t>
      </w:r>
      <w:r>
        <w:rPr>
          <w:rFonts w:ascii="inherit" w:eastAsia="Times New Roman" w:hAnsi="inherit"/>
          <w:sz w:val="20"/>
          <w:szCs w:val="20"/>
        </w:rPr>
        <w:t>t a price equal to the greater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principal amount of the notes being redeemed or the sum of the present values of the remaining scheduled</w:t>
      </w:r>
      <w:r>
        <w:rPr>
          <w:rFonts w:ascii="inherit" w:eastAsia="Times New Roman" w:hAnsi="inherit"/>
          <w:sz w:val="20"/>
          <w:szCs w:val="20"/>
        </w:rPr>
        <w:t xml:space="preserve"> </w:t>
      </w:r>
    </w:p>
    <w:p w14:paraId="6318BE21" w14:textId="77777777" w:rsidR="00000000" w:rsidRDefault="00D02D61">
      <w:pPr>
        <w:divId w:val="307521256"/>
        <w:rPr>
          <w:rFonts w:eastAsia="Times New Roman"/>
          <w:sz w:val="20"/>
          <w:szCs w:val="20"/>
        </w:rPr>
      </w:pPr>
    </w:p>
    <w:p w14:paraId="4742D0DA" w14:textId="77777777" w:rsidR="00000000" w:rsidRDefault="00D02D61">
      <w:pPr>
        <w:spacing w:line="288" w:lineRule="auto"/>
        <w:jc w:val="center"/>
        <w:divId w:val="164128927"/>
        <w:rPr>
          <w:rFonts w:eastAsia="Times New Roman"/>
          <w:sz w:val="20"/>
          <w:szCs w:val="20"/>
        </w:rPr>
      </w:pPr>
      <w:r>
        <w:rPr>
          <w:rFonts w:ascii="inherit" w:eastAsia="Times New Roman" w:hAnsi="inherit"/>
          <w:sz w:val="20"/>
          <w:szCs w:val="20"/>
        </w:rPr>
        <w:t>90</w:t>
      </w:r>
    </w:p>
    <w:p w14:paraId="6953255E" w14:textId="77777777" w:rsidR="00000000" w:rsidRDefault="00D02D61">
      <w:pPr>
        <w:rPr>
          <w:rFonts w:eastAsia="Times New Roman"/>
          <w:sz w:val="20"/>
          <w:szCs w:val="20"/>
        </w:rPr>
      </w:pPr>
      <w:r>
        <w:rPr>
          <w:rFonts w:eastAsia="Times New Roman"/>
          <w:sz w:val="20"/>
          <w:szCs w:val="20"/>
        </w:rPr>
        <w:pict w14:anchorId="2713C728">
          <v:rect id="_x0000_i1118" style="width:0;height:1.5pt" o:hralign="center" o:hrstd="t" o:hr="t" fillcolor="#a0a0a0" stroked="f"/>
        </w:pict>
      </w:r>
    </w:p>
    <w:p w14:paraId="35CD6FC0" w14:textId="77777777" w:rsidR="00000000" w:rsidRDefault="00D02D61">
      <w:pPr>
        <w:divId w:val="982655192"/>
        <w:rPr>
          <w:rFonts w:eastAsia="Times New Roman"/>
          <w:sz w:val="20"/>
          <w:szCs w:val="20"/>
        </w:rPr>
      </w:pPr>
    </w:p>
    <w:p w14:paraId="2544E21B" w14:textId="77777777" w:rsidR="00000000" w:rsidRDefault="00D02D61">
      <w:pPr>
        <w:spacing w:line="288" w:lineRule="auto"/>
        <w:divId w:val="258611551"/>
        <w:rPr>
          <w:rFonts w:eastAsia="Times New Roman"/>
          <w:sz w:val="20"/>
          <w:szCs w:val="20"/>
        </w:rPr>
      </w:pPr>
      <w:r>
        <w:rPr>
          <w:rFonts w:ascii="inherit" w:eastAsia="Times New Roman" w:hAnsi="inherit"/>
          <w:sz w:val="20"/>
          <w:szCs w:val="20"/>
        </w:rPr>
        <w:t>payments, plus accrued interest, discounted to the red</w:t>
      </w:r>
      <w:r>
        <w:rPr>
          <w:rFonts w:ascii="inherit" w:eastAsia="Times New Roman" w:hAnsi="inherit"/>
          <w:sz w:val="20"/>
          <w:szCs w:val="20"/>
        </w:rPr>
        <w:t>emption date on a semi-annual basis (assuming a 360-day year consisting of twelve 30-day months) at the Treasury Rate, as defined, plus</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basis points. In addition, upon a change of control combined with a below-investment-grade rating event, we may be re</w:t>
      </w:r>
      <w:r>
        <w:rPr>
          <w:rFonts w:ascii="inherit" w:eastAsia="Times New Roman" w:hAnsi="inherit"/>
          <w:sz w:val="20"/>
          <w:szCs w:val="20"/>
        </w:rPr>
        <w:t>quired to make an offer to repurchase the notes at a price equal to</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the aggregate principal amount of the notes being repurchased, plus accrued interest on the notes being repurchased to, but not including, the date of repurchase.</w:t>
      </w:r>
      <w:r>
        <w:rPr>
          <w:rFonts w:ascii="inherit" w:eastAsia="Times New Roman" w:hAnsi="inherit"/>
          <w:sz w:val="20"/>
          <w:szCs w:val="20"/>
        </w:rPr>
        <w:t xml:space="preserve"> </w:t>
      </w:r>
    </w:p>
    <w:p w14:paraId="5EA2F8FA" w14:textId="77777777" w:rsidR="00000000" w:rsidRDefault="00D02D61">
      <w:pPr>
        <w:spacing w:line="288" w:lineRule="auto"/>
        <w:ind w:firstLine="480"/>
        <w:divId w:val="1854494012"/>
        <w:rPr>
          <w:rFonts w:eastAsia="Times New Roman"/>
          <w:sz w:val="20"/>
          <w:szCs w:val="20"/>
        </w:rPr>
      </w:pPr>
      <w:r>
        <w:rPr>
          <w:rFonts w:ascii="inherit" w:eastAsia="Times New Roman" w:hAnsi="inherit"/>
          <w:sz w:val="20"/>
          <w:szCs w:val="20"/>
        </w:rPr>
        <w:t>In Januar</w:t>
      </w:r>
      <w:r>
        <w:rPr>
          <w:rFonts w:ascii="inherit" w:eastAsia="Times New Roman" w:hAnsi="inherit"/>
          <w:sz w:val="20"/>
          <w:szCs w:val="20"/>
        </w:rPr>
        <w:t>y 1996, we completed the issuance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7.0% debentures due January 15, 2026. The debentures are not redeemable prior to maturity.</w:t>
      </w:r>
    </w:p>
    <w:p w14:paraId="2D36807D" w14:textId="77777777" w:rsidR="00000000" w:rsidRDefault="00D02D61">
      <w:pPr>
        <w:spacing w:line="288" w:lineRule="auto"/>
        <w:ind w:firstLine="480"/>
        <w:divId w:val="2135706826"/>
        <w:rPr>
          <w:rFonts w:eastAsia="Times New Roman"/>
          <w:sz w:val="20"/>
          <w:szCs w:val="20"/>
        </w:rPr>
      </w:pPr>
      <w:r>
        <w:rPr>
          <w:rFonts w:ascii="inherit" w:eastAsia="Times New Roman" w:hAnsi="inherit"/>
          <w:sz w:val="20"/>
          <w:szCs w:val="20"/>
        </w:rPr>
        <w:t>In February 1998, we completed the issuance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w:t>
      </w:r>
      <w:r>
        <w:rPr>
          <w:rFonts w:ascii="inherit" w:eastAsia="Times New Roman" w:hAnsi="inherit"/>
          <w:sz w:val="20"/>
          <w:szCs w:val="20"/>
        </w:rPr>
        <w:t xml:space="preserve"> amount of</w:t>
      </w:r>
      <w:r>
        <w:rPr>
          <w:rFonts w:ascii="inherit" w:eastAsia="Times New Roman" w:hAnsi="inherit"/>
          <w:sz w:val="20"/>
          <w:szCs w:val="20"/>
        </w:rPr>
        <w:t xml:space="preserve"> </w:t>
      </w:r>
      <w:r>
        <w:rPr>
          <w:rFonts w:ascii="inherit" w:eastAsia="Times New Roman" w:hAnsi="inherit"/>
          <w:sz w:val="20"/>
          <w:szCs w:val="20"/>
        </w:rPr>
        <w:t>6.35% debentures due February 1, 2028. On December 5, 2007, we repurchased and retired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the debentures. On February 1, 2008, we redeemed</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the debentures purs</w:t>
      </w:r>
      <w:r>
        <w:rPr>
          <w:rFonts w:ascii="inherit" w:eastAsia="Times New Roman" w:hAnsi="inherit"/>
          <w:sz w:val="20"/>
          <w:szCs w:val="20"/>
        </w:rPr>
        <w:t>uant to the procedures for redemption at the option of the holders of the debentures. We may redeem the remaining</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principal amount of the debentures in whole, or in part, at any time at a pre-determined redemption price.</w:t>
      </w:r>
    </w:p>
    <w:p w14:paraId="1EEC03F1" w14:textId="77777777" w:rsidR="00000000" w:rsidRDefault="00D02D61">
      <w:pPr>
        <w:spacing w:line="288" w:lineRule="auto"/>
        <w:ind w:firstLine="480"/>
        <w:divId w:val="203368583"/>
        <w:rPr>
          <w:rFonts w:eastAsia="Times New Roman"/>
          <w:sz w:val="20"/>
          <w:szCs w:val="20"/>
        </w:rPr>
      </w:pPr>
      <w:r>
        <w:rPr>
          <w:rFonts w:ascii="inherit" w:eastAsia="Times New Roman" w:hAnsi="inherit"/>
          <w:sz w:val="20"/>
          <w:szCs w:val="20"/>
        </w:rPr>
        <w:t>The follow</w:t>
      </w:r>
      <w:r>
        <w:rPr>
          <w:rFonts w:ascii="inherit" w:eastAsia="Times New Roman" w:hAnsi="inherit"/>
          <w:sz w:val="20"/>
          <w:szCs w:val="20"/>
        </w:rPr>
        <w:t>ing table presents the carrying amounts and estimated fair values of our long-term debt:</w:t>
      </w:r>
    </w:p>
    <w:tbl>
      <w:tblPr>
        <w:tblW w:w="5000" w:type="pct"/>
        <w:tblCellMar>
          <w:left w:w="0" w:type="dxa"/>
          <w:right w:w="0" w:type="dxa"/>
        </w:tblCellMar>
        <w:tblLook w:val="04A0" w:firstRow="1" w:lastRow="0" w:firstColumn="1" w:lastColumn="0" w:noHBand="0" w:noVBand="1"/>
      </w:tblPr>
      <w:tblGrid>
        <w:gridCol w:w="637"/>
        <w:gridCol w:w="3711"/>
        <w:gridCol w:w="133"/>
        <w:gridCol w:w="721"/>
        <w:gridCol w:w="63"/>
        <w:gridCol w:w="105"/>
        <w:gridCol w:w="132"/>
        <w:gridCol w:w="714"/>
        <w:gridCol w:w="57"/>
        <w:gridCol w:w="105"/>
        <w:gridCol w:w="133"/>
        <w:gridCol w:w="722"/>
        <w:gridCol w:w="63"/>
        <w:gridCol w:w="105"/>
        <w:gridCol w:w="132"/>
        <w:gridCol w:w="716"/>
        <w:gridCol w:w="57"/>
      </w:tblGrid>
      <w:tr w:rsidR="00000000" w14:paraId="0217EF62" w14:textId="77777777">
        <w:trPr>
          <w:divId w:val="498157650"/>
        </w:trPr>
        <w:tc>
          <w:tcPr>
            <w:tcW w:w="0" w:type="auto"/>
            <w:gridSpan w:val="17"/>
            <w:vAlign w:val="center"/>
            <w:hideMark/>
          </w:tcPr>
          <w:p w14:paraId="5F6007CB" w14:textId="77777777" w:rsidR="00000000" w:rsidRDefault="00D02D61">
            <w:pPr>
              <w:spacing w:line="288" w:lineRule="auto"/>
              <w:ind w:firstLine="480"/>
              <w:rPr>
                <w:rFonts w:eastAsia="Times New Roman"/>
                <w:sz w:val="20"/>
                <w:szCs w:val="20"/>
              </w:rPr>
            </w:pPr>
          </w:p>
        </w:tc>
      </w:tr>
      <w:tr w:rsidR="00000000" w14:paraId="18FEC7D5" w14:textId="77777777">
        <w:trPr>
          <w:divId w:val="498157650"/>
        </w:trPr>
        <w:tc>
          <w:tcPr>
            <w:tcW w:w="400" w:type="pct"/>
            <w:vAlign w:val="center"/>
            <w:hideMark/>
          </w:tcPr>
          <w:p w14:paraId="6B474702" w14:textId="77777777" w:rsidR="00000000" w:rsidRDefault="00D02D61">
            <w:pPr>
              <w:rPr>
                <w:rFonts w:eastAsia="Times New Roman"/>
                <w:sz w:val="20"/>
                <w:szCs w:val="20"/>
              </w:rPr>
            </w:pPr>
          </w:p>
        </w:tc>
        <w:tc>
          <w:tcPr>
            <w:tcW w:w="2250" w:type="pct"/>
            <w:vAlign w:val="center"/>
            <w:hideMark/>
          </w:tcPr>
          <w:p w14:paraId="287C11B7" w14:textId="77777777" w:rsidR="00000000" w:rsidRDefault="00D02D61">
            <w:pPr>
              <w:rPr>
                <w:rFonts w:eastAsia="Times New Roman"/>
                <w:sz w:val="20"/>
                <w:szCs w:val="20"/>
              </w:rPr>
            </w:pPr>
          </w:p>
        </w:tc>
        <w:tc>
          <w:tcPr>
            <w:tcW w:w="50" w:type="pct"/>
            <w:vAlign w:val="center"/>
            <w:hideMark/>
          </w:tcPr>
          <w:p w14:paraId="3AC058F2" w14:textId="77777777" w:rsidR="00000000" w:rsidRDefault="00D02D61">
            <w:pPr>
              <w:rPr>
                <w:rFonts w:eastAsia="Times New Roman"/>
                <w:sz w:val="20"/>
                <w:szCs w:val="20"/>
              </w:rPr>
            </w:pPr>
          </w:p>
        </w:tc>
        <w:tc>
          <w:tcPr>
            <w:tcW w:w="450" w:type="pct"/>
            <w:vAlign w:val="center"/>
            <w:hideMark/>
          </w:tcPr>
          <w:p w14:paraId="00210FFD" w14:textId="77777777" w:rsidR="00000000" w:rsidRDefault="00D02D61">
            <w:pPr>
              <w:rPr>
                <w:rFonts w:eastAsia="Times New Roman"/>
                <w:sz w:val="20"/>
                <w:szCs w:val="20"/>
              </w:rPr>
            </w:pPr>
          </w:p>
        </w:tc>
        <w:tc>
          <w:tcPr>
            <w:tcW w:w="50" w:type="pct"/>
            <w:vAlign w:val="center"/>
            <w:hideMark/>
          </w:tcPr>
          <w:p w14:paraId="0F6F08BF" w14:textId="77777777" w:rsidR="00000000" w:rsidRDefault="00D02D61">
            <w:pPr>
              <w:rPr>
                <w:rFonts w:eastAsia="Times New Roman"/>
                <w:sz w:val="20"/>
                <w:szCs w:val="20"/>
              </w:rPr>
            </w:pPr>
          </w:p>
        </w:tc>
        <w:tc>
          <w:tcPr>
            <w:tcW w:w="50" w:type="pct"/>
            <w:vAlign w:val="center"/>
            <w:hideMark/>
          </w:tcPr>
          <w:p w14:paraId="31AF44D5" w14:textId="77777777" w:rsidR="00000000" w:rsidRDefault="00D02D61">
            <w:pPr>
              <w:rPr>
                <w:rFonts w:eastAsia="Times New Roman"/>
                <w:sz w:val="20"/>
                <w:szCs w:val="20"/>
              </w:rPr>
            </w:pPr>
          </w:p>
        </w:tc>
        <w:tc>
          <w:tcPr>
            <w:tcW w:w="50" w:type="pct"/>
            <w:vAlign w:val="center"/>
            <w:hideMark/>
          </w:tcPr>
          <w:p w14:paraId="2BF05F20" w14:textId="77777777" w:rsidR="00000000" w:rsidRDefault="00D02D61">
            <w:pPr>
              <w:rPr>
                <w:rFonts w:eastAsia="Times New Roman"/>
                <w:sz w:val="20"/>
                <w:szCs w:val="20"/>
              </w:rPr>
            </w:pPr>
          </w:p>
        </w:tc>
        <w:tc>
          <w:tcPr>
            <w:tcW w:w="450" w:type="pct"/>
            <w:vAlign w:val="center"/>
            <w:hideMark/>
          </w:tcPr>
          <w:p w14:paraId="3F7E2013" w14:textId="77777777" w:rsidR="00000000" w:rsidRDefault="00D02D61">
            <w:pPr>
              <w:rPr>
                <w:rFonts w:eastAsia="Times New Roman"/>
                <w:sz w:val="20"/>
                <w:szCs w:val="20"/>
              </w:rPr>
            </w:pPr>
          </w:p>
        </w:tc>
        <w:tc>
          <w:tcPr>
            <w:tcW w:w="50" w:type="pct"/>
            <w:vAlign w:val="center"/>
            <w:hideMark/>
          </w:tcPr>
          <w:p w14:paraId="64A13D63" w14:textId="77777777" w:rsidR="00000000" w:rsidRDefault="00D02D61">
            <w:pPr>
              <w:rPr>
                <w:rFonts w:eastAsia="Times New Roman"/>
                <w:sz w:val="20"/>
                <w:szCs w:val="20"/>
              </w:rPr>
            </w:pPr>
          </w:p>
        </w:tc>
        <w:tc>
          <w:tcPr>
            <w:tcW w:w="50" w:type="pct"/>
            <w:vAlign w:val="center"/>
            <w:hideMark/>
          </w:tcPr>
          <w:p w14:paraId="18BCD98E" w14:textId="77777777" w:rsidR="00000000" w:rsidRDefault="00D02D61">
            <w:pPr>
              <w:rPr>
                <w:rFonts w:eastAsia="Times New Roman"/>
                <w:sz w:val="20"/>
                <w:szCs w:val="20"/>
              </w:rPr>
            </w:pPr>
          </w:p>
        </w:tc>
        <w:tc>
          <w:tcPr>
            <w:tcW w:w="50" w:type="pct"/>
            <w:vAlign w:val="center"/>
            <w:hideMark/>
          </w:tcPr>
          <w:p w14:paraId="1FF2E738" w14:textId="77777777" w:rsidR="00000000" w:rsidRDefault="00D02D61">
            <w:pPr>
              <w:rPr>
                <w:rFonts w:eastAsia="Times New Roman"/>
                <w:sz w:val="20"/>
                <w:szCs w:val="20"/>
              </w:rPr>
            </w:pPr>
          </w:p>
        </w:tc>
        <w:tc>
          <w:tcPr>
            <w:tcW w:w="450" w:type="pct"/>
            <w:vAlign w:val="center"/>
            <w:hideMark/>
          </w:tcPr>
          <w:p w14:paraId="449CFF86" w14:textId="77777777" w:rsidR="00000000" w:rsidRDefault="00D02D61">
            <w:pPr>
              <w:rPr>
                <w:rFonts w:eastAsia="Times New Roman"/>
                <w:sz w:val="20"/>
                <w:szCs w:val="20"/>
              </w:rPr>
            </w:pPr>
          </w:p>
        </w:tc>
        <w:tc>
          <w:tcPr>
            <w:tcW w:w="50" w:type="pct"/>
            <w:vAlign w:val="center"/>
            <w:hideMark/>
          </w:tcPr>
          <w:p w14:paraId="560389A6" w14:textId="77777777" w:rsidR="00000000" w:rsidRDefault="00D02D61">
            <w:pPr>
              <w:rPr>
                <w:rFonts w:eastAsia="Times New Roman"/>
                <w:sz w:val="20"/>
                <w:szCs w:val="20"/>
              </w:rPr>
            </w:pPr>
          </w:p>
        </w:tc>
        <w:tc>
          <w:tcPr>
            <w:tcW w:w="50" w:type="pct"/>
            <w:vAlign w:val="center"/>
            <w:hideMark/>
          </w:tcPr>
          <w:p w14:paraId="60C49A91" w14:textId="77777777" w:rsidR="00000000" w:rsidRDefault="00D02D61">
            <w:pPr>
              <w:rPr>
                <w:rFonts w:eastAsia="Times New Roman"/>
                <w:sz w:val="20"/>
                <w:szCs w:val="20"/>
              </w:rPr>
            </w:pPr>
          </w:p>
        </w:tc>
        <w:tc>
          <w:tcPr>
            <w:tcW w:w="50" w:type="pct"/>
            <w:vAlign w:val="center"/>
            <w:hideMark/>
          </w:tcPr>
          <w:p w14:paraId="716A90C7" w14:textId="77777777" w:rsidR="00000000" w:rsidRDefault="00D02D61">
            <w:pPr>
              <w:rPr>
                <w:rFonts w:eastAsia="Times New Roman"/>
                <w:sz w:val="20"/>
                <w:szCs w:val="20"/>
              </w:rPr>
            </w:pPr>
          </w:p>
        </w:tc>
        <w:tc>
          <w:tcPr>
            <w:tcW w:w="450" w:type="pct"/>
            <w:vAlign w:val="center"/>
            <w:hideMark/>
          </w:tcPr>
          <w:p w14:paraId="204115E9" w14:textId="77777777" w:rsidR="00000000" w:rsidRDefault="00D02D61">
            <w:pPr>
              <w:rPr>
                <w:rFonts w:eastAsia="Times New Roman"/>
                <w:sz w:val="20"/>
                <w:szCs w:val="20"/>
              </w:rPr>
            </w:pPr>
          </w:p>
        </w:tc>
        <w:tc>
          <w:tcPr>
            <w:tcW w:w="50" w:type="pct"/>
            <w:vAlign w:val="center"/>
            <w:hideMark/>
          </w:tcPr>
          <w:p w14:paraId="7BF2499B" w14:textId="77777777" w:rsidR="00000000" w:rsidRDefault="00D02D61">
            <w:pPr>
              <w:rPr>
                <w:rFonts w:eastAsia="Times New Roman"/>
                <w:sz w:val="20"/>
                <w:szCs w:val="20"/>
              </w:rPr>
            </w:pPr>
          </w:p>
        </w:tc>
      </w:tr>
      <w:tr w:rsidR="00000000" w14:paraId="523E4C44" w14:textId="77777777">
        <w:trPr>
          <w:divId w:val="498157650"/>
        </w:trPr>
        <w:tc>
          <w:tcPr>
            <w:tcW w:w="0" w:type="auto"/>
            <w:tcMar>
              <w:top w:w="30" w:type="dxa"/>
              <w:left w:w="30" w:type="dxa"/>
              <w:bottom w:w="30" w:type="dxa"/>
              <w:right w:w="30" w:type="dxa"/>
            </w:tcMar>
            <w:vAlign w:val="bottom"/>
            <w:hideMark/>
          </w:tcPr>
          <w:p w14:paraId="0144E80F" w14:textId="77777777" w:rsidR="00000000" w:rsidRDefault="00D02D61">
            <w:pPr>
              <w:divId w:val="1235045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74B5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061EB73"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67926B79" w14:textId="77777777" w:rsidR="00000000" w:rsidRDefault="00D02D61">
            <w:pPr>
              <w:divId w:val="13459785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31F2D8"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78E10173" w14:textId="77777777">
        <w:trPr>
          <w:divId w:val="498157650"/>
        </w:trPr>
        <w:tc>
          <w:tcPr>
            <w:tcW w:w="0" w:type="auto"/>
            <w:tcMar>
              <w:top w:w="30" w:type="dxa"/>
              <w:left w:w="30" w:type="dxa"/>
              <w:bottom w:w="30" w:type="dxa"/>
              <w:right w:w="30" w:type="dxa"/>
            </w:tcMar>
            <w:vAlign w:val="bottom"/>
            <w:hideMark/>
          </w:tcPr>
          <w:p w14:paraId="3B00BA06" w14:textId="77777777" w:rsidR="00000000" w:rsidRDefault="00D02D61">
            <w:pPr>
              <w:divId w:val="451749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D528C"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C847A96" w14:textId="77777777" w:rsidR="00000000" w:rsidRDefault="00D02D61">
            <w:pPr>
              <w:jc w:val="center"/>
              <w:rPr>
                <w:rFonts w:eastAsia="Times New Roman"/>
                <w:sz w:val="16"/>
                <w:szCs w:val="16"/>
              </w:rPr>
            </w:pPr>
            <w:r>
              <w:rPr>
                <w:rFonts w:ascii="inherit" w:eastAsia="Times New Roman" w:hAnsi="inherit"/>
                <w:b/>
                <w:bCs/>
                <w:sz w:val="16"/>
                <w:szCs w:val="16"/>
              </w:rPr>
              <w:t>Carrying</w:t>
            </w:r>
          </w:p>
          <w:p w14:paraId="215F8909" w14:textId="77777777" w:rsidR="00000000" w:rsidRDefault="00D02D6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918EF1D" w14:textId="77777777" w:rsidR="00000000" w:rsidRDefault="00D02D61">
            <w:pPr>
              <w:divId w:val="810829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9A2B5C" w14:textId="77777777" w:rsidR="00000000" w:rsidRDefault="00D02D61">
            <w:pPr>
              <w:jc w:val="center"/>
              <w:rPr>
                <w:rFonts w:eastAsia="Times New Roman"/>
                <w:sz w:val="16"/>
                <w:szCs w:val="16"/>
              </w:rPr>
            </w:pPr>
            <w:r>
              <w:rPr>
                <w:rFonts w:ascii="inherit" w:eastAsia="Times New Roman" w:hAnsi="inherit"/>
                <w:b/>
                <w:bCs/>
                <w:sz w:val="16"/>
                <w:szCs w:val="16"/>
              </w:rPr>
              <w:t>Fair</w:t>
            </w:r>
          </w:p>
          <w:p w14:paraId="417E63FB" w14:textId="77777777" w:rsidR="00000000" w:rsidRDefault="00D02D61">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28CE5BE4" w14:textId="77777777" w:rsidR="00000000" w:rsidRDefault="00D02D61">
            <w:pPr>
              <w:divId w:val="534075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A80D27" w14:textId="77777777" w:rsidR="00000000" w:rsidRDefault="00D02D61">
            <w:pPr>
              <w:jc w:val="center"/>
              <w:rPr>
                <w:rFonts w:eastAsia="Times New Roman"/>
                <w:sz w:val="16"/>
                <w:szCs w:val="16"/>
              </w:rPr>
            </w:pPr>
            <w:r>
              <w:rPr>
                <w:rFonts w:ascii="inherit" w:eastAsia="Times New Roman" w:hAnsi="inherit"/>
                <w:b/>
                <w:bCs/>
                <w:sz w:val="16"/>
                <w:szCs w:val="16"/>
              </w:rPr>
              <w:t>Carrying</w:t>
            </w:r>
          </w:p>
          <w:p w14:paraId="3D0D440B" w14:textId="77777777" w:rsidR="00000000" w:rsidRDefault="00D02D6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0F840A6" w14:textId="77777777" w:rsidR="00000000" w:rsidRDefault="00D02D61">
            <w:pPr>
              <w:divId w:val="193929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D4F44D" w14:textId="77777777" w:rsidR="00000000" w:rsidRDefault="00D02D61">
            <w:pPr>
              <w:jc w:val="center"/>
              <w:rPr>
                <w:rFonts w:eastAsia="Times New Roman"/>
                <w:sz w:val="16"/>
                <w:szCs w:val="16"/>
              </w:rPr>
            </w:pPr>
            <w:r>
              <w:rPr>
                <w:rFonts w:ascii="inherit" w:eastAsia="Times New Roman" w:hAnsi="inherit"/>
                <w:b/>
                <w:bCs/>
                <w:sz w:val="16"/>
                <w:szCs w:val="16"/>
              </w:rPr>
              <w:t>Fair</w:t>
            </w:r>
          </w:p>
          <w:p w14:paraId="1AACF934" w14:textId="77777777" w:rsidR="00000000" w:rsidRDefault="00D02D61">
            <w:pPr>
              <w:jc w:val="center"/>
              <w:rPr>
                <w:rFonts w:eastAsia="Times New Roman"/>
                <w:sz w:val="16"/>
                <w:szCs w:val="16"/>
              </w:rPr>
            </w:pPr>
            <w:r>
              <w:rPr>
                <w:rFonts w:ascii="inherit" w:eastAsia="Times New Roman" w:hAnsi="inherit"/>
                <w:b/>
                <w:bCs/>
                <w:sz w:val="16"/>
                <w:szCs w:val="16"/>
              </w:rPr>
              <w:t>Value</w:t>
            </w:r>
          </w:p>
        </w:tc>
      </w:tr>
      <w:tr w:rsidR="00000000" w14:paraId="75D9036E" w14:textId="77777777">
        <w:trPr>
          <w:divId w:val="498157650"/>
        </w:trPr>
        <w:tc>
          <w:tcPr>
            <w:tcW w:w="0" w:type="auto"/>
            <w:tcMar>
              <w:top w:w="30" w:type="dxa"/>
              <w:left w:w="30" w:type="dxa"/>
              <w:bottom w:w="30" w:type="dxa"/>
              <w:right w:w="30" w:type="dxa"/>
            </w:tcMar>
            <w:vAlign w:val="bottom"/>
            <w:hideMark/>
          </w:tcPr>
          <w:p w14:paraId="6B019681" w14:textId="77777777" w:rsidR="00000000" w:rsidRDefault="00D02D61">
            <w:pPr>
              <w:divId w:val="1707490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7CB46" w14:textId="77777777" w:rsidR="00000000" w:rsidRDefault="00D02D61">
            <w:pPr>
              <w:divId w:val="801734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3E125F" w14:textId="77777777" w:rsidR="00000000" w:rsidRDefault="00D02D61">
            <w:pPr>
              <w:divId w:val="1813718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53AD76" w14:textId="77777777" w:rsidR="00000000" w:rsidRDefault="00D02D61">
            <w:pPr>
              <w:divId w:val="519666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3277BC" w14:textId="77777777" w:rsidR="00000000" w:rsidRDefault="00D02D61">
            <w:pPr>
              <w:divId w:val="684788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28487B" w14:textId="77777777" w:rsidR="00000000" w:rsidRDefault="00D02D61">
            <w:pPr>
              <w:divId w:val="129905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7160B7" w14:textId="77777777" w:rsidR="00000000" w:rsidRDefault="00D02D61">
            <w:pPr>
              <w:divId w:val="1189172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811A3" w14:textId="77777777" w:rsidR="00000000" w:rsidRDefault="00D02D61">
            <w:pPr>
              <w:divId w:val="486630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E98D28" w14:textId="77777777" w:rsidR="00000000" w:rsidRDefault="00D02D61">
            <w:pPr>
              <w:divId w:val="1941374400"/>
              <w:rPr>
                <w:rFonts w:eastAsia="Times New Roman"/>
                <w:sz w:val="20"/>
                <w:szCs w:val="20"/>
              </w:rPr>
            </w:pPr>
            <w:r>
              <w:rPr>
                <w:rFonts w:ascii="inherit" w:eastAsia="Times New Roman" w:hAnsi="inherit"/>
                <w:sz w:val="20"/>
                <w:szCs w:val="20"/>
              </w:rPr>
              <w:t> </w:t>
            </w:r>
          </w:p>
        </w:tc>
      </w:tr>
      <w:tr w:rsidR="00000000" w14:paraId="1F0C3BA0" w14:textId="77777777">
        <w:trPr>
          <w:divId w:val="498157650"/>
        </w:trPr>
        <w:tc>
          <w:tcPr>
            <w:tcW w:w="0" w:type="auto"/>
            <w:tcMar>
              <w:top w:w="30" w:type="dxa"/>
              <w:left w:w="30" w:type="dxa"/>
              <w:bottom w:w="30" w:type="dxa"/>
              <w:right w:w="30" w:type="dxa"/>
            </w:tcMar>
            <w:vAlign w:val="bottom"/>
            <w:hideMark/>
          </w:tcPr>
          <w:p w14:paraId="2165933E" w14:textId="77777777" w:rsidR="00000000" w:rsidRDefault="00D02D61">
            <w:pPr>
              <w:divId w:val="703989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CE63CD"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14:paraId="18D784BE"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5A875A29" w14:textId="77777777">
        <w:trPr>
          <w:divId w:val="498157650"/>
        </w:trPr>
        <w:tc>
          <w:tcPr>
            <w:tcW w:w="0" w:type="auto"/>
            <w:gridSpan w:val="2"/>
            <w:shd w:val="clear" w:color="auto" w:fill="CCEEFF"/>
            <w:tcMar>
              <w:top w:w="30" w:type="dxa"/>
              <w:left w:w="180" w:type="dxa"/>
              <w:bottom w:w="30" w:type="dxa"/>
              <w:right w:w="30" w:type="dxa"/>
            </w:tcMar>
            <w:hideMark/>
          </w:tcPr>
          <w:p w14:paraId="3358315B" w14:textId="77777777" w:rsidR="00000000" w:rsidRDefault="00D02D61">
            <w:pPr>
              <w:divId w:val="1166703201"/>
              <w:rPr>
                <w:rFonts w:eastAsia="Times New Roman"/>
                <w:sz w:val="20"/>
                <w:szCs w:val="20"/>
              </w:rPr>
            </w:pPr>
            <w:r>
              <w:rPr>
                <w:rFonts w:ascii="inherit" w:eastAsia="Times New Roman" w:hAnsi="inherit"/>
                <w:sz w:val="20"/>
                <w:szCs w:val="20"/>
              </w:rPr>
              <w:t>Long-term debt (including current portion)</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14:paraId="596A4DC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374780" w14:textId="77777777" w:rsidR="00000000" w:rsidRDefault="00D02D61">
            <w:pPr>
              <w:jc w:val="right"/>
              <w:rPr>
                <w:rFonts w:eastAsia="Times New Roman"/>
                <w:sz w:val="20"/>
                <w:szCs w:val="20"/>
              </w:rPr>
            </w:pPr>
            <w:r>
              <w:rPr>
                <w:rFonts w:ascii="inherit" w:eastAsia="Times New Roman" w:hAnsi="inherit"/>
                <w:sz w:val="20"/>
                <w:szCs w:val="20"/>
              </w:rPr>
              <w:t>3,419</w:t>
            </w:r>
          </w:p>
        </w:tc>
        <w:tc>
          <w:tcPr>
            <w:tcW w:w="0" w:type="auto"/>
            <w:shd w:val="clear" w:color="auto" w:fill="CCEEFF"/>
            <w:vAlign w:val="bottom"/>
            <w:hideMark/>
          </w:tcPr>
          <w:p w14:paraId="09BEE2C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0EA7A2" w14:textId="77777777" w:rsidR="00000000" w:rsidRDefault="00D02D61">
            <w:pPr>
              <w:divId w:val="57368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41ECA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20DE26" w14:textId="77777777" w:rsidR="00000000" w:rsidRDefault="00D02D61">
            <w:pPr>
              <w:jc w:val="right"/>
              <w:rPr>
                <w:rFonts w:eastAsia="Times New Roman"/>
                <w:sz w:val="20"/>
                <w:szCs w:val="20"/>
              </w:rPr>
            </w:pPr>
            <w:r>
              <w:rPr>
                <w:rFonts w:ascii="inherit" w:eastAsia="Times New Roman" w:hAnsi="inherit"/>
                <w:sz w:val="20"/>
                <w:szCs w:val="20"/>
              </w:rPr>
              <w:t>3,802</w:t>
            </w:r>
          </w:p>
        </w:tc>
        <w:tc>
          <w:tcPr>
            <w:tcW w:w="0" w:type="auto"/>
            <w:shd w:val="clear" w:color="auto" w:fill="CCEEFF"/>
            <w:vAlign w:val="bottom"/>
            <w:hideMark/>
          </w:tcPr>
          <w:p w14:paraId="6FF707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EA108" w14:textId="77777777" w:rsidR="00000000" w:rsidRDefault="00D02D61">
            <w:pPr>
              <w:divId w:val="1842968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A4B5C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DF6A18" w14:textId="77777777" w:rsidR="00000000" w:rsidRDefault="00D02D61">
            <w:pPr>
              <w:jc w:val="right"/>
              <w:rPr>
                <w:rFonts w:eastAsia="Times New Roman"/>
                <w:sz w:val="20"/>
                <w:szCs w:val="20"/>
              </w:rPr>
            </w:pPr>
            <w:r>
              <w:rPr>
                <w:rFonts w:ascii="inherit" w:eastAsia="Times New Roman" w:hAnsi="inherit"/>
                <w:sz w:val="20"/>
                <w:szCs w:val="20"/>
              </w:rPr>
              <w:t>3,712</w:t>
            </w:r>
          </w:p>
        </w:tc>
        <w:tc>
          <w:tcPr>
            <w:tcW w:w="0" w:type="auto"/>
            <w:shd w:val="clear" w:color="auto" w:fill="CCEEFF"/>
            <w:vAlign w:val="bottom"/>
            <w:hideMark/>
          </w:tcPr>
          <w:p w14:paraId="59F5CE6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CC573" w14:textId="77777777" w:rsidR="00000000" w:rsidRDefault="00D02D61">
            <w:pPr>
              <w:divId w:val="954557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2F99C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2C432F" w14:textId="77777777" w:rsidR="00000000" w:rsidRDefault="00D02D61">
            <w:pPr>
              <w:jc w:val="right"/>
              <w:rPr>
                <w:rFonts w:eastAsia="Times New Roman"/>
                <w:sz w:val="20"/>
                <w:szCs w:val="20"/>
              </w:rPr>
            </w:pPr>
            <w:r>
              <w:rPr>
                <w:rFonts w:ascii="inherit" w:eastAsia="Times New Roman" w:hAnsi="inherit"/>
                <w:sz w:val="20"/>
                <w:szCs w:val="20"/>
              </w:rPr>
              <w:t>3,848</w:t>
            </w:r>
          </w:p>
        </w:tc>
        <w:tc>
          <w:tcPr>
            <w:tcW w:w="0" w:type="auto"/>
            <w:shd w:val="clear" w:color="auto" w:fill="CCEEFF"/>
            <w:vAlign w:val="bottom"/>
            <w:hideMark/>
          </w:tcPr>
          <w:p w14:paraId="1B1A49A1" w14:textId="77777777" w:rsidR="00000000" w:rsidRDefault="00D02D61">
            <w:pPr>
              <w:rPr>
                <w:rFonts w:eastAsia="Times New Roman"/>
                <w:sz w:val="20"/>
                <w:szCs w:val="20"/>
              </w:rPr>
            </w:pPr>
          </w:p>
        </w:tc>
      </w:tr>
    </w:tbl>
    <w:p w14:paraId="159ACB56" w14:textId="77777777" w:rsidR="00000000" w:rsidRDefault="00D02D61">
      <w:pPr>
        <w:spacing w:line="288" w:lineRule="auto"/>
        <w:divId w:val="2101176391"/>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A0CC741" w14:textId="77777777">
        <w:trPr>
          <w:tblCellSpacing w:w="0" w:type="dxa"/>
        </w:trPr>
        <w:tc>
          <w:tcPr>
            <w:tcW w:w="360" w:type="dxa"/>
            <w:vAlign w:val="center"/>
            <w:hideMark/>
          </w:tcPr>
          <w:p w14:paraId="6E77600E" w14:textId="77777777" w:rsidR="00000000" w:rsidRDefault="00D02D61">
            <w:pPr>
              <w:spacing w:line="288" w:lineRule="auto"/>
              <w:rPr>
                <w:rFonts w:eastAsia="Times New Roman"/>
                <w:sz w:val="20"/>
                <w:szCs w:val="20"/>
              </w:rPr>
            </w:pPr>
          </w:p>
        </w:tc>
        <w:tc>
          <w:tcPr>
            <w:tcW w:w="0" w:type="auto"/>
            <w:vAlign w:val="center"/>
            <w:hideMark/>
          </w:tcPr>
          <w:p w14:paraId="74ACF3AA" w14:textId="77777777" w:rsidR="00000000" w:rsidRDefault="00D02D61">
            <w:pPr>
              <w:rPr>
                <w:rFonts w:eastAsia="Times New Roman"/>
                <w:sz w:val="20"/>
                <w:szCs w:val="20"/>
              </w:rPr>
            </w:pPr>
          </w:p>
        </w:tc>
      </w:tr>
      <w:tr w:rsidR="00000000" w14:paraId="353FEB54" w14:textId="77777777">
        <w:trPr>
          <w:tblCellSpacing w:w="0" w:type="dxa"/>
        </w:trPr>
        <w:tc>
          <w:tcPr>
            <w:tcW w:w="0" w:type="auto"/>
            <w:hideMark/>
          </w:tcPr>
          <w:p w14:paraId="4744E440" w14:textId="77777777" w:rsidR="00000000" w:rsidRDefault="00D02D61">
            <w:pPr>
              <w:spacing w:line="288" w:lineRule="auto"/>
              <w:divId w:val="208496389"/>
              <w:rPr>
                <w:rFonts w:eastAsia="Times New Roman"/>
                <w:sz w:val="16"/>
                <w:szCs w:val="16"/>
              </w:rPr>
            </w:pPr>
            <w:r>
              <w:rPr>
                <w:rFonts w:ascii="inherit" w:eastAsia="Times New Roman" w:hAnsi="inherit"/>
                <w:sz w:val="16"/>
                <w:szCs w:val="16"/>
              </w:rPr>
              <w:t>(1)</w:t>
            </w:r>
          </w:p>
        </w:tc>
        <w:tc>
          <w:tcPr>
            <w:tcW w:w="0" w:type="auto"/>
            <w:hideMark/>
          </w:tcPr>
          <w:p w14:paraId="38F54AB6" w14:textId="77777777" w:rsidR="00000000" w:rsidRDefault="00D02D61">
            <w:pPr>
              <w:spacing w:line="288" w:lineRule="auto"/>
              <w:rPr>
                <w:rFonts w:eastAsia="Times New Roman"/>
                <w:sz w:val="16"/>
                <w:szCs w:val="16"/>
              </w:rPr>
            </w:pPr>
            <w:r>
              <w:rPr>
                <w:rFonts w:ascii="inherit" w:eastAsia="Times New Roman" w:hAnsi="inherit"/>
                <w:sz w:val="16"/>
                <w:szCs w:val="16"/>
              </w:rPr>
              <w:t>The fair value was estimated using a market approach based on quoted market prices for our debt traded in the secondary market. If our long-term debt in our balance sheet were measured at fair value, it would be categorized in Level 2 of the fair value hie</w:t>
            </w:r>
            <w:r>
              <w:rPr>
                <w:rFonts w:ascii="inherit" w:eastAsia="Times New Roman" w:hAnsi="inherit"/>
                <w:sz w:val="16"/>
                <w:szCs w:val="16"/>
              </w:rPr>
              <w:t>rarchy.</w:t>
            </w:r>
          </w:p>
        </w:tc>
      </w:tr>
    </w:tbl>
    <w:p w14:paraId="7033CCBB" w14:textId="77777777" w:rsidR="00000000" w:rsidRDefault="00D02D61">
      <w:pPr>
        <w:spacing w:line="288" w:lineRule="auto"/>
        <w:divId w:val="823591051"/>
        <w:rPr>
          <w:rFonts w:eastAsia="Times New Roman"/>
          <w:sz w:val="20"/>
          <w:szCs w:val="20"/>
        </w:rPr>
      </w:pPr>
      <w:r>
        <w:rPr>
          <w:rFonts w:ascii="inherit" w:eastAsia="Times New Roman" w:hAnsi="inherit"/>
          <w:b/>
          <w:bCs/>
          <w:sz w:val="20"/>
          <w:szCs w:val="20"/>
        </w:rPr>
        <w:t>Short-Term Debt</w:t>
      </w:r>
    </w:p>
    <w:p w14:paraId="0E420C43" w14:textId="77777777" w:rsidR="00000000" w:rsidRDefault="00D02D61">
      <w:pPr>
        <w:spacing w:line="288" w:lineRule="auto"/>
        <w:ind w:firstLine="480"/>
        <w:divId w:val="1457216942"/>
        <w:rPr>
          <w:rFonts w:eastAsia="Times New Roman"/>
          <w:sz w:val="20"/>
          <w:szCs w:val="20"/>
        </w:rPr>
      </w:pPr>
      <w:r>
        <w:rPr>
          <w:rFonts w:ascii="inherit" w:eastAsia="Times New Roman" w:hAnsi="inherit"/>
          <w:sz w:val="20"/>
          <w:szCs w:val="20"/>
        </w:rPr>
        <w:t>Our short-term debt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(including</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outstanding under our commercial paper program) and</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(including</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outstanding under our commercial paper program),</w:t>
      </w:r>
      <w:r>
        <w:rPr>
          <w:rFonts w:ascii="inherit" w:eastAsia="Times New Roman" w:hAnsi="inherit"/>
          <w:sz w:val="20"/>
          <w:szCs w:val="20"/>
        </w:rPr>
        <w:t xml:space="preserve"> respectively. Interest expense incurred on our short-term debt was not material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14:paraId="16DD103A" w14:textId="77777777" w:rsidR="00000000" w:rsidRDefault="00D02D61">
      <w:pPr>
        <w:spacing w:line="288" w:lineRule="auto"/>
        <w:divId w:val="147210371"/>
        <w:rPr>
          <w:rFonts w:eastAsia="Times New Roman"/>
          <w:sz w:val="20"/>
          <w:szCs w:val="20"/>
        </w:rPr>
      </w:pPr>
      <w:r>
        <w:rPr>
          <w:rFonts w:ascii="inherit" w:eastAsia="Times New Roman" w:hAnsi="inherit"/>
          <w:b/>
          <w:bCs/>
          <w:sz w:val="20"/>
          <w:szCs w:val="20"/>
        </w:rPr>
        <w:t>Interest Paid</w:t>
      </w:r>
    </w:p>
    <w:p w14:paraId="39C44927" w14:textId="77777777" w:rsidR="00000000" w:rsidRDefault="00D02D61">
      <w:pPr>
        <w:spacing w:line="288" w:lineRule="auto"/>
        <w:ind w:firstLine="360"/>
        <w:divId w:val="2050571760"/>
        <w:rPr>
          <w:rFonts w:eastAsia="Times New Roman"/>
          <w:sz w:val="20"/>
          <w:szCs w:val="20"/>
        </w:rPr>
      </w:pPr>
      <w:r>
        <w:rPr>
          <w:rFonts w:ascii="inherit" w:eastAsia="Times New Roman" w:hAnsi="inherit"/>
          <w:sz w:val="20"/>
          <w:szCs w:val="20"/>
        </w:rPr>
        <w:t>Total interest paid was</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14:paraId="3A372CF8" w14:textId="77777777" w:rsidR="00000000" w:rsidRDefault="00D02D61">
      <w:pPr>
        <w:spacing w:line="288" w:lineRule="auto"/>
        <w:divId w:val="1216815347"/>
        <w:rPr>
          <w:rFonts w:eastAsia="Times New Roman"/>
          <w:sz w:val="20"/>
          <w:szCs w:val="20"/>
        </w:rPr>
      </w:pPr>
      <w:r>
        <w:rPr>
          <w:rFonts w:ascii="inherit" w:eastAsia="Times New Roman" w:hAnsi="inherit"/>
          <w:b/>
          <w:bCs/>
          <w:i/>
          <w:iCs/>
          <w:sz w:val="20"/>
          <w:szCs w:val="20"/>
        </w:rPr>
        <w:t>NOTE 14: PENSION</w:t>
      </w:r>
      <w:r>
        <w:rPr>
          <w:rFonts w:ascii="inherit" w:eastAsia="Times New Roman" w:hAnsi="inherit"/>
          <w:b/>
          <w:bCs/>
          <w:i/>
          <w:iCs/>
          <w:sz w:val="20"/>
          <w:szCs w:val="20"/>
        </w:rPr>
        <w:t xml:space="preserve"> AND OTHER POSTRETIREMENT BENEFITS</w:t>
      </w:r>
      <w:r>
        <w:rPr>
          <w:rFonts w:ascii="inherit" w:eastAsia="Times New Roman" w:hAnsi="inherit"/>
          <w:b/>
          <w:bCs/>
          <w:i/>
          <w:iCs/>
          <w:sz w:val="20"/>
          <w:szCs w:val="20"/>
        </w:rPr>
        <w:t xml:space="preserve"> </w:t>
      </w:r>
    </w:p>
    <w:p w14:paraId="71C4EABA" w14:textId="77777777" w:rsidR="00000000" w:rsidRDefault="00D02D61">
      <w:pPr>
        <w:spacing w:line="288" w:lineRule="auto"/>
        <w:divId w:val="760490518"/>
        <w:rPr>
          <w:rFonts w:eastAsia="Times New Roman"/>
          <w:sz w:val="20"/>
          <w:szCs w:val="20"/>
        </w:rPr>
      </w:pPr>
      <w:r>
        <w:rPr>
          <w:rFonts w:ascii="inherit" w:eastAsia="Times New Roman" w:hAnsi="inherit"/>
          <w:i/>
          <w:iCs/>
          <w:sz w:val="20"/>
          <w:szCs w:val="20"/>
        </w:rPr>
        <w:t xml:space="preserve">Unless otherwise specified, all disclosures in this Note relate to Harris Corporation as of June 28, 2019 and exclude any information related to and any potential impact that has resulted or may result from the L3Harris </w:t>
      </w:r>
      <w:r>
        <w:rPr>
          <w:rFonts w:ascii="inherit" w:eastAsia="Times New Roman" w:hAnsi="inherit"/>
          <w:i/>
          <w:iCs/>
          <w:sz w:val="20"/>
          <w:szCs w:val="20"/>
        </w:rPr>
        <w:t>Merger (as described in</w:t>
      </w:r>
      <w:r>
        <w:rPr>
          <w:rFonts w:ascii="inherit" w:eastAsia="Times New Roman" w:hAnsi="inherit"/>
          <w:i/>
          <w:iCs/>
          <w:sz w:val="20"/>
          <w:szCs w:val="20"/>
        </w:rPr>
        <w:t xml:space="preserve"> </w:t>
      </w:r>
      <w:r>
        <w:rPr>
          <w:rFonts w:ascii="inherit" w:eastAsia="Times New Roman" w:hAnsi="inherit"/>
          <w:i/>
          <w:iCs/>
          <w:sz w:val="20"/>
          <w:szCs w:val="20"/>
        </w:rPr>
        <w:t>Note 1: Significant Accounting Policies</w:t>
      </w:r>
      <w:r>
        <w:rPr>
          <w:rFonts w:ascii="inherit" w:eastAsia="Times New Roman" w:hAnsi="inherit"/>
          <w:i/>
          <w:iCs/>
          <w:sz w:val="20"/>
          <w:szCs w:val="20"/>
        </w:rPr>
        <w:t xml:space="preserve"> </w:t>
      </w:r>
      <w:r>
        <w:rPr>
          <w:rFonts w:ascii="inherit" w:eastAsia="Times New Roman" w:hAnsi="inherit"/>
          <w:i/>
          <w:iCs/>
          <w:sz w:val="20"/>
          <w:szCs w:val="20"/>
        </w:rPr>
        <w:t>under</w:t>
      </w:r>
      <w:r>
        <w:rPr>
          <w:rFonts w:ascii="inherit" w:eastAsia="Times New Roman" w:hAnsi="inherit"/>
          <w:i/>
          <w:iCs/>
          <w:sz w:val="20"/>
          <w:szCs w:val="20"/>
        </w:rPr>
        <w:t xml:space="preserve"> </w:t>
      </w:r>
      <w:r>
        <w:rPr>
          <w:rFonts w:ascii="inherit" w:eastAsia="Times New Roman" w:hAnsi="inherit"/>
          <w:i/>
          <w:iCs/>
          <w:sz w:val="20"/>
          <w:szCs w:val="20"/>
        </w:rPr>
        <w:t>“Principles of Consolidation”</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Note 26: Subsequent Events).</w:t>
      </w:r>
    </w:p>
    <w:p w14:paraId="2A6DCA19" w14:textId="77777777" w:rsidR="00000000" w:rsidRDefault="00D02D61">
      <w:pPr>
        <w:spacing w:line="288" w:lineRule="auto"/>
        <w:divId w:val="757020163"/>
        <w:rPr>
          <w:rFonts w:eastAsia="Times New Roman"/>
          <w:sz w:val="20"/>
          <w:szCs w:val="20"/>
        </w:rPr>
      </w:pPr>
      <w:r>
        <w:rPr>
          <w:rFonts w:ascii="inherit" w:eastAsia="Times New Roman" w:hAnsi="inherit"/>
          <w:b/>
          <w:bCs/>
          <w:sz w:val="20"/>
          <w:szCs w:val="20"/>
        </w:rPr>
        <w:t>Defined Contribution Plan</w:t>
      </w:r>
    </w:p>
    <w:p w14:paraId="50EEE38B" w14:textId="77777777" w:rsidR="00000000" w:rsidRDefault="00D02D61">
      <w:pPr>
        <w:spacing w:line="288" w:lineRule="auto"/>
        <w:ind w:firstLine="480"/>
        <w:divId w:val="66494190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sponsor a defined contribution savings plan, which allows our eligible em</w:t>
      </w:r>
      <w:r>
        <w:rPr>
          <w:rFonts w:ascii="inherit" w:eastAsia="Times New Roman" w:hAnsi="inherit"/>
          <w:sz w:val="20"/>
          <w:szCs w:val="20"/>
        </w:rPr>
        <w:t>ployees to contribute a portion of their pre-tax and/or after-tax income in accordance with specified guidelines. The plan includes several match contribution formulas which requires us to match a percentage of the employee contributions up to certain limi</w:t>
      </w:r>
      <w:r>
        <w:rPr>
          <w:rFonts w:ascii="inherit" w:eastAsia="Times New Roman" w:hAnsi="inherit"/>
          <w:sz w:val="20"/>
          <w:szCs w:val="20"/>
        </w:rPr>
        <w:t>ts, generally totaling between</w:t>
      </w:r>
      <w:r>
        <w:rPr>
          <w:rFonts w:ascii="inherit" w:eastAsia="Times New Roman" w:hAnsi="inherit"/>
          <w:sz w:val="20"/>
          <w:szCs w:val="20"/>
        </w:rPr>
        <w:t xml:space="preserve"> </w:t>
      </w:r>
      <w:r>
        <w:rPr>
          <w:rFonts w:ascii="inherit" w:eastAsia="Times New Roman" w:hAnsi="inherit"/>
          <w:sz w:val="20"/>
          <w:szCs w:val="20"/>
        </w:rPr>
        <w:t>2.0% to</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of employee eligible pay. Matching contributions charged to expense were</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including both continuing and discontinued operation</w:t>
      </w:r>
      <w:r>
        <w:rPr>
          <w:rFonts w:ascii="inherit" w:eastAsia="Times New Roman" w:hAnsi="inherit"/>
          <w:sz w:val="20"/>
          <w:szCs w:val="20"/>
        </w:rPr>
        <w:t>s, and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included the issuance of shares of our common stock.</w:t>
      </w:r>
    </w:p>
    <w:p w14:paraId="779C29C1" w14:textId="77777777" w:rsidR="00000000" w:rsidRDefault="00D02D61">
      <w:pPr>
        <w:spacing w:line="288" w:lineRule="auto"/>
        <w:ind w:firstLine="480"/>
        <w:divId w:val="967666801"/>
        <w:rPr>
          <w:rFonts w:eastAsia="Times New Roman"/>
          <w:sz w:val="20"/>
          <w:szCs w:val="20"/>
        </w:rPr>
      </w:pPr>
    </w:p>
    <w:p w14:paraId="3CFABE49" w14:textId="77777777" w:rsidR="00000000" w:rsidRDefault="00D02D61">
      <w:pPr>
        <w:spacing w:line="288" w:lineRule="auto"/>
        <w:divId w:val="1625691850"/>
        <w:rPr>
          <w:rFonts w:eastAsia="Times New Roman"/>
          <w:sz w:val="20"/>
          <w:szCs w:val="20"/>
        </w:rPr>
      </w:pPr>
      <w:r>
        <w:rPr>
          <w:rFonts w:ascii="inherit" w:eastAsia="Times New Roman" w:hAnsi="inherit"/>
          <w:b/>
          <w:bCs/>
          <w:sz w:val="20"/>
          <w:szCs w:val="20"/>
        </w:rPr>
        <w:t>Deferred Compensation Plan</w:t>
      </w:r>
    </w:p>
    <w:p w14:paraId="7A62C305" w14:textId="77777777" w:rsidR="00000000" w:rsidRDefault="00D02D61">
      <w:pPr>
        <w:spacing w:line="288" w:lineRule="auto"/>
        <w:ind w:firstLine="480"/>
        <w:divId w:val="1202937624"/>
        <w:rPr>
          <w:rFonts w:eastAsia="Times New Roman"/>
          <w:sz w:val="20"/>
          <w:szCs w:val="20"/>
        </w:rPr>
      </w:pPr>
      <w:r>
        <w:rPr>
          <w:rFonts w:ascii="inherit" w:eastAsia="Times New Roman" w:hAnsi="inherit"/>
          <w:sz w:val="20"/>
          <w:szCs w:val="20"/>
        </w:rPr>
        <w:t>We also sponsor a supplemental executive retirement plan, which is a nonqualified deferred compensation arrangement for highly compensated empl</w:t>
      </w:r>
      <w:r>
        <w:rPr>
          <w:rFonts w:ascii="inherit" w:eastAsia="Times New Roman" w:hAnsi="inherit"/>
          <w:sz w:val="20"/>
          <w:szCs w:val="20"/>
        </w:rPr>
        <w:t>oyees (within the meaning of section 201(2) of ERISA). The plan obligations are funded by investments held in a Rabbi Trust.</w:t>
      </w:r>
    </w:p>
    <w:p w14:paraId="39E0821D" w14:textId="77777777" w:rsidR="00000000" w:rsidRDefault="00D02D61">
      <w:pPr>
        <w:spacing w:line="288" w:lineRule="auto"/>
        <w:ind w:firstLine="480"/>
        <w:divId w:val="964045137"/>
        <w:rPr>
          <w:rFonts w:eastAsia="Times New Roman"/>
          <w:sz w:val="20"/>
          <w:szCs w:val="20"/>
        </w:rPr>
      </w:pPr>
      <w:r>
        <w:rPr>
          <w:rFonts w:ascii="inherit" w:eastAsia="Times New Roman" w:hAnsi="inherit"/>
          <w:sz w:val="20"/>
          <w:szCs w:val="20"/>
        </w:rPr>
        <w:t>The following table provides the fair value of our deferred compensation plan investments and liabilities by category and by fair v</w:t>
      </w:r>
      <w:r>
        <w:rPr>
          <w:rFonts w:ascii="inherit" w:eastAsia="Times New Roman" w:hAnsi="inherit"/>
          <w:sz w:val="20"/>
          <w:szCs w:val="20"/>
        </w:rPr>
        <w:t>alue hierarchy level:</w:t>
      </w:r>
    </w:p>
    <w:p w14:paraId="74EC7091" w14:textId="77777777" w:rsidR="00000000" w:rsidRDefault="00D02D61">
      <w:pPr>
        <w:divId w:val="672075947"/>
        <w:rPr>
          <w:rFonts w:eastAsia="Times New Roman"/>
          <w:sz w:val="20"/>
          <w:szCs w:val="20"/>
        </w:rPr>
      </w:pPr>
    </w:p>
    <w:p w14:paraId="2DA7694E" w14:textId="77777777" w:rsidR="00000000" w:rsidRDefault="00D02D61">
      <w:pPr>
        <w:spacing w:line="288" w:lineRule="auto"/>
        <w:jc w:val="center"/>
        <w:divId w:val="1896088747"/>
        <w:rPr>
          <w:rFonts w:eastAsia="Times New Roman"/>
          <w:sz w:val="20"/>
          <w:szCs w:val="20"/>
        </w:rPr>
      </w:pPr>
      <w:r>
        <w:rPr>
          <w:rFonts w:ascii="inherit" w:eastAsia="Times New Roman" w:hAnsi="inherit"/>
          <w:sz w:val="20"/>
          <w:szCs w:val="20"/>
        </w:rPr>
        <w:t>91</w:t>
      </w:r>
    </w:p>
    <w:p w14:paraId="0A7FAE48" w14:textId="77777777" w:rsidR="00000000" w:rsidRDefault="00D02D61">
      <w:pPr>
        <w:rPr>
          <w:rFonts w:eastAsia="Times New Roman"/>
          <w:sz w:val="20"/>
          <w:szCs w:val="20"/>
        </w:rPr>
      </w:pPr>
      <w:r>
        <w:rPr>
          <w:rFonts w:eastAsia="Times New Roman"/>
          <w:sz w:val="20"/>
          <w:szCs w:val="20"/>
        </w:rPr>
        <w:pict w14:anchorId="3CCC1F79">
          <v:rect id="_x0000_i1119" style="width:0;height:1.5pt" o:hralign="center" o:hrstd="t" o:hr="t" fillcolor="#a0a0a0" stroked="f"/>
        </w:pict>
      </w:r>
    </w:p>
    <w:p w14:paraId="5F4DA492" w14:textId="77777777" w:rsidR="00000000" w:rsidRDefault="00D02D61">
      <w:pPr>
        <w:divId w:val="7789917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36"/>
        <w:gridCol w:w="4044"/>
        <w:gridCol w:w="132"/>
        <w:gridCol w:w="638"/>
        <w:gridCol w:w="57"/>
        <w:gridCol w:w="105"/>
        <w:gridCol w:w="133"/>
        <w:gridCol w:w="638"/>
        <w:gridCol w:w="58"/>
        <w:gridCol w:w="105"/>
        <w:gridCol w:w="132"/>
        <w:gridCol w:w="637"/>
        <w:gridCol w:w="57"/>
        <w:gridCol w:w="105"/>
        <w:gridCol w:w="133"/>
        <w:gridCol w:w="638"/>
        <w:gridCol w:w="58"/>
      </w:tblGrid>
      <w:tr w:rsidR="00000000" w14:paraId="220A0D0C" w14:textId="77777777">
        <w:trPr>
          <w:divId w:val="744453778"/>
        </w:trPr>
        <w:tc>
          <w:tcPr>
            <w:tcW w:w="0" w:type="auto"/>
            <w:gridSpan w:val="17"/>
            <w:vAlign w:val="center"/>
            <w:hideMark/>
          </w:tcPr>
          <w:p w14:paraId="40AF5985" w14:textId="77777777" w:rsidR="00000000" w:rsidRDefault="00D02D61">
            <w:pPr>
              <w:rPr>
                <w:rFonts w:eastAsia="Times New Roman"/>
                <w:sz w:val="20"/>
                <w:szCs w:val="20"/>
              </w:rPr>
            </w:pPr>
          </w:p>
        </w:tc>
      </w:tr>
      <w:tr w:rsidR="00000000" w14:paraId="6DC923B9" w14:textId="77777777">
        <w:trPr>
          <w:divId w:val="744453778"/>
        </w:trPr>
        <w:tc>
          <w:tcPr>
            <w:tcW w:w="400" w:type="pct"/>
            <w:vAlign w:val="center"/>
            <w:hideMark/>
          </w:tcPr>
          <w:p w14:paraId="76A35501" w14:textId="77777777" w:rsidR="00000000" w:rsidRDefault="00D02D61">
            <w:pPr>
              <w:rPr>
                <w:rFonts w:eastAsia="Times New Roman"/>
                <w:sz w:val="20"/>
                <w:szCs w:val="20"/>
              </w:rPr>
            </w:pPr>
          </w:p>
        </w:tc>
        <w:tc>
          <w:tcPr>
            <w:tcW w:w="2450" w:type="pct"/>
            <w:vAlign w:val="center"/>
            <w:hideMark/>
          </w:tcPr>
          <w:p w14:paraId="73010AC9" w14:textId="77777777" w:rsidR="00000000" w:rsidRDefault="00D02D61">
            <w:pPr>
              <w:rPr>
                <w:rFonts w:eastAsia="Times New Roman"/>
                <w:sz w:val="20"/>
                <w:szCs w:val="20"/>
              </w:rPr>
            </w:pPr>
          </w:p>
        </w:tc>
        <w:tc>
          <w:tcPr>
            <w:tcW w:w="50" w:type="pct"/>
            <w:vAlign w:val="center"/>
            <w:hideMark/>
          </w:tcPr>
          <w:p w14:paraId="0A07B1F1" w14:textId="77777777" w:rsidR="00000000" w:rsidRDefault="00D02D61">
            <w:pPr>
              <w:rPr>
                <w:rFonts w:eastAsia="Times New Roman"/>
                <w:sz w:val="20"/>
                <w:szCs w:val="20"/>
              </w:rPr>
            </w:pPr>
          </w:p>
        </w:tc>
        <w:tc>
          <w:tcPr>
            <w:tcW w:w="400" w:type="pct"/>
            <w:vAlign w:val="center"/>
            <w:hideMark/>
          </w:tcPr>
          <w:p w14:paraId="644213D6" w14:textId="77777777" w:rsidR="00000000" w:rsidRDefault="00D02D61">
            <w:pPr>
              <w:rPr>
                <w:rFonts w:eastAsia="Times New Roman"/>
                <w:sz w:val="20"/>
                <w:szCs w:val="20"/>
              </w:rPr>
            </w:pPr>
          </w:p>
        </w:tc>
        <w:tc>
          <w:tcPr>
            <w:tcW w:w="50" w:type="pct"/>
            <w:vAlign w:val="center"/>
            <w:hideMark/>
          </w:tcPr>
          <w:p w14:paraId="55FFD5CD" w14:textId="77777777" w:rsidR="00000000" w:rsidRDefault="00D02D61">
            <w:pPr>
              <w:rPr>
                <w:rFonts w:eastAsia="Times New Roman"/>
                <w:sz w:val="20"/>
                <w:szCs w:val="20"/>
              </w:rPr>
            </w:pPr>
          </w:p>
        </w:tc>
        <w:tc>
          <w:tcPr>
            <w:tcW w:w="50" w:type="pct"/>
            <w:vAlign w:val="center"/>
            <w:hideMark/>
          </w:tcPr>
          <w:p w14:paraId="52BA0A3D" w14:textId="77777777" w:rsidR="00000000" w:rsidRDefault="00D02D61">
            <w:pPr>
              <w:rPr>
                <w:rFonts w:eastAsia="Times New Roman"/>
                <w:sz w:val="20"/>
                <w:szCs w:val="20"/>
              </w:rPr>
            </w:pPr>
          </w:p>
        </w:tc>
        <w:tc>
          <w:tcPr>
            <w:tcW w:w="50" w:type="pct"/>
            <w:vAlign w:val="center"/>
            <w:hideMark/>
          </w:tcPr>
          <w:p w14:paraId="4627AE29" w14:textId="77777777" w:rsidR="00000000" w:rsidRDefault="00D02D61">
            <w:pPr>
              <w:rPr>
                <w:rFonts w:eastAsia="Times New Roman"/>
                <w:sz w:val="20"/>
                <w:szCs w:val="20"/>
              </w:rPr>
            </w:pPr>
          </w:p>
        </w:tc>
        <w:tc>
          <w:tcPr>
            <w:tcW w:w="400" w:type="pct"/>
            <w:vAlign w:val="center"/>
            <w:hideMark/>
          </w:tcPr>
          <w:p w14:paraId="7B51393A" w14:textId="77777777" w:rsidR="00000000" w:rsidRDefault="00D02D61">
            <w:pPr>
              <w:rPr>
                <w:rFonts w:eastAsia="Times New Roman"/>
                <w:sz w:val="20"/>
                <w:szCs w:val="20"/>
              </w:rPr>
            </w:pPr>
          </w:p>
        </w:tc>
        <w:tc>
          <w:tcPr>
            <w:tcW w:w="50" w:type="pct"/>
            <w:vAlign w:val="center"/>
            <w:hideMark/>
          </w:tcPr>
          <w:p w14:paraId="760D5A35" w14:textId="77777777" w:rsidR="00000000" w:rsidRDefault="00D02D61">
            <w:pPr>
              <w:rPr>
                <w:rFonts w:eastAsia="Times New Roman"/>
                <w:sz w:val="20"/>
                <w:szCs w:val="20"/>
              </w:rPr>
            </w:pPr>
          </w:p>
        </w:tc>
        <w:tc>
          <w:tcPr>
            <w:tcW w:w="50" w:type="pct"/>
            <w:vAlign w:val="center"/>
            <w:hideMark/>
          </w:tcPr>
          <w:p w14:paraId="794A9212" w14:textId="77777777" w:rsidR="00000000" w:rsidRDefault="00D02D61">
            <w:pPr>
              <w:rPr>
                <w:rFonts w:eastAsia="Times New Roman"/>
                <w:sz w:val="20"/>
                <w:szCs w:val="20"/>
              </w:rPr>
            </w:pPr>
          </w:p>
        </w:tc>
        <w:tc>
          <w:tcPr>
            <w:tcW w:w="50" w:type="pct"/>
            <w:vAlign w:val="center"/>
            <w:hideMark/>
          </w:tcPr>
          <w:p w14:paraId="3CD2AF41" w14:textId="77777777" w:rsidR="00000000" w:rsidRDefault="00D02D61">
            <w:pPr>
              <w:rPr>
                <w:rFonts w:eastAsia="Times New Roman"/>
                <w:sz w:val="20"/>
                <w:szCs w:val="20"/>
              </w:rPr>
            </w:pPr>
          </w:p>
        </w:tc>
        <w:tc>
          <w:tcPr>
            <w:tcW w:w="400" w:type="pct"/>
            <w:vAlign w:val="center"/>
            <w:hideMark/>
          </w:tcPr>
          <w:p w14:paraId="799A2E0C" w14:textId="77777777" w:rsidR="00000000" w:rsidRDefault="00D02D61">
            <w:pPr>
              <w:rPr>
                <w:rFonts w:eastAsia="Times New Roman"/>
                <w:sz w:val="20"/>
                <w:szCs w:val="20"/>
              </w:rPr>
            </w:pPr>
          </w:p>
        </w:tc>
        <w:tc>
          <w:tcPr>
            <w:tcW w:w="50" w:type="pct"/>
            <w:vAlign w:val="center"/>
            <w:hideMark/>
          </w:tcPr>
          <w:p w14:paraId="2AE56F9B" w14:textId="77777777" w:rsidR="00000000" w:rsidRDefault="00D02D61">
            <w:pPr>
              <w:rPr>
                <w:rFonts w:eastAsia="Times New Roman"/>
                <w:sz w:val="20"/>
                <w:szCs w:val="20"/>
              </w:rPr>
            </w:pPr>
          </w:p>
        </w:tc>
        <w:tc>
          <w:tcPr>
            <w:tcW w:w="50" w:type="pct"/>
            <w:vAlign w:val="center"/>
            <w:hideMark/>
          </w:tcPr>
          <w:p w14:paraId="3EF760DB" w14:textId="77777777" w:rsidR="00000000" w:rsidRDefault="00D02D61">
            <w:pPr>
              <w:rPr>
                <w:rFonts w:eastAsia="Times New Roman"/>
                <w:sz w:val="20"/>
                <w:szCs w:val="20"/>
              </w:rPr>
            </w:pPr>
          </w:p>
        </w:tc>
        <w:tc>
          <w:tcPr>
            <w:tcW w:w="50" w:type="pct"/>
            <w:vAlign w:val="center"/>
            <w:hideMark/>
          </w:tcPr>
          <w:p w14:paraId="334B7957" w14:textId="77777777" w:rsidR="00000000" w:rsidRDefault="00D02D61">
            <w:pPr>
              <w:rPr>
                <w:rFonts w:eastAsia="Times New Roman"/>
                <w:sz w:val="20"/>
                <w:szCs w:val="20"/>
              </w:rPr>
            </w:pPr>
          </w:p>
        </w:tc>
        <w:tc>
          <w:tcPr>
            <w:tcW w:w="400" w:type="pct"/>
            <w:vAlign w:val="center"/>
            <w:hideMark/>
          </w:tcPr>
          <w:p w14:paraId="717AD8E4" w14:textId="77777777" w:rsidR="00000000" w:rsidRDefault="00D02D61">
            <w:pPr>
              <w:rPr>
                <w:rFonts w:eastAsia="Times New Roman"/>
                <w:sz w:val="20"/>
                <w:szCs w:val="20"/>
              </w:rPr>
            </w:pPr>
          </w:p>
        </w:tc>
        <w:tc>
          <w:tcPr>
            <w:tcW w:w="50" w:type="pct"/>
            <w:vAlign w:val="center"/>
            <w:hideMark/>
          </w:tcPr>
          <w:p w14:paraId="10DF9E50" w14:textId="77777777" w:rsidR="00000000" w:rsidRDefault="00D02D61">
            <w:pPr>
              <w:rPr>
                <w:rFonts w:eastAsia="Times New Roman"/>
                <w:sz w:val="20"/>
                <w:szCs w:val="20"/>
              </w:rPr>
            </w:pPr>
          </w:p>
        </w:tc>
      </w:tr>
      <w:tr w:rsidR="00000000" w14:paraId="1FFE25A6" w14:textId="77777777">
        <w:trPr>
          <w:divId w:val="744453778"/>
        </w:trPr>
        <w:tc>
          <w:tcPr>
            <w:tcW w:w="0" w:type="auto"/>
            <w:tcMar>
              <w:top w:w="30" w:type="dxa"/>
              <w:left w:w="30" w:type="dxa"/>
              <w:bottom w:w="30" w:type="dxa"/>
              <w:right w:w="30" w:type="dxa"/>
            </w:tcMar>
            <w:vAlign w:val="bottom"/>
            <w:hideMark/>
          </w:tcPr>
          <w:p w14:paraId="586C670B" w14:textId="77777777" w:rsidR="00000000" w:rsidRDefault="00D02D61">
            <w:pPr>
              <w:divId w:val="1649239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B9EE22" w14:textId="77777777" w:rsidR="00000000" w:rsidRDefault="00D02D61">
            <w:pPr>
              <w:divId w:val="11325956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4F15FB9"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1AF22017" w14:textId="77777777" w:rsidR="00000000" w:rsidRDefault="00D02D61">
            <w:pPr>
              <w:divId w:val="439927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C5CAB3"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0BBAA442" w14:textId="77777777">
        <w:trPr>
          <w:divId w:val="744453778"/>
        </w:trPr>
        <w:tc>
          <w:tcPr>
            <w:tcW w:w="0" w:type="auto"/>
            <w:tcMar>
              <w:top w:w="30" w:type="dxa"/>
              <w:left w:w="30" w:type="dxa"/>
              <w:bottom w:w="30" w:type="dxa"/>
              <w:right w:w="30" w:type="dxa"/>
            </w:tcMar>
            <w:vAlign w:val="bottom"/>
            <w:hideMark/>
          </w:tcPr>
          <w:p w14:paraId="73F70501" w14:textId="77777777" w:rsidR="00000000" w:rsidRDefault="00D02D61">
            <w:pPr>
              <w:divId w:val="487401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87DDF0" w14:textId="77777777" w:rsidR="00000000" w:rsidRDefault="00D02D61">
            <w:pPr>
              <w:divId w:val="869220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5A33A8"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707C63FC" w14:textId="77777777" w:rsidR="00000000" w:rsidRDefault="00D02D61">
            <w:pPr>
              <w:divId w:val="579829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149DF9" w14:textId="77777777" w:rsidR="00000000" w:rsidRDefault="00D02D61">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04FD5B29" w14:textId="77777777" w:rsidR="00000000" w:rsidRDefault="00D02D61">
            <w:pPr>
              <w:divId w:val="1623030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9EF78F"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1B8BDD40" w14:textId="77777777" w:rsidR="00000000" w:rsidRDefault="00D02D61">
            <w:pPr>
              <w:divId w:val="6693351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B3B1D8" w14:textId="77777777" w:rsidR="00000000" w:rsidRDefault="00D02D61">
            <w:pPr>
              <w:jc w:val="center"/>
              <w:rPr>
                <w:rFonts w:eastAsia="Times New Roman"/>
                <w:sz w:val="16"/>
                <w:szCs w:val="16"/>
              </w:rPr>
            </w:pPr>
            <w:r>
              <w:rPr>
                <w:rFonts w:ascii="inherit" w:eastAsia="Times New Roman" w:hAnsi="inherit"/>
                <w:b/>
                <w:bCs/>
                <w:sz w:val="16"/>
                <w:szCs w:val="16"/>
              </w:rPr>
              <w:t>Level 1</w:t>
            </w:r>
          </w:p>
        </w:tc>
      </w:tr>
      <w:tr w:rsidR="00000000" w14:paraId="166C8CC7" w14:textId="77777777">
        <w:trPr>
          <w:divId w:val="744453778"/>
        </w:trPr>
        <w:tc>
          <w:tcPr>
            <w:tcW w:w="0" w:type="auto"/>
            <w:tcMar>
              <w:top w:w="30" w:type="dxa"/>
              <w:left w:w="30" w:type="dxa"/>
              <w:bottom w:w="30" w:type="dxa"/>
              <w:right w:w="30" w:type="dxa"/>
            </w:tcMar>
            <w:vAlign w:val="bottom"/>
            <w:hideMark/>
          </w:tcPr>
          <w:p w14:paraId="123C23F6" w14:textId="77777777" w:rsidR="00000000" w:rsidRDefault="00D02D61">
            <w:pPr>
              <w:divId w:val="200200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C5FBF" w14:textId="77777777" w:rsidR="00000000" w:rsidRDefault="00D02D61">
            <w:pPr>
              <w:divId w:val="449709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31F1E3" w14:textId="77777777" w:rsidR="00000000" w:rsidRDefault="00D02D61">
            <w:pPr>
              <w:divId w:val="932783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196097" w14:textId="77777777" w:rsidR="00000000" w:rsidRDefault="00D02D61">
            <w:pPr>
              <w:divId w:val="1712919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9B5381" w14:textId="77777777" w:rsidR="00000000" w:rsidRDefault="00D02D61">
            <w:pPr>
              <w:divId w:val="916212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DF3CC1" w14:textId="77777777" w:rsidR="00000000" w:rsidRDefault="00D02D61">
            <w:pPr>
              <w:divId w:val="330959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2A7721" w14:textId="77777777" w:rsidR="00000000" w:rsidRDefault="00D02D61">
            <w:pPr>
              <w:divId w:val="245919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28FD9C" w14:textId="77777777" w:rsidR="00000000" w:rsidRDefault="00D02D61">
            <w:pPr>
              <w:divId w:val="868418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963498" w14:textId="77777777" w:rsidR="00000000" w:rsidRDefault="00D02D61">
            <w:pPr>
              <w:divId w:val="578638029"/>
              <w:rPr>
                <w:rFonts w:eastAsia="Times New Roman"/>
                <w:sz w:val="20"/>
                <w:szCs w:val="20"/>
              </w:rPr>
            </w:pPr>
            <w:r>
              <w:rPr>
                <w:rFonts w:ascii="inherit" w:eastAsia="Times New Roman" w:hAnsi="inherit"/>
                <w:sz w:val="20"/>
                <w:szCs w:val="20"/>
              </w:rPr>
              <w:t> </w:t>
            </w:r>
          </w:p>
        </w:tc>
      </w:tr>
      <w:tr w:rsidR="00000000" w14:paraId="548CA006" w14:textId="77777777">
        <w:trPr>
          <w:divId w:val="744453778"/>
        </w:trPr>
        <w:tc>
          <w:tcPr>
            <w:tcW w:w="0" w:type="auto"/>
            <w:tcMar>
              <w:top w:w="30" w:type="dxa"/>
              <w:left w:w="30" w:type="dxa"/>
              <w:bottom w:w="30" w:type="dxa"/>
              <w:right w:w="30" w:type="dxa"/>
            </w:tcMar>
            <w:vAlign w:val="bottom"/>
            <w:hideMark/>
          </w:tcPr>
          <w:p w14:paraId="5D6174CD" w14:textId="77777777" w:rsidR="00000000" w:rsidRDefault="00D02D61">
            <w:pPr>
              <w:divId w:val="1513760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CAB363" w14:textId="77777777" w:rsidR="00000000" w:rsidRDefault="00D02D61">
            <w:pPr>
              <w:divId w:val="202639988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4150D1C7"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5B3D666B" w14:textId="77777777">
        <w:trPr>
          <w:divId w:val="744453778"/>
        </w:trPr>
        <w:tc>
          <w:tcPr>
            <w:tcW w:w="0" w:type="auto"/>
            <w:gridSpan w:val="2"/>
            <w:shd w:val="clear" w:color="auto" w:fill="CCEEFF"/>
            <w:tcMar>
              <w:top w:w="30" w:type="dxa"/>
              <w:left w:w="30" w:type="dxa"/>
              <w:bottom w:w="30" w:type="dxa"/>
              <w:right w:w="30" w:type="dxa"/>
            </w:tcMar>
            <w:hideMark/>
          </w:tcPr>
          <w:p w14:paraId="31E3F320" w14:textId="77777777" w:rsidR="00000000" w:rsidRDefault="00D02D6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10F2F083" w14:textId="77777777" w:rsidR="00000000" w:rsidRDefault="00D02D61">
            <w:pPr>
              <w:divId w:val="61652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019BEB" w14:textId="77777777" w:rsidR="00000000" w:rsidRDefault="00D02D61">
            <w:pPr>
              <w:divId w:val="2002856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C76766" w14:textId="77777777" w:rsidR="00000000" w:rsidRDefault="00D02D61">
            <w:pPr>
              <w:divId w:val="385838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D6BCE0" w14:textId="77777777" w:rsidR="00000000" w:rsidRDefault="00D02D61">
            <w:pPr>
              <w:divId w:val="246228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18AAEE" w14:textId="77777777" w:rsidR="00000000" w:rsidRDefault="00D02D61">
            <w:pPr>
              <w:divId w:val="1799912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621FDD" w14:textId="77777777" w:rsidR="00000000" w:rsidRDefault="00D02D61">
            <w:pPr>
              <w:divId w:val="816461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6D2BFD" w14:textId="77777777" w:rsidR="00000000" w:rsidRDefault="00D02D61">
            <w:pPr>
              <w:divId w:val="256990086"/>
              <w:rPr>
                <w:rFonts w:eastAsia="Times New Roman"/>
                <w:sz w:val="20"/>
                <w:szCs w:val="20"/>
              </w:rPr>
            </w:pPr>
            <w:r>
              <w:rPr>
                <w:rFonts w:ascii="inherit" w:eastAsia="Times New Roman" w:hAnsi="inherit"/>
                <w:sz w:val="20"/>
                <w:szCs w:val="20"/>
              </w:rPr>
              <w:t> </w:t>
            </w:r>
          </w:p>
        </w:tc>
      </w:tr>
      <w:tr w:rsidR="00000000" w14:paraId="190BAFB9" w14:textId="77777777">
        <w:trPr>
          <w:divId w:val="744453778"/>
        </w:trPr>
        <w:tc>
          <w:tcPr>
            <w:tcW w:w="0" w:type="auto"/>
            <w:gridSpan w:val="2"/>
            <w:tcMar>
              <w:top w:w="30" w:type="dxa"/>
              <w:left w:w="180" w:type="dxa"/>
              <w:bottom w:w="30" w:type="dxa"/>
              <w:right w:w="30" w:type="dxa"/>
            </w:tcMar>
            <w:hideMark/>
          </w:tcPr>
          <w:p w14:paraId="5D8F0B15" w14:textId="77777777" w:rsidR="00000000" w:rsidRDefault="00D02D61">
            <w:pPr>
              <w:rPr>
                <w:rFonts w:eastAsia="Times New Roman"/>
                <w:sz w:val="20"/>
                <w:szCs w:val="20"/>
              </w:rPr>
            </w:pPr>
            <w:r>
              <w:rPr>
                <w:rFonts w:ascii="inherit" w:eastAsia="Times New Roman" w:hAnsi="inherit"/>
                <w:sz w:val="20"/>
                <w:szCs w:val="20"/>
              </w:rPr>
              <w:t>Deferred compensation plan assets:</w:t>
            </w:r>
            <w:r>
              <w:rPr>
                <w:rFonts w:ascii="inherit" w:eastAsia="Times New Roman" w:hAnsi="inherit"/>
                <w:sz w:val="14"/>
                <w:szCs w:val="14"/>
                <w:vertAlign w:val="superscript"/>
              </w:rPr>
              <w:t>(1)</w:t>
            </w:r>
          </w:p>
        </w:tc>
        <w:tc>
          <w:tcPr>
            <w:tcW w:w="0" w:type="auto"/>
            <w:gridSpan w:val="3"/>
            <w:tcMar>
              <w:top w:w="30" w:type="dxa"/>
              <w:left w:w="30" w:type="dxa"/>
              <w:bottom w:w="30" w:type="dxa"/>
              <w:right w:w="30" w:type="dxa"/>
            </w:tcMar>
            <w:vAlign w:val="bottom"/>
            <w:hideMark/>
          </w:tcPr>
          <w:p w14:paraId="53A91A44" w14:textId="77777777" w:rsidR="00000000" w:rsidRDefault="00D02D61">
            <w:pPr>
              <w:divId w:val="1165129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61834A" w14:textId="77777777" w:rsidR="00000000" w:rsidRDefault="00D02D61">
            <w:pPr>
              <w:divId w:val="383529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F66687" w14:textId="77777777" w:rsidR="00000000" w:rsidRDefault="00D02D61">
            <w:pPr>
              <w:divId w:val="1034694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C82F2C" w14:textId="77777777" w:rsidR="00000000" w:rsidRDefault="00D02D61">
            <w:pPr>
              <w:divId w:val="1214777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C67490" w14:textId="77777777" w:rsidR="00000000" w:rsidRDefault="00D02D61">
            <w:pPr>
              <w:divId w:val="95954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2A063" w14:textId="77777777" w:rsidR="00000000" w:rsidRDefault="00D02D61">
            <w:pPr>
              <w:divId w:val="1121461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7FDB44" w14:textId="77777777" w:rsidR="00000000" w:rsidRDefault="00D02D61">
            <w:pPr>
              <w:divId w:val="2005232264"/>
              <w:rPr>
                <w:rFonts w:eastAsia="Times New Roman"/>
                <w:sz w:val="20"/>
                <w:szCs w:val="20"/>
              </w:rPr>
            </w:pPr>
            <w:r>
              <w:rPr>
                <w:rFonts w:ascii="inherit" w:eastAsia="Times New Roman" w:hAnsi="inherit"/>
                <w:sz w:val="20"/>
                <w:szCs w:val="20"/>
              </w:rPr>
              <w:t> </w:t>
            </w:r>
          </w:p>
        </w:tc>
      </w:tr>
      <w:tr w:rsidR="00000000" w14:paraId="0CC554A9" w14:textId="77777777">
        <w:trPr>
          <w:divId w:val="744453778"/>
        </w:trPr>
        <w:tc>
          <w:tcPr>
            <w:tcW w:w="0" w:type="auto"/>
            <w:gridSpan w:val="2"/>
            <w:shd w:val="clear" w:color="auto" w:fill="CCEEFF"/>
            <w:tcMar>
              <w:top w:w="30" w:type="dxa"/>
              <w:left w:w="420" w:type="dxa"/>
              <w:bottom w:w="30" w:type="dxa"/>
              <w:right w:w="30" w:type="dxa"/>
            </w:tcMar>
            <w:hideMark/>
          </w:tcPr>
          <w:p w14:paraId="706114E3" w14:textId="77777777" w:rsidR="00000000" w:rsidRDefault="00D02D61">
            <w:pPr>
              <w:rPr>
                <w:rFonts w:eastAsia="Times New Roman"/>
                <w:sz w:val="20"/>
                <w:szCs w:val="20"/>
              </w:rPr>
            </w:pPr>
            <w:r>
              <w:rPr>
                <w:rFonts w:ascii="inherit" w:eastAsia="Times New Roman" w:hAnsi="inherit"/>
                <w:sz w:val="20"/>
                <w:szCs w:val="20"/>
              </w:rPr>
              <w:t>Equity and fixed income securities</w:t>
            </w:r>
          </w:p>
        </w:tc>
        <w:tc>
          <w:tcPr>
            <w:tcW w:w="0" w:type="auto"/>
            <w:shd w:val="clear" w:color="auto" w:fill="CCEEFF"/>
            <w:tcMar>
              <w:top w:w="30" w:type="dxa"/>
              <w:left w:w="30" w:type="dxa"/>
              <w:bottom w:w="30" w:type="dxa"/>
              <w:right w:w="0" w:type="dxa"/>
            </w:tcMar>
            <w:vAlign w:val="bottom"/>
            <w:hideMark/>
          </w:tcPr>
          <w:p w14:paraId="576B29A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298F69"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666F7B4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D8F4E2" w14:textId="77777777" w:rsidR="00000000" w:rsidRDefault="00D02D61">
            <w:pPr>
              <w:divId w:val="456921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3774B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86736A"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220693E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5026C" w14:textId="77777777" w:rsidR="00000000" w:rsidRDefault="00D02D61">
            <w:pPr>
              <w:divId w:val="800801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1ACC9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27914C"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2EFE05A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B8081" w14:textId="77777777" w:rsidR="00000000" w:rsidRDefault="00D02D61">
            <w:pPr>
              <w:divId w:val="1227767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EDAE7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4B6173"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5CE65E87" w14:textId="77777777" w:rsidR="00000000" w:rsidRDefault="00D02D61">
            <w:pPr>
              <w:rPr>
                <w:rFonts w:eastAsia="Times New Roman"/>
                <w:sz w:val="20"/>
                <w:szCs w:val="20"/>
              </w:rPr>
            </w:pPr>
          </w:p>
        </w:tc>
      </w:tr>
      <w:tr w:rsidR="00000000" w14:paraId="30948F7E" w14:textId="77777777">
        <w:trPr>
          <w:divId w:val="744453778"/>
        </w:trPr>
        <w:tc>
          <w:tcPr>
            <w:tcW w:w="0" w:type="auto"/>
            <w:gridSpan w:val="2"/>
            <w:tcMar>
              <w:top w:w="30" w:type="dxa"/>
              <w:left w:w="420" w:type="dxa"/>
              <w:bottom w:w="30" w:type="dxa"/>
              <w:right w:w="30" w:type="dxa"/>
            </w:tcMar>
            <w:hideMark/>
          </w:tcPr>
          <w:p w14:paraId="094D954A" w14:textId="77777777" w:rsidR="00000000" w:rsidRDefault="00D02D61">
            <w:pPr>
              <w:rPr>
                <w:rFonts w:eastAsia="Times New Roman"/>
                <w:sz w:val="20"/>
                <w:szCs w:val="20"/>
              </w:rPr>
            </w:pPr>
            <w:r>
              <w:rPr>
                <w:rFonts w:ascii="inherit" w:eastAsia="Times New Roman" w:hAnsi="inherit"/>
                <w:sz w:val="20"/>
                <w:szCs w:val="20"/>
              </w:rPr>
              <w:t>Investments measured at NAV:</w:t>
            </w:r>
          </w:p>
        </w:tc>
        <w:tc>
          <w:tcPr>
            <w:tcW w:w="0" w:type="auto"/>
            <w:gridSpan w:val="3"/>
            <w:tcMar>
              <w:top w:w="30" w:type="dxa"/>
              <w:left w:w="30" w:type="dxa"/>
              <w:bottom w:w="30" w:type="dxa"/>
              <w:right w:w="30" w:type="dxa"/>
            </w:tcMar>
            <w:vAlign w:val="bottom"/>
            <w:hideMark/>
          </w:tcPr>
          <w:p w14:paraId="0064ECB6" w14:textId="77777777" w:rsidR="00000000" w:rsidRDefault="00D02D61">
            <w:pPr>
              <w:divId w:val="112136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D9B7C4" w14:textId="77777777" w:rsidR="00000000" w:rsidRDefault="00D02D61">
            <w:pPr>
              <w:divId w:val="662127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6BB624" w14:textId="77777777" w:rsidR="00000000" w:rsidRDefault="00D02D61">
            <w:pPr>
              <w:divId w:val="115225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37666F" w14:textId="77777777" w:rsidR="00000000" w:rsidRDefault="00D02D61">
            <w:pPr>
              <w:divId w:val="186335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61849E" w14:textId="77777777" w:rsidR="00000000" w:rsidRDefault="00D02D61">
            <w:pPr>
              <w:divId w:val="412094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29887F" w14:textId="77777777" w:rsidR="00000000" w:rsidRDefault="00D02D61">
            <w:pPr>
              <w:divId w:val="2114089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666DF0" w14:textId="77777777" w:rsidR="00000000" w:rsidRDefault="00D02D61">
            <w:pPr>
              <w:divId w:val="1133408172"/>
              <w:rPr>
                <w:rFonts w:eastAsia="Times New Roman"/>
                <w:sz w:val="20"/>
                <w:szCs w:val="20"/>
              </w:rPr>
            </w:pPr>
            <w:r>
              <w:rPr>
                <w:rFonts w:ascii="inherit" w:eastAsia="Times New Roman" w:hAnsi="inherit"/>
                <w:sz w:val="20"/>
                <w:szCs w:val="20"/>
              </w:rPr>
              <w:t> </w:t>
            </w:r>
          </w:p>
        </w:tc>
      </w:tr>
      <w:tr w:rsidR="00000000" w14:paraId="4CFD6701" w14:textId="77777777">
        <w:trPr>
          <w:divId w:val="744453778"/>
        </w:trPr>
        <w:tc>
          <w:tcPr>
            <w:tcW w:w="0" w:type="auto"/>
            <w:gridSpan w:val="2"/>
            <w:shd w:val="clear" w:color="auto" w:fill="CCEEFF"/>
            <w:tcMar>
              <w:top w:w="30" w:type="dxa"/>
              <w:left w:w="540" w:type="dxa"/>
              <w:bottom w:w="30" w:type="dxa"/>
              <w:right w:w="30" w:type="dxa"/>
            </w:tcMar>
            <w:hideMark/>
          </w:tcPr>
          <w:p w14:paraId="4E519FA0" w14:textId="77777777" w:rsidR="00000000" w:rsidRDefault="00D02D61">
            <w:pPr>
              <w:rPr>
                <w:rFonts w:eastAsia="Times New Roman"/>
                <w:sz w:val="20"/>
                <w:szCs w:val="20"/>
              </w:rPr>
            </w:pPr>
            <w:r>
              <w:rPr>
                <w:rFonts w:ascii="inherit" w:eastAsia="Times New Roman" w:hAnsi="inherit"/>
                <w:sz w:val="20"/>
                <w:szCs w:val="20"/>
              </w:rPr>
              <w:t>Equity and fixed income funds</w:t>
            </w:r>
          </w:p>
        </w:tc>
        <w:tc>
          <w:tcPr>
            <w:tcW w:w="0" w:type="auto"/>
            <w:gridSpan w:val="2"/>
            <w:shd w:val="clear" w:color="auto" w:fill="CCEEFF"/>
            <w:tcMar>
              <w:top w:w="30" w:type="dxa"/>
              <w:left w:w="30" w:type="dxa"/>
              <w:bottom w:w="30" w:type="dxa"/>
              <w:right w:w="0" w:type="dxa"/>
            </w:tcMar>
            <w:vAlign w:val="bottom"/>
            <w:hideMark/>
          </w:tcPr>
          <w:p w14:paraId="2C65A893" w14:textId="77777777" w:rsidR="00000000" w:rsidRDefault="00D02D61">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14:paraId="5300D50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8A41D" w14:textId="77777777" w:rsidR="00000000" w:rsidRDefault="00D02D61">
            <w:pPr>
              <w:divId w:val="956333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BCC614" w14:textId="77777777" w:rsidR="00000000" w:rsidRDefault="00D02D61">
            <w:pPr>
              <w:divId w:val="313989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7A310" w14:textId="77777777" w:rsidR="00000000" w:rsidRDefault="00D02D61">
            <w:pPr>
              <w:divId w:val="702637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0786AF" w14:textId="77777777" w:rsidR="00000000" w:rsidRDefault="00D02D61">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14:paraId="4AC6DAA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F8599" w14:textId="77777777" w:rsidR="00000000" w:rsidRDefault="00D02D61">
            <w:pPr>
              <w:divId w:val="1542090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751041" w14:textId="77777777" w:rsidR="00000000" w:rsidRDefault="00D02D61">
            <w:pPr>
              <w:divId w:val="1048073598"/>
              <w:rPr>
                <w:rFonts w:eastAsia="Times New Roman"/>
                <w:sz w:val="20"/>
                <w:szCs w:val="20"/>
              </w:rPr>
            </w:pPr>
            <w:r>
              <w:rPr>
                <w:rFonts w:ascii="inherit" w:eastAsia="Times New Roman" w:hAnsi="inherit"/>
                <w:sz w:val="20"/>
                <w:szCs w:val="20"/>
              </w:rPr>
              <w:t> </w:t>
            </w:r>
          </w:p>
        </w:tc>
      </w:tr>
      <w:tr w:rsidR="00000000" w14:paraId="0CDC7B5F" w14:textId="77777777">
        <w:trPr>
          <w:divId w:val="744453778"/>
        </w:trPr>
        <w:tc>
          <w:tcPr>
            <w:tcW w:w="0" w:type="auto"/>
            <w:gridSpan w:val="2"/>
            <w:tcMar>
              <w:top w:w="30" w:type="dxa"/>
              <w:left w:w="540" w:type="dxa"/>
              <w:bottom w:w="30" w:type="dxa"/>
              <w:right w:w="30" w:type="dxa"/>
            </w:tcMar>
            <w:hideMark/>
          </w:tcPr>
          <w:p w14:paraId="30655F97" w14:textId="77777777" w:rsidR="00000000" w:rsidRDefault="00D02D61">
            <w:pPr>
              <w:rPr>
                <w:rFonts w:eastAsia="Times New Roman"/>
                <w:sz w:val="20"/>
                <w:szCs w:val="20"/>
              </w:rPr>
            </w:pPr>
            <w:r>
              <w:rPr>
                <w:rFonts w:ascii="inherit" w:eastAsia="Times New Roman" w:hAnsi="inherit"/>
                <w:sz w:val="20"/>
                <w:szCs w:val="20"/>
              </w:rPr>
              <w:t>Corporate-owned life insurance</w:t>
            </w:r>
          </w:p>
        </w:tc>
        <w:tc>
          <w:tcPr>
            <w:tcW w:w="0" w:type="auto"/>
            <w:gridSpan w:val="2"/>
            <w:tcMar>
              <w:top w:w="30" w:type="dxa"/>
              <w:left w:w="30" w:type="dxa"/>
              <w:bottom w:w="30" w:type="dxa"/>
              <w:right w:w="0" w:type="dxa"/>
            </w:tcMar>
            <w:vAlign w:val="bottom"/>
            <w:hideMark/>
          </w:tcPr>
          <w:p w14:paraId="3C10EF9C"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vAlign w:val="bottom"/>
            <w:hideMark/>
          </w:tcPr>
          <w:p w14:paraId="70C4FFA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906430" w14:textId="77777777" w:rsidR="00000000" w:rsidRDefault="00D02D61">
            <w:pPr>
              <w:divId w:val="1475678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605A08" w14:textId="77777777" w:rsidR="00000000" w:rsidRDefault="00D02D61">
            <w:pPr>
              <w:divId w:val="1144422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6AC184" w14:textId="77777777" w:rsidR="00000000" w:rsidRDefault="00D02D61">
            <w:pPr>
              <w:divId w:val="220293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8ED246" w14:textId="77777777" w:rsidR="00000000" w:rsidRDefault="00D02D61">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1D25A1C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BCC4D5" w14:textId="77777777" w:rsidR="00000000" w:rsidRDefault="00D02D61">
            <w:pPr>
              <w:divId w:val="906112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D80249" w14:textId="77777777" w:rsidR="00000000" w:rsidRDefault="00D02D61">
            <w:pPr>
              <w:divId w:val="796069539"/>
              <w:rPr>
                <w:rFonts w:eastAsia="Times New Roman"/>
                <w:sz w:val="20"/>
                <w:szCs w:val="20"/>
              </w:rPr>
            </w:pPr>
            <w:r>
              <w:rPr>
                <w:rFonts w:ascii="inherit" w:eastAsia="Times New Roman" w:hAnsi="inherit"/>
                <w:sz w:val="20"/>
                <w:szCs w:val="20"/>
              </w:rPr>
              <w:t> </w:t>
            </w:r>
          </w:p>
        </w:tc>
      </w:tr>
      <w:tr w:rsidR="00000000" w14:paraId="18737A6D" w14:textId="77777777">
        <w:trPr>
          <w:divId w:val="744453778"/>
        </w:trPr>
        <w:tc>
          <w:tcPr>
            <w:tcW w:w="0" w:type="auto"/>
            <w:gridSpan w:val="2"/>
            <w:shd w:val="clear" w:color="auto" w:fill="CCEEFF"/>
            <w:tcMar>
              <w:top w:w="30" w:type="dxa"/>
              <w:left w:w="420" w:type="dxa"/>
              <w:bottom w:w="30" w:type="dxa"/>
              <w:right w:w="30" w:type="dxa"/>
            </w:tcMar>
            <w:hideMark/>
          </w:tcPr>
          <w:p w14:paraId="01759E9E" w14:textId="77777777" w:rsidR="00000000" w:rsidRDefault="00D02D61">
            <w:pPr>
              <w:rPr>
                <w:rFonts w:eastAsia="Times New Roman"/>
                <w:sz w:val="20"/>
                <w:szCs w:val="20"/>
              </w:rPr>
            </w:pPr>
            <w:r>
              <w:rPr>
                <w:rFonts w:ascii="inherit" w:eastAsia="Times New Roman" w:hAnsi="inherit"/>
                <w:sz w:val="20"/>
                <w:szCs w:val="20"/>
              </w:rPr>
              <w:t>Total investments measured at NAV</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52C23B" w14:textId="77777777" w:rsidR="00000000" w:rsidRDefault="00D02D61">
            <w:pPr>
              <w:jc w:val="right"/>
              <w:rPr>
                <w:rFonts w:eastAsia="Times New Roman"/>
                <w:sz w:val="20"/>
                <w:szCs w:val="20"/>
              </w:rPr>
            </w:pPr>
            <w:r>
              <w:rPr>
                <w:rFonts w:ascii="inherit" w:eastAsia="Times New Roman" w:hAnsi="inherit"/>
                <w:sz w:val="20"/>
                <w:szCs w:val="20"/>
              </w:rPr>
              <w:t>89</w:t>
            </w:r>
          </w:p>
        </w:tc>
        <w:tc>
          <w:tcPr>
            <w:tcW w:w="0" w:type="auto"/>
            <w:tcBorders>
              <w:top w:val="single" w:sz="6" w:space="0" w:color="000000"/>
            </w:tcBorders>
            <w:shd w:val="clear" w:color="auto" w:fill="CCEEFF"/>
            <w:vAlign w:val="bottom"/>
            <w:hideMark/>
          </w:tcPr>
          <w:p w14:paraId="39F2191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87908" w14:textId="77777777" w:rsidR="00000000" w:rsidRDefault="00D02D61">
            <w:pPr>
              <w:divId w:val="553271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07ED98" w14:textId="77777777" w:rsidR="00000000" w:rsidRDefault="00D02D61">
            <w:pPr>
              <w:divId w:val="1955625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3290DA" w14:textId="77777777" w:rsidR="00000000" w:rsidRDefault="00D02D61">
            <w:pPr>
              <w:divId w:val="995569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EBAA41" w14:textId="77777777" w:rsidR="00000000" w:rsidRDefault="00D02D61">
            <w:pPr>
              <w:jc w:val="right"/>
              <w:rPr>
                <w:rFonts w:eastAsia="Times New Roman"/>
                <w:sz w:val="20"/>
                <w:szCs w:val="20"/>
              </w:rPr>
            </w:pPr>
            <w:r>
              <w:rPr>
                <w:rFonts w:ascii="inherit" w:eastAsia="Times New Roman" w:hAnsi="inherit"/>
                <w:sz w:val="20"/>
                <w:szCs w:val="20"/>
              </w:rPr>
              <w:t>90</w:t>
            </w:r>
          </w:p>
        </w:tc>
        <w:tc>
          <w:tcPr>
            <w:tcW w:w="0" w:type="auto"/>
            <w:tcBorders>
              <w:top w:val="single" w:sz="6" w:space="0" w:color="000000"/>
            </w:tcBorders>
            <w:shd w:val="clear" w:color="auto" w:fill="CCEEFF"/>
            <w:vAlign w:val="bottom"/>
            <w:hideMark/>
          </w:tcPr>
          <w:p w14:paraId="0BEF35C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F465E" w14:textId="77777777" w:rsidR="00000000" w:rsidRDefault="00D02D61">
            <w:pPr>
              <w:divId w:val="130290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6B88FF" w14:textId="77777777" w:rsidR="00000000" w:rsidRDefault="00D02D61">
            <w:pPr>
              <w:divId w:val="930624494"/>
              <w:rPr>
                <w:rFonts w:eastAsia="Times New Roman"/>
                <w:sz w:val="20"/>
                <w:szCs w:val="20"/>
              </w:rPr>
            </w:pPr>
            <w:r>
              <w:rPr>
                <w:rFonts w:ascii="inherit" w:eastAsia="Times New Roman" w:hAnsi="inherit"/>
                <w:sz w:val="20"/>
                <w:szCs w:val="20"/>
              </w:rPr>
              <w:t> </w:t>
            </w:r>
          </w:p>
        </w:tc>
      </w:tr>
      <w:tr w:rsidR="00000000" w14:paraId="05EF4F39" w14:textId="77777777">
        <w:trPr>
          <w:divId w:val="744453778"/>
        </w:trPr>
        <w:tc>
          <w:tcPr>
            <w:tcW w:w="0" w:type="auto"/>
            <w:gridSpan w:val="2"/>
            <w:tcMar>
              <w:top w:w="30" w:type="dxa"/>
              <w:left w:w="180" w:type="dxa"/>
              <w:bottom w:w="30" w:type="dxa"/>
              <w:right w:w="30" w:type="dxa"/>
            </w:tcMar>
            <w:hideMark/>
          </w:tcPr>
          <w:p w14:paraId="212C6EA2" w14:textId="77777777" w:rsidR="00000000" w:rsidRDefault="00D02D61">
            <w:pPr>
              <w:rPr>
                <w:rFonts w:eastAsia="Times New Roman"/>
                <w:sz w:val="20"/>
                <w:szCs w:val="20"/>
              </w:rPr>
            </w:pPr>
            <w:r>
              <w:rPr>
                <w:rFonts w:ascii="inherit" w:eastAsia="Times New Roman" w:hAnsi="inherit"/>
                <w:sz w:val="20"/>
                <w:szCs w:val="20"/>
              </w:rPr>
              <w:t>Total fair value of deferred compensation plan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9CF7D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DC0B41" w14:textId="77777777" w:rsidR="00000000" w:rsidRDefault="00D02D61">
            <w:pPr>
              <w:jc w:val="right"/>
              <w:rPr>
                <w:rFonts w:eastAsia="Times New Roman"/>
                <w:sz w:val="20"/>
                <w:szCs w:val="20"/>
              </w:rPr>
            </w:pPr>
            <w:r>
              <w:rPr>
                <w:rFonts w:ascii="inherit" w:eastAsia="Times New Roman" w:hAnsi="inherit"/>
                <w:sz w:val="20"/>
                <w:szCs w:val="20"/>
              </w:rPr>
              <w:t>127</w:t>
            </w:r>
          </w:p>
        </w:tc>
        <w:tc>
          <w:tcPr>
            <w:tcW w:w="0" w:type="auto"/>
            <w:tcBorders>
              <w:top w:val="single" w:sz="6" w:space="0" w:color="000000"/>
              <w:bottom w:val="double" w:sz="6" w:space="0" w:color="000000"/>
            </w:tcBorders>
            <w:vAlign w:val="bottom"/>
            <w:hideMark/>
          </w:tcPr>
          <w:p w14:paraId="74A89FE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0AE185" w14:textId="77777777" w:rsidR="00000000" w:rsidRDefault="00D02D61">
            <w:pPr>
              <w:divId w:val="1224365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7A702D" w14:textId="77777777" w:rsidR="00000000" w:rsidRDefault="00D02D61">
            <w:pPr>
              <w:divId w:val="14925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2E456A" w14:textId="77777777" w:rsidR="00000000" w:rsidRDefault="00D02D61">
            <w:pPr>
              <w:divId w:val="1065033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29CFE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195C9C"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vAlign w:val="bottom"/>
            <w:hideMark/>
          </w:tcPr>
          <w:p w14:paraId="39028D0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E96D3C" w14:textId="77777777" w:rsidR="00000000" w:rsidRDefault="00D02D61">
            <w:pPr>
              <w:divId w:val="254942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105DE7" w14:textId="77777777" w:rsidR="00000000" w:rsidRDefault="00D02D61">
            <w:pPr>
              <w:divId w:val="893854481"/>
              <w:rPr>
                <w:rFonts w:eastAsia="Times New Roman"/>
                <w:sz w:val="20"/>
                <w:szCs w:val="20"/>
              </w:rPr>
            </w:pPr>
            <w:r>
              <w:rPr>
                <w:rFonts w:ascii="inherit" w:eastAsia="Times New Roman" w:hAnsi="inherit"/>
                <w:sz w:val="20"/>
                <w:szCs w:val="20"/>
              </w:rPr>
              <w:t> </w:t>
            </w:r>
          </w:p>
        </w:tc>
      </w:tr>
      <w:tr w:rsidR="00000000" w14:paraId="15231A98" w14:textId="77777777">
        <w:trPr>
          <w:divId w:val="744453778"/>
        </w:trPr>
        <w:tc>
          <w:tcPr>
            <w:tcW w:w="0" w:type="auto"/>
            <w:shd w:val="clear" w:color="auto" w:fill="CCEEFF"/>
            <w:tcMar>
              <w:top w:w="30" w:type="dxa"/>
              <w:left w:w="30" w:type="dxa"/>
              <w:bottom w:w="30" w:type="dxa"/>
              <w:right w:w="30" w:type="dxa"/>
            </w:tcMar>
            <w:vAlign w:val="bottom"/>
            <w:hideMark/>
          </w:tcPr>
          <w:p w14:paraId="48BEEB30" w14:textId="77777777" w:rsidR="00000000" w:rsidRDefault="00D02D61">
            <w:pPr>
              <w:divId w:val="1639452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517417" w14:textId="77777777" w:rsidR="00000000" w:rsidRDefault="00D02D61">
            <w:pPr>
              <w:divId w:val="482240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DF8686" w14:textId="77777777" w:rsidR="00000000" w:rsidRDefault="00D02D61">
            <w:pPr>
              <w:divId w:val="1078140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38994B" w14:textId="77777777" w:rsidR="00000000" w:rsidRDefault="00D02D61">
            <w:pPr>
              <w:divId w:val="876698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5DD18C" w14:textId="77777777" w:rsidR="00000000" w:rsidRDefault="00D02D61">
            <w:pPr>
              <w:divId w:val="1220214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3CD901" w14:textId="77777777" w:rsidR="00000000" w:rsidRDefault="00D02D61">
            <w:pPr>
              <w:divId w:val="2095589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5DB97B" w14:textId="77777777" w:rsidR="00000000" w:rsidRDefault="00D02D61">
            <w:pPr>
              <w:divId w:val="1811360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A16D69" w14:textId="77777777" w:rsidR="00000000" w:rsidRDefault="00D02D61">
            <w:pPr>
              <w:divId w:val="45683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EF4B28" w14:textId="77777777" w:rsidR="00000000" w:rsidRDefault="00D02D61">
            <w:pPr>
              <w:divId w:val="30611890"/>
              <w:rPr>
                <w:rFonts w:eastAsia="Times New Roman"/>
                <w:sz w:val="20"/>
                <w:szCs w:val="20"/>
              </w:rPr>
            </w:pPr>
            <w:r>
              <w:rPr>
                <w:rFonts w:ascii="inherit" w:eastAsia="Times New Roman" w:hAnsi="inherit"/>
                <w:sz w:val="20"/>
                <w:szCs w:val="20"/>
              </w:rPr>
              <w:t> </w:t>
            </w:r>
          </w:p>
        </w:tc>
      </w:tr>
      <w:tr w:rsidR="00000000" w14:paraId="18A32D3F" w14:textId="77777777">
        <w:trPr>
          <w:divId w:val="744453778"/>
        </w:trPr>
        <w:tc>
          <w:tcPr>
            <w:tcW w:w="0" w:type="auto"/>
            <w:gridSpan w:val="2"/>
            <w:tcMar>
              <w:top w:w="30" w:type="dxa"/>
              <w:left w:w="30" w:type="dxa"/>
              <w:bottom w:w="30" w:type="dxa"/>
              <w:right w:w="30" w:type="dxa"/>
            </w:tcMar>
            <w:hideMark/>
          </w:tcPr>
          <w:p w14:paraId="7EC0039E" w14:textId="77777777" w:rsidR="00000000" w:rsidRDefault="00D02D61">
            <w:pPr>
              <w:rPr>
                <w:rFonts w:eastAsia="Times New Roman"/>
                <w:sz w:val="20"/>
                <w:szCs w:val="20"/>
              </w:rPr>
            </w:pPr>
            <w:r>
              <w:rPr>
                <w:rFonts w:ascii="inherit" w:eastAsia="Times New Roman" w:hAnsi="inherit"/>
                <w:b/>
                <w:bCs/>
                <w:sz w:val="20"/>
                <w:szCs w:val="20"/>
              </w:rPr>
              <w:t>Liabilities</w:t>
            </w:r>
          </w:p>
        </w:tc>
        <w:tc>
          <w:tcPr>
            <w:tcW w:w="0" w:type="auto"/>
            <w:gridSpan w:val="3"/>
            <w:tcMar>
              <w:top w:w="30" w:type="dxa"/>
              <w:left w:w="30" w:type="dxa"/>
              <w:bottom w:w="30" w:type="dxa"/>
              <w:right w:w="30" w:type="dxa"/>
            </w:tcMar>
            <w:vAlign w:val="bottom"/>
            <w:hideMark/>
          </w:tcPr>
          <w:p w14:paraId="2757D2C4" w14:textId="77777777" w:rsidR="00000000" w:rsidRDefault="00D02D61">
            <w:pPr>
              <w:divId w:val="1571036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3D612C" w14:textId="77777777" w:rsidR="00000000" w:rsidRDefault="00D02D61">
            <w:pPr>
              <w:divId w:val="1629624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C5C920" w14:textId="77777777" w:rsidR="00000000" w:rsidRDefault="00D02D61">
            <w:pPr>
              <w:divId w:val="318190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C19914" w14:textId="77777777" w:rsidR="00000000" w:rsidRDefault="00D02D61">
            <w:pPr>
              <w:divId w:val="678629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1A86E8" w14:textId="77777777" w:rsidR="00000000" w:rsidRDefault="00D02D61">
            <w:pPr>
              <w:divId w:val="1616057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B648AC" w14:textId="77777777" w:rsidR="00000000" w:rsidRDefault="00D02D61">
            <w:pPr>
              <w:divId w:val="1807775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0ED8E3" w14:textId="77777777" w:rsidR="00000000" w:rsidRDefault="00D02D61">
            <w:pPr>
              <w:divId w:val="962227533"/>
              <w:rPr>
                <w:rFonts w:eastAsia="Times New Roman"/>
                <w:sz w:val="20"/>
                <w:szCs w:val="20"/>
              </w:rPr>
            </w:pPr>
            <w:r>
              <w:rPr>
                <w:rFonts w:ascii="inherit" w:eastAsia="Times New Roman" w:hAnsi="inherit"/>
                <w:sz w:val="20"/>
                <w:szCs w:val="20"/>
              </w:rPr>
              <w:t> </w:t>
            </w:r>
          </w:p>
        </w:tc>
      </w:tr>
      <w:tr w:rsidR="00000000" w14:paraId="3C76143D" w14:textId="77777777">
        <w:trPr>
          <w:divId w:val="744453778"/>
        </w:trPr>
        <w:tc>
          <w:tcPr>
            <w:tcW w:w="0" w:type="auto"/>
            <w:gridSpan w:val="2"/>
            <w:shd w:val="clear" w:color="auto" w:fill="CCEEFF"/>
            <w:tcMar>
              <w:top w:w="30" w:type="dxa"/>
              <w:left w:w="30" w:type="dxa"/>
              <w:bottom w:w="30" w:type="dxa"/>
              <w:right w:w="30" w:type="dxa"/>
            </w:tcMar>
            <w:hideMark/>
          </w:tcPr>
          <w:p w14:paraId="470B86E1" w14:textId="77777777" w:rsidR="00000000" w:rsidRDefault="00D02D61">
            <w:pPr>
              <w:rPr>
                <w:rFonts w:eastAsia="Times New Roman"/>
                <w:sz w:val="20"/>
                <w:szCs w:val="20"/>
              </w:rPr>
            </w:pPr>
            <w:r>
              <w:rPr>
                <w:rFonts w:ascii="inherit" w:eastAsia="Times New Roman" w:hAnsi="inherit"/>
                <w:sz w:val="20"/>
                <w:szCs w:val="20"/>
              </w:rPr>
              <w:t>  Deferred compensation plan liabilities:</w:t>
            </w:r>
            <w:r>
              <w:rPr>
                <w:rFonts w:ascii="inherit" w:eastAsia="Times New Roman" w:hAnsi="inherit"/>
                <w:sz w:val="14"/>
                <w:szCs w:val="14"/>
                <w:vertAlign w:val="superscript"/>
              </w:rPr>
              <w:t>(2)</w:t>
            </w:r>
          </w:p>
        </w:tc>
        <w:tc>
          <w:tcPr>
            <w:tcW w:w="0" w:type="auto"/>
            <w:gridSpan w:val="3"/>
            <w:shd w:val="clear" w:color="auto" w:fill="CCEEFF"/>
            <w:tcMar>
              <w:top w:w="30" w:type="dxa"/>
              <w:left w:w="30" w:type="dxa"/>
              <w:bottom w:w="30" w:type="dxa"/>
              <w:right w:w="30" w:type="dxa"/>
            </w:tcMar>
            <w:vAlign w:val="bottom"/>
            <w:hideMark/>
          </w:tcPr>
          <w:p w14:paraId="20423A09" w14:textId="77777777" w:rsidR="00000000" w:rsidRDefault="00D02D61">
            <w:pPr>
              <w:divId w:val="1129321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B92C02" w14:textId="77777777" w:rsidR="00000000" w:rsidRDefault="00D02D61">
            <w:pPr>
              <w:divId w:val="907690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DA202C" w14:textId="77777777" w:rsidR="00000000" w:rsidRDefault="00D02D61">
            <w:pPr>
              <w:divId w:val="356472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10EA7D" w14:textId="77777777" w:rsidR="00000000" w:rsidRDefault="00D02D61">
            <w:pPr>
              <w:divId w:val="1758090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008138" w14:textId="77777777" w:rsidR="00000000" w:rsidRDefault="00D02D61">
            <w:pPr>
              <w:divId w:val="963657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6A29F2" w14:textId="77777777" w:rsidR="00000000" w:rsidRDefault="00D02D61">
            <w:pPr>
              <w:divId w:val="261495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D7F246" w14:textId="77777777" w:rsidR="00000000" w:rsidRDefault="00D02D61">
            <w:pPr>
              <w:divId w:val="1429884966"/>
              <w:rPr>
                <w:rFonts w:eastAsia="Times New Roman"/>
                <w:sz w:val="20"/>
                <w:szCs w:val="20"/>
              </w:rPr>
            </w:pPr>
            <w:r>
              <w:rPr>
                <w:rFonts w:ascii="inherit" w:eastAsia="Times New Roman" w:hAnsi="inherit"/>
                <w:sz w:val="20"/>
                <w:szCs w:val="20"/>
              </w:rPr>
              <w:t> </w:t>
            </w:r>
          </w:p>
        </w:tc>
      </w:tr>
      <w:tr w:rsidR="00000000" w14:paraId="77B7535E" w14:textId="77777777">
        <w:trPr>
          <w:divId w:val="744453778"/>
        </w:trPr>
        <w:tc>
          <w:tcPr>
            <w:tcW w:w="0" w:type="auto"/>
            <w:gridSpan w:val="2"/>
            <w:tcMar>
              <w:top w:w="30" w:type="dxa"/>
              <w:left w:w="420" w:type="dxa"/>
              <w:bottom w:w="30" w:type="dxa"/>
              <w:right w:w="30" w:type="dxa"/>
            </w:tcMar>
            <w:hideMark/>
          </w:tcPr>
          <w:p w14:paraId="18F33377" w14:textId="77777777" w:rsidR="00000000" w:rsidRDefault="00D02D61">
            <w:pPr>
              <w:rPr>
                <w:rFonts w:eastAsia="Times New Roman"/>
                <w:sz w:val="20"/>
                <w:szCs w:val="20"/>
              </w:rPr>
            </w:pPr>
            <w:r>
              <w:rPr>
                <w:rFonts w:ascii="inherit" w:eastAsia="Times New Roman" w:hAnsi="inherit"/>
                <w:sz w:val="20"/>
                <w:szCs w:val="20"/>
              </w:rPr>
              <w:t>Equity securities and mutual funds</w:t>
            </w:r>
          </w:p>
        </w:tc>
        <w:tc>
          <w:tcPr>
            <w:tcW w:w="0" w:type="auto"/>
            <w:tcMar>
              <w:top w:w="30" w:type="dxa"/>
              <w:left w:w="30" w:type="dxa"/>
              <w:bottom w:w="30" w:type="dxa"/>
              <w:right w:w="0" w:type="dxa"/>
            </w:tcMar>
            <w:vAlign w:val="bottom"/>
            <w:hideMark/>
          </w:tcPr>
          <w:p w14:paraId="450A24C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312016"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44A8BE4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897FB1E" w14:textId="77777777" w:rsidR="00000000" w:rsidRDefault="00D02D61">
            <w:pPr>
              <w:divId w:val="1656375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895B2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7ADC48"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15618C5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A5121A5" w14:textId="77777777" w:rsidR="00000000" w:rsidRDefault="00D02D61">
            <w:pPr>
              <w:divId w:val="1545360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849A7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25E9A4"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78813DD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2F999D" w14:textId="77777777" w:rsidR="00000000" w:rsidRDefault="00D02D61">
            <w:pPr>
              <w:divId w:val="114419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24CA6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762F0F"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70F81129" w14:textId="77777777" w:rsidR="00000000" w:rsidRDefault="00D02D61">
            <w:pPr>
              <w:rPr>
                <w:rFonts w:eastAsia="Times New Roman"/>
                <w:sz w:val="20"/>
                <w:szCs w:val="20"/>
              </w:rPr>
            </w:pPr>
          </w:p>
        </w:tc>
      </w:tr>
      <w:tr w:rsidR="00000000" w14:paraId="597C5B68" w14:textId="77777777">
        <w:trPr>
          <w:divId w:val="744453778"/>
        </w:trPr>
        <w:tc>
          <w:tcPr>
            <w:tcW w:w="0" w:type="auto"/>
            <w:gridSpan w:val="2"/>
            <w:shd w:val="clear" w:color="auto" w:fill="CCEEFF"/>
            <w:tcMar>
              <w:top w:w="30" w:type="dxa"/>
              <w:left w:w="420" w:type="dxa"/>
              <w:bottom w:w="30" w:type="dxa"/>
              <w:right w:w="30" w:type="dxa"/>
            </w:tcMar>
            <w:hideMark/>
          </w:tcPr>
          <w:p w14:paraId="4F06388E" w14:textId="77777777" w:rsidR="00000000" w:rsidRDefault="00D02D61">
            <w:pPr>
              <w:rPr>
                <w:rFonts w:eastAsia="Times New Roman"/>
                <w:sz w:val="20"/>
                <w:szCs w:val="20"/>
              </w:rPr>
            </w:pPr>
            <w:r>
              <w:rPr>
                <w:rFonts w:ascii="inherit" w:eastAsia="Times New Roman" w:hAnsi="inherit"/>
                <w:sz w:val="20"/>
                <w:szCs w:val="20"/>
              </w:rPr>
              <w:t>Investments measured at NAV:</w:t>
            </w:r>
          </w:p>
        </w:tc>
        <w:tc>
          <w:tcPr>
            <w:tcW w:w="0" w:type="auto"/>
            <w:gridSpan w:val="3"/>
            <w:shd w:val="clear" w:color="auto" w:fill="CCEEFF"/>
            <w:tcMar>
              <w:top w:w="30" w:type="dxa"/>
              <w:left w:w="30" w:type="dxa"/>
              <w:bottom w:w="30" w:type="dxa"/>
              <w:right w:w="30" w:type="dxa"/>
            </w:tcMar>
            <w:vAlign w:val="bottom"/>
            <w:hideMark/>
          </w:tcPr>
          <w:p w14:paraId="3CB47FB8" w14:textId="77777777" w:rsidR="00000000" w:rsidRDefault="00D02D61">
            <w:pPr>
              <w:divId w:val="1186820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949167" w14:textId="77777777" w:rsidR="00000000" w:rsidRDefault="00D02D61">
            <w:pPr>
              <w:divId w:val="598946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9B1B46" w14:textId="77777777" w:rsidR="00000000" w:rsidRDefault="00D02D61">
            <w:pPr>
              <w:divId w:val="797797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7213D6" w14:textId="77777777" w:rsidR="00000000" w:rsidRDefault="00D02D61">
            <w:pPr>
              <w:divId w:val="2046441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6FD68E" w14:textId="77777777" w:rsidR="00000000" w:rsidRDefault="00D02D61">
            <w:pPr>
              <w:divId w:val="1104887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86C8F1" w14:textId="77777777" w:rsidR="00000000" w:rsidRDefault="00D02D61">
            <w:pPr>
              <w:divId w:val="2130783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D7D112" w14:textId="77777777" w:rsidR="00000000" w:rsidRDefault="00D02D61">
            <w:pPr>
              <w:divId w:val="929974483"/>
              <w:rPr>
                <w:rFonts w:eastAsia="Times New Roman"/>
                <w:sz w:val="20"/>
                <w:szCs w:val="20"/>
              </w:rPr>
            </w:pPr>
            <w:r>
              <w:rPr>
                <w:rFonts w:ascii="inherit" w:eastAsia="Times New Roman" w:hAnsi="inherit"/>
                <w:sz w:val="20"/>
                <w:szCs w:val="20"/>
              </w:rPr>
              <w:t> </w:t>
            </w:r>
          </w:p>
        </w:tc>
      </w:tr>
      <w:tr w:rsidR="00000000" w14:paraId="55237276" w14:textId="77777777">
        <w:trPr>
          <w:divId w:val="744453778"/>
        </w:trPr>
        <w:tc>
          <w:tcPr>
            <w:tcW w:w="0" w:type="auto"/>
            <w:gridSpan w:val="2"/>
            <w:tcMar>
              <w:top w:w="30" w:type="dxa"/>
              <w:left w:w="660" w:type="dxa"/>
              <w:bottom w:w="30" w:type="dxa"/>
              <w:right w:w="30" w:type="dxa"/>
            </w:tcMar>
            <w:hideMark/>
          </w:tcPr>
          <w:p w14:paraId="12CB83A5" w14:textId="77777777" w:rsidR="00000000" w:rsidRDefault="00D02D61">
            <w:pPr>
              <w:rPr>
                <w:rFonts w:eastAsia="Times New Roman"/>
                <w:sz w:val="20"/>
                <w:szCs w:val="20"/>
              </w:rPr>
            </w:pPr>
            <w:r>
              <w:rPr>
                <w:rFonts w:ascii="inherit" w:eastAsia="Times New Roman" w:hAnsi="inherit"/>
                <w:sz w:val="20"/>
                <w:szCs w:val="20"/>
              </w:rPr>
              <w:t>Common/collective trusts and guaranteed investment contracts</w:t>
            </w:r>
          </w:p>
        </w:tc>
        <w:tc>
          <w:tcPr>
            <w:tcW w:w="0" w:type="auto"/>
            <w:gridSpan w:val="2"/>
            <w:tcMar>
              <w:top w:w="30" w:type="dxa"/>
              <w:left w:w="30" w:type="dxa"/>
              <w:bottom w:w="30" w:type="dxa"/>
              <w:right w:w="0" w:type="dxa"/>
            </w:tcMar>
            <w:vAlign w:val="bottom"/>
            <w:hideMark/>
          </w:tcPr>
          <w:p w14:paraId="248602C5" w14:textId="77777777" w:rsidR="00000000" w:rsidRDefault="00D02D61">
            <w:pPr>
              <w:jc w:val="right"/>
              <w:rPr>
                <w:rFonts w:eastAsia="Times New Roman"/>
                <w:sz w:val="20"/>
                <w:szCs w:val="20"/>
              </w:rPr>
            </w:pPr>
            <w:r>
              <w:rPr>
                <w:rFonts w:ascii="inherit" w:eastAsia="Times New Roman" w:hAnsi="inherit"/>
                <w:sz w:val="20"/>
                <w:szCs w:val="20"/>
              </w:rPr>
              <w:t>132</w:t>
            </w:r>
          </w:p>
        </w:tc>
        <w:tc>
          <w:tcPr>
            <w:tcW w:w="0" w:type="auto"/>
            <w:vAlign w:val="bottom"/>
            <w:hideMark/>
          </w:tcPr>
          <w:p w14:paraId="4425116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18EA4A" w14:textId="77777777" w:rsidR="00000000" w:rsidRDefault="00D02D61">
            <w:pPr>
              <w:divId w:val="1549759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E1053B" w14:textId="77777777" w:rsidR="00000000" w:rsidRDefault="00D02D61">
            <w:pPr>
              <w:divId w:val="1675841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9274F0" w14:textId="77777777" w:rsidR="00000000" w:rsidRDefault="00D02D61">
            <w:pPr>
              <w:divId w:val="2026518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CE020" w14:textId="77777777" w:rsidR="00000000" w:rsidRDefault="00D02D61">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1C4EE34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972B2E1" w14:textId="77777777" w:rsidR="00000000" w:rsidRDefault="00D02D61">
            <w:pPr>
              <w:divId w:val="1868249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45142A" w14:textId="77777777" w:rsidR="00000000" w:rsidRDefault="00D02D61">
            <w:pPr>
              <w:divId w:val="444740422"/>
              <w:rPr>
                <w:rFonts w:eastAsia="Times New Roman"/>
                <w:sz w:val="20"/>
                <w:szCs w:val="20"/>
              </w:rPr>
            </w:pPr>
            <w:r>
              <w:rPr>
                <w:rFonts w:ascii="inherit" w:eastAsia="Times New Roman" w:hAnsi="inherit"/>
                <w:sz w:val="20"/>
                <w:szCs w:val="20"/>
              </w:rPr>
              <w:t> </w:t>
            </w:r>
          </w:p>
        </w:tc>
      </w:tr>
      <w:tr w:rsidR="00000000" w14:paraId="58FA21B1" w14:textId="77777777">
        <w:trPr>
          <w:divId w:val="744453778"/>
        </w:trPr>
        <w:tc>
          <w:tcPr>
            <w:tcW w:w="0" w:type="auto"/>
            <w:gridSpan w:val="2"/>
            <w:shd w:val="clear" w:color="auto" w:fill="CCEEFF"/>
            <w:tcMar>
              <w:top w:w="30" w:type="dxa"/>
              <w:left w:w="180" w:type="dxa"/>
              <w:bottom w:w="30" w:type="dxa"/>
              <w:right w:w="30" w:type="dxa"/>
            </w:tcMar>
            <w:hideMark/>
          </w:tcPr>
          <w:p w14:paraId="4BEB0596" w14:textId="77777777" w:rsidR="00000000" w:rsidRDefault="00D02D61">
            <w:pPr>
              <w:rPr>
                <w:rFonts w:eastAsia="Times New Roman"/>
                <w:sz w:val="20"/>
                <w:szCs w:val="20"/>
              </w:rPr>
            </w:pPr>
            <w:r>
              <w:rPr>
                <w:rFonts w:ascii="inherit" w:eastAsia="Times New Roman" w:hAnsi="inherit"/>
                <w:sz w:val="20"/>
                <w:szCs w:val="20"/>
              </w:rPr>
              <w:t>Total fair value of deferred compensation plan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423AD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D7FA70" w14:textId="77777777" w:rsidR="00000000" w:rsidRDefault="00D02D61">
            <w:pPr>
              <w:jc w:val="right"/>
              <w:rPr>
                <w:rFonts w:eastAsia="Times New Roman"/>
                <w:sz w:val="20"/>
                <w:szCs w:val="20"/>
              </w:rPr>
            </w:pPr>
            <w:r>
              <w:rPr>
                <w:rFonts w:ascii="inherit" w:eastAsia="Times New Roman" w:hAnsi="inherit"/>
                <w:sz w:val="20"/>
                <w:szCs w:val="20"/>
              </w:rPr>
              <w:t>157</w:t>
            </w:r>
          </w:p>
        </w:tc>
        <w:tc>
          <w:tcPr>
            <w:tcW w:w="0" w:type="auto"/>
            <w:tcBorders>
              <w:top w:val="single" w:sz="6" w:space="0" w:color="000000"/>
              <w:bottom w:val="double" w:sz="6" w:space="0" w:color="000000"/>
            </w:tcBorders>
            <w:shd w:val="clear" w:color="auto" w:fill="CCEEFF"/>
            <w:vAlign w:val="bottom"/>
            <w:hideMark/>
          </w:tcPr>
          <w:p w14:paraId="25AF543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F4874" w14:textId="77777777" w:rsidR="00000000" w:rsidRDefault="00D02D61">
            <w:pPr>
              <w:divId w:val="705522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CB6EFE" w14:textId="77777777" w:rsidR="00000000" w:rsidRDefault="00D02D61">
            <w:pPr>
              <w:divId w:val="1843273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6DF2D7" w14:textId="77777777" w:rsidR="00000000" w:rsidRDefault="00D02D61">
            <w:pPr>
              <w:divId w:val="1919554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0A29E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F5554F" w14:textId="77777777" w:rsidR="00000000" w:rsidRDefault="00D02D61">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bottom w:val="double" w:sz="6" w:space="0" w:color="000000"/>
            </w:tcBorders>
            <w:shd w:val="clear" w:color="auto" w:fill="CCEEFF"/>
            <w:vAlign w:val="bottom"/>
            <w:hideMark/>
          </w:tcPr>
          <w:p w14:paraId="4ED696D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643A0" w14:textId="77777777" w:rsidR="00000000" w:rsidRDefault="00D02D61">
            <w:pPr>
              <w:divId w:val="1516307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3D1277" w14:textId="77777777" w:rsidR="00000000" w:rsidRDefault="00D02D61">
            <w:pPr>
              <w:divId w:val="1370760075"/>
              <w:rPr>
                <w:rFonts w:eastAsia="Times New Roman"/>
                <w:sz w:val="20"/>
                <w:szCs w:val="20"/>
              </w:rPr>
            </w:pPr>
            <w:r>
              <w:rPr>
                <w:rFonts w:ascii="inherit" w:eastAsia="Times New Roman" w:hAnsi="inherit"/>
                <w:sz w:val="20"/>
                <w:szCs w:val="20"/>
              </w:rPr>
              <w:t> </w:t>
            </w:r>
          </w:p>
        </w:tc>
      </w:tr>
    </w:tbl>
    <w:p w14:paraId="0EEB6191" w14:textId="77777777" w:rsidR="00000000" w:rsidRDefault="00D02D61">
      <w:pPr>
        <w:spacing w:line="288" w:lineRule="auto"/>
        <w:divId w:val="1499930294"/>
        <w:rPr>
          <w:rFonts w:eastAsia="Times New Roman"/>
          <w:sz w:val="20"/>
          <w:szCs w:val="20"/>
        </w:rPr>
      </w:pPr>
    </w:p>
    <w:p w14:paraId="770AAF1F" w14:textId="77777777" w:rsidR="00000000" w:rsidRDefault="00D02D61">
      <w:pPr>
        <w:spacing w:line="288" w:lineRule="auto"/>
        <w:divId w:val="1221668570"/>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130D860F" w14:textId="77777777">
        <w:trPr>
          <w:tblCellSpacing w:w="0" w:type="dxa"/>
        </w:trPr>
        <w:tc>
          <w:tcPr>
            <w:tcW w:w="270" w:type="dxa"/>
            <w:vAlign w:val="center"/>
            <w:hideMark/>
          </w:tcPr>
          <w:p w14:paraId="6FED21FC" w14:textId="77777777" w:rsidR="00000000" w:rsidRDefault="00D02D61">
            <w:pPr>
              <w:spacing w:line="288" w:lineRule="auto"/>
              <w:rPr>
                <w:rFonts w:eastAsia="Times New Roman"/>
                <w:sz w:val="20"/>
                <w:szCs w:val="20"/>
              </w:rPr>
            </w:pPr>
          </w:p>
        </w:tc>
        <w:tc>
          <w:tcPr>
            <w:tcW w:w="0" w:type="auto"/>
            <w:vAlign w:val="center"/>
            <w:hideMark/>
          </w:tcPr>
          <w:p w14:paraId="773DA5C6" w14:textId="77777777" w:rsidR="00000000" w:rsidRDefault="00D02D61">
            <w:pPr>
              <w:rPr>
                <w:rFonts w:eastAsia="Times New Roman"/>
                <w:sz w:val="20"/>
                <w:szCs w:val="20"/>
              </w:rPr>
            </w:pPr>
          </w:p>
        </w:tc>
      </w:tr>
      <w:tr w:rsidR="00000000" w14:paraId="69AFC8B3" w14:textId="77777777">
        <w:trPr>
          <w:tblCellSpacing w:w="0" w:type="dxa"/>
        </w:trPr>
        <w:tc>
          <w:tcPr>
            <w:tcW w:w="0" w:type="auto"/>
            <w:hideMark/>
          </w:tcPr>
          <w:p w14:paraId="08DC9AEF" w14:textId="77777777" w:rsidR="00000000" w:rsidRDefault="00D02D61">
            <w:pPr>
              <w:spacing w:line="288" w:lineRule="auto"/>
              <w:divId w:val="1893737624"/>
              <w:rPr>
                <w:rFonts w:eastAsia="Times New Roman"/>
                <w:sz w:val="16"/>
                <w:szCs w:val="16"/>
              </w:rPr>
            </w:pPr>
            <w:r>
              <w:rPr>
                <w:rFonts w:ascii="inherit" w:eastAsia="Times New Roman" w:hAnsi="inherit"/>
                <w:sz w:val="16"/>
                <w:szCs w:val="16"/>
              </w:rPr>
              <w:t>(1)</w:t>
            </w:r>
          </w:p>
        </w:tc>
        <w:tc>
          <w:tcPr>
            <w:tcW w:w="0" w:type="auto"/>
            <w:hideMark/>
          </w:tcPr>
          <w:p w14:paraId="1230801E" w14:textId="77777777" w:rsidR="00000000" w:rsidRDefault="00D02D61">
            <w:pPr>
              <w:spacing w:line="288" w:lineRule="auto"/>
              <w:rPr>
                <w:rFonts w:eastAsia="Times New Roman"/>
                <w:sz w:val="16"/>
                <w:szCs w:val="16"/>
              </w:rPr>
            </w:pPr>
            <w:r>
              <w:rPr>
                <w:rFonts w:ascii="inherit" w:eastAsia="Times New Roman" w:hAnsi="inherit"/>
                <w:sz w:val="16"/>
                <w:szCs w:val="16"/>
              </w:rPr>
              <w:t>Represents diversified assets held in a</w:t>
            </w:r>
            <w:r>
              <w:rPr>
                <w:rFonts w:ascii="inherit" w:eastAsia="Times New Roman" w:hAnsi="inherit"/>
                <w:sz w:val="16"/>
                <w:szCs w:val="16"/>
              </w:rPr>
              <w:t xml:space="preserve"> </w:t>
            </w:r>
            <w:r>
              <w:rPr>
                <w:rFonts w:ascii="inherit" w:eastAsia="Times New Roman" w:hAnsi="inherit"/>
                <w:sz w:val="16"/>
                <w:szCs w:val="16"/>
              </w:rPr>
              <w:t>“rabbi trust”</w:t>
            </w:r>
            <w:r>
              <w:rPr>
                <w:rFonts w:ascii="inherit" w:eastAsia="Times New Roman" w:hAnsi="inherit"/>
                <w:sz w:val="16"/>
                <w:szCs w:val="16"/>
              </w:rPr>
              <w:t xml:space="preserve"> </w:t>
            </w:r>
            <w:r>
              <w:rPr>
                <w:rFonts w:ascii="inherit" w:eastAsia="Times New Roman" w:hAnsi="inherit"/>
                <w:sz w:val="16"/>
                <w:szCs w:val="16"/>
              </w:rPr>
              <w:t>associated with our non-qualified deferred compensation plans, which we include in the</w:t>
            </w:r>
            <w:r>
              <w:rPr>
                <w:rFonts w:ascii="inherit" w:eastAsia="Times New Roman" w:hAnsi="inherit"/>
                <w:sz w:val="16"/>
                <w:szCs w:val="16"/>
              </w:rPr>
              <w:t xml:space="preserve"> </w:t>
            </w:r>
            <w:r>
              <w:rPr>
                <w:rFonts w:ascii="inherit" w:eastAsia="Times New Roman" w:hAnsi="inherit"/>
                <w:sz w:val="16"/>
                <w:szCs w:val="16"/>
              </w:rPr>
              <w:t>“Other current</w:t>
            </w:r>
          </w:p>
        </w:tc>
      </w:tr>
    </w:tbl>
    <w:p w14:paraId="17B37803" w14:textId="77777777" w:rsidR="00000000" w:rsidRDefault="00D02D61">
      <w:pPr>
        <w:spacing w:line="288" w:lineRule="auto"/>
        <w:rPr>
          <w:rFonts w:eastAsia="Times New Roman"/>
          <w:sz w:val="16"/>
          <w:szCs w:val="16"/>
        </w:rPr>
      </w:pPr>
      <w:r>
        <w:rPr>
          <w:rFonts w:ascii="inherit" w:eastAsia="Times New Roman" w:hAnsi="inherit"/>
          <w:sz w:val="16"/>
          <w:szCs w:val="16"/>
        </w:rPr>
        <w:t>assets”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“Other non-current assets”</w:t>
      </w:r>
      <w:r>
        <w:rPr>
          <w:rFonts w:ascii="inherit" w:eastAsia="Times New Roman" w:hAnsi="inherit"/>
          <w:sz w:val="16"/>
          <w:szCs w:val="16"/>
        </w:rPr>
        <w:t xml:space="preserve"> </w:t>
      </w:r>
      <w:r>
        <w:rPr>
          <w:rFonts w:ascii="inherit" w:eastAsia="Times New Roman" w:hAnsi="inherit"/>
          <w:sz w:val="16"/>
          <w:szCs w:val="16"/>
        </w:rPr>
        <w:t xml:space="preserve">line items in our Consolidated Balance Sheet, and which are </w:t>
      </w:r>
      <w:r>
        <w:rPr>
          <w:rFonts w:ascii="inherit" w:eastAsia="Times New Roman" w:hAnsi="inherit"/>
          <w:sz w:val="16"/>
          <w:szCs w:val="16"/>
        </w:rPr>
        <w:t>measured at fair value.</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4CC44308" w14:textId="77777777">
        <w:trPr>
          <w:tblCellSpacing w:w="0" w:type="dxa"/>
        </w:trPr>
        <w:tc>
          <w:tcPr>
            <w:tcW w:w="270" w:type="dxa"/>
            <w:vAlign w:val="center"/>
            <w:hideMark/>
          </w:tcPr>
          <w:p w14:paraId="5B0FBDAA" w14:textId="77777777" w:rsidR="00000000" w:rsidRDefault="00D02D61">
            <w:pPr>
              <w:spacing w:line="288" w:lineRule="auto"/>
              <w:rPr>
                <w:rFonts w:eastAsia="Times New Roman"/>
                <w:sz w:val="16"/>
                <w:szCs w:val="16"/>
              </w:rPr>
            </w:pPr>
          </w:p>
        </w:tc>
        <w:tc>
          <w:tcPr>
            <w:tcW w:w="0" w:type="auto"/>
            <w:vAlign w:val="center"/>
            <w:hideMark/>
          </w:tcPr>
          <w:p w14:paraId="05EC13E7" w14:textId="77777777" w:rsidR="00000000" w:rsidRDefault="00D02D61">
            <w:pPr>
              <w:rPr>
                <w:rFonts w:eastAsia="Times New Roman"/>
                <w:sz w:val="20"/>
                <w:szCs w:val="20"/>
              </w:rPr>
            </w:pPr>
          </w:p>
        </w:tc>
      </w:tr>
      <w:tr w:rsidR="00000000" w14:paraId="2DA4BA5E" w14:textId="77777777">
        <w:trPr>
          <w:tblCellSpacing w:w="0" w:type="dxa"/>
        </w:trPr>
        <w:tc>
          <w:tcPr>
            <w:tcW w:w="0" w:type="auto"/>
            <w:hideMark/>
          </w:tcPr>
          <w:p w14:paraId="204C7A00" w14:textId="77777777" w:rsidR="00000000" w:rsidRDefault="00D02D61">
            <w:pPr>
              <w:spacing w:line="288" w:lineRule="auto"/>
              <w:divId w:val="277219817"/>
              <w:rPr>
                <w:rFonts w:eastAsia="Times New Roman"/>
                <w:sz w:val="16"/>
                <w:szCs w:val="16"/>
              </w:rPr>
            </w:pPr>
            <w:r>
              <w:rPr>
                <w:rFonts w:ascii="inherit" w:eastAsia="Times New Roman" w:hAnsi="inherit"/>
                <w:sz w:val="16"/>
                <w:szCs w:val="16"/>
              </w:rPr>
              <w:t>(2)</w:t>
            </w:r>
          </w:p>
        </w:tc>
        <w:tc>
          <w:tcPr>
            <w:tcW w:w="0" w:type="auto"/>
            <w:hideMark/>
          </w:tcPr>
          <w:p w14:paraId="30F121A6" w14:textId="77777777" w:rsidR="00000000" w:rsidRDefault="00D02D61">
            <w:pPr>
              <w:spacing w:line="288" w:lineRule="auto"/>
              <w:rPr>
                <w:rFonts w:eastAsia="Times New Roman"/>
                <w:sz w:val="16"/>
                <w:szCs w:val="16"/>
              </w:rPr>
            </w:pPr>
            <w:r>
              <w:rPr>
                <w:rFonts w:ascii="inherit" w:eastAsia="Times New Roman" w:hAnsi="inherit"/>
                <w:sz w:val="16"/>
                <w:szCs w:val="16"/>
              </w:rPr>
              <w:t>Primarily represents obligations to pay benefits under certain non-qualified deferred compensation plans, which we include in the</w:t>
            </w:r>
            <w:r>
              <w:rPr>
                <w:rFonts w:ascii="inherit" w:eastAsia="Times New Roman" w:hAnsi="inherit"/>
                <w:sz w:val="16"/>
                <w:szCs w:val="16"/>
              </w:rPr>
              <w:t xml:space="preserve"> </w:t>
            </w:r>
            <w:r>
              <w:rPr>
                <w:rFonts w:ascii="inherit" w:eastAsia="Times New Roman" w:hAnsi="inherit"/>
                <w:sz w:val="16"/>
                <w:szCs w:val="16"/>
              </w:rPr>
              <w:t>“Compensation and</w:t>
            </w:r>
          </w:p>
        </w:tc>
      </w:tr>
    </w:tbl>
    <w:p w14:paraId="238E728E" w14:textId="77777777" w:rsidR="00000000" w:rsidRDefault="00D02D61">
      <w:pPr>
        <w:spacing w:line="288" w:lineRule="auto"/>
        <w:rPr>
          <w:rFonts w:eastAsia="Times New Roman"/>
          <w:sz w:val="16"/>
          <w:szCs w:val="16"/>
        </w:rPr>
      </w:pPr>
      <w:r>
        <w:rPr>
          <w:rFonts w:ascii="inherit" w:eastAsia="Times New Roman" w:hAnsi="inherit"/>
          <w:sz w:val="16"/>
          <w:szCs w:val="16"/>
        </w:rPr>
        <w:t>benefits”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“Other long-term liabilities”</w:t>
      </w:r>
      <w:r>
        <w:rPr>
          <w:rFonts w:ascii="inherit" w:eastAsia="Times New Roman" w:hAnsi="inherit"/>
          <w:sz w:val="16"/>
          <w:szCs w:val="16"/>
        </w:rPr>
        <w:t xml:space="preserve"> </w:t>
      </w:r>
      <w:r>
        <w:rPr>
          <w:rFonts w:ascii="inherit" w:eastAsia="Times New Roman" w:hAnsi="inherit"/>
          <w:sz w:val="16"/>
          <w:szCs w:val="16"/>
        </w:rPr>
        <w:t>line items in our Consolidated B</w:t>
      </w:r>
      <w:r>
        <w:rPr>
          <w:rFonts w:ascii="inherit" w:eastAsia="Times New Roman" w:hAnsi="inherit"/>
          <w:sz w:val="16"/>
          <w:szCs w:val="16"/>
        </w:rPr>
        <w:t>alance Sheet. Under these plans, participants designate</w:t>
      </w:r>
    </w:p>
    <w:p w14:paraId="2ACD733A" w14:textId="77777777" w:rsidR="00000000" w:rsidRDefault="00D02D61">
      <w:pPr>
        <w:spacing w:line="288" w:lineRule="auto"/>
        <w:rPr>
          <w:rFonts w:eastAsia="Times New Roman"/>
          <w:sz w:val="16"/>
          <w:szCs w:val="16"/>
        </w:rPr>
      </w:pPr>
      <w:r>
        <w:rPr>
          <w:rFonts w:ascii="inherit" w:eastAsia="Times New Roman" w:hAnsi="inherit"/>
          <w:sz w:val="16"/>
          <w:szCs w:val="16"/>
        </w:rPr>
        <w:t>investment options (including stock and fixed-income funds), which serve as the basis for measurement of the notional value of their accounts.</w:t>
      </w:r>
    </w:p>
    <w:p w14:paraId="26CA300B" w14:textId="77777777" w:rsidR="00000000" w:rsidRDefault="00D02D61">
      <w:pPr>
        <w:spacing w:line="288" w:lineRule="auto"/>
        <w:divId w:val="1428506195"/>
        <w:rPr>
          <w:rFonts w:eastAsia="Times New Roman"/>
          <w:sz w:val="20"/>
          <w:szCs w:val="20"/>
        </w:rPr>
      </w:pPr>
      <w:r>
        <w:rPr>
          <w:rFonts w:ascii="inherit" w:eastAsia="Times New Roman" w:hAnsi="inherit"/>
          <w:b/>
          <w:bCs/>
          <w:sz w:val="20"/>
          <w:szCs w:val="20"/>
        </w:rPr>
        <w:t>Defined Benefit Plans</w:t>
      </w:r>
    </w:p>
    <w:p w14:paraId="35A1E3C6" w14:textId="77777777" w:rsidR="00000000" w:rsidRDefault="00D02D61">
      <w:pPr>
        <w:spacing w:line="288" w:lineRule="auto"/>
        <w:ind w:firstLine="450"/>
        <w:divId w:val="1787191859"/>
        <w:rPr>
          <w:rFonts w:eastAsia="Times New Roman"/>
          <w:sz w:val="20"/>
          <w:szCs w:val="20"/>
        </w:rPr>
      </w:pPr>
      <w:r>
        <w:rPr>
          <w:rFonts w:ascii="inherit" w:eastAsia="Times New Roman" w:hAnsi="inherit"/>
          <w:sz w:val="20"/>
          <w:szCs w:val="20"/>
        </w:rPr>
        <w:t>We sponsor numerous defined benefit</w:t>
      </w:r>
      <w:r>
        <w:rPr>
          <w:rFonts w:ascii="inherit" w:eastAsia="Times New Roman" w:hAnsi="inherit"/>
          <w:sz w:val="20"/>
          <w:szCs w:val="20"/>
        </w:rPr>
        <w:t xml:space="preserve"> pension plans for eligible employees. Benefits for most participants under the terms of these plans are based on the employee’s years of service and compensation. We fund these plans as required by statutory regulations and through voluntary contributions</w:t>
      </w:r>
      <w:r>
        <w:rPr>
          <w:rFonts w:ascii="inherit" w:eastAsia="Times New Roman" w:hAnsi="inherit"/>
          <w:sz w:val="20"/>
          <w:szCs w:val="20"/>
        </w:rPr>
        <w:t>. Some of our employees also participate in other postretirement defined benefit plans such as health care and life insurance plans.</w:t>
      </w:r>
    </w:p>
    <w:p w14:paraId="1EABEB3D" w14:textId="77777777" w:rsidR="00000000" w:rsidRDefault="00D02D61">
      <w:pPr>
        <w:spacing w:line="288" w:lineRule="auto"/>
        <w:ind w:firstLine="450"/>
        <w:divId w:val="1806965418"/>
        <w:rPr>
          <w:rFonts w:eastAsia="Times New Roman"/>
          <w:sz w:val="20"/>
          <w:szCs w:val="20"/>
        </w:rPr>
      </w:pPr>
      <w:r>
        <w:rPr>
          <w:rFonts w:ascii="inherit" w:eastAsia="Times New Roman" w:hAnsi="inherit"/>
          <w:sz w:val="20"/>
          <w:szCs w:val="20"/>
        </w:rPr>
        <w:t>The U.S. Salaried Retirement Plan (“U.S. SRP”) is our largest defined benefit pension plan, with assets valued at</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and a projected benefit obligation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Effective December 31, 2016, accruals under the U.S. SRP benefit formula were frozen for all employees and replaced with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cash balance benefit formula for certain employees who</w:t>
      </w:r>
      <w:r>
        <w:rPr>
          <w:rFonts w:ascii="inherit" w:eastAsia="Times New Roman" w:hAnsi="inherit"/>
          <w:sz w:val="20"/>
          <w:szCs w:val="20"/>
        </w:rPr>
        <w:t xml:space="preserve"> were not highly compensated on December 31, 2016.</w:t>
      </w:r>
    </w:p>
    <w:p w14:paraId="446C4180" w14:textId="77777777" w:rsidR="00000000" w:rsidRDefault="00D02D61">
      <w:pPr>
        <w:spacing w:line="288" w:lineRule="auto"/>
        <w:divId w:val="2087875956"/>
        <w:rPr>
          <w:rFonts w:eastAsia="Times New Roman"/>
          <w:sz w:val="20"/>
          <w:szCs w:val="20"/>
        </w:rPr>
      </w:pPr>
      <w:r>
        <w:rPr>
          <w:rFonts w:ascii="inherit" w:eastAsia="Times New Roman" w:hAnsi="inherit"/>
          <w:b/>
          <w:bCs/>
          <w:sz w:val="20"/>
          <w:szCs w:val="20"/>
        </w:rPr>
        <w:t>Balance Sheet Information</w:t>
      </w:r>
    </w:p>
    <w:p w14:paraId="0819AA23" w14:textId="77777777" w:rsidR="00000000" w:rsidRDefault="00D02D61">
      <w:pPr>
        <w:spacing w:line="288" w:lineRule="auto"/>
        <w:ind w:firstLine="450"/>
        <w:divId w:val="43334701"/>
        <w:rPr>
          <w:rFonts w:eastAsia="Times New Roman"/>
          <w:sz w:val="20"/>
          <w:szCs w:val="20"/>
        </w:rPr>
      </w:pPr>
      <w:r>
        <w:rPr>
          <w:rFonts w:ascii="inherit" w:eastAsia="Times New Roman" w:hAnsi="inherit"/>
          <w:sz w:val="20"/>
          <w:szCs w:val="20"/>
        </w:rPr>
        <w:t>Amounts recognized in our Consolidated Balance Sheet for defined benefit pension plans and other postretirement defined benefit plans (collectively,</w:t>
      </w:r>
      <w:r>
        <w:rPr>
          <w:rFonts w:ascii="inherit" w:eastAsia="Times New Roman" w:hAnsi="inherit"/>
          <w:sz w:val="20"/>
          <w:szCs w:val="20"/>
        </w:rPr>
        <w:t xml:space="preserve"> </w:t>
      </w:r>
      <w:r>
        <w:rPr>
          <w:rFonts w:ascii="inherit" w:eastAsia="Times New Roman" w:hAnsi="inherit"/>
          <w:sz w:val="20"/>
          <w:szCs w:val="20"/>
        </w:rPr>
        <w:t>“defined benefit plans”) refle</w:t>
      </w:r>
      <w:r>
        <w:rPr>
          <w:rFonts w:ascii="inherit" w:eastAsia="Times New Roman" w:hAnsi="inherit"/>
          <w:sz w:val="20"/>
          <w:szCs w:val="20"/>
        </w:rPr>
        <w:t>ct the funded status of our plans.</w:t>
      </w:r>
      <w:r>
        <w:rPr>
          <w:rFonts w:ascii="inherit" w:eastAsia="Times New Roman" w:hAnsi="inherit"/>
          <w:sz w:val="20"/>
          <w:szCs w:val="20"/>
        </w:rPr>
        <w:t xml:space="preserve"> </w:t>
      </w:r>
      <w:r>
        <w:rPr>
          <w:rFonts w:ascii="inherit" w:eastAsia="Times New Roman" w:hAnsi="inherit"/>
          <w:sz w:val="20"/>
          <w:szCs w:val="20"/>
        </w:rPr>
        <w:t>The following table provides a summary of the funded status of our defined benefit plans and the presentation of such balances within our Consolidated Balance Sheet:</w:t>
      </w:r>
    </w:p>
    <w:tbl>
      <w:tblPr>
        <w:tblW w:w="4922" w:type="pct"/>
        <w:tblCellMar>
          <w:left w:w="0" w:type="dxa"/>
          <w:right w:w="0" w:type="dxa"/>
        </w:tblCellMar>
        <w:tblLook w:val="04A0" w:firstRow="1" w:lastRow="0" w:firstColumn="1" w:lastColumn="0" w:noHBand="0" w:noVBand="1"/>
      </w:tblPr>
      <w:tblGrid>
        <w:gridCol w:w="2780"/>
        <w:gridCol w:w="132"/>
        <w:gridCol w:w="572"/>
        <w:gridCol w:w="107"/>
        <w:gridCol w:w="105"/>
        <w:gridCol w:w="133"/>
        <w:gridCol w:w="572"/>
        <w:gridCol w:w="107"/>
        <w:gridCol w:w="105"/>
        <w:gridCol w:w="132"/>
        <w:gridCol w:w="572"/>
        <w:gridCol w:w="107"/>
        <w:gridCol w:w="105"/>
        <w:gridCol w:w="132"/>
        <w:gridCol w:w="573"/>
        <w:gridCol w:w="107"/>
        <w:gridCol w:w="105"/>
        <w:gridCol w:w="133"/>
        <w:gridCol w:w="573"/>
        <w:gridCol w:w="107"/>
        <w:gridCol w:w="105"/>
        <w:gridCol w:w="132"/>
        <w:gridCol w:w="573"/>
        <w:gridCol w:w="107"/>
      </w:tblGrid>
      <w:tr w:rsidR="00000000" w14:paraId="418C122F" w14:textId="77777777">
        <w:trPr>
          <w:divId w:val="911355095"/>
        </w:trPr>
        <w:tc>
          <w:tcPr>
            <w:tcW w:w="0" w:type="auto"/>
            <w:gridSpan w:val="24"/>
            <w:vAlign w:val="center"/>
            <w:hideMark/>
          </w:tcPr>
          <w:p w14:paraId="5BA0C400" w14:textId="77777777" w:rsidR="00000000" w:rsidRDefault="00D02D61">
            <w:pPr>
              <w:spacing w:line="288" w:lineRule="auto"/>
              <w:ind w:firstLine="450"/>
              <w:rPr>
                <w:rFonts w:eastAsia="Times New Roman"/>
                <w:sz w:val="20"/>
                <w:szCs w:val="20"/>
              </w:rPr>
            </w:pPr>
          </w:p>
        </w:tc>
      </w:tr>
      <w:tr w:rsidR="00000000" w14:paraId="2FA51FF6" w14:textId="77777777">
        <w:trPr>
          <w:divId w:val="911355095"/>
        </w:trPr>
        <w:tc>
          <w:tcPr>
            <w:tcW w:w="1750" w:type="pct"/>
            <w:vAlign w:val="center"/>
            <w:hideMark/>
          </w:tcPr>
          <w:p w14:paraId="35A27B47" w14:textId="77777777" w:rsidR="00000000" w:rsidRDefault="00D02D61">
            <w:pPr>
              <w:rPr>
                <w:rFonts w:eastAsia="Times New Roman"/>
                <w:sz w:val="20"/>
                <w:szCs w:val="20"/>
              </w:rPr>
            </w:pPr>
          </w:p>
        </w:tc>
        <w:tc>
          <w:tcPr>
            <w:tcW w:w="50" w:type="pct"/>
            <w:vAlign w:val="center"/>
            <w:hideMark/>
          </w:tcPr>
          <w:p w14:paraId="35602358" w14:textId="77777777" w:rsidR="00000000" w:rsidRDefault="00D02D61">
            <w:pPr>
              <w:rPr>
                <w:rFonts w:eastAsia="Times New Roman"/>
                <w:sz w:val="20"/>
                <w:szCs w:val="20"/>
              </w:rPr>
            </w:pPr>
          </w:p>
        </w:tc>
        <w:tc>
          <w:tcPr>
            <w:tcW w:w="400" w:type="pct"/>
            <w:vAlign w:val="center"/>
            <w:hideMark/>
          </w:tcPr>
          <w:p w14:paraId="4438A48F" w14:textId="77777777" w:rsidR="00000000" w:rsidRDefault="00D02D61">
            <w:pPr>
              <w:rPr>
                <w:rFonts w:eastAsia="Times New Roman"/>
                <w:sz w:val="20"/>
                <w:szCs w:val="20"/>
              </w:rPr>
            </w:pPr>
          </w:p>
        </w:tc>
        <w:tc>
          <w:tcPr>
            <w:tcW w:w="50" w:type="pct"/>
            <w:vAlign w:val="center"/>
            <w:hideMark/>
          </w:tcPr>
          <w:p w14:paraId="4C0DE7A0" w14:textId="77777777" w:rsidR="00000000" w:rsidRDefault="00D02D61">
            <w:pPr>
              <w:rPr>
                <w:rFonts w:eastAsia="Times New Roman"/>
                <w:sz w:val="20"/>
                <w:szCs w:val="20"/>
              </w:rPr>
            </w:pPr>
          </w:p>
        </w:tc>
        <w:tc>
          <w:tcPr>
            <w:tcW w:w="50" w:type="pct"/>
            <w:vAlign w:val="center"/>
            <w:hideMark/>
          </w:tcPr>
          <w:p w14:paraId="4C7BD19F" w14:textId="77777777" w:rsidR="00000000" w:rsidRDefault="00D02D61">
            <w:pPr>
              <w:rPr>
                <w:rFonts w:eastAsia="Times New Roman"/>
                <w:sz w:val="20"/>
                <w:szCs w:val="20"/>
              </w:rPr>
            </w:pPr>
          </w:p>
        </w:tc>
        <w:tc>
          <w:tcPr>
            <w:tcW w:w="50" w:type="pct"/>
            <w:vAlign w:val="center"/>
            <w:hideMark/>
          </w:tcPr>
          <w:p w14:paraId="45259B33" w14:textId="77777777" w:rsidR="00000000" w:rsidRDefault="00D02D61">
            <w:pPr>
              <w:rPr>
                <w:rFonts w:eastAsia="Times New Roman"/>
                <w:sz w:val="20"/>
                <w:szCs w:val="20"/>
              </w:rPr>
            </w:pPr>
          </w:p>
        </w:tc>
        <w:tc>
          <w:tcPr>
            <w:tcW w:w="400" w:type="pct"/>
            <w:vAlign w:val="center"/>
            <w:hideMark/>
          </w:tcPr>
          <w:p w14:paraId="4EBFD695" w14:textId="77777777" w:rsidR="00000000" w:rsidRDefault="00D02D61">
            <w:pPr>
              <w:rPr>
                <w:rFonts w:eastAsia="Times New Roman"/>
                <w:sz w:val="20"/>
                <w:szCs w:val="20"/>
              </w:rPr>
            </w:pPr>
          </w:p>
        </w:tc>
        <w:tc>
          <w:tcPr>
            <w:tcW w:w="50" w:type="pct"/>
            <w:vAlign w:val="center"/>
            <w:hideMark/>
          </w:tcPr>
          <w:p w14:paraId="3097F0EA" w14:textId="77777777" w:rsidR="00000000" w:rsidRDefault="00D02D61">
            <w:pPr>
              <w:rPr>
                <w:rFonts w:eastAsia="Times New Roman"/>
                <w:sz w:val="20"/>
                <w:szCs w:val="20"/>
              </w:rPr>
            </w:pPr>
          </w:p>
        </w:tc>
        <w:tc>
          <w:tcPr>
            <w:tcW w:w="50" w:type="pct"/>
            <w:vAlign w:val="center"/>
            <w:hideMark/>
          </w:tcPr>
          <w:p w14:paraId="5002123B" w14:textId="77777777" w:rsidR="00000000" w:rsidRDefault="00D02D61">
            <w:pPr>
              <w:rPr>
                <w:rFonts w:eastAsia="Times New Roman"/>
                <w:sz w:val="20"/>
                <w:szCs w:val="20"/>
              </w:rPr>
            </w:pPr>
          </w:p>
        </w:tc>
        <w:tc>
          <w:tcPr>
            <w:tcW w:w="50" w:type="pct"/>
            <w:vAlign w:val="center"/>
            <w:hideMark/>
          </w:tcPr>
          <w:p w14:paraId="7A823760" w14:textId="77777777" w:rsidR="00000000" w:rsidRDefault="00D02D61">
            <w:pPr>
              <w:rPr>
                <w:rFonts w:eastAsia="Times New Roman"/>
                <w:sz w:val="20"/>
                <w:szCs w:val="20"/>
              </w:rPr>
            </w:pPr>
          </w:p>
        </w:tc>
        <w:tc>
          <w:tcPr>
            <w:tcW w:w="400" w:type="pct"/>
            <w:vAlign w:val="center"/>
            <w:hideMark/>
          </w:tcPr>
          <w:p w14:paraId="709344D3" w14:textId="77777777" w:rsidR="00000000" w:rsidRDefault="00D02D61">
            <w:pPr>
              <w:rPr>
                <w:rFonts w:eastAsia="Times New Roman"/>
                <w:sz w:val="20"/>
                <w:szCs w:val="20"/>
              </w:rPr>
            </w:pPr>
          </w:p>
        </w:tc>
        <w:tc>
          <w:tcPr>
            <w:tcW w:w="50" w:type="pct"/>
            <w:vAlign w:val="center"/>
            <w:hideMark/>
          </w:tcPr>
          <w:p w14:paraId="5CC442AB" w14:textId="77777777" w:rsidR="00000000" w:rsidRDefault="00D02D61">
            <w:pPr>
              <w:rPr>
                <w:rFonts w:eastAsia="Times New Roman"/>
                <w:sz w:val="20"/>
                <w:szCs w:val="20"/>
              </w:rPr>
            </w:pPr>
          </w:p>
        </w:tc>
        <w:tc>
          <w:tcPr>
            <w:tcW w:w="50" w:type="pct"/>
            <w:vAlign w:val="center"/>
            <w:hideMark/>
          </w:tcPr>
          <w:p w14:paraId="703E893D" w14:textId="77777777" w:rsidR="00000000" w:rsidRDefault="00D02D61">
            <w:pPr>
              <w:rPr>
                <w:rFonts w:eastAsia="Times New Roman"/>
                <w:sz w:val="20"/>
                <w:szCs w:val="20"/>
              </w:rPr>
            </w:pPr>
          </w:p>
        </w:tc>
        <w:tc>
          <w:tcPr>
            <w:tcW w:w="50" w:type="pct"/>
            <w:vAlign w:val="center"/>
            <w:hideMark/>
          </w:tcPr>
          <w:p w14:paraId="2A23D150" w14:textId="77777777" w:rsidR="00000000" w:rsidRDefault="00D02D61">
            <w:pPr>
              <w:rPr>
                <w:rFonts w:eastAsia="Times New Roman"/>
                <w:sz w:val="20"/>
                <w:szCs w:val="20"/>
              </w:rPr>
            </w:pPr>
          </w:p>
        </w:tc>
        <w:tc>
          <w:tcPr>
            <w:tcW w:w="400" w:type="pct"/>
            <w:vAlign w:val="center"/>
            <w:hideMark/>
          </w:tcPr>
          <w:p w14:paraId="3B21B01F" w14:textId="77777777" w:rsidR="00000000" w:rsidRDefault="00D02D61">
            <w:pPr>
              <w:rPr>
                <w:rFonts w:eastAsia="Times New Roman"/>
                <w:sz w:val="20"/>
                <w:szCs w:val="20"/>
              </w:rPr>
            </w:pPr>
          </w:p>
        </w:tc>
        <w:tc>
          <w:tcPr>
            <w:tcW w:w="50" w:type="pct"/>
            <w:vAlign w:val="center"/>
            <w:hideMark/>
          </w:tcPr>
          <w:p w14:paraId="166E68BC" w14:textId="77777777" w:rsidR="00000000" w:rsidRDefault="00D02D61">
            <w:pPr>
              <w:rPr>
                <w:rFonts w:eastAsia="Times New Roman"/>
                <w:sz w:val="20"/>
                <w:szCs w:val="20"/>
              </w:rPr>
            </w:pPr>
          </w:p>
        </w:tc>
        <w:tc>
          <w:tcPr>
            <w:tcW w:w="50" w:type="pct"/>
            <w:vAlign w:val="center"/>
            <w:hideMark/>
          </w:tcPr>
          <w:p w14:paraId="24B4B51D" w14:textId="77777777" w:rsidR="00000000" w:rsidRDefault="00D02D61">
            <w:pPr>
              <w:rPr>
                <w:rFonts w:eastAsia="Times New Roman"/>
                <w:sz w:val="20"/>
                <w:szCs w:val="20"/>
              </w:rPr>
            </w:pPr>
          </w:p>
        </w:tc>
        <w:tc>
          <w:tcPr>
            <w:tcW w:w="50" w:type="pct"/>
            <w:vAlign w:val="center"/>
            <w:hideMark/>
          </w:tcPr>
          <w:p w14:paraId="4394D195" w14:textId="77777777" w:rsidR="00000000" w:rsidRDefault="00D02D61">
            <w:pPr>
              <w:rPr>
                <w:rFonts w:eastAsia="Times New Roman"/>
                <w:sz w:val="20"/>
                <w:szCs w:val="20"/>
              </w:rPr>
            </w:pPr>
          </w:p>
        </w:tc>
        <w:tc>
          <w:tcPr>
            <w:tcW w:w="400" w:type="pct"/>
            <w:vAlign w:val="center"/>
            <w:hideMark/>
          </w:tcPr>
          <w:p w14:paraId="3F3915E0" w14:textId="77777777" w:rsidR="00000000" w:rsidRDefault="00D02D61">
            <w:pPr>
              <w:rPr>
                <w:rFonts w:eastAsia="Times New Roman"/>
                <w:sz w:val="20"/>
                <w:szCs w:val="20"/>
              </w:rPr>
            </w:pPr>
          </w:p>
        </w:tc>
        <w:tc>
          <w:tcPr>
            <w:tcW w:w="50" w:type="pct"/>
            <w:vAlign w:val="center"/>
            <w:hideMark/>
          </w:tcPr>
          <w:p w14:paraId="0C08F690" w14:textId="77777777" w:rsidR="00000000" w:rsidRDefault="00D02D61">
            <w:pPr>
              <w:rPr>
                <w:rFonts w:eastAsia="Times New Roman"/>
                <w:sz w:val="20"/>
                <w:szCs w:val="20"/>
              </w:rPr>
            </w:pPr>
          </w:p>
        </w:tc>
        <w:tc>
          <w:tcPr>
            <w:tcW w:w="50" w:type="pct"/>
            <w:vAlign w:val="center"/>
            <w:hideMark/>
          </w:tcPr>
          <w:p w14:paraId="4EE7B107" w14:textId="77777777" w:rsidR="00000000" w:rsidRDefault="00D02D61">
            <w:pPr>
              <w:rPr>
                <w:rFonts w:eastAsia="Times New Roman"/>
                <w:sz w:val="20"/>
                <w:szCs w:val="20"/>
              </w:rPr>
            </w:pPr>
          </w:p>
        </w:tc>
        <w:tc>
          <w:tcPr>
            <w:tcW w:w="50" w:type="pct"/>
            <w:vAlign w:val="center"/>
            <w:hideMark/>
          </w:tcPr>
          <w:p w14:paraId="297F34A8" w14:textId="77777777" w:rsidR="00000000" w:rsidRDefault="00D02D61">
            <w:pPr>
              <w:rPr>
                <w:rFonts w:eastAsia="Times New Roman"/>
                <w:sz w:val="20"/>
                <w:szCs w:val="20"/>
              </w:rPr>
            </w:pPr>
          </w:p>
        </w:tc>
        <w:tc>
          <w:tcPr>
            <w:tcW w:w="400" w:type="pct"/>
            <w:vAlign w:val="center"/>
            <w:hideMark/>
          </w:tcPr>
          <w:p w14:paraId="1013E614" w14:textId="77777777" w:rsidR="00000000" w:rsidRDefault="00D02D61">
            <w:pPr>
              <w:rPr>
                <w:rFonts w:eastAsia="Times New Roman"/>
                <w:sz w:val="20"/>
                <w:szCs w:val="20"/>
              </w:rPr>
            </w:pPr>
          </w:p>
        </w:tc>
        <w:tc>
          <w:tcPr>
            <w:tcW w:w="50" w:type="pct"/>
            <w:vAlign w:val="center"/>
            <w:hideMark/>
          </w:tcPr>
          <w:p w14:paraId="666E46F5" w14:textId="77777777" w:rsidR="00000000" w:rsidRDefault="00D02D61">
            <w:pPr>
              <w:rPr>
                <w:rFonts w:eastAsia="Times New Roman"/>
                <w:sz w:val="20"/>
                <w:szCs w:val="20"/>
              </w:rPr>
            </w:pPr>
          </w:p>
        </w:tc>
      </w:tr>
      <w:tr w:rsidR="00000000" w14:paraId="21E87183" w14:textId="77777777">
        <w:trPr>
          <w:divId w:val="911355095"/>
        </w:trPr>
        <w:tc>
          <w:tcPr>
            <w:tcW w:w="0" w:type="auto"/>
            <w:tcMar>
              <w:top w:w="30" w:type="dxa"/>
              <w:left w:w="30" w:type="dxa"/>
              <w:bottom w:w="30" w:type="dxa"/>
              <w:right w:w="30" w:type="dxa"/>
            </w:tcMar>
            <w:vAlign w:val="bottom"/>
            <w:hideMark/>
          </w:tcPr>
          <w:p w14:paraId="6CC7FCFA"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4F40F024"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09496F85" w14:textId="77777777" w:rsidR="00000000" w:rsidRDefault="00D02D61">
            <w:pPr>
              <w:divId w:val="7817263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147FE02"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75BD6126" w14:textId="77777777">
        <w:trPr>
          <w:divId w:val="911355095"/>
        </w:trPr>
        <w:tc>
          <w:tcPr>
            <w:tcW w:w="0" w:type="auto"/>
            <w:tcMar>
              <w:top w:w="30" w:type="dxa"/>
              <w:left w:w="30" w:type="dxa"/>
              <w:bottom w:w="30" w:type="dxa"/>
              <w:right w:w="30" w:type="dxa"/>
            </w:tcMar>
            <w:vAlign w:val="bottom"/>
            <w:hideMark/>
          </w:tcPr>
          <w:p w14:paraId="6D577FC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50CF2481"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35B84FE4" w14:textId="77777777" w:rsidR="00000000" w:rsidRDefault="00D02D61">
            <w:pPr>
              <w:divId w:val="534123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DDAE4C"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25749CF6"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14:paraId="05B64CE2" w14:textId="77777777" w:rsidR="00000000" w:rsidRDefault="00D02D61">
            <w:pPr>
              <w:divId w:val="61298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B02077"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28DA4F12" w14:textId="77777777" w:rsidR="00000000" w:rsidRDefault="00D02D61">
            <w:pPr>
              <w:divId w:val="9799611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183736"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Borders>
              <w:top w:val="single" w:sz="6" w:space="0" w:color="000000"/>
            </w:tcBorders>
            <w:tcMar>
              <w:top w:w="30" w:type="dxa"/>
              <w:left w:w="30" w:type="dxa"/>
              <w:bottom w:w="30" w:type="dxa"/>
              <w:right w:w="30" w:type="dxa"/>
            </w:tcMar>
            <w:vAlign w:val="bottom"/>
            <w:hideMark/>
          </w:tcPr>
          <w:p w14:paraId="6E0AEC01" w14:textId="77777777" w:rsidR="00000000" w:rsidRDefault="00D02D61">
            <w:pPr>
              <w:divId w:val="1071623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0CD6F4" w14:textId="77777777" w:rsidR="00000000" w:rsidRDefault="00D02D61">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Benefits</w:t>
            </w:r>
          </w:p>
        </w:tc>
        <w:tc>
          <w:tcPr>
            <w:tcW w:w="0" w:type="auto"/>
            <w:tcBorders>
              <w:top w:val="single" w:sz="6" w:space="0" w:color="000000"/>
            </w:tcBorders>
            <w:tcMar>
              <w:top w:w="30" w:type="dxa"/>
              <w:left w:w="30" w:type="dxa"/>
              <w:bottom w:w="30" w:type="dxa"/>
              <w:right w:w="30" w:type="dxa"/>
            </w:tcMar>
            <w:vAlign w:val="bottom"/>
            <w:hideMark/>
          </w:tcPr>
          <w:p w14:paraId="6B9F1A64" w14:textId="77777777" w:rsidR="00000000" w:rsidRDefault="00D02D61">
            <w:pPr>
              <w:divId w:val="10955197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C460AB"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3A83FD72" w14:textId="77777777">
        <w:trPr>
          <w:divId w:val="911355095"/>
        </w:trPr>
        <w:tc>
          <w:tcPr>
            <w:tcW w:w="0" w:type="auto"/>
            <w:tcMar>
              <w:top w:w="30" w:type="dxa"/>
              <w:left w:w="30" w:type="dxa"/>
              <w:bottom w:w="30" w:type="dxa"/>
              <w:right w:w="30" w:type="dxa"/>
            </w:tcMar>
            <w:vAlign w:val="bottom"/>
            <w:hideMark/>
          </w:tcPr>
          <w:p w14:paraId="7D44F79F" w14:textId="77777777" w:rsidR="00000000" w:rsidRDefault="00D02D61">
            <w:pPr>
              <w:divId w:val="1363825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9DC82AD" w14:textId="77777777" w:rsidR="00000000" w:rsidRDefault="00D02D61">
            <w:pPr>
              <w:divId w:val="1801878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8E00AF" w14:textId="77777777" w:rsidR="00000000" w:rsidRDefault="00D02D61">
            <w:pPr>
              <w:divId w:val="13945429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1BD319D" w14:textId="77777777" w:rsidR="00000000" w:rsidRDefault="00D02D61">
            <w:pPr>
              <w:divId w:val="863133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250737" w14:textId="77777777" w:rsidR="00000000" w:rsidRDefault="00D02D61">
            <w:pPr>
              <w:divId w:val="9611139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1927EC8" w14:textId="77777777" w:rsidR="00000000" w:rsidRDefault="00D02D61">
            <w:pPr>
              <w:divId w:val="1610698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16822A" w14:textId="77777777" w:rsidR="00000000" w:rsidRDefault="00D02D61">
            <w:pPr>
              <w:divId w:val="161942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8C785A" w14:textId="77777777" w:rsidR="00000000" w:rsidRDefault="00D02D61">
            <w:pPr>
              <w:divId w:val="96839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F1D3B6" w14:textId="77777777" w:rsidR="00000000" w:rsidRDefault="00D02D61">
            <w:pPr>
              <w:divId w:val="1146505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53BDBD" w14:textId="77777777" w:rsidR="00000000" w:rsidRDefault="00D02D61">
            <w:pPr>
              <w:divId w:val="428622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A2E695" w14:textId="77777777" w:rsidR="00000000" w:rsidRDefault="00D02D61">
            <w:pPr>
              <w:divId w:val="609044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74C3B0" w14:textId="77777777" w:rsidR="00000000" w:rsidRDefault="00D02D61">
            <w:pPr>
              <w:divId w:val="1185561073"/>
              <w:rPr>
                <w:rFonts w:eastAsia="Times New Roman"/>
                <w:sz w:val="20"/>
                <w:szCs w:val="20"/>
              </w:rPr>
            </w:pPr>
            <w:r>
              <w:rPr>
                <w:rFonts w:ascii="inherit" w:eastAsia="Times New Roman" w:hAnsi="inherit"/>
                <w:sz w:val="20"/>
                <w:szCs w:val="20"/>
              </w:rPr>
              <w:t> </w:t>
            </w:r>
          </w:p>
        </w:tc>
      </w:tr>
      <w:tr w:rsidR="00000000" w14:paraId="7CF9333F" w14:textId="77777777">
        <w:trPr>
          <w:divId w:val="911355095"/>
        </w:trPr>
        <w:tc>
          <w:tcPr>
            <w:tcW w:w="0" w:type="auto"/>
            <w:tcMar>
              <w:top w:w="30" w:type="dxa"/>
              <w:left w:w="30" w:type="dxa"/>
              <w:bottom w:w="30" w:type="dxa"/>
              <w:right w:w="30" w:type="dxa"/>
            </w:tcMar>
            <w:vAlign w:val="bottom"/>
            <w:hideMark/>
          </w:tcPr>
          <w:p w14:paraId="749ED55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14:paraId="0C6AEC55"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445897BB" w14:textId="77777777">
        <w:trPr>
          <w:divId w:val="911355095"/>
        </w:trPr>
        <w:tc>
          <w:tcPr>
            <w:tcW w:w="0" w:type="auto"/>
            <w:shd w:val="clear" w:color="auto" w:fill="CCEEFF"/>
            <w:tcMar>
              <w:top w:w="30" w:type="dxa"/>
              <w:left w:w="30" w:type="dxa"/>
              <w:bottom w:w="30" w:type="dxa"/>
              <w:right w:w="30" w:type="dxa"/>
            </w:tcMar>
            <w:hideMark/>
          </w:tcPr>
          <w:p w14:paraId="7F2FE4D4" w14:textId="77777777" w:rsidR="00000000" w:rsidRDefault="00D02D61">
            <w:pPr>
              <w:rPr>
                <w:rFonts w:eastAsia="Times New Roman"/>
                <w:sz w:val="20"/>
                <w:szCs w:val="20"/>
              </w:rPr>
            </w:pPr>
            <w:r>
              <w:rPr>
                <w:rFonts w:ascii="inherit" w:eastAsia="Times New Roman" w:hAnsi="inherit"/>
                <w:sz w:val="20"/>
                <w:szCs w:val="20"/>
              </w:rPr>
              <w:t>Fair value of plan assets</w:t>
            </w:r>
          </w:p>
        </w:tc>
        <w:tc>
          <w:tcPr>
            <w:tcW w:w="0" w:type="auto"/>
            <w:shd w:val="clear" w:color="auto" w:fill="CCEEFF"/>
            <w:tcMar>
              <w:top w:w="30" w:type="dxa"/>
              <w:left w:w="30" w:type="dxa"/>
              <w:bottom w:w="30" w:type="dxa"/>
              <w:right w:w="0" w:type="dxa"/>
            </w:tcMar>
            <w:vAlign w:val="bottom"/>
            <w:hideMark/>
          </w:tcPr>
          <w:p w14:paraId="6B6A9D6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425C3D8" w14:textId="77777777" w:rsidR="00000000" w:rsidRDefault="00D02D61">
            <w:pPr>
              <w:jc w:val="right"/>
              <w:rPr>
                <w:rFonts w:eastAsia="Times New Roman"/>
                <w:sz w:val="20"/>
                <w:szCs w:val="20"/>
              </w:rPr>
            </w:pPr>
            <w:r>
              <w:rPr>
                <w:rFonts w:ascii="inherit" w:eastAsia="Times New Roman" w:hAnsi="inherit"/>
                <w:sz w:val="20"/>
                <w:szCs w:val="20"/>
              </w:rPr>
              <w:t>4,958</w:t>
            </w:r>
          </w:p>
        </w:tc>
        <w:tc>
          <w:tcPr>
            <w:tcW w:w="0" w:type="auto"/>
            <w:shd w:val="clear" w:color="auto" w:fill="CCEEFF"/>
            <w:vAlign w:val="bottom"/>
            <w:hideMark/>
          </w:tcPr>
          <w:p w14:paraId="67D73BA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18CEE3" w14:textId="77777777" w:rsidR="00000000" w:rsidRDefault="00D02D61">
            <w:pPr>
              <w:divId w:val="1504082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C5A40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332212" w14:textId="77777777" w:rsidR="00000000" w:rsidRDefault="00D02D61">
            <w:pPr>
              <w:jc w:val="right"/>
              <w:rPr>
                <w:rFonts w:eastAsia="Times New Roman"/>
                <w:sz w:val="20"/>
                <w:szCs w:val="20"/>
              </w:rPr>
            </w:pPr>
            <w:r>
              <w:rPr>
                <w:rFonts w:ascii="inherit" w:eastAsia="Times New Roman" w:hAnsi="inherit"/>
                <w:sz w:val="20"/>
                <w:szCs w:val="20"/>
              </w:rPr>
              <w:t>201</w:t>
            </w:r>
          </w:p>
        </w:tc>
        <w:tc>
          <w:tcPr>
            <w:tcW w:w="0" w:type="auto"/>
            <w:shd w:val="clear" w:color="auto" w:fill="CCEEFF"/>
            <w:vAlign w:val="bottom"/>
            <w:hideMark/>
          </w:tcPr>
          <w:p w14:paraId="3EAEF1D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0B51F" w14:textId="77777777" w:rsidR="00000000" w:rsidRDefault="00D02D61">
            <w:pPr>
              <w:divId w:val="275259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B1554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227285" w14:textId="77777777" w:rsidR="00000000" w:rsidRDefault="00D02D61">
            <w:pPr>
              <w:jc w:val="right"/>
              <w:rPr>
                <w:rFonts w:eastAsia="Times New Roman"/>
                <w:sz w:val="20"/>
                <w:szCs w:val="20"/>
              </w:rPr>
            </w:pPr>
            <w:r>
              <w:rPr>
                <w:rFonts w:ascii="inherit" w:eastAsia="Times New Roman" w:hAnsi="inherit"/>
                <w:sz w:val="20"/>
                <w:szCs w:val="20"/>
              </w:rPr>
              <w:t>5,159</w:t>
            </w:r>
          </w:p>
        </w:tc>
        <w:tc>
          <w:tcPr>
            <w:tcW w:w="0" w:type="auto"/>
            <w:shd w:val="clear" w:color="auto" w:fill="CCEEFF"/>
            <w:vAlign w:val="bottom"/>
            <w:hideMark/>
          </w:tcPr>
          <w:p w14:paraId="3690225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82757D" w14:textId="77777777" w:rsidR="00000000" w:rsidRDefault="00D02D61">
            <w:pPr>
              <w:divId w:val="1849442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E22F5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3F5B9A" w14:textId="77777777" w:rsidR="00000000" w:rsidRDefault="00D02D61">
            <w:pPr>
              <w:jc w:val="right"/>
              <w:rPr>
                <w:rFonts w:eastAsia="Times New Roman"/>
                <w:sz w:val="20"/>
                <w:szCs w:val="20"/>
              </w:rPr>
            </w:pPr>
            <w:r>
              <w:rPr>
                <w:rFonts w:ascii="inherit" w:eastAsia="Times New Roman" w:hAnsi="inherit"/>
                <w:sz w:val="20"/>
                <w:szCs w:val="20"/>
              </w:rPr>
              <w:t>5,098</w:t>
            </w:r>
          </w:p>
        </w:tc>
        <w:tc>
          <w:tcPr>
            <w:tcW w:w="0" w:type="auto"/>
            <w:shd w:val="clear" w:color="auto" w:fill="CCEEFF"/>
            <w:vAlign w:val="bottom"/>
            <w:hideMark/>
          </w:tcPr>
          <w:p w14:paraId="52A9D69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97EA5" w14:textId="77777777" w:rsidR="00000000" w:rsidRDefault="00D02D61">
            <w:pPr>
              <w:divId w:val="1402216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9C777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49F6C1D" w14:textId="77777777" w:rsidR="00000000" w:rsidRDefault="00D02D61">
            <w:pPr>
              <w:jc w:val="right"/>
              <w:rPr>
                <w:rFonts w:eastAsia="Times New Roman"/>
                <w:sz w:val="20"/>
                <w:szCs w:val="20"/>
              </w:rPr>
            </w:pPr>
            <w:r>
              <w:rPr>
                <w:rFonts w:ascii="inherit" w:eastAsia="Times New Roman" w:hAnsi="inherit"/>
                <w:sz w:val="20"/>
                <w:szCs w:val="20"/>
              </w:rPr>
              <w:t>207</w:t>
            </w:r>
          </w:p>
        </w:tc>
        <w:tc>
          <w:tcPr>
            <w:tcW w:w="0" w:type="auto"/>
            <w:shd w:val="clear" w:color="auto" w:fill="CCEEFF"/>
            <w:vAlign w:val="bottom"/>
            <w:hideMark/>
          </w:tcPr>
          <w:p w14:paraId="23037F9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34CE0" w14:textId="77777777" w:rsidR="00000000" w:rsidRDefault="00D02D61">
            <w:pPr>
              <w:divId w:val="414941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E918F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6FDC01" w14:textId="77777777" w:rsidR="00000000" w:rsidRDefault="00D02D61">
            <w:pPr>
              <w:jc w:val="right"/>
              <w:rPr>
                <w:rFonts w:eastAsia="Times New Roman"/>
                <w:sz w:val="20"/>
                <w:szCs w:val="20"/>
              </w:rPr>
            </w:pPr>
            <w:r>
              <w:rPr>
                <w:rFonts w:ascii="inherit" w:eastAsia="Times New Roman" w:hAnsi="inherit"/>
                <w:sz w:val="20"/>
                <w:szCs w:val="20"/>
              </w:rPr>
              <w:t>5,305</w:t>
            </w:r>
          </w:p>
        </w:tc>
        <w:tc>
          <w:tcPr>
            <w:tcW w:w="0" w:type="auto"/>
            <w:shd w:val="clear" w:color="auto" w:fill="CCEEFF"/>
            <w:vAlign w:val="bottom"/>
            <w:hideMark/>
          </w:tcPr>
          <w:p w14:paraId="0B57DA26" w14:textId="77777777" w:rsidR="00000000" w:rsidRDefault="00D02D61">
            <w:pPr>
              <w:rPr>
                <w:rFonts w:eastAsia="Times New Roman"/>
                <w:sz w:val="20"/>
                <w:szCs w:val="20"/>
              </w:rPr>
            </w:pPr>
          </w:p>
        </w:tc>
      </w:tr>
      <w:tr w:rsidR="00000000" w14:paraId="411676AF" w14:textId="77777777">
        <w:trPr>
          <w:divId w:val="911355095"/>
        </w:trPr>
        <w:tc>
          <w:tcPr>
            <w:tcW w:w="0" w:type="auto"/>
            <w:tcMar>
              <w:top w:w="30" w:type="dxa"/>
              <w:left w:w="30" w:type="dxa"/>
              <w:bottom w:w="30" w:type="dxa"/>
              <w:right w:w="30" w:type="dxa"/>
            </w:tcMar>
            <w:hideMark/>
          </w:tcPr>
          <w:p w14:paraId="15C1B60E" w14:textId="77777777" w:rsidR="00000000" w:rsidRDefault="00D02D61">
            <w:pPr>
              <w:rPr>
                <w:rFonts w:eastAsia="Times New Roman"/>
                <w:sz w:val="20"/>
                <w:szCs w:val="20"/>
              </w:rPr>
            </w:pPr>
            <w:r>
              <w:rPr>
                <w:rFonts w:ascii="inherit" w:eastAsia="Times New Roman" w:hAnsi="inherit"/>
                <w:sz w:val="20"/>
                <w:szCs w:val="20"/>
              </w:rPr>
              <w:t>Projected benefit obligation</w:t>
            </w:r>
          </w:p>
        </w:tc>
        <w:tc>
          <w:tcPr>
            <w:tcW w:w="0" w:type="auto"/>
            <w:gridSpan w:val="2"/>
            <w:tcBorders>
              <w:bottom w:val="single" w:sz="6" w:space="0" w:color="000000"/>
            </w:tcBorders>
            <w:tcMar>
              <w:top w:w="30" w:type="dxa"/>
              <w:left w:w="30" w:type="dxa"/>
              <w:bottom w:w="30" w:type="dxa"/>
              <w:right w:w="0" w:type="dxa"/>
            </w:tcMar>
            <w:vAlign w:val="bottom"/>
            <w:hideMark/>
          </w:tcPr>
          <w:p w14:paraId="4371F7C0" w14:textId="77777777" w:rsidR="00000000" w:rsidRDefault="00D02D61">
            <w:pPr>
              <w:jc w:val="right"/>
              <w:rPr>
                <w:rFonts w:eastAsia="Times New Roman"/>
                <w:sz w:val="20"/>
                <w:szCs w:val="20"/>
              </w:rPr>
            </w:pPr>
            <w:r>
              <w:rPr>
                <w:rFonts w:ascii="inherit" w:eastAsia="Times New Roman" w:hAnsi="inherit"/>
                <w:sz w:val="20"/>
                <w:szCs w:val="20"/>
              </w:rPr>
              <w:t>(6,123</w:t>
            </w:r>
          </w:p>
        </w:tc>
        <w:tc>
          <w:tcPr>
            <w:tcW w:w="0" w:type="auto"/>
            <w:tcBorders>
              <w:bottom w:val="single" w:sz="6" w:space="0" w:color="000000"/>
            </w:tcBorders>
            <w:tcMar>
              <w:top w:w="30" w:type="dxa"/>
              <w:left w:w="0" w:type="dxa"/>
              <w:bottom w:w="30" w:type="dxa"/>
              <w:right w:w="30" w:type="dxa"/>
            </w:tcMar>
            <w:vAlign w:val="bottom"/>
            <w:hideMark/>
          </w:tcPr>
          <w:p w14:paraId="063A513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4AD4B2" w14:textId="77777777" w:rsidR="00000000" w:rsidRDefault="00D02D61">
            <w:pPr>
              <w:divId w:val="1655452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CE7419" w14:textId="77777777" w:rsidR="00000000" w:rsidRDefault="00D02D61">
            <w:pPr>
              <w:jc w:val="right"/>
              <w:rPr>
                <w:rFonts w:eastAsia="Times New Roman"/>
                <w:sz w:val="20"/>
                <w:szCs w:val="20"/>
              </w:rPr>
            </w:pPr>
            <w:r>
              <w:rPr>
                <w:rFonts w:ascii="inherit" w:eastAsia="Times New Roman" w:hAnsi="inherit"/>
                <w:sz w:val="20"/>
                <w:szCs w:val="20"/>
              </w:rPr>
              <w:t>(221</w:t>
            </w:r>
          </w:p>
        </w:tc>
        <w:tc>
          <w:tcPr>
            <w:tcW w:w="0" w:type="auto"/>
            <w:tcBorders>
              <w:bottom w:val="single" w:sz="6" w:space="0" w:color="000000"/>
            </w:tcBorders>
            <w:tcMar>
              <w:top w:w="30" w:type="dxa"/>
              <w:left w:w="0" w:type="dxa"/>
              <w:bottom w:w="30" w:type="dxa"/>
              <w:right w:w="30" w:type="dxa"/>
            </w:tcMar>
            <w:vAlign w:val="bottom"/>
            <w:hideMark/>
          </w:tcPr>
          <w:p w14:paraId="2E48CF3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41DBED" w14:textId="77777777" w:rsidR="00000000" w:rsidRDefault="00D02D61">
            <w:pPr>
              <w:divId w:val="837112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9EEB5E" w14:textId="77777777" w:rsidR="00000000" w:rsidRDefault="00D02D61">
            <w:pPr>
              <w:jc w:val="right"/>
              <w:rPr>
                <w:rFonts w:eastAsia="Times New Roman"/>
                <w:sz w:val="20"/>
                <w:szCs w:val="20"/>
              </w:rPr>
            </w:pPr>
            <w:r>
              <w:rPr>
                <w:rFonts w:ascii="inherit" w:eastAsia="Times New Roman" w:hAnsi="inherit"/>
                <w:sz w:val="20"/>
                <w:szCs w:val="20"/>
              </w:rPr>
              <w:t>(6,344</w:t>
            </w:r>
          </w:p>
        </w:tc>
        <w:tc>
          <w:tcPr>
            <w:tcW w:w="0" w:type="auto"/>
            <w:tcBorders>
              <w:bottom w:val="single" w:sz="6" w:space="0" w:color="000000"/>
            </w:tcBorders>
            <w:tcMar>
              <w:top w:w="30" w:type="dxa"/>
              <w:left w:w="0" w:type="dxa"/>
              <w:bottom w:w="30" w:type="dxa"/>
              <w:right w:w="30" w:type="dxa"/>
            </w:tcMar>
            <w:vAlign w:val="bottom"/>
            <w:hideMark/>
          </w:tcPr>
          <w:p w14:paraId="6AB8279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D3159C" w14:textId="77777777" w:rsidR="00000000" w:rsidRDefault="00D02D61">
            <w:pPr>
              <w:divId w:val="215551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F0C807" w14:textId="77777777" w:rsidR="00000000" w:rsidRDefault="00D02D61">
            <w:pPr>
              <w:jc w:val="right"/>
              <w:rPr>
                <w:rFonts w:eastAsia="Times New Roman"/>
                <w:sz w:val="20"/>
                <w:szCs w:val="20"/>
              </w:rPr>
            </w:pPr>
            <w:r>
              <w:rPr>
                <w:rFonts w:ascii="inherit" w:eastAsia="Times New Roman" w:hAnsi="inherit"/>
                <w:sz w:val="20"/>
                <w:szCs w:val="20"/>
              </w:rPr>
              <w:t>(5,774</w:t>
            </w:r>
          </w:p>
        </w:tc>
        <w:tc>
          <w:tcPr>
            <w:tcW w:w="0" w:type="auto"/>
            <w:tcBorders>
              <w:bottom w:val="single" w:sz="6" w:space="0" w:color="000000"/>
            </w:tcBorders>
            <w:tcMar>
              <w:top w:w="30" w:type="dxa"/>
              <w:left w:w="0" w:type="dxa"/>
              <w:bottom w:w="30" w:type="dxa"/>
              <w:right w:w="30" w:type="dxa"/>
            </w:tcMar>
            <w:vAlign w:val="bottom"/>
            <w:hideMark/>
          </w:tcPr>
          <w:p w14:paraId="1936A3E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3A124E" w14:textId="77777777" w:rsidR="00000000" w:rsidRDefault="00D02D61">
            <w:pPr>
              <w:divId w:val="1041588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DD282F" w14:textId="77777777" w:rsidR="00000000" w:rsidRDefault="00D02D61">
            <w:pPr>
              <w:jc w:val="right"/>
              <w:rPr>
                <w:rFonts w:eastAsia="Times New Roman"/>
                <w:sz w:val="20"/>
                <w:szCs w:val="20"/>
              </w:rPr>
            </w:pPr>
            <w:r>
              <w:rPr>
                <w:rFonts w:ascii="inherit" w:eastAsia="Times New Roman" w:hAnsi="inherit"/>
                <w:sz w:val="20"/>
                <w:szCs w:val="20"/>
              </w:rPr>
              <w:t>(233</w:t>
            </w:r>
          </w:p>
        </w:tc>
        <w:tc>
          <w:tcPr>
            <w:tcW w:w="0" w:type="auto"/>
            <w:tcBorders>
              <w:bottom w:val="single" w:sz="6" w:space="0" w:color="000000"/>
            </w:tcBorders>
            <w:tcMar>
              <w:top w:w="30" w:type="dxa"/>
              <w:left w:w="0" w:type="dxa"/>
              <w:bottom w:w="30" w:type="dxa"/>
              <w:right w:w="30" w:type="dxa"/>
            </w:tcMar>
            <w:vAlign w:val="bottom"/>
            <w:hideMark/>
          </w:tcPr>
          <w:p w14:paraId="755B517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520E03" w14:textId="77777777" w:rsidR="00000000" w:rsidRDefault="00D02D61">
            <w:pPr>
              <w:divId w:val="111246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F06E9F" w14:textId="77777777" w:rsidR="00000000" w:rsidRDefault="00D02D61">
            <w:pPr>
              <w:jc w:val="right"/>
              <w:rPr>
                <w:rFonts w:eastAsia="Times New Roman"/>
                <w:sz w:val="20"/>
                <w:szCs w:val="20"/>
              </w:rPr>
            </w:pPr>
            <w:r>
              <w:rPr>
                <w:rFonts w:ascii="inherit" w:eastAsia="Times New Roman" w:hAnsi="inherit"/>
                <w:sz w:val="20"/>
                <w:szCs w:val="20"/>
              </w:rPr>
              <w:t>(6,007</w:t>
            </w:r>
          </w:p>
        </w:tc>
        <w:tc>
          <w:tcPr>
            <w:tcW w:w="0" w:type="auto"/>
            <w:tcBorders>
              <w:bottom w:val="single" w:sz="6" w:space="0" w:color="000000"/>
            </w:tcBorders>
            <w:tcMar>
              <w:top w:w="30" w:type="dxa"/>
              <w:left w:w="0" w:type="dxa"/>
              <w:bottom w:w="30" w:type="dxa"/>
              <w:right w:w="30" w:type="dxa"/>
            </w:tcMar>
            <w:vAlign w:val="bottom"/>
            <w:hideMark/>
          </w:tcPr>
          <w:p w14:paraId="13D081F6" w14:textId="77777777" w:rsidR="00000000" w:rsidRDefault="00D02D61">
            <w:pPr>
              <w:rPr>
                <w:rFonts w:eastAsia="Times New Roman"/>
                <w:sz w:val="20"/>
                <w:szCs w:val="20"/>
              </w:rPr>
            </w:pPr>
            <w:r>
              <w:rPr>
                <w:rFonts w:ascii="inherit" w:eastAsia="Times New Roman" w:hAnsi="inherit"/>
                <w:sz w:val="20"/>
                <w:szCs w:val="20"/>
              </w:rPr>
              <w:t>)</w:t>
            </w:r>
          </w:p>
        </w:tc>
      </w:tr>
      <w:tr w:rsidR="00000000" w14:paraId="74692B6F" w14:textId="77777777">
        <w:trPr>
          <w:divId w:val="911355095"/>
        </w:trPr>
        <w:tc>
          <w:tcPr>
            <w:tcW w:w="0" w:type="auto"/>
            <w:shd w:val="clear" w:color="auto" w:fill="CCEEFF"/>
            <w:tcMar>
              <w:top w:w="30" w:type="dxa"/>
              <w:left w:w="30" w:type="dxa"/>
              <w:bottom w:w="30" w:type="dxa"/>
              <w:right w:w="30" w:type="dxa"/>
            </w:tcMar>
            <w:hideMark/>
          </w:tcPr>
          <w:p w14:paraId="15D3F9E2" w14:textId="77777777" w:rsidR="00000000" w:rsidRDefault="00D02D61">
            <w:pPr>
              <w:rPr>
                <w:rFonts w:eastAsia="Times New Roman"/>
                <w:sz w:val="20"/>
                <w:szCs w:val="20"/>
              </w:rPr>
            </w:pPr>
            <w:r>
              <w:rPr>
                <w:rFonts w:ascii="inherit" w:eastAsia="Times New Roman" w:hAnsi="inherit"/>
                <w:sz w:val="20"/>
                <w:szCs w:val="20"/>
              </w:rPr>
              <w:t>Funded status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26129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FA318BF" w14:textId="77777777" w:rsidR="00000000" w:rsidRDefault="00D02D61">
            <w:pPr>
              <w:jc w:val="right"/>
              <w:rPr>
                <w:rFonts w:eastAsia="Times New Roman"/>
                <w:sz w:val="20"/>
                <w:szCs w:val="20"/>
              </w:rPr>
            </w:pPr>
            <w:r>
              <w:rPr>
                <w:rFonts w:ascii="inherit" w:eastAsia="Times New Roman" w:hAnsi="inherit"/>
                <w:sz w:val="20"/>
                <w:szCs w:val="20"/>
              </w:rPr>
              <w:t>(1,165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EF9299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BD2B51" w14:textId="77777777" w:rsidR="00000000" w:rsidRDefault="00D02D61">
            <w:pPr>
              <w:divId w:val="8581989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F33BBB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B5F821"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5FD0C3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CA6821" w14:textId="77777777" w:rsidR="00000000" w:rsidRDefault="00D02D61">
            <w:pPr>
              <w:divId w:val="1424915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09A52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10FFD1" w14:textId="77777777" w:rsidR="00000000" w:rsidRDefault="00D02D61">
            <w:pPr>
              <w:jc w:val="right"/>
              <w:rPr>
                <w:rFonts w:eastAsia="Times New Roman"/>
                <w:sz w:val="20"/>
                <w:szCs w:val="20"/>
              </w:rPr>
            </w:pPr>
            <w:r>
              <w:rPr>
                <w:rFonts w:ascii="inherit" w:eastAsia="Times New Roman" w:hAnsi="inherit"/>
                <w:sz w:val="20"/>
                <w:szCs w:val="20"/>
              </w:rPr>
              <w:t>(1,185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332AF1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731D94" w14:textId="77777777" w:rsidR="00000000" w:rsidRDefault="00D02D61">
            <w:pPr>
              <w:divId w:val="17519302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42A10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27DFA8" w14:textId="77777777" w:rsidR="00000000" w:rsidRDefault="00D02D61">
            <w:pPr>
              <w:jc w:val="right"/>
              <w:rPr>
                <w:rFonts w:eastAsia="Times New Roman"/>
                <w:sz w:val="20"/>
                <w:szCs w:val="20"/>
              </w:rPr>
            </w:pPr>
            <w:r>
              <w:rPr>
                <w:rFonts w:ascii="inherit" w:eastAsia="Times New Roman" w:hAnsi="inherit"/>
                <w:sz w:val="20"/>
                <w:szCs w:val="20"/>
              </w:rPr>
              <w:t>(676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4BC1BA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7CC308" w14:textId="77777777" w:rsidR="00000000" w:rsidRDefault="00D02D61">
            <w:pPr>
              <w:divId w:val="7373623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52F80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02E504" w14:textId="77777777" w:rsidR="00000000" w:rsidRDefault="00D02D61">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C18793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EECD48" w14:textId="77777777" w:rsidR="00000000" w:rsidRDefault="00D02D61">
            <w:pPr>
              <w:divId w:val="352339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4613B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6EC459"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C6F49A6" w14:textId="77777777" w:rsidR="00000000" w:rsidRDefault="00D02D61">
            <w:pPr>
              <w:rPr>
                <w:rFonts w:eastAsia="Times New Roman"/>
                <w:sz w:val="20"/>
                <w:szCs w:val="20"/>
              </w:rPr>
            </w:pPr>
            <w:r>
              <w:rPr>
                <w:rFonts w:ascii="inherit" w:eastAsia="Times New Roman" w:hAnsi="inherit"/>
                <w:sz w:val="20"/>
                <w:szCs w:val="20"/>
              </w:rPr>
              <w:t>)</w:t>
            </w:r>
          </w:p>
        </w:tc>
      </w:tr>
      <w:tr w:rsidR="00000000" w14:paraId="4ACFAA51" w14:textId="77777777">
        <w:trPr>
          <w:divId w:val="911355095"/>
        </w:trPr>
        <w:tc>
          <w:tcPr>
            <w:tcW w:w="0" w:type="auto"/>
            <w:tcMar>
              <w:top w:w="30" w:type="dxa"/>
              <w:left w:w="30" w:type="dxa"/>
              <w:bottom w:w="30" w:type="dxa"/>
              <w:right w:w="30" w:type="dxa"/>
            </w:tcMar>
            <w:hideMark/>
          </w:tcPr>
          <w:p w14:paraId="01B44221" w14:textId="77777777" w:rsidR="00000000" w:rsidRDefault="00D02D61">
            <w:pPr>
              <w:rPr>
                <w:rFonts w:eastAsia="Times New Roman"/>
                <w:sz w:val="20"/>
                <w:szCs w:val="20"/>
              </w:rPr>
            </w:pPr>
            <w:r>
              <w:rPr>
                <w:rFonts w:ascii="inherit" w:eastAsia="Times New Roman" w:hAnsi="inherit"/>
                <w:i/>
                <w:iCs/>
                <w:sz w:val="20"/>
                <w:szCs w:val="20"/>
              </w:rPr>
              <w:t>Consolidated Balance Sheet line item amounts:</w:t>
            </w:r>
          </w:p>
        </w:tc>
        <w:tc>
          <w:tcPr>
            <w:tcW w:w="0" w:type="auto"/>
            <w:gridSpan w:val="3"/>
            <w:tcMar>
              <w:top w:w="30" w:type="dxa"/>
              <w:left w:w="30" w:type="dxa"/>
              <w:bottom w:w="30" w:type="dxa"/>
              <w:right w:w="30" w:type="dxa"/>
            </w:tcMar>
            <w:vAlign w:val="bottom"/>
            <w:hideMark/>
          </w:tcPr>
          <w:p w14:paraId="7B59A8C0" w14:textId="77777777" w:rsidR="00000000" w:rsidRDefault="00D02D61">
            <w:pPr>
              <w:divId w:val="820853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ABD9DE" w14:textId="77777777" w:rsidR="00000000" w:rsidRDefault="00D02D61">
            <w:pPr>
              <w:divId w:val="976766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D1FDD5" w14:textId="77777777" w:rsidR="00000000" w:rsidRDefault="00D02D61">
            <w:pPr>
              <w:divId w:val="970477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03823C" w14:textId="77777777" w:rsidR="00000000" w:rsidRDefault="00D02D61">
            <w:pPr>
              <w:divId w:val="282157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A817EF" w14:textId="77777777" w:rsidR="00000000" w:rsidRDefault="00D02D61">
            <w:pPr>
              <w:divId w:val="136066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AAE107" w14:textId="77777777" w:rsidR="00000000" w:rsidRDefault="00D02D61">
            <w:pPr>
              <w:divId w:val="592593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877BAB" w14:textId="77777777" w:rsidR="00000000" w:rsidRDefault="00D02D61">
            <w:pPr>
              <w:divId w:val="182912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A03CD0" w14:textId="77777777" w:rsidR="00000000" w:rsidRDefault="00D02D61">
            <w:pPr>
              <w:divId w:val="254484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49F4C4" w14:textId="77777777" w:rsidR="00000000" w:rsidRDefault="00D02D61">
            <w:pPr>
              <w:divId w:val="34828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3FF10C" w14:textId="77777777" w:rsidR="00000000" w:rsidRDefault="00D02D61">
            <w:pPr>
              <w:divId w:val="2097165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0F3E24" w14:textId="77777777" w:rsidR="00000000" w:rsidRDefault="00D02D61">
            <w:pPr>
              <w:divId w:val="1657950111"/>
              <w:rPr>
                <w:rFonts w:eastAsia="Times New Roman"/>
                <w:sz w:val="20"/>
                <w:szCs w:val="20"/>
              </w:rPr>
            </w:pPr>
            <w:r>
              <w:rPr>
                <w:rFonts w:ascii="inherit" w:eastAsia="Times New Roman" w:hAnsi="inherit"/>
                <w:sz w:val="20"/>
                <w:szCs w:val="20"/>
              </w:rPr>
              <w:t> </w:t>
            </w:r>
          </w:p>
        </w:tc>
      </w:tr>
      <w:tr w:rsidR="00000000" w14:paraId="05CC5B26" w14:textId="77777777">
        <w:trPr>
          <w:divId w:val="911355095"/>
        </w:trPr>
        <w:tc>
          <w:tcPr>
            <w:tcW w:w="0" w:type="auto"/>
            <w:shd w:val="clear" w:color="auto" w:fill="CCEEFF"/>
            <w:tcMar>
              <w:top w:w="30" w:type="dxa"/>
              <w:left w:w="180" w:type="dxa"/>
              <w:bottom w:w="30" w:type="dxa"/>
              <w:right w:w="30" w:type="dxa"/>
            </w:tcMar>
            <w:hideMark/>
          </w:tcPr>
          <w:p w14:paraId="1BC5CAF5" w14:textId="77777777" w:rsidR="00000000" w:rsidRDefault="00D02D61">
            <w:pPr>
              <w:rPr>
                <w:rFonts w:eastAsia="Times New Roman"/>
                <w:sz w:val="20"/>
                <w:szCs w:val="20"/>
              </w:rPr>
            </w:pPr>
            <w:r>
              <w:rPr>
                <w:rFonts w:ascii="inherit" w:eastAsia="Times New Roman" w:hAnsi="inherit"/>
                <w:sz w:val="20"/>
                <w:szCs w:val="20"/>
              </w:rPr>
              <w:t>Other non-current assets</w:t>
            </w:r>
          </w:p>
        </w:tc>
        <w:tc>
          <w:tcPr>
            <w:tcW w:w="0" w:type="auto"/>
            <w:shd w:val="clear" w:color="auto" w:fill="CCEEFF"/>
            <w:tcMar>
              <w:top w:w="30" w:type="dxa"/>
              <w:left w:w="30" w:type="dxa"/>
              <w:bottom w:w="30" w:type="dxa"/>
              <w:right w:w="0" w:type="dxa"/>
            </w:tcMar>
            <w:vAlign w:val="bottom"/>
            <w:hideMark/>
          </w:tcPr>
          <w:p w14:paraId="0E07D13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F17435"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3603F79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3D0EC7" w14:textId="77777777" w:rsidR="00000000" w:rsidRDefault="00D02D61">
            <w:pPr>
              <w:divId w:val="676343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6CBC5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830DF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BC39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976A7" w14:textId="77777777" w:rsidR="00000000" w:rsidRDefault="00D02D61">
            <w:pPr>
              <w:divId w:val="574900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19B30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F686B0"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0099D1A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0D951E" w14:textId="77777777" w:rsidR="00000000" w:rsidRDefault="00D02D61">
            <w:pPr>
              <w:divId w:val="326135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1E6D6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656DA2D"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6CFCA77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1110E" w14:textId="77777777" w:rsidR="00000000" w:rsidRDefault="00D02D61">
            <w:pPr>
              <w:divId w:val="2135825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E8045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FBC85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425F3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AB89D" w14:textId="77777777" w:rsidR="00000000" w:rsidRDefault="00D02D61">
            <w:pPr>
              <w:divId w:val="66849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99226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C961D8"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7ABB7D8C" w14:textId="77777777" w:rsidR="00000000" w:rsidRDefault="00D02D61">
            <w:pPr>
              <w:rPr>
                <w:rFonts w:eastAsia="Times New Roman"/>
                <w:sz w:val="20"/>
                <w:szCs w:val="20"/>
              </w:rPr>
            </w:pPr>
          </w:p>
        </w:tc>
      </w:tr>
      <w:tr w:rsidR="00000000" w14:paraId="441010FF" w14:textId="77777777">
        <w:trPr>
          <w:divId w:val="911355095"/>
        </w:trPr>
        <w:tc>
          <w:tcPr>
            <w:tcW w:w="0" w:type="auto"/>
            <w:tcMar>
              <w:top w:w="30" w:type="dxa"/>
              <w:left w:w="180" w:type="dxa"/>
              <w:bottom w:w="30" w:type="dxa"/>
              <w:right w:w="30" w:type="dxa"/>
            </w:tcMar>
            <w:hideMark/>
          </w:tcPr>
          <w:p w14:paraId="0BD17AE1" w14:textId="77777777" w:rsidR="00000000" w:rsidRDefault="00D02D61">
            <w:pPr>
              <w:rPr>
                <w:rFonts w:eastAsia="Times New Roman"/>
                <w:sz w:val="20"/>
                <w:szCs w:val="20"/>
              </w:rPr>
            </w:pPr>
            <w:r>
              <w:rPr>
                <w:rFonts w:ascii="inherit" w:eastAsia="Times New Roman" w:hAnsi="inherit"/>
                <w:sz w:val="20"/>
                <w:szCs w:val="20"/>
              </w:rPr>
              <w:t>Compensation and benefits</w:t>
            </w:r>
          </w:p>
        </w:tc>
        <w:tc>
          <w:tcPr>
            <w:tcW w:w="0" w:type="auto"/>
            <w:gridSpan w:val="2"/>
            <w:tcMar>
              <w:top w:w="30" w:type="dxa"/>
              <w:left w:w="30" w:type="dxa"/>
              <w:bottom w:w="30" w:type="dxa"/>
              <w:right w:w="0" w:type="dxa"/>
            </w:tcMar>
            <w:vAlign w:val="bottom"/>
            <w:hideMark/>
          </w:tcPr>
          <w:p w14:paraId="7E63B472"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520E67C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B052EE" w14:textId="77777777" w:rsidR="00000000" w:rsidRDefault="00D02D61">
            <w:pPr>
              <w:divId w:val="777943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6A1DD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06E55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984113" w14:textId="77777777" w:rsidR="00000000" w:rsidRDefault="00D02D61">
            <w:pPr>
              <w:divId w:val="249778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0537E9"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643EE6D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29E5D2" w14:textId="77777777" w:rsidR="00000000" w:rsidRDefault="00D02D61">
            <w:pPr>
              <w:divId w:val="564413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299D5"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37B4537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F333A8" w14:textId="77777777" w:rsidR="00000000" w:rsidRDefault="00D02D61">
            <w:pPr>
              <w:divId w:val="2045206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1180AE"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6828C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52C734" w14:textId="77777777" w:rsidR="00000000" w:rsidRDefault="00D02D61">
            <w:pPr>
              <w:divId w:val="114951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B11544"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F89C9D0" w14:textId="77777777" w:rsidR="00000000" w:rsidRDefault="00D02D61">
            <w:pPr>
              <w:rPr>
                <w:rFonts w:eastAsia="Times New Roman"/>
                <w:sz w:val="20"/>
                <w:szCs w:val="20"/>
              </w:rPr>
            </w:pPr>
            <w:r>
              <w:rPr>
                <w:rFonts w:ascii="inherit" w:eastAsia="Times New Roman" w:hAnsi="inherit"/>
                <w:sz w:val="20"/>
                <w:szCs w:val="20"/>
              </w:rPr>
              <w:t>)</w:t>
            </w:r>
          </w:p>
        </w:tc>
      </w:tr>
      <w:tr w:rsidR="00000000" w14:paraId="6E7008A8" w14:textId="77777777">
        <w:trPr>
          <w:divId w:val="911355095"/>
        </w:trPr>
        <w:tc>
          <w:tcPr>
            <w:tcW w:w="0" w:type="auto"/>
            <w:shd w:val="clear" w:color="auto" w:fill="CCEEFF"/>
            <w:tcMar>
              <w:top w:w="30" w:type="dxa"/>
              <w:left w:w="180" w:type="dxa"/>
              <w:bottom w:w="30" w:type="dxa"/>
              <w:right w:w="30" w:type="dxa"/>
            </w:tcMar>
            <w:hideMark/>
          </w:tcPr>
          <w:p w14:paraId="3768D7B6" w14:textId="77777777" w:rsidR="00000000" w:rsidRDefault="00D02D61">
            <w:pPr>
              <w:rPr>
                <w:rFonts w:eastAsia="Times New Roman"/>
                <w:sz w:val="20"/>
                <w:szCs w:val="20"/>
              </w:rPr>
            </w:pPr>
            <w:r>
              <w:rPr>
                <w:rFonts w:ascii="inherit" w:eastAsia="Times New Roman" w:hAnsi="inherit"/>
                <w:sz w:val="20"/>
                <w:szCs w:val="20"/>
              </w:rPr>
              <w:t>Liabilities of disposal group held for sale</w:t>
            </w:r>
          </w:p>
        </w:tc>
        <w:tc>
          <w:tcPr>
            <w:tcW w:w="0" w:type="auto"/>
            <w:gridSpan w:val="2"/>
            <w:shd w:val="clear" w:color="auto" w:fill="CCEEFF"/>
            <w:tcMar>
              <w:top w:w="30" w:type="dxa"/>
              <w:left w:w="30" w:type="dxa"/>
              <w:bottom w:w="30" w:type="dxa"/>
              <w:right w:w="0" w:type="dxa"/>
            </w:tcMar>
            <w:vAlign w:val="bottom"/>
            <w:hideMark/>
          </w:tcPr>
          <w:p w14:paraId="4C28291F"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3BBE797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464643" w14:textId="77777777" w:rsidR="00000000" w:rsidRDefault="00D02D61">
            <w:pPr>
              <w:divId w:val="1634944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23A2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7CC9E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A4216" w14:textId="77777777" w:rsidR="00000000" w:rsidRDefault="00D02D61">
            <w:pPr>
              <w:divId w:val="440490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A63569"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725BDAC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E5EC9F" w14:textId="77777777" w:rsidR="00000000" w:rsidRDefault="00D02D61">
            <w:pPr>
              <w:divId w:val="187723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B37D3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D828B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9F8825" w14:textId="77777777" w:rsidR="00000000" w:rsidRDefault="00D02D61">
            <w:pPr>
              <w:divId w:val="1854226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6B0C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229C5F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CB3F5" w14:textId="77777777" w:rsidR="00000000" w:rsidRDefault="00D02D61">
            <w:pPr>
              <w:divId w:val="1750156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B070F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EA4544" w14:textId="77777777" w:rsidR="00000000" w:rsidRDefault="00D02D61">
            <w:pPr>
              <w:rPr>
                <w:rFonts w:eastAsia="Times New Roman"/>
                <w:sz w:val="20"/>
                <w:szCs w:val="20"/>
              </w:rPr>
            </w:pPr>
          </w:p>
        </w:tc>
      </w:tr>
      <w:tr w:rsidR="00000000" w14:paraId="74BD4810" w14:textId="77777777">
        <w:trPr>
          <w:divId w:val="911355095"/>
        </w:trPr>
        <w:tc>
          <w:tcPr>
            <w:tcW w:w="0" w:type="auto"/>
            <w:tcMar>
              <w:top w:w="30" w:type="dxa"/>
              <w:left w:w="180" w:type="dxa"/>
              <w:bottom w:w="30" w:type="dxa"/>
              <w:right w:w="30" w:type="dxa"/>
            </w:tcMar>
            <w:hideMark/>
          </w:tcPr>
          <w:p w14:paraId="5B0915C2" w14:textId="77777777" w:rsidR="00000000" w:rsidRDefault="00D02D61">
            <w:pPr>
              <w:rPr>
                <w:rFonts w:eastAsia="Times New Roman"/>
                <w:sz w:val="20"/>
                <w:szCs w:val="20"/>
              </w:rPr>
            </w:pPr>
            <w:r>
              <w:rPr>
                <w:rFonts w:ascii="inherit" w:eastAsia="Times New Roman" w:hAnsi="inherit"/>
                <w:sz w:val="20"/>
                <w:szCs w:val="20"/>
              </w:rPr>
              <w:t>Defined benefit plans</w:t>
            </w:r>
          </w:p>
        </w:tc>
        <w:tc>
          <w:tcPr>
            <w:tcW w:w="0" w:type="auto"/>
            <w:gridSpan w:val="2"/>
            <w:tcMar>
              <w:top w:w="30" w:type="dxa"/>
              <w:left w:w="30" w:type="dxa"/>
              <w:bottom w:w="30" w:type="dxa"/>
              <w:right w:w="0" w:type="dxa"/>
            </w:tcMar>
            <w:vAlign w:val="bottom"/>
            <w:hideMark/>
          </w:tcPr>
          <w:p w14:paraId="06948FB8" w14:textId="77777777" w:rsidR="00000000" w:rsidRDefault="00D02D61">
            <w:pPr>
              <w:jc w:val="right"/>
              <w:rPr>
                <w:rFonts w:eastAsia="Times New Roman"/>
                <w:sz w:val="20"/>
                <w:szCs w:val="20"/>
              </w:rPr>
            </w:pPr>
            <w:r>
              <w:rPr>
                <w:rFonts w:ascii="inherit" w:eastAsia="Times New Roman" w:hAnsi="inherit"/>
                <w:sz w:val="20"/>
                <w:szCs w:val="20"/>
              </w:rPr>
              <w:t>(1,154</w:t>
            </w:r>
          </w:p>
        </w:tc>
        <w:tc>
          <w:tcPr>
            <w:tcW w:w="0" w:type="auto"/>
            <w:tcMar>
              <w:top w:w="30" w:type="dxa"/>
              <w:left w:w="0" w:type="dxa"/>
              <w:bottom w:w="30" w:type="dxa"/>
              <w:right w:w="30" w:type="dxa"/>
            </w:tcMar>
            <w:vAlign w:val="bottom"/>
            <w:hideMark/>
          </w:tcPr>
          <w:p w14:paraId="0C5A29F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088AF8" w14:textId="77777777" w:rsidR="00000000" w:rsidRDefault="00D02D61">
            <w:pPr>
              <w:divId w:val="911310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84CAC"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14:paraId="033230A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80A200" w14:textId="77777777" w:rsidR="00000000" w:rsidRDefault="00D02D61">
            <w:pPr>
              <w:divId w:val="660037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D3AA19" w14:textId="77777777" w:rsidR="00000000" w:rsidRDefault="00D02D61">
            <w:pPr>
              <w:jc w:val="right"/>
              <w:rPr>
                <w:rFonts w:eastAsia="Times New Roman"/>
                <w:sz w:val="20"/>
                <w:szCs w:val="20"/>
              </w:rPr>
            </w:pPr>
            <w:r>
              <w:rPr>
                <w:rFonts w:ascii="inherit" w:eastAsia="Times New Roman" w:hAnsi="inherit"/>
                <w:sz w:val="20"/>
                <w:szCs w:val="20"/>
              </w:rPr>
              <w:t>(1,174</w:t>
            </w:r>
          </w:p>
        </w:tc>
        <w:tc>
          <w:tcPr>
            <w:tcW w:w="0" w:type="auto"/>
            <w:tcMar>
              <w:top w:w="30" w:type="dxa"/>
              <w:left w:w="0" w:type="dxa"/>
              <w:bottom w:w="30" w:type="dxa"/>
              <w:right w:w="30" w:type="dxa"/>
            </w:tcMar>
            <w:vAlign w:val="bottom"/>
            <w:hideMark/>
          </w:tcPr>
          <w:p w14:paraId="3F31789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EC2E31" w14:textId="77777777" w:rsidR="00000000" w:rsidRDefault="00D02D61">
            <w:pPr>
              <w:divId w:val="1877348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B4F8DF" w14:textId="77777777" w:rsidR="00000000" w:rsidRDefault="00D02D61">
            <w:pPr>
              <w:jc w:val="right"/>
              <w:rPr>
                <w:rFonts w:eastAsia="Times New Roman"/>
                <w:sz w:val="20"/>
                <w:szCs w:val="20"/>
              </w:rPr>
            </w:pPr>
            <w:r>
              <w:rPr>
                <w:rFonts w:ascii="inherit" w:eastAsia="Times New Roman" w:hAnsi="inherit"/>
                <w:sz w:val="20"/>
                <w:szCs w:val="20"/>
              </w:rPr>
              <w:t>(689</w:t>
            </w:r>
          </w:p>
        </w:tc>
        <w:tc>
          <w:tcPr>
            <w:tcW w:w="0" w:type="auto"/>
            <w:tcMar>
              <w:top w:w="30" w:type="dxa"/>
              <w:left w:w="0" w:type="dxa"/>
              <w:bottom w:w="30" w:type="dxa"/>
              <w:right w:w="30" w:type="dxa"/>
            </w:tcMar>
            <w:vAlign w:val="bottom"/>
            <w:hideMark/>
          </w:tcPr>
          <w:p w14:paraId="3BBC728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81A37E" w14:textId="77777777" w:rsidR="00000000" w:rsidRDefault="00D02D61">
            <w:pPr>
              <w:divId w:val="1023901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69F070"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2239E67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4AF451" w14:textId="77777777" w:rsidR="00000000" w:rsidRDefault="00D02D61">
            <w:pPr>
              <w:divId w:val="1383793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8B8ACA" w14:textId="77777777" w:rsidR="00000000" w:rsidRDefault="00D02D61">
            <w:pPr>
              <w:jc w:val="right"/>
              <w:rPr>
                <w:rFonts w:eastAsia="Times New Roman"/>
                <w:sz w:val="20"/>
                <w:szCs w:val="20"/>
              </w:rPr>
            </w:pPr>
            <w:r>
              <w:rPr>
                <w:rFonts w:ascii="inherit" w:eastAsia="Times New Roman" w:hAnsi="inherit"/>
                <w:sz w:val="20"/>
                <w:szCs w:val="20"/>
              </w:rPr>
              <w:t>(714</w:t>
            </w:r>
          </w:p>
        </w:tc>
        <w:tc>
          <w:tcPr>
            <w:tcW w:w="0" w:type="auto"/>
            <w:tcMar>
              <w:top w:w="30" w:type="dxa"/>
              <w:left w:w="0" w:type="dxa"/>
              <w:bottom w:w="30" w:type="dxa"/>
              <w:right w:w="30" w:type="dxa"/>
            </w:tcMar>
            <w:vAlign w:val="bottom"/>
            <w:hideMark/>
          </w:tcPr>
          <w:p w14:paraId="7458262B" w14:textId="77777777" w:rsidR="00000000" w:rsidRDefault="00D02D61">
            <w:pPr>
              <w:rPr>
                <w:rFonts w:eastAsia="Times New Roman"/>
                <w:sz w:val="20"/>
                <w:szCs w:val="20"/>
              </w:rPr>
            </w:pPr>
            <w:r>
              <w:rPr>
                <w:rFonts w:ascii="inherit" w:eastAsia="Times New Roman" w:hAnsi="inherit"/>
                <w:sz w:val="20"/>
                <w:szCs w:val="20"/>
              </w:rPr>
              <w:t>)</w:t>
            </w:r>
          </w:p>
        </w:tc>
      </w:tr>
    </w:tbl>
    <w:p w14:paraId="1C82852D" w14:textId="77777777" w:rsidR="00000000" w:rsidRDefault="00D02D61">
      <w:pPr>
        <w:spacing w:line="288" w:lineRule="auto"/>
        <w:divId w:val="950942194"/>
        <w:rPr>
          <w:rFonts w:eastAsia="Times New Roman"/>
          <w:sz w:val="20"/>
          <w:szCs w:val="20"/>
        </w:rPr>
      </w:pPr>
    </w:p>
    <w:p w14:paraId="563BD076" w14:textId="77777777" w:rsidR="00000000" w:rsidRDefault="00D02D61">
      <w:pPr>
        <w:divId w:val="601763534"/>
        <w:rPr>
          <w:rFonts w:eastAsia="Times New Roman"/>
          <w:sz w:val="20"/>
          <w:szCs w:val="20"/>
        </w:rPr>
      </w:pPr>
    </w:p>
    <w:p w14:paraId="4FB912C9" w14:textId="77777777" w:rsidR="00000000" w:rsidRDefault="00D02D61">
      <w:pPr>
        <w:spacing w:line="288" w:lineRule="auto"/>
        <w:jc w:val="center"/>
        <w:divId w:val="482546266"/>
        <w:rPr>
          <w:rFonts w:eastAsia="Times New Roman"/>
          <w:sz w:val="20"/>
          <w:szCs w:val="20"/>
        </w:rPr>
      </w:pPr>
      <w:r>
        <w:rPr>
          <w:rFonts w:ascii="inherit" w:eastAsia="Times New Roman" w:hAnsi="inherit"/>
          <w:sz w:val="20"/>
          <w:szCs w:val="20"/>
        </w:rPr>
        <w:t>92</w:t>
      </w:r>
    </w:p>
    <w:p w14:paraId="0A1293A5" w14:textId="77777777" w:rsidR="00000000" w:rsidRDefault="00D02D61">
      <w:pPr>
        <w:rPr>
          <w:rFonts w:eastAsia="Times New Roman"/>
          <w:sz w:val="20"/>
          <w:szCs w:val="20"/>
        </w:rPr>
      </w:pPr>
      <w:r>
        <w:rPr>
          <w:rFonts w:eastAsia="Times New Roman"/>
          <w:sz w:val="20"/>
          <w:szCs w:val="20"/>
        </w:rPr>
        <w:pict w14:anchorId="7DE04BE8">
          <v:rect id="_x0000_i1120" style="width:0;height:1.5pt" o:hralign="center" o:hrstd="t" o:hr="t" fillcolor="#a0a0a0" stroked="f"/>
        </w:pict>
      </w:r>
    </w:p>
    <w:p w14:paraId="05B6E6A1" w14:textId="77777777" w:rsidR="00000000" w:rsidRDefault="00D02D61">
      <w:pPr>
        <w:divId w:val="247883779"/>
        <w:rPr>
          <w:rFonts w:eastAsia="Times New Roman"/>
          <w:sz w:val="20"/>
          <w:szCs w:val="20"/>
        </w:rPr>
      </w:pPr>
    </w:p>
    <w:p w14:paraId="54BA5F1E" w14:textId="77777777" w:rsidR="00000000" w:rsidRDefault="00D02D61">
      <w:pPr>
        <w:spacing w:line="288" w:lineRule="auto"/>
        <w:ind w:firstLine="480"/>
        <w:divId w:val="1622614794"/>
        <w:rPr>
          <w:rFonts w:eastAsia="Times New Roman"/>
          <w:sz w:val="20"/>
          <w:szCs w:val="20"/>
        </w:rPr>
      </w:pPr>
      <w:r>
        <w:rPr>
          <w:rFonts w:ascii="inherit" w:eastAsia="Times New Roman" w:hAnsi="inherit"/>
          <w:sz w:val="20"/>
          <w:szCs w:val="20"/>
        </w:rPr>
        <w:t>A portion of our projected benefit obligation includes amounts that have not yet been recognized as expense (or reductions of expense) in our results of operations. Such amounts are recorded within accumulated other co</w:t>
      </w:r>
      <w:r>
        <w:rPr>
          <w:rFonts w:ascii="inherit" w:eastAsia="Times New Roman" w:hAnsi="inherit"/>
          <w:sz w:val="20"/>
          <w:szCs w:val="20"/>
        </w:rPr>
        <w:t>mprehensive loss until they are amortized as a component of net periodic benefit cost.</w:t>
      </w:r>
      <w:r>
        <w:rPr>
          <w:rFonts w:ascii="inherit" w:eastAsia="Times New Roman" w:hAnsi="inherit"/>
          <w:sz w:val="20"/>
          <w:szCs w:val="20"/>
        </w:rPr>
        <w:t xml:space="preserve"> </w:t>
      </w:r>
      <w:r>
        <w:rPr>
          <w:rFonts w:ascii="inherit" w:eastAsia="Times New Roman" w:hAnsi="inherit"/>
          <w:sz w:val="20"/>
          <w:szCs w:val="20"/>
        </w:rPr>
        <w:t>The following table provides a summary of pre-tax amounts recorded within accumulated other comprehensive loss:</w:t>
      </w:r>
    </w:p>
    <w:tbl>
      <w:tblPr>
        <w:tblW w:w="4922" w:type="pct"/>
        <w:tblCellMar>
          <w:left w:w="0" w:type="dxa"/>
          <w:right w:w="0" w:type="dxa"/>
        </w:tblCellMar>
        <w:tblLook w:val="04A0" w:firstRow="1" w:lastRow="0" w:firstColumn="1" w:lastColumn="0" w:noHBand="0" w:noVBand="1"/>
      </w:tblPr>
      <w:tblGrid>
        <w:gridCol w:w="2819"/>
        <w:gridCol w:w="133"/>
        <w:gridCol w:w="611"/>
        <w:gridCol w:w="65"/>
        <w:gridCol w:w="105"/>
        <w:gridCol w:w="133"/>
        <w:gridCol w:w="585"/>
        <w:gridCol w:w="107"/>
        <w:gridCol w:w="105"/>
        <w:gridCol w:w="132"/>
        <w:gridCol w:w="611"/>
        <w:gridCol w:w="39"/>
        <w:gridCol w:w="105"/>
        <w:gridCol w:w="133"/>
        <w:gridCol w:w="611"/>
        <w:gridCol w:w="65"/>
        <w:gridCol w:w="105"/>
        <w:gridCol w:w="133"/>
        <w:gridCol w:w="585"/>
        <w:gridCol w:w="107"/>
        <w:gridCol w:w="105"/>
        <w:gridCol w:w="132"/>
        <w:gridCol w:w="611"/>
        <w:gridCol w:w="39"/>
      </w:tblGrid>
      <w:tr w:rsidR="00000000" w14:paraId="02541AF7" w14:textId="77777777">
        <w:trPr>
          <w:divId w:val="1013335171"/>
        </w:trPr>
        <w:tc>
          <w:tcPr>
            <w:tcW w:w="0" w:type="auto"/>
            <w:gridSpan w:val="24"/>
            <w:vAlign w:val="center"/>
            <w:hideMark/>
          </w:tcPr>
          <w:p w14:paraId="0CDFD752" w14:textId="77777777" w:rsidR="00000000" w:rsidRDefault="00D02D61">
            <w:pPr>
              <w:spacing w:line="288" w:lineRule="auto"/>
              <w:ind w:firstLine="480"/>
              <w:rPr>
                <w:rFonts w:eastAsia="Times New Roman"/>
                <w:sz w:val="20"/>
                <w:szCs w:val="20"/>
              </w:rPr>
            </w:pPr>
          </w:p>
        </w:tc>
      </w:tr>
      <w:tr w:rsidR="00000000" w14:paraId="4ADF7688" w14:textId="77777777">
        <w:trPr>
          <w:divId w:val="1013335171"/>
        </w:trPr>
        <w:tc>
          <w:tcPr>
            <w:tcW w:w="1750" w:type="pct"/>
            <w:vAlign w:val="center"/>
            <w:hideMark/>
          </w:tcPr>
          <w:p w14:paraId="6F9B35B7" w14:textId="77777777" w:rsidR="00000000" w:rsidRDefault="00D02D61">
            <w:pPr>
              <w:rPr>
                <w:rFonts w:eastAsia="Times New Roman"/>
                <w:sz w:val="20"/>
                <w:szCs w:val="20"/>
              </w:rPr>
            </w:pPr>
          </w:p>
        </w:tc>
        <w:tc>
          <w:tcPr>
            <w:tcW w:w="50" w:type="pct"/>
            <w:vAlign w:val="center"/>
            <w:hideMark/>
          </w:tcPr>
          <w:p w14:paraId="3068B255" w14:textId="77777777" w:rsidR="00000000" w:rsidRDefault="00D02D61">
            <w:pPr>
              <w:rPr>
                <w:rFonts w:eastAsia="Times New Roman"/>
                <w:sz w:val="20"/>
                <w:szCs w:val="20"/>
              </w:rPr>
            </w:pPr>
          </w:p>
        </w:tc>
        <w:tc>
          <w:tcPr>
            <w:tcW w:w="400" w:type="pct"/>
            <w:vAlign w:val="center"/>
            <w:hideMark/>
          </w:tcPr>
          <w:p w14:paraId="3B8E333B" w14:textId="77777777" w:rsidR="00000000" w:rsidRDefault="00D02D61">
            <w:pPr>
              <w:rPr>
                <w:rFonts w:eastAsia="Times New Roman"/>
                <w:sz w:val="20"/>
                <w:szCs w:val="20"/>
              </w:rPr>
            </w:pPr>
          </w:p>
        </w:tc>
        <w:tc>
          <w:tcPr>
            <w:tcW w:w="50" w:type="pct"/>
            <w:vAlign w:val="center"/>
            <w:hideMark/>
          </w:tcPr>
          <w:p w14:paraId="59503BCB" w14:textId="77777777" w:rsidR="00000000" w:rsidRDefault="00D02D61">
            <w:pPr>
              <w:rPr>
                <w:rFonts w:eastAsia="Times New Roman"/>
                <w:sz w:val="20"/>
                <w:szCs w:val="20"/>
              </w:rPr>
            </w:pPr>
          </w:p>
        </w:tc>
        <w:tc>
          <w:tcPr>
            <w:tcW w:w="50" w:type="pct"/>
            <w:vAlign w:val="center"/>
            <w:hideMark/>
          </w:tcPr>
          <w:p w14:paraId="7612C105" w14:textId="77777777" w:rsidR="00000000" w:rsidRDefault="00D02D61">
            <w:pPr>
              <w:rPr>
                <w:rFonts w:eastAsia="Times New Roman"/>
                <w:sz w:val="20"/>
                <w:szCs w:val="20"/>
              </w:rPr>
            </w:pPr>
          </w:p>
        </w:tc>
        <w:tc>
          <w:tcPr>
            <w:tcW w:w="50" w:type="pct"/>
            <w:vAlign w:val="center"/>
            <w:hideMark/>
          </w:tcPr>
          <w:p w14:paraId="4883DAB2" w14:textId="77777777" w:rsidR="00000000" w:rsidRDefault="00D02D61">
            <w:pPr>
              <w:rPr>
                <w:rFonts w:eastAsia="Times New Roman"/>
                <w:sz w:val="20"/>
                <w:szCs w:val="20"/>
              </w:rPr>
            </w:pPr>
          </w:p>
        </w:tc>
        <w:tc>
          <w:tcPr>
            <w:tcW w:w="400" w:type="pct"/>
            <w:vAlign w:val="center"/>
            <w:hideMark/>
          </w:tcPr>
          <w:p w14:paraId="0569BE80" w14:textId="77777777" w:rsidR="00000000" w:rsidRDefault="00D02D61">
            <w:pPr>
              <w:rPr>
                <w:rFonts w:eastAsia="Times New Roman"/>
                <w:sz w:val="20"/>
                <w:szCs w:val="20"/>
              </w:rPr>
            </w:pPr>
          </w:p>
        </w:tc>
        <w:tc>
          <w:tcPr>
            <w:tcW w:w="50" w:type="pct"/>
            <w:vAlign w:val="center"/>
            <w:hideMark/>
          </w:tcPr>
          <w:p w14:paraId="44BDF430" w14:textId="77777777" w:rsidR="00000000" w:rsidRDefault="00D02D61">
            <w:pPr>
              <w:rPr>
                <w:rFonts w:eastAsia="Times New Roman"/>
                <w:sz w:val="20"/>
                <w:szCs w:val="20"/>
              </w:rPr>
            </w:pPr>
          </w:p>
        </w:tc>
        <w:tc>
          <w:tcPr>
            <w:tcW w:w="50" w:type="pct"/>
            <w:vAlign w:val="center"/>
            <w:hideMark/>
          </w:tcPr>
          <w:p w14:paraId="464DBE69" w14:textId="77777777" w:rsidR="00000000" w:rsidRDefault="00D02D61">
            <w:pPr>
              <w:rPr>
                <w:rFonts w:eastAsia="Times New Roman"/>
                <w:sz w:val="20"/>
                <w:szCs w:val="20"/>
              </w:rPr>
            </w:pPr>
          </w:p>
        </w:tc>
        <w:tc>
          <w:tcPr>
            <w:tcW w:w="50" w:type="pct"/>
            <w:vAlign w:val="center"/>
            <w:hideMark/>
          </w:tcPr>
          <w:p w14:paraId="2F8EAE58" w14:textId="77777777" w:rsidR="00000000" w:rsidRDefault="00D02D61">
            <w:pPr>
              <w:rPr>
                <w:rFonts w:eastAsia="Times New Roman"/>
                <w:sz w:val="20"/>
                <w:szCs w:val="20"/>
              </w:rPr>
            </w:pPr>
          </w:p>
        </w:tc>
        <w:tc>
          <w:tcPr>
            <w:tcW w:w="400" w:type="pct"/>
            <w:vAlign w:val="center"/>
            <w:hideMark/>
          </w:tcPr>
          <w:p w14:paraId="0FC3248A" w14:textId="77777777" w:rsidR="00000000" w:rsidRDefault="00D02D61">
            <w:pPr>
              <w:rPr>
                <w:rFonts w:eastAsia="Times New Roman"/>
                <w:sz w:val="20"/>
                <w:szCs w:val="20"/>
              </w:rPr>
            </w:pPr>
          </w:p>
        </w:tc>
        <w:tc>
          <w:tcPr>
            <w:tcW w:w="50" w:type="pct"/>
            <w:vAlign w:val="center"/>
            <w:hideMark/>
          </w:tcPr>
          <w:p w14:paraId="4C5D68F2" w14:textId="77777777" w:rsidR="00000000" w:rsidRDefault="00D02D61">
            <w:pPr>
              <w:rPr>
                <w:rFonts w:eastAsia="Times New Roman"/>
                <w:sz w:val="20"/>
                <w:szCs w:val="20"/>
              </w:rPr>
            </w:pPr>
          </w:p>
        </w:tc>
        <w:tc>
          <w:tcPr>
            <w:tcW w:w="50" w:type="pct"/>
            <w:vAlign w:val="center"/>
            <w:hideMark/>
          </w:tcPr>
          <w:p w14:paraId="368FE933" w14:textId="77777777" w:rsidR="00000000" w:rsidRDefault="00D02D61">
            <w:pPr>
              <w:rPr>
                <w:rFonts w:eastAsia="Times New Roman"/>
                <w:sz w:val="20"/>
                <w:szCs w:val="20"/>
              </w:rPr>
            </w:pPr>
          </w:p>
        </w:tc>
        <w:tc>
          <w:tcPr>
            <w:tcW w:w="50" w:type="pct"/>
            <w:vAlign w:val="center"/>
            <w:hideMark/>
          </w:tcPr>
          <w:p w14:paraId="49F228D6" w14:textId="77777777" w:rsidR="00000000" w:rsidRDefault="00D02D61">
            <w:pPr>
              <w:rPr>
                <w:rFonts w:eastAsia="Times New Roman"/>
                <w:sz w:val="20"/>
                <w:szCs w:val="20"/>
              </w:rPr>
            </w:pPr>
          </w:p>
        </w:tc>
        <w:tc>
          <w:tcPr>
            <w:tcW w:w="400" w:type="pct"/>
            <w:vAlign w:val="center"/>
            <w:hideMark/>
          </w:tcPr>
          <w:p w14:paraId="6A157561" w14:textId="77777777" w:rsidR="00000000" w:rsidRDefault="00D02D61">
            <w:pPr>
              <w:rPr>
                <w:rFonts w:eastAsia="Times New Roman"/>
                <w:sz w:val="20"/>
                <w:szCs w:val="20"/>
              </w:rPr>
            </w:pPr>
          </w:p>
        </w:tc>
        <w:tc>
          <w:tcPr>
            <w:tcW w:w="50" w:type="pct"/>
            <w:vAlign w:val="center"/>
            <w:hideMark/>
          </w:tcPr>
          <w:p w14:paraId="5444E9B2" w14:textId="77777777" w:rsidR="00000000" w:rsidRDefault="00D02D61">
            <w:pPr>
              <w:rPr>
                <w:rFonts w:eastAsia="Times New Roman"/>
                <w:sz w:val="20"/>
                <w:szCs w:val="20"/>
              </w:rPr>
            </w:pPr>
          </w:p>
        </w:tc>
        <w:tc>
          <w:tcPr>
            <w:tcW w:w="50" w:type="pct"/>
            <w:vAlign w:val="center"/>
            <w:hideMark/>
          </w:tcPr>
          <w:p w14:paraId="72C63B3C" w14:textId="77777777" w:rsidR="00000000" w:rsidRDefault="00D02D61">
            <w:pPr>
              <w:rPr>
                <w:rFonts w:eastAsia="Times New Roman"/>
                <w:sz w:val="20"/>
                <w:szCs w:val="20"/>
              </w:rPr>
            </w:pPr>
          </w:p>
        </w:tc>
        <w:tc>
          <w:tcPr>
            <w:tcW w:w="50" w:type="pct"/>
            <w:vAlign w:val="center"/>
            <w:hideMark/>
          </w:tcPr>
          <w:p w14:paraId="39DB6A61" w14:textId="77777777" w:rsidR="00000000" w:rsidRDefault="00D02D61">
            <w:pPr>
              <w:rPr>
                <w:rFonts w:eastAsia="Times New Roman"/>
                <w:sz w:val="20"/>
                <w:szCs w:val="20"/>
              </w:rPr>
            </w:pPr>
          </w:p>
        </w:tc>
        <w:tc>
          <w:tcPr>
            <w:tcW w:w="400" w:type="pct"/>
            <w:vAlign w:val="center"/>
            <w:hideMark/>
          </w:tcPr>
          <w:p w14:paraId="318CCF33" w14:textId="77777777" w:rsidR="00000000" w:rsidRDefault="00D02D61">
            <w:pPr>
              <w:rPr>
                <w:rFonts w:eastAsia="Times New Roman"/>
                <w:sz w:val="20"/>
                <w:szCs w:val="20"/>
              </w:rPr>
            </w:pPr>
          </w:p>
        </w:tc>
        <w:tc>
          <w:tcPr>
            <w:tcW w:w="50" w:type="pct"/>
            <w:vAlign w:val="center"/>
            <w:hideMark/>
          </w:tcPr>
          <w:p w14:paraId="01F5A7B4" w14:textId="77777777" w:rsidR="00000000" w:rsidRDefault="00D02D61">
            <w:pPr>
              <w:rPr>
                <w:rFonts w:eastAsia="Times New Roman"/>
                <w:sz w:val="20"/>
                <w:szCs w:val="20"/>
              </w:rPr>
            </w:pPr>
          </w:p>
        </w:tc>
        <w:tc>
          <w:tcPr>
            <w:tcW w:w="50" w:type="pct"/>
            <w:vAlign w:val="center"/>
            <w:hideMark/>
          </w:tcPr>
          <w:p w14:paraId="482F6581" w14:textId="77777777" w:rsidR="00000000" w:rsidRDefault="00D02D61">
            <w:pPr>
              <w:rPr>
                <w:rFonts w:eastAsia="Times New Roman"/>
                <w:sz w:val="20"/>
                <w:szCs w:val="20"/>
              </w:rPr>
            </w:pPr>
          </w:p>
        </w:tc>
        <w:tc>
          <w:tcPr>
            <w:tcW w:w="50" w:type="pct"/>
            <w:vAlign w:val="center"/>
            <w:hideMark/>
          </w:tcPr>
          <w:p w14:paraId="5D55D9C9" w14:textId="77777777" w:rsidR="00000000" w:rsidRDefault="00D02D61">
            <w:pPr>
              <w:rPr>
                <w:rFonts w:eastAsia="Times New Roman"/>
                <w:sz w:val="20"/>
                <w:szCs w:val="20"/>
              </w:rPr>
            </w:pPr>
          </w:p>
        </w:tc>
        <w:tc>
          <w:tcPr>
            <w:tcW w:w="400" w:type="pct"/>
            <w:vAlign w:val="center"/>
            <w:hideMark/>
          </w:tcPr>
          <w:p w14:paraId="4190CF48" w14:textId="77777777" w:rsidR="00000000" w:rsidRDefault="00D02D61">
            <w:pPr>
              <w:rPr>
                <w:rFonts w:eastAsia="Times New Roman"/>
                <w:sz w:val="20"/>
                <w:szCs w:val="20"/>
              </w:rPr>
            </w:pPr>
          </w:p>
        </w:tc>
        <w:tc>
          <w:tcPr>
            <w:tcW w:w="50" w:type="pct"/>
            <w:vAlign w:val="center"/>
            <w:hideMark/>
          </w:tcPr>
          <w:p w14:paraId="6B6CE022" w14:textId="77777777" w:rsidR="00000000" w:rsidRDefault="00D02D61">
            <w:pPr>
              <w:rPr>
                <w:rFonts w:eastAsia="Times New Roman"/>
                <w:sz w:val="20"/>
                <w:szCs w:val="20"/>
              </w:rPr>
            </w:pPr>
          </w:p>
        </w:tc>
      </w:tr>
      <w:tr w:rsidR="00000000" w14:paraId="030E9DC7" w14:textId="77777777">
        <w:trPr>
          <w:divId w:val="1013335171"/>
        </w:trPr>
        <w:tc>
          <w:tcPr>
            <w:tcW w:w="0" w:type="auto"/>
            <w:tcMar>
              <w:top w:w="30" w:type="dxa"/>
              <w:left w:w="30" w:type="dxa"/>
              <w:bottom w:w="30" w:type="dxa"/>
              <w:right w:w="30" w:type="dxa"/>
            </w:tcMar>
            <w:vAlign w:val="bottom"/>
            <w:hideMark/>
          </w:tcPr>
          <w:p w14:paraId="79D314B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31CFDF52"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0EB7110D" w14:textId="77777777" w:rsidR="00000000" w:rsidRDefault="00D02D61">
            <w:pPr>
              <w:divId w:val="99472545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015E569"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34B82D78" w14:textId="77777777">
        <w:trPr>
          <w:divId w:val="1013335171"/>
        </w:trPr>
        <w:tc>
          <w:tcPr>
            <w:tcW w:w="0" w:type="auto"/>
            <w:tcMar>
              <w:top w:w="30" w:type="dxa"/>
              <w:left w:w="30" w:type="dxa"/>
              <w:bottom w:w="30" w:type="dxa"/>
              <w:right w:w="30" w:type="dxa"/>
            </w:tcMar>
            <w:vAlign w:val="bottom"/>
            <w:hideMark/>
          </w:tcPr>
          <w:p w14:paraId="62C78A59"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C1354E0"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2CABC601" w14:textId="77777777" w:rsidR="00000000" w:rsidRDefault="00D02D61">
            <w:pPr>
              <w:divId w:val="47074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D7E9C8"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7A307A31"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14:paraId="30CC9027" w14:textId="77777777" w:rsidR="00000000" w:rsidRDefault="00D02D61">
            <w:pPr>
              <w:divId w:val="522793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C306CE"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7EE8D01E" w14:textId="77777777" w:rsidR="00000000" w:rsidRDefault="00D02D61">
            <w:pPr>
              <w:divId w:val="8309517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851372"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Borders>
              <w:top w:val="single" w:sz="6" w:space="0" w:color="000000"/>
            </w:tcBorders>
            <w:tcMar>
              <w:top w:w="30" w:type="dxa"/>
              <w:left w:w="30" w:type="dxa"/>
              <w:bottom w:w="30" w:type="dxa"/>
              <w:right w:w="30" w:type="dxa"/>
            </w:tcMar>
            <w:vAlign w:val="bottom"/>
            <w:hideMark/>
          </w:tcPr>
          <w:p w14:paraId="4047E2B1" w14:textId="77777777" w:rsidR="00000000" w:rsidRDefault="00D02D61">
            <w:pPr>
              <w:divId w:val="18154903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D077D2"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78916CC2"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Borders>
              <w:top w:val="single" w:sz="6" w:space="0" w:color="000000"/>
            </w:tcBorders>
            <w:tcMar>
              <w:top w:w="30" w:type="dxa"/>
              <w:left w:w="30" w:type="dxa"/>
              <w:bottom w:w="30" w:type="dxa"/>
              <w:right w:w="30" w:type="dxa"/>
            </w:tcMar>
            <w:vAlign w:val="bottom"/>
            <w:hideMark/>
          </w:tcPr>
          <w:p w14:paraId="7E063487" w14:textId="77777777" w:rsidR="00000000" w:rsidRDefault="00D02D61">
            <w:pPr>
              <w:divId w:val="10831457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1A082B"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53AE3F93" w14:textId="77777777">
        <w:trPr>
          <w:divId w:val="1013335171"/>
        </w:trPr>
        <w:tc>
          <w:tcPr>
            <w:tcW w:w="0" w:type="auto"/>
            <w:tcMar>
              <w:top w:w="30" w:type="dxa"/>
              <w:left w:w="30" w:type="dxa"/>
              <w:bottom w:w="30" w:type="dxa"/>
              <w:right w:w="30" w:type="dxa"/>
            </w:tcMar>
            <w:vAlign w:val="bottom"/>
            <w:hideMark/>
          </w:tcPr>
          <w:p w14:paraId="18B511E3" w14:textId="77777777" w:rsidR="00000000" w:rsidRDefault="00D02D61">
            <w:pPr>
              <w:divId w:val="1998344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7BFB44" w14:textId="77777777" w:rsidR="00000000" w:rsidRDefault="00D02D61">
            <w:pPr>
              <w:divId w:val="1387097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35CAF" w14:textId="77777777" w:rsidR="00000000" w:rsidRDefault="00D02D61">
            <w:pPr>
              <w:divId w:val="1916279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E77E83" w14:textId="77777777" w:rsidR="00000000" w:rsidRDefault="00D02D61">
            <w:pPr>
              <w:divId w:val="1855415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ED58BB" w14:textId="77777777" w:rsidR="00000000" w:rsidRDefault="00D02D61">
            <w:pPr>
              <w:divId w:val="1265924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71E290" w14:textId="77777777" w:rsidR="00000000" w:rsidRDefault="00D02D61">
            <w:pPr>
              <w:divId w:val="1336034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0D85FB" w14:textId="77777777" w:rsidR="00000000" w:rsidRDefault="00D02D61">
            <w:pPr>
              <w:divId w:val="1272323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D9B596" w14:textId="77777777" w:rsidR="00000000" w:rsidRDefault="00D02D61">
            <w:pPr>
              <w:divId w:val="567768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183FAB" w14:textId="77777777" w:rsidR="00000000" w:rsidRDefault="00D02D61">
            <w:pPr>
              <w:divId w:val="830215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4F467C" w14:textId="77777777" w:rsidR="00000000" w:rsidRDefault="00D02D61">
            <w:pPr>
              <w:divId w:val="1670600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FC1D7" w14:textId="77777777" w:rsidR="00000000" w:rsidRDefault="00D02D61">
            <w:pPr>
              <w:divId w:val="1774399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CC10D2" w14:textId="77777777" w:rsidR="00000000" w:rsidRDefault="00D02D61">
            <w:pPr>
              <w:divId w:val="161358911"/>
              <w:rPr>
                <w:rFonts w:eastAsia="Times New Roman"/>
                <w:sz w:val="20"/>
                <w:szCs w:val="20"/>
              </w:rPr>
            </w:pPr>
            <w:r>
              <w:rPr>
                <w:rFonts w:ascii="inherit" w:eastAsia="Times New Roman" w:hAnsi="inherit"/>
                <w:sz w:val="20"/>
                <w:szCs w:val="20"/>
              </w:rPr>
              <w:t> </w:t>
            </w:r>
          </w:p>
        </w:tc>
      </w:tr>
      <w:tr w:rsidR="00000000" w14:paraId="4097CDEF" w14:textId="77777777">
        <w:trPr>
          <w:divId w:val="1013335171"/>
        </w:trPr>
        <w:tc>
          <w:tcPr>
            <w:tcW w:w="0" w:type="auto"/>
            <w:tcMar>
              <w:top w:w="30" w:type="dxa"/>
              <w:left w:w="30" w:type="dxa"/>
              <w:bottom w:w="30" w:type="dxa"/>
              <w:right w:w="30" w:type="dxa"/>
            </w:tcMar>
            <w:vAlign w:val="bottom"/>
            <w:hideMark/>
          </w:tcPr>
          <w:p w14:paraId="5EC9CAD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14:paraId="7E7744D0"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10BA0084" w14:textId="77777777">
        <w:trPr>
          <w:divId w:val="1013335171"/>
        </w:trPr>
        <w:tc>
          <w:tcPr>
            <w:tcW w:w="0" w:type="auto"/>
            <w:shd w:val="clear" w:color="auto" w:fill="CCEEFF"/>
            <w:tcMar>
              <w:top w:w="30" w:type="dxa"/>
              <w:left w:w="30" w:type="dxa"/>
              <w:bottom w:w="30" w:type="dxa"/>
              <w:right w:w="30" w:type="dxa"/>
            </w:tcMar>
            <w:hideMark/>
          </w:tcPr>
          <w:p w14:paraId="1AC412BB" w14:textId="77777777" w:rsidR="00000000" w:rsidRDefault="00D02D61">
            <w:pPr>
              <w:rPr>
                <w:rFonts w:eastAsia="Times New Roman"/>
                <w:sz w:val="20"/>
                <w:szCs w:val="20"/>
              </w:rPr>
            </w:pPr>
            <w:r>
              <w:rPr>
                <w:rFonts w:ascii="inherit" w:eastAsia="Times New Roman" w:hAnsi="inherit"/>
                <w:sz w:val="20"/>
                <w:szCs w:val="20"/>
              </w:rPr>
              <w:t>Net actuarial loss (gain)</w:t>
            </w:r>
          </w:p>
        </w:tc>
        <w:tc>
          <w:tcPr>
            <w:tcW w:w="0" w:type="auto"/>
            <w:shd w:val="clear" w:color="auto" w:fill="CCEEFF"/>
            <w:tcMar>
              <w:top w:w="30" w:type="dxa"/>
              <w:left w:w="30" w:type="dxa"/>
              <w:bottom w:w="30" w:type="dxa"/>
              <w:right w:w="0" w:type="dxa"/>
            </w:tcMar>
            <w:vAlign w:val="bottom"/>
            <w:hideMark/>
          </w:tcPr>
          <w:p w14:paraId="6F0F5FA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D59410" w14:textId="77777777" w:rsidR="00000000" w:rsidRDefault="00D02D61">
            <w:pPr>
              <w:jc w:val="right"/>
              <w:rPr>
                <w:rFonts w:eastAsia="Times New Roman"/>
                <w:sz w:val="20"/>
                <w:szCs w:val="20"/>
              </w:rPr>
            </w:pPr>
            <w:r>
              <w:rPr>
                <w:rFonts w:ascii="inherit" w:eastAsia="Times New Roman" w:hAnsi="inherit"/>
                <w:sz w:val="20"/>
                <w:szCs w:val="20"/>
              </w:rPr>
              <w:t>781</w:t>
            </w:r>
          </w:p>
        </w:tc>
        <w:tc>
          <w:tcPr>
            <w:tcW w:w="0" w:type="auto"/>
            <w:shd w:val="clear" w:color="auto" w:fill="CCEEFF"/>
            <w:vAlign w:val="bottom"/>
            <w:hideMark/>
          </w:tcPr>
          <w:p w14:paraId="0B9DF02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1390F7" w14:textId="77777777" w:rsidR="00000000" w:rsidRDefault="00D02D61">
            <w:pPr>
              <w:divId w:val="25717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AD2A6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415126"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64D2BF1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FA06F1" w14:textId="77777777" w:rsidR="00000000" w:rsidRDefault="00D02D61">
            <w:pPr>
              <w:divId w:val="671758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E8F9C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C34A44" w14:textId="77777777" w:rsidR="00000000" w:rsidRDefault="00D02D61">
            <w:pPr>
              <w:jc w:val="right"/>
              <w:rPr>
                <w:rFonts w:eastAsia="Times New Roman"/>
                <w:sz w:val="20"/>
                <w:szCs w:val="20"/>
              </w:rPr>
            </w:pPr>
            <w:r>
              <w:rPr>
                <w:rFonts w:ascii="inherit" w:eastAsia="Times New Roman" w:hAnsi="inherit"/>
                <w:sz w:val="20"/>
                <w:szCs w:val="20"/>
              </w:rPr>
              <w:t>745</w:t>
            </w:r>
          </w:p>
        </w:tc>
        <w:tc>
          <w:tcPr>
            <w:tcW w:w="0" w:type="auto"/>
            <w:shd w:val="clear" w:color="auto" w:fill="CCEEFF"/>
            <w:vAlign w:val="bottom"/>
            <w:hideMark/>
          </w:tcPr>
          <w:p w14:paraId="0405000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EC08B" w14:textId="77777777" w:rsidR="00000000" w:rsidRDefault="00D02D61">
            <w:pPr>
              <w:divId w:val="1835875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8D709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24E709"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14:paraId="7DC0151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F6F95D" w14:textId="77777777" w:rsidR="00000000" w:rsidRDefault="00D02D61">
            <w:pPr>
              <w:divId w:val="127552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C93A2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C7D98E"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48F2070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05A8A3" w14:textId="77777777" w:rsidR="00000000" w:rsidRDefault="00D02D61">
            <w:pPr>
              <w:divId w:val="65267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23350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B72AA2" w14:textId="77777777" w:rsidR="00000000" w:rsidRDefault="00D02D61">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06EB6CCF" w14:textId="77777777" w:rsidR="00000000" w:rsidRDefault="00D02D61">
            <w:pPr>
              <w:rPr>
                <w:rFonts w:eastAsia="Times New Roman"/>
                <w:sz w:val="20"/>
                <w:szCs w:val="20"/>
              </w:rPr>
            </w:pPr>
          </w:p>
        </w:tc>
      </w:tr>
      <w:tr w:rsidR="00000000" w14:paraId="20460308" w14:textId="77777777">
        <w:trPr>
          <w:divId w:val="1013335171"/>
        </w:trPr>
        <w:tc>
          <w:tcPr>
            <w:tcW w:w="0" w:type="auto"/>
            <w:tcMar>
              <w:top w:w="30" w:type="dxa"/>
              <w:left w:w="30" w:type="dxa"/>
              <w:bottom w:w="30" w:type="dxa"/>
              <w:right w:w="30" w:type="dxa"/>
            </w:tcMar>
            <w:hideMark/>
          </w:tcPr>
          <w:p w14:paraId="4AB28E16" w14:textId="77777777" w:rsidR="00000000" w:rsidRDefault="00D02D61">
            <w:pPr>
              <w:rPr>
                <w:rFonts w:eastAsia="Times New Roman"/>
                <w:sz w:val="20"/>
                <w:szCs w:val="20"/>
              </w:rPr>
            </w:pPr>
            <w:r>
              <w:rPr>
                <w:rFonts w:ascii="inherit" w:eastAsia="Times New Roman" w:hAnsi="inherit"/>
                <w:sz w:val="20"/>
                <w:szCs w:val="20"/>
              </w:rPr>
              <w:t>Net prior service cost (credit)</w:t>
            </w:r>
          </w:p>
        </w:tc>
        <w:tc>
          <w:tcPr>
            <w:tcW w:w="0" w:type="auto"/>
            <w:gridSpan w:val="2"/>
            <w:tcBorders>
              <w:bottom w:val="single" w:sz="6" w:space="0" w:color="000000"/>
            </w:tcBorders>
            <w:tcMar>
              <w:top w:w="30" w:type="dxa"/>
              <w:left w:w="30" w:type="dxa"/>
              <w:bottom w:w="30" w:type="dxa"/>
              <w:right w:w="0" w:type="dxa"/>
            </w:tcMar>
            <w:vAlign w:val="bottom"/>
            <w:hideMark/>
          </w:tcPr>
          <w:p w14:paraId="3F01BC6E"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40A6AB0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FB973D" w14:textId="77777777" w:rsidR="00000000" w:rsidRDefault="00D02D61">
            <w:pPr>
              <w:divId w:val="494079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E5D062"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5578158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DF5C72" w14:textId="77777777" w:rsidR="00000000" w:rsidRDefault="00D02D61">
            <w:pPr>
              <w:divId w:val="1957177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EA7148"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6E08B85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F94ABA2" w14:textId="77777777" w:rsidR="00000000" w:rsidRDefault="00D02D61">
            <w:pPr>
              <w:divId w:val="495658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89515F"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60039C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595DA0C" w14:textId="77777777" w:rsidR="00000000" w:rsidRDefault="00D02D61">
            <w:pPr>
              <w:divId w:val="906915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DAB1E9"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40E8104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C595CA" w14:textId="77777777" w:rsidR="00000000" w:rsidRDefault="00D02D61">
            <w:pPr>
              <w:divId w:val="343484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1034FC"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6CCD6FC6" w14:textId="77777777" w:rsidR="00000000" w:rsidRDefault="00D02D61">
            <w:pPr>
              <w:rPr>
                <w:rFonts w:eastAsia="Times New Roman"/>
                <w:sz w:val="20"/>
                <w:szCs w:val="20"/>
              </w:rPr>
            </w:pPr>
          </w:p>
        </w:tc>
      </w:tr>
      <w:tr w:rsidR="00000000" w14:paraId="5D04572C" w14:textId="77777777">
        <w:trPr>
          <w:divId w:val="1013335171"/>
        </w:trPr>
        <w:tc>
          <w:tcPr>
            <w:tcW w:w="0" w:type="auto"/>
            <w:shd w:val="clear" w:color="auto" w:fill="CCEEFF"/>
            <w:tcMar>
              <w:top w:w="30" w:type="dxa"/>
              <w:left w:w="30" w:type="dxa"/>
              <w:bottom w:w="30" w:type="dxa"/>
              <w:right w:w="30" w:type="dxa"/>
            </w:tcMar>
            <w:vAlign w:val="bottom"/>
            <w:hideMark/>
          </w:tcPr>
          <w:p w14:paraId="38EF0660" w14:textId="77777777" w:rsidR="00000000" w:rsidRDefault="00D02D61">
            <w:pPr>
              <w:divId w:val="9069605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D45AC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AA7BB3" w14:textId="77777777" w:rsidR="00000000" w:rsidRDefault="00D02D61">
            <w:pPr>
              <w:jc w:val="right"/>
              <w:rPr>
                <w:rFonts w:eastAsia="Times New Roman"/>
                <w:sz w:val="20"/>
                <w:szCs w:val="20"/>
              </w:rPr>
            </w:pPr>
            <w:r>
              <w:rPr>
                <w:rFonts w:ascii="inherit" w:eastAsia="Times New Roman" w:hAnsi="inherit"/>
                <w:sz w:val="20"/>
                <w:szCs w:val="20"/>
              </w:rPr>
              <w:t>787</w:t>
            </w:r>
          </w:p>
        </w:tc>
        <w:tc>
          <w:tcPr>
            <w:tcW w:w="0" w:type="auto"/>
            <w:tcBorders>
              <w:bottom w:val="double" w:sz="6" w:space="0" w:color="000000"/>
            </w:tcBorders>
            <w:shd w:val="clear" w:color="auto" w:fill="CCEEFF"/>
            <w:vAlign w:val="bottom"/>
            <w:hideMark/>
          </w:tcPr>
          <w:p w14:paraId="245856D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88DFC" w14:textId="77777777" w:rsidR="00000000" w:rsidRDefault="00D02D61">
            <w:pPr>
              <w:divId w:val="8345402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3BDD8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AD7980" w14:textId="77777777" w:rsidR="00000000" w:rsidRDefault="00D02D61">
            <w:pPr>
              <w:jc w:val="right"/>
              <w:rPr>
                <w:rFonts w:eastAsia="Times New Roman"/>
                <w:sz w:val="20"/>
                <w:szCs w:val="20"/>
              </w:rPr>
            </w:pPr>
            <w:r>
              <w:rPr>
                <w:rFonts w:ascii="inherit" w:eastAsia="Times New Roman" w:hAnsi="inherit"/>
                <w:sz w:val="20"/>
                <w:szCs w:val="20"/>
              </w:rPr>
              <w:t>(37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81B02F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4D5A95" w14:textId="77777777" w:rsidR="00000000" w:rsidRDefault="00D02D61">
            <w:pPr>
              <w:divId w:val="17378501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98B6F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B0A581" w14:textId="77777777" w:rsidR="00000000" w:rsidRDefault="00D02D61">
            <w:pPr>
              <w:jc w:val="right"/>
              <w:rPr>
                <w:rFonts w:eastAsia="Times New Roman"/>
                <w:sz w:val="20"/>
                <w:szCs w:val="20"/>
              </w:rPr>
            </w:pPr>
            <w:r>
              <w:rPr>
                <w:rFonts w:ascii="inherit" w:eastAsia="Times New Roman" w:hAnsi="inherit"/>
                <w:sz w:val="20"/>
                <w:szCs w:val="20"/>
              </w:rPr>
              <w:t>750</w:t>
            </w:r>
          </w:p>
        </w:tc>
        <w:tc>
          <w:tcPr>
            <w:tcW w:w="0" w:type="auto"/>
            <w:tcBorders>
              <w:bottom w:val="double" w:sz="6" w:space="0" w:color="000000"/>
            </w:tcBorders>
            <w:shd w:val="clear" w:color="auto" w:fill="CCEEFF"/>
            <w:vAlign w:val="bottom"/>
            <w:hideMark/>
          </w:tcPr>
          <w:p w14:paraId="59CA3C7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7EDC7A" w14:textId="77777777" w:rsidR="00000000" w:rsidRDefault="00D02D61">
            <w:pPr>
              <w:divId w:val="264731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DD0B1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FF31DE"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tcBorders>
              <w:bottom w:val="double" w:sz="6" w:space="0" w:color="000000"/>
            </w:tcBorders>
            <w:shd w:val="clear" w:color="auto" w:fill="CCEEFF"/>
            <w:vAlign w:val="bottom"/>
            <w:hideMark/>
          </w:tcPr>
          <w:p w14:paraId="6628FA8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20B216" w14:textId="77777777" w:rsidR="00000000" w:rsidRDefault="00D02D61">
            <w:pPr>
              <w:divId w:val="8169990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5CDF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E575CC" w14:textId="77777777" w:rsidR="00000000" w:rsidRDefault="00D02D61">
            <w:pPr>
              <w:jc w:val="right"/>
              <w:rPr>
                <w:rFonts w:eastAsia="Times New Roman"/>
                <w:sz w:val="20"/>
                <w:szCs w:val="20"/>
              </w:rPr>
            </w:pPr>
            <w:r>
              <w:rPr>
                <w:rFonts w:ascii="inherit" w:eastAsia="Times New Roman" w:hAnsi="inherit"/>
                <w:sz w:val="20"/>
                <w:szCs w:val="20"/>
              </w:rPr>
              <w:t>(47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8E4F3F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712BCB" w14:textId="77777777" w:rsidR="00000000" w:rsidRDefault="00D02D61">
            <w:pPr>
              <w:divId w:val="21257317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A9E06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122769" w14:textId="77777777" w:rsidR="00000000" w:rsidRDefault="00D02D61">
            <w:pPr>
              <w:jc w:val="right"/>
              <w:rPr>
                <w:rFonts w:eastAsia="Times New Roman"/>
                <w:sz w:val="20"/>
                <w:szCs w:val="20"/>
              </w:rPr>
            </w:pPr>
            <w:r>
              <w:rPr>
                <w:rFonts w:ascii="inherit" w:eastAsia="Times New Roman" w:hAnsi="inherit"/>
                <w:sz w:val="20"/>
                <w:szCs w:val="20"/>
              </w:rPr>
              <w:t>113</w:t>
            </w:r>
          </w:p>
        </w:tc>
        <w:tc>
          <w:tcPr>
            <w:tcW w:w="0" w:type="auto"/>
            <w:tcBorders>
              <w:bottom w:val="double" w:sz="6" w:space="0" w:color="000000"/>
            </w:tcBorders>
            <w:shd w:val="clear" w:color="auto" w:fill="CCEEFF"/>
            <w:vAlign w:val="bottom"/>
            <w:hideMark/>
          </w:tcPr>
          <w:p w14:paraId="5D7E9AC5" w14:textId="77777777" w:rsidR="00000000" w:rsidRDefault="00D02D61">
            <w:pPr>
              <w:rPr>
                <w:rFonts w:eastAsia="Times New Roman"/>
                <w:sz w:val="20"/>
                <w:szCs w:val="20"/>
              </w:rPr>
            </w:pPr>
          </w:p>
        </w:tc>
      </w:tr>
    </w:tbl>
    <w:p w14:paraId="0A912A80" w14:textId="77777777" w:rsidR="00000000" w:rsidRDefault="00D02D61">
      <w:pPr>
        <w:spacing w:line="288" w:lineRule="auto"/>
        <w:divId w:val="2092854168"/>
        <w:rPr>
          <w:rFonts w:eastAsia="Times New Roman"/>
          <w:sz w:val="20"/>
          <w:szCs w:val="20"/>
        </w:rPr>
      </w:pPr>
    </w:p>
    <w:p w14:paraId="7E18191C" w14:textId="77777777" w:rsidR="00000000" w:rsidRDefault="00D02D61">
      <w:pPr>
        <w:spacing w:line="288" w:lineRule="auto"/>
        <w:ind w:firstLine="480"/>
        <w:divId w:val="1228029543"/>
        <w:rPr>
          <w:rFonts w:eastAsia="Times New Roman"/>
          <w:sz w:val="20"/>
          <w:szCs w:val="20"/>
        </w:rPr>
      </w:pPr>
      <w:r>
        <w:rPr>
          <w:rFonts w:ascii="inherit" w:eastAsia="Times New Roman" w:hAnsi="inherit"/>
          <w:sz w:val="20"/>
          <w:szCs w:val="20"/>
        </w:rPr>
        <w:t>The following table provides a roll-forward of the projected benefit obligations for our defined benefit plans:</w:t>
      </w:r>
    </w:p>
    <w:tbl>
      <w:tblPr>
        <w:tblW w:w="4922" w:type="pct"/>
        <w:tblCellMar>
          <w:left w:w="0" w:type="dxa"/>
          <w:right w:w="0" w:type="dxa"/>
        </w:tblCellMar>
        <w:tblLook w:val="04A0" w:firstRow="1" w:lastRow="0" w:firstColumn="1" w:lastColumn="0" w:noHBand="0" w:noVBand="1"/>
      </w:tblPr>
      <w:tblGrid>
        <w:gridCol w:w="2780"/>
        <w:gridCol w:w="132"/>
        <w:gridCol w:w="572"/>
        <w:gridCol w:w="107"/>
        <w:gridCol w:w="105"/>
        <w:gridCol w:w="133"/>
        <w:gridCol w:w="572"/>
        <w:gridCol w:w="107"/>
        <w:gridCol w:w="105"/>
        <w:gridCol w:w="132"/>
        <w:gridCol w:w="572"/>
        <w:gridCol w:w="107"/>
        <w:gridCol w:w="105"/>
        <w:gridCol w:w="132"/>
        <w:gridCol w:w="573"/>
        <w:gridCol w:w="107"/>
        <w:gridCol w:w="105"/>
        <w:gridCol w:w="133"/>
        <w:gridCol w:w="573"/>
        <w:gridCol w:w="107"/>
        <w:gridCol w:w="105"/>
        <w:gridCol w:w="132"/>
        <w:gridCol w:w="573"/>
        <w:gridCol w:w="107"/>
      </w:tblGrid>
      <w:tr w:rsidR="00000000" w14:paraId="6CFC6417" w14:textId="77777777">
        <w:trPr>
          <w:divId w:val="569465375"/>
        </w:trPr>
        <w:tc>
          <w:tcPr>
            <w:tcW w:w="0" w:type="auto"/>
            <w:gridSpan w:val="24"/>
            <w:vAlign w:val="center"/>
            <w:hideMark/>
          </w:tcPr>
          <w:p w14:paraId="7D88323E" w14:textId="77777777" w:rsidR="00000000" w:rsidRDefault="00D02D61">
            <w:pPr>
              <w:spacing w:line="288" w:lineRule="auto"/>
              <w:ind w:firstLine="480"/>
              <w:rPr>
                <w:rFonts w:eastAsia="Times New Roman"/>
                <w:sz w:val="20"/>
                <w:szCs w:val="20"/>
              </w:rPr>
            </w:pPr>
          </w:p>
        </w:tc>
      </w:tr>
      <w:tr w:rsidR="00000000" w14:paraId="37058D7E" w14:textId="77777777">
        <w:trPr>
          <w:divId w:val="569465375"/>
        </w:trPr>
        <w:tc>
          <w:tcPr>
            <w:tcW w:w="1750" w:type="pct"/>
            <w:vAlign w:val="center"/>
            <w:hideMark/>
          </w:tcPr>
          <w:p w14:paraId="2998B207" w14:textId="77777777" w:rsidR="00000000" w:rsidRDefault="00D02D61">
            <w:pPr>
              <w:rPr>
                <w:rFonts w:eastAsia="Times New Roman"/>
                <w:sz w:val="20"/>
                <w:szCs w:val="20"/>
              </w:rPr>
            </w:pPr>
          </w:p>
        </w:tc>
        <w:tc>
          <w:tcPr>
            <w:tcW w:w="50" w:type="pct"/>
            <w:vAlign w:val="center"/>
            <w:hideMark/>
          </w:tcPr>
          <w:p w14:paraId="61F29121" w14:textId="77777777" w:rsidR="00000000" w:rsidRDefault="00D02D61">
            <w:pPr>
              <w:rPr>
                <w:rFonts w:eastAsia="Times New Roman"/>
                <w:sz w:val="20"/>
                <w:szCs w:val="20"/>
              </w:rPr>
            </w:pPr>
          </w:p>
        </w:tc>
        <w:tc>
          <w:tcPr>
            <w:tcW w:w="400" w:type="pct"/>
            <w:vAlign w:val="center"/>
            <w:hideMark/>
          </w:tcPr>
          <w:p w14:paraId="31B68FFB" w14:textId="77777777" w:rsidR="00000000" w:rsidRDefault="00D02D61">
            <w:pPr>
              <w:rPr>
                <w:rFonts w:eastAsia="Times New Roman"/>
                <w:sz w:val="20"/>
                <w:szCs w:val="20"/>
              </w:rPr>
            </w:pPr>
          </w:p>
        </w:tc>
        <w:tc>
          <w:tcPr>
            <w:tcW w:w="50" w:type="pct"/>
            <w:vAlign w:val="center"/>
            <w:hideMark/>
          </w:tcPr>
          <w:p w14:paraId="43BE66BA" w14:textId="77777777" w:rsidR="00000000" w:rsidRDefault="00D02D61">
            <w:pPr>
              <w:rPr>
                <w:rFonts w:eastAsia="Times New Roman"/>
                <w:sz w:val="20"/>
                <w:szCs w:val="20"/>
              </w:rPr>
            </w:pPr>
          </w:p>
        </w:tc>
        <w:tc>
          <w:tcPr>
            <w:tcW w:w="50" w:type="pct"/>
            <w:vAlign w:val="center"/>
            <w:hideMark/>
          </w:tcPr>
          <w:p w14:paraId="7A77BF8A" w14:textId="77777777" w:rsidR="00000000" w:rsidRDefault="00D02D61">
            <w:pPr>
              <w:rPr>
                <w:rFonts w:eastAsia="Times New Roman"/>
                <w:sz w:val="20"/>
                <w:szCs w:val="20"/>
              </w:rPr>
            </w:pPr>
          </w:p>
        </w:tc>
        <w:tc>
          <w:tcPr>
            <w:tcW w:w="50" w:type="pct"/>
            <w:vAlign w:val="center"/>
            <w:hideMark/>
          </w:tcPr>
          <w:p w14:paraId="5EFC0665" w14:textId="77777777" w:rsidR="00000000" w:rsidRDefault="00D02D61">
            <w:pPr>
              <w:rPr>
                <w:rFonts w:eastAsia="Times New Roman"/>
                <w:sz w:val="20"/>
                <w:szCs w:val="20"/>
              </w:rPr>
            </w:pPr>
          </w:p>
        </w:tc>
        <w:tc>
          <w:tcPr>
            <w:tcW w:w="400" w:type="pct"/>
            <w:vAlign w:val="center"/>
            <w:hideMark/>
          </w:tcPr>
          <w:p w14:paraId="058E34E0" w14:textId="77777777" w:rsidR="00000000" w:rsidRDefault="00D02D61">
            <w:pPr>
              <w:rPr>
                <w:rFonts w:eastAsia="Times New Roman"/>
                <w:sz w:val="20"/>
                <w:szCs w:val="20"/>
              </w:rPr>
            </w:pPr>
          </w:p>
        </w:tc>
        <w:tc>
          <w:tcPr>
            <w:tcW w:w="50" w:type="pct"/>
            <w:vAlign w:val="center"/>
            <w:hideMark/>
          </w:tcPr>
          <w:p w14:paraId="3B8F233B" w14:textId="77777777" w:rsidR="00000000" w:rsidRDefault="00D02D61">
            <w:pPr>
              <w:rPr>
                <w:rFonts w:eastAsia="Times New Roman"/>
                <w:sz w:val="20"/>
                <w:szCs w:val="20"/>
              </w:rPr>
            </w:pPr>
          </w:p>
        </w:tc>
        <w:tc>
          <w:tcPr>
            <w:tcW w:w="50" w:type="pct"/>
            <w:vAlign w:val="center"/>
            <w:hideMark/>
          </w:tcPr>
          <w:p w14:paraId="7D476E90" w14:textId="77777777" w:rsidR="00000000" w:rsidRDefault="00D02D61">
            <w:pPr>
              <w:rPr>
                <w:rFonts w:eastAsia="Times New Roman"/>
                <w:sz w:val="20"/>
                <w:szCs w:val="20"/>
              </w:rPr>
            </w:pPr>
          </w:p>
        </w:tc>
        <w:tc>
          <w:tcPr>
            <w:tcW w:w="50" w:type="pct"/>
            <w:vAlign w:val="center"/>
            <w:hideMark/>
          </w:tcPr>
          <w:p w14:paraId="38698C3D" w14:textId="77777777" w:rsidR="00000000" w:rsidRDefault="00D02D61">
            <w:pPr>
              <w:rPr>
                <w:rFonts w:eastAsia="Times New Roman"/>
                <w:sz w:val="20"/>
                <w:szCs w:val="20"/>
              </w:rPr>
            </w:pPr>
          </w:p>
        </w:tc>
        <w:tc>
          <w:tcPr>
            <w:tcW w:w="400" w:type="pct"/>
            <w:vAlign w:val="center"/>
            <w:hideMark/>
          </w:tcPr>
          <w:p w14:paraId="4435D8CD" w14:textId="77777777" w:rsidR="00000000" w:rsidRDefault="00D02D61">
            <w:pPr>
              <w:rPr>
                <w:rFonts w:eastAsia="Times New Roman"/>
                <w:sz w:val="20"/>
                <w:szCs w:val="20"/>
              </w:rPr>
            </w:pPr>
          </w:p>
        </w:tc>
        <w:tc>
          <w:tcPr>
            <w:tcW w:w="50" w:type="pct"/>
            <w:vAlign w:val="center"/>
            <w:hideMark/>
          </w:tcPr>
          <w:p w14:paraId="60CB05BD" w14:textId="77777777" w:rsidR="00000000" w:rsidRDefault="00D02D61">
            <w:pPr>
              <w:rPr>
                <w:rFonts w:eastAsia="Times New Roman"/>
                <w:sz w:val="20"/>
                <w:szCs w:val="20"/>
              </w:rPr>
            </w:pPr>
          </w:p>
        </w:tc>
        <w:tc>
          <w:tcPr>
            <w:tcW w:w="50" w:type="pct"/>
            <w:vAlign w:val="center"/>
            <w:hideMark/>
          </w:tcPr>
          <w:p w14:paraId="67A8189F" w14:textId="77777777" w:rsidR="00000000" w:rsidRDefault="00D02D61">
            <w:pPr>
              <w:rPr>
                <w:rFonts w:eastAsia="Times New Roman"/>
                <w:sz w:val="20"/>
                <w:szCs w:val="20"/>
              </w:rPr>
            </w:pPr>
          </w:p>
        </w:tc>
        <w:tc>
          <w:tcPr>
            <w:tcW w:w="50" w:type="pct"/>
            <w:vAlign w:val="center"/>
            <w:hideMark/>
          </w:tcPr>
          <w:p w14:paraId="36C57A5B" w14:textId="77777777" w:rsidR="00000000" w:rsidRDefault="00D02D61">
            <w:pPr>
              <w:rPr>
                <w:rFonts w:eastAsia="Times New Roman"/>
                <w:sz w:val="20"/>
                <w:szCs w:val="20"/>
              </w:rPr>
            </w:pPr>
          </w:p>
        </w:tc>
        <w:tc>
          <w:tcPr>
            <w:tcW w:w="400" w:type="pct"/>
            <w:vAlign w:val="center"/>
            <w:hideMark/>
          </w:tcPr>
          <w:p w14:paraId="50F3D2CB" w14:textId="77777777" w:rsidR="00000000" w:rsidRDefault="00D02D61">
            <w:pPr>
              <w:rPr>
                <w:rFonts w:eastAsia="Times New Roman"/>
                <w:sz w:val="20"/>
                <w:szCs w:val="20"/>
              </w:rPr>
            </w:pPr>
          </w:p>
        </w:tc>
        <w:tc>
          <w:tcPr>
            <w:tcW w:w="50" w:type="pct"/>
            <w:vAlign w:val="center"/>
            <w:hideMark/>
          </w:tcPr>
          <w:p w14:paraId="34EA9881" w14:textId="77777777" w:rsidR="00000000" w:rsidRDefault="00D02D61">
            <w:pPr>
              <w:rPr>
                <w:rFonts w:eastAsia="Times New Roman"/>
                <w:sz w:val="20"/>
                <w:szCs w:val="20"/>
              </w:rPr>
            </w:pPr>
          </w:p>
        </w:tc>
        <w:tc>
          <w:tcPr>
            <w:tcW w:w="50" w:type="pct"/>
            <w:vAlign w:val="center"/>
            <w:hideMark/>
          </w:tcPr>
          <w:p w14:paraId="26E94FC7" w14:textId="77777777" w:rsidR="00000000" w:rsidRDefault="00D02D61">
            <w:pPr>
              <w:rPr>
                <w:rFonts w:eastAsia="Times New Roman"/>
                <w:sz w:val="20"/>
                <w:szCs w:val="20"/>
              </w:rPr>
            </w:pPr>
          </w:p>
        </w:tc>
        <w:tc>
          <w:tcPr>
            <w:tcW w:w="50" w:type="pct"/>
            <w:vAlign w:val="center"/>
            <w:hideMark/>
          </w:tcPr>
          <w:p w14:paraId="5FA640A2" w14:textId="77777777" w:rsidR="00000000" w:rsidRDefault="00D02D61">
            <w:pPr>
              <w:rPr>
                <w:rFonts w:eastAsia="Times New Roman"/>
                <w:sz w:val="20"/>
                <w:szCs w:val="20"/>
              </w:rPr>
            </w:pPr>
          </w:p>
        </w:tc>
        <w:tc>
          <w:tcPr>
            <w:tcW w:w="400" w:type="pct"/>
            <w:vAlign w:val="center"/>
            <w:hideMark/>
          </w:tcPr>
          <w:p w14:paraId="080A81AA" w14:textId="77777777" w:rsidR="00000000" w:rsidRDefault="00D02D61">
            <w:pPr>
              <w:rPr>
                <w:rFonts w:eastAsia="Times New Roman"/>
                <w:sz w:val="20"/>
                <w:szCs w:val="20"/>
              </w:rPr>
            </w:pPr>
          </w:p>
        </w:tc>
        <w:tc>
          <w:tcPr>
            <w:tcW w:w="50" w:type="pct"/>
            <w:vAlign w:val="center"/>
            <w:hideMark/>
          </w:tcPr>
          <w:p w14:paraId="161CFF12" w14:textId="77777777" w:rsidR="00000000" w:rsidRDefault="00D02D61">
            <w:pPr>
              <w:rPr>
                <w:rFonts w:eastAsia="Times New Roman"/>
                <w:sz w:val="20"/>
                <w:szCs w:val="20"/>
              </w:rPr>
            </w:pPr>
          </w:p>
        </w:tc>
        <w:tc>
          <w:tcPr>
            <w:tcW w:w="50" w:type="pct"/>
            <w:vAlign w:val="center"/>
            <w:hideMark/>
          </w:tcPr>
          <w:p w14:paraId="717224BC" w14:textId="77777777" w:rsidR="00000000" w:rsidRDefault="00D02D61">
            <w:pPr>
              <w:rPr>
                <w:rFonts w:eastAsia="Times New Roman"/>
                <w:sz w:val="20"/>
                <w:szCs w:val="20"/>
              </w:rPr>
            </w:pPr>
          </w:p>
        </w:tc>
        <w:tc>
          <w:tcPr>
            <w:tcW w:w="50" w:type="pct"/>
            <w:vAlign w:val="center"/>
            <w:hideMark/>
          </w:tcPr>
          <w:p w14:paraId="42F84046" w14:textId="77777777" w:rsidR="00000000" w:rsidRDefault="00D02D61">
            <w:pPr>
              <w:rPr>
                <w:rFonts w:eastAsia="Times New Roman"/>
                <w:sz w:val="20"/>
                <w:szCs w:val="20"/>
              </w:rPr>
            </w:pPr>
          </w:p>
        </w:tc>
        <w:tc>
          <w:tcPr>
            <w:tcW w:w="400" w:type="pct"/>
            <w:vAlign w:val="center"/>
            <w:hideMark/>
          </w:tcPr>
          <w:p w14:paraId="48C6A08F" w14:textId="77777777" w:rsidR="00000000" w:rsidRDefault="00D02D61">
            <w:pPr>
              <w:rPr>
                <w:rFonts w:eastAsia="Times New Roman"/>
                <w:sz w:val="20"/>
                <w:szCs w:val="20"/>
              </w:rPr>
            </w:pPr>
          </w:p>
        </w:tc>
        <w:tc>
          <w:tcPr>
            <w:tcW w:w="50" w:type="pct"/>
            <w:vAlign w:val="center"/>
            <w:hideMark/>
          </w:tcPr>
          <w:p w14:paraId="070A73B5" w14:textId="77777777" w:rsidR="00000000" w:rsidRDefault="00D02D61">
            <w:pPr>
              <w:rPr>
                <w:rFonts w:eastAsia="Times New Roman"/>
                <w:sz w:val="20"/>
                <w:szCs w:val="20"/>
              </w:rPr>
            </w:pPr>
          </w:p>
        </w:tc>
      </w:tr>
      <w:tr w:rsidR="00000000" w14:paraId="14470D93" w14:textId="77777777">
        <w:trPr>
          <w:divId w:val="569465375"/>
        </w:trPr>
        <w:tc>
          <w:tcPr>
            <w:tcW w:w="0" w:type="auto"/>
            <w:tcMar>
              <w:top w:w="30" w:type="dxa"/>
              <w:left w:w="30" w:type="dxa"/>
              <w:bottom w:w="30" w:type="dxa"/>
              <w:right w:w="30" w:type="dxa"/>
            </w:tcMar>
            <w:vAlign w:val="bottom"/>
            <w:hideMark/>
          </w:tcPr>
          <w:p w14:paraId="6B11F11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2A5AE2C9"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BBB145B" w14:textId="77777777" w:rsidR="00000000" w:rsidRDefault="00D02D61">
            <w:pPr>
              <w:divId w:val="1929652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308D102" w14:textId="77777777" w:rsidR="00000000" w:rsidRDefault="00D02D61">
            <w:pPr>
              <w:jc w:val="center"/>
              <w:rPr>
                <w:rFonts w:eastAsia="Times New Roman"/>
                <w:sz w:val="16"/>
                <w:szCs w:val="16"/>
              </w:rPr>
            </w:pPr>
            <w:r>
              <w:rPr>
                <w:rFonts w:ascii="inherit" w:eastAsia="Times New Roman" w:hAnsi="inherit"/>
                <w:b/>
                <w:bCs/>
                <w:sz w:val="16"/>
                <w:szCs w:val="16"/>
              </w:rPr>
              <w:t>2018</w:t>
            </w:r>
          </w:p>
        </w:tc>
      </w:tr>
      <w:tr w:rsidR="00000000" w14:paraId="725D0D9B" w14:textId="77777777">
        <w:trPr>
          <w:divId w:val="569465375"/>
        </w:trPr>
        <w:tc>
          <w:tcPr>
            <w:tcW w:w="0" w:type="auto"/>
            <w:tcMar>
              <w:top w:w="30" w:type="dxa"/>
              <w:left w:w="30" w:type="dxa"/>
              <w:bottom w:w="30" w:type="dxa"/>
              <w:right w:w="30" w:type="dxa"/>
            </w:tcMar>
            <w:vAlign w:val="bottom"/>
            <w:hideMark/>
          </w:tcPr>
          <w:p w14:paraId="04E07DB3"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342DF78"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2783D536" w14:textId="77777777" w:rsidR="00000000" w:rsidRDefault="00D02D61">
            <w:pPr>
              <w:divId w:val="898441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975190"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5320A5BA"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14:paraId="2682B50D" w14:textId="77777777" w:rsidR="00000000" w:rsidRDefault="00D02D61">
            <w:pPr>
              <w:divId w:val="999507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687D73"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66A19ACA" w14:textId="77777777" w:rsidR="00000000" w:rsidRDefault="00D02D61">
            <w:pPr>
              <w:divId w:val="1736204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BC1484"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Borders>
              <w:top w:val="single" w:sz="6" w:space="0" w:color="000000"/>
            </w:tcBorders>
            <w:tcMar>
              <w:top w:w="30" w:type="dxa"/>
              <w:left w:w="30" w:type="dxa"/>
              <w:bottom w:w="30" w:type="dxa"/>
              <w:right w:w="30" w:type="dxa"/>
            </w:tcMar>
            <w:vAlign w:val="bottom"/>
            <w:hideMark/>
          </w:tcPr>
          <w:p w14:paraId="2A6C03B1" w14:textId="77777777" w:rsidR="00000000" w:rsidRDefault="00D02D61">
            <w:pPr>
              <w:divId w:val="18082078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D65AD2"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1666E2A3"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Borders>
              <w:top w:val="single" w:sz="6" w:space="0" w:color="000000"/>
            </w:tcBorders>
            <w:tcMar>
              <w:top w:w="30" w:type="dxa"/>
              <w:left w:w="30" w:type="dxa"/>
              <w:bottom w:w="30" w:type="dxa"/>
              <w:right w:w="30" w:type="dxa"/>
            </w:tcMar>
            <w:vAlign w:val="bottom"/>
            <w:hideMark/>
          </w:tcPr>
          <w:p w14:paraId="04115179" w14:textId="77777777" w:rsidR="00000000" w:rsidRDefault="00D02D61">
            <w:pPr>
              <w:divId w:val="1000083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6F42A9"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29437EC4" w14:textId="77777777">
        <w:trPr>
          <w:divId w:val="569465375"/>
        </w:trPr>
        <w:tc>
          <w:tcPr>
            <w:tcW w:w="0" w:type="auto"/>
            <w:tcMar>
              <w:top w:w="30" w:type="dxa"/>
              <w:left w:w="30" w:type="dxa"/>
              <w:bottom w:w="30" w:type="dxa"/>
              <w:right w:w="30" w:type="dxa"/>
            </w:tcMar>
            <w:vAlign w:val="bottom"/>
            <w:hideMark/>
          </w:tcPr>
          <w:p w14:paraId="76DFE6B2" w14:textId="77777777" w:rsidR="00000000" w:rsidRDefault="00D02D61">
            <w:pPr>
              <w:divId w:val="1156262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A23061" w14:textId="77777777" w:rsidR="00000000" w:rsidRDefault="00D02D61">
            <w:pPr>
              <w:divId w:val="2023312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6BA81" w14:textId="77777777" w:rsidR="00000000" w:rsidRDefault="00D02D61">
            <w:pPr>
              <w:divId w:val="2138059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CDA25B" w14:textId="77777777" w:rsidR="00000000" w:rsidRDefault="00D02D61">
            <w:pPr>
              <w:divId w:val="1137795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DA5F71" w14:textId="77777777" w:rsidR="00000000" w:rsidRDefault="00D02D61">
            <w:pPr>
              <w:divId w:val="424688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8C387C" w14:textId="77777777" w:rsidR="00000000" w:rsidRDefault="00D02D61">
            <w:pPr>
              <w:divId w:val="735779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5FBCFE" w14:textId="77777777" w:rsidR="00000000" w:rsidRDefault="00D02D61">
            <w:pPr>
              <w:divId w:val="1744452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E25536" w14:textId="77777777" w:rsidR="00000000" w:rsidRDefault="00D02D61">
            <w:pPr>
              <w:divId w:val="1235362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EBB2AF" w14:textId="77777777" w:rsidR="00000000" w:rsidRDefault="00D02D61">
            <w:pPr>
              <w:divId w:val="566575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32DB02" w14:textId="77777777" w:rsidR="00000000" w:rsidRDefault="00D02D61">
            <w:pPr>
              <w:divId w:val="160518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08CA19" w14:textId="77777777" w:rsidR="00000000" w:rsidRDefault="00D02D61">
            <w:pPr>
              <w:divId w:val="1464079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3DE9E9" w14:textId="77777777" w:rsidR="00000000" w:rsidRDefault="00D02D61">
            <w:pPr>
              <w:divId w:val="1203438721"/>
              <w:rPr>
                <w:rFonts w:eastAsia="Times New Roman"/>
                <w:sz w:val="20"/>
                <w:szCs w:val="20"/>
              </w:rPr>
            </w:pPr>
            <w:r>
              <w:rPr>
                <w:rFonts w:ascii="inherit" w:eastAsia="Times New Roman" w:hAnsi="inherit"/>
                <w:sz w:val="20"/>
                <w:szCs w:val="20"/>
              </w:rPr>
              <w:t> </w:t>
            </w:r>
          </w:p>
        </w:tc>
      </w:tr>
      <w:tr w:rsidR="00000000" w14:paraId="270A8E80" w14:textId="77777777">
        <w:trPr>
          <w:divId w:val="569465375"/>
        </w:trPr>
        <w:tc>
          <w:tcPr>
            <w:tcW w:w="0" w:type="auto"/>
            <w:tcMar>
              <w:top w:w="30" w:type="dxa"/>
              <w:left w:w="30" w:type="dxa"/>
              <w:bottom w:w="30" w:type="dxa"/>
              <w:right w:w="30" w:type="dxa"/>
            </w:tcMar>
            <w:vAlign w:val="bottom"/>
            <w:hideMark/>
          </w:tcPr>
          <w:p w14:paraId="1D62E711"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14:paraId="7647440D"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5D884D8" w14:textId="77777777">
        <w:trPr>
          <w:divId w:val="569465375"/>
        </w:trPr>
        <w:tc>
          <w:tcPr>
            <w:tcW w:w="0" w:type="auto"/>
            <w:shd w:val="clear" w:color="auto" w:fill="CCEEFF"/>
            <w:tcMar>
              <w:top w:w="30" w:type="dxa"/>
              <w:left w:w="30" w:type="dxa"/>
              <w:bottom w:w="30" w:type="dxa"/>
              <w:right w:w="30" w:type="dxa"/>
            </w:tcMar>
            <w:hideMark/>
          </w:tcPr>
          <w:p w14:paraId="5B098E01" w14:textId="77777777" w:rsidR="00000000" w:rsidRDefault="00D02D61">
            <w:pPr>
              <w:rPr>
                <w:rFonts w:eastAsia="Times New Roman"/>
                <w:sz w:val="20"/>
                <w:szCs w:val="20"/>
              </w:rPr>
            </w:pPr>
            <w:r>
              <w:rPr>
                <w:rFonts w:ascii="inherit" w:eastAsia="Times New Roman" w:hAnsi="inherit"/>
                <w:b/>
                <w:bCs/>
                <w:sz w:val="20"/>
                <w:szCs w:val="20"/>
              </w:rPr>
              <w:t>Change in benefit obligation</w:t>
            </w:r>
          </w:p>
        </w:tc>
        <w:tc>
          <w:tcPr>
            <w:tcW w:w="0" w:type="auto"/>
            <w:gridSpan w:val="3"/>
            <w:shd w:val="clear" w:color="auto" w:fill="CCEEFF"/>
            <w:tcMar>
              <w:top w:w="30" w:type="dxa"/>
              <w:left w:w="30" w:type="dxa"/>
              <w:bottom w:w="30" w:type="dxa"/>
              <w:right w:w="30" w:type="dxa"/>
            </w:tcMar>
            <w:vAlign w:val="bottom"/>
            <w:hideMark/>
          </w:tcPr>
          <w:p w14:paraId="18999D79" w14:textId="77777777" w:rsidR="00000000" w:rsidRDefault="00D02D61">
            <w:pPr>
              <w:divId w:val="1407454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3AEE04" w14:textId="77777777" w:rsidR="00000000" w:rsidRDefault="00D02D61">
            <w:pPr>
              <w:divId w:val="384762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C9FF18" w14:textId="77777777" w:rsidR="00000000" w:rsidRDefault="00D02D61">
            <w:pPr>
              <w:divId w:val="459879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4C2E49" w14:textId="77777777" w:rsidR="00000000" w:rsidRDefault="00D02D61">
            <w:pPr>
              <w:divId w:val="1578511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9875F2" w14:textId="77777777" w:rsidR="00000000" w:rsidRDefault="00D02D61">
            <w:pPr>
              <w:divId w:val="2049450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F18D12" w14:textId="77777777" w:rsidR="00000000" w:rsidRDefault="00D02D61">
            <w:pPr>
              <w:divId w:val="14742538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BDC24E" w14:textId="77777777" w:rsidR="00000000" w:rsidRDefault="00D02D61">
            <w:pPr>
              <w:divId w:val="447941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D41137" w14:textId="77777777" w:rsidR="00000000" w:rsidRDefault="00D02D61">
            <w:pPr>
              <w:divId w:val="1331636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A52D98" w14:textId="77777777" w:rsidR="00000000" w:rsidRDefault="00D02D61">
            <w:pPr>
              <w:divId w:val="1037925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D2E60E" w14:textId="77777777" w:rsidR="00000000" w:rsidRDefault="00D02D61">
            <w:pPr>
              <w:divId w:val="1639990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D065A6" w14:textId="77777777" w:rsidR="00000000" w:rsidRDefault="00D02D61">
            <w:pPr>
              <w:divId w:val="824516421"/>
              <w:rPr>
                <w:rFonts w:eastAsia="Times New Roman"/>
                <w:sz w:val="20"/>
                <w:szCs w:val="20"/>
              </w:rPr>
            </w:pPr>
            <w:r>
              <w:rPr>
                <w:rFonts w:ascii="inherit" w:eastAsia="Times New Roman" w:hAnsi="inherit"/>
                <w:sz w:val="20"/>
                <w:szCs w:val="20"/>
              </w:rPr>
              <w:t> </w:t>
            </w:r>
          </w:p>
        </w:tc>
      </w:tr>
      <w:tr w:rsidR="00000000" w14:paraId="5E6791D5" w14:textId="77777777">
        <w:trPr>
          <w:divId w:val="569465375"/>
        </w:trPr>
        <w:tc>
          <w:tcPr>
            <w:tcW w:w="0" w:type="auto"/>
            <w:tcMar>
              <w:top w:w="30" w:type="dxa"/>
              <w:left w:w="30" w:type="dxa"/>
              <w:bottom w:w="30" w:type="dxa"/>
              <w:right w:w="30" w:type="dxa"/>
            </w:tcMar>
            <w:hideMark/>
          </w:tcPr>
          <w:p w14:paraId="4E6D2FC1" w14:textId="77777777" w:rsidR="00000000" w:rsidRDefault="00D02D61">
            <w:pPr>
              <w:rPr>
                <w:rFonts w:eastAsia="Times New Roman"/>
                <w:sz w:val="20"/>
                <w:szCs w:val="20"/>
              </w:rPr>
            </w:pPr>
            <w:r>
              <w:rPr>
                <w:rFonts w:ascii="inherit" w:eastAsia="Times New Roman" w:hAnsi="inherit"/>
                <w:sz w:val="20"/>
                <w:szCs w:val="20"/>
              </w:rPr>
              <w:t>Benefit obligation at beginning of fiscal year</w:t>
            </w:r>
          </w:p>
        </w:tc>
        <w:tc>
          <w:tcPr>
            <w:tcW w:w="0" w:type="auto"/>
            <w:tcMar>
              <w:top w:w="30" w:type="dxa"/>
              <w:left w:w="30" w:type="dxa"/>
              <w:bottom w:w="30" w:type="dxa"/>
              <w:right w:w="0" w:type="dxa"/>
            </w:tcMar>
            <w:vAlign w:val="bottom"/>
            <w:hideMark/>
          </w:tcPr>
          <w:p w14:paraId="4DCDDE6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DAB0DF" w14:textId="77777777" w:rsidR="00000000" w:rsidRDefault="00D02D61">
            <w:pPr>
              <w:jc w:val="right"/>
              <w:rPr>
                <w:rFonts w:eastAsia="Times New Roman"/>
                <w:sz w:val="20"/>
                <w:szCs w:val="20"/>
              </w:rPr>
            </w:pPr>
            <w:r>
              <w:rPr>
                <w:rFonts w:ascii="inherit" w:eastAsia="Times New Roman" w:hAnsi="inherit"/>
                <w:sz w:val="20"/>
                <w:szCs w:val="20"/>
              </w:rPr>
              <w:t>5,774</w:t>
            </w:r>
          </w:p>
        </w:tc>
        <w:tc>
          <w:tcPr>
            <w:tcW w:w="0" w:type="auto"/>
            <w:vAlign w:val="bottom"/>
            <w:hideMark/>
          </w:tcPr>
          <w:p w14:paraId="79C03A7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E8FF751" w14:textId="77777777" w:rsidR="00000000" w:rsidRDefault="00D02D61">
            <w:pPr>
              <w:divId w:val="1039281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0FC3A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D1C6B7" w14:textId="77777777" w:rsidR="00000000" w:rsidRDefault="00D02D61">
            <w:pPr>
              <w:jc w:val="right"/>
              <w:rPr>
                <w:rFonts w:eastAsia="Times New Roman"/>
                <w:sz w:val="20"/>
                <w:szCs w:val="20"/>
              </w:rPr>
            </w:pPr>
            <w:r>
              <w:rPr>
                <w:rFonts w:ascii="inherit" w:eastAsia="Times New Roman" w:hAnsi="inherit"/>
                <w:sz w:val="20"/>
                <w:szCs w:val="20"/>
              </w:rPr>
              <w:t>233</w:t>
            </w:r>
          </w:p>
        </w:tc>
        <w:tc>
          <w:tcPr>
            <w:tcW w:w="0" w:type="auto"/>
            <w:vAlign w:val="bottom"/>
            <w:hideMark/>
          </w:tcPr>
          <w:p w14:paraId="39C14DA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CC93D3" w14:textId="77777777" w:rsidR="00000000" w:rsidRDefault="00D02D61">
            <w:pPr>
              <w:divId w:val="1469783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4FDA2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719FA1" w14:textId="77777777" w:rsidR="00000000" w:rsidRDefault="00D02D61">
            <w:pPr>
              <w:jc w:val="right"/>
              <w:rPr>
                <w:rFonts w:eastAsia="Times New Roman"/>
                <w:sz w:val="20"/>
                <w:szCs w:val="20"/>
              </w:rPr>
            </w:pPr>
            <w:r>
              <w:rPr>
                <w:rFonts w:ascii="inherit" w:eastAsia="Times New Roman" w:hAnsi="inherit"/>
                <w:sz w:val="20"/>
                <w:szCs w:val="20"/>
              </w:rPr>
              <w:t>6,007</w:t>
            </w:r>
          </w:p>
        </w:tc>
        <w:tc>
          <w:tcPr>
            <w:tcW w:w="0" w:type="auto"/>
            <w:vAlign w:val="bottom"/>
            <w:hideMark/>
          </w:tcPr>
          <w:p w14:paraId="2A05AE9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06CAAA" w14:textId="77777777" w:rsidR="00000000" w:rsidRDefault="00D02D61">
            <w:pPr>
              <w:divId w:val="107924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99BB5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B5D64C" w14:textId="77777777" w:rsidR="00000000" w:rsidRDefault="00D02D61">
            <w:pPr>
              <w:jc w:val="right"/>
              <w:rPr>
                <w:rFonts w:eastAsia="Times New Roman"/>
                <w:sz w:val="20"/>
                <w:szCs w:val="20"/>
              </w:rPr>
            </w:pPr>
            <w:r>
              <w:rPr>
                <w:rFonts w:ascii="inherit" w:eastAsia="Times New Roman" w:hAnsi="inherit"/>
                <w:sz w:val="20"/>
                <w:szCs w:val="20"/>
              </w:rPr>
              <w:t>6,140</w:t>
            </w:r>
          </w:p>
        </w:tc>
        <w:tc>
          <w:tcPr>
            <w:tcW w:w="0" w:type="auto"/>
            <w:vAlign w:val="bottom"/>
            <w:hideMark/>
          </w:tcPr>
          <w:p w14:paraId="58EAF09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81C6F34" w14:textId="77777777" w:rsidR="00000000" w:rsidRDefault="00D02D61">
            <w:pPr>
              <w:divId w:val="337537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E2E70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C58F71" w14:textId="77777777" w:rsidR="00000000" w:rsidRDefault="00D02D61">
            <w:pPr>
              <w:jc w:val="right"/>
              <w:rPr>
                <w:rFonts w:eastAsia="Times New Roman"/>
                <w:sz w:val="20"/>
                <w:szCs w:val="20"/>
              </w:rPr>
            </w:pPr>
            <w:r>
              <w:rPr>
                <w:rFonts w:ascii="inherit" w:eastAsia="Times New Roman" w:hAnsi="inherit"/>
                <w:sz w:val="20"/>
                <w:szCs w:val="20"/>
              </w:rPr>
              <w:t>265</w:t>
            </w:r>
          </w:p>
        </w:tc>
        <w:tc>
          <w:tcPr>
            <w:tcW w:w="0" w:type="auto"/>
            <w:vAlign w:val="bottom"/>
            <w:hideMark/>
          </w:tcPr>
          <w:p w14:paraId="721CE01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CD4D2F" w14:textId="77777777" w:rsidR="00000000" w:rsidRDefault="00D02D61">
            <w:pPr>
              <w:divId w:val="1556887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16EFE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FE0CA5" w14:textId="77777777" w:rsidR="00000000" w:rsidRDefault="00D02D61">
            <w:pPr>
              <w:jc w:val="right"/>
              <w:rPr>
                <w:rFonts w:eastAsia="Times New Roman"/>
                <w:sz w:val="20"/>
                <w:szCs w:val="20"/>
              </w:rPr>
            </w:pPr>
            <w:r>
              <w:rPr>
                <w:rFonts w:ascii="inherit" w:eastAsia="Times New Roman" w:hAnsi="inherit"/>
                <w:sz w:val="20"/>
                <w:szCs w:val="20"/>
              </w:rPr>
              <w:t>6,405</w:t>
            </w:r>
          </w:p>
        </w:tc>
        <w:tc>
          <w:tcPr>
            <w:tcW w:w="0" w:type="auto"/>
            <w:vAlign w:val="bottom"/>
            <w:hideMark/>
          </w:tcPr>
          <w:p w14:paraId="1E37D15D" w14:textId="77777777" w:rsidR="00000000" w:rsidRDefault="00D02D61">
            <w:pPr>
              <w:rPr>
                <w:rFonts w:eastAsia="Times New Roman"/>
                <w:sz w:val="20"/>
                <w:szCs w:val="20"/>
              </w:rPr>
            </w:pPr>
          </w:p>
        </w:tc>
      </w:tr>
      <w:tr w:rsidR="00000000" w14:paraId="14A98464" w14:textId="77777777">
        <w:trPr>
          <w:divId w:val="569465375"/>
        </w:trPr>
        <w:tc>
          <w:tcPr>
            <w:tcW w:w="0" w:type="auto"/>
            <w:shd w:val="clear" w:color="auto" w:fill="CCEEFF"/>
            <w:tcMar>
              <w:top w:w="30" w:type="dxa"/>
              <w:left w:w="30" w:type="dxa"/>
              <w:bottom w:w="30" w:type="dxa"/>
              <w:right w:w="30" w:type="dxa"/>
            </w:tcMar>
            <w:hideMark/>
          </w:tcPr>
          <w:p w14:paraId="4652894C" w14:textId="77777777" w:rsidR="00000000" w:rsidRDefault="00D02D61">
            <w:pPr>
              <w:rPr>
                <w:rFonts w:eastAsia="Times New Roman"/>
                <w:sz w:val="20"/>
                <w:szCs w:val="20"/>
              </w:rPr>
            </w:pPr>
            <w:r>
              <w:rPr>
                <w:rFonts w:ascii="inherit" w:eastAsia="Times New Roman" w:hAnsi="inherit"/>
                <w:sz w:val="20"/>
                <w:szCs w:val="20"/>
              </w:rPr>
              <w:t>Service cost</w:t>
            </w:r>
          </w:p>
        </w:tc>
        <w:tc>
          <w:tcPr>
            <w:tcW w:w="0" w:type="auto"/>
            <w:gridSpan w:val="2"/>
            <w:shd w:val="clear" w:color="auto" w:fill="CCEEFF"/>
            <w:tcMar>
              <w:top w:w="30" w:type="dxa"/>
              <w:left w:w="30" w:type="dxa"/>
              <w:bottom w:w="30" w:type="dxa"/>
              <w:right w:w="0" w:type="dxa"/>
            </w:tcMar>
            <w:vAlign w:val="bottom"/>
            <w:hideMark/>
          </w:tcPr>
          <w:p w14:paraId="6769F82E"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6762F92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FDB525" w14:textId="77777777" w:rsidR="00000000" w:rsidRDefault="00D02D61">
            <w:pPr>
              <w:divId w:val="149833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1B341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A9520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BCDF4A" w14:textId="77777777" w:rsidR="00000000" w:rsidRDefault="00D02D61">
            <w:pPr>
              <w:divId w:val="1902982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CEE063"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0583334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51C657" w14:textId="77777777" w:rsidR="00000000" w:rsidRDefault="00D02D61">
            <w:pPr>
              <w:divId w:val="1042630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32B1E5" w14:textId="77777777" w:rsidR="00000000" w:rsidRDefault="00D02D61">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1CDFAA8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E057D" w14:textId="77777777" w:rsidR="00000000" w:rsidRDefault="00D02D61">
            <w:pPr>
              <w:divId w:val="311712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455D5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81A664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D3DC22" w14:textId="77777777" w:rsidR="00000000" w:rsidRDefault="00D02D61">
            <w:pPr>
              <w:divId w:val="830877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B0F2B8"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205C6C0A" w14:textId="77777777" w:rsidR="00000000" w:rsidRDefault="00D02D61">
            <w:pPr>
              <w:rPr>
                <w:rFonts w:eastAsia="Times New Roman"/>
                <w:sz w:val="20"/>
                <w:szCs w:val="20"/>
              </w:rPr>
            </w:pPr>
          </w:p>
        </w:tc>
      </w:tr>
      <w:tr w:rsidR="00000000" w14:paraId="6C1AD673" w14:textId="77777777">
        <w:trPr>
          <w:divId w:val="569465375"/>
        </w:trPr>
        <w:tc>
          <w:tcPr>
            <w:tcW w:w="0" w:type="auto"/>
            <w:tcMar>
              <w:top w:w="30" w:type="dxa"/>
              <w:left w:w="30" w:type="dxa"/>
              <w:bottom w:w="30" w:type="dxa"/>
              <w:right w:w="30" w:type="dxa"/>
            </w:tcMar>
            <w:hideMark/>
          </w:tcPr>
          <w:p w14:paraId="4648B21D" w14:textId="77777777" w:rsidR="00000000" w:rsidRDefault="00D02D61">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6DE5EECE" w14:textId="77777777" w:rsidR="00000000" w:rsidRDefault="00D02D61">
            <w:pPr>
              <w:jc w:val="right"/>
              <w:rPr>
                <w:rFonts w:eastAsia="Times New Roman"/>
                <w:sz w:val="20"/>
                <w:szCs w:val="20"/>
              </w:rPr>
            </w:pPr>
            <w:r>
              <w:rPr>
                <w:rFonts w:ascii="inherit" w:eastAsia="Times New Roman" w:hAnsi="inherit"/>
                <w:sz w:val="20"/>
                <w:szCs w:val="20"/>
              </w:rPr>
              <w:t>209</w:t>
            </w:r>
          </w:p>
        </w:tc>
        <w:tc>
          <w:tcPr>
            <w:tcW w:w="0" w:type="auto"/>
            <w:vAlign w:val="bottom"/>
            <w:hideMark/>
          </w:tcPr>
          <w:p w14:paraId="290740B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64B355B" w14:textId="77777777" w:rsidR="00000000" w:rsidRDefault="00D02D61">
            <w:pPr>
              <w:divId w:val="127868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4A9B5B"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6F36CDD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83C4DE" w14:textId="77777777" w:rsidR="00000000" w:rsidRDefault="00D02D61">
            <w:pPr>
              <w:divId w:val="1789087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24339D" w14:textId="77777777" w:rsidR="00000000" w:rsidRDefault="00D02D61">
            <w:pPr>
              <w:jc w:val="right"/>
              <w:rPr>
                <w:rFonts w:eastAsia="Times New Roman"/>
                <w:sz w:val="20"/>
                <w:szCs w:val="20"/>
              </w:rPr>
            </w:pPr>
            <w:r>
              <w:rPr>
                <w:rFonts w:ascii="inherit" w:eastAsia="Times New Roman" w:hAnsi="inherit"/>
                <w:sz w:val="20"/>
                <w:szCs w:val="20"/>
              </w:rPr>
              <w:t>217</w:t>
            </w:r>
          </w:p>
        </w:tc>
        <w:tc>
          <w:tcPr>
            <w:tcW w:w="0" w:type="auto"/>
            <w:vAlign w:val="bottom"/>
            <w:hideMark/>
          </w:tcPr>
          <w:p w14:paraId="7DDD0C5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302F38" w14:textId="77777777" w:rsidR="00000000" w:rsidRDefault="00D02D61">
            <w:pPr>
              <w:divId w:val="1651904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902C51" w14:textId="77777777" w:rsidR="00000000" w:rsidRDefault="00D02D61">
            <w:pPr>
              <w:jc w:val="right"/>
              <w:rPr>
                <w:rFonts w:eastAsia="Times New Roman"/>
                <w:sz w:val="20"/>
                <w:szCs w:val="20"/>
              </w:rPr>
            </w:pPr>
            <w:r>
              <w:rPr>
                <w:rFonts w:ascii="inherit" w:eastAsia="Times New Roman" w:hAnsi="inherit"/>
                <w:sz w:val="20"/>
                <w:szCs w:val="20"/>
              </w:rPr>
              <w:t>195</w:t>
            </w:r>
          </w:p>
        </w:tc>
        <w:tc>
          <w:tcPr>
            <w:tcW w:w="0" w:type="auto"/>
            <w:vAlign w:val="bottom"/>
            <w:hideMark/>
          </w:tcPr>
          <w:p w14:paraId="2101096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FD17B92" w14:textId="77777777" w:rsidR="00000000" w:rsidRDefault="00D02D61">
            <w:pPr>
              <w:divId w:val="415320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7E65C1"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2612958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FF0B8C" w14:textId="77777777" w:rsidR="00000000" w:rsidRDefault="00D02D61">
            <w:pPr>
              <w:divId w:val="17026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AD9D8"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vAlign w:val="bottom"/>
            <w:hideMark/>
          </w:tcPr>
          <w:p w14:paraId="3E340118" w14:textId="77777777" w:rsidR="00000000" w:rsidRDefault="00D02D61">
            <w:pPr>
              <w:rPr>
                <w:rFonts w:eastAsia="Times New Roman"/>
                <w:sz w:val="20"/>
                <w:szCs w:val="20"/>
              </w:rPr>
            </w:pPr>
          </w:p>
        </w:tc>
      </w:tr>
      <w:tr w:rsidR="00000000" w14:paraId="7741B945" w14:textId="77777777">
        <w:trPr>
          <w:divId w:val="569465375"/>
        </w:trPr>
        <w:tc>
          <w:tcPr>
            <w:tcW w:w="0" w:type="auto"/>
            <w:shd w:val="clear" w:color="auto" w:fill="CCEEFF"/>
            <w:tcMar>
              <w:top w:w="30" w:type="dxa"/>
              <w:left w:w="30" w:type="dxa"/>
              <w:bottom w:w="30" w:type="dxa"/>
              <w:right w:w="30" w:type="dxa"/>
            </w:tcMar>
            <w:hideMark/>
          </w:tcPr>
          <w:p w14:paraId="5CA1E6B9" w14:textId="77777777" w:rsidR="00000000" w:rsidRDefault="00D02D61">
            <w:pPr>
              <w:rPr>
                <w:rFonts w:eastAsia="Times New Roman"/>
                <w:sz w:val="20"/>
                <w:szCs w:val="20"/>
              </w:rPr>
            </w:pPr>
            <w:r>
              <w:rPr>
                <w:rFonts w:ascii="inherit" w:eastAsia="Times New Roman" w:hAnsi="inherit"/>
                <w:sz w:val="20"/>
                <w:szCs w:val="20"/>
              </w:rPr>
              <w:t>Actuarial loss (gain)</w:t>
            </w:r>
          </w:p>
        </w:tc>
        <w:tc>
          <w:tcPr>
            <w:tcW w:w="0" w:type="auto"/>
            <w:gridSpan w:val="2"/>
            <w:shd w:val="clear" w:color="auto" w:fill="CCEEFF"/>
            <w:tcMar>
              <w:top w:w="30" w:type="dxa"/>
              <w:left w:w="30" w:type="dxa"/>
              <w:bottom w:w="30" w:type="dxa"/>
              <w:right w:w="0" w:type="dxa"/>
            </w:tcMar>
            <w:vAlign w:val="bottom"/>
            <w:hideMark/>
          </w:tcPr>
          <w:p w14:paraId="4A1D253E" w14:textId="77777777" w:rsidR="00000000" w:rsidRDefault="00D02D61">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14:paraId="5B2A93C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4852D" w14:textId="77777777" w:rsidR="00000000" w:rsidRDefault="00D02D61">
            <w:pPr>
              <w:divId w:val="1958443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25CC31"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5173A2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1EFFE0" w14:textId="77777777" w:rsidR="00000000" w:rsidRDefault="00D02D61">
            <w:pPr>
              <w:divId w:val="986587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4B0B11" w14:textId="77777777" w:rsidR="00000000" w:rsidRDefault="00D02D61">
            <w:pPr>
              <w:jc w:val="right"/>
              <w:rPr>
                <w:rFonts w:eastAsia="Times New Roman"/>
                <w:sz w:val="20"/>
                <w:szCs w:val="20"/>
              </w:rPr>
            </w:pPr>
            <w:r>
              <w:rPr>
                <w:rFonts w:ascii="inherit" w:eastAsia="Times New Roman" w:hAnsi="inherit"/>
                <w:sz w:val="20"/>
                <w:szCs w:val="20"/>
              </w:rPr>
              <w:t>513</w:t>
            </w:r>
          </w:p>
        </w:tc>
        <w:tc>
          <w:tcPr>
            <w:tcW w:w="0" w:type="auto"/>
            <w:shd w:val="clear" w:color="auto" w:fill="CCEEFF"/>
            <w:vAlign w:val="bottom"/>
            <w:hideMark/>
          </w:tcPr>
          <w:p w14:paraId="48F46B1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BCF1A6" w14:textId="77777777" w:rsidR="00000000" w:rsidRDefault="00D02D61">
            <w:pPr>
              <w:divId w:val="768307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F5228" w14:textId="77777777" w:rsidR="00000000" w:rsidRDefault="00D02D61">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14:paraId="2F4FB51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E387DB" w14:textId="77777777" w:rsidR="00000000" w:rsidRDefault="00D02D61">
            <w:pPr>
              <w:divId w:val="1392146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DF9520"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7A68F22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1E69A8" w14:textId="77777777" w:rsidR="00000000" w:rsidRDefault="00D02D61">
            <w:pPr>
              <w:divId w:val="572204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C82161" w14:textId="77777777" w:rsidR="00000000" w:rsidRDefault="00D02D61">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14:paraId="1CB56DCB" w14:textId="77777777" w:rsidR="00000000" w:rsidRDefault="00D02D61">
            <w:pPr>
              <w:rPr>
                <w:rFonts w:eastAsia="Times New Roman"/>
                <w:sz w:val="20"/>
                <w:szCs w:val="20"/>
              </w:rPr>
            </w:pPr>
            <w:r>
              <w:rPr>
                <w:rFonts w:ascii="inherit" w:eastAsia="Times New Roman" w:hAnsi="inherit"/>
                <w:sz w:val="20"/>
                <w:szCs w:val="20"/>
              </w:rPr>
              <w:t>)</w:t>
            </w:r>
          </w:p>
        </w:tc>
      </w:tr>
      <w:tr w:rsidR="00000000" w14:paraId="2522C3AC" w14:textId="77777777">
        <w:trPr>
          <w:divId w:val="569465375"/>
        </w:trPr>
        <w:tc>
          <w:tcPr>
            <w:tcW w:w="0" w:type="auto"/>
            <w:tcMar>
              <w:top w:w="30" w:type="dxa"/>
              <w:left w:w="30" w:type="dxa"/>
              <w:bottom w:w="30" w:type="dxa"/>
              <w:right w:w="30" w:type="dxa"/>
            </w:tcMar>
            <w:hideMark/>
          </w:tcPr>
          <w:p w14:paraId="2F6D7292" w14:textId="77777777" w:rsidR="00000000" w:rsidRDefault="00D02D61">
            <w:pPr>
              <w:rPr>
                <w:rFonts w:eastAsia="Times New Roman"/>
                <w:sz w:val="20"/>
                <w:szCs w:val="20"/>
              </w:rPr>
            </w:pPr>
            <w:r>
              <w:rPr>
                <w:rFonts w:ascii="inherit" w:eastAsia="Times New Roman" w:hAnsi="inherit"/>
                <w:sz w:val="20"/>
                <w:szCs w:val="20"/>
              </w:rPr>
              <w:t>Amendments</w:t>
            </w:r>
          </w:p>
        </w:tc>
        <w:tc>
          <w:tcPr>
            <w:tcW w:w="0" w:type="auto"/>
            <w:gridSpan w:val="2"/>
            <w:tcMar>
              <w:top w:w="30" w:type="dxa"/>
              <w:left w:w="30" w:type="dxa"/>
              <w:bottom w:w="30" w:type="dxa"/>
              <w:right w:w="0" w:type="dxa"/>
            </w:tcMar>
            <w:vAlign w:val="bottom"/>
            <w:hideMark/>
          </w:tcPr>
          <w:p w14:paraId="14D1111A"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3389BF8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6866B66" w14:textId="77777777" w:rsidR="00000000" w:rsidRDefault="00D02D61">
            <w:pPr>
              <w:divId w:val="1407532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D3067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ABD7F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895601" w14:textId="77777777" w:rsidR="00000000" w:rsidRDefault="00D02D61">
            <w:pPr>
              <w:divId w:val="12535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B54971"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ACF4F2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1CD34D" w14:textId="77777777" w:rsidR="00000000" w:rsidRDefault="00D02D61">
            <w:pPr>
              <w:divId w:val="349840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E31107"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C1134A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B1DAED9" w14:textId="77777777" w:rsidR="00000000" w:rsidRDefault="00D02D61">
            <w:pPr>
              <w:divId w:val="1023439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C9C64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3C8469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49F769" w14:textId="77777777" w:rsidR="00000000" w:rsidRDefault="00D02D61">
            <w:pPr>
              <w:divId w:val="1814520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A55316"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E71219A" w14:textId="77777777" w:rsidR="00000000" w:rsidRDefault="00D02D61">
            <w:pPr>
              <w:rPr>
                <w:rFonts w:eastAsia="Times New Roman"/>
                <w:sz w:val="20"/>
                <w:szCs w:val="20"/>
              </w:rPr>
            </w:pPr>
          </w:p>
        </w:tc>
      </w:tr>
      <w:tr w:rsidR="00000000" w14:paraId="24D5324F" w14:textId="77777777">
        <w:trPr>
          <w:divId w:val="569465375"/>
        </w:trPr>
        <w:tc>
          <w:tcPr>
            <w:tcW w:w="0" w:type="auto"/>
            <w:shd w:val="clear" w:color="auto" w:fill="CCEEFF"/>
            <w:tcMar>
              <w:top w:w="30" w:type="dxa"/>
              <w:left w:w="30" w:type="dxa"/>
              <w:bottom w:w="30" w:type="dxa"/>
              <w:right w:w="30" w:type="dxa"/>
            </w:tcMar>
            <w:hideMark/>
          </w:tcPr>
          <w:p w14:paraId="41B97633" w14:textId="77777777" w:rsidR="00000000" w:rsidRDefault="00D02D61">
            <w:pPr>
              <w:rPr>
                <w:rFonts w:eastAsia="Times New Roman"/>
                <w:sz w:val="20"/>
                <w:szCs w:val="20"/>
              </w:rPr>
            </w:pPr>
            <w:r>
              <w:rPr>
                <w:rFonts w:ascii="inherit" w:eastAsia="Times New Roman" w:hAnsi="inherit"/>
                <w:sz w:val="20"/>
                <w:szCs w:val="20"/>
              </w:rPr>
              <w:t>Benefits paid</w:t>
            </w:r>
          </w:p>
        </w:tc>
        <w:tc>
          <w:tcPr>
            <w:tcW w:w="0" w:type="auto"/>
            <w:gridSpan w:val="2"/>
            <w:shd w:val="clear" w:color="auto" w:fill="CCEEFF"/>
            <w:tcMar>
              <w:top w:w="30" w:type="dxa"/>
              <w:left w:w="30" w:type="dxa"/>
              <w:bottom w:w="30" w:type="dxa"/>
              <w:right w:w="0" w:type="dxa"/>
            </w:tcMar>
            <w:vAlign w:val="bottom"/>
            <w:hideMark/>
          </w:tcPr>
          <w:p w14:paraId="02F85EC5" w14:textId="77777777" w:rsidR="00000000" w:rsidRDefault="00D02D61">
            <w:pPr>
              <w:jc w:val="right"/>
              <w:rPr>
                <w:rFonts w:eastAsia="Times New Roman"/>
                <w:sz w:val="20"/>
                <w:szCs w:val="20"/>
              </w:rPr>
            </w:pPr>
            <w:r>
              <w:rPr>
                <w:rFonts w:ascii="inherit" w:eastAsia="Times New Roman" w:hAnsi="inherit"/>
                <w:sz w:val="20"/>
                <w:szCs w:val="20"/>
              </w:rPr>
              <w:t>(381</w:t>
            </w:r>
          </w:p>
        </w:tc>
        <w:tc>
          <w:tcPr>
            <w:tcW w:w="0" w:type="auto"/>
            <w:shd w:val="clear" w:color="auto" w:fill="CCEEFF"/>
            <w:tcMar>
              <w:top w:w="30" w:type="dxa"/>
              <w:left w:w="0" w:type="dxa"/>
              <w:bottom w:w="30" w:type="dxa"/>
              <w:right w:w="30" w:type="dxa"/>
            </w:tcMar>
            <w:vAlign w:val="bottom"/>
            <w:hideMark/>
          </w:tcPr>
          <w:p w14:paraId="0D584FA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F5B52F" w14:textId="77777777" w:rsidR="00000000" w:rsidRDefault="00D02D61">
            <w:pPr>
              <w:divId w:val="137333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3496ED"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5C8EED8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3BD977" w14:textId="77777777" w:rsidR="00000000" w:rsidRDefault="00D02D61">
            <w:pPr>
              <w:divId w:val="770276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12A09D" w14:textId="77777777" w:rsidR="00000000" w:rsidRDefault="00D02D61">
            <w:pPr>
              <w:jc w:val="right"/>
              <w:rPr>
                <w:rFonts w:eastAsia="Times New Roman"/>
                <w:sz w:val="20"/>
                <w:szCs w:val="20"/>
              </w:rPr>
            </w:pPr>
            <w:r>
              <w:rPr>
                <w:rFonts w:ascii="inherit" w:eastAsia="Times New Roman" w:hAnsi="inherit"/>
                <w:sz w:val="20"/>
                <w:szCs w:val="20"/>
              </w:rPr>
              <w:t>(400</w:t>
            </w:r>
          </w:p>
        </w:tc>
        <w:tc>
          <w:tcPr>
            <w:tcW w:w="0" w:type="auto"/>
            <w:shd w:val="clear" w:color="auto" w:fill="CCEEFF"/>
            <w:tcMar>
              <w:top w:w="30" w:type="dxa"/>
              <w:left w:w="0" w:type="dxa"/>
              <w:bottom w:w="30" w:type="dxa"/>
              <w:right w:w="30" w:type="dxa"/>
            </w:tcMar>
            <w:vAlign w:val="bottom"/>
            <w:hideMark/>
          </w:tcPr>
          <w:p w14:paraId="4EA8A6F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19216D" w14:textId="77777777" w:rsidR="00000000" w:rsidRDefault="00D02D61">
            <w:pPr>
              <w:divId w:val="227419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41D13" w14:textId="77777777" w:rsidR="00000000" w:rsidRDefault="00D02D61">
            <w:pPr>
              <w:jc w:val="right"/>
              <w:rPr>
                <w:rFonts w:eastAsia="Times New Roman"/>
                <w:sz w:val="20"/>
                <w:szCs w:val="20"/>
              </w:rPr>
            </w:pPr>
            <w:r>
              <w:rPr>
                <w:rFonts w:ascii="inherit" w:eastAsia="Times New Roman" w:hAnsi="inherit"/>
                <w:sz w:val="20"/>
                <w:szCs w:val="20"/>
              </w:rPr>
              <w:t>(402</w:t>
            </w:r>
          </w:p>
        </w:tc>
        <w:tc>
          <w:tcPr>
            <w:tcW w:w="0" w:type="auto"/>
            <w:shd w:val="clear" w:color="auto" w:fill="CCEEFF"/>
            <w:tcMar>
              <w:top w:w="30" w:type="dxa"/>
              <w:left w:w="0" w:type="dxa"/>
              <w:bottom w:w="30" w:type="dxa"/>
              <w:right w:w="30" w:type="dxa"/>
            </w:tcMar>
            <w:vAlign w:val="bottom"/>
            <w:hideMark/>
          </w:tcPr>
          <w:p w14:paraId="367C50D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375539" w14:textId="77777777" w:rsidR="00000000" w:rsidRDefault="00D02D61">
            <w:pPr>
              <w:divId w:val="1384133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CD6039"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3CF12F7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B7C4E0" w14:textId="77777777" w:rsidR="00000000" w:rsidRDefault="00D02D61">
            <w:pPr>
              <w:divId w:val="1708791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087F85" w14:textId="77777777" w:rsidR="00000000" w:rsidRDefault="00D02D61">
            <w:pPr>
              <w:jc w:val="right"/>
              <w:rPr>
                <w:rFonts w:eastAsia="Times New Roman"/>
                <w:sz w:val="20"/>
                <w:szCs w:val="20"/>
              </w:rPr>
            </w:pPr>
            <w:r>
              <w:rPr>
                <w:rFonts w:ascii="inherit" w:eastAsia="Times New Roman" w:hAnsi="inherit"/>
                <w:sz w:val="20"/>
                <w:szCs w:val="20"/>
              </w:rPr>
              <w:t>(420</w:t>
            </w:r>
          </w:p>
        </w:tc>
        <w:tc>
          <w:tcPr>
            <w:tcW w:w="0" w:type="auto"/>
            <w:shd w:val="clear" w:color="auto" w:fill="CCEEFF"/>
            <w:tcMar>
              <w:top w:w="30" w:type="dxa"/>
              <w:left w:w="0" w:type="dxa"/>
              <w:bottom w:w="30" w:type="dxa"/>
              <w:right w:w="30" w:type="dxa"/>
            </w:tcMar>
            <w:vAlign w:val="bottom"/>
            <w:hideMark/>
          </w:tcPr>
          <w:p w14:paraId="7510E95B" w14:textId="77777777" w:rsidR="00000000" w:rsidRDefault="00D02D61">
            <w:pPr>
              <w:rPr>
                <w:rFonts w:eastAsia="Times New Roman"/>
                <w:sz w:val="20"/>
                <w:szCs w:val="20"/>
              </w:rPr>
            </w:pPr>
            <w:r>
              <w:rPr>
                <w:rFonts w:ascii="inherit" w:eastAsia="Times New Roman" w:hAnsi="inherit"/>
                <w:sz w:val="20"/>
                <w:szCs w:val="20"/>
              </w:rPr>
              <w:t>)</w:t>
            </w:r>
          </w:p>
        </w:tc>
      </w:tr>
      <w:tr w:rsidR="00000000" w14:paraId="4653206F" w14:textId="77777777">
        <w:trPr>
          <w:divId w:val="569465375"/>
        </w:trPr>
        <w:tc>
          <w:tcPr>
            <w:tcW w:w="0" w:type="auto"/>
            <w:tcMar>
              <w:top w:w="30" w:type="dxa"/>
              <w:left w:w="30" w:type="dxa"/>
              <w:bottom w:w="30" w:type="dxa"/>
              <w:right w:w="30" w:type="dxa"/>
            </w:tcMar>
            <w:hideMark/>
          </w:tcPr>
          <w:p w14:paraId="21F7CA0E" w14:textId="77777777" w:rsidR="00000000" w:rsidRDefault="00D02D61">
            <w:pPr>
              <w:rPr>
                <w:rFonts w:eastAsia="Times New Roman"/>
                <w:sz w:val="20"/>
                <w:szCs w:val="20"/>
              </w:rPr>
            </w:pPr>
            <w:r>
              <w:rPr>
                <w:rFonts w:ascii="inherit" w:eastAsia="Times New Roman" w:hAnsi="inherit"/>
                <w:sz w:val="20"/>
                <w:szCs w:val="20"/>
              </w:rPr>
              <w:t>Expenses paid</w:t>
            </w:r>
          </w:p>
        </w:tc>
        <w:tc>
          <w:tcPr>
            <w:tcW w:w="0" w:type="auto"/>
            <w:gridSpan w:val="2"/>
            <w:tcMar>
              <w:top w:w="30" w:type="dxa"/>
              <w:left w:w="30" w:type="dxa"/>
              <w:bottom w:w="30" w:type="dxa"/>
              <w:right w:w="0" w:type="dxa"/>
            </w:tcMar>
            <w:vAlign w:val="bottom"/>
            <w:hideMark/>
          </w:tcPr>
          <w:p w14:paraId="3A0F4E42"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783A054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E963AF" w14:textId="77777777" w:rsidR="00000000" w:rsidRDefault="00D02D61">
            <w:pPr>
              <w:divId w:val="490760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A22A2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391F5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A745DBF" w14:textId="77777777" w:rsidR="00000000" w:rsidRDefault="00D02D61">
            <w:pPr>
              <w:divId w:val="285547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3D15A4"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2B7429B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70418C" w14:textId="77777777" w:rsidR="00000000" w:rsidRDefault="00D02D61">
            <w:pPr>
              <w:divId w:val="173743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8F4DF5"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5FAE8F6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BFAB92" w14:textId="77777777" w:rsidR="00000000" w:rsidRDefault="00D02D61">
            <w:pPr>
              <w:divId w:val="1533297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25DB6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5DDBD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8C70159" w14:textId="77777777" w:rsidR="00000000" w:rsidRDefault="00D02D61">
            <w:pPr>
              <w:divId w:val="60450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8B890E" w14:textId="77777777" w:rsidR="00000000" w:rsidRDefault="00D02D61">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251589C5" w14:textId="77777777" w:rsidR="00000000" w:rsidRDefault="00D02D61">
            <w:pPr>
              <w:rPr>
                <w:rFonts w:eastAsia="Times New Roman"/>
                <w:sz w:val="20"/>
                <w:szCs w:val="20"/>
              </w:rPr>
            </w:pPr>
            <w:r>
              <w:rPr>
                <w:rFonts w:ascii="inherit" w:eastAsia="Times New Roman" w:hAnsi="inherit"/>
                <w:sz w:val="20"/>
                <w:szCs w:val="20"/>
              </w:rPr>
              <w:t>)</w:t>
            </w:r>
          </w:p>
        </w:tc>
      </w:tr>
      <w:tr w:rsidR="00000000" w14:paraId="13BADAF9" w14:textId="77777777">
        <w:trPr>
          <w:divId w:val="569465375"/>
        </w:trPr>
        <w:tc>
          <w:tcPr>
            <w:tcW w:w="0" w:type="auto"/>
            <w:shd w:val="clear" w:color="auto" w:fill="CCEEFF"/>
            <w:tcMar>
              <w:top w:w="30" w:type="dxa"/>
              <w:left w:w="30" w:type="dxa"/>
              <w:bottom w:w="30" w:type="dxa"/>
              <w:right w:w="30" w:type="dxa"/>
            </w:tcMar>
            <w:hideMark/>
          </w:tcPr>
          <w:p w14:paraId="7E10224E" w14:textId="77777777" w:rsidR="00000000" w:rsidRDefault="00D02D61">
            <w:pPr>
              <w:rPr>
                <w:rFonts w:eastAsia="Times New Roman"/>
                <w:sz w:val="20"/>
                <w:szCs w:val="20"/>
              </w:rPr>
            </w:pPr>
            <w:r>
              <w:rPr>
                <w:rFonts w:ascii="inherit" w:eastAsia="Times New Roman" w:hAnsi="inherit"/>
                <w:sz w:val="20"/>
                <w:szCs w:val="20"/>
              </w:rPr>
              <w:t>Curtailments</w:t>
            </w:r>
          </w:p>
        </w:tc>
        <w:tc>
          <w:tcPr>
            <w:tcW w:w="0" w:type="auto"/>
            <w:gridSpan w:val="2"/>
            <w:shd w:val="clear" w:color="auto" w:fill="CCEEFF"/>
            <w:tcMar>
              <w:top w:w="30" w:type="dxa"/>
              <w:left w:w="30" w:type="dxa"/>
              <w:bottom w:w="30" w:type="dxa"/>
              <w:right w:w="0" w:type="dxa"/>
            </w:tcMar>
            <w:vAlign w:val="bottom"/>
            <w:hideMark/>
          </w:tcPr>
          <w:p w14:paraId="4C00FE53"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D2996E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E490D" w14:textId="77777777" w:rsidR="00000000" w:rsidRDefault="00D02D61">
            <w:pPr>
              <w:divId w:val="1113934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952F3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424E3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F7504" w14:textId="77777777" w:rsidR="00000000" w:rsidRDefault="00D02D61">
            <w:pPr>
              <w:divId w:val="227964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F8D68D"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C4B864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6A842A" w14:textId="77777777" w:rsidR="00000000" w:rsidRDefault="00D02D61">
            <w:pPr>
              <w:divId w:val="972709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5D389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4FEF8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A45074" w14:textId="77777777" w:rsidR="00000000" w:rsidRDefault="00D02D61">
            <w:pPr>
              <w:divId w:val="1958027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AF404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42420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EBFD02" w14:textId="77777777" w:rsidR="00000000" w:rsidRDefault="00D02D61">
            <w:pPr>
              <w:divId w:val="116292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55EFE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E0160E" w14:textId="77777777" w:rsidR="00000000" w:rsidRDefault="00D02D61">
            <w:pPr>
              <w:rPr>
                <w:rFonts w:eastAsia="Times New Roman"/>
                <w:sz w:val="20"/>
                <w:szCs w:val="20"/>
              </w:rPr>
            </w:pPr>
          </w:p>
        </w:tc>
      </w:tr>
      <w:tr w:rsidR="00000000" w14:paraId="2066445A" w14:textId="77777777">
        <w:trPr>
          <w:divId w:val="569465375"/>
        </w:trPr>
        <w:tc>
          <w:tcPr>
            <w:tcW w:w="0" w:type="auto"/>
            <w:tcMar>
              <w:top w:w="30" w:type="dxa"/>
              <w:left w:w="30" w:type="dxa"/>
              <w:bottom w:w="30" w:type="dxa"/>
              <w:right w:w="30" w:type="dxa"/>
            </w:tcMar>
            <w:hideMark/>
          </w:tcPr>
          <w:p w14:paraId="026F4BAB" w14:textId="77777777" w:rsidR="00000000" w:rsidRDefault="00D02D61">
            <w:pPr>
              <w:rPr>
                <w:rFonts w:eastAsia="Times New Roman"/>
                <w:sz w:val="20"/>
                <w:szCs w:val="20"/>
              </w:rPr>
            </w:pPr>
            <w:r>
              <w:rPr>
                <w:rFonts w:ascii="inherit" w:eastAsia="Times New Roman" w:hAnsi="inherit"/>
                <w:sz w:val="20"/>
                <w:szCs w:val="20"/>
              </w:rPr>
              <w:t>Foreign exchange</w:t>
            </w:r>
          </w:p>
        </w:tc>
        <w:tc>
          <w:tcPr>
            <w:tcW w:w="0" w:type="auto"/>
            <w:gridSpan w:val="2"/>
            <w:tcMar>
              <w:top w:w="30" w:type="dxa"/>
              <w:left w:w="30" w:type="dxa"/>
              <w:bottom w:w="30" w:type="dxa"/>
              <w:right w:w="0" w:type="dxa"/>
            </w:tcMar>
            <w:vAlign w:val="bottom"/>
            <w:hideMark/>
          </w:tcPr>
          <w:p w14:paraId="02B67DFF"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2E0C4CD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EBF312" w14:textId="77777777" w:rsidR="00000000" w:rsidRDefault="00D02D61">
            <w:pPr>
              <w:divId w:val="1396856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8C31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C23DF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D05ED6" w14:textId="77777777" w:rsidR="00000000" w:rsidRDefault="00D02D61">
            <w:pPr>
              <w:divId w:val="1936280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D3085E"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70F4C2B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DE7B4F" w14:textId="77777777" w:rsidR="00000000" w:rsidRDefault="00D02D61">
            <w:pPr>
              <w:divId w:val="1157962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2D72B9"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0C96E1C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360361C" w14:textId="77777777" w:rsidR="00000000" w:rsidRDefault="00D02D61">
            <w:pPr>
              <w:divId w:val="1268346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08871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33830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2367F2F" w14:textId="77777777" w:rsidR="00000000" w:rsidRDefault="00D02D61">
            <w:pPr>
              <w:divId w:val="879781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9E73E"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9E92612" w14:textId="77777777" w:rsidR="00000000" w:rsidRDefault="00D02D61">
            <w:pPr>
              <w:rPr>
                <w:rFonts w:eastAsia="Times New Roman"/>
                <w:sz w:val="20"/>
                <w:szCs w:val="20"/>
              </w:rPr>
            </w:pPr>
          </w:p>
        </w:tc>
      </w:tr>
      <w:tr w:rsidR="00000000" w14:paraId="750DC9C9" w14:textId="77777777">
        <w:trPr>
          <w:divId w:val="569465375"/>
        </w:trPr>
        <w:tc>
          <w:tcPr>
            <w:tcW w:w="0" w:type="auto"/>
            <w:shd w:val="clear" w:color="auto" w:fill="CCEEFF"/>
            <w:tcMar>
              <w:top w:w="30" w:type="dxa"/>
              <w:left w:w="180" w:type="dxa"/>
              <w:bottom w:w="30" w:type="dxa"/>
              <w:right w:w="30" w:type="dxa"/>
            </w:tcMar>
            <w:hideMark/>
          </w:tcPr>
          <w:p w14:paraId="0E58F2EF" w14:textId="77777777" w:rsidR="00000000" w:rsidRDefault="00D02D61">
            <w:pPr>
              <w:rPr>
                <w:rFonts w:eastAsia="Times New Roman"/>
                <w:sz w:val="20"/>
                <w:szCs w:val="20"/>
              </w:rPr>
            </w:pPr>
            <w:r>
              <w:rPr>
                <w:rFonts w:ascii="inherit" w:eastAsia="Times New Roman" w:hAnsi="inherit"/>
                <w:sz w:val="20"/>
                <w:szCs w:val="20"/>
              </w:rPr>
              <w:t>Benefit obligation at end of fiscal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6C842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17ABE2" w14:textId="77777777" w:rsidR="00000000" w:rsidRDefault="00D02D61">
            <w:pPr>
              <w:jc w:val="right"/>
              <w:rPr>
                <w:rFonts w:eastAsia="Times New Roman"/>
                <w:sz w:val="20"/>
                <w:szCs w:val="20"/>
              </w:rPr>
            </w:pPr>
            <w:r>
              <w:rPr>
                <w:rFonts w:ascii="inherit" w:eastAsia="Times New Roman" w:hAnsi="inherit"/>
                <w:sz w:val="20"/>
                <w:szCs w:val="20"/>
              </w:rPr>
              <w:t>6,123</w:t>
            </w:r>
          </w:p>
        </w:tc>
        <w:tc>
          <w:tcPr>
            <w:tcW w:w="0" w:type="auto"/>
            <w:tcBorders>
              <w:top w:val="single" w:sz="6" w:space="0" w:color="000000"/>
              <w:bottom w:val="double" w:sz="6" w:space="0" w:color="000000"/>
            </w:tcBorders>
            <w:shd w:val="clear" w:color="auto" w:fill="CCEEFF"/>
            <w:vAlign w:val="bottom"/>
            <w:hideMark/>
          </w:tcPr>
          <w:p w14:paraId="3A29C86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A064F" w14:textId="77777777" w:rsidR="00000000" w:rsidRDefault="00D02D61">
            <w:pPr>
              <w:divId w:val="1636058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D0FE4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B8EF0C" w14:textId="77777777" w:rsidR="00000000" w:rsidRDefault="00D02D61">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bottom w:val="double" w:sz="6" w:space="0" w:color="000000"/>
            </w:tcBorders>
            <w:shd w:val="clear" w:color="auto" w:fill="CCEEFF"/>
            <w:vAlign w:val="bottom"/>
            <w:hideMark/>
          </w:tcPr>
          <w:p w14:paraId="5AB76AB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6A429" w14:textId="77777777" w:rsidR="00000000" w:rsidRDefault="00D02D61">
            <w:pPr>
              <w:divId w:val="976517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54880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F2FA76" w14:textId="77777777" w:rsidR="00000000" w:rsidRDefault="00D02D61">
            <w:pPr>
              <w:jc w:val="right"/>
              <w:rPr>
                <w:rFonts w:eastAsia="Times New Roman"/>
                <w:sz w:val="20"/>
                <w:szCs w:val="20"/>
              </w:rPr>
            </w:pPr>
            <w:r>
              <w:rPr>
                <w:rFonts w:ascii="inherit" w:eastAsia="Times New Roman" w:hAnsi="inherit"/>
                <w:sz w:val="20"/>
                <w:szCs w:val="20"/>
              </w:rPr>
              <w:t>6,344</w:t>
            </w:r>
          </w:p>
        </w:tc>
        <w:tc>
          <w:tcPr>
            <w:tcW w:w="0" w:type="auto"/>
            <w:tcBorders>
              <w:top w:val="single" w:sz="6" w:space="0" w:color="000000"/>
              <w:bottom w:val="double" w:sz="6" w:space="0" w:color="000000"/>
            </w:tcBorders>
            <w:shd w:val="clear" w:color="auto" w:fill="CCEEFF"/>
            <w:vAlign w:val="bottom"/>
            <w:hideMark/>
          </w:tcPr>
          <w:p w14:paraId="0A7F68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A2C47" w14:textId="77777777" w:rsidR="00000000" w:rsidRDefault="00D02D61">
            <w:pPr>
              <w:divId w:val="628438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11706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127D6F" w14:textId="77777777" w:rsidR="00000000" w:rsidRDefault="00D02D61">
            <w:pPr>
              <w:jc w:val="right"/>
              <w:rPr>
                <w:rFonts w:eastAsia="Times New Roman"/>
                <w:sz w:val="20"/>
                <w:szCs w:val="20"/>
              </w:rPr>
            </w:pPr>
            <w:r>
              <w:rPr>
                <w:rFonts w:ascii="inherit" w:eastAsia="Times New Roman" w:hAnsi="inherit"/>
                <w:sz w:val="20"/>
                <w:szCs w:val="20"/>
              </w:rPr>
              <w:t>5,774</w:t>
            </w:r>
          </w:p>
        </w:tc>
        <w:tc>
          <w:tcPr>
            <w:tcW w:w="0" w:type="auto"/>
            <w:tcBorders>
              <w:top w:val="single" w:sz="6" w:space="0" w:color="000000"/>
              <w:bottom w:val="double" w:sz="6" w:space="0" w:color="000000"/>
            </w:tcBorders>
            <w:shd w:val="clear" w:color="auto" w:fill="CCEEFF"/>
            <w:vAlign w:val="bottom"/>
            <w:hideMark/>
          </w:tcPr>
          <w:p w14:paraId="3B62C69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6982B2" w14:textId="77777777" w:rsidR="00000000" w:rsidRDefault="00D02D61">
            <w:pPr>
              <w:divId w:val="1352953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C7B97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22B2B1" w14:textId="77777777" w:rsidR="00000000" w:rsidRDefault="00D02D61">
            <w:pPr>
              <w:jc w:val="right"/>
              <w:rPr>
                <w:rFonts w:eastAsia="Times New Roman"/>
                <w:sz w:val="20"/>
                <w:szCs w:val="20"/>
              </w:rPr>
            </w:pPr>
            <w:r>
              <w:rPr>
                <w:rFonts w:ascii="inherit" w:eastAsia="Times New Roman" w:hAnsi="inherit"/>
                <w:sz w:val="20"/>
                <w:szCs w:val="20"/>
              </w:rPr>
              <w:t>233</w:t>
            </w:r>
          </w:p>
        </w:tc>
        <w:tc>
          <w:tcPr>
            <w:tcW w:w="0" w:type="auto"/>
            <w:tcBorders>
              <w:top w:val="single" w:sz="6" w:space="0" w:color="000000"/>
              <w:bottom w:val="double" w:sz="6" w:space="0" w:color="000000"/>
            </w:tcBorders>
            <w:shd w:val="clear" w:color="auto" w:fill="CCEEFF"/>
            <w:vAlign w:val="bottom"/>
            <w:hideMark/>
          </w:tcPr>
          <w:p w14:paraId="002E0D7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65310" w14:textId="77777777" w:rsidR="00000000" w:rsidRDefault="00D02D61">
            <w:pPr>
              <w:divId w:val="1016033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6D4A5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C96599" w14:textId="77777777" w:rsidR="00000000" w:rsidRDefault="00D02D61">
            <w:pPr>
              <w:jc w:val="right"/>
              <w:rPr>
                <w:rFonts w:eastAsia="Times New Roman"/>
                <w:sz w:val="20"/>
                <w:szCs w:val="20"/>
              </w:rPr>
            </w:pPr>
            <w:r>
              <w:rPr>
                <w:rFonts w:ascii="inherit" w:eastAsia="Times New Roman" w:hAnsi="inherit"/>
                <w:sz w:val="20"/>
                <w:szCs w:val="20"/>
              </w:rPr>
              <w:t>6,007</w:t>
            </w:r>
          </w:p>
        </w:tc>
        <w:tc>
          <w:tcPr>
            <w:tcW w:w="0" w:type="auto"/>
            <w:tcBorders>
              <w:top w:val="single" w:sz="6" w:space="0" w:color="000000"/>
              <w:bottom w:val="double" w:sz="6" w:space="0" w:color="000000"/>
            </w:tcBorders>
            <w:shd w:val="clear" w:color="auto" w:fill="CCEEFF"/>
            <w:vAlign w:val="bottom"/>
            <w:hideMark/>
          </w:tcPr>
          <w:p w14:paraId="284B8A85" w14:textId="77777777" w:rsidR="00000000" w:rsidRDefault="00D02D61">
            <w:pPr>
              <w:rPr>
                <w:rFonts w:eastAsia="Times New Roman"/>
                <w:sz w:val="20"/>
                <w:szCs w:val="20"/>
              </w:rPr>
            </w:pPr>
          </w:p>
        </w:tc>
      </w:tr>
    </w:tbl>
    <w:p w14:paraId="2D030A13" w14:textId="77777777" w:rsidR="00000000" w:rsidRDefault="00D02D61">
      <w:pPr>
        <w:spacing w:line="288" w:lineRule="auto"/>
        <w:divId w:val="169687675"/>
        <w:rPr>
          <w:rFonts w:eastAsia="Times New Roman"/>
          <w:sz w:val="20"/>
          <w:szCs w:val="20"/>
        </w:rPr>
      </w:pPr>
    </w:p>
    <w:p w14:paraId="68A63DA9" w14:textId="77777777" w:rsidR="00000000" w:rsidRDefault="00D02D61">
      <w:pPr>
        <w:spacing w:line="288" w:lineRule="auto"/>
        <w:ind w:firstLine="480"/>
        <w:divId w:val="361396279"/>
        <w:rPr>
          <w:rFonts w:eastAsia="Times New Roman"/>
          <w:sz w:val="20"/>
          <w:szCs w:val="20"/>
        </w:rPr>
      </w:pPr>
      <w:r>
        <w:rPr>
          <w:rFonts w:ascii="inherit" w:eastAsia="Times New Roman" w:hAnsi="inherit"/>
          <w:sz w:val="20"/>
          <w:szCs w:val="20"/>
        </w:rPr>
        <w:t>The following table provides a roll-forward of the assets and the ending funded status of our defined benefit plans:</w:t>
      </w:r>
    </w:p>
    <w:tbl>
      <w:tblPr>
        <w:tblW w:w="4922" w:type="pct"/>
        <w:tblCellMar>
          <w:left w:w="0" w:type="dxa"/>
          <w:right w:w="0" w:type="dxa"/>
        </w:tblCellMar>
        <w:tblLook w:val="04A0" w:firstRow="1" w:lastRow="0" w:firstColumn="1" w:lastColumn="0" w:noHBand="0" w:noVBand="1"/>
      </w:tblPr>
      <w:tblGrid>
        <w:gridCol w:w="2780"/>
        <w:gridCol w:w="132"/>
        <w:gridCol w:w="572"/>
        <w:gridCol w:w="107"/>
        <w:gridCol w:w="105"/>
        <w:gridCol w:w="133"/>
        <w:gridCol w:w="572"/>
        <w:gridCol w:w="107"/>
        <w:gridCol w:w="105"/>
        <w:gridCol w:w="132"/>
        <w:gridCol w:w="572"/>
        <w:gridCol w:w="107"/>
        <w:gridCol w:w="105"/>
        <w:gridCol w:w="132"/>
        <w:gridCol w:w="573"/>
        <w:gridCol w:w="107"/>
        <w:gridCol w:w="105"/>
        <w:gridCol w:w="133"/>
        <w:gridCol w:w="573"/>
        <w:gridCol w:w="107"/>
        <w:gridCol w:w="105"/>
        <w:gridCol w:w="132"/>
        <w:gridCol w:w="573"/>
        <w:gridCol w:w="107"/>
      </w:tblGrid>
      <w:tr w:rsidR="00000000" w14:paraId="1007F5BC" w14:textId="77777777">
        <w:trPr>
          <w:divId w:val="1886409045"/>
        </w:trPr>
        <w:tc>
          <w:tcPr>
            <w:tcW w:w="0" w:type="auto"/>
            <w:gridSpan w:val="24"/>
            <w:vAlign w:val="center"/>
            <w:hideMark/>
          </w:tcPr>
          <w:p w14:paraId="4C987687" w14:textId="77777777" w:rsidR="00000000" w:rsidRDefault="00D02D61">
            <w:pPr>
              <w:spacing w:line="288" w:lineRule="auto"/>
              <w:ind w:firstLine="480"/>
              <w:rPr>
                <w:rFonts w:eastAsia="Times New Roman"/>
                <w:sz w:val="20"/>
                <w:szCs w:val="20"/>
              </w:rPr>
            </w:pPr>
          </w:p>
        </w:tc>
      </w:tr>
      <w:tr w:rsidR="00000000" w14:paraId="1AEED5DE" w14:textId="77777777">
        <w:trPr>
          <w:divId w:val="1886409045"/>
        </w:trPr>
        <w:tc>
          <w:tcPr>
            <w:tcW w:w="1750" w:type="pct"/>
            <w:vAlign w:val="center"/>
            <w:hideMark/>
          </w:tcPr>
          <w:p w14:paraId="1C6AD4DD" w14:textId="77777777" w:rsidR="00000000" w:rsidRDefault="00D02D61">
            <w:pPr>
              <w:rPr>
                <w:rFonts w:eastAsia="Times New Roman"/>
                <w:sz w:val="20"/>
                <w:szCs w:val="20"/>
              </w:rPr>
            </w:pPr>
          </w:p>
        </w:tc>
        <w:tc>
          <w:tcPr>
            <w:tcW w:w="50" w:type="pct"/>
            <w:vAlign w:val="center"/>
            <w:hideMark/>
          </w:tcPr>
          <w:p w14:paraId="4974D22A" w14:textId="77777777" w:rsidR="00000000" w:rsidRDefault="00D02D61">
            <w:pPr>
              <w:rPr>
                <w:rFonts w:eastAsia="Times New Roman"/>
                <w:sz w:val="20"/>
                <w:szCs w:val="20"/>
              </w:rPr>
            </w:pPr>
          </w:p>
        </w:tc>
        <w:tc>
          <w:tcPr>
            <w:tcW w:w="400" w:type="pct"/>
            <w:vAlign w:val="center"/>
            <w:hideMark/>
          </w:tcPr>
          <w:p w14:paraId="21AF71B9" w14:textId="77777777" w:rsidR="00000000" w:rsidRDefault="00D02D61">
            <w:pPr>
              <w:rPr>
                <w:rFonts w:eastAsia="Times New Roman"/>
                <w:sz w:val="20"/>
                <w:szCs w:val="20"/>
              </w:rPr>
            </w:pPr>
          </w:p>
        </w:tc>
        <w:tc>
          <w:tcPr>
            <w:tcW w:w="50" w:type="pct"/>
            <w:vAlign w:val="center"/>
            <w:hideMark/>
          </w:tcPr>
          <w:p w14:paraId="62AA7F3A" w14:textId="77777777" w:rsidR="00000000" w:rsidRDefault="00D02D61">
            <w:pPr>
              <w:rPr>
                <w:rFonts w:eastAsia="Times New Roman"/>
                <w:sz w:val="20"/>
                <w:szCs w:val="20"/>
              </w:rPr>
            </w:pPr>
          </w:p>
        </w:tc>
        <w:tc>
          <w:tcPr>
            <w:tcW w:w="50" w:type="pct"/>
            <w:vAlign w:val="center"/>
            <w:hideMark/>
          </w:tcPr>
          <w:p w14:paraId="41DFB6AD" w14:textId="77777777" w:rsidR="00000000" w:rsidRDefault="00D02D61">
            <w:pPr>
              <w:rPr>
                <w:rFonts w:eastAsia="Times New Roman"/>
                <w:sz w:val="20"/>
                <w:szCs w:val="20"/>
              </w:rPr>
            </w:pPr>
          </w:p>
        </w:tc>
        <w:tc>
          <w:tcPr>
            <w:tcW w:w="50" w:type="pct"/>
            <w:vAlign w:val="center"/>
            <w:hideMark/>
          </w:tcPr>
          <w:p w14:paraId="3E6FE630" w14:textId="77777777" w:rsidR="00000000" w:rsidRDefault="00D02D61">
            <w:pPr>
              <w:rPr>
                <w:rFonts w:eastAsia="Times New Roman"/>
                <w:sz w:val="20"/>
                <w:szCs w:val="20"/>
              </w:rPr>
            </w:pPr>
          </w:p>
        </w:tc>
        <w:tc>
          <w:tcPr>
            <w:tcW w:w="400" w:type="pct"/>
            <w:vAlign w:val="center"/>
            <w:hideMark/>
          </w:tcPr>
          <w:p w14:paraId="65DE8305" w14:textId="77777777" w:rsidR="00000000" w:rsidRDefault="00D02D61">
            <w:pPr>
              <w:rPr>
                <w:rFonts w:eastAsia="Times New Roman"/>
                <w:sz w:val="20"/>
                <w:szCs w:val="20"/>
              </w:rPr>
            </w:pPr>
          </w:p>
        </w:tc>
        <w:tc>
          <w:tcPr>
            <w:tcW w:w="50" w:type="pct"/>
            <w:vAlign w:val="center"/>
            <w:hideMark/>
          </w:tcPr>
          <w:p w14:paraId="245550E0" w14:textId="77777777" w:rsidR="00000000" w:rsidRDefault="00D02D61">
            <w:pPr>
              <w:rPr>
                <w:rFonts w:eastAsia="Times New Roman"/>
                <w:sz w:val="20"/>
                <w:szCs w:val="20"/>
              </w:rPr>
            </w:pPr>
          </w:p>
        </w:tc>
        <w:tc>
          <w:tcPr>
            <w:tcW w:w="50" w:type="pct"/>
            <w:vAlign w:val="center"/>
            <w:hideMark/>
          </w:tcPr>
          <w:p w14:paraId="780C7717" w14:textId="77777777" w:rsidR="00000000" w:rsidRDefault="00D02D61">
            <w:pPr>
              <w:rPr>
                <w:rFonts w:eastAsia="Times New Roman"/>
                <w:sz w:val="20"/>
                <w:szCs w:val="20"/>
              </w:rPr>
            </w:pPr>
          </w:p>
        </w:tc>
        <w:tc>
          <w:tcPr>
            <w:tcW w:w="50" w:type="pct"/>
            <w:vAlign w:val="center"/>
            <w:hideMark/>
          </w:tcPr>
          <w:p w14:paraId="1141A5C5" w14:textId="77777777" w:rsidR="00000000" w:rsidRDefault="00D02D61">
            <w:pPr>
              <w:rPr>
                <w:rFonts w:eastAsia="Times New Roman"/>
                <w:sz w:val="20"/>
                <w:szCs w:val="20"/>
              </w:rPr>
            </w:pPr>
          </w:p>
        </w:tc>
        <w:tc>
          <w:tcPr>
            <w:tcW w:w="400" w:type="pct"/>
            <w:vAlign w:val="center"/>
            <w:hideMark/>
          </w:tcPr>
          <w:p w14:paraId="1E812626" w14:textId="77777777" w:rsidR="00000000" w:rsidRDefault="00D02D61">
            <w:pPr>
              <w:rPr>
                <w:rFonts w:eastAsia="Times New Roman"/>
                <w:sz w:val="20"/>
                <w:szCs w:val="20"/>
              </w:rPr>
            </w:pPr>
          </w:p>
        </w:tc>
        <w:tc>
          <w:tcPr>
            <w:tcW w:w="50" w:type="pct"/>
            <w:vAlign w:val="center"/>
            <w:hideMark/>
          </w:tcPr>
          <w:p w14:paraId="5BA14064" w14:textId="77777777" w:rsidR="00000000" w:rsidRDefault="00D02D61">
            <w:pPr>
              <w:rPr>
                <w:rFonts w:eastAsia="Times New Roman"/>
                <w:sz w:val="20"/>
                <w:szCs w:val="20"/>
              </w:rPr>
            </w:pPr>
          </w:p>
        </w:tc>
        <w:tc>
          <w:tcPr>
            <w:tcW w:w="50" w:type="pct"/>
            <w:vAlign w:val="center"/>
            <w:hideMark/>
          </w:tcPr>
          <w:p w14:paraId="54302C32" w14:textId="77777777" w:rsidR="00000000" w:rsidRDefault="00D02D61">
            <w:pPr>
              <w:rPr>
                <w:rFonts w:eastAsia="Times New Roman"/>
                <w:sz w:val="20"/>
                <w:szCs w:val="20"/>
              </w:rPr>
            </w:pPr>
          </w:p>
        </w:tc>
        <w:tc>
          <w:tcPr>
            <w:tcW w:w="50" w:type="pct"/>
            <w:vAlign w:val="center"/>
            <w:hideMark/>
          </w:tcPr>
          <w:p w14:paraId="571C5B45" w14:textId="77777777" w:rsidR="00000000" w:rsidRDefault="00D02D61">
            <w:pPr>
              <w:rPr>
                <w:rFonts w:eastAsia="Times New Roman"/>
                <w:sz w:val="20"/>
                <w:szCs w:val="20"/>
              </w:rPr>
            </w:pPr>
          </w:p>
        </w:tc>
        <w:tc>
          <w:tcPr>
            <w:tcW w:w="400" w:type="pct"/>
            <w:vAlign w:val="center"/>
            <w:hideMark/>
          </w:tcPr>
          <w:p w14:paraId="75E64F7D" w14:textId="77777777" w:rsidR="00000000" w:rsidRDefault="00D02D61">
            <w:pPr>
              <w:rPr>
                <w:rFonts w:eastAsia="Times New Roman"/>
                <w:sz w:val="20"/>
                <w:szCs w:val="20"/>
              </w:rPr>
            </w:pPr>
          </w:p>
        </w:tc>
        <w:tc>
          <w:tcPr>
            <w:tcW w:w="50" w:type="pct"/>
            <w:vAlign w:val="center"/>
            <w:hideMark/>
          </w:tcPr>
          <w:p w14:paraId="1F845E0E" w14:textId="77777777" w:rsidR="00000000" w:rsidRDefault="00D02D61">
            <w:pPr>
              <w:rPr>
                <w:rFonts w:eastAsia="Times New Roman"/>
                <w:sz w:val="20"/>
                <w:szCs w:val="20"/>
              </w:rPr>
            </w:pPr>
          </w:p>
        </w:tc>
        <w:tc>
          <w:tcPr>
            <w:tcW w:w="50" w:type="pct"/>
            <w:vAlign w:val="center"/>
            <w:hideMark/>
          </w:tcPr>
          <w:p w14:paraId="34190B70" w14:textId="77777777" w:rsidR="00000000" w:rsidRDefault="00D02D61">
            <w:pPr>
              <w:rPr>
                <w:rFonts w:eastAsia="Times New Roman"/>
                <w:sz w:val="20"/>
                <w:szCs w:val="20"/>
              </w:rPr>
            </w:pPr>
          </w:p>
        </w:tc>
        <w:tc>
          <w:tcPr>
            <w:tcW w:w="50" w:type="pct"/>
            <w:vAlign w:val="center"/>
            <w:hideMark/>
          </w:tcPr>
          <w:p w14:paraId="3FD8A50C" w14:textId="77777777" w:rsidR="00000000" w:rsidRDefault="00D02D61">
            <w:pPr>
              <w:rPr>
                <w:rFonts w:eastAsia="Times New Roman"/>
                <w:sz w:val="20"/>
                <w:szCs w:val="20"/>
              </w:rPr>
            </w:pPr>
          </w:p>
        </w:tc>
        <w:tc>
          <w:tcPr>
            <w:tcW w:w="400" w:type="pct"/>
            <w:vAlign w:val="center"/>
            <w:hideMark/>
          </w:tcPr>
          <w:p w14:paraId="7540A3A2" w14:textId="77777777" w:rsidR="00000000" w:rsidRDefault="00D02D61">
            <w:pPr>
              <w:rPr>
                <w:rFonts w:eastAsia="Times New Roman"/>
                <w:sz w:val="20"/>
                <w:szCs w:val="20"/>
              </w:rPr>
            </w:pPr>
          </w:p>
        </w:tc>
        <w:tc>
          <w:tcPr>
            <w:tcW w:w="50" w:type="pct"/>
            <w:vAlign w:val="center"/>
            <w:hideMark/>
          </w:tcPr>
          <w:p w14:paraId="4BD27BBB" w14:textId="77777777" w:rsidR="00000000" w:rsidRDefault="00D02D61">
            <w:pPr>
              <w:rPr>
                <w:rFonts w:eastAsia="Times New Roman"/>
                <w:sz w:val="20"/>
                <w:szCs w:val="20"/>
              </w:rPr>
            </w:pPr>
          </w:p>
        </w:tc>
        <w:tc>
          <w:tcPr>
            <w:tcW w:w="50" w:type="pct"/>
            <w:vAlign w:val="center"/>
            <w:hideMark/>
          </w:tcPr>
          <w:p w14:paraId="64E194C4" w14:textId="77777777" w:rsidR="00000000" w:rsidRDefault="00D02D61">
            <w:pPr>
              <w:rPr>
                <w:rFonts w:eastAsia="Times New Roman"/>
                <w:sz w:val="20"/>
                <w:szCs w:val="20"/>
              </w:rPr>
            </w:pPr>
          </w:p>
        </w:tc>
        <w:tc>
          <w:tcPr>
            <w:tcW w:w="50" w:type="pct"/>
            <w:vAlign w:val="center"/>
            <w:hideMark/>
          </w:tcPr>
          <w:p w14:paraId="3D150942" w14:textId="77777777" w:rsidR="00000000" w:rsidRDefault="00D02D61">
            <w:pPr>
              <w:rPr>
                <w:rFonts w:eastAsia="Times New Roman"/>
                <w:sz w:val="20"/>
                <w:szCs w:val="20"/>
              </w:rPr>
            </w:pPr>
          </w:p>
        </w:tc>
        <w:tc>
          <w:tcPr>
            <w:tcW w:w="400" w:type="pct"/>
            <w:vAlign w:val="center"/>
            <w:hideMark/>
          </w:tcPr>
          <w:p w14:paraId="6B10EB96" w14:textId="77777777" w:rsidR="00000000" w:rsidRDefault="00D02D61">
            <w:pPr>
              <w:rPr>
                <w:rFonts w:eastAsia="Times New Roman"/>
                <w:sz w:val="20"/>
                <w:szCs w:val="20"/>
              </w:rPr>
            </w:pPr>
          </w:p>
        </w:tc>
        <w:tc>
          <w:tcPr>
            <w:tcW w:w="50" w:type="pct"/>
            <w:vAlign w:val="center"/>
            <w:hideMark/>
          </w:tcPr>
          <w:p w14:paraId="032AC5B1" w14:textId="77777777" w:rsidR="00000000" w:rsidRDefault="00D02D61">
            <w:pPr>
              <w:rPr>
                <w:rFonts w:eastAsia="Times New Roman"/>
                <w:sz w:val="20"/>
                <w:szCs w:val="20"/>
              </w:rPr>
            </w:pPr>
          </w:p>
        </w:tc>
      </w:tr>
      <w:tr w:rsidR="00000000" w14:paraId="533CAFA3" w14:textId="77777777">
        <w:trPr>
          <w:divId w:val="1886409045"/>
        </w:trPr>
        <w:tc>
          <w:tcPr>
            <w:tcW w:w="0" w:type="auto"/>
            <w:tcMar>
              <w:top w:w="30" w:type="dxa"/>
              <w:left w:w="30" w:type="dxa"/>
              <w:bottom w:w="30" w:type="dxa"/>
              <w:right w:w="30" w:type="dxa"/>
            </w:tcMar>
            <w:vAlign w:val="bottom"/>
            <w:hideMark/>
          </w:tcPr>
          <w:p w14:paraId="578F72D3"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3534FCF1"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CD87FCB" w14:textId="77777777" w:rsidR="00000000" w:rsidRDefault="00D02D61">
            <w:pPr>
              <w:divId w:val="932823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8AB6B36" w14:textId="77777777" w:rsidR="00000000" w:rsidRDefault="00D02D61">
            <w:pPr>
              <w:jc w:val="center"/>
              <w:rPr>
                <w:rFonts w:eastAsia="Times New Roman"/>
                <w:sz w:val="16"/>
                <w:szCs w:val="16"/>
              </w:rPr>
            </w:pPr>
            <w:r>
              <w:rPr>
                <w:rFonts w:ascii="inherit" w:eastAsia="Times New Roman" w:hAnsi="inherit"/>
                <w:b/>
                <w:bCs/>
                <w:sz w:val="16"/>
                <w:szCs w:val="16"/>
              </w:rPr>
              <w:t>2018</w:t>
            </w:r>
          </w:p>
        </w:tc>
      </w:tr>
      <w:tr w:rsidR="00000000" w14:paraId="401743F3" w14:textId="77777777">
        <w:trPr>
          <w:divId w:val="1886409045"/>
        </w:trPr>
        <w:tc>
          <w:tcPr>
            <w:tcW w:w="0" w:type="auto"/>
            <w:tcMar>
              <w:top w:w="30" w:type="dxa"/>
              <w:left w:w="30" w:type="dxa"/>
              <w:bottom w:w="30" w:type="dxa"/>
              <w:right w:w="30" w:type="dxa"/>
            </w:tcMar>
            <w:vAlign w:val="bottom"/>
            <w:hideMark/>
          </w:tcPr>
          <w:p w14:paraId="5A2AE2D2"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A4C6DA1"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21167D13" w14:textId="77777777" w:rsidR="00000000" w:rsidRDefault="00D02D61">
            <w:pPr>
              <w:divId w:val="1651904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C91598"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1B4E644D"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14:paraId="296AB005" w14:textId="77777777" w:rsidR="00000000" w:rsidRDefault="00D02D61">
            <w:pPr>
              <w:divId w:val="73212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EF85AE"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BE86A90" w14:textId="77777777" w:rsidR="00000000" w:rsidRDefault="00D02D61">
            <w:pPr>
              <w:divId w:val="9099260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4CBDA6"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Borders>
              <w:top w:val="single" w:sz="6" w:space="0" w:color="000000"/>
            </w:tcBorders>
            <w:tcMar>
              <w:top w:w="30" w:type="dxa"/>
              <w:left w:w="30" w:type="dxa"/>
              <w:bottom w:w="30" w:type="dxa"/>
              <w:right w:w="30" w:type="dxa"/>
            </w:tcMar>
            <w:vAlign w:val="bottom"/>
            <w:hideMark/>
          </w:tcPr>
          <w:p w14:paraId="11147102" w14:textId="77777777" w:rsidR="00000000" w:rsidRDefault="00D02D61">
            <w:pPr>
              <w:divId w:val="21373336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401C30" w14:textId="77777777" w:rsidR="00000000" w:rsidRDefault="00D02D61">
            <w:pPr>
              <w:jc w:val="center"/>
              <w:rPr>
                <w:rFonts w:eastAsia="Times New Roman"/>
                <w:sz w:val="16"/>
                <w:szCs w:val="16"/>
              </w:rPr>
            </w:pPr>
            <w:r>
              <w:rPr>
                <w:rFonts w:ascii="inherit" w:eastAsia="Times New Roman" w:hAnsi="inherit"/>
                <w:b/>
                <w:bCs/>
                <w:sz w:val="16"/>
                <w:szCs w:val="16"/>
              </w:rPr>
              <w:t>Other</w:t>
            </w:r>
          </w:p>
          <w:p w14:paraId="2E863BB3" w14:textId="77777777" w:rsidR="00000000" w:rsidRDefault="00D02D61">
            <w:pPr>
              <w:jc w:val="center"/>
              <w:rPr>
                <w:rFonts w:eastAsia="Times New Roman"/>
                <w:sz w:val="16"/>
                <w:szCs w:val="16"/>
              </w:rPr>
            </w:pPr>
            <w:r>
              <w:rPr>
                <w:rFonts w:ascii="inherit" w:eastAsia="Times New Roman" w:hAnsi="inherit"/>
                <w:b/>
                <w:bCs/>
                <w:sz w:val="16"/>
                <w:szCs w:val="16"/>
              </w:rPr>
              <w:t>Benefits</w:t>
            </w:r>
          </w:p>
        </w:tc>
        <w:tc>
          <w:tcPr>
            <w:tcW w:w="0" w:type="auto"/>
            <w:tcBorders>
              <w:top w:val="single" w:sz="6" w:space="0" w:color="000000"/>
            </w:tcBorders>
            <w:tcMar>
              <w:top w:w="30" w:type="dxa"/>
              <w:left w:w="30" w:type="dxa"/>
              <w:bottom w:w="30" w:type="dxa"/>
              <w:right w:w="30" w:type="dxa"/>
            </w:tcMar>
            <w:vAlign w:val="bottom"/>
            <w:hideMark/>
          </w:tcPr>
          <w:p w14:paraId="6EAD08D5" w14:textId="77777777" w:rsidR="00000000" w:rsidRDefault="00D02D61">
            <w:pPr>
              <w:divId w:val="10614902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38C62A"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28994D11" w14:textId="77777777">
        <w:trPr>
          <w:divId w:val="1886409045"/>
        </w:trPr>
        <w:tc>
          <w:tcPr>
            <w:tcW w:w="0" w:type="auto"/>
            <w:tcMar>
              <w:top w:w="30" w:type="dxa"/>
              <w:left w:w="30" w:type="dxa"/>
              <w:bottom w:w="30" w:type="dxa"/>
              <w:right w:w="30" w:type="dxa"/>
            </w:tcMar>
            <w:vAlign w:val="bottom"/>
            <w:hideMark/>
          </w:tcPr>
          <w:p w14:paraId="5796A382" w14:textId="77777777" w:rsidR="00000000" w:rsidRDefault="00D02D61">
            <w:pPr>
              <w:divId w:val="1346781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0B9116" w14:textId="77777777" w:rsidR="00000000" w:rsidRDefault="00D02D61">
            <w:pPr>
              <w:divId w:val="384720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C9D12E" w14:textId="77777777" w:rsidR="00000000" w:rsidRDefault="00D02D61">
            <w:pPr>
              <w:divId w:val="1075123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6AC9E5" w14:textId="77777777" w:rsidR="00000000" w:rsidRDefault="00D02D61">
            <w:pPr>
              <w:divId w:val="1770273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D03D84" w14:textId="77777777" w:rsidR="00000000" w:rsidRDefault="00D02D61">
            <w:pPr>
              <w:divId w:val="1207058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D4DD4D" w14:textId="77777777" w:rsidR="00000000" w:rsidRDefault="00D02D61">
            <w:pPr>
              <w:divId w:val="467864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3A9F79" w14:textId="77777777" w:rsidR="00000000" w:rsidRDefault="00D02D61">
            <w:pPr>
              <w:divId w:val="1480029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04D041" w14:textId="77777777" w:rsidR="00000000" w:rsidRDefault="00D02D61">
            <w:pPr>
              <w:divId w:val="1563172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B62BA6" w14:textId="77777777" w:rsidR="00000000" w:rsidRDefault="00D02D61">
            <w:pPr>
              <w:divId w:val="942767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B55792" w14:textId="77777777" w:rsidR="00000000" w:rsidRDefault="00D02D61">
            <w:pPr>
              <w:divId w:val="1613970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ED54D4" w14:textId="77777777" w:rsidR="00000000" w:rsidRDefault="00D02D61">
            <w:pPr>
              <w:divId w:val="1393384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DC2C38" w14:textId="77777777" w:rsidR="00000000" w:rsidRDefault="00D02D61">
            <w:pPr>
              <w:divId w:val="901479638"/>
              <w:rPr>
                <w:rFonts w:eastAsia="Times New Roman"/>
                <w:sz w:val="20"/>
                <w:szCs w:val="20"/>
              </w:rPr>
            </w:pPr>
            <w:r>
              <w:rPr>
                <w:rFonts w:ascii="inherit" w:eastAsia="Times New Roman" w:hAnsi="inherit"/>
                <w:sz w:val="20"/>
                <w:szCs w:val="20"/>
              </w:rPr>
              <w:t> </w:t>
            </w:r>
          </w:p>
        </w:tc>
      </w:tr>
      <w:tr w:rsidR="00000000" w14:paraId="3E7C099E" w14:textId="77777777">
        <w:trPr>
          <w:divId w:val="1886409045"/>
        </w:trPr>
        <w:tc>
          <w:tcPr>
            <w:tcW w:w="0" w:type="auto"/>
            <w:tcMar>
              <w:top w:w="30" w:type="dxa"/>
              <w:left w:w="30" w:type="dxa"/>
              <w:bottom w:w="30" w:type="dxa"/>
              <w:right w:w="30" w:type="dxa"/>
            </w:tcMar>
            <w:vAlign w:val="bottom"/>
            <w:hideMark/>
          </w:tcPr>
          <w:p w14:paraId="1C2E4E29"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14:paraId="37792B39"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476D7E2B" w14:textId="77777777">
        <w:trPr>
          <w:divId w:val="1886409045"/>
        </w:trPr>
        <w:tc>
          <w:tcPr>
            <w:tcW w:w="0" w:type="auto"/>
            <w:shd w:val="clear" w:color="auto" w:fill="CCEEFF"/>
            <w:tcMar>
              <w:top w:w="30" w:type="dxa"/>
              <w:left w:w="30" w:type="dxa"/>
              <w:bottom w:w="30" w:type="dxa"/>
              <w:right w:w="30" w:type="dxa"/>
            </w:tcMar>
            <w:hideMark/>
          </w:tcPr>
          <w:p w14:paraId="3789B90F" w14:textId="77777777" w:rsidR="00000000" w:rsidRDefault="00D02D61">
            <w:pPr>
              <w:rPr>
                <w:rFonts w:eastAsia="Times New Roman"/>
                <w:sz w:val="20"/>
                <w:szCs w:val="20"/>
              </w:rPr>
            </w:pPr>
            <w:r>
              <w:rPr>
                <w:rFonts w:ascii="inherit" w:eastAsia="Times New Roman" w:hAnsi="inherit"/>
                <w:b/>
                <w:bCs/>
                <w:sz w:val="20"/>
                <w:szCs w:val="20"/>
              </w:rPr>
              <w:t>Change in plan assets</w:t>
            </w:r>
          </w:p>
        </w:tc>
        <w:tc>
          <w:tcPr>
            <w:tcW w:w="0" w:type="auto"/>
            <w:gridSpan w:val="3"/>
            <w:shd w:val="clear" w:color="auto" w:fill="CCEEFF"/>
            <w:tcMar>
              <w:top w:w="30" w:type="dxa"/>
              <w:left w:w="30" w:type="dxa"/>
              <w:bottom w:w="30" w:type="dxa"/>
              <w:right w:w="30" w:type="dxa"/>
            </w:tcMar>
            <w:vAlign w:val="bottom"/>
            <w:hideMark/>
          </w:tcPr>
          <w:p w14:paraId="398D32F1" w14:textId="77777777" w:rsidR="00000000" w:rsidRDefault="00D02D61">
            <w:pPr>
              <w:divId w:val="1502046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E80DC1" w14:textId="77777777" w:rsidR="00000000" w:rsidRDefault="00D02D61">
            <w:pPr>
              <w:divId w:val="1437748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64ACE1" w14:textId="77777777" w:rsidR="00000000" w:rsidRDefault="00D02D61">
            <w:pPr>
              <w:divId w:val="1244337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49390A" w14:textId="77777777" w:rsidR="00000000" w:rsidRDefault="00D02D61">
            <w:pPr>
              <w:divId w:val="772555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1DED80" w14:textId="77777777" w:rsidR="00000000" w:rsidRDefault="00D02D61">
            <w:pPr>
              <w:divId w:val="1729181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2D4289" w14:textId="77777777" w:rsidR="00000000" w:rsidRDefault="00D02D61">
            <w:pPr>
              <w:divId w:val="475297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5E3EFD" w14:textId="77777777" w:rsidR="00000000" w:rsidRDefault="00D02D61">
            <w:pPr>
              <w:divId w:val="1848596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A332BF" w14:textId="77777777" w:rsidR="00000000" w:rsidRDefault="00D02D61">
            <w:pPr>
              <w:divId w:val="860320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DEA420" w14:textId="77777777" w:rsidR="00000000" w:rsidRDefault="00D02D61">
            <w:pPr>
              <w:divId w:val="1573081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4B3830" w14:textId="77777777" w:rsidR="00000000" w:rsidRDefault="00D02D61">
            <w:pPr>
              <w:divId w:val="1746799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B77E1B" w14:textId="77777777" w:rsidR="00000000" w:rsidRDefault="00D02D61">
            <w:pPr>
              <w:divId w:val="2124182632"/>
              <w:rPr>
                <w:rFonts w:eastAsia="Times New Roman"/>
                <w:sz w:val="20"/>
                <w:szCs w:val="20"/>
              </w:rPr>
            </w:pPr>
            <w:r>
              <w:rPr>
                <w:rFonts w:ascii="inherit" w:eastAsia="Times New Roman" w:hAnsi="inherit"/>
                <w:sz w:val="20"/>
                <w:szCs w:val="20"/>
              </w:rPr>
              <w:t> </w:t>
            </w:r>
          </w:p>
        </w:tc>
      </w:tr>
      <w:tr w:rsidR="00000000" w14:paraId="6E74BE3F" w14:textId="77777777">
        <w:trPr>
          <w:divId w:val="1886409045"/>
        </w:trPr>
        <w:tc>
          <w:tcPr>
            <w:tcW w:w="0" w:type="auto"/>
            <w:tcMar>
              <w:top w:w="30" w:type="dxa"/>
              <w:left w:w="180" w:type="dxa"/>
              <w:bottom w:w="30" w:type="dxa"/>
              <w:right w:w="30" w:type="dxa"/>
            </w:tcMar>
            <w:hideMark/>
          </w:tcPr>
          <w:p w14:paraId="4E8DFF7A" w14:textId="77777777" w:rsidR="00000000" w:rsidRDefault="00D02D61">
            <w:pPr>
              <w:rPr>
                <w:rFonts w:eastAsia="Times New Roman"/>
                <w:sz w:val="20"/>
                <w:szCs w:val="20"/>
              </w:rPr>
            </w:pPr>
            <w:r>
              <w:rPr>
                <w:rFonts w:ascii="inherit" w:eastAsia="Times New Roman" w:hAnsi="inherit"/>
                <w:sz w:val="20"/>
                <w:szCs w:val="20"/>
              </w:rPr>
              <w:t>Plan assets at beginning of fiscal year</w:t>
            </w:r>
          </w:p>
        </w:tc>
        <w:tc>
          <w:tcPr>
            <w:tcW w:w="0" w:type="auto"/>
            <w:tcMar>
              <w:top w:w="30" w:type="dxa"/>
              <w:left w:w="30" w:type="dxa"/>
              <w:bottom w:w="30" w:type="dxa"/>
              <w:right w:w="0" w:type="dxa"/>
            </w:tcMar>
            <w:vAlign w:val="bottom"/>
            <w:hideMark/>
          </w:tcPr>
          <w:p w14:paraId="388ECC9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4B1AC3" w14:textId="77777777" w:rsidR="00000000" w:rsidRDefault="00D02D61">
            <w:pPr>
              <w:jc w:val="right"/>
              <w:rPr>
                <w:rFonts w:eastAsia="Times New Roman"/>
                <w:sz w:val="20"/>
                <w:szCs w:val="20"/>
              </w:rPr>
            </w:pPr>
            <w:r>
              <w:rPr>
                <w:rFonts w:ascii="inherit" w:eastAsia="Times New Roman" w:hAnsi="inherit"/>
                <w:sz w:val="20"/>
                <w:szCs w:val="20"/>
              </w:rPr>
              <w:t>5,098</w:t>
            </w:r>
          </w:p>
        </w:tc>
        <w:tc>
          <w:tcPr>
            <w:tcW w:w="0" w:type="auto"/>
            <w:vAlign w:val="bottom"/>
            <w:hideMark/>
          </w:tcPr>
          <w:p w14:paraId="314E923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4D217A" w14:textId="77777777" w:rsidR="00000000" w:rsidRDefault="00D02D61">
            <w:pPr>
              <w:divId w:val="1848783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0A0DB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BC77B2" w14:textId="77777777" w:rsidR="00000000" w:rsidRDefault="00D02D61">
            <w:pPr>
              <w:jc w:val="right"/>
              <w:rPr>
                <w:rFonts w:eastAsia="Times New Roman"/>
                <w:sz w:val="20"/>
                <w:szCs w:val="20"/>
              </w:rPr>
            </w:pPr>
            <w:r>
              <w:rPr>
                <w:rFonts w:ascii="inherit" w:eastAsia="Times New Roman" w:hAnsi="inherit"/>
                <w:sz w:val="20"/>
                <w:szCs w:val="20"/>
              </w:rPr>
              <w:t>207</w:t>
            </w:r>
          </w:p>
        </w:tc>
        <w:tc>
          <w:tcPr>
            <w:tcW w:w="0" w:type="auto"/>
            <w:vAlign w:val="bottom"/>
            <w:hideMark/>
          </w:tcPr>
          <w:p w14:paraId="6548E88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0DE028" w14:textId="77777777" w:rsidR="00000000" w:rsidRDefault="00D02D61">
            <w:pPr>
              <w:divId w:val="1988699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5D393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6804C2" w14:textId="77777777" w:rsidR="00000000" w:rsidRDefault="00D02D61">
            <w:pPr>
              <w:jc w:val="right"/>
              <w:rPr>
                <w:rFonts w:eastAsia="Times New Roman"/>
                <w:sz w:val="20"/>
                <w:szCs w:val="20"/>
              </w:rPr>
            </w:pPr>
            <w:r>
              <w:rPr>
                <w:rFonts w:ascii="inherit" w:eastAsia="Times New Roman" w:hAnsi="inherit"/>
                <w:sz w:val="20"/>
                <w:szCs w:val="20"/>
              </w:rPr>
              <w:t>5,305</w:t>
            </w:r>
          </w:p>
        </w:tc>
        <w:tc>
          <w:tcPr>
            <w:tcW w:w="0" w:type="auto"/>
            <w:vAlign w:val="bottom"/>
            <w:hideMark/>
          </w:tcPr>
          <w:p w14:paraId="1C8B7F4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9DFFB0" w14:textId="77777777" w:rsidR="00000000" w:rsidRDefault="00D02D61">
            <w:pPr>
              <w:divId w:val="162088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66CE5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05C8ED" w14:textId="77777777" w:rsidR="00000000" w:rsidRDefault="00D02D61">
            <w:pPr>
              <w:jc w:val="right"/>
              <w:rPr>
                <w:rFonts w:eastAsia="Times New Roman"/>
                <w:sz w:val="20"/>
                <w:szCs w:val="20"/>
              </w:rPr>
            </w:pPr>
            <w:r>
              <w:rPr>
                <w:rFonts w:ascii="inherit" w:eastAsia="Times New Roman" w:hAnsi="inherit"/>
                <w:sz w:val="20"/>
                <w:szCs w:val="20"/>
              </w:rPr>
              <w:t>4,921</w:t>
            </w:r>
          </w:p>
        </w:tc>
        <w:tc>
          <w:tcPr>
            <w:tcW w:w="0" w:type="auto"/>
            <w:vAlign w:val="bottom"/>
            <w:hideMark/>
          </w:tcPr>
          <w:p w14:paraId="7DF9FB4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2A6C38" w14:textId="77777777" w:rsidR="00000000" w:rsidRDefault="00D02D61">
            <w:pPr>
              <w:divId w:val="1329602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86A9D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2E5C91" w14:textId="77777777" w:rsidR="00000000" w:rsidRDefault="00D02D61">
            <w:pPr>
              <w:jc w:val="right"/>
              <w:rPr>
                <w:rFonts w:eastAsia="Times New Roman"/>
                <w:sz w:val="20"/>
                <w:szCs w:val="20"/>
              </w:rPr>
            </w:pPr>
            <w:r>
              <w:rPr>
                <w:rFonts w:ascii="inherit" w:eastAsia="Times New Roman" w:hAnsi="inherit"/>
                <w:sz w:val="20"/>
                <w:szCs w:val="20"/>
              </w:rPr>
              <w:t>212</w:t>
            </w:r>
          </w:p>
        </w:tc>
        <w:tc>
          <w:tcPr>
            <w:tcW w:w="0" w:type="auto"/>
            <w:vAlign w:val="bottom"/>
            <w:hideMark/>
          </w:tcPr>
          <w:p w14:paraId="1AA2211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DD0184" w14:textId="77777777" w:rsidR="00000000" w:rsidRDefault="00D02D61">
            <w:pPr>
              <w:divId w:val="1149440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9016B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C37A29" w14:textId="77777777" w:rsidR="00000000" w:rsidRDefault="00D02D61">
            <w:pPr>
              <w:jc w:val="right"/>
              <w:rPr>
                <w:rFonts w:eastAsia="Times New Roman"/>
                <w:sz w:val="20"/>
                <w:szCs w:val="20"/>
              </w:rPr>
            </w:pPr>
            <w:r>
              <w:rPr>
                <w:rFonts w:ascii="inherit" w:eastAsia="Times New Roman" w:hAnsi="inherit"/>
                <w:sz w:val="20"/>
                <w:szCs w:val="20"/>
              </w:rPr>
              <w:t>5,133</w:t>
            </w:r>
          </w:p>
        </w:tc>
        <w:tc>
          <w:tcPr>
            <w:tcW w:w="0" w:type="auto"/>
            <w:vAlign w:val="bottom"/>
            <w:hideMark/>
          </w:tcPr>
          <w:p w14:paraId="09326C63" w14:textId="77777777" w:rsidR="00000000" w:rsidRDefault="00D02D61">
            <w:pPr>
              <w:rPr>
                <w:rFonts w:eastAsia="Times New Roman"/>
                <w:sz w:val="20"/>
                <w:szCs w:val="20"/>
              </w:rPr>
            </w:pPr>
          </w:p>
        </w:tc>
      </w:tr>
      <w:tr w:rsidR="00000000" w14:paraId="565E2059" w14:textId="77777777">
        <w:trPr>
          <w:divId w:val="1886409045"/>
        </w:trPr>
        <w:tc>
          <w:tcPr>
            <w:tcW w:w="0" w:type="auto"/>
            <w:shd w:val="clear" w:color="auto" w:fill="CCEEFF"/>
            <w:tcMar>
              <w:top w:w="30" w:type="dxa"/>
              <w:left w:w="180" w:type="dxa"/>
              <w:bottom w:w="30" w:type="dxa"/>
              <w:right w:w="30" w:type="dxa"/>
            </w:tcMar>
            <w:hideMark/>
          </w:tcPr>
          <w:p w14:paraId="0FB35E24" w14:textId="77777777" w:rsidR="00000000" w:rsidRDefault="00D02D61">
            <w:pPr>
              <w:rPr>
                <w:rFonts w:eastAsia="Times New Roman"/>
                <w:sz w:val="20"/>
                <w:szCs w:val="20"/>
              </w:rPr>
            </w:pPr>
            <w:r>
              <w:rPr>
                <w:rFonts w:ascii="inherit" w:eastAsia="Times New Roman" w:hAnsi="inherit"/>
                <w:sz w:val="20"/>
                <w:szCs w:val="20"/>
              </w:rPr>
              <w:t>Actual return on plan assets</w:t>
            </w:r>
          </w:p>
        </w:tc>
        <w:tc>
          <w:tcPr>
            <w:tcW w:w="0" w:type="auto"/>
            <w:gridSpan w:val="2"/>
            <w:shd w:val="clear" w:color="auto" w:fill="CCEEFF"/>
            <w:tcMar>
              <w:top w:w="30" w:type="dxa"/>
              <w:left w:w="30" w:type="dxa"/>
              <w:bottom w:w="30" w:type="dxa"/>
              <w:right w:w="0" w:type="dxa"/>
            </w:tcMar>
            <w:vAlign w:val="bottom"/>
            <w:hideMark/>
          </w:tcPr>
          <w:p w14:paraId="6F2F4A3D" w14:textId="77777777" w:rsidR="00000000" w:rsidRDefault="00D02D61">
            <w:pPr>
              <w:jc w:val="right"/>
              <w:rPr>
                <w:rFonts w:eastAsia="Times New Roman"/>
                <w:sz w:val="20"/>
                <w:szCs w:val="20"/>
              </w:rPr>
            </w:pPr>
            <w:r>
              <w:rPr>
                <w:rFonts w:ascii="inherit" w:eastAsia="Times New Roman" w:hAnsi="inherit"/>
                <w:sz w:val="20"/>
                <w:szCs w:val="20"/>
              </w:rPr>
              <w:t>271</w:t>
            </w:r>
          </w:p>
        </w:tc>
        <w:tc>
          <w:tcPr>
            <w:tcW w:w="0" w:type="auto"/>
            <w:shd w:val="clear" w:color="auto" w:fill="CCEEFF"/>
            <w:vAlign w:val="bottom"/>
            <w:hideMark/>
          </w:tcPr>
          <w:p w14:paraId="04400B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60776" w14:textId="77777777" w:rsidR="00000000" w:rsidRDefault="00D02D61">
            <w:pPr>
              <w:divId w:val="1166554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8903C0"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376193F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768C47" w14:textId="77777777" w:rsidR="00000000" w:rsidRDefault="00D02D61">
            <w:pPr>
              <w:divId w:val="99872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F04AF3" w14:textId="77777777" w:rsidR="00000000" w:rsidRDefault="00D02D61">
            <w:pPr>
              <w:jc w:val="right"/>
              <w:rPr>
                <w:rFonts w:eastAsia="Times New Roman"/>
                <w:sz w:val="20"/>
                <w:szCs w:val="20"/>
              </w:rPr>
            </w:pPr>
            <w:r>
              <w:rPr>
                <w:rFonts w:ascii="inherit" w:eastAsia="Times New Roman" w:hAnsi="inherit"/>
                <w:sz w:val="20"/>
                <w:szCs w:val="20"/>
              </w:rPr>
              <w:t>282</w:t>
            </w:r>
          </w:p>
        </w:tc>
        <w:tc>
          <w:tcPr>
            <w:tcW w:w="0" w:type="auto"/>
            <w:shd w:val="clear" w:color="auto" w:fill="CCEEFF"/>
            <w:vAlign w:val="bottom"/>
            <w:hideMark/>
          </w:tcPr>
          <w:p w14:paraId="607806D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C747F" w14:textId="77777777" w:rsidR="00000000" w:rsidRDefault="00D02D61">
            <w:pPr>
              <w:divId w:val="2039356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FE2406" w14:textId="77777777" w:rsidR="00000000" w:rsidRDefault="00D02D61">
            <w:pPr>
              <w:jc w:val="right"/>
              <w:rPr>
                <w:rFonts w:eastAsia="Times New Roman"/>
                <w:sz w:val="20"/>
                <w:szCs w:val="20"/>
              </w:rPr>
            </w:pPr>
            <w:r>
              <w:rPr>
                <w:rFonts w:ascii="inherit" w:eastAsia="Times New Roman" w:hAnsi="inherit"/>
                <w:sz w:val="20"/>
                <w:szCs w:val="20"/>
              </w:rPr>
              <w:t>307</w:t>
            </w:r>
          </w:p>
        </w:tc>
        <w:tc>
          <w:tcPr>
            <w:tcW w:w="0" w:type="auto"/>
            <w:shd w:val="clear" w:color="auto" w:fill="CCEEFF"/>
            <w:vAlign w:val="bottom"/>
            <w:hideMark/>
          </w:tcPr>
          <w:p w14:paraId="09B8C5A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2AE52" w14:textId="77777777" w:rsidR="00000000" w:rsidRDefault="00D02D61">
            <w:pPr>
              <w:divId w:val="2047214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664ACC"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6F5020C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5E2EE" w14:textId="77777777" w:rsidR="00000000" w:rsidRDefault="00D02D61">
            <w:pPr>
              <w:divId w:val="1992439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FCA0F" w14:textId="77777777" w:rsidR="00000000" w:rsidRDefault="00D02D61">
            <w:pPr>
              <w:jc w:val="right"/>
              <w:rPr>
                <w:rFonts w:eastAsia="Times New Roman"/>
                <w:sz w:val="20"/>
                <w:szCs w:val="20"/>
              </w:rPr>
            </w:pPr>
            <w:r>
              <w:rPr>
                <w:rFonts w:ascii="inherit" w:eastAsia="Times New Roman" w:hAnsi="inherit"/>
                <w:sz w:val="20"/>
                <w:szCs w:val="20"/>
              </w:rPr>
              <w:t>321</w:t>
            </w:r>
          </w:p>
        </w:tc>
        <w:tc>
          <w:tcPr>
            <w:tcW w:w="0" w:type="auto"/>
            <w:shd w:val="clear" w:color="auto" w:fill="CCEEFF"/>
            <w:vAlign w:val="bottom"/>
            <w:hideMark/>
          </w:tcPr>
          <w:p w14:paraId="20577632" w14:textId="77777777" w:rsidR="00000000" w:rsidRDefault="00D02D61">
            <w:pPr>
              <w:rPr>
                <w:rFonts w:eastAsia="Times New Roman"/>
                <w:sz w:val="20"/>
                <w:szCs w:val="20"/>
              </w:rPr>
            </w:pPr>
          </w:p>
        </w:tc>
      </w:tr>
      <w:tr w:rsidR="00000000" w14:paraId="600D056F" w14:textId="77777777">
        <w:trPr>
          <w:divId w:val="1886409045"/>
        </w:trPr>
        <w:tc>
          <w:tcPr>
            <w:tcW w:w="0" w:type="auto"/>
            <w:tcMar>
              <w:top w:w="30" w:type="dxa"/>
              <w:left w:w="180" w:type="dxa"/>
              <w:bottom w:w="30" w:type="dxa"/>
              <w:right w:w="30" w:type="dxa"/>
            </w:tcMar>
            <w:hideMark/>
          </w:tcPr>
          <w:p w14:paraId="740BDB68" w14:textId="77777777" w:rsidR="00000000" w:rsidRDefault="00D02D61">
            <w:pPr>
              <w:rPr>
                <w:rFonts w:eastAsia="Times New Roman"/>
                <w:sz w:val="20"/>
                <w:szCs w:val="20"/>
              </w:rPr>
            </w:pPr>
            <w:r>
              <w:rPr>
                <w:rFonts w:ascii="inherit" w:eastAsia="Times New Roman" w:hAnsi="inherit"/>
                <w:sz w:val="20"/>
                <w:szCs w:val="20"/>
              </w:rPr>
              <w:t>Employer contributions</w:t>
            </w:r>
          </w:p>
        </w:tc>
        <w:tc>
          <w:tcPr>
            <w:tcW w:w="0" w:type="auto"/>
            <w:gridSpan w:val="2"/>
            <w:tcMar>
              <w:top w:w="30" w:type="dxa"/>
              <w:left w:w="30" w:type="dxa"/>
              <w:bottom w:w="30" w:type="dxa"/>
              <w:right w:w="0" w:type="dxa"/>
            </w:tcMar>
            <w:vAlign w:val="bottom"/>
            <w:hideMark/>
          </w:tcPr>
          <w:p w14:paraId="05ED2643"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5E1870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805AADF" w14:textId="77777777" w:rsidR="00000000" w:rsidRDefault="00D02D61">
            <w:pPr>
              <w:divId w:val="1219902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79281F"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F04F1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AF877E" w14:textId="77777777" w:rsidR="00000000" w:rsidRDefault="00D02D61">
            <w:pPr>
              <w:divId w:val="1351571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DC7E3"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681A248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F76F49" w14:textId="77777777" w:rsidR="00000000" w:rsidRDefault="00D02D61">
            <w:pPr>
              <w:divId w:val="1365445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75181E" w14:textId="77777777" w:rsidR="00000000" w:rsidRDefault="00D02D61">
            <w:pPr>
              <w:jc w:val="right"/>
              <w:rPr>
                <w:rFonts w:eastAsia="Times New Roman"/>
                <w:sz w:val="20"/>
                <w:szCs w:val="20"/>
              </w:rPr>
            </w:pPr>
            <w:r>
              <w:rPr>
                <w:rFonts w:ascii="inherit" w:eastAsia="Times New Roman" w:hAnsi="inherit"/>
                <w:sz w:val="20"/>
                <w:szCs w:val="20"/>
              </w:rPr>
              <w:t>303</w:t>
            </w:r>
          </w:p>
        </w:tc>
        <w:tc>
          <w:tcPr>
            <w:tcW w:w="0" w:type="auto"/>
            <w:vAlign w:val="bottom"/>
            <w:hideMark/>
          </w:tcPr>
          <w:p w14:paraId="2F2AED2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CD891C4" w14:textId="77777777" w:rsidR="00000000" w:rsidRDefault="00D02D61">
            <w:pPr>
              <w:divId w:val="1969969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CC03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04666F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E967B9" w14:textId="77777777" w:rsidR="00000000" w:rsidRDefault="00D02D61">
            <w:pPr>
              <w:divId w:val="1744373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3D1B6B" w14:textId="77777777" w:rsidR="00000000" w:rsidRDefault="00D02D61">
            <w:pPr>
              <w:jc w:val="right"/>
              <w:rPr>
                <w:rFonts w:eastAsia="Times New Roman"/>
                <w:sz w:val="20"/>
                <w:szCs w:val="20"/>
              </w:rPr>
            </w:pPr>
            <w:r>
              <w:rPr>
                <w:rFonts w:ascii="inherit" w:eastAsia="Times New Roman" w:hAnsi="inherit"/>
                <w:sz w:val="20"/>
                <w:szCs w:val="20"/>
              </w:rPr>
              <w:t>302</w:t>
            </w:r>
          </w:p>
        </w:tc>
        <w:tc>
          <w:tcPr>
            <w:tcW w:w="0" w:type="auto"/>
            <w:vAlign w:val="bottom"/>
            <w:hideMark/>
          </w:tcPr>
          <w:p w14:paraId="3351B156" w14:textId="77777777" w:rsidR="00000000" w:rsidRDefault="00D02D61">
            <w:pPr>
              <w:rPr>
                <w:rFonts w:eastAsia="Times New Roman"/>
                <w:sz w:val="20"/>
                <w:szCs w:val="20"/>
              </w:rPr>
            </w:pPr>
          </w:p>
        </w:tc>
      </w:tr>
      <w:tr w:rsidR="00000000" w14:paraId="14A0143C" w14:textId="77777777">
        <w:trPr>
          <w:divId w:val="1886409045"/>
        </w:trPr>
        <w:tc>
          <w:tcPr>
            <w:tcW w:w="0" w:type="auto"/>
            <w:shd w:val="clear" w:color="auto" w:fill="CCEEFF"/>
            <w:tcMar>
              <w:top w:w="30" w:type="dxa"/>
              <w:left w:w="180" w:type="dxa"/>
              <w:bottom w:w="30" w:type="dxa"/>
              <w:right w:w="30" w:type="dxa"/>
            </w:tcMar>
            <w:hideMark/>
          </w:tcPr>
          <w:p w14:paraId="6E966151" w14:textId="77777777" w:rsidR="00000000" w:rsidRDefault="00D02D61">
            <w:pPr>
              <w:rPr>
                <w:rFonts w:eastAsia="Times New Roman"/>
                <w:sz w:val="20"/>
                <w:szCs w:val="20"/>
              </w:rPr>
            </w:pPr>
            <w:r>
              <w:rPr>
                <w:rFonts w:ascii="inherit" w:eastAsia="Times New Roman" w:hAnsi="inherit"/>
                <w:sz w:val="20"/>
                <w:szCs w:val="20"/>
              </w:rPr>
              <w:t>Benefits paid</w:t>
            </w:r>
          </w:p>
        </w:tc>
        <w:tc>
          <w:tcPr>
            <w:tcW w:w="0" w:type="auto"/>
            <w:gridSpan w:val="2"/>
            <w:shd w:val="clear" w:color="auto" w:fill="CCEEFF"/>
            <w:tcMar>
              <w:top w:w="30" w:type="dxa"/>
              <w:left w:w="30" w:type="dxa"/>
              <w:bottom w:w="30" w:type="dxa"/>
              <w:right w:w="0" w:type="dxa"/>
            </w:tcMar>
            <w:vAlign w:val="bottom"/>
            <w:hideMark/>
          </w:tcPr>
          <w:p w14:paraId="1A205325" w14:textId="77777777" w:rsidR="00000000" w:rsidRDefault="00D02D61">
            <w:pPr>
              <w:jc w:val="right"/>
              <w:rPr>
                <w:rFonts w:eastAsia="Times New Roman"/>
                <w:sz w:val="20"/>
                <w:szCs w:val="20"/>
              </w:rPr>
            </w:pPr>
            <w:r>
              <w:rPr>
                <w:rFonts w:ascii="inherit" w:eastAsia="Times New Roman" w:hAnsi="inherit"/>
                <w:sz w:val="20"/>
                <w:szCs w:val="20"/>
              </w:rPr>
              <w:t>(381</w:t>
            </w:r>
          </w:p>
        </w:tc>
        <w:tc>
          <w:tcPr>
            <w:tcW w:w="0" w:type="auto"/>
            <w:shd w:val="clear" w:color="auto" w:fill="CCEEFF"/>
            <w:tcMar>
              <w:top w:w="30" w:type="dxa"/>
              <w:left w:w="0" w:type="dxa"/>
              <w:bottom w:w="30" w:type="dxa"/>
              <w:right w:w="30" w:type="dxa"/>
            </w:tcMar>
            <w:vAlign w:val="bottom"/>
            <w:hideMark/>
          </w:tcPr>
          <w:p w14:paraId="6522698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36B3D5" w14:textId="77777777" w:rsidR="00000000" w:rsidRDefault="00D02D61">
            <w:pPr>
              <w:divId w:val="557936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9DEC22"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5278DAF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765237" w14:textId="77777777" w:rsidR="00000000" w:rsidRDefault="00D02D61">
            <w:pPr>
              <w:divId w:val="817646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3CB8D6" w14:textId="77777777" w:rsidR="00000000" w:rsidRDefault="00D02D61">
            <w:pPr>
              <w:jc w:val="right"/>
              <w:rPr>
                <w:rFonts w:eastAsia="Times New Roman"/>
                <w:sz w:val="20"/>
                <w:szCs w:val="20"/>
              </w:rPr>
            </w:pPr>
            <w:r>
              <w:rPr>
                <w:rFonts w:ascii="inherit" w:eastAsia="Times New Roman" w:hAnsi="inherit"/>
                <w:sz w:val="20"/>
                <w:szCs w:val="20"/>
              </w:rPr>
              <w:t>(400</w:t>
            </w:r>
          </w:p>
        </w:tc>
        <w:tc>
          <w:tcPr>
            <w:tcW w:w="0" w:type="auto"/>
            <w:shd w:val="clear" w:color="auto" w:fill="CCEEFF"/>
            <w:tcMar>
              <w:top w:w="30" w:type="dxa"/>
              <w:left w:w="0" w:type="dxa"/>
              <w:bottom w:w="30" w:type="dxa"/>
              <w:right w:w="30" w:type="dxa"/>
            </w:tcMar>
            <w:vAlign w:val="bottom"/>
            <w:hideMark/>
          </w:tcPr>
          <w:p w14:paraId="3B8BADB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93AE10" w14:textId="77777777" w:rsidR="00000000" w:rsidRDefault="00D02D61">
            <w:pPr>
              <w:divId w:val="1140458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8991E6" w14:textId="77777777" w:rsidR="00000000" w:rsidRDefault="00D02D61">
            <w:pPr>
              <w:jc w:val="right"/>
              <w:rPr>
                <w:rFonts w:eastAsia="Times New Roman"/>
                <w:sz w:val="20"/>
                <w:szCs w:val="20"/>
              </w:rPr>
            </w:pPr>
            <w:r>
              <w:rPr>
                <w:rFonts w:ascii="inherit" w:eastAsia="Times New Roman" w:hAnsi="inherit"/>
                <w:sz w:val="20"/>
                <w:szCs w:val="20"/>
              </w:rPr>
              <w:t>(402</w:t>
            </w:r>
          </w:p>
        </w:tc>
        <w:tc>
          <w:tcPr>
            <w:tcW w:w="0" w:type="auto"/>
            <w:shd w:val="clear" w:color="auto" w:fill="CCEEFF"/>
            <w:tcMar>
              <w:top w:w="30" w:type="dxa"/>
              <w:left w:w="0" w:type="dxa"/>
              <w:bottom w:w="30" w:type="dxa"/>
              <w:right w:w="30" w:type="dxa"/>
            </w:tcMar>
            <w:vAlign w:val="bottom"/>
            <w:hideMark/>
          </w:tcPr>
          <w:p w14:paraId="3CAF089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E928C7" w14:textId="77777777" w:rsidR="00000000" w:rsidRDefault="00D02D61">
            <w:pPr>
              <w:divId w:val="2099671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CE1C4F"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6620B72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1F0C57" w14:textId="77777777" w:rsidR="00000000" w:rsidRDefault="00D02D61">
            <w:pPr>
              <w:divId w:val="1208297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292FCA" w14:textId="77777777" w:rsidR="00000000" w:rsidRDefault="00D02D61">
            <w:pPr>
              <w:jc w:val="right"/>
              <w:rPr>
                <w:rFonts w:eastAsia="Times New Roman"/>
                <w:sz w:val="20"/>
                <w:szCs w:val="20"/>
              </w:rPr>
            </w:pPr>
            <w:r>
              <w:rPr>
                <w:rFonts w:ascii="inherit" w:eastAsia="Times New Roman" w:hAnsi="inherit"/>
                <w:sz w:val="20"/>
                <w:szCs w:val="20"/>
              </w:rPr>
              <w:t>(420</w:t>
            </w:r>
          </w:p>
        </w:tc>
        <w:tc>
          <w:tcPr>
            <w:tcW w:w="0" w:type="auto"/>
            <w:shd w:val="clear" w:color="auto" w:fill="CCEEFF"/>
            <w:tcMar>
              <w:top w:w="30" w:type="dxa"/>
              <w:left w:w="0" w:type="dxa"/>
              <w:bottom w:w="30" w:type="dxa"/>
              <w:right w:w="30" w:type="dxa"/>
            </w:tcMar>
            <w:vAlign w:val="bottom"/>
            <w:hideMark/>
          </w:tcPr>
          <w:p w14:paraId="511B051D" w14:textId="77777777" w:rsidR="00000000" w:rsidRDefault="00D02D61">
            <w:pPr>
              <w:rPr>
                <w:rFonts w:eastAsia="Times New Roman"/>
                <w:sz w:val="20"/>
                <w:szCs w:val="20"/>
              </w:rPr>
            </w:pPr>
            <w:r>
              <w:rPr>
                <w:rFonts w:ascii="inherit" w:eastAsia="Times New Roman" w:hAnsi="inherit"/>
                <w:sz w:val="20"/>
                <w:szCs w:val="20"/>
              </w:rPr>
              <w:t>)</w:t>
            </w:r>
          </w:p>
        </w:tc>
      </w:tr>
      <w:tr w:rsidR="00000000" w14:paraId="47280814" w14:textId="77777777">
        <w:trPr>
          <w:divId w:val="1886409045"/>
        </w:trPr>
        <w:tc>
          <w:tcPr>
            <w:tcW w:w="0" w:type="auto"/>
            <w:tcMar>
              <w:top w:w="30" w:type="dxa"/>
              <w:left w:w="180" w:type="dxa"/>
              <w:bottom w:w="30" w:type="dxa"/>
              <w:right w:w="30" w:type="dxa"/>
            </w:tcMar>
            <w:hideMark/>
          </w:tcPr>
          <w:p w14:paraId="5C350E72" w14:textId="77777777" w:rsidR="00000000" w:rsidRDefault="00D02D61">
            <w:pPr>
              <w:rPr>
                <w:rFonts w:eastAsia="Times New Roman"/>
                <w:sz w:val="20"/>
                <w:szCs w:val="20"/>
              </w:rPr>
            </w:pPr>
            <w:r>
              <w:rPr>
                <w:rFonts w:ascii="inherit" w:eastAsia="Times New Roman" w:hAnsi="inherit"/>
                <w:sz w:val="20"/>
                <w:szCs w:val="20"/>
              </w:rPr>
              <w:t>Expenses paid</w:t>
            </w:r>
          </w:p>
        </w:tc>
        <w:tc>
          <w:tcPr>
            <w:tcW w:w="0" w:type="auto"/>
            <w:gridSpan w:val="2"/>
            <w:tcMar>
              <w:top w:w="30" w:type="dxa"/>
              <w:left w:w="30" w:type="dxa"/>
              <w:bottom w:w="30" w:type="dxa"/>
              <w:right w:w="0" w:type="dxa"/>
            </w:tcMar>
            <w:vAlign w:val="bottom"/>
            <w:hideMark/>
          </w:tcPr>
          <w:p w14:paraId="7A7824A5"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6E22CA1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AFFA2C" w14:textId="77777777" w:rsidR="00000000" w:rsidRDefault="00D02D61">
            <w:pPr>
              <w:divId w:val="1710062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D42C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97892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674CA12" w14:textId="77777777" w:rsidR="00000000" w:rsidRDefault="00D02D61">
            <w:pPr>
              <w:divId w:val="634988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7903E2" w14:textId="77777777" w:rsidR="00000000" w:rsidRDefault="00D02D6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2296CBC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150AA8" w14:textId="77777777" w:rsidR="00000000" w:rsidRDefault="00D02D61">
            <w:pPr>
              <w:divId w:val="204876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695B0"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26E965C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F2E2F4" w14:textId="77777777" w:rsidR="00000000" w:rsidRDefault="00D02D61">
            <w:pPr>
              <w:divId w:val="1336345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98C0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7E874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B192767" w14:textId="77777777" w:rsidR="00000000" w:rsidRDefault="00D02D61">
            <w:pPr>
              <w:divId w:val="1400597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98EA3"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7CB1AC32" w14:textId="77777777" w:rsidR="00000000" w:rsidRDefault="00D02D61">
            <w:pPr>
              <w:rPr>
                <w:rFonts w:eastAsia="Times New Roman"/>
                <w:sz w:val="20"/>
                <w:szCs w:val="20"/>
              </w:rPr>
            </w:pPr>
            <w:r>
              <w:rPr>
                <w:rFonts w:ascii="inherit" w:eastAsia="Times New Roman" w:hAnsi="inherit"/>
                <w:sz w:val="20"/>
                <w:szCs w:val="20"/>
              </w:rPr>
              <w:t>)</w:t>
            </w:r>
          </w:p>
        </w:tc>
      </w:tr>
      <w:tr w:rsidR="00000000" w14:paraId="7892C7EB" w14:textId="77777777">
        <w:trPr>
          <w:divId w:val="1886409045"/>
        </w:trPr>
        <w:tc>
          <w:tcPr>
            <w:tcW w:w="0" w:type="auto"/>
            <w:shd w:val="clear" w:color="auto" w:fill="CCEEFF"/>
            <w:tcMar>
              <w:top w:w="30" w:type="dxa"/>
              <w:left w:w="180" w:type="dxa"/>
              <w:bottom w:w="30" w:type="dxa"/>
              <w:right w:w="30" w:type="dxa"/>
            </w:tcMar>
            <w:hideMark/>
          </w:tcPr>
          <w:p w14:paraId="65CAC24D" w14:textId="77777777" w:rsidR="00000000" w:rsidRDefault="00D02D61">
            <w:pPr>
              <w:rPr>
                <w:rFonts w:eastAsia="Times New Roman"/>
                <w:sz w:val="20"/>
                <w:szCs w:val="20"/>
              </w:rPr>
            </w:pPr>
            <w:r>
              <w:rPr>
                <w:rFonts w:ascii="inherit" w:eastAsia="Times New Roman" w:hAnsi="inherit"/>
                <w:sz w:val="20"/>
                <w:szCs w:val="20"/>
              </w:rPr>
              <w:t>Foreign exchange</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8CF86A"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22B85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061C5F" w14:textId="77777777" w:rsidR="00000000" w:rsidRDefault="00D02D61">
            <w:pPr>
              <w:divId w:val="371807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7B48A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19EBD8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8D680" w14:textId="77777777" w:rsidR="00000000" w:rsidRDefault="00D02D61">
            <w:pPr>
              <w:divId w:val="768741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A9E821"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3B2EF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850EDF" w14:textId="77777777" w:rsidR="00000000" w:rsidRDefault="00D02D61">
            <w:pPr>
              <w:divId w:val="1388214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985EC0"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7B77A82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A565A" w14:textId="77777777" w:rsidR="00000000" w:rsidRDefault="00D02D61">
            <w:pPr>
              <w:divId w:val="1865972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4F9C7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132CFB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829DB" w14:textId="77777777" w:rsidR="00000000" w:rsidRDefault="00D02D61">
            <w:pPr>
              <w:divId w:val="655498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4A5FC5"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1A48DEA9" w14:textId="77777777" w:rsidR="00000000" w:rsidRDefault="00D02D61">
            <w:pPr>
              <w:rPr>
                <w:rFonts w:eastAsia="Times New Roman"/>
                <w:sz w:val="20"/>
                <w:szCs w:val="20"/>
              </w:rPr>
            </w:pPr>
          </w:p>
        </w:tc>
      </w:tr>
      <w:tr w:rsidR="00000000" w14:paraId="27705E3F" w14:textId="77777777">
        <w:trPr>
          <w:divId w:val="1886409045"/>
        </w:trPr>
        <w:tc>
          <w:tcPr>
            <w:tcW w:w="0" w:type="auto"/>
            <w:tcMar>
              <w:top w:w="30" w:type="dxa"/>
              <w:left w:w="180" w:type="dxa"/>
              <w:bottom w:w="30" w:type="dxa"/>
              <w:right w:w="30" w:type="dxa"/>
            </w:tcMar>
            <w:hideMark/>
          </w:tcPr>
          <w:p w14:paraId="320C6A00" w14:textId="77777777" w:rsidR="00000000" w:rsidRDefault="00D02D61">
            <w:pPr>
              <w:rPr>
                <w:rFonts w:eastAsia="Times New Roman"/>
                <w:sz w:val="20"/>
                <w:szCs w:val="20"/>
              </w:rPr>
            </w:pPr>
            <w:r>
              <w:rPr>
                <w:rFonts w:ascii="inherit" w:eastAsia="Times New Roman" w:hAnsi="inherit"/>
                <w:sz w:val="20"/>
                <w:szCs w:val="20"/>
              </w:rPr>
              <w:t>Plan assets at end of fiscal year</w:t>
            </w:r>
          </w:p>
        </w:tc>
        <w:tc>
          <w:tcPr>
            <w:tcW w:w="0" w:type="auto"/>
            <w:tcBorders>
              <w:bottom w:val="double" w:sz="6" w:space="0" w:color="000000"/>
            </w:tcBorders>
            <w:tcMar>
              <w:top w:w="30" w:type="dxa"/>
              <w:left w:w="30" w:type="dxa"/>
              <w:bottom w:w="30" w:type="dxa"/>
              <w:right w:w="0" w:type="dxa"/>
            </w:tcMar>
            <w:vAlign w:val="bottom"/>
            <w:hideMark/>
          </w:tcPr>
          <w:p w14:paraId="214B3D9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E85CD06" w14:textId="77777777" w:rsidR="00000000" w:rsidRDefault="00D02D61">
            <w:pPr>
              <w:jc w:val="right"/>
              <w:rPr>
                <w:rFonts w:eastAsia="Times New Roman"/>
                <w:sz w:val="20"/>
                <w:szCs w:val="20"/>
              </w:rPr>
            </w:pPr>
            <w:r>
              <w:rPr>
                <w:rFonts w:ascii="inherit" w:eastAsia="Times New Roman" w:hAnsi="inherit"/>
                <w:sz w:val="20"/>
                <w:szCs w:val="20"/>
              </w:rPr>
              <w:t>4,958</w:t>
            </w:r>
          </w:p>
        </w:tc>
        <w:tc>
          <w:tcPr>
            <w:tcW w:w="0" w:type="auto"/>
            <w:tcBorders>
              <w:bottom w:val="double" w:sz="6" w:space="0" w:color="000000"/>
            </w:tcBorders>
            <w:vAlign w:val="bottom"/>
            <w:hideMark/>
          </w:tcPr>
          <w:p w14:paraId="4E1747D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2C6CE1" w14:textId="77777777" w:rsidR="00000000" w:rsidRDefault="00D02D61">
            <w:pPr>
              <w:divId w:val="5003203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59E92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5248EC" w14:textId="77777777" w:rsidR="00000000" w:rsidRDefault="00D02D61">
            <w:pPr>
              <w:jc w:val="right"/>
              <w:rPr>
                <w:rFonts w:eastAsia="Times New Roman"/>
                <w:sz w:val="20"/>
                <w:szCs w:val="20"/>
              </w:rPr>
            </w:pPr>
            <w:r>
              <w:rPr>
                <w:rFonts w:ascii="inherit" w:eastAsia="Times New Roman" w:hAnsi="inherit"/>
                <w:sz w:val="20"/>
                <w:szCs w:val="20"/>
              </w:rPr>
              <w:t>201</w:t>
            </w:r>
          </w:p>
        </w:tc>
        <w:tc>
          <w:tcPr>
            <w:tcW w:w="0" w:type="auto"/>
            <w:tcBorders>
              <w:bottom w:val="double" w:sz="6" w:space="0" w:color="000000"/>
            </w:tcBorders>
            <w:vAlign w:val="bottom"/>
            <w:hideMark/>
          </w:tcPr>
          <w:p w14:paraId="74C451B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A7F9400" w14:textId="77777777" w:rsidR="00000000" w:rsidRDefault="00D02D61">
            <w:pPr>
              <w:divId w:val="3958577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5D989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0B3DBD4" w14:textId="77777777" w:rsidR="00000000" w:rsidRDefault="00D02D61">
            <w:pPr>
              <w:jc w:val="right"/>
              <w:rPr>
                <w:rFonts w:eastAsia="Times New Roman"/>
                <w:sz w:val="20"/>
                <w:szCs w:val="20"/>
              </w:rPr>
            </w:pPr>
            <w:r>
              <w:rPr>
                <w:rFonts w:ascii="inherit" w:eastAsia="Times New Roman" w:hAnsi="inherit"/>
                <w:sz w:val="20"/>
                <w:szCs w:val="20"/>
              </w:rPr>
              <w:t>5,159</w:t>
            </w:r>
          </w:p>
        </w:tc>
        <w:tc>
          <w:tcPr>
            <w:tcW w:w="0" w:type="auto"/>
            <w:tcBorders>
              <w:bottom w:val="double" w:sz="6" w:space="0" w:color="000000"/>
            </w:tcBorders>
            <w:vAlign w:val="bottom"/>
            <w:hideMark/>
          </w:tcPr>
          <w:p w14:paraId="1F05415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7A85A9C" w14:textId="77777777" w:rsidR="00000000" w:rsidRDefault="00D02D61">
            <w:pPr>
              <w:divId w:val="14852740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A8C86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1CAD98" w14:textId="77777777" w:rsidR="00000000" w:rsidRDefault="00D02D61">
            <w:pPr>
              <w:jc w:val="right"/>
              <w:rPr>
                <w:rFonts w:eastAsia="Times New Roman"/>
                <w:sz w:val="20"/>
                <w:szCs w:val="20"/>
              </w:rPr>
            </w:pPr>
            <w:r>
              <w:rPr>
                <w:rFonts w:ascii="inherit" w:eastAsia="Times New Roman" w:hAnsi="inherit"/>
                <w:sz w:val="20"/>
                <w:szCs w:val="20"/>
              </w:rPr>
              <w:t>5,098</w:t>
            </w:r>
          </w:p>
        </w:tc>
        <w:tc>
          <w:tcPr>
            <w:tcW w:w="0" w:type="auto"/>
            <w:tcBorders>
              <w:bottom w:val="double" w:sz="6" w:space="0" w:color="000000"/>
            </w:tcBorders>
            <w:vAlign w:val="bottom"/>
            <w:hideMark/>
          </w:tcPr>
          <w:p w14:paraId="753C976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08A3BE4" w14:textId="77777777" w:rsidR="00000000" w:rsidRDefault="00D02D61">
            <w:pPr>
              <w:divId w:val="2265008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28671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074E86" w14:textId="77777777" w:rsidR="00000000" w:rsidRDefault="00D02D61">
            <w:pPr>
              <w:jc w:val="right"/>
              <w:rPr>
                <w:rFonts w:eastAsia="Times New Roman"/>
                <w:sz w:val="20"/>
                <w:szCs w:val="20"/>
              </w:rPr>
            </w:pPr>
            <w:r>
              <w:rPr>
                <w:rFonts w:ascii="inherit" w:eastAsia="Times New Roman" w:hAnsi="inherit"/>
                <w:sz w:val="20"/>
                <w:szCs w:val="20"/>
              </w:rPr>
              <w:t>207</w:t>
            </w:r>
          </w:p>
        </w:tc>
        <w:tc>
          <w:tcPr>
            <w:tcW w:w="0" w:type="auto"/>
            <w:tcBorders>
              <w:bottom w:val="double" w:sz="6" w:space="0" w:color="000000"/>
            </w:tcBorders>
            <w:vAlign w:val="bottom"/>
            <w:hideMark/>
          </w:tcPr>
          <w:p w14:paraId="6A5C1F8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3173DF" w14:textId="77777777" w:rsidR="00000000" w:rsidRDefault="00D02D61">
            <w:pPr>
              <w:divId w:val="14757608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37344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DEB61B" w14:textId="77777777" w:rsidR="00000000" w:rsidRDefault="00D02D61">
            <w:pPr>
              <w:jc w:val="right"/>
              <w:rPr>
                <w:rFonts w:eastAsia="Times New Roman"/>
                <w:sz w:val="20"/>
                <w:szCs w:val="20"/>
              </w:rPr>
            </w:pPr>
            <w:r>
              <w:rPr>
                <w:rFonts w:ascii="inherit" w:eastAsia="Times New Roman" w:hAnsi="inherit"/>
                <w:sz w:val="20"/>
                <w:szCs w:val="20"/>
              </w:rPr>
              <w:t>5,305</w:t>
            </w:r>
          </w:p>
        </w:tc>
        <w:tc>
          <w:tcPr>
            <w:tcW w:w="0" w:type="auto"/>
            <w:tcBorders>
              <w:bottom w:val="double" w:sz="6" w:space="0" w:color="000000"/>
            </w:tcBorders>
            <w:vAlign w:val="bottom"/>
            <w:hideMark/>
          </w:tcPr>
          <w:p w14:paraId="15FD09DF" w14:textId="77777777" w:rsidR="00000000" w:rsidRDefault="00D02D61">
            <w:pPr>
              <w:rPr>
                <w:rFonts w:eastAsia="Times New Roman"/>
                <w:sz w:val="20"/>
                <w:szCs w:val="20"/>
              </w:rPr>
            </w:pPr>
          </w:p>
        </w:tc>
      </w:tr>
      <w:tr w:rsidR="00000000" w14:paraId="73FA2C3B" w14:textId="77777777">
        <w:trPr>
          <w:divId w:val="1886409045"/>
        </w:trPr>
        <w:tc>
          <w:tcPr>
            <w:tcW w:w="0" w:type="auto"/>
            <w:shd w:val="clear" w:color="auto" w:fill="CCEEFF"/>
            <w:tcMar>
              <w:top w:w="30" w:type="dxa"/>
              <w:left w:w="30" w:type="dxa"/>
              <w:bottom w:w="30" w:type="dxa"/>
              <w:right w:w="30" w:type="dxa"/>
            </w:tcMar>
            <w:vAlign w:val="bottom"/>
            <w:hideMark/>
          </w:tcPr>
          <w:p w14:paraId="1CDC4D23" w14:textId="77777777" w:rsidR="00000000" w:rsidRDefault="00D02D61">
            <w:pPr>
              <w:divId w:val="1126897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87FEAC" w14:textId="77777777" w:rsidR="00000000" w:rsidRDefault="00D02D61">
            <w:pPr>
              <w:divId w:val="1817606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41E6D9" w14:textId="77777777" w:rsidR="00000000" w:rsidRDefault="00D02D61">
            <w:pPr>
              <w:divId w:val="556478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41EEEC" w14:textId="77777777" w:rsidR="00000000" w:rsidRDefault="00D02D61">
            <w:pPr>
              <w:divId w:val="2088727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779046" w14:textId="77777777" w:rsidR="00000000" w:rsidRDefault="00D02D61">
            <w:pPr>
              <w:divId w:val="982851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E6C4A3" w14:textId="77777777" w:rsidR="00000000" w:rsidRDefault="00D02D61">
            <w:pPr>
              <w:divId w:val="1422487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12A11F" w14:textId="77777777" w:rsidR="00000000" w:rsidRDefault="00D02D61">
            <w:pPr>
              <w:divId w:val="1200702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BBD823" w14:textId="77777777" w:rsidR="00000000" w:rsidRDefault="00D02D61">
            <w:pPr>
              <w:divId w:val="559101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5F8133" w14:textId="77777777" w:rsidR="00000000" w:rsidRDefault="00D02D61">
            <w:pPr>
              <w:divId w:val="99305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EC3AC5" w14:textId="77777777" w:rsidR="00000000" w:rsidRDefault="00D02D61">
            <w:pPr>
              <w:divId w:val="2051227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978F14" w14:textId="77777777" w:rsidR="00000000" w:rsidRDefault="00D02D61">
            <w:pPr>
              <w:divId w:val="1857036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58C13D" w14:textId="77777777" w:rsidR="00000000" w:rsidRDefault="00D02D61">
            <w:pPr>
              <w:divId w:val="825392453"/>
              <w:rPr>
                <w:rFonts w:eastAsia="Times New Roman"/>
                <w:sz w:val="20"/>
                <w:szCs w:val="20"/>
              </w:rPr>
            </w:pPr>
            <w:r>
              <w:rPr>
                <w:rFonts w:ascii="inherit" w:eastAsia="Times New Roman" w:hAnsi="inherit"/>
                <w:sz w:val="20"/>
                <w:szCs w:val="20"/>
              </w:rPr>
              <w:t> </w:t>
            </w:r>
          </w:p>
        </w:tc>
      </w:tr>
      <w:tr w:rsidR="00000000" w14:paraId="00AA58EB" w14:textId="77777777">
        <w:trPr>
          <w:divId w:val="1886409045"/>
        </w:trPr>
        <w:tc>
          <w:tcPr>
            <w:tcW w:w="0" w:type="auto"/>
            <w:tcMar>
              <w:top w:w="30" w:type="dxa"/>
              <w:left w:w="180" w:type="dxa"/>
              <w:bottom w:w="30" w:type="dxa"/>
              <w:right w:w="30" w:type="dxa"/>
            </w:tcMar>
            <w:hideMark/>
          </w:tcPr>
          <w:p w14:paraId="5F7FC300" w14:textId="77777777" w:rsidR="00000000" w:rsidRDefault="00D02D61">
            <w:pPr>
              <w:rPr>
                <w:rFonts w:eastAsia="Times New Roman"/>
                <w:sz w:val="20"/>
                <w:szCs w:val="20"/>
              </w:rPr>
            </w:pPr>
            <w:r>
              <w:rPr>
                <w:rFonts w:ascii="inherit" w:eastAsia="Times New Roman" w:hAnsi="inherit"/>
                <w:sz w:val="20"/>
                <w:szCs w:val="20"/>
              </w:rPr>
              <w:t>Funded status at end of fiscal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68C2A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011B00" w14:textId="77777777" w:rsidR="00000000" w:rsidRDefault="00D02D61">
            <w:pPr>
              <w:jc w:val="right"/>
              <w:rPr>
                <w:rFonts w:eastAsia="Times New Roman"/>
                <w:sz w:val="20"/>
                <w:szCs w:val="20"/>
              </w:rPr>
            </w:pPr>
            <w:r>
              <w:rPr>
                <w:rFonts w:ascii="inherit" w:eastAsia="Times New Roman" w:hAnsi="inherit"/>
                <w:sz w:val="20"/>
                <w:szCs w:val="20"/>
              </w:rPr>
              <w:t>(1,165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67592A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88380F" w14:textId="77777777" w:rsidR="00000000" w:rsidRDefault="00D02D61">
            <w:pPr>
              <w:divId w:val="1620994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DB690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59C3C8"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1B8A20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2BCBBE" w14:textId="77777777" w:rsidR="00000000" w:rsidRDefault="00D02D61">
            <w:pPr>
              <w:divId w:val="2112582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3407A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172E8C" w14:textId="77777777" w:rsidR="00000000" w:rsidRDefault="00D02D61">
            <w:pPr>
              <w:jc w:val="right"/>
              <w:rPr>
                <w:rFonts w:eastAsia="Times New Roman"/>
                <w:sz w:val="20"/>
                <w:szCs w:val="20"/>
              </w:rPr>
            </w:pPr>
            <w:r>
              <w:rPr>
                <w:rFonts w:ascii="inherit" w:eastAsia="Times New Roman" w:hAnsi="inherit"/>
                <w:sz w:val="20"/>
                <w:szCs w:val="20"/>
              </w:rPr>
              <w:t>(1,185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1617B4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C2A156" w14:textId="77777777" w:rsidR="00000000" w:rsidRDefault="00D02D61">
            <w:pPr>
              <w:divId w:val="83691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B464F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913F66" w14:textId="77777777" w:rsidR="00000000" w:rsidRDefault="00D02D61">
            <w:pPr>
              <w:jc w:val="right"/>
              <w:rPr>
                <w:rFonts w:eastAsia="Times New Roman"/>
                <w:sz w:val="20"/>
                <w:szCs w:val="20"/>
              </w:rPr>
            </w:pPr>
            <w:r>
              <w:rPr>
                <w:rFonts w:ascii="inherit" w:eastAsia="Times New Roman" w:hAnsi="inherit"/>
                <w:sz w:val="20"/>
                <w:szCs w:val="20"/>
              </w:rPr>
              <w:t>(676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23A21B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2B6409" w14:textId="77777777" w:rsidR="00000000" w:rsidRDefault="00D02D61">
            <w:pPr>
              <w:divId w:val="227881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A973D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CE6712"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6551C4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2AC641" w14:textId="77777777" w:rsidR="00000000" w:rsidRDefault="00D02D61">
            <w:pPr>
              <w:divId w:val="1664550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048C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80594D"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1EEC939" w14:textId="77777777" w:rsidR="00000000" w:rsidRDefault="00D02D61">
            <w:pPr>
              <w:rPr>
                <w:rFonts w:eastAsia="Times New Roman"/>
                <w:sz w:val="20"/>
                <w:szCs w:val="20"/>
              </w:rPr>
            </w:pPr>
            <w:r>
              <w:rPr>
                <w:rFonts w:ascii="inherit" w:eastAsia="Times New Roman" w:hAnsi="inherit"/>
                <w:sz w:val="20"/>
                <w:szCs w:val="20"/>
              </w:rPr>
              <w:t>)</w:t>
            </w:r>
          </w:p>
        </w:tc>
      </w:tr>
    </w:tbl>
    <w:p w14:paraId="2221CE3E" w14:textId="77777777" w:rsidR="00000000" w:rsidRDefault="00D02D61">
      <w:pPr>
        <w:spacing w:line="288" w:lineRule="auto"/>
        <w:ind w:firstLine="480"/>
        <w:divId w:val="257837078"/>
        <w:rPr>
          <w:rFonts w:eastAsia="Times New Roman"/>
          <w:sz w:val="20"/>
          <w:szCs w:val="20"/>
        </w:rPr>
      </w:pPr>
      <w:r>
        <w:rPr>
          <w:rFonts w:ascii="inherit" w:eastAsia="Times New Roman" w:hAnsi="inherit"/>
          <w:sz w:val="20"/>
          <w:szCs w:val="20"/>
        </w:rPr>
        <w:t>The accumulated benefit obligation for all defined benefit pension plans was</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The following table provides information for defined benefit pension plans with an accumulated benefit obligation in excess of plan assets:</w:t>
      </w:r>
    </w:p>
    <w:p w14:paraId="05F1F413" w14:textId="77777777" w:rsidR="00000000" w:rsidRDefault="00D02D61">
      <w:pPr>
        <w:divId w:val="241137929"/>
        <w:rPr>
          <w:rFonts w:eastAsia="Times New Roman"/>
          <w:sz w:val="20"/>
          <w:szCs w:val="20"/>
        </w:rPr>
      </w:pPr>
    </w:p>
    <w:p w14:paraId="2E2D29D3" w14:textId="77777777" w:rsidR="00000000" w:rsidRDefault="00D02D61">
      <w:pPr>
        <w:spacing w:line="288" w:lineRule="auto"/>
        <w:jc w:val="center"/>
        <w:divId w:val="2067993837"/>
        <w:rPr>
          <w:rFonts w:eastAsia="Times New Roman"/>
          <w:sz w:val="20"/>
          <w:szCs w:val="20"/>
        </w:rPr>
      </w:pPr>
      <w:r>
        <w:rPr>
          <w:rFonts w:ascii="inherit" w:eastAsia="Times New Roman" w:hAnsi="inherit"/>
          <w:sz w:val="20"/>
          <w:szCs w:val="20"/>
        </w:rPr>
        <w:t>93</w:t>
      </w:r>
    </w:p>
    <w:p w14:paraId="15AA463B" w14:textId="77777777" w:rsidR="00000000" w:rsidRDefault="00D02D61">
      <w:pPr>
        <w:rPr>
          <w:rFonts w:eastAsia="Times New Roman"/>
          <w:sz w:val="20"/>
          <w:szCs w:val="20"/>
        </w:rPr>
      </w:pPr>
      <w:r>
        <w:rPr>
          <w:rFonts w:eastAsia="Times New Roman"/>
          <w:sz w:val="20"/>
          <w:szCs w:val="20"/>
        </w:rPr>
        <w:pict w14:anchorId="20CCF327">
          <v:rect id="_x0000_i1121" style="width:0;height:1.5pt" o:hralign="center" o:hrstd="t" o:hr="t" fillcolor="#a0a0a0" stroked="f"/>
        </w:pict>
      </w:r>
    </w:p>
    <w:p w14:paraId="4054F49A" w14:textId="77777777" w:rsidR="00000000" w:rsidRDefault="00D02D61">
      <w:pPr>
        <w:divId w:val="1317954467"/>
        <w:rPr>
          <w:rFonts w:eastAsia="Times New Roman"/>
          <w:sz w:val="20"/>
          <w:szCs w:val="20"/>
        </w:rPr>
      </w:pPr>
    </w:p>
    <w:tbl>
      <w:tblPr>
        <w:tblW w:w="4902" w:type="pct"/>
        <w:tblCellMar>
          <w:left w:w="0" w:type="dxa"/>
          <w:right w:w="0" w:type="dxa"/>
        </w:tblCellMar>
        <w:tblLook w:val="04A0" w:firstRow="1" w:lastRow="0" w:firstColumn="1" w:lastColumn="0" w:noHBand="0" w:noVBand="1"/>
      </w:tblPr>
      <w:tblGrid>
        <w:gridCol w:w="5268"/>
        <w:gridCol w:w="133"/>
        <w:gridCol w:w="1196"/>
        <w:gridCol w:w="56"/>
        <w:gridCol w:w="105"/>
        <w:gridCol w:w="133"/>
        <w:gridCol w:w="1196"/>
        <w:gridCol w:w="56"/>
      </w:tblGrid>
      <w:tr w:rsidR="00000000" w14:paraId="12563825" w14:textId="77777777">
        <w:trPr>
          <w:divId w:val="874273663"/>
        </w:trPr>
        <w:tc>
          <w:tcPr>
            <w:tcW w:w="0" w:type="auto"/>
            <w:gridSpan w:val="8"/>
            <w:vAlign w:val="center"/>
            <w:hideMark/>
          </w:tcPr>
          <w:p w14:paraId="16388BC1" w14:textId="77777777" w:rsidR="00000000" w:rsidRDefault="00D02D61">
            <w:pPr>
              <w:rPr>
                <w:rFonts w:eastAsia="Times New Roman"/>
                <w:sz w:val="20"/>
                <w:szCs w:val="20"/>
              </w:rPr>
            </w:pPr>
          </w:p>
        </w:tc>
      </w:tr>
      <w:tr w:rsidR="00000000" w14:paraId="313F8D6E" w14:textId="77777777">
        <w:trPr>
          <w:divId w:val="874273663"/>
        </w:trPr>
        <w:tc>
          <w:tcPr>
            <w:tcW w:w="3250" w:type="pct"/>
            <w:vAlign w:val="center"/>
            <w:hideMark/>
          </w:tcPr>
          <w:p w14:paraId="10B48C6E" w14:textId="77777777" w:rsidR="00000000" w:rsidRDefault="00D02D61">
            <w:pPr>
              <w:rPr>
                <w:rFonts w:eastAsia="Times New Roman"/>
                <w:sz w:val="20"/>
                <w:szCs w:val="20"/>
              </w:rPr>
            </w:pPr>
          </w:p>
        </w:tc>
        <w:tc>
          <w:tcPr>
            <w:tcW w:w="50" w:type="pct"/>
            <w:vAlign w:val="center"/>
            <w:hideMark/>
          </w:tcPr>
          <w:p w14:paraId="797C1925" w14:textId="77777777" w:rsidR="00000000" w:rsidRDefault="00D02D61">
            <w:pPr>
              <w:rPr>
                <w:rFonts w:eastAsia="Times New Roman"/>
                <w:sz w:val="20"/>
                <w:szCs w:val="20"/>
              </w:rPr>
            </w:pPr>
          </w:p>
        </w:tc>
        <w:tc>
          <w:tcPr>
            <w:tcW w:w="750" w:type="pct"/>
            <w:vAlign w:val="center"/>
            <w:hideMark/>
          </w:tcPr>
          <w:p w14:paraId="28DDA1B2" w14:textId="77777777" w:rsidR="00000000" w:rsidRDefault="00D02D61">
            <w:pPr>
              <w:rPr>
                <w:rFonts w:eastAsia="Times New Roman"/>
                <w:sz w:val="20"/>
                <w:szCs w:val="20"/>
              </w:rPr>
            </w:pPr>
          </w:p>
        </w:tc>
        <w:tc>
          <w:tcPr>
            <w:tcW w:w="50" w:type="pct"/>
            <w:vAlign w:val="center"/>
            <w:hideMark/>
          </w:tcPr>
          <w:p w14:paraId="5990E9E0" w14:textId="77777777" w:rsidR="00000000" w:rsidRDefault="00D02D61">
            <w:pPr>
              <w:rPr>
                <w:rFonts w:eastAsia="Times New Roman"/>
                <w:sz w:val="20"/>
                <w:szCs w:val="20"/>
              </w:rPr>
            </w:pPr>
          </w:p>
        </w:tc>
        <w:tc>
          <w:tcPr>
            <w:tcW w:w="50" w:type="pct"/>
            <w:vAlign w:val="center"/>
            <w:hideMark/>
          </w:tcPr>
          <w:p w14:paraId="276929C4" w14:textId="77777777" w:rsidR="00000000" w:rsidRDefault="00D02D61">
            <w:pPr>
              <w:rPr>
                <w:rFonts w:eastAsia="Times New Roman"/>
                <w:sz w:val="20"/>
                <w:szCs w:val="20"/>
              </w:rPr>
            </w:pPr>
          </w:p>
        </w:tc>
        <w:tc>
          <w:tcPr>
            <w:tcW w:w="50" w:type="pct"/>
            <w:vAlign w:val="center"/>
            <w:hideMark/>
          </w:tcPr>
          <w:p w14:paraId="0874138E" w14:textId="77777777" w:rsidR="00000000" w:rsidRDefault="00D02D61">
            <w:pPr>
              <w:rPr>
                <w:rFonts w:eastAsia="Times New Roman"/>
                <w:sz w:val="20"/>
                <w:szCs w:val="20"/>
              </w:rPr>
            </w:pPr>
          </w:p>
        </w:tc>
        <w:tc>
          <w:tcPr>
            <w:tcW w:w="750" w:type="pct"/>
            <w:vAlign w:val="center"/>
            <w:hideMark/>
          </w:tcPr>
          <w:p w14:paraId="681EEFC5" w14:textId="77777777" w:rsidR="00000000" w:rsidRDefault="00D02D61">
            <w:pPr>
              <w:rPr>
                <w:rFonts w:eastAsia="Times New Roman"/>
                <w:sz w:val="20"/>
                <w:szCs w:val="20"/>
              </w:rPr>
            </w:pPr>
          </w:p>
        </w:tc>
        <w:tc>
          <w:tcPr>
            <w:tcW w:w="50" w:type="pct"/>
            <w:vAlign w:val="center"/>
            <w:hideMark/>
          </w:tcPr>
          <w:p w14:paraId="05E159D2" w14:textId="77777777" w:rsidR="00000000" w:rsidRDefault="00D02D61">
            <w:pPr>
              <w:rPr>
                <w:rFonts w:eastAsia="Times New Roman"/>
                <w:sz w:val="20"/>
                <w:szCs w:val="20"/>
              </w:rPr>
            </w:pPr>
          </w:p>
        </w:tc>
      </w:tr>
      <w:tr w:rsidR="00000000" w14:paraId="08FD196E" w14:textId="77777777">
        <w:trPr>
          <w:divId w:val="874273663"/>
        </w:trPr>
        <w:tc>
          <w:tcPr>
            <w:tcW w:w="0" w:type="auto"/>
            <w:tcMar>
              <w:top w:w="30" w:type="dxa"/>
              <w:left w:w="30" w:type="dxa"/>
              <w:bottom w:w="30" w:type="dxa"/>
              <w:right w:w="30" w:type="dxa"/>
            </w:tcMar>
            <w:vAlign w:val="bottom"/>
            <w:hideMark/>
          </w:tcPr>
          <w:p w14:paraId="6E217B0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9424A"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67F0D1D8" w14:textId="77777777" w:rsidR="00000000" w:rsidRDefault="00D02D61">
            <w:pPr>
              <w:divId w:val="229318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AF37D1"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4C94AD00" w14:textId="77777777">
        <w:trPr>
          <w:divId w:val="874273663"/>
        </w:trPr>
        <w:tc>
          <w:tcPr>
            <w:tcW w:w="0" w:type="auto"/>
            <w:tcMar>
              <w:top w:w="30" w:type="dxa"/>
              <w:left w:w="30" w:type="dxa"/>
              <w:bottom w:w="30" w:type="dxa"/>
              <w:right w:w="30" w:type="dxa"/>
            </w:tcMar>
            <w:vAlign w:val="bottom"/>
            <w:hideMark/>
          </w:tcPr>
          <w:p w14:paraId="70C555E4" w14:textId="77777777" w:rsidR="00000000" w:rsidRDefault="00D02D61">
            <w:pPr>
              <w:divId w:val="703360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7D103A" w14:textId="77777777" w:rsidR="00000000" w:rsidRDefault="00D02D61">
            <w:pPr>
              <w:divId w:val="348022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E4596A" w14:textId="77777777" w:rsidR="00000000" w:rsidRDefault="00D02D61">
            <w:pPr>
              <w:divId w:val="6119806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046F0E7" w14:textId="77777777" w:rsidR="00000000" w:rsidRDefault="00D02D61">
            <w:pPr>
              <w:divId w:val="1257012632"/>
              <w:rPr>
                <w:rFonts w:eastAsia="Times New Roman"/>
                <w:sz w:val="20"/>
                <w:szCs w:val="20"/>
              </w:rPr>
            </w:pPr>
            <w:r>
              <w:rPr>
                <w:rFonts w:ascii="inherit" w:eastAsia="Times New Roman" w:hAnsi="inherit"/>
                <w:sz w:val="20"/>
                <w:szCs w:val="20"/>
              </w:rPr>
              <w:t> </w:t>
            </w:r>
          </w:p>
        </w:tc>
      </w:tr>
      <w:tr w:rsidR="00000000" w14:paraId="3BE800A9" w14:textId="77777777">
        <w:trPr>
          <w:divId w:val="874273663"/>
        </w:trPr>
        <w:tc>
          <w:tcPr>
            <w:tcW w:w="0" w:type="auto"/>
            <w:tcMar>
              <w:top w:w="30" w:type="dxa"/>
              <w:left w:w="30" w:type="dxa"/>
              <w:bottom w:w="30" w:type="dxa"/>
              <w:right w:w="30" w:type="dxa"/>
            </w:tcMar>
            <w:vAlign w:val="bottom"/>
            <w:hideMark/>
          </w:tcPr>
          <w:p w14:paraId="7EBDC618"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5165728A"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A37DCE0" w14:textId="77777777">
        <w:trPr>
          <w:divId w:val="874273663"/>
        </w:trPr>
        <w:tc>
          <w:tcPr>
            <w:tcW w:w="0" w:type="auto"/>
            <w:shd w:val="clear" w:color="auto" w:fill="CCEEFF"/>
            <w:tcMar>
              <w:top w:w="30" w:type="dxa"/>
              <w:left w:w="30" w:type="dxa"/>
              <w:bottom w:w="30" w:type="dxa"/>
              <w:right w:w="30" w:type="dxa"/>
            </w:tcMar>
            <w:hideMark/>
          </w:tcPr>
          <w:p w14:paraId="4E6E15C8" w14:textId="77777777" w:rsidR="00000000" w:rsidRDefault="00D02D61">
            <w:pPr>
              <w:rPr>
                <w:rFonts w:eastAsia="Times New Roman"/>
                <w:sz w:val="20"/>
                <w:szCs w:val="20"/>
              </w:rPr>
            </w:pPr>
            <w:r>
              <w:rPr>
                <w:rFonts w:ascii="inherit" w:eastAsia="Times New Roman" w:hAnsi="inherit"/>
                <w:sz w:val="20"/>
                <w:szCs w:val="20"/>
              </w:rPr>
              <w:t>Projected benefit obligation</w:t>
            </w:r>
          </w:p>
        </w:tc>
        <w:tc>
          <w:tcPr>
            <w:tcW w:w="0" w:type="auto"/>
            <w:shd w:val="clear" w:color="auto" w:fill="CCEEFF"/>
            <w:tcMar>
              <w:top w:w="30" w:type="dxa"/>
              <w:left w:w="30" w:type="dxa"/>
              <w:bottom w:w="30" w:type="dxa"/>
              <w:right w:w="0" w:type="dxa"/>
            </w:tcMar>
            <w:vAlign w:val="bottom"/>
            <w:hideMark/>
          </w:tcPr>
          <w:p w14:paraId="704670F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67E534" w14:textId="77777777" w:rsidR="00000000" w:rsidRDefault="00D02D61">
            <w:pPr>
              <w:jc w:val="right"/>
              <w:rPr>
                <w:rFonts w:eastAsia="Times New Roman"/>
                <w:sz w:val="20"/>
                <w:szCs w:val="20"/>
              </w:rPr>
            </w:pPr>
            <w:r>
              <w:rPr>
                <w:rFonts w:ascii="inherit" w:eastAsia="Times New Roman" w:hAnsi="inherit"/>
                <w:sz w:val="20"/>
                <w:szCs w:val="20"/>
              </w:rPr>
              <w:t>6,041</w:t>
            </w:r>
          </w:p>
        </w:tc>
        <w:tc>
          <w:tcPr>
            <w:tcW w:w="0" w:type="auto"/>
            <w:shd w:val="clear" w:color="auto" w:fill="CCEEFF"/>
            <w:vAlign w:val="bottom"/>
            <w:hideMark/>
          </w:tcPr>
          <w:p w14:paraId="01D0EE4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30E30" w14:textId="77777777" w:rsidR="00000000" w:rsidRDefault="00D02D61">
            <w:pPr>
              <w:divId w:val="1624648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5417D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2359C4" w14:textId="77777777" w:rsidR="00000000" w:rsidRDefault="00D02D61">
            <w:pPr>
              <w:jc w:val="right"/>
              <w:rPr>
                <w:rFonts w:eastAsia="Times New Roman"/>
                <w:sz w:val="20"/>
                <w:szCs w:val="20"/>
              </w:rPr>
            </w:pPr>
            <w:r>
              <w:rPr>
                <w:rFonts w:ascii="inherit" w:eastAsia="Times New Roman" w:hAnsi="inherit"/>
                <w:sz w:val="20"/>
                <w:szCs w:val="20"/>
              </w:rPr>
              <w:t>5,694</w:t>
            </w:r>
          </w:p>
        </w:tc>
        <w:tc>
          <w:tcPr>
            <w:tcW w:w="0" w:type="auto"/>
            <w:shd w:val="clear" w:color="auto" w:fill="CCEEFF"/>
            <w:vAlign w:val="bottom"/>
            <w:hideMark/>
          </w:tcPr>
          <w:p w14:paraId="403772B2" w14:textId="77777777" w:rsidR="00000000" w:rsidRDefault="00D02D61">
            <w:pPr>
              <w:rPr>
                <w:rFonts w:eastAsia="Times New Roman"/>
                <w:sz w:val="20"/>
                <w:szCs w:val="20"/>
              </w:rPr>
            </w:pPr>
          </w:p>
        </w:tc>
      </w:tr>
      <w:tr w:rsidR="00000000" w14:paraId="2B33BD23" w14:textId="77777777">
        <w:trPr>
          <w:divId w:val="874273663"/>
        </w:trPr>
        <w:tc>
          <w:tcPr>
            <w:tcW w:w="0" w:type="auto"/>
            <w:tcMar>
              <w:top w:w="30" w:type="dxa"/>
              <w:left w:w="30" w:type="dxa"/>
              <w:bottom w:w="30" w:type="dxa"/>
              <w:right w:w="30" w:type="dxa"/>
            </w:tcMar>
            <w:hideMark/>
          </w:tcPr>
          <w:p w14:paraId="3C21386B" w14:textId="77777777" w:rsidR="00000000" w:rsidRDefault="00D02D61">
            <w:pPr>
              <w:rPr>
                <w:rFonts w:eastAsia="Times New Roman"/>
                <w:sz w:val="20"/>
                <w:szCs w:val="20"/>
              </w:rPr>
            </w:pPr>
            <w:r>
              <w:rPr>
                <w:rFonts w:ascii="inherit" w:eastAsia="Times New Roman" w:hAnsi="inherit"/>
                <w:sz w:val="20"/>
                <w:szCs w:val="20"/>
              </w:rPr>
              <w:t>Accumulated benefit obligation</w:t>
            </w:r>
          </w:p>
        </w:tc>
        <w:tc>
          <w:tcPr>
            <w:tcW w:w="0" w:type="auto"/>
            <w:gridSpan w:val="2"/>
            <w:tcMar>
              <w:top w:w="30" w:type="dxa"/>
              <w:left w:w="30" w:type="dxa"/>
              <w:bottom w:w="30" w:type="dxa"/>
              <w:right w:w="0" w:type="dxa"/>
            </w:tcMar>
            <w:vAlign w:val="bottom"/>
            <w:hideMark/>
          </w:tcPr>
          <w:p w14:paraId="617E3FCE" w14:textId="77777777" w:rsidR="00000000" w:rsidRDefault="00D02D61">
            <w:pPr>
              <w:jc w:val="right"/>
              <w:rPr>
                <w:rFonts w:eastAsia="Times New Roman"/>
                <w:sz w:val="20"/>
                <w:szCs w:val="20"/>
              </w:rPr>
            </w:pPr>
            <w:r>
              <w:rPr>
                <w:rFonts w:ascii="inherit" w:eastAsia="Times New Roman" w:hAnsi="inherit"/>
                <w:sz w:val="20"/>
                <w:szCs w:val="20"/>
              </w:rPr>
              <w:t>6,041</w:t>
            </w:r>
          </w:p>
        </w:tc>
        <w:tc>
          <w:tcPr>
            <w:tcW w:w="0" w:type="auto"/>
            <w:vAlign w:val="bottom"/>
            <w:hideMark/>
          </w:tcPr>
          <w:p w14:paraId="4362A0F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C72457" w14:textId="77777777" w:rsidR="00000000" w:rsidRDefault="00D02D61">
            <w:pPr>
              <w:divId w:val="569652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C9DEF2" w14:textId="77777777" w:rsidR="00000000" w:rsidRDefault="00D02D61">
            <w:pPr>
              <w:jc w:val="right"/>
              <w:rPr>
                <w:rFonts w:eastAsia="Times New Roman"/>
                <w:sz w:val="20"/>
                <w:szCs w:val="20"/>
              </w:rPr>
            </w:pPr>
            <w:r>
              <w:rPr>
                <w:rFonts w:ascii="inherit" w:eastAsia="Times New Roman" w:hAnsi="inherit"/>
                <w:sz w:val="20"/>
                <w:szCs w:val="20"/>
              </w:rPr>
              <w:t>5,694</w:t>
            </w:r>
          </w:p>
        </w:tc>
        <w:tc>
          <w:tcPr>
            <w:tcW w:w="0" w:type="auto"/>
            <w:vAlign w:val="bottom"/>
            <w:hideMark/>
          </w:tcPr>
          <w:p w14:paraId="067AAC61" w14:textId="77777777" w:rsidR="00000000" w:rsidRDefault="00D02D61">
            <w:pPr>
              <w:rPr>
                <w:rFonts w:eastAsia="Times New Roman"/>
                <w:sz w:val="20"/>
                <w:szCs w:val="20"/>
              </w:rPr>
            </w:pPr>
          </w:p>
        </w:tc>
      </w:tr>
      <w:tr w:rsidR="00000000" w14:paraId="524BA7E1" w14:textId="77777777">
        <w:trPr>
          <w:divId w:val="874273663"/>
        </w:trPr>
        <w:tc>
          <w:tcPr>
            <w:tcW w:w="0" w:type="auto"/>
            <w:shd w:val="clear" w:color="auto" w:fill="CCEEFF"/>
            <w:tcMar>
              <w:top w:w="30" w:type="dxa"/>
              <w:left w:w="30" w:type="dxa"/>
              <w:bottom w:w="30" w:type="dxa"/>
              <w:right w:w="30" w:type="dxa"/>
            </w:tcMar>
            <w:hideMark/>
          </w:tcPr>
          <w:p w14:paraId="7AEBAE85" w14:textId="77777777" w:rsidR="00000000" w:rsidRDefault="00D02D61">
            <w:pPr>
              <w:rPr>
                <w:rFonts w:eastAsia="Times New Roman"/>
                <w:sz w:val="20"/>
                <w:szCs w:val="20"/>
              </w:rPr>
            </w:pPr>
            <w:r>
              <w:rPr>
                <w:rFonts w:ascii="inherit" w:eastAsia="Times New Roman" w:hAnsi="inherit"/>
                <w:sz w:val="20"/>
                <w:szCs w:val="20"/>
              </w:rPr>
              <w:t>Fair value of plan assets</w:t>
            </w:r>
          </w:p>
        </w:tc>
        <w:tc>
          <w:tcPr>
            <w:tcW w:w="0" w:type="auto"/>
            <w:gridSpan w:val="2"/>
            <w:shd w:val="clear" w:color="auto" w:fill="CCEEFF"/>
            <w:tcMar>
              <w:top w:w="30" w:type="dxa"/>
              <w:left w:w="30" w:type="dxa"/>
              <w:bottom w:w="30" w:type="dxa"/>
              <w:right w:w="0" w:type="dxa"/>
            </w:tcMar>
            <w:vAlign w:val="bottom"/>
            <w:hideMark/>
          </w:tcPr>
          <w:p w14:paraId="3E93171B" w14:textId="77777777" w:rsidR="00000000" w:rsidRDefault="00D02D61">
            <w:pPr>
              <w:jc w:val="right"/>
              <w:rPr>
                <w:rFonts w:eastAsia="Times New Roman"/>
                <w:sz w:val="20"/>
                <w:szCs w:val="20"/>
              </w:rPr>
            </w:pPr>
            <w:r>
              <w:rPr>
                <w:rFonts w:ascii="inherit" w:eastAsia="Times New Roman" w:hAnsi="inherit"/>
                <w:sz w:val="20"/>
                <w:szCs w:val="20"/>
              </w:rPr>
              <w:t>4,864</w:t>
            </w:r>
          </w:p>
        </w:tc>
        <w:tc>
          <w:tcPr>
            <w:tcW w:w="0" w:type="auto"/>
            <w:shd w:val="clear" w:color="auto" w:fill="CCEEFF"/>
            <w:vAlign w:val="bottom"/>
            <w:hideMark/>
          </w:tcPr>
          <w:p w14:paraId="2BEA4B2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15FDF" w14:textId="77777777" w:rsidR="00000000" w:rsidRDefault="00D02D61">
            <w:pPr>
              <w:divId w:val="725496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D7C5E8" w14:textId="77777777" w:rsidR="00000000" w:rsidRDefault="00D02D61">
            <w:pPr>
              <w:jc w:val="right"/>
              <w:rPr>
                <w:rFonts w:eastAsia="Times New Roman"/>
                <w:sz w:val="20"/>
                <w:szCs w:val="20"/>
              </w:rPr>
            </w:pPr>
            <w:r>
              <w:rPr>
                <w:rFonts w:ascii="inherit" w:eastAsia="Times New Roman" w:hAnsi="inherit"/>
                <w:sz w:val="20"/>
                <w:szCs w:val="20"/>
              </w:rPr>
              <w:t>5,004</w:t>
            </w:r>
          </w:p>
        </w:tc>
        <w:tc>
          <w:tcPr>
            <w:tcW w:w="0" w:type="auto"/>
            <w:shd w:val="clear" w:color="auto" w:fill="CCEEFF"/>
            <w:vAlign w:val="bottom"/>
            <w:hideMark/>
          </w:tcPr>
          <w:p w14:paraId="12D00B3C" w14:textId="77777777" w:rsidR="00000000" w:rsidRDefault="00D02D61">
            <w:pPr>
              <w:rPr>
                <w:rFonts w:eastAsia="Times New Roman"/>
                <w:sz w:val="20"/>
                <w:szCs w:val="20"/>
              </w:rPr>
            </w:pPr>
          </w:p>
        </w:tc>
      </w:tr>
    </w:tbl>
    <w:p w14:paraId="3B744D96" w14:textId="77777777" w:rsidR="00000000" w:rsidRDefault="00D02D61">
      <w:pPr>
        <w:spacing w:line="288" w:lineRule="auto"/>
        <w:divId w:val="1081173729"/>
        <w:rPr>
          <w:rFonts w:eastAsia="Times New Roman"/>
          <w:sz w:val="20"/>
          <w:szCs w:val="20"/>
        </w:rPr>
      </w:pPr>
    </w:p>
    <w:p w14:paraId="77D14E14" w14:textId="77777777" w:rsidR="00000000" w:rsidRDefault="00D02D61">
      <w:pPr>
        <w:spacing w:line="288" w:lineRule="auto"/>
        <w:divId w:val="1808039458"/>
        <w:rPr>
          <w:rFonts w:eastAsia="Times New Roman"/>
          <w:sz w:val="20"/>
          <w:szCs w:val="20"/>
        </w:rPr>
      </w:pPr>
      <w:r>
        <w:rPr>
          <w:rFonts w:ascii="inherit" w:eastAsia="Times New Roman" w:hAnsi="inherit"/>
          <w:b/>
          <w:bCs/>
          <w:sz w:val="20"/>
          <w:szCs w:val="20"/>
        </w:rPr>
        <w:t>Income Statement Information</w:t>
      </w:r>
    </w:p>
    <w:p w14:paraId="33AD4642" w14:textId="77777777" w:rsidR="00000000" w:rsidRDefault="00D02D61">
      <w:pPr>
        <w:spacing w:line="288" w:lineRule="auto"/>
        <w:ind w:firstLine="480"/>
        <w:divId w:val="392394709"/>
        <w:rPr>
          <w:rFonts w:eastAsia="Times New Roman"/>
          <w:sz w:val="20"/>
          <w:szCs w:val="20"/>
        </w:rPr>
      </w:pPr>
      <w:r>
        <w:rPr>
          <w:rFonts w:ascii="inherit" w:eastAsia="Times New Roman" w:hAnsi="inherit"/>
          <w:sz w:val="20"/>
          <w:szCs w:val="20"/>
        </w:rPr>
        <w:t>The following table provides the components of net periodic benefit income and other amounts recognized in other comprehensive income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as they pertain to our defined benefit plans:</w:t>
      </w:r>
    </w:p>
    <w:tbl>
      <w:tblPr>
        <w:tblW w:w="4922" w:type="pct"/>
        <w:tblCellMar>
          <w:left w:w="0" w:type="dxa"/>
          <w:right w:w="0" w:type="dxa"/>
        </w:tblCellMar>
        <w:tblLook w:val="04A0" w:firstRow="1" w:lastRow="0" w:firstColumn="1" w:lastColumn="0" w:noHBand="0" w:noVBand="1"/>
      </w:tblPr>
      <w:tblGrid>
        <w:gridCol w:w="3271"/>
        <w:gridCol w:w="132"/>
        <w:gridCol w:w="491"/>
        <w:gridCol w:w="107"/>
        <w:gridCol w:w="105"/>
        <w:gridCol w:w="132"/>
        <w:gridCol w:w="491"/>
        <w:gridCol w:w="107"/>
        <w:gridCol w:w="105"/>
        <w:gridCol w:w="132"/>
        <w:gridCol w:w="491"/>
        <w:gridCol w:w="107"/>
        <w:gridCol w:w="105"/>
        <w:gridCol w:w="132"/>
        <w:gridCol w:w="491"/>
        <w:gridCol w:w="107"/>
        <w:gridCol w:w="105"/>
        <w:gridCol w:w="132"/>
        <w:gridCol w:w="491"/>
        <w:gridCol w:w="107"/>
        <w:gridCol w:w="105"/>
        <w:gridCol w:w="132"/>
        <w:gridCol w:w="491"/>
        <w:gridCol w:w="107"/>
      </w:tblGrid>
      <w:tr w:rsidR="00000000" w14:paraId="0BB8484B" w14:textId="77777777">
        <w:trPr>
          <w:divId w:val="340670848"/>
        </w:trPr>
        <w:tc>
          <w:tcPr>
            <w:tcW w:w="0" w:type="auto"/>
            <w:gridSpan w:val="24"/>
            <w:vAlign w:val="center"/>
            <w:hideMark/>
          </w:tcPr>
          <w:p w14:paraId="196D2885" w14:textId="77777777" w:rsidR="00000000" w:rsidRDefault="00D02D61">
            <w:pPr>
              <w:spacing w:line="288" w:lineRule="auto"/>
              <w:ind w:firstLine="480"/>
              <w:rPr>
                <w:rFonts w:eastAsia="Times New Roman"/>
                <w:sz w:val="20"/>
                <w:szCs w:val="20"/>
              </w:rPr>
            </w:pPr>
          </w:p>
        </w:tc>
      </w:tr>
      <w:tr w:rsidR="00000000" w14:paraId="032781F8" w14:textId="77777777">
        <w:trPr>
          <w:divId w:val="340670848"/>
        </w:trPr>
        <w:tc>
          <w:tcPr>
            <w:tcW w:w="2050" w:type="pct"/>
            <w:vAlign w:val="center"/>
            <w:hideMark/>
          </w:tcPr>
          <w:p w14:paraId="37BA0DC8" w14:textId="77777777" w:rsidR="00000000" w:rsidRDefault="00D02D61">
            <w:pPr>
              <w:rPr>
                <w:rFonts w:eastAsia="Times New Roman"/>
                <w:sz w:val="20"/>
                <w:szCs w:val="20"/>
              </w:rPr>
            </w:pPr>
          </w:p>
        </w:tc>
        <w:tc>
          <w:tcPr>
            <w:tcW w:w="50" w:type="pct"/>
            <w:vAlign w:val="center"/>
            <w:hideMark/>
          </w:tcPr>
          <w:p w14:paraId="77AF95C2" w14:textId="77777777" w:rsidR="00000000" w:rsidRDefault="00D02D61">
            <w:pPr>
              <w:rPr>
                <w:rFonts w:eastAsia="Times New Roman"/>
                <w:sz w:val="20"/>
                <w:szCs w:val="20"/>
              </w:rPr>
            </w:pPr>
          </w:p>
        </w:tc>
        <w:tc>
          <w:tcPr>
            <w:tcW w:w="350" w:type="pct"/>
            <w:vAlign w:val="center"/>
            <w:hideMark/>
          </w:tcPr>
          <w:p w14:paraId="26112718" w14:textId="77777777" w:rsidR="00000000" w:rsidRDefault="00D02D61">
            <w:pPr>
              <w:rPr>
                <w:rFonts w:eastAsia="Times New Roman"/>
                <w:sz w:val="20"/>
                <w:szCs w:val="20"/>
              </w:rPr>
            </w:pPr>
          </w:p>
        </w:tc>
        <w:tc>
          <w:tcPr>
            <w:tcW w:w="50" w:type="pct"/>
            <w:vAlign w:val="center"/>
            <w:hideMark/>
          </w:tcPr>
          <w:p w14:paraId="7B1581AE" w14:textId="77777777" w:rsidR="00000000" w:rsidRDefault="00D02D61">
            <w:pPr>
              <w:rPr>
                <w:rFonts w:eastAsia="Times New Roman"/>
                <w:sz w:val="20"/>
                <w:szCs w:val="20"/>
              </w:rPr>
            </w:pPr>
          </w:p>
        </w:tc>
        <w:tc>
          <w:tcPr>
            <w:tcW w:w="50" w:type="pct"/>
            <w:vAlign w:val="center"/>
            <w:hideMark/>
          </w:tcPr>
          <w:p w14:paraId="031CF8BC" w14:textId="77777777" w:rsidR="00000000" w:rsidRDefault="00D02D61">
            <w:pPr>
              <w:rPr>
                <w:rFonts w:eastAsia="Times New Roman"/>
                <w:sz w:val="20"/>
                <w:szCs w:val="20"/>
              </w:rPr>
            </w:pPr>
          </w:p>
        </w:tc>
        <w:tc>
          <w:tcPr>
            <w:tcW w:w="50" w:type="pct"/>
            <w:vAlign w:val="center"/>
            <w:hideMark/>
          </w:tcPr>
          <w:p w14:paraId="097EF5FA" w14:textId="77777777" w:rsidR="00000000" w:rsidRDefault="00D02D61">
            <w:pPr>
              <w:rPr>
                <w:rFonts w:eastAsia="Times New Roman"/>
                <w:sz w:val="20"/>
                <w:szCs w:val="20"/>
              </w:rPr>
            </w:pPr>
          </w:p>
        </w:tc>
        <w:tc>
          <w:tcPr>
            <w:tcW w:w="350" w:type="pct"/>
            <w:vAlign w:val="center"/>
            <w:hideMark/>
          </w:tcPr>
          <w:p w14:paraId="66AF3BB5" w14:textId="77777777" w:rsidR="00000000" w:rsidRDefault="00D02D61">
            <w:pPr>
              <w:rPr>
                <w:rFonts w:eastAsia="Times New Roman"/>
                <w:sz w:val="20"/>
                <w:szCs w:val="20"/>
              </w:rPr>
            </w:pPr>
          </w:p>
        </w:tc>
        <w:tc>
          <w:tcPr>
            <w:tcW w:w="50" w:type="pct"/>
            <w:vAlign w:val="center"/>
            <w:hideMark/>
          </w:tcPr>
          <w:p w14:paraId="6B926EF3" w14:textId="77777777" w:rsidR="00000000" w:rsidRDefault="00D02D61">
            <w:pPr>
              <w:rPr>
                <w:rFonts w:eastAsia="Times New Roman"/>
                <w:sz w:val="20"/>
                <w:szCs w:val="20"/>
              </w:rPr>
            </w:pPr>
          </w:p>
        </w:tc>
        <w:tc>
          <w:tcPr>
            <w:tcW w:w="50" w:type="pct"/>
            <w:vAlign w:val="center"/>
            <w:hideMark/>
          </w:tcPr>
          <w:p w14:paraId="6BB759E2" w14:textId="77777777" w:rsidR="00000000" w:rsidRDefault="00D02D61">
            <w:pPr>
              <w:rPr>
                <w:rFonts w:eastAsia="Times New Roman"/>
                <w:sz w:val="20"/>
                <w:szCs w:val="20"/>
              </w:rPr>
            </w:pPr>
          </w:p>
        </w:tc>
        <w:tc>
          <w:tcPr>
            <w:tcW w:w="50" w:type="pct"/>
            <w:vAlign w:val="center"/>
            <w:hideMark/>
          </w:tcPr>
          <w:p w14:paraId="74002BCF" w14:textId="77777777" w:rsidR="00000000" w:rsidRDefault="00D02D61">
            <w:pPr>
              <w:rPr>
                <w:rFonts w:eastAsia="Times New Roman"/>
                <w:sz w:val="20"/>
                <w:szCs w:val="20"/>
              </w:rPr>
            </w:pPr>
          </w:p>
        </w:tc>
        <w:tc>
          <w:tcPr>
            <w:tcW w:w="350" w:type="pct"/>
            <w:vAlign w:val="center"/>
            <w:hideMark/>
          </w:tcPr>
          <w:p w14:paraId="459D9604" w14:textId="77777777" w:rsidR="00000000" w:rsidRDefault="00D02D61">
            <w:pPr>
              <w:rPr>
                <w:rFonts w:eastAsia="Times New Roman"/>
                <w:sz w:val="20"/>
                <w:szCs w:val="20"/>
              </w:rPr>
            </w:pPr>
          </w:p>
        </w:tc>
        <w:tc>
          <w:tcPr>
            <w:tcW w:w="50" w:type="pct"/>
            <w:vAlign w:val="center"/>
            <w:hideMark/>
          </w:tcPr>
          <w:p w14:paraId="4990EDFF" w14:textId="77777777" w:rsidR="00000000" w:rsidRDefault="00D02D61">
            <w:pPr>
              <w:rPr>
                <w:rFonts w:eastAsia="Times New Roman"/>
                <w:sz w:val="20"/>
                <w:szCs w:val="20"/>
              </w:rPr>
            </w:pPr>
          </w:p>
        </w:tc>
        <w:tc>
          <w:tcPr>
            <w:tcW w:w="50" w:type="pct"/>
            <w:vAlign w:val="center"/>
            <w:hideMark/>
          </w:tcPr>
          <w:p w14:paraId="5807219B" w14:textId="77777777" w:rsidR="00000000" w:rsidRDefault="00D02D61">
            <w:pPr>
              <w:rPr>
                <w:rFonts w:eastAsia="Times New Roman"/>
                <w:sz w:val="20"/>
                <w:szCs w:val="20"/>
              </w:rPr>
            </w:pPr>
          </w:p>
        </w:tc>
        <w:tc>
          <w:tcPr>
            <w:tcW w:w="50" w:type="pct"/>
            <w:vAlign w:val="center"/>
            <w:hideMark/>
          </w:tcPr>
          <w:p w14:paraId="24A12C93" w14:textId="77777777" w:rsidR="00000000" w:rsidRDefault="00D02D61">
            <w:pPr>
              <w:rPr>
                <w:rFonts w:eastAsia="Times New Roman"/>
                <w:sz w:val="20"/>
                <w:szCs w:val="20"/>
              </w:rPr>
            </w:pPr>
          </w:p>
        </w:tc>
        <w:tc>
          <w:tcPr>
            <w:tcW w:w="350" w:type="pct"/>
            <w:vAlign w:val="center"/>
            <w:hideMark/>
          </w:tcPr>
          <w:p w14:paraId="5637C124" w14:textId="77777777" w:rsidR="00000000" w:rsidRDefault="00D02D61">
            <w:pPr>
              <w:rPr>
                <w:rFonts w:eastAsia="Times New Roman"/>
                <w:sz w:val="20"/>
                <w:szCs w:val="20"/>
              </w:rPr>
            </w:pPr>
          </w:p>
        </w:tc>
        <w:tc>
          <w:tcPr>
            <w:tcW w:w="50" w:type="pct"/>
            <w:vAlign w:val="center"/>
            <w:hideMark/>
          </w:tcPr>
          <w:p w14:paraId="33F975B2" w14:textId="77777777" w:rsidR="00000000" w:rsidRDefault="00D02D61">
            <w:pPr>
              <w:rPr>
                <w:rFonts w:eastAsia="Times New Roman"/>
                <w:sz w:val="20"/>
                <w:szCs w:val="20"/>
              </w:rPr>
            </w:pPr>
          </w:p>
        </w:tc>
        <w:tc>
          <w:tcPr>
            <w:tcW w:w="50" w:type="pct"/>
            <w:vAlign w:val="center"/>
            <w:hideMark/>
          </w:tcPr>
          <w:p w14:paraId="0424EB8F" w14:textId="77777777" w:rsidR="00000000" w:rsidRDefault="00D02D61">
            <w:pPr>
              <w:rPr>
                <w:rFonts w:eastAsia="Times New Roman"/>
                <w:sz w:val="20"/>
                <w:szCs w:val="20"/>
              </w:rPr>
            </w:pPr>
          </w:p>
        </w:tc>
        <w:tc>
          <w:tcPr>
            <w:tcW w:w="50" w:type="pct"/>
            <w:vAlign w:val="center"/>
            <w:hideMark/>
          </w:tcPr>
          <w:p w14:paraId="176D81C7" w14:textId="77777777" w:rsidR="00000000" w:rsidRDefault="00D02D61">
            <w:pPr>
              <w:rPr>
                <w:rFonts w:eastAsia="Times New Roman"/>
                <w:sz w:val="20"/>
                <w:szCs w:val="20"/>
              </w:rPr>
            </w:pPr>
          </w:p>
        </w:tc>
        <w:tc>
          <w:tcPr>
            <w:tcW w:w="350" w:type="pct"/>
            <w:vAlign w:val="center"/>
            <w:hideMark/>
          </w:tcPr>
          <w:p w14:paraId="5F1864F1" w14:textId="77777777" w:rsidR="00000000" w:rsidRDefault="00D02D61">
            <w:pPr>
              <w:rPr>
                <w:rFonts w:eastAsia="Times New Roman"/>
                <w:sz w:val="20"/>
                <w:szCs w:val="20"/>
              </w:rPr>
            </w:pPr>
          </w:p>
        </w:tc>
        <w:tc>
          <w:tcPr>
            <w:tcW w:w="50" w:type="pct"/>
            <w:vAlign w:val="center"/>
            <w:hideMark/>
          </w:tcPr>
          <w:p w14:paraId="45E54D7D" w14:textId="77777777" w:rsidR="00000000" w:rsidRDefault="00D02D61">
            <w:pPr>
              <w:rPr>
                <w:rFonts w:eastAsia="Times New Roman"/>
                <w:sz w:val="20"/>
                <w:szCs w:val="20"/>
              </w:rPr>
            </w:pPr>
          </w:p>
        </w:tc>
        <w:tc>
          <w:tcPr>
            <w:tcW w:w="50" w:type="pct"/>
            <w:vAlign w:val="center"/>
            <w:hideMark/>
          </w:tcPr>
          <w:p w14:paraId="08DA8962" w14:textId="77777777" w:rsidR="00000000" w:rsidRDefault="00D02D61">
            <w:pPr>
              <w:rPr>
                <w:rFonts w:eastAsia="Times New Roman"/>
                <w:sz w:val="20"/>
                <w:szCs w:val="20"/>
              </w:rPr>
            </w:pPr>
          </w:p>
        </w:tc>
        <w:tc>
          <w:tcPr>
            <w:tcW w:w="50" w:type="pct"/>
            <w:vAlign w:val="center"/>
            <w:hideMark/>
          </w:tcPr>
          <w:p w14:paraId="42D52754" w14:textId="77777777" w:rsidR="00000000" w:rsidRDefault="00D02D61">
            <w:pPr>
              <w:rPr>
                <w:rFonts w:eastAsia="Times New Roman"/>
                <w:sz w:val="20"/>
                <w:szCs w:val="20"/>
              </w:rPr>
            </w:pPr>
          </w:p>
        </w:tc>
        <w:tc>
          <w:tcPr>
            <w:tcW w:w="350" w:type="pct"/>
            <w:vAlign w:val="center"/>
            <w:hideMark/>
          </w:tcPr>
          <w:p w14:paraId="06529A3C" w14:textId="77777777" w:rsidR="00000000" w:rsidRDefault="00D02D61">
            <w:pPr>
              <w:rPr>
                <w:rFonts w:eastAsia="Times New Roman"/>
                <w:sz w:val="20"/>
                <w:szCs w:val="20"/>
              </w:rPr>
            </w:pPr>
          </w:p>
        </w:tc>
        <w:tc>
          <w:tcPr>
            <w:tcW w:w="50" w:type="pct"/>
            <w:vAlign w:val="center"/>
            <w:hideMark/>
          </w:tcPr>
          <w:p w14:paraId="29F3A5AC" w14:textId="77777777" w:rsidR="00000000" w:rsidRDefault="00D02D61">
            <w:pPr>
              <w:rPr>
                <w:rFonts w:eastAsia="Times New Roman"/>
                <w:sz w:val="20"/>
                <w:szCs w:val="20"/>
              </w:rPr>
            </w:pPr>
          </w:p>
        </w:tc>
      </w:tr>
      <w:tr w:rsidR="00000000" w14:paraId="75ADDB74" w14:textId="77777777">
        <w:trPr>
          <w:divId w:val="340670848"/>
        </w:trPr>
        <w:tc>
          <w:tcPr>
            <w:tcW w:w="0" w:type="auto"/>
            <w:tcMar>
              <w:top w:w="30" w:type="dxa"/>
              <w:left w:w="30" w:type="dxa"/>
              <w:bottom w:w="30" w:type="dxa"/>
              <w:right w:w="30" w:type="dxa"/>
            </w:tcMar>
            <w:vAlign w:val="bottom"/>
            <w:hideMark/>
          </w:tcPr>
          <w:p w14:paraId="1DB1A957" w14:textId="77777777" w:rsidR="00000000" w:rsidRDefault="00D02D61">
            <w:pPr>
              <w:divId w:val="1356231591"/>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3BA2275"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56C8C7A8" w14:textId="77777777" w:rsidR="00000000" w:rsidRDefault="00D02D61">
            <w:pPr>
              <w:divId w:val="2043049027"/>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6FA05A1C" w14:textId="77777777" w:rsidR="00000000" w:rsidRDefault="00D02D61">
            <w:pPr>
              <w:jc w:val="center"/>
              <w:rPr>
                <w:rFonts w:eastAsia="Times New Roman"/>
                <w:sz w:val="16"/>
                <w:szCs w:val="16"/>
              </w:rPr>
            </w:pPr>
            <w:r>
              <w:rPr>
                <w:rFonts w:ascii="inherit" w:eastAsia="Times New Roman" w:hAnsi="inherit"/>
                <w:b/>
                <w:bCs/>
                <w:sz w:val="16"/>
                <w:szCs w:val="16"/>
              </w:rPr>
              <w:t>Other Benefits</w:t>
            </w:r>
          </w:p>
        </w:tc>
      </w:tr>
      <w:tr w:rsidR="00000000" w14:paraId="738C0CB6" w14:textId="77777777">
        <w:trPr>
          <w:divId w:val="340670848"/>
        </w:trPr>
        <w:tc>
          <w:tcPr>
            <w:tcW w:w="0" w:type="auto"/>
            <w:tcMar>
              <w:top w:w="30" w:type="dxa"/>
              <w:left w:w="30" w:type="dxa"/>
              <w:bottom w:w="30" w:type="dxa"/>
              <w:right w:w="30" w:type="dxa"/>
            </w:tcMar>
            <w:vAlign w:val="bottom"/>
            <w:hideMark/>
          </w:tcPr>
          <w:p w14:paraId="29C8F7F0"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DDC8356"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FA74938" w14:textId="77777777" w:rsidR="00000000" w:rsidRDefault="00D02D61">
            <w:pPr>
              <w:divId w:val="1559902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B0AE0E"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8121836" w14:textId="77777777" w:rsidR="00000000" w:rsidRDefault="00D02D61">
            <w:pPr>
              <w:divId w:val="11867502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37DA9B" w14:textId="77777777" w:rsidR="00000000" w:rsidRDefault="00D02D61">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1ECA6A6A" w14:textId="77777777" w:rsidR="00000000" w:rsidRDefault="00D02D61">
            <w:pPr>
              <w:divId w:val="616638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6132E2"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9E9E1CA" w14:textId="77777777" w:rsidR="00000000" w:rsidRDefault="00D02D61">
            <w:pPr>
              <w:divId w:val="90666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87EC7B"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5880C51" w14:textId="77777777" w:rsidR="00000000" w:rsidRDefault="00D02D61">
            <w:pPr>
              <w:divId w:val="13307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4D4CE7"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14320440" w14:textId="77777777">
        <w:trPr>
          <w:divId w:val="340670848"/>
        </w:trPr>
        <w:tc>
          <w:tcPr>
            <w:tcW w:w="0" w:type="auto"/>
            <w:tcMar>
              <w:top w:w="30" w:type="dxa"/>
              <w:left w:w="30" w:type="dxa"/>
              <w:bottom w:w="30" w:type="dxa"/>
              <w:right w:w="30" w:type="dxa"/>
            </w:tcMar>
            <w:vAlign w:val="bottom"/>
            <w:hideMark/>
          </w:tcPr>
          <w:p w14:paraId="5ED0974E" w14:textId="77777777" w:rsidR="00000000" w:rsidRDefault="00D02D61">
            <w:pPr>
              <w:divId w:val="2024624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49687A" w14:textId="77777777" w:rsidR="00000000" w:rsidRDefault="00D02D61">
            <w:pPr>
              <w:divId w:val="180893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9BB55" w14:textId="77777777" w:rsidR="00000000" w:rsidRDefault="00D02D61">
            <w:pPr>
              <w:divId w:val="489520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D46965" w14:textId="77777777" w:rsidR="00000000" w:rsidRDefault="00D02D61">
            <w:pPr>
              <w:divId w:val="1981567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DC3D67" w14:textId="77777777" w:rsidR="00000000" w:rsidRDefault="00D02D61">
            <w:pPr>
              <w:divId w:val="2125810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2C800B" w14:textId="77777777" w:rsidR="00000000" w:rsidRDefault="00D02D61">
            <w:pPr>
              <w:divId w:val="1943876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3907DB" w14:textId="77777777" w:rsidR="00000000" w:rsidRDefault="00D02D61">
            <w:pPr>
              <w:divId w:val="845945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EF18BB" w14:textId="77777777" w:rsidR="00000000" w:rsidRDefault="00D02D61">
            <w:pPr>
              <w:divId w:val="125339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946BF0" w14:textId="77777777" w:rsidR="00000000" w:rsidRDefault="00D02D61">
            <w:pPr>
              <w:divId w:val="76562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FDC441" w14:textId="77777777" w:rsidR="00000000" w:rsidRDefault="00D02D61">
            <w:pPr>
              <w:divId w:val="661391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5EEB60" w14:textId="77777777" w:rsidR="00000000" w:rsidRDefault="00D02D61">
            <w:pPr>
              <w:divId w:val="140777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787BCB" w14:textId="77777777" w:rsidR="00000000" w:rsidRDefault="00D02D61">
            <w:pPr>
              <w:divId w:val="1513034363"/>
              <w:rPr>
                <w:rFonts w:eastAsia="Times New Roman"/>
                <w:sz w:val="20"/>
                <w:szCs w:val="20"/>
              </w:rPr>
            </w:pPr>
            <w:r>
              <w:rPr>
                <w:rFonts w:ascii="inherit" w:eastAsia="Times New Roman" w:hAnsi="inherit"/>
                <w:sz w:val="20"/>
                <w:szCs w:val="20"/>
              </w:rPr>
              <w:t> </w:t>
            </w:r>
          </w:p>
        </w:tc>
      </w:tr>
      <w:tr w:rsidR="00000000" w14:paraId="132BACE9" w14:textId="77777777">
        <w:trPr>
          <w:divId w:val="340670848"/>
        </w:trPr>
        <w:tc>
          <w:tcPr>
            <w:tcW w:w="0" w:type="auto"/>
            <w:tcMar>
              <w:top w:w="30" w:type="dxa"/>
              <w:left w:w="30" w:type="dxa"/>
              <w:bottom w:w="30" w:type="dxa"/>
              <w:right w:w="30" w:type="dxa"/>
            </w:tcMar>
            <w:vAlign w:val="bottom"/>
            <w:hideMark/>
          </w:tcPr>
          <w:p w14:paraId="5DD9B522"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3"/>
            <w:tcMar>
              <w:top w:w="30" w:type="dxa"/>
              <w:left w:w="30" w:type="dxa"/>
              <w:bottom w:w="30" w:type="dxa"/>
              <w:right w:w="0" w:type="dxa"/>
            </w:tcMar>
            <w:vAlign w:val="bottom"/>
            <w:hideMark/>
          </w:tcPr>
          <w:p w14:paraId="0406C7CD"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4AAE1EF3" w14:textId="77777777">
        <w:trPr>
          <w:divId w:val="340670848"/>
        </w:trPr>
        <w:tc>
          <w:tcPr>
            <w:tcW w:w="0" w:type="auto"/>
            <w:shd w:val="clear" w:color="auto" w:fill="CCEEFF"/>
            <w:tcMar>
              <w:top w:w="30" w:type="dxa"/>
              <w:left w:w="30" w:type="dxa"/>
              <w:bottom w:w="30" w:type="dxa"/>
              <w:right w:w="30" w:type="dxa"/>
            </w:tcMar>
            <w:vAlign w:val="bottom"/>
            <w:hideMark/>
          </w:tcPr>
          <w:p w14:paraId="0D952B48" w14:textId="77777777" w:rsidR="00000000" w:rsidRDefault="00D02D61">
            <w:pPr>
              <w:rPr>
                <w:rFonts w:eastAsia="Times New Roman"/>
                <w:sz w:val="20"/>
                <w:szCs w:val="20"/>
              </w:rPr>
            </w:pPr>
            <w:r>
              <w:rPr>
                <w:rFonts w:ascii="inherit" w:eastAsia="Times New Roman" w:hAnsi="inherit"/>
                <w:b/>
                <w:bCs/>
                <w:sz w:val="20"/>
                <w:szCs w:val="20"/>
              </w:rPr>
              <w:t>Net periodic benefit income</w:t>
            </w:r>
            <w:r>
              <w:rPr>
                <w:rFonts w:ascii="inherit" w:eastAsia="Times New Roman" w:hAnsi="inherit"/>
                <w:b/>
                <w:bCs/>
                <w:sz w:val="14"/>
                <w:szCs w:val="14"/>
                <w:vertAlign w:val="superscript"/>
              </w:rPr>
              <w:t>(1)</w:t>
            </w:r>
          </w:p>
        </w:tc>
        <w:tc>
          <w:tcPr>
            <w:tcW w:w="0" w:type="auto"/>
            <w:gridSpan w:val="3"/>
            <w:shd w:val="clear" w:color="auto" w:fill="CCEEFF"/>
            <w:tcMar>
              <w:top w:w="30" w:type="dxa"/>
              <w:left w:w="30" w:type="dxa"/>
              <w:bottom w:w="30" w:type="dxa"/>
              <w:right w:w="30" w:type="dxa"/>
            </w:tcMar>
            <w:vAlign w:val="bottom"/>
            <w:hideMark/>
          </w:tcPr>
          <w:p w14:paraId="2EAA2B52" w14:textId="77777777" w:rsidR="00000000" w:rsidRDefault="00D02D61">
            <w:pPr>
              <w:divId w:val="217127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4CAB2D" w14:textId="77777777" w:rsidR="00000000" w:rsidRDefault="00D02D61">
            <w:pPr>
              <w:divId w:val="1794253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4FB4A5" w14:textId="77777777" w:rsidR="00000000" w:rsidRDefault="00D02D61">
            <w:pPr>
              <w:divId w:val="29853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D1C281" w14:textId="77777777" w:rsidR="00000000" w:rsidRDefault="00D02D61">
            <w:pPr>
              <w:divId w:val="800343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1FC147" w14:textId="77777777" w:rsidR="00000000" w:rsidRDefault="00D02D61">
            <w:pPr>
              <w:divId w:val="2104255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46A8A6" w14:textId="77777777" w:rsidR="00000000" w:rsidRDefault="00D02D61">
            <w:pPr>
              <w:divId w:val="1352492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C09257" w14:textId="77777777" w:rsidR="00000000" w:rsidRDefault="00D02D61">
            <w:pPr>
              <w:divId w:val="516116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BAE99F" w14:textId="77777777" w:rsidR="00000000" w:rsidRDefault="00D02D61">
            <w:pPr>
              <w:divId w:val="1655330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A166AF" w14:textId="77777777" w:rsidR="00000000" w:rsidRDefault="00D02D61">
            <w:pPr>
              <w:divId w:val="1807816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ED0CF5" w14:textId="77777777" w:rsidR="00000000" w:rsidRDefault="00D02D61">
            <w:pPr>
              <w:divId w:val="1559778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16F47C" w14:textId="77777777" w:rsidR="00000000" w:rsidRDefault="00D02D61">
            <w:pPr>
              <w:divId w:val="390421066"/>
              <w:rPr>
                <w:rFonts w:eastAsia="Times New Roman"/>
                <w:sz w:val="20"/>
                <w:szCs w:val="20"/>
              </w:rPr>
            </w:pPr>
            <w:r>
              <w:rPr>
                <w:rFonts w:ascii="inherit" w:eastAsia="Times New Roman" w:hAnsi="inherit"/>
                <w:sz w:val="20"/>
                <w:szCs w:val="20"/>
              </w:rPr>
              <w:t> </w:t>
            </w:r>
          </w:p>
        </w:tc>
      </w:tr>
      <w:tr w:rsidR="00000000" w14:paraId="53B719F1" w14:textId="77777777">
        <w:trPr>
          <w:divId w:val="340670848"/>
        </w:trPr>
        <w:tc>
          <w:tcPr>
            <w:tcW w:w="0" w:type="auto"/>
            <w:tcMar>
              <w:top w:w="30" w:type="dxa"/>
              <w:left w:w="420" w:type="dxa"/>
              <w:bottom w:w="30" w:type="dxa"/>
              <w:right w:w="30" w:type="dxa"/>
            </w:tcMar>
            <w:hideMark/>
          </w:tcPr>
          <w:p w14:paraId="14E62B51" w14:textId="77777777" w:rsidR="00000000" w:rsidRDefault="00D02D61">
            <w:pPr>
              <w:rPr>
                <w:rFonts w:eastAsia="Times New Roman"/>
                <w:sz w:val="20"/>
                <w:szCs w:val="20"/>
              </w:rPr>
            </w:pPr>
            <w:r>
              <w:rPr>
                <w:rFonts w:ascii="inherit" w:eastAsia="Times New Roman" w:hAnsi="inherit"/>
                <w:sz w:val="20"/>
                <w:szCs w:val="20"/>
              </w:rPr>
              <w:t>Service cost</w:t>
            </w:r>
          </w:p>
        </w:tc>
        <w:tc>
          <w:tcPr>
            <w:tcW w:w="0" w:type="auto"/>
            <w:tcMar>
              <w:top w:w="30" w:type="dxa"/>
              <w:left w:w="30" w:type="dxa"/>
              <w:bottom w:w="30" w:type="dxa"/>
              <w:right w:w="0" w:type="dxa"/>
            </w:tcMar>
            <w:vAlign w:val="bottom"/>
            <w:hideMark/>
          </w:tcPr>
          <w:p w14:paraId="5D18908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6C62AF"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6312816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FC3918" w14:textId="77777777" w:rsidR="00000000" w:rsidRDefault="00D02D61">
            <w:pPr>
              <w:divId w:val="1603301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27294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6787A6" w14:textId="77777777" w:rsidR="00000000" w:rsidRDefault="00D02D61">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25CBB2A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2910510" w14:textId="77777777" w:rsidR="00000000" w:rsidRDefault="00D02D61">
            <w:pPr>
              <w:divId w:val="1253048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7BF53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7B97AD"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vAlign w:val="bottom"/>
            <w:hideMark/>
          </w:tcPr>
          <w:p w14:paraId="3676870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C265CA5" w14:textId="77777777" w:rsidR="00000000" w:rsidRDefault="00D02D61">
            <w:pPr>
              <w:divId w:val="609433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BD2EF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C05BE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937FE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D9E4425" w14:textId="77777777" w:rsidR="00000000" w:rsidRDefault="00D02D61">
            <w:pPr>
              <w:divId w:val="93902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A902A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D797E3"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2EAA36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8C5CC6" w14:textId="77777777" w:rsidR="00000000" w:rsidRDefault="00D02D61">
            <w:pPr>
              <w:divId w:val="1450515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CFD93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CC0EA9"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05B2569" w14:textId="77777777" w:rsidR="00000000" w:rsidRDefault="00D02D61">
            <w:pPr>
              <w:rPr>
                <w:rFonts w:eastAsia="Times New Roman"/>
                <w:sz w:val="20"/>
                <w:szCs w:val="20"/>
              </w:rPr>
            </w:pPr>
          </w:p>
        </w:tc>
      </w:tr>
      <w:tr w:rsidR="00000000" w14:paraId="0B972615" w14:textId="77777777">
        <w:trPr>
          <w:divId w:val="340670848"/>
        </w:trPr>
        <w:tc>
          <w:tcPr>
            <w:tcW w:w="0" w:type="auto"/>
            <w:shd w:val="clear" w:color="auto" w:fill="CCEEFF"/>
            <w:tcMar>
              <w:top w:w="30" w:type="dxa"/>
              <w:left w:w="420" w:type="dxa"/>
              <w:bottom w:w="30" w:type="dxa"/>
              <w:right w:w="30" w:type="dxa"/>
            </w:tcMar>
            <w:hideMark/>
          </w:tcPr>
          <w:p w14:paraId="326B0280" w14:textId="77777777" w:rsidR="00000000" w:rsidRDefault="00D02D61">
            <w:pPr>
              <w:rPr>
                <w:rFonts w:eastAsia="Times New Roman"/>
                <w:sz w:val="20"/>
                <w:szCs w:val="20"/>
              </w:rPr>
            </w:pPr>
            <w:r>
              <w:rPr>
                <w:rFonts w:ascii="inherit" w:eastAsia="Times New Roman" w:hAnsi="inherit"/>
                <w:sz w:val="20"/>
                <w:szCs w:val="20"/>
              </w:rPr>
              <w:t>Interest cost</w:t>
            </w:r>
          </w:p>
        </w:tc>
        <w:tc>
          <w:tcPr>
            <w:tcW w:w="0" w:type="auto"/>
            <w:gridSpan w:val="2"/>
            <w:shd w:val="clear" w:color="auto" w:fill="CCEEFF"/>
            <w:tcMar>
              <w:top w:w="30" w:type="dxa"/>
              <w:left w:w="30" w:type="dxa"/>
              <w:bottom w:w="30" w:type="dxa"/>
              <w:right w:w="0" w:type="dxa"/>
            </w:tcMar>
            <w:vAlign w:val="bottom"/>
            <w:hideMark/>
          </w:tcPr>
          <w:p w14:paraId="4E4BBB12" w14:textId="77777777" w:rsidR="00000000" w:rsidRDefault="00D02D61">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14:paraId="4A5481D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053ECA" w14:textId="77777777" w:rsidR="00000000" w:rsidRDefault="00D02D61">
            <w:pPr>
              <w:divId w:val="842163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469BA2" w14:textId="77777777" w:rsidR="00000000" w:rsidRDefault="00D02D61">
            <w:pPr>
              <w:jc w:val="right"/>
              <w:rPr>
                <w:rFonts w:eastAsia="Times New Roman"/>
                <w:sz w:val="20"/>
                <w:szCs w:val="20"/>
              </w:rPr>
            </w:pPr>
            <w:r>
              <w:rPr>
                <w:rFonts w:ascii="inherit" w:eastAsia="Times New Roman" w:hAnsi="inherit"/>
                <w:sz w:val="20"/>
                <w:szCs w:val="20"/>
              </w:rPr>
              <w:t>195</w:t>
            </w:r>
          </w:p>
        </w:tc>
        <w:tc>
          <w:tcPr>
            <w:tcW w:w="0" w:type="auto"/>
            <w:shd w:val="clear" w:color="auto" w:fill="CCEEFF"/>
            <w:vAlign w:val="bottom"/>
            <w:hideMark/>
          </w:tcPr>
          <w:p w14:paraId="22CD5DE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9969A0" w14:textId="77777777" w:rsidR="00000000" w:rsidRDefault="00D02D61">
            <w:pPr>
              <w:divId w:val="565382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75E3C3" w14:textId="77777777" w:rsidR="00000000" w:rsidRDefault="00D02D61">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14:paraId="50AF720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B552BF" w14:textId="77777777" w:rsidR="00000000" w:rsidRDefault="00D02D61">
            <w:pPr>
              <w:divId w:val="1591114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4670B"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1D61DC0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1BF05" w14:textId="77777777" w:rsidR="00000000" w:rsidRDefault="00D02D61">
            <w:pPr>
              <w:divId w:val="747655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4A068C"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71E9F9A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1A8E59" w14:textId="77777777" w:rsidR="00000000" w:rsidRDefault="00D02D61">
            <w:pPr>
              <w:divId w:val="1139954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D3C5B8"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7055186E" w14:textId="77777777" w:rsidR="00000000" w:rsidRDefault="00D02D61">
            <w:pPr>
              <w:rPr>
                <w:rFonts w:eastAsia="Times New Roman"/>
                <w:sz w:val="20"/>
                <w:szCs w:val="20"/>
              </w:rPr>
            </w:pPr>
          </w:p>
        </w:tc>
      </w:tr>
      <w:tr w:rsidR="00000000" w14:paraId="001C1BFE" w14:textId="77777777">
        <w:trPr>
          <w:divId w:val="340670848"/>
        </w:trPr>
        <w:tc>
          <w:tcPr>
            <w:tcW w:w="0" w:type="auto"/>
            <w:tcMar>
              <w:top w:w="30" w:type="dxa"/>
              <w:left w:w="420" w:type="dxa"/>
              <w:bottom w:w="30" w:type="dxa"/>
              <w:right w:w="30" w:type="dxa"/>
            </w:tcMar>
            <w:hideMark/>
          </w:tcPr>
          <w:p w14:paraId="409C9951" w14:textId="77777777" w:rsidR="00000000" w:rsidRDefault="00D02D61">
            <w:pPr>
              <w:rPr>
                <w:rFonts w:eastAsia="Times New Roman"/>
                <w:sz w:val="20"/>
                <w:szCs w:val="20"/>
              </w:rPr>
            </w:pPr>
            <w:r>
              <w:rPr>
                <w:rFonts w:ascii="inherit" w:eastAsia="Times New Roman" w:hAnsi="inherit"/>
                <w:sz w:val="20"/>
                <w:szCs w:val="20"/>
              </w:rPr>
              <w:t>Expected return on plan assets</w:t>
            </w:r>
          </w:p>
        </w:tc>
        <w:tc>
          <w:tcPr>
            <w:tcW w:w="0" w:type="auto"/>
            <w:gridSpan w:val="2"/>
            <w:tcMar>
              <w:top w:w="30" w:type="dxa"/>
              <w:left w:w="30" w:type="dxa"/>
              <w:bottom w:w="30" w:type="dxa"/>
              <w:right w:w="0" w:type="dxa"/>
            </w:tcMar>
            <w:vAlign w:val="bottom"/>
            <w:hideMark/>
          </w:tcPr>
          <w:p w14:paraId="52B2A047" w14:textId="77777777" w:rsidR="00000000" w:rsidRDefault="00D02D61">
            <w:pPr>
              <w:jc w:val="right"/>
              <w:rPr>
                <w:rFonts w:eastAsia="Times New Roman"/>
                <w:sz w:val="20"/>
                <w:szCs w:val="20"/>
              </w:rPr>
            </w:pPr>
            <w:r>
              <w:rPr>
                <w:rFonts w:ascii="inherit" w:eastAsia="Times New Roman" w:hAnsi="inherit"/>
                <w:sz w:val="20"/>
                <w:szCs w:val="20"/>
              </w:rPr>
              <w:t>(382</w:t>
            </w:r>
          </w:p>
        </w:tc>
        <w:tc>
          <w:tcPr>
            <w:tcW w:w="0" w:type="auto"/>
            <w:tcMar>
              <w:top w:w="30" w:type="dxa"/>
              <w:left w:w="0" w:type="dxa"/>
              <w:bottom w:w="30" w:type="dxa"/>
              <w:right w:w="30" w:type="dxa"/>
            </w:tcMar>
            <w:vAlign w:val="bottom"/>
            <w:hideMark/>
          </w:tcPr>
          <w:p w14:paraId="29BB943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30F1D2" w14:textId="77777777" w:rsidR="00000000" w:rsidRDefault="00D02D61">
            <w:pPr>
              <w:divId w:val="44973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B9CCD9" w14:textId="77777777" w:rsidR="00000000" w:rsidRDefault="00D02D61">
            <w:pPr>
              <w:jc w:val="right"/>
              <w:rPr>
                <w:rFonts w:eastAsia="Times New Roman"/>
                <w:sz w:val="20"/>
                <w:szCs w:val="20"/>
              </w:rPr>
            </w:pPr>
            <w:r>
              <w:rPr>
                <w:rFonts w:ascii="inherit" w:eastAsia="Times New Roman" w:hAnsi="inherit"/>
                <w:sz w:val="20"/>
                <w:szCs w:val="20"/>
              </w:rPr>
              <w:t>(369</w:t>
            </w:r>
          </w:p>
        </w:tc>
        <w:tc>
          <w:tcPr>
            <w:tcW w:w="0" w:type="auto"/>
            <w:tcMar>
              <w:top w:w="30" w:type="dxa"/>
              <w:left w:w="0" w:type="dxa"/>
              <w:bottom w:w="30" w:type="dxa"/>
              <w:right w:w="30" w:type="dxa"/>
            </w:tcMar>
            <w:vAlign w:val="bottom"/>
            <w:hideMark/>
          </w:tcPr>
          <w:p w14:paraId="1EF4663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022D77" w14:textId="77777777" w:rsidR="00000000" w:rsidRDefault="00D02D61">
            <w:pPr>
              <w:divId w:val="1944914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96EDC4" w14:textId="77777777" w:rsidR="00000000" w:rsidRDefault="00D02D61">
            <w:pPr>
              <w:jc w:val="right"/>
              <w:rPr>
                <w:rFonts w:eastAsia="Times New Roman"/>
                <w:sz w:val="20"/>
                <w:szCs w:val="20"/>
              </w:rPr>
            </w:pPr>
            <w:r>
              <w:rPr>
                <w:rFonts w:ascii="inherit" w:eastAsia="Times New Roman" w:hAnsi="inherit"/>
                <w:sz w:val="20"/>
                <w:szCs w:val="20"/>
              </w:rPr>
              <w:t>(340</w:t>
            </w:r>
          </w:p>
        </w:tc>
        <w:tc>
          <w:tcPr>
            <w:tcW w:w="0" w:type="auto"/>
            <w:tcMar>
              <w:top w:w="30" w:type="dxa"/>
              <w:left w:w="0" w:type="dxa"/>
              <w:bottom w:w="30" w:type="dxa"/>
              <w:right w:w="30" w:type="dxa"/>
            </w:tcMar>
            <w:vAlign w:val="bottom"/>
            <w:hideMark/>
          </w:tcPr>
          <w:p w14:paraId="182C799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41FD75" w14:textId="77777777" w:rsidR="00000000" w:rsidRDefault="00D02D61">
            <w:pPr>
              <w:divId w:val="1665206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A55CA6"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4DE042E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73F974" w14:textId="77777777" w:rsidR="00000000" w:rsidRDefault="00D02D61">
            <w:pPr>
              <w:divId w:val="1674264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5A6F1"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1852303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0F639A" w14:textId="77777777" w:rsidR="00000000" w:rsidRDefault="00D02D61">
            <w:pPr>
              <w:divId w:val="105391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6CCD54"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520E0D2B" w14:textId="77777777" w:rsidR="00000000" w:rsidRDefault="00D02D61">
            <w:pPr>
              <w:rPr>
                <w:rFonts w:eastAsia="Times New Roman"/>
                <w:sz w:val="20"/>
                <w:szCs w:val="20"/>
              </w:rPr>
            </w:pPr>
            <w:r>
              <w:rPr>
                <w:rFonts w:ascii="inherit" w:eastAsia="Times New Roman" w:hAnsi="inherit"/>
                <w:sz w:val="20"/>
                <w:szCs w:val="20"/>
              </w:rPr>
              <w:t>)</w:t>
            </w:r>
          </w:p>
        </w:tc>
      </w:tr>
      <w:tr w:rsidR="00000000" w14:paraId="3E742D74" w14:textId="77777777">
        <w:trPr>
          <w:divId w:val="340670848"/>
        </w:trPr>
        <w:tc>
          <w:tcPr>
            <w:tcW w:w="0" w:type="auto"/>
            <w:shd w:val="clear" w:color="auto" w:fill="CCEEFF"/>
            <w:tcMar>
              <w:top w:w="30" w:type="dxa"/>
              <w:left w:w="420" w:type="dxa"/>
              <w:bottom w:w="30" w:type="dxa"/>
              <w:right w:w="30" w:type="dxa"/>
            </w:tcMar>
            <w:hideMark/>
          </w:tcPr>
          <w:p w14:paraId="516A8BEE" w14:textId="77777777" w:rsidR="00000000" w:rsidRDefault="00D02D61">
            <w:pPr>
              <w:rPr>
                <w:rFonts w:eastAsia="Times New Roman"/>
                <w:sz w:val="20"/>
                <w:szCs w:val="20"/>
              </w:rPr>
            </w:pPr>
            <w:r>
              <w:rPr>
                <w:rFonts w:ascii="inherit" w:eastAsia="Times New Roman" w:hAnsi="inherit"/>
                <w:sz w:val="20"/>
                <w:szCs w:val="20"/>
              </w:rPr>
              <w:t>Amortization of net actuarial loss (gain)</w:t>
            </w:r>
          </w:p>
        </w:tc>
        <w:tc>
          <w:tcPr>
            <w:tcW w:w="0" w:type="auto"/>
            <w:gridSpan w:val="2"/>
            <w:shd w:val="clear" w:color="auto" w:fill="CCEEFF"/>
            <w:tcMar>
              <w:top w:w="30" w:type="dxa"/>
              <w:left w:w="30" w:type="dxa"/>
              <w:bottom w:w="30" w:type="dxa"/>
              <w:right w:w="0" w:type="dxa"/>
            </w:tcMar>
            <w:vAlign w:val="bottom"/>
            <w:hideMark/>
          </w:tcPr>
          <w:p w14:paraId="7F870D3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11EFF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F7E37" w14:textId="77777777" w:rsidR="00000000" w:rsidRDefault="00D02D61">
            <w:pPr>
              <w:divId w:val="311444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09F9B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BCE2E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5A7FF5" w14:textId="77777777" w:rsidR="00000000" w:rsidRDefault="00D02D61">
            <w:pPr>
              <w:divId w:val="1047294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B9606"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3E72A9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5A98FC" w14:textId="77777777" w:rsidR="00000000" w:rsidRDefault="00D02D61">
            <w:pPr>
              <w:divId w:val="273175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ABCE1D"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660F352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780F48" w14:textId="77777777" w:rsidR="00000000" w:rsidRDefault="00D02D61">
            <w:pPr>
              <w:divId w:val="736589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EF3AB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CAD289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FC2BF0" w14:textId="77777777" w:rsidR="00000000" w:rsidRDefault="00D02D61">
            <w:pPr>
              <w:divId w:val="1769078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2E574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D7F8E4" w14:textId="77777777" w:rsidR="00000000" w:rsidRDefault="00D02D61">
            <w:pPr>
              <w:rPr>
                <w:rFonts w:eastAsia="Times New Roman"/>
                <w:sz w:val="20"/>
                <w:szCs w:val="20"/>
              </w:rPr>
            </w:pPr>
          </w:p>
        </w:tc>
      </w:tr>
      <w:tr w:rsidR="00000000" w14:paraId="71976719" w14:textId="77777777">
        <w:trPr>
          <w:divId w:val="340670848"/>
        </w:trPr>
        <w:tc>
          <w:tcPr>
            <w:tcW w:w="0" w:type="auto"/>
            <w:tcMar>
              <w:top w:w="30" w:type="dxa"/>
              <w:left w:w="420" w:type="dxa"/>
              <w:bottom w:w="30" w:type="dxa"/>
              <w:right w:w="30" w:type="dxa"/>
            </w:tcMar>
            <w:hideMark/>
          </w:tcPr>
          <w:p w14:paraId="0A0080E7" w14:textId="77777777" w:rsidR="00000000" w:rsidRDefault="00D02D61">
            <w:pPr>
              <w:rPr>
                <w:rFonts w:eastAsia="Times New Roman"/>
                <w:sz w:val="20"/>
                <w:szCs w:val="20"/>
              </w:rPr>
            </w:pPr>
            <w:r>
              <w:rPr>
                <w:rFonts w:ascii="inherit" w:eastAsia="Times New Roman" w:hAnsi="inherit"/>
                <w:sz w:val="20"/>
                <w:szCs w:val="20"/>
              </w:rPr>
              <w:t>Effect of curtailments or settlements</w:t>
            </w:r>
          </w:p>
        </w:tc>
        <w:tc>
          <w:tcPr>
            <w:tcW w:w="0" w:type="auto"/>
            <w:gridSpan w:val="2"/>
            <w:tcMar>
              <w:top w:w="30" w:type="dxa"/>
              <w:left w:w="30" w:type="dxa"/>
              <w:bottom w:w="30" w:type="dxa"/>
              <w:right w:w="0" w:type="dxa"/>
            </w:tcMar>
            <w:vAlign w:val="bottom"/>
            <w:hideMark/>
          </w:tcPr>
          <w:p w14:paraId="505DD58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AD4FA4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791462A" w14:textId="77777777" w:rsidR="00000000" w:rsidRDefault="00D02D61">
            <w:pPr>
              <w:divId w:val="2102137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3D75B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DA2A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F9B5B5D" w14:textId="77777777" w:rsidR="00000000" w:rsidRDefault="00D02D61">
            <w:pPr>
              <w:divId w:val="1363820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0CD39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1EAC7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CB0BE6" w14:textId="77777777" w:rsidR="00000000" w:rsidRDefault="00D02D61">
            <w:pPr>
              <w:divId w:val="1844930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4590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27957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39ECE9B" w14:textId="77777777" w:rsidR="00000000" w:rsidRDefault="00D02D61">
            <w:pPr>
              <w:divId w:val="27213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8BCE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23539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4A9CE6" w14:textId="77777777" w:rsidR="00000000" w:rsidRDefault="00D02D61">
            <w:pPr>
              <w:divId w:val="338851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2039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0172A1" w14:textId="77777777" w:rsidR="00000000" w:rsidRDefault="00D02D61">
            <w:pPr>
              <w:rPr>
                <w:rFonts w:eastAsia="Times New Roman"/>
                <w:sz w:val="20"/>
                <w:szCs w:val="20"/>
              </w:rPr>
            </w:pPr>
          </w:p>
        </w:tc>
      </w:tr>
      <w:tr w:rsidR="00000000" w14:paraId="28CA93D7" w14:textId="77777777">
        <w:trPr>
          <w:divId w:val="340670848"/>
        </w:trPr>
        <w:tc>
          <w:tcPr>
            <w:tcW w:w="0" w:type="auto"/>
            <w:shd w:val="clear" w:color="auto" w:fill="CCEEFF"/>
            <w:tcMar>
              <w:top w:w="30" w:type="dxa"/>
              <w:left w:w="180" w:type="dxa"/>
              <w:bottom w:w="30" w:type="dxa"/>
              <w:right w:w="30" w:type="dxa"/>
            </w:tcMar>
            <w:hideMark/>
          </w:tcPr>
          <w:p w14:paraId="585B1767" w14:textId="77777777" w:rsidR="00000000" w:rsidRDefault="00D02D61">
            <w:pPr>
              <w:rPr>
                <w:rFonts w:eastAsia="Times New Roman"/>
                <w:sz w:val="20"/>
                <w:szCs w:val="20"/>
              </w:rPr>
            </w:pPr>
            <w:r>
              <w:rPr>
                <w:rFonts w:ascii="inherit" w:eastAsia="Times New Roman" w:hAnsi="inherit"/>
                <w:sz w:val="20"/>
                <w:szCs w:val="20"/>
              </w:rPr>
              <w:t>Net periodic benefit income</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9DA4DB"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FCA489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508DD2" w14:textId="77777777" w:rsidR="00000000" w:rsidRDefault="00D02D61">
            <w:pPr>
              <w:divId w:val="2027559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5D8296" w14:textId="77777777" w:rsidR="00000000" w:rsidRDefault="00D02D61">
            <w:pPr>
              <w:jc w:val="right"/>
              <w:rPr>
                <w:rFonts w:eastAsia="Times New Roman"/>
                <w:sz w:val="20"/>
                <w:szCs w:val="20"/>
              </w:rPr>
            </w:pPr>
            <w:r>
              <w:rPr>
                <w:rFonts w:ascii="inherit" w:eastAsia="Times New Roman" w:hAnsi="inherit"/>
                <w:sz w:val="20"/>
                <w:szCs w:val="20"/>
              </w:rPr>
              <w:t>(135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567916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41FF40" w14:textId="77777777" w:rsidR="00000000" w:rsidRDefault="00D02D61">
            <w:pPr>
              <w:divId w:val="1552889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EA0421" w14:textId="77777777" w:rsidR="00000000" w:rsidRDefault="00D02D61">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BAD439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063338" w14:textId="77777777" w:rsidR="00000000" w:rsidRDefault="00D02D61">
            <w:pPr>
              <w:divId w:val="17139216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E7DCDB"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B10C4E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5DC761" w14:textId="77777777" w:rsidR="00000000" w:rsidRDefault="00D02D61">
            <w:pPr>
              <w:divId w:val="1598488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B68D56"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58DF7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813C5D" w14:textId="77777777" w:rsidR="00000000" w:rsidRDefault="00D02D61">
            <w:pPr>
              <w:divId w:val="170412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F57062"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5E54D12" w14:textId="77777777" w:rsidR="00000000" w:rsidRDefault="00D02D61">
            <w:pPr>
              <w:rPr>
                <w:rFonts w:eastAsia="Times New Roman"/>
                <w:sz w:val="20"/>
                <w:szCs w:val="20"/>
              </w:rPr>
            </w:pPr>
            <w:r>
              <w:rPr>
                <w:rFonts w:ascii="inherit" w:eastAsia="Times New Roman" w:hAnsi="inherit"/>
                <w:sz w:val="20"/>
                <w:szCs w:val="20"/>
              </w:rPr>
              <w:t>)</w:t>
            </w:r>
          </w:p>
        </w:tc>
      </w:tr>
      <w:tr w:rsidR="00000000" w14:paraId="70BB7C7F" w14:textId="77777777">
        <w:trPr>
          <w:divId w:val="340670848"/>
        </w:trPr>
        <w:tc>
          <w:tcPr>
            <w:tcW w:w="0" w:type="auto"/>
            <w:tcMar>
              <w:top w:w="30" w:type="dxa"/>
              <w:left w:w="30" w:type="dxa"/>
              <w:bottom w:w="30" w:type="dxa"/>
              <w:right w:w="30" w:type="dxa"/>
            </w:tcMar>
            <w:hideMark/>
          </w:tcPr>
          <w:p w14:paraId="7E9672F2" w14:textId="77777777" w:rsidR="00000000" w:rsidRDefault="00D02D61">
            <w:pPr>
              <w:ind w:hanging="270"/>
              <w:rPr>
                <w:rFonts w:eastAsia="Times New Roman"/>
                <w:sz w:val="20"/>
                <w:szCs w:val="20"/>
              </w:rPr>
            </w:pPr>
            <w:r>
              <w:rPr>
                <w:rFonts w:ascii="inherit" w:eastAsia="Times New Roman" w:hAnsi="inherit"/>
                <w:b/>
                <w:bCs/>
                <w:sz w:val="20"/>
                <w:szCs w:val="20"/>
              </w:rPr>
              <w:t>Other changes in plan assets and benefit obligations recognized in other comprehensive loss</w:t>
            </w:r>
          </w:p>
        </w:tc>
        <w:tc>
          <w:tcPr>
            <w:tcW w:w="0" w:type="auto"/>
            <w:gridSpan w:val="3"/>
            <w:tcMar>
              <w:top w:w="30" w:type="dxa"/>
              <w:left w:w="30" w:type="dxa"/>
              <w:bottom w:w="30" w:type="dxa"/>
              <w:right w:w="30" w:type="dxa"/>
            </w:tcMar>
            <w:vAlign w:val="bottom"/>
            <w:hideMark/>
          </w:tcPr>
          <w:p w14:paraId="6CC4B7EE" w14:textId="77777777" w:rsidR="00000000" w:rsidRDefault="00D02D61">
            <w:pPr>
              <w:divId w:val="46893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D115C7" w14:textId="77777777" w:rsidR="00000000" w:rsidRDefault="00D02D61">
            <w:pPr>
              <w:divId w:val="2043047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3D57EC" w14:textId="77777777" w:rsidR="00000000" w:rsidRDefault="00D02D61">
            <w:pPr>
              <w:divId w:val="1407874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62D067" w14:textId="77777777" w:rsidR="00000000" w:rsidRDefault="00D02D61">
            <w:pPr>
              <w:divId w:val="1650669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E1C6D4" w14:textId="77777777" w:rsidR="00000000" w:rsidRDefault="00D02D61">
            <w:pPr>
              <w:divId w:val="1627151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956A77" w14:textId="77777777" w:rsidR="00000000" w:rsidRDefault="00D02D61">
            <w:pPr>
              <w:divId w:val="1198129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221A98" w14:textId="77777777" w:rsidR="00000000" w:rsidRDefault="00D02D61">
            <w:pPr>
              <w:divId w:val="153880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62F801" w14:textId="77777777" w:rsidR="00000000" w:rsidRDefault="00D02D61">
            <w:pPr>
              <w:divId w:val="2029527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D146CE" w14:textId="77777777" w:rsidR="00000000" w:rsidRDefault="00D02D61">
            <w:pPr>
              <w:divId w:val="706490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964433" w14:textId="77777777" w:rsidR="00000000" w:rsidRDefault="00D02D61">
            <w:pPr>
              <w:divId w:val="1718696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C319A3" w14:textId="77777777" w:rsidR="00000000" w:rsidRDefault="00D02D61">
            <w:pPr>
              <w:divId w:val="976640940"/>
              <w:rPr>
                <w:rFonts w:eastAsia="Times New Roman"/>
                <w:sz w:val="20"/>
                <w:szCs w:val="20"/>
              </w:rPr>
            </w:pPr>
            <w:r>
              <w:rPr>
                <w:rFonts w:ascii="inherit" w:eastAsia="Times New Roman" w:hAnsi="inherit"/>
                <w:sz w:val="20"/>
                <w:szCs w:val="20"/>
              </w:rPr>
              <w:t> </w:t>
            </w:r>
          </w:p>
        </w:tc>
      </w:tr>
      <w:tr w:rsidR="00000000" w14:paraId="6813D64F" w14:textId="77777777">
        <w:trPr>
          <w:divId w:val="340670848"/>
        </w:trPr>
        <w:tc>
          <w:tcPr>
            <w:tcW w:w="0" w:type="auto"/>
            <w:shd w:val="clear" w:color="auto" w:fill="CCEEFF"/>
            <w:tcMar>
              <w:top w:w="30" w:type="dxa"/>
              <w:left w:w="420" w:type="dxa"/>
              <w:bottom w:w="30" w:type="dxa"/>
              <w:right w:w="30" w:type="dxa"/>
            </w:tcMar>
            <w:hideMark/>
          </w:tcPr>
          <w:p w14:paraId="63A3FEC2" w14:textId="77777777" w:rsidR="00000000" w:rsidRDefault="00D02D61">
            <w:pPr>
              <w:rPr>
                <w:rFonts w:eastAsia="Times New Roman"/>
                <w:sz w:val="20"/>
                <w:szCs w:val="20"/>
              </w:rPr>
            </w:pPr>
            <w:r>
              <w:rPr>
                <w:rFonts w:ascii="inherit" w:eastAsia="Times New Roman" w:hAnsi="inherit"/>
                <w:sz w:val="20"/>
                <w:szCs w:val="20"/>
              </w:rPr>
              <w:t>Net actuarial loss (gain)</w:t>
            </w:r>
          </w:p>
        </w:tc>
        <w:tc>
          <w:tcPr>
            <w:tcW w:w="0" w:type="auto"/>
            <w:shd w:val="clear" w:color="auto" w:fill="CCEEFF"/>
            <w:tcMar>
              <w:top w:w="30" w:type="dxa"/>
              <w:left w:w="30" w:type="dxa"/>
              <w:bottom w:w="30" w:type="dxa"/>
              <w:right w:w="0" w:type="dxa"/>
            </w:tcMar>
            <w:vAlign w:val="bottom"/>
            <w:hideMark/>
          </w:tcPr>
          <w:p w14:paraId="2571449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617F8C" w14:textId="77777777" w:rsidR="00000000" w:rsidRDefault="00D02D61">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14:paraId="0866C8C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1F0A8" w14:textId="77777777" w:rsidR="00000000" w:rsidRDefault="00D02D61">
            <w:pPr>
              <w:divId w:val="1769694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EA3FD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A0CB29" w14:textId="77777777" w:rsidR="00000000" w:rsidRDefault="00D02D61">
            <w:pPr>
              <w:jc w:val="right"/>
              <w:rPr>
                <w:rFonts w:eastAsia="Times New Roman"/>
                <w:sz w:val="20"/>
                <w:szCs w:val="20"/>
              </w:rPr>
            </w:pPr>
            <w:r>
              <w:rPr>
                <w:rFonts w:ascii="inherit" w:eastAsia="Times New Roman" w:hAnsi="inherit"/>
                <w:sz w:val="20"/>
                <w:szCs w:val="20"/>
              </w:rPr>
              <w:t>(106</w:t>
            </w:r>
          </w:p>
        </w:tc>
        <w:tc>
          <w:tcPr>
            <w:tcW w:w="0" w:type="auto"/>
            <w:shd w:val="clear" w:color="auto" w:fill="CCEEFF"/>
            <w:tcMar>
              <w:top w:w="30" w:type="dxa"/>
              <w:left w:w="0" w:type="dxa"/>
              <w:bottom w:w="30" w:type="dxa"/>
              <w:right w:w="30" w:type="dxa"/>
            </w:tcMar>
            <w:vAlign w:val="bottom"/>
            <w:hideMark/>
          </w:tcPr>
          <w:p w14:paraId="4C9EE7D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311E5E" w14:textId="77777777" w:rsidR="00000000" w:rsidRDefault="00D02D61">
            <w:pPr>
              <w:divId w:val="1451972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66A7E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444C1E" w14:textId="77777777" w:rsidR="00000000" w:rsidRDefault="00D02D61">
            <w:pPr>
              <w:jc w:val="right"/>
              <w:rPr>
                <w:rFonts w:eastAsia="Times New Roman"/>
                <w:sz w:val="20"/>
                <w:szCs w:val="20"/>
              </w:rPr>
            </w:pPr>
            <w:r>
              <w:rPr>
                <w:rFonts w:ascii="inherit" w:eastAsia="Times New Roman" w:hAnsi="inherit"/>
                <w:sz w:val="20"/>
                <w:szCs w:val="20"/>
              </w:rPr>
              <w:t>(284</w:t>
            </w:r>
          </w:p>
        </w:tc>
        <w:tc>
          <w:tcPr>
            <w:tcW w:w="0" w:type="auto"/>
            <w:shd w:val="clear" w:color="auto" w:fill="CCEEFF"/>
            <w:tcMar>
              <w:top w:w="30" w:type="dxa"/>
              <w:left w:w="0" w:type="dxa"/>
              <w:bottom w:w="30" w:type="dxa"/>
              <w:right w:w="30" w:type="dxa"/>
            </w:tcMar>
            <w:vAlign w:val="bottom"/>
            <w:hideMark/>
          </w:tcPr>
          <w:p w14:paraId="5228F6C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8F7BD9" w14:textId="77777777" w:rsidR="00000000" w:rsidRDefault="00D02D61">
            <w:pPr>
              <w:divId w:val="639919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8EE19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721D34"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03D70D3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22A8BB" w14:textId="77777777" w:rsidR="00000000" w:rsidRDefault="00D02D61">
            <w:pPr>
              <w:divId w:val="1950429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AFFF2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DC4053"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369CA31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299B9F" w14:textId="77777777" w:rsidR="00000000" w:rsidRDefault="00D02D61">
            <w:pPr>
              <w:divId w:val="207850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43FCA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41517D"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14:paraId="6CDFFDAD" w14:textId="77777777" w:rsidR="00000000" w:rsidRDefault="00D02D61">
            <w:pPr>
              <w:rPr>
                <w:rFonts w:eastAsia="Times New Roman"/>
                <w:sz w:val="20"/>
                <w:szCs w:val="20"/>
              </w:rPr>
            </w:pPr>
            <w:r>
              <w:rPr>
                <w:rFonts w:ascii="inherit" w:eastAsia="Times New Roman" w:hAnsi="inherit"/>
                <w:sz w:val="20"/>
                <w:szCs w:val="20"/>
              </w:rPr>
              <w:t>)</w:t>
            </w:r>
          </w:p>
        </w:tc>
      </w:tr>
      <w:tr w:rsidR="00000000" w14:paraId="7DF20272" w14:textId="77777777">
        <w:trPr>
          <w:divId w:val="340670848"/>
        </w:trPr>
        <w:tc>
          <w:tcPr>
            <w:tcW w:w="0" w:type="auto"/>
            <w:tcMar>
              <w:top w:w="30" w:type="dxa"/>
              <w:left w:w="420" w:type="dxa"/>
              <w:bottom w:w="30" w:type="dxa"/>
              <w:right w:w="30" w:type="dxa"/>
            </w:tcMar>
            <w:hideMark/>
          </w:tcPr>
          <w:p w14:paraId="5C11920E" w14:textId="77777777" w:rsidR="00000000" w:rsidRDefault="00D02D61">
            <w:pPr>
              <w:rPr>
                <w:rFonts w:eastAsia="Times New Roman"/>
                <w:sz w:val="20"/>
                <w:szCs w:val="20"/>
              </w:rPr>
            </w:pPr>
            <w:r>
              <w:rPr>
                <w:rFonts w:ascii="inherit" w:eastAsia="Times New Roman" w:hAnsi="inherit"/>
                <w:sz w:val="20"/>
                <w:szCs w:val="20"/>
              </w:rPr>
              <w:t>Curtailment loss recognized</w:t>
            </w:r>
          </w:p>
        </w:tc>
        <w:tc>
          <w:tcPr>
            <w:tcW w:w="0" w:type="auto"/>
            <w:gridSpan w:val="2"/>
            <w:tcMar>
              <w:top w:w="30" w:type="dxa"/>
              <w:left w:w="30" w:type="dxa"/>
              <w:bottom w:w="30" w:type="dxa"/>
              <w:right w:w="0" w:type="dxa"/>
            </w:tcMar>
            <w:vAlign w:val="bottom"/>
            <w:hideMark/>
          </w:tcPr>
          <w:p w14:paraId="291CF882"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776496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EAB467" w14:textId="77777777" w:rsidR="00000000" w:rsidRDefault="00D02D61">
            <w:pPr>
              <w:divId w:val="1123185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17D84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D0847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779CCF" w14:textId="77777777" w:rsidR="00000000" w:rsidRDefault="00D02D61">
            <w:pPr>
              <w:divId w:val="21365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C76C2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8D859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94AAEC6" w14:textId="77777777" w:rsidR="00000000" w:rsidRDefault="00D02D61">
            <w:pPr>
              <w:divId w:val="1475830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1FAF4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933BD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6B57CE" w14:textId="77777777" w:rsidR="00000000" w:rsidRDefault="00D02D61">
            <w:pPr>
              <w:divId w:val="161820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47C97"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FC5E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FD4B0E1" w14:textId="77777777" w:rsidR="00000000" w:rsidRDefault="00D02D61">
            <w:pPr>
              <w:divId w:val="523053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927E9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0EE19C" w14:textId="77777777" w:rsidR="00000000" w:rsidRDefault="00D02D61">
            <w:pPr>
              <w:rPr>
                <w:rFonts w:eastAsia="Times New Roman"/>
                <w:sz w:val="20"/>
                <w:szCs w:val="20"/>
              </w:rPr>
            </w:pPr>
          </w:p>
        </w:tc>
      </w:tr>
      <w:tr w:rsidR="00000000" w14:paraId="4B047186" w14:textId="77777777">
        <w:trPr>
          <w:divId w:val="340670848"/>
        </w:trPr>
        <w:tc>
          <w:tcPr>
            <w:tcW w:w="0" w:type="auto"/>
            <w:shd w:val="clear" w:color="auto" w:fill="CCEEFF"/>
            <w:tcMar>
              <w:top w:w="30" w:type="dxa"/>
              <w:left w:w="420" w:type="dxa"/>
              <w:bottom w:w="30" w:type="dxa"/>
              <w:right w:w="30" w:type="dxa"/>
            </w:tcMar>
            <w:hideMark/>
          </w:tcPr>
          <w:p w14:paraId="4854DB61" w14:textId="77777777" w:rsidR="00000000" w:rsidRDefault="00D02D61">
            <w:pPr>
              <w:rPr>
                <w:rFonts w:eastAsia="Times New Roman"/>
                <w:sz w:val="20"/>
                <w:szCs w:val="20"/>
              </w:rPr>
            </w:pPr>
            <w:r>
              <w:rPr>
                <w:rFonts w:ascii="inherit" w:eastAsia="Times New Roman" w:hAnsi="inherit"/>
                <w:sz w:val="20"/>
                <w:szCs w:val="20"/>
              </w:rPr>
              <w:t>Prior service cost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7A70FDC3"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5BC426C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0FE9AC" w14:textId="77777777" w:rsidR="00000000" w:rsidRDefault="00D02D61">
            <w:pPr>
              <w:divId w:val="146015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84355C"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B000E6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42767" w14:textId="77777777" w:rsidR="00000000" w:rsidRDefault="00D02D61">
            <w:pPr>
              <w:divId w:val="1980769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D892E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A8884C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9BBFA" w14:textId="77777777" w:rsidR="00000000" w:rsidRDefault="00D02D61">
            <w:pPr>
              <w:divId w:val="1502701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8D33D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09DC8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5CF2D8" w14:textId="77777777" w:rsidR="00000000" w:rsidRDefault="00D02D61">
            <w:pPr>
              <w:divId w:val="77274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DD01D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9D5A5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0B53E" w14:textId="77777777" w:rsidR="00000000" w:rsidRDefault="00D02D61">
            <w:pPr>
              <w:divId w:val="293676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55F75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FED37F" w14:textId="77777777" w:rsidR="00000000" w:rsidRDefault="00D02D61">
            <w:pPr>
              <w:rPr>
                <w:rFonts w:eastAsia="Times New Roman"/>
                <w:sz w:val="20"/>
                <w:szCs w:val="20"/>
              </w:rPr>
            </w:pPr>
          </w:p>
        </w:tc>
      </w:tr>
      <w:tr w:rsidR="00000000" w14:paraId="209EF9F7" w14:textId="77777777">
        <w:trPr>
          <w:divId w:val="340670848"/>
        </w:trPr>
        <w:tc>
          <w:tcPr>
            <w:tcW w:w="0" w:type="auto"/>
            <w:tcMar>
              <w:top w:w="30" w:type="dxa"/>
              <w:left w:w="420" w:type="dxa"/>
              <w:bottom w:w="30" w:type="dxa"/>
              <w:right w:w="30" w:type="dxa"/>
            </w:tcMar>
            <w:hideMark/>
          </w:tcPr>
          <w:p w14:paraId="0483F8FA" w14:textId="77777777" w:rsidR="00000000" w:rsidRDefault="00D02D61">
            <w:pPr>
              <w:rPr>
                <w:rFonts w:eastAsia="Times New Roman"/>
                <w:sz w:val="20"/>
                <w:szCs w:val="20"/>
              </w:rPr>
            </w:pPr>
            <w:r>
              <w:rPr>
                <w:rFonts w:ascii="inherit" w:eastAsia="Times New Roman" w:hAnsi="inherit"/>
                <w:sz w:val="20"/>
                <w:szCs w:val="20"/>
              </w:rPr>
              <w:t>Recognized prior service (cost) credit</w:t>
            </w:r>
          </w:p>
        </w:tc>
        <w:tc>
          <w:tcPr>
            <w:tcW w:w="0" w:type="auto"/>
            <w:gridSpan w:val="2"/>
            <w:tcMar>
              <w:top w:w="30" w:type="dxa"/>
              <w:left w:w="30" w:type="dxa"/>
              <w:bottom w:w="30" w:type="dxa"/>
              <w:right w:w="0" w:type="dxa"/>
            </w:tcMar>
            <w:vAlign w:val="bottom"/>
            <w:hideMark/>
          </w:tcPr>
          <w:p w14:paraId="55F33ED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BEF53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BD2AF94" w14:textId="77777777" w:rsidR="00000000" w:rsidRDefault="00D02D61">
            <w:pPr>
              <w:divId w:val="1570068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A67DD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362FA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CE898F" w14:textId="77777777" w:rsidR="00000000" w:rsidRDefault="00D02D61">
            <w:pPr>
              <w:divId w:val="1816727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800AC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29D68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188E6D" w14:textId="77777777" w:rsidR="00000000" w:rsidRDefault="00D02D61">
            <w:pPr>
              <w:divId w:val="1280068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CD61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4D4EA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ECF158B" w14:textId="77777777" w:rsidR="00000000" w:rsidRDefault="00D02D61">
            <w:pPr>
              <w:divId w:val="423301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7A23E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BF32E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116CD0" w14:textId="77777777" w:rsidR="00000000" w:rsidRDefault="00D02D61">
            <w:pPr>
              <w:divId w:val="1827017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8842A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72BBE4" w14:textId="77777777" w:rsidR="00000000" w:rsidRDefault="00D02D61">
            <w:pPr>
              <w:rPr>
                <w:rFonts w:eastAsia="Times New Roman"/>
                <w:sz w:val="20"/>
                <w:szCs w:val="20"/>
              </w:rPr>
            </w:pPr>
          </w:p>
        </w:tc>
      </w:tr>
      <w:tr w:rsidR="00000000" w14:paraId="7519734F" w14:textId="77777777">
        <w:trPr>
          <w:divId w:val="340670848"/>
        </w:trPr>
        <w:tc>
          <w:tcPr>
            <w:tcW w:w="0" w:type="auto"/>
            <w:shd w:val="clear" w:color="auto" w:fill="CCEEFF"/>
            <w:tcMar>
              <w:top w:w="30" w:type="dxa"/>
              <w:left w:w="420" w:type="dxa"/>
              <w:bottom w:w="30" w:type="dxa"/>
              <w:right w:w="30" w:type="dxa"/>
            </w:tcMar>
            <w:hideMark/>
          </w:tcPr>
          <w:p w14:paraId="0DE82DEF" w14:textId="77777777" w:rsidR="00000000" w:rsidRDefault="00D02D61">
            <w:pPr>
              <w:rPr>
                <w:rFonts w:eastAsia="Times New Roman"/>
                <w:sz w:val="20"/>
                <w:szCs w:val="20"/>
              </w:rPr>
            </w:pPr>
            <w:r>
              <w:rPr>
                <w:rFonts w:ascii="inherit" w:eastAsia="Times New Roman" w:hAnsi="inherit"/>
                <w:sz w:val="20"/>
                <w:szCs w:val="20"/>
              </w:rPr>
              <w:t>Amortization of net actuarial gain (loss)</w:t>
            </w:r>
          </w:p>
        </w:tc>
        <w:tc>
          <w:tcPr>
            <w:tcW w:w="0" w:type="auto"/>
            <w:gridSpan w:val="2"/>
            <w:shd w:val="clear" w:color="auto" w:fill="CCEEFF"/>
            <w:tcMar>
              <w:top w:w="30" w:type="dxa"/>
              <w:left w:w="30" w:type="dxa"/>
              <w:bottom w:w="30" w:type="dxa"/>
              <w:right w:w="0" w:type="dxa"/>
            </w:tcMar>
            <w:vAlign w:val="bottom"/>
            <w:hideMark/>
          </w:tcPr>
          <w:p w14:paraId="1F36DBF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A0E6F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C9B54D" w14:textId="77777777" w:rsidR="00000000" w:rsidRDefault="00D02D61">
            <w:pPr>
              <w:divId w:val="182013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D127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FF9D0E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D0ACF9" w14:textId="77777777" w:rsidR="00000000" w:rsidRDefault="00D02D61">
            <w:pPr>
              <w:divId w:val="1492863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88B1FB"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C20EF2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684A16F" w14:textId="77777777" w:rsidR="00000000" w:rsidRDefault="00D02D61">
            <w:pPr>
              <w:divId w:val="1584952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32047B"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5EE29E6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E3A657" w14:textId="77777777" w:rsidR="00000000" w:rsidRDefault="00D02D61">
            <w:pPr>
              <w:divId w:val="116208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71380A"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07FA8B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77EFC2" w14:textId="77777777" w:rsidR="00000000" w:rsidRDefault="00D02D61">
            <w:pPr>
              <w:divId w:val="988904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35D4A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2C933E" w14:textId="77777777" w:rsidR="00000000" w:rsidRDefault="00D02D61">
            <w:pPr>
              <w:rPr>
                <w:rFonts w:eastAsia="Times New Roman"/>
                <w:sz w:val="20"/>
                <w:szCs w:val="20"/>
              </w:rPr>
            </w:pPr>
          </w:p>
        </w:tc>
      </w:tr>
      <w:tr w:rsidR="00000000" w14:paraId="2E9493CB" w14:textId="77777777">
        <w:trPr>
          <w:divId w:val="340670848"/>
        </w:trPr>
        <w:tc>
          <w:tcPr>
            <w:tcW w:w="0" w:type="auto"/>
            <w:tcMar>
              <w:top w:w="30" w:type="dxa"/>
              <w:left w:w="420" w:type="dxa"/>
              <w:bottom w:w="30" w:type="dxa"/>
              <w:right w:w="30" w:type="dxa"/>
            </w:tcMar>
            <w:hideMark/>
          </w:tcPr>
          <w:p w14:paraId="6C6989F8" w14:textId="77777777" w:rsidR="00000000" w:rsidRDefault="00D02D61">
            <w:pPr>
              <w:rPr>
                <w:rFonts w:eastAsia="Times New Roman"/>
                <w:sz w:val="20"/>
                <w:szCs w:val="20"/>
              </w:rPr>
            </w:pPr>
            <w:r>
              <w:rPr>
                <w:rFonts w:ascii="inherit" w:eastAsia="Times New Roman" w:hAnsi="inherit"/>
                <w:sz w:val="20"/>
                <w:szCs w:val="20"/>
              </w:rPr>
              <w:t>Amortization of prior service cost</w:t>
            </w:r>
          </w:p>
        </w:tc>
        <w:tc>
          <w:tcPr>
            <w:tcW w:w="0" w:type="auto"/>
            <w:gridSpan w:val="2"/>
            <w:tcBorders>
              <w:bottom w:val="single" w:sz="6" w:space="0" w:color="000000"/>
            </w:tcBorders>
            <w:tcMar>
              <w:top w:w="30" w:type="dxa"/>
              <w:left w:w="30" w:type="dxa"/>
              <w:bottom w:w="30" w:type="dxa"/>
              <w:right w:w="0" w:type="dxa"/>
            </w:tcMar>
            <w:vAlign w:val="bottom"/>
            <w:hideMark/>
          </w:tcPr>
          <w:p w14:paraId="27DEDB11"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2B86EB4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FCBCEF" w14:textId="77777777" w:rsidR="00000000" w:rsidRDefault="00D02D61">
            <w:pPr>
              <w:divId w:val="1342706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E91B3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4C66A6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AEC74DE" w14:textId="77777777" w:rsidR="00000000" w:rsidRDefault="00D02D61">
            <w:pPr>
              <w:divId w:val="514030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4C29C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0EAF1C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498A1A" w14:textId="77777777" w:rsidR="00000000" w:rsidRDefault="00D02D61">
            <w:pPr>
              <w:divId w:val="131025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43CD2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42141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AED0F9B" w14:textId="77777777" w:rsidR="00000000" w:rsidRDefault="00D02D61">
            <w:pPr>
              <w:divId w:val="1216505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7C637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6014C0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ACED3C1" w14:textId="77777777" w:rsidR="00000000" w:rsidRDefault="00D02D61">
            <w:pPr>
              <w:divId w:val="937787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9E6ED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80E7B15" w14:textId="77777777" w:rsidR="00000000" w:rsidRDefault="00D02D61">
            <w:pPr>
              <w:rPr>
                <w:rFonts w:eastAsia="Times New Roman"/>
                <w:sz w:val="20"/>
                <w:szCs w:val="20"/>
              </w:rPr>
            </w:pPr>
          </w:p>
        </w:tc>
      </w:tr>
      <w:tr w:rsidR="00000000" w14:paraId="24318C1F" w14:textId="77777777">
        <w:trPr>
          <w:divId w:val="340670848"/>
        </w:trPr>
        <w:tc>
          <w:tcPr>
            <w:tcW w:w="0" w:type="auto"/>
            <w:shd w:val="clear" w:color="auto" w:fill="CCEEFF"/>
            <w:tcMar>
              <w:top w:w="30" w:type="dxa"/>
              <w:left w:w="180" w:type="dxa"/>
              <w:bottom w:w="30" w:type="dxa"/>
              <w:right w:w="30" w:type="dxa"/>
            </w:tcMar>
            <w:hideMark/>
          </w:tcPr>
          <w:p w14:paraId="14F6B14F" w14:textId="77777777" w:rsidR="00000000" w:rsidRDefault="00D02D61">
            <w:pPr>
              <w:ind w:hanging="270"/>
              <w:rPr>
                <w:rFonts w:eastAsia="Times New Roman"/>
                <w:sz w:val="20"/>
                <w:szCs w:val="20"/>
              </w:rPr>
            </w:pPr>
            <w:r>
              <w:rPr>
                <w:rFonts w:ascii="inherit" w:eastAsia="Times New Roman" w:hAnsi="inherit"/>
                <w:sz w:val="20"/>
                <w:szCs w:val="20"/>
              </w:rPr>
              <w:t>Total change recognized in other comprehensive loss</w:t>
            </w:r>
          </w:p>
        </w:tc>
        <w:tc>
          <w:tcPr>
            <w:tcW w:w="0" w:type="auto"/>
            <w:gridSpan w:val="2"/>
            <w:shd w:val="clear" w:color="auto" w:fill="CCEEFF"/>
            <w:tcMar>
              <w:top w:w="30" w:type="dxa"/>
              <w:left w:w="30" w:type="dxa"/>
              <w:bottom w:w="30" w:type="dxa"/>
              <w:right w:w="0" w:type="dxa"/>
            </w:tcMar>
            <w:vAlign w:val="bottom"/>
            <w:hideMark/>
          </w:tcPr>
          <w:p w14:paraId="56FCE004" w14:textId="77777777" w:rsidR="00000000" w:rsidRDefault="00D02D61">
            <w:pPr>
              <w:jc w:val="right"/>
              <w:rPr>
                <w:rFonts w:eastAsia="Times New Roman"/>
                <w:sz w:val="20"/>
                <w:szCs w:val="20"/>
              </w:rPr>
            </w:pPr>
            <w:r>
              <w:rPr>
                <w:rFonts w:ascii="inherit" w:eastAsia="Times New Roman" w:hAnsi="inherit"/>
                <w:sz w:val="20"/>
                <w:szCs w:val="20"/>
              </w:rPr>
              <w:t>627</w:t>
            </w:r>
          </w:p>
        </w:tc>
        <w:tc>
          <w:tcPr>
            <w:tcW w:w="0" w:type="auto"/>
            <w:shd w:val="clear" w:color="auto" w:fill="CCEEFF"/>
            <w:vAlign w:val="bottom"/>
            <w:hideMark/>
          </w:tcPr>
          <w:p w14:paraId="3E2ADBC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3D874F" w14:textId="77777777" w:rsidR="00000000" w:rsidRDefault="00D02D61">
            <w:pPr>
              <w:divId w:val="739519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7C8F69" w14:textId="77777777" w:rsidR="00000000" w:rsidRDefault="00D02D61">
            <w:pPr>
              <w:jc w:val="right"/>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0" w:type="dxa"/>
              <w:bottom w:w="30" w:type="dxa"/>
              <w:right w:w="30" w:type="dxa"/>
            </w:tcMar>
            <w:vAlign w:val="bottom"/>
            <w:hideMark/>
          </w:tcPr>
          <w:p w14:paraId="21965AF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2D0CA1" w14:textId="77777777" w:rsidR="00000000" w:rsidRDefault="00D02D61">
            <w:pPr>
              <w:divId w:val="108083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4A2DDD" w14:textId="77777777" w:rsidR="00000000" w:rsidRDefault="00D02D61">
            <w:pPr>
              <w:jc w:val="right"/>
              <w:rPr>
                <w:rFonts w:eastAsia="Times New Roman"/>
                <w:sz w:val="20"/>
                <w:szCs w:val="20"/>
              </w:rPr>
            </w:pPr>
            <w:r>
              <w:rPr>
                <w:rFonts w:ascii="inherit" w:eastAsia="Times New Roman" w:hAnsi="inherit"/>
                <w:sz w:val="20"/>
                <w:szCs w:val="20"/>
              </w:rPr>
              <w:t>(285</w:t>
            </w:r>
          </w:p>
        </w:tc>
        <w:tc>
          <w:tcPr>
            <w:tcW w:w="0" w:type="auto"/>
            <w:shd w:val="clear" w:color="auto" w:fill="CCEEFF"/>
            <w:tcMar>
              <w:top w:w="30" w:type="dxa"/>
              <w:left w:w="0" w:type="dxa"/>
              <w:bottom w:w="30" w:type="dxa"/>
              <w:right w:w="30" w:type="dxa"/>
            </w:tcMar>
            <w:vAlign w:val="bottom"/>
            <w:hideMark/>
          </w:tcPr>
          <w:p w14:paraId="67CE6C0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12FC04" w14:textId="77777777" w:rsidR="00000000" w:rsidRDefault="00D02D61">
            <w:pPr>
              <w:divId w:val="1425371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5B1D7C"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66871DF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4CF83" w14:textId="77777777" w:rsidR="00000000" w:rsidRDefault="00D02D61">
            <w:pPr>
              <w:divId w:val="2113932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E9C56F"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3647FBE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98B3AE" w14:textId="77777777" w:rsidR="00000000" w:rsidRDefault="00D02D61">
            <w:pPr>
              <w:divId w:val="448625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31C200"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14:paraId="0AEC3ECA" w14:textId="77777777" w:rsidR="00000000" w:rsidRDefault="00D02D61">
            <w:pPr>
              <w:rPr>
                <w:rFonts w:eastAsia="Times New Roman"/>
                <w:sz w:val="20"/>
                <w:szCs w:val="20"/>
              </w:rPr>
            </w:pPr>
            <w:r>
              <w:rPr>
                <w:rFonts w:ascii="inherit" w:eastAsia="Times New Roman" w:hAnsi="inherit"/>
                <w:sz w:val="20"/>
                <w:szCs w:val="20"/>
              </w:rPr>
              <w:t>)</w:t>
            </w:r>
          </w:p>
        </w:tc>
      </w:tr>
      <w:tr w:rsidR="00000000" w14:paraId="72428ECF" w14:textId="77777777">
        <w:trPr>
          <w:divId w:val="340670848"/>
        </w:trPr>
        <w:tc>
          <w:tcPr>
            <w:tcW w:w="0" w:type="auto"/>
            <w:tcMar>
              <w:top w:w="30" w:type="dxa"/>
              <w:left w:w="180" w:type="dxa"/>
              <w:bottom w:w="30" w:type="dxa"/>
              <w:right w:w="30" w:type="dxa"/>
            </w:tcMar>
            <w:hideMark/>
          </w:tcPr>
          <w:p w14:paraId="1BD958B5" w14:textId="77777777" w:rsidR="00000000" w:rsidRDefault="00D02D61">
            <w:pPr>
              <w:ind w:hanging="270"/>
              <w:rPr>
                <w:rFonts w:eastAsia="Times New Roman"/>
                <w:sz w:val="20"/>
                <w:szCs w:val="20"/>
              </w:rPr>
            </w:pPr>
            <w:r>
              <w:rPr>
                <w:rFonts w:ascii="inherit" w:eastAsia="Times New Roman" w:hAnsi="inherit"/>
                <w:sz w:val="20"/>
                <w:szCs w:val="20"/>
              </w:rPr>
              <w:t>Total impact from net periodic benefit cost and changes in other comprehensive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2CCA4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5809C9" w14:textId="77777777" w:rsidR="00000000" w:rsidRDefault="00D02D61">
            <w:pPr>
              <w:jc w:val="right"/>
              <w:rPr>
                <w:rFonts w:eastAsia="Times New Roman"/>
                <w:sz w:val="20"/>
                <w:szCs w:val="20"/>
              </w:rPr>
            </w:pPr>
            <w:r>
              <w:rPr>
                <w:rFonts w:ascii="inherit" w:eastAsia="Times New Roman" w:hAnsi="inherit"/>
                <w:sz w:val="20"/>
                <w:szCs w:val="20"/>
              </w:rPr>
              <w:t>491</w:t>
            </w:r>
          </w:p>
        </w:tc>
        <w:tc>
          <w:tcPr>
            <w:tcW w:w="0" w:type="auto"/>
            <w:tcBorders>
              <w:top w:val="single" w:sz="6" w:space="0" w:color="000000"/>
              <w:bottom w:val="double" w:sz="6" w:space="0" w:color="000000"/>
            </w:tcBorders>
            <w:vAlign w:val="bottom"/>
            <w:hideMark/>
          </w:tcPr>
          <w:p w14:paraId="157C4CB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C9718FC" w14:textId="77777777" w:rsidR="00000000" w:rsidRDefault="00D02D61">
            <w:pPr>
              <w:divId w:val="13674138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A670F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48590C" w14:textId="77777777" w:rsidR="00000000" w:rsidRDefault="00D02D61">
            <w:pPr>
              <w:jc w:val="right"/>
              <w:rPr>
                <w:rFonts w:eastAsia="Times New Roman"/>
                <w:sz w:val="20"/>
                <w:szCs w:val="20"/>
              </w:rPr>
            </w:pPr>
            <w:r>
              <w:rPr>
                <w:rFonts w:ascii="inherit" w:eastAsia="Times New Roman" w:hAnsi="inherit"/>
                <w:sz w:val="20"/>
                <w:szCs w:val="20"/>
              </w:rPr>
              <w:t>(239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18CE65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6E8926" w14:textId="77777777" w:rsidR="00000000" w:rsidRDefault="00D02D61">
            <w:pPr>
              <w:divId w:val="734813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90715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57E33B" w14:textId="77777777" w:rsidR="00000000" w:rsidRDefault="00D02D61">
            <w:pPr>
              <w:jc w:val="right"/>
              <w:rPr>
                <w:rFonts w:eastAsia="Times New Roman"/>
                <w:sz w:val="20"/>
                <w:szCs w:val="20"/>
              </w:rPr>
            </w:pPr>
            <w:r>
              <w:rPr>
                <w:rFonts w:ascii="inherit" w:eastAsia="Times New Roman" w:hAnsi="inherit"/>
                <w:sz w:val="20"/>
                <w:szCs w:val="20"/>
              </w:rPr>
              <w:t>(382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2B507C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F74F3B" w14:textId="77777777" w:rsidR="00000000" w:rsidRDefault="00D02D61">
            <w:pPr>
              <w:divId w:val="805271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A7554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7FBCF8"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8813BD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E1F829" w14:textId="77777777" w:rsidR="00000000" w:rsidRDefault="00D02D61">
            <w:pPr>
              <w:divId w:val="10017390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F9E7F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454CAB"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29B16B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C30EBF" w14:textId="77777777" w:rsidR="00000000" w:rsidRDefault="00D02D61">
            <w:pPr>
              <w:divId w:val="565147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198BE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19FB6E"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2CFA03A" w14:textId="77777777" w:rsidR="00000000" w:rsidRDefault="00D02D61">
            <w:pPr>
              <w:rPr>
                <w:rFonts w:eastAsia="Times New Roman"/>
                <w:sz w:val="20"/>
                <w:szCs w:val="20"/>
              </w:rPr>
            </w:pPr>
            <w:r>
              <w:rPr>
                <w:rFonts w:ascii="inherit" w:eastAsia="Times New Roman" w:hAnsi="inherit"/>
                <w:sz w:val="20"/>
                <w:szCs w:val="20"/>
              </w:rPr>
              <w:t>)</w:t>
            </w:r>
          </w:p>
        </w:tc>
      </w:tr>
    </w:tbl>
    <w:p w14:paraId="7E6D8ED0" w14:textId="77777777" w:rsidR="00000000" w:rsidRDefault="00D02D61">
      <w:pPr>
        <w:spacing w:line="288" w:lineRule="auto"/>
        <w:divId w:val="1796294991"/>
        <w:rPr>
          <w:rFonts w:eastAsia="Times New Roman"/>
          <w:sz w:val="20"/>
          <w:szCs w:val="20"/>
        </w:rPr>
      </w:pPr>
    </w:p>
    <w:p w14:paraId="4C0CBCD2" w14:textId="77777777" w:rsidR="00000000" w:rsidRDefault="00D02D61">
      <w:pPr>
        <w:spacing w:line="288" w:lineRule="auto"/>
        <w:divId w:val="1821311133"/>
        <w:rPr>
          <w:rFonts w:eastAsia="Times New Roman"/>
          <w:sz w:val="20"/>
          <w:szCs w:val="20"/>
        </w:rPr>
      </w:pPr>
      <w:r>
        <w:rPr>
          <w:rFonts w:ascii="inherit" w:eastAsia="Times New Roman" w:hAnsi="inherit"/>
          <w:sz w:val="20"/>
          <w:szCs w:val="20"/>
        </w:rPr>
        <w:t>_______________</w:t>
      </w:r>
    </w:p>
    <w:p w14:paraId="1FB4967D" w14:textId="77777777" w:rsidR="00000000" w:rsidRDefault="00D02D61">
      <w:pPr>
        <w:spacing w:line="288" w:lineRule="auto"/>
        <w:ind w:hanging="360"/>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Net periodic benefit income presented in this table includes both continuing and discontinued operations.</w:t>
      </w:r>
      <w:r>
        <w:rPr>
          <w:rFonts w:ascii="inherit" w:eastAsia="Times New Roman" w:hAnsi="inherit"/>
          <w:sz w:val="16"/>
          <w:szCs w:val="16"/>
        </w:rPr>
        <w:t xml:space="preserve"> </w:t>
      </w:r>
      <w:r>
        <w:rPr>
          <w:rFonts w:ascii="inherit" w:eastAsia="Times New Roman" w:hAnsi="inherit"/>
          <w:sz w:val="16"/>
          <w:szCs w:val="16"/>
        </w:rPr>
        <w:t>$2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the service cost component of net periodic benefit income is included as a component of the</w:t>
      </w:r>
      <w:r>
        <w:rPr>
          <w:rFonts w:ascii="inherit" w:eastAsia="Times New Roman" w:hAnsi="inherit"/>
          <w:sz w:val="16"/>
          <w:szCs w:val="16"/>
        </w:rPr>
        <w:t xml:space="preserve"> </w:t>
      </w:r>
      <w:r>
        <w:rPr>
          <w:rFonts w:ascii="inherit" w:eastAsia="Times New Roman" w:hAnsi="inherit"/>
          <w:sz w:val="16"/>
          <w:szCs w:val="16"/>
        </w:rPr>
        <w:t>“Discontinued operations, net of income taxe</w:t>
      </w:r>
      <w:r>
        <w:rPr>
          <w:rFonts w:ascii="inherit" w:eastAsia="Times New Roman" w:hAnsi="inherit"/>
          <w:sz w:val="16"/>
          <w:szCs w:val="16"/>
        </w:rPr>
        <w:t>s”</w:t>
      </w:r>
      <w:r>
        <w:rPr>
          <w:rFonts w:ascii="inherit" w:eastAsia="Times New Roman" w:hAnsi="inherit"/>
          <w:sz w:val="16"/>
          <w:szCs w:val="16"/>
        </w:rPr>
        <w:t xml:space="preserve"> </w:t>
      </w:r>
      <w:r>
        <w:rPr>
          <w:rFonts w:ascii="inherit" w:eastAsia="Times New Roman" w:hAnsi="inherit"/>
          <w:sz w:val="16"/>
          <w:szCs w:val="16"/>
        </w:rPr>
        <w:t>line item in our Consolidated Statement of Income for fiscal 2017.</w:t>
      </w:r>
    </w:p>
    <w:p w14:paraId="6DFDF6D9" w14:textId="77777777" w:rsidR="00000000" w:rsidRDefault="00D02D61">
      <w:pPr>
        <w:spacing w:line="288" w:lineRule="auto"/>
        <w:ind w:firstLine="480"/>
        <w:divId w:val="1864707854"/>
        <w:rPr>
          <w:rFonts w:eastAsia="Times New Roman"/>
          <w:sz w:val="20"/>
          <w:szCs w:val="20"/>
        </w:rPr>
      </w:pPr>
      <w:r>
        <w:rPr>
          <w:rFonts w:ascii="inherit" w:eastAsia="Times New Roman" w:hAnsi="inherit"/>
          <w:sz w:val="20"/>
          <w:szCs w:val="20"/>
        </w:rPr>
        <w:t>The following table provides estimated amounts for net actuarial gain and prior service cost to be amortized from accumulated other comprehensive loss into net periodic benefit income du</w:t>
      </w:r>
      <w:r>
        <w:rPr>
          <w:rFonts w:ascii="inherit" w:eastAsia="Times New Roman" w:hAnsi="inherit"/>
          <w:sz w:val="20"/>
          <w:szCs w:val="20"/>
        </w:rPr>
        <w:t>ring the next twelve months for plans in existence as of June 28, 2019. These estimates will be recalculated for calendar year 2020 based on our next re-measurement at December 31, 2019.</w:t>
      </w:r>
    </w:p>
    <w:tbl>
      <w:tblPr>
        <w:tblW w:w="4863" w:type="pct"/>
        <w:tblCellMar>
          <w:left w:w="0" w:type="dxa"/>
          <w:right w:w="0" w:type="dxa"/>
        </w:tblCellMar>
        <w:tblLook w:val="04A0" w:firstRow="1" w:lastRow="0" w:firstColumn="1" w:lastColumn="0" w:noHBand="0" w:noVBand="1"/>
      </w:tblPr>
      <w:tblGrid>
        <w:gridCol w:w="4714"/>
        <w:gridCol w:w="133"/>
        <w:gridCol w:w="837"/>
        <w:gridCol w:w="50"/>
        <w:gridCol w:w="105"/>
        <w:gridCol w:w="133"/>
        <w:gridCol w:w="816"/>
        <w:gridCol w:w="107"/>
        <w:gridCol w:w="105"/>
        <w:gridCol w:w="133"/>
        <w:gridCol w:w="838"/>
        <w:gridCol w:w="107"/>
      </w:tblGrid>
      <w:tr w:rsidR="00000000" w14:paraId="210925A4" w14:textId="77777777">
        <w:trPr>
          <w:divId w:val="509836313"/>
        </w:trPr>
        <w:tc>
          <w:tcPr>
            <w:tcW w:w="0" w:type="auto"/>
            <w:gridSpan w:val="12"/>
            <w:vAlign w:val="center"/>
            <w:hideMark/>
          </w:tcPr>
          <w:p w14:paraId="42F3E0F0" w14:textId="77777777" w:rsidR="00000000" w:rsidRDefault="00D02D61">
            <w:pPr>
              <w:spacing w:line="288" w:lineRule="auto"/>
              <w:ind w:firstLine="480"/>
              <w:rPr>
                <w:rFonts w:eastAsia="Times New Roman"/>
                <w:sz w:val="20"/>
                <w:szCs w:val="20"/>
              </w:rPr>
            </w:pPr>
          </w:p>
        </w:tc>
      </w:tr>
      <w:tr w:rsidR="00000000" w14:paraId="5FAB8143" w14:textId="77777777">
        <w:trPr>
          <w:divId w:val="509836313"/>
        </w:trPr>
        <w:tc>
          <w:tcPr>
            <w:tcW w:w="2950" w:type="pct"/>
            <w:vAlign w:val="center"/>
            <w:hideMark/>
          </w:tcPr>
          <w:p w14:paraId="76F5BEDF" w14:textId="77777777" w:rsidR="00000000" w:rsidRDefault="00D02D61">
            <w:pPr>
              <w:rPr>
                <w:rFonts w:eastAsia="Times New Roman"/>
                <w:sz w:val="20"/>
                <w:szCs w:val="20"/>
              </w:rPr>
            </w:pPr>
          </w:p>
        </w:tc>
        <w:tc>
          <w:tcPr>
            <w:tcW w:w="50" w:type="pct"/>
            <w:vAlign w:val="center"/>
            <w:hideMark/>
          </w:tcPr>
          <w:p w14:paraId="4CA856FD" w14:textId="77777777" w:rsidR="00000000" w:rsidRDefault="00D02D61">
            <w:pPr>
              <w:rPr>
                <w:rFonts w:eastAsia="Times New Roman"/>
                <w:sz w:val="20"/>
                <w:szCs w:val="20"/>
              </w:rPr>
            </w:pPr>
          </w:p>
        </w:tc>
        <w:tc>
          <w:tcPr>
            <w:tcW w:w="550" w:type="pct"/>
            <w:vAlign w:val="center"/>
            <w:hideMark/>
          </w:tcPr>
          <w:p w14:paraId="711E09FD" w14:textId="77777777" w:rsidR="00000000" w:rsidRDefault="00D02D61">
            <w:pPr>
              <w:rPr>
                <w:rFonts w:eastAsia="Times New Roman"/>
                <w:sz w:val="20"/>
                <w:szCs w:val="20"/>
              </w:rPr>
            </w:pPr>
          </w:p>
        </w:tc>
        <w:tc>
          <w:tcPr>
            <w:tcW w:w="50" w:type="pct"/>
            <w:vAlign w:val="center"/>
            <w:hideMark/>
          </w:tcPr>
          <w:p w14:paraId="28722633" w14:textId="77777777" w:rsidR="00000000" w:rsidRDefault="00D02D61">
            <w:pPr>
              <w:rPr>
                <w:rFonts w:eastAsia="Times New Roman"/>
                <w:sz w:val="20"/>
                <w:szCs w:val="20"/>
              </w:rPr>
            </w:pPr>
          </w:p>
        </w:tc>
        <w:tc>
          <w:tcPr>
            <w:tcW w:w="50" w:type="pct"/>
            <w:vAlign w:val="center"/>
            <w:hideMark/>
          </w:tcPr>
          <w:p w14:paraId="3E302C99" w14:textId="77777777" w:rsidR="00000000" w:rsidRDefault="00D02D61">
            <w:pPr>
              <w:rPr>
                <w:rFonts w:eastAsia="Times New Roman"/>
                <w:sz w:val="20"/>
                <w:szCs w:val="20"/>
              </w:rPr>
            </w:pPr>
          </w:p>
        </w:tc>
        <w:tc>
          <w:tcPr>
            <w:tcW w:w="50" w:type="pct"/>
            <w:vAlign w:val="center"/>
            <w:hideMark/>
          </w:tcPr>
          <w:p w14:paraId="592BBAA7" w14:textId="77777777" w:rsidR="00000000" w:rsidRDefault="00D02D61">
            <w:pPr>
              <w:rPr>
                <w:rFonts w:eastAsia="Times New Roman"/>
                <w:sz w:val="20"/>
                <w:szCs w:val="20"/>
              </w:rPr>
            </w:pPr>
          </w:p>
        </w:tc>
        <w:tc>
          <w:tcPr>
            <w:tcW w:w="550" w:type="pct"/>
            <w:vAlign w:val="center"/>
            <w:hideMark/>
          </w:tcPr>
          <w:p w14:paraId="7DA48709" w14:textId="77777777" w:rsidR="00000000" w:rsidRDefault="00D02D61">
            <w:pPr>
              <w:rPr>
                <w:rFonts w:eastAsia="Times New Roman"/>
                <w:sz w:val="20"/>
                <w:szCs w:val="20"/>
              </w:rPr>
            </w:pPr>
          </w:p>
        </w:tc>
        <w:tc>
          <w:tcPr>
            <w:tcW w:w="50" w:type="pct"/>
            <w:vAlign w:val="center"/>
            <w:hideMark/>
          </w:tcPr>
          <w:p w14:paraId="2BDD5377" w14:textId="77777777" w:rsidR="00000000" w:rsidRDefault="00D02D61">
            <w:pPr>
              <w:rPr>
                <w:rFonts w:eastAsia="Times New Roman"/>
                <w:sz w:val="20"/>
                <w:szCs w:val="20"/>
              </w:rPr>
            </w:pPr>
          </w:p>
        </w:tc>
        <w:tc>
          <w:tcPr>
            <w:tcW w:w="50" w:type="pct"/>
            <w:vAlign w:val="center"/>
            <w:hideMark/>
          </w:tcPr>
          <w:p w14:paraId="64D7C4FC" w14:textId="77777777" w:rsidR="00000000" w:rsidRDefault="00D02D61">
            <w:pPr>
              <w:rPr>
                <w:rFonts w:eastAsia="Times New Roman"/>
                <w:sz w:val="20"/>
                <w:szCs w:val="20"/>
              </w:rPr>
            </w:pPr>
          </w:p>
        </w:tc>
        <w:tc>
          <w:tcPr>
            <w:tcW w:w="50" w:type="pct"/>
            <w:vAlign w:val="center"/>
            <w:hideMark/>
          </w:tcPr>
          <w:p w14:paraId="44ACDFB2" w14:textId="77777777" w:rsidR="00000000" w:rsidRDefault="00D02D61">
            <w:pPr>
              <w:rPr>
                <w:rFonts w:eastAsia="Times New Roman"/>
                <w:sz w:val="20"/>
                <w:szCs w:val="20"/>
              </w:rPr>
            </w:pPr>
          </w:p>
        </w:tc>
        <w:tc>
          <w:tcPr>
            <w:tcW w:w="550" w:type="pct"/>
            <w:vAlign w:val="center"/>
            <w:hideMark/>
          </w:tcPr>
          <w:p w14:paraId="370E9BF0" w14:textId="77777777" w:rsidR="00000000" w:rsidRDefault="00D02D61">
            <w:pPr>
              <w:rPr>
                <w:rFonts w:eastAsia="Times New Roman"/>
                <w:sz w:val="20"/>
                <w:szCs w:val="20"/>
              </w:rPr>
            </w:pPr>
          </w:p>
        </w:tc>
        <w:tc>
          <w:tcPr>
            <w:tcW w:w="50" w:type="pct"/>
            <w:vAlign w:val="center"/>
            <w:hideMark/>
          </w:tcPr>
          <w:p w14:paraId="46810BB9" w14:textId="77777777" w:rsidR="00000000" w:rsidRDefault="00D02D61">
            <w:pPr>
              <w:rPr>
                <w:rFonts w:eastAsia="Times New Roman"/>
                <w:sz w:val="20"/>
                <w:szCs w:val="20"/>
              </w:rPr>
            </w:pPr>
          </w:p>
        </w:tc>
      </w:tr>
      <w:tr w:rsidR="00000000" w14:paraId="695D8D9D" w14:textId="77777777">
        <w:trPr>
          <w:divId w:val="509836313"/>
        </w:trPr>
        <w:tc>
          <w:tcPr>
            <w:tcW w:w="0" w:type="auto"/>
            <w:tcMar>
              <w:top w:w="30" w:type="dxa"/>
              <w:left w:w="30" w:type="dxa"/>
              <w:bottom w:w="30" w:type="dxa"/>
              <w:right w:w="30" w:type="dxa"/>
            </w:tcMar>
            <w:vAlign w:val="bottom"/>
            <w:hideMark/>
          </w:tcPr>
          <w:p w14:paraId="518AC500" w14:textId="77777777" w:rsidR="00000000" w:rsidRDefault="00D02D61">
            <w:pPr>
              <w:divId w:val="2839313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B46CC9"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4BBE486A" w14:textId="77777777" w:rsidR="00000000" w:rsidRDefault="00D02D61">
            <w:pPr>
              <w:divId w:val="1721857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ECEBD7" w14:textId="77777777" w:rsidR="00000000" w:rsidRDefault="00D02D61">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14:paraId="65206F12" w14:textId="77777777" w:rsidR="00000000" w:rsidRDefault="00D02D61">
            <w:pPr>
              <w:divId w:val="1864518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51E8D2"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437432F4" w14:textId="77777777">
        <w:trPr>
          <w:divId w:val="509836313"/>
        </w:trPr>
        <w:tc>
          <w:tcPr>
            <w:tcW w:w="0" w:type="auto"/>
            <w:tcMar>
              <w:top w:w="30" w:type="dxa"/>
              <w:left w:w="30" w:type="dxa"/>
              <w:bottom w:w="30" w:type="dxa"/>
              <w:right w:w="30" w:type="dxa"/>
            </w:tcMar>
            <w:vAlign w:val="bottom"/>
            <w:hideMark/>
          </w:tcPr>
          <w:p w14:paraId="450EAB42" w14:textId="77777777" w:rsidR="00000000" w:rsidRDefault="00D02D61">
            <w:pPr>
              <w:divId w:val="278069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CCDA0B" w14:textId="77777777" w:rsidR="00000000" w:rsidRDefault="00D02D61">
            <w:pPr>
              <w:divId w:val="1695107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D5B461" w14:textId="77777777" w:rsidR="00000000" w:rsidRDefault="00D02D61">
            <w:pPr>
              <w:divId w:val="91171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75EC04" w14:textId="77777777" w:rsidR="00000000" w:rsidRDefault="00D02D61">
            <w:pPr>
              <w:divId w:val="89315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EC3C2F" w14:textId="77777777" w:rsidR="00000000" w:rsidRDefault="00D02D61">
            <w:pPr>
              <w:divId w:val="1068655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CD8BAD" w14:textId="77777777" w:rsidR="00000000" w:rsidRDefault="00D02D61">
            <w:pPr>
              <w:divId w:val="1596940099"/>
              <w:rPr>
                <w:rFonts w:eastAsia="Times New Roman"/>
                <w:sz w:val="20"/>
                <w:szCs w:val="20"/>
              </w:rPr>
            </w:pPr>
            <w:r>
              <w:rPr>
                <w:rFonts w:ascii="inherit" w:eastAsia="Times New Roman" w:hAnsi="inherit"/>
                <w:sz w:val="20"/>
                <w:szCs w:val="20"/>
              </w:rPr>
              <w:t> </w:t>
            </w:r>
          </w:p>
        </w:tc>
      </w:tr>
      <w:tr w:rsidR="00000000" w14:paraId="756DC558" w14:textId="77777777">
        <w:trPr>
          <w:divId w:val="509836313"/>
        </w:trPr>
        <w:tc>
          <w:tcPr>
            <w:tcW w:w="0" w:type="auto"/>
            <w:tcMar>
              <w:top w:w="30" w:type="dxa"/>
              <w:left w:w="30" w:type="dxa"/>
              <w:bottom w:w="30" w:type="dxa"/>
              <w:right w:w="30" w:type="dxa"/>
            </w:tcMar>
            <w:vAlign w:val="bottom"/>
            <w:hideMark/>
          </w:tcPr>
          <w:p w14:paraId="5BD3A2F0" w14:textId="77777777" w:rsidR="00000000" w:rsidRDefault="00D02D61">
            <w:pPr>
              <w:divId w:val="61965217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611ECB65"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0738E646" w14:textId="77777777">
        <w:trPr>
          <w:divId w:val="509836313"/>
        </w:trPr>
        <w:tc>
          <w:tcPr>
            <w:tcW w:w="0" w:type="auto"/>
            <w:shd w:val="clear" w:color="auto" w:fill="CCEEFF"/>
            <w:tcMar>
              <w:top w:w="30" w:type="dxa"/>
              <w:left w:w="30" w:type="dxa"/>
              <w:bottom w:w="30" w:type="dxa"/>
              <w:right w:w="30" w:type="dxa"/>
            </w:tcMar>
            <w:vAlign w:val="bottom"/>
            <w:hideMark/>
          </w:tcPr>
          <w:p w14:paraId="0F38B124" w14:textId="77777777" w:rsidR="00000000" w:rsidRDefault="00D02D61">
            <w:pPr>
              <w:rPr>
                <w:rFonts w:eastAsia="Times New Roman"/>
                <w:sz w:val="20"/>
                <w:szCs w:val="20"/>
              </w:rPr>
            </w:pPr>
            <w:r>
              <w:rPr>
                <w:rFonts w:ascii="inherit" w:eastAsia="Times New Roman" w:hAnsi="inherit"/>
                <w:sz w:val="20"/>
                <w:szCs w:val="20"/>
              </w:rPr>
              <w:t>Net actuarial (gain) loss</w:t>
            </w:r>
          </w:p>
        </w:tc>
        <w:tc>
          <w:tcPr>
            <w:tcW w:w="0" w:type="auto"/>
            <w:shd w:val="clear" w:color="auto" w:fill="CCEEFF"/>
            <w:tcMar>
              <w:top w:w="30" w:type="dxa"/>
              <w:left w:w="30" w:type="dxa"/>
              <w:bottom w:w="30" w:type="dxa"/>
              <w:right w:w="0" w:type="dxa"/>
            </w:tcMar>
            <w:vAlign w:val="bottom"/>
            <w:hideMark/>
          </w:tcPr>
          <w:p w14:paraId="0CF0626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CFC0FB0"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CF2BFF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AFEEF" w14:textId="77777777" w:rsidR="00000000" w:rsidRDefault="00D02D61">
            <w:pPr>
              <w:divId w:val="1080248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D2E41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849129"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6CC186B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5A1CDB" w14:textId="77777777" w:rsidR="00000000" w:rsidRDefault="00D02D61">
            <w:pPr>
              <w:divId w:val="413671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11D97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D1B21B"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01AA8EE7" w14:textId="77777777" w:rsidR="00000000" w:rsidRDefault="00D02D61">
            <w:pPr>
              <w:rPr>
                <w:rFonts w:eastAsia="Times New Roman"/>
                <w:sz w:val="20"/>
                <w:szCs w:val="20"/>
              </w:rPr>
            </w:pPr>
            <w:r>
              <w:rPr>
                <w:rFonts w:ascii="inherit" w:eastAsia="Times New Roman" w:hAnsi="inherit"/>
                <w:sz w:val="20"/>
                <w:szCs w:val="20"/>
              </w:rPr>
              <w:t>)</w:t>
            </w:r>
          </w:p>
        </w:tc>
      </w:tr>
      <w:tr w:rsidR="00000000" w14:paraId="20E99D92" w14:textId="77777777">
        <w:trPr>
          <w:divId w:val="509836313"/>
        </w:trPr>
        <w:tc>
          <w:tcPr>
            <w:tcW w:w="0" w:type="auto"/>
            <w:tcMar>
              <w:top w:w="30" w:type="dxa"/>
              <w:left w:w="30" w:type="dxa"/>
              <w:bottom w:w="30" w:type="dxa"/>
              <w:right w:w="30" w:type="dxa"/>
            </w:tcMar>
            <w:vAlign w:val="bottom"/>
            <w:hideMark/>
          </w:tcPr>
          <w:p w14:paraId="2CE6C14F" w14:textId="77777777" w:rsidR="00000000" w:rsidRDefault="00D02D61">
            <w:pPr>
              <w:rPr>
                <w:rFonts w:eastAsia="Times New Roman"/>
                <w:sz w:val="20"/>
                <w:szCs w:val="20"/>
              </w:rPr>
            </w:pPr>
            <w:r>
              <w:rPr>
                <w:rFonts w:ascii="inherit" w:eastAsia="Times New Roman" w:hAnsi="inherit"/>
                <w:sz w:val="20"/>
                <w:szCs w:val="20"/>
              </w:rPr>
              <w:t>Prior service cost</w:t>
            </w:r>
          </w:p>
        </w:tc>
        <w:tc>
          <w:tcPr>
            <w:tcW w:w="0" w:type="auto"/>
            <w:gridSpan w:val="2"/>
            <w:tcMar>
              <w:top w:w="30" w:type="dxa"/>
              <w:left w:w="30" w:type="dxa"/>
              <w:bottom w:w="30" w:type="dxa"/>
              <w:right w:w="0" w:type="dxa"/>
            </w:tcMar>
            <w:vAlign w:val="bottom"/>
            <w:hideMark/>
          </w:tcPr>
          <w:p w14:paraId="2B92AECF"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54911D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3EC7CD" w14:textId="77777777" w:rsidR="00000000" w:rsidRDefault="00D02D61">
            <w:pPr>
              <w:divId w:val="988823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83DF6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1D243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503309E" w14:textId="77777777" w:rsidR="00000000" w:rsidRDefault="00D02D61">
            <w:pPr>
              <w:divId w:val="1234505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6CE0C2"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9F757A0" w14:textId="77777777" w:rsidR="00000000" w:rsidRDefault="00D02D61">
            <w:pPr>
              <w:rPr>
                <w:rFonts w:eastAsia="Times New Roman"/>
                <w:sz w:val="20"/>
                <w:szCs w:val="20"/>
              </w:rPr>
            </w:pPr>
          </w:p>
        </w:tc>
      </w:tr>
      <w:tr w:rsidR="00000000" w14:paraId="32998290" w14:textId="77777777">
        <w:trPr>
          <w:divId w:val="509836313"/>
        </w:trPr>
        <w:tc>
          <w:tcPr>
            <w:tcW w:w="0" w:type="auto"/>
            <w:shd w:val="clear" w:color="auto" w:fill="CCEEFF"/>
            <w:tcMar>
              <w:top w:w="30" w:type="dxa"/>
              <w:left w:w="30" w:type="dxa"/>
              <w:bottom w:w="30" w:type="dxa"/>
              <w:right w:w="30" w:type="dxa"/>
            </w:tcMar>
            <w:vAlign w:val="bottom"/>
            <w:hideMark/>
          </w:tcPr>
          <w:p w14:paraId="3D4EBB09" w14:textId="77777777" w:rsidR="00000000" w:rsidRDefault="00D02D61">
            <w:pPr>
              <w:divId w:val="1192760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6A2FA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B3A66F"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0B04DF1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E7AD9" w14:textId="77777777" w:rsidR="00000000" w:rsidRDefault="00D02D61">
            <w:pPr>
              <w:divId w:val="91046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EBB15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FF66FD"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01EF8F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40E0F0" w14:textId="77777777" w:rsidR="00000000" w:rsidRDefault="00D02D61">
            <w:pPr>
              <w:divId w:val="553944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02112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5A022E"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9126AD6" w14:textId="77777777" w:rsidR="00000000" w:rsidRDefault="00D02D61">
            <w:pPr>
              <w:rPr>
                <w:rFonts w:eastAsia="Times New Roman"/>
                <w:sz w:val="20"/>
                <w:szCs w:val="20"/>
              </w:rPr>
            </w:pPr>
            <w:r>
              <w:rPr>
                <w:rFonts w:ascii="inherit" w:eastAsia="Times New Roman" w:hAnsi="inherit"/>
                <w:sz w:val="20"/>
                <w:szCs w:val="20"/>
              </w:rPr>
              <w:t>)</w:t>
            </w:r>
          </w:p>
        </w:tc>
      </w:tr>
    </w:tbl>
    <w:p w14:paraId="46329A97" w14:textId="77777777" w:rsidR="00000000" w:rsidRDefault="00D02D61">
      <w:pPr>
        <w:spacing w:line="288" w:lineRule="auto"/>
        <w:ind w:firstLine="480"/>
        <w:divId w:val="1864707854"/>
        <w:rPr>
          <w:rFonts w:eastAsia="Times New Roman"/>
          <w:sz w:val="20"/>
          <w:szCs w:val="20"/>
        </w:rPr>
      </w:pPr>
    </w:p>
    <w:p w14:paraId="1E616940" w14:textId="77777777" w:rsidR="00000000" w:rsidRDefault="00D02D61">
      <w:pPr>
        <w:spacing w:line="288" w:lineRule="auto"/>
        <w:divId w:val="1045102932"/>
        <w:rPr>
          <w:rFonts w:eastAsia="Times New Roman"/>
          <w:sz w:val="20"/>
          <w:szCs w:val="20"/>
        </w:rPr>
      </w:pPr>
      <w:r>
        <w:rPr>
          <w:rFonts w:ascii="inherit" w:eastAsia="Times New Roman" w:hAnsi="inherit"/>
          <w:b/>
          <w:bCs/>
          <w:sz w:val="20"/>
          <w:szCs w:val="20"/>
        </w:rPr>
        <w:t>Defined Benefit Plan Assumptions</w:t>
      </w:r>
    </w:p>
    <w:p w14:paraId="1A0F804A" w14:textId="77777777" w:rsidR="00000000" w:rsidRDefault="00D02D61">
      <w:pPr>
        <w:spacing w:line="288" w:lineRule="auto"/>
        <w:ind w:firstLine="480"/>
        <w:divId w:val="205877070"/>
        <w:rPr>
          <w:rFonts w:eastAsia="Times New Roman"/>
          <w:sz w:val="20"/>
          <w:szCs w:val="20"/>
        </w:rPr>
      </w:pPr>
      <w:r>
        <w:rPr>
          <w:rFonts w:ascii="inherit" w:eastAsia="Times New Roman" w:hAnsi="inherit"/>
          <w:sz w:val="20"/>
          <w:szCs w:val="20"/>
        </w:rPr>
        <w:t>The determination of the assumptions related to defined benefit plans are based on the provisions of the applicable accounting pronouncements, review of various market data and discussions with our actuaries. We develop each assumption using relevant Compa</w:t>
      </w:r>
      <w:r>
        <w:rPr>
          <w:rFonts w:ascii="inherit" w:eastAsia="Times New Roman" w:hAnsi="inherit"/>
          <w:sz w:val="20"/>
          <w:szCs w:val="20"/>
        </w:rPr>
        <w:t>ny experience in conjunction with market-related data. Assumptions are reviewed annually and adjusted as appropriate.</w:t>
      </w:r>
    </w:p>
    <w:p w14:paraId="5FB947A9" w14:textId="77777777" w:rsidR="00000000" w:rsidRDefault="00D02D61">
      <w:pPr>
        <w:divId w:val="512964398"/>
        <w:rPr>
          <w:rFonts w:eastAsia="Times New Roman"/>
          <w:sz w:val="20"/>
          <w:szCs w:val="20"/>
        </w:rPr>
      </w:pPr>
    </w:p>
    <w:p w14:paraId="61FF01BF" w14:textId="77777777" w:rsidR="00000000" w:rsidRDefault="00D02D61">
      <w:pPr>
        <w:spacing w:line="288" w:lineRule="auto"/>
        <w:jc w:val="center"/>
        <w:divId w:val="1883056126"/>
        <w:rPr>
          <w:rFonts w:eastAsia="Times New Roman"/>
          <w:sz w:val="20"/>
          <w:szCs w:val="20"/>
        </w:rPr>
      </w:pPr>
      <w:r>
        <w:rPr>
          <w:rFonts w:ascii="inherit" w:eastAsia="Times New Roman" w:hAnsi="inherit"/>
          <w:sz w:val="20"/>
          <w:szCs w:val="20"/>
        </w:rPr>
        <w:t>94</w:t>
      </w:r>
    </w:p>
    <w:p w14:paraId="0EF2F70C" w14:textId="77777777" w:rsidR="00000000" w:rsidRDefault="00D02D61">
      <w:pPr>
        <w:rPr>
          <w:rFonts w:eastAsia="Times New Roman"/>
          <w:sz w:val="20"/>
          <w:szCs w:val="20"/>
        </w:rPr>
      </w:pPr>
      <w:r>
        <w:rPr>
          <w:rFonts w:eastAsia="Times New Roman"/>
          <w:sz w:val="20"/>
          <w:szCs w:val="20"/>
        </w:rPr>
        <w:pict w14:anchorId="7198D9FC">
          <v:rect id="_x0000_i1122" style="width:0;height:1.5pt" o:hralign="center" o:hrstd="t" o:hr="t" fillcolor="#a0a0a0" stroked="f"/>
        </w:pict>
      </w:r>
    </w:p>
    <w:p w14:paraId="19FC481A" w14:textId="77777777" w:rsidR="00000000" w:rsidRDefault="00D02D61">
      <w:pPr>
        <w:divId w:val="1618490263"/>
        <w:rPr>
          <w:rFonts w:eastAsia="Times New Roman"/>
          <w:sz w:val="20"/>
          <w:szCs w:val="20"/>
        </w:rPr>
      </w:pPr>
    </w:p>
    <w:p w14:paraId="7E66BE85" w14:textId="77777777" w:rsidR="00000000" w:rsidRDefault="00D02D61">
      <w:pPr>
        <w:spacing w:line="288" w:lineRule="auto"/>
        <w:ind w:firstLine="480"/>
        <w:divId w:val="775640601"/>
        <w:rPr>
          <w:rFonts w:eastAsia="Times New Roman"/>
          <w:sz w:val="20"/>
          <w:szCs w:val="20"/>
        </w:rPr>
      </w:pPr>
      <w:r>
        <w:rPr>
          <w:rFonts w:ascii="inherit" w:eastAsia="Times New Roman" w:hAnsi="inherit"/>
          <w:sz w:val="20"/>
          <w:szCs w:val="20"/>
        </w:rPr>
        <w:t>The following tables provide the weighted-average assumptions used to determine projected bene</w:t>
      </w:r>
      <w:r>
        <w:rPr>
          <w:rFonts w:ascii="inherit" w:eastAsia="Times New Roman" w:hAnsi="inherit"/>
          <w:sz w:val="20"/>
          <w:szCs w:val="20"/>
        </w:rPr>
        <w:t>fit obligations and net periodic benefit cost, as they pertain to our defined benefit pension plans in existence as of June 28, 2019:</w:t>
      </w:r>
    </w:p>
    <w:tbl>
      <w:tblPr>
        <w:tblW w:w="4922" w:type="pct"/>
        <w:tblCellMar>
          <w:left w:w="0" w:type="dxa"/>
          <w:right w:w="0" w:type="dxa"/>
        </w:tblCellMar>
        <w:tblLook w:val="04A0" w:firstRow="1" w:lastRow="0" w:firstColumn="1" w:lastColumn="0" w:noHBand="0" w:noVBand="1"/>
      </w:tblPr>
      <w:tblGrid>
        <w:gridCol w:w="4635"/>
        <w:gridCol w:w="875"/>
        <w:gridCol w:w="208"/>
        <w:gridCol w:w="105"/>
        <w:gridCol w:w="957"/>
        <w:gridCol w:w="208"/>
        <w:gridCol w:w="105"/>
        <w:gridCol w:w="875"/>
        <w:gridCol w:w="208"/>
      </w:tblGrid>
      <w:tr w:rsidR="00000000" w14:paraId="343705D2" w14:textId="77777777">
        <w:trPr>
          <w:divId w:val="1789658188"/>
        </w:trPr>
        <w:tc>
          <w:tcPr>
            <w:tcW w:w="0" w:type="auto"/>
            <w:gridSpan w:val="9"/>
            <w:vAlign w:val="center"/>
            <w:hideMark/>
          </w:tcPr>
          <w:p w14:paraId="46A7F38B" w14:textId="77777777" w:rsidR="00000000" w:rsidRDefault="00D02D61">
            <w:pPr>
              <w:spacing w:line="288" w:lineRule="auto"/>
              <w:ind w:firstLine="480"/>
              <w:rPr>
                <w:rFonts w:eastAsia="Times New Roman"/>
                <w:sz w:val="20"/>
                <w:szCs w:val="20"/>
              </w:rPr>
            </w:pPr>
          </w:p>
        </w:tc>
      </w:tr>
      <w:tr w:rsidR="00000000" w14:paraId="5480B933" w14:textId="77777777">
        <w:trPr>
          <w:divId w:val="1789658188"/>
        </w:trPr>
        <w:tc>
          <w:tcPr>
            <w:tcW w:w="2900" w:type="pct"/>
            <w:vAlign w:val="center"/>
            <w:hideMark/>
          </w:tcPr>
          <w:p w14:paraId="3DE71976" w14:textId="77777777" w:rsidR="00000000" w:rsidRDefault="00D02D61">
            <w:pPr>
              <w:rPr>
                <w:rFonts w:eastAsia="Times New Roman"/>
                <w:sz w:val="20"/>
                <w:szCs w:val="20"/>
              </w:rPr>
            </w:pPr>
          </w:p>
        </w:tc>
        <w:tc>
          <w:tcPr>
            <w:tcW w:w="600" w:type="pct"/>
            <w:vAlign w:val="center"/>
            <w:hideMark/>
          </w:tcPr>
          <w:p w14:paraId="65C8AB57" w14:textId="77777777" w:rsidR="00000000" w:rsidRDefault="00D02D61">
            <w:pPr>
              <w:rPr>
                <w:rFonts w:eastAsia="Times New Roman"/>
                <w:sz w:val="20"/>
                <w:szCs w:val="20"/>
              </w:rPr>
            </w:pPr>
          </w:p>
        </w:tc>
        <w:tc>
          <w:tcPr>
            <w:tcW w:w="50" w:type="pct"/>
            <w:vAlign w:val="center"/>
            <w:hideMark/>
          </w:tcPr>
          <w:p w14:paraId="5E6222E3" w14:textId="77777777" w:rsidR="00000000" w:rsidRDefault="00D02D61">
            <w:pPr>
              <w:rPr>
                <w:rFonts w:eastAsia="Times New Roman"/>
                <w:sz w:val="20"/>
                <w:szCs w:val="20"/>
              </w:rPr>
            </w:pPr>
          </w:p>
        </w:tc>
        <w:tc>
          <w:tcPr>
            <w:tcW w:w="50" w:type="pct"/>
            <w:vAlign w:val="center"/>
            <w:hideMark/>
          </w:tcPr>
          <w:p w14:paraId="75E14916" w14:textId="77777777" w:rsidR="00000000" w:rsidRDefault="00D02D61">
            <w:pPr>
              <w:rPr>
                <w:rFonts w:eastAsia="Times New Roman"/>
                <w:sz w:val="20"/>
                <w:szCs w:val="20"/>
              </w:rPr>
            </w:pPr>
          </w:p>
        </w:tc>
        <w:tc>
          <w:tcPr>
            <w:tcW w:w="650" w:type="pct"/>
            <w:vAlign w:val="center"/>
            <w:hideMark/>
          </w:tcPr>
          <w:p w14:paraId="5EBDBD0A" w14:textId="77777777" w:rsidR="00000000" w:rsidRDefault="00D02D61">
            <w:pPr>
              <w:rPr>
                <w:rFonts w:eastAsia="Times New Roman"/>
                <w:sz w:val="20"/>
                <w:szCs w:val="20"/>
              </w:rPr>
            </w:pPr>
          </w:p>
        </w:tc>
        <w:tc>
          <w:tcPr>
            <w:tcW w:w="50" w:type="pct"/>
            <w:vAlign w:val="center"/>
            <w:hideMark/>
          </w:tcPr>
          <w:p w14:paraId="3009FFC7" w14:textId="77777777" w:rsidR="00000000" w:rsidRDefault="00D02D61">
            <w:pPr>
              <w:rPr>
                <w:rFonts w:eastAsia="Times New Roman"/>
                <w:sz w:val="20"/>
                <w:szCs w:val="20"/>
              </w:rPr>
            </w:pPr>
          </w:p>
        </w:tc>
        <w:tc>
          <w:tcPr>
            <w:tcW w:w="50" w:type="pct"/>
            <w:vAlign w:val="center"/>
            <w:hideMark/>
          </w:tcPr>
          <w:p w14:paraId="0AA6324A" w14:textId="77777777" w:rsidR="00000000" w:rsidRDefault="00D02D61">
            <w:pPr>
              <w:rPr>
                <w:rFonts w:eastAsia="Times New Roman"/>
                <w:sz w:val="20"/>
                <w:szCs w:val="20"/>
              </w:rPr>
            </w:pPr>
          </w:p>
        </w:tc>
        <w:tc>
          <w:tcPr>
            <w:tcW w:w="600" w:type="pct"/>
            <w:vAlign w:val="center"/>
            <w:hideMark/>
          </w:tcPr>
          <w:p w14:paraId="24E3EED1" w14:textId="77777777" w:rsidR="00000000" w:rsidRDefault="00D02D61">
            <w:pPr>
              <w:rPr>
                <w:rFonts w:eastAsia="Times New Roman"/>
                <w:sz w:val="20"/>
                <w:szCs w:val="20"/>
              </w:rPr>
            </w:pPr>
          </w:p>
        </w:tc>
        <w:tc>
          <w:tcPr>
            <w:tcW w:w="50" w:type="pct"/>
            <w:vAlign w:val="center"/>
            <w:hideMark/>
          </w:tcPr>
          <w:p w14:paraId="574D88AA" w14:textId="77777777" w:rsidR="00000000" w:rsidRDefault="00D02D61">
            <w:pPr>
              <w:rPr>
                <w:rFonts w:eastAsia="Times New Roman"/>
                <w:sz w:val="20"/>
                <w:szCs w:val="20"/>
              </w:rPr>
            </w:pPr>
          </w:p>
        </w:tc>
      </w:tr>
      <w:tr w:rsidR="00000000" w14:paraId="5C349475" w14:textId="77777777">
        <w:trPr>
          <w:divId w:val="1789658188"/>
        </w:trPr>
        <w:tc>
          <w:tcPr>
            <w:tcW w:w="0" w:type="auto"/>
            <w:tcMar>
              <w:top w:w="30" w:type="dxa"/>
              <w:left w:w="30" w:type="dxa"/>
              <w:bottom w:w="30" w:type="dxa"/>
              <w:right w:w="30" w:type="dxa"/>
            </w:tcMar>
            <w:hideMark/>
          </w:tcPr>
          <w:p w14:paraId="694DB264" w14:textId="77777777" w:rsidR="00000000" w:rsidRDefault="00D02D61">
            <w:pPr>
              <w:rPr>
                <w:rFonts w:eastAsia="Times New Roman"/>
                <w:sz w:val="20"/>
                <w:szCs w:val="20"/>
              </w:rPr>
            </w:pPr>
            <w:r>
              <w:rPr>
                <w:rFonts w:ascii="inherit" w:eastAsia="Times New Roman" w:hAnsi="inherit"/>
                <w:sz w:val="20"/>
                <w:szCs w:val="20"/>
              </w:rPr>
              <w:t>Obligation assumptions as of:</w:t>
            </w:r>
          </w:p>
        </w:tc>
        <w:tc>
          <w:tcPr>
            <w:tcW w:w="0" w:type="auto"/>
            <w:gridSpan w:val="2"/>
            <w:tcBorders>
              <w:bottom w:val="single" w:sz="6" w:space="0" w:color="000000"/>
            </w:tcBorders>
            <w:tcMar>
              <w:top w:w="30" w:type="dxa"/>
              <w:left w:w="30" w:type="dxa"/>
              <w:bottom w:w="30" w:type="dxa"/>
              <w:right w:w="30" w:type="dxa"/>
            </w:tcMar>
            <w:vAlign w:val="bottom"/>
            <w:hideMark/>
          </w:tcPr>
          <w:p w14:paraId="64C19080"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70D16719" w14:textId="77777777" w:rsidR="00000000" w:rsidRDefault="00D02D61">
            <w:pPr>
              <w:divId w:val="407384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6D19CD"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c>
          <w:tcPr>
            <w:tcW w:w="0" w:type="auto"/>
            <w:tcMar>
              <w:top w:w="30" w:type="dxa"/>
              <w:left w:w="30" w:type="dxa"/>
              <w:bottom w:w="30" w:type="dxa"/>
              <w:right w:w="30" w:type="dxa"/>
            </w:tcMar>
            <w:vAlign w:val="bottom"/>
            <w:hideMark/>
          </w:tcPr>
          <w:p w14:paraId="7083A0B7" w14:textId="77777777" w:rsidR="00000000" w:rsidRDefault="00D02D61">
            <w:pPr>
              <w:divId w:val="952636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B9851E" w14:textId="77777777" w:rsidR="00000000" w:rsidRDefault="00D02D61">
            <w:pPr>
              <w:divId w:val="902762964"/>
              <w:rPr>
                <w:rFonts w:eastAsia="Times New Roman"/>
                <w:sz w:val="20"/>
                <w:szCs w:val="20"/>
              </w:rPr>
            </w:pPr>
            <w:r>
              <w:rPr>
                <w:rFonts w:ascii="inherit" w:eastAsia="Times New Roman" w:hAnsi="inherit"/>
                <w:sz w:val="20"/>
                <w:szCs w:val="20"/>
              </w:rPr>
              <w:t> </w:t>
            </w:r>
          </w:p>
        </w:tc>
      </w:tr>
      <w:tr w:rsidR="00000000" w14:paraId="4CEC00D6" w14:textId="77777777">
        <w:trPr>
          <w:divId w:val="1789658188"/>
        </w:trPr>
        <w:tc>
          <w:tcPr>
            <w:tcW w:w="0" w:type="auto"/>
            <w:shd w:val="clear" w:color="auto" w:fill="CCEEFF"/>
            <w:tcMar>
              <w:top w:w="30" w:type="dxa"/>
              <w:left w:w="180" w:type="dxa"/>
              <w:bottom w:w="30" w:type="dxa"/>
              <w:right w:w="30" w:type="dxa"/>
            </w:tcMar>
            <w:hideMark/>
          </w:tcPr>
          <w:p w14:paraId="68302E0F" w14:textId="77777777" w:rsidR="00000000" w:rsidRDefault="00D02D61">
            <w:pPr>
              <w:rPr>
                <w:rFonts w:eastAsia="Times New Roman"/>
                <w:sz w:val="20"/>
                <w:szCs w:val="20"/>
              </w:rPr>
            </w:pPr>
            <w:r>
              <w:rPr>
                <w:rFonts w:ascii="inherit" w:eastAsia="Times New Roman" w:hAnsi="inherit"/>
                <w:sz w:val="20"/>
                <w:szCs w:val="20"/>
              </w:rPr>
              <w:t>Discount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63E253" w14:textId="77777777" w:rsidR="00000000" w:rsidRDefault="00D02D61">
            <w:pPr>
              <w:jc w:val="right"/>
              <w:rPr>
                <w:rFonts w:eastAsia="Times New Roman"/>
                <w:sz w:val="20"/>
                <w:szCs w:val="20"/>
              </w:rPr>
            </w:pPr>
            <w:r>
              <w:rPr>
                <w:rFonts w:ascii="inherit" w:eastAsia="Times New Roman" w:hAnsi="inherit"/>
                <w:sz w:val="20"/>
                <w:szCs w:val="20"/>
              </w:rPr>
              <w:t>3.35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EE3AB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4F0035" w14:textId="77777777" w:rsidR="00000000" w:rsidRDefault="00D02D61">
            <w:pPr>
              <w:divId w:val="2289280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C7AB8C" w14:textId="77777777" w:rsidR="00000000" w:rsidRDefault="00D02D61">
            <w:pPr>
              <w:jc w:val="right"/>
              <w:rPr>
                <w:rFonts w:eastAsia="Times New Roman"/>
                <w:sz w:val="20"/>
                <w:szCs w:val="20"/>
              </w:rPr>
            </w:pPr>
            <w:r>
              <w:rPr>
                <w:rFonts w:ascii="inherit" w:eastAsia="Times New Roman" w:hAnsi="inherit"/>
                <w:sz w:val="20"/>
                <w:szCs w:val="20"/>
              </w:rPr>
              <w:t>4.05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0CFFD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BF96D4" w14:textId="77777777" w:rsidR="00000000" w:rsidRDefault="00D02D61">
            <w:pPr>
              <w:divId w:val="666712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909ED93" w14:textId="77777777" w:rsidR="00000000" w:rsidRDefault="00D02D61">
            <w:pPr>
              <w:divId w:val="1442727725"/>
              <w:rPr>
                <w:rFonts w:eastAsia="Times New Roman"/>
                <w:sz w:val="20"/>
                <w:szCs w:val="20"/>
              </w:rPr>
            </w:pPr>
            <w:r>
              <w:rPr>
                <w:rFonts w:ascii="inherit" w:eastAsia="Times New Roman" w:hAnsi="inherit"/>
                <w:sz w:val="20"/>
                <w:szCs w:val="20"/>
              </w:rPr>
              <w:t> </w:t>
            </w:r>
          </w:p>
        </w:tc>
      </w:tr>
      <w:tr w:rsidR="00000000" w14:paraId="71457627" w14:textId="77777777">
        <w:trPr>
          <w:divId w:val="1789658188"/>
        </w:trPr>
        <w:tc>
          <w:tcPr>
            <w:tcW w:w="0" w:type="auto"/>
            <w:tcMar>
              <w:top w:w="30" w:type="dxa"/>
              <w:left w:w="180" w:type="dxa"/>
              <w:bottom w:w="30" w:type="dxa"/>
              <w:right w:w="30" w:type="dxa"/>
            </w:tcMar>
            <w:hideMark/>
          </w:tcPr>
          <w:p w14:paraId="14E8E2D1" w14:textId="77777777" w:rsidR="00000000" w:rsidRDefault="00D02D61">
            <w:pPr>
              <w:rPr>
                <w:rFonts w:eastAsia="Times New Roman"/>
                <w:sz w:val="20"/>
                <w:szCs w:val="20"/>
              </w:rPr>
            </w:pPr>
            <w:r>
              <w:rPr>
                <w:rFonts w:ascii="inherit" w:eastAsia="Times New Roman" w:hAnsi="inherit"/>
                <w:sz w:val="20"/>
                <w:szCs w:val="20"/>
              </w:rPr>
              <w:t>Rate of future compensation increase</w:t>
            </w:r>
          </w:p>
        </w:tc>
        <w:tc>
          <w:tcPr>
            <w:tcW w:w="0" w:type="auto"/>
            <w:tcMar>
              <w:top w:w="30" w:type="dxa"/>
              <w:left w:w="30" w:type="dxa"/>
              <w:bottom w:w="30" w:type="dxa"/>
              <w:right w:w="0" w:type="dxa"/>
            </w:tcMar>
            <w:vAlign w:val="bottom"/>
            <w:hideMark/>
          </w:tcPr>
          <w:p w14:paraId="455233EF"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14:paraId="7D9F20A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B495C9" w14:textId="77777777" w:rsidR="00000000" w:rsidRDefault="00D02D61">
            <w:pPr>
              <w:divId w:val="700857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E3283F"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14:paraId="238BC5C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2EB19E" w14:textId="77777777" w:rsidR="00000000" w:rsidRDefault="00D02D61">
            <w:pPr>
              <w:divId w:val="1586067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60C3D4" w14:textId="77777777" w:rsidR="00000000" w:rsidRDefault="00D02D61">
            <w:pPr>
              <w:divId w:val="439955355"/>
              <w:rPr>
                <w:rFonts w:eastAsia="Times New Roman"/>
                <w:sz w:val="20"/>
                <w:szCs w:val="20"/>
              </w:rPr>
            </w:pPr>
            <w:r>
              <w:rPr>
                <w:rFonts w:ascii="inherit" w:eastAsia="Times New Roman" w:hAnsi="inherit"/>
                <w:sz w:val="20"/>
                <w:szCs w:val="20"/>
              </w:rPr>
              <w:t> </w:t>
            </w:r>
          </w:p>
        </w:tc>
      </w:tr>
      <w:tr w:rsidR="00000000" w14:paraId="58254748" w14:textId="77777777">
        <w:trPr>
          <w:divId w:val="1789658188"/>
        </w:trPr>
        <w:tc>
          <w:tcPr>
            <w:tcW w:w="0" w:type="auto"/>
            <w:shd w:val="clear" w:color="auto" w:fill="CCEEFF"/>
            <w:tcMar>
              <w:top w:w="30" w:type="dxa"/>
              <w:left w:w="30" w:type="dxa"/>
              <w:bottom w:w="30" w:type="dxa"/>
              <w:right w:w="30" w:type="dxa"/>
            </w:tcMar>
            <w:vAlign w:val="bottom"/>
            <w:hideMark/>
          </w:tcPr>
          <w:p w14:paraId="10D2A3B7" w14:textId="77777777" w:rsidR="00000000" w:rsidRDefault="00D02D61">
            <w:pPr>
              <w:divId w:val="1350184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BDF6C88" w14:textId="77777777" w:rsidR="00000000" w:rsidRDefault="00D02D61">
            <w:pPr>
              <w:divId w:val="1021468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53A16E" w14:textId="77777777" w:rsidR="00000000" w:rsidRDefault="00D02D61">
            <w:pPr>
              <w:divId w:val="576479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464D4E6" w14:textId="77777777" w:rsidR="00000000" w:rsidRDefault="00D02D61">
            <w:pPr>
              <w:divId w:val="871922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485087" w14:textId="77777777" w:rsidR="00000000" w:rsidRDefault="00D02D61">
            <w:pPr>
              <w:divId w:val="1587224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045FDC5" w14:textId="77777777" w:rsidR="00000000" w:rsidRDefault="00D02D61">
            <w:pPr>
              <w:divId w:val="46531130"/>
              <w:rPr>
                <w:rFonts w:eastAsia="Times New Roman"/>
                <w:sz w:val="20"/>
                <w:szCs w:val="20"/>
              </w:rPr>
            </w:pPr>
            <w:r>
              <w:rPr>
                <w:rFonts w:ascii="inherit" w:eastAsia="Times New Roman" w:hAnsi="inherit"/>
                <w:sz w:val="20"/>
                <w:szCs w:val="20"/>
              </w:rPr>
              <w:t> </w:t>
            </w:r>
          </w:p>
        </w:tc>
      </w:tr>
      <w:tr w:rsidR="00000000" w14:paraId="0C6C1418" w14:textId="77777777">
        <w:trPr>
          <w:divId w:val="1789658188"/>
        </w:trPr>
        <w:tc>
          <w:tcPr>
            <w:tcW w:w="0" w:type="auto"/>
            <w:tcMar>
              <w:top w:w="30" w:type="dxa"/>
              <w:left w:w="30" w:type="dxa"/>
              <w:bottom w:w="30" w:type="dxa"/>
              <w:right w:w="30" w:type="dxa"/>
            </w:tcMar>
            <w:hideMark/>
          </w:tcPr>
          <w:p w14:paraId="292C7165" w14:textId="77777777" w:rsidR="00000000" w:rsidRDefault="00D02D61">
            <w:pPr>
              <w:rPr>
                <w:rFonts w:eastAsia="Times New Roman"/>
                <w:sz w:val="20"/>
                <w:szCs w:val="20"/>
              </w:rPr>
            </w:pPr>
            <w:r>
              <w:rPr>
                <w:rFonts w:ascii="inherit" w:eastAsia="Times New Roman" w:hAnsi="inherit"/>
                <w:sz w:val="20"/>
                <w:szCs w:val="20"/>
              </w:rPr>
              <w:t>Cost assumptions for fiscal years:</w:t>
            </w:r>
          </w:p>
        </w:tc>
        <w:tc>
          <w:tcPr>
            <w:tcW w:w="0" w:type="auto"/>
            <w:gridSpan w:val="2"/>
            <w:tcBorders>
              <w:bottom w:val="single" w:sz="6" w:space="0" w:color="000000"/>
            </w:tcBorders>
            <w:tcMar>
              <w:top w:w="30" w:type="dxa"/>
              <w:left w:w="30" w:type="dxa"/>
              <w:bottom w:w="30" w:type="dxa"/>
              <w:right w:w="30" w:type="dxa"/>
            </w:tcMar>
            <w:vAlign w:val="bottom"/>
            <w:hideMark/>
          </w:tcPr>
          <w:p w14:paraId="2906FA2C"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BB83298" w14:textId="77777777" w:rsidR="00000000" w:rsidRDefault="00D02D61">
            <w:pPr>
              <w:divId w:val="1662611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79A512"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9BE71B1" w14:textId="77777777" w:rsidR="00000000" w:rsidRDefault="00D02D61">
            <w:pPr>
              <w:divId w:val="831527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1C5815"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5D5E3032" w14:textId="77777777">
        <w:trPr>
          <w:divId w:val="1789658188"/>
        </w:trPr>
        <w:tc>
          <w:tcPr>
            <w:tcW w:w="0" w:type="auto"/>
            <w:shd w:val="clear" w:color="auto" w:fill="CCEEFF"/>
            <w:tcMar>
              <w:top w:w="30" w:type="dxa"/>
              <w:left w:w="180" w:type="dxa"/>
              <w:bottom w:w="30" w:type="dxa"/>
              <w:right w:w="30" w:type="dxa"/>
            </w:tcMar>
            <w:hideMark/>
          </w:tcPr>
          <w:p w14:paraId="294B96DD" w14:textId="77777777" w:rsidR="00000000" w:rsidRDefault="00D02D61">
            <w:pPr>
              <w:rPr>
                <w:rFonts w:eastAsia="Times New Roman"/>
                <w:sz w:val="20"/>
                <w:szCs w:val="20"/>
              </w:rPr>
            </w:pPr>
            <w:r>
              <w:rPr>
                <w:rFonts w:ascii="inherit" w:eastAsia="Times New Roman" w:hAnsi="inherit"/>
                <w:sz w:val="20"/>
                <w:szCs w:val="20"/>
              </w:rPr>
              <w:t>Discount rate to determine service cost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14:paraId="53E77453" w14:textId="77777777" w:rsidR="00000000" w:rsidRDefault="00D02D61">
            <w:pPr>
              <w:jc w:val="right"/>
              <w:rPr>
                <w:rFonts w:eastAsia="Times New Roman"/>
                <w:sz w:val="20"/>
                <w:szCs w:val="20"/>
              </w:rPr>
            </w:pPr>
            <w:r>
              <w:rPr>
                <w:rFonts w:ascii="inherit" w:eastAsia="Times New Roman" w:hAnsi="inherit"/>
                <w:sz w:val="20"/>
                <w:szCs w:val="20"/>
              </w:rPr>
              <w:t>3.89</w:t>
            </w:r>
          </w:p>
        </w:tc>
        <w:tc>
          <w:tcPr>
            <w:tcW w:w="0" w:type="auto"/>
            <w:shd w:val="clear" w:color="auto" w:fill="CCEEFF"/>
            <w:tcMar>
              <w:top w:w="30" w:type="dxa"/>
              <w:left w:w="0" w:type="dxa"/>
              <w:bottom w:w="30" w:type="dxa"/>
              <w:right w:w="30" w:type="dxa"/>
            </w:tcMar>
            <w:vAlign w:val="bottom"/>
            <w:hideMark/>
          </w:tcPr>
          <w:p w14:paraId="71667E6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0BFEA0" w14:textId="77777777" w:rsidR="00000000" w:rsidRDefault="00D02D61">
            <w:pPr>
              <w:divId w:val="1642153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34056F" w14:textId="77777777" w:rsidR="00000000" w:rsidRDefault="00D02D61">
            <w:pPr>
              <w:jc w:val="right"/>
              <w:rPr>
                <w:rFonts w:eastAsia="Times New Roman"/>
                <w:sz w:val="20"/>
                <w:szCs w:val="20"/>
              </w:rPr>
            </w:pPr>
            <w:r>
              <w:rPr>
                <w:rFonts w:ascii="inherit" w:eastAsia="Times New Roman" w:hAnsi="inherit"/>
                <w:sz w:val="20"/>
                <w:szCs w:val="20"/>
              </w:rPr>
              <w:t>3.48</w:t>
            </w:r>
          </w:p>
        </w:tc>
        <w:tc>
          <w:tcPr>
            <w:tcW w:w="0" w:type="auto"/>
            <w:shd w:val="clear" w:color="auto" w:fill="CCEEFF"/>
            <w:tcMar>
              <w:top w:w="30" w:type="dxa"/>
              <w:left w:w="0" w:type="dxa"/>
              <w:bottom w:w="30" w:type="dxa"/>
              <w:right w:w="30" w:type="dxa"/>
            </w:tcMar>
            <w:vAlign w:val="bottom"/>
            <w:hideMark/>
          </w:tcPr>
          <w:p w14:paraId="75C14DD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D3F4C5" w14:textId="77777777" w:rsidR="00000000" w:rsidRDefault="00D02D61">
            <w:pPr>
              <w:divId w:val="918977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61DDF1" w14:textId="77777777" w:rsidR="00000000" w:rsidRDefault="00D02D61">
            <w:pPr>
              <w:jc w:val="right"/>
              <w:rPr>
                <w:rFonts w:eastAsia="Times New Roman"/>
                <w:sz w:val="20"/>
                <w:szCs w:val="20"/>
              </w:rPr>
            </w:pPr>
            <w:r>
              <w:rPr>
                <w:rFonts w:ascii="inherit" w:eastAsia="Times New Roman" w:hAnsi="inherit"/>
                <w:sz w:val="20"/>
                <w:szCs w:val="20"/>
              </w:rPr>
              <w:t>3.80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8C3F1D" w14:textId="77777777" w:rsidR="00000000" w:rsidRDefault="00D02D61">
            <w:pPr>
              <w:rPr>
                <w:rFonts w:eastAsia="Times New Roman"/>
                <w:sz w:val="20"/>
                <w:szCs w:val="20"/>
              </w:rPr>
            </w:pPr>
            <w:r>
              <w:rPr>
                <w:rFonts w:ascii="inherit" w:eastAsia="Times New Roman" w:hAnsi="inherit"/>
                <w:sz w:val="20"/>
                <w:szCs w:val="20"/>
              </w:rPr>
              <w:t>%</w:t>
            </w:r>
          </w:p>
        </w:tc>
      </w:tr>
      <w:tr w:rsidR="00000000" w14:paraId="0A770094" w14:textId="77777777">
        <w:trPr>
          <w:divId w:val="1789658188"/>
        </w:trPr>
        <w:tc>
          <w:tcPr>
            <w:tcW w:w="0" w:type="auto"/>
            <w:tcMar>
              <w:top w:w="30" w:type="dxa"/>
              <w:left w:w="180" w:type="dxa"/>
              <w:bottom w:w="30" w:type="dxa"/>
              <w:right w:w="30" w:type="dxa"/>
            </w:tcMar>
            <w:hideMark/>
          </w:tcPr>
          <w:p w14:paraId="016BE741" w14:textId="77777777" w:rsidR="00000000" w:rsidRDefault="00D02D61">
            <w:pPr>
              <w:rPr>
                <w:rFonts w:eastAsia="Times New Roman"/>
                <w:sz w:val="20"/>
                <w:szCs w:val="20"/>
              </w:rPr>
            </w:pPr>
            <w:r>
              <w:rPr>
                <w:rFonts w:ascii="inherit" w:eastAsia="Times New Roman" w:hAnsi="inherit"/>
                <w:sz w:val="20"/>
                <w:szCs w:val="20"/>
              </w:rPr>
              <w:t>Discount rate to determine interest cost</w:t>
            </w:r>
          </w:p>
        </w:tc>
        <w:tc>
          <w:tcPr>
            <w:tcW w:w="0" w:type="auto"/>
            <w:tcMar>
              <w:top w:w="30" w:type="dxa"/>
              <w:left w:w="30" w:type="dxa"/>
              <w:bottom w:w="30" w:type="dxa"/>
              <w:right w:w="0" w:type="dxa"/>
            </w:tcMar>
            <w:vAlign w:val="bottom"/>
            <w:hideMark/>
          </w:tcPr>
          <w:p w14:paraId="23934A1C" w14:textId="77777777" w:rsidR="00000000" w:rsidRDefault="00D02D61">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14:paraId="648ECF1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AA9BAC" w14:textId="77777777" w:rsidR="00000000" w:rsidRDefault="00D02D61">
            <w:pPr>
              <w:divId w:val="128242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230B93" w14:textId="77777777" w:rsidR="00000000" w:rsidRDefault="00D02D61">
            <w:pPr>
              <w:jc w:val="right"/>
              <w:rPr>
                <w:rFonts w:eastAsia="Times New Roman"/>
                <w:sz w:val="20"/>
                <w:szCs w:val="20"/>
              </w:rPr>
            </w:pPr>
            <w:r>
              <w:rPr>
                <w:rFonts w:ascii="inherit" w:eastAsia="Times New Roman" w:hAnsi="inherit"/>
                <w:sz w:val="20"/>
                <w:szCs w:val="20"/>
              </w:rPr>
              <w:t>3.28</w:t>
            </w:r>
          </w:p>
        </w:tc>
        <w:tc>
          <w:tcPr>
            <w:tcW w:w="0" w:type="auto"/>
            <w:tcMar>
              <w:top w:w="30" w:type="dxa"/>
              <w:left w:w="0" w:type="dxa"/>
              <w:bottom w:w="30" w:type="dxa"/>
              <w:right w:w="30" w:type="dxa"/>
            </w:tcMar>
            <w:vAlign w:val="bottom"/>
            <w:hideMark/>
          </w:tcPr>
          <w:p w14:paraId="147FC41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91ACD3" w14:textId="77777777" w:rsidR="00000000" w:rsidRDefault="00D02D61">
            <w:pPr>
              <w:divId w:val="1864635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9FDCAA" w14:textId="77777777" w:rsidR="00000000" w:rsidRDefault="00D02D61">
            <w:pPr>
              <w:jc w:val="right"/>
              <w:rPr>
                <w:rFonts w:eastAsia="Times New Roman"/>
                <w:sz w:val="20"/>
                <w:szCs w:val="20"/>
              </w:rPr>
            </w:pPr>
            <w:r>
              <w:rPr>
                <w:rFonts w:ascii="inherit" w:eastAsia="Times New Roman" w:hAnsi="inherit"/>
                <w:sz w:val="20"/>
                <w:szCs w:val="20"/>
              </w:rPr>
              <w:t>2.94</w:t>
            </w:r>
          </w:p>
        </w:tc>
        <w:tc>
          <w:tcPr>
            <w:tcW w:w="0" w:type="auto"/>
            <w:tcMar>
              <w:top w:w="30" w:type="dxa"/>
              <w:left w:w="0" w:type="dxa"/>
              <w:bottom w:w="30" w:type="dxa"/>
              <w:right w:w="30" w:type="dxa"/>
            </w:tcMar>
            <w:vAlign w:val="bottom"/>
            <w:hideMark/>
          </w:tcPr>
          <w:p w14:paraId="06E14093" w14:textId="77777777" w:rsidR="00000000" w:rsidRDefault="00D02D61">
            <w:pPr>
              <w:rPr>
                <w:rFonts w:eastAsia="Times New Roman"/>
                <w:sz w:val="20"/>
                <w:szCs w:val="20"/>
              </w:rPr>
            </w:pPr>
            <w:r>
              <w:rPr>
                <w:rFonts w:ascii="inherit" w:eastAsia="Times New Roman" w:hAnsi="inherit"/>
                <w:sz w:val="20"/>
                <w:szCs w:val="20"/>
              </w:rPr>
              <w:t>%</w:t>
            </w:r>
          </w:p>
        </w:tc>
      </w:tr>
      <w:tr w:rsidR="00000000" w14:paraId="076A3098" w14:textId="77777777">
        <w:trPr>
          <w:divId w:val="1789658188"/>
        </w:trPr>
        <w:tc>
          <w:tcPr>
            <w:tcW w:w="0" w:type="auto"/>
            <w:shd w:val="clear" w:color="auto" w:fill="CCEEFF"/>
            <w:tcMar>
              <w:top w:w="30" w:type="dxa"/>
              <w:left w:w="180" w:type="dxa"/>
              <w:bottom w:w="30" w:type="dxa"/>
              <w:right w:w="30" w:type="dxa"/>
            </w:tcMar>
            <w:hideMark/>
          </w:tcPr>
          <w:p w14:paraId="125DD196" w14:textId="77777777" w:rsidR="00000000" w:rsidRDefault="00D02D61">
            <w:pPr>
              <w:rPr>
                <w:rFonts w:eastAsia="Times New Roman"/>
                <w:sz w:val="20"/>
                <w:szCs w:val="20"/>
              </w:rPr>
            </w:pPr>
            <w:r>
              <w:rPr>
                <w:rFonts w:ascii="inherit" w:eastAsia="Times New Roman" w:hAnsi="inherit"/>
                <w:sz w:val="20"/>
                <w:szCs w:val="20"/>
              </w:rPr>
              <w:t>Expected return on plan assets</w:t>
            </w:r>
          </w:p>
        </w:tc>
        <w:tc>
          <w:tcPr>
            <w:tcW w:w="0" w:type="auto"/>
            <w:shd w:val="clear" w:color="auto" w:fill="CCEEFF"/>
            <w:tcMar>
              <w:top w:w="30" w:type="dxa"/>
              <w:left w:w="30" w:type="dxa"/>
              <w:bottom w:w="30" w:type="dxa"/>
              <w:right w:w="0" w:type="dxa"/>
            </w:tcMar>
            <w:vAlign w:val="bottom"/>
            <w:hideMark/>
          </w:tcPr>
          <w:p w14:paraId="343E143A" w14:textId="77777777" w:rsidR="00000000" w:rsidRDefault="00D02D61">
            <w:pPr>
              <w:jc w:val="right"/>
              <w:rPr>
                <w:rFonts w:eastAsia="Times New Roman"/>
                <w:sz w:val="20"/>
                <w:szCs w:val="20"/>
              </w:rPr>
            </w:pPr>
            <w:r>
              <w:rPr>
                <w:rFonts w:ascii="inherit" w:eastAsia="Times New Roman" w:hAnsi="inherit"/>
                <w:sz w:val="20"/>
                <w:szCs w:val="20"/>
              </w:rPr>
              <w:t>7.66</w:t>
            </w:r>
          </w:p>
        </w:tc>
        <w:tc>
          <w:tcPr>
            <w:tcW w:w="0" w:type="auto"/>
            <w:shd w:val="clear" w:color="auto" w:fill="CCEEFF"/>
            <w:tcMar>
              <w:top w:w="30" w:type="dxa"/>
              <w:left w:w="0" w:type="dxa"/>
              <w:bottom w:w="30" w:type="dxa"/>
              <w:right w:w="30" w:type="dxa"/>
            </w:tcMar>
            <w:vAlign w:val="bottom"/>
            <w:hideMark/>
          </w:tcPr>
          <w:p w14:paraId="4C9AB96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6C7976E" w14:textId="77777777" w:rsidR="00000000" w:rsidRDefault="00D02D61">
            <w:pPr>
              <w:divId w:val="1615554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095033" w14:textId="77777777" w:rsidR="00000000" w:rsidRDefault="00D02D61">
            <w:pPr>
              <w:jc w:val="right"/>
              <w:rPr>
                <w:rFonts w:eastAsia="Times New Roman"/>
                <w:sz w:val="20"/>
                <w:szCs w:val="20"/>
              </w:rPr>
            </w:pPr>
            <w:r>
              <w:rPr>
                <w:rFonts w:ascii="inherit" w:eastAsia="Times New Roman" w:hAnsi="inherit"/>
                <w:sz w:val="20"/>
                <w:szCs w:val="20"/>
              </w:rPr>
              <w:t>7.66</w:t>
            </w:r>
          </w:p>
        </w:tc>
        <w:tc>
          <w:tcPr>
            <w:tcW w:w="0" w:type="auto"/>
            <w:shd w:val="clear" w:color="auto" w:fill="CCEEFF"/>
            <w:tcMar>
              <w:top w:w="30" w:type="dxa"/>
              <w:left w:w="0" w:type="dxa"/>
              <w:bottom w:w="30" w:type="dxa"/>
              <w:right w:w="30" w:type="dxa"/>
            </w:tcMar>
            <w:vAlign w:val="bottom"/>
            <w:hideMark/>
          </w:tcPr>
          <w:p w14:paraId="0A5663F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F458705" w14:textId="77777777" w:rsidR="00000000" w:rsidRDefault="00D02D61">
            <w:pPr>
              <w:divId w:val="1912891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599C91" w14:textId="77777777" w:rsidR="00000000" w:rsidRDefault="00D02D61">
            <w:pPr>
              <w:jc w:val="right"/>
              <w:rPr>
                <w:rFonts w:eastAsia="Times New Roman"/>
                <w:sz w:val="20"/>
                <w:szCs w:val="20"/>
              </w:rPr>
            </w:pPr>
            <w:r>
              <w:rPr>
                <w:rFonts w:ascii="inherit" w:eastAsia="Times New Roman" w:hAnsi="inherit"/>
                <w:sz w:val="20"/>
                <w:szCs w:val="20"/>
              </w:rPr>
              <w:t>7.65</w:t>
            </w:r>
          </w:p>
        </w:tc>
        <w:tc>
          <w:tcPr>
            <w:tcW w:w="0" w:type="auto"/>
            <w:shd w:val="clear" w:color="auto" w:fill="CCEEFF"/>
            <w:tcMar>
              <w:top w:w="30" w:type="dxa"/>
              <w:left w:w="0" w:type="dxa"/>
              <w:bottom w:w="30" w:type="dxa"/>
              <w:right w:w="30" w:type="dxa"/>
            </w:tcMar>
            <w:vAlign w:val="bottom"/>
            <w:hideMark/>
          </w:tcPr>
          <w:p w14:paraId="1DD820AC" w14:textId="77777777" w:rsidR="00000000" w:rsidRDefault="00D02D61">
            <w:pPr>
              <w:rPr>
                <w:rFonts w:eastAsia="Times New Roman"/>
                <w:sz w:val="20"/>
                <w:szCs w:val="20"/>
              </w:rPr>
            </w:pPr>
            <w:r>
              <w:rPr>
                <w:rFonts w:ascii="inherit" w:eastAsia="Times New Roman" w:hAnsi="inherit"/>
                <w:sz w:val="20"/>
                <w:szCs w:val="20"/>
              </w:rPr>
              <w:t>%</w:t>
            </w:r>
          </w:p>
        </w:tc>
      </w:tr>
      <w:tr w:rsidR="00000000" w14:paraId="206F7298" w14:textId="77777777">
        <w:trPr>
          <w:divId w:val="1789658188"/>
        </w:trPr>
        <w:tc>
          <w:tcPr>
            <w:tcW w:w="0" w:type="auto"/>
            <w:tcMar>
              <w:top w:w="30" w:type="dxa"/>
              <w:left w:w="180" w:type="dxa"/>
              <w:bottom w:w="30" w:type="dxa"/>
              <w:right w:w="30" w:type="dxa"/>
            </w:tcMar>
            <w:hideMark/>
          </w:tcPr>
          <w:p w14:paraId="0FD6DCFC" w14:textId="77777777" w:rsidR="00000000" w:rsidRDefault="00D02D61">
            <w:pPr>
              <w:rPr>
                <w:rFonts w:eastAsia="Times New Roman"/>
                <w:sz w:val="20"/>
                <w:szCs w:val="20"/>
              </w:rPr>
            </w:pPr>
            <w:r>
              <w:rPr>
                <w:rFonts w:ascii="inherit" w:eastAsia="Times New Roman" w:hAnsi="inherit"/>
                <w:sz w:val="20"/>
                <w:szCs w:val="20"/>
              </w:rPr>
              <w:t>Rate of future compensation increase</w:t>
            </w:r>
          </w:p>
        </w:tc>
        <w:tc>
          <w:tcPr>
            <w:tcW w:w="0" w:type="auto"/>
            <w:tcMar>
              <w:top w:w="30" w:type="dxa"/>
              <w:left w:w="30" w:type="dxa"/>
              <w:bottom w:w="30" w:type="dxa"/>
              <w:right w:w="0" w:type="dxa"/>
            </w:tcMar>
            <w:vAlign w:val="bottom"/>
            <w:hideMark/>
          </w:tcPr>
          <w:p w14:paraId="40E87801"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14:paraId="31508AA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E38BF8" w14:textId="77777777" w:rsidR="00000000" w:rsidRDefault="00D02D61">
            <w:pPr>
              <w:divId w:val="1770004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7D937E" w14:textId="77777777" w:rsidR="00000000" w:rsidRDefault="00D02D61">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14:paraId="51901FE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25375D" w14:textId="77777777" w:rsidR="00000000" w:rsidRDefault="00D02D61">
            <w:pPr>
              <w:divId w:val="226697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C9BF15" w14:textId="77777777" w:rsidR="00000000" w:rsidRDefault="00D02D61">
            <w:pPr>
              <w:jc w:val="right"/>
              <w:rPr>
                <w:rFonts w:eastAsia="Times New Roman"/>
                <w:sz w:val="20"/>
                <w:szCs w:val="20"/>
              </w:rPr>
            </w:pPr>
            <w:r>
              <w:rPr>
                <w:rFonts w:ascii="inherit" w:eastAsia="Times New Roman" w:hAnsi="inherit"/>
                <w:sz w:val="20"/>
                <w:szCs w:val="20"/>
              </w:rPr>
              <w:t>2.75</w:t>
            </w:r>
          </w:p>
        </w:tc>
        <w:tc>
          <w:tcPr>
            <w:tcW w:w="0" w:type="auto"/>
            <w:tcMar>
              <w:top w:w="30" w:type="dxa"/>
              <w:left w:w="0" w:type="dxa"/>
              <w:bottom w:w="30" w:type="dxa"/>
              <w:right w:w="30" w:type="dxa"/>
            </w:tcMar>
            <w:vAlign w:val="bottom"/>
            <w:hideMark/>
          </w:tcPr>
          <w:p w14:paraId="75B4495D" w14:textId="77777777" w:rsidR="00000000" w:rsidRDefault="00D02D61">
            <w:pPr>
              <w:rPr>
                <w:rFonts w:eastAsia="Times New Roman"/>
                <w:sz w:val="20"/>
                <w:szCs w:val="20"/>
              </w:rPr>
            </w:pPr>
            <w:r>
              <w:rPr>
                <w:rFonts w:ascii="inherit" w:eastAsia="Times New Roman" w:hAnsi="inherit"/>
                <w:sz w:val="20"/>
                <w:szCs w:val="20"/>
              </w:rPr>
              <w:t>%</w:t>
            </w:r>
          </w:p>
        </w:tc>
      </w:tr>
    </w:tbl>
    <w:p w14:paraId="6E8BE3CB" w14:textId="77777777" w:rsidR="00000000" w:rsidRDefault="00D02D61">
      <w:pPr>
        <w:spacing w:line="288" w:lineRule="auto"/>
        <w:ind w:firstLine="450"/>
        <w:divId w:val="891232352"/>
        <w:rPr>
          <w:rFonts w:eastAsia="Times New Roman"/>
          <w:sz w:val="20"/>
          <w:szCs w:val="20"/>
        </w:rPr>
      </w:pPr>
      <w:r>
        <w:rPr>
          <w:rFonts w:ascii="inherit" w:eastAsia="Times New Roman" w:hAnsi="inherit"/>
          <w:sz w:val="20"/>
          <w:szCs w:val="20"/>
        </w:rPr>
        <w:t>Key assumptions for the U.S. SRP (our largest defined benefit pension plan with approximately</w:t>
      </w:r>
      <w:r>
        <w:rPr>
          <w:rFonts w:ascii="inherit" w:eastAsia="Times New Roman" w:hAnsi="inherit"/>
          <w:sz w:val="20"/>
          <w:szCs w:val="20"/>
        </w:rPr>
        <w:t xml:space="preserve"> </w:t>
      </w:r>
      <w:r>
        <w:rPr>
          <w:rFonts w:ascii="inherit" w:eastAsia="Times New Roman" w:hAnsi="inherit"/>
          <w:sz w:val="20"/>
          <w:szCs w:val="20"/>
        </w:rPr>
        <w:t>90.27%</w:t>
      </w:r>
      <w:r>
        <w:rPr>
          <w:rFonts w:ascii="inherit" w:eastAsia="Times New Roman" w:hAnsi="inherit"/>
          <w:sz w:val="20"/>
          <w:szCs w:val="20"/>
        </w:rPr>
        <w:t xml:space="preserve"> </w:t>
      </w:r>
      <w:r>
        <w:rPr>
          <w:rFonts w:ascii="inherit" w:eastAsia="Times New Roman" w:hAnsi="inherit"/>
          <w:sz w:val="20"/>
          <w:szCs w:val="20"/>
        </w:rPr>
        <w:t>of the total projected benefit obligation) included a discount rate for obligation assumptions of</w:t>
      </w:r>
      <w:r>
        <w:rPr>
          <w:rFonts w:ascii="inherit" w:eastAsia="Times New Roman" w:hAnsi="inherit"/>
          <w:sz w:val="20"/>
          <w:szCs w:val="20"/>
        </w:rPr>
        <w:t xml:space="preserve"> </w:t>
      </w:r>
      <w:r>
        <w:rPr>
          <w:rFonts w:ascii="inherit" w:eastAsia="Times New Roman" w:hAnsi="inherit"/>
          <w:sz w:val="20"/>
          <w:szCs w:val="20"/>
        </w:rPr>
        <w:t>3.37%</w:t>
      </w:r>
      <w:r>
        <w:rPr>
          <w:rFonts w:ascii="inherit" w:eastAsia="Times New Roman" w:hAnsi="inherit"/>
          <w:sz w:val="20"/>
          <w:szCs w:val="20"/>
        </w:rPr>
        <w:t xml:space="preserve"> </w:t>
      </w:r>
      <w:r>
        <w:rPr>
          <w:rFonts w:ascii="inherit" w:eastAsia="Times New Roman" w:hAnsi="inherit"/>
          <w:sz w:val="20"/>
          <w:szCs w:val="20"/>
        </w:rPr>
        <w:t>and expected return on plan assets of</w:t>
      </w:r>
      <w:r>
        <w:rPr>
          <w:rFonts w:ascii="inherit" w:eastAsia="Times New Roman" w:hAnsi="inherit"/>
          <w:sz w:val="20"/>
          <w:szCs w:val="20"/>
        </w:rPr>
        <w:t xml:space="preserve"> </w:t>
      </w:r>
      <w:r>
        <w:rPr>
          <w:rFonts w:ascii="inherit" w:eastAsia="Times New Roman" w:hAnsi="inherit"/>
          <w:sz w:val="20"/>
          <w:szCs w:val="20"/>
        </w:rPr>
        <w:t>7.75%</w:t>
      </w:r>
      <w:r>
        <w:rPr>
          <w:rFonts w:ascii="inherit" w:eastAsia="Times New Roman" w:hAnsi="inherit"/>
          <w:sz w:val="20"/>
          <w:szCs w:val="20"/>
        </w:rPr>
        <w:t xml:space="preserve"> </w:t>
      </w:r>
      <w:r>
        <w:rPr>
          <w:rFonts w:ascii="inherit" w:eastAsia="Times New Roman" w:hAnsi="inherit"/>
          <w:sz w:val="20"/>
          <w:szCs w:val="20"/>
        </w:rPr>
        <w:t>for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2019, which is being maintained at</w:t>
      </w:r>
      <w:r>
        <w:rPr>
          <w:rFonts w:ascii="inherit" w:eastAsia="Times New Roman" w:hAnsi="inherit"/>
          <w:sz w:val="20"/>
          <w:szCs w:val="20"/>
        </w:rPr>
        <w:t xml:space="preserve"> </w:t>
      </w:r>
      <w:r>
        <w:rPr>
          <w:rFonts w:ascii="inherit" w:eastAsia="Times New Roman" w:hAnsi="inherit"/>
          <w:sz w:val="20"/>
          <w:szCs w:val="20"/>
        </w:rPr>
        <w:t>7.75%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Fiscal Transition Period.</w:t>
      </w:r>
    </w:p>
    <w:p w14:paraId="07AED3E4" w14:textId="77777777" w:rsidR="00000000" w:rsidRDefault="00D02D61">
      <w:pPr>
        <w:spacing w:line="288" w:lineRule="auto"/>
        <w:ind w:firstLine="480"/>
        <w:divId w:val="439644537"/>
        <w:rPr>
          <w:rFonts w:eastAsia="Times New Roman"/>
          <w:sz w:val="20"/>
          <w:szCs w:val="20"/>
        </w:rPr>
      </w:pPr>
      <w:r>
        <w:rPr>
          <w:rFonts w:ascii="inherit" w:eastAsia="Times New Roman" w:hAnsi="inherit"/>
          <w:sz w:val="20"/>
          <w:szCs w:val="20"/>
        </w:rPr>
        <w:t>The following table provides the weighted-average assumptions used to determine projected benefit obligations and net periodic benefit cost, as they pertain to our other postret</w:t>
      </w:r>
      <w:r>
        <w:rPr>
          <w:rFonts w:ascii="inherit" w:eastAsia="Times New Roman" w:hAnsi="inherit"/>
          <w:sz w:val="20"/>
          <w:szCs w:val="20"/>
        </w:rPr>
        <w:t>irement defined benefit plans in existence as of June 28, 2019:</w:t>
      </w:r>
    </w:p>
    <w:tbl>
      <w:tblPr>
        <w:tblW w:w="4922" w:type="pct"/>
        <w:tblCellMar>
          <w:left w:w="0" w:type="dxa"/>
          <w:right w:w="0" w:type="dxa"/>
        </w:tblCellMar>
        <w:tblLook w:val="04A0" w:firstRow="1" w:lastRow="0" w:firstColumn="1" w:lastColumn="0" w:noHBand="0" w:noVBand="1"/>
      </w:tblPr>
      <w:tblGrid>
        <w:gridCol w:w="4635"/>
        <w:gridCol w:w="875"/>
        <w:gridCol w:w="208"/>
        <w:gridCol w:w="105"/>
        <w:gridCol w:w="957"/>
        <w:gridCol w:w="208"/>
        <w:gridCol w:w="105"/>
        <w:gridCol w:w="875"/>
        <w:gridCol w:w="208"/>
      </w:tblGrid>
      <w:tr w:rsidR="00000000" w14:paraId="78BBC062" w14:textId="77777777">
        <w:trPr>
          <w:divId w:val="1196967758"/>
        </w:trPr>
        <w:tc>
          <w:tcPr>
            <w:tcW w:w="0" w:type="auto"/>
            <w:gridSpan w:val="9"/>
            <w:vAlign w:val="center"/>
            <w:hideMark/>
          </w:tcPr>
          <w:p w14:paraId="59039018" w14:textId="77777777" w:rsidR="00000000" w:rsidRDefault="00D02D61">
            <w:pPr>
              <w:spacing w:line="288" w:lineRule="auto"/>
              <w:ind w:firstLine="480"/>
              <w:rPr>
                <w:rFonts w:eastAsia="Times New Roman"/>
                <w:sz w:val="20"/>
                <w:szCs w:val="20"/>
              </w:rPr>
            </w:pPr>
          </w:p>
        </w:tc>
      </w:tr>
      <w:tr w:rsidR="00000000" w14:paraId="0E0953DA" w14:textId="77777777">
        <w:trPr>
          <w:divId w:val="1196967758"/>
        </w:trPr>
        <w:tc>
          <w:tcPr>
            <w:tcW w:w="2900" w:type="pct"/>
            <w:vAlign w:val="center"/>
            <w:hideMark/>
          </w:tcPr>
          <w:p w14:paraId="55D05D5F" w14:textId="77777777" w:rsidR="00000000" w:rsidRDefault="00D02D61">
            <w:pPr>
              <w:rPr>
                <w:rFonts w:eastAsia="Times New Roman"/>
                <w:sz w:val="20"/>
                <w:szCs w:val="20"/>
              </w:rPr>
            </w:pPr>
          </w:p>
        </w:tc>
        <w:tc>
          <w:tcPr>
            <w:tcW w:w="600" w:type="pct"/>
            <w:vAlign w:val="center"/>
            <w:hideMark/>
          </w:tcPr>
          <w:p w14:paraId="359AE366" w14:textId="77777777" w:rsidR="00000000" w:rsidRDefault="00D02D61">
            <w:pPr>
              <w:rPr>
                <w:rFonts w:eastAsia="Times New Roman"/>
                <w:sz w:val="20"/>
                <w:szCs w:val="20"/>
              </w:rPr>
            </w:pPr>
          </w:p>
        </w:tc>
        <w:tc>
          <w:tcPr>
            <w:tcW w:w="50" w:type="pct"/>
            <w:vAlign w:val="center"/>
            <w:hideMark/>
          </w:tcPr>
          <w:p w14:paraId="12128A63" w14:textId="77777777" w:rsidR="00000000" w:rsidRDefault="00D02D61">
            <w:pPr>
              <w:rPr>
                <w:rFonts w:eastAsia="Times New Roman"/>
                <w:sz w:val="20"/>
                <w:szCs w:val="20"/>
              </w:rPr>
            </w:pPr>
          </w:p>
        </w:tc>
        <w:tc>
          <w:tcPr>
            <w:tcW w:w="50" w:type="pct"/>
            <w:vAlign w:val="center"/>
            <w:hideMark/>
          </w:tcPr>
          <w:p w14:paraId="6C53B2A2" w14:textId="77777777" w:rsidR="00000000" w:rsidRDefault="00D02D61">
            <w:pPr>
              <w:rPr>
                <w:rFonts w:eastAsia="Times New Roman"/>
                <w:sz w:val="20"/>
                <w:szCs w:val="20"/>
              </w:rPr>
            </w:pPr>
          </w:p>
        </w:tc>
        <w:tc>
          <w:tcPr>
            <w:tcW w:w="650" w:type="pct"/>
            <w:vAlign w:val="center"/>
            <w:hideMark/>
          </w:tcPr>
          <w:p w14:paraId="61F8D34E" w14:textId="77777777" w:rsidR="00000000" w:rsidRDefault="00D02D61">
            <w:pPr>
              <w:rPr>
                <w:rFonts w:eastAsia="Times New Roman"/>
                <w:sz w:val="20"/>
                <w:szCs w:val="20"/>
              </w:rPr>
            </w:pPr>
          </w:p>
        </w:tc>
        <w:tc>
          <w:tcPr>
            <w:tcW w:w="50" w:type="pct"/>
            <w:vAlign w:val="center"/>
            <w:hideMark/>
          </w:tcPr>
          <w:p w14:paraId="21CF4B41" w14:textId="77777777" w:rsidR="00000000" w:rsidRDefault="00D02D61">
            <w:pPr>
              <w:rPr>
                <w:rFonts w:eastAsia="Times New Roman"/>
                <w:sz w:val="20"/>
                <w:szCs w:val="20"/>
              </w:rPr>
            </w:pPr>
          </w:p>
        </w:tc>
        <w:tc>
          <w:tcPr>
            <w:tcW w:w="50" w:type="pct"/>
            <w:vAlign w:val="center"/>
            <w:hideMark/>
          </w:tcPr>
          <w:p w14:paraId="2886B004" w14:textId="77777777" w:rsidR="00000000" w:rsidRDefault="00D02D61">
            <w:pPr>
              <w:rPr>
                <w:rFonts w:eastAsia="Times New Roman"/>
                <w:sz w:val="20"/>
                <w:szCs w:val="20"/>
              </w:rPr>
            </w:pPr>
          </w:p>
        </w:tc>
        <w:tc>
          <w:tcPr>
            <w:tcW w:w="600" w:type="pct"/>
            <w:vAlign w:val="center"/>
            <w:hideMark/>
          </w:tcPr>
          <w:p w14:paraId="521B5428" w14:textId="77777777" w:rsidR="00000000" w:rsidRDefault="00D02D61">
            <w:pPr>
              <w:rPr>
                <w:rFonts w:eastAsia="Times New Roman"/>
                <w:sz w:val="20"/>
                <w:szCs w:val="20"/>
              </w:rPr>
            </w:pPr>
          </w:p>
        </w:tc>
        <w:tc>
          <w:tcPr>
            <w:tcW w:w="50" w:type="pct"/>
            <w:vAlign w:val="center"/>
            <w:hideMark/>
          </w:tcPr>
          <w:p w14:paraId="7D78600A" w14:textId="77777777" w:rsidR="00000000" w:rsidRDefault="00D02D61">
            <w:pPr>
              <w:rPr>
                <w:rFonts w:eastAsia="Times New Roman"/>
                <w:sz w:val="20"/>
                <w:szCs w:val="20"/>
              </w:rPr>
            </w:pPr>
          </w:p>
        </w:tc>
      </w:tr>
      <w:tr w:rsidR="00000000" w14:paraId="2790C092" w14:textId="77777777">
        <w:trPr>
          <w:divId w:val="1196967758"/>
        </w:trPr>
        <w:tc>
          <w:tcPr>
            <w:tcW w:w="0" w:type="auto"/>
            <w:tcMar>
              <w:top w:w="30" w:type="dxa"/>
              <w:left w:w="30" w:type="dxa"/>
              <w:bottom w:w="30" w:type="dxa"/>
              <w:right w:w="30" w:type="dxa"/>
            </w:tcMar>
            <w:hideMark/>
          </w:tcPr>
          <w:p w14:paraId="16E27B2F" w14:textId="77777777" w:rsidR="00000000" w:rsidRDefault="00D02D61">
            <w:pPr>
              <w:rPr>
                <w:rFonts w:eastAsia="Times New Roman"/>
                <w:sz w:val="20"/>
                <w:szCs w:val="20"/>
              </w:rPr>
            </w:pPr>
            <w:r>
              <w:rPr>
                <w:rFonts w:ascii="inherit" w:eastAsia="Times New Roman" w:hAnsi="inherit"/>
                <w:sz w:val="20"/>
                <w:szCs w:val="20"/>
              </w:rPr>
              <w:t>Obligation assumptions as of:</w:t>
            </w:r>
          </w:p>
        </w:tc>
        <w:tc>
          <w:tcPr>
            <w:tcW w:w="0" w:type="auto"/>
            <w:gridSpan w:val="2"/>
            <w:tcBorders>
              <w:bottom w:val="single" w:sz="6" w:space="0" w:color="000000"/>
            </w:tcBorders>
            <w:tcMar>
              <w:top w:w="30" w:type="dxa"/>
              <w:left w:w="30" w:type="dxa"/>
              <w:bottom w:w="30" w:type="dxa"/>
              <w:right w:w="30" w:type="dxa"/>
            </w:tcMar>
            <w:vAlign w:val="bottom"/>
            <w:hideMark/>
          </w:tcPr>
          <w:p w14:paraId="099C7B44"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5331943A" w14:textId="77777777" w:rsidR="00000000" w:rsidRDefault="00D02D61">
            <w:pPr>
              <w:divId w:val="1217625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105B93"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c>
          <w:tcPr>
            <w:tcW w:w="0" w:type="auto"/>
            <w:tcMar>
              <w:top w:w="30" w:type="dxa"/>
              <w:left w:w="30" w:type="dxa"/>
              <w:bottom w:w="30" w:type="dxa"/>
              <w:right w:w="30" w:type="dxa"/>
            </w:tcMar>
            <w:vAlign w:val="bottom"/>
            <w:hideMark/>
          </w:tcPr>
          <w:p w14:paraId="7E95DC75" w14:textId="77777777" w:rsidR="00000000" w:rsidRDefault="00D02D61">
            <w:pPr>
              <w:divId w:val="781415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376E56" w14:textId="77777777" w:rsidR="00000000" w:rsidRDefault="00D02D61">
            <w:pPr>
              <w:divId w:val="1088696910"/>
              <w:rPr>
                <w:rFonts w:eastAsia="Times New Roman"/>
                <w:sz w:val="20"/>
                <w:szCs w:val="20"/>
              </w:rPr>
            </w:pPr>
            <w:r>
              <w:rPr>
                <w:rFonts w:ascii="inherit" w:eastAsia="Times New Roman" w:hAnsi="inherit"/>
                <w:sz w:val="20"/>
                <w:szCs w:val="20"/>
              </w:rPr>
              <w:t> </w:t>
            </w:r>
          </w:p>
        </w:tc>
      </w:tr>
      <w:tr w:rsidR="00000000" w14:paraId="4A64A39A" w14:textId="77777777">
        <w:trPr>
          <w:divId w:val="1196967758"/>
        </w:trPr>
        <w:tc>
          <w:tcPr>
            <w:tcW w:w="0" w:type="auto"/>
            <w:shd w:val="clear" w:color="auto" w:fill="CCEEFF"/>
            <w:tcMar>
              <w:top w:w="30" w:type="dxa"/>
              <w:left w:w="180" w:type="dxa"/>
              <w:bottom w:w="30" w:type="dxa"/>
              <w:right w:w="30" w:type="dxa"/>
            </w:tcMar>
            <w:hideMark/>
          </w:tcPr>
          <w:p w14:paraId="77386705" w14:textId="77777777" w:rsidR="00000000" w:rsidRDefault="00D02D61">
            <w:pPr>
              <w:rPr>
                <w:rFonts w:eastAsia="Times New Roman"/>
                <w:sz w:val="20"/>
                <w:szCs w:val="20"/>
              </w:rPr>
            </w:pPr>
            <w:r>
              <w:rPr>
                <w:rFonts w:ascii="inherit" w:eastAsia="Times New Roman" w:hAnsi="inherit"/>
                <w:sz w:val="20"/>
                <w:szCs w:val="20"/>
              </w:rPr>
              <w:t>Discount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D51DAE" w14:textId="77777777" w:rsidR="00000000" w:rsidRDefault="00D02D61">
            <w:pPr>
              <w:jc w:val="right"/>
              <w:rPr>
                <w:rFonts w:eastAsia="Times New Roman"/>
                <w:sz w:val="20"/>
                <w:szCs w:val="20"/>
              </w:rPr>
            </w:pPr>
            <w:r>
              <w:rPr>
                <w:rFonts w:ascii="inherit" w:eastAsia="Times New Roman" w:hAnsi="inherit"/>
                <w:sz w:val="20"/>
                <w:szCs w:val="20"/>
              </w:rPr>
              <w:t>3.21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FE0879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BE4422" w14:textId="77777777" w:rsidR="00000000" w:rsidRDefault="00D02D61">
            <w:pPr>
              <w:divId w:val="1876429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48A07F" w14:textId="77777777" w:rsidR="00000000" w:rsidRDefault="00D02D61">
            <w:pPr>
              <w:jc w:val="right"/>
              <w:rPr>
                <w:rFonts w:eastAsia="Times New Roman"/>
                <w:sz w:val="20"/>
                <w:szCs w:val="20"/>
              </w:rPr>
            </w:pPr>
            <w:r>
              <w:rPr>
                <w:rFonts w:ascii="inherit" w:eastAsia="Times New Roman" w:hAnsi="inherit"/>
                <w:sz w:val="20"/>
                <w:szCs w:val="20"/>
              </w:rPr>
              <w:t>3.99</w:t>
            </w:r>
          </w:p>
        </w:tc>
        <w:tc>
          <w:tcPr>
            <w:tcW w:w="0" w:type="auto"/>
            <w:shd w:val="clear" w:color="auto" w:fill="CCEEFF"/>
            <w:tcMar>
              <w:top w:w="30" w:type="dxa"/>
              <w:left w:w="0" w:type="dxa"/>
              <w:bottom w:w="30" w:type="dxa"/>
              <w:right w:w="30" w:type="dxa"/>
            </w:tcMar>
            <w:vAlign w:val="bottom"/>
            <w:hideMark/>
          </w:tcPr>
          <w:p w14:paraId="6E42014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38C6A7" w14:textId="77777777" w:rsidR="00000000" w:rsidRDefault="00D02D61">
            <w:pPr>
              <w:divId w:val="1451129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E29F339" w14:textId="77777777" w:rsidR="00000000" w:rsidRDefault="00D02D61">
            <w:pPr>
              <w:divId w:val="70201938"/>
              <w:rPr>
                <w:rFonts w:eastAsia="Times New Roman"/>
                <w:sz w:val="20"/>
                <w:szCs w:val="20"/>
              </w:rPr>
            </w:pPr>
            <w:r>
              <w:rPr>
                <w:rFonts w:ascii="inherit" w:eastAsia="Times New Roman" w:hAnsi="inherit"/>
                <w:sz w:val="20"/>
                <w:szCs w:val="20"/>
              </w:rPr>
              <w:t> </w:t>
            </w:r>
          </w:p>
        </w:tc>
      </w:tr>
      <w:tr w:rsidR="00000000" w14:paraId="22284D63" w14:textId="77777777">
        <w:trPr>
          <w:divId w:val="1196967758"/>
        </w:trPr>
        <w:tc>
          <w:tcPr>
            <w:tcW w:w="0" w:type="auto"/>
            <w:tcMar>
              <w:top w:w="30" w:type="dxa"/>
              <w:left w:w="180" w:type="dxa"/>
              <w:bottom w:w="30" w:type="dxa"/>
              <w:right w:w="30" w:type="dxa"/>
            </w:tcMar>
            <w:hideMark/>
          </w:tcPr>
          <w:p w14:paraId="11E5393E" w14:textId="77777777" w:rsidR="00000000" w:rsidRDefault="00D02D61">
            <w:pPr>
              <w:rPr>
                <w:rFonts w:eastAsia="Times New Roman"/>
                <w:sz w:val="20"/>
                <w:szCs w:val="20"/>
              </w:rPr>
            </w:pPr>
            <w:r>
              <w:rPr>
                <w:rFonts w:ascii="inherit" w:eastAsia="Times New Roman" w:hAnsi="inherit"/>
                <w:sz w:val="20"/>
                <w:szCs w:val="20"/>
              </w:rPr>
              <w:t>Rate of future compensation increase</w:t>
            </w:r>
          </w:p>
        </w:tc>
        <w:tc>
          <w:tcPr>
            <w:tcW w:w="0" w:type="auto"/>
            <w:tcMar>
              <w:top w:w="30" w:type="dxa"/>
              <w:left w:w="30" w:type="dxa"/>
              <w:bottom w:w="30" w:type="dxa"/>
              <w:right w:w="0" w:type="dxa"/>
            </w:tcMar>
            <w:vAlign w:val="bottom"/>
            <w:hideMark/>
          </w:tcPr>
          <w:p w14:paraId="21D1C163" w14:textId="77777777" w:rsidR="00000000" w:rsidRDefault="00D02D61">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06F4BFD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7082E1" w14:textId="77777777" w:rsidR="00000000" w:rsidRDefault="00D02D61">
            <w:pPr>
              <w:divId w:val="214396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59E188" w14:textId="77777777" w:rsidR="00000000" w:rsidRDefault="00D02D61">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742DF88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A4DA0B" w14:textId="77777777" w:rsidR="00000000" w:rsidRDefault="00D02D61">
            <w:pPr>
              <w:divId w:val="1481577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4DA10E" w14:textId="77777777" w:rsidR="00000000" w:rsidRDefault="00D02D61">
            <w:pPr>
              <w:divId w:val="2116363783"/>
              <w:rPr>
                <w:rFonts w:eastAsia="Times New Roman"/>
                <w:sz w:val="20"/>
                <w:szCs w:val="20"/>
              </w:rPr>
            </w:pPr>
            <w:r>
              <w:rPr>
                <w:rFonts w:ascii="inherit" w:eastAsia="Times New Roman" w:hAnsi="inherit"/>
                <w:sz w:val="20"/>
                <w:szCs w:val="20"/>
              </w:rPr>
              <w:t> </w:t>
            </w:r>
          </w:p>
        </w:tc>
      </w:tr>
      <w:tr w:rsidR="00000000" w14:paraId="6211194B" w14:textId="77777777">
        <w:trPr>
          <w:divId w:val="1196967758"/>
        </w:trPr>
        <w:tc>
          <w:tcPr>
            <w:tcW w:w="0" w:type="auto"/>
            <w:shd w:val="clear" w:color="auto" w:fill="CCEEFF"/>
            <w:tcMar>
              <w:top w:w="30" w:type="dxa"/>
              <w:left w:w="30" w:type="dxa"/>
              <w:bottom w:w="30" w:type="dxa"/>
              <w:right w:w="30" w:type="dxa"/>
            </w:tcMar>
            <w:vAlign w:val="bottom"/>
            <w:hideMark/>
          </w:tcPr>
          <w:p w14:paraId="7F2D8463" w14:textId="77777777" w:rsidR="00000000" w:rsidRDefault="00D02D61">
            <w:pPr>
              <w:divId w:val="2044212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03CB75D" w14:textId="77777777" w:rsidR="00000000" w:rsidRDefault="00D02D61">
            <w:pPr>
              <w:divId w:val="1190338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5325C2" w14:textId="77777777" w:rsidR="00000000" w:rsidRDefault="00D02D61">
            <w:pPr>
              <w:divId w:val="702554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4DC3515" w14:textId="77777777" w:rsidR="00000000" w:rsidRDefault="00D02D61">
            <w:pPr>
              <w:divId w:val="1304188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D238D" w14:textId="77777777" w:rsidR="00000000" w:rsidRDefault="00D02D61">
            <w:pPr>
              <w:divId w:val="396319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A797F30" w14:textId="77777777" w:rsidR="00000000" w:rsidRDefault="00D02D61">
            <w:pPr>
              <w:divId w:val="265772615"/>
              <w:rPr>
                <w:rFonts w:eastAsia="Times New Roman"/>
                <w:sz w:val="20"/>
                <w:szCs w:val="20"/>
              </w:rPr>
            </w:pPr>
            <w:r>
              <w:rPr>
                <w:rFonts w:ascii="inherit" w:eastAsia="Times New Roman" w:hAnsi="inherit"/>
                <w:sz w:val="20"/>
                <w:szCs w:val="20"/>
              </w:rPr>
              <w:t> </w:t>
            </w:r>
          </w:p>
        </w:tc>
      </w:tr>
      <w:tr w:rsidR="00000000" w14:paraId="1C017F81" w14:textId="77777777">
        <w:trPr>
          <w:divId w:val="1196967758"/>
        </w:trPr>
        <w:tc>
          <w:tcPr>
            <w:tcW w:w="0" w:type="auto"/>
            <w:tcMar>
              <w:top w:w="30" w:type="dxa"/>
              <w:left w:w="30" w:type="dxa"/>
              <w:bottom w:w="30" w:type="dxa"/>
              <w:right w:w="30" w:type="dxa"/>
            </w:tcMar>
            <w:hideMark/>
          </w:tcPr>
          <w:p w14:paraId="45044FAD" w14:textId="77777777" w:rsidR="00000000" w:rsidRDefault="00D02D61">
            <w:pPr>
              <w:rPr>
                <w:rFonts w:eastAsia="Times New Roman"/>
                <w:sz w:val="20"/>
                <w:szCs w:val="20"/>
              </w:rPr>
            </w:pPr>
            <w:r>
              <w:rPr>
                <w:rFonts w:ascii="inherit" w:eastAsia="Times New Roman" w:hAnsi="inherit"/>
                <w:sz w:val="20"/>
                <w:szCs w:val="20"/>
              </w:rPr>
              <w:t>Cost assumptions for fiscal year:</w:t>
            </w:r>
          </w:p>
        </w:tc>
        <w:tc>
          <w:tcPr>
            <w:tcW w:w="0" w:type="auto"/>
            <w:gridSpan w:val="2"/>
            <w:tcBorders>
              <w:bottom w:val="single" w:sz="6" w:space="0" w:color="000000"/>
            </w:tcBorders>
            <w:tcMar>
              <w:top w:w="30" w:type="dxa"/>
              <w:left w:w="30" w:type="dxa"/>
              <w:bottom w:w="30" w:type="dxa"/>
              <w:right w:w="30" w:type="dxa"/>
            </w:tcMar>
            <w:vAlign w:val="bottom"/>
            <w:hideMark/>
          </w:tcPr>
          <w:p w14:paraId="51717C3C"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9B7E237" w14:textId="77777777" w:rsidR="00000000" w:rsidRDefault="00D02D61">
            <w:pPr>
              <w:divId w:val="2010251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6E1857"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0A8C2EF" w14:textId="77777777" w:rsidR="00000000" w:rsidRDefault="00D02D61">
            <w:pPr>
              <w:divId w:val="765423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54B1215"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01126D80" w14:textId="77777777">
        <w:trPr>
          <w:divId w:val="1196967758"/>
        </w:trPr>
        <w:tc>
          <w:tcPr>
            <w:tcW w:w="0" w:type="auto"/>
            <w:shd w:val="clear" w:color="auto" w:fill="CCEEFF"/>
            <w:tcMar>
              <w:top w:w="30" w:type="dxa"/>
              <w:left w:w="180" w:type="dxa"/>
              <w:bottom w:w="30" w:type="dxa"/>
              <w:right w:w="30" w:type="dxa"/>
            </w:tcMar>
            <w:hideMark/>
          </w:tcPr>
          <w:p w14:paraId="00854378" w14:textId="77777777" w:rsidR="00000000" w:rsidRDefault="00D02D61">
            <w:pPr>
              <w:rPr>
                <w:rFonts w:eastAsia="Times New Roman"/>
                <w:sz w:val="20"/>
                <w:szCs w:val="20"/>
              </w:rPr>
            </w:pPr>
            <w:r>
              <w:rPr>
                <w:rFonts w:ascii="inherit" w:eastAsia="Times New Roman" w:hAnsi="inherit"/>
                <w:sz w:val="20"/>
                <w:szCs w:val="20"/>
              </w:rPr>
              <w:t>Discount rate to determine service cost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14:paraId="137A10A3" w14:textId="77777777" w:rsidR="00000000" w:rsidRDefault="00D02D61">
            <w:pPr>
              <w:jc w:val="right"/>
              <w:rPr>
                <w:rFonts w:eastAsia="Times New Roman"/>
                <w:sz w:val="20"/>
                <w:szCs w:val="20"/>
              </w:rPr>
            </w:pPr>
            <w:r>
              <w:rPr>
                <w:rFonts w:ascii="inherit" w:eastAsia="Times New Roman" w:hAnsi="inherit"/>
                <w:sz w:val="20"/>
                <w:szCs w:val="20"/>
              </w:rPr>
              <w:t>4.14</w:t>
            </w:r>
          </w:p>
        </w:tc>
        <w:tc>
          <w:tcPr>
            <w:tcW w:w="0" w:type="auto"/>
            <w:shd w:val="clear" w:color="auto" w:fill="CCEEFF"/>
            <w:tcMar>
              <w:top w:w="30" w:type="dxa"/>
              <w:left w:w="0" w:type="dxa"/>
              <w:bottom w:w="30" w:type="dxa"/>
              <w:right w:w="30" w:type="dxa"/>
            </w:tcMar>
            <w:vAlign w:val="bottom"/>
            <w:hideMark/>
          </w:tcPr>
          <w:p w14:paraId="4CDCFFF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54F917" w14:textId="77777777" w:rsidR="00000000" w:rsidRDefault="00D02D61">
            <w:pPr>
              <w:divId w:val="2060127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E4D2A7" w14:textId="77777777" w:rsidR="00000000" w:rsidRDefault="00D02D61">
            <w:pPr>
              <w:jc w:val="right"/>
              <w:rPr>
                <w:rFonts w:eastAsia="Times New Roman"/>
                <w:sz w:val="20"/>
                <w:szCs w:val="20"/>
              </w:rPr>
            </w:pPr>
            <w:r>
              <w:rPr>
                <w:rFonts w:ascii="inherit" w:eastAsia="Times New Roman" w:hAnsi="inherit"/>
                <w:sz w:val="20"/>
                <w:szCs w:val="20"/>
              </w:rPr>
              <w:t>3.62</w:t>
            </w:r>
          </w:p>
        </w:tc>
        <w:tc>
          <w:tcPr>
            <w:tcW w:w="0" w:type="auto"/>
            <w:shd w:val="clear" w:color="auto" w:fill="CCEEFF"/>
            <w:tcMar>
              <w:top w:w="30" w:type="dxa"/>
              <w:left w:w="0" w:type="dxa"/>
              <w:bottom w:w="30" w:type="dxa"/>
              <w:right w:w="30" w:type="dxa"/>
            </w:tcMar>
            <w:vAlign w:val="bottom"/>
            <w:hideMark/>
          </w:tcPr>
          <w:p w14:paraId="60722EB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7687A9" w14:textId="77777777" w:rsidR="00000000" w:rsidRDefault="00D02D61">
            <w:pPr>
              <w:divId w:val="435446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3F10D2" w14:textId="77777777" w:rsidR="00000000" w:rsidRDefault="00D02D61">
            <w:pPr>
              <w:jc w:val="right"/>
              <w:rPr>
                <w:rFonts w:eastAsia="Times New Roman"/>
                <w:sz w:val="20"/>
                <w:szCs w:val="20"/>
              </w:rPr>
            </w:pPr>
            <w:r>
              <w:rPr>
                <w:rFonts w:ascii="inherit" w:eastAsia="Times New Roman" w:hAnsi="inherit"/>
                <w:sz w:val="20"/>
                <w:szCs w:val="20"/>
              </w:rPr>
              <w:t>3.52</w:t>
            </w:r>
          </w:p>
        </w:tc>
        <w:tc>
          <w:tcPr>
            <w:tcW w:w="0" w:type="auto"/>
            <w:shd w:val="clear" w:color="auto" w:fill="CCEEFF"/>
            <w:tcMar>
              <w:top w:w="30" w:type="dxa"/>
              <w:left w:w="0" w:type="dxa"/>
              <w:bottom w:w="30" w:type="dxa"/>
              <w:right w:w="30" w:type="dxa"/>
            </w:tcMar>
            <w:vAlign w:val="bottom"/>
            <w:hideMark/>
          </w:tcPr>
          <w:p w14:paraId="43752B7F" w14:textId="77777777" w:rsidR="00000000" w:rsidRDefault="00D02D61">
            <w:pPr>
              <w:rPr>
                <w:rFonts w:eastAsia="Times New Roman"/>
                <w:sz w:val="20"/>
                <w:szCs w:val="20"/>
              </w:rPr>
            </w:pPr>
            <w:r>
              <w:rPr>
                <w:rFonts w:ascii="inherit" w:eastAsia="Times New Roman" w:hAnsi="inherit"/>
                <w:sz w:val="20"/>
                <w:szCs w:val="20"/>
              </w:rPr>
              <w:t>%</w:t>
            </w:r>
          </w:p>
        </w:tc>
      </w:tr>
      <w:tr w:rsidR="00000000" w14:paraId="6610DFF7" w14:textId="77777777">
        <w:trPr>
          <w:divId w:val="1196967758"/>
        </w:trPr>
        <w:tc>
          <w:tcPr>
            <w:tcW w:w="0" w:type="auto"/>
            <w:tcMar>
              <w:top w:w="30" w:type="dxa"/>
              <w:left w:w="180" w:type="dxa"/>
              <w:bottom w:w="30" w:type="dxa"/>
              <w:right w:w="30" w:type="dxa"/>
            </w:tcMar>
            <w:hideMark/>
          </w:tcPr>
          <w:p w14:paraId="3AFF6A1E" w14:textId="77777777" w:rsidR="00000000" w:rsidRDefault="00D02D61">
            <w:pPr>
              <w:rPr>
                <w:rFonts w:eastAsia="Times New Roman"/>
                <w:sz w:val="20"/>
                <w:szCs w:val="20"/>
              </w:rPr>
            </w:pPr>
            <w:r>
              <w:rPr>
                <w:rFonts w:ascii="inherit" w:eastAsia="Times New Roman" w:hAnsi="inherit"/>
                <w:sz w:val="20"/>
                <w:szCs w:val="20"/>
              </w:rPr>
              <w:t>Discount rate to determine interest cost</w:t>
            </w:r>
          </w:p>
        </w:tc>
        <w:tc>
          <w:tcPr>
            <w:tcW w:w="0" w:type="auto"/>
            <w:tcMar>
              <w:top w:w="30" w:type="dxa"/>
              <w:left w:w="30" w:type="dxa"/>
              <w:bottom w:w="30" w:type="dxa"/>
              <w:right w:w="0" w:type="dxa"/>
            </w:tcMar>
            <w:vAlign w:val="bottom"/>
            <w:hideMark/>
          </w:tcPr>
          <w:p w14:paraId="7396D797" w14:textId="77777777" w:rsidR="00000000" w:rsidRDefault="00D02D61">
            <w:pPr>
              <w:jc w:val="right"/>
              <w:rPr>
                <w:rFonts w:eastAsia="Times New Roman"/>
                <w:sz w:val="20"/>
                <w:szCs w:val="20"/>
              </w:rPr>
            </w:pPr>
            <w:r>
              <w:rPr>
                <w:rFonts w:ascii="inherit" w:eastAsia="Times New Roman" w:hAnsi="inherit"/>
                <w:sz w:val="20"/>
                <w:szCs w:val="20"/>
              </w:rPr>
              <w:t>3.62</w:t>
            </w:r>
          </w:p>
        </w:tc>
        <w:tc>
          <w:tcPr>
            <w:tcW w:w="0" w:type="auto"/>
            <w:tcMar>
              <w:top w:w="30" w:type="dxa"/>
              <w:left w:w="0" w:type="dxa"/>
              <w:bottom w:w="30" w:type="dxa"/>
              <w:right w:w="30" w:type="dxa"/>
            </w:tcMar>
            <w:vAlign w:val="bottom"/>
            <w:hideMark/>
          </w:tcPr>
          <w:p w14:paraId="7CD9A73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F14126" w14:textId="77777777" w:rsidR="00000000" w:rsidRDefault="00D02D61">
            <w:pPr>
              <w:divId w:val="731775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5D29FD" w14:textId="77777777" w:rsidR="00000000" w:rsidRDefault="00D02D61">
            <w:pPr>
              <w:jc w:val="right"/>
              <w:rPr>
                <w:rFonts w:eastAsia="Times New Roman"/>
                <w:sz w:val="20"/>
                <w:szCs w:val="20"/>
              </w:rPr>
            </w:pPr>
            <w:r>
              <w:rPr>
                <w:rFonts w:ascii="inherit" w:eastAsia="Times New Roman" w:hAnsi="inherit"/>
                <w:sz w:val="20"/>
                <w:szCs w:val="20"/>
              </w:rPr>
              <w:t>3.04</w:t>
            </w:r>
          </w:p>
        </w:tc>
        <w:tc>
          <w:tcPr>
            <w:tcW w:w="0" w:type="auto"/>
            <w:tcMar>
              <w:top w:w="30" w:type="dxa"/>
              <w:left w:w="0" w:type="dxa"/>
              <w:bottom w:w="30" w:type="dxa"/>
              <w:right w:w="30" w:type="dxa"/>
            </w:tcMar>
            <w:vAlign w:val="bottom"/>
            <w:hideMark/>
          </w:tcPr>
          <w:p w14:paraId="6F20D14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09B975" w14:textId="77777777" w:rsidR="00000000" w:rsidRDefault="00D02D61">
            <w:pPr>
              <w:divId w:val="402528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1C928C" w14:textId="77777777" w:rsidR="00000000" w:rsidRDefault="00D02D61">
            <w:pPr>
              <w:jc w:val="right"/>
              <w:rPr>
                <w:rFonts w:eastAsia="Times New Roman"/>
                <w:sz w:val="20"/>
                <w:szCs w:val="20"/>
              </w:rPr>
            </w:pPr>
            <w:r>
              <w:rPr>
                <w:rFonts w:ascii="inherit" w:eastAsia="Times New Roman" w:hAnsi="inherit"/>
                <w:sz w:val="20"/>
                <w:szCs w:val="20"/>
              </w:rPr>
              <w:t>2.60</w:t>
            </w:r>
          </w:p>
        </w:tc>
        <w:tc>
          <w:tcPr>
            <w:tcW w:w="0" w:type="auto"/>
            <w:tcMar>
              <w:top w:w="30" w:type="dxa"/>
              <w:left w:w="0" w:type="dxa"/>
              <w:bottom w:w="30" w:type="dxa"/>
              <w:right w:w="30" w:type="dxa"/>
            </w:tcMar>
            <w:vAlign w:val="bottom"/>
            <w:hideMark/>
          </w:tcPr>
          <w:p w14:paraId="142EE4EC" w14:textId="77777777" w:rsidR="00000000" w:rsidRDefault="00D02D61">
            <w:pPr>
              <w:rPr>
                <w:rFonts w:eastAsia="Times New Roman"/>
                <w:sz w:val="20"/>
                <w:szCs w:val="20"/>
              </w:rPr>
            </w:pPr>
            <w:r>
              <w:rPr>
                <w:rFonts w:ascii="inherit" w:eastAsia="Times New Roman" w:hAnsi="inherit"/>
                <w:sz w:val="20"/>
                <w:szCs w:val="20"/>
              </w:rPr>
              <w:t>%</w:t>
            </w:r>
          </w:p>
        </w:tc>
      </w:tr>
      <w:tr w:rsidR="00000000" w14:paraId="407589D5" w14:textId="77777777">
        <w:trPr>
          <w:divId w:val="1196967758"/>
        </w:trPr>
        <w:tc>
          <w:tcPr>
            <w:tcW w:w="0" w:type="auto"/>
            <w:shd w:val="clear" w:color="auto" w:fill="CCEEFF"/>
            <w:tcMar>
              <w:top w:w="30" w:type="dxa"/>
              <w:left w:w="180" w:type="dxa"/>
              <w:bottom w:w="30" w:type="dxa"/>
              <w:right w:w="30" w:type="dxa"/>
            </w:tcMar>
            <w:hideMark/>
          </w:tcPr>
          <w:p w14:paraId="306CE358" w14:textId="77777777" w:rsidR="00000000" w:rsidRDefault="00D02D61">
            <w:pPr>
              <w:rPr>
                <w:rFonts w:eastAsia="Times New Roman"/>
                <w:sz w:val="20"/>
                <w:szCs w:val="20"/>
              </w:rPr>
            </w:pPr>
            <w:r>
              <w:rPr>
                <w:rFonts w:ascii="inherit" w:eastAsia="Times New Roman" w:hAnsi="inherit"/>
                <w:sz w:val="20"/>
                <w:szCs w:val="20"/>
              </w:rPr>
              <w:t>Rate of future compensation increase</w:t>
            </w:r>
          </w:p>
        </w:tc>
        <w:tc>
          <w:tcPr>
            <w:tcW w:w="0" w:type="auto"/>
            <w:shd w:val="clear" w:color="auto" w:fill="CCEEFF"/>
            <w:tcMar>
              <w:top w:w="30" w:type="dxa"/>
              <w:left w:w="30" w:type="dxa"/>
              <w:bottom w:w="30" w:type="dxa"/>
              <w:right w:w="0" w:type="dxa"/>
            </w:tcMar>
            <w:vAlign w:val="bottom"/>
            <w:hideMark/>
          </w:tcPr>
          <w:p w14:paraId="5C5A6DED" w14:textId="77777777" w:rsidR="00000000" w:rsidRDefault="00D02D61">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14:paraId="1437F77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D45F4" w14:textId="77777777" w:rsidR="00000000" w:rsidRDefault="00D02D61">
            <w:pPr>
              <w:divId w:val="1943026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11848B" w14:textId="77777777" w:rsidR="00000000" w:rsidRDefault="00D02D61">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14:paraId="5316BF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55C4B" w14:textId="77777777" w:rsidR="00000000" w:rsidRDefault="00D02D61">
            <w:pPr>
              <w:divId w:val="1219513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728568" w14:textId="77777777" w:rsidR="00000000" w:rsidRDefault="00D02D61">
            <w:pPr>
              <w:jc w:val="right"/>
              <w:rPr>
                <w:rFonts w:eastAsia="Times New Roman"/>
                <w:sz w:val="20"/>
                <w:szCs w:val="20"/>
              </w:rPr>
            </w:pPr>
            <w:r>
              <w:rPr>
                <w:rFonts w:ascii="inherit" w:eastAsia="Times New Roman" w:hAnsi="inherit"/>
                <w:sz w:val="20"/>
                <w:szCs w:val="20"/>
              </w:rPr>
              <w:t>N/A</w:t>
            </w:r>
          </w:p>
        </w:tc>
        <w:tc>
          <w:tcPr>
            <w:tcW w:w="0" w:type="auto"/>
            <w:shd w:val="clear" w:color="auto" w:fill="CCEEFF"/>
            <w:vAlign w:val="bottom"/>
            <w:hideMark/>
          </w:tcPr>
          <w:p w14:paraId="7474D0A7" w14:textId="77777777" w:rsidR="00000000" w:rsidRDefault="00D02D61">
            <w:pPr>
              <w:rPr>
                <w:rFonts w:eastAsia="Times New Roman"/>
                <w:sz w:val="20"/>
                <w:szCs w:val="20"/>
              </w:rPr>
            </w:pPr>
          </w:p>
        </w:tc>
      </w:tr>
    </w:tbl>
    <w:p w14:paraId="78359142" w14:textId="77777777" w:rsidR="00000000" w:rsidRDefault="00D02D61">
      <w:pPr>
        <w:spacing w:line="288" w:lineRule="auto"/>
        <w:divId w:val="638537680"/>
        <w:rPr>
          <w:rFonts w:eastAsia="Times New Roman"/>
          <w:sz w:val="20"/>
          <w:szCs w:val="20"/>
        </w:rPr>
      </w:pPr>
    </w:p>
    <w:p w14:paraId="3A128BDC" w14:textId="77777777" w:rsidR="00000000" w:rsidRDefault="00D02D61">
      <w:pPr>
        <w:spacing w:line="288" w:lineRule="auto"/>
        <w:ind w:firstLine="480"/>
        <w:divId w:val="1896117408"/>
        <w:rPr>
          <w:rFonts w:eastAsia="Times New Roman"/>
          <w:sz w:val="20"/>
          <w:szCs w:val="20"/>
        </w:rPr>
      </w:pPr>
      <w:r>
        <w:rPr>
          <w:rFonts w:ascii="inherit" w:eastAsia="Times New Roman" w:hAnsi="inherit"/>
          <w:sz w:val="20"/>
          <w:szCs w:val="20"/>
        </w:rPr>
        <w:t>The expected long-term rate of return on plan assets reflects the expected returns for each major asset class in which the plans invest, the weight of each asset class in the strategic allocation, the correlations among asset classes and their expected vol</w:t>
      </w:r>
      <w:r>
        <w:rPr>
          <w:rFonts w:ascii="inherit" w:eastAsia="Times New Roman" w:hAnsi="inherit"/>
          <w:sz w:val="20"/>
          <w:szCs w:val="20"/>
        </w:rPr>
        <w:t>atilities. Our expected rate of return on plan assets is estimated by evaluating both historical returns and estimates of future returns. Specifically, the determination of the expected long-term rate of return takes into consideration: (1) the plan’s actu</w:t>
      </w:r>
      <w:r>
        <w:rPr>
          <w:rFonts w:ascii="inherit" w:eastAsia="Times New Roman" w:hAnsi="inherit"/>
          <w:sz w:val="20"/>
          <w:szCs w:val="20"/>
        </w:rPr>
        <w:t>al historical annual return on assets over the past</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20- and</w:t>
      </w:r>
      <w:r>
        <w:rPr>
          <w:rFonts w:ascii="inherit" w:eastAsia="Times New Roman" w:hAnsi="inherit"/>
          <w:sz w:val="20"/>
          <w:szCs w:val="20"/>
        </w:rPr>
        <w:t xml:space="preserve"> </w:t>
      </w:r>
      <w:r>
        <w:rPr>
          <w:rFonts w:ascii="inherit" w:eastAsia="Times New Roman" w:hAnsi="inherit"/>
          <w:sz w:val="20"/>
          <w:szCs w:val="20"/>
        </w:rPr>
        <w:t xml:space="preserve">25-year time periods, (2) historical broad market returns over long-term timeframes weighted by the plan’s strategic allocation, and (3) independent estimates of future long-term asset class </w:t>
      </w:r>
      <w:r>
        <w:rPr>
          <w:rFonts w:ascii="inherit" w:eastAsia="Times New Roman" w:hAnsi="inherit"/>
          <w:sz w:val="20"/>
          <w:szCs w:val="20"/>
        </w:rPr>
        <w:t>returns, weighted by the plan’s strategic allocation. Based on this approach, the long-term annual rate of return on assets is estimated at</w:t>
      </w:r>
      <w:r>
        <w:rPr>
          <w:rFonts w:ascii="inherit" w:eastAsia="Times New Roman" w:hAnsi="inherit"/>
          <w:sz w:val="20"/>
          <w:szCs w:val="20"/>
        </w:rPr>
        <w:t xml:space="preserve"> </w:t>
      </w:r>
      <w:r>
        <w:rPr>
          <w:rFonts w:ascii="inherit" w:eastAsia="Times New Roman" w:hAnsi="inherit"/>
          <w:sz w:val="20"/>
          <w:szCs w:val="20"/>
        </w:rPr>
        <w:t>7.75%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for the U.S. defined benefit plans. The weighted average long-term annual rat</w:t>
      </w:r>
      <w:r>
        <w:rPr>
          <w:rFonts w:ascii="inherit" w:eastAsia="Times New Roman" w:hAnsi="inherit"/>
          <w:sz w:val="20"/>
          <w:szCs w:val="20"/>
        </w:rPr>
        <w:t>e of return on assets for all defined benefit pension plans is estimated at</w:t>
      </w:r>
      <w:r>
        <w:rPr>
          <w:rFonts w:ascii="inherit" w:eastAsia="Times New Roman" w:hAnsi="inherit"/>
          <w:sz w:val="20"/>
          <w:szCs w:val="20"/>
        </w:rPr>
        <w:t xml:space="preserve"> </w:t>
      </w:r>
      <w:r>
        <w:rPr>
          <w:rFonts w:ascii="inherit" w:eastAsia="Times New Roman" w:hAnsi="inherit"/>
          <w:sz w:val="20"/>
          <w:szCs w:val="20"/>
        </w:rPr>
        <w:t>7.67%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Fiscal Transition Period. In fiscal</w:t>
      </w:r>
      <w:r>
        <w:rPr>
          <w:rFonts w:ascii="inherit" w:eastAsia="Times New Roman" w:hAnsi="inherit"/>
          <w:sz w:val="20"/>
          <w:szCs w:val="20"/>
        </w:rPr>
        <w:t xml:space="preserve"> </w:t>
      </w:r>
      <w:r>
        <w:rPr>
          <w:rFonts w:ascii="inherit" w:eastAsia="Times New Roman" w:hAnsi="inherit"/>
          <w:sz w:val="20"/>
          <w:szCs w:val="20"/>
        </w:rPr>
        <w:t>2019, we adopted updated mortality tables, which resulted in a decrease in the defined benefit plans’</w:t>
      </w:r>
      <w:r>
        <w:rPr>
          <w:rFonts w:ascii="inherit" w:eastAsia="Times New Roman" w:hAnsi="inherit"/>
          <w:sz w:val="20"/>
          <w:szCs w:val="20"/>
        </w:rPr>
        <w:t xml:space="preserve"> </w:t>
      </w:r>
      <w:r>
        <w:rPr>
          <w:rFonts w:ascii="inherit" w:eastAsia="Times New Roman" w:hAnsi="inherit"/>
          <w:sz w:val="20"/>
          <w:szCs w:val="20"/>
        </w:rPr>
        <w:t>projected benefit obligation</w:t>
      </w:r>
      <w:r>
        <w:rPr>
          <w:rFonts w:ascii="inherit" w:eastAsia="Times New Roman" w:hAnsi="inherit"/>
          <w:sz w:val="20"/>
          <w:szCs w:val="20"/>
        </w:rPr>
        <w:t xml:space="preserve">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estimated net periodic benefit cost beginning with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p>
    <w:p w14:paraId="748C4C90" w14:textId="77777777" w:rsidR="00000000" w:rsidRDefault="00D02D61">
      <w:pPr>
        <w:spacing w:line="288" w:lineRule="auto"/>
        <w:ind w:firstLine="480"/>
        <w:divId w:val="1347633267"/>
        <w:rPr>
          <w:rFonts w:eastAsia="Times New Roman"/>
          <w:sz w:val="20"/>
          <w:szCs w:val="20"/>
        </w:rPr>
      </w:pPr>
      <w:r>
        <w:rPr>
          <w:rFonts w:ascii="inherit" w:eastAsia="Times New Roman" w:hAnsi="inherit"/>
          <w:sz w:val="20"/>
          <w:szCs w:val="20"/>
        </w:rPr>
        <w:t>The assumed rate of future increases in the per capita cost of healthcare (the healthcare trend rate)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7.35%</w:t>
      </w:r>
      <w:r>
        <w:rPr>
          <w:rFonts w:ascii="inherit" w:eastAsia="Times New Roman" w:hAnsi="inherit"/>
          <w:sz w:val="20"/>
          <w:szCs w:val="20"/>
        </w:rPr>
        <w:t xml:space="preserve"> </w:t>
      </w:r>
      <w:r>
        <w:rPr>
          <w:rFonts w:ascii="inherit" w:eastAsia="Times New Roman" w:hAnsi="inherit"/>
          <w:sz w:val="20"/>
          <w:szCs w:val="20"/>
        </w:rPr>
        <w:t>for pre-age 65 benefi</w:t>
      </w:r>
      <w:r>
        <w:rPr>
          <w:rFonts w:ascii="inherit" w:eastAsia="Times New Roman" w:hAnsi="inherit"/>
          <w:sz w:val="20"/>
          <w:szCs w:val="20"/>
        </w:rPr>
        <w:t>ts and</w:t>
      </w:r>
      <w:r>
        <w:rPr>
          <w:rFonts w:ascii="inherit" w:eastAsia="Times New Roman" w:hAnsi="inherit"/>
          <w:sz w:val="20"/>
          <w:szCs w:val="20"/>
        </w:rPr>
        <w:t xml:space="preserve"> </w:t>
      </w:r>
      <w:r>
        <w:rPr>
          <w:rFonts w:ascii="inherit" w:eastAsia="Times New Roman" w:hAnsi="inherit"/>
          <w:sz w:val="20"/>
          <w:szCs w:val="20"/>
        </w:rPr>
        <w:t>6.85%</w:t>
      </w:r>
      <w:r>
        <w:rPr>
          <w:rFonts w:ascii="inherit" w:eastAsia="Times New Roman" w:hAnsi="inherit"/>
          <w:sz w:val="20"/>
          <w:szCs w:val="20"/>
        </w:rPr>
        <w:t xml:space="preserve"> </w:t>
      </w:r>
      <w:r>
        <w:rPr>
          <w:rFonts w:ascii="inherit" w:eastAsia="Times New Roman" w:hAnsi="inherit"/>
          <w:sz w:val="20"/>
          <w:szCs w:val="20"/>
        </w:rPr>
        <w:t>for post-age 65 benefits, decreasing ratably to</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in fiscal 2027. The corresponding assumed rate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is</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for pre-age 65 benefits and</w:t>
      </w:r>
      <w:r>
        <w:rPr>
          <w:rFonts w:ascii="inherit" w:eastAsia="Times New Roman" w:hAnsi="inherit"/>
          <w:sz w:val="20"/>
          <w:szCs w:val="20"/>
        </w:rPr>
        <w:t xml:space="preserve"> </w:t>
      </w:r>
      <w:r>
        <w:rPr>
          <w:rFonts w:ascii="inherit" w:eastAsia="Times New Roman" w:hAnsi="inherit"/>
          <w:sz w:val="20"/>
          <w:szCs w:val="20"/>
        </w:rPr>
        <w:t>6.55%</w:t>
      </w:r>
      <w:r>
        <w:rPr>
          <w:rFonts w:ascii="inherit" w:eastAsia="Times New Roman" w:hAnsi="inherit"/>
          <w:sz w:val="20"/>
          <w:szCs w:val="20"/>
        </w:rPr>
        <w:t xml:space="preserve"> </w:t>
      </w:r>
      <w:r>
        <w:rPr>
          <w:rFonts w:ascii="inherit" w:eastAsia="Times New Roman" w:hAnsi="inherit"/>
          <w:sz w:val="20"/>
          <w:szCs w:val="20"/>
        </w:rPr>
        <w:t>for post-age 65 benefits, decreasing ratably to</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in fiscal 20</w:t>
      </w:r>
      <w:r>
        <w:rPr>
          <w:rFonts w:ascii="inherit" w:eastAsia="Times New Roman" w:hAnsi="inherit"/>
          <w:sz w:val="20"/>
          <w:szCs w:val="20"/>
        </w:rPr>
        <w:t xml:space="preserve">28. Increasing or decreasing the healthcare cost trend rates by one percent per year would not have a material effect on the benefit obligation or the aggregate annual service and interest cost components. To the extent that actual experience differs from </w:t>
      </w:r>
      <w:r>
        <w:rPr>
          <w:rFonts w:ascii="inherit" w:eastAsia="Times New Roman" w:hAnsi="inherit"/>
          <w:sz w:val="20"/>
          <w:szCs w:val="20"/>
        </w:rPr>
        <w:t>these assumptions, the effect will be accumulated and generally amortized for each plan to the extent required over the estimated future life expectancy or, if applicable, the future working lifetime of the plan’s active participants.</w:t>
      </w:r>
    </w:p>
    <w:p w14:paraId="456221C1" w14:textId="77777777" w:rsidR="00000000" w:rsidRDefault="00D02D61">
      <w:pPr>
        <w:spacing w:line="288" w:lineRule="auto"/>
        <w:divId w:val="182979641"/>
        <w:rPr>
          <w:rFonts w:eastAsia="Times New Roman"/>
          <w:sz w:val="20"/>
          <w:szCs w:val="20"/>
        </w:rPr>
      </w:pPr>
      <w:r>
        <w:rPr>
          <w:rFonts w:ascii="inherit" w:eastAsia="Times New Roman" w:hAnsi="inherit"/>
          <w:b/>
          <w:bCs/>
          <w:sz w:val="20"/>
          <w:szCs w:val="20"/>
        </w:rPr>
        <w:t>Investment Policy</w:t>
      </w:r>
    </w:p>
    <w:p w14:paraId="60B5C340" w14:textId="77777777" w:rsidR="00000000" w:rsidRDefault="00D02D61">
      <w:pPr>
        <w:spacing w:line="288" w:lineRule="auto"/>
        <w:ind w:firstLine="480"/>
        <w:divId w:val="20210207"/>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investment strategy for managing defined benefit plan assets is to seek an optimal rate of return relative to an appropriate level of risk. We manage substantially all defined benefit plan assets on a commingled basis in a master investment trust. In maki</w:t>
      </w:r>
      <w:r>
        <w:rPr>
          <w:rFonts w:ascii="inherit" w:eastAsia="Times New Roman" w:hAnsi="inherit"/>
          <w:sz w:val="20"/>
          <w:szCs w:val="20"/>
        </w:rPr>
        <w:t>ng these asset allocation decisions, we take into account recent and expected returns and volatility of returns for each asset class, the expected correlation of returns among the different investments, as well as anticipated funding and cash flows. To enh</w:t>
      </w:r>
      <w:r>
        <w:rPr>
          <w:rFonts w:ascii="inherit" w:eastAsia="Times New Roman" w:hAnsi="inherit"/>
          <w:sz w:val="20"/>
          <w:szCs w:val="20"/>
        </w:rPr>
        <w:t>ance returns and mitigate risk, we diversify our investments by strategy, asset class, geography and sector and engage a large number of managers to gain broad exposure to the markets.</w:t>
      </w:r>
    </w:p>
    <w:p w14:paraId="38105BCC" w14:textId="77777777" w:rsidR="00000000" w:rsidRDefault="00D02D61">
      <w:pPr>
        <w:divId w:val="1628661553"/>
        <w:rPr>
          <w:rFonts w:eastAsia="Times New Roman"/>
          <w:sz w:val="20"/>
          <w:szCs w:val="20"/>
        </w:rPr>
      </w:pPr>
    </w:p>
    <w:p w14:paraId="669E6A03" w14:textId="77777777" w:rsidR="00000000" w:rsidRDefault="00D02D61">
      <w:pPr>
        <w:spacing w:line="288" w:lineRule="auto"/>
        <w:jc w:val="center"/>
        <w:divId w:val="1667516823"/>
        <w:rPr>
          <w:rFonts w:eastAsia="Times New Roman"/>
          <w:sz w:val="20"/>
          <w:szCs w:val="20"/>
        </w:rPr>
      </w:pPr>
      <w:r>
        <w:rPr>
          <w:rFonts w:ascii="inherit" w:eastAsia="Times New Roman" w:hAnsi="inherit"/>
          <w:sz w:val="20"/>
          <w:szCs w:val="20"/>
        </w:rPr>
        <w:t>95</w:t>
      </w:r>
    </w:p>
    <w:p w14:paraId="6655EB2D" w14:textId="77777777" w:rsidR="00000000" w:rsidRDefault="00D02D61">
      <w:pPr>
        <w:rPr>
          <w:rFonts w:eastAsia="Times New Roman"/>
          <w:sz w:val="20"/>
          <w:szCs w:val="20"/>
        </w:rPr>
      </w:pPr>
      <w:r>
        <w:rPr>
          <w:rFonts w:eastAsia="Times New Roman"/>
          <w:sz w:val="20"/>
          <w:szCs w:val="20"/>
        </w:rPr>
        <w:pict w14:anchorId="0FEF88F1">
          <v:rect id="_x0000_i1123" style="width:0;height:1.5pt" o:hralign="center" o:hrstd="t" o:hr="t" fillcolor="#a0a0a0" stroked="f"/>
        </w:pict>
      </w:r>
    </w:p>
    <w:p w14:paraId="092C0161" w14:textId="77777777" w:rsidR="00000000" w:rsidRDefault="00D02D61">
      <w:pPr>
        <w:divId w:val="1241791130"/>
        <w:rPr>
          <w:rFonts w:eastAsia="Times New Roman"/>
          <w:sz w:val="20"/>
          <w:szCs w:val="20"/>
        </w:rPr>
      </w:pPr>
    </w:p>
    <w:p w14:paraId="783DAC85" w14:textId="77777777" w:rsidR="00000000" w:rsidRDefault="00D02D61">
      <w:pPr>
        <w:spacing w:line="288" w:lineRule="auto"/>
        <w:ind w:firstLine="480"/>
        <w:divId w:val="747921654"/>
        <w:rPr>
          <w:rFonts w:eastAsia="Times New Roman"/>
          <w:sz w:val="20"/>
          <w:szCs w:val="20"/>
        </w:rPr>
      </w:pPr>
      <w:r>
        <w:rPr>
          <w:rFonts w:ascii="inherit" w:eastAsia="Times New Roman" w:hAnsi="inherit"/>
          <w:sz w:val="20"/>
          <w:szCs w:val="20"/>
        </w:rPr>
        <w:t>The following table provides</w:t>
      </w:r>
      <w:r>
        <w:rPr>
          <w:rFonts w:ascii="inherit" w:eastAsia="Times New Roman" w:hAnsi="inherit"/>
          <w:sz w:val="20"/>
          <w:szCs w:val="20"/>
        </w:rPr>
        <w:t xml:space="preserve"> the current strategic target asset allocation ranges by asset category:</w:t>
      </w:r>
    </w:p>
    <w:tbl>
      <w:tblPr>
        <w:tblW w:w="4902" w:type="pct"/>
        <w:tblCellMar>
          <w:left w:w="0" w:type="dxa"/>
          <w:right w:w="0" w:type="dxa"/>
        </w:tblCellMar>
        <w:tblLook w:val="04A0" w:firstRow="1" w:lastRow="0" w:firstColumn="1" w:lastColumn="0" w:noHBand="0" w:noVBand="1"/>
      </w:tblPr>
      <w:tblGrid>
        <w:gridCol w:w="6482"/>
        <w:gridCol w:w="457"/>
        <w:gridCol w:w="208"/>
        <w:gridCol w:w="457"/>
        <w:gridCol w:w="539"/>
      </w:tblGrid>
      <w:tr w:rsidR="00000000" w14:paraId="1A412B31" w14:textId="77777777">
        <w:trPr>
          <w:divId w:val="861746705"/>
        </w:trPr>
        <w:tc>
          <w:tcPr>
            <w:tcW w:w="0" w:type="auto"/>
            <w:gridSpan w:val="5"/>
            <w:vAlign w:val="center"/>
            <w:hideMark/>
          </w:tcPr>
          <w:p w14:paraId="711052B0" w14:textId="77777777" w:rsidR="00000000" w:rsidRDefault="00D02D61">
            <w:pPr>
              <w:spacing w:line="288" w:lineRule="auto"/>
              <w:ind w:firstLine="480"/>
              <w:rPr>
                <w:rFonts w:eastAsia="Times New Roman"/>
                <w:sz w:val="20"/>
                <w:szCs w:val="20"/>
              </w:rPr>
            </w:pPr>
          </w:p>
        </w:tc>
      </w:tr>
      <w:tr w:rsidR="00000000" w14:paraId="46AA2AD4" w14:textId="77777777">
        <w:trPr>
          <w:divId w:val="861746705"/>
        </w:trPr>
        <w:tc>
          <w:tcPr>
            <w:tcW w:w="4000" w:type="pct"/>
            <w:vAlign w:val="center"/>
            <w:hideMark/>
          </w:tcPr>
          <w:p w14:paraId="5122B703" w14:textId="77777777" w:rsidR="00000000" w:rsidRDefault="00D02D61">
            <w:pPr>
              <w:rPr>
                <w:rFonts w:eastAsia="Times New Roman"/>
                <w:sz w:val="20"/>
                <w:szCs w:val="20"/>
              </w:rPr>
            </w:pPr>
          </w:p>
        </w:tc>
        <w:tc>
          <w:tcPr>
            <w:tcW w:w="300" w:type="pct"/>
            <w:vAlign w:val="center"/>
            <w:hideMark/>
          </w:tcPr>
          <w:p w14:paraId="3BD3E17B" w14:textId="77777777" w:rsidR="00000000" w:rsidRDefault="00D02D61">
            <w:pPr>
              <w:rPr>
                <w:rFonts w:eastAsia="Times New Roman"/>
                <w:sz w:val="20"/>
                <w:szCs w:val="20"/>
              </w:rPr>
            </w:pPr>
          </w:p>
        </w:tc>
        <w:tc>
          <w:tcPr>
            <w:tcW w:w="50" w:type="pct"/>
            <w:vAlign w:val="center"/>
            <w:hideMark/>
          </w:tcPr>
          <w:p w14:paraId="4A7DFB08" w14:textId="77777777" w:rsidR="00000000" w:rsidRDefault="00D02D61">
            <w:pPr>
              <w:rPr>
                <w:rFonts w:eastAsia="Times New Roman"/>
                <w:sz w:val="20"/>
                <w:szCs w:val="20"/>
              </w:rPr>
            </w:pPr>
          </w:p>
        </w:tc>
        <w:tc>
          <w:tcPr>
            <w:tcW w:w="300" w:type="pct"/>
            <w:vAlign w:val="center"/>
            <w:hideMark/>
          </w:tcPr>
          <w:p w14:paraId="5E144975" w14:textId="77777777" w:rsidR="00000000" w:rsidRDefault="00D02D61">
            <w:pPr>
              <w:rPr>
                <w:rFonts w:eastAsia="Times New Roman"/>
                <w:sz w:val="20"/>
                <w:szCs w:val="20"/>
              </w:rPr>
            </w:pPr>
          </w:p>
        </w:tc>
        <w:tc>
          <w:tcPr>
            <w:tcW w:w="350" w:type="pct"/>
            <w:vAlign w:val="center"/>
            <w:hideMark/>
          </w:tcPr>
          <w:p w14:paraId="4B52E864" w14:textId="77777777" w:rsidR="00000000" w:rsidRDefault="00D02D61">
            <w:pPr>
              <w:rPr>
                <w:rFonts w:eastAsia="Times New Roman"/>
                <w:sz w:val="20"/>
                <w:szCs w:val="20"/>
              </w:rPr>
            </w:pPr>
          </w:p>
        </w:tc>
      </w:tr>
      <w:tr w:rsidR="00000000" w14:paraId="06686A2B" w14:textId="77777777">
        <w:trPr>
          <w:divId w:val="861746705"/>
        </w:trPr>
        <w:tc>
          <w:tcPr>
            <w:tcW w:w="0" w:type="auto"/>
            <w:tcMar>
              <w:top w:w="30" w:type="dxa"/>
              <w:left w:w="30" w:type="dxa"/>
              <w:bottom w:w="30" w:type="dxa"/>
              <w:right w:w="30" w:type="dxa"/>
            </w:tcMar>
            <w:vAlign w:val="bottom"/>
            <w:hideMark/>
          </w:tcPr>
          <w:p w14:paraId="0939F371"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4"/>
            <w:tcBorders>
              <w:bottom w:val="single" w:sz="6" w:space="0" w:color="000000"/>
            </w:tcBorders>
            <w:tcMar>
              <w:top w:w="30" w:type="dxa"/>
              <w:left w:w="30" w:type="dxa"/>
              <w:bottom w:w="30" w:type="dxa"/>
              <w:right w:w="0" w:type="dxa"/>
            </w:tcMar>
            <w:vAlign w:val="bottom"/>
            <w:hideMark/>
          </w:tcPr>
          <w:p w14:paraId="0F3CE329" w14:textId="77777777" w:rsidR="00000000" w:rsidRDefault="00D02D61">
            <w:pPr>
              <w:jc w:val="center"/>
              <w:rPr>
                <w:rFonts w:eastAsia="Times New Roman"/>
                <w:sz w:val="16"/>
                <w:szCs w:val="16"/>
              </w:rPr>
            </w:pPr>
            <w:r>
              <w:rPr>
                <w:rFonts w:ascii="inherit" w:eastAsia="Times New Roman" w:hAnsi="inherit"/>
                <w:b/>
                <w:bCs/>
                <w:sz w:val="16"/>
                <w:szCs w:val="16"/>
              </w:rPr>
              <w:t>Target Asset</w:t>
            </w:r>
          </w:p>
          <w:p w14:paraId="2DE35CB5" w14:textId="77777777" w:rsidR="00000000" w:rsidRDefault="00D02D61">
            <w:pPr>
              <w:jc w:val="center"/>
              <w:rPr>
                <w:rFonts w:eastAsia="Times New Roman"/>
                <w:sz w:val="16"/>
                <w:szCs w:val="16"/>
              </w:rPr>
            </w:pPr>
            <w:r>
              <w:rPr>
                <w:rFonts w:ascii="inherit" w:eastAsia="Times New Roman" w:hAnsi="inherit"/>
                <w:b/>
                <w:bCs/>
                <w:sz w:val="16"/>
                <w:szCs w:val="16"/>
              </w:rPr>
              <w:t>Allocation</w:t>
            </w:r>
          </w:p>
        </w:tc>
      </w:tr>
      <w:tr w:rsidR="00000000" w14:paraId="4F5947CF" w14:textId="77777777">
        <w:trPr>
          <w:divId w:val="861746705"/>
        </w:trPr>
        <w:tc>
          <w:tcPr>
            <w:tcW w:w="0" w:type="auto"/>
            <w:shd w:val="clear" w:color="auto" w:fill="CCEEFF"/>
            <w:tcMar>
              <w:top w:w="30" w:type="dxa"/>
              <w:left w:w="30" w:type="dxa"/>
              <w:bottom w:w="30" w:type="dxa"/>
              <w:right w:w="30" w:type="dxa"/>
            </w:tcMar>
            <w:hideMark/>
          </w:tcPr>
          <w:p w14:paraId="6EBDA200" w14:textId="77777777" w:rsidR="00000000" w:rsidRDefault="00D02D61">
            <w:pPr>
              <w:rPr>
                <w:rFonts w:eastAsia="Times New Roman"/>
                <w:sz w:val="20"/>
                <w:szCs w:val="20"/>
              </w:rPr>
            </w:pPr>
            <w:r>
              <w:rPr>
                <w:rFonts w:ascii="inherit" w:eastAsia="Times New Roman" w:hAnsi="inherit"/>
                <w:sz w:val="20"/>
                <w:szCs w:val="20"/>
              </w:rPr>
              <w:t>Equity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FCC48B" w14:textId="77777777" w:rsidR="00000000" w:rsidRDefault="00D02D61">
            <w:pPr>
              <w:jc w:val="right"/>
              <w:rPr>
                <w:rFonts w:eastAsia="Times New Roman"/>
                <w:sz w:val="20"/>
                <w:szCs w:val="20"/>
              </w:rPr>
            </w:pPr>
            <w:r>
              <w:rPr>
                <w:rFonts w:ascii="inherit" w:eastAsia="Times New Roman" w:hAnsi="inherit"/>
                <w:sz w:val="20"/>
                <w:szCs w:val="20"/>
              </w:rPr>
              <w:t>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0D141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C8791E" w14:textId="77777777" w:rsidR="00000000" w:rsidRDefault="00D02D61">
            <w:pPr>
              <w:jc w:val="cente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8DB47AB" w14:textId="77777777" w:rsidR="00000000" w:rsidRDefault="00D02D61">
            <w:pPr>
              <w:rPr>
                <w:rFonts w:eastAsia="Times New Roman"/>
                <w:sz w:val="20"/>
                <w:szCs w:val="20"/>
              </w:rPr>
            </w:pPr>
            <w:r>
              <w:rPr>
                <w:rFonts w:ascii="inherit" w:eastAsia="Times New Roman" w:hAnsi="inherit"/>
                <w:sz w:val="20"/>
                <w:szCs w:val="20"/>
              </w:rPr>
              <w:t>75%</w:t>
            </w:r>
          </w:p>
        </w:tc>
      </w:tr>
      <w:tr w:rsidR="00000000" w14:paraId="14780A16" w14:textId="77777777">
        <w:trPr>
          <w:divId w:val="861746705"/>
        </w:trPr>
        <w:tc>
          <w:tcPr>
            <w:tcW w:w="0" w:type="auto"/>
            <w:tcMar>
              <w:top w:w="30" w:type="dxa"/>
              <w:left w:w="30" w:type="dxa"/>
              <w:bottom w:w="30" w:type="dxa"/>
              <w:right w:w="30" w:type="dxa"/>
            </w:tcMar>
            <w:hideMark/>
          </w:tcPr>
          <w:p w14:paraId="2F249E20" w14:textId="77777777" w:rsidR="00000000" w:rsidRDefault="00D02D61">
            <w:pPr>
              <w:rPr>
                <w:rFonts w:eastAsia="Times New Roman"/>
                <w:sz w:val="20"/>
                <w:szCs w:val="20"/>
              </w:rPr>
            </w:pPr>
            <w:r>
              <w:rPr>
                <w:rFonts w:ascii="inherit" w:eastAsia="Times New Roman" w:hAnsi="inherit"/>
                <w:sz w:val="20"/>
                <w:szCs w:val="20"/>
              </w:rPr>
              <w:t>Fixed income investments</w:t>
            </w:r>
          </w:p>
        </w:tc>
        <w:tc>
          <w:tcPr>
            <w:tcW w:w="0" w:type="auto"/>
            <w:tcMar>
              <w:top w:w="30" w:type="dxa"/>
              <w:left w:w="30" w:type="dxa"/>
              <w:bottom w:w="30" w:type="dxa"/>
              <w:right w:w="0" w:type="dxa"/>
            </w:tcMar>
            <w:vAlign w:val="bottom"/>
            <w:hideMark/>
          </w:tcPr>
          <w:p w14:paraId="2AD307DE"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14:paraId="7CE1AC1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948D8D" w14:textId="77777777" w:rsidR="00000000" w:rsidRDefault="00D02D61">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076343" w14:textId="77777777" w:rsidR="00000000" w:rsidRDefault="00D02D61">
            <w:pPr>
              <w:rPr>
                <w:rFonts w:eastAsia="Times New Roman"/>
                <w:sz w:val="20"/>
                <w:szCs w:val="20"/>
              </w:rPr>
            </w:pPr>
            <w:r>
              <w:rPr>
                <w:rFonts w:ascii="inherit" w:eastAsia="Times New Roman" w:hAnsi="inherit"/>
                <w:sz w:val="20"/>
                <w:szCs w:val="20"/>
              </w:rPr>
              <w:t>42%</w:t>
            </w:r>
          </w:p>
        </w:tc>
      </w:tr>
      <w:tr w:rsidR="00000000" w14:paraId="43ED5D3A" w14:textId="77777777">
        <w:trPr>
          <w:divId w:val="861746705"/>
        </w:trPr>
        <w:tc>
          <w:tcPr>
            <w:tcW w:w="0" w:type="auto"/>
            <w:shd w:val="clear" w:color="auto" w:fill="CCEEFF"/>
            <w:tcMar>
              <w:top w:w="30" w:type="dxa"/>
              <w:left w:w="30" w:type="dxa"/>
              <w:bottom w:w="30" w:type="dxa"/>
              <w:right w:w="30" w:type="dxa"/>
            </w:tcMar>
            <w:hideMark/>
          </w:tcPr>
          <w:p w14:paraId="5C27B480" w14:textId="77777777" w:rsidR="00000000" w:rsidRDefault="00D02D61">
            <w:pPr>
              <w:rPr>
                <w:rFonts w:eastAsia="Times New Roman"/>
                <w:sz w:val="20"/>
                <w:szCs w:val="20"/>
              </w:rPr>
            </w:pPr>
            <w:r>
              <w:rPr>
                <w:rFonts w:ascii="inherit" w:eastAsia="Times New Roman" w:hAnsi="inherit"/>
                <w:sz w:val="20"/>
                <w:szCs w:val="20"/>
              </w:rPr>
              <w:t>Hedge funds</w:t>
            </w:r>
          </w:p>
        </w:tc>
        <w:tc>
          <w:tcPr>
            <w:tcW w:w="0" w:type="auto"/>
            <w:shd w:val="clear" w:color="auto" w:fill="CCEEFF"/>
            <w:tcMar>
              <w:top w:w="30" w:type="dxa"/>
              <w:left w:w="30" w:type="dxa"/>
              <w:bottom w:w="30" w:type="dxa"/>
              <w:right w:w="0" w:type="dxa"/>
            </w:tcMar>
            <w:vAlign w:val="bottom"/>
            <w:hideMark/>
          </w:tcPr>
          <w:p w14:paraId="7A44696A"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2D8CFC5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B8B686" w14:textId="77777777" w:rsidR="00000000" w:rsidRDefault="00D02D61">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3EF944" w14:textId="77777777" w:rsidR="00000000" w:rsidRDefault="00D02D61">
            <w:pPr>
              <w:rPr>
                <w:rFonts w:eastAsia="Times New Roman"/>
                <w:sz w:val="20"/>
                <w:szCs w:val="20"/>
              </w:rPr>
            </w:pPr>
            <w:r>
              <w:rPr>
                <w:rFonts w:ascii="inherit" w:eastAsia="Times New Roman" w:hAnsi="inherit"/>
                <w:sz w:val="20"/>
                <w:szCs w:val="20"/>
              </w:rPr>
              <w:t>15%</w:t>
            </w:r>
          </w:p>
        </w:tc>
      </w:tr>
      <w:tr w:rsidR="00000000" w14:paraId="19BF85F4" w14:textId="77777777">
        <w:trPr>
          <w:divId w:val="861746705"/>
        </w:trPr>
        <w:tc>
          <w:tcPr>
            <w:tcW w:w="0" w:type="auto"/>
            <w:tcMar>
              <w:top w:w="30" w:type="dxa"/>
              <w:left w:w="30" w:type="dxa"/>
              <w:bottom w:w="30" w:type="dxa"/>
              <w:right w:w="30" w:type="dxa"/>
            </w:tcMar>
            <w:hideMark/>
          </w:tcPr>
          <w:p w14:paraId="041E4467" w14:textId="77777777" w:rsidR="00000000" w:rsidRDefault="00D02D61">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1832DE17" w14:textId="77777777" w:rsidR="00000000" w:rsidRDefault="00D02D61">
            <w:pPr>
              <w:jc w:val="right"/>
              <w:rPr>
                <w:rFonts w:eastAsia="Times New Roman"/>
                <w:sz w:val="20"/>
                <w:szCs w:val="20"/>
              </w:rPr>
            </w:pPr>
            <w:r>
              <w:rPr>
                <w:rFonts w:ascii="inherit" w:eastAsia="Times New Roman" w:hAnsi="inherit"/>
                <w:sz w:val="20"/>
                <w:szCs w:val="20"/>
              </w:rPr>
              <w:t>0</w:t>
            </w:r>
          </w:p>
        </w:tc>
        <w:tc>
          <w:tcPr>
            <w:tcW w:w="0" w:type="auto"/>
            <w:tcMar>
              <w:top w:w="30" w:type="dxa"/>
              <w:left w:w="0" w:type="dxa"/>
              <w:bottom w:w="30" w:type="dxa"/>
              <w:right w:w="30" w:type="dxa"/>
            </w:tcMar>
            <w:vAlign w:val="bottom"/>
            <w:hideMark/>
          </w:tcPr>
          <w:p w14:paraId="727ED4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A90D2F" w14:textId="77777777" w:rsidR="00000000" w:rsidRDefault="00D02D61">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6B699E" w14:textId="77777777" w:rsidR="00000000" w:rsidRDefault="00D02D61">
            <w:pPr>
              <w:rPr>
                <w:rFonts w:eastAsia="Times New Roman"/>
                <w:sz w:val="20"/>
                <w:szCs w:val="20"/>
              </w:rPr>
            </w:pPr>
            <w:r>
              <w:rPr>
                <w:rFonts w:ascii="inherit" w:eastAsia="Times New Roman" w:hAnsi="inherit"/>
                <w:sz w:val="20"/>
                <w:szCs w:val="20"/>
              </w:rPr>
              <w:t>10%</w:t>
            </w:r>
          </w:p>
        </w:tc>
      </w:tr>
    </w:tbl>
    <w:p w14:paraId="638293EA" w14:textId="77777777" w:rsidR="00000000" w:rsidRDefault="00D02D61">
      <w:pPr>
        <w:spacing w:line="288" w:lineRule="auto"/>
        <w:divId w:val="1229459099"/>
        <w:rPr>
          <w:rFonts w:eastAsia="Times New Roman"/>
          <w:sz w:val="20"/>
          <w:szCs w:val="20"/>
        </w:rPr>
      </w:pPr>
    </w:p>
    <w:p w14:paraId="237173A4" w14:textId="77777777" w:rsidR="00000000" w:rsidRDefault="00D02D61">
      <w:pPr>
        <w:spacing w:line="288" w:lineRule="auto"/>
        <w:divId w:val="1570846127"/>
        <w:rPr>
          <w:rFonts w:eastAsia="Times New Roman"/>
          <w:sz w:val="20"/>
          <w:szCs w:val="20"/>
        </w:rPr>
      </w:pPr>
      <w:r>
        <w:rPr>
          <w:rFonts w:ascii="inherit" w:eastAsia="Times New Roman" w:hAnsi="inherit"/>
          <w:b/>
          <w:bCs/>
          <w:sz w:val="20"/>
          <w:szCs w:val="20"/>
        </w:rPr>
        <w:t>Fair Value of Plan Assets</w:t>
      </w:r>
    </w:p>
    <w:p w14:paraId="526E292D" w14:textId="77777777" w:rsidR="00000000" w:rsidRDefault="00D02D61">
      <w:pPr>
        <w:spacing w:line="288" w:lineRule="auto"/>
        <w:ind w:firstLine="480"/>
        <w:divId w:val="539979030"/>
        <w:rPr>
          <w:rFonts w:eastAsia="Times New Roman"/>
          <w:sz w:val="20"/>
          <w:szCs w:val="20"/>
        </w:rPr>
      </w:pPr>
      <w:r>
        <w:rPr>
          <w:rFonts w:ascii="inherit" w:eastAsia="Times New Roman" w:hAnsi="inherit"/>
          <w:sz w:val="20"/>
          <w:szCs w:val="20"/>
        </w:rPr>
        <w:t>The following is a description of the valuation techniques and inputs used to measure fair value for major categories of investments as reflected in the table that follows such description:</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4C1DB46" w14:textId="77777777">
        <w:trPr>
          <w:tblCellSpacing w:w="0" w:type="dxa"/>
        </w:trPr>
        <w:tc>
          <w:tcPr>
            <w:tcW w:w="1200" w:type="dxa"/>
            <w:vAlign w:val="center"/>
            <w:hideMark/>
          </w:tcPr>
          <w:p w14:paraId="672E91F1" w14:textId="77777777" w:rsidR="00000000" w:rsidRDefault="00D02D61">
            <w:pPr>
              <w:spacing w:line="288" w:lineRule="auto"/>
              <w:ind w:firstLine="480"/>
              <w:rPr>
                <w:rFonts w:eastAsia="Times New Roman"/>
                <w:sz w:val="20"/>
                <w:szCs w:val="20"/>
              </w:rPr>
            </w:pPr>
          </w:p>
        </w:tc>
        <w:tc>
          <w:tcPr>
            <w:tcW w:w="0" w:type="auto"/>
            <w:vAlign w:val="center"/>
            <w:hideMark/>
          </w:tcPr>
          <w:p w14:paraId="00A1A84A" w14:textId="77777777" w:rsidR="00000000" w:rsidRDefault="00D02D61">
            <w:pPr>
              <w:rPr>
                <w:rFonts w:eastAsia="Times New Roman"/>
                <w:sz w:val="20"/>
                <w:szCs w:val="20"/>
              </w:rPr>
            </w:pPr>
          </w:p>
        </w:tc>
      </w:tr>
      <w:tr w:rsidR="00000000" w14:paraId="26534BBE" w14:textId="77777777">
        <w:trPr>
          <w:tblCellSpacing w:w="0" w:type="dxa"/>
        </w:trPr>
        <w:tc>
          <w:tcPr>
            <w:tcW w:w="0" w:type="auto"/>
            <w:hideMark/>
          </w:tcPr>
          <w:p w14:paraId="2C05F5B5" w14:textId="77777777" w:rsidR="00000000" w:rsidRDefault="00D02D61">
            <w:pPr>
              <w:spacing w:line="288" w:lineRule="auto"/>
              <w:divId w:val="158156898"/>
              <w:rPr>
                <w:rFonts w:eastAsia="Times New Roman"/>
                <w:sz w:val="20"/>
                <w:szCs w:val="20"/>
              </w:rPr>
            </w:pPr>
            <w:r>
              <w:rPr>
                <w:rFonts w:ascii="inherit" w:eastAsia="Times New Roman" w:hAnsi="inherit"/>
                <w:sz w:val="20"/>
                <w:szCs w:val="20"/>
              </w:rPr>
              <w:t>•</w:t>
            </w:r>
          </w:p>
        </w:tc>
        <w:tc>
          <w:tcPr>
            <w:tcW w:w="0" w:type="auto"/>
            <w:hideMark/>
          </w:tcPr>
          <w:p w14:paraId="7BAFE78F" w14:textId="77777777" w:rsidR="00000000" w:rsidRDefault="00D02D61">
            <w:pPr>
              <w:spacing w:line="288" w:lineRule="auto"/>
              <w:rPr>
                <w:rFonts w:eastAsia="Times New Roman"/>
                <w:sz w:val="20"/>
                <w:szCs w:val="20"/>
              </w:rPr>
            </w:pPr>
            <w:r>
              <w:rPr>
                <w:rFonts w:ascii="inherit" w:eastAsia="Times New Roman" w:hAnsi="inherit"/>
                <w:sz w:val="20"/>
                <w:szCs w:val="20"/>
              </w:rPr>
              <w:t>Domestic and international equities</w:t>
            </w:r>
            <w:r>
              <w:rPr>
                <w:rFonts w:ascii="inherit" w:eastAsia="Times New Roman" w:hAnsi="inherit"/>
                <w:sz w:val="20"/>
                <w:szCs w:val="20"/>
              </w:rPr>
              <w:t>, which include common and preferred shares, domestic listed and foreign listed equity securities, open-ended and closed-ended mutual funds and exchange traded funds, are generally valued at the closing price reported on the major market exchanges on which</w:t>
            </w:r>
            <w:r>
              <w:rPr>
                <w:rFonts w:ascii="inherit" w:eastAsia="Times New Roman" w:hAnsi="inherit"/>
                <w:sz w:val="20"/>
                <w:szCs w:val="20"/>
              </w:rPr>
              <w:t xml:space="preserve"> the individual securities are traded at the measurement date. Because these assets are traded predominantly on liquid, widely traded public exchanges, equity securities are categorized as Level 1 assets.</w:t>
            </w:r>
          </w:p>
        </w:tc>
      </w:tr>
    </w:tbl>
    <w:p w14:paraId="648D75FD"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128317D" w14:textId="77777777">
        <w:trPr>
          <w:tblCellSpacing w:w="0" w:type="dxa"/>
        </w:trPr>
        <w:tc>
          <w:tcPr>
            <w:tcW w:w="1200" w:type="dxa"/>
            <w:vAlign w:val="center"/>
            <w:hideMark/>
          </w:tcPr>
          <w:p w14:paraId="21F44D12" w14:textId="77777777" w:rsidR="00000000" w:rsidRDefault="00D02D61">
            <w:pPr>
              <w:rPr>
                <w:rFonts w:eastAsia="Times New Roman"/>
                <w:sz w:val="20"/>
                <w:szCs w:val="20"/>
              </w:rPr>
            </w:pPr>
          </w:p>
        </w:tc>
        <w:tc>
          <w:tcPr>
            <w:tcW w:w="0" w:type="auto"/>
            <w:vAlign w:val="center"/>
            <w:hideMark/>
          </w:tcPr>
          <w:p w14:paraId="343D5D11" w14:textId="77777777" w:rsidR="00000000" w:rsidRDefault="00D02D61">
            <w:pPr>
              <w:rPr>
                <w:rFonts w:eastAsia="Times New Roman"/>
                <w:sz w:val="20"/>
                <w:szCs w:val="20"/>
              </w:rPr>
            </w:pPr>
          </w:p>
        </w:tc>
      </w:tr>
      <w:tr w:rsidR="00000000" w14:paraId="0DD39D86" w14:textId="77777777">
        <w:trPr>
          <w:tblCellSpacing w:w="0" w:type="dxa"/>
        </w:trPr>
        <w:tc>
          <w:tcPr>
            <w:tcW w:w="0" w:type="auto"/>
            <w:hideMark/>
          </w:tcPr>
          <w:p w14:paraId="6DFF59DB" w14:textId="77777777" w:rsidR="00000000" w:rsidRDefault="00D02D61">
            <w:pPr>
              <w:spacing w:line="288" w:lineRule="auto"/>
              <w:divId w:val="1434592287"/>
              <w:rPr>
                <w:rFonts w:eastAsia="Times New Roman"/>
                <w:sz w:val="20"/>
                <w:szCs w:val="20"/>
              </w:rPr>
            </w:pPr>
            <w:r>
              <w:rPr>
                <w:rFonts w:ascii="inherit" w:eastAsia="Times New Roman" w:hAnsi="inherit"/>
                <w:sz w:val="20"/>
                <w:szCs w:val="20"/>
              </w:rPr>
              <w:t>•</w:t>
            </w:r>
          </w:p>
        </w:tc>
        <w:tc>
          <w:tcPr>
            <w:tcW w:w="0" w:type="auto"/>
            <w:hideMark/>
          </w:tcPr>
          <w:p w14:paraId="78271167" w14:textId="77777777" w:rsidR="00000000" w:rsidRDefault="00D02D61">
            <w:pPr>
              <w:spacing w:line="288" w:lineRule="auto"/>
              <w:rPr>
                <w:rFonts w:eastAsia="Times New Roman"/>
                <w:sz w:val="20"/>
                <w:szCs w:val="20"/>
              </w:rPr>
            </w:pPr>
            <w:r>
              <w:rPr>
                <w:rFonts w:ascii="inherit" w:eastAsia="Times New Roman" w:hAnsi="inherit"/>
                <w:sz w:val="20"/>
                <w:szCs w:val="20"/>
              </w:rPr>
              <w:t>Private equity funds, which include buy-out, mezzanine, venture capital, distressed asset and secondary funds, are typically limited partnership investment structures. Private equity funds are valued using a market approach based on NAV calculated by the f</w:t>
            </w:r>
            <w:r>
              <w:rPr>
                <w:rFonts w:ascii="inherit" w:eastAsia="Times New Roman" w:hAnsi="inherit"/>
                <w:sz w:val="20"/>
                <w:szCs w:val="20"/>
              </w:rPr>
              <w:t>unds and are not publicly available. Private equity funds generally have liquidity restrictions that extend for ten or more years.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 our defined benefit plans had future unfunded commitments totaling</w:t>
            </w:r>
            <w:r>
              <w:rPr>
                <w:rFonts w:ascii="inherit" w:eastAsia="Times New Roman" w:hAnsi="inherit"/>
                <w:sz w:val="20"/>
                <w:szCs w:val="20"/>
              </w:rPr>
              <w:t xml:space="preserve"> </w:t>
            </w:r>
            <w:r>
              <w:rPr>
                <w:rFonts w:ascii="inherit" w:eastAsia="Times New Roman" w:hAnsi="inherit"/>
                <w:sz w:val="20"/>
                <w:szCs w:val="20"/>
              </w:rPr>
              <w:t>$355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$246</w:t>
            </w:r>
            <w:r>
              <w:rPr>
                <w:rFonts w:ascii="inherit" w:eastAsia="Times New Roman" w:hAnsi="inherit"/>
                <w:sz w:val="20"/>
                <w:szCs w:val="20"/>
              </w:rPr>
              <w:t xml:space="preserve"> </w:t>
            </w:r>
            <w:r>
              <w:rPr>
                <w:rFonts w:ascii="inherit" w:eastAsia="Times New Roman" w:hAnsi="inherit"/>
                <w:sz w:val="20"/>
                <w:szCs w:val="20"/>
              </w:rPr>
              <w:t>million, respectively, related to private equity fund investments.</w:t>
            </w:r>
            <w:r>
              <w:rPr>
                <w:rFonts w:ascii="inherit" w:eastAsia="Times New Roman" w:hAnsi="inherit"/>
                <w:sz w:val="20"/>
                <w:szCs w:val="20"/>
              </w:rPr>
              <w:t xml:space="preserve"> </w:t>
            </w:r>
          </w:p>
        </w:tc>
      </w:tr>
    </w:tbl>
    <w:p w14:paraId="0A4ECFF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C518E23" w14:textId="77777777">
        <w:trPr>
          <w:tblCellSpacing w:w="0" w:type="dxa"/>
        </w:trPr>
        <w:tc>
          <w:tcPr>
            <w:tcW w:w="1200" w:type="dxa"/>
            <w:vAlign w:val="center"/>
            <w:hideMark/>
          </w:tcPr>
          <w:p w14:paraId="0C8CBF47" w14:textId="77777777" w:rsidR="00000000" w:rsidRDefault="00D02D61">
            <w:pPr>
              <w:rPr>
                <w:rFonts w:eastAsia="Times New Roman"/>
                <w:sz w:val="20"/>
                <w:szCs w:val="20"/>
              </w:rPr>
            </w:pPr>
          </w:p>
        </w:tc>
        <w:tc>
          <w:tcPr>
            <w:tcW w:w="0" w:type="auto"/>
            <w:vAlign w:val="center"/>
            <w:hideMark/>
          </w:tcPr>
          <w:p w14:paraId="0E92AF08" w14:textId="77777777" w:rsidR="00000000" w:rsidRDefault="00D02D61">
            <w:pPr>
              <w:rPr>
                <w:rFonts w:eastAsia="Times New Roman"/>
                <w:sz w:val="20"/>
                <w:szCs w:val="20"/>
              </w:rPr>
            </w:pPr>
          </w:p>
        </w:tc>
      </w:tr>
      <w:tr w:rsidR="00000000" w14:paraId="0FF1F2AF" w14:textId="77777777">
        <w:trPr>
          <w:tblCellSpacing w:w="0" w:type="dxa"/>
        </w:trPr>
        <w:tc>
          <w:tcPr>
            <w:tcW w:w="0" w:type="auto"/>
            <w:hideMark/>
          </w:tcPr>
          <w:p w14:paraId="4FC6B273" w14:textId="77777777" w:rsidR="00000000" w:rsidRDefault="00D02D61">
            <w:pPr>
              <w:spacing w:line="288" w:lineRule="auto"/>
              <w:divId w:val="419374300"/>
              <w:rPr>
                <w:rFonts w:eastAsia="Times New Roman"/>
                <w:sz w:val="20"/>
                <w:szCs w:val="20"/>
              </w:rPr>
            </w:pPr>
            <w:r>
              <w:rPr>
                <w:rFonts w:ascii="inherit" w:eastAsia="Times New Roman" w:hAnsi="inherit"/>
                <w:sz w:val="20"/>
                <w:szCs w:val="20"/>
              </w:rPr>
              <w:t>•</w:t>
            </w:r>
          </w:p>
        </w:tc>
        <w:tc>
          <w:tcPr>
            <w:tcW w:w="0" w:type="auto"/>
            <w:hideMark/>
          </w:tcPr>
          <w:p w14:paraId="14B8C889" w14:textId="77777777" w:rsidR="00000000" w:rsidRDefault="00D02D61">
            <w:pPr>
              <w:spacing w:line="288" w:lineRule="auto"/>
              <w:rPr>
                <w:rFonts w:eastAsia="Times New Roman"/>
                <w:sz w:val="20"/>
                <w:szCs w:val="20"/>
              </w:rPr>
            </w:pPr>
            <w:r>
              <w:rPr>
                <w:rFonts w:ascii="inherit" w:eastAsia="Times New Roman" w:hAnsi="inherit"/>
                <w:sz w:val="20"/>
                <w:szCs w:val="20"/>
              </w:rPr>
              <w:t>Hedge funds, which include equity long/short, event-driven, fixed-income arbitrage and global macro strategies, are typically limited partnership investment structures. Limited part</w:t>
            </w:r>
            <w:r>
              <w:rPr>
                <w:rFonts w:ascii="inherit" w:eastAsia="Times New Roman" w:hAnsi="inherit"/>
                <w:sz w:val="20"/>
                <w:szCs w:val="20"/>
              </w:rPr>
              <w:t>nership interests in hedge funds are valued using a market approach based on NAV calculated by the funds and are not publicly available. Hedge funds generally permit redemption on a quarterly or more frequent basis with</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or fewer days-notice. At each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 our defined benefit plans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future unfunded commitments related to hedge fund investments.</w:t>
            </w:r>
            <w:r>
              <w:rPr>
                <w:rFonts w:ascii="inherit" w:eastAsia="Times New Roman" w:hAnsi="inherit"/>
                <w:sz w:val="20"/>
                <w:szCs w:val="20"/>
              </w:rPr>
              <w:t xml:space="preserve"> </w:t>
            </w:r>
          </w:p>
        </w:tc>
      </w:tr>
    </w:tbl>
    <w:p w14:paraId="4FF7DEE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C0A7C4C" w14:textId="77777777">
        <w:trPr>
          <w:tblCellSpacing w:w="0" w:type="dxa"/>
        </w:trPr>
        <w:tc>
          <w:tcPr>
            <w:tcW w:w="1200" w:type="dxa"/>
            <w:vAlign w:val="center"/>
            <w:hideMark/>
          </w:tcPr>
          <w:p w14:paraId="732FB1D0" w14:textId="77777777" w:rsidR="00000000" w:rsidRDefault="00D02D61">
            <w:pPr>
              <w:rPr>
                <w:rFonts w:eastAsia="Times New Roman"/>
                <w:sz w:val="20"/>
                <w:szCs w:val="20"/>
              </w:rPr>
            </w:pPr>
          </w:p>
        </w:tc>
        <w:tc>
          <w:tcPr>
            <w:tcW w:w="0" w:type="auto"/>
            <w:vAlign w:val="center"/>
            <w:hideMark/>
          </w:tcPr>
          <w:p w14:paraId="07C56D9B" w14:textId="77777777" w:rsidR="00000000" w:rsidRDefault="00D02D61">
            <w:pPr>
              <w:rPr>
                <w:rFonts w:eastAsia="Times New Roman"/>
                <w:sz w:val="20"/>
                <w:szCs w:val="20"/>
              </w:rPr>
            </w:pPr>
          </w:p>
        </w:tc>
      </w:tr>
      <w:tr w:rsidR="00000000" w14:paraId="719E0936" w14:textId="77777777">
        <w:trPr>
          <w:tblCellSpacing w:w="0" w:type="dxa"/>
        </w:trPr>
        <w:tc>
          <w:tcPr>
            <w:tcW w:w="0" w:type="auto"/>
            <w:hideMark/>
          </w:tcPr>
          <w:p w14:paraId="794F30CB" w14:textId="77777777" w:rsidR="00000000" w:rsidRDefault="00D02D61">
            <w:pPr>
              <w:spacing w:line="288" w:lineRule="auto"/>
              <w:divId w:val="1605189977"/>
              <w:rPr>
                <w:rFonts w:eastAsia="Times New Roman"/>
                <w:sz w:val="20"/>
                <w:szCs w:val="20"/>
              </w:rPr>
            </w:pPr>
            <w:r>
              <w:rPr>
                <w:rFonts w:ascii="inherit" w:eastAsia="Times New Roman" w:hAnsi="inherit"/>
                <w:sz w:val="20"/>
                <w:szCs w:val="20"/>
              </w:rPr>
              <w:t>•</w:t>
            </w:r>
          </w:p>
        </w:tc>
        <w:tc>
          <w:tcPr>
            <w:tcW w:w="0" w:type="auto"/>
            <w:hideMark/>
          </w:tcPr>
          <w:p w14:paraId="6E0FDCFF" w14:textId="77777777" w:rsidR="00000000" w:rsidRDefault="00D02D61">
            <w:pPr>
              <w:spacing w:line="288" w:lineRule="auto"/>
              <w:rPr>
                <w:rFonts w:eastAsia="Times New Roman"/>
                <w:sz w:val="20"/>
                <w:szCs w:val="20"/>
              </w:rPr>
            </w:pPr>
            <w:r>
              <w:rPr>
                <w:rFonts w:ascii="inherit" w:eastAsia="Times New Roman" w:hAnsi="inherit"/>
                <w:sz w:val="20"/>
                <w:szCs w:val="20"/>
              </w:rPr>
              <w:t>Fixed income investments, which include U.S. Government securities and investment and non-investment grade corporate bo</w:t>
            </w:r>
            <w:r>
              <w:rPr>
                <w:rFonts w:ascii="inherit" w:eastAsia="Times New Roman" w:hAnsi="inherit"/>
                <w:sz w:val="20"/>
                <w:szCs w:val="20"/>
              </w:rPr>
              <w:t xml:space="preserve">nds, are generally valued using pricing models that use verifiable, observable market data such as interest rates, benchmark yield curves and credit spreads, bids provided by brokers or dealers, or quoted prices of securities with similar characteristics. </w:t>
            </w:r>
            <w:r>
              <w:rPr>
                <w:rFonts w:ascii="inherit" w:eastAsia="Times New Roman" w:hAnsi="inherit"/>
                <w:sz w:val="20"/>
                <w:szCs w:val="20"/>
              </w:rPr>
              <w:t>Fixed income investments are generally categorized as Level 2 assets.</w:t>
            </w:r>
          </w:p>
        </w:tc>
      </w:tr>
    </w:tbl>
    <w:p w14:paraId="56D45015"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07864320" w14:textId="77777777">
        <w:trPr>
          <w:tblCellSpacing w:w="0" w:type="dxa"/>
        </w:trPr>
        <w:tc>
          <w:tcPr>
            <w:tcW w:w="1200" w:type="dxa"/>
            <w:vAlign w:val="center"/>
            <w:hideMark/>
          </w:tcPr>
          <w:p w14:paraId="2A110C06" w14:textId="77777777" w:rsidR="00000000" w:rsidRDefault="00D02D61">
            <w:pPr>
              <w:rPr>
                <w:rFonts w:eastAsia="Times New Roman"/>
                <w:sz w:val="20"/>
                <w:szCs w:val="20"/>
              </w:rPr>
            </w:pPr>
          </w:p>
        </w:tc>
        <w:tc>
          <w:tcPr>
            <w:tcW w:w="0" w:type="auto"/>
            <w:vAlign w:val="center"/>
            <w:hideMark/>
          </w:tcPr>
          <w:p w14:paraId="6B070636" w14:textId="77777777" w:rsidR="00000000" w:rsidRDefault="00D02D61">
            <w:pPr>
              <w:rPr>
                <w:rFonts w:eastAsia="Times New Roman"/>
                <w:sz w:val="20"/>
                <w:szCs w:val="20"/>
              </w:rPr>
            </w:pPr>
          </w:p>
        </w:tc>
      </w:tr>
      <w:tr w:rsidR="00000000" w14:paraId="3DF9CB4B" w14:textId="77777777">
        <w:trPr>
          <w:tblCellSpacing w:w="0" w:type="dxa"/>
        </w:trPr>
        <w:tc>
          <w:tcPr>
            <w:tcW w:w="0" w:type="auto"/>
            <w:hideMark/>
          </w:tcPr>
          <w:p w14:paraId="44C9DFB1" w14:textId="77777777" w:rsidR="00000000" w:rsidRDefault="00D02D61">
            <w:pPr>
              <w:spacing w:line="288" w:lineRule="auto"/>
              <w:divId w:val="909535565"/>
              <w:rPr>
                <w:rFonts w:eastAsia="Times New Roman"/>
                <w:sz w:val="20"/>
                <w:szCs w:val="20"/>
              </w:rPr>
            </w:pPr>
            <w:r>
              <w:rPr>
                <w:rFonts w:ascii="inherit" w:eastAsia="Times New Roman" w:hAnsi="inherit"/>
                <w:sz w:val="20"/>
                <w:szCs w:val="20"/>
              </w:rPr>
              <w:t>•</w:t>
            </w:r>
          </w:p>
        </w:tc>
        <w:tc>
          <w:tcPr>
            <w:tcW w:w="0" w:type="auto"/>
            <w:hideMark/>
          </w:tcPr>
          <w:p w14:paraId="0F976491" w14:textId="77777777" w:rsidR="00000000" w:rsidRDefault="00D02D61">
            <w:pPr>
              <w:spacing w:line="288" w:lineRule="auto"/>
              <w:rPr>
                <w:rFonts w:eastAsia="Times New Roman"/>
                <w:sz w:val="20"/>
                <w:szCs w:val="20"/>
              </w:rPr>
            </w:pPr>
            <w:r>
              <w:rPr>
                <w:rFonts w:ascii="inherit" w:eastAsia="Times New Roman" w:hAnsi="inherit"/>
                <w:sz w:val="20"/>
                <w:szCs w:val="20"/>
              </w:rPr>
              <w:t>Other is primarily comprised of guaranteed insurance contracts valued at book value, which approximates fair value, calculated using the prior-year balance adjusted for investment returns and changes in cash flows.</w:t>
            </w:r>
          </w:p>
        </w:tc>
      </w:tr>
    </w:tbl>
    <w:p w14:paraId="32F8D410"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5F60248E" w14:textId="77777777">
        <w:trPr>
          <w:tblCellSpacing w:w="0" w:type="dxa"/>
        </w:trPr>
        <w:tc>
          <w:tcPr>
            <w:tcW w:w="1200" w:type="dxa"/>
            <w:vAlign w:val="center"/>
            <w:hideMark/>
          </w:tcPr>
          <w:p w14:paraId="0EEC3F29" w14:textId="77777777" w:rsidR="00000000" w:rsidRDefault="00D02D61">
            <w:pPr>
              <w:rPr>
                <w:rFonts w:eastAsia="Times New Roman"/>
                <w:sz w:val="20"/>
                <w:szCs w:val="20"/>
              </w:rPr>
            </w:pPr>
          </w:p>
        </w:tc>
        <w:tc>
          <w:tcPr>
            <w:tcW w:w="0" w:type="auto"/>
            <w:vAlign w:val="center"/>
            <w:hideMark/>
          </w:tcPr>
          <w:p w14:paraId="183FB71A" w14:textId="77777777" w:rsidR="00000000" w:rsidRDefault="00D02D61">
            <w:pPr>
              <w:rPr>
                <w:rFonts w:eastAsia="Times New Roman"/>
                <w:sz w:val="20"/>
                <w:szCs w:val="20"/>
              </w:rPr>
            </w:pPr>
          </w:p>
        </w:tc>
      </w:tr>
      <w:tr w:rsidR="00000000" w14:paraId="1A4F8C3A" w14:textId="77777777">
        <w:trPr>
          <w:tblCellSpacing w:w="0" w:type="dxa"/>
        </w:trPr>
        <w:tc>
          <w:tcPr>
            <w:tcW w:w="0" w:type="auto"/>
            <w:hideMark/>
          </w:tcPr>
          <w:p w14:paraId="066739B3" w14:textId="77777777" w:rsidR="00000000" w:rsidRDefault="00D02D61">
            <w:pPr>
              <w:spacing w:line="288" w:lineRule="auto"/>
              <w:divId w:val="516387067"/>
              <w:rPr>
                <w:rFonts w:eastAsia="Times New Roman"/>
                <w:sz w:val="20"/>
                <w:szCs w:val="20"/>
              </w:rPr>
            </w:pPr>
            <w:r>
              <w:rPr>
                <w:rFonts w:ascii="inherit" w:eastAsia="Times New Roman" w:hAnsi="inherit"/>
                <w:sz w:val="20"/>
                <w:szCs w:val="20"/>
              </w:rPr>
              <w:t>•</w:t>
            </w:r>
          </w:p>
        </w:tc>
        <w:tc>
          <w:tcPr>
            <w:tcW w:w="0" w:type="auto"/>
            <w:hideMark/>
          </w:tcPr>
          <w:p w14:paraId="411D40E6" w14:textId="77777777" w:rsidR="00000000" w:rsidRDefault="00D02D61">
            <w:pPr>
              <w:spacing w:line="288" w:lineRule="auto"/>
              <w:rPr>
                <w:rFonts w:eastAsia="Times New Roman"/>
                <w:sz w:val="20"/>
                <w:szCs w:val="20"/>
              </w:rPr>
            </w:pPr>
            <w:r>
              <w:rPr>
                <w:rFonts w:ascii="inherit" w:eastAsia="Times New Roman" w:hAnsi="inherit"/>
                <w:sz w:val="20"/>
                <w:szCs w:val="20"/>
              </w:rPr>
              <w:t>Cash and cash equivalents are prim</w:t>
            </w:r>
            <w:r>
              <w:rPr>
                <w:rFonts w:ascii="inherit" w:eastAsia="Times New Roman" w:hAnsi="inherit"/>
                <w:sz w:val="20"/>
                <w:szCs w:val="20"/>
              </w:rPr>
              <w:t>arily comprised of short-term money market funds valued at cost, which approximates fair value, or valued at quoted market prices of identical instruments. Cash and currency are categorized as Level 1 assets; cash equivalents, such as money market funds or</w:t>
            </w:r>
            <w:r>
              <w:rPr>
                <w:rFonts w:ascii="inherit" w:eastAsia="Times New Roman" w:hAnsi="inherit"/>
                <w:sz w:val="20"/>
                <w:szCs w:val="20"/>
              </w:rPr>
              <w:t xml:space="preserve"> short-term commingled funds, are categorized as Level 2 assets.</w:t>
            </w:r>
          </w:p>
        </w:tc>
      </w:tr>
    </w:tbl>
    <w:p w14:paraId="78C34A49"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2C8F98C5" w14:textId="77777777">
        <w:trPr>
          <w:tblCellSpacing w:w="0" w:type="dxa"/>
        </w:trPr>
        <w:tc>
          <w:tcPr>
            <w:tcW w:w="1200" w:type="dxa"/>
            <w:vAlign w:val="center"/>
            <w:hideMark/>
          </w:tcPr>
          <w:p w14:paraId="7705BBB7" w14:textId="77777777" w:rsidR="00000000" w:rsidRDefault="00D02D61">
            <w:pPr>
              <w:rPr>
                <w:rFonts w:eastAsia="Times New Roman"/>
                <w:sz w:val="20"/>
                <w:szCs w:val="20"/>
              </w:rPr>
            </w:pPr>
          </w:p>
        </w:tc>
        <w:tc>
          <w:tcPr>
            <w:tcW w:w="0" w:type="auto"/>
            <w:vAlign w:val="center"/>
            <w:hideMark/>
          </w:tcPr>
          <w:p w14:paraId="31FF5C95" w14:textId="77777777" w:rsidR="00000000" w:rsidRDefault="00D02D61">
            <w:pPr>
              <w:rPr>
                <w:rFonts w:eastAsia="Times New Roman"/>
                <w:sz w:val="20"/>
                <w:szCs w:val="20"/>
              </w:rPr>
            </w:pPr>
          </w:p>
        </w:tc>
      </w:tr>
      <w:tr w:rsidR="00000000" w14:paraId="37E7FA33" w14:textId="77777777">
        <w:trPr>
          <w:tblCellSpacing w:w="0" w:type="dxa"/>
        </w:trPr>
        <w:tc>
          <w:tcPr>
            <w:tcW w:w="0" w:type="auto"/>
            <w:hideMark/>
          </w:tcPr>
          <w:p w14:paraId="1BE492D6" w14:textId="77777777" w:rsidR="00000000" w:rsidRDefault="00D02D61">
            <w:pPr>
              <w:spacing w:line="288" w:lineRule="auto"/>
              <w:divId w:val="2042167743"/>
              <w:rPr>
                <w:rFonts w:eastAsia="Times New Roman"/>
                <w:sz w:val="20"/>
                <w:szCs w:val="20"/>
              </w:rPr>
            </w:pPr>
            <w:r>
              <w:rPr>
                <w:rFonts w:ascii="inherit" w:eastAsia="Times New Roman" w:hAnsi="inherit"/>
                <w:sz w:val="20"/>
                <w:szCs w:val="20"/>
              </w:rPr>
              <w:t>•</w:t>
            </w:r>
          </w:p>
        </w:tc>
        <w:tc>
          <w:tcPr>
            <w:tcW w:w="0" w:type="auto"/>
            <w:hideMark/>
          </w:tcPr>
          <w:p w14:paraId="2AE1EA58" w14:textId="77777777" w:rsidR="00000000" w:rsidRDefault="00D02D61">
            <w:pPr>
              <w:spacing w:line="288" w:lineRule="auto"/>
              <w:rPr>
                <w:rFonts w:eastAsia="Times New Roman"/>
                <w:sz w:val="20"/>
                <w:szCs w:val="20"/>
              </w:rPr>
            </w:pPr>
            <w:r>
              <w:rPr>
                <w:rFonts w:ascii="inherit" w:eastAsia="Times New Roman" w:hAnsi="inherit"/>
                <w:sz w:val="20"/>
                <w:szCs w:val="20"/>
              </w:rPr>
              <w:t>Certain investments that are valued using the NAV per share (or its equivalent) as a practical expedient are not categorized in the fair value hierarchy and are included in the table t</w:t>
            </w:r>
            <w:r>
              <w:rPr>
                <w:rFonts w:ascii="inherit" w:eastAsia="Times New Roman" w:hAnsi="inherit"/>
                <w:sz w:val="20"/>
                <w:szCs w:val="20"/>
              </w:rPr>
              <w:t>o permit reconciliation of the fair value hierarchy to the aggregate postretirement benefit plan assets.</w:t>
            </w:r>
          </w:p>
        </w:tc>
      </w:tr>
    </w:tbl>
    <w:p w14:paraId="59765443" w14:textId="77777777" w:rsidR="00000000" w:rsidRDefault="00D02D61">
      <w:pPr>
        <w:divId w:val="416294176"/>
        <w:rPr>
          <w:rFonts w:eastAsia="Times New Roman"/>
          <w:sz w:val="20"/>
          <w:szCs w:val="20"/>
        </w:rPr>
      </w:pPr>
    </w:p>
    <w:p w14:paraId="2B8B7119" w14:textId="77777777" w:rsidR="00000000" w:rsidRDefault="00D02D61">
      <w:pPr>
        <w:spacing w:line="288" w:lineRule="auto"/>
        <w:jc w:val="center"/>
        <w:divId w:val="1568102044"/>
        <w:rPr>
          <w:rFonts w:eastAsia="Times New Roman"/>
          <w:sz w:val="20"/>
          <w:szCs w:val="20"/>
        </w:rPr>
      </w:pPr>
      <w:r>
        <w:rPr>
          <w:rFonts w:ascii="inherit" w:eastAsia="Times New Roman" w:hAnsi="inherit"/>
          <w:sz w:val="20"/>
          <w:szCs w:val="20"/>
        </w:rPr>
        <w:t>96</w:t>
      </w:r>
    </w:p>
    <w:p w14:paraId="1F7E8EFF" w14:textId="77777777" w:rsidR="00000000" w:rsidRDefault="00D02D61">
      <w:pPr>
        <w:rPr>
          <w:rFonts w:eastAsia="Times New Roman"/>
          <w:sz w:val="20"/>
          <w:szCs w:val="20"/>
        </w:rPr>
      </w:pPr>
      <w:r>
        <w:rPr>
          <w:rFonts w:eastAsia="Times New Roman"/>
          <w:sz w:val="20"/>
          <w:szCs w:val="20"/>
        </w:rPr>
        <w:pict w14:anchorId="73654AB5">
          <v:rect id="_x0000_i1124" style="width:0;height:1.5pt" o:hralign="center" o:hrstd="t" o:hr="t" fillcolor="#a0a0a0" stroked="f"/>
        </w:pict>
      </w:r>
    </w:p>
    <w:p w14:paraId="554087FB" w14:textId="77777777" w:rsidR="00000000" w:rsidRDefault="00D02D61">
      <w:pPr>
        <w:divId w:val="964115548"/>
        <w:rPr>
          <w:rFonts w:eastAsia="Times New Roman"/>
          <w:sz w:val="20"/>
          <w:szCs w:val="20"/>
        </w:rPr>
      </w:pPr>
    </w:p>
    <w:p w14:paraId="27AD7CA1" w14:textId="77777777" w:rsidR="00000000" w:rsidRDefault="00D02D61">
      <w:pPr>
        <w:spacing w:line="288" w:lineRule="auto"/>
        <w:ind w:firstLine="480"/>
        <w:divId w:val="726495416"/>
        <w:rPr>
          <w:rFonts w:eastAsia="Times New Roman"/>
          <w:sz w:val="20"/>
          <w:szCs w:val="20"/>
        </w:rPr>
      </w:pPr>
      <w:r>
        <w:rPr>
          <w:rFonts w:ascii="inherit" w:eastAsia="Times New Roman" w:hAnsi="inherit"/>
          <w:sz w:val="20"/>
          <w:szCs w:val="20"/>
        </w:rPr>
        <w:t>The following table provides the fair value of plan assets held by our defined benefit plans by asset category and by fair value hierarchy level:</w:t>
      </w:r>
    </w:p>
    <w:tbl>
      <w:tblPr>
        <w:tblW w:w="4990" w:type="pct"/>
        <w:tblCellMar>
          <w:left w:w="0" w:type="dxa"/>
          <w:right w:w="0" w:type="dxa"/>
        </w:tblCellMar>
        <w:tblLook w:val="04A0" w:firstRow="1" w:lastRow="0" w:firstColumn="1" w:lastColumn="0" w:noHBand="0" w:noVBand="1"/>
      </w:tblPr>
      <w:tblGrid>
        <w:gridCol w:w="3693"/>
        <w:gridCol w:w="132"/>
        <w:gridCol w:w="876"/>
        <w:gridCol w:w="107"/>
        <w:gridCol w:w="105"/>
        <w:gridCol w:w="132"/>
        <w:gridCol w:w="876"/>
        <w:gridCol w:w="47"/>
        <w:gridCol w:w="105"/>
        <w:gridCol w:w="132"/>
        <w:gridCol w:w="876"/>
        <w:gridCol w:w="47"/>
        <w:gridCol w:w="105"/>
        <w:gridCol w:w="133"/>
        <w:gridCol w:w="876"/>
        <w:gridCol w:w="47"/>
      </w:tblGrid>
      <w:tr w:rsidR="00000000" w14:paraId="32BA4975" w14:textId="77777777">
        <w:trPr>
          <w:divId w:val="1391266949"/>
        </w:trPr>
        <w:tc>
          <w:tcPr>
            <w:tcW w:w="0" w:type="auto"/>
            <w:gridSpan w:val="16"/>
            <w:vAlign w:val="center"/>
            <w:hideMark/>
          </w:tcPr>
          <w:p w14:paraId="4592FB2A" w14:textId="77777777" w:rsidR="00000000" w:rsidRDefault="00D02D61">
            <w:pPr>
              <w:spacing w:line="288" w:lineRule="auto"/>
              <w:ind w:firstLine="480"/>
              <w:rPr>
                <w:rFonts w:eastAsia="Times New Roman"/>
                <w:sz w:val="20"/>
                <w:szCs w:val="20"/>
              </w:rPr>
            </w:pPr>
          </w:p>
        </w:tc>
      </w:tr>
      <w:tr w:rsidR="00000000" w14:paraId="2DA6414B" w14:textId="77777777">
        <w:trPr>
          <w:divId w:val="1391266949"/>
        </w:trPr>
        <w:tc>
          <w:tcPr>
            <w:tcW w:w="2250" w:type="pct"/>
            <w:vAlign w:val="center"/>
            <w:hideMark/>
          </w:tcPr>
          <w:p w14:paraId="2FA0E71F" w14:textId="77777777" w:rsidR="00000000" w:rsidRDefault="00D02D61">
            <w:pPr>
              <w:rPr>
                <w:rFonts w:eastAsia="Times New Roman"/>
                <w:sz w:val="20"/>
                <w:szCs w:val="20"/>
              </w:rPr>
            </w:pPr>
          </w:p>
        </w:tc>
        <w:tc>
          <w:tcPr>
            <w:tcW w:w="50" w:type="pct"/>
            <w:vAlign w:val="center"/>
            <w:hideMark/>
          </w:tcPr>
          <w:p w14:paraId="4ACF4D07" w14:textId="77777777" w:rsidR="00000000" w:rsidRDefault="00D02D61">
            <w:pPr>
              <w:rPr>
                <w:rFonts w:eastAsia="Times New Roman"/>
                <w:sz w:val="20"/>
                <w:szCs w:val="20"/>
              </w:rPr>
            </w:pPr>
          </w:p>
        </w:tc>
        <w:tc>
          <w:tcPr>
            <w:tcW w:w="550" w:type="pct"/>
            <w:vAlign w:val="center"/>
            <w:hideMark/>
          </w:tcPr>
          <w:p w14:paraId="0DCAEB4D" w14:textId="77777777" w:rsidR="00000000" w:rsidRDefault="00D02D61">
            <w:pPr>
              <w:rPr>
                <w:rFonts w:eastAsia="Times New Roman"/>
                <w:sz w:val="20"/>
                <w:szCs w:val="20"/>
              </w:rPr>
            </w:pPr>
          </w:p>
        </w:tc>
        <w:tc>
          <w:tcPr>
            <w:tcW w:w="50" w:type="pct"/>
            <w:vAlign w:val="center"/>
            <w:hideMark/>
          </w:tcPr>
          <w:p w14:paraId="3CB18FB6" w14:textId="77777777" w:rsidR="00000000" w:rsidRDefault="00D02D61">
            <w:pPr>
              <w:rPr>
                <w:rFonts w:eastAsia="Times New Roman"/>
                <w:sz w:val="20"/>
                <w:szCs w:val="20"/>
              </w:rPr>
            </w:pPr>
          </w:p>
        </w:tc>
        <w:tc>
          <w:tcPr>
            <w:tcW w:w="50" w:type="pct"/>
            <w:vAlign w:val="center"/>
            <w:hideMark/>
          </w:tcPr>
          <w:p w14:paraId="02E30F70" w14:textId="77777777" w:rsidR="00000000" w:rsidRDefault="00D02D61">
            <w:pPr>
              <w:rPr>
                <w:rFonts w:eastAsia="Times New Roman"/>
                <w:sz w:val="20"/>
                <w:szCs w:val="20"/>
              </w:rPr>
            </w:pPr>
          </w:p>
        </w:tc>
        <w:tc>
          <w:tcPr>
            <w:tcW w:w="50" w:type="pct"/>
            <w:vAlign w:val="center"/>
            <w:hideMark/>
          </w:tcPr>
          <w:p w14:paraId="5BD3F8C1" w14:textId="77777777" w:rsidR="00000000" w:rsidRDefault="00D02D61">
            <w:pPr>
              <w:rPr>
                <w:rFonts w:eastAsia="Times New Roman"/>
                <w:sz w:val="20"/>
                <w:szCs w:val="20"/>
              </w:rPr>
            </w:pPr>
          </w:p>
        </w:tc>
        <w:tc>
          <w:tcPr>
            <w:tcW w:w="550" w:type="pct"/>
            <w:vAlign w:val="center"/>
            <w:hideMark/>
          </w:tcPr>
          <w:p w14:paraId="6DFADF60" w14:textId="77777777" w:rsidR="00000000" w:rsidRDefault="00D02D61">
            <w:pPr>
              <w:rPr>
                <w:rFonts w:eastAsia="Times New Roman"/>
                <w:sz w:val="20"/>
                <w:szCs w:val="20"/>
              </w:rPr>
            </w:pPr>
          </w:p>
        </w:tc>
        <w:tc>
          <w:tcPr>
            <w:tcW w:w="50" w:type="pct"/>
            <w:vAlign w:val="center"/>
            <w:hideMark/>
          </w:tcPr>
          <w:p w14:paraId="4C585FDC" w14:textId="77777777" w:rsidR="00000000" w:rsidRDefault="00D02D61">
            <w:pPr>
              <w:rPr>
                <w:rFonts w:eastAsia="Times New Roman"/>
                <w:sz w:val="20"/>
                <w:szCs w:val="20"/>
              </w:rPr>
            </w:pPr>
          </w:p>
        </w:tc>
        <w:tc>
          <w:tcPr>
            <w:tcW w:w="50" w:type="pct"/>
            <w:vAlign w:val="center"/>
            <w:hideMark/>
          </w:tcPr>
          <w:p w14:paraId="756249AB" w14:textId="77777777" w:rsidR="00000000" w:rsidRDefault="00D02D61">
            <w:pPr>
              <w:rPr>
                <w:rFonts w:eastAsia="Times New Roman"/>
                <w:sz w:val="20"/>
                <w:szCs w:val="20"/>
              </w:rPr>
            </w:pPr>
          </w:p>
        </w:tc>
        <w:tc>
          <w:tcPr>
            <w:tcW w:w="50" w:type="pct"/>
            <w:vAlign w:val="center"/>
            <w:hideMark/>
          </w:tcPr>
          <w:p w14:paraId="56B121A7" w14:textId="77777777" w:rsidR="00000000" w:rsidRDefault="00D02D61">
            <w:pPr>
              <w:rPr>
                <w:rFonts w:eastAsia="Times New Roman"/>
                <w:sz w:val="20"/>
                <w:szCs w:val="20"/>
              </w:rPr>
            </w:pPr>
          </w:p>
        </w:tc>
        <w:tc>
          <w:tcPr>
            <w:tcW w:w="550" w:type="pct"/>
            <w:vAlign w:val="center"/>
            <w:hideMark/>
          </w:tcPr>
          <w:p w14:paraId="6464D94F" w14:textId="77777777" w:rsidR="00000000" w:rsidRDefault="00D02D61">
            <w:pPr>
              <w:rPr>
                <w:rFonts w:eastAsia="Times New Roman"/>
                <w:sz w:val="20"/>
                <w:szCs w:val="20"/>
              </w:rPr>
            </w:pPr>
          </w:p>
        </w:tc>
        <w:tc>
          <w:tcPr>
            <w:tcW w:w="50" w:type="pct"/>
            <w:vAlign w:val="center"/>
            <w:hideMark/>
          </w:tcPr>
          <w:p w14:paraId="0BF19D25" w14:textId="77777777" w:rsidR="00000000" w:rsidRDefault="00D02D61">
            <w:pPr>
              <w:rPr>
                <w:rFonts w:eastAsia="Times New Roman"/>
                <w:sz w:val="20"/>
                <w:szCs w:val="20"/>
              </w:rPr>
            </w:pPr>
          </w:p>
        </w:tc>
        <w:tc>
          <w:tcPr>
            <w:tcW w:w="50" w:type="pct"/>
            <w:vAlign w:val="center"/>
            <w:hideMark/>
          </w:tcPr>
          <w:p w14:paraId="4F264811" w14:textId="77777777" w:rsidR="00000000" w:rsidRDefault="00D02D61">
            <w:pPr>
              <w:rPr>
                <w:rFonts w:eastAsia="Times New Roman"/>
                <w:sz w:val="20"/>
                <w:szCs w:val="20"/>
              </w:rPr>
            </w:pPr>
          </w:p>
        </w:tc>
        <w:tc>
          <w:tcPr>
            <w:tcW w:w="50" w:type="pct"/>
            <w:vAlign w:val="center"/>
            <w:hideMark/>
          </w:tcPr>
          <w:p w14:paraId="0AA793CA" w14:textId="77777777" w:rsidR="00000000" w:rsidRDefault="00D02D61">
            <w:pPr>
              <w:rPr>
                <w:rFonts w:eastAsia="Times New Roman"/>
                <w:sz w:val="20"/>
                <w:szCs w:val="20"/>
              </w:rPr>
            </w:pPr>
          </w:p>
        </w:tc>
        <w:tc>
          <w:tcPr>
            <w:tcW w:w="550" w:type="pct"/>
            <w:vAlign w:val="center"/>
            <w:hideMark/>
          </w:tcPr>
          <w:p w14:paraId="59DD572A" w14:textId="77777777" w:rsidR="00000000" w:rsidRDefault="00D02D61">
            <w:pPr>
              <w:rPr>
                <w:rFonts w:eastAsia="Times New Roman"/>
                <w:sz w:val="20"/>
                <w:szCs w:val="20"/>
              </w:rPr>
            </w:pPr>
          </w:p>
        </w:tc>
        <w:tc>
          <w:tcPr>
            <w:tcW w:w="50" w:type="pct"/>
            <w:vAlign w:val="center"/>
            <w:hideMark/>
          </w:tcPr>
          <w:p w14:paraId="1B65DB99" w14:textId="77777777" w:rsidR="00000000" w:rsidRDefault="00D02D61">
            <w:pPr>
              <w:rPr>
                <w:rFonts w:eastAsia="Times New Roman"/>
                <w:sz w:val="20"/>
                <w:szCs w:val="20"/>
              </w:rPr>
            </w:pPr>
          </w:p>
        </w:tc>
      </w:tr>
      <w:tr w:rsidR="00000000" w14:paraId="56E4F287" w14:textId="77777777">
        <w:trPr>
          <w:divId w:val="1391266949"/>
        </w:trPr>
        <w:tc>
          <w:tcPr>
            <w:tcW w:w="0" w:type="auto"/>
            <w:tcMar>
              <w:top w:w="30" w:type="dxa"/>
              <w:left w:w="30" w:type="dxa"/>
              <w:bottom w:w="30" w:type="dxa"/>
              <w:right w:w="30" w:type="dxa"/>
            </w:tcMar>
            <w:vAlign w:val="bottom"/>
            <w:hideMark/>
          </w:tcPr>
          <w:p w14:paraId="5E23A360"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183F7E82"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r>
      <w:tr w:rsidR="00000000" w14:paraId="1C0A86C8" w14:textId="77777777">
        <w:trPr>
          <w:divId w:val="1391266949"/>
        </w:trPr>
        <w:tc>
          <w:tcPr>
            <w:tcW w:w="0" w:type="auto"/>
            <w:tcMar>
              <w:top w:w="30" w:type="dxa"/>
              <w:left w:w="30" w:type="dxa"/>
              <w:bottom w:w="30" w:type="dxa"/>
              <w:right w:w="30" w:type="dxa"/>
            </w:tcMar>
            <w:vAlign w:val="bottom"/>
            <w:hideMark/>
          </w:tcPr>
          <w:p w14:paraId="283912D1"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0939360"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28898D3D" w14:textId="77777777" w:rsidR="00000000" w:rsidRDefault="00D02D61">
            <w:pPr>
              <w:divId w:val="1539703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FC1BF3" w14:textId="77777777" w:rsidR="00000000" w:rsidRDefault="00D02D61">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45C91B5C" w14:textId="77777777" w:rsidR="00000000" w:rsidRDefault="00D02D61">
            <w:pPr>
              <w:divId w:val="158423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2B6958" w14:textId="77777777" w:rsidR="00000000" w:rsidRDefault="00D02D61">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4F753567" w14:textId="77777777" w:rsidR="00000000" w:rsidRDefault="00D02D61">
            <w:pPr>
              <w:divId w:val="777139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8E817D" w14:textId="77777777" w:rsidR="00000000" w:rsidRDefault="00D02D61">
            <w:pPr>
              <w:jc w:val="center"/>
              <w:rPr>
                <w:rFonts w:eastAsia="Times New Roman"/>
                <w:sz w:val="16"/>
                <w:szCs w:val="16"/>
              </w:rPr>
            </w:pPr>
            <w:r>
              <w:rPr>
                <w:rFonts w:ascii="inherit" w:eastAsia="Times New Roman" w:hAnsi="inherit"/>
                <w:b/>
                <w:bCs/>
                <w:sz w:val="16"/>
                <w:szCs w:val="16"/>
              </w:rPr>
              <w:t>Level 3</w:t>
            </w:r>
          </w:p>
        </w:tc>
      </w:tr>
      <w:tr w:rsidR="00000000" w14:paraId="4D14B7EE" w14:textId="77777777">
        <w:trPr>
          <w:divId w:val="1391266949"/>
        </w:trPr>
        <w:tc>
          <w:tcPr>
            <w:tcW w:w="0" w:type="auto"/>
            <w:tcMar>
              <w:top w:w="30" w:type="dxa"/>
              <w:left w:w="30" w:type="dxa"/>
              <w:bottom w:w="30" w:type="dxa"/>
              <w:right w:w="30" w:type="dxa"/>
            </w:tcMar>
            <w:vAlign w:val="bottom"/>
            <w:hideMark/>
          </w:tcPr>
          <w:p w14:paraId="5AE16F7C" w14:textId="77777777" w:rsidR="00000000" w:rsidRDefault="00D02D61">
            <w:pPr>
              <w:divId w:val="1481383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7ED72B" w14:textId="77777777" w:rsidR="00000000" w:rsidRDefault="00D02D61">
            <w:pPr>
              <w:divId w:val="95253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114E69" w14:textId="77777777" w:rsidR="00000000" w:rsidRDefault="00D02D61">
            <w:pPr>
              <w:divId w:val="1193686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F9D80E" w14:textId="77777777" w:rsidR="00000000" w:rsidRDefault="00D02D61">
            <w:pPr>
              <w:divId w:val="74129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E2569E" w14:textId="77777777" w:rsidR="00000000" w:rsidRDefault="00D02D61">
            <w:pPr>
              <w:divId w:val="230121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21DAD0" w14:textId="77777777" w:rsidR="00000000" w:rsidRDefault="00D02D61">
            <w:pPr>
              <w:divId w:val="396516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D46197" w14:textId="77777777" w:rsidR="00000000" w:rsidRDefault="00D02D61">
            <w:pPr>
              <w:divId w:val="566186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B0936D" w14:textId="77777777" w:rsidR="00000000" w:rsidRDefault="00D02D61">
            <w:pPr>
              <w:divId w:val="1141339395"/>
              <w:rPr>
                <w:rFonts w:eastAsia="Times New Roman"/>
                <w:sz w:val="20"/>
                <w:szCs w:val="20"/>
              </w:rPr>
            </w:pPr>
            <w:r>
              <w:rPr>
                <w:rFonts w:ascii="inherit" w:eastAsia="Times New Roman" w:hAnsi="inherit"/>
                <w:sz w:val="20"/>
                <w:szCs w:val="20"/>
              </w:rPr>
              <w:t> </w:t>
            </w:r>
          </w:p>
        </w:tc>
      </w:tr>
      <w:tr w:rsidR="00000000" w14:paraId="4A388A35" w14:textId="77777777">
        <w:trPr>
          <w:divId w:val="1391266949"/>
        </w:trPr>
        <w:tc>
          <w:tcPr>
            <w:tcW w:w="0" w:type="auto"/>
            <w:tcMar>
              <w:top w:w="30" w:type="dxa"/>
              <w:left w:w="30" w:type="dxa"/>
              <w:bottom w:w="30" w:type="dxa"/>
              <w:right w:w="30" w:type="dxa"/>
            </w:tcMar>
            <w:vAlign w:val="bottom"/>
            <w:hideMark/>
          </w:tcPr>
          <w:p w14:paraId="2EE0FEB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14:paraId="0897FFAF"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7161900" w14:textId="77777777">
        <w:trPr>
          <w:divId w:val="1391266949"/>
        </w:trPr>
        <w:tc>
          <w:tcPr>
            <w:tcW w:w="0" w:type="auto"/>
            <w:shd w:val="clear" w:color="auto" w:fill="CCEEFF"/>
            <w:tcMar>
              <w:top w:w="30" w:type="dxa"/>
              <w:left w:w="30" w:type="dxa"/>
              <w:bottom w:w="30" w:type="dxa"/>
              <w:right w:w="30" w:type="dxa"/>
            </w:tcMar>
            <w:hideMark/>
          </w:tcPr>
          <w:p w14:paraId="761ADE7B" w14:textId="77777777" w:rsidR="00000000" w:rsidRDefault="00D02D61">
            <w:pPr>
              <w:rPr>
                <w:rFonts w:eastAsia="Times New Roman"/>
                <w:sz w:val="20"/>
                <w:szCs w:val="20"/>
              </w:rPr>
            </w:pPr>
            <w:r>
              <w:rPr>
                <w:rFonts w:ascii="inherit" w:eastAsia="Times New Roman" w:hAnsi="inherit"/>
                <w:sz w:val="20"/>
                <w:szCs w:val="20"/>
              </w:rPr>
              <w:t>Asset Category</w:t>
            </w:r>
          </w:p>
        </w:tc>
        <w:tc>
          <w:tcPr>
            <w:tcW w:w="0" w:type="auto"/>
            <w:gridSpan w:val="3"/>
            <w:shd w:val="clear" w:color="auto" w:fill="CCEEFF"/>
            <w:tcMar>
              <w:top w:w="30" w:type="dxa"/>
              <w:left w:w="30" w:type="dxa"/>
              <w:bottom w:w="30" w:type="dxa"/>
              <w:right w:w="30" w:type="dxa"/>
            </w:tcMar>
            <w:vAlign w:val="bottom"/>
            <w:hideMark/>
          </w:tcPr>
          <w:p w14:paraId="7FD5FC9B" w14:textId="77777777" w:rsidR="00000000" w:rsidRDefault="00D02D61">
            <w:pPr>
              <w:divId w:val="767895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48C41D" w14:textId="77777777" w:rsidR="00000000" w:rsidRDefault="00D02D61">
            <w:pPr>
              <w:divId w:val="100730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98657A" w14:textId="77777777" w:rsidR="00000000" w:rsidRDefault="00D02D61">
            <w:pPr>
              <w:divId w:val="382296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79C41A" w14:textId="77777777" w:rsidR="00000000" w:rsidRDefault="00D02D61">
            <w:pPr>
              <w:divId w:val="362099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64D791" w14:textId="77777777" w:rsidR="00000000" w:rsidRDefault="00D02D61">
            <w:pPr>
              <w:divId w:val="624122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AE790B" w14:textId="77777777" w:rsidR="00000000" w:rsidRDefault="00D02D61">
            <w:pPr>
              <w:divId w:val="660544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666AA5" w14:textId="77777777" w:rsidR="00000000" w:rsidRDefault="00D02D61">
            <w:pPr>
              <w:divId w:val="760487045"/>
              <w:rPr>
                <w:rFonts w:eastAsia="Times New Roman"/>
                <w:sz w:val="20"/>
                <w:szCs w:val="20"/>
              </w:rPr>
            </w:pPr>
            <w:r>
              <w:rPr>
                <w:rFonts w:ascii="inherit" w:eastAsia="Times New Roman" w:hAnsi="inherit"/>
                <w:sz w:val="20"/>
                <w:szCs w:val="20"/>
              </w:rPr>
              <w:t> </w:t>
            </w:r>
          </w:p>
        </w:tc>
      </w:tr>
      <w:tr w:rsidR="00000000" w14:paraId="0F68BCB3" w14:textId="77777777">
        <w:trPr>
          <w:divId w:val="1391266949"/>
        </w:trPr>
        <w:tc>
          <w:tcPr>
            <w:tcW w:w="0" w:type="auto"/>
            <w:tcMar>
              <w:top w:w="30" w:type="dxa"/>
              <w:left w:w="180" w:type="dxa"/>
              <w:bottom w:w="30" w:type="dxa"/>
              <w:right w:w="30" w:type="dxa"/>
            </w:tcMar>
            <w:hideMark/>
          </w:tcPr>
          <w:p w14:paraId="25CA05C5" w14:textId="77777777" w:rsidR="00000000" w:rsidRDefault="00D02D61">
            <w:pPr>
              <w:rPr>
                <w:rFonts w:eastAsia="Times New Roman"/>
                <w:sz w:val="20"/>
                <w:szCs w:val="20"/>
              </w:rPr>
            </w:pPr>
            <w:r>
              <w:rPr>
                <w:rFonts w:ascii="inherit" w:eastAsia="Times New Roman" w:hAnsi="inherit"/>
                <w:sz w:val="20"/>
                <w:szCs w:val="20"/>
              </w:rPr>
              <w:t>Equities:</w:t>
            </w:r>
          </w:p>
        </w:tc>
        <w:tc>
          <w:tcPr>
            <w:tcW w:w="0" w:type="auto"/>
            <w:gridSpan w:val="3"/>
            <w:tcMar>
              <w:top w:w="30" w:type="dxa"/>
              <w:left w:w="30" w:type="dxa"/>
              <w:bottom w:w="30" w:type="dxa"/>
              <w:right w:w="30" w:type="dxa"/>
            </w:tcMar>
            <w:vAlign w:val="bottom"/>
            <w:hideMark/>
          </w:tcPr>
          <w:p w14:paraId="524C1847" w14:textId="77777777" w:rsidR="00000000" w:rsidRDefault="00D02D61">
            <w:pPr>
              <w:divId w:val="862789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4C4118" w14:textId="77777777" w:rsidR="00000000" w:rsidRDefault="00D02D61">
            <w:pPr>
              <w:divId w:val="475608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6A25BD" w14:textId="77777777" w:rsidR="00000000" w:rsidRDefault="00D02D61">
            <w:pPr>
              <w:divId w:val="81841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368C58" w14:textId="77777777" w:rsidR="00000000" w:rsidRDefault="00D02D61">
            <w:pPr>
              <w:divId w:val="1795977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B2C6CA" w14:textId="77777777" w:rsidR="00000000" w:rsidRDefault="00D02D61">
            <w:pPr>
              <w:divId w:val="73874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0FD6A" w14:textId="77777777" w:rsidR="00000000" w:rsidRDefault="00D02D61">
            <w:pPr>
              <w:divId w:val="288558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8690AA" w14:textId="77777777" w:rsidR="00000000" w:rsidRDefault="00D02D61">
            <w:pPr>
              <w:divId w:val="1532917820"/>
              <w:rPr>
                <w:rFonts w:eastAsia="Times New Roman"/>
                <w:sz w:val="20"/>
                <w:szCs w:val="20"/>
              </w:rPr>
            </w:pPr>
            <w:r>
              <w:rPr>
                <w:rFonts w:ascii="inherit" w:eastAsia="Times New Roman" w:hAnsi="inherit"/>
                <w:sz w:val="20"/>
                <w:szCs w:val="20"/>
              </w:rPr>
              <w:t> </w:t>
            </w:r>
          </w:p>
        </w:tc>
      </w:tr>
      <w:tr w:rsidR="00000000" w14:paraId="10D0FE56" w14:textId="77777777">
        <w:trPr>
          <w:divId w:val="1391266949"/>
        </w:trPr>
        <w:tc>
          <w:tcPr>
            <w:tcW w:w="0" w:type="auto"/>
            <w:shd w:val="clear" w:color="auto" w:fill="CCEEFF"/>
            <w:tcMar>
              <w:top w:w="30" w:type="dxa"/>
              <w:left w:w="420" w:type="dxa"/>
              <w:bottom w:w="30" w:type="dxa"/>
              <w:right w:w="30" w:type="dxa"/>
            </w:tcMar>
            <w:hideMark/>
          </w:tcPr>
          <w:p w14:paraId="401BEAEE" w14:textId="77777777" w:rsidR="00000000" w:rsidRDefault="00D02D61">
            <w:pPr>
              <w:rPr>
                <w:rFonts w:eastAsia="Times New Roman"/>
                <w:sz w:val="20"/>
                <w:szCs w:val="20"/>
              </w:rPr>
            </w:pPr>
            <w:r>
              <w:rPr>
                <w:rFonts w:ascii="inherit" w:eastAsia="Times New Roman" w:hAnsi="inherit"/>
                <w:sz w:val="20"/>
                <w:szCs w:val="20"/>
              </w:rPr>
              <w:t>Domestic equities</w:t>
            </w:r>
          </w:p>
        </w:tc>
        <w:tc>
          <w:tcPr>
            <w:tcW w:w="0" w:type="auto"/>
            <w:shd w:val="clear" w:color="auto" w:fill="CCEEFF"/>
            <w:tcMar>
              <w:top w:w="30" w:type="dxa"/>
              <w:left w:w="30" w:type="dxa"/>
              <w:bottom w:w="30" w:type="dxa"/>
              <w:right w:w="0" w:type="dxa"/>
            </w:tcMar>
            <w:vAlign w:val="bottom"/>
            <w:hideMark/>
          </w:tcPr>
          <w:p w14:paraId="0A10866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FFE984" w14:textId="77777777" w:rsidR="00000000" w:rsidRDefault="00D02D61">
            <w:pPr>
              <w:jc w:val="right"/>
              <w:rPr>
                <w:rFonts w:eastAsia="Times New Roman"/>
                <w:sz w:val="20"/>
                <w:szCs w:val="20"/>
              </w:rPr>
            </w:pPr>
            <w:r>
              <w:rPr>
                <w:rFonts w:ascii="inherit" w:eastAsia="Times New Roman" w:hAnsi="inherit"/>
                <w:sz w:val="20"/>
                <w:szCs w:val="20"/>
              </w:rPr>
              <w:t>1,173</w:t>
            </w:r>
          </w:p>
        </w:tc>
        <w:tc>
          <w:tcPr>
            <w:tcW w:w="0" w:type="auto"/>
            <w:shd w:val="clear" w:color="auto" w:fill="CCEEFF"/>
            <w:vAlign w:val="bottom"/>
            <w:hideMark/>
          </w:tcPr>
          <w:p w14:paraId="12AE423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2F534F" w14:textId="77777777" w:rsidR="00000000" w:rsidRDefault="00D02D61">
            <w:pPr>
              <w:divId w:val="826015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9BC5E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051932" w14:textId="77777777" w:rsidR="00000000" w:rsidRDefault="00D02D61">
            <w:pPr>
              <w:jc w:val="right"/>
              <w:rPr>
                <w:rFonts w:eastAsia="Times New Roman"/>
                <w:sz w:val="20"/>
                <w:szCs w:val="20"/>
              </w:rPr>
            </w:pPr>
            <w:r>
              <w:rPr>
                <w:rFonts w:ascii="inherit" w:eastAsia="Times New Roman" w:hAnsi="inherit"/>
                <w:sz w:val="20"/>
                <w:szCs w:val="20"/>
              </w:rPr>
              <w:t>1,173</w:t>
            </w:r>
          </w:p>
        </w:tc>
        <w:tc>
          <w:tcPr>
            <w:tcW w:w="0" w:type="auto"/>
            <w:shd w:val="clear" w:color="auto" w:fill="CCEEFF"/>
            <w:vAlign w:val="bottom"/>
            <w:hideMark/>
          </w:tcPr>
          <w:p w14:paraId="31A475E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CA1CC" w14:textId="77777777" w:rsidR="00000000" w:rsidRDefault="00D02D61">
            <w:pPr>
              <w:divId w:val="389965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E7D86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65408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6970D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A638A" w14:textId="77777777" w:rsidR="00000000" w:rsidRDefault="00D02D61">
            <w:pPr>
              <w:divId w:val="1079905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69558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034FA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1355D7" w14:textId="77777777" w:rsidR="00000000" w:rsidRDefault="00D02D61">
            <w:pPr>
              <w:rPr>
                <w:rFonts w:eastAsia="Times New Roman"/>
                <w:sz w:val="20"/>
                <w:szCs w:val="20"/>
              </w:rPr>
            </w:pPr>
          </w:p>
        </w:tc>
      </w:tr>
      <w:tr w:rsidR="00000000" w14:paraId="528DC3FD" w14:textId="77777777">
        <w:trPr>
          <w:divId w:val="1391266949"/>
        </w:trPr>
        <w:tc>
          <w:tcPr>
            <w:tcW w:w="0" w:type="auto"/>
            <w:tcMar>
              <w:top w:w="30" w:type="dxa"/>
              <w:left w:w="420" w:type="dxa"/>
              <w:bottom w:w="30" w:type="dxa"/>
              <w:right w:w="30" w:type="dxa"/>
            </w:tcMar>
            <w:hideMark/>
          </w:tcPr>
          <w:p w14:paraId="3CB9EBEE" w14:textId="77777777" w:rsidR="00000000" w:rsidRDefault="00D02D61">
            <w:pPr>
              <w:rPr>
                <w:rFonts w:eastAsia="Times New Roman"/>
                <w:sz w:val="20"/>
                <w:szCs w:val="20"/>
              </w:rPr>
            </w:pPr>
            <w:r>
              <w:rPr>
                <w:rFonts w:ascii="inherit" w:eastAsia="Times New Roman" w:hAnsi="inherit"/>
                <w:sz w:val="20"/>
                <w:szCs w:val="20"/>
              </w:rPr>
              <w:t>International equities</w:t>
            </w:r>
          </w:p>
        </w:tc>
        <w:tc>
          <w:tcPr>
            <w:tcW w:w="0" w:type="auto"/>
            <w:gridSpan w:val="2"/>
            <w:tcMar>
              <w:top w:w="30" w:type="dxa"/>
              <w:left w:w="30" w:type="dxa"/>
              <w:bottom w:w="30" w:type="dxa"/>
              <w:right w:w="0" w:type="dxa"/>
            </w:tcMar>
            <w:vAlign w:val="bottom"/>
            <w:hideMark/>
          </w:tcPr>
          <w:p w14:paraId="439CD643" w14:textId="77777777" w:rsidR="00000000" w:rsidRDefault="00D02D61">
            <w:pPr>
              <w:jc w:val="right"/>
              <w:rPr>
                <w:rFonts w:eastAsia="Times New Roman"/>
                <w:sz w:val="20"/>
                <w:szCs w:val="20"/>
              </w:rPr>
            </w:pPr>
            <w:r>
              <w:rPr>
                <w:rFonts w:ascii="inherit" w:eastAsia="Times New Roman" w:hAnsi="inherit"/>
                <w:sz w:val="20"/>
                <w:szCs w:val="20"/>
              </w:rPr>
              <w:t>896</w:t>
            </w:r>
          </w:p>
        </w:tc>
        <w:tc>
          <w:tcPr>
            <w:tcW w:w="0" w:type="auto"/>
            <w:vAlign w:val="bottom"/>
            <w:hideMark/>
          </w:tcPr>
          <w:p w14:paraId="72D4A92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369E45B" w14:textId="77777777" w:rsidR="00000000" w:rsidRDefault="00D02D61">
            <w:pPr>
              <w:divId w:val="1506633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6A50E5" w14:textId="77777777" w:rsidR="00000000" w:rsidRDefault="00D02D61">
            <w:pPr>
              <w:jc w:val="right"/>
              <w:rPr>
                <w:rFonts w:eastAsia="Times New Roman"/>
                <w:sz w:val="20"/>
                <w:szCs w:val="20"/>
              </w:rPr>
            </w:pPr>
            <w:r>
              <w:rPr>
                <w:rFonts w:ascii="inherit" w:eastAsia="Times New Roman" w:hAnsi="inherit"/>
                <w:sz w:val="20"/>
                <w:szCs w:val="20"/>
              </w:rPr>
              <w:t>896</w:t>
            </w:r>
          </w:p>
        </w:tc>
        <w:tc>
          <w:tcPr>
            <w:tcW w:w="0" w:type="auto"/>
            <w:vAlign w:val="bottom"/>
            <w:hideMark/>
          </w:tcPr>
          <w:p w14:paraId="39AE593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0A1DF9B" w14:textId="77777777" w:rsidR="00000000" w:rsidRDefault="00D02D61">
            <w:pPr>
              <w:divId w:val="581069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0C3FD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9F9B86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C242214" w14:textId="77777777" w:rsidR="00000000" w:rsidRDefault="00D02D61">
            <w:pPr>
              <w:divId w:val="139345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3C513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04F091" w14:textId="77777777" w:rsidR="00000000" w:rsidRDefault="00D02D61">
            <w:pPr>
              <w:rPr>
                <w:rFonts w:eastAsia="Times New Roman"/>
                <w:sz w:val="20"/>
                <w:szCs w:val="20"/>
              </w:rPr>
            </w:pPr>
          </w:p>
        </w:tc>
      </w:tr>
      <w:tr w:rsidR="00000000" w14:paraId="3387CD01" w14:textId="77777777">
        <w:trPr>
          <w:divId w:val="1391266949"/>
        </w:trPr>
        <w:tc>
          <w:tcPr>
            <w:tcW w:w="0" w:type="auto"/>
            <w:shd w:val="clear" w:color="auto" w:fill="CCEEFF"/>
            <w:tcMar>
              <w:top w:w="30" w:type="dxa"/>
              <w:left w:w="180" w:type="dxa"/>
              <w:bottom w:w="30" w:type="dxa"/>
              <w:right w:w="30" w:type="dxa"/>
            </w:tcMar>
            <w:hideMark/>
          </w:tcPr>
          <w:p w14:paraId="23A4AE88" w14:textId="77777777" w:rsidR="00000000" w:rsidRDefault="00D02D61">
            <w:pPr>
              <w:rPr>
                <w:rFonts w:eastAsia="Times New Roman"/>
                <w:sz w:val="20"/>
                <w:szCs w:val="20"/>
              </w:rPr>
            </w:pPr>
            <w:r>
              <w:rPr>
                <w:rFonts w:ascii="inherit" w:eastAsia="Times New Roman" w:hAnsi="inherit"/>
                <w:sz w:val="20"/>
                <w:szCs w:val="20"/>
              </w:rPr>
              <w:t>Fixed income:</w:t>
            </w:r>
          </w:p>
        </w:tc>
        <w:tc>
          <w:tcPr>
            <w:tcW w:w="0" w:type="auto"/>
            <w:gridSpan w:val="3"/>
            <w:shd w:val="clear" w:color="auto" w:fill="CCEEFF"/>
            <w:tcMar>
              <w:top w:w="30" w:type="dxa"/>
              <w:left w:w="30" w:type="dxa"/>
              <w:bottom w:w="30" w:type="dxa"/>
              <w:right w:w="30" w:type="dxa"/>
            </w:tcMar>
            <w:vAlign w:val="bottom"/>
            <w:hideMark/>
          </w:tcPr>
          <w:p w14:paraId="7FC86747" w14:textId="77777777" w:rsidR="00000000" w:rsidRDefault="00D02D61">
            <w:pPr>
              <w:divId w:val="930313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2F00C2" w14:textId="77777777" w:rsidR="00000000" w:rsidRDefault="00D02D61">
            <w:pPr>
              <w:divId w:val="2051030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3CF6F5" w14:textId="77777777" w:rsidR="00000000" w:rsidRDefault="00D02D61">
            <w:pPr>
              <w:divId w:val="1508402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DADEBD" w14:textId="77777777" w:rsidR="00000000" w:rsidRDefault="00D02D61">
            <w:pPr>
              <w:divId w:val="518469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9FA1F2" w14:textId="77777777" w:rsidR="00000000" w:rsidRDefault="00D02D61">
            <w:pPr>
              <w:divId w:val="1830830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149DFA" w14:textId="77777777" w:rsidR="00000000" w:rsidRDefault="00D02D61">
            <w:pPr>
              <w:divId w:val="904725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FD613B" w14:textId="77777777" w:rsidR="00000000" w:rsidRDefault="00D02D61">
            <w:pPr>
              <w:divId w:val="1749771285"/>
              <w:rPr>
                <w:rFonts w:eastAsia="Times New Roman"/>
                <w:sz w:val="20"/>
                <w:szCs w:val="20"/>
              </w:rPr>
            </w:pPr>
            <w:r>
              <w:rPr>
                <w:rFonts w:ascii="inherit" w:eastAsia="Times New Roman" w:hAnsi="inherit"/>
                <w:sz w:val="20"/>
                <w:szCs w:val="20"/>
              </w:rPr>
              <w:t> </w:t>
            </w:r>
          </w:p>
        </w:tc>
      </w:tr>
      <w:tr w:rsidR="00000000" w14:paraId="506D5D7E" w14:textId="77777777">
        <w:trPr>
          <w:divId w:val="1391266949"/>
        </w:trPr>
        <w:tc>
          <w:tcPr>
            <w:tcW w:w="0" w:type="auto"/>
            <w:tcMar>
              <w:top w:w="30" w:type="dxa"/>
              <w:left w:w="420" w:type="dxa"/>
              <w:bottom w:w="30" w:type="dxa"/>
              <w:right w:w="30" w:type="dxa"/>
            </w:tcMar>
            <w:hideMark/>
          </w:tcPr>
          <w:p w14:paraId="7BD07E85" w14:textId="77777777" w:rsidR="00000000" w:rsidRDefault="00D02D61">
            <w:pPr>
              <w:rPr>
                <w:rFonts w:eastAsia="Times New Roman"/>
                <w:sz w:val="20"/>
                <w:szCs w:val="20"/>
              </w:rPr>
            </w:pPr>
            <w:r>
              <w:rPr>
                <w:rFonts w:ascii="inherit" w:eastAsia="Times New Roman" w:hAnsi="inherit"/>
                <w:sz w:val="20"/>
                <w:szCs w:val="20"/>
              </w:rPr>
              <w:t>Corporate bonds</w:t>
            </w:r>
          </w:p>
        </w:tc>
        <w:tc>
          <w:tcPr>
            <w:tcW w:w="0" w:type="auto"/>
            <w:gridSpan w:val="2"/>
            <w:tcMar>
              <w:top w:w="30" w:type="dxa"/>
              <w:left w:w="30" w:type="dxa"/>
              <w:bottom w:w="30" w:type="dxa"/>
              <w:right w:w="0" w:type="dxa"/>
            </w:tcMar>
            <w:vAlign w:val="bottom"/>
            <w:hideMark/>
          </w:tcPr>
          <w:p w14:paraId="0892A862" w14:textId="77777777" w:rsidR="00000000" w:rsidRDefault="00D02D61">
            <w:pPr>
              <w:jc w:val="right"/>
              <w:rPr>
                <w:rFonts w:eastAsia="Times New Roman"/>
                <w:sz w:val="20"/>
                <w:szCs w:val="20"/>
              </w:rPr>
            </w:pPr>
            <w:r>
              <w:rPr>
                <w:rFonts w:ascii="inherit" w:eastAsia="Times New Roman" w:hAnsi="inherit"/>
                <w:sz w:val="20"/>
                <w:szCs w:val="20"/>
              </w:rPr>
              <w:t>923</w:t>
            </w:r>
          </w:p>
        </w:tc>
        <w:tc>
          <w:tcPr>
            <w:tcW w:w="0" w:type="auto"/>
            <w:vAlign w:val="bottom"/>
            <w:hideMark/>
          </w:tcPr>
          <w:p w14:paraId="7D52790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FF957E2" w14:textId="77777777" w:rsidR="00000000" w:rsidRDefault="00D02D61">
            <w:pPr>
              <w:divId w:val="34802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AD533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5F38B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0F40CF" w14:textId="77777777" w:rsidR="00000000" w:rsidRDefault="00D02D61">
            <w:pPr>
              <w:divId w:val="2069378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3622DC" w14:textId="77777777" w:rsidR="00000000" w:rsidRDefault="00D02D61">
            <w:pPr>
              <w:jc w:val="right"/>
              <w:rPr>
                <w:rFonts w:eastAsia="Times New Roman"/>
                <w:sz w:val="20"/>
                <w:szCs w:val="20"/>
              </w:rPr>
            </w:pPr>
            <w:r>
              <w:rPr>
                <w:rFonts w:ascii="inherit" w:eastAsia="Times New Roman" w:hAnsi="inherit"/>
                <w:sz w:val="20"/>
                <w:szCs w:val="20"/>
              </w:rPr>
              <w:t>906</w:t>
            </w:r>
          </w:p>
        </w:tc>
        <w:tc>
          <w:tcPr>
            <w:tcW w:w="0" w:type="auto"/>
            <w:vAlign w:val="bottom"/>
            <w:hideMark/>
          </w:tcPr>
          <w:p w14:paraId="3AE42DB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EBA6626" w14:textId="77777777" w:rsidR="00000000" w:rsidRDefault="00D02D61">
            <w:pPr>
              <w:divId w:val="284585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EDA123"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4A4B93AE" w14:textId="77777777" w:rsidR="00000000" w:rsidRDefault="00D02D61">
            <w:pPr>
              <w:rPr>
                <w:rFonts w:eastAsia="Times New Roman"/>
                <w:sz w:val="20"/>
                <w:szCs w:val="20"/>
              </w:rPr>
            </w:pPr>
          </w:p>
        </w:tc>
      </w:tr>
      <w:tr w:rsidR="00000000" w14:paraId="6B93F404" w14:textId="77777777">
        <w:trPr>
          <w:divId w:val="1391266949"/>
        </w:trPr>
        <w:tc>
          <w:tcPr>
            <w:tcW w:w="0" w:type="auto"/>
            <w:shd w:val="clear" w:color="auto" w:fill="CCEEFF"/>
            <w:tcMar>
              <w:top w:w="30" w:type="dxa"/>
              <w:left w:w="420" w:type="dxa"/>
              <w:bottom w:w="30" w:type="dxa"/>
              <w:right w:w="30" w:type="dxa"/>
            </w:tcMar>
            <w:hideMark/>
          </w:tcPr>
          <w:p w14:paraId="0EA8781A" w14:textId="77777777" w:rsidR="00000000" w:rsidRDefault="00D02D61">
            <w:pPr>
              <w:rPr>
                <w:rFonts w:eastAsia="Times New Roman"/>
                <w:sz w:val="20"/>
                <w:szCs w:val="20"/>
              </w:rPr>
            </w:pPr>
            <w:r>
              <w:rPr>
                <w:rFonts w:ascii="inherit" w:eastAsia="Times New Roman" w:hAnsi="inherit"/>
                <w:sz w:val="20"/>
                <w:szCs w:val="20"/>
              </w:rPr>
              <w:t>Government securities</w:t>
            </w:r>
          </w:p>
        </w:tc>
        <w:tc>
          <w:tcPr>
            <w:tcW w:w="0" w:type="auto"/>
            <w:gridSpan w:val="2"/>
            <w:shd w:val="clear" w:color="auto" w:fill="CCEEFF"/>
            <w:tcMar>
              <w:top w:w="30" w:type="dxa"/>
              <w:left w:w="30" w:type="dxa"/>
              <w:bottom w:w="30" w:type="dxa"/>
              <w:right w:w="0" w:type="dxa"/>
            </w:tcMar>
            <w:vAlign w:val="bottom"/>
            <w:hideMark/>
          </w:tcPr>
          <w:p w14:paraId="7014424D" w14:textId="77777777" w:rsidR="00000000" w:rsidRDefault="00D02D61">
            <w:pPr>
              <w:jc w:val="right"/>
              <w:rPr>
                <w:rFonts w:eastAsia="Times New Roman"/>
                <w:sz w:val="20"/>
                <w:szCs w:val="20"/>
              </w:rPr>
            </w:pPr>
            <w:r>
              <w:rPr>
                <w:rFonts w:ascii="inherit" w:eastAsia="Times New Roman" w:hAnsi="inherit"/>
                <w:sz w:val="20"/>
                <w:szCs w:val="20"/>
              </w:rPr>
              <w:t>332</w:t>
            </w:r>
          </w:p>
        </w:tc>
        <w:tc>
          <w:tcPr>
            <w:tcW w:w="0" w:type="auto"/>
            <w:shd w:val="clear" w:color="auto" w:fill="CCEEFF"/>
            <w:vAlign w:val="bottom"/>
            <w:hideMark/>
          </w:tcPr>
          <w:p w14:paraId="5440816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128F4" w14:textId="77777777" w:rsidR="00000000" w:rsidRDefault="00D02D61">
            <w:pPr>
              <w:divId w:val="2058121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CFEF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4F34C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A7D230" w14:textId="77777777" w:rsidR="00000000" w:rsidRDefault="00D02D61">
            <w:pPr>
              <w:divId w:val="1513031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3761DE" w14:textId="77777777" w:rsidR="00000000" w:rsidRDefault="00D02D61">
            <w:pPr>
              <w:jc w:val="right"/>
              <w:rPr>
                <w:rFonts w:eastAsia="Times New Roman"/>
                <w:sz w:val="20"/>
                <w:szCs w:val="20"/>
              </w:rPr>
            </w:pPr>
            <w:r>
              <w:rPr>
                <w:rFonts w:ascii="inherit" w:eastAsia="Times New Roman" w:hAnsi="inherit"/>
                <w:sz w:val="20"/>
                <w:szCs w:val="20"/>
              </w:rPr>
              <w:t>332</w:t>
            </w:r>
          </w:p>
        </w:tc>
        <w:tc>
          <w:tcPr>
            <w:tcW w:w="0" w:type="auto"/>
            <w:shd w:val="clear" w:color="auto" w:fill="CCEEFF"/>
            <w:vAlign w:val="bottom"/>
            <w:hideMark/>
          </w:tcPr>
          <w:p w14:paraId="1FB240B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A6A41" w14:textId="77777777" w:rsidR="00000000" w:rsidRDefault="00D02D61">
            <w:pPr>
              <w:divId w:val="1226143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7B000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6BDD4A7" w14:textId="77777777" w:rsidR="00000000" w:rsidRDefault="00D02D61">
            <w:pPr>
              <w:rPr>
                <w:rFonts w:eastAsia="Times New Roman"/>
                <w:sz w:val="20"/>
                <w:szCs w:val="20"/>
              </w:rPr>
            </w:pPr>
          </w:p>
        </w:tc>
      </w:tr>
      <w:tr w:rsidR="00000000" w14:paraId="09999CC1" w14:textId="77777777">
        <w:trPr>
          <w:divId w:val="1391266949"/>
        </w:trPr>
        <w:tc>
          <w:tcPr>
            <w:tcW w:w="0" w:type="auto"/>
            <w:tcMar>
              <w:top w:w="30" w:type="dxa"/>
              <w:left w:w="180" w:type="dxa"/>
              <w:bottom w:w="30" w:type="dxa"/>
              <w:right w:w="30" w:type="dxa"/>
            </w:tcMar>
            <w:hideMark/>
          </w:tcPr>
          <w:p w14:paraId="26052648"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2E9A5021"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100CFC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2F5A82" w14:textId="77777777" w:rsidR="00000000" w:rsidRDefault="00D02D61">
            <w:pPr>
              <w:divId w:val="1391688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B0120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AF95F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190A42" w14:textId="77777777" w:rsidR="00000000" w:rsidRDefault="00D02D61">
            <w:pPr>
              <w:divId w:val="28771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AB648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3CBE7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632415" w14:textId="77777777" w:rsidR="00000000" w:rsidRDefault="00D02D61">
            <w:pPr>
              <w:divId w:val="1539510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6C1F74"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0FF9F93" w14:textId="77777777" w:rsidR="00000000" w:rsidRDefault="00D02D61">
            <w:pPr>
              <w:rPr>
                <w:rFonts w:eastAsia="Times New Roman"/>
                <w:sz w:val="20"/>
                <w:szCs w:val="20"/>
              </w:rPr>
            </w:pPr>
          </w:p>
        </w:tc>
      </w:tr>
      <w:tr w:rsidR="00000000" w14:paraId="41CC5C35" w14:textId="77777777">
        <w:trPr>
          <w:divId w:val="1391266949"/>
        </w:trPr>
        <w:tc>
          <w:tcPr>
            <w:tcW w:w="0" w:type="auto"/>
            <w:shd w:val="clear" w:color="auto" w:fill="CCEEFF"/>
            <w:tcMar>
              <w:top w:w="30" w:type="dxa"/>
              <w:left w:w="180" w:type="dxa"/>
              <w:bottom w:w="30" w:type="dxa"/>
              <w:right w:w="30" w:type="dxa"/>
            </w:tcMar>
            <w:hideMark/>
          </w:tcPr>
          <w:p w14:paraId="651F3D20" w14:textId="77777777" w:rsidR="00000000" w:rsidRDefault="00D02D61">
            <w:pPr>
              <w:rPr>
                <w:rFonts w:eastAsia="Times New Roman"/>
                <w:sz w:val="20"/>
                <w:szCs w:val="20"/>
              </w:rPr>
            </w:pPr>
            <w:r>
              <w:rPr>
                <w:rFonts w:ascii="inherit" w:eastAsia="Times New Roman" w:hAnsi="inherit"/>
                <w:sz w:val="20"/>
                <w:szCs w:val="20"/>
              </w:rPr>
              <w:t>Cash and cash equivalents</w:t>
            </w:r>
          </w:p>
        </w:tc>
        <w:tc>
          <w:tcPr>
            <w:tcW w:w="0" w:type="auto"/>
            <w:gridSpan w:val="2"/>
            <w:shd w:val="clear" w:color="auto" w:fill="CCEEFF"/>
            <w:tcMar>
              <w:top w:w="30" w:type="dxa"/>
              <w:left w:w="30" w:type="dxa"/>
              <w:bottom w:w="30" w:type="dxa"/>
              <w:right w:w="0" w:type="dxa"/>
            </w:tcMar>
            <w:vAlign w:val="bottom"/>
            <w:hideMark/>
          </w:tcPr>
          <w:p w14:paraId="7A78EA7C" w14:textId="77777777" w:rsidR="00000000" w:rsidRDefault="00D02D61">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0BC88C8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4366B" w14:textId="77777777" w:rsidR="00000000" w:rsidRDefault="00D02D61">
            <w:pPr>
              <w:divId w:val="1621298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6867C3"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196162D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1A3C2E" w14:textId="77777777" w:rsidR="00000000" w:rsidRDefault="00D02D61">
            <w:pPr>
              <w:divId w:val="444882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839BA3" w14:textId="77777777" w:rsidR="00000000" w:rsidRDefault="00D02D61">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14:paraId="20F6776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FBDA7" w14:textId="77777777" w:rsidR="00000000" w:rsidRDefault="00D02D61">
            <w:pPr>
              <w:divId w:val="544677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2B869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D6F6F2" w14:textId="77777777" w:rsidR="00000000" w:rsidRDefault="00D02D61">
            <w:pPr>
              <w:rPr>
                <w:rFonts w:eastAsia="Times New Roman"/>
                <w:sz w:val="20"/>
                <w:szCs w:val="20"/>
              </w:rPr>
            </w:pPr>
          </w:p>
        </w:tc>
      </w:tr>
      <w:tr w:rsidR="00000000" w14:paraId="68C9359D" w14:textId="77777777">
        <w:trPr>
          <w:divId w:val="1391266949"/>
        </w:trPr>
        <w:tc>
          <w:tcPr>
            <w:tcW w:w="0" w:type="auto"/>
            <w:tcMar>
              <w:top w:w="30" w:type="dxa"/>
              <w:left w:w="30" w:type="dxa"/>
              <w:bottom w:w="30" w:type="dxa"/>
              <w:right w:w="30" w:type="dxa"/>
            </w:tcMar>
            <w:hideMark/>
          </w:tcPr>
          <w:p w14:paraId="57FA433B" w14:textId="77777777" w:rsidR="00000000" w:rsidRDefault="00D02D61">
            <w:pPr>
              <w:rPr>
                <w:rFonts w:eastAsia="Times New Roman"/>
                <w:sz w:val="20"/>
                <w:szCs w:val="20"/>
              </w:rPr>
            </w:pPr>
            <w:r>
              <w:rPr>
                <w:rFonts w:ascii="inherit" w:eastAsia="Times New Roman" w:hAnsi="inherit"/>
                <w:sz w:val="20"/>
                <w:szCs w:val="20"/>
              </w:rPr>
              <w:t>Total</w:t>
            </w:r>
          </w:p>
        </w:tc>
        <w:tc>
          <w:tcPr>
            <w:tcW w:w="0" w:type="auto"/>
            <w:gridSpan w:val="2"/>
            <w:tcBorders>
              <w:top w:val="single" w:sz="6" w:space="0" w:color="000000"/>
            </w:tcBorders>
            <w:tcMar>
              <w:top w:w="30" w:type="dxa"/>
              <w:left w:w="30" w:type="dxa"/>
              <w:bottom w:w="30" w:type="dxa"/>
              <w:right w:w="0" w:type="dxa"/>
            </w:tcMar>
            <w:vAlign w:val="bottom"/>
            <w:hideMark/>
          </w:tcPr>
          <w:p w14:paraId="36F21071" w14:textId="77777777" w:rsidR="00000000" w:rsidRDefault="00D02D61">
            <w:pPr>
              <w:jc w:val="right"/>
              <w:rPr>
                <w:rFonts w:eastAsia="Times New Roman"/>
                <w:sz w:val="20"/>
                <w:szCs w:val="20"/>
              </w:rPr>
            </w:pPr>
            <w:r>
              <w:rPr>
                <w:rFonts w:ascii="inherit" w:eastAsia="Times New Roman" w:hAnsi="inherit"/>
                <w:sz w:val="20"/>
                <w:szCs w:val="20"/>
              </w:rPr>
              <w:t>3,385</w:t>
            </w:r>
          </w:p>
        </w:tc>
        <w:tc>
          <w:tcPr>
            <w:tcW w:w="0" w:type="auto"/>
            <w:tcBorders>
              <w:top w:val="single" w:sz="6" w:space="0" w:color="000000"/>
            </w:tcBorders>
            <w:vAlign w:val="bottom"/>
            <w:hideMark/>
          </w:tcPr>
          <w:p w14:paraId="7F6D890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82DCFEB" w14:textId="77777777" w:rsidR="00000000" w:rsidRDefault="00D02D61">
            <w:pPr>
              <w:divId w:val="207375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08E3B3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B82ACCE" w14:textId="77777777" w:rsidR="00000000" w:rsidRDefault="00D02D61">
            <w:pPr>
              <w:jc w:val="right"/>
              <w:rPr>
                <w:rFonts w:eastAsia="Times New Roman"/>
                <w:sz w:val="20"/>
                <w:szCs w:val="20"/>
              </w:rPr>
            </w:pPr>
            <w:r>
              <w:rPr>
                <w:rFonts w:ascii="inherit" w:eastAsia="Times New Roman" w:hAnsi="inherit"/>
                <w:sz w:val="20"/>
                <w:szCs w:val="20"/>
              </w:rPr>
              <w:t>2,081</w:t>
            </w:r>
          </w:p>
        </w:tc>
        <w:tc>
          <w:tcPr>
            <w:tcW w:w="0" w:type="auto"/>
            <w:tcBorders>
              <w:top w:val="single" w:sz="6" w:space="0" w:color="000000"/>
            </w:tcBorders>
            <w:vAlign w:val="bottom"/>
            <w:hideMark/>
          </w:tcPr>
          <w:p w14:paraId="0F2C566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2FB33F0" w14:textId="77777777" w:rsidR="00000000" w:rsidRDefault="00D02D61">
            <w:pPr>
              <w:divId w:val="10829441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A04507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28F8347" w14:textId="77777777" w:rsidR="00000000" w:rsidRDefault="00D02D61">
            <w:pPr>
              <w:jc w:val="right"/>
              <w:rPr>
                <w:rFonts w:eastAsia="Times New Roman"/>
                <w:sz w:val="20"/>
                <w:szCs w:val="20"/>
              </w:rPr>
            </w:pPr>
            <w:r>
              <w:rPr>
                <w:rFonts w:ascii="inherit" w:eastAsia="Times New Roman" w:hAnsi="inherit"/>
                <w:sz w:val="20"/>
                <w:szCs w:val="20"/>
              </w:rPr>
              <w:t>1,285</w:t>
            </w:r>
          </w:p>
        </w:tc>
        <w:tc>
          <w:tcPr>
            <w:tcW w:w="0" w:type="auto"/>
            <w:tcBorders>
              <w:top w:val="single" w:sz="6" w:space="0" w:color="000000"/>
            </w:tcBorders>
            <w:vAlign w:val="bottom"/>
            <w:hideMark/>
          </w:tcPr>
          <w:p w14:paraId="16AC0E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B1C741" w14:textId="77777777" w:rsidR="00000000" w:rsidRDefault="00D02D61">
            <w:pPr>
              <w:divId w:val="850878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C36052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F7031EF"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vAlign w:val="bottom"/>
            <w:hideMark/>
          </w:tcPr>
          <w:p w14:paraId="4E388167" w14:textId="77777777" w:rsidR="00000000" w:rsidRDefault="00D02D61">
            <w:pPr>
              <w:rPr>
                <w:rFonts w:eastAsia="Times New Roman"/>
                <w:sz w:val="20"/>
                <w:szCs w:val="20"/>
              </w:rPr>
            </w:pPr>
          </w:p>
        </w:tc>
      </w:tr>
      <w:tr w:rsidR="00000000" w14:paraId="44D6ECCC" w14:textId="77777777">
        <w:trPr>
          <w:divId w:val="1391266949"/>
        </w:trPr>
        <w:tc>
          <w:tcPr>
            <w:tcW w:w="0" w:type="auto"/>
            <w:shd w:val="clear" w:color="auto" w:fill="CCEEFF"/>
            <w:tcMar>
              <w:top w:w="30" w:type="dxa"/>
              <w:left w:w="30" w:type="dxa"/>
              <w:bottom w:w="30" w:type="dxa"/>
              <w:right w:w="30" w:type="dxa"/>
            </w:tcMar>
            <w:hideMark/>
          </w:tcPr>
          <w:p w14:paraId="0A1AC924" w14:textId="77777777" w:rsidR="00000000" w:rsidRDefault="00D02D61">
            <w:pPr>
              <w:rPr>
                <w:rFonts w:eastAsia="Times New Roman"/>
                <w:sz w:val="20"/>
                <w:szCs w:val="20"/>
              </w:rPr>
            </w:pPr>
            <w:r>
              <w:rPr>
                <w:rFonts w:ascii="inherit" w:eastAsia="Times New Roman" w:hAnsi="inherit"/>
                <w:sz w:val="20"/>
                <w:szCs w:val="20"/>
              </w:rPr>
              <w:t>Investments Measured at NAV</w:t>
            </w:r>
          </w:p>
        </w:tc>
        <w:tc>
          <w:tcPr>
            <w:tcW w:w="0" w:type="auto"/>
            <w:gridSpan w:val="3"/>
            <w:shd w:val="clear" w:color="auto" w:fill="CCEEFF"/>
            <w:tcMar>
              <w:top w:w="30" w:type="dxa"/>
              <w:left w:w="30" w:type="dxa"/>
              <w:bottom w:w="30" w:type="dxa"/>
              <w:right w:w="30" w:type="dxa"/>
            </w:tcMar>
            <w:vAlign w:val="bottom"/>
            <w:hideMark/>
          </w:tcPr>
          <w:p w14:paraId="40A31C48" w14:textId="77777777" w:rsidR="00000000" w:rsidRDefault="00D02D61">
            <w:pPr>
              <w:divId w:val="144974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80C475" w14:textId="77777777" w:rsidR="00000000" w:rsidRDefault="00D02D61">
            <w:pPr>
              <w:divId w:val="1341856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FD8F3B" w14:textId="77777777" w:rsidR="00000000" w:rsidRDefault="00D02D61">
            <w:pPr>
              <w:divId w:val="707337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6C6BED" w14:textId="77777777" w:rsidR="00000000" w:rsidRDefault="00D02D61">
            <w:pPr>
              <w:divId w:val="15202005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75445B" w14:textId="77777777" w:rsidR="00000000" w:rsidRDefault="00D02D61">
            <w:pPr>
              <w:divId w:val="1320186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CC3F0F" w14:textId="77777777" w:rsidR="00000000" w:rsidRDefault="00D02D61">
            <w:pPr>
              <w:divId w:val="2047177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9C00C8" w14:textId="77777777" w:rsidR="00000000" w:rsidRDefault="00D02D61">
            <w:pPr>
              <w:divId w:val="141316598"/>
              <w:rPr>
                <w:rFonts w:eastAsia="Times New Roman"/>
                <w:sz w:val="20"/>
                <w:szCs w:val="20"/>
              </w:rPr>
            </w:pPr>
            <w:r>
              <w:rPr>
                <w:rFonts w:ascii="inherit" w:eastAsia="Times New Roman" w:hAnsi="inherit"/>
                <w:sz w:val="20"/>
                <w:szCs w:val="20"/>
              </w:rPr>
              <w:t> </w:t>
            </w:r>
          </w:p>
        </w:tc>
      </w:tr>
      <w:tr w:rsidR="00000000" w14:paraId="1DC25D61" w14:textId="77777777">
        <w:trPr>
          <w:divId w:val="1391266949"/>
        </w:trPr>
        <w:tc>
          <w:tcPr>
            <w:tcW w:w="0" w:type="auto"/>
            <w:tcMar>
              <w:top w:w="30" w:type="dxa"/>
              <w:left w:w="300" w:type="dxa"/>
              <w:bottom w:w="30" w:type="dxa"/>
              <w:right w:w="30" w:type="dxa"/>
            </w:tcMar>
            <w:hideMark/>
          </w:tcPr>
          <w:p w14:paraId="0447166B" w14:textId="77777777" w:rsidR="00000000" w:rsidRDefault="00D02D61">
            <w:pPr>
              <w:rPr>
                <w:rFonts w:eastAsia="Times New Roman"/>
                <w:sz w:val="20"/>
                <w:szCs w:val="20"/>
              </w:rPr>
            </w:pPr>
            <w:r>
              <w:rPr>
                <w:rFonts w:ascii="inherit" w:eastAsia="Times New Roman" w:hAnsi="inherit"/>
                <w:sz w:val="20"/>
                <w:szCs w:val="20"/>
              </w:rPr>
              <w:t>Equity funds</w:t>
            </w:r>
          </w:p>
        </w:tc>
        <w:tc>
          <w:tcPr>
            <w:tcW w:w="0" w:type="auto"/>
            <w:gridSpan w:val="2"/>
            <w:tcMar>
              <w:top w:w="30" w:type="dxa"/>
              <w:left w:w="30" w:type="dxa"/>
              <w:bottom w:w="30" w:type="dxa"/>
              <w:right w:w="0" w:type="dxa"/>
            </w:tcMar>
            <w:vAlign w:val="bottom"/>
            <w:hideMark/>
          </w:tcPr>
          <w:p w14:paraId="3633C536" w14:textId="77777777" w:rsidR="00000000" w:rsidRDefault="00D02D61">
            <w:pPr>
              <w:jc w:val="right"/>
              <w:rPr>
                <w:rFonts w:eastAsia="Times New Roman"/>
                <w:sz w:val="20"/>
                <w:szCs w:val="20"/>
              </w:rPr>
            </w:pPr>
            <w:r>
              <w:rPr>
                <w:rFonts w:ascii="inherit" w:eastAsia="Times New Roman" w:hAnsi="inherit"/>
                <w:sz w:val="20"/>
                <w:szCs w:val="20"/>
              </w:rPr>
              <w:t>703</w:t>
            </w:r>
          </w:p>
        </w:tc>
        <w:tc>
          <w:tcPr>
            <w:tcW w:w="0" w:type="auto"/>
            <w:vAlign w:val="bottom"/>
            <w:hideMark/>
          </w:tcPr>
          <w:p w14:paraId="7B21874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4E8BE6" w14:textId="77777777" w:rsidR="00000000" w:rsidRDefault="00D02D61">
            <w:pPr>
              <w:divId w:val="1567061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59D4E3" w14:textId="77777777" w:rsidR="00000000" w:rsidRDefault="00D02D61">
            <w:pPr>
              <w:divId w:val="2039234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48FC9B" w14:textId="77777777" w:rsidR="00000000" w:rsidRDefault="00D02D61">
            <w:pPr>
              <w:divId w:val="140774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0F8EC4" w14:textId="77777777" w:rsidR="00000000" w:rsidRDefault="00D02D61">
            <w:pPr>
              <w:divId w:val="143937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4C17A" w14:textId="77777777" w:rsidR="00000000" w:rsidRDefault="00D02D61">
            <w:pPr>
              <w:divId w:val="2040740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DF6214" w14:textId="77777777" w:rsidR="00000000" w:rsidRDefault="00D02D61">
            <w:pPr>
              <w:divId w:val="288558917"/>
              <w:rPr>
                <w:rFonts w:eastAsia="Times New Roman"/>
                <w:sz w:val="20"/>
                <w:szCs w:val="20"/>
              </w:rPr>
            </w:pPr>
            <w:r>
              <w:rPr>
                <w:rFonts w:ascii="inherit" w:eastAsia="Times New Roman" w:hAnsi="inherit"/>
                <w:sz w:val="20"/>
                <w:szCs w:val="20"/>
              </w:rPr>
              <w:t> </w:t>
            </w:r>
          </w:p>
        </w:tc>
      </w:tr>
      <w:tr w:rsidR="00000000" w14:paraId="3E1121E9" w14:textId="77777777">
        <w:trPr>
          <w:divId w:val="1391266949"/>
        </w:trPr>
        <w:tc>
          <w:tcPr>
            <w:tcW w:w="0" w:type="auto"/>
            <w:shd w:val="clear" w:color="auto" w:fill="CCEEFF"/>
            <w:tcMar>
              <w:top w:w="30" w:type="dxa"/>
              <w:left w:w="300" w:type="dxa"/>
              <w:bottom w:w="30" w:type="dxa"/>
              <w:right w:w="30" w:type="dxa"/>
            </w:tcMar>
            <w:hideMark/>
          </w:tcPr>
          <w:p w14:paraId="448509FC" w14:textId="77777777" w:rsidR="00000000" w:rsidRDefault="00D02D61">
            <w:pPr>
              <w:rPr>
                <w:rFonts w:eastAsia="Times New Roman"/>
                <w:sz w:val="20"/>
                <w:szCs w:val="20"/>
              </w:rPr>
            </w:pPr>
            <w:r>
              <w:rPr>
                <w:rFonts w:ascii="inherit" w:eastAsia="Times New Roman" w:hAnsi="inherit"/>
                <w:sz w:val="20"/>
                <w:szCs w:val="20"/>
              </w:rPr>
              <w:t>Fixed income funds</w:t>
            </w:r>
          </w:p>
        </w:tc>
        <w:tc>
          <w:tcPr>
            <w:tcW w:w="0" w:type="auto"/>
            <w:gridSpan w:val="2"/>
            <w:shd w:val="clear" w:color="auto" w:fill="CCEEFF"/>
            <w:tcMar>
              <w:top w:w="30" w:type="dxa"/>
              <w:left w:w="30" w:type="dxa"/>
              <w:bottom w:w="30" w:type="dxa"/>
              <w:right w:w="0" w:type="dxa"/>
            </w:tcMar>
            <w:vAlign w:val="bottom"/>
            <w:hideMark/>
          </w:tcPr>
          <w:p w14:paraId="3EDCE7C8" w14:textId="77777777" w:rsidR="00000000" w:rsidRDefault="00D02D61">
            <w:pPr>
              <w:jc w:val="right"/>
              <w:rPr>
                <w:rFonts w:eastAsia="Times New Roman"/>
                <w:sz w:val="20"/>
                <w:szCs w:val="20"/>
              </w:rPr>
            </w:pPr>
            <w:r>
              <w:rPr>
                <w:rFonts w:ascii="inherit" w:eastAsia="Times New Roman" w:hAnsi="inherit"/>
                <w:sz w:val="20"/>
                <w:szCs w:val="20"/>
              </w:rPr>
              <w:t>362</w:t>
            </w:r>
          </w:p>
        </w:tc>
        <w:tc>
          <w:tcPr>
            <w:tcW w:w="0" w:type="auto"/>
            <w:shd w:val="clear" w:color="auto" w:fill="CCEEFF"/>
            <w:vAlign w:val="bottom"/>
            <w:hideMark/>
          </w:tcPr>
          <w:p w14:paraId="3BB4B85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02BBC" w14:textId="77777777" w:rsidR="00000000" w:rsidRDefault="00D02D61">
            <w:pPr>
              <w:divId w:val="1714847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6A8E22" w14:textId="77777777" w:rsidR="00000000" w:rsidRDefault="00D02D61">
            <w:pPr>
              <w:divId w:val="367951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B8916" w14:textId="77777777" w:rsidR="00000000" w:rsidRDefault="00D02D61">
            <w:pPr>
              <w:divId w:val="565263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270FEC" w14:textId="77777777" w:rsidR="00000000" w:rsidRDefault="00D02D61">
            <w:pPr>
              <w:divId w:val="1222255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9A9F2F" w14:textId="77777777" w:rsidR="00000000" w:rsidRDefault="00D02D61">
            <w:pPr>
              <w:divId w:val="494807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D9AEBB" w14:textId="77777777" w:rsidR="00000000" w:rsidRDefault="00D02D61">
            <w:pPr>
              <w:divId w:val="381444883"/>
              <w:rPr>
                <w:rFonts w:eastAsia="Times New Roman"/>
                <w:sz w:val="20"/>
                <w:szCs w:val="20"/>
              </w:rPr>
            </w:pPr>
            <w:r>
              <w:rPr>
                <w:rFonts w:ascii="inherit" w:eastAsia="Times New Roman" w:hAnsi="inherit"/>
                <w:sz w:val="20"/>
                <w:szCs w:val="20"/>
              </w:rPr>
              <w:t> </w:t>
            </w:r>
          </w:p>
        </w:tc>
      </w:tr>
      <w:tr w:rsidR="00000000" w14:paraId="4F5E7E0B" w14:textId="77777777">
        <w:trPr>
          <w:divId w:val="1391266949"/>
        </w:trPr>
        <w:tc>
          <w:tcPr>
            <w:tcW w:w="0" w:type="auto"/>
            <w:tcMar>
              <w:top w:w="30" w:type="dxa"/>
              <w:left w:w="300" w:type="dxa"/>
              <w:bottom w:w="30" w:type="dxa"/>
              <w:right w:w="30" w:type="dxa"/>
            </w:tcMar>
            <w:hideMark/>
          </w:tcPr>
          <w:p w14:paraId="324EC9A7" w14:textId="77777777" w:rsidR="00000000" w:rsidRDefault="00D02D61">
            <w:pPr>
              <w:rPr>
                <w:rFonts w:eastAsia="Times New Roman"/>
                <w:sz w:val="20"/>
                <w:szCs w:val="20"/>
              </w:rPr>
            </w:pPr>
            <w:r>
              <w:rPr>
                <w:rFonts w:ascii="inherit" w:eastAsia="Times New Roman" w:hAnsi="inherit"/>
                <w:sz w:val="20"/>
                <w:szCs w:val="20"/>
              </w:rPr>
              <w:t>Hedge funds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139AD5A0" w14:textId="77777777" w:rsidR="00000000" w:rsidRDefault="00D02D61">
            <w:pPr>
              <w:jc w:val="right"/>
              <w:rPr>
                <w:rFonts w:eastAsia="Times New Roman"/>
                <w:sz w:val="20"/>
                <w:szCs w:val="20"/>
              </w:rPr>
            </w:pPr>
            <w:r>
              <w:rPr>
                <w:rFonts w:ascii="inherit" w:eastAsia="Times New Roman" w:hAnsi="inherit"/>
                <w:sz w:val="20"/>
                <w:szCs w:val="20"/>
              </w:rPr>
              <w:t>331</w:t>
            </w:r>
          </w:p>
        </w:tc>
        <w:tc>
          <w:tcPr>
            <w:tcW w:w="0" w:type="auto"/>
            <w:vAlign w:val="bottom"/>
            <w:hideMark/>
          </w:tcPr>
          <w:p w14:paraId="360219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9920921" w14:textId="77777777" w:rsidR="00000000" w:rsidRDefault="00D02D61">
            <w:pPr>
              <w:divId w:val="1816143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74DC27" w14:textId="77777777" w:rsidR="00000000" w:rsidRDefault="00D02D61">
            <w:pPr>
              <w:divId w:val="778719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2EA19B" w14:textId="77777777" w:rsidR="00000000" w:rsidRDefault="00D02D61">
            <w:pPr>
              <w:divId w:val="835071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FA7E31" w14:textId="77777777" w:rsidR="00000000" w:rsidRDefault="00D02D61">
            <w:pPr>
              <w:divId w:val="2013560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C7F132" w14:textId="77777777" w:rsidR="00000000" w:rsidRDefault="00D02D61">
            <w:pPr>
              <w:divId w:val="1899701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7CEB60" w14:textId="77777777" w:rsidR="00000000" w:rsidRDefault="00D02D61">
            <w:pPr>
              <w:divId w:val="1811552378"/>
              <w:rPr>
                <w:rFonts w:eastAsia="Times New Roman"/>
                <w:sz w:val="20"/>
                <w:szCs w:val="20"/>
              </w:rPr>
            </w:pPr>
            <w:r>
              <w:rPr>
                <w:rFonts w:ascii="inherit" w:eastAsia="Times New Roman" w:hAnsi="inherit"/>
                <w:sz w:val="20"/>
                <w:szCs w:val="20"/>
              </w:rPr>
              <w:t> </w:t>
            </w:r>
          </w:p>
        </w:tc>
      </w:tr>
      <w:tr w:rsidR="00000000" w14:paraId="2589DC63" w14:textId="77777777">
        <w:trPr>
          <w:divId w:val="1391266949"/>
        </w:trPr>
        <w:tc>
          <w:tcPr>
            <w:tcW w:w="0" w:type="auto"/>
            <w:shd w:val="clear" w:color="auto" w:fill="CCEEFF"/>
            <w:tcMar>
              <w:top w:w="30" w:type="dxa"/>
              <w:left w:w="300" w:type="dxa"/>
              <w:bottom w:w="30" w:type="dxa"/>
              <w:right w:w="30" w:type="dxa"/>
            </w:tcMar>
            <w:hideMark/>
          </w:tcPr>
          <w:p w14:paraId="7716405D" w14:textId="77777777" w:rsidR="00000000" w:rsidRDefault="00D02D61">
            <w:pPr>
              <w:rPr>
                <w:rFonts w:eastAsia="Times New Roman"/>
                <w:sz w:val="20"/>
                <w:szCs w:val="20"/>
              </w:rPr>
            </w:pPr>
            <w:r>
              <w:rPr>
                <w:rFonts w:ascii="inherit" w:eastAsia="Times New Roman" w:hAnsi="inherit"/>
                <w:sz w:val="20"/>
                <w:szCs w:val="20"/>
              </w:rPr>
              <w:t>Private equity funds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B01DDB" w14:textId="77777777" w:rsidR="00000000" w:rsidRDefault="00D02D61">
            <w:pPr>
              <w:jc w:val="right"/>
              <w:rPr>
                <w:rFonts w:eastAsia="Times New Roman"/>
                <w:sz w:val="20"/>
                <w:szCs w:val="20"/>
              </w:rPr>
            </w:pPr>
            <w:r>
              <w:rPr>
                <w:rFonts w:ascii="inherit" w:eastAsia="Times New Roman" w:hAnsi="inherit"/>
                <w:sz w:val="20"/>
                <w:szCs w:val="20"/>
              </w:rPr>
              <w:t>294</w:t>
            </w:r>
          </w:p>
        </w:tc>
        <w:tc>
          <w:tcPr>
            <w:tcW w:w="0" w:type="auto"/>
            <w:tcBorders>
              <w:bottom w:val="single" w:sz="6" w:space="0" w:color="000000"/>
            </w:tcBorders>
            <w:shd w:val="clear" w:color="auto" w:fill="CCEEFF"/>
            <w:vAlign w:val="bottom"/>
            <w:hideMark/>
          </w:tcPr>
          <w:p w14:paraId="1E762DF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DC9D9" w14:textId="77777777" w:rsidR="00000000" w:rsidRDefault="00D02D61">
            <w:pPr>
              <w:divId w:val="255484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C56C5E" w14:textId="77777777" w:rsidR="00000000" w:rsidRDefault="00D02D61">
            <w:pPr>
              <w:divId w:val="2111506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DB0028" w14:textId="77777777" w:rsidR="00000000" w:rsidRDefault="00D02D61">
            <w:pPr>
              <w:divId w:val="1322277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A1C63D" w14:textId="77777777" w:rsidR="00000000" w:rsidRDefault="00D02D61">
            <w:pPr>
              <w:divId w:val="408843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3EE57C" w14:textId="77777777" w:rsidR="00000000" w:rsidRDefault="00D02D61">
            <w:pPr>
              <w:divId w:val="830175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F678EC" w14:textId="77777777" w:rsidR="00000000" w:rsidRDefault="00D02D61">
            <w:pPr>
              <w:divId w:val="496459793"/>
              <w:rPr>
                <w:rFonts w:eastAsia="Times New Roman"/>
                <w:sz w:val="20"/>
                <w:szCs w:val="20"/>
              </w:rPr>
            </w:pPr>
            <w:r>
              <w:rPr>
                <w:rFonts w:ascii="inherit" w:eastAsia="Times New Roman" w:hAnsi="inherit"/>
                <w:sz w:val="20"/>
                <w:szCs w:val="20"/>
              </w:rPr>
              <w:t> </w:t>
            </w:r>
          </w:p>
        </w:tc>
      </w:tr>
      <w:tr w:rsidR="00000000" w14:paraId="10DE0B35" w14:textId="77777777">
        <w:trPr>
          <w:divId w:val="1391266949"/>
        </w:trPr>
        <w:tc>
          <w:tcPr>
            <w:tcW w:w="0" w:type="auto"/>
            <w:tcMar>
              <w:top w:w="30" w:type="dxa"/>
              <w:left w:w="30" w:type="dxa"/>
              <w:bottom w:w="30" w:type="dxa"/>
              <w:right w:w="30" w:type="dxa"/>
            </w:tcMar>
            <w:hideMark/>
          </w:tcPr>
          <w:p w14:paraId="34D895F6" w14:textId="77777777" w:rsidR="00000000" w:rsidRDefault="00D02D61">
            <w:pPr>
              <w:rPr>
                <w:rFonts w:eastAsia="Times New Roman"/>
                <w:sz w:val="20"/>
                <w:szCs w:val="20"/>
              </w:rPr>
            </w:pPr>
            <w:r>
              <w:rPr>
                <w:rFonts w:ascii="inherit" w:eastAsia="Times New Roman" w:hAnsi="inherit"/>
                <w:sz w:val="20"/>
                <w:szCs w:val="20"/>
              </w:rPr>
              <w:t>Total Investments Measured at NAV</w:t>
            </w:r>
          </w:p>
        </w:tc>
        <w:tc>
          <w:tcPr>
            <w:tcW w:w="0" w:type="auto"/>
            <w:gridSpan w:val="2"/>
            <w:tcBorders>
              <w:top w:val="single" w:sz="6" w:space="0" w:color="000000"/>
            </w:tcBorders>
            <w:tcMar>
              <w:top w:w="30" w:type="dxa"/>
              <w:left w:w="30" w:type="dxa"/>
              <w:bottom w:w="30" w:type="dxa"/>
              <w:right w:w="0" w:type="dxa"/>
            </w:tcMar>
            <w:vAlign w:val="bottom"/>
            <w:hideMark/>
          </w:tcPr>
          <w:p w14:paraId="73FDC998" w14:textId="77777777" w:rsidR="00000000" w:rsidRDefault="00D02D61">
            <w:pPr>
              <w:jc w:val="right"/>
              <w:rPr>
                <w:rFonts w:eastAsia="Times New Roman"/>
                <w:sz w:val="20"/>
                <w:szCs w:val="20"/>
              </w:rPr>
            </w:pPr>
            <w:r>
              <w:rPr>
                <w:rFonts w:ascii="inherit" w:eastAsia="Times New Roman" w:hAnsi="inherit"/>
                <w:sz w:val="20"/>
                <w:szCs w:val="20"/>
              </w:rPr>
              <w:t>1,690</w:t>
            </w:r>
          </w:p>
        </w:tc>
        <w:tc>
          <w:tcPr>
            <w:tcW w:w="0" w:type="auto"/>
            <w:tcBorders>
              <w:top w:val="single" w:sz="6" w:space="0" w:color="000000"/>
            </w:tcBorders>
            <w:vAlign w:val="bottom"/>
            <w:hideMark/>
          </w:tcPr>
          <w:p w14:paraId="6A2BB42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9AAC6E2" w14:textId="77777777" w:rsidR="00000000" w:rsidRDefault="00D02D61">
            <w:pPr>
              <w:divId w:val="332299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9CA4F8" w14:textId="77777777" w:rsidR="00000000" w:rsidRDefault="00D02D61">
            <w:pPr>
              <w:divId w:val="1431774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7181E7" w14:textId="77777777" w:rsidR="00000000" w:rsidRDefault="00D02D61">
            <w:pPr>
              <w:divId w:val="624963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916384" w14:textId="77777777" w:rsidR="00000000" w:rsidRDefault="00D02D61">
            <w:pPr>
              <w:divId w:val="1274745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A3AEAD" w14:textId="77777777" w:rsidR="00000000" w:rsidRDefault="00D02D61">
            <w:pPr>
              <w:divId w:val="1938979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70CFBA" w14:textId="77777777" w:rsidR="00000000" w:rsidRDefault="00D02D61">
            <w:pPr>
              <w:divId w:val="180322144"/>
              <w:rPr>
                <w:rFonts w:eastAsia="Times New Roman"/>
                <w:sz w:val="20"/>
                <w:szCs w:val="20"/>
              </w:rPr>
            </w:pPr>
            <w:r>
              <w:rPr>
                <w:rFonts w:ascii="inherit" w:eastAsia="Times New Roman" w:hAnsi="inherit"/>
                <w:sz w:val="20"/>
                <w:szCs w:val="20"/>
              </w:rPr>
              <w:t> </w:t>
            </w:r>
          </w:p>
        </w:tc>
      </w:tr>
      <w:tr w:rsidR="00000000" w14:paraId="5279A9CC" w14:textId="77777777">
        <w:trPr>
          <w:divId w:val="1391266949"/>
        </w:trPr>
        <w:tc>
          <w:tcPr>
            <w:tcW w:w="0" w:type="auto"/>
            <w:shd w:val="clear" w:color="auto" w:fill="CCEEFF"/>
            <w:tcMar>
              <w:top w:w="30" w:type="dxa"/>
              <w:left w:w="30" w:type="dxa"/>
              <w:bottom w:w="30" w:type="dxa"/>
              <w:right w:w="30" w:type="dxa"/>
            </w:tcMar>
            <w:hideMark/>
          </w:tcPr>
          <w:p w14:paraId="3160B4AA" w14:textId="77777777" w:rsidR="00000000" w:rsidRDefault="00D02D61">
            <w:pPr>
              <w:rPr>
                <w:rFonts w:eastAsia="Times New Roman"/>
                <w:sz w:val="20"/>
                <w:szCs w:val="20"/>
              </w:rPr>
            </w:pPr>
            <w:r>
              <w:rPr>
                <w:rFonts w:ascii="inherit" w:eastAsia="Times New Roman" w:hAnsi="inherit"/>
                <w:sz w:val="20"/>
                <w:szCs w:val="20"/>
              </w:rPr>
              <w:t>Receivables,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FFB160" w14:textId="77777777" w:rsidR="00000000" w:rsidRDefault="00D02D61">
            <w:pPr>
              <w:jc w:val="right"/>
              <w:rPr>
                <w:rFonts w:eastAsia="Times New Roman"/>
                <w:sz w:val="20"/>
                <w:szCs w:val="20"/>
              </w:rPr>
            </w:pPr>
            <w:r>
              <w:rPr>
                <w:rFonts w:ascii="inherit" w:eastAsia="Times New Roman" w:hAnsi="inherit"/>
                <w:sz w:val="20"/>
                <w:szCs w:val="20"/>
              </w:rPr>
              <w:t>84</w:t>
            </w:r>
          </w:p>
        </w:tc>
        <w:tc>
          <w:tcPr>
            <w:tcW w:w="0" w:type="auto"/>
            <w:tcBorders>
              <w:bottom w:val="single" w:sz="6" w:space="0" w:color="000000"/>
            </w:tcBorders>
            <w:shd w:val="clear" w:color="auto" w:fill="CCEEFF"/>
            <w:vAlign w:val="bottom"/>
            <w:hideMark/>
          </w:tcPr>
          <w:p w14:paraId="1D44A4F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7A5413" w14:textId="77777777" w:rsidR="00000000" w:rsidRDefault="00D02D61">
            <w:pPr>
              <w:divId w:val="840046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F858C3" w14:textId="77777777" w:rsidR="00000000" w:rsidRDefault="00D02D61">
            <w:pPr>
              <w:divId w:val="482896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71EE0F" w14:textId="77777777" w:rsidR="00000000" w:rsidRDefault="00D02D61">
            <w:pPr>
              <w:divId w:val="822159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C67849" w14:textId="77777777" w:rsidR="00000000" w:rsidRDefault="00D02D61">
            <w:pPr>
              <w:divId w:val="723068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016342" w14:textId="77777777" w:rsidR="00000000" w:rsidRDefault="00D02D61">
            <w:pPr>
              <w:divId w:val="12187853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49B38B" w14:textId="77777777" w:rsidR="00000000" w:rsidRDefault="00D02D61">
            <w:pPr>
              <w:divId w:val="429207949"/>
              <w:rPr>
                <w:rFonts w:eastAsia="Times New Roman"/>
                <w:sz w:val="20"/>
                <w:szCs w:val="20"/>
              </w:rPr>
            </w:pPr>
            <w:r>
              <w:rPr>
                <w:rFonts w:ascii="inherit" w:eastAsia="Times New Roman" w:hAnsi="inherit"/>
                <w:sz w:val="20"/>
                <w:szCs w:val="20"/>
              </w:rPr>
              <w:t> </w:t>
            </w:r>
          </w:p>
        </w:tc>
      </w:tr>
      <w:tr w:rsidR="00000000" w14:paraId="42FB09D0" w14:textId="77777777">
        <w:trPr>
          <w:divId w:val="1391266949"/>
        </w:trPr>
        <w:tc>
          <w:tcPr>
            <w:tcW w:w="0" w:type="auto"/>
            <w:tcMar>
              <w:top w:w="30" w:type="dxa"/>
              <w:left w:w="30" w:type="dxa"/>
              <w:bottom w:w="30" w:type="dxa"/>
              <w:right w:w="30" w:type="dxa"/>
            </w:tcMar>
            <w:hideMark/>
          </w:tcPr>
          <w:p w14:paraId="2073C9D5" w14:textId="77777777" w:rsidR="00000000" w:rsidRDefault="00D02D61">
            <w:pPr>
              <w:rPr>
                <w:rFonts w:eastAsia="Times New Roman"/>
                <w:sz w:val="20"/>
                <w:szCs w:val="20"/>
              </w:rPr>
            </w:pPr>
            <w:r>
              <w:rPr>
                <w:rFonts w:ascii="inherit" w:eastAsia="Times New Roman" w:hAnsi="inherit"/>
                <w:sz w:val="20"/>
                <w:szCs w:val="20"/>
              </w:rPr>
              <w:t>Total fair value of plan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12B83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32B70F" w14:textId="77777777" w:rsidR="00000000" w:rsidRDefault="00D02D61">
            <w:pPr>
              <w:jc w:val="right"/>
              <w:rPr>
                <w:rFonts w:eastAsia="Times New Roman"/>
                <w:sz w:val="20"/>
                <w:szCs w:val="20"/>
              </w:rPr>
            </w:pPr>
            <w:r>
              <w:rPr>
                <w:rFonts w:ascii="inherit" w:eastAsia="Times New Roman" w:hAnsi="inherit"/>
                <w:sz w:val="20"/>
                <w:szCs w:val="20"/>
              </w:rPr>
              <w:t>5,159</w:t>
            </w:r>
          </w:p>
        </w:tc>
        <w:tc>
          <w:tcPr>
            <w:tcW w:w="0" w:type="auto"/>
            <w:tcBorders>
              <w:top w:val="single" w:sz="6" w:space="0" w:color="000000"/>
              <w:bottom w:val="double" w:sz="6" w:space="0" w:color="000000"/>
            </w:tcBorders>
            <w:vAlign w:val="bottom"/>
            <w:hideMark/>
          </w:tcPr>
          <w:p w14:paraId="56A5651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23BE08" w14:textId="77777777" w:rsidR="00000000" w:rsidRDefault="00D02D61">
            <w:pPr>
              <w:divId w:val="2120563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3E05DB" w14:textId="77777777" w:rsidR="00000000" w:rsidRDefault="00D02D61">
            <w:pPr>
              <w:divId w:val="1670250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3914D" w14:textId="77777777" w:rsidR="00000000" w:rsidRDefault="00D02D61">
            <w:pPr>
              <w:divId w:val="381370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9A22A5" w14:textId="77777777" w:rsidR="00000000" w:rsidRDefault="00D02D61">
            <w:pPr>
              <w:divId w:val="670375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2FEE88" w14:textId="77777777" w:rsidR="00000000" w:rsidRDefault="00D02D61">
            <w:pPr>
              <w:divId w:val="970088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DEA209" w14:textId="77777777" w:rsidR="00000000" w:rsidRDefault="00D02D61">
            <w:pPr>
              <w:divId w:val="277684106"/>
              <w:rPr>
                <w:rFonts w:eastAsia="Times New Roman"/>
                <w:sz w:val="20"/>
                <w:szCs w:val="20"/>
              </w:rPr>
            </w:pPr>
            <w:r>
              <w:rPr>
                <w:rFonts w:ascii="inherit" w:eastAsia="Times New Roman" w:hAnsi="inherit"/>
                <w:sz w:val="20"/>
                <w:szCs w:val="20"/>
              </w:rPr>
              <w:t> </w:t>
            </w:r>
          </w:p>
        </w:tc>
      </w:tr>
      <w:tr w:rsidR="00000000" w14:paraId="7081D6E8" w14:textId="77777777">
        <w:trPr>
          <w:divId w:val="1391266949"/>
        </w:trPr>
        <w:tc>
          <w:tcPr>
            <w:tcW w:w="0" w:type="auto"/>
            <w:tcMar>
              <w:top w:w="30" w:type="dxa"/>
              <w:left w:w="30" w:type="dxa"/>
              <w:bottom w:w="30" w:type="dxa"/>
              <w:right w:w="30" w:type="dxa"/>
            </w:tcMar>
            <w:vAlign w:val="bottom"/>
            <w:hideMark/>
          </w:tcPr>
          <w:p w14:paraId="33B44289" w14:textId="77777777" w:rsidR="00000000" w:rsidRDefault="00D02D61">
            <w:pPr>
              <w:divId w:val="281351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6950AC" w14:textId="77777777" w:rsidR="00000000" w:rsidRDefault="00D02D61">
            <w:pPr>
              <w:divId w:val="70360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489439" w14:textId="77777777" w:rsidR="00000000" w:rsidRDefault="00D02D61">
            <w:pPr>
              <w:divId w:val="451293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6B4251" w14:textId="77777777" w:rsidR="00000000" w:rsidRDefault="00D02D61">
            <w:pPr>
              <w:divId w:val="131873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DC280B" w14:textId="77777777" w:rsidR="00000000" w:rsidRDefault="00D02D61">
            <w:pPr>
              <w:divId w:val="575476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90956" w14:textId="77777777" w:rsidR="00000000" w:rsidRDefault="00D02D61">
            <w:pPr>
              <w:divId w:val="21758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E7EBD3" w14:textId="77777777" w:rsidR="00000000" w:rsidRDefault="00D02D61">
            <w:pPr>
              <w:divId w:val="910623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4EF7B7" w14:textId="77777777" w:rsidR="00000000" w:rsidRDefault="00D02D61">
            <w:pPr>
              <w:divId w:val="709037539"/>
              <w:rPr>
                <w:rFonts w:eastAsia="Times New Roman"/>
                <w:sz w:val="20"/>
                <w:szCs w:val="20"/>
              </w:rPr>
            </w:pPr>
            <w:r>
              <w:rPr>
                <w:rFonts w:ascii="inherit" w:eastAsia="Times New Roman" w:hAnsi="inherit"/>
                <w:sz w:val="20"/>
                <w:szCs w:val="20"/>
              </w:rPr>
              <w:t> </w:t>
            </w:r>
          </w:p>
        </w:tc>
      </w:tr>
      <w:tr w:rsidR="00000000" w14:paraId="3FC3E69B" w14:textId="77777777">
        <w:trPr>
          <w:divId w:val="1391266949"/>
        </w:trPr>
        <w:tc>
          <w:tcPr>
            <w:tcW w:w="0" w:type="auto"/>
            <w:tcMar>
              <w:top w:w="30" w:type="dxa"/>
              <w:left w:w="30" w:type="dxa"/>
              <w:bottom w:w="30" w:type="dxa"/>
              <w:right w:w="30" w:type="dxa"/>
            </w:tcMar>
            <w:vAlign w:val="bottom"/>
            <w:hideMark/>
          </w:tcPr>
          <w:p w14:paraId="401E81A9" w14:textId="77777777" w:rsidR="00000000" w:rsidRDefault="00D02D61">
            <w:pPr>
              <w:divId w:val="99110177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6D611086"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5B5A718E" w14:textId="77777777">
        <w:trPr>
          <w:divId w:val="1391266949"/>
        </w:trPr>
        <w:tc>
          <w:tcPr>
            <w:tcW w:w="0" w:type="auto"/>
            <w:tcMar>
              <w:top w:w="30" w:type="dxa"/>
              <w:left w:w="30" w:type="dxa"/>
              <w:bottom w:w="30" w:type="dxa"/>
              <w:right w:w="30" w:type="dxa"/>
            </w:tcMar>
            <w:vAlign w:val="bottom"/>
            <w:hideMark/>
          </w:tcPr>
          <w:p w14:paraId="5972A0F3" w14:textId="77777777" w:rsidR="00000000" w:rsidRDefault="00D02D61">
            <w:pPr>
              <w:divId w:val="21229871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955F8C" w14:textId="77777777" w:rsidR="00000000" w:rsidRDefault="00D02D61">
            <w:pPr>
              <w:jc w:val="center"/>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tcBorders>
            <w:tcMar>
              <w:top w:w="30" w:type="dxa"/>
              <w:left w:w="30" w:type="dxa"/>
              <w:bottom w:w="30" w:type="dxa"/>
              <w:right w:w="30" w:type="dxa"/>
            </w:tcMar>
            <w:vAlign w:val="bottom"/>
            <w:hideMark/>
          </w:tcPr>
          <w:p w14:paraId="067F4C77" w14:textId="77777777" w:rsidR="00000000" w:rsidRDefault="00D02D61">
            <w:pPr>
              <w:divId w:val="17769482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A51319" w14:textId="77777777" w:rsidR="00000000" w:rsidRDefault="00D02D61">
            <w:pPr>
              <w:jc w:val="center"/>
              <w:rPr>
                <w:rFonts w:eastAsia="Times New Roman"/>
                <w:sz w:val="16"/>
                <w:szCs w:val="16"/>
              </w:rPr>
            </w:pPr>
            <w:r>
              <w:rPr>
                <w:rFonts w:ascii="inherit" w:eastAsia="Times New Roman" w:hAnsi="inherit"/>
                <w:b/>
                <w:bCs/>
                <w:sz w:val="16"/>
                <w:szCs w:val="16"/>
              </w:rPr>
              <w:t>Level 1</w:t>
            </w:r>
          </w:p>
        </w:tc>
        <w:tc>
          <w:tcPr>
            <w:tcW w:w="0" w:type="auto"/>
            <w:tcBorders>
              <w:top w:val="single" w:sz="6" w:space="0" w:color="000000"/>
            </w:tcBorders>
            <w:tcMar>
              <w:top w:w="30" w:type="dxa"/>
              <w:left w:w="30" w:type="dxa"/>
              <w:bottom w:w="30" w:type="dxa"/>
              <w:right w:w="30" w:type="dxa"/>
            </w:tcMar>
            <w:vAlign w:val="bottom"/>
            <w:hideMark/>
          </w:tcPr>
          <w:p w14:paraId="43DA83D1" w14:textId="77777777" w:rsidR="00000000" w:rsidRDefault="00D02D61">
            <w:pPr>
              <w:divId w:val="3146444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FFCBAF" w14:textId="77777777" w:rsidR="00000000" w:rsidRDefault="00D02D61">
            <w:pPr>
              <w:jc w:val="center"/>
              <w:rPr>
                <w:rFonts w:eastAsia="Times New Roman"/>
                <w:sz w:val="16"/>
                <w:szCs w:val="16"/>
              </w:rPr>
            </w:pPr>
            <w:r>
              <w:rPr>
                <w:rFonts w:ascii="inherit" w:eastAsia="Times New Roman" w:hAnsi="inherit"/>
                <w:b/>
                <w:bCs/>
                <w:sz w:val="16"/>
                <w:szCs w:val="16"/>
              </w:rPr>
              <w:t>Level 2</w:t>
            </w:r>
          </w:p>
        </w:tc>
        <w:tc>
          <w:tcPr>
            <w:tcW w:w="0" w:type="auto"/>
            <w:tcBorders>
              <w:top w:val="single" w:sz="6" w:space="0" w:color="000000"/>
            </w:tcBorders>
            <w:tcMar>
              <w:top w:w="30" w:type="dxa"/>
              <w:left w:w="30" w:type="dxa"/>
              <w:bottom w:w="30" w:type="dxa"/>
              <w:right w:w="30" w:type="dxa"/>
            </w:tcMar>
            <w:vAlign w:val="bottom"/>
            <w:hideMark/>
          </w:tcPr>
          <w:p w14:paraId="6035BB7C" w14:textId="77777777" w:rsidR="00000000" w:rsidRDefault="00D02D61">
            <w:pPr>
              <w:divId w:val="11374540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6665C2" w14:textId="77777777" w:rsidR="00000000" w:rsidRDefault="00D02D61">
            <w:pPr>
              <w:jc w:val="center"/>
              <w:rPr>
                <w:rFonts w:eastAsia="Times New Roman"/>
                <w:sz w:val="16"/>
                <w:szCs w:val="16"/>
              </w:rPr>
            </w:pPr>
            <w:r>
              <w:rPr>
                <w:rFonts w:ascii="inherit" w:eastAsia="Times New Roman" w:hAnsi="inherit"/>
                <w:b/>
                <w:bCs/>
                <w:sz w:val="16"/>
                <w:szCs w:val="16"/>
              </w:rPr>
              <w:t>Level 3</w:t>
            </w:r>
            <w:r>
              <w:rPr>
                <w:rFonts w:ascii="inherit" w:eastAsia="Times New Roman" w:hAnsi="inherit"/>
                <w:b/>
                <w:bCs/>
                <w:sz w:val="10"/>
                <w:szCs w:val="10"/>
                <w:vertAlign w:val="superscript"/>
              </w:rPr>
              <w:t>(1)</w:t>
            </w:r>
          </w:p>
        </w:tc>
      </w:tr>
      <w:tr w:rsidR="00000000" w14:paraId="182E67FF" w14:textId="77777777">
        <w:trPr>
          <w:divId w:val="1391266949"/>
        </w:trPr>
        <w:tc>
          <w:tcPr>
            <w:tcW w:w="0" w:type="auto"/>
            <w:tcMar>
              <w:top w:w="30" w:type="dxa"/>
              <w:left w:w="30" w:type="dxa"/>
              <w:bottom w:w="30" w:type="dxa"/>
              <w:right w:w="30" w:type="dxa"/>
            </w:tcMar>
            <w:vAlign w:val="bottom"/>
            <w:hideMark/>
          </w:tcPr>
          <w:p w14:paraId="37C349A0" w14:textId="77777777" w:rsidR="00000000" w:rsidRDefault="00D02D61">
            <w:pPr>
              <w:divId w:val="2143845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EC4E53" w14:textId="77777777" w:rsidR="00000000" w:rsidRDefault="00D02D61">
            <w:pPr>
              <w:divId w:val="861892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859FC4" w14:textId="77777777" w:rsidR="00000000" w:rsidRDefault="00D02D61">
            <w:pPr>
              <w:divId w:val="1270310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4F0555" w14:textId="77777777" w:rsidR="00000000" w:rsidRDefault="00D02D61">
            <w:pPr>
              <w:divId w:val="96581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8C73A1" w14:textId="77777777" w:rsidR="00000000" w:rsidRDefault="00D02D61">
            <w:pPr>
              <w:divId w:val="1952854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3CDB1A" w14:textId="77777777" w:rsidR="00000000" w:rsidRDefault="00D02D61">
            <w:pPr>
              <w:divId w:val="200797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AE58B3" w14:textId="77777777" w:rsidR="00000000" w:rsidRDefault="00D02D61">
            <w:pPr>
              <w:divId w:val="1086807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8DA638" w14:textId="77777777" w:rsidR="00000000" w:rsidRDefault="00D02D61">
            <w:pPr>
              <w:divId w:val="819810783"/>
              <w:rPr>
                <w:rFonts w:eastAsia="Times New Roman"/>
                <w:sz w:val="20"/>
                <w:szCs w:val="20"/>
              </w:rPr>
            </w:pPr>
            <w:r>
              <w:rPr>
                <w:rFonts w:ascii="inherit" w:eastAsia="Times New Roman" w:hAnsi="inherit"/>
                <w:sz w:val="20"/>
                <w:szCs w:val="20"/>
              </w:rPr>
              <w:t> </w:t>
            </w:r>
          </w:p>
        </w:tc>
      </w:tr>
      <w:tr w:rsidR="00000000" w14:paraId="325C5E95" w14:textId="77777777">
        <w:trPr>
          <w:divId w:val="1391266949"/>
        </w:trPr>
        <w:tc>
          <w:tcPr>
            <w:tcW w:w="0" w:type="auto"/>
            <w:tcMar>
              <w:top w:w="30" w:type="dxa"/>
              <w:left w:w="30" w:type="dxa"/>
              <w:bottom w:w="30" w:type="dxa"/>
              <w:right w:w="30" w:type="dxa"/>
            </w:tcMar>
            <w:vAlign w:val="bottom"/>
            <w:hideMark/>
          </w:tcPr>
          <w:p w14:paraId="47585736" w14:textId="77777777" w:rsidR="00000000" w:rsidRDefault="00D02D61">
            <w:pPr>
              <w:divId w:val="6811759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23168797"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CA45C6D" w14:textId="77777777">
        <w:trPr>
          <w:divId w:val="1391266949"/>
        </w:trPr>
        <w:tc>
          <w:tcPr>
            <w:tcW w:w="0" w:type="auto"/>
            <w:shd w:val="clear" w:color="auto" w:fill="CCEEFF"/>
            <w:tcMar>
              <w:top w:w="30" w:type="dxa"/>
              <w:left w:w="30" w:type="dxa"/>
              <w:bottom w:w="30" w:type="dxa"/>
              <w:right w:w="30" w:type="dxa"/>
            </w:tcMar>
            <w:hideMark/>
          </w:tcPr>
          <w:p w14:paraId="1CA552D9" w14:textId="77777777" w:rsidR="00000000" w:rsidRDefault="00D02D61">
            <w:pPr>
              <w:rPr>
                <w:rFonts w:eastAsia="Times New Roman"/>
                <w:sz w:val="20"/>
                <w:szCs w:val="20"/>
              </w:rPr>
            </w:pPr>
            <w:r>
              <w:rPr>
                <w:rFonts w:ascii="inherit" w:eastAsia="Times New Roman" w:hAnsi="inherit"/>
                <w:sz w:val="20"/>
                <w:szCs w:val="20"/>
              </w:rPr>
              <w:t>Asset Category</w:t>
            </w:r>
          </w:p>
        </w:tc>
        <w:tc>
          <w:tcPr>
            <w:tcW w:w="0" w:type="auto"/>
            <w:gridSpan w:val="3"/>
            <w:shd w:val="clear" w:color="auto" w:fill="CCEEFF"/>
            <w:tcMar>
              <w:top w:w="30" w:type="dxa"/>
              <w:left w:w="30" w:type="dxa"/>
              <w:bottom w:w="30" w:type="dxa"/>
              <w:right w:w="30" w:type="dxa"/>
            </w:tcMar>
            <w:vAlign w:val="bottom"/>
            <w:hideMark/>
          </w:tcPr>
          <w:p w14:paraId="0D6804B5" w14:textId="77777777" w:rsidR="00000000" w:rsidRDefault="00D02D61">
            <w:pPr>
              <w:divId w:val="512233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895E3B" w14:textId="77777777" w:rsidR="00000000" w:rsidRDefault="00D02D61">
            <w:pPr>
              <w:divId w:val="15490240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F0EC67" w14:textId="77777777" w:rsidR="00000000" w:rsidRDefault="00D02D61">
            <w:pPr>
              <w:divId w:val="822234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AA05A1" w14:textId="77777777" w:rsidR="00000000" w:rsidRDefault="00D02D61">
            <w:pPr>
              <w:divId w:val="1732002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A6E601" w14:textId="77777777" w:rsidR="00000000" w:rsidRDefault="00D02D61">
            <w:pPr>
              <w:divId w:val="6910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D27925" w14:textId="77777777" w:rsidR="00000000" w:rsidRDefault="00D02D61">
            <w:pPr>
              <w:divId w:val="846486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7E76E8" w14:textId="77777777" w:rsidR="00000000" w:rsidRDefault="00D02D61">
            <w:pPr>
              <w:divId w:val="1553731011"/>
              <w:rPr>
                <w:rFonts w:eastAsia="Times New Roman"/>
                <w:sz w:val="20"/>
                <w:szCs w:val="20"/>
              </w:rPr>
            </w:pPr>
            <w:r>
              <w:rPr>
                <w:rFonts w:ascii="inherit" w:eastAsia="Times New Roman" w:hAnsi="inherit"/>
                <w:sz w:val="20"/>
                <w:szCs w:val="20"/>
              </w:rPr>
              <w:t> </w:t>
            </w:r>
          </w:p>
        </w:tc>
      </w:tr>
      <w:tr w:rsidR="00000000" w14:paraId="07877AB8" w14:textId="77777777">
        <w:trPr>
          <w:divId w:val="1391266949"/>
        </w:trPr>
        <w:tc>
          <w:tcPr>
            <w:tcW w:w="0" w:type="auto"/>
            <w:tcMar>
              <w:top w:w="30" w:type="dxa"/>
              <w:left w:w="300" w:type="dxa"/>
              <w:bottom w:w="30" w:type="dxa"/>
              <w:right w:w="30" w:type="dxa"/>
            </w:tcMar>
            <w:hideMark/>
          </w:tcPr>
          <w:p w14:paraId="087A99A4" w14:textId="77777777" w:rsidR="00000000" w:rsidRDefault="00D02D61">
            <w:pPr>
              <w:rPr>
                <w:rFonts w:eastAsia="Times New Roman"/>
                <w:sz w:val="20"/>
                <w:szCs w:val="20"/>
              </w:rPr>
            </w:pPr>
            <w:r>
              <w:rPr>
                <w:rFonts w:ascii="inherit" w:eastAsia="Times New Roman" w:hAnsi="inherit"/>
                <w:sz w:val="20"/>
                <w:szCs w:val="20"/>
              </w:rPr>
              <w:t>Equities:</w:t>
            </w:r>
          </w:p>
        </w:tc>
        <w:tc>
          <w:tcPr>
            <w:tcW w:w="0" w:type="auto"/>
            <w:gridSpan w:val="3"/>
            <w:tcMar>
              <w:top w:w="30" w:type="dxa"/>
              <w:left w:w="30" w:type="dxa"/>
              <w:bottom w:w="30" w:type="dxa"/>
              <w:right w:w="30" w:type="dxa"/>
            </w:tcMar>
            <w:vAlign w:val="bottom"/>
            <w:hideMark/>
          </w:tcPr>
          <w:p w14:paraId="6264EC76" w14:textId="77777777" w:rsidR="00000000" w:rsidRDefault="00D02D61">
            <w:pPr>
              <w:divId w:val="284509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D05A6F" w14:textId="77777777" w:rsidR="00000000" w:rsidRDefault="00D02D61">
            <w:pPr>
              <w:divId w:val="648902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2A3FEC" w14:textId="77777777" w:rsidR="00000000" w:rsidRDefault="00D02D61">
            <w:pPr>
              <w:divId w:val="1768383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31447" w14:textId="77777777" w:rsidR="00000000" w:rsidRDefault="00D02D61">
            <w:pPr>
              <w:divId w:val="1974604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8DD5F1" w14:textId="77777777" w:rsidR="00000000" w:rsidRDefault="00D02D61">
            <w:pPr>
              <w:divId w:val="1181313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55327B" w14:textId="77777777" w:rsidR="00000000" w:rsidRDefault="00D02D61">
            <w:pPr>
              <w:divId w:val="407770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7E4771" w14:textId="77777777" w:rsidR="00000000" w:rsidRDefault="00D02D61">
            <w:pPr>
              <w:divId w:val="413207583"/>
              <w:rPr>
                <w:rFonts w:eastAsia="Times New Roman"/>
                <w:sz w:val="20"/>
                <w:szCs w:val="20"/>
              </w:rPr>
            </w:pPr>
            <w:r>
              <w:rPr>
                <w:rFonts w:ascii="inherit" w:eastAsia="Times New Roman" w:hAnsi="inherit"/>
                <w:sz w:val="20"/>
                <w:szCs w:val="20"/>
              </w:rPr>
              <w:t> </w:t>
            </w:r>
          </w:p>
        </w:tc>
      </w:tr>
      <w:tr w:rsidR="00000000" w14:paraId="3B1CCEF5" w14:textId="77777777">
        <w:trPr>
          <w:divId w:val="1391266949"/>
        </w:trPr>
        <w:tc>
          <w:tcPr>
            <w:tcW w:w="0" w:type="auto"/>
            <w:shd w:val="clear" w:color="auto" w:fill="CCEEFF"/>
            <w:tcMar>
              <w:top w:w="30" w:type="dxa"/>
              <w:left w:w="540" w:type="dxa"/>
              <w:bottom w:w="30" w:type="dxa"/>
              <w:right w:w="30" w:type="dxa"/>
            </w:tcMar>
            <w:hideMark/>
          </w:tcPr>
          <w:p w14:paraId="737B8EF4" w14:textId="77777777" w:rsidR="00000000" w:rsidRDefault="00D02D61">
            <w:pPr>
              <w:rPr>
                <w:rFonts w:eastAsia="Times New Roman"/>
                <w:sz w:val="20"/>
                <w:szCs w:val="20"/>
              </w:rPr>
            </w:pPr>
            <w:r>
              <w:rPr>
                <w:rFonts w:ascii="inherit" w:eastAsia="Times New Roman" w:hAnsi="inherit"/>
                <w:sz w:val="20"/>
                <w:szCs w:val="20"/>
              </w:rPr>
              <w:t>Domestic equities</w:t>
            </w:r>
          </w:p>
        </w:tc>
        <w:tc>
          <w:tcPr>
            <w:tcW w:w="0" w:type="auto"/>
            <w:shd w:val="clear" w:color="auto" w:fill="CCEEFF"/>
            <w:tcMar>
              <w:top w:w="30" w:type="dxa"/>
              <w:left w:w="30" w:type="dxa"/>
              <w:bottom w:w="30" w:type="dxa"/>
              <w:right w:w="0" w:type="dxa"/>
            </w:tcMar>
            <w:vAlign w:val="bottom"/>
            <w:hideMark/>
          </w:tcPr>
          <w:p w14:paraId="66280F2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D93730" w14:textId="77777777" w:rsidR="00000000" w:rsidRDefault="00D02D61">
            <w:pPr>
              <w:jc w:val="right"/>
              <w:rPr>
                <w:rFonts w:eastAsia="Times New Roman"/>
                <w:sz w:val="20"/>
                <w:szCs w:val="20"/>
              </w:rPr>
            </w:pPr>
            <w:r>
              <w:rPr>
                <w:rFonts w:ascii="inherit" w:eastAsia="Times New Roman" w:hAnsi="inherit"/>
                <w:sz w:val="20"/>
                <w:szCs w:val="20"/>
              </w:rPr>
              <w:t>1,221</w:t>
            </w:r>
          </w:p>
        </w:tc>
        <w:tc>
          <w:tcPr>
            <w:tcW w:w="0" w:type="auto"/>
            <w:shd w:val="clear" w:color="auto" w:fill="CCEEFF"/>
            <w:vAlign w:val="bottom"/>
            <w:hideMark/>
          </w:tcPr>
          <w:p w14:paraId="0D26E9E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7347B" w14:textId="77777777" w:rsidR="00000000" w:rsidRDefault="00D02D61">
            <w:pPr>
              <w:divId w:val="2110537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D5210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621624" w14:textId="77777777" w:rsidR="00000000" w:rsidRDefault="00D02D61">
            <w:pPr>
              <w:jc w:val="right"/>
              <w:rPr>
                <w:rFonts w:eastAsia="Times New Roman"/>
                <w:sz w:val="20"/>
                <w:szCs w:val="20"/>
              </w:rPr>
            </w:pPr>
            <w:r>
              <w:rPr>
                <w:rFonts w:ascii="inherit" w:eastAsia="Times New Roman" w:hAnsi="inherit"/>
                <w:sz w:val="20"/>
                <w:szCs w:val="20"/>
              </w:rPr>
              <w:t>1,189</w:t>
            </w:r>
          </w:p>
        </w:tc>
        <w:tc>
          <w:tcPr>
            <w:tcW w:w="0" w:type="auto"/>
            <w:shd w:val="clear" w:color="auto" w:fill="CCEEFF"/>
            <w:vAlign w:val="bottom"/>
            <w:hideMark/>
          </w:tcPr>
          <w:p w14:paraId="54F826D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F5DB32" w14:textId="77777777" w:rsidR="00000000" w:rsidRDefault="00D02D61">
            <w:pPr>
              <w:divId w:val="135438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E6DAA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5E985F" w14:textId="77777777" w:rsidR="00000000" w:rsidRDefault="00D02D61">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14:paraId="570869B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CBD529" w14:textId="77777777" w:rsidR="00000000" w:rsidRDefault="00D02D61">
            <w:pPr>
              <w:divId w:val="1362903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BD7DA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896D8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3B4D99" w14:textId="77777777" w:rsidR="00000000" w:rsidRDefault="00D02D61">
            <w:pPr>
              <w:rPr>
                <w:rFonts w:eastAsia="Times New Roman"/>
                <w:sz w:val="20"/>
                <w:szCs w:val="20"/>
              </w:rPr>
            </w:pPr>
          </w:p>
        </w:tc>
      </w:tr>
      <w:tr w:rsidR="00000000" w14:paraId="3CE7E52A" w14:textId="77777777">
        <w:trPr>
          <w:divId w:val="1391266949"/>
        </w:trPr>
        <w:tc>
          <w:tcPr>
            <w:tcW w:w="0" w:type="auto"/>
            <w:tcMar>
              <w:top w:w="30" w:type="dxa"/>
              <w:left w:w="540" w:type="dxa"/>
              <w:bottom w:w="30" w:type="dxa"/>
              <w:right w:w="30" w:type="dxa"/>
            </w:tcMar>
            <w:hideMark/>
          </w:tcPr>
          <w:p w14:paraId="5B3C67D1" w14:textId="77777777" w:rsidR="00000000" w:rsidRDefault="00D02D61">
            <w:pPr>
              <w:rPr>
                <w:rFonts w:eastAsia="Times New Roman"/>
                <w:sz w:val="20"/>
                <w:szCs w:val="20"/>
              </w:rPr>
            </w:pPr>
            <w:r>
              <w:rPr>
                <w:rFonts w:ascii="inherit" w:eastAsia="Times New Roman" w:hAnsi="inherit"/>
                <w:sz w:val="20"/>
                <w:szCs w:val="20"/>
              </w:rPr>
              <w:t>International equities</w:t>
            </w:r>
          </w:p>
        </w:tc>
        <w:tc>
          <w:tcPr>
            <w:tcW w:w="0" w:type="auto"/>
            <w:gridSpan w:val="2"/>
            <w:tcMar>
              <w:top w:w="30" w:type="dxa"/>
              <w:left w:w="30" w:type="dxa"/>
              <w:bottom w:w="30" w:type="dxa"/>
              <w:right w:w="0" w:type="dxa"/>
            </w:tcMar>
            <w:vAlign w:val="bottom"/>
            <w:hideMark/>
          </w:tcPr>
          <w:p w14:paraId="37679C76" w14:textId="77777777" w:rsidR="00000000" w:rsidRDefault="00D02D61">
            <w:pPr>
              <w:jc w:val="right"/>
              <w:rPr>
                <w:rFonts w:eastAsia="Times New Roman"/>
                <w:sz w:val="20"/>
                <w:szCs w:val="20"/>
              </w:rPr>
            </w:pPr>
            <w:r>
              <w:rPr>
                <w:rFonts w:ascii="inherit" w:eastAsia="Times New Roman" w:hAnsi="inherit"/>
                <w:sz w:val="20"/>
                <w:szCs w:val="20"/>
              </w:rPr>
              <w:t>903</w:t>
            </w:r>
          </w:p>
        </w:tc>
        <w:tc>
          <w:tcPr>
            <w:tcW w:w="0" w:type="auto"/>
            <w:vAlign w:val="bottom"/>
            <w:hideMark/>
          </w:tcPr>
          <w:p w14:paraId="1CEA250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9C1074" w14:textId="77777777" w:rsidR="00000000" w:rsidRDefault="00D02D61">
            <w:pPr>
              <w:divId w:val="1319310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301CD7" w14:textId="77777777" w:rsidR="00000000" w:rsidRDefault="00D02D61">
            <w:pPr>
              <w:jc w:val="right"/>
              <w:rPr>
                <w:rFonts w:eastAsia="Times New Roman"/>
                <w:sz w:val="20"/>
                <w:szCs w:val="20"/>
              </w:rPr>
            </w:pPr>
            <w:r>
              <w:rPr>
                <w:rFonts w:ascii="inherit" w:eastAsia="Times New Roman" w:hAnsi="inherit"/>
                <w:sz w:val="20"/>
                <w:szCs w:val="20"/>
              </w:rPr>
              <w:t>899</w:t>
            </w:r>
          </w:p>
        </w:tc>
        <w:tc>
          <w:tcPr>
            <w:tcW w:w="0" w:type="auto"/>
            <w:vAlign w:val="bottom"/>
            <w:hideMark/>
          </w:tcPr>
          <w:p w14:paraId="1BCF30C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8E5558" w14:textId="77777777" w:rsidR="00000000" w:rsidRDefault="00D02D61">
            <w:pPr>
              <w:divId w:val="914899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6D0D20"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6B9D5DB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F210E33" w14:textId="77777777" w:rsidR="00000000" w:rsidRDefault="00D02D61">
            <w:pPr>
              <w:divId w:val="124930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2A706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26E9E6" w14:textId="77777777" w:rsidR="00000000" w:rsidRDefault="00D02D61">
            <w:pPr>
              <w:rPr>
                <w:rFonts w:eastAsia="Times New Roman"/>
                <w:sz w:val="20"/>
                <w:szCs w:val="20"/>
              </w:rPr>
            </w:pPr>
          </w:p>
        </w:tc>
      </w:tr>
      <w:tr w:rsidR="00000000" w14:paraId="04B27A96" w14:textId="77777777">
        <w:trPr>
          <w:divId w:val="1391266949"/>
        </w:trPr>
        <w:tc>
          <w:tcPr>
            <w:tcW w:w="0" w:type="auto"/>
            <w:shd w:val="clear" w:color="auto" w:fill="CCEEFF"/>
            <w:tcMar>
              <w:top w:w="30" w:type="dxa"/>
              <w:left w:w="300" w:type="dxa"/>
              <w:bottom w:w="30" w:type="dxa"/>
              <w:right w:w="30" w:type="dxa"/>
            </w:tcMar>
            <w:hideMark/>
          </w:tcPr>
          <w:p w14:paraId="274F471D" w14:textId="77777777" w:rsidR="00000000" w:rsidRDefault="00D02D61">
            <w:pPr>
              <w:rPr>
                <w:rFonts w:eastAsia="Times New Roman"/>
                <w:sz w:val="20"/>
                <w:szCs w:val="20"/>
              </w:rPr>
            </w:pPr>
            <w:r>
              <w:rPr>
                <w:rFonts w:ascii="inherit" w:eastAsia="Times New Roman" w:hAnsi="inherit"/>
                <w:sz w:val="20"/>
                <w:szCs w:val="20"/>
              </w:rPr>
              <w:t>Fixed income:</w:t>
            </w:r>
          </w:p>
        </w:tc>
        <w:tc>
          <w:tcPr>
            <w:tcW w:w="0" w:type="auto"/>
            <w:gridSpan w:val="3"/>
            <w:shd w:val="clear" w:color="auto" w:fill="CCEEFF"/>
            <w:tcMar>
              <w:top w:w="30" w:type="dxa"/>
              <w:left w:w="30" w:type="dxa"/>
              <w:bottom w:w="30" w:type="dxa"/>
              <w:right w:w="30" w:type="dxa"/>
            </w:tcMar>
            <w:vAlign w:val="bottom"/>
            <w:hideMark/>
          </w:tcPr>
          <w:p w14:paraId="2767E89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53E15E" w14:textId="77777777" w:rsidR="00000000" w:rsidRDefault="00D02D61">
            <w:pPr>
              <w:divId w:val="1758020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F9C98A" w14:textId="77777777" w:rsidR="00000000" w:rsidRDefault="00D02D61">
            <w:pPr>
              <w:divId w:val="36132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B56650" w14:textId="77777777" w:rsidR="00000000" w:rsidRDefault="00D02D61">
            <w:pPr>
              <w:divId w:val="45109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22C0DC" w14:textId="77777777" w:rsidR="00000000" w:rsidRDefault="00D02D61">
            <w:pPr>
              <w:divId w:val="1834569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4DA1CB" w14:textId="77777777" w:rsidR="00000000" w:rsidRDefault="00D02D61">
            <w:pPr>
              <w:divId w:val="1869683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44DBD5" w14:textId="77777777" w:rsidR="00000000" w:rsidRDefault="00D02D61">
            <w:pPr>
              <w:divId w:val="209147943"/>
              <w:rPr>
                <w:rFonts w:eastAsia="Times New Roman"/>
                <w:sz w:val="20"/>
                <w:szCs w:val="20"/>
              </w:rPr>
            </w:pPr>
            <w:r>
              <w:rPr>
                <w:rFonts w:ascii="inherit" w:eastAsia="Times New Roman" w:hAnsi="inherit"/>
                <w:sz w:val="20"/>
                <w:szCs w:val="20"/>
              </w:rPr>
              <w:t> </w:t>
            </w:r>
          </w:p>
        </w:tc>
      </w:tr>
      <w:tr w:rsidR="00000000" w14:paraId="5F7B603A" w14:textId="77777777">
        <w:trPr>
          <w:divId w:val="1391266949"/>
        </w:trPr>
        <w:tc>
          <w:tcPr>
            <w:tcW w:w="0" w:type="auto"/>
            <w:tcMar>
              <w:top w:w="30" w:type="dxa"/>
              <w:left w:w="540" w:type="dxa"/>
              <w:bottom w:w="30" w:type="dxa"/>
              <w:right w:w="30" w:type="dxa"/>
            </w:tcMar>
            <w:hideMark/>
          </w:tcPr>
          <w:p w14:paraId="4E1577E0" w14:textId="77777777" w:rsidR="00000000" w:rsidRDefault="00D02D61">
            <w:pPr>
              <w:rPr>
                <w:rFonts w:eastAsia="Times New Roman"/>
                <w:sz w:val="20"/>
                <w:szCs w:val="20"/>
              </w:rPr>
            </w:pPr>
            <w:r>
              <w:rPr>
                <w:rFonts w:ascii="inherit" w:eastAsia="Times New Roman" w:hAnsi="inherit"/>
                <w:sz w:val="20"/>
                <w:szCs w:val="20"/>
              </w:rPr>
              <w:t>Corporate bonds</w:t>
            </w:r>
          </w:p>
        </w:tc>
        <w:tc>
          <w:tcPr>
            <w:tcW w:w="0" w:type="auto"/>
            <w:gridSpan w:val="2"/>
            <w:tcMar>
              <w:top w:w="30" w:type="dxa"/>
              <w:left w:w="30" w:type="dxa"/>
              <w:bottom w:w="30" w:type="dxa"/>
              <w:right w:w="0" w:type="dxa"/>
            </w:tcMar>
            <w:vAlign w:val="bottom"/>
            <w:hideMark/>
          </w:tcPr>
          <w:p w14:paraId="28A4ACBC" w14:textId="77777777" w:rsidR="00000000" w:rsidRDefault="00D02D61">
            <w:pPr>
              <w:jc w:val="right"/>
              <w:rPr>
                <w:rFonts w:eastAsia="Times New Roman"/>
                <w:sz w:val="20"/>
                <w:szCs w:val="20"/>
              </w:rPr>
            </w:pPr>
            <w:r>
              <w:rPr>
                <w:rFonts w:ascii="inherit" w:eastAsia="Times New Roman" w:hAnsi="inherit"/>
                <w:sz w:val="20"/>
                <w:szCs w:val="20"/>
              </w:rPr>
              <w:t>811</w:t>
            </w:r>
          </w:p>
        </w:tc>
        <w:tc>
          <w:tcPr>
            <w:tcW w:w="0" w:type="auto"/>
            <w:vAlign w:val="bottom"/>
            <w:hideMark/>
          </w:tcPr>
          <w:p w14:paraId="5083726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C8A58B" w14:textId="77777777" w:rsidR="00000000" w:rsidRDefault="00D02D61">
            <w:pPr>
              <w:divId w:val="66734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83B45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A953B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FCF6EE" w14:textId="77777777" w:rsidR="00000000" w:rsidRDefault="00D02D61">
            <w:pPr>
              <w:divId w:val="185264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9A00CB" w14:textId="77777777" w:rsidR="00000000" w:rsidRDefault="00D02D61">
            <w:pPr>
              <w:jc w:val="right"/>
              <w:rPr>
                <w:rFonts w:eastAsia="Times New Roman"/>
                <w:sz w:val="20"/>
                <w:szCs w:val="20"/>
              </w:rPr>
            </w:pPr>
            <w:r>
              <w:rPr>
                <w:rFonts w:ascii="inherit" w:eastAsia="Times New Roman" w:hAnsi="inherit"/>
                <w:sz w:val="20"/>
                <w:szCs w:val="20"/>
              </w:rPr>
              <w:t>800</w:t>
            </w:r>
          </w:p>
        </w:tc>
        <w:tc>
          <w:tcPr>
            <w:tcW w:w="0" w:type="auto"/>
            <w:vAlign w:val="bottom"/>
            <w:hideMark/>
          </w:tcPr>
          <w:p w14:paraId="481D612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A252DA6" w14:textId="77777777" w:rsidR="00000000" w:rsidRDefault="00D02D61">
            <w:pPr>
              <w:divId w:val="123666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550548"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2BB87C0A" w14:textId="77777777" w:rsidR="00000000" w:rsidRDefault="00D02D61">
            <w:pPr>
              <w:rPr>
                <w:rFonts w:eastAsia="Times New Roman"/>
                <w:sz w:val="20"/>
                <w:szCs w:val="20"/>
              </w:rPr>
            </w:pPr>
          </w:p>
        </w:tc>
      </w:tr>
      <w:tr w:rsidR="00000000" w14:paraId="2021501D" w14:textId="77777777">
        <w:trPr>
          <w:divId w:val="1391266949"/>
        </w:trPr>
        <w:tc>
          <w:tcPr>
            <w:tcW w:w="0" w:type="auto"/>
            <w:shd w:val="clear" w:color="auto" w:fill="CCEEFF"/>
            <w:tcMar>
              <w:top w:w="30" w:type="dxa"/>
              <w:left w:w="540" w:type="dxa"/>
              <w:bottom w:w="30" w:type="dxa"/>
              <w:right w:w="30" w:type="dxa"/>
            </w:tcMar>
            <w:hideMark/>
          </w:tcPr>
          <w:p w14:paraId="1B276DAF" w14:textId="77777777" w:rsidR="00000000" w:rsidRDefault="00D02D61">
            <w:pPr>
              <w:rPr>
                <w:rFonts w:eastAsia="Times New Roman"/>
                <w:sz w:val="20"/>
                <w:szCs w:val="20"/>
              </w:rPr>
            </w:pPr>
            <w:r>
              <w:rPr>
                <w:rFonts w:ascii="inherit" w:eastAsia="Times New Roman" w:hAnsi="inherit"/>
                <w:sz w:val="20"/>
                <w:szCs w:val="20"/>
              </w:rPr>
              <w:t>Government securities</w:t>
            </w:r>
          </w:p>
        </w:tc>
        <w:tc>
          <w:tcPr>
            <w:tcW w:w="0" w:type="auto"/>
            <w:gridSpan w:val="2"/>
            <w:shd w:val="clear" w:color="auto" w:fill="CCEEFF"/>
            <w:tcMar>
              <w:top w:w="30" w:type="dxa"/>
              <w:left w:w="30" w:type="dxa"/>
              <w:bottom w:w="30" w:type="dxa"/>
              <w:right w:w="0" w:type="dxa"/>
            </w:tcMar>
            <w:vAlign w:val="bottom"/>
            <w:hideMark/>
          </w:tcPr>
          <w:p w14:paraId="52A79988" w14:textId="77777777" w:rsidR="00000000" w:rsidRDefault="00D02D61">
            <w:pPr>
              <w:jc w:val="right"/>
              <w:rPr>
                <w:rFonts w:eastAsia="Times New Roman"/>
                <w:sz w:val="20"/>
                <w:szCs w:val="20"/>
              </w:rPr>
            </w:pPr>
            <w:r>
              <w:rPr>
                <w:rFonts w:ascii="inherit" w:eastAsia="Times New Roman" w:hAnsi="inherit"/>
                <w:sz w:val="20"/>
                <w:szCs w:val="20"/>
              </w:rPr>
              <w:t>335</w:t>
            </w:r>
          </w:p>
        </w:tc>
        <w:tc>
          <w:tcPr>
            <w:tcW w:w="0" w:type="auto"/>
            <w:shd w:val="clear" w:color="auto" w:fill="CCEEFF"/>
            <w:vAlign w:val="bottom"/>
            <w:hideMark/>
          </w:tcPr>
          <w:p w14:paraId="02B9D0C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AF1A8" w14:textId="77777777" w:rsidR="00000000" w:rsidRDefault="00D02D61">
            <w:pPr>
              <w:divId w:val="683703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657693"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82CD4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90703" w14:textId="77777777" w:rsidR="00000000" w:rsidRDefault="00D02D61">
            <w:pPr>
              <w:divId w:val="889999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5ED41C" w14:textId="77777777" w:rsidR="00000000" w:rsidRDefault="00D02D61">
            <w:pPr>
              <w:jc w:val="right"/>
              <w:rPr>
                <w:rFonts w:eastAsia="Times New Roman"/>
                <w:sz w:val="20"/>
                <w:szCs w:val="20"/>
              </w:rPr>
            </w:pPr>
            <w:r>
              <w:rPr>
                <w:rFonts w:ascii="inherit" w:eastAsia="Times New Roman" w:hAnsi="inherit"/>
                <w:sz w:val="20"/>
                <w:szCs w:val="20"/>
              </w:rPr>
              <w:t>335</w:t>
            </w:r>
          </w:p>
        </w:tc>
        <w:tc>
          <w:tcPr>
            <w:tcW w:w="0" w:type="auto"/>
            <w:shd w:val="clear" w:color="auto" w:fill="CCEEFF"/>
            <w:vAlign w:val="bottom"/>
            <w:hideMark/>
          </w:tcPr>
          <w:p w14:paraId="1FFBFDB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1B452" w14:textId="77777777" w:rsidR="00000000" w:rsidRDefault="00D02D61">
            <w:pPr>
              <w:divId w:val="1741519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AF68E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587230" w14:textId="77777777" w:rsidR="00000000" w:rsidRDefault="00D02D61">
            <w:pPr>
              <w:rPr>
                <w:rFonts w:eastAsia="Times New Roman"/>
                <w:sz w:val="20"/>
                <w:szCs w:val="20"/>
              </w:rPr>
            </w:pPr>
          </w:p>
        </w:tc>
      </w:tr>
      <w:tr w:rsidR="00000000" w14:paraId="512B56EA" w14:textId="77777777">
        <w:trPr>
          <w:divId w:val="1391266949"/>
        </w:trPr>
        <w:tc>
          <w:tcPr>
            <w:tcW w:w="0" w:type="auto"/>
            <w:tcMar>
              <w:top w:w="30" w:type="dxa"/>
              <w:left w:w="300" w:type="dxa"/>
              <w:bottom w:w="30" w:type="dxa"/>
              <w:right w:w="30" w:type="dxa"/>
            </w:tcMar>
            <w:hideMark/>
          </w:tcPr>
          <w:p w14:paraId="390B369C"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7E3AE2D9"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41D99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9357A3" w14:textId="77777777" w:rsidR="00000000" w:rsidRDefault="00D02D61">
            <w:pPr>
              <w:divId w:val="151147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960A2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0FDFB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066B1C" w14:textId="77777777" w:rsidR="00000000" w:rsidRDefault="00D02D61">
            <w:pPr>
              <w:divId w:val="4236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48062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2034F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99C05A6" w14:textId="77777777" w:rsidR="00000000" w:rsidRDefault="00D02D61">
            <w:pPr>
              <w:divId w:val="1368604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19410"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48E9ECB9" w14:textId="77777777" w:rsidR="00000000" w:rsidRDefault="00D02D61">
            <w:pPr>
              <w:rPr>
                <w:rFonts w:eastAsia="Times New Roman"/>
                <w:sz w:val="20"/>
                <w:szCs w:val="20"/>
              </w:rPr>
            </w:pPr>
          </w:p>
        </w:tc>
      </w:tr>
      <w:tr w:rsidR="00000000" w14:paraId="351587E3" w14:textId="77777777">
        <w:trPr>
          <w:divId w:val="1391266949"/>
        </w:trPr>
        <w:tc>
          <w:tcPr>
            <w:tcW w:w="0" w:type="auto"/>
            <w:shd w:val="clear" w:color="auto" w:fill="CCEEFF"/>
            <w:tcMar>
              <w:top w:w="30" w:type="dxa"/>
              <w:left w:w="300" w:type="dxa"/>
              <w:bottom w:w="30" w:type="dxa"/>
              <w:right w:w="30" w:type="dxa"/>
            </w:tcMar>
            <w:hideMark/>
          </w:tcPr>
          <w:p w14:paraId="06B22EEB" w14:textId="77777777" w:rsidR="00000000" w:rsidRDefault="00D02D61">
            <w:pPr>
              <w:rPr>
                <w:rFonts w:eastAsia="Times New Roman"/>
                <w:sz w:val="20"/>
                <w:szCs w:val="20"/>
              </w:rPr>
            </w:pPr>
            <w:r>
              <w:rPr>
                <w:rFonts w:ascii="inherit" w:eastAsia="Times New Roman" w:hAnsi="inherit"/>
                <w:sz w:val="20"/>
                <w:szCs w:val="20"/>
              </w:rPr>
              <w:t>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BEB406" w14:textId="77777777" w:rsidR="00000000" w:rsidRDefault="00D02D61">
            <w:pPr>
              <w:jc w:val="right"/>
              <w:rPr>
                <w:rFonts w:eastAsia="Times New Roman"/>
                <w:sz w:val="20"/>
                <w:szCs w:val="20"/>
              </w:rPr>
            </w:pPr>
            <w:r>
              <w:rPr>
                <w:rFonts w:ascii="inherit" w:eastAsia="Times New Roman" w:hAnsi="inherit"/>
                <w:sz w:val="20"/>
                <w:szCs w:val="20"/>
              </w:rPr>
              <w:t>209</w:t>
            </w:r>
          </w:p>
        </w:tc>
        <w:tc>
          <w:tcPr>
            <w:tcW w:w="0" w:type="auto"/>
            <w:tcBorders>
              <w:bottom w:val="single" w:sz="6" w:space="0" w:color="000000"/>
            </w:tcBorders>
            <w:shd w:val="clear" w:color="auto" w:fill="CCEEFF"/>
            <w:vAlign w:val="bottom"/>
            <w:hideMark/>
          </w:tcPr>
          <w:p w14:paraId="3B0D556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91F06A" w14:textId="77777777" w:rsidR="00000000" w:rsidRDefault="00D02D61">
            <w:pPr>
              <w:divId w:val="1092436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C0DB7D"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07B1211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FC25B" w14:textId="77777777" w:rsidR="00000000" w:rsidRDefault="00D02D61">
            <w:pPr>
              <w:divId w:val="1899587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DFE3B7" w14:textId="77777777" w:rsidR="00000000" w:rsidRDefault="00D02D61">
            <w:pPr>
              <w:jc w:val="right"/>
              <w:rPr>
                <w:rFonts w:eastAsia="Times New Roman"/>
                <w:sz w:val="20"/>
                <w:szCs w:val="20"/>
              </w:rPr>
            </w:pPr>
            <w:r>
              <w:rPr>
                <w:rFonts w:ascii="inherit" w:eastAsia="Times New Roman" w:hAnsi="inherit"/>
                <w:sz w:val="20"/>
                <w:szCs w:val="20"/>
              </w:rPr>
              <w:t>203</w:t>
            </w:r>
          </w:p>
        </w:tc>
        <w:tc>
          <w:tcPr>
            <w:tcW w:w="0" w:type="auto"/>
            <w:shd w:val="clear" w:color="auto" w:fill="CCEEFF"/>
            <w:vAlign w:val="bottom"/>
            <w:hideMark/>
          </w:tcPr>
          <w:p w14:paraId="372FC85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55173" w14:textId="77777777" w:rsidR="00000000" w:rsidRDefault="00D02D61">
            <w:pPr>
              <w:divId w:val="1700661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B28A3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6C0C01" w14:textId="77777777" w:rsidR="00000000" w:rsidRDefault="00D02D61">
            <w:pPr>
              <w:rPr>
                <w:rFonts w:eastAsia="Times New Roman"/>
                <w:sz w:val="20"/>
                <w:szCs w:val="20"/>
              </w:rPr>
            </w:pPr>
          </w:p>
        </w:tc>
      </w:tr>
      <w:tr w:rsidR="00000000" w14:paraId="44EA7736" w14:textId="77777777">
        <w:trPr>
          <w:divId w:val="1391266949"/>
        </w:trPr>
        <w:tc>
          <w:tcPr>
            <w:tcW w:w="0" w:type="auto"/>
            <w:tcMar>
              <w:top w:w="30" w:type="dxa"/>
              <w:left w:w="30" w:type="dxa"/>
              <w:bottom w:w="30" w:type="dxa"/>
              <w:right w:w="30" w:type="dxa"/>
            </w:tcMar>
            <w:hideMark/>
          </w:tcPr>
          <w:p w14:paraId="160ADD51" w14:textId="77777777" w:rsidR="00000000" w:rsidRDefault="00D02D61">
            <w:pPr>
              <w:rPr>
                <w:rFonts w:eastAsia="Times New Roman"/>
                <w:sz w:val="20"/>
                <w:szCs w:val="20"/>
              </w:rPr>
            </w:pPr>
            <w:r>
              <w:rPr>
                <w:rFonts w:ascii="inherit" w:eastAsia="Times New Roman" w:hAnsi="inherit"/>
                <w:sz w:val="20"/>
                <w:szCs w:val="20"/>
              </w:rPr>
              <w:t>Total</w:t>
            </w:r>
          </w:p>
        </w:tc>
        <w:tc>
          <w:tcPr>
            <w:tcW w:w="0" w:type="auto"/>
            <w:gridSpan w:val="2"/>
            <w:tcBorders>
              <w:top w:val="single" w:sz="6" w:space="0" w:color="000000"/>
            </w:tcBorders>
            <w:tcMar>
              <w:top w:w="30" w:type="dxa"/>
              <w:left w:w="30" w:type="dxa"/>
              <w:bottom w:w="30" w:type="dxa"/>
              <w:right w:w="0" w:type="dxa"/>
            </w:tcMar>
            <w:vAlign w:val="bottom"/>
            <w:hideMark/>
          </w:tcPr>
          <w:p w14:paraId="39D93BB3" w14:textId="77777777" w:rsidR="00000000" w:rsidRDefault="00D02D61">
            <w:pPr>
              <w:jc w:val="right"/>
              <w:rPr>
                <w:rFonts w:eastAsia="Times New Roman"/>
                <w:sz w:val="20"/>
                <w:szCs w:val="20"/>
              </w:rPr>
            </w:pPr>
            <w:r>
              <w:rPr>
                <w:rFonts w:ascii="inherit" w:eastAsia="Times New Roman" w:hAnsi="inherit"/>
                <w:sz w:val="20"/>
                <w:szCs w:val="20"/>
              </w:rPr>
              <w:t>3,481</w:t>
            </w:r>
          </w:p>
        </w:tc>
        <w:tc>
          <w:tcPr>
            <w:tcW w:w="0" w:type="auto"/>
            <w:tcBorders>
              <w:top w:val="single" w:sz="6" w:space="0" w:color="000000"/>
            </w:tcBorders>
            <w:vAlign w:val="bottom"/>
            <w:hideMark/>
          </w:tcPr>
          <w:p w14:paraId="5DD4229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4099AF" w14:textId="77777777" w:rsidR="00000000" w:rsidRDefault="00D02D61">
            <w:pPr>
              <w:divId w:val="5800233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F548E5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9E5692F" w14:textId="77777777" w:rsidR="00000000" w:rsidRDefault="00D02D61">
            <w:pPr>
              <w:jc w:val="right"/>
              <w:rPr>
                <w:rFonts w:eastAsia="Times New Roman"/>
                <w:sz w:val="20"/>
                <w:szCs w:val="20"/>
              </w:rPr>
            </w:pPr>
            <w:r>
              <w:rPr>
                <w:rFonts w:ascii="inherit" w:eastAsia="Times New Roman" w:hAnsi="inherit"/>
                <w:sz w:val="20"/>
                <w:szCs w:val="20"/>
              </w:rPr>
              <w:t>2,094</w:t>
            </w:r>
          </w:p>
        </w:tc>
        <w:tc>
          <w:tcPr>
            <w:tcW w:w="0" w:type="auto"/>
            <w:tcBorders>
              <w:top w:val="single" w:sz="6" w:space="0" w:color="000000"/>
            </w:tcBorders>
            <w:vAlign w:val="bottom"/>
            <w:hideMark/>
          </w:tcPr>
          <w:p w14:paraId="2101184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0E0ED9" w14:textId="77777777" w:rsidR="00000000" w:rsidRDefault="00D02D61">
            <w:pPr>
              <w:divId w:val="17757804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05C829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80B6419" w14:textId="77777777" w:rsidR="00000000" w:rsidRDefault="00D02D61">
            <w:pPr>
              <w:jc w:val="right"/>
              <w:rPr>
                <w:rFonts w:eastAsia="Times New Roman"/>
                <w:sz w:val="20"/>
                <w:szCs w:val="20"/>
              </w:rPr>
            </w:pPr>
            <w:r>
              <w:rPr>
                <w:rFonts w:ascii="inherit" w:eastAsia="Times New Roman" w:hAnsi="inherit"/>
                <w:sz w:val="20"/>
                <w:szCs w:val="20"/>
              </w:rPr>
              <w:t>1,374</w:t>
            </w:r>
          </w:p>
        </w:tc>
        <w:tc>
          <w:tcPr>
            <w:tcW w:w="0" w:type="auto"/>
            <w:tcBorders>
              <w:top w:val="single" w:sz="6" w:space="0" w:color="000000"/>
            </w:tcBorders>
            <w:vAlign w:val="bottom"/>
            <w:hideMark/>
          </w:tcPr>
          <w:p w14:paraId="180C139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5828AD" w14:textId="77777777" w:rsidR="00000000" w:rsidRDefault="00D02D61">
            <w:pPr>
              <w:divId w:val="4271205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B1D3DC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BD6E4D7"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vAlign w:val="bottom"/>
            <w:hideMark/>
          </w:tcPr>
          <w:p w14:paraId="1E15C9C6" w14:textId="77777777" w:rsidR="00000000" w:rsidRDefault="00D02D61">
            <w:pPr>
              <w:rPr>
                <w:rFonts w:eastAsia="Times New Roman"/>
                <w:sz w:val="20"/>
                <w:szCs w:val="20"/>
              </w:rPr>
            </w:pPr>
          </w:p>
        </w:tc>
      </w:tr>
      <w:tr w:rsidR="00000000" w14:paraId="6F2896C8" w14:textId="77777777">
        <w:trPr>
          <w:divId w:val="1391266949"/>
        </w:trPr>
        <w:tc>
          <w:tcPr>
            <w:tcW w:w="0" w:type="auto"/>
            <w:shd w:val="clear" w:color="auto" w:fill="CCEEFF"/>
            <w:tcMar>
              <w:top w:w="30" w:type="dxa"/>
              <w:left w:w="30" w:type="dxa"/>
              <w:bottom w:w="30" w:type="dxa"/>
              <w:right w:w="30" w:type="dxa"/>
            </w:tcMar>
            <w:hideMark/>
          </w:tcPr>
          <w:p w14:paraId="71EC3AFD" w14:textId="77777777" w:rsidR="00000000" w:rsidRDefault="00D02D61">
            <w:pPr>
              <w:rPr>
                <w:rFonts w:eastAsia="Times New Roman"/>
                <w:sz w:val="20"/>
                <w:szCs w:val="20"/>
              </w:rPr>
            </w:pPr>
            <w:r>
              <w:rPr>
                <w:rFonts w:ascii="inherit" w:eastAsia="Times New Roman" w:hAnsi="inherit"/>
                <w:sz w:val="20"/>
                <w:szCs w:val="20"/>
                <w:shd w:val="clear" w:color="auto" w:fill="CCEEFF"/>
              </w:rPr>
              <w:t>Investments Measured at NAV</w:t>
            </w:r>
          </w:p>
        </w:tc>
        <w:tc>
          <w:tcPr>
            <w:tcW w:w="0" w:type="auto"/>
            <w:gridSpan w:val="3"/>
            <w:shd w:val="clear" w:color="auto" w:fill="CCEEFF"/>
            <w:tcMar>
              <w:top w:w="30" w:type="dxa"/>
              <w:left w:w="30" w:type="dxa"/>
              <w:bottom w:w="30" w:type="dxa"/>
              <w:right w:w="30" w:type="dxa"/>
            </w:tcMar>
            <w:vAlign w:val="bottom"/>
            <w:hideMark/>
          </w:tcPr>
          <w:p w14:paraId="0E9FFD17" w14:textId="77777777" w:rsidR="00000000" w:rsidRDefault="00D02D61">
            <w:pPr>
              <w:divId w:val="2097901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BD1487" w14:textId="77777777" w:rsidR="00000000" w:rsidRDefault="00D02D61">
            <w:pPr>
              <w:divId w:val="130948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C94939" w14:textId="77777777" w:rsidR="00000000" w:rsidRDefault="00D02D61">
            <w:pPr>
              <w:divId w:val="156459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0AE2CD" w14:textId="77777777" w:rsidR="00000000" w:rsidRDefault="00D02D61">
            <w:pPr>
              <w:divId w:val="1893224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ABBD2C" w14:textId="77777777" w:rsidR="00000000" w:rsidRDefault="00D02D61">
            <w:pPr>
              <w:divId w:val="144901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850DA3" w14:textId="77777777" w:rsidR="00000000" w:rsidRDefault="00D02D61">
            <w:pPr>
              <w:divId w:val="1371765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68F915" w14:textId="77777777" w:rsidR="00000000" w:rsidRDefault="00D02D61">
            <w:pPr>
              <w:divId w:val="1448548494"/>
              <w:rPr>
                <w:rFonts w:eastAsia="Times New Roman"/>
                <w:sz w:val="20"/>
                <w:szCs w:val="20"/>
              </w:rPr>
            </w:pPr>
            <w:r>
              <w:rPr>
                <w:rFonts w:ascii="inherit" w:eastAsia="Times New Roman" w:hAnsi="inherit"/>
                <w:sz w:val="20"/>
                <w:szCs w:val="20"/>
              </w:rPr>
              <w:t> </w:t>
            </w:r>
          </w:p>
        </w:tc>
      </w:tr>
      <w:tr w:rsidR="00000000" w14:paraId="3A6FE7A1" w14:textId="77777777">
        <w:trPr>
          <w:divId w:val="1391266949"/>
        </w:trPr>
        <w:tc>
          <w:tcPr>
            <w:tcW w:w="0" w:type="auto"/>
            <w:tcMar>
              <w:top w:w="30" w:type="dxa"/>
              <w:left w:w="300" w:type="dxa"/>
              <w:bottom w:w="30" w:type="dxa"/>
              <w:right w:w="30" w:type="dxa"/>
            </w:tcMar>
            <w:hideMark/>
          </w:tcPr>
          <w:p w14:paraId="032D761D" w14:textId="77777777" w:rsidR="00000000" w:rsidRDefault="00D02D61">
            <w:pPr>
              <w:rPr>
                <w:rFonts w:eastAsia="Times New Roman"/>
                <w:sz w:val="20"/>
                <w:szCs w:val="20"/>
              </w:rPr>
            </w:pPr>
            <w:r>
              <w:rPr>
                <w:rFonts w:ascii="inherit" w:eastAsia="Times New Roman" w:hAnsi="inherit"/>
                <w:sz w:val="20"/>
                <w:szCs w:val="20"/>
              </w:rPr>
              <w:t>Equity funds</w:t>
            </w:r>
          </w:p>
        </w:tc>
        <w:tc>
          <w:tcPr>
            <w:tcW w:w="0" w:type="auto"/>
            <w:gridSpan w:val="2"/>
            <w:tcMar>
              <w:top w:w="30" w:type="dxa"/>
              <w:left w:w="30" w:type="dxa"/>
              <w:bottom w:w="30" w:type="dxa"/>
              <w:right w:w="0" w:type="dxa"/>
            </w:tcMar>
            <w:vAlign w:val="bottom"/>
            <w:hideMark/>
          </w:tcPr>
          <w:p w14:paraId="0218E8F7" w14:textId="77777777" w:rsidR="00000000" w:rsidRDefault="00D02D61">
            <w:pPr>
              <w:jc w:val="right"/>
              <w:rPr>
                <w:rFonts w:eastAsia="Times New Roman"/>
                <w:sz w:val="20"/>
                <w:szCs w:val="20"/>
              </w:rPr>
            </w:pPr>
            <w:r>
              <w:rPr>
                <w:rFonts w:ascii="inherit" w:eastAsia="Times New Roman" w:hAnsi="inherit"/>
                <w:sz w:val="20"/>
                <w:szCs w:val="20"/>
              </w:rPr>
              <w:t>714</w:t>
            </w:r>
          </w:p>
        </w:tc>
        <w:tc>
          <w:tcPr>
            <w:tcW w:w="0" w:type="auto"/>
            <w:vAlign w:val="bottom"/>
            <w:hideMark/>
          </w:tcPr>
          <w:p w14:paraId="10AE089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F8BCCC1" w14:textId="77777777" w:rsidR="00000000" w:rsidRDefault="00D02D61">
            <w:pPr>
              <w:divId w:val="63114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3B0D22" w14:textId="77777777" w:rsidR="00000000" w:rsidRDefault="00D02D61">
            <w:pPr>
              <w:divId w:val="1391921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738CEB" w14:textId="77777777" w:rsidR="00000000" w:rsidRDefault="00D02D61">
            <w:pPr>
              <w:divId w:val="1687292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F1FCB9" w14:textId="77777777" w:rsidR="00000000" w:rsidRDefault="00D02D61">
            <w:pPr>
              <w:divId w:val="496729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790785" w14:textId="77777777" w:rsidR="00000000" w:rsidRDefault="00D02D61">
            <w:pPr>
              <w:divId w:val="2104182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2249A4" w14:textId="77777777" w:rsidR="00000000" w:rsidRDefault="00D02D61">
            <w:pPr>
              <w:divId w:val="1915311884"/>
              <w:rPr>
                <w:rFonts w:eastAsia="Times New Roman"/>
                <w:sz w:val="20"/>
                <w:szCs w:val="20"/>
              </w:rPr>
            </w:pPr>
            <w:r>
              <w:rPr>
                <w:rFonts w:ascii="inherit" w:eastAsia="Times New Roman" w:hAnsi="inherit"/>
                <w:sz w:val="20"/>
                <w:szCs w:val="20"/>
              </w:rPr>
              <w:t> </w:t>
            </w:r>
          </w:p>
        </w:tc>
      </w:tr>
      <w:tr w:rsidR="00000000" w14:paraId="425EE5D6" w14:textId="77777777">
        <w:trPr>
          <w:divId w:val="1391266949"/>
        </w:trPr>
        <w:tc>
          <w:tcPr>
            <w:tcW w:w="0" w:type="auto"/>
            <w:shd w:val="clear" w:color="auto" w:fill="CCEEFF"/>
            <w:tcMar>
              <w:top w:w="30" w:type="dxa"/>
              <w:left w:w="300" w:type="dxa"/>
              <w:bottom w:w="30" w:type="dxa"/>
              <w:right w:w="30" w:type="dxa"/>
            </w:tcMar>
            <w:hideMark/>
          </w:tcPr>
          <w:p w14:paraId="7215D72A" w14:textId="77777777" w:rsidR="00000000" w:rsidRDefault="00D02D61">
            <w:pPr>
              <w:rPr>
                <w:rFonts w:eastAsia="Times New Roman"/>
                <w:sz w:val="20"/>
                <w:szCs w:val="20"/>
              </w:rPr>
            </w:pPr>
            <w:r>
              <w:rPr>
                <w:rFonts w:ascii="inherit" w:eastAsia="Times New Roman" w:hAnsi="inherit"/>
                <w:sz w:val="20"/>
                <w:szCs w:val="20"/>
                <w:shd w:val="clear" w:color="auto" w:fill="CCEEFF"/>
              </w:rPr>
              <w:t>Fixed income funds</w:t>
            </w:r>
          </w:p>
        </w:tc>
        <w:tc>
          <w:tcPr>
            <w:tcW w:w="0" w:type="auto"/>
            <w:gridSpan w:val="2"/>
            <w:shd w:val="clear" w:color="auto" w:fill="CCEEFF"/>
            <w:tcMar>
              <w:top w:w="30" w:type="dxa"/>
              <w:left w:w="30" w:type="dxa"/>
              <w:bottom w:w="30" w:type="dxa"/>
              <w:right w:w="0" w:type="dxa"/>
            </w:tcMar>
            <w:vAlign w:val="bottom"/>
            <w:hideMark/>
          </w:tcPr>
          <w:p w14:paraId="4AEC51A1" w14:textId="77777777" w:rsidR="00000000" w:rsidRDefault="00D02D61">
            <w:pPr>
              <w:jc w:val="right"/>
              <w:rPr>
                <w:rFonts w:eastAsia="Times New Roman"/>
                <w:sz w:val="20"/>
                <w:szCs w:val="20"/>
              </w:rPr>
            </w:pPr>
            <w:r>
              <w:rPr>
                <w:rFonts w:ascii="inherit" w:eastAsia="Times New Roman" w:hAnsi="inherit"/>
                <w:sz w:val="20"/>
                <w:szCs w:val="20"/>
              </w:rPr>
              <w:t>318</w:t>
            </w:r>
          </w:p>
        </w:tc>
        <w:tc>
          <w:tcPr>
            <w:tcW w:w="0" w:type="auto"/>
            <w:shd w:val="clear" w:color="auto" w:fill="CCEEFF"/>
            <w:vAlign w:val="bottom"/>
            <w:hideMark/>
          </w:tcPr>
          <w:p w14:paraId="6704729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BFFCA" w14:textId="77777777" w:rsidR="00000000" w:rsidRDefault="00D02D61">
            <w:pPr>
              <w:divId w:val="314337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80BD6D" w14:textId="77777777" w:rsidR="00000000" w:rsidRDefault="00D02D61">
            <w:pPr>
              <w:divId w:val="715199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EFDEA8" w14:textId="77777777" w:rsidR="00000000" w:rsidRDefault="00D02D61">
            <w:pPr>
              <w:divId w:val="1901359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3DA7A0" w14:textId="77777777" w:rsidR="00000000" w:rsidRDefault="00D02D61">
            <w:pPr>
              <w:divId w:val="78136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5481BC" w14:textId="77777777" w:rsidR="00000000" w:rsidRDefault="00D02D61">
            <w:pPr>
              <w:divId w:val="1409109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01F69F" w14:textId="77777777" w:rsidR="00000000" w:rsidRDefault="00D02D61">
            <w:pPr>
              <w:divId w:val="346441796"/>
              <w:rPr>
                <w:rFonts w:eastAsia="Times New Roman"/>
                <w:sz w:val="20"/>
                <w:szCs w:val="20"/>
              </w:rPr>
            </w:pPr>
            <w:r>
              <w:rPr>
                <w:rFonts w:ascii="inherit" w:eastAsia="Times New Roman" w:hAnsi="inherit"/>
                <w:sz w:val="20"/>
                <w:szCs w:val="20"/>
              </w:rPr>
              <w:t> </w:t>
            </w:r>
          </w:p>
        </w:tc>
      </w:tr>
      <w:tr w:rsidR="00000000" w14:paraId="19FAFFE8" w14:textId="77777777">
        <w:trPr>
          <w:divId w:val="1391266949"/>
        </w:trPr>
        <w:tc>
          <w:tcPr>
            <w:tcW w:w="0" w:type="auto"/>
            <w:tcMar>
              <w:top w:w="30" w:type="dxa"/>
              <w:left w:w="300" w:type="dxa"/>
              <w:bottom w:w="30" w:type="dxa"/>
              <w:right w:w="30" w:type="dxa"/>
            </w:tcMar>
            <w:hideMark/>
          </w:tcPr>
          <w:p w14:paraId="4DA425CC" w14:textId="77777777" w:rsidR="00000000" w:rsidRDefault="00D02D61">
            <w:pPr>
              <w:rPr>
                <w:rFonts w:eastAsia="Times New Roman"/>
                <w:sz w:val="20"/>
                <w:szCs w:val="20"/>
              </w:rPr>
            </w:pPr>
            <w:r>
              <w:rPr>
                <w:rFonts w:ascii="inherit" w:eastAsia="Times New Roman" w:hAnsi="inherit"/>
                <w:sz w:val="20"/>
                <w:szCs w:val="20"/>
              </w:rPr>
              <w:t>Hedge funds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2D4AE1E5" w14:textId="77777777" w:rsidR="00000000" w:rsidRDefault="00D02D61">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2CC8DF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2FBB74" w14:textId="77777777" w:rsidR="00000000" w:rsidRDefault="00D02D61">
            <w:pPr>
              <w:divId w:val="50933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3711BB" w14:textId="77777777" w:rsidR="00000000" w:rsidRDefault="00D02D61">
            <w:pPr>
              <w:divId w:val="1979801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AFFC70" w14:textId="77777777" w:rsidR="00000000" w:rsidRDefault="00D02D61">
            <w:pPr>
              <w:divId w:val="1336497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7435CB" w14:textId="77777777" w:rsidR="00000000" w:rsidRDefault="00D02D61">
            <w:pPr>
              <w:divId w:val="61297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40962C" w14:textId="77777777" w:rsidR="00000000" w:rsidRDefault="00D02D61">
            <w:pPr>
              <w:divId w:val="463736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CDDF43" w14:textId="77777777" w:rsidR="00000000" w:rsidRDefault="00D02D61">
            <w:pPr>
              <w:divId w:val="185095292"/>
              <w:rPr>
                <w:rFonts w:eastAsia="Times New Roman"/>
                <w:sz w:val="20"/>
                <w:szCs w:val="20"/>
              </w:rPr>
            </w:pPr>
            <w:r>
              <w:rPr>
                <w:rFonts w:ascii="inherit" w:eastAsia="Times New Roman" w:hAnsi="inherit"/>
                <w:sz w:val="20"/>
                <w:szCs w:val="20"/>
              </w:rPr>
              <w:t> </w:t>
            </w:r>
          </w:p>
        </w:tc>
      </w:tr>
      <w:tr w:rsidR="00000000" w14:paraId="0EE1E94F" w14:textId="77777777">
        <w:trPr>
          <w:divId w:val="1391266949"/>
        </w:trPr>
        <w:tc>
          <w:tcPr>
            <w:tcW w:w="0" w:type="auto"/>
            <w:shd w:val="clear" w:color="auto" w:fill="CCEEFF"/>
            <w:tcMar>
              <w:top w:w="30" w:type="dxa"/>
              <w:left w:w="300" w:type="dxa"/>
              <w:bottom w:w="30" w:type="dxa"/>
              <w:right w:w="30" w:type="dxa"/>
            </w:tcMar>
            <w:hideMark/>
          </w:tcPr>
          <w:p w14:paraId="4D3836B4" w14:textId="77777777" w:rsidR="00000000" w:rsidRDefault="00D02D61">
            <w:pPr>
              <w:rPr>
                <w:rFonts w:eastAsia="Times New Roman"/>
                <w:sz w:val="20"/>
                <w:szCs w:val="20"/>
              </w:rPr>
            </w:pPr>
            <w:r>
              <w:rPr>
                <w:rFonts w:ascii="inherit" w:eastAsia="Times New Roman" w:hAnsi="inherit"/>
                <w:sz w:val="20"/>
                <w:szCs w:val="20"/>
              </w:rPr>
              <w:t>Private equity funds</w:t>
            </w:r>
            <w:r>
              <w:rPr>
                <w:rFonts w:ascii="inherit" w:eastAsia="Times New Roman" w:hAnsi="inherit"/>
                <w:sz w:val="14"/>
                <w:szCs w:val="14"/>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9785EA" w14:textId="77777777" w:rsidR="00000000" w:rsidRDefault="00D02D61">
            <w:pPr>
              <w:jc w:val="right"/>
              <w:rPr>
                <w:rFonts w:eastAsia="Times New Roman"/>
                <w:sz w:val="20"/>
                <w:szCs w:val="20"/>
              </w:rPr>
            </w:pPr>
            <w:r>
              <w:rPr>
                <w:rFonts w:ascii="inherit" w:eastAsia="Times New Roman" w:hAnsi="inherit"/>
                <w:sz w:val="20"/>
                <w:szCs w:val="20"/>
              </w:rPr>
              <w:t>401</w:t>
            </w:r>
          </w:p>
        </w:tc>
        <w:tc>
          <w:tcPr>
            <w:tcW w:w="0" w:type="auto"/>
            <w:tcBorders>
              <w:bottom w:val="single" w:sz="6" w:space="0" w:color="000000"/>
            </w:tcBorders>
            <w:shd w:val="clear" w:color="auto" w:fill="CCEEFF"/>
            <w:vAlign w:val="bottom"/>
            <w:hideMark/>
          </w:tcPr>
          <w:p w14:paraId="4FF9126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42D06" w14:textId="77777777" w:rsidR="00000000" w:rsidRDefault="00D02D61">
            <w:pPr>
              <w:divId w:val="807474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800D2E" w14:textId="77777777" w:rsidR="00000000" w:rsidRDefault="00D02D61">
            <w:pPr>
              <w:divId w:val="108009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867AEB" w14:textId="77777777" w:rsidR="00000000" w:rsidRDefault="00D02D61">
            <w:pPr>
              <w:divId w:val="391782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268814" w14:textId="77777777" w:rsidR="00000000" w:rsidRDefault="00D02D61">
            <w:pPr>
              <w:divId w:val="86462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3F20BC" w14:textId="77777777" w:rsidR="00000000" w:rsidRDefault="00D02D61">
            <w:pPr>
              <w:divId w:val="5355792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D7B25A" w14:textId="77777777" w:rsidR="00000000" w:rsidRDefault="00D02D61">
            <w:pPr>
              <w:divId w:val="909196096"/>
              <w:rPr>
                <w:rFonts w:eastAsia="Times New Roman"/>
                <w:sz w:val="20"/>
                <w:szCs w:val="20"/>
              </w:rPr>
            </w:pPr>
            <w:r>
              <w:rPr>
                <w:rFonts w:ascii="inherit" w:eastAsia="Times New Roman" w:hAnsi="inherit"/>
                <w:sz w:val="20"/>
                <w:szCs w:val="20"/>
              </w:rPr>
              <w:t> </w:t>
            </w:r>
          </w:p>
        </w:tc>
      </w:tr>
      <w:tr w:rsidR="00000000" w14:paraId="4601C620" w14:textId="77777777">
        <w:trPr>
          <w:divId w:val="1391266949"/>
        </w:trPr>
        <w:tc>
          <w:tcPr>
            <w:tcW w:w="0" w:type="auto"/>
            <w:tcMar>
              <w:top w:w="30" w:type="dxa"/>
              <w:left w:w="30" w:type="dxa"/>
              <w:bottom w:w="30" w:type="dxa"/>
              <w:right w:w="30" w:type="dxa"/>
            </w:tcMar>
            <w:hideMark/>
          </w:tcPr>
          <w:p w14:paraId="0BC04189" w14:textId="77777777" w:rsidR="00000000" w:rsidRDefault="00D02D61">
            <w:pPr>
              <w:rPr>
                <w:rFonts w:eastAsia="Times New Roman"/>
                <w:sz w:val="20"/>
                <w:szCs w:val="20"/>
              </w:rPr>
            </w:pPr>
            <w:r>
              <w:rPr>
                <w:rFonts w:ascii="inherit" w:eastAsia="Times New Roman" w:hAnsi="inherit"/>
                <w:sz w:val="20"/>
                <w:szCs w:val="20"/>
              </w:rPr>
              <w:t>Total Investments Measured at NAV</w:t>
            </w:r>
          </w:p>
        </w:tc>
        <w:tc>
          <w:tcPr>
            <w:tcW w:w="0" w:type="auto"/>
            <w:gridSpan w:val="2"/>
            <w:tcBorders>
              <w:top w:val="single" w:sz="6" w:space="0" w:color="000000"/>
            </w:tcBorders>
            <w:tcMar>
              <w:top w:w="30" w:type="dxa"/>
              <w:left w:w="30" w:type="dxa"/>
              <w:bottom w:w="30" w:type="dxa"/>
              <w:right w:w="0" w:type="dxa"/>
            </w:tcMar>
            <w:vAlign w:val="bottom"/>
            <w:hideMark/>
          </w:tcPr>
          <w:p w14:paraId="699EE355" w14:textId="77777777" w:rsidR="00000000" w:rsidRDefault="00D02D61">
            <w:pPr>
              <w:jc w:val="right"/>
              <w:rPr>
                <w:rFonts w:eastAsia="Times New Roman"/>
                <w:sz w:val="20"/>
                <w:szCs w:val="20"/>
              </w:rPr>
            </w:pPr>
            <w:r>
              <w:rPr>
                <w:rFonts w:ascii="inherit" w:eastAsia="Times New Roman" w:hAnsi="inherit"/>
                <w:sz w:val="20"/>
                <w:szCs w:val="20"/>
              </w:rPr>
              <w:t>1,828</w:t>
            </w:r>
          </w:p>
        </w:tc>
        <w:tc>
          <w:tcPr>
            <w:tcW w:w="0" w:type="auto"/>
            <w:tcBorders>
              <w:top w:val="single" w:sz="6" w:space="0" w:color="000000"/>
            </w:tcBorders>
            <w:vAlign w:val="bottom"/>
            <w:hideMark/>
          </w:tcPr>
          <w:p w14:paraId="0F84276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E91128" w14:textId="77777777" w:rsidR="00000000" w:rsidRDefault="00D02D61">
            <w:pPr>
              <w:divId w:val="631639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440AD8" w14:textId="77777777" w:rsidR="00000000" w:rsidRDefault="00D02D61">
            <w:pPr>
              <w:divId w:val="103057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60B5BF" w14:textId="77777777" w:rsidR="00000000" w:rsidRDefault="00D02D61">
            <w:pPr>
              <w:divId w:val="1548570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29197C" w14:textId="77777777" w:rsidR="00000000" w:rsidRDefault="00D02D61">
            <w:pPr>
              <w:divId w:val="89739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36D42" w14:textId="77777777" w:rsidR="00000000" w:rsidRDefault="00D02D61">
            <w:pPr>
              <w:divId w:val="1971934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435432" w14:textId="77777777" w:rsidR="00000000" w:rsidRDefault="00D02D61">
            <w:pPr>
              <w:divId w:val="1251769444"/>
              <w:rPr>
                <w:rFonts w:eastAsia="Times New Roman"/>
                <w:sz w:val="20"/>
                <w:szCs w:val="20"/>
              </w:rPr>
            </w:pPr>
            <w:r>
              <w:rPr>
                <w:rFonts w:ascii="inherit" w:eastAsia="Times New Roman" w:hAnsi="inherit"/>
                <w:sz w:val="20"/>
                <w:szCs w:val="20"/>
              </w:rPr>
              <w:t> </w:t>
            </w:r>
          </w:p>
        </w:tc>
      </w:tr>
      <w:tr w:rsidR="00000000" w14:paraId="7841F473" w14:textId="77777777">
        <w:trPr>
          <w:divId w:val="1391266949"/>
        </w:trPr>
        <w:tc>
          <w:tcPr>
            <w:tcW w:w="0" w:type="auto"/>
            <w:shd w:val="clear" w:color="auto" w:fill="CCEEFF"/>
            <w:tcMar>
              <w:top w:w="30" w:type="dxa"/>
              <w:left w:w="30" w:type="dxa"/>
              <w:bottom w:w="30" w:type="dxa"/>
              <w:right w:w="30" w:type="dxa"/>
            </w:tcMar>
            <w:hideMark/>
          </w:tcPr>
          <w:p w14:paraId="4D1A89CC" w14:textId="77777777" w:rsidR="00000000" w:rsidRDefault="00D02D61">
            <w:pPr>
              <w:rPr>
                <w:rFonts w:eastAsia="Times New Roman"/>
                <w:sz w:val="20"/>
                <w:szCs w:val="20"/>
              </w:rPr>
            </w:pPr>
            <w:r>
              <w:rPr>
                <w:rFonts w:ascii="inherit" w:eastAsia="Times New Roman" w:hAnsi="inherit"/>
                <w:sz w:val="20"/>
                <w:szCs w:val="20"/>
              </w:rPr>
              <w:t>Payables,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253E97"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DED46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87AAC5" w14:textId="77777777" w:rsidR="00000000" w:rsidRDefault="00D02D61">
            <w:pPr>
              <w:divId w:val="704334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AF0D40" w14:textId="77777777" w:rsidR="00000000" w:rsidRDefault="00D02D61">
            <w:pPr>
              <w:divId w:val="1188645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9C273E" w14:textId="77777777" w:rsidR="00000000" w:rsidRDefault="00D02D61">
            <w:pPr>
              <w:divId w:val="783034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9A4AF1" w14:textId="77777777" w:rsidR="00000000" w:rsidRDefault="00D02D61">
            <w:pPr>
              <w:divId w:val="1951889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39DC16" w14:textId="77777777" w:rsidR="00000000" w:rsidRDefault="00D02D61">
            <w:pPr>
              <w:divId w:val="859273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BD1E58" w14:textId="77777777" w:rsidR="00000000" w:rsidRDefault="00D02D61">
            <w:pPr>
              <w:divId w:val="1879274320"/>
              <w:rPr>
                <w:rFonts w:eastAsia="Times New Roman"/>
                <w:sz w:val="20"/>
                <w:szCs w:val="20"/>
              </w:rPr>
            </w:pPr>
            <w:r>
              <w:rPr>
                <w:rFonts w:ascii="inherit" w:eastAsia="Times New Roman" w:hAnsi="inherit"/>
                <w:sz w:val="20"/>
                <w:szCs w:val="20"/>
              </w:rPr>
              <w:t> </w:t>
            </w:r>
          </w:p>
        </w:tc>
      </w:tr>
      <w:tr w:rsidR="00000000" w14:paraId="5C691B03" w14:textId="77777777">
        <w:trPr>
          <w:divId w:val="1391266949"/>
        </w:trPr>
        <w:tc>
          <w:tcPr>
            <w:tcW w:w="0" w:type="auto"/>
            <w:tcMar>
              <w:top w:w="30" w:type="dxa"/>
              <w:left w:w="30" w:type="dxa"/>
              <w:bottom w:w="30" w:type="dxa"/>
              <w:right w:w="30" w:type="dxa"/>
            </w:tcMar>
            <w:hideMark/>
          </w:tcPr>
          <w:p w14:paraId="154BE1DB" w14:textId="77777777" w:rsidR="00000000" w:rsidRDefault="00D02D61">
            <w:pPr>
              <w:rPr>
                <w:rFonts w:eastAsia="Times New Roman"/>
                <w:sz w:val="20"/>
                <w:szCs w:val="20"/>
              </w:rPr>
            </w:pPr>
            <w:r>
              <w:rPr>
                <w:rFonts w:ascii="inherit" w:eastAsia="Times New Roman" w:hAnsi="inherit"/>
                <w:sz w:val="20"/>
                <w:szCs w:val="20"/>
              </w:rPr>
              <w:t>Total fair value of plan assets</w:t>
            </w:r>
          </w:p>
        </w:tc>
        <w:tc>
          <w:tcPr>
            <w:tcW w:w="0" w:type="auto"/>
            <w:tcBorders>
              <w:bottom w:val="double" w:sz="6" w:space="0" w:color="000000"/>
            </w:tcBorders>
            <w:tcMar>
              <w:top w:w="30" w:type="dxa"/>
              <w:left w:w="30" w:type="dxa"/>
              <w:bottom w:w="30" w:type="dxa"/>
              <w:right w:w="0" w:type="dxa"/>
            </w:tcMar>
            <w:vAlign w:val="bottom"/>
            <w:hideMark/>
          </w:tcPr>
          <w:p w14:paraId="1B244EA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AE90F37" w14:textId="77777777" w:rsidR="00000000" w:rsidRDefault="00D02D61">
            <w:pPr>
              <w:jc w:val="right"/>
              <w:rPr>
                <w:rFonts w:eastAsia="Times New Roman"/>
                <w:sz w:val="20"/>
                <w:szCs w:val="20"/>
              </w:rPr>
            </w:pPr>
            <w:r>
              <w:rPr>
                <w:rFonts w:ascii="inherit" w:eastAsia="Times New Roman" w:hAnsi="inherit"/>
                <w:sz w:val="20"/>
                <w:szCs w:val="20"/>
              </w:rPr>
              <w:t>5,305</w:t>
            </w:r>
          </w:p>
        </w:tc>
        <w:tc>
          <w:tcPr>
            <w:tcW w:w="0" w:type="auto"/>
            <w:tcBorders>
              <w:bottom w:val="double" w:sz="6" w:space="0" w:color="000000"/>
            </w:tcBorders>
            <w:vAlign w:val="bottom"/>
            <w:hideMark/>
          </w:tcPr>
          <w:p w14:paraId="39F9889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4F92FD7" w14:textId="77777777" w:rsidR="00000000" w:rsidRDefault="00D02D61">
            <w:pPr>
              <w:divId w:val="2079202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AD2D09" w14:textId="77777777" w:rsidR="00000000" w:rsidRDefault="00D02D61">
            <w:pPr>
              <w:divId w:val="485056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A59B9E" w14:textId="77777777" w:rsidR="00000000" w:rsidRDefault="00D02D61">
            <w:pPr>
              <w:divId w:val="312950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4FE514" w14:textId="77777777" w:rsidR="00000000" w:rsidRDefault="00D02D61">
            <w:pPr>
              <w:divId w:val="2053114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13DA39" w14:textId="77777777" w:rsidR="00000000" w:rsidRDefault="00D02D61">
            <w:pPr>
              <w:divId w:val="361398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A7B21F" w14:textId="77777777" w:rsidR="00000000" w:rsidRDefault="00D02D61">
            <w:pPr>
              <w:divId w:val="30307573"/>
              <w:rPr>
                <w:rFonts w:eastAsia="Times New Roman"/>
                <w:sz w:val="20"/>
                <w:szCs w:val="20"/>
              </w:rPr>
            </w:pPr>
            <w:r>
              <w:rPr>
                <w:rFonts w:ascii="inherit" w:eastAsia="Times New Roman" w:hAnsi="inherit"/>
                <w:sz w:val="20"/>
                <w:szCs w:val="20"/>
              </w:rPr>
              <w:t> </w:t>
            </w:r>
          </w:p>
        </w:tc>
      </w:tr>
    </w:tbl>
    <w:p w14:paraId="473E346E" w14:textId="77777777" w:rsidR="00000000" w:rsidRDefault="00D02D61">
      <w:pPr>
        <w:spacing w:line="288" w:lineRule="auto"/>
        <w:divId w:val="1300764890"/>
        <w:rPr>
          <w:rFonts w:eastAsia="Times New Roman"/>
          <w:sz w:val="20"/>
          <w:szCs w:val="20"/>
        </w:rPr>
      </w:pPr>
    </w:p>
    <w:p w14:paraId="386E40D8" w14:textId="77777777" w:rsidR="00000000" w:rsidRDefault="00D02D61">
      <w:pPr>
        <w:spacing w:line="288" w:lineRule="auto"/>
        <w:divId w:val="1663584436"/>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378F7BE" w14:textId="77777777">
        <w:trPr>
          <w:tblCellSpacing w:w="0" w:type="dxa"/>
        </w:trPr>
        <w:tc>
          <w:tcPr>
            <w:tcW w:w="360" w:type="dxa"/>
            <w:vAlign w:val="center"/>
            <w:hideMark/>
          </w:tcPr>
          <w:p w14:paraId="78BA72FC" w14:textId="77777777" w:rsidR="00000000" w:rsidRDefault="00D02D61">
            <w:pPr>
              <w:spacing w:line="288" w:lineRule="auto"/>
              <w:rPr>
                <w:rFonts w:eastAsia="Times New Roman"/>
                <w:sz w:val="20"/>
                <w:szCs w:val="20"/>
              </w:rPr>
            </w:pPr>
          </w:p>
        </w:tc>
        <w:tc>
          <w:tcPr>
            <w:tcW w:w="0" w:type="auto"/>
            <w:vAlign w:val="center"/>
            <w:hideMark/>
          </w:tcPr>
          <w:p w14:paraId="23DA298E" w14:textId="77777777" w:rsidR="00000000" w:rsidRDefault="00D02D61">
            <w:pPr>
              <w:rPr>
                <w:rFonts w:eastAsia="Times New Roman"/>
                <w:sz w:val="20"/>
                <w:szCs w:val="20"/>
              </w:rPr>
            </w:pPr>
          </w:p>
        </w:tc>
      </w:tr>
      <w:tr w:rsidR="00000000" w14:paraId="55F91BFC" w14:textId="77777777">
        <w:trPr>
          <w:tblCellSpacing w:w="0" w:type="dxa"/>
        </w:trPr>
        <w:tc>
          <w:tcPr>
            <w:tcW w:w="0" w:type="auto"/>
            <w:hideMark/>
          </w:tcPr>
          <w:p w14:paraId="52C4EE9E" w14:textId="77777777" w:rsidR="00000000" w:rsidRDefault="00D02D61">
            <w:pPr>
              <w:spacing w:line="288" w:lineRule="auto"/>
              <w:divId w:val="927425501"/>
              <w:rPr>
                <w:rFonts w:eastAsia="Times New Roman"/>
                <w:sz w:val="16"/>
                <w:szCs w:val="16"/>
              </w:rPr>
            </w:pPr>
            <w:r>
              <w:rPr>
                <w:rFonts w:ascii="inherit" w:eastAsia="Times New Roman" w:hAnsi="inherit"/>
                <w:sz w:val="16"/>
                <w:szCs w:val="16"/>
              </w:rPr>
              <w:t>(1)</w:t>
            </w:r>
          </w:p>
        </w:tc>
        <w:tc>
          <w:tcPr>
            <w:tcW w:w="0" w:type="auto"/>
            <w:hideMark/>
          </w:tcPr>
          <w:p w14:paraId="6802FEE2" w14:textId="77777777" w:rsidR="00000000" w:rsidRDefault="00D02D61">
            <w:pPr>
              <w:spacing w:line="288" w:lineRule="auto"/>
              <w:rPr>
                <w:rFonts w:eastAsia="Times New Roman"/>
                <w:sz w:val="16"/>
                <w:szCs w:val="16"/>
              </w:rPr>
            </w:pPr>
            <w:r>
              <w:rPr>
                <w:rFonts w:ascii="inherit" w:eastAsia="Times New Roman" w:hAnsi="inherit"/>
                <w:sz w:val="16"/>
                <w:szCs w:val="16"/>
              </w:rPr>
              <w:t>We have reclassified certain prior-year amounts to conform with current-year classifications. Reclassifications include certain alternative investments that were previously included as</w:t>
            </w:r>
            <w:r>
              <w:rPr>
                <w:rFonts w:ascii="inherit" w:eastAsia="Times New Roman" w:hAnsi="inherit"/>
                <w:sz w:val="16"/>
                <w:szCs w:val="16"/>
              </w:rPr>
              <w:t xml:space="preserve"> </w:t>
            </w:r>
            <w:r>
              <w:rPr>
                <w:rFonts w:ascii="inherit" w:eastAsia="Times New Roman" w:hAnsi="inherit"/>
                <w:sz w:val="16"/>
                <w:szCs w:val="16"/>
              </w:rPr>
              <w:t>“Level 3”</w:t>
            </w:r>
            <w:r>
              <w:rPr>
                <w:rFonts w:ascii="inherit" w:eastAsia="Times New Roman" w:hAnsi="inherit"/>
                <w:sz w:val="16"/>
                <w:szCs w:val="16"/>
              </w:rPr>
              <w:t xml:space="preserve"> </w:t>
            </w:r>
            <w:r>
              <w:rPr>
                <w:rFonts w:ascii="inherit" w:eastAsia="Times New Roman" w:hAnsi="inherit"/>
                <w:sz w:val="16"/>
                <w:szCs w:val="16"/>
              </w:rPr>
              <w:t>and are now reflected in</w:t>
            </w:r>
            <w:r>
              <w:rPr>
                <w:rFonts w:ascii="inherit" w:eastAsia="Times New Roman" w:hAnsi="inherit"/>
                <w:sz w:val="16"/>
                <w:szCs w:val="16"/>
              </w:rPr>
              <w:t xml:space="preserve"> </w:t>
            </w:r>
            <w:r>
              <w:rPr>
                <w:rFonts w:ascii="inherit" w:eastAsia="Times New Roman" w:hAnsi="inherit"/>
                <w:sz w:val="16"/>
                <w:szCs w:val="16"/>
              </w:rPr>
              <w:t>“Hedge funds”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“Private equity fu</w:t>
            </w:r>
            <w:r>
              <w:rPr>
                <w:rFonts w:ascii="inherit" w:eastAsia="Times New Roman" w:hAnsi="inherit"/>
                <w:sz w:val="16"/>
                <w:szCs w:val="16"/>
              </w:rPr>
              <w:t>nds”</w:t>
            </w:r>
            <w:r>
              <w:rPr>
                <w:rFonts w:ascii="inherit" w:eastAsia="Times New Roman" w:hAnsi="inherit"/>
                <w:sz w:val="16"/>
                <w:szCs w:val="16"/>
              </w:rPr>
              <w:t xml:space="preserve"> </w:t>
            </w:r>
            <w:r>
              <w:rPr>
                <w:rFonts w:ascii="inherit" w:eastAsia="Times New Roman" w:hAnsi="inherit"/>
                <w:sz w:val="16"/>
                <w:szCs w:val="16"/>
              </w:rPr>
              <w:t>under</w:t>
            </w:r>
            <w:r>
              <w:rPr>
                <w:rFonts w:ascii="inherit" w:eastAsia="Times New Roman" w:hAnsi="inherit"/>
                <w:sz w:val="16"/>
                <w:szCs w:val="16"/>
              </w:rPr>
              <w:t xml:space="preserve"> </w:t>
            </w:r>
            <w:r>
              <w:rPr>
                <w:rFonts w:ascii="inherit" w:eastAsia="Times New Roman" w:hAnsi="inherit"/>
                <w:sz w:val="16"/>
                <w:szCs w:val="16"/>
              </w:rPr>
              <w:t>“Investments Measured at NAV.”</w:t>
            </w:r>
          </w:p>
        </w:tc>
      </w:tr>
    </w:tbl>
    <w:p w14:paraId="50B3845D" w14:textId="77777777" w:rsidR="00000000" w:rsidRDefault="00D02D61">
      <w:pPr>
        <w:spacing w:line="288" w:lineRule="auto"/>
        <w:divId w:val="1484009283"/>
        <w:rPr>
          <w:rFonts w:eastAsia="Times New Roman"/>
          <w:sz w:val="20"/>
          <w:szCs w:val="20"/>
        </w:rPr>
      </w:pPr>
    </w:p>
    <w:p w14:paraId="11E9BA41" w14:textId="77777777" w:rsidR="00000000" w:rsidRDefault="00D02D61">
      <w:pPr>
        <w:divId w:val="555702936"/>
        <w:rPr>
          <w:rFonts w:eastAsia="Times New Roman"/>
          <w:sz w:val="20"/>
          <w:szCs w:val="20"/>
        </w:rPr>
      </w:pPr>
    </w:p>
    <w:p w14:paraId="4E9B1A9E" w14:textId="77777777" w:rsidR="00000000" w:rsidRDefault="00D02D61">
      <w:pPr>
        <w:spacing w:line="288" w:lineRule="auto"/>
        <w:jc w:val="center"/>
        <w:divId w:val="613286627"/>
        <w:rPr>
          <w:rFonts w:eastAsia="Times New Roman"/>
          <w:sz w:val="20"/>
          <w:szCs w:val="20"/>
        </w:rPr>
      </w:pPr>
      <w:r>
        <w:rPr>
          <w:rFonts w:ascii="inherit" w:eastAsia="Times New Roman" w:hAnsi="inherit"/>
          <w:sz w:val="20"/>
          <w:szCs w:val="20"/>
        </w:rPr>
        <w:t>97</w:t>
      </w:r>
    </w:p>
    <w:p w14:paraId="2F58F26C" w14:textId="77777777" w:rsidR="00000000" w:rsidRDefault="00D02D61">
      <w:pPr>
        <w:rPr>
          <w:rFonts w:eastAsia="Times New Roman"/>
          <w:sz w:val="20"/>
          <w:szCs w:val="20"/>
        </w:rPr>
      </w:pPr>
      <w:r>
        <w:rPr>
          <w:rFonts w:eastAsia="Times New Roman"/>
          <w:sz w:val="20"/>
          <w:szCs w:val="20"/>
        </w:rPr>
        <w:pict w14:anchorId="0FEFF4B2">
          <v:rect id="_x0000_i1125" style="width:0;height:1.5pt" o:hralign="center" o:hrstd="t" o:hr="t" fillcolor="#a0a0a0" stroked="f"/>
        </w:pict>
      </w:r>
    </w:p>
    <w:p w14:paraId="0258D69B" w14:textId="77777777" w:rsidR="00000000" w:rsidRDefault="00D02D61">
      <w:pPr>
        <w:divId w:val="1187909020"/>
        <w:rPr>
          <w:rFonts w:eastAsia="Times New Roman"/>
          <w:sz w:val="20"/>
          <w:szCs w:val="20"/>
        </w:rPr>
      </w:pPr>
    </w:p>
    <w:p w14:paraId="252DA2B8" w14:textId="77777777" w:rsidR="00000000" w:rsidRDefault="00D02D61">
      <w:pPr>
        <w:spacing w:line="288" w:lineRule="auto"/>
        <w:ind w:firstLine="480"/>
        <w:divId w:val="439378766"/>
        <w:rPr>
          <w:rFonts w:eastAsia="Times New Roman"/>
          <w:sz w:val="20"/>
          <w:szCs w:val="20"/>
        </w:rPr>
      </w:pPr>
      <w:r>
        <w:rPr>
          <w:rFonts w:ascii="inherit" w:eastAsia="Times New Roman" w:hAnsi="inherit"/>
          <w:sz w:val="20"/>
          <w:szCs w:val="20"/>
        </w:rPr>
        <w:t>The following table presents a reconciliation of the beginning and ending defined benefit plan asset balances that use significant unobservable inputs (Level 3) to measure fair value:</w:t>
      </w:r>
    </w:p>
    <w:tbl>
      <w:tblPr>
        <w:tblW w:w="4892" w:type="pct"/>
        <w:jc w:val="center"/>
        <w:tblCellMar>
          <w:left w:w="0" w:type="dxa"/>
          <w:right w:w="0" w:type="dxa"/>
        </w:tblCellMar>
        <w:tblLook w:val="04A0" w:firstRow="1" w:lastRow="0" w:firstColumn="1" w:lastColumn="0" w:noHBand="0" w:noVBand="1"/>
      </w:tblPr>
      <w:tblGrid>
        <w:gridCol w:w="4522"/>
        <w:gridCol w:w="133"/>
        <w:gridCol w:w="946"/>
        <w:gridCol w:w="52"/>
        <w:gridCol w:w="105"/>
        <w:gridCol w:w="133"/>
        <w:gridCol w:w="946"/>
        <w:gridCol w:w="52"/>
        <w:gridCol w:w="105"/>
        <w:gridCol w:w="133"/>
        <w:gridCol w:w="947"/>
        <w:gridCol w:w="53"/>
      </w:tblGrid>
      <w:tr w:rsidR="00000000" w14:paraId="3732DCED" w14:textId="77777777">
        <w:trPr>
          <w:divId w:val="2139714864"/>
          <w:jc w:val="center"/>
        </w:trPr>
        <w:tc>
          <w:tcPr>
            <w:tcW w:w="0" w:type="auto"/>
            <w:gridSpan w:val="12"/>
            <w:vAlign w:val="center"/>
            <w:hideMark/>
          </w:tcPr>
          <w:p w14:paraId="62C83F57" w14:textId="77777777" w:rsidR="00000000" w:rsidRDefault="00D02D61">
            <w:pPr>
              <w:spacing w:line="288" w:lineRule="auto"/>
              <w:ind w:firstLine="480"/>
              <w:rPr>
                <w:rFonts w:eastAsia="Times New Roman"/>
                <w:sz w:val="20"/>
                <w:szCs w:val="20"/>
              </w:rPr>
            </w:pPr>
          </w:p>
        </w:tc>
      </w:tr>
      <w:tr w:rsidR="00000000" w14:paraId="774BB0CF" w14:textId="77777777">
        <w:trPr>
          <w:divId w:val="2139714864"/>
          <w:jc w:val="center"/>
        </w:trPr>
        <w:tc>
          <w:tcPr>
            <w:tcW w:w="2800" w:type="pct"/>
            <w:vAlign w:val="center"/>
            <w:hideMark/>
          </w:tcPr>
          <w:p w14:paraId="35522E4A" w14:textId="77777777" w:rsidR="00000000" w:rsidRDefault="00D02D61">
            <w:pPr>
              <w:rPr>
                <w:rFonts w:eastAsia="Times New Roman"/>
                <w:sz w:val="20"/>
                <w:szCs w:val="20"/>
              </w:rPr>
            </w:pPr>
          </w:p>
        </w:tc>
        <w:tc>
          <w:tcPr>
            <w:tcW w:w="50" w:type="pct"/>
            <w:vAlign w:val="center"/>
            <w:hideMark/>
          </w:tcPr>
          <w:p w14:paraId="2CC69D95" w14:textId="77777777" w:rsidR="00000000" w:rsidRDefault="00D02D61">
            <w:pPr>
              <w:rPr>
                <w:rFonts w:eastAsia="Times New Roman"/>
                <w:sz w:val="20"/>
                <w:szCs w:val="20"/>
              </w:rPr>
            </w:pPr>
          </w:p>
        </w:tc>
        <w:tc>
          <w:tcPr>
            <w:tcW w:w="600" w:type="pct"/>
            <w:vAlign w:val="center"/>
            <w:hideMark/>
          </w:tcPr>
          <w:p w14:paraId="5A9828A8" w14:textId="77777777" w:rsidR="00000000" w:rsidRDefault="00D02D61">
            <w:pPr>
              <w:rPr>
                <w:rFonts w:eastAsia="Times New Roman"/>
                <w:sz w:val="20"/>
                <w:szCs w:val="20"/>
              </w:rPr>
            </w:pPr>
          </w:p>
        </w:tc>
        <w:tc>
          <w:tcPr>
            <w:tcW w:w="50" w:type="pct"/>
            <w:vAlign w:val="center"/>
            <w:hideMark/>
          </w:tcPr>
          <w:p w14:paraId="1A5C9278" w14:textId="77777777" w:rsidR="00000000" w:rsidRDefault="00D02D61">
            <w:pPr>
              <w:rPr>
                <w:rFonts w:eastAsia="Times New Roman"/>
                <w:sz w:val="20"/>
                <w:szCs w:val="20"/>
              </w:rPr>
            </w:pPr>
          </w:p>
        </w:tc>
        <w:tc>
          <w:tcPr>
            <w:tcW w:w="50" w:type="pct"/>
            <w:vAlign w:val="center"/>
            <w:hideMark/>
          </w:tcPr>
          <w:p w14:paraId="6C6BCC79" w14:textId="77777777" w:rsidR="00000000" w:rsidRDefault="00D02D61">
            <w:pPr>
              <w:rPr>
                <w:rFonts w:eastAsia="Times New Roman"/>
                <w:sz w:val="20"/>
                <w:szCs w:val="20"/>
              </w:rPr>
            </w:pPr>
          </w:p>
        </w:tc>
        <w:tc>
          <w:tcPr>
            <w:tcW w:w="50" w:type="pct"/>
            <w:vAlign w:val="center"/>
            <w:hideMark/>
          </w:tcPr>
          <w:p w14:paraId="7E9037B6" w14:textId="77777777" w:rsidR="00000000" w:rsidRDefault="00D02D61">
            <w:pPr>
              <w:rPr>
                <w:rFonts w:eastAsia="Times New Roman"/>
                <w:sz w:val="20"/>
                <w:szCs w:val="20"/>
              </w:rPr>
            </w:pPr>
          </w:p>
        </w:tc>
        <w:tc>
          <w:tcPr>
            <w:tcW w:w="600" w:type="pct"/>
            <w:vAlign w:val="center"/>
            <w:hideMark/>
          </w:tcPr>
          <w:p w14:paraId="7DB647C3" w14:textId="77777777" w:rsidR="00000000" w:rsidRDefault="00D02D61">
            <w:pPr>
              <w:rPr>
                <w:rFonts w:eastAsia="Times New Roman"/>
                <w:sz w:val="20"/>
                <w:szCs w:val="20"/>
              </w:rPr>
            </w:pPr>
          </w:p>
        </w:tc>
        <w:tc>
          <w:tcPr>
            <w:tcW w:w="50" w:type="pct"/>
            <w:vAlign w:val="center"/>
            <w:hideMark/>
          </w:tcPr>
          <w:p w14:paraId="54EBED6A" w14:textId="77777777" w:rsidR="00000000" w:rsidRDefault="00D02D61">
            <w:pPr>
              <w:rPr>
                <w:rFonts w:eastAsia="Times New Roman"/>
                <w:sz w:val="20"/>
                <w:szCs w:val="20"/>
              </w:rPr>
            </w:pPr>
          </w:p>
        </w:tc>
        <w:tc>
          <w:tcPr>
            <w:tcW w:w="50" w:type="pct"/>
            <w:vAlign w:val="center"/>
            <w:hideMark/>
          </w:tcPr>
          <w:p w14:paraId="79FFD2CC" w14:textId="77777777" w:rsidR="00000000" w:rsidRDefault="00D02D61">
            <w:pPr>
              <w:rPr>
                <w:rFonts w:eastAsia="Times New Roman"/>
                <w:sz w:val="20"/>
                <w:szCs w:val="20"/>
              </w:rPr>
            </w:pPr>
          </w:p>
        </w:tc>
        <w:tc>
          <w:tcPr>
            <w:tcW w:w="50" w:type="pct"/>
            <w:vAlign w:val="center"/>
            <w:hideMark/>
          </w:tcPr>
          <w:p w14:paraId="6646CD66" w14:textId="77777777" w:rsidR="00000000" w:rsidRDefault="00D02D61">
            <w:pPr>
              <w:rPr>
                <w:rFonts w:eastAsia="Times New Roman"/>
                <w:sz w:val="20"/>
                <w:szCs w:val="20"/>
              </w:rPr>
            </w:pPr>
          </w:p>
        </w:tc>
        <w:tc>
          <w:tcPr>
            <w:tcW w:w="600" w:type="pct"/>
            <w:vAlign w:val="center"/>
            <w:hideMark/>
          </w:tcPr>
          <w:p w14:paraId="4542B478" w14:textId="77777777" w:rsidR="00000000" w:rsidRDefault="00D02D61">
            <w:pPr>
              <w:rPr>
                <w:rFonts w:eastAsia="Times New Roman"/>
                <w:sz w:val="20"/>
                <w:szCs w:val="20"/>
              </w:rPr>
            </w:pPr>
          </w:p>
        </w:tc>
        <w:tc>
          <w:tcPr>
            <w:tcW w:w="50" w:type="pct"/>
            <w:vAlign w:val="center"/>
            <w:hideMark/>
          </w:tcPr>
          <w:p w14:paraId="2B124772" w14:textId="77777777" w:rsidR="00000000" w:rsidRDefault="00D02D61">
            <w:pPr>
              <w:rPr>
                <w:rFonts w:eastAsia="Times New Roman"/>
                <w:sz w:val="20"/>
                <w:szCs w:val="20"/>
              </w:rPr>
            </w:pPr>
          </w:p>
        </w:tc>
      </w:tr>
      <w:tr w:rsidR="00000000" w14:paraId="1969676E" w14:textId="77777777">
        <w:trPr>
          <w:divId w:val="2139714864"/>
          <w:jc w:val="center"/>
        </w:trPr>
        <w:tc>
          <w:tcPr>
            <w:tcW w:w="0" w:type="auto"/>
            <w:tcMar>
              <w:top w:w="30" w:type="dxa"/>
              <w:left w:w="30" w:type="dxa"/>
              <w:bottom w:w="30" w:type="dxa"/>
              <w:right w:w="30" w:type="dxa"/>
            </w:tcMar>
            <w:vAlign w:val="bottom"/>
            <w:hideMark/>
          </w:tcPr>
          <w:p w14:paraId="2DCAF195" w14:textId="77777777" w:rsidR="00000000" w:rsidRDefault="00D02D61">
            <w:pPr>
              <w:divId w:val="1044676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A2A8AF" w14:textId="77777777" w:rsidR="00000000" w:rsidRDefault="00D02D61">
            <w:pPr>
              <w:jc w:val="center"/>
              <w:rPr>
                <w:rFonts w:eastAsia="Times New Roman"/>
                <w:sz w:val="16"/>
                <w:szCs w:val="16"/>
              </w:rPr>
            </w:pPr>
            <w:r>
              <w:rPr>
                <w:rFonts w:ascii="inherit" w:eastAsia="Times New Roman" w:hAnsi="inherit"/>
                <w:b/>
                <w:bCs/>
                <w:sz w:val="16"/>
                <w:szCs w:val="16"/>
              </w:rPr>
              <w:t>Fixed Income</w:t>
            </w:r>
          </w:p>
        </w:tc>
        <w:tc>
          <w:tcPr>
            <w:tcW w:w="0" w:type="auto"/>
            <w:tcMar>
              <w:top w:w="30" w:type="dxa"/>
              <w:left w:w="30" w:type="dxa"/>
              <w:bottom w:w="30" w:type="dxa"/>
              <w:right w:w="30" w:type="dxa"/>
            </w:tcMar>
            <w:vAlign w:val="bottom"/>
            <w:hideMark/>
          </w:tcPr>
          <w:p w14:paraId="442E2D52" w14:textId="77777777" w:rsidR="00000000" w:rsidRDefault="00D02D61">
            <w:pPr>
              <w:divId w:val="1451705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8D8445" w14:textId="77777777" w:rsidR="00000000" w:rsidRDefault="00D02D61">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621830F8" w14:textId="77777777" w:rsidR="00000000" w:rsidRDefault="00D02D61">
            <w:pPr>
              <w:divId w:val="913315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1B7521"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3F928648" w14:textId="77777777">
        <w:trPr>
          <w:divId w:val="2139714864"/>
          <w:jc w:val="center"/>
        </w:trPr>
        <w:tc>
          <w:tcPr>
            <w:tcW w:w="0" w:type="auto"/>
            <w:tcMar>
              <w:top w:w="30" w:type="dxa"/>
              <w:left w:w="30" w:type="dxa"/>
              <w:bottom w:w="30" w:type="dxa"/>
              <w:right w:w="30" w:type="dxa"/>
            </w:tcMar>
            <w:vAlign w:val="bottom"/>
            <w:hideMark/>
          </w:tcPr>
          <w:p w14:paraId="7BB1A4C6" w14:textId="77777777" w:rsidR="00000000" w:rsidRDefault="00D02D61">
            <w:pPr>
              <w:divId w:val="1842309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0B3A83" w14:textId="77777777" w:rsidR="00000000" w:rsidRDefault="00D02D61">
            <w:pPr>
              <w:divId w:val="40561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D093B8" w14:textId="77777777" w:rsidR="00000000" w:rsidRDefault="00D02D61">
            <w:pPr>
              <w:divId w:val="503127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BFFBC5" w14:textId="77777777" w:rsidR="00000000" w:rsidRDefault="00D02D61">
            <w:pPr>
              <w:divId w:val="583956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2A8D35" w14:textId="77777777" w:rsidR="00000000" w:rsidRDefault="00D02D61">
            <w:pPr>
              <w:divId w:val="24256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77FF86" w14:textId="77777777" w:rsidR="00000000" w:rsidRDefault="00D02D61">
            <w:pPr>
              <w:divId w:val="2068138710"/>
              <w:rPr>
                <w:rFonts w:eastAsia="Times New Roman"/>
                <w:sz w:val="20"/>
                <w:szCs w:val="20"/>
              </w:rPr>
            </w:pPr>
            <w:r>
              <w:rPr>
                <w:rFonts w:ascii="inherit" w:eastAsia="Times New Roman" w:hAnsi="inherit"/>
                <w:sz w:val="20"/>
                <w:szCs w:val="20"/>
              </w:rPr>
              <w:t> </w:t>
            </w:r>
          </w:p>
        </w:tc>
      </w:tr>
      <w:tr w:rsidR="00000000" w14:paraId="53A1FCDB" w14:textId="77777777">
        <w:trPr>
          <w:divId w:val="2139714864"/>
          <w:jc w:val="center"/>
        </w:trPr>
        <w:tc>
          <w:tcPr>
            <w:tcW w:w="0" w:type="auto"/>
            <w:tcMar>
              <w:top w:w="30" w:type="dxa"/>
              <w:left w:w="30" w:type="dxa"/>
              <w:bottom w:w="30" w:type="dxa"/>
              <w:right w:w="30" w:type="dxa"/>
            </w:tcMar>
            <w:vAlign w:val="bottom"/>
            <w:hideMark/>
          </w:tcPr>
          <w:p w14:paraId="73364062"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0350F3B4"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C3D57C5" w14:textId="77777777">
        <w:trPr>
          <w:divId w:val="2139714864"/>
          <w:jc w:val="center"/>
        </w:trPr>
        <w:tc>
          <w:tcPr>
            <w:tcW w:w="0" w:type="auto"/>
            <w:shd w:val="clear" w:color="auto" w:fill="CCEEFF"/>
            <w:tcMar>
              <w:top w:w="30" w:type="dxa"/>
              <w:left w:w="30" w:type="dxa"/>
              <w:bottom w:w="30" w:type="dxa"/>
              <w:right w:w="30" w:type="dxa"/>
            </w:tcMar>
            <w:hideMark/>
          </w:tcPr>
          <w:p w14:paraId="086E4DCF" w14:textId="77777777" w:rsidR="00000000" w:rsidRDefault="00D02D61">
            <w:pPr>
              <w:rPr>
                <w:rFonts w:eastAsia="Times New Roman"/>
                <w:sz w:val="20"/>
                <w:szCs w:val="20"/>
              </w:rPr>
            </w:pPr>
            <w:r>
              <w:rPr>
                <w:rFonts w:ascii="inherit" w:eastAsia="Times New Roman" w:hAnsi="inherit"/>
                <w:sz w:val="20"/>
                <w:szCs w:val="20"/>
              </w:rPr>
              <w:t>Level 3 balance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30, 2017</w:t>
            </w:r>
          </w:p>
        </w:tc>
        <w:tc>
          <w:tcPr>
            <w:tcW w:w="0" w:type="auto"/>
            <w:shd w:val="clear" w:color="auto" w:fill="CCEEFF"/>
            <w:tcMar>
              <w:top w:w="30" w:type="dxa"/>
              <w:left w:w="30" w:type="dxa"/>
              <w:bottom w:w="30" w:type="dxa"/>
              <w:right w:w="0" w:type="dxa"/>
            </w:tcMar>
            <w:vAlign w:val="bottom"/>
            <w:hideMark/>
          </w:tcPr>
          <w:p w14:paraId="0AABA61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0E7F9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40A9A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94CB3" w14:textId="77777777" w:rsidR="00000000" w:rsidRDefault="00D02D61">
            <w:pPr>
              <w:divId w:val="242573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C0517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02CF74"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2DD3A9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1E1F41" w14:textId="77777777" w:rsidR="00000000" w:rsidRDefault="00D02D61">
            <w:pPr>
              <w:divId w:val="1259211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A1DD6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B680C4"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3A76D7B0" w14:textId="77777777" w:rsidR="00000000" w:rsidRDefault="00D02D61">
            <w:pPr>
              <w:rPr>
                <w:rFonts w:eastAsia="Times New Roman"/>
                <w:sz w:val="20"/>
                <w:szCs w:val="20"/>
              </w:rPr>
            </w:pPr>
          </w:p>
        </w:tc>
      </w:tr>
      <w:tr w:rsidR="00000000" w14:paraId="712BA94C" w14:textId="77777777">
        <w:trPr>
          <w:divId w:val="2139714864"/>
          <w:jc w:val="center"/>
        </w:trPr>
        <w:tc>
          <w:tcPr>
            <w:tcW w:w="0" w:type="auto"/>
            <w:tcMar>
              <w:top w:w="30" w:type="dxa"/>
              <w:left w:w="30" w:type="dxa"/>
              <w:bottom w:w="30" w:type="dxa"/>
              <w:right w:w="30" w:type="dxa"/>
            </w:tcMar>
            <w:hideMark/>
          </w:tcPr>
          <w:p w14:paraId="585D22CA" w14:textId="77777777" w:rsidR="00000000" w:rsidRDefault="00D02D61">
            <w:pPr>
              <w:rPr>
                <w:rFonts w:eastAsia="Times New Roman"/>
                <w:sz w:val="20"/>
                <w:szCs w:val="20"/>
              </w:rPr>
            </w:pPr>
            <w:r>
              <w:rPr>
                <w:rFonts w:ascii="inherit" w:eastAsia="Times New Roman" w:hAnsi="inherit"/>
                <w:sz w:val="20"/>
                <w:szCs w:val="20"/>
              </w:rPr>
              <w:t>Purchases, net</w:t>
            </w:r>
          </w:p>
        </w:tc>
        <w:tc>
          <w:tcPr>
            <w:tcW w:w="0" w:type="auto"/>
            <w:gridSpan w:val="2"/>
            <w:tcBorders>
              <w:bottom w:val="single" w:sz="6" w:space="0" w:color="000000"/>
            </w:tcBorders>
            <w:tcMar>
              <w:top w:w="30" w:type="dxa"/>
              <w:left w:w="30" w:type="dxa"/>
              <w:bottom w:w="30" w:type="dxa"/>
              <w:right w:w="0" w:type="dxa"/>
            </w:tcMar>
            <w:vAlign w:val="bottom"/>
            <w:hideMark/>
          </w:tcPr>
          <w:p w14:paraId="080C93E6"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14:paraId="6592A35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59110B4" w14:textId="77777777" w:rsidR="00000000" w:rsidRDefault="00D02D61">
            <w:pPr>
              <w:divId w:val="1899050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3AA9E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A94B49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5E11579" w14:textId="77777777" w:rsidR="00000000" w:rsidRDefault="00D02D61">
            <w:pPr>
              <w:divId w:val="1268150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0165CD"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14:paraId="7BAB2EB4" w14:textId="77777777" w:rsidR="00000000" w:rsidRDefault="00D02D61">
            <w:pPr>
              <w:rPr>
                <w:rFonts w:eastAsia="Times New Roman"/>
                <w:sz w:val="20"/>
                <w:szCs w:val="20"/>
              </w:rPr>
            </w:pPr>
          </w:p>
        </w:tc>
      </w:tr>
      <w:tr w:rsidR="00000000" w14:paraId="7A6DD007" w14:textId="77777777">
        <w:trPr>
          <w:divId w:val="2139714864"/>
          <w:jc w:val="center"/>
        </w:trPr>
        <w:tc>
          <w:tcPr>
            <w:tcW w:w="0" w:type="auto"/>
            <w:shd w:val="clear" w:color="auto" w:fill="CCEEFF"/>
            <w:tcMar>
              <w:top w:w="30" w:type="dxa"/>
              <w:left w:w="30" w:type="dxa"/>
              <w:bottom w:w="30" w:type="dxa"/>
              <w:right w:w="30" w:type="dxa"/>
            </w:tcMar>
            <w:hideMark/>
          </w:tcPr>
          <w:p w14:paraId="330AB6D4" w14:textId="77777777" w:rsidR="00000000" w:rsidRDefault="00D02D61">
            <w:pPr>
              <w:rPr>
                <w:rFonts w:eastAsia="Times New Roman"/>
                <w:sz w:val="20"/>
                <w:szCs w:val="20"/>
              </w:rPr>
            </w:pPr>
            <w:r>
              <w:rPr>
                <w:rFonts w:ascii="inherit" w:eastAsia="Times New Roman" w:hAnsi="inherit"/>
                <w:sz w:val="20"/>
                <w:szCs w:val="20"/>
              </w:rPr>
              <w:t>Level 3 balance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29, 2018</w:t>
            </w:r>
          </w:p>
        </w:tc>
        <w:tc>
          <w:tcPr>
            <w:tcW w:w="0" w:type="auto"/>
            <w:gridSpan w:val="2"/>
            <w:shd w:val="clear" w:color="auto" w:fill="CCEEFF"/>
            <w:tcMar>
              <w:top w:w="30" w:type="dxa"/>
              <w:left w:w="30" w:type="dxa"/>
              <w:bottom w:w="30" w:type="dxa"/>
              <w:right w:w="0" w:type="dxa"/>
            </w:tcMar>
            <w:vAlign w:val="bottom"/>
            <w:hideMark/>
          </w:tcPr>
          <w:p w14:paraId="3D14C459"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60BD624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70E0E3" w14:textId="77777777" w:rsidR="00000000" w:rsidRDefault="00D02D61">
            <w:pPr>
              <w:divId w:val="865485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05827"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7DF2BB6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BC278" w14:textId="77777777" w:rsidR="00000000" w:rsidRDefault="00D02D61">
            <w:pPr>
              <w:divId w:val="2002542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305906"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03D41672" w14:textId="77777777" w:rsidR="00000000" w:rsidRDefault="00D02D61">
            <w:pPr>
              <w:rPr>
                <w:rFonts w:eastAsia="Times New Roman"/>
                <w:sz w:val="20"/>
                <w:szCs w:val="20"/>
              </w:rPr>
            </w:pPr>
          </w:p>
        </w:tc>
      </w:tr>
      <w:tr w:rsidR="00000000" w14:paraId="65D99458" w14:textId="77777777">
        <w:trPr>
          <w:divId w:val="2139714864"/>
          <w:jc w:val="center"/>
        </w:trPr>
        <w:tc>
          <w:tcPr>
            <w:tcW w:w="0" w:type="auto"/>
            <w:tcMar>
              <w:top w:w="30" w:type="dxa"/>
              <w:left w:w="30" w:type="dxa"/>
              <w:bottom w:w="30" w:type="dxa"/>
              <w:right w:w="30" w:type="dxa"/>
            </w:tcMar>
            <w:hideMark/>
          </w:tcPr>
          <w:p w14:paraId="61D29AB8" w14:textId="77777777" w:rsidR="00000000" w:rsidRDefault="00D02D61">
            <w:pPr>
              <w:rPr>
                <w:rFonts w:eastAsia="Times New Roman"/>
                <w:sz w:val="20"/>
                <w:szCs w:val="20"/>
              </w:rPr>
            </w:pPr>
            <w:r>
              <w:rPr>
                <w:rFonts w:ascii="inherit" w:eastAsia="Times New Roman" w:hAnsi="inherit"/>
                <w:sz w:val="20"/>
                <w:szCs w:val="20"/>
              </w:rPr>
              <w:t>Unrealized gains, net</w:t>
            </w:r>
          </w:p>
        </w:tc>
        <w:tc>
          <w:tcPr>
            <w:tcW w:w="0" w:type="auto"/>
            <w:gridSpan w:val="2"/>
            <w:tcMar>
              <w:top w:w="30" w:type="dxa"/>
              <w:left w:w="30" w:type="dxa"/>
              <w:bottom w:w="30" w:type="dxa"/>
              <w:right w:w="0" w:type="dxa"/>
            </w:tcMar>
            <w:vAlign w:val="bottom"/>
            <w:hideMark/>
          </w:tcPr>
          <w:p w14:paraId="6786808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DFE76C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6200DDC" w14:textId="77777777" w:rsidR="00000000" w:rsidRDefault="00D02D61">
            <w:pPr>
              <w:divId w:val="1028066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C068A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7C475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CA42BB" w14:textId="77777777" w:rsidR="00000000" w:rsidRDefault="00D02D61">
            <w:pPr>
              <w:divId w:val="1066875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EBD4C"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56103BF" w14:textId="77777777" w:rsidR="00000000" w:rsidRDefault="00D02D61">
            <w:pPr>
              <w:rPr>
                <w:rFonts w:eastAsia="Times New Roman"/>
                <w:sz w:val="20"/>
                <w:szCs w:val="20"/>
              </w:rPr>
            </w:pPr>
          </w:p>
        </w:tc>
      </w:tr>
      <w:tr w:rsidR="00000000" w14:paraId="19850A02" w14:textId="77777777">
        <w:trPr>
          <w:divId w:val="2139714864"/>
          <w:jc w:val="center"/>
        </w:trPr>
        <w:tc>
          <w:tcPr>
            <w:tcW w:w="0" w:type="auto"/>
            <w:shd w:val="clear" w:color="auto" w:fill="CCEEFF"/>
            <w:tcMar>
              <w:top w:w="30" w:type="dxa"/>
              <w:left w:w="30" w:type="dxa"/>
              <w:bottom w:w="30" w:type="dxa"/>
              <w:right w:w="30" w:type="dxa"/>
            </w:tcMar>
            <w:hideMark/>
          </w:tcPr>
          <w:p w14:paraId="671CEBA1" w14:textId="77777777" w:rsidR="00000000" w:rsidRDefault="00D02D61">
            <w:pPr>
              <w:rPr>
                <w:rFonts w:eastAsia="Times New Roman"/>
                <w:sz w:val="20"/>
                <w:szCs w:val="20"/>
              </w:rPr>
            </w:pPr>
            <w:r>
              <w:rPr>
                <w:rFonts w:ascii="inherit" w:eastAsia="Times New Roman" w:hAnsi="inherit"/>
                <w:sz w:val="20"/>
                <w:szCs w:val="20"/>
              </w:rPr>
              <w:t>Purchases,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885C66"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194D97E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8A958" w14:textId="77777777" w:rsidR="00000000" w:rsidRDefault="00D02D61">
            <w:pPr>
              <w:divId w:val="459541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15728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AD8866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90EEF" w14:textId="77777777" w:rsidR="00000000" w:rsidRDefault="00D02D61">
            <w:pPr>
              <w:divId w:val="1943221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AEC7DB"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1335FF04" w14:textId="77777777" w:rsidR="00000000" w:rsidRDefault="00D02D61">
            <w:pPr>
              <w:rPr>
                <w:rFonts w:eastAsia="Times New Roman"/>
                <w:sz w:val="20"/>
                <w:szCs w:val="20"/>
              </w:rPr>
            </w:pPr>
          </w:p>
        </w:tc>
      </w:tr>
      <w:tr w:rsidR="00000000" w14:paraId="64F53D4F" w14:textId="77777777">
        <w:trPr>
          <w:divId w:val="2139714864"/>
          <w:jc w:val="center"/>
        </w:trPr>
        <w:tc>
          <w:tcPr>
            <w:tcW w:w="0" w:type="auto"/>
            <w:tcMar>
              <w:top w:w="30" w:type="dxa"/>
              <w:left w:w="30" w:type="dxa"/>
              <w:bottom w:w="30" w:type="dxa"/>
              <w:right w:w="30" w:type="dxa"/>
            </w:tcMar>
            <w:hideMark/>
          </w:tcPr>
          <w:p w14:paraId="1FDDA221" w14:textId="77777777" w:rsidR="00000000" w:rsidRDefault="00D02D61">
            <w:pPr>
              <w:rPr>
                <w:rFonts w:eastAsia="Times New Roman"/>
                <w:sz w:val="20"/>
                <w:szCs w:val="20"/>
              </w:rPr>
            </w:pPr>
            <w:r>
              <w:rPr>
                <w:rFonts w:ascii="inherit" w:eastAsia="Times New Roman" w:hAnsi="inherit"/>
                <w:sz w:val="20"/>
                <w:szCs w:val="20"/>
              </w:rPr>
              <w:t>Level 3 balance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June 28, 2019</w:t>
            </w:r>
          </w:p>
        </w:tc>
        <w:tc>
          <w:tcPr>
            <w:tcW w:w="0" w:type="auto"/>
            <w:tcBorders>
              <w:bottom w:val="double" w:sz="6" w:space="0" w:color="000000"/>
            </w:tcBorders>
            <w:tcMar>
              <w:top w:w="30" w:type="dxa"/>
              <w:left w:w="30" w:type="dxa"/>
              <w:bottom w:w="30" w:type="dxa"/>
              <w:right w:w="0" w:type="dxa"/>
            </w:tcMar>
            <w:vAlign w:val="bottom"/>
            <w:hideMark/>
          </w:tcPr>
          <w:p w14:paraId="14A196B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1EE1D0"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tcBorders>
              <w:bottom w:val="double" w:sz="6" w:space="0" w:color="000000"/>
            </w:tcBorders>
            <w:vAlign w:val="bottom"/>
            <w:hideMark/>
          </w:tcPr>
          <w:p w14:paraId="39C9B6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A67CFC9" w14:textId="77777777" w:rsidR="00000000" w:rsidRDefault="00D02D61">
            <w:pPr>
              <w:divId w:val="20775124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B9B0C3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315F2C"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double" w:sz="6" w:space="0" w:color="000000"/>
            </w:tcBorders>
            <w:vAlign w:val="bottom"/>
            <w:hideMark/>
          </w:tcPr>
          <w:p w14:paraId="7F1CDAB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00C155" w14:textId="77777777" w:rsidR="00000000" w:rsidRDefault="00D02D61">
            <w:pPr>
              <w:divId w:val="495479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059BB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3494E7"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Borders>
              <w:bottom w:val="double" w:sz="6" w:space="0" w:color="000000"/>
            </w:tcBorders>
            <w:vAlign w:val="bottom"/>
            <w:hideMark/>
          </w:tcPr>
          <w:p w14:paraId="33412355" w14:textId="77777777" w:rsidR="00000000" w:rsidRDefault="00D02D61">
            <w:pPr>
              <w:rPr>
                <w:rFonts w:eastAsia="Times New Roman"/>
                <w:sz w:val="20"/>
                <w:szCs w:val="20"/>
              </w:rPr>
            </w:pPr>
          </w:p>
        </w:tc>
      </w:tr>
    </w:tbl>
    <w:p w14:paraId="2F3DD9D7" w14:textId="77777777" w:rsidR="00000000" w:rsidRDefault="00D02D61">
      <w:pPr>
        <w:spacing w:line="288" w:lineRule="auto"/>
        <w:jc w:val="center"/>
        <w:rPr>
          <w:rFonts w:eastAsia="Times New Roman"/>
          <w:sz w:val="20"/>
          <w:szCs w:val="20"/>
        </w:rPr>
      </w:pPr>
    </w:p>
    <w:p w14:paraId="72DAD449" w14:textId="77777777" w:rsidR="00000000" w:rsidRDefault="00D02D61">
      <w:pPr>
        <w:spacing w:line="288" w:lineRule="auto"/>
        <w:divId w:val="1588730518"/>
        <w:rPr>
          <w:rFonts w:eastAsia="Times New Roman"/>
          <w:sz w:val="20"/>
          <w:szCs w:val="20"/>
        </w:rPr>
      </w:pPr>
      <w:r>
        <w:rPr>
          <w:rFonts w:ascii="inherit" w:eastAsia="Times New Roman" w:hAnsi="inherit"/>
          <w:b/>
          <w:bCs/>
          <w:sz w:val="20"/>
          <w:szCs w:val="20"/>
        </w:rPr>
        <w:t>Contributions</w:t>
      </w:r>
    </w:p>
    <w:p w14:paraId="500EE3CA"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Funding requirements under Internal Revenue Service (“IRS”) rules are a major consideration in making contributions to our postretirement benefit plans. With respect to U.S. qualified pension plans, we intend to contribute annually not less than the requir</w:t>
      </w:r>
      <w:r>
        <w:rPr>
          <w:rFonts w:ascii="inherit" w:eastAsia="Times New Roman" w:hAnsi="inherit"/>
          <w:sz w:val="20"/>
          <w:szCs w:val="20"/>
        </w:rPr>
        <w:t>ed minimum funding thresholds.</w:t>
      </w:r>
    </w:p>
    <w:p w14:paraId="66458C2E" w14:textId="77777777" w:rsidR="00000000" w:rsidRDefault="00D02D61">
      <w:pPr>
        <w:spacing w:line="288" w:lineRule="auto"/>
        <w:ind w:firstLine="480"/>
        <w:divId w:val="20396897"/>
        <w:rPr>
          <w:rFonts w:eastAsia="Times New Roman"/>
          <w:sz w:val="20"/>
          <w:szCs w:val="20"/>
        </w:rPr>
      </w:pPr>
      <w:r>
        <w:rPr>
          <w:rFonts w:ascii="inherit" w:eastAsia="Times New Roman" w:hAnsi="inherit"/>
          <w:sz w:val="20"/>
          <w:szCs w:val="20"/>
        </w:rPr>
        <w:t>The Highway and Transportation Funding Act of 2014 and the Bipartisan Budget Act of 2015 (“BBA 2015”) further extended the interest rate stabilization provision of MAP-21</w:t>
      </w:r>
      <w:r>
        <w:rPr>
          <w:rFonts w:ascii="inherit" w:eastAsia="Times New Roman" w:hAnsi="inherit"/>
          <w:sz w:val="20"/>
          <w:szCs w:val="20"/>
        </w:rPr>
        <w:t xml:space="preserve"> </w:t>
      </w:r>
      <w:r>
        <w:rPr>
          <w:rFonts w:ascii="inherit" w:eastAsia="Times New Roman" w:hAnsi="inherit"/>
          <w:sz w:val="20"/>
          <w:szCs w:val="20"/>
        </w:rPr>
        <w:t>until 2020. We made voluntary contributions of</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our U.S. qualified pension plans during fiscal 2018 and 2017, respectively. As a result, we did not make any contributions to our U.S. qualified pension plans and only minor contributions to our non-U.S. pension plan in fiscal 201</w:t>
      </w:r>
      <w:r>
        <w:rPr>
          <w:rFonts w:ascii="inherit" w:eastAsia="Times New Roman" w:hAnsi="inherit"/>
          <w:sz w:val="20"/>
          <w:szCs w:val="20"/>
        </w:rPr>
        <w:t>9. In addition to the anticipated voluntary contributions to L3Harris pension plans from the pending divestiture of the Harris Night Vision business disclosed in</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sz w:val="20"/>
          <w:szCs w:val="20"/>
        </w:rPr>
        <w:t xml:space="preserve"> </w:t>
      </w:r>
      <w:r>
        <w:rPr>
          <w:rFonts w:ascii="inherit" w:eastAsia="Times New Roman" w:hAnsi="inherit"/>
          <w:sz w:val="20"/>
          <w:szCs w:val="20"/>
        </w:rPr>
        <w:t>in these Notes, we currently anticipate making</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contri</w:t>
      </w:r>
      <w:r>
        <w:rPr>
          <w:rFonts w:ascii="inherit" w:eastAsia="Times New Roman" w:hAnsi="inherit"/>
          <w:sz w:val="20"/>
          <w:szCs w:val="20"/>
        </w:rPr>
        <w:t>butions to Harris U.S. qualified pension plans 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contributions to L3 U.S. qualified pension plans during the</w:t>
      </w:r>
      <w:r>
        <w:rPr>
          <w:rFonts w:ascii="inherit" w:eastAsia="Times New Roman" w:hAnsi="inherit"/>
          <w:sz w:val="20"/>
          <w:szCs w:val="20"/>
        </w:rPr>
        <w:t xml:space="preserve"> </w:t>
      </w:r>
      <w:r>
        <w:rPr>
          <w:rFonts w:ascii="inherit" w:eastAsia="Times New Roman" w:hAnsi="inherit"/>
          <w:sz w:val="20"/>
          <w:szCs w:val="20"/>
        </w:rPr>
        <w:t>Fiscal Transition Period.</w:t>
      </w:r>
    </w:p>
    <w:p w14:paraId="151FABB6" w14:textId="77777777" w:rsidR="00000000" w:rsidRDefault="00D02D61">
      <w:pPr>
        <w:spacing w:line="288" w:lineRule="auto"/>
        <w:divId w:val="233318980"/>
        <w:rPr>
          <w:rFonts w:eastAsia="Times New Roman"/>
          <w:sz w:val="20"/>
          <w:szCs w:val="20"/>
        </w:rPr>
      </w:pPr>
      <w:r>
        <w:rPr>
          <w:rFonts w:ascii="inherit" w:eastAsia="Times New Roman" w:hAnsi="inherit"/>
          <w:b/>
          <w:bCs/>
          <w:sz w:val="20"/>
          <w:szCs w:val="20"/>
        </w:rPr>
        <w:t>Estimated Future Benefit Payments</w:t>
      </w:r>
    </w:p>
    <w:p w14:paraId="7B0B2747" w14:textId="77777777" w:rsidR="00000000" w:rsidRDefault="00D02D61">
      <w:pPr>
        <w:spacing w:line="288" w:lineRule="auto"/>
        <w:ind w:firstLine="480"/>
        <w:divId w:val="1990328935"/>
        <w:rPr>
          <w:rFonts w:eastAsia="Times New Roman"/>
          <w:sz w:val="20"/>
          <w:szCs w:val="20"/>
        </w:rPr>
      </w:pPr>
      <w:r>
        <w:rPr>
          <w:rFonts w:ascii="inherit" w:eastAsia="Times New Roman" w:hAnsi="inherit"/>
          <w:sz w:val="20"/>
          <w:szCs w:val="20"/>
        </w:rPr>
        <w:t>The following table provides the projected timing of payments for bene</w:t>
      </w:r>
      <w:r>
        <w:rPr>
          <w:rFonts w:ascii="inherit" w:eastAsia="Times New Roman" w:hAnsi="inherit"/>
          <w:sz w:val="20"/>
          <w:szCs w:val="20"/>
        </w:rPr>
        <w:t>fits earned to date and benefits expected to be earned for future service by current active employees under our defined benefit plans in existence as of June 28, 2019. Estimated future benefit payments for calendar years subsequent to the Fiscal Transition</w:t>
      </w:r>
      <w:r>
        <w:rPr>
          <w:rFonts w:ascii="inherit" w:eastAsia="Times New Roman" w:hAnsi="inherit"/>
          <w:sz w:val="20"/>
          <w:szCs w:val="20"/>
        </w:rPr>
        <w:t xml:space="preserve"> Period will be recalculated based on our next re-measurement at December 31, 2019.</w:t>
      </w:r>
    </w:p>
    <w:tbl>
      <w:tblPr>
        <w:tblW w:w="4922" w:type="pct"/>
        <w:tblCellMar>
          <w:left w:w="0" w:type="dxa"/>
          <w:right w:w="0" w:type="dxa"/>
        </w:tblCellMar>
        <w:tblLook w:val="04A0" w:firstRow="1" w:lastRow="0" w:firstColumn="1" w:lastColumn="0" w:noHBand="0" w:noVBand="1"/>
      </w:tblPr>
      <w:tblGrid>
        <w:gridCol w:w="4713"/>
        <w:gridCol w:w="133"/>
        <w:gridCol w:w="870"/>
        <w:gridCol w:w="53"/>
        <w:gridCol w:w="105"/>
        <w:gridCol w:w="133"/>
        <w:gridCol w:w="952"/>
        <w:gridCol w:w="66"/>
        <w:gridCol w:w="105"/>
        <w:gridCol w:w="133"/>
        <w:gridCol w:w="859"/>
        <w:gridCol w:w="54"/>
      </w:tblGrid>
      <w:tr w:rsidR="00000000" w14:paraId="620426F0" w14:textId="77777777">
        <w:trPr>
          <w:divId w:val="1134643675"/>
        </w:trPr>
        <w:tc>
          <w:tcPr>
            <w:tcW w:w="0" w:type="auto"/>
            <w:gridSpan w:val="12"/>
            <w:vAlign w:val="center"/>
            <w:hideMark/>
          </w:tcPr>
          <w:p w14:paraId="75EEB78A" w14:textId="77777777" w:rsidR="00000000" w:rsidRDefault="00D02D61">
            <w:pPr>
              <w:spacing w:line="288" w:lineRule="auto"/>
              <w:ind w:firstLine="480"/>
              <w:rPr>
                <w:rFonts w:eastAsia="Times New Roman"/>
                <w:sz w:val="20"/>
                <w:szCs w:val="20"/>
              </w:rPr>
            </w:pPr>
          </w:p>
        </w:tc>
      </w:tr>
      <w:tr w:rsidR="00000000" w14:paraId="6C196A38" w14:textId="77777777">
        <w:trPr>
          <w:divId w:val="1134643675"/>
        </w:trPr>
        <w:tc>
          <w:tcPr>
            <w:tcW w:w="2900" w:type="pct"/>
            <w:vAlign w:val="center"/>
            <w:hideMark/>
          </w:tcPr>
          <w:p w14:paraId="54569E20" w14:textId="77777777" w:rsidR="00000000" w:rsidRDefault="00D02D61">
            <w:pPr>
              <w:rPr>
                <w:rFonts w:eastAsia="Times New Roman"/>
                <w:sz w:val="20"/>
                <w:szCs w:val="20"/>
              </w:rPr>
            </w:pPr>
          </w:p>
        </w:tc>
        <w:tc>
          <w:tcPr>
            <w:tcW w:w="50" w:type="pct"/>
            <w:vAlign w:val="center"/>
            <w:hideMark/>
          </w:tcPr>
          <w:p w14:paraId="19FD22C5" w14:textId="77777777" w:rsidR="00000000" w:rsidRDefault="00D02D61">
            <w:pPr>
              <w:rPr>
                <w:rFonts w:eastAsia="Times New Roman"/>
                <w:sz w:val="20"/>
                <w:szCs w:val="20"/>
              </w:rPr>
            </w:pPr>
          </w:p>
        </w:tc>
        <w:tc>
          <w:tcPr>
            <w:tcW w:w="550" w:type="pct"/>
            <w:vAlign w:val="center"/>
            <w:hideMark/>
          </w:tcPr>
          <w:p w14:paraId="1F2B9DAF" w14:textId="77777777" w:rsidR="00000000" w:rsidRDefault="00D02D61">
            <w:pPr>
              <w:rPr>
                <w:rFonts w:eastAsia="Times New Roman"/>
                <w:sz w:val="20"/>
                <w:szCs w:val="20"/>
              </w:rPr>
            </w:pPr>
          </w:p>
        </w:tc>
        <w:tc>
          <w:tcPr>
            <w:tcW w:w="50" w:type="pct"/>
            <w:vAlign w:val="center"/>
            <w:hideMark/>
          </w:tcPr>
          <w:p w14:paraId="674D0C4D" w14:textId="77777777" w:rsidR="00000000" w:rsidRDefault="00D02D61">
            <w:pPr>
              <w:rPr>
                <w:rFonts w:eastAsia="Times New Roman"/>
                <w:sz w:val="20"/>
                <w:szCs w:val="20"/>
              </w:rPr>
            </w:pPr>
          </w:p>
        </w:tc>
        <w:tc>
          <w:tcPr>
            <w:tcW w:w="50" w:type="pct"/>
            <w:vAlign w:val="center"/>
            <w:hideMark/>
          </w:tcPr>
          <w:p w14:paraId="11DDDBFD" w14:textId="77777777" w:rsidR="00000000" w:rsidRDefault="00D02D61">
            <w:pPr>
              <w:rPr>
                <w:rFonts w:eastAsia="Times New Roman"/>
                <w:sz w:val="20"/>
                <w:szCs w:val="20"/>
              </w:rPr>
            </w:pPr>
          </w:p>
        </w:tc>
        <w:tc>
          <w:tcPr>
            <w:tcW w:w="50" w:type="pct"/>
            <w:vAlign w:val="center"/>
            <w:hideMark/>
          </w:tcPr>
          <w:p w14:paraId="074D2F9D" w14:textId="77777777" w:rsidR="00000000" w:rsidRDefault="00D02D61">
            <w:pPr>
              <w:rPr>
                <w:rFonts w:eastAsia="Times New Roman"/>
                <w:sz w:val="20"/>
                <w:szCs w:val="20"/>
              </w:rPr>
            </w:pPr>
          </w:p>
        </w:tc>
        <w:tc>
          <w:tcPr>
            <w:tcW w:w="600" w:type="pct"/>
            <w:vAlign w:val="center"/>
            <w:hideMark/>
          </w:tcPr>
          <w:p w14:paraId="37283E14" w14:textId="77777777" w:rsidR="00000000" w:rsidRDefault="00D02D61">
            <w:pPr>
              <w:rPr>
                <w:rFonts w:eastAsia="Times New Roman"/>
                <w:sz w:val="20"/>
                <w:szCs w:val="20"/>
              </w:rPr>
            </w:pPr>
          </w:p>
        </w:tc>
        <w:tc>
          <w:tcPr>
            <w:tcW w:w="50" w:type="pct"/>
            <w:vAlign w:val="center"/>
            <w:hideMark/>
          </w:tcPr>
          <w:p w14:paraId="1DE246E8" w14:textId="77777777" w:rsidR="00000000" w:rsidRDefault="00D02D61">
            <w:pPr>
              <w:rPr>
                <w:rFonts w:eastAsia="Times New Roman"/>
                <w:sz w:val="20"/>
                <w:szCs w:val="20"/>
              </w:rPr>
            </w:pPr>
          </w:p>
        </w:tc>
        <w:tc>
          <w:tcPr>
            <w:tcW w:w="50" w:type="pct"/>
            <w:vAlign w:val="center"/>
            <w:hideMark/>
          </w:tcPr>
          <w:p w14:paraId="0CC6EA42" w14:textId="77777777" w:rsidR="00000000" w:rsidRDefault="00D02D61">
            <w:pPr>
              <w:rPr>
                <w:rFonts w:eastAsia="Times New Roman"/>
                <w:sz w:val="20"/>
                <w:szCs w:val="20"/>
              </w:rPr>
            </w:pPr>
          </w:p>
        </w:tc>
        <w:tc>
          <w:tcPr>
            <w:tcW w:w="50" w:type="pct"/>
            <w:vAlign w:val="center"/>
            <w:hideMark/>
          </w:tcPr>
          <w:p w14:paraId="46158D64" w14:textId="77777777" w:rsidR="00000000" w:rsidRDefault="00D02D61">
            <w:pPr>
              <w:rPr>
                <w:rFonts w:eastAsia="Times New Roman"/>
                <w:sz w:val="20"/>
                <w:szCs w:val="20"/>
              </w:rPr>
            </w:pPr>
          </w:p>
        </w:tc>
        <w:tc>
          <w:tcPr>
            <w:tcW w:w="550" w:type="pct"/>
            <w:vAlign w:val="center"/>
            <w:hideMark/>
          </w:tcPr>
          <w:p w14:paraId="43DDFDA2" w14:textId="77777777" w:rsidR="00000000" w:rsidRDefault="00D02D61">
            <w:pPr>
              <w:rPr>
                <w:rFonts w:eastAsia="Times New Roman"/>
                <w:sz w:val="20"/>
                <w:szCs w:val="20"/>
              </w:rPr>
            </w:pPr>
          </w:p>
        </w:tc>
        <w:tc>
          <w:tcPr>
            <w:tcW w:w="50" w:type="pct"/>
            <w:vAlign w:val="center"/>
            <w:hideMark/>
          </w:tcPr>
          <w:p w14:paraId="3658148E" w14:textId="77777777" w:rsidR="00000000" w:rsidRDefault="00D02D61">
            <w:pPr>
              <w:rPr>
                <w:rFonts w:eastAsia="Times New Roman"/>
                <w:sz w:val="20"/>
                <w:szCs w:val="20"/>
              </w:rPr>
            </w:pPr>
          </w:p>
        </w:tc>
      </w:tr>
      <w:tr w:rsidR="00000000" w14:paraId="5ADF7958" w14:textId="77777777">
        <w:trPr>
          <w:divId w:val="1134643675"/>
        </w:trPr>
        <w:tc>
          <w:tcPr>
            <w:tcW w:w="0" w:type="auto"/>
            <w:tcMar>
              <w:top w:w="30" w:type="dxa"/>
              <w:left w:w="30" w:type="dxa"/>
              <w:bottom w:w="30" w:type="dxa"/>
              <w:right w:w="30" w:type="dxa"/>
            </w:tcMar>
            <w:vAlign w:val="bottom"/>
            <w:hideMark/>
          </w:tcPr>
          <w:p w14:paraId="260CCFFF" w14:textId="77777777" w:rsidR="00000000" w:rsidRDefault="00D02D61">
            <w:pPr>
              <w:divId w:val="529148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94219B" w14:textId="77777777" w:rsidR="00000000" w:rsidRDefault="00D02D61">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14:paraId="51DA2B72" w14:textId="77777777" w:rsidR="00000000" w:rsidRDefault="00D02D61">
            <w:pPr>
              <w:divId w:val="1038626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C1A315" w14:textId="77777777" w:rsidR="00000000" w:rsidRDefault="00D02D61">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6"/>
                <w:szCs w:val="16"/>
              </w:rPr>
              <w:t xml:space="preserve"> </w:t>
            </w:r>
          </w:p>
          <w:p w14:paraId="549A4155" w14:textId="77777777" w:rsidR="00000000" w:rsidRDefault="00D02D61">
            <w:pPr>
              <w:jc w:val="center"/>
              <w:rPr>
                <w:rFonts w:eastAsia="Times New Roman"/>
                <w:sz w:val="20"/>
                <w:szCs w:val="20"/>
              </w:rPr>
            </w:pPr>
            <w:r>
              <w:rPr>
                <w:rFonts w:ascii="inherit" w:eastAsia="Times New Roman" w:hAnsi="inherit"/>
                <w:b/>
                <w:bCs/>
                <w:sz w:val="16"/>
                <w:szCs w:val="16"/>
              </w:rPr>
              <w:t>    Benefits</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14:paraId="3CC93884" w14:textId="77777777" w:rsidR="00000000" w:rsidRDefault="00D02D61">
            <w:pPr>
              <w:divId w:val="1779250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89E33E" w14:textId="77777777" w:rsidR="00000000" w:rsidRDefault="00D02D61">
            <w:pPr>
              <w:jc w:val="center"/>
              <w:rPr>
                <w:rFonts w:eastAsia="Times New Roman"/>
                <w:sz w:val="16"/>
                <w:szCs w:val="16"/>
              </w:rPr>
            </w:pPr>
            <w:r>
              <w:rPr>
                <w:rFonts w:ascii="inherit" w:eastAsia="Times New Roman" w:hAnsi="inherit"/>
                <w:b/>
                <w:bCs/>
                <w:sz w:val="16"/>
                <w:szCs w:val="16"/>
              </w:rPr>
              <w:t>Total</w:t>
            </w:r>
          </w:p>
        </w:tc>
      </w:tr>
      <w:tr w:rsidR="00000000" w14:paraId="4B85945A" w14:textId="77777777">
        <w:trPr>
          <w:divId w:val="1134643675"/>
        </w:trPr>
        <w:tc>
          <w:tcPr>
            <w:tcW w:w="0" w:type="auto"/>
            <w:tcMar>
              <w:top w:w="30" w:type="dxa"/>
              <w:left w:w="30" w:type="dxa"/>
              <w:bottom w:w="30" w:type="dxa"/>
              <w:right w:w="30" w:type="dxa"/>
            </w:tcMar>
            <w:vAlign w:val="bottom"/>
            <w:hideMark/>
          </w:tcPr>
          <w:p w14:paraId="4A3F0B2C" w14:textId="77777777" w:rsidR="00000000" w:rsidRDefault="00D02D61">
            <w:pPr>
              <w:divId w:val="772553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9C6788" w14:textId="77777777" w:rsidR="00000000" w:rsidRDefault="00D02D61">
            <w:pPr>
              <w:divId w:val="1752892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3CB05C" w14:textId="77777777" w:rsidR="00000000" w:rsidRDefault="00D02D61">
            <w:pPr>
              <w:divId w:val="773524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469F40" w14:textId="77777777" w:rsidR="00000000" w:rsidRDefault="00D02D61">
            <w:pPr>
              <w:divId w:val="1773208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582E53" w14:textId="77777777" w:rsidR="00000000" w:rsidRDefault="00D02D61">
            <w:pPr>
              <w:divId w:val="270281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F5D1FD" w14:textId="77777777" w:rsidR="00000000" w:rsidRDefault="00D02D61">
            <w:pPr>
              <w:divId w:val="1265840452"/>
              <w:rPr>
                <w:rFonts w:eastAsia="Times New Roman"/>
                <w:sz w:val="20"/>
                <w:szCs w:val="20"/>
              </w:rPr>
            </w:pPr>
            <w:r>
              <w:rPr>
                <w:rFonts w:ascii="inherit" w:eastAsia="Times New Roman" w:hAnsi="inherit"/>
                <w:sz w:val="20"/>
                <w:szCs w:val="20"/>
              </w:rPr>
              <w:t> </w:t>
            </w:r>
          </w:p>
        </w:tc>
      </w:tr>
      <w:tr w:rsidR="00000000" w14:paraId="0E24F281" w14:textId="77777777">
        <w:trPr>
          <w:divId w:val="1134643675"/>
        </w:trPr>
        <w:tc>
          <w:tcPr>
            <w:tcW w:w="0" w:type="auto"/>
            <w:tcMar>
              <w:top w:w="30" w:type="dxa"/>
              <w:left w:w="30" w:type="dxa"/>
              <w:bottom w:w="30" w:type="dxa"/>
              <w:right w:w="30" w:type="dxa"/>
            </w:tcMar>
            <w:vAlign w:val="bottom"/>
            <w:hideMark/>
          </w:tcPr>
          <w:p w14:paraId="5E99186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324B4F10"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663A4442" w14:textId="77777777">
        <w:trPr>
          <w:divId w:val="1134643675"/>
        </w:trPr>
        <w:tc>
          <w:tcPr>
            <w:tcW w:w="0" w:type="auto"/>
            <w:shd w:val="clear" w:color="auto" w:fill="CCEEFF"/>
            <w:tcMar>
              <w:top w:w="30" w:type="dxa"/>
              <w:left w:w="30" w:type="dxa"/>
              <w:bottom w:w="30" w:type="dxa"/>
              <w:right w:w="30" w:type="dxa"/>
            </w:tcMar>
            <w:hideMark/>
          </w:tcPr>
          <w:p w14:paraId="3A780299" w14:textId="77777777" w:rsidR="00000000" w:rsidRDefault="00D02D61">
            <w:pPr>
              <w:rPr>
                <w:rFonts w:eastAsia="Times New Roman"/>
                <w:sz w:val="20"/>
                <w:szCs w:val="20"/>
              </w:rPr>
            </w:pPr>
            <w:r>
              <w:rPr>
                <w:rFonts w:ascii="inherit" w:eastAsia="Times New Roman" w:hAnsi="inherit"/>
                <w:sz w:val="20"/>
                <w:szCs w:val="20"/>
              </w:rPr>
              <w:t>Estimated benefit payments due:</w:t>
            </w:r>
          </w:p>
        </w:tc>
        <w:tc>
          <w:tcPr>
            <w:tcW w:w="0" w:type="auto"/>
            <w:gridSpan w:val="3"/>
            <w:shd w:val="clear" w:color="auto" w:fill="CCEEFF"/>
            <w:tcMar>
              <w:top w:w="30" w:type="dxa"/>
              <w:left w:w="30" w:type="dxa"/>
              <w:bottom w:w="30" w:type="dxa"/>
              <w:right w:w="30" w:type="dxa"/>
            </w:tcMar>
            <w:vAlign w:val="bottom"/>
            <w:hideMark/>
          </w:tcPr>
          <w:p w14:paraId="29088937" w14:textId="77777777" w:rsidR="00000000" w:rsidRDefault="00D02D61">
            <w:pPr>
              <w:divId w:val="426509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84D075" w14:textId="77777777" w:rsidR="00000000" w:rsidRDefault="00D02D61">
            <w:pPr>
              <w:divId w:val="1345092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3DEB4D" w14:textId="77777777" w:rsidR="00000000" w:rsidRDefault="00D02D61">
            <w:pPr>
              <w:divId w:val="740371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78B7CC" w14:textId="77777777" w:rsidR="00000000" w:rsidRDefault="00D02D61">
            <w:pPr>
              <w:divId w:val="1108164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2FEA3F" w14:textId="77777777" w:rsidR="00000000" w:rsidRDefault="00D02D61">
            <w:pPr>
              <w:divId w:val="628436295"/>
              <w:rPr>
                <w:rFonts w:eastAsia="Times New Roman"/>
                <w:sz w:val="20"/>
                <w:szCs w:val="20"/>
              </w:rPr>
            </w:pPr>
            <w:r>
              <w:rPr>
                <w:rFonts w:ascii="inherit" w:eastAsia="Times New Roman" w:hAnsi="inherit"/>
                <w:sz w:val="20"/>
                <w:szCs w:val="20"/>
              </w:rPr>
              <w:t> </w:t>
            </w:r>
          </w:p>
        </w:tc>
      </w:tr>
      <w:tr w:rsidR="00000000" w14:paraId="367C6B22" w14:textId="77777777">
        <w:trPr>
          <w:divId w:val="1134643675"/>
        </w:trPr>
        <w:tc>
          <w:tcPr>
            <w:tcW w:w="0" w:type="auto"/>
            <w:tcMar>
              <w:top w:w="30" w:type="dxa"/>
              <w:left w:w="30" w:type="dxa"/>
              <w:bottom w:w="30" w:type="dxa"/>
              <w:right w:w="30" w:type="dxa"/>
            </w:tcMar>
            <w:hideMark/>
          </w:tcPr>
          <w:p w14:paraId="64597BDB" w14:textId="77777777" w:rsidR="00000000" w:rsidRDefault="00D02D61">
            <w:pPr>
              <w:rPr>
                <w:rFonts w:eastAsia="Times New Roman"/>
                <w:sz w:val="20"/>
                <w:szCs w:val="20"/>
              </w:rPr>
            </w:pPr>
            <w:r>
              <w:rPr>
                <w:rFonts w:ascii="inherit" w:eastAsia="Times New Roman" w:hAnsi="inherit"/>
                <w:sz w:val="20"/>
                <w:szCs w:val="20"/>
              </w:rPr>
              <w:t>Year 1</w:t>
            </w:r>
          </w:p>
        </w:tc>
        <w:tc>
          <w:tcPr>
            <w:tcW w:w="0" w:type="auto"/>
            <w:tcMar>
              <w:top w:w="30" w:type="dxa"/>
              <w:left w:w="30" w:type="dxa"/>
              <w:bottom w:w="30" w:type="dxa"/>
              <w:right w:w="0" w:type="dxa"/>
            </w:tcMar>
            <w:vAlign w:val="bottom"/>
            <w:hideMark/>
          </w:tcPr>
          <w:p w14:paraId="57F15F4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1E0A452" w14:textId="77777777" w:rsidR="00000000" w:rsidRDefault="00D02D61">
            <w:pPr>
              <w:jc w:val="right"/>
              <w:rPr>
                <w:rFonts w:eastAsia="Times New Roman"/>
                <w:sz w:val="20"/>
                <w:szCs w:val="20"/>
              </w:rPr>
            </w:pPr>
            <w:r>
              <w:rPr>
                <w:rFonts w:ascii="inherit" w:eastAsia="Times New Roman" w:hAnsi="inherit"/>
                <w:sz w:val="20"/>
                <w:szCs w:val="20"/>
              </w:rPr>
              <w:t>414</w:t>
            </w:r>
          </w:p>
        </w:tc>
        <w:tc>
          <w:tcPr>
            <w:tcW w:w="0" w:type="auto"/>
            <w:vAlign w:val="bottom"/>
            <w:hideMark/>
          </w:tcPr>
          <w:p w14:paraId="020CB7D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CF60CC6" w14:textId="77777777" w:rsidR="00000000" w:rsidRDefault="00D02D61">
            <w:pPr>
              <w:divId w:val="307902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54D4F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7AA15B"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5E8CFE8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20DF635" w14:textId="77777777" w:rsidR="00000000" w:rsidRDefault="00D02D61">
            <w:pPr>
              <w:divId w:val="1703356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AB35A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3739AA" w14:textId="77777777" w:rsidR="00000000" w:rsidRDefault="00D02D61">
            <w:pPr>
              <w:jc w:val="right"/>
              <w:rPr>
                <w:rFonts w:eastAsia="Times New Roman"/>
                <w:sz w:val="20"/>
                <w:szCs w:val="20"/>
              </w:rPr>
            </w:pPr>
            <w:r>
              <w:rPr>
                <w:rFonts w:ascii="inherit" w:eastAsia="Times New Roman" w:hAnsi="inherit"/>
                <w:sz w:val="20"/>
                <w:szCs w:val="20"/>
              </w:rPr>
              <w:t>436</w:t>
            </w:r>
          </w:p>
        </w:tc>
        <w:tc>
          <w:tcPr>
            <w:tcW w:w="0" w:type="auto"/>
            <w:vAlign w:val="bottom"/>
            <w:hideMark/>
          </w:tcPr>
          <w:p w14:paraId="64AC0659" w14:textId="77777777" w:rsidR="00000000" w:rsidRDefault="00D02D61">
            <w:pPr>
              <w:rPr>
                <w:rFonts w:eastAsia="Times New Roman"/>
                <w:sz w:val="20"/>
                <w:szCs w:val="20"/>
              </w:rPr>
            </w:pPr>
          </w:p>
        </w:tc>
      </w:tr>
      <w:tr w:rsidR="00000000" w14:paraId="1EDCD4F3" w14:textId="77777777">
        <w:trPr>
          <w:divId w:val="1134643675"/>
        </w:trPr>
        <w:tc>
          <w:tcPr>
            <w:tcW w:w="0" w:type="auto"/>
            <w:shd w:val="clear" w:color="auto" w:fill="CCEEFF"/>
            <w:tcMar>
              <w:top w:w="30" w:type="dxa"/>
              <w:left w:w="30" w:type="dxa"/>
              <w:bottom w:w="30" w:type="dxa"/>
              <w:right w:w="30" w:type="dxa"/>
            </w:tcMar>
            <w:hideMark/>
          </w:tcPr>
          <w:p w14:paraId="5E26D948" w14:textId="77777777" w:rsidR="00000000" w:rsidRDefault="00D02D61">
            <w:pPr>
              <w:rPr>
                <w:rFonts w:eastAsia="Times New Roman"/>
                <w:sz w:val="20"/>
                <w:szCs w:val="20"/>
              </w:rPr>
            </w:pPr>
            <w:r>
              <w:rPr>
                <w:rFonts w:ascii="inherit" w:eastAsia="Times New Roman" w:hAnsi="inherit"/>
                <w:sz w:val="20"/>
                <w:szCs w:val="20"/>
              </w:rPr>
              <w:t>Year 2</w:t>
            </w:r>
          </w:p>
        </w:tc>
        <w:tc>
          <w:tcPr>
            <w:tcW w:w="0" w:type="auto"/>
            <w:gridSpan w:val="2"/>
            <w:shd w:val="clear" w:color="auto" w:fill="CCEEFF"/>
            <w:tcMar>
              <w:top w:w="30" w:type="dxa"/>
              <w:left w:w="30" w:type="dxa"/>
              <w:bottom w:w="30" w:type="dxa"/>
              <w:right w:w="0" w:type="dxa"/>
            </w:tcMar>
            <w:vAlign w:val="bottom"/>
            <w:hideMark/>
          </w:tcPr>
          <w:p w14:paraId="136A8882" w14:textId="77777777" w:rsidR="00000000" w:rsidRDefault="00D02D61">
            <w:pPr>
              <w:jc w:val="right"/>
              <w:rPr>
                <w:rFonts w:eastAsia="Times New Roman"/>
                <w:sz w:val="20"/>
                <w:szCs w:val="20"/>
              </w:rPr>
            </w:pPr>
            <w:r>
              <w:rPr>
                <w:rFonts w:ascii="inherit" w:eastAsia="Times New Roman" w:hAnsi="inherit"/>
                <w:sz w:val="20"/>
                <w:szCs w:val="20"/>
              </w:rPr>
              <w:t>392</w:t>
            </w:r>
          </w:p>
        </w:tc>
        <w:tc>
          <w:tcPr>
            <w:tcW w:w="0" w:type="auto"/>
            <w:shd w:val="clear" w:color="auto" w:fill="CCEEFF"/>
            <w:vAlign w:val="bottom"/>
            <w:hideMark/>
          </w:tcPr>
          <w:p w14:paraId="7903A58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26F75" w14:textId="77777777" w:rsidR="00000000" w:rsidRDefault="00D02D61">
            <w:pPr>
              <w:divId w:val="440339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AAAA8E"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345DD54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B56B7" w14:textId="77777777" w:rsidR="00000000" w:rsidRDefault="00D02D61">
            <w:pPr>
              <w:divId w:val="2067292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CA691F" w14:textId="77777777" w:rsidR="00000000" w:rsidRDefault="00D02D61">
            <w:pPr>
              <w:jc w:val="right"/>
              <w:rPr>
                <w:rFonts w:eastAsia="Times New Roman"/>
                <w:sz w:val="20"/>
                <w:szCs w:val="20"/>
              </w:rPr>
            </w:pPr>
            <w:r>
              <w:rPr>
                <w:rFonts w:ascii="inherit" w:eastAsia="Times New Roman" w:hAnsi="inherit"/>
                <w:sz w:val="20"/>
                <w:szCs w:val="20"/>
              </w:rPr>
              <w:t>414</w:t>
            </w:r>
          </w:p>
        </w:tc>
        <w:tc>
          <w:tcPr>
            <w:tcW w:w="0" w:type="auto"/>
            <w:shd w:val="clear" w:color="auto" w:fill="CCEEFF"/>
            <w:vAlign w:val="bottom"/>
            <w:hideMark/>
          </w:tcPr>
          <w:p w14:paraId="552F9E68" w14:textId="77777777" w:rsidR="00000000" w:rsidRDefault="00D02D61">
            <w:pPr>
              <w:rPr>
                <w:rFonts w:eastAsia="Times New Roman"/>
                <w:sz w:val="20"/>
                <w:szCs w:val="20"/>
              </w:rPr>
            </w:pPr>
          </w:p>
        </w:tc>
      </w:tr>
      <w:tr w:rsidR="00000000" w14:paraId="30DD1EE3" w14:textId="77777777">
        <w:trPr>
          <w:divId w:val="1134643675"/>
        </w:trPr>
        <w:tc>
          <w:tcPr>
            <w:tcW w:w="0" w:type="auto"/>
            <w:tcMar>
              <w:top w:w="30" w:type="dxa"/>
              <w:left w:w="30" w:type="dxa"/>
              <w:bottom w:w="30" w:type="dxa"/>
              <w:right w:w="30" w:type="dxa"/>
            </w:tcMar>
            <w:hideMark/>
          </w:tcPr>
          <w:p w14:paraId="18E2279A" w14:textId="77777777" w:rsidR="00000000" w:rsidRDefault="00D02D61">
            <w:pPr>
              <w:rPr>
                <w:rFonts w:eastAsia="Times New Roman"/>
                <w:sz w:val="20"/>
                <w:szCs w:val="20"/>
              </w:rPr>
            </w:pPr>
            <w:r>
              <w:rPr>
                <w:rFonts w:ascii="inherit" w:eastAsia="Times New Roman" w:hAnsi="inherit"/>
                <w:sz w:val="20"/>
                <w:szCs w:val="20"/>
              </w:rPr>
              <w:t>Year 3</w:t>
            </w:r>
          </w:p>
        </w:tc>
        <w:tc>
          <w:tcPr>
            <w:tcW w:w="0" w:type="auto"/>
            <w:gridSpan w:val="2"/>
            <w:tcMar>
              <w:top w:w="30" w:type="dxa"/>
              <w:left w:w="30" w:type="dxa"/>
              <w:bottom w:w="30" w:type="dxa"/>
              <w:right w:w="0" w:type="dxa"/>
            </w:tcMar>
            <w:vAlign w:val="bottom"/>
            <w:hideMark/>
          </w:tcPr>
          <w:p w14:paraId="3715F0B3" w14:textId="77777777" w:rsidR="00000000" w:rsidRDefault="00D02D61">
            <w:pPr>
              <w:jc w:val="right"/>
              <w:rPr>
                <w:rFonts w:eastAsia="Times New Roman"/>
                <w:sz w:val="20"/>
                <w:szCs w:val="20"/>
              </w:rPr>
            </w:pPr>
            <w:r>
              <w:rPr>
                <w:rFonts w:ascii="inherit" w:eastAsia="Times New Roman" w:hAnsi="inherit"/>
                <w:sz w:val="20"/>
                <w:szCs w:val="20"/>
              </w:rPr>
              <w:t>392</w:t>
            </w:r>
          </w:p>
        </w:tc>
        <w:tc>
          <w:tcPr>
            <w:tcW w:w="0" w:type="auto"/>
            <w:vAlign w:val="bottom"/>
            <w:hideMark/>
          </w:tcPr>
          <w:p w14:paraId="5FBFCDE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C4A1C2F" w14:textId="77777777" w:rsidR="00000000" w:rsidRDefault="00D02D61">
            <w:pPr>
              <w:divId w:val="1980452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28230C" w14:textId="77777777" w:rsidR="00000000" w:rsidRDefault="00D02D61">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78D5536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AECB024" w14:textId="77777777" w:rsidR="00000000" w:rsidRDefault="00D02D61">
            <w:pPr>
              <w:divId w:val="635259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E3150" w14:textId="77777777" w:rsidR="00000000" w:rsidRDefault="00D02D61">
            <w:pPr>
              <w:jc w:val="right"/>
              <w:rPr>
                <w:rFonts w:eastAsia="Times New Roman"/>
                <w:sz w:val="20"/>
                <w:szCs w:val="20"/>
              </w:rPr>
            </w:pPr>
            <w:r>
              <w:rPr>
                <w:rFonts w:ascii="inherit" w:eastAsia="Times New Roman" w:hAnsi="inherit"/>
                <w:sz w:val="20"/>
                <w:szCs w:val="20"/>
              </w:rPr>
              <w:t>413</w:t>
            </w:r>
          </w:p>
        </w:tc>
        <w:tc>
          <w:tcPr>
            <w:tcW w:w="0" w:type="auto"/>
            <w:vAlign w:val="bottom"/>
            <w:hideMark/>
          </w:tcPr>
          <w:p w14:paraId="6826BAE7" w14:textId="77777777" w:rsidR="00000000" w:rsidRDefault="00D02D61">
            <w:pPr>
              <w:rPr>
                <w:rFonts w:eastAsia="Times New Roman"/>
                <w:sz w:val="20"/>
                <w:szCs w:val="20"/>
              </w:rPr>
            </w:pPr>
          </w:p>
        </w:tc>
      </w:tr>
      <w:tr w:rsidR="00000000" w14:paraId="5578FD99" w14:textId="77777777">
        <w:trPr>
          <w:divId w:val="1134643675"/>
        </w:trPr>
        <w:tc>
          <w:tcPr>
            <w:tcW w:w="0" w:type="auto"/>
            <w:shd w:val="clear" w:color="auto" w:fill="CCEEFF"/>
            <w:tcMar>
              <w:top w:w="30" w:type="dxa"/>
              <w:left w:w="30" w:type="dxa"/>
              <w:bottom w:w="30" w:type="dxa"/>
              <w:right w:w="30" w:type="dxa"/>
            </w:tcMar>
            <w:hideMark/>
          </w:tcPr>
          <w:p w14:paraId="2DF6C4AE" w14:textId="77777777" w:rsidR="00000000" w:rsidRDefault="00D02D61">
            <w:pPr>
              <w:rPr>
                <w:rFonts w:eastAsia="Times New Roman"/>
                <w:sz w:val="20"/>
                <w:szCs w:val="20"/>
              </w:rPr>
            </w:pPr>
            <w:r>
              <w:rPr>
                <w:rFonts w:ascii="inherit" w:eastAsia="Times New Roman" w:hAnsi="inherit"/>
                <w:sz w:val="20"/>
                <w:szCs w:val="20"/>
              </w:rPr>
              <w:t>Year 4</w:t>
            </w:r>
          </w:p>
        </w:tc>
        <w:tc>
          <w:tcPr>
            <w:tcW w:w="0" w:type="auto"/>
            <w:gridSpan w:val="2"/>
            <w:shd w:val="clear" w:color="auto" w:fill="CCEEFF"/>
            <w:tcMar>
              <w:top w:w="30" w:type="dxa"/>
              <w:left w:w="30" w:type="dxa"/>
              <w:bottom w:w="30" w:type="dxa"/>
              <w:right w:w="0" w:type="dxa"/>
            </w:tcMar>
            <w:vAlign w:val="bottom"/>
            <w:hideMark/>
          </w:tcPr>
          <w:p w14:paraId="6EE4155C" w14:textId="77777777" w:rsidR="00000000" w:rsidRDefault="00D02D61">
            <w:pPr>
              <w:jc w:val="right"/>
              <w:rPr>
                <w:rFonts w:eastAsia="Times New Roman"/>
                <w:sz w:val="20"/>
                <w:szCs w:val="20"/>
              </w:rPr>
            </w:pPr>
            <w:r>
              <w:rPr>
                <w:rFonts w:ascii="inherit" w:eastAsia="Times New Roman" w:hAnsi="inherit"/>
                <w:sz w:val="20"/>
                <w:szCs w:val="20"/>
              </w:rPr>
              <w:t>390</w:t>
            </w:r>
          </w:p>
        </w:tc>
        <w:tc>
          <w:tcPr>
            <w:tcW w:w="0" w:type="auto"/>
            <w:shd w:val="clear" w:color="auto" w:fill="CCEEFF"/>
            <w:vAlign w:val="bottom"/>
            <w:hideMark/>
          </w:tcPr>
          <w:p w14:paraId="3F14559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3924A" w14:textId="77777777" w:rsidR="00000000" w:rsidRDefault="00D02D61">
            <w:pPr>
              <w:divId w:val="2088452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AFE8F8"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24891B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1F50B" w14:textId="77777777" w:rsidR="00000000" w:rsidRDefault="00D02D61">
            <w:pPr>
              <w:divId w:val="524254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526928" w14:textId="77777777" w:rsidR="00000000" w:rsidRDefault="00D02D61">
            <w:pPr>
              <w:jc w:val="right"/>
              <w:rPr>
                <w:rFonts w:eastAsia="Times New Roman"/>
                <w:sz w:val="20"/>
                <w:szCs w:val="20"/>
              </w:rPr>
            </w:pPr>
            <w:r>
              <w:rPr>
                <w:rFonts w:ascii="inherit" w:eastAsia="Times New Roman" w:hAnsi="inherit"/>
                <w:sz w:val="20"/>
                <w:szCs w:val="20"/>
              </w:rPr>
              <w:t>410</w:t>
            </w:r>
          </w:p>
        </w:tc>
        <w:tc>
          <w:tcPr>
            <w:tcW w:w="0" w:type="auto"/>
            <w:shd w:val="clear" w:color="auto" w:fill="CCEEFF"/>
            <w:vAlign w:val="bottom"/>
            <w:hideMark/>
          </w:tcPr>
          <w:p w14:paraId="47990C48" w14:textId="77777777" w:rsidR="00000000" w:rsidRDefault="00D02D61">
            <w:pPr>
              <w:rPr>
                <w:rFonts w:eastAsia="Times New Roman"/>
                <w:sz w:val="20"/>
                <w:szCs w:val="20"/>
              </w:rPr>
            </w:pPr>
          </w:p>
        </w:tc>
      </w:tr>
      <w:tr w:rsidR="00000000" w14:paraId="2840373B" w14:textId="77777777">
        <w:trPr>
          <w:divId w:val="1134643675"/>
        </w:trPr>
        <w:tc>
          <w:tcPr>
            <w:tcW w:w="0" w:type="auto"/>
            <w:tcMar>
              <w:top w:w="30" w:type="dxa"/>
              <w:left w:w="30" w:type="dxa"/>
              <w:bottom w:w="30" w:type="dxa"/>
              <w:right w:w="30" w:type="dxa"/>
            </w:tcMar>
            <w:hideMark/>
          </w:tcPr>
          <w:p w14:paraId="1DA5AF73" w14:textId="77777777" w:rsidR="00000000" w:rsidRDefault="00D02D61">
            <w:pPr>
              <w:rPr>
                <w:rFonts w:eastAsia="Times New Roman"/>
                <w:sz w:val="20"/>
                <w:szCs w:val="20"/>
              </w:rPr>
            </w:pPr>
            <w:r>
              <w:rPr>
                <w:rFonts w:ascii="inherit" w:eastAsia="Times New Roman" w:hAnsi="inherit"/>
                <w:sz w:val="20"/>
                <w:szCs w:val="20"/>
              </w:rPr>
              <w:t>Year 5</w:t>
            </w:r>
          </w:p>
        </w:tc>
        <w:tc>
          <w:tcPr>
            <w:tcW w:w="0" w:type="auto"/>
            <w:gridSpan w:val="2"/>
            <w:tcMar>
              <w:top w:w="30" w:type="dxa"/>
              <w:left w:w="30" w:type="dxa"/>
              <w:bottom w:w="30" w:type="dxa"/>
              <w:right w:w="0" w:type="dxa"/>
            </w:tcMar>
            <w:vAlign w:val="bottom"/>
            <w:hideMark/>
          </w:tcPr>
          <w:p w14:paraId="78489296" w14:textId="77777777" w:rsidR="00000000" w:rsidRDefault="00D02D61">
            <w:pPr>
              <w:jc w:val="right"/>
              <w:rPr>
                <w:rFonts w:eastAsia="Times New Roman"/>
                <w:sz w:val="20"/>
                <w:szCs w:val="20"/>
              </w:rPr>
            </w:pPr>
            <w:r>
              <w:rPr>
                <w:rFonts w:ascii="inherit" w:eastAsia="Times New Roman" w:hAnsi="inherit"/>
                <w:sz w:val="20"/>
                <w:szCs w:val="20"/>
              </w:rPr>
              <w:t>387</w:t>
            </w:r>
          </w:p>
        </w:tc>
        <w:tc>
          <w:tcPr>
            <w:tcW w:w="0" w:type="auto"/>
            <w:vAlign w:val="bottom"/>
            <w:hideMark/>
          </w:tcPr>
          <w:p w14:paraId="132C6D1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A61FB13" w14:textId="77777777" w:rsidR="00000000" w:rsidRDefault="00D02D61">
            <w:pPr>
              <w:divId w:val="1618561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E9DB14"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2586333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86740C9" w14:textId="77777777" w:rsidR="00000000" w:rsidRDefault="00D02D61">
            <w:pPr>
              <w:divId w:val="1912695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2D3244" w14:textId="77777777" w:rsidR="00000000" w:rsidRDefault="00D02D61">
            <w:pPr>
              <w:jc w:val="right"/>
              <w:rPr>
                <w:rFonts w:eastAsia="Times New Roman"/>
                <w:sz w:val="20"/>
                <w:szCs w:val="20"/>
              </w:rPr>
            </w:pPr>
            <w:r>
              <w:rPr>
                <w:rFonts w:ascii="inherit" w:eastAsia="Times New Roman" w:hAnsi="inherit"/>
                <w:sz w:val="20"/>
                <w:szCs w:val="20"/>
              </w:rPr>
              <w:t>407</w:t>
            </w:r>
          </w:p>
        </w:tc>
        <w:tc>
          <w:tcPr>
            <w:tcW w:w="0" w:type="auto"/>
            <w:vAlign w:val="bottom"/>
            <w:hideMark/>
          </w:tcPr>
          <w:p w14:paraId="0CEE2CFA" w14:textId="77777777" w:rsidR="00000000" w:rsidRDefault="00D02D61">
            <w:pPr>
              <w:rPr>
                <w:rFonts w:eastAsia="Times New Roman"/>
                <w:sz w:val="20"/>
                <w:szCs w:val="20"/>
              </w:rPr>
            </w:pPr>
          </w:p>
        </w:tc>
      </w:tr>
      <w:tr w:rsidR="00000000" w14:paraId="730E0799" w14:textId="77777777">
        <w:trPr>
          <w:divId w:val="1134643675"/>
        </w:trPr>
        <w:tc>
          <w:tcPr>
            <w:tcW w:w="0" w:type="auto"/>
            <w:shd w:val="clear" w:color="auto" w:fill="CCEEFF"/>
            <w:tcMar>
              <w:top w:w="30" w:type="dxa"/>
              <w:left w:w="30" w:type="dxa"/>
              <w:bottom w:w="30" w:type="dxa"/>
              <w:right w:w="30" w:type="dxa"/>
            </w:tcMar>
            <w:hideMark/>
          </w:tcPr>
          <w:p w14:paraId="4293A60E" w14:textId="77777777" w:rsidR="00000000" w:rsidRDefault="00D02D61">
            <w:pPr>
              <w:rPr>
                <w:rFonts w:eastAsia="Times New Roman"/>
                <w:sz w:val="20"/>
                <w:szCs w:val="20"/>
              </w:rPr>
            </w:pPr>
            <w:r>
              <w:rPr>
                <w:rFonts w:ascii="inherit" w:eastAsia="Times New Roman" w:hAnsi="inherit"/>
                <w:sz w:val="20"/>
                <w:szCs w:val="20"/>
              </w:rPr>
              <w:t>Years 6 to 10</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355635D6" w14:textId="77777777" w:rsidR="00000000" w:rsidRDefault="00D02D61">
            <w:pPr>
              <w:jc w:val="right"/>
              <w:rPr>
                <w:rFonts w:eastAsia="Times New Roman"/>
                <w:sz w:val="20"/>
                <w:szCs w:val="20"/>
              </w:rPr>
            </w:pPr>
            <w:r>
              <w:rPr>
                <w:rFonts w:ascii="inherit" w:eastAsia="Times New Roman" w:hAnsi="inherit"/>
                <w:sz w:val="20"/>
                <w:szCs w:val="20"/>
              </w:rPr>
              <w:t>1,859</w:t>
            </w:r>
          </w:p>
        </w:tc>
        <w:tc>
          <w:tcPr>
            <w:tcW w:w="0" w:type="auto"/>
            <w:shd w:val="clear" w:color="auto" w:fill="CCEEFF"/>
            <w:vAlign w:val="bottom"/>
            <w:hideMark/>
          </w:tcPr>
          <w:p w14:paraId="475C28E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9A4824" w14:textId="77777777" w:rsidR="00000000" w:rsidRDefault="00D02D61">
            <w:pPr>
              <w:divId w:val="200826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CE4A37" w14:textId="77777777" w:rsidR="00000000" w:rsidRDefault="00D02D61">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5702289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B6E57" w14:textId="77777777" w:rsidR="00000000" w:rsidRDefault="00D02D61">
            <w:pPr>
              <w:divId w:val="420956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24B866" w14:textId="77777777" w:rsidR="00000000" w:rsidRDefault="00D02D61">
            <w:pPr>
              <w:jc w:val="right"/>
              <w:rPr>
                <w:rFonts w:eastAsia="Times New Roman"/>
                <w:sz w:val="20"/>
                <w:szCs w:val="20"/>
              </w:rPr>
            </w:pPr>
            <w:r>
              <w:rPr>
                <w:rFonts w:ascii="inherit" w:eastAsia="Times New Roman" w:hAnsi="inherit"/>
                <w:sz w:val="20"/>
                <w:szCs w:val="20"/>
              </w:rPr>
              <w:t>1,937</w:t>
            </w:r>
          </w:p>
        </w:tc>
        <w:tc>
          <w:tcPr>
            <w:tcW w:w="0" w:type="auto"/>
            <w:shd w:val="clear" w:color="auto" w:fill="CCEEFF"/>
            <w:vAlign w:val="bottom"/>
            <w:hideMark/>
          </w:tcPr>
          <w:p w14:paraId="4CC3151E" w14:textId="77777777" w:rsidR="00000000" w:rsidRDefault="00D02D61">
            <w:pPr>
              <w:rPr>
                <w:rFonts w:eastAsia="Times New Roman"/>
                <w:sz w:val="20"/>
                <w:szCs w:val="20"/>
              </w:rPr>
            </w:pPr>
          </w:p>
        </w:tc>
      </w:tr>
    </w:tbl>
    <w:p w14:paraId="7C466167" w14:textId="77777777" w:rsidR="00000000" w:rsidRDefault="00D02D61">
      <w:pPr>
        <w:spacing w:line="288" w:lineRule="auto"/>
        <w:divId w:val="1902598096"/>
        <w:rPr>
          <w:rFonts w:eastAsia="Times New Roman"/>
          <w:sz w:val="20"/>
          <w:szCs w:val="20"/>
        </w:rPr>
      </w:pPr>
    </w:p>
    <w:p w14:paraId="3313B11E" w14:textId="77777777" w:rsidR="00000000" w:rsidRDefault="00D02D61">
      <w:pPr>
        <w:spacing w:line="288" w:lineRule="auto"/>
        <w:divId w:val="1763602699"/>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3A208C4" w14:textId="77777777">
        <w:trPr>
          <w:tblCellSpacing w:w="0" w:type="dxa"/>
        </w:trPr>
        <w:tc>
          <w:tcPr>
            <w:tcW w:w="360" w:type="dxa"/>
            <w:vAlign w:val="center"/>
            <w:hideMark/>
          </w:tcPr>
          <w:p w14:paraId="157E99C0" w14:textId="77777777" w:rsidR="00000000" w:rsidRDefault="00D02D61">
            <w:pPr>
              <w:spacing w:line="288" w:lineRule="auto"/>
              <w:rPr>
                <w:rFonts w:eastAsia="Times New Roman"/>
                <w:sz w:val="20"/>
                <w:szCs w:val="20"/>
              </w:rPr>
            </w:pPr>
          </w:p>
        </w:tc>
        <w:tc>
          <w:tcPr>
            <w:tcW w:w="0" w:type="auto"/>
            <w:vAlign w:val="center"/>
            <w:hideMark/>
          </w:tcPr>
          <w:p w14:paraId="34DD2A06" w14:textId="77777777" w:rsidR="00000000" w:rsidRDefault="00D02D61">
            <w:pPr>
              <w:rPr>
                <w:rFonts w:eastAsia="Times New Roman"/>
                <w:sz w:val="20"/>
                <w:szCs w:val="20"/>
              </w:rPr>
            </w:pPr>
          </w:p>
        </w:tc>
      </w:tr>
      <w:tr w:rsidR="00000000" w14:paraId="28DE5FF3" w14:textId="77777777">
        <w:trPr>
          <w:tblCellSpacing w:w="0" w:type="dxa"/>
        </w:trPr>
        <w:tc>
          <w:tcPr>
            <w:tcW w:w="0" w:type="auto"/>
            <w:hideMark/>
          </w:tcPr>
          <w:p w14:paraId="1A36FFDA" w14:textId="77777777" w:rsidR="00000000" w:rsidRDefault="00D02D61">
            <w:pPr>
              <w:spacing w:line="288" w:lineRule="auto"/>
              <w:divId w:val="1452284682"/>
              <w:rPr>
                <w:rFonts w:eastAsia="Times New Roman"/>
                <w:sz w:val="16"/>
                <w:szCs w:val="16"/>
              </w:rPr>
            </w:pPr>
            <w:r>
              <w:rPr>
                <w:rFonts w:ascii="inherit" w:eastAsia="Times New Roman" w:hAnsi="inherit"/>
                <w:sz w:val="16"/>
                <w:szCs w:val="16"/>
              </w:rPr>
              <w:t>(1)</w:t>
            </w:r>
          </w:p>
        </w:tc>
        <w:tc>
          <w:tcPr>
            <w:tcW w:w="0" w:type="auto"/>
            <w:hideMark/>
          </w:tcPr>
          <w:p w14:paraId="4B020DF5" w14:textId="77777777" w:rsidR="00000000" w:rsidRDefault="00D02D61">
            <w:pPr>
              <w:spacing w:line="288" w:lineRule="auto"/>
              <w:rPr>
                <w:rFonts w:eastAsia="Times New Roman"/>
                <w:sz w:val="16"/>
                <w:szCs w:val="16"/>
              </w:rPr>
            </w:pPr>
            <w:r>
              <w:rPr>
                <w:rFonts w:ascii="inherit" w:eastAsia="Times New Roman" w:hAnsi="inherit"/>
                <w:sz w:val="16"/>
                <w:szCs w:val="16"/>
              </w:rPr>
              <w:t>Projected payments for Other Benefits reflect gross payments from the Company, excluding subsidies, which are expected to approximate</w:t>
            </w:r>
            <w:r>
              <w:rPr>
                <w:rFonts w:ascii="inherit" w:eastAsia="Times New Roman" w:hAnsi="inherit"/>
                <w:sz w:val="16"/>
                <w:szCs w:val="16"/>
              </w:rPr>
              <w:t xml:space="preserve"> </w:t>
            </w:r>
            <w:r>
              <w:rPr>
                <w:rFonts w:ascii="inherit" w:eastAsia="Times New Roman" w:hAnsi="inherit"/>
                <w:sz w:val="16"/>
                <w:szCs w:val="16"/>
              </w:rPr>
              <w:t>10</w:t>
            </w:r>
            <w:r>
              <w:rPr>
                <w:rFonts w:ascii="inherit" w:eastAsia="Times New Roman" w:hAnsi="inherit"/>
                <w:sz w:val="16"/>
                <w:szCs w:val="16"/>
              </w:rPr>
              <w:t xml:space="preserve"> </w:t>
            </w:r>
            <w:r>
              <w:rPr>
                <w:rFonts w:ascii="inherit" w:eastAsia="Times New Roman" w:hAnsi="inherit"/>
                <w:sz w:val="16"/>
                <w:szCs w:val="16"/>
              </w:rPr>
              <w:t>percent</w:t>
            </w:r>
            <w:r>
              <w:rPr>
                <w:rFonts w:ascii="inherit" w:eastAsia="Times New Roman" w:hAnsi="inherit"/>
                <w:sz w:val="16"/>
                <w:szCs w:val="16"/>
              </w:rPr>
              <w:t xml:space="preserve"> </w:t>
            </w:r>
            <w:r>
              <w:rPr>
                <w:rFonts w:ascii="inherit" w:eastAsia="Times New Roman" w:hAnsi="inherit"/>
                <w:sz w:val="16"/>
                <w:szCs w:val="16"/>
              </w:rPr>
              <w:t>of gross payments.</w:t>
            </w:r>
          </w:p>
        </w:tc>
      </w:tr>
    </w:tbl>
    <w:p w14:paraId="7613AEFD" w14:textId="77777777" w:rsidR="00000000" w:rsidRDefault="00D02D61">
      <w:pPr>
        <w:spacing w:line="288" w:lineRule="auto"/>
        <w:divId w:val="148905509"/>
        <w:rPr>
          <w:rFonts w:eastAsia="Times New Roman"/>
          <w:sz w:val="20"/>
          <w:szCs w:val="20"/>
        </w:rPr>
      </w:pPr>
      <w:r>
        <w:rPr>
          <w:rFonts w:ascii="inherit" w:eastAsia="Times New Roman" w:hAnsi="inherit"/>
          <w:b/>
          <w:bCs/>
          <w:i/>
          <w:iCs/>
          <w:sz w:val="20"/>
          <w:szCs w:val="20"/>
        </w:rPr>
        <w:t>NOTE 15: STOCK OPTIONS AND OTHER SHARE-BASED COMPENSATION</w:t>
      </w:r>
      <w:r>
        <w:rPr>
          <w:rFonts w:ascii="inherit" w:eastAsia="Times New Roman" w:hAnsi="inherit"/>
          <w:b/>
          <w:bCs/>
          <w:i/>
          <w:iCs/>
          <w:sz w:val="20"/>
          <w:szCs w:val="20"/>
        </w:rPr>
        <w:t xml:space="preserve"> </w:t>
      </w:r>
    </w:p>
    <w:p w14:paraId="6C2D0536" w14:textId="77777777" w:rsidR="00000000" w:rsidRDefault="00D02D61">
      <w:pPr>
        <w:spacing w:line="288" w:lineRule="auto"/>
        <w:divId w:val="277375582"/>
        <w:rPr>
          <w:rFonts w:eastAsia="Times New Roman"/>
          <w:sz w:val="20"/>
          <w:szCs w:val="20"/>
        </w:rPr>
      </w:pPr>
      <w:r>
        <w:rPr>
          <w:rFonts w:ascii="inherit" w:eastAsia="Times New Roman" w:hAnsi="inherit"/>
          <w:i/>
          <w:iCs/>
          <w:sz w:val="20"/>
          <w:szCs w:val="20"/>
        </w:rPr>
        <w:t xml:space="preserve">Unless otherwise specified, all </w:t>
      </w:r>
      <w:r>
        <w:rPr>
          <w:rFonts w:ascii="inherit" w:eastAsia="Times New Roman" w:hAnsi="inherit"/>
          <w:i/>
          <w:iCs/>
          <w:sz w:val="20"/>
          <w:szCs w:val="20"/>
        </w:rPr>
        <w:t>disclosures in this Note relate to Harris Corporation as of June 28, 2019 and exclude any information related to and any potential impact that has resulted or may result from the L3Harris Merger (as described in</w:t>
      </w:r>
      <w:r>
        <w:rPr>
          <w:rFonts w:ascii="inherit" w:eastAsia="Times New Roman" w:hAnsi="inherit"/>
          <w:i/>
          <w:iCs/>
          <w:sz w:val="20"/>
          <w:szCs w:val="20"/>
        </w:rPr>
        <w:t xml:space="preserve"> </w:t>
      </w:r>
      <w:r>
        <w:rPr>
          <w:rFonts w:ascii="inherit" w:eastAsia="Times New Roman" w:hAnsi="inherit"/>
          <w:i/>
          <w:iCs/>
          <w:sz w:val="20"/>
          <w:szCs w:val="20"/>
        </w:rPr>
        <w:t>Note 1: Significant Accounting Policies</w:t>
      </w:r>
      <w:r>
        <w:rPr>
          <w:rFonts w:ascii="inherit" w:eastAsia="Times New Roman" w:hAnsi="inherit"/>
          <w:i/>
          <w:iCs/>
          <w:sz w:val="20"/>
          <w:szCs w:val="20"/>
        </w:rPr>
        <w:t xml:space="preserve"> </w:t>
      </w:r>
      <w:r>
        <w:rPr>
          <w:rFonts w:ascii="inherit" w:eastAsia="Times New Roman" w:hAnsi="inherit"/>
          <w:i/>
          <w:iCs/>
          <w:sz w:val="20"/>
          <w:szCs w:val="20"/>
        </w:rPr>
        <w:t>unde</w:t>
      </w:r>
      <w:r>
        <w:rPr>
          <w:rFonts w:ascii="inherit" w:eastAsia="Times New Roman" w:hAnsi="inherit"/>
          <w:i/>
          <w:iCs/>
          <w:sz w:val="20"/>
          <w:szCs w:val="20"/>
        </w:rPr>
        <w:t>r</w:t>
      </w:r>
      <w:r>
        <w:rPr>
          <w:rFonts w:ascii="inherit" w:eastAsia="Times New Roman" w:hAnsi="inherit"/>
          <w:i/>
          <w:iCs/>
          <w:sz w:val="20"/>
          <w:szCs w:val="20"/>
        </w:rPr>
        <w:t xml:space="preserve"> </w:t>
      </w:r>
      <w:r>
        <w:rPr>
          <w:rFonts w:ascii="inherit" w:eastAsia="Times New Roman" w:hAnsi="inherit"/>
          <w:i/>
          <w:iCs/>
          <w:sz w:val="20"/>
          <w:szCs w:val="20"/>
        </w:rPr>
        <w:t>“Principles of Consolidation”</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Note 26: Subsequent Events).</w:t>
      </w:r>
    </w:p>
    <w:p w14:paraId="162DD8A3" w14:textId="77777777" w:rsidR="00000000" w:rsidRDefault="00D02D61">
      <w:pPr>
        <w:spacing w:line="288" w:lineRule="auto"/>
        <w:ind w:firstLine="480"/>
        <w:divId w:val="1076443109"/>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had options or other share-based compensation outstanding under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shareholder-approved employee stock incentive plans (“SIPs”), the Harris Corporation 2005 Equity In</w:t>
      </w:r>
      <w:r>
        <w:rPr>
          <w:rFonts w:ascii="inherit" w:eastAsia="Times New Roman" w:hAnsi="inherit"/>
          <w:sz w:val="20"/>
          <w:szCs w:val="20"/>
        </w:rPr>
        <w:t>centive Plan (As Amended and Restated Effective August 27, 2010) and the Harris Corporation 2015 Equity Incentive Plan (the</w:t>
      </w:r>
      <w:r>
        <w:rPr>
          <w:rFonts w:ascii="inherit" w:eastAsia="Times New Roman" w:hAnsi="inherit"/>
          <w:sz w:val="20"/>
          <w:szCs w:val="20"/>
        </w:rPr>
        <w:t xml:space="preserve"> </w:t>
      </w:r>
      <w:r>
        <w:rPr>
          <w:rFonts w:ascii="inherit" w:eastAsia="Times New Roman" w:hAnsi="inherit"/>
          <w:sz w:val="20"/>
          <w:szCs w:val="20"/>
        </w:rPr>
        <w:t>“2015 EIP”)</w:t>
      </w:r>
      <w:r>
        <w:rPr>
          <w:rFonts w:ascii="inherit" w:eastAsia="Times New Roman" w:hAnsi="inherit"/>
          <w:sz w:val="20"/>
          <w:szCs w:val="20"/>
        </w:rPr>
        <w:t xml:space="preserve"> </w:t>
      </w:r>
      <w:r>
        <w:rPr>
          <w:rFonts w:ascii="inherit" w:eastAsia="Times New Roman" w:hAnsi="inherit"/>
          <w:sz w:val="18"/>
          <w:szCs w:val="18"/>
        </w:rPr>
        <w:t>(</w:t>
      </w:r>
      <w:r>
        <w:rPr>
          <w:rFonts w:ascii="inherit" w:eastAsia="Times New Roman" w:hAnsi="inherit"/>
          <w:sz w:val="20"/>
          <w:szCs w:val="20"/>
        </w:rPr>
        <w:t>prior to July 3, 2015, we had an additional shareholder approved SIP under which options or other share-based compensat</w:t>
      </w:r>
      <w:r>
        <w:rPr>
          <w:rFonts w:ascii="inherit" w:eastAsia="Times New Roman" w:hAnsi="inherit"/>
          <w:sz w:val="20"/>
          <w:szCs w:val="20"/>
        </w:rPr>
        <w:t>ion was outstanding). Grants of share-based awards after October 23, 2015 were made under our 2015 EIP. We believe that share-based awards more closely</w:t>
      </w:r>
      <w:r>
        <w:rPr>
          <w:rFonts w:ascii="inherit" w:eastAsia="Times New Roman" w:hAnsi="inherit"/>
          <w:sz w:val="20"/>
          <w:szCs w:val="20"/>
        </w:rPr>
        <w:t xml:space="preserve"> </w:t>
      </w:r>
    </w:p>
    <w:p w14:paraId="77DCADF8" w14:textId="77777777" w:rsidR="00000000" w:rsidRDefault="00D02D61">
      <w:pPr>
        <w:divId w:val="1566866727"/>
        <w:rPr>
          <w:rFonts w:eastAsia="Times New Roman"/>
          <w:sz w:val="20"/>
          <w:szCs w:val="20"/>
        </w:rPr>
      </w:pPr>
    </w:p>
    <w:p w14:paraId="680AEB3E" w14:textId="77777777" w:rsidR="00000000" w:rsidRDefault="00D02D61">
      <w:pPr>
        <w:spacing w:line="288" w:lineRule="auto"/>
        <w:jc w:val="center"/>
        <w:divId w:val="1887250629"/>
        <w:rPr>
          <w:rFonts w:eastAsia="Times New Roman"/>
          <w:sz w:val="20"/>
          <w:szCs w:val="20"/>
        </w:rPr>
      </w:pPr>
      <w:r>
        <w:rPr>
          <w:rFonts w:ascii="inherit" w:eastAsia="Times New Roman" w:hAnsi="inherit"/>
          <w:sz w:val="20"/>
          <w:szCs w:val="20"/>
        </w:rPr>
        <w:t>98</w:t>
      </w:r>
    </w:p>
    <w:p w14:paraId="05EF95F3" w14:textId="77777777" w:rsidR="00000000" w:rsidRDefault="00D02D61">
      <w:pPr>
        <w:rPr>
          <w:rFonts w:eastAsia="Times New Roman"/>
          <w:sz w:val="20"/>
          <w:szCs w:val="20"/>
        </w:rPr>
      </w:pPr>
      <w:r>
        <w:rPr>
          <w:rFonts w:eastAsia="Times New Roman"/>
          <w:sz w:val="20"/>
          <w:szCs w:val="20"/>
        </w:rPr>
        <w:pict w14:anchorId="038B1CB8">
          <v:rect id="_x0000_i1126" style="width:0;height:1.5pt" o:hralign="center" o:hrstd="t" o:hr="t" fillcolor="#a0a0a0" stroked="f"/>
        </w:pict>
      </w:r>
    </w:p>
    <w:p w14:paraId="53583862" w14:textId="77777777" w:rsidR="00000000" w:rsidRDefault="00D02D61">
      <w:pPr>
        <w:divId w:val="604118641"/>
        <w:rPr>
          <w:rFonts w:eastAsia="Times New Roman"/>
          <w:sz w:val="20"/>
          <w:szCs w:val="20"/>
        </w:rPr>
      </w:pPr>
    </w:p>
    <w:p w14:paraId="7A77EEC6" w14:textId="77777777" w:rsidR="00000000" w:rsidRDefault="00D02D61">
      <w:pPr>
        <w:spacing w:line="288" w:lineRule="auto"/>
        <w:divId w:val="1705519126"/>
        <w:rPr>
          <w:rFonts w:eastAsia="Times New Roman"/>
          <w:sz w:val="20"/>
          <w:szCs w:val="20"/>
        </w:rPr>
      </w:pPr>
      <w:r>
        <w:rPr>
          <w:rFonts w:ascii="inherit" w:eastAsia="Times New Roman" w:hAnsi="inherit"/>
          <w:sz w:val="20"/>
          <w:szCs w:val="20"/>
        </w:rPr>
        <w:t>align the interests of participants with those of shareholde</w:t>
      </w:r>
      <w:r>
        <w:rPr>
          <w:rFonts w:ascii="inherit" w:eastAsia="Times New Roman" w:hAnsi="inherit"/>
          <w:sz w:val="20"/>
          <w:szCs w:val="20"/>
        </w:rPr>
        <w:t>rs. Certain share-based awards provide for accelerated vesting if there is a change in control (as defined under our SIPs).</w:t>
      </w:r>
      <w:r>
        <w:rPr>
          <w:rFonts w:ascii="inherit" w:eastAsia="Times New Roman" w:hAnsi="inherit"/>
          <w:sz w:val="20"/>
          <w:szCs w:val="20"/>
        </w:rPr>
        <w:t xml:space="preserve"> </w:t>
      </w:r>
    </w:p>
    <w:p w14:paraId="661026B3" w14:textId="77777777" w:rsidR="00000000" w:rsidRDefault="00D02D61">
      <w:pPr>
        <w:spacing w:line="288" w:lineRule="auto"/>
        <w:divId w:val="1579553618"/>
        <w:rPr>
          <w:rFonts w:eastAsia="Times New Roman"/>
          <w:sz w:val="20"/>
          <w:szCs w:val="20"/>
        </w:rPr>
      </w:pPr>
      <w:r>
        <w:rPr>
          <w:rFonts w:ascii="inherit" w:eastAsia="Times New Roman" w:hAnsi="inherit"/>
          <w:b/>
          <w:bCs/>
          <w:sz w:val="20"/>
          <w:szCs w:val="20"/>
        </w:rPr>
        <w:t>Summary of Share-Based Compensation Expense</w:t>
      </w:r>
    </w:p>
    <w:p w14:paraId="14A99C23" w14:textId="77777777" w:rsidR="00000000" w:rsidRDefault="00D02D61">
      <w:pPr>
        <w:spacing w:line="288" w:lineRule="auto"/>
        <w:ind w:firstLine="480"/>
        <w:divId w:val="1003357237"/>
        <w:rPr>
          <w:rFonts w:eastAsia="Times New Roman"/>
          <w:sz w:val="20"/>
          <w:szCs w:val="20"/>
        </w:rPr>
      </w:pPr>
      <w:r>
        <w:rPr>
          <w:rFonts w:ascii="inherit" w:eastAsia="Times New Roman" w:hAnsi="inherit"/>
          <w:sz w:val="20"/>
          <w:szCs w:val="20"/>
        </w:rPr>
        <w:t>The following table summarizes the amounts and classification of share-based compensati</w:t>
      </w:r>
      <w:r>
        <w:rPr>
          <w:rFonts w:ascii="inherit" w:eastAsia="Times New Roman" w:hAnsi="inherit"/>
          <w:sz w:val="20"/>
          <w:szCs w:val="20"/>
        </w:rPr>
        <w:t>on expense:</w:t>
      </w:r>
    </w:p>
    <w:tbl>
      <w:tblPr>
        <w:tblW w:w="5000" w:type="pct"/>
        <w:tblCellMar>
          <w:left w:w="0" w:type="dxa"/>
          <w:right w:w="0" w:type="dxa"/>
        </w:tblCellMar>
        <w:tblLook w:val="04A0" w:firstRow="1" w:lastRow="0" w:firstColumn="1" w:lastColumn="0" w:noHBand="0" w:noVBand="1"/>
      </w:tblPr>
      <w:tblGrid>
        <w:gridCol w:w="4751"/>
        <w:gridCol w:w="132"/>
        <w:gridCol w:w="848"/>
        <w:gridCol w:w="107"/>
        <w:gridCol w:w="105"/>
        <w:gridCol w:w="132"/>
        <w:gridCol w:w="848"/>
        <w:gridCol w:w="107"/>
        <w:gridCol w:w="105"/>
        <w:gridCol w:w="132"/>
        <w:gridCol w:w="932"/>
        <w:gridCol w:w="107"/>
      </w:tblGrid>
      <w:tr w:rsidR="00000000" w14:paraId="725D92A1" w14:textId="77777777">
        <w:trPr>
          <w:divId w:val="1565801329"/>
        </w:trPr>
        <w:tc>
          <w:tcPr>
            <w:tcW w:w="0" w:type="auto"/>
            <w:gridSpan w:val="12"/>
            <w:vAlign w:val="center"/>
            <w:hideMark/>
          </w:tcPr>
          <w:p w14:paraId="49D7AEE6" w14:textId="77777777" w:rsidR="00000000" w:rsidRDefault="00D02D61">
            <w:pPr>
              <w:spacing w:line="288" w:lineRule="auto"/>
              <w:ind w:firstLine="480"/>
              <w:rPr>
                <w:rFonts w:eastAsia="Times New Roman"/>
                <w:sz w:val="20"/>
                <w:szCs w:val="20"/>
              </w:rPr>
            </w:pPr>
          </w:p>
        </w:tc>
      </w:tr>
      <w:tr w:rsidR="00000000" w14:paraId="22B10D85" w14:textId="77777777">
        <w:trPr>
          <w:divId w:val="1565801329"/>
        </w:trPr>
        <w:tc>
          <w:tcPr>
            <w:tcW w:w="2900" w:type="pct"/>
            <w:vAlign w:val="center"/>
            <w:hideMark/>
          </w:tcPr>
          <w:p w14:paraId="0ACF2BF8" w14:textId="77777777" w:rsidR="00000000" w:rsidRDefault="00D02D61">
            <w:pPr>
              <w:rPr>
                <w:rFonts w:eastAsia="Times New Roman"/>
                <w:sz w:val="20"/>
                <w:szCs w:val="20"/>
              </w:rPr>
            </w:pPr>
          </w:p>
        </w:tc>
        <w:tc>
          <w:tcPr>
            <w:tcW w:w="50" w:type="pct"/>
            <w:vAlign w:val="center"/>
            <w:hideMark/>
          </w:tcPr>
          <w:p w14:paraId="48D677C6" w14:textId="77777777" w:rsidR="00000000" w:rsidRDefault="00D02D61">
            <w:pPr>
              <w:rPr>
                <w:rFonts w:eastAsia="Times New Roman"/>
                <w:sz w:val="20"/>
                <w:szCs w:val="20"/>
              </w:rPr>
            </w:pPr>
          </w:p>
        </w:tc>
        <w:tc>
          <w:tcPr>
            <w:tcW w:w="550" w:type="pct"/>
            <w:vAlign w:val="center"/>
            <w:hideMark/>
          </w:tcPr>
          <w:p w14:paraId="66BDC6FC" w14:textId="77777777" w:rsidR="00000000" w:rsidRDefault="00D02D61">
            <w:pPr>
              <w:rPr>
                <w:rFonts w:eastAsia="Times New Roman"/>
                <w:sz w:val="20"/>
                <w:szCs w:val="20"/>
              </w:rPr>
            </w:pPr>
          </w:p>
        </w:tc>
        <w:tc>
          <w:tcPr>
            <w:tcW w:w="50" w:type="pct"/>
            <w:vAlign w:val="center"/>
            <w:hideMark/>
          </w:tcPr>
          <w:p w14:paraId="1987AC82" w14:textId="77777777" w:rsidR="00000000" w:rsidRDefault="00D02D61">
            <w:pPr>
              <w:rPr>
                <w:rFonts w:eastAsia="Times New Roman"/>
                <w:sz w:val="20"/>
                <w:szCs w:val="20"/>
              </w:rPr>
            </w:pPr>
          </w:p>
        </w:tc>
        <w:tc>
          <w:tcPr>
            <w:tcW w:w="50" w:type="pct"/>
            <w:vAlign w:val="center"/>
            <w:hideMark/>
          </w:tcPr>
          <w:p w14:paraId="04F1AD7B" w14:textId="77777777" w:rsidR="00000000" w:rsidRDefault="00D02D61">
            <w:pPr>
              <w:rPr>
                <w:rFonts w:eastAsia="Times New Roman"/>
                <w:sz w:val="20"/>
                <w:szCs w:val="20"/>
              </w:rPr>
            </w:pPr>
          </w:p>
        </w:tc>
        <w:tc>
          <w:tcPr>
            <w:tcW w:w="50" w:type="pct"/>
            <w:vAlign w:val="center"/>
            <w:hideMark/>
          </w:tcPr>
          <w:p w14:paraId="4698E847" w14:textId="77777777" w:rsidR="00000000" w:rsidRDefault="00D02D61">
            <w:pPr>
              <w:rPr>
                <w:rFonts w:eastAsia="Times New Roman"/>
                <w:sz w:val="20"/>
                <w:szCs w:val="20"/>
              </w:rPr>
            </w:pPr>
          </w:p>
        </w:tc>
        <w:tc>
          <w:tcPr>
            <w:tcW w:w="550" w:type="pct"/>
            <w:vAlign w:val="center"/>
            <w:hideMark/>
          </w:tcPr>
          <w:p w14:paraId="7313C627" w14:textId="77777777" w:rsidR="00000000" w:rsidRDefault="00D02D61">
            <w:pPr>
              <w:rPr>
                <w:rFonts w:eastAsia="Times New Roman"/>
                <w:sz w:val="20"/>
                <w:szCs w:val="20"/>
              </w:rPr>
            </w:pPr>
          </w:p>
        </w:tc>
        <w:tc>
          <w:tcPr>
            <w:tcW w:w="50" w:type="pct"/>
            <w:vAlign w:val="center"/>
            <w:hideMark/>
          </w:tcPr>
          <w:p w14:paraId="58A5C89E" w14:textId="77777777" w:rsidR="00000000" w:rsidRDefault="00D02D61">
            <w:pPr>
              <w:rPr>
                <w:rFonts w:eastAsia="Times New Roman"/>
                <w:sz w:val="20"/>
                <w:szCs w:val="20"/>
              </w:rPr>
            </w:pPr>
          </w:p>
        </w:tc>
        <w:tc>
          <w:tcPr>
            <w:tcW w:w="50" w:type="pct"/>
            <w:vAlign w:val="center"/>
            <w:hideMark/>
          </w:tcPr>
          <w:p w14:paraId="6B0E3860" w14:textId="77777777" w:rsidR="00000000" w:rsidRDefault="00D02D61">
            <w:pPr>
              <w:rPr>
                <w:rFonts w:eastAsia="Times New Roman"/>
                <w:sz w:val="20"/>
                <w:szCs w:val="20"/>
              </w:rPr>
            </w:pPr>
          </w:p>
        </w:tc>
        <w:tc>
          <w:tcPr>
            <w:tcW w:w="50" w:type="pct"/>
            <w:vAlign w:val="center"/>
            <w:hideMark/>
          </w:tcPr>
          <w:p w14:paraId="1B95B90F" w14:textId="77777777" w:rsidR="00000000" w:rsidRDefault="00D02D61">
            <w:pPr>
              <w:rPr>
                <w:rFonts w:eastAsia="Times New Roman"/>
                <w:sz w:val="20"/>
                <w:szCs w:val="20"/>
              </w:rPr>
            </w:pPr>
          </w:p>
        </w:tc>
        <w:tc>
          <w:tcPr>
            <w:tcW w:w="600" w:type="pct"/>
            <w:vAlign w:val="center"/>
            <w:hideMark/>
          </w:tcPr>
          <w:p w14:paraId="59E9236E" w14:textId="77777777" w:rsidR="00000000" w:rsidRDefault="00D02D61">
            <w:pPr>
              <w:rPr>
                <w:rFonts w:eastAsia="Times New Roman"/>
                <w:sz w:val="20"/>
                <w:szCs w:val="20"/>
              </w:rPr>
            </w:pPr>
          </w:p>
        </w:tc>
        <w:tc>
          <w:tcPr>
            <w:tcW w:w="50" w:type="pct"/>
            <w:vAlign w:val="center"/>
            <w:hideMark/>
          </w:tcPr>
          <w:p w14:paraId="60010887" w14:textId="77777777" w:rsidR="00000000" w:rsidRDefault="00D02D61">
            <w:pPr>
              <w:rPr>
                <w:rFonts w:eastAsia="Times New Roman"/>
                <w:sz w:val="20"/>
                <w:szCs w:val="20"/>
              </w:rPr>
            </w:pPr>
          </w:p>
        </w:tc>
      </w:tr>
      <w:tr w:rsidR="00000000" w14:paraId="1503C686" w14:textId="77777777">
        <w:trPr>
          <w:divId w:val="1565801329"/>
        </w:trPr>
        <w:tc>
          <w:tcPr>
            <w:tcW w:w="0" w:type="auto"/>
            <w:tcMar>
              <w:top w:w="30" w:type="dxa"/>
              <w:left w:w="30" w:type="dxa"/>
              <w:bottom w:w="30" w:type="dxa"/>
              <w:right w:w="30" w:type="dxa"/>
            </w:tcMar>
            <w:vAlign w:val="bottom"/>
            <w:hideMark/>
          </w:tcPr>
          <w:p w14:paraId="7D605F0F" w14:textId="77777777" w:rsidR="00000000" w:rsidRDefault="00D02D61">
            <w:pPr>
              <w:divId w:val="2052488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2BC80B"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BA6491B" w14:textId="77777777" w:rsidR="00000000" w:rsidRDefault="00D02D61">
            <w:pPr>
              <w:divId w:val="163785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4F5512"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F7F5938" w14:textId="77777777" w:rsidR="00000000" w:rsidRDefault="00D02D61">
            <w:pPr>
              <w:divId w:val="1305427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8EB6B4"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3A4D2627" w14:textId="77777777">
        <w:trPr>
          <w:divId w:val="1565801329"/>
        </w:trPr>
        <w:tc>
          <w:tcPr>
            <w:tcW w:w="0" w:type="auto"/>
            <w:tcMar>
              <w:top w:w="30" w:type="dxa"/>
              <w:left w:w="30" w:type="dxa"/>
              <w:bottom w:w="30" w:type="dxa"/>
              <w:right w:w="30" w:type="dxa"/>
            </w:tcMar>
            <w:vAlign w:val="bottom"/>
            <w:hideMark/>
          </w:tcPr>
          <w:p w14:paraId="4CE3BFD2" w14:textId="77777777" w:rsidR="00000000" w:rsidRDefault="00D02D61">
            <w:pPr>
              <w:divId w:val="1081410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42BD85" w14:textId="77777777" w:rsidR="00000000" w:rsidRDefault="00D02D61">
            <w:pPr>
              <w:divId w:val="1749569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6D762E" w14:textId="77777777" w:rsidR="00000000" w:rsidRDefault="00D02D61">
            <w:pPr>
              <w:divId w:val="418066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5B7489" w14:textId="77777777" w:rsidR="00000000" w:rsidRDefault="00D02D61">
            <w:pPr>
              <w:divId w:val="699664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92A3F4" w14:textId="77777777" w:rsidR="00000000" w:rsidRDefault="00D02D61">
            <w:pPr>
              <w:divId w:val="159081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A8AEF8" w14:textId="77777777" w:rsidR="00000000" w:rsidRDefault="00D02D61">
            <w:pPr>
              <w:divId w:val="836728673"/>
              <w:rPr>
                <w:rFonts w:eastAsia="Times New Roman"/>
                <w:sz w:val="20"/>
                <w:szCs w:val="20"/>
              </w:rPr>
            </w:pPr>
            <w:r>
              <w:rPr>
                <w:rFonts w:ascii="inherit" w:eastAsia="Times New Roman" w:hAnsi="inherit"/>
                <w:sz w:val="20"/>
                <w:szCs w:val="20"/>
              </w:rPr>
              <w:t> </w:t>
            </w:r>
          </w:p>
        </w:tc>
      </w:tr>
      <w:tr w:rsidR="00000000" w14:paraId="5C3C5FBD" w14:textId="77777777">
        <w:trPr>
          <w:divId w:val="1565801329"/>
        </w:trPr>
        <w:tc>
          <w:tcPr>
            <w:tcW w:w="0" w:type="auto"/>
            <w:tcMar>
              <w:top w:w="30" w:type="dxa"/>
              <w:left w:w="30" w:type="dxa"/>
              <w:bottom w:w="30" w:type="dxa"/>
              <w:right w:w="30" w:type="dxa"/>
            </w:tcMar>
            <w:vAlign w:val="bottom"/>
            <w:hideMark/>
          </w:tcPr>
          <w:p w14:paraId="3CBD79A3"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4BF04964"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EAE9C30" w14:textId="77777777">
        <w:trPr>
          <w:divId w:val="1565801329"/>
        </w:trPr>
        <w:tc>
          <w:tcPr>
            <w:tcW w:w="0" w:type="auto"/>
            <w:shd w:val="clear" w:color="auto" w:fill="CCEEFF"/>
            <w:tcMar>
              <w:top w:w="30" w:type="dxa"/>
              <w:left w:w="30" w:type="dxa"/>
              <w:bottom w:w="30" w:type="dxa"/>
              <w:right w:w="30" w:type="dxa"/>
            </w:tcMar>
            <w:hideMark/>
          </w:tcPr>
          <w:p w14:paraId="1331AA68" w14:textId="77777777" w:rsidR="00000000" w:rsidRDefault="00D02D61">
            <w:pPr>
              <w:rPr>
                <w:rFonts w:eastAsia="Times New Roman"/>
                <w:sz w:val="20"/>
                <w:szCs w:val="20"/>
              </w:rPr>
            </w:pPr>
            <w:r>
              <w:rPr>
                <w:rFonts w:ascii="inherit" w:eastAsia="Times New Roman" w:hAnsi="inherit"/>
                <w:sz w:val="20"/>
                <w:szCs w:val="20"/>
              </w:rPr>
              <w:t>Total expense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631BF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34B7CF"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tcBorders>
              <w:bottom w:val="double" w:sz="6" w:space="0" w:color="000000"/>
            </w:tcBorders>
            <w:shd w:val="clear" w:color="auto" w:fill="CCEEFF"/>
            <w:vAlign w:val="bottom"/>
            <w:hideMark/>
          </w:tcPr>
          <w:p w14:paraId="4D7C5B6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AC0FA" w14:textId="77777777" w:rsidR="00000000" w:rsidRDefault="00D02D61">
            <w:pPr>
              <w:divId w:val="1891574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5A12C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8E7171" w14:textId="77777777" w:rsidR="00000000" w:rsidRDefault="00D02D61">
            <w:pPr>
              <w:jc w:val="right"/>
              <w:rPr>
                <w:rFonts w:eastAsia="Times New Roman"/>
                <w:sz w:val="20"/>
                <w:szCs w:val="20"/>
              </w:rPr>
            </w:pPr>
            <w:r>
              <w:rPr>
                <w:rFonts w:ascii="inherit" w:eastAsia="Times New Roman" w:hAnsi="inherit"/>
                <w:sz w:val="20"/>
                <w:szCs w:val="20"/>
              </w:rPr>
              <w:t>51</w:t>
            </w:r>
          </w:p>
        </w:tc>
        <w:tc>
          <w:tcPr>
            <w:tcW w:w="0" w:type="auto"/>
            <w:tcBorders>
              <w:bottom w:val="double" w:sz="6" w:space="0" w:color="000000"/>
            </w:tcBorders>
            <w:shd w:val="clear" w:color="auto" w:fill="CCEEFF"/>
            <w:vAlign w:val="bottom"/>
            <w:hideMark/>
          </w:tcPr>
          <w:p w14:paraId="18A2FB8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975C94" w14:textId="77777777" w:rsidR="00000000" w:rsidRDefault="00D02D61">
            <w:pPr>
              <w:divId w:val="860511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C7760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06CED7"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tcBorders>
              <w:bottom w:val="double" w:sz="6" w:space="0" w:color="000000"/>
            </w:tcBorders>
            <w:shd w:val="clear" w:color="auto" w:fill="CCEEFF"/>
            <w:vAlign w:val="bottom"/>
            <w:hideMark/>
          </w:tcPr>
          <w:p w14:paraId="4F39FD13" w14:textId="77777777" w:rsidR="00000000" w:rsidRDefault="00D02D61">
            <w:pPr>
              <w:rPr>
                <w:rFonts w:eastAsia="Times New Roman"/>
                <w:sz w:val="20"/>
                <w:szCs w:val="20"/>
              </w:rPr>
            </w:pPr>
          </w:p>
        </w:tc>
      </w:tr>
      <w:tr w:rsidR="00000000" w14:paraId="2FB0A388" w14:textId="77777777">
        <w:trPr>
          <w:divId w:val="1565801329"/>
        </w:trPr>
        <w:tc>
          <w:tcPr>
            <w:tcW w:w="0" w:type="auto"/>
            <w:tcMar>
              <w:top w:w="30" w:type="dxa"/>
              <w:left w:w="30" w:type="dxa"/>
              <w:bottom w:w="30" w:type="dxa"/>
              <w:right w:w="30" w:type="dxa"/>
            </w:tcMar>
            <w:hideMark/>
          </w:tcPr>
          <w:p w14:paraId="0BAAD8EC" w14:textId="77777777" w:rsidR="00000000" w:rsidRDefault="00D02D61">
            <w:pPr>
              <w:rPr>
                <w:rFonts w:eastAsia="Times New Roman"/>
                <w:sz w:val="20"/>
                <w:szCs w:val="20"/>
              </w:rPr>
            </w:pPr>
            <w:r>
              <w:rPr>
                <w:rFonts w:ascii="inherit" w:eastAsia="Times New Roman" w:hAnsi="inherit"/>
                <w:sz w:val="20"/>
                <w:szCs w:val="20"/>
              </w:rPr>
              <w:t>Included in:</w:t>
            </w:r>
          </w:p>
        </w:tc>
        <w:tc>
          <w:tcPr>
            <w:tcW w:w="0" w:type="auto"/>
            <w:gridSpan w:val="3"/>
            <w:tcMar>
              <w:top w:w="30" w:type="dxa"/>
              <w:left w:w="30" w:type="dxa"/>
              <w:bottom w:w="30" w:type="dxa"/>
              <w:right w:w="30" w:type="dxa"/>
            </w:tcMar>
            <w:vAlign w:val="bottom"/>
            <w:hideMark/>
          </w:tcPr>
          <w:p w14:paraId="34509666" w14:textId="77777777" w:rsidR="00000000" w:rsidRDefault="00D02D61">
            <w:pPr>
              <w:divId w:val="661010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A69788" w14:textId="77777777" w:rsidR="00000000" w:rsidRDefault="00D02D61">
            <w:pPr>
              <w:divId w:val="1618176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0FF308" w14:textId="77777777" w:rsidR="00000000" w:rsidRDefault="00D02D61">
            <w:pPr>
              <w:divId w:val="360739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EB3D58" w14:textId="77777777" w:rsidR="00000000" w:rsidRDefault="00D02D61">
            <w:pPr>
              <w:divId w:val="848561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9D1EBB" w14:textId="77777777" w:rsidR="00000000" w:rsidRDefault="00D02D61">
            <w:pPr>
              <w:divId w:val="937761843"/>
              <w:rPr>
                <w:rFonts w:eastAsia="Times New Roman"/>
                <w:sz w:val="20"/>
                <w:szCs w:val="20"/>
              </w:rPr>
            </w:pPr>
            <w:r>
              <w:rPr>
                <w:rFonts w:ascii="inherit" w:eastAsia="Times New Roman" w:hAnsi="inherit"/>
                <w:sz w:val="20"/>
                <w:szCs w:val="20"/>
              </w:rPr>
              <w:t> </w:t>
            </w:r>
          </w:p>
        </w:tc>
      </w:tr>
      <w:tr w:rsidR="00000000" w14:paraId="1276AAE4" w14:textId="77777777">
        <w:trPr>
          <w:divId w:val="1565801329"/>
        </w:trPr>
        <w:tc>
          <w:tcPr>
            <w:tcW w:w="0" w:type="auto"/>
            <w:shd w:val="clear" w:color="auto" w:fill="CCEEFF"/>
            <w:tcMar>
              <w:top w:w="30" w:type="dxa"/>
              <w:left w:w="300" w:type="dxa"/>
              <w:bottom w:w="30" w:type="dxa"/>
              <w:right w:w="30" w:type="dxa"/>
            </w:tcMar>
            <w:hideMark/>
          </w:tcPr>
          <w:p w14:paraId="267E69B5" w14:textId="77777777" w:rsidR="00000000" w:rsidRDefault="00D02D61">
            <w:pPr>
              <w:rPr>
                <w:rFonts w:eastAsia="Times New Roman"/>
                <w:sz w:val="20"/>
                <w:szCs w:val="20"/>
              </w:rPr>
            </w:pPr>
            <w:r>
              <w:rPr>
                <w:rFonts w:ascii="inherit" w:eastAsia="Times New Roman" w:hAnsi="inherit"/>
                <w:sz w:val="20"/>
                <w:szCs w:val="20"/>
              </w:rPr>
              <w:t>Cost of product sales and services</w:t>
            </w:r>
          </w:p>
        </w:tc>
        <w:tc>
          <w:tcPr>
            <w:tcW w:w="0" w:type="auto"/>
            <w:shd w:val="clear" w:color="auto" w:fill="CCEEFF"/>
            <w:tcMar>
              <w:top w:w="30" w:type="dxa"/>
              <w:left w:w="30" w:type="dxa"/>
              <w:bottom w:w="30" w:type="dxa"/>
              <w:right w:w="0" w:type="dxa"/>
            </w:tcMar>
            <w:vAlign w:val="bottom"/>
            <w:hideMark/>
          </w:tcPr>
          <w:p w14:paraId="5AA9FB4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1A9BCE"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05D7F7B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70511" w14:textId="77777777" w:rsidR="00000000" w:rsidRDefault="00D02D61">
            <w:pPr>
              <w:divId w:val="1823228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9A31F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7CCECA"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5115FC5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E7118" w14:textId="77777777" w:rsidR="00000000" w:rsidRDefault="00D02D61">
            <w:pPr>
              <w:divId w:val="293412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C5773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7C50FB"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3A3B5D4A" w14:textId="77777777" w:rsidR="00000000" w:rsidRDefault="00D02D61">
            <w:pPr>
              <w:rPr>
                <w:rFonts w:eastAsia="Times New Roman"/>
                <w:sz w:val="20"/>
                <w:szCs w:val="20"/>
              </w:rPr>
            </w:pPr>
          </w:p>
        </w:tc>
      </w:tr>
      <w:tr w:rsidR="00000000" w14:paraId="1FD6A82B" w14:textId="77777777">
        <w:trPr>
          <w:divId w:val="1565801329"/>
        </w:trPr>
        <w:tc>
          <w:tcPr>
            <w:tcW w:w="0" w:type="auto"/>
            <w:tcMar>
              <w:top w:w="30" w:type="dxa"/>
              <w:left w:w="300" w:type="dxa"/>
              <w:bottom w:w="30" w:type="dxa"/>
              <w:right w:w="30" w:type="dxa"/>
            </w:tcMar>
            <w:hideMark/>
          </w:tcPr>
          <w:p w14:paraId="6D86997C" w14:textId="77777777" w:rsidR="00000000" w:rsidRDefault="00D02D61">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tcBorders>
              <w:bottom w:val="single" w:sz="6" w:space="0" w:color="000000"/>
            </w:tcBorders>
            <w:tcMar>
              <w:top w:w="30" w:type="dxa"/>
              <w:left w:w="30" w:type="dxa"/>
              <w:bottom w:w="30" w:type="dxa"/>
              <w:right w:w="0" w:type="dxa"/>
            </w:tcMar>
            <w:vAlign w:val="bottom"/>
            <w:hideMark/>
          </w:tcPr>
          <w:p w14:paraId="5FBB0DC6" w14:textId="77777777" w:rsidR="00000000" w:rsidRDefault="00D02D61">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vAlign w:val="bottom"/>
            <w:hideMark/>
          </w:tcPr>
          <w:p w14:paraId="260C5C2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337AA8B" w14:textId="77777777" w:rsidR="00000000" w:rsidRDefault="00D02D61">
            <w:pPr>
              <w:divId w:val="739979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966BB0" w14:textId="77777777" w:rsidR="00000000" w:rsidRDefault="00D02D61">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vAlign w:val="bottom"/>
            <w:hideMark/>
          </w:tcPr>
          <w:p w14:paraId="2AAE2CE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6FE992C" w14:textId="77777777" w:rsidR="00000000" w:rsidRDefault="00D02D61">
            <w:pPr>
              <w:divId w:val="410935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4730B6" w14:textId="77777777" w:rsidR="00000000" w:rsidRDefault="00D02D61">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vAlign w:val="bottom"/>
            <w:hideMark/>
          </w:tcPr>
          <w:p w14:paraId="6624762E" w14:textId="77777777" w:rsidR="00000000" w:rsidRDefault="00D02D61">
            <w:pPr>
              <w:rPr>
                <w:rFonts w:eastAsia="Times New Roman"/>
                <w:sz w:val="20"/>
                <w:szCs w:val="20"/>
              </w:rPr>
            </w:pPr>
          </w:p>
        </w:tc>
      </w:tr>
      <w:tr w:rsidR="00000000" w14:paraId="1D17FB5D" w14:textId="77777777">
        <w:trPr>
          <w:divId w:val="1565801329"/>
        </w:trPr>
        <w:tc>
          <w:tcPr>
            <w:tcW w:w="0" w:type="auto"/>
            <w:shd w:val="clear" w:color="auto" w:fill="CCEEFF"/>
            <w:tcMar>
              <w:top w:w="30" w:type="dxa"/>
              <w:left w:w="300" w:type="dxa"/>
              <w:bottom w:w="30" w:type="dxa"/>
              <w:right w:w="30" w:type="dxa"/>
            </w:tcMar>
            <w:hideMark/>
          </w:tcPr>
          <w:p w14:paraId="08FE2ADA"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14:paraId="19BEADA3" w14:textId="77777777" w:rsidR="00000000" w:rsidRDefault="00D02D61">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14:paraId="431801C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93F02" w14:textId="77777777" w:rsidR="00000000" w:rsidRDefault="00D02D61">
            <w:pPr>
              <w:divId w:val="1710497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C2F209" w14:textId="77777777" w:rsidR="00000000" w:rsidRDefault="00D02D61">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5DCC39F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83B0D" w14:textId="77777777" w:rsidR="00000000" w:rsidRDefault="00D02D61">
            <w:pPr>
              <w:divId w:val="1771583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5E53C3" w14:textId="77777777" w:rsidR="00000000" w:rsidRDefault="00D02D61">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65C04B5C" w14:textId="77777777" w:rsidR="00000000" w:rsidRDefault="00D02D61">
            <w:pPr>
              <w:rPr>
                <w:rFonts w:eastAsia="Times New Roman"/>
                <w:sz w:val="20"/>
                <w:szCs w:val="20"/>
              </w:rPr>
            </w:pPr>
          </w:p>
        </w:tc>
      </w:tr>
      <w:tr w:rsidR="00000000" w14:paraId="4F9D4470" w14:textId="77777777">
        <w:trPr>
          <w:divId w:val="1565801329"/>
        </w:trPr>
        <w:tc>
          <w:tcPr>
            <w:tcW w:w="0" w:type="auto"/>
            <w:tcMar>
              <w:top w:w="30" w:type="dxa"/>
              <w:left w:w="30" w:type="dxa"/>
              <w:bottom w:w="30" w:type="dxa"/>
              <w:right w:w="30" w:type="dxa"/>
            </w:tcMar>
            <w:hideMark/>
          </w:tcPr>
          <w:p w14:paraId="3C12EAB0" w14:textId="77777777" w:rsidR="00000000" w:rsidRDefault="00D02D61">
            <w:pPr>
              <w:rPr>
                <w:rFonts w:eastAsia="Times New Roman"/>
                <w:sz w:val="20"/>
                <w:szCs w:val="20"/>
              </w:rPr>
            </w:pPr>
            <w:r>
              <w:rPr>
                <w:rFonts w:ascii="inherit" w:eastAsia="Times New Roman" w:hAnsi="inherit"/>
                <w:sz w:val="20"/>
                <w:szCs w:val="20"/>
              </w:rPr>
              <w:t>Tax effect on share-based compensation expense</w:t>
            </w:r>
          </w:p>
        </w:tc>
        <w:tc>
          <w:tcPr>
            <w:tcW w:w="0" w:type="auto"/>
            <w:gridSpan w:val="2"/>
            <w:tcBorders>
              <w:bottom w:val="single" w:sz="6" w:space="0" w:color="000000"/>
            </w:tcBorders>
            <w:tcMar>
              <w:top w:w="30" w:type="dxa"/>
              <w:left w:w="30" w:type="dxa"/>
              <w:bottom w:w="30" w:type="dxa"/>
              <w:right w:w="0" w:type="dxa"/>
            </w:tcMar>
            <w:vAlign w:val="bottom"/>
            <w:hideMark/>
          </w:tcPr>
          <w:p w14:paraId="3CC23BDA"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027EF2D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36D102" w14:textId="77777777" w:rsidR="00000000" w:rsidRDefault="00D02D61">
            <w:pPr>
              <w:divId w:val="981929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FD2EB1"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tcMar>
              <w:top w:w="30" w:type="dxa"/>
              <w:left w:w="0" w:type="dxa"/>
              <w:bottom w:w="30" w:type="dxa"/>
              <w:right w:w="30" w:type="dxa"/>
            </w:tcMar>
            <w:vAlign w:val="bottom"/>
            <w:hideMark/>
          </w:tcPr>
          <w:p w14:paraId="6BF51B8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2E2B71" w14:textId="77777777" w:rsidR="00000000" w:rsidRDefault="00D02D61">
            <w:pPr>
              <w:divId w:val="163057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454B6B"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tcMar>
              <w:top w:w="30" w:type="dxa"/>
              <w:left w:w="0" w:type="dxa"/>
              <w:bottom w:w="30" w:type="dxa"/>
              <w:right w:w="30" w:type="dxa"/>
            </w:tcMar>
            <w:vAlign w:val="bottom"/>
            <w:hideMark/>
          </w:tcPr>
          <w:p w14:paraId="486B18A5" w14:textId="77777777" w:rsidR="00000000" w:rsidRDefault="00D02D61">
            <w:pPr>
              <w:rPr>
                <w:rFonts w:eastAsia="Times New Roman"/>
                <w:sz w:val="20"/>
                <w:szCs w:val="20"/>
              </w:rPr>
            </w:pPr>
            <w:r>
              <w:rPr>
                <w:rFonts w:ascii="inherit" w:eastAsia="Times New Roman" w:hAnsi="inherit"/>
                <w:sz w:val="20"/>
                <w:szCs w:val="20"/>
              </w:rPr>
              <w:t>)</w:t>
            </w:r>
          </w:p>
        </w:tc>
      </w:tr>
      <w:tr w:rsidR="00000000" w14:paraId="3AD8A62F" w14:textId="77777777">
        <w:trPr>
          <w:divId w:val="1565801329"/>
        </w:trPr>
        <w:tc>
          <w:tcPr>
            <w:tcW w:w="0" w:type="auto"/>
            <w:shd w:val="clear" w:color="auto" w:fill="CCEEFF"/>
            <w:tcMar>
              <w:top w:w="30" w:type="dxa"/>
              <w:left w:w="30" w:type="dxa"/>
              <w:bottom w:w="30" w:type="dxa"/>
              <w:right w:w="30" w:type="dxa"/>
            </w:tcMar>
            <w:hideMark/>
          </w:tcPr>
          <w:p w14:paraId="5F575600" w14:textId="77777777" w:rsidR="00000000" w:rsidRDefault="00D02D61">
            <w:pPr>
              <w:rPr>
                <w:rFonts w:eastAsia="Times New Roman"/>
                <w:sz w:val="20"/>
                <w:szCs w:val="20"/>
              </w:rPr>
            </w:pPr>
            <w:r>
              <w:rPr>
                <w:rFonts w:ascii="inherit" w:eastAsia="Times New Roman" w:hAnsi="inherit"/>
                <w:sz w:val="20"/>
                <w:szCs w:val="20"/>
              </w:rPr>
              <w:t>Total share-based compensation expense after-tax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8B2B9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1542A2" w14:textId="77777777" w:rsidR="00000000" w:rsidRDefault="00D02D61">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bottom w:val="double" w:sz="6" w:space="0" w:color="000000"/>
            </w:tcBorders>
            <w:shd w:val="clear" w:color="auto" w:fill="CCEEFF"/>
            <w:vAlign w:val="bottom"/>
            <w:hideMark/>
          </w:tcPr>
          <w:p w14:paraId="7CAA32D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C6055" w14:textId="77777777" w:rsidR="00000000" w:rsidRDefault="00D02D61">
            <w:pPr>
              <w:divId w:val="2658150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B85FA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39EA5A" w14:textId="77777777" w:rsidR="00000000" w:rsidRDefault="00D02D61">
            <w:pPr>
              <w:jc w:val="right"/>
              <w:rPr>
                <w:rFonts w:eastAsia="Times New Roman"/>
                <w:sz w:val="20"/>
                <w:szCs w:val="20"/>
              </w:rPr>
            </w:pPr>
            <w:r>
              <w:rPr>
                <w:rFonts w:ascii="inherit" w:eastAsia="Times New Roman" w:hAnsi="inherit"/>
                <w:sz w:val="20"/>
                <w:szCs w:val="20"/>
              </w:rPr>
              <w:t>35</w:t>
            </w:r>
          </w:p>
        </w:tc>
        <w:tc>
          <w:tcPr>
            <w:tcW w:w="0" w:type="auto"/>
            <w:tcBorders>
              <w:bottom w:val="double" w:sz="6" w:space="0" w:color="000000"/>
            </w:tcBorders>
            <w:shd w:val="clear" w:color="auto" w:fill="CCEEFF"/>
            <w:vAlign w:val="bottom"/>
            <w:hideMark/>
          </w:tcPr>
          <w:p w14:paraId="74E035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5ECEBE" w14:textId="77777777" w:rsidR="00000000" w:rsidRDefault="00D02D61">
            <w:pPr>
              <w:divId w:val="19702395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2E254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587E2B"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tcBorders>
              <w:bottom w:val="double" w:sz="6" w:space="0" w:color="000000"/>
            </w:tcBorders>
            <w:shd w:val="clear" w:color="auto" w:fill="CCEEFF"/>
            <w:vAlign w:val="bottom"/>
            <w:hideMark/>
          </w:tcPr>
          <w:p w14:paraId="36ECF0A4" w14:textId="77777777" w:rsidR="00000000" w:rsidRDefault="00D02D61">
            <w:pPr>
              <w:rPr>
                <w:rFonts w:eastAsia="Times New Roman"/>
                <w:sz w:val="20"/>
                <w:szCs w:val="20"/>
              </w:rPr>
            </w:pPr>
          </w:p>
        </w:tc>
      </w:tr>
    </w:tbl>
    <w:p w14:paraId="246C346A" w14:textId="77777777" w:rsidR="00000000" w:rsidRDefault="00D02D61">
      <w:pPr>
        <w:spacing w:line="288" w:lineRule="auto"/>
        <w:ind w:firstLine="480"/>
        <w:divId w:val="2009019546"/>
        <w:rPr>
          <w:rFonts w:eastAsia="Times New Roman"/>
          <w:sz w:val="20"/>
          <w:szCs w:val="20"/>
        </w:rPr>
      </w:pPr>
      <w:r>
        <w:rPr>
          <w:rFonts w:ascii="inherit" w:eastAsia="Times New Roman" w:hAnsi="inherit"/>
          <w:sz w:val="20"/>
          <w:szCs w:val="20"/>
        </w:rPr>
        <w:t>Compensation cost related to share-based compensation arrangements that was capitalized as part of inventory or fixed assets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not material.</w:t>
      </w:r>
    </w:p>
    <w:p w14:paraId="66238A17" w14:textId="77777777" w:rsidR="00000000" w:rsidRDefault="00D02D61">
      <w:pPr>
        <w:spacing w:line="288" w:lineRule="auto"/>
        <w:ind w:firstLine="480"/>
        <w:divId w:val="44572418"/>
        <w:rPr>
          <w:rFonts w:eastAsia="Times New Roman"/>
          <w:sz w:val="20"/>
          <w:szCs w:val="20"/>
        </w:rPr>
      </w:pPr>
      <w:r>
        <w:rPr>
          <w:rFonts w:ascii="inherit" w:eastAsia="Times New Roman" w:hAnsi="inherit"/>
          <w:sz w:val="20"/>
          <w:szCs w:val="20"/>
        </w:rPr>
        <w:t>As of the end of fiscal</w:t>
      </w:r>
      <w:r>
        <w:rPr>
          <w:rFonts w:ascii="inherit" w:eastAsia="Times New Roman" w:hAnsi="inherit"/>
          <w:sz w:val="20"/>
          <w:szCs w:val="20"/>
        </w:rPr>
        <w:t xml:space="preserve"> </w:t>
      </w:r>
      <w:r>
        <w:rPr>
          <w:rFonts w:ascii="inherit" w:eastAsia="Times New Roman" w:hAnsi="inherit"/>
          <w:sz w:val="20"/>
          <w:szCs w:val="20"/>
        </w:rPr>
        <w:t>2019, a total of</w:t>
      </w:r>
      <w:r>
        <w:rPr>
          <w:rFonts w:ascii="inherit" w:eastAsia="Times New Roman" w:hAnsi="inherit"/>
          <w:sz w:val="20"/>
          <w:szCs w:val="20"/>
        </w:rPr>
        <w:t xml:space="preserve"> </w:t>
      </w:r>
      <w:r>
        <w:rPr>
          <w:rFonts w:ascii="inherit" w:eastAsia="Times New Roman" w:hAnsi="inherit"/>
          <w:sz w:val="20"/>
          <w:szCs w:val="20"/>
        </w:rPr>
        <w:t>25,740,420</w:t>
      </w:r>
      <w:r>
        <w:rPr>
          <w:rFonts w:ascii="inherit" w:eastAsia="Times New Roman" w:hAnsi="inherit"/>
          <w:sz w:val="20"/>
          <w:szCs w:val="20"/>
        </w:rPr>
        <w:t xml:space="preserve"> </w:t>
      </w:r>
      <w:r>
        <w:rPr>
          <w:rFonts w:ascii="inherit" w:eastAsia="Times New Roman" w:hAnsi="inherit"/>
          <w:sz w:val="20"/>
          <w:szCs w:val="20"/>
        </w:rPr>
        <w:t>shares of common stock remained</w:t>
      </w:r>
      <w:r>
        <w:rPr>
          <w:rFonts w:ascii="inherit" w:eastAsia="Times New Roman" w:hAnsi="inherit"/>
          <w:sz w:val="20"/>
          <w:szCs w:val="20"/>
        </w:rPr>
        <w:t xml:space="preserve"> available under our 2015 EIP for future issuance (excluding shares to be issued in respect of outstanding options and other share-based awards, and with each full-value award (e.g., restricted stock and restricted stock unit awards and performance share a</w:t>
      </w:r>
      <w:r>
        <w:rPr>
          <w:rFonts w:ascii="inherit" w:eastAsia="Times New Roman" w:hAnsi="inherit"/>
          <w:sz w:val="20"/>
          <w:szCs w:val="20"/>
        </w:rPr>
        <w:t>nd performances share unit awards) counting as</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shares against the total remaining for future issuance). In fiscal</w:t>
      </w:r>
      <w:r>
        <w:rPr>
          <w:rFonts w:ascii="inherit" w:eastAsia="Times New Roman" w:hAnsi="inherit"/>
          <w:sz w:val="20"/>
          <w:szCs w:val="20"/>
        </w:rPr>
        <w:t xml:space="preserve"> </w:t>
      </w:r>
      <w:r>
        <w:rPr>
          <w:rFonts w:ascii="inherit" w:eastAsia="Times New Roman" w:hAnsi="inherit"/>
          <w:sz w:val="20"/>
          <w:szCs w:val="20"/>
        </w:rPr>
        <w:t>2019, we issued an aggregate of</w:t>
      </w:r>
      <w:r>
        <w:rPr>
          <w:rFonts w:ascii="inherit" w:eastAsia="Times New Roman" w:hAnsi="inherit"/>
          <w:sz w:val="20"/>
          <w:szCs w:val="20"/>
        </w:rPr>
        <w:t xml:space="preserve"> </w:t>
      </w:r>
      <w:r>
        <w:rPr>
          <w:rFonts w:ascii="inherit" w:eastAsia="Times New Roman" w:hAnsi="inherit"/>
          <w:sz w:val="20"/>
          <w:szCs w:val="20"/>
        </w:rPr>
        <w:t>969,063</w:t>
      </w:r>
      <w:r>
        <w:rPr>
          <w:rFonts w:ascii="inherit" w:eastAsia="Times New Roman" w:hAnsi="inherit"/>
          <w:sz w:val="20"/>
          <w:szCs w:val="20"/>
        </w:rPr>
        <w:t xml:space="preserve"> </w:t>
      </w:r>
      <w:r>
        <w:rPr>
          <w:rFonts w:ascii="inherit" w:eastAsia="Times New Roman" w:hAnsi="inherit"/>
          <w:sz w:val="20"/>
          <w:szCs w:val="20"/>
        </w:rPr>
        <w:t>shares of common stock under the terms of our SIPs, which is net of shares withheld for tax purpos</w:t>
      </w:r>
      <w:r>
        <w:rPr>
          <w:rFonts w:ascii="inherit" w:eastAsia="Times New Roman" w:hAnsi="inherit"/>
          <w:sz w:val="20"/>
          <w:szCs w:val="20"/>
        </w:rPr>
        <w:t>es.</w:t>
      </w:r>
    </w:p>
    <w:p w14:paraId="7C758E69" w14:textId="77777777" w:rsidR="00000000" w:rsidRDefault="00D02D61">
      <w:pPr>
        <w:spacing w:line="288" w:lineRule="auto"/>
        <w:divId w:val="331491530"/>
        <w:rPr>
          <w:rFonts w:eastAsia="Times New Roman"/>
          <w:sz w:val="20"/>
          <w:szCs w:val="20"/>
        </w:rPr>
      </w:pPr>
      <w:r>
        <w:rPr>
          <w:rFonts w:ascii="inherit" w:eastAsia="Times New Roman" w:hAnsi="inherit"/>
          <w:b/>
          <w:bCs/>
          <w:sz w:val="20"/>
          <w:szCs w:val="20"/>
        </w:rPr>
        <w:t>Stock Options</w:t>
      </w:r>
    </w:p>
    <w:p w14:paraId="44E54E3A" w14:textId="77777777" w:rsidR="00000000" w:rsidRDefault="00D02D61">
      <w:pPr>
        <w:spacing w:line="288" w:lineRule="auto"/>
        <w:ind w:firstLine="480"/>
        <w:divId w:val="1804537284"/>
        <w:rPr>
          <w:rFonts w:eastAsia="Times New Roman"/>
          <w:sz w:val="20"/>
          <w:szCs w:val="20"/>
        </w:rPr>
      </w:pPr>
      <w:r>
        <w:rPr>
          <w:rFonts w:ascii="inherit" w:eastAsia="Times New Roman" w:hAnsi="inherit"/>
          <w:sz w:val="20"/>
          <w:szCs w:val="20"/>
        </w:rPr>
        <w:t>The following information relates to stock options, including performance stock options, that have been granted under shareholder-approved SIPs. Option exercise prices are equal to or greater than the fair market value of our common stock</w:t>
      </w:r>
      <w:r>
        <w:rPr>
          <w:rFonts w:ascii="inherit" w:eastAsia="Times New Roman" w:hAnsi="inherit"/>
          <w:sz w:val="20"/>
          <w:szCs w:val="20"/>
        </w:rPr>
        <w:t xml:space="preserve"> on the date the options are granted, using the closing stock price of our common stock. Options may be exercised for a period of</w:t>
      </w:r>
      <w:r>
        <w:rPr>
          <w:rFonts w:ascii="inherit" w:eastAsia="Times New Roman" w:hAnsi="inherit"/>
          <w:sz w:val="20"/>
          <w:szCs w:val="20"/>
        </w:rPr>
        <w:t xml:space="preserve"> </w:t>
      </w:r>
      <w:r>
        <w:rPr>
          <w:rFonts w:ascii="inherit" w:eastAsia="Times New Roman" w:hAnsi="inherit"/>
          <w:sz w:val="20"/>
          <w:szCs w:val="20"/>
        </w:rPr>
        <w:t>ten years</w:t>
      </w:r>
      <w:r>
        <w:rPr>
          <w:rFonts w:ascii="inherit" w:eastAsia="Times New Roman" w:hAnsi="inherit"/>
          <w:sz w:val="20"/>
          <w:szCs w:val="20"/>
        </w:rPr>
        <w:t xml:space="preserve"> </w:t>
      </w:r>
      <w:r>
        <w:rPr>
          <w:rFonts w:ascii="inherit" w:eastAsia="Times New Roman" w:hAnsi="inherit"/>
          <w:sz w:val="20"/>
          <w:szCs w:val="20"/>
        </w:rPr>
        <w:t>after the date of grant, and options, other than performance stock options, generally become exercisable in installm</w:t>
      </w:r>
      <w:r>
        <w:rPr>
          <w:rFonts w:ascii="inherit" w:eastAsia="Times New Roman" w:hAnsi="inherit"/>
          <w:sz w:val="20"/>
          <w:szCs w:val="20"/>
        </w:rPr>
        <w:t>ents, which are typically</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one year from the grant date,</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two years from the grant date and</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three years from the grant date. In certain instances, vesting and exercisability are also subject to performance criteria.</w:t>
      </w:r>
    </w:p>
    <w:p w14:paraId="2BF6D91E" w14:textId="77777777" w:rsidR="00000000" w:rsidRDefault="00D02D61">
      <w:pPr>
        <w:spacing w:line="288" w:lineRule="auto"/>
        <w:ind w:firstLine="480"/>
        <w:divId w:val="855073731"/>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fair value as of the grant date of each option award was determined using the Black-Scholes-Merton option-pricing model which uses assumptions noted in the following table. Expected volatility over the expected term of the options is based on implied vola</w:t>
      </w:r>
      <w:r>
        <w:rPr>
          <w:rFonts w:ascii="inherit" w:eastAsia="Times New Roman" w:hAnsi="inherit"/>
          <w:sz w:val="20"/>
          <w:szCs w:val="20"/>
        </w:rPr>
        <w:t>tility from traded options on our common stock and the historical volatility of our stock price. The expected term of the options is based on historical observations of our common stock, considering average years to exercise for all options exercised and a</w:t>
      </w:r>
      <w:r>
        <w:rPr>
          <w:rFonts w:ascii="inherit" w:eastAsia="Times New Roman" w:hAnsi="inherit"/>
          <w:sz w:val="20"/>
          <w:szCs w:val="20"/>
        </w:rPr>
        <w:t>verage years to cancellation for all options canceled, as well as average years remaining for vested outstanding options, which is calculated based on the weighted-average of these three inputs. The risk-free interest rate for periods within the contractua</w:t>
      </w:r>
      <w:r>
        <w:rPr>
          <w:rFonts w:ascii="inherit" w:eastAsia="Times New Roman" w:hAnsi="inherit"/>
          <w:sz w:val="20"/>
          <w:szCs w:val="20"/>
        </w:rPr>
        <w:t>l life of the option is based on the U.S. Treasury yield curve in effect at the time of grant.</w:t>
      </w:r>
    </w:p>
    <w:p w14:paraId="37F429C4" w14:textId="77777777" w:rsidR="00000000" w:rsidRDefault="00D02D61">
      <w:pPr>
        <w:spacing w:line="288" w:lineRule="auto"/>
        <w:ind w:firstLine="480"/>
        <w:divId w:val="1657104685"/>
        <w:rPr>
          <w:rFonts w:eastAsia="Times New Roman"/>
          <w:sz w:val="20"/>
          <w:szCs w:val="20"/>
        </w:rPr>
      </w:pPr>
      <w:r>
        <w:rPr>
          <w:rFonts w:ascii="inherit" w:eastAsia="Times New Roman" w:hAnsi="inherit"/>
          <w:sz w:val="20"/>
          <w:szCs w:val="20"/>
        </w:rPr>
        <w:t>A summary of the significant assumptions used in determining the fair value of stock option grants under our SIPs is as follows:</w:t>
      </w:r>
    </w:p>
    <w:tbl>
      <w:tblPr>
        <w:tblW w:w="5000" w:type="pct"/>
        <w:tblCellMar>
          <w:left w:w="0" w:type="dxa"/>
          <w:right w:w="0" w:type="dxa"/>
        </w:tblCellMar>
        <w:tblLook w:val="04A0" w:firstRow="1" w:lastRow="0" w:firstColumn="1" w:lastColumn="0" w:noHBand="0" w:noVBand="1"/>
      </w:tblPr>
      <w:tblGrid>
        <w:gridCol w:w="4712"/>
        <w:gridCol w:w="892"/>
        <w:gridCol w:w="208"/>
        <w:gridCol w:w="105"/>
        <w:gridCol w:w="892"/>
        <w:gridCol w:w="208"/>
        <w:gridCol w:w="105"/>
        <w:gridCol w:w="976"/>
        <w:gridCol w:w="208"/>
      </w:tblGrid>
      <w:tr w:rsidR="00000000" w14:paraId="06C01311" w14:textId="77777777">
        <w:trPr>
          <w:divId w:val="2144151038"/>
        </w:trPr>
        <w:tc>
          <w:tcPr>
            <w:tcW w:w="0" w:type="auto"/>
            <w:gridSpan w:val="9"/>
            <w:vAlign w:val="center"/>
            <w:hideMark/>
          </w:tcPr>
          <w:p w14:paraId="2CF32430" w14:textId="77777777" w:rsidR="00000000" w:rsidRDefault="00D02D61">
            <w:pPr>
              <w:spacing w:line="288" w:lineRule="auto"/>
              <w:ind w:firstLine="480"/>
              <w:rPr>
                <w:rFonts w:eastAsia="Times New Roman"/>
                <w:sz w:val="20"/>
                <w:szCs w:val="20"/>
              </w:rPr>
            </w:pPr>
          </w:p>
        </w:tc>
      </w:tr>
      <w:tr w:rsidR="00000000" w14:paraId="57AE77FB" w14:textId="77777777">
        <w:trPr>
          <w:divId w:val="2144151038"/>
        </w:trPr>
        <w:tc>
          <w:tcPr>
            <w:tcW w:w="2900" w:type="pct"/>
            <w:vAlign w:val="center"/>
            <w:hideMark/>
          </w:tcPr>
          <w:p w14:paraId="11A82D8C" w14:textId="77777777" w:rsidR="00000000" w:rsidRDefault="00D02D61">
            <w:pPr>
              <w:rPr>
                <w:rFonts w:eastAsia="Times New Roman"/>
                <w:sz w:val="20"/>
                <w:szCs w:val="20"/>
              </w:rPr>
            </w:pPr>
          </w:p>
        </w:tc>
        <w:tc>
          <w:tcPr>
            <w:tcW w:w="600" w:type="pct"/>
            <w:vAlign w:val="center"/>
            <w:hideMark/>
          </w:tcPr>
          <w:p w14:paraId="7BE81A70" w14:textId="77777777" w:rsidR="00000000" w:rsidRDefault="00D02D61">
            <w:pPr>
              <w:rPr>
                <w:rFonts w:eastAsia="Times New Roman"/>
                <w:sz w:val="20"/>
                <w:szCs w:val="20"/>
              </w:rPr>
            </w:pPr>
          </w:p>
        </w:tc>
        <w:tc>
          <w:tcPr>
            <w:tcW w:w="50" w:type="pct"/>
            <w:vAlign w:val="center"/>
            <w:hideMark/>
          </w:tcPr>
          <w:p w14:paraId="124B3EF0" w14:textId="77777777" w:rsidR="00000000" w:rsidRDefault="00D02D61">
            <w:pPr>
              <w:rPr>
                <w:rFonts w:eastAsia="Times New Roman"/>
                <w:sz w:val="20"/>
                <w:szCs w:val="20"/>
              </w:rPr>
            </w:pPr>
          </w:p>
        </w:tc>
        <w:tc>
          <w:tcPr>
            <w:tcW w:w="50" w:type="pct"/>
            <w:vAlign w:val="center"/>
            <w:hideMark/>
          </w:tcPr>
          <w:p w14:paraId="6BBA4797" w14:textId="77777777" w:rsidR="00000000" w:rsidRDefault="00D02D61">
            <w:pPr>
              <w:rPr>
                <w:rFonts w:eastAsia="Times New Roman"/>
                <w:sz w:val="20"/>
                <w:szCs w:val="20"/>
              </w:rPr>
            </w:pPr>
          </w:p>
        </w:tc>
        <w:tc>
          <w:tcPr>
            <w:tcW w:w="600" w:type="pct"/>
            <w:vAlign w:val="center"/>
            <w:hideMark/>
          </w:tcPr>
          <w:p w14:paraId="645953DB" w14:textId="77777777" w:rsidR="00000000" w:rsidRDefault="00D02D61">
            <w:pPr>
              <w:rPr>
                <w:rFonts w:eastAsia="Times New Roman"/>
                <w:sz w:val="20"/>
                <w:szCs w:val="20"/>
              </w:rPr>
            </w:pPr>
          </w:p>
        </w:tc>
        <w:tc>
          <w:tcPr>
            <w:tcW w:w="50" w:type="pct"/>
            <w:vAlign w:val="center"/>
            <w:hideMark/>
          </w:tcPr>
          <w:p w14:paraId="51F2D6E4" w14:textId="77777777" w:rsidR="00000000" w:rsidRDefault="00D02D61">
            <w:pPr>
              <w:rPr>
                <w:rFonts w:eastAsia="Times New Roman"/>
                <w:sz w:val="20"/>
                <w:szCs w:val="20"/>
              </w:rPr>
            </w:pPr>
          </w:p>
        </w:tc>
        <w:tc>
          <w:tcPr>
            <w:tcW w:w="50" w:type="pct"/>
            <w:vAlign w:val="center"/>
            <w:hideMark/>
          </w:tcPr>
          <w:p w14:paraId="6C2ADCF7" w14:textId="77777777" w:rsidR="00000000" w:rsidRDefault="00D02D61">
            <w:pPr>
              <w:rPr>
                <w:rFonts w:eastAsia="Times New Roman"/>
                <w:sz w:val="20"/>
                <w:szCs w:val="20"/>
              </w:rPr>
            </w:pPr>
          </w:p>
        </w:tc>
        <w:tc>
          <w:tcPr>
            <w:tcW w:w="650" w:type="pct"/>
            <w:vAlign w:val="center"/>
            <w:hideMark/>
          </w:tcPr>
          <w:p w14:paraId="436BDE66" w14:textId="77777777" w:rsidR="00000000" w:rsidRDefault="00D02D61">
            <w:pPr>
              <w:rPr>
                <w:rFonts w:eastAsia="Times New Roman"/>
                <w:sz w:val="20"/>
                <w:szCs w:val="20"/>
              </w:rPr>
            </w:pPr>
          </w:p>
        </w:tc>
        <w:tc>
          <w:tcPr>
            <w:tcW w:w="50" w:type="pct"/>
            <w:vAlign w:val="center"/>
            <w:hideMark/>
          </w:tcPr>
          <w:p w14:paraId="1C3FD3D6" w14:textId="77777777" w:rsidR="00000000" w:rsidRDefault="00D02D61">
            <w:pPr>
              <w:rPr>
                <w:rFonts w:eastAsia="Times New Roman"/>
                <w:sz w:val="20"/>
                <w:szCs w:val="20"/>
              </w:rPr>
            </w:pPr>
          </w:p>
        </w:tc>
      </w:tr>
      <w:tr w:rsidR="00000000" w14:paraId="7B4162EC" w14:textId="77777777">
        <w:trPr>
          <w:divId w:val="2144151038"/>
        </w:trPr>
        <w:tc>
          <w:tcPr>
            <w:tcW w:w="0" w:type="auto"/>
            <w:tcMar>
              <w:top w:w="30" w:type="dxa"/>
              <w:left w:w="30" w:type="dxa"/>
              <w:bottom w:w="30" w:type="dxa"/>
              <w:right w:w="30" w:type="dxa"/>
            </w:tcMar>
            <w:vAlign w:val="bottom"/>
            <w:hideMark/>
          </w:tcPr>
          <w:p w14:paraId="5B3DBDB6" w14:textId="77777777" w:rsidR="00000000" w:rsidRDefault="00D02D61">
            <w:pPr>
              <w:divId w:val="461389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A3CDAD"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9164888" w14:textId="77777777" w:rsidR="00000000" w:rsidRDefault="00D02D61">
            <w:pPr>
              <w:divId w:val="1768231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E94559"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E164D29" w14:textId="77777777" w:rsidR="00000000" w:rsidRDefault="00D02D61">
            <w:pPr>
              <w:divId w:val="1149202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89AF1F7"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68F21339" w14:textId="77777777">
        <w:trPr>
          <w:divId w:val="2144151038"/>
        </w:trPr>
        <w:tc>
          <w:tcPr>
            <w:tcW w:w="0" w:type="auto"/>
            <w:tcMar>
              <w:top w:w="30" w:type="dxa"/>
              <w:left w:w="30" w:type="dxa"/>
              <w:bottom w:w="30" w:type="dxa"/>
              <w:right w:w="30" w:type="dxa"/>
            </w:tcMar>
            <w:vAlign w:val="bottom"/>
            <w:hideMark/>
          </w:tcPr>
          <w:p w14:paraId="167D01E8" w14:textId="77777777" w:rsidR="00000000" w:rsidRDefault="00D02D61">
            <w:pPr>
              <w:divId w:val="105663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4BED2A8" w14:textId="77777777" w:rsidR="00000000" w:rsidRDefault="00D02D61">
            <w:pPr>
              <w:divId w:val="1551302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46BC5" w14:textId="77777777" w:rsidR="00000000" w:rsidRDefault="00D02D61">
            <w:pPr>
              <w:divId w:val="525099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39C73E42" w14:textId="77777777" w:rsidR="00000000" w:rsidRDefault="00D02D61">
            <w:pPr>
              <w:divId w:val="367416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AC2DB7" w14:textId="77777777" w:rsidR="00000000" w:rsidRDefault="00D02D61">
            <w:pPr>
              <w:divId w:val="1052073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076280C1" w14:textId="77777777" w:rsidR="00000000" w:rsidRDefault="00D02D61">
            <w:pPr>
              <w:divId w:val="1175801026"/>
              <w:rPr>
                <w:rFonts w:eastAsia="Times New Roman"/>
                <w:sz w:val="20"/>
                <w:szCs w:val="20"/>
              </w:rPr>
            </w:pPr>
            <w:r>
              <w:rPr>
                <w:rFonts w:ascii="inherit" w:eastAsia="Times New Roman" w:hAnsi="inherit"/>
                <w:sz w:val="20"/>
                <w:szCs w:val="20"/>
              </w:rPr>
              <w:t> </w:t>
            </w:r>
          </w:p>
        </w:tc>
      </w:tr>
      <w:tr w:rsidR="00000000" w14:paraId="1725B102" w14:textId="77777777">
        <w:trPr>
          <w:divId w:val="2144151038"/>
        </w:trPr>
        <w:tc>
          <w:tcPr>
            <w:tcW w:w="0" w:type="auto"/>
            <w:shd w:val="clear" w:color="auto" w:fill="CCEEFF"/>
            <w:tcMar>
              <w:top w:w="30" w:type="dxa"/>
              <w:left w:w="30" w:type="dxa"/>
              <w:bottom w:w="30" w:type="dxa"/>
              <w:right w:w="30" w:type="dxa"/>
            </w:tcMar>
            <w:hideMark/>
          </w:tcPr>
          <w:p w14:paraId="29D86ADE" w14:textId="77777777" w:rsidR="00000000" w:rsidRDefault="00D02D61">
            <w:pPr>
              <w:rPr>
                <w:rFonts w:eastAsia="Times New Roman"/>
                <w:sz w:val="20"/>
                <w:szCs w:val="20"/>
              </w:rPr>
            </w:pPr>
            <w:r>
              <w:rPr>
                <w:rFonts w:ascii="inherit" w:eastAsia="Times New Roman" w:hAnsi="inherit"/>
                <w:sz w:val="20"/>
                <w:szCs w:val="20"/>
              </w:rPr>
              <w:t>Expected dividends</w:t>
            </w:r>
          </w:p>
        </w:tc>
        <w:tc>
          <w:tcPr>
            <w:tcW w:w="0" w:type="auto"/>
            <w:shd w:val="clear" w:color="auto" w:fill="CCEEFF"/>
            <w:tcMar>
              <w:top w:w="30" w:type="dxa"/>
              <w:left w:w="30" w:type="dxa"/>
              <w:bottom w:w="30" w:type="dxa"/>
              <w:right w:w="0" w:type="dxa"/>
            </w:tcMar>
            <w:vAlign w:val="bottom"/>
            <w:hideMark/>
          </w:tcPr>
          <w:p w14:paraId="6E889578"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08DB201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96B0A2A" w14:textId="77777777" w:rsidR="00000000" w:rsidRDefault="00D02D61">
            <w:pPr>
              <w:divId w:val="1365209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71D81A"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7C7C5E6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3E39C2" w14:textId="77777777" w:rsidR="00000000" w:rsidRDefault="00D02D61">
            <w:pPr>
              <w:divId w:val="695544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3AA510"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74DB2BA1" w14:textId="77777777" w:rsidR="00000000" w:rsidRDefault="00D02D61">
            <w:pPr>
              <w:rPr>
                <w:rFonts w:eastAsia="Times New Roman"/>
                <w:sz w:val="20"/>
                <w:szCs w:val="20"/>
              </w:rPr>
            </w:pPr>
            <w:r>
              <w:rPr>
                <w:rFonts w:ascii="inherit" w:eastAsia="Times New Roman" w:hAnsi="inherit"/>
                <w:sz w:val="20"/>
                <w:szCs w:val="20"/>
              </w:rPr>
              <w:t>%</w:t>
            </w:r>
          </w:p>
        </w:tc>
      </w:tr>
      <w:tr w:rsidR="00000000" w14:paraId="6C3297C4" w14:textId="77777777">
        <w:trPr>
          <w:divId w:val="2144151038"/>
        </w:trPr>
        <w:tc>
          <w:tcPr>
            <w:tcW w:w="0" w:type="auto"/>
            <w:tcMar>
              <w:top w:w="30" w:type="dxa"/>
              <w:left w:w="30" w:type="dxa"/>
              <w:bottom w:w="30" w:type="dxa"/>
              <w:right w:w="30" w:type="dxa"/>
            </w:tcMar>
            <w:hideMark/>
          </w:tcPr>
          <w:p w14:paraId="1C045466" w14:textId="77777777" w:rsidR="00000000" w:rsidRDefault="00D02D61">
            <w:pPr>
              <w:rPr>
                <w:rFonts w:eastAsia="Times New Roman"/>
                <w:sz w:val="20"/>
                <w:szCs w:val="20"/>
              </w:rPr>
            </w:pPr>
            <w:r>
              <w:rPr>
                <w:rFonts w:ascii="inherit" w:eastAsia="Times New Roman" w:hAnsi="inherit"/>
                <w:sz w:val="20"/>
                <w:szCs w:val="20"/>
              </w:rPr>
              <w:t>Expected volatility</w:t>
            </w:r>
          </w:p>
        </w:tc>
        <w:tc>
          <w:tcPr>
            <w:tcW w:w="0" w:type="auto"/>
            <w:tcMar>
              <w:top w:w="30" w:type="dxa"/>
              <w:left w:w="30" w:type="dxa"/>
              <w:bottom w:w="30" w:type="dxa"/>
              <w:right w:w="0" w:type="dxa"/>
            </w:tcMar>
            <w:vAlign w:val="bottom"/>
            <w:hideMark/>
          </w:tcPr>
          <w:p w14:paraId="6D268925" w14:textId="77777777" w:rsidR="00000000" w:rsidRDefault="00D02D61">
            <w:pPr>
              <w:jc w:val="right"/>
              <w:rPr>
                <w:rFonts w:eastAsia="Times New Roman"/>
                <w:sz w:val="20"/>
                <w:szCs w:val="20"/>
              </w:rPr>
            </w:pPr>
            <w:r>
              <w:rPr>
                <w:rFonts w:ascii="inherit" w:eastAsia="Times New Roman" w:hAnsi="inherit"/>
                <w:sz w:val="20"/>
                <w:szCs w:val="20"/>
              </w:rPr>
              <w:t>19.9</w:t>
            </w:r>
          </w:p>
        </w:tc>
        <w:tc>
          <w:tcPr>
            <w:tcW w:w="0" w:type="auto"/>
            <w:tcMar>
              <w:top w:w="30" w:type="dxa"/>
              <w:left w:w="0" w:type="dxa"/>
              <w:bottom w:w="30" w:type="dxa"/>
              <w:right w:w="30" w:type="dxa"/>
            </w:tcMar>
            <w:vAlign w:val="bottom"/>
            <w:hideMark/>
          </w:tcPr>
          <w:p w14:paraId="7A68443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0D7129" w14:textId="77777777" w:rsidR="00000000" w:rsidRDefault="00D02D61">
            <w:pPr>
              <w:divId w:val="321281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BAE585" w14:textId="77777777" w:rsidR="00000000" w:rsidRDefault="00D02D61">
            <w:pPr>
              <w:jc w:val="right"/>
              <w:rPr>
                <w:rFonts w:eastAsia="Times New Roman"/>
                <w:sz w:val="20"/>
                <w:szCs w:val="20"/>
              </w:rPr>
            </w:pPr>
            <w:r>
              <w:rPr>
                <w:rFonts w:ascii="inherit" w:eastAsia="Times New Roman" w:hAnsi="inherit"/>
                <w:sz w:val="20"/>
                <w:szCs w:val="20"/>
              </w:rPr>
              <w:t>19.3</w:t>
            </w:r>
          </w:p>
        </w:tc>
        <w:tc>
          <w:tcPr>
            <w:tcW w:w="0" w:type="auto"/>
            <w:tcMar>
              <w:top w:w="30" w:type="dxa"/>
              <w:left w:w="0" w:type="dxa"/>
              <w:bottom w:w="30" w:type="dxa"/>
              <w:right w:w="30" w:type="dxa"/>
            </w:tcMar>
            <w:vAlign w:val="bottom"/>
            <w:hideMark/>
          </w:tcPr>
          <w:p w14:paraId="3803FEE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579B40" w14:textId="77777777" w:rsidR="00000000" w:rsidRDefault="00D02D61">
            <w:pPr>
              <w:divId w:val="1928339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EB8EDD" w14:textId="77777777" w:rsidR="00000000" w:rsidRDefault="00D02D61">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14:paraId="42D478FF" w14:textId="77777777" w:rsidR="00000000" w:rsidRDefault="00D02D61">
            <w:pPr>
              <w:rPr>
                <w:rFonts w:eastAsia="Times New Roman"/>
                <w:sz w:val="20"/>
                <w:szCs w:val="20"/>
              </w:rPr>
            </w:pPr>
            <w:r>
              <w:rPr>
                <w:rFonts w:ascii="inherit" w:eastAsia="Times New Roman" w:hAnsi="inherit"/>
                <w:sz w:val="20"/>
                <w:szCs w:val="20"/>
              </w:rPr>
              <w:t>%</w:t>
            </w:r>
          </w:p>
        </w:tc>
      </w:tr>
      <w:tr w:rsidR="00000000" w14:paraId="3DBEA71E" w14:textId="77777777">
        <w:trPr>
          <w:divId w:val="2144151038"/>
        </w:trPr>
        <w:tc>
          <w:tcPr>
            <w:tcW w:w="0" w:type="auto"/>
            <w:shd w:val="clear" w:color="auto" w:fill="CCEEFF"/>
            <w:tcMar>
              <w:top w:w="30" w:type="dxa"/>
              <w:left w:w="30" w:type="dxa"/>
              <w:bottom w:w="30" w:type="dxa"/>
              <w:right w:w="30" w:type="dxa"/>
            </w:tcMar>
            <w:hideMark/>
          </w:tcPr>
          <w:p w14:paraId="6BF51ED4" w14:textId="77777777" w:rsidR="00000000" w:rsidRDefault="00D02D61">
            <w:pPr>
              <w:rPr>
                <w:rFonts w:eastAsia="Times New Roman"/>
                <w:sz w:val="20"/>
                <w:szCs w:val="20"/>
              </w:rPr>
            </w:pPr>
            <w:r>
              <w:rPr>
                <w:rFonts w:ascii="inherit" w:eastAsia="Times New Roman" w:hAnsi="inherit"/>
                <w:sz w:val="20"/>
                <w:szCs w:val="20"/>
              </w:rPr>
              <w:t>Risk-free interest rates</w:t>
            </w:r>
          </w:p>
        </w:tc>
        <w:tc>
          <w:tcPr>
            <w:tcW w:w="0" w:type="auto"/>
            <w:shd w:val="clear" w:color="auto" w:fill="CCEEFF"/>
            <w:tcMar>
              <w:top w:w="30" w:type="dxa"/>
              <w:left w:w="30" w:type="dxa"/>
              <w:bottom w:w="30" w:type="dxa"/>
              <w:right w:w="0" w:type="dxa"/>
            </w:tcMar>
            <w:vAlign w:val="bottom"/>
            <w:hideMark/>
          </w:tcPr>
          <w:p w14:paraId="35ACA91F" w14:textId="77777777" w:rsidR="00000000" w:rsidRDefault="00D02D61">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3BE0D8B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E69EC6" w14:textId="77777777" w:rsidR="00000000" w:rsidRDefault="00D02D61">
            <w:pPr>
              <w:divId w:val="1266889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65F7E9"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77E4614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751DD7" w14:textId="77777777" w:rsidR="00000000" w:rsidRDefault="00D02D61">
            <w:pPr>
              <w:divId w:val="618922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067F60"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6351372D" w14:textId="77777777" w:rsidR="00000000" w:rsidRDefault="00D02D61">
            <w:pPr>
              <w:rPr>
                <w:rFonts w:eastAsia="Times New Roman"/>
                <w:sz w:val="20"/>
                <w:szCs w:val="20"/>
              </w:rPr>
            </w:pPr>
            <w:r>
              <w:rPr>
                <w:rFonts w:ascii="inherit" w:eastAsia="Times New Roman" w:hAnsi="inherit"/>
                <w:sz w:val="20"/>
                <w:szCs w:val="20"/>
              </w:rPr>
              <w:t>%</w:t>
            </w:r>
          </w:p>
        </w:tc>
      </w:tr>
      <w:tr w:rsidR="00000000" w14:paraId="4DCAB7CE" w14:textId="77777777">
        <w:trPr>
          <w:divId w:val="2144151038"/>
        </w:trPr>
        <w:tc>
          <w:tcPr>
            <w:tcW w:w="0" w:type="auto"/>
            <w:tcMar>
              <w:top w:w="30" w:type="dxa"/>
              <w:left w:w="30" w:type="dxa"/>
              <w:bottom w:w="30" w:type="dxa"/>
              <w:right w:w="30" w:type="dxa"/>
            </w:tcMar>
            <w:hideMark/>
          </w:tcPr>
          <w:p w14:paraId="561E07B5" w14:textId="77777777" w:rsidR="00000000" w:rsidRDefault="00D02D61">
            <w:pPr>
              <w:rPr>
                <w:rFonts w:eastAsia="Times New Roman"/>
                <w:sz w:val="20"/>
                <w:szCs w:val="20"/>
              </w:rPr>
            </w:pPr>
            <w:r>
              <w:rPr>
                <w:rFonts w:ascii="inherit" w:eastAsia="Times New Roman" w:hAnsi="inherit"/>
                <w:sz w:val="20"/>
                <w:szCs w:val="20"/>
              </w:rPr>
              <w:t>Expected term (years)</w:t>
            </w:r>
          </w:p>
        </w:tc>
        <w:tc>
          <w:tcPr>
            <w:tcW w:w="0" w:type="auto"/>
            <w:tcMar>
              <w:top w:w="30" w:type="dxa"/>
              <w:left w:w="30" w:type="dxa"/>
              <w:bottom w:w="30" w:type="dxa"/>
              <w:right w:w="0" w:type="dxa"/>
            </w:tcMar>
            <w:vAlign w:val="bottom"/>
            <w:hideMark/>
          </w:tcPr>
          <w:p w14:paraId="591A947A" w14:textId="77777777" w:rsidR="00000000" w:rsidRDefault="00D02D61">
            <w:pPr>
              <w:jc w:val="right"/>
              <w:rPr>
                <w:rFonts w:eastAsia="Times New Roman"/>
                <w:sz w:val="20"/>
                <w:szCs w:val="20"/>
              </w:rPr>
            </w:pPr>
            <w:r>
              <w:rPr>
                <w:rFonts w:ascii="inherit" w:eastAsia="Times New Roman" w:hAnsi="inherit"/>
                <w:sz w:val="20"/>
                <w:szCs w:val="20"/>
              </w:rPr>
              <w:t>5.03</w:t>
            </w:r>
          </w:p>
        </w:tc>
        <w:tc>
          <w:tcPr>
            <w:tcW w:w="0" w:type="auto"/>
            <w:vAlign w:val="bottom"/>
            <w:hideMark/>
          </w:tcPr>
          <w:p w14:paraId="6BBEF17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742910A" w14:textId="77777777" w:rsidR="00000000" w:rsidRDefault="00D02D61">
            <w:pPr>
              <w:divId w:val="1772507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C2FDA1" w14:textId="77777777" w:rsidR="00000000" w:rsidRDefault="00D02D61">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2688F0E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8E27C7" w14:textId="77777777" w:rsidR="00000000" w:rsidRDefault="00D02D61">
            <w:pPr>
              <w:divId w:val="855967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98EC09" w14:textId="77777777" w:rsidR="00000000" w:rsidRDefault="00D02D61">
            <w:pPr>
              <w:jc w:val="right"/>
              <w:rPr>
                <w:rFonts w:eastAsia="Times New Roman"/>
                <w:sz w:val="20"/>
                <w:szCs w:val="20"/>
              </w:rPr>
            </w:pPr>
            <w:r>
              <w:rPr>
                <w:rFonts w:ascii="inherit" w:eastAsia="Times New Roman" w:hAnsi="inherit"/>
                <w:sz w:val="20"/>
                <w:szCs w:val="20"/>
              </w:rPr>
              <w:t>5.03</w:t>
            </w:r>
          </w:p>
        </w:tc>
        <w:tc>
          <w:tcPr>
            <w:tcW w:w="0" w:type="auto"/>
            <w:vAlign w:val="bottom"/>
            <w:hideMark/>
          </w:tcPr>
          <w:p w14:paraId="2BA40118" w14:textId="77777777" w:rsidR="00000000" w:rsidRDefault="00D02D61">
            <w:pPr>
              <w:rPr>
                <w:rFonts w:eastAsia="Times New Roman"/>
                <w:sz w:val="20"/>
                <w:szCs w:val="20"/>
              </w:rPr>
            </w:pPr>
          </w:p>
        </w:tc>
      </w:tr>
    </w:tbl>
    <w:p w14:paraId="74FA3B9D" w14:textId="77777777" w:rsidR="00000000" w:rsidRDefault="00D02D61">
      <w:pPr>
        <w:spacing w:line="288" w:lineRule="auto"/>
        <w:ind w:firstLine="480"/>
        <w:divId w:val="99642961"/>
        <w:rPr>
          <w:rFonts w:eastAsia="Times New Roman"/>
          <w:sz w:val="20"/>
          <w:szCs w:val="20"/>
        </w:rPr>
      </w:pPr>
    </w:p>
    <w:p w14:paraId="3ECDF7D0" w14:textId="77777777" w:rsidR="00000000" w:rsidRDefault="00D02D61">
      <w:pPr>
        <w:divId w:val="1433821893"/>
        <w:rPr>
          <w:rFonts w:eastAsia="Times New Roman"/>
          <w:sz w:val="20"/>
          <w:szCs w:val="20"/>
        </w:rPr>
      </w:pPr>
    </w:p>
    <w:p w14:paraId="7EA8B11D" w14:textId="77777777" w:rsidR="00000000" w:rsidRDefault="00D02D61">
      <w:pPr>
        <w:spacing w:line="288" w:lineRule="auto"/>
        <w:jc w:val="center"/>
        <w:divId w:val="1414934362"/>
        <w:rPr>
          <w:rFonts w:eastAsia="Times New Roman"/>
          <w:sz w:val="20"/>
          <w:szCs w:val="20"/>
        </w:rPr>
      </w:pPr>
      <w:r>
        <w:rPr>
          <w:rFonts w:ascii="inherit" w:eastAsia="Times New Roman" w:hAnsi="inherit"/>
          <w:sz w:val="20"/>
          <w:szCs w:val="20"/>
        </w:rPr>
        <w:t>99</w:t>
      </w:r>
    </w:p>
    <w:p w14:paraId="289F9B79" w14:textId="77777777" w:rsidR="00000000" w:rsidRDefault="00D02D61">
      <w:pPr>
        <w:rPr>
          <w:rFonts w:eastAsia="Times New Roman"/>
          <w:sz w:val="20"/>
          <w:szCs w:val="20"/>
        </w:rPr>
      </w:pPr>
      <w:r>
        <w:rPr>
          <w:rFonts w:eastAsia="Times New Roman"/>
          <w:sz w:val="20"/>
          <w:szCs w:val="20"/>
        </w:rPr>
        <w:pict w14:anchorId="0AD98056">
          <v:rect id="_x0000_i1127" style="width:0;height:1.5pt" o:hralign="center" o:hrstd="t" o:hr="t" fillcolor="#a0a0a0" stroked="f"/>
        </w:pict>
      </w:r>
    </w:p>
    <w:p w14:paraId="0E1C4734" w14:textId="77777777" w:rsidR="00000000" w:rsidRDefault="00D02D61">
      <w:pPr>
        <w:divId w:val="882862180"/>
        <w:rPr>
          <w:rFonts w:eastAsia="Times New Roman"/>
          <w:sz w:val="20"/>
          <w:szCs w:val="20"/>
        </w:rPr>
      </w:pPr>
    </w:p>
    <w:p w14:paraId="6DE44BFD" w14:textId="77777777" w:rsidR="00000000" w:rsidRDefault="00D02D61">
      <w:pPr>
        <w:spacing w:line="288" w:lineRule="auto"/>
        <w:ind w:firstLine="480"/>
        <w:divId w:val="2051148486"/>
        <w:rPr>
          <w:rFonts w:eastAsia="Times New Roman"/>
          <w:sz w:val="20"/>
          <w:szCs w:val="20"/>
        </w:rPr>
      </w:pPr>
      <w:r>
        <w:rPr>
          <w:rFonts w:ascii="inherit" w:eastAsia="Times New Roman" w:hAnsi="inherit"/>
          <w:sz w:val="20"/>
          <w:szCs w:val="20"/>
        </w:rPr>
        <w:t>A summary of stock option activity under our SIPs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changes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as follows:</w:t>
      </w:r>
    </w:p>
    <w:tbl>
      <w:tblPr>
        <w:tblW w:w="5000" w:type="pct"/>
        <w:tblCellMar>
          <w:left w:w="0" w:type="dxa"/>
          <w:right w:w="0" w:type="dxa"/>
        </w:tblCellMar>
        <w:tblLook w:val="04A0" w:firstRow="1" w:lastRow="0" w:firstColumn="1" w:lastColumn="0" w:noHBand="0" w:noVBand="1"/>
      </w:tblPr>
      <w:tblGrid>
        <w:gridCol w:w="3370"/>
        <w:gridCol w:w="1046"/>
        <w:gridCol w:w="107"/>
        <w:gridCol w:w="105"/>
        <w:gridCol w:w="133"/>
        <w:gridCol w:w="963"/>
        <w:gridCol w:w="55"/>
        <w:gridCol w:w="105"/>
        <w:gridCol w:w="1123"/>
        <w:gridCol w:w="105"/>
        <w:gridCol w:w="133"/>
        <w:gridCol w:w="980"/>
        <w:gridCol w:w="81"/>
      </w:tblGrid>
      <w:tr w:rsidR="00000000" w14:paraId="4EFF07ED" w14:textId="77777777">
        <w:trPr>
          <w:divId w:val="1916667404"/>
        </w:trPr>
        <w:tc>
          <w:tcPr>
            <w:tcW w:w="0" w:type="auto"/>
            <w:gridSpan w:val="13"/>
            <w:vAlign w:val="center"/>
            <w:hideMark/>
          </w:tcPr>
          <w:p w14:paraId="6A44084B" w14:textId="77777777" w:rsidR="00000000" w:rsidRDefault="00D02D61">
            <w:pPr>
              <w:spacing w:line="288" w:lineRule="auto"/>
              <w:ind w:firstLine="480"/>
              <w:rPr>
                <w:rFonts w:eastAsia="Times New Roman"/>
                <w:sz w:val="20"/>
                <w:szCs w:val="20"/>
              </w:rPr>
            </w:pPr>
          </w:p>
        </w:tc>
      </w:tr>
      <w:tr w:rsidR="00000000" w14:paraId="0726DACF" w14:textId="77777777">
        <w:trPr>
          <w:divId w:val="1916667404"/>
        </w:trPr>
        <w:tc>
          <w:tcPr>
            <w:tcW w:w="2050" w:type="pct"/>
            <w:vAlign w:val="center"/>
            <w:hideMark/>
          </w:tcPr>
          <w:p w14:paraId="28DFF168" w14:textId="77777777" w:rsidR="00000000" w:rsidRDefault="00D02D61">
            <w:pPr>
              <w:rPr>
                <w:rFonts w:eastAsia="Times New Roman"/>
                <w:sz w:val="20"/>
                <w:szCs w:val="20"/>
              </w:rPr>
            </w:pPr>
          </w:p>
        </w:tc>
        <w:tc>
          <w:tcPr>
            <w:tcW w:w="650" w:type="pct"/>
            <w:vAlign w:val="center"/>
            <w:hideMark/>
          </w:tcPr>
          <w:p w14:paraId="323CE23F" w14:textId="77777777" w:rsidR="00000000" w:rsidRDefault="00D02D61">
            <w:pPr>
              <w:rPr>
                <w:rFonts w:eastAsia="Times New Roman"/>
                <w:sz w:val="20"/>
                <w:szCs w:val="20"/>
              </w:rPr>
            </w:pPr>
          </w:p>
        </w:tc>
        <w:tc>
          <w:tcPr>
            <w:tcW w:w="50" w:type="pct"/>
            <w:vAlign w:val="center"/>
            <w:hideMark/>
          </w:tcPr>
          <w:p w14:paraId="64C05EF4" w14:textId="77777777" w:rsidR="00000000" w:rsidRDefault="00D02D61">
            <w:pPr>
              <w:rPr>
                <w:rFonts w:eastAsia="Times New Roman"/>
                <w:sz w:val="20"/>
                <w:szCs w:val="20"/>
              </w:rPr>
            </w:pPr>
          </w:p>
        </w:tc>
        <w:tc>
          <w:tcPr>
            <w:tcW w:w="50" w:type="pct"/>
            <w:vAlign w:val="center"/>
            <w:hideMark/>
          </w:tcPr>
          <w:p w14:paraId="4307AF33" w14:textId="77777777" w:rsidR="00000000" w:rsidRDefault="00D02D61">
            <w:pPr>
              <w:rPr>
                <w:rFonts w:eastAsia="Times New Roman"/>
                <w:sz w:val="20"/>
                <w:szCs w:val="20"/>
              </w:rPr>
            </w:pPr>
          </w:p>
        </w:tc>
        <w:tc>
          <w:tcPr>
            <w:tcW w:w="50" w:type="pct"/>
            <w:vAlign w:val="center"/>
            <w:hideMark/>
          </w:tcPr>
          <w:p w14:paraId="18D91B56" w14:textId="77777777" w:rsidR="00000000" w:rsidRDefault="00D02D61">
            <w:pPr>
              <w:rPr>
                <w:rFonts w:eastAsia="Times New Roman"/>
                <w:sz w:val="20"/>
                <w:szCs w:val="20"/>
              </w:rPr>
            </w:pPr>
          </w:p>
        </w:tc>
        <w:tc>
          <w:tcPr>
            <w:tcW w:w="600" w:type="pct"/>
            <w:vAlign w:val="center"/>
            <w:hideMark/>
          </w:tcPr>
          <w:p w14:paraId="5BFA639E" w14:textId="77777777" w:rsidR="00000000" w:rsidRDefault="00D02D61">
            <w:pPr>
              <w:rPr>
                <w:rFonts w:eastAsia="Times New Roman"/>
                <w:sz w:val="20"/>
                <w:szCs w:val="20"/>
              </w:rPr>
            </w:pPr>
          </w:p>
        </w:tc>
        <w:tc>
          <w:tcPr>
            <w:tcW w:w="50" w:type="pct"/>
            <w:vAlign w:val="center"/>
            <w:hideMark/>
          </w:tcPr>
          <w:p w14:paraId="2FCC9923" w14:textId="77777777" w:rsidR="00000000" w:rsidRDefault="00D02D61">
            <w:pPr>
              <w:rPr>
                <w:rFonts w:eastAsia="Times New Roman"/>
                <w:sz w:val="20"/>
                <w:szCs w:val="20"/>
              </w:rPr>
            </w:pPr>
          </w:p>
        </w:tc>
        <w:tc>
          <w:tcPr>
            <w:tcW w:w="50" w:type="pct"/>
            <w:vAlign w:val="center"/>
            <w:hideMark/>
          </w:tcPr>
          <w:p w14:paraId="571BAD67" w14:textId="77777777" w:rsidR="00000000" w:rsidRDefault="00D02D61">
            <w:pPr>
              <w:rPr>
                <w:rFonts w:eastAsia="Times New Roman"/>
                <w:sz w:val="20"/>
                <w:szCs w:val="20"/>
              </w:rPr>
            </w:pPr>
          </w:p>
        </w:tc>
        <w:tc>
          <w:tcPr>
            <w:tcW w:w="700" w:type="pct"/>
            <w:vAlign w:val="center"/>
            <w:hideMark/>
          </w:tcPr>
          <w:p w14:paraId="5BD83284" w14:textId="77777777" w:rsidR="00000000" w:rsidRDefault="00D02D61">
            <w:pPr>
              <w:rPr>
                <w:rFonts w:eastAsia="Times New Roman"/>
                <w:sz w:val="20"/>
                <w:szCs w:val="20"/>
              </w:rPr>
            </w:pPr>
          </w:p>
        </w:tc>
        <w:tc>
          <w:tcPr>
            <w:tcW w:w="50" w:type="pct"/>
            <w:vAlign w:val="center"/>
            <w:hideMark/>
          </w:tcPr>
          <w:p w14:paraId="1016D397" w14:textId="77777777" w:rsidR="00000000" w:rsidRDefault="00D02D61">
            <w:pPr>
              <w:rPr>
                <w:rFonts w:eastAsia="Times New Roman"/>
                <w:sz w:val="20"/>
                <w:szCs w:val="20"/>
              </w:rPr>
            </w:pPr>
          </w:p>
        </w:tc>
        <w:tc>
          <w:tcPr>
            <w:tcW w:w="50" w:type="pct"/>
            <w:vAlign w:val="center"/>
            <w:hideMark/>
          </w:tcPr>
          <w:p w14:paraId="56BFEEF8" w14:textId="77777777" w:rsidR="00000000" w:rsidRDefault="00D02D61">
            <w:pPr>
              <w:rPr>
                <w:rFonts w:eastAsia="Times New Roman"/>
                <w:sz w:val="20"/>
                <w:szCs w:val="20"/>
              </w:rPr>
            </w:pPr>
          </w:p>
        </w:tc>
        <w:tc>
          <w:tcPr>
            <w:tcW w:w="600" w:type="pct"/>
            <w:vAlign w:val="center"/>
            <w:hideMark/>
          </w:tcPr>
          <w:p w14:paraId="1C3F72E4" w14:textId="77777777" w:rsidR="00000000" w:rsidRDefault="00D02D61">
            <w:pPr>
              <w:rPr>
                <w:rFonts w:eastAsia="Times New Roman"/>
                <w:sz w:val="20"/>
                <w:szCs w:val="20"/>
              </w:rPr>
            </w:pPr>
          </w:p>
        </w:tc>
        <w:tc>
          <w:tcPr>
            <w:tcW w:w="50" w:type="pct"/>
            <w:vAlign w:val="center"/>
            <w:hideMark/>
          </w:tcPr>
          <w:p w14:paraId="492763A7" w14:textId="77777777" w:rsidR="00000000" w:rsidRDefault="00D02D61">
            <w:pPr>
              <w:rPr>
                <w:rFonts w:eastAsia="Times New Roman"/>
                <w:sz w:val="20"/>
                <w:szCs w:val="20"/>
              </w:rPr>
            </w:pPr>
          </w:p>
        </w:tc>
      </w:tr>
      <w:tr w:rsidR="00000000" w14:paraId="04566BA5" w14:textId="77777777">
        <w:trPr>
          <w:divId w:val="1916667404"/>
        </w:trPr>
        <w:tc>
          <w:tcPr>
            <w:tcW w:w="0" w:type="auto"/>
            <w:tcMar>
              <w:top w:w="30" w:type="dxa"/>
              <w:left w:w="30" w:type="dxa"/>
              <w:bottom w:w="30" w:type="dxa"/>
              <w:right w:w="30" w:type="dxa"/>
            </w:tcMar>
            <w:vAlign w:val="bottom"/>
            <w:hideMark/>
          </w:tcPr>
          <w:p w14:paraId="78A4E234" w14:textId="77777777" w:rsidR="00000000" w:rsidRDefault="00D02D61">
            <w:pPr>
              <w:divId w:val="1481998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886EF22" w14:textId="77777777" w:rsidR="00000000" w:rsidRDefault="00D02D61">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1B90CA23" w14:textId="77777777" w:rsidR="00000000" w:rsidRDefault="00D02D61">
            <w:pPr>
              <w:divId w:val="1134562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A771F1" w14:textId="77777777" w:rsidR="00000000" w:rsidRDefault="00D02D61">
            <w:pPr>
              <w:jc w:val="center"/>
              <w:rPr>
                <w:rFonts w:eastAsia="Times New Roman"/>
                <w:sz w:val="16"/>
                <w:szCs w:val="16"/>
              </w:rPr>
            </w:pPr>
            <w:r>
              <w:rPr>
                <w:rFonts w:ascii="inherit" w:eastAsia="Times New Roman" w:hAnsi="inherit"/>
                <w:b/>
                <w:bCs/>
                <w:sz w:val="16"/>
                <w:szCs w:val="16"/>
              </w:rPr>
              <w:t>Weighted</w:t>
            </w:r>
          </w:p>
          <w:p w14:paraId="5ECADA21" w14:textId="77777777" w:rsidR="00000000" w:rsidRDefault="00D02D61">
            <w:pPr>
              <w:jc w:val="center"/>
              <w:rPr>
                <w:rFonts w:eastAsia="Times New Roman"/>
                <w:sz w:val="16"/>
                <w:szCs w:val="16"/>
              </w:rPr>
            </w:pPr>
            <w:r>
              <w:rPr>
                <w:rFonts w:ascii="inherit" w:eastAsia="Times New Roman" w:hAnsi="inherit"/>
                <w:b/>
                <w:bCs/>
                <w:sz w:val="16"/>
                <w:szCs w:val="16"/>
              </w:rPr>
              <w:t>Average</w:t>
            </w:r>
          </w:p>
          <w:p w14:paraId="271F0AF1" w14:textId="77777777" w:rsidR="00000000" w:rsidRDefault="00D02D61">
            <w:pPr>
              <w:jc w:val="center"/>
              <w:rPr>
                <w:rFonts w:eastAsia="Times New Roman"/>
                <w:sz w:val="16"/>
                <w:szCs w:val="16"/>
              </w:rPr>
            </w:pPr>
            <w:r>
              <w:rPr>
                <w:rFonts w:ascii="inherit" w:eastAsia="Times New Roman" w:hAnsi="inherit"/>
                <w:b/>
                <w:bCs/>
                <w:sz w:val="16"/>
                <w:szCs w:val="16"/>
              </w:rPr>
              <w:t>Exercise</w:t>
            </w:r>
          </w:p>
          <w:p w14:paraId="6CF3890E" w14:textId="77777777" w:rsidR="00000000" w:rsidRDefault="00D02D61">
            <w:pPr>
              <w:jc w:val="center"/>
              <w:rPr>
                <w:rFonts w:eastAsia="Times New Roman"/>
                <w:sz w:val="16"/>
                <w:szCs w:val="16"/>
              </w:rPr>
            </w:pPr>
            <w:r>
              <w:rPr>
                <w:rFonts w:ascii="inherit" w:eastAsia="Times New Roman" w:hAnsi="inherit"/>
                <w:b/>
                <w:bCs/>
                <w:sz w:val="16"/>
                <w:szCs w:val="16"/>
              </w:rPr>
              <w:t>Price</w:t>
            </w:r>
          </w:p>
          <w:p w14:paraId="55DDBF31" w14:textId="77777777" w:rsidR="00000000" w:rsidRDefault="00D02D61">
            <w:pPr>
              <w:jc w:val="center"/>
              <w:rPr>
                <w:rFonts w:eastAsia="Times New Roman"/>
                <w:sz w:val="16"/>
                <w:szCs w:val="16"/>
              </w:rPr>
            </w:pPr>
            <w:r>
              <w:rPr>
                <w:rFonts w:ascii="inherit" w:eastAsia="Times New Roman" w:hAnsi="inherit"/>
                <w:b/>
                <w:bCs/>
                <w:sz w:val="16"/>
                <w:szCs w:val="16"/>
              </w:rPr>
              <w:t>Per Share</w:t>
            </w:r>
          </w:p>
        </w:tc>
        <w:tc>
          <w:tcPr>
            <w:tcW w:w="0" w:type="auto"/>
            <w:tcMar>
              <w:top w:w="30" w:type="dxa"/>
              <w:left w:w="30" w:type="dxa"/>
              <w:bottom w:w="30" w:type="dxa"/>
              <w:right w:w="30" w:type="dxa"/>
            </w:tcMar>
            <w:vAlign w:val="bottom"/>
            <w:hideMark/>
          </w:tcPr>
          <w:p w14:paraId="36FCA43A" w14:textId="77777777" w:rsidR="00000000" w:rsidRDefault="00D02D61">
            <w:pPr>
              <w:divId w:val="1447111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350E5A" w14:textId="77777777" w:rsidR="00000000" w:rsidRDefault="00D02D61">
            <w:pPr>
              <w:jc w:val="center"/>
              <w:rPr>
                <w:rFonts w:eastAsia="Times New Roman"/>
                <w:sz w:val="16"/>
                <w:szCs w:val="16"/>
              </w:rPr>
            </w:pPr>
            <w:r>
              <w:rPr>
                <w:rFonts w:ascii="inherit" w:eastAsia="Times New Roman" w:hAnsi="inherit"/>
                <w:b/>
                <w:bCs/>
                <w:sz w:val="16"/>
                <w:szCs w:val="16"/>
              </w:rPr>
              <w:t>Weighted</w:t>
            </w:r>
          </w:p>
          <w:p w14:paraId="2F745EE6" w14:textId="77777777" w:rsidR="00000000" w:rsidRDefault="00D02D61">
            <w:pPr>
              <w:jc w:val="center"/>
              <w:rPr>
                <w:rFonts w:eastAsia="Times New Roman"/>
                <w:sz w:val="16"/>
                <w:szCs w:val="16"/>
              </w:rPr>
            </w:pPr>
            <w:r>
              <w:rPr>
                <w:rFonts w:ascii="inherit" w:eastAsia="Times New Roman" w:hAnsi="inherit"/>
                <w:b/>
                <w:bCs/>
                <w:sz w:val="16"/>
                <w:szCs w:val="16"/>
              </w:rPr>
              <w:t>Average</w:t>
            </w:r>
          </w:p>
          <w:p w14:paraId="1E696CFB" w14:textId="77777777" w:rsidR="00000000" w:rsidRDefault="00D02D61">
            <w:pPr>
              <w:jc w:val="center"/>
              <w:rPr>
                <w:rFonts w:eastAsia="Times New Roman"/>
                <w:sz w:val="16"/>
                <w:szCs w:val="16"/>
              </w:rPr>
            </w:pPr>
            <w:r>
              <w:rPr>
                <w:rFonts w:ascii="inherit" w:eastAsia="Times New Roman" w:hAnsi="inherit"/>
                <w:b/>
                <w:bCs/>
                <w:sz w:val="16"/>
                <w:szCs w:val="16"/>
              </w:rPr>
              <w:t>Remaining</w:t>
            </w:r>
          </w:p>
          <w:p w14:paraId="4D86A157" w14:textId="77777777" w:rsidR="00000000" w:rsidRDefault="00D02D61">
            <w:pPr>
              <w:jc w:val="center"/>
              <w:rPr>
                <w:rFonts w:eastAsia="Times New Roman"/>
                <w:sz w:val="16"/>
                <w:szCs w:val="16"/>
              </w:rPr>
            </w:pPr>
            <w:r>
              <w:rPr>
                <w:rFonts w:ascii="inherit" w:eastAsia="Times New Roman" w:hAnsi="inherit"/>
                <w:b/>
                <w:bCs/>
                <w:sz w:val="16"/>
                <w:szCs w:val="16"/>
              </w:rPr>
              <w:t>Contractual</w:t>
            </w:r>
          </w:p>
          <w:p w14:paraId="40E85D5F" w14:textId="77777777" w:rsidR="00000000" w:rsidRDefault="00D02D61">
            <w:pPr>
              <w:jc w:val="center"/>
              <w:rPr>
                <w:rFonts w:eastAsia="Times New Roman"/>
                <w:sz w:val="16"/>
                <w:szCs w:val="16"/>
              </w:rPr>
            </w:pPr>
            <w:r>
              <w:rPr>
                <w:rFonts w:ascii="inherit" w:eastAsia="Times New Roman" w:hAnsi="inherit"/>
                <w:b/>
                <w:bCs/>
                <w:sz w:val="16"/>
                <w:szCs w:val="16"/>
              </w:rPr>
              <w:t>Term</w:t>
            </w:r>
          </w:p>
        </w:tc>
        <w:tc>
          <w:tcPr>
            <w:tcW w:w="0" w:type="auto"/>
            <w:tcMar>
              <w:top w:w="30" w:type="dxa"/>
              <w:left w:w="30" w:type="dxa"/>
              <w:bottom w:w="30" w:type="dxa"/>
              <w:right w:w="30" w:type="dxa"/>
            </w:tcMar>
            <w:vAlign w:val="bottom"/>
            <w:hideMark/>
          </w:tcPr>
          <w:p w14:paraId="2D52EC64" w14:textId="77777777" w:rsidR="00000000" w:rsidRDefault="00D02D61">
            <w:pPr>
              <w:divId w:val="14613381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37ADD" w14:textId="77777777" w:rsidR="00000000" w:rsidRDefault="00D02D61">
            <w:pPr>
              <w:jc w:val="center"/>
              <w:rPr>
                <w:rFonts w:eastAsia="Times New Roman"/>
                <w:sz w:val="16"/>
                <w:szCs w:val="16"/>
              </w:rPr>
            </w:pPr>
            <w:r>
              <w:rPr>
                <w:rFonts w:ascii="inherit" w:eastAsia="Times New Roman" w:hAnsi="inherit"/>
                <w:b/>
                <w:bCs/>
                <w:sz w:val="16"/>
                <w:szCs w:val="16"/>
              </w:rPr>
              <w:t>Aggregate</w:t>
            </w:r>
          </w:p>
          <w:p w14:paraId="74CD5583" w14:textId="77777777" w:rsidR="00000000" w:rsidRDefault="00D02D61">
            <w:pPr>
              <w:jc w:val="center"/>
              <w:rPr>
                <w:rFonts w:eastAsia="Times New Roman"/>
                <w:sz w:val="16"/>
                <w:szCs w:val="16"/>
              </w:rPr>
            </w:pPr>
            <w:r>
              <w:rPr>
                <w:rFonts w:ascii="inherit" w:eastAsia="Times New Roman" w:hAnsi="inherit"/>
                <w:b/>
                <w:bCs/>
                <w:sz w:val="16"/>
                <w:szCs w:val="16"/>
              </w:rPr>
              <w:t>Intrinsic Value</w:t>
            </w:r>
          </w:p>
        </w:tc>
      </w:tr>
      <w:tr w:rsidR="00000000" w14:paraId="4F0BF2C4" w14:textId="77777777">
        <w:trPr>
          <w:divId w:val="1916667404"/>
        </w:trPr>
        <w:tc>
          <w:tcPr>
            <w:tcW w:w="0" w:type="auto"/>
            <w:tcMar>
              <w:top w:w="30" w:type="dxa"/>
              <w:left w:w="30" w:type="dxa"/>
              <w:bottom w:w="30" w:type="dxa"/>
              <w:right w:w="30" w:type="dxa"/>
            </w:tcMar>
            <w:vAlign w:val="bottom"/>
            <w:hideMark/>
          </w:tcPr>
          <w:p w14:paraId="026C3F89"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0DCE0CCA"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4CD66B2" w14:textId="77777777" w:rsidR="00000000" w:rsidRDefault="00D02D61">
            <w:pPr>
              <w:divId w:val="1774209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E985D1"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7BF83E3" w14:textId="77777777" w:rsidR="00000000" w:rsidRDefault="00D02D61">
            <w:pPr>
              <w:divId w:val="270364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335096" w14:textId="77777777" w:rsidR="00000000" w:rsidRDefault="00D02D61">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14:paraId="20A78261" w14:textId="77777777" w:rsidR="00000000" w:rsidRDefault="00D02D61">
            <w:pPr>
              <w:divId w:val="481194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418EB1"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7614428F" w14:textId="77777777">
        <w:trPr>
          <w:divId w:val="1916667404"/>
        </w:trPr>
        <w:tc>
          <w:tcPr>
            <w:tcW w:w="0" w:type="auto"/>
            <w:shd w:val="clear" w:color="auto" w:fill="CCEEFF"/>
            <w:tcMar>
              <w:top w:w="30" w:type="dxa"/>
              <w:left w:w="30" w:type="dxa"/>
              <w:bottom w:w="30" w:type="dxa"/>
              <w:right w:w="30" w:type="dxa"/>
            </w:tcMar>
            <w:hideMark/>
          </w:tcPr>
          <w:p w14:paraId="186D3A93" w14:textId="77777777" w:rsidR="00000000" w:rsidRDefault="00D02D61">
            <w:pPr>
              <w:rPr>
                <w:rFonts w:eastAsia="Times New Roman"/>
                <w:sz w:val="20"/>
                <w:szCs w:val="20"/>
              </w:rPr>
            </w:pPr>
            <w:r>
              <w:rPr>
                <w:rFonts w:ascii="inherit" w:eastAsia="Times New Roman" w:hAnsi="inherit"/>
                <w:sz w:val="20"/>
                <w:szCs w:val="20"/>
              </w:rPr>
              <w:t>Stock options outstanding June 29, 2018</w:t>
            </w:r>
          </w:p>
        </w:tc>
        <w:tc>
          <w:tcPr>
            <w:tcW w:w="0" w:type="auto"/>
            <w:shd w:val="clear" w:color="auto" w:fill="CCEEFF"/>
            <w:tcMar>
              <w:top w:w="30" w:type="dxa"/>
              <w:left w:w="30" w:type="dxa"/>
              <w:bottom w:w="30" w:type="dxa"/>
              <w:right w:w="0" w:type="dxa"/>
            </w:tcMar>
            <w:vAlign w:val="bottom"/>
            <w:hideMark/>
          </w:tcPr>
          <w:p w14:paraId="316CC610" w14:textId="77777777" w:rsidR="00000000" w:rsidRDefault="00D02D61">
            <w:pPr>
              <w:jc w:val="right"/>
              <w:rPr>
                <w:rFonts w:eastAsia="Times New Roman"/>
                <w:sz w:val="20"/>
                <w:szCs w:val="20"/>
              </w:rPr>
            </w:pPr>
            <w:r>
              <w:rPr>
                <w:rFonts w:ascii="inherit" w:eastAsia="Times New Roman" w:hAnsi="inherit"/>
                <w:sz w:val="20"/>
                <w:szCs w:val="20"/>
              </w:rPr>
              <w:t>4,698,370</w:t>
            </w:r>
          </w:p>
        </w:tc>
        <w:tc>
          <w:tcPr>
            <w:tcW w:w="0" w:type="auto"/>
            <w:shd w:val="clear" w:color="auto" w:fill="CCEEFF"/>
            <w:vAlign w:val="bottom"/>
            <w:hideMark/>
          </w:tcPr>
          <w:p w14:paraId="34F711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AE27D" w14:textId="77777777" w:rsidR="00000000" w:rsidRDefault="00D02D61">
            <w:pPr>
              <w:divId w:val="249896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AF818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A098AD0" w14:textId="77777777" w:rsidR="00000000" w:rsidRDefault="00D02D61">
            <w:pPr>
              <w:jc w:val="right"/>
              <w:rPr>
                <w:rFonts w:eastAsia="Times New Roman"/>
                <w:sz w:val="20"/>
                <w:szCs w:val="20"/>
              </w:rPr>
            </w:pPr>
            <w:r>
              <w:rPr>
                <w:rFonts w:ascii="inherit" w:eastAsia="Times New Roman" w:hAnsi="inherit"/>
                <w:sz w:val="20"/>
                <w:szCs w:val="20"/>
              </w:rPr>
              <w:t>74.50</w:t>
            </w:r>
          </w:p>
        </w:tc>
        <w:tc>
          <w:tcPr>
            <w:tcW w:w="0" w:type="auto"/>
            <w:shd w:val="clear" w:color="auto" w:fill="CCEEFF"/>
            <w:vAlign w:val="bottom"/>
            <w:hideMark/>
          </w:tcPr>
          <w:p w14:paraId="2B1F14D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E8C29" w14:textId="77777777" w:rsidR="00000000" w:rsidRDefault="00D02D61">
            <w:pPr>
              <w:divId w:val="1189294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03F2DC" w14:textId="77777777" w:rsidR="00000000" w:rsidRDefault="00D02D61">
            <w:pPr>
              <w:divId w:val="2081901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88C654" w14:textId="77777777" w:rsidR="00000000" w:rsidRDefault="00D02D61">
            <w:pPr>
              <w:divId w:val="1837186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2D4747" w14:textId="77777777" w:rsidR="00000000" w:rsidRDefault="00D02D61">
            <w:pPr>
              <w:divId w:val="317149184"/>
              <w:rPr>
                <w:rFonts w:eastAsia="Times New Roman"/>
                <w:sz w:val="20"/>
                <w:szCs w:val="20"/>
              </w:rPr>
            </w:pPr>
            <w:r>
              <w:rPr>
                <w:rFonts w:ascii="inherit" w:eastAsia="Times New Roman" w:hAnsi="inherit"/>
                <w:sz w:val="20"/>
                <w:szCs w:val="20"/>
              </w:rPr>
              <w:t> </w:t>
            </w:r>
          </w:p>
        </w:tc>
      </w:tr>
      <w:tr w:rsidR="00000000" w14:paraId="44FA8E90" w14:textId="77777777">
        <w:trPr>
          <w:divId w:val="1916667404"/>
        </w:trPr>
        <w:tc>
          <w:tcPr>
            <w:tcW w:w="0" w:type="auto"/>
            <w:tcMar>
              <w:top w:w="30" w:type="dxa"/>
              <w:left w:w="30" w:type="dxa"/>
              <w:bottom w:w="30" w:type="dxa"/>
              <w:right w:w="30" w:type="dxa"/>
            </w:tcMar>
            <w:hideMark/>
          </w:tcPr>
          <w:p w14:paraId="024A6B01" w14:textId="77777777" w:rsidR="00000000" w:rsidRDefault="00D02D61">
            <w:pPr>
              <w:rPr>
                <w:rFonts w:eastAsia="Times New Roman"/>
                <w:sz w:val="20"/>
                <w:szCs w:val="20"/>
              </w:rPr>
            </w:pPr>
            <w:r>
              <w:rPr>
                <w:rFonts w:ascii="inherit" w:eastAsia="Times New Roman" w:hAnsi="inherit"/>
                <w:sz w:val="20"/>
                <w:szCs w:val="20"/>
              </w:rPr>
              <w:t>Stock options forfeited or expired</w:t>
            </w:r>
          </w:p>
        </w:tc>
        <w:tc>
          <w:tcPr>
            <w:tcW w:w="0" w:type="auto"/>
            <w:tcMar>
              <w:top w:w="30" w:type="dxa"/>
              <w:left w:w="30" w:type="dxa"/>
              <w:bottom w:w="30" w:type="dxa"/>
              <w:right w:w="0" w:type="dxa"/>
            </w:tcMar>
            <w:vAlign w:val="bottom"/>
            <w:hideMark/>
          </w:tcPr>
          <w:p w14:paraId="7BF7ACFF" w14:textId="77777777" w:rsidR="00000000" w:rsidRDefault="00D02D61">
            <w:pPr>
              <w:jc w:val="right"/>
              <w:rPr>
                <w:rFonts w:eastAsia="Times New Roman"/>
                <w:sz w:val="20"/>
                <w:szCs w:val="20"/>
              </w:rPr>
            </w:pPr>
            <w:r>
              <w:rPr>
                <w:rFonts w:ascii="inherit" w:eastAsia="Times New Roman" w:hAnsi="inherit"/>
                <w:sz w:val="20"/>
                <w:szCs w:val="20"/>
              </w:rPr>
              <w:t>(37,059</w:t>
            </w:r>
          </w:p>
        </w:tc>
        <w:tc>
          <w:tcPr>
            <w:tcW w:w="0" w:type="auto"/>
            <w:tcMar>
              <w:top w:w="30" w:type="dxa"/>
              <w:left w:w="0" w:type="dxa"/>
              <w:bottom w:w="30" w:type="dxa"/>
              <w:right w:w="30" w:type="dxa"/>
            </w:tcMar>
            <w:vAlign w:val="bottom"/>
            <w:hideMark/>
          </w:tcPr>
          <w:p w14:paraId="67B4B63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BF250A" w14:textId="77777777" w:rsidR="00000000" w:rsidRDefault="00D02D61">
            <w:pPr>
              <w:divId w:val="1000815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FCA7E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C33140" w14:textId="77777777" w:rsidR="00000000" w:rsidRDefault="00D02D61">
            <w:pPr>
              <w:jc w:val="right"/>
              <w:rPr>
                <w:rFonts w:eastAsia="Times New Roman"/>
                <w:sz w:val="20"/>
                <w:szCs w:val="20"/>
              </w:rPr>
            </w:pPr>
            <w:r>
              <w:rPr>
                <w:rFonts w:ascii="inherit" w:eastAsia="Times New Roman" w:hAnsi="inherit"/>
                <w:sz w:val="20"/>
                <w:szCs w:val="20"/>
              </w:rPr>
              <w:t>111.47</w:t>
            </w:r>
          </w:p>
        </w:tc>
        <w:tc>
          <w:tcPr>
            <w:tcW w:w="0" w:type="auto"/>
            <w:vAlign w:val="bottom"/>
            <w:hideMark/>
          </w:tcPr>
          <w:p w14:paraId="0F452B4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9A4A7C" w14:textId="77777777" w:rsidR="00000000" w:rsidRDefault="00D02D61">
            <w:pPr>
              <w:divId w:val="1564289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287561" w14:textId="77777777" w:rsidR="00000000" w:rsidRDefault="00D02D61">
            <w:pPr>
              <w:divId w:val="79520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BC74E" w14:textId="77777777" w:rsidR="00000000" w:rsidRDefault="00D02D61">
            <w:pPr>
              <w:divId w:val="1585140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89D699" w14:textId="77777777" w:rsidR="00000000" w:rsidRDefault="00D02D61">
            <w:pPr>
              <w:divId w:val="1278485346"/>
              <w:rPr>
                <w:rFonts w:eastAsia="Times New Roman"/>
                <w:sz w:val="20"/>
                <w:szCs w:val="20"/>
              </w:rPr>
            </w:pPr>
            <w:r>
              <w:rPr>
                <w:rFonts w:ascii="inherit" w:eastAsia="Times New Roman" w:hAnsi="inherit"/>
                <w:sz w:val="20"/>
                <w:szCs w:val="20"/>
              </w:rPr>
              <w:t> </w:t>
            </w:r>
          </w:p>
        </w:tc>
      </w:tr>
      <w:tr w:rsidR="00000000" w14:paraId="2734613D" w14:textId="77777777">
        <w:trPr>
          <w:divId w:val="1916667404"/>
        </w:trPr>
        <w:tc>
          <w:tcPr>
            <w:tcW w:w="0" w:type="auto"/>
            <w:shd w:val="clear" w:color="auto" w:fill="CCEEFF"/>
            <w:tcMar>
              <w:top w:w="30" w:type="dxa"/>
              <w:left w:w="30" w:type="dxa"/>
              <w:bottom w:w="30" w:type="dxa"/>
              <w:right w:w="30" w:type="dxa"/>
            </w:tcMar>
            <w:hideMark/>
          </w:tcPr>
          <w:p w14:paraId="5B3C0221" w14:textId="77777777" w:rsidR="00000000" w:rsidRDefault="00D02D61">
            <w:pPr>
              <w:rPr>
                <w:rFonts w:eastAsia="Times New Roman"/>
                <w:sz w:val="20"/>
                <w:szCs w:val="20"/>
              </w:rPr>
            </w:pPr>
            <w:r>
              <w:rPr>
                <w:rFonts w:ascii="inherit" w:eastAsia="Times New Roman" w:hAnsi="inherit"/>
                <w:sz w:val="20"/>
                <w:szCs w:val="20"/>
              </w:rPr>
              <w:t>Stock options granted</w:t>
            </w:r>
          </w:p>
        </w:tc>
        <w:tc>
          <w:tcPr>
            <w:tcW w:w="0" w:type="auto"/>
            <w:shd w:val="clear" w:color="auto" w:fill="CCEEFF"/>
            <w:tcMar>
              <w:top w:w="30" w:type="dxa"/>
              <w:left w:w="30" w:type="dxa"/>
              <w:bottom w:w="30" w:type="dxa"/>
              <w:right w:w="0" w:type="dxa"/>
            </w:tcMar>
            <w:vAlign w:val="bottom"/>
            <w:hideMark/>
          </w:tcPr>
          <w:p w14:paraId="282A8155" w14:textId="77777777" w:rsidR="00000000" w:rsidRDefault="00D02D61">
            <w:pPr>
              <w:jc w:val="right"/>
              <w:rPr>
                <w:rFonts w:eastAsia="Times New Roman"/>
                <w:sz w:val="20"/>
                <w:szCs w:val="20"/>
              </w:rPr>
            </w:pPr>
            <w:r>
              <w:rPr>
                <w:rFonts w:ascii="inherit" w:eastAsia="Times New Roman" w:hAnsi="inherit"/>
                <w:sz w:val="20"/>
                <w:szCs w:val="20"/>
              </w:rPr>
              <w:t>270,963</w:t>
            </w:r>
          </w:p>
        </w:tc>
        <w:tc>
          <w:tcPr>
            <w:tcW w:w="0" w:type="auto"/>
            <w:shd w:val="clear" w:color="auto" w:fill="CCEEFF"/>
            <w:vAlign w:val="bottom"/>
            <w:hideMark/>
          </w:tcPr>
          <w:p w14:paraId="01B06F7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B052E3" w14:textId="77777777" w:rsidR="00000000" w:rsidRDefault="00D02D61">
            <w:pPr>
              <w:divId w:val="1827044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68AC9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B179A3" w14:textId="77777777" w:rsidR="00000000" w:rsidRDefault="00D02D61">
            <w:pPr>
              <w:jc w:val="right"/>
              <w:rPr>
                <w:rFonts w:eastAsia="Times New Roman"/>
                <w:sz w:val="20"/>
                <w:szCs w:val="20"/>
              </w:rPr>
            </w:pPr>
            <w:r>
              <w:rPr>
                <w:rFonts w:ascii="inherit" w:eastAsia="Times New Roman" w:hAnsi="inherit"/>
                <w:sz w:val="20"/>
                <w:szCs w:val="20"/>
              </w:rPr>
              <w:t>163.23</w:t>
            </w:r>
          </w:p>
        </w:tc>
        <w:tc>
          <w:tcPr>
            <w:tcW w:w="0" w:type="auto"/>
            <w:shd w:val="clear" w:color="auto" w:fill="CCEEFF"/>
            <w:vAlign w:val="bottom"/>
            <w:hideMark/>
          </w:tcPr>
          <w:p w14:paraId="1C94542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E4D32" w14:textId="77777777" w:rsidR="00000000" w:rsidRDefault="00D02D61">
            <w:pPr>
              <w:divId w:val="1000814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941A87" w14:textId="77777777" w:rsidR="00000000" w:rsidRDefault="00D02D61">
            <w:pPr>
              <w:divId w:val="995188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CAA30E" w14:textId="77777777" w:rsidR="00000000" w:rsidRDefault="00D02D61">
            <w:pPr>
              <w:divId w:val="1920943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DE38C3" w14:textId="77777777" w:rsidR="00000000" w:rsidRDefault="00D02D61">
            <w:pPr>
              <w:divId w:val="221864971"/>
              <w:rPr>
                <w:rFonts w:eastAsia="Times New Roman"/>
                <w:sz w:val="20"/>
                <w:szCs w:val="20"/>
              </w:rPr>
            </w:pPr>
            <w:r>
              <w:rPr>
                <w:rFonts w:ascii="inherit" w:eastAsia="Times New Roman" w:hAnsi="inherit"/>
                <w:sz w:val="20"/>
                <w:szCs w:val="20"/>
              </w:rPr>
              <w:t> </w:t>
            </w:r>
          </w:p>
        </w:tc>
      </w:tr>
      <w:tr w:rsidR="00000000" w14:paraId="735B1A54" w14:textId="77777777">
        <w:trPr>
          <w:divId w:val="1916667404"/>
        </w:trPr>
        <w:tc>
          <w:tcPr>
            <w:tcW w:w="0" w:type="auto"/>
            <w:tcMar>
              <w:top w:w="30" w:type="dxa"/>
              <w:left w:w="30" w:type="dxa"/>
              <w:bottom w:w="30" w:type="dxa"/>
              <w:right w:w="30" w:type="dxa"/>
            </w:tcMar>
            <w:hideMark/>
          </w:tcPr>
          <w:p w14:paraId="1F83372E" w14:textId="77777777" w:rsidR="00000000" w:rsidRDefault="00D02D61">
            <w:pPr>
              <w:rPr>
                <w:rFonts w:eastAsia="Times New Roman"/>
                <w:sz w:val="20"/>
                <w:szCs w:val="20"/>
              </w:rPr>
            </w:pPr>
            <w:r>
              <w:rPr>
                <w:rFonts w:ascii="inherit" w:eastAsia="Times New Roman" w:hAnsi="inherit"/>
                <w:sz w:val="20"/>
                <w:szCs w:val="20"/>
              </w:rPr>
              <w:t>Stock options exercised</w:t>
            </w:r>
          </w:p>
        </w:tc>
        <w:tc>
          <w:tcPr>
            <w:tcW w:w="0" w:type="auto"/>
            <w:tcBorders>
              <w:bottom w:val="single" w:sz="6" w:space="0" w:color="000000"/>
            </w:tcBorders>
            <w:tcMar>
              <w:top w:w="30" w:type="dxa"/>
              <w:left w:w="30" w:type="dxa"/>
              <w:bottom w:w="30" w:type="dxa"/>
              <w:right w:w="0" w:type="dxa"/>
            </w:tcMar>
            <w:vAlign w:val="bottom"/>
            <w:hideMark/>
          </w:tcPr>
          <w:p w14:paraId="07E8A745" w14:textId="77777777" w:rsidR="00000000" w:rsidRDefault="00D02D61">
            <w:pPr>
              <w:jc w:val="right"/>
              <w:rPr>
                <w:rFonts w:eastAsia="Times New Roman"/>
                <w:sz w:val="20"/>
                <w:szCs w:val="20"/>
              </w:rPr>
            </w:pPr>
            <w:r>
              <w:rPr>
                <w:rFonts w:ascii="inherit" w:eastAsia="Times New Roman" w:hAnsi="inherit"/>
                <w:sz w:val="20"/>
                <w:szCs w:val="20"/>
              </w:rPr>
              <w:t>(737,073</w:t>
            </w:r>
          </w:p>
        </w:tc>
        <w:tc>
          <w:tcPr>
            <w:tcW w:w="0" w:type="auto"/>
            <w:tcBorders>
              <w:bottom w:val="single" w:sz="6" w:space="0" w:color="000000"/>
            </w:tcBorders>
            <w:tcMar>
              <w:top w:w="30" w:type="dxa"/>
              <w:left w:w="0" w:type="dxa"/>
              <w:bottom w:w="30" w:type="dxa"/>
              <w:right w:w="30" w:type="dxa"/>
            </w:tcMar>
            <w:vAlign w:val="bottom"/>
            <w:hideMark/>
          </w:tcPr>
          <w:p w14:paraId="0365C7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A16842" w14:textId="77777777" w:rsidR="00000000" w:rsidRDefault="00D02D61">
            <w:pPr>
              <w:divId w:val="303589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2991E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CE3FC7" w14:textId="77777777" w:rsidR="00000000" w:rsidRDefault="00D02D61">
            <w:pPr>
              <w:jc w:val="right"/>
              <w:rPr>
                <w:rFonts w:eastAsia="Times New Roman"/>
                <w:sz w:val="20"/>
                <w:szCs w:val="20"/>
              </w:rPr>
            </w:pPr>
            <w:r>
              <w:rPr>
                <w:rFonts w:ascii="inherit" w:eastAsia="Times New Roman" w:hAnsi="inherit"/>
                <w:sz w:val="20"/>
                <w:szCs w:val="20"/>
              </w:rPr>
              <w:t>69.07</w:t>
            </w:r>
          </w:p>
        </w:tc>
        <w:tc>
          <w:tcPr>
            <w:tcW w:w="0" w:type="auto"/>
            <w:vAlign w:val="bottom"/>
            <w:hideMark/>
          </w:tcPr>
          <w:p w14:paraId="0171835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C99153" w14:textId="77777777" w:rsidR="00000000" w:rsidRDefault="00D02D61">
            <w:pPr>
              <w:divId w:val="375351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D917BD" w14:textId="77777777" w:rsidR="00000000" w:rsidRDefault="00D02D61">
            <w:pPr>
              <w:divId w:val="889456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7072F9" w14:textId="77777777" w:rsidR="00000000" w:rsidRDefault="00D02D61">
            <w:pPr>
              <w:divId w:val="1426153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F76E9C" w14:textId="77777777" w:rsidR="00000000" w:rsidRDefault="00D02D61">
            <w:pPr>
              <w:divId w:val="1371689427"/>
              <w:rPr>
                <w:rFonts w:eastAsia="Times New Roman"/>
                <w:sz w:val="20"/>
                <w:szCs w:val="20"/>
              </w:rPr>
            </w:pPr>
            <w:r>
              <w:rPr>
                <w:rFonts w:ascii="inherit" w:eastAsia="Times New Roman" w:hAnsi="inherit"/>
                <w:sz w:val="20"/>
                <w:szCs w:val="20"/>
              </w:rPr>
              <w:t> </w:t>
            </w:r>
          </w:p>
        </w:tc>
      </w:tr>
      <w:tr w:rsidR="00000000" w14:paraId="3AEBDE2F" w14:textId="77777777">
        <w:trPr>
          <w:divId w:val="1916667404"/>
        </w:trPr>
        <w:tc>
          <w:tcPr>
            <w:tcW w:w="0" w:type="auto"/>
            <w:shd w:val="clear" w:color="auto" w:fill="CCEEFF"/>
            <w:tcMar>
              <w:top w:w="30" w:type="dxa"/>
              <w:left w:w="30" w:type="dxa"/>
              <w:bottom w:w="30" w:type="dxa"/>
              <w:right w:w="30" w:type="dxa"/>
            </w:tcMar>
            <w:hideMark/>
          </w:tcPr>
          <w:p w14:paraId="090E098C" w14:textId="77777777" w:rsidR="00000000" w:rsidRDefault="00D02D61">
            <w:pPr>
              <w:rPr>
                <w:rFonts w:eastAsia="Times New Roman"/>
                <w:sz w:val="20"/>
                <w:szCs w:val="20"/>
              </w:rPr>
            </w:pPr>
            <w:r>
              <w:rPr>
                <w:rFonts w:ascii="inherit" w:eastAsia="Times New Roman" w:hAnsi="inherit"/>
                <w:sz w:val="20"/>
                <w:szCs w:val="20"/>
              </w:rPr>
              <w:t>Stock options outstanding June 28,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90EB3D" w14:textId="77777777" w:rsidR="00000000" w:rsidRDefault="00D02D61">
            <w:pPr>
              <w:jc w:val="right"/>
              <w:rPr>
                <w:rFonts w:eastAsia="Times New Roman"/>
                <w:sz w:val="20"/>
                <w:szCs w:val="20"/>
              </w:rPr>
            </w:pPr>
            <w:r>
              <w:rPr>
                <w:rFonts w:ascii="inherit" w:eastAsia="Times New Roman" w:hAnsi="inherit"/>
                <w:sz w:val="20"/>
                <w:szCs w:val="20"/>
              </w:rPr>
              <w:t>4,195,201</w:t>
            </w:r>
          </w:p>
        </w:tc>
        <w:tc>
          <w:tcPr>
            <w:tcW w:w="0" w:type="auto"/>
            <w:tcBorders>
              <w:bottom w:val="double" w:sz="6" w:space="0" w:color="000000"/>
            </w:tcBorders>
            <w:shd w:val="clear" w:color="auto" w:fill="CCEEFF"/>
            <w:vAlign w:val="bottom"/>
            <w:hideMark/>
          </w:tcPr>
          <w:p w14:paraId="249D89E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BF6D5B" w14:textId="77777777" w:rsidR="00000000" w:rsidRDefault="00D02D61">
            <w:pPr>
              <w:divId w:val="740711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D3162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0489D7" w14:textId="77777777" w:rsidR="00000000" w:rsidRDefault="00D02D61">
            <w:pPr>
              <w:jc w:val="right"/>
              <w:rPr>
                <w:rFonts w:eastAsia="Times New Roman"/>
                <w:sz w:val="20"/>
                <w:szCs w:val="20"/>
              </w:rPr>
            </w:pPr>
            <w:r>
              <w:rPr>
                <w:rFonts w:ascii="inherit" w:eastAsia="Times New Roman" w:hAnsi="inherit"/>
                <w:sz w:val="20"/>
                <w:szCs w:val="20"/>
              </w:rPr>
              <w:t>80.86</w:t>
            </w:r>
          </w:p>
        </w:tc>
        <w:tc>
          <w:tcPr>
            <w:tcW w:w="0" w:type="auto"/>
            <w:shd w:val="clear" w:color="auto" w:fill="CCEEFF"/>
            <w:vAlign w:val="bottom"/>
            <w:hideMark/>
          </w:tcPr>
          <w:p w14:paraId="7E28CA2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F49B2" w14:textId="77777777" w:rsidR="00000000" w:rsidRDefault="00D02D61">
            <w:pPr>
              <w:divId w:val="513112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1B3FA6" w14:textId="77777777" w:rsidR="00000000" w:rsidRDefault="00D02D61">
            <w:pPr>
              <w:jc w:val="right"/>
              <w:rPr>
                <w:rFonts w:eastAsia="Times New Roman"/>
                <w:sz w:val="20"/>
                <w:szCs w:val="20"/>
              </w:rPr>
            </w:pPr>
            <w:r>
              <w:rPr>
                <w:rFonts w:ascii="inherit" w:eastAsia="Times New Roman" w:hAnsi="inherit"/>
                <w:sz w:val="20"/>
                <w:szCs w:val="20"/>
              </w:rPr>
              <w:t>5.81</w:t>
            </w:r>
          </w:p>
        </w:tc>
        <w:tc>
          <w:tcPr>
            <w:tcW w:w="0" w:type="auto"/>
            <w:shd w:val="clear" w:color="auto" w:fill="CCEEFF"/>
            <w:tcMar>
              <w:top w:w="30" w:type="dxa"/>
              <w:left w:w="30" w:type="dxa"/>
              <w:bottom w:w="30" w:type="dxa"/>
              <w:right w:w="30" w:type="dxa"/>
            </w:tcMar>
            <w:vAlign w:val="bottom"/>
            <w:hideMark/>
          </w:tcPr>
          <w:p w14:paraId="0265CB9A" w14:textId="77777777" w:rsidR="00000000" w:rsidRDefault="00D02D61">
            <w:pPr>
              <w:divId w:val="741802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40960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C79402" w14:textId="77777777" w:rsidR="00000000" w:rsidRDefault="00D02D61">
            <w:pPr>
              <w:jc w:val="right"/>
              <w:rPr>
                <w:rFonts w:eastAsia="Times New Roman"/>
                <w:sz w:val="20"/>
                <w:szCs w:val="20"/>
              </w:rPr>
            </w:pPr>
            <w:r>
              <w:rPr>
                <w:rFonts w:ascii="inherit" w:eastAsia="Times New Roman" w:hAnsi="inherit"/>
                <w:sz w:val="20"/>
                <w:szCs w:val="20"/>
              </w:rPr>
              <w:t>454.20</w:t>
            </w:r>
          </w:p>
        </w:tc>
        <w:tc>
          <w:tcPr>
            <w:tcW w:w="0" w:type="auto"/>
            <w:shd w:val="clear" w:color="auto" w:fill="CCEEFF"/>
            <w:vAlign w:val="bottom"/>
            <w:hideMark/>
          </w:tcPr>
          <w:p w14:paraId="7185F3EE" w14:textId="77777777" w:rsidR="00000000" w:rsidRDefault="00D02D61">
            <w:pPr>
              <w:rPr>
                <w:rFonts w:eastAsia="Times New Roman"/>
                <w:sz w:val="20"/>
                <w:szCs w:val="20"/>
              </w:rPr>
            </w:pPr>
          </w:p>
        </w:tc>
      </w:tr>
      <w:tr w:rsidR="00000000" w14:paraId="0ACD2629" w14:textId="77777777">
        <w:trPr>
          <w:divId w:val="1916667404"/>
        </w:trPr>
        <w:tc>
          <w:tcPr>
            <w:tcW w:w="0" w:type="auto"/>
            <w:tcMar>
              <w:top w:w="30" w:type="dxa"/>
              <w:left w:w="30" w:type="dxa"/>
              <w:bottom w:w="30" w:type="dxa"/>
              <w:right w:w="30" w:type="dxa"/>
            </w:tcMar>
            <w:hideMark/>
          </w:tcPr>
          <w:p w14:paraId="05B77A22" w14:textId="77777777" w:rsidR="00000000" w:rsidRDefault="00D02D61">
            <w:pPr>
              <w:rPr>
                <w:rFonts w:eastAsia="Times New Roman"/>
                <w:sz w:val="20"/>
                <w:szCs w:val="20"/>
              </w:rPr>
            </w:pPr>
            <w:r>
              <w:rPr>
                <w:rFonts w:ascii="inherit" w:eastAsia="Times New Roman" w:hAnsi="inherit"/>
                <w:sz w:val="20"/>
                <w:szCs w:val="20"/>
              </w:rPr>
              <w:t>Stock options exercisable June 28, 2019</w:t>
            </w:r>
          </w:p>
        </w:tc>
        <w:tc>
          <w:tcPr>
            <w:tcW w:w="0" w:type="auto"/>
            <w:tcBorders>
              <w:bottom w:val="double" w:sz="6" w:space="0" w:color="000000"/>
            </w:tcBorders>
            <w:tcMar>
              <w:top w:w="30" w:type="dxa"/>
              <w:left w:w="30" w:type="dxa"/>
              <w:bottom w:w="30" w:type="dxa"/>
              <w:right w:w="0" w:type="dxa"/>
            </w:tcMar>
            <w:vAlign w:val="bottom"/>
            <w:hideMark/>
          </w:tcPr>
          <w:p w14:paraId="6AD521A5" w14:textId="77777777" w:rsidR="00000000" w:rsidRDefault="00D02D61">
            <w:pPr>
              <w:jc w:val="right"/>
              <w:rPr>
                <w:rFonts w:eastAsia="Times New Roman"/>
                <w:sz w:val="20"/>
                <w:szCs w:val="20"/>
              </w:rPr>
            </w:pPr>
            <w:r>
              <w:rPr>
                <w:rFonts w:ascii="inherit" w:eastAsia="Times New Roman" w:hAnsi="inherit"/>
                <w:sz w:val="20"/>
                <w:szCs w:val="20"/>
              </w:rPr>
              <w:t>3,338,448</w:t>
            </w:r>
          </w:p>
        </w:tc>
        <w:tc>
          <w:tcPr>
            <w:tcW w:w="0" w:type="auto"/>
            <w:tcBorders>
              <w:bottom w:val="double" w:sz="6" w:space="0" w:color="000000"/>
            </w:tcBorders>
            <w:vAlign w:val="bottom"/>
            <w:hideMark/>
          </w:tcPr>
          <w:p w14:paraId="0D78B91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B6194D3" w14:textId="77777777" w:rsidR="00000000" w:rsidRDefault="00D02D61">
            <w:pPr>
              <w:divId w:val="960573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974AF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23467C" w14:textId="77777777" w:rsidR="00000000" w:rsidRDefault="00D02D61">
            <w:pPr>
              <w:jc w:val="right"/>
              <w:rPr>
                <w:rFonts w:eastAsia="Times New Roman"/>
                <w:sz w:val="20"/>
                <w:szCs w:val="20"/>
              </w:rPr>
            </w:pPr>
            <w:r>
              <w:rPr>
                <w:rFonts w:ascii="inherit" w:eastAsia="Times New Roman" w:hAnsi="inherit"/>
                <w:sz w:val="20"/>
                <w:szCs w:val="20"/>
              </w:rPr>
              <w:t>70.32</w:t>
            </w:r>
          </w:p>
        </w:tc>
        <w:tc>
          <w:tcPr>
            <w:tcW w:w="0" w:type="auto"/>
            <w:vAlign w:val="bottom"/>
            <w:hideMark/>
          </w:tcPr>
          <w:p w14:paraId="5053E6B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DC65132" w14:textId="77777777" w:rsidR="00000000" w:rsidRDefault="00D02D61">
            <w:pPr>
              <w:divId w:val="1238900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5C1C7" w14:textId="77777777" w:rsidR="00000000" w:rsidRDefault="00D02D61">
            <w:pPr>
              <w:jc w:val="right"/>
              <w:rPr>
                <w:rFonts w:eastAsia="Times New Roman"/>
                <w:sz w:val="20"/>
                <w:szCs w:val="20"/>
              </w:rPr>
            </w:pPr>
            <w:r>
              <w:rPr>
                <w:rFonts w:ascii="inherit" w:eastAsia="Times New Roman" w:hAnsi="inherit"/>
                <w:sz w:val="20"/>
                <w:szCs w:val="20"/>
              </w:rPr>
              <w:t>5.24</w:t>
            </w:r>
          </w:p>
        </w:tc>
        <w:tc>
          <w:tcPr>
            <w:tcW w:w="0" w:type="auto"/>
            <w:tcMar>
              <w:top w:w="30" w:type="dxa"/>
              <w:left w:w="30" w:type="dxa"/>
              <w:bottom w:w="30" w:type="dxa"/>
              <w:right w:w="30" w:type="dxa"/>
            </w:tcMar>
            <w:vAlign w:val="bottom"/>
            <w:hideMark/>
          </w:tcPr>
          <w:p w14:paraId="4F87EE98" w14:textId="77777777" w:rsidR="00000000" w:rsidRDefault="00D02D61">
            <w:pPr>
              <w:divId w:val="1190147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D92E7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D743C6" w14:textId="77777777" w:rsidR="00000000" w:rsidRDefault="00D02D61">
            <w:pPr>
              <w:jc w:val="right"/>
              <w:rPr>
                <w:rFonts w:eastAsia="Times New Roman"/>
                <w:sz w:val="20"/>
                <w:szCs w:val="20"/>
              </w:rPr>
            </w:pPr>
            <w:r>
              <w:rPr>
                <w:rFonts w:ascii="inherit" w:eastAsia="Times New Roman" w:hAnsi="inherit"/>
                <w:sz w:val="20"/>
                <w:szCs w:val="20"/>
              </w:rPr>
              <w:t>396.63</w:t>
            </w:r>
          </w:p>
        </w:tc>
        <w:tc>
          <w:tcPr>
            <w:tcW w:w="0" w:type="auto"/>
            <w:vAlign w:val="bottom"/>
            <w:hideMark/>
          </w:tcPr>
          <w:p w14:paraId="374FC88A" w14:textId="77777777" w:rsidR="00000000" w:rsidRDefault="00D02D61">
            <w:pPr>
              <w:rPr>
                <w:rFonts w:eastAsia="Times New Roman"/>
                <w:sz w:val="20"/>
                <w:szCs w:val="20"/>
              </w:rPr>
            </w:pPr>
          </w:p>
        </w:tc>
      </w:tr>
    </w:tbl>
    <w:p w14:paraId="7B3DA611" w14:textId="77777777" w:rsidR="00000000" w:rsidRDefault="00D02D61">
      <w:pPr>
        <w:spacing w:line="288" w:lineRule="auto"/>
        <w:ind w:firstLine="480"/>
        <w:divId w:val="644436189"/>
        <w:rPr>
          <w:rFonts w:eastAsia="Times New Roman"/>
          <w:sz w:val="20"/>
          <w:szCs w:val="20"/>
        </w:rPr>
      </w:pPr>
      <w:r>
        <w:rPr>
          <w:rFonts w:ascii="inherit" w:eastAsia="Times New Roman" w:hAnsi="inherit"/>
          <w:sz w:val="20"/>
          <w:szCs w:val="20"/>
        </w:rPr>
        <w:t>The weighted-average grant-date fair value was</w:t>
      </w:r>
      <w:r>
        <w:rPr>
          <w:rFonts w:ascii="inherit" w:eastAsia="Times New Roman" w:hAnsi="inherit"/>
          <w:sz w:val="20"/>
          <w:szCs w:val="20"/>
        </w:rPr>
        <w:t xml:space="preserve"> </w:t>
      </w:r>
      <w:r>
        <w:rPr>
          <w:rFonts w:ascii="inherit" w:eastAsia="Times New Roman" w:hAnsi="inherit"/>
          <w:sz w:val="20"/>
          <w:szCs w:val="20"/>
        </w:rPr>
        <w:t>$30.05</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r>
        <w:rPr>
          <w:rFonts w:ascii="inherit" w:eastAsia="Times New Roman" w:hAnsi="inherit"/>
          <w:sz w:val="20"/>
          <w:szCs w:val="20"/>
        </w:rPr>
        <w:t>$18.60</w:t>
      </w:r>
      <w:r>
        <w:rPr>
          <w:rFonts w:ascii="inherit" w:eastAsia="Times New Roman" w:hAnsi="inherit"/>
          <w:sz w:val="20"/>
          <w:szCs w:val="20"/>
        </w:rPr>
        <w:t xml:space="preserve"> </w:t>
      </w:r>
      <w:r>
        <w:rPr>
          <w:rFonts w:ascii="inherit" w:eastAsia="Times New Roman" w:hAnsi="inherit"/>
          <w:sz w:val="20"/>
          <w:szCs w:val="20"/>
        </w:rPr>
        <w:t>per share and</w:t>
      </w:r>
      <w:r>
        <w:rPr>
          <w:rFonts w:ascii="inherit" w:eastAsia="Times New Roman" w:hAnsi="inherit"/>
          <w:sz w:val="20"/>
          <w:szCs w:val="20"/>
        </w:rPr>
        <w:t xml:space="preserve"> </w:t>
      </w:r>
      <w:r>
        <w:rPr>
          <w:rFonts w:ascii="inherit" w:eastAsia="Times New Roman" w:hAnsi="inherit"/>
          <w:sz w:val="20"/>
          <w:szCs w:val="20"/>
        </w:rPr>
        <w:t>$13.82</w:t>
      </w:r>
      <w:r>
        <w:rPr>
          <w:rFonts w:ascii="inherit" w:eastAsia="Times New Roman" w:hAnsi="inherit"/>
          <w:sz w:val="20"/>
          <w:szCs w:val="20"/>
        </w:rPr>
        <w:t xml:space="preserve"> </w:t>
      </w:r>
      <w:r>
        <w:rPr>
          <w:rFonts w:ascii="inherit" w:eastAsia="Times New Roman" w:hAnsi="inherit"/>
          <w:sz w:val="20"/>
          <w:szCs w:val="20"/>
        </w:rPr>
        <w:t>per share for options granted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The total intrinsic value of options exercised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 respectively, at the time of exercise.</w:t>
      </w:r>
    </w:p>
    <w:p w14:paraId="0718DCB4" w14:textId="77777777" w:rsidR="00000000" w:rsidRDefault="00D02D61">
      <w:pPr>
        <w:spacing w:line="288" w:lineRule="auto"/>
        <w:ind w:firstLine="480"/>
        <w:divId w:val="1274636184"/>
        <w:rPr>
          <w:rFonts w:eastAsia="Times New Roman"/>
          <w:sz w:val="20"/>
          <w:szCs w:val="20"/>
        </w:rPr>
      </w:pPr>
      <w:r>
        <w:rPr>
          <w:rFonts w:ascii="inherit" w:eastAsia="Times New Roman" w:hAnsi="inherit"/>
          <w:sz w:val="20"/>
          <w:szCs w:val="20"/>
        </w:rPr>
        <w:t>A summary o</w:t>
      </w:r>
      <w:r>
        <w:rPr>
          <w:rFonts w:ascii="inherit" w:eastAsia="Times New Roman" w:hAnsi="inherit"/>
          <w:sz w:val="20"/>
          <w:szCs w:val="20"/>
        </w:rPr>
        <w:t>f the status of our nonvested stock options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changes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as follows:</w:t>
      </w:r>
    </w:p>
    <w:tbl>
      <w:tblPr>
        <w:tblW w:w="5000" w:type="pct"/>
        <w:tblCellMar>
          <w:left w:w="0" w:type="dxa"/>
          <w:right w:w="0" w:type="dxa"/>
        </w:tblCellMar>
        <w:tblLook w:val="04A0" w:firstRow="1" w:lastRow="0" w:firstColumn="1" w:lastColumn="0" w:noHBand="0" w:noVBand="1"/>
      </w:tblPr>
      <w:tblGrid>
        <w:gridCol w:w="5541"/>
        <w:gridCol w:w="1222"/>
        <w:gridCol w:w="107"/>
        <w:gridCol w:w="105"/>
        <w:gridCol w:w="133"/>
        <w:gridCol w:w="1139"/>
        <w:gridCol w:w="59"/>
      </w:tblGrid>
      <w:tr w:rsidR="00000000" w14:paraId="6F7D3262" w14:textId="77777777">
        <w:trPr>
          <w:divId w:val="64109456"/>
        </w:trPr>
        <w:tc>
          <w:tcPr>
            <w:tcW w:w="0" w:type="auto"/>
            <w:gridSpan w:val="7"/>
            <w:vAlign w:val="center"/>
            <w:hideMark/>
          </w:tcPr>
          <w:p w14:paraId="5FD7A90D" w14:textId="77777777" w:rsidR="00000000" w:rsidRDefault="00D02D61">
            <w:pPr>
              <w:spacing w:line="288" w:lineRule="auto"/>
              <w:ind w:firstLine="480"/>
              <w:rPr>
                <w:rFonts w:eastAsia="Times New Roman"/>
                <w:sz w:val="20"/>
                <w:szCs w:val="20"/>
              </w:rPr>
            </w:pPr>
          </w:p>
        </w:tc>
      </w:tr>
      <w:tr w:rsidR="00000000" w14:paraId="5FBB0FEA" w14:textId="77777777">
        <w:trPr>
          <w:divId w:val="64109456"/>
        </w:trPr>
        <w:tc>
          <w:tcPr>
            <w:tcW w:w="3350" w:type="pct"/>
            <w:vAlign w:val="center"/>
            <w:hideMark/>
          </w:tcPr>
          <w:p w14:paraId="3102D190" w14:textId="77777777" w:rsidR="00000000" w:rsidRDefault="00D02D61">
            <w:pPr>
              <w:rPr>
                <w:rFonts w:eastAsia="Times New Roman"/>
                <w:sz w:val="20"/>
                <w:szCs w:val="20"/>
              </w:rPr>
            </w:pPr>
          </w:p>
        </w:tc>
        <w:tc>
          <w:tcPr>
            <w:tcW w:w="750" w:type="pct"/>
            <w:vAlign w:val="center"/>
            <w:hideMark/>
          </w:tcPr>
          <w:p w14:paraId="542E53CF" w14:textId="77777777" w:rsidR="00000000" w:rsidRDefault="00D02D61">
            <w:pPr>
              <w:rPr>
                <w:rFonts w:eastAsia="Times New Roman"/>
                <w:sz w:val="20"/>
                <w:szCs w:val="20"/>
              </w:rPr>
            </w:pPr>
          </w:p>
        </w:tc>
        <w:tc>
          <w:tcPr>
            <w:tcW w:w="50" w:type="pct"/>
            <w:vAlign w:val="center"/>
            <w:hideMark/>
          </w:tcPr>
          <w:p w14:paraId="10520584" w14:textId="77777777" w:rsidR="00000000" w:rsidRDefault="00D02D61">
            <w:pPr>
              <w:rPr>
                <w:rFonts w:eastAsia="Times New Roman"/>
                <w:sz w:val="20"/>
                <w:szCs w:val="20"/>
              </w:rPr>
            </w:pPr>
          </w:p>
        </w:tc>
        <w:tc>
          <w:tcPr>
            <w:tcW w:w="50" w:type="pct"/>
            <w:vAlign w:val="center"/>
            <w:hideMark/>
          </w:tcPr>
          <w:p w14:paraId="35AA6036" w14:textId="77777777" w:rsidR="00000000" w:rsidRDefault="00D02D61">
            <w:pPr>
              <w:rPr>
                <w:rFonts w:eastAsia="Times New Roman"/>
                <w:sz w:val="20"/>
                <w:szCs w:val="20"/>
              </w:rPr>
            </w:pPr>
          </w:p>
        </w:tc>
        <w:tc>
          <w:tcPr>
            <w:tcW w:w="50" w:type="pct"/>
            <w:vAlign w:val="center"/>
            <w:hideMark/>
          </w:tcPr>
          <w:p w14:paraId="6439C77D" w14:textId="77777777" w:rsidR="00000000" w:rsidRDefault="00D02D61">
            <w:pPr>
              <w:rPr>
                <w:rFonts w:eastAsia="Times New Roman"/>
                <w:sz w:val="20"/>
                <w:szCs w:val="20"/>
              </w:rPr>
            </w:pPr>
          </w:p>
        </w:tc>
        <w:tc>
          <w:tcPr>
            <w:tcW w:w="700" w:type="pct"/>
            <w:vAlign w:val="center"/>
            <w:hideMark/>
          </w:tcPr>
          <w:p w14:paraId="17A6F861" w14:textId="77777777" w:rsidR="00000000" w:rsidRDefault="00D02D61">
            <w:pPr>
              <w:rPr>
                <w:rFonts w:eastAsia="Times New Roman"/>
                <w:sz w:val="20"/>
                <w:szCs w:val="20"/>
              </w:rPr>
            </w:pPr>
          </w:p>
        </w:tc>
        <w:tc>
          <w:tcPr>
            <w:tcW w:w="50" w:type="pct"/>
            <w:vAlign w:val="center"/>
            <w:hideMark/>
          </w:tcPr>
          <w:p w14:paraId="7B935F47" w14:textId="77777777" w:rsidR="00000000" w:rsidRDefault="00D02D61">
            <w:pPr>
              <w:rPr>
                <w:rFonts w:eastAsia="Times New Roman"/>
                <w:sz w:val="20"/>
                <w:szCs w:val="20"/>
              </w:rPr>
            </w:pPr>
          </w:p>
        </w:tc>
      </w:tr>
      <w:tr w:rsidR="00000000" w14:paraId="780BC529" w14:textId="77777777">
        <w:trPr>
          <w:divId w:val="64109456"/>
        </w:trPr>
        <w:tc>
          <w:tcPr>
            <w:tcW w:w="0" w:type="auto"/>
            <w:tcMar>
              <w:top w:w="30" w:type="dxa"/>
              <w:left w:w="30" w:type="dxa"/>
              <w:bottom w:w="30" w:type="dxa"/>
              <w:right w:w="30" w:type="dxa"/>
            </w:tcMar>
            <w:vAlign w:val="bottom"/>
            <w:hideMark/>
          </w:tcPr>
          <w:p w14:paraId="265E7E38" w14:textId="77777777" w:rsidR="00000000" w:rsidRDefault="00D02D61">
            <w:pPr>
              <w:divId w:val="1581214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1CE7A3" w14:textId="77777777" w:rsidR="00000000" w:rsidRDefault="00D02D61">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79EF2204" w14:textId="77777777" w:rsidR="00000000" w:rsidRDefault="00D02D61">
            <w:pPr>
              <w:divId w:val="296642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F8F06E" w14:textId="77777777" w:rsidR="00000000" w:rsidRDefault="00D02D61">
            <w:pPr>
              <w:jc w:val="center"/>
              <w:rPr>
                <w:rFonts w:eastAsia="Times New Roman"/>
                <w:sz w:val="16"/>
                <w:szCs w:val="16"/>
              </w:rPr>
            </w:pPr>
            <w:r>
              <w:rPr>
                <w:rFonts w:ascii="inherit" w:eastAsia="Times New Roman" w:hAnsi="inherit"/>
                <w:b/>
                <w:bCs/>
                <w:sz w:val="16"/>
                <w:szCs w:val="16"/>
              </w:rPr>
              <w:t>Weighted-Average</w:t>
            </w:r>
          </w:p>
          <w:p w14:paraId="1A2CAB44" w14:textId="77777777" w:rsidR="00000000" w:rsidRDefault="00D02D61">
            <w:pPr>
              <w:jc w:val="center"/>
              <w:rPr>
                <w:rFonts w:eastAsia="Times New Roman"/>
                <w:sz w:val="16"/>
                <w:szCs w:val="16"/>
              </w:rPr>
            </w:pPr>
            <w:r>
              <w:rPr>
                <w:rFonts w:ascii="inherit" w:eastAsia="Times New Roman" w:hAnsi="inherit"/>
                <w:b/>
                <w:bCs/>
                <w:sz w:val="16"/>
                <w:szCs w:val="16"/>
              </w:rPr>
              <w:t>Grant-Date Fair Value</w:t>
            </w:r>
          </w:p>
          <w:p w14:paraId="3EB31A7B" w14:textId="77777777" w:rsidR="00000000" w:rsidRDefault="00D02D61">
            <w:pPr>
              <w:jc w:val="center"/>
              <w:rPr>
                <w:rFonts w:eastAsia="Times New Roman"/>
                <w:sz w:val="16"/>
                <w:szCs w:val="16"/>
              </w:rPr>
            </w:pPr>
            <w:r>
              <w:rPr>
                <w:rFonts w:ascii="inherit" w:eastAsia="Times New Roman" w:hAnsi="inherit"/>
                <w:b/>
                <w:bCs/>
                <w:sz w:val="16"/>
                <w:szCs w:val="16"/>
              </w:rPr>
              <w:t>Per Share</w:t>
            </w:r>
          </w:p>
        </w:tc>
      </w:tr>
      <w:tr w:rsidR="00000000" w14:paraId="314FE85C" w14:textId="77777777">
        <w:trPr>
          <w:divId w:val="64109456"/>
        </w:trPr>
        <w:tc>
          <w:tcPr>
            <w:tcW w:w="0" w:type="auto"/>
            <w:shd w:val="clear" w:color="auto" w:fill="CCEEFF"/>
            <w:tcMar>
              <w:top w:w="30" w:type="dxa"/>
              <w:left w:w="30" w:type="dxa"/>
              <w:bottom w:w="30" w:type="dxa"/>
              <w:right w:w="30" w:type="dxa"/>
            </w:tcMar>
            <w:hideMark/>
          </w:tcPr>
          <w:p w14:paraId="7697A5FC" w14:textId="77777777" w:rsidR="00000000" w:rsidRDefault="00D02D61">
            <w:pPr>
              <w:rPr>
                <w:rFonts w:eastAsia="Times New Roman"/>
                <w:sz w:val="20"/>
                <w:szCs w:val="20"/>
              </w:rPr>
            </w:pPr>
            <w:r>
              <w:rPr>
                <w:rFonts w:ascii="inherit" w:eastAsia="Times New Roman" w:hAnsi="inherit"/>
                <w:sz w:val="20"/>
                <w:szCs w:val="20"/>
              </w:rPr>
              <w:t>Nonvested stock options June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C7AA8F" w14:textId="77777777" w:rsidR="00000000" w:rsidRDefault="00D02D61">
            <w:pPr>
              <w:jc w:val="right"/>
              <w:rPr>
                <w:rFonts w:eastAsia="Times New Roman"/>
                <w:sz w:val="20"/>
                <w:szCs w:val="20"/>
              </w:rPr>
            </w:pPr>
            <w:r>
              <w:rPr>
                <w:rFonts w:ascii="inherit" w:eastAsia="Times New Roman" w:hAnsi="inherit"/>
                <w:sz w:val="20"/>
                <w:szCs w:val="20"/>
              </w:rPr>
              <w:t>1,613,401</w:t>
            </w:r>
          </w:p>
        </w:tc>
        <w:tc>
          <w:tcPr>
            <w:tcW w:w="0" w:type="auto"/>
            <w:tcBorders>
              <w:top w:val="single" w:sz="6" w:space="0" w:color="000000"/>
            </w:tcBorders>
            <w:shd w:val="clear" w:color="auto" w:fill="CCEEFF"/>
            <w:vAlign w:val="bottom"/>
            <w:hideMark/>
          </w:tcPr>
          <w:p w14:paraId="30E70D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DD65E" w14:textId="77777777" w:rsidR="00000000" w:rsidRDefault="00D02D61">
            <w:pPr>
              <w:divId w:val="1751074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4591A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F20577" w14:textId="77777777" w:rsidR="00000000" w:rsidRDefault="00D02D61">
            <w:pPr>
              <w:jc w:val="right"/>
              <w:rPr>
                <w:rFonts w:eastAsia="Times New Roman"/>
                <w:sz w:val="20"/>
                <w:szCs w:val="20"/>
              </w:rPr>
            </w:pPr>
            <w:r>
              <w:rPr>
                <w:rFonts w:ascii="inherit" w:eastAsia="Times New Roman" w:hAnsi="inherit"/>
                <w:sz w:val="20"/>
                <w:szCs w:val="20"/>
              </w:rPr>
              <w:t>14.66</w:t>
            </w:r>
          </w:p>
        </w:tc>
        <w:tc>
          <w:tcPr>
            <w:tcW w:w="0" w:type="auto"/>
            <w:tcBorders>
              <w:top w:val="single" w:sz="6" w:space="0" w:color="000000"/>
            </w:tcBorders>
            <w:shd w:val="clear" w:color="auto" w:fill="CCEEFF"/>
            <w:vAlign w:val="bottom"/>
            <w:hideMark/>
          </w:tcPr>
          <w:p w14:paraId="33C896DA" w14:textId="77777777" w:rsidR="00000000" w:rsidRDefault="00D02D61">
            <w:pPr>
              <w:rPr>
                <w:rFonts w:eastAsia="Times New Roman"/>
                <w:sz w:val="20"/>
                <w:szCs w:val="20"/>
              </w:rPr>
            </w:pPr>
          </w:p>
        </w:tc>
      </w:tr>
      <w:tr w:rsidR="00000000" w14:paraId="37E094EE" w14:textId="77777777">
        <w:trPr>
          <w:divId w:val="64109456"/>
        </w:trPr>
        <w:tc>
          <w:tcPr>
            <w:tcW w:w="0" w:type="auto"/>
            <w:tcMar>
              <w:top w:w="30" w:type="dxa"/>
              <w:left w:w="30" w:type="dxa"/>
              <w:bottom w:w="30" w:type="dxa"/>
              <w:right w:w="30" w:type="dxa"/>
            </w:tcMar>
            <w:hideMark/>
          </w:tcPr>
          <w:p w14:paraId="6191EFFB" w14:textId="77777777" w:rsidR="00000000" w:rsidRDefault="00D02D61">
            <w:pPr>
              <w:rPr>
                <w:rFonts w:eastAsia="Times New Roman"/>
                <w:sz w:val="20"/>
                <w:szCs w:val="20"/>
              </w:rPr>
            </w:pPr>
            <w:r>
              <w:rPr>
                <w:rFonts w:ascii="inherit" w:eastAsia="Times New Roman" w:hAnsi="inherit"/>
                <w:sz w:val="20"/>
                <w:szCs w:val="20"/>
              </w:rPr>
              <w:t>Stock options granted</w:t>
            </w:r>
          </w:p>
        </w:tc>
        <w:tc>
          <w:tcPr>
            <w:tcW w:w="0" w:type="auto"/>
            <w:tcMar>
              <w:top w:w="30" w:type="dxa"/>
              <w:left w:w="30" w:type="dxa"/>
              <w:bottom w:w="30" w:type="dxa"/>
              <w:right w:w="0" w:type="dxa"/>
            </w:tcMar>
            <w:vAlign w:val="bottom"/>
            <w:hideMark/>
          </w:tcPr>
          <w:p w14:paraId="36B052DD" w14:textId="77777777" w:rsidR="00000000" w:rsidRDefault="00D02D61">
            <w:pPr>
              <w:jc w:val="right"/>
              <w:rPr>
                <w:rFonts w:eastAsia="Times New Roman"/>
                <w:sz w:val="20"/>
                <w:szCs w:val="20"/>
              </w:rPr>
            </w:pPr>
            <w:r>
              <w:rPr>
                <w:rFonts w:ascii="inherit" w:eastAsia="Times New Roman" w:hAnsi="inherit"/>
                <w:sz w:val="20"/>
                <w:szCs w:val="20"/>
              </w:rPr>
              <w:t>270,963</w:t>
            </w:r>
          </w:p>
        </w:tc>
        <w:tc>
          <w:tcPr>
            <w:tcW w:w="0" w:type="auto"/>
            <w:vAlign w:val="bottom"/>
            <w:hideMark/>
          </w:tcPr>
          <w:p w14:paraId="2567CA9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9D3E8B0" w14:textId="77777777" w:rsidR="00000000" w:rsidRDefault="00D02D61">
            <w:pPr>
              <w:divId w:val="1313683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9255A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EC6D24" w14:textId="77777777" w:rsidR="00000000" w:rsidRDefault="00D02D61">
            <w:pPr>
              <w:jc w:val="right"/>
              <w:rPr>
                <w:rFonts w:eastAsia="Times New Roman"/>
                <w:sz w:val="20"/>
                <w:szCs w:val="20"/>
              </w:rPr>
            </w:pPr>
            <w:r>
              <w:rPr>
                <w:rFonts w:ascii="inherit" w:eastAsia="Times New Roman" w:hAnsi="inherit"/>
                <w:sz w:val="20"/>
                <w:szCs w:val="20"/>
              </w:rPr>
              <w:t>30.05</w:t>
            </w:r>
          </w:p>
        </w:tc>
        <w:tc>
          <w:tcPr>
            <w:tcW w:w="0" w:type="auto"/>
            <w:vAlign w:val="bottom"/>
            <w:hideMark/>
          </w:tcPr>
          <w:p w14:paraId="2A23BB99" w14:textId="77777777" w:rsidR="00000000" w:rsidRDefault="00D02D61">
            <w:pPr>
              <w:rPr>
                <w:rFonts w:eastAsia="Times New Roman"/>
                <w:sz w:val="20"/>
                <w:szCs w:val="20"/>
              </w:rPr>
            </w:pPr>
          </w:p>
        </w:tc>
      </w:tr>
      <w:tr w:rsidR="00000000" w14:paraId="219F5EB8" w14:textId="77777777">
        <w:trPr>
          <w:divId w:val="64109456"/>
        </w:trPr>
        <w:tc>
          <w:tcPr>
            <w:tcW w:w="0" w:type="auto"/>
            <w:shd w:val="clear" w:color="auto" w:fill="CCEEFF"/>
            <w:tcMar>
              <w:top w:w="30" w:type="dxa"/>
              <w:left w:w="30" w:type="dxa"/>
              <w:bottom w:w="30" w:type="dxa"/>
              <w:right w:w="30" w:type="dxa"/>
            </w:tcMar>
            <w:hideMark/>
          </w:tcPr>
          <w:p w14:paraId="3DBE38B7" w14:textId="77777777" w:rsidR="00000000" w:rsidRDefault="00D02D61">
            <w:pPr>
              <w:rPr>
                <w:rFonts w:eastAsia="Times New Roman"/>
                <w:sz w:val="20"/>
                <w:szCs w:val="20"/>
              </w:rPr>
            </w:pPr>
            <w:r>
              <w:rPr>
                <w:rFonts w:ascii="inherit" w:eastAsia="Times New Roman" w:hAnsi="inherit"/>
                <w:sz w:val="20"/>
                <w:szCs w:val="20"/>
              </w:rPr>
              <w:t>Stock options vested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5929E8B" w14:textId="77777777" w:rsidR="00000000" w:rsidRDefault="00D02D61">
            <w:pPr>
              <w:jc w:val="right"/>
              <w:rPr>
                <w:rFonts w:eastAsia="Times New Roman"/>
                <w:sz w:val="20"/>
                <w:szCs w:val="20"/>
              </w:rPr>
            </w:pPr>
            <w:r>
              <w:rPr>
                <w:rFonts w:ascii="inherit" w:eastAsia="Times New Roman" w:hAnsi="inherit"/>
                <w:sz w:val="20"/>
                <w:szCs w:val="20"/>
              </w:rPr>
              <w:t>(1,027,611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D9211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D6A2EE" w14:textId="77777777" w:rsidR="00000000" w:rsidRDefault="00D02D61">
            <w:pPr>
              <w:divId w:val="2045211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3553D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DD13C1" w14:textId="77777777" w:rsidR="00000000" w:rsidRDefault="00D02D61">
            <w:pPr>
              <w:jc w:val="right"/>
              <w:rPr>
                <w:rFonts w:eastAsia="Times New Roman"/>
                <w:sz w:val="20"/>
                <w:szCs w:val="20"/>
              </w:rPr>
            </w:pPr>
            <w:r>
              <w:rPr>
                <w:rFonts w:ascii="inherit" w:eastAsia="Times New Roman" w:hAnsi="inherit"/>
                <w:sz w:val="20"/>
                <w:szCs w:val="20"/>
              </w:rPr>
              <w:t>14.04</w:t>
            </w:r>
          </w:p>
        </w:tc>
        <w:tc>
          <w:tcPr>
            <w:tcW w:w="0" w:type="auto"/>
            <w:shd w:val="clear" w:color="auto" w:fill="CCEEFF"/>
            <w:vAlign w:val="bottom"/>
            <w:hideMark/>
          </w:tcPr>
          <w:p w14:paraId="394B87A4" w14:textId="77777777" w:rsidR="00000000" w:rsidRDefault="00D02D61">
            <w:pPr>
              <w:rPr>
                <w:rFonts w:eastAsia="Times New Roman"/>
                <w:sz w:val="20"/>
                <w:szCs w:val="20"/>
              </w:rPr>
            </w:pPr>
          </w:p>
        </w:tc>
      </w:tr>
      <w:tr w:rsidR="00000000" w14:paraId="6615C918" w14:textId="77777777">
        <w:trPr>
          <w:divId w:val="64109456"/>
        </w:trPr>
        <w:tc>
          <w:tcPr>
            <w:tcW w:w="0" w:type="auto"/>
            <w:tcMar>
              <w:top w:w="30" w:type="dxa"/>
              <w:left w:w="30" w:type="dxa"/>
              <w:bottom w:w="30" w:type="dxa"/>
              <w:right w:w="30" w:type="dxa"/>
            </w:tcMar>
            <w:hideMark/>
          </w:tcPr>
          <w:p w14:paraId="7A017EE6" w14:textId="77777777" w:rsidR="00000000" w:rsidRDefault="00D02D61">
            <w:pPr>
              <w:rPr>
                <w:rFonts w:eastAsia="Times New Roman"/>
                <w:sz w:val="20"/>
                <w:szCs w:val="20"/>
              </w:rPr>
            </w:pPr>
            <w:r>
              <w:rPr>
                <w:rFonts w:ascii="inherit" w:eastAsia="Times New Roman" w:hAnsi="inherit"/>
                <w:sz w:val="20"/>
                <w:szCs w:val="20"/>
              </w:rPr>
              <w:t>Nonvested stock options June 28, 2019</w:t>
            </w:r>
          </w:p>
        </w:tc>
        <w:tc>
          <w:tcPr>
            <w:tcW w:w="0" w:type="auto"/>
            <w:tcBorders>
              <w:bottom w:val="double" w:sz="6" w:space="0" w:color="000000"/>
            </w:tcBorders>
            <w:tcMar>
              <w:top w:w="30" w:type="dxa"/>
              <w:left w:w="30" w:type="dxa"/>
              <w:bottom w:w="30" w:type="dxa"/>
              <w:right w:w="0" w:type="dxa"/>
            </w:tcMar>
            <w:vAlign w:val="bottom"/>
            <w:hideMark/>
          </w:tcPr>
          <w:p w14:paraId="266E3764" w14:textId="77777777" w:rsidR="00000000" w:rsidRDefault="00D02D61">
            <w:pPr>
              <w:jc w:val="right"/>
              <w:rPr>
                <w:rFonts w:eastAsia="Times New Roman"/>
                <w:sz w:val="20"/>
                <w:szCs w:val="20"/>
              </w:rPr>
            </w:pPr>
            <w:r>
              <w:rPr>
                <w:rFonts w:ascii="inherit" w:eastAsia="Times New Roman" w:hAnsi="inherit"/>
                <w:sz w:val="20"/>
                <w:szCs w:val="20"/>
              </w:rPr>
              <w:t>856,753</w:t>
            </w:r>
          </w:p>
        </w:tc>
        <w:tc>
          <w:tcPr>
            <w:tcW w:w="0" w:type="auto"/>
            <w:tcBorders>
              <w:bottom w:val="double" w:sz="6" w:space="0" w:color="000000"/>
            </w:tcBorders>
            <w:vAlign w:val="bottom"/>
            <w:hideMark/>
          </w:tcPr>
          <w:p w14:paraId="6D4FB84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5DDB3B" w14:textId="77777777" w:rsidR="00000000" w:rsidRDefault="00D02D61">
            <w:pPr>
              <w:divId w:val="1684740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B0331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A4A5DC" w14:textId="77777777" w:rsidR="00000000" w:rsidRDefault="00D02D61">
            <w:pPr>
              <w:jc w:val="right"/>
              <w:rPr>
                <w:rFonts w:eastAsia="Times New Roman"/>
                <w:sz w:val="20"/>
                <w:szCs w:val="20"/>
              </w:rPr>
            </w:pPr>
            <w:r>
              <w:rPr>
                <w:rFonts w:ascii="inherit" w:eastAsia="Times New Roman" w:hAnsi="inherit"/>
                <w:sz w:val="20"/>
                <w:szCs w:val="20"/>
              </w:rPr>
              <w:t>20.28</w:t>
            </w:r>
          </w:p>
        </w:tc>
        <w:tc>
          <w:tcPr>
            <w:tcW w:w="0" w:type="auto"/>
            <w:vAlign w:val="bottom"/>
            <w:hideMark/>
          </w:tcPr>
          <w:p w14:paraId="027BE53B" w14:textId="77777777" w:rsidR="00000000" w:rsidRDefault="00D02D61">
            <w:pPr>
              <w:rPr>
                <w:rFonts w:eastAsia="Times New Roman"/>
                <w:sz w:val="20"/>
                <w:szCs w:val="20"/>
              </w:rPr>
            </w:pPr>
          </w:p>
        </w:tc>
      </w:tr>
    </w:tbl>
    <w:p w14:paraId="6CD0948E" w14:textId="77777777" w:rsidR="00000000" w:rsidRDefault="00D02D61">
      <w:pPr>
        <w:spacing w:line="288" w:lineRule="auto"/>
        <w:ind w:firstLine="480"/>
        <w:divId w:val="65391959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there was</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total unrecognized compensation expense related to nonvested stock options granted under our SIPs. This expense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1.08 years. The total fair value of stock options that vested during fiscal</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 respectively.</w:t>
      </w:r>
    </w:p>
    <w:p w14:paraId="18DFFF94" w14:textId="77777777" w:rsidR="00000000" w:rsidRDefault="00D02D61">
      <w:pPr>
        <w:spacing w:line="288" w:lineRule="auto"/>
        <w:divId w:val="554855312"/>
        <w:rPr>
          <w:rFonts w:eastAsia="Times New Roman"/>
          <w:sz w:val="20"/>
          <w:szCs w:val="20"/>
        </w:rPr>
      </w:pPr>
      <w:r>
        <w:rPr>
          <w:rFonts w:ascii="inherit" w:eastAsia="Times New Roman" w:hAnsi="inherit"/>
          <w:b/>
          <w:bCs/>
          <w:sz w:val="20"/>
          <w:szCs w:val="20"/>
        </w:rPr>
        <w:t>Restricted Stock and Restricted Stock Unit Awards</w:t>
      </w:r>
    </w:p>
    <w:p w14:paraId="645C8B22" w14:textId="77777777" w:rsidR="00000000" w:rsidRDefault="00D02D61">
      <w:pPr>
        <w:spacing w:line="288" w:lineRule="auto"/>
        <w:ind w:firstLine="480"/>
        <w:divId w:val="276568239"/>
        <w:rPr>
          <w:rFonts w:eastAsia="Times New Roman"/>
          <w:sz w:val="20"/>
          <w:szCs w:val="20"/>
        </w:rPr>
      </w:pPr>
      <w:r>
        <w:rPr>
          <w:rFonts w:ascii="inherit" w:eastAsia="Times New Roman" w:hAnsi="inherit"/>
          <w:sz w:val="20"/>
          <w:szCs w:val="20"/>
        </w:rPr>
        <w:t xml:space="preserve">The following information relates to awards of restricted stock and restricted stock units that have been granted </w:t>
      </w:r>
      <w:r>
        <w:rPr>
          <w:rFonts w:ascii="inherit" w:eastAsia="Times New Roman" w:hAnsi="inherit"/>
          <w:sz w:val="20"/>
          <w:szCs w:val="20"/>
        </w:rPr>
        <w:t>to employees under our SIPs. These awards are not transferable until vested and the restrictions generally lapse upon the achievement of continued employment over a specified time period.</w:t>
      </w:r>
    </w:p>
    <w:p w14:paraId="4D52844C" w14:textId="77777777" w:rsidR="00000000" w:rsidRDefault="00D02D61">
      <w:pPr>
        <w:spacing w:line="288" w:lineRule="auto"/>
        <w:ind w:firstLine="480"/>
        <w:divId w:val="318776580"/>
        <w:rPr>
          <w:rFonts w:eastAsia="Times New Roman"/>
          <w:sz w:val="20"/>
          <w:szCs w:val="20"/>
        </w:rPr>
      </w:pPr>
      <w:r>
        <w:rPr>
          <w:rFonts w:ascii="inherit" w:eastAsia="Times New Roman" w:hAnsi="inherit"/>
          <w:sz w:val="20"/>
          <w:szCs w:val="20"/>
        </w:rPr>
        <w:t>The fair value as of the grant date of these awards was based on the</w:t>
      </w:r>
      <w:r>
        <w:rPr>
          <w:rFonts w:ascii="inherit" w:eastAsia="Times New Roman" w:hAnsi="inherit"/>
          <w:sz w:val="20"/>
          <w:szCs w:val="20"/>
        </w:rPr>
        <w:t xml:space="preserve"> closing price of our common stock on the grant date and is amortized to compensation expense over the vesting period. At</w:t>
      </w:r>
      <w:r>
        <w:rPr>
          <w:rFonts w:ascii="inherit" w:eastAsia="Times New Roman" w:hAnsi="inherit"/>
          <w:sz w:val="20"/>
          <w:szCs w:val="20"/>
        </w:rPr>
        <w:t xml:space="preserve"> </w:t>
      </w:r>
      <w:r>
        <w:rPr>
          <w:rFonts w:ascii="inherit" w:eastAsia="Times New Roman" w:hAnsi="inherit"/>
          <w:sz w:val="20"/>
          <w:szCs w:val="20"/>
        </w:rPr>
        <w:t>June 28, 2019, there were</w:t>
      </w:r>
      <w:r>
        <w:rPr>
          <w:rFonts w:ascii="inherit" w:eastAsia="Times New Roman" w:hAnsi="inherit"/>
          <w:sz w:val="20"/>
          <w:szCs w:val="20"/>
        </w:rPr>
        <w:t xml:space="preserve"> </w:t>
      </w:r>
      <w:r>
        <w:rPr>
          <w:rFonts w:ascii="inherit" w:eastAsia="Times New Roman" w:hAnsi="inherit"/>
          <w:sz w:val="20"/>
          <w:szCs w:val="20"/>
        </w:rPr>
        <w:t>810 shares of restricted stock and</w:t>
      </w:r>
      <w:r>
        <w:rPr>
          <w:rFonts w:ascii="inherit" w:eastAsia="Times New Roman" w:hAnsi="inherit"/>
          <w:sz w:val="20"/>
          <w:szCs w:val="20"/>
        </w:rPr>
        <w:t xml:space="preserve"> </w:t>
      </w:r>
      <w:r>
        <w:rPr>
          <w:rFonts w:ascii="inherit" w:eastAsia="Times New Roman" w:hAnsi="inherit"/>
          <w:sz w:val="20"/>
          <w:szCs w:val="20"/>
        </w:rPr>
        <w:t>365,188</w:t>
      </w:r>
      <w:r>
        <w:rPr>
          <w:rFonts w:ascii="inherit" w:eastAsia="Times New Roman" w:hAnsi="inherit"/>
          <w:sz w:val="20"/>
          <w:szCs w:val="20"/>
        </w:rPr>
        <w:t xml:space="preserve"> </w:t>
      </w:r>
      <w:r>
        <w:rPr>
          <w:rFonts w:ascii="inherit" w:eastAsia="Times New Roman" w:hAnsi="inherit"/>
          <w:sz w:val="20"/>
          <w:szCs w:val="20"/>
        </w:rPr>
        <w:t>restricted stock units outstanding which were payable in shares.</w:t>
      </w:r>
    </w:p>
    <w:p w14:paraId="71AA357E" w14:textId="77777777" w:rsidR="00000000" w:rsidRDefault="00D02D61">
      <w:pPr>
        <w:spacing w:line="288" w:lineRule="auto"/>
        <w:ind w:firstLine="480"/>
        <w:divId w:val="526522216"/>
        <w:rPr>
          <w:rFonts w:eastAsia="Times New Roman"/>
          <w:sz w:val="20"/>
          <w:szCs w:val="20"/>
        </w:rPr>
      </w:pPr>
      <w:r>
        <w:rPr>
          <w:rFonts w:ascii="inherit" w:eastAsia="Times New Roman" w:hAnsi="inherit"/>
          <w:sz w:val="20"/>
          <w:szCs w:val="20"/>
        </w:rPr>
        <w:t>A summary of the status of these awards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changes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as follows:</w:t>
      </w:r>
    </w:p>
    <w:tbl>
      <w:tblPr>
        <w:tblW w:w="5000" w:type="pct"/>
        <w:tblCellMar>
          <w:left w:w="0" w:type="dxa"/>
          <w:right w:w="0" w:type="dxa"/>
        </w:tblCellMar>
        <w:tblLook w:val="04A0" w:firstRow="1" w:lastRow="0" w:firstColumn="1" w:lastColumn="0" w:noHBand="0" w:noVBand="1"/>
      </w:tblPr>
      <w:tblGrid>
        <w:gridCol w:w="5541"/>
        <w:gridCol w:w="1222"/>
        <w:gridCol w:w="107"/>
        <w:gridCol w:w="105"/>
        <w:gridCol w:w="133"/>
        <w:gridCol w:w="1139"/>
        <w:gridCol w:w="59"/>
      </w:tblGrid>
      <w:tr w:rsidR="00000000" w14:paraId="219E9D44" w14:textId="77777777">
        <w:trPr>
          <w:divId w:val="115226096"/>
        </w:trPr>
        <w:tc>
          <w:tcPr>
            <w:tcW w:w="0" w:type="auto"/>
            <w:gridSpan w:val="7"/>
            <w:vAlign w:val="center"/>
            <w:hideMark/>
          </w:tcPr>
          <w:p w14:paraId="29D31378" w14:textId="77777777" w:rsidR="00000000" w:rsidRDefault="00D02D61">
            <w:pPr>
              <w:spacing w:line="288" w:lineRule="auto"/>
              <w:ind w:firstLine="480"/>
              <w:rPr>
                <w:rFonts w:eastAsia="Times New Roman"/>
                <w:sz w:val="20"/>
                <w:szCs w:val="20"/>
              </w:rPr>
            </w:pPr>
          </w:p>
        </w:tc>
      </w:tr>
      <w:tr w:rsidR="00000000" w14:paraId="5E7E8256" w14:textId="77777777">
        <w:trPr>
          <w:divId w:val="115226096"/>
        </w:trPr>
        <w:tc>
          <w:tcPr>
            <w:tcW w:w="3350" w:type="pct"/>
            <w:vAlign w:val="center"/>
            <w:hideMark/>
          </w:tcPr>
          <w:p w14:paraId="5D03F5CB" w14:textId="77777777" w:rsidR="00000000" w:rsidRDefault="00D02D61">
            <w:pPr>
              <w:rPr>
                <w:rFonts w:eastAsia="Times New Roman"/>
                <w:sz w:val="20"/>
                <w:szCs w:val="20"/>
              </w:rPr>
            </w:pPr>
          </w:p>
        </w:tc>
        <w:tc>
          <w:tcPr>
            <w:tcW w:w="750" w:type="pct"/>
            <w:vAlign w:val="center"/>
            <w:hideMark/>
          </w:tcPr>
          <w:p w14:paraId="7BF96082" w14:textId="77777777" w:rsidR="00000000" w:rsidRDefault="00D02D61">
            <w:pPr>
              <w:rPr>
                <w:rFonts w:eastAsia="Times New Roman"/>
                <w:sz w:val="20"/>
                <w:szCs w:val="20"/>
              </w:rPr>
            </w:pPr>
          </w:p>
        </w:tc>
        <w:tc>
          <w:tcPr>
            <w:tcW w:w="50" w:type="pct"/>
            <w:vAlign w:val="center"/>
            <w:hideMark/>
          </w:tcPr>
          <w:p w14:paraId="28F84D6B" w14:textId="77777777" w:rsidR="00000000" w:rsidRDefault="00D02D61">
            <w:pPr>
              <w:rPr>
                <w:rFonts w:eastAsia="Times New Roman"/>
                <w:sz w:val="20"/>
                <w:szCs w:val="20"/>
              </w:rPr>
            </w:pPr>
          </w:p>
        </w:tc>
        <w:tc>
          <w:tcPr>
            <w:tcW w:w="50" w:type="pct"/>
            <w:vAlign w:val="center"/>
            <w:hideMark/>
          </w:tcPr>
          <w:p w14:paraId="58BED4D1" w14:textId="77777777" w:rsidR="00000000" w:rsidRDefault="00D02D61">
            <w:pPr>
              <w:rPr>
                <w:rFonts w:eastAsia="Times New Roman"/>
                <w:sz w:val="20"/>
                <w:szCs w:val="20"/>
              </w:rPr>
            </w:pPr>
          </w:p>
        </w:tc>
        <w:tc>
          <w:tcPr>
            <w:tcW w:w="50" w:type="pct"/>
            <w:vAlign w:val="center"/>
            <w:hideMark/>
          </w:tcPr>
          <w:p w14:paraId="2BF732B0" w14:textId="77777777" w:rsidR="00000000" w:rsidRDefault="00D02D61">
            <w:pPr>
              <w:rPr>
                <w:rFonts w:eastAsia="Times New Roman"/>
                <w:sz w:val="20"/>
                <w:szCs w:val="20"/>
              </w:rPr>
            </w:pPr>
          </w:p>
        </w:tc>
        <w:tc>
          <w:tcPr>
            <w:tcW w:w="700" w:type="pct"/>
            <w:vAlign w:val="center"/>
            <w:hideMark/>
          </w:tcPr>
          <w:p w14:paraId="45605ED5" w14:textId="77777777" w:rsidR="00000000" w:rsidRDefault="00D02D61">
            <w:pPr>
              <w:rPr>
                <w:rFonts w:eastAsia="Times New Roman"/>
                <w:sz w:val="20"/>
                <w:szCs w:val="20"/>
              </w:rPr>
            </w:pPr>
          </w:p>
        </w:tc>
        <w:tc>
          <w:tcPr>
            <w:tcW w:w="50" w:type="pct"/>
            <w:vAlign w:val="center"/>
            <w:hideMark/>
          </w:tcPr>
          <w:p w14:paraId="1D22E381" w14:textId="77777777" w:rsidR="00000000" w:rsidRDefault="00D02D61">
            <w:pPr>
              <w:rPr>
                <w:rFonts w:eastAsia="Times New Roman"/>
                <w:sz w:val="20"/>
                <w:szCs w:val="20"/>
              </w:rPr>
            </w:pPr>
          </w:p>
        </w:tc>
      </w:tr>
      <w:tr w:rsidR="00000000" w14:paraId="65152E11" w14:textId="77777777">
        <w:trPr>
          <w:divId w:val="115226096"/>
        </w:trPr>
        <w:tc>
          <w:tcPr>
            <w:tcW w:w="0" w:type="auto"/>
            <w:tcMar>
              <w:top w:w="30" w:type="dxa"/>
              <w:left w:w="30" w:type="dxa"/>
              <w:bottom w:w="30" w:type="dxa"/>
              <w:right w:w="30" w:type="dxa"/>
            </w:tcMar>
            <w:vAlign w:val="bottom"/>
            <w:hideMark/>
          </w:tcPr>
          <w:p w14:paraId="365AF91B" w14:textId="77777777" w:rsidR="00000000" w:rsidRDefault="00D02D61">
            <w:pPr>
              <w:divId w:val="1820614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B134ECF" w14:textId="77777777" w:rsidR="00000000" w:rsidRDefault="00D02D61">
            <w:pPr>
              <w:jc w:val="center"/>
              <w:rPr>
                <w:rFonts w:eastAsia="Times New Roman"/>
                <w:sz w:val="16"/>
                <w:szCs w:val="16"/>
              </w:rPr>
            </w:pPr>
            <w:r>
              <w:rPr>
                <w:rFonts w:ascii="inherit" w:eastAsia="Times New Roman" w:hAnsi="inherit"/>
                <w:b/>
                <w:bCs/>
                <w:sz w:val="16"/>
                <w:szCs w:val="16"/>
              </w:rPr>
              <w:t>Shares or Units</w:t>
            </w:r>
          </w:p>
        </w:tc>
        <w:tc>
          <w:tcPr>
            <w:tcW w:w="0" w:type="auto"/>
            <w:tcMar>
              <w:top w:w="30" w:type="dxa"/>
              <w:left w:w="30" w:type="dxa"/>
              <w:bottom w:w="30" w:type="dxa"/>
              <w:right w:w="30" w:type="dxa"/>
            </w:tcMar>
            <w:vAlign w:val="bottom"/>
            <w:hideMark/>
          </w:tcPr>
          <w:p w14:paraId="0EC3386A" w14:textId="77777777" w:rsidR="00000000" w:rsidRDefault="00D02D61">
            <w:pPr>
              <w:divId w:val="85928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57EC7B" w14:textId="77777777" w:rsidR="00000000" w:rsidRDefault="00D02D61">
            <w:pPr>
              <w:jc w:val="center"/>
              <w:rPr>
                <w:rFonts w:eastAsia="Times New Roman"/>
                <w:sz w:val="16"/>
                <w:szCs w:val="16"/>
              </w:rPr>
            </w:pPr>
            <w:r>
              <w:rPr>
                <w:rFonts w:ascii="inherit" w:eastAsia="Times New Roman" w:hAnsi="inherit"/>
                <w:b/>
                <w:bCs/>
                <w:sz w:val="16"/>
                <w:szCs w:val="16"/>
              </w:rPr>
              <w:t>Weighted-Average</w:t>
            </w:r>
          </w:p>
          <w:p w14:paraId="321830CE" w14:textId="77777777" w:rsidR="00000000" w:rsidRDefault="00D02D61">
            <w:pPr>
              <w:jc w:val="center"/>
              <w:rPr>
                <w:rFonts w:eastAsia="Times New Roman"/>
                <w:sz w:val="16"/>
                <w:szCs w:val="16"/>
              </w:rPr>
            </w:pPr>
            <w:r>
              <w:rPr>
                <w:rFonts w:ascii="inherit" w:eastAsia="Times New Roman" w:hAnsi="inherit"/>
                <w:b/>
                <w:bCs/>
                <w:sz w:val="16"/>
                <w:szCs w:val="16"/>
              </w:rPr>
              <w:t>Grant Price Per Share or Unit</w:t>
            </w:r>
          </w:p>
        </w:tc>
      </w:tr>
      <w:tr w:rsidR="00000000" w14:paraId="14573594" w14:textId="77777777">
        <w:trPr>
          <w:divId w:val="115226096"/>
        </w:trPr>
        <w:tc>
          <w:tcPr>
            <w:tcW w:w="0" w:type="auto"/>
            <w:shd w:val="clear" w:color="auto" w:fill="CCEEFF"/>
            <w:tcMar>
              <w:top w:w="30" w:type="dxa"/>
              <w:left w:w="30" w:type="dxa"/>
              <w:bottom w:w="30" w:type="dxa"/>
              <w:right w:w="30" w:type="dxa"/>
            </w:tcMar>
            <w:hideMark/>
          </w:tcPr>
          <w:p w14:paraId="78953D34" w14:textId="77777777" w:rsidR="00000000" w:rsidRDefault="00D02D61">
            <w:pPr>
              <w:rPr>
                <w:rFonts w:eastAsia="Times New Roman"/>
                <w:sz w:val="20"/>
                <w:szCs w:val="20"/>
              </w:rPr>
            </w:pPr>
            <w:r>
              <w:rPr>
                <w:rFonts w:ascii="inherit" w:eastAsia="Times New Roman" w:hAnsi="inherit"/>
                <w:sz w:val="20"/>
                <w:szCs w:val="20"/>
              </w:rPr>
              <w:t>Restricted stock and restricted stock units outstanding at June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59FDD6" w14:textId="77777777" w:rsidR="00000000" w:rsidRDefault="00D02D61">
            <w:pPr>
              <w:jc w:val="right"/>
              <w:rPr>
                <w:rFonts w:eastAsia="Times New Roman"/>
                <w:sz w:val="20"/>
                <w:szCs w:val="20"/>
              </w:rPr>
            </w:pPr>
            <w:r>
              <w:rPr>
                <w:rFonts w:ascii="inherit" w:eastAsia="Times New Roman" w:hAnsi="inherit"/>
                <w:sz w:val="20"/>
                <w:szCs w:val="20"/>
              </w:rPr>
              <w:t>414,690</w:t>
            </w:r>
          </w:p>
        </w:tc>
        <w:tc>
          <w:tcPr>
            <w:tcW w:w="0" w:type="auto"/>
            <w:tcBorders>
              <w:top w:val="single" w:sz="6" w:space="0" w:color="000000"/>
            </w:tcBorders>
            <w:shd w:val="clear" w:color="auto" w:fill="CCEEFF"/>
            <w:vAlign w:val="bottom"/>
            <w:hideMark/>
          </w:tcPr>
          <w:p w14:paraId="676BBDA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579160" w14:textId="77777777" w:rsidR="00000000" w:rsidRDefault="00D02D61">
            <w:pPr>
              <w:divId w:val="20100626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70E45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F3EC76" w14:textId="77777777" w:rsidR="00000000" w:rsidRDefault="00D02D61">
            <w:pPr>
              <w:jc w:val="right"/>
              <w:rPr>
                <w:rFonts w:eastAsia="Times New Roman"/>
                <w:sz w:val="20"/>
                <w:szCs w:val="20"/>
              </w:rPr>
            </w:pPr>
            <w:r>
              <w:rPr>
                <w:rFonts w:ascii="inherit" w:eastAsia="Times New Roman" w:hAnsi="inherit"/>
                <w:sz w:val="20"/>
                <w:szCs w:val="20"/>
              </w:rPr>
              <w:t>127.70</w:t>
            </w:r>
          </w:p>
        </w:tc>
        <w:tc>
          <w:tcPr>
            <w:tcW w:w="0" w:type="auto"/>
            <w:tcBorders>
              <w:top w:val="single" w:sz="6" w:space="0" w:color="000000"/>
            </w:tcBorders>
            <w:shd w:val="clear" w:color="auto" w:fill="CCEEFF"/>
            <w:vAlign w:val="bottom"/>
            <w:hideMark/>
          </w:tcPr>
          <w:p w14:paraId="5AC3606E" w14:textId="77777777" w:rsidR="00000000" w:rsidRDefault="00D02D61">
            <w:pPr>
              <w:rPr>
                <w:rFonts w:eastAsia="Times New Roman"/>
                <w:sz w:val="20"/>
                <w:szCs w:val="20"/>
              </w:rPr>
            </w:pPr>
          </w:p>
        </w:tc>
      </w:tr>
      <w:tr w:rsidR="00000000" w14:paraId="1D4366C6" w14:textId="77777777">
        <w:trPr>
          <w:divId w:val="115226096"/>
        </w:trPr>
        <w:tc>
          <w:tcPr>
            <w:tcW w:w="0" w:type="auto"/>
            <w:tcMar>
              <w:top w:w="30" w:type="dxa"/>
              <w:left w:w="30" w:type="dxa"/>
              <w:bottom w:w="30" w:type="dxa"/>
              <w:right w:w="30" w:type="dxa"/>
            </w:tcMar>
            <w:hideMark/>
          </w:tcPr>
          <w:p w14:paraId="70AF2B88" w14:textId="77777777" w:rsidR="00000000" w:rsidRDefault="00D02D61">
            <w:pPr>
              <w:rPr>
                <w:rFonts w:eastAsia="Times New Roman"/>
                <w:sz w:val="20"/>
                <w:szCs w:val="20"/>
              </w:rPr>
            </w:pPr>
            <w:r>
              <w:rPr>
                <w:rFonts w:ascii="inherit" w:eastAsia="Times New Roman" w:hAnsi="inherit"/>
                <w:sz w:val="20"/>
                <w:szCs w:val="20"/>
              </w:rPr>
              <w:t>Restricted stock and restricted stock units granted</w:t>
            </w:r>
          </w:p>
        </w:tc>
        <w:tc>
          <w:tcPr>
            <w:tcW w:w="0" w:type="auto"/>
            <w:tcMar>
              <w:top w:w="30" w:type="dxa"/>
              <w:left w:w="30" w:type="dxa"/>
              <w:bottom w:w="30" w:type="dxa"/>
              <w:right w:w="0" w:type="dxa"/>
            </w:tcMar>
            <w:vAlign w:val="bottom"/>
            <w:hideMark/>
          </w:tcPr>
          <w:p w14:paraId="0B25E62A" w14:textId="77777777" w:rsidR="00000000" w:rsidRDefault="00D02D61">
            <w:pPr>
              <w:jc w:val="right"/>
              <w:rPr>
                <w:rFonts w:eastAsia="Times New Roman"/>
                <w:sz w:val="20"/>
                <w:szCs w:val="20"/>
              </w:rPr>
            </w:pPr>
            <w:r>
              <w:rPr>
                <w:rFonts w:ascii="inherit" w:eastAsia="Times New Roman" w:hAnsi="inherit"/>
                <w:sz w:val="20"/>
                <w:szCs w:val="20"/>
              </w:rPr>
              <w:t>94,163</w:t>
            </w:r>
          </w:p>
        </w:tc>
        <w:tc>
          <w:tcPr>
            <w:tcW w:w="0" w:type="auto"/>
            <w:vAlign w:val="bottom"/>
            <w:hideMark/>
          </w:tcPr>
          <w:p w14:paraId="47FB802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66FEFB3" w14:textId="77777777" w:rsidR="00000000" w:rsidRDefault="00D02D61">
            <w:pPr>
              <w:divId w:val="60314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4B5AD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E93935" w14:textId="77777777" w:rsidR="00000000" w:rsidRDefault="00D02D61">
            <w:pPr>
              <w:jc w:val="right"/>
              <w:rPr>
                <w:rFonts w:eastAsia="Times New Roman"/>
                <w:sz w:val="20"/>
                <w:szCs w:val="20"/>
              </w:rPr>
            </w:pPr>
            <w:r>
              <w:rPr>
                <w:rFonts w:ascii="inherit" w:eastAsia="Times New Roman" w:hAnsi="inherit"/>
                <w:sz w:val="20"/>
                <w:szCs w:val="20"/>
              </w:rPr>
              <w:t>160.05</w:t>
            </w:r>
          </w:p>
        </w:tc>
        <w:tc>
          <w:tcPr>
            <w:tcW w:w="0" w:type="auto"/>
            <w:vAlign w:val="bottom"/>
            <w:hideMark/>
          </w:tcPr>
          <w:p w14:paraId="56448231" w14:textId="77777777" w:rsidR="00000000" w:rsidRDefault="00D02D61">
            <w:pPr>
              <w:rPr>
                <w:rFonts w:eastAsia="Times New Roman"/>
                <w:sz w:val="20"/>
                <w:szCs w:val="20"/>
              </w:rPr>
            </w:pPr>
          </w:p>
        </w:tc>
      </w:tr>
      <w:tr w:rsidR="00000000" w14:paraId="50B17DB5" w14:textId="77777777">
        <w:trPr>
          <w:divId w:val="115226096"/>
        </w:trPr>
        <w:tc>
          <w:tcPr>
            <w:tcW w:w="0" w:type="auto"/>
            <w:shd w:val="clear" w:color="auto" w:fill="CCEEFF"/>
            <w:tcMar>
              <w:top w:w="30" w:type="dxa"/>
              <w:left w:w="30" w:type="dxa"/>
              <w:bottom w:w="30" w:type="dxa"/>
              <w:right w:w="30" w:type="dxa"/>
            </w:tcMar>
            <w:hideMark/>
          </w:tcPr>
          <w:p w14:paraId="3DCA6CA8" w14:textId="77777777" w:rsidR="00000000" w:rsidRDefault="00D02D61">
            <w:pPr>
              <w:rPr>
                <w:rFonts w:eastAsia="Times New Roman"/>
                <w:sz w:val="20"/>
                <w:szCs w:val="20"/>
              </w:rPr>
            </w:pPr>
            <w:r>
              <w:rPr>
                <w:rFonts w:ascii="inherit" w:eastAsia="Times New Roman" w:hAnsi="inherit"/>
                <w:sz w:val="20"/>
                <w:szCs w:val="20"/>
              </w:rPr>
              <w:t>Restricted stock and restricted stock units vested</w:t>
            </w:r>
          </w:p>
        </w:tc>
        <w:tc>
          <w:tcPr>
            <w:tcW w:w="0" w:type="auto"/>
            <w:shd w:val="clear" w:color="auto" w:fill="CCEEFF"/>
            <w:tcMar>
              <w:top w:w="30" w:type="dxa"/>
              <w:left w:w="30" w:type="dxa"/>
              <w:bottom w:w="30" w:type="dxa"/>
              <w:right w:w="0" w:type="dxa"/>
            </w:tcMar>
            <w:vAlign w:val="bottom"/>
            <w:hideMark/>
          </w:tcPr>
          <w:p w14:paraId="19B741C0" w14:textId="77777777" w:rsidR="00000000" w:rsidRDefault="00D02D61">
            <w:pPr>
              <w:jc w:val="right"/>
              <w:rPr>
                <w:rFonts w:eastAsia="Times New Roman"/>
                <w:sz w:val="20"/>
                <w:szCs w:val="20"/>
              </w:rPr>
            </w:pPr>
            <w:r>
              <w:rPr>
                <w:rFonts w:ascii="inherit" w:eastAsia="Times New Roman" w:hAnsi="inherit"/>
                <w:sz w:val="20"/>
                <w:szCs w:val="20"/>
              </w:rPr>
              <w:t>(119,748</w:t>
            </w:r>
          </w:p>
        </w:tc>
        <w:tc>
          <w:tcPr>
            <w:tcW w:w="0" w:type="auto"/>
            <w:shd w:val="clear" w:color="auto" w:fill="CCEEFF"/>
            <w:tcMar>
              <w:top w:w="30" w:type="dxa"/>
              <w:left w:w="0" w:type="dxa"/>
              <w:bottom w:w="30" w:type="dxa"/>
              <w:right w:w="30" w:type="dxa"/>
            </w:tcMar>
            <w:vAlign w:val="bottom"/>
            <w:hideMark/>
          </w:tcPr>
          <w:p w14:paraId="266218A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577C9B" w14:textId="77777777" w:rsidR="00000000" w:rsidRDefault="00D02D61">
            <w:pPr>
              <w:divId w:val="1104887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540EE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CD0139" w14:textId="77777777" w:rsidR="00000000" w:rsidRDefault="00D02D61">
            <w:pPr>
              <w:jc w:val="right"/>
              <w:rPr>
                <w:rFonts w:eastAsia="Times New Roman"/>
                <w:sz w:val="20"/>
                <w:szCs w:val="20"/>
              </w:rPr>
            </w:pPr>
            <w:r>
              <w:rPr>
                <w:rFonts w:ascii="inherit" w:eastAsia="Times New Roman" w:hAnsi="inherit"/>
                <w:sz w:val="20"/>
                <w:szCs w:val="20"/>
              </w:rPr>
              <w:t>130.77</w:t>
            </w:r>
          </w:p>
        </w:tc>
        <w:tc>
          <w:tcPr>
            <w:tcW w:w="0" w:type="auto"/>
            <w:shd w:val="clear" w:color="auto" w:fill="CCEEFF"/>
            <w:vAlign w:val="bottom"/>
            <w:hideMark/>
          </w:tcPr>
          <w:p w14:paraId="15B4B5DC" w14:textId="77777777" w:rsidR="00000000" w:rsidRDefault="00D02D61">
            <w:pPr>
              <w:rPr>
                <w:rFonts w:eastAsia="Times New Roman"/>
                <w:sz w:val="20"/>
                <w:szCs w:val="20"/>
              </w:rPr>
            </w:pPr>
          </w:p>
        </w:tc>
      </w:tr>
      <w:tr w:rsidR="00000000" w14:paraId="665F5BDF" w14:textId="77777777">
        <w:trPr>
          <w:divId w:val="115226096"/>
        </w:trPr>
        <w:tc>
          <w:tcPr>
            <w:tcW w:w="0" w:type="auto"/>
            <w:tcMar>
              <w:top w:w="30" w:type="dxa"/>
              <w:left w:w="30" w:type="dxa"/>
              <w:bottom w:w="30" w:type="dxa"/>
              <w:right w:w="30" w:type="dxa"/>
            </w:tcMar>
            <w:hideMark/>
          </w:tcPr>
          <w:p w14:paraId="443058DA" w14:textId="77777777" w:rsidR="00000000" w:rsidRDefault="00D02D61">
            <w:pPr>
              <w:rPr>
                <w:rFonts w:eastAsia="Times New Roman"/>
                <w:sz w:val="20"/>
                <w:szCs w:val="20"/>
              </w:rPr>
            </w:pPr>
            <w:r>
              <w:rPr>
                <w:rFonts w:ascii="inherit" w:eastAsia="Times New Roman" w:hAnsi="inherit"/>
                <w:sz w:val="20"/>
                <w:szCs w:val="20"/>
              </w:rPr>
              <w:t>Restricted stock and restricted stock units forfeited</w:t>
            </w:r>
          </w:p>
        </w:tc>
        <w:tc>
          <w:tcPr>
            <w:tcW w:w="0" w:type="auto"/>
            <w:tcBorders>
              <w:bottom w:val="single" w:sz="6" w:space="0" w:color="000000"/>
            </w:tcBorders>
            <w:tcMar>
              <w:top w:w="30" w:type="dxa"/>
              <w:left w:w="30" w:type="dxa"/>
              <w:bottom w:w="30" w:type="dxa"/>
              <w:right w:w="0" w:type="dxa"/>
            </w:tcMar>
            <w:vAlign w:val="bottom"/>
            <w:hideMark/>
          </w:tcPr>
          <w:p w14:paraId="0DCD83B5" w14:textId="77777777" w:rsidR="00000000" w:rsidRDefault="00D02D61">
            <w:pPr>
              <w:jc w:val="right"/>
              <w:rPr>
                <w:rFonts w:eastAsia="Times New Roman"/>
                <w:sz w:val="20"/>
                <w:szCs w:val="20"/>
              </w:rPr>
            </w:pPr>
            <w:r>
              <w:rPr>
                <w:rFonts w:ascii="inherit" w:eastAsia="Times New Roman" w:hAnsi="inherit"/>
                <w:sz w:val="20"/>
                <w:szCs w:val="20"/>
              </w:rPr>
              <w:t>(23,107</w:t>
            </w:r>
          </w:p>
        </w:tc>
        <w:tc>
          <w:tcPr>
            <w:tcW w:w="0" w:type="auto"/>
            <w:tcBorders>
              <w:bottom w:val="single" w:sz="6" w:space="0" w:color="000000"/>
            </w:tcBorders>
            <w:tcMar>
              <w:top w:w="30" w:type="dxa"/>
              <w:left w:w="0" w:type="dxa"/>
              <w:bottom w:w="30" w:type="dxa"/>
              <w:right w:w="30" w:type="dxa"/>
            </w:tcMar>
            <w:vAlign w:val="bottom"/>
            <w:hideMark/>
          </w:tcPr>
          <w:p w14:paraId="2042686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AD2E36" w14:textId="77777777" w:rsidR="00000000" w:rsidRDefault="00D02D61">
            <w:pPr>
              <w:divId w:val="968316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D296D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F0E1E2" w14:textId="77777777" w:rsidR="00000000" w:rsidRDefault="00D02D61">
            <w:pPr>
              <w:jc w:val="right"/>
              <w:rPr>
                <w:rFonts w:eastAsia="Times New Roman"/>
                <w:sz w:val="20"/>
                <w:szCs w:val="20"/>
              </w:rPr>
            </w:pPr>
            <w:r>
              <w:rPr>
                <w:rFonts w:ascii="inherit" w:eastAsia="Times New Roman" w:hAnsi="inherit"/>
                <w:sz w:val="20"/>
                <w:szCs w:val="20"/>
              </w:rPr>
              <w:t>142.86</w:t>
            </w:r>
          </w:p>
        </w:tc>
        <w:tc>
          <w:tcPr>
            <w:tcW w:w="0" w:type="auto"/>
            <w:vAlign w:val="bottom"/>
            <w:hideMark/>
          </w:tcPr>
          <w:p w14:paraId="7D169502" w14:textId="77777777" w:rsidR="00000000" w:rsidRDefault="00D02D61">
            <w:pPr>
              <w:rPr>
                <w:rFonts w:eastAsia="Times New Roman"/>
                <w:sz w:val="20"/>
                <w:szCs w:val="20"/>
              </w:rPr>
            </w:pPr>
          </w:p>
        </w:tc>
      </w:tr>
      <w:tr w:rsidR="00000000" w14:paraId="1605417D" w14:textId="77777777">
        <w:trPr>
          <w:divId w:val="115226096"/>
        </w:trPr>
        <w:tc>
          <w:tcPr>
            <w:tcW w:w="0" w:type="auto"/>
            <w:shd w:val="clear" w:color="auto" w:fill="CCEEFF"/>
            <w:tcMar>
              <w:top w:w="30" w:type="dxa"/>
              <w:left w:w="30" w:type="dxa"/>
              <w:bottom w:w="30" w:type="dxa"/>
              <w:right w:w="30" w:type="dxa"/>
            </w:tcMar>
            <w:hideMark/>
          </w:tcPr>
          <w:p w14:paraId="73545473" w14:textId="77777777" w:rsidR="00000000" w:rsidRDefault="00D02D61">
            <w:pPr>
              <w:rPr>
                <w:rFonts w:eastAsia="Times New Roman"/>
                <w:sz w:val="20"/>
                <w:szCs w:val="20"/>
              </w:rPr>
            </w:pPr>
            <w:r>
              <w:rPr>
                <w:rFonts w:ascii="inherit" w:eastAsia="Times New Roman" w:hAnsi="inherit"/>
                <w:sz w:val="20"/>
                <w:szCs w:val="20"/>
              </w:rPr>
              <w:t>Restricted stock and restricted stock units outstanding at June 28,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38A2D6" w14:textId="77777777" w:rsidR="00000000" w:rsidRDefault="00D02D61">
            <w:pPr>
              <w:jc w:val="right"/>
              <w:rPr>
                <w:rFonts w:eastAsia="Times New Roman"/>
                <w:sz w:val="20"/>
                <w:szCs w:val="20"/>
              </w:rPr>
            </w:pPr>
            <w:r>
              <w:rPr>
                <w:rFonts w:ascii="inherit" w:eastAsia="Times New Roman" w:hAnsi="inherit"/>
                <w:sz w:val="20"/>
                <w:szCs w:val="20"/>
              </w:rPr>
              <w:t>365,998</w:t>
            </w:r>
          </w:p>
        </w:tc>
        <w:tc>
          <w:tcPr>
            <w:tcW w:w="0" w:type="auto"/>
            <w:tcBorders>
              <w:bottom w:val="double" w:sz="6" w:space="0" w:color="000000"/>
            </w:tcBorders>
            <w:shd w:val="clear" w:color="auto" w:fill="CCEEFF"/>
            <w:vAlign w:val="bottom"/>
            <w:hideMark/>
          </w:tcPr>
          <w:p w14:paraId="68CBA4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6B7038" w14:textId="77777777" w:rsidR="00000000" w:rsidRDefault="00D02D61">
            <w:pPr>
              <w:divId w:val="83684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BD086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1F8657C" w14:textId="77777777" w:rsidR="00000000" w:rsidRDefault="00D02D61">
            <w:pPr>
              <w:jc w:val="right"/>
              <w:rPr>
                <w:rFonts w:eastAsia="Times New Roman"/>
                <w:sz w:val="20"/>
                <w:szCs w:val="20"/>
              </w:rPr>
            </w:pPr>
            <w:r>
              <w:rPr>
                <w:rFonts w:ascii="inherit" w:eastAsia="Times New Roman" w:hAnsi="inherit"/>
                <w:sz w:val="20"/>
                <w:szCs w:val="20"/>
              </w:rPr>
              <w:t>134.06</w:t>
            </w:r>
          </w:p>
        </w:tc>
        <w:tc>
          <w:tcPr>
            <w:tcW w:w="0" w:type="auto"/>
            <w:shd w:val="clear" w:color="auto" w:fill="CCEEFF"/>
            <w:vAlign w:val="bottom"/>
            <w:hideMark/>
          </w:tcPr>
          <w:p w14:paraId="215A0883" w14:textId="77777777" w:rsidR="00000000" w:rsidRDefault="00D02D61">
            <w:pPr>
              <w:rPr>
                <w:rFonts w:eastAsia="Times New Roman"/>
                <w:sz w:val="20"/>
                <w:szCs w:val="20"/>
              </w:rPr>
            </w:pPr>
          </w:p>
        </w:tc>
      </w:tr>
    </w:tbl>
    <w:p w14:paraId="62AE1F37" w14:textId="77777777" w:rsidR="00000000" w:rsidRDefault="00D02D61">
      <w:pPr>
        <w:spacing w:line="288" w:lineRule="auto"/>
        <w:ind w:firstLine="480"/>
        <w:divId w:val="1040665206"/>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there was</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total unrecognized compensation expense related to these awards under our SIPs. This expense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1.26</w:t>
      </w:r>
      <w:r>
        <w:rPr>
          <w:rFonts w:ascii="inherit" w:eastAsia="Times New Roman" w:hAnsi="inherit"/>
          <w:sz w:val="20"/>
          <w:szCs w:val="20"/>
        </w:rPr>
        <w:t xml:space="preserve"> </w:t>
      </w:r>
      <w:r>
        <w:rPr>
          <w:rFonts w:ascii="inherit" w:eastAsia="Times New Roman" w:hAnsi="inherit"/>
          <w:sz w:val="20"/>
          <w:szCs w:val="20"/>
        </w:rPr>
        <w:t>years. The weighted-average grant date price per share or per unit of these awards granted d</w:t>
      </w:r>
      <w:r>
        <w:rPr>
          <w:rFonts w:ascii="inherit" w:eastAsia="Times New Roman" w:hAnsi="inherit"/>
          <w:sz w:val="20"/>
          <w:szCs w:val="20"/>
        </w:rPr>
        <w:t>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$160.05,</w:t>
      </w:r>
      <w:r>
        <w:rPr>
          <w:rFonts w:ascii="inherit" w:eastAsia="Times New Roman" w:hAnsi="inherit"/>
          <w:sz w:val="20"/>
          <w:szCs w:val="20"/>
        </w:rPr>
        <w:t xml:space="preserve"> </w:t>
      </w:r>
      <w:r>
        <w:rPr>
          <w:rFonts w:ascii="inherit" w:eastAsia="Times New Roman" w:hAnsi="inherit"/>
          <w:sz w:val="20"/>
          <w:szCs w:val="20"/>
        </w:rPr>
        <w:t>$141.46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$94.60, respectively. The total fair value of these awards that vested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 respectively.</w:t>
      </w:r>
    </w:p>
    <w:p w14:paraId="4CF073C5" w14:textId="77777777" w:rsidR="00000000" w:rsidRDefault="00D02D61">
      <w:pPr>
        <w:divId w:val="830219194"/>
        <w:rPr>
          <w:rFonts w:eastAsia="Times New Roman"/>
          <w:sz w:val="20"/>
          <w:szCs w:val="20"/>
        </w:rPr>
      </w:pPr>
    </w:p>
    <w:p w14:paraId="3F9630E5" w14:textId="77777777" w:rsidR="00000000" w:rsidRDefault="00D02D61">
      <w:pPr>
        <w:spacing w:line="288" w:lineRule="auto"/>
        <w:jc w:val="center"/>
        <w:divId w:val="643631321"/>
        <w:rPr>
          <w:rFonts w:eastAsia="Times New Roman"/>
          <w:sz w:val="20"/>
          <w:szCs w:val="20"/>
        </w:rPr>
      </w:pPr>
      <w:r>
        <w:rPr>
          <w:rFonts w:ascii="inherit" w:eastAsia="Times New Roman" w:hAnsi="inherit"/>
          <w:sz w:val="20"/>
          <w:szCs w:val="20"/>
        </w:rPr>
        <w:t>100</w:t>
      </w:r>
    </w:p>
    <w:p w14:paraId="7FDEA358" w14:textId="77777777" w:rsidR="00000000" w:rsidRDefault="00D02D61">
      <w:pPr>
        <w:rPr>
          <w:rFonts w:eastAsia="Times New Roman"/>
          <w:sz w:val="20"/>
          <w:szCs w:val="20"/>
        </w:rPr>
      </w:pPr>
      <w:r>
        <w:rPr>
          <w:rFonts w:eastAsia="Times New Roman"/>
          <w:sz w:val="20"/>
          <w:szCs w:val="20"/>
        </w:rPr>
        <w:pict w14:anchorId="551D0D47">
          <v:rect id="_x0000_i1128" style="width:0;height:1.5pt" o:hralign="center" o:hrstd="t" o:hr="t" fillcolor="#a0a0a0" stroked="f"/>
        </w:pict>
      </w:r>
    </w:p>
    <w:p w14:paraId="1B2D653A" w14:textId="77777777" w:rsidR="00000000" w:rsidRDefault="00D02D61">
      <w:pPr>
        <w:divId w:val="65499120"/>
        <w:rPr>
          <w:rFonts w:eastAsia="Times New Roman"/>
          <w:sz w:val="20"/>
          <w:szCs w:val="20"/>
        </w:rPr>
      </w:pPr>
    </w:p>
    <w:p w14:paraId="37911818" w14:textId="77777777" w:rsidR="00000000" w:rsidRDefault="00D02D61">
      <w:pPr>
        <w:spacing w:line="288" w:lineRule="auto"/>
        <w:divId w:val="90783736"/>
        <w:rPr>
          <w:rFonts w:eastAsia="Times New Roman"/>
          <w:sz w:val="20"/>
          <w:szCs w:val="20"/>
        </w:rPr>
      </w:pPr>
      <w:r>
        <w:rPr>
          <w:rFonts w:ascii="inherit" w:eastAsia="Times New Roman" w:hAnsi="inherit"/>
          <w:b/>
          <w:bCs/>
          <w:sz w:val="20"/>
          <w:szCs w:val="20"/>
        </w:rPr>
        <w:t>Performance Share Unit Awards</w:t>
      </w:r>
    </w:p>
    <w:p w14:paraId="54562922" w14:textId="77777777" w:rsidR="00000000" w:rsidRDefault="00D02D61">
      <w:pPr>
        <w:spacing w:line="288" w:lineRule="auto"/>
        <w:ind w:firstLine="480"/>
        <w:divId w:val="590744893"/>
        <w:rPr>
          <w:rFonts w:eastAsia="Times New Roman"/>
          <w:sz w:val="20"/>
          <w:szCs w:val="20"/>
        </w:rPr>
      </w:pPr>
      <w:r>
        <w:rPr>
          <w:rFonts w:ascii="inherit" w:eastAsia="Times New Roman" w:hAnsi="inherit"/>
          <w:sz w:val="20"/>
          <w:szCs w:val="20"/>
        </w:rPr>
        <w:t>The following information relates to awards of performance share units that have been granted to employees under our SIPs. Generally, these awards are subject to performance criteria, such as meeting pr</w:t>
      </w:r>
      <w:r>
        <w:rPr>
          <w:rFonts w:ascii="inherit" w:eastAsia="Times New Roman" w:hAnsi="inherit"/>
          <w:sz w:val="20"/>
          <w:szCs w:val="20"/>
        </w:rPr>
        <w:t>edetermined operating income or earnings per share and return on invested capital targets (and market conditions, such as total shareholder return (“TSR”)) for a</w:t>
      </w:r>
      <w:r>
        <w:rPr>
          <w:rFonts w:ascii="inherit" w:eastAsia="Times New Roman" w:hAnsi="inherit"/>
          <w:sz w:val="20"/>
          <w:szCs w:val="20"/>
        </w:rPr>
        <w:t xml:space="preserve"> </w:t>
      </w:r>
      <w:r>
        <w:rPr>
          <w:rFonts w:ascii="inherit" w:eastAsia="Times New Roman" w:hAnsi="inherit"/>
          <w:sz w:val="20"/>
          <w:szCs w:val="20"/>
        </w:rPr>
        <w:t>3-year performance period. These awards also generally vest at the expiration of the same</w:t>
      </w:r>
      <w:r>
        <w:rPr>
          <w:rFonts w:ascii="inherit" w:eastAsia="Times New Roman" w:hAnsi="inherit"/>
          <w:sz w:val="20"/>
          <w:szCs w:val="20"/>
        </w:rPr>
        <w:t xml:space="preserve"> </w:t>
      </w:r>
      <w:r>
        <w:rPr>
          <w:rFonts w:ascii="inherit" w:eastAsia="Times New Roman" w:hAnsi="inherit"/>
          <w:sz w:val="20"/>
          <w:szCs w:val="20"/>
        </w:rPr>
        <w:t>3-ye</w:t>
      </w:r>
      <w:r>
        <w:rPr>
          <w:rFonts w:ascii="inherit" w:eastAsia="Times New Roman" w:hAnsi="inherit"/>
          <w:sz w:val="20"/>
          <w:szCs w:val="20"/>
        </w:rPr>
        <w:t>ar period. The final determination of the number of shares to be issued in respect of an award is made by our Board of Directors or a committee of our Board of Directors.</w:t>
      </w:r>
    </w:p>
    <w:p w14:paraId="0874E415" w14:textId="77777777" w:rsidR="00000000" w:rsidRDefault="00D02D61">
      <w:pPr>
        <w:spacing w:line="288" w:lineRule="auto"/>
        <w:ind w:firstLine="480"/>
        <w:divId w:val="2061517979"/>
        <w:rPr>
          <w:rFonts w:eastAsia="Times New Roman"/>
          <w:sz w:val="20"/>
          <w:szCs w:val="20"/>
        </w:rPr>
      </w:pPr>
      <w:r>
        <w:rPr>
          <w:rFonts w:ascii="inherit" w:eastAsia="Times New Roman" w:hAnsi="inherit"/>
          <w:sz w:val="20"/>
          <w:szCs w:val="20"/>
        </w:rPr>
        <w:t>The fair value as of the grant date of these awards was determined based on a fair va</w:t>
      </w:r>
      <w:r>
        <w:rPr>
          <w:rFonts w:ascii="inherit" w:eastAsia="Times New Roman" w:hAnsi="inherit"/>
          <w:sz w:val="20"/>
          <w:szCs w:val="20"/>
        </w:rPr>
        <w:t xml:space="preserve">lue from a multifactor Monte Carlo valuation model that simulates our stock price and TSR relative to other companies in our TSR peer group, less a discount to reflect the delay in payments of cash dividend-equivalents that are made only upon vesting. The </w:t>
      </w:r>
      <w:r>
        <w:rPr>
          <w:rFonts w:ascii="inherit" w:eastAsia="Times New Roman" w:hAnsi="inherit"/>
          <w:sz w:val="20"/>
          <w:szCs w:val="20"/>
        </w:rPr>
        <w:t>fair value of these awards is amortized to compensation expense over the vesting period if achievement of the performance measures is considered probable. At</w:t>
      </w:r>
      <w:r>
        <w:rPr>
          <w:rFonts w:ascii="inherit" w:eastAsia="Times New Roman" w:hAnsi="inherit"/>
          <w:sz w:val="20"/>
          <w:szCs w:val="20"/>
        </w:rPr>
        <w:t xml:space="preserve"> </w:t>
      </w:r>
      <w:r>
        <w:rPr>
          <w:rFonts w:ascii="inherit" w:eastAsia="Times New Roman" w:hAnsi="inherit"/>
          <w:sz w:val="20"/>
          <w:szCs w:val="20"/>
        </w:rPr>
        <w:t>June 28, 2019, there were</w:t>
      </w:r>
      <w:r>
        <w:rPr>
          <w:rFonts w:ascii="inherit" w:eastAsia="Times New Roman" w:hAnsi="inherit"/>
          <w:sz w:val="20"/>
          <w:szCs w:val="20"/>
        </w:rPr>
        <w:t xml:space="preserve"> </w:t>
      </w:r>
      <w:r>
        <w:rPr>
          <w:rFonts w:ascii="inherit" w:eastAsia="Times New Roman" w:hAnsi="inherit"/>
          <w:sz w:val="20"/>
          <w:szCs w:val="20"/>
        </w:rPr>
        <w:t>509,749</w:t>
      </w:r>
      <w:r>
        <w:rPr>
          <w:rFonts w:ascii="inherit" w:eastAsia="Times New Roman" w:hAnsi="inherit"/>
          <w:sz w:val="20"/>
          <w:szCs w:val="20"/>
        </w:rPr>
        <w:t xml:space="preserve"> </w:t>
      </w:r>
      <w:r>
        <w:rPr>
          <w:rFonts w:ascii="inherit" w:eastAsia="Times New Roman" w:hAnsi="inherit"/>
          <w:sz w:val="20"/>
          <w:szCs w:val="20"/>
        </w:rPr>
        <w:t>performance share units outstanding which were payable in shares</w:t>
      </w:r>
      <w:r>
        <w:rPr>
          <w:rFonts w:ascii="inherit" w:eastAsia="Times New Roman" w:hAnsi="inherit"/>
          <w:sz w:val="20"/>
          <w:szCs w:val="20"/>
        </w:rPr>
        <w:t>.</w:t>
      </w:r>
    </w:p>
    <w:p w14:paraId="075EAE3B" w14:textId="77777777" w:rsidR="00000000" w:rsidRDefault="00D02D61">
      <w:pPr>
        <w:spacing w:line="288" w:lineRule="auto"/>
        <w:ind w:firstLine="480"/>
        <w:divId w:val="286745100"/>
        <w:rPr>
          <w:rFonts w:eastAsia="Times New Roman"/>
          <w:sz w:val="20"/>
          <w:szCs w:val="20"/>
        </w:rPr>
      </w:pPr>
      <w:r>
        <w:rPr>
          <w:rFonts w:ascii="inherit" w:eastAsia="Times New Roman" w:hAnsi="inherit"/>
          <w:sz w:val="20"/>
          <w:szCs w:val="20"/>
        </w:rPr>
        <w:t>A summary of the status of these awards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changes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as follows:</w:t>
      </w:r>
    </w:p>
    <w:tbl>
      <w:tblPr>
        <w:tblW w:w="5000" w:type="pct"/>
        <w:tblCellMar>
          <w:left w:w="0" w:type="dxa"/>
          <w:right w:w="0" w:type="dxa"/>
        </w:tblCellMar>
        <w:tblLook w:val="04A0" w:firstRow="1" w:lastRow="0" w:firstColumn="1" w:lastColumn="0" w:noHBand="0" w:noVBand="1"/>
      </w:tblPr>
      <w:tblGrid>
        <w:gridCol w:w="5541"/>
        <w:gridCol w:w="1222"/>
        <w:gridCol w:w="107"/>
        <w:gridCol w:w="105"/>
        <w:gridCol w:w="133"/>
        <w:gridCol w:w="1139"/>
        <w:gridCol w:w="59"/>
      </w:tblGrid>
      <w:tr w:rsidR="00000000" w14:paraId="293C9A6F" w14:textId="77777777">
        <w:trPr>
          <w:divId w:val="1672951647"/>
        </w:trPr>
        <w:tc>
          <w:tcPr>
            <w:tcW w:w="0" w:type="auto"/>
            <w:gridSpan w:val="7"/>
            <w:vAlign w:val="center"/>
            <w:hideMark/>
          </w:tcPr>
          <w:p w14:paraId="564ED48A" w14:textId="77777777" w:rsidR="00000000" w:rsidRDefault="00D02D61">
            <w:pPr>
              <w:spacing w:line="288" w:lineRule="auto"/>
              <w:ind w:firstLine="480"/>
              <w:rPr>
                <w:rFonts w:eastAsia="Times New Roman"/>
                <w:sz w:val="20"/>
                <w:szCs w:val="20"/>
              </w:rPr>
            </w:pPr>
          </w:p>
        </w:tc>
      </w:tr>
      <w:tr w:rsidR="00000000" w14:paraId="101C6CC4" w14:textId="77777777">
        <w:trPr>
          <w:divId w:val="1672951647"/>
        </w:trPr>
        <w:tc>
          <w:tcPr>
            <w:tcW w:w="3350" w:type="pct"/>
            <w:vAlign w:val="center"/>
            <w:hideMark/>
          </w:tcPr>
          <w:p w14:paraId="14FD682C" w14:textId="77777777" w:rsidR="00000000" w:rsidRDefault="00D02D61">
            <w:pPr>
              <w:rPr>
                <w:rFonts w:eastAsia="Times New Roman"/>
                <w:sz w:val="20"/>
                <w:szCs w:val="20"/>
              </w:rPr>
            </w:pPr>
          </w:p>
        </w:tc>
        <w:tc>
          <w:tcPr>
            <w:tcW w:w="750" w:type="pct"/>
            <w:vAlign w:val="center"/>
            <w:hideMark/>
          </w:tcPr>
          <w:p w14:paraId="58921D46" w14:textId="77777777" w:rsidR="00000000" w:rsidRDefault="00D02D61">
            <w:pPr>
              <w:rPr>
                <w:rFonts w:eastAsia="Times New Roman"/>
                <w:sz w:val="20"/>
                <w:szCs w:val="20"/>
              </w:rPr>
            </w:pPr>
          </w:p>
        </w:tc>
        <w:tc>
          <w:tcPr>
            <w:tcW w:w="50" w:type="pct"/>
            <w:vAlign w:val="center"/>
            <w:hideMark/>
          </w:tcPr>
          <w:p w14:paraId="7879F698" w14:textId="77777777" w:rsidR="00000000" w:rsidRDefault="00D02D61">
            <w:pPr>
              <w:rPr>
                <w:rFonts w:eastAsia="Times New Roman"/>
                <w:sz w:val="20"/>
                <w:szCs w:val="20"/>
              </w:rPr>
            </w:pPr>
          </w:p>
        </w:tc>
        <w:tc>
          <w:tcPr>
            <w:tcW w:w="50" w:type="pct"/>
            <w:vAlign w:val="center"/>
            <w:hideMark/>
          </w:tcPr>
          <w:p w14:paraId="79F62232" w14:textId="77777777" w:rsidR="00000000" w:rsidRDefault="00D02D61">
            <w:pPr>
              <w:rPr>
                <w:rFonts w:eastAsia="Times New Roman"/>
                <w:sz w:val="20"/>
                <w:szCs w:val="20"/>
              </w:rPr>
            </w:pPr>
          </w:p>
        </w:tc>
        <w:tc>
          <w:tcPr>
            <w:tcW w:w="50" w:type="pct"/>
            <w:vAlign w:val="center"/>
            <w:hideMark/>
          </w:tcPr>
          <w:p w14:paraId="728AD777" w14:textId="77777777" w:rsidR="00000000" w:rsidRDefault="00D02D61">
            <w:pPr>
              <w:rPr>
                <w:rFonts w:eastAsia="Times New Roman"/>
                <w:sz w:val="20"/>
                <w:szCs w:val="20"/>
              </w:rPr>
            </w:pPr>
          </w:p>
        </w:tc>
        <w:tc>
          <w:tcPr>
            <w:tcW w:w="700" w:type="pct"/>
            <w:vAlign w:val="center"/>
            <w:hideMark/>
          </w:tcPr>
          <w:p w14:paraId="5378E172" w14:textId="77777777" w:rsidR="00000000" w:rsidRDefault="00D02D61">
            <w:pPr>
              <w:rPr>
                <w:rFonts w:eastAsia="Times New Roman"/>
                <w:sz w:val="20"/>
                <w:szCs w:val="20"/>
              </w:rPr>
            </w:pPr>
          </w:p>
        </w:tc>
        <w:tc>
          <w:tcPr>
            <w:tcW w:w="50" w:type="pct"/>
            <w:vAlign w:val="center"/>
            <w:hideMark/>
          </w:tcPr>
          <w:p w14:paraId="5F6DBDEF" w14:textId="77777777" w:rsidR="00000000" w:rsidRDefault="00D02D61">
            <w:pPr>
              <w:rPr>
                <w:rFonts w:eastAsia="Times New Roman"/>
                <w:sz w:val="20"/>
                <w:szCs w:val="20"/>
              </w:rPr>
            </w:pPr>
          </w:p>
        </w:tc>
      </w:tr>
      <w:tr w:rsidR="00000000" w14:paraId="35E419CB" w14:textId="77777777">
        <w:trPr>
          <w:divId w:val="1672951647"/>
        </w:trPr>
        <w:tc>
          <w:tcPr>
            <w:tcW w:w="0" w:type="auto"/>
            <w:tcMar>
              <w:top w:w="30" w:type="dxa"/>
              <w:left w:w="30" w:type="dxa"/>
              <w:bottom w:w="30" w:type="dxa"/>
              <w:right w:w="30" w:type="dxa"/>
            </w:tcMar>
            <w:vAlign w:val="bottom"/>
            <w:hideMark/>
          </w:tcPr>
          <w:p w14:paraId="2D85671B" w14:textId="77777777" w:rsidR="00000000" w:rsidRDefault="00D02D61">
            <w:pPr>
              <w:divId w:val="399905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1D150B8" w14:textId="77777777" w:rsidR="00000000" w:rsidRDefault="00D02D61">
            <w:pPr>
              <w:jc w:val="center"/>
              <w:rPr>
                <w:rFonts w:eastAsia="Times New Roman"/>
                <w:sz w:val="16"/>
                <w:szCs w:val="16"/>
              </w:rPr>
            </w:pPr>
            <w:r>
              <w:rPr>
                <w:rFonts w:ascii="inherit" w:eastAsia="Times New Roman" w:hAnsi="inherit"/>
                <w:b/>
                <w:bCs/>
                <w:sz w:val="16"/>
                <w:szCs w:val="16"/>
              </w:rPr>
              <w:t>Shares or Units</w:t>
            </w:r>
          </w:p>
        </w:tc>
        <w:tc>
          <w:tcPr>
            <w:tcW w:w="0" w:type="auto"/>
            <w:tcMar>
              <w:top w:w="30" w:type="dxa"/>
              <w:left w:w="30" w:type="dxa"/>
              <w:bottom w:w="30" w:type="dxa"/>
              <w:right w:w="30" w:type="dxa"/>
            </w:tcMar>
            <w:vAlign w:val="bottom"/>
            <w:hideMark/>
          </w:tcPr>
          <w:p w14:paraId="0612A1DA" w14:textId="77777777" w:rsidR="00000000" w:rsidRDefault="00D02D61">
            <w:pPr>
              <w:divId w:val="1762723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D7D72E" w14:textId="77777777" w:rsidR="00000000" w:rsidRDefault="00D02D61">
            <w:pPr>
              <w:jc w:val="center"/>
              <w:rPr>
                <w:rFonts w:eastAsia="Times New Roman"/>
                <w:sz w:val="16"/>
                <w:szCs w:val="16"/>
              </w:rPr>
            </w:pPr>
            <w:r>
              <w:rPr>
                <w:rFonts w:ascii="inherit" w:eastAsia="Times New Roman" w:hAnsi="inherit"/>
                <w:b/>
                <w:bCs/>
                <w:sz w:val="16"/>
                <w:szCs w:val="16"/>
              </w:rPr>
              <w:t>Weighted-Average</w:t>
            </w:r>
          </w:p>
          <w:p w14:paraId="5A66AEEA" w14:textId="77777777" w:rsidR="00000000" w:rsidRDefault="00D02D61">
            <w:pPr>
              <w:jc w:val="center"/>
              <w:rPr>
                <w:rFonts w:eastAsia="Times New Roman"/>
                <w:sz w:val="16"/>
                <w:szCs w:val="16"/>
              </w:rPr>
            </w:pPr>
            <w:r>
              <w:rPr>
                <w:rFonts w:ascii="inherit" w:eastAsia="Times New Roman" w:hAnsi="inherit"/>
                <w:b/>
                <w:bCs/>
                <w:sz w:val="16"/>
                <w:szCs w:val="16"/>
              </w:rPr>
              <w:t>Grant Price</w:t>
            </w:r>
          </w:p>
          <w:p w14:paraId="3051317B" w14:textId="77777777" w:rsidR="00000000" w:rsidRDefault="00D02D61">
            <w:pPr>
              <w:jc w:val="center"/>
              <w:rPr>
                <w:rFonts w:eastAsia="Times New Roman"/>
                <w:sz w:val="16"/>
                <w:szCs w:val="16"/>
              </w:rPr>
            </w:pPr>
            <w:r>
              <w:rPr>
                <w:rFonts w:ascii="inherit" w:eastAsia="Times New Roman" w:hAnsi="inherit"/>
                <w:b/>
                <w:bCs/>
                <w:sz w:val="16"/>
                <w:szCs w:val="16"/>
              </w:rPr>
              <w:t>Per Share or Unit</w:t>
            </w:r>
          </w:p>
        </w:tc>
      </w:tr>
      <w:tr w:rsidR="00000000" w14:paraId="66EA882C" w14:textId="77777777">
        <w:trPr>
          <w:divId w:val="1672951647"/>
        </w:trPr>
        <w:tc>
          <w:tcPr>
            <w:tcW w:w="0" w:type="auto"/>
            <w:shd w:val="clear" w:color="auto" w:fill="CCEEFF"/>
            <w:tcMar>
              <w:top w:w="30" w:type="dxa"/>
              <w:left w:w="30" w:type="dxa"/>
              <w:bottom w:w="30" w:type="dxa"/>
              <w:right w:w="30" w:type="dxa"/>
            </w:tcMar>
            <w:hideMark/>
          </w:tcPr>
          <w:p w14:paraId="0ABE5FFC" w14:textId="77777777" w:rsidR="00000000" w:rsidRDefault="00D02D61">
            <w:pPr>
              <w:rPr>
                <w:rFonts w:eastAsia="Times New Roman"/>
                <w:sz w:val="20"/>
                <w:szCs w:val="20"/>
              </w:rPr>
            </w:pPr>
            <w:r>
              <w:rPr>
                <w:rFonts w:ascii="inherit" w:eastAsia="Times New Roman" w:hAnsi="inherit"/>
                <w:sz w:val="20"/>
                <w:szCs w:val="20"/>
              </w:rPr>
              <w:t>Performance share units outstanding at June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74F4DA" w14:textId="77777777" w:rsidR="00000000" w:rsidRDefault="00D02D61">
            <w:pPr>
              <w:jc w:val="right"/>
              <w:rPr>
                <w:rFonts w:eastAsia="Times New Roman"/>
                <w:sz w:val="20"/>
                <w:szCs w:val="20"/>
              </w:rPr>
            </w:pPr>
            <w:r>
              <w:rPr>
                <w:rFonts w:ascii="inherit" w:eastAsia="Times New Roman" w:hAnsi="inherit"/>
                <w:sz w:val="20"/>
                <w:szCs w:val="20"/>
              </w:rPr>
              <w:t>625,293</w:t>
            </w:r>
          </w:p>
        </w:tc>
        <w:tc>
          <w:tcPr>
            <w:tcW w:w="0" w:type="auto"/>
            <w:tcBorders>
              <w:top w:val="single" w:sz="6" w:space="0" w:color="000000"/>
            </w:tcBorders>
            <w:shd w:val="clear" w:color="auto" w:fill="CCEEFF"/>
            <w:vAlign w:val="bottom"/>
            <w:hideMark/>
          </w:tcPr>
          <w:p w14:paraId="55E232C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2BF21" w14:textId="77777777" w:rsidR="00000000" w:rsidRDefault="00D02D61">
            <w:pPr>
              <w:divId w:val="1514489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2B2FB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D2CB23" w14:textId="77777777" w:rsidR="00000000" w:rsidRDefault="00D02D61">
            <w:pPr>
              <w:jc w:val="right"/>
              <w:rPr>
                <w:rFonts w:eastAsia="Times New Roman"/>
                <w:sz w:val="20"/>
                <w:szCs w:val="20"/>
              </w:rPr>
            </w:pPr>
            <w:r>
              <w:rPr>
                <w:rFonts w:ascii="inherit" w:eastAsia="Times New Roman" w:hAnsi="inherit"/>
                <w:sz w:val="20"/>
                <w:szCs w:val="20"/>
              </w:rPr>
              <w:t>98.11</w:t>
            </w:r>
          </w:p>
        </w:tc>
        <w:tc>
          <w:tcPr>
            <w:tcW w:w="0" w:type="auto"/>
            <w:tcBorders>
              <w:top w:val="single" w:sz="6" w:space="0" w:color="000000"/>
            </w:tcBorders>
            <w:shd w:val="clear" w:color="auto" w:fill="CCEEFF"/>
            <w:vAlign w:val="bottom"/>
            <w:hideMark/>
          </w:tcPr>
          <w:p w14:paraId="17C7CC05" w14:textId="77777777" w:rsidR="00000000" w:rsidRDefault="00D02D61">
            <w:pPr>
              <w:rPr>
                <w:rFonts w:eastAsia="Times New Roman"/>
                <w:sz w:val="20"/>
                <w:szCs w:val="20"/>
              </w:rPr>
            </w:pPr>
          </w:p>
        </w:tc>
      </w:tr>
      <w:tr w:rsidR="00000000" w14:paraId="6C15A38A" w14:textId="77777777">
        <w:trPr>
          <w:divId w:val="1672951647"/>
        </w:trPr>
        <w:tc>
          <w:tcPr>
            <w:tcW w:w="0" w:type="auto"/>
            <w:tcMar>
              <w:top w:w="30" w:type="dxa"/>
              <w:left w:w="30" w:type="dxa"/>
              <w:bottom w:w="30" w:type="dxa"/>
              <w:right w:w="30" w:type="dxa"/>
            </w:tcMar>
            <w:hideMark/>
          </w:tcPr>
          <w:p w14:paraId="4E76EE34" w14:textId="77777777" w:rsidR="00000000" w:rsidRDefault="00D02D61">
            <w:pPr>
              <w:rPr>
                <w:rFonts w:eastAsia="Times New Roman"/>
                <w:sz w:val="20"/>
                <w:szCs w:val="20"/>
              </w:rPr>
            </w:pPr>
            <w:r>
              <w:rPr>
                <w:rFonts w:ascii="inherit" w:eastAsia="Times New Roman" w:hAnsi="inherit"/>
                <w:sz w:val="20"/>
                <w:szCs w:val="20"/>
              </w:rPr>
              <w:t>Performance share units granted</w:t>
            </w:r>
          </w:p>
        </w:tc>
        <w:tc>
          <w:tcPr>
            <w:tcW w:w="0" w:type="auto"/>
            <w:tcMar>
              <w:top w:w="30" w:type="dxa"/>
              <w:left w:w="30" w:type="dxa"/>
              <w:bottom w:w="30" w:type="dxa"/>
              <w:right w:w="0" w:type="dxa"/>
            </w:tcMar>
            <w:vAlign w:val="bottom"/>
            <w:hideMark/>
          </w:tcPr>
          <w:p w14:paraId="439D2226" w14:textId="77777777" w:rsidR="00000000" w:rsidRDefault="00D02D61">
            <w:pPr>
              <w:jc w:val="right"/>
              <w:rPr>
                <w:rFonts w:eastAsia="Times New Roman"/>
                <w:sz w:val="20"/>
                <w:szCs w:val="20"/>
              </w:rPr>
            </w:pPr>
            <w:r>
              <w:rPr>
                <w:rFonts w:ascii="inherit" w:eastAsia="Times New Roman" w:hAnsi="inherit"/>
                <w:sz w:val="20"/>
                <w:szCs w:val="20"/>
              </w:rPr>
              <w:t>168,913</w:t>
            </w:r>
          </w:p>
        </w:tc>
        <w:tc>
          <w:tcPr>
            <w:tcW w:w="0" w:type="auto"/>
            <w:vAlign w:val="bottom"/>
            <w:hideMark/>
          </w:tcPr>
          <w:p w14:paraId="7E33DCC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AA8BE0" w14:textId="77777777" w:rsidR="00000000" w:rsidRDefault="00D02D61">
            <w:pPr>
              <w:divId w:val="349112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C4DD5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6BA7E5" w14:textId="77777777" w:rsidR="00000000" w:rsidRDefault="00D02D61">
            <w:pPr>
              <w:jc w:val="right"/>
              <w:rPr>
                <w:rFonts w:eastAsia="Times New Roman"/>
                <w:sz w:val="20"/>
                <w:szCs w:val="20"/>
              </w:rPr>
            </w:pPr>
            <w:r>
              <w:rPr>
                <w:rFonts w:ascii="inherit" w:eastAsia="Times New Roman" w:hAnsi="inherit"/>
                <w:sz w:val="20"/>
                <w:szCs w:val="20"/>
              </w:rPr>
              <w:t>155.12</w:t>
            </w:r>
          </w:p>
        </w:tc>
        <w:tc>
          <w:tcPr>
            <w:tcW w:w="0" w:type="auto"/>
            <w:vAlign w:val="bottom"/>
            <w:hideMark/>
          </w:tcPr>
          <w:p w14:paraId="7B14E803" w14:textId="77777777" w:rsidR="00000000" w:rsidRDefault="00D02D61">
            <w:pPr>
              <w:rPr>
                <w:rFonts w:eastAsia="Times New Roman"/>
                <w:sz w:val="20"/>
                <w:szCs w:val="20"/>
              </w:rPr>
            </w:pPr>
          </w:p>
        </w:tc>
      </w:tr>
      <w:tr w:rsidR="00000000" w14:paraId="55FB62AE" w14:textId="77777777">
        <w:trPr>
          <w:divId w:val="1672951647"/>
        </w:trPr>
        <w:tc>
          <w:tcPr>
            <w:tcW w:w="0" w:type="auto"/>
            <w:shd w:val="clear" w:color="auto" w:fill="CCEEFF"/>
            <w:tcMar>
              <w:top w:w="30" w:type="dxa"/>
              <w:left w:w="30" w:type="dxa"/>
              <w:bottom w:w="30" w:type="dxa"/>
              <w:right w:w="30" w:type="dxa"/>
            </w:tcMar>
            <w:hideMark/>
          </w:tcPr>
          <w:p w14:paraId="152FC711" w14:textId="77777777" w:rsidR="00000000" w:rsidRDefault="00D02D61">
            <w:pPr>
              <w:rPr>
                <w:rFonts w:eastAsia="Times New Roman"/>
                <w:sz w:val="20"/>
                <w:szCs w:val="20"/>
              </w:rPr>
            </w:pPr>
            <w:r>
              <w:rPr>
                <w:rFonts w:ascii="inherit" w:eastAsia="Times New Roman" w:hAnsi="inherit"/>
                <w:sz w:val="20"/>
                <w:szCs w:val="20"/>
              </w:rPr>
              <w:t>Performance share units vested</w:t>
            </w:r>
          </w:p>
        </w:tc>
        <w:tc>
          <w:tcPr>
            <w:tcW w:w="0" w:type="auto"/>
            <w:shd w:val="clear" w:color="auto" w:fill="CCEEFF"/>
            <w:tcMar>
              <w:top w:w="30" w:type="dxa"/>
              <w:left w:w="30" w:type="dxa"/>
              <w:bottom w:w="30" w:type="dxa"/>
              <w:right w:w="0" w:type="dxa"/>
            </w:tcMar>
            <w:vAlign w:val="bottom"/>
            <w:hideMark/>
          </w:tcPr>
          <w:p w14:paraId="64F49A3C" w14:textId="77777777" w:rsidR="00000000" w:rsidRDefault="00D02D61">
            <w:pPr>
              <w:jc w:val="right"/>
              <w:rPr>
                <w:rFonts w:eastAsia="Times New Roman"/>
                <w:sz w:val="20"/>
                <w:szCs w:val="20"/>
              </w:rPr>
            </w:pPr>
            <w:r>
              <w:rPr>
                <w:rFonts w:ascii="inherit" w:eastAsia="Times New Roman" w:hAnsi="inherit"/>
                <w:sz w:val="20"/>
                <w:szCs w:val="20"/>
              </w:rPr>
              <w:t>(266,203</w:t>
            </w:r>
          </w:p>
        </w:tc>
        <w:tc>
          <w:tcPr>
            <w:tcW w:w="0" w:type="auto"/>
            <w:shd w:val="clear" w:color="auto" w:fill="CCEEFF"/>
            <w:tcMar>
              <w:top w:w="30" w:type="dxa"/>
              <w:left w:w="0" w:type="dxa"/>
              <w:bottom w:w="30" w:type="dxa"/>
              <w:right w:w="30" w:type="dxa"/>
            </w:tcMar>
            <w:vAlign w:val="bottom"/>
            <w:hideMark/>
          </w:tcPr>
          <w:p w14:paraId="16CDDF7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01BE40" w14:textId="77777777" w:rsidR="00000000" w:rsidRDefault="00D02D61">
            <w:pPr>
              <w:divId w:val="553542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EC930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D1AECA" w14:textId="77777777" w:rsidR="00000000" w:rsidRDefault="00D02D61">
            <w:pPr>
              <w:jc w:val="right"/>
              <w:rPr>
                <w:rFonts w:eastAsia="Times New Roman"/>
                <w:sz w:val="20"/>
                <w:szCs w:val="20"/>
              </w:rPr>
            </w:pPr>
            <w:r>
              <w:rPr>
                <w:rFonts w:ascii="inherit" w:eastAsia="Times New Roman" w:hAnsi="inherit"/>
                <w:sz w:val="20"/>
                <w:szCs w:val="20"/>
              </w:rPr>
              <w:t>77.80</w:t>
            </w:r>
          </w:p>
        </w:tc>
        <w:tc>
          <w:tcPr>
            <w:tcW w:w="0" w:type="auto"/>
            <w:shd w:val="clear" w:color="auto" w:fill="CCEEFF"/>
            <w:vAlign w:val="bottom"/>
            <w:hideMark/>
          </w:tcPr>
          <w:p w14:paraId="612B5226" w14:textId="77777777" w:rsidR="00000000" w:rsidRDefault="00D02D61">
            <w:pPr>
              <w:rPr>
                <w:rFonts w:eastAsia="Times New Roman"/>
                <w:sz w:val="20"/>
                <w:szCs w:val="20"/>
              </w:rPr>
            </w:pPr>
          </w:p>
        </w:tc>
      </w:tr>
      <w:tr w:rsidR="00000000" w14:paraId="60B472D9" w14:textId="77777777">
        <w:trPr>
          <w:divId w:val="1672951647"/>
        </w:trPr>
        <w:tc>
          <w:tcPr>
            <w:tcW w:w="0" w:type="auto"/>
            <w:tcMar>
              <w:top w:w="30" w:type="dxa"/>
              <w:left w:w="30" w:type="dxa"/>
              <w:bottom w:w="30" w:type="dxa"/>
              <w:right w:w="30" w:type="dxa"/>
            </w:tcMar>
            <w:hideMark/>
          </w:tcPr>
          <w:p w14:paraId="2805961D" w14:textId="77777777" w:rsidR="00000000" w:rsidRDefault="00D02D61">
            <w:pPr>
              <w:rPr>
                <w:rFonts w:eastAsia="Times New Roman"/>
                <w:sz w:val="20"/>
                <w:szCs w:val="20"/>
              </w:rPr>
            </w:pPr>
            <w:r>
              <w:rPr>
                <w:rFonts w:ascii="inherit" w:eastAsia="Times New Roman" w:hAnsi="inherit"/>
                <w:sz w:val="20"/>
                <w:szCs w:val="20"/>
              </w:rPr>
              <w:t>Performance share units forfeited</w:t>
            </w:r>
          </w:p>
        </w:tc>
        <w:tc>
          <w:tcPr>
            <w:tcW w:w="0" w:type="auto"/>
            <w:tcBorders>
              <w:bottom w:val="single" w:sz="6" w:space="0" w:color="000000"/>
            </w:tcBorders>
            <w:tcMar>
              <w:top w:w="30" w:type="dxa"/>
              <w:left w:w="30" w:type="dxa"/>
              <w:bottom w:w="30" w:type="dxa"/>
              <w:right w:w="0" w:type="dxa"/>
            </w:tcMar>
            <w:vAlign w:val="bottom"/>
            <w:hideMark/>
          </w:tcPr>
          <w:p w14:paraId="795C9566" w14:textId="77777777" w:rsidR="00000000" w:rsidRDefault="00D02D61">
            <w:pPr>
              <w:jc w:val="right"/>
              <w:rPr>
                <w:rFonts w:eastAsia="Times New Roman"/>
                <w:sz w:val="20"/>
                <w:szCs w:val="20"/>
              </w:rPr>
            </w:pPr>
            <w:r>
              <w:rPr>
                <w:rFonts w:ascii="inherit" w:eastAsia="Times New Roman" w:hAnsi="inherit"/>
                <w:sz w:val="20"/>
                <w:szCs w:val="20"/>
              </w:rPr>
              <w:t>(18,254</w:t>
            </w:r>
          </w:p>
        </w:tc>
        <w:tc>
          <w:tcPr>
            <w:tcW w:w="0" w:type="auto"/>
            <w:tcBorders>
              <w:bottom w:val="single" w:sz="6" w:space="0" w:color="000000"/>
            </w:tcBorders>
            <w:tcMar>
              <w:top w:w="30" w:type="dxa"/>
              <w:left w:w="0" w:type="dxa"/>
              <w:bottom w:w="30" w:type="dxa"/>
              <w:right w:w="30" w:type="dxa"/>
            </w:tcMar>
            <w:vAlign w:val="bottom"/>
            <w:hideMark/>
          </w:tcPr>
          <w:p w14:paraId="6FDC531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6CFFC2" w14:textId="77777777" w:rsidR="00000000" w:rsidRDefault="00D02D61">
            <w:pPr>
              <w:divId w:val="1494224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9CA44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57C3F6" w14:textId="77777777" w:rsidR="00000000" w:rsidRDefault="00D02D61">
            <w:pPr>
              <w:jc w:val="right"/>
              <w:rPr>
                <w:rFonts w:eastAsia="Times New Roman"/>
                <w:sz w:val="20"/>
                <w:szCs w:val="20"/>
              </w:rPr>
            </w:pPr>
            <w:r>
              <w:rPr>
                <w:rFonts w:ascii="inherit" w:eastAsia="Times New Roman" w:hAnsi="inherit"/>
                <w:sz w:val="20"/>
                <w:szCs w:val="20"/>
              </w:rPr>
              <w:t>124.83</w:t>
            </w:r>
          </w:p>
        </w:tc>
        <w:tc>
          <w:tcPr>
            <w:tcW w:w="0" w:type="auto"/>
            <w:vAlign w:val="bottom"/>
            <w:hideMark/>
          </w:tcPr>
          <w:p w14:paraId="300591BB" w14:textId="77777777" w:rsidR="00000000" w:rsidRDefault="00D02D61">
            <w:pPr>
              <w:rPr>
                <w:rFonts w:eastAsia="Times New Roman"/>
                <w:sz w:val="20"/>
                <w:szCs w:val="20"/>
              </w:rPr>
            </w:pPr>
          </w:p>
        </w:tc>
      </w:tr>
      <w:tr w:rsidR="00000000" w14:paraId="13A5C6E7" w14:textId="77777777">
        <w:trPr>
          <w:divId w:val="1672951647"/>
        </w:trPr>
        <w:tc>
          <w:tcPr>
            <w:tcW w:w="0" w:type="auto"/>
            <w:shd w:val="clear" w:color="auto" w:fill="CCEEFF"/>
            <w:tcMar>
              <w:top w:w="30" w:type="dxa"/>
              <w:left w:w="30" w:type="dxa"/>
              <w:bottom w:w="30" w:type="dxa"/>
              <w:right w:w="30" w:type="dxa"/>
            </w:tcMar>
            <w:hideMark/>
          </w:tcPr>
          <w:p w14:paraId="05A6C65A" w14:textId="77777777" w:rsidR="00000000" w:rsidRDefault="00D02D61">
            <w:pPr>
              <w:rPr>
                <w:rFonts w:eastAsia="Times New Roman"/>
                <w:sz w:val="20"/>
                <w:szCs w:val="20"/>
              </w:rPr>
            </w:pPr>
            <w:r>
              <w:rPr>
                <w:rFonts w:ascii="inherit" w:eastAsia="Times New Roman" w:hAnsi="inherit"/>
                <w:sz w:val="20"/>
                <w:szCs w:val="20"/>
              </w:rPr>
              <w:t>Performance share units outstanding at June 28,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14242A" w14:textId="77777777" w:rsidR="00000000" w:rsidRDefault="00D02D61">
            <w:pPr>
              <w:jc w:val="right"/>
              <w:rPr>
                <w:rFonts w:eastAsia="Times New Roman"/>
                <w:sz w:val="20"/>
                <w:szCs w:val="20"/>
              </w:rPr>
            </w:pPr>
            <w:r>
              <w:rPr>
                <w:rFonts w:ascii="inherit" w:eastAsia="Times New Roman" w:hAnsi="inherit"/>
                <w:sz w:val="20"/>
                <w:szCs w:val="20"/>
              </w:rPr>
              <w:t>509,749</w:t>
            </w:r>
          </w:p>
        </w:tc>
        <w:tc>
          <w:tcPr>
            <w:tcW w:w="0" w:type="auto"/>
            <w:tcBorders>
              <w:bottom w:val="double" w:sz="6" w:space="0" w:color="000000"/>
            </w:tcBorders>
            <w:shd w:val="clear" w:color="auto" w:fill="CCEEFF"/>
            <w:vAlign w:val="bottom"/>
            <w:hideMark/>
          </w:tcPr>
          <w:p w14:paraId="21BC45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BD0AC" w14:textId="77777777" w:rsidR="00000000" w:rsidRDefault="00D02D61">
            <w:pPr>
              <w:divId w:val="1173380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4142A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A7F223" w14:textId="77777777" w:rsidR="00000000" w:rsidRDefault="00D02D61">
            <w:pPr>
              <w:jc w:val="right"/>
              <w:rPr>
                <w:rFonts w:eastAsia="Times New Roman"/>
                <w:sz w:val="20"/>
                <w:szCs w:val="20"/>
              </w:rPr>
            </w:pPr>
            <w:r>
              <w:rPr>
                <w:rFonts w:ascii="inherit" w:eastAsia="Times New Roman" w:hAnsi="inherit"/>
                <w:sz w:val="20"/>
                <w:szCs w:val="20"/>
              </w:rPr>
              <w:t>126.73</w:t>
            </w:r>
          </w:p>
        </w:tc>
        <w:tc>
          <w:tcPr>
            <w:tcW w:w="0" w:type="auto"/>
            <w:shd w:val="clear" w:color="auto" w:fill="CCEEFF"/>
            <w:vAlign w:val="bottom"/>
            <w:hideMark/>
          </w:tcPr>
          <w:p w14:paraId="26011C42" w14:textId="77777777" w:rsidR="00000000" w:rsidRDefault="00D02D61">
            <w:pPr>
              <w:rPr>
                <w:rFonts w:eastAsia="Times New Roman"/>
                <w:sz w:val="20"/>
                <w:szCs w:val="20"/>
              </w:rPr>
            </w:pPr>
          </w:p>
        </w:tc>
      </w:tr>
    </w:tbl>
    <w:p w14:paraId="59CC44DD" w14:textId="77777777" w:rsidR="00000000" w:rsidRDefault="00D02D61">
      <w:pPr>
        <w:spacing w:line="288" w:lineRule="auto"/>
        <w:ind w:firstLine="480"/>
        <w:divId w:val="17136494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there was</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total unrecognized compensation expense related to these awards under our SIPs. This expense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0.99</w:t>
      </w:r>
      <w:r>
        <w:rPr>
          <w:rFonts w:ascii="inherit" w:eastAsia="Times New Roman" w:hAnsi="inherit"/>
          <w:sz w:val="20"/>
          <w:szCs w:val="20"/>
        </w:rPr>
        <w:t xml:space="preserve"> </w:t>
      </w:r>
      <w:r>
        <w:rPr>
          <w:rFonts w:ascii="inherit" w:eastAsia="Times New Roman" w:hAnsi="inherit"/>
          <w:sz w:val="20"/>
          <w:szCs w:val="20"/>
        </w:rPr>
        <w:t>years. The weighted-average grant date price per unit of these awards granted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$155.12,</w:t>
      </w:r>
      <w:r>
        <w:rPr>
          <w:rFonts w:ascii="inherit" w:eastAsia="Times New Roman" w:hAnsi="inherit"/>
          <w:sz w:val="20"/>
          <w:szCs w:val="20"/>
        </w:rPr>
        <w:t xml:space="preserve"> </w:t>
      </w:r>
      <w:r>
        <w:rPr>
          <w:rFonts w:ascii="inherit" w:eastAsia="Times New Roman" w:hAnsi="inherit"/>
          <w:sz w:val="20"/>
          <w:szCs w:val="20"/>
        </w:rPr>
        <w:t>$123.13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$84.40, respectively. The total fair value of these awards that vested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 respectively.</w:t>
      </w:r>
    </w:p>
    <w:p w14:paraId="0C7AADED" w14:textId="77777777" w:rsidR="00000000" w:rsidRDefault="00D02D61">
      <w:pPr>
        <w:spacing w:line="288" w:lineRule="auto"/>
        <w:ind w:firstLine="480"/>
        <w:divId w:val="209266536"/>
        <w:rPr>
          <w:rFonts w:eastAsia="Times New Roman"/>
          <w:sz w:val="20"/>
          <w:szCs w:val="20"/>
        </w:rPr>
      </w:pPr>
      <w:r>
        <w:rPr>
          <w:rFonts w:ascii="inherit" w:eastAsia="Times New Roman" w:hAnsi="inherit"/>
          <w:sz w:val="20"/>
          <w:szCs w:val="20"/>
        </w:rPr>
        <w:t xml:space="preserve">Upon completion of the L3Harris </w:t>
      </w:r>
      <w:r>
        <w:rPr>
          <w:rFonts w:ascii="inherit" w:eastAsia="Times New Roman" w:hAnsi="inherit"/>
          <w:sz w:val="20"/>
          <w:szCs w:val="20"/>
        </w:rPr>
        <w:t>Merger, Harris stock options granted prior to October 12, 2018 automatically vested and other Harris equity awards granted prior to October 12, 2018 automatically vested and settled in L3Harris Common Stock. See</w:t>
      </w:r>
      <w:r>
        <w:rPr>
          <w:rFonts w:ascii="inherit" w:eastAsia="Times New Roman" w:hAnsi="inherit"/>
          <w:sz w:val="20"/>
          <w:szCs w:val="20"/>
        </w:rPr>
        <w:t xml:space="preserve"> </w:t>
      </w:r>
      <w:r>
        <w:rPr>
          <w:rFonts w:ascii="inherit" w:eastAsia="Times New Roman" w:hAnsi="inherit"/>
          <w:i/>
          <w:iCs/>
          <w:sz w:val="20"/>
          <w:szCs w:val="20"/>
        </w:rPr>
        <w:t>Note 26: Subsequent Events</w:t>
      </w:r>
      <w:r>
        <w:rPr>
          <w:rFonts w:ascii="inherit" w:eastAsia="Times New Roman" w:hAnsi="inherit"/>
          <w:i/>
          <w:iCs/>
          <w:sz w:val="20"/>
          <w:szCs w:val="20"/>
        </w:rPr>
        <w:t xml:space="preserve"> </w:t>
      </w:r>
      <w:r>
        <w:rPr>
          <w:rFonts w:ascii="inherit" w:eastAsia="Times New Roman" w:hAnsi="inherit"/>
          <w:sz w:val="20"/>
          <w:szCs w:val="20"/>
        </w:rPr>
        <w:t>for additional in</w:t>
      </w:r>
      <w:r>
        <w:rPr>
          <w:rFonts w:ascii="inherit" w:eastAsia="Times New Roman" w:hAnsi="inherit"/>
          <w:sz w:val="20"/>
          <w:szCs w:val="20"/>
        </w:rPr>
        <w:t>formation.</w:t>
      </w:r>
    </w:p>
    <w:p w14:paraId="596F1631" w14:textId="77777777" w:rsidR="00000000" w:rsidRDefault="00D02D61">
      <w:pPr>
        <w:spacing w:line="288" w:lineRule="auto"/>
        <w:divId w:val="1701468971"/>
        <w:rPr>
          <w:rFonts w:eastAsia="Times New Roman"/>
          <w:sz w:val="20"/>
          <w:szCs w:val="20"/>
        </w:rPr>
      </w:pPr>
      <w:r>
        <w:rPr>
          <w:rFonts w:ascii="inherit" w:eastAsia="Times New Roman" w:hAnsi="inherit"/>
          <w:b/>
          <w:bCs/>
          <w:i/>
          <w:iCs/>
          <w:sz w:val="20"/>
          <w:szCs w:val="20"/>
        </w:rPr>
        <w:t>NOTE 16: INCOME FROM CONTINUING OPERATIONS PER SHARE</w:t>
      </w:r>
      <w:r>
        <w:rPr>
          <w:rFonts w:ascii="inherit" w:eastAsia="Times New Roman" w:hAnsi="inherit"/>
          <w:b/>
          <w:bCs/>
          <w:i/>
          <w:iCs/>
          <w:sz w:val="20"/>
          <w:szCs w:val="20"/>
        </w:rPr>
        <w:t xml:space="preserve"> </w:t>
      </w:r>
    </w:p>
    <w:p w14:paraId="15B33F61" w14:textId="77777777" w:rsidR="00000000" w:rsidRDefault="00D02D61">
      <w:pPr>
        <w:spacing w:line="288" w:lineRule="auto"/>
        <w:ind w:firstLine="480"/>
        <w:divId w:val="698702662"/>
        <w:rPr>
          <w:rFonts w:eastAsia="Times New Roman"/>
          <w:sz w:val="20"/>
          <w:szCs w:val="20"/>
        </w:rPr>
      </w:pPr>
      <w:r>
        <w:rPr>
          <w:rFonts w:ascii="inherit" w:eastAsia="Times New Roman" w:hAnsi="inherit"/>
          <w:sz w:val="20"/>
          <w:szCs w:val="20"/>
        </w:rPr>
        <w:t>The computations of income from continuing operations per share are as follows:</w:t>
      </w:r>
    </w:p>
    <w:tbl>
      <w:tblPr>
        <w:tblW w:w="5000" w:type="pct"/>
        <w:tblCellMar>
          <w:left w:w="0" w:type="dxa"/>
          <w:right w:w="0" w:type="dxa"/>
        </w:tblCellMar>
        <w:tblLook w:val="04A0" w:firstRow="1" w:lastRow="0" w:firstColumn="1" w:lastColumn="0" w:noHBand="0" w:noVBand="1"/>
      </w:tblPr>
      <w:tblGrid>
        <w:gridCol w:w="4584"/>
        <w:gridCol w:w="133"/>
        <w:gridCol w:w="930"/>
        <w:gridCol w:w="107"/>
        <w:gridCol w:w="105"/>
        <w:gridCol w:w="133"/>
        <w:gridCol w:w="931"/>
        <w:gridCol w:w="107"/>
        <w:gridCol w:w="105"/>
        <w:gridCol w:w="133"/>
        <w:gridCol w:w="931"/>
        <w:gridCol w:w="107"/>
      </w:tblGrid>
      <w:tr w:rsidR="00000000" w14:paraId="5ECFE5AD" w14:textId="77777777">
        <w:trPr>
          <w:divId w:val="181475091"/>
        </w:trPr>
        <w:tc>
          <w:tcPr>
            <w:tcW w:w="0" w:type="auto"/>
            <w:gridSpan w:val="12"/>
            <w:vAlign w:val="center"/>
            <w:hideMark/>
          </w:tcPr>
          <w:p w14:paraId="18931D18" w14:textId="77777777" w:rsidR="00000000" w:rsidRDefault="00D02D61">
            <w:pPr>
              <w:spacing w:line="288" w:lineRule="auto"/>
              <w:ind w:firstLine="480"/>
              <w:rPr>
                <w:rFonts w:eastAsia="Times New Roman"/>
                <w:sz w:val="20"/>
                <w:szCs w:val="20"/>
              </w:rPr>
            </w:pPr>
          </w:p>
        </w:tc>
      </w:tr>
      <w:tr w:rsidR="00000000" w14:paraId="0FB20D3A" w14:textId="77777777">
        <w:trPr>
          <w:divId w:val="181475091"/>
        </w:trPr>
        <w:tc>
          <w:tcPr>
            <w:tcW w:w="2800" w:type="pct"/>
            <w:vAlign w:val="center"/>
            <w:hideMark/>
          </w:tcPr>
          <w:p w14:paraId="68AB1462" w14:textId="77777777" w:rsidR="00000000" w:rsidRDefault="00D02D61">
            <w:pPr>
              <w:rPr>
                <w:rFonts w:eastAsia="Times New Roman"/>
                <w:sz w:val="20"/>
                <w:szCs w:val="20"/>
              </w:rPr>
            </w:pPr>
          </w:p>
        </w:tc>
        <w:tc>
          <w:tcPr>
            <w:tcW w:w="50" w:type="pct"/>
            <w:vAlign w:val="center"/>
            <w:hideMark/>
          </w:tcPr>
          <w:p w14:paraId="0639DB15" w14:textId="77777777" w:rsidR="00000000" w:rsidRDefault="00D02D61">
            <w:pPr>
              <w:rPr>
                <w:rFonts w:eastAsia="Times New Roman"/>
                <w:sz w:val="20"/>
                <w:szCs w:val="20"/>
              </w:rPr>
            </w:pPr>
          </w:p>
        </w:tc>
        <w:tc>
          <w:tcPr>
            <w:tcW w:w="600" w:type="pct"/>
            <w:vAlign w:val="center"/>
            <w:hideMark/>
          </w:tcPr>
          <w:p w14:paraId="7496622F" w14:textId="77777777" w:rsidR="00000000" w:rsidRDefault="00D02D61">
            <w:pPr>
              <w:rPr>
                <w:rFonts w:eastAsia="Times New Roman"/>
                <w:sz w:val="20"/>
                <w:szCs w:val="20"/>
              </w:rPr>
            </w:pPr>
          </w:p>
        </w:tc>
        <w:tc>
          <w:tcPr>
            <w:tcW w:w="50" w:type="pct"/>
            <w:vAlign w:val="center"/>
            <w:hideMark/>
          </w:tcPr>
          <w:p w14:paraId="48418FB2" w14:textId="77777777" w:rsidR="00000000" w:rsidRDefault="00D02D61">
            <w:pPr>
              <w:rPr>
                <w:rFonts w:eastAsia="Times New Roman"/>
                <w:sz w:val="20"/>
                <w:szCs w:val="20"/>
              </w:rPr>
            </w:pPr>
          </w:p>
        </w:tc>
        <w:tc>
          <w:tcPr>
            <w:tcW w:w="50" w:type="pct"/>
            <w:vAlign w:val="center"/>
            <w:hideMark/>
          </w:tcPr>
          <w:p w14:paraId="16328BCA" w14:textId="77777777" w:rsidR="00000000" w:rsidRDefault="00D02D61">
            <w:pPr>
              <w:rPr>
                <w:rFonts w:eastAsia="Times New Roman"/>
                <w:sz w:val="20"/>
                <w:szCs w:val="20"/>
              </w:rPr>
            </w:pPr>
          </w:p>
        </w:tc>
        <w:tc>
          <w:tcPr>
            <w:tcW w:w="50" w:type="pct"/>
            <w:vAlign w:val="center"/>
            <w:hideMark/>
          </w:tcPr>
          <w:p w14:paraId="2C297BFB" w14:textId="77777777" w:rsidR="00000000" w:rsidRDefault="00D02D61">
            <w:pPr>
              <w:rPr>
                <w:rFonts w:eastAsia="Times New Roman"/>
                <w:sz w:val="20"/>
                <w:szCs w:val="20"/>
              </w:rPr>
            </w:pPr>
          </w:p>
        </w:tc>
        <w:tc>
          <w:tcPr>
            <w:tcW w:w="600" w:type="pct"/>
            <w:vAlign w:val="center"/>
            <w:hideMark/>
          </w:tcPr>
          <w:p w14:paraId="4E861D7B" w14:textId="77777777" w:rsidR="00000000" w:rsidRDefault="00D02D61">
            <w:pPr>
              <w:rPr>
                <w:rFonts w:eastAsia="Times New Roman"/>
                <w:sz w:val="20"/>
                <w:szCs w:val="20"/>
              </w:rPr>
            </w:pPr>
          </w:p>
        </w:tc>
        <w:tc>
          <w:tcPr>
            <w:tcW w:w="50" w:type="pct"/>
            <w:vAlign w:val="center"/>
            <w:hideMark/>
          </w:tcPr>
          <w:p w14:paraId="0A25D499" w14:textId="77777777" w:rsidR="00000000" w:rsidRDefault="00D02D61">
            <w:pPr>
              <w:rPr>
                <w:rFonts w:eastAsia="Times New Roman"/>
                <w:sz w:val="20"/>
                <w:szCs w:val="20"/>
              </w:rPr>
            </w:pPr>
          </w:p>
        </w:tc>
        <w:tc>
          <w:tcPr>
            <w:tcW w:w="50" w:type="pct"/>
            <w:vAlign w:val="center"/>
            <w:hideMark/>
          </w:tcPr>
          <w:p w14:paraId="6859AE0C" w14:textId="77777777" w:rsidR="00000000" w:rsidRDefault="00D02D61">
            <w:pPr>
              <w:rPr>
                <w:rFonts w:eastAsia="Times New Roman"/>
                <w:sz w:val="20"/>
                <w:szCs w:val="20"/>
              </w:rPr>
            </w:pPr>
          </w:p>
        </w:tc>
        <w:tc>
          <w:tcPr>
            <w:tcW w:w="50" w:type="pct"/>
            <w:vAlign w:val="center"/>
            <w:hideMark/>
          </w:tcPr>
          <w:p w14:paraId="5376F29A" w14:textId="77777777" w:rsidR="00000000" w:rsidRDefault="00D02D61">
            <w:pPr>
              <w:rPr>
                <w:rFonts w:eastAsia="Times New Roman"/>
                <w:sz w:val="20"/>
                <w:szCs w:val="20"/>
              </w:rPr>
            </w:pPr>
          </w:p>
        </w:tc>
        <w:tc>
          <w:tcPr>
            <w:tcW w:w="600" w:type="pct"/>
            <w:vAlign w:val="center"/>
            <w:hideMark/>
          </w:tcPr>
          <w:p w14:paraId="1545DB89" w14:textId="77777777" w:rsidR="00000000" w:rsidRDefault="00D02D61">
            <w:pPr>
              <w:rPr>
                <w:rFonts w:eastAsia="Times New Roman"/>
                <w:sz w:val="20"/>
                <w:szCs w:val="20"/>
              </w:rPr>
            </w:pPr>
          </w:p>
        </w:tc>
        <w:tc>
          <w:tcPr>
            <w:tcW w:w="50" w:type="pct"/>
            <w:vAlign w:val="center"/>
            <w:hideMark/>
          </w:tcPr>
          <w:p w14:paraId="3403C53A" w14:textId="77777777" w:rsidR="00000000" w:rsidRDefault="00D02D61">
            <w:pPr>
              <w:rPr>
                <w:rFonts w:eastAsia="Times New Roman"/>
                <w:sz w:val="20"/>
                <w:szCs w:val="20"/>
              </w:rPr>
            </w:pPr>
          </w:p>
        </w:tc>
      </w:tr>
      <w:tr w:rsidR="00000000" w14:paraId="67A8F997" w14:textId="77777777">
        <w:trPr>
          <w:divId w:val="181475091"/>
        </w:trPr>
        <w:tc>
          <w:tcPr>
            <w:tcW w:w="0" w:type="auto"/>
            <w:tcMar>
              <w:top w:w="30" w:type="dxa"/>
              <w:left w:w="30" w:type="dxa"/>
              <w:bottom w:w="30" w:type="dxa"/>
              <w:right w:w="30" w:type="dxa"/>
            </w:tcMar>
            <w:vAlign w:val="bottom"/>
            <w:hideMark/>
          </w:tcPr>
          <w:p w14:paraId="3CB224AA" w14:textId="77777777" w:rsidR="00000000" w:rsidRDefault="00D02D61">
            <w:pPr>
              <w:divId w:val="1051878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35693F"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1136769" w14:textId="77777777" w:rsidR="00000000" w:rsidRDefault="00D02D61">
            <w:pPr>
              <w:divId w:val="1044981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72F299"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4D1AE0C" w14:textId="77777777" w:rsidR="00000000" w:rsidRDefault="00D02D61">
            <w:pPr>
              <w:divId w:val="1854492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0EF3B9"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58DE04E3" w14:textId="77777777">
        <w:trPr>
          <w:divId w:val="181475091"/>
        </w:trPr>
        <w:tc>
          <w:tcPr>
            <w:tcW w:w="0" w:type="auto"/>
            <w:tcMar>
              <w:top w:w="30" w:type="dxa"/>
              <w:left w:w="30" w:type="dxa"/>
              <w:bottom w:w="30" w:type="dxa"/>
              <w:right w:w="30" w:type="dxa"/>
            </w:tcMar>
            <w:vAlign w:val="bottom"/>
            <w:hideMark/>
          </w:tcPr>
          <w:p w14:paraId="587BF995" w14:textId="77777777" w:rsidR="00000000" w:rsidRDefault="00D02D61">
            <w:pPr>
              <w:divId w:val="14312028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722C044" w14:textId="77777777" w:rsidR="00000000" w:rsidRDefault="00D02D61">
            <w:pPr>
              <w:divId w:val="1451825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36C332" w14:textId="77777777" w:rsidR="00000000" w:rsidRDefault="00D02D61">
            <w:pPr>
              <w:divId w:val="12235668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EEB54D7" w14:textId="77777777" w:rsidR="00000000" w:rsidRDefault="00D02D61">
            <w:pPr>
              <w:divId w:val="804664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22A9BA" w14:textId="77777777" w:rsidR="00000000" w:rsidRDefault="00D02D61">
            <w:pPr>
              <w:divId w:val="1857694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DD61485" w14:textId="77777777" w:rsidR="00000000" w:rsidRDefault="00D02D61">
            <w:pPr>
              <w:divId w:val="1747798240"/>
              <w:rPr>
                <w:rFonts w:eastAsia="Times New Roman"/>
                <w:sz w:val="20"/>
                <w:szCs w:val="20"/>
              </w:rPr>
            </w:pPr>
            <w:r>
              <w:rPr>
                <w:rFonts w:ascii="inherit" w:eastAsia="Times New Roman" w:hAnsi="inherit"/>
                <w:sz w:val="20"/>
                <w:szCs w:val="20"/>
              </w:rPr>
              <w:t> </w:t>
            </w:r>
          </w:p>
        </w:tc>
      </w:tr>
      <w:tr w:rsidR="00000000" w14:paraId="311054B7" w14:textId="77777777">
        <w:trPr>
          <w:divId w:val="181475091"/>
        </w:trPr>
        <w:tc>
          <w:tcPr>
            <w:tcW w:w="0" w:type="auto"/>
            <w:tcMar>
              <w:top w:w="30" w:type="dxa"/>
              <w:left w:w="30" w:type="dxa"/>
              <w:bottom w:w="30" w:type="dxa"/>
              <w:right w:w="30" w:type="dxa"/>
            </w:tcMar>
            <w:vAlign w:val="bottom"/>
            <w:hideMark/>
          </w:tcPr>
          <w:p w14:paraId="586E58B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C4F80E3"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63F777B2" w14:textId="77777777">
        <w:trPr>
          <w:divId w:val="181475091"/>
        </w:trPr>
        <w:tc>
          <w:tcPr>
            <w:tcW w:w="0" w:type="auto"/>
            <w:shd w:val="clear" w:color="auto" w:fill="CCEEFF"/>
            <w:tcMar>
              <w:top w:w="30" w:type="dxa"/>
              <w:left w:w="30" w:type="dxa"/>
              <w:bottom w:w="30" w:type="dxa"/>
              <w:right w:w="30" w:type="dxa"/>
            </w:tcMar>
            <w:hideMark/>
          </w:tcPr>
          <w:p w14:paraId="5A8EB88F" w14:textId="77777777" w:rsidR="00000000" w:rsidRDefault="00D02D61">
            <w:pPr>
              <w:rPr>
                <w:rFonts w:eastAsia="Times New Roman"/>
                <w:sz w:val="20"/>
                <w:szCs w:val="20"/>
              </w:rPr>
            </w:pPr>
            <w:r>
              <w:rPr>
                <w:rFonts w:ascii="inherit" w:eastAsia="Times New Roman" w:hAnsi="inherit"/>
                <w:sz w:val="20"/>
                <w:szCs w:val="20"/>
              </w:rPr>
              <w:t>Income from continuing operations</w:t>
            </w:r>
          </w:p>
        </w:tc>
        <w:tc>
          <w:tcPr>
            <w:tcW w:w="0" w:type="auto"/>
            <w:shd w:val="clear" w:color="auto" w:fill="CCEEFF"/>
            <w:tcMar>
              <w:top w:w="30" w:type="dxa"/>
              <w:left w:w="30" w:type="dxa"/>
              <w:bottom w:w="30" w:type="dxa"/>
              <w:right w:w="0" w:type="dxa"/>
            </w:tcMar>
            <w:vAlign w:val="bottom"/>
            <w:hideMark/>
          </w:tcPr>
          <w:p w14:paraId="304B3C1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4DE92B" w14:textId="77777777" w:rsidR="00000000" w:rsidRDefault="00D02D61">
            <w:pPr>
              <w:jc w:val="right"/>
              <w:rPr>
                <w:rFonts w:eastAsia="Times New Roman"/>
                <w:sz w:val="20"/>
                <w:szCs w:val="20"/>
              </w:rPr>
            </w:pPr>
            <w:r>
              <w:rPr>
                <w:rFonts w:ascii="inherit" w:eastAsia="Times New Roman" w:hAnsi="inherit"/>
                <w:sz w:val="20"/>
                <w:szCs w:val="20"/>
              </w:rPr>
              <w:t>953</w:t>
            </w:r>
          </w:p>
        </w:tc>
        <w:tc>
          <w:tcPr>
            <w:tcW w:w="0" w:type="auto"/>
            <w:shd w:val="clear" w:color="auto" w:fill="CCEEFF"/>
            <w:vAlign w:val="bottom"/>
            <w:hideMark/>
          </w:tcPr>
          <w:p w14:paraId="34F6FF2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A71732" w14:textId="77777777" w:rsidR="00000000" w:rsidRDefault="00D02D61">
            <w:pPr>
              <w:divId w:val="1644039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318A1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A8B85A7"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shd w:val="clear" w:color="auto" w:fill="CCEEFF"/>
            <w:vAlign w:val="bottom"/>
            <w:hideMark/>
          </w:tcPr>
          <w:p w14:paraId="2593145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0EC36" w14:textId="77777777" w:rsidR="00000000" w:rsidRDefault="00D02D61">
            <w:pPr>
              <w:divId w:val="2123070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F27E7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EAE443" w14:textId="77777777" w:rsidR="00000000" w:rsidRDefault="00D02D61">
            <w:pPr>
              <w:jc w:val="right"/>
              <w:rPr>
                <w:rFonts w:eastAsia="Times New Roman"/>
                <w:sz w:val="20"/>
                <w:szCs w:val="20"/>
              </w:rPr>
            </w:pPr>
            <w:r>
              <w:rPr>
                <w:rFonts w:ascii="inherit" w:eastAsia="Times New Roman" w:hAnsi="inherit"/>
                <w:sz w:val="20"/>
                <w:szCs w:val="20"/>
              </w:rPr>
              <w:t>628</w:t>
            </w:r>
          </w:p>
        </w:tc>
        <w:tc>
          <w:tcPr>
            <w:tcW w:w="0" w:type="auto"/>
            <w:shd w:val="clear" w:color="auto" w:fill="CCEEFF"/>
            <w:vAlign w:val="bottom"/>
            <w:hideMark/>
          </w:tcPr>
          <w:p w14:paraId="1543C55F" w14:textId="77777777" w:rsidR="00000000" w:rsidRDefault="00D02D61">
            <w:pPr>
              <w:rPr>
                <w:rFonts w:eastAsia="Times New Roman"/>
                <w:sz w:val="20"/>
                <w:szCs w:val="20"/>
              </w:rPr>
            </w:pPr>
          </w:p>
        </w:tc>
      </w:tr>
      <w:tr w:rsidR="00000000" w14:paraId="4E31EB95" w14:textId="77777777">
        <w:trPr>
          <w:divId w:val="181475091"/>
        </w:trPr>
        <w:tc>
          <w:tcPr>
            <w:tcW w:w="0" w:type="auto"/>
            <w:tcMar>
              <w:top w:w="30" w:type="dxa"/>
              <w:left w:w="30" w:type="dxa"/>
              <w:bottom w:w="30" w:type="dxa"/>
              <w:right w:w="30" w:type="dxa"/>
            </w:tcMar>
            <w:hideMark/>
          </w:tcPr>
          <w:p w14:paraId="27B7CB9F" w14:textId="77777777" w:rsidR="00000000" w:rsidRDefault="00D02D61">
            <w:pPr>
              <w:rPr>
                <w:rFonts w:eastAsia="Times New Roman"/>
                <w:sz w:val="20"/>
                <w:szCs w:val="20"/>
              </w:rPr>
            </w:pPr>
            <w:r>
              <w:rPr>
                <w:rFonts w:ascii="inherit" w:eastAsia="Times New Roman" w:hAnsi="inherit"/>
                <w:sz w:val="20"/>
                <w:szCs w:val="20"/>
              </w:rPr>
              <w:t>Adjustments for participating securities outstanding</w:t>
            </w:r>
          </w:p>
        </w:tc>
        <w:tc>
          <w:tcPr>
            <w:tcW w:w="0" w:type="auto"/>
            <w:gridSpan w:val="2"/>
            <w:tcBorders>
              <w:bottom w:val="single" w:sz="6" w:space="0" w:color="000000"/>
            </w:tcBorders>
            <w:tcMar>
              <w:top w:w="30" w:type="dxa"/>
              <w:left w:w="30" w:type="dxa"/>
              <w:bottom w:w="30" w:type="dxa"/>
              <w:right w:w="0" w:type="dxa"/>
            </w:tcMar>
            <w:vAlign w:val="bottom"/>
            <w:hideMark/>
          </w:tcPr>
          <w:p w14:paraId="510B5213"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3A588F6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82167E" w14:textId="77777777" w:rsidR="00000000" w:rsidRDefault="00D02D61">
            <w:pPr>
              <w:divId w:val="657071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5C2D5"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09301DF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F9D270" w14:textId="77777777" w:rsidR="00000000" w:rsidRDefault="00D02D61">
            <w:pPr>
              <w:divId w:val="481310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0AE06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84F1DAB" w14:textId="77777777" w:rsidR="00000000" w:rsidRDefault="00D02D61">
            <w:pPr>
              <w:rPr>
                <w:rFonts w:eastAsia="Times New Roman"/>
                <w:sz w:val="20"/>
                <w:szCs w:val="20"/>
              </w:rPr>
            </w:pPr>
            <w:r>
              <w:rPr>
                <w:rFonts w:ascii="inherit" w:eastAsia="Times New Roman" w:hAnsi="inherit"/>
                <w:sz w:val="20"/>
                <w:szCs w:val="20"/>
              </w:rPr>
              <w:t>)</w:t>
            </w:r>
          </w:p>
        </w:tc>
      </w:tr>
      <w:tr w:rsidR="00000000" w14:paraId="0FD58ACD" w14:textId="77777777">
        <w:trPr>
          <w:divId w:val="181475091"/>
        </w:trPr>
        <w:tc>
          <w:tcPr>
            <w:tcW w:w="0" w:type="auto"/>
            <w:shd w:val="clear" w:color="auto" w:fill="CCEEFF"/>
            <w:tcMar>
              <w:top w:w="30" w:type="dxa"/>
              <w:left w:w="30" w:type="dxa"/>
              <w:bottom w:w="30" w:type="dxa"/>
              <w:right w:w="30" w:type="dxa"/>
            </w:tcMar>
            <w:hideMark/>
          </w:tcPr>
          <w:p w14:paraId="6C279163" w14:textId="77777777" w:rsidR="00000000" w:rsidRDefault="00D02D61">
            <w:pPr>
              <w:ind w:hanging="270"/>
              <w:rPr>
                <w:rFonts w:eastAsia="Times New Roman"/>
                <w:sz w:val="20"/>
                <w:szCs w:val="20"/>
              </w:rPr>
            </w:pPr>
            <w:r>
              <w:rPr>
                <w:rFonts w:ascii="inherit" w:eastAsia="Times New Roman" w:hAnsi="inherit"/>
                <w:sz w:val="20"/>
                <w:szCs w:val="20"/>
              </w:rPr>
              <w:t>Income from continuing operations used in per basic and diluted common share calculations (A)</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01702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37BB37" w14:textId="77777777" w:rsidR="00000000" w:rsidRDefault="00D02D61">
            <w:pPr>
              <w:jc w:val="right"/>
              <w:rPr>
                <w:rFonts w:eastAsia="Times New Roman"/>
                <w:sz w:val="20"/>
                <w:szCs w:val="20"/>
              </w:rPr>
            </w:pPr>
            <w:r>
              <w:rPr>
                <w:rFonts w:ascii="inherit" w:eastAsia="Times New Roman" w:hAnsi="inherit"/>
                <w:sz w:val="20"/>
                <w:szCs w:val="20"/>
              </w:rPr>
              <w:t>951</w:t>
            </w:r>
          </w:p>
        </w:tc>
        <w:tc>
          <w:tcPr>
            <w:tcW w:w="0" w:type="auto"/>
            <w:tcBorders>
              <w:bottom w:val="double" w:sz="6" w:space="0" w:color="000000"/>
            </w:tcBorders>
            <w:shd w:val="clear" w:color="auto" w:fill="CCEEFF"/>
            <w:vAlign w:val="bottom"/>
            <w:hideMark/>
          </w:tcPr>
          <w:p w14:paraId="6C16184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E39D4" w14:textId="77777777" w:rsidR="00000000" w:rsidRDefault="00D02D61">
            <w:pPr>
              <w:divId w:val="9725632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ED525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F7D4CD2" w14:textId="77777777" w:rsidR="00000000" w:rsidRDefault="00D02D61">
            <w:pPr>
              <w:jc w:val="right"/>
              <w:rPr>
                <w:rFonts w:eastAsia="Times New Roman"/>
                <w:sz w:val="20"/>
                <w:szCs w:val="20"/>
              </w:rPr>
            </w:pPr>
            <w:r>
              <w:rPr>
                <w:rFonts w:ascii="inherit" w:eastAsia="Times New Roman" w:hAnsi="inherit"/>
                <w:sz w:val="20"/>
                <w:szCs w:val="20"/>
              </w:rPr>
              <w:t>700</w:t>
            </w:r>
          </w:p>
        </w:tc>
        <w:tc>
          <w:tcPr>
            <w:tcW w:w="0" w:type="auto"/>
            <w:tcBorders>
              <w:bottom w:val="double" w:sz="6" w:space="0" w:color="000000"/>
            </w:tcBorders>
            <w:shd w:val="clear" w:color="auto" w:fill="CCEEFF"/>
            <w:vAlign w:val="bottom"/>
            <w:hideMark/>
          </w:tcPr>
          <w:p w14:paraId="24F8CD0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DB2D2" w14:textId="77777777" w:rsidR="00000000" w:rsidRDefault="00D02D61">
            <w:pPr>
              <w:divId w:val="17253721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220E1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88430B3" w14:textId="77777777" w:rsidR="00000000" w:rsidRDefault="00D02D61">
            <w:pPr>
              <w:jc w:val="right"/>
              <w:rPr>
                <w:rFonts w:eastAsia="Times New Roman"/>
                <w:sz w:val="20"/>
                <w:szCs w:val="20"/>
              </w:rPr>
            </w:pPr>
            <w:r>
              <w:rPr>
                <w:rFonts w:ascii="inherit" w:eastAsia="Times New Roman" w:hAnsi="inherit"/>
                <w:sz w:val="20"/>
                <w:szCs w:val="20"/>
              </w:rPr>
              <w:t>627</w:t>
            </w:r>
          </w:p>
        </w:tc>
        <w:tc>
          <w:tcPr>
            <w:tcW w:w="0" w:type="auto"/>
            <w:tcBorders>
              <w:bottom w:val="double" w:sz="6" w:space="0" w:color="000000"/>
            </w:tcBorders>
            <w:shd w:val="clear" w:color="auto" w:fill="CCEEFF"/>
            <w:vAlign w:val="bottom"/>
            <w:hideMark/>
          </w:tcPr>
          <w:p w14:paraId="724D0569" w14:textId="77777777" w:rsidR="00000000" w:rsidRDefault="00D02D61">
            <w:pPr>
              <w:rPr>
                <w:rFonts w:eastAsia="Times New Roman"/>
                <w:sz w:val="20"/>
                <w:szCs w:val="20"/>
              </w:rPr>
            </w:pPr>
          </w:p>
        </w:tc>
      </w:tr>
      <w:tr w:rsidR="00000000" w14:paraId="77EF3F5A" w14:textId="77777777">
        <w:trPr>
          <w:divId w:val="181475091"/>
        </w:trPr>
        <w:tc>
          <w:tcPr>
            <w:tcW w:w="0" w:type="auto"/>
            <w:tcMar>
              <w:top w:w="30" w:type="dxa"/>
              <w:left w:w="30" w:type="dxa"/>
              <w:bottom w:w="30" w:type="dxa"/>
              <w:right w:w="30" w:type="dxa"/>
            </w:tcMar>
            <w:hideMark/>
          </w:tcPr>
          <w:p w14:paraId="0E3AA57B" w14:textId="77777777" w:rsidR="00000000" w:rsidRDefault="00D02D61">
            <w:pPr>
              <w:rPr>
                <w:rFonts w:eastAsia="Times New Roman"/>
                <w:sz w:val="20"/>
                <w:szCs w:val="20"/>
              </w:rPr>
            </w:pPr>
            <w:r>
              <w:rPr>
                <w:rFonts w:ascii="inherit" w:eastAsia="Times New Roman" w:hAnsi="inherit"/>
                <w:sz w:val="20"/>
                <w:szCs w:val="20"/>
              </w:rPr>
              <w:t>Basic weighted average common shares outstanding (B)</w:t>
            </w:r>
          </w:p>
        </w:tc>
        <w:tc>
          <w:tcPr>
            <w:tcW w:w="0" w:type="auto"/>
            <w:gridSpan w:val="2"/>
            <w:tcMar>
              <w:top w:w="30" w:type="dxa"/>
              <w:left w:w="30" w:type="dxa"/>
              <w:bottom w:w="30" w:type="dxa"/>
              <w:right w:w="0" w:type="dxa"/>
            </w:tcMar>
            <w:vAlign w:val="bottom"/>
            <w:hideMark/>
          </w:tcPr>
          <w:p w14:paraId="7AEB0C56" w14:textId="77777777" w:rsidR="00000000" w:rsidRDefault="00D02D61">
            <w:pPr>
              <w:jc w:val="right"/>
              <w:rPr>
                <w:rFonts w:eastAsia="Times New Roman"/>
                <w:sz w:val="20"/>
                <w:szCs w:val="20"/>
              </w:rPr>
            </w:pPr>
            <w:r>
              <w:rPr>
                <w:rFonts w:ascii="inherit" w:eastAsia="Times New Roman" w:hAnsi="inherit"/>
                <w:sz w:val="20"/>
                <w:szCs w:val="20"/>
              </w:rPr>
              <w:t>118.0</w:t>
            </w:r>
          </w:p>
        </w:tc>
        <w:tc>
          <w:tcPr>
            <w:tcW w:w="0" w:type="auto"/>
            <w:vAlign w:val="bottom"/>
            <w:hideMark/>
          </w:tcPr>
          <w:p w14:paraId="2645495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1B3917" w14:textId="77777777" w:rsidR="00000000" w:rsidRDefault="00D02D61">
            <w:pPr>
              <w:divId w:val="1175420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A00D1" w14:textId="77777777" w:rsidR="00000000" w:rsidRDefault="00D02D61">
            <w:pPr>
              <w:jc w:val="right"/>
              <w:rPr>
                <w:rFonts w:eastAsia="Times New Roman"/>
                <w:sz w:val="20"/>
                <w:szCs w:val="20"/>
              </w:rPr>
            </w:pPr>
            <w:r>
              <w:rPr>
                <w:rFonts w:ascii="inherit" w:eastAsia="Times New Roman" w:hAnsi="inherit"/>
                <w:sz w:val="20"/>
                <w:szCs w:val="20"/>
              </w:rPr>
              <w:t>118.6</w:t>
            </w:r>
          </w:p>
        </w:tc>
        <w:tc>
          <w:tcPr>
            <w:tcW w:w="0" w:type="auto"/>
            <w:vAlign w:val="bottom"/>
            <w:hideMark/>
          </w:tcPr>
          <w:p w14:paraId="73AE4D7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DF55C2" w14:textId="77777777" w:rsidR="00000000" w:rsidRDefault="00D02D61">
            <w:pPr>
              <w:divId w:val="2018458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E9A083" w14:textId="77777777" w:rsidR="00000000" w:rsidRDefault="00D02D61">
            <w:pPr>
              <w:jc w:val="right"/>
              <w:rPr>
                <w:rFonts w:eastAsia="Times New Roman"/>
                <w:sz w:val="20"/>
                <w:szCs w:val="20"/>
              </w:rPr>
            </w:pPr>
            <w:r>
              <w:rPr>
                <w:rFonts w:ascii="inherit" w:eastAsia="Times New Roman" w:hAnsi="inherit"/>
                <w:sz w:val="20"/>
                <w:szCs w:val="20"/>
              </w:rPr>
              <w:t>122.6</w:t>
            </w:r>
          </w:p>
        </w:tc>
        <w:tc>
          <w:tcPr>
            <w:tcW w:w="0" w:type="auto"/>
            <w:vAlign w:val="bottom"/>
            <w:hideMark/>
          </w:tcPr>
          <w:p w14:paraId="27BF7B70" w14:textId="77777777" w:rsidR="00000000" w:rsidRDefault="00D02D61">
            <w:pPr>
              <w:rPr>
                <w:rFonts w:eastAsia="Times New Roman"/>
                <w:sz w:val="20"/>
                <w:szCs w:val="20"/>
              </w:rPr>
            </w:pPr>
          </w:p>
        </w:tc>
      </w:tr>
      <w:tr w:rsidR="00000000" w14:paraId="49D27F8D" w14:textId="77777777">
        <w:trPr>
          <w:divId w:val="181475091"/>
        </w:trPr>
        <w:tc>
          <w:tcPr>
            <w:tcW w:w="0" w:type="auto"/>
            <w:shd w:val="clear" w:color="auto" w:fill="CCEEFF"/>
            <w:tcMar>
              <w:top w:w="30" w:type="dxa"/>
              <w:left w:w="30" w:type="dxa"/>
              <w:bottom w:w="30" w:type="dxa"/>
              <w:right w:w="30" w:type="dxa"/>
            </w:tcMar>
            <w:hideMark/>
          </w:tcPr>
          <w:p w14:paraId="305E6914" w14:textId="77777777" w:rsidR="00000000" w:rsidRDefault="00D02D61">
            <w:pPr>
              <w:rPr>
                <w:rFonts w:eastAsia="Times New Roman"/>
                <w:sz w:val="20"/>
                <w:szCs w:val="20"/>
              </w:rPr>
            </w:pPr>
            <w:r>
              <w:rPr>
                <w:rFonts w:ascii="inherit" w:eastAsia="Times New Roman" w:hAnsi="inherit"/>
                <w:sz w:val="20"/>
                <w:szCs w:val="20"/>
              </w:rPr>
              <w:t>Impact of dilutive share-based awards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F1EC6C"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shd w:val="clear" w:color="auto" w:fill="CCEEFF"/>
            <w:vAlign w:val="bottom"/>
            <w:hideMark/>
          </w:tcPr>
          <w:p w14:paraId="4C07C20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A60E0" w14:textId="77777777" w:rsidR="00000000" w:rsidRDefault="00D02D61">
            <w:pPr>
              <w:divId w:val="1138572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535A47"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shd w:val="clear" w:color="auto" w:fill="CCEEFF"/>
            <w:vAlign w:val="bottom"/>
            <w:hideMark/>
          </w:tcPr>
          <w:p w14:paraId="2FBB14A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45A15" w14:textId="77777777" w:rsidR="00000000" w:rsidRDefault="00D02D61">
            <w:pPr>
              <w:divId w:val="724329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D0BB6F"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vAlign w:val="bottom"/>
            <w:hideMark/>
          </w:tcPr>
          <w:p w14:paraId="3CB36911" w14:textId="77777777" w:rsidR="00000000" w:rsidRDefault="00D02D61">
            <w:pPr>
              <w:rPr>
                <w:rFonts w:eastAsia="Times New Roman"/>
                <w:sz w:val="20"/>
                <w:szCs w:val="20"/>
              </w:rPr>
            </w:pPr>
          </w:p>
        </w:tc>
      </w:tr>
      <w:tr w:rsidR="00000000" w14:paraId="76A2E989" w14:textId="77777777">
        <w:trPr>
          <w:divId w:val="181475091"/>
        </w:trPr>
        <w:tc>
          <w:tcPr>
            <w:tcW w:w="0" w:type="auto"/>
            <w:tcMar>
              <w:top w:w="30" w:type="dxa"/>
              <w:left w:w="30" w:type="dxa"/>
              <w:bottom w:w="30" w:type="dxa"/>
              <w:right w:w="30" w:type="dxa"/>
            </w:tcMar>
            <w:hideMark/>
          </w:tcPr>
          <w:p w14:paraId="2B741DEA" w14:textId="77777777" w:rsidR="00000000" w:rsidRDefault="00D02D61">
            <w:pPr>
              <w:rPr>
                <w:rFonts w:eastAsia="Times New Roman"/>
                <w:sz w:val="20"/>
                <w:szCs w:val="20"/>
              </w:rPr>
            </w:pPr>
            <w:r>
              <w:rPr>
                <w:rFonts w:ascii="inherit" w:eastAsia="Times New Roman" w:hAnsi="inherit"/>
                <w:sz w:val="20"/>
                <w:szCs w:val="20"/>
              </w:rPr>
              <w:t>Diluted weighted average common shares outstanding (C)</w:t>
            </w:r>
          </w:p>
        </w:tc>
        <w:tc>
          <w:tcPr>
            <w:tcW w:w="0" w:type="auto"/>
            <w:gridSpan w:val="2"/>
            <w:tcBorders>
              <w:bottom w:val="double" w:sz="6" w:space="0" w:color="000000"/>
            </w:tcBorders>
            <w:tcMar>
              <w:top w:w="30" w:type="dxa"/>
              <w:left w:w="30" w:type="dxa"/>
              <w:bottom w:w="30" w:type="dxa"/>
              <w:right w:w="0" w:type="dxa"/>
            </w:tcMar>
            <w:vAlign w:val="bottom"/>
            <w:hideMark/>
          </w:tcPr>
          <w:p w14:paraId="20AC5DBF" w14:textId="77777777" w:rsidR="00000000" w:rsidRDefault="00D02D61">
            <w:pPr>
              <w:jc w:val="right"/>
              <w:rPr>
                <w:rFonts w:eastAsia="Times New Roman"/>
                <w:sz w:val="20"/>
                <w:szCs w:val="20"/>
              </w:rPr>
            </w:pPr>
            <w:r>
              <w:rPr>
                <w:rFonts w:ascii="inherit" w:eastAsia="Times New Roman" w:hAnsi="inherit"/>
                <w:sz w:val="20"/>
                <w:szCs w:val="20"/>
              </w:rPr>
              <w:t>120.5</w:t>
            </w:r>
          </w:p>
        </w:tc>
        <w:tc>
          <w:tcPr>
            <w:tcW w:w="0" w:type="auto"/>
            <w:tcBorders>
              <w:bottom w:val="double" w:sz="6" w:space="0" w:color="000000"/>
            </w:tcBorders>
            <w:vAlign w:val="bottom"/>
            <w:hideMark/>
          </w:tcPr>
          <w:p w14:paraId="0F9523A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785B181" w14:textId="77777777" w:rsidR="00000000" w:rsidRDefault="00D02D61">
            <w:pPr>
              <w:divId w:val="29583779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EF79B07" w14:textId="77777777" w:rsidR="00000000" w:rsidRDefault="00D02D61">
            <w:pPr>
              <w:jc w:val="right"/>
              <w:rPr>
                <w:rFonts w:eastAsia="Times New Roman"/>
                <w:sz w:val="20"/>
                <w:szCs w:val="20"/>
              </w:rPr>
            </w:pPr>
            <w:r>
              <w:rPr>
                <w:rFonts w:ascii="inherit" w:eastAsia="Times New Roman" w:hAnsi="inherit"/>
                <w:sz w:val="20"/>
                <w:szCs w:val="20"/>
              </w:rPr>
              <w:t>121.1</w:t>
            </w:r>
          </w:p>
        </w:tc>
        <w:tc>
          <w:tcPr>
            <w:tcW w:w="0" w:type="auto"/>
            <w:tcBorders>
              <w:bottom w:val="double" w:sz="6" w:space="0" w:color="000000"/>
            </w:tcBorders>
            <w:vAlign w:val="bottom"/>
            <w:hideMark/>
          </w:tcPr>
          <w:p w14:paraId="4C03040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ABD7780" w14:textId="77777777" w:rsidR="00000000" w:rsidRDefault="00D02D61">
            <w:pPr>
              <w:divId w:val="190745514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19E3ADF" w14:textId="77777777" w:rsidR="00000000" w:rsidRDefault="00D02D61">
            <w:pPr>
              <w:jc w:val="right"/>
              <w:rPr>
                <w:rFonts w:eastAsia="Times New Roman"/>
                <w:sz w:val="20"/>
                <w:szCs w:val="20"/>
              </w:rPr>
            </w:pPr>
            <w:r>
              <w:rPr>
                <w:rFonts w:ascii="inherit" w:eastAsia="Times New Roman" w:hAnsi="inherit"/>
                <w:sz w:val="20"/>
                <w:szCs w:val="20"/>
              </w:rPr>
              <w:t>124.3</w:t>
            </w:r>
          </w:p>
        </w:tc>
        <w:tc>
          <w:tcPr>
            <w:tcW w:w="0" w:type="auto"/>
            <w:tcBorders>
              <w:bottom w:val="double" w:sz="6" w:space="0" w:color="000000"/>
            </w:tcBorders>
            <w:vAlign w:val="bottom"/>
            <w:hideMark/>
          </w:tcPr>
          <w:p w14:paraId="6E4560E3" w14:textId="77777777" w:rsidR="00000000" w:rsidRDefault="00D02D61">
            <w:pPr>
              <w:rPr>
                <w:rFonts w:eastAsia="Times New Roman"/>
                <w:sz w:val="20"/>
                <w:szCs w:val="20"/>
              </w:rPr>
            </w:pPr>
          </w:p>
        </w:tc>
      </w:tr>
      <w:tr w:rsidR="00000000" w14:paraId="32F63E48" w14:textId="77777777">
        <w:trPr>
          <w:divId w:val="181475091"/>
        </w:trPr>
        <w:tc>
          <w:tcPr>
            <w:tcW w:w="0" w:type="auto"/>
            <w:shd w:val="clear" w:color="auto" w:fill="CCEEFF"/>
            <w:tcMar>
              <w:top w:w="30" w:type="dxa"/>
              <w:left w:w="30" w:type="dxa"/>
              <w:bottom w:w="30" w:type="dxa"/>
              <w:right w:w="30" w:type="dxa"/>
            </w:tcMar>
            <w:hideMark/>
          </w:tcPr>
          <w:p w14:paraId="62E61D63" w14:textId="77777777" w:rsidR="00000000" w:rsidRDefault="00D02D61">
            <w:pPr>
              <w:rPr>
                <w:rFonts w:eastAsia="Times New Roman"/>
                <w:sz w:val="20"/>
                <w:szCs w:val="20"/>
              </w:rPr>
            </w:pPr>
            <w:r>
              <w:rPr>
                <w:rFonts w:ascii="inherit" w:eastAsia="Times New Roman" w:hAnsi="inherit"/>
                <w:sz w:val="20"/>
                <w:szCs w:val="20"/>
              </w:rPr>
              <w:t>Income from continuing operations per basic common share (A)/(B)</w:t>
            </w:r>
          </w:p>
        </w:tc>
        <w:tc>
          <w:tcPr>
            <w:tcW w:w="0" w:type="auto"/>
            <w:shd w:val="clear" w:color="auto" w:fill="CCEEFF"/>
            <w:tcMar>
              <w:top w:w="30" w:type="dxa"/>
              <w:left w:w="30" w:type="dxa"/>
              <w:bottom w:w="30" w:type="dxa"/>
              <w:right w:w="0" w:type="dxa"/>
            </w:tcMar>
            <w:vAlign w:val="bottom"/>
            <w:hideMark/>
          </w:tcPr>
          <w:p w14:paraId="3102391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5587FE" w14:textId="77777777" w:rsidR="00000000" w:rsidRDefault="00D02D61">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154EE4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48870" w14:textId="77777777" w:rsidR="00000000" w:rsidRDefault="00D02D61">
            <w:pPr>
              <w:divId w:val="119233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42EE5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BEDF57" w14:textId="77777777" w:rsidR="00000000" w:rsidRDefault="00D02D61">
            <w:pPr>
              <w:jc w:val="right"/>
              <w:rPr>
                <w:rFonts w:eastAsia="Times New Roman"/>
                <w:sz w:val="20"/>
                <w:szCs w:val="20"/>
              </w:rPr>
            </w:pPr>
            <w:r>
              <w:rPr>
                <w:rFonts w:ascii="inherit" w:eastAsia="Times New Roman" w:hAnsi="inherit"/>
                <w:sz w:val="20"/>
                <w:szCs w:val="20"/>
              </w:rPr>
              <w:t>5.90</w:t>
            </w:r>
          </w:p>
        </w:tc>
        <w:tc>
          <w:tcPr>
            <w:tcW w:w="0" w:type="auto"/>
            <w:shd w:val="clear" w:color="auto" w:fill="CCEEFF"/>
            <w:vAlign w:val="bottom"/>
            <w:hideMark/>
          </w:tcPr>
          <w:p w14:paraId="5A8AF52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ADBBE" w14:textId="77777777" w:rsidR="00000000" w:rsidRDefault="00D02D61">
            <w:pPr>
              <w:divId w:val="1243178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FCB8F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503391" w14:textId="77777777" w:rsidR="00000000" w:rsidRDefault="00D02D61">
            <w:pPr>
              <w:jc w:val="right"/>
              <w:rPr>
                <w:rFonts w:eastAsia="Times New Roman"/>
                <w:sz w:val="20"/>
                <w:szCs w:val="20"/>
              </w:rPr>
            </w:pPr>
            <w:r>
              <w:rPr>
                <w:rFonts w:ascii="inherit" w:eastAsia="Times New Roman" w:hAnsi="inherit"/>
                <w:sz w:val="20"/>
                <w:szCs w:val="20"/>
              </w:rPr>
              <w:t>5.11</w:t>
            </w:r>
          </w:p>
        </w:tc>
        <w:tc>
          <w:tcPr>
            <w:tcW w:w="0" w:type="auto"/>
            <w:shd w:val="clear" w:color="auto" w:fill="CCEEFF"/>
            <w:vAlign w:val="bottom"/>
            <w:hideMark/>
          </w:tcPr>
          <w:p w14:paraId="38D73418" w14:textId="77777777" w:rsidR="00000000" w:rsidRDefault="00D02D61">
            <w:pPr>
              <w:rPr>
                <w:rFonts w:eastAsia="Times New Roman"/>
                <w:sz w:val="20"/>
                <w:szCs w:val="20"/>
              </w:rPr>
            </w:pPr>
          </w:p>
        </w:tc>
      </w:tr>
      <w:tr w:rsidR="00000000" w14:paraId="20DE43ED" w14:textId="77777777">
        <w:trPr>
          <w:divId w:val="181475091"/>
        </w:trPr>
        <w:tc>
          <w:tcPr>
            <w:tcW w:w="0" w:type="auto"/>
            <w:tcMar>
              <w:top w:w="30" w:type="dxa"/>
              <w:left w:w="30" w:type="dxa"/>
              <w:bottom w:w="30" w:type="dxa"/>
              <w:right w:w="30" w:type="dxa"/>
            </w:tcMar>
            <w:hideMark/>
          </w:tcPr>
          <w:p w14:paraId="2BC02786" w14:textId="77777777" w:rsidR="00000000" w:rsidRDefault="00D02D61">
            <w:pPr>
              <w:rPr>
                <w:rFonts w:eastAsia="Times New Roman"/>
                <w:sz w:val="20"/>
                <w:szCs w:val="20"/>
              </w:rPr>
            </w:pPr>
            <w:r>
              <w:rPr>
                <w:rFonts w:ascii="inherit" w:eastAsia="Times New Roman" w:hAnsi="inherit"/>
                <w:sz w:val="20"/>
                <w:szCs w:val="20"/>
              </w:rPr>
              <w:t>Income from continuing operations per diluted common share (A)/(C)</w:t>
            </w:r>
          </w:p>
        </w:tc>
        <w:tc>
          <w:tcPr>
            <w:tcW w:w="0" w:type="auto"/>
            <w:tcMar>
              <w:top w:w="30" w:type="dxa"/>
              <w:left w:w="30" w:type="dxa"/>
              <w:bottom w:w="30" w:type="dxa"/>
              <w:right w:w="0" w:type="dxa"/>
            </w:tcMar>
            <w:vAlign w:val="bottom"/>
            <w:hideMark/>
          </w:tcPr>
          <w:p w14:paraId="05B9119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E422B3" w14:textId="77777777" w:rsidR="00000000" w:rsidRDefault="00D02D61">
            <w:pPr>
              <w:jc w:val="right"/>
              <w:rPr>
                <w:rFonts w:eastAsia="Times New Roman"/>
                <w:sz w:val="20"/>
                <w:szCs w:val="20"/>
              </w:rPr>
            </w:pPr>
            <w:r>
              <w:rPr>
                <w:rFonts w:ascii="inherit" w:eastAsia="Times New Roman" w:hAnsi="inherit"/>
                <w:sz w:val="20"/>
                <w:szCs w:val="20"/>
              </w:rPr>
              <w:t>7.89</w:t>
            </w:r>
          </w:p>
        </w:tc>
        <w:tc>
          <w:tcPr>
            <w:tcW w:w="0" w:type="auto"/>
            <w:vAlign w:val="bottom"/>
            <w:hideMark/>
          </w:tcPr>
          <w:p w14:paraId="7613EEE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C06DB4" w14:textId="77777777" w:rsidR="00000000" w:rsidRDefault="00D02D61">
            <w:pPr>
              <w:divId w:val="69515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3D7A5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8A4CDE" w14:textId="77777777" w:rsidR="00000000" w:rsidRDefault="00D02D61">
            <w:pPr>
              <w:jc w:val="right"/>
              <w:rPr>
                <w:rFonts w:eastAsia="Times New Roman"/>
                <w:sz w:val="20"/>
                <w:szCs w:val="20"/>
              </w:rPr>
            </w:pPr>
            <w:r>
              <w:rPr>
                <w:rFonts w:ascii="inherit" w:eastAsia="Times New Roman" w:hAnsi="inherit"/>
                <w:sz w:val="20"/>
                <w:szCs w:val="20"/>
              </w:rPr>
              <w:t>5.78</w:t>
            </w:r>
          </w:p>
        </w:tc>
        <w:tc>
          <w:tcPr>
            <w:tcW w:w="0" w:type="auto"/>
            <w:vAlign w:val="bottom"/>
            <w:hideMark/>
          </w:tcPr>
          <w:p w14:paraId="43B3B99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E3A0A2" w14:textId="77777777" w:rsidR="00000000" w:rsidRDefault="00D02D61">
            <w:pPr>
              <w:divId w:val="1037975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964B5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D4C59B" w14:textId="77777777" w:rsidR="00000000" w:rsidRDefault="00D02D61">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2CADC152" w14:textId="77777777" w:rsidR="00000000" w:rsidRDefault="00D02D61">
            <w:pPr>
              <w:rPr>
                <w:rFonts w:eastAsia="Times New Roman"/>
                <w:sz w:val="20"/>
                <w:szCs w:val="20"/>
              </w:rPr>
            </w:pPr>
          </w:p>
        </w:tc>
      </w:tr>
    </w:tbl>
    <w:p w14:paraId="09E0AC79" w14:textId="77777777" w:rsidR="00000000" w:rsidRDefault="00D02D61">
      <w:pPr>
        <w:spacing w:line="288" w:lineRule="auto"/>
        <w:divId w:val="1194804364"/>
        <w:rPr>
          <w:rFonts w:eastAsia="Times New Roman"/>
          <w:sz w:val="20"/>
          <w:szCs w:val="20"/>
        </w:rPr>
      </w:pPr>
    </w:p>
    <w:p w14:paraId="0B455B7A" w14:textId="77777777" w:rsidR="00000000" w:rsidRDefault="00D02D61">
      <w:pPr>
        <w:spacing w:line="288" w:lineRule="auto"/>
        <w:ind w:firstLine="480"/>
        <w:divId w:val="1463040190"/>
        <w:rPr>
          <w:rFonts w:eastAsia="Times New Roman"/>
          <w:sz w:val="20"/>
          <w:szCs w:val="20"/>
        </w:rPr>
      </w:pPr>
      <w:r>
        <w:rPr>
          <w:rFonts w:ascii="inherit" w:eastAsia="Times New Roman" w:hAnsi="inherit"/>
          <w:sz w:val="20"/>
          <w:szCs w:val="20"/>
        </w:rPr>
        <w:t>Potential dilutive common shares primarily consist of employee stock options and restricted and performance unit awards. Income from continuing operations per diluted common share excludes the antidilutive impact of</w:t>
      </w:r>
      <w:r>
        <w:rPr>
          <w:rFonts w:ascii="inherit" w:eastAsia="Times New Roman" w:hAnsi="inherit"/>
          <w:sz w:val="20"/>
          <w:szCs w:val="20"/>
        </w:rPr>
        <w:t xml:space="preserve"> </w:t>
      </w:r>
      <w:r>
        <w:rPr>
          <w:rFonts w:ascii="inherit" w:eastAsia="Times New Roman" w:hAnsi="inherit"/>
          <w:sz w:val="20"/>
          <w:szCs w:val="20"/>
        </w:rPr>
        <w:t>271,892,</w:t>
      </w:r>
      <w:r>
        <w:rPr>
          <w:rFonts w:ascii="inherit" w:eastAsia="Times New Roman" w:hAnsi="inherit"/>
          <w:sz w:val="20"/>
          <w:szCs w:val="20"/>
        </w:rPr>
        <w:t xml:space="preserve"> </w:t>
      </w:r>
      <w:r>
        <w:rPr>
          <w:rFonts w:ascii="inherit" w:eastAsia="Times New Roman" w:hAnsi="inherit"/>
          <w:sz w:val="20"/>
          <w:szCs w:val="20"/>
        </w:rPr>
        <w:t>48,590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421,507</w:t>
      </w:r>
      <w:r>
        <w:rPr>
          <w:rFonts w:ascii="inherit" w:eastAsia="Times New Roman" w:hAnsi="inherit"/>
          <w:sz w:val="20"/>
          <w:szCs w:val="20"/>
        </w:rPr>
        <w:t xml:space="preserve"> </w:t>
      </w:r>
      <w:r>
        <w:rPr>
          <w:rFonts w:ascii="inherit" w:eastAsia="Times New Roman" w:hAnsi="inherit"/>
          <w:sz w:val="20"/>
          <w:szCs w:val="20"/>
        </w:rPr>
        <w:t>weighted ave</w:t>
      </w:r>
      <w:r>
        <w:rPr>
          <w:rFonts w:ascii="inherit" w:eastAsia="Times New Roman" w:hAnsi="inherit"/>
          <w:sz w:val="20"/>
          <w:szCs w:val="20"/>
        </w:rPr>
        <w:t>rage share-based awards outstanding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14:paraId="7ED30FAA" w14:textId="77777777" w:rsidR="00000000" w:rsidRDefault="00D02D61">
      <w:pPr>
        <w:spacing w:line="288" w:lineRule="auto"/>
        <w:divId w:val="1999921153"/>
        <w:rPr>
          <w:rFonts w:eastAsia="Times New Roman"/>
          <w:sz w:val="20"/>
          <w:szCs w:val="20"/>
        </w:rPr>
      </w:pPr>
      <w:r>
        <w:rPr>
          <w:rFonts w:ascii="inherit" w:eastAsia="Times New Roman" w:hAnsi="inherit"/>
          <w:b/>
          <w:bCs/>
          <w:i/>
          <w:iCs/>
          <w:sz w:val="20"/>
          <w:szCs w:val="20"/>
        </w:rPr>
        <w:t>NOTE 17: RESEARCH AND DEVELOPMENT</w:t>
      </w:r>
      <w:r>
        <w:rPr>
          <w:rFonts w:ascii="inherit" w:eastAsia="Times New Roman" w:hAnsi="inherit"/>
          <w:b/>
          <w:bCs/>
          <w:i/>
          <w:iCs/>
          <w:sz w:val="20"/>
          <w:szCs w:val="20"/>
        </w:rPr>
        <w:t xml:space="preserve"> </w:t>
      </w:r>
    </w:p>
    <w:p w14:paraId="020CDD61" w14:textId="77777777" w:rsidR="00000000" w:rsidRDefault="00D02D61">
      <w:pPr>
        <w:spacing w:line="288" w:lineRule="auto"/>
        <w:ind w:firstLine="480"/>
        <w:divId w:val="505899317"/>
        <w:rPr>
          <w:rFonts w:eastAsia="Times New Roman"/>
          <w:sz w:val="20"/>
          <w:szCs w:val="20"/>
        </w:rPr>
      </w:pPr>
      <w:r>
        <w:rPr>
          <w:rFonts w:ascii="inherit" w:eastAsia="Times New Roman" w:hAnsi="inherit"/>
          <w:sz w:val="20"/>
          <w:szCs w:val="20"/>
        </w:rPr>
        <w:t>Company-sponsored research and development costs are expensed as incurred. These costs were</w:t>
      </w:r>
      <w:r>
        <w:rPr>
          <w:rFonts w:ascii="inherit" w:eastAsia="Times New Roman" w:hAnsi="inherit"/>
          <w:sz w:val="20"/>
          <w:szCs w:val="20"/>
        </w:rPr>
        <w:t xml:space="preserve"> </w:t>
      </w:r>
      <w:r>
        <w:rPr>
          <w:rFonts w:ascii="inherit" w:eastAsia="Times New Roman" w:hAnsi="inherit"/>
          <w:sz w:val="20"/>
          <w:szCs w:val="20"/>
        </w:rPr>
        <w:t>$331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w:t>
      </w:r>
      <w:r>
        <w:rPr>
          <w:rFonts w:ascii="inherit" w:eastAsia="Times New Roman" w:hAnsi="inherit"/>
          <w:sz w:val="20"/>
          <w:szCs w:val="20"/>
        </w:rPr>
        <w:t>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and are included in the</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Customer-sponsored research and development costs are incurred pursuant to contractual ar</w:t>
      </w:r>
      <w:r>
        <w:rPr>
          <w:rFonts w:ascii="inherit" w:eastAsia="Times New Roman" w:hAnsi="inherit"/>
          <w:sz w:val="20"/>
          <w:szCs w:val="20"/>
        </w:rPr>
        <w:t>rangements, principally U.S. Government-sponsored contracts requiring us to</w:t>
      </w:r>
      <w:r>
        <w:rPr>
          <w:rFonts w:ascii="inherit" w:eastAsia="Times New Roman" w:hAnsi="inherit"/>
          <w:sz w:val="20"/>
          <w:szCs w:val="20"/>
        </w:rPr>
        <w:t xml:space="preserve"> </w:t>
      </w:r>
    </w:p>
    <w:p w14:paraId="42958604" w14:textId="77777777" w:rsidR="00000000" w:rsidRDefault="00D02D61">
      <w:pPr>
        <w:divId w:val="891305326"/>
        <w:rPr>
          <w:rFonts w:eastAsia="Times New Roman"/>
          <w:sz w:val="20"/>
          <w:szCs w:val="20"/>
        </w:rPr>
      </w:pPr>
    </w:p>
    <w:p w14:paraId="7D430EA2" w14:textId="77777777" w:rsidR="00000000" w:rsidRDefault="00D02D61">
      <w:pPr>
        <w:spacing w:line="288" w:lineRule="auto"/>
        <w:jc w:val="center"/>
        <w:divId w:val="1306010699"/>
        <w:rPr>
          <w:rFonts w:eastAsia="Times New Roman"/>
          <w:sz w:val="20"/>
          <w:szCs w:val="20"/>
        </w:rPr>
      </w:pPr>
      <w:r>
        <w:rPr>
          <w:rFonts w:ascii="inherit" w:eastAsia="Times New Roman" w:hAnsi="inherit"/>
          <w:sz w:val="20"/>
          <w:szCs w:val="20"/>
        </w:rPr>
        <w:t>101</w:t>
      </w:r>
    </w:p>
    <w:p w14:paraId="10956320" w14:textId="77777777" w:rsidR="00000000" w:rsidRDefault="00D02D61">
      <w:pPr>
        <w:rPr>
          <w:rFonts w:eastAsia="Times New Roman"/>
          <w:sz w:val="20"/>
          <w:szCs w:val="20"/>
        </w:rPr>
      </w:pPr>
      <w:r>
        <w:rPr>
          <w:rFonts w:eastAsia="Times New Roman"/>
          <w:sz w:val="20"/>
          <w:szCs w:val="20"/>
        </w:rPr>
        <w:pict w14:anchorId="569332CF">
          <v:rect id="_x0000_i1129" style="width:0;height:1.5pt" o:hralign="center" o:hrstd="t" o:hr="t" fillcolor="#a0a0a0" stroked="f"/>
        </w:pict>
      </w:r>
    </w:p>
    <w:p w14:paraId="4E088948" w14:textId="77777777" w:rsidR="00000000" w:rsidRDefault="00D02D61">
      <w:pPr>
        <w:divId w:val="1896768341"/>
        <w:rPr>
          <w:rFonts w:eastAsia="Times New Roman"/>
          <w:sz w:val="20"/>
          <w:szCs w:val="20"/>
        </w:rPr>
      </w:pPr>
    </w:p>
    <w:p w14:paraId="38877403" w14:textId="77777777" w:rsidR="00000000" w:rsidRDefault="00D02D61">
      <w:pPr>
        <w:spacing w:line="288" w:lineRule="auto"/>
        <w:divId w:val="1364133323"/>
        <w:rPr>
          <w:rFonts w:eastAsia="Times New Roman"/>
          <w:sz w:val="20"/>
          <w:szCs w:val="20"/>
        </w:rPr>
      </w:pPr>
      <w:r>
        <w:rPr>
          <w:rFonts w:ascii="inherit" w:eastAsia="Times New Roman" w:hAnsi="inherit"/>
          <w:sz w:val="20"/>
          <w:szCs w:val="20"/>
        </w:rPr>
        <w:t>provide a product or service meeting certain defined performance or other specifications (such as designs), and are accounted for prin</w:t>
      </w:r>
      <w:r>
        <w:rPr>
          <w:rFonts w:ascii="inherit" w:eastAsia="Times New Roman" w:hAnsi="inherit"/>
          <w:sz w:val="20"/>
          <w:szCs w:val="20"/>
        </w:rPr>
        <w:t>cipally by the cost-to-cost POC method. Customer-sponsored research and development is included in our revenue and cost of product sales and services.</w:t>
      </w:r>
    </w:p>
    <w:p w14:paraId="3F7A5D4C" w14:textId="77777777" w:rsidR="00000000" w:rsidRDefault="00D02D61">
      <w:pPr>
        <w:spacing w:line="288" w:lineRule="auto"/>
        <w:divId w:val="1296064662"/>
        <w:rPr>
          <w:rFonts w:eastAsia="Times New Roman"/>
          <w:sz w:val="20"/>
          <w:szCs w:val="20"/>
        </w:rPr>
      </w:pPr>
      <w:r>
        <w:rPr>
          <w:rFonts w:ascii="inherit" w:eastAsia="Times New Roman" w:hAnsi="inherit"/>
          <w:b/>
          <w:bCs/>
          <w:i/>
          <w:iCs/>
          <w:sz w:val="20"/>
          <w:szCs w:val="20"/>
        </w:rPr>
        <w:t>NOTE 18: LEASE COMMITMENTS</w:t>
      </w:r>
      <w:r>
        <w:rPr>
          <w:rFonts w:ascii="inherit" w:eastAsia="Times New Roman" w:hAnsi="inherit"/>
          <w:b/>
          <w:bCs/>
          <w:i/>
          <w:iCs/>
          <w:sz w:val="20"/>
          <w:szCs w:val="20"/>
        </w:rPr>
        <w:t xml:space="preserve"> </w:t>
      </w:r>
    </w:p>
    <w:p w14:paraId="545A0E04" w14:textId="77777777" w:rsidR="00000000" w:rsidRDefault="00D02D61">
      <w:pPr>
        <w:spacing w:line="288" w:lineRule="auto"/>
        <w:divId w:val="2070376452"/>
        <w:rPr>
          <w:rFonts w:eastAsia="Times New Roman"/>
          <w:sz w:val="20"/>
          <w:szCs w:val="20"/>
        </w:rPr>
      </w:pPr>
      <w:r>
        <w:rPr>
          <w:rFonts w:ascii="inherit" w:eastAsia="Times New Roman" w:hAnsi="inherit"/>
          <w:i/>
          <w:iCs/>
          <w:sz w:val="20"/>
          <w:szCs w:val="20"/>
        </w:rPr>
        <w:t>Unless otherwise specified, all disclosures in this Note relate to Harris Cor</w:t>
      </w:r>
      <w:r>
        <w:rPr>
          <w:rFonts w:ascii="inherit" w:eastAsia="Times New Roman" w:hAnsi="inherit"/>
          <w:i/>
          <w:iCs/>
          <w:sz w:val="20"/>
          <w:szCs w:val="20"/>
        </w:rPr>
        <w:t>poration as of June 28, 2019 and exclude any information related to and any potential impact that has resulted or may result from the L3Harris Merger (as described in</w:t>
      </w:r>
      <w:r>
        <w:rPr>
          <w:rFonts w:ascii="inherit" w:eastAsia="Times New Roman" w:hAnsi="inherit"/>
          <w:i/>
          <w:iCs/>
          <w:sz w:val="20"/>
          <w:szCs w:val="20"/>
        </w:rPr>
        <w:t xml:space="preserve"> </w:t>
      </w:r>
      <w:r>
        <w:rPr>
          <w:rFonts w:ascii="inherit" w:eastAsia="Times New Roman" w:hAnsi="inherit"/>
          <w:i/>
          <w:iCs/>
          <w:sz w:val="20"/>
          <w:szCs w:val="20"/>
        </w:rPr>
        <w:t>Note 1: Significant Accounting Policies</w:t>
      </w:r>
      <w:r>
        <w:rPr>
          <w:rFonts w:ascii="inherit" w:eastAsia="Times New Roman" w:hAnsi="inherit"/>
          <w:i/>
          <w:iCs/>
          <w:sz w:val="20"/>
          <w:szCs w:val="20"/>
        </w:rPr>
        <w:t xml:space="preserve"> </w:t>
      </w:r>
      <w:r>
        <w:rPr>
          <w:rFonts w:ascii="inherit" w:eastAsia="Times New Roman" w:hAnsi="inherit"/>
          <w:i/>
          <w:iCs/>
          <w:sz w:val="20"/>
          <w:szCs w:val="20"/>
        </w:rPr>
        <w:t>under</w:t>
      </w:r>
      <w:r>
        <w:rPr>
          <w:rFonts w:ascii="inherit" w:eastAsia="Times New Roman" w:hAnsi="inherit"/>
          <w:i/>
          <w:iCs/>
          <w:sz w:val="20"/>
          <w:szCs w:val="20"/>
        </w:rPr>
        <w:t xml:space="preserve"> </w:t>
      </w:r>
      <w:r>
        <w:rPr>
          <w:rFonts w:ascii="inherit" w:eastAsia="Times New Roman" w:hAnsi="inherit"/>
          <w:i/>
          <w:iCs/>
          <w:sz w:val="20"/>
          <w:szCs w:val="20"/>
        </w:rPr>
        <w:t>“Principles of Consolidation”</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 xml:space="preserve">Note 26: </w:t>
      </w:r>
      <w:r>
        <w:rPr>
          <w:rFonts w:ascii="inherit" w:eastAsia="Times New Roman" w:hAnsi="inherit"/>
          <w:i/>
          <w:iCs/>
          <w:sz w:val="20"/>
          <w:szCs w:val="20"/>
        </w:rPr>
        <w:t>Subsequent Events).</w:t>
      </w:r>
    </w:p>
    <w:p w14:paraId="1DD88E64" w14:textId="77777777" w:rsidR="00000000" w:rsidRDefault="00D02D61">
      <w:pPr>
        <w:spacing w:line="288" w:lineRule="auto"/>
        <w:ind w:firstLine="480"/>
        <w:divId w:val="2114551558"/>
        <w:rPr>
          <w:rFonts w:eastAsia="Times New Roman"/>
          <w:sz w:val="20"/>
          <w:szCs w:val="20"/>
        </w:rPr>
      </w:pPr>
      <w:r>
        <w:rPr>
          <w:rFonts w:ascii="inherit" w:eastAsia="Times New Roman" w:hAnsi="inherit"/>
          <w:sz w:val="20"/>
          <w:szCs w:val="20"/>
        </w:rPr>
        <w:t>Total rental expense amounted to</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Future minimum rental commitments under leases with an initial lease term in excess of one year, primarily for land a</w:t>
      </w:r>
      <w:r>
        <w:rPr>
          <w:rFonts w:ascii="inherit" w:eastAsia="Times New Roman" w:hAnsi="inherit"/>
          <w:sz w:val="20"/>
          <w:szCs w:val="20"/>
        </w:rPr>
        <w:t>nd buildings, amounted to approximately</w:t>
      </w:r>
      <w:r>
        <w:rPr>
          <w:rFonts w:ascii="inherit" w:eastAsia="Times New Roman" w:hAnsi="inherit"/>
          <w:sz w:val="20"/>
          <w:szCs w:val="20"/>
        </w:rPr>
        <w:t xml:space="preserve"> </w:t>
      </w:r>
      <w:r>
        <w:rPr>
          <w:rFonts w:ascii="inherit" w:eastAsia="Times New Roman" w:hAnsi="inherit"/>
          <w:sz w:val="20"/>
          <w:szCs w:val="20"/>
        </w:rPr>
        <w:t>$313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 These commitments for the five years following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in total, thereafter are:</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within twelve months;</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in year two;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in year thre</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in year four;</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due in year five; and</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total thereafter. These commitments do not contain any material rent escalations, rent holidays, contingent rent, rent concessions, leasehold improvement incentives or unusua</w:t>
      </w:r>
      <w:r>
        <w:rPr>
          <w:rFonts w:ascii="inherit" w:eastAsia="Times New Roman" w:hAnsi="inherit"/>
          <w:sz w:val="20"/>
          <w:szCs w:val="20"/>
        </w:rPr>
        <w:t>l provisions or conditions. We do not consider any of these individual leases material to our operations. Leasehold improvements made either at the inception of the lease or during the lease term are amortized over the current lease term, or estimated life</w:t>
      </w:r>
      <w:r>
        <w:rPr>
          <w:rFonts w:ascii="inherit" w:eastAsia="Times New Roman" w:hAnsi="inherit"/>
          <w:sz w:val="20"/>
          <w:szCs w:val="20"/>
        </w:rPr>
        <w:t>, if shorter.</w:t>
      </w:r>
    </w:p>
    <w:p w14:paraId="17DB4B20" w14:textId="77777777" w:rsidR="00000000" w:rsidRDefault="00D02D61">
      <w:pPr>
        <w:spacing w:line="288" w:lineRule="auto"/>
        <w:divId w:val="876041114"/>
        <w:rPr>
          <w:rFonts w:eastAsia="Times New Roman"/>
          <w:sz w:val="20"/>
          <w:szCs w:val="20"/>
        </w:rPr>
      </w:pPr>
      <w:r>
        <w:rPr>
          <w:rFonts w:ascii="inherit" w:eastAsia="Times New Roman" w:hAnsi="inherit"/>
          <w:b/>
          <w:bCs/>
          <w:i/>
          <w:iCs/>
          <w:sz w:val="20"/>
          <w:szCs w:val="20"/>
        </w:rPr>
        <w:t>NOTE 19: DERIVATIVE INSTRUMENTS AND HEDGING ACTIVITIES</w:t>
      </w:r>
      <w:r>
        <w:rPr>
          <w:rFonts w:ascii="inherit" w:eastAsia="Times New Roman" w:hAnsi="inherit"/>
          <w:b/>
          <w:bCs/>
          <w:i/>
          <w:iCs/>
          <w:sz w:val="20"/>
          <w:szCs w:val="20"/>
        </w:rPr>
        <w:t xml:space="preserve"> </w:t>
      </w:r>
    </w:p>
    <w:p w14:paraId="52DDD853"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In the normal course of business, we are exposed to global market risks, including the effect of changes in foreign currency exchange rates. Additionally, during January 2019, we entered into a yield-based treasury lock agreement with a third-party financi</w:t>
      </w:r>
      <w:r>
        <w:rPr>
          <w:rFonts w:ascii="inherit" w:eastAsia="Times New Roman" w:hAnsi="inherit"/>
          <w:sz w:val="20"/>
          <w:szCs w:val="20"/>
        </w:rPr>
        <w:t>al institution counterparty (“treasury lock”) to hedge against fluctuations in interest payments due to changes in the benchmark interest rate (10-year U.S. Treasury rate) associated with our anticipated issuance of long-term fixed-rate notes (“New Notes”)</w:t>
      </w:r>
      <w:r>
        <w:rPr>
          <w:rFonts w:ascii="inherit" w:eastAsia="Times New Roman" w:hAnsi="inherit"/>
          <w:sz w:val="20"/>
          <w:szCs w:val="20"/>
        </w:rPr>
        <w:t xml:space="preserve"> to redeem or repay at maturity the entire</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outstanding principal amount of our</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notes due April 27, 2020 (“2020 Notes”). We use derivative instruments to manage our exposure to such risks and formally document all relationships between hed</w:t>
      </w:r>
      <w:r>
        <w:rPr>
          <w:rFonts w:ascii="inherit" w:eastAsia="Times New Roman" w:hAnsi="inherit"/>
          <w:sz w:val="20"/>
          <w:szCs w:val="20"/>
        </w:rPr>
        <w:t>ging instruments and hedged items, as well as the risk-management objective and strategy for undertaking hedge transactions. We also may enter into derivative instruments that are not designated as hedges and do not qualify for hedge accounting. We recogni</w:t>
      </w:r>
      <w:r>
        <w:rPr>
          <w:rFonts w:ascii="inherit" w:eastAsia="Times New Roman" w:hAnsi="inherit"/>
          <w:sz w:val="20"/>
          <w:szCs w:val="20"/>
        </w:rPr>
        <w:t>ze all derivatives in our Consolidated Balance Sheet at fair value. We do not hold or issue derivatives for speculative trading purposes.</w:t>
      </w:r>
    </w:p>
    <w:p w14:paraId="23C0CFDB"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had an open treasury lock agreement with a notional amount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was classified</w:t>
      </w:r>
      <w:r>
        <w:rPr>
          <w:rFonts w:ascii="inherit" w:eastAsia="Times New Roman" w:hAnsi="inherit"/>
          <w:sz w:val="20"/>
          <w:szCs w:val="20"/>
        </w:rPr>
        <w:t xml:space="preserve"> as a cash flow hedge, and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open foreign currency forward contracts. This compares with open foreign currency forward contracts with an aggregate notional amount of</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2018, of which</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classified as fair value he</w:t>
      </w:r>
      <w:r>
        <w:rPr>
          <w:rFonts w:ascii="inherit" w:eastAsia="Times New Roman" w:hAnsi="inherit"/>
          <w:sz w:val="20"/>
          <w:szCs w:val="20"/>
        </w:rPr>
        <w:t>dges and</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classified as cash flow hedges.</w:t>
      </w:r>
      <w:r>
        <w:rPr>
          <w:rFonts w:ascii="inherit" w:eastAsia="Times New Roman" w:hAnsi="inherit"/>
          <w:sz w:val="20"/>
          <w:szCs w:val="20"/>
        </w:rPr>
        <w:t xml:space="preserve"> </w:t>
      </w:r>
    </w:p>
    <w:p w14:paraId="36F2C705" w14:textId="77777777" w:rsidR="00000000" w:rsidRDefault="00D02D61">
      <w:pPr>
        <w:spacing w:line="288" w:lineRule="auto"/>
        <w:rPr>
          <w:rFonts w:eastAsia="Times New Roman"/>
          <w:sz w:val="20"/>
          <w:szCs w:val="20"/>
        </w:rPr>
      </w:pPr>
      <w:r>
        <w:rPr>
          <w:rFonts w:ascii="inherit" w:eastAsia="Times New Roman" w:hAnsi="inherit"/>
          <w:b/>
          <w:bCs/>
          <w:sz w:val="20"/>
          <w:szCs w:val="20"/>
        </w:rPr>
        <w:t>Exchange Rate Risk</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Hedges</w:t>
      </w:r>
    </w:p>
    <w:p w14:paraId="1AC9E914"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To manage the exposure in our balance sheet to risks from changes in foreign currency exchange rates, we implement fair value hedges. More specifically, we ha</w:t>
      </w:r>
      <w:r>
        <w:rPr>
          <w:rFonts w:ascii="inherit" w:eastAsia="Times New Roman" w:hAnsi="inherit"/>
          <w:sz w:val="20"/>
          <w:szCs w:val="20"/>
        </w:rPr>
        <w:t>ve used foreign currency forward contracts and options to hedge certain balance sheet items, including foreign currency denominated accounts receivable and inventory. Changes in the value of the derivatives and the related hedged items are reflected in ear</w:t>
      </w:r>
      <w:r>
        <w:rPr>
          <w:rFonts w:ascii="inherit" w:eastAsia="Times New Roman" w:hAnsi="inherit"/>
          <w:sz w:val="20"/>
          <w:szCs w:val="20"/>
        </w:rPr>
        <w:t>nings, in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As of</w:t>
      </w:r>
      <w:r>
        <w:rPr>
          <w:rFonts w:ascii="inherit" w:eastAsia="Times New Roman" w:hAnsi="inherit"/>
          <w:sz w:val="20"/>
          <w:szCs w:val="20"/>
        </w:rPr>
        <w:t xml:space="preserve"> </w:t>
      </w:r>
      <w:r>
        <w:rPr>
          <w:rFonts w:ascii="inherit" w:eastAsia="Times New Roman" w:hAnsi="inherit"/>
          <w:sz w:val="20"/>
          <w:szCs w:val="20"/>
        </w:rPr>
        <w:t>June 28, 2019,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outstanding foreign currency forward contracts to hedge balance sheet items. The net gains or losses on foreign currency fo</w:t>
      </w:r>
      <w:r>
        <w:rPr>
          <w:rFonts w:ascii="inherit" w:eastAsia="Times New Roman" w:hAnsi="inherit"/>
          <w:sz w:val="20"/>
          <w:szCs w:val="20"/>
        </w:rPr>
        <w:t>rward contracts designated as fair value hedges were not material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 In addition,</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amounts were recognized in earnings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related to hedged firm commitments that no longer qualify as fair value hedges.</w:t>
      </w:r>
    </w:p>
    <w:p w14:paraId="4EFF6B13" w14:textId="77777777" w:rsidR="00000000" w:rsidRDefault="00D02D61">
      <w:pPr>
        <w:divId w:val="1329989992"/>
        <w:rPr>
          <w:rFonts w:eastAsia="Times New Roman"/>
          <w:sz w:val="20"/>
          <w:szCs w:val="20"/>
        </w:rPr>
      </w:pPr>
    </w:p>
    <w:p w14:paraId="37BB8454" w14:textId="77777777" w:rsidR="00000000" w:rsidRDefault="00D02D61">
      <w:pPr>
        <w:spacing w:line="288" w:lineRule="auto"/>
        <w:jc w:val="center"/>
        <w:divId w:val="1584073629"/>
        <w:rPr>
          <w:rFonts w:eastAsia="Times New Roman"/>
          <w:sz w:val="20"/>
          <w:szCs w:val="20"/>
        </w:rPr>
      </w:pPr>
      <w:r>
        <w:rPr>
          <w:rFonts w:ascii="inherit" w:eastAsia="Times New Roman" w:hAnsi="inherit"/>
          <w:sz w:val="20"/>
          <w:szCs w:val="20"/>
        </w:rPr>
        <w:t>102</w:t>
      </w:r>
    </w:p>
    <w:p w14:paraId="2FD06ED9" w14:textId="77777777" w:rsidR="00000000" w:rsidRDefault="00D02D61">
      <w:pPr>
        <w:rPr>
          <w:rFonts w:eastAsia="Times New Roman"/>
          <w:sz w:val="20"/>
          <w:szCs w:val="20"/>
        </w:rPr>
      </w:pPr>
      <w:r>
        <w:rPr>
          <w:rFonts w:eastAsia="Times New Roman"/>
          <w:sz w:val="20"/>
          <w:szCs w:val="20"/>
        </w:rPr>
        <w:pict w14:anchorId="68111D1E">
          <v:rect id="_x0000_i1130" style="width:0;height:1.5pt" o:hralign="center" o:hrstd="t" o:hr="t" fillcolor="#a0a0a0" stroked="f"/>
        </w:pict>
      </w:r>
    </w:p>
    <w:p w14:paraId="6A39369F" w14:textId="77777777" w:rsidR="00000000" w:rsidRDefault="00D02D61">
      <w:pPr>
        <w:divId w:val="7021739"/>
        <w:rPr>
          <w:rFonts w:eastAsia="Times New Roman"/>
          <w:sz w:val="20"/>
          <w:szCs w:val="20"/>
        </w:rPr>
      </w:pPr>
    </w:p>
    <w:p w14:paraId="2FF17004" w14:textId="77777777" w:rsidR="00000000" w:rsidRDefault="00D02D61">
      <w:pPr>
        <w:spacing w:line="288" w:lineRule="auto"/>
        <w:rPr>
          <w:rFonts w:eastAsia="Times New Roman"/>
          <w:sz w:val="20"/>
          <w:szCs w:val="20"/>
        </w:rPr>
      </w:pPr>
      <w:r>
        <w:rPr>
          <w:rFonts w:ascii="inherit" w:eastAsia="Times New Roman" w:hAnsi="inherit"/>
          <w:b/>
          <w:bCs/>
          <w:sz w:val="20"/>
          <w:szCs w:val="20"/>
        </w:rPr>
        <w:t>Exchange Rate Risk</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Cash Flow Hedges</w:t>
      </w:r>
    </w:p>
    <w:p w14:paraId="5C6325C3"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To manage our exposure to currency risk and market fluctuation risk associated with anticipated cash flows that are probable of occurring in the future, we implement cash f</w:t>
      </w:r>
      <w:r>
        <w:rPr>
          <w:rFonts w:ascii="inherit" w:eastAsia="Times New Roman" w:hAnsi="inherit"/>
          <w:sz w:val="20"/>
          <w:szCs w:val="20"/>
        </w:rPr>
        <w:t>low hedges. More specifically, we have used foreign currency forward contracts and options to hedge off-balance sheet future foreign currency commitments, including purchase commitments to suppliers, future committed sales to customers and intersegment tra</w:t>
      </w:r>
      <w:r>
        <w:rPr>
          <w:rFonts w:ascii="inherit" w:eastAsia="Times New Roman" w:hAnsi="inherit"/>
          <w:sz w:val="20"/>
          <w:szCs w:val="20"/>
        </w:rPr>
        <w:t>nsactions. These derivatives have been used to hedge currency exposures from cash flows anticipated across our business segments. We also have hedged U.S. Dollar payments to suppliers to maintain our anticipated profit margins in our international operatio</w:t>
      </w:r>
      <w:r>
        <w:rPr>
          <w:rFonts w:ascii="inherit" w:eastAsia="Times New Roman" w:hAnsi="inherit"/>
          <w:sz w:val="20"/>
          <w:szCs w:val="20"/>
        </w:rPr>
        <w:t>ns. These derivatives have only nominal intrinsic value at the time of purchase and have a high degree of correlation to the anticipated cash flows they are designated to hedge. Hedge effectiveness is determined by the correlation of the anticipated cash f</w:t>
      </w:r>
      <w:r>
        <w:rPr>
          <w:rFonts w:ascii="inherit" w:eastAsia="Times New Roman" w:hAnsi="inherit"/>
          <w:sz w:val="20"/>
          <w:szCs w:val="20"/>
        </w:rPr>
        <w:t>lows from the hedging instruments and the anticipated cash flows from the future foreign currency commitments through the maturity dates of the derivatives used to hedge these cash flows. These financial instruments are marked-to-market using forward price</w:t>
      </w:r>
      <w:r>
        <w:rPr>
          <w:rFonts w:ascii="inherit" w:eastAsia="Times New Roman" w:hAnsi="inherit"/>
          <w:sz w:val="20"/>
          <w:szCs w:val="20"/>
        </w:rPr>
        <w:t>s and fair value quotes with the offset to other comprehensive income, net of hedge ineffectiveness. Gains and losses in accumulated other comprehensive income are reclassified to earnings when the related hedged item is recognized in earnings. The ineffec</w:t>
      </w:r>
      <w:r>
        <w:rPr>
          <w:rFonts w:ascii="inherit" w:eastAsia="Times New Roman" w:hAnsi="inherit"/>
          <w:sz w:val="20"/>
          <w:szCs w:val="20"/>
        </w:rPr>
        <w:t>tive portion of a derivative’s change in fair value is immediately recognized in earnings. The cash flow impact of our derivatives is included in the same category in our Consolidated Statement of Cash Flows as the cash flows of the related hedged items.</w:t>
      </w:r>
    </w:p>
    <w:p w14:paraId="62ACA1A6"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June 28, 2019,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outstanding foreign currency forward contracts to hedge forecasted transactions. The net gains or losses from cash flow hedges recognized in earnings or recorded in other comprehensive income, including gains or losses related</w:t>
      </w:r>
      <w:r>
        <w:rPr>
          <w:rFonts w:ascii="inherit" w:eastAsia="Times New Roman" w:hAnsi="inherit"/>
          <w:sz w:val="20"/>
          <w:szCs w:val="20"/>
        </w:rPr>
        <w:t xml:space="preserve"> to hedge ineffectiveness, were not material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 We do not expect the net gains or losses recognized in the</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line item in our Consolidated Balance Sheet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that will be reclas</w:t>
      </w:r>
      <w:r>
        <w:rPr>
          <w:rFonts w:ascii="inherit" w:eastAsia="Times New Roman" w:hAnsi="inherit"/>
          <w:sz w:val="20"/>
          <w:szCs w:val="20"/>
        </w:rPr>
        <w:t>sified to earnings from accumulated other comprehensive income within the next 12 months to be material.</w:t>
      </w:r>
    </w:p>
    <w:p w14:paraId="13C24828" w14:textId="77777777" w:rsidR="00000000" w:rsidRDefault="00D02D61">
      <w:pPr>
        <w:spacing w:line="288" w:lineRule="auto"/>
        <w:rPr>
          <w:rFonts w:eastAsia="Times New Roman"/>
          <w:sz w:val="20"/>
          <w:szCs w:val="20"/>
        </w:rPr>
      </w:pPr>
      <w:r>
        <w:rPr>
          <w:rFonts w:ascii="inherit" w:eastAsia="Times New Roman" w:hAnsi="inherit"/>
          <w:b/>
          <w:bCs/>
          <w:sz w:val="20"/>
          <w:szCs w:val="20"/>
        </w:rPr>
        <w:t>Interest-Rate Risk</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Cash Flow Hedges</w:t>
      </w:r>
      <w:r>
        <w:rPr>
          <w:rFonts w:ascii="inherit" w:eastAsia="Times New Roman" w:hAnsi="inherit"/>
          <w:b/>
          <w:bCs/>
          <w:sz w:val="20"/>
          <w:szCs w:val="20"/>
        </w:rPr>
        <w:t xml:space="preserve"> </w:t>
      </w:r>
    </w:p>
    <w:p w14:paraId="1F56DAC2"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 xml:space="preserve">As noted above, in anticipation of the issuance of the New Notes to redeem or repay at maturity the 2020 Notes, </w:t>
      </w:r>
      <w:r>
        <w:rPr>
          <w:rFonts w:ascii="inherit" w:eastAsia="Times New Roman" w:hAnsi="inherit"/>
          <w:sz w:val="20"/>
          <w:szCs w:val="20"/>
        </w:rPr>
        <w:t>we entered into a treasury lock with a notional value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 We designated the treasury lock as a cash flow hedge against fluctuations in interest payments on the New Notes due to changes in the benchmark interest rate prior to issuance, which we</w:t>
      </w:r>
      <w:r>
        <w:rPr>
          <w:rFonts w:ascii="inherit" w:eastAsia="Times New Roman" w:hAnsi="inherit"/>
          <w:sz w:val="20"/>
          <w:szCs w:val="20"/>
        </w:rPr>
        <w:t xml:space="preserve"> expect to occur between August 2019 and April 2020. If the benchmark interest rate increases during the period of the agreement, the treasury lock position will become an asset and we will receive a cash payment from the counterparty when we terminate the</w:t>
      </w:r>
      <w:r>
        <w:rPr>
          <w:rFonts w:ascii="inherit" w:eastAsia="Times New Roman" w:hAnsi="inherit"/>
          <w:sz w:val="20"/>
          <w:szCs w:val="20"/>
        </w:rPr>
        <w:t xml:space="preserve"> treasury lock upon issuance of the New Notes. Conversely, if the benchmark interest rate decreases, the treasury lock position will become a liability and we will make a cash payment to the counterparty when we terminate the treasury lock upon issuance of</w:t>
      </w:r>
      <w:r>
        <w:rPr>
          <w:rFonts w:ascii="inherit" w:eastAsia="Times New Roman" w:hAnsi="inherit"/>
          <w:sz w:val="20"/>
          <w:szCs w:val="20"/>
        </w:rPr>
        <w:t xml:space="preserve"> the New Notes. The fair value of the treasury lock is measured using a pricing model that utilizes observable market data such as the benchmark interest rate.</w:t>
      </w:r>
      <w:r>
        <w:rPr>
          <w:rFonts w:ascii="inherit" w:eastAsia="Times New Roman" w:hAnsi="inherit"/>
          <w:sz w:val="20"/>
          <w:szCs w:val="20"/>
        </w:rPr>
        <w:t xml:space="preserve"> </w:t>
      </w:r>
    </w:p>
    <w:p w14:paraId="62130F1A"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 the fair value of the treasury lock was a liability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 which was</w:t>
      </w:r>
      <w:r>
        <w:rPr>
          <w:rFonts w:ascii="inherit" w:eastAsia="Times New Roman" w:hAnsi="inherit"/>
          <w:sz w:val="20"/>
          <w:szCs w:val="20"/>
        </w:rPr>
        <w:t xml:space="preserve"> categorized in Level 2 of the fair value hierarchy and recorded in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line item in our Consolidated Balance Sheet with a corresponding unrealized after-tax loss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 xml:space="preserve">line item </w:t>
      </w:r>
      <w:r>
        <w:rPr>
          <w:rFonts w:ascii="inherit" w:eastAsia="Times New Roman" w:hAnsi="inherit"/>
          <w:sz w:val="20"/>
          <w:szCs w:val="20"/>
        </w:rPr>
        <w:t>in our Consolidated Balance Sheet representing the effective portion of the treasury lock’s change in fair value during fiscal</w:t>
      </w:r>
      <w:r>
        <w:rPr>
          <w:rFonts w:ascii="inherit" w:eastAsia="Times New Roman" w:hAnsi="inherit"/>
          <w:sz w:val="20"/>
          <w:szCs w:val="20"/>
        </w:rPr>
        <w:t xml:space="preserve"> </w:t>
      </w:r>
      <w:r>
        <w:rPr>
          <w:rFonts w:ascii="inherit" w:eastAsia="Times New Roman" w:hAnsi="inherit"/>
          <w:sz w:val="20"/>
          <w:szCs w:val="20"/>
        </w:rPr>
        <w:t>2019. The ineffective portion of the treasury lock’s change in fair value was immaterial during fiscal</w:t>
      </w:r>
      <w:r>
        <w:rPr>
          <w:rFonts w:ascii="inherit" w:eastAsia="Times New Roman" w:hAnsi="inherit"/>
          <w:sz w:val="20"/>
          <w:szCs w:val="20"/>
        </w:rPr>
        <w:t xml:space="preserve"> </w:t>
      </w:r>
      <w:r>
        <w:rPr>
          <w:rFonts w:ascii="inherit" w:eastAsia="Times New Roman" w:hAnsi="inherit"/>
          <w:sz w:val="20"/>
          <w:szCs w:val="20"/>
        </w:rPr>
        <w:t>2019. See our Consolidated</w:t>
      </w:r>
      <w:r>
        <w:rPr>
          <w:rFonts w:ascii="inherit" w:eastAsia="Times New Roman" w:hAnsi="inherit"/>
          <w:sz w:val="20"/>
          <w:szCs w:val="20"/>
        </w:rPr>
        <w:t xml:space="preserve"> Statement of Comprehensive Income (Loss) for additional information on changes in accumulated other comprehensive loss for the three fiscal years ended</w:t>
      </w:r>
      <w:r>
        <w:rPr>
          <w:rFonts w:ascii="inherit" w:eastAsia="Times New Roman" w:hAnsi="inherit"/>
          <w:sz w:val="20"/>
          <w:szCs w:val="20"/>
        </w:rPr>
        <w:t xml:space="preserve"> </w:t>
      </w:r>
      <w:r>
        <w:rPr>
          <w:rFonts w:ascii="inherit" w:eastAsia="Times New Roman" w:hAnsi="inherit"/>
          <w:sz w:val="20"/>
          <w:szCs w:val="20"/>
        </w:rPr>
        <w:t>June 28, 2019.</w:t>
      </w:r>
    </w:p>
    <w:p w14:paraId="1037555B" w14:textId="77777777" w:rsidR="00000000" w:rsidRDefault="00D02D61">
      <w:pPr>
        <w:spacing w:line="288" w:lineRule="auto"/>
        <w:rPr>
          <w:rFonts w:eastAsia="Times New Roman"/>
          <w:sz w:val="20"/>
          <w:szCs w:val="20"/>
        </w:rPr>
      </w:pPr>
      <w:r>
        <w:rPr>
          <w:rFonts w:ascii="inherit" w:eastAsia="Times New Roman" w:hAnsi="inherit"/>
          <w:b/>
          <w:bCs/>
          <w:sz w:val="20"/>
          <w:szCs w:val="20"/>
        </w:rPr>
        <w:t>Credit Risk</w:t>
      </w:r>
    </w:p>
    <w:p w14:paraId="35D22FAB" w14:textId="77777777" w:rsidR="00000000" w:rsidRDefault="00D02D61">
      <w:pPr>
        <w:spacing w:line="288" w:lineRule="auto"/>
        <w:ind w:firstLine="480"/>
        <w:divId w:val="1137187105"/>
        <w:rPr>
          <w:rFonts w:eastAsia="Times New Roman"/>
          <w:sz w:val="20"/>
          <w:szCs w:val="20"/>
        </w:rPr>
      </w:pPr>
      <w:r>
        <w:rPr>
          <w:rFonts w:ascii="inherit" w:eastAsia="Times New Roman" w:hAnsi="inherit"/>
          <w:sz w:val="20"/>
          <w:szCs w:val="20"/>
        </w:rPr>
        <w:t>We are exposed to the risk of credit losses from non-performance by counterp</w:t>
      </w:r>
      <w:r>
        <w:rPr>
          <w:rFonts w:ascii="inherit" w:eastAsia="Times New Roman" w:hAnsi="inherit"/>
          <w:sz w:val="20"/>
          <w:szCs w:val="20"/>
        </w:rPr>
        <w:t>arties to the financial instruments discussed above, but we do not expect any of the counterparties to fail to meet their obligations. To manage credit risks, we select counterparties based on credit ratings, limit our exposure to any single counterparty u</w:t>
      </w:r>
      <w:r>
        <w:rPr>
          <w:rFonts w:ascii="inherit" w:eastAsia="Times New Roman" w:hAnsi="inherit"/>
          <w:sz w:val="20"/>
          <w:szCs w:val="20"/>
        </w:rPr>
        <w:t>nder defined guidelines and monitor the market position with each counterparty.</w:t>
      </w:r>
    </w:p>
    <w:p w14:paraId="5B7B8205" w14:textId="77777777" w:rsidR="00000000" w:rsidRDefault="00D02D61">
      <w:pPr>
        <w:divId w:val="536700478"/>
        <w:rPr>
          <w:rFonts w:eastAsia="Times New Roman"/>
          <w:sz w:val="20"/>
          <w:szCs w:val="20"/>
        </w:rPr>
      </w:pPr>
    </w:p>
    <w:p w14:paraId="2C37DDEC" w14:textId="77777777" w:rsidR="00000000" w:rsidRDefault="00D02D61">
      <w:pPr>
        <w:spacing w:line="288" w:lineRule="auto"/>
        <w:jc w:val="center"/>
        <w:divId w:val="1953781551"/>
        <w:rPr>
          <w:rFonts w:eastAsia="Times New Roman"/>
          <w:sz w:val="20"/>
          <w:szCs w:val="20"/>
        </w:rPr>
      </w:pPr>
      <w:r>
        <w:rPr>
          <w:rFonts w:ascii="inherit" w:eastAsia="Times New Roman" w:hAnsi="inherit"/>
          <w:sz w:val="20"/>
          <w:szCs w:val="20"/>
        </w:rPr>
        <w:t>103</w:t>
      </w:r>
    </w:p>
    <w:p w14:paraId="764973FC" w14:textId="77777777" w:rsidR="00000000" w:rsidRDefault="00D02D61">
      <w:pPr>
        <w:rPr>
          <w:rFonts w:eastAsia="Times New Roman"/>
          <w:sz w:val="20"/>
          <w:szCs w:val="20"/>
        </w:rPr>
      </w:pPr>
      <w:r>
        <w:rPr>
          <w:rFonts w:eastAsia="Times New Roman"/>
          <w:sz w:val="20"/>
          <w:szCs w:val="20"/>
        </w:rPr>
        <w:pict w14:anchorId="7396F3A4">
          <v:rect id="_x0000_i1131" style="width:0;height:1.5pt" o:hralign="center" o:hrstd="t" o:hr="t" fillcolor="#a0a0a0" stroked="f"/>
        </w:pict>
      </w:r>
    </w:p>
    <w:p w14:paraId="7AF36ECC" w14:textId="77777777" w:rsidR="00000000" w:rsidRDefault="00D02D61">
      <w:pPr>
        <w:divId w:val="1227569592"/>
        <w:rPr>
          <w:rFonts w:eastAsia="Times New Roman"/>
          <w:sz w:val="20"/>
          <w:szCs w:val="20"/>
        </w:rPr>
      </w:pPr>
    </w:p>
    <w:p w14:paraId="67EE89CF" w14:textId="77777777" w:rsidR="00000000" w:rsidRDefault="00D02D61">
      <w:pPr>
        <w:spacing w:line="288" w:lineRule="auto"/>
        <w:divId w:val="1650596019"/>
        <w:rPr>
          <w:rFonts w:eastAsia="Times New Roman"/>
          <w:sz w:val="20"/>
          <w:szCs w:val="20"/>
        </w:rPr>
      </w:pPr>
      <w:r>
        <w:rPr>
          <w:rFonts w:ascii="inherit" w:eastAsia="Times New Roman" w:hAnsi="inherit"/>
          <w:b/>
          <w:bCs/>
          <w:i/>
          <w:iCs/>
          <w:sz w:val="20"/>
          <w:szCs w:val="20"/>
        </w:rPr>
        <w:t>NOTE 20: NON-OPERATING INCOME</w:t>
      </w:r>
      <w:r>
        <w:rPr>
          <w:rFonts w:ascii="inherit" w:eastAsia="Times New Roman" w:hAnsi="inherit"/>
          <w:b/>
          <w:bCs/>
          <w:i/>
          <w:iCs/>
          <w:sz w:val="20"/>
          <w:szCs w:val="20"/>
        </w:rPr>
        <w:t xml:space="preserve"> </w:t>
      </w:r>
    </w:p>
    <w:p w14:paraId="4529B439" w14:textId="77777777" w:rsidR="00000000" w:rsidRDefault="00D02D61">
      <w:pPr>
        <w:spacing w:line="288" w:lineRule="auto"/>
        <w:ind w:firstLine="480"/>
        <w:divId w:val="720323889"/>
        <w:rPr>
          <w:rFonts w:eastAsia="Times New Roman"/>
          <w:sz w:val="20"/>
          <w:szCs w:val="20"/>
        </w:rPr>
      </w:pPr>
      <w:r>
        <w:rPr>
          <w:rFonts w:ascii="inherit" w:eastAsia="Times New Roman" w:hAnsi="inherit"/>
          <w:sz w:val="20"/>
          <w:szCs w:val="20"/>
        </w:rPr>
        <w:t>The components of non-operating income were as follows:</w:t>
      </w:r>
    </w:p>
    <w:tbl>
      <w:tblPr>
        <w:tblW w:w="5000" w:type="pct"/>
        <w:tblCellMar>
          <w:left w:w="0" w:type="dxa"/>
          <w:right w:w="0" w:type="dxa"/>
        </w:tblCellMar>
        <w:tblLook w:val="04A0" w:firstRow="1" w:lastRow="0" w:firstColumn="1" w:lastColumn="0" w:noHBand="0" w:noVBand="1"/>
      </w:tblPr>
      <w:tblGrid>
        <w:gridCol w:w="4698"/>
        <w:gridCol w:w="132"/>
        <w:gridCol w:w="878"/>
        <w:gridCol w:w="47"/>
        <w:gridCol w:w="105"/>
        <w:gridCol w:w="132"/>
        <w:gridCol w:w="961"/>
        <w:gridCol w:w="107"/>
        <w:gridCol w:w="105"/>
        <w:gridCol w:w="132"/>
        <w:gridCol w:w="961"/>
        <w:gridCol w:w="48"/>
      </w:tblGrid>
      <w:tr w:rsidR="00000000" w14:paraId="0281131D" w14:textId="77777777">
        <w:trPr>
          <w:divId w:val="413627216"/>
        </w:trPr>
        <w:tc>
          <w:tcPr>
            <w:tcW w:w="0" w:type="auto"/>
            <w:gridSpan w:val="12"/>
            <w:vAlign w:val="center"/>
            <w:hideMark/>
          </w:tcPr>
          <w:p w14:paraId="6BF3C95E" w14:textId="77777777" w:rsidR="00000000" w:rsidRDefault="00D02D61">
            <w:pPr>
              <w:spacing w:line="288" w:lineRule="auto"/>
              <w:ind w:firstLine="480"/>
              <w:rPr>
                <w:rFonts w:eastAsia="Times New Roman"/>
                <w:sz w:val="20"/>
                <w:szCs w:val="20"/>
              </w:rPr>
            </w:pPr>
          </w:p>
        </w:tc>
      </w:tr>
      <w:tr w:rsidR="00000000" w14:paraId="038CD493" w14:textId="77777777">
        <w:trPr>
          <w:divId w:val="413627216"/>
        </w:trPr>
        <w:tc>
          <w:tcPr>
            <w:tcW w:w="2850" w:type="pct"/>
            <w:vAlign w:val="center"/>
            <w:hideMark/>
          </w:tcPr>
          <w:p w14:paraId="2CC6EBAB" w14:textId="77777777" w:rsidR="00000000" w:rsidRDefault="00D02D61">
            <w:pPr>
              <w:rPr>
                <w:rFonts w:eastAsia="Times New Roman"/>
                <w:sz w:val="20"/>
                <w:szCs w:val="20"/>
              </w:rPr>
            </w:pPr>
          </w:p>
        </w:tc>
        <w:tc>
          <w:tcPr>
            <w:tcW w:w="50" w:type="pct"/>
            <w:vAlign w:val="center"/>
            <w:hideMark/>
          </w:tcPr>
          <w:p w14:paraId="664BD870" w14:textId="77777777" w:rsidR="00000000" w:rsidRDefault="00D02D61">
            <w:pPr>
              <w:rPr>
                <w:rFonts w:eastAsia="Times New Roman"/>
                <w:sz w:val="20"/>
                <w:szCs w:val="20"/>
              </w:rPr>
            </w:pPr>
          </w:p>
        </w:tc>
        <w:tc>
          <w:tcPr>
            <w:tcW w:w="550" w:type="pct"/>
            <w:vAlign w:val="center"/>
            <w:hideMark/>
          </w:tcPr>
          <w:p w14:paraId="06BB1EF3" w14:textId="77777777" w:rsidR="00000000" w:rsidRDefault="00D02D61">
            <w:pPr>
              <w:rPr>
                <w:rFonts w:eastAsia="Times New Roman"/>
                <w:sz w:val="20"/>
                <w:szCs w:val="20"/>
              </w:rPr>
            </w:pPr>
          </w:p>
        </w:tc>
        <w:tc>
          <w:tcPr>
            <w:tcW w:w="50" w:type="pct"/>
            <w:vAlign w:val="center"/>
            <w:hideMark/>
          </w:tcPr>
          <w:p w14:paraId="539F1715" w14:textId="77777777" w:rsidR="00000000" w:rsidRDefault="00D02D61">
            <w:pPr>
              <w:rPr>
                <w:rFonts w:eastAsia="Times New Roman"/>
                <w:sz w:val="20"/>
                <w:szCs w:val="20"/>
              </w:rPr>
            </w:pPr>
          </w:p>
        </w:tc>
        <w:tc>
          <w:tcPr>
            <w:tcW w:w="50" w:type="pct"/>
            <w:vAlign w:val="center"/>
            <w:hideMark/>
          </w:tcPr>
          <w:p w14:paraId="1945736C" w14:textId="77777777" w:rsidR="00000000" w:rsidRDefault="00D02D61">
            <w:pPr>
              <w:rPr>
                <w:rFonts w:eastAsia="Times New Roman"/>
                <w:sz w:val="20"/>
                <w:szCs w:val="20"/>
              </w:rPr>
            </w:pPr>
          </w:p>
        </w:tc>
        <w:tc>
          <w:tcPr>
            <w:tcW w:w="50" w:type="pct"/>
            <w:vAlign w:val="center"/>
            <w:hideMark/>
          </w:tcPr>
          <w:p w14:paraId="1869B434" w14:textId="77777777" w:rsidR="00000000" w:rsidRDefault="00D02D61">
            <w:pPr>
              <w:rPr>
                <w:rFonts w:eastAsia="Times New Roman"/>
                <w:sz w:val="20"/>
                <w:szCs w:val="20"/>
              </w:rPr>
            </w:pPr>
          </w:p>
        </w:tc>
        <w:tc>
          <w:tcPr>
            <w:tcW w:w="600" w:type="pct"/>
            <w:vAlign w:val="center"/>
            <w:hideMark/>
          </w:tcPr>
          <w:p w14:paraId="2A32EAAF" w14:textId="77777777" w:rsidR="00000000" w:rsidRDefault="00D02D61">
            <w:pPr>
              <w:rPr>
                <w:rFonts w:eastAsia="Times New Roman"/>
                <w:sz w:val="20"/>
                <w:szCs w:val="20"/>
              </w:rPr>
            </w:pPr>
          </w:p>
        </w:tc>
        <w:tc>
          <w:tcPr>
            <w:tcW w:w="50" w:type="pct"/>
            <w:vAlign w:val="center"/>
            <w:hideMark/>
          </w:tcPr>
          <w:p w14:paraId="7E621376" w14:textId="77777777" w:rsidR="00000000" w:rsidRDefault="00D02D61">
            <w:pPr>
              <w:rPr>
                <w:rFonts w:eastAsia="Times New Roman"/>
                <w:sz w:val="20"/>
                <w:szCs w:val="20"/>
              </w:rPr>
            </w:pPr>
          </w:p>
        </w:tc>
        <w:tc>
          <w:tcPr>
            <w:tcW w:w="50" w:type="pct"/>
            <w:vAlign w:val="center"/>
            <w:hideMark/>
          </w:tcPr>
          <w:p w14:paraId="1391988C" w14:textId="77777777" w:rsidR="00000000" w:rsidRDefault="00D02D61">
            <w:pPr>
              <w:rPr>
                <w:rFonts w:eastAsia="Times New Roman"/>
                <w:sz w:val="20"/>
                <w:szCs w:val="20"/>
              </w:rPr>
            </w:pPr>
          </w:p>
        </w:tc>
        <w:tc>
          <w:tcPr>
            <w:tcW w:w="50" w:type="pct"/>
            <w:vAlign w:val="center"/>
            <w:hideMark/>
          </w:tcPr>
          <w:p w14:paraId="5395DDF1" w14:textId="77777777" w:rsidR="00000000" w:rsidRDefault="00D02D61">
            <w:pPr>
              <w:rPr>
                <w:rFonts w:eastAsia="Times New Roman"/>
                <w:sz w:val="20"/>
                <w:szCs w:val="20"/>
              </w:rPr>
            </w:pPr>
          </w:p>
        </w:tc>
        <w:tc>
          <w:tcPr>
            <w:tcW w:w="600" w:type="pct"/>
            <w:vAlign w:val="center"/>
            <w:hideMark/>
          </w:tcPr>
          <w:p w14:paraId="37705166" w14:textId="77777777" w:rsidR="00000000" w:rsidRDefault="00D02D61">
            <w:pPr>
              <w:rPr>
                <w:rFonts w:eastAsia="Times New Roman"/>
                <w:sz w:val="20"/>
                <w:szCs w:val="20"/>
              </w:rPr>
            </w:pPr>
          </w:p>
        </w:tc>
        <w:tc>
          <w:tcPr>
            <w:tcW w:w="50" w:type="pct"/>
            <w:vAlign w:val="center"/>
            <w:hideMark/>
          </w:tcPr>
          <w:p w14:paraId="6AEF90A4" w14:textId="77777777" w:rsidR="00000000" w:rsidRDefault="00D02D61">
            <w:pPr>
              <w:rPr>
                <w:rFonts w:eastAsia="Times New Roman"/>
                <w:sz w:val="20"/>
                <w:szCs w:val="20"/>
              </w:rPr>
            </w:pPr>
          </w:p>
        </w:tc>
      </w:tr>
      <w:tr w:rsidR="00000000" w14:paraId="055B756D" w14:textId="77777777">
        <w:trPr>
          <w:divId w:val="413627216"/>
        </w:trPr>
        <w:tc>
          <w:tcPr>
            <w:tcW w:w="0" w:type="auto"/>
            <w:tcMar>
              <w:top w:w="30" w:type="dxa"/>
              <w:left w:w="30" w:type="dxa"/>
              <w:bottom w:w="30" w:type="dxa"/>
              <w:right w:w="30" w:type="dxa"/>
            </w:tcMar>
            <w:vAlign w:val="bottom"/>
            <w:hideMark/>
          </w:tcPr>
          <w:p w14:paraId="4CC3BB95" w14:textId="77777777" w:rsidR="00000000" w:rsidRDefault="00D02D61">
            <w:pPr>
              <w:divId w:val="1987859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00151B"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A365557" w14:textId="77777777" w:rsidR="00000000" w:rsidRDefault="00D02D61">
            <w:pPr>
              <w:divId w:val="1707832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74F513"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EEAA727" w14:textId="77777777" w:rsidR="00000000" w:rsidRDefault="00D02D61">
            <w:pPr>
              <w:divId w:val="115417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1B676D"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5EDCB894" w14:textId="77777777">
        <w:trPr>
          <w:divId w:val="413627216"/>
        </w:trPr>
        <w:tc>
          <w:tcPr>
            <w:tcW w:w="0" w:type="auto"/>
            <w:tcMar>
              <w:top w:w="30" w:type="dxa"/>
              <w:left w:w="30" w:type="dxa"/>
              <w:bottom w:w="30" w:type="dxa"/>
              <w:right w:w="30" w:type="dxa"/>
            </w:tcMar>
            <w:vAlign w:val="bottom"/>
            <w:hideMark/>
          </w:tcPr>
          <w:p w14:paraId="20B48C40" w14:textId="77777777" w:rsidR="00000000" w:rsidRDefault="00D02D61">
            <w:pPr>
              <w:divId w:val="414742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7528D3" w14:textId="77777777" w:rsidR="00000000" w:rsidRDefault="00D02D61">
            <w:pPr>
              <w:divId w:val="1642422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ABFB9F" w14:textId="77777777" w:rsidR="00000000" w:rsidRDefault="00D02D61">
            <w:pPr>
              <w:divId w:val="1436514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E0DBDB" w14:textId="77777777" w:rsidR="00000000" w:rsidRDefault="00D02D61">
            <w:pPr>
              <w:divId w:val="1229027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5F12E9" w14:textId="77777777" w:rsidR="00000000" w:rsidRDefault="00D02D61">
            <w:pPr>
              <w:divId w:val="1240793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6550E2" w14:textId="77777777" w:rsidR="00000000" w:rsidRDefault="00D02D61">
            <w:pPr>
              <w:divId w:val="680090103"/>
              <w:rPr>
                <w:rFonts w:eastAsia="Times New Roman"/>
                <w:sz w:val="20"/>
                <w:szCs w:val="20"/>
              </w:rPr>
            </w:pPr>
            <w:r>
              <w:rPr>
                <w:rFonts w:ascii="inherit" w:eastAsia="Times New Roman" w:hAnsi="inherit"/>
                <w:sz w:val="20"/>
                <w:szCs w:val="20"/>
              </w:rPr>
              <w:t> </w:t>
            </w:r>
          </w:p>
        </w:tc>
      </w:tr>
      <w:tr w:rsidR="00000000" w14:paraId="203831BE" w14:textId="77777777">
        <w:trPr>
          <w:divId w:val="413627216"/>
        </w:trPr>
        <w:tc>
          <w:tcPr>
            <w:tcW w:w="0" w:type="auto"/>
            <w:tcMar>
              <w:top w:w="30" w:type="dxa"/>
              <w:left w:w="30" w:type="dxa"/>
              <w:bottom w:w="30" w:type="dxa"/>
              <w:right w:w="30" w:type="dxa"/>
            </w:tcMar>
            <w:vAlign w:val="bottom"/>
            <w:hideMark/>
          </w:tcPr>
          <w:p w14:paraId="54A1F4BC"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6436AA82"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4EDF420" w14:textId="77777777">
        <w:trPr>
          <w:divId w:val="413627216"/>
        </w:trPr>
        <w:tc>
          <w:tcPr>
            <w:tcW w:w="0" w:type="auto"/>
            <w:shd w:val="clear" w:color="auto" w:fill="CCEEFF"/>
            <w:tcMar>
              <w:top w:w="30" w:type="dxa"/>
              <w:left w:w="30" w:type="dxa"/>
              <w:bottom w:w="30" w:type="dxa"/>
              <w:right w:w="30" w:type="dxa"/>
            </w:tcMar>
            <w:hideMark/>
          </w:tcPr>
          <w:p w14:paraId="26D90ACF" w14:textId="77777777" w:rsidR="00000000" w:rsidRDefault="00D02D61">
            <w:pPr>
              <w:divId w:val="2084642249"/>
              <w:rPr>
                <w:rFonts w:eastAsia="Times New Roman"/>
                <w:sz w:val="20"/>
                <w:szCs w:val="20"/>
              </w:rPr>
            </w:pPr>
            <w:r>
              <w:rPr>
                <w:rFonts w:ascii="inherit" w:eastAsia="Times New Roman" w:hAnsi="inherit"/>
                <w:sz w:val="20"/>
                <w:szCs w:val="20"/>
              </w:rPr>
              <w:t>Pension income</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14:paraId="6F80774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6D7F1E" w14:textId="77777777" w:rsidR="00000000" w:rsidRDefault="00D02D61">
            <w:pPr>
              <w:jc w:val="right"/>
              <w:rPr>
                <w:rFonts w:eastAsia="Times New Roman"/>
                <w:sz w:val="20"/>
                <w:szCs w:val="20"/>
              </w:rPr>
            </w:pPr>
            <w:r>
              <w:rPr>
                <w:rFonts w:ascii="inherit" w:eastAsia="Times New Roman" w:hAnsi="inherit"/>
                <w:sz w:val="20"/>
                <w:szCs w:val="20"/>
              </w:rPr>
              <w:t>186</w:t>
            </w:r>
          </w:p>
        </w:tc>
        <w:tc>
          <w:tcPr>
            <w:tcW w:w="0" w:type="auto"/>
            <w:shd w:val="clear" w:color="auto" w:fill="CCEEFF"/>
            <w:vAlign w:val="bottom"/>
            <w:hideMark/>
          </w:tcPr>
          <w:p w14:paraId="39B279F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CD670" w14:textId="77777777" w:rsidR="00000000" w:rsidRDefault="00D02D61">
            <w:pPr>
              <w:divId w:val="833375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BB4FE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F4C96C" w14:textId="77777777" w:rsidR="00000000" w:rsidRDefault="00D02D61">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14:paraId="79E02E2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57094D" w14:textId="77777777" w:rsidR="00000000" w:rsidRDefault="00D02D61">
            <w:pPr>
              <w:divId w:val="163768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0C89F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14BA85" w14:textId="77777777" w:rsidR="00000000" w:rsidRDefault="00D02D61">
            <w:pPr>
              <w:jc w:val="right"/>
              <w:rPr>
                <w:rFonts w:eastAsia="Times New Roman"/>
                <w:sz w:val="20"/>
                <w:szCs w:val="20"/>
              </w:rPr>
            </w:pPr>
            <w:r>
              <w:rPr>
                <w:rFonts w:ascii="inherit" w:eastAsia="Times New Roman" w:hAnsi="inherit"/>
                <w:sz w:val="20"/>
                <w:szCs w:val="20"/>
              </w:rPr>
              <w:t>164</w:t>
            </w:r>
          </w:p>
        </w:tc>
        <w:tc>
          <w:tcPr>
            <w:tcW w:w="0" w:type="auto"/>
            <w:shd w:val="clear" w:color="auto" w:fill="CCEEFF"/>
            <w:vAlign w:val="bottom"/>
            <w:hideMark/>
          </w:tcPr>
          <w:p w14:paraId="60443D3B" w14:textId="77777777" w:rsidR="00000000" w:rsidRDefault="00D02D61">
            <w:pPr>
              <w:rPr>
                <w:rFonts w:eastAsia="Times New Roman"/>
                <w:sz w:val="20"/>
                <w:szCs w:val="20"/>
              </w:rPr>
            </w:pPr>
          </w:p>
        </w:tc>
      </w:tr>
      <w:tr w:rsidR="00000000" w14:paraId="56C60E09" w14:textId="77777777">
        <w:trPr>
          <w:divId w:val="413627216"/>
        </w:trPr>
        <w:tc>
          <w:tcPr>
            <w:tcW w:w="0" w:type="auto"/>
            <w:tcMar>
              <w:top w:w="30" w:type="dxa"/>
              <w:left w:w="30" w:type="dxa"/>
              <w:bottom w:w="30" w:type="dxa"/>
              <w:right w:w="30" w:type="dxa"/>
            </w:tcMar>
            <w:vAlign w:val="bottom"/>
            <w:hideMark/>
          </w:tcPr>
          <w:p w14:paraId="27BB347C" w14:textId="77777777" w:rsidR="00000000" w:rsidRDefault="00D02D61">
            <w:pPr>
              <w:divId w:val="747085"/>
              <w:rPr>
                <w:rFonts w:eastAsia="Times New Roman"/>
                <w:sz w:val="20"/>
                <w:szCs w:val="20"/>
              </w:rPr>
            </w:pPr>
            <w:r>
              <w:rPr>
                <w:rFonts w:ascii="inherit" w:eastAsia="Times New Roman" w:hAnsi="inherit"/>
                <w:sz w:val="20"/>
                <w:szCs w:val="20"/>
              </w:rPr>
              <w:t>Loss on extinguishment of debt</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53D9501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E344E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3D7EA26" w14:textId="77777777" w:rsidR="00000000" w:rsidRDefault="00D02D61">
            <w:pPr>
              <w:divId w:val="840966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3E9A88"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14:paraId="25BB2E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F1997E" w14:textId="77777777" w:rsidR="00000000" w:rsidRDefault="00D02D61">
            <w:pPr>
              <w:divId w:val="790326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9A349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E05913" w14:textId="77777777" w:rsidR="00000000" w:rsidRDefault="00D02D61">
            <w:pPr>
              <w:rPr>
                <w:rFonts w:eastAsia="Times New Roman"/>
                <w:sz w:val="20"/>
                <w:szCs w:val="20"/>
              </w:rPr>
            </w:pPr>
          </w:p>
        </w:tc>
      </w:tr>
      <w:tr w:rsidR="00000000" w14:paraId="4220CC06" w14:textId="77777777">
        <w:trPr>
          <w:divId w:val="413627216"/>
        </w:trPr>
        <w:tc>
          <w:tcPr>
            <w:tcW w:w="0" w:type="auto"/>
            <w:shd w:val="clear" w:color="auto" w:fill="CCEEFF"/>
            <w:tcMar>
              <w:top w:w="30" w:type="dxa"/>
              <w:left w:w="30" w:type="dxa"/>
              <w:bottom w:w="30" w:type="dxa"/>
              <w:right w:w="30" w:type="dxa"/>
            </w:tcMar>
            <w:hideMark/>
          </w:tcPr>
          <w:p w14:paraId="07154AD6" w14:textId="77777777" w:rsidR="00000000" w:rsidRDefault="00D02D61">
            <w:pPr>
              <w:rPr>
                <w:rFonts w:eastAsia="Times New Roman"/>
                <w:sz w:val="20"/>
                <w:szCs w:val="20"/>
              </w:rPr>
            </w:pPr>
            <w:r>
              <w:rPr>
                <w:rFonts w:ascii="inherit" w:eastAsia="Times New Roman" w:hAnsi="inherit"/>
                <w:sz w:val="20"/>
                <w:szCs w:val="20"/>
              </w:rPr>
              <w:t>Adjustment to gain on sale of business</w:t>
            </w:r>
          </w:p>
        </w:tc>
        <w:tc>
          <w:tcPr>
            <w:tcW w:w="0" w:type="auto"/>
            <w:gridSpan w:val="2"/>
            <w:shd w:val="clear" w:color="auto" w:fill="CCEEFF"/>
            <w:tcMar>
              <w:top w:w="30" w:type="dxa"/>
              <w:left w:w="30" w:type="dxa"/>
              <w:bottom w:w="30" w:type="dxa"/>
              <w:right w:w="0" w:type="dxa"/>
            </w:tcMar>
            <w:vAlign w:val="bottom"/>
            <w:hideMark/>
          </w:tcPr>
          <w:p w14:paraId="56E4A5D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BC235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A4BDCF" w14:textId="77777777" w:rsidR="00000000" w:rsidRDefault="00D02D61">
            <w:pPr>
              <w:divId w:val="202450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29C0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F936E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CEF47" w14:textId="77777777" w:rsidR="00000000" w:rsidRDefault="00D02D61">
            <w:pPr>
              <w:divId w:val="144972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42DB8"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5DCAA4CA" w14:textId="77777777" w:rsidR="00000000" w:rsidRDefault="00D02D61">
            <w:pPr>
              <w:rPr>
                <w:rFonts w:eastAsia="Times New Roman"/>
                <w:sz w:val="20"/>
                <w:szCs w:val="20"/>
              </w:rPr>
            </w:pPr>
          </w:p>
        </w:tc>
      </w:tr>
      <w:tr w:rsidR="00000000" w14:paraId="5E67FD3F" w14:textId="77777777">
        <w:trPr>
          <w:divId w:val="413627216"/>
        </w:trPr>
        <w:tc>
          <w:tcPr>
            <w:tcW w:w="0" w:type="auto"/>
            <w:tcMar>
              <w:top w:w="30" w:type="dxa"/>
              <w:left w:w="30" w:type="dxa"/>
              <w:bottom w:w="30" w:type="dxa"/>
              <w:right w:w="30" w:type="dxa"/>
            </w:tcMar>
            <w:hideMark/>
          </w:tcPr>
          <w:p w14:paraId="7F3FD892" w14:textId="77777777" w:rsidR="00000000" w:rsidRDefault="00D02D61">
            <w:pPr>
              <w:rPr>
                <w:rFonts w:eastAsia="Times New Roman"/>
                <w:sz w:val="20"/>
                <w:szCs w:val="20"/>
              </w:rPr>
            </w:pPr>
            <w:r>
              <w:rPr>
                <w:rFonts w:ascii="inherit" w:eastAsia="Times New Roman" w:hAnsi="inherit"/>
                <w:sz w:val="20"/>
                <w:szCs w:val="20"/>
              </w:rPr>
              <w:t>Net income (loss) related to intellectual property matters</w:t>
            </w:r>
          </w:p>
        </w:tc>
        <w:tc>
          <w:tcPr>
            <w:tcW w:w="0" w:type="auto"/>
            <w:gridSpan w:val="2"/>
            <w:tcMar>
              <w:top w:w="30" w:type="dxa"/>
              <w:left w:w="30" w:type="dxa"/>
              <w:bottom w:w="30" w:type="dxa"/>
              <w:right w:w="0" w:type="dxa"/>
            </w:tcMar>
            <w:vAlign w:val="bottom"/>
            <w:hideMark/>
          </w:tcPr>
          <w:p w14:paraId="4F644370"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47BF6D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2B9065F" w14:textId="77777777" w:rsidR="00000000" w:rsidRDefault="00D02D61">
            <w:pPr>
              <w:divId w:val="389110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363ECD"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F144B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B20DA1" w14:textId="77777777" w:rsidR="00000000" w:rsidRDefault="00D02D61">
            <w:pPr>
              <w:divId w:val="506942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C1B25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E410DF" w14:textId="77777777" w:rsidR="00000000" w:rsidRDefault="00D02D61">
            <w:pPr>
              <w:rPr>
                <w:rFonts w:eastAsia="Times New Roman"/>
                <w:sz w:val="20"/>
                <w:szCs w:val="20"/>
              </w:rPr>
            </w:pPr>
          </w:p>
        </w:tc>
      </w:tr>
      <w:tr w:rsidR="00000000" w14:paraId="3401D541" w14:textId="77777777">
        <w:trPr>
          <w:divId w:val="413627216"/>
        </w:trPr>
        <w:tc>
          <w:tcPr>
            <w:tcW w:w="0" w:type="auto"/>
            <w:shd w:val="clear" w:color="auto" w:fill="CCEEFF"/>
            <w:tcMar>
              <w:top w:w="30" w:type="dxa"/>
              <w:left w:w="30" w:type="dxa"/>
              <w:bottom w:w="30" w:type="dxa"/>
              <w:right w:w="30" w:type="dxa"/>
            </w:tcMar>
            <w:hideMark/>
          </w:tcPr>
          <w:p w14:paraId="566B499B" w14:textId="77777777" w:rsidR="00000000" w:rsidRDefault="00D02D61">
            <w:pPr>
              <w:rPr>
                <w:rFonts w:eastAsia="Times New Roman"/>
                <w:sz w:val="20"/>
                <w:szCs w:val="20"/>
              </w:rPr>
            </w:pPr>
            <w:r>
              <w:rPr>
                <w:rFonts w:ascii="inherit" w:eastAsia="Times New Roman" w:hAnsi="inherit"/>
                <w:sz w:val="20"/>
                <w:szCs w:val="20"/>
              </w:rPr>
              <w:t>Gain on sale of investment</w:t>
            </w:r>
          </w:p>
        </w:tc>
        <w:tc>
          <w:tcPr>
            <w:tcW w:w="0" w:type="auto"/>
            <w:gridSpan w:val="2"/>
            <w:shd w:val="clear" w:color="auto" w:fill="CCEEFF"/>
            <w:tcMar>
              <w:top w:w="30" w:type="dxa"/>
              <w:left w:w="30" w:type="dxa"/>
              <w:bottom w:w="30" w:type="dxa"/>
              <w:right w:w="0" w:type="dxa"/>
            </w:tcMar>
            <w:vAlign w:val="bottom"/>
            <w:hideMark/>
          </w:tcPr>
          <w:p w14:paraId="6CF3927A"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74743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80984" w14:textId="77777777" w:rsidR="00000000" w:rsidRDefault="00D02D61">
            <w:pPr>
              <w:divId w:val="1743335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61E72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EE2AC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BB2B7" w14:textId="77777777" w:rsidR="00000000" w:rsidRDefault="00D02D61">
            <w:pPr>
              <w:divId w:val="726732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33E6B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F275C04" w14:textId="77777777" w:rsidR="00000000" w:rsidRDefault="00D02D61">
            <w:pPr>
              <w:rPr>
                <w:rFonts w:eastAsia="Times New Roman"/>
                <w:sz w:val="20"/>
                <w:szCs w:val="20"/>
              </w:rPr>
            </w:pPr>
          </w:p>
        </w:tc>
      </w:tr>
      <w:tr w:rsidR="00000000" w14:paraId="25037AC7" w14:textId="77777777">
        <w:trPr>
          <w:divId w:val="413627216"/>
        </w:trPr>
        <w:tc>
          <w:tcPr>
            <w:tcW w:w="0" w:type="auto"/>
            <w:tcMar>
              <w:top w:w="30" w:type="dxa"/>
              <w:left w:w="30" w:type="dxa"/>
              <w:bottom w:w="30" w:type="dxa"/>
              <w:right w:w="30" w:type="dxa"/>
            </w:tcMar>
            <w:hideMark/>
          </w:tcPr>
          <w:p w14:paraId="455EE33F" w14:textId="77777777" w:rsidR="00000000" w:rsidRDefault="00D02D6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440D06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58834E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620C7B" w14:textId="77777777" w:rsidR="00000000" w:rsidRDefault="00D02D61">
            <w:pPr>
              <w:divId w:val="126700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85BBFA"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1E8931E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4B1FDE" w14:textId="77777777" w:rsidR="00000000" w:rsidRDefault="00D02D61">
            <w:pPr>
              <w:divId w:val="1138303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1231AF"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E08DC98" w14:textId="77777777" w:rsidR="00000000" w:rsidRDefault="00D02D61">
            <w:pPr>
              <w:rPr>
                <w:rFonts w:eastAsia="Times New Roman"/>
                <w:sz w:val="20"/>
                <w:szCs w:val="20"/>
              </w:rPr>
            </w:pPr>
          </w:p>
        </w:tc>
      </w:tr>
      <w:tr w:rsidR="00000000" w14:paraId="17781A4F" w14:textId="77777777">
        <w:trPr>
          <w:divId w:val="413627216"/>
        </w:trPr>
        <w:tc>
          <w:tcPr>
            <w:tcW w:w="0" w:type="auto"/>
            <w:shd w:val="clear" w:color="auto" w:fill="CCEEFF"/>
            <w:tcMar>
              <w:top w:w="30" w:type="dxa"/>
              <w:left w:w="30" w:type="dxa"/>
              <w:bottom w:w="30" w:type="dxa"/>
              <w:right w:w="30" w:type="dxa"/>
            </w:tcMar>
            <w:vAlign w:val="bottom"/>
            <w:hideMark/>
          </w:tcPr>
          <w:p w14:paraId="1189E9AE" w14:textId="77777777" w:rsidR="00000000" w:rsidRDefault="00D02D61">
            <w:pPr>
              <w:divId w:val="221673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D6735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13436B"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tcBorders>
              <w:top w:val="single" w:sz="6" w:space="0" w:color="000000"/>
              <w:bottom w:val="double" w:sz="6" w:space="0" w:color="000000"/>
            </w:tcBorders>
            <w:shd w:val="clear" w:color="auto" w:fill="CCEEFF"/>
            <w:vAlign w:val="bottom"/>
            <w:hideMark/>
          </w:tcPr>
          <w:p w14:paraId="060E3AE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6CAB8" w14:textId="77777777" w:rsidR="00000000" w:rsidRDefault="00D02D61">
            <w:pPr>
              <w:divId w:val="1674844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CBD90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518F79"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double" w:sz="6" w:space="0" w:color="000000"/>
            </w:tcBorders>
            <w:shd w:val="clear" w:color="auto" w:fill="CCEEFF"/>
            <w:vAlign w:val="bottom"/>
            <w:hideMark/>
          </w:tcPr>
          <w:p w14:paraId="56F9FC0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7A2E4" w14:textId="77777777" w:rsidR="00000000" w:rsidRDefault="00D02D61">
            <w:pPr>
              <w:divId w:val="1355328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40DDB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85B979"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tcBorders>
              <w:top w:val="single" w:sz="6" w:space="0" w:color="000000"/>
              <w:bottom w:val="double" w:sz="6" w:space="0" w:color="000000"/>
            </w:tcBorders>
            <w:shd w:val="clear" w:color="auto" w:fill="CCEEFF"/>
            <w:vAlign w:val="bottom"/>
            <w:hideMark/>
          </w:tcPr>
          <w:p w14:paraId="26293F8F" w14:textId="77777777" w:rsidR="00000000" w:rsidRDefault="00D02D61">
            <w:pPr>
              <w:rPr>
                <w:rFonts w:eastAsia="Times New Roman"/>
                <w:sz w:val="20"/>
                <w:szCs w:val="20"/>
              </w:rPr>
            </w:pPr>
          </w:p>
        </w:tc>
      </w:tr>
    </w:tbl>
    <w:p w14:paraId="7595F581" w14:textId="77777777" w:rsidR="00000000" w:rsidRDefault="00D02D61">
      <w:pPr>
        <w:spacing w:line="288" w:lineRule="auto"/>
        <w:divId w:val="1078987449"/>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1EB04E4E" w14:textId="77777777">
        <w:trPr>
          <w:tblCellSpacing w:w="0" w:type="dxa"/>
        </w:trPr>
        <w:tc>
          <w:tcPr>
            <w:tcW w:w="270" w:type="dxa"/>
            <w:vAlign w:val="center"/>
            <w:hideMark/>
          </w:tcPr>
          <w:p w14:paraId="14F84788" w14:textId="77777777" w:rsidR="00000000" w:rsidRDefault="00D02D61">
            <w:pPr>
              <w:spacing w:line="288" w:lineRule="auto"/>
              <w:rPr>
                <w:rFonts w:eastAsia="Times New Roman"/>
                <w:sz w:val="20"/>
                <w:szCs w:val="20"/>
              </w:rPr>
            </w:pPr>
          </w:p>
        </w:tc>
        <w:tc>
          <w:tcPr>
            <w:tcW w:w="0" w:type="auto"/>
            <w:vAlign w:val="center"/>
            <w:hideMark/>
          </w:tcPr>
          <w:p w14:paraId="13DCF504" w14:textId="77777777" w:rsidR="00000000" w:rsidRDefault="00D02D61">
            <w:pPr>
              <w:rPr>
                <w:rFonts w:eastAsia="Times New Roman"/>
                <w:sz w:val="20"/>
                <w:szCs w:val="20"/>
              </w:rPr>
            </w:pPr>
          </w:p>
        </w:tc>
      </w:tr>
      <w:tr w:rsidR="00000000" w14:paraId="2028426A" w14:textId="77777777">
        <w:trPr>
          <w:tblCellSpacing w:w="0" w:type="dxa"/>
        </w:trPr>
        <w:tc>
          <w:tcPr>
            <w:tcW w:w="0" w:type="auto"/>
            <w:hideMark/>
          </w:tcPr>
          <w:p w14:paraId="6CB8D47C" w14:textId="77777777" w:rsidR="00000000" w:rsidRDefault="00D02D61">
            <w:pPr>
              <w:spacing w:line="288" w:lineRule="auto"/>
              <w:divId w:val="1845240412"/>
              <w:rPr>
                <w:rFonts w:eastAsia="Times New Roman"/>
                <w:sz w:val="16"/>
                <w:szCs w:val="16"/>
              </w:rPr>
            </w:pPr>
            <w:r>
              <w:rPr>
                <w:rFonts w:ascii="inherit" w:eastAsia="Times New Roman" w:hAnsi="inherit"/>
                <w:sz w:val="16"/>
                <w:szCs w:val="16"/>
              </w:rPr>
              <w:t>(1)</w:t>
            </w:r>
          </w:p>
        </w:tc>
        <w:tc>
          <w:tcPr>
            <w:tcW w:w="0" w:type="auto"/>
            <w:hideMark/>
          </w:tcPr>
          <w:p w14:paraId="09BC8433" w14:textId="77777777" w:rsidR="00000000" w:rsidRDefault="00D02D61">
            <w:pPr>
              <w:spacing w:line="288" w:lineRule="auto"/>
              <w:rPr>
                <w:rFonts w:eastAsia="Times New Roman"/>
                <w:sz w:val="16"/>
                <w:szCs w:val="16"/>
              </w:rPr>
            </w:pPr>
            <w:r>
              <w:rPr>
                <w:rFonts w:ascii="inherit" w:eastAsia="Times New Roman" w:hAnsi="inherit"/>
                <w:sz w:val="16"/>
                <w:szCs w:val="16"/>
              </w:rPr>
              <w:t>Non-service components of net periodic pension and postretirement benefit costs, including interest cost, expected return on plan assets and amortization of net actuarial gain is reported as part of the</w:t>
            </w:r>
            <w:r>
              <w:rPr>
                <w:rFonts w:ascii="inherit" w:eastAsia="Times New Roman" w:hAnsi="inherit"/>
                <w:sz w:val="16"/>
                <w:szCs w:val="16"/>
              </w:rPr>
              <w:t xml:space="preserve"> </w:t>
            </w:r>
            <w:r>
              <w:rPr>
                <w:rFonts w:ascii="inherit" w:eastAsia="Times New Roman" w:hAnsi="inherit"/>
                <w:sz w:val="16"/>
                <w:szCs w:val="16"/>
              </w:rPr>
              <w:t>“Non-operating income”</w:t>
            </w:r>
            <w:r>
              <w:rPr>
                <w:rFonts w:ascii="inherit" w:eastAsia="Times New Roman" w:hAnsi="inherit"/>
                <w:sz w:val="16"/>
                <w:szCs w:val="16"/>
              </w:rPr>
              <w:t xml:space="preserve"> </w:t>
            </w:r>
            <w:r>
              <w:rPr>
                <w:rFonts w:ascii="inherit" w:eastAsia="Times New Roman" w:hAnsi="inherit"/>
                <w:sz w:val="16"/>
                <w:szCs w:val="16"/>
              </w:rPr>
              <w:t xml:space="preserve">line item in our Consolidated </w:t>
            </w:r>
            <w:r>
              <w:rPr>
                <w:rFonts w:ascii="inherit" w:eastAsia="Times New Roman" w:hAnsi="inherit"/>
                <w:sz w:val="16"/>
                <w:szCs w:val="16"/>
              </w:rPr>
              <w:t>Statement of Income as a result of our adoption of ASU 2017-07 as discussed in</w:t>
            </w:r>
            <w:r>
              <w:rPr>
                <w:rFonts w:ascii="inherit" w:eastAsia="Times New Roman" w:hAnsi="inherit"/>
                <w:sz w:val="16"/>
                <w:szCs w:val="16"/>
              </w:rPr>
              <w:t xml:space="preserve"> </w:t>
            </w:r>
            <w:r>
              <w:rPr>
                <w:rFonts w:ascii="inherit" w:eastAsia="Times New Roman" w:hAnsi="inherit"/>
                <w:i/>
                <w:iCs/>
                <w:sz w:val="16"/>
                <w:szCs w:val="16"/>
              </w:rPr>
              <w:t>Note 2: Accounting Changes or Recent Accounting Pronouncements.</w:t>
            </w:r>
          </w:p>
        </w:tc>
      </w:tr>
    </w:tbl>
    <w:p w14:paraId="4388A497"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60031348" w14:textId="77777777">
        <w:trPr>
          <w:tblCellSpacing w:w="0" w:type="dxa"/>
        </w:trPr>
        <w:tc>
          <w:tcPr>
            <w:tcW w:w="270" w:type="dxa"/>
            <w:vAlign w:val="center"/>
            <w:hideMark/>
          </w:tcPr>
          <w:p w14:paraId="6C1F04A7" w14:textId="77777777" w:rsidR="00000000" w:rsidRDefault="00D02D61">
            <w:pPr>
              <w:rPr>
                <w:rFonts w:eastAsia="Times New Roman"/>
                <w:sz w:val="20"/>
                <w:szCs w:val="20"/>
              </w:rPr>
            </w:pPr>
          </w:p>
        </w:tc>
        <w:tc>
          <w:tcPr>
            <w:tcW w:w="0" w:type="auto"/>
            <w:vAlign w:val="center"/>
            <w:hideMark/>
          </w:tcPr>
          <w:p w14:paraId="7D0265AA" w14:textId="77777777" w:rsidR="00000000" w:rsidRDefault="00D02D61">
            <w:pPr>
              <w:rPr>
                <w:rFonts w:eastAsia="Times New Roman"/>
                <w:sz w:val="20"/>
                <w:szCs w:val="20"/>
              </w:rPr>
            </w:pPr>
          </w:p>
        </w:tc>
      </w:tr>
      <w:tr w:rsidR="00000000" w14:paraId="7CA2AC5E" w14:textId="77777777">
        <w:trPr>
          <w:tblCellSpacing w:w="0" w:type="dxa"/>
        </w:trPr>
        <w:tc>
          <w:tcPr>
            <w:tcW w:w="0" w:type="auto"/>
            <w:hideMark/>
          </w:tcPr>
          <w:p w14:paraId="710799FA" w14:textId="77777777" w:rsidR="00000000" w:rsidRDefault="00D02D61">
            <w:pPr>
              <w:spacing w:line="288" w:lineRule="auto"/>
              <w:divId w:val="1282033517"/>
              <w:rPr>
                <w:rFonts w:eastAsia="Times New Roman"/>
                <w:sz w:val="16"/>
                <w:szCs w:val="16"/>
              </w:rPr>
            </w:pPr>
            <w:r>
              <w:rPr>
                <w:rFonts w:ascii="inherit" w:eastAsia="Times New Roman" w:hAnsi="inherit"/>
                <w:sz w:val="16"/>
                <w:szCs w:val="16"/>
              </w:rPr>
              <w:t>(2)</w:t>
            </w:r>
          </w:p>
        </w:tc>
        <w:tc>
          <w:tcPr>
            <w:tcW w:w="0" w:type="auto"/>
            <w:hideMark/>
          </w:tcPr>
          <w:p w14:paraId="4BAB1071" w14:textId="77777777" w:rsidR="00000000" w:rsidRDefault="00D02D61">
            <w:pPr>
              <w:spacing w:line="288" w:lineRule="auto"/>
              <w:rPr>
                <w:rFonts w:eastAsia="Times New Roman"/>
                <w:sz w:val="16"/>
                <w:szCs w:val="16"/>
              </w:rPr>
            </w:pPr>
            <w:r>
              <w:rPr>
                <w:rFonts w:ascii="inherit" w:eastAsia="Times New Roman" w:hAnsi="inherit"/>
                <w:sz w:val="16"/>
                <w:szCs w:val="16"/>
              </w:rPr>
              <w:t>Losses associated with our optional redemption of the entire outstanding</w:t>
            </w:r>
            <w:r>
              <w:rPr>
                <w:rFonts w:ascii="inherit" w:eastAsia="Times New Roman" w:hAnsi="inherit"/>
                <w:sz w:val="16"/>
                <w:szCs w:val="16"/>
              </w:rPr>
              <w:t xml:space="preserve"> </w:t>
            </w:r>
            <w:r>
              <w:rPr>
                <w:rFonts w:ascii="inherit" w:eastAsia="Times New Roman" w:hAnsi="inherit"/>
                <w:sz w:val="16"/>
                <w:szCs w:val="16"/>
              </w:rPr>
              <w:t>$400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principal amount of our</w:t>
            </w:r>
            <w:r>
              <w:rPr>
                <w:rFonts w:ascii="inherit" w:eastAsia="Times New Roman" w:hAnsi="inherit"/>
                <w:sz w:val="16"/>
                <w:szCs w:val="16"/>
              </w:rPr>
              <w:t xml:space="preserve"> </w:t>
            </w:r>
            <w:r>
              <w:rPr>
                <w:rFonts w:ascii="inherit" w:eastAsia="Times New Roman" w:hAnsi="inherit"/>
                <w:sz w:val="16"/>
                <w:szCs w:val="16"/>
              </w:rPr>
              <w:t>4.4%</w:t>
            </w:r>
            <w:r>
              <w:rPr>
                <w:rFonts w:ascii="inherit" w:eastAsia="Times New Roman" w:hAnsi="inherit"/>
                <w:sz w:val="16"/>
                <w:szCs w:val="16"/>
              </w:rPr>
              <w:t xml:space="preserve"> </w:t>
            </w:r>
            <w:r>
              <w:rPr>
                <w:rFonts w:ascii="inherit" w:eastAsia="Times New Roman" w:hAnsi="inherit"/>
                <w:sz w:val="16"/>
                <w:szCs w:val="16"/>
              </w:rPr>
              <w:t>Notes due December 15, 2020 and</w:t>
            </w:r>
            <w:r>
              <w:rPr>
                <w:rFonts w:ascii="inherit" w:eastAsia="Times New Roman" w:hAnsi="inherit"/>
                <w:sz w:val="16"/>
                <w:szCs w:val="16"/>
              </w:rPr>
              <w:t xml:space="preserve"> </w:t>
            </w:r>
            <w:r>
              <w:rPr>
                <w:rFonts w:ascii="inherit" w:eastAsia="Times New Roman" w:hAnsi="inherit"/>
                <w:sz w:val="16"/>
                <w:szCs w:val="16"/>
              </w:rPr>
              <w:t>$400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principal amount of our</w:t>
            </w:r>
            <w:r>
              <w:rPr>
                <w:rFonts w:ascii="inherit" w:eastAsia="Times New Roman" w:hAnsi="inherit"/>
                <w:sz w:val="16"/>
                <w:szCs w:val="16"/>
              </w:rPr>
              <w:t xml:space="preserve"> </w:t>
            </w:r>
            <w:r>
              <w:rPr>
                <w:rFonts w:ascii="inherit" w:eastAsia="Times New Roman" w:hAnsi="inherit"/>
                <w:sz w:val="16"/>
                <w:szCs w:val="16"/>
              </w:rPr>
              <w:t>5.55%</w:t>
            </w:r>
            <w:r>
              <w:rPr>
                <w:rFonts w:ascii="inherit" w:eastAsia="Times New Roman" w:hAnsi="inherit"/>
                <w:sz w:val="16"/>
                <w:szCs w:val="16"/>
              </w:rPr>
              <w:t xml:space="preserve"> </w:t>
            </w:r>
            <w:r>
              <w:rPr>
                <w:rFonts w:ascii="inherit" w:eastAsia="Times New Roman" w:hAnsi="inherit"/>
                <w:sz w:val="16"/>
                <w:szCs w:val="16"/>
              </w:rPr>
              <w:t>Notes due October 1, 2021, the repayment in full of</w:t>
            </w:r>
            <w:r>
              <w:rPr>
                <w:rFonts w:ascii="inherit" w:eastAsia="Times New Roman" w:hAnsi="inherit"/>
                <w:sz w:val="16"/>
                <w:szCs w:val="16"/>
              </w:rPr>
              <w:t xml:space="preserve"> </w:t>
            </w:r>
            <w:r>
              <w:rPr>
                <w:rFonts w:ascii="inherit" w:eastAsia="Times New Roman" w:hAnsi="inherit"/>
                <w:sz w:val="16"/>
                <w:szCs w:val="16"/>
              </w:rPr>
              <w:t>$253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w:t>
            </w:r>
            <w:r>
              <w:rPr>
                <w:rFonts w:ascii="inherit" w:eastAsia="Times New Roman" w:hAnsi="inherit"/>
                <w:sz w:val="16"/>
                <w:szCs w:val="16"/>
              </w:rPr>
              <w:t>n remaining outstanding indebtedness under the</w:t>
            </w:r>
            <w:r>
              <w:rPr>
                <w:rFonts w:ascii="inherit" w:eastAsia="Times New Roman" w:hAnsi="inherit"/>
                <w:sz w:val="16"/>
                <w:szCs w:val="16"/>
              </w:rPr>
              <w:t xml:space="preserve"> </w:t>
            </w:r>
            <w:r>
              <w:rPr>
                <w:rFonts w:ascii="inherit" w:eastAsia="Times New Roman" w:hAnsi="inherit"/>
                <w:sz w:val="16"/>
                <w:szCs w:val="16"/>
              </w:rPr>
              <w:t>5-year tranche of our</w:t>
            </w:r>
            <w:r>
              <w:rPr>
                <w:rFonts w:ascii="inherit" w:eastAsia="Times New Roman" w:hAnsi="inherit"/>
                <w:sz w:val="16"/>
                <w:szCs w:val="16"/>
              </w:rPr>
              <w:t xml:space="preserve"> </w:t>
            </w:r>
            <w:r>
              <w:rPr>
                <w:rFonts w:ascii="inherit" w:eastAsia="Times New Roman" w:hAnsi="inherit"/>
                <w:sz w:val="16"/>
                <w:szCs w:val="16"/>
              </w:rPr>
              <w:t>$1.3</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senior unsecured term loan facility and the termination of our 2015 Credit Agreement in fiscal 2018. See.</w:t>
            </w:r>
            <w:r>
              <w:rPr>
                <w:rFonts w:ascii="inherit" w:eastAsia="Times New Roman" w:hAnsi="inherit"/>
                <w:sz w:val="16"/>
                <w:szCs w:val="16"/>
              </w:rPr>
              <w:t xml:space="preserve"> </w:t>
            </w:r>
            <w:r>
              <w:rPr>
                <w:rFonts w:ascii="inherit" w:eastAsia="Times New Roman" w:hAnsi="inherit"/>
                <w:i/>
                <w:iCs/>
                <w:sz w:val="16"/>
                <w:szCs w:val="16"/>
              </w:rPr>
              <w:t>Note 13: Debt</w:t>
            </w:r>
            <w:r>
              <w:rPr>
                <w:rFonts w:ascii="inherit" w:eastAsia="Times New Roman" w:hAnsi="inherit"/>
                <w:sz w:val="16"/>
                <w:szCs w:val="16"/>
              </w:rPr>
              <w:t xml:space="preserve"> </w:t>
            </w:r>
            <w:r>
              <w:rPr>
                <w:rFonts w:ascii="inherit" w:eastAsia="Times New Roman" w:hAnsi="inherit"/>
                <w:sz w:val="16"/>
                <w:szCs w:val="16"/>
              </w:rPr>
              <w:t>for additional information.</w:t>
            </w:r>
          </w:p>
        </w:tc>
      </w:tr>
    </w:tbl>
    <w:p w14:paraId="07BB92E1" w14:textId="77777777" w:rsidR="00000000" w:rsidRDefault="00D02D61">
      <w:pPr>
        <w:spacing w:line="288" w:lineRule="auto"/>
        <w:divId w:val="1010179549"/>
        <w:rPr>
          <w:rFonts w:eastAsia="Times New Roman"/>
          <w:sz w:val="20"/>
          <w:szCs w:val="20"/>
        </w:rPr>
      </w:pPr>
      <w:r>
        <w:rPr>
          <w:rFonts w:ascii="inherit" w:eastAsia="Times New Roman" w:hAnsi="inherit"/>
          <w:b/>
          <w:bCs/>
          <w:i/>
          <w:iCs/>
          <w:sz w:val="20"/>
          <w:szCs w:val="20"/>
        </w:rPr>
        <w:t>NOTE 21: ACCUMULATED OTHE</w:t>
      </w:r>
      <w:r>
        <w:rPr>
          <w:rFonts w:ascii="inherit" w:eastAsia="Times New Roman" w:hAnsi="inherit"/>
          <w:b/>
          <w:bCs/>
          <w:i/>
          <w:iCs/>
          <w:sz w:val="20"/>
          <w:szCs w:val="20"/>
        </w:rPr>
        <w:t>R COMPREHENSIVE LOSS</w:t>
      </w:r>
      <w:r>
        <w:rPr>
          <w:rFonts w:ascii="inherit" w:eastAsia="Times New Roman" w:hAnsi="inherit"/>
          <w:b/>
          <w:bCs/>
          <w:i/>
          <w:iCs/>
          <w:sz w:val="20"/>
          <w:szCs w:val="20"/>
        </w:rPr>
        <w:t xml:space="preserve"> </w:t>
      </w:r>
    </w:p>
    <w:p w14:paraId="41FE779D" w14:textId="77777777" w:rsidR="00000000" w:rsidRDefault="00D02D61">
      <w:pPr>
        <w:spacing w:line="288" w:lineRule="auto"/>
        <w:ind w:firstLine="480"/>
        <w:divId w:val="766536628"/>
        <w:rPr>
          <w:rFonts w:eastAsia="Times New Roman"/>
          <w:sz w:val="20"/>
          <w:szCs w:val="20"/>
        </w:rPr>
      </w:pPr>
      <w:r>
        <w:rPr>
          <w:rFonts w:ascii="inherit" w:eastAsia="Times New Roman" w:hAnsi="inherit"/>
          <w:sz w:val="20"/>
          <w:szCs w:val="20"/>
        </w:rPr>
        <w:t>The components of accumulated other comprehensive loss were as follows:</w:t>
      </w:r>
    </w:p>
    <w:tbl>
      <w:tblPr>
        <w:tblW w:w="5000" w:type="pct"/>
        <w:tblCellMar>
          <w:left w:w="0" w:type="dxa"/>
          <w:right w:w="0" w:type="dxa"/>
        </w:tblCellMar>
        <w:tblLook w:val="04A0" w:firstRow="1" w:lastRow="0" w:firstColumn="1" w:lastColumn="0" w:noHBand="0" w:noVBand="1"/>
      </w:tblPr>
      <w:tblGrid>
        <w:gridCol w:w="5674"/>
        <w:gridCol w:w="133"/>
        <w:gridCol w:w="1023"/>
        <w:gridCol w:w="107"/>
        <w:gridCol w:w="105"/>
        <w:gridCol w:w="133"/>
        <w:gridCol w:w="1024"/>
        <w:gridCol w:w="107"/>
      </w:tblGrid>
      <w:tr w:rsidR="00000000" w14:paraId="52FE6C8F" w14:textId="77777777">
        <w:trPr>
          <w:divId w:val="370345616"/>
        </w:trPr>
        <w:tc>
          <w:tcPr>
            <w:tcW w:w="0" w:type="auto"/>
            <w:gridSpan w:val="8"/>
            <w:vAlign w:val="center"/>
            <w:hideMark/>
          </w:tcPr>
          <w:p w14:paraId="5A3F8C83" w14:textId="77777777" w:rsidR="00000000" w:rsidRDefault="00D02D61">
            <w:pPr>
              <w:spacing w:line="288" w:lineRule="auto"/>
              <w:ind w:firstLine="480"/>
              <w:rPr>
                <w:rFonts w:eastAsia="Times New Roman"/>
                <w:sz w:val="20"/>
                <w:szCs w:val="20"/>
              </w:rPr>
            </w:pPr>
          </w:p>
        </w:tc>
      </w:tr>
      <w:tr w:rsidR="00000000" w14:paraId="026211E9" w14:textId="77777777">
        <w:trPr>
          <w:divId w:val="370345616"/>
        </w:trPr>
        <w:tc>
          <w:tcPr>
            <w:tcW w:w="3450" w:type="pct"/>
            <w:vAlign w:val="center"/>
            <w:hideMark/>
          </w:tcPr>
          <w:p w14:paraId="0597842B" w14:textId="77777777" w:rsidR="00000000" w:rsidRDefault="00D02D61">
            <w:pPr>
              <w:rPr>
                <w:rFonts w:eastAsia="Times New Roman"/>
                <w:sz w:val="20"/>
                <w:szCs w:val="20"/>
              </w:rPr>
            </w:pPr>
          </w:p>
        </w:tc>
        <w:tc>
          <w:tcPr>
            <w:tcW w:w="50" w:type="pct"/>
            <w:vAlign w:val="center"/>
            <w:hideMark/>
          </w:tcPr>
          <w:p w14:paraId="20B60D69" w14:textId="77777777" w:rsidR="00000000" w:rsidRDefault="00D02D61">
            <w:pPr>
              <w:rPr>
                <w:rFonts w:eastAsia="Times New Roman"/>
                <w:sz w:val="20"/>
                <w:szCs w:val="20"/>
              </w:rPr>
            </w:pPr>
          </w:p>
        </w:tc>
        <w:tc>
          <w:tcPr>
            <w:tcW w:w="650" w:type="pct"/>
            <w:vAlign w:val="center"/>
            <w:hideMark/>
          </w:tcPr>
          <w:p w14:paraId="032D39EF" w14:textId="77777777" w:rsidR="00000000" w:rsidRDefault="00D02D61">
            <w:pPr>
              <w:rPr>
                <w:rFonts w:eastAsia="Times New Roman"/>
                <w:sz w:val="20"/>
                <w:szCs w:val="20"/>
              </w:rPr>
            </w:pPr>
          </w:p>
        </w:tc>
        <w:tc>
          <w:tcPr>
            <w:tcW w:w="50" w:type="pct"/>
            <w:vAlign w:val="center"/>
            <w:hideMark/>
          </w:tcPr>
          <w:p w14:paraId="79142F8E" w14:textId="77777777" w:rsidR="00000000" w:rsidRDefault="00D02D61">
            <w:pPr>
              <w:rPr>
                <w:rFonts w:eastAsia="Times New Roman"/>
                <w:sz w:val="20"/>
                <w:szCs w:val="20"/>
              </w:rPr>
            </w:pPr>
          </w:p>
        </w:tc>
        <w:tc>
          <w:tcPr>
            <w:tcW w:w="50" w:type="pct"/>
            <w:vAlign w:val="center"/>
            <w:hideMark/>
          </w:tcPr>
          <w:p w14:paraId="16716176" w14:textId="77777777" w:rsidR="00000000" w:rsidRDefault="00D02D61">
            <w:pPr>
              <w:rPr>
                <w:rFonts w:eastAsia="Times New Roman"/>
                <w:sz w:val="20"/>
                <w:szCs w:val="20"/>
              </w:rPr>
            </w:pPr>
          </w:p>
        </w:tc>
        <w:tc>
          <w:tcPr>
            <w:tcW w:w="50" w:type="pct"/>
            <w:vAlign w:val="center"/>
            <w:hideMark/>
          </w:tcPr>
          <w:p w14:paraId="16B4B4A0" w14:textId="77777777" w:rsidR="00000000" w:rsidRDefault="00D02D61">
            <w:pPr>
              <w:rPr>
                <w:rFonts w:eastAsia="Times New Roman"/>
                <w:sz w:val="20"/>
                <w:szCs w:val="20"/>
              </w:rPr>
            </w:pPr>
          </w:p>
        </w:tc>
        <w:tc>
          <w:tcPr>
            <w:tcW w:w="650" w:type="pct"/>
            <w:vAlign w:val="center"/>
            <w:hideMark/>
          </w:tcPr>
          <w:p w14:paraId="2D821FEA" w14:textId="77777777" w:rsidR="00000000" w:rsidRDefault="00D02D61">
            <w:pPr>
              <w:rPr>
                <w:rFonts w:eastAsia="Times New Roman"/>
                <w:sz w:val="20"/>
                <w:szCs w:val="20"/>
              </w:rPr>
            </w:pPr>
          </w:p>
        </w:tc>
        <w:tc>
          <w:tcPr>
            <w:tcW w:w="50" w:type="pct"/>
            <w:vAlign w:val="center"/>
            <w:hideMark/>
          </w:tcPr>
          <w:p w14:paraId="740F19EA" w14:textId="77777777" w:rsidR="00000000" w:rsidRDefault="00D02D61">
            <w:pPr>
              <w:rPr>
                <w:rFonts w:eastAsia="Times New Roman"/>
                <w:sz w:val="20"/>
                <w:szCs w:val="20"/>
              </w:rPr>
            </w:pPr>
          </w:p>
        </w:tc>
      </w:tr>
      <w:tr w:rsidR="00000000" w14:paraId="61690456" w14:textId="77777777">
        <w:trPr>
          <w:divId w:val="370345616"/>
        </w:trPr>
        <w:tc>
          <w:tcPr>
            <w:tcW w:w="0" w:type="auto"/>
            <w:tcMar>
              <w:top w:w="30" w:type="dxa"/>
              <w:left w:w="30" w:type="dxa"/>
              <w:bottom w:w="30" w:type="dxa"/>
              <w:right w:w="30" w:type="dxa"/>
            </w:tcMar>
            <w:vAlign w:val="bottom"/>
            <w:hideMark/>
          </w:tcPr>
          <w:p w14:paraId="0755BA57" w14:textId="77777777" w:rsidR="00000000" w:rsidRDefault="00D02D61">
            <w:pPr>
              <w:divId w:val="2037849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DA52E7"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18AB5AB4" w14:textId="77777777" w:rsidR="00000000" w:rsidRDefault="00D02D61">
            <w:pPr>
              <w:divId w:val="1082751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C35A3A"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56E7115F" w14:textId="77777777">
        <w:trPr>
          <w:divId w:val="370345616"/>
        </w:trPr>
        <w:tc>
          <w:tcPr>
            <w:tcW w:w="0" w:type="auto"/>
            <w:tcMar>
              <w:top w:w="30" w:type="dxa"/>
              <w:left w:w="30" w:type="dxa"/>
              <w:bottom w:w="30" w:type="dxa"/>
              <w:right w:w="30" w:type="dxa"/>
            </w:tcMar>
            <w:vAlign w:val="bottom"/>
            <w:hideMark/>
          </w:tcPr>
          <w:p w14:paraId="14D849F6" w14:textId="77777777" w:rsidR="00000000" w:rsidRDefault="00D02D61">
            <w:pPr>
              <w:divId w:val="1738480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9A24D4" w14:textId="77777777" w:rsidR="00000000" w:rsidRDefault="00D02D61">
            <w:pPr>
              <w:divId w:val="1139423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83B746" w14:textId="77777777" w:rsidR="00000000" w:rsidRDefault="00D02D61">
            <w:pPr>
              <w:divId w:val="925574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1AE59A" w14:textId="77777777" w:rsidR="00000000" w:rsidRDefault="00D02D61">
            <w:pPr>
              <w:divId w:val="1173374406"/>
              <w:rPr>
                <w:rFonts w:eastAsia="Times New Roman"/>
                <w:sz w:val="20"/>
                <w:szCs w:val="20"/>
              </w:rPr>
            </w:pPr>
            <w:r>
              <w:rPr>
                <w:rFonts w:ascii="inherit" w:eastAsia="Times New Roman" w:hAnsi="inherit"/>
                <w:sz w:val="20"/>
                <w:szCs w:val="20"/>
              </w:rPr>
              <w:t> </w:t>
            </w:r>
          </w:p>
        </w:tc>
      </w:tr>
      <w:tr w:rsidR="00000000" w14:paraId="160CC962" w14:textId="77777777">
        <w:trPr>
          <w:divId w:val="370345616"/>
        </w:trPr>
        <w:tc>
          <w:tcPr>
            <w:tcW w:w="0" w:type="auto"/>
            <w:tcMar>
              <w:top w:w="30" w:type="dxa"/>
              <w:left w:w="30" w:type="dxa"/>
              <w:bottom w:w="30" w:type="dxa"/>
              <w:right w:w="30" w:type="dxa"/>
            </w:tcMar>
            <w:vAlign w:val="bottom"/>
            <w:hideMark/>
          </w:tcPr>
          <w:p w14:paraId="79924DD6"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14:paraId="7CC11342"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17123F5" w14:textId="77777777">
        <w:trPr>
          <w:divId w:val="370345616"/>
        </w:trPr>
        <w:tc>
          <w:tcPr>
            <w:tcW w:w="0" w:type="auto"/>
            <w:shd w:val="clear" w:color="auto" w:fill="CCEEFF"/>
            <w:tcMar>
              <w:top w:w="30" w:type="dxa"/>
              <w:left w:w="30" w:type="dxa"/>
              <w:bottom w:w="30" w:type="dxa"/>
              <w:right w:w="30" w:type="dxa"/>
            </w:tcMar>
            <w:hideMark/>
          </w:tcPr>
          <w:p w14:paraId="03967891" w14:textId="77777777" w:rsidR="00000000" w:rsidRDefault="00D02D61">
            <w:pPr>
              <w:ind w:hanging="270"/>
              <w:rPr>
                <w:rFonts w:eastAsia="Times New Roman"/>
                <w:sz w:val="20"/>
                <w:szCs w:val="20"/>
              </w:rPr>
            </w:pPr>
            <w:r>
              <w:rPr>
                <w:rFonts w:ascii="inherit" w:eastAsia="Times New Roman" w:hAnsi="inherit"/>
                <w:sz w:val="20"/>
                <w:szCs w:val="20"/>
              </w:rPr>
              <w:t>Foreign currency translation, net of income taxes of $2 million at each of June 28, 2019 and June 29, 2018</w:t>
            </w:r>
          </w:p>
        </w:tc>
        <w:tc>
          <w:tcPr>
            <w:tcW w:w="0" w:type="auto"/>
            <w:shd w:val="clear" w:color="auto" w:fill="CCEEFF"/>
            <w:tcMar>
              <w:top w:w="30" w:type="dxa"/>
              <w:left w:w="30" w:type="dxa"/>
              <w:bottom w:w="30" w:type="dxa"/>
              <w:right w:w="0" w:type="dxa"/>
            </w:tcMar>
            <w:vAlign w:val="bottom"/>
            <w:hideMark/>
          </w:tcPr>
          <w:p w14:paraId="3E9BFC7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320887" w14:textId="77777777" w:rsidR="00000000" w:rsidRDefault="00D02D61">
            <w:pPr>
              <w:jc w:val="right"/>
              <w:rPr>
                <w:rFonts w:eastAsia="Times New Roman"/>
                <w:sz w:val="20"/>
                <w:szCs w:val="20"/>
              </w:rPr>
            </w:pPr>
            <w:r>
              <w:rPr>
                <w:rFonts w:ascii="inherit" w:eastAsia="Times New Roman" w:hAnsi="inherit"/>
                <w:sz w:val="20"/>
                <w:szCs w:val="20"/>
              </w:rPr>
              <w:t>(106</w:t>
            </w:r>
          </w:p>
        </w:tc>
        <w:tc>
          <w:tcPr>
            <w:tcW w:w="0" w:type="auto"/>
            <w:shd w:val="clear" w:color="auto" w:fill="CCEEFF"/>
            <w:tcMar>
              <w:top w:w="30" w:type="dxa"/>
              <w:left w:w="0" w:type="dxa"/>
              <w:bottom w:w="30" w:type="dxa"/>
              <w:right w:w="30" w:type="dxa"/>
            </w:tcMar>
            <w:vAlign w:val="bottom"/>
            <w:hideMark/>
          </w:tcPr>
          <w:p w14:paraId="777DD099"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B86835" w14:textId="77777777" w:rsidR="00000000" w:rsidRDefault="00D02D61">
            <w:pPr>
              <w:divId w:val="141663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828A8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0A2023" w14:textId="77777777" w:rsidR="00000000" w:rsidRDefault="00D02D61">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14:paraId="137F9B2F" w14:textId="77777777" w:rsidR="00000000" w:rsidRDefault="00D02D61">
            <w:pPr>
              <w:rPr>
                <w:rFonts w:eastAsia="Times New Roman"/>
                <w:sz w:val="20"/>
                <w:szCs w:val="20"/>
              </w:rPr>
            </w:pPr>
            <w:r>
              <w:rPr>
                <w:rFonts w:ascii="inherit" w:eastAsia="Times New Roman" w:hAnsi="inherit"/>
                <w:sz w:val="20"/>
                <w:szCs w:val="20"/>
              </w:rPr>
              <w:t>)</w:t>
            </w:r>
          </w:p>
        </w:tc>
      </w:tr>
      <w:tr w:rsidR="00000000" w14:paraId="5EC098E9" w14:textId="77777777">
        <w:trPr>
          <w:divId w:val="370345616"/>
        </w:trPr>
        <w:tc>
          <w:tcPr>
            <w:tcW w:w="0" w:type="auto"/>
            <w:tcMar>
              <w:top w:w="30" w:type="dxa"/>
              <w:left w:w="30" w:type="dxa"/>
              <w:bottom w:w="30" w:type="dxa"/>
              <w:right w:w="30" w:type="dxa"/>
            </w:tcMar>
            <w:hideMark/>
          </w:tcPr>
          <w:p w14:paraId="0C7D253B" w14:textId="77777777" w:rsidR="00000000" w:rsidRDefault="00D02D61">
            <w:pPr>
              <w:ind w:hanging="270"/>
              <w:rPr>
                <w:rFonts w:eastAsia="Times New Roman"/>
                <w:sz w:val="20"/>
                <w:szCs w:val="20"/>
              </w:rPr>
            </w:pPr>
            <w:r>
              <w:rPr>
                <w:rFonts w:ascii="inherit" w:eastAsia="Times New Roman" w:hAnsi="inherit"/>
                <w:sz w:val="20"/>
                <w:szCs w:val="20"/>
              </w:rPr>
              <w:t>Net unrealized loss on hedging derivatives, net of income taxes of $13 million and $7 million at June 28, 2019 and June 29, 2018,</w:t>
            </w:r>
            <w:r>
              <w:rPr>
                <w:rFonts w:ascii="inherit" w:eastAsia="Times New Roman" w:hAnsi="inherit"/>
                <w:sz w:val="20"/>
                <w:szCs w:val="20"/>
              </w:rPr>
              <w:t xml:space="preserve"> respectively</w:t>
            </w:r>
          </w:p>
        </w:tc>
        <w:tc>
          <w:tcPr>
            <w:tcW w:w="0" w:type="auto"/>
            <w:gridSpan w:val="2"/>
            <w:tcMar>
              <w:top w:w="30" w:type="dxa"/>
              <w:left w:w="30" w:type="dxa"/>
              <w:bottom w:w="30" w:type="dxa"/>
              <w:right w:w="0" w:type="dxa"/>
            </w:tcMar>
            <w:vAlign w:val="bottom"/>
            <w:hideMark/>
          </w:tcPr>
          <w:p w14:paraId="3809F6E4"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715153F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0FA524" w14:textId="77777777" w:rsidR="00000000" w:rsidRDefault="00D02D61">
            <w:pPr>
              <w:divId w:val="834564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3F31B7"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14:paraId="726318F0" w14:textId="77777777" w:rsidR="00000000" w:rsidRDefault="00D02D61">
            <w:pPr>
              <w:rPr>
                <w:rFonts w:eastAsia="Times New Roman"/>
                <w:sz w:val="20"/>
                <w:szCs w:val="20"/>
              </w:rPr>
            </w:pPr>
            <w:r>
              <w:rPr>
                <w:rFonts w:ascii="inherit" w:eastAsia="Times New Roman" w:hAnsi="inherit"/>
                <w:sz w:val="20"/>
                <w:szCs w:val="20"/>
              </w:rPr>
              <w:t>)</w:t>
            </w:r>
          </w:p>
        </w:tc>
      </w:tr>
      <w:tr w:rsidR="00000000" w14:paraId="509487D5" w14:textId="77777777">
        <w:trPr>
          <w:divId w:val="370345616"/>
        </w:trPr>
        <w:tc>
          <w:tcPr>
            <w:tcW w:w="0" w:type="auto"/>
            <w:shd w:val="clear" w:color="auto" w:fill="CCEEFF"/>
            <w:tcMar>
              <w:top w:w="30" w:type="dxa"/>
              <w:left w:w="30" w:type="dxa"/>
              <w:bottom w:w="30" w:type="dxa"/>
              <w:right w:w="30" w:type="dxa"/>
            </w:tcMar>
            <w:hideMark/>
          </w:tcPr>
          <w:p w14:paraId="1DB707E0" w14:textId="77777777" w:rsidR="00000000" w:rsidRDefault="00D02D61">
            <w:pPr>
              <w:ind w:hanging="270"/>
              <w:rPr>
                <w:rFonts w:eastAsia="Times New Roman"/>
                <w:sz w:val="20"/>
                <w:szCs w:val="20"/>
              </w:rPr>
            </w:pPr>
            <w:r>
              <w:rPr>
                <w:rFonts w:ascii="inherit" w:eastAsia="Times New Roman" w:hAnsi="inherit"/>
                <w:sz w:val="20"/>
                <w:szCs w:val="20"/>
              </w:rPr>
              <w:t>Unrecognized postretirement obligations, net of income taxes of $188 million and $30 million at June 28, 2019 and June 29, 2018, respectively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B5DF10" w14:textId="77777777" w:rsidR="00000000" w:rsidRDefault="00D02D61">
            <w:pPr>
              <w:jc w:val="right"/>
              <w:rPr>
                <w:rFonts w:eastAsia="Times New Roman"/>
                <w:sz w:val="20"/>
                <w:szCs w:val="20"/>
              </w:rPr>
            </w:pPr>
            <w:r>
              <w:rPr>
                <w:rFonts w:ascii="inherit" w:eastAsia="Times New Roman" w:hAnsi="inherit"/>
                <w:sz w:val="20"/>
                <w:szCs w:val="20"/>
              </w:rPr>
              <w:t>(563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3B359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84A8D8" w14:textId="77777777" w:rsidR="00000000" w:rsidRDefault="00D02D61">
            <w:pPr>
              <w:divId w:val="194270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4E3405" w14:textId="77777777" w:rsidR="00000000" w:rsidRDefault="00D02D61">
            <w:pPr>
              <w:jc w:val="right"/>
              <w:rPr>
                <w:rFonts w:eastAsia="Times New Roman"/>
                <w:sz w:val="20"/>
                <w:szCs w:val="20"/>
              </w:rPr>
            </w:pPr>
            <w:r>
              <w:rPr>
                <w:rFonts w:ascii="inherit" w:eastAsia="Times New Roman" w:hAnsi="inherit"/>
                <w:sz w:val="20"/>
                <w:szCs w:val="20"/>
              </w:rPr>
              <w:t>(83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2E7D94" w14:textId="77777777" w:rsidR="00000000" w:rsidRDefault="00D02D61">
            <w:pPr>
              <w:rPr>
                <w:rFonts w:eastAsia="Times New Roman"/>
                <w:sz w:val="20"/>
                <w:szCs w:val="20"/>
              </w:rPr>
            </w:pPr>
            <w:r>
              <w:rPr>
                <w:rFonts w:ascii="inherit" w:eastAsia="Times New Roman" w:hAnsi="inherit"/>
                <w:sz w:val="20"/>
                <w:szCs w:val="20"/>
              </w:rPr>
              <w:t>)</w:t>
            </w:r>
          </w:p>
        </w:tc>
      </w:tr>
      <w:tr w:rsidR="00000000" w14:paraId="486B3669" w14:textId="77777777">
        <w:trPr>
          <w:divId w:val="370345616"/>
        </w:trPr>
        <w:tc>
          <w:tcPr>
            <w:tcW w:w="0" w:type="auto"/>
            <w:tcMar>
              <w:top w:w="30" w:type="dxa"/>
              <w:left w:w="30" w:type="dxa"/>
              <w:bottom w:w="30" w:type="dxa"/>
              <w:right w:w="30" w:type="dxa"/>
            </w:tcMar>
            <w:vAlign w:val="bottom"/>
            <w:hideMark/>
          </w:tcPr>
          <w:p w14:paraId="6D2BD3E3" w14:textId="77777777" w:rsidR="00000000" w:rsidRDefault="00D02D61">
            <w:pPr>
              <w:divId w:val="14738684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56C9FA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36A58F" w14:textId="77777777" w:rsidR="00000000" w:rsidRDefault="00D02D61">
            <w:pPr>
              <w:jc w:val="right"/>
              <w:rPr>
                <w:rFonts w:eastAsia="Times New Roman"/>
                <w:sz w:val="20"/>
                <w:szCs w:val="20"/>
              </w:rPr>
            </w:pPr>
            <w:r>
              <w:rPr>
                <w:rFonts w:ascii="inherit" w:eastAsia="Times New Roman" w:hAnsi="inherit"/>
                <w:sz w:val="20"/>
                <w:szCs w:val="20"/>
              </w:rPr>
              <w:t>(707</w:t>
            </w:r>
          </w:p>
        </w:tc>
        <w:tc>
          <w:tcPr>
            <w:tcW w:w="0" w:type="auto"/>
            <w:tcBorders>
              <w:bottom w:val="double" w:sz="6" w:space="0" w:color="000000"/>
            </w:tcBorders>
            <w:tcMar>
              <w:top w:w="30" w:type="dxa"/>
              <w:left w:w="0" w:type="dxa"/>
              <w:bottom w:w="30" w:type="dxa"/>
              <w:right w:w="30" w:type="dxa"/>
            </w:tcMar>
            <w:vAlign w:val="bottom"/>
            <w:hideMark/>
          </w:tcPr>
          <w:p w14:paraId="127A468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EF7789" w14:textId="77777777" w:rsidR="00000000" w:rsidRDefault="00D02D61">
            <w:pPr>
              <w:divId w:val="4570641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8C9B73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D865096"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tcBorders>
              <w:bottom w:val="double" w:sz="6" w:space="0" w:color="000000"/>
            </w:tcBorders>
            <w:tcMar>
              <w:top w:w="30" w:type="dxa"/>
              <w:left w:w="0" w:type="dxa"/>
              <w:bottom w:w="30" w:type="dxa"/>
              <w:right w:w="30" w:type="dxa"/>
            </w:tcMar>
            <w:vAlign w:val="bottom"/>
            <w:hideMark/>
          </w:tcPr>
          <w:p w14:paraId="14CE464A" w14:textId="77777777" w:rsidR="00000000" w:rsidRDefault="00D02D61">
            <w:pPr>
              <w:rPr>
                <w:rFonts w:eastAsia="Times New Roman"/>
                <w:sz w:val="20"/>
                <w:szCs w:val="20"/>
              </w:rPr>
            </w:pPr>
            <w:r>
              <w:rPr>
                <w:rFonts w:ascii="inherit" w:eastAsia="Times New Roman" w:hAnsi="inherit"/>
                <w:sz w:val="20"/>
                <w:szCs w:val="20"/>
              </w:rPr>
              <w:t>)</w:t>
            </w:r>
          </w:p>
        </w:tc>
      </w:tr>
    </w:tbl>
    <w:p w14:paraId="54133675" w14:textId="77777777" w:rsidR="00000000" w:rsidRDefault="00D02D61">
      <w:pPr>
        <w:spacing w:line="288" w:lineRule="auto"/>
        <w:divId w:val="1392146388"/>
        <w:rPr>
          <w:rFonts w:eastAsia="Times New Roman"/>
          <w:sz w:val="20"/>
          <w:szCs w:val="20"/>
        </w:rPr>
      </w:pPr>
    </w:p>
    <w:p w14:paraId="001CF7F5" w14:textId="77777777" w:rsidR="00000000" w:rsidRDefault="00D02D61">
      <w:pPr>
        <w:spacing w:line="288" w:lineRule="auto"/>
        <w:rPr>
          <w:rFonts w:eastAsia="Times New Roman"/>
          <w:sz w:val="16"/>
          <w:szCs w:val="16"/>
        </w:rPr>
      </w:pPr>
    </w:p>
    <w:p w14:paraId="7261101F"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Accumulated other comprehensive loss at June 29, 2018 reflects a reclassification to retained earnings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stranded tax effects as a result of our adoption of an accounting standards update, including</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“Unrecognized postretire</w:t>
      </w:r>
      <w:r>
        <w:rPr>
          <w:rFonts w:ascii="inherit" w:eastAsia="Times New Roman" w:hAnsi="inherit"/>
          <w:sz w:val="20"/>
          <w:szCs w:val="20"/>
        </w:rPr>
        <w:t>ment obligation, net of income taxes,”</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“Net unrealized loss on hedging derivatives, net of income taxes”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“Foreign currency translation, net of income taxes.”</w:t>
      </w:r>
      <w:r>
        <w:rPr>
          <w:rFonts w:ascii="inherit" w:eastAsia="Times New Roman" w:hAnsi="inherit"/>
          <w:sz w:val="20"/>
          <w:szCs w:val="20"/>
        </w:rPr>
        <w:t xml:space="preserve"> </w:t>
      </w:r>
    </w:p>
    <w:p w14:paraId="10B47638"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Reclassifications to earnings from accumulated other comprehe</w:t>
      </w:r>
      <w:r>
        <w:rPr>
          <w:rFonts w:ascii="inherit" w:eastAsia="Times New Roman" w:hAnsi="inherit"/>
          <w:sz w:val="20"/>
          <w:szCs w:val="20"/>
        </w:rPr>
        <w:t>nsive loss, other than the reclassification adjustment described above, were not material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p>
    <w:p w14:paraId="7627F511" w14:textId="77777777" w:rsidR="00000000" w:rsidRDefault="00D02D61">
      <w:pPr>
        <w:spacing w:line="288" w:lineRule="auto"/>
        <w:divId w:val="712537169"/>
        <w:rPr>
          <w:rFonts w:eastAsia="Times New Roman"/>
          <w:sz w:val="20"/>
          <w:szCs w:val="20"/>
        </w:rPr>
      </w:pPr>
      <w:r>
        <w:rPr>
          <w:rFonts w:ascii="inherit" w:eastAsia="Times New Roman" w:hAnsi="inherit"/>
          <w:b/>
          <w:bCs/>
          <w:i/>
          <w:iCs/>
          <w:sz w:val="20"/>
          <w:szCs w:val="20"/>
        </w:rPr>
        <w:t>NOTE 22: INCOME TAXES</w:t>
      </w:r>
      <w:r>
        <w:rPr>
          <w:rFonts w:ascii="inherit" w:eastAsia="Times New Roman" w:hAnsi="inherit"/>
          <w:b/>
          <w:bCs/>
          <w:i/>
          <w:iCs/>
          <w:sz w:val="20"/>
          <w:szCs w:val="20"/>
        </w:rPr>
        <w:t xml:space="preserve"> </w:t>
      </w:r>
    </w:p>
    <w:p w14:paraId="75F18C40" w14:textId="77777777" w:rsidR="00000000" w:rsidRDefault="00D02D61">
      <w:pPr>
        <w:spacing w:line="288" w:lineRule="auto"/>
        <w:divId w:val="1744402840"/>
        <w:rPr>
          <w:rFonts w:eastAsia="Times New Roman"/>
          <w:sz w:val="20"/>
          <w:szCs w:val="20"/>
        </w:rPr>
      </w:pPr>
      <w:r>
        <w:rPr>
          <w:rFonts w:ascii="inherit" w:eastAsia="Times New Roman" w:hAnsi="inherit"/>
          <w:b/>
          <w:bCs/>
          <w:sz w:val="20"/>
          <w:szCs w:val="20"/>
        </w:rPr>
        <w:t>Income Tax Provision</w:t>
      </w:r>
    </w:p>
    <w:p w14:paraId="4E9E75D9" w14:textId="77777777" w:rsidR="00000000" w:rsidRDefault="00D02D61">
      <w:pPr>
        <w:spacing w:line="288" w:lineRule="auto"/>
        <w:ind w:firstLine="480"/>
        <w:divId w:val="1904562563"/>
        <w:rPr>
          <w:rFonts w:eastAsia="Times New Roman"/>
          <w:sz w:val="20"/>
          <w:szCs w:val="20"/>
        </w:rPr>
      </w:pPr>
      <w:r>
        <w:rPr>
          <w:rFonts w:ascii="inherit" w:eastAsia="Times New Roman" w:hAnsi="inherit"/>
          <w:sz w:val="20"/>
          <w:szCs w:val="20"/>
        </w:rPr>
        <w:t>The provisions for current and deferred income taxes are summarized as follows:</w:t>
      </w:r>
    </w:p>
    <w:tbl>
      <w:tblPr>
        <w:tblW w:w="5000" w:type="pct"/>
        <w:tblCellMar>
          <w:left w:w="0" w:type="dxa"/>
          <w:right w:w="0" w:type="dxa"/>
        </w:tblCellMar>
        <w:tblLook w:val="04A0" w:firstRow="1" w:lastRow="0" w:firstColumn="1" w:lastColumn="0" w:noHBand="0" w:noVBand="1"/>
      </w:tblPr>
      <w:tblGrid>
        <w:gridCol w:w="4853"/>
        <w:gridCol w:w="132"/>
        <w:gridCol w:w="866"/>
        <w:gridCol w:w="107"/>
        <w:gridCol w:w="105"/>
        <w:gridCol w:w="132"/>
        <w:gridCol w:w="866"/>
        <w:gridCol w:w="107"/>
        <w:gridCol w:w="105"/>
        <w:gridCol w:w="132"/>
        <w:gridCol w:w="866"/>
        <w:gridCol w:w="35"/>
      </w:tblGrid>
      <w:tr w:rsidR="00000000" w14:paraId="3BD5F353" w14:textId="77777777">
        <w:trPr>
          <w:divId w:val="318312593"/>
        </w:trPr>
        <w:tc>
          <w:tcPr>
            <w:tcW w:w="0" w:type="auto"/>
            <w:gridSpan w:val="12"/>
            <w:vAlign w:val="center"/>
            <w:hideMark/>
          </w:tcPr>
          <w:p w14:paraId="301BF6C0" w14:textId="77777777" w:rsidR="00000000" w:rsidRDefault="00D02D61">
            <w:pPr>
              <w:spacing w:line="288" w:lineRule="auto"/>
              <w:ind w:firstLine="480"/>
              <w:rPr>
                <w:rFonts w:eastAsia="Times New Roman"/>
                <w:sz w:val="20"/>
                <w:szCs w:val="20"/>
              </w:rPr>
            </w:pPr>
          </w:p>
        </w:tc>
      </w:tr>
      <w:tr w:rsidR="00000000" w14:paraId="67FE6010" w14:textId="77777777">
        <w:trPr>
          <w:divId w:val="318312593"/>
        </w:trPr>
        <w:tc>
          <w:tcPr>
            <w:tcW w:w="2950" w:type="pct"/>
            <w:vAlign w:val="center"/>
            <w:hideMark/>
          </w:tcPr>
          <w:p w14:paraId="19E48D3F" w14:textId="77777777" w:rsidR="00000000" w:rsidRDefault="00D02D61">
            <w:pPr>
              <w:rPr>
                <w:rFonts w:eastAsia="Times New Roman"/>
                <w:sz w:val="20"/>
                <w:szCs w:val="20"/>
              </w:rPr>
            </w:pPr>
          </w:p>
        </w:tc>
        <w:tc>
          <w:tcPr>
            <w:tcW w:w="50" w:type="pct"/>
            <w:vAlign w:val="center"/>
            <w:hideMark/>
          </w:tcPr>
          <w:p w14:paraId="700B7869" w14:textId="77777777" w:rsidR="00000000" w:rsidRDefault="00D02D61">
            <w:pPr>
              <w:rPr>
                <w:rFonts w:eastAsia="Times New Roman"/>
                <w:sz w:val="20"/>
                <w:szCs w:val="20"/>
              </w:rPr>
            </w:pPr>
          </w:p>
        </w:tc>
        <w:tc>
          <w:tcPr>
            <w:tcW w:w="550" w:type="pct"/>
            <w:vAlign w:val="center"/>
            <w:hideMark/>
          </w:tcPr>
          <w:p w14:paraId="03173BC6" w14:textId="77777777" w:rsidR="00000000" w:rsidRDefault="00D02D61">
            <w:pPr>
              <w:rPr>
                <w:rFonts w:eastAsia="Times New Roman"/>
                <w:sz w:val="20"/>
                <w:szCs w:val="20"/>
              </w:rPr>
            </w:pPr>
          </w:p>
        </w:tc>
        <w:tc>
          <w:tcPr>
            <w:tcW w:w="50" w:type="pct"/>
            <w:vAlign w:val="center"/>
            <w:hideMark/>
          </w:tcPr>
          <w:p w14:paraId="2D5CD680" w14:textId="77777777" w:rsidR="00000000" w:rsidRDefault="00D02D61">
            <w:pPr>
              <w:rPr>
                <w:rFonts w:eastAsia="Times New Roman"/>
                <w:sz w:val="20"/>
                <w:szCs w:val="20"/>
              </w:rPr>
            </w:pPr>
          </w:p>
        </w:tc>
        <w:tc>
          <w:tcPr>
            <w:tcW w:w="50" w:type="pct"/>
            <w:vAlign w:val="center"/>
            <w:hideMark/>
          </w:tcPr>
          <w:p w14:paraId="5D9DAF7D" w14:textId="77777777" w:rsidR="00000000" w:rsidRDefault="00D02D61">
            <w:pPr>
              <w:rPr>
                <w:rFonts w:eastAsia="Times New Roman"/>
                <w:sz w:val="20"/>
                <w:szCs w:val="20"/>
              </w:rPr>
            </w:pPr>
          </w:p>
        </w:tc>
        <w:tc>
          <w:tcPr>
            <w:tcW w:w="50" w:type="pct"/>
            <w:vAlign w:val="center"/>
            <w:hideMark/>
          </w:tcPr>
          <w:p w14:paraId="056227BB" w14:textId="77777777" w:rsidR="00000000" w:rsidRDefault="00D02D61">
            <w:pPr>
              <w:rPr>
                <w:rFonts w:eastAsia="Times New Roman"/>
                <w:sz w:val="20"/>
                <w:szCs w:val="20"/>
              </w:rPr>
            </w:pPr>
          </w:p>
        </w:tc>
        <w:tc>
          <w:tcPr>
            <w:tcW w:w="550" w:type="pct"/>
            <w:vAlign w:val="center"/>
            <w:hideMark/>
          </w:tcPr>
          <w:p w14:paraId="219AD1D4" w14:textId="77777777" w:rsidR="00000000" w:rsidRDefault="00D02D61">
            <w:pPr>
              <w:rPr>
                <w:rFonts w:eastAsia="Times New Roman"/>
                <w:sz w:val="20"/>
                <w:szCs w:val="20"/>
              </w:rPr>
            </w:pPr>
          </w:p>
        </w:tc>
        <w:tc>
          <w:tcPr>
            <w:tcW w:w="50" w:type="pct"/>
            <w:vAlign w:val="center"/>
            <w:hideMark/>
          </w:tcPr>
          <w:p w14:paraId="4B7081E4" w14:textId="77777777" w:rsidR="00000000" w:rsidRDefault="00D02D61">
            <w:pPr>
              <w:rPr>
                <w:rFonts w:eastAsia="Times New Roman"/>
                <w:sz w:val="20"/>
                <w:szCs w:val="20"/>
              </w:rPr>
            </w:pPr>
          </w:p>
        </w:tc>
        <w:tc>
          <w:tcPr>
            <w:tcW w:w="50" w:type="pct"/>
            <w:vAlign w:val="center"/>
            <w:hideMark/>
          </w:tcPr>
          <w:p w14:paraId="3633D36F" w14:textId="77777777" w:rsidR="00000000" w:rsidRDefault="00D02D61">
            <w:pPr>
              <w:rPr>
                <w:rFonts w:eastAsia="Times New Roman"/>
                <w:sz w:val="20"/>
                <w:szCs w:val="20"/>
              </w:rPr>
            </w:pPr>
          </w:p>
        </w:tc>
        <w:tc>
          <w:tcPr>
            <w:tcW w:w="50" w:type="pct"/>
            <w:vAlign w:val="center"/>
            <w:hideMark/>
          </w:tcPr>
          <w:p w14:paraId="7D43075D" w14:textId="77777777" w:rsidR="00000000" w:rsidRDefault="00D02D61">
            <w:pPr>
              <w:rPr>
                <w:rFonts w:eastAsia="Times New Roman"/>
                <w:sz w:val="20"/>
                <w:szCs w:val="20"/>
              </w:rPr>
            </w:pPr>
          </w:p>
        </w:tc>
        <w:tc>
          <w:tcPr>
            <w:tcW w:w="550" w:type="pct"/>
            <w:vAlign w:val="center"/>
            <w:hideMark/>
          </w:tcPr>
          <w:p w14:paraId="0F7E63EA" w14:textId="77777777" w:rsidR="00000000" w:rsidRDefault="00D02D61">
            <w:pPr>
              <w:rPr>
                <w:rFonts w:eastAsia="Times New Roman"/>
                <w:sz w:val="20"/>
                <w:szCs w:val="20"/>
              </w:rPr>
            </w:pPr>
          </w:p>
        </w:tc>
        <w:tc>
          <w:tcPr>
            <w:tcW w:w="50" w:type="pct"/>
            <w:vAlign w:val="center"/>
            <w:hideMark/>
          </w:tcPr>
          <w:p w14:paraId="7ECBB57C" w14:textId="77777777" w:rsidR="00000000" w:rsidRDefault="00D02D61">
            <w:pPr>
              <w:rPr>
                <w:rFonts w:eastAsia="Times New Roman"/>
                <w:sz w:val="20"/>
                <w:szCs w:val="20"/>
              </w:rPr>
            </w:pPr>
          </w:p>
        </w:tc>
      </w:tr>
      <w:tr w:rsidR="00000000" w14:paraId="1D99FDE5" w14:textId="77777777">
        <w:trPr>
          <w:divId w:val="318312593"/>
        </w:trPr>
        <w:tc>
          <w:tcPr>
            <w:tcW w:w="0" w:type="auto"/>
            <w:tcMar>
              <w:top w:w="30" w:type="dxa"/>
              <w:left w:w="30" w:type="dxa"/>
              <w:bottom w:w="30" w:type="dxa"/>
              <w:right w:w="30" w:type="dxa"/>
            </w:tcMar>
            <w:vAlign w:val="bottom"/>
            <w:hideMark/>
          </w:tcPr>
          <w:p w14:paraId="24B83622" w14:textId="77777777" w:rsidR="00000000" w:rsidRDefault="00D02D61">
            <w:pPr>
              <w:divId w:val="627129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01748B"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4E0C932" w14:textId="77777777" w:rsidR="00000000" w:rsidRDefault="00D02D61">
            <w:pPr>
              <w:divId w:val="1251280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934EB1"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43EB9BC" w14:textId="77777777" w:rsidR="00000000" w:rsidRDefault="00D02D61">
            <w:pPr>
              <w:divId w:val="428161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84E8B"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08A4FB14" w14:textId="77777777">
        <w:trPr>
          <w:divId w:val="318312593"/>
        </w:trPr>
        <w:tc>
          <w:tcPr>
            <w:tcW w:w="0" w:type="auto"/>
            <w:tcMar>
              <w:top w:w="30" w:type="dxa"/>
              <w:left w:w="30" w:type="dxa"/>
              <w:bottom w:w="30" w:type="dxa"/>
              <w:right w:w="30" w:type="dxa"/>
            </w:tcMar>
            <w:vAlign w:val="bottom"/>
            <w:hideMark/>
          </w:tcPr>
          <w:p w14:paraId="37ADF409" w14:textId="77777777" w:rsidR="00000000" w:rsidRDefault="00D02D61">
            <w:pPr>
              <w:divId w:val="40250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77DFCD" w14:textId="77777777" w:rsidR="00000000" w:rsidRDefault="00D02D61">
            <w:pPr>
              <w:divId w:val="205915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D18FD8" w14:textId="77777777" w:rsidR="00000000" w:rsidRDefault="00D02D61">
            <w:pPr>
              <w:divId w:val="977995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88192D" w14:textId="77777777" w:rsidR="00000000" w:rsidRDefault="00D02D61">
            <w:pPr>
              <w:divId w:val="830828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3AA6AB" w14:textId="77777777" w:rsidR="00000000" w:rsidRDefault="00D02D61">
            <w:pPr>
              <w:divId w:val="813332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18C75D" w14:textId="77777777" w:rsidR="00000000" w:rsidRDefault="00D02D61">
            <w:pPr>
              <w:divId w:val="1595506537"/>
              <w:rPr>
                <w:rFonts w:eastAsia="Times New Roman"/>
                <w:sz w:val="20"/>
                <w:szCs w:val="20"/>
              </w:rPr>
            </w:pPr>
            <w:r>
              <w:rPr>
                <w:rFonts w:ascii="inherit" w:eastAsia="Times New Roman" w:hAnsi="inherit"/>
                <w:sz w:val="20"/>
                <w:szCs w:val="20"/>
              </w:rPr>
              <w:t> </w:t>
            </w:r>
          </w:p>
        </w:tc>
      </w:tr>
      <w:tr w:rsidR="00000000" w14:paraId="14BCCD96" w14:textId="77777777">
        <w:trPr>
          <w:divId w:val="318312593"/>
        </w:trPr>
        <w:tc>
          <w:tcPr>
            <w:tcW w:w="0" w:type="auto"/>
            <w:tcMar>
              <w:top w:w="30" w:type="dxa"/>
              <w:left w:w="30" w:type="dxa"/>
              <w:bottom w:w="30" w:type="dxa"/>
              <w:right w:w="30" w:type="dxa"/>
            </w:tcMar>
            <w:vAlign w:val="bottom"/>
            <w:hideMark/>
          </w:tcPr>
          <w:p w14:paraId="3C40DBE6"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F40D1C9"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028CD11D" w14:textId="77777777">
        <w:trPr>
          <w:divId w:val="318312593"/>
        </w:trPr>
        <w:tc>
          <w:tcPr>
            <w:tcW w:w="0" w:type="auto"/>
            <w:shd w:val="clear" w:color="auto" w:fill="CCEEFF"/>
            <w:tcMar>
              <w:top w:w="30" w:type="dxa"/>
              <w:left w:w="30" w:type="dxa"/>
              <w:bottom w:w="30" w:type="dxa"/>
              <w:right w:w="30" w:type="dxa"/>
            </w:tcMar>
            <w:hideMark/>
          </w:tcPr>
          <w:p w14:paraId="2A27A47F" w14:textId="77777777" w:rsidR="00000000" w:rsidRDefault="00D02D61">
            <w:pPr>
              <w:rPr>
                <w:rFonts w:eastAsia="Times New Roman"/>
                <w:sz w:val="20"/>
                <w:szCs w:val="20"/>
              </w:rPr>
            </w:pPr>
            <w:r>
              <w:rPr>
                <w:rFonts w:ascii="inherit" w:eastAsia="Times New Roman" w:hAnsi="inherit"/>
                <w:sz w:val="20"/>
                <w:szCs w:val="20"/>
              </w:rPr>
              <w:t>Current:</w:t>
            </w:r>
          </w:p>
        </w:tc>
        <w:tc>
          <w:tcPr>
            <w:tcW w:w="0" w:type="auto"/>
            <w:gridSpan w:val="3"/>
            <w:shd w:val="clear" w:color="auto" w:fill="CCEEFF"/>
            <w:tcMar>
              <w:top w:w="30" w:type="dxa"/>
              <w:left w:w="30" w:type="dxa"/>
              <w:bottom w:w="30" w:type="dxa"/>
              <w:right w:w="30" w:type="dxa"/>
            </w:tcMar>
            <w:vAlign w:val="bottom"/>
            <w:hideMark/>
          </w:tcPr>
          <w:p w14:paraId="4DDE6E08" w14:textId="77777777" w:rsidR="00000000" w:rsidRDefault="00D02D61">
            <w:pPr>
              <w:divId w:val="154733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301733" w14:textId="77777777" w:rsidR="00000000" w:rsidRDefault="00D02D61">
            <w:pPr>
              <w:divId w:val="1848905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F6E7C0" w14:textId="77777777" w:rsidR="00000000" w:rsidRDefault="00D02D61">
            <w:pPr>
              <w:divId w:val="2140874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25A3FD" w14:textId="77777777" w:rsidR="00000000" w:rsidRDefault="00D02D61">
            <w:pPr>
              <w:divId w:val="22483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1108D6" w14:textId="77777777" w:rsidR="00000000" w:rsidRDefault="00D02D61">
            <w:pPr>
              <w:divId w:val="1385367162"/>
              <w:rPr>
                <w:rFonts w:eastAsia="Times New Roman"/>
                <w:sz w:val="20"/>
                <w:szCs w:val="20"/>
              </w:rPr>
            </w:pPr>
            <w:r>
              <w:rPr>
                <w:rFonts w:ascii="inherit" w:eastAsia="Times New Roman" w:hAnsi="inherit"/>
                <w:sz w:val="20"/>
                <w:szCs w:val="20"/>
              </w:rPr>
              <w:t> </w:t>
            </w:r>
          </w:p>
        </w:tc>
      </w:tr>
      <w:tr w:rsidR="00000000" w14:paraId="3FDF5523" w14:textId="77777777">
        <w:trPr>
          <w:divId w:val="318312593"/>
        </w:trPr>
        <w:tc>
          <w:tcPr>
            <w:tcW w:w="0" w:type="auto"/>
            <w:tcMar>
              <w:top w:w="30" w:type="dxa"/>
              <w:left w:w="180" w:type="dxa"/>
              <w:bottom w:w="30" w:type="dxa"/>
              <w:right w:w="30" w:type="dxa"/>
            </w:tcMar>
            <w:hideMark/>
          </w:tcPr>
          <w:p w14:paraId="6F3EF111" w14:textId="77777777" w:rsidR="00000000" w:rsidRDefault="00D02D61">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5CB3077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3285E5" w14:textId="77777777" w:rsidR="00000000" w:rsidRDefault="00D02D61">
            <w:pPr>
              <w:jc w:val="right"/>
              <w:rPr>
                <w:rFonts w:eastAsia="Times New Roman"/>
                <w:sz w:val="20"/>
                <w:szCs w:val="20"/>
              </w:rPr>
            </w:pPr>
            <w:r>
              <w:rPr>
                <w:rFonts w:ascii="inherit" w:eastAsia="Times New Roman" w:hAnsi="inherit"/>
                <w:sz w:val="20"/>
                <w:szCs w:val="20"/>
              </w:rPr>
              <w:t>105</w:t>
            </w:r>
          </w:p>
        </w:tc>
        <w:tc>
          <w:tcPr>
            <w:tcW w:w="0" w:type="auto"/>
            <w:vAlign w:val="bottom"/>
            <w:hideMark/>
          </w:tcPr>
          <w:p w14:paraId="3C47935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EC085C" w14:textId="77777777" w:rsidR="00000000" w:rsidRDefault="00D02D61">
            <w:pPr>
              <w:divId w:val="1929802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097B2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C656D0" w14:textId="77777777" w:rsidR="00000000" w:rsidRDefault="00D02D61">
            <w:pPr>
              <w:jc w:val="right"/>
              <w:rPr>
                <w:rFonts w:eastAsia="Times New Roman"/>
                <w:sz w:val="20"/>
                <w:szCs w:val="20"/>
              </w:rPr>
            </w:pPr>
            <w:r>
              <w:rPr>
                <w:rFonts w:ascii="inherit" w:eastAsia="Times New Roman" w:hAnsi="inherit"/>
                <w:sz w:val="20"/>
                <w:szCs w:val="20"/>
              </w:rPr>
              <w:t>(141</w:t>
            </w:r>
          </w:p>
        </w:tc>
        <w:tc>
          <w:tcPr>
            <w:tcW w:w="0" w:type="auto"/>
            <w:tcMar>
              <w:top w:w="30" w:type="dxa"/>
              <w:left w:w="0" w:type="dxa"/>
              <w:bottom w:w="30" w:type="dxa"/>
              <w:right w:w="30" w:type="dxa"/>
            </w:tcMar>
            <w:vAlign w:val="bottom"/>
            <w:hideMark/>
          </w:tcPr>
          <w:p w14:paraId="6BFD6CF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4AF076" w14:textId="77777777" w:rsidR="00000000" w:rsidRDefault="00D02D61">
            <w:pPr>
              <w:divId w:val="1692608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F7D4E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AE98E0" w14:textId="77777777" w:rsidR="00000000" w:rsidRDefault="00D02D61">
            <w:pPr>
              <w:jc w:val="right"/>
              <w:rPr>
                <w:rFonts w:eastAsia="Times New Roman"/>
                <w:sz w:val="20"/>
                <w:szCs w:val="20"/>
              </w:rPr>
            </w:pPr>
            <w:r>
              <w:rPr>
                <w:rFonts w:ascii="inherit" w:eastAsia="Times New Roman" w:hAnsi="inherit"/>
                <w:sz w:val="20"/>
                <w:szCs w:val="20"/>
              </w:rPr>
              <w:t>117</w:t>
            </w:r>
          </w:p>
        </w:tc>
        <w:tc>
          <w:tcPr>
            <w:tcW w:w="0" w:type="auto"/>
            <w:vAlign w:val="bottom"/>
            <w:hideMark/>
          </w:tcPr>
          <w:p w14:paraId="4C2B9AD2" w14:textId="77777777" w:rsidR="00000000" w:rsidRDefault="00D02D61">
            <w:pPr>
              <w:rPr>
                <w:rFonts w:eastAsia="Times New Roman"/>
                <w:sz w:val="20"/>
                <w:szCs w:val="20"/>
              </w:rPr>
            </w:pPr>
          </w:p>
        </w:tc>
      </w:tr>
      <w:tr w:rsidR="00000000" w14:paraId="4A017BC4" w14:textId="77777777">
        <w:trPr>
          <w:divId w:val="318312593"/>
        </w:trPr>
        <w:tc>
          <w:tcPr>
            <w:tcW w:w="0" w:type="auto"/>
            <w:shd w:val="clear" w:color="auto" w:fill="CCEEFF"/>
            <w:tcMar>
              <w:top w:w="30" w:type="dxa"/>
              <w:left w:w="180" w:type="dxa"/>
              <w:bottom w:w="30" w:type="dxa"/>
              <w:right w:w="30" w:type="dxa"/>
            </w:tcMar>
            <w:hideMark/>
          </w:tcPr>
          <w:p w14:paraId="75D1FA4D" w14:textId="77777777" w:rsidR="00000000" w:rsidRDefault="00D02D61">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137C4CF8"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22A1764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432D67" w14:textId="77777777" w:rsidR="00000000" w:rsidRDefault="00D02D61">
            <w:pPr>
              <w:divId w:val="402068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319751"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2486E2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AD48A8" w14:textId="77777777" w:rsidR="00000000" w:rsidRDefault="00D02D61">
            <w:pPr>
              <w:divId w:val="355547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C93949"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19A780B6" w14:textId="77777777" w:rsidR="00000000" w:rsidRDefault="00D02D61">
            <w:pPr>
              <w:rPr>
                <w:rFonts w:eastAsia="Times New Roman"/>
                <w:sz w:val="20"/>
                <w:szCs w:val="20"/>
              </w:rPr>
            </w:pPr>
          </w:p>
        </w:tc>
      </w:tr>
      <w:tr w:rsidR="00000000" w14:paraId="68BA875B" w14:textId="77777777">
        <w:trPr>
          <w:divId w:val="318312593"/>
        </w:trPr>
        <w:tc>
          <w:tcPr>
            <w:tcW w:w="0" w:type="auto"/>
            <w:tcMar>
              <w:top w:w="30" w:type="dxa"/>
              <w:left w:w="180" w:type="dxa"/>
              <w:bottom w:w="30" w:type="dxa"/>
              <w:right w:w="30" w:type="dxa"/>
            </w:tcMar>
            <w:hideMark/>
          </w:tcPr>
          <w:p w14:paraId="35F5EA24" w14:textId="77777777" w:rsidR="00000000" w:rsidRDefault="00D02D61">
            <w:pPr>
              <w:rPr>
                <w:rFonts w:eastAsia="Times New Roman"/>
                <w:sz w:val="20"/>
                <w:szCs w:val="20"/>
              </w:rPr>
            </w:pPr>
            <w:r>
              <w:rPr>
                <w:rFonts w:ascii="inherit" w:eastAsia="Times New Roman" w:hAnsi="inherit"/>
                <w:sz w:val="20"/>
                <w:szCs w:val="20"/>
              </w:rPr>
              <w:t>State and local</w:t>
            </w:r>
          </w:p>
        </w:tc>
        <w:tc>
          <w:tcPr>
            <w:tcW w:w="0" w:type="auto"/>
            <w:gridSpan w:val="2"/>
            <w:tcBorders>
              <w:bottom w:val="single" w:sz="6" w:space="0" w:color="000000"/>
            </w:tcBorders>
            <w:tcMar>
              <w:top w:w="30" w:type="dxa"/>
              <w:left w:w="30" w:type="dxa"/>
              <w:bottom w:w="30" w:type="dxa"/>
              <w:right w:w="0" w:type="dxa"/>
            </w:tcMar>
            <w:vAlign w:val="bottom"/>
            <w:hideMark/>
          </w:tcPr>
          <w:p w14:paraId="36243C0C"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14:paraId="2720717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AD217F" w14:textId="77777777" w:rsidR="00000000" w:rsidRDefault="00D02D61">
            <w:pPr>
              <w:divId w:val="1680694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EABB02" w14:textId="77777777" w:rsidR="00000000" w:rsidRDefault="00D02D6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56152C9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5BA5A6" w14:textId="77777777" w:rsidR="00000000" w:rsidRDefault="00D02D61">
            <w:pPr>
              <w:divId w:val="904024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EE8528"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04771DAF" w14:textId="77777777" w:rsidR="00000000" w:rsidRDefault="00D02D61">
            <w:pPr>
              <w:rPr>
                <w:rFonts w:eastAsia="Times New Roman"/>
                <w:sz w:val="20"/>
                <w:szCs w:val="20"/>
              </w:rPr>
            </w:pPr>
          </w:p>
        </w:tc>
      </w:tr>
      <w:tr w:rsidR="00000000" w14:paraId="2205E367" w14:textId="77777777">
        <w:trPr>
          <w:divId w:val="318312593"/>
        </w:trPr>
        <w:tc>
          <w:tcPr>
            <w:tcW w:w="0" w:type="auto"/>
            <w:shd w:val="clear" w:color="auto" w:fill="CCEEFF"/>
            <w:tcMar>
              <w:top w:w="30" w:type="dxa"/>
              <w:left w:w="30" w:type="dxa"/>
              <w:bottom w:w="30" w:type="dxa"/>
              <w:right w:w="30" w:type="dxa"/>
            </w:tcMar>
            <w:vAlign w:val="bottom"/>
            <w:hideMark/>
          </w:tcPr>
          <w:p w14:paraId="56E7A485" w14:textId="77777777" w:rsidR="00000000" w:rsidRDefault="00D02D61">
            <w:pPr>
              <w:divId w:val="77992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9F62D4" w14:textId="77777777" w:rsidR="00000000" w:rsidRDefault="00D02D61">
            <w:pPr>
              <w:jc w:val="right"/>
              <w:rPr>
                <w:rFonts w:eastAsia="Times New Roman"/>
                <w:sz w:val="20"/>
                <w:szCs w:val="20"/>
              </w:rPr>
            </w:pPr>
            <w:r>
              <w:rPr>
                <w:rFonts w:ascii="inherit" w:eastAsia="Times New Roman" w:hAnsi="inherit"/>
                <w:sz w:val="20"/>
                <w:szCs w:val="20"/>
              </w:rPr>
              <w:t>122</w:t>
            </w:r>
          </w:p>
        </w:tc>
        <w:tc>
          <w:tcPr>
            <w:tcW w:w="0" w:type="auto"/>
            <w:shd w:val="clear" w:color="auto" w:fill="CCEEFF"/>
            <w:vAlign w:val="bottom"/>
            <w:hideMark/>
          </w:tcPr>
          <w:p w14:paraId="709F10B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50408D" w14:textId="77777777" w:rsidR="00000000" w:rsidRDefault="00D02D61">
            <w:pPr>
              <w:divId w:val="562065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C92A94" w14:textId="77777777" w:rsidR="00000000" w:rsidRDefault="00D02D61">
            <w:pPr>
              <w:jc w:val="righ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0" w:type="dxa"/>
              <w:bottom w:w="30" w:type="dxa"/>
              <w:right w:w="30" w:type="dxa"/>
            </w:tcMar>
            <w:vAlign w:val="bottom"/>
            <w:hideMark/>
          </w:tcPr>
          <w:p w14:paraId="267342F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DBBC7E" w14:textId="77777777" w:rsidR="00000000" w:rsidRDefault="00D02D61">
            <w:pPr>
              <w:divId w:val="1884710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DAF64E" w14:textId="77777777" w:rsidR="00000000" w:rsidRDefault="00D02D61">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14:paraId="7127E194" w14:textId="77777777" w:rsidR="00000000" w:rsidRDefault="00D02D61">
            <w:pPr>
              <w:rPr>
                <w:rFonts w:eastAsia="Times New Roman"/>
                <w:sz w:val="20"/>
                <w:szCs w:val="20"/>
              </w:rPr>
            </w:pPr>
          </w:p>
        </w:tc>
      </w:tr>
      <w:tr w:rsidR="00000000" w14:paraId="04E942D4" w14:textId="77777777">
        <w:trPr>
          <w:divId w:val="318312593"/>
        </w:trPr>
        <w:tc>
          <w:tcPr>
            <w:tcW w:w="0" w:type="auto"/>
            <w:tcMar>
              <w:top w:w="30" w:type="dxa"/>
              <w:left w:w="30" w:type="dxa"/>
              <w:bottom w:w="30" w:type="dxa"/>
              <w:right w:w="30" w:type="dxa"/>
            </w:tcMar>
            <w:hideMark/>
          </w:tcPr>
          <w:p w14:paraId="56F1AAFA" w14:textId="77777777" w:rsidR="00000000" w:rsidRDefault="00D02D61">
            <w:pPr>
              <w:rPr>
                <w:rFonts w:eastAsia="Times New Roman"/>
                <w:sz w:val="20"/>
                <w:szCs w:val="20"/>
              </w:rPr>
            </w:pPr>
            <w:r>
              <w:rPr>
                <w:rFonts w:ascii="inherit" w:eastAsia="Times New Roman" w:hAnsi="inherit"/>
                <w:sz w:val="20"/>
                <w:szCs w:val="20"/>
              </w:rPr>
              <w:t>Deferred:</w:t>
            </w:r>
          </w:p>
        </w:tc>
        <w:tc>
          <w:tcPr>
            <w:tcW w:w="0" w:type="auto"/>
            <w:gridSpan w:val="3"/>
            <w:tcMar>
              <w:top w:w="30" w:type="dxa"/>
              <w:left w:w="30" w:type="dxa"/>
              <w:bottom w:w="30" w:type="dxa"/>
              <w:right w:w="30" w:type="dxa"/>
            </w:tcMar>
            <w:vAlign w:val="bottom"/>
            <w:hideMark/>
          </w:tcPr>
          <w:p w14:paraId="10391A61" w14:textId="77777777" w:rsidR="00000000" w:rsidRDefault="00D02D61">
            <w:pPr>
              <w:divId w:val="147313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5C1BE" w14:textId="77777777" w:rsidR="00000000" w:rsidRDefault="00D02D61">
            <w:pPr>
              <w:divId w:val="857427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D6934E" w14:textId="77777777" w:rsidR="00000000" w:rsidRDefault="00D02D61">
            <w:pPr>
              <w:divId w:val="183252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DDE5C9" w14:textId="77777777" w:rsidR="00000000" w:rsidRDefault="00D02D61">
            <w:pPr>
              <w:divId w:val="597521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C530AE" w14:textId="77777777" w:rsidR="00000000" w:rsidRDefault="00D02D61">
            <w:pPr>
              <w:divId w:val="800878956"/>
              <w:rPr>
                <w:rFonts w:eastAsia="Times New Roman"/>
                <w:sz w:val="20"/>
                <w:szCs w:val="20"/>
              </w:rPr>
            </w:pPr>
            <w:r>
              <w:rPr>
                <w:rFonts w:ascii="inherit" w:eastAsia="Times New Roman" w:hAnsi="inherit"/>
                <w:sz w:val="20"/>
                <w:szCs w:val="20"/>
              </w:rPr>
              <w:t> </w:t>
            </w:r>
          </w:p>
        </w:tc>
      </w:tr>
      <w:tr w:rsidR="00000000" w14:paraId="3D3CFB73" w14:textId="77777777">
        <w:trPr>
          <w:divId w:val="318312593"/>
        </w:trPr>
        <w:tc>
          <w:tcPr>
            <w:tcW w:w="0" w:type="auto"/>
            <w:shd w:val="clear" w:color="auto" w:fill="CCEEFF"/>
            <w:tcMar>
              <w:top w:w="30" w:type="dxa"/>
              <w:left w:w="180" w:type="dxa"/>
              <w:bottom w:w="30" w:type="dxa"/>
              <w:right w:w="30" w:type="dxa"/>
            </w:tcMar>
            <w:hideMark/>
          </w:tcPr>
          <w:p w14:paraId="03B57AAA" w14:textId="77777777" w:rsidR="00000000" w:rsidRDefault="00D02D61">
            <w:pPr>
              <w:rPr>
                <w:rFonts w:eastAsia="Times New Roman"/>
                <w:sz w:val="20"/>
                <w:szCs w:val="20"/>
              </w:rPr>
            </w:pPr>
            <w:r>
              <w:rPr>
                <w:rFonts w:ascii="inherit" w:eastAsia="Times New Roman" w:hAnsi="inherit"/>
                <w:sz w:val="20"/>
                <w:szCs w:val="20"/>
              </w:rPr>
              <w:t>United States</w:t>
            </w:r>
          </w:p>
        </w:tc>
        <w:tc>
          <w:tcPr>
            <w:tcW w:w="0" w:type="auto"/>
            <w:gridSpan w:val="2"/>
            <w:shd w:val="clear" w:color="auto" w:fill="CCEEFF"/>
            <w:tcMar>
              <w:top w:w="30" w:type="dxa"/>
              <w:left w:w="30" w:type="dxa"/>
              <w:bottom w:w="30" w:type="dxa"/>
              <w:right w:w="0" w:type="dxa"/>
            </w:tcMar>
            <w:vAlign w:val="bottom"/>
            <w:hideMark/>
          </w:tcPr>
          <w:p w14:paraId="642F8657"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0E41AA3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B3D5F" w14:textId="77777777" w:rsidR="00000000" w:rsidRDefault="00D02D61">
            <w:pPr>
              <w:divId w:val="1453479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E2CFD" w14:textId="77777777" w:rsidR="00000000" w:rsidRDefault="00D02D61">
            <w:pPr>
              <w:jc w:val="right"/>
              <w:rPr>
                <w:rFonts w:eastAsia="Times New Roman"/>
                <w:sz w:val="20"/>
                <w:szCs w:val="20"/>
              </w:rPr>
            </w:pPr>
            <w:r>
              <w:rPr>
                <w:rFonts w:ascii="inherit" w:eastAsia="Times New Roman" w:hAnsi="inherit"/>
                <w:sz w:val="20"/>
                <w:szCs w:val="20"/>
              </w:rPr>
              <w:t>324</w:t>
            </w:r>
          </w:p>
        </w:tc>
        <w:tc>
          <w:tcPr>
            <w:tcW w:w="0" w:type="auto"/>
            <w:shd w:val="clear" w:color="auto" w:fill="CCEEFF"/>
            <w:vAlign w:val="bottom"/>
            <w:hideMark/>
          </w:tcPr>
          <w:p w14:paraId="4F70F10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C6567" w14:textId="77777777" w:rsidR="00000000" w:rsidRDefault="00D02D61">
            <w:pPr>
              <w:divId w:val="1487085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2AE68D" w14:textId="77777777" w:rsidR="00000000" w:rsidRDefault="00D02D61">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6CDB89A9" w14:textId="77777777" w:rsidR="00000000" w:rsidRDefault="00D02D61">
            <w:pPr>
              <w:rPr>
                <w:rFonts w:eastAsia="Times New Roman"/>
                <w:sz w:val="20"/>
                <w:szCs w:val="20"/>
              </w:rPr>
            </w:pPr>
          </w:p>
        </w:tc>
      </w:tr>
      <w:tr w:rsidR="00000000" w14:paraId="2994F627" w14:textId="77777777">
        <w:trPr>
          <w:divId w:val="318312593"/>
        </w:trPr>
        <w:tc>
          <w:tcPr>
            <w:tcW w:w="0" w:type="auto"/>
            <w:tcMar>
              <w:top w:w="30" w:type="dxa"/>
              <w:left w:w="180" w:type="dxa"/>
              <w:bottom w:w="30" w:type="dxa"/>
              <w:right w:w="30" w:type="dxa"/>
            </w:tcMar>
            <w:hideMark/>
          </w:tcPr>
          <w:p w14:paraId="678749B6" w14:textId="77777777" w:rsidR="00000000" w:rsidRDefault="00D02D61">
            <w:pPr>
              <w:rPr>
                <w:rFonts w:eastAsia="Times New Roman"/>
                <w:sz w:val="20"/>
                <w:szCs w:val="20"/>
              </w:rPr>
            </w:pPr>
            <w:r>
              <w:rPr>
                <w:rFonts w:ascii="inherit" w:eastAsia="Times New Roman" w:hAnsi="inherit"/>
                <w:sz w:val="20"/>
                <w:szCs w:val="20"/>
              </w:rPr>
              <w:t>International</w:t>
            </w:r>
          </w:p>
        </w:tc>
        <w:tc>
          <w:tcPr>
            <w:tcW w:w="0" w:type="auto"/>
            <w:gridSpan w:val="2"/>
            <w:tcMar>
              <w:top w:w="30" w:type="dxa"/>
              <w:left w:w="30" w:type="dxa"/>
              <w:bottom w:w="30" w:type="dxa"/>
              <w:right w:w="0" w:type="dxa"/>
            </w:tcMar>
            <w:vAlign w:val="bottom"/>
            <w:hideMark/>
          </w:tcPr>
          <w:p w14:paraId="4C23AA47"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0F48337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EC5079" w14:textId="77777777" w:rsidR="00000000" w:rsidRDefault="00D02D61">
            <w:pPr>
              <w:divId w:val="1110851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D81AC9"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088848E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62262D" w14:textId="77777777" w:rsidR="00000000" w:rsidRDefault="00D02D61">
            <w:pPr>
              <w:divId w:val="220796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F7F2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19D460C" w14:textId="77777777" w:rsidR="00000000" w:rsidRDefault="00D02D61">
            <w:pPr>
              <w:rPr>
                <w:rFonts w:eastAsia="Times New Roman"/>
                <w:sz w:val="20"/>
                <w:szCs w:val="20"/>
              </w:rPr>
            </w:pPr>
          </w:p>
        </w:tc>
      </w:tr>
      <w:tr w:rsidR="00000000" w14:paraId="099B172F" w14:textId="77777777">
        <w:trPr>
          <w:divId w:val="318312593"/>
        </w:trPr>
        <w:tc>
          <w:tcPr>
            <w:tcW w:w="0" w:type="auto"/>
            <w:shd w:val="clear" w:color="auto" w:fill="CCEEFF"/>
            <w:tcMar>
              <w:top w:w="30" w:type="dxa"/>
              <w:left w:w="180" w:type="dxa"/>
              <w:bottom w:w="30" w:type="dxa"/>
              <w:right w:w="30" w:type="dxa"/>
            </w:tcMar>
            <w:hideMark/>
          </w:tcPr>
          <w:p w14:paraId="52B40E0F" w14:textId="77777777" w:rsidR="00000000" w:rsidRDefault="00D02D61">
            <w:pPr>
              <w:rPr>
                <w:rFonts w:eastAsia="Times New Roman"/>
                <w:sz w:val="20"/>
                <w:szCs w:val="20"/>
              </w:rPr>
            </w:pPr>
            <w:r>
              <w:rPr>
                <w:rFonts w:ascii="inherit" w:eastAsia="Times New Roman" w:hAnsi="inherit"/>
                <w:sz w:val="20"/>
                <w:szCs w:val="20"/>
              </w:rPr>
              <w:t>State and local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8C31C2"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shd w:val="clear" w:color="auto" w:fill="CCEEFF"/>
            <w:vAlign w:val="bottom"/>
            <w:hideMark/>
          </w:tcPr>
          <w:p w14:paraId="7D5DD74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8F65F" w14:textId="77777777" w:rsidR="00000000" w:rsidRDefault="00D02D61">
            <w:pPr>
              <w:divId w:val="211385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B04EE4"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shd w:val="clear" w:color="auto" w:fill="CCEEFF"/>
            <w:vAlign w:val="bottom"/>
            <w:hideMark/>
          </w:tcPr>
          <w:p w14:paraId="32CF330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58835" w14:textId="77777777" w:rsidR="00000000" w:rsidRDefault="00D02D61">
            <w:pPr>
              <w:divId w:val="1404715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A72BF9"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14:paraId="414EDDAD" w14:textId="77777777" w:rsidR="00000000" w:rsidRDefault="00D02D61">
            <w:pPr>
              <w:rPr>
                <w:rFonts w:eastAsia="Times New Roman"/>
                <w:sz w:val="20"/>
                <w:szCs w:val="20"/>
              </w:rPr>
            </w:pPr>
          </w:p>
        </w:tc>
      </w:tr>
      <w:tr w:rsidR="00000000" w14:paraId="6DAF8EA3" w14:textId="77777777">
        <w:trPr>
          <w:divId w:val="318312593"/>
        </w:trPr>
        <w:tc>
          <w:tcPr>
            <w:tcW w:w="0" w:type="auto"/>
            <w:tcMar>
              <w:top w:w="30" w:type="dxa"/>
              <w:left w:w="30" w:type="dxa"/>
              <w:bottom w:w="30" w:type="dxa"/>
              <w:right w:w="30" w:type="dxa"/>
            </w:tcMar>
            <w:vAlign w:val="bottom"/>
            <w:hideMark/>
          </w:tcPr>
          <w:p w14:paraId="1DD517AE" w14:textId="77777777" w:rsidR="00000000" w:rsidRDefault="00D02D61">
            <w:pPr>
              <w:divId w:val="971907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FA2B21"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vAlign w:val="bottom"/>
            <w:hideMark/>
          </w:tcPr>
          <w:p w14:paraId="22555E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0100E49" w14:textId="77777777" w:rsidR="00000000" w:rsidRDefault="00D02D61">
            <w:pPr>
              <w:divId w:val="372924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00DD96" w14:textId="77777777" w:rsidR="00000000" w:rsidRDefault="00D02D61">
            <w:pPr>
              <w:jc w:val="right"/>
              <w:rPr>
                <w:rFonts w:eastAsia="Times New Roman"/>
                <w:sz w:val="20"/>
                <w:szCs w:val="20"/>
              </w:rPr>
            </w:pPr>
            <w:r>
              <w:rPr>
                <w:rFonts w:ascii="inherit" w:eastAsia="Times New Roman" w:hAnsi="inherit"/>
                <w:sz w:val="20"/>
                <w:szCs w:val="20"/>
              </w:rPr>
              <w:t>346</w:t>
            </w:r>
          </w:p>
        </w:tc>
        <w:tc>
          <w:tcPr>
            <w:tcW w:w="0" w:type="auto"/>
            <w:tcBorders>
              <w:bottom w:val="single" w:sz="6" w:space="0" w:color="000000"/>
            </w:tcBorders>
            <w:vAlign w:val="bottom"/>
            <w:hideMark/>
          </w:tcPr>
          <w:p w14:paraId="13419FE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9F5327" w14:textId="77777777" w:rsidR="00000000" w:rsidRDefault="00D02D61">
            <w:pPr>
              <w:divId w:val="2125029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45E5E6" w14:textId="77777777" w:rsidR="00000000" w:rsidRDefault="00D02D61">
            <w:pPr>
              <w:jc w:val="right"/>
              <w:rPr>
                <w:rFonts w:eastAsia="Times New Roman"/>
                <w:sz w:val="20"/>
                <w:szCs w:val="20"/>
              </w:rPr>
            </w:pPr>
            <w:r>
              <w:rPr>
                <w:rFonts w:ascii="inherit" w:eastAsia="Times New Roman" w:hAnsi="inherit"/>
                <w:sz w:val="20"/>
                <w:szCs w:val="20"/>
              </w:rPr>
              <w:t>129</w:t>
            </w:r>
          </w:p>
        </w:tc>
        <w:tc>
          <w:tcPr>
            <w:tcW w:w="0" w:type="auto"/>
            <w:tcBorders>
              <w:bottom w:val="single" w:sz="6" w:space="0" w:color="000000"/>
            </w:tcBorders>
            <w:vAlign w:val="bottom"/>
            <w:hideMark/>
          </w:tcPr>
          <w:p w14:paraId="12915D28" w14:textId="77777777" w:rsidR="00000000" w:rsidRDefault="00D02D61">
            <w:pPr>
              <w:rPr>
                <w:rFonts w:eastAsia="Times New Roman"/>
                <w:sz w:val="20"/>
                <w:szCs w:val="20"/>
              </w:rPr>
            </w:pPr>
          </w:p>
        </w:tc>
      </w:tr>
      <w:tr w:rsidR="00000000" w14:paraId="503A6480" w14:textId="77777777">
        <w:trPr>
          <w:divId w:val="318312593"/>
        </w:trPr>
        <w:tc>
          <w:tcPr>
            <w:tcW w:w="0" w:type="auto"/>
            <w:shd w:val="clear" w:color="auto" w:fill="CCEEFF"/>
            <w:tcMar>
              <w:top w:w="30" w:type="dxa"/>
              <w:left w:w="30" w:type="dxa"/>
              <w:bottom w:w="30" w:type="dxa"/>
              <w:right w:w="30" w:type="dxa"/>
            </w:tcMar>
            <w:vAlign w:val="bottom"/>
            <w:hideMark/>
          </w:tcPr>
          <w:p w14:paraId="02FFEB85" w14:textId="77777777" w:rsidR="00000000" w:rsidRDefault="00D02D61">
            <w:pPr>
              <w:divId w:val="18649053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FAFAC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D7447C4"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tcBorders>
              <w:bottom w:val="double" w:sz="6" w:space="0" w:color="000000"/>
            </w:tcBorders>
            <w:shd w:val="clear" w:color="auto" w:fill="CCEEFF"/>
            <w:vAlign w:val="bottom"/>
            <w:hideMark/>
          </w:tcPr>
          <w:p w14:paraId="20F20B0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D3FA5" w14:textId="77777777" w:rsidR="00000000" w:rsidRDefault="00D02D61">
            <w:pPr>
              <w:divId w:val="122624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9F505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9DA0AAD"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tcBorders>
              <w:bottom w:val="double" w:sz="6" w:space="0" w:color="000000"/>
            </w:tcBorders>
            <w:shd w:val="clear" w:color="auto" w:fill="CCEEFF"/>
            <w:vAlign w:val="bottom"/>
            <w:hideMark/>
          </w:tcPr>
          <w:p w14:paraId="5CD8517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BB51A2" w14:textId="77777777" w:rsidR="00000000" w:rsidRDefault="00D02D61">
            <w:pPr>
              <w:divId w:val="18316731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37A9F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7F4039" w14:textId="77777777" w:rsidR="00000000" w:rsidRDefault="00D02D61">
            <w:pPr>
              <w:jc w:val="right"/>
              <w:rPr>
                <w:rFonts w:eastAsia="Times New Roman"/>
                <w:sz w:val="20"/>
                <w:szCs w:val="20"/>
              </w:rPr>
            </w:pPr>
            <w:r>
              <w:rPr>
                <w:rFonts w:ascii="inherit" w:eastAsia="Times New Roman" w:hAnsi="inherit"/>
                <w:sz w:val="20"/>
                <w:szCs w:val="20"/>
              </w:rPr>
              <w:t>261</w:t>
            </w:r>
          </w:p>
        </w:tc>
        <w:tc>
          <w:tcPr>
            <w:tcW w:w="0" w:type="auto"/>
            <w:tcBorders>
              <w:bottom w:val="double" w:sz="6" w:space="0" w:color="000000"/>
            </w:tcBorders>
            <w:shd w:val="clear" w:color="auto" w:fill="CCEEFF"/>
            <w:vAlign w:val="bottom"/>
            <w:hideMark/>
          </w:tcPr>
          <w:p w14:paraId="20CF6AA1" w14:textId="77777777" w:rsidR="00000000" w:rsidRDefault="00D02D61">
            <w:pPr>
              <w:rPr>
                <w:rFonts w:eastAsia="Times New Roman"/>
                <w:sz w:val="20"/>
                <w:szCs w:val="20"/>
              </w:rPr>
            </w:pPr>
          </w:p>
        </w:tc>
      </w:tr>
    </w:tbl>
    <w:p w14:paraId="6B2E5D50" w14:textId="77777777" w:rsidR="00000000" w:rsidRDefault="00D02D61">
      <w:pPr>
        <w:spacing w:line="288" w:lineRule="auto"/>
        <w:divId w:val="82461034"/>
        <w:rPr>
          <w:rFonts w:eastAsia="Times New Roman"/>
          <w:sz w:val="20"/>
          <w:szCs w:val="20"/>
        </w:rPr>
      </w:pPr>
    </w:p>
    <w:p w14:paraId="6CBEA598" w14:textId="77777777" w:rsidR="00000000" w:rsidRDefault="00D02D61">
      <w:pPr>
        <w:spacing w:line="288" w:lineRule="auto"/>
        <w:ind w:firstLine="480"/>
        <w:divId w:val="347610150"/>
        <w:rPr>
          <w:rFonts w:eastAsia="Times New Roman"/>
          <w:sz w:val="20"/>
          <w:szCs w:val="20"/>
        </w:rPr>
      </w:pPr>
      <w:r>
        <w:rPr>
          <w:rFonts w:ascii="inherit" w:eastAsia="Times New Roman" w:hAnsi="inherit"/>
          <w:sz w:val="20"/>
          <w:szCs w:val="20"/>
        </w:rPr>
        <w:t>The total income tax provision is summarized as follows:</w:t>
      </w: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14:paraId="00D0F3E3" w14:textId="77777777">
        <w:trPr>
          <w:divId w:val="1121925043"/>
        </w:trPr>
        <w:tc>
          <w:tcPr>
            <w:tcW w:w="0" w:type="auto"/>
            <w:gridSpan w:val="12"/>
            <w:vAlign w:val="center"/>
            <w:hideMark/>
          </w:tcPr>
          <w:p w14:paraId="68E3A8D5" w14:textId="77777777" w:rsidR="00000000" w:rsidRDefault="00D02D61">
            <w:pPr>
              <w:spacing w:line="288" w:lineRule="auto"/>
              <w:ind w:firstLine="480"/>
              <w:rPr>
                <w:rFonts w:eastAsia="Times New Roman"/>
                <w:sz w:val="20"/>
                <w:szCs w:val="20"/>
              </w:rPr>
            </w:pPr>
          </w:p>
        </w:tc>
      </w:tr>
      <w:tr w:rsidR="00000000" w14:paraId="5826ED0C" w14:textId="77777777">
        <w:trPr>
          <w:divId w:val="1121925043"/>
        </w:trPr>
        <w:tc>
          <w:tcPr>
            <w:tcW w:w="2950" w:type="pct"/>
            <w:vAlign w:val="center"/>
            <w:hideMark/>
          </w:tcPr>
          <w:p w14:paraId="6B28EC48" w14:textId="77777777" w:rsidR="00000000" w:rsidRDefault="00D02D61">
            <w:pPr>
              <w:rPr>
                <w:rFonts w:eastAsia="Times New Roman"/>
                <w:sz w:val="20"/>
                <w:szCs w:val="20"/>
              </w:rPr>
            </w:pPr>
          </w:p>
        </w:tc>
        <w:tc>
          <w:tcPr>
            <w:tcW w:w="50" w:type="pct"/>
            <w:vAlign w:val="center"/>
            <w:hideMark/>
          </w:tcPr>
          <w:p w14:paraId="1BFD756E" w14:textId="77777777" w:rsidR="00000000" w:rsidRDefault="00D02D61">
            <w:pPr>
              <w:rPr>
                <w:rFonts w:eastAsia="Times New Roman"/>
                <w:sz w:val="20"/>
                <w:szCs w:val="20"/>
              </w:rPr>
            </w:pPr>
          </w:p>
        </w:tc>
        <w:tc>
          <w:tcPr>
            <w:tcW w:w="550" w:type="pct"/>
            <w:vAlign w:val="center"/>
            <w:hideMark/>
          </w:tcPr>
          <w:p w14:paraId="658EB1EF" w14:textId="77777777" w:rsidR="00000000" w:rsidRDefault="00D02D61">
            <w:pPr>
              <w:rPr>
                <w:rFonts w:eastAsia="Times New Roman"/>
                <w:sz w:val="20"/>
                <w:szCs w:val="20"/>
              </w:rPr>
            </w:pPr>
          </w:p>
        </w:tc>
        <w:tc>
          <w:tcPr>
            <w:tcW w:w="50" w:type="pct"/>
            <w:vAlign w:val="center"/>
            <w:hideMark/>
          </w:tcPr>
          <w:p w14:paraId="2E4D07C6" w14:textId="77777777" w:rsidR="00000000" w:rsidRDefault="00D02D61">
            <w:pPr>
              <w:rPr>
                <w:rFonts w:eastAsia="Times New Roman"/>
                <w:sz w:val="20"/>
                <w:szCs w:val="20"/>
              </w:rPr>
            </w:pPr>
          </w:p>
        </w:tc>
        <w:tc>
          <w:tcPr>
            <w:tcW w:w="50" w:type="pct"/>
            <w:vAlign w:val="center"/>
            <w:hideMark/>
          </w:tcPr>
          <w:p w14:paraId="5C300AA0" w14:textId="77777777" w:rsidR="00000000" w:rsidRDefault="00D02D61">
            <w:pPr>
              <w:rPr>
                <w:rFonts w:eastAsia="Times New Roman"/>
                <w:sz w:val="20"/>
                <w:szCs w:val="20"/>
              </w:rPr>
            </w:pPr>
          </w:p>
        </w:tc>
        <w:tc>
          <w:tcPr>
            <w:tcW w:w="50" w:type="pct"/>
            <w:vAlign w:val="center"/>
            <w:hideMark/>
          </w:tcPr>
          <w:p w14:paraId="3A1471D8" w14:textId="77777777" w:rsidR="00000000" w:rsidRDefault="00D02D61">
            <w:pPr>
              <w:rPr>
                <w:rFonts w:eastAsia="Times New Roman"/>
                <w:sz w:val="20"/>
                <w:szCs w:val="20"/>
              </w:rPr>
            </w:pPr>
          </w:p>
        </w:tc>
        <w:tc>
          <w:tcPr>
            <w:tcW w:w="550" w:type="pct"/>
            <w:vAlign w:val="center"/>
            <w:hideMark/>
          </w:tcPr>
          <w:p w14:paraId="3D603D84" w14:textId="77777777" w:rsidR="00000000" w:rsidRDefault="00D02D61">
            <w:pPr>
              <w:rPr>
                <w:rFonts w:eastAsia="Times New Roman"/>
                <w:sz w:val="20"/>
                <w:szCs w:val="20"/>
              </w:rPr>
            </w:pPr>
          </w:p>
        </w:tc>
        <w:tc>
          <w:tcPr>
            <w:tcW w:w="50" w:type="pct"/>
            <w:vAlign w:val="center"/>
            <w:hideMark/>
          </w:tcPr>
          <w:p w14:paraId="3024C6D2" w14:textId="77777777" w:rsidR="00000000" w:rsidRDefault="00D02D61">
            <w:pPr>
              <w:rPr>
                <w:rFonts w:eastAsia="Times New Roman"/>
                <w:sz w:val="20"/>
                <w:szCs w:val="20"/>
              </w:rPr>
            </w:pPr>
          </w:p>
        </w:tc>
        <w:tc>
          <w:tcPr>
            <w:tcW w:w="50" w:type="pct"/>
            <w:vAlign w:val="center"/>
            <w:hideMark/>
          </w:tcPr>
          <w:p w14:paraId="0DEC4647" w14:textId="77777777" w:rsidR="00000000" w:rsidRDefault="00D02D61">
            <w:pPr>
              <w:rPr>
                <w:rFonts w:eastAsia="Times New Roman"/>
                <w:sz w:val="20"/>
                <w:szCs w:val="20"/>
              </w:rPr>
            </w:pPr>
          </w:p>
        </w:tc>
        <w:tc>
          <w:tcPr>
            <w:tcW w:w="50" w:type="pct"/>
            <w:vAlign w:val="center"/>
            <w:hideMark/>
          </w:tcPr>
          <w:p w14:paraId="3C50B90E" w14:textId="77777777" w:rsidR="00000000" w:rsidRDefault="00D02D61">
            <w:pPr>
              <w:rPr>
                <w:rFonts w:eastAsia="Times New Roman"/>
                <w:sz w:val="20"/>
                <w:szCs w:val="20"/>
              </w:rPr>
            </w:pPr>
          </w:p>
        </w:tc>
        <w:tc>
          <w:tcPr>
            <w:tcW w:w="550" w:type="pct"/>
            <w:vAlign w:val="center"/>
            <w:hideMark/>
          </w:tcPr>
          <w:p w14:paraId="7FD82ED1" w14:textId="77777777" w:rsidR="00000000" w:rsidRDefault="00D02D61">
            <w:pPr>
              <w:rPr>
                <w:rFonts w:eastAsia="Times New Roman"/>
                <w:sz w:val="20"/>
                <w:szCs w:val="20"/>
              </w:rPr>
            </w:pPr>
          </w:p>
        </w:tc>
        <w:tc>
          <w:tcPr>
            <w:tcW w:w="50" w:type="pct"/>
            <w:vAlign w:val="center"/>
            <w:hideMark/>
          </w:tcPr>
          <w:p w14:paraId="2388F4E0" w14:textId="77777777" w:rsidR="00000000" w:rsidRDefault="00D02D61">
            <w:pPr>
              <w:rPr>
                <w:rFonts w:eastAsia="Times New Roman"/>
                <w:sz w:val="20"/>
                <w:szCs w:val="20"/>
              </w:rPr>
            </w:pPr>
          </w:p>
        </w:tc>
      </w:tr>
      <w:tr w:rsidR="00000000" w14:paraId="596A60FB" w14:textId="77777777">
        <w:trPr>
          <w:divId w:val="1121925043"/>
        </w:trPr>
        <w:tc>
          <w:tcPr>
            <w:tcW w:w="0" w:type="auto"/>
            <w:tcMar>
              <w:top w:w="30" w:type="dxa"/>
              <w:left w:w="30" w:type="dxa"/>
              <w:bottom w:w="30" w:type="dxa"/>
              <w:right w:w="30" w:type="dxa"/>
            </w:tcMar>
            <w:vAlign w:val="bottom"/>
            <w:hideMark/>
          </w:tcPr>
          <w:p w14:paraId="6860BD9F" w14:textId="77777777" w:rsidR="00000000" w:rsidRDefault="00D02D61">
            <w:pPr>
              <w:divId w:val="8722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577BEA"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139A336" w14:textId="77777777" w:rsidR="00000000" w:rsidRDefault="00D02D61">
            <w:pPr>
              <w:divId w:val="1773698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373B57"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0EC4197" w14:textId="77777777" w:rsidR="00000000" w:rsidRDefault="00D02D61">
            <w:pPr>
              <w:divId w:val="992987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9CEE30"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4F2FAC42" w14:textId="77777777">
        <w:trPr>
          <w:divId w:val="1121925043"/>
        </w:trPr>
        <w:tc>
          <w:tcPr>
            <w:tcW w:w="0" w:type="auto"/>
            <w:tcMar>
              <w:top w:w="30" w:type="dxa"/>
              <w:left w:w="30" w:type="dxa"/>
              <w:bottom w:w="30" w:type="dxa"/>
              <w:right w:w="30" w:type="dxa"/>
            </w:tcMar>
            <w:vAlign w:val="bottom"/>
            <w:hideMark/>
          </w:tcPr>
          <w:p w14:paraId="611775B4" w14:textId="77777777" w:rsidR="00000000" w:rsidRDefault="00D02D61">
            <w:pPr>
              <w:divId w:val="974482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0B56ED" w14:textId="77777777" w:rsidR="00000000" w:rsidRDefault="00D02D61">
            <w:pPr>
              <w:divId w:val="2066563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12A873" w14:textId="77777777" w:rsidR="00000000" w:rsidRDefault="00D02D61">
            <w:pPr>
              <w:divId w:val="164784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D52242" w14:textId="77777777" w:rsidR="00000000" w:rsidRDefault="00D02D61">
            <w:pPr>
              <w:divId w:val="1024789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0400E" w14:textId="77777777" w:rsidR="00000000" w:rsidRDefault="00D02D61">
            <w:pPr>
              <w:divId w:val="102922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F61926" w14:textId="77777777" w:rsidR="00000000" w:rsidRDefault="00D02D61">
            <w:pPr>
              <w:divId w:val="650984313"/>
              <w:rPr>
                <w:rFonts w:eastAsia="Times New Roman"/>
                <w:sz w:val="20"/>
                <w:szCs w:val="20"/>
              </w:rPr>
            </w:pPr>
            <w:r>
              <w:rPr>
                <w:rFonts w:ascii="inherit" w:eastAsia="Times New Roman" w:hAnsi="inherit"/>
                <w:sz w:val="20"/>
                <w:szCs w:val="20"/>
              </w:rPr>
              <w:t> </w:t>
            </w:r>
          </w:p>
        </w:tc>
      </w:tr>
      <w:tr w:rsidR="00000000" w14:paraId="175CAA30" w14:textId="77777777">
        <w:trPr>
          <w:divId w:val="1121925043"/>
        </w:trPr>
        <w:tc>
          <w:tcPr>
            <w:tcW w:w="0" w:type="auto"/>
            <w:tcMar>
              <w:top w:w="30" w:type="dxa"/>
              <w:left w:w="30" w:type="dxa"/>
              <w:bottom w:w="30" w:type="dxa"/>
              <w:right w:w="30" w:type="dxa"/>
            </w:tcMar>
            <w:vAlign w:val="bottom"/>
            <w:hideMark/>
          </w:tcPr>
          <w:p w14:paraId="72F037B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04965C39"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60D33432" w14:textId="77777777">
        <w:trPr>
          <w:divId w:val="1121925043"/>
        </w:trPr>
        <w:tc>
          <w:tcPr>
            <w:tcW w:w="0" w:type="auto"/>
            <w:shd w:val="clear" w:color="auto" w:fill="CCEEFF"/>
            <w:tcMar>
              <w:top w:w="30" w:type="dxa"/>
              <w:left w:w="30" w:type="dxa"/>
              <w:bottom w:w="30" w:type="dxa"/>
              <w:right w:w="30" w:type="dxa"/>
            </w:tcMar>
            <w:hideMark/>
          </w:tcPr>
          <w:p w14:paraId="58F99EBF" w14:textId="77777777" w:rsidR="00000000" w:rsidRDefault="00D02D61">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14:paraId="7B4BDEC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AE4685" w14:textId="77777777" w:rsidR="00000000" w:rsidRDefault="00D02D61">
            <w:pPr>
              <w:jc w:val="right"/>
              <w:rPr>
                <w:rFonts w:eastAsia="Times New Roman"/>
                <w:sz w:val="20"/>
                <w:szCs w:val="20"/>
              </w:rPr>
            </w:pPr>
            <w:r>
              <w:rPr>
                <w:rFonts w:ascii="inherit" w:eastAsia="Times New Roman" w:hAnsi="inherit"/>
                <w:sz w:val="20"/>
                <w:szCs w:val="20"/>
              </w:rPr>
              <w:t>160</w:t>
            </w:r>
          </w:p>
        </w:tc>
        <w:tc>
          <w:tcPr>
            <w:tcW w:w="0" w:type="auto"/>
            <w:shd w:val="clear" w:color="auto" w:fill="CCEEFF"/>
            <w:vAlign w:val="bottom"/>
            <w:hideMark/>
          </w:tcPr>
          <w:p w14:paraId="40D4281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20685" w14:textId="77777777" w:rsidR="00000000" w:rsidRDefault="00D02D61">
            <w:pPr>
              <w:divId w:val="848376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90D6D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8EA442"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14:paraId="2A4073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AE55B4" w14:textId="77777777" w:rsidR="00000000" w:rsidRDefault="00D02D61">
            <w:pPr>
              <w:divId w:val="2088652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1A94FD"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D26308" w14:textId="77777777" w:rsidR="00000000" w:rsidRDefault="00D02D61">
            <w:pPr>
              <w:jc w:val="right"/>
              <w:rPr>
                <w:rFonts w:eastAsia="Times New Roman"/>
                <w:sz w:val="20"/>
                <w:szCs w:val="20"/>
              </w:rPr>
            </w:pPr>
            <w:r>
              <w:rPr>
                <w:rFonts w:ascii="inherit" w:eastAsia="Times New Roman" w:hAnsi="inherit"/>
                <w:sz w:val="20"/>
                <w:szCs w:val="20"/>
              </w:rPr>
              <w:t>261</w:t>
            </w:r>
          </w:p>
        </w:tc>
        <w:tc>
          <w:tcPr>
            <w:tcW w:w="0" w:type="auto"/>
            <w:shd w:val="clear" w:color="auto" w:fill="CCEEFF"/>
            <w:vAlign w:val="bottom"/>
            <w:hideMark/>
          </w:tcPr>
          <w:p w14:paraId="0C2E21CC" w14:textId="77777777" w:rsidR="00000000" w:rsidRDefault="00D02D61">
            <w:pPr>
              <w:rPr>
                <w:rFonts w:eastAsia="Times New Roman"/>
                <w:sz w:val="20"/>
                <w:szCs w:val="20"/>
              </w:rPr>
            </w:pPr>
          </w:p>
        </w:tc>
      </w:tr>
      <w:tr w:rsidR="00000000" w14:paraId="780B522E" w14:textId="77777777">
        <w:trPr>
          <w:divId w:val="1121925043"/>
        </w:trPr>
        <w:tc>
          <w:tcPr>
            <w:tcW w:w="0" w:type="auto"/>
            <w:tcMar>
              <w:top w:w="30" w:type="dxa"/>
              <w:left w:w="30" w:type="dxa"/>
              <w:bottom w:w="30" w:type="dxa"/>
              <w:right w:w="30" w:type="dxa"/>
            </w:tcMar>
            <w:hideMark/>
          </w:tcPr>
          <w:p w14:paraId="21865EFF"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3AF727A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6B8919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B67E4F" w14:textId="77777777" w:rsidR="00000000" w:rsidRDefault="00D02D61">
            <w:pPr>
              <w:divId w:val="1487044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1893D6"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16EC4B3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0F3C7B" w14:textId="77777777" w:rsidR="00000000" w:rsidRDefault="00D02D61">
            <w:pPr>
              <w:divId w:val="1751538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8FDB94" w14:textId="77777777" w:rsidR="00000000" w:rsidRDefault="00D02D61">
            <w:pPr>
              <w:jc w:val="right"/>
              <w:rPr>
                <w:rFonts w:eastAsia="Times New Roman"/>
                <w:sz w:val="20"/>
                <w:szCs w:val="20"/>
              </w:rPr>
            </w:pPr>
            <w:r>
              <w:rPr>
                <w:rFonts w:ascii="inherit" w:eastAsia="Times New Roman" w:hAnsi="inherit"/>
                <w:sz w:val="20"/>
                <w:szCs w:val="20"/>
              </w:rPr>
              <w:t>(110</w:t>
            </w:r>
          </w:p>
        </w:tc>
        <w:tc>
          <w:tcPr>
            <w:tcW w:w="0" w:type="auto"/>
            <w:tcBorders>
              <w:bottom w:val="single" w:sz="6" w:space="0" w:color="000000"/>
            </w:tcBorders>
            <w:tcMar>
              <w:top w:w="30" w:type="dxa"/>
              <w:left w:w="0" w:type="dxa"/>
              <w:bottom w:w="30" w:type="dxa"/>
              <w:right w:w="30" w:type="dxa"/>
            </w:tcMar>
            <w:vAlign w:val="bottom"/>
            <w:hideMark/>
          </w:tcPr>
          <w:p w14:paraId="32E78CA5" w14:textId="77777777" w:rsidR="00000000" w:rsidRDefault="00D02D61">
            <w:pPr>
              <w:rPr>
                <w:rFonts w:eastAsia="Times New Roman"/>
                <w:sz w:val="20"/>
                <w:szCs w:val="20"/>
              </w:rPr>
            </w:pPr>
            <w:r>
              <w:rPr>
                <w:rFonts w:ascii="inherit" w:eastAsia="Times New Roman" w:hAnsi="inherit"/>
                <w:sz w:val="20"/>
                <w:szCs w:val="20"/>
              </w:rPr>
              <w:t>)</w:t>
            </w:r>
          </w:p>
        </w:tc>
      </w:tr>
      <w:tr w:rsidR="00000000" w14:paraId="0CE78176" w14:textId="77777777">
        <w:trPr>
          <w:divId w:val="1121925043"/>
        </w:trPr>
        <w:tc>
          <w:tcPr>
            <w:tcW w:w="0" w:type="auto"/>
            <w:shd w:val="clear" w:color="auto" w:fill="CCEEFF"/>
            <w:tcMar>
              <w:top w:w="30" w:type="dxa"/>
              <w:left w:w="30" w:type="dxa"/>
              <w:bottom w:w="30" w:type="dxa"/>
              <w:right w:w="30" w:type="dxa"/>
            </w:tcMar>
            <w:hideMark/>
          </w:tcPr>
          <w:p w14:paraId="655CB069" w14:textId="77777777" w:rsidR="00000000" w:rsidRDefault="00D02D61">
            <w:pPr>
              <w:rPr>
                <w:rFonts w:eastAsia="Times New Roman"/>
                <w:sz w:val="20"/>
                <w:szCs w:val="20"/>
              </w:rPr>
            </w:pPr>
            <w:r>
              <w:rPr>
                <w:rFonts w:ascii="inherit" w:eastAsia="Times New Roman" w:hAnsi="inherit"/>
                <w:sz w:val="20"/>
                <w:szCs w:val="20"/>
              </w:rPr>
              <w:t>Total income tax provision</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FE8962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D5CA4A" w14:textId="77777777" w:rsidR="00000000" w:rsidRDefault="00D02D61">
            <w:pPr>
              <w:jc w:val="right"/>
              <w:rPr>
                <w:rFonts w:eastAsia="Times New Roman"/>
                <w:sz w:val="20"/>
                <w:szCs w:val="20"/>
              </w:rPr>
            </w:pPr>
            <w:r>
              <w:rPr>
                <w:rFonts w:ascii="inherit" w:eastAsia="Times New Roman" w:hAnsi="inherit"/>
                <w:sz w:val="20"/>
                <w:szCs w:val="20"/>
              </w:rPr>
              <w:t>159</w:t>
            </w:r>
          </w:p>
        </w:tc>
        <w:tc>
          <w:tcPr>
            <w:tcW w:w="0" w:type="auto"/>
            <w:tcBorders>
              <w:bottom w:val="double" w:sz="6" w:space="0" w:color="000000"/>
            </w:tcBorders>
            <w:shd w:val="clear" w:color="auto" w:fill="CCEEFF"/>
            <w:vAlign w:val="bottom"/>
            <w:hideMark/>
          </w:tcPr>
          <w:p w14:paraId="0CBE241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7C6551" w14:textId="77777777" w:rsidR="00000000" w:rsidRDefault="00D02D61">
            <w:pPr>
              <w:divId w:val="373651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47CD2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95832C" w14:textId="77777777" w:rsidR="00000000" w:rsidRDefault="00D02D61">
            <w:pPr>
              <w:jc w:val="right"/>
              <w:rPr>
                <w:rFonts w:eastAsia="Times New Roman"/>
                <w:sz w:val="20"/>
                <w:szCs w:val="20"/>
              </w:rPr>
            </w:pPr>
            <w:r>
              <w:rPr>
                <w:rFonts w:ascii="inherit" w:eastAsia="Times New Roman" w:hAnsi="inherit"/>
                <w:sz w:val="20"/>
                <w:szCs w:val="20"/>
              </w:rPr>
              <w:t>201</w:t>
            </w:r>
          </w:p>
        </w:tc>
        <w:tc>
          <w:tcPr>
            <w:tcW w:w="0" w:type="auto"/>
            <w:tcBorders>
              <w:bottom w:val="double" w:sz="6" w:space="0" w:color="000000"/>
            </w:tcBorders>
            <w:shd w:val="clear" w:color="auto" w:fill="CCEEFF"/>
            <w:vAlign w:val="bottom"/>
            <w:hideMark/>
          </w:tcPr>
          <w:p w14:paraId="0BD5DF1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C405C" w14:textId="77777777" w:rsidR="00000000" w:rsidRDefault="00D02D61">
            <w:pPr>
              <w:divId w:val="18229619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9DDC7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1EBEC8" w14:textId="77777777" w:rsidR="00000000" w:rsidRDefault="00D02D61">
            <w:pPr>
              <w:jc w:val="right"/>
              <w:rPr>
                <w:rFonts w:eastAsia="Times New Roman"/>
                <w:sz w:val="20"/>
                <w:szCs w:val="20"/>
              </w:rPr>
            </w:pPr>
            <w:r>
              <w:rPr>
                <w:rFonts w:ascii="inherit" w:eastAsia="Times New Roman" w:hAnsi="inherit"/>
                <w:sz w:val="20"/>
                <w:szCs w:val="20"/>
              </w:rPr>
              <w:t>151</w:t>
            </w:r>
          </w:p>
        </w:tc>
        <w:tc>
          <w:tcPr>
            <w:tcW w:w="0" w:type="auto"/>
            <w:tcBorders>
              <w:bottom w:val="double" w:sz="6" w:space="0" w:color="000000"/>
            </w:tcBorders>
            <w:shd w:val="clear" w:color="auto" w:fill="CCEEFF"/>
            <w:vAlign w:val="bottom"/>
            <w:hideMark/>
          </w:tcPr>
          <w:p w14:paraId="4789CF6E" w14:textId="77777777" w:rsidR="00000000" w:rsidRDefault="00D02D61">
            <w:pPr>
              <w:rPr>
                <w:rFonts w:eastAsia="Times New Roman"/>
                <w:sz w:val="20"/>
                <w:szCs w:val="20"/>
              </w:rPr>
            </w:pPr>
          </w:p>
        </w:tc>
      </w:tr>
    </w:tbl>
    <w:p w14:paraId="285E3ED2" w14:textId="77777777" w:rsidR="00000000" w:rsidRDefault="00D02D61">
      <w:pPr>
        <w:spacing w:line="288" w:lineRule="auto"/>
        <w:divId w:val="1824587876"/>
        <w:rPr>
          <w:rFonts w:eastAsia="Times New Roman"/>
          <w:sz w:val="20"/>
          <w:szCs w:val="20"/>
        </w:rPr>
      </w:pPr>
    </w:p>
    <w:p w14:paraId="429CC58C" w14:textId="77777777" w:rsidR="00000000" w:rsidRDefault="00D02D61">
      <w:pPr>
        <w:divId w:val="277419553"/>
        <w:rPr>
          <w:rFonts w:eastAsia="Times New Roman"/>
          <w:sz w:val="20"/>
          <w:szCs w:val="20"/>
        </w:rPr>
      </w:pPr>
    </w:p>
    <w:p w14:paraId="13535BBC" w14:textId="77777777" w:rsidR="00000000" w:rsidRDefault="00D02D61">
      <w:pPr>
        <w:spacing w:line="288" w:lineRule="auto"/>
        <w:jc w:val="center"/>
        <w:divId w:val="3823116"/>
        <w:rPr>
          <w:rFonts w:eastAsia="Times New Roman"/>
          <w:sz w:val="20"/>
          <w:szCs w:val="20"/>
        </w:rPr>
      </w:pPr>
      <w:r>
        <w:rPr>
          <w:rFonts w:ascii="inherit" w:eastAsia="Times New Roman" w:hAnsi="inherit"/>
          <w:sz w:val="20"/>
          <w:szCs w:val="20"/>
        </w:rPr>
        <w:t>104</w:t>
      </w:r>
    </w:p>
    <w:p w14:paraId="7FF306E5" w14:textId="77777777" w:rsidR="00000000" w:rsidRDefault="00D02D61">
      <w:pPr>
        <w:rPr>
          <w:rFonts w:eastAsia="Times New Roman"/>
          <w:sz w:val="20"/>
          <w:szCs w:val="20"/>
        </w:rPr>
      </w:pPr>
      <w:r>
        <w:rPr>
          <w:rFonts w:eastAsia="Times New Roman"/>
          <w:sz w:val="20"/>
          <w:szCs w:val="20"/>
        </w:rPr>
        <w:pict w14:anchorId="010DE26D">
          <v:rect id="_x0000_i1132" style="width:0;height:1.5pt" o:hralign="center" o:hrstd="t" o:hr="t" fillcolor="#a0a0a0" stroked="f"/>
        </w:pict>
      </w:r>
    </w:p>
    <w:p w14:paraId="295C89F6" w14:textId="77777777" w:rsidR="00000000" w:rsidRDefault="00D02D61">
      <w:pPr>
        <w:divId w:val="951016819"/>
        <w:rPr>
          <w:rFonts w:eastAsia="Times New Roman"/>
          <w:sz w:val="20"/>
          <w:szCs w:val="20"/>
        </w:rPr>
      </w:pPr>
    </w:p>
    <w:p w14:paraId="5E256520" w14:textId="77777777" w:rsidR="00000000" w:rsidRDefault="00D02D61">
      <w:pPr>
        <w:spacing w:line="288" w:lineRule="auto"/>
        <w:ind w:firstLine="480"/>
        <w:divId w:val="658078105"/>
        <w:rPr>
          <w:rFonts w:eastAsia="Times New Roman"/>
          <w:sz w:val="20"/>
          <w:szCs w:val="20"/>
        </w:rPr>
      </w:pPr>
      <w:r>
        <w:rPr>
          <w:rFonts w:ascii="inherit" w:eastAsia="Times New Roman" w:hAnsi="inherit"/>
          <w:sz w:val="20"/>
          <w:szCs w:val="20"/>
        </w:rPr>
        <w:t>A reconciliation of the U.S. statutory income tax rate to our effective income tax rate follows:</w:t>
      </w:r>
    </w:p>
    <w:tbl>
      <w:tblPr>
        <w:tblW w:w="5000" w:type="pct"/>
        <w:tblCellMar>
          <w:left w:w="0" w:type="dxa"/>
          <w:right w:w="0" w:type="dxa"/>
        </w:tblCellMar>
        <w:tblLook w:val="04A0" w:firstRow="1" w:lastRow="0" w:firstColumn="1" w:lastColumn="0" w:noHBand="0" w:noVBand="1"/>
      </w:tblPr>
      <w:tblGrid>
        <w:gridCol w:w="4763"/>
        <w:gridCol w:w="859"/>
        <w:gridCol w:w="252"/>
        <w:gridCol w:w="105"/>
        <w:gridCol w:w="859"/>
        <w:gridCol w:w="252"/>
        <w:gridCol w:w="105"/>
        <w:gridCol w:w="859"/>
        <w:gridCol w:w="252"/>
      </w:tblGrid>
      <w:tr w:rsidR="00000000" w14:paraId="75C9CD29" w14:textId="77777777">
        <w:trPr>
          <w:divId w:val="1569344108"/>
        </w:trPr>
        <w:tc>
          <w:tcPr>
            <w:tcW w:w="0" w:type="auto"/>
            <w:gridSpan w:val="9"/>
            <w:vAlign w:val="center"/>
            <w:hideMark/>
          </w:tcPr>
          <w:p w14:paraId="5BA576C2" w14:textId="77777777" w:rsidR="00000000" w:rsidRDefault="00D02D61">
            <w:pPr>
              <w:spacing w:line="288" w:lineRule="auto"/>
              <w:ind w:firstLine="480"/>
              <w:rPr>
                <w:rFonts w:eastAsia="Times New Roman"/>
                <w:sz w:val="20"/>
                <w:szCs w:val="20"/>
              </w:rPr>
            </w:pPr>
          </w:p>
        </w:tc>
      </w:tr>
      <w:tr w:rsidR="00000000" w14:paraId="0F5DEEBA" w14:textId="77777777">
        <w:trPr>
          <w:divId w:val="1569344108"/>
        </w:trPr>
        <w:tc>
          <w:tcPr>
            <w:tcW w:w="2950" w:type="pct"/>
            <w:vAlign w:val="center"/>
            <w:hideMark/>
          </w:tcPr>
          <w:p w14:paraId="59D0922F" w14:textId="77777777" w:rsidR="00000000" w:rsidRDefault="00D02D61">
            <w:pPr>
              <w:rPr>
                <w:rFonts w:eastAsia="Times New Roman"/>
                <w:sz w:val="20"/>
                <w:szCs w:val="20"/>
              </w:rPr>
            </w:pPr>
          </w:p>
        </w:tc>
        <w:tc>
          <w:tcPr>
            <w:tcW w:w="600" w:type="pct"/>
            <w:vAlign w:val="center"/>
            <w:hideMark/>
          </w:tcPr>
          <w:p w14:paraId="3184EB51" w14:textId="77777777" w:rsidR="00000000" w:rsidRDefault="00D02D61">
            <w:pPr>
              <w:rPr>
                <w:rFonts w:eastAsia="Times New Roman"/>
                <w:sz w:val="20"/>
                <w:szCs w:val="20"/>
              </w:rPr>
            </w:pPr>
          </w:p>
        </w:tc>
        <w:tc>
          <w:tcPr>
            <w:tcW w:w="50" w:type="pct"/>
            <w:vAlign w:val="center"/>
            <w:hideMark/>
          </w:tcPr>
          <w:p w14:paraId="53445EE3" w14:textId="77777777" w:rsidR="00000000" w:rsidRDefault="00D02D61">
            <w:pPr>
              <w:rPr>
                <w:rFonts w:eastAsia="Times New Roman"/>
                <w:sz w:val="20"/>
                <w:szCs w:val="20"/>
              </w:rPr>
            </w:pPr>
          </w:p>
        </w:tc>
        <w:tc>
          <w:tcPr>
            <w:tcW w:w="50" w:type="pct"/>
            <w:vAlign w:val="center"/>
            <w:hideMark/>
          </w:tcPr>
          <w:p w14:paraId="00F909DA" w14:textId="77777777" w:rsidR="00000000" w:rsidRDefault="00D02D61">
            <w:pPr>
              <w:rPr>
                <w:rFonts w:eastAsia="Times New Roman"/>
                <w:sz w:val="20"/>
                <w:szCs w:val="20"/>
              </w:rPr>
            </w:pPr>
          </w:p>
        </w:tc>
        <w:tc>
          <w:tcPr>
            <w:tcW w:w="600" w:type="pct"/>
            <w:vAlign w:val="center"/>
            <w:hideMark/>
          </w:tcPr>
          <w:p w14:paraId="6CFBAC6F" w14:textId="77777777" w:rsidR="00000000" w:rsidRDefault="00D02D61">
            <w:pPr>
              <w:rPr>
                <w:rFonts w:eastAsia="Times New Roman"/>
                <w:sz w:val="20"/>
                <w:szCs w:val="20"/>
              </w:rPr>
            </w:pPr>
          </w:p>
        </w:tc>
        <w:tc>
          <w:tcPr>
            <w:tcW w:w="50" w:type="pct"/>
            <w:vAlign w:val="center"/>
            <w:hideMark/>
          </w:tcPr>
          <w:p w14:paraId="0E132008" w14:textId="77777777" w:rsidR="00000000" w:rsidRDefault="00D02D61">
            <w:pPr>
              <w:rPr>
                <w:rFonts w:eastAsia="Times New Roman"/>
                <w:sz w:val="20"/>
                <w:szCs w:val="20"/>
              </w:rPr>
            </w:pPr>
          </w:p>
        </w:tc>
        <w:tc>
          <w:tcPr>
            <w:tcW w:w="50" w:type="pct"/>
            <w:vAlign w:val="center"/>
            <w:hideMark/>
          </w:tcPr>
          <w:p w14:paraId="0EC07BBF" w14:textId="77777777" w:rsidR="00000000" w:rsidRDefault="00D02D61">
            <w:pPr>
              <w:rPr>
                <w:rFonts w:eastAsia="Times New Roman"/>
                <w:sz w:val="20"/>
                <w:szCs w:val="20"/>
              </w:rPr>
            </w:pPr>
          </w:p>
        </w:tc>
        <w:tc>
          <w:tcPr>
            <w:tcW w:w="600" w:type="pct"/>
            <w:vAlign w:val="center"/>
            <w:hideMark/>
          </w:tcPr>
          <w:p w14:paraId="095801A4" w14:textId="77777777" w:rsidR="00000000" w:rsidRDefault="00D02D61">
            <w:pPr>
              <w:rPr>
                <w:rFonts w:eastAsia="Times New Roman"/>
                <w:sz w:val="20"/>
                <w:szCs w:val="20"/>
              </w:rPr>
            </w:pPr>
          </w:p>
        </w:tc>
        <w:tc>
          <w:tcPr>
            <w:tcW w:w="50" w:type="pct"/>
            <w:vAlign w:val="center"/>
            <w:hideMark/>
          </w:tcPr>
          <w:p w14:paraId="1043AD59" w14:textId="77777777" w:rsidR="00000000" w:rsidRDefault="00D02D61">
            <w:pPr>
              <w:rPr>
                <w:rFonts w:eastAsia="Times New Roman"/>
                <w:sz w:val="20"/>
                <w:szCs w:val="20"/>
              </w:rPr>
            </w:pPr>
          </w:p>
        </w:tc>
      </w:tr>
      <w:tr w:rsidR="00000000" w14:paraId="462A605D" w14:textId="77777777">
        <w:trPr>
          <w:divId w:val="1569344108"/>
        </w:trPr>
        <w:tc>
          <w:tcPr>
            <w:tcW w:w="0" w:type="auto"/>
            <w:tcMar>
              <w:top w:w="30" w:type="dxa"/>
              <w:left w:w="30" w:type="dxa"/>
              <w:bottom w:w="30" w:type="dxa"/>
              <w:right w:w="30" w:type="dxa"/>
            </w:tcMar>
            <w:vAlign w:val="bottom"/>
            <w:hideMark/>
          </w:tcPr>
          <w:p w14:paraId="219BFC4F" w14:textId="77777777" w:rsidR="00000000" w:rsidRDefault="00D02D61">
            <w:pPr>
              <w:divId w:val="19018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82B3903"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D3731E2" w14:textId="77777777" w:rsidR="00000000" w:rsidRDefault="00D02D61">
            <w:pPr>
              <w:divId w:val="371923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818671"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90F60A3" w14:textId="77777777" w:rsidR="00000000" w:rsidRDefault="00D02D61">
            <w:pPr>
              <w:divId w:val="1250849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FB20EA"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1AA1AA4C" w14:textId="77777777">
        <w:trPr>
          <w:divId w:val="1569344108"/>
        </w:trPr>
        <w:tc>
          <w:tcPr>
            <w:tcW w:w="0" w:type="auto"/>
            <w:shd w:val="clear" w:color="auto" w:fill="CCEEFF"/>
            <w:tcMar>
              <w:top w:w="30" w:type="dxa"/>
              <w:left w:w="30" w:type="dxa"/>
              <w:bottom w:w="30" w:type="dxa"/>
              <w:right w:w="30" w:type="dxa"/>
            </w:tcMar>
            <w:hideMark/>
          </w:tcPr>
          <w:p w14:paraId="62BFA1D4" w14:textId="77777777" w:rsidR="00000000" w:rsidRDefault="00D02D61">
            <w:pPr>
              <w:rPr>
                <w:rFonts w:eastAsia="Times New Roman"/>
                <w:sz w:val="20"/>
                <w:szCs w:val="20"/>
              </w:rPr>
            </w:pPr>
            <w:r>
              <w:rPr>
                <w:rFonts w:ascii="inherit" w:eastAsia="Times New Roman" w:hAnsi="inherit"/>
                <w:sz w:val="20"/>
                <w:szCs w:val="20"/>
              </w:rPr>
              <w:t>U.S. statutory income tax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B03E3F" w14:textId="77777777" w:rsidR="00000000" w:rsidRDefault="00D02D61">
            <w:pPr>
              <w:jc w:val="right"/>
              <w:rPr>
                <w:rFonts w:eastAsia="Times New Roman"/>
                <w:sz w:val="20"/>
                <w:szCs w:val="20"/>
              </w:rPr>
            </w:pPr>
            <w:r>
              <w:rPr>
                <w:rFonts w:ascii="inherit" w:eastAsia="Times New Roman" w:hAnsi="inherit"/>
                <w:sz w:val="20"/>
                <w:szCs w:val="20"/>
              </w:rPr>
              <w:t>21.0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50D6DF"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4FF6B6" w14:textId="77777777" w:rsidR="00000000" w:rsidRDefault="00D02D61">
            <w:pPr>
              <w:divId w:val="21246420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B88BD2" w14:textId="77777777" w:rsidR="00000000" w:rsidRDefault="00D02D61">
            <w:pPr>
              <w:jc w:val="right"/>
              <w:rPr>
                <w:rFonts w:eastAsia="Times New Roman"/>
                <w:sz w:val="20"/>
                <w:szCs w:val="20"/>
              </w:rPr>
            </w:pPr>
            <w:r>
              <w:rPr>
                <w:rFonts w:ascii="inherit" w:eastAsia="Times New Roman" w:hAnsi="inherit"/>
                <w:sz w:val="20"/>
                <w:szCs w:val="20"/>
              </w:rPr>
              <w:t>28.1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D8B9BF"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5AD903" w14:textId="77777777" w:rsidR="00000000" w:rsidRDefault="00D02D61">
            <w:pPr>
              <w:divId w:val="8061220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440F0D" w14:textId="77777777" w:rsidR="00000000" w:rsidRDefault="00D02D61">
            <w:pPr>
              <w:jc w:val="right"/>
              <w:rPr>
                <w:rFonts w:eastAsia="Times New Roman"/>
                <w:sz w:val="20"/>
                <w:szCs w:val="20"/>
              </w:rPr>
            </w:pPr>
            <w:r>
              <w:rPr>
                <w:rFonts w:ascii="inherit" w:eastAsia="Times New Roman" w:hAnsi="inherit"/>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B0219B8" w14:textId="77777777" w:rsidR="00000000" w:rsidRDefault="00D02D61">
            <w:pPr>
              <w:rPr>
                <w:rFonts w:eastAsia="Times New Roman"/>
                <w:sz w:val="20"/>
                <w:szCs w:val="20"/>
              </w:rPr>
            </w:pPr>
            <w:r>
              <w:rPr>
                <w:rFonts w:ascii="inherit" w:eastAsia="Times New Roman" w:hAnsi="inherit"/>
                <w:sz w:val="20"/>
                <w:szCs w:val="20"/>
              </w:rPr>
              <w:t> %</w:t>
            </w:r>
          </w:p>
        </w:tc>
      </w:tr>
      <w:tr w:rsidR="00000000" w14:paraId="10E5D2DB" w14:textId="77777777">
        <w:trPr>
          <w:divId w:val="1569344108"/>
        </w:trPr>
        <w:tc>
          <w:tcPr>
            <w:tcW w:w="0" w:type="auto"/>
            <w:tcMar>
              <w:top w:w="30" w:type="dxa"/>
              <w:left w:w="30" w:type="dxa"/>
              <w:bottom w:w="30" w:type="dxa"/>
              <w:right w:w="30" w:type="dxa"/>
            </w:tcMar>
            <w:hideMark/>
          </w:tcPr>
          <w:p w14:paraId="470EE23A" w14:textId="77777777" w:rsidR="00000000" w:rsidRDefault="00D02D61">
            <w:pPr>
              <w:rPr>
                <w:rFonts w:eastAsia="Times New Roman"/>
                <w:sz w:val="20"/>
                <w:szCs w:val="20"/>
              </w:rPr>
            </w:pPr>
            <w:r>
              <w:rPr>
                <w:rFonts w:ascii="inherit" w:eastAsia="Times New Roman" w:hAnsi="inherit"/>
                <w:sz w:val="20"/>
                <w:szCs w:val="20"/>
              </w:rPr>
              <w:t>State taxes</w:t>
            </w:r>
          </w:p>
        </w:tc>
        <w:tc>
          <w:tcPr>
            <w:tcW w:w="0" w:type="auto"/>
            <w:tcMar>
              <w:top w:w="30" w:type="dxa"/>
              <w:left w:w="30" w:type="dxa"/>
              <w:bottom w:w="30" w:type="dxa"/>
              <w:right w:w="0" w:type="dxa"/>
            </w:tcMar>
            <w:vAlign w:val="bottom"/>
            <w:hideMark/>
          </w:tcPr>
          <w:p w14:paraId="2109A2E3"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09BAB3D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A90E1C4" w14:textId="77777777" w:rsidR="00000000" w:rsidRDefault="00D02D61">
            <w:pPr>
              <w:divId w:val="1205286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3206AE"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3136F8F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F9AE3E" w14:textId="77777777" w:rsidR="00000000" w:rsidRDefault="00D02D61">
            <w:pPr>
              <w:divId w:val="154914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9E45D6"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67E9D6E4" w14:textId="77777777" w:rsidR="00000000" w:rsidRDefault="00D02D61">
            <w:pPr>
              <w:rPr>
                <w:rFonts w:eastAsia="Times New Roman"/>
                <w:sz w:val="20"/>
                <w:szCs w:val="20"/>
              </w:rPr>
            </w:pPr>
          </w:p>
        </w:tc>
      </w:tr>
      <w:tr w:rsidR="00000000" w14:paraId="48838D4D" w14:textId="77777777">
        <w:trPr>
          <w:divId w:val="1569344108"/>
        </w:trPr>
        <w:tc>
          <w:tcPr>
            <w:tcW w:w="0" w:type="auto"/>
            <w:shd w:val="clear" w:color="auto" w:fill="CCEEFF"/>
            <w:tcMar>
              <w:top w:w="30" w:type="dxa"/>
              <w:left w:w="30" w:type="dxa"/>
              <w:bottom w:w="30" w:type="dxa"/>
              <w:right w:w="30" w:type="dxa"/>
            </w:tcMar>
            <w:hideMark/>
          </w:tcPr>
          <w:p w14:paraId="5BD6CFDB" w14:textId="77777777" w:rsidR="00000000" w:rsidRDefault="00D02D61">
            <w:pPr>
              <w:rPr>
                <w:rFonts w:eastAsia="Times New Roman"/>
                <w:sz w:val="20"/>
                <w:szCs w:val="20"/>
              </w:rPr>
            </w:pPr>
            <w:r>
              <w:rPr>
                <w:rFonts w:ascii="inherit" w:eastAsia="Times New Roman" w:hAnsi="inherit"/>
                <w:sz w:val="20"/>
                <w:szCs w:val="20"/>
              </w:rPr>
              <w:t>International income</w:t>
            </w:r>
          </w:p>
        </w:tc>
        <w:tc>
          <w:tcPr>
            <w:tcW w:w="0" w:type="auto"/>
            <w:shd w:val="clear" w:color="auto" w:fill="CCEEFF"/>
            <w:tcMar>
              <w:top w:w="30" w:type="dxa"/>
              <w:left w:w="30" w:type="dxa"/>
              <w:bottom w:w="30" w:type="dxa"/>
              <w:right w:w="0" w:type="dxa"/>
            </w:tcMar>
            <w:vAlign w:val="bottom"/>
            <w:hideMark/>
          </w:tcPr>
          <w:p w14:paraId="5AF0FC84" w14:textId="77777777" w:rsidR="00000000" w:rsidRDefault="00D02D61">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14:paraId="6A144CB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D0C102" w14:textId="77777777" w:rsidR="00000000" w:rsidRDefault="00D02D61">
            <w:pPr>
              <w:divId w:val="387148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89351C" w14:textId="77777777" w:rsidR="00000000" w:rsidRDefault="00D02D61">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14:paraId="40C71C4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95D1D3" w14:textId="77777777" w:rsidR="00000000" w:rsidRDefault="00D02D61">
            <w:pPr>
              <w:divId w:val="739400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9F5E4C"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0BF170DD" w14:textId="77777777" w:rsidR="00000000" w:rsidRDefault="00D02D61">
            <w:pPr>
              <w:rPr>
                <w:rFonts w:eastAsia="Times New Roman"/>
                <w:sz w:val="20"/>
                <w:szCs w:val="20"/>
              </w:rPr>
            </w:pPr>
            <w:r>
              <w:rPr>
                <w:rFonts w:ascii="inherit" w:eastAsia="Times New Roman" w:hAnsi="inherit"/>
                <w:sz w:val="20"/>
                <w:szCs w:val="20"/>
              </w:rPr>
              <w:t>)</w:t>
            </w:r>
          </w:p>
        </w:tc>
      </w:tr>
      <w:tr w:rsidR="00000000" w14:paraId="2DC13E94" w14:textId="77777777">
        <w:trPr>
          <w:divId w:val="1569344108"/>
        </w:trPr>
        <w:tc>
          <w:tcPr>
            <w:tcW w:w="0" w:type="auto"/>
            <w:tcMar>
              <w:top w:w="30" w:type="dxa"/>
              <w:left w:w="30" w:type="dxa"/>
              <w:bottom w:w="30" w:type="dxa"/>
              <w:right w:w="30" w:type="dxa"/>
            </w:tcMar>
            <w:hideMark/>
          </w:tcPr>
          <w:p w14:paraId="79D09398" w14:textId="77777777" w:rsidR="00000000" w:rsidRDefault="00D02D61">
            <w:pPr>
              <w:rPr>
                <w:rFonts w:eastAsia="Times New Roman"/>
                <w:sz w:val="20"/>
                <w:szCs w:val="20"/>
              </w:rPr>
            </w:pPr>
            <w:r>
              <w:rPr>
                <w:rFonts w:ascii="inherit" w:eastAsia="Times New Roman" w:hAnsi="inherit"/>
                <w:sz w:val="20"/>
                <w:szCs w:val="20"/>
              </w:rPr>
              <w:t>Research and development tax credit</w:t>
            </w:r>
          </w:p>
        </w:tc>
        <w:tc>
          <w:tcPr>
            <w:tcW w:w="0" w:type="auto"/>
            <w:tcMar>
              <w:top w:w="30" w:type="dxa"/>
              <w:left w:w="30" w:type="dxa"/>
              <w:bottom w:w="30" w:type="dxa"/>
              <w:right w:w="0" w:type="dxa"/>
            </w:tcMar>
            <w:vAlign w:val="bottom"/>
            <w:hideMark/>
          </w:tcPr>
          <w:p w14:paraId="51BB1924" w14:textId="77777777" w:rsidR="00000000" w:rsidRDefault="00D02D61">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14:paraId="11C05BB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8B2298" w14:textId="77777777" w:rsidR="00000000" w:rsidRDefault="00D02D61">
            <w:pPr>
              <w:divId w:val="31819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BAF404" w14:textId="77777777" w:rsidR="00000000" w:rsidRDefault="00D02D61">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76300C4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53DCEE" w14:textId="77777777" w:rsidR="00000000" w:rsidRDefault="00D02D61">
            <w:pPr>
              <w:divId w:val="1329284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4F67E9"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14:paraId="09521A22" w14:textId="77777777" w:rsidR="00000000" w:rsidRDefault="00D02D61">
            <w:pPr>
              <w:rPr>
                <w:rFonts w:eastAsia="Times New Roman"/>
                <w:sz w:val="20"/>
                <w:szCs w:val="20"/>
              </w:rPr>
            </w:pPr>
            <w:r>
              <w:rPr>
                <w:rFonts w:ascii="inherit" w:eastAsia="Times New Roman" w:hAnsi="inherit"/>
                <w:sz w:val="20"/>
                <w:szCs w:val="20"/>
              </w:rPr>
              <w:t>)</w:t>
            </w:r>
          </w:p>
        </w:tc>
      </w:tr>
      <w:tr w:rsidR="00000000" w14:paraId="121C67A9" w14:textId="77777777">
        <w:trPr>
          <w:divId w:val="1569344108"/>
        </w:trPr>
        <w:tc>
          <w:tcPr>
            <w:tcW w:w="0" w:type="auto"/>
            <w:shd w:val="clear" w:color="auto" w:fill="CCEEFF"/>
            <w:tcMar>
              <w:top w:w="30" w:type="dxa"/>
              <w:left w:w="30" w:type="dxa"/>
              <w:bottom w:w="30" w:type="dxa"/>
              <w:right w:w="30" w:type="dxa"/>
            </w:tcMar>
            <w:hideMark/>
          </w:tcPr>
          <w:p w14:paraId="698A7E64" w14:textId="77777777" w:rsidR="00000000" w:rsidRDefault="00D02D61">
            <w:pPr>
              <w:rPr>
                <w:rFonts w:eastAsia="Times New Roman"/>
                <w:sz w:val="20"/>
                <w:szCs w:val="20"/>
              </w:rPr>
            </w:pPr>
            <w:r>
              <w:rPr>
                <w:rFonts w:ascii="inherit" w:eastAsia="Times New Roman" w:hAnsi="inherit"/>
                <w:sz w:val="20"/>
                <w:szCs w:val="20"/>
              </w:rPr>
              <w:t>Foreign derived intangibles income deduction</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14:paraId="011FBF3D"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39F832C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C07E79" w14:textId="77777777" w:rsidR="00000000" w:rsidRDefault="00D02D61">
            <w:pPr>
              <w:divId w:val="62724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C08AC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999FB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90CD4D" w14:textId="77777777" w:rsidR="00000000" w:rsidRDefault="00D02D61">
            <w:pPr>
              <w:divId w:val="873539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20E80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7315EA" w14:textId="77777777" w:rsidR="00000000" w:rsidRDefault="00D02D61">
            <w:pPr>
              <w:rPr>
                <w:rFonts w:eastAsia="Times New Roman"/>
                <w:sz w:val="20"/>
                <w:szCs w:val="20"/>
              </w:rPr>
            </w:pPr>
          </w:p>
        </w:tc>
      </w:tr>
      <w:tr w:rsidR="00000000" w14:paraId="03551DC5" w14:textId="77777777">
        <w:trPr>
          <w:divId w:val="1569344108"/>
        </w:trPr>
        <w:tc>
          <w:tcPr>
            <w:tcW w:w="0" w:type="auto"/>
            <w:tcMar>
              <w:top w:w="30" w:type="dxa"/>
              <w:left w:w="30" w:type="dxa"/>
              <w:bottom w:w="30" w:type="dxa"/>
              <w:right w:w="30" w:type="dxa"/>
            </w:tcMar>
            <w:hideMark/>
          </w:tcPr>
          <w:p w14:paraId="66C173F7" w14:textId="77777777" w:rsidR="00000000" w:rsidRDefault="00D02D61">
            <w:pPr>
              <w:rPr>
                <w:rFonts w:eastAsia="Times New Roman"/>
                <w:sz w:val="20"/>
                <w:szCs w:val="20"/>
              </w:rPr>
            </w:pPr>
            <w:r>
              <w:rPr>
                <w:rFonts w:ascii="inherit" w:eastAsia="Times New Roman" w:hAnsi="inherit"/>
                <w:sz w:val="20"/>
                <w:szCs w:val="20"/>
              </w:rPr>
              <w:t>Change in valuation allowance</w:t>
            </w:r>
          </w:p>
        </w:tc>
        <w:tc>
          <w:tcPr>
            <w:tcW w:w="0" w:type="auto"/>
            <w:tcMar>
              <w:top w:w="30" w:type="dxa"/>
              <w:left w:w="30" w:type="dxa"/>
              <w:bottom w:w="30" w:type="dxa"/>
              <w:right w:w="0" w:type="dxa"/>
            </w:tcMar>
            <w:vAlign w:val="bottom"/>
            <w:hideMark/>
          </w:tcPr>
          <w:p w14:paraId="268AC610"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34DD2CE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1072A3" w14:textId="77777777" w:rsidR="00000000" w:rsidRDefault="00D02D61">
            <w:pPr>
              <w:divId w:val="645621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0A8D17" w14:textId="77777777" w:rsidR="00000000" w:rsidRDefault="00D02D61">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7DD375D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45C5B59" w14:textId="77777777" w:rsidR="00000000" w:rsidRDefault="00D02D61">
            <w:pPr>
              <w:divId w:val="138275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293F9F" w14:textId="77777777" w:rsidR="00000000" w:rsidRDefault="00D02D61">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14:paraId="077A8BE2" w14:textId="77777777" w:rsidR="00000000" w:rsidRDefault="00D02D61">
            <w:pPr>
              <w:rPr>
                <w:rFonts w:eastAsia="Times New Roman"/>
                <w:sz w:val="20"/>
                <w:szCs w:val="20"/>
              </w:rPr>
            </w:pPr>
            <w:r>
              <w:rPr>
                <w:rFonts w:ascii="inherit" w:eastAsia="Times New Roman" w:hAnsi="inherit"/>
                <w:sz w:val="20"/>
                <w:szCs w:val="20"/>
              </w:rPr>
              <w:t>)</w:t>
            </w:r>
          </w:p>
        </w:tc>
      </w:tr>
      <w:tr w:rsidR="00000000" w14:paraId="1442E3C2" w14:textId="77777777">
        <w:trPr>
          <w:divId w:val="1569344108"/>
        </w:trPr>
        <w:tc>
          <w:tcPr>
            <w:tcW w:w="0" w:type="auto"/>
            <w:shd w:val="clear" w:color="auto" w:fill="CCEEFF"/>
            <w:tcMar>
              <w:top w:w="30" w:type="dxa"/>
              <w:left w:w="30" w:type="dxa"/>
              <w:bottom w:w="30" w:type="dxa"/>
              <w:right w:w="30" w:type="dxa"/>
            </w:tcMar>
            <w:hideMark/>
          </w:tcPr>
          <w:p w14:paraId="7363B8AC" w14:textId="77777777" w:rsidR="00000000" w:rsidRDefault="00D02D61">
            <w:pPr>
              <w:rPr>
                <w:rFonts w:eastAsia="Times New Roman"/>
                <w:sz w:val="20"/>
                <w:szCs w:val="20"/>
              </w:rPr>
            </w:pPr>
            <w:r>
              <w:rPr>
                <w:rFonts w:ascii="inherit" w:eastAsia="Times New Roman" w:hAnsi="inherit"/>
                <w:sz w:val="20"/>
                <w:szCs w:val="20"/>
              </w:rPr>
              <w:t>U.S. production activity benefit</w:t>
            </w:r>
          </w:p>
        </w:tc>
        <w:tc>
          <w:tcPr>
            <w:tcW w:w="0" w:type="auto"/>
            <w:shd w:val="clear" w:color="auto" w:fill="CCEEFF"/>
            <w:tcMar>
              <w:top w:w="30" w:type="dxa"/>
              <w:left w:w="30" w:type="dxa"/>
              <w:bottom w:w="30" w:type="dxa"/>
              <w:right w:w="0" w:type="dxa"/>
            </w:tcMar>
            <w:vAlign w:val="bottom"/>
            <w:hideMark/>
          </w:tcPr>
          <w:p w14:paraId="53B0A1D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A3D692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8ECC4" w14:textId="77777777" w:rsidR="00000000" w:rsidRDefault="00D02D61">
            <w:pPr>
              <w:divId w:val="2134128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9FF9FD" w14:textId="77777777" w:rsidR="00000000" w:rsidRDefault="00D02D61">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14:paraId="3C46302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B15E4B" w14:textId="77777777" w:rsidR="00000000" w:rsidRDefault="00D02D61">
            <w:pPr>
              <w:divId w:val="1540583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7B4A33" w14:textId="77777777" w:rsidR="00000000" w:rsidRDefault="00D02D61">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14:paraId="2ADA502F" w14:textId="77777777" w:rsidR="00000000" w:rsidRDefault="00D02D61">
            <w:pPr>
              <w:rPr>
                <w:rFonts w:eastAsia="Times New Roman"/>
                <w:sz w:val="20"/>
                <w:szCs w:val="20"/>
              </w:rPr>
            </w:pPr>
            <w:r>
              <w:rPr>
                <w:rFonts w:ascii="inherit" w:eastAsia="Times New Roman" w:hAnsi="inherit"/>
                <w:sz w:val="20"/>
                <w:szCs w:val="20"/>
              </w:rPr>
              <w:t>)</w:t>
            </w:r>
          </w:p>
        </w:tc>
      </w:tr>
      <w:tr w:rsidR="00000000" w14:paraId="6B61C438" w14:textId="77777777">
        <w:trPr>
          <w:divId w:val="1569344108"/>
        </w:trPr>
        <w:tc>
          <w:tcPr>
            <w:tcW w:w="0" w:type="auto"/>
            <w:tcMar>
              <w:top w:w="30" w:type="dxa"/>
              <w:left w:w="30" w:type="dxa"/>
              <w:bottom w:w="30" w:type="dxa"/>
              <w:right w:w="30" w:type="dxa"/>
            </w:tcMar>
            <w:hideMark/>
          </w:tcPr>
          <w:p w14:paraId="6528444B" w14:textId="77777777" w:rsidR="00000000" w:rsidRDefault="00D02D61">
            <w:pPr>
              <w:rPr>
                <w:rFonts w:eastAsia="Times New Roman"/>
                <w:sz w:val="20"/>
                <w:szCs w:val="20"/>
              </w:rPr>
            </w:pPr>
            <w:r>
              <w:rPr>
                <w:rFonts w:ascii="inherit" w:eastAsia="Times New Roman" w:hAnsi="inherit"/>
                <w:sz w:val="20"/>
                <w:szCs w:val="20"/>
              </w:rPr>
              <w:t>Excess tax benefits on equity-based compensation</w:t>
            </w:r>
          </w:p>
        </w:tc>
        <w:tc>
          <w:tcPr>
            <w:tcW w:w="0" w:type="auto"/>
            <w:tcMar>
              <w:top w:w="30" w:type="dxa"/>
              <w:left w:w="30" w:type="dxa"/>
              <w:bottom w:w="30" w:type="dxa"/>
              <w:right w:w="0" w:type="dxa"/>
            </w:tcMar>
            <w:vAlign w:val="bottom"/>
            <w:hideMark/>
          </w:tcPr>
          <w:p w14:paraId="54D0E1A3"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14:paraId="6C6D15B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E7C03D" w14:textId="77777777" w:rsidR="00000000" w:rsidRDefault="00D02D61">
            <w:pPr>
              <w:divId w:val="1891069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C6B036" w14:textId="77777777" w:rsidR="00000000" w:rsidRDefault="00D02D61">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2962EF7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899EFE" w14:textId="77777777" w:rsidR="00000000" w:rsidRDefault="00D02D61">
            <w:pPr>
              <w:divId w:val="1730688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A54C4A"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14:paraId="1D6CA0CE" w14:textId="77777777" w:rsidR="00000000" w:rsidRDefault="00D02D61">
            <w:pPr>
              <w:rPr>
                <w:rFonts w:eastAsia="Times New Roman"/>
                <w:sz w:val="20"/>
                <w:szCs w:val="20"/>
              </w:rPr>
            </w:pPr>
            <w:r>
              <w:rPr>
                <w:rFonts w:ascii="inherit" w:eastAsia="Times New Roman" w:hAnsi="inherit"/>
                <w:sz w:val="20"/>
                <w:szCs w:val="20"/>
              </w:rPr>
              <w:t>)</w:t>
            </w:r>
          </w:p>
        </w:tc>
      </w:tr>
      <w:tr w:rsidR="00000000" w14:paraId="64C45BEA" w14:textId="77777777">
        <w:trPr>
          <w:divId w:val="1569344108"/>
        </w:trPr>
        <w:tc>
          <w:tcPr>
            <w:tcW w:w="0" w:type="auto"/>
            <w:shd w:val="clear" w:color="auto" w:fill="CCEEFF"/>
            <w:tcMar>
              <w:top w:w="30" w:type="dxa"/>
              <w:left w:w="30" w:type="dxa"/>
              <w:bottom w:w="30" w:type="dxa"/>
              <w:right w:w="30" w:type="dxa"/>
            </w:tcMar>
            <w:hideMark/>
          </w:tcPr>
          <w:p w14:paraId="20B179D4" w14:textId="77777777" w:rsidR="00000000" w:rsidRDefault="00D02D61">
            <w:pPr>
              <w:rPr>
                <w:rFonts w:eastAsia="Times New Roman"/>
                <w:sz w:val="20"/>
                <w:szCs w:val="20"/>
              </w:rPr>
            </w:pPr>
            <w:r>
              <w:rPr>
                <w:rFonts w:ascii="inherit" w:eastAsia="Times New Roman" w:hAnsi="inherit"/>
                <w:sz w:val="20"/>
                <w:szCs w:val="20"/>
              </w:rPr>
              <w:t>Settlement of tax audits</w:t>
            </w:r>
          </w:p>
        </w:tc>
        <w:tc>
          <w:tcPr>
            <w:tcW w:w="0" w:type="auto"/>
            <w:shd w:val="clear" w:color="auto" w:fill="CCEEFF"/>
            <w:tcMar>
              <w:top w:w="30" w:type="dxa"/>
              <w:left w:w="30" w:type="dxa"/>
              <w:bottom w:w="30" w:type="dxa"/>
              <w:right w:w="0" w:type="dxa"/>
            </w:tcMar>
            <w:vAlign w:val="bottom"/>
            <w:hideMark/>
          </w:tcPr>
          <w:p w14:paraId="539B79A1"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95F77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48D18" w14:textId="77777777" w:rsidR="00000000" w:rsidRDefault="00D02D61">
            <w:pPr>
              <w:divId w:val="1888027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E58FE9" w14:textId="77777777" w:rsidR="00000000" w:rsidRDefault="00D02D61">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5BCEAE5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033180" w14:textId="77777777" w:rsidR="00000000" w:rsidRDefault="00D02D61">
            <w:pPr>
              <w:divId w:val="953052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8EB29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65784A" w14:textId="77777777" w:rsidR="00000000" w:rsidRDefault="00D02D61">
            <w:pPr>
              <w:rPr>
                <w:rFonts w:eastAsia="Times New Roman"/>
                <w:sz w:val="20"/>
                <w:szCs w:val="20"/>
              </w:rPr>
            </w:pPr>
          </w:p>
        </w:tc>
      </w:tr>
      <w:tr w:rsidR="00000000" w14:paraId="1013873E" w14:textId="77777777">
        <w:trPr>
          <w:divId w:val="1569344108"/>
        </w:trPr>
        <w:tc>
          <w:tcPr>
            <w:tcW w:w="0" w:type="auto"/>
            <w:tcMar>
              <w:top w:w="30" w:type="dxa"/>
              <w:left w:w="30" w:type="dxa"/>
              <w:bottom w:w="30" w:type="dxa"/>
              <w:right w:w="30" w:type="dxa"/>
            </w:tcMar>
            <w:hideMark/>
          </w:tcPr>
          <w:p w14:paraId="5C070037" w14:textId="77777777" w:rsidR="00000000" w:rsidRDefault="00D02D61">
            <w:pPr>
              <w:rPr>
                <w:rFonts w:eastAsia="Times New Roman"/>
                <w:sz w:val="20"/>
                <w:szCs w:val="20"/>
              </w:rPr>
            </w:pPr>
            <w:r>
              <w:rPr>
                <w:rFonts w:ascii="inherit" w:eastAsia="Times New Roman" w:hAnsi="inherit"/>
                <w:sz w:val="20"/>
                <w:szCs w:val="20"/>
              </w:rPr>
              <w:t>U.S. tax reform</w:t>
            </w:r>
          </w:p>
        </w:tc>
        <w:tc>
          <w:tcPr>
            <w:tcW w:w="0" w:type="auto"/>
            <w:tcMar>
              <w:top w:w="30" w:type="dxa"/>
              <w:left w:w="30" w:type="dxa"/>
              <w:bottom w:w="30" w:type="dxa"/>
              <w:right w:w="0" w:type="dxa"/>
            </w:tcMar>
            <w:vAlign w:val="bottom"/>
            <w:hideMark/>
          </w:tcPr>
          <w:p w14:paraId="13A02084"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0C15F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B34613" w14:textId="77777777" w:rsidR="00000000" w:rsidRDefault="00D02D61">
            <w:pPr>
              <w:divId w:val="1469319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941A39" w14:textId="77777777" w:rsidR="00000000" w:rsidRDefault="00D02D61">
            <w:pPr>
              <w:jc w:val="right"/>
              <w:rPr>
                <w:rFonts w:eastAsia="Times New Roman"/>
                <w:sz w:val="20"/>
                <w:szCs w:val="20"/>
              </w:rPr>
            </w:pPr>
            <w:r>
              <w:rPr>
                <w:rFonts w:ascii="inherit" w:eastAsia="Times New Roman" w:hAnsi="inherit"/>
                <w:sz w:val="20"/>
                <w:szCs w:val="20"/>
              </w:rPr>
              <w:t>0.4</w:t>
            </w:r>
          </w:p>
        </w:tc>
        <w:tc>
          <w:tcPr>
            <w:tcW w:w="0" w:type="auto"/>
            <w:vAlign w:val="bottom"/>
            <w:hideMark/>
          </w:tcPr>
          <w:p w14:paraId="23BEE1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CDA57C7" w14:textId="77777777" w:rsidR="00000000" w:rsidRDefault="00D02D61">
            <w:pPr>
              <w:divId w:val="1588224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6656F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2239E2" w14:textId="77777777" w:rsidR="00000000" w:rsidRDefault="00D02D61">
            <w:pPr>
              <w:rPr>
                <w:rFonts w:eastAsia="Times New Roman"/>
                <w:sz w:val="20"/>
                <w:szCs w:val="20"/>
              </w:rPr>
            </w:pPr>
          </w:p>
        </w:tc>
      </w:tr>
      <w:tr w:rsidR="00000000" w14:paraId="5DFDC8F9" w14:textId="77777777">
        <w:trPr>
          <w:divId w:val="1569344108"/>
        </w:trPr>
        <w:tc>
          <w:tcPr>
            <w:tcW w:w="0" w:type="auto"/>
            <w:shd w:val="clear" w:color="auto" w:fill="CCEEFF"/>
            <w:tcMar>
              <w:top w:w="30" w:type="dxa"/>
              <w:left w:w="30" w:type="dxa"/>
              <w:bottom w:w="30" w:type="dxa"/>
              <w:right w:w="30" w:type="dxa"/>
            </w:tcMar>
            <w:hideMark/>
          </w:tcPr>
          <w:p w14:paraId="58381DD4" w14:textId="77777777" w:rsidR="00000000" w:rsidRDefault="00D02D61">
            <w:pPr>
              <w:rPr>
                <w:rFonts w:eastAsia="Times New Roman"/>
                <w:sz w:val="20"/>
                <w:szCs w:val="20"/>
              </w:rPr>
            </w:pPr>
            <w:r>
              <w:rPr>
                <w:rFonts w:ascii="inherit" w:eastAsia="Times New Roman" w:hAnsi="inherit"/>
                <w:sz w:val="20"/>
                <w:szCs w:val="20"/>
              </w:rPr>
              <w:t>Other items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DD32B7"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14:paraId="6FEF9B7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C810B" w14:textId="77777777" w:rsidR="00000000" w:rsidRDefault="00D02D61">
            <w:pPr>
              <w:divId w:val="8618200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45F683A" w14:textId="77777777" w:rsidR="00000000" w:rsidRDefault="00D02D61">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CCEEFF"/>
            <w:vAlign w:val="bottom"/>
            <w:hideMark/>
          </w:tcPr>
          <w:p w14:paraId="5B2E3BC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74E48" w14:textId="77777777" w:rsidR="00000000" w:rsidRDefault="00D02D61">
            <w:pPr>
              <w:divId w:val="10537694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E42DA99" w14:textId="77777777" w:rsidR="00000000" w:rsidRDefault="00D02D61">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5C91380" w14:textId="77777777" w:rsidR="00000000" w:rsidRDefault="00D02D61">
            <w:pPr>
              <w:rPr>
                <w:rFonts w:eastAsia="Times New Roman"/>
                <w:sz w:val="20"/>
                <w:szCs w:val="20"/>
              </w:rPr>
            </w:pPr>
            <w:r>
              <w:rPr>
                <w:rFonts w:ascii="inherit" w:eastAsia="Times New Roman" w:hAnsi="inherit"/>
                <w:sz w:val="20"/>
                <w:szCs w:val="20"/>
              </w:rPr>
              <w:t>)</w:t>
            </w:r>
          </w:p>
        </w:tc>
      </w:tr>
      <w:tr w:rsidR="00000000" w14:paraId="24FFB44D" w14:textId="77777777">
        <w:trPr>
          <w:divId w:val="1569344108"/>
        </w:trPr>
        <w:tc>
          <w:tcPr>
            <w:tcW w:w="0" w:type="auto"/>
            <w:tcMar>
              <w:top w:w="30" w:type="dxa"/>
              <w:left w:w="30" w:type="dxa"/>
              <w:bottom w:w="30" w:type="dxa"/>
              <w:right w:w="30" w:type="dxa"/>
            </w:tcMar>
            <w:hideMark/>
          </w:tcPr>
          <w:p w14:paraId="6C13F07D" w14:textId="77777777" w:rsidR="00000000" w:rsidRDefault="00D02D61">
            <w:pPr>
              <w:rPr>
                <w:rFonts w:eastAsia="Times New Roman"/>
                <w:sz w:val="20"/>
                <w:szCs w:val="20"/>
              </w:rPr>
            </w:pPr>
            <w:r>
              <w:rPr>
                <w:rFonts w:ascii="inherit" w:eastAsia="Times New Roman" w:hAnsi="inherit"/>
                <w:sz w:val="20"/>
                <w:szCs w:val="20"/>
              </w:rPr>
              <w:t>Effective income tax rate</w:t>
            </w:r>
          </w:p>
        </w:tc>
        <w:tc>
          <w:tcPr>
            <w:tcW w:w="0" w:type="auto"/>
            <w:tcBorders>
              <w:bottom w:val="double" w:sz="6" w:space="0" w:color="000000"/>
            </w:tcBorders>
            <w:tcMar>
              <w:top w:w="30" w:type="dxa"/>
              <w:left w:w="30" w:type="dxa"/>
              <w:bottom w:w="30" w:type="dxa"/>
              <w:right w:w="0" w:type="dxa"/>
            </w:tcMar>
            <w:vAlign w:val="bottom"/>
            <w:hideMark/>
          </w:tcPr>
          <w:p w14:paraId="53FDEB29" w14:textId="77777777" w:rsidR="00000000" w:rsidRDefault="00D02D61">
            <w:pPr>
              <w:jc w:val="right"/>
              <w:rPr>
                <w:rFonts w:eastAsia="Times New Roman"/>
                <w:sz w:val="20"/>
                <w:szCs w:val="20"/>
              </w:rPr>
            </w:pPr>
            <w:r>
              <w:rPr>
                <w:rFonts w:ascii="inherit" w:eastAsia="Times New Roman" w:hAnsi="inherit"/>
                <w:sz w:val="20"/>
                <w:szCs w:val="20"/>
              </w:rPr>
              <w:t>14.4</w:t>
            </w:r>
          </w:p>
        </w:tc>
        <w:tc>
          <w:tcPr>
            <w:tcW w:w="0" w:type="auto"/>
            <w:tcBorders>
              <w:bottom w:val="double" w:sz="6" w:space="0" w:color="000000"/>
            </w:tcBorders>
            <w:tcMar>
              <w:top w:w="30" w:type="dxa"/>
              <w:left w:w="0" w:type="dxa"/>
              <w:bottom w:w="30" w:type="dxa"/>
              <w:right w:w="30" w:type="dxa"/>
            </w:tcMar>
            <w:vAlign w:val="bottom"/>
            <w:hideMark/>
          </w:tcPr>
          <w:p w14:paraId="4F33788F"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A4D8AD" w14:textId="77777777" w:rsidR="00000000" w:rsidRDefault="00D02D61">
            <w:pPr>
              <w:divId w:val="149949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190657" w14:textId="77777777" w:rsidR="00000000" w:rsidRDefault="00D02D61">
            <w:pPr>
              <w:jc w:val="right"/>
              <w:rPr>
                <w:rFonts w:eastAsia="Times New Roman"/>
                <w:sz w:val="20"/>
                <w:szCs w:val="20"/>
              </w:rPr>
            </w:pPr>
            <w:r>
              <w:rPr>
                <w:rFonts w:ascii="inherit" w:eastAsia="Times New Roman" w:hAnsi="inherit"/>
                <w:sz w:val="20"/>
                <w:szCs w:val="20"/>
              </w:rPr>
              <w:t>22.7</w:t>
            </w:r>
          </w:p>
        </w:tc>
        <w:tc>
          <w:tcPr>
            <w:tcW w:w="0" w:type="auto"/>
            <w:tcBorders>
              <w:bottom w:val="double" w:sz="6" w:space="0" w:color="000000"/>
            </w:tcBorders>
            <w:tcMar>
              <w:top w:w="30" w:type="dxa"/>
              <w:left w:w="0" w:type="dxa"/>
              <w:bottom w:w="30" w:type="dxa"/>
              <w:right w:w="30" w:type="dxa"/>
            </w:tcMar>
            <w:vAlign w:val="bottom"/>
            <w:hideMark/>
          </w:tcPr>
          <w:p w14:paraId="321518DD"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67A748" w14:textId="77777777" w:rsidR="00000000" w:rsidRDefault="00D02D61">
            <w:pPr>
              <w:divId w:val="1889339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895C8F" w14:textId="77777777" w:rsidR="00000000" w:rsidRDefault="00D02D61">
            <w:pPr>
              <w:jc w:val="right"/>
              <w:rPr>
                <w:rFonts w:eastAsia="Times New Roman"/>
                <w:sz w:val="20"/>
                <w:szCs w:val="20"/>
              </w:rPr>
            </w:pPr>
            <w:r>
              <w:rPr>
                <w:rFonts w:ascii="inherit" w:eastAsia="Times New Roman" w:hAnsi="inherit"/>
                <w:sz w:val="20"/>
                <w:szCs w:val="20"/>
              </w:rPr>
              <w:t>29.3</w:t>
            </w:r>
          </w:p>
        </w:tc>
        <w:tc>
          <w:tcPr>
            <w:tcW w:w="0" w:type="auto"/>
            <w:tcBorders>
              <w:bottom w:val="double" w:sz="6" w:space="0" w:color="000000"/>
            </w:tcBorders>
            <w:tcMar>
              <w:top w:w="30" w:type="dxa"/>
              <w:left w:w="0" w:type="dxa"/>
              <w:bottom w:w="30" w:type="dxa"/>
              <w:right w:w="30" w:type="dxa"/>
            </w:tcMar>
            <w:vAlign w:val="bottom"/>
            <w:hideMark/>
          </w:tcPr>
          <w:p w14:paraId="45B0A6E7" w14:textId="77777777" w:rsidR="00000000" w:rsidRDefault="00D02D61">
            <w:pPr>
              <w:rPr>
                <w:rFonts w:eastAsia="Times New Roman"/>
                <w:sz w:val="20"/>
                <w:szCs w:val="20"/>
              </w:rPr>
            </w:pPr>
            <w:r>
              <w:rPr>
                <w:rFonts w:ascii="inherit" w:eastAsia="Times New Roman" w:hAnsi="inherit"/>
                <w:sz w:val="20"/>
                <w:szCs w:val="20"/>
              </w:rPr>
              <w:t> %</w:t>
            </w:r>
          </w:p>
        </w:tc>
      </w:tr>
    </w:tbl>
    <w:p w14:paraId="00B4B349" w14:textId="77777777" w:rsidR="00000000" w:rsidRDefault="00D02D61">
      <w:pPr>
        <w:spacing w:line="288" w:lineRule="auto"/>
        <w:divId w:val="750932548"/>
        <w:rPr>
          <w:rFonts w:eastAsia="Times New Roman"/>
          <w:sz w:val="20"/>
          <w:szCs w:val="20"/>
        </w:rPr>
      </w:pPr>
    </w:p>
    <w:p w14:paraId="2F4EABAC" w14:textId="77777777" w:rsidR="00000000" w:rsidRDefault="00D02D61">
      <w:pPr>
        <w:spacing w:line="288" w:lineRule="auto"/>
        <w:ind w:firstLine="540"/>
        <w:divId w:val="162009589"/>
        <w:rPr>
          <w:rFonts w:eastAsia="Times New Roman"/>
          <w:sz w:val="20"/>
          <w:szCs w:val="20"/>
        </w:rPr>
      </w:pPr>
      <w:r>
        <w:rPr>
          <w:rFonts w:ascii="inherit" w:eastAsia="Times New Roman" w:hAnsi="inherit"/>
          <w:sz w:val="20"/>
          <w:szCs w:val="20"/>
        </w:rPr>
        <w:t>As of June 28, 2019, we have accumulated undistributed earnings of international subsidiaries of approximately</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our intention is to reinvest these earnings indefinitely. Determination of unrecognized deferred U.S. tax liability on outside ba</w:t>
      </w:r>
      <w:r>
        <w:rPr>
          <w:rFonts w:ascii="inherit" w:eastAsia="Times New Roman" w:hAnsi="inherit"/>
          <w:sz w:val="20"/>
          <w:szCs w:val="20"/>
        </w:rPr>
        <w:t>sis differences is not practicable at this time.</w:t>
      </w:r>
    </w:p>
    <w:p w14:paraId="781CA925" w14:textId="77777777" w:rsidR="00000000" w:rsidRDefault="00D02D61">
      <w:pPr>
        <w:spacing w:line="288" w:lineRule="auto"/>
        <w:rPr>
          <w:rFonts w:eastAsia="Times New Roman"/>
          <w:sz w:val="20"/>
          <w:szCs w:val="20"/>
        </w:rPr>
      </w:pPr>
      <w:r>
        <w:rPr>
          <w:rFonts w:ascii="inherit" w:eastAsia="Times New Roman" w:hAnsi="inherit"/>
          <w:b/>
          <w:bCs/>
          <w:sz w:val="20"/>
          <w:szCs w:val="20"/>
        </w:rPr>
        <w:t>Tax Law Changes</w:t>
      </w:r>
    </w:p>
    <w:p w14:paraId="7E91D69A"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On December 22, 2017, the Tax Cuts and Jobs Act of 2017 (the</w:t>
      </w:r>
      <w:r>
        <w:rPr>
          <w:rFonts w:ascii="inherit" w:eastAsia="Times New Roman" w:hAnsi="inherit"/>
          <w:sz w:val="20"/>
          <w:szCs w:val="20"/>
        </w:rPr>
        <w:t xml:space="preserve"> </w:t>
      </w:r>
      <w:r>
        <w:rPr>
          <w:rFonts w:ascii="inherit" w:eastAsia="Times New Roman" w:hAnsi="inherit"/>
          <w:sz w:val="20"/>
          <w:szCs w:val="20"/>
        </w:rPr>
        <w:t>“Tax Act”) was signed into U.S. law. Among other provisions, the Tax Act reduced the U.S. statutory corporate income tax rate from</w:t>
      </w:r>
      <w:r>
        <w:rPr>
          <w:rFonts w:ascii="inherit" w:eastAsia="Times New Roman" w:hAnsi="inherit"/>
          <w:sz w:val="20"/>
          <w:szCs w:val="20"/>
        </w:rPr>
        <w:t xml:space="preserve"> a maximum</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to a flat</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percent, effective January 1, 2018. Based on our fiscal year end, our blended U.S. statutory corporate income tax rate for fiscal 2018 was</w:t>
      </w:r>
      <w:r>
        <w:rPr>
          <w:rFonts w:ascii="inherit" w:eastAsia="Times New Roman" w:hAnsi="inherit"/>
          <w:sz w:val="20"/>
          <w:szCs w:val="20"/>
        </w:rPr>
        <w:t xml:space="preserve"> </w:t>
      </w:r>
      <w:r>
        <w:rPr>
          <w:rFonts w:ascii="inherit" w:eastAsia="Times New Roman" w:hAnsi="inherit"/>
          <w:sz w:val="20"/>
          <w:szCs w:val="20"/>
        </w:rPr>
        <w:t>28.1</w:t>
      </w:r>
      <w:r>
        <w:rPr>
          <w:rFonts w:ascii="inherit" w:eastAsia="Times New Roman" w:hAnsi="inherit"/>
          <w:sz w:val="20"/>
          <w:szCs w:val="20"/>
        </w:rPr>
        <w:t xml:space="preserve"> </w:t>
      </w:r>
      <w:r>
        <w:rPr>
          <w:rFonts w:ascii="inherit" w:eastAsia="Times New Roman" w:hAnsi="inherit"/>
          <w:sz w:val="20"/>
          <w:szCs w:val="20"/>
        </w:rPr>
        <w:t>percent. This drop in the tax rate resulted in a one-time benefit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per diluted share) at the date of enactment. Additionally, we recognized expense of</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 2018 to revalue our existing net deferred income tax balances.</w:t>
      </w:r>
      <w:r>
        <w:rPr>
          <w:rFonts w:ascii="inherit" w:eastAsia="Times New Roman" w:hAnsi="inherit"/>
          <w:sz w:val="20"/>
          <w:szCs w:val="20"/>
        </w:rPr>
        <w:t xml:space="preserve"> </w:t>
      </w:r>
    </w:p>
    <w:p w14:paraId="3BE2D898" w14:textId="77777777" w:rsidR="00000000" w:rsidRDefault="00D02D61">
      <w:pPr>
        <w:spacing w:line="288" w:lineRule="auto"/>
        <w:ind w:firstLine="540"/>
        <w:rPr>
          <w:rFonts w:eastAsia="Times New Roman"/>
          <w:sz w:val="20"/>
          <w:szCs w:val="20"/>
        </w:rPr>
      </w:pPr>
      <w:r>
        <w:rPr>
          <w:rFonts w:ascii="inherit" w:eastAsia="Times New Roman" w:hAnsi="inherit"/>
          <w:sz w:val="20"/>
          <w:szCs w:val="20"/>
        </w:rPr>
        <w:t>During the second quarter of fiscal 2019, we completed our accounting for the</w:t>
      </w:r>
      <w:r>
        <w:rPr>
          <w:rFonts w:ascii="inherit" w:eastAsia="Times New Roman" w:hAnsi="inherit"/>
          <w:sz w:val="20"/>
          <w:szCs w:val="20"/>
        </w:rPr>
        <w:t xml:space="preserve"> income tax impact of enactment of the Tax Act and there were no material changes from the estimates reported in our Current Report on Form 8-K filed with the SEC on December 13, 2018.</w:t>
      </w:r>
      <w:r>
        <w:rPr>
          <w:rFonts w:ascii="inherit" w:eastAsia="Times New Roman" w:hAnsi="inherit"/>
          <w:sz w:val="20"/>
          <w:szCs w:val="20"/>
        </w:rPr>
        <w:t xml:space="preserve"> </w:t>
      </w:r>
    </w:p>
    <w:p w14:paraId="089C026F" w14:textId="77777777" w:rsidR="00000000" w:rsidRDefault="00D02D61">
      <w:pPr>
        <w:spacing w:line="288" w:lineRule="auto"/>
        <w:ind w:firstLine="540"/>
        <w:rPr>
          <w:rFonts w:eastAsia="Times New Roman"/>
          <w:sz w:val="20"/>
          <w:szCs w:val="20"/>
        </w:rPr>
      </w:pPr>
      <w:r>
        <w:rPr>
          <w:rFonts w:ascii="inherit" w:eastAsia="Times New Roman" w:hAnsi="inherit"/>
          <w:sz w:val="20"/>
          <w:szCs w:val="20"/>
        </w:rPr>
        <w:t xml:space="preserve">The implementation of a modified territorial tax system under the Tax </w:t>
      </w:r>
      <w:r>
        <w:rPr>
          <w:rFonts w:ascii="inherit" w:eastAsia="Times New Roman" w:hAnsi="inherit"/>
          <w:sz w:val="20"/>
          <w:szCs w:val="20"/>
        </w:rPr>
        <w:t xml:space="preserve">Act subjects us to tax on our Global Intangible Low-Taxed Income (GILTI) starting with fiscal 2019. The FASB has permitted companies to make an accounting policy decision to either (1) treat taxes due on future GILTI inclusions in U.S. taxable income as a </w:t>
      </w:r>
      <w:r>
        <w:rPr>
          <w:rFonts w:ascii="inherit" w:eastAsia="Times New Roman" w:hAnsi="inherit"/>
          <w:sz w:val="20"/>
          <w:szCs w:val="20"/>
        </w:rPr>
        <w:t>current-period expense when incurred (“period cost method”) or (2) factor such amounts into the measurement of its deferred taxes (“deferred method”). We have elected to use the period cost method.</w:t>
      </w:r>
    </w:p>
    <w:p w14:paraId="64160D2D" w14:textId="77777777" w:rsidR="00000000" w:rsidRDefault="00D02D61">
      <w:pPr>
        <w:divId w:val="1681808428"/>
        <w:rPr>
          <w:rFonts w:eastAsia="Times New Roman"/>
          <w:sz w:val="20"/>
          <w:szCs w:val="20"/>
        </w:rPr>
      </w:pPr>
    </w:p>
    <w:p w14:paraId="3D0461AC" w14:textId="77777777" w:rsidR="00000000" w:rsidRDefault="00D02D61">
      <w:pPr>
        <w:spacing w:line="288" w:lineRule="auto"/>
        <w:jc w:val="center"/>
        <w:divId w:val="866983670"/>
        <w:rPr>
          <w:rFonts w:eastAsia="Times New Roman"/>
          <w:sz w:val="20"/>
          <w:szCs w:val="20"/>
        </w:rPr>
      </w:pPr>
      <w:r>
        <w:rPr>
          <w:rFonts w:ascii="inherit" w:eastAsia="Times New Roman" w:hAnsi="inherit"/>
          <w:sz w:val="20"/>
          <w:szCs w:val="20"/>
        </w:rPr>
        <w:t>105</w:t>
      </w:r>
    </w:p>
    <w:p w14:paraId="6C23D3A8" w14:textId="77777777" w:rsidR="00000000" w:rsidRDefault="00D02D61">
      <w:pPr>
        <w:rPr>
          <w:rFonts w:eastAsia="Times New Roman"/>
          <w:sz w:val="20"/>
          <w:szCs w:val="20"/>
        </w:rPr>
      </w:pPr>
      <w:r>
        <w:rPr>
          <w:rFonts w:eastAsia="Times New Roman"/>
          <w:sz w:val="20"/>
          <w:szCs w:val="20"/>
        </w:rPr>
        <w:pict w14:anchorId="0CB42F37">
          <v:rect id="_x0000_i1133" style="width:0;height:1.5pt" o:hralign="center" o:hrstd="t" o:hr="t" fillcolor="#a0a0a0" stroked="f"/>
        </w:pict>
      </w:r>
    </w:p>
    <w:p w14:paraId="357BBB82" w14:textId="77777777" w:rsidR="00000000" w:rsidRDefault="00D02D61">
      <w:pPr>
        <w:divId w:val="1410887126"/>
        <w:rPr>
          <w:rFonts w:eastAsia="Times New Roman"/>
          <w:sz w:val="20"/>
          <w:szCs w:val="20"/>
        </w:rPr>
      </w:pPr>
    </w:p>
    <w:p w14:paraId="66D53E38" w14:textId="77777777" w:rsidR="00000000" w:rsidRDefault="00D02D61">
      <w:pPr>
        <w:spacing w:line="288" w:lineRule="auto"/>
        <w:rPr>
          <w:rFonts w:eastAsia="Times New Roman"/>
          <w:sz w:val="20"/>
          <w:szCs w:val="20"/>
        </w:rPr>
      </w:pPr>
      <w:r>
        <w:rPr>
          <w:rFonts w:ascii="inherit" w:eastAsia="Times New Roman" w:hAnsi="inherit"/>
          <w:b/>
          <w:bCs/>
          <w:sz w:val="20"/>
          <w:szCs w:val="20"/>
        </w:rPr>
        <w:t>Deferred Incom</w:t>
      </w:r>
      <w:r>
        <w:rPr>
          <w:rFonts w:ascii="inherit" w:eastAsia="Times New Roman" w:hAnsi="inherit"/>
          <w:b/>
          <w:bCs/>
          <w:sz w:val="20"/>
          <w:szCs w:val="20"/>
        </w:rPr>
        <w:t>e Tax Assets (Liabilities)</w:t>
      </w:r>
    </w:p>
    <w:p w14:paraId="1DC0DBF0" w14:textId="77777777" w:rsidR="00000000" w:rsidRDefault="00D02D61">
      <w:pPr>
        <w:spacing w:line="288" w:lineRule="auto"/>
        <w:ind w:firstLine="480"/>
        <w:divId w:val="1644503946"/>
        <w:rPr>
          <w:rFonts w:eastAsia="Times New Roman"/>
          <w:sz w:val="20"/>
          <w:szCs w:val="20"/>
        </w:rPr>
      </w:pPr>
      <w:r>
        <w:rPr>
          <w:rFonts w:ascii="inherit" w:eastAsia="Times New Roman" w:hAnsi="inherit"/>
          <w:sz w:val="20"/>
          <w:szCs w:val="20"/>
        </w:rPr>
        <w:t>The components of deferred income tax assets (liabilities) were as follows:</w:t>
      </w:r>
    </w:p>
    <w:tbl>
      <w:tblPr>
        <w:tblW w:w="5000" w:type="pct"/>
        <w:tblCellMar>
          <w:left w:w="0" w:type="dxa"/>
          <w:right w:w="0" w:type="dxa"/>
        </w:tblCellMar>
        <w:tblLook w:val="04A0" w:firstRow="1" w:lastRow="0" w:firstColumn="1" w:lastColumn="0" w:noHBand="0" w:noVBand="1"/>
      </w:tblPr>
      <w:tblGrid>
        <w:gridCol w:w="6006"/>
        <w:gridCol w:w="133"/>
        <w:gridCol w:w="857"/>
        <w:gridCol w:w="107"/>
        <w:gridCol w:w="105"/>
        <w:gridCol w:w="133"/>
        <w:gridCol w:w="858"/>
        <w:gridCol w:w="107"/>
      </w:tblGrid>
      <w:tr w:rsidR="00000000" w14:paraId="5A47681D" w14:textId="77777777">
        <w:trPr>
          <w:divId w:val="1976249823"/>
        </w:trPr>
        <w:tc>
          <w:tcPr>
            <w:tcW w:w="0" w:type="auto"/>
            <w:gridSpan w:val="8"/>
            <w:vAlign w:val="center"/>
            <w:hideMark/>
          </w:tcPr>
          <w:p w14:paraId="0AC247C1" w14:textId="77777777" w:rsidR="00000000" w:rsidRDefault="00D02D61">
            <w:pPr>
              <w:spacing w:line="288" w:lineRule="auto"/>
              <w:ind w:firstLine="480"/>
              <w:rPr>
                <w:rFonts w:eastAsia="Times New Roman"/>
                <w:sz w:val="20"/>
                <w:szCs w:val="20"/>
              </w:rPr>
            </w:pPr>
          </w:p>
        </w:tc>
      </w:tr>
      <w:tr w:rsidR="00000000" w14:paraId="15B51EEB" w14:textId="77777777">
        <w:trPr>
          <w:divId w:val="1976249823"/>
        </w:trPr>
        <w:tc>
          <w:tcPr>
            <w:tcW w:w="3650" w:type="pct"/>
            <w:vAlign w:val="center"/>
            <w:hideMark/>
          </w:tcPr>
          <w:p w14:paraId="007218CD" w14:textId="77777777" w:rsidR="00000000" w:rsidRDefault="00D02D61">
            <w:pPr>
              <w:rPr>
                <w:rFonts w:eastAsia="Times New Roman"/>
                <w:sz w:val="20"/>
                <w:szCs w:val="20"/>
              </w:rPr>
            </w:pPr>
          </w:p>
        </w:tc>
        <w:tc>
          <w:tcPr>
            <w:tcW w:w="50" w:type="pct"/>
            <w:vAlign w:val="center"/>
            <w:hideMark/>
          </w:tcPr>
          <w:p w14:paraId="342E120B" w14:textId="77777777" w:rsidR="00000000" w:rsidRDefault="00D02D61">
            <w:pPr>
              <w:rPr>
                <w:rFonts w:eastAsia="Times New Roman"/>
                <w:sz w:val="20"/>
                <w:szCs w:val="20"/>
              </w:rPr>
            </w:pPr>
          </w:p>
        </w:tc>
        <w:tc>
          <w:tcPr>
            <w:tcW w:w="550" w:type="pct"/>
            <w:vAlign w:val="center"/>
            <w:hideMark/>
          </w:tcPr>
          <w:p w14:paraId="6676F1DB" w14:textId="77777777" w:rsidR="00000000" w:rsidRDefault="00D02D61">
            <w:pPr>
              <w:rPr>
                <w:rFonts w:eastAsia="Times New Roman"/>
                <w:sz w:val="20"/>
                <w:szCs w:val="20"/>
              </w:rPr>
            </w:pPr>
          </w:p>
        </w:tc>
        <w:tc>
          <w:tcPr>
            <w:tcW w:w="50" w:type="pct"/>
            <w:vAlign w:val="center"/>
            <w:hideMark/>
          </w:tcPr>
          <w:p w14:paraId="7C295D4C" w14:textId="77777777" w:rsidR="00000000" w:rsidRDefault="00D02D61">
            <w:pPr>
              <w:rPr>
                <w:rFonts w:eastAsia="Times New Roman"/>
                <w:sz w:val="20"/>
                <w:szCs w:val="20"/>
              </w:rPr>
            </w:pPr>
          </w:p>
        </w:tc>
        <w:tc>
          <w:tcPr>
            <w:tcW w:w="50" w:type="pct"/>
            <w:vAlign w:val="center"/>
            <w:hideMark/>
          </w:tcPr>
          <w:p w14:paraId="59ED22FF" w14:textId="77777777" w:rsidR="00000000" w:rsidRDefault="00D02D61">
            <w:pPr>
              <w:rPr>
                <w:rFonts w:eastAsia="Times New Roman"/>
                <w:sz w:val="20"/>
                <w:szCs w:val="20"/>
              </w:rPr>
            </w:pPr>
          </w:p>
        </w:tc>
        <w:tc>
          <w:tcPr>
            <w:tcW w:w="50" w:type="pct"/>
            <w:vAlign w:val="center"/>
            <w:hideMark/>
          </w:tcPr>
          <w:p w14:paraId="79646A2C" w14:textId="77777777" w:rsidR="00000000" w:rsidRDefault="00D02D61">
            <w:pPr>
              <w:rPr>
                <w:rFonts w:eastAsia="Times New Roman"/>
                <w:sz w:val="20"/>
                <w:szCs w:val="20"/>
              </w:rPr>
            </w:pPr>
          </w:p>
        </w:tc>
        <w:tc>
          <w:tcPr>
            <w:tcW w:w="550" w:type="pct"/>
            <w:vAlign w:val="center"/>
            <w:hideMark/>
          </w:tcPr>
          <w:p w14:paraId="1C4A1C83" w14:textId="77777777" w:rsidR="00000000" w:rsidRDefault="00D02D61">
            <w:pPr>
              <w:rPr>
                <w:rFonts w:eastAsia="Times New Roman"/>
                <w:sz w:val="20"/>
                <w:szCs w:val="20"/>
              </w:rPr>
            </w:pPr>
          </w:p>
        </w:tc>
        <w:tc>
          <w:tcPr>
            <w:tcW w:w="50" w:type="pct"/>
            <w:vAlign w:val="center"/>
            <w:hideMark/>
          </w:tcPr>
          <w:p w14:paraId="62349140" w14:textId="77777777" w:rsidR="00000000" w:rsidRDefault="00D02D61">
            <w:pPr>
              <w:rPr>
                <w:rFonts w:eastAsia="Times New Roman"/>
                <w:sz w:val="20"/>
                <w:szCs w:val="20"/>
              </w:rPr>
            </w:pPr>
          </w:p>
        </w:tc>
      </w:tr>
      <w:tr w:rsidR="00000000" w14:paraId="5F289444" w14:textId="77777777">
        <w:trPr>
          <w:divId w:val="1976249823"/>
        </w:trPr>
        <w:tc>
          <w:tcPr>
            <w:tcW w:w="0" w:type="auto"/>
            <w:tcMar>
              <w:top w:w="30" w:type="dxa"/>
              <w:left w:w="30" w:type="dxa"/>
              <w:bottom w:w="30" w:type="dxa"/>
              <w:right w:w="30" w:type="dxa"/>
            </w:tcMar>
            <w:vAlign w:val="bottom"/>
            <w:hideMark/>
          </w:tcPr>
          <w:p w14:paraId="606FC89A"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B6FB4BB"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47753C48" w14:textId="77777777" w:rsidR="00000000" w:rsidRDefault="00D02D61">
            <w:pPr>
              <w:divId w:val="2131971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966188"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33FD0194" w14:textId="77777777">
        <w:trPr>
          <w:divId w:val="1976249823"/>
        </w:trPr>
        <w:tc>
          <w:tcPr>
            <w:tcW w:w="0" w:type="auto"/>
            <w:tcMar>
              <w:top w:w="30" w:type="dxa"/>
              <w:left w:w="30" w:type="dxa"/>
              <w:bottom w:w="30" w:type="dxa"/>
              <w:right w:w="30" w:type="dxa"/>
            </w:tcMar>
            <w:vAlign w:val="bottom"/>
            <w:hideMark/>
          </w:tcPr>
          <w:p w14:paraId="32CCEA4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7A440C50" w14:textId="77777777" w:rsidR="00000000" w:rsidRDefault="00D02D61">
            <w:pPr>
              <w:divId w:val="1605311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9628F" w14:textId="77777777" w:rsidR="00000000" w:rsidRDefault="00D02D61">
            <w:pPr>
              <w:divId w:val="3671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66C76A" w14:textId="77777777" w:rsidR="00000000" w:rsidRDefault="00D02D61">
            <w:pPr>
              <w:divId w:val="795607834"/>
              <w:rPr>
                <w:rFonts w:eastAsia="Times New Roman"/>
                <w:sz w:val="20"/>
                <w:szCs w:val="20"/>
              </w:rPr>
            </w:pPr>
            <w:r>
              <w:rPr>
                <w:rFonts w:ascii="inherit" w:eastAsia="Times New Roman" w:hAnsi="inherit"/>
                <w:sz w:val="20"/>
                <w:szCs w:val="20"/>
              </w:rPr>
              <w:t> </w:t>
            </w:r>
          </w:p>
        </w:tc>
      </w:tr>
      <w:tr w:rsidR="00000000" w14:paraId="4442C8BA" w14:textId="77777777">
        <w:trPr>
          <w:divId w:val="1976249823"/>
        </w:trPr>
        <w:tc>
          <w:tcPr>
            <w:tcW w:w="0" w:type="auto"/>
            <w:tcMar>
              <w:top w:w="30" w:type="dxa"/>
              <w:left w:w="30" w:type="dxa"/>
              <w:bottom w:w="30" w:type="dxa"/>
              <w:right w:w="30" w:type="dxa"/>
            </w:tcMar>
            <w:vAlign w:val="bottom"/>
            <w:hideMark/>
          </w:tcPr>
          <w:p w14:paraId="0C325CF7" w14:textId="77777777" w:rsidR="00000000" w:rsidRDefault="00D02D61">
            <w:pPr>
              <w:divId w:val="13711586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03252D2D"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13E38B37" w14:textId="77777777">
        <w:trPr>
          <w:divId w:val="1976249823"/>
        </w:trPr>
        <w:tc>
          <w:tcPr>
            <w:tcW w:w="0" w:type="auto"/>
            <w:shd w:val="clear" w:color="auto" w:fill="CCEEFF"/>
            <w:tcMar>
              <w:top w:w="30" w:type="dxa"/>
              <w:left w:w="30" w:type="dxa"/>
              <w:bottom w:w="30" w:type="dxa"/>
              <w:right w:w="30" w:type="dxa"/>
            </w:tcMar>
            <w:hideMark/>
          </w:tcPr>
          <w:p w14:paraId="511B55F2" w14:textId="77777777" w:rsidR="00000000" w:rsidRDefault="00D02D61">
            <w:pPr>
              <w:rPr>
                <w:rFonts w:eastAsia="Times New Roman"/>
                <w:sz w:val="20"/>
                <w:szCs w:val="20"/>
              </w:rPr>
            </w:pPr>
            <w:r>
              <w:rPr>
                <w:rFonts w:ascii="inherit" w:eastAsia="Times New Roman" w:hAnsi="inherit"/>
                <w:sz w:val="20"/>
                <w:szCs w:val="20"/>
              </w:rPr>
              <w:t>Deferred tax assets:</w:t>
            </w:r>
          </w:p>
        </w:tc>
        <w:tc>
          <w:tcPr>
            <w:tcW w:w="0" w:type="auto"/>
            <w:gridSpan w:val="3"/>
            <w:shd w:val="clear" w:color="auto" w:fill="CCEEFF"/>
            <w:tcMar>
              <w:top w:w="30" w:type="dxa"/>
              <w:left w:w="30" w:type="dxa"/>
              <w:bottom w:w="30" w:type="dxa"/>
              <w:right w:w="30" w:type="dxa"/>
            </w:tcMar>
            <w:vAlign w:val="bottom"/>
            <w:hideMark/>
          </w:tcPr>
          <w:p w14:paraId="20BD159C" w14:textId="77777777" w:rsidR="00000000" w:rsidRDefault="00D02D61">
            <w:pPr>
              <w:divId w:val="2140956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F2BC58" w14:textId="77777777" w:rsidR="00000000" w:rsidRDefault="00D02D61">
            <w:pPr>
              <w:divId w:val="1738042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303810" w14:textId="77777777" w:rsidR="00000000" w:rsidRDefault="00D02D61">
            <w:pPr>
              <w:divId w:val="498467299"/>
              <w:rPr>
                <w:rFonts w:eastAsia="Times New Roman"/>
                <w:sz w:val="20"/>
                <w:szCs w:val="20"/>
              </w:rPr>
            </w:pPr>
            <w:r>
              <w:rPr>
                <w:rFonts w:ascii="inherit" w:eastAsia="Times New Roman" w:hAnsi="inherit"/>
                <w:sz w:val="20"/>
                <w:szCs w:val="20"/>
              </w:rPr>
              <w:t> </w:t>
            </w:r>
          </w:p>
        </w:tc>
      </w:tr>
      <w:tr w:rsidR="00000000" w14:paraId="24775C31" w14:textId="77777777">
        <w:trPr>
          <w:divId w:val="1976249823"/>
        </w:trPr>
        <w:tc>
          <w:tcPr>
            <w:tcW w:w="0" w:type="auto"/>
            <w:tcMar>
              <w:top w:w="30" w:type="dxa"/>
              <w:left w:w="180" w:type="dxa"/>
              <w:bottom w:w="30" w:type="dxa"/>
              <w:right w:w="30" w:type="dxa"/>
            </w:tcMar>
            <w:hideMark/>
          </w:tcPr>
          <w:p w14:paraId="1B6088CF" w14:textId="77777777" w:rsidR="00000000" w:rsidRDefault="00D02D61">
            <w:pPr>
              <w:rPr>
                <w:rFonts w:eastAsia="Times New Roman"/>
                <w:sz w:val="20"/>
                <w:szCs w:val="20"/>
              </w:rPr>
            </w:pPr>
            <w:r>
              <w:rPr>
                <w:rFonts w:ascii="inherit" w:eastAsia="Times New Roman" w:hAnsi="inherit"/>
                <w:sz w:val="20"/>
                <w:szCs w:val="20"/>
              </w:rPr>
              <w:t>Inventory valuations</w:t>
            </w:r>
          </w:p>
        </w:tc>
        <w:tc>
          <w:tcPr>
            <w:tcW w:w="0" w:type="auto"/>
            <w:tcMar>
              <w:top w:w="30" w:type="dxa"/>
              <w:left w:w="30" w:type="dxa"/>
              <w:bottom w:w="30" w:type="dxa"/>
              <w:right w:w="0" w:type="dxa"/>
            </w:tcMar>
            <w:vAlign w:val="bottom"/>
            <w:hideMark/>
          </w:tcPr>
          <w:p w14:paraId="616D402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42A834"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133BA7C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A09C23" w14:textId="77777777" w:rsidR="00000000" w:rsidRDefault="00D02D61">
            <w:pPr>
              <w:divId w:val="1686440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92EDE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BE05F2" w14:textId="77777777" w:rsidR="00000000" w:rsidRDefault="00D02D61">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1DF6E9E3" w14:textId="77777777" w:rsidR="00000000" w:rsidRDefault="00D02D61">
            <w:pPr>
              <w:rPr>
                <w:rFonts w:eastAsia="Times New Roman"/>
                <w:sz w:val="20"/>
                <w:szCs w:val="20"/>
              </w:rPr>
            </w:pPr>
          </w:p>
        </w:tc>
      </w:tr>
      <w:tr w:rsidR="00000000" w14:paraId="504C6AF2" w14:textId="77777777">
        <w:trPr>
          <w:divId w:val="1976249823"/>
        </w:trPr>
        <w:tc>
          <w:tcPr>
            <w:tcW w:w="0" w:type="auto"/>
            <w:shd w:val="clear" w:color="auto" w:fill="CCEEFF"/>
            <w:tcMar>
              <w:top w:w="30" w:type="dxa"/>
              <w:left w:w="180" w:type="dxa"/>
              <w:bottom w:w="30" w:type="dxa"/>
              <w:right w:w="30" w:type="dxa"/>
            </w:tcMar>
            <w:hideMark/>
          </w:tcPr>
          <w:p w14:paraId="12189C85" w14:textId="77777777" w:rsidR="00000000" w:rsidRDefault="00D02D61">
            <w:pPr>
              <w:rPr>
                <w:rFonts w:eastAsia="Times New Roman"/>
                <w:sz w:val="20"/>
                <w:szCs w:val="20"/>
              </w:rPr>
            </w:pPr>
            <w:r>
              <w:rPr>
                <w:rFonts w:ascii="inherit" w:eastAsia="Times New Roman" w:hAnsi="inherit"/>
                <w:sz w:val="20"/>
                <w:szCs w:val="20"/>
              </w:rPr>
              <w:t>Accruals</w:t>
            </w:r>
          </w:p>
        </w:tc>
        <w:tc>
          <w:tcPr>
            <w:tcW w:w="0" w:type="auto"/>
            <w:gridSpan w:val="2"/>
            <w:shd w:val="clear" w:color="auto" w:fill="CCEEFF"/>
            <w:tcMar>
              <w:top w:w="30" w:type="dxa"/>
              <w:left w:w="30" w:type="dxa"/>
              <w:bottom w:w="30" w:type="dxa"/>
              <w:right w:w="0" w:type="dxa"/>
            </w:tcMar>
            <w:vAlign w:val="bottom"/>
            <w:hideMark/>
          </w:tcPr>
          <w:p w14:paraId="55395030" w14:textId="77777777" w:rsidR="00000000" w:rsidRDefault="00D02D61">
            <w:pPr>
              <w:jc w:val="right"/>
              <w:rPr>
                <w:rFonts w:eastAsia="Times New Roman"/>
                <w:sz w:val="20"/>
                <w:szCs w:val="20"/>
              </w:rPr>
            </w:pPr>
            <w:r>
              <w:rPr>
                <w:rFonts w:ascii="inherit" w:eastAsia="Times New Roman" w:hAnsi="inherit"/>
                <w:sz w:val="20"/>
                <w:szCs w:val="20"/>
              </w:rPr>
              <w:t>152</w:t>
            </w:r>
          </w:p>
        </w:tc>
        <w:tc>
          <w:tcPr>
            <w:tcW w:w="0" w:type="auto"/>
            <w:shd w:val="clear" w:color="auto" w:fill="CCEEFF"/>
            <w:vAlign w:val="bottom"/>
            <w:hideMark/>
          </w:tcPr>
          <w:p w14:paraId="12C6324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3BCC3" w14:textId="77777777" w:rsidR="00000000" w:rsidRDefault="00D02D61">
            <w:pPr>
              <w:divId w:val="837380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ED5F0E" w14:textId="77777777" w:rsidR="00000000" w:rsidRDefault="00D02D61">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3D646A3D" w14:textId="77777777" w:rsidR="00000000" w:rsidRDefault="00D02D61">
            <w:pPr>
              <w:rPr>
                <w:rFonts w:eastAsia="Times New Roman"/>
                <w:sz w:val="20"/>
                <w:szCs w:val="20"/>
              </w:rPr>
            </w:pPr>
          </w:p>
        </w:tc>
      </w:tr>
      <w:tr w:rsidR="00000000" w14:paraId="2781DE04" w14:textId="77777777">
        <w:trPr>
          <w:divId w:val="1976249823"/>
        </w:trPr>
        <w:tc>
          <w:tcPr>
            <w:tcW w:w="0" w:type="auto"/>
            <w:tcMar>
              <w:top w:w="30" w:type="dxa"/>
              <w:left w:w="180" w:type="dxa"/>
              <w:bottom w:w="30" w:type="dxa"/>
              <w:right w:w="30" w:type="dxa"/>
            </w:tcMar>
            <w:hideMark/>
          </w:tcPr>
          <w:p w14:paraId="1EAF9604" w14:textId="77777777" w:rsidR="00000000" w:rsidRDefault="00D02D61">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14:paraId="511AD199"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0CE7B2A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FBC6803" w14:textId="77777777" w:rsidR="00000000" w:rsidRDefault="00D02D61">
            <w:pPr>
              <w:divId w:val="63545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EF044B"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11849CD9" w14:textId="77777777" w:rsidR="00000000" w:rsidRDefault="00D02D61">
            <w:pPr>
              <w:rPr>
                <w:rFonts w:eastAsia="Times New Roman"/>
                <w:sz w:val="20"/>
                <w:szCs w:val="20"/>
              </w:rPr>
            </w:pPr>
          </w:p>
        </w:tc>
      </w:tr>
      <w:tr w:rsidR="00000000" w14:paraId="5A678B58" w14:textId="77777777">
        <w:trPr>
          <w:divId w:val="1976249823"/>
        </w:trPr>
        <w:tc>
          <w:tcPr>
            <w:tcW w:w="0" w:type="auto"/>
            <w:shd w:val="clear" w:color="auto" w:fill="CCEEFF"/>
            <w:tcMar>
              <w:top w:w="30" w:type="dxa"/>
              <w:left w:w="180" w:type="dxa"/>
              <w:bottom w:w="30" w:type="dxa"/>
              <w:right w:w="30" w:type="dxa"/>
            </w:tcMar>
            <w:hideMark/>
          </w:tcPr>
          <w:p w14:paraId="3C2F073C" w14:textId="77777777" w:rsidR="00000000" w:rsidRDefault="00D02D61">
            <w:pPr>
              <w:rPr>
                <w:rFonts w:eastAsia="Times New Roman"/>
                <w:sz w:val="20"/>
                <w:szCs w:val="20"/>
              </w:rPr>
            </w:pPr>
            <w:r>
              <w:rPr>
                <w:rFonts w:ascii="inherit" w:eastAsia="Times New Roman" w:hAnsi="inherit"/>
                <w:sz w:val="20"/>
                <w:szCs w:val="20"/>
              </w:rPr>
              <w:t>Domestic tax loss and credit carryforwards</w:t>
            </w:r>
          </w:p>
        </w:tc>
        <w:tc>
          <w:tcPr>
            <w:tcW w:w="0" w:type="auto"/>
            <w:gridSpan w:val="2"/>
            <w:shd w:val="clear" w:color="auto" w:fill="CCEEFF"/>
            <w:tcMar>
              <w:top w:w="30" w:type="dxa"/>
              <w:left w:w="30" w:type="dxa"/>
              <w:bottom w:w="30" w:type="dxa"/>
              <w:right w:w="0" w:type="dxa"/>
            </w:tcMar>
            <w:vAlign w:val="bottom"/>
            <w:hideMark/>
          </w:tcPr>
          <w:p w14:paraId="73356315" w14:textId="77777777" w:rsidR="00000000" w:rsidRDefault="00D02D61">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6227181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D4D134" w14:textId="77777777" w:rsidR="00000000" w:rsidRDefault="00D02D61">
            <w:pPr>
              <w:divId w:val="1174950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6A6200" w14:textId="77777777" w:rsidR="00000000" w:rsidRDefault="00D02D61">
            <w:pPr>
              <w:jc w:val="right"/>
              <w:rPr>
                <w:rFonts w:eastAsia="Times New Roman"/>
                <w:sz w:val="20"/>
                <w:szCs w:val="20"/>
              </w:rPr>
            </w:pPr>
            <w:r>
              <w:rPr>
                <w:rFonts w:ascii="inherit" w:eastAsia="Times New Roman" w:hAnsi="inherit"/>
                <w:sz w:val="20"/>
                <w:szCs w:val="20"/>
              </w:rPr>
              <w:t>86</w:t>
            </w:r>
          </w:p>
        </w:tc>
        <w:tc>
          <w:tcPr>
            <w:tcW w:w="0" w:type="auto"/>
            <w:shd w:val="clear" w:color="auto" w:fill="CCEEFF"/>
            <w:vAlign w:val="bottom"/>
            <w:hideMark/>
          </w:tcPr>
          <w:p w14:paraId="3F3E76FD" w14:textId="77777777" w:rsidR="00000000" w:rsidRDefault="00D02D61">
            <w:pPr>
              <w:rPr>
                <w:rFonts w:eastAsia="Times New Roman"/>
                <w:sz w:val="20"/>
                <w:szCs w:val="20"/>
              </w:rPr>
            </w:pPr>
          </w:p>
        </w:tc>
      </w:tr>
      <w:tr w:rsidR="00000000" w14:paraId="37580A5A" w14:textId="77777777">
        <w:trPr>
          <w:divId w:val="1976249823"/>
        </w:trPr>
        <w:tc>
          <w:tcPr>
            <w:tcW w:w="0" w:type="auto"/>
            <w:tcMar>
              <w:top w:w="30" w:type="dxa"/>
              <w:left w:w="180" w:type="dxa"/>
              <w:bottom w:w="30" w:type="dxa"/>
              <w:right w:w="30" w:type="dxa"/>
            </w:tcMar>
            <w:hideMark/>
          </w:tcPr>
          <w:p w14:paraId="51599B17" w14:textId="77777777" w:rsidR="00000000" w:rsidRDefault="00D02D61">
            <w:pPr>
              <w:rPr>
                <w:rFonts w:eastAsia="Times New Roman"/>
                <w:sz w:val="20"/>
                <w:szCs w:val="20"/>
              </w:rPr>
            </w:pPr>
            <w:r>
              <w:rPr>
                <w:rFonts w:ascii="inherit" w:eastAsia="Times New Roman" w:hAnsi="inherit"/>
                <w:sz w:val="20"/>
                <w:szCs w:val="20"/>
              </w:rPr>
              <w:t>International tax loss and credit carryforwards</w:t>
            </w:r>
          </w:p>
        </w:tc>
        <w:tc>
          <w:tcPr>
            <w:tcW w:w="0" w:type="auto"/>
            <w:gridSpan w:val="2"/>
            <w:tcMar>
              <w:top w:w="30" w:type="dxa"/>
              <w:left w:w="30" w:type="dxa"/>
              <w:bottom w:w="30" w:type="dxa"/>
              <w:right w:w="0" w:type="dxa"/>
            </w:tcMar>
            <w:vAlign w:val="bottom"/>
            <w:hideMark/>
          </w:tcPr>
          <w:p w14:paraId="759F9F50" w14:textId="77777777" w:rsidR="00000000" w:rsidRDefault="00D02D6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07AFB7B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B281131" w14:textId="77777777" w:rsidR="00000000" w:rsidRDefault="00D02D61">
            <w:pPr>
              <w:divId w:val="1057048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286E99" w14:textId="77777777" w:rsidR="00000000" w:rsidRDefault="00D02D61">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6927CFB4" w14:textId="77777777" w:rsidR="00000000" w:rsidRDefault="00D02D61">
            <w:pPr>
              <w:rPr>
                <w:rFonts w:eastAsia="Times New Roman"/>
                <w:sz w:val="20"/>
                <w:szCs w:val="20"/>
              </w:rPr>
            </w:pPr>
          </w:p>
        </w:tc>
      </w:tr>
      <w:tr w:rsidR="00000000" w14:paraId="3EF30C04" w14:textId="77777777">
        <w:trPr>
          <w:divId w:val="1976249823"/>
        </w:trPr>
        <w:tc>
          <w:tcPr>
            <w:tcW w:w="0" w:type="auto"/>
            <w:shd w:val="clear" w:color="auto" w:fill="CCEEFF"/>
            <w:tcMar>
              <w:top w:w="30" w:type="dxa"/>
              <w:left w:w="180" w:type="dxa"/>
              <w:bottom w:w="30" w:type="dxa"/>
              <w:right w:w="30" w:type="dxa"/>
            </w:tcMar>
            <w:hideMark/>
          </w:tcPr>
          <w:p w14:paraId="4791EFFE" w14:textId="77777777" w:rsidR="00000000" w:rsidRDefault="00D02D61">
            <w:pPr>
              <w:rPr>
                <w:rFonts w:eastAsia="Times New Roman"/>
                <w:sz w:val="20"/>
                <w:szCs w:val="20"/>
              </w:rPr>
            </w:pPr>
            <w:r>
              <w:rPr>
                <w:rFonts w:ascii="inherit" w:eastAsia="Times New Roman" w:hAnsi="inherit"/>
                <w:sz w:val="20"/>
                <w:szCs w:val="20"/>
              </w:rPr>
              <w:t>Share-based compensation</w:t>
            </w:r>
          </w:p>
        </w:tc>
        <w:tc>
          <w:tcPr>
            <w:tcW w:w="0" w:type="auto"/>
            <w:gridSpan w:val="2"/>
            <w:shd w:val="clear" w:color="auto" w:fill="CCEEFF"/>
            <w:tcMar>
              <w:top w:w="30" w:type="dxa"/>
              <w:left w:w="30" w:type="dxa"/>
              <w:bottom w:w="30" w:type="dxa"/>
              <w:right w:w="0" w:type="dxa"/>
            </w:tcMar>
            <w:vAlign w:val="bottom"/>
            <w:hideMark/>
          </w:tcPr>
          <w:p w14:paraId="44B0C02F"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4BC9ADE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21672A" w14:textId="77777777" w:rsidR="00000000" w:rsidRDefault="00D02D61">
            <w:pPr>
              <w:divId w:val="1047491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7F6D7C"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4A97DC81" w14:textId="77777777" w:rsidR="00000000" w:rsidRDefault="00D02D61">
            <w:pPr>
              <w:rPr>
                <w:rFonts w:eastAsia="Times New Roman"/>
                <w:sz w:val="20"/>
                <w:szCs w:val="20"/>
              </w:rPr>
            </w:pPr>
          </w:p>
        </w:tc>
      </w:tr>
      <w:tr w:rsidR="00000000" w14:paraId="3F1E853E" w14:textId="77777777">
        <w:trPr>
          <w:divId w:val="1976249823"/>
        </w:trPr>
        <w:tc>
          <w:tcPr>
            <w:tcW w:w="0" w:type="auto"/>
            <w:tcMar>
              <w:top w:w="30" w:type="dxa"/>
              <w:left w:w="180" w:type="dxa"/>
              <w:bottom w:w="30" w:type="dxa"/>
              <w:right w:w="30" w:type="dxa"/>
            </w:tcMar>
            <w:hideMark/>
          </w:tcPr>
          <w:p w14:paraId="0D20D66A" w14:textId="77777777" w:rsidR="00000000" w:rsidRDefault="00D02D61">
            <w:pPr>
              <w:rPr>
                <w:rFonts w:eastAsia="Times New Roman"/>
                <w:sz w:val="20"/>
                <w:szCs w:val="20"/>
              </w:rPr>
            </w:pPr>
            <w:r>
              <w:rPr>
                <w:rFonts w:ascii="inherit" w:eastAsia="Times New Roman" w:hAnsi="inherit"/>
                <w:sz w:val="20"/>
                <w:szCs w:val="20"/>
              </w:rPr>
              <w:t>Capital loss carryforwards</w:t>
            </w:r>
          </w:p>
        </w:tc>
        <w:tc>
          <w:tcPr>
            <w:tcW w:w="0" w:type="auto"/>
            <w:gridSpan w:val="2"/>
            <w:tcMar>
              <w:top w:w="30" w:type="dxa"/>
              <w:left w:w="30" w:type="dxa"/>
              <w:bottom w:w="30" w:type="dxa"/>
              <w:right w:w="0" w:type="dxa"/>
            </w:tcMar>
            <w:vAlign w:val="bottom"/>
            <w:hideMark/>
          </w:tcPr>
          <w:p w14:paraId="3FCE55A2" w14:textId="77777777" w:rsidR="00000000" w:rsidRDefault="00D02D61">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69B7F95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1E6A354" w14:textId="77777777" w:rsidR="00000000" w:rsidRDefault="00D02D61">
            <w:pPr>
              <w:divId w:val="580022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14A3FC" w14:textId="77777777" w:rsidR="00000000" w:rsidRDefault="00D02D61">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6AE3C58C" w14:textId="77777777" w:rsidR="00000000" w:rsidRDefault="00D02D61">
            <w:pPr>
              <w:rPr>
                <w:rFonts w:eastAsia="Times New Roman"/>
                <w:sz w:val="20"/>
                <w:szCs w:val="20"/>
              </w:rPr>
            </w:pPr>
          </w:p>
        </w:tc>
      </w:tr>
      <w:tr w:rsidR="00000000" w14:paraId="5E1822B7" w14:textId="77777777">
        <w:trPr>
          <w:divId w:val="1976249823"/>
        </w:trPr>
        <w:tc>
          <w:tcPr>
            <w:tcW w:w="0" w:type="auto"/>
            <w:shd w:val="clear" w:color="auto" w:fill="CCEEFF"/>
            <w:tcMar>
              <w:top w:w="30" w:type="dxa"/>
              <w:left w:w="180" w:type="dxa"/>
              <w:bottom w:w="30" w:type="dxa"/>
              <w:right w:w="30" w:type="dxa"/>
            </w:tcMar>
            <w:hideMark/>
          </w:tcPr>
          <w:p w14:paraId="10EA7F42" w14:textId="77777777" w:rsidR="00000000" w:rsidRDefault="00D02D61">
            <w:pPr>
              <w:rPr>
                <w:rFonts w:eastAsia="Times New Roman"/>
                <w:sz w:val="20"/>
                <w:szCs w:val="20"/>
              </w:rPr>
            </w:pPr>
            <w:r>
              <w:rPr>
                <w:rFonts w:ascii="inherit" w:eastAsia="Times New Roman" w:hAnsi="inherit"/>
                <w:sz w:val="20"/>
                <w:szCs w:val="20"/>
              </w:rPr>
              <w:t>Pension and other post-employment benefits</w:t>
            </w:r>
          </w:p>
        </w:tc>
        <w:tc>
          <w:tcPr>
            <w:tcW w:w="0" w:type="auto"/>
            <w:gridSpan w:val="2"/>
            <w:shd w:val="clear" w:color="auto" w:fill="CCEEFF"/>
            <w:tcMar>
              <w:top w:w="30" w:type="dxa"/>
              <w:left w:w="30" w:type="dxa"/>
              <w:bottom w:w="30" w:type="dxa"/>
              <w:right w:w="0" w:type="dxa"/>
            </w:tcMar>
            <w:vAlign w:val="bottom"/>
            <w:hideMark/>
          </w:tcPr>
          <w:p w14:paraId="0F20B164" w14:textId="77777777" w:rsidR="00000000" w:rsidRDefault="00D02D61">
            <w:pPr>
              <w:jc w:val="right"/>
              <w:rPr>
                <w:rFonts w:eastAsia="Times New Roman"/>
                <w:sz w:val="20"/>
                <w:szCs w:val="20"/>
              </w:rPr>
            </w:pPr>
            <w:r>
              <w:rPr>
                <w:rFonts w:ascii="inherit" w:eastAsia="Times New Roman" w:hAnsi="inherit"/>
                <w:sz w:val="20"/>
                <w:szCs w:val="20"/>
              </w:rPr>
              <w:t>305</w:t>
            </w:r>
          </w:p>
        </w:tc>
        <w:tc>
          <w:tcPr>
            <w:tcW w:w="0" w:type="auto"/>
            <w:shd w:val="clear" w:color="auto" w:fill="CCEEFF"/>
            <w:vAlign w:val="bottom"/>
            <w:hideMark/>
          </w:tcPr>
          <w:p w14:paraId="7441F57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72892F" w14:textId="77777777" w:rsidR="00000000" w:rsidRDefault="00D02D61">
            <w:pPr>
              <w:divId w:val="1923178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59755"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shd w:val="clear" w:color="auto" w:fill="CCEEFF"/>
            <w:vAlign w:val="bottom"/>
            <w:hideMark/>
          </w:tcPr>
          <w:p w14:paraId="6B8B67C0" w14:textId="77777777" w:rsidR="00000000" w:rsidRDefault="00D02D61">
            <w:pPr>
              <w:rPr>
                <w:rFonts w:eastAsia="Times New Roman"/>
                <w:sz w:val="20"/>
                <w:szCs w:val="20"/>
              </w:rPr>
            </w:pPr>
          </w:p>
        </w:tc>
      </w:tr>
      <w:tr w:rsidR="00000000" w14:paraId="5C79E62F" w14:textId="77777777">
        <w:trPr>
          <w:divId w:val="1976249823"/>
        </w:trPr>
        <w:tc>
          <w:tcPr>
            <w:tcW w:w="0" w:type="auto"/>
            <w:tcMar>
              <w:top w:w="30" w:type="dxa"/>
              <w:left w:w="180" w:type="dxa"/>
              <w:bottom w:w="30" w:type="dxa"/>
              <w:right w:w="30" w:type="dxa"/>
            </w:tcMar>
            <w:hideMark/>
          </w:tcPr>
          <w:p w14:paraId="5EF8AAF5" w14:textId="77777777" w:rsidR="00000000" w:rsidRDefault="00D02D61">
            <w:pPr>
              <w:rPr>
                <w:rFonts w:eastAsia="Times New Roman"/>
                <w:sz w:val="20"/>
                <w:szCs w:val="20"/>
              </w:rPr>
            </w:pPr>
            <w:r>
              <w:rPr>
                <w:rFonts w:ascii="inherit" w:eastAsia="Times New Roman" w:hAnsi="inherit"/>
                <w:sz w:val="20"/>
                <w:szCs w:val="20"/>
              </w:rPr>
              <w:t>Unrealized loss on interest rate hedges</w:t>
            </w:r>
          </w:p>
        </w:tc>
        <w:tc>
          <w:tcPr>
            <w:tcW w:w="0" w:type="auto"/>
            <w:gridSpan w:val="2"/>
            <w:tcMar>
              <w:top w:w="30" w:type="dxa"/>
              <w:left w:w="30" w:type="dxa"/>
              <w:bottom w:w="30" w:type="dxa"/>
              <w:right w:w="0" w:type="dxa"/>
            </w:tcMar>
            <w:vAlign w:val="bottom"/>
            <w:hideMark/>
          </w:tcPr>
          <w:p w14:paraId="04C3691A"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57A3B3B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E32E9FF" w14:textId="77777777" w:rsidR="00000000" w:rsidRDefault="00D02D61">
            <w:pPr>
              <w:divId w:val="1925719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47A60A"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51B9B5A2" w14:textId="77777777" w:rsidR="00000000" w:rsidRDefault="00D02D61">
            <w:pPr>
              <w:rPr>
                <w:rFonts w:eastAsia="Times New Roman"/>
                <w:sz w:val="20"/>
                <w:szCs w:val="20"/>
              </w:rPr>
            </w:pPr>
          </w:p>
        </w:tc>
      </w:tr>
      <w:tr w:rsidR="00000000" w14:paraId="44084134" w14:textId="77777777">
        <w:trPr>
          <w:divId w:val="1976249823"/>
        </w:trPr>
        <w:tc>
          <w:tcPr>
            <w:tcW w:w="0" w:type="auto"/>
            <w:shd w:val="clear" w:color="auto" w:fill="CCEEFF"/>
            <w:tcMar>
              <w:top w:w="30" w:type="dxa"/>
              <w:left w:w="180" w:type="dxa"/>
              <w:bottom w:w="30" w:type="dxa"/>
              <w:right w:w="30" w:type="dxa"/>
            </w:tcMar>
            <w:hideMark/>
          </w:tcPr>
          <w:p w14:paraId="4B808D36" w14:textId="77777777" w:rsidR="00000000" w:rsidRDefault="00D02D61">
            <w:pPr>
              <w:rPr>
                <w:rFonts w:eastAsia="Times New Roman"/>
                <w:sz w:val="20"/>
                <w:szCs w:val="20"/>
              </w:rPr>
            </w:pPr>
            <w:r>
              <w:rPr>
                <w:rFonts w:ascii="inherit" w:eastAsia="Times New Roman" w:hAnsi="inherit"/>
                <w:sz w:val="20"/>
                <w:szCs w:val="20"/>
              </w:rPr>
              <w:t>Unrecognized tax benefits</w:t>
            </w:r>
          </w:p>
        </w:tc>
        <w:tc>
          <w:tcPr>
            <w:tcW w:w="0" w:type="auto"/>
            <w:gridSpan w:val="2"/>
            <w:shd w:val="clear" w:color="auto" w:fill="CCEEFF"/>
            <w:tcMar>
              <w:top w:w="30" w:type="dxa"/>
              <w:left w:w="30" w:type="dxa"/>
              <w:bottom w:w="30" w:type="dxa"/>
              <w:right w:w="0" w:type="dxa"/>
            </w:tcMar>
            <w:vAlign w:val="bottom"/>
            <w:hideMark/>
          </w:tcPr>
          <w:p w14:paraId="1DB63F4A"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3A6B83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F64157" w14:textId="77777777" w:rsidR="00000000" w:rsidRDefault="00D02D61">
            <w:pPr>
              <w:divId w:val="311638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59054"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60EECBAB" w14:textId="77777777" w:rsidR="00000000" w:rsidRDefault="00D02D61">
            <w:pPr>
              <w:rPr>
                <w:rFonts w:eastAsia="Times New Roman"/>
                <w:sz w:val="20"/>
                <w:szCs w:val="20"/>
              </w:rPr>
            </w:pPr>
          </w:p>
        </w:tc>
      </w:tr>
      <w:tr w:rsidR="00000000" w14:paraId="5860ED6E" w14:textId="77777777">
        <w:trPr>
          <w:divId w:val="1976249823"/>
        </w:trPr>
        <w:tc>
          <w:tcPr>
            <w:tcW w:w="0" w:type="auto"/>
            <w:tcMar>
              <w:top w:w="30" w:type="dxa"/>
              <w:left w:w="180" w:type="dxa"/>
              <w:bottom w:w="30" w:type="dxa"/>
              <w:right w:w="30" w:type="dxa"/>
            </w:tcMar>
            <w:hideMark/>
          </w:tcPr>
          <w:p w14:paraId="0BBA38D1" w14:textId="77777777" w:rsidR="00000000" w:rsidRDefault="00D02D61">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02226400" w14:textId="77777777" w:rsidR="00000000" w:rsidRDefault="00D02D61">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7C62FEB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CD2541F" w14:textId="77777777" w:rsidR="00000000" w:rsidRDefault="00D02D61">
            <w:pPr>
              <w:divId w:val="375007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F22F76" w14:textId="77777777" w:rsidR="00000000" w:rsidRDefault="00D02D61">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051381A3" w14:textId="77777777" w:rsidR="00000000" w:rsidRDefault="00D02D61">
            <w:pPr>
              <w:rPr>
                <w:rFonts w:eastAsia="Times New Roman"/>
                <w:sz w:val="20"/>
                <w:szCs w:val="20"/>
              </w:rPr>
            </w:pPr>
          </w:p>
        </w:tc>
      </w:tr>
      <w:tr w:rsidR="00000000" w14:paraId="75F1DB64" w14:textId="77777777">
        <w:trPr>
          <w:divId w:val="1976249823"/>
        </w:trPr>
        <w:tc>
          <w:tcPr>
            <w:tcW w:w="0" w:type="auto"/>
            <w:shd w:val="clear" w:color="auto" w:fill="CCEEFF"/>
            <w:tcMar>
              <w:top w:w="30" w:type="dxa"/>
              <w:left w:w="30" w:type="dxa"/>
              <w:bottom w:w="30" w:type="dxa"/>
              <w:right w:w="30" w:type="dxa"/>
            </w:tcMar>
            <w:hideMark/>
          </w:tcPr>
          <w:p w14:paraId="19817D0A" w14:textId="77777777" w:rsidR="00000000" w:rsidRDefault="00D02D61">
            <w:pPr>
              <w:rPr>
                <w:rFonts w:eastAsia="Times New Roman"/>
                <w:sz w:val="20"/>
                <w:szCs w:val="20"/>
              </w:rPr>
            </w:pPr>
            <w:r>
              <w:rPr>
                <w:rFonts w:ascii="inherit" w:eastAsia="Times New Roman" w:hAnsi="inherit"/>
                <w:sz w:val="20"/>
                <w:szCs w:val="20"/>
              </w:rPr>
              <w:t>Total deferred tax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A6A793" w14:textId="77777777" w:rsidR="00000000" w:rsidRDefault="00D02D61">
            <w:pPr>
              <w:jc w:val="right"/>
              <w:rPr>
                <w:rFonts w:eastAsia="Times New Roman"/>
                <w:sz w:val="20"/>
                <w:szCs w:val="20"/>
              </w:rPr>
            </w:pPr>
            <w:r>
              <w:rPr>
                <w:rFonts w:ascii="inherit" w:eastAsia="Times New Roman" w:hAnsi="inherit"/>
                <w:sz w:val="20"/>
                <w:szCs w:val="20"/>
              </w:rPr>
              <w:t>735</w:t>
            </w:r>
          </w:p>
        </w:tc>
        <w:tc>
          <w:tcPr>
            <w:tcW w:w="0" w:type="auto"/>
            <w:tcBorders>
              <w:top w:val="single" w:sz="6" w:space="0" w:color="000000"/>
            </w:tcBorders>
            <w:shd w:val="clear" w:color="auto" w:fill="CCEEFF"/>
            <w:vAlign w:val="bottom"/>
            <w:hideMark/>
          </w:tcPr>
          <w:p w14:paraId="6F777C0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F1421" w14:textId="77777777" w:rsidR="00000000" w:rsidRDefault="00D02D61">
            <w:pPr>
              <w:divId w:val="1014841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141751" w14:textId="77777777" w:rsidR="00000000" w:rsidRDefault="00D02D61">
            <w:pPr>
              <w:jc w:val="right"/>
              <w:rPr>
                <w:rFonts w:eastAsia="Times New Roman"/>
                <w:sz w:val="20"/>
                <w:szCs w:val="20"/>
              </w:rPr>
            </w:pPr>
            <w:r>
              <w:rPr>
                <w:rFonts w:ascii="inherit" w:eastAsia="Times New Roman" w:hAnsi="inherit"/>
                <w:sz w:val="20"/>
                <w:szCs w:val="20"/>
              </w:rPr>
              <w:t>664</w:t>
            </w:r>
          </w:p>
        </w:tc>
        <w:tc>
          <w:tcPr>
            <w:tcW w:w="0" w:type="auto"/>
            <w:tcBorders>
              <w:top w:val="single" w:sz="6" w:space="0" w:color="000000"/>
            </w:tcBorders>
            <w:shd w:val="clear" w:color="auto" w:fill="CCEEFF"/>
            <w:vAlign w:val="bottom"/>
            <w:hideMark/>
          </w:tcPr>
          <w:p w14:paraId="1FCF7CC2" w14:textId="77777777" w:rsidR="00000000" w:rsidRDefault="00D02D61">
            <w:pPr>
              <w:rPr>
                <w:rFonts w:eastAsia="Times New Roman"/>
                <w:sz w:val="20"/>
                <w:szCs w:val="20"/>
              </w:rPr>
            </w:pPr>
          </w:p>
        </w:tc>
      </w:tr>
      <w:tr w:rsidR="00000000" w14:paraId="2647CECF" w14:textId="77777777">
        <w:trPr>
          <w:divId w:val="1976249823"/>
        </w:trPr>
        <w:tc>
          <w:tcPr>
            <w:tcW w:w="0" w:type="auto"/>
            <w:tcMar>
              <w:top w:w="30" w:type="dxa"/>
              <w:left w:w="30" w:type="dxa"/>
              <w:bottom w:w="30" w:type="dxa"/>
              <w:right w:w="30" w:type="dxa"/>
            </w:tcMar>
            <w:hideMark/>
          </w:tcPr>
          <w:p w14:paraId="5A7A7F04" w14:textId="77777777" w:rsidR="00000000" w:rsidRDefault="00D02D61">
            <w:pPr>
              <w:rPr>
                <w:rFonts w:eastAsia="Times New Roman"/>
                <w:sz w:val="20"/>
                <w:szCs w:val="20"/>
              </w:rPr>
            </w:pPr>
            <w:r>
              <w:rPr>
                <w:rFonts w:ascii="inherit" w:eastAsia="Times New Roman" w:hAnsi="inherit"/>
                <w:sz w:val="20"/>
                <w:szCs w:val="20"/>
              </w:rPr>
              <w:t>Less: valuation allowance</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2867A7AD" w14:textId="77777777" w:rsidR="00000000" w:rsidRDefault="00D02D61">
            <w:pPr>
              <w:jc w:val="right"/>
              <w:rPr>
                <w:rFonts w:eastAsia="Times New Roman"/>
                <w:sz w:val="20"/>
                <w:szCs w:val="20"/>
              </w:rPr>
            </w:pPr>
            <w:r>
              <w:rPr>
                <w:rFonts w:ascii="inherit" w:eastAsia="Times New Roman" w:hAnsi="inherit"/>
                <w:sz w:val="20"/>
                <w:szCs w:val="20"/>
              </w:rPr>
              <w:t>(159</w:t>
            </w:r>
          </w:p>
        </w:tc>
        <w:tc>
          <w:tcPr>
            <w:tcW w:w="0" w:type="auto"/>
            <w:tcMar>
              <w:top w:w="30" w:type="dxa"/>
              <w:left w:w="0" w:type="dxa"/>
              <w:bottom w:w="30" w:type="dxa"/>
              <w:right w:w="30" w:type="dxa"/>
            </w:tcMar>
            <w:vAlign w:val="bottom"/>
            <w:hideMark/>
          </w:tcPr>
          <w:p w14:paraId="2B986EE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E3E366" w14:textId="77777777" w:rsidR="00000000" w:rsidRDefault="00D02D61">
            <w:pPr>
              <w:divId w:val="1906838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97721B" w14:textId="77777777" w:rsidR="00000000" w:rsidRDefault="00D02D61">
            <w:pPr>
              <w:jc w:val="right"/>
              <w:rPr>
                <w:rFonts w:eastAsia="Times New Roman"/>
                <w:sz w:val="20"/>
                <w:szCs w:val="20"/>
              </w:rPr>
            </w:pPr>
            <w:r>
              <w:rPr>
                <w:rFonts w:ascii="inherit" w:eastAsia="Times New Roman" w:hAnsi="inherit"/>
                <w:sz w:val="20"/>
                <w:szCs w:val="20"/>
              </w:rPr>
              <w:t>(181</w:t>
            </w:r>
          </w:p>
        </w:tc>
        <w:tc>
          <w:tcPr>
            <w:tcW w:w="0" w:type="auto"/>
            <w:tcBorders>
              <w:bottom w:val="single" w:sz="6" w:space="0" w:color="000000"/>
            </w:tcBorders>
            <w:tcMar>
              <w:top w:w="30" w:type="dxa"/>
              <w:left w:w="0" w:type="dxa"/>
              <w:bottom w:w="30" w:type="dxa"/>
              <w:right w:w="30" w:type="dxa"/>
            </w:tcMar>
            <w:vAlign w:val="bottom"/>
            <w:hideMark/>
          </w:tcPr>
          <w:p w14:paraId="43015C89" w14:textId="77777777" w:rsidR="00000000" w:rsidRDefault="00D02D61">
            <w:pPr>
              <w:rPr>
                <w:rFonts w:eastAsia="Times New Roman"/>
                <w:sz w:val="20"/>
                <w:szCs w:val="20"/>
              </w:rPr>
            </w:pPr>
            <w:r>
              <w:rPr>
                <w:rFonts w:ascii="inherit" w:eastAsia="Times New Roman" w:hAnsi="inherit"/>
                <w:sz w:val="20"/>
                <w:szCs w:val="20"/>
              </w:rPr>
              <w:t>)</w:t>
            </w:r>
          </w:p>
        </w:tc>
      </w:tr>
      <w:tr w:rsidR="00000000" w14:paraId="2141FE0D" w14:textId="77777777">
        <w:trPr>
          <w:divId w:val="1976249823"/>
        </w:trPr>
        <w:tc>
          <w:tcPr>
            <w:tcW w:w="0" w:type="auto"/>
            <w:shd w:val="clear" w:color="auto" w:fill="CCEEFF"/>
            <w:tcMar>
              <w:top w:w="30" w:type="dxa"/>
              <w:left w:w="30" w:type="dxa"/>
              <w:bottom w:w="30" w:type="dxa"/>
              <w:right w:w="30" w:type="dxa"/>
            </w:tcMar>
            <w:hideMark/>
          </w:tcPr>
          <w:p w14:paraId="2BD5A947" w14:textId="77777777" w:rsidR="00000000" w:rsidRDefault="00D02D61">
            <w:pPr>
              <w:rPr>
                <w:rFonts w:eastAsia="Times New Roman"/>
                <w:sz w:val="20"/>
                <w:szCs w:val="20"/>
              </w:rPr>
            </w:pPr>
            <w:r>
              <w:rPr>
                <w:rFonts w:ascii="inherit" w:eastAsia="Times New Roman" w:hAnsi="inherit"/>
                <w:sz w:val="20"/>
                <w:szCs w:val="20"/>
              </w:rPr>
              <w:t>Total deferred tax assets, net of valuation allowance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CBC69C" w14:textId="77777777" w:rsidR="00000000" w:rsidRDefault="00D02D61">
            <w:pPr>
              <w:jc w:val="right"/>
              <w:rPr>
                <w:rFonts w:eastAsia="Times New Roman"/>
                <w:sz w:val="20"/>
                <w:szCs w:val="20"/>
              </w:rPr>
            </w:pPr>
            <w:r>
              <w:rPr>
                <w:rFonts w:ascii="inherit" w:eastAsia="Times New Roman" w:hAnsi="inherit"/>
                <w:sz w:val="20"/>
                <w:szCs w:val="20"/>
              </w:rPr>
              <w:t>576</w:t>
            </w:r>
          </w:p>
        </w:tc>
        <w:tc>
          <w:tcPr>
            <w:tcW w:w="0" w:type="auto"/>
            <w:tcBorders>
              <w:top w:val="single" w:sz="6" w:space="0" w:color="000000"/>
            </w:tcBorders>
            <w:shd w:val="clear" w:color="auto" w:fill="CCEEFF"/>
            <w:vAlign w:val="bottom"/>
            <w:hideMark/>
          </w:tcPr>
          <w:p w14:paraId="2A8F22E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A64F6" w14:textId="77777777" w:rsidR="00000000" w:rsidRDefault="00D02D61">
            <w:pPr>
              <w:divId w:val="2887104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400CED" w14:textId="77777777" w:rsidR="00000000" w:rsidRDefault="00D02D61">
            <w:pPr>
              <w:jc w:val="right"/>
              <w:rPr>
                <w:rFonts w:eastAsia="Times New Roman"/>
                <w:sz w:val="20"/>
                <w:szCs w:val="20"/>
              </w:rPr>
            </w:pPr>
            <w:r>
              <w:rPr>
                <w:rFonts w:ascii="inherit" w:eastAsia="Times New Roman" w:hAnsi="inherit"/>
                <w:sz w:val="20"/>
                <w:szCs w:val="20"/>
              </w:rPr>
              <w:t>483</w:t>
            </w:r>
          </w:p>
        </w:tc>
        <w:tc>
          <w:tcPr>
            <w:tcW w:w="0" w:type="auto"/>
            <w:tcBorders>
              <w:top w:val="single" w:sz="6" w:space="0" w:color="000000"/>
            </w:tcBorders>
            <w:shd w:val="clear" w:color="auto" w:fill="CCEEFF"/>
            <w:vAlign w:val="bottom"/>
            <w:hideMark/>
          </w:tcPr>
          <w:p w14:paraId="133CDEF4" w14:textId="77777777" w:rsidR="00000000" w:rsidRDefault="00D02D61">
            <w:pPr>
              <w:rPr>
                <w:rFonts w:eastAsia="Times New Roman"/>
                <w:sz w:val="20"/>
                <w:szCs w:val="20"/>
              </w:rPr>
            </w:pPr>
          </w:p>
        </w:tc>
      </w:tr>
      <w:tr w:rsidR="00000000" w14:paraId="763E89A6" w14:textId="77777777">
        <w:trPr>
          <w:divId w:val="1976249823"/>
        </w:trPr>
        <w:tc>
          <w:tcPr>
            <w:tcW w:w="0" w:type="auto"/>
            <w:tcMar>
              <w:top w:w="30" w:type="dxa"/>
              <w:left w:w="30" w:type="dxa"/>
              <w:bottom w:w="30" w:type="dxa"/>
              <w:right w:w="30" w:type="dxa"/>
            </w:tcMar>
            <w:vAlign w:val="bottom"/>
            <w:hideMark/>
          </w:tcPr>
          <w:p w14:paraId="7BBBF02B" w14:textId="77777777" w:rsidR="00000000" w:rsidRDefault="00D02D61">
            <w:pPr>
              <w:divId w:val="845096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F98B58" w14:textId="77777777" w:rsidR="00000000" w:rsidRDefault="00D02D61">
            <w:pPr>
              <w:divId w:val="119553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39432" w14:textId="77777777" w:rsidR="00000000" w:rsidRDefault="00D02D61">
            <w:pPr>
              <w:divId w:val="1739786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392B4A" w14:textId="77777777" w:rsidR="00000000" w:rsidRDefault="00D02D61">
            <w:pPr>
              <w:divId w:val="863903330"/>
              <w:rPr>
                <w:rFonts w:eastAsia="Times New Roman"/>
                <w:sz w:val="20"/>
                <w:szCs w:val="20"/>
              </w:rPr>
            </w:pPr>
            <w:r>
              <w:rPr>
                <w:rFonts w:ascii="inherit" w:eastAsia="Times New Roman" w:hAnsi="inherit"/>
                <w:sz w:val="20"/>
                <w:szCs w:val="20"/>
              </w:rPr>
              <w:t> </w:t>
            </w:r>
          </w:p>
        </w:tc>
      </w:tr>
      <w:tr w:rsidR="00000000" w14:paraId="0A82040F" w14:textId="77777777">
        <w:trPr>
          <w:divId w:val="1976249823"/>
        </w:trPr>
        <w:tc>
          <w:tcPr>
            <w:tcW w:w="0" w:type="auto"/>
            <w:shd w:val="clear" w:color="auto" w:fill="CCEEFF"/>
            <w:tcMar>
              <w:top w:w="30" w:type="dxa"/>
              <w:left w:w="30" w:type="dxa"/>
              <w:bottom w:w="30" w:type="dxa"/>
              <w:right w:w="30" w:type="dxa"/>
            </w:tcMar>
            <w:hideMark/>
          </w:tcPr>
          <w:p w14:paraId="5833A85A" w14:textId="77777777" w:rsidR="00000000" w:rsidRDefault="00D02D61">
            <w:pPr>
              <w:rPr>
                <w:rFonts w:eastAsia="Times New Roman"/>
                <w:sz w:val="20"/>
                <w:szCs w:val="20"/>
              </w:rPr>
            </w:pPr>
            <w:r>
              <w:rPr>
                <w:rFonts w:ascii="inherit" w:eastAsia="Times New Roman" w:hAnsi="inherit"/>
                <w:sz w:val="20"/>
                <w:szCs w:val="20"/>
              </w:rPr>
              <w:t>Deferred tax liabilities:</w:t>
            </w:r>
          </w:p>
        </w:tc>
        <w:tc>
          <w:tcPr>
            <w:tcW w:w="0" w:type="auto"/>
            <w:gridSpan w:val="3"/>
            <w:shd w:val="clear" w:color="auto" w:fill="CCEEFF"/>
            <w:tcMar>
              <w:top w:w="30" w:type="dxa"/>
              <w:left w:w="30" w:type="dxa"/>
              <w:bottom w:w="30" w:type="dxa"/>
              <w:right w:w="30" w:type="dxa"/>
            </w:tcMar>
            <w:vAlign w:val="bottom"/>
            <w:hideMark/>
          </w:tcPr>
          <w:p w14:paraId="50CE790F" w14:textId="77777777" w:rsidR="00000000" w:rsidRDefault="00D02D61">
            <w:pPr>
              <w:divId w:val="326596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0711AA" w14:textId="77777777" w:rsidR="00000000" w:rsidRDefault="00D02D61">
            <w:pPr>
              <w:divId w:val="680010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3D58BC" w14:textId="77777777" w:rsidR="00000000" w:rsidRDefault="00D02D61">
            <w:pPr>
              <w:divId w:val="157426574"/>
              <w:rPr>
                <w:rFonts w:eastAsia="Times New Roman"/>
                <w:sz w:val="20"/>
                <w:szCs w:val="20"/>
              </w:rPr>
            </w:pPr>
            <w:r>
              <w:rPr>
                <w:rFonts w:ascii="inherit" w:eastAsia="Times New Roman" w:hAnsi="inherit"/>
                <w:sz w:val="20"/>
                <w:szCs w:val="20"/>
              </w:rPr>
              <w:t> </w:t>
            </w:r>
          </w:p>
        </w:tc>
      </w:tr>
      <w:tr w:rsidR="00000000" w14:paraId="2A5D3034" w14:textId="77777777">
        <w:trPr>
          <w:divId w:val="1976249823"/>
        </w:trPr>
        <w:tc>
          <w:tcPr>
            <w:tcW w:w="0" w:type="auto"/>
            <w:tcMar>
              <w:top w:w="30" w:type="dxa"/>
              <w:left w:w="180" w:type="dxa"/>
              <w:bottom w:w="30" w:type="dxa"/>
              <w:right w:w="30" w:type="dxa"/>
            </w:tcMar>
            <w:hideMark/>
          </w:tcPr>
          <w:p w14:paraId="38E26C2C" w14:textId="77777777" w:rsidR="00000000" w:rsidRDefault="00D02D61">
            <w:pPr>
              <w:rPr>
                <w:rFonts w:eastAsia="Times New Roman"/>
                <w:sz w:val="20"/>
                <w:szCs w:val="20"/>
              </w:rPr>
            </w:pPr>
            <w:r>
              <w:rPr>
                <w:rFonts w:ascii="inherit" w:eastAsia="Times New Roman" w:hAnsi="inherit"/>
                <w:sz w:val="20"/>
                <w:szCs w:val="20"/>
              </w:rPr>
              <w:t>Property, plant and equipment</w:t>
            </w:r>
          </w:p>
        </w:tc>
        <w:tc>
          <w:tcPr>
            <w:tcW w:w="0" w:type="auto"/>
            <w:gridSpan w:val="2"/>
            <w:tcMar>
              <w:top w:w="30" w:type="dxa"/>
              <w:left w:w="30" w:type="dxa"/>
              <w:bottom w:w="30" w:type="dxa"/>
              <w:right w:w="0" w:type="dxa"/>
            </w:tcMar>
            <w:vAlign w:val="bottom"/>
            <w:hideMark/>
          </w:tcPr>
          <w:p w14:paraId="615C9AB7" w14:textId="77777777" w:rsidR="00000000" w:rsidRDefault="00D02D61">
            <w:pPr>
              <w:jc w:val="right"/>
              <w:rPr>
                <w:rFonts w:eastAsia="Times New Roman"/>
                <w:sz w:val="20"/>
                <w:szCs w:val="20"/>
              </w:rPr>
            </w:pPr>
            <w:r>
              <w:rPr>
                <w:rFonts w:ascii="inherit" w:eastAsia="Times New Roman" w:hAnsi="inherit"/>
                <w:sz w:val="20"/>
                <w:szCs w:val="20"/>
              </w:rPr>
              <w:t>(71</w:t>
            </w:r>
          </w:p>
        </w:tc>
        <w:tc>
          <w:tcPr>
            <w:tcW w:w="0" w:type="auto"/>
            <w:tcMar>
              <w:top w:w="30" w:type="dxa"/>
              <w:left w:w="0" w:type="dxa"/>
              <w:bottom w:w="30" w:type="dxa"/>
              <w:right w:w="30" w:type="dxa"/>
            </w:tcMar>
            <w:vAlign w:val="bottom"/>
            <w:hideMark/>
          </w:tcPr>
          <w:p w14:paraId="38A84A4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37546D" w14:textId="77777777" w:rsidR="00000000" w:rsidRDefault="00D02D61">
            <w:pPr>
              <w:divId w:val="548762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AE9505" w14:textId="77777777" w:rsidR="00000000" w:rsidRDefault="00D02D61">
            <w:pPr>
              <w:jc w:val="right"/>
              <w:rPr>
                <w:rFonts w:eastAsia="Times New Roman"/>
                <w:sz w:val="20"/>
                <w:szCs w:val="20"/>
              </w:rPr>
            </w:pPr>
            <w:r>
              <w:rPr>
                <w:rFonts w:ascii="inherit" w:eastAsia="Times New Roman" w:hAnsi="inherit"/>
                <w:sz w:val="20"/>
                <w:szCs w:val="20"/>
              </w:rPr>
              <w:t>(65</w:t>
            </w:r>
          </w:p>
        </w:tc>
        <w:tc>
          <w:tcPr>
            <w:tcW w:w="0" w:type="auto"/>
            <w:tcMar>
              <w:top w:w="30" w:type="dxa"/>
              <w:left w:w="0" w:type="dxa"/>
              <w:bottom w:w="30" w:type="dxa"/>
              <w:right w:w="30" w:type="dxa"/>
            </w:tcMar>
            <w:vAlign w:val="bottom"/>
            <w:hideMark/>
          </w:tcPr>
          <w:p w14:paraId="389795DE" w14:textId="77777777" w:rsidR="00000000" w:rsidRDefault="00D02D61">
            <w:pPr>
              <w:rPr>
                <w:rFonts w:eastAsia="Times New Roman"/>
                <w:sz w:val="20"/>
                <w:szCs w:val="20"/>
              </w:rPr>
            </w:pPr>
            <w:r>
              <w:rPr>
                <w:rFonts w:ascii="inherit" w:eastAsia="Times New Roman" w:hAnsi="inherit"/>
                <w:sz w:val="20"/>
                <w:szCs w:val="20"/>
              </w:rPr>
              <w:t>)</w:t>
            </w:r>
          </w:p>
        </w:tc>
      </w:tr>
      <w:tr w:rsidR="00000000" w14:paraId="0D30295A" w14:textId="77777777">
        <w:trPr>
          <w:divId w:val="1976249823"/>
        </w:trPr>
        <w:tc>
          <w:tcPr>
            <w:tcW w:w="0" w:type="auto"/>
            <w:shd w:val="clear" w:color="auto" w:fill="CCEEFF"/>
            <w:tcMar>
              <w:top w:w="30" w:type="dxa"/>
              <w:left w:w="180" w:type="dxa"/>
              <w:bottom w:w="30" w:type="dxa"/>
              <w:right w:w="30" w:type="dxa"/>
            </w:tcMar>
            <w:hideMark/>
          </w:tcPr>
          <w:p w14:paraId="540F0A77" w14:textId="77777777" w:rsidR="00000000" w:rsidRDefault="00D02D61">
            <w:pPr>
              <w:rPr>
                <w:rFonts w:eastAsia="Times New Roman"/>
                <w:sz w:val="20"/>
                <w:szCs w:val="20"/>
              </w:rPr>
            </w:pPr>
            <w:r>
              <w:rPr>
                <w:rFonts w:ascii="inherit" w:eastAsia="Times New Roman" w:hAnsi="inherit"/>
                <w:sz w:val="20"/>
                <w:szCs w:val="20"/>
              </w:rPr>
              <w:t>Unbilled receivables</w:t>
            </w:r>
          </w:p>
        </w:tc>
        <w:tc>
          <w:tcPr>
            <w:tcW w:w="0" w:type="auto"/>
            <w:gridSpan w:val="2"/>
            <w:shd w:val="clear" w:color="auto" w:fill="CCEEFF"/>
            <w:tcMar>
              <w:top w:w="30" w:type="dxa"/>
              <w:left w:w="30" w:type="dxa"/>
              <w:bottom w:w="30" w:type="dxa"/>
              <w:right w:w="0" w:type="dxa"/>
            </w:tcMar>
            <w:vAlign w:val="bottom"/>
            <w:hideMark/>
          </w:tcPr>
          <w:p w14:paraId="60114D52" w14:textId="77777777" w:rsidR="00000000" w:rsidRDefault="00D02D61">
            <w:pPr>
              <w:jc w:val="right"/>
              <w:rPr>
                <w:rFonts w:eastAsia="Times New Roman"/>
                <w:sz w:val="20"/>
                <w:szCs w:val="20"/>
              </w:rPr>
            </w:pPr>
            <w:r>
              <w:rPr>
                <w:rFonts w:ascii="inherit" w:eastAsia="Times New Roman" w:hAnsi="inherit"/>
                <w:sz w:val="20"/>
                <w:szCs w:val="20"/>
              </w:rPr>
              <w:t>(65</w:t>
            </w:r>
          </w:p>
        </w:tc>
        <w:tc>
          <w:tcPr>
            <w:tcW w:w="0" w:type="auto"/>
            <w:shd w:val="clear" w:color="auto" w:fill="CCEEFF"/>
            <w:tcMar>
              <w:top w:w="30" w:type="dxa"/>
              <w:left w:w="0" w:type="dxa"/>
              <w:bottom w:w="30" w:type="dxa"/>
              <w:right w:w="30" w:type="dxa"/>
            </w:tcMar>
            <w:vAlign w:val="bottom"/>
            <w:hideMark/>
          </w:tcPr>
          <w:p w14:paraId="12D037A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F4CF79" w14:textId="77777777" w:rsidR="00000000" w:rsidRDefault="00D02D61">
            <w:pPr>
              <w:divId w:val="381249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C836D0" w14:textId="77777777" w:rsidR="00000000" w:rsidRDefault="00D02D61">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14:paraId="15EBABF2" w14:textId="77777777" w:rsidR="00000000" w:rsidRDefault="00D02D61">
            <w:pPr>
              <w:rPr>
                <w:rFonts w:eastAsia="Times New Roman"/>
                <w:sz w:val="20"/>
                <w:szCs w:val="20"/>
              </w:rPr>
            </w:pPr>
            <w:r>
              <w:rPr>
                <w:rFonts w:ascii="inherit" w:eastAsia="Times New Roman" w:hAnsi="inherit"/>
                <w:sz w:val="20"/>
                <w:szCs w:val="20"/>
              </w:rPr>
              <w:t>)</w:t>
            </w:r>
          </w:p>
        </w:tc>
      </w:tr>
      <w:tr w:rsidR="00000000" w14:paraId="2A48C528" w14:textId="77777777">
        <w:trPr>
          <w:divId w:val="1976249823"/>
        </w:trPr>
        <w:tc>
          <w:tcPr>
            <w:tcW w:w="0" w:type="auto"/>
            <w:tcMar>
              <w:top w:w="30" w:type="dxa"/>
              <w:left w:w="180" w:type="dxa"/>
              <w:bottom w:w="30" w:type="dxa"/>
              <w:right w:w="30" w:type="dxa"/>
            </w:tcMar>
            <w:hideMark/>
          </w:tcPr>
          <w:p w14:paraId="0BAF0B49" w14:textId="77777777" w:rsidR="00000000" w:rsidRDefault="00D02D61">
            <w:pPr>
              <w:rPr>
                <w:rFonts w:eastAsia="Times New Roman"/>
                <w:sz w:val="20"/>
                <w:szCs w:val="20"/>
              </w:rPr>
            </w:pPr>
            <w:r>
              <w:rPr>
                <w:rFonts w:ascii="inherit" w:eastAsia="Times New Roman" w:hAnsi="inherit"/>
                <w:sz w:val="20"/>
                <w:szCs w:val="20"/>
              </w:rPr>
              <w:t>Acquired intangibles</w:t>
            </w:r>
          </w:p>
        </w:tc>
        <w:tc>
          <w:tcPr>
            <w:tcW w:w="0" w:type="auto"/>
            <w:gridSpan w:val="2"/>
            <w:tcMar>
              <w:top w:w="30" w:type="dxa"/>
              <w:left w:w="30" w:type="dxa"/>
              <w:bottom w:w="30" w:type="dxa"/>
              <w:right w:w="0" w:type="dxa"/>
            </w:tcMar>
            <w:vAlign w:val="bottom"/>
            <w:hideMark/>
          </w:tcPr>
          <w:p w14:paraId="55509BBA" w14:textId="77777777" w:rsidR="00000000" w:rsidRDefault="00D02D61">
            <w:pPr>
              <w:jc w:val="right"/>
              <w:rPr>
                <w:rFonts w:eastAsia="Times New Roman"/>
                <w:sz w:val="20"/>
                <w:szCs w:val="20"/>
              </w:rPr>
            </w:pPr>
            <w:r>
              <w:rPr>
                <w:rFonts w:ascii="inherit" w:eastAsia="Times New Roman" w:hAnsi="inherit"/>
                <w:sz w:val="20"/>
                <w:szCs w:val="20"/>
              </w:rPr>
              <w:t>(260</w:t>
            </w:r>
          </w:p>
        </w:tc>
        <w:tc>
          <w:tcPr>
            <w:tcW w:w="0" w:type="auto"/>
            <w:tcMar>
              <w:top w:w="30" w:type="dxa"/>
              <w:left w:w="0" w:type="dxa"/>
              <w:bottom w:w="30" w:type="dxa"/>
              <w:right w:w="30" w:type="dxa"/>
            </w:tcMar>
            <w:vAlign w:val="bottom"/>
            <w:hideMark/>
          </w:tcPr>
          <w:p w14:paraId="10730ED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0DAAB2" w14:textId="77777777" w:rsidR="00000000" w:rsidRDefault="00D02D61">
            <w:pPr>
              <w:divId w:val="1154102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5A3EEA" w14:textId="77777777" w:rsidR="00000000" w:rsidRDefault="00D02D61">
            <w:pPr>
              <w:jc w:val="right"/>
              <w:rPr>
                <w:rFonts w:eastAsia="Times New Roman"/>
                <w:sz w:val="20"/>
                <w:szCs w:val="20"/>
              </w:rPr>
            </w:pPr>
            <w:r>
              <w:rPr>
                <w:rFonts w:ascii="inherit" w:eastAsia="Times New Roman" w:hAnsi="inherit"/>
                <w:sz w:val="20"/>
                <w:szCs w:val="20"/>
              </w:rPr>
              <w:t>(268</w:t>
            </w:r>
          </w:p>
        </w:tc>
        <w:tc>
          <w:tcPr>
            <w:tcW w:w="0" w:type="auto"/>
            <w:tcMar>
              <w:top w:w="30" w:type="dxa"/>
              <w:left w:w="0" w:type="dxa"/>
              <w:bottom w:w="30" w:type="dxa"/>
              <w:right w:w="30" w:type="dxa"/>
            </w:tcMar>
            <w:vAlign w:val="bottom"/>
            <w:hideMark/>
          </w:tcPr>
          <w:p w14:paraId="7D2C5F16" w14:textId="77777777" w:rsidR="00000000" w:rsidRDefault="00D02D61">
            <w:pPr>
              <w:rPr>
                <w:rFonts w:eastAsia="Times New Roman"/>
                <w:sz w:val="20"/>
                <w:szCs w:val="20"/>
              </w:rPr>
            </w:pPr>
            <w:r>
              <w:rPr>
                <w:rFonts w:ascii="inherit" w:eastAsia="Times New Roman" w:hAnsi="inherit"/>
                <w:sz w:val="20"/>
                <w:szCs w:val="20"/>
              </w:rPr>
              <w:t>)</w:t>
            </w:r>
          </w:p>
        </w:tc>
      </w:tr>
      <w:tr w:rsidR="00000000" w14:paraId="15B9D6F8" w14:textId="77777777">
        <w:trPr>
          <w:divId w:val="1976249823"/>
        </w:trPr>
        <w:tc>
          <w:tcPr>
            <w:tcW w:w="0" w:type="auto"/>
            <w:shd w:val="clear" w:color="auto" w:fill="CCEEFF"/>
            <w:tcMar>
              <w:top w:w="30" w:type="dxa"/>
              <w:left w:w="180" w:type="dxa"/>
              <w:bottom w:w="30" w:type="dxa"/>
              <w:right w:w="30" w:type="dxa"/>
            </w:tcMar>
            <w:hideMark/>
          </w:tcPr>
          <w:p w14:paraId="44C0543E" w14:textId="77777777" w:rsidR="00000000" w:rsidRDefault="00D02D61">
            <w:pPr>
              <w:rPr>
                <w:rFonts w:eastAsia="Times New Roman"/>
                <w:sz w:val="20"/>
                <w:szCs w:val="20"/>
              </w:rPr>
            </w:pPr>
            <w:r>
              <w:rPr>
                <w:rFonts w:ascii="inherit" w:eastAsia="Times New Roman" w:hAnsi="inherit"/>
                <w:sz w:val="20"/>
                <w:szCs w:val="20"/>
              </w:rPr>
              <w:t>Unremitted earnings of foreign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6C97A8" w14:textId="77777777" w:rsidR="00000000" w:rsidRDefault="00D02D61">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02C64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7E2947" w14:textId="77777777" w:rsidR="00000000" w:rsidRDefault="00D02D61">
            <w:pPr>
              <w:divId w:val="1402676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025034"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CB9256" w14:textId="77777777" w:rsidR="00000000" w:rsidRDefault="00D02D61">
            <w:pPr>
              <w:rPr>
                <w:rFonts w:eastAsia="Times New Roman"/>
                <w:sz w:val="20"/>
                <w:szCs w:val="20"/>
              </w:rPr>
            </w:pPr>
            <w:r>
              <w:rPr>
                <w:rFonts w:ascii="inherit" w:eastAsia="Times New Roman" w:hAnsi="inherit"/>
                <w:sz w:val="20"/>
                <w:szCs w:val="20"/>
              </w:rPr>
              <w:t>)</w:t>
            </w:r>
          </w:p>
        </w:tc>
      </w:tr>
      <w:tr w:rsidR="00000000" w14:paraId="071DF093" w14:textId="77777777">
        <w:trPr>
          <w:divId w:val="1976249823"/>
        </w:trPr>
        <w:tc>
          <w:tcPr>
            <w:tcW w:w="0" w:type="auto"/>
            <w:tcMar>
              <w:top w:w="30" w:type="dxa"/>
              <w:left w:w="30" w:type="dxa"/>
              <w:bottom w:w="30" w:type="dxa"/>
              <w:right w:w="30" w:type="dxa"/>
            </w:tcMar>
            <w:hideMark/>
          </w:tcPr>
          <w:p w14:paraId="1578A6E3" w14:textId="77777777" w:rsidR="00000000" w:rsidRDefault="00D02D61">
            <w:pPr>
              <w:rPr>
                <w:rFonts w:eastAsia="Times New Roman"/>
                <w:sz w:val="20"/>
                <w:szCs w:val="20"/>
              </w:rPr>
            </w:pPr>
            <w:r>
              <w:rPr>
                <w:rFonts w:ascii="inherit" w:eastAsia="Times New Roman" w:hAnsi="inherit"/>
                <w:sz w:val="20"/>
                <w:szCs w:val="20"/>
              </w:rPr>
              <w:t>Total deferred tax liabilities</w:t>
            </w:r>
          </w:p>
        </w:tc>
        <w:tc>
          <w:tcPr>
            <w:tcW w:w="0" w:type="auto"/>
            <w:gridSpan w:val="2"/>
            <w:tcBorders>
              <w:bottom w:val="single" w:sz="6" w:space="0" w:color="000000"/>
            </w:tcBorders>
            <w:tcMar>
              <w:top w:w="30" w:type="dxa"/>
              <w:left w:w="30" w:type="dxa"/>
              <w:bottom w:w="30" w:type="dxa"/>
              <w:right w:w="0" w:type="dxa"/>
            </w:tcMar>
            <w:vAlign w:val="bottom"/>
            <w:hideMark/>
          </w:tcPr>
          <w:p w14:paraId="50A70E2F" w14:textId="77777777" w:rsidR="00000000" w:rsidRDefault="00D02D61">
            <w:pPr>
              <w:jc w:val="right"/>
              <w:rPr>
                <w:rFonts w:eastAsia="Times New Roman"/>
                <w:sz w:val="20"/>
                <w:szCs w:val="20"/>
              </w:rPr>
            </w:pPr>
            <w:r>
              <w:rPr>
                <w:rFonts w:ascii="inherit" w:eastAsia="Times New Roman" w:hAnsi="inherit"/>
                <w:sz w:val="20"/>
                <w:szCs w:val="20"/>
              </w:rPr>
              <w:t>(415</w:t>
            </w:r>
          </w:p>
        </w:tc>
        <w:tc>
          <w:tcPr>
            <w:tcW w:w="0" w:type="auto"/>
            <w:tcBorders>
              <w:bottom w:val="single" w:sz="6" w:space="0" w:color="000000"/>
            </w:tcBorders>
            <w:tcMar>
              <w:top w:w="30" w:type="dxa"/>
              <w:left w:w="0" w:type="dxa"/>
              <w:bottom w:w="30" w:type="dxa"/>
              <w:right w:w="30" w:type="dxa"/>
            </w:tcMar>
            <w:vAlign w:val="bottom"/>
            <w:hideMark/>
          </w:tcPr>
          <w:p w14:paraId="33D7F1F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6BA411" w14:textId="77777777" w:rsidR="00000000" w:rsidRDefault="00D02D61">
            <w:pPr>
              <w:divId w:val="762729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82179E" w14:textId="77777777" w:rsidR="00000000" w:rsidRDefault="00D02D61">
            <w:pPr>
              <w:jc w:val="right"/>
              <w:rPr>
                <w:rFonts w:eastAsia="Times New Roman"/>
                <w:sz w:val="20"/>
                <w:szCs w:val="20"/>
              </w:rPr>
            </w:pPr>
            <w:r>
              <w:rPr>
                <w:rFonts w:ascii="inherit" w:eastAsia="Times New Roman" w:hAnsi="inherit"/>
                <w:sz w:val="20"/>
                <w:szCs w:val="20"/>
              </w:rPr>
              <w:t>(443</w:t>
            </w:r>
          </w:p>
        </w:tc>
        <w:tc>
          <w:tcPr>
            <w:tcW w:w="0" w:type="auto"/>
            <w:tcBorders>
              <w:bottom w:val="single" w:sz="6" w:space="0" w:color="000000"/>
            </w:tcBorders>
            <w:tcMar>
              <w:top w:w="30" w:type="dxa"/>
              <w:left w:w="0" w:type="dxa"/>
              <w:bottom w:w="30" w:type="dxa"/>
              <w:right w:w="30" w:type="dxa"/>
            </w:tcMar>
            <w:vAlign w:val="bottom"/>
            <w:hideMark/>
          </w:tcPr>
          <w:p w14:paraId="53D0AA31" w14:textId="77777777" w:rsidR="00000000" w:rsidRDefault="00D02D61">
            <w:pPr>
              <w:rPr>
                <w:rFonts w:eastAsia="Times New Roman"/>
                <w:sz w:val="20"/>
                <w:szCs w:val="20"/>
              </w:rPr>
            </w:pPr>
            <w:r>
              <w:rPr>
                <w:rFonts w:ascii="inherit" w:eastAsia="Times New Roman" w:hAnsi="inherit"/>
                <w:sz w:val="20"/>
                <w:szCs w:val="20"/>
              </w:rPr>
              <w:t>)</w:t>
            </w:r>
          </w:p>
        </w:tc>
      </w:tr>
      <w:tr w:rsidR="00000000" w14:paraId="20A78033" w14:textId="77777777">
        <w:trPr>
          <w:divId w:val="1976249823"/>
        </w:trPr>
        <w:tc>
          <w:tcPr>
            <w:tcW w:w="0" w:type="auto"/>
            <w:shd w:val="clear" w:color="auto" w:fill="CCEEFF"/>
            <w:tcMar>
              <w:top w:w="30" w:type="dxa"/>
              <w:left w:w="30" w:type="dxa"/>
              <w:bottom w:w="30" w:type="dxa"/>
              <w:right w:w="30" w:type="dxa"/>
            </w:tcMar>
            <w:hideMark/>
          </w:tcPr>
          <w:p w14:paraId="22A2E88F" w14:textId="77777777" w:rsidR="00000000" w:rsidRDefault="00D02D61">
            <w:pPr>
              <w:rPr>
                <w:rFonts w:eastAsia="Times New Roman"/>
                <w:sz w:val="20"/>
                <w:szCs w:val="20"/>
              </w:rPr>
            </w:pPr>
            <w:r>
              <w:rPr>
                <w:rFonts w:ascii="inherit" w:eastAsia="Times New Roman" w:hAnsi="inherit"/>
                <w:sz w:val="20"/>
                <w:szCs w:val="20"/>
              </w:rPr>
              <w:t>Total deferred tax assets, net of valuation allowance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C06F6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7F41ED" w14:textId="77777777" w:rsidR="00000000" w:rsidRDefault="00D02D61">
            <w:pPr>
              <w:jc w:val="right"/>
              <w:rPr>
                <w:rFonts w:eastAsia="Times New Roman"/>
                <w:sz w:val="20"/>
                <w:szCs w:val="20"/>
              </w:rPr>
            </w:pPr>
            <w:r>
              <w:rPr>
                <w:rFonts w:ascii="inherit" w:eastAsia="Times New Roman" w:hAnsi="inherit"/>
                <w:sz w:val="20"/>
                <w:szCs w:val="20"/>
              </w:rPr>
              <w:t>161</w:t>
            </w:r>
          </w:p>
        </w:tc>
        <w:tc>
          <w:tcPr>
            <w:tcW w:w="0" w:type="auto"/>
            <w:tcBorders>
              <w:bottom w:val="double" w:sz="6" w:space="0" w:color="000000"/>
            </w:tcBorders>
            <w:shd w:val="clear" w:color="auto" w:fill="CCEEFF"/>
            <w:vAlign w:val="bottom"/>
            <w:hideMark/>
          </w:tcPr>
          <w:p w14:paraId="0810E3B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C82F4" w14:textId="77777777" w:rsidR="00000000" w:rsidRDefault="00D02D61">
            <w:pPr>
              <w:divId w:val="12765208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38893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F4836E"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shd w:val="clear" w:color="auto" w:fill="CCEEFF"/>
            <w:vAlign w:val="bottom"/>
            <w:hideMark/>
          </w:tcPr>
          <w:p w14:paraId="5A62F03F" w14:textId="77777777" w:rsidR="00000000" w:rsidRDefault="00D02D61">
            <w:pPr>
              <w:rPr>
                <w:rFonts w:eastAsia="Times New Roman"/>
                <w:sz w:val="20"/>
                <w:szCs w:val="20"/>
              </w:rPr>
            </w:pPr>
          </w:p>
        </w:tc>
      </w:tr>
    </w:tbl>
    <w:p w14:paraId="54EDD9CD" w14:textId="77777777" w:rsidR="00000000" w:rsidRDefault="00D02D61">
      <w:pPr>
        <w:spacing w:line="288" w:lineRule="auto"/>
        <w:divId w:val="1254050923"/>
        <w:rPr>
          <w:rFonts w:eastAsia="Times New Roman"/>
          <w:sz w:val="20"/>
          <w:szCs w:val="20"/>
        </w:rPr>
      </w:pPr>
    </w:p>
    <w:p w14:paraId="43C96CEE" w14:textId="77777777" w:rsidR="00000000" w:rsidRDefault="00D02D61">
      <w:pPr>
        <w:spacing w:line="288" w:lineRule="auto"/>
        <w:divId w:val="979648478"/>
        <w:rPr>
          <w:rFonts w:eastAsia="Times New Roman"/>
          <w:sz w:val="20"/>
          <w:szCs w:val="20"/>
        </w:rPr>
      </w:pPr>
      <w:r>
        <w:rPr>
          <w:rFonts w:ascii="inherit" w:eastAsia="Times New Roman" w:hAnsi="inherit"/>
          <w:sz w:val="20"/>
          <w:szCs w:val="20"/>
        </w:rPr>
        <w:t>_______________</w:t>
      </w:r>
    </w:p>
    <w:p w14:paraId="2164D009" w14:textId="77777777" w:rsidR="00000000" w:rsidRDefault="00D02D61">
      <w:pPr>
        <w:spacing w:line="288" w:lineRule="auto"/>
        <w:ind w:hanging="270"/>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The valuation allowance has been established to offset certain domestic and foreign deferred tax assets due to uncertainty regarding our ability to realize</w:t>
      </w:r>
      <w:r>
        <w:rPr>
          <w:rFonts w:ascii="inherit" w:eastAsia="Times New Roman" w:hAnsi="inherit"/>
          <w:sz w:val="16"/>
          <w:szCs w:val="16"/>
        </w:rPr>
        <w:t xml:space="preserve"> </w:t>
      </w:r>
      <w:r>
        <w:rPr>
          <w:rFonts w:ascii="inherit" w:eastAsia="Times New Roman" w:hAnsi="inherit"/>
          <w:sz w:val="16"/>
          <w:szCs w:val="16"/>
        </w:rPr>
        <w:t>them in the future.</w:t>
      </w:r>
    </w:p>
    <w:p w14:paraId="338DC07D" w14:textId="77777777" w:rsidR="00000000" w:rsidRDefault="00D02D61">
      <w:pPr>
        <w:spacing w:line="288" w:lineRule="auto"/>
        <w:ind w:firstLine="480"/>
        <w:divId w:val="1316492802"/>
        <w:rPr>
          <w:rFonts w:eastAsia="Times New Roman"/>
          <w:sz w:val="20"/>
          <w:szCs w:val="20"/>
        </w:rPr>
      </w:pPr>
      <w:r>
        <w:rPr>
          <w:rFonts w:ascii="inherit" w:eastAsia="Times New Roman" w:hAnsi="inherit"/>
          <w:sz w:val="20"/>
          <w:szCs w:val="20"/>
        </w:rPr>
        <w:t>Total deferred tax assets, net of valuation allowance, were classified as follows in our Consolidated Balance Sheet:</w:t>
      </w:r>
    </w:p>
    <w:tbl>
      <w:tblPr>
        <w:tblW w:w="5000" w:type="pct"/>
        <w:tblCellMar>
          <w:left w:w="0" w:type="dxa"/>
          <w:right w:w="0" w:type="dxa"/>
        </w:tblCellMar>
        <w:tblLook w:val="04A0" w:firstRow="1" w:lastRow="0" w:firstColumn="1" w:lastColumn="0" w:noHBand="0" w:noVBand="1"/>
      </w:tblPr>
      <w:tblGrid>
        <w:gridCol w:w="6006"/>
        <w:gridCol w:w="133"/>
        <w:gridCol w:w="857"/>
        <w:gridCol w:w="107"/>
        <w:gridCol w:w="105"/>
        <w:gridCol w:w="133"/>
        <w:gridCol w:w="858"/>
        <w:gridCol w:w="107"/>
      </w:tblGrid>
      <w:tr w:rsidR="00000000" w14:paraId="0371EFB0" w14:textId="77777777">
        <w:trPr>
          <w:divId w:val="2002850986"/>
        </w:trPr>
        <w:tc>
          <w:tcPr>
            <w:tcW w:w="0" w:type="auto"/>
            <w:gridSpan w:val="8"/>
            <w:vAlign w:val="center"/>
            <w:hideMark/>
          </w:tcPr>
          <w:p w14:paraId="601E3F5E" w14:textId="77777777" w:rsidR="00000000" w:rsidRDefault="00D02D61">
            <w:pPr>
              <w:spacing w:line="288" w:lineRule="auto"/>
              <w:ind w:firstLine="480"/>
              <w:rPr>
                <w:rFonts w:eastAsia="Times New Roman"/>
                <w:sz w:val="20"/>
                <w:szCs w:val="20"/>
              </w:rPr>
            </w:pPr>
          </w:p>
        </w:tc>
      </w:tr>
      <w:tr w:rsidR="00000000" w14:paraId="3B6E7C4B" w14:textId="77777777">
        <w:trPr>
          <w:divId w:val="2002850986"/>
        </w:trPr>
        <w:tc>
          <w:tcPr>
            <w:tcW w:w="3650" w:type="pct"/>
            <w:vAlign w:val="center"/>
            <w:hideMark/>
          </w:tcPr>
          <w:p w14:paraId="4504F40D" w14:textId="77777777" w:rsidR="00000000" w:rsidRDefault="00D02D61">
            <w:pPr>
              <w:rPr>
                <w:rFonts w:eastAsia="Times New Roman"/>
                <w:sz w:val="20"/>
                <w:szCs w:val="20"/>
              </w:rPr>
            </w:pPr>
          </w:p>
        </w:tc>
        <w:tc>
          <w:tcPr>
            <w:tcW w:w="50" w:type="pct"/>
            <w:vAlign w:val="center"/>
            <w:hideMark/>
          </w:tcPr>
          <w:p w14:paraId="6A136AA4" w14:textId="77777777" w:rsidR="00000000" w:rsidRDefault="00D02D61">
            <w:pPr>
              <w:rPr>
                <w:rFonts w:eastAsia="Times New Roman"/>
                <w:sz w:val="20"/>
                <w:szCs w:val="20"/>
              </w:rPr>
            </w:pPr>
          </w:p>
        </w:tc>
        <w:tc>
          <w:tcPr>
            <w:tcW w:w="550" w:type="pct"/>
            <w:vAlign w:val="center"/>
            <w:hideMark/>
          </w:tcPr>
          <w:p w14:paraId="05EF0034" w14:textId="77777777" w:rsidR="00000000" w:rsidRDefault="00D02D61">
            <w:pPr>
              <w:rPr>
                <w:rFonts w:eastAsia="Times New Roman"/>
                <w:sz w:val="20"/>
                <w:szCs w:val="20"/>
              </w:rPr>
            </w:pPr>
          </w:p>
        </w:tc>
        <w:tc>
          <w:tcPr>
            <w:tcW w:w="50" w:type="pct"/>
            <w:vAlign w:val="center"/>
            <w:hideMark/>
          </w:tcPr>
          <w:p w14:paraId="3CE79093" w14:textId="77777777" w:rsidR="00000000" w:rsidRDefault="00D02D61">
            <w:pPr>
              <w:rPr>
                <w:rFonts w:eastAsia="Times New Roman"/>
                <w:sz w:val="20"/>
                <w:szCs w:val="20"/>
              </w:rPr>
            </w:pPr>
          </w:p>
        </w:tc>
        <w:tc>
          <w:tcPr>
            <w:tcW w:w="50" w:type="pct"/>
            <w:vAlign w:val="center"/>
            <w:hideMark/>
          </w:tcPr>
          <w:p w14:paraId="1AA22E66" w14:textId="77777777" w:rsidR="00000000" w:rsidRDefault="00D02D61">
            <w:pPr>
              <w:rPr>
                <w:rFonts w:eastAsia="Times New Roman"/>
                <w:sz w:val="20"/>
                <w:szCs w:val="20"/>
              </w:rPr>
            </w:pPr>
          </w:p>
        </w:tc>
        <w:tc>
          <w:tcPr>
            <w:tcW w:w="50" w:type="pct"/>
            <w:vAlign w:val="center"/>
            <w:hideMark/>
          </w:tcPr>
          <w:p w14:paraId="5ADAAE1C" w14:textId="77777777" w:rsidR="00000000" w:rsidRDefault="00D02D61">
            <w:pPr>
              <w:rPr>
                <w:rFonts w:eastAsia="Times New Roman"/>
                <w:sz w:val="20"/>
                <w:szCs w:val="20"/>
              </w:rPr>
            </w:pPr>
          </w:p>
        </w:tc>
        <w:tc>
          <w:tcPr>
            <w:tcW w:w="550" w:type="pct"/>
            <w:vAlign w:val="center"/>
            <w:hideMark/>
          </w:tcPr>
          <w:p w14:paraId="125644B6" w14:textId="77777777" w:rsidR="00000000" w:rsidRDefault="00D02D61">
            <w:pPr>
              <w:rPr>
                <w:rFonts w:eastAsia="Times New Roman"/>
                <w:sz w:val="20"/>
                <w:szCs w:val="20"/>
              </w:rPr>
            </w:pPr>
          </w:p>
        </w:tc>
        <w:tc>
          <w:tcPr>
            <w:tcW w:w="50" w:type="pct"/>
            <w:vAlign w:val="center"/>
            <w:hideMark/>
          </w:tcPr>
          <w:p w14:paraId="1296BA1C" w14:textId="77777777" w:rsidR="00000000" w:rsidRDefault="00D02D61">
            <w:pPr>
              <w:rPr>
                <w:rFonts w:eastAsia="Times New Roman"/>
                <w:sz w:val="20"/>
                <w:szCs w:val="20"/>
              </w:rPr>
            </w:pPr>
          </w:p>
        </w:tc>
      </w:tr>
      <w:tr w:rsidR="00000000" w14:paraId="0416D5F6" w14:textId="77777777">
        <w:trPr>
          <w:divId w:val="2002850986"/>
        </w:trPr>
        <w:tc>
          <w:tcPr>
            <w:tcW w:w="0" w:type="auto"/>
            <w:tcMar>
              <w:top w:w="30" w:type="dxa"/>
              <w:left w:w="30" w:type="dxa"/>
              <w:bottom w:w="30" w:type="dxa"/>
              <w:right w:w="30" w:type="dxa"/>
            </w:tcMar>
            <w:vAlign w:val="bottom"/>
            <w:hideMark/>
          </w:tcPr>
          <w:p w14:paraId="18A324F6" w14:textId="77777777" w:rsidR="00000000" w:rsidRDefault="00D02D61">
            <w:pPr>
              <w:divId w:val="1029185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CDB16E" w14:textId="77777777" w:rsidR="00000000" w:rsidRDefault="00D02D61">
            <w:pPr>
              <w:jc w:val="center"/>
              <w:rPr>
                <w:rFonts w:eastAsia="Times New Roman"/>
                <w:sz w:val="16"/>
                <w:szCs w:val="16"/>
              </w:rPr>
            </w:pPr>
            <w:r>
              <w:rPr>
                <w:rFonts w:ascii="inherit" w:eastAsia="Times New Roman" w:hAnsi="inherit"/>
                <w:b/>
                <w:bCs/>
                <w:sz w:val="16"/>
                <w:szCs w:val="16"/>
              </w:rPr>
              <w:t>June 28, 2019</w:t>
            </w:r>
          </w:p>
        </w:tc>
        <w:tc>
          <w:tcPr>
            <w:tcW w:w="0" w:type="auto"/>
            <w:tcMar>
              <w:top w:w="30" w:type="dxa"/>
              <w:left w:w="30" w:type="dxa"/>
              <w:bottom w:w="30" w:type="dxa"/>
              <w:right w:w="30" w:type="dxa"/>
            </w:tcMar>
            <w:vAlign w:val="bottom"/>
            <w:hideMark/>
          </w:tcPr>
          <w:p w14:paraId="7F1CAE69" w14:textId="77777777" w:rsidR="00000000" w:rsidRDefault="00D02D61">
            <w:pPr>
              <w:divId w:val="993870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BF01A" w14:textId="77777777" w:rsidR="00000000" w:rsidRDefault="00D02D61">
            <w:pPr>
              <w:jc w:val="center"/>
              <w:rPr>
                <w:rFonts w:eastAsia="Times New Roman"/>
                <w:sz w:val="16"/>
                <w:szCs w:val="16"/>
              </w:rPr>
            </w:pPr>
            <w:r>
              <w:rPr>
                <w:rFonts w:ascii="inherit" w:eastAsia="Times New Roman" w:hAnsi="inherit"/>
                <w:b/>
                <w:bCs/>
                <w:sz w:val="16"/>
                <w:szCs w:val="16"/>
              </w:rPr>
              <w:t>June 29, 2018</w:t>
            </w:r>
          </w:p>
        </w:tc>
      </w:tr>
      <w:tr w:rsidR="00000000" w14:paraId="02312B1B" w14:textId="77777777">
        <w:trPr>
          <w:divId w:val="2002850986"/>
        </w:trPr>
        <w:tc>
          <w:tcPr>
            <w:tcW w:w="0" w:type="auto"/>
            <w:tcMar>
              <w:top w:w="30" w:type="dxa"/>
              <w:left w:w="30" w:type="dxa"/>
              <w:bottom w:w="30" w:type="dxa"/>
              <w:right w:w="30" w:type="dxa"/>
            </w:tcMar>
            <w:vAlign w:val="bottom"/>
            <w:hideMark/>
          </w:tcPr>
          <w:p w14:paraId="7B1B00E6" w14:textId="77777777" w:rsidR="00000000" w:rsidRDefault="00D02D61">
            <w:pPr>
              <w:divId w:val="1322078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FE8325" w14:textId="77777777" w:rsidR="00000000" w:rsidRDefault="00D02D61">
            <w:pPr>
              <w:divId w:val="5362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FA0B91" w14:textId="77777777" w:rsidR="00000000" w:rsidRDefault="00D02D61">
            <w:pPr>
              <w:divId w:val="1653941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9A8D72" w14:textId="77777777" w:rsidR="00000000" w:rsidRDefault="00D02D61">
            <w:pPr>
              <w:divId w:val="491605472"/>
              <w:rPr>
                <w:rFonts w:eastAsia="Times New Roman"/>
                <w:sz w:val="20"/>
                <w:szCs w:val="20"/>
              </w:rPr>
            </w:pPr>
            <w:r>
              <w:rPr>
                <w:rFonts w:ascii="inherit" w:eastAsia="Times New Roman" w:hAnsi="inherit"/>
                <w:sz w:val="20"/>
                <w:szCs w:val="20"/>
              </w:rPr>
              <w:t> </w:t>
            </w:r>
          </w:p>
        </w:tc>
      </w:tr>
      <w:tr w:rsidR="00000000" w14:paraId="7F7CCB93" w14:textId="77777777">
        <w:trPr>
          <w:divId w:val="2002850986"/>
        </w:trPr>
        <w:tc>
          <w:tcPr>
            <w:tcW w:w="0" w:type="auto"/>
            <w:tcMar>
              <w:top w:w="30" w:type="dxa"/>
              <w:left w:w="30" w:type="dxa"/>
              <w:bottom w:w="30" w:type="dxa"/>
              <w:right w:w="30" w:type="dxa"/>
            </w:tcMar>
            <w:vAlign w:val="bottom"/>
            <w:hideMark/>
          </w:tcPr>
          <w:p w14:paraId="334F525F" w14:textId="77777777" w:rsidR="00000000" w:rsidRDefault="00D02D61">
            <w:pPr>
              <w:divId w:val="535048940"/>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14:paraId="0517DCC3"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4ADE0390" w14:textId="77777777">
        <w:trPr>
          <w:divId w:val="2002850986"/>
        </w:trPr>
        <w:tc>
          <w:tcPr>
            <w:tcW w:w="0" w:type="auto"/>
            <w:shd w:val="clear" w:color="auto" w:fill="CCEEFF"/>
            <w:tcMar>
              <w:top w:w="30" w:type="dxa"/>
              <w:left w:w="180" w:type="dxa"/>
              <w:bottom w:w="30" w:type="dxa"/>
              <w:right w:w="30" w:type="dxa"/>
            </w:tcMar>
            <w:hideMark/>
          </w:tcPr>
          <w:p w14:paraId="719AC315" w14:textId="77777777" w:rsidR="00000000" w:rsidRDefault="00D02D61">
            <w:pPr>
              <w:rPr>
                <w:rFonts w:eastAsia="Times New Roman"/>
                <w:sz w:val="20"/>
                <w:szCs w:val="20"/>
              </w:rPr>
            </w:pPr>
            <w:r>
              <w:rPr>
                <w:rFonts w:ascii="inherit" w:eastAsia="Times New Roman" w:hAnsi="inherit"/>
                <w:sz w:val="20"/>
                <w:szCs w:val="20"/>
              </w:rPr>
              <w:t>Non-current deferred income tax assets</w:t>
            </w:r>
          </w:p>
        </w:tc>
        <w:tc>
          <w:tcPr>
            <w:tcW w:w="0" w:type="auto"/>
            <w:shd w:val="clear" w:color="auto" w:fill="CCEEFF"/>
            <w:tcMar>
              <w:top w:w="30" w:type="dxa"/>
              <w:left w:w="30" w:type="dxa"/>
              <w:bottom w:w="30" w:type="dxa"/>
              <w:right w:w="0" w:type="dxa"/>
            </w:tcMar>
            <w:vAlign w:val="bottom"/>
            <w:hideMark/>
          </w:tcPr>
          <w:p w14:paraId="593AE00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B27AC9" w14:textId="77777777" w:rsidR="00000000" w:rsidRDefault="00D02D61">
            <w:pPr>
              <w:jc w:val="right"/>
              <w:rPr>
                <w:rFonts w:eastAsia="Times New Roman"/>
                <w:sz w:val="20"/>
                <w:szCs w:val="20"/>
              </w:rPr>
            </w:pPr>
            <w:r>
              <w:rPr>
                <w:rFonts w:ascii="inherit" w:eastAsia="Times New Roman" w:hAnsi="inherit"/>
                <w:sz w:val="20"/>
                <w:szCs w:val="20"/>
              </w:rPr>
              <w:t>173</w:t>
            </w:r>
          </w:p>
        </w:tc>
        <w:tc>
          <w:tcPr>
            <w:tcW w:w="0" w:type="auto"/>
            <w:shd w:val="clear" w:color="auto" w:fill="CCEEFF"/>
            <w:vAlign w:val="bottom"/>
            <w:hideMark/>
          </w:tcPr>
          <w:p w14:paraId="541D5AF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7AFCB" w14:textId="77777777" w:rsidR="00000000" w:rsidRDefault="00D02D61">
            <w:pPr>
              <w:divId w:val="636178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5FAE1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A6ED7E"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shd w:val="clear" w:color="auto" w:fill="CCEEFF"/>
            <w:vAlign w:val="bottom"/>
            <w:hideMark/>
          </w:tcPr>
          <w:p w14:paraId="0FF1D0A5" w14:textId="77777777" w:rsidR="00000000" w:rsidRDefault="00D02D61">
            <w:pPr>
              <w:rPr>
                <w:rFonts w:eastAsia="Times New Roman"/>
                <w:sz w:val="20"/>
                <w:szCs w:val="20"/>
              </w:rPr>
            </w:pPr>
          </w:p>
        </w:tc>
      </w:tr>
      <w:tr w:rsidR="00000000" w14:paraId="69780048" w14:textId="77777777">
        <w:trPr>
          <w:divId w:val="2002850986"/>
        </w:trPr>
        <w:tc>
          <w:tcPr>
            <w:tcW w:w="0" w:type="auto"/>
            <w:tcMar>
              <w:top w:w="30" w:type="dxa"/>
              <w:left w:w="180" w:type="dxa"/>
              <w:bottom w:w="30" w:type="dxa"/>
              <w:right w:w="30" w:type="dxa"/>
            </w:tcMar>
            <w:hideMark/>
          </w:tcPr>
          <w:p w14:paraId="423B78F0" w14:textId="77777777" w:rsidR="00000000" w:rsidRDefault="00D02D61">
            <w:pPr>
              <w:rPr>
                <w:rFonts w:eastAsia="Times New Roman"/>
                <w:sz w:val="20"/>
                <w:szCs w:val="20"/>
              </w:rPr>
            </w:pPr>
            <w:r>
              <w:rPr>
                <w:rFonts w:ascii="inherit" w:eastAsia="Times New Roman" w:hAnsi="inherit"/>
                <w:sz w:val="20"/>
                <w:szCs w:val="20"/>
              </w:rPr>
              <w:t>Non-current deferred income tax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E9B6FEB" w14:textId="77777777" w:rsidR="00000000" w:rsidRDefault="00D02D61">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2C21775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EB3C77" w14:textId="77777777" w:rsidR="00000000" w:rsidRDefault="00D02D61">
            <w:pPr>
              <w:divId w:val="573391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7B5322" w14:textId="77777777" w:rsidR="00000000" w:rsidRDefault="00D02D61">
            <w:pPr>
              <w:jc w:val="right"/>
              <w:rPr>
                <w:rFonts w:eastAsia="Times New Roman"/>
                <w:sz w:val="20"/>
                <w:szCs w:val="20"/>
              </w:rPr>
            </w:pPr>
            <w:r>
              <w:rPr>
                <w:rFonts w:ascii="inherit" w:eastAsia="Times New Roman" w:hAnsi="inherit"/>
                <w:sz w:val="20"/>
                <w:szCs w:val="20"/>
              </w:rPr>
              <w:t>(79</w:t>
            </w:r>
          </w:p>
        </w:tc>
        <w:tc>
          <w:tcPr>
            <w:tcW w:w="0" w:type="auto"/>
            <w:tcBorders>
              <w:bottom w:val="single" w:sz="6" w:space="0" w:color="000000"/>
            </w:tcBorders>
            <w:tcMar>
              <w:top w:w="30" w:type="dxa"/>
              <w:left w:w="0" w:type="dxa"/>
              <w:bottom w:w="30" w:type="dxa"/>
              <w:right w:w="30" w:type="dxa"/>
            </w:tcMar>
            <w:vAlign w:val="bottom"/>
            <w:hideMark/>
          </w:tcPr>
          <w:p w14:paraId="0F311825" w14:textId="77777777" w:rsidR="00000000" w:rsidRDefault="00D02D61">
            <w:pPr>
              <w:rPr>
                <w:rFonts w:eastAsia="Times New Roman"/>
                <w:sz w:val="20"/>
                <w:szCs w:val="20"/>
              </w:rPr>
            </w:pPr>
            <w:r>
              <w:rPr>
                <w:rFonts w:ascii="inherit" w:eastAsia="Times New Roman" w:hAnsi="inherit"/>
                <w:sz w:val="20"/>
                <w:szCs w:val="20"/>
              </w:rPr>
              <w:t>)</w:t>
            </w:r>
          </w:p>
        </w:tc>
      </w:tr>
      <w:tr w:rsidR="00000000" w14:paraId="668618A1" w14:textId="77777777">
        <w:trPr>
          <w:divId w:val="2002850986"/>
        </w:trPr>
        <w:tc>
          <w:tcPr>
            <w:tcW w:w="0" w:type="auto"/>
            <w:shd w:val="clear" w:color="auto" w:fill="CCEEFF"/>
            <w:tcMar>
              <w:top w:w="30" w:type="dxa"/>
              <w:left w:w="30" w:type="dxa"/>
              <w:bottom w:w="30" w:type="dxa"/>
              <w:right w:w="30" w:type="dxa"/>
            </w:tcMar>
            <w:vAlign w:val="bottom"/>
            <w:hideMark/>
          </w:tcPr>
          <w:p w14:paraId="3BAFB6E1" w14:textId="77777777" w:rsidR="00000000" w:rsidRDefault="00D02D61">
            <w:pPr>
              <w:divId w:val="9333200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079EB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60CF89" w14:textId="77777777" w:rsidR="00000000" w:rsidRDefault="00D02D61">
            <w:pPr>
              <w:jc w:val="right"/>
              <w:rPr>
                <w:rFonts w:eastAsia="Times New Roman"/>
                <w:sz w:val="20"/>
                <w:szCs w:val="20"/>
              </w:rPr>
            </w:pPr>
            <w:r>
              <w:rPr>
                <w:rFonts w:ascii="inherit" w:eastAsia="Times New Roman" w:hAnsi="inherit"/>
                <w:sz w:val="20"/>
                <w:szCs w:val="20"/>
              </w:rPr>
              <w:t>161</w:t>
            </w:r>
          </w:p>
        </w:tc>
        <w:tc>
          <w:tcPr>
            <w:tcW w:w="0" w:type="auto"/>
            <w:tcBorders>
              <w:bottom w:val="double" w:sz="6" w:space="0" w:color="000000"/>
            </w:tcBorders>
            <w:shd w:val="clear" w:color="auto" w:fill="CCEEFF"/>
            <w:vAlign w:val="bottom"/>
            <w:hideMark/>
          </w:tcPr>
          <w:p w14:paraId="17069A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68CBDE" w14:textId="77777777" w:rsidR="00000000" w:rsidRDefault="00D02D61">
            <w:pPr>
              <w:divId w:val="1233079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61E88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216339"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tcBorders>
              <w:bottom w:val="double" w:sz="6" w:space="0" w:color="000000"/>
            </w:tcBorders>
            <w:shd w:val="clear" w:color="auto" w:fill="CCEEFF"/>
            <w:vAlign w:val="bottom"/>
            <w:hideMark/>
          </w:tcPr>
          <w:p w14:paraId="2CE84AB0" w14:textId="77777777" w:rsidR="00000000" w:rsidRDefault="00D02D61">
            <w:pPr>
              <w:rPr>
                <w:rFonts w:eastAsia="Times New Roman"/>
                <w:sz w:val="20"/>
                <w:szCs w:val="20"/>
              </w:rPr>
            </w:pPr>
          </w:p>
        </w:tc>
      </w:tr>
    </w:tbl>
    <w:p w14:paraId="416BB866" w14:textId="77777777" w:rsidR="00000000" w:rsidRDefault="00D02D61">
      <w:pPr>
        <w:spacing w:line="288" w:lineRule="auto"/>
        <w:ind w:firstLine="480"/>
        <w:divId w:val="1316492802"/>
        <w:rPr>
          <w:rFonts w:eastAsia="Times New Roman"/>
          <w:sz w:val="20"/>
          <w:szCs w:val="20"/>
        </w:rPr>
      </w:pPr>
    </w:p>
    <w:p w14:paraId="5C8DE7B6" w14:textId="77777777" w:rsidR="00000000" w:rsidRDefault="00D02D61">
      <w:pPr>
        <w:spacing w:line="288" w:lineRule="auto"/>
        <w:ind w:firstLine="480"/>
        <w:divId w:val="1682702906"/>
        <w:rPr>
          <w:rFonts w:eastAsia="Times New Roman"/>
          <w:sz w:val="20"/>
          <w:szCs w:val="20"/>
        </w:rPr>
      </w:pPr>
      <w:r>
        <w:rPr>
          <w:rFonts w:ascii="inherit" w:eastAsia="Times New Roman" w:hAnsi="inherit"/>
          <w:sz w:val="20"/>
          <w:szCs w:val="20"/>
        </w:rPr>
        <w:t>Tax loss and credit carryforwards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have expiration dates ranging between</w:t>
      </w:r>
      <w:r>
        <w:rPr>
          <w:rFonts w:ascii="inherit" w:eastAsia="Times New Roman" w:hAnsi="inherit"/>
          <w:sz w:val="20"/>
          <w:szCs w:val="20"/>
        </w:rPr>
        <w:t xml:space="preserve"> </w:t>
      </w:r>
      <w:r>
        <w:rPr>
          <w:rFonts w:ascii="inherit" w:eastAsia="Times New Roman" w:hAnsi="inherit"/>
          <w:sz w:val="20"/>
          <w:szCs w:val="20"/>
        </w:rPr>
        <w:t>two years</w:t>
      </w:r>
      <w:r>
        <w:rPr>
          <w:rFonts w:ascii="inherit" w:eastAsia="Times New Roman" w:hAnsi="inherit"/>
          <w:sz w:val="20"/>
          <w:szCs w:val="20"/>
        </w:rPr>
        <w:t xml:space="preserve"> </w:t>
      </w:r>
      <w:r>
        <w:rPr>
          <w:rFonts w:ascii="inherit" w:eastAsia="Times New Roman" w:hAnsi="inherit"/>
          <w:sz w:val="20"/>
          <w:szCs w:val="20"/>
        </w:rPr>
        <w:t>and no expiration in certain instances. The amounts of federal, international, and state and local operating loss carryforwards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$108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$369 million, respectively. </w:t>
      </w:r>
      <w:r>
        <w:rPr>
          <w:rFonts w:ascii="inherit" w:eastAsia="Times New Roman" w:hAnsi="inherit"/>
          <w:sz w:val="20"/>
          <w:szCs w:val="20"/>
        </w:rPr>
        <w:t>The amount of U.S. capital loss carryforwards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$352 million. Income from continuing operations before income taxes of international subsidiaries was</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We</w:t>
      </w:r>
      <w:r>
        <w:rPr>
          <w:rFonts w:ascii="inherit" w:eastAsia="Times New Roman" w:hAnsi="inherit"/>
          <w:sz w:val="20"/>
          <w:szCs w:val="20"/>
        </w:rPr>
        <w:t xml:space="preserve"> </w:t>
      </w:r>
      <w:r>
        <w:rPr>
          <w:rFonts w:ascii="inherit" w:eastAsia="Times New Roman" w:hAnsi="inherit"/>
          <w:sz w:val="20"/>
          <w:szCs w:val="20"/>
          <w:shd w:val="clear" w:color="auto" w:fill="FFFFFF"/>
        </w:rPr>
        <w:t>paid</w:t>
      </w:r>
      <w:r>
        <w:rPr>
          <w:rFonts w:ascii="inherit" w:eastAsia="Times New Roman" w:hAnsi="inherit"/>
          <w:sz w:val="20"/>
          <w:szCs w:val="20"/>
        </w:rPr>
        <w:t xml:space="preserve"> </w:t>
      </w:r>
      <w:r>
        <w:rPr>
          <w:rFonts w:ascii="inherit" w:eastAsia="Times New Roman" w:hAnsi="inherit"/>
          <w:sz w:val="20"/>
          <w:szCs w:val="20"/>
        </w:rPr>
        <w:t>$137 million</w:t>
      </w:r>
      <w:r>
        <w:rPr>
          <w:rFonts w:ascii="inherit" w:eastAsia="Times New Roman" w:hAnsi="inherit"/>
          <w:sz w:val="20"/>
          <w:szCs w:val="20"/>
        </w:rPr>
        <w:t xml:space="preserve"> </w:t>
      </w:r>
      <w:r>
        <w:rPr>
          <w:rFonts w:ascii="inherit" w:eastAsia="Times New Roman" w:hAnsi="inherit"/>
          <w:sz w:val="20"/>
          <w:szCs w:val="20"/>
        </w:rPr>
        <w:t>in income tax, net of refunds received, in fiscal</w:t>
      </w:r>
      <w:r>
        <w:rPr>
          <w:rFonts w:ascii="inherit" w:eastAsia="Times New Roman" w:hAnsi="inherit"/>
          <w:sz w:val="20"/>
          <w:szCs w:val="20"/>
        </w:rPr>
        <w:t xml:space="preserve"> </w:t>
      </w:r>
      <w:r>
        <w:rPr>
          <w:rFonts w:ascii="inherit" w:eastAsia="Times New Roman" w:hAnsi="inherit"/>
          <w:sz w:val="20"/>
          <w:szCs w:val="20"/>
        </w:rPr>
        <w:t>2019, received</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in income tax refunds, net of income taxes paid, in fiscal</w:t>
      </w:r>
      <w:r>
        <w:rPr>
          <w:rFonts w:ascii="inherit" w:eastAsia="Times New Roman" w:hAnsi="inherit"/>
          <w:sz w:val="20"/>
          <w:szCs w:val="20"/>
        </w:rPr>
        <w:t xml:space="preserve"> </w:t>
      </w:r>
      <w:r>
        <w:rPr>
          <w:rFonts w:ascii="inherit" w:eastAsia="Times New Roman" w:hAnsi="inherit"/>
          <w:sz w:val="20"/>
          <w:szCs w:val="20"/>
        </w:rPr>
        <w:t>2018, and paid</w:t>
      </w:r>
      <w:r>
        <w:rPr>
          <w:rFonts w:ascii="inherit" w:eastAsia="Times New Roman" w:hAnsi="inherit"/>
          <w:sz w:val="20"/>
          <w:szCs w:val="20"/>
        </w:rPr>
        <w:t xml:space="preserve"> </w:t>
      </w:r>
      <w:r>
        <w:rPr>
          <w:rFonts w:ascii="inherit" w:eastAsia="Times New Roman" w:hAnsi="inherit"/>
          <w:sz w:val="20"/>
          <w:szCs w:val="20"/>
        </w:rPr>
        <w:t>$51 million, net of refunds received, in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The successful completion, during the second half of calendar year 2019, of the sales of entities currently held-for-sale may result in capital gains that would allow us to realize a substantial portion of our capital loss carryforwards. A related revers</w:t>
      </w:r>
      <w:r>
        <w:rPr>
          <w:rFonts w:ascii="inherit" w:eastAsia="Times New Roman" w:hAnsi="inherit"/>
          <w:sz w:val="20"/>
          <w:szCs w:val="20"/>
        </w:rPr>
        <w:t>al of valuation allowance on these deferred tax assets would be recognized as an income tax benefit upon such utilization.</w:t>
      </w:r>
      <w:r>
        <w:rPr>
          <w:rFonts w:ascii="inherit" w:eastAsia="Times New Roman" w:hAnsi="inherit"/>
          <w:sz w:val="20"/>
          <w:szCs w:val="20"/>
        </w:rPr>
        <w:t xml:space="preserve"> </w:t>
      </w:r>
    </w:p>
    <w:p w14:paraId="4AFF15F8" w14:textId="77777777" w:rsidR="00000000" w:rsidRDefault="00D02D61">
      <w:pPr>
        <w:divId w:val="22288508"/>
        <w:rPr>
          <w:rFonts w:eastAsia="Times New Roman"/>
          <w:sz w:val="20"/>
          <w:szCs w:val="20"/>
        </w:rPr>
      </w:pPr>
    </w:p>
    <w:p w14:paraId="36FAB7AA" w14:textId="77777777" w:rsidR="00000000" w:rsidRDefault="00D02D61">
      <w:pPr>
        <w:spacing w:line="288" w:lineRule="auto"/>
        <w:jc w:val="center"/>
        <w:divId w:val="1722554710"/>
        <w:rPr>
          <w:rFonts w:eastAsia="Times New Roman"/>
          <w:sz w:val="20"/>
          <w:szCs w:val="20"/>
        </w:rPr>
      </w:pPr>
      <w:r>
        <w:rPr>
          <w:rFonts w:ascii="inherit" w:eastAsia="Times New Roman" w:hAnsi="inherit"/>
          <w:sz w:val="20"/>
          <w:szCs w:val="20"/>
        </w:rPr>
        <w:t>106</w:t>
      </w:r>
    </w:p>
    <w:p w14:paraId="4B64D62A" w14:textId="77777777" w:rsidR="00000000" w:rsidRDefault="00D02D61">
      <w:pPr>
        <w:rPr>
          <w:rFonts w:eastAsia="Times New Roman"/>
          <w:sz w:val="20"/>
          <w:szCs w:val="20"/>
        </w:rPr>
      </w:pPr>
      <w:r>
        <w:rPr>
          <w:rFonts w:eastAsia="Times New Roman"/>
          <w:sz w:val="20"/>
          <w:szCs w:val="20"/>
        </w:rPr>
        <w:pict w14:anchorId="77840C9F">
          <v:rect id="_x0000_i1134" style="width:0;height:1.5pt" o:hralign="center" o:hrstd="t" o:hr="t" fillcolor="#a0a0a0" stroked="f"/>
        </w:pict>
      </w:r>
    </w:p>
    <w:p w14:paraId="7678E830" w14:textId="77777777" w:rsidR="00000000" w:rsidRDefault="00D02D61">
      <w:pPr>
        <w:divId w:val="240603722"/>
        <w:rPr>
          <w:rFonts w:eastAsia="Times New Roman"/>
          <w:sz w:val="20"/>
          <w:szCs w:val="20"/>
        </w:rPr>
      </w:pPr>
    </w:p>
    <w:p w14:paraId="17707EF6" w14:textId="77777777" w:rsidR="00000000" w:rsidRDefault="00D02D61">
      <w:pPr>
        <w:spacing w:line="288" w:lineRule="auto"/>
        <w:divId w:val="244925708"/>
        <w:rPr>
          <w:rFonts w:eastAsia="Times New Roman"/>
          <w:sz w:val="20"/>
          <w:szCs w:val="20"/>
        </w:rPr>
      </w:pPr>
      <w:r>
        <w:rPr>
          <w:rFonts w:ascii="inherit" w:eastAsia="Times New Roman" w:hAnsi="inherit"/>
          <w:b/>
          <w:bCs/>
          <w:sz w:val="20"/>
          <w:szCs w:val="20"/>
        </w:rPr>
        <w:t>Tax Uncertainties</w:t>
      </w:r>
    </w:p>
    <w:p w14:paraId="51C37138" w14:textId="77777777" w:rsidR="00000000" w:rsidRDefault="00D02D61">
      <w:pPr>
        <w:spacing w:line="288" w:lineRule="auto"/>
        <w:ind w:firstLine="480"/>
        <w:divId w:val="3939237"/>
        <w:rPr>
          <w:rFonts w:eastAsia="Times New Roman"/>
          <w:sz w:val="20"/>
          <w:szCs w:val="20"/>
        </w:rPr>
      </w:pPr>
      <w:r>
        <w:rPr>
          <w:rFonts w:ascii="inherit" w:eastAsia="Times New Roman" w:hAnsi="inherit"/>
          <w:sz w:val="20"/>
          <w:szCs w:val="20"/>
        </w:rPr>
        <w:t>A reconciliation of the beginning and ending amounts of unrecognized tax benefits is as follows:</w:t>
      </w: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14:paraId="634ACDFB" w14:textId="77777777">
        <w:trPr>
          <w:divId w:val="1477066247"/>
        </w:trPr>
        <w:tc>
          <w:tcPr>
            <w:tcW w:w="0" w:type="auto"/>
            <w:gridSpan w:val="12"/>
            <w:vAlign w:val="center"/>
            <w:hideMark/>
          </w:tcPr>
          <w:p w14:paraId="51DB409E" w14:textId="77777777" w:rsidR="00000000" w:rsidRDefault="00D02D61">
            <w:pPr>
              <w:spacing w:line="288" w:lineRule="auto"/>
              <w:ind w:firstLine="480"/>
              <w:rPr>
                <w:rFonts w:eastAsia="Times New Roman"/>
                <w:sz w:val="20"/>
                <w:szCs w:val="20"/>
              </w:rPr>
            </w:pPr>
          </w:p>
        </w:tc>
      </w:tr>
      <w:tr w:rsidR="00000000" w14:paraId="06D30EE3" w14:textId="77777777">
        <w:trPr>
          <w:divId w:val="1477066247"/>
        </w:trPr>
        <w:tc>
          <w:tcPr>
            <w:tcW w:w="2950" w:type="pct"/>
            <w:vAlign w:val="center"/>
            <w:hideMark/>
          </w:tcPr>
          <w:p w14:paraId="47CCF531" w14:textId="77777777" w:rsidR="00000000" w:rsidRDefault="00D02D61">
            <w:pPr>
              <w:rPr>
                <w:rFonts w:eastAsia="Times New Roman"/>
                <w:sz w:val="20"/>
                <w:szCs w:val="20"/>
              </w:rPr>
            </w:pPr>
          </w:p>
        </w:tc>
        <w:tc>
          <w:tcPr>
            <w:tcW w:w="50" w:type="pct"/>
            <w:vAlign w:val="center"/>
            <w:hideMark/>
          </w:tcPr>
          <w:p w14:paraId="1CE73EEE" w14:textId="77777777" w:rsidR="00000000" w:rsidRDefault="00D02D61">
            <w:pPr>
              <w:rPr>
                <w:rFonts w:eastAsia="Times New Roman"/>
                <w:sz w:val="20"/>
                <w:szCs w:val="20"/>
              </w:rPr>
            </w:pPr>
          </w:p>
        </w:tc>
        <w:tc>
          <w:tcPr>
            <w:tcW w:w="550" w:type="pct"/>
            <w:vAlign w:val="center"/>
            <w:hideMark/>
          </w:tcPr>
          <w:p w14:paraId="6E65FA0A" w14:textId="77777777" w:rsidR="00000000" w:rsidRDefault="00D02D61">
            <w:pPr>
              <w:rPr>
                <w:rFonts w:eastAsia="Times New Roman"/>
                <w:sz w:val="20"/>
                <w:szCs w:val="20"/>
              </w:rPr>
            </w:pPr>
          </w:p>
        </w:tc>
        <w:tc>
          <w:tcPr>
            <w:tcW w:w="50" w:type="pct"/>
            <w:vAlign w:val="center"/>
            <w:hideMark/>
          </w:tcPr>
          <w:p w14:paraId="593639B5" w14:textId="77777777" w:rsidR="00000000" w:rsidRDefault="00D02D61">
            <w:pPr>
              <w:rPr>
                <w:rFonts w:eastAsia="Times New Roman"/>
                <w:sz w:val="20"/>
                <w:szCs w:val="20"/>
              </w:rPr>
            </w:pPr>
          </w:p>
        </w:tc>
        <w:tc>
          <w:tcPr>
            <w:tcW w:w="50" w:type="pct"/>
            <w:vAlign w:val="center"/>
            <w:hideMark/>
          </w:tcPr>
          <w:p w14:paraId="1050BA23" w14:textId="77777777" w:rsidR="00000000" w:rsidRDefault="00D02D61">
            <w:pPr>
              <w:rPr>
                <w:rFonts w:eastAsia="Times New Roman"/>
                <w:sz w:val="20"/>
                <w:szCs w:val="20"/>
              </w:rPr>
            </w:pPr>
          </w:p>
        </w:tc>
        <w:tc>
          <w:tcPr>
            <w:tcW w:w="50" w:type="pct"/>
            <w:vAlign w:val="center"/>
            <w:hideMark/>
          </w:tcPr>
          <w:p w14:paraId="04017AFA" w14:textId="77777777" w:rsidR="00000000" w:rsidRDefault="00D02D61">
            <w:pPr>
              <w:rPr>
                <w:rFonts w:eastAsia="Times New Roman"/>
                <w:sz w:val="20"/>
                <w:szCs w:val="20"/>
              </w:rPr>
            </w:pPr>
          </w:p>
        </w:tc>
        <w:tc>
          <w:tcPr>
            <w:tcW w:w="550" w:type="pct"/>
            <w:vAlign w:val="center"/>
            <w:hideMark/>
          </w:tcPr>
          <w:p w14:paraId="47D78D61" w14:textId="77777777" w:rsidR="00000000" w:rsidRDefault="00D02D61">
            <w:pPr>
              <w:rPr>
                <w:rFonts w:eastAsia="Times New Roman"/>
                <w:sz w:val="20"/>
                <w:szCs w:val="20"/>
              </w:rPr>
            </w:pPr>
          </w:p>
        </w:tc>
        <w:tc>
          <w:tcPr>
            <w:tcW w:w="50" w:type="pct"/>
            <w:vAlign w:val="center"/>
            <w:hideMark/>
          </w:tcPr>
          <w:p w14:paraId="3357A3CC" w14:textId="77777777" w:rsidR="00000000" w:rsidRDefault="00D02D61">
            <w:pPr>
              <w:rPr>
                <w:rFonts w:eastAsia="Times New Roman"/>
                <w:sz w:val="20"/>
                <w:szCs w:val="20"/>
              </w:rPr>
            </w:pPr>
          </w:p>
        </w:tc>
        <w:tc>
          <w:tcPr>
            <w:tcW w:w="50" w:type="pct"/>
            <w:vAlign w:val="center"/>
            <w:hideMark/>
          </w:tcPr>
          <w:p w14:paraId="44338F9E" w14:textId="77777777" w:rsidR="00000000" w:rsidRDefault="00D02D61">
            <w:pPr>
              <w:rPr>
                <w:rFonts w:eastAsia="Times New Roman"/>
                <w:sz w:val="20"/>
                <w:szCs w:val="20"/>
              </w:rPr>
            </w:pPr>
          </w:p>
        </w:tc>
        <w:tc>
          <w:tcPr>
            <w:tcW w:w="50" w:type="pct"/>
            <w:vAlign w:val="center"/>
            <w:hideMark/>
          </w:tcPr>
          <w:p w14:paraId="09197752" w14:textId="77777777" w:rsidR="00000000" w:rsidRDefault="00D02D61">
            <w:pPr>
              <w:rPr>
                <w:rFonts w:eastAsia="Times New Roman"/>
                <w:sz w:val="20"/>
                <w:szCs w:val="20"/>
              </w:rPr>
            </w:pPr>
          </w:p>
        </w:tc>
        <w:tc>
          <w:tcPr>
            <w:tcW w:w="550" w:type="pct"/>
            <w:vAlign w:val="center"/>
            <w:hideMark/>
          </w:tcPr>
          <w:p w14:paraId="31032CE0" w14:textId="77777777" w:rsidR="00000000" w:rsidRDefault="00D02D61">
            <w:pPr>
              <w:rPr>
                <w:rFonts w:eastAsia="Times New Roman"/>
                <w:sz w:val="20"/>
                <w:szCs w:val="20"/>
              </w:rPr>
            </w:pPr>
          </w:p>
        </w:tc>
        <w:tc>
          <w:tcPr>
            <w:tcW w:w="50" w:type="pct"/>
            <w:vAlign w:val="center"/>
            <w:hideMark/>
          </w:tcPr>
          <w:p w14:paraId="61DD6E08" w14:textId="77777777" w:rsidR="00000000" w:rsidRDefault="00D02D61">
            <w:pPr>
              <w:rPr>
                <w:rFonts w:eastAsia="Times New Roman"/>
                <w:sz w:val="20"/>
                <w:szCs w:val="20"/>
              </w:rPr>
            </w:pPr>
          </w:p>
        </w:tc>
      </w:tr>
      <w:tr w:rsidR="00000000" w14:paraId="7D83C59D" w14:textId="77777777">
        <w:trPr>
          <w:divId w:val="1477066247"/>
        </w:trPr>
        <w:tc>
          <w:tcPr>
            <w:tcW w:w="0" w:type="auto"/>
            <w:tcMar>
              <w:top w:w="30" w:type="dxa"/>
              <w:left w:w="30" w:type="dxa"/>
              <w:bottom w:w="30" w:type="dxa"/>
              <w:right w:w="30" w:type="dxa"/>
            </w:tcMar>
            <w:vAlign w:val="bottom"/>
            <w:hideMark/>
          </w:tcPr>
          <w:p w14:paraId="69EED61B" w14:textId="77777777" w:rsidR="00000000" w:rsidRDefault="00D02D61">
            <w:pPr>
              <w:divId w:val="728303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98BA21"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029422E" w14:textId="77777777" w:rsidR="00000000" w:rsidRDefault="00D02D61">
            <w:pPr>
              <w:divId w:val="1856377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DCAF68"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2421AAC" w14:textId="77777777" w:rsidR="00000000" w:rsidRDefault="00D02D61">
            <w:pPr>
              <w:divId w:val="928469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0615EB"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324515B8" w14:textId="77777777">
        <w:trPr>
          <w:divId w:val="1477066247"/>
        </w:trPr>
        <w:tc>
          <w:tcPr>
            <w:tcW w:w="0" w:type="auto"/>
            <w:tcMar>
              <w:top w:w="30" w:type="dxa"/>
              <w:left w:w="30" w:type="dxa"/>
              <w:bottom w:w="30" w:type="dxa"/>
              <w:right w:w="30" w:type="dxa"/>
            </w:tcMar>
            <w:vAlign w:val="bottom"/>
            <w:hideMark/>
          </w:tcPr>
          <w:p w14:paraId="434111CB" w14:textId="77777777" w:rsidR="00000000" w:rsidRDefault="00D02D61">
            <w:pPr>
              <w:divId w:val="1810130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547908" w14:textId="77777777" w:rsidR="00000000" w:rsidRDefault="00D02D61">
            <w:pPr>
              <w:divId w:val="243610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B3EB0A" w14:textId="77777777" w:rsidR="00000000" w:rsidRDefault="00D02D61">
            <w:pPr>
              <w:divId w:val="546526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4CD53F" w14:textId="77777777" w:rsidR="00000000" w:rsidRDefault="00D02D61">
            <w:pPr>
              <w:divId w:val="76017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9D9A0A" w14:textId="77777777" w:rsidR="00000000" w:rsidRDefault="00D02D61">
            <w:pPr>
              <w:divId w:val="1477453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2B6EC4" w14:textId="77777777" w:rsidR="00000000" w:rsidRDefault="00D02D61">
            <w:pPr>
              <w:divId w:val="129830164"/>
              <w:rPr>
                <w:rFonts w:eastAsia="Times New Roman"/>
                <w:sz w:val="20"/>
                <w:szCs w:val="20"/>
              </w:rPr>
            </w:pPr>
            <w:r>
              <w:rPr>
                <w:rFonts w:ascii="inherit" w:eastAsia="Times New Roman" w:hAnsi="inherit"/>
                <w:sz w:val="20"/>
                <w:szCs w:val="20"/>
              </w:rPr>
              <w:t> </w:t>
            </w:r>
          </w:p>
        </w:tc>
      </w:tr>
      <w:tr w:rsidR="00000000" w14:paraId="4D96DA48" w14:textId="77777777">
        <w:trPr>
          <w:divId w:val="1477066247"/>
        </w:trPr>
        <w:tc>
          <w:tcPr>
            <w:tcW w:w="0" w:type="auto"/>
            <w:tcMar>
              <w:top w:w="30" w:type="dxa"/>
              <w:left w:w="30" w:type="dxa"/>
              <w:bottom w:w="30" w:type="dxa"/>
              <w:right w:w="30" w:type="dxa"/>
            </w:tcMar>
            <w:vAlign w:val="bottom"/>
            <w:hideMark/>
          </w:tcPr>
          <w:p w14:paraId="1F5EF662"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91ECC78"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A62C09C" w14:textId="77777777">
        <w:trPr>
          <w:divId w:val="1477066247"/>
        </w:trPr>
        <w:tc>
          <w:tcPr>
            <w:tcW w:w="0" w:type="auto"/>
            <w:shd w:val="clear" w:color="auto" w:fill="CCEEFF"/>
            <w:tcMar>
              <w:top w:w="30" w:type="dxa"/>
              <w:left w:w="30" w:type="dxa"/>
              <w:bottom w:w="30" w:type="dxa"/>
              <w:right w:w="30" w:type="dxa"/>
            </w:tcMar>
            <w:hideMark/>
          </w:tcPr>
          <w:p w14:paraId="2F40C8F6" w14:textId="77777777" w:rsidR="00000000" w:rsidRDefault="00D02D61">
            <w:pPr>
              <w:rPr>
                <w:rFonts w:eastAsia="Times New Roman"/>
                <w:sz w:val="20"/>
                <w:szCs w:val="20"/>
              </w:rPr>
            </w:pPr>
            <w:r>
              <w:rPr>
                <w:rFonts w:ascii="inherit" w:eastAsia="Times New Roman" w:hAnsi="inherit"/>
                <w:sz w:val="20"/>
                <w:szCs w:val="20"/>
              </w:rPr>
              <w:t>Balance at beginning of fiscal year</w:t>
            </w:r>
          </w:p>
        </w:tc>
        <w:tc>
          <w:tcPr>
            <w:tcW w:w="0" w:type="auto"/>
            <w:shd w:val="clear" w:color="auto" w:fill="CCEEFF"/>
            <w:tcMar>
              <w:top w:w="30" w:type="dxa"/>
              <w:left w:w="30" w:type="dxa"/>
              <w:bottom w:w="30" w:type="dxa"/>
              <w:right w:w="0" w:type="dxa"/>
            </w:tcMar>
            <w:vAlign w:val="bottom"/>
            <w:hideMark/>
          </w:tcPr>
          <w:p w14:paraId="636A3FC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1EDC1C" w14:textId="77777777" w:rsidR="00000000" w:rsidRDefault="00D02D61">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14:paraId="00EF1E4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6A3AD3" w14:textId="77777777" w:rsidR="00000000" w:rsidRDefault="00D02D61">
            <w:pPr>
              <w:divId w:val="996835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5F9C1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F46299" w14:textId="77777777" w:rsidR="00000000" w:rsidRDefault="00D02D61">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14:paraId="1677303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80B2DF" w14:textId="77777777" w:rsidR="00000000" w:rsidRDefault="00D02D61">
            <w:pPr>
              <w:divId w:val="134848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5B048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C8AD7D" w14:textId="77777777" w:rsidR="00000000" w:rsidRDefault="00D02D61">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14:paraId="00B49272" w14:textId="77777777" w:rsidR="00000000" w:rsidRDefault="00D02D61">
            <w:pPr>
              <w:rPr>
                <w:rFonts w:eastAsia="Times New Roman"/>
                <w:sz w:val="20"/>
                <w:szCs w:val="20"/>
              </w:rPr>
            </w:pPr>
          </w:p>
        </w:tc>
      </w:tr>
      <w:tr w:rsidR="00000000" w14:paraId="4893A21D" w14:textId="77777777">
        <w:trPr>
          <w:divId w:val="1477066247"/>
        </w:trPr>
        <w:tc>
          <w:tcPr>
            <w:tcW w:w="0" w:type="auto"/>
            <w:tcMar>
              <w:top w:w="30" w:type="dxa"/>
              <w:left w:w="30" w:type="dxa"/>
              <w:bottom w:w="30" w:type="dxa"/>
              <w:right w:w="30" w:type="dxa"/>
            </w:tcMar>
            <w:hideMark/>
          </w:tcPr>
          <w:p w14:paraId="2983E60F" w14:textId="77777777" w:rsidR="00000000" w:rsidRDefault="00D02D61">
            <w:pPr>
              <w:rPr>
                <w:rFonts w:eastAsia="Times New Roman"/>
                <w:sz w:val="20"/>
                <w:szCs w:val="20"/>
              </w:rPr>
            </w:pPr>
            <w:r>
              <w:rPr>
                <w:rFonts w:ascii="inherit" w:eastAsia="Times New Roman" w:hAnsi="inherit"/>
                <w:sz w:val="20"/>
                <w:szCs w:val="20"/>
              </w:rPr>
              <w:t>Additions based on tax positions taken during current fiscal year</w:t>
            </w:r>
          </w:p>
        </w:tc>
        <w:tc>
          <w:tcPr>
            <w:tcW w:w="0" w:type="auto"/>
            <w:gridSpan w:val="2"/>
            <w:tcMar>
              <w:top w:w="30" w:type="dxa"/>
              <w:left w:w="30" w:type="dxa"/>
              <w:bottom w:w="30" w:type="dxa"/>
              <w:right w:w="0" w:type="dxa"/>
            </w:tcMar>
            <w:vAlign w:val="bottom"/>
            <w:hideMark/>
          </w:tcPr>
          <w:p w14:paraId="441D9412"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vAlign w:val="bottom"/>
            <w:hideMark/>
          </w:tcPr>
          <w:p w14:paraId="3DC644B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476EFB" w14:textId="77777777" w:rsidR="00000000" w:rsidRDefault="00D02D61">
            <w:pPr>
              <w:divId w:val="801311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9841A" w14:textId="77777777" w:rsidR="00000000" w:rsidRDefault="00D02D61">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4DCDA91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5DCDAC7" w14:textId="77777777" w:rsidR="00000000" w:rsidRDefault="00D02D61">
            <w:pPr>
              <w:divId w:val="1764956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C1F50F" w14:textId="77777777" w:rsidR="00000000" w:rsidRDefault="00D02D61">
            <w:pPr>
              <w:jc w:val="right"/>
              <w:rPr>
                <w:rFonts w:eastAsia="Times New Roman"/>
                <w:sz w:val="20"/>
                <w:szCs w:val="20"/>
              </w:rPr>
            </w:pPr>
            <w:r>
              <w:rPr>
                <w:rFonts w:ascii="inherit" w:eastAsia="Times New Roman" w:hAnsi="inherit"/>
                <w:sz w:val="20"/>
                <w:szCs w:val="20"/>
              </w:rPr>
              <w:t>52</w:t>
            </w:r>
          </w:p>
        </w:tc>
        <w:tc>
          <w:tcPr>
            <w:tcW w:w="0" w:type="auto"/>
            <w:vAlign w:val="bottom"/>
            <w:hideMark/>
          </w:tcPr>
          <w:p w14:paraId="7FE32872" w14:textId="77777777" w:rsidR="00000000" w:rsidRDefault="00D02D61">
            <w:pPr>
              <w:rPr>
                <w:rFonts w:eastAsia="Times New Roman"/>
                <w:sz w:val="20"/>
                <w:szCs w:val="20"/>
              </w:rPr>
            </w:pPr>
          </w:p>
        </w:tc>
      </w:tr>
      <w:tr w:rsidR="00000000" w14:paraId="1B80937D" w14:textId="77777777">
        <w:trPr>
          <w:divId w:val="1477066247"/>
        </w:trPr>
        <w:tc>
          <w:tcPr>
            <w:tcW w:w="0" w:type="auto"/>
            <w:shd w:val="clear" w:color="auto" w:fill="CCEEFF"/>
            <w:tcMar>
              <w:top w:w="30" w:type="dxa"/>
              <w:left w:w="30" w:type="dxa"/>
              <w:bottom w:w="30" w:type="dxa"/>
              <w:right w:w="30" w:type="dxa"/>
            </w:tcMar>
            <w:hideMark/>
          </w:tcPr>
          <w:p w14:paraId="62BF0062" w14:textId="77777777" w:rsidR="00000000" w:rsidRDefault="00D02D61">
            <w:pPr>
              <w:rPr>
                <w:rFonts w:eastAsia="Times New Roman"/>
                <w:sz w:val="20"/>
                <w:szCs w:val="20"/>
              </w:rPr>
            </w:pPr>
            <w:r>
              <w:rPr>
                <w:rFonts w:ascii="inherit" w:eastAsia="Times New Roman" w:hAnsi="inherit"/>
                <w:sz w:val="20"/>
                <w:szCs w:val="20"/>
              </w:rPr>
              <w:t>Additions based on tax positions taken during prior fiscal years</w:t>
            </w:r>
          </w:p>
        </w:tc>
        <w:tc>
          <w:tcPr>
            <w:tcW w:w="0" w:type="auto"/>
            <w:gridSpan w:val="2"/>
            <w:shd w:val="clear" w:color="auto" w:fill="CCEEFF"/>
            <w:tcMar>
              <w:top w:w="30" w:type="dxa"/>
              <w:left w:w="30" w:type="dxa"/>
              <w:bottom w:w="30" w:type="dxa"/>
              <w:right w:w="0" w:type="dxa"/>
            </w:tcMar>
            <w:vAlign w:val="bottom"/>
            <w:hideMark/>
          </w:tcPr>
          <w:p w14:paraId="547EA53D" w14:textId="77777777" w:rsidR="00000000" w:rsidRDefault="00D02D61">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14:paraId="1995F5B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015909" w14:textId="77777777" w:rsidR="00000000" w:rsidRDefault="00D02D61">
            <w:pPr>
              <w:divId w:val="1294209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C16E09" w14:textId="77777777" w:rsidR="00000000" w:rsidRDefault="00D02D61">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14:paraId="1EA718D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124E9" w14:textId="77777777" w:rsidR="00000000" w:rsidRDefault="00D02D61">
            <w:pPr>
              <w:divId w:val="1480537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A1BD9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DF2ED25" w14:textId="77777777" w:rsidR="00000000" w:rsidRDefault="00D02D61">
            <w:pPr>
              <w:rPr>
                <w:rFonts w:eastAsia="Times New Roman"/>
                <w:sz w:val="20"/>
                <w:szCs w:val="20"/>
              </w:rPr>
            </w:pPr>
          </w:p>
        </w:tc>
      </w:tr>
      <w:tr w:rsidR="00000000" w14:paraId="2C706C0F" w14:textId="77777777">
        <w:trPr>
          <w:divId w:val="1477066247"/>
        </w:trPr>
        <w:tc>
          <w:tcPr>
            <w:tcW w:w="0" w:type="auto"/>
            <w:tcMar>
              <w:top w:w="30" w:type="dxa"/>
              <w:left w:w="30" w:type="dxa"/>
              <w:bottom w:w="30" w:type="dxa"/>
              <w:right w:w="30" w:type="dxa"/>
            </w:tcMar>
            <w:hideMark/>
          </w:tcPr>
          <w:p w14:paraId="2EA6DD61" w14:textId="77777777" w:rsidR="00000000" w:rsidRDefault="00D02D61">
            <w:pPr>
              <w:rPr>
                <w:rFonts w:eastAsia="Times New Roman"/>
                <w:sz w:val="20"/>
                <w:szCs w:val="20"/>
              </w:rPr>
            </w:pPr>
            <w:r>
              <w:rPr>
                <w:rFonts w:ascii="inherit" w:eastAsia="Times New Roman" w:hAnsi="inherit"/>
                <w:sz w:val="20"/>
                <w:szCs w:val="20"/>
              </w:rPr>
              <w:t>Decreases based on tax positions taken during prior fiscal years</w:t>
            </w:r>
          </w:p>
        </w:tc>
        <w:tc>
          <w:tcPr>
            <w:tcW w:w="0" w:type="auto"/>
            <w:gridSpan w:val="2"/>
            <w:tcMar>
              <w:top w:w="30" w:type="dxa"/>
              <w:left w:w="30" w:type="dxa"/>
              <w:bottom w:w="30" w:type="dxa"/>
              <w:right w:w="0" w:type="dxa"/>
            </w:tcMar>
            <w:vAlign w:val="bottom"/>
            <w:hideMark/>
          </w:tcPr>
          <w:p w14:paraId="5287AA34" w14:textId="77777777" w:rsidR="00000000" w:rsidRDefault="00D02D61">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3999702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71154F" w14:textId="77777777" w:rsidR="00000000" w:rsidRDefault="00D02D61">
            <w:pPr>
              <w:divId w:val="687026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4B62EB"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14:paraId="5E1ECEC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F06ADC" w14:textId="77777777" w:rsidR="00000000" w:rsidRDefault="00D02D61">
            <w:pPr>
              <w:divId w:val="281770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405256" w14:textId="77777777" w:rsidR="00000000" w:rsidRDefault="00D02D61">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66A393F8" w14:textId="77777777" w:rsidR="00000000" w:rsidRDefault="00D02D61">
            <w:pPr>
              <w:rPr>
                <w:rFonts w:eastAsia="Times New Roman"/>
                <w:sz w:val="20"/>
                <w:szCs w:val="20"/>
              </w:rPr>
            </w:pPr>
            <w:r>
              <w:rPr>
                <w:rFonts w:ascii="inherit" w:eastAsia="Times New Roman" w:hAnsi="inherit"/>
                <w:sz w:val="20"/>
                <w:szCs w:val="20"/>
              </w:rPr>
              <w:t>)</w:t>
            </w:r>
          </w:p>
        </w:tc>
      </w:tr>
      <w:tr w:rsidR="00000000" w14:paraId="72947F35" w14:textId="77777777">
        <w:trPr>
          <w:divId w:val="1477066247"/>
        </w:trPr>
        <w:tc>
          <w:tcPr>
            <w:tcW w:w="0" w:type="auto"/>
            <w:shd w:val="clear" w:color="auto" w:fill="CCEEFF"/>
            <w:tcMar>
              <w:top w:w="30" w:type="dxa"/>
              <w:left w:w="30" w:type="dxa"/>
              <w:bottom w:w="30" w:type="dxa"/>
              <w:right w:w="30" w:type="dxa"/>
            </w:tcMar>
            <w:hideMark/>
          </w:tcPr>
          <w:p w14:paraId="6FEE428E" w14:textId="77777777" w:rsidR="00000000" w:rsidRDefault="00D02D61">
            <w:pPr>
              <w:rPr>
                <w:rFonts w:eastAsia="Times New Roman"/>
                <w:sz w:val="20"/>
                <w:szCs w:val="20"/>
              </w:rPr>
            </w:pPr>
            <w:r>
              <w:rPr>
                <w:rFonts w:ascii="inherit" w:eastAsia="Times New Roman" w:hAnsi="inherit"/>
                <w:sz w:val="20"/>
                <w:szCs w:val="20"/>
              </w:rPr>
              <w:t>Balance at end of fiscal year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7C29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5FBD50" w14:textId="77777777" w:rsidR="00000000" w:rsidRDefault="00D02D61">
            <w:pPr>
              <w:jc w:val="right"/>
              <w:rPr>
                <w:rFonts w:eastAsia="Times New Roman"/>
                <w:sz w:val="20"/>
                <w:szCs w:val="20"/>
              </w:rPr>
            </w:pPr>
            <w:r>
              <w:rPr>
                <w:rFonts w:ascii="inherit" w:eastAsia="Times New Roman" w:hAnsi="inherit"/>
                <w:sz w:val="20"/>
                <w:szCs w:val="20"/>
              </w:rPr>
              <w:t>204</w:t>
            </w:r>
          </w:p>
        </w:tc>
        <w:tc>
          <w:tcPr>
            <w:tcW w:w="0" w:type="auto"/>
            <w:tcBorders>
              <w:top w:val="single" w:sz="6" w:space="0" w:color="000000"/>
              <w:bottom w:val="double" w:sz="6" w:space="0" w:color="000000"/>
            </w:tcBorders>
            <w:shd w:val="clear" w:color="auto" w:fill="CCEEFF"/>
            <w:vAlign w:val="bottom"/>
            <w:hideMark/>
          </w:tcPr>
          <w:p w14:paraId="43EE635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6663DD" w14:textId="77777777" w:rsidR="00000000" w:rsidRDefault="00D02D61">
            <w:pPr>
              <w:divId w:val="18532525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11EBE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93D5DB" w14:textId="77777777" w:rsidR="00000000" w:rsidRDefault="00D02D61">
            <w:pPr>
              <w:jc w:val="right"/>
              <w:rPr>
                <w:rFonts w:eastAsia="Times New Roman"/>
                <w:sz w:val="20"/>
                <w:szCs w:val="20"/>
              </w:rPr>
            </w:pPr>
            <w:r>
              <w:rPr>
                <w:rFonts w:ascii="inherit" w:eastAsia="Times New Roman" w:hAnsi="inherit"/>
                <w:sz w:val="20"/>
                <w:szCs w:val="20"/>
              </w:rPr>
              <w:t>102</w:t>
            </w:r>
          </w:p>
        </w:tc>
        <w:tc>
          <w:tcPr>
            <w:tcW w:w="0" w:type="auto"/>
            <w:tcBorders>
              <w:top w:val="single" w:sz="6" w:space="0" w:color="000000"/>
              <w:bottom w:val="double" w:sz="6" w:space="0" w:color="000000"/>
            </w:tcBorders>
            <w:shd w:val="clear" w:color="auto" w:fill="CCEEFF"/>
            <w:vAlign w:val="bottom"/>
            <w:hideMark/>
          </w:tcPr>
          <w:p w14:paraId="468023B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66E82" w14:textId="77777777" w:rsidR="00000000" w:rsidRDefault="00D02D61">
            <w:pPr>
              <w:divId w:val="465046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2A3AF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2498A7" w14:textId="77777777" w:rsidR="00000000" w:rsidRDefault="00D02D61">
            <w:pPr>
              <w:jc w:val="right"/>
              <w:rPr>
                <w:rFonts w:eastAsia="Times New Roman"/>
                <w:sz w:val="20"/>
                <w:szCs w:val="20"/>
              </w:rPr>
            </w:pPr>
            <w:r>
              <w:rPr>
                <w:rFonts w:ascii="inherit" w:eastAsia="Times New Roman" w:hAnsi="inherit"/>
                <w:sz w:val="20"/>
                <w:szCs w:val="20"/>
              </w:rPr>
              <w:t>90</w:t>
            </w:r>
          </w:p>
        </w:tc>
        <w:tc>
          <w:tcPr>
            <w:tcW w:w="0" w:type="auto"/>
            <w:tcBorders>
              <w:top w:val="single" w:sz="6" w:space="0" w:color="000000"/>
              <w:bottom w:val="double" w:sz="6" w:space="0" w:color="000000"/>
            </w:tcBorders>
            <w:shd w:val="clear" w:color="auto" w:fill="CCEEFF"/>
            <w:vAlign w:val="bottom"/>
            <w:hideMark/>
          </w:tcPr>
          <w:p w14:paraId="11011BCF" w14:textId="77777777" w:rsidR="00000000" w:rsidRDefault="00D02D61">
            <w:pPr>
              <w:rPr>
                <w:rFonts w:eastAsia="Times New Roman"/>
                <w:sz w:val="20"/>
                <w:szCs w:val="20"/>
              </w:rPr>
            </w:pPr>
          </w:p>
        </w:tc>
      </w:tr>
    </w:tbl>
    <w:p w14:paraId="45E0F822" w14:textId="77777777" w:rsidR="00000000" w:rsidRDefault="00D02D61">
      <w:pPr>
        <w:spacing w:line="288" w:lineRule="auto"/>
        <w:divId w:val="1011687006"/>
        <w:rPr>
          <w:rFonts w:eastAsia="Times New Roman"/>
          <w:sz w:val="20"/>
          <w:szCs w:val="20"/>
        </w:rPr>
      </w:pPr>
    </w:p>
    <w:p w14:paraId="629C0F22" w14:textId="77777777" w:rsidR="00000000" w:rsidRDefault="00D02D61">
      <w:pPr>
        <w:spacing w:line="288" w:lineRule="auto"/>
        <w:ind w:firstLine="480"/>
        <w:divId w:val="518199851"/>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28, 2019, we had</w:t>
      </w:r>
      <w:r>
        <w:rPr>
          <w:rFonts w:ascii="inherit" w:eastAsia="Times New Roman" w:hAnsi="inherit"/>
          <w:sz w:val="20"/>
          <w:szCs w:val="20"/>
        </w:rPr>
        <w:t xml:space="preserve"> </w:t>
      </w:r>
      <w:r>
        <w:rPr>
          <w:rFonts w:ascii="inherit" w:eastAsia="Times New Roman" w:hAnsi="inherit"/>
          <w:sz w:val="20"/>
          <w:szCs w:val="20"/>
        </w:rPr>
        <w:t>$204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tax benefits, of which</w:t>
      </w:r>
      <w:r>
        <w:rPr>
          <w:rFonts w:ascii="inherit" w:eastAsia="Times New Roman" w:hAnsi="inherit"/>
          <w:sz w:val="20"/>
          <w:szCs w:val="20"/>
        </w:rPr>
        <w:t xml:space="preserve"> </w:t>
      </w:r>
      <w:r>
        <w:rPr>
          <w:rFonts w:ascii="inherit" w:eastAsia="Times New Roman" w:hAnsi="inherit"/>
          <w:sz w:val="20"/>
          <w:szCs w:val="20"/>
        </w:rPr>
        <w:t>$162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would favorably impact our future tax rates in the event that the tax benefits are eventually recognized. Upon recognition of a portion of these benefits, we also expect</w:t>
      </w:r>
      <w:r>
        <w:rPr>
          <w:rFonts w:ascii="inherit" w:eastAsia="Times New Roman" w:hAnsi="inherit"/>
          <w:sz w:val="20"/>
          <w:szCs w:val="20"/>
        </w:rPr>
        <w:t xml:space="preserve"> to recognize an additional</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current expense which will offset the favorable rate impact from the unrecognized tax benefits. As of</w:t>
      </w:r>
      <w:r>
        <w:rPr>
          <w:rFonts w:ascii="inherit" w:eastAsia="Times New Roman" w:hAnsi="inherit"/>
          <w:sz w:val="20"/>
          <w:szCs w:val="20"/>
        </w:rPr>
        <w:t xml:space="preserve"> </w:t>
      </w:r>
      <w:r>
        <w:rPr>
          <w:rFonts w:ascii="inherit" w:eastAsia="Times New Roman" w:hAnsi="inherit"/>
          <w:sz w:val="20"/>
          <w:szCs w:val="20"/>
        </w:rPr>
        <w:t>June 29, 2018, we had</w:t>
      </w:r>
      <w:r>
        <w:rPr>
          <w:rFonts w:ascii="inherit" w:eastAsia="Times New Roman" w:hAnsi="inherit"/>
          <w:sz w:val="20"/>
          <w:szCs w:val="20"/>
        </w:rPr>
        <w:t xml:space="preserve"> </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tax benefits, of which</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would favorably impact our</w:t>
      </w:r>
      <w:r>
        <w:rPr>
          <w:rFonts w:ascii="inherit" w:eastAsia="Times New Roman" w:hAnsi="inherit"/>
          <w:sz w:val="20"/>
          <w:szCs w:val="20"/>
        </w:rPr>
        <w:t xml:space="preserve"> future tax rates in the event that the tax benefits are eventually recognized.</w:t>
      </w:r>
    </w:p>
    <w:p w14:paraId="17FD82F1" w14:textId="77777777" w:rsidR="00000000" w:rsidRDefault="00D02D61">
      <w:pPr>
        <w:spacing w:line="288" w:lineRule="auto"/>
        <w:ind w:firstLine="480"/>
        <w:divId w:val="1915967503"/>
        <w:rPr>
          <w:rFonts w:eastAsia="Times New Roman"/>
          <w:sz w:val="20"/>
          <w:szCs w:val="20"/>
        </w:rPr>
      </w:pPr>
      <w:r>
        <w:rPr>
          <w:rFonts w:ascii="inherit" w:eastAsia="Times New Roman" w:hAnsi="inherit"/>
          <w:sz w:val="20"/>
          <w:szCs w:val="20"/>
        </w:rPr>
        <w:t>We recognize accrued interest and penalties related to unrecognized tax benefits as part of our income tax expense. We had accrued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potential payment of inter</w:t>
      </w:r>
      <w:r>
        <w:rPr>
          <w:rFonts w:ascii="inherit" w:eastAsia="Times New Roman" w:hAnsi="inherit"/>
          <w:sz w:val="20"/>
          <w:szCs w:val="20"/>
        </w:rPr>
        <w:t>est and penalties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(and this amount was not included in the</w:t>
      </w:r>
      <w:r>
        <w:rPr>
          <w:rFonts w:ascii="inherit" w:eastAsia="Times New Roman" w:hAnsi="inherit"/>
          <w:sz w:val="20"/>
          <w:szCs w:val="20"/>
        </w:rPr>
        <w:t xml:space="preserve"> </w:t>
      </w:r>
      <w:r>
        <w:rPr>
          <w:rFonts w:ascii="inherit" w:eastAsia="Times New Roman" w:hAnsi="inherit"/>
          <w:sz w:val="20"/>
          <w:szCs w:val="20"/>
        </w:rPr>
        <w:t>$204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tax benefits balance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shown above)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this total could favorably impact future tax rates. We had accrued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w:t>
      </w:r>
      <w:r>
        <w:rPr>
          <w:rFonts w:ascii="inherit" w:eastAsia="Times New Roman" w:hAnsi="inherit"/>
          <w:sz w:val="20"/>
          <w:szCs w:val="20"/>
        </w:rPr>
        <w:t>or the potential payment of interest and penalties as of</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(and this amount was not included in the</w:t>
      </w:r>
      <w:r>
        <w:rPr>
          <w:rFonts w:ascii="inherit" w:eastAsia="Times New Roman" w:hAnsi="inherit"/>
          <w:sz w:val="20"/>
          <w:szCs w:val="20"/>
        </w:rPr>
        <w:t xml:space="preserve"> </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tax benefits balance at</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shown above)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this total could favorably impact future tax r</w:t>
      </w:r>
      <w:r>
        <w:rPr>
          <w:rFonts w:ascii="inherit" w:eastAsia="Times New Roman" w:hAnsi="inherit"/>
          <w:sz w:val="20"/>
          <w:szCs w:val="20"/>
        </w:rPr>
        <w:t>ates.</w:t>
      </w:r>
    </w:p>
    <w:p w14:paraId="73950721" w14:textId="77777777" w:rsidR="00000000" w:rsidRDefault="00D02D61">
      <w:pPr>
        <w:spacing w:line="288" w:lineRule="auto"/>
        <w:ind w:firstLine="480"/>
        <w:divId w:val="1464345325"/>
        <w:rPr>
          <w:rFonts w:eastAsia="Times New Roman"/>
          <w:sz w:val="20"/>
          <w:szCs w:val="20"/>
        </w:rPr>
      </w:pPr>
      <w:r>
        <w:rPr>
          <w:rFonts w:ascii="inherit" w:eastAsia="Times New Roman" w:hAnsi="inherit"/>
          <w:sz w:val="20"/>
          <w:szCs w:val="20"/>
        </w:rPr>
        <w:t>We file numerous separate and consolidated income tax returns reporting our financial results and, where appropriate, those of our subsidiaries and affiliates, in the U.S. Federal jurisdiction and various state, local and foreign jurisdictions. Pursu</w:t>
      </w:r>
      <w:r>
        <w:rPr>
          <w:rFonts w:ascii="inherit" w:eastAsia="Times New Roman" w:hAnsi="inherit"/>
          <w:sz w:val="20"/>
          <w:szCs w:val="20"/>
        </w:rPr>
        <w:t>ant to the Compliance Assurance Process, the IRS is examining our returns for fiscal 2014 through fiscal 2018. The Canadian Revenue Agency is currently examining our returns for fiscal 2014 through fiscal 2016, and we are still negotiating the provincial p</w:t>
      </w:r>
      <w:r>
        <w:rPr>
          <w:rFonts w:ascii="inherit" w:eastAsia="Times New Roman" w:hAnsi="inherit"/>
          <w:sz w:val="20"/>
          <w:szCs w:val="20"/>
        </w:rPr>
        <w:t>ortions of a Canadian assessment relating to fiscal 2000 through fiscal 2006. We are currently under examination or contesting proposed adjustments by various state and international tax authorities for fiscal years ranging from 2012 through 2018. It is re</w:t>
      </w:r>
      <w:r>
        <w:rPr>
          <w:rFonts w:ascii="inherit" w:eastAsia="Times New Roman" w:hAnsi="inherit"/>
          <w:sz w:val="20"/>
          <w:szCs w:val="20"/>
        </w:rPr>
        <w:t xml:space="preserve">asonably possible that there could be a significant decrease or increase to our unrecognized tax benefit balance during the course of the next twelve months as these examinations continue, other tax examinations commence or various statutes of limitations </w:t>
      </w:r>
      <w:r>
        <w:rPr>
          <w:rFonts w:ascii="inherit" w:eastAsia="Times New Roman" w:hAnsi="inherit"/>
          <w:sz w:val="20"/>
          <w:szCs w:val="20"/>
        </w:rPr>
        <w:t>expire. An estimate of the range of possible changes cannot be made for remaining unrecognized tax benefits because of the significant number of jurisdictions in which we do business and the number of open tax periods.</w:t>
      </w:r>
    </w:p>
    <w:p w14:paraId="373F63F1" w14:textId="77777777" w:rsidR="00000000" w:rsidRDefault="00D02D61">
      <w:pPr>
        <w:spacing w:line="288" w:lineRule="auto"/>
        <w:rPr>
          <w:rFonts w:eastAsia="Times New Roman"/>
          <w:sz w:val="20"/>
          <w:szCs w:val="20"/>
        </w:rPr>
      </w:pPr>
      <w:r>
        <w:rPr>
          <w:rFonts w:eastAsia="Times New Roman"/>
          <w:b/>
          <w:bCs/>
          <w:i/>
          <w:iCs/>
          <w:color w:val="000000"/>
          <w:sz w:val="20"/>
          <w:szCs w:val="20"/>
        </w:rPr>
        <w:t>NOTE 23: BACKLOG</w:t>
      </w:r>
      <w:r>
        <w:rPr>
          <w:rFonts w:ascii="inherit" w:eastAsia="Times New Roman" w:hAnsi="inherit"/>
          <w:b/>
          <w:bCs/>
          <w:sz w:val="20"/>
          <w:szCs w:val="20"/>
        </w:rPr>
        <w:t xml:space="preserve"> </w:t>
      </w:r>
    </w:p>
    <w:p w14:paraId="15E9DE35"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Backlog, which is the equivalent of our remaining performance obligations, represents the future revenue we expect to recognize as we perform on our current contracts. Backlog comprises both funded backlog (i.e., firm orders for which funding is authorized</w:t>
      </w:r>
      <w:r>
        <w:rPr>
          <w:rFonts w:ascii="inherit" w:eastAsia="Times New Roman" w:hAnsi="inherit"/>
          <w:sz w:val="20"/>
          <w:szCs w:val="20"/>
        </w:rPr>
        <w:t xml:space="preserve"> and appropriated) and unfunded backlog. Backlog excludes unexercised contract options and potential orders under ordering-type contracts, such as indefinite delivery, indefinite quantity contracts.</w:t>
      </w:r>
      <w:r>
        <w:rPr>
          <w:rFonts w:ascii="inherit" w:eastAsia="Times New Roman" w:hAnsi="inherit"/>
          <w:sz w:val="20"/>
          <w:szCs w:val="20"/>
        </w:rPr>
        <w:t xml:space="preserve"> </w:t>
      </w:r>
    </w:p>
    <w:p w14:paraId="47FE5FEF"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28, 2019, our ending backlog was</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billion. W</w:t>
      </w:r>
      <w:r>
        <w:rPr>
          <w:rFonts w:ascii="inherit" w:eastAsia="Times New Roman" w:hAnsi="inherit"/>
          <w:sz w:val="20"/>
          <w:szCs w:val="20"/>
        </w:rPr>
        <w:t>e expect to recognize approximately half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twelve months</w:t>
      </w:r>
      <w:r>
        <w:rPr>
          <w:rFonts w:ascii="inherit" w:eastAsia="Times New Roman" w:hAnsi="inherit"/>
          <w:sz w:val="20"/>
          <w:szCs w:val="20"/>
        </w:rPr>
        <w:t xml:space="preserve"> </w:t>
      </w:r>
      <w:r>
        <w:rPr>
          <w:rFonts w:ascii="inherit" w:eastAsia="Times New Roman" w:hAnsi="inherit"/>
          <w:sz w:val="20"/>
          <w:szCs w:val="20"/>
        </w:rPr>
        <w:t>and the substantial majority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p>
    <w:p w14:paraId="04B33503" w14:textId="77777777" w:rsidR="00000000" w:rsidRDefault="00D02D61">
      <w:pPr>
        <w:spacing w:line="288" w:lineRule="auto"/>
        <w:divId w:val="1667323787"/>
        <w:rPr>
          <w:rFonts w:eastAsia="Times New Roman"/>
          <w:sz w:val="20"/>
          <w:szCs w:val="20"/>
        </w:rPr>
      </w:pPr>
      <w:r>
        <w:rPr>
          <w:rFonts w:ascii="inherit" w:eastAsia="Times New Roman" w:hAnsi="inherit"/>
          <w:b/>
          <w:bCs/>
          <w:i/>
          <w:iCs/>
          <w:sz w:val="20"/>
          <w:szCs w:val="20"/>
        </w:rPr>
        <w:t>NOTE 24: BUSINESS SEGMENTS</w:t>
      </w:r>
      <w:r>
        <w:rPr>
          <w:rFonts w:ascii="inherit" w:eastAsia="Times New Roman" w:hAnsi="inherit"/>
          <w:b/>
          <w:bCs/>
          <w:i/>
          <w:iCs/>
          <w:sz w:val="20"/>
          <w:szCs w:val="20"/>
        </w:rPr>
        <w:t xml:space="preserve"> </w:t>
      </w:r>
    </w:p>
    <w:p w14:paraId="6A0557C1" w14:textId="77777777" w:rsidR="00000000" w:rsidRDefault="00D02D61">
      <w:pPr>
        <w:spacing w:line="288" w:lineRule="auto"/>
        <w:ind w:firstLine="480"/>
        <w:divId w:val="578440704"/>
        <w:rPr>
          <w:rFonts w:eastAsia="Times New Roman"/>
          <w:sz w:val="20"/>
          <w:szCs w:val="20"/>
        </w:rPr>
      </w:pPr>
      <w:r>
        <w:rPr>
          <w:rFonts w:ascii="inherit" w:eastAsia="Times New Roman" w:hAnsi="inherit"/>
          <w:sz w:val="20"/>
          <w:szCs w:val="20"/>
        </w:rPr>
        <w:t>As of June</w:t>
      </w:r>
      <w:r>
        <w:rPr>
          <w:rFonts w:ascii="inherit" w:eastAsia="Times New Roman" w:hAnsi="inherit"/>
          <w:sz w:val="20"/>
          <w:szCs w:val="20"/>
        </w:rPr>
        <w:t xml:space="preserve"> 28, 2019, we structured our operations primarily around the products, systems and services we sold and the markets we served, and we reported the financial results of our continuing operations in the following</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reportable segments, which were also re</w:t>
      </w:r>
      <w:r>
        <w:rPr>
          <w:rFonts w:ascii="inherit" w:eastAsia="Times New Roman" w:hAnsi="inherit"/>
          <w:sz w:val="20"/>
          <w:szCs w:val="20"/>
        </w:rPr>
        <w:t>ferred to as our business segments:</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11CE6EA7" w14:textId="77777777">
        <w:trPr>
          <w:tblCellSpacing w:w="0" w:type="dxa"/>
        </w:trPr>
        <w:tc>
          <w:tcPr>
            <w:tcW w:w="1200" w:type="dxa"/>
            <w:vAlign w:val="center"/>
            <w:hideMark/>
          </w:tcPr>
          <w:p w14:paraId="6A0472A2" w14:textId="77777777" w:rsidR="00000000" w:rsidRDefault="00D02D61">
            <w:pPr>
              <w:spacing w:line="288" w:lineRule="auto"/>
              <w:ind w:firstLine="480"/>
              <w:rPr>
                <w:rFonts w:eastAsia="Times New Roman"/>
                <w:sz w:val="20"/>
                <w:szCs w:val="20"/>
              </w:rPr>
            </w:pPr>
          </w:p>
        </w:tc>
        <w:tc>
          <w:tcPr>
            <w:tcW w:w="0" w:type="auto"/>
            <w:vAlign w:val="center"/>
            <w:hideMark/>
          </w:tcPr>
          <w:p w14:paraId="47AEA3CB" w14:textId="77777777" w:rsidR="00000000" w:rsidRDefault="00D02D61">
            <w:pPr>
              <w:rPr>
                <w:rFonts w:eastAsia="Times New Roman"/>
                <w:sz w:val="20"/>
                <w:szCs w:val="20"/>
              </w:rPr>
            </w:pPr>
          </w:p>
        </w:tc>
      </w:tr>
      <w:tr w:rsidR="00000000" w14:paraId="52BA94D1" w14:textId="77777777">
        <w:trPr>
          <w:tblCellSpacing w:w="0" w:type="dxa"/>
        </w:trPr>
        <w:tc>
          <w:tcPr>
            <w:tcW w:w="0" w:type="auto"/>
            <w:hideMark/>
          </w:tcPr>
          <w:p w14:paraId="3777B038" w14:textId="77777777" w:rsidR="00000000" w:rsidRDefault="00D02D61">
            <w:pPr>
              <w:spacing w:line="288" w:lineRule="auto"/>
              <w:divId w:val="1843469917"/>
              <w:rPr>
                <w:rFonts w:eastAsia="Times New Roman"/>
                <w:sz w:val="20"/>
                <w:szCs w:val="20"/>
              </w:rPr>
            </w:pPr>
            <w:r>
              <w:rPr>
                <w:rFonts w:ascii="inherit" w:eastAsia="Times New Roman" w:hAnsi="inherit"/>
                <w:sz w:val="20"/>
                <w:szCs w:val="20"/>
              </w:rPr>
              <w:t>•</w:t>
            </w:r>
          </w:p>
        </w:tc>
        <w:tc>
          <w:tcPr>
            <w:tcW w:w="0" w:type="auto"/>
            <w:hideMark/>
          </w:tcPr>
          <w:p w14:paraId="05B02CFD" w14:textId="77777777" w:rsidR="00000000" w:rsidRDefault="00D02D61">
            <w:pPr>
              <w:spacing w:line="288" w:lineRule="auto"/>
              <w:rPr>
                <w:rFonts w:eastAsia="Times New Roman"/>
                <w:sz w:val="20"/>
                <w:szCs w:val="20"/>
              </w:rPr>
            </w:pPr>
            <w:r>
              <w:rPr>
                <w:rFonts w:ascii="inherit" w:eastAsia="Times New Roman" w:hAnsi="inherit"/>
                <w:sz w:val="20"/>
                <w:szCs w:val="20"/>
              </w:rPr>
              <w:t>Communication Systems, serving markets in tactical communications and defense products, including tactical ground and airborne radio communications solutions and night vision technology, and in public safety networks;</w:t>
            </w:r>
          </w:p>
        </w:tc>
      </w:tr>
    </w:tbl>
    <w:p w14:paraId="5AEBE486"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FEF0C03" w14:textId="77777777">
        <w:trPr>
          <w:tblCellSpacing w:w="0" w:type="dxa"/>
        </w:trPr>
        <w:tc>
          <w:tcPr>
            <w:tcW w:w="1200" w:type="dxa"/>
            <w:vAlign w:val="center"/>
            <w:hideMark/>
          </w:tcPr>
          <w:p w14:paraId="26AAD747" w14:textId="77777777" w:rsidR="00000000" w:rsidRDefault="00D02D61">
            <w:pPr>
              <w:rPr>
                <w:rFonts w:eastAsia="Times New Roman"/>
                <w:sz w:val="20"/>
                <w:szCs w:val="20"/>
              </w:rPr>
            </w:pPr>
          </w:p>
        </w:tc>
        <w:tc>
          <w:tcPr>
            <w:tcW w:w="0" w:type="auto"/>
            <w:vAlign w:val="center"/>
            <w:hideMark/>
          </w:tcPr>
          <w:p w14:paraId="0311762B" w14:textId="77777777" w:rsidR="00000000" w:rsidRDefault="00D02D61">
            <w:pPr>
              <w:rPr>
                <w:rFonts w:eastAsia="Times New Roman"/>
                <w:sz w:val="20"/>
                <w:szCs w:val="20"/>
              </w:rPr>
            </w:pPr>
          </w:p>
        </w:tc>
      </w:tr>
      <w:tr w:rsidR="00000000" w14:paraId="65CA9383" w14:textId="77777777">
        <w:trPr>
          <w:tblCellSpacing w:w="0" w:type="dxa"/>
        </w:trPr>
        <w:tc>
          <w:tcPr>
            <w:tcW w:w="0" w:type="auto"/>
            <w:hideMark/>
          </w:tcPr>
          <w:p w14:paraId="20ACB85E" w14:textId="77777777" w:rsidR="00000000" w:rsidRDefault="00D02D61">
            <w:pPr>
              <w:spacing w:line="288" w:lineRule="auto"/>
              <w:divId w:val="1174957770"/>
              <w:rPr>
                <w:rFonts w:eastAsia="Times New Roman"/>
                <w:sz w:val="20"/>
                <w:szCs w:val="20"/>
              </w:rPr>
            </w:pPr>
            <w:r>
              <w:rPr>
                <w:rFonts w:ascii="inherit" w:eastAsia="Times New Roman" w:hAnsi="inherit"/>
                <w:sz w:val="20"/>
                <w:szCs w:val="20"/>
              </w:rPr>
              <w:t>•</w:t>
            </w:r>
          </w:p>
        </w:tc>
        <w:tc>
          <w:tcPr>
            <w:tcW w:w="0" w:type="auto"/>
            <w:hideMark/>
          </w:tcPr>
          <w:p w14:paraId="1D29C07F" w14:textId="77777777" w:rsidR="00000000" w:rsidRDefault="00D02D61">
            <w:pPr>
              <w:spacing w:line="288" w:lineRule="auto"/>
              <w:rPr>
                <w:rFonts w:eastAsia="Times New Roman"/>
                <w:sz w:val="20"/>
                <w:szCs w:val="20"/>
              </w:rPr>
            </w:pPr>
            <w:r>
              <w:rPr>
                <w:rFonts w:ascii="inherit" w:eastAsia="Times New Roman" w:hAnsi="inherit"/>
                <w:sz w:val="20"/>
                <w:szCs w:val="20"/>
              </w:rPr>
              <w:t>Electronic Systems, providing e</w:t>
            </w:r>
            <w:r>
              <w:rPr>
                <w:rFonts w:ascii="inherit" w:eastAsia="Times New Roman" w:hAnsi="inherit"/>
                <w:sz w:val="20"/>
                <w:szCs w:val="20"/>
              </w:rPr>
              <w:t xml:space="preserve">lectronic warfare, avionics, and command, control, communications, computers, intelligence, surveillance and reconnaissance solutions for defense and classified customers and mission-critical communication systems for civil and military aviation and other </w:t>
            </w:r>
            <w:r>
              <w:rPr>
                <w:rFonts w:ascii="inherit" w:eastAsia="Times New Roman" w:hAnsi="inherit"/>
                <w:sz w:val="20"/>
                <w:szCs w:val="20"/>
              </w:rPr>
              <w:t>customers; and</w:t>
            </w:r>
          </w:p>
        </w:tc>
      </w:tr>
    </w:tbl>
    <w:p w14:paraId="2789FE7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6EEBC3A8" w14:textId="77777777">
        <w:trPr>
          <w:tblCellSpacing w:w="0" w:type="dxa"/>
        </w:trPr>
        <w:tc>
          <w:tcPr>
            <w:tcW w:w="1200" w:type="dxa"/>
            <w:vAlign w:val="center"/>
            <w:hideMark/>
          </w:tcPr>
          <w:p w14:paraId="73F37743" w14:textId="77777777" w:rsidR="00000000" w:rsidRDefault="00D02D61">
            <w:pPr>
              <w:rPr>
                <w:rFonts w:eastAsia="Times New Roman"/>
                <w:sz w:val="20"/>
                <w:szCs w:val="20"/>
              </w:rPr>
            </w:pPr>
          </w:p>
        </w:tc>
        <w:tc>
          <w:tcPr>
            <w:tcW w:w="0" w:type="auto"/>
            <w:vAlign w:val="center"/>
            <w:hideMark/>
          </w:tcPr>
          <w:p w14:paraId="5E333E59" w14:textId="77777777" w:rsidR="00000000" w:rsidRDefault="00D02D61">
            <w:pPr>
              <w:rPr>
                <w:rFonts w:eastAsia="Times New Roman"/>
                <w:sz w:val="20"/>
                <w:szCs w:val="20"/>
              </w:rPr>
            </w:pPr>
          </w:p>
        </w:tc>
      </w:tr>
      <w:tr w:rsidR="00000000" w14:paraId="2F0C4EB3" w14:textId="77777777">
        <w:trPr>
          <w:tblCellSpacing w:w="0" w:type="dxa"/>
        </w:trPr>
        <w:tc>
          <w:tcPr>
            <w:tcW w:w="0" w:type="auto"/>
            <w:hideMark/>
          </w:tcPr>
          <w:p w14:paraId="65BDF060" w14:textId="77777777" w:rsidR="00000000" w:rsidRDefault="00D02D61">
            <w:pPr>
              <w:spacing w:line="288" w:lineRule="auto"/>
              <w:divId w:val="230116233"/>
              <w:rPr>
                <w:rFonts w:eastAsia="Times New Roman"/>
                <w:sz w:val="20"/>
                <w:szCs w:val="20"/>
              </w:rPr>
            </w:pPr>
            <w:r>
              <w:rPr>
                <w:rFonts w:ascii="inherit" w:eastAsia="Times New Roman" w:hAnsi="inherit"/>
                <w:sz w:val="20"/>
                <w:szCs w:val="20"/>
              </w:rPr>
              <w:t>•</w:t>
            </w:r>
          </w:p>
        </w:tc>
        <w:tc>
          <w:tcPr>
            <w:tcW w:w="0" w:type="auto"/>
            <w:hideMark/>
          </w:tcPr>
          <w:p w14:paraId="42BB85E4" w14:textId="77777777" w:rsidR="00000000" w:rsidRDefault="00D02D61">
            <w:pPr>
              <w:spacing w:line="288" w:lineRule="auto"/>
              <w:rPr>
                <w:rFonts w:eastAsia="Times New Roman"/>
                <w:sz w:val="20"/>
                <w:szCs w:val="20"/>
              </w:rPr>
            </w:pPr>
            <w:r>
              <w:rPr>
                <w:rFonts w:ascii="inherit" w:eastAsia="Times New Roman" w:hAnsi="inherit"/>
                <w:sz w:val="20"/>
                <w:szCs w:val="20"/>
              </w:rPr>
              <w:t>Space and Intelligence Systems, providing intelligence, space protection, geospatial, complete Earth observation, universe exploration, positioning, navigation and timing, and environmental solutions for national security, defense, ci</w:t>
            </w:r>
            <w:r>
              <w:rPr>
                <w:rFonts w:ascii="inherit" w:eastAsia="Times New Roman" w:hAnsi="inherit"/>
                <w:sz w:val="20"/>
                <w:szCs w:val="20"/>
              </w:rPr>
              <w:t>vil and commercial customers, using advanced sensors, antennas and payloads, as well as ground processing and information analytics.</w:t>
            </w:r>
          </w:p>
        </w:tc>
      </w:tr>
    </w:tbl>
    <w:p w14:paraId="0633FED3" w14:textId="77777777" w:rsidR="00000000" w:rsidRDefault="00D02D61">
      <w:pPr>
        <w:divId w:val="1084254772"/>
        <w:rPr>
          <w:rFonts w:eastAsia="Times New Roman"/>
          <w:sz w:val="20"/>
          <w:szCs w:val="20"/>
        </w:rPr>
      </w:pPr>
    </w:p>
    <w:p w14:paraId="13C3974F" w14:textId="77777777" w:rsidR="00000000" w:rsidRDefault="00D02D61">
      <w:pPr>
        <w:spacing w:line="288" w:lineRule="auto"/>
        <w:jc w:val="center"/>
        <w:divId w:val="2018581807"/>
        <w:rPr>
          <w:rFonts w:eastAsia="Times New Roman"/>
          <w:sz w:val="20"/>
          <w:szCs w:val="20"/>
        </w:rPr>
      </w:pPr>
      <w:r>
        <w:rPr>
          <w:rFonts w:ascii="inherit" w:eastAsia="Times New Roman" w:hAnsi="inherit"/>
          <w:sz w:val="20"/>
          <w:szCs w:val="20"/>
        </w:rPr>
        <w:t>107</w:t>
      </w:r>
    </w:p>
    <w:p w14:paraId="51905D15" w14:textId="77777777" w:rsidR="00000000" w:rsidRDefault="00D02D61">
      <w:pPr>
        <w:rPr>
          <w:rFonts w:eastAsia="Times New Roman"/>
          <w:sz w:val="20"/>
          <w:szCs w:val="20"/>
        </w:rPr>
      </w:pPr>
      <w:r>
        <w:rPr>
          <w:rFonts w:eastAsia="Times New Roman"/>
          <w:sz w:val="20"/>
          <w:szCs w:val="20"/>
        </w:rPr>
        <w:pict w14:anchorId="1FE52B95">
          <v:rect id="_x0000_i1135" style="width:0;height:1.5pt" o:hralign="center" o:hrstd="t" o:hr="t" fillcolor="#a0a0a0" stroked="f"/>
        </w:pict>
      </w:r>
    </w:p>
    <w:p w14:paraId="2A4FCEFD" w14:textId="77777777" w:rsidR="00000000" w:rsidRDefault="00D02D61">
      <w:pPr>
        <w:divId w:val="58746600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35"/>
        <w:gridCol w:w="132"/>
        <w:gridCol w:w="848"/>
        <w:gridCol w:w="107"/>
        <w:gridCol w:w="105"/>
        <w:gridCol w:w="132"/>
        <w:gridCol w:w="848"/>
        <w:gridCol w:w="107"/>
        <w:gridCol w:w="105"/>
        <w:gridCol w:w="132"/>
        <w:gridCol w:w="848"/>
        <w:gridCol w:w="107"/>
      </w:tblGrid>
      <w:tr w:rsidR="00000000" w14:paraId="58EF8794" w14:textId="77777777">
        <w:trPr>
          <w:divId w:val="616916084"/>
        </w:trPr>
        <w:tc>
          <w:tcPr>
            <w:tcW w:w="0" w:type="auto"/>
            <w:gridSpan w:val="12"/>
            <w:vAlign w:val="center"/>
            <w:hideMark/>
          </w:tcPr>
          <w:p w14:paraId="52C48A03" w14:textId="77777777" w:rsidR="00000000" w:rsidRDefault="00D02D61">
            <w:pPr>
              <w:rPr>
                <w:rFonts w:eastAsia="Times New Roman"/>
                <w:sz w:val="20"/>
                <w:szCs w:val="20"/>
              </w:rPr>
            </w:pPr>
          </w:p>
        </w:tc>
      </w:tr>
      <w:tr w:rsidR="00000000" w14:paraId="0385F8D2" w14:textId="77777777">
        <w:trPr>
          <w:divId w:val="616916084"/>
        </w:trPr>
        <w:tc>
          <w:tcPr>
            <w:tcW w:w="2950" w:type="pct"/>
            <w:vAlign w:val="center"/>
            <w:hideMark/>
          </w:tcPr>
          <w:p w14:paraId="78312795" w14:textId="77777777" w:rsidR="00000000" w:rsidRDefault="00D02D61">
            <w:pPr>
              <w:rPr>
                <w:rFonts w:eastAsia="Times New Roman"/>
                <w:sz w:val="20"/>
                <w:szCs w:val="20"/>
              </w:rPr>
            </w:pPr>
          </w:p>
        </w:tc>
        <w:tc>
          <w:tcPr>
            <w:tcW w:w="50" w:type="pct"/>
            <w:vAlign w:val="center"/>
            <w:hideMark/>
          </w:tcPr>
          <w:p w14:paraId="10C871C6" w14:textId="77777777" w:rsidR="00000000" w:rsidRDefault="00D02D61">
            <w:pPr>
              <w:rPr>
                <w:rFonts w:eastAsia="Times New Roman"/>
                <w:sz w:val="20"/>
                <w:szCs w:val="20"/>
              </w:rPr>
            </w:pPr>
          </w:p>
        </w:tc>
        <w:tc>
          <w:tcPr>
            <w:tcW w:w="550" w:type="pct"/>
            <w:vAlign w:val="center"/>
            <w:hideMark/>
          </w:tcPr>
          <w:p w14:paraId="74C1691B" w14:textId="77777777" w:rsidR="00000000" w:rsidRDefault="00D02D61">
            <w:pPr>
              <w:rPr>
                <w:rFonts w:eastAsia="Times New Roman"/>
                <w:sz w:val="20"/>
                <w:szCs w:val="20"/>
              </w:rPr>
            </w:pPr>
          </w:p>
        </w:tc>
        <w:tc>
          <w:tcPr>
            <w:tcW w:w="50" w:type="pct"/>
            <w:vAlign w:val="center"/>
            <w:hideMark/>
          </w:tcPr>
          <w:p w14:paraId="3AEA2925" w14:textId="77777777" w:rsidR="00000000" w:rsidRDefault="00D02D61">
            <w:pPr>
              <w:rPr>
                <w:rFonts w:eastAsia="Times New Roman"/>
                <w:sz w:val="20"/>
                <w:szCs w:val="20"/>
              </w:rPr>
            </w:pPr>
          </w:p>
        </w:tc>
        <w:tc>
          <w:tcPr>
            <w:tcW w:w="50" w:type="pct"/>
            <w:vAlign w:val="center"/>
            <w:hideMark/>
          </w:tcPr>
          <w:p w14:paraId="44393F7E" w14:textId="77777777" w:rsidR="00000000" w:rsidRDefault="00D02D61">
            <w:pPr>
              <w:rPr>
                <w:rFonts w:eastAsia="Times New Roman"/>
                <w:sz w:val="20"/>
                <w:szCs w:val="20"/>
              </w:rPr>
            </w:pPr>
          </w:p>
        </w:tc>
        <w:tc>
          <w:tcPr>
            <w:tcW w:w="50" w:type="pct"/>
            <w:vAlign w:val="center"/>
            <w:hideMark/>
          </w:tcPr>
          <w:p w14:paraId="63459073" w14:textId="77777777" w:rsidR="00000000" w:rsidRDefault="00D02D61">
            <w:pPr>
              <w:rPr>
                <w:rFonts w:eastAsia="Times New Roman"/>
                <w:sz w:val="20"/>
                <w:szCs w:val="20"/>
              </w:rPr>
            </w:pPr>
          </w:p>
        </w:tc>
        <w:tc>
          <w:tcPr>
            <w:tcW w:w="550" w:type="pct"/>
            <w:vAlign w:val="center"/>
            <w:hideMark/>
          </w:tcPr>
          <w:p w14:paraId="7EC37725" w14:textId="77777777" w:rsidR="00000000" w:rsidRDefault="00D02D61">
            <w:pPr>
              <w:rPr>
                <w:rFonts w:eastAsia="Times New Roman"/>
                <w:sz w:val="20"/>
                <w:szCs w:val="20"/>
              </w:rPr>
            </w:pPr>
          </w:p>
        </w:tc>
        <w:tc>
          <w:tcPr>
            <w:tcW w:w="50" w:type="pct"/>
            <w:vAlign w:val="center"/>
            <w:hideMark/>
          </w:tcPr>
          <w:p w14:paraId="2BBED1CF" w14:textId="77777777" w:rsidR="00000000" w:rsidRDefault="00D02D61">
            <w:pPr>
              <w:rPr>
                <w:rFonts w:eastAsia="Times New Roman"/>
                <w:sz w:val="20"/>
                <w:szCs w:val="20"/>
              </w:rPr>
            </w:pPr>
          </w:p>
        </w:tc>
        <w:tc>
          <w:tcPr>
            <w:tcW w:w="50" w:type="pct"/>
            <w:vAlign w:val="center"/>
            <w:hideMark/>
          </w:tcPr>
          <w:p w14:paraId="5283C658" w14:textId="77777777" w:rsidR="00000000" w:rsidRDefault="00D02D61">
            <w:pPr>
              <w:rPr>
                <w:rFonts w:eastAsia="Times New Roman"/>
                <w:sz w:val="20"/>
                <w:szCs w:val="20"/>
              </w:rPr>
            </w:pPr>
          </w:p>
        </w:tc>
        <w:tc>
          <w:tcPr>
            <w:tcW w:w="50" w:type="pct"/>
            <w:vAlign w:val="center"/>
            <w:hideMark/>
          </w:tcPr>
          <w:p w14:paraId="245CF723" w14:textId="77777777" w:rsidR="00000000" w:rsidRDefault="00D02D61">
            <w:pPr>
              <w:rPr>
                <w:rFonts w:eastAsia="Times New Roman"/>
                <w:sz w:val="20"/>
                <w:szCs w:val="20"/>
              </w:rPr>
            </w:pPr>
          </w:p>
        </w:tc>
        <w:tc>
          <w:tcPr>
            <w:tcW w:w="550" w:type="pct"/>
            <w:vAlign w:val="center"/>
            <w:hideMark/>
          </w:tcPr>
          <w:p w14:paraId="1D81B30A" w14:textId="77777777" w:rsidR="00000000" w:rsidRDefault="00D02D61">
            <w:pPr>
              <w:rPr>
                <w:rFonts w:eastAsia="Times New Roman"/>
                <w:sz w:val="20"/>
                <w:szCs w:val="20"/>
              </w:rPr>
            </w:pPr>
          </w:p>
        </w:tc>
        <w:tc>
          <w:tcPr>
            <w:tcW w:w="50" w:type="pct"/>
            <w:vAlign w:val="center"/>
            <w:hideMark/>
          </w:tcPr>
          <w:p w14:paraId="13BE3863" w14:textId="77777777" w:rsidR="00000000" w:rsidRDefault="00D02D61">
            <w:pPr>
              <w:rPr>
                <w:rFonts w:eastAsia="Times New Roman"/>
                <w:sz w:val="20"/>
                <w:szCs w:val="20"/>
              </w:rPr>
            </w:pPr>
          </w:p>
        </w:tc>
      </w:tr>
      <w:tr w:rsidR="00000000" w14:paraId="411E0A6D" w14:textId="77777777">
        <w:trPr>
          <w:divId w:val="616916084"/>
        </w:trPr>
        <w:tc>
          <w:tcPr>
            <w:tcW w:w="0" w:type="auto"/>
            <w:tcMar>
              <w:top w:w="30" w:type="dxa"/>
              <w:left w:w="30" w:type="dxa"/>
              <w:bottom w:w="30" w:type="dxa"/>
              <w:right w:w="30" w:type="dxa"/>
            </w:tcMar>
            <w:vAlign w:val="bottom"/>
            <w:hideMark/>
          </w:tcPr>
          <w:p w14:paraId="45A7555F" w14:textId="77777777" w:rsidR="00000000" w:rsidRDefault="00D02D61">
            <w:pPr>
              <w:divId w:val="1991984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83097C"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10FAA13" w14:textId="77777777" w:rsidR="00000000" w:rsidRDefault="00D02D61">
            <w:pPr>
              <w:divId w:val="2111509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FC4E13"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A4C316E" w14:textId="77777777" w:rsidR="00000000" w:rsidRDefault="00D02D61">
            <w:pPr>
              <w:divId w:val="1603151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110C9E"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1D336BA7" w14:textId="77777777">
        <w:trPr>
          <w:divId w:val="616916084"/>
        </w:trPr>
        <w:tc>
          <w:tcPr>
            <w:tcW w:w="0" w:type="auto"/>
            <w:tcMar>
              <w:top w:w="30" w:type="dxa"/>
              <w:left w:w="30" w:type="dxa"/>
              <w:bottom w:w="30" w:type="dxa"/>
              <w:right w:w="30" w:type="dxa"/>
            </w:tcMar>
            <w:vAlign w:val="bottom"/>
            <w:hideMark/>
          </w:tcPr>
          <w:p w14:paraId="3882C958" w14:textId="77777777" w:rsidR="00000000" w:rsidRDefault="00D02D61">
            <w:pPr>
              <w:divId w:val="1848709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731554" w14:textId="77777777" w:rsidR="00000000" w:rsidRDefault="00D02D61">
            <w:pPr>
              <w:divId w:val="173476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06019F" w14:textId="77777777" w:rsidR="00000000" w:rsidRDefault="00D02D61">
            <w:pPr>
              <w:divId w:val="198862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78FCE4" w14:textId="77777777" w:rsidR="00000000" w:rsidRDefault="00D02D61">
            <w:pPr>
              <w:divId w:val="1716081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8A7F48" w14:textId="77777777" w:rsidR="00000000" w:rsidRDefault="00D02D61">
            <w:pPr>
              <w:divId w:val="510534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41DFCB" w14:textId="77777777" w:rsidR="00000000" w:rsidRDefault="00D02D61">
            <w:pPr>
              <w:divId w:val="1838688200"/>
              <w:rPr>
                <w:rFonts w:eastAsia="Times New Roman"/>
                <w:sz w:val="20"/>
                <w:szCs w:val="20"/>
              </w:rPr>
            </w:pPr>
            <w:r>
              <w:rPr>
                <w:rFonts w:ascii="inherit" w:eastAsia="Times New Roman" w:hAnsi="inherit"/>
                <w:sz w:val="20"/>
                <w:szCs w:val="20"/>
              </w:rPr>
              <w:t> </w:t>
            </w:r>
          </w:p>
        </w:tc>
      </w:tr>
      <w:tr w:rsidR="00000000" w14:paraId="4A4DDF51" w14:textId="77777777">
        <w:trPr>
          <w:divId w:val="616916084"/>
        </w:trPr>
        <w:tc>
          <w:tcPr>
            <w:tcW w:w="0" w:type="auto"/>
            <w:tcMar>
              <w:top w:w="30" w:type="dxa"/>
              <w:left w:w="30" w:type="dxa"/>
              <w:bottom w:w="30" w:type="dxa"/>
              <w:right w:w="30" w:type="dxa"/>
            </w:tcMar>
            <w:vAlign w:val="bottom"/>
            <w:hideMark/>
          </w:tcPr>
          <w:p w14:paraId="58B5B7B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4E55BD59"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55CF5B6" w14:textId="77777777">
        <w:trPr>
          <w:divId w:val="616916084"/>
        </w:trPr>
        <w:tc>
          <w:tcPr>
            <w:tcW w:w="0" w:type="auto"/>
            <w:shd w:val="clear" w:color="auto" w:fill="CCEEFF"/>
            <w:tcMar>
              <w:top w:w="30" w:type="dxa"/>
              <w:left w:w="30" w:type="dxa"/>
              <w:bottom w:w="30" w:type="dxa"/>
              <w:right w:w="30" w:type="dxa"/>
            </w:tcMar>
            <w:hideMark/>
          </w:tcPr>
          <w:p w14:paraId="287CF40E" w14:textId="77777777" w:rsidR="00000000" w:rsidRDefault="00D02D61">
            <w:pPr>
              <w:rPr>
                <w:rFonts w:eastAsia="Times New Roman"/>
                <w:sz w:val="20"/>
                <w:szCs w:val="20"/>
              </w:rPr>
            </w:pPr>
            <w:r>
              <w:rPr>
                <w:rFonts w:ascii="inherit" w:eastAsia="Times New Roman" w:hAnsi="inherit"/>
                <w:b/>
                <w:bCs/>
                <w:sz w:val="20"/>
                <w:szCs w:val="20"/>
              </w:rPr>
              <w:t>Revenue</w:t>
            </w:r>
          </w:p>
        </w:tc>
        <w:tc>
          <w:tcPr>
            <w:tcW w:w="0" w:type="auto"/>
            <w:gridSpan w:val="3"/>
            <w:shd w:val="clear" w:color="auto" w:fill="CCEEFF"/>
            <w:tcMar>
              <w:top w:w="30" w:type="dxa"/>
              <w:left w:w="30" w:type="dxa"/>
              <w:bottom w:w="30" w:type="dxa"/>
              <w:right w:w="30" w:type="dxa"/>
            </w:tcMar>
            <w:vAlign w:val="bottom"/>
            <w:hideMark/>
          </w:tcPr>
          <w:p w14:paraId="5CAB7774" w14:textId="77777777" w:rsidR="00000000" w:rsidRDefault="00D02D61">
            <w:pPr>
              <w:divId w:val="1222600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128A16" w14:textId="77777777" w:rsidR="00000000" w:rsidRDefault="00D02D61">
            <w:pPr>
              <w:divId w:val="324825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484BE1" w14:textId="77777777" w:rsidR="00000000" w:rsidRDefault="00D02D61">
            <w:pPr>
              <w:divId w:val="1379862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93C111" w14:textId="77777777" w:rsidR="00000000" w:rsidRDefault="00D02D61">
            <w:pPr>
              <w:divId w:val="497310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628A34" w14:textId="77777777" w:rsidR="00000000" w:rsidRDefault="00D02D61">
            <w:pPr>
              <w:divId w:val="745146584"/>
              <w:rPr>
                <w:rFonts w:eastAsia="Times New Roman"/>
                <w:sz w:val="20"/>
                <w:szCs w:val="20"/>
              </w:rPr>
            </w:pPr>
            <w:r>
              <w:rPr>
                <w:rFonts w:ascii="inherit" w:eastAsia="Times New Roman" w:hAnsi="inherit"/>
                <w:sz w:val="20"/>
                <w:szCs w:val="20"/>
              </w:rPr>
              <w:t> </w:t>
            </w:r>
          </w:p>
        </w:tc>
      </w:tr>
      <w:tr w:rsidR="00000000" w14:paraId="05CB3DCF" w14:textId="77777777">
        <w:trPr>
          <w:divId w:val="616916084"/>
        </w:trPr>
        <w:tc>
          <w:tcPr>
            <w:tcW w:w="0" w:type="auto"/>
            <w:tcMar>
              <w:top w:w="30" w:type="dxa"/>
              <w:left w:w="30" w:type="dxa"/>
              <w:bottom w:w="30" w:type="dxa"/>
              <w:right w:w="30" w:type="dxa"/>
            </w:tcMar>
            <w:hideMark/>
          </w:tcPr>
          <w:p w14:paraId="7A4B14AA"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14:paraId="2D64BD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D57852" w14:textId="77777777" w:rsidR="00000000" w:rsidRDefault="00D02D61">
            <w:pPr>
              <w:jc w:val="right"/>
              <w:rPr>
                <w:rFonts w:eastAsia="Times New Roman"/>
                <w:sz w:val="20"/>
                <w:szCs w:val="20"/>
              </w:rPr>
            </w:pPr>
            <w:r>
              <w:rPr>
                <w:rFonts w:ascii="inherit" w:eastAsia="Times New Roman" w:hAnsi="inherit"/>
                <w:sz w:val="20"/>
                <w:szCs w:val="20"/>
              </w:rPr>
              <w:t>2,177</w:t>
            </w:r>
          </w:p>
        </w:tc>
        <w:tc>
          <w:tcPr>
            <w:tcW w:w="0" w:type="auto"/>
            <w:vAlign w:val="bottom"/>
            <w:hideMark/>
          </w:tcPr>
          <w:p w14:paraId="7475A6D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8FA4FB" w14:textId="77777777" w:rsidR="00000000" w:rsidRDefault="00D02D61">
            <w:pPr>
              <w:divId w:val="1278441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B927A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32C573"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vAlign w:val="bottom"/>
            <w:hideMark/>
          </w:tcPr>
          <w:p w14:paraId="31CDA4D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38E72E" w14:textId="77777777" w:rsidR="00000000" w:rsidRDefault="00D02D61">
            <w:pPr>
              <w:divId w:val="19998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098FD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4E06441" w14:textId="77777777" w:rsidR="00000000" w:rsidRDefault="00D02D61">
            <w:pPr>
              <w:jc w:val="right"/>
              <w:rPr>
                <w:rFonts w:eastAsia="Times New Roman"/>
                <w:sz w:val="20"/>
                <w:szCs w:val="20"/>
              </w:rPr>
            </w:pPr>
            <w:r>
              <w:rPr>
                <w:rFonts w:ascii="inherit" w:eastAsia="Times New Roman" w:hAnsi="inherit"/>
                <w:sz w:val="20"/>
                <w:szCs w:val="20"/>
              </w:rPr>
              <w:t>1,754</w:t>
            </w:r>
          </w:p>
        </w:tc>
        <w:tc>
          <w:tcPr>
            <w:tcW w:w="0" w:type="auto"/>
            <w:vAlign w:val="bottom"/>
            <w:hideMark/>
          </w:tcPr>
          <w:p w14:paraId="4F72E515" w14:textId="77777777" w:rsidR="00000000" w:rsidRDefault="00D02D61">
            <w:pPr>
              <w:rPr>
                <w:rFonts w:eastAsia="Times New Roman"/>
                <w:sz w:val="20"/>
                <w:szCs w:val="20"/>
              </w:rPr>
            </w:pPr>
          </w:p>
        </w:tc>
      </w:tr>
      <w:tr w:rsidR="00000000" w14:paraId="6CEFF725" w14:textId="77777777">
        <w:trPr>
          <w:divId w:val="616916084"/>
        </w:trPr>
        <w:tc>
          <w:tcPr>
            <w:tcW w:w="0" w:type="auto"/>
            <w:shd w:val="clear" w:color="auto" w:fill="CCEEFF"/>
            <w:tcMar>
              <w:top w:w="30" w:type="dxa"/>
              <w:left w:w="30" w:type="dxa"/>
              <w:bottom w:w="30" w:type="dxa"/>
              <w:right w:w="30" w:type="dxa"/>
            </w:tcMar>
            <w:hideMark/>
          </w:tcPr>
          <w:p w14:paraId="610EE63E"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14:paraId="13A3D3A2" w14:textId="77777777" w:rsidR="00000000" w:rsidRDefault="00D02D61">
            <w:pPr>
              <w:jc w:val="right"/>
              <w:rPr>
                <w:rFonts w:eastAsia="Times New Roman"/>
                <w:sz w:val="20"/>
                <w:szCs w:val="20"/>
              </w:rPr>
            </w:pPr>
            <w:r>
              <w:rPr>
                <w:rFonts w:ascii="inherit" w:eastAsia="Times New Roman" w:hAnsi="inherit"/>
                <w:sz w:val="20"/>
                <w:szCs w:val="20"/>
              </w:rPr>
              <w:t>2,583</w:t>
            </w:r>
          </w:p>
        </w:tc>
        <w:tc>
          <w:tcPr>
            <w:tcW w:w="0" w:type="auto"/>
            <w:shd w:val="clear" w:color="auto" w:fill="CCEEFF"/>
            <w:vAlign w:val="bottom"/>
            <w:hideMark/>
          </w:tcPr>
          <w:p w14:paraId="0EFAB20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CE859" w14:textId="77777777" w:rsidR="00000000" w:rsidRDefault="00D02D61">
            <w:pPr>
              <w:divId w:val="286590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BA7972" w14:textId="77777777" w:rsidR="00000000" w:rsidRDefault="00D02D61">
            <w:pPr>
              <w:jc w:val="right"/>
              <w:rPr>
                <w:rFonts w:eastAsia="Times New Roman"/>
                <w:sz w:val="20"/>
                <w:szCs w:val="20"/>
              </w:rPr>
            </w:pPr>
            <w:r>
              <w:rPr>
                <w:rFonts w:ascii="inherit" w:eastAsia="Times New Roman" w:hAnsi="inherit"/>
                <w:sz w:val="20"/>
                <w:szCs w:val="20"/>
              </w:rPr>
              <w:t>2,365</w:t>
            </w:r>
          </w:p>
        </w:tc>
        <w:tc>
          <w:tcPr>
            <w:tcW w:w="0" w:type="auto"/>
            <w:shd w:val="clear" w:color="auto" w:fill="CCEEFF"/>
            <w:vAlign w:val="bottom"/>
            <w:hideMark/>
          </w:tcPr>
          <w:p w14:paraId="36D1DF7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66B90" w14:textId="77777777" w:rsidR="00000000" w:rsidRDefault="00D02D61">
            <w:pPr>
              <w:divId w:val="1983196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0947E8" w14:textId="77777777" w:rsidR="00000000" w:rsidRDefault="00D02D61">
            <w:pPr>
              <w:jc w:val="right"/>
              <w:rPr>
                <w:rFonts w:eastAsia="Times New Roman"/>
                <w:sz w:val="20"/>
                <w:szCs w:val="20"/>
              </w:rPr>
            </w:pPr>
            <w:r>
              <w:rPr>
                <w:rFonts w:ascii="inherit" w:eastAsia="Times New Roman" w:hAnsi="inherit"/>
                <w:sz w:val="20"/>
                <w:szCs w:val="20"/>
              </w:rPr>
              <w:t>2,245</w:t>
            </w:r>
          </w:p>
        </w:tc>
        <w:tc>
          <w:tcPr>
            <w:tcW w:w="0" w:type="auto"/>
            <w:shd w:val="clear" w:color="auto" w:fill="CCEEFF"/>
            <w:vAlign w:val="bottom"/>
            <w:hideMark/>
          </w:tcPr>
          <w:p w14:paraId="3D186BE5" w14:textId="77777777" w:rsidR="00000000" w:rsidRDefault="00D02D61">
            <w:pPr>
              <w:rPr>
                <w:rFonts w:eastAsia="Times New Roman"/>
                <w:sz w:val="20"/>
                <w:szCs w:val="20"/>
              </w:rPr>
            </w:pPr>
          </w:p>
        </w:tc>
      </w:tr>
      <w:tr w:rsidR="00000000" w14:paraId="2B8B2E2B" w14:textId="77777777">
        <w:trPr>
          <w:divId w:val="616916084"/>
        </w:trPr>
        <w:tc>
          <w:tcPr>
            <w:tcW w:w="0" w:type="auto"/>
            <w:tcMar>
              <w:top w:w="30" w:type="dxa"/>
              <w:left w:w="30" w:type="dxa"/>
              <w:bottom w:w="30" w:type="dxa"/>
              <w:right w:w="30" w:type="dxa"/>
            </w:tcMar>
            <w:hideMark/>
          </w:tcPr>
          <w:p w14:paraId="4CE9472B"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14:paraId="2C5C18DC" w14:textId="77777777" w:rsidR="00000000" w:rsidRDefault="00D02D61">
            <w:pPr>
              <w:jc w:val="right"/>
              <w:rPr>
                <w:rFonts w:eastAsia="Times New Roman"/>
                <w:sz w:val="20"/>
                <w:szCs w:val="20"/>
              </w:rPr>
            </w:pPr>
            <w:r>
              <w:rPr>
                <w:rFonts w:ascii="inherit" w:eastAsia="Times New Roman" w:hAnsi="inherit"/>
                <w:sz w:val="20"/>
                <w:szCs w:val="20"/>
              </w:rPr>
              <w:t>2,057</w:t>
            </w:r>
          </w:p>
        </w:tc>
        <w:tc>
          <w:tcPr>
            <w:tcW w:w="0" w:type="auto"/>
            <w:vAlign w:val="bottom"/>
            <w:hideMark/>
          </w:tcPr>
          <w:p w14:paraId="64327A6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F8E8A05" w14:textId="77777777" w:rsidR="00000000" w:rsidRDefault="00D02D61">
            <w:pPr>
              <w:divId w:val="75733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51E265" w14:textId="77777777" w:rsidR="00000000" w:rsidRDefault="00D02D61">
            <w:pPr>
              <w:jc w:val="right"/>
              <w:rPr>
                <w:rFonts w:eastAsia="Times New Roman"/>
                <w:sz w:val="20"/>
                <w:szCs w:val="20"/>
              </w:rPr>
            </w:pPr>
            <w:r>
              <w:rPr>
                <w:rFonts w:ascii="inherit" w:eastAsia="Times New Roman" w:hAnsi="inherit"/>
                <w:sz w:val="20"/>
                <w:szCs w:val="20"/>
              </w:rPr>
              <w:t>1,913</w:t>
            </w:r>
          </w:p>
        </w:tc>
        <w:tc>
          <w:tcPr>
            <w:tcW w:w="0" w:type="auto"/>
            <w:vAlign w:val="bottom"/>
            <w:hideMark/>
          </w:tcPr>
          <w:p w14:paraId="52670AD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17C540" w14:textId="77777777" w:rsidR="00000000" w:rsidRDefault="00D02D61">
            <w:pPr>
              <w:divId w:val="1995447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71EB6"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vAlign w:val="bottom"/>
            <w:hideMark/>
          </w:tcPr>
          <w:p w14:paraId="6B620C9F" w14:textId="77777777" w:rsidR="00000000" w:rsidRDefault="00D02D61">
            <w:pPr>
              <w:rPr>
                <w:rFonts w:eastAsia="Times New Roman"/>
                <w:sz w:val="20"/>
                <w:szCs w:val="20"/>
              </w:rPr>
            </w:pPr>
          </w:p>
        </w:tc>
      </w:tr>
      <w:tr w:rsidR="00000000" w14:paraId="62454D17" w14:textId="77777777">
        <w:trPr>
          <w:divId w:val="616916084"/>
        </w:trPr>
        <w:tc>
          <w:tcPr>
            <w:tcW w:w="0" w:type="auto"/>
            <w:shd w:val="clear" w:color="auto" w:fill="CCEEFF"/>
            <w:tcMar>
              <w:top w:w="30" w:type="dxa"/>
              <w:left w:w="30" w:type="dxa"/>
              <w:bottom w:w="30" w:type="dxa"/>
              <w:right w:w="30" w:type="dxa"/>
            </w:tcMar>
            <w:hideMark/>
          </w:tcPr>
          <w:p w14:paraId="1576EB95" w14:textId="77777777" w:rsidR="00000000" w:rsidRDefault="00D02D61">
            <w:pPr>
              <w:rPr>
                <w:rFonts w:eastAsia="Times New Roman"/>
                <w:sz w:val="20"/>
                <w:szCs w:val="20"/>
              </w:rPr>
            </w:pPr>
            <w:r>
              <w:rPr>
                <w:rFonts w:ascii="inherit" w:eastAsia="Times New Roman" w:hAnsi="inherit"/>
                <w:sz w:val="20"/>
                <w:szCs w:val="20"/>
              </w:rPr>
              <w:t>Corporate eliminations</w:t>
            </w:r>
          </w:p>
        </w:tc>
        <w:tc>
          <w:tcPr>
            <w:tcW w:w="0" w:type="auto"/>
            <w:gridSpan w:val="2"/>
            <w:shd w:val="clear" w:color="auto" w:fill="CCEEFF"/>
            <w:tcMar>
              <w:top w:w="30" w:type="dxa"/>
              <w:left w:w="30" w:type="dxa"/>
              <w:bottom w:w="30" w:type="dxa"/>
              <w:right w:w="0" w:type="dxa"/>
            </w:tcMar>
            <w:vAlign w:val="bottom"/>
            <w:hideMark/>
          </w:tcPr>
          <w:p w14:paraId="0E38834E" w14:textId="77777777" w:rsidR="00000000" w:rsidRDefault="00D02D61">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2912087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DAF7B3" w14:textId="77777777" w:rsidR="00000000" w:rsidRDefault="00D02D61">
            <w:pPr>
              <w:divId w:val="1113983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5D5249"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012AA69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44DFD1" w14:textId="77777777" w:rsidR="00000000" w:rsidRDefault="00D02D61">
            <w:pPr>
              <w:divId w:val="1376661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4B3848"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5BB01EA" w14:textId="77777777" w:rsidR="00000000" w:rsidRDefault="00D02D61">
            <w:pPr>
              <w:rPr>
                <w:rFonts w:eastAsia="Times New Roman"/>
                <w:sz w:val="20"/>
                <w:szCs w:val="20"/>
              </w:rPr>
            </w:pPr>
            <w:r>
              <w:rPr>
                <w:rFonts w:ascii="inherit" w:eastAsia="Times New Roman" w:hAnsi="inherit"/>
                <w:sz w:val="20"/>
                <w:szCs w:val="20"/>
              </w:rPr>
              <w:t>)</w:t>
            </w:r>
          </w:p>
        </w:tc>
      </w:tr>
      <w:tr w:rsidR="00000000" w14:paraId="2B16BBC3" w14:textId="77777777">
        <w:trPr>
          <w:divId w:val="616916084"/>
        </w:trPr>
        <w:tc>
          <w:tcPr>
            <w:tcW w:w="0" w:type="auto"/>
            <w:tcMar>
              <w:top w:w="30" w:type="dxa"/>
              <w:left w:w="30" w:type="dxa"/>
              <w:bottom w:w="30" w:type="dxa"/>
              <w:right w:w="30" w:type="dxa"/>
            </w:tcMar>
            <w:vAlign w:val="bottom"/>
            <w:hideMark/>
          </w:tcPr>
          <w:p w14:paraId="17AB5874" w14:textId="77777777" w:rsidR="00000000" w:rsidRDefault="00D02D61">
            <w:pPr>
              <w:divId w:val="165095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6D1F9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621909" w14:textId="77777777" w:rsidR="00000000" w:rsidRDefault="00D02D61">
            <w:pPr>
              <w:jc w:val="right"/>
              <w:rPr>
                <w:rFonts w:eastAsia="Times New Roman"/>
                <w:sz w:val="20"/>
                <w:szCs w:val="20"/>
              </w:rPr>
            </w:pPr>
            <w:r>
              <w:rPr>
                <w:rFonts w:ascii="inherit" w:eastAsia="Times New Roman" w:hAnsi="inherit"/>
                <w:sz w:val="20"/>
                <w:szCs w:val="20"/>
              </w:rPr>
              <w:t>6,801</w:t>
            </w:r>
          </w:p>
        </w:tc>
        <w:tc>
          <w:tcPr>
            <w:tcW w:w="0" w:type="auto"/>
            <w:tcBorders>
              <w:top w:val="single" w:sz="6" w:space="0" w:color="000000"/>
              <w:bottom w:val="double" w:sz="6" w:space="0" w:color="000000"/>
            </w:tcBorders>
            <w:vAlign w:val="bottom"/>
            <w:hideMark/>
          </w:tcPr>
          <w:p w14:paraId="4A6729B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2B72059" w14:textId="77777777" w:rsidR="00000000" w:rsidRDefault="00D02D61">
            <w:pPr>
              <w:divId w:val="4857118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60E73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9451E5" w14:textId="77777777" w:rsidR="00000000" w:rsidRDefault="00D02D61">
            <w:pPr>
              <w:jc w:val="right"/>
              <w:rPr>
                <w:rFonts w:eastAsia="Times New Roman"/>
                <w:sz w:val="20"/>
                <w:szCs w:val="20"/>
              </w:rPr>
            </w:pPr>
            <w:r>
              <w:rPr>
                <w:rFonts w:ascii="inherit" w:eastAsia="Times New Roman" w:hAnsi="inherit"/>
                <w:sz w:val="20"/>
                <w:szCs w:val="20"/>
              </w:rPr>
              <w:t>6,168</w:t>
            </w:r>
          </w:p>
        </w:tc>
        <w:tc>
          <w:tcPr>
            <w:tcW w:w="0" w:type="auto"/>
            <w:tcBorders>
              <w:top w:val="single" w:sz="6" w:space="0" w:color="000000"/>
              <w:bottom w:val="double" w:sz="6" w:space="0" w:color="000000"/>
            </w:tcBorders>
            <w:vAlign w:val="bottom"/>
            <w:hideMark/>
          </w:tcPr>
          <w:p w14:paraId="1B16C1B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31174BF" w14:textId="77777777" w:rsidR="00000000" w:rsidRDefault="00D02D61">
            <w:pPr>
              <w:divId w:val="1075198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8AE3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10E63" w14:textId="77777777" w:rsidR="00000000" w:rsidRDefault="00D02D61">
            <w:pPr>
              <w:jc w:val="right"/>
              <w:rPr>
                <w:rFonts w:eastAsia="Times New Roman"/>
                <w:sz w:val="20"/>
                <w:szCs w:val="20"/>
              </w:rPr>
            </w:pPr>
            <w:r>
              <w:rPr>
                <w:rFonts w:ascii="inherit" w:eastAsia="Times New Roman" w:hAnsi="inherit"/>
                <w:sz w:val="20"/>
                <w:szCs w:val="20"/>
              </w:rPr>
              <w:t>5,897</w:t>
            </w:r>
          </w:p>
        </w:tc>
        <w:tc>
          <w:tcPr>
            <w:tcW w:w="0" w:type="auto"/>
            <w:tcBorders>
              <w:top w:val="single" w:sz="6" w:space="0" w:color="000000"/>
              <w:bottom w:val="double" w:sz="6" w:space="0" w:color="000000"/>
            </w:tcBorders>
            <w:vAlign w:val="bottom"/>
            <w:hideMark/>
          </w:tcPr>
          <w:p w14:paraId="0291B699" w14:textId="77777777" w:rsidR="00000000" w:rsidRDefault="00D02D61">
            <w:pPr>
              <w:rPr>
                <w:rFonts w:eastAsia="Times New Roman"/>
                <w:sz w:val="20"/>
                <w:szCs w:val="20"/>
              </w:rPr>
            </w:pPr>
          </w:p>
        </w:tc>
      </w:tr>
      <w:tr w:rsidR="00000000" w14:paraId="4233FE4C" w14:textId="77777777">
        <w:trPr>
          <w:divId w:val="616916084"/>
        </w:trPr>
        <w:tc>
          <w:tcPr>
            <w:tcW w:w="0" w:type="auto"/>
            <w:shd w:val="clear" w:color="auto" w:fill="CCEEFF"/>
            <w:tcMar>
              <w:top w:w="30" w:type="dxa"/>
              <w:left w:w="30" w:type="dxa"/>
              <w:bottom w:w="30" w:type="dxa"/>
              <w:right w:w="30" w:type="dxa"/>
            </w:tcMar>
            <w:hideMark/>
          </w:tcPr>
          <w:p w14:paraId="222DF9D1" w14:textId="77777777" w:rsidR="00000000" w:rsidRDefault="00D02D61">
            <w:pPr>
              <w:rPr>
                <w:rFonts w:eastAsia="Times New Roman"/>
                <w:sz w:val="20"/>
                <w:szCs w:val="20"/>
              </w:rPr>
            </w:pPr>
            <w:r>
              <w:rPr>
                <w:rFonts w:ascii="inherit" w:eastAsia="Times New Roman" w:hAnsi="inherit"/>
                <w:b/>
                <w:bCs/>
                <w:sz w:val="20"/>
                <w:szCs w:val="20"/>
              </w:rPr>
              <w:t>Income from Continuing Operations before Income Taxes</w:t>
            </w:r>
          </w:p>
        </w:tc>
        <w:tc>
          <w:tcPr>
            <w:tcW w:w="0" w:type="auto"/>
            <w:gridSpan w:val="3"/>
            <w:shd w:val="clear" w:color="auto" w:fill="CCEEFF"/>
            <w:tcMar>
              <w:top w:w="30" w:type="dxa"/>
              <w:left w:w="30" w:type="dxa"/>
              <w:bottom w:w="30" w:type="dxa"/>
              <w:right w:w="30" w:type="dxa"/>
            </w:tcMar>
            <w:vAlign w:val="bottom"/>
            <w:hideMark/>
          </w:tcPr>
          <w:p w14:paraId="58D58677" w14:textId="77777777" w:rsidR="00000000" w:rsidRDefault="00D02D61">
            <w:pPr>
              <w:divId w:val="388309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945E45" w14:textId="77777777" w:rsidR="00000000" w:rsidRDefault="00D02D61">
            <w:pPr>
              <w:divId w:val="703603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F14B24" w14:textId="77777777" w:rsidR="00000000" w:rsidRDefault="00D02D61">
            <w:pPr>
              <w:divId w:val="734010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DC8842" w14:textId="77777777" w:rsidR="00000000" w:rsidRDefault="00D02D61">
            <w:pPr>
              <w:divId w:val="1903709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642032" w14:textId="77777777" w:rsidR="00000000" w:rsidRDefault="00D02D61">
            <w:pPr>
              <w:divId w:val="939027903"/>
              <w:rPr>
                <w:rFonts w:eastAsia="Times New Roman"/>
                <w:sz w:val="20"/>
                <w:szCs w:val="20"/>
              </w:rPr>
            </w:pPr>
            <w:r>
              <w:rPr>
                <w:rFonts w:ascii="inherit" w:eastAsia="Times New Roman" w:hAnsi="inherit"/>
                <w:sz w:val="20"/>
                <w:szCs w:val="20"/>
              </w:rPr>
              <w:t> </w:t>
            </w:r>
          </w:p>
        </w:tc>
      </w:tr>
      <w:tr w:rsidR="00000000" w14:paraId="1C609208" w14:textId="77777777">
        <w:trPr>
          <w:divId w:val="616916084"/>
        </w:trPr>
        <w:tc>
          <w:tcPr>
            <w:tcW w:w="0" w:type="auto"/>
            <w:tcMar>
              <w:top w:w="30" w:type="dxa"/>
              <w:left w:w="30" w:type="dxa"/>
              <w:bottom w:w="30" w:type="dxa"/>
              <w:right w:w="30" w:type="dxa"/>
            </w:tcMar>
            <w:hideMark/>
          </w:tcPr>
          <w:p w14:paraId="5FAF852C" w14:textId="77777777" w:rsidR="00000000" w:rsidRDefault="00D02D61">
            <w:pPr>
              <w:rPr>
                <w:rFonts w:eastAsia="Times New Roman"/>
                <w:sz w:val="20"/>
                <w:szCs w:val="20"/>
              </w:rPr>
            </w:pPr>
            <w:r>
              <w:rPr>
                <w:rFonts w:ascii="inherit" w:eastAsia="Times New Roman" w:hAnsi="inherit"/>
                <w:i/>
                <w:iCs/>
                <w:sz w:val="20"/>
                <w:szCs w:val="20"/>
              </w:rPr>
              <w:t>Segment Operating Income:</w:t>
            </w:r>
          </w:p>
        </w:tc>
        <w:tc>
          <w:tcPr>
            <w:tcW w:w="0" w:type="auto"/>
            <w:gridSpan w:val="3"/>
            <w:tcMar>
              <w:top w:w="30" w:type="dxa"/>
              <w:left w:w="30" w:type="dxa"/>
              <w:bottom w:w="30" w:type="dxa"/>
              <w:right w:w="30" w:type="dxa"/>
            </w:tcMar>
            <w:vAlign w:val="bottom"/>
            <w:hideMark/>
          </w:tcPr>
          <w:p w14:paraId="6B94C179" w14:textId="77777777" w:rsidR="00000000" w:rsidRDefault="00D02D61">
            <w:pPr>
              <w:divId w:val="1540164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F2CA7" w14:textId="77777777" w:rsidR="00000000" w:rsidRDefault="00D02D61">
            <w:pPr>
              <w:divId w:val="399139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F0D982" w14:textId="77777777" w:rsidR="00000000" w:rsidRDefault="00D02D61">
            <w:pPr>
              <w:divId w:val="1921325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D53E12" w14:textId="77777777" w:rsidR="00000000" w:rsidRDefault="00D02D61">
            <w:pPr>
              <w:divId w:val="756633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BB1D51" w14:textId="77777777" w:rsidR="00000000" w:rsidRDefault="00D02D61">
            <w:pPr>
              <w:divId w:val="277642980"/>
              <w:rPr>
                <w:rFonts w:eastAsia="Times New Roman"/>
                <w:sz w:val="20"/>
                <w:szCs w:val="20"/>
              </w:rPr>
            </w:pPr>
            <w:r>
              <w:rPr>
                <w:rFonts w:ascii="inherit" w:eastAsia="Times New Roman" w:hAnsi="inherit"/>
                <w:sz w:val="20"/>
                <w:szCs w:val="20"/>
              </w:rPr>
              <w:t> </w:t>
            </w:r>
          </w:p>
        </w:tc>
      </w:tr>
      <w:tr w:rsidR="00000000" w14:paraId="19C8ED4B" w14:textId="77777777">
        <w:trPr>
          <w:divId w:val="616916084"/>
        </w:trPr>
        <w:tc>
          <w:tcPr>
            <w:tcW w:w="0" w:type="auto"/>
            <w:shd w:val="clear" w:color="auto" w:fill="CCEEFF"/>
            <w:tcMar>
              <w:top w:w="30" w:type="dxa"/>
              <w:left w:w="180" w:type="dxa"/>
              <w:bottom w:w="30" w:type="dxa"/>
              <w:right w:w="30" w:type="dxa"/>
            </w:tcMar>
            <w:hideMark/>
          </w:tcPr>
          <w:p w14:paraId="3FCEFC12"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shd w:val="clear" w:color="auto" w:fill="CCEEFF"/>
            <w:tcMar>
              <w:top w:w="30" w:type="dxa"/>
              <w:left w:w="30" w:type="dxa"/>
              <w:bottom w:w="30" w:type="dxa"/>
              <w:right w:w="0" w:type="dxa"/>
            </w:tcMar>
            <w:vAlign w:val="bottom"/>
            <w:hideMark/>
          </w:tcPr>
          <w:p w14:paraId="02A91D1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CE2AC4" w14:textId="77777777" w:rsidR="00000000" w:rsidRDefault="00D02D61">
            <w:pPr>
              <w:jc w:val="right"/>
              <w:rPr>
                <w:rFonts w:eastAsia="Times New Roman"/>
                <w:sz w:val="20"/>
                <w:szCs w:val="20"/>
              </w:rPr>
            </w:pPr>
            <w:r>
              <w:rPr>
                <w:rFonts w:ascii="inherit" w:eastAsia="Times New Roman" w:hAnsi="inherit"/>
                <w:sz w:val="20"/>
                <w:szCs w:val="20"/>
              </w:rPr>
              <w:t>654</w:t>
            </w:r>
          </w:p>
        </w:tc>
        <w:tc>
          <w:tcPr>
            <w:tcW w:w="0" w:type="auto"/>
            <w:shd w:val="clear" w:color="auto" w:fill="CCEEFF"/>
            <w:vAlign w:val="bottom"/>
            <w:hideMark/>
          </w:tcPr>
          <w:p w14:paraId="7C4B5D2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415145" w14:textId="77777777" w:rsidR="00000000" w:rsidRDefault="00D02D61">
            <w:pPr>
              <w:divId w:val="823594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D7B59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5DF629" w14:textId="77777777" w:rsidR="00000000" w:rsidRDefault="00D02D61">
            <w:pPr>
              <w:jc w:val="right"/>
              <w:rPr>
                <w:rFonts w:eastAsia="Times New Roman"/>
                <w:sz w:val="20"/>
                <w:szCs w:val="20"/>
              </w:rPr>
            </w:pPr>
            <w:r>
              <w:rPr>
                <w:rFonts w:ascii="inherit" w:eastAsia="Times New Roman" w:hAnsi="inherit"/>
                <w:sz w:val="20"/>
                <w:szCs w:val="20"/>
              </w:rPr>
              <w:t>566</w:t>
            </w:r>
          </w:p>
        </w:tc>
        <w:tc>
          <w:tcPr>
            <w:tcW w:w="0" w:type="auto"/>
            <w:shd w:val="clear" w:color="auto" w:fill="CCEEFF"/>
            <w:vAlign w:val="bottom"/>
            <w:hideMark/>
          </w:tcPr>
          <w:p w14:paraId="63B9655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1FB18" w14:textId="77777777" w:rsidR="00000000" w:rsidRDefault="00D02D61">
            <w:pPr>
              <w:divId w:val="789713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BAB9E8"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7AF297" w14:textId="77777777" w:rsidR="00000000" w:rsidRDefault="00D02D61">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14:paraId="2EB9679E" w14:textId="77777777" w:rsidR="00000000" w:rsidRDefault="00D02D61">
            <w:pPr>
              <w:rPr>
                <w:rFonts w:eastAsia="Times New Roman"/>
                <w:sz w:val="20"/>
                <w:szCs w:val="20"/>
              </w:rPr>
            </w:pPr>
          </w:p>
        </w:tc>
      </w:tr>
      <w:tr w:rsidR="00000000" w14:paraId="472D14E8" w14:textId="77777777">
        <w:trPr>
          <w:divId w:val="616916084"/>
        </w:trPr>
        <w:tc>
          <w:tcPr>
            <w:tcW w:w="0" w:type="auto"/>
            <w:tcMar>
              <w:top w:w="30" w:type="dxa"/>
              <w:left w:w="180" w:type="dxa"/>
              <w:bottom w:w="30" w:type="dxa"/>
              <w:right w:w="30" w:type="dxa"/>
            </w:tcMar>
            <w:hideMark/>
          </w:tcPr>
          <w:p w14:paraId="4C44285E"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gridSpan w:val="2"/>
            <w:tcMar>
              <w:top w:w="30" w:type="dxa"/>
              <w:left w:w="30" w:type="dxa"/>
              <w:bottom w:w="30" w:type="dxa"/>
              <w:right w:w="0" w:type="dxa"/>
            </w:tcMar>
            <w:vAlign w:val="bottom"/>
            <w:hideMark/>
          </w:tcPr>
          <w:p w14:paraId="6DCD7AFB" w14:textId="77777777" w:rsidR="00000000" w:rsidRDefault="00D02D61">
            <w:pPr>
              <w:jc w:val="right"/>
              <w:rPr>
                <w:rFonts w:eastAsia="Times New Roman"/>
                <w:sz w:val="20"/>
                <w:szCs w:val="20"/>
              </w:rPr>
            </w:pPr>
            <w:r>
              <w:rPr>
                <w:rFonts w:ascii="inherit" w:eastAsia="Times New Roman" w:hAnsi="inherit"/>
                <w:sz w:val="20"/>
                <w:szCs w:val="20"/>
              </w:rPr>
              <w:t>499</w:t>
            </w:r>
          </w:p>
        </w:tc>
        <w:tc>
          <w:tcPr>
            <w:tcW w:w="0" w:type="auto"/>
            <w:vAlign w:val="bottom"/>
            <w:hideMark/>
          </w:tcPr>
          <w:p w14:paraId="7EF3F16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F81174B" w14:textId="77777777" w:rsidR="00000000" w:rsidRDefault="00D02D61">
            <w:pPr>
              <w:divId w:val="1714622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78378" w14:textId="77777777" w:rsidR="00000000" w:rsidRDefault="00D02D61">
            <w:pPr>
              <w:jc w:val="right"/>
              <w:rPr>
                <w:rFonts w:eastAsia="Times New Roman"/>
                <w:sz w:val="20"/>
                <w:szCs w:val="20"/>
              </w:rPr>
            </w:pPr>
            <w:r>
              <w:rPr>
                <w:rFonts w:ascii="inherit" w:eastAsia="Times New Roman" w:hAnsi="inherit"/>
                <w:sz w:val="20"/>
                <w:szCs w:val="20"/>
              </w:rPr>
              <w:t>432</w:t>
            </w:r>
          </w:p>
        </w:tc>
        <w:tc>
          <w:tcPr>
            <w:tcW w:w="0" w:type="auto"/>
            <w:vAlign w:val="bottom"/>
            <w:hideMark/>
          </w:tcPr>
          <w:p w14:paraId="0C2B69B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8434A6" w14:textId="77777777" w:rsidR="00000000" w:rsidRDefault="00D02D61">
            <w:pPr>
              <w:divId w:val="1318723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E4BEF7" w14:textId="77777777" w:rsidR="00000000" w:rsidRDefault="00D02D61">
            <w:pPr>
              <w:jc w:val="right"/>
              <w:rPr>
                <w:rFonts w:eastAsia="Times New Roman"/>
                <w:sz w:val="20"/>
                <w:szCs w:val="20"/>
              </w:rPr>
            </w:pPr>
            <w:r>
              <w:rPr>
                <w:rFonts w:ascii="inherit" w:eastAsia="Times New Roman" w:hAnsi="inherit"/>
                <w:sz w:val="20"/>
                <w:szCs w:val="20"/>
              </w:rPr>
              <w:t>457</w:t>
            </w:r>
          </w:p>
        </w:tc>
        <w:tc>
          <w:tcPr>
            <w:tcW w:w="0" w:type="auto"/>
            <w:vAlign w:val="bottom"/>
            <w:hideMark/>
          </w:tcPr>
          <w:p w14:paraId="1C7ECA8C" w14:textId="77777777" w:rsidR="00000000" w:rsidRDefault="00D02D61">
            <w:pPr>
              <w:rPr>
                <w:rFonts w:eastAsia="Times New Roman"/>
                <w:sz w:val="20"/>
                <w:szCs w:val="20"/>
              </w:rPr>
            </w:pPr>
          </w:p>
        </w:tc>
      </w:tr>
      <w:tr w:rsidR="00000000" w14:paraId="2887AE7E" w14:textId="77777777">
        <w:trPr>
          <w:divId w:val="616916084"/>
        </w:trPr>
        <w:tc>
          <w:tcPr>
            <w:tcW w:w="0" w:type="auto"/>
            <w:shd w:val="clear" w:color="auto" w:fill="CCEEFF"/>
            <w:tcMar>
              <w:top w:w="30" w:type="dxa"/>
              <w:left w:w="180" w:type="dxa"/>
              <w:bottom w:w="30" w:type="dxa"/>
              <w:right w:w="30" w:type="dxa"/>
            </w:tcMar>
            <w:hideMark/>
          </w:tcPr>
          <w:p w14:paraId="2787F408"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gridSpan w:val="2"/>
            <w:shd w:val="clear" w:color="auto" w:fill="CCEEFF"/>
            <w:tcMar>
              <w:top w:w="30" w:type="dxa"/>
              <w:left w:w="30" w:type="dxa"/>
              <w:bottom w:w="30" w:type="dxa"/>
              <w:right w:w="0" w:type="dxa"/>
            </w:tcMar>
            <w:vAlign w:val="bottom"/>
            <w:hideMark/>
          </w:tcPr>
          <w:p w14:paraId="25A99207" w14:textId="77777777" w:rsidR="00000000" w:rsidRDefault="00D02D61">
            <w:pPr>
              <w:jc w:val="right"/>
              <w:rPr>
                <w:rFonts w:eastAsia="Times New Roman"/>
                <w:sz w:val="20"/>
                <w:szCs w:val="20"/>
              </w:rPr>
            </w:pPr>
            <w:r>
              <w:rPr>
                <w:rFonts w:ascii="inherit" w:eastAsia="Times New Roman" w:hAnsi="inherit"/>
                <w:sz w:val="20"/>
                <w:szCs w:val="20"/>
              </w:rPr>
              <w:t>359</w:t>
            </w:r>
          </w:p>
        </w:tc>
        <w:tc>
          <w:tcPr>
            <w:tcW w:w="0" w:type="auto"/>
            <w:shd w:val="clear" w:color="auto" w:fill="CCEEFF"/>
            <w:vAlign w:val="bottom"/>
            <w:hideMark/>
          </w:tcPr>
          <w:p w14:paraId="7553D61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8BEAB" w14:textId="77777777" w:rsidR="00000000" w:rsidRDefault="00D02D61">
            <w:pPr>
              <w:divId w:val="85464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C77445" w14:textId="77777777" w:rsidR="00000000" w:rsidRDefault="00D02D61">
            <w:pPr>
              <w:jc w:val="right"/>
              <w:rPr>
                <w:rFonts w:eastAsia="Times New Roman"/>
                <w:sz w:val="20"/>
                <w:szCs w:val="20"/>
              </w:rPr>
            </w:pPr>
            <w:r>
              <w:rPr>
                <w:rFonts w:ascii="inherit" w:eastAsia="Times New Roman" w:hAnsi="inherit"/>
                <w:sz w:val="20"/>
                <w:szCs w:val="20"/>
              </w:rPr>
              <w:t>331</w:t>
            </w:r>
          </w:p>
        </w:tc>
        <w:tc>
          <w:tcPr>
            <w:tcW w:w="0" w:type="auto"/>
            <w:shd w:val="clear" w:color="auto" w:fill="CCEEFF"/>
            <w:vAlign w:val="bottom"/>
            <w:hideMark/>
          </w:tcPr>
          <w:p w14:paraId="67C4663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921C3A" w14:textId="77777777" w:rsidR="00000000" w:rsidRDefault="00D02D61">
            <w:pPr>
              <w:divId w:val="1016152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51CB84" w14:textId="77777777" w:rsidR="00000000" w:rsidRDefault="00D02D61">
            <w:pPr>
              <w:jc w:val="right"/>
              <w:rPr>
                <w:rFonts w:eastAsia="Times New Roman"/>
                <w:sz w:val="20"/>
                <w:szCs w:val="20"/>
              </w:rPr>
            </w:pPr>
            <w:r>
              <w:rPr>
                <w:rFonts w:ascii="inherit" w:eastAsia="Times New Roman" w:hAnsi="inherit"/>
                <w:sz w:val="20"/>
                <w:szCs w:val="20"/>
              </w:rPr>
              <w:t>314</w:t>
            </w:r>
          </w:p>
        </w:tc>
        <w:tc>
          <w:tcPr>
            <w:tcW w:w="0" w:type="auto"/>
            <w:shd w:val="clear" w:color="auto" w:fill="CCEEFF"/>
            <w:vAlign w:val="bottom"/>
            <w:hideMark/>
          </w:tcPr>
          <w:p w14:paraId="70F956E6" w14:textId="77777777" w:rsidR="00000000" w:rsidRDefault="00D02D61">
            <w:pPr>
              <w:rPr>
                <w:rFonts w:eastAsia="Times New Roman"/>
                <w:sz w:val="20"/>
                <w:szCs w:val="20"/>
              </w:rPr>
            </w:pPr>
          </w:p>
        </w:tc>
      </w:tr>
      <w:tr w:rsidR="00000000" w14:paraId="657AF6C3" w14:textId="77777777">
        <w:trPr>
          <w:divId w:val="616916084"/>
        </w:trPr>
        <w:tc>
          <w:tcPr>
            <w:tcW w:w="0" w:type="auto"/>
            <w:tcMar>
              <w:top w:w="30" w:type="dxa"/>
              <w:left w:w="30" w:type="dxa"/>
              <w:bottom w:w="30" w:type="dxa"/>
              <w:right w:w="30" w:type="dxa"/>
            </w:tcMar>
            <w:hideMark/>
          </w:tcPr>
          <w:p w14:paraId="783DD1D7" w14:textId="77777777" w:rsidR="00000000" w:rsidRDefault="00D02D61">
            <w:pPr>
              <w:divId w:val="250507249"/>
              <w:rPr>
                <w:rFonts w:eastAsia="Times New Roman"/>
                <w:sz w:val="20"/>
                <w:szCs w:val="20"/>
              </w:rPr>
            </w:pPr>
            <w:r>
              <w:rPr>
                <w:rFonts w:ascii="inherit" w:eastAsia="Times New Roman" w:hAnsi="inherit"/>
                <w:sz w:val="20"/>
                <w:szCs w:val="20"/>
              </w:rPr>
              <w:t>Unallocated corporate expense and corporate eliminations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76A81C8A" w14:textId="77777777" w:rsidR="00000000" w:rsidRDefault="00D02D61">
            <w:pPr>
              <w:jc w:val="right"/>
              <w:rPr>
                <w:rFonts w:eastAsia="Times New Roman"/>
                <w:sz w:val="20"/>
                <w:szCs w:val="20"/>
              </w:rPr>
            </w:pPr>
            <w:r>
              <w:rPr>
                <w:rFonts w:ascii="inherit" w:eastAsia="Times New Roman" w:hAnsi="inherit"/>
                <w:sz w:val="20"/>
                <w:szCs w:val="20"/>
              </w:rPr>
              <w:t>(234</w:t>
            </w:r>
          </w:p>
        </w:tc>
        <w:tc>
          <w:tcPr>
            <w:tcW w:w="0" w:type="auto"/>
            <w:tcMar>
              <w:top w:w="30" w:type="dxa"/>
              <w:left w:w="0" w:type="dxa"/>
              <w:bottom w:w="30" w:type="dxa"/>
              <w:right w:w="30" w:type="dxa"/>
            </w:tcMar>
            <w:vAlign w:val="bottom"/>
            <w:hideMark/>
          </w:tcPr>
          <w:p w14:paraId="2A5BC8A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2D8583" w14:textId="77777777" w:rsidR="00000000" w:rsidRDefault="00D02D61">
            <w:pPr>
              <w:divId w:val="43667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67BA12" w14:textId="77777777" w:rsidR="00000000" w:rsidRDefault="00D02D61">
            <w:pPr>
              <w:jc w:val="right"/>
              <w:rPr>
                <w:rFonts w:eastAsia="Times New Roman"/>
                <w:sz w:val="20"/>
                <w:szCs w:val="20"/>
              </w:rPr>
            </w:pPr>
            <w:r>
              <w:rPr>
                <w:rFonts w:ascii="inherit" w:eastAsia="Times New Roman" w:hAnsi="inherit"/>
                <w:sz w:val="20"/>
                <w:szCs w:val="20"/>
              </w:rPr>
              <w:t>(225</w:t>
            </w:r>
          </w:p>
        </w:tc>
        <w:tc>
          <w:tcPr>
            <w:tcW w:w="0" w:type="auto"/>
            <w:tcMar>
              <w:top w:w="30" w:type="dxa"/>
              <w:left w:w="0" w:type="dxa"/>
              <w:bottom w:w="30" w:type="dxa"/>
              <w:right w:w="30" w:type="dxa"/>
            </w:tcMar>
            <w:vAlign w:val="bottom"/>
            <w:hideMark/>
          </w:tcPr>
          <w:p w14:paraId="4D5A295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EFEE08" w14:textId="77777777" w:rsidR="00000000" w:rsidRDefault="00D02D61">
            <w:pPr>
              <w:divId w:val="615064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8B6813" w14:textId="77777777" w:rsidR="00000000" w:rsidRDefault="00D02D61">
            <w:pPr>
              <w:jc w:val="right"/>
              <w:rPr>
                <w:rFonts w:eastAsia="Times New Roman"/>
                <w:sz w:val="20"/>
                <w:szCs w:val="20"/>
              </w:rPr>
            </w:pPr>
            <w:r>
              <w:rPr>
                <w:rFonts w:ascii="inherit" w:eastAsia="Times New Roman" w:hAnsi="inherit"/>
                <w:sz w:val="20"/>
                <w:szCs w:val="20"/>
              </w:rPr>
              <w:t>(228</w:t>
            </w:r>
          </w:p>
        </w:tc>
        <w:tc>
          <w:tcPr>
            <w:tcW w:w="0" w:type="auto"/>
            <w:tcMar>
              <w:top w:w="30" w:type="dxa"/>
              <w:left w:w="0" w:type="dxa"/>
              <w:bottom w:w="30" w:type="dxa"/>
              <w:right w:w="30" w:type="dxa"/>
            </w:tcMar>
            <w:vAlign w:val="bottom"/>
            <w:hideMark/>
          </w:tcPr>
          <w:p w14:paraId="38245919" w14:textId="77777777" w:rsidR="00000000" w:rsidRDefault="00D02D61">
            <w:pPr>
              <w:rPr>
                <w:rFonts w:eastAsia="Times New Roman"/>
                <w:sz w:val="20"/>
                <w:szCs w:val="20"/>
              </w:rPr>
            </w:pPr>
            <w:r>
              <w:rPr>
                <w:rFonts w:ascii="inherit" w:eastAsia="Times New Roman" w:hAnsi="inherit"/>
                <w:sz w:val="20"/>
                <w:szCs w:val="20"/>
              </w:rPr>
              <w:t>)</w:t>
            </w:r>
          </w:p>
        </w:tc>
      </w:tr>
      <w:tr w:rsidR="00000000" w14:paraId="35B3CB4E" w14:textId="77777777">
        <w:trPr>
          <w:divId w:val="616916084"/>
        </w:trPr>
        <w:tc>
          <w:tcPr>
            <w:tcW w:w="0" w:type="auto"/>
            <w:shd w:val="clear" w:color="auto" w:fill="CCEEFF"/>
            <w:tcMar>
              <w:top w:w="30" w:type="dxa"/>
              <w:left w:w="30" w:type="dxa"/>
              <w:bottom w:w="30" w:type="dxa"/>
              <w:right w:w="30" w:type="dxa"/>
            </w:tcMar>
            <w:hideMark/>
          </w:tcPr>
          <w:p w14:paraId="39597926" w14:textId="77777777" w:rsidR="00000000" w:rsidRDefault="00D02D61">
            <w:pPr>
              <w:rPr>
                <w:rFonts w:eastAsia="Times New Roman"/>
                <w:sz w:val="20"/>
                <w:szCs w:val="20"/>
              </w:rPr>
            </w:pPr>
            <w:r>
              <w:rPr>
                <w:rFonts w:ascii="inherit" w:eastAsia="Times New Roman" w:hAnsi="inherit"/>
                <w:sz w:val="20"/>
                <w:szCs w:val="20"/>
              </w:rPr>
              <w:t>Pension adjustment</w:t>
            </w:r>
          </w:p>
        </w:tc>
        <w:tc>
          <w:tcPr>
            <w:tcW w:w="0" w:type="auto"/>
            <w:gridSpan w:val="2"/>
            <w:shd w:val="clear" w:color="auto" w:fill="CCEEFF"/>
            <w:tcMar>
              <w:top w:w="30" w:type="dxa"/>
              <w:left w:w="30" w:type="dxa"/>
              <w:bottom w:w="30" w:type="dxa"/>
              <w:right w:w="0" w:type="dxa"/>
            </w:tcMar>
            <w:vAlign w:val="bottom"/>
            <w:hideMark/>
          </w:tcPr>
          <w:p w14:paraId="38896645" w14:textId="77777777" w:rsidR="00000000" w:rsidRDefault="00D02D61">
            <w:pPr>
              <w:jc w:val="right"/>
              <w:rPr>
                <w:rFonts w:eastAsia="Times New Roman"/>
                <w:sz w:val="20"/>
                <w:szCs w:val="20"/>
              </w:rPr>
            </w:pPr>
            <w:r>
              <w:rPr>
                <w:rFonts w:ascii="inherit" w:eastAsia="Times New Roman" w:hAnsi="inherit"/>
                <w:sz w:val="20"/>
                <w:szCs w:val="20"/>
              </w:rPr>
              <w:t>(186</w:t>
            </w:r>
          </w:p>
        </w:tc>
        <w:tc>
          <w:tcPr>
            <w:tcW w:w="0" w:type="auto"/>
            <w:shd w:val="clear" w:color="auto" w:fill="CCEEFF"/>
            <w:tcMar>
              <w:top w:w="30" w:type="dxa"/>
              <w:left w:w="0" w:type="dxa"/>
              <w:bottom w:w="30" w:type="dxa"/>
              <w:right w:w="30" w:type="dxa"/>
            </w:tcMar>
            <w:vAlign w:val="bottom"/>
            <w:hideMark/>
          </w:tcPr>
          <w:p w14:paraId="0A25392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0DC5E9" w14:textId="77777777" w:rsidR="00000000" w:rsidRDefault="00D02D61">
            <w:pPr>
              <w:divId w:val="196041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E5F74" w14:textId="77777777" w:rsidR="00000000" w:rsidRDefault="00D02D61">
            <w:pPr>
              <w:jc w:val="right"/>
              <w:rPr>
                <w:rFonts w:eastAsia="Times New Roman"/>
                <w:sz w:val="20"/>
                <w:szCs w:val="20"/>
              </w:rPr>
            </w:pPr>
            <w:r>
              <w:rPr>
                <w:rFonts w:ascii="inherit" w:eastAsia="Times New Roman" w:hAnsi="inherit"/>
                <w:sz w:val="20"/>
                <w:szCs w:val="20"/>
              </w:rPr>
              <w:t>(184</w:t>
            </w:r>
          </w:p>
        </w:tc>
        <w:tc>
          <w:tcPr>
            <w:tcW w:w="0" w:type="auto"/>
            <w:shd w:val="clear" w:color="auto" w:fill="CCEEFF"/>
            <w:tcMar>
              <w:top w:w="30" w:type="dxa"/>
              <w:left w:w="0" w:type="dxa"/>
              <w:bottom w:w="30" w:type="dxa"/>
              <w:right w:w="30" w:type="dxa"/>
            </w:tcMar>
            <w:vAlign w:val="bottom"/>
            <w:hideMark/>
          </w:tcPr>
          <w:p w14:paraId="5D50968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AB3AB0" w14:textId="77777777" w:rsidR="00000000" w:rsidRDefault="00D02D61">
            <w:pPr>
              <w:divId w:val="2097703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F771FD" w14:textId="77777777" w:rsidR="00000000" w:rsidRDefault="00D02D61">
            <w:pPr>
              <w:jc w:val="right"/>
              <w:rPr>
                <w:rFonts w:eastAsia="Times New Roman"/>
                <w:sz w:val="20"/>
                <w:szCs w:val="20"/>
              </w:rPr>
            </w:pPr>
            <w:r>
              <w:rPr>
                <w:rFonts w:ascii="inherit" w:eastAsia="Times New Roman" w:hAnsi="inherit"/>
                <w:sz w:val="20"/>
                <w:szCs w:val="20"/>
              </w:rPr>
              <w:t>(164</w:t>
            </w:r>
          </w:p>
        </w:tc>
        <w:tc>
          <w:tcPr>
            <w:tcW w:w="0" w:type="auto"/>
            <w:shd w:val="clear" w:color="auto" w:fill="CCEEFF"/>
            <w:tcMar>
              <w:top w:w="30" w:type="dxa"/>
              <w:left w:w="0" w:type="dxa"/>
              <w:bottom w:w="30" w:type="dxa"/>
              <w:right w:w="30" w:type="dxa"/>
            </w:tcMar>
            <w:vAlign w:val="bottom"/>
            <w:hideMark/>
          </w:tcPr>
          <w:p w14:paraId="75DCE115" w14:textId="77777777" w:rsidR="00000000" w:rsidRDefault="00D02D61">
            <w:pPr>
              <w:rPr>
                <w:rFonts w:eastAsia="Times New Roman"/>
                <w:sz w:val="20"/>
                <w:szCs w:val="20"/>
              </w:rPr>
            </w:pPr>
            <w:r>
              <w:rPr>
                <w:rFonts w:ascii="inherit" w:eastAsia="Times New Roman" w:hAnsi="inherit"/>
                <w:sz w:val="20"/>
                <w:szCs w:val="20"/>
              </w:rPr>
              <w:t>)</w:t>
            </w:r>
          </w:p>
        </w:tc>
      </w:tr>
      <w:tr w:rsidR="00000000" w14:paraId="2C6A92A4" w14:textId="77777777">
        <w:trPr>
          <w:divId w:val="616916084"/>
        </w:trPr>
        <w:tc>
          <w:tcPr>
            <w:tcW w:w="0" w:type="auto"/>
            <w:tcMar>
              <w:top w:w="30" w:type="dxa"/>
              <w:left w:w="30" w:type="dxa"/>
              <w:bottom w:w="30" w:type="dxa"/>
              <w:right w:w="30" w:type="dxa"/>
            </w:tcMar>
            <w:hideMark/>
          </w:tcPr>
          <w:p w14:paraId="4D8B3FBC" w14:textId="77777777" w:rsidR="00000000" w:rsidRDefault="00D02D61">
            <w:pPr>
              <w:divId w:val="1104227502"/>
              <w:rPr>
                <w:rFonts w:eastAsia="Times New Roman"/>
                <w:sz w:val="20"/>
                <w:szCs w:val="20"/>
              </w:rPr>
            </w:pPr>
            <w:r>
              <w:rPr>
                <w:rFonts w:ascii="inherit" w:eastAsia="Times New Roman" w:hAnsi="inherit"/>
                <w:sz w:val="20"/>
                <w:szCs w:val="20"/>
              </w:rPr>
              <w:t>Non-operating income</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7218E550"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40221B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7985801" w14:textId="77777777" w:rsidR="00000000" w:rsidRDefault="00D02D61">
            <w:pPr>
              <w:divId w:val="694313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506D1" w14:textId="77777777" w:rsidR="00000000" w:rsidRDefault="00D02D61">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66933B7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5E3A20" w14:textId="77777777" w:rsidR="00000000" w:rsidRDefault="00D02D61">
            <w:pPr>
              <w:divId w:val="569924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E89FEF"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6D4C8A82" w14:textId="77777777" w:rsidR="00000000" w:rsidRDefault="00D02D61">
            <w:pPr>
              <w:rPr>
                <w:rFonts w:eastAsia="Times New Roman"/>
                <w:sz w:val="20"/>
                <w:szCs w:val="20"/>
              </w:rPr>
            </w:pPr>
          </w:p>
        </w:tc>
      </w:tr>
      <w:tr w:rsidR="00000000" w14:paraId="3D97C56C" w14:textId="77777777">
        <w:trPr>
          <w:divId w:val="616916084"/>
        </w:trPr>
        <w:tc>
          <w:tcPr>
            <w:tcW w:w="0" w:type="auto"/>
            <w:shd w:val="clear" w:color="auto" w:fill="CCEEFF"/>
            <w:tcMar>
              <w:top w:w="30" w:type="dxa"/>
              <w:left w:w="30" w:type="dxa"/>
              <w:bottom w:w="30" w:type="dxa"/>
              <w:right w:w="30" w:type="dxa"/>
            </w:tcMar>
            <w:vAlign w:val="bottom"/>
            <w:hideMark/>
          </w:tcPr>
          <w:p w14:paraId="0F886955" w14:textId="77777777" w:rsidR="00000000" w:rsidRDefault="00D02D61">
            <w:pPr>
              <w:rPr>
                <w:rFonts w:eastAsia="Times New Roman"/>
                <w:sz w:val="20"/>
                <w:szCs w:val="20"/>
              </w:rPr>
            </w:pPr>
            <w:r>
              <w:rPr>
                <w:rFonts w:ascii="inherit" w:eastAsia="Times New Roman" w:hAnsi="inherit"/>
                <w:sz w:val="20"/>
                <w:szCs w:val="20"/>
              </w:rPr>
              <w:t>Net interest expense</w:t>
            </w:r>
          </w:p>
        </w:tc>
        <w:tc>
          <w:tcPr>
            <w:tcW w:w="0" w:type="auto"/>
            <w:gridSpan w:val="2"/>
            <w:shd w:val="clear" w:color="auto" w:fill="CCEEFF"/>
            <w:tcMar>
              <w:top w:w="30" w:type="dxa"/>
              <w:left w:w="30" w:type="dxa"/>
              <w:bottom w:w="30" w:type="dxa"/>
              <w:right w:w="0" w:type="dxa"/>
            </w:tcMar>
            <w:vAlign w:val="bottom"/>
            <w:hideMark/>
          </w:tcPr>
          <w:p w14:paraId="7F3DADDA" w14:textId="77777777" w:rsidR="00000000" w:rsidRDefault="00D02D61">
            <w:pPr>
              <w:jc w:val="right"/>
              <w:rPr>
                <w:rFonts w:eastAsia="Times New Roman"/>
                <w:sz w:val="20"/>
                <w:szCs w:val="20"/>
              </w:rPr>
            </w:pPr>
            <w:r>
              <w:rPr>
                <w:rFonts w:ascii="inherit" w:eastAsia="Times New Roman" w:hAnsi="inherit"/>
                <w:sz w:val="20"/>
                <w:szCs w:val="20"/>
              </w:rPr>
              <w:t>(167</w:t>
            </w:r>
          </w:p>
        </w:tc>
        <w:tc>
          <w:tcPr>
            <w:tcW w:w="0" w:type="auto"/>
            <w:shd w:val="clear" w:color="auto" w:fill="CCEEFF"/>
            <w:tcMar>
              <w:top w:w="30" w:type="dxa"/>
              <w:left w:w="0" w:type="dxa"/>
              <w:bottom w:w="30" w:type="dxa"/>
              <w:right w:w="30" w:type="dxa"/>
            </w:tcMar>
            <w:vAlign w:val="bottom"/>
            <w:hideMark/>
          </w:tcPr>
          <w:p w14:paraId="7C438B7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64942A5" w14:textId="77777777" w:rsidR="00000000" w:rsidRDefault="00D02D61">
            <w:pPr>
              <w:divId w:val="1229028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8E90A2" w14:textId="77777777" w:rsidR="00000000" w:rsidRDefault="00D02D61">
            <w:pPr>
              <w:jc w:val="right"/>
              <w:rPr>
                <w:rFonts w:eastAsia="Times New Roman"/>
                <w:sz w:val="20"/>
                <w:szCs w:val="20"/>
              </w:rPr>
            </w:pPr>
            <w:r>
              <w:rPr>
                <w:rFonts w:ascii="inherit" w:eastAsia="Times New Roman" w:hAnsi="inherit"/>
                <w:sz w:val="20"/>
                <w:szCs w:val="20"/>
              </w:rPr>
              <w:t>(168</w:t>
            </w:r>
          </w:p>
        </w:tc>
        <w:tc>
          <w:tcPr>
            <w:tcW w:w="0" w:type="auto"/>
            <w:shd w:val="clear" w:color="auto" w:fill="CCEEFF"/>
            <w:tcMar>
              <w:top w:w="30" w:type="dxa"/>
              <w:left w:w="0" w:type="dxa"/>
              <w:bottom w:w="30" w:type="dxa"/>
              <w:right w:w="30" w:type="dxa"/>
            </w:tcMar>
            <w:vAlign w:val="bottom"/>
            <w:hideMark/>
          </w:tcPr>
          <w:p w14:paraId="0F4F3E6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1A3EBF" w14:textId="77777777" w:rsidR="00000000" w:rsidRDefault="00D02D61">
            <w:pPr>
              <w:divId w:val="1874920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E62835" w14:textId="77777777" w:rsidR="00000000" w:rsidRDefault="00D02D61">
            <w:pPr>
              <w:jc w:val="right"/>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0" w:type="dxa"/>
              <w:bottom w:w="30" w:type="dxa"/>
              <w:right w:w="30" w:type="dxa"/>
            </w:tcMar>
            <w:vAlign w:val="bottom"/>
            <w:hideMark/>
          </w:tcPr>
          <w:p w14:paraId="3BA17F27" w14:textId="77777777" w:rsidR="00000000" w:rsidRDefault="00D02D61">
            <w:pPr>
              <w:rPr>
                <w:rFonts w:eastAsia="Times New Roman"/>
                <w:sz w:val="20"/>
                <w:szCs w:val="20"/>
              </w:rPr>
            </w:pPr>
            <w:r>
              <w:rPr>
                <w:rFonts w:ascii="inherit" w:eastAsia="Times New Roman" w:hAnsi="inherit"/>
                <w:sz w:val="20"/>
                <w:szCs w:val="20"/>
              </w:rPr>
              <w:t>)</w:t>
            </w:r>
          </w:p>
        </w:tc>
      </w:tr>
      <w:tr w:rsidR="00000000" w14:paraId="2CA0B49F" w14:textId="77777777">
        <w:trPr>
          <w:divId w:val="616916084"/>
        </w:trPr>
        <w:tc>
          <w:tcPr>
            <w:tcW w:w="0" w:type="auto"/>
            <w:tcMar>
              <w:top w:w="30" w:type="dxa"/>
              <w:left w:w="30" w:type="dxa"/>
              <w:bottom w:w="30" w:type="dxa"/>
              <w:right w:w="30" w:type="dxa"/>
            </w:tcMar>
            <w:hideMark/>
          </w:tcPr>
          <w:p w14:paraId="027D9A4D" w14:textId="77777777" w:rsidR="00000000" w:rsidRDefault="00D02D61">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953C3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32CA78" w14:textId="77777777" w:rsidR="00000000" w:rsidRDefault="00D02D61">
            <w:pPr>
              <w:jc w:val="right"/>
              <w:rPr>
                <w:rFonts w:eastAsia="Times New Roman"/>
                <w:sz w:val="20"/>
                <w:szCs w:val="20"/>
              </w:rPr>
            </w:pPr>
            <w:r>
              <w:rPr>
                <w:rFonts w:ascii="inherit" w:eastAsia="Times New Roman" w:hAnsi="inherit"/>
                <w:sz w:val="20"/>
                <w:szCs w:val="20"/>
              </w:rPr>
              <w:t>1,113</w:t>
            </w:r>
          </w:p>
        </w:tc>
        <w:tc>
          <w:tcPr>
            <w:tcW w:w="0" w:type="auto"/>
            <w:tcBorders>
              <w:top w:val="single" w:sz="6" w:space="0" w:color="000000"/>
              <w:bottom w:val="double" w:sz="6" w:space="0" w:color="000000"/>
            </w:tcBorders>
            <w:vAlign w:val="bottom"/>
            <w:hideMark/>
          </w:tcPr>
          <w:p w14:paraId="6E8E1D9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D11BB9D" w14:textId="77777777" w:rsidR="00000000" w:rsidRDefault="00D02D61">
            <w:pPr>
              <w:divId w:val="1354501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5751D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EAD2B0" w14:textId="77777777" w:rsidR="00000000" w:rsidRDefault="00D02D61">
            <w:pPr>
              <w:jc w:val="right"/>
              <w:rPr>
                <w:rFonts w:eastAsia="Times New Roman"/>
                <w:sz w:val="20"/>
                <w:szCs w:val="20"/>
              </w:rPr>
            </w:pPr>
            <w:r>
              <w:rPr>
                <w:rFonts w:ascii="inherit" w:eastAsia="Times New Roman" w:hAnsi="inherit"/>
                <w:sz w:val="20"/>
                <w:szCs w:val="20"/>
              </w:rPr>
              <w:t>908</w:t>
            </w:r>
          </w:p>
        </w:tc>
        <w:tc>
          <w:tcPr>
            <w:tcW w:w="0" w:type="auto"/>
            <w:tcBorders>
              <w:top w:val="single" w:sz="6" w:space="0" w:color="000000"/>
              <w:bottom w:val="double" w:sz="6" w:space="0" w:color="000000"/>
            </w:tcBorders>
            <w:vAlign w:val="bottom"/>
            <w:hideMark/>
          </w:tcPr>
          <w:p w14:paraId="27A164E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A8F03E" w14:textId="77777777" w:rsidR="00000000" w:rsidRDefault="00D02D61">
            <w:pPr>
              <w:divId w:val="87626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15842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7C3305" w14:textId="77777777" w:rsidR="00000000" w:rsidRDefault="00D02D61">
            <w:pPr>
              <w:jc w:val="right"/>
              <w:rPr>
                <w:rFonts w:eastAsia="Times New Roman"/>
                <w:sz w:val="20"/>
                <w:szCs w:val="20"/>
              </w:rPr>
            </w:pPr>
            <w:r>
              <w:rPr>
                <w:rFonts w:ascii="inherit" w:eastAsia="Times New Roman" w:hAnsi="inherit"/>
                <w:sz w:val="20"/>
                <w:szCs w:val="20"/>
              </w:rPr>
              <w:t>889</w:t>
            </w:r>
          </w:p>
        </w:tc>
        <w:tc>
          <w:tcPr>
            <w:tcW w:w="0" w:type="auto"/>
            <w:tcBorders>
              <w:top w:val="single" w:sz="6" w:space="0" w:color="000000"/>
              <w:bottom w:val="double" w:sz="6" w:space="0" w:color="000000"/>
            </w:tcBorders>
            <w:vAlign w:val="bottom"/>
            <w:hideMark/>
          </w:tcPr>
          <w:p w14:paraId="50BE3915" w14:textId="77777777" w:rsidR="00000000" w:rsidRDefault="00D02D61">
            <w:pPr>
              <w:rPr>
                <w:rFonts w:eastAsia="Times New Roman"/>
                <w:sz w:val="20"/>
                <w:szCs w:val="20"/>
              </w:rPr>
            </w:pPr>
          </w:p>
        </w:tc>
      </w:tr>
    </w:tbl>
    <w:p w14:paraId="2C3DF102" w14:textId="77777777" w:rsidR="00000000" w:rsidRDefault="00D02D61">
      <w:pPr>
        <w:spacing w:line="288" w:lineRule="auto"/>
        <w:divId w:val="411127609"/>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0659B67" w14:textId="77777777">
        <w:trPr>
          <w:tblCellSpacing w:w="0" w:type="dxa"/>
        </w:trPr>
        <w:tc>
          <w:tcPr>
            <w:tcW w:w="360" w:type="dxa"/>
            <w:vAlign w:val="center"/>
            <w:hideMark/>
          </w:tcPr>
          <w:p w14:paraId="5F53AADF" w14:textId="77777777" w:rsidR="00000000" w:rsidRDefault="00D02D61">
            <w:pPr>
              <w:spacing w:line="288" w:lineRule="auto"/>
              <w:rPr>
                <w:rFonts w:eastAsia="Times New Roman"/>
                <w:sz w:val="20"/>
                <w:szCs w:val="20"/>
              </w:rPr>
            </w:pPr>
          </w:p>
        </w:tc>
        <w:tc>
          <w:tcPr>
            <w:tcW w:w="0" w:type="auto"/>
            <w:vAlign w:val="center"/>
            <w:hideMark/>
          </w:tcPr>
          <w:p w14:paraId="27CF225A" w14:textId="77777777" w:rsidR="00000000" w:rsidRDefault="00D02D61">
            <w:pPr>
              <w:rPr>
                <w:rFonts w:eastAsia="Times New Roman"/>
                <w:sz w:val="20"/>
                <w:szCs w:val="20"/>
              </w:rPr>
            </w:pPr>
          </w:p>
        </w:tc>
      </w:tr>
      <w:tr w:rsidR="00000000" w14:paraId="24EF5D19" w14:textId="77777777">
        <w:trPr>
          <w:tblCellSpacing w:w="0" w:type="dxa"/>
        </w:trPr>
        <w:tc>
          <w:tcPr>
            <w:tcW w:w="0" w:type="auto"/>
            <w:hideMark/>
          </w:tcPr>
          <w:p w14:paraId="6507ADE9" w14:textId="77777777" w:rsidR="00000000" w:rsidRDefault="00D02D61">
            <w:pPr>
              <w:spacing w:line="288" w:lineRule="auto"/>
              <w:divId w:val="1456363988"/>
              <w:rPr>
                <w:rFonts w:eastAsia="Times New Roman"/>
                <w:sz w:val="16"/>
                <w:szCs w:val="16"/>
              </w:rPr>
            </w:pPr>
            <w:r>
              <w:rPr>
                <w:rFonts w:ascii="inherit" w:eastAsia="Times New Roman" w:hAnsi="inherit"/>
                <w:sz w:val="16"/>
                <w:szCs w:val="16"/>
              </w:rPr>
              <w:t>(1)</w:t>
            </w:r>
          </w:p>
        </w:tc>
        <w:tc>
          <w:tcPr>
            <w:tcW w:w="0" w:type="auto"/>
            <w:hideMark/>
          </w:tcPr>
          <w:p w14:paraId="72A7A845" w14:textId="77777777" w:rsidR="00000000" w:rsidRDefault="00D02D61">
            <w:pPr>
              <w:spacing w:line="288" w:lineRule="auto"/>
              <w:rPr>
                <w:rFonts w:eastAsia="Times New Roman"/>
                <w:sz w:val="16"/>
                <w:szCs w:val="16"/>
              </w:rPr>
            </w:pPr>
            <w:r>
              <w:rPr>
                <w:rFonts w:ascii="inherit" w:eastAsia="Times New Roman" w:hAnsi="inherit"/>
                <w:sz w:val="16"/>
                <w:szCs w:val="16"/>
              </w:rPr>
              <w:t>Unallocated corporate expense and corporate eliminations includes: (i)</w:t>
            </w:r>
            <w:r>
              <w:rPr>
                <w:rFonts w:ascii="inherit" w:eastAsia="Times New Roman" w:hAnsi="inherit"/>
                <w:sz w:val="16"/>
                <w:szCs w:val="16"/>
              </w:rPr>
              <w:t xml:space="preserve"> </w:t>
            </w:r>
            <w:r>
              <w:rPr>
                <w:rFonts w:ascii="inherit" w:eastAsia="Times New Roman" w:hAnsi="inherit"/>
                <w:sz w:val="16"/>
                <w:szCs w:val="16"/>
              </w:rPr>
              <w:t>$65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eastAsia="Times New Roman"/>
                <w:sz w:val="16"/>
                <w:szCs w:val="16"/>
              </w:rPr>
              <w:t>L3Harris Merger-related transaction and integration costs</w:t>
            </w:r>
            <w:r>
              <w:rPr>
                <w:rFonts w:ascii="inherit" w:eastAsia="Times New Roman" w:hAnsi="inherit"/>
                <w:sz w:val="16"/>
                <w:szCs w:val="16"/>
              </w:rPr>
              <w:t xml:space="preserve"> </w:t>
            </w:r>
            <w:r>
              <w:rPr>
                <w:rFonts w:ascii="inherit" w:eastAsia="Times New Roman" w:hAnsi="inherit"/>
                <w:sz w:val="16"/>
                <w:szCs w:val="16"/>
              </w:rPr>
              <w:t>in fiscal</w:t>
            </w:r>
            <w:r>
              <w:rPr>
                <w:rFonts w:ascii="inherit" w:eastAsia="Times New Roman" w:hAnsi="inherit"/>
                <w:sz w:val="16"/>
                <w:szCs w:val="16"/>
              </w:rPr>
              <w:t xml:space="preserve"> </w:t>
            </w:r>
            <w:r>
              <w:rPr>
                <w:rFonts w:ascii="inherit" w:eastAsia="Times New Roman" w:hAnsi="inherit"/>
                <w:sz w:val="16"/>
                <w:szCs w:val="16"/>
              </w:rPr>
              <w:t>2019, (ii)</w:t>
            </w:r>
            <w:r>
              <w:rPr>
                <w:rFonts w:ascii="inherit" w:eastAsia="Times New Roman" w:hAnsi="inherit"/>
                <w:sz w:val="16"/>
                <w:szCs w:val="16"/>
              </w:rPr>
              <w:t xml:space="preserve"> </w:t>
            </w:r>
            <w:r>
              <w:rPr>
                <w:rFonts w:ascii="inherit" w:eastAsia="Times New Roman" w:hAnsi="inherit"/>
                <w:sz w:val="16"/>
                <w:szCs w:val="16"/>
              </w:rPr>
              <w:t>$47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charges related to our decision to transition and exit a commercial air-to-g</w:t>
            </w:r>
            <w:r>
              <w:rPr>
                <w:rFonts w:ascii="inherit" w:eastAsia="Times New Roman" w:hAnsi="inherit"/>
                <w:sz w:val="16"/>
                <w:szCs w:val="16"/>
              </w:rPr>
              <w:t>round LTE radio communications line of business and other items in fiscal</w:t>
            </w:r>
            <w:r>
              <w:rPr>
                <w:rFonts w:ascii="inherit" w:eastAsia="Times New Roman" w:hAnsi="inherit"/>
                <w:sz w:val="16"/>
                <w:szCs w:val="16"/>
              </w:rPr>
              <w:t xml:space="preserve"> </w:t>
            </w:r>
            <w:r>
              <w:rPr>
                <w:rFonts w:ascii="inherit" w:eastAsia="Times New Roman" w:hAnsi="inherit"/>
                <w:sz w:val="16"/>
                <w:szCs w:val="16"/>
              </w:rPr>
              <w:t>2018, (iii) a</w:t>
            </w:r>
            <w:r>
              <w:rPr>
                <w:rFonts w:ascii="inherit" w:eastAsia="Times New Roman" w:hAnsi="inherit"/>
                <w:sz w:val="16"/>
                <w:szCs w:val="16"/>
              </w:rPr>
              <w:t xml:space="preserve"> </w:t>
            </w:r>
            <w:r>
              <w:rPr>
                <w:rFonts w:ascii="inherit" w:eastAsia="Times New Roman" w:hAnsi="inherit"/>
                <w:sz w:val="16"/>
                <w:szCs w:val="16"/>
              </w:rPr>
              <w:t>$12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non-cash adjustment for deferred compensation in fiscal</w:t>
            </w:r>
            <w:r>
              <w:rPr>
                <w:rFonts w:ascii="inherit" w:eastAsia="Times New Roman" w:hAnsi="inherit"/>
                <w:sz w:val="16"/>
                <w:szCs w:val="16"/>
              </w:rPr>
              <w:t xml:space="preserve"> </w:t>
            </w:r>
            <w:r>
              <w:rPr>
                <w:rFonts w:ascii="inherit" w:eastAsia="Times New Roman" w:hAnsi="inherit"/>
                <w:sz w:val="16"/>
                <w:szCs w:val="16"/>
              </w:rPr>
              <w:t>2018, (iii)</w:t>
            </w:r>
            <w:r>
              <w:rPr>
                <w:rFonts w:ascii="inherit" w:eastAsia="Times New Roman" w:hAnsi="inherit"/>
                <w:sz w:val="16"/>
                <w:szCs w:val="16"/>
              </w:rPr>
              <w:t xml:space="preserve"> </w:t>
            </w:r>
            <w:r>
              <w:rPr>
                <w:rFonts w:ascii="inherit" w:eastAsia="Times New Roman" w:hAnsi="inherit"/>
                <w:sz w:val="16"/>
                <w:szCs w:val="16"/>
              </w:rPr>
              <w:t>$5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$58</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Exelis acquisition-related and other charges</w:t>
            </w:r>
            <w:r>
              <w:rPr>
                <w:rFonts w:ascii="inherit" w:eastAsia="Times New Roman" w:hAnsi="inherit"/>
                <w:sz w:val="16"/>
                <w:szCs w:val="16"/>
              </w:rPr>
              <w:t xml:space="preserve"> </w:t>
            </w:r>
            <w:r>
              <w:rPr>
                <w:rFonts w:ascii="inherit" w:eastAsia="Times New Roman" w:hAnsi="inherit"/>
                <w:sz w:val="16"/>
                <w:szCs w:val="16"/>
              </w:rPr>
              <w:t>in fiscal</w:t>
            </w:r>
            <w:r>
              <w:rPr>
                <w:rFonts w:ascii="inherit" w:eastAsia="Times New Roman" w:hAnsi="inherit"/>
                <w:sz w:val="16"/>
                <w:szCs w:val="16"/>
              </w:rPr>
              <w:t xml:space="preserve"> </w:t>
            </w:r>
            <w:r>
              <w:rPr>
                <w:rFonts w:ascii="inherit" w:eastAsia="Times New Roman" w:hAnsi="inherit"/>
                <w:sz w:val="16"/>
                <w:szCs w:val="16"/>
              </w:rPr>
              <w:t>201</w:t>
            </w:r>
            <w:r>
              <w:rPr>
                <w:rFonts w:ascii="inherit" w:eastAsia="Times New Roman" w:hAnsi="inherit"/>
                <w:sz w:val="16"/>
                <w:szCs w:val="16"/>
              </w:rPr>
              <w:t>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2017, respectively, </w:t>
            </w:r>
            <w:r>
              <w:rPr>
                <w:rFonts w:ascii="inherit" w:eastAsia="Times New Roman" w:hAnsi="inherit"/>
                <w:sz w:val="16"/>
                <w:szCs w:val="16"/>
              </w:rPr>
              <w:t xml:space="preserve"> </w:t>
            </w:r>
            <w:r>
              <w:rPr>
                <w:rFonts w:ascii="inherit" w:eastAsia="Times New Roman" w:hAnsi="inherit"/>
                <w:sz w:val="16"/>
                <w:szCs w:val="16"/>
              </w:rPr>
              <w:t>and (iv)</w:t>
            </w:r>
            <w:r>
              <w:rPr>
                <w:rFonts w:ascii="inherit" w:eastAsia="Times New Roman" w:hAnsi="inherit"/>
                <w:sz w:val="16"/>
                <w:szCs w:val="16"/>
              </w:rPr>
              <w:t xml:space="preserve"> </w:t>
            </w:r>
            <w:r>
              <w:rPr>
                <w:rFonts w:ascii="inherit" w:eastAsia="Times New Roman" w:hAnsi="inherit"/>
                <w:sz w:val="16"/>
                <w:szCs w:val="16"/>
              </w:rPr>
              <w:t>$101</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in each of fiscal</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$109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in fiscal</w:t>
            </w:r>
            <w:r>
              <w:rPr>
                <w:rFonts w:ascii="inherit" w:eastAsia="Times New Roman" w:hAnsi="inherit"/>
                <w:sz w:val="16"/>
                <w:szCs w:val="16"/>
              </w:rPr>
              <w:t xml:space="preserve"> </w:t>
            </w:r>
            <w:r>
              <w:rPr>
                <w:rFonts w:ascii="inherit" w:eastAsia="Times New Roman" w:hAnsi="inherit"/>
                <w:sz w:val="16"/>
                <w:szCs w:val="16"/>
              </w:rPr>
              <w:t>2017, for amortization of identifiable intangible assets acquired as a result of our acquisition of Exelis. Because the acquisition of Exelis benefi</w:t>
            </w:r>
            <w:r>
              <w:rPr>
                <w:rFonts w:ascii="inherit" w:eastAsia="Times New Roman" w:hAnsi="inherit"/>
                <w:sz w:val="16"/>
                <w:szCs w:val="16"/>
              </w:rPr>
              <w:t>ted the entire Company as opposed to any individual segment, the amortization of identifiable intangible assets acquired in the Exelis acquisition was recorded as unallocated corporate expense. Corporate eliminations of intersegment profits were not materi</w:t>
            </w:r>
            <w:r>
              <w:rPr>
                <w:rFonts w:ascii="inherit" w:eastAsia="Times New Roman" w:hAnsi="inherit"/>
                <w:sz w:val="16"/>
                <w:szCs w:val="16"/>
              </w:rPr>
              <w:t>al in fiscal</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or</w:t>
            </w:r>
            <w:r>
              <w:rPr>
                <w:rFonts w:ascii="inherit" w:eastAsia="Times New Roman" w:hAnsi="inherit"/>
                <w:sz w:val="16"/>
                <w:szCs w:val="16"/>
              </w:rPr>
              <w:t xml:space="preserve"> </w:t>
            </w:r>
            <w:r>
              <w:rPr>
                <w:rFonts w:ascii="inherit" w:eastAsia="Times New Roman" w:hAnsi="inherit"/>
                <w:sz w:val="16"/>
                <w:szCs w:val="16"/>
              </w:rPr>
              <w:t>2017.</w:t>
            </w:r>
          </w:p>
        </w:tc>
      </w:tr>
    </w:tbl>
    <w:p w14:paraId="0DD34FA4"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09613CF" w14:textId="77777777">
        <w:trPr>
          <w:tblCellSpacing w:w="0" w:type="dxa"/>
        </w:trPr>
        <w:tc>
          <w:tcPr>
            <w:tcW w:w="360" w:type="dxa"/>
            <w:vAlign w:val="center"/>
            <w:hideMark/>
          </w:tcPr>
          <w:p w14:paraId="7EA30BF5" w14:textId="77777777" w:rsidR="00000000" w:rsidRDefault="00D02D61">
            <w:pPr>
              <w:rPr>
                <w:rFonts w:eastAsia="Times New Roman"/>
                <w:sz w:val="20"/>
                <w:szCs w:val="20"/>
              </w:rPr>
            </w:pPr>
          </w:p>
        </w:tc>
        <w:tc>
          <w:tcPr>
            <w:tcW w:w="0" w:type="auto"/>
            <w:vAlign w:val="center"/>
            <w:hideMark/>
          </w:tcPr>
          <w:p w14:paraId="500EBDD9" w14:textId="77777777" w:rsidR="00000000" w:rsidRDefault="00D02D61">
            <w:pPr>
              <w:rPr>
                <w:rFonts w:eastAsia="Times New Roman"/>
                <w:sz w:val="20"/>
                <w:szCs w:val="20"/>
              </w:rPr>
            </w:pPr>
          </w:p>
        </w:tc>
      </w:tr>
      <w:tr w:rsidR="00000000" w14:paraId="682882E1" w14:textId="77777777">
        <w:trPr>
          <w:tblCellSpacing w:w="0" w:type="dxa"/>
        </w:trPr>
        <w:tc>
          <w:tcPr>
            <w:tcW w:w="0" w:type="auto"/>
            <w:hideMark/>
          </w:tcPr>
          <w:p w14:paraId="7882CE34" w14:textId="77777777" w:rsidR="00000000" w:rsidRDefault="00D02D61">
            <w:pPr>
              <w:spacing w:line="288" w:lineRule="auto"/>
              <w:divId w:val="2034725891"/>
              <w:rPr>
                <w:rFonts w:eastAsia="Times New Roman"/>
                <w:sz w:val="16"/>
                <w:szCs w:val="16"/>
              </w:rPr>
            </w:pPr>
            <w:r>
              <w:rPr>
                <w:rFonts w:ascii="inherit" w:eastAsia="Times New Roman" w:hAnsi="inherit"/>
                <w:sz w:val="16"/>
                <w:szCs w:val="16"/>
              </w:rPr>
              <w:t>(2)</w:t>
            </w:r>
          </w:p>
        </w:tc>
        <w:tc>
          <w:tcPr>
            <w:tcW w:w="0" w:type="auto"/>
            <w:hideMark/>
          </w:tcPr>
          <w:p w14:paraId="4D2D9135" w14:textId="77777777" w:rsidR="00000000" w:rsidRDefault="00D02D61">
            <w:pPr>
              <w:spacing w:line="288" w:lineRule="auto"/>
              <w:rPr>
                <w:rFonts w:eastAsia="Times New Roman"/>
                <w:sz w:val="16"/>
                <w:szCs w:val="16"/>
              </w:rPr>
            </w:pPr>
            <w:r>
              <w:rPr>
                <w:rFonts w:ascii="inherit" w:eastAsia="Times New Roman" w:hAnsi="inherit"/>
                <w:sz w:val="16"/>
                <w:szCs w:val="16"/>
              </w:rPr>
              <w:t>Non-operating income in fiscal</w:t>
            </w:r>
            <w:r>
              <w:rPr>
                <w:rFonts w:ascii="inherit" w:eastAsia="Times New Roman" w:hAnsi="inherit"/>
                <w:sz w:val="16"/>
                <w:szCs w:val="16"/>
              </w:rPr>
              <w:t xml:space="preserve"> </w:t>
            </w:r>
            <w:r>
              <w:rPr>
                <w:rFonts w:ascii="inherit" w:eastAsia="Times New Roman" w:hAnsi="inherit"/>
                <w:sz w:val="16"/>
                <w:szCs w:val="16"/>
              </w:rPr>
              <w:t>2018</w:t>
            </w:r>
            <w:r>
              <w:rPr>
                <w:rFonts w:ascii="inherit" w:eastAsia="Times New Roman" w:hAnsi="inherit"/>
                <w:sz w:val="16"/>
                <w:szCs w:val="16"/>
              </w:rPr>
              <w:t xml:space="preserve"> </w:t>
            </w:r>
            <w:r>
              <w:rPr>
                <w:rFonts w:ascii="inherit" w:eastAsia="Times New Roman" w:hAnsi="inherit"/>
                <w:sz w:val="16"/>
                <w:szCs w:val="16"/>
              </w:rPr>
              <w:t>includes</w:t>
            </w:r>
            <w:r>
              <w:rPr>
                <w:rFonts w:ascii="inherit" w:eastAsia="Times New Roman" w:hAnsi="inherit"/>
                <w:sz w:val="16"/>
                <w:szCs w:val="16"/>
              </w:rPr>
              <w:t xml:space="preserve"> </w:t>
            </w:r>
            <w:r>
              <w:rPr>
                <w:rFonts w:ascii="inherit" w:eastAsia="Times New Roman" w:hAnsi="inherit"/>
                <w:sz w:val="16"/>
                <w:szCs w:val="16"/>
              </w:rPr>
              <w:t>$27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losses and other costs related to debt refinancing. Additional information regarding non-operating income is set forth in</w:t>
            </w:r>
            <w:r>
              <w:rPr>
                <w:rFonts w:ascii="inherit" w:eastAsia="Times New Roman" w:hAnsi="inherit"/>
                <w:sz w:val="16"/>
                <w:szCs w:val="16"/>
              </w:rPr>
              <w:t xml:space="preserve"> </w:t>
            </w:r>
            <w:r>
              <w:rPr>
                <w:rFonts w:ascii="inherit" w:eastAsia="Times New Roman" w:hAnsi="inherit"/>
                <w:i/>
                <w:iCs/>
                <w:sz w:val="16"/>
                <w:szCs w:val="16"/>
              </w:rPr>
              <w:t>Note 20: Non-Operating Income</w:t>
            </w:r>
            <w:r>
              <w:rPr>
                <w:rFonts w:ascii="inherit" w:eastAsia="Times New Roman" w:hAnsi="inherit"/>
                <w:sz w:val="16"/>
                <w:szCs w:val="16"/>
              </w:rPr>
              <w:t>.</w:t>
            </w:r>
          </w:p>
        </w:tc>
      </w:tr>
    </w:tbl>
    <w:p w14:paraId="7531EFC4" w14:textId="77777777" w:rsidR="00000000" w:rsidRDefault="00D02D61">
      <w:pPr>
        <w:spacing w:line="288" w:lineRule="auto"/>
        <w:rPr>
          <w:rFonts w:eastAsia="Times New Roman"/>
          <w:sz w:val="16"/>
          <w:szCs w:val="16"/>
        </w:rPr>
      </w:pPr>
    </w:p>
    <w:p w14:paraId="17C81FFA" w14:textId="77777777" w:rsidR="00000000" w:rsidRDefault="00D02D61">
      <w:pPr>
        <w:spacing w:line="288" w:lineRule="auto"/>
        <w:rPr>
          <w:rFonts w:eastAsia="Times New Roman"/>
          <w:sz w:val="20"/>
          <w:szCs w:val="20"/>
        </w:rPr>
      </w:pPr>
      <w:r>
        <w:rPr>
          <w:rFonts w:ascii="inherit" w:eastAsia="Times New Roman" w:hAnsi="inherit"/>
          <w:i/>
          <w:iCs/>
          <w:sz w:val="20"/>
          <w:szCs w:val="20"/>
        </w:rPr>
        <w:t>Disaggregation of Revenue</w:t>
      </w:r>
    </w:p>
    <w:p w14:paraId="737F7157" w14:textId="77777777" w:rsidR="00000000" w:rsidRDefault="00D02D61">
      <w:pPr>
        <w:spacing w:line="288" w:lineRule="auto"/>
        <w:ind w:firstLine="450"/>
        <w:rPr>
          <w:rFonts w:eastAsia="Times New Roman"/>
          <w:sz w:val="20"/>
          <w:szCs w:val="20"/>
        </w:rPr>
      </w:pPr>
      <w:r>
        <w:rPr>
          <w:rFonts w:ascii="inherit" w:eastAsia="Times New Roman" w:hAnsi="inherit"/>
          <w:i/>
          <w:iCs/>
          <w:sz w:val="20"/>
          <w:szCs w:val="20"/>
        </w:rPr>
        <w:t>Communication Systems:</w:t>
      </w:r>
      <w:r>
        <w:rPr>
          <w:rFonts w:ascii="inherit" w:eastAsia="Times New Roman" w:hAnsi="inherit"/>
          <w:i/>
          <w:iCs/>
          <w:sz w:val="20"/>
          <w:szCs w:val="20"/>
        </w:rPr>
        <w:t xml:space="preserve"> </w:t>
      </w:r>
      <w:r>
        <w:rPr>
          <w:rFonts w:ascii="inherit" w:eastAsia="Times New Roman" w:hAnsi="inherit"/>
          <w:sz w:val="20"/>
          <w:szCs w:val="20"/>
        </w:rPr>
        <w:t>Communication Systems operated principally on a</w:t>
      </w:r>
      <w:r>
        <w:rPr>
          <w:rFonts w:ascii="inherit" w:eastAsia="Times New Roman" w:hAnsi="inherit"/>
          <w:sz w:val="20"/>
          <w:szCs w:val="20"/>
        </w:rPr>
        <w:t xml:space="preserve"> </w:t>
      </w:r>
      <w:r>
        <w:rPr>
          <w:rFonts w:ascii="inherit" w:eastAsia="Times New Roman" w:hAnsi="inherit"/>
          <w:sz w:val="20"/>
          <w:szCs w:val="20"/>
        </w:rPr>
        <w:t>“commercial”</w:t>
      </w:r>
      <w:r>
        <w:rPr>
          <w:rFonts w:ascii="inherit" w:eastAsia="Times New Roman" w:hAnsi="inherit"/>
          <w:sz w:val="20"/>
          <w:szCs w:val="20"/>
        </w:rPr>
        <w:t xml:space="preserve"> </w:t>
      </w:r>
      <w:r>
        <w:rPr>
          <w:rFonts w:ascii="inherit" w:eastAsia="Times New Roman" w:hAnsi="inherit"/>
          <w:sz w:val="20"/>
          <w:szCs w:val="20"/>
        </w:rPr>
        <w:t>market-driven business model</w:t>
      </w:r>
    </w:p>
    <w:p w14:paraId="7B2C074B" w14:textId="77777777" w:rsidR="00000000" w:rsidRDefault="00D02D61">
      <w:pPr>
        <w:spacing w:line="288" w:lineRule="auto"/>
        <w:rPr>
          <w:rFonts w:eastAsia="Times New Roman"/>
          <w:sz w:val="20"/>
          <w:szCs w:val="20"/>
        </w:rPr>
      </w:pPr>
      <w:r>
        <w:rPr>
          <w:rFonts w:ascii="inherit" w:eastAsia="Times New Roman" w:hAnsi="inherit"/>
          <w:sz w:val="20"/>
          <w:szCs w:val="20"/>
        </w:rPr>
        <w:t>through which the business segment provided ready-to-ship commercial off-the-shelf products to customers in the U.S. and</w:t>
      </w:r>
    </w:p>
    <w:p w14:paraId="6320CFA4" w14:textId="77777777" w:rsidR="00000000" w:rsidRDefault="00D02D61">
      <w:pPr>
        <w:spacing w:line="288" w:lineRule="auto"/>
        <w:rPr>
          <w:rFonts w:eastAsia="Times New Roman"/>
          <w:sz w:val="20"/>
          <w:szCs w:val="20"/>
        </w:rPr>
      </w:pPr>
      <w:r>
        <w:rPr>
          <w:rFonts w:ascii="inherit" w:eastAsia="Times New Roman" w:hAnsi="inherit"/>
          <w:sz w:val="20"/>
          <w:szCs w:val="20"/>
        </w:rPr>
        <w:t>internationally. Communication Systems revenue was primarily derived from fixed-price contracts and was generally recognized at the poi</w:t>
      </w:r>
      <w:r>
        <w:rPr>
          <w:rFonts w:ascii="inherit" w:eastAsia="Times New Roman" w:hAnsi="inherit"/>
          <w:sz w:val="20"/>
          <w:szCs w:val="20"/>
        </w:rPr>
        <w:t>nt in time when the product is received and accepted by the customer.</w:t>
      </w:r>
      <w:r>
        <w:rPr>
          <w:rFonts w:ascii="inherit" w:eastAsia="Times New Roman" w:hAnsi="inherit"/>
          <w:sz w:val="20"/>
          <w:szCs w:val="20"/>
        </w:rPr>
        <w:t xml:space="preserve"> </w:t>
      </w:r>
      <w:r>
        <w:rPr>
          <w:rFonts w:ascii="inherit" w:eastAsia="Times New Roman" w:hAnsi="inherit"/>
          <w:sz w:val="20"/>
          <w:szCs w:val="20"/>
        </w:rPr>
        <w:t>We disaggregated Communication Systems revenue by geographical region, as we believe this category best depicts how the nature, amount, timing and uncertainty of Communication Systems re</w:t>
      </w:r>
      <w:r>
        <w:rPr>
          <w:rFonts w:ascii="inherit" w:eastAsia="Times New Roman" w:hAnsi="inherit"/>
          <w:sz w:val="20"/>
          <w:szCs w:val="20"/>
        </w:rPr>
        <w:t>venue and cash flows were affected by economic factors:</w:t>
      </w:r>
    </w:p>
    <w:tbl>
      <w:tblPr>
        <w:tblW w:w="5000" w:type="pct"/>
        <w:tblCellMar>
          <w:left w:w="0" w:type="dxa"/>
          <w:right w:w="0" w:type="dxa"/>
        </w:tblCellMar>
        <w:tblLook w:val="04A0" w:firstRow="1" w:lastRow="0" w:firstColumn="1" w:lastColumn="0" w:noHBand="0" w:noVBand="1"/>
      </w:tblPr>
      <w:tblGrid>
        <w:gridCol w:w="4873"/>
        <w:gridCol w:w="132"/>
        <w:gridCol w:w="886"/>
        <w:gridCol w:w="55"/>
        <w:gridCol w:w="105"/>
        <w:gridCol w:w="132"/>
        <w:gridCol w:w="887"/>
        <w:gridCol w:w="56"/>
        <w:gridCol w:w="105"/>
        <w:gridCol w:w="132"/>
        <w:gridCol w:w="887"/>
        <w:gridCol w:w="56"/>
      </w:tblGrid>
      <w:tr w:rsidR="00000000" w14:paraId="05C66B8C" w14:textId="77777777">
        <w:trPr>
          <w:divId w:val="1583104559"/>
        </w:trPr>
        <w:tc>
          <w:tcPr>
            <w:tcW w:w="0" w:type="auto"/>
            <w:gridSpan w:val="12"/>
            <w:vAlign w:val="center"/>
            <w:hideMark/>
          </w:tcPr>
          <w:p w14:paraId="7CCAA91B" w14:textId="77777777" w:rsidR="00000000" w:rsidRDefault="00D02D61">
            <w:pPr>
              <w:spacing w:line="288" w:lineRule="auto"/>
              <w:rPr>
                <w:rFonts w:eastAsia="Times New Roman"/>
                <w:sz w:val="20"/>
                <w:szCs w:val="20"/>
              </w:rPr>
            </w:pPr>
          </w:p>
        </w:tc>
      </w:tr>
      <w:tr w:rsidR="00000000" w14:paraId="610ECDBD" w14:textId="77777777">
        <w:trPr>
          <w:divId w:val="1583104559"/>
        </w:trPr>
        <w:tc>
          <w:tcPr>
            <w:tcW w:w="2950" w:type="pct"/>
            <w:vAlign w:val="center"/>
            <w:hideMark/>
          </w:tcPr>
          <w:p w14:paraId="28187B5B" w14:textId="77777777" w:rsidR="00000000" w:rsidRDefault="00D02D61">
            <w:pPr>
              <w:rPr>
                <w:rFonts w:eastAsia="Times New Roman"/>
                <w:sz w:val="20"/>
                <w:szCs w:val="20"/>
              </w:rPr>
            </w:pPr>
          </w:p>
        </w:tc>
        <w:tc>
          <w:tcPr>
            <w:tcW w:w="50" w:type="pct"/>
            <w:vAlign w:val="center"/>
            <w:hideMark/>
          </w:tcPr>
          <w:p w14:paraId="4E410CF4" w14:textId="77777777" w:rsidR="00000000" w:rsidRDefault="00D02D61">
            <w:pPr>
              <w:rPr>
                <w:rFonts w:eastAsia="Times New Roman"/>
                <w:sz w:val="20"/>
                <w:szCs w:val="20"/>
              </w:rPr>
            </w:pPr>
          </w:p>
        </w:tc>
        <w:tc>
          <w:tcPr>
            <w:tcW w:w="550" w:type="pct"/>
            <w:vAlign w:val="center"/>
            <w:hideMark/>
          </w:tcPr>
          <w:p w14:paraId="309ABDA4" w14:textId="77777777" w:rsidR="00000000" w:rsidRDefault="00D02D61">
            <w:pPr>
              <w:rPr>
                <w:rFonts w:eastAsia="Times New Roman"/>
                <w:sz w:val="20"/>
                <w:szCs w:val="20"/>
              </w:rPr>
            </w:pPr>
          </w:p>
        </w:tc>
        <w:tc>
          <w:tcPr>
            <w:tcW w:w="50" w:type="pct"/>
            <w:vAlign w:val="center"/>
            <w:hideMark/>
          </w:tcPr>
          <w:p w14:paraId="3B69FD9E" w14:textId="77777777" w:rsidR="00000000" w:rsidRDefault="00D02D61">
            <w:pPr>
              <w:rPr>
                <w:rFonts w:eastAsia="Times New Roman"/>
                <w:sz w:val="20"/>
                <w:szCs w:val="20"/>
              </w:rPr>
            </w:pPr>
          </w:p>
        </w:tc>
        <w:tc>
          <w:tcPr>
            <w:tcW w:w="50" w:type="pct"/>
            <w:vAlign w:val="center"/>
            <w:hideMark/>
          </w:tcPr>
          <w:p w14:paraId="6C336359" w14:textId="77777777" w:rsidR="00000000" w:rsidRDefault="00D02D61">
            <w:pPr>
              <w:rPr>
                <w:rFonts w:eastAsia="Times New Roman"/>
                <w:sz w:val="20"/>
                <w:szCs w:val="20"/>
              </w:rPr>
            </w:pPr>
          </w:p>
        </w:tc>
        <w:tc>
          <w:tcPr>
            <w:tcW w:w="50" w:type="pct"/>
            <w:vAlign w:val="center"/>
            <w:hideMark/>
          </w:tcPr>
          <w:p w14:paraId="0A773C14" w14:textId="77777777" w:rsidR="00000000" w:rsidRDefault="00D02D61">
            <w:pPr>
              <w:rPr>
                <w:rFonts w:eastAsia="Times New Roman"/>
                <w:sz w:val="20"/>
                <w:szCs w:val="20"/>
              </w:rPr>
            </w:pPr>
          </w:p>
        </w:tc>
        <w:tc>
          <w:tcPr>
            <w:tcW w:w="550" w:type="pct"/>
            <w:vAlign w:val="center"/>
            <w:hideMark/>
          </w:tcPr>
          <w:p w14:paraId="1B4890BA" w14:textId="77777777" w:rsidR="00000000" w:rsidRDefault="00D02D61">
            <w:pPr>
              <w:rPr>
                <w:rFonts w:eastAsia="Times New Roman"/>
                <w:sz w:val="20"/>
                <w:szCs w:val="20"/>
              </w:rPr>
            </w:pPr>
          </w:p>
        </w:tc>
        <w:tc>
          <w:tcPr>
            <w:tcW w:w="50" w:type="pct"/>
            <w:vAlign w:val="center"/>
            <w:hideMark/>
          </w:tcPr>
          <w:p w14:paraId="49E4F1A8" w14:textId="77777777" w:rsidR="00000000" w:rsidRDefault="00D02D61">
            <w:pPr>
              <w:rPr>
                <w:rFonts w:eastAsia="Times New Roman"/>
                <w:sz w:val="20"/>
                <w:szCs w:val="20"/>
              </w:rPr>
            </w:pPr>
          </w:p>
        </w:tc>
        <w:tc>
          <w:tcPr>
            <w:tcW w:w="50" w:type="pct"/>
            <w:vAlign w:val="center"/>
            <w:hideMark/>
          </w:tcPr>
          <w:p w14:paraId="6F179BCF" w14:textId="77777777" w:rsidR="00000000" w:rsidRDefault="00D02D61">
            <w:pPr>
              <w:rPr>
                <w:rFonts w:eastAsia="Times New Roman"/>
                <w:sz w:val="20"/>
                <w:szCs w:val="20"/>
              </w:rPr>
            </w:pPr>
          </w:p>
        </w:tc>
        <w:tc>
          <w:tcPr>
            <w:tcW w:w="50" w:type="pct"/>
            <w:vAlign w:val="center"/>
            <w:hideMark/>
          </w:tcPr>
          <w:p w14:paraId="77C155F9" w14:textId="77777777" w:rsidR="00000000" w:rsidRDefault="00D02D61">
            <w:pPr>
              <w:rPr>
                <w:rFonts w:eastAsia="Times New Roman"/>
                <w:sz w:val="20"/>
                <w:szCs w:val="20"/>
              </w:rPr>
            </w:pPr>
          </w:p>
        </w:tc>
        <w:tc>
          <w:tcPr>
            <w:tcW w:w="550" w:type="pct"/>
            <w:vAlign w:val="center"/>
            <w:hideMark/>
          </w:tcPr>
          <w:p w14:paraId="4F0C2260" w14:textId="77777777" w:rsidR="00000000" w:rsidRDefault="00D02D61">
            <w:pPr>
              <w:rPr>
                <w:rFonts w:eastAsia="Times New Roman"/>
                <w:sz w:val="20"/>
                <w:szCs w:val="20"/>
              </w:rPr>
            </w:pPr>
          </w:p>
        </w:tc>
        <w:tc>
          <w:tcPr>
            <w:tcW w:w="50" w:type="pct"/>
            <w:vAlign w:val="center"/>
            <w:hideMark/>
          </w:tcPr>
          <w:p w14:paraId="1F8F8C87" w14:textId="77777777" w:rsidR="00000000" w:rsidRDefault="00D02D61">
            <w:pPr>
              <w:rPr>
                <w:rFonts w:eastAsia="Times New Roman"/>
                <w:sz w:val="20"/>
                <w:szCs w:val="20"/>
              </w:rPr>
            </w:pPr>
          </w:p>
        </w:tc>
      </w:tr>
      <w:tr w:rsidR="00000000" w14:paraId="685794A9" w14:textId="77777777">
        <w:trPr>
          <w:divId w:val="1583104559"/>
        </w:trPr>
        <w:tc>
          <w:tcPr>
            <w:tcW w:w="0" w:type="auto"/>
            <w:tcMar>
              <w:top w:w="30" w:type="dxa"/>
              <w:left w:w="30" w:type="dxa"/>
              <w:bottom w:w="30" w:type="dxa"/>
              <w:right w:w="30" w:type="dxa"/>
            </w:tcMar>
            <w:vAlign w:val="bottom"/>
            <w:hideMark/>
          </w:tcPr>
          <w:p w14:paraId="0FF7BC6E" w14:textId="77777777" w:rsidR="00000000" w:rsidRDefault="00D02D61">
            <w:pPr>
              <w:divId w:val="1818648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048999"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F1F90EA" w14:textId="77777777" w:rsidR="00000000" w:rsidRDefault="00D02D61">
            <w:pPr>
              <w:divId w:val="1847017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075525"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95A5B43" w14:textId="77777777" w:rsidR="00000000" w:rsidRDefault="00D02D61">
            <w:pPr>
              <w:divId w:val="1830949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6BE5B2"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014E1F00" w14:textId="77777777">
        <w:trPr>
          <w:divId w:val="1583104559"/>
        </w:trPr>
        <w:tc>
          <w:tcPr>
            <w:tcW w:w="0" w:type="auto"/>
            <w:tcMar>
              <w:top w:w="30" w:type="dxa"/>
              <w:left w:w="30" w:type="dxa"/>
              <w:bottom w:w="30" w:type="dxa"/>
              <w:right w:w="30" w:type="dxa"/>
            </w:tcMar>
            <w:vAlign w:val="bottom"/>
            <w:hideMark/>
          </w:tcPr>
          <w:p w14:paraId="02EEFDAD" w14:textId="77777777" w:rsidR="00000000" w:rsidRDefault="00D02D61">
            <w:pPr>
              <w:divId w:val="2113474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868701" w14:textId="77777777" w:rsidR="00000000" w:rsidRDefault="00D02D61">
            <w:pPr>
              <w:divId w:val="79517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F5EAD6" w14:textId="77777777" w:rsidR="00000000" w:rsidRDefault="00D02D61">
            <w:pPr>
              <w:divId w:val="1556576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3EEA6F" w14:textId="77777777" w:rsidR="00000000" w:rsidRDefault="00D02D61">
            <w:pPr>
              <w:divId w:val="536553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B4843B" w14:textId="77777777" w:rsidR="00000000" w:rsidRDefault="00D02D61">
            <w:pPr>
              <w:divId w:val="455023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41B874" w14:textId="77777777" w:rsidR="00000000" w:rsidRDefault="00D02D61">
            <w:pPr>
              <w:divId w:val="1838617411"/>
              <w:rPr>
                <w:rFonts w:eastAsia="Times New Roman"/>
                <w:sz w:val="20"/>
                <w:szCs w:val="20"/>
              </w:rPr>
            </w:pPr>
            <w:r>
              <w:rPr>
                <w:rFonts w:ascii="inherit" w:eastAsia="Times New Roman" w:hAnsi="inherit"/>
                <w:sz w:val="20"/>
                <w:szCs w:val="20"/>
              </w:rPr>
              <w:t> </w:t>
            </w:r>
          </w:p>
        </w:tc>
      </w:tr>
      <w:tr w:rsidR="00000000" w14:paraId="598FA497" w14:textId="77777777">
        <w:trPr>
          <w:divId w:val="1583104559"/>
        </w:trPr>
        <w:tc>
          <w:tcPr>
            <w:tcW w:w="0" w:type="auto"/>
            <w:tcMar>
              <w:top w:w="30" w:type="dxa"/>
              <w:left w:w="30" w:type="dxa"/>
              <w:bottom w:w="30" w:type="dxa"/>
              <w:right w:w="30" w:type="dxa"/>
            </w:tcMar>
            <w:vAlign w:val="bottom"/>
            <w:hideMark/>
          </w:tcPr>
          <w:p w14:paraId="2D07E2F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229C199F"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37DBD116" w14:textId="77777777">
        <w:trPr>
          <w:divId w:val="1583104559"/>
        </w:trPr>
        <w:tc>
          <w:tcPr>
            <w:tcW w:w="0" w:type="auto"/>
            <w:shd w:val="clear" w:color="auto" w:fill="CCEEFF"/>
            <w:tcMar>
              <w:top w:w="30" w:type="dxa"/>
              <w:left w:w="30" w:type="dxa"/>
              <w:bottom w:w="30" w:type="dxa"/>
              <w:right w:w="30" w:type="dxa"/>
            </w:tcMar>
            <w:hideMark/>
          </w:tcPr>
          <w:p w14:paraId="76AA2369" w14:textId="77777777" w:rsidR="00000000" w:rsidRDefault="00D02D61">
            <w:pPr>
              <w:divId w:val="133108650"/>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14:paraId="781D6089" w14:textId="77777777" w:rsidR="00000000" w:rsidRDefault="00D02D61">
            <w:pPr>
              <w:divId w:val="1548301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0D6F78" w14:textId="77777777" w:rsidR="00000000" w:rsidRDefault="00D02D61">
            <w:pPr>
              <w:divId w:val="1903563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7A0046" w14:textId="77777777" w:rsidR="00000000" w:rsidRDefault="00D02D61">
            <w:pPr>
              <w:divId w:val="475727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694151" w14:textId="77777777" w:rsidR="00000000" w:rsidRDefault="00D02D61">
            <w:pPr>
              <w:divId w:val="696076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FB89A1" w14:textId="77777777" w:rsidR="00000000" w:rsidRDefault="00D02D61">
            <w:pPr>
              <w:divId w:val="513303217"/>
              <w:rPr>
                <w:rFonts w:eastAsia="Times New Roman"/>
                <w:sz w:val="20"/>
                <w:szCs w:val="20"/>
              </w:rPr>
            </w:pPr>
            <w:r>
              <w:rPr>
                <w:rFonts w:ascii="inherit" w:eastAsia="Times New Roman" w:hAnsi="inherit"/>
                <w:sz w:val="20"/>
                <w:szCs w:val="20"/>
              </w:rPr>
              <w:t> </w:t>
            </w:r>
          </w:p>
        </w:tc>
      </w:tr>
      <w:tr w:rsidR="00000000" w14:paraId="1EDC26C9" w14:textId="77777777">
        <w:trPr>
          <w:divId w:val="1583104559"/>
        </w:trPr>
        <w:tc>
          <w:tcPr>
            <w:tcW w:w="0" w:type="auto"/>
            <w:tcMar>
              <w:top w:w="30" w:type="dxa"/>
              <w:left w:w="30" w:type="dxa"/>
              <w:bottom w:w="30" w:type="dxa"/>
              <w:right w:w="30" w:type="dxa"/>
            </w:tcMar>
            <w:hideMark/>
          </w:tcPr>
          <w:p w14:paraId="06F10C8B" w14:textId="77777777" w:rsidR="00000000" w:rsidRDefault="00D02D61">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687AD1E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D3D84C" w14:textId="77777777" w:rsidR="00000000" w:rsidRDefault="00D02D61">
            <w:pPr>
              <w:jc w:val="right"/>
              <w:rPr>
                <w:rFonts w:eastAsia="Times New Roman"/>
                <w:sz w:val="20"/>
                <w:szCs w:val="20"/>
              </w:rPr>
            </w:pPr>
            <w:r>
              <w:rPr>
                <w:rFonts w:ascii="inherit" w:eastAsia="Times New Roman" w:hAnsi="inherit"/>
                <w:sz w:val="20"/>
                <w:szCs w:val="20"/>
              </w:rPr>
              <w:t>1,213</w:t>
            </w:r>
          </w:p>
        </w:tc>
        <w:tc>
          <w:tcPr>
            <w:tcW w:w="0" w:type="auto"/>
            <w:vAlign w:val="bottom"/>
            <w:hideMark/>
          </w:tcPr>
          <w:p w14:paraId="3C1DB0B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A11B698" w14:textId="77777777" w:rsidR="00000000" w:rsidRDefault="00D02D61">
            <w:pPr>
              <w:divId w:val="1440416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96DC0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84E212" w14:textId="77777777" w:rsidR="00000000" w:rsidRDefault="00D02D61">
            <w:pPr>
              <w:jc w:val="right"/>
              <w:rPr>
                <w:rFonts w:eastAsia="Times New Roman"/>
                <w:sz w:val="20"/>
                <w:szCs w:val="20"/>
              </w:rPr>
            </w:pPr>
            <w:r>
              <w:rPr>
                <w:rFonts w:ascii="inherit" w:eastAsia="Times New Roman" w:hAnsi="inherit"/>
                <w:sz w:val="20"/>
                <w:szCs w:val="20"/>
              </w:rPr>
              <w:t>983</w:t>
            </w:r>
          </w:p>
        </w:tc>
        <w:tc>
          <w:tcPr>
            <w:tcW w:w="0" w:type="auto"/>
            <w:vAlign w:val="bottom"/>
            <w:hideMark/>
          </w:tcPr>
          <w:p w14:paraId="36E1B6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C1FCD3D" w14:textId="77777777" w:rsidR="00000000" w:rsidRDefault="00D02D61">
            <w:pPr>
              <w:divId w:val="1600137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1150A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4F4EE4" w14:textId="77777777" w:rsidR="00000000" w:rsidRDefault="00D02D61">
            <w:pPr>
              <w:jc w:val="right"/>
              <w:rPr>
                <w:rFonts w:eastAsia="Times New Roman"/>
                <w:sz w:val="20"/>
                <w:szCs w:val="20"/>
              </w:rPr>
            </w:pPr>
            <w:r>
              <w:rPr>
                <w:rFonts w:ascii="inherit" w:eastAsia="Times New Roman" w:hAnsi="inherit"/>
                <w:sz w:val="20"/>
                <w:szCs w:val="20"/>
              </w:rPr>
              <w:t>811</w:t>
            </w:r>
          </w:p>
        </w:tc>
        <w:tc>
          <w:tcPr>
            <w:tcW w:w="0" w:type="auto"/>
            <w:vAlign w:val="bottom"/>
            <w:hideMark/>
          </w:tcPr>
          <w:p w14:paraId="579233DA" w14:textId="77777777" w:rsidR="00000000" w:rsidRDefault="00D02D61">
            <w:pPr>
              <w:rPr>
                <w:rFonts w:eastAsia="Times New Roman"/>
                <w:sz w:val="20"/>
                <w:szCs w:val="20"/>
              </w:rPr>
            </w:pPr>
          </w:p>
        </w:tc>
      </w:tr>
      <w:tr w:rsidR="00000000" w14:paraId="1E49611D" w14:textId="77777777">
        <w:trPr>
          <w:divId w:val="1583104559"/>
        </w:trPr>
        <w:tc>
          <w:tcPr>
            <w:tcW w:w="0" w:type="auto"/>
            <w:shd w:val="clear" w:color="auto" w:fill="CCEEFF"/>
            <w:tcMar>
              <w:top w:w="30" w:type="dxa"/>
              <w:left w:w="30" w:type="dxa"/>
              <w:bottom w:w="30" w:type="dxa"/>
              <w:right w:w="30" w:type="dxa"/>
            </w:tcMar>
            <w:hideMark/>
          </w:tcPr>
          <w:p w14:paraId="7EC8B8C5" w14:textId="77777777" w:rsidR="00000000" w:rsidRDefault="00D02D61">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75654FE7" w14:textId="77777777" w:rsidR="00000000" w:rsidRDefault="00D02D61">
            <w:pPr>
              <w:jc w:val="right"/>
              <w:rPr>
                <w:rFonts w:eastAsia="Times New Roman"/>
                <w:sz w:val="20"/>
                <w:szCs w:val="20"/>
              </w:rPr>
            </w:pPr>
            <w:r>
              <w:rPr>
                <w:rFonts w:ascii="inherit" w:eastAsia="Times New Roman" w:hAnsi="inherit"/>
                <w:sz w:val="20"/>
                <w:szCs w:val="20"/>
              </w:rPr>
              <w:t>964</w:t>
            </w:r>
          </w:p>
        </w:tc>
        <w:tc>
          <w:tcPr>
            <w:tcW w:w="0" w:type="auto"/>
            <w:shd w:val="clear" w:color="auto" w:fill="CCEEFF"/>
            <w:vAlign w:val="bottom"/>
            <w:hideMark/>
          </w:tcPr>
          <w:p w14:paraId="4AB758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3D797" w14:textId="77777777" w:rsidR="00000000" w:rsidRDefault="00D02D61">
            <w:pPr>
              <w:divId w:val="479811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32B696" w14:textId="77777777" w:rsidR="00000000" w:rsidRDefault="00D02D61">
            <w:pPr>
              <w:jc w:val="right"/>
              <w:rPr>
                <w:rFonts w:eastAsia="Times New Roman"/>
                <w:sz w:val="20"/>
                <w:szCs w:val="20"/>
              </w:rPr>
            </w:pPr>
            <w:r>
              <w:rPr>
                <w:rFonts w:ascii="inherit" w:eastAsia="Times New Roman" w:hAnsi="inherit"/>
                <w:sz w:val="20"/>
                <w:szCs w:val="20"/>
              </w:rPr>
              <w:t>921</w:t>
            </w:r>
          </w:p>
        </w:tc>
        <w:tc>
          <w:tcPr>
            <w:tcW w:w="0" w:type="auto"/>
            <w:shd w:val="clear" w:color="auto" w:fill="CCEEFF"/>
            <w:vAlign w:val="bottom"/>
            <w:hideMark/>
          </w:tcPr>
          <w:p w14:paraId="7E9386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A3D55F" w14:textId="77777777" w:rsidR="00000000" w:rsidRDefault="00D02D61">
            <w:pPr>
              <w:divId w:val="579632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3D9506" w14:textId="77777777" w:rsidR="00000000" w:rsidRDefault="00D02D61">
            <w:pPr>
              <w:jc w:val="right"/>
              <w:rPr>
                <w:rFonts w:eastAsia="Times New Roman"/>
                <w:sz w:val="20"/>
                <w:szCs w:val="20"/>
              </w:rPr>
            </w:pPr>
            <w:r>
              <w:rPr>
                <w:rFonts w:ascii="inherit" w:eastAsia="Times New Roman" w:hAnsi="inherit"/>
                <w:sz w:val="20"/>
                <w:szCs w:val="20"/>
              </w:rPr>
              <w:t>943</w:t>
            </w:r>
          </w:p>
        </w:tc>
        <w:tc>
          <w:tcPr>
            <w:tcW w:w="0" w:type="auto"/>
            <w:shd w:val="clear" w:color="auto" w:fill="CCEEFF"/>
            <w:vAlign w:val="bottom"/>
            <w:hideMark/>
          </w:tcPr>
          <w:p w14:paraId="398AD63B" w14:textId="77777777" w:rsidR="00000000" w:rsidRDefault="00D02D61">
            <w:pPr>
              <w:rPr>
                <w:rFonts w:eastAsia="Times New Roman"/>
                <w:sz w:val="20"/>
                <w:szCs w:val="20"/>
              </w:rPr>
            </w:pPr>
          </w:p>
        </w:tc>
      </w:tr>
      <w:tr w:rsidR="00000000" w14:paraId="16CC9135" w14:textId="77777777">
        <w:trPr>
          <w:divId w:val="1583104559"/>
        </w:trPr>
        <w:tc>
          <w:tcPr>
            <w:tcW w:w="0" w:type="auto"/>
            <w:tcMar>
              <w:top w:w="30" w:type="dxa"/>
              <w:left w:w="30" w:type="dxa"/>
              <w:bottom w:w="30" w:type="dxa"/>
              <w:right w:w="30" w:type="dxa"/>
            </w:tcMar>
            <w:vAlign w:val="bottom"/>
            <w:hideMark/>
          </w:tcPr>
          <w:p w14:paraId="001F5A8C" w14:textId="77777777" w:rsidR="00000000" w:rsidRDefault="00D02D61">
            <w:pPr>
              <w:divId w:val="1863587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E16B8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E5E1A5" w14:textId="77777777" w:rsidR="00000000" w:rsidRDefault="00D02D61">
            <w:pPr>
              <w:jc w:val="right"/>
              <w:rPr>
                <w:rFonts w:eastAsia="Times New Roman"/>
                <w:sz w:val="20"/>
                <w:szCs w:val="20"/>
              </w:rPr>
            </w:pPr>
            <w:r>
              <w:rPr>
                <w:rFonts w:ascii="inherit" w:eastAsia="Times New Roman" w:hAnsi="inherit"/>
                <w:sz w:val="20"/>
                <w:szCs w:val="20"/>
              </w:rPr>
              <w:t>2,177</w:t>
            </w:r>
          </w:p>
        </w:tc>
        <w:tc>
          <w:tcPr>
            <w:tcW w:w="0" w:type="auto"/>
            <w:tcBorders>
              <w:top w:val="single" w:sz="6" w:space="0" w:color="000000"/>
              <w:bottom w:val="double" w:sz="6" w:space="0" w:color="000000"/>
            </w:tcBorders>
            <w:vAlign w:val="bottom"/>
            <w:hideMark/>
          </w:tcPr>
          <w:p w14:paraId="1D0E5E7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4BE2A9" w14:textId="77777777" w:rsidR="00000000" w:rsidRDefault="00D02D61">
            <w:pPr>
              <w:divId w:val="250628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4353E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F6649C"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tcBorders>
              <w:top w:val="single" w:sz="6" w:space="0" w:color="000000"/>
              <w:bottom w:val="double" w:sz="6" w:space="0" w:color="000000"/>
            </w:tcBorders>
            <w:vAlign w:val="bottom"/>
            <w:hideMark/>
          </w:tcPr>
          <w:p w14:paraId="157EAE8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F9720A" w14:textId="77777777" w:rsidR="00000000" w:rsidRDefault="00D02D61">
            <w:pPr>
              <w:divId w:val="921647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98C8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3F22BE" w14:textId="77777777" w:rsidR="00000000" w:rsidRDefault="00D02D61">
            <w:pPr>
              <w:jc w:val="right"/>
              <w:rPr>
                <w:rFonts w:eastAsia="Times New Roman"/>
                <w:sz w:val="20"/>
                <w:szCs w:val="20"/>
              </w:rPr>
            </w:pPr>
            <w:r>
              <w:rPr>
                <w:rFonts w:ascii="inherit" w:eastAsia="Times New Roman" w:hAnsi="inherit"/>
                <w:sz w:val="20"/>
                <w:szCs w:val="20"/>
              </w:rPr>
              <w:t>1,754</w:t>
            </w:r>
          </w:p>
        </w:tc>
        <w:tc>
          <w:tcPr>
            <w:tcW w:w="0" w:type="auto"/>
            <w:tcBorders>
              <w:top w:val="single" w:sz="6" w:space="0" w:color="000000"/>
              <w:bottom w:val="double" w:sz="6" w:space="0" w:color="000000"/>
            </w:tcBorders>
            <w:vAlign w:val="bottom"/>
            <w:hideMark/>
          </w:tcPr>
          <w:p w14:paraId="0024974A" w14:textId="77777777" w:rsidR="00000000" w:rsidRDefault="00D02D61">
            <w:pPr>
              <w:rPr>
                <w:rFonts w:eastAsia="Times New Roman"/>
                <w:sz w:val="20"/>
                <w:szCs w:val="20"/>
              </w:rPr>
            </w:pPr>
          </w:p>
        </w:tc>
      </w:tr>
    </w:tbl>
    <w:p w14:paraId="40EB4EE2" w14:textId="77777777" w:rsidR="00000000" w:rsidRDefault="00D02D61">
      <w:pPr>
        <w:spacing w:line="288" w:lineRule="auto"/>
        <w:rPr>
          <w:rFonts w:eastAsia="Times New Roman"/>
          <w:sz w:val="20"/>
          <w:szCs w:val="20"/>
        </w:rPr>
      </w:pPr>
    </w:p>
    <w:p w14:paraId="1E3E17E4" w14:textId="77777777" w:rsidR="00000000" w:rsidRDefault="00D02D61">
      <w:pPr>
        <w:spacing w:line="288" w:lineRule="auto"/>
        <w:rPr>
          <w:rFonts w:eastAsia="Times New Roman"/>
          <w:sz w:val="16"/>
          <w:szCs w:val="16"/>
        </w:rPr>
      </w:pPr>
    </w:p>
    <w:p w14:paraId="4F273F13" w14:textId="77777777" w:rsidR="00000000" w:rsidRDefault="00D02D61">
      <w:pPr>
        <w:divId w:val="852110364"/>
        <w:rPr>
          <w:rFonts w:eastAsia="Times New Roman"/>
          <w:sz w:val="20"/>
          <w:szCs w:val="20"/>
        </w:rPr>
      </w:pPr>
    </w:p>
    <w:p w14:paraId="2FAB8D0D" w14:textId="77777777" w:rsidR="00000000" w:rsidRDefault="00D02D61">
      <w:pPr>
        <w:spacing w:line="288" w:lineRule="auto"/>
        <w:jc w:val="center"/>
        <w:divId w:val="1335961806"/>
        <w:rPr>
          <w:rFonts w:eastAsia="Times New Roman"/>
          <w:sz w:val="20"/>
          <w:szCs w:val="20"/>
        </w:rPr>
      </w:pPr>
      <w:r>
        <w:rPr>
          <w:rFonts w:ascii="inherit" w:eastAsia="Times New Roman" w:hAnsi="inherit"/>
          <w:sz w:val="20"/>
          <w:szCs w:val="20"/>
        </w:rPr>
        <w:t>108</w:t>
      </w:r>
    </w:p>
    <w:p w14:paraId="634EFAB2" w14:textId="77777777" w:rsidR="00000000" w:rsidRDefault="00D02D61">
      <w:pPr>
        <w:rPr>
          <w:rFonts w:eastAsia="Times New Roman"/>
          <w:sz w:val="20"/>
          <w:szCs w:val="20"/>
        </w:rPr>
      </w:pPr>
      <w:r>
        <w:rPr>
          <w:rFonts w:eastAsia="Times New Roman"/>
          <w:sz w:val="20"/>
          <w:szCs w:val="20"/>
        </w:rPr>
        <w:pict w14:anchorId="35C5C015">
          <v:rect id="_x0000_i1136" style="width:0;height:1.5pt" o:hralign="center" o:hrstd="t" o:hr="t" fillcolor="#a0a0a0" stroked="f"/>
        </w:pict>
      </w:r>
    </w:p>
    <w:p w14:paraId="67F469BC" w14:textId="77777777" w:rsidR="00000000" w:rsidRDefault="00D02D61">
      <w:pPr>
        <w:divId w:val="21441762"/>
        <w:rPr>
          <w:rFonts w:eastAsia="Times New Roman"/>
          <w:sz w:val="20"/>
          <w:szCs w:val="20"/>
        </w:rPr>
      </w:pPr>
    </w:p>
    <w:p w14:paraId="268940CB" w14:textId="77777777" w:rsidR="00000000" w:rsidRDefault="00D02D61">
      <w:pPr>
        <w:spacing w:line="288" w:lineRule="auto"/>
        <w:ind w:firstLine="450"/>
        <w:rPr>
          <w:rFonts w:eastAsia="Times New Roman"/>
          <w:sz w:val="20"/>
          <w:szCs w:val="20"/>
        </w:rPr>
      </w:pPr>
      <w:r>
        <w:rPr>
          <w:rFonts w:ascii="inherit" w:eastAsia="Times New Roman" w:hAnsi="inherit"/>
          <w:i/>
          <w:iCs/>
          <w:sz w:val="20"/>
          <w:szCs w:val="20"/>
        </w:rPr>
        <w:t>Electronic Systems:</w:t>
      </w:r>
      <w:r>
        <w:rPr>
          <w:rFonts w:ascii="inherit" w:eastAsia="Times New Roman" w:hAnsi="inherit"/>
          <w:i/>
          <w:iCs/>
          <w:sz w:val="20"/>
          <w:szCs w:val="20"/>
        </w:rPr>
        <w:t xml:space="preserve"> </w:t>
      </w:r>
      <w:r>
        <w:rPr>
          <w:rFonts w:ascii="inherit" w:eastAsia="Times New Roman" w:hAnsi="inherit"/>
          <w:sz w:val="20"/>
          <w:szCs w:val="20"/>
        </w:rPr>
        <w:t xml:space="preserve">Electronic Systems revenue was primarily derived from U.S. Government development and production contracts and was generally recognized over time using the POC cost-to-cost method. We disaggregated </w:t>
      </w:r>
      <w:r>
        <w:rPr>
          <w:rFonts w:ascii="inherit" w:eastAsia="Times New Roman" w:hAnsi="inherit"/>
          <w:sz w:val="20"/>
          <w:szCs w:val="20"/>
        </w:rPr>
        <w:t>Electronic Systems revenue by customer relationship, contract type and geographical region.</w:t>
      </w:r>
      <w:r>
        <w:rPr>
          <w:rFonts w:ascii="inherit" w:eastAsia="Times New Roman" w:hAnsi="inherit"/>
          <w:sz w:val="20"/>
          <w:szCs w:val="20"/>
        </w:rPr>
        <w:t xml:space="preserve"> </w:t>
      </w:r>
      <w:r>
        <w:rPr>
          <w:rFonts w:ascii="inherit" w:eastAsia="Times New Roman" w:hAnsi="inherit"/>
          <w:sz w:val="20"/>
          <w:szCs w:val="20"/>
        </w:rPr>
        <w:t>We believe these categories best depict how the nature, amount, timing and uncertainty of Electronic Systems revenue and cash flows were affected by economic factor</w:t>
      </w:r>
      <w:r>
        <w:rPr>
          <w:rFonts w:ascii="inherit" w:eastAsia="Times New Roman" w:hAnsi="inherit"/>
          <w:sz w:val="20"/>
          <w:szCs w:val="20"/>
        </w:rPr>
        <w:t>s:</w:t>
      </w:r>
    </w:p>
    <w:tbl>
      <w:tblPr>
        <w:tblW w:w="5000" w:type="pct"/>
        <w:tblCellMar>
          <w:left w:w="0" w:type="dxa"/>
          <w:right w:w="0" w:type="dxa"/>
        </w:tblCellMar>
        <w:tblLook w:val="04A0" w:firstRow="1" w:lastRow="0" w:firstColumn="1" w:lastColumn="0" w:noHBand="0" w:noVBand="1"/>
      </w:tblPr>
      <w:tblGrid>
        <w:gridCol w:w="4873"/>
        <w:gridCol w:w="132"/>
        <w:gridCol w:w="886"/>
        <w:gridCol w:w="55"/>
        <w:gridCol w:w="105"/>
        <w:gridCol w:w="132"/>
        <w:gridCol w:w="887"/>
        <w:gridCol w:w="56"/>
        <w:gridCol w:w="105"/>
        <w:gridCol w:w="132"/>
        <w:gridCol w:w="887"/>
        <w:gridCol w:w="56"/>
      </w:tblGrid>
      <w:tr w:rsidR="00000000" w14:paraId="37FACCC2" w14:textId="77777777">
        <w:trPr>
          <w:divId w:val="1982804242"/>
        </w:trPr>
        <w:tc>
          <w:tcPr>
            <w:tcW w:w="0" w:type="auto"/>
            <w:gridSpan w:val="12"/>
            <w:vAlign w:val="center"/>
            <w:hideMark/>
          </w:tcPr>
          <w:p w14:paraId="7A876A02" w14:textId="77777777" w:rsidR="00000000" w:rsidRDefault="00D02D61">
            <w:pPr>
              <w:spacing w:line="288" w:lineRule="auto"/>
              <w:ind w:firstLine="450"/>
              <w:rPr>
                <w:rFonts w:eastAsia="Times New Roman"/>
                <w:sz w:val="20"/>
                <w:szCs w:val="20"/>
              </w:rPr>
            </w:pPr>
          </w:p>
        </w:tc>
      </w:tr>
      <w:tr w:rsidR="00000000" w14:paraId="70A3EB0F" w14:textId="77777777">
        <w:trPr>
          <w:divId w:val="1982804242"/>
        </w:trPr>
        <w:tc>
          <w:tcPr>
            <w:tcW w:w="2950" w:type="pct"/>
            <w:vAlign w:val="center"/>
            <w:hideMark/>
          </w:tcPr>
          <w:p w14:paraId="2B8DF609" w14:textId="77777777" w:rsidR="00000000" w:rsidRDefault="00D02D61">
            <w:pPr>
              <w:rPr>
                <w:rFonts w:eastAsia="Times New Roman"/>
                <w:sz w:val="20"/>
                <w:szCs w:val="20"/>
              </w:rPr>
            </w:pPr>
          </w:p>
        </w:tc>
        <w:tc>
          <w:tcPr>
            <w:tcW w:w="50" w:type="pct"/>
            <w:vAlign w:val="center"/>
            <w:hideMark/>
          </w:tcPr>
          <w:p w14:paraId="00247CA8" w14:textId="77777777" w:rsidR="00000000" w:rsidRDefault="00D02D61">
            <w:pPr>
              <w:rPr>
                <w:rFonts w:eastAsia="Times New Roman"/>
                <w:sz w:val="20"/>
                <w:szCs w:val="20"/>
              </w:rPr>
            </w:pPr>
          </w:p>
        </w:tc>
        <w:tc>
          <w:tcPr>
            <w:tcW w:w="550" w:type="pct"/>
            <w:vAlign w:val="center"/>
            <w:hideMark/>
          </w:tcPr>
          <w:p w14:paraId="12CEF427" w14:textId="77777777" w:rsidR="00000000" w:rsidRDefault="00D02D61">
            <w:pPr>
              <w:rPr>
                <w:rFonts w:eastAsia="Times New Roman"/>
                <w:sz w:val="20"/>
                <w:szCs w:val="20"/>
              </w:rPr>
            </w:pPr>
          </w:p>
        </w:tc>
        <w:tc>
          <w:tcPr>
            <w:tcW w:w="50" w:type="pct"/>
            <w:vAlign w:val="center"/>
            <w:hideMark/>
          </w:tcPr>
          <w:p w14:paraId="28793BB6" w14:textId="77777777" w:rsidR="00000000" w:rsidRDefault="00D02D61">
            <w:pPr>
              <w:rPr>
                <w:rFonts w:eastAsia="Times New Roman"/>
                <w:sz w:val="20"/>
                <w:szCs w:val="20"/>
              </w:rPr>
            </w:pPr>
          </w:p>
        </w:tc>
        <w:tc>
          <w:tcPr>
            <w:tcW w:w="50" w:type="pct"/>
            <w:vAlign w:val="center"/>
            <w:hideMark/>
          </w:tcPr>
          <w:p w14:paraId="4DF47829" w14:textId="77777777" w:rsidR="00000000" w:rsidRDefault="00D02D61">
            <w:pPr>
              <w:rPr>
                <w:rFonts w:eastAsia="Times New Roman"/>
                <w:sz w:val="20"/>
                <w:szCs w:val="20"/>
              </w:rPr>
            </w:pPr>
          </w:p>
        </w:tc>
        <w:tc>
          <w:tcPr>
            <w:tcW w:w="50" w:type="pct"/>
            <w:vAlign w:val="center"/>
            <w:hideMark/>
          </w:tcPr>
          <w:p w14:paraId="36B28E0B" w14:textId="77777777" w:rsidR="00000000" w:rsidRDefault="00D02D61">
            <w:pPr>
              <w:rPr>
                <w:rFonts w:eastAsia="Times New Roman"/>
                <w:sz w:val="20"/>
                <w:szCs w:val="20"/>
              </w:rPr>
            </w:pPr>
          </w:p>
        </w:tc>
        <w:tc>
          <w:tcPr>
            <w:tcW w:w="550" w:type="pct"/>
            <w:vAlign w:val="center"/>
            <w:hideMark/>
          </w:tcPr>
          <w:p w14:paraId="7B000AF8" w14:textId="77777777" w:rsidR="00000000" w:rsidRDefault="00D02D61">
            <w:pPr>
              <w:rPr>
                <w:rFonts w:eastAsia="Times New Roman"/>
                <w:sz w:val="20"/>
                <w:szCs w:val="20"/>
              </w:rPr>
            </w:pPr>
          </w:p>
        </w:tc>
        <w:tc>
          <w:tcPr>
            <w:tcW w:w="50" w:type="pct"/>
            <w:vAlign w:val="center"/>
            <w:hideMark/>
          </w:tcPr>
          <w:p w14:paraId="4BB1B72A" w14:textId="77777777" w:rsidR="00000000" w:rsidRDefault="00D02D61">
            <w:pPr>
              <w:rPr>
                <w:rFonts w:eastAsia="Times New Roman"/>
                <w:sz w:val="20"/>
                <w:szCs w:val="20"/>
              </w:rPr>
            </w:pPr>
          </w:p>
        </w:tc>
        <w:tc>
          <w:tcPr>
            <w:tcW w:w="50" w:type="pct"/>
            <w:vAlign w:val="center"/>
            <w:hideMark/>
          </w:tcPr>
          <w:p w14:paraId="7BCCB5D3" w14:textId="77777777" w:rsidR="00000000" w:rsidRDefault="00D02D61">
            <w:pPr>
              <w:rPr>
                <w:rFonts w:eastAsia="Times New Roman"/>
                <w:sz w:val="20"/>
                <w:szCs w:val="20"/>
              </w:rPr>
            </w:pPr>
          </w:p>
        </w:tc>
        <w:tc>
          <w:tcPr>
            <w:tcW w:w="50" w:type="pct"/>
            <w:vAlign w:val="center"/>
            <w:hideMark/>
          </w:tcPr>
          <w:p w14:paraId="77684B3F" w14:textId="77777777" w:rsidR="00000000" w:rsidRDefault="00D02D61">
            <w:pPr>
              <w:rPr>
                <w:rFonts w:eastAsia="Times New Roman"/>
                <w:sz w:val="20"/>
                <w:szCs w:val="20"/>
              </w:rPr>
            </w:pPr>
          </w:p>
        </w:tc>
        <w:tc>
          <w:tcPr>
            <w:tcW w:w="550" w:type="pct"/>
            <w:vAlign w:val="center"/>
            <w:hideMark/>
          </w:tcPr>
          <w:p w14:paraId="771BA9CB" w14:textId="77777777" w:rsidR="00000000" w:rsidRDefault="00D02D61">
            <w:pPr>
              <w:rPr>
                <w:rFonts w:eastAsia="Times New Roman"/>
                <w:sz w:val="20"/>
                <w:szCs w:val="20"/>
              </w:rPr>
            </w:pPr>
          </w:p>
        </w:tc>
        <w:tc>
          <w:tcPr>
            <w:tcW w:w="50" w:type="pct"/>
            <w:vAlign w:val="center"/>
            <w:hideMark/>
          </w:tcPr>
          <w:p w14:paraId="7B4DBEF6" w14:textId="77777777" w:rsidR="00000000" w:rsidRDefault="00D02D61">
            <w:pPr>
              <w:rPr>
                <w:rFonts w:eastAsia="Times New Roman"/>
                <w:sz w:val="20"/>
                <w:szCs w:val="20"/>
              </w:rPr>
            </w:pPr>
          </w:p>
        </w:tc>
      </w:tr>
      <w:tr w:rsidR="00000000" w14:paraId="71D4D5E6" w14:textId="77777777">
        <w:trPr>
          <w:divId w:val="1982804242"/>
        </w:trPr>
        <w:tc>
          <w:tcPr>
            <w:tcW w:w="0" w:type="auto"/>
            <w:tcMar>
              <w:top w:w="30" w:type="dxa"/>
              <w:left w:w="30" w:type="dxa"/>
              <w:bottom w:w="30" w:type="dxa"/>
              <w:right w:w="30" w:type="dxa"/>
            </w:tcMar>
            <w:vAlign w:val="bottom"/>
            <w:hideMark/>
          </w:tcPr>
          <w:p w14:paraId="5B7D9CDA" w14:textId="77777777" w:rsidR="00000000" w:rsidRDefault="00D02D61">
            <w:pPr>
              <w:divId w:val="1628584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F74184"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4995B7E" w14:textId="77777777" w:rsidR="00000000" w:rsidRDefault="00D02D61">
            <w:pPr>
              <w:divId w:val="830677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57B208"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155E521" w14:textId="77777777" w:rsidR="00000000" w:rsidRDefault="00D02D61">
            <w:pPr>
              <w:divId w:val="1589970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43DF28"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278670B8" w14:textId="77777777">
        <w:trPr>
          <w:divId w:val="1982804242"/>
        </w:trPr>
        <w:tc>
          <w:tcPr>
            <w:tcW w:w="0" w:type="auto"/>
            <w:tcMar>
              <w:top w:w="30" w:type="dxa"/>
              <w:left w:w="30" w:type="dxa"/>
              <w:bottom w:w="30" w:type="dxa"/>
              <w:right w:w="30" w:type="dxa"/>
            </w:tcMar>
            <w:vAlign w:val="bottom"/>
            <w:hideMark/>
          </w:tcPr>
          <w:p w14:paraId="0D1EC6A1" w14:textId="77777777" w:rsidR="00000000" w:rsidRDefault="00D02D61">
            <w:pPr>
              <w:divId w:val="1246066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B6BB84" w14:textId="77777777" w:rsidR="00000000" w:rsidRDefault="00D02D61">
            <w:pPr>
              <w:divId w:val="396828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44BD87" w14:textId="77777777" w:rsidR="00000000" w:rsidRDefault="00D02D61">
            <w:pPr>
              <w:divId w:val="213590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27A036" w14:textId="77777777" w:rsidR="00000000" w:rsidRDefault="00D02D61">
            <w:pPr>
              <w:divId w:val="64088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A0BFD" w14:textId="77777777" w:rsidR="00000000" w:rsidRDefault="00D02D61">
            <w:pPr>
              <w:divId w:val="1307078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EAB09E" w14:textId="77777777" w:rsidR="00000000" w:rsidRDefault="00D02D61">
            <w:pPr>
              <w:divId w:val="2021083885"/>
              <w:rPr>
                <w:rFonts w:eastAsia="Times New Roman"/>
                <w:sz w:val="20"/>
                <w:szCs w:val="20"/>
              </w:rPr>
            </w:pPr>
            <w:r>
              <w:rPr>
                <w:rFonts w:ascii="inherit" w:eastAsia="Times New Roman" w:hAnsi="inherit"/>
                <w:sz w:val="20"/>
                <w:szCs w:val="20"/>
              </w:rPr>
              <w:t> </w:t>
            </w:r>
          </w:p>
        </w:tc>
      </w:tr>
      <w:tr w:rsidR="00000000" w14:paraId="2D4CF64D" w14:textId="77777777">
        <w:trPr>
          <w:divId w:val="1982804242"/>
        </w:trPr>
        <w:tc>
          <w:tcPr>
            <w:tcW w:w="0" w:type="auto"/>
            <w:tcMar>
              <w:top w:w="30" w:type="dxa"/>
              <w:left w:w="30" w:type="dxa"/>
              <w:bottom w:w="30" w:type="dxa"/>
              <w:right w:w="30" w:type="dxa"/>
            </w:tcMar>
            <w:vAlign w:val="bottom"/>
            <w:hideMark/>
          </w:tcPr>
          <w:p w14:paraId="6B9F1C1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52053848"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6ACA5BBD" w14:textId="77777777">
        <w:trPr>
          <w:divId w:val="1982804242"/>
        </w:trPr>
        <w:tc>
          <w:tcPr>
            <w:tcW w:w="0" w:type="auto"/>
            <w:shd w:val="clear" w:color="auto" w:fill="CCEEFF"/>
            <w:tcMar>
              <w:top w:w="30" w:type="dxa"/>
              <w:left w:w="30" w:type="dxa"/>
              <w:bottom w:w="30" w:type="dxa"/>
              <w:right w:w="30" w:type="dxa"/>
            </w:tcMar>
            <w:hideMark/>
          </w:tcPr>
          <w:p w14:paraId="7C91C122" w14:textId="77777777" w:rsidR="00000000" w:rsidRDefault="00D02D61">
            <w:pPr>
              <w:divId w:val="77293104"/>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14:paraId="7EAB3B65" w14:textId="77777777" w:rsidR="00000000" w:rsidRDefault="00D02D61">
            <w:pPr>
              <w:divId w:val="1395851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129040" w14:textId="77777777" w:rsidR="00000000" w:rsidRDefault="00D02D61">
            <w:pPr>
              <w:divId w:val="1711688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3492CA" w14:textId="77777777" w:rsidR="00000000" w:rsidRDefault="00D02D61">
            <w:pPr>
              <w:divId w:val="1460954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EFF0F3" w14:textId="77777777" w:rsidR="00000000" w:rsidRDefault="00D02D61">
            <w:pPr>
              <w:divId w:val="264312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FB8281" w14:textId="77777777" w:rsidR="00000000" w:rsidRDefault="00D02D61">
            <w:pPr>
              <w:divId w:val="1780834084"/>
              <w:rPr>
                <w:rFonts w:eastAsia="Times New Roman"/>
                <w:sz w:val="20"/>
                <w:szCs w:val="20"/>
              </w:rPr>
            </w:pPr>
            <w:r>
              <w:rPr>
                <w:rFonts w:ascii="inherit" w:eastAsia="Times New Roman" w:hAnsi="inherit"/>
                <w:sz w:val="20"/>
                <w:szCs w:val="20"/>
              </w:rPr>
              <w:t> </w:t>
            </w:r>
          </w:p>
        </w:tc>
      </w:tr>
      <w:tr w:rsidR="00000000" w14:paraId="22AEB8B5" w14:textId="77777777">
        <w:trPr>
          <w:divId w:val="1982804242"/>
        </w:trPr>
        <w:tc>
          <w:tcPr>
            <w:tcW w:w="0" w:type="auto"/>
            <w:tcMar>
              <w:top w:w="30" w:type="dxa"/>
              <w:left w:w="30" w:type="dxa"/>
              <w:bottom w:w="30" w:type="dxa"/>
              <w:right w:w="30" w:type="dxa"/>
            </w:tcMar>
            <w:hideMark/>
          </w:tcPr>
          <w:p w14:paraId="702E496F" w14:textId="77777777" w:rsidR="00000000" w:rsidRDefault="00D02D61">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14:paraId="3AC4173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BA93FC" w14:textId="77777777" w:rsidR="00000000" w:rsidRDefault="00D02D61">
            <w:pPr>
              <w:jc w:val="right"/>
              <w:rPr>
                <w:rFonts w:eastAsia="Times New Roman"/>
                <w:sz w:val="20"/>
                <w:szCs w:val="20"/>
              </w:rPr>
            </w:pPr>
            <w:r>
              <w:rPr>
                <w:rFonts w:ascii="inherit" w:eastAsia="Times New Roman" w:hAnsi="inherit"/>
                <w:sz w:val="20"/>
                <w:szCs w:val="20"/>
              </w:rPr>
              <w:t>1,671</w:t>
            </w:r>
          </w:p>
        </w:tc>
        <w:tc>
          <w:tcPr>
            <w:tcW w:w="0" w:type="auto"/>
            <w:vAlign w:val="bottom"/>
            <w:hideMark/>
          </w:tcPr>
          <w:p w14:paraId="03CBF49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27296ED" w14:textId="77777777" w:rsidR="00000000" w:rsidRDefault="00D02D61">
            <w:pPr>
              <w:divId w:val="400562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14CEA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498EC0" w14:textId="77777777" w:rsidR="00000000" w:rsidRDefault="00D02D61">
            <w:pPr>
              <w:jc w:val="right"/>
              <w:rPr>
                <w:rFonts w:eastAsia="Times New Roman"/>
                <w:sz w:val="20"/>
                <w:szCs w:val="20"/>
              </w:rPr>
            </w:pPr>
            <w:r>
              <w:rPr>
                <w:rFonts w:ascii="inherit" w:eastAsia="Times New Roman" w:hAnsi="inherit"/>
                <w:sz w:val="20"/>
                <w:szCs w:val="20"/>
              </w:rPr>
              <w:t>1,670</w:t>
            </w:r>
          </w:p>
        </w:tc>
        <w:tc>
          <w:tcPr>
            <w:tcW w:w="0" w:type="auto"/>
            <w:vAlign w:val="bottom"/>
            <w:hideMark/>
          </w:tcPr>
          <w:p w14:paraId="5EF635A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759366" w14:textId="77777777" w:rsidR="00000000" w:rsidRDefault="00D02D61">
            <w:pPr>
              <w:divId w:val="590504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A4855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9B8FC0" w14:textId="77777777" w:rsidR="00000000" w:rsidRDefault="00D02D61">
            <w:pPr>
              <w:jc w:val="right"/>
              <w:rPr>
                <w:rFonts w:eastAsia="Times New Roman"/>
                <w:sz w:val="20"/>
                <w:szCs w:val="20"/>
              </w:rPr>
            </w:pPr>
            <w:r>
              <w:rPr>
                <w:rFonts w:ascii="inherit" w:eastAsia="Times New Roman" w:hAnsi="inherit"/>
                <w:sz w:val="20"/>
                <w:szCs w:val="20"/>
              </w:rPr>
              <w:t>1,653</w:t>
            </w:r>
          </w:p>
        </w:tc>
        <w:tc>
          <w:tcPr>
            <w:tcW w:w="0" w:type="auto"/>
            <w:vAlign w:val="bottom"/>
            <w:hideMark/>
          </w:tcPr>
          <w:p w14:paraId="63E6A758" w14:textId="77777777" w:rsidR="00000000" w:rsidRDefault="00D02D61">
            <w:pPr>
              <w:rPr>
                <w:rFonts w:eastAsia="Times New Roman"/>
                <w:sz w:val="20"/>
                <w:szCs w:val="20"/>
              </w:rPr>
            </w:pPr>
          </w:p>
        </w:tc>
      </w:tr>
      <w:tr w:rsidR="00000000" w14:paraId="46D00400" w14:textId="77777777">
        <w:trPr>
          <w:divId w:val="1982804242"/>
        </w:trPr>
        <w:tc>
          <w:tcPr>
            <w:tcW w:w="0" w:type="auto"/>
            <w:shd w:val="clear" w:color="auto" w:fill="CCEEFF"/>
            <w:tcMar>
              <w:top w:w="30" w:type="dxa"/>
              <w:left w:w="30" w:type="dxa"/>
              <w:bottom w:w="30" w:type="dxa"/>
              <w:right w:w="30" w:type="dxa"/>
            </w:tcMar>
            <w:hideMark/>
          </w:tcPr>
          <w:p w14:paraId="23F0B426" w14:textId="77777777" w:rsidR="00000000" w:rsidRDefault="00D02D61">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14:paraId="643BD8B7" w14:textId="77777777" w:rsidR="00000000" w:rsidRDefault="00D02D61">
            <w:pPr>
              <w:jc w:val="right"/>
              <w:rPr>
                <w:rFonts w:eastAsia="Times New Roman"/>
                <w:sz w:val="20"/>
                <w:szCs w:val="20"/>
              </w:rPr>
            </w:pPr>
            <w:r>
              <w:rPr>
                <w:rFonts w:ascii="inherit" w:eastAsia="Times New Roman" w:hAnsi="inherit"/>
                <w:sz w:val="20"/>
                <w:szCs w:val="20"/>
              </w:rPr>
              <w:t>912</w:t>
            </w:r>
          </w:p>
        </w:tc>
        <w:tc>
          <w:tcPr>
            <w:tcW w:w="0" w:type="auto"/>
            <w:shd w:val="clear" w:color="auto" w:fill="CCEEFF"/>
            <w:vAlign w:val="bottom"/>
            <w:hideMark/>
          </w:tcPr>
          <w:p w14:paraId="66F5C62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0F3E1" w14:textId="77777777" w:rsidR="00000000" w:rsidRDefault="00D02D61">
            <w:pPr>
              <w:divId w:val="1528564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58F3C6" w14:textId="77777777" w:rsidR="00000000" w:rsidRDefault="00D02D61">
            <w:pPr>
              <w:jc w:val="right"/>
              <w:rPr>
                <w:rFonts w:eastAsia="Times New Roman"/>
                <w:sz w:val="20"/>
                <w:szCs w:val="20"/>
              </w:rPr>
            </w:pPr>
            <w:r>
              <w:rPr>
                <w:rFonts w:ascii="inherit" w:eastAsia="Times New Roman" w:hAnsi="inherit"/>
                <w:sz w:val="20"/>
                <w:szCs w:val="20"/>
              </w:rPr>
              <w:t>695</w:t>
            </w:r>
          </w:p>
        </w:tc>
        <w:tc>
          <w:tcPr>
            <w:tcW w:w="0" w:type="auto"/>
            <w:shd w:val="clear" w:color="auto" w:fill="CCEEFF"/>
            <w:vAlign w:val="bottom"/>
            <w:hideMark/>
          </w:tcPr>
          <w:p w14:paraId="658CE8A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5C334" w14:textId="77777777" w:rsidR="00000000" w:rsidRDefault="00D02D61">
            <w:pPr>
              <w:divId w:val="397170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E83BF" w14:textId="77777777" w:rsidR="00000000" w:rsidRDefault="00D02D61">
            <w:pPr>
              <w:jc w:val="right"/>
              <w:rPr>
                <w:rFonts w:eastAsia="Times New Roman"/>
                <w:sz w:val="20"/>
                <w:szCs w:val="20"/>
              </w:rPr>
            </w:pPr>
            <w:r>
              <w:rPr>
                <w:rFonts w:ascii="inherit" w:eastAsia="Times New Roman" w:hAnsi="inherit"/>
                <w:sz w:val="20"/>
                <w:szCs w:val="20"/>
              </w:rPr>
              <w:t>592</w:t>
            </w:r>
          </w:p>
        </w:tc>
        <w:tc>
          <w:tcPr>
            <w:tcW w:w="0" w:type="auto"/>
            <w:shd w:val="clear" w:color="auto" w:fill="CCEEFF"/>
            <w:vAlign w:val="bottom"/>
            <w:hideMark/>
          </w:tcPr>
          <w:p w14:paraId="0D7118C5" w14:textId="77777777" w:rsidR="00000000" w:rsidRDefault="00D02D61">
            <w:pPr>
              <w:rPr>
                <w:rFonts w:eastAsia="Times New Roman"/>
                <w:sz w:val="20"/>
                <w:szCs w:val="20"/>
              </w:rPr>
            </w:pPr>
          </w:p>
        </w:tc>
      </w:tr>
      <w:tr w:rsidR="00000000" w14:paraId="7F891520" w14:textId="77777777">
        <w:trPr>
          <w:divId w:val="1982804242"/>
        </w:trPr>
        <w:tc>
          <w:tcPr>
            <w:tcW w:w="0" w:type="auto"/>
            <w:tcMar>
              <w:top w:w="30" w:type="dxa"/>
              <w:left w:w="30" w:type="dxa"/>
              <w:bottom w:w="30" w:type="dxa"/>
              <w:right w:w="30" w:type="dxa"/>
            </w:tcMar>
            <w:vAlign w:val="bottom"/>
            <w:hideMark/>
          </w:tcPr>
          <w:p w14:paraId="353643F3" w14:textId="77777777" w:rsidR="00000000" w:rsidRDefault="00D02D61">
            <w:pPr>
              <w:divId w:val="6312061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D993D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09CC1E" w14:textId="77777777" w:rsidR="00000000" w:rsidRDefault="00D02D61">
            <w:pPr>
              <w:jc w:val="right"/>
              <w:rPr>
                <w:rFonts w:eastAsia="Times New Roman"/>
                <w:sz w:val="20"/>
                <w:szCs w:val="20"/>
              </w:rPr>
            </w:pPr>
            <w:r>
              <w:rPr>
                <w:rFonts w:ascii="inherit" w:eastAsia="Times New Roman" w:hAnsi="inherit"/>
                <w:sz w:val="20"/>
                <w:szCs w:val="20"/>
              </w:rPr>
              <w:t>2,583</w:t>
            </w:r>
          </w:p>
        </w:tc>
        <w:tc>
          <w:tcPr>
            <w:tcW w:w="0" w:type="auto"/>
            <w:tcBorders>
              <w:top w:val="single" w:sz="6" w:space="0" w:color="000000"/>
              <w:bottom w:val="double" w:sz="6" w:space="0" w:color="000000"/>
            </w:tcBorders>
            <w:vAlign w:val="bottom"/>
            <w:hideMark/>
          </w:tcPr>
          <w:p w14:paraId="55E85E1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E6F2F63" w14:textId="77777777" w:rsidR="00000000" w:rsidRDefault="00D02D61">
            <w:pPr>
              <w:divId w:val="2052999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79D34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AB8E0E" w14:textId="77777777" w:rsidR="00000000" w:rsidRDefault="00D02D61">
            <w:pPr>
              <w:jc w:val="right"/>
              <w:rPr>
                <w:rFonts w:eastAsia="Times New Roman"/>
                <w:sz w:val="20"/>
                <w:szCs w:val="20"/>
              </w:rPr>
            </w:pPr>
            <w:r>
              <w:rPr>
                <w:rFonts w:ascii="inherit" w:eastAsia="Times New Roman" w:hAnsi="inherit"/>
                <w:sz w:val="20"/>
                <w:szCs w:val="20"/>
              </w:rPr>
              <w:t>2,365</w:t>
            </w:r>
          </w:p>
        </w:tc>
        <w:tc>
          <w:tcPr>
            <w:tcW w:w="0" w:type="auto"/>
            <w:tcBorders>
              <w:top w:val="single" w:sz="6" w:space="0" w:color="000000"/>
              <w:bottom w:val="double" w:sz="6" w:space="0" w:color="000000"/>
            </w:tcBorders>
            <w:vAlign w:val="bottom"/>
            <w:hideMark/>
          </w:tcPr>
          <w:p w14:paraId="2675969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81DE63C" w14:textId="77777777" w:rsidR="00000000" w:rsidRDefault="00D02D61">
            <w:pPr>
              <w:divId w:val="2097821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16500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0A1522" w14:textId="77777777" w:rsidR="00000000" w:rsidRDefault="00D02D61">
            <w:pPr>
              <w:jc w:val="right"/>
              <w:rPr>
                <w:rFonts w:eastAsia="Times New Roman"/>
                <w:sz w:val="20"/>
                <w:szCs w:val="20"/>
              </w:rPr>
            </w:pPr>
            <w:r>
              <w:rPr>
                <w:rFonts w:ascii="inherit" w:eastAsia="Times New Roman" w:hAnsi="inherit"/>
                <w:sz w:val="20"/>
                <w:szCs w:val="20"/>
              </w:rPr>
              <w:t>2,245</w:t>
            </w:r>
          </w:p>
        </w:tc>
        <w:tc>
          <w:tcPr>
            <w:tcW w:w="0" w:type="auto"/>
            <w:tcBorders>
              <w:top w:val="single" w:sz="6" w:space="0" w:color="000000"/>
              <w:bottom w:val="double" w:sz="6" w:space="0" w:color="000000"/>
            </w:tcBorders>
            <w:vAlign w:val="bottom"/>
            <w:hideMark/>
          </w:tcPr>
          <w:p w14:paraId="52D9907E" w14:textId="77777777" w:rsidR="00000000" w:rsidRDefault="00D02D61">
            <w:pPr>
              <w:rPr>
                <w:rFonts w:eastAsia="Times New Roman"/>
                <w:sz w:val="20"/>
                <w:szCs w:val="20"/>
              </w:rPr>
            </w:pPr>
          </w:p>
        </w:tc>
      </w:tr>
      <w:tr w:rsidR="00000000" w14:paraId="01B70A52" w14:textId="77777777">
        <w:trPr>
          <w:divId w:val="1982804242"/>
        </w:trPr>
        <w:tc>
          <w:tcPr>
            <w:tcW w:w="0" w:type="auto"/>
            <w:shd w:val="clear" w:color="auto" w:fill="CCEEFF"/>
            <w:tcMar>
              <w:top w:w="30" w:type="dxa"/>
              <w:left w:w="30" w:type="dxa"/>
              <w:bottom w:w="30" w:type="dxa"/>
              <w:right w:w="30" w:type="dxa"/>
            </w:tcMar>
            <w:hideMark/>
          </w:tcPr>
          <w:p w14:paraId="48FC6748" w14:textId="77777777" w:rsidR="00000000" w:rsidRDefault="00D02D61">
            <w:pPr>
              <w:divId w:val="1006329727"/>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14:paraId="16131C56" w14:textId="77777777" w:rsidR="00000000" w:rsidRDefault="00D02D61">
            <w:pPr>
              <w:divId w:val="910194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32C749" w14:textId="77777777" w:rsidR="00000000" w:rsidRDefault="00D02D61">
            <w:pPr>
              <w:divId w:val="397554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1436A1" w14:textId="77777777" w:rsidR="00000000" w:rsidRDefault="00D02D61">
            <w:pPr>
              <w:divId w:val="346248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8082C0" w14:textId="77777777" w:rsidR="00000000" w:rsidRDefault="00D02D61">
            <w:pPr>
              <w:divId w:val="810246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24C56F" w14:textId="77777777" w:rsidR="00000000" w:rsidRDefault="00D02D61">
            <w:pPr>
              <w:divId w:val="77793403"/>
              <w:rPr>
                <w:rFonts w:eastAsia="Times New Roman"/>
                <w:sz w:val="20"/>
                <w:szCs w:val="20"/>
              </w:rPr>
            </w:pPr>
            <w:r>
              <w:rPr>
                <w:rFonts w:ascii="inherit" w:eastAsia="Times New Roman" w:hAnsi="inherit"/>
                <w:sz w:val="20"/>
                <w:szCs w:val="20"/>
              </w:rPr>
              <w:t> </w:t>
            </w:r>
          </w:p>
        </w:tc>
      </w:tr>
      <w:tr w:rsidR="00000000" w14:paraId="079B8A63" w14:textId="77777777">
        <w:trPr>
          <w:divId w:val="1982804242"/>
        </w:trPr>
        <w:tc>
          <w:tcPr>
            <w:tcW w:w="0" w:type="auto"/>
            <w:tcMar>
              <w:top w:w="30" w:type="dxa"/>
              <w:left w:w="30" w:type="dxa"/>
              <w:bottom w:w="30" w:type="dxa"/>
              <w:right w:w="30" w:type="dxa"/>
            </w:tcMar>
            <w:hideMark/>
          </w:tcPr>
          <w:p w14:paraId="66139AD8" w14:textId="77777777" w:rsidR="00000000" w:rsidRDefault="00D02D61">
            <w:pPr>
              <w:divId w:val="1593707413"/>
              <w:rPr>
                <w:rFonts w:eastAsia="Times New Roman"/>
                <w:sz w:val="20"/>
                <w:szCs w:val="20"/>
              </w:rPr>
            </w:pPr>
            <w:r>
              <w:rPr>
                <w:rFonts w:eastAsia="Times New Roman"/>
                <w:color w:val="000000"/>
                <w:sz w:val="20"/>
                <w:szCs w:val="20"/>
              </w:rPr>
              <w:t>Fixed-price</w:t>
            </w:r>
            <w:r>
              <w:rPr>
                <w:rFonts w:eastAsia="Times New Roman"/>
                <w:color w:val="000000"/>
                <w:sz w:val="14"/>
                <w:szCs w:val="14"/>
                <w:vertAlign w:val="superscript"/>
              </w:rPr>
              <w:t>(1)</w:t>
            </w:r>
          </w:p>
        </w:tc>
        <w:tc>
          <w:tcPr>
            <w:tcW w:w="0" w:type="auto"/>
            <w:tcMar>
              <w:top w:w="30" w:type="dxa"/>
              <w:left w:w="30" w:type="dxa"/>
              <w:bottom w:w="30" w:type="dxa"/>
              <w:right w:w="0" w:type="dxa"/>
            </w:tcMar>
            <w:vAlign w:val="bottom"/>
            <w:hideMark/>
          </w:tcPr>
          <w:p w14:paraId="19282D0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537CB8" w14:textId="77777777" w:rsidR="00000000" w:rsidRDefault="00D02D61">
            <w:pPr>
              <w:jc w:val="right"/>
              <w:rPr>
                <w:rFonts w:eastAsia="Times New Roman"/>
                <w:sz w:val="20"/>
                <w:szCs w:val="20"/>
              </w:rPr>
            </w:pPr>
            <w:r>
              <w:rPr>
                <w:rFonts w:ascii="inherit" w:eastAsia="Times New Roman" w:hAnsi="inherit"/>
                <w:sz w:val="20"/>
                <w:szCs w:val="20"/>
              </w:rPr>
              <w:t>2,092</w:t>
            </w:r>
          </w:p>
        </w:tc>
        <w:tc>
          <w:tcPr>
            <w:tcW w:w="0" w:type="auto"/>
            <w:vAlign w:val="bottom"/>
            <w:hideMark/>
          </w:tcPr>
          <w:p w14:paraId="5EE4744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D4D0ADF" w14:textId="77777777" w:rsidR="00000000" w:rsidRDefault="00D02D61">
            <w:pPr>
              <w:divId w:val="1328678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A719B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92D335" w14:textId="77777777" w:rsidR="00000000" w:rsidRDefault="00D02D61">
            <w:pPr>
              <w:jc w:val="right"/>
              <w:rPr>
                <w:rFonts w:eastAsia="Times New Roman"/>
                <w:sz w:val="20"/>
                <w:szCs w:val="20"/>
              </w:rPr>
            </w:pPr>
            <w:r>
              <w:rPr>
                <w:rFonts w:ascii="inherit" w:eastAsia="Times New Roman" w:hAnsi="inherit"/>
                <w:sz w:val="20"/>
                <w:szCs w:val="20"/>
              </w:rPr>
              <w:t>1,900</w:t>
            </w:r>
          </w:p>
        </w:tc>
        <w:tc>
          <w:tcPr>
            <w:tcW w:w="0" w:type="auto"/>
            <w:vAlign w:val="bottom"/>
            <w:hideMark/>
          </w:tcPr>
          <w:p w14:paraId="53BD5B8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6D9B52" w14:textId="77777777" w:rsidR="00000000" w:rsidRDefault="00D02D61">
            <w:pPr>
              <w:divId w:val="1975208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EC58A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10E909" w14:textId="77777777" w:rsidR="00000000" w:rsidRDefault="00D02D61">
            <w:pPr>
              <w:jc w:val="right"/>
              <w:rPr>
                <w:rFonts w:eastAsia="Times New Roman"/>
                <w:sz w:val="20"/>
                <w:szCs w:val="20"/>
              </w:rPr>
            </w:pPr>
            <w:r>
              <w:rPr>
                <w:rFonts w:ascii="inherit" w:eastAsia="Times New Roman" w:hAnsi="inherit"/>
                <w:sz w:val="20"/>
                <w:szCs w:val="20"/>
              </w:rPr>
              <w:t>1,833</w:t>
            </w:r>
          </w:p>
        </w:tc>
        <w:tc>
          <w:tcPr>
            <w:tcW w:w="0" w:type="auto"/>
            <w:vAlign w:val="bottom"/>
            <w:hideMark/>
          </w:tcPr>
          <w:p w14:paraId="7AC8E238" w14:textId="77777777" w:rsidR="00000000" w:rsidRDefault="00D02D61">
            <w:pPr>
              <w:rPr>
                <w:rFonts w:eastAsia="Times New Roman"/>
                <w:sz w:val="20"/>
                <w:szCs w:val="20"/>
              </w:rPr>
            </w:pPr>
          </w:p>
        </w:tc>
      </w:tr>
      <w:tr w:rsidR="00000000" w14:paraId="213B9173" w14:textId="77777777">
        <w:trPr>
          <w:divId w:val="1982804242"/>
        </w:trPr>
        <w:tc>
          <w:tcPr>
            <w:tcW w:w="0" w:type="auto"/>
            <w:shd w:val="clear" w:color="auto" w:fill="CCEEFF"/>
            <w:tcMar>
              <w:top w:w="30" w:type="dxa"/>
              <w:left w:w="30" w:type="dxa"/>
              <w:bottom w:w="30" w:type="dxa"/>
              <w:right w:w="30" w:type="dxa"/>
            </w:tcMar>
            <w:hideMark/>
          </w:tcPr>
          <w:p w14:paraId="7518BE2B" w14:textId="77777777" w:rsidR="00000000" w:rsidRDefault="00D02D61">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14:paraId="51447F64" w14:textId="77777777" w:rsidR="00000000" w:rsidRDefault="00D02D61">
            <w:pPr>
              <w:jc w:val="right"/>
              <w:rPr>
                <w:rFonts w:eastAsia="Times New Roman"/>
                <w:sz w:val="20"/>
                <w:szCs w:val="20"/>
              </w:rPr>
            </w:pPr>
            <w:r>
              <w:rPr>
                <w:rFonts w:ascii="inherit" w:eastAsia="Times New Roman" w:hAnsi="inherit"/>
                <w:sz w:val="20"/>
                <w:szCs w:val="20"/>
              </w:rPr>
              <w:t>491</w:t>
            </w:r>
          </w:p>
        </w:tc>
        <w:tc>
          <w:tcPr>
            <w:tcW w:w="0" w:type="auto"/>
            <w:shd w:val="clear" w:color="auto" w:fill="CCEEFF"/>
            <w:vAlign w:val="bottom"/>
            <w:hideMark/>
          </w:tcPr>
          <w:p w14:paraId="4BD7FE4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22F80" w14:textId="77777777" w:rsidR="00000000" w:rsidRDefault="00D02D61">
            <w:pPr>
              <w:divId w:val="1305820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250F33" w14:textId="77777777" w:rsidR="00000000" w:rsidRDefault="00D02D61">
            <w:pPr>
              <w:jc w:val="right"/>
              <w:rPr>
                <w:rFonts w:eastAsia="Times New Roman"/>
                <w:sz w:val="20"/>
                <w:szCs w:val="20"/>
              </w:rPr>
            </w:pPr>
            <w:r>
              <w:rPr>
                <w:rFonts w:ascii="inherit" w:eastAsia="Times New Roman" w:hAnsi="inherit"/>
                <w:sz w:val="20"/>
                <w:szCs w:val="20"/>
              </w:rPr>
              <w:t>465</w:t>
            </w:r>
          </w:p>
        </w:tc>
        <w:tc>
          <w:tcPr>
            <w:tcW w:w="0" w:type="auto"/>
            <w:shd w:val="clear" w:color="auto" w:fill="CCEEFF"/>
            <w:vAlign w:val="bottom"/>
            <w:hideMark/>
          </w:tcPr>
          <w:p w14:paraId="4EC4FF3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03CE4" w14:textId="77777777" w:rsidR="00000000" w:rsidRDefault="00D02D61">
            <w:pPr>
              <w:divId w:val="1595626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ACFB74" w14:textId="77777777" w:rsidR="00000000" w:rsidRDefault="00D02D61">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14:paraId="77375818" w14:textId="77777777" w:rsidR="00000000" w:rsidRDefault="00D02D61">
            <w:pPr>
              <w:rPr>
                <w:rFonts w:eastAsia="Times New Roman"/>
                <w:sz w:val="20"/>
                <w:szCs w:val="20"/>
              </w:rPr>
            </w:pPr>
          </w:p>
        </w:tc>
      </w:tr>
      <w:tr w:rsidR="00000000" w14:paraId="09252C1A" w14:textId="77777777">
        <w:trPr>
          <w:divId w:val="1982804242"/>
        </w:trPr>
        <w:tc>
          <w:tcPr>
            <w:tcW w:w="0" w:type="auto"/>
            <w:tcMar>
              <w:top w:w="30" w:type="dxa"/>
              <w:left w:w="30" w:type="dxa"/>
              <w:bottom w:w="30" w:type="dxa"/>
              <w:right w:w="30" w:type="dxa"/>
            </w:tcMar>
            <w:vAlign w:val="bottom"/>
            <w:hideMark/>
          </w:tcPr>
          <w:p w14:paraId="05479EA8" w14:textId="77777777" w:rsidR="00000000" w:rsidRDefault="00D02D61">
            <w:pPr>
              <w:divId w:val="1966151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9E372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B67568" w14:textId="77777777" w:rsidR="00000000" w:rsidRDefault="00D02D61">
            <w:pPr>
              <w:jc w:val="right"/>
              <w:rPr>
                <w:rFonts w:eastAsia="Times New Roman"/>
                <w:sz w:val="20"/>
                <w:szCs w:val="20"/>
              </w:rPr>
            </w:pPr>
            <w:r>
              <w:rPr>
                <w:rFonts w:ascii="inherit" w:eastAsia="Times New Roman" w:hAnsi="inherit"/>
                <w:sz w:val="20"/>
                <w:szCs w:val="20"/>
              </w:rPr>
              <w:t>2,583</w:t>
            </w:r>
          </w:p>
        </w:tc>
        <w:tc>
          <w:tcPr>
            <w:tcW w:w="0" w:type="auto"/>
            <w:tcBorders>
              <w:top w:val="single" w:sz="6" w:space="0" w:color="000000"/>
              <w:bottom w:val="double" w:sz="6" w:space="0" w:color="000000"/>
            </w:tcBorders>
            <w:vAlign w:val="bottom"/>
            <w:hideMark/>
          </w:tcPr>
          <w:p w14:paraId="21C3175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463F292" w14:textId="77777777" w:rsidR="00000000" w:rsidRDefault="00D02D61">
            <w:pPr>
              <w:divId w:val="1043867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5DB63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231F89" w14:textId="77777777" w:rsidR="00000000" w:rsidRDefault="00D02D61">
            <w:pPr>
              <w:jc w:val="right"/>
              <w:rPr>
                <w:rFonts w:eastAsia="Times New Roman"/>
                <w:sz w:val="20"/>
                <w:szCs w:val="20"/>
              </w:rPr>
            </w:pPr>
            <w:r>
              <w:rPr>
                <w:rFonts w:ascii="inherit" w:eastAsia="Times New Roman" w:hAnsi="inherit"/>
                <w:sz w:val="20"/>
                <w:szCs w:val="20"/>
              </w:rPr>
              <w:t>2,365</w:t>
            </w:r>
          </w:p>
        </w:tc>
        <w:tc>
          <w:tcPr>
            <w:tcW w:w="0" w:type="auto"/>
            <w:tcBorders>
              <w:top w:val="single" w:sz="6" w:space="0" w:color="000000"/>
              <w:bottom w:val="double" w:sz="6" w:space="0" w:color="000000"/>
            </w:tcBorders>
            <w:vAlign w:val="bottom"/>
            <w:hideMark/>
          </w:tcPr>
          <w:p w14:paraId="4D7DAB4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209AD5" w14:textId="77777777" w:rsidR="00000000" w:rsidRDefault="00D02D61">
            <w:pPr>
              <w:divId w:val="14105371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E0C7A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5734B2" w14:textId="77777777" w:rsidR="00000000" w:rsidRDefault="00D02D61">
            <w:pPr>
              <w:jc w:val="right"/>
              <w:rPr>
                <w:rFonts w:eastAsia="Times New Roman"/>
                <w:sz w:val="20"/>
                <w:szCs w:val="20"/>
              </w:rPr>
            </w:pPr>
            <w:r>
              <w:rPr>
                <w:rFonts w:ascii="inherit" w:eastAsia="Times New Roman" w:hAnsi="inherit"/>
                <w:sz w:val="20"/>
                <w:szCs w:val="20"/>
              </w:rPr>
              <w:t>2,245</w:t>
            </w:r>
          </w:p>
        </w:tc>
        <w:tc>
          <w:tcPr>
            <w:tcW w:w="0" w:type="auto"/>
            <w:tcBorders>
              <w:top w:val="single" w:sz="6" w:space="0" w:color="000000"/>
              <w:bottom w:val="double" w:sz="6" w:space="0" w:color="000000"/>
            </w:tcBorders>
            <w:vAlign w:val="bottom"/>
            <w:hideMark/>
          </w:tcPr>
          <w:p w14:paraId="408D55E6" w14:textId="77777777" w:rsidR="00000000" w:rsidRDefault="00D02D61">
            <w:pPr>
              <w:rPr>
                <w:rFonts w:eastAsia="Times New Roman"/>
                <w:sz w:val="20"/>
                <w:szCs w:val="20"/>
              </w:rPr>
            </w:pPr>
          </w:p>
        </w:tc>
      </w:tr>
      <w:tr w:rsidR="00000000" w14:paraId="59869485" w14:textId="77777777">
        <w:trPr>
          <w:divId w:val="1982804242"/>
        </w:trPr>
        <w:tc>
          <w:tcPr>
            <w:tcW w:w="0" w:type="auto"/>
            <w:shd w:val="clear" w:color="auto" w:fill="CCEEFF"/>
            <w:tcMar>
              <w:top w:w="30" w:type="dxa"/>
              <w:left w:w="30" w:type="dxa"/>
              <w:bottom w:w="30" w:type="dxa"/>
              <w:right w:w="30" w:type="dxa"/>
            </w:tcMar>
            <w:hideMark/>
          </w:tcPr>
          <w:p w14:paraId="7219A939" w14:textId="77777777" w:rsidR="00000000" w:rsidRDefault="00D02D61">
            <w:pPr>
              <w:divId w:val="435443089"/>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14:paraId="5D7DF05C" w14:textId="77777777" w:rsidR="00000000" w:rsidRDefault="00D02D61">
            <w:pPr>
              <w:divId w:val="769198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7ACE9E" w14:textId="77777777" w:rsidR="00000000" w:rsidRDefault="00D02D61">
            <w:pPr>
              <w:divId w:val="974792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554B07" w14:textId="77777777" w:rsidR="00000000" w:rsidRDefault="00D02D61">
            <w:pPr>
              <w:divId w:val="205457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2C3E42" w14:textId="77777777" w:rsidR="00000000" w:rsidRDefault="00D02D61">
            <w:pPr>
              <w:divId w:val="9606508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5D4757" w14:textId="77777777" w:rsidR="00000000" w:rsidRDefault="00D02D61">
            <w:pPr>
              <w:divId w:val="2083287149"/>
              <w:rPr>
                <w:rFonts w:eastAsia="Times New Roman"/>
                <w:sz w:val="20"/>
                <w:szCs w:val="20"/>
              </w:rPr>
            </w:pPr>
            <w:r>
              <w:rPr>
                <w:rFonts w:ascii="inherit" w:eastAsia="Times New Roman" w:hAnsi="inherit"/>
                <w:sz w:val="20"/>
                <w:szCs w:val="20"/>
              </w:rPr>
              <w:t> </w:t>
            </w:r>
          </w:p>
        </w:tc>
      </w:tr>
      <w:tr w:rsidR="00000000" w14:paraId="345E0788" w14:textId="77777777">
        <w:trPr>
          <w:divId w:val="1982804242"/>
        </w:trPr>
        <w:tc>
          <w:tcPr>
            <w:tcW w:w="0" w:type="auto"/>
            <w:tcMar>
              <w:top w:w="30" w:type="dxa"/>
              <w:left w:w="30" w:type="dxa"/>
              <w:bottom w:w="30" w:type="dxa"/>
              <w:right w:w="30" w:type="dxa"/>
            </w:tcMar>
            <w:hideMark/>
          </w:tcPr>
          <w:p w14:paraId="1AFC89D6" w14:textId="77777777" w:rsidR="00000000" w:rsidRDefault="00D02D61">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6540903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E94DAB" w14:textId="77777777" w:rsidR="00000000" w:rsidRDefault="00D02D61">
            <w:pPr>
              <w:jc w:val="right"/>
              <w:rPr>
                <w:rFonts w:eastAsia="Times New Roman"/>
                <w:sz w:val="20"/>
                <w:szCs w:val="20"/>
              </w:rPr>
            </w:pPr>
            <w:r>
              <w:rPr>
                <w:rFonts w:ascii="inherit" w:eastAsia="Times New Roman" w:hAnsi="inherit"/>
                <w:sz w:val="20"/>
                <w:szCs w:val="20"/>
              </w:rPr>
              <w:t>2,095</w:t>
            </w:r>
          </w:p>
        </w:tc>
        <w:tc>
          <w:tcPr>
            <w:tcW w:w="0" w:type="auto"/>
            <w:vAlign w:val="bottom"/>
            <w:hideMark/>
          </w:tcPr>
          <w:p w14:paraId="295582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6CBEFD" w14:textId="77777777" w:rsidR="00000000" w:rsidRDefault="00D02D61">
            <w:pPr>
              <w:divId w:val="765686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E7DBC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E85D41" w14:textId="77777777" w:rsidR="00000000" w:rsidRDefault="00D02D61">
            <w:pPr>
              <w:jc w:val="right"/>
              <w:rPr>
                <w:rFonts w:eastAsia="Times New Roman"/>
                <w:sz w:val="20"/>
                <w:szCs w:val="20"/>
              </w:rPr>
            </w:pPr>
            <w:r>
              <w:rPr>
                <w:rFonts w:ascii="inherit" w:eastAsia="Times New Roman" w:hAnsi="inherit"/>
                <w:sz w:val="20"/>
                <w:szCs w:val="20"/>
              </w:rPr>
              <w:t>1,890</w:t>
            </w:r>
          </w:p>
        </w:tc>
        <w:tc>
          <w:tcPr>
            <w:tcW w:w="0" w:type="auto"/>
            <w:vAlign w:val="bottom"/>
            <w:hideMark/>
          </w:tcPr>
          <w:p w14:paraId="684E645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26C8D17" w14:textId="77777777" w:rsidR="00000000" w:rsidRDefault="00D02D61">
            <w:pPr>
              <w:divId w:val="102139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6D6E4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62C0869" w14:textId="77777777" w:rsidR="00000000" w:rsidRDefault="00D02D61">
            <w:pPr>
              <w:jc w:val="right"/>
              <w:rPr>
                <w:rFonts w:eastAsia="Times New Roman"/>
                <w:sz w:val="20"/>
                <w:szCs w:val="20"/>
              </w:rPr>
            </w:pPr>
            <w:r>
              <w:rPr>
                <w:rFonts w:ascii="inherit" w:eastAsia="Times New Roman" w:hAnsi="inherit"/>
                <w:sz w:val="20"/>
                <w:szCs w:val="20"/>
              </w:rPr>
              <w:t>1,769</w:t>
            </w:r>
          </w:p>
        </w:tc>
        <w:tc>
          <w:tcPr>
            <w:tcW w:w="0" w:type="auto"/>
            <w:vAlign w:val="bottom"/>
            <w:hideMark/>
          </w:tcPr>
          <w:p w14:paraId="524B7897" w14:textId="77777777" w:rsidR="00000000" w:rsidRDefault="00D02D61">
            <w:pPr>
              <w:rPr>
                <w:rFonts w:eastAsia="Times New Roman"/>
                <w:sz w:val="20"/>
                <w:szCs w:val="20"/>
              </w:rPr>
            </w:pPr>
          </w:p>
        </w:tc>
      </w:tr>
      <w:tr w:rsidR="00000000" w14:paraId="29C51DEE" w14:textId="77777777">
        <w:trPr>
          <w:divId w:val="1982804242"/>
        </w:trPr>
        <w:tc>
          <w:tcPr>
            <w:tcW w:w="0" w:type="auto"/>
            <w:shd w:val="clear" w:color="auto" w:fill="CCEEFF"/>
            <w:tcMar>
              <w:top w:w="30" w:type="dxa"/>
              <w:left w:w="30" w:type="dxa"/>
              <w:bottom w:w="30" w:type="dxa"/>
              <w:right w:w="30" w:type="dxa"/>
            </w:tcMar>
            <w:hideMark/>
          </w:tcPr>
          <w:p w14:paraId="1653BB9C" w14:textId="77777777" w:rsidR="00000000" w:rsidRDefault="00D02D61">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255102ED" w14:textId="77777777" w:rsidR="00000000" w:rsidRDefault="00D02D61">
            <w:pPr>
              <w:jc w:val="right"/>
              <w:rPr>
                <w:rFonts w:eastAsia="Times New Roman"/>
                <w:sz w:val="20"/>
                <w:szCs w:val="20"/>
              </w:rPr>
            </w:pPr>
            <w:r>
              <w:rPr>
                <w:rFonts w:ascii="inherit" w:eastAsia="Times New Roman" w:hAnsi="inherit"/>
                <w:sz w:val="20"/>
                <w:szCs w:val="20"/>
              </w:rPr>
              <w:t>488</w:t>
            </w:r>
          </w:p>
        </w:tc>
        <w:tc>
          <w:tcPr>
            <w:tcW w:w="0" w:type="auto"/>
            <w:shd w:val="clear" w:color="auto" w:fill="CCEEFF"/>
            <w:vAlign w:val="bottom"/>
            <w:hideMark/>
          </w:tcPr>
          <w:p w14:paraId="2FE9FAD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9D60A" w14:textId="77777777" w:rsidR="00000000" w:rsidRDefault="00D02D61">
            <w:pPr>
              <w:divId w:val="1444837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50ABC" w14:textId="77777777" w:rsidR="00000000" w:rsidRDefault="00D02D61">
            <w:pPr>
              <w:jc w:val="right"/>
              <w:rPr>
                <w:rFonts w:eastAsia="Times New Roman"/>
                <w:sz w:val="20"/>
                <w:szCs w:val="20"/>
              </w:rPr>
            </w:pPr>
            <w:r>
              <w:rPr>
                <w:rFonts w:ascii="inherit" w:eastAsia="Times New Roman" w:hAnsi="inherit"/>
                <w:sz w:val="20"/>
                <w:szCs w:val="20"/>
              </w:rPr>
              <w:t>475</w:t>
            </w:r>
          </w:p>
        </w:tc>
        <w:tc>
          <w:tcPr>
            <w:tcW w:w="0" w:type="auto"/>
            <w:shd w:val="clear" w:color="auto" w:fill="CCEEFF"/>
            <w:vAlign w:val="bottom"/>
            <w:hideMark/>
          </w:tcPr>
          <w:p w14:paraId="2399A49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CFE77" w14:textId="77777777" w:rsidR="00000000" w:rsidRDefault="00D02D61">
            <w:pPr>
              <w:divId w:val="1239290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CAF67F" w14:textId="77777777" w:rsidR="00000000" w:rsidRDefault="00D02D61">
            <w:pPr>
              <w:jc w:val="right"/>
              <w:rPr>
                <w:rFonts w:eastAsia="Times New Roman"/>
                <w:sz w:val="20"/>
                <w:szCs w:val="20"/>
              </w:rPr>
            </w:pPr>
            <w:r>
              <w:rPr>
                <w:rFonts w:ascii="inherit" w:eastAsia="Times New Roman" w:hAnsi="inherit"/>
                <w:sz w:val="20"/>
                <w:szCs w:val="20"/>
              </w:rPr>
              <w:t>476</w:t>
            </w:r>
          </w:p>
        </w:tc>
        <w:tc>
          <w:tcPr>
            <w:tcW w:w="0" w:type="auto"/>
            <w:shd w:val="clear" w:color="auto" w:fill="CCEEFF"/>
            <w:vAlign w:val="bottom"/>
            <w:hideMark/>
          </w:tcPr>
          <w:p w14:paraId="315F22C1" w14:textId="77777777" w:rsidR="00000000" w:rsidRDefault="00D02D61">
            <w:pPr>
              <w:rPr>
                <w:rFonts w:eastAsia="Times New Roman"/>
                <w:sz w:val="20"/>
                <w:szCs w:val="20"/>
              </w:rPr>
            </w:pPr>
          </w:p>
        </w:tc>
      </w:tr>
      <w:tr w:rsidR="00000000" w14:paraId="6196C78A" w14:textId="77777777">
        <w:trPr>
          <w:divId w:val="1982804242"/>
        </w:trPr>
        <w:tc>
          <w:tcPr>
            <w:tcW w:w="0" w:type="auto"/>
            <w:tcMar>
              <w:top w:w="30" w:type="dxa"/>
              <w:left w:w="30" w:type="dxa"/>
              <w:bottom w:w="30" w:type="dxa"/>
              <w:right w:w="30" w:type="dxa"/>
            </w:tcMar>
            <w:vAlign w:val="bottom"/>
            <w:hideMark/>
          </w:tcPr>
          <w:p w14:paraId="0A1A08CF" w14:textId="77777777" w:rsidR="00000000" w:rsidRDefault="00D02D61">
            <w:pPr>
              <w:divId w:val="721245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D09C6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0D05E5" w14:textId="77777777" w:rsidR="00000000" w:rsidRDefault="00D02D61">
            <w:pPr>
              <w:jc w:val="right"/>
              <w:rPr>
                <w:rFonts w:eastAsia="Times New Roman"/>
                <w:sz w:val="20"/>
                <w:szCs w:val="20"/>
              </w:rPr>
            </w:pPr>
            <w:r>
              <w:rPr>
                <w:rFonts w:ascii="inherit" w:eastAsia="Times New Roman" w:hAnsi="inherit"/>
                <w:sz w:val="20"/>
                <w:szCs w:val="20"/>
              </w:rPr>
              <w:t>2,583</w:t>
            </w:r>
          </w:p>
        </w:tc>
        <w:tc>
          <w:tcPr>
            <w:tcW w:w="0" w:type="auto"/>
            <w:tcBorders>
              <w:top w:val="single" w:sz="6" w:space="0" w:color="000000"/>
              <w:bottom w:val="double" w:sz="6" w:space="0" w:color="000000"/>
            </w:tcBorders>
            <w:vAlign w:val="bottom"/>
            <w:hideMark/>
          </w:tcPr>
          <w:p w14:paraId="2FA7D9F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60AB6C" w14:textId="77777777" w:rsidR="00000000" w:rsidRDefault="00D02D61">
            <w:pPr>
              <w:divId w:val="517045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9D22E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50DB7F" w14:textId="77777777" w:rsidR="00000000" w:rsidRDefault="00D02D61">
            <w:pPr>
              <w:jc w:val="right"/>
              <w:rPr>
                <w:rFonts w:eastAsia="Times New Roman"/>
                <w:sz w:val="20"/>
                <w:szCs w:val="20"/>
              </w:rPr>
            </w:pPr>
            <w:r>
              <w:rPr>
                <w:rFonts w:ascii="inherit" w:eastAsia="Times New Roman" w:hAnsi="inherit"/>
                <w:sz w:val="20"/>
                <w:szCs w:val="20"/>
              </w:rPr>
              <w:t>2,365</w:t>
            </w:r>
          </w:p>
        </w:tc>
        <w:tc>
          <w:tcPr>
            <w:tcW w:w="0" w:type="auto"/>
            <w:tcBorders>
              <w:top w:val="single" w:sz="6" w:space="0" w:color="000000"/>
              <w:bottom w:val="double" w:sz="6" w:space="0" w:color="000000"/>
            </w:tcBorders>
            <w:vAlign w:val="bottom"/>
            <w:hideMark/>
          </w:tcPr>
          <w:p w14:paraId="1C0180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A81DDB" w14:textId="77777777" w:rsidR="00000000" w:rsidRDefault="00D02D61">
            <w:pPr>
              <w:divId w:val="4799262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8E08A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EE4A40" w14:textId="77777777" w:rsidR="00000000" w:rsidRDefault="00D02D61">
            <w:pPr>
              <w:jc w:val="right"/>
              <w:rPr>
                <w:rFonts w:eastAsia="Times New Roman"/>
                <w:sz w:val="20"/>
                <w:szCs w:val="20"/>
              </w:rPr>
            </w:pPr>
            <w:r>
              <w:rPr>
                <w:rFonts w:ascii="inherit" w:eastAsia="Times New Roman" w:hAnsi="inherit"/>
                <w:sz w:val="20"/>
                <w:szCs w:val="20"/>
              </w:rPr>
              <w:t>2,245</w:t>
            </w:r>
          </w:p>
        </w:tc>
        <w:tc>
          <w:tcPr>
            <w:tcW w:w="0" w:type="auto"/>
            <w:tcBorders>
              <w:top w:val="single" w:sz="6" w:space="0" w:color="000000"/>
              <w:bottom w:val="double" w:sz="6" w:space="0" w:color="000000"/>
            </w:tcBorders>
            <w:vAlign w:val="bottom"/>
            <w:hideMark/>
          </w:tcPr>
          <w:p w14:paraId="73A37A46" w14:textId="77777777" w:rsidR="00000000" w:rsidRDefault="00D02D61">
            <w:pPr>
              <w:rPr>
                <w:rFonts w:eastAsia="Times New Roman"/>
                <w:sz w:val="20"/>
                <w:szCs w:val="20"/>
              </w:rPr>
            </w:pPr>
          </w:p>
        </w:tc>
      </w:tr>
    </w:tbl>
    <w:p w14:paraId="7071D990" w14:textId="77777777" w:rsidR="00000000" w:rsidRDefault="00D02D61">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4158"/>
      </w:tblGrid>
      <w:tr w:rsidR="00000000" w14:paraId="26B5340D" w14:textId="77777777">
        <w:trPr>
          <w:tblCellSpacing w:w="0" w:type="dxa"/>
        </w:trPr>
        <w:tc>
          <w:tcPr>
            <w:tcW w:w="360" w:type="dxa"/>
            <w:vAlign w:val="center"/>
            <w:hideMark/>
          </w:tcPr>
          <w:p w14:paraId="5AB460BF" w14:textId="77777777" w:rsidR="00000000" w:rsidRDefault="00D02D61">
            <w:pPr>
              <w:spacing w:line="288" w:lineRule="auto"/>
              <w:jc w:val="both"/>
              <w:rPr>
                <w:rFonts w:eastAsia="Times New Roman"/>
                <w:sz w:val="16"/>
                <w:szCs w:val="16"/>
              </w:rPr>
            </w:pPr>
          </w:p>
        </w:tc>
        <w:tc>
          <w:tcPr>
            <w:tcW w:w="0" w:type="auto"/>
            <w:vAlign w:val="center"/>
            <w:hideMark/>
          </w:tcPr>
          <w:p w14:paraId="54F06DE8" w14:textId="77777777" w:rsidR="00000000" w:rsidRDefault="00D02D61">
            <w:pPr>
              <w:rPr>
                <w:rFonts w:eastAsia="Times New Roman"/>
                <w:sz w:val="20"/>
                <w:szCs w:val="20"/>
              </w:rPr>
            </w:pPr>
          </w:p>
        </w:tc>
      </w:tr>
      <w:tr w:rsidR="00000000" w14:paraId="061BAEE5" w14:textId="77777777">
        <w:trPr>
          <w:tblCellSpacing w:w="0" w:type="dxa"/>
        </w:trPr>
        <w:tc>
          <w:tcPr>
            <w:tcW w:w="0" w:type="auto"/>
            <w:hideMark/>
          </w:tcPr>
          <w:p w14:paraId="109A973D" w14:textId="77777777" w:rsidR="00000000" w:rsidRDefault="00D02D61">
            <w:pPr>
              <w:spacing w:line="288" w:lineRule="auto"/>
              <w:divId w:val="570777380"/>
              <w:rPr>
                <w:rFonts w:eastAsia="Times New Roman"/>
                <w:sz w:val="16"/>
                <w:szCs w:val="16"/>
              </w:rPr>
            </w:pPr>
            <w:r>
              <w:rPr>
                <w:rFonts w:ascii="inherit" w:eastAsia="Times New Roman" w:hAnsi="inherit"/>
                <w:sz w:val="16"/>
                <w:szCs w:val="16"/>
              </w:rPr>
              <w:t>(1)</w:t>
            </w:r>
          </w:p>
        </w:tc>
        <w:tc>
          <w:tcPr>
            <w:tcW w:w="0" w:type="auto"/>
            <w:hideMark/>
          </w:tcPr>
          <w:p w14:paraId="15A8C1B3" w14:textId="77777777" w:rsidR="00000000" w:rsidRDefault="00D02D61">
            <w:pPr>
              <w:spacing w:line="288" w:lineRule="auto"/>
              <w:jc w:val="both"/>
              <w:rPr>
                <w:rFonts w:eastAsia="Times New Roman"/>
                <w:sz w:val="16"/>
                <w:szCs w:val="16"/>
              </w:rPr>
            </w:pPr>
            <w:r>
              <w:rPr>
                <w:rFonts w:ascii="inherit" w:eastAsia="Times New Roman" w:hAnsi="inherit"/>
                <w:sz w:val="16"/>
                <w:szCs w:val="16"/>
              </w:rPr>
              <w:t>Includes revenue derived from time-and-materials contracts.</w:t>
            </w:r>
          </w:p>
        </w:tc>
      </w:tr>
    </w:tbl>
    <w:p w14:paraId="6F1149E0" w14:textId="77777777" w:rsidR="00000000" w:rsidRDefault="00D02D61">
      <w:pPr>
        <w:spacing w:line="288" w:lineRule="auto"/>
        <w:ind w:firstLine="450"/>
        <w:rPr>
          <w:rFonts w:eastAsia="Times New Roman"/>
          <w:sz w:val="20"/>
          <w:szCs w:val="20"/>
        </w:rPr>
      </w:pPr>
      <w:r>
        <w:rPr>
          <w:rFonts w:ascii="inherit" w:eastAsia="Times New Roman" w:hAnsi="inherit"/>
          <w:i/>
          <w:iCs/>
          <w:sz w:val="20"/>
          <w:szCs w:val="20"/>
        </w:rPr>
        <w:t>Space and Intelligence Systems:</w:t>
      </w:r>
      <w:r>
        <w:rPr>
          <w:rFonts w:ascii="inherit" w:eastAsia="Times New Roman" w:hAnsi="inherit"/>
          <w:i/>
          <w:iCs/>
          <w:sz w:val="20"/>
          <w:szCs w:val="20"/>
        </w:rPr>
        <w:t xml:space="preserve"> </w:t>
      </w:r>
      <w:r>
        <w:rPr>
          <w:rFonts w:ascii="inherit" w:eastAsia="Times New Roman" w:hAnsi="inherit"/>
          <w:sz w:val="20"/>
          <w:szCs w:val="20"/>
        </w:rPr>
        <w:t>Space and Intelligence Systems revenue was primarily derived from U.S. Government development and production contracts and was generally recognized over time using the POC cost-to-cost method. We disaggregated Space and Intelligence Systems revenue by cust</w:t>
      </w:r>
      <w:r>
        <w:rPr>
          <w:rFonts w:ascii="inherit" w:eastAsia="Times New Roman" w:hAnsi="inherit"/>
          <w:sz w:val="20"/>
          <w:szCs w:val="20"/>
        </w:rPr>
        <w:t>omer relationship, contract type and geographical region.</w:t>
      </w:r>
      <w:r>
        <w:rPr>
          <w:rFonts w:ascii="inherit" w:eastAsia="Times New Roman" w:hAnsi="inherit"/>
          <w:sz w:val="20"/>
          <w:szCs w:val="20"/>
        </w:rPr>
        <w:t xml:space="preserve"> </w:t>
      </w:r>
      <w:r>
        <w:rPr>
          <w:rFonts w:ascii="inherit" w:eastAsia="Times New Roman" w:hAnsi="inherit"/>
          <w:sz w:val="20"/>
          <w:szCs w:val="20"/>
        </w:rPr>
        <w:t>We believe these categories best depict how the nature, amount, timing and uncertainty of Space and Intelligence Systems revenue and cash flows were affected by economic factors:</w:t>
      </w:r>
    </w:p>
    <w:tbl>
      <w:tblPr>
        <w:tblW w:w="5000" w:type="pct"/>
        <w:tblCellMar>
          <w:left w:w="0" w:type="dxa"/>
          <w:right w:w="0" w:type="dxa"/>
        </w:tblCellMar>
        <w:tblLook w:val="04A0" w:firstRow="1" w:lastRow="0" w:firstColumn="1" w:lastColumn="0" w:noHBand="0" w:noVBand="1"/>
      </w:tblPr>
      <w:tblGrid>
        <w:gridCol w:w="4873"/>
        <w:gridCol w:w="132"/>
        <w:gridCol w:w="886"/>
        <w:gridCol w:w="55"/>
        <w:gridCol w:w="105"/>
        <w:gridCol w:w="132"/>
        <w:gridCol w:w="887"/>
        <w:gridCol w:w="56"/>
        <w:gridCol w:w="105"/>
        <w:gridCol w:w="132"/>
        <w:gridCol w:w="887"/>
        <w:gridCol w:w="56"/>
      </w:tblGrid>
      <w:tr w:rsidR="00000000" w14:paraId="5116D404" w14:textId="77777777">
        <w:trPr>
          <w:divId w:val="994603058"/>
        </w:trPr>
        <w:tc>
          <w:tcPr>
            <w:tcW w:w="0" w:type="auto"/>
            <w:gridSpan w:val="12"/>
            <w:vAlign w:val="center"/>
            <w:hideMark/>
          </w:tcPr>
          <w:p w14:paraId="054C098B" w14:textId="77777777" w:rsidR="00000000" w:rsidRDefault="00D02D61">
            <w:pPr>
              <w:spacing w:line="288" w:lineRule="auto"/>
              <w:ind w:firstLine="450"/>
              <w:rPr>
                <w:rFonts w:eastAsia="Times New Roman"/>
                <w:sz w:val="20"/>
                <w:szCs w:val="20"/>
              </w:rPr>
            </w:pPr>
          </w:p>
        </w:tc>
      </w:tr>
      <w:tr w:rsidR="00000000" w14:paraId="7E1FC717" w14:textId="77777777">
        <w:trPr>
          <w:divId w:val="994603058"/>
        </w:trPr>
        <w:tc>
          <w:tcPr>
            <w:tcW w:w="2950" w:type="pct"/>
            <w:vAlign w:val="center"/>
            <w:hideMark/>
          </w:tcPr>
          <w:p w14:paraId="73D071F8" w14:textId="77777777" w:rsidR="00000000" w:rsidRDefault="00D02D61">
            <w:pPr>
              <w:rPr>
                <w:rFonts w:eastAsia="Times New Roman"/>
                <w:sz w:val="20"/>
                <w:szCs w:val="20"/>
              </w:rPr>
            </w:pPr>
          </w:p>
        </w:tc>
        <w:tc>
          <w:tcPr>
            <w:tcW w:w="50" w:type="pct"/>
            <w:vAlign w:val="center"/>
            <w:hideMark/>
          </w:tcPr>
          <w:p w14:paraId="1EB1331A" w14:textId="77777777" w:rsidR="00000000" w:rsidRDefault="00D02D61">
            <w:pPr>
              <w:rPr>
                <w:rFonts w:eastAsia="Times New Roman"/>
                <w:sz w:val="20"/>
                <w:szCs w:val="20"/>
              </w:rPr>
            </w:pPr>
          </w:p>
        </w:tc>
        <w:tc>
          <w:tcPr>
            <w:tcW w:w="550" w:type="pct"/>
            <w:vAlign w:val="center"/>
            <w:hideMark/>
          </w:tcPr>
          <w:p w14:paraId="0F02379A" w14:textId="77777777" w:rsidR="00000000" w:rsidRDefault="00D02D61">
            <w:pPr>
              <w:rPr>
                <w:rFonts w:eastAsia="Times New Roman"/>
                <w:sz w:val="20"/>
                <w:szCs w:val="20"/>
              </w:rPr>
            </w:pPr>
          </w:p>
        </w:tc>
        <w:tc>
          <w:tcPr>
            <w:tcW w:w="50" w:type="pct"/>
            <w:vAlign w:val="center"/>
            <w:hideMark/>
          </w:tcPr>
          <w:p w14:paraId="631BC98A" w14:textId="77777777" w:rsidR="00000000" w:rsidRDefault="00D02D61">
            <w:pPr>
              <w:rPr>
                <w:rFonts w:eastAsia="Times New Roman"/>
                <w:sz w:val="20"/>
                <w:szCs w:val="20"/>
              </w:rPr>
            </w:pPr>
          </w:p>
        </w:tc>
        <w:tc>
          <w:tcPr>
            <w:tcW w:w="50" w:type="pct"/>
            <w:vAlign w:val="center"/>
            <w:hideMark/>
          </w:tcPr>
          <w:p w14:paraId="3C0F8E9F" w14:textId="77777777" w:rsidR="00000000" w:rsidRDefault="00D02D61">
            <w:pPr>
              <w:rPr>
                <w:rFonts w:eastAsia="Times New Roman"/>
                <w:sz w:val="20"/>
                <w:szCs w:val="20"/>
              </w:rPr>
            </w:pPr>
          </w:p>
        </w:tc>
        <w:tc>
          <w:tcPr>
            <w:tcW w:w="50" w:type="pct"/>
            <w:vAlign w:val="center"/>
            <w:hideMark/>
          </w:tcPr>
          <w:p w14:paraId="3BDF3B49" w14:textId="77777777" w:rsidR="00000000" w:rsidRDefault="00D02D61">
            <w:pPr>
              <w:rPr>
                <w:rFonts w:eastAsia="Times New Roman"/>
                <w:sz w:val="20"/>
                <w:szCs w:val="20"/>
              </w:rPr>
            </w:pPr>
          </w:p>
        </w:tc>
        <w:tc>
          <w:tcPr>
            <w:tcW w:w="550" w:type="pct"/>
            <w:vAlign w:val="center"/>
            <w:hideMark/>
          </w:tcPr>
          <w:p w14:paraId="7DF22AF8" w14:textId="77777777" w:rsidR="00000000" w:rsidRDefault="00D02D61">
            <w:pPr>
              <w:rPr>
                <w:rFonts w:eastAsia="Times New Roman"/>
                <w:sz w:val="20"/>
                <w:szCs w:val="20"/>
              </w:rPr>
            </w:pPr>
          </w:p>
        </w:tc>
        <w:tc>
          <w:tcPr>
            <w:tcW w:w="50" w:type="pct"/>
            <w:vAlign w:val="center"/>
            <w:hideMark/>
          </w:tcPr>
          <w:p w14:paraId="4E6768EC" w14:textId="77777777" w:rsidR="00000000" w:rsidRDefault="00D02D61">
            <w:pPr>
              <w:rPr>
                <w:rFonts w:eastAsia="Times New Roman"/>
                <w:sz w:val="20"/>
                <w:szCs w:val="20"/>
              </w:rPr>
            </w:pPr>
          </w:p>
        </w:tc>
        <w:tc>
          <w:tcPr>
            <w:tcW w:w="50" w:type="pct"/>
            <w:vAlign w:val="center"/>
            <w:hideMark/>
          </w:tcPr>
          <w:p w14:paraId="70311740" w14:textId="77777777" w:rsidR="00000000" w:rsidRDefault="00D02D61">
            <w:pPr>
              <w:rPr>
                <w:rFonts w:eastAsia="Times New Roman"/>
                <w:sz w:val="20"/>
                <w:szCs w:val="20"/>
              </w:rPr>
            </w:pPr>
          </w:p>
        </w:tc>
        <w:tc>
          <w:tcPr>
            <w:tcW w:w="50" w:type="pct"/>
            <w:vAlign w:val="center"/>
            <w:hideMark/>
          </w:tcPr>
          <w:p w14:paraId="2655D336" w14:textId="77777777" w:rsidR="00000000" w:rsidRDefault="00D02D61">
            <w:pPr>
              <w:rPr>
                <w:rFonts w:eastAsia="Times New Roman"/>
                <w:sz w:val="20"/>
                <w:szCs w:val="20"/>
              </w:rPr>
            </w:pPr>
          </w:p>
        </w:tc>
        <w:tc>
          <w:tcPr>
            <w:tcW w:w="550" w:type="pct"/>
            <w:vAlign w:val="center"/>
            <w:hideMark/>
          </w:tcPr>
          <w:p w14:paraId="459473E4" w14:textId="77777777" w:rsidR="00000000" w:rsidRDefault="00D02D61">
            <w:pPr>
              <w:rPr>
                <w:rFonts w:eastAsia="Times New Roman"/>
                <w:sz w:val="20"/>
                <w:szCs w:val="20"/>
              </w:rPr>
            </w:pPr>
          </w:p>
        </w:tc>
        <w:tc>
          <w:tcPr>
            <w:tcW w:w="50" w:type="pct"/>
            <w:vAlign w:val="center"/>
            <w:hideMark/>
          </w:tcPr>
          <w:p w14:paraId="6B2ED149" w14:textId="77777777" w:rsidR="00000000" w:rsidRDefault="00D02D61">
            <w:pPr>
              <w:rPr>
                <w:rFonts w:eastAsia="Times New Roman"/>
                <w:sz w:val="20"/>
                <w:szCs w:val="20"/>
              </w:rPr>
            </w:pPr>
          </w:p>
        </w:tc>
      </w:tr>
      <w:tr w:rsidR="00000000" w14:paraId="3C7C389B" w14:textId="77777777">
        <w:trPr>
          <w:divId w:val="994603058"/>
        </w:trPr>
        <w:tc>
          <w:tcPr>
            <w:tcW w:w="0" w:type="auto"/>
            <w:tcMar>
              <w:top w:w="30" w:type="dxa"/>
              <w:left w:w="30" w:type="dxa"/>
              <w:bottom w:w="30" w:type="dxa"/>
              <w:right w:w="30" w:type="dxa"/>
            </w:tcMar>
            <w:vAlign w:val="bottom"/>
            <w:hideMark/>
          </w:tcPr>
          <w:p w14:paraId="2425BB03" w14:textId="77777777" w:rsidR="00000000" w:rsidRDefault="00D02D61">
            <w:pPr>
              <w:divId w:val="972442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842D18"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7C2C4BE" w14:textId="77777777" w:rsidR="00000000" w:rsidRDefault="00D02D61">
            <w:pPr>
              <w:divId w:val="1806464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026A63"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5B84F1A" w14:textId="77777777" w:rsidR="00000000" w:rsidRDefault="00D02D61">
            <w:pPr>
              <w:divId w:val="2108963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BF6B18"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386A0FBE" w14:textId="77777777">
        <w:trPr>
          <w:divId w:val="994603058"/>
        </w:trPr>
        <w:tc>
          <w:tcPr>
            <w:tcW w:w="0" w:type="auto"/>
            <w:tcMar>
              <w:top w:w="30" w:type="dxa"/>
              <w:left w:w="30" w:type="dxa"/>
              <w:bottom w:w="30" w:type="dxa"/>
              <w:right w:w="30" w:type="dxa"/>
            </w:tcMar>
            <w:vAlign w:val="bottom"/>
            <w:hideMark/>
          </w:tcPr>
          <w:p w14:paraId="049477B1" w14:textId="77777777" w:rsidR="00000000" w:rsidRDefault="00D02D61">
            <w:pPr>
              <w:divId w:val="516312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C06B8F" w14:textId="77777777" w:rsidR="00000000" w:rsidRDefault="00D02D61">
            <w:pPr>
              <w:divId w:val="751243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EB37DF" w14:textId="77777777" w:rsidR="00000000" w:rsidRDefault="00D02D61">
            <w:pPr>
              <w:divId w:val="1000352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CB4791" w14:textId="77777777" w:rsidR="00000000" w:rsidRDefault="00D02D61">
            <w:pPr>
              <w:divId w:val="202450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85728C" w14:textId="77777777" w:rsidR="00000000" w:rsidRDefault="00D02D61">
            <w:pPr>
              <w:divId w:val="4310514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883BC7" w14:textId="77777777" w:rsidR="00000000" w:rsidRDefault="00D02D61">
            <w:pPr>
              <w:divId w:val="534778840"/>
              <w:rPr>
                <w:rFonts w:eastAsia="Times New Roman"/>
                <w:sz w:val="20"/>
                <w:szCs w:val="20"/>
              </w:rPr>
            </w:pPr>
            <w:r>
              <w:rPr>
                <w:rFonts w:ascii="inherit" w:eastAsia="Times New Roman" w:hAnsi="inherit"/>
                <w:sz w:val="20"/>
                <w:szCs w:val="20"/>
              </w:rPr>
              <w:t> </w:t>
            </w:r>
          </w:p>
        </w:tc>
      </w:tr>
      <w:tr w:rsidR="00000000" w14:paraId="5528B471" w14:textId="77777777">
        <w:trPr>
          <w:divId w:val="994603058"/>
        </w:trPr>
        <w:tc>
          <w:tcPr>
            <w:tcW w:w="0" w:type="auto"/>
            <w:tcMar>
              <w:top w:w="30" w:type="dxa"/>
              <w:left w:w="30" w:type="dxa"/>
              <w:bottom w:w="30" w:type="dxa"/>
              <w:right w:w="30" w:type="dxa"/>
            </w:tcMar>
            <w:vAlign w:val="bottom"/>
            <w:hideMark/>
          </w:tcPr>
          <w:p w14:paraId="57EACCAE"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65BB1530"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5D5614FF" w14:textId="77777777">
        <w:trPr>
          <w:divId w:val="994603058"/>
        </w:trPr>
        <w:tc>
          <w:tcPr>
            <w:tcW w:w="0" w:type="auto"/>
            <w:shd w:val="clear" w:color="auto" w:fill="CCEEFF"/>
            <w:tcMar>
              <w:top w:w="30" w:type="dxa"/>
              <w:left w:w="30" w:type="dxa"/>
              <w:bottom w:w="30" w:type="dxa"/>
              <w:right w:w="30" w:type="dxa"/>
            </w:tcMar>
            <w:hideMark/>
          </w:tcPr>
          <w:p w14:paraId="159F435F" w14:textId="77777777" w:rsidR="00000000" w:rsidRDefault="00D02D61">
            <w:pPr>
              <w:divId w:val="1143542527"/>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14:paraId="19E851B4" w14:textId="77777777" w:rsidR="00000000" w:rsidRDefault="00D02D61">
            <w:pPr>
              <w:divId w:val="1179077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933718" w14:textId="77777777" w:rsidR="00000000" w:rsidRDefault="00D02D61">
            <w:pPr>
              <w:divId w:val="1035539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B538E3" w14:textId="77777777" w:rsidR="00000000" w:rsidRDefault="00D02D61">
            <w:pPr>
              <w:divId w:val="183860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54138B" w14:textId="77777777" w:rsidR="00000000" w:rsidRDefault="00D02D61">
            <w:pPr>
              <w:divId w:val="1997882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7E6785" w14:textId="77777777" w:rsidR="00000000" w:rsidRDefault="00D02D61">
            <w:pPr>
              <w:divId w:val="914824875"/>
              <w:rPr>
                <w:rFonts w:eastAsia="Times New Roman"/>
                <w:sz w:val="20"/>
                <w:szCs w:val="20"/>
              </w:rPr>
            </w:pPr>
            <w:r>
              <w:rPr>
                <w:rFonts w:ascii="inherit" w:eastAsia="Times New Roman" w:hAnsi="inherit"/>
                <w:sz w:val="20"/>
                <w:szCs w:val="20"/>
              </w:rPr>
              <w:t> </w:t>
            </w:r>
          </w:p>
        </w:tc>
      </w:tr>
      <w:tr w:rsidR="00000000" w14:paraId="57C12719" w14:textId="77777777">
        <w:trPr>
          <w:divId w:val="994603058"/>
        </w:trPr>
        <w:tc>
          <w:tcPr>
            <w:tcW w:w="0" w:type="auto"/>
            <w:tcMar>
              <w:top w:w="30" w:type="dxa"/>
              <w:left w:w="30" w:type="dxa"/>
              <w:bottom w:w="30" w:type="dxa"/>
              <w:right w:w="30" w:type="dxa"/>
            </w:tcMar>
            <w:hideMark/>
          </w:tcPr>
          <w:p w14:paraId="4A705B42" w14:textId="77777777" w:rsidR="00000000" w:rsidRDefault="00D02D61">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14:paraId="5369C24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4DF1D6" w14:textId="77777777" w:rsidR="00000000" w:rsidRDefault="00D02D61">
            <w:pPr>
              <w:jc w:val="right"/>
              <w:rPr>
                <w:rFonts w:eastAsia="Times New Roman"/>
                <w:sz w:val="20"/>
                <w:szCs w:val="20"/>
              </w:rPr>
            </w:pPr>
            <w:r>
              <w:rPr>
                <w:rFonts w:ascii="inherit" w:eastAsia="Times New Roman" w:hAnsi="inherit"/>
                <w:sz w:val="20"/>
                <w:szCs w:val="20"/>
              </w:rPr>
              <w:t>1,409</w:t>
            </w:r>
          </w:p>
        </w:tc>
        <w:tc>
          <w:tcPr>
            <w:tcW w:w="0" w:type="auto"/>
            <w:vAlign w:val="bottom"/>
            <w:hideMark/>
          </w:tcPr>
          <w:p w14:paraId="1843576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A7C5717" w14:textId="77777777" w:rsidR="00000000" w:rsidRDefault="00D02D61">
            <w:pPr>
              <w:divId w:val="294724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25FD4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7334B0" w14:textId="77777777" w:rsidR="00000000" w:rsidRDefault="00D02D61">
            <w:pPr>
              <w:jc w:val="right"/>
              <w:rPr>
                <w:rFonts w:eastAsia="Times New Roman"/>
                <w:sz w:val="20"/>
                <w:szCs w:val="20"/>
              </w:rPr>
            </w:pPr>
            <w:r>
              <w:rPr>
                <w:rFonts w:ascii="inherit" w:eastAsia="Times New Roman" w:hAnsi="inherit"/>
                <w:sz w:val="20"/>
                <w:szCs w:val="20"/>
              </w:rPr>
              <w:t>1,384</w:t>
            </w:r>
          </w:p>
        </w:tc>
        <w:tc>
          <w:tcPr>
            <w:tcW w:w="0" w:type="auto"/>
            <w:vAlign w:val="bottom"/>
            <w:hideMark/>
          </w:tcPr>
          <w:p w14:paraId="71B902E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B03B64" w14:textId="77777777" w:rsidR="00000000" w:rsidRDefault="00D02D61">
            <w:pPr>
              <w:divId w:val="204197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E35A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11AF90" w14:textId="77777777" w:rsidR="00000000" w:rsidRDefault="00D02D61">
            <w:pPr>
              <w:jc w:val="right"/>
              <w:rPr>
                <w:rFonts w:eastAsia="Times New Roman"/>
                <w:sz w:val="20"/>
                <w:szCs w:val="20"/>
              </w:rPr>
            </w:pPr>
            <w:r>
              <w:rPr>
                <w:rFonts w:ascii="inherit" w:eastAsia="Times New Roman" w:hAnsi="inherit"/>
                <w:sz w:val="20"/>
                <w:szCs w:val="20"/>
              </w:rPr>
              <w:t>1,369</w:t>
            </w:r>
          </w:p>
        </w:tc>
        <w:tc>
          <w:tcPr>
            <w:tcW w:w="0" w:type="auto"/>
            <w:vAlign w:val="bottom"/>
            <w:hideMark/>
          </w:tcPr>
          <w:p w14:paraId="5A891395" w14:textId="77777777" w:rsidR="00000000" w:rsidRDefault="00D02D61">
            <w:pPr>
              <w:rPr>
                <w:rFonts w:eastAsia="Times New Roman"/>
                <w:sz w:val="20"/>
                <w:szCs w:val="20"/>
              </w:rPr>
            </w:pPr>
          </w:p>
        </w:tc>
      </w:tr>
      <w:tr w:rsidR="00000000" w14:paraId="22331CD7" w14:textId="77777777">
        <w:trPr>
          <w:divId w:val="994603058"/>
        </w:trPr>
        <w:tc>
          <w:tcPr>
            <w:tcW w:w="0" w:type="auto"/>
            <w:shd w:val="clear" w:color="auto" w:fill="CCEEFF"/>
            <w:tcMar>
              <w:top w:w="30" w:type="dxa"/>
              <w:left w:w="30" w:type="dxa"/>
              <w:bottom w:w="30" w:type="dxa"/>
              <w:right w:w="30" w:type="dxa"/>
            </w:tcMar>
            <w:hideMark/>
          </w:tcPr>
          <w:p w14:paraId="2805E078" w14:textId="77777777" w:rsidR="00000000" w:rsidRDefault="00D02D61">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14:paraId="04813523" w14:textId="77777777" w:rsidR="00000000" w:rsidRDefault="00D02D61">
            <w:pPr>
              <w:jc w:val="right"/>
              <w:rPr>
                <w:rFonts w:eastAsia="Times New Roman"/>
                <w:sz w:val="20"/>
                <w:szCs w:val="20"/>
              </w:rPr>
            </w:pPr>
            <w:r>
              <w:rPr>
                <w:rFonts w:ascii="inherit" w:eastAsia="Times New Roman" w:hAnsi="inherit"/>
                <w:sz w:val="20"/>
                <w:szCs w:val="20"/>
              </w:rPr>
              <w:t>648</w:t>
            </w:r>
          </w:p>
        </w:tc>
        <w:tc>
          <w:tcPr>
            <w:tcW w:w="0" w:type="auto"/>
            <w:shd w:val="clear" w:color="auto" w:fill="CCEEFF"/>
            <w:vAlign w:val="bottom"/>
            <w:hideMark/>
          </w:tcPr>
          <w:p w14:paraId="6BE0358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71CC77" w14:textId="77777777" w:rsidR="00000000" w:rsidRDefault="00D02D61">
            <w:pPr>
              <w:divId w:val="1986352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BDBE09" w14:textId="77777777" w:rsidR="00000000" w:rsidRDefault="00D02D61">
            <w:pPr>
              <w:jc w:val="right"/>
              <w:rPr>
                <w:rFonts w:eastAsia="Times New Roman"/>
                <w:sz w:val="20"/>
                <w:szCs w:val="20"/>
              </w:rPr>
            </w:pPr>
            <w:r>
              <w:rPr>
                <w:rFonts w:ascii="inherit" w:eastAsia="Times New Roman" w:hAnsi="inherit"/>
                <w:sz w:val="20"/>
                <w:szCs w:val="20"/>
              </w:rPr>
              <w:t>529</w:t>
            </w:r>
          </w:p>
        </w:tc>
        <w:tc>
          <w:tcPr>
            <w:tcW w:w="0" w:type="auto"/>
            <w:tcBorders>
              <w:bottom w:val="single" w:sz="6" w:space="0" w:color="000000"/>
            </w:tcBorders>
            <w:shd w:val="clear" w:color="auto" w:fill="CCEEFF"/>
            <w:vAlign w:val="bottom"/>
            <w:hideMark/>
          </w:tcPr>
          <w:p w14:paraId="7D3019B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74F08" w14:textId="77777777" w:rsidR="00000000" w:rsidRDefault="00D02D61">
            <w:pPr>
              <w:divId w:val="2004234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7FBFBE" w14:textId="77777777" w:rsidR="00000000" w:rsidRDefault="00D02D61">
            <w:pPr>
              <w:jc w:val="right"/>
              <w:rPr>
                <w:rFonts w:eastAsia="Times New Roman"/>
                <w:sz w:val="20"/>
                <w:szCs w:val="20"/>
              </w:rPr>
            </w:pPr>
            <w:r>
              <w:rPr>
                <w:rFonts w:ascii="inherit" w:eastAsia="Times New Roman" w:hAnsi="inherit"/>
                <w:sz w:val="20"/>
                <w:szCs w:val="20"/>
              </w:rPr>
              <w:t>535</w:t>
            </w:r>
          </w:p>
        </w:tc>
        <w:tc>
          <w:tcPr>
            <w:tcW w:w="0" w:type="auto"/>
            <w:tcBorders>
              <w:bottom w:val="single" w:sz="6" w:space="0" w:color="000000"/>
            </w:tcBorders>
            <w:shd w:val="clear" w:color="auto" w:fill="CCEEFF"/>
            <w:vAlign w:val="bottom"/>
            <w:hideMark/>
          </w:tcPr>
          <w:p w14:paraId="70EBD40E" w14:textId="77777777" w:rsidR="00000000" w:rsidRDefault="00D02D61">
            <w:pPr>
              <w:rPr>
                <w:rFonts w:eastAsia="Times New Roman"/>
                <w:sz w:val="20"/>
                <w:szCs w:val="20"/>
              </w:rPr>
            </w:pPr>
          </w:p>
        </w:tc>
      </w:tr>
      <w:tr w:rsidR="00000000" w14:paraId="45C74765" w14:textId="77777777">
        <w:trPr>
          <w:divId w:val="994603058"/>
        </w:trPr>
        <w:tc>
          <w:tcPr>
            <w:tcW w:w="0" w:type="auto"/>
            <w:tcMar>
              <w:top w:w="30" w:type="dxa"/>
              <w:left w:w="30" w:type="dxa"/>
              <w:bottom w:w="30" w:type="dxa"/>
              <w:right w:w="30" w:type="dxa"/>
            </w:tcMar>
            <w:vAlign w:val="bottom"/>
            <w:hideMark/>
          </w:tcPr>
          <w:p w14:paraId="1DE63268" w14:textId="77777777" w:rsidR="00000000" w:rsidRDefault="00D02D61">
            <w:pPr>
              <w:divId w:val="1250306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289281"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8926B8" w14:textId="77777777" w:rsidR="00000000" w:rsidRDefault="00D02D61">
            <w:pPr>
              <w:jc w:val="right"/>
              <w:rPr>
                <w:rFonts w:eastAsia="Times New Roman"/>
                <w:sz w:val="20"/>
                <w:szCs w:val="20"/>
              </w:rPr>
            </w:pPr>
            <w:r>
              <w:rPr>
                <w:rFonts w:ascii="inherit" w:eastAsia="Times New Roman" w:hAnsi="inherit"/>
                <w:sz w:val="20"/>
                <w:szCs w:val="20"/>
              </w:rPr>
              <w:t>2,057</w:t>
            </w:r>
          </w:p>
        </w:tc>
        <w:tc>
          <w:tcPr>
            <w:tcW w:w="0" w:type="auto"/>
            <w:tcBorders>
              <w:top w:val="single" w:sz="6" w:space="0" w:color="000000"/>
              <w:bottom w:val="double" w:sz="6" w:space="0" w:color="000000"/>
            </w:tcBorders>
            <w:vAlign w:val="bottom"/>
            <w:hideMark/>
          </w:tcPr>
          <w:p w14:paraId="369F421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6B7B072" w14:textId="77777777" w:rsidR="00000000" w:rsidRDefault="00D02D61">
            <w:pPr>
              <w:divId w:val="1309751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F8C6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E21D18" w14:textId="77777777" w:rsidR="00000000" w:rsidRDefault="00D02D61">
            <w:pPr>
              <w:jc w:val="right"/>
              <w:rPr>
                <w:rFonts w:eastAsia="Times New Roman"/>
                <w:sz w:val="20"/>
                <w:szCs w:val="20"/>
              </w:rPr>
            </w:pPr>
            <w:r>
              <w:rPr>
                <w:rFonts w:ascii="inherit" w:eastAsia="Times New Roman" w:hAnsi="inherit"/>
                <w:sz w:val="20"/>
                <w:szCs w:val="20"/>
              </w:rPr>
              <w:t>1,913</w:t>
            </w:r>
          </w:p>
        </w:tc>
        <w:tc>
          <w:tcPr>
            <w:tcW w:w="0" w:type="auto"/>
            <w:tcBorders>
              <w:top w:val="single" w:sz="6" w:space="0" w:color="000000"/>
              <w:bottom w:val="double" w:sz="6" w:space="0" w:color="000000"/>
            </w:tcBorders>
            <w:vAlign w:val="bottom"/>
            <w:hideMark/>
          </w:tcPr>
          <w:p w14:paraId="6E82EA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F5BACC1" w14:textId="77777777" w:rsidR="00000000" w:rsidRDefault="00D02D61">
            <w:pPr>
              <w:divId w:val="1314681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FF42B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AEBE05"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tcBorders>
              <w:top w:val="single" w:sz="6" w:space="0" w:color="000000"/>
              <w:bottom w:val="double" w:sz="6" w:space="0" w:color="000000"/>
            </w:tcBorders>
            <w:vAlign w:val="bottom"/>
            <w:hideMark/>
          </w:tcPr>
          <w:p w14:paraId="13BC9C5D" w14:textId="77777777" w:rsidR="00000000" w:rsidRDefault="00D02D61">
            <w:pPr>
              <w:rPr>
                <w:rFonts w:eastAsia="Times New Roman"/>
                <w:sz w:val="20"/>
                <w:szCs w:val="20"/>
              </w:rPr>
            </w:pPr>
          </w:p>
        </w:tc>
      </w:tr>
      <w:tr w:rsidR="00000000" w14:paraId="2B1DBE2E" w14:textId="77777777">
        <w:trPr>
          <w:divId w:val="994603058"/>
        </w:trPr>
        <w:tc>
          <w:tcPr>
            <w:tcW w:w="0" w:type="auto"/>
            <w:shd w:val="clear" w:color="auto" w:fill="CCEEFF"/>
            <w:tcMar>
              <w:top w:w="30" w:type="dxa"/>
              <w:left w:w="30" w:type="dxa"/>
              <w:bottom w:w="30" w:type="dxa"/>
              <w:right w:w="30" w:type="dxa"/>
            </w:tcMar>
            <w:hideMark/>
          </w:tcPr>
          <w:p w14:paraId="090ABC98" w14:textId="77777777" w:rsidR="00000000" w:rsidRDefault="00D02D61">
            <w:pPr>
              <w:divId w:val="1889106209"/>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14:paraId="7BF1D0F5" w14:textId="77777777" w:rsidR="00000000" w:rsidRDefault="00D02D61">
            <w:pPr>
              <w:divId w:val="530070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EA3A9F" w14:textId="77777777" w:rsidR="00000000" w:rsidRDefault="00D02D61">
            <w:pPr>
              <w:divId w:val="1364940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D7A3BA" w14:textId="77777777" w:rsidR="00000000" w:rsidRDefault="00D02D61">
            <w:pPr>
              <w:divId w:val="179587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B0F8BB" w14:textId="77777777" w:rsidR="00000000" w:rsidRDefault="00D02D61">
            <w:pPr>
              <w:divId w:val="1906328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42CF75" w14:textId="77777777" w:rsidR="00000000" w:rsidRDefault="00D02D61">
            <w:pPr>
              <w:divId w:val="163010030"/>
              <w:rPr>
                <w:rFonts w:eastAsia="Times New Roman"/>
                <w:sz w:val="20"/>
                <w:szCs w:val="20"/>
              </w:rPr>
            </w:pPr>
            <w:r>
              <w:rPr>
                <w:rFonts w:ascii="inherit" w:eastAsia="Times New Roman" w:hAnsi="inherit"/>
                <w:sz w:val="20"/>
                <w:szCs w:val="20"/>
              </w:rPr>
              <w:t> </w:t>
            </w:r>
          </w:p>
        </w:tc>
      </w:tr>
      <w:tr w:rsidR="00000000" w14:paraId="6A0FE9EF" w14:textId="77777777">
        <w:trPr>
          <w:divId w:val="994603058"/>
        </w:trPr>
        <w:tc>
          <w:tcPr>
            <w:tcW w:w="0" w:type="auto"/>
            <w:tcMar>
              <w:top w:w="30" w:type="dxa"/>
              <w:left w:w="30" w:type="dxa"/>
              <w:bottom w:w="30" w:type="dxa"/>
              <w:right w:w="30" w:type="dxa"/>
            </w:tcMar>
            <w:hideMark/>
          </w:tcPr>
          <w:p w14:paraId="2F15BC29" w14:textId="77777777" w:rsidR="00000000" w:rsidRDefault="00D02D61">
            <w:pPr>
              <w:divId w:val="929656398"/>
              <w:rPr>
                <w:rFonts w:eastAsia="Times New Roman"/>
                <w:sz w:val="20"/>
                <w:szCs w:val="20"/>
              </w:rPr>
            </w:pPr>
            <w:r>
              <w:rPr>
                <w:rFonts w:eastAsia="Times New Roman"/>
                <w:color w:val="000000"/>
                <w:sz w:val="20"/>
                <w:szCs w:val="20"/>
              </w:rPr>
              <w:t>Fixed-price</w:t>
            </w:r>
            <w:r>
              <w:rPr>
                <w:rFonts w:eastAsia="Times New Roman"/>
                <w:color w:val="000000"/>
                <w:sz w:val="14"/>
                <w:szCs w:val="14"/>
                <w:vertAlign w:val="superscript"/>
              </w:rPr>
              <w:t>(1)</w:t>
            </w:r>
          </w:p>
        </w:tc>
        <w:tc>
          <w:tcPr>
            <w:tcW w:w="0" w:type="auto"/>
            <w:tcMar>
              <w:top w:w="30" w:type="dxa"/>
              <w:left w:w="30" w:type="dxa"/>
              <w:bottom w:w="30" w:type="dxa"/>
              <w:right w:w="0" w:type="dxa"/>
            </w:tcMar>
            <w:vAlign w:val="bottom"/>
            <w:hideMark/>
          </w:tcPr>
          <w:p w14:paraId="6FE0356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6CA4D5" w14:textId="77777777" w:rsidR="00000000" w:rsidRDefault="00D02D61">
            <w:pPr>
              <w:jc w:val="right"/>
              <w:rPr>
                <w:rFonts w:eastAsia="Times New Roman"/>
                <w:sz w:val="20"/>
                <w:szCs w:val="20"/>
              </w:rPr>
            </w:pPr>
            <w:r>
              <w:rPr>
                <w:rFonts w:ascii="inherit" w:eastAsia="Times New Roman" w:hAnsi="inherit"/>
                <w:sz w:val="20"/>
                <w:szCs w:val="20"/>
              </w:rPr>
              <w:t>748</w:t>
            </w:r>
          </w:p>
        </w:tc>
        <w:tc>
          <w:tcPr>
            <w:tcW w:w="0" w:type="auto"/>
            <w:vAlign w:val="bottom"/>
            <w:hideMark/>
          </w:tcPr>
          <w:p w14:paraId="6DFC23B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CF3275A" w14:textId="77777777" w:rsidR="00000000" w:rsidRDefault="00D02D61">
            <w:pPr>
              <w:divId w:val="1381707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399BE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1F08FF" w14:textId="77777777" w:rsidR="00000000" w:rsidRDefault="00D02D61">
            <w:pPr>
              <w:jc w:val="right"/>
              <w:rPr>
                <w:rFonts w:eastAsia="Times New Roman"/>
                <w:sz w:val="20"/>
                <w:szCs w:val="20"/>
              </w:rPr>
            </w:pPr>
            <w:r>
              <w:rPr>
                <w:rFonts w:ascii="inherit" w:eastAsia="Times New Roman" w:hAnsi="inherit"/>
                <w:sz w:val="20"/>
                <w:szCs w:val="20"/>
              </w:rPr>
              <w:t>544</w:t>
            </w:r>
          </w:p>
        </w:tc>
        <w:tc>
          <w:tcPr>
            <w:tcW w:w="0" w:type="auto"/>
            <w:vAlign w:val="bottom"/>
            <w:hideMark/>
          </w:tcPr>
          <w:p w14:paraId="79A8DFD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E9F7C8A" w14:textId="77777777" w:rsidR="00000000" w:rsidRDefault="00D02D61">
            <w:pPr>
              <w:divId w:val="52168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79A0B6"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173326" w14:textId="77777777" w:rsidR="00000000" w:rsidRDefault="00D02D61">
            <w:pPr>
              <w:jc w:val="right"/>
              <w:rPr>
                <w:rFonts w:eastAsia="Times New Roman"/>
                <w:sz w:val="20"/>
                <w:szCs w:val="20"/>
              </w:rPr>
            </w:pPr>
            <w:r>
              <w:rPr>
                <w:rFonts w:ascii="inherit" w:eastAsia="Times New Roman" w:hAnsi="inherit"/>
                <w:sz w:val="20"/>
                <w:szCs w:val="20"/>
              </w:rPr>
              <w:t>448</w:t>
            </w:r>
          </w:p>
        </w:tc>
        <w:tc>
          <w:tcPr>
            <w:tcW w:w="0" w:type="auto"/>
            <w:vAlign w:val="bottom"/>
            <w:hideMark/>
          </w:tcPr>
          <w:p w14:paraId="1511E1CB" w14:textId="77777777" w:rsidR="00000000" w:rsidRDefault="00D02D61">
            <w:pPr>
              <w:rPr>
                <w:rFonts w:eastAsia="Times New Roman"/>
                <w:sz w:val="20"/>
                <w:szCs w:val="20"/>
              </w:rPr>
            </w:pPr>
          </w:p>
        </w:tc>
      </w:tr>
      <w:tr w:rsidR="00000000" w14:paraId="5DEE1E75" w14:textId="77777777">
        <w:trPr>
          <w:divId w:val="994603058"/>
        </w:trPr>
        <w:tc>
          <w:tcPr>
            <w:tcW w:w="0" w:type="auto"/>
            <w:shd w:val="clear" w:color="auto" w:fill="CCEEFF"/>
            <w:tcMar>
              <w:top w:w="30" w:type="dxa"/>
              <w:left w:w="30" w:type="dxa"/>
              <w:bottom w:w="30" w:type="dxa"/>
              <w:right w:w="30" w:type="dxa"/>
            </w:tcMar>
            <w:hideMark/>
          </w:tcPr>
          <w:p w14:paraId="7F8E5E5D" w14:textId="77777777" w:rsidR="00000000" w:rsidRDefault="00D02D61">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14:paraId="13C71D09" w14:textId="77777777" w:rsidR="00000000" w:rsidRDefault="00D02D61">
            <w:pPr>
              <w:jc w:val="right"/>
              <w:rPr>
                <w:rFonts w:eastAsia="Times New Roman"/>
                <w:sz w:val="20"/>
                <w:szCs w:val="20"/>
              </w:rPr>
            </w:pPr>
            <w:r>
              <w:rPr>
                <w:rFonts w:ascii="inherit" w:eastAsia="Times New Roman" w:hAnsi="inherit"/>
                <w:sz w:val="20"/>
                <w:szCs w:val="20"/>
              </w:rPr>
              <w:t>1,309</w:t>
            </w:r>
          </w:p>
        </w:tc>
        <w:tc>
          <w:tcPr>
            <w:tcW w:w="0" w:type="auto"/>
            <w:shd w:val="clear" w:color="auto" w:fill="CCEEFF"/>
            <w:vAlign w:val="bottom"/>
            <w:hideMark/>
          </w:tcPr>
          <w:p w14:paraId="58B1908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015B1D" w14:textId="77777777" w:rsidR="00000000" w:rsidRDefault="00D02D61">
            <w:pPr>
              <w:divId w:val="775061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112E7E" w14:textId="77777777" w:rsidR="00000000" w:rsidRDefault="00D02D61">
            <w:pPr>
              <w:jc w:val="right"/>
              <w:rPr>
                <w:rFonts w:eastAsia="Times New Roman"/>
                <w:sz w:val="20"/>
                <w:szCs w:val="20"/>
              </w:rPr>
            </w:pPr>
            <w:r>
              <w:rPr>
                <w:rFonts w:ascii="inherit" w:eastAsia="Times New Roman" w:hAnsi="inherit"/>
                <w:sz w:val="20"/>
                <w:szCs w:val="20"/>
              </w:rPr>
              <w:t>1,369</w:t>
            </w:r>
          </w:p>
        </w:tc>
        <w:tc>
          <w:tcPr>
            <w:tcW w:w="0" w:type="auto"/>
            <w:tcBorders>
              <w:bottom w:val="single" w:sz="6" w:space="0" w:color="000000"/>
            </w:tcBorders>
            <w:shd w:val="clear" w:color="auto" w:fill="CCEEFF"/>
            <w:vAlign w:val="bottom"/>
            <w:hideMark/>
          </w:tcPr>
          <w:p w14:paraId="4831722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F484CE" w14:textId="77777777" w:rsidR="00000000" w:rsidRDefault="00D02D61">
            <w:pPr>
              <w:divId w:val="1560480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978F60" w14:textId="77777777" w:rsidR="00000000" w:rsidRDefault="00D02D61">
            <w:pPr>
              <w:jc w:val="right"/>
              <w:rPr>
                <w:rFonts w:eastAsia="Times New Roman"/>
                <w:sz w:val="20"/>
                <w:szCs w:val="20"/>
              </w:rPr>
            </w:pPr>
            <w:r>
              <w:rPr>
                <w:rFonts w:ascii="inherit" w:eastAsia="Times New Roman" w:hAnsi="inherit"/>
                <w:sz w:val="20"/>
                <w:szCs w:val="20"/>
              </w:rPr>
              <w:t>1,456</w:t>
            </w:r>
          </w:p>
        </w:tc>
        <w:tc>
          <w:tcPr>
            <w:tcW w:w="0" w:type="auto"/>
            <w:tcBorders>
              <w:bottom w:val="single" w:sz="6" w:space="0" w:color="000000"/>
            </w:tcBorders>
            <w:shd w:val="clear" w:color="auto" w:fill="CCEEFF"/>
            <w:vAlign w:val="bottom"/>
            <w:hideMark/>
          </w:tcPr>
          <w:p w14:paraId="77644D15" w14:textId="77777777" w:rsidR="00000000" w:rsidRDefault="00D02D61">
            <w:pPr>
              <w:rPr>
                <w:rFonts w:eastAsia="Times New Roman"/>
                <w:sz w:val="20"/>
                <w:szCs w:val="20"/>
              </w:rPr>
            </w:pPr>
          </w:p>
        </w:tc>
      </w:tr>
      <w:tr w:rsidR="00000000" w14:paraId="25519E00" w14:textId="77777777">
        <w:trPr>
          <w:divId w:val="994603058"/>
        </w:trPr>
        <w:tc>
          <w:tcPr>
            <w:tcW w:w="0" w:type="auto"/>
            <w:tcMar>
              <w:top w:w="30" w:type="dxa"/>
              <w:left w:w="30" w:type="dxa"/>
              <w:bottom w:w="30" w:type="dxa"/>
              <w:right w:w="30" w:type="dxa"/>
            </w:tcMar>
            <w:vAlign w:val="bottom"/>
            <w:hideMark/>
          </w:tcPr>
          <w:p w14:paraId="131343DA" w14:textId="77777777" w:rsidR="00000000" w:rsidRDefault="00D02D61">
            <w:pPr>
              <w:divId w:val="771437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1EB16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888087" w14:textId="77777777" w:rsidR="00000000" w:rsidRDefault="00D02D61">
            <w:pPr>
              <w:jc w:val="right"/>
              <w:rPr>
                <w:rFonts w:eastAsia="Times New Roman"/>
                <w:sz w:val="20"/>
                <w:szCs w:val="20"/>
              </w:rPr>
            </w:pPr>
            <w:r>
              <w:rPr>
                <w:rFonts w:ascii="inherit" w:eastAsia="Times New Roman" w:hAnsi="inherit"/>
                <w:sz w:val="20"/>
                <w:szCs w:val="20"/>
              </w:rPr>
              <w:t>2,057</w:t>
            </w:r>
          </w:p>
        </w:tc>
        <w:tc>
          <w:tcPr>
            <w:tcW w:w="0" w:type="auto"/>
            <w:tcBorders>
              <w:top w:val="single" w:sz="6" w:space="0" w:color="000000"/>
              <w:bottom w:val="double" w:sz="6" w:space="0" w:color="000000"/>
            </w:tcBorders>
            <w:vAlign w:val="bottom"/>
            <w:hideMark/>
          </w:tcPr>
          <w:p w14:paraId="40B799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E7B4C66" w14:textId="77777777" w:rsidR="00000000" w:rsidRDefault="00D02D61">
            <w:pPr>
              <w:divId w:val="1495681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2EE01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578F93" w14:textId="77777777" w:rsidR="00000000" w:rsidRDefault="00D02D61">
            <w:pPr>
              <w:jc w:val="right"/>
              <w:rPr>
                <w:rFonts w:eastAsia="Times New Roman"/>
                <w:sz w:val="20"/>
                <w:szCs w:val="20"/>
              </w:rPr>
            </w:pPr>
            <w:r>
              <w:rPr>
                <w:rFonts w:ascii="inherit" w:eastAsia="Times New Roman" w:hAnsi="inherit"/>
                <w:sz w:val="20"/>
                <w:szCs w:val="20"/>
              </w:rPr>
              <w:t>1,913</w:t>
            </w:r>
          </w:p>
        </w:tc>
        <w:tc>
          <w:tcPr>
            <w:tcW w:w="0" w:type="auto"/>
            <w:tcBorders>
              <w:top w:val="single" w:sz="6" w:space="0" w:color="000000"/>
              <w:bottom w:val="double" w:sz="6" w:space="0" w:color="000000"/>
            </w:tcBorders>
            <w:vAlign w:val="bottom"/>
            <w:hideMark/>
          </w:tcPr>
          <w:p w14:paraId="0A2BBD3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07A7E6" w14:textId="77777777" w:rsidR="00000000" w:rsidRDefault="00D02D61">
            <w:pPr>
              <w:divId w:val="812525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C0FB1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6EA290"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tcBorders>
              <w:top w:val="single" w:sz="6" w:space="0" w:color="000000"/>
              <w:bottom w:val="double" w:sz="6" w:space="0" w:color="000000"/>
            </w:tcBorders>
            <w:vAlign w:val="bottom"/>
            <w:hideMark/>
          </w:tcPr>
          <w:p w14:paraId="145F411C" w14:textId="77777777" w:rsidR="00000000" w:rsidRDefault="00D02D61">
            <w:pPr>
              <w:rPr>
                <w:rFonts w:eastAsia="Times New Roman"/>
                <w:sz w:val="20"/>
                <w:szCs w:val="20"/>
              </w:rPr>
            </w:pPr>
          </w:p>
        </w:tc>
      </w:tr>
      <w:tr w:rsidR="00000000" w14:paraId="7F4AAC1A" w14:textId="77777777">
        <w:trPr>
          <w:divId w:val="994603058"/>
        </w:trPr>
        <w:tc>
          <w:tcPr>
            <w:tcW w:w="0" w:type="auto"/>
            <w:shd w:val="clear" w:color="auto" w:fill="CCEEFF"/>
            <w:tcMar>
              <w:top w:w="30" w:type="dxa"/>
              <w:left w:w="30" w:type="dxa"/>
              <w:bottom w:w="30" w:type="dxa"/>
              <w:right w:w="30" w:type="dxa"/>
            </w:tcMar>
            <w:hideMark/>
          </w:tcPr>
          <w:p w14:paraId="47271CC6" w14:textId="77777777" w:rsidR="00000000" w:rsidRDefault="00D02D61">
            <w:pPr>
              <w:divId w:val="13700493"/>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14:paraId="4287A94D" w14:textId="77777777" w:rsidR="00000000" w:rsidRDefault="00D02D61">
            <w:pPr>
              <w:divId w:val="1664620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76D2DA" w14:textId="77777777" w:rsidR="00000000" w:rsidRDefault="00D02D61">
            <w:pPr>
              <w:divId w:val="1033964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83D3E8" w14:textId="77777777" w:rsidR="00000000" w:rsidRDefault="00D02D61">
            <w:pPr>
              <w:divId w:val="1948536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653588" w14:textId="77777777" w:rsidR="00000000" w:rsidRDefault="00D02D61">
            <w:pPr>
              <w:divId w:val="1764835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C3A2D6" w14:textId="77777777" w:rsidR="00000000" w:rsidRDefault="00D02D61">
            <w:pPr>
              <w:divId w:val="2082099107"/>
              <w:rPr>
                <w:rFonts w:eastAsia="Times New Roman"/>
                <w:sz w:val="20"/>
                <w:szCs w:val="20"/>
              </w:rPr>
            </w:pPr>
            <w:r>
              <w:rPr>
                <w:rFonts w:ascii="inherit" w:eastAsia="Times New Roman" w:hAnsi="inherit"/>
                <w:sz w:val="20"/>
                <w:szCs w:val="20"/>
              </w:rPr>
              <w:t> </w:t>
            </w:r>
          </w:p>
        </w:tc>
      </w:tr>
      <w:tr w:rsidR="00000000" w14:paraId="5ED3FAE2" w14:textId="77777777">
        <w:trPr>
          <w:divId w:val="994603058"/>
        </w:trPr>
        <w:tc>
          <w:tcPr>
            <w:tcW w:w="0" w:type="auto"/>
            <w:tcMar>
              <w:top w:w="30" w:type="dxa"/>
              <w:left w:w="30" w:type="dxa"/>
              <w:bottom w:w="30" w:type="dxa"/>
              <w:right w:w="30" w:type="dxa"/>
            </w:tcMar>
            <w:hideMark/>
          </w:tcPr>
          <w:p w14:paraId="6EB962C5" w14:textId="77777777" w:rsidR="00000000" w:rsidRDefault="00D02D61">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590F0D2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79BA63" w14:textId="77777777" w:rsidR="00000000" w:rsidRDefault="00D02D61">
            <w:pPr>
              <w:jc w:val="right"/>
              <w:rPr>
                <w:rFonts w:eastAsia="Times New Roman"/>
                <w:sz w:val="20"/>
                <w:szCs w:val="20"/>
              </w:rPr>
            </w:pPr>
            <w:r>
              <w:rPr>
                <w:rFonts w:ascii="inherit" w:eastAsia="Times New Roman" w:hAnsi="inherit"/>
                <w:sz w:val="20"/>
                <w:szCs w:val="20"/>
              </w:rPr>
              <w:t>2,003</w:t>
            </w:r>
          </w:p>
        </w:tc>
        <w:tc>
          <w:tcPr>
            <w:tcW w:w="0" w:type="auto"/>
            <w:vAlign w:val="bottom"/>
            <w:hideMark/>
          </w:tcPr>
          <w:p w14:paraId="25F03A8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C027A0E" w14:textId="77777777" w:rsidR="00000000" w:rsidRDefault="00D02D61">
            <w:pPr>
              <w:divId w:val="104753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112E38"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2710F4" w14:textId="77777777" w:rsidR="00000000" w:rsidRDefault="00D02D61">
            <w:pPr>
              <w:jc w:val="right"/>
              <w:rPr>
                <w:rFonts w:eastAsia="Times New Roman"/>
                <w:sz w:val="20"/>
                <w:szCs w:val="20"/>
              </w:rPr>
            </w:pPr>
            <w:r>
              <w:rPr>
                <w:rFonts w:ascii="inherit" w:eastAsia="Times New Roman" w:hAnsi="inherit"/>
                <w:sz w:val="20"/>
                <w:szCs w:val="20"/>
              </w:rPr>
              <w:t>1,861</w:t>
            </w:r>
          </w:p>
        </w:tc>
        <w:tc>
          <w:tcPr>
            <w:tcW w:w="0" w:type="auto"/>
            <w:vAlign w:val="bottom"/>
            <w:hideMark/>
          </w:tcPr>
          <w:p w14:paraId="31C24F1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60CEF2" w14:textId="77777777" w:rsidR="00000000" w:rsidRDefault="00D02D61">
            <w:pPr>
              <w:divId w:val="46223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EFC6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90738B" w14:textId="77777777" w:rsidR="00000000" w:rsidRDefault="00D02D61">
            <w:pPr>
              <w:jc w:val="right"/>
              <w:rPr>
                <w:rFonts w:eastAsia="Times New Roman"/>
                <w:sz w:val="20"/>
                <w:szCs w:val="20"/>
              </w:rPr>
            </w:pPr>
            <w:r>
              <w:rPr>
                <w:rFonts w:ascii="inherit" w:eastAsia="Times New Roman" w:hAnsi="inherit"/>
                <w:sz w:val="20"/>
                <w:szCs w:val="20"/>
              </w:rPr>
              <w:t>1,821</w:t>
            </w:r>
          </w:p>
        </w:tc>
        <w:tc>
          <w:tcPr>
            <w:tcW w:w="0" w:type="auto"/>
            <w:vAlign w:val="bottom"/>
            <w:hideMark/>
          </w:tcPr>
          <w:p w14:paraId="1FAD84FF" w14:textId="77777777" w:rsidR="00000000" w:rsidRDefault="00D02D61">
            <w:pPr>
              <w:rPr>
                <w:rFonts w:eastAsia="Times New Roman"/>
                <w:sz w:val="20"/>
                <w:szCs w:val="20"/>
              </w:rPr>
            </w:pPr>
          </w:p>
        </w:tc>
      </w:tr>
      <w:tr w:rsidR="00000000" w14:paraId="469C6E17" w14:textId="77777777">
        <w:trPr>
          <w:divId w:val="994603058"/>
        </w:trPr>
        <w:tc>
          <w:tcPr>
            <w:tcW w:w="0" w:type="auto"/>
            <w:shd w:val="clear" w:color="auto" w:fill="CCEEFF"/>
            <w:tcMar>
              <w:top w:w="30" w:type="dxa"/>
              <w:left w:w="30" w:type="dxa"/>
              <w:bottom w:w="30" w:type="dxa"/>
              <w:right w:w="30" w:type="dxa"/>
            </w:tcMar>
            <w:hideMark/>
          </w:tcPr>
          <w:p w14:paraId="054C9E8D" w14:textId="77777777" w:rsidR="00000000" w:rsidRDefault="00D02D61">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676B30A8" w14:textId="77777777" w:rsidR="00000000" w:rsidRDefault="00D02D61">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1636880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0D5D11" w14:textId="77777777" w:rsidR="00000000" w:rsidRDefault="00D02D61">
            <w:pPr>
              <w:divId w:val="1439254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B83DED" w14:textId="77777777" w:rsidR="00000000" w:rsidRDefault="00D02D61">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vAlign w:val="bottom"/>
            <w:hideMark/>
          </w:tcPr>
          <w:p w14:paraId="332C846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DFBB42" w14:textId="77777777" w:rsidR="00000000" w:rsidRDefault="00D02D61">
            <w:pPr>
              <w:divId w:val="341396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1F9F08" w14:textId="77777777" w:rsidR="00000000" w:rsidRDefault="00D02D61">
            <w:pPr>
              <w:jc w:val="right"/>
              <w:rPr>
                <w:rFonts w:eastAsia="Times New Roman"/>
                <w:sz w:val="20"/>
                <w:szCs w:val="20"/>
              </w:rPr>
            </w:pPr>
            <w:r>
              <w:rPr>
                <w:rFonts w:ascii="inherit" w:eastAsia="Times New Roman" w:hAnsi="inherit"/>
                <w:sz w:val="20"/>
                <w:szCs w:val="20"/>
              </w:rPr>
              <w:t>83</w:t>
            </w:r>
          </w:p>
        </w:tc>
        <w:tc>
          <w:tcPr>
            <w:tcW w:w="0" w:type="auto"/>
            <w:tcBorders>
              <w:bottom w:val="single" w:sz="6" w:space="0" w:color="000000"/>
            </w:tcBorders>
            <w:shd w:val="clear" w:color="auto" w:fill="CCEEFF"/>
            <w:vAlign w:val="bottom"/>
            <w:hideMark/>
          </w:tcPr>
          <w:p w14:paraId="2724B765" w14:textId="77777777" w:rsidR="00000000" w:rsidRDefault="00D02D61">
            <w:pPr>
              <w:rPr>
                <w:rFonts w:eastAsia="Times New Roman"/>
                <w:sz w:val="20"/>
                <w:szCs w:val="20"/>
              </w:rPr>
            </w:pPr>
          </w:p>
        </w:tc>
      </w:tr>
      <w:tr w:rsidR="00000000" w14:paraId="00C90B36" w14:textId="77777777">
        <w:trPr>
          <w:divId w:val="994603058"/>
        </w:trPr>
        <w:tc>
          <w:tcPr>
            <w:tcW w:w="0" w:type="auto"/>
            <w:tcMar>
              <w:top w:w="30" w:type="dxa"/>
              <w:left w:w="30" w:type="dxa"/>
              <w:bottom w:w="30" w:type="dxa"/>
              <w:right w:w="30" w:type="dxa"/>
            </w:tcMar>
            <w:vAlign w:val="bottom"/>
            <w:hideMark/>
          </w:tcPr>
          <w:p w14:paraId="7A383E5F" w14:textId="77777777" w:rsidR="00000000" w:rsidRDefault="00D02D61">
            <w:pPr>
              <w:divId w:val="10840319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BDB06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2657C9" w14:textId="77777777" w:rsidR="00000000" w:rsidRDefault="00D02D61">
            <w:pPr>
              <w:jc w:val="right"/>
              <w:rPr>
                <w:rFonts w:eastAsia="Times New Roman"/>
                <w:sz w:val="20"/>
                <w:szCs w:val="20"/>
              </w:rPr>
            </w:pPr>
            <w:r>
              <w:rPr>
                <w:rFonts w:ascii="inherit" w:eastAsia="Times New Roman" w:hAnsi="inherit"/>
                <w:sz w:val="20"/>
                <w:szCs w:val="20"/>
              </w:rPr>
              <w:t>2,057</w:t>
            </w:r>
          </w:p>
        </w:tc>
        <w:tc>
          <w:tcPr>
            <w:tcW w:w="0" w:type="auto"/>
            <w:tcBorders>
              <w:top w:val="single" w:sz="6" w:space="0" w:color="000000"/>
              <w:bottom w:val="double" w:sz="6" w:space="0" w:color="000000"/>
            </w:tcBorders>
            <w:vAlign w:val="bottom"/>
            <w:hideMark/>
          </w:tcPr>
          <w:p w14:paraId="6C027C1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5FF997" w14:textId="77777777" w:rsidR="00000000" w:rsidRDefault="00D02D61">
            <w:pPr>
              <w:divId w:val="2022465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F6F15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958E7E" w14:textId="77777777" w:rsidR="00000000" w:rsidRDefault="00D02D61">
            <w:pPr>
              <w:jc w:val="right"/>
              <w:rPr>
                <w:rFonts w:eastAsia="Times New Roman"/>
                <w:sz w:val="20"/>
                <w:szCs w:val="20"/>
              </w:rPr>
            </w:pPr>
            <w:r>
              <w:rPr>
                <w:rFonts w:ascii="inherit" w:eastAsia="Times New Roman" w:hAnsi="inherit"/>
                <w:sz w:val="20"/>
                <w:szCs w:val="20"/>
              </w:rPr>
              <w:t>1,913</w:t>
            </w:r>
          </w:p>
        </w:tc>
        <w:tc>
          <w:tcPr>
            <w:tcW w:w="0" w:type="auto"/>
            <w:tcBorders>
              <w:top w:val="single" w:sz="6" w:space="0" w:color="000000"/>
              <w:bottom w:val="double" w:sz="6" w:space="0" w:color="000000"/>
            </w:tcBorders>
            <w:vAlign w:val="bottom"/>
            <w:hideMark/>
          </w:tcPr>
          <w:p w14:paraId="1A88433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87DE89" w14:textId="77777777" w:rsidR="00000000" w:rsidRDefault="00D02D61">
            <w:pPr>
              <w:divId w:val="774640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711F24"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C454D0" w14:textId="77777777" w:rsidR="00000000" w:rsidRDefault="00D02D61">
            <w:pPr>
              <w:jc w:val="right"/>
              <w:rPr>
                <w:rFonts w:eastAsia="Times New Roman"/>
                <w:sz w:val="20"/>
                <w:szCs w:val="20"/>
              </w:rPr>
            </w:pPr>
            <w:r>
              <w:rPr>
                <w:rFonts w:ascii="inherit" w:eastAsia="Times New Roman" w:hAnsi="inherit"/>
                <w:sz w:val="20"/>
                <w:szCs w:val="20"/>
              </w:rPr>
              <w:t>1,904</w:t>
            </w:r>
          </w:p>
        </w:tc>
        <w:tc>
          <w:tcPr>
            <w:tcW w:w="0" w:type="auto"/>
            <w:tcBorders>
              <w:top w:val="single" w:sz="6" w:space="0" w:color="000000"/>
              <w:bottom w:val="double" w:sz="6" w:space="0" w:color="000000"/>
            </w:tcBorders>
            <w:vAlign w:val="bottom"/>
            <w:hideMark/>
          </w:tcPr>
          <w:p w14:paraId="63F673E5" w14:textId="77777777" w:rsidR="00000000" w:rsidRDefault="00D02D61">
            <w:pPr>
              <w:rPr>
                <w:rFonts w:eastAsia="Times New Roman"/>
                <w:sz w:val="20"/>
                <w:szCs w:val="20"/>
              </w:rPr>
            </w:pPr>
          </w:p>
        </w:tc>
      </w:tr>
    </w:tbl>
    <w:p w14:paraId="3BBFDA21" w14:textId="77777777" w:rsidR="00000000" w:rsidRDefault="00D02D61">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4158"/>
      </w:tblGrid>
      <w:tr w:rsidR="00000000" w14:paraId="4C19C5AC" w14:textId="77777777">
        <w:trPr>
          <w:tblCellSpacing w:w="0" w:type="dxa"/>
        </w:trPr>
        <w:tc>
          <w:tcPr>
            <w:tcW w:w="360" w:type="dxa"/>
            <w:vAlign w:val="center"/>
            <w:hideMark/>
          </w:tcPr>
          <w:p w14:paraId="4A1FF0B7" w14:textId="77777777" w:rsidR="00000000" w:rsidRDefault="00D02D61">
            <w:pPr>
              <w:spacing w:line="288" w:lineRule="auto"/>
              <w:jc w:val="both"/>
              <w:rPr>
                <w:rFonts w:eastAsia="Times New Roman"/>
                <w:sz w:val="16"/>
                <w:szCs w:val="16"/>
              </w:rPr>
            </w:pPr>
          </w:p>
        </w:tc>
        <w:tc>
          <w:tcPr>
            <w:tcW w:w="0" w:type="auto"/>
            <w:vAlign w:val="center"/>
            <w:hideMark/>
          </w:tcPr>
          <w:p w14:paraId="466281C9" w14:textId="77777777" w:rsidR="00000000" w:rsidRDefault="00D02D61">
            <w:pPr>
              <w:rPr>
                <w:rFonts w:eastAsia="Times New Roman"/>
                <w:sz w:val="20"/>
                <w:szCs w:val="20"/>
              </w:rPr>
            </w:pPr>
          </w:p>
        </w:tc>
      </w:tr>
      <w:tr w:rsidR="00000000" w14:paraId="4DB29D19" w14:textId="77777777">
        <w:trPr>
          <w:tblCellSpacing w:w="0" w:type="dxa"/>
        </w:trPr>
        <w:tc>
          <w:tcPr>
            <w:tcW w:w="0" w:type="auto"/>
            <w:hideMark/>
          </w:tcPr>
          <w:p w14:paraId="13C14688" w14:textId="77777777" w:rsidR="00000000" w:rsidRDefault="00D02D61">
            <w:pPr>
              <w:spacing w:line="288" w:lineRule="auto"/>
              <w:divId w:val="1392803486"/>
              <w:rPr>
                <w:rFonts w:eastAsia="Times New Roman"/>
                <w:sz w:val="16"/>
                <w:szCs w:val="16"/>
              </w:rPr>
            </w:pPr>
            <w:r>
              <w:rPr>
                <w:rFonts w:ascii="inherit" w:eastAsia="Times New Roman" w:hAnsi="inherit"/>
                <w:sz w:val="16"/>
                <w:szCs w:val="16"/>
              </w:rPr>
              <w:t>(1)</w:t>
            </w:r>
          </w:p>
        </w:tc>
        <w:tc>
          <w:tcPr>
            <w:tcW w:w="0" w:type="auto"/>
            <w:hideMark/>
          </w:tcPr>
          <w:p w14:paraId="78BB8A39" w14:textId="77777777" w:rsidR="00000000" w:rsidRDefault="00D02D61">
            <w:pPr>
              <w:spacing w:line="288" w:lineRule="auto"/>
              <w:jc w:val="both"/>
              <w:rPr>
                <w:rFonts w:eastAsia="Times New Roman"/>
                <w:sz w:val="16"/>
                <w:szCs w:val="16"/>
              </w:rPr>
            </w:pPr>
            <w:r>
              <w:rPr>
                <w:rFonts w:ascii="inherit" w:eastAsia="Times New Roman" w:hAnsi="inherit"/>
                <w:sz w:val="16"/>
                <w:szCs w:val="16"/>
              </w:rPr>
              <w:t>Includes revenue derived from time-and-materials contracts.</w:t>
            </w:r>
          </w:p>
        </w:tc>
      </w:tr>
    </w:tbl>
    <w:p w14:paraId="5841B39A" w14:textId="77777777" w:rsidR="00000000" w:rsidRDefault="00D02D61">
      <w:pPr>
        <w:divId w:val="1993172032"/>
        <w:rPr>
          <w:rFonts w:eastAsia="Times New Roman"/>
          <w:sz w:val="20"/>
          <w:szCs w:val="20"/>
        </w:rPr>
      </w:pPr>
    </w:p>
    <w:p w14:paraId="6B940DE2" w14:textId="77777777" w:rsidR="00000000" w:rsidRDefault="00D02D61">
      <w:pPr>
        <w:spacing w:line="288" w:lineRule="auto"/>
        <w:jc w:val="center"/>
        <w:divId w:val="274213333"/>
        <w:rPr>
          <w:rFonts w:eastAsia="Times New Roman"/>
          <w:sz w:val="20"/>
          <w:szCs w:val="20"/>
        </w:rPr>
      </w:pPr>
      <w:r>
        <w:rPr>
          <w:rFonts w:ascii="inherit" w:eastAsia="Times New Roman" w:hAnsi="inherit"/>
          <w:sz w:val="20"/>
          <w:szCs w:val="20"/>
        </w:rPr>
        <w:t>109</w:t>
      </w:r>
    </w:p>
    <w:p w14:paraId="29E5895E" w14:textId="77777777" w:rsidR="00000000" w:rsidRDefault="00D02D61">
      <w:pPr>
        <w:rPr>
          <w:rFonts w:eastAsia="Times New Roman"/>
          <w:sz w:val="20"/>
          <w:szCs w:val="20"/>
        </w:rPr>
      </w:pPr>
      <w:r>
        <w:rPr>
          <w:rFonts w:eastAsia="Times New Roman"/>
          <w:sz w:val="20"/>
          <w:szCs w:val="20"/>
        </w:rPr>
        <w:pict w14:anchorId="7E66AE02">
          <v:rect id="_x0000_i1137" style="width:0;height:1.5pt" o:hralign="center" o:hrstd="t" o:hr="t" fillcolor="#a0a0a0" stroked="f"/>
        </w:pict>
      </w:r>
    </w:p>
    <w:p w14:paraId="65D3B523" w14:textId="77777777" w:rsidR="00000000" w:rsidRDefault="00D02D61">
      <w:pPr>
        <w:divId w:val="1746024622"/>
        <w:rPr>
          <w:rFonts w:eastAsia="Times New Roman"/>
          <w:sz w:val="20"/>
          <w:szCs w:val="20"/>
        </w:rPr>
      </w:pPr>
    </w:p>
    <w:p w14:paraId="05D8DF54"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Total assets by business segment is as follows:</w:t>
      </w:r>
    </w:p>
    <w:tbl>
      <w:tblPr>
        <w:tblW w:w="4912" w:type="pct"/>
        <w:tblCellMar>
          <w:left w:w="0" w:type="dxa"/>
          <w:right w:w="0" w:type="dxa"/>
        </w:tblCellMar>
        <w:tblLook w:val="04A0" w:firstRow="1" w:lastRow="0" w:firstColumn="1" w:lastColumn="0" w:noHBand="0" w:noVBand="1"/>
      </w:tblPr>
      <w:tblGrid>
        <w:gridCol w:w="5605"/>
        <w:gridCol w:w="132"/>
        <w:gridCol w:w="1036"/>
        <w:gridCol w:w="57"/>
        <w:gridCol w:w="105"/>
        <w:gridCol w:w="132"/>
        <w:gridCol w:w="1036"/>
        <w:gridCol w:w="57"/>
      </w:tblGrid>
      <w:tr w:rsidR="00000000" w14:paraId="47D50CF2" w14:textId="77777777">
        <w:trPr>
          <w:divId w:val="1643003943"/>
        </w:trPr>
        <w:tc>
          <w:tcPr>
            <w:tcW w:w="0" w:type="auto"/>
            <w:gridSpan w:val="8"/>
            <w:vAlign w:val="center"/>
            <w:hideMark/>
          </w:tcPr>
          <w:p w14:paraId="6BFC444C" w14:textId="77777777" w:rsidR="00000000" w:rsidRDefault="00D02D61">
            <w:pPr>
              <w:spacing w:line="288" w:lineRule="auto"/>
              <w:ind w:firstLine="480"/>
              <w:rPr>
                <w:rFonts w:eastAsia="Times New Roman"/>
                <w:sz w:val="20"/>
                <w:szCs w:val="20"/>
              </w:rPr>
            </w:pPr>
          </w:p>
        </w:tc>
      </w:tr>
      <w:tr w:rsidR="00000000" w14:paraId="22DFB2CF" w14:textId="77777777">
        <w:trPr>
          <w:divId w:val="1643003943"/>
        </w:trPr>
        <w:tc>
          <w:tcPr>
            <w:tcW w:w="3450" w:type="pct"/>
            <w:vAlign w:val="center"/>
            <w:hideMark/>
          </w:tcPr>
          <w:p w14:paraId="535E8B23" w14:textId="77777777" w:rsidR="00000000" w:rsidRDefault="00D02D61">
            <w:pPr>
              <w:rPr>
                <w:rFonts w:eastAsia="Times New Roman"/>
                <w:sz w:val="20"/>
                <w:szCs w:val="20"/>
              </w:rPr>
            </w:pPr>
          </w:p>
        </w:tc>
        <w:tc>
          <w:tcPr>
            <w:tcW w:w="50" w:type="pct"/>
            <w:vAlign w:val="center"/>
            <w:hideMark/>
          </w:tcPr>
          <w:p w14:paraId="6D0C94C7" w14:textId="77777777" w:rsidR="00000000" w:rsidRDefault="00D02D61">
            <w:pPr>
              <w:rPr>
                <w:rFonts w:eastAsia="Times New Roman"/>
                <w:sz w:val="20"/>
                <w:szCs w:val="20"/>
              </w:rPr>
            </w:pPr>
          </w:p>
        </w:tc>
        <w:tc>
          <w:tcPr>
            <w:tcW w:w="650" w:type="pct"/>
            <w:vAlign w:val="center"/>
            <w:hideMark/>
          </w:tcPr>
          <w:p w14:paraId="16B4990C" w14:textId="77777777" w:rsidR="00000000" w:rsidRDefault="00D02D61">
            <w:pPr>
              <w:rPr>
                <w:rFonts w:eastAsia="Times New Roman"/>
                <w:sz w:val="20"/>
                <w:szCs w:val="20"/>
              </w:rPr>
            </w:pPr>
          </w:p>
        </w:tc>
        <w:tc>
          <w:tcPr>
            <w:tcW w:w="50" w:type="pct"/>
            <w:vAlign w:val="center"/>
            <w:hideMark/>
          </w:tcPr>
          <w:p w14:paraId="2960137D" w14:textId="77777777" w:rsidR="00000000" w:rsidRDefault="00D02D61">
            <w:pPr>
              <w:rPr>
                <w:rFonts w:eastAsia="Times New Roman"/>
                <w:sz w:val="20"/>
                <w:szCs w:val="20"/>
              </w:rPr>
            </w:pPr>
          </w:p>
        </w:tc>
        <w:tc>
          <w:tcPr>
            <w:tcW w:w="50" w:type="pct"/>
            <w:vAlign w:val="center"/>
            <w:hideMark/>
          </w:tcPr>
          <w:p w14:paraId="65D869BD" w14:textId="77777777" w:rsidR="00000000" w:rsidRDefault="00D02D61">
            <w:pPr>
              <w:rPr>
                <w:rFonts w:eastAsia="Times New Roman"/>
                <w:sz w:val="20"/>
                <w:szCs w:val="20"/>
              </w:rPr>
            </w:pPr>
          </w:p>
        </w:tc>
        <w:tc>
          <w:tcPr>
            <w:tcW w:w="50" w:type="pct"/>
            <w:vAlign w:val="center"/>
            <w:hideMark/>
          </w:tcPr>
          <w:p w14:paraId="3A5D74DE" w14:textId="77777777" w:rsidR="00000000" w:rsidRDefault="00D02D61">
            <w:pPr>
              <w:rPr>
                <w:rFonts w:eastAsia="Times New Roman"/>
                <w:sz w:val="20"/>
                <w:szCs w:val="20"/>
              </w:rPr>
            </w:pPr>
          </w:p>
        </w:tc>
        <w:tc>
          <w:tcPr>
            <w:tcW w:w="650" w:type="pct"/>
            <w:vAlign w:val="center"/>
            <w:hideMark/>
          </w:tcPr>
          <w:p w14:paraId="2E593022" w14:textId="77777777" w:rsidR="00000000" w:rsidRDefault="00D02D61">
            <w:pPr>
              <w:rPr>
                <w:rFonts w:eastAsia="Times New Roman"/>
                <w:sz w:val="20"/>
                <w:szCs w:val="20"/>
              </w:rPr>
            </w:pPr>
          </w:p>
        </w:tc>
        <w:tc>
          <w:tcPr>
            <w:tcW w:w="50" w:type="pct"/>
            <w:vAlign w:val="center"/>
            <w:hideMark/>
          </w:tcPr>
          <w:p w14:paraId="2E9846C5" w14:textId="77777777" w:rsidR="00000000" w:rsidRDefault="00D02D61">
            <w:pPr>
              <w:rPr>
                <w:rFonts w:eastAsia="Times New Roman"/>
                <w:sz w:val="20"/>
                <w:szCs w:val="20"/>
              </w:rPr>
            </w:pPr>
          </w:p>
        </w:tc>
      </w:tr>
      <w:tr w:rsidR="00000000" w14:paraId="7CD38A6D" w14:textId="77777777">
        <w:trPr>
          <w:divId w:val="1643003943"/>
        </w:trPr>
        <w:tc>
          <w:tcPr>
            <w:tcW w:w="0" w:type="auto"/>
            <w:tcMar>
              <w:top w:w="30" w:type="dxa"/>
              <w:left w:w="30" w:type="dxa"/>
              <w:bottom w:w="30" w:type="dxa"/>
              <w:right w:w="30" w:type="dxa"/>
            </w:tcMar>
            <w:vAlign w:val="bottom"/>
            <w:hideMark/>
          </w:tcPr>
          <w:p w14:paraId="7ADB6E5C" w14:textId="77777777" w:rsidR="00000000" w:rsidRDefault="00D02D61">
            <w:pPr>
              <w:divId w:val="2020888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25C458"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6EA46CC" w14:textId="77777777" w:rsidR="00000000" w:rsidRDefault="00D02D61">
            <w:pPr>
              <w:divId w:val="1455516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AAF05B" w14:textId="77777777" w:rsidR="00000000" w:rsidRDefault="00D02D61">
            <w:pPr>
              <w:jc w:val="center"/>
              <w:rPr>
                <w:rFonts w:eastAsia="Times New Roman"/>
                <w:sz w:val="16"/>
                <w:szCs w:val="16"/>
              </w:rPr>
            </w:pPr>
            <w:r>
              <w:rPr>
                <w:rFonts w:ascii="inherit" w:eastAsia="Times New Roman" w:hAnsi="inherit"/>
                <w:b/>
                <w:bCs/>
                <w:sz w:val="16"/>
                <w:szCs w:val="16"/>
              </w:rPr>
              <w:t>2018</w:t>
            </w:r>
          </w:p>
        </w:tc>
      </w:tr>
      <w:tr w:rsidR="00000000" w14:paraId="397E151F" w14:textId="77777777">
        <w:trPr>
          <w:divId w:val="1643003943"/>
        </w:trPr>
        <w:tc>
          <w:tcPr>
            <w:tcW w:w="0" w:type="auto"/>
            <w:tcMar>
              <w:top w:w="30" w:type="dxa"/>
              <w:left w:w="30" w:type="dxa"/>
              <w:bottom w:w="30" w:type="dxa"/>
              <w:right w:w="30" w:type="dxa"/>
            </w:tcMar>
            <w:vAlign w:val="bottom"/>
            <w:hideMark/>
          </w:tcPr>
          <w:p w14:paraId="5A7280B7" w14:textId="77777777" w:rsidR="00000000" w:rsidRDefault="00D02D61">
            <w:pPr>
              <w:divId w:val="1348672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C0D5E7" w14:textId="77777777" w:rsidR="00000000" w:rsidRDefault="00D02D61">
            <w:pPr>
              <w:divId w:val="189288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DAEE91" w14:textId="77777777" w:rsidR="00000000" w:rsidRDefault="00D02D61">
            <w:pPr>
              <w:divId w:val="1001039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FED6AA" w14:textId="77777777" w:rsidR="00000000" w:rsidRDefault="00D02D61">
            <w:pPr>
              <w:divId w:val="1044796902"/>
              <w:rPr>
                <w:rFonts w:eastAsia="Times New Roman"/>
                <w:sz w:val="20"/>
                <w:szCs w:val="20"/>
              </w:rPr>
            </w:pPr>
            <w:r>
              <w:rPr>
                <w:rFonts w:ascii="inherit" w:eastAsia="Times New Roman" w:hAnsi="inherit"/>
                <w:sz w:val="20"/>
                <w:szCs w:val="20"/>
              </w:rPr>
              <w:t> </w:t>
            </w:r>
          </w:p>
        </w:tc>
      </w:tr>
      <w:tr w:rsidR="00000000" w14:paraId="79F1D18D" w14:textId="77777777">
        <w:trPr>
          <w:divId w:val="1643003943"/>
        </w:trPr>
        <w:tc>
          <w:tcPr>
            <w:tcW w:w="0" w:type="auto"/>
            <w:tcMar>
              <w:top w:w="30" w:type="dxa"/>
              <w:left w:w="30" w:type="dxa"/>
              <w:bottom w:w="30" w:type="dxa"/>
              <w:right w:w="30" w:type="dxa"/>
            </w:tcMar>
            <w:vAlign w:val="bottom"/>
            <w:hideMark/>
          </w:tcPr>
          <w:p w14:paraId="34FD1D2E" w14:textId="77777777" w:rsidR="00000000" w:rsidRDefault="00D02D61">
            <w:pPr>
              <w:divId w:val="177663068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6D553C29"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27C67C7B" w14:textId="77777777">
        <w:trPr>
          <w:divId w:val="1643003943"/>
        </w:trPr>
        <w:tc>
          <w:tcPr>
            <w:tcW w:w="0" w:type="auto"/>
            <w:shd w:val="clear" w:color="auto" w:fill="CCEEFF"/>
            <w:tcMar>
              <w:top w:w="30" w:type="dxa"/>
              <w:left w:w="30" w:type="dxa"/>
              <w:bottom w:w="30" w:type="dxa"/>
              <w:right w:w="30" w:type="dxa"/>
            </w:tcMar>
            <w:hideMark/>
          </w:tcPr>
          <w:p w14:paraId="4D00F459" w14:textId="77777777" w:rsidR="00000000" w:rsidRDefault="00D02D61">
            <w:pPr>
              <w:rPr>
                <w:rFonts w:eastAsia="Times New Roman"/>
                <w:sz w:val="20"/>
                <w:szCs w:val="20"/>
              </w:rPr>
            </w:pPr>
            <w:r>
              <w:rPr>
                <w:rFonts w:ascii="inherit" w:eastAsia="Times New Roman" w:hAnsi="inherit"/>
                <w:b/>
                <w:bCs/>
                <w:sz w:val="20"/>
                <w:szCs w:val="20"/>
              </w:rPr>
              <w:t>Total Assets</w:t>
            </w:r>
          </w:p>
        </w:tc>
        <w:tc>
          <w:tcPr>
            <w:tcW w:w="0" w:type="auto"/>
            <w:gridSpan w:val="3"/>
            <w:shd w:val="clear" w:color="auto" w:fill="CCEEFF"/>
            <w:tcMar>
              <w:top w:w="30" w:type="dxa"/>
              <w:left w:w="30" w:type="dxa"/>
              <w:bottom w:w="30" w:type="dxa"/>
              <w:right w:w="30" w:type="dxa"/>
            </w:tcMar>
            <w:vAlign w:val="bottom"/>
            <w:hideMark/>
          </w:tcPr>
          <w:p w14:paraId="38AAEA5A" w14:textId="77777777" w:rsidR="00000000" w:rsidRDefault="00D02D61">
            <w:pPr>
              <w:divId w:val="194695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ED4761" w14:textId="77777777" w:rsidR="00000000" w:rsidRDefault="00D02D61">
            <w:pPr>
              <w:divId w:val="377124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D80F0F" w14:textId="77777777" w:rsidR="00000000" w:rsidRDefault="00D02D61">
            <w:pPr>
              <w:divId w:val="273371794"/>
              <w:rPr>
                <w:rFonts w:eastAsia="Times New Roman"/>
                <w:sz w:val="20"/>
                <w:szCs w:val="20"/>
              </w:rPr>
            </w:pPr>
            <w:r>
              <w:rPr>
                <w:rFonts w:ascii="inherit" w:eastAsia="Times New Roman" w:hAnsi="inherit"/>
                <w:sz w:val="20"/>
                <w:szCs w:val="20"/>
              </w:rPr>
              <w:t> </w:t>
            </w:r>
          </w:p>
        </w:tc>
      </w:tr>
      <w:tr w:rsidR="00000000" w14:paraId="046E1048" w14:textId="77777777">
        <w:trPr>
          <w:divId w:val="1643003943"/>
        </w:trPr>
        <w:tc>
          <w:tcPr>
            <w:tcW w:w="0" w:type="auto"/>
            <w:tcMar>
              <w:top w:w="30" w:type="dxa"/>
              <w:left w:w="30" w:type="dxa"/>
              <w:bottom w:w="30" w:type="dxa"/>
              <w:right w:w="30" w:type="dxa"/>
            </w:tcMar>
            <w:vAlign w:val="bottom"/>
            <w:hideMark/>
          </w:tcPr>
          <w:p w14:paraId="04A23FD9"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14:paraId="5F780E0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BFAE44" w14:textId="77777777" w:rsidR="00000000" w:rsidRDefault="00D02D61">
            <w:pPr>
              <w:jc w:val="right"/>
              <w:rPr>
                <w:rFonts w:eastAsia="Times New Roman"/>
                <w:sz w:val="20"/>
                <w:szCs w:val="20"/>
              </w:rPr>
            </w:pPr>
            <w:r>
              <w:rPr>
                <w:rFonts w:ascii="inherit" w:eastAsia="Times New Roman" w:hAnsi="inherit"/>
                <w:sz w:val="20"/>
                <w:szCs w:val="20"/>
              </w:rPr>
              <w:t>1,565</w:t>
            </w:r>
          </w:p>
        </w:tc>
        <w:tc>
          <w:tcPr>
            <w:tcW w:w="0" w:type="auto"/>
            <w:vAlign w:val="bottom"/>
            <w:hideMark/>
          </w:tcPr>
          <w:p w14:paraId="238D1A4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7350840" w14:textId="77777777" w:rsidR="00000000" w:rsidRDefault="00D02D61">
            <w:pPr>
              <w:divId w:val="1286162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8A7AE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98FEDB" w14:textId="77777777" w:rsidR="00000000" w:rsidRDefault="00D02D61">
            <w:pPr>
              <w:jc w:val="right"/>
              <w:rPr>
                <w:rFonts w:eastAsia="Times New Roman"/>
                <w:sz w:val="20"/>
                <w:szCs w:val="20"/>
              </w:rPr>
            </w:pPr>
            <w:r>
              <w:rPr>
                <w:rFonts w:ascii="inherit" w:eastAsia="Times New Roman" w:hAnsi="inherit"/>
                <w:sz w:val="20"/>
                <w:szCs w:val="20"/>
              </w:rPr>
              <w:t>1,567</w:t>
            </w:r>
          </w:p>
        </w:tc>
        <w:tc>
          <w:tcPr>
            <w:tcW w:w="0" w:type="auto"/>
            <w:vAlign w:val="bottom"/>
            <w:hideMark/>
          </w:tcPr>
          <w:p w14:paraId="1F75C75D" w14:textId="77777777" w:rsidR="00000000" w:rsidRDefault="00D02D61">
            <w:pPr>
              <w:rPr>
                <w:rFonts w:eastAsia="Times New Roman"/>
                <w:sz w:val="20"/>
                <w:szCs w:val="20"/>
              </w:rPr>
            </w:pPr>
          </w:p>
        </w:tc>
      </w:tr>
      <w:tr w:rsidR="00000000" w14:paraId="1DC810FE" w14:textId="77777777">
        <w:trPr>
          <w:divId w:val="1643003943"/>
        </w:trPr>
        <w:tc>
          <w:tcPr>
            <w:tcW w:w="0" w:type="auto"/>
            <w:shd w:val="clear" w:color="auto" w:fill="CCEEFF"/>
            <w:tcMar>
              <w:top w:w="30" w:type="dxa"/>
              <w:left w:w="30" w:type="dxa"/>
              <w:bottom w:w="30" w:type="dxa"/>
              <w:right w:w="30" w:type="dxa"/>
            </w:tcMar>
            <w:vAlign w:val="bottom"/>
            <w:hideMark/>
          </w:tcPr>
          <w:p w14:paraId="0D73574D"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14:paraId="1CE8E0D8" w14:textId="77777777" w:rsidR="00000000" w:rsidRDefault="00D02D61">
            <w:pPr>
              <w:jc w:val="right"/>
              <w:rPr>
                <w:rFonts w:eastAsia="Times New Roman"/>
                <w:sz w:val="20"/>
                <w:szCs w:val="20"/>
              </w:rPr>
            </w:pPr>
            <w:r>
              <w:rPr>
                <w:rFonts w:ascii="inherit" w:eastAsia="Times New Roman" w:hAnsi="inherit"/>
                <w:sz w:val="20"/>
                <w:szCs w:val="20"/>
              </w:rPr>
              <w:t>4,188</w:t>
            </w:r>
          </w:p>
        </w:tc>
        <w:tc>
          <w:tcPr>
            <w:tcW w:w="0" w:type="auto"/>
            <w:shd w:val="clear" w:color="auto" w:fill="CCEEFF"/>
            <w:vAlign w:val="bottom"/>
            <w:hideMark/>
          </w:tcPr>
          <w:p w14:paraId="2D0676F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EB9EB" w14:textId="77777777" w:rsidR="00000000" w:rsidRDefault="00D02D61">
            <w:pPr>
              <w:divId w:val="1195189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FF648F" w14:textId="77777777" w:rsidR="00000000" w:rsidRDefault="00D02D61">
            <w:pPr>
              <w:jc w:val="right"/>
              <w:rPr>
                <w:rFonts w:eastAsia="Times New Roman"/>
                <w:sz w:val="20"/>
                <w:szCs w:val="20"/>
              </w:rPr>
            </w:pPr>
            <w:r>
              <w:rPr>
                <w:rFonts w:ascii="inherit" w:eastAsia="Times New Roman" w:hAnsi="inherit"/>
                <w:sz w:val="20"/>
                <w:szCs w:val="20"/>
              </w:rPr>
              <w:t>4,174</w:t>
            </w:r>
          </w:p>
        </w:tc>
        <w:tc>
          <w:tcPr>
            <w:tcW w:w="0" w:type="auto"/>
            <w:shd w:val="clear" w:color="auto" w:fill="CCEEFF"/>
            <w:vAlign w:val="bottom"/>
            <w:hideMark/>
          </w:tcPr>
          <w:p w14:paraId="5FC182E9" w14:textId="77777777" w:rsidR="00000000" w:rsidRDefault="00D02D61">
            <w:pPr>
              <w:rPr>
                <w:rFonts w:eastAsia="Times New Roman"/>
                <w:sz w:val="20"/>
                <w:szCs w:val="20"/>
              </w:rPr>
            </w:pPr>
          </w:p>
        </w:tc>
      </w:tr>
      <w:tr w:rsidR="00000000" w14:paraId="09030975" w14:textId="77777777">
        <w:trPr>
          <w:divId w:val="1643003943"/>
        </w:trPr>
        <w:tc>
          <w:tcPr>
            <w:tcW w:w="0" w:type="auto"/>
            <w:tcMar>
              <w:top w:w="30" w:type="dxa"/>
              <w:left w:w="30" w:type="dxa"/>
              <w:bottom w:w="30" w:type="dxa"/>
              <w:right w:w="30" w:type="dxa"/>
            </w:tcMar>
            <w:vAlign w:val="bottom"/>
            <w:hideMark/>
          </w:tcPr>
          <w:p w14:paraId="1F40ACC7"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14:paraId="0F31133B" w14:textId="77777777" w:rsidR="00000000" w:rsidRDefault="00D02D61">
            <w:pPr>
              <w:jc w:val="right"/>
              <w:rPr>
                <w:rFonts w:eastAsia="Times New Roman"/>
                <w:sz w:val="20"/>
                <w:szCs w:val="20"/>
              </w:rPr>
            </w:pPr>
            <w:r>
              <w:rPr>
                <w:rFonts w:ascii="inherit" w:eastAsia="Times New Roman" w:hAnsi="inherit"/>
                <w:sz w:val="20"/>
                <w:szCs w:val="20"/>
              </w:rPr>
              <w:t>2,208</w:t>
            </w:r>
          </w:p>
        </w:tc>
        <w:tc>
          <w:tcPr>
            <w:tcW w:w="0" w:type="auto"/>
            <w:vAlign w:val="bottom"/>
            <w:hideMark/>
          </w:tcPr>
          <w:p w14:paraId="68BB761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AEC212" w14:textId="77777777" w:rsidR="00000000" w:rsidRDefault="00D02D61">
            <w:pPr>
              <w:divId w:val="1455369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582BB2" w14:textId="77777777" w:rsidR="00000000" w:rsidRDefault="00D02D61">
            <w:pPr>
              <w:jc w:val="right"/>
              <w:rPr>
                <w:rFonts w:eastAsia="Times New Roman"/>
                <w:sz w:val="20"/>
                <w:szCs w:val="20"/>
              </w:rPr>
            </w:pPr>
            <w:r>
              <w:rPr>
                <w:rFonts w:ascii="inherit" w:eastAsia="Times New Roman" w:hAnsi="inherit"/>
                <w:sz w:val="20"/>
                <w:szCs w:val="20"/>
              </w:rPr>
              <w:t>2,193</w:t>
            </w:r>
          </w:p>
        </w:tc>
        <w:tc>
          <w:tcPr>
            <w:tcW w:w="0" w:type="auto"/>
            <w:vAlign w:val="bottom"/>
            <w:hideMark/>
          </w:tcPr>
          <w:p w14:paraId="5A910894" w14:textId="77777777" w:rsidR="00000000" w:rsidRDefault="00D02D61">
            <w:pPr>
              <w:rPr>
                <w:rFonts w:eastAsia="Times New Roman"/>
                <w:sz w:val="20"/>
                <w:szCs w:val="20"/>
              </w:rPr>
            </w:pPr>
          </w:p>
        </w:tc>
      </w:tr>
      <w:tr w:rsidR="00000000" w14:paraId="4CC2D102" w14:textId="77777777">
        <w:trPr>
          <w:divId w:val="1643003943"/>
        </w:trPr>
        <w:tc>
          <w:tcPr>
            <w:tcW w:w="0" w:type="auto"/>
            <w:shd w:val="clear" w:color="auto" w:fill="CCEEFF"/>
            <w:tcMar>
              <w:top w:w="30" w:type="dxa"/>
              <w:left w:w="30" w:type="dxa"/>
              <w:bottom w:w="30" w:type="dxa"/>
              <w:right w:w="30" w:type="dxa"/>
            </w:tcMar>
            <w:vAlign w:val="bottom"/>
            <w:hideMark/>
          </w:tcPr>
          <w:p w14:paraId="548E925D" w14:textId="77777777" w:rsidR="00000000" w:rsidRDefault="00D02D61">
            <w:pPr>
              <w:divId w:val="1983534290"/>
              <w:rPr>
                <w:rFonts w:eastAsia="Times New Roman"/>
                <w:sz w:val="20"/>
                <w:szCs w:val="20"/>
              </w:rPr>
            </w:pPr>
            <w:r>
              <w:rPr>
                <w:rFonts w:ascii="inherit" w:eastAsia="Times New Roman" w:hAnsi="inherit"/>
                <w:sz w:val="20"/>
                <w:szCs w:val="20"/>
              </w:rPr>
              <w:t>Corporate</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7C91D0D9" w14:textId="77777777" w:rsidR="00000000" w:rsidRDefault="00D02D61">
            <w:pPr>
              <w:jc w:val="right"/>
              <w:rPr>
                <w:rFonts w:eastAsia="Times New Roman"/>
                <w:sz w:val="20"/>
                <w:szCs w:val="20"/>
              </w:rPr>
            </w:pPr>
            <w:r>
              <w:rPr>
                <w:rFonts w:ascii="inherit" w:eastAsia="Times New Roman" w:hAnsi="inherit"/>
                <w:sz w:val="20"/>
                <w:szCs w:val="20"/>
              </w:rPr>
              <w:t>2,156</w:t>
            </w:r>
          </w:p>
        </w:tc>
        <w:tc>
          <w:tcPr>
            <w:tcW w:w="0" w:type="auto"/>
            <w:shd w:val="clear" w:color="auto" w:fill="CCEEFF"/>
            <w:vAlign w:val="bottom"/>
            <w:hideMark/>
          </w:tcPr>
          <w:p w14:paraId="010617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3879E" w14:textId="77777777" w:rsidR="00000000" w:rsidRDefault="00D02D61">
            <w:pPr>
              <w:divId w:val="215313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6A619" w14:textId="77777777" w:rsidR="00000000" w:rsidRDefault="00D02D61">
            <w:pPr>
              <w:jc w:val="right"/>
              <w:rPr>
                <w:rFonts w:eastAsia="Times New Roman"/>
                <w:sz w:val="20"/>
                <w:szCs w:val="20"/>
              </w:rPr>
            </w:pPr>
            <w:r>
              <w:rPr>
                <w:rFonts w:ascii="inherit" w:eastAsia="Times New Roman" w:hAnsi="inherit"/>
                <w:sz w:val="20"/>
                <w:szCs w:val="20"/>
              </w:rPr>
              <w:t>1,917</w:t>
            </w:r>
          </w:p>
        </w:tc>
        <w:tc>
          <w:tcPr>
            <w:tcW w:w="0" w:type="auto"/>
            <w:shd w:val="clear" w:color="auto" w:fill="CCEEFF"/>
            <w:vAlign w:val="bottom"/>
            <w:hideMark/>
          </w:tcPr>
          <w:p w14:paraId="3C8EC906" w14:textId="77777777" w:rsidR="00000000" w:rsidRDefault="00D02D61">
            <w:pPr>
              <w:rPr>
                <w:rFonts w:eastAsia="Times New Roman"/>
                <w:sz w:val="20"/>
                <w:szCs w:val="20"/>
              </w:rPr>
            </w:pPr>
          </w:p>
        </w:tc>
      </w:tr>
      <w:tr w:rsidR="00000000" w14:paraId="0F8A4C43" w14:textId="77777777">
        <w:trPr>
          <w:divId w:val="1643003943"/>
        </w:trPr>
        <w:tc>
          <w:tcPr>
            <w:tcW w:w="0" w:type="auto"/>
            <w:tcMar>
              <w:top w:w="30" w:type="dxa"/>
              <w:left w:w="30" w:type="dxa"/>
              <w:bottom w:w="30" w:type="dxa"/>
              <w:right w:w="30" w:type="dxa"/>
            </w:tcMar>
            <w:vAlign w:val="bottom"/>
            <w:hideMark/>
          </w:tcPr>
          <w:p w14:paraId="68D90DCB" w14:textId="77777777" w:rsidR="00000000" w:rsidRDefault="00D02D61">
            <w:pPr>
              <w:divId w:val="1340504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F31D4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B81D24" w14:textId="77777777" w:rsidR="00000000" w:rsidRDefault="00D02D61">
            <w:pPr>
              <w:jc w:val="right"/>
              <w:rPr>
                <w:rFonts w:eastAsia="Times New Roman"/>
                <w:sz w:val="20"/>
                <w:szCs w:val="20"/>
              </w:rPr>
            </w:pPr>
            <w:r>
              <w:rPr>
                <w:rFonts w:ascii="inherit" w:eastAsia="Times New Roman" w:hAnsi="inherit"/>
                <w:sz w:val="20"/>
                <w:szCs w:val="20"/>
              </w:rPr>
              <w:t>10,117</w:t>
            </w:r>
          </w:p>
        </w:tc>
        <w:tc>
          <w:tcPr>
            <w:tcW w:w="0" w:type="auto"/>
            <w:tcBorders>
              <w:top w:val="single" w:sz="6" w:space="0" w:color="000000"/>
              <w:bottom w:val="double" w:sz="6" w:space="0" w:color="000000"/>
            </w:tcBorders>
            <w:vAlign w:val="bottom"/>
            <w:hideMark/>
          </w:tcPr>
          <w:p w14:paraId="6842C5D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4ABD7AA" w14:textId="77777777" w:rsidR="00000000" w:rsidRDefault="00D02D61">
            <w:pPr>
              <w:divId w:val="2081294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7D6E7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02F582" w14:textId="77777777" w:rsidR="00000000" w:rsidRDefault="00D02D61">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vAlign w:val="bottom"/>
            <w:hideMark/>
          </w:tcPr>
          <w:p w14:paraId="5E918438" w14:textId="77777777" w:rsidR="00000000" w:rsidRDefault="00D02D61">
            <w:pPr>
              <w:rPr>
                <w:rFonts w:eastAsia="Times New Roman"/>
                <w:sz w:val="20"/>
                <w:szCs w:val="20"/>
              </w:rPr>
            </w:pPr>
          </w:p>
        </w:tc>
      </w:tr>
    </w:tbl>
    <w:p w14:paraId="479C59BE" w14:textId="77777777" w:rsidR="00000000" w:rsidRDefault="00D02D61">
      <w:pPr>
        <w:spacing w:line="288" w:lineRule="auto"/>
        <w:divId w:val="1018501431"/>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25CF47B" w14:textId="77777777">
        <w:trPr>
          <w:tblCellSpacing w:w="0" w:type="dxa"/>
        </w:trPr>
        <w:tc>
          <w:tcPr>
            <w:tcW w:w="360" w:type="dxa"/>
            <w:vAlign w:val="center"/>
            <w:hideMark/>
          </w:tcPr>
          <w:p w14:paraId="542B98BA" w14:textId="77777777" w:rsidR="00000000" w:rsidRDefault="00D02D61">
            <w:pPr>
              <w:spacing w:line="288" w:lineRule="auto"/>
              <w:rPr>
                <w:rFonts w:eastAsia="Times New Roman"/>
                <w:sz w:val="20"/>
                <w:szCs w:val="20"/>
              </w:rPr>
            </w:pPr>
          </w:p>
        </w:tc>
        <w:tc>
          <w:tcPr>
            <w:tcW w:w="0" w:type="auto"/>
            <w:vAlign w:val="center"/>
            <w:hideMark/>
          </w:tcPr>
          <w:p w14:paraId="278EF515" w14:textId="77777777" w:rsidR="00000000" w:rsidRDefault="00D02D61">
            <w:pPr>
              <w:rPr>
                <w:rFonts w:eastAsia="Times New Roman"/>
                <w:sz w:val="20"/>
                <w:szCs w:val="20"/>
              </w:rPr>
            </w:pPr>
          </w:p>
        </w:tc>
      </w:tr>
      <w:tr w:rsidR="00000000" w14:paraId="6D91DD80" w14:textId="77777777">
        <w:trPr>
          <w:tblCellSpacing w:w="0" w:type="dxa"/>
        </w:trPr>
        <w:tc>
          <w:tcPr>
            <w:tcW w:w="0" w:type="auto"/>
            <w:hideMark/>
          </w:tcPr>
          <w:p w14:paraId="331BE1F5" w14:textId="77777777" w:rsidR="00000000" w:rsidRDefault="00D02D61">
            <w:pPr>
              <w:spacing w:line="288" w:lineRule="auto"/>
              <w:divId w:val="1502966001"/>
              <w:rPr>
                <w:rFonts w:eastAsia="Times New Roman"/>
                <w:sz w:val="16"/>
                <w:szCs w:val="16"/>
              </w:rPr>
            </w:pPr>
            <w:r>
              <w:rPr>
                <w:rFonts w:ascii="inherit" w:eastAsia="Times New Roman" w:hAnsi="inherit"/>
                <w:sz w:val="16"/>
                <w:szCs w:val="16"/>
              </w:rPr>
              <w:t>(1)</w:t>
            </w:r>
          </w:p>
        </w:tc>
        <w:tc>
          <w:tcPr>
            <w:tcW w:w="0" w:type="auto"/>
            <w:hideMark/>
          </w:tcPr>
          <w:p w14:paraId="4FB85496" w14:textId="77777777" w:rsidR="00000000" w:rsidRDefault="00D02D61">
            <w:pPr>
              <w:spacing w:line="288" w:lineRule="auto"/>
              <w:divId w:val="1793132495"/>
              <w:rPr>
                <w:rFonts w:eastAsia="Times New Roman"/>
                <w:sz w:val="16"/>
                <w:szCs w:val="16"/>
              </w:rPr>
            </w:pPr>
            <w:r>
              <w:rPr>
                <w:rFonts w:ascii="inherit" w:eastAsia="Times New Roman" w:hAnsi="inherit"/>
                <w:sz w:val="16"/>
                <w:szCs w:val="16"/>
              </w:rPr>
              <w:t xml:space="preserve">Identifiable intangible assets acquired in connection with our acquisition of Exelis in the fourth quarter of fiscal 2015 were recorded as Corporate assets because they benefited the entire Company as opposed to any individual segment. Exelis identifiable </w:t>
            </w:r>
            <w:r>
              <w:rPr>
                <w:rFonts w:ascii="inherit" w:eastAsia="Times New Roman" w:hAnsi="inherit"/>
                <w:sz w:val="16"/>
                <w:szCs w:val="16"/>
              </w:rPr>
              <w:t>intangible asset balances of continuing operations recorded as Corporate assets were approximately</w:t>
            </w:r>
            <w:r>
              <w:rPr>
                <w:rFonts w:ascii="inherit" w:eastAsia="Times New Roman" w:hAnsi="inherit"/>
                <w:sz w:val="16"/>
                <w:szCs w:val="16"/>
              </w:rPr>
              <w:t xml:space="preserve"> </w:t>
            </w:r>
            <w:r>
              <w:rPr>
                <w:rFonts w:ascii="inherit" w:eastAsia="Times New Roman" w:hAnsi="inherit"/>
                <w:sz w:val="16"/>
                <w:szCs w:val="16"/>
              </w:rPr>
              <w:t>$869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$974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June 28,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29, 2018, respectively. Corporate assets also consisted of cash, income taxes receivable, deferred</w:t>
            </w:r>
            <w:r>
              <w:rPr>
                <w:rFonts w:ascii="inherit" w:eastAsia="Times New Roman" w:hAnsi="inherit"/>
                <w:sz w:val="16"/>
                <w:szCs w:val="16"/>
              </w:rPr>
              <w:t xml:space="preserve"> income taxes, deferred compensation plan investments, buildings and equipment and identifiable intangibles, and also included any assets and liabilities from discontinued operations and divestitures. See</w:t>
            </w:r>
            <w:r>
              <w:rPr>
                <w:rFonts w:ascii="inherit" w:eastAsia="Times New Roman" w:hAnsi="inherit"/>
                <w:sz w:val="16"/>
                <w:szCs w:val="16"/>
              </w:rPr>
              <w:t xml:space="preserve"> </w:t>
            </w:r>
            <w:r>
              <w:rPr>
                <w:rFonts w:ascii="inherit" w:eastAsia="Times New Roman" w:hAnsi="inherit"/>
                <w:i/>
                <w:iCs/>
                <w:sz w:val="16"/>
                <w:szCs w:val="16"/>
              </w:rPr>
              <w:t>Note 3: Discontinued Operations and Divestitures</w:t>
            </w:r>
            <w:r>
              <w:rPr>
                <w:rFonts w:ascii="inherit" w:eastAsia="Times New Roman" w:hAnsi="inherit"/>
                <w:sz w:val="16"/>
                <w:szCs w:val="16"/>
              </w:rPr>
              <w:t xml:space="preserve"> </w:t>
            </w:r>
            <w:r>
              <w:rPr>
                <w:rFonts w:ascii="inherit" w:eastAsia="Times New Roman" w:hAnsi="inherit"/>
                <w:sz w:val="16"/>
                <w:szCs w:val="16"/>
              </w:rPr>
              <w:t>fo</w:t>
            </w:r>
            <w:r>
              <w:rPr>
                <w:rFonts w:ascii="inherit" w:eastAsia="Times New Roman" w:hAnsi="inherit"/>
                <w:sz w:val="16"/>
                <w:szCs w:val="16"/>
              </w:rPr>
              <w:t>r additional information.</w:t>
            </w:r>
          </w:p>
        </w:tc>
      </w:tr>
    </w:tbl>
    <w:p w14:paraId="0FEB5DA1" w14:textId="77777777" w:rsidR="00000000" w:rsidRDefault="00D02D61">
      <w:pPr>
        <w:spacing w:line="288" w:lineRule="auto"/>
        <w:ind w:firstLine="450"/>
        <w:divId w:val="908540503"/>
        <w:rPr>
          <w:rFonts w:eastAsia="Times New Roman"/>
          <w:sz w:val="20"/>
          <w:szCs w:val="20"/>
        </w:rPr>
      </w:pPr>
    </w:p>
    <w:p w14:paraId="5373B324" w14:textId="77777777" w:rsidR="00000000" w:rsidRDefault="00D02D61">
      <w:pPr>
        <w:spacing w:line="288" w:lineRule="auto"/>
        <w:ind w:firstLine="450"/>
        <w:divId w:val="911046116"/>
        <w:rPr>
          <w:rFonts w:eastAsia="Times New Roman"/>
          <w:sz w:val="20"/>
          <w:szCs w:val="20"/>
        </w:rPr>
      </w:pPr>
      <w:r>
        <w:rPr>
          <w:rFonts w:ascii="inherit" w:eastAsia="Times New Roman" w:hAnsi="inherit"/>
          <w:sz w:val="20"/>
          <w:szCs w:val="20"/>
        </w:rPr>
        <w:t>Other selected financial information by business segment and geographical area is summarized below:</w:t>
      </w:r>
    </w:p>
    <w:tbl>
      <w:tblPr>
        <w:tblW w:w="5000" w:type="pct"/>
        <w:tblCellMar>
          <w:left w:w="0" w:type="dxa"/>
          <w:right w:w="0" w:type="dxa"/>
        </w:tblCellMar>
        <w:tblLook w:val="04A0" w:firstRow="1" w:lastRow="0" w:firstColumn="1" w:lastColumn="0" w:noHBand="0" w:noVBand="1"/>
      </w:tblPr>
      <w:tblGrid>
        <w:gridCol w:w="4873"/>
        <w:gridCol w:w="132"/>
        <w:gridCol w:w="886"/>
        <w:gridCol w:w="55"/>
        <w:gridCol w:w="105"/>
        <w:gridCol w:w="132"/>
        <w:gridCol w:w="887"/>
        <w:gridCol w:w="56"/>
        <w:gridCol w:w="105"/>
        <w:gridCol w:w="132"/>
        <w:gridCol w:w="887"/>
        <w:gridCol w:w="56"/>
      </w:tblGrid>
      <w:tr w:rsidR="00000000" w14:paraId="27309572" w14:textId="77777777">
        <w:trPr>
          <w:divId w:val="367919830"/>
        </w:trPr>
        <w:tc>
          <w:tcPr>
            <w:tcW w:w="0" w:type="auto"/>
            <w:gridSpan w:val="12"/>
            <w:vAlign w:val="center"/>
            <w:hideMark/>
          </w:tcPr>
          <w:p w14:paraId="18AC5B20" w14:textId="77777777" w:rsidR="00000000" w:rsidRDefault="00D02D61">
            <w:pPr>
              <w:spacing w:line="288" w:lineRule="auto"/>
              <w:ind w:firstLine="450"/>
              <w:rPr>
                <w:rFonts w:eastAsia="Times New Roman"/>
                <w:sz w:val="20"/>
                <w:szCs w:val="20"/>
              </w:rPr>
            </w:pPr>
          </w:p>
        </w:tc>
      </w:tr>
      <w:tr w:rsidR="00000000" w14:paraId="159CA6C1" w14:textId="77777777">
        <w:trPr>
          <w:divId w:val="367919830"/>
        </w:trPr>
        <w:tc>
          <w:tcPr>
            <w:tcW w:w="2950" w:type="pct"/>
            <w:vAlign w:val="center"/>
            <w:hideMark/>
          </w:tcPr>
          <w:p w14:paraId="0DE20072" w14:textId="77777777" w:rsidR="00000000" w:rsidRDefault="00D02D61">
            <w:pPr>
              <w:rPr>
                <w:rFonts w:eastAsia="Times New Roman"/>
                <w:sz w:val="20"/>
                <w:szCs w:val="20"/>
              </w:rPr>
            </w:pPr>
          </w:p>
        </w:tc>
        <w:tc>
          <w:tcPr>
            <w:tcW w:w="50" w:type="pct"/>
            <w:vAlign w:val="center"/>
            <w:hideMark/>
          </w:tcPr>
          <w:p w14:paraId="3237DA93" w14:textId="77777777" w:rsidR="00000000" w:rsidRDefault="00D02D61">
            <w:pPr>
              <w:rPr>
                <w:rFonts w:eastAsia="Times New Roman"/>
                <w:sz w:val="20"/>
                <w:szCs w:val="20"/>
              </w:rPr>
            </w:pPr>
          </w:p>
        </w:tc>
        <w:tc>
          <w:tcPr>
            <w:tcW w:w="550" w:type="pct"/>
            <w:vAlign w:val="center"/>
            <w:hideMark/>
          </w:tcPr>
          <w:p w14:paraId="23C905FB" w14:textId="77777777" w:rsidR="00000000" w:rsidRDefault="00D02D61">
            <w:pPr>
              <w:rPr>
                <w:rFonts w:eastAsia="Times New Roman"/>
                <w:sz w:val="20"/>
                <w:szCs w:val="20"/>
              </w:rPr>
            </w:pPr>
          </w:p>
        </w:tc>
        <w:tc>
          <w:tcPr>
            <w:tcW w:w="50" w:type="pct"/>
            <w:vAlign w:val="center"/>
            <w:hideMark/>
          </w:tcPr>
          <w:p w14:paraId="71F73A15" w14:textId="77777777" w:rsidR="00000000" w:rsidRDefault="00D02D61">
            <w:pPr>
              <w:rPr>
                <w:rFonts w:eastAsia="Times New Roman"/>
                <w:sz w:val="20"/>
                <w:szCs w:val="20"/>
              </w:rPr>
            </w:pPr>
          </w:p>
        </w:tc>
        <w:tc>
          <w:tcPr>
            <w:tcW w:w="50" w:type="pct"/>
            <w:vAlign w:val="center"/>
            <w:hideMark/>
          </w:tcPr>
          <w:p w14:paraId="347C37E8" w14:textId="77777777" w:rsidR="00000000" w:rsidRDefault="00D02D61">
            <w:pPr>
              <w:rPr>
                <w:rFonts w:eastAsia="Times New Roman"/>
                <w:sz w:val="20"/>
                <w:szCs w:val="20"/>
              </w:rPr>
            </w:pPr>
          </w:p>
        </w:tc>
        <w:tc>
          <w:tcPr>
            <w:tcW w:w="50" w:type="pct"/>
            <w:vAlign w:val="center"/>
            <w:hideMark/>
          </w:tcPr>
          <w:p w14:paraId="1C7997ED" w14:textId="77777777" w:rsidR="00000000" w:rsidRDefault="00D02D61">
            <w:pPr>
              <w:rPr>
                <w:rFonts w:eastAsia="Times New Roman"/>
                <w:sz w:val="20"/>
                <w:szCs w:val="20"/>
              </w:rPr>
            </w:pPr>
          </w:p>
        </w:tc>
        <w:tc>
          <w:tcPr>
            <w:tcW w:w="550" w:type="pct"/>
            <w:vAlign w:val="center"/>
            <w:hideMark/>
          </w:tcPr>
          <w:p w14:paraId="7FC60E00" w14:textId="77777777" w:rsidR="00000000" w:rsidRDefault="00D02D61">
            <w:pPr>
              <w:rPr>
                <w:rFonts w:eastAsia="Times New Roman"/>
                <w:sz w:val="20"/>
                <w:szCs w:val="20"/>
              </w:rPr>
            </w:pPr>
          </w:p>
        </w:tc>
        <w:tc>
          <w:tcPr>
            <w:tcW w:w="50" w:type="pct"/>
            <w:vAlign w:val="center"/>
            <w:hideMark/>
          </w:tcPr>
          <w:p w14:paraId="6C140AF6" w14:textId="77777777" w:rsidR="00000000" w:rsidRDefault="00D02D61">
            <w:pPr>
              <w:rPr>
                <w:rFonts w:eastAsia="Times New Roman"/>
                <w:sz w:val="20"/>
                <w:szCs w:val="20"/>
              </w:rPr>
            </w:pPr>
          </w:p>
        </w:tc>
        <w:tc>
          <w:tcPr>
            <w:tcW w:w="50" w:type="pct"/>
            <w:vAlign w:val="center"/>
            <w:hideMark/>
          </w:tcPr>
          <w:p w14:paraId="57F56E09" w14:textId="77777777" w:rsidR="00000000" w:rsidRDefault="00D02D61">
            <w:pPr>
              <w:rPr>
                <w:rFonts w:eastAsia="Times New Roman"/>
                <w:sz w:val="20"/>
                <w:szCs w:val="20"/>
              </w:rPr>
            </w:pPr>
          </w:p>
        </w:tc>
        <w:tc>
          <w:tcPr>
            <w:tcW w:w="50" w:type="pct"/>
            <w:vAlign w:val="center"/>
            <w:hideMark/>
          </w:tcPr>
          <w:p w14:paraId="7D8B340B" w14:textId="77777777" w:rsidR="00000000" w:rsidRDefault="00D02D61">
            <w:pPr>
              <w:rPr>
                <w:rFonts w:eastAsia="Times New Roman"/>
                <w:sz w:val="20"/>
                <w:szCs w:val="20"/>
              </w:rPr>
            </w:pPr>
          </w:p>
        </w:tc>
        <w:tc>
          <w:tcPr>
            <w:tcW w:w="550" w:type="pct"/>
            <w:vAlign w:val="center"/>
            <w:hideMark/>
          </w:tcPr>
          <w:p w14:paraId="605895F6" w14:textId="77777777" w:rsidR="00000000" w:rsidRDefault="00D02D61">
            <w:pPr>
              <w:rPr>
                <w:rFonts w:eastAsia="Times New Roman"/>
                <w:sz w:val="20"/>
                <w:szCs w:val="20"/>
              </w:rPr>
            </w:pPr>
          </w:p>
        </w:tc>
        <w:tc>
          <w:tcPr>
            <w:tcW w:w="50" w:type="pct"/>
            <w:vAlign w:val="center"/>
            <w:hideMark/>
          </w:tcPr>
          <w:p w14:paraId="417DE3E5" w14:textId="77777777" w:rsidR="00000000" w:rsidRDefault="00D02D61">
            <w:pPr>
              <w:rPr>
                <w:rFonts w:eastAsia="Times New Roman"/>
                <w:sz w:val="20"/>
                <w:szCs w:val="20"/>
              </w:rPr>
            </w:pPr>
          </w:p>
        </w:tc>
      </w:tr>
      <w:tr w:rsidR="00000000" w14:paraId="3AA85E17" w14:textId="77777777">
        <w:trPr>
          <w:divId w:val="367919830"/>
        </w:trPr>
        <w:tc>
          <w:tcPr>
            <w:tcW w:w="0" w:type="auto"/>
            <w:tcMar>
              <w:top w:w="30" w:type="dxa"/>
              <w:left w:w="30" w:type="dxa"/>
              <w:bottom w:w="30" w:type="dxa"/>
              <w:right w:w="30" w:type="dxa"/>
            </w:tcMar>
            <w:vAlign w:val="bottom"/>
            <w:hideMark/>
          </w:tcPr>
          <w:p w14:paraId="35B5F66E" w14:textId="77777777" w:rsidR="00000000" w:rsidRDefault="00D02D61">
            <w:pPr>
              <w:divId w:val="1359548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BBBC45" w14:textId="77777777" w:rsidR="00000000" w:rsidRDefault="00D02D6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D326287" w14:textId="77777777" w:rsidR="00000000" w:rsidRDefault="00D02D61">
            <w:pPr>
              <w:divId w:val="232472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FACF79" w14:textId="77777777" w:rsidR="00000000" w:rsidRDefault="00D02D6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0F64D84" w14:textId="77777777" w:rsidR="00000000" w:rsidRDefault="00D02D61">
            <w:pPr>
              <w:divId w:val="478231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08A4D5" w14:textId="77777777" w:rsidR="00000000" w:rsidRDefault="00D02D61">
            <w:pPr>
              <w:jc w:val="center"/>
              <w:rPr>
                <w:rFonts w:eastAsia="Times New Roman"/>
                <w:sz w:val="16"/>
                <w:szCs w:val="16"/>
              </w:rPr>
            </w:pPr>
            <w:r>
              <w:rPr>
                <w:rFonts w:ascii="inherit" w:eastAsia="Times New Roman" w:hAnsi="inherit"/>
                <w:b/>
                <w:bCs/>
                <w:sz w:val="16"/>
                <w:szCs w:val="16"/>
              </w:rPr>
              <w:t>2017</w:t>
            </w:r>
          </w:p>
        </w:tc>
      </w:tr>
      <w:tr w:rsidR="00000000" w14:paraId="42003AF5" w14:textId="77777777">
        <w:trPr>
          <w:divId w:val="367919830"/>
        </w:trPr>
        <w:tc>
          <w:tcPr>
            <w:tcW w:w="0" w:type="auto"/>
            <w:tcMar>
              <w:top w:w="30" w:type="dxa"/>
              <w:left w:w="30" w:type="dxa"/>
              <w:bottom w:w="30" w:type="dxa"/>
              <w:right w:w="30" w:type="dxa"/>
            </w:tcMar>
            <w:vAlign w:val="bottom"/>
            <w:hideMark/>
          </w:tcPr>
          <w:p w14:paraId="682E629B" w14:textId="77777777" w:rsidR="00000000" w:rsidRDefault="00D02D61">
            <w:pPr>
              <w:divId w:val="1208644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89D4BC" w14:textId="77777777" w:rsidR="00000000" w:rsidRDefault="00D02D61">
            <w:pPr>
              <w:divId w:val="174272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316E1" w14:textId="77777777" w:rsidR="00000000" w:rsidRDefault="00D02D61">
            <w:pPr>
              <w:divId w:val="1792436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815C66" w14:textId="77777777" w:rsidR="00000000" w:rsidRDefault="00D02D61">
            <w:pPr>
              <w:divId w:val="2112584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C2AAC6" w14:textId="77777777" w:rsidR="00000000" w:rsidRDefault="00D02D61">
            <w:pPr>
              <w:divId w:val="1497305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1E145E" w14:textId="77777777" w:rsidR="00000000" w:rsidRDefault="00D02D61">
            <w:pPr>
              <w:divId w:val="1628781663"/>
              <w:rPr>
                <w:rFonts w:eastAsia="Times New Roman"/>
                <w:sz w:val="20"/>
                <w:szCs w:val="20"/>
              </w:rPr>
            </w:pPr>
            <w:r>
              <w:rPr>
                <w:rFonts w:ascii="inherit" w:eastAsia="Times New Roman" w:hAnsi="inherit"/>
                <w:sz w:val="20"/>
                <w:szCs w:val="20"/>
              </w:rPr>
              <w:t> </w:t>
            </w:r>
          </w:p>
        </w:tc>
      </w:tr>
      <w:tr w:rsidR="00000000" w14:paraId="310C0A66" w14:textId="77777777">
        <w:trPr>
          <w:divId w:val="367919830"/>
        </w:trPr>
        <w:tc>
          <w:tcPr>
            <w:tcW w:w="0" w:type="auto"/>
            <w:tcMar>
              <w:top w:w="30" w:type="dxa"/>
              <w:left w:w="30" w:type="dxa"/>
              <w:bottom w:w="30" w:type="dxa"/>
              <w:right w:w="30" w:type="dxa"/>
            </w:tcMar>
            <w:vAlign w:val="bottom"/>
            <w:hideMark/>
          </w:tcPr>
          <w:p w14:paraId="1DE2968F"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14:paraId="18B69F5A"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1D89BA96" w14:textId="77777777">
        <w:trPr>
          <w:divId w:val="367919830"/>
        </w:trPr>
        <w:tc>
          <w:tcPr>
            <w:tcW w:w="0" w:type="auto"/>
            <w:shd w:val="clear" w:color="auto" w:fill="CCEEFF"/>
            <w:tcMar>
              <w:top w:w="30" w:type="dxa"/>
              <w:left w:w="30" w:type="dxa"/>
              <w:bottom w:w="30" w:type="dxa"/>
              <w:right w:w="30" w:type="dxa"/>
            </w:tcMar>
            <w:hideMark/>
          </w:tcPr>
          <w:p w14:paraId="35F7C891" w14:textId="77777777" w:rsidR="00000000" w:rsidRDefault="00D02D61">
            <w:pPr>
              <w:divId w:val="797341078"/>
              <w:rPr>
                <w:rFonts w:eastAsia="Times New Roman"/>
                <w:sz w:val="20"/>
                <w:szCs w:val="20"/>
              </w:rPr>
            </w:pPr>
            <w:r>
              <w:rPr>
                <w:rFonts w:ascii="inherit" w:eastAsia="Times New Roman" w:hAnsi="inherit"/>
                <w:b/>
                <w:bCs/>
                <w:sz w:val="20"/>
                <w:szCs w:val="20"/>
              </w:rPr>
              <w:t>Capital Expenditures</w:t>
            </w:r>
          </w:p>
        </w:tc>
        <w:tc>
          <w:tcPr>
            <w:tcW w:w="0" w:type="auto"/>
            <w:gridSpan w:val="3"/>
            <w:shd w:val="clear" w:color="auto" w:fill="CCEEFF"/>
            <w:tcMar>
              <w:top w:w="30" w:type="dxa"/>
              <w:left w:w="30" w:type="dxa"/>
              <w:bottom w:w="30" w:type="dxa"/>
              <w:right w:w="30" w:type="dxa"/>
            </w:tcMar>
            <w:vAlign w:val="bottom"/>
            <w:hideMark/>
          </w:tcPr>
          <w:p w14:paraId="7DD63086" w14:textId="77777777" w:rsidR="00000000" w:rsidRDefault="00D02D61">
            <w:pPr>
              <w:divId w:val="830027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107A52" w14:textId="77777777" w:rsidR="00000000" w:rsidRDefault="00D02D61">
            <w:pPr>
              <w:divId w:val="641540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315629" w14:textId="77777777" w:rsidR="00000000" w:rsidRDefault="00D02D61">
            <w:pPr>
              <w:divId w:val="2036925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C3297B" w14:textId="77777777" w:rsidR="00000000" w:rsidRDefault="00D02D61">
            <w:pPr>
              <w:divId w:val="1220358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1B0B34" w14:textId="77777777" w:rsidR="00000000" w:rsidRDefault="00D02D61">
            <w:pPr>
              <w:divId w:val="1379671889"/>
              <w:rPr>
                <w:rFonts w:eastAsia="Times New Roman"/>
                <w:sz w:val="20"/>
                <w:szCs w:val="20"/>
              </w:rPr>
            </w:pPr>
            <w:r>
              <w:rPr>
                <w:rFonts w:ascii="inherit" w:eastAsia="Times New Roman" w:hAnsi="inherit"/>
                <w:sz w:val="20"/>
                <w:szCs w:val="20"/>
              </w:rPr>
              <w:t> </w:t>
            </w:r>
          </w:p>
        </w:tc>
      </w:tr>
      <w:tr w:rsidR="00000000" w14:paraId="6992F702" w14:textId="77777777">
        <w:trPr>
          <w:divId w:val="367919830"/>
        </w:trPr>
        <w:tc>
          <w:tcPr>
            <w:tcW w:w="0" w:type="auto"/>
            <w:tcMar>
              <w:top w:w="30" w:type="dxa"/>
              <w:left w:w="30" w:type="dxa"/>
              <w:bottom w:w="30" w:type="dxa"/>
              <w:right w:w="30" w:type="dxa"/>
            </w:tcMar>
            <w:hideMark/>
          </w:tcPr>
          <w:p w14:paraId="47C7C729"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14:paraId="5630525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D41419" w14:textId="77777777" w:rsidR="00000000" w:rsidRDefault="00D02D61">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6113CEE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F59397" w14:textId="77777777" w:rsidR="00000000" w:rsidRDefault="00D02D61">
            <w:pPr>
              <w:divId w:val="2042851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2BE49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EE564A" w14:textId="77777777" w:rsidR="00000000" w:rsidRDefault="00D02D61">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3B714D5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B1EBFD" w14:textId="77777777" w:rsidR="00000000" w:rsidRDefault="00D02D61">
            <w:pPr>
              <w:divId w:val="692388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B6FE69"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4AD025" w14:textId="77777777" w:rsidR="00000000" w:rsidRDefault="00D02D6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541FF8A7" w14:textId="77777777" w:rsidR="00000000" w:rsidRDefault="00D02D61">
            <w:pPr>
              <w:rPr>
                <w:rFonts w:eastAsia="Times New Roman"/>
                <w:sz w:val="20"/>
                <w:szCs w:val="20"/>
              </w:rPr>
            </w:pPr>
          </w:p>
        </w:tc>
      </w:tr>
      <w:tr w:rsidR="00000000" w14:paraId="00CA2CB5" w14:textId="77777777">
        <w:trPr>
          <w:divId w:val="367919830"/>
        </w:trPr>
        <w:tc>
          <w:tcPr>
            <w:tcW w:w="0" w:type="auto"/>
            <w:shd w:val="clear" w:color="auto" w:fill="CCEEFF"/>
            <w:tcMar>
              <w:top w:w="30" w:type="dxa"/>
              <w:left w:w="30" w:type="dxa"/>
              <w:bottom w:w="30" w:type="dxa"/>
              <w:right w:w="30" w:type="dxa"/>
            </w:tcMar>
            <w:hideMark/>
          </w:tcPr>
          <w:p w14:paraId="461AE77C"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14:paraId="112F5F22" w14:textId="77777777" w:rsidR="00000000" w:rsidRDefault="00D02D61">
            <w:pPr>
              <w:jc w:val="right"/>
              <w:rPr>
                <w:rFonts w:eastAsia="Times New Roman"/>
                <w:sz w:val="20"/>
                <w:szCs w:val="20"/>
              </w:rPr>
            </w:pPr>
            <w:r>
              <w:rPr>
                <w:rFonts w:ascii="inherit" w:eastAsia="Times New Roman" w:hAnsi="inherit"/>
                <w:sz w:val="20"/>
                <w:szCs w:val="20"/>
              </w:rPr>
              <w:t>74</w:t>
            </w:r>
          </w:p>
        </w:tc>
        <w:tc>
          <w:tcPr>
            <w:tcW w:w="0" w:type="auto"/>
            <w:shd w:val="clear" w:color="auto" w:fill="CCEEFF"/>
            <w:vAlign w:val="bottom"/>
            <w:hideMark/>
          </w:tcPr>
          <w:p w14:paraId="6161621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CAB73" w14:textId="77777777" w:rsidR="00000000" w:rsidRDefault="00D02D61">
            <w:pPr>
              <w:divId w:val="1877887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4A433A" w14:textId="77777777" w:rsidR="00000000" w:rsidRDefault="00D02D61">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7B01EA0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7AEB5A" w14:textId="77777777" w:rsidR="00000000" w:rsidRDefault="00D02D61">
            <w:pPr>
              <w:divId w:val="578711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A39E27" w14:textId="77777777" w:rsidR="00000000" w:rsidRDefault="00D02D6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38F742CB" w14:textId="77777777" w:rsidR="00000000" w:rsidRDefault="00D02D61">
            <w:pPr>
              <w:rPr>
                <w:rFonts w:eastAsia="Times New Roman"/>
                <w:sz w:val="20"/>
                <w:szCs w:val="20"/>
              </w:rPr>
            </w:pPr>
          </w:p>
        </w:tc>
      </w:tr>
      <w:tr w:rsidR="00000000" w14:paraId="4E032832" w14:textId="77777777">
        <w:trPr>
          <w:divId w:val="367919830"/>
        </w:trPr>
        <w:tc>
          <w:tcPr>
            <w:tcW w:w="0" w:type="auto"/>
            <w:tcMar>
              <w:top w:w="30" w:type="dxa"/>
              <w:left w:w="30" w:type="dxa"/>
              <w:bottom w:w="30" w:type="dxa"/>
              <w:right w:w="30" w:type="dxa"/>
            </w:tcMar>
            <w:hideMark/>
          </w:tcPr>
          <w:p w14:paraId="6721CFC1"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14:paraId="172BFB34"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vAlign w:val="bottom"/>
            <w:hideMark/>
          </w:tcPr>
          <w:p w14:paraId="0D50C1E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E2B5D62" w14:textId="77777777" w:rsidR="00000000" w:rsidRDefault="00D02D61">
            <w:pPr>
              <w:divId w:val="629019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A67B9" w14:textId="77777777" w:rsidR="00000000" w:rsidRDefault="00D02D61">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7459E61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DC0D6B" w14:textId="77777777" w:rsidR="00000000" w:rsidRDefault="00D02D61">
            <w:pPr>
              <w:divId w:val="652640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FB8370" w14:textId="77777777" w:rsidR="00000000" w:rsidRDefault="00D02D61">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3EEE10B1" w14:textId="77777777" w:rsidR="00000000" w:rsidRDefault="00D02D61">
            <w:pPr>
              <w:rPr>
                <w:rFonts w:eastAsia="Times New Roman"/>
                <w:sz w:val="20"/>
                <w:szCs w:val="20"/>
              </w:rPr>
            </w:pPr>
          </w:p>
        </w:tc>
      </w:tr>
      <w:tr w:rsidR="00000000" w14:paraId="78C43AD2" w14:textId="77777777">
        <w:trPr>
          <w:divId w:val="367919830"/>
        </w:trPr>
        <w:tc>
          <w:tcPr>
            <w:tcW w:w="0" w:type="auto"/>
            <w:shd w:val="clear" w:color="auto" w:fill="CCEEFF"/>
            <w:tcMar>
              <w:top w:w="30" w:type="dxa"/>
              <w:left w:w="30" w:type="dxa"/>
              <w:bottom w:w="30" w:type="dxa"/>
              <w:right w:w="30" w:type="dxa"/>
            </w:tcMar>
            <w:hideMark/>
          </w:tcPr>
          <w:p w14:paraId="6A29F475" w14:textId="77777777" w:rsidR="00000000" w:rsidRDefault="00D02D61">
            <w:pPr>
              <w:rPr>
                <w:rFonts w:eastAsia="Times New Roman"/>
                <w:sz w:val="20"/>
                <w:szCs w:val="20"/>
              </w:rPr>
            </w:pPr>
            <w:r>
              <w:rPr>
                <w:rFonts w:ascii="inherit" w:eastAsia="Times New Roman" w:hAnsi="inherit"/>
                <w:sz w:val="20"/>
                <w:szCs w:val="20"/>
              </w:rPr>
              <w:t>Corporate</w:t>
            </w:r>
          </w:p>
        </w:tc>
        <w:tc>
          <w:tcPr>
            <w:tcW w:w="0" w:type="auto"/>
            <w:gridSpan w:val="2"/>
            <w:shd w:val="clear" w:color="auto" w:fill="CCEEFF"/>
            <w:tcMar>
              <w:top w:w="30" w:type="dxa"/>
              <w:left w:w="30" w:type="dxa"/>
              <w:bottom w:w="30" w:type="dxa"/>
              <w:right w:w="0" w:type="dxa"/>
            </w:tcMar>
            <w:vAlign w:val="bottom"/>
            <w:hideMark/>
          </w:tcPr>
          <w:p w14:paraId="669414BA" w14:textId="77777777" w:rsidR="00000000" w:rsidRDefault="00D02D61">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14:paraId="59EC16C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33EAF9" w14:textId="77777777" w:rsidR="00000000" w:rsidRDefault="00D02D61">
            <w:pPr>
              <w:divId w:val="2089888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CA4240" w14:textId="77777777" w:rsidR="00000000" w:rsidRDefault="00D02D6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1D5C6B6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0A282" w14:textId="77777777" w:rsidR="00000000" w:rsidRDefault="00D02D61">
            <w:pPr>
              <w:divId w:val="491877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B7447F" w14:textId="77777777" w:rsidR="00000000" w:rsidRDefault="00D02D61">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01CB8BF1" w14:textId="77777777" w:rsidR="00000000" w:rsidRDefault="00D02D61">
            <w:pPr>
              <w:rPr>
                <w:rFonts w:eastAsia="Times New Roman"/>
                <w:sz w:val="20"/>
                <w:szCs w:val="20"/>
              </w:rPr>
            </w:pPr>
          </w:p>
        </w:tc>
      </w:tr>
      <w:tr w:rsidR="00000000" w14:paraId="2AA9BA67" w14:textId="77777777">
        <w:trPr>
          <w:divId w:val="367919830"/>
        </w:trPr>
        <w:tc>
          <w:tcPr>
            <w:tcW w:w="0" w:type="auto"/>
            <w:tcMar>
              <w:top w:w="30" w:type="dxa"/>
              <w:left w:w="30" w:type="dxa"/>
              <w:bottom w:w="30" w:type="dxa"/>
              <w:right w:w="30" w:type="dxa"/>
            </w:tcMar>
            <w:hideMark/>
          </w:tcPr>
          <w:p w14:paraId="1B1172D2"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076E9552"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86312A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CF5C6C" w14:textId="77777777" w:rsidR="00000000" w:rsidRDefault="00D02D61">
            <w:pPr>
              <w:divId w:val="712850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19673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99638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18AFA18" w14:textId="77777777" w:rsidR="00000000" w:rsidRDefault="00D02D61">
            <w:pPr>
              <w:divId w:val="633877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A94755"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082265D8" w14:textId="77777777" w:rsidR="00000000" w:rsidRDefault="00D02D61">
            <w:pPr>
              <w:rPr>
                <w:rFonts w:eastAsia="Times New Roman"/>
                <w:sz w:val="20"/>
                <w:szCs w:val="20"/>
              </w:rPr>
            </w:pPr>
          </w:p>
        </w:tc>
      </w:tr>
      <w:tr w:rsidR="00000000" w14:paraId="1ED93D94" w14:textId="77777777">
        <w:trPr>
          <w:divId w:val="367919830"/>
        </w:trPr>
        <w:tc>
          <w:tcPr>
            <w:tcW w:w="0" w:type="auto"/>
            <w:shd w:val="clear" w:color="auto" w:fill="CCEEFF"/>
            <w:tcMar>
              <w:top w:w="30" w:type="dxa"/>
              <w:left w:w="30" w:type="dxa"/>
              <w:bottom w:w="30" w:type="dxa"/>
              <w:right w:w="30" w:type="dxa"/>
            </w:tcMar>
            <w:vAlign w:val="bottom"/>
            <w:hideMark/>
          </w:tcPr>
          <w:p w14:paraId="4C60DE54" w14:textId="77777777" w:rsidR="00000000" w:rsidRDefault="00D02D61">
            <w:pPr>
              <w:divId w:val="695351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3E1F5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456336" w14:textId="77777777" w:rsidR="00000000" w:rsidRDefault="00D02D61">
            <w:pPr>
              <w:jc w:val="right"/>
              <w:rPr>
                <w:rFonts w:eastAsia="Times New Roman"/>
                <w:sz w:val="20"/>
                <w:szCs w:val="20"/>
              </w:rPr>
            </w:pPr>
            <w:r>
              <w:rPr>
                <w:rFonts w:ascii="inherit" w:eastAsia="Times New Roman" w:hAnsi="inherit"/>
                <w:sz w:val="20"/>
                <w:szCs w:val="20"/>
              </w:rPr>
              <w:t>161</w:t>
            </w:r>
          </w:p>
        </w:tc>
        <w:tc>
          <w:tcPr>
            <w:tcW w:w="0" w:type="auto"/>
            <w:tcBorders>
              <w:top w:val="single" w:sz="6" w:space="0" w:color="000000"/>
              <w:bottom w:val="double" w:sz="6" w:space="0" w:color="000000"/>
            </w:tcBorders>
            <w:shd w:val="clear" w:color="auto" w:fill="CCEEFF"/>
            <w:vAlign w:val="bottom"/>
            <w:hideMark/>
          </w:tcPr>
          <w:p w14:paraId="55FBEC3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A15BB6" w14:textId="77777777" w:rsidR="00000000" w:rsidRDefault="00D02D61">
            <w:pPr>
              <w:divId w:val="695540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48204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0AD807"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shd w:val="clear" w:color="auto" w:fill="CCEEFF"/>
            <w:vAlign w:val="bottom"/>
            <w:hideMark/>
          </w:tcPr>
          <w:p w14:paraId="3A0E39A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C726A4" w14:textId="77777777" w:rsidR="00000000" w:rsidRDefault="00D02D61">
            <w:pPr>
              <w:divId w:val="1126001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22536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E62029" w14:textId="77777777" w:rsidR="00000000" w:rsidRDefault="00D02D61">
            <w:pPr>
              <w:jc w:val="right"/>
              <w:rPr>
                <w:rFonts w:eastAsia="Times New Roman"/>
                <w:sz w:val="20"/>
                <w:szCs w:val="20"/>
              </w:rPr>
            </w:pPr>
            <w:r>
              <w:rPr>
                <w:rFonts w:ascii="inherit" w:eastAsia="Times New Roman" w:hAnsi="inherit"/>
                <w:sz w:val="20"/>
                <w:szCs w:val="20"/>
              </w:rPr>
              <w:t>119</w:t>
            </w:r>
          </w:p>
        </w:tc>
        <w:tc>
          <w:tcPr>
            <w:tcW w:w="0" w:type="auto"/>
            <w:tcBorders>
              <w:top w:val="single" w:sz="6" w:space="0" w:color="000000"/>
              <w:bottom w:val="double" w:sz="6" w:space="0" w:color="000000"/>
            </w:tcBorders>
            <w:shd w:val="clear" w:color="auto" w:fill="CCEEFF"/>
            <w:vAlign w:val="bottom"/>
            <w:hideMark/>
          </w:tcPr>
          <w:p w14:paraId="4B6C8FE6" w14:textId="77777777" w:rsidR="00000000" w:rsidRDefault="00D02D61">
            <w:pPr>
              <w:rPr>
                <w:rFonts w:eastAsia="Times New Roman"/>
                <w:sz w:val="20"/>
                <w:szCs w:val="20"/>
              </w:rPr>
            </w:pPr>
          </w:p>
        </w:tc>
      </w:tr>
      <w:tr w:rsidR="00000000" w14:paraId="1ECB7CB1" w14:textId="77777777">
        <w:trPr>
          <w:divId w:val="367919830"/>
        </w:trPr>
        <w:tc>
          <w:tcPr>
            <w:tcW w:w="0" w:type="auto"/>
            <w:tcMar>
              <w:top w:w="30" w:type="dxa"/>
              <w:left w:w="30" w:type="dxa"/>
              <w:bottom w:w="30" w:type="dxa"/>
              <w:right w:w="30" w:type="dxa"/>
            </w:tcMar>
            <w:hideMark/>
          </w:tcPr>
          <w:p w14:paraId="0F1C1423" w14:textId="77777777" w:rsidR="00000000" w:rsidRDefault="00D02D61">
            <w:pPr>
              <w:divId w:val="1632398983"/>
              <w:rPr>
                <w:rFonts w:eastAsia="Times New Roman"/>
                <w:sz w:val="20"/>
                <w:szCs w:val="20"/>
              </w:rPr>
            </w:pPr>
            <w:r>
              <w:rPr>
                <w:rFonts w:ascii="inherit" w:eastAsia="Times New Roman" w:hAnsi="inherit"/>
                <w:b/>
                <w:bCs/>
                <w:sz w:val="20"/>
                <w:szCs w:val="20"/>
              </w:rPr>
              <w:t>Depreciation and Amortization</w:t>
            </w:r>
          </w:p>
        </w:tc>
        <w:tc>
          <w:tcPr>
            <w:tcW w:w="0" w:type="auto"/>
            <w:gridSpan w:val="3"/>
            <w:tcMar>
              <w:top w:w="30" w:type="dxa"/>
              <w:left w:w="30" w:type="dxa"/>
              <w:bottom w:w="30" w:type="dxa"/>
              <w:right w:w="30" w:type="dxa"/>
            </w:tcMar>
            <w:vAlign w:val="bottom"/>
            <w:hideMark/>
          </w:tcPr>
          <w:p w14:paraId="433D2D20" w14:textId="77777777" w:rsidR="00000000" w:rsidRDefault="00D02D61">
            <w:pPr>
              <w:divId w:val="1636178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F8F720" w14:textId="77777777" w:rsidR="00000000" w:rsidRDefault="00D02D61">
            <w:pPr>
              <w:divId w:val="810832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2D3994" w14:textId="77777777" w:rsidR="00000000" w:rsidRDefault="00D02D61">
            <w:pPr>
              <w:divId w:val="1886791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06AA05" w14:textId="77777777" w:rsidR="00000000" w:rsidRDefault="00D02D61">
            <w:pPr>
              <w:divId w:val="1541629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B5780D" w14:textId="77777777" w:rsidR="00000000" w:rsidRDefault="00D02D61">
            <w:pPr>
              <w:divId w:val="1246111006"/>
              <w:rPr>
                <w:rFonts w:eastAsia="Times New Roman"/>
                <w:sz w:val="20"/>
                <w:szCs w:val="20"/>
              </w:rPr>
            </w:pPr>
            <w:r>
              <w:rPr>
                <w:rFonts w:ascii="inherit" w:eastAsia="Times New Roman" w:hAnsi="inherit"/>
                <w:sz w:val="20"/>
                <w:szCs w:val="20"/>
              </w:rPr>
              <w:t> </w:t>
            </w:r>
          </w:p>
        </w:tc>
      </w:tr>
      <w:tr w:rsidR="00000000" w14:paraId="57D4FE71" w14:textId="77777777">
        <w:trPr>
          <w:divId w:val="367919830"/>
        </w:trPr>
        <w:tc>
          <w:tcPr>
            <w:tcW w:w="0" w:type="auto"/>
            <w:shd w:val="clear" w:color="auto" w:fill="CCEEFF"/>
            <w:tcMar>
              <w:top w:w="30" w:type="dxa"/>
              <w:left w:w="30" w:type="dxa"/>
              <w:bottom w:w="30" w:type="dxa"/>
              <w:right w:w="30" w:type="dxa"/>
            </w:tcMar>
            <w:hideMark/>
          </w:tcPr>
          <w:p w14:paraId="7F7B506A" w14:textId="77777777" w:rsidR="00000000" w:rsidRDefault="00D02D61">
            <w:pPr>
              <w:rPr>
                <w:rFonts w:eastAsia="Times New Roman"/>
                <w:sz w:val="20"/>
                <w:szCs w:val="20"/>
              </w:rPr>
            </w:pPr>
            <w:r>
              <w:rPr>
                <w:rFonts w:ascii="inherit" w:eastAsia="Times New Roman" w:hAnsi="inherit"/>
                <w:sz w:val="20"/>
                <w:szCs w:val="20"/>
              </w:rPr>
              <w:t>Communication Systems</w:t>
            </w:r>
          </w:p>
        </w:tc>
        <w:tc>
          <w:tcPr>
            <w:tcW w:w="0" w:type="auto"/>
            <w:shd w:val="clear" w:color="auto" w:fill="CCEEFF"/>
            <w:tcMar>
              <w:top w:w="30" w:type="dxa"/>
              <w:left w:w="30" w:type="dxa"/>
              <w:bottom w:w="30" w:type="dxa"/>
              <w:right w:w="0" w:type="dxa"/>
            </w:tcMar>
            <w:vAlign w:val="bottom"/>
            <w:hideMark/>
          </w:tcPr>
          <w:p w14:paraId="38C8E29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A9FD99" w14:textId="77777777" w:rsidR="00000000" w:rsidRDefault="00D02D61">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4D728D4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2CD8F" w14:textId="77777777" w:rsidR="00000000" w:rsidRDefault="00D02D61">
            <w:pPr>
              <w:divId w:val="2130466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B4CEF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741E9C" w14:textId="77777777" w:rsidR="00000000" w:rsidRDefault="00D02D61">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3EC73AD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2805DD" w14:textId="77777777" w:rsidR="00000000" w:rsidRDefault="00D02D61">
            <w:pPr>
              <w:divId w:val="1679382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75FA5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122D55" w14:textId="77777777" w:rsidR="00000000" w:rsidRDefault="00D02D61">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2F61D92A" w14:textId="77777777" w:rsidR="00000000" w:rsidRDefault="00D02D61">
            <w:pPr>
              <w:rPr>
                <w:rFonts w:eastAsia="Times New Roman"/>
                <w:sz w:val="20"/>
                <w:szCs w:val="20"/>
              </w:rPr>
            </w:pPr>
          </w:p>
        </w:tc>
      </w:tr>
      <w:tr w:rsidR="00000000" w14:paraId="1444075B" w14:textId="77777777">
        <w:trPr>
          <w:divId w:val="367919830"/>
        </w:trPr>
        <w:tc>
          <w:tcPr>
            <w:tcW w:w="0" w:type="auto"/>
            <w:tcMar>
              <w:top w:w="30" w:type="dxa"/>
              <w:left w:w="30" w:type="dxa"/>
              <w:bottom w:w="30" w:type="dxa"/>
              <w:right w:w="30" w:type="dxa"/>
            </w:tcMar>
            <w:hideMark/>
          </w:tcPr>
          <w:p w14:paraId="21321B41" w14:textId="77777777" w:rsidR="00000000" w:rsidRDefault="00D02D61">
            <w:pPr>
              <w:rPr>
                <w:rFonts w:eastAsia="Times New Roman"/>
                <w:sz w:val="20"/>
                <w:szCs w:val="20"/>
              </w:rPr>
            </w:pPr>
            <w:r>
              <w:rPr>
                <w:rFonts w:ascii="inherit" w:eastAsia="Times New Roman" w:hAnsi="inherit"/>
                <w:sz w:val="20"/>
                <w:szCs w:val="20"/>
              </w:rPr>
              <w:t>Electronic Systems</w:t>
            </w:r>
          </w:p>
        </w:tc>
        <w:tc>
          <w:tcPr>
            <w:tcW w:w="0" w:type="auto"/>
            <w:gridSpan w:val="2"/>
            <w:tcMar>
              <w:top w:w="30" w:type="dxa"/>
              <w:left w:w="30" w:type="dxa"/>
              <w:bottom w:w="30" w:type="dxa"/>
              <w:right w:w="0" w:type="dxa"/>
            </w:tcMar>
            <w:vAlign w:val="bottom"/>
            <w:hideMark/>
          </w:tcPr>
          <w:p w14:paraId="1A4C5D2A" w14:textId="77777777" w:rsidR="00000000" w:rsidRDefault="00D02D61">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7E9ED1D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DE55783" w14:textId="77777777" w:rsidR="00000000" w:rsidRDefault="00D02D61">
            <w:pPr>
              <w:divId w:val="785469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B02CC" w14:textId="77777777" w:rsidR="00000000" w:rsidRDefault="00D02D61">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08872D8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4E9FFE3" w14:textId="77777777" w:rsidR="00000000" w:rsidRDefault="00D02D61">
            <w:pPr>
              <w:divId w:val="1014302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0A869F" w14:textId="77777777" w:rsidR="00000000" w:rsidRDefault="00D02D61">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0EDB75D4" w14:textId="77777777" w:rsidR="00000000" w:rsidRDefault="00D02D61">
            <w:pPr>
              <w:rPr>
                <w:rFonts w:eastAsia="Times New Roman"/>
                <w:sz w:val="20"/>
                <w:szCs w:val="20"/>
              </w:rPr>
            </w:pPr>
          </w:p>
        </w:tc>
      </w:tr>
      <w:tr w:rsidR="00000000" w14:paraId="41DB2C0F" w14:textId="77777777">
        <w:trPr>
          <w:divId w:val="367919830"/>
        </w:trPr>
        <w:tc>
          <w:tcPr>
            <w:tcW w:w="0" w:type="auto"/>
            <w:shd w:val="clear" w:color="auto" w:fill="CCEEFF"/>
            <w:tcMar>
              <w:top w:w="30" w:type="dxa"/>
              <w:left w:w="30" w:type="dxa"/>
              <w:bottom w:w="30" w:type="dxa"/>
              <w:right w:w="30" w:type="dxa"/>
            </w:tcMar>
            <w:hideMark/>
          </w:tcPr>
          <w:p w14:paraId="10DAF086" w14:textId="77777777" w:rsidR="00000000" w:rsidRDefault="00D02D61">
            <w:pPr>
              <w:rPr>
                <w:rFonts w:eastAsia="Times New Roman"/>
                <w:sz w:val="20"/>
                <w:szCs w:val="20"/>
              </w:rPr>
            </w:pPr>
            <w:r>
              <w:rPr>
                <w:rFonts w:ascii="inherit" w:eastAsia="Times New Roman" w:hAnsi="inherit"/>
                <w:sz w:val="20"/>
                <w:szCs w:val="20"/>
              </w:rPr>
              <w:t>Space and Intelligence Systems</w:t>
            </w:r>
          </w:p>
        </w:tc>
        <w:tc>
          <w:tcPr>
            <w:tcW w:w="0" w:type="auto"/>
            <w:gridSpan w:val="2"/>
            <w:shd w:val="clear" w:color="auto" w:fill="CCEEFF"/>
            <w:tcMar>
              <w:top w:w="30" w:type="dxa"/>
              <w:left w:w="30" w:type="dxa"/>
              <w:bottom w:w="30" w:type="dxa"/>
              <w:right w:w="0" w:type="dxa"/>
            </w:tcMar>
            <w:vAlign w:val="bottom"/>
            <w:hideMark/>
          </w:tcPr>
          <w:p w14:paraId="3A49FC94" w14:textId="77777777" w:rsidR="00000000" w:rsidRDefault="00D02D61">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436B809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3053D5" w14:textId="77777777" w:rsidR="00000000" w:rsidRDefault="00D02D61">
            <w:pPr>
              <w:divId w:val="81414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0CD058" w14:textId="77777777" w:rsidR="00000000" w:rsidRDefault="00D02D61">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59A1A22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D57DAB" w14:textId="77777777" w:rsidR="00000000" w:rsidRDefault="00D02D61">
            <w:pPr>
              <w:divId w:val="372461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42CD02" w14:textId="77777777" w:rsidR="00000000" w:rsidRDefault="00D02D61">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1ABF8EEF" w14:textId="77777777" w:rsidR="00000000" w:rsidRDefault="00D02D61">
            <w:pPr>
              <w:rPr>
                <w:rFonts w:eastAsia="Times New Roman"/>
                <w:sz w:val="20"/>
                <w:szCs w:val="20"/>
              </w:rPr>
            </w:pPr>
          </w:p>
        </w:tc>
      </w:tr>
      <w:tr w:rsidR="00000000" w14:paraId="4CB991E0" w14:textId="77777777">
        <w:trPr>
          <w:divId w:val="367919830"/>
        </w:trPr>
        <w:tc>
          <w:tcPr>
            <w:tcW w:w="0" w:type="auto"/>
            <w:tcMar>
              <w:top w:w="30" w:type="dxa"/>
              <w:left w:w="30" w:type="dxa"/>
              <w:bottom w:w="30" w:type="dxa"/>
              <w:right w:w="30" w:type="dxa"/>
            </w:tcMar>
            <w:hideMark/>
          </w:tcPr>
          <w:p w14:paraId="10360EFF" w14:textId="77777777" w:rsidR="00000000" w:rsidRDefault="00D02D61">
            <w:pPr>
              <w:rPr>
                <w:rFonts w:eastAsia="Times New Roman"/>
                <w:sz w:val="20"/>
                <w:szCs w:val="20"/>
              </w:rPr>
            </w:pPr>
            <w:r>
              <w:rPr>
                <w:rFonts w:ascii="inherit" w:eastAsia="Times New Roman" w:hAnsi="inherit"/>
                <w:sz w:val="20"/>
                <w:szCs w:val="20"/>
              </w:rPr>
              <w:t>Corporate</w:t>
            </w:r>
          </w:p>
        </w:tc>
        <w:tc>
          <w:tcPr>
            <w:tcW w:w="0" w:type="auto"/>
            <w:gridSpan w:val="2"/>
            <w:tcMar>
              <w:top w:w="30" w:type="dxa"/>
              <w:left w:w="30" w:type="dxa"/>
              <w:bottom w:w="30" w:type="dxa"/>
              <w:right w:w="0" w:type="dxa"/>
            </w:tcMar>
            <w:vAlign w:val="bottom"/>
            <w:hideMark/>
          </w:tcPr>
          <w:p w14:paraId="04EA146C" w14:textId="77777777" w:rsidR="00000000" w:rsidRDefault="00D02D61">
            <w:pPr>
              <w:jc w:val="right"/>
              <w:rPr>
                <w:rFonts w:eastAsia="Times New Roman"/>
                <w:sz w:val="20"/>
                <w:szCs w:val="20"/>
              </w:rPr>
            </w:pPr>
            <w:r>
              <w:rPr>
                <w:rFonts w:ascii="inherit" w:eastAsia="Times New Roman" w:hAnsi="inherit"/>
                <w:sz w:val="20"/>
                <w:szCs w:val="20"/>
              </w:rPr>
              <w:t>125</w:t>
            </w:r>
          </w:p>
        </w:tc>
        <w:tc>
          <w:tcPr>
            <w:tcW w:w="0" w:type="auto"/>
            <w:vAlign w:val="bottom"/>
            <w:hideMark/>
          </w:tcPr>
          <w:p w14:paraId="231E272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D12503" w14:textId="77777777" w:rsidR="00000000" w:rsidRDefault="00D02D61">
            <w:pPr>
              <w:divId w:val="37208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85CB1E" w14:textId="77777777" w:rsidR="00000000" w:rsidRDefault="00D02D61">
            <w:pPr>
              <w:jc w:val="right"/>
              <w:rPr>
                <w:rFonts w:eastAsia="Times New Roman"/>
                <w:sz w:val="20"/>
                <w:szCs w:val="20"/>
              </w:rPr>
            </w:pPr>
            <w:r>
              <w:rPr>
                <w:rFonts w:ascii="inherit" w:eastAsia="Times New Roman" w:hAnsi="inherit"/>
                <w:sz w:val="20"/>
                <w:szCs w:val="20"/>
              </w:rPr>
              <w:t>122</w:t>
            </w:r>
          </w:p>
        </w:tc>
        <w:tc>
          <w:tcPr>
            <w:tcW w:w="0" w:type="auto"/>
            <w:vAlign w:val="bottom"/>
            <w:hideMark/>
          </w:tcPr>
          <w:p w14:paraId="17CE0E6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70A2F7F" w14:textId="77777777" w:rsidR="00000000" w:rsidRDefault="00D02D61">
            <w:pPr>
              <w:divId w:val="1392145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CD04F0" w14:textId="77777777" w:rsidR="00000000" w:rsidRDefault="00D02D61">
            <w:pPr>
              <w:jc w:val="right"/>
              <w:rPr>
                <w:rFonts w:eastAsia="Times New Roman"/>
                <w:sz w:val="20"/>
                <w:szCs w:val="20"/>
              </w:rPr>
            </w:pPr>
            <w:r>
              <w:rPr>
                <w:rFonts w:ascii="inherit" w:eastAsia="Times New Roman" w:hAnsi="inherit"/>
                <w:sz w:val="20"/>
                <w:szCs w:val="20"/>
              </w:rPr>
              <w:t>142</w:t>
            </w:r>
          </w:p>
        </w:tc>
        <w:tc>
          <w:tcPr>
            <w:tcW w:w="0" w:type="auto"/>
            <w:vAlign w:val="bottom"/>
            <w:hideMark/>
          </w:tcPr>
          <w:p w14:paraId="204330F3" w14:textId="77777777" w:rsidR="00000000" w:rsidRDefault="00D02D61">
            <w:pPr>
              <w:rPr>
                <w:rFonts w:eastAsia="Times New Roman"/>
                <w:sz w:val="20"/>
                <w:szCs w:val="20"/>
              </w:rPr>
            </w:pPr>
          </w:p>
        </w:tc>
      </w:tr>
      <w:tr w:rsidR="00000000" w14:paraId="03ECC157" w14:textId="77777777">
        <w:trPr>
          <w:divId w:val="367919830"/>
        </w:trPr>
        <w:tc>
          <w:tcPr>
            <w:tcW w:w="0" w:type="auto"/>
            <w:shd w:val="clear" w:color="auto" w:fill="CCEEFF"/>
            <w:tcMar>
              <w:top w:w="30" w:type="dxa"/>
              <w:left w:w="30" w:type="dxa"/>
              <w:bottom w:w="30" w:type="dxa"/>
              <w:right w:w="30" w:type="dxa"/>
            </w:tcMar>
            <w:hideMark/>
          </w:tcPr>
          <w:p w14:paraId="061E0FAD" w14:textId="77777777" w:rsidR="00000000" w:rsidRDefault="00D02D61">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4C1665"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404038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07F590" w14:textId="77777777" w:rsidR="00000000" w:rsidRDefault="00D02D61">
            <w:pPr>
              <w:divId w:val="499195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644C8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FD8F8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C58402" w14:textId="77777777" w:rsidR="00000000" w:rsidRDefault="00D02D61">
            <w:pPr>
              <w:divId w:val="1845047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6621B0" w14:textId="77777777" w:rsidR="00000000" w:rsidRDefault="00D02D61">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6627120F" w14:textId="77777777" w:rsidR="00000000" w:rsidRDefault="00D02D61">
            <w:pPr>
              <w:rPr>
                <w:rFonts w:eastAsia="Times New Roman"/>
                <w:sz w:val="20"/>
                <w:szCs w:val="20"/>
              </w:rPr>
            </w:pPr>
          </w:p>
        </w:tc>
      </w:tr>
      <w:tr w:rsidR="00000000" w14:paraId="1CCC392D" w14:textId="77777777">
        <w:trPr>
          <w:divId w:val="367919830"/>
        </w:trPr>
        <w:tc>
          <w:tcPr>
            <w:tcW w:w="0" w:type="auto"/>
            <w:tcMar>
              <w:top w:w="30" w:type="dxa"/>
              <w:left w:w="30" w:type="dxa"/>
              <w:bottom w:w="30" w:type="dxa"/>
              <w:right w:w="30" w:type="dxa"/>
            </w:tcMar>
            <w:vAlign w:val="bottom"/>
            <w:hideMark/>
          </w:tcPr>
          <w:p w14:paraId="2CC1CBB2" w14:textId="77777777" w:rsidR="00000000" w:rsidRDefault="00D02D61">
            <w:pPr>
              <w:divId w:val="353775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B0422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1E5DD5C" w14:textId="77777777" w:rsidR="00000000" w:rsidRDefault="00D02D61">
            <w:pPr>
              <w:jc w:val="right"/>
              <w:rPr>
                <w:rFonts w:eastAsia="Times New Roman"/>
                <w:sz w:val="20"/>
                <w:szCs w:val="20"/>
              </w:rPr>
            </w:pPr>
            <w:r>
              <w:rPr>
                <w:rFonts w:ascii="inherit" w:eastAsia="Times New Roman" w:hAnsi="inherit"/>
                <w:sz w:val="20"/>
                <w:szCs w:val="20"/>
              </w:rPr>
              <w:t>258</w:t>
            </w:r>
          </w:p>
        </w:tc>
        <w:tc>
          <w:tcPr>
            <w:tcW w:w="0" w:type="auto"/>
            <w:tcBorders>
              <w:bottom w:val="double" w:sz="6" w:space="0" w:color="000000"/>
            </w:tcBorders>
            <w:vAlign w:val="bottom"/>
            <w:hideMark/>
          </w:tcPr>
          <w:p w14:paraId="6A69BF1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D445FF" w14:textId="77777777" w:rsidR="00000000" w:rsidRDefault="00D02D61">
            <w:pPr>
              <w:divId w:val="8565079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8E2F69"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8BDBF03" w14:textId="77777777" w:rsidR="00000000" w:rsidRDefault="00D02D61">
            <w:pPr>
              <w:jc w:val="right"/>
              <w:rPr>
                <w:rFonts w:eastAsia="Times New Roman"/>
                <w:sz w:val="20"/>
                <w:szCs w:val="20"/>
              </w:rPr>
            </w:pPr>
            <w:r>
              <w:rPr>
                <w:rFonts w:ascii="inherit" w:eastAsia="Times New Roman" w:hAnsi="inherit"/>
                <w:sz w:val="20"/>
                <w:szCs w:val="20"/>
              </w:rPr>
              <w:t>259</w:t>
            </w:r>
          </w:p>
        </w:tc>
        <w:tc>
          <w:tcPr>
            <w:tcW w:w="0" w:type="auto"/>
            <w:tcBorders>
              <w:bottom w:val="double" w:sz="6" w:space="0" w:color="000000"/>
            </w:tcBorders>
            <w:vAlign w:val="bottom"/>
            <w:hideMark/>
          </w:tcPr>
          <w:p w14:paraId="3255B74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D64C276" w14:textId="77777777" w:rsidR="00000000" w:rsidRDefault="00D02D61">
            <w:pPr>
              <w:divId w:val="3677246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D84EE0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FAC4F1F" w14:textId="77777777" w:rsidR="00000000" w:rsidRDefault="00D02D61">
            <w:pPr>
              <w:jc w:val="right"/>
              <w:rPr>
                <w:rFonts w:eastAsia="Times New Roman"/>
                <w:sz w:val="20"/>
                <w:szCs w:val="20"/>
              </w:rPr>
            </w:pPr>
            <w:r>
              <w:rPr>
                <w:rFonts w:ascii="inherit" w:eastAsia="Times New Roman" w:hAnsi="inherit"/>
                <w:sz w:val="20"/>
                <w:szCs w:val="20"/>
              </w:rPr>
              <w:t>311</w:t>
            </w:r>
          </w:p>
        </w:tc>
        <w:tc>
          <w:tcPr>
            <w:tcW w:w="0" w:type="auto"/>
            <w:tcBorders>
              <w:bottom w:val="double" w:sz="6" w:space="0" w:color="000000"/>
            </w:tcBorders>
            <w:vAlign w:val="bottom"/>
            <w:hideMark/>
          </w:tcPr>
          <w:p w14:paraId="0064242B" w14:textId="77777777" w:rsidR="00000000" w:rsidRDefault="00D02D61">
            <w:pPr>
              <w:rPr>
                <w:rFonts w:eastAsia="Times New Roman"/>
                <w:sz w:val="20"/>
                <w:szCs w:val="20"/>
              </w:rPr>
            </w:pPr>
          </w:p>
        </w:tc>
      </w:tr>
      <w:tr w:rsidR="00000000" w14:paraId="61916E6A" w14:textId="77777777">
        <w:trPr>
          <w:divId w:val="367919830"/>
        </w:trPr>
        <w:tc>
          <w:tcPr>
            <w:tcW w:w="0" w:type="auto"/>
            <w:shd w:val="clear" w:color="auto" w:fill="CCEEFF"/>
            <w:tcMar>
              <w:top w:w="30" w:type="dxa"/>
              <w:left w:w="30" w:type="dxa"/>
              <w:bottom w:w="30" w:type="dxa"/>
              <w:right w:w="30" w:type="dxa"/>
            </w:tcMar>
            <w:hideMark/>
          </w:tcPr>
          <w:p w14:paraId="61BA25A0" w14:textId="77777777" w:rsidR="00000000" w:rsidRDefault="00D02D61">
            <w:pPr>
              <w:rPr>
                <w:rFonts w:eastAsia="Times New Roman"/>
                <w:sz w:val="20"/>
                <w:szCs w:val="20"/>
              </w:rPr>
            </w:pPr>
            <w:r>
              <w:rPr>
                <w:rFonts w:ascii="inherit" w:eastAsia="Times New Roman" w:hAnsi="inherit"/>
                <w:b/>
                <w:bCs/>
                <w:sz w:val="20"/>
                <w:szCs w:val="20"/>
              </w:rPr>
              <w:t>Geographical Information for Continuing Operations</w:t>
            </w:r>
          </w:p>
        </w:tc>
        <w:tc>
          <w:tcPr>
            <w:tcW w:w="0" w:type="auto"/>
            <w:gridSpan w:val="3"/>
            <w:shd w:val="clear" w:color="auto" w:fill="CCEEFF"/>
            <w:tcMar>
              <w:top w:w="30" w:type="dxa"/>
              <w:left w:w="30" w:type="dxa"/>
              <w:bottom w:w="30" w:type="dxa"/>
              <w:right w:w="30" w:type="dxa"/>
            </w:tcMar>
            <w:vAlign w:val="bottom"/>
            <w:hideMark/>
          </w:tcPr>
          <w:p w14:paraId="3D424EC8" w14:textId="77777777" w:rsidR="00000000" w:rsidRDefault="00D02D61">
            <w:pPr>
              <w:divId w:val="1321688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D51876" w14:textId="77777777" w:rsidR="00000000" w:rsidRDefault="00D02D61">
            <w:pPr>
              <w:divId w:val="12156559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183D7D" w14:textId="77777777" w:rsidR="00000000" w:rsidRDefault="00D02D61">
            <w:pPr>
              <w:divId w:val="1633438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FB96FC" w14:textId="77777777" w:rsidR="00000000" w:rsidRDefault="00D02D61">
            <w:pPr>
              <w:divId w:val="430930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DC32B0" w14:textId="77777777" w:rsidR="00000000" w:rsidRDefault="00D02D61">
            <w:pPr>
              <w:divId w:val="1306280014"/>
              <w:rPr>
                <w:rFonts w:eastAsia="Times New Roman"/>
                <w:sz w:val="20"/>
                <w:szCs w:val="20"/>
              </w:rPr>
            </w:pPr>
            <w:r>
              <w:rPr>
                <w:rFonts w:ascii="inherit" w:eastAsia="Times New Roman" w:hAnsi="inherit"/>
                <w:sz w:val="20"/>
                <w:szCs w:val="20"/>
              </w:rPr>
              <w:t> </w:t>
            </w:r>
          </w:p>
        </w:tc>
      </w:tr>
      <w:tr w:rsidR="00000000" w14:paraId="18F150EA" w14:textId="77777777">
        <w:trPr>
          <w:divId w:val="367919830"/>
        </w:trPr>
        <w:tc>
          <w:tcPr>
            <w:tcW w:w="0" w:type="auto"/>
            <w:tcMar>
              <w:top w:w="30" w:type="dxa"/>
              <w:left w:w="30" w:type="dxa"/>
              <w:bottom w:w="30" w:type="dxa"/>
              <w:right w:w="30" w:type="dxa"/>
            </w:tcMar>
            <w:hideMark/>
          </w:tcPr>
          <w:p w14:paraId="2345C8AD" w14:textId="77777777" w:rsidR="00000000" w:rsidRDefault="00D02D61">
            <w:pPr>
              <w:rPr>
                <w:rFonts w:eastAsia="Times New Roman"/>
                <w:sz w:val="20"/>
                <w:szCs w:val="20"/>
              </w:rPr>
            </w:pPr>
            <w:r>
              <w:rPr>
                <w:rFonts w:ascii="inherit" w:eastAsia="Times New Roman" w:hAnsi="inherit"/>
                <w:sz w:val="20"/>
                <w:szCs w:val="20"/>
              </w:rPr>
              <w:t>U.S. operations:</w:t>
            </w:r>
          </w:p>
        </w:tc>
        <w:tc>
          <w:tcPr>
            <w:tcW w:w="0" w:type="auto"/>
            <w:gridSpan w:val="3"/>
            <w:tcMar>
              <w:top w:w="30" w:type="dxa"/>
              <w:left w:w="30" w:type="dxa"/>
              <w:bottom w:w="30" w:type="dxa"/>
              <w:right w:w="30" w:type="dxa"/>
            </w:tcMar>
            <w:vAlign w:val="bottom"/>
            <w:hideMark/>
          </w:tcPr>
          <w:p w14:paraId="47306B77" w14:textId="77777777" w:rsidR="00000000" w:rsidRDefault="00D02D61">
            <w:pPr>
              <w:divId w:val="2081442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978D2C" w14:textId="77777777" w:rsidR="00000000" w:rsidRDefault="00D02D61">
            <w:pPr>
              <w:divId w:val="1574051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0F9BC2" w14:textId="77777777" w:rsidR="00000000" w:rsidRDefault="00D02D61">
            <w:pPr>
              <w:divId w:val="182524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D76C51" w14:textId="77777777" w:rsidR="00000000" w:rsidRDefault="00D02D61">
            <w:pPr>
              <w:divId w:val="1145584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634F98" w14:textId="77777777" w:rsidR="00000000" w:rsidRDefault="00D02D61">
            <w:pPr>
              <w:divId w:val="189490326"/>
              <w:rPr>
                <w:rFonts w:eastAsia="Times New Roman"/>
                <w:sz w:val="20"/>
                <w:szCs w:val="20"/>
              </w:rPr>
            </w:pPr>
            <w:r>
              <w:rPr>
                <w:rFonts w:ascii="inherit" w:eastAsia="Times New Roman" w:hAnsi="inherit"/>
                <w:sz w:val="20"/>
                <w:szCs w:val="20"/>
              </w:rPr>
              <w:t> </w:t>
            </w:r>
          </w:p>
        </w:tc>
      </w:tr>
      <w:tr w:rsidR="00000000" w14:paraId="117F990C" w14:textId="77777777">
        <w:trPr>
          <w:divId w:val="367919830"/>
        </w:trPr>
        <w:tc>
          <w:tcPr>
            <w:tcW w:w="0" w:type="auto"/>
            <w:shd w:val="clear" w:color="auto" w:fill="CCEEFF"/>
            <w:tcMar>
              <w:top w:w="30" w:type="dxa"/>
              <w:left w:w="180" w:type="dxa"/>
              <w:bottom w:w="30" w:type="dxa"/>
              <w:right w:w="30" w:type="dxa"/>
            </w:tcMar>
            <w:hideMark/>
          </w:tcPr>
          <w:p w14:paraId="7CB9DA8D"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14:paraId="0102403F"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676F74" w14:textId="77777777" w:rsidR="00000000" w:rsidRDefault="00D02D61">
            <w:pPr>
              <w:jc w:val="right"/>
              <w:rPr>
                <w:rFonts w:eastAsia="Times New Roman"/>
                <w:sz w:val="20"/>
                <w:szCs w:val="20"/>
              </w:rPr>
            </w:pPr>
            <w:r>
              <w:rPr>
                <w:rFonts w:ascii="inherit" w:eastAsia="Times New Roman" w:hAnsi="inherit"/>
                <w:sz w:val="20"/>
                <w:szCs w:val="20"/>
              </w:rPr>
              <w:t>6,530</w:t>
            </w:r>
          </w:p>
        </w:tc>
        <w:tc>
          <w:tcPr>
            <w:tcW w:w="0" w:type="auto"/>
            <w:shd w:val="clear" w:color="auto" w:fill="CCEEFF"/>
            <w:vAlign w:val="bottom"/>
            <w:hideMark/>
          </w:tcPr>
          <w:p w14:paraId="712B825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3462D" w14:textId="77777777" w:rsidR="00000000" w:rsidRDefault="00D02D61">
            <w:pPr>
              <w:divId w:val="1715502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1803CB"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56353F" w14:textId="77777777" w:rsidR="00000000" w:rsidRDefault="00D02D61">
            <w:pPr>
              <w:jc w:val="right"/>
              <w:rPr>
                <w:rFonts w:eastAsia="Times New Roman"/>
                <w:sz w:val="20"/>
                <w:szCs w:val="20"/>
              </w:rPr>
            </w:pPr>
            <w:r>
              <w:rPr>
                <w:rFonts w:ascii="inherit" w:eastAsia="Times New Roman" w:hAnsi="inherit"/>
                <w:sz w:val="20"/>
                <w:szCs w:val="20"/>
              </w:rPr>
              <w:t>5,854</w:t>
            </w:r>
          </w:p>
        </w:tc>
        <w:tc>
          <w:tcPr>
            <w:tcW w:w="0" w:type="auto"/>
            <w:shd w:val="clear" w:color="auto" w:fill="CCEEFF"/>
            <w:vAlign w:val="bottom"/>
            <w:hideMark/>
          </w:tcPr>
          <w:p w14:paraId="65459C0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80D420" w14:textId="77777777" w:rsidR="00000000" w:rsidRDefault="00D02D61">
            <w:pPr>
              <w:divId w:val="716974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569FF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42FC54" w14:textId="77777777" w:rsidR="00000000" w:rsidRDefault="00D02D61">
            <w:pPr>
              <w:jc w:val="right"/>
              <w:rPr>
                <w:rFonts w:eastAsia="Times New Roman"/>
                <w:sz w:val="20"/>
                <w:szCs w:val="20"/>
              </w:rPr>
            </w:pPr>
            <w:r>
              <w:rPr>
                <w:rFonts w:ascii="inherit" w:eastAsia="Times New Roman" w:hAnsi="inherit"/>
                <w:sz w:val="20"/>
                <w:szCs w:val="20"/>
              </w:rPr>
              <w:t>5,637</w:t>
            </w:r>
          </w:p>
        </w:tc>
        <w:tc>
          <w:tcPr>
            <w:tcW w:w="0" w:type="auto"/>
            <w:shd w:val="clear" w:color="auto" w:fill="CCEEFF"/>
            <w:vAlign w:val="bottom"/>
            <w:hideMark/>
          </w:tcPr>
          <w:p w14:paraId="35D6EE45" w14:textId="77777777" w:rsidR="00000000" w:rsidRDefault="00D02D61">
            <w:pPr>
              <w:rPr>
                <w:rFonts w:eastAsia="Times New Roman"/>
                <w:sz w:val="20"/>
                <w:szCs w:val="20"/>
              </w:rPr>
            </w:pPr>
          </w:p>
        </w:tc>
      </w:tr>
      <w:tr w:rsidR="00000000" w14:paraId="62EA02CF" w14:textId="77777777">
        <w:trPr>
          <w:divId w:val="367919830"/>
        </w:trPr>
        <w:tc>
          <w:tcPr>
            <w:tcW w:w="0" w:type="auto"/>
            <w:tcMar>
              <w:top w:w="30" w:type="dxa"/>
              <w:left w:w="180" w:type="dxa"/>
              <w:bottom w:w="30" w:type="dxa"/>
              <w:right w:w="30" w:type="dxa"/>
            </w:tcMar>
            <w:hideMark/>
          </w:tcPr>
          <w:p w14:paraId="671F1BE0" w14:textId="77777777" w:rsidR="00000000" w:rsidRDefault="00D02D61">
            <w:pPr>
              <w:rPr>
                <w:rFonts w:eastAsia="Times New Roman"/>
                <w:sz w:val="20"/>
                <w:szCs w:val="20"/>
              </w:rPr>
            </w:pPr>
            <w:r>
              <w:rPr>
                <w:rFonts w:ascii="inherit" w:eastAsia="Times New Roman" w:hAnsi="inherit"/>
                <w:sz w:val="20"/>
                <w:szCs w:val="20"/>
              </w:rPr>
              <w:t>Long-lived assets</w:t>
            </w:r>
          </w:p>
        </w:tc>
        <w:tc>
          <w:tcPr>
            <w:tcW w:w="0" w:type="auto"/>
            <w:tcMar>
              <w:top w:w="30" w:type="dxa"/>
              <w:left w:w="30" w:type="dxa"/>
              <w:bottom w:w="30" w:type="dxa"/>
              <w:right w:w="0" w:type="dxa"/>
            </w:tcMar>
            <w:vAlign w:val="bottom"/>
            <w:hideMark/>
          </w:tcPr>
          <w:p w14:paraId="2F7D5B4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22C89E" w14:textId="77777777" w:rsidR="00000000" w:rsidRDefault="00D02D61">
            <w:pPr>
              <w:jc w:val="right"/>
              <w:rPr>
                <w:rFonts w:eastAsia="Times New Roman"/>
                <w:sz w:val="20"/>
                <w:szCs w:val="20"/>
              </w:rPr>
            </w:pPr>
            <w:r>
              <w:rPr>
                <w:rFonts w:ascii="inherit" w:eastAsia="Times New Roman" w:hAnsi="inherit"/>
                <w:sz w:val="20"/>
                <w:szCs w:val="20"/>
              </w:rPr>
              <w:t>866</w:t>
            </w:r>
          </w:p>
        </w:tc>
        <w:tc>
          <w:tcPr>
            <w:tcW w:w="0" w:type="auto"/>
            <w:vAlign w:val="bottom"/>
            <w:hideMark/>
          </w:tcPr>
          <w:p w14:paraId="0C7746D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E5803E" w14:textId="77777777" w:rsidR="00000000" w:rsidRDefault="00D02D61">
            <w:pPr>
              <w:divId w:val="2129742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75B81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235371" w14:textId="77777777" w:rsidR="00000000" w:rsidRDefault="00D02D61">
            <w:pPr>
              <w:jc w:val="right"/>
              <w:rPr>
                <w:rFonts w:eastAsia="Times New Roman"/>
                <w:sz w:val="20"/>
                <w:szCs w:val="20"/>
              </w:rPr>
            </w:pPr>
            <w:r>
              <w:rPr>
                <w:rFonts w:ascii="inherit" w:eastAsia="Times New Roman" w:hAnsi="inherit"/>
                <w:sz w:val="20"/>
                <w:szCs w:val="20"/>
              </w:rPr>
              <w:t>892</w:t>
            </w:r>
          </w:p>
        </w:tc>
        <w:tc>
          <w:tcPr>
            <w:tcW w:w="0" w:type="auto"/>
            <w:vAlign w:val="bottom"/>
            <w:hideMark/>
          </w:tcPr>
          <w:p w14:paraId="2E450C2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9EF7EBF" w14:textId="77777777" w:rsidR="00000000" w:rsidRDefault="00D02D61">
            <w:pPr>
              <w:divId w:val="53380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DE2BA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3E277F" w14:textId="77777777" w:rsidR="00000000" w:rsidRDefault="00D02D61">
            <w:pPr>
              <w:jc w:val="right"/>
              <w:rPr>
                <w:rFonts w:eastAsia="Times New Roman"/>
                <w:sz w:val="20"/>
                <w:szCs w:val="20"/>
              </w:rPr>
            </w:pPr>
            <w:r>
              <w:rPr>
                <w:rFonts w:ascii="inherit" w:eastAsia="Times New Roman" w:hAnsi="inherit"/>
                <w:sz w:val="20"/>
                <w:szCs w:val="20"/>
              </w:rPr>
              <w:t>896</w:t>
            </w:r>
          </w:p>
        </w:tc>
        <w:tc>
          <w:tcPr>
            <w:tcW w:w="0" w:type="auto"/>
            <w:vAlign w:val="bottom"/>
            <w:hideMark/>
          </w:tcPr>
          <w:p w14:paraId="347E0DF3" w14:textId="77777777" w:rsidR="00000000" w:rsidRDefault="00D02D61">
            <w:pPr>
              <w:rPr>
                <w:rFonts w:eastAsia="Times New Roman"/>
                <w:sz w:val="20"/>
                <w:szCs w:val="20"/>
              </w:rPr>
            </w:pPr>
          </w:p>
        </w:tc>
      </w:tr>
      <w:tr w:rsidR="00000000" w14:paraId="51E594A3" w14:textId="77777777">
        <w:trPr>
          <w:divId w:val="367919830"/>
        </w:trPr>
        <w:tc>
          <w:tcPr>
            <w:tcW w:w="0" w:type="auto"/>
            <w:shd w:val="clear" w:color="auto" w:fill="CCEEFF"/>
            <w:tcMar>
              <w:top w:w="30" w:type="dxa"/>
              <w:left w:w="30" w:type="dxa"/>
              <w:bottom w:w="30" w:type="dxa"/>
              <w:right w:w="30" w:type="dxa"/>
            </w:tcMar>
            <w:hideMark/>
          </w:tcPr>
          <w:p w14:paraId="467AAFBE" w14:textId="77777777" w:rsidR="00000000" w:rsidRDefault="00D02D61">
            <w:pPr>
              <w:rPr>
                <w:rFonts w:eastAsia="Times New Roman"/>
                <w:sz w:val="20"/>
                <w:szCs w:val="20"/>
              </w:rPr>
            </w:pPr>
            <w:r>
              <w:rPr>
                <w:rFonts w:ascii="inherit" w:eastAsia="Times New Roman" w:hAnsi="inherit"/>
                <w:sz w:val="20"/>
                <w:szCs w:val="20"/>
              </w:rPr>
              <w:t>International operations:</w:t>
            </w:r>
          </w:p>
        </w:tc>
        <w:tc>
          <w:tcPr>
            <w:tcW w:w="0" w:type="auto"/>
            <w:gridSpan w:val="3"/>
            <w:shd w:val="clear" w:color="auto" w:fill="CCEEFF"/>
            <w:tcMar>
              <w:top w:w="30" w:type="dxa"/>
              <w:left w:w="30" w:type="dxa"/>
              <w:bottom w:w="30" w:type="dxa"/>
              <w:right w:w="30" w:type="dxa"/>
            </w:tcMar>
            <w:vAlign w:val="bottom"/>
            <w:hideMark/>
          </w:tcPr>
          <w:p w14:paraId="6BB4DF1E" w14:textId="77777777" w:rsidR="00000000" w:rsidRDefault="00D02D61">
            <w:pPr>
              <w:divId w:val="1792045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E06C99" w14:textId="77777777" w:rsidR="00000000" w:rsidRDefault="00D02D61">
            <w:pPr>
              <w:divId w:val="1535776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B2F63D" w14:textId="77777777" w:rsidR="00000000" w:rsidRDefault="00D02D61">
            <w:pPr>
              <w:divId w:val="1125732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9D2EAA" w14:textId="77777777" w:rsidR="00000000" w:rsidRDefault="00D02D61">
            <w:pPr>
              <w:divId w:val="40372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142BEA" w14:textId="77777777" w:rsidR="00000000" w:rsidRDefault="00D02D61">
            <w:pPr>
              <w:divId w:val="796875745"/>
              <w:rPr>
                <w:rFonts w:eastAsia="Times New Roman"/>
                <w:sz w:val="20"/>
                <w:szCs w:val="20"/>
              </w:rPr>
            </w:pPr>
            <w:r>
              <w:rPr>
                <w:rFonts w:ascii="inherit" w:eastAsia="Times New Roman" w:hAnsi="inherit"/>
                <w:sz w:val="20"/>
                <w:szCs w:val="20"/>
              </w:rPr>
              <w:t> </w:t>
            </w:r>
          </w:p>
        </w:tc>
      </w:tr>
      <w:tr w:rsidR="00000000" w14:paraId="6DFCBC0B" w14:textId="77777777">
        <w:trPr>
          <w:divId w:val="367919830"/>
        </w:trPr>
        <w:tc>
          <w:tcPr>
            <w:tcW w:w="0" w:type="auto"/>
            <w:tcMar>
              <w:top w:w="30" w:type="dxa"/>
              <w:left w:w="180" w:type="dxa"/>
              <w:bottom w:w="30" w:type="dxa"/>
              <w:right w:w="30" w:type="dxa"/>
            </w:tcMar>
            <w:hideMark/>
          </w:tcPr>
          <w:p w14:paraId="6F8408E1"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tcMar>
              <w:top w:w="30" w:type="dxa"/>
              <w:left w:w="30" w:type="dxa"/>
              <w:bottom w:w="30" w:type="dxa"/>
              <w:right w:w="0" w:type="dxa"/>
            </w:tcMar>
            <w:vAlign w:val="bottom"/>
            <w:hideMark/>
          </w:tcPr>
          <w:p w14:paraId="37558D8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22921C" w14:textId="77777777" w:rsidR="00000000" w:rsidRDefault="00D02D61">
            <w:pPr>
              <w:jc w:val="right"/>
              <w:rPr>
                <w:rFonts w:eastAsia="Times New Roman"/>
                <w:sz w:val="20"/>
                <w:szCs w:val="20"/>
              </w:rPr>
            </w:pPr>
            <w:r>
              <w:rPr>
                <w:rFonts w:ascii="inherit" w:eastAsia="Times New Roman" w:hAnsi="inherit"/>
                <w:sz w:val="20"/>
                <w:szCs w:val="20"/>
              </w:rPr>
              <w:t>271</w:t>
            </w:r>
          </w:p>
        </w:tc>
        <w:tc>
          <w:tcPr>
            <w:tcW w:w="0" w:type="auto"/>
            <w:vAlign w:val="bottom"/>
            <w:hideMark/>
          </w:tcPr>
          <w:p w14:paraId="114C2CD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261FB52" w14:textId="77777777" w:rsidR="00000000" w:rsidRDefault="00D02D61">
            <w:pPr>
              <w:divId w:val="1460226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F334E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408F80" w14:textId="77777777" w:rsidR="00000000" w:rsidRDefault="00D02D61">
            <w:pPr>
              <w:jc w:val="right"/>
              <w:rPr>
                <w:rFonts w:eastAsia="Times New Roman"/>
                <w:sz w:val="20"/>
                <w:szCs w:val="20"/>
              </w:rPr>
            </w:pPr>
            <w:r>
              <w:rPr>
                <w:rFonts w:ascii="inherit" w:eastAsia="Times New Roman" w:hAnsi="inherit"/>
                <w:sz w:val="20"/>
                <w:szCs w:val="20"/>
              </w:rPr>
              <w:t>314</w:t>
            </w:r>
          </w:p>
        </w:tc>
        <w:tc>
          <w:tcPr>
            <w:tcW w:w="0" w:type="auto"/>
            <w:vAlign w:val="bottom"/>
            <w:hideMark/>
          </w:tcPr>
          <w:p w14:paraId="4BCE13C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BD9201E" w14:textId="77777777" w:rsidR="00000000" w:rsidRDefault="00D02D61">
            <w:pPr>
              <w:divId w:val="1726176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B1F78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723E67" w14:textId="77777777" w:rsidR="00000000" w:rsidRDefault="00D02D61">
            <w:pPr>
              <w:jc w:val="right"/>
              <w:rPr>
                <w:rFonts w:eastAsia="Times New Roman"/>
                <w:sz w:val="20"/>
                <w:szCs w:val="20"/>
              </w:rPr>
            </w:pPr>
            <w:r>
              <w:rPr>
                <w:rFonts w:ascii="inherit" w:eastAsia="Times New Roman" w:hAnsi="inherit"/>
                <w:sz w:val="20"/>
                <w:szCs w:val="20"/>
              </w:rPr>
              <w:t>260</w:t>
            </w:r>
          </w:p>
        </w:tc>
        <w:tc>
          <w:tcPr>
            <w:tcW w:w="0" w:type="auto"/>
            <w:vAlign w:val="bottom"/>
            <w:hideMark/>
          </w:tcPr>
          <w:p w14:paraId="12D0C405" w14:textId="77777777" w:rsidR="00000000" w:rsidRDefault="00D02D61">
            <w:pPr>
              <w:rPr>
                <w:rFonts w:eastAsia="Times New Roman"/>
                <w:sz w:val="20"/>
                <w:szCs w:val="20"/>
              </w:rPr>
            </w:pPr>
          </w:p>
        </w:tc>
      </w:tr>
      <w:tr w:rsidR="00000000" w14:paraId="0B37EA07" w14:textId="77777777">
        <w:trPr>
          <w:divId w:val="367919830"/>
        </w:trPr>
        <w:tc>
          <w:tcPr>
            <w:tcW w:w="0" w:type="auto"/>
            <w:shd w:val="clear" w:color="auto" w:fill="CCEEFF"/>
            <w:tcMar>
              <w:top w:w="30" w:type="dxa"/>
              <w:left w:w="180" w:type="dxa"/>
              <w:bottom w:w="30" w:type="dxa"/>
              <w:right w:w="30" w:type="dxa"/>
            </w:tcMar>
            <w:hideMark/>
          </w:tcPr>
          <w:p w14:paraId="13C6F619" w14:textId="77777777" w:rsidR="00000000" w:rsidRDefault="00D02D61">
            <w:pPr>
              <w:rPr>
                <w:rFonts w:eastAsia="Times New Roman"/>
                <w:sz w:val="20"/>
                <w:szCs w:val="20"/>
              </w:rPr>
            </w:pPr>
            <w:r>
              <w:rPr>
                <w:rFonts w:ascii="inherit" w:eastAsia="Times New Roman" w:hAnsi="inherit"/>
                <w:sz w:val="20"/>
                <w:szCs w:val="20"/>
              </w:rPr>
              <w:t>Long-lived assets</w:t>
            </w:r>
          </w:p>
        </w:tc>
        <w:tc>
          <w:tcPr>
            <w:tcW w:w="0" w:type="auto"/>
            <w:shd w:val="clear" w:color="auto" w:fill="CCEEFF"/>
            <w:tcMar>
              <w:top w:w="30" w:type="dxa"/>
              <w:left w:w="30" w:type="dxa"/>
              <w:bottom w:w="30" w:type="dxa"/>
              <w:right w:w="0" w:type="dxa"/>
            </w:tcMar>
            <w:vAlign w:val="bottom"/>
            <w:hideMark/>
          </w:tcPr>
          <w:p w14:paraId="52DBD98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35C01A" w14:textId="77777777" w:rsidR="00000000" w:rsidRDefault="00D02D61">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4417830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A9EB9" w14:textId="77777777" w:rsidR="00000000" w:rsidRDefault="00D02D61">
            <w:pPr>
              <w:divId w:val="1984768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7810BA"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266A2B"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5CC3A8B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D78E9" w14:textId="77777777" w:rsidR="00000000" w:rsidRDefault="00D02D61">
            <w:pPr>
              <w:divId w:val="2098596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845C7C"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DCD2B8"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228CB63C" w14:textId="77777777" w:rsidR="00000000" w:rsidRDefault="00D02D61">
            <w:pPr>
              <w:rPr>
                <w:rFonts w:eastAsia="Times New Roman"/>
                <w:sz w:val="20"/>
                <w:szCs w:val="20"/>
              </w:rPr>
            </w:pPr>
          </w:p>
        </w:tc>
      </w:tr>
    </w:tbl>
    <w:p w14:paraId="7B19B3EE" w14:textId="77777777" w:rsidR="00000000" w:rsidRDefault="00D02D61">
      <w:pPr>
        <w:spacing w:line="288" w:lineRule="auto"/>
        <w:divId w:val="1410227975"/>
        <w:rPr>
          <w:rFonts w:eastAsia="Times New Roman"/>
          <w:sz w:val="20"/>
          <w:szCs w:val="20"/>
        </w:rPr>
      </w:pPr>
    </w:p>
    <w:p w14:paraId="2418A3CE" w14:textId="77777777" w:rsidR="00000000" w:rsidRDefault="00D02D61">
      <w:pPr>
        <w:spacing w:line="288" w:lineRule="auto"/>
        <w:ind w:firstLine="480"/>
        <w:divId w:val="610162525"/>
        <w:rPr>
          <w:rFonts w:eastAsia="Times New Roman"/>
          <w:sz w:val="20"/>
          <w:szCs w:val="20"/>
        </w:rPr>
      </w:pPr>
      <w:r>
        <w:rPr>
          <w:rFonts w:ascii="inherit" w:eastAsia="Times New Roman" w:hAnsi="inherit"/>
          <w:sz w:val="20"/>
          <w:szCs w:val="20"/>
        </w:rPr>
        <w:t>In addition to depreciation and amortization expense related to property, plant and equipment,</w:t>
      </w:r>
      <w:r>
        <w:rPr>
          <w:rFonts w:ascii="inherit" w:eastAsia="Times New Roman" w:hAnsi="inherit"/>
          <w:sz w:val="20"/>
          <w:szCs w:val="20"/>
        </w:rPr>
        <w:t xml:space="preserve"> </w:t>
      </w: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in the table above also includes</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$116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$125 million</w:t>
      </w:r>
      <w:r>
        <w:rPr>
          <w:rFonts w:ascii="inherit" w:eastAsia="Times New Roman" w:hAnsi="inherit"/>
          <w:sz w:val="20"/>
          <w:szCs w:val="20"/>
        </w:rPr>
        <w:t xml:space="preserve"> </w:t>
      </w:r>
      <w:r>
        <w:rPr>
          <w:rFonts w:ascii="inherit" w:eastAsia="Times New Roman" w:hAnsi="inherit"/>
          <w:sz w:val="20"/>
          <w:szCs w:val="20"/>
        </w:rPr>
        <w:t>of amortization related to intangible assets, debt p</w:t>
      </w:r>
      <w:r>
        <w:rPr>
          <w:rFonts w:ascii="inherit" w:eastAsia="Times New Roman" w:hAnsi="inherit"/>
          <w:sz w:val="20"/>
          <w:szCs w:val="20"/>
        </w:rPr>
        <w:t>remium, debt discount and debt issuance costs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14:paraId="6050D081" w14:textId="77777777" w:rsidR="00000000" w:rsidRDefault="00D02D61">
      <w:pPr>
        <w:spacing w:line="288" w:lineRule="auto"/>
        <w:ind w:firstLine="480"/>
        <w:divId w:val="494609756"/>
        <w:rPr>
          <w:rFonts w:eastAsia="Times New Roman"/>
          <w:sz w:val="20"/>
          <w:szCs w:val="20"/>
        </w:rPr>
      </w:pPr>
      <w:r>
        <w:rPr>
          <w:rFonts w:ascii="inherit" w:eastAsia="Times New Roman" w:hAnsi="inherit"/>
          <w:sz w:val="20"/>
          <w:szCs w:val="20"/>
        </w:rPr>
        <w:t>Our products and systems are produced principally in the U.S. with international revenue derived primarily from exports. No revenue earned from any individual foreig</w:t>
      </w:r>
      <w:r>
        <w:rPr>
          <w:rFonts w:ascii="inherit" w:eastAsia="Times New Roman" w:hAnsi="inherit"/>
          <w:sz w:val="20"/>
          <w:szCs w:val="20"/>
        </w:rPr>
        <w:t>n country exceeded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our total revenue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p>
    <w:p w14:paraId="175BC752" w14:textId="77777777" w:rsidR="00000000" w:rsidRDefault="00D02D61">
      <w:pPr>
        <w:divId w:val="1549100498"/>
        <w:rPr>
          <w:rFonts w:eastAsia="Times New Roman"/>
          <w:sz w:val="20"/>
          <w:szCs w:val="20"/>
        </w:rPr>
      </w:pPr>
    </w:p>
    <w:p w14:paraId="36FA6231" w14:textId="77777777" w:rsidR="00000000" w:rsidRDefault="00D02D61">
      <w:pPr>
        <w:spacing w:line="288" w:lineRule="auto"/>
        <w:jc w:val="center"/>
        <w:divId w:val="1462068291"/>
        <w:rPr>
          <w:rFonts w:eastAsia="Times New Roman"/>
          <w:sz w:val="20"/>
          <w:szCs w:val="20"/>
        </w:rPr>
      </w:pPr>
      <w:r>
        <w:rPr>
          <w:rFonts w:ascii="inherit" w:eastAsia="Times New Roman" w:hAnsi="inherit"/>
          <w:sz w:val="20"/>
          <w:szCs w:val="20"/>
        </w:rPr>
        <w:t>110</w:t>
      </w:r>
    </w:p>
    <w:p w14:paraId="3E95BDA1" w14:textId="77777777" w:rsidR="00000000" w:rsidRDefault="00D02D61">
      <w:pPr>
        <w:rPr>
          <w:rFonts w:eastAsia="Times New Roman"/>
          <w:sz w:val="20"/>
          <w:szCs w:val="20"/>
        </w:rPr>
      </w:pPr>
      <w:r>
        <w:rPr>
          <w:rFonts w:eastAsia="Times New Roman"/>
          <w:sz w:val="20"/>
          <w:szCs w:val="20"/>
        </w:rPr>
        <w:pict w14:anchorId="442E6E66">
          <v:rect id="_x0000_i1138" style="width:0;height:1.5pt" o:hralign="center" o:hrstd="t" o:hr="t" fillcolor="#a0a0a0" stroked="f"/>
        </w:pict>
      </w:r>
    </w:p>
    <w:p w14:paraId="11989C70" w14:textId="77777777" w:rsidR="00000000" w:rsidRDefault="00D02D61">
      <w:pPr>
        <w:divId w:val="2105422170"/>
        <w:rPr>
          <w:rFonts w:eastAsia="Times New Roman"/>
          <w:sz w:val="20"/>
          <w:szCs w:val="20"/>
        </w:rPr>
      </w:pPr>
    </w:p>
    <w:p w14:paraId="26B62B16" w14:textId="77777777" w:rsidR="00000000" w:rsidRDefault="00D02D61">
      <w:pPr>
        <w:spacing w:line="288" w:lineRule="auto"/>
        <w:ind w:firstLine="480"/>
        <w:divId w:val="1477649186"/>
        <w:rPr>
          <w:rFonts w:eastAsia="Times New Roman"/>
          <w:sz w:val="20"/>
          <w:szCs w:val="20"/>
        </w:rPr>
      </w:pPr>
      <w:r>
        <w:rPr>
          <w:rFonts w:ascii="inherit" w:eastAsia="Times New Roman" w:hAnsi="inherit"/>
          <w:sz w:val="20"/>
          <w:szCs w:val="20"/>
        </w:rPr>
        <w:t>Sales made to U.S. </w:t>
      </w:r>
      <w:r>
        <w:rPr>
          <w:rFonts w:ascii="inherit" w:eastAsia="Times New Roman" w:hAnsi="inherit"/>
          <w:sz w:val="20"/>
          <w:szCs w:val="20"/>
        </w:rPr>
        <w:t>Government customers, including foreign military sales funded through the U.S. Government, whether directly or through prime contractors, by all segments as a percentage of total revenue were</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017, respectively. Revenue from services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total revenue in our Communication Systems, Electronic Systems and Space and Intelligence Systems segments, respectively.</w:t>
      </w:r>
    </w:p>
    <w:p w14:paraId="359FBFE3" w14:textId="77777777" w:rsidR="00000000" w:rsidRDefault="00D02D61">
      <w:pPr>
        <w:spacing w:line="288" w:lineRule="auto"/>
        <w:ind w:firstLine="480"/>
        <w:divId w:val="1630017915"/>
        <w:rPr>
          <w:rFonts w:eastAsia="Times New Roman"/>
          <w:sz w:val="20"/>
          <w:szCs w:val="20"/>
        </w:rPr>
      </w:pPr>
      <w:r>
        <w:rPr>
          <w:rFonts w:ascii="inherit" w:eastAsia="Times New Roman" w:hAnsi="inherit"/>
          <w:sz w:val="20"/>
          <w:szCs w:val="20"/>
        </w:rPr>
        <w:t>Revenue from product</w:t>
      </w:r>
      <w:r>
        <w:rPr>
          <w:rFonts w:ascii="inherit" w:eastAsia="Times New Roman" w:hAnsi="inherit"/>
          <w:sz w:val="20"/>
          <w:szCs w:val="20"/>
        </w:rPr>
        <w:t>s and services</w:t>
      </w:r>
      <w:r>
        <w:rPr>
          <w:rFonts w:ascii="inherit" w:eastAsia="Times New Roman" w:hAnsi="inherit"/>
          <w:sz w:val="20"/>
          <w:szCs w:val="20"/>
        </w:rPr>
        <w:t xml:space="preserve"> </w:t>
      </w:r>
      <w:r>
        <w:rPr>
          <w:rFonts w:ascii="inherit" w:eastAsia="Times New Roman" w:hAnsi="inherit"/>
          <w:sz w:val="20"/>
          <w:szCs w:val="20"/>
        </w:rPr>
        <w:t>where the end consumer is located outside the U.S., including foreign military sales through the U.S. Government,</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our revenue),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our revenue) and</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our reve</w:t>
      </w:r>
      <w:r>
        <w:rPr>
          <w:rFonts w:ascii="inherit" w:eastAsia="Times New Roman" w:hAnsi="inherit"/>
          <w:sz w:val="20"/>
          <w:szCs w:val="20"/>
        </w:rPr>
        <w:t>nue)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export revenue and revenue from international operations was principally from</w:t>
      </w:r>
      <w:r>
        <w:rPr>
          <w:rFonts w:ascii="inherit" w:eastAsia="Times New Roman" w:hAnsi="inherit"/>
          <w:sz w:val="20"/>
          <w:szCs w:val="20"/>
        </w:rPr>
        <w:t xml:space="preserve"> </w:t>
      </w:r>
      <w:r>
        <w:rPr>
          <w:rFonts w:ascii="inherit" w:eastAsia="Times New Roman" w:hAnsi="inherit"/>
          <w:sz w:val="20"/>
          <w:szCs w:val="20"/>
        </w:rPr>
        <w:t>Europe, the Middle East, Asia, Australia, Canada and Africa.</w:t>
      </w:r>
      <w:r>
        <w:rPr>
          <w:rFonts w:ascii="inherit" w:eastAsia="Times New Roman" w:hAnsi="inherit"/>
          <w:sz w:val="20"/>
          <w:szCs w:val="20"/>
        </w:rPr>
        <w:t xml:space="preserve"> </w:t>
      </w:r>
    </w:p>
    <w:p w14:paraId="4C913996" w14:textId="77777777" w:rsidR="00000000" w:rsidRDefault="00D02D61">
      <w:pPr>
        <w:spacing w:line="288" w:lineRule="auto"/>
        <w:divId w:val="54859185"/>
        <w:rPr>
          <w:rFonts w:eastAsia="Times New Roman"/>
          <w:sz w:val="20"/>
          <w:szCs w:val="20"/>
        </w:rPr>
      </w:pPr>
      <w:r>
        <w:rPr>
          <w:rFonts w:ascii="inherit" w:eastAsia="Times New Roman" w:hAnsi="inherit"/>
          <w:b/>
          <w:bCs/>
          <w:i/>
          <w:iCs/>
          <w:sz w:val="20"/>
          <w:szCs w:val="20"/>
        </w:rPr>
        <w:t>NOTE 25: LEGAL PROCEEDINGS AND CONTINGENCIES</w:t>
      </w:r>
      <w:r>
        <w:rPr>
          <w:rFonts w:ascii="inherit" w:eastAsia="Times New Roman" w:hAnsi="inherit"/>
          <w:b/>
          <w:bCs/>
          <w:i/>
          <w:iCs/>
          <w:sz w:val="20"/>
          <w:szCs w:val="20"/>
        </w:rPr>
        <w:t xml:space="preserve"> </w:t>
      </w:r>
    </w:p>
    <w:p w14:paraId="7A5B0C53" w14:textId="77777777" w:rsidR="00000000" w:rsidRDefault="00D02D61">
      <w:pPr>
        <w:spacing w:line="288" w:lineRule="auto"/>
        <w:ind w:firstLine="450"/>
        <w:divId w:val="804395946"/>
        <w:rPr>
          <w:rFonts w:eastAsia="Times New Roman"/>
          <w:sz w:val="20"/>
          <w:szCs w:val="20"/>
        </w:rPr>
      </w:pPr>
      <w:r>
        <w:rPr>
          <w:rFonts w:ascii="inherit" w:eastAsia="Times New Roman" w:hAnsi="inherit"/>
          <w:sz w:val="20"/>
          <w:szCs w:val="20"/>
        </w:rPr>
        <w:t>From tim</w:t>
      </w:r>
      <w:r>
        <w:rPr>
          <w:rFonts w:ascii="inherit" w:eastAsia="Times New Roman" w:hAnsi="inherit"/>
          <w:sz w:val="20"/>
          <w:szCs w:val="20"/>
        </w:rPr>
        <w:t>e to time, as a normal incident of the nature and kind of businesses in which we are or were engaged, various claims or charges are asserted and litigation or arbitration is commenced by or against us arising from or related to matters, including but not l</w:t>
      </w:r>
      <w:r>
        <w:rPr>
          <w:rFonts w:ascii="inherit" w:eastAsia="Times New Roman" w:hAnsi="inherit"/>
          <w:sz w:val="20"/>
          <w:szCs w:val="20"/>
        </w:rPr>
        <w:t>imited to: product liability; personal injury; patents, trademarks, trade secrets or other intellectual property; labor and employee disputes; commercial or contractual disputes; strategic acquisitions or divestitures; the prior sale or use of former produ</w:t>
      </w:r>
      <w:r>
        <w:rPr>
          <w:rFonts w:ascii="inherit" w:eastAsia="Times New Roman" w:hAnsi="inherit"/>
          <w:sz w:val="20"/>
          <w:szCs w:val="20"/>
        </w:rPr>
        <w:t xml:space="preserve">cts allegedly containing asbestos or other restricted materials; breach of warranty; or environmental matters. Claimed amounts against us may be substantial, but may not bear any reasonable relationship to the merits of the claim or the extent of any real </w:t>
      </w:r>
      <w:r>
        <w:rPr>
          <w:rFonts w:ascii="inherit" w:eastAsia="Times New Roman" w:hAnsi="inherit"/>
          <w:sz w:val="20"/>
          <w:szCs w:val="20"/>
        </w:rPr>
        <w:t>risk of court or arbitral awards. We record accruals for losses related to those matters against us that we consider to be probable and that can be reasonably estimated. Gain contingencies, if any, are recognized when they are realized and legal costs gene</w:t>
      </w:r>
      <w:r>
        <w:rPr>
          <w:rFonts w:ascii="inherit" w:eastAsia="Times New Roman" w:hAnsi="inherit"/>
          <w:sz w:val="20"/>
          <w:szCs w:val="20"/>
        </w:rPr>
        <w:t>rally are expensed when incurred. At</w:t>
      </w:r>
      <w:r>
        <w:rPr>
          <w:rFonts w:ascii="inherit" w:eastAsia="Times New Roman" w:hAnsi="inherit"/>
          <w:sz w:val="20"/>
          <w:szCs w:val="20"/>
        </w:rPr>
        <w:t xml:space="preserve"> </w:t>
      </w:r>
      <w:r>
        <w:rPr>
          <w:rFonts w:ascii="inherit" w:eastAsia="Times New Roman" w:hAnsi="inherit"/>
          <w:sz w:val="20"/>
          <w:szCs w:val="20"/>
        </w:rPr>
        <w:t>June 28, 2019, our accrual for the potential resolution of lawsuits, claims or proceedings that we consider probable of being decided unfavorably to us was not material. Although it is not feasible to predict the outcom</w:t>
      </w:r>
      <w:r>
        <w:rPr>
          <w:rFonts w:ascii="inherit" w:eastAsia="Times New Roman" w:hAnsi="inherit"/>
          <w:sz w:val="20"/>
          <w:szCs w:val="20"/>
        </w:rPr>
        <w:t>e of these matters with certainty, it is reasonably possible that some lawsuits, claims or proceedings may be disposed of or decided unfavorably to us and in excess of the amounts currently accrued. Based on available information, in the opinion of managem</w:t>
      </w:r>
      <w:r>
        <w:rPr>
          <w:rFonts w:ascii="inherit" w:eastAsia="Times New Roman" w:hAnsi="inherit"/>
          <w:sz w:val="20"/>
          <w:szCs w:val="20"/>
        </w:rPr>
        <w:t>ent, settlements, arbitration awards and final judgments, if any, which are considered probable of being rendered against us in litigation or arbitration in existence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 xml:space="preserve">are reserved against or would not have a material adverse effect on our </w:t>
      </w:r>
      <w:r>
        <w:rPr>
          <w:rFonts w:ascii="inherit" w:eastAsia="Times New Roman" w:hAnsi="inherit"/>
          <w:sz w:val="20"/>
          <w:szCs w:val="20"/>
        </w:rPr>
        <w:t>financial condition, results of operations or cash flows.</w:t>
      </w:r>
    </w:p>
    <w:p w14:paraId="11F4CE62" w14:textId="77777777" w:rsidR="00000000" w:rsidRDefault="00D02D61">
      <w:pPr>
        <w:spacing w:line="288" w:lineRule="auto"/>
        <w:ind w:firstLine="450"/>
        <w:divId w:val="1331181784"/>
        <w:rPr>
          <w:rFonts w:eastAsia="Times New Roman"/>
          <w:sz w:val="20"/>
          <w:szCs w:val="20"/>
        </w:rPr>
      </w:pPr>
      <w:r>
        <w:rPr>
          <w:rFonts w:ascii="inherit" w:eastAsia="Times New Roman" w:hAnsi="inherit"/>
          <w:sz w:val="20"/>
          <w:szCs w:val="20"/>
        </w:rPr>
        <w:t>Our tax filings are subject to audit by taxing authorities in jurisdictions where we conduct or conducted business. These audits may result in assessments of additional taxes that are subsequently r</w:t>
      </w:r>
      <w:r>
        <w:rPr>
          <w:rFonts w:ascii="inherit" w:eastAsia="Times New Roman" w:hAnsi="inherit"/>
          <w:sz w:val="20"/>
          <w:szCs w:val="20"/>
        </w:rPr>
        <w:t>esolved with the authorities or ultimately through legal proceedings. We believe we have adequately accrued for any ultimate amounts that are likely to result from these audits; however, final assessments, if any, could be different from the amounts record</w:t>
      </w:r>
      <w:r>
        <w:rPr>
          <w:rFonts w:ascii="inherit" w:eastAsia="Times New Roman" w:hAnsi="inherit"/>
          <w:sz w:val="20"/>
          <w:szCs w:val="20"/>
        </w:rPr>
        <w:t>ed in our Consolidated Financial Statements.</w:t>
      </w:r>
      <w:r>
        <w:rPr>
          <w:rFonts w:ascii="inherit" w:eastAsia="Times New Roman" w:hAnsi="inherit"/>
          <w:sz w:val="20"/>
          <w:szCs w:val="20"/>
        </w:rPr>
        <w:t xml:space="preserve"> </w:t>
      </w:r>
      <w:r>
        <w:rPr>
          <w:rFonts w:ascii="inherit" w:eastAsia="Times New Roman" w:hAnsi="inherit"/>
          <w:sz w:val="20"/>
          <w:szCs w:val="20"/>
        </w:rPr>
        <w:t>Additional information regarding audits and examinations by taxing authorities of our tax filings is set forth in</w:t>
      </w:r>
      <w:r>
        <w:rPr>
          <w:rFonts w:ascii="inherit" w:eastAsia="Times New Roman" w:hAnsi="inherit"/>
          <w:sz w:val="20"/>
          <w:szCs w:val="20"/>
        </w:rPr>
        <w:t xml:space="preserve"> </w:t>
      </w:r>
      <w:r>
        <w:rPr>
          <w:rFonts w:ascii="inherit" w:eastAsia="Times New Roman" w:hAnsi="inherit"/>
          <w:i/>
          <w:iCs/>
          <w:sz w:val="20"/>
          <w:szCs w:val="20"/>
        </w:rPr>
        <w:t>Note 22: Income Taxes.</w:t>
      </w:r>
    </w:p>
    <w:p w14:paraId="779E2D63" w14:textId="77777777" w:rsidR="00000000" w:rsidRDefault="00D02D61">
      <w:pPr>
        <w:spacing w:line="288" w:lineRule="auto"/>
        <w:rPr>
          <w:rFonts w:eastAsia="Times New Roman"/>
          <w:sz w:val="20"/>
          <w:szCs w:val="20"/>
        </w:rPr>
      </w:pPr>
      <w:r>
        <w:rPr>
          <w:rFonts w:ascii="inherit" w:eastAsia="Times New Roman" w:hAnsi="inherit"/>
          <w:b/>
          <w:bCs/>
          <w:sz w:val="20"/>
          <w:szCs w:val="20"/>
        </w:rPr>
        <w:t>Environmental Matters</w:t>
      </w:r>
    </w:p>
    <w:p w14:paraId="0A401A1E" w14:textId="77777777" w:rsidR="00000000" w:rsidRDefault="00D02D61">
      <w:pPr>
        <w:spacing w:line="288" w:lineRule="auto"/>
        <w:ind w:firstLine="720"/>
        <w:rPr>
          <w:rFonts w:eastAsia="Times New Roman"/>
          <w:sz w:val="20"/>
          <w:szCs w:val="20"/>
        </w:rPr>
      </w:pPr>
      <w:r>
        <w:rPr>
          <w:rFonts w:ascii="inherit" w:eastAsia="Times New Roman" w:hAnsi="inherit"/>
          <w:sz w:val="20"/>
          <w:szCs w:val="20"/>
        </w:rPr>
        <w:t>We are subject to numerous U.S. Federal, state, loca</w:t>
      </w:r>
      <w:r>
        <w:rPr>
          <w:rFonts w:ascii="inherit" w:eastAsia="Times New Roman" w:hAnsi="inherit"/>
          <w:sz w:val="20"/>
          <w:szCs w:val="20"/>
        </w:rPr>
        <w:t>l and international environmental laws and regulatory requirements and are involved from time to time in investigations or litigation of various potential environmental issues. We or companies we have acquired are responsible, or alleged to be responsible,</w:t>
      </w:r>
      <w:r>
        <w:rPr>
          <w:rFonts w:ascii="inherit" w:eastAsia="Times New Roman" w:hAnsi="inherit"/>
          <w:sz w:val="20"/>
          <w:szCs w:val="20"/>
        </w:rPr>
        <w:t xml:space="preserve"> for environmental investigation and/or remediation of multiple sites. These sites are in various stages of investigation and/or remediation and in some cases our liability is considered de minimis. Notices from the U.S. Environmental Protection Agency (“E</w:t>
      </w:r>
      <w:r>
        <w:rPr>
          <w:rFonts w:ascii="inherit" w:eastAsia="Times New Roman" w:hAnsi="inherit"/>
          <w:sz w:val="20"/>
          <w:szCs w:val="20"/>
        </w:rPr>
        <w:t>PA”) or equivalent state or international environmental agencies allege that a number of sites formerly or currently owned and/or operated by us or companies we have acquired, and other properties or water supplies that may be or have been impacted from th</w:t>
      </w:r>
      <w:r>
        <w:rPr>
          <w:rFonts w:ascii="inherit" w:eastAsia="Times New Roman" w:hAnsi="inherit"/>
          <w:sz w:val="20"/>
          <w:szCs w:val="20"/>
        </w:rPr>
        <w:t>ose operations, contain disposed or recycled materials or wastes and require environmental investigation and/or remediation. These sites include instances of being identified as a potentially responsible party under the Comprehensive Environmental Response</w:t>
      </w:r>
      <w:r>
        <w:rPr>
          <w:rFonts w:ascii="inherit" w:eastAsia="Times New Roman" w:hAnsi="inherit"/>
          <w:sz w:val="20"/>
          <w:szCs w:val="20"/>
        </w:rPr>
        <w:t>, Compensation and Liability Act (commonly known as the</w:t>
      </w:r>
      <w:r>
        <w:rPr>
          <w:rFonts w:ascii="inherit" w:eastAsia="Times New Roman" w:hAnsi="inherit"/>
          <w:sz w:val="20"/>
          <w:szCs w:val="20"/>
        </w:rPr>
        <w:t xml:space="preserve"> </w:t>
      </w:r>
      <w:r>
        <w:rPr>
          <w:rFonts w:ascii="inherit" w:eastAsia="Times New Roman" w:hAnsi="inherit"/>
          <w:sz w:val="20"/>
          <w:szCs w:val="20"/>
        </w:rPr>
        <w:t>“Superfund Act”) and/or equivalent state and international laws. For example, in June 2014, the Department of Justice, Environment and Natural Resources Division, notified several potentially responsi</w:t>
      </w:r>
      <w:r>
        <w:rPr>
          <w:rFonts w:ascii="inherit" w:eastAsia="Times New Roman" w:hAnsi="inherit"/>
          <w:sz w:val="20"/>
          <w:szCs w:val="20"/>
        </w:rPr>
        <w:t>ble parties, including Exelis, of potential responsibility for contribution to the environmental investigation and remediation of multiple locations in Alaska. In addition, in March 2016, the EPA notified over</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potentially responsible parties, including</w:t>
      </w:r>
      <w:r>
        <w:rPr>
          <w:rFonts w:ascii="inherit" w:eastAsia="Times New Roman" w:hAnsi="inherit"/>
          <w:sz w:val="20"/>
          <w:szCs w:val="20"/>
        </w:rPr>
        <w:t xml:space="preserve"> Exelis, of potential liability for the cost of remediation for the</w:t>
      </w:r>
      <w:r>
        <w:rPr>
          <w:rFonts w:ascii="inherit" w:eastAsia="Times New Roman" w:hAnsi="inherit"/>
          <w:sz w:val="20"/>
          <w:szCs w:val="20"/>
        </w:rPr>
        <w:t xml:space="preserve"> </w:t>
      </w:r>
      <w:r>
        <w:rPr>
          <w:rFonts w:ascii="inherit" w:eastAsia="Times New Roman" w:hAnsi="inherit"/>
          <w:sz w:val="20"/>
          <w:szCs w:val="20"/>
        </w:rPr>
        <w:t>8.3-mile stretch of the Lower Passaic River, estimated by the EPA to be</w:t>
      </w:r>
      <w:r>
        <w:rPr>
          <w:rFonts w:ascii="inherit" w:eastAsia="Times New Roman" w:hAnsi="inherit"/>
          <w:sz w:val="20"/>
          <w:szCs w:val="20"/>
        </w:rPr>
        <w:t xml:space="preserve"> </w:t>
      </w:r>
      <w:r>
        <w:rPr>
          <w:rFonts w:ascii="inherit" w:eastAsia="Times New Roman" w:hAnsi="inherit"/>
          <w:sz w:val="20"/>
          <w:szCs w:val="20"/>
        </w:rPr>
        <w:t>$1.38</w:t>
      </w:r>
      <w:r>
        <w:rPr>
          <w:rFonts w:ascii="inherit" w:eastAsia="Times New Roman" w:hAnsi="inherit"/>
          <w:sz w:val="20"/>
          <w:szCs w:val="20"/>
        </w:rPr>
        <w:t xml:space="preserve"> </w:t>
      </w:r>
      <w:r>
        <w:rPr>
          <w:rFonts w:ascii="inherit" w:eastAsia="Times New Roman" w:hAnsi="inherit"/>
          <w:sz w:val="20"/>
          <w:szCs w:val="20"/>
        </w:rPr>
        <w:t>billion, but the parties’</w:t>
      </w:r>
      <w:r>
        <w:rPr>
          <w:rFonts w:ascii="inherit" w:eastAsia="Times New Roman" w:hAnsi="inherit"/>
          <w:sz w:val="20"/>
          <w:szCs w:val="20"/>
        </w:rPr>
        <w:t xml:space="preserve"> </w:t>
      </w:r>
      <w:r>
        <w:rPr>
          <w:rFonts w:ascii="inherit" w:eastAsia="Times New Roman" w:hAnsi="inherit"/>
          <w:sz w:val="20"/>
          <w:szCs w:val="20"/>
        </w:rPr>
        <w:t>respective allocations have not been determined. Although it is not feasible to pred</w:t>
      </w:r>
      <w:r>
        <w:rPr>
          <w:rFonts w:ascii="inherit" w:eastAsia="Times New Roman" w:hAnsi="inherit"/>
          <w:sz w:val="20"/>
          <w:szCs w:val="20"/>
        </w:rPr>
        <w:t>ict the outcome of environmental claims, based on available information, in the opinion of our management, any payments we may be required to make as a result of environmental claims in existence at</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 xml:space="preserve">are reserved against, covered by insurance </w:t>
      </w:r>
      <w:r>
        <w:rPr>
          <w:rFonts w:ascii="inherit" w:eastAsia="Times New Roman" w:hAnsi="inherit"/>
          <w:sz w:val="20"/>
          <w:szCs w:val="20"/>
        </w:rPr>
        <w:t>or would not have a material adverse effect on our financial condition, results of operations or cash flows.</w:t>
      </w:r>
    </w:p>
    <w:p w14:paraId="58369AC8" w14:textId="77777777" w:rsidR="00000000" w:rsidRDefault="00D02D61">
      <w:pPr>
        <w:spacing w:line="288" w:lineRule="auto"/>
        <w:ind w:firstLine="450"/>
        <w:rPr>
          <w:rFonts w:eastAsia="Times New Roman"/>
          <w:sz w:val="20"/>
          <w:szCs w:val="20"/>
        </w:rPr>
      </w:pPr>
    </w:p>
    <w:p w14:paraId="41DCD91A" w14:textId="77777777" w:rsidR="00000000" w:rsidRDefault="00D02D61">
      <w:pPr>
        <w:divId w:val="1419599384"/>
        <w:rPr>
          <w:rFonts w:eastAsia="Times New Roman"/>
          <w:sz w:val="20"/>
          <w:szCs w:val="20"/>
        </w:rPr>
      </w:pPr>
    </w:p>
    <w:p w14:paraId="50818A3E" w14:textId="77777777" w:rsidR="00000000" w:rsidRDefault="00D02D61">
      <w:pPr>
        <w:spacing w:line="288" w:lineRule="auto"/>
        <w:jc w:val="center"/>
        <w:divId w:val="1814785448"/>
        <w:rPr>
          <w:rFonts w:eastAsia="Times New Roman"/>
          <w:sz w:val="20"/>
          <w:szCs w:val="20"/>
        </w:rPr>
      </w:pPr>
      <w:r>
        <w:rPr>
          <w:rFonts w:ascii="inherit" w:eastAsia="Times New Roman" w:hAnsi="inherit"/>
          <w:sz w:val="20"/>
          <w:szCs w:val="20"/>
        </w:rPr>
        <w:t>111</w:t>
      </w:r>
    </w:p>
    <w:p w14:paraId="14A15786" w14:textId="77777777" w:rsidR="00000000" w:rsidRDefault="00D02D61">
      <w:pPr>
        <w:rPr>
          <w:rFonts w:eastAsia="Times New Roman"/>
          <w:sz w:val="20"/>
          <w:szCs w:val="20"/>
        </w:rPr>
      </w:pPr>
      <w:r>
        <w:rPr>
          <w:rFonts w:eastAsia="Times New Roman"/>
          <w:sz w:val="20"/>
          <w:szCs w:val="20"/>
        </w:rPr>
        <w:pict w14:anchorId="444E19A5">
          <v:rect id="_x0000_i1139" style="width:0;height:1.5pt" o:hralign="center" o:hrstd="t" o:hr="t" fillcolor="#a0a0a0" stroked="f"/>
        </w:pict>
      </w:r>
    </w:p>
    <w:p w14:paraId="0CA771D8" w14:textId="77777777" w:rsidR="00000000" w:rsidRDefault="00D02D61">
      <w:pPr>
        <w:divId w:val="2037996027"/>
        <w:rPr>
          <w:rFonts w:eastAsia="Times New Roman"/>
          <w:sz w:val="20"/>
          <w:szCs w:val="20"/>
        </w:rPr>
      </w:pPr>
    </w:p>
    <w:p w14:paraId="0EC72DDC" w14:textId="77777777" w:rsidR="00000000" w:rsidRDefault="00D02D61">
      <w:pPr>
        <w:spacing w:line="288" w:lineRule="auto"/>
        <w:rPr>
          <w:rFonts w:eastAsia="Times New Roman"/>
          <w:sz w:val="20"/>
          <w:szCs w:val="20"/>
        </w:rPr>
      </w:pPr>
      <w:r>
        <w:rPr>
          <w:rFonts w:ascii="inherit" w:eastAsia="Times New Roman" w:hAnsi="inherit"/>
          <w:b/>
          <w:bCs/>
          <w:i/>
          <w:iCs/>
          <w:sz w:val="20"/>
          <w:szCs w:val="20"/>
        </w:rPr>
        <w:t>NOTE 26: SUBSEQUENT EVENTS</w:t>
      </w:r>
      <w:r>
        <w:rPr>
          <w:rFonts w:ascii="inherit" w:eastAsia="Times New Roman" w:hAnsi="inherit"/>
          <w:b/>
          <w:bCs/>
          <w:i/>
          <w:iCs/>
          <w:sz w:val="20"/>
          <w:szCs w:val="20"/>
        </w:rPr>
        <w:t xml:space="preserve"> </w:t>
      </w:r>
    </w:p>
    <w:p w14:paraId="0A3701DB" w14:textId="77777777" w:rsidR="00000000" w:rsidRDefault="00D02D61">
      <w:pPr>
        <w:spacing w:line="288" w:lineRule="auto"/>
        <w:divId w:val="511576138"/>
        <w:rPr>
          <w:rFonts w:eastAsia="Times New Roman"/>
          <w:sz w:val="20"/>
          <w:szCs w:val="20"/>
        </w:rPr>
      </w:pPr>
      <w:r>
        <w:rPr>
          <w:rFonts w:ascii="inherit" w:eastAsia="Times New Roman" w:hAnsi="inherit"/>
          <w:b/>
          <w:bCs/>
          <w:sz w:val="20"/>
          <w:szCs w:val="20"/>
        </w:rPr>
        <w:t>Merger with L3 Technologies, Inc.</w:t>
      </w:r>
    </w:p>
    <w:p w14:paraId="7B4ED31F" w14:textId="77777777" w:rsidR="00000000" w:rsidRDefault="00D02D61">
      <w:pPr>
        <w:spacing w:line="288" w:lineRule="auto"/>
        <w:ind w:firstLine="480"/>
        <w:divId w:val="2087025521"/>
        <w:rPr>
          <w:rFonts w:eastAsia="Times New Roman"/>
          <w:sz w:val="20"/>
          <w:szCs w:val="20"/>
        </w:rPr>
      </w:pPr>
      <w:r>
        <w:rPr>
          <w:rFonts w:ascii="inherit" w:eastAsia="Times New Roman" w:hAnsi="inherit"/>
          <w:sz w:val="20"/>
          <w:szCs w:val="20"/>
        </w:rPr>
        <w:t>On October 12, 2018, Harris entered in</w:t>
      </w:r>
      <w:r>
        <w:rPr>
          <w:rFonts w:ascii="inherit" w:eastAsia="Times New Roman" w:hAnsi="inherit"/>
          <w:sz w:val="20"/>
          <w:szCs w:val="20"/>
        </w:rPr>
        <w:t>to a Merger Agreement with L3 and Merger Sub, pursuant to which Harris and L3 agreed to combine their respective businesses in an all-stock merger, at the closing of which Merger Sub would merge with and into L3, with L3 continuing as the surviving corpora</w:t>
      </w:r>
      <w:r>
        <w:rPr>
          <w:rFonts w:ascii="inherit" w:eastAsia="Times New Roman" w:hAnsi="inherit"/>
          <w:sz w:val="20"/>
          <w:szCs w:val="20"/>
        </w:rPr>
        <w:t>tion and a direct wholly owned subsidiary of Harris.</w:t>
      </w:r>
    </w:p>
    <w:p w14:paraId="1A063EAE" w14:textId="77777777" w:rsidR="00000000" w:rsidRDefault="00D02D61">
      <w:pPr>
        <w:spacing w:line="288" w:lineRule="auto"/>
        <w:ind w:firstLine="480"/>
        <w:divId w:val="1507136047"/>
        <w:rPr>
          <w:rFonts w:eastAsia="Times New Roman"/>
          <w:sz w:val="20"/>
          <w:szCs w:val="20"/>
        </w:rPr>
      </w:pPr>
      <w:r>
        <w:rPr>
          <w:rFonts w:ascii="inherit" w:eastAsia="Times New Roman" w:hAnsi="inherit"/>
          <w:sz w:val="20"/>
          <w:szCs w:val="20"/>
        </w:rPr>
        <w:t>The closing of the L3Harris Merger occurred on June 29, 2019, after the end of Harris’</w:t>
      </w:r>
      <w:r>
        <w:rPr>
          <w:rFonts w:ascii="inherit" w:eastAsia="Times New Roman" w:hAnsi="inherit"/>
          <w:sz w:val="20"/>
          <w:szCs w:val="20"/>
        </w:rPr>
        <w:t xml:space="preserve"> </w:t>
      </w:r>
      <w:r>
        <w:rPr>
          <w:rFonts w:ascii="inherit" w:eastAsia="Times New Roman" w:hAnsi="inherit"/>
          <w:sz w:val="20"/>
          <w:szCs w:val="20"/>
        </w:rPr>
        <w:t>fiscal 2019 on June 28, 2019. Upon completion of the L3Harris Merger, Harris was renamed</w:t>
      </w:r>
      <w:r>
        <w:rPr>
          <w:rFonts w:ascii="inherit" w:eastAsia="Times New Roman" w:hAnsi="inherit"/>
          <w:sz w:val="20"/>
          <w:szCs w:val="20"/>
        </w:rPr>
        <w:t xml:space="preserve"> </w:t>
      </w:r>
      <w:r>
        <w:rPr>
          <w:rFonts w:ascii="inherit" w:eastAsia="Times New Roman" w:hAnsi="inherit"/>
          <w:sz w:val="20"/>
          <w:szCs w:val="20"/>
        </w:rPr>
        <w:t>“L3Harris Technologies, Inc</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(“L3Harris”), and each share of L3 common stock converted into the right to receive</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shares (“Exchange Ratio”) of L3Harris common stock. L3Harris was owned on a fully diluted basis approximately</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Harris shareholders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L3</w:t>
      </w:r>
      <w:r>
        <w:rPr>
          <w:rFonts w:ascii="inherit" w:eastAsia="Times New Roman" w:hAnsi="inherit"/>
          <w:sz w:val="20"/>
          <w:szCs w:val="20"/>
        </w:rPr>
        <w:t xml:space="preserve"> shareholders immediately following the completion of the L3Harris Merger.</w:t>
      </w:r>
      <w:r>
        <w:rPr>
          <w:rFonts w:ascii="inherit" w:eastAsia="Times New Roman" w:hAnsi="inherit"/>
          <w:sz w:val="20"/>
          <w:szCs w:val="20"/>
        </w:rPr>
        <w:t xml:space="preserve"> </w:t>
      </w:r>
    </w:p>
    <w:p w14:paraId="7C9F5AC5"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L3 was a prime contractor in ISR systems, aircraft sustainment (including modifications and fleet management of special mission aircraft), simulation and training, night vision and</w:t>
      </w:r>
      <w:r>
        <w:rPr>
          <w:rFonts w:ascii="inherit" w:eastAsia="Times New Roman" w:hAnsi="inherit"/>
          <w:sz w:val="20"/>
          <w:szCs w:val="20"/>
        </w:rPr>
        <w:t xml:space="preserve"> image intensification equipment, and security and detection systems. L3 also was a leading provider of a broad range of communication, electronic and sensor systems used on military, homeland security and commercial platforms. L3 employed approximately</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,000</w:t>
      </w:r>
      <w:r>
        <w:rPr>
          <w:rFonts w:ascii="inherit" w:eastAsia="Times New Roman" w:hAnsi="inherit"/>
          <w:sz w:val="20"/>
          <w:szCs w:val="20"/>
        </w:rPr>
        <w:t xml:space="preserve"> </w:t>
      </w:r>
      <w:r>
        <w:rPr>
          <w:rFonts w:ascii="inherit" w:eastAsia="Times New Roman" w:hAnsi="inherit"/>
          <w:sz w:val="20"/>
          <w:szCs w:val="20"/>
        </w:rPr>
        <w:t>employees and its customers included the DoD and its prime contractors, the U.S. Intelligence Community, the U.S. Department of Homeland Security, foreign governments and domestic and foreign commercial customers. L3 generated calendar 2018 revenue of</w:t>
      </w:r>
      <w:r>
        <w:rPr>
          <w:rFonts w:ascii="inherit" w:eastAsia="Times New Roman" w:hAnsi="inherit"/>
          <w:sz w:val="20"/>
          <w:szCs w:val="20"/>
        </w:rPr>
        <w:t xml:space="preserve">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p>
    <w:p w14:paraId="086A354D"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As a result of the L3Harris Merger, L3Harris is an agile global aerospace and defense technology innovator, delivering end-to-end solutions that meet customer’s mission-critical needs. We provide advanced defense and commercial</w:t>
      </w:r>
      <w:r>
        <w:rPr>
          <w:rFonts w:ascii="inherit" w:eastAsia="Times New Roman" w:hAnsi="inherit"/>
          <w:sz w:val="20"/>
          <w:szCs w:val="20"/>
        </w:rPr>
        <w:t xml:space="preserve"> technologies across air, land, sea, space and cyber domains. L3Harris is expected to have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annualized revenue for the Fiscal Transition Period and has approximately</w:t>
      </w:r>
      <w:r>
        <w:rPr>
          <w:rFonts w:ascii="inherit" w:eastAsia="Times New Roman" w:hAnsi="inherit"/>
          <w:sz w:val="20"/>
          <w:szCs w:val="20"/>
        </w:rPr>
        <w:t xml:space="preserve"> </w:t>
      </w:r>
      <w:r>
        <w:rPr>
          <w:rFonts w:ascii="inherit" w:eastAsia="Times New Roman" w:hAnsi="inherit"/>
          <w:sz w:val="20"/>
          <w:szCs w:val="20"/>
        </w:rPr>
        <w:t>50,000</w:t>
      </w:r>
      <w:r>
        <w:rPr>
          <w:rFonts w:ascii="inherit" w:eastAsia="Times New Roman" w:hAnsi="inherit"/>
          <w:sz w:val="20"/>
          <w:szCs w:val="20"/>
        </w:rPr>
        <w:t xml:space="preserve"> </w:t>
      </w:r>
      <w:r>
        <w:rPr>
          <w:rFonts w:ascii="inherit" w:eastAsia="Times New Roman" w:hAnsi="inherit"/>
          <w:sz w:val="20"/>
          <w:szCs w:val="20"/>
        </w:rPr>
        <w:t>employees, with customers in more than</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countries.</w:t>
      </w:r>
    </w:p>
    <w:p w14:paraId="6D8B76A7"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pproximately</w:t>
      </w:r>
      <w:r>
        <w:rPr>
          <w:rFonts w:ascii="inherit" w:eastAsia="Times New Roman" w:hAnsi="inherit"/>
          <w:sz w:val="20"/>
          <w:szCs w:val="20"/>
        </w:rPr>
        <w:t xml:space="preserve"> </w:t>
      </w:r>
      <w:r>
        <w:rPr>
          <w:rFonts w:ascii="inherit" w:eastAsia="Times New Roman" w:hAnsi="inherit"/>
          <w:sz w:val="20"/>
          <w:szCs w:val="20"/>
        </w:rPr>
        <w:t>104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L3Harris common stock were issued to L3 shareholders following the completion of the L3Harris Merger. The trading price of L3Harris common stock was</w:t>
      </w:r>
      <w:r>
        <w:rPr>
          <w:rFonts w:ascii="inherit" w:eastAsia="Times New Roman" w:hAnsi="inherit"/>
          <w:sz w:val="20"/>
          <w:szCs w:val="20"/>
        </w:rPr>
        <w:t xml:space="preserve"> </w:t>
      </w:r>
      <w:r>
        <w:rPr>
          <w:rFonts w:ascii="inherit" w:eastAsia="Times New Roman" w:hAnsi="inherit"/>
          <w:sz w:val="20"/>
          <w:szCs w:val="20"/>
        </w:rPr>
        <w:t>$189.13</w:t>
      </w:r>
      <w:r>
        <w:rPr>
          <w:rFonts w:ascii="inherit" w:eastAsia="Times New Roman" w:hAnsi="inherit"/>
          <w:sz w:val="20"/>
          <w:szCs w:val="20"/>
        </w:rPr>
        <w:t xml:space="preserve"> </w:t>
      </w:r>
      <w:r>
        <w:rPr>
          <w:rFonts w:ascii="inherit" w:eastAsia="Times New Roman" w:hAnsi="inherit"/>
          <w:sz w:val="20"/>
          <w:szCs w:val="20"/>
        </w:rPr>
        <w:t>per share as of the Closing Date. In addition, replacement share</w:t>
      </w:r>
      <w:r>
        <w:rPr>
          <w:rFonts w:ascii="inherit" w:eastAsia="Times New Roman" w:hAnsi="inherit"/>
          <w:sz w:val="20"/>
          <w:szCs w:val="20"/>
        </w:rPr>
        <w:t>-based awards were issued for certain outstanding L3 share-based awards.</w:t>
      </w:r>
      <w:r>
        <w:rPr>
          <w:rFonts w:ascii="inherit" w:eastAsia="Times New Roman" w:hAnsi="inherit"/>
          <w:sz w:val="20"/>
          <w:szCs w:val="20"/>
        </w:rPr>
        <w:t xml:space="preserve"> </w:t>
      </w:r>
    </w:p>
    <w:p w14:paraId="1A53E0E7"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We will account for the L3Harris Merger under the acquisition method of accounting in accordance with ASC 805,</w:t>
      </w:r>
      <w:r>
        <w:rPr>
          <w:rFonts w:ascii="inherit" w:eastAsia="Times New Roman" w:hAnsi="inherit"/>
          <w:sz w:val="20"/>
          <w:szCs w:val="20"/>
        </w:rPr>
        <w:t xml:space="preserve"> </w:t>
      </w:r>
      <w:r>
        <w:rPr>
          <w:rFonts w:ascii="inherit" w:eastAsia="Times New Roman" w:hAnsi="inherit"/>
          <w:i/>
          <w:iCs/>
          <w:sz w:val="20"/>
          <w:szCs w:val="20"/>
        </w:rPr>
        <w:t>Business Combinations</w:t>
      </w:r>
      <w:r>
        <w:rPr>
          <w:rFonts w:ascii="inherit" w:eastAsia="Times New Roman" w:hAnsi="inherit"/>
          <w:sz w:val="20"/>
          <w:szCs w:val="20"/>
        </w:rPr>
        <w:t>, with Harris treated as the legal and accounting acquirer. Under the acquisition method of accounting, we are required to a</w:t>
      </w:r>
      <w:r>
        <w:rPr>
          <w:rFonts w:ascii="inherit" w:eastAsia="Times New Roman" w:hAnsi="inherit"/>
          <w:sz w:val="20"/>
          <w:szCs w:val="20"/>
        </w:rPr>
        <w:t xml:space="preserve">llocate the purchase price to tangible and identifiable intangible assets acquired and liabilities assumed based on their fair values at the Closing Date. Due to the timing of the L3Harris Merger relative to its size and complexity, our initial accounting </w:t>
      </w:r>
      <w:r>
        <w:rPr>
          <w:rFonts w:ascii="inherit" w:eastAsia="Times New Roman" w:hAnsi="inherit"/>
          <w:sz w:val="20"/>
          <w:szCs w:val="20"/>
        </w:rPr>
        <w:t>for the L3Harris Merger is incomplete. We have not completed our measurement of the share-based award components of the acquisition-date fair value of consideration transferred nor have we completed our provisional valuation of net tangible and identifiabl</w:t>
      </w:r>
      <w:r>
        <w:rPr>
          <w:rFonts w:ascii="inherit" w:eastAsia="Times New Roman" w:hAnsi="inherit"/>
          <w:sz w:val="20"/>
          <w:szCs w:val="20"/>
        </w:rPr>
        <w:t>e intangible assets acquired and liabilities assumed. We will recognize and disclose our measurement of the acquisition-date fair value of consideration transferred and our provisional allocation of merger consideration in the fiscal quarter ending on Sept</w:t>
      </w:r>
      <w:r>
        <w:rPr>
          <w:rFonts w:ascii="inherit" w:eastAsia="Times New Roman" w:hAnsi="inherit"/>
          <w:sz w:val="20"/>
          <w:szCs w:val="20"/>
        </w:rPr>
        <w:t>ember 27, 2019.</w:t>
      </w:r>
      <w:r>
        <w:rPr>
          <w:rFonts w:ascii="inherit" w:eastAsia="Times New Roman" w:hAnsi="inherit"/>
          <w:sz w:val="20"/>
          <w:szCs w:val="20"/>
        </w:rPr>
        <w:t xml:space="preserve"> </w:t>
      </w:r>
    </w:p>
    <w:p w14:paraId="1EE7B7B1"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Unless otherwise noted, all disclosures in these Notes exclude any information related to and any potential impact that may result from the L3Harris Merger.</w:t>
      </w:r>
      <w:r>
        <w:rPr>
          <w:rFonts w:ascii="inherit" w:eastAsia="Times New Roman" w:hAnsi="inherit"/>
          <w:sz w:val="20"/>
          <w:szCs w:val="20"/>
        </w:rPr>
        <w:t xml:space="preserve"> </w:t>
      </w:r>
    </w:p>
    <w:p w14:paraId="3A7EB680" w14:textId="77777777" w:rsidR="00000000" w:rsidRDefault="00D02D61">
      <w:pPr>
        <w:spacing w:line="288" w:lineRule="auto"/>
        <w:divId w:val="829905678"/>
        <w:rPr>
          <w:rFonts w:eastAsia="Times New Roman"/>
          <w:sz w:val="20"/>
          <w:szCs w:val="20"/>
        </w:rPr>
      </w:pPr>
      <w:r>
        <w:rPr>
          <w:rFonts w:ascii="inherit" w:eastAsia="Times New Roman" w:hAnsi="inherit"/>
          <w:b/>
          <w:bCs/>
          <w:sz w:val="20"/>
          <w:szCs w:val="20"/>
        </w:rPr>
        <w:t>Divestiture of Harris Night Vision</w:t>
      </w:r>
    </w:p>
    <w:p w14:paraId="2A2C24FE"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As part of the regulatory process in connectio</w:t>
      </w:r>
      <w:r>
        <w:rPr>
          <w:rFonts w:ascii="inherit" w:eastAsia="Times New Roman" w:hAnsi="inherit"/>
          <w:sz w:val="20"/>
          <w:szCs w:val="20"/>
        </w:rPr>
        <w:t>n with the L3Harris Merger, we entered into a definitive agreement on April 4, 2019 to sell the Harris Night Vision business to</w:t>
      </w:r>
      <w:r>
        <w:rPr>
          <w:rFonts w:ascii="inherit" w:eastAsia="Times New Roman" w:hAnsi="inherit"/>
          <w:sz w:val="20"/>
          <w:szCs w:val="20"/>
        </w:rPr>
        <w:t xml:space="preserve"> </w:t>
      </w:r>
      <w:r>
        <w:rPr>
          <w:rFonts w:ascii="inherit" w:eastAsia="Times New Roman" w:hAnsi="inherit"/>
          <w:sz w:val="20"/>
          <w:szCs w:val="20"/>
        </w:rPr>
        <w:t>Elbit Systems of America, LLC, a subsidiary of Elbit Systems Ltd.,</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subject to customary purchase price</w:t>
      </w:r>
      <w:r>
        <w:rPr>
          <w:rFonts w:ascii="inherit" w:eastAsia="Times New Roman" w:hAnsi="inherit"/>
          <w:sz w:val="20"/>
          <w:szCs w:val="20"/>
        </w:rPr>
        <w:t xml:space="preserve"> adjustments as set forth in the definitive agreement.</w:t>
      </w:r>
      <w:r>
        <w:rPr>
          <w:rFonts w:ascii="inherit" w:eastAsia="Times New Roman" w:hAnsi="inherit"/>
          <w:sz w:val="20"/>
          <w:szCs w:val="20"/>
        </w:rPr>
        <w:t xml:space="preserve"> </w:t>
      </w:r>
      <w:r>
        <w:rPr>
          <w:rFonts w:ascii="inherit" w:eastAsia="Times New Roman" w:hAnsi="inherit"/>
          <w:sz w:val="20"/>
          <w:szCs w:val="20"/>
        </w:rPr>
        <w:t>We expect to close the sale of the Harris Night Vision business during the third quarter of calendar year 2019 and use the proceeds from the sale to pre-fund L3Harris pension plans and return cash to s</w:t>
      </w:r>
      <w:r>
        <w:rPr>
          <w:rFonts w:ascii="inherit" w:eastAsia="Times New Roman" w:hAnsi="inherit"/>
          <w:sz w:val="20"/>
          <w:szCs w:val="20"/>
        </w:rPr>
        <w:t>hareholders.</w:t>
      </w:r>
    </w:p>
    <w:p w14:paraId="7A93EB9A" w14:textId="77777777" w:rsidR="00000000" w:rsidRDefault="00D02D61">
      <w:pPr>
        <w:spacing w:line="288" w:lineRule="auto"/>
        <w:divId w:val="1372143789"/>
        <w:rPr>
          <w:rFonts w:eastAsia="Times New Roman"/>
          <w:sz w:val="20"/>
          <w:szCs w:val="20"/>
        </w:rPr>
      </w:pPr>
      <w:r>
        <w:rPr>
          <w:rFonts w:ascii="inherit" w:eastAsia="Times New Roman" w:hAnsi="inherit"/>
          <w:b/>
          <w:bCs/>
          <w:sz w:val="20"/>
          <w:szCs w:val="20"/>
        </w:rPr>
        <w:t>Change in Fiscal Year</w:t>
      </w:r>
    </w:p>
    <w:p w14:paraId="17C27027"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Through fiscal 2019, our fiscal years ended on the Friday nearest June 30. Commencing June 29, 2019, our fiscal year will end on the Friday nearest December 31, and the period commencing on June 29, 2019 will be the Fiscal Transition Period (ending on Janu</w:t>
      </w:r>
      <w:r>
        <w:rPr>
          <w:rFonts w:ascii="inherit" w:eastAsia="Times New Roman" w:hAnsi="inherit"/>
          <w:sz w:val="20"/>
          <w:szCs w:val="20"/>
        </w:rPr>
        <w:t>ary 3, 2020).</w:t>
      </w:r>
      <w:r>
        <w:rPr>
          <w:rFonts w:ascii="inherit" w:eastAsia="Times New Roman" w:hAnsi="inherit"/>
          <w:sz w:val="20"/>
          <w:szCs w:val="20"/>
        </w:rPr>
        <w:t xml:space="preserve"> </w:t>
      </w:r>
    </w:p>
    <w:p w14:paraId="19554FBA" w14:textId="77777777" w:rsidR="00000000" w:rsidRDefault="00D02D61">
      <w:pPr>
        <w:divId w:val="1111897999"/>
        <w:rPr>
          <w:rFonts w:eastAsia="Times New Roman"/>
          <w:sz w:val="20"/>
          <w:szCs w:val="20"/>
        </w:rPr>
      </w:pPr>
    </w:p>
    <w:p w14:paraId="78E057F3" w14:textId="77777777" w:rsidR="00000000" w:rsidRDefault="00D02D61">
      <w:pPr>
        <w:spacing w:line="288" w:lineRule="auto"/>
        <w:jc w:val="center"/>
        <w:divId w:val="69037990"/>
        <w:rPr>
          <w:rFonts w:eastAsia="Times New Roman"/>
          <w:sz w:val="20"/>
          <w:szCs w:val="20"/>
        </w:rPr>
      </w:pPr>
      <w:r>
        <w:rPr>
          <w:rFonts w:ascii="inherit" w:eastAsia="Times New Roman" w:hAnsi="inherit"/>
          <w:sz w:val="20"/>
          <w:szCs w:val="20"/>
        </w:rPr>
        <w:t>112</w:t>
      </w:r>
    </w:p>
    <w:p w14:paraId="519B0D1F" w14:textId="77777777" w:rsidR="00000000" w:rsidRDefault="00D02D61">
      <w:pPr>
        <w:rPr>
          <w:rFonts w:eastAsia="Times New Roman"/>
          <w:sz w:val="20"/>
          <w:szCs w:val="20"/>
        </w:rPr>
      </w:pPr>
      <w:r>
        <w:rPr>
          <w:rFonts w:eastAsia="Times New Roman"/>
          <w:sz w:val="20"/>
          <w:szCs w:val="20"/>
        </w:rPr>
        <w:pict w14:anchorId="033A9993">
          <v:rect id="_x0000_i1140" style="width:0;height:1.5pt" o:hralign="center" o:hrstd="t" o:hr="t" fillcolor="#a0a0a0" stroked="f"/>
        </w:pict>
      </w:r>
    </w:p>
    <w:p w14:paraId="4453443D" w14:textId="77777777" w:rsidR="00000000" w:rsidRDefault="00D02D61">
      <w:pPr>
        <w:divId w:val="1682127248"/>
        <w:rPr>
          <w:rFonts w:eastAsia="Times New Roman"/>
          <w:sz w:val="20"/>
          <w:szCs w:val="20"/>
        </w:rPr>
      </w:pPr>
    </w:p>
    <w:p w14:paraId="496DBA2B" w14:textId="77777777" w:rsidR="00000000" w:rsidRDefault="00D02D61">
      <w:pPr>
        <w:spacing w:line="288" w:lineRule="auto"/>
        <w:divId w:val="1342465575"/>
        <w:rPr>
          <w:rFonts w:eastAsia="Times New Roman"/>
          <w:sz w:val="20"/>
          <w:szCs w:val="20"/>
        </w:rPr>
      </w:pPr>
      <w:r>
        <w:rPr>
          <w:rFonts w:ascii="inherit" w:eastAsia="Times New Roman" w:hAnsi="inherit"/>
          <w:b/>
          <w:bCs/>
          <w:sz w:val="20"/>
          <w:szCs w:val="20"/>
        </w:rPr>
        <w:t>New Segment Structure</w:t>
      </w:r>
    </w:p>
    <w:p w14:paraId="118BCD94" w14:textId="77777777" w:rsidR="00000000" w:rsidRDefault="00D02D61">
      <w:pPr>
        <w:spacing w:line="288" w:lineRule="auto"/>
        <w:ind w:firstLine="480"/>
        <w:divId w:val="299462416"/>
        <w:rPr>
          <w:rFonts w:eastAsia="Times New Roman"/>
          <w:sz w:val="20"/>
          <w:szCs w:val="20"/>
        </w:rPr>
      </w:pPr>
      <w:r>
        <w:rPr>
          <w:rFonts w:ascii="inherit" w:eastAsia="Times New Roman" w:hAnsi="inherit"/>
          <w:sz w:val="20"/>
          <w:szCs w:val="20"/>
        </w:rPr>
        <w:t>Our segment reporting for the</w:t>
      </w:r>
      <w:r>
        <w:rPr>
          <w:rFonts w:ascii="inherit" w:eastAsia="Times New Roman" w:hAnsi="inherit"/>
          <w:sz w:val="20"/>
          <w:szCs w:val="20"/>
        </w:rPr>
        <w:t xml:space="preserve"> </w:t>
      </w:r>
      <w:r>
        <w:rPr>
          <w:rFonts w:ascii="inherit" w:eastAsia="Times New Roman" w:hAnsi="inherit"/>
          <w:sz w:val="20"/>
          <w:szCs w:val="20"/>
        </w:rPr>
        <w:t>Fiscal Transition Period</w:t>
      </w:r>
      <w:r>
        <w:rPr>
          <w:rFonts w:ascii="inherit" w:eastAsia="Times New Roman" w:hAnsi="inherit"/>
          <w:sz w:val="20"/>
          <w:szCs w:val="20"/>
        </w:rPr>
        <w:t xml:space="preserve"> </w:t>
      </w:r>
      <w:r>
        <w:rPr>
          <w:rFonts w:ascii="inherit" w:eastAsia="Times New Roman" w:hAnsi="inherit"/>
          <w:sz w:val="20"/>
          <w:szCs w:val="20"/>
        </w:rPr>
        <w:t>will be adjusted to reflect our new organizational structure announced July 1, 2019, consisting of the following</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b</w:t>
      </w:r>
      <w:r>
        <w:rPr>
          <w:rFonts w:ascii="inherit" w:eastAsia="Times New Roman" w:hAnsi="inherit"/>
          <w:sz w:val="20"/>
          <w:szCs w:val="20"/>
        </w:rPr>
        <w:t>usiness segments:</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47FC53EB" w14:textId="77777777">
        <w:trPr>
          <w:tblCellSpacing w:w="0" w:type="dxa"/>
        </w:trPr>
        <w:tc>
          <w:tcPr>
            <w:tcW w:w="1200" w:type="dxa"/>
            <w:vAlign w:val="center"/>
            <w:hideMark/>
          </w:tcPr>
          <w:p w14:paraId="3B5A64F5" w14:textId="77777777" w:rsidR="00000000" w:rsidRDefault="00D02D61">
            <w:pPr>
              <w:spacing w:line="288" w:lineRule="auto"/>
              <w:ind w:firstLine="480"/>
              <w:rPr>
                <w:rFonts w:eastAsia="Times New Roman"/>
                <w:sz w:val="20"/>
                <w:szCs w:val="20"/>
              </w:rPr>
            </w:pPr>
          </w:p>
        </w:tc>
        <w:tc>
          <w:tcPr>
            <w:tcW w:w="0" w:type="auto"/>
            <w:vAlign w:val="center"/>
            <w:hideMark/>
          </w:tcPr>
          <w:p w14:paraId="15DFDBB4" w14:textId="77777777" w:rsidR="00000000" w:rsidRDefault="00D02D61">
            <w:pPr>
              <w:rPr>
                <w:rFonts w:eastAsia="Times New Roman"/>
                <w:sz w:val="20"/>
                <w:szCs w:val="20"/>
              </w:rPr>
            </w:pPr>
          </w:p>
        </w:tc>
      </w:tr>
      <w:tr w:rsidR="00000000" w14:paraId="2F8A6807" w14:textId="77777777">
        <w:trPr>
          <w:tblCellSpacing w:w="0" w:type="dxa"/>
        </w:trPr>
        <w:tc>
          <w:tcPr>
            <w:tcW w:w="0" w:type="auto"/>
            <w:hideMark/>
          </w:tcPr>
          <w:p w14:paraId="362C3BCF" w14:textId="77777777" w:rsidR="00000000" w:rsidRDefault="00D02D61">
            <w:pPr>
              <w:spacing w:line="288" w:lineRule="auto"/>
              <w:divId w:val="1334913337"/>
              <w:rPr>
                <w:rFonts w:eastAsia="Times New Roman"/>
                <w:sz w:val="20"/>
                <w:szCs w:val="20"/>
              </w:rPr>
            </w:pPr>
            <w:r>
              <w:rPr>
                <w:rFonts w:ascii="inherit" w:eastAsia="Times New Roman" w:hAnsi="inherit"/>
                <w:sz w:val="20"/>
                <w:szCs w:val="20"/>
              </w:rPr>
              <w:t>•</w:t>
            </w:r>
          </w:p>
        </w:tc>
        <w:tc>
          <w:tcPr>
            <w:tcW w:w="0" w:type="auto"/>
            <w:hideMark/>
          </w:tcPr>
          <w:p w14:paraId="59FF3B15" w14:textId="77777777" w:rsidR="00000000" w:rsidRDefault="00D02D61">
            <w:pPr>
              <w:spacing w:line="288" w:lineRule="auto"/>
              <w:rPr>
                <w:rFonts w:eastAsia="Times New Roman"/>
                <w:sz w:val="20"/>
                <w:szCs w:val="20"/>
              </w:rPr>
            </w:pPr>
            <w:r>
              <w:rPr>
                <w:rFonts w:ascii="inherit" w:eastAsia="Times New Roman" w:hAnsi="inherit"/>
                <w:sz w:val="20"/>
                <w:szCs w:val="20"/>
              </w:rPr>
              <w:t>Integrated Mission Systems, including intelligence, surveillance and reconnaissance; advanced electro optical and infrared solutions; and maritime power and navigation;</w:t>
            </w:r>
          </w:p>
        </w:tc>
      </w:tr>
    </w:tbl>
    <w:p w14:paraId="6BC58E63"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33C54CCE" w14:textId="77777777">
        <w:trPr>
          <w:tblCellSpacing w:w="0" w:type="dxa"/>
        </w:trPr>
        <w:tc>
          <w:tcPr>
            <w:tcW w:w="1200" w:type="dxa"/>
            <w:vAlign w:val="center"/>
            <w:hideMark/>
          </w:tcPr>
          <w:p w14:paraId="14F44E80" w14:textId="77777777" w:rsidR="00000000" w:rsidRDefault="00D02D61">
            <w:pPr>
              <w:rPr>
                <w:rFonts w:eastAsia="Times New Roman"/>
                <w:sz w:val="20"/>
                <w:szCs w:val="20"/>
              </w:rPr>
            </w:pPr>
          </w:p>
        </w:tc>
        <w:tc>
          <w:tcPr>
            <w:tcW w:w="0" w:type="auto"/>
            <w:vAlign w:val="center"/>
            <w:hideMark/>
          </w:tcPr>
          <w:p w14:paraId="7B743294" w14:textId="77777777" w:rsidR="00000000" w:rsidRDefault="00D02D61">
            <w:pPr>
              <w:rPr>
                <w:rFonts w:eastAsia="Times New Roman"/>
                <w:sz w:val="20"/>
                <w:szCs w:val="20"/>
              </w:rPr>
            </w:pPr>
          </w:p>
        </w:tc>
      </w:tr>
      <w:tr w:rsidR="00000000" w14:paraId="184BD904" w14:textId="77777777">
        <w:trPr>
          <w:tblCellSpacing w:w="0" w:type="dxa"/>
        </w:trPr>
        <w:tc>
          <w:tcPr>
            <w:tcW w:w="0" w:type="auto"/>
            <w:hideMark/>
          </w:tcPr>
          <w:p w14:paraId="33204A30" w14:textId="77777777" w:rsidR="00000000" w:rsidRDefault="00D02D61">
            <w:pPr>
              <w:spacing w:line="288" w:lineRule="auto"/>
              <w:divId w:val="2099599353"/>
              <w:rPr>
                <w:rFonts w:eastAsia="Times New Roman"/>
                <w:sz w:val="20"/>
                <w:szCs w:val="20"/>
              </w:rPr>
            </w:pPr>
            <w:r>
              <w:rPr>
                <w:rFonts w:ascii="inherit" w:eastAsia="Times New Roman" w:hAnsi="inherit"/>
                <w:sz w:val="20"/>
                <w:szCs w:val="20"/>
              </w:rPr>
              <w:t>•</w:t>
            </w:r>
          </w:p>
        </w:tc>
        <w:tc>
          <w:tcPr>
            <w:tcW w:w="0" w:type="auto"/>
            <w:hideMark/>
          </w:tcPr>
          <w:p w14:paraId="78CAD49F" w14:textId="77777777" w:rsidR="00000000" w:rsidRDefault="00D02D61">
            <w:pPr>
              <w:spacing w:line="288" w:lineRule="auto"/>
              <w:rPr>
                <w:rFonts w:eastAsia="Times New Roman"/>
                <w:sz w:val="20"/>
                <w:szCs w:val="20"/>
              </w:rPr>
            </w:pPr>
            <w:r>
              <w:rPr>
                <w:rFonts w:ascii="inherit" w:eastAsia="Times New Roman" w:hAnsi="inherit"/>
                <w:sz w:val="20"/>
                <w:szCs w:val="20"/>
              </w:rPr>
              <w:t>Space and Airborne Systems, including space payloads, sensors and full-mission solutions; classified intelligence and cyber defense; avionics; and electronic warfare;</w:t>
            </w:r>
          </w:p>
        </w:tc>
      </w:tr>
    </w:tbl>
    <w:p w14:paraId="30D12EAB"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C9C17B7" w14:textId="77777777">
        <w:trPr>
          <w:tblCellSpacing w:w="0" w:type="dxa"/>
        </w:trPr>
        <w:tc>
          <w:tcPr>
            <w:tcW w:w="1200" w:type="dxa"/>
            <w:vAlign w:val="center"/>
            <w:hideMark/>
          </w:tcPr>
          <w:p w14:paraId="63F82325" w14:textId="77777777" w:rsidR="00000000" w:rsidRDefault="00D02D61">
            <w:pPr>
              <w:rPr>
                <w:rFonts w:eastAsia="Times New Roman"/>
                <w:sz w:val="20"/>
                <w:szCs w:val="20"/>
              </w:rPr>
            </w:pPr>
          </w:p>
        </w:tc>
        <w:tc>
          <w:tcPr>
            <w:tcW w:w="0" w:type="auto"/>
            <w:vAlign w:val="center"/>
            <w:hideMark/>
          </w:tcPr>
          <w:p w14:paraId="41693827" w14:textId="77777777" w:rsidR="00000000" w:rsidRDefault="00D02D61">
            <w:pPr>
              <w:rPr>
                <w:rFonts w:eastAsia="Times New Roman"/>
                <w:sz w:val="20"/>
                <w:szCs w:val="20"/>
              </w:rPr>
            </w:pPr>
          </w:p>
        </w:tc>
      </w:tr>
      <w:tr w:rsidR="00000000" w14:paraId="6041329D" w14:textId="77777777">
        <w:trPr>
          <w:tblCellSpacing w:w="0" w:type="dxa"/>
        </w:trPr>
        <w:tc>
          <w:tcPr>
            <w:tcW w:w="0" w:type="auto"/>
            <w:hideMark/>
          </w:tcPr>
          <w:p w14:paraId="0B46C8BC" w14:textId="77777777" w:rsidR="00000000" w:rsidRDefault="00D02D61">
            <w:pPr>
              <w:spacing w:line="288" w:lineRule="auto"/>
              <w:divId w:val="1828352423"/>
              <w:rPr>
                <w:rFonts w:eastAsia="Times New Roman"/>
                <w:sz w:val="20"/>
                <w:szCs w:val="20"/>
              </w:rPr>
            </w:pPr>
            <w:r>
              <w:rPr>
                <w:rFonts w:ascii="inherit" w:eastAsia="Times New Roman" w:hAnsi="inherit"/>
                <w:sz w:val="20"/>
                <w:szCs w:val="20"/>
              </w:rPr>
              <w:t>•</w:t>
            </w:r>
          </w:p>
        </w:tc>
        <w:tc>
          <w:tcPr>
            <w:tcW w:w="0" w:type="auto"/>
            <w:hideMark/>
          </w:tcPr>
          <w:p w14:paraId="358F9483" w14:textId="77777777" w:rsidR="00000000" w:rsidRDefault="00D02D61">
            <w:pPr>
              <w:spacing w:line="288" w:lineRule="auto"/>
              <w:rPr>
                <w:rFonts w:eastAsia="Times New Roman"/>
                <w:sz w:val="20"/>
                <w:szCs w:val="20"/>
              </w:rPr>
            </w:pPr>
            <w:r>
              <w:rPr>
                <w:rFonts w:ascii="inherit" w:eastAsia="Times New Roman" w:hAnsi="inherit"/>
                <w:sz w:val="20"/>
                <w:szCs w:val="20"/>
              </w:rPr>
              <w:t>Communication Systems, including tactical communications; broadband communications</w:t>
            </w:r>
            <w:r>
              <w:rPr>
                <w:rFonts w:ascii="inherit" w:eastAsia="Times New Roman" w:hAnsi="inherit"/>
                <w:sz w:val="20"/>
                <w:szCs w:val="20"/>
              </w:rPr>
              <w:t>; night vision; and public safety; and</w:t>
            </w:r>
          </w:p>
        </w:tc>
      </w:tr>
    </w:tbl>
    <w:p w14:paraId="403FA6BF"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000000" w14:paraId="7D6E7D67" w14:textId="77777777">
        <w:trPr>
          <w:tblCellSpacing w:w="0" w:type="dxa"/>
        </w:trPr>
        <w:tc>
          <w:tcPr>
            <w:tcW w:w="1200" w:type="dxa"/>
            <w:vAlign w:val="center"/>
            <w:hideMark/>
          </w:tcPr>
          <w:p w14:paraId="64ECD4F0" w14:textId="77777777" w:rsidR="00000000" w:rsidRDefault="00D02D61">
            <w:pPr>
              <w:rPr>
                <w:rFonts w:eastAsia="Times New Roman"/>
                <w:sz w:val="20"/>
                <w:szCs w:val="20"/>
              </w:rPr>
            </w:pPr>
          </w:p>
        </w:tc>
        <w:tc>
          <w:tcPr>
            <w:tcW w:w="0" w:type="auto"/>
            <w:vAlign w:val="center"/>
            <w:hideMark/>
          </w:tcPr>
          <w:p w14:paraId="6CB1D613" w14:textId="77777777" w:rsidR="00000000" w:rsidRDefault="00D02D61">
            <w:pPr>
              <w:rPr>
                <w:rFonts w:eastAsia="Times New Roman"/>
                <w:sz w:val="20"/>
                <w:szCs w:val="20"/>
              </w:rPr>
            </w:pPr>
          </w:p>
        </w:tc>
      </w:tr>
      <w:tr w:rsidR="00000000" w14:paraId="1367B174" w14:textId="77777777">
        <w:trPr>
          <w:tblCellSpacing w:w="0" w:type="dxa"/>
        </w:trPr>
        <w:tc>
          <w:tcPr>
            <w:tcW w:w="0" w:type="auto"/>
            <w:hideMark/>
          </w:tcPr>
          <w:p w14:paraId="12CDC4D8" w14:textId="77777777" w:rsidR="00000000" w:rsidRDefault="00D02D61">
            <w:pPr>
              <w:spacing w:line="288" w:lineRule="auto"/>
              <w:divId w:val="114636568"/>
              <w:rPr>
                <w:rFonts w:eastAsia="Times New Roman"/>
                <w:sz w:val="20"/>
                <w:szCs w:val="20"/>
              </w:rPr>
            </w:pPr>
            <w:r>
              <w:rPr>
                <w:rFonts w:ascii="inherit" w:eastAsia="Times New Roman" w:hAnsi="inherit"/>
                <w:sz w:val="20"/>
                <w:szCs w:val="20"/>
              </w:rPr>
              <w:t>•</w:t>
            </w:r>
          </w:p>
        </w:tc>
        <w:tc>
          <w:tcPr>
            <w:tcW w:w="0" w:type="auto"/>
            <w:hideMark/>
          </w:tcPr>
          <w:p w14:paraId="7B053FA6" w14:textId="77777777" w:rsidR="00000000" w:rsidRDefault="00D02D61">
            <w:pPr>
              <w:spacing w:line="288" w:lineRule="auto"/>
              <w:rPr>
                <w:rFonts w:eastAsia="Times New Roman"/>
                <w:sz w:val="20"/>
                <w:szCs w:val="20"/>
              </w:rPr>
            </w:pPr>
            <w:r>
              <w:rPr>
                <w:rFonts w:ascii="inherit" w:eastAsia="Times New Roman" w:hAnsi="inherit"/>
                <w:sz w:val="20"/>
                <w:szCs w:val="20"/>
              </w:rPr>
              <w:t>Aviation Systems, including defense aviation products; security, detection and other commercial aviation products; air traffic management; and commercial and military pilot training.</w:t>
            </w:r>
          </w:p>
        </w:tc>
      </w:tr>
    </w:tbl>
    <w:p w14:paraId="0C0F6338" w14:textId="77777777" w:rsidR="00000000" w:rsidRDefault="00D02D61">
      <w:pPr>
        <w:spacing w:line="288" w:lineRule="auto"/>
        <w:ind w:firstLine="480"/>
        <w:divId w:val="1807161644"/>
        <w:rPr>
          <w:rFonts w:eastAsia="Times New Roman"/>
          <w:sz w:val="20"/>
          <w:szCs w:val="20"/>
        </w:rPr>
      </w:pPr>
      <w:r>
        <w:rPr>
          <w:rFonts w:ascii="inherit" w:eastAsia="Times New Roman" w:hAnsi="inherit"/>
          <w:sz w:val="20"/>
          <w:szCs w:val="20"/>
        </w:rPr>
        <w:t>We will report our financi</w:t>
      </w:r>
      <w:r>
        <w:rPr>
          <w:rFonts w:ascii="inherit" w:eastAsia="Times New Roman" w:hAnsi="inherit"/>
          <w:sz w:val="20"/>
          <w:szCs w:val="20"/>
        </w:rPr>
        <w:t>al results consistent with this new segment reporting structure beginning with the fiscal quarter ending September 27, 2019.</w:t>
      </w:r>
    </w:p>
    <w:p w14:paraId="455E1809" w14:textId="77777777" w:rsidR="00000000" w:rsidRDefault="00D02D61">
      <w:pPr>
        <w:spacing w:line="288" w:lineRule="auto"/>
        <w:divId w:val="1086733355"/>
        <w:rPr>
          <w:rFonts w:eastAsia="Times New Roman"/>
          <w:sz w:val="20"/>
          <w:szCs w:val="20"/>
        </w:rPr>
      </w:pPr>
      <w:r>
        <w:rPr>
          <w:rFonts w:ascii="inherit" w:eastAsia="Times New Roman" w:hAnsi="inherit"/>
          <w:b/>
          <w:bCs/>
          <w:sz w:val="20"/>
          <w:szCs w:val="20"/>
        </w:rPr>
        <w:t>Debt Exchange</w:t>
      </w:r>
    </w:p>
    <w:p w14:paraId="45CCF00E" w14:textId="77777777" w:rsidR="00000000" w:rsidRDefault="00D02D61">
      <w:pPr>
        <w:spacing w:line="288" w:lineRule="auto"/>
        <w:ind w:firstLine="450"/>
        <w:divId w:val="1227112444"/>
        <w:rPr>
          <w:rFonts w:eastAsia="Times New Roman"/>
          <w:sz w:val="20"/>
          <w:szCs w:val="20"/>
        </w:rPr>
      </w:pPr>
      <w:r>
        <w:rPr>
          <w:rFonts w:ascii="inherit" w:eastAsia="Times New Roman" w:hAnsi="inherit"/>
          <w:sz w:val="20"/>
          <w:szCs w:val="20"/>
        </w:rPr>
        <w:t>In connection with the L3Harris Merger, on July 2, 2019 we settled our previously announced debt exchange offers in which eligible holders of L3 senior notes (“L3 Notes”) could exchange such outstanding notes for (1) up to</w:t>
      </w:r>
      <w:r>
        <w:rPr>
          <w:rFonts w:ascii="inherit" w:eastAsia="Times New Roman" w:hAnsi="inherit"/>
          <w:sz w:val="20"/>
          <w:szCs w:val="20"/>
        </w:rPr>
        <w:t xml:space="preserve"> </w:t>
      </w:r>
      <w:r>
        <w:rPr>
          <w:rFonts w:ascii="inherit" w:eastAsia="Times New Roman" w:hAnsi="inherit"/>
          <w:sz w:val="20"/>
          <w:szCs w:val="20"/>
        </w:rPr>
        <w:t>$3.35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aggregate principal</w:t>
      </w:r>
      <w:r>
        <w:rPr>
          <w:rFonts w:ascii="inherit" w:eastAsia="Times New Roman" w:hAnsi="inherit"/>
          <w:sz w:val="20"/>
          <w:szCs w:val="20"/>
        </w:rPr>
        <w:t xml:space="preserve"> amount of new notes issued by L3Harris (“New L3Harris Notes”) and (2) one dollar in cash for each</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of principal amount.</w:t>
      </w:r>
      <w:r>
        <w:rPr>
          <w:rFonts w:ascii="inherit" w:eastAsia="Times New Roman" w:hAnsi="inherit"/>
          <w:sz w:val="20"/>
          <w:szCs w:val="20"/>
        </w:rPr>
        <w:t xml:space="preserve"> </w:t>
      </w:r>
      <w:r>
        <w:rPr>
          <w:rFonts w:ascii="inherit" w:eastAsia="Times New Roman" w:hAnsi="inherit"/>
          <w:sz w:val="20"/>
          <w:szCs w:val="20"/>
        </w:rPr>
        <w:t>Each of the series of the New L3Harris Notes issued has an interest rate and maturity date that is identical to the L3 Notes.</w:t>
      </w:r>
    </w:p>
    <w:tbl>
      <w:tblPr>
        <w:tblW w:w="5000" w:type="pct"/>
        <w:tblCellMar>
          <w:left w:w="0" w:type="dxa"/>
          <w:right w:w="0" w:type="dxa"/>
        </w:tblCellMar>
        <w:tblLook w:val="04A0" w:firstRow="1" w:lastRow="0" w:firstColumn="1" w:lastColumn="0" w:noHBand="0" w:noVBand="1"/>
      </w:tblPr>
      <w:tblGrid>
        <w:gridCol w:w="4039"/>
        <w:gridCol w:w="105"/>
        <w:gridCol w:w="132"/>
        <w:gridCol w:w="1132"/>
        <w:gridCol w:w="52"/>
        <w:gridCol w:w="105"/>
        <w:gridCol w:w="133"/>
        <w:gridCol w:w="1132"/>
        <w:gridCol w:w="52"/>
        <w:gridCol w:w="105"/>
        <w:gridCol w:w="133"/>
        <w:gridCol w:w="1133"/>
        <w:gridCol w:w="53"/>
      </w:tblGrid>
      <w:tr w:rsidR="00000000" w14:paraId="51581EA4" w14:textId="77777777">
        <w:trPr>
          <w:divId w:val="432281557"/>
        </w:trPr>
        <w:tc>
          <w:tcPr>
            <w:tcW w:w="0" w:type="auto"/>
            <w:gridSpan w:val="13"/>
            <w:vAlign w:val="center"/>
            <w:hideMark/>
          </w:tcPr>
          <w:p w14:paraId="62221A4E" w14:textId="77777777" w:rsidR="00000000" w:rsidRDefault="00D02D61">
            <w:pPr>
              <w:spacing w:line="288" w:lineRule="auto"/>
              <w:ind w:firstLine="450"/>
              <w:rPr>
                <w:rFonts w:eastAsia="Times New Roman"/>
                <w:sz w:val="20"/>
                <w:szCs w:val="20"/>
              </w:rPr>
            </w:pPr>
          </w:p>
        </w:tc>
      </w:tr>
      <w:tr w:rsidR="00000000" w14:paraId="786706EA" w14:textId="77777777">
        <w:trPr>
          <w:divId w:val="432281557"/>
        </w:trPr>
        <w:tc>
          <w:tcPr>
            <w:tcW w:w="2450" w:type="pct"/>
            <w:vAlign w:val="center"/>
            <w:hideMark/>
          </w:tcPr>
          <w:p w14:paraId="3C9C6088" w14:textId="77777777" w:rsidR="00000000" w:rsidRDefault="00D02D61">
            <w:pPr>
              <w:rPr>
                <w:rFonts w:eastAsia="Times New Roman"/>
                <w:sz w:val="20"/>
                <w:szCs w:val="20"/>
              </w:rPr>
            </w:pPr>
          </w:p>
        </w:tc>
        <w:tc>
          <w:tcPr>
            <w:tcW w:w="50" w:type="pct"/>
            <w:vAlign w:val="center"/>
            <w:hideMark/>
          </w:tcPr>
          <w:p w14:paraId="56300AE9" w14:textId="77777777" w:rsidR="00000000" w:rsidRDefault="00D02D61">
            <w:pPr>
              <w:rPr>
                <w:rFonts w:eastAsia="Times New Roman"/>
                <w:sz w:val="20"/>
                <w:szCs w:val="20"/>
              </w:rPr>
            </w:pPr>
          </w:p>
        </w:tc>
        <w:tc>
          <w:tcPr>
            <w:tcW w:w="50" w:type="pct"/>
            <w:vAlign w:val="center"/>
            <w:hideMark/>
          </w:tcPr>
          <w:p w14:paraId="0C1F6DC1" w14:textId="77777777" w:rsidR="00000000" w:rsidRDefault="00D02D61">
            <w:pPr>
              <w:rPr>
                <w:rFonts w:eastAsia="Times New Roman"/>
                <w:sz w:val="20"/>
                <w:szCs w:val="20"/>
              </w:rPr>
            </w:pPr>
          </w:p>
        </w:tc>
        <w:tc>
          <w:tcPr>
            <w:tcW w:w="700" w:type="pct"/>
            <w:vAlign w:val="center"/>
            <w:hideMark/>
          </w:tcPr>
          <w:p w14:paraId="2CC2482D" w14:textId="77777777" w:rsidR="00000000" w:rsidRDefault="00D02D61">
            <w:pPr>
              <w:rPr>
                <w:rFonts w:eastAsia="Times New Roman"/>
                <w:sz w:val="20"/>
                <w:szCs w:val="20"/>
              </w:rPr>
            </w:pPr>
          </w:p>
        </w:tc>
        <w:tc>
          <w:tcPr>
            <w:tcW w:w="50" w:type="pct"/>
            <w:vAlign w:val="center"/>
            <w:hideMark/>
          </w:tcPr>
          <w:p w14:paraId="3457AFA1" w14:textId="77777777" w:rsidR="00000000" w:rsidRDefault="00D02D61">
            <w:pPr>
              <w:rPr>
                <w:rFonts w:eastAsia="Times New Roman"/>
                <w:sz w:val="20"/>
                <w:szCs w:val="20"/>
              </w:rPr>
            </w:pPr>
          </w:p>
        </w:tc>
        <w:tc>
          <w:tcPr>
            <w:tcW w:w="50" w:type="pct"/>
            <w:vAlign w:val="center"/>
            <w:hideMark/>
          </w:tcPr>
          <w:p w14:paraId="22F97FB1" w14:textId="77777777" w:rsidR="00000000" w:rsidRDefault="00D02D61">
            <w:pPr>
              <w:rPr>
                <w:rFonts w:eastAsia="Times New Roman"/>
                <w:sz w:val="20"/>
                <w:szCs w:val="20"/>
              </w:rPr>
            </w:pPr>
          </w:p>
        </w:tc>
        <w:tc>
          <w:tcPr>
            <w:tcW w:w="50" w:type="pct"/>
            <w:vAlign w:val="center"/>
            <w:hideMark/>
          </w:tcPr>
          <w:p w14:paraId="58A478B9" w14:textId="77777777" w:rsidR="00000000" w:rsidRDefault="00D02D61">
            <w:pPr>
              <w:rPr>
                <w:rFonts w:eastAsia="Times New Roman"/>
                <w:sz w:val="20"/>
                <w:szCs w:val="20"/>
              </w:rPr>
            </w:pPr>
          </w:p>
        </w:tc>
        <w:tc>
          <w:tcPr>
            <w:tcW w:w="700" w:type="pct"/>
            <w:vAlign w:val="center"/>
            <w:hideMark/>
          </w:tcPr>
          <w:p w14:paraId="38B83FBA" w14:textId="77777777" w:rsidR="00000000" w:rsidRDefault="00D02D61">
            <w:pPr>
              <w:rPr>
                <w:rFonts w:eastAsia="Times New Roman"/>
                <w:sz w:val="20"/>
                <w:szCs w:val="20"/>
              </w:rPr>
            </w:pPr>
          </w:p>
        </w:tc>
        <w:tc>
          <w:tcPr>
            <w:tcW w:w="50" w:type="pct"/>
            <w:vAlign w:val="center"/>
            <w:hideMark/>
          </w:tcPr>
          <w:p w14:paraId="0F719957" w14:textId="77777777" w:rsidR="00000000" w:rsidRDefault="00D02D61">
            <w:pPr>
              <w:rPr>
                <w:rFonts w:eastAsia="Times New Roman"/>
                <w:sz w:val="20"/>
                <w:szCs w:val="20"/>
              </w:rPr>
            </w:pPr>
          </w:p>
        </w:tc>
        <w:tc>
          <w:tcPr>
            <w:tcW w:w="50" w:type="pct"/>
            <w:vAlign w:val="center"/>
            <w:hideMark/>
          </w:tcPr>
          <w:p w14:paraId="14145F1F" w14:textId="77777777" w:rsidR="00000000" w:rsidRDefault="00D02D61">
            <w:pPr>
              <w:rPr>
                <w:rFonts w:eastAsia="Times New Roman"/>
                <w:sz w:val="20"/>
                <w:szCs w:val="20"/>
              </w:rPr>
            </w:pPr>
          </w:p>
        </w:tc>
        <w:tc>
          <w:tcPr>
            <w:tcW w:w="50" w:type="pct"/>
            <w:vAlign w:val="center"/>
            <w:hideMark/>
          </w:tcPr>
          <w:p w14:paraId="6C91EACC" w14:textId="77777777" w:rsidR="00000000" w:rsidRDefault="00D02D61">
            <w:pPr>
              <w:rPr>
                <w:rFonts w:eastAsia="Times New Roman"/>
                <w:sz w:val="20"/>
                <w:szCs w:val="20"/>
              </w:rPr>
            </w:pPr>
          </w:p>
        </w:tc>
        <w:tc>
          <w:tcPr>
            <w:tcW w:w="700" w:type="pct"/>
            <w:vAlign w:val="center"/>
            <w:hideMark/>
          </w:tcPr>
          <w:p w14:paraId="34E97957" w14:textId="77777777" w:rsidR="00000000" w:rsidRDefault="00D02D61">
            <w:pPr>
              <w:rPr>
                <w:rFonts w:eastAsia="Times New Roman"/>
                <w:sz w:val="20"/>
                <w:szCs w:val="20"/>
              </w:rPr>
            </w:pPr>
          </w:p>
        </w:tc>
        <w:tc>
          <w:tcPr>
            <w:tcW w:w="50" w:type="pct"/>
            <w:vAlign w:val="center"/>
            <w:hideMark/>
          </w:tcPr>
          <w:p w14:paraId="7BE0C15D" w14:textId="77777777" w:rsidR="00000000" w:rsidRDefault="00D02D61">
            <w:pPr>
              <w:rPr>
                <w:rFonts w:eastAsia="Times New Roman"/>
                <w:sz w:val="20"/>
                <w:szCs w:val="20"/>
              </w:rPr>
            </w:pPr>
          </w:p>
        </w:tc>
      </w:tr>
      <w:tr w:rsidR="00000000" w14:paraId="35583919" w14:textId="77777777">
        <w:trPr>
          <w:divId w:val="432281557"/>
        </w:trPr>
        <w:tc>
          <w:tcPr>
            <w:tcW w:w="0" w:type="auto"/>
            <w:tcBorders>
              <w:bottom w:val="single" w:sz="6" w:space="0" w:color="000000"/>
            </w:tcBorders>
            <w:tcMar>
              <w:top w:w="30" w:type="dxa"/>
              <w:left w:w="30" w:type="dxa"/>
              <w:bottom w:w="30" w:type="dxa"/>
              <w:right w:w="30" w:type="dxa"/>
            </w:tcMar>
            <w:vAlign w:val="bottom"/>
            <w:hideMark/>
          </w:tcPr>
          <w:p w14:paraId="23814236" w14:textId="77777777" w:rsidR="00000000" w:rsidRDefault="00D02D61">
            <w:pPr>
              <w:jc w:val="center"/>
              <w:rPr>
                <w:rFonts w:eastAsia="Times New Roman"/>
                <w:sz w:val="16"/>
                <w:szCs w:val="16"/>
              </w:rPr>
            </w:pPr>
            <w:r>
              <w:rPr>
                <w:rFonts w:ascii="inherit" w:eastAsia="Times New Roman" w:hAnsi="inherit"/>
                <w:b/>
                <w:bCs/>
                <w:sz w:val="16"/>
                <w:szCs w:val="16"/>
              </w:rPr>
              <w:t>Notes</w:t>
            </w:r>
          </w:p>
        </w:tc>
        <w:tc>
          <w:tcPr>
            <w:tcW w:w="0" w:type="auto"/>
            <w:tcMar>
              <w:top w:w="30" w:type="dxa"/>
              <w:left w:w="30" w:type="dxa"/>
              <w:bottom w:w="30" w:type="dxa"/>
              <w:right w:w="30" w:type="dxa"/>
            </w:tcMar>
            <w:vAlign w:val="bottom"/>
            <w:hideMark/>
          </w:tcPr>
          <w:p w14:paraId="30D5C731"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44777C6" w14:textId="77777777" w:rsidR="00000000" w:rsidRDefault="00D02D61">
            <w:pPr>
              <w:jc w:val="center"/>
              <w:rPr>
                <w:rFonts w:eastAsia="Times New Roman"/>
                <w:sz w:val="16"/>
                <w:szCs w:val="16"/>
              </w:rPr>
            </w:pPr>
            <w:r>
              <w:rPr>
                <w:rFonts w:ascii="inherit" w:eastAsia="Times New Roman" w:hAnsi="inherit"/>
                <w:b/>
                <w:bCs/>
                <w:sz w:val="16"/>
                <w:szCs w:val="16"/>
              </w:rPr>
              <w:t>Aggregate Principal</w:t>
            </w:r>
            <w:r>
              <w:rPr>
                <w:rFonts w:ascii="inherit" w:eastAsia="Times New Roman" w:hAnsi="inherit"/>
                <w:b/>
                <w:bCs/>
                <w:sz w:val="16"/>
                <w:szCs w:val="16"/>
              </w:rPr>
              <w:t xml:space="preserve"> </w:t>
            </w:r>
          </w:p>
          <w:p w14:paraId="14CA99A9" w14:textId="77777777" w:rsidR="00000000" w:rsidRDefault="00D02D61">
            <w:pPr>
              <w:jc w:val="center"/>
              <w:rPr>
                <w:rFonts w:eastAsia="Times New Roman"/>
                <w:sz w:val="16"/>
                <w:szCs w:val="16"/>
              </w:rPr>
            </w:pPr>
            <w:r>
              <w:rPr>
                <w:rFonts w:ascii="inherit" w:eastAsia="Times New Roman" w:hAnsi="inherit"/>
                <w:b/>
                <w:bCs/>
                <w:sz w:val="16"/>
                <w:szCs w:val="16"/>
              </w:rPr>
              <w:t>Amount of L3 Notes</w:t>
            </w:r>
            <w:r>
              <w:rPr>
                <w:rFonts w:ascii="inherit" w:eastAsia="Times New Roman" w:hAnsi="inherit"/>
                <w:b/>
                <w:bCs/>
                <w:sz w:val="16"/>
                <w:szCs w:val="16"/>
              </w:rPr>
              <w:t xml:space="preserve"> </w:t>
            </w:r>
          </w:p>
          <w:p w14:paraId="3B759ABF" w14:textId="77777777" w:rsidR="00000000" w:rsidRDefault="00D02D61">
            <w:pPr>
              <w:jc w:val="center"/>
              <w:rPr>
                <w:rFonts w:eastAsia="Times New Roman"/>
                <w:sz w:val="16"/>
                <w:szCs w:val="16"/>
              </w:rPr>
            </w:pPr>
            <w:r>
              <w:rPr>
                <w:rFonts w:ascii="inherit" w:eastAsia="Times New Roman" w:hAnsi="inherit"/>
                <w:b/>
                <w:bCs/>
                <w:sz w:val="16"/>
                <w:szCs w:val="16"/>
              </w:rPr>
              <w:t>(prior to debt exchange)</w:t>
            </w:r>
          </w:p>
        </w:tc>
        <w:tc>
          <w:tcPr>
            <w:tcW w:w="0" w:type="auto"/>
            <w:tcMar>
              <w:top w:w="30" w:type="dxa"/>
              <w:left w:w="30" w:type="dxa"/>
              <w:bottom w:w="30" w:type="dxa"/>
              <w:right w:w="30" w:type="dxa"/>
            </w:tcMar>
            <w:vAlign w:val="bottom"/>
            <w:hideMark/>
          </w:tcPr>
          <w:p w14:paraId="29BE6DA0"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9805D9B" w14:textId="77777777" w:rsidR="00000000" w:rsidRDefault="00D02D61">
            <w:pPr>
              <w:jc w:val="center"/>
              <w:rPr>
                <w:rFonts w:eastAsia="Times New Roman"/>
                <w:sz w:val="16"/>
                <w:szCs w:val="16"/>
              </w:rPr>
            </w:pPr>
            <w:r>
              <w:rPr>
                <w:rFonts w:ascii="inherit" w:eastAsia="Times New Roman" w:hAnsi="inherit"/>
                <w:b/>
                <w:bCs/>
                <w:sz w:val="16"/>
                <w:szCs w:val="16"/>
              </w:rPr>
              <w:t>Aggregate Principal</w:t>
            </w:r>
            <w:r>
              <w:rPr>
                <w:rFonts w:ascii="inherit" w:eastAsia="Times New Roman" w:hAnsi="inherit"/>
                <w:b/>
                <w:bCs/>
                <w:sz w:val="16"/>
                <w:szCs w:val="16"/>
              </w:rPr>
              <w:t xml:space="preserve"> </w:t>
            </w:r>
          </w:p>
          <w:p w14:paraId="1C93CBEB" w14:textId="77777777" w:rsidR="00000000" w:rsidRDefault="00D02D61">
            <w:pPr>
              <w:jc w:val="center"/>
              <w:rPr>
                <w:rFonts w:eastAsia="Times New Roman"/>
                <w:sz w:val="16"/>
                <w:szCs w:val="16"/>
              </w:rPr>
            </w:pPr>
            <w:r>
              <w:rPr>
                <w:rFonts w:ascii="inherit" w:eastAsia="Times New Roman" w:hAnsi="inherit"/>
                <w:b/>
                <w:bCs/>
                <w:sz w:val="16"/>
                <w:szCs w:val="16"/>
              </w:rPr>
              <w:t>Amount of</w:t>
            </w:r>
            <w:r>
              <w:rPr>
                <w:rFonts w:ascii="inherit" w:eastAsia="Times New Roman" w:hAnsi="inherit"/>
                <w:b/>
                <w:bCs/>
                <w:sz w:val="16"/>
                <w:szCs w:val="16"/>
              </w:rPr>
              <w:t xml:space="preserve"> </w:t>
            </w:r>
          </w:p>
          <w:p w14:paraId="6D02AA38" w14:textId="77777777" w:rsidR="00000000" w:rsidRDefault="00D02D61">
            <w:pPr>
              <w:jc w:val="center"/>
              <w:rPr>
                <w:rFonts w:eastAsia="Times New Roman"/>
                <w:sz w:val="16"/>
                <w:szCs w:val="16"/>
              </w:rPr>
            </w:pPr>
            <w:r>
              <w:rPr>
                <w:rFonts w:ascii="inherit" w:eastAsia="Times New Roman" w:hAnsi="inherit"/>
                <w:b/>
                <w:bCs/>
                <w:sz w:val="16"/>
                <w:szCs w:val="16"/>
              </w:rPr>
              <w:t>New L3Harris Notes Issued</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1A491ADC" w14:textId="77777777" w:rsidR="00000000" w:rsidRDefault="00D02D61">
            <w:pPr>
              <w:divId w:val="1114864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982EC9" w14:textId="77777777" w:rsidR="00000000" w:rsidRDefault="00D02D61">
            <w:pPr>
              <w:jc w:val="center"/>
              <w:rPr>
                <w:rFonts w:eastAsia="Times New Roman"/>
                <w:sz w:val="16"/>
                <w:szCs w:val="16"/>
              </w:rPr>
            </w:pPr>
            <w:r>
              <w:rPr>
                <w:rFonts w:ascii="inherit" w:eastAsia="Times New Roman" w:hAnsi="inherit"/>
                <w:b/>
                <w:bCs/>
                <w:sz w:val="16"/>
                <w:szCs w:val="16"/>
              </w:rPr>
              <w:t>Aggregate Principal</w:t>
            </w:r>
            <w:r>
              <w:rPr>
                <w:rFonts w:ascii="inherit" w:eastAsia="Times New Roman" w:hAnsi="inherit"/>
                <w:b/>
                <w:bCs/>
                <w:sz w:val="16"/>
                <w:szCs w:val="16"/>
              </w:rPr>
              <w:t xml:space="preserve"> </w:t>
            </w:r>
          </w:p>
          <w:p w14:paraId="464785B9" w14:textId="77777777" w:rsidR="00000000" w:rsidRDefault="00D02D61">
            <w:pPr>
              <w:jc w:val="center"/>
              <w:rPr>
                <w:rFonts w:eastAsia="Times New Roman"/>
                <w:sz w:val="16"/>
                <w:szCs w:val="16"/>
              </w:rPr>
            </w:pPr>
            <w:r>
              <w:rPr>
                <w:rFonts w:ascii="inherit" w:eastAsia="Times New Roman" w:hAnsi="inherit"/>
                <w:b/>
                <w:bCs/>
                <w:sz w:val="16"/>
                <w:szCs w:val="16"/>
              </w:rPr>
              <w:t>Amount of</w:t>
            </w:r>
            <w:r>
              <w:rPr>
                <w:rFonts w:ascii="inherit" w:eastAsia="Times New Roman" w:hAnsi="inherit"/>
                <w:b/>
                <w:bCs/>
                <w:sz w:val="16"/>
                <w:szCs w:val="16"/>
              </w:rPr>
              <w:t xml:space="preserve"> </w:t>
            </w:r>
          </w:p>
          <w:p w14:paraId="40E1E698" w14:textId="77777777" w:rsidR="00000000" w:rsidRDefault="00D02D61">
            <w:pPr>
              <w:jc w:val="center"/>
              <w:rPr>
                <w:rFonts w:eastAsia="Times New Roman"/>
                <w:sz w:val="16"/>
                <w:szCs w:val="16"/>
              </w:rPr>
            </w:pPr>
            <w:r>
              <w:rPr>
                <w:rFonts w:ascii="inherit" w:eastAsia="Times New Roman" w:hAnsi="inherit"/>
                <w:b/>
                <w:bCs/>
                <w:sz w:val="16"/>
                <w:szCs w:val="16"/>
              </w:rPr>
              <w:t>Remaining L3 Notes</w:t>
            </w:r>
          </w:p>
        </w:tc>
      </w:tr>
      <w:tr w:rsidR="00000000" w14:paraId="71D27E89" w14:textId="77777777">
        <w:trPr>
          <w:divId w:val="432281557"/>
        </w:trPr>
        <w:tc>
          <w:tcPr>
            <w:tcW w:w="0" w:type="auto"/>
            <w:tcMar>
              <w:top w:w="30" w:type="dxa"/>
              <w:left w:w="30" w:type="dxa"/>
              <w:bottom w:w="30" w:type="dxa"/>
              <w:right w:w="30" w:type="dxa"/>
            </w:tcMar>
            <w:vAlign w:val="bottom"/>
            <w:hideMark/>
          </w:tcPr>
          <w:p w14:paraId="149352CB"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DBFFFF" w14:textId="77777777" w:rsidR="00000000" w:rsidRDefault="00D02D61">
            <w:pPr>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7CF8DA0F" w14:textId="77777777" w:rsidR="00000000" w:rsidRDefault="00D02D61">
            <w:pPr>
              <w:jc w:val="center"/>
              <w:rPr>
                <w:rFonts w:eastAsia="Times New Roman"/>
                <w:sz w:val="16"/>
                <w:szCs w:val="16"/>
              </w:rPr>
            </w:pPr>
            <w:r>
              <w:rPr>
                <w:rFonts w:ascii="inherit" w:eastAsia="Times New Roman" w:hAnsi="inherit"/>
                <w:b/>
                <w:bCs/>
                <w:sz w:val="16"/>
                <w:szCs w:val="16"/>
              </w:rPr>
              <w:t>(In millions)</w:t>
            </w:r>
          </w:p>
        </w:tc>
      </w:tr>
      <w:tr w:rsidR="00000000" w14:paraId="0D45E0EE" w14:textId="77777777">
        <w:trPr>
          <w:divId w:val="432281557"/>
        </w:trPr>
        <w:tc>
          <w:tcPr>
            <w:tcW w:w="0" w:type="auto"/>
            <w:shd w:val="clear" w:color="auto" w:fill="CCEEFF"/>
            <w:tcMar>
              <w:top w:w="30" w:type="dxa"/>
              <w:left w:w="30" w:type="dxa"/>
              <w:bottom w:w="30" w:type="dxa"/>
              <w:right w:w="30" w:type="dxa"/>
            </w:tcMar>
            <w:vAlign w:val="bottom"/>
            <w:hideMark/>
          </w:tcPr>
          <w:p w14:paraId="334D4F2C" w14:textId="77777777" w:rsidR="00000000" w:rsidRDefault="00D02D61">
            <w:pPr>
              <w:rPr>
                <w:rFonts w:eastAsia="Times New Roman"/>
                <w:sz w:val="20"/>
                <w:szCs w:val="20"/>
              </w:rPr>
            </w:pPr>
            <w:r>
              <w:rPr>
                <w:rFonts w:ascii="inherit" w:eastAsia="Times New Roman" w:hAnsi="inherit"/>
                <w:sz w:val="20"/>
                <w:szCs w:val="20"/>
              </w:rPr>
              <w:t>4.95% notes due February 15, 2021 (“4.95% 2021 Notes”)</w:t>
            </w:r>
          </w:p>
        </w:tc>
        <w:tc>
          <w:tcPr>
            <w:tcW w:w="0" w:type="auto"/>
            <w:shd w:val="clear" w:color="auto" w:fill="CCEEFF"/>
            <w:tcMar>
              <w:top w:w="30" w:type="dxa"/>
              <w:left w:w="30" w:type="dxa"/>
              <w:bottom w:w="30" w:type="dxa"/>
              <w:right w:w="30" w:type="dxa"/>
            </w:tcMar>
            <w:vAlign w:val="bottom"/>
            <w:hideMark/>
          </w:tcPr>
          <w:p w14:paraId="37E31923"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48188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E0B699" w14:textId="77777777" w:rsidR="00000000" w:rsidRDefault="00D02D61">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14:paraId="1DC9EC1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30665"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C93AF0"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E6F8C1" w14:textId="77777777" w:rsidR="00000000" w:rsidRDefault="00D02D61">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14:paraId="7EE1EFB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5ECAA" w14:textId="77777777" w:rsidR="00000000" w:rsidRDefault="00D02D61">
            <w:pPr>
              <w:divId w:val="2131166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44FD9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C2514B" w14:textId="77777777" w:rsidR="00000000" w:rsidRDefault="00D02D61">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14:paraId="40B57B3E" w14:textId="77777777" w:rsidR="00000000" w:rsidRDefault="00D02D61">
            <w:pPr>
              <w:rPr>
                <w:rFonts w:eastAsia="Times New Roman"/>
                <w:sz w:val="20"/>
                <w:szCs w:val="20"/>
              </w:rPr>
            </w:pPr>
          </w:p>
        </w:tc>
      </w:tr>
      <w:tr w:rsidR="00000000" w14:paraId="5665F569" w14:textId="77777777">
        <w:trPr>
          <w:divId w:val="432281557"/>
        </w:trPr>
        <w:tc>
          <w:tcPr>
            <w:tcW w:w="0" w:type="auto"/>
            <w:tcMar>
              <w:top w:w="30" w:type="dxa"/>
              <w:left w:w="30" w:type="dxa"/>
              <w:bottom w:w="30" w:type="dxa"/>
              <w:right w:w="30" w:type="dxa"/>
            </w:tcMar>
            <w:vAlign w:val="bottom"/>
            <w:hideMark/>
          </w:tcPr>
          <w:p w14:paraId="4CD2B10C" w14:textId="77777777" w:rsidR="00000000" w:rsidRDefault="00D02D61">
            <w:pPr>
              <w:rPr>
                <w:rFonts w:eastAsia="Times New Roman"/>
                <w:sz w:val="20"/>
                <w:szCs w:val="20"/>
              </w:rPr>
            </w:pPr>
            <w:r>
              <w:rPr>
                <w:rFonts w:ascii="inherit" w:eastAsia="Times New Roman" w:hAnsi="inherit"/>
                <w:sz w:val="20"/>
                <w:szCs w:val="20"/>
              </w:rPr>
              <w:t>3.85% notes due June 15, 2023 (“3.85% 2023 Notes”)</w:t>
            </w:r>
          </w:p>
        </w:tc>
        <w:tc>
          <w:tcPr>
            <w:tcW w:w="0" w:type="auto"/>
            <w:tcMar>
              <w:top w:w="30" w:type="dxa"/>
              <w:left w:w="30" w:type="dxa"/>
              <w:bottom w:w="30" w:type="dxa"/>
              <w:right w:w="30" w:type="dxa"/>
            </w:tcMar>
            <w:vAlign w:val="bottom"/>
            <w:hideMark/>
          </w:tcPr>
          <w:p w14:paraId="49DF081A"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46B91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388E6A" w14:textId="77777777" w:rsidR="00000000" w:rsidRDefault="00D02D61">
            <w:pPr>
              <w:jc w:val="right"/>
              <w:rPr>
                <w:rFonts w:eastAsia="Times New Roman"/>
                <w:sz w:val="20"/>
                <w:szCs w:val="20"/>
              </w:rPr>
            </w:pPr>
            <w:r>
              <w:rPr>
                <w:rFonts w:ascii="inherit" w:eastAsia="Times New Roman" w:hAnsi="inherit"/>
                <w:sz w:val="20"/>
                <w:szCs w:val="20"/>
              </w:rPr>
              <w:t>800</w:t>
            </w:r>
          </w:p>
        </w:tc>
        <w:tc>
          <w:tcPr>
            <w:tcW w:w="0" w:type="auto"/>
            <w:vAlign w:val="bottom"/>
            <w:hideMark/>
          </w:tcPr>
          <w:p w14:paraId="64BC3C2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5D1849"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797A1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4EA352" w14:textId="77777777" w:rsidR="00000000" w:rsidRDefault="00D02D61">
            <w:pPr>
              <w:jc w:val="right"/>
              <w:rPr>
                <w:rFonts w:eastAsia="Times New Roman"/>
                <w:sz w:val="20"/>
                <w:szCs w:val="20"/>
              </w:rPr>
            </w:pPr>
            <w:r>
              <w:rPr>
                <w:rFonts w:ascii="inherit" w:eastAsia="Times New Roman" w:hAnsi="inherit"/>
                <w:sz w:val="20"/>
                <w:szCs w:val="20"/>
              </w:rPr>
              <w:t>741</w:t>
            </w:r>
          </w:p>
        </w:tc>
        <w:tc>
          <w:tcPr>
            <w:tcW w:w="0" w:type="auto"/>
            <w:vAlign w:val="bottom"/>
            <w:hideMark/>
          </w:tcPr>
          <w:p w14:paraId="48DC532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6E3118" w14:textId="77777777" w:rsidR="00000000" w:rsidRDefault="00D02D61">
            <w:pPr>
              <w:divId w:val="485056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5E353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2C7477" w14:textId="77777777" w:rsidR="00000000" w:rsidRDefault="00D02D61">
            <w:pPr>
              <w:jc w:val="right"/>
              <w:rPr>
                <w:rFonts w:eastAsia="Times New Roman"/>
                <w:sz w:val="20"/>
                <w:szCs w:val="20"/>
              </w:rPr>
            </w:pPr>
            <w:r>
              <w:rPr>
                <w:rFonts w:ascii="inherit" w:eastAsia="Times New Roman" w:hAnsi="inherit"/>
                <w:sz w:val="20"/>
                <w:szCs w:val="20"/>
              </w:rPr>
              <w:t>59</w:t>
            </w:r>
          </w:p>
        </w:tc>
        <w:tc>
          <w:tcPr>
            <w:tcW w:w="0" w:type="auto"/>
            <w:vAlign w:val="bottom"/>
            <w:hideMark/>
          </w:tcPr>
          <w:p w14:paraId="6A7CF23D" w14:textId="77777777" w:rsidR="00000000" w:rsidRDefault="00D02D61">
            <w:pPr>
              <w:rPr>
                <w:rFonts w:eastAsia="Times New Roman"/>
                <w:sz w:val="20"/>
                <w:szCs w:val="20"/>
              </w:rPr>
            </w:pPr>
          </w:p>
        </w:tc>
      </w:tr>
      <w:tr w:rsidR="00000000" w14:paraId="37D8BA84" w14:textId="77777777">
        <w:trPr>
          <w:divId w:val="432281557"/>
        </w:trPr>
        <w:tc>
          <w:tcPr>
            <w:tcW w:w="0" w:type="auto"/>
            <w:shd w:val="clear" w:color="auto" w:fill="CCEEFF"/>
            <w:tcMar>
              <w:top w:w="30" w:type="dxa"/>
              <w:left w:w="30" w:type="dxa"/>
              <w:bottom w:w="30" w:type="dxa"/>
              <w:right w:w="30" w:type="dxa"/>
            </w:tcMar>
            <w:vAlign w:val="bottom"/>
            <w:hideMark/>
          </w:tcPr>
          <w:p w14:paraId="2084A286" w14:textId="77777777" w:rsidR="00000000" w:rsidRDefault="00D02D61">
            <w:pPr>
              <w:rPr>
                <w:rFonts w:eastAsia="Times New Roman"/>
                <w:sz w:val="20"/>
                <w:szCs w:val="20"/>
              </w:rPr>
            </w:pPr>
            <w:r>
              <w:rPr>
                <w:rFonts w:ascii="inherit" w:eastAsia="Times New Roman" w:hAnsi="inherit"/>
                <w:sz w:val="20"/>
                <w:szCs w:val="20"/>
              </w:rPr>
              <w:t>3.95% notes due May 28, 2024 (“3.95% 2024 Notes”)</w:t>
            </w:r>
          </w:p>
        </w:tc>
        <w:tc>
          <w:tcPr>
            <w:tcW w:w="0" w:type="auto"/>
            <w:shd w:val="clear" w:color="auto" w:fill="CCEEFF"/>
            <w:tcMar>
              <w:top w:w="30" w:type="dxa"/>
              <w:left w:w="30" w:type="dxa"/>
              <w:bottom w:w="30" w:type="dxa"/>
              <w:right w:w="30" w:type="dxa"/>
            </w:tcMar>
            <w:vAlign w:val="bottom"/>
            <w:hideMark/>
          </w:tcPr>
          <w:p w14:paraId="1B5BBF4E"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C6D7E6"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554DBF" w14:textId="77777777" w:rsidR="00000000" w:rsidRDefault="00D02D61">
            <w:pPr>
              <w:jc w:val="right"/>
              <w:rPr>
                <w:rFonts w:eastAsia="Times New Roman"/>
                <w:sz w:val="20"/>
                <w:szCs w:val="20"/>
              </w:rPr>
            </w:pPr>
            <w:r>
              <w:rPr>
                <w:rFonts w:ascii="inherit" w:eastAsia="Times New Roman" w:hAnsi="inherit"/>
                <w:sz w:val="20"/>
                <w:szCs w:val="20"/>
              </w:rPr>
              <w:t>350</w:t>
            </w:r>
          </w:p>
        </w:tc>
        <w:tc>
          <w:tcPr>
            <w:tcW w:w="0" w:type="auto"/>
            <w:shd w:val="clear" w:color="auto" w:fill="CCEEFF"/>
            <w:vAlign w:val="bottom"/>
            <w:hideMark/>
          </w:tcPr>
          <w:p w14:paraId="7F94854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90BE4"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DA1EA4"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D65A4F" w14:textId="77777777" w:rsidR="00000000" w:rsidRDefault="00D02D61">
            <w:pPr>
              <w:jc w:val="right"/>
              <w:rPr>
                <w:rFonts w:eastAsia="Times New Roman"/>
                <w:sz w:val="20"/>
                <w:szCs w:val="20"/>
              </w:rPr>
            </w:pPr>
            <w:r>
              <w:rPr>
                <w:rFonts w:ascii="inherit" w:eastAsia="Times New Roman" w:hAnsi="inherit"/>
                <w:sz w:val="20"/>
                <w:szCs w:val="20"/>
              </w:rPr>
              <w:t>326</w:t>
            </w:r>
          </w:p>
        </w:tc>
        <w:tc>
          <w:tcPr>
            <w:tcW w:w="0" w:type="auto"/>
            <w:shd w:val="clear" w:color="auto" w:fill="CCEEFF"/>
            <w:vAlign w:val="bottom"/>
            <w:hideMark/>
          </w:tcPr>
          <w:p w14:paraId="6A5375A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D518FB" w14:textId="77777777" w:rsidR="00000000" w:rsidRDefault="00D02D61">
            <w:pPr>
              <w:divId w:val="2004772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2C071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18AFC8" w14:textId="77777777" w:rsidR="00000000" w:rsidRDefault="00D02D6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221C6EF0" w14:textId="77777777" w:rsidR="00000000" w:rsidRDefault="00D02D61">
            <w:pPr>
              <w:rPr>
                <w:rFonts w:eastAsia="Times New Roman"/>
                <w:sz w:val="20"/>
                <w:szCs w:val="20"/>
              </w:rPr>
            </w:pPr>
          </w:p>
        </w:tc>
      </w:tr>
      <w:tr w:rsidR="00000000" w14:paraId="3B4C7540" w14:textId="77777777">
        <w:trPr>
          <w:divId w:val="432281557"/>
        </w:trPr>
        <w:tc>
          <w:tcPr>
            <w:tcW w:w="0" w:type="auto"/>
            <w:tcMar>
              <w:top w:w="30" w:type="dxa"/>
              <w:left w:w="30" w:type="dxa"/>
              <w:bottom w:w="30" w:type="dxa"/>
              <w:right w:w="30" w:type="dxa"/>
            </w:tcMar>
            <w:vAlign w:val="bottom"/>
            <w:hideMark/>
          </w:tcPr>
          <w:p w14:paraId="10781ED1" w14:textId="77777777" w:rsidR="00000000" w:rsidRDefault="00D02D61">
            <w:pPr>
              <w:rPr>
                <w:rFonts w:eastAsia="Times New Roman"/>
                <w:sz w:val="20"/>
                <w:szCs w:val="20"/>
              </w:rPr>
            </w:pPr>
            <w:r>
              <w:rPr>
                <w:rFonts w:ascii="inherit" w:eastAsia="Times New Roman" w:hAnsi="inherit"/>
                <w:sz w:val="20"/>
                <w:szCs w:val="20"/>
              </w:rPr>
              <w:t>3.85% notes due December 15, 2026 (“3.85% 2026 Notes”)</w:t>
            </w:r>
          </w:p>
        </w:tc>
        <w:tc>
          <w:tcPr>
            <w:tcW w:w="0" w:type="auto"/>
            <w:tcMar>
              <w:top w:w="30" w:type="dxa"/>
              <w:left w:w="30" w:type="dxa"/>
              <w:bottom w:w="30" w:type="dxa"/>
              <w:right w:w="30" w:type="dxa"/>
            </w:tcMar>
            <w:vAlign w:val="bottom"/>
            <w:hideMark/>
          </w:tcPr>
          <w:p w14:paraId="6B42E8A0"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E344E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D61DDE" w14:textId="77777777" w:rsidR="00000000" w:rsidRDefault="00D02D61">
            <w:pPr>
              <w:jc w:val="right"/>
              <w:rPr>
                <w:rFonts w:eastAsia="Times New Roman"/>
                <w:sz w:val="20"/>
                <w:szCs w:val="20"/>
              </w:rPr>
            </w:pPr>
            <w:r>
              <w:rPr>
                <w:rFonts w:ascii="inherit" w:eastAsia="Times New Roman" w:hAnsi="inherit"/>
                <w:sz w:val="20"/>
                <w:szCs w:val="20"/>
              </w:rPr>
              <w:t>550</w:t>
            </w:r>
          </w:p>
        </w:tc>
        <w:tc>
          <w:tcPr>
            <w:tcW w:w="0" w:type="auto"/>
            <w:vAlign w:val="bottom"/>
            <w:hideMark/>
          </w:tcPr>
          <w:p w14:paraId="164494F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144386" w14:textId="77777777" w:rsidR="00000000" w:rsidRDefault="00D02D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6F682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FC4523" w14:textId="77777777" w:rsidR="00000000" w:rsidRDefault="00D02D61">
            <w:pPr>
              <w:jc w:val="right"/>
              <w:rPr>
                <w:rFonts w:eastAsia="Times New Roman"/>
                <w:sz w:val="20"/>
                <w:szCs w:val="20"/>
              </w:rPr>
            </w:pPr>
            <w:r>
              <w:rPr>
                <w:rFonts w:ascii="inherit" w:eastAsia="Times New Roman" w:hAnsi="inherit"/>
                <w:sz w:val="20"/>
                <w:szCs w:val="20"/>
              </w:rPr>
              <w:t>535</w:t>
            </w:r>
          </w:p>
        </w:tc>
        <w:tc>
          <w:tcPr>
            <w:tcW w:w="0" w:type="auto"/>
            <w:vAlign w:val="bottom"/>
            <w:hideMark/>
          </w:tcPr>
          <w:p w14:paraId="28F531C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843008" w14:textId="77777777" w:rsidR="00000000" w:rsidRDefault="00D02D61">
            <w:pPr>
              <w:divId w:val="50083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33835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E4271AD" w14:textId="77777777" w:rsidR="00000000" w:rsidRDefault="00D02D6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560FE837" w14:textId="77777777" w:rsidR="00000000" w:rsidRDefault="00D02D61">
            <w:pPr>
              <w:rPr>
                <w:rFonts w:eastAsia="Times New Roman"/>
                <w:sz w:val="20"/>
                <w:szCs w:val="20"/>
              </w:rPr>
            </w:pPr>
          </w:p>
        </w:tc>
      </w:tr>
      <w:tr w:rsidR="00000000" w14:paraId="59B13E1C" w14:textId="77777777">
        <w:trPr>
          <w:divId w:val="432281557"/>
        </w:trPr>
        <w:tc>
          <w:tcPr>
            <w:tcW w:w="0" w:type="auto"/>
            <w:shd w:val="clear" w:color="auto" w:fill="CCEEFF"/>
            <w:tcMar>
              <w:top w:w="30" w:type="dxa"/>
              <w:left w:w="30" w:type="dxa"/>
              <w:bottom w:w="30" w:type="dxa"/>
              <w:right w:w="30" w:type="dxa"/>
            </w:tcMar>
            <w:vAlign w:val="bottom"/>
            <w:hideMark/>
          </w:tcPr>
          <w:p w14:paraId="7F3AE7F8" w14:textId="77777777" w:rsidR="00000000" w:rsidRDefault="00D02D61">
            <w:pPr>
              <w:rPr>
                <w:rFonts w:eastAsia="Times New Roman"/>
                <w:sz w:val="20"/>
                <w:szCs w:val="20"/>
              </w:rPr>
            </w:pPr>
            <w:r>
              <w:rPr>
                <w:rFonts w:ascii="inherit" w:eastAsia="Times New Roman" w:hAnsi="inherit"/>
                <w:sz w:val="20"/>
                <w:szCs w:val="20"/>
              </w:rPr>
              <w:t>4.40% notes due June 15, 2028 (“4.40% 2028 Notes”)</w:t>
            </w:r>
          </w:p>
        </w:tc>
        <w:tc>
          <w:tcPr>
            <w:tcW w:w="0" w:type="auto"/>
            <w:shd w:val="clear" w:color="auto" w:fill="CCEEFF"/>
            <w:tcMar>
              <w:top w:w="30" w:type="dxa"/>
              <w:left w:w="30" w:type="dxa"/>
              <w:bottom w:w="30" w:type="dxa"/>
              <w:right w:w="30" w:type="dxa"/>
            </w:tcMar>
            <w:vAlign w:val="bottom"/>
            <w:hideMark/>
          </w:tcPr>
          <w:p w14:paraId="11E21F7D"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DEC4C5"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2F828C" w14:textId="77777777" w:rsidR="00000000" w:rsidRDefault="00D02D61">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1CB00B8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80022" w14:textId="77777777" w:rsidR="00000000" w:rsidRDefault="00D02D6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E9DF03"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1D3494" w14:textId="77777777" w:rsidR="00000000" w:rsidRDefault="00D02D61">
            <w:pPr>
              <w:jc w:val="right"/>
              <w:rPr>
                <w:rFonts w:eastAsia="Times New Roman"/>
                <w:sz w:val="20"/>
                <w:szCs w:val="20"/>
              </w:rPr>
            </w:pPr>
            <w:r>
              <w:rPr>
                <w:rFonts w:ascii="inherit" w:eastAsia="Times New Roman" w:hAnsi="inherit"/>
                <w:sz w:val="20"/>
                <w:szCs w:val="20"/>
              </w:rPr>
              <w:t>918</w:t>
            </w:r>
          </w:p>
        </w:tc>
        <w:tc>
          <w:tcPr>
            <w:tcW w:w="0" w:type="auto"/>
            <w:shd w:val="clear" w:color="auto" w:fill="CCEEFF"/>
            <w:vAlign w:val="bottom"/>
            <w:hideMark/>
          </w:tcPr>
          <w:p w14:paraId="4376FE5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080AA6" w14:textId="77777777" w:rsidR="00000000" w:rsidRDefault="00D02D61">
            <w:pPr>
              <w:divId w:val="1484616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8D613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D84052" w14:textId="77777777" w:rsidR="00000000" w:rsidRDefault="00D02D61">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14:paraId="4F28577D" w14:textId="77777777" w:rsidR="00000000" w:rsidRDefault="00D02D61">
            <w:pPr>
              <w:rPr>
                <w:rFonts w:eastAsia="Times New Roman"/>
                <w:sz w:val="20"/>
                <w:szCs w:val="20"/>
              </w:rPr>
            </w:pPr>
          </w:p>
        </w:tc>
      </w:tr>
    </w:tbl>
    <w:p w14:paraId="7FA8A0FE" w14:textId="77777777" w:rsidR="00000000" w:rsidRDefault="00D02D61">
      <w:pPr>
        <w:spacing w:line="288" w:lineRule="auto"/>
        <w:rPr>
          <w:rFonts w:eastAsia="Times New Roman"/>
          <w:sz w:val="20"/>
          <w:szCs w:val="20"/>
        </w:rPr>
      </w:pPr>
    </w:p>
    <w:p w14:paraId="033534E7" w14:textId="77777777" w:rsidR="00000000" w:rsidRDefault="00D02D61">
      <w:pPr>
        <w:spacing w:line="288" w:lineRule="auto"/>
        <w:ind w:firstLine="450"/>
        <w:divId w:val="1331134112"/>
        <w:rPr>
          <w:rFonts w:eastAsia="Times New Roman"/>
          <w:sz w:val="20"/>
          <w:szCs w:val="20"/>
        </w:rPr>
      </w:pPr>
      <w:r>
        <w:rPr>
          <w:rFonts w:ascii="inherit" w:eastAsia="Times New Roman" w:hAnsi="inherit"/>
          <w:sz w:val="20"/>
          <w:szCs w:val="20"/>
        </w:rPr>
        <w:t>Interest on the New L3Harris Notes is payable semi-annually in arrears on February 15 and August 15, commencing on August 15, 2019, in the case of the</w:t>
      </w:r>
      <w:r>
        <w:rPr>
          <w:rFonts w:ascii="inherit" w:eastAsia="Times New Roman" w:hAnsi="inherit"/>
          <w:sz w:val="20"/>
          <w:szCs w:val="20"/>
        </w:rPr>
        <w:t xml:space="preserve"> </w:t>
      </w:r>
      <w:r>
        <w:rPr>
          <w:rFonts w:ascii="inherit" w:eastAsia="Times New Roman" w:hAnsi="inherit"/>
          <w:sz w:val="20"/>
          <w:szCs w:val="20"/>
        </w:rPr>
        <w:t>4.95%</w:t>
      </w:r>
      <w:r>
        <w:rPr>
          <w:rFonts w:ascii="inherit" w:eastAsia="Times New Roman" w:hAnsi="inherit"/>
          <w:sz w:val="20"/>
          <w:szCs w:val="20"/>
        </w:rPr>
        <w:t xml:space="preserve"> </w:t>
      </w:r>
      <w:r>
        <w:rPr>
          <w:rFonts w:ascii="inherit" w:eastAsia="Times New Roman" w:hAnsi="inherit"/>
          <w:sz w:val="20"/>
          <w:szCs w:val="20"/>
        </w:rPr>
        <w:t>2021 Notes; on June 15 and December 15, commencing on December 15, 2019, in the case of the</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023 Notes,</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2026 Notes and</w:t>
      </w:r>
      <w:r>
        <w:rPr>
          <w:rFonts w:ascii="inherit" w:eastAsia="Times New Roman" w:hAnsi="inherit"/>
          <w:sz w:val="20"/>
          <w:szCs w:val="20"/>
        </w:rPr>
        <w:t xml:space="preserve"> </w:t>
      </w:r>
      <w:r>
        <w:rPr>
          <w:rFonts w:ascii="inherit" w:eastAsia="Times New Roman" w:hAnsi="inherit"/>
          <w:sz w:val="20"/>
          <w:szCs w:val="20"/>
        </w:rPr>
        <w:t>4.40%</w:t>
      </w:r>
      <w:r>
        <w:rPr>
          <w:rFonts w:ascii="inherit" w:eastAsia="Times New Roman" w:hAnsi="inherit"/>
          <w:sz w:val="20"/>
          <w:szCs w:val="20"/>
        </w:rPr>
        <w:t xml:space="preserve"> </w:t>
      </w:r>
      <w:r>
        <w:rPr>
          <w:rFonts w:ascii="inherit" w:eastAsia="Times New Roman" w:hAnsi="inherit"/>
          <w:sz w:val="20"/>
          <w:szCs w:val="20"/>
        </w:rPr>
        <w:t>2028 Notes; and on May 28 and November 28, commencing on November 28, 2019, in the case of the</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2024 Notes. The New L3Harris Notes are unsecured senior obligations and rank equally in right of payment with all oth</w:t>
      </w:r>
      <w:r>
        <w:rPr>
          <w:rFonts w:ascii="inherit" w:eastAsia="Times New Roman" w:hAnsi="inherit"/>
          <w:sz w:val="20"/>
          <w:szCs w:val="20"/>
        </w:rPr>
        <w:t>er L3Harris senior unsecured debt.</w:t>
      </w:r>
      <w:r>
        <w:rPr>
          <w:rFonts w:ascii="inherit" w:eastAsia="Times New Roman" w:hAnsi="inherit"/>
          <w:sz w:val="20"/>
          <w:szCs w:val="20"/>
        </w:rPr>
        <w:t xml:space="preserve"> </w:t>
      </w:r>
    </w:p>
    <w:p w14:paraId="2B3B2283" w14:textId="77777777" w:rsidR="00000000" w:rsidRDefault="00D02D61">
      <w:pPr>
        <w:spacing w:line="288" w:lineRule="auto"/>
        <w:ind w:firstLine="450"/>
        <w:divId w:val="2137092277"/>
        <w:rPr>
          <w:rFonts w:eastAsia="Times New Roman"/>
          <w:sz w:val="20"/>
          <w:szCs w:val="20"/>
        </w:rPr>
      </w:pPr>
      <w:r>
        <w:rPr>
          <w:rFonts w:ascii="inherit" w:eastAsia="Times New Roman" w:hAnsi="inherit"/>
          <w:sz w:val="20"/>
          <w:szCs w:val="20"/>
        </w:rPr>
        <w:t>The New L3Harris Notes are redeemable in whole or in part at any time or in part from time to time, at our option, until three months prior to the maturity date, in the case of the</w:t>
      </w:r>
      <w:r>
        <w:rPr>
          <w:rFonts w:ascii="inherit" w:eastAsia="Times New Roman" w:hAnsi="inherit"/>
          <w:sz w:val="20"/>
          <w:szCs w:val="20"/>
        </w:rPr>
        <w:t xml:space="preserve"> </w:t>
      </w:r>
      <w:r>
        <w:rPr>
          <w:rFonts w:ascii="inherit" w:eastAsia="Times New Roman" w:hAnsi="inherit"/>
          <w:sz w:val="20"/>
          <w:szCs w:val="20"/>
        </w:rPr>
        <w:t>4.95%</w:t>
      </w:r>
      <w:r>
        <w:rPr>
          <w:rFonts w:ascii="inherit" w:eastAsia="Times New Roman" w:hAnsi="inherit"/>
          <w:sz w:val="20"/>
          <w:szCs w:val="20"/>
        </w:rPr>
        <w:t xml:space="preserve"> </w:t>
      </w:r>
      <w:r>
        <w:rPr>
          <w:rFonts w:ascii="inherit" w:eastAsia="Times New Roman" w:hAnsi="inherit"/>
          <w:sz w:val="20"/>
          <w:szCs w:val="20"/>
        </w:rPr>
        <w:t>2021 Notes,</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2024 Notes,</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2026 Notes and</w:t>
      </w:r>
      <w:r>
        <w:rPr>
          <w:rFonts w:ascii="inherit" w:eastAsia="Times New Roman" w:hAnsi="inherit"/>
          <w:sz w:val="20"/>
          <w:szCs w:val="20"/>
        </w:rPr>
        <w:t xml:space="preserve"> </w:t>
      </w:r>
      <w:r>
        <w:rPr>
          <w:rFonts w:ascii="inherit" w:eastAsia="Times New Roman" w:hAnsi="inherit"/>
          <w:sz w:val="20"/>
          <w:szCs w:val="20"/>
        </w:rPr>
        <w:t>4.40%</w:t>
      </w:r>
      <w:r>
        <w:rPr>
          <w:rFonts w:ascii="inherit" w:eastAsia="Times New Roman" w:hAnsi="inherit"/>
          <w:sz w:val="20"/>
          <w:szCs w:val="20"/>
        </w:rPr>
        <w:t xml:space="preserve"> </w:t>
      </w:r>
      <w:r>
        <w:rPr>
          <w:rFonts w:ascii="inherit" w:eastAsia="Times New Roman" w:hAnsi="inherit"/>
          <w:sz w:val="20"/>
          <w:szCs w:val="20"/>
        </w:rPr>
        <w:t>2028 Notes, and until one month prior to the maturity date, in the case of the</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2023 Notes, at a redemption price equal to the greater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of principal amount of the notes to be redeemed or the sum of the present val</w:t>
      </w:r>
      <w:r>
        <w:rPr>
          <w:rFonts w:ascii="inherit" w:eastAsia="Times New Roman" w:hAnsi="inherit"/>
          <w:sz w:val="20"/>
          <w:szCs w:val="20"/>
        </w:rPr>
        <w:t>ues of the principal amount and the remaining scheduled payments of interest on the notes to be redeemed, discounted from the scheduled payment dates to the date of redemption at the treasury rate as defined in the note plus</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basis points, in the case of</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2023 Notes and</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2024 Notes, or</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basis points, in the case of the</w:t>
      </w:r>
      <w:r>
        <w:rPr>
          <w:rFonts w:ascii="inherit" w:eastAsia="Times New Roman" w:hAnsi="inherit"/>
          <w:sz w:val="20"/>
          <w:szCs w:val="20"/>
        </w:rPr>
        <w:t xml:space="preserve"> </w:t>
      </w:r>
      <w:r>
        <w:rPr>
          <w:rFonts w:ascii="inherit" w:eastAsia="Times New Roman" w:hAnsi="inherit"/>
          <w:sz w:val="20"/>
          <w:szCs w:val="20"/>
        </w:rPr>
        <w:t>4.95%</w:t>
      </w:r>
      <w:r>
        <w:rPr>
          <w:rFonts w:ascii="inherit" w:eastAsia="Times New Roman" w:hAnsi="inherit"/>
          <w:sz w:val="20"/>
          <w:szCs w:val="20"/>
        </w:rPr>
        <w:t xml:space="preserve"> </w:t>
      </w:r>
      <w:r>
        <w:rPr>
          <w:rFonts w:ascii="inherit" w:eastAsia="Times New Roman" w:hAnsi="inherit"/>
          <w:sz w:val="20"/>
          <w:szCs w:val="20"/>
        </w:rPr>
        <w:t>2021 Notes,</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2026 Notes and</w:t>
      </w:r>
      <w:r>
        <w:rPr>
          <w:rFonts w:ascii="inherit" w:eastAsia="Times New Roman" w:hAnsi="inherit"/>
          <w:sz w:val="20"/>
          <w:szCs w:val="20"/>
        </w:rPr>
        <w:t xml:space="preserve"> </w:t>
      </w:r>
      <w:r>
        <w:rPr>
          <w:rFonts w:ascii="inherit" w:eastAsia="Times New Roman" w:hAnsi="inherit"/>
          <w:sz w:val="20"/>
          <w:szCs w:val="20"/>
        </w:rPr>
        <w:t>4.40%</w:t>
      </w:r>
      <w:r>
        <w:rPr>
          <w:rFonts w:ascii="inherit" w:eastAsia="Times New Roman" w:hAnsi="inherit"/>
          <w:sz w:val="20"/>
          <w:szCs w:val="20"/>
        </w:rPr>
        <w:t xml:space="preserve"> </w:t>
      </w:r>
      <w:r>
        <w:rPr>
          <w:rFonts w:ascii="inherit" w:eastAsia="Times New Roman" w:hAnsi="inherit"/>
          <w:sz w:val="20"/>
          <w:szCs w:val="20"/>
        </w:rPr>
        <w:t>2028 Notes, plus, in each case, accrued and unpaid interest due at the date of redemption.</w:t>
      </w:r>
    </w:p>
    <w:p w14:paraId="16A7D5F5" w14:textId="77777777" w:rsidR="00000000" w:rsidRDefault="00D02D61">
      <w:pPr>
        <w:spacing w:line="288" w:lineRule="auto"/>
        <w:ind w:firstLine="450"/>
        <w:divId w:val="1775858192"/>
        <w:rPr>
          <w:rFonts w:eastAsia="Times New Roman"/>
          <w:sz w:val="20"/>
          <w:szCs w:val="20"/>
        </w:rPr>
      </w:pPr>
      <w:r>
        <w:rPr>
          <w:rFonts w:ascii="inherit" w:eastAsia="Times New Roman" w:hAnsi="inherit"/>
          <w:sz w:val="20"/>
          <w:szCs w:val="20"/>
        </w:rPr>
        <w:t>In connection with the issuance of th</w:t>
      </w:r>
      <w:r>
        <w:rPr>
          <w:rFonts w:ascii="inherit" w:eastAsia="Times New Roman" w:hAnsi="inherit"/>
          <w:sz w:val="20"/>
          <w:szCs w:val="20"/>
        </w:rPr>
        <w:t>e New L3Harris Notes, we entered into a registration rights agreement, dated July 2, 2019, with BofA Securities, Inc. and Morgan Stanley</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 LLC, pursuant to which we agreed to use commercially reasonable efforts to complete one or more registered exchan</w:t>
      </w:r>
      <w:r>
        <w:rPr>
          <w:rFonts w:ascii="inherit" w:eastAsia="Times New Roman" w:hAnsi="inherit"/>
          <w:sz w:val="20"/>
          <w:szCs w:val="20"/>
        </w:rPr>
        <w:t>ge offers for the New L3Harris Notes within</w:t>
      </w:r>
      <w:r>
        <w:rPr>
          <w:rFonts w:ascii="inherit" w:eastAsia="Times New Roman" w:hAnsi="inherit"/>
          <w:sz w:val="20"/>
          <w:szCs w:val="20"/>
        </w:rPr>
        <w:t xml:space="preserve"> </w:t>
      </w:r>
      <w:r>
        <w:rPr>
          <w:rFonts w:ascii="inherit" w:eastAsia="Times New Roman" w:hAnsi="inherit"/>
          <w:sz w:val="20"/>
          <w:szCs w:val="20"/>
        </w:rPr>
        <w:t>365</w:t>
      </w:r>
      <w:r>
        <w:rPr>
          <w:rFonts w:ascii="inherit" w:eastAsia="Times New Roman" w:hAnsi="inherit"/>
          <w:sz w:val="20"/>
          <w:szCs w:val="20"/>
        </w:rPr>
        <w:t xml:space="preserve"> </w:t>
      </w:r>
      <w:r>
        <w:rPr>
          <w:rFonts w:ascii="inherit" w:eastAsia="Times New Roman" w:hAnsi="inherit"/>
          <w:sz w:val="20"/>
          <w:szCs w:val="20"/>
        </w:rPr>
        <w:t>days after July 2, 2019. If a registered exchange offer is not consummated within alloted time, we are required to pay special additional interest, in an amount equal to</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per annum of the principal amoun</w:t>
      </w:r>
      <w:r>
        <w:rPr>
          <w:rFonts w:ascii="inherit" w:eastAsia="Times New Roman" w:hAnsi="inherit"/>
          <w:sz w:val="20"/>
          <w:szCs w:val="20"/>
        </w:rPr>
        <w:t>t of the New L3Harris Notes, for the first</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 following the day of default. Thereafter, the amount of special additional interest increases another</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per year, up to a maximum of</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per year, until the default is cured.</w:t>
      </w:r>
    </w:p>
    <w:p w14:paraId="3FC7E4BB" w14:textId="77777777" w:rsidR="00000000" w:rsidRDefault="00D02D61">
      <w:pPr>
        <w:spacing w:line="288" w:lineRule="auto"/>
        <w:ind w:firstLine="450"/>
        <w:divId w:val="1921063292"/>
        <w:rPr>
          <w:rFonts w:eastAsia="Times New Roman"/>
          <w:sz w:val="20"/>
          <w:szCs w:val="20"/>
        </w:rPr>
      </w:pPr>
      <w:r>
        <w:rPr>
          <w:rFonts w:ascii="inherit" w:eastAsia="Times New Roman" w:hAnsi="inherit"/>
          <w:sz w:val="20"/>
          <w:szCs w:val="20"/>
        </w:rPr>
        <w:t>Following the settlement</w:t>
      </w:r>
      <w:r>
        <w:rPr>
          <w:rFonts w:ascii="inherit" w:eastAsia="Times New Roman" w:hAnsi="inherit"/>
          <w:sz w:val="20"/>
          <w:szCs w:val="20"/>
        </w:rPr>
        <w:t xml:space="preserve"> of the exchange offers, L3 had outstanding approximately</w:t>
      </w:r>
      <w:r>
        <w:rPr>
          <w:rFonts w:ascii="inherit" w:eastAsia="Times New Roman" w:hAnsi="inherit"/>
          <w:sz w:val="20"/>
          <w:szCs w:val="20"/>
        </w:rPr>
        <w:t xml:space="preserve"> </w:t>
      </w:r>
      <w:r>
        <w:rPr>
          <w:rFonts w:ascii="inherit" w:eastAsia="Times New Roman" w:hAnsi="inherit"/>
          <w:sz w:val="20"/>
          <w:szCs w:val="20"/>
        </w:rPr>
        <w:t>$329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existing L3 Senior Notes which remain the senior unsecured obligations of L3.</w:t>
      </w:r>
    </w:p>
    <w:p w14:paraId="729EB3C5" w14:textId="77777777" w:rsidR="00000000" w:rsidRDefault="00D02D61">
      <w:pPr>
        <w:divId w:val="889607417"/>
        <w:rPr>
          <w:rFonts w:eastAsia="Times New Roman"/>
          <w:sz w:val="20"/>
          <w:szCs w:val="20"/>
        </w:rPr>
      </w:pPr>
    </w:p>
    <w:p w14:paraId="4D63849A" w14:textId="77777777" w:rsidR="00000000" w:rsidRDefault="00D02D61">
      <w:pPr>
        <w:spacing w:line="288" w:lineRule="auto"/>
        <w:jc w:val="center"/>
        <w:divId w:val="1703700458"/>
        <w:rPr>
          <w:rFonts w:eastAsia="Times New Roman"/>
          <w:sz w:val="20"/>
          <w:szCs w:val="20"/>
        </w:rPr>
      </w:pPr>
      <w:r>
        <w:rPr>
          <w:rFonts w:ascii="inherit" w:eastAsia="Times New Roman" w:hAnsi="inherit"/>
          <w:sz w:val="20"/>
          <w:szCs w:val="20"/>
        </w:rPr>
        <w:t>113</w:t>
      </w:r>
    </w:p>
    <w:p w14:paraId="7DE2E17B" w14:textId="77777777" w:rsidR="00000000" w:rsidRDefault="00D02D61">
      <w:pPr>
        <w:rPr>
          <w:rFonts w:eastAsia="Times New Roman"/>
          <w:sz w:val="20"/>
          <w:szCs w:val="20"/>
        </w:rPr>
      </w:pPr>
      <w:r>
        <w:rPr>
          <w:rFonts w:eastAsia="Times New Roman"/>
          <w:sz w:val="20"/>
          <w:szCs w:val="20"/>
        </w:rPr>
        <w:pict w14:anchorId="7A224C94">
          <v:rect id="_x0000_i1141" style="width:0;height:1.5pt" o:hralign="center" o:hrstd="t" o:hr="t" fillcolor="#a0a0a0" stroked="f"/>
        </w:pict>
      </w:r>
    </w:p>
    <w:p w14:paraId="03F12E36" w14:textId="77777777" w:rsidR="00000000" w:rsidRDefault="00D02D61">
      <w:pPr>
        <w:divId w:val="815486172"/>
        <w:rPr>
          <w:rFonts w:eastAsia="Times New Roman"/>
          <w:sz w:val="20"/>
          <w:szCs w:val="20"/>
        </w:rPr>
      </w:pPr>
    </w:p>
    <w:p w14:paraId="56869147" w14:textId="77777777" w:rsidR="00000000" w:rsidRDefault="00D02D61">
      <w:pPr>
        <w:spacing w:line="288" w:lineRule="auto"/>
        <w:divId w:val="325015427"/>
        <w:rPr>
          <w:rFonts w:eastAsia="Times New Roman"/>
          <w:sz w:val="20"/>
          <w:szCs w:val="20"/>
        </w:rPr>
      </w:pPr>
      <w:r>
        <w:rPr>
          <w:rFonts w:ascii="inherit" w:eastAsia="Times New Roman" w:hAnsi="inherit"/>
          <w:b/>
          <w:bCs/>
          <w:sz w:val="20"/>
          <w:szCs w:val="20"/>
        </w:rPr>
        <w:t>Accelerated Vesting of Harris and L3 Stock Options and Other Equity Awards</w:t>
      </w:r>
    </w:p>
    <w:p w14:paraId="03802B76"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Upon completion of the L3Harris Merger, Harris stock options granted prior to October 12, 2018 automatically vested and other Harris equity awards granted prior to October 12, 2018 automatically vested and settled in L3Harris Common Stock. Any Harris equit</w:t>
      </w:r>
      <w:r>
        <w:rPr>
          <w:rFonts w:ascii="inherit" w:eastAsia="Times New Roman" w:hAnsi="inherit"/>
          <w:sz w:val="20"/>
          <w:szCs w:val="20"/>
        </w:rPr>
        <w:t xml:space="preserve">y award granted on or after October 12, 2018 did not automatically vest upon closing of the L3Harris Merger, and instead remained outstanding as an award with respect to L3Harris Common Stock in accordance with the terms that were applicable to such award </w:t>
      </w:r>
      <w:r>
        <w:rPr>
          <w:rFonts w:ascii="inherit" w:eastAsia="Times New Roman" w:hAnsi="inherit"/>
          <w:sz w:val="20"/>
          <w:szCs w:val="20"/>
        </w:rPr>
        <w:t>prior to the L3Harris Merger.</w:t>
      </w:r>
    </w:p>
    <w:p w14:paraId="670FF919"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L3’s equity awards granted prior to October 12, 2018, in accordance with the terms and conditions that were applicable to such awards prior to the L3Harris Merger, generally automatically vested upon closing of the L3Harris Me</w:t>
      </w:r>
      <w:r>
        <w:rPr>
          <w:rFonts w:ascii="inherit" w:eastAsia="Times New Roman" w:hAnsi="inherit"/>
          <w:sz w:val="20"/>
          <w:szCs w:val="20"/>
        </w:rPr>
        <w:t>rger and settled in L3Harris Common Stock (with stock options automatically converted into stock options with respect to L3Harris Common Stock), in each case, after giving effect to the Exchange Ratio and appropriate adjustments to reflect the consummation</w:t>
      </w:r>
      <w:r>
        <w:rPr>
          <w:rFonts w:ascii="inherit" w:eastAsia="Times New Roman" w:hAnsi="inherit"/>
          <w:sz w:val="20"/>
          <w:szCs w:val="20"/>
        </w:rPr>
        <w:t xml:space="preserve"> of the L3Harris Merger and the terms and conditions applicable to such awards prior to the L3Harris Merger. Any L3 restricted stock unit or L3 restricted stock award granted on or after October 12, 2018 was converted into a corresponding award with respec</w:t>
      </w:r>
      <w:r>
        <w:rPr>
          <w:rFonts w:ascii="inherit" w:eastAsia="Times New Roman" w:hAnsi="inherit"/>
          <w:sz w:val="20"/>
          <w:szCs w:val="20"/>
        </w:rPr>
        <w:t>t to L3Harris Common Stock, with the number of shares underlying such award adjusted based on the Exchange Ratio and remained outstanding in accordance with the terms that were applicable to such award prior to the L3Harris Merger.</w:t>
      </w:r>
    </w:p>
    <w:p w14:paraId="6AD42CDD" w14:textId="77777777" w:rsidR="00000000" w:rsidRDefault="00D02D61">
      <w:pPr>
        <w:spacing w:line="288" w:lineRule="auto"/>
        <w:divId w:val="1861621000"/>
        <w:rPr>
          <w:rFonts w:eastAsia="Times New Roman"/>
          <w:sz w:val="20"/>
          <w:szCs w:val="20"/>
        </w:rPr>
      </w:pPr>
      <w:r>
        <w:rPr>
          <w:rFonts w:ascii="inherit" w:eastAsia="Times New Roman" w:hAnsi="inherit"/>
          <w:b/>
          <w:bCs/>
          <w:sz w:val="20"/>
          <w:szCs w:val="20"/>
        </w:rPr>
        <w:t>New Share Repurchase Pro</w:t>
      </w:r>
      <w:r>
        <w:rPr>
          <w:rFonts w:ascii="inherit" w:eastAsia="Times New Roman" w:hAnsi="inherit"/>
          <w:b/>
          <w:bCs/>
          <w:sz w:val="20"/>
          <w:szCs w:val="20"/>
        </w:rPr>
        <w:t>gram</w:t>
      </w:r>
    </w:p>
    <w:p w14:paraId="68CA12FE"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On July 1, 2019, we announced that our Board of Directors approved a new</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share repurchase authorization. The new share repurchase program replaced our prior share repurchase program, which had a remaining unused authorization of approximate</w:t>
      </w:r>
      <w:r>
        <w:rPr>
          <w:rFonts w:ascii="inherit" w:eastAsia="Times New Roman" w:hAnsi="inherit"/>
          <w:sz w:val="20"/>
          <w:szCs w:val="20"/>
        </w:rPr>
        <w:t>ly</w:t>
      </w:r>
      <w:r>
        <w:rPr>
          <w:rFonts w:ascii="inherit" w:eastAsia="Times New Roman" w:hAnsi="inherit"/>
          <w:sz w:val="20"/>
          <w:szCs w:val="20"/>
        </w:rPr>
        <w:t xml:space="preserve"> </w:t>
      </w:r>
      <w:r>
        <w:rPr>
          <w:rFonts w:ascii="inherit" w:eastAsia="Times New Roman" w:hAnsi="inherit"/>
          <w:sz w:val="20"/>
          <w:szCs w:val="20"/>
        </w:rPr>
        <w:t>$501</w:t>
      </w:r>
      <w:r>
        <w:rPr>
          <w:rFonts w:ascii="inherit" w:eastAsia="Times New Roman" w:hAnsi="inherit"/>
          <w:sz w:val="20"/>
          <w:szCs w:val="20"/>
        </w:rPr>
        <w:t xml:space="preserve"> </w:t>
      </w:r>
      <w:r>
        <w:rPr>
          <w:rFonts w:ascii="inherit" w:eastAsia="Times New Roman" w:hAnsi="inherit"/>
          <w:sz w:val="20"/>
          <w:szCs w:val="20"/>
        </w:rPr>
        <w:t>million, as well as L3’s prior share repurchase program. Although the new share repurchase program does not have a stated expiration date, we announced that we currently expect to repurchase up to</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shares in the next</w:t>
      </w:r>
      <w:r>
        <w:rPr>
          <w:rFonts w:ascii="inherit" w:eastAsia="Times New Roman" w:hAnsi="inherit"/>
          <w:sz w:val="20"/>
          <w:szCs w:val="20"/>
        </w:rPr>
        <w:t xml:space="preserve"> </w:t>
      </w:r>
      <w:r>
        <w:rPr>
          <w:rFonts w:ascii="inherit" w:eastAsia="Times New Roman" w:hAnsi="inherit"/>
          <w:sz w:val="20"/>
          <w:szCs w:val="20"/>
        </w:rPr>
        <w:t>twelve months, b</w:t>
      </w:r>
      <w:r>
        <w:rPr>
          <w:rFonts w:ascii="inherit" w:eastAsia="Times New Roman" w:hAnsi="inherit"/>
          <w:sz w:val="20"/>
          <w:szCs w:val="20"/>
        </w:rPr>
        <w:t>ut we can give no assurance regarding the level and timing of share repurchases. Repurchases under the new program may be made through open-market transactions, private transactions, transactions structured through investment banking institutions or any co</w:t>
      </w:r>
      <w:r>
        <w:rPr>
          <w:rFonts w:ascii="inherit" w:eastAsia="Times New Roman" w:hAnsi="inherit"/>
          <w:sz w:val="20"/>
          <w:szCs w:val="20"/>
        </w:rPr>
        <w:t>mbination thereof. The level of our repurchases depends on a number of factors, including our financial condition, capital requirements, cash flows, results of operations, future business prospects and other factors our Board and management may deem releva</w:t>
      </w:r>
      <w:r>
        <w:rPr>
          <w:rFonts w:ascii="inherit" w:eastAsia="Times New Roman" w:hAnsi="inherit"/>
          <w:sz w:val="20"/>
          <w:szCs w:val="20"/>
        </w:rPr>
        <w:t>nt. The timing, volume and nature of repurchases are subject to market conditions, applicable securities laws and other factors and are at the our discretion and may be suspended or discontinued at any time.</w:t>
      </w:r>
    </w:p>
    <w:p w14:paraId="2B478C17" w14:textId="77777777" w:rsidR="00000000" w:rsidRDefault="00D02D61">
      <w:pPr>
        <w:spacing w:line="288" w:lineRule="auto"/>
        <w:ind w:firstLine="450"/>
        <w:rPr>
          <w:rFonts w:eastAsia="Times New Roman"/>
          <w:sz w:val="20"/>
          <w:szCs w:val="20"/>
        </w:rPr>
      </w:pPr>
    </w:p>
    <w:p w14:paraId="72D624D2" w14:textId="77777777" w:rsidR="00000000" w:rsidRDefault="00D02D61">
      <w:pPr>
        <w:spacing w:line="288" w:lineRule="auto"/>
        <w:ind w:firstLine="450"/>
        <w:rPr>
          <w:rFonts w:eastAsia="Times New Roman"/>
          <w:sz w:val="20"/>
          <w:szCs w:val="20"/>
        </w:rPr>
      </w:pPr>
    </w:p>
    <w:p w14:paraId="1C4F7DA8" w14:textId="77777777" w:rsidR="00000000" w:rsidRDefault="00D02D61">
      <w:pPr>
        <w:divId w:val="1336179674"/>
        <w:rPr>
          <w:rFonts w:eastAsia="Times New Roman"/>
          <w:sz w:val="20"/>
          <w:szCs w:val="20"/>
        </w:rPr>
      </w:pPr>
    </w:p>
    <w:p w14:paraId="30946921" w14:textId="77777777" w:rsidR="00000000" w:rsidRDefault="00D02D61">
      <w:pPr>
        <w:spacing w:line="288" w:lineRule="auto"/>
        <w:jc w:val="center"/>
        <w:divId w:val="294215059"/>
        <w:rPr>
          <w:rFonts w:eastAsia="Times New Roman"/>
          <w:sz w:val="20"/>
          <w:szCs w:val="20"/>
        </w:rPr>
      </w:pPr>
      <w:r>
        <w:rPr>
          <w:rFonts w:ascii="inherit" w:eastAsia="Times New Roman" w:hAnsi="inherit"/>
          <w:sz w:val="20"/>
          <w:szCs w:val="20"/>
        </w:rPr>
        <w:t>114</w:t>
      </w:r>
    </w:p>
    <w:p w14:paraId="4891DB53" w14:textId="77777777" w:rsidR="00000000" w:rsidRDefault="00D02D61">
      <w:pPr>
        <w:rPr>
          <w:rFonts w:eastAsia="Times New Roman"/>
          <w:sz w:val="20"/>
          <w:szCs w:val="20"/>
        </w:rPr>
      </w:pPr>
      <w:r>
        <w:rPr>
          <w:rFonts w:eastAsia="Times New Roman"/>
          <w:sz w:val="20"/>
          <w:szCs w:val="20"/>
        </w:rPr>
        <w:pict w14:anchorId="10E0C21B">
          <v:rect id="_x0000_i1142" style="width:0;height:1.5pt" o:hralign="center" o:hrstd="t" o:hr="t" fillcolor="#a0a0a0" stroked="f"/>
        </w:pict>
      </w:r>
    </w:p>
    <w:p w14:paraId="1E97CBCE" w14:textId="77777777" w:rsidR="00000000" w:rsidRDefault="00D02D61">
      <w:pPr>
        <w:divId w:val="1858231418"/>
        <w:rPr>
          <w:rFonts w:eastAsia="Times New Roman"/>
          <w:sz w:val="20"/>
          <w:szCs w:val="20"/>
        </w:rPr>
      </w:pPr>
    </w:p>
    <w:p w14:paraId="407270B5"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SUPPLEMENTARY FINANCIAL INFORMATION</w:t>
      </w:r>
    </w:p>
    <w:p w14:paraId="015AA58D" w14:textId="77777777" w:rsidR="00000000" w:rsidRDefault="00D02D61">
      <w:pPr>
        <w:spacing w:line="288" w:lineRule="auto"/>
        <w:divId w:val="1160192618"/>
        <w:rPr>
          <w:rFonts w:eastAsia="Times New Roman"/>
          <w:sz w:val="20"/>
          <w:szCs w:val="20"/>
        </w:rPr>
      </w:pPr>
      <w:r>
        <w:rPr>
          <w:rFonts w:ascii="inherit" w:eastAsia="Times New Roman" w:hAnsi="inherit"/>
          <w:b/>
          <w:bCs/>
          <w:i/>
          <w:iCs/>
          <w:sz w:val="20"/>
          <w:szCs w:val="20"/>
        </w:rPr>
        <w:t>QUARTERLY FINANCIAL DATA (UNAUDITED)</w:t>
      </w:r>
    </w:p>
    <w:p w14:paraId="0D8DC4E1" w14:textId="77777777" w:rsidR="00000000" w:rsidRDefault="00D02D61">
      <w:pPr>
        <w:spacing w:line="288" w:lineRule="auto"/>
        <w:ind w:firstLine="480"/>
        <w:divId w:val="1441990545"/>
        <w:rPr>
          <w:rFonts w:eastAsia="Times New Roman"/>
          <w:sz w:val="20"/>
          <w:szCs w:val="20"/>
        </w:rPr>
      </w:pPr>
      <w:r>
        <w:rPr>
          <w:rFonts w:ascii="inherit" w:eastAsia="Times New Roman" w:hAnsi="inherit"/>
          <w:sz w:val="20"/>
          <w:szCs w:val="20"/>
        </w:rPr>
        <w:t>Selected quarterly financial data is summarized below:</w:t>
      </w:r>
    </w:p>
    <w:tbl>
      <w:tblPr>
        <w:tblW w:w="4990" w:type="pct"/>
        <w:tblCellMar>
          <w:left w:w="0" w:type="dxa"/>
          <w:right w:w="0" w:type="dxa"/>
        </w:tblCellMar>
        <w:tblLook w:val="04A0" w:firstRow="1" w:lastRow="0" w:firstColumn="1" w:lastColumn="0" w:noHBand="0" w:noVBand="1"/>
      </w:tblPr>
      <w:tblGrid>
        <w:gridCol w:w="3015"/>
        <w:gridCol w:w="133"/>
        <w:gridCol w:w="777"/>
        <w:gridCol w:w="107"/>
        <w:gridCol w:w="105"/>
        <w:gridCol w:w="133"/>
        <w:gridCol w:w="817"/>
        <w:gridCol w:w="81"/>
        <w:gridCol w:w="105"/>
        <w:gridCol w:w="133"/>
        <w:gridCol w:w="739"/>
        <w:gridCol w:w="73"/>
        <w:gridCol w:w="105"/>
        <w:gridCol w:w="133"/>
        <w:gridCol w:w="739"/>
        <w:gridCol w:w="107"/>
        <w:gridCol w:w="105"/>
        <w:gridCol w:w="132"/>
        <w:gridCol w:w="643"/>
        <w:gridCol w:w="107"/>
      </w:tblGrid>
      <w:tr w:rsidR="00000000" w14:paraId="67A06C1E" w14:textId="77777777">
        <w:trPr>
          <w:divId w:val="2137210711"/>
        </w:trPr>
        <w:tc>
          <w:tcPr>
            <w:tcW w:w="0" w:type="auto"/>
            <w:gridSpan w:val="20"/>
            <w:vAlign w:val="center"/>
            <w:hideMark/>
          </w:tcPr>
          <w:p w14:paraId="12C69720" w14:textId="77777777" w:rsidR="00000000" w:rsidRDefault="00D02D61">
            <w:pPr>
              <w:spacing w:line="288" w:lineRule="auto"/>
              <w:ind w:firstLine="480"/>
              <w:rPr>
                <w:rFonts w:eastAsia="Times New Roman"/>
                <w:sz w:val="20"/>
                <w:szCs w:val="20"/>
              </w:rPr>
            </w:pPr>
          </w:p>
        </w:tc>
      </w:tr>
      <w:tr w:rsidR="00000000" w14:paraId="55602142" w14:textId="77777777">
        <w:trPr>
          <w:divId w:val="2137210711"/>
        </w:trPr>
        <w:tc>
          <w:tcPr>
            <w:tcW w:w="1850" w:type="pct"/>
            <w:vAlign w:val="center"/>
            <w:hideMark/>
          </w:tcPr>
          <w:p w14:paraId="1060BA04" w14:textId="77777777" w:rsidR="00000000" w:rsidRDefault="00D02D61">
            <w:pPr>
              <w:rPr>
                <w:rFonts w:eastAsia="Times New Roman"/>
                <w:sz w:val="20"/>
                <w:szCs w:val="20"/>
              </w:rPr>
            </w:pPr>
          </w:p>
        </w:tc>
        <w:tc>
          <w:tcPr>
            <w:tcW w:w="50" w:type="pct"/>
            <w:vAlign w:val="center"/>
            <w:hideMark/>
          </w:tcPr>
          <w:p w14:paraId="69CCF807" w14:textId="77777777" w:rsidR="00000000" w:rsidRDefault="00D02D61">
            <w:pPr>
              <w:rPr>
                <w:rFonts w:eastAsia="Times New Roman"/>
                <w:sz w:val="20"/>
                <w:szCs w:val="20"/>
              </w:rPr>
            </w:pPr>
          </w:p>
        </w:tc>
        <w:tc>
          <w:tcPr>
            <w:tcW w:w="500" w:type="pct"/>
            <w:vAlign w:val="center"/>
            <w:hideMark/>
          </w:tcPr>
          <w:p w14:paraId="775416CE" w14:textId="77777777" w:rsidR="00000000" w:rsidRDefault="00D02D61">
            <w:pPr>
              <w:rPr>
                <w:rFonts w:eastAsia="Times New Roman"/>
                <w:sz w:val="20"/>
                <w:szCs w:val="20"/>
              </w:rPr>
            </w:pPr>
          </w:p>
        </w:tc>
        <w:tc>
          <w:tcPr>
            <w:tcW w:w="50" w:type="pct"/>
            <w:vAlign w:val="center"/>
            <w:hideMark/>
          </w:tcPr>
          <w:p w14:paraId="6FFBDD1C" w14:textId="77777777" w:rsidR="00000000" w:rsidRDefault="00D02D61">
            <w:pPr>
              <w:rPr>
                <w:rFonts w:eastAsia="Times New Roman"/>
                <w:sz w:val="20"/>
                <w:szCs w:val="20"/>
              </w:rPr>
            </w:pPr>
          </w:p>
        </w:tc>
        <w:tc>
          <w:tcPr>
            <w:tcW w:w="50" w:type="pct"/>
            <w:vAlign w:val="center"/>
            <w:hideMark/>
          </w:tcPr>
          <w:p w14:paraId="2C5E7A2D" w14:textId="77777777" w:rsidR="00000000" w:rsidRDefault="00D02D61">
            <w:pPr>
              <w:rPr>
                <w:rFonts w:eastAsia="Times New Roman"/>
                <w:sz w:val="20"/>
                <w:szCs w:val="20"/>
              </w:rPr>
            </w:pPr>
          </w:p>
        </w:tc>
        <w:tc>
          <w:tcPr>
            <w:tcW w:w="50" w:type="pct"/>
            <w:vAlign w:val="center"/>
            <w:hideMark/>
          </w:tcPr>
          <w:p w14:paraId="3F81E5B1" w14:textId="77777777" w:rsidR="00000000" w:rsidRDefault="00D02D61">
            <w:pPr>
              <w:rPr>
                <w:rFonts w:eastAsia="Times New Roman"/>
                <w:sz w:val="20"/>
                <w:szCs w:val="20"/>
              </w:rPr>
            </w:pPr>
          </w:p>
        </w:tc>
        <w:tc>
          <w:tcPr>
            <w:tcW w:w="500" w:type="pct"/>
            <w:vAlign w:val="center"/>
            <w:hideMark/>
          </w:tcPr>
          <w:p w14:paraId="75558CDE" w14:textId="77777777" w:rsidR="00000000" w:rsidRDefault="00D02D61">
            <w:pPr>
              <w:rPr>
                <w:rFonts w:eastAsia="Times New Roman"/>
                <w:sz w:val="20"/>
                <w:szCs w:val="20"/>
              </w:rPr>
            </w:pPr>
          </w:p>
        </w:tc>
        <w:tc>
          <w:tcPr>
            <w:tcW w:w="50" w:type="pct"/>
            <w:vAlign w:val="center"/>
            <w:hideMark/>
          </w:tcPr>
          <w:p w14:paraId="6E0A0B1E" w14:textId="77777777" w:rsidR="00000000" w:rsidRDefault="00D02D61">
            <w:pPr>
              <w:rPr>
                <w:rFonts w:eastAsia="Times New Roman"/>
                <w:sz w:val="20"/>
                <w:szCs w:val="20"/>
              </w:rPr>
            </w:pPr>
          </w:p>
        </w:tc>
        <w:tc>
          <w:tcPr>
            <w:tcW w:w="50" w:type="pct"/>
            <w:vAlign w:val="center"/>
            <w:hideMark/>
          </w:tcPr>
          <w:p w14:paraId="12598273" w14:textId="77777777" w:rsidR="00000000" w:rsidRDefault="00D02D61">
            <w:pPr>
              <w:rPr>
                <w:rFonts w:eastAsia="Times New Roman"/>
                <w:sz w:val="20"/>
                <w:szCs w:val="20"/>
              </w:rPr>
            </w:pPr>
          </w:p>
        </w:tc>
        <w:tc>
          <w:tcPr>
            <w:tcW w:w="50" w:type="pct"/>
            <w:vAlign w:val="center"/>
            <w:hideMark/>
          </w:tcPr>
          <w:p w14:paraId="0EEE35B2" w14:textId="77777777" w:rsidR="00000000" w:rsidRDefault="00D02D61">
            <w:pPr>
              <w:rPr>
                <w:rFonts w:eastAsia="Times New Roman"/>
                <w:sz w:val="20"/>
                <w:szCs w:val="20"/>
              </w:rPr>
            </w:pPr>
          </w:p>
        </w:tc>
        <w:tc>
          <w:tcPr>
            <w:tcW w:w="500" w:type="pct"/>
            <w:vAlign w:val="center"/>
            <w:hideMark/>
          </w:tcPr>
          <w:p w14:paraId="638E9ED1" w14:textId="77777777" w:rsidR="00000000" w:rsidRDefault="00D02D61">
            <w:pPr>
              <w:rPr>
                <w:rFonts w:eastAsia="Times New Roman"/>
                <w:sz w:val="20"/>
                <w:szCs w:val="20"/>
              </w:rPr>
            </w:pPr>
          </w:p>
        </w:tc>
        <w:tc>
          <w:tcPr>
            <w:tcW w:w="50" w:type="pct"/>
            <w:vAlign w:val="center"/>
            <w:hideMark/>
          </w:tcPr>
          <w:p w14:paraId="716F97C2" w14:textId="77777777" w:rsidR="00000000" w:rsidRDefault="00D02D61">
            <w:pPr>
              <w:rPr>
                <w:rFonts w:eastAsia="Times New Roman"/>
                <w:sz w:val="20"/>
                <w:szCs w:val="20"/>
              </w:rPr>
            </w:pPr>
          </w:p>
        </w:tc>
        <w:tc>
          <w:tcPr>
            <w:tcW w:w="50" w:type="pct"/>
            <w:vAlign w:val="center"/>
            <w:hideMark/>
          </w:tcPr>
          <w:p w14:paraId="611DD387" w14:textId="77777777" w:rsidR="00000000" w:rsidRDefault="00D02D61">
            <w:pPr>
              <w:rPr>
                <w:rFonts w:eastAsia="Times New Roman"/>
                <w:sz w:val="20"/>
                <w:szCs w:val="20"/>
              </w:rPr>
            </w:pPr>
          </w:p>
        </w:tc>
        <w:tc>
          <w:tcPr>
            <w:tcW w:w="50" w:type="pct"/>
            <w:vAlign w:val="center"/>
            <w:hideMark/>
          </w:tcPr>
          <w:p w14:paraId="5048CB2B" w14:textId="77777777" w:rsidR="00000000" w:rsidRDefault="00D02D61">
            <w:pPr>
              <w:rPr>
                <w:rFonts w:eastAsia="Times New Roman"/>
                <w:sz w:val="20"/>
                <w:szCs w:val="20"/>
              </w:rPr>
            </w:pPr>
          </w:p>
        </w:tc>
        <w:tc>
          <w:tcPr>
            <w:tcW w:w="500" w:type="pct"/>
            <w:vAlign w:val="center"/>
            <w:hideMark/>
          </w:tcPr>
          <w:p w14:paraId="13A70465" w14:textId="77777777" w:rsidR="00000000" w:rsidRDefault="00D02D61">
            <w:pPr>
              <w:rPr>
                <w:rFonts w:eastAsia="Times New Roman"/>
                <w:sz w:val="20"/>
                <w:szCs w:val="20"/>
              </w:rPr>
            </w:pPr>
          </w:p>
        </w:tc>
        <w:tc>
          <w:tcPr>
            <w:tcW w:w="50" w:type="pct"/>
            <w:vAlign w:val="center"/>
            <w:hideMark/>
          </w:tcPr>
          <w:p w14:paraId="09604D05" w14:textId="77777777" w:rsidR="00000000" w:rsidRDefault="00D02D61">
            <w:pPr>
              <w:rPr>
                <w:rFonts w:eastAsia="Times New Roman"/>
                <w:sz w:val="20"/>
                <w:szCs w:val="20"/>
              </w:rPr>
            </w:pPr>
          </w:p>
        </w:tc>
        <w:tc>
          <w:tcPr>
            <w:tcW w:w="50" w:type="pct"/>
            <w:vAlign w:val="center"/>
            <w:hideMark/>
          </w:tcPr>
          <w:p w14:paraId="4E776061" w14:textId="77777777" w:rsidR="00000000" w:rsidRDefault="00D02D61">
            <w:pPr>
              <w:rPr>
                <w:rFonts w:eastAsia="Times New Roman"/>
                <w:sz w:val="20"/>
                <w:szCs w:val="20"/>
              </w:rPr>
            </w:pPr>
          </w:p>
        </w:tc>
        <w:tc>
          <w:tcPr>
            <w:tcW w:w="50" w:type="pct"/>
            <w:vAlign w:val="center"/>
            <w:hideMark/>
          </w:tcPr>
          <w:p w14:paraId="54B93F7B" w14:textId="77777777" w:rsidR="00000000" w:rsidRDefault="00D02D61">
            <w:pPr>
              <w:rPr>
                <w:rFonts w:eastAsia="Times New Roman"/>
                <w:sz w:val="20"/>
                <w:szCs w:val="20"/>
              </w:rPr>
            </w:pPr>
          </w:p>
        </w:tc>
        <w:tc>
          <w:tcPr>
            <w:tcW w:w="450" w:type="pct"/>
            <w:vAlign w:val="center"/>
            <w:hideMark/>
          </w:tcPr>
          <w:p w14:paraId="61C52E25" w14:textId="77777777" w:rsidR="00000000" w:rsidRDefault="00D02D61">
            <w:pPr>
              <w:rPr>
                <w:rFonts w:eastAsia="Times New Roman"/>
                <w:sz w:val="20"/>
                <w:szCs w:val="20"/>
              </w:rPr>
            </w:pPr>
          </w:p>
        </w:tc>
        <w:tc>
          <w:tcPr>
            <w:tcW w:w="50" w:type="pct"/>
            <w:vAlign w:val="center"/>
            <w:hideMark/>
          </w:tcPr>
          <w:p w14:paraId="648820D3" w14:textId="77777777" w:rsidR="00000000" w:rsidRDefault="00D02D61">
            <w:pPr>
              <w:rPr>
                <w:rFonts w:eastAsia="Times New Roman"/>
                <w:sz w:val="20"/>
                <w:szCs w:val="20"/>
              </w:rPr>
            </w:pPr>
          </w:p>
        </w:tc>
      </w:tr>
      <w:tr w:rsidR="00000000" w14:paraId="66540883" w14:textId="77777777">
        <w:trPr>
          <w:divId w:val="2137210711"/>
        </w:trPr>
        <w:tc>
          <w:tcPr>
            <w:tcW w:w="0" w:type="auto"/>
            <w:tcMar>
              <w:top w:w="30" w:type="dxa"/>
              <w:left w:w="30" w:type="dxa"/>
              <w:bottom w:w="30" w:type="dxa"/>
              <w:right w:w="30" w:type="dxa"/>
            </w:tcMar>
            <w:vAlign w:val="bottom"/>
            <w:hideMark/>
          </w:tcPr>
          <w:p w14:paraId="63E8BC50"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728D3302" w14:textId="77777777" w:rsidR="00000000" w:rsidRDefault="00D02D61">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14:paraId="2DEACDC9" w14:textId="77777777" w:rsidR="00000000" w:rsidRDefault="00D02D61">
            <w:pPr>
              <w:divId w:val="128654207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3E56DD1" w14:textId="77777777" w:rsidR="00000000" w:rsidRDefault="00D02D61">
            <w:pPr>
              <w:jc w:val="center"/>
              <w:rPr>
                <w:rFonts w:eastAsia="Times New Roman"/>
                <w:sz w:val="16"/>
                <w:szCs w:val="16"/>
              </w:rPr>
            </w:pPr>
            <w:r>
              <w:rPr>
                <w:rFonts w:ascii="inherit" w:eastAsia="Times New Roman" w:hAnsi="inherit"/>
                <w:b/>
                <w:bCs/>
                <w:sz w:val="16"/>
                <w:szCs w:val="16"/>
              </w:rPr>
              <w:t>Total</w:t>
            </w:r>
          </w:p>
          <w:p w14:paraId="33B29D94" w14:textId="77777777" w:rsidR="00000000" w:rsidRDefault="00D02D61">
            <w:pPr>
              <w:jc w:val="center"/>
              <w:rPr>
                <w:rFonts w:eastAsia="Times New Roman"/>
                <w:sz w:val="16"/>
                <w:szCs w:val="16"/>
              </w:rPr>
            </w:pPr>
            <w:r>
              <w:rPr>
                <w:rFonts w:ascii="inherit" w:eastAsia="Times New Roman" w:hAnsi="inherit"/>
                <w:b/>
                <w:bCs/>
                <w:sz w:val="16"/>
                <w:szCs w:val="16"/>
              </w:rPr>
              <w:t>Year</w:t>
            </w:r>
          </w:p>
        </w:tc>
      </w:tr>
      <w:tr w:rsidR="00000000" w14:paraId="6CC373BA" w14:textId="77777777">
        <w:trPr>
          <w:divId w:val="2137210711"/>
        </w:trPr>
        <w:tc>
          <w:tcPr>
            <w:tcW w:w="0" w:type="auto"/>
            <w:tcMar>
              <w:top w:w="30" w:type="dxa"/>
              <w:left w:w="30" w:type="dxa"/>
              <w:bottom w:w="30" w:type="dxa"/>
              <w:right w:w="30" w:type="dxa"/>
            </w:tcMar>
            <w:vAlign w:val="bottom"/>
            <w:hideMark/>
          </w:tcPr>
          <w:p w14:paraId="40D769F3"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085962" w14:textId="77777777" w:rsidR="00000000" w:rsidRDefault="00D02D61">
            <w:pPr>
              <w:jc w:val="center"/>
              <w:rPr>
                <w:rFonts w:eastAsia="Times New Roman"/>
                <w:sz w:val="16"/>
                <w:szCs w:val="16"/>
              </w:rPr>
            </w:pPr>
            <w:r>
              <w:rPr>
                <w:rFonts w:ascii="inherit" w:eastAsia="Times New Roman" w:hAnsi="inherit"/>
                <w:b/>
                <w:bCs/>
                <w:sz w:val="16"/>
                <w:szCs w:val="16"/>
              </w:rPr>
              <w:t>9/28/2018</w:t>
            </w:r>
          </w:p>
        </w:tc>
        <w:tc>
          <w:tcPr>
            <w:tcW w:w="0" w:type="auto"/>
            <w:tcBorders>
              <w:top w:val="single" w:sz="6" w:space="0" w:color="000000"/>
            </w:tcBorders>
            <w:tcMar>
              <w:top w:w="30" w:type="dxa"/>
              <w:left w:w="30" w:type="dxa"/>
              <w:bottom w:w="30" w:type="dxa"/>
              <w:right w:w="30" w:type="dxa"/>
            </w:tcMar>
            <w:vAlign w:val="bottom"/>
            <w:hideMark/>
          </w:tcPr>
          <w:p w14:paraId="1259D0BB" w14:textId="77777777" w:rsidR="00000000" w:rsidRDefault="00D02D61">
            <w:pPr>
              <w:divId w:val="20676035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A95E64" w14:textId="77777777" w:rsidR="00000000" w:rsidRDefault="00D02D61">
            <w:pPr>
              <w:jc w:val="center"/>
              <w:rPr>
                <w:rFonts w:eastAsia="Times New Roman"/>
                <w:sz w:val="16"/>
                <w:szCs w:val="16"/>
              </w:rPr>
            </w:pPr>
            <w:r>
              <w:rPr>
                <w:rFonts w:ascii="inherit" w:eastAsia="Times New Roman" w:hAnsi="inherit"/>
                <w:b/>
                <w:bCs/>
                <w:sz w:val="16"/>
                <w:szCs w:val="16"/>
              </w:rPr>
              <w:t>12/28/2018</w:t>
            </w:r>
          </w:p>
        </w:tc>
        <w:tc>
          <w:tcPr>
            <w:tcW w:w="0" w:type="auto"/>
            <w:tcBorders>
              <w:top w:val="single" w:sz="6" w:space="0" w:color="000000"/>
            </w:tcBorders>
            <w:tcMar>
              <w:top w:w="30" w:type="dxa"/>
              <w:left w:w="30" w:type="dxa"/>
              <w:bottom w:w="30" w:type="dxa"/>
              <w:right w:w="30" w:type="dxa"/>
            </w:tcMar>
            <w:vAlign w:val="bottom"/>
            <w:hideMark/>
          </w:tcPr>
          <w:p w14:paraId="6E96EE9A" w14:textId="77777777" w:rsidR="00000000" w:rsidRDefault="00D02D61">
            <w:pPr>
              <w:divId w:val="16541403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4C86B4" w14:textId="77777777" w:rsidR="00000000" w:rsidRDefault="00D02D61">
            <w:pPr>
              <w:jc w:val="center"/>
              <w:rPr>
                <w:rFonts w:eastAsia="Times New Roman"/>
                <w:sz w:val="16"/>
                <w:szCs w:val="16"/>
              </w:rPr>
            </w:pPr>
            <w:r>
              <w:rPr>
                <w:rFonts w:ascii="inherit" w:eastAsia="Times New Roman" w:hAnsi="inherit"/>
                <w:b/>
                <w:bCs/>
                <w:sz w:val="16"/>
                <w:szCs w:val="16"/>
              </w:rPr>
              <w:t>3/29/2019</w:t>
            </w:r>
          </w:p>
        </w:tc>
        <w:tc>
          <w:tcPr>
            <w:tcW w:w="0" w:type="auto"/>
            <w:tcBorders>
              <w:top w:val="single" w:sz="6" w:space="0" w:color="000000"/>
            </w:tcBorders>
            <w:tcMar>
              <w:top w:w="30" w:type="dxa"/>
              <w:left w:w="30" w:type="dxa"/>
              <w:bottom w:w="30" w:type="dxa"/>
              <w:right w:w="30" w:type="dxa"/>
            </w:tcMar>
            <w:vAlign w:val="bottom"/>
            <w:hideMark/>
          </w:tcPr>
          <w:p w14:paraId="25D86B81" w14:textId="77777777" w:rsidR="00000000" w:rsidRDefault="00D02D61">
            <w:pPr>
              <w:divId w:val="18823972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A0EB9B" w14:textId="77777777" w:rsidR="00000000" w:rsidRDefault="00D02D61">
            <w:pPr>
              <w:jc w:val="center"/>
              <w:rPr>
                <w:rFonts w:eastAsia="Times New Roman"/>
                <w:sz w:val="16"/>
                <w:szCs w:val="16"/>
              </w:rPr>
            </w:pPr>
            <w:r>
              <w:rPr>
                <w:rFonts w:ascii="inherit" w:eastAsia="Times New Roman" w:hAnsi="inherit"/>
                <w:b/>
                <w:bCs/>
                <w:sz w:val="16"/>
                <w:szCs w:val="16"/>
              </w:rPr>
              <w:t>6/28/2019</w:t>
            </w:r>
          </w:p>
        </w:tc>
        <w:tc>
          <w:tcPr>
            <w:tcW w:w="0" w:type="auto"/>
            <w:tcMar>
              <w:top w:w="30" w:type="dxa"/>
              <w:left w:w="30" w:type="dxa"/>
              <w:bottom w:w="30" w:type="dxa"/>
              <w:right w:w="30" w:type="dxa"/>
            </w:tcMar>
            <w:vAlign w:val="bottom"/>
            <w:hideMark/>
          </w:tcPr>
          <w:p w14:paraId="0A7B9EE9" w14:textId="77777777" w:rsidR="00000000" w:rsidRDefault="00D02D61">
            <w:pPr>
              <w:divId w:val="89974834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38BFF06" w14:textId="77777777" w:rsidR="00000000" w:rsidRDefault="00D02D61">
            <w:pPr>
              <w:rPr>
                <w:rFonts w:eastAsia="Times New Roman"/>
                <w:sz w:val="16"/>
                <w:szCs w:val="16"/>
              </w:rPr>
            </w:pPr>
          </w:p>
        </w:tc>
      </w:tr>
      <w:tr w:rsidR="00000000" w14:paraId="623E541D" w14:textId="77777777">
        <w:trPr>
          <w:divId w:val="2137210711"/>
        </w:trPr>
        <w:tc>
          <w:tcPr>
            <w:tcW w:w="0" w:type="auto"/>
            <w:tcMar>
              <w:top w:w="30" w:type="dxa"/>
              <w:left w:w="30" w:type="dxa"/>
              <w:bottom w:w="30" w:type="dxa"/>
              <w:right w:w="30" w:type="dxa"/>
            </w:tcMar>
            <w:vAlign w:val="bottom"/>
            <w:hideMark/>
          </w:tcPr>
          <w:p w14:paraId="213B8BA7" w14:textId="77777777" w:rsidR="00000000" w:rsidRDefault="00D02D61">
            <w:pPr>
              <w:divId w:val="1657342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693A7F" w14:textId="77777777" w:rsidR="00000000" w:rsidRDefault="00D02D61">
            <w:pPr>
              <w:divId w:val="101299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F5CFC9" w14:textId="77777777" w:rsidR="00000000" w:rsidRDefault="00D02D61">
            <w:pPr>
              <w:divId w:val="461775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312DF6" w14:textId="77777777" w:rsidR="00000000" w:rsidRDefault="00D02D61">
            <w:pPr>
              <w:divId w:val="1595164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CE4F9" w14:textId="77777777" w:rsidR="00000000" w:rsidRDefault="00D02D61">
            <w:pPr>
              <w:divId w:val="1140852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A8FD8C" w14:textId="77777777" w:rsidR="00000000" w:rsidRDefault="00D02D61">
            <w:pPr>
              <w:divId w:val="83959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13BC94" w14:textId="77777777" w:rsidR="00000000" w:rsidRDefault="00D02D61">
            <w:pPr>
              <w:divId w:val="775713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362FA3" w14:textId="77777777" w:rsidR="00000000" w:rsidRDefault="00D02D61">
            <w:pPr>
              <w:divId w:val="993414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CE710E" w14:textId="77777777" w:rsidR="00000000" w:rsidRDefault="00D02D61">
            <w:pPr>
              <w:divId w:val="1096094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D41535" w14:textId="77777777" w:rsidR="00000000" w:rsidRDefault="00D02D61">
            <w:pPr>
              <w:divId w:val="766848204"/>
              <w:rPr>
                <w:rFonts w:eastAsia="Times New Roman"/>
                <w:sz w:val="20"/>
                <w:szCs w:val="20"/>
              </w:rPr>
            </w:pPr>
            <w:r>
              <w:rPr>
                <w:rFonts w:ascii="inherit" w:eastAsia="Times New Roman" w:hAnsi="inherit"/>
                <w:sz w:val="20"/>
                <w:szCs w:val="20"/>
              </w:rPr>
              <w:t> </w:t>
            </w:r>
          </w:p>
        </w:tc>
      </w:tr>
      <w:tr w:rsidR="00000000" w14:paraId="1E3BD730" w14:textId="77777777">
        <w:trPr>
          <w:divId w:val="2137210711"/>
        </w:trPr>
        <w:tc>
          <w:tcPr>
            <w:tcW w:w="0" w:type="auto"/>
            <w:tcMar>
              <w:top w:w="30" w:type="dxa"/>
              <w:left w:w="30" w:type="dxa"/>
              <w:bottom w:w="30" w:type="dxa"/>
              <w:right w:w="30" w:type="dxa"/>
            </w:tcMar>
            <w:vAlign w:val="bottom"/>
            <w:hideMark/>
          </w:tcPr>
          <w:p w14:paraId="0C2DCFC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9"/>
            <w:tcMar>
              <w:top w:w="30" w:type="dxa"/>
              <w:left w:w="30" w:type="dxa"/>
              <w:bottom w:w="30" w:type="dxa"/>
              <w:right w:w="0" w:type="dxa"/>
            </w:tcMar>
            <w:vAlign w:val="bottom"/>
            <w:hideMark/>
          </w:tcPr>
          <w:p w14:paraId="5488C6B4"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6C04DFA2" w14:textId="77777777">
        <w:trPr>
          <w:divId w:val="2137210711"/>
        </w:trPr>
        <w:tc>
          <w:tcPr>
            <w:tcW w:w="0" w:type="auto"/>
            <w:gridSpan w:val="3"/>
            <w:shd w:val="clear" w:color="auto" w:fill="CCEEFF"/>
            <w:tcMar>
              <w:top w:w="30" w:type="dxa"/>
              <w:left w:w="30" w:type="dxa"/>
              <w:bottom w:w="30" w:type="dxa"/>
              <w:right w:w="0" w:type="dxa"/>
            </w:tcMar>
            <w:hideMark/>
          </w:tcPr>
          <w:p w14:paraId="78BB0036" w14:textId="77777777" w:rsidR="00000000" w:rsidRDefault="00D02D61">
            <w:pPr>
              <w:jc w:val="right"/>
              <w:rPr>
                <w:rFonts w:eastAsia="Times New Roman"/>
                <w:sz w:val="20"/>
                <w:szCs w:val="20"/>
              </w:rPr>
            </w:pPr>
            <w:r>
              <w:rPr>
                <w:rFonts w:ascii="inherit" w:eastAsia="Times New Roman" w:hAnsi="inherit"/>
                <w:b/>
                <w:bCs/>
                <w:sz w:val="20"/>
                <w:szCs w:val="20"/>
              </w:rPr>
              <w:t>Fiscal 2019</w:t>
            </w:r>
          </w:p>
        </w:tc>
        <w:tc>
          <w:tcPr>
            <w:tcW w:w="0" w:type="auto"/>
            <w:shd w:val="clear" w:color="auto" w:fill="CCEEFF"/>
            <w:vAlign w:val="bottom"/>
            <w:hideMark/>
          </w:tcPr>
          <w:p w14:paraId="3904052A" w14:textId="77777777" w:rsidR="00000000" w:rsidRDefault="00D02D61">
            <w:pPr>
              <w:divId w:val="829449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46E550" w14:textId="77777777" w:rsidR="00000000" w:rsidRDefault="00D02D61">
            <w:pPr>
              <w:divId w:val="1457023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D80BB9" w14:textId="77777777" w:rsidR="00000000" w:rsidRDefault="00D02D61">
            <w:pPr>
              <w:divId w:val="217326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4693FE" w14:textId="77777777" w:rsidR="00000000" w:rsidRDefault="00D02D61">
            <w:pPr>
              <w:divId w:val="1037201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A864AA" w14:textId="77777777" w:rsidR="00000000" w:rsidRDefault="00D02D61">
            <w:pPr>
              <w:divId w:val="1640767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2AD574" w14:textId="77777777" w:rsidR="00000000" w:rsidRDefault="00D02D61">
            <w:pPr>
              <w:divId w:val="1456217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4B9B2F" w14:textId="77777777" w:rsidR="00000000" w:rsidRDefault="00D02D61">
            <w:pPr>
              <w:divId w:val="1779520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8D1DF6" w14:textId="77777777" w:rsidR="00000000" w:rsidRDefault="00D02D61">
            <w:pPr>
              <w:divId w:val="377321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C32F92" w14:textId="77777777" w:rsidR="00000000" w:rsidRDefault="00D02D61">
            <w:pPr>
              <w:divId w:val="1328050629"/>
              <w:rPr>
                <w:rFonts w:eastAsia="Times New Roman"/>
                <w:sz w:val="20"/>
                <w:szCs w:val="20"/>
              </w:rPr>
            </w:pPr>
            <w:r>
              <w:rPr>
                <w:rFonts w:ascii="inherit" w:eastAsia="Times New Roman" w:hAnsi="inherit"/>
                <w:sz w:val="20"/>
                <w:szCs w:val="20"/>
              </w:rPr>
              <w:t> </w:t>
            </w:r>
          </w:p>
        </w:tc>
      </w:tr>
      <w:tr w:rsidR="00000000" w14:paraId="01F16246" w14:textId="77777777">
        <w:trPr>
          <w:divId w:val="2137210711"/>
        </w:trPr>
        <w:tc>
          <w:tcPr>
            <w:tcW w:w="0" w:type="auto"/>
            <w:tcMar>
              <w:top w:w="30" w:type="dxa"/>
              <w:left w:w="30" w:type="dxa"/>
              <w:bottom w:w="30" w:type="dxa"/>
              <w:right w:w="30" w:type="dxa"/>
            </w:tcMar>
            <w:hideMark/>
          </w:tcPr>
          <w:p w14:paraId="120443C3"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tcMar>
              <w:top w:w="30" w:type="dxa"/>
              <w:left w:w="30" w:type="dxa"/>
              <w:bottom w:w="30" w:type="dxa"/>
              <w:right w:w="0" w:type="dxa"/>
            </w:tcMar>
            <w:vAlign w:val="bottom"/>
            <w:hideMark/>
          </w:tcPr>
          <w:p w14:paraId="48A857B2"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3928EB" w14:textId="77777777" w:rsidR="00000000" w:rsidRDefault="00D02D61">
            <w:pPr>
              <w:jc w:val="right"/>
              <w:rPr>
                <w:rFonts w:eastAsia="Times New Roman"/>
                <w:sz w:val="20"/>
                <w:szCs w:val="20"/>
              </w:rPr>
            </w:pPr>
            <w:r>
              <w:rPr>
                <w:rFonts w:ascii="inherit" w:eastAsia="Times New Roman" w:hAnsi="inherit"/>
                <w:sz w:val="20"/>
                <w:szCs w:val="20"/>
              </w:rPr>
              <w:t>1,542</w:t>
            </w:r>
          </w:p>
        </w:tc>
        <w:tc>
          <w:tcPr>
            <w:tcW w:w="0" w:type="auto"/>
            <w:vAlign w:val="bottom"/>
            <w:hideMark/>
          </w:tcPr>
          <w:p w14:paraId="14E3B6B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EE60B68" w14:textId="77777777" w:rsidR="00000000" w:rsidRDefault="00D02D61">
            <w:pPr>
              <w:divId w:val="86988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508F10"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8D436F" w14:textId="77777777" w:rsidR="00000000" w:rsidRDefault="00D02D61">
            <w:pPr>
              <w:jc w:val="right"/>
              <w:rPr>
                <w:rFonts w:eastAsia="Times New Roman"/>
                <w:sz w:val="20"/>
                <w:szCs w:val="20"/>
              </w:rPr>
            </w:pPr>
            <w:r>
              <w:rPr>
                <w:rFonts w:ascii="inherit" w:eastAsia="Times New Roman" w:hAnsi="inherit"/>
                <w:sz w:val="20"/>
                <w:szCs w:val="20"/>
              </w:rPr>
              <w:t>1,666</w:t>
            </w:r>
          </w:p>
        </w:tc>
        <w:tc>
          <w:tcPr>
            <w:tcW w:w="0" w:type="auto"/>
            <w:vAlign w:val="bottom"/>
            <w:hideMark/>
          </w:tcPr>
          <w:p w14:paraId="4960E55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54C4481" w14:textId="77777777" w:rsidR="00000000" w:rsidRDefault="00D02D61">
            <w:pPr>
              <w:divId w:val="1424033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ECDE4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184CB2" w14:textId="77777777" w:rsidR="00000000" w:rsidRDefault="00D02D61">
            <w:pPr>
              <w:jc w:val="right"/>
              <w:rPr>
                <w:rFonts w:eastAsia="Times New Roman"/>
                <w:sz w:val="20"/>
                <w:szCs w:val="20"/>
              </w:rPr>
            </w:pPr>
            <w:r>
              <w:rPr>
                <w:rFonts w:ascii="inherit" w:eastAsia="Times New Roman" w:hAnsi="inherit"/>
                <w:sz w:val="20"/>
                <w:szCs w:val="20"/>
              </w:rPr>
              <w:t>1,728</w:t>
            </w:r>
          </w:p>
        </w:tc>
        <w:tc>
          <w:tcPr>
            <w:tcW w:w="0" w:type="auto"/>
            <w:vAlign w:val="bottom"/>
            <w:hideMark/>
          </w:tcPr>
          <w:p w14:paraId="324308B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B2AD06" w14:textId="77777777" w:rsidR="00000000" w:rsidRDefault="00D02D61">
            <w:pPr>
              <w:divId w:val="175408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A496C5"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38EA5E" w14:textId="77777777" w:rsidR="00000000" w:rsidRDefault="00D02D61">
            <w:pPr>
              <w:jc w:val="right"/>
              <w:rPr>
                <w:rFonts w:eastAsia="Times New Roman"/>
                <w:sz w:val="20"/>
                <w:szCs w:val="20"/>
              </w:rPr>
            </w:pPr>
            <w:r>
              <w:rPr>
                <w:rFonts w:ascii="inherit" w:eastAsia="Times New Roman" w:hAnsi="inherit"/>
                <w:sz w:val="20"/>
                <w:szCs w:val="20"/>
              </w:rPr>
              <w:t>1,865</w:t>
            </w:r>
          </w:p>
        </w:tc>
        <w:tc>
          <w:tcPr>
            <w:tcW w:w="0" w:type="auto"/>
            <w:vAlign w:val="bottom"/>
            <w:hideMark/>
          </w:tcPr>
          <w:p w14:paraId="6C83FA1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E1DBA9E" w14:textId="77777777" w:rsidR="00000000" w:rsidRDefault="00D02D61">
            <w:pPr>
              <w:divId w:val="186806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8D01D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8D332F" w14:textId="77777777" w:rsidR="00000000" w:rsidRDefault="00D02D61">
            <w:pPr>
              <w:jc w:val="right"/>
              <w:rPr>
                <w:rFonts w:eastAsia="Times New Roman"/>
                <w:sz w:val="20"/>
                <w:szCs w:val="20"/>
              </w:rPr>
            </w:pPr>
            <w:r>
              <w:rPr>
                <w:rFonts w:ascii="inherit" w:eastAsia="Times New Roman" w:hAnsi="inherit"/>
                <w:sz w:val="20"/>
                <w:szCs w:val="20"/>
              </w:rPr>
              <w:t>6,801</w:t>
            </w:r>
          </w:p>
        </w:tc>
        <w:tc>
          <w:tcPr>
            <w:tcW w:w="0" w:type="auto"/>
            <w:vAlign w:val="bottom"/>
            <w:hideMark/>
          </w:tcPr>
          <w:p w14:paraId="6CF15907" w14:textId="77777777" w:rsidR="00000000" w:rsidRDefault="00D02D61">
            <w:pPr>
              <w:rPr>
                <w:rFonts w:eastAsia="Times New Roman"/>
                <w:sz w:val="20"/>
                <w:szCs w:val="20"/>
              </w:rPr>
            </w:pPr>
          </w:p>
        </w:tc>
      </w:tr>
      <w:tr w:rsidR="00000000" w14:paraId="67EA137D" w14:textId="77777777">
        <w:trPr>
          <w:divId w:val="2137210711"/>
        </w:trPr>
        <w:tc>
          <w:tcPr>
            <w:tcW w:w="0" w:type="auto"/>
            <w:shd w:val="clear" w:color="auto" w:fill="CCEEFF"/>
            <w:tcMar>
              <w:top w:w="30" w:type="dxa"/>
              <w:left w:w="30" w:type="dxa"/>
              <w:bottom w:w="30" w:type="dxa"/>
              <w:right w:w="30" w:type="dxa"/>
            </w:tcMar>
            <w:vAlign w:val="bottom"/>
            <w:hideMark/>
          </w:tcPr>
          <w:p w14:paraId="2453CD4E" w14:textId="77777777" w:rsidR="00000000" w:rsidRDefault="00D02D61">
            <w:pPr>
              <w:rPr>
                <w:rFonts w:eastAsia="Times New Roman"/>
                <w:sz w:val="20"/>
                <w:szCs w:val="20"/>
              </w:rPr>
            </w:pPr>
            <w:r>
              <w:rPr>
                <w:rFonts w:ascii="inherit" w:eastAsia="Times New Roman" w:hAnsi="inherit"/>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3DF7F3D1" w14:textId="77777777" w:rsidR="00000000" w:rsidRDefault="00D02D61">
            <w:pPr>
              <w:jc w:val="right"/>
              <w:rPr>
                <w:rFonts w:eastAsia="Times New Roman"/>
                <w:sz w:val="20"/>
                <w:szCs w:val="20"/>
              </w:rPr>
            </w:pPr>
            <w:r>
              <w:rPr>
                <w:rFonts w:ascii="inherit" w:eastAsia="Times New Roman" w:hAnsi="inherit"/>
                <w:sz w:val="20"/>
                <w:szCs w:val="20"/>
              </w:rPr>
              <w:t>532</w:t>
            </w:r>
          </w:p>
        </w:tc>
        <w:tc>
          <w:tcPr>
            <w:tcW w:w="0" w:type="auto"/>
            <w:shd w:val="clear" w:color="auto" w:fill="CCEEFF"/>
            <w:vAlign w:val="bottom"/>
            <w:hideMark/>
          </w:tcPr>
          <w:p w14:paraId="6C5178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89F0EC" w14:textId="77777777" w:rsidR="00000000" w:rsidRDefault="00D02D61">
            <w:pPr>
              <w:divId w:val="107628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C366C" w14:textId="77777777" w:rsidR="00000000" w:rsidRDefault="00D02D61">
            <w:pPr>
              <w:jc w:val="right"/>
              <w:rPr>
                <w:rFonts w:eastAsia="Times New Roman"/>
                <w:sz w:val="20"/>
                <w:szCs w:val="20"/>
              </w:rPr>
            </w:pPr>
            <w:r>
              <w:rPr>
                <w:rFonts w:ascii="inherit" w:eastAsia="Times New Roman" w:hAnsi="inherit"/>
                <w:sz w:val="20"/>
                <w:szCs w:val="20"/>
              </w:rPr>
              <w:t>571</w:t>
            </w:r>
          </w:p>
        </w:tc>
        <w:tc>
          <w:tcPr>
            <w:tcW w:w="0" w:type="auto"/>
            <w:shd w:val="clear" w:color="auto" w:fill="CCEEFF"/>
            <w:vAlign w:val="bottom"/>
            <w:hideMark/>
          </w:tcPr>
          <w:p w14:paraId="5AF098E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70E04" w14:textId="77777777" w:rsidR="00000000" w:rsidRDefault="00D02D61">
            <w:pPr>
              <w:divId w:val="386683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519476" w14:textId="77777777" w:rsidR="00000000" w:rsidRDefault="00D02D61">
            <w:pPr>
              <w:jc w:val="right"/>
              <w:rPr>
                <w:rFonts w:eastAsia="Times New Roman"/>
                <w:sz w:val="20"/>
                <w:szCs w:val="20"/>
              </w:rPr>
            </w:pPr>
            <w:r>
              <w:rPr>
                <w:rFonts w:ascii="inherit" w:eastAsia="Times New Roman" w:hAnsi="inherit"/>
                <w:sz w:val="20"/>
                <w:szCs w:val="20"/>
              </w:rPr>
              <w:t>589</w:t>
            </w:r>
          </w:p>
        </w:tc>
        <w:tc>
          <w:tcPr>
            <w:tcW w:w="0" w:type="auto"/>
            <w:shd w:val="clear" w:color="auto" w:fill="CCEEFF"/>
            <w:vAlign w:val="bottom"/>
            <w:hideMark/>
          </w:tcPr>
          <w:p w14:paraId="48B920A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265979" w14:textId="77777777" w:rsidR="00000000" w:rsidRDefault="00D02D61">
            <w:pPr>
              <w:divId w:val="1132165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433047" w14:textId="77777777" w:rsidR="00000000" w:rsidRDefault="00D02D61">
            <w:pPr>
              <w:jc w:val="right"/>
              <w:rPr>
                <w:rFonts w:eastAsia="Times New Roman"/>
                <w:sz w:val="20"/>
                <w:szCs w:val="20"/>
              </w:rPr>
            </w:pPr>
            <w:r>
              <w:rPr>
                <w:rFonts w:ascii="inherit" w:eastAsia="Times New Roman" w:hAnsi="inherit"/>
                <w:sz w:val="20"/>
                <w:szCs w:val="20"/>
              </w:rPr>
              <w:t>642</w:t>
            </w:r>
          </w:p>
        </w:tc>
        <w:tc>
          <w:tcPr>
            <w:tcW w:w="0" w:type="auto"/>
            <w:shd w:val="clear" w:color="auto" w:fill="CCEEFF"/>
            <w:vAlign w:val="bottom"/>
            <w:hideMark/>
          </w:tcPr>
          <w:p w14:paraId="279FEBE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A1FF6" w14:textId="77777777" w:rsidR="00000000" w:rsidRDefault="00D02D61">
            <w:pPr>
              <w:divId w:val="1039823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1903CD" w14:textId="77777777" w:rsidR="00000000" w:rsidRDefault="00D02D61">
            <w:pPr>
              <w:jc w:val="right"/>
              <w:rPr>
                <w:rFonts w:eastAsia="Times New Roman"/>
                <w:sz w:val="20"/>
                <w:szCs w:val="20"/>
              </w:rPr>
            </w:pPr>
            <w:r>
              <w:rPr>
                <w:rFonts w:ascii="inherit" w:eastAsia="Times New Roman" w:hAnsi="inherit"/>
                <w:sz w:val="20"/>
                <w:szCs w:val="20"/>
              </w:rPr>
              <w:t>2,334</w:t>
            </w:r>
          </w:p>
        </w:tc>
        <w:tc>
          <w:tcPr>
            <w:tcW w:w="0" w:type="auto"/>
            <w:shd w:val="clear" w:color="auto" w:fill="CCEEFF"/>
            <w:vAlign w:val="bottom"/>
            <w:hideMark/>
          </w:tcPr>
          <w:p w14:paraId="1EB38460" w14:textId="77777777" w:rsidR="00000000" w:rsidRDefault="00D02D61">
            <w:pPr>
              <w:rPr>
                <w:rFonts w:eastAsia="Times New Roman"/>
                <w:sz w:val="20"/>
                <w:szCs w:val="20"/>
              </w:rPr>
            </w:pPr>
          </w:p>
        </w:tc>
      </w:tr>
      <w:tr w:rsidR="00000000" w14:paraId="3581DD51" w14:textId="77777777">
        <w:trPr>
          <w:divId w:val="2137210711"/>
        </w:trPr>
        <w:tc>
          <w:tcPr>
            <w:tcW w:w="0" w:type="auto"/>
            <w:tcMar>
              <w:top w:w="30" w:type="dxa"/>
              <w:left w:w="30" w:type="dxa"/>
              <w:bottom w:w="30" w:type="dxa"/>
              <w:right w:w="30" w:type="dxa"/>
            </w:tcMar>
            <w:hideMark/>
          </w:tcPr>
          <w:p w14:paraId="19FAA098" w14:textId="77777777" w:rsidR="00000000" w:rsidRDefault="00D02D61">
            <w:pPr>
              <w:ind w:hanging="27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Mar>
              <w:top w:w="30" w:type="dxa"/>
              <w:left w:w="30" w:type="dxa"/>
              <w:bottom w:w="30" w:type="dxa"/>
              <w:right w:w="0" w:type="dxa"/>
            </w:tcMar>
            <w:vAlign w:val="bottom"/>
            <w:hideMark/>
          </w:tcPr>
          <w:p w14:paraId="3EEF9633" w14:textId="77777777" w:rsidR="00000000" w:rsidRDefault="00D02D61">
            <w:pPr>
              <w:jc w:val="right"/>
              <w:rPr>
                <w:rFonts w:eastAsia="Times New Roman"/>
                <w:sz w:val="20"/>
                <w:szCs w:val="20"/>
              </w:rPr>
            </w:pPr>
            <w:r>
              <w:rPr>
                <w:rFonts w:ascii="inherit" w:eastAsia="Times New Roman" w:hAnsi="inherit"/>
                <w:sz w:val="20"/>
                <w:szCs w:val="20"/>
              </w:rPr>
              <w:t>257</w:t>
            </w:r>
          </w:p>
        </w:tc>
        <w:tc>
          <w:tcPr>
            <w:tcW w:w="0" w:type="auto"/>
            <w:vAlign w:val="bottom"/>
            <w:hideMark/>
          </w:tcPr>
          <w:p w14:paraId="0861F8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1779B31" w14:textId="77777777" w:rsidR="00000000" w:rsidRDefault="00D02D61">
            <w:pPr>
              <w:divId w:val="1868325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8984E9" w14:textId="77777777" w:rsidR="00000000" w:rsidRDefault="00D02D61">
            <w:pPr>
              <w:jc w:val="right"/>
              <w:rPr>
                <w:rFonts w:eastAsia="Times New Roman"/>
                <w:sz w:val="20"/>
                <w:szCs w:val="20"/>
              </w:rPr>
            </w:pPr>
            <w:r>
              <w:rPr>
                <w:rFonts w:ascii="inherit" w:eastAsia="Times New Roman" w:hAnsi="inherit"/>
                <w:sz w:val="20"/>
                <w:szCs w:val="20"/>
              </w:rPr>
              <w:t>271</w:t>
            </w:r>
          </w:p>
        </w:tc>
        <w:tc>
          <w:tcPr>
            <w:tcW w:w="0" w:type="auto"/>
            <w:vAlign w:val="bottom"/>
            <w:hideMark/>
          </w:tcPr>
          <w:p w14:paraId="3ABCBDE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5CD3567" w14:textId="77777777" w:rsidR="00000000" w:rsidRDefault="00D02D61">
            <w:pPr>
              <w:divId w:val="1467313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86BA5C" w14:textId="77777777" w:rsidR="00000000" w:rsidRDefault="00D02D61">
            <w:pPr>
              <w:jc w:val="right"/>
              <w:rPr>
                <w:rFonts w:eastAsia="Times New Roman"/>
                <w:sz w:val="20"/>
                <w:szCs w:val="20"/>
              </w:rPr>
            </w:pPr>
            <w:r>
              <w:rPr>
                <w:rFonts w:ascii="inherit" w:eastAsia="Times New Roman" w:hAnsi="inherit"/>
                <w:sz w:val="20"/>
                <w:szCs w:val="20"/>
              </w:rPr>
              <w:t>283</w:t>
            </w:r>
          </w:p>
        </w:tc>
        <w:tc>
          <w:tcPr>
            <w:tcW w:w="0" w:type="auto"/>
            <w:vAlign w:val="bottom"/>
            <w:hideMark/>
          </w:tcPr>
          <w:p w14:paraId="37A844B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60425F" w14:textId="77777777" w:rsidR="00000000" w:rsidRDefault="00D02D61">
            <w:pPr>
              <w:divId w:val="2044356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DF0AF6" w14:textId="77777777" w:rsidR="00000000" w:rsidRDefault="00D02D61">
            <w:pPr>
              <w:jc w:val="right"/>
              <w:rPr>
                <w:rFonts w:eastAsia="Times New Roman"/>
                <w:sz w:val="20"/>
                <w:szCs w:val="20"/>
              </w:rPr>
            </w:pPr>
            <w:r>
              <w:rPr>
                <w:rFonts w:ascii="inherit" w:eastAsia="Times New Roman" w:hAnsi="inherit"/>
                <w:sz w:val="20"/>
                <w:szCs w:val="20"/>
              </w:rPr>
              <w:t>302</w:t>
            </w:r>
          </w:p>
        </w:tc>
        <w:tc>
          <w:tcPr>
            <w:tcW w:w="0" w:type="auto"/>
            <w:vAlign w:val="bottom"/>
            <w:hideMark/>
          </w:tcPr>
          <w:p w14:paraId="07B427A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5630D6A" w14:textId="77777777" w:rsidR="00000000" w:rsidRDefault="00D02D61">
            <w:pPr>
              <w:divId w:val="930507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65A42" w14:textId="77777777" w:rsidR="00000000" w:rsidRDefault="00D02D61">
            <w:pPr>
              <w:jc w:val="right"/>
              <w:rPr>
                <w:rFonts w:eastAsia="Times New Roman"/>
                <w:sz w:val="20"/>
                <w:szCs w:val="20"/>
              </w:rPr>
            </w:pPr>
            <w:r>
              <w:rPr>
                <w:rFonts w:ascii="inherit" w:eastAsia="Times New Roman" w:hAnsi="inherit"/>
                <w:sz w:val="20"/>
                <w:szCs w:val="20"/>
              </w:rPr>
              <w:t>1,113</w:t>
            </w:r>
          </w:p>
        </w:tc>
        <w:tc>
          <w:tcPr>
            <w:tcW w:w="0" w:type="auto"/>
            <w:vAlign w:val="bottom"/>
            <w:hideMark/>
          </w:tcPr>
          <w:p w14:paraId="62C187C1" w14:textId="77777777" w:rsidR="00000000" w:rsidRDefault="00D02D61">
            <w:pPr>
              <w:rPr>
                <w:rFonts w:eastAsia="Times New Roman"/>
                <w:sz w:val="20"/>
                <w:szCs w:val="20"/>
              </w:rPr>
            </w:pPr>
          </w:p>
        </w:tc>
      </w:tr>
      <w:tr w:rsidR="00000000" w14:paraId="34211394" w14:textId="77777777">
        <w:trPr>
          <w:divId w:val="2137210711"/>
        </w:trPr>
        <w:tc>
          <w:tcPr>
            <w:tcW w:w="0" w:type="auto"/>
            <w:shd w:val="clear" w:color="auto" w:fill="CCEEFF"/>
            <w:tcMar>
              <w:top w:w="30" w:type="dxa"/>
              <w:left w:w="30" w:type="dxa"/>
              <w:bottom w:w="30" w:type="dxa"/>
              <w:right w:w="30" w:type="dxa"/>
            </w:tcMar>
            <w:vAlign w:val="bottom"/>
            <w:hideMark/>
          </w:tcPr>
          <w:p w14:paraId="52143CF9" w14:textId="77777777" w:rsidR="00000000" w:rsidRDefault="00D02D61">
            <w:pPr>
              <w:divId w:val="442924306"/>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b/>
                <w:bCs/>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6D740069" w14:textId="77777777" w:rsidR="00000000" w:rsidRDefault="00D02D61">
            <w:pPr>
              <w:jc w:val="right"/>
              <w:rPr>
                <w:rFonts w:eastAsia="Times New Roman"/>
                <w:sz w:val="20"/>
                <w:szCs w:val="20"/>
              </w:rPr>
            </w:pPr>
            <w:r>
              <w:rPr>
                <w:rFonts w:ascii="inherit" w:eastAsia="Times New Roman" w:hAnsi="inherit"/>
                <w:sz w:val="20"/>
                <w:szCs w:val="20"/>
              </w:rPr>
              <w:t>216</w:t>
            </w:r>
          </w:p>
        </w:tc>
        <w:tc>
          <w:tcPr>
            <w:tcW w:w="0" w:type="auto"/>
            <w:shd w:val="clear" w:color="auto" w:fill="CCEEFF"/>
            <w:vAlign w:val="bottom"/>
            <w:hideMark/>
          </w:tcPr>
          <w:p w14:paraId="1640A1D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8CE1DC" w14:textId="77777777" w:rsidR="00000000" w:rsidRDefault="00D02D61">
            <w:pPr>
              <w:divId w:val="130654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C19654" w14:textId="77777777" w:rsidR="00000000" w:rsidRDefault="00D02D61">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14:paraId="20B0F37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861F0" w14:textId="77777777" w:rsidR="00000000" w:rsidRDefault="00D02D61">
            <w:pPr>
              <w:divId w:val="1672487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5201E4" w14:textId="77777777" w:rsidR="00000000" w:rsidRDefault="00D02D61">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14:paraId="4D1F492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46B915" w14:textId="77777777" w:rsidR="00000000" w:rsidRDefault="00D02D61">
            <w:pPr>
              <w:divId w:val="1940404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3738E3" w14:textId="77777777" w:rsidR="00000000" w:rsidRDefault="00D02D61">
            <w:pPr>
              <w:jc w:val="right"/>
              <w:rPr>
                <w:rFonts w:eastAsia="Times New Roman"/>
                <w:sz w:val="20"/>
                <w:szCs w:val="20"/>
              </w:rPr>
            </w:pPr>
            <w:r>
              <w:rPr>
                <w:rFonts w:ascii="inherit" w:eastAsia="Times New Roman" w:hAnsi="inherit"/>
                <w:sz w:val="20"/>
                <w:szCs w:val="20"/>
              </w:rPr>
              <w:t>269</w:t>
            </w:r>
          </w:p>
        </w:tc>
        <w:tc>
          <w:tcPr>
            <w:tcW w:w="0" w:type="auto"/>
            <w:shd w:val="clear" w:color="auto" w:fill="CCEEFF"/>
            <w:vAlign w:val="bottom"/>
            <w:hideMark/>
          </w:tcPr>
          <w:p w14:paraId="298E49A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ABBEA4" w14:textId="77777777" w:rsidR="00000000" w:rsidRDefault="00D02D61">
            <w:pPr>
              <w:divId w:val="994602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BD7DE9" w14:textId="77777777" w:rsidR="00000000" w:rsidRDefault="00D02D61">
            <w:pPr>
              <w:jc w:val="right"/>
              <w:rPr>
                <w:rFonts w:eastAsia="Times New Roman"/>
                <w:sz w:val="20"/>
                <w:szCs w:val="20"/>
              </w:rPr>
            </w:pPr>
            <w:r>
              <w:rPr>
                <w:rFonts w:ascii="inherit" w:eastAsia="Times New Roman" w:hAnsi="inherit"/>
                <w:sz w:val="20"/>
                <w:szCs w:val="20"/>
              </w:rPr>
              <w:t>953</w:t>
            </w:r>
          </w:p>
        </w:tc>
        <w:tc>
          <w:tcPr>
            <w:tcW w:w="0" w:type="auto"/>
            <w:shd w:val="clear" w:color="auto" w:fill="CCEEFF"/>
            <w:vAlign w:val="bottom"/>
            <w:hideMark/>
          </w:tcPr>
          <w:p w14:paraId="7D940F6F" w14:textId="77777777" w:rsidR="00000000" w:rsidRDefault="00D02D61">
            <w:pPr>
              <w:rPr>
                <w:rFonts w:eastAsia="Times New Roman"/>
                <w:sz w:val="20"/>
                <w:szCs w:val="20"/>
              </w:rPr>
            </w:pPr>
          </w:p>
        </w:tc>
      </w:tr>
      <w:tr w:rsidR="00000000" w14:paraId="6AE967E5" w14:textId="77777777">
        <w:trPr>
          <w:divId w:val="2137210711"/>
        </w:trPr>
        <w:tc>
          <w:tcPr>
            <w:tcW w:w="0" w:type="auto"/>
            <w:tcMar>
              <w:top w:w="30" w:type="dxa"/>
              <w:left w:w="30" w:type="dxa"/>
              <w:bottom w:w="30" w:type="dxa"/>
              <w:right w:w="30" w:type="dxa"/>
            </w:tcMar>
            <w:hideMark/>
          </w:tcPr>
          <w:p w14:paraId="73F8F126"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14:paraId="30483D96"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E6F63D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56A385" w14:textId="77777777" w:rsidR="00000000" w:rsidRDefault="00D02D61">
            <w:pPr>
              <w:divId w:val="1025207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C12CA"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F9916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44BAA82" w14:textId="77777777" w:rsidR="00000000" w:rsidRDefault="00D02D61">
            <w:pPr>
              <w:divId w:val="1542474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D901E6"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2AAD6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D4A5C12" w14:textId="77777777" w:rsidR="00000000" w:rsidRDefault="00D02D61">
            <w:pPr>
              <w:divId w:val="981156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BB05B7"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69D71B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55CE92" w14:textId="77777777" w:rsidR="00000000" w:rsidRDefault="00D02D61">
            <w:pPr>
              <w:divId w:val="1026752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E2A197" w14:textId="77777777" w:rsidR="00000000" w:rsidRDefault="00D02D6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4B5DDCB8" w14:textId="77777777" w:rsidR="00000000" w:rsidRDefault="00D02D61">
            <w:pPr>
              <w:rPr>
                <w:rFonts w:eastAsia="Times New Roman"/>
                <w:sz w:val="20"/>
                <w:szCs w:val="20"/>
              </w:rPr>
            </w:pPr>
            <w:r>
              <w:rPr>
                <w:rFonts w:ascii="inherit" w:eastAsia="Times New Roman" w:hAnsi="inherit"/>
                <w:sz w:val="20"/>
                <w:szCs w:val="20"/>
              </w:rPr>
              <w:t>)</w:t>
            </w:r>
          </w:p>
        </w:tc>
      </w:tr>
      <w:tr w:rsidR="00000000" w14:paraId="002D3A16" w14:textId="77777777">
        <w:trPr>
          <w:divId w:val="2137210711"/>
        </w:trPr>
        <w:tc>
          <w:tcPr>
            <w:tcW w:w="0" w:type="auto"/>
            <w:shd w:val="clear" w:color="auto" w:fill="CCEEFF"/>
            <w:tcMar>
              <w:top w:w="30" w:type="dxa"/>
              <w:left w:w="30" w:type="dxa"/>
              <w:bottom w:w="30" w:type="dxa"/>
              <w:right w:w="30" w:type="dxa"/>
            </w:tcMar>
            <w:vAlign w:val="bottom"/>
            <w:hideMark/>
          </w:tcPr>
          <w:p w14:paraId="1743A000"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185DD161" w14:textId="77777777" w:rsidR="00000000" w:rsidRDefault="00D02D61">
            <w:pPr>
              <w:jc w:val="right"/>
              <w:rPr>
                <w:rFonts w:eastAsia="Times New Roman"/>
                <w:sz w:val="20"/>
                <w:szCs w:val="20"/>
              </w:rPr>
            </w:pPr>
            <w:r>
              <w:rPr>
                <w:rFonts w:ascii="inherit" w:eastAsia="Times New Roman" w:hAnsi="inherit"/>
                <w:sz w:val="20"/>
                <w:szCs w:val="20"/>
              </w:rPr>
              <w:t>213</w:t>
            </w:r>
          </w:p>
        </w:tc>
        <w:tc>
          <w:tcPr>
            <w:tcW w:w="0" w:type="auto"/>
            <w:shd w:val="clear" w:color="auto" w:fill="CCEEFF"/>
            <w:vAlign w:val="bottom"/>
            <w:hideMark/>
          </w:tcPr>
          <w:p w14:paraId="6236449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314B9" w14:textId="77777777" w:rsidR="00000000" w:rsidRDefault="00D02D61">
            <w:pPr>
              <w:divId w:val="799080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6EE74E" w14:textId="77777777" w:rsidR="00000000" w:rsidRDefault="00D02D61">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14:paraId="27AC7CF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30392" w14:textId="77777777" w:rsidR="00000000" w:rsidRDefault="00D02D61">
            <w:pPr>
              <w:divId w:val="1636061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ECCAD5" w14:textId="77777777" w:rsidR="00000000" w:rsidRDefault="00D02D61">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14:paraId="5F2E429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C91D1" w14:textId="77777777" w:rsidR="00000000" w:rsidRDefault="00D02D61">
            <w:pPr>
              <w:divId w:val="917908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2A9EF" w14:textId="77777777" w:rsidR="00000000" w:rsidRDefault="00D02D61">
            <w:pPr>
              <w:jc w:val="right"/>
              <w:rPr>
                <w:rFonts w:eastAsia="Times New Roman"/>
                <w:sz w:val="20"/>
                <w:szCs w:val="20"/>
              </w:rPr>
            </w:pPr>
            <w:r>
              <w:rPr>
                <w:rFonts w:ascii="inherit" w:eastAsia="Times New Roman" w:hAnsi="inherit"/>
                <w:sz w:val="20"/>
                <w:szCs w:val="20"/>
              </w:rPr>
              <w:t>268</w:t>
            </w:r>
          </w:p>
        </w:tc>
        <w:tc>
          <w:tcPr>
            <w:tcW w:w="0" w:type="auto"/>
            <w:shd w:val="clear" w:color="auto" w:fill="CCEEFF"/>
            <w:vAlign w:val="bottom"/>
            <w:hideMark/>
          </w:tcPr>
          <w:p w14:paraId="67AE19B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CED1A" w14:textId="77777777" w:rsidR="00000000" w:rsidRDefault="00D02D61">
            <w:pPr>
              <w:divId w:val="246502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C0C8B2" w14:textId="77777777" w:rsidR="00000000" w:rsidRDefault="00D02D61">
            <w:pPr>
              <w:jc w:val="right"/>
              <w:rPr>
                <w:rFonts w:eastAsia="Times New Roman"/>
                <w:sz w:val="20"/>
                <w:szCs w:val="20"/>
              </w:rPr>
            </w:pPr>
            <w:r>
              <w:rPr>
                <w:rFonts w:ascii="inherit" w:eastAsia="Times New Roman" w:hAnsi="inherit"/>
                <w:sz w:val="20"/>
                <w:szCs w:val="20"/>
              </w:rPr>
              <w:t>949</w:t>
            </w:r>
          </w:p>
        </w:tc>
        <w:tc>
          <w:tcPr>
            <w:tcW w:w="0" w:type="auto"/>
            <w:shd w:val="clear" w:color="auto" w:fill="CCEEFF"/>
            <w:vAlign w:val="bottom"/>
            <w:hideMark/>
          </w:tcPr>
          <w:p w14:paraId="73E05517" w14:textId="77777777" w:rsidR="00000000" w:rsidRDefault="00D02D61">
            <w:pPr>
              <w:rPr>
                <w:rFonts w:eastAsia="Times New Roman"/>
                <w:sz w:val="20"/>
                <w:szCs w:val="20"/>
              </w:rPr>
            </w:pPr>
          </w:p>
        </w:tc>
      </w:tr>
      <w:tr w:rsidR="00000000" w14:paraId="454CF513" w14:textId="77777777">
        <w:trPr>
          <w:divId w:val="2137210711"/>
        </w:trPr>
        <w:tc>
          <w:tcPr>
            <w:tcW w:w="0" w:type="auto"/>
            <w:tcMar>
              <w:top w:w="30" w:type="dxa"/>
              <w:left w:w="30" w:type="dxa"/>
              <w:bottom w:w="30" w:type="dxa"/>
              <w:right w:w="30" w:type="dxa"/>
            </w:tcMar>
            <w:hideMark/>
          </w:tcPr>
          <w:p w14:paraId="621A12AA" w14:textId="77777777" w:rsidR="00000000" w:rsidRDefault="00D02D61">
            <w:pPr>
              <w:rPr>
                <w:rFonts w:eastAsia="Times New Roman"/>
                <w:sz w:val="20"/>
                <w:szCs w:val="20"/>
              </w:rPr>
            </w:pPr>
            <w:r>
              <w:rPr>
                <w:rFonts w:ascii="inherit" w:eastAsia="Times New Roman" w:hAnsi="inherit"/>
                <w:sz w:val="20"/>
                <w:szCs w:val="20"/>
              </w:rPr>
              <w:t>Per common share data:</w:t>
            </w:r>
          </w:p>
        </w:tc>
        <w:tc>
          <w:tcPr>
            <w:tcW w:w="0" w:type="auto"/>
            <w:gridSpan w:val="3"/>
            <w:tcMar>
              <w:top w:w="30" w:type="dxa"/>
              <w:left w:w="30" w:type="dxa"/>
              <w:bottom w:w="30" w:type="dxa"/>
              <w:right w:w="30" w:type="dxa"/>
            </w:tcMar>
            <w:vAlign w:val="bottom"/>
            <w:hideMark/>
          </w:tcPr>
          <w:p w14:paraId="1D4AF833" w14:textId="77777777" w:rsidR="00000000" w:rsidRDefault="00D02D61">
            <w:pPr>
              <w:divId w:val="38302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2088BA" w14:textId="77777777" w:rsidR="00000000" w:rsidRDefault="00D02D61">
            <w:pPr>
              <w:divId w:val="2135245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2A3D5B" w14:textId="77777777" w:rsidR="00000000" w:rsidRDefault="00D02D61">
            <w:pPr>
              <w:divId w:val="696543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80BA93" w14:textId="77777777" w:rsidR="00000000" w:rsidRDefault="00D02D61">
            <w:pPr>
              <w:divId w:val="2053458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829689" w14:textId="77777777" w:rsidR="00000000" w:rsidRDefault="00D02D61">
            <w:pPr>
              <w:divId w:val="125125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D5C66F" w14:textId="77777777" w:rsidR="00000000" w:rsidRDefault="00D02D61">
            <w:pPr>
              <w:divId w:val="246043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2A60CC" w14:textId="77777777" w:rsidR="00000000" w:rsidRDefault="00D02D61">
            <w:pPr>
              <w:divId w:val="23218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D04F18" w14:textId="77777777" w:rsidR="00000000" w:rsidRDefault="00D02D61">
            <w:pPr>
              <w:divId w:val="1183201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773585" w14:textId="77777777" w:rsidR="00000000" w:rsidRDefault="00D02D61">
            <w:pPr>
              <w:divId w:val="1648121421"/>
              <w:rPr>
                <w:rFonts w:eastAsia="Times New Roman"/>
                <w:sz w:val="20"/>
                <w:szCs w:val="20"/>
              </w:rPr>
            </w:pPr>
            <w:r>
              <w:rPr>
                <w:rFonts w:ascii="inherit" w:eastAsia="Times New Roman" w:hAnsi="inherit"/>
                <w:sz w:val="20"/>
                <w:szCs w:val="20"/>
              </w:rPr>
              <w:t> </w:t>
            </w:r>
          </w:p>
        </w:tc>
      </w:tr>
      <w:tr w:rsidR="00000000" w14:paraId="00947D1C" w14:textId="77777777">
        <w:trPr>
          <w:divId w:val="2137210711"/>
        </w:trPr>
        <w:tc>
          <w:tcPr>
            <w:tcW w:w="0" w:type="auto"/>
            <w:shd w:val="clear" w:color="auto" w:fill="CCEEFF"/>
            <w:tcMar>
              <w:top w:w="30" w:type="dxa"/>
              <w:left w:w="180" w:type="dxa"/>
              <w:bottom w:w="30" w:type="dxa"/>
              <w:right w:w="30" w:type="dxa"/>
            </w:tcMar>
            <w:hideMark/>
          </w:tcPr>
          <w:p w14:paraId="3462B7DD" w14:textId="77777777" w:rsidR="00000000" w:rsidRDefault="00D02D61">
            <w:pPr>
              <w:rPr>
                <w:rFonts w:eastAsia="Times New Roman"/>
                <w:sz w:val="20"/>
                <w:szCs w:val="20"/>
              </w:rPr>
            </w:pPr>
            <w:r>
              <w:rPr>
                <w:rFonts w:ascii="inherit" w:eastAsia="Times New Roman" w:hAnsi="inherit"/>
                <w:sz w:val="20"/>
                <w:szCs w:val="20"/>
              </w:rPr>
              <w:t>Basic</w:t>
            </w:r>
          </w:p>
        </w:tc>
        <w:tc>
          <w:tcPr>
            <w:tcW w:w="0" w:type="auto"/>
            <w:gridSpan w:val="3"/>
            <w:shd w:val="clear" w:color="auto" w:fill="CCEEFF"/>
            <w:tcMar>
              <w:top w:w="30" w:type="dxa"/>
              <w:left w:w="30" w:type="dxa"/>
              <w:bottom w:w="30" w:type="dxa"/>
              <w:right w:w="30" w:type="dxa"/>
            </w:tcMar>
            <w:vAlign w:val="bottom"/>
            <w:hideMark/>
          </w:tcPr>
          <w:p w14:paraId="4A346A95" w14:textId="77777777" w:rsidR="00000000" w:rsidRDefault="00D02D61">
            <w:pPr>
              <w:divId w:val="2071535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E9B30A" w14:textId="77777777" w:rsidR="00000000" w:rsidRDefault="00D02D61">
            <w:pPr>
              <w:divId w:val="1824850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866977" w14:textId="77777777" w:rsidR="00000000" w:rsidRDefault="00D02D61">
            <w:pPr>
              <w:divId w:val="1185827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88C41C" w14:textId="77777777" w:rsidR="00000000" w:rsidRDefault="00D02D61">
            <w:pPr>
              <w:divId w:val="879821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D843C2" w14:textId="77777777" w:rsidR="00000000" w:rsidRDefault="00D02D61">
            <w:pPr>
              <w:divId w:val="2042776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AC3E4C" w14:textId="77777777" w:rsidR="00000000" w:rsidRDefault="00D02D61">
            <w:pPr>
              <w:divId w:val="832988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DEB4C4" w14:textId="77777777" w:rsidR="00000000" w:rsidRDefault="00D02D61">
            <w:pPr>
              <w:divId w:val="2092727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C97DCC" w14:textId="77777777" w:rsidR="00000000" w:rsidRDefault="00D02D61">
            <w:pPr>
              <w:divId w:val="4564132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EBD698" w14:textId="77777777" w:rsidR="00000000" w:rsidRDefault="00D02D61">
            <w:pPr>
              <w:divId w:val="20786418"/>
              <w:rPr>
                <w:rFonts w:eastAsia="Times New Roman"/>
                <w:sz w:val="20"/>
                <w:szCs w:val="20"/>
              </w:rPr>
            </w:pPr>
            <w:r>
              <w:rPr>
                <w:rFonts w:ascii="inherit" w:eastAsia="Times New Roman" w:hAnsi="inherit"/>
                <w:sz w:val="20"/>
                <w:szCs w:val="20"/>
              </w:rPr>
              <w:t> </w:t>
            </w:r>
          </w:p>
        </w:tc>
      </w:tr>
      <w:tr w:rsidR="00000000" w14:paraId="4FA82ADF" w14:textId="77777777">
        <w:trPr>
          <w:divId w:val="2137210711"/>
        </w:trPr>
        <w:tc>
          <w:tcPr>
            <w:tcW w:w="0" w:type="auto"/>
            <w:tcMar>
              <w:top w:w="30" w:type="dxa"/>
              <w:left w:w="30" w:type="dxa"/>
              <w:bottom w:w="30" w:type="dxa"/>
              <w:right w:w="30" w:type="dxa"/>
            </w:tcMar>
            <w:vAlign w:val="bottom"/>
            <w:hideMark/>
          </w:tcPr>
          <w:p w14:paraId="5B904043" w14:textId="77777777" w:rsidR="00000000" w:rsidRDefault="00D02D61">
            <w:pPr>
              <w:ind w:firstLine="390"/>
              <w:rPr>
                <w:rFonts w:eastAsia="Times New Roman"/>
                <w:sz w:val="20"/>
                <w:szCs w:val="20"/>
              </w:rPr>
            </w:pPr>
            <w:r>
              <w:rPr>
                <w:rFonts w:ascii="inherit" w:eastAsia="Times New Roman" w:hAnsi="inherit"/>
                <w:sz w:val="20"/>
                <w:szCs w:val="20"/>
              </w:rPr>
              <w:t>Income from continuing operations</w:t>
            </w:r>
          </w:p>
        </w:tc>
        <w:tc>
          <w:tcPr>
            <w:tcW w:w="0" w:type="auto"/>
            <w:gridSpan w:val="2"/>
            <w:tcMar>
              <w:top w:w="30" w:type="dxa"/>
              <w:left w:w="30" w:type="dxa"/>
              <w:bottom w:w="30" w:type="dxa"/>
              <w:right w:w="0" w:type="dxa"/>
            </w:tcMar>
            <w:vAlign w:val="bottom"/>
            <w:hideMark/>
          </w:tcPr>
          <w:p w14:paraId="47FE20CF" w14:textId="77777777" w:rsidR="00000000" w:rsidRDefault="00D02D61">
            <w:pPr>
              <w:jc w:val="right"/>
              <w:rPr>
                <w:rFonts w:eastAsia="Times New Roman"/>
                <w:sz w:val="20"/>
                <w:szCs w:val="20"/>
              </w:rPr>
            </w:pPr>
            <w:r>
              <w:rPr>
                <w:rFonts w:ascii="inherit" w:eastAsia="Times New Roman" w:hAnsi="inherit"/>
                <w:sz w:val="20"/>
                <w:szCs w:val="20"/>
              </w:rPr>
              <w:t>1.82</w:t>
            </w:r>
          </w:p>
        </w:tc>
        <w:tc>
          <w:tcPr>
            <w:tcW w:w="0" w:type="auto"/>
            <w:vAlign w:val="bottom"/>
            <w:hideMark/>
          </w:tcPr>
          <w:p w14:paraId="7B3D7BA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BE1A21" w14:textId="77777777" w:rsidR="00000000" w:rsidRDefault="00D02D61">
            <w:pPr>
              <w:divId w:val="1457674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FD10B9" w14:textId="77777777" w:rsidR="00000000" w:rsidRDefault="00D02D61">
            <w:pPr>
              <w:jc w:val="right"/>
              <w:rPr>
                <w:rFonts w:eastAsia="Times New Roman"/>
                <w:sz w:val="20"/>
                <w:szCs w:val="20"/>
              </w:rPr>
            </w:pPr>
            <w:r>
              <w:rPr>
                <w:rFonts w:ascii="inherit" w:eastAsia="Times New Roman" w:hAnsi="inherit"/>
                <w:sz w:val="20"/>
                <w:szCs w:val="20"/>
              </w:rPr>
              <w:t>1.91</w:t>
            </w:r>
          </w:p>
        </w:tc>
        <w:tc>
          <w:tcPr>
            <w:tcW w:w="0" w:type="auto"/>
            <w:vAlign w:val="bottom"/>
            <w:hideMark/>
          </w:tcPr>
          <w:p w14:paraId="62774D8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5E6A5A7" w14:textId="77777777" w:rsidR="00000000" w:rsidRDefault="00D02D61">
            <w:pPr>
              <w:divId w:val="810295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6DB2DC"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27738EC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739D8AA" w14:textId="77777777" w:rsidR="00000000" w:rsidRDefault="00D02D61">
            <w:pPr>
              <w:divId w:val="828057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39C036" w14:textId="77777777" w:rsidR="00000000" w:rsidRDefault="00D02D61">
            <w:pPr>
              <w:jc w:val="right"/>
              <w:rPr>
                <w:rFonts w:eastAsia="Times New Roman"/>
                <w:sz w:val="20"/>
                <w:szCs w:val="20"/>
              </w:rPr>
            </w:pPr>
            <w:r>
              <w:rPr>
                <w:rFonts w:ascii="inherit" w:eastAsia="Times New Roman" w:hAnsi="inherit"/>
                <w:sz w:val="20"/>
                <w:szCs w:val="20"/>
              </w:rPr>
              <w:t>2.26</w:t>
            </w:r>
          </w:p>
        </w:tc>
        <w:tc>
          <w:tcPr>
            <w:tcW w:w="0" w:type="auto"/>
            <w:vAlign w:val="bottom"/>
            <w:hideMark/>
          </w:tcPr>
          <w:p w14:paraId="3F8F91E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1DD7DA0" w14:textId="77777777" w:rsidR="00000000" w:rsidRDefault="00D02D61">
            <w:pPr>
              <w:divId w:val="85770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291EC5" w14:textId="77777777" w:rsidR="00000000" w:rsidRDefault="00D02D61">
            <w:pPr>
              <w:jc w:val="right"/>
              <w:rPr>
                <w:rFonts w:eastAsia="Times New Roman"/>
                <w:sz w:val="20"/>
                <w:szCs w:val="20"/>
              </w:rPr>
            </w:pPr>
            <w:r>
              <w:rPr>
                <w:rFonts w:ascii="inherit" w:eastAsia="Times New Roman" w:hAnsi="inherit"/>
                <w:sz w:val="20"/>
                <w:szCs w:val="20"/>
              </w:rPr>
              <w:t>8.06</w:t>
            </w:r>
          </w:p>
        </w:tc>
        <w:tc>
          <w:tcPr>
            <w:tcW w:w="0" w:type="auto"/>
            <w:vAlign w:val="bottom"/>
            <w:hideMark/>
          </w:tcPr>
          <w:p w14:paraId="298E3586" w14:textId="77777777" w:rsidR="00000000" w:rsidRDefault="00D02D61">
            <w:pPr>
              <w:rPr>
                <w:rFonts w:eastAsia="Times New Roman"/>
                <w:sz w:val="20"/>
                <w:szCs w:val="20"/>
              </w:rPr>
            </w:pPr>
          </w:p>
        </w:tc>
      </w:tr>
      <w:tr w:rsidR="00000000" w14:paraId="1B73D587" w14:textId="77777777">
        <w:trPr>
          <w:divId w:val="2137210711"/>
        </w:trPr>
        <w:tc>
          <w:tcPr>
            <w:tcW w:w="0" w:type="auto"/>
            <w:shd w:val="clear" w:color="auto" w:fill="CCEEFF"/>
            <w:tcMar>
              <w:top w:w="30" w:type="dxa"/>
              <w:left w:w="30" w:type="dxa"/>
              <w:bottom w:w="30" w:type="dxa"/>
              <w:right w:w="30" w:type="dxa"/>
            </w:tcMar>
            <w:vAlign w:val="bottom"/>
            <w:hideMark/>
          </w:tcPr>
          <w:p w14:paraId="01819B03" w14:textId="77777777" w:rsidR="00000000" w:rsidRDefault="00D02D61">
            <w:pPr>
              <w:ind w:firstLine="390"/>
              <w:rPr>
                <w:rFonts w:eastAsia="Times New Roman"/>
                <w:sz w:val="20"/>
                <w:szCs w:val="20"/>
              </w:rPr>
            </w:pPr>
            <w:r>
              <w:rPr>
                <w:rFonts w:ascii="inherit" w:eastAsia="Times New Roman" w:hAnsi="inherit"/>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64246814" w14:textId="77777777" w:rsidR="00000000" w:rsidRDefault="00D02D61">
            <w:pPr>
              <w:jc w:val="right"/>
              <w:rPr>
                <w:rFonts w:eastAsia="Times New Roman"/>
                <w:sz w:val="20"/>
                <w:szCs w:val="20"/>
              </w:rPr>
            </w:pPr>
            <w:r>
              <w:rPr>
                <w:rFonts w:ascii="inherit" w:eastAsia="Times New Roman" w:hAnsi="inherit"/>
                <w:sz w:val="20"/>
                <w:szCs w:val="20"/>
              </w:rPr>
              <w:t>1.81</w:t>
            </w:r>
          </w:p>
        </w:tc>
        <w:tc>
          <w:tcPr>
            <w:tcW w:w="0" w:type="auto"/>
            <w:shd w:val="clear" w:color="auto" w:fill="CCEEFF"/>
            <w:vAlign w:val="bottom"/>
            <w:hideMark/>
          </w:tcPr>
          <w:p w14:paraId="63B9A4A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D7FDD" w14:textId="77777777" w:rsidR="00000000" w:rsidRDefault="00D02D61">
            <w:pPr>
              <w:divId w:val="15801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4F3726" w14:textId="77777777" w:rsidR="00000000" w:rsidRDefault="00D02D61">
            <w:pPr>
              <w:jc w:val="right"/>
              <w:rPr>
                <w:rFonts w:eastAsia="Times New Roman"/>
                <w:sz w:val="20"/>
                <w:szCs w:val="20"/>
              </w:rPr>
            </w:pPr>
            <w:r>
              <w:rPr>
                <w:rFonts w:ascii="inherit" w:eastAsia="Times New Roman" w:hAnsi="inherit"/>
                <w:sz w:val="20"/>
                <w:szCs w:val="20"/>
              </w:rPr>
              <w:t>1.91</w:t>
            </w:r>
          </w:p>
        </w:tc>
        <w:tc>
          <w:tcPr>
            <w:tcW w:w="0" w:type="auto"/>
            <w:shd w:val="clear" w:color="auto" w:fill="CCEEFF"/>
            <w:vAlign w:val="bottom"/>
            <w:hideMark/>
          </w:tcPr>
          <w:p w14:paraId="5F037BE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B62C1C" w14:textId="77777777" w:rsidR="00000000" w:rsidRDefault="00D02D61">
            <w:pPr>
              <w:divId w:val="43258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C6EF10" w14:textId="77777777" w:rsidR="00000000" w:rsidRDefault="00D02D61">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14:paraId="50CDF7D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A950A4" w14:textId="77777777" w:rsidR="00000000" w:rsidRDefault="00D02D61">
            <w:pPr>
              <w:divId w:val="584805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76823" w14:textId="77777777" w:rsidR="00000000" w:rsidRDefault="00D02D61">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14:paraId="7FB2E84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58BF1" w14:textId="77777777" w:rsidR="00000000" w:rsidRDefault="00D02D61">
            <w:pPr>
              <w:divId w:val="1134299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564D2E" w14:textId="77777777" w:rsidR="00000000" w:rsidRDefault="00D02D61">
            <w:pPr>
              <w:jc w:val="right"/>
              <w:rPr>
                <w:rFonts w:eastAsia="Times New Roman"/>
                <w:sz w:val="20"/>
                <w:szCs w:val="20"/>
              </w:rPr>
            </w:pPr>
            <w:r>
              <w:rPr>
                <w:rFonts w:ascii="inherit" w:eastAsia="Times New Roman" w:hAnsi="inherit"/>
                <w:sz w:val="20"/>
                <w:szCs w:val="20"/>
              </w:rPr>
              <w:t>8.03</w:t>
            </w:r>
          </w:p>
        </w:tc>
        <w:tc>
          <w:tcPr>
            <w:tcW w:w="0" w:type="auto"/>
            <w:shd w:val="clear" w:color="auto" w:fill="CCEEFF"/>
            <w:vAlign w:val="bottom"/>
            <w:hideMark/>
          </w:tcPr>
          <w:p w14:paraId="24DBB322" w14:textId="77777777" w:rsidR="00000000" w:rsidRDefault="00D02D61">
            <w:pPr>
              <w:rPr>
                <w:rFonts w:eastAsia="Times New Roman"/>
                <w:sz w:val="20"/>
                <w:szCs w:val="20"/>
              </w:rPr>
            </w:pPr>
          </w:p>
        </w:tc>
      </w:tr>
      <w:tr w:rsidR="00000000" w14:paraId="71413769" w14:textId="77777777">
        <w:trPr>
          <w:divId w:val="2137210711"/>
        </w:trPr>
        <w:tc>
          <w:tcPr>
            <w:tcW w:w="0" w:type="auto"/>
            <w:tcMar>
              <w:top w:w="30" w:type="dxa"/>
              <w:left w:w="180" w:type="dxa"/>
              <w:bottom w:w="30" w:type="dxa"/>
              <w:right w:w="30" w:type="dxa"/>
            </w:tcMar>
            <w:hideMark/>
          </w:tcPr>
          <w:p w14:paraId="45D35C08" w14:textId="77777777" w:rsidR="00000000" w:rsidRDefault="00D02D61">
            <w:pPr>
              <w:rPr>
                <w:rFonts w:eastAsia="Times New Roman"/>
                <w:sz w:val="20"/>
                <w:szCs w:val="20"/>
              </w:rPr>
            </w:pPr>
            <w:r>
              <w:rPr>
                <w:rFonts w:ascii="inherit" w:eastAsia="Times New Roman" w:hAnsi="inherit"/>
                <w:sz w:val="20"/>
                <w:szCs w:val="20"/>
              </w:rPr>
              <w:t>Diluted</w:t>
            </w:r>
          </w:p>
        </w:tc>
        <w:tc>
          <w:tcPr>
            <w:tcW w:w="0" w:type="auto"/>
            <w:gridSpan w:val="3"/>
            <w:tcMar>
              <w:top w:w="30" w:type="dxa"/>
              <w:left w:w="30" w:type="dxa"/>
              <w:bottom w:w="30" w:type="dxa"/>
              <w:right w:w="30" w:type="dxa"/>
            </w:tcMar>
            <w:vAlign w:val="bottom"/>
            <w:hideMark/>
          </w:tcPr>
          <w:p w14:paraId="587E7D64" w14:textId="77777777" w:rsidR="00000000" w:rsidRDefault="00D02D61">
            <w:pPr>
              <w:divId w:val="1915971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9D410B" w14:textId="77777777" w:rsidR="00000000" w:rsidRDefault="00D02D61">
            <w:pPr>
              <w:divId w:val="2139956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D50310" w14:textId="77777777" w:rsidR="00000000" w:rsidRDefault="00D02D61">
            <w:pPr>
              <w:divId w:val="159470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E33BE7" w14:textId="77777777" w:rsidR="00000000" w:rsidRDefault="00D02D61">
            <w:pPr>
              <w:divId w:val="51584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7DE482" w14:textId="77777777" w:rsidR="00000000" w:rsidRDefault="00D02D61">
            <w:pPr>
              <w:divId w:val="1122335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B43607" w14:textId="77777777" w:rsidR="00000000" w:rsidRDefault="00D02D61">
            <w:pPr>
              <w:divId w:val="484050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898C79" w14:textId="77777777" w:rsidR="00000000" w:rsidRDefault="00D02D61">
            <w:pPr>
              <w:divId w:val="68629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DEE74E" w14:textId="77777777" w:rsidR="00000000" w:rsidRDefault="00D02D61">
            <w:pPr>
              <w:divId w:val="1275134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5C8403" w14:textId="77777777" w:rsidR="00000000" w:rsidRDefault="00D02D61">
            <w:pPr>
              <w:divId w:val="2000570235"/>
              <w:rPr>
                <w:rFonts w:eastAsia="Times New Roman"/>
                <w:sz w:val="20"/>
                <w:szCs w:val="20"/>
              </w:rPr>
            </w:pPr>
            <w:r>
              <w:rPr>
                <w:rFonts w:ascii="inherit" w:eastAsia="Times New Roman" w:hAnsi="inherit"/>
                <w:sz w:val="20"/>
                <w:szCs w:val="20"/>
              </w:rPr>
              <w:t> </w:t>
            </w:r>
          </w:p>
        </w:tc>
      </w:tr>
      <w:tr w:rsidR="00000000" w14:paraId="06EE8044" w14:textId="77777777">
        <w:trPr>
          <w:divId w:val="2137210711"/>
        </w:trPr>
        <w:tc>
          <w:tcPr>
            <w:tcW w:w="0" w:type="auto"/>
            <w:shd w:val="clear" w:color="auto" w:fill="CCEEFF"/>
            <w:tcMar>
              <w:top w:w="30" w:type="dxa"/>
              <w:left w:w="30" w:type="dxa"/>
              <w:bottom w:w="30" w:type="dxa"/>
              <w:right w:w="30" w:type="dxa"/>
            </w:tcMar>
            <w:vAlign w:val="bottom"/>
            <w:hideMark/>
          </w:tcPr>
          <w:p w14:paraId="6DF7AC8E" w14:textId="77777777" w:rsidR="00000000" w:rsidRDefault="00D02D61">
            <w:pPr>
              <w:ind w:firstLine="390"/>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14:paraId="51A3B5B3" w14:textId="77777777" w:rsidR="00000000" w:rsidRDefault="00D02D61">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107E867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884E6" w14:textId="77777777" w:rsidR="00000000" w:rsidRDefault="00D02D61">
            <w:pPr>
              <w:divId w:val="1473019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0F6251" w14:textId="77777777" w:rsidR="00000000" w:rsidRDefault="00D02D61">
            <w:pPr>
              <w:jc w:val="right"/>
              <w:rPr>
                <w:rFonts w:eastAsia="Times New Roman"/>
                <w:sz w:val="20"/>
                <w:szCs w:val="20"/>
              </w:rPr>
            </w:pPr>
            <w:r>
              <w:rPr>
                <w:rFonts w:ascii="inherit" w:eastAsia="Times New Roman" w:hAnsi="inherit"/>
                <w:sz w:val="20"/>
                <w:szCs w:val="20"/>
              </w:rPr>
              <w:t>1.88</w:t>
            </w:r>
          </w:p>
        </w:tc>
        <w:tc>
          <w:tcPr>
            <w:tcW w:w="0" w:type="auto"/>
            <w:shd w:val="clear" w:color="auto" w:fill="CCEEFF"/>
            <w:vAlign w:val="bottom"/>
            <w:hideMark/>
          </w:tcPr>
          <w:p w14:paraId="1E3B937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443F8" w14:textId="77777777" w:rsidR="00000000" w:rsidRDefault="00D02D61">
            <w:pPr>
              <w:divId w:val="1190414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006CD7"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14:paraId="305C55B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520122" w14:textId="77777777" w:rsidR="00000000" w:rsidRDefault="00D02D61">
            <w:pPr>
              <w:divId w:val="1713916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26E83" w14:textId="77777777" w:rsidR="00000000" w:rsidRDefault="00D02D61">
            <w:pPr>
              <w:jc w:val="right"/>
              <w:rPr>
                <w:rFonts w:eastAsia="Times New Roman"/>
                <w:sz w:val="20"/>
                <w:szCs w:val="20"/>
              </w:rPr>
            </w:pPr>
            <w:r>
              <w:rPr>
                <w:rFonts w:ascii="inherit" w:eastAsia="Times New Roman" w:hAnsi="inherit"/>
                <w:sz w:val="20"/>
                <w:szCs w:val="20"/>
              </w:rPr>
              <w:t>2.21</w:t>
            </w:r>
          </w:p>
        </w:tc>
        <w:tc>
          <w:tcPr>
            <w:tcW w:w="0" w:type="auto"/>
            <w:shd w:val="clear" w:color="auto" w:fill="CCEEFF"/>
            <w:vAlign w:val="bottom"/>
            <w:hideMark/>
          </w:tcPr>
          <w:p w14:paraId="5256666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A3CDA4" w14:textId="77777777" w:rsidR="00000000" w:rsidRDefault="00D02D61">
            <w:pPr>
              <w:divId w:val="1843660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150450" w14:textId="77777777" w:rsidR="00000000" w:rsidRDefault="00D02D61">
            <w:pPr>
              <w:jc w:val="right"/>
              <w:rPr>
                <w:rFonts w:eastAsia="Times New Roman"/>
                <w:sz w:val="20"/>
                <w:szCs w:val="20"/>
              </w:rPr>
            </w:pPr>
            <w:r>
              <w:rPr>
                <w:rFonts w:ascii="inherit" w:eastAsia="Times New Roman" w:hAnsi="inherit"/>
                <w:sz w:val="20"/>
                <w:szCs w:val="20"/>
              </w:rPr>
              <w:t>7.89</w:t>
            </w:r>
          </w:p>
        </w:tc>
        <w:tc>
          <w:tcPr>
            <w:tcW w:w="0" w:type="auto"/>
            <w:shd w:val="clear" w:color="auto" w:fill="CCEEFF"/>
            <w:vAlign w:val="bottom"/>
            <w:hideMark/>
          </w:tcPr>
          <w:p w14:paraId="3B5354F1" w14:textId="77777777" w:rsidR="00000000" w:rsidRDefault="00D02D61">
            <w:pPr>
              <w:rPr>
                <w:rFonts w:eastAsia="Times New Roman"/>
                <w:sz w:val="20"/>
                <w:szCs w:val="20"/>
              </w:rPr>
            </w:pPr>
          </w:p>
        </w:tc>
      </w:tr>
      <w:tr w:rsidR="00000000" w14:paraId="6328D9D6" w14:textId="77777777">
        <w:trPr>
          <w:divId w:val="2137210711"/>
        </w:trPr>
        <w:tc>
          <w:tcPr>
            <w:tcW w:w="0" w:type="auto"/>
            <w:tcMar>
              <w:top w:w="30" w:type="dxa"/>
              <w:left w:w="30" w:type="dxa"/>
              <w:bottom w:w="30" w:type="dxa"/>
              <w:right w:w="30" w:type="dxa"/>
            </w:tcMar>
            <w:vAlign w:val="bottom"/>
            <w:hideMark/>
          </w:tcPr>
          <w:p w14:paraId="06BB5499" w14:textId="77777777" w:rsidR="00000000" w:rsidRDefault="00D02D61">
            <w:pPr>
              <w:ind w:firstLine="390"/>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0" w:type="dxa"/>
            </w:tcMar>
            <w:vAlign w:val="bottom"/>
            <w:hideMark/>
          </w:tcPr>
          <w:p w14:paraId="5BA92548" w14:textId="77777777" w:rsidR="00000000" w:rsidRDefault="00D02D61">
            <w:pPr>
              <w:jc w:val="right"/>
              <w:rPr>
                <w:rFonts w:eastAsia="Times New Roman"/>
                <w:sz w:val="20"/>
                <w:szCs w:val="20"/>
              </w:rPr>
            </w:pPr>
            <w:r>
              <w:rPr>
                <w:rFonts w:ascii="inherit" w:eastAsia="Times New Roman" w:hAnsi="inherit"/>
                <w:sz w:val="20"/>
                <w:szCs w:val="20"/>
              </w:rPr>
              <w:t>1.77</w:t>
            </w:r>
          </w:p>
        </w:tc>
        <w:tc>
          <w:tcPr>
            <w:tcW w:w="0" w:type="auto"/>
            <w:vAlign w:val="bottom"/>
            <w:hideMark/>
          </w:tcPr>
          <w:p w14:paraId="030821B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A02F652" w14:textId="77777777" w:rsidR="00000000" w:rsidRDefault="00D02D61">
            <w:pPr>
              <w:divId w:val="563759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09D82" w14:textId="77777777" w:rsidR="00000000" w:rsidRDefault="00D02D61">
            <w:pPr>
              <w:jc w:val="right"/>
              <w:rPr>
                <w:rFonts w:eastAsia="Times New Roman"/>
                <w:sz w:val="20"/>
                <w:szCs w:val="20"/>
              </w:rPr>
            </w:pPr>
            <w:r>
              <w:rPr>
                <w:rFonts w:ascii="inherit" w:eastAsia="Times New Roman" w:hAnsi="inherit"/>
                <w:sz w:val="20"/>
                <w:szCs w:val="20"/>
              </w:rPr>
              <w:t>1.87</w:t>
            </w:r>
          </w:p>
        </w:tc>
        <w:tc>
          <w:tcPr>
            <w:tcW w:w="0" w:type="auto"/>
            <w:vAlign w:val="bottom"/>
            <w:hideMark/>
          </w:tcPr>
          <w:p w14:paraId="2897360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C0188E8" w14:textId="77777777" w:rsidR="00000000" w:rsidRDefault="00D02D61">
            <w:pPr>
              <w:divId w:val="1296375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EE139B" w14:textId="77777777" w:rsidR="00000000" w:rsidRDefault="00D02D61">
            <w:pPr>
              <w:jc w:val="right"/>
              <w:rPr>
                <w:rFonts w:eastAsia="Times New Roman"/>
                <w:sz w:val="20"/>
                <w:szCs w:val="20"/>
              </w:rPr>
            </w:pPr>
            <w:r>
              <w:rPr>
                <w:rFonts w:ascii="inherit" w:eastAsia="Times New Roman" w:hAnsi="inherit"/>
                <w:sz w:val="20"/>
                <w:szCs w:val="20"/>
              </w:rPr>
              <w:t>2.02</w:t>
            </w:r>
          </w:p>
        </w:tc>
        <w:tc>
          <w:tcPr>
            <w:tcW w:w="0" w:type="auto"/>
            <w:vAlign w:val="bottom"/>
            <w:hideMark/>
          </w:tcPr>
          <w:p w14:paraId="55730DA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9DFB2AF" w14:textId="77777777" w:rsidR="00000000" w:rsidRDefault="00D02D61">
            <w:pPr>
              <w:divId w:val="1253660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D6B672" w14:textId="77777777" w:rsidR="00000000" w:rsidRDefault="00D02D61">
            <w:pPr>
              <w:jc w:val="right"/>
              <w:rPr>
                <w:rFonts w:eastAsia="Times New Roman"/>
                <w:sz w:val="20"/>
                <w:szCs w:val="20"/>
              </w:rPr>
            </w:pPr>
            <w:r>
              <w:rPr>
                <w:rFonts w:ascii="inherit" w:eastAsia="Times New Roman" w:hAnsi="inherit"/>
                <w:sz w:val="20"/>
                <w:szCs w:val="20"/>
              </w:rPr>
              <w:t>2.20</w:t>
            </w:r>
          </w:p>
        </w:tc>
        <w:tc>
          <w:tcPr>
            <w:tcW w:w="0" w:type="auto"/>
            <w:vAlign w:val="bottom"/>
            <w:hideMark/>
          </w:tcPr>
          <w:p w14:paraId="29220935"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9C80F45" w14:textId="77777777" w:rsidR="00000000" w:rsidRDefault="00D02D61">
            <w:pPr>
              <w:divId w:val="1296718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FE9BD1" w14:textId="77777777" w:rsidR="00000000" w:rsidRDefault="00D02D61">
            <w:pPr>
              <w:jc w:val="right"/>
              <w:rPr>
                <w:rFonts w:eastAsia="Times New Roman"/>
                <w:sz w:val="20"/>
                <w:szCs w:val="20"/>
              </w:rPr>
            </w:pPr>
            <w:r>
              <w:rPr>
                <w:rFonts w:ascii="inherit" w:eastAsia="Times New Roman" w:hAnsi="inherit"/>
                <w:sz w:val="20"/>
                <w:szCs w:val="20"/>
              </w:rPr>
              <w:t>7.86</w:t>
            </w:r>
          </w:p>
        </w:tc>
        <w:tc>
          <w:tcPr>
            <w:tcW w:w="0" w:type="auto"/>
            <w:vAlign w:val="bottom"/>
            <w:hideMark/>
          </w:tcPr>
          <w:p w14:paraId="04AC5AED" w14:textId="77777777" w:rsidR="00000000" w:rsidRDefault="00D02D61">
            <w:pPr>
              <w:rPr>
                <w:rFonts w:eastAsia="Times New Roman"/>
                <w:sz w:val="20"/>
                <w:szCs w:val="20"/>
              </w:rPr>
            </w:pPr>
          </w:p>
        </w:tc>
      </w:tr>
      <w:tr w:rsidR="00000000" w14:paraId="1544CA95" w14:textId="77777777">
        <w:trPr>
          <w:divId w:val="2137210711"/>
        </w:trPr>
        <w:tc>
          <w:tcPr>
            <w:tcW w:w="0" w:type="auto"/>
            <w:shd w:val="clear" w:color="auto" w:fill="CCEEFF"/>
            <w:tcMar>
              <w:top w:w="30" w:type="dxa"/>
              <w:left w:w="180" w:type="dxa"/>
              <w:bottom w:w="30" w:type="dxa"/>
              <w:right w:w="30" w:type="dxa"/>
            </w:tcMar>
            <w:hideMark/>
          </w:tcPr>
          <w:p w14:paraId="3139D93C" w14:textId="77777777" w:rsidR="00000000" w:rsidRDefault="00D02D61">
            <w:pPr>
              <w:rPr>
                <w:rFonts w:eastAsia="Times New Roman"/>
                <w:sz w:val="20"/>
                <w:szCs w:val="20"/>
              </w:rPr>
            </w:pPr>
            <w:r>
              <w:rPr>
                <w:rFonts w:ascii="inherit" w:eastAsia="Times New Roman" w:hAnsi="inherit"/>
                <w:sz w:val="20"/>
                <w:szCs w:val="20"/>
              </w:rPr>
              <w:t>Cash dividends</w:t>
            </w:r>
          </w:p>
        </w:tc>
        <w:tc>
          <w:tcPr>
            <w:tcW w:w="0" w:type="auto"/>
            <w:gridSpan w:val="2"/>
            <w:shd w:val="clear" w:color="auto" w:fill="CCEEFF"/>
            <w:tcMar>
              <w:top w:w="30" w:type="dxa"/>
              <w:left w:w="30" w:type="dxa"/>
              <w:bottom w:w="30" w:type="dxa"/>
              <w:right w:w="0" w:type="dxa"/>
            </w:tcMar>
            <w:vAlign w:val="bottom"/>
            <w:hideMark/>
          </w:tcPr>
          <w:p w14:paraId="134F9B41" w14:textId="77777777" w:rsidR="00000000" w:rsidRDefault="00D02D61">
            <w:pPr>
              <w:jc w:val="right"/>
              <w:rPr>
                <w:rFonts w:eastAsia="Times New Roman"/>
                <w:sz w:val="20"/>
                <w:szCs w:val="20"/>
              </w:rPr>
            </w:pPr>
            <w:r>
              <w:rPr>
                <w:rFonts w:ascii="inherit" w:eastAsia="Times New Roman" w:hAnsi="inherit"/>
                <w:sz w:val="20"/>
                <w:szCs w:val="20"/>
              </w:rPr>
              <w:t>0.685</w:t>
            </w:r>
          </w:p>
        </w:tc>
        <w:tc>
          <w:tcPr>
            <w:tcW w:w="0" w:type="auto"/>
            <w:shd w:val="clear" w:color="auto" w:fill="CCEEFF"/>
            <w:vAlign w:val="bottom"/>
            <w:hideMark/>
          </w:tcPr>
          <w:p w14:paraId="7003D8E3"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47938" w14:textId="77777777" w:rsidR="00000000" w:rsidRDefault="00D02D61">
            <w:pPr>
              <w:divId w:val="101188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CB43D1" w14:textId="77777777" w:rsidR="00000000" w:rsidRDefault="00D02D61">
            <w:pPr>
              <w:jc w:val="right"/>
              <w:rPr>
                <w:rFonts w:eastAsia="Times New Roman"/>
                <w:sz w:val="20"/>
                <w:szCs w:val="20"/>
              </w:rPr>
            </w:pPr>
            <w:r>
              <w:rPr>
                <w:rFonts w:ascii="inherit" w:eastAsia="Times New Roman" w:hAnsi="inherit"/>
                <w:sz w:val="20"/>
                <w:szCs w:val="20"/>
              </w:rPr>
              <w:t>0.685</w:t>
            </w:r>
          </w:p>
        </w:tc>
        <w:tc>
          <w:tcPr>
            <w:tcW w:w="0" w:type="auto"/>
            <w:shd w:val="clear" w:color="auto" w:fill="CCEEFF"/>
            <w:vAlign w:val="bottom"/>
            <w:hideMark/>
          </w:tcPr>
          <w:p w14:paraId="1EF5870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4A4381" w14:textId="77777777" w:rsidR="00000000" w:rsidRDefault="00D02D61">
            <w:pPr>
              <w:divId w:val="750615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0C8088" w14:textId="77777777" w:rsidR="00000000" w:rsidRDefault="00D02D61">
            <w:pPr>
              <w:jc w:val="right"/>
              <w:rPr>
                <w:rFonts w:eastAsia="Times New Roman"/>
                <w:sz w:val="20"/>
                <w:szCs w:val="20"/>
              </w:rPr>
            </w:pPr>
            <w:r>
              <w:rPr>
                <w:rFonts w:ascii="inherit" w:eastAsia="Times New Roman" w:hAnsi="inherit"/>
                <w:sz w:val="20"/>
                <w:szCs w:val="20"/>
              </w:rPr>
              <w:t>0.685</w:t>
            </w:r>
          </w:p>
        </w:tc>
        <w:tc>
          <w:tcPr>
            <w:tcW w:w="0" w:type="auto"/>
            <w:shd w:val="clear" w:color="auto" w:fill="CCEEFF"/>
            <w:vAlign w:val="bottom"/>
            <w:hideMark/>
          </w:tcPr>
          <w:p w14:paraId="72ABC4F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0E0BF" w14:textId="77777777" w:rsidR="00000000" w:rsidRDefault="00D02D61">
            <w:pPr>
              <w:divId w:val="1843932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AADA21" w14:textId="77777777" w:rsidR="00000000" w:rsidRDefault="00D02D61">
            <w:pPr>
              <w:jc w:val="right"/>
              <w:rPr>
                <w:rFonts w:eastAsia="Times New Roman"/>
                <w:sz w:val="20"/>
                <w:szCs w:val="20"/>
              </w:rPr>
            </w:pPr>
            <w:r>
              <w:rPr>
                <w:rFonts w:ascii="inherit" w:eastAsia="Times New Roman" w:hAnsi="inherit"/>
                <w:sz w:val="20"/>
                <w:szCs w:val="20"/>
              </w:rPr>
              <w:t>0.685</w:t>
            </w:r>
          </w:p>
        </w:tc>
        <w:tc>
          <w:tcPr>
            <w:tcW w:w="0" w:type="auto"/>
            <w:shd w:val="clear" w:color="auto" w:fill="CCEEFF"/>
            <w:vAlign w:val="bottom"/>
            <w:hideMark/>
          </w:tcPr>
          <w:p w14:paraId="337ED63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BE41A" w14:textId="77777777" w:rsidR="00000000" w:rsidRDefault="00D02D61">
            <w:pPr>
              <w:divId w:val="262307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9A8C2B" w14:textId="77777777" w:rsidR="00000000" w:rsidRDefault="00D02D61">
            <w:pPr>
              <w:jc w:val="right"/>
              <w:rPr>
                <w:rFonts w:eastAsia="Times New Roman"/>
                <w:sz w:val="20"/>
                <w:szCs w:val="20"/>
              </w:rPr>
            </w:pPr>
            <w:r>
              <w:rPr>
                <w:rFonts w:ascii="inherit" w:eastAsia="Times New Roman" w:hAnsi="inherit"/>
                <w:sz w:val="20"/>
                <w:szCs w:val="20"/>
              </w:rPr>
              <w:t>2.740</w:t>
            </w:r>
          </w:p>
        </w:tc>
        <w:tc>
          <w:tcPr>
            <w:tcW w:w="0" w:type="auto"/>
            <w:shd w:val="clear" w:color="auto" w:fill="CCEEFF"/>
            <w:vAlign w:val="bottom"/>
            <w:hideMark/>
          </w:tcPr>
          <w:p w14:paraId="6300157A" w14:textId="77777777" w:rsidR="00000000" w:rsidRDefault="00D02D61">
            <w:pPr>
              <w:rPr>
                <w:rFonts w:eastAsia="Times New Roman"/>
                <w:sz w:val="20"/>
                <w:szCs w:val="20"/>
              </w:rPr>
            </w:pPr>
          </w:p>
        </w:tc>
      </w:tr>
      <w:tr w:rsidR="00000000" w14:paraId="2916A2AA" w14:textId="77777777">
        <w:trPr>
          <w:divId w:val="2137210711"/>
        </w:trPr>
        <w:tc>
          <w:tcPr>
            <w:tcW w:w="0" w:type="auto"/>
            <w:tcMar>
              <w:top w:w="30" w:type="dxa"/>
              <w:left w:w="180" w:type="dxa"/>
              <w:bottom w:w="30" w:type="dxa"/>
              <w:right w:w="30" w:type="dxa"/>
            </w:tcMar>
            <w:hideMark/>
          </w:tcPr>
          <w:p w14:paraId="0B1C60C4" w14:textId="77777777" w:rsidR="00000000" w:rsidRDefault="00D02D61">
            <w:pPr>
              <w:rPr>
                <w:rFonts w:eastAsia="Times New Roman"/>
                <w:sz w:val="20"/>
                <w:szCs w:val="20"/>
              </w:rPr>
            </w:pPr>
            <w:r>
              <w:rPr>
                <w:rFonts w:ascii="inherit" w:eastAsia="Times New Roman" w:hAnsi="inherit"/>
                <w:sz w:val="20"/>
                <w:szCs w:val="20"/>
              </w:rPr>
              <w:t>Stock prices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High</w:t>
            </w:r>
          </w:p>
        </w:tc>
        <w:tc>
          <w:tcPr>
            <w:tcW w:w="0" w:type="auto"/>
            <w:gridSpan w:val="2"/>
            <w:tcMar>
              <w:top w:w="30" w:type="dxa"/>
              <w:left w:w="30" w:type="dxa"/>
              <w:bottom w:w="30" w:type="dxa"/>
              <w:right w:w="0" w:type="dxa"/>
            </w:tcMar>
            <w:vAlign w:val="bottom"/>
            <w:hideMark/>
          </w:tcPr>
          <w:p w14:paraId="5AB9003D" w14:textId="77777777" w:rsidR="00000000" w:rsidRDefault="00D02D61">
            <w:pPr>
              <w:jc w:val="right"/>
              <w:rPr>
                <w:rFonts w:eastAsia="Times New Roman"/>
                <w:sz w:val="20"/>
                <w:szCs w:val="20"/>
              </w:rPr>
            </w:pPr>
            <w:r>
              <w:rPr>
                <w:rFonts w:ascii="inherit" w:eastAsia="Times New Roman" w:hAnsi="inherit"/>
                <w:sz w:val="20"/>
                <w:szCs w:val="20"/>
              </w:rPr>
              <w:t>169.98</w:t>
            </w:r>
          </w:p>
        </w:tc>
        <w:tc>
          <w:tcPr>
            <w:tcW w:w="0" w:type="auto"/>
            <w:vAlign w:val="bottom"/>
            <w:hideMark/>
          </w:tcPr>
          <w:p w14:paraId="064B177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9D06BB4" w14:textId="77777777" w:rsidR="00000000" w:rsidRDefault="00D02D61">
            <w:pPr>
              <w:divId w:val="915167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09DB4" w14:textId="77777777" w:rsidR="00000000" w:rsidRDefault="00D02D61">
            <w:pPr>
              <w:jc w:val="right"/>
              <w:rPr>
                <w:rFonts w:eastAsia="Times New Roman"/>
                <w:sz w:val="20"/>
                <w:szCs w:val="20"/>
              </w:rPr>
            </w:pPr>
            <w:r>
              <w:rPr>
                <w:rFonts w:ascii="inherit" w:eastAsia="Times New Roman" w:hAnsi="inherit"/>
                <w:sz w:val="20"/>
                <w:szCs w:val="20"/>
              </w:rPr>
              <w:t>175.50</w:t>
            </w:r>
          </w:p>
        </w:tc>
        <w:tc>
          <w:tcPr>
            <w:tcW w:w="0" w:type="auto"/>
            <w:vAlign w:val="bottom"/>
            <w:hideMark/>
          </w:tcPr>
          <w:p w14:paraId="476EB68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D5DB627" w14:textId="77777777" w:rsidR="00000000" w:rsidRDefault="00D02D61">
            <w:pPr>
              <w:divId w:val="2008819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21F733" w14:textId="77777777" w:rsidR="00000000" w:rsidRDefault="00D02D61">
            <w:pPr>
              <w:jc w:val="right"/>
              <w:rPr>
                <w:rFonts w:eastAsia="Times New Roman"/>
                <w:sz w:val="20"/>
                <w:szCs w:val="20"/>
              </w:rPr>
            </w:pPr>
            <w:r>
              <w:rPr>
                <w:rFonts w:ascii="inherit" w:eastAsia="Times New Roman" w:hAnsi="inherit"/>
                <w:sz w:val="20"/>
                <w:szCs w:val="20"/>
              </w:rPr>
              <w:t>167.09</w:t>
            </w:r>
          </w:p>
        </w:tc>
        <w:tc>
          <w:tcPr>
            <w:tcW w:w="0" w:type="auto"/>
            <w:vAlign w:val="bottom"/>
            <w:hideMark/>
          </w:tcPr>
          <w:p w14:paraId="25150AE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506D01" w14:textId="77777777" w:rsidR="00000000" w:rsidRDefault="00D02D61">
            <w:pPr>
              <w:divId w:val="1438671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728978" w14:textId="77777777" w:rsidR="00000000" w:rsidRDefault="00D02D61">
            <w:pPr>
              <w:jc w:val="right"/>
              <w:rPr>
                <w:rFonts w:eastAsia="Times New Roman"/>
                <w:sz w:val="20"/>
                <w:szCs w:val="20"/>
              </w:rPr>
            </w:pPr>
            <w:r>
              <w:rPr>
                <w:rFonts w:ascii="inherit" w:eastAsia="Times New Roman" w:hAnsi="inherit"/>
                <w:sz w:val="20"/>
                <w:szCs w:val="20"/>
              </w:rPr>
              <w:t>200.77</w:t>
            </w:r>
          </w:p>
        </w:tc>
        <w:tc>
          <w:tcPr>
            <w:tcW w:w="0" w:type="auto"/>
            <w:vAlign w:val="bottom"/>
            <w:hideMark/>
          </w:tcPr>
          <w:p w14:paraId="58108CB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DF35DAB" w14:textId="77777777" w:rsidR="00000000" w:rsidRDefault="00D02D61">
            <w:pPr>
              <w:divId w:val="751390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5D0F09" w14:textId="77777777" w:rsidR="00000000" w:rsidRDefault="00D02D61">
            <w:pPr>
              <w:divId w:val="12926199"/>
              <w:rPr>
                <w:rFonts w:eastAsia="Times New Roman"/>
                <w:sz w:val="20"/>
                <w:szCs w:val="20"/>
              </w:rPr>
            </w:pPr>
            <w:r>
              <w:rPr>
                <w:rFonts w:ascii="inherit" w:eastAsia="Times New Roman" w:hAnsi="inherit"/>
                <w:sz w:val="20"/>
                <w:szCs w:val="20"/>
              </w:rPr>
              <w:t> </w:t>
            </w:r>
          </w:p>
        </w:tc>
      </w:tr>
      <w:tr w:rsidR="00000000" w14:paraId="12D0CC9D" w14:textId="77777777">
        <w:trPr>
          <w:divId w:val="2137210711"/>
        </w:trPr>
        <w:tc>
          <w:tcPr>
            <w:tcW w:w="0" w:type="auto"/>
            <w:shd w:val="clear" w:color="auto" w:fill="CCEEFF"/>
            <w:tcMar>
              <w:top w:w="30" w:type="dxa"/>
              <w:left w:w="1500" w:type="dxa"/>
              <w:bottom w:w="30" w:type="dxa"/>
              <w:right w:w="30" w:type="dxa"/>
            </w:tcMar>
            <w:hideMark/>
          </w:tcPr>
          <w:p w14:paraId="646B17CA" w14:textId="77777777" w:rsidR="00000000" w:rsidRDefault="00D02D61">
            <w:pPr>
              <w:rPr>
                <w:rFonts w:eastAsia="Times New Roman"/>
                <w:sz w:val="20"/>
                <w:szCs w:val="20"/>
              </w:rPr>
            </w:pPr>
            <w:r>
              <w:rPr>
                <w:rFonts w:ascii="inherit" w:eastAsia="Times New Roman" w:hAnsi="inherit"/>
                <w:sz w:val="20"/>
                <w:szCs w:val="20"/>
              </w:rPr>
              <w:t>Low</w:t>
            </w:r>
          </w:p>
        </w:tc>
        <w:tc>
          <w:tcPr>
            <w:tcW w:w="0" w:type="auto"/>
            <w:gridSpan w:val="2"/>
            <w:shd w:val="clear" w:color="auto" w:fill="CCEEFF"/>
            <w:tcMar>
              <w:top w:w="30" w:type="dxa"/>
              <w:left w:w="30" w:type="dxa"/>
              <w:bottom w:w="30" w:type="dxa"/>
              <w:right w:w="0" w:type="dxa"/>
            </w:tcMar>
            <w:vAlign w:val="bottom"/>
            <w:hideMark/>
          </w:tcPr>
          <w:p w14:paraId="7B7C9DE2" w14:textId="77777777" w:rsidR="00000000" w:rsidRDefault="00D02D61">
            <w:pPr>
              <w:jc w:val="right"/>
              <w:rPr>
                <w:rFonts w:eastAsia="Times New Roman"/>
                <w:sz w:val="20"/>
                <w:szCs w:val="20"/>
              </w:rPr>
            </w:pPr>
            <w:r>
              <w:rPr>
                <w:rFonts w:ascii="inherit" w:eastAsia="Times New Roman" w:hAnsi="inherit"/>
                <w:sz w:val="20"/>
                <w:szCs w:val="20"/>
              </w:rPr>
              <w:t>142.95</w:t>
            </w:r>
          </w:p>
        </w:tc>
        <w:tc>
          <w:tcPr>
            <w:tcW w:w="0" w:type="auto"/>
            <w:shd w:val="clear" w:color="auto" w:fill="CCEEFF"/>
            <w:vAlign w:val="bottom"/>
            <w:hideMark/>
          </w:tcPr>
          <w:p w14:paraId="76C1F0D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07CBD" w14:textId="77777777" w:rsidR="00000000" w:rsidRDefault="00D02D61">
            <w:pPr>
              <w:divId w:val="1982997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FE070D" w14:textId="77777777" w:rsidR="00000000" w:rsidRDefault="00D02D61">
            <w:pPr>
              <w:jc w:val="right"/>
              <w:rPr>
                <w:rFonts w:eastAsia="Times New Roman"/>
                <w:sz w:val="20"/>
                <w:szCs w:val="20"/>
              </w:rPr>
            </w:pPr>
            <w:r>
              <w:rPr>
                <w:rFonts w:ascii="inherit" w:eastAsia="Times New Roman" w:hAnsi="inherit"/>
                <w:sz w:val="20"/>
                <w:szCs w:val="20"/>
              </w:rPr>
              <w:t>123.24</w:t>
            </w:r>
          </w:p>
        </w:tc>
        <w:tc>
          <w:tcPr>
            <w:tcW w:w="0" w:type="auto"/>
            <w:shd w:val="clear" w:color="auto" w:fill="CCEEFF"/>
            <w:vAlign w:val="bottom"/>
            <w:hideMark/>
          </w:tcPr>
          <w:p w14:paraId="71612D8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1C6989" w14:textId="77777777" w:rsidR="00000000" w:rsidRDefault="00D02D61">
            <w:pPr>
              <w:divId w:val="319313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09905A" w14:textId="77777777" w:rsidR="00000000" w:rsidRDefault="00D02D61">
            <w:pPr>
              <w:jc w:val="right"/>
              <w:rPr>
                <w:rFonts w:eastAsia="Times New Roman"/>
                <w:sz w:val="20"/>
                <w:szCs w:val="20"/>
              </w:rPr>
            </w:pPr>
            <w:r>
              <w:rPr>
                <w:rFonts w:ascii="inherit" w:eastAsia="Times New Roman" w:hAnsi="inherit"/>
                <w:sz w:val="20"/>
                <w:szCs w:val="20"/>
              </w:rPr>
              <w:t>129.46</w:t>
            </w:r>
          </w:p>
        </w:tc>
        <w:tc>
          <w:tcPr>
            <w:tcW w:w="0" w:type="auto"/>
            <w:shd w:val="clear" w:color="auto" w:fill="CCEEFF"/>
            <w:vAlign w:val="bottom"/>
            <w:hideMark/>
          </w:tcPr>
          <w:p w14:paraId="4AF38F8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D62F24" w14:textId="77777777" w:rsidR="00000000" w:rsidRDefault="00D02D61">
            <w:pPr>
              <w:divId w:val="1515997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DB7702" w14:textId="77777777" w:rsidR="00000000" w:rsidRDefault="00D02D61">
            <w:pPr>
              <w:jc w:val="right"/>
              <w:rPr>
                <w:rFonts w:eastAsia="Times New Roman"/>
                <w:sz w:val="20"/>
                <w:szCs w:val="20"/>
              </w:rPr>
            </w:pPr>
            <w:r>
              <w:rPr>
                <w:rFonts w:ascii="inherit" w:eastAsia="Times New Roman" w:hAnsi="inherit"/>
                <w:sz w:val="20"/>
                <w:szCs w:val="20"/>
              </w:rPr>
              <w:t>159.29</w:t>
            </w:r>
          </w:p>
        </w:tc>
        <w:tc>
          <w:tcPr>
            <w:tcW w:w="0" w:type="auto"/>
            <w:shd w:val="clear" w:color="auto" w:fill="CCEEFF"/>
            <w:vAlign w:val="bottom"/>
            <w:hideMark/>
          </w:tcPr>
          <w:p w14:paraId="6171562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03DD01" w14:textId="77777777" w:rsidR="00000000" w:rsidRDefault="00D02D61">
            <w:pPr>
              <w:divId w:val="1427387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425557" w14:textId="77777777" w:rsidR="00000000" w:rsidRDefault="00D02D61">
            <w:pPr>
              <w:divId w:val="289895038"/>
              <w:rPr>
                <w:rFonts w:eastAsia="Times New Roman"/>
                <w:sz w:val="20"/>
                <w:szCs w:val="20"/>
              </w:rPr>
            </w:pPr>
            <w:r>
              <w:rPr>
                <w:rFonts w:ascii="inherit" w:eastAsia="Times New Roman" w:hAnsi="inherit"/>
                <w:sz w:val="20"/>
                <w:szCs w:val="20"/>
              </w:rPr>
              <w:t> </w:t>
            </w:r>
          </w:p>
        </w:tc>
      </w:tr>
    </w:tbl>
    <w:tbl>
      <w:tblPr>
        <w:tblW w:w="4990" w:type="pct"/>
        <w:tblCellMar>
          <w:left w:w="0" w:type="dxa"/>
          <w:right w:w="0" w:type="dxa"/>
        </w:tblCellMar>
        <w:tblLook w:val="04A0" w:firstRow="1" w:lastRow="0" w:firstColumn="1" w:lastColumn="0" w:noHBand="0" w:noVBand="1"/>
      </w:tblPr>
      <w:tblGrid>
        <w:gridCol w:w="3066"/>
        <w:gridCol w:w="144"/>
        <w:gridCol w:w="828"/>
        <w:gridCol w:w="144"/>
        <w:gridCol w:w="144"/>
        <w:gridCol w:w="144"/>
        <w:gridCol w:w="828"/>
        <w:gridCol w:w="144"/>
        <w:gridCol w:w="144"/>
        <w:gridCol w:w="144"/>
        <w:gridCol w:w="828"/>
        <w:gridCol w:w="144"/>
        <w:gridCol w:w="144"/>
        <w:gridCol w:w="144"/>
        <w:gridCol w:w="828"/>
        <w:gridCol w:w="144"/>
        <w:gridCol w:w="144"/>
        <w:gridCol w:w="144"/>
        <w:gridCol w:w="746"/>
        <w:gridCol w:w="144"/>
      </w:tblGrid>
      <w:tr w:rsidR="00000000" w14:paraId="7BD00A76" w14:textId="77777777">
        <w:tc>
          <w:tcPr>
            <w:tcW w:w="0" w:type="auto"/>
            <w:gridSpan w:val="20"/>
            <w:vAlign w:val="center"/>
            <w:hideMark/>
          </w:tcPr>
          <w:p w14:paraId="6F466CFD" w14:textId="77777777" w:rsidR="00000000" w:rsidRDefault="00D02D61">
            <w:pPr>
              <w:rPr>
                <w:rFonts w:eastAsia="Times New Roman"/>
                <w:sz w:val="20"/>
                <w:szCs w:val="20"/>
              </w:rPr>
            </w:pPr>
          </w:p>
        </w:tc>
      </w:tr>
      <w:tr w:rsidR="00000000" w14:paraId="7A61CC9F" w14:textId="77777777">
        <w:tc>
          <w:tcPr>
            <w:tcW w:w="1850" w:type="pct"/>
            <w:vAlign w:val="center"/>
            <w:hideMark/>
          </w:tcPr>
          <w:p w14:paraId="772E4813" w14:textId="77777777" w:rsidR="00000000" w:rsidRDefault="00D02D61">
            <w:pPr>
              <w:rPr>
                <w:rFonts w:eastAsia="Times New Roman"/>
                <w:sz w:val="20"/>
                <w:szCs w:val="20"/>
              </w:rPr>
            </w:pPr>
          </w:p>
        </w:tc>
        <w:tc>
          <w:tcPr>
            <w:tcW w:w="50" w:type="pct"/>
            <w:vAlign w:val="center"/>
            <w:hideMark/>
          </w:tcPr>
          <w:p w14:paraId="459000CE" w14:textId="77777777" w:rsidR="00000000" w:rsidRDefault="00D02D61">
            <w:pPr>
              <w:rPr>
                <w:rFonts w:eastAsia="Times New Roman"/>
                <w:sz w:val="20"/>
                <w:szCs w:val="20"/>
              </w:rPr>
            </w:pPr>
          </w:p>
        </w:tc>
        <w:tc>
          <w:tcPr>
            <w:tcW w:w="500" w:type="pct"/>
            <w:vAlign w:val="center"/>
            <w:hideMark/>
          </w:tcPr>
          <w:p w14:paraId="407BBB13" w14:textId="77777777" w:rsidR="00000000" w:rsidRDefault="00D02D61">
            <w:pPr>
              <w:rPr>
                <w:rFonts w:eastAsia="Times New Roman"/>
                <w:sz w:val="20"/>
                <w:szCs w:val="20"/>
              </w:rPr>
            </w:pPr>
          </w:p>
        </w:tc>
        <w:tc>
          <w:tcPr>
            <w:tcW w:w="50" w:type="pct"/>
            <w:vAlign w:val="center"/>
            <w:hideMark/>
          </w:tcPr>
          <w:p w14:paraId="65C49261" w14:textId="77777777" w:rsidR="00000000" w:rsidRDefault="00D02D61">
            <w:pPr>
              <w:rPr>
                <w:rFonts w:eastAsia="Times New Roman"/>
                <w:sz w:val="20"/>
                <w:szCs w:val="20"/>
              </w:rPr>
            </w:pPr>
          </w:p>
        </w:tc>
        <w:tc>
          <w:tcPr>
            <w:tcW w:w="50" w:type="pct"/>
            <w:vAlign w:val="center"/>
            <w:hideMark/>
          </w:tcPr>
          <w:p w14:paraId="41308235" w14:textId="77777777" w:rsidR="00000000" w:rsidRDefault="00D02D61">
            <w:pPr>
              <w:rPr>
                <w:rFonts w:eastAsia="Times New Roman"/>
                <w:sz w:val="20"/>
                <w:szCs w:val="20"/>
              </w:rPr>
            </w:pPr>
          </w:p>
        </w:tc>
        <w:tc>
          <w:tcPr>
            <w:tcW w:w="50" w:type="pct"/>
            <w:vAlign w:val="center"/>
            <w:hideMark/>
          </w:tcPr>
          <w:p w14:paraId="7D000577" w14:textId="77777777" w:rsidR="00000000" w:rsidRDefault="00D02D61">
            <w:pPr>
              <w:rPr>
                <w:rFonts w:eastAsia="Times New Roman"/>
                <w:sz w:val="20"/>
                <w:szCs w:val="20"/>
              </w:rPr>
            </w:pPr>
          </w:p>
        </w:tc>
        <w:tc>
          <w:tcPr>
            <w:tcW w:w="500" w:type="pct"/>
            <w:vAlign w:val="center"/>
            <w:hideMark/>
          </w:tcPr>
          <w:p w14:paraId="04DE9ABF" w14:textId="77777777" w:rsidR="00000000" w:rsidRDefault="00D02D61">
            <w:pPr>
              <w:rPr>
                <w:rFonts w:eastAsia="Times New Roman"/>
                <w:sz w:val="20"/>
                <w:szCs w:val="20"/>
              </w:rPr>
            </w:pPr>
          </w:p>
        </w:tc>
        <w:tc>
          <w:tcPr>
            <w:tcW w:w="50" w:type="pct"/>
            <w:vAlign w:val="center"/>
            <w:hideMark/>
          </w:tcPr>
          <w:p w14:paraId="6AE3563E" w14:textId="77777777" w:rsidR="00000000" w:rsidRDefault="00D02D61">
            <w:pPr>
              <w:rPr>
                <w:rFonts w:eastAsia="Times New Roman"/>
                <w:sz w:val="20"/>
                <w:szCs w:val="20"/>
              </w:rPr>
            </w:pPr>
          </w:p>
        </w:tc>
        <w:tc>
          <w:tcPr>
            <w:tcW w:w="50" w:type="pct"/>
            <w:vAlign w:val="center"/>
            <w:hideMark/>
          </w:tcPr>
          <w:p w14:paraId="2E7085F4" w14:textId="77777777" w:rsidR="00000000" w:rsidRDefault="00D02D61">
            <w:pPr>
              <w:rPr>
                <w:rFonts w:eastAsia="Times New Roman"/>
                <w:sz w:val="20"/>
                <w:szCs w:val="20"/>
              </w:rPr>
            </w:pPr>
          </w:p>
        </w:tc>
        <w:tc>
          <w:tcPr>
            <w:tcW w:w="50" w:type="pct"/>
            <w:vAlign w:val="center"/>
            <w:hideMark/>
          </w:tcPr>
          <w:p w14:paraId="2DCFBE2E" w14:textId="77777777" w:rsidR="00000000" w:rsidRDefault="00D02D61">
            <w:pPr>
              <w:rPr>
                <w:rFonts w:eastAsia="Times New Roman"/>
                <w:sz w:val="20"/>
                <w:szCs w:val="20"/>
              </w:rPr>
            </w:pPr>
          </w:p>
        </w:tc>
        <w:tc>
          <w:tcPr>
            <w:tcW w:w="500" w:type="pct"/>
            <w:vAlign w:val="center"/>
            <w:hideMark/>
          </w:tcPr>
          <w:p w14:paraId="15BFAAB4" w14:textId="77777777" w:rsidR="00000000" w:rsidRDefault="00D02D61">
            <w:pPr>
              <w:rPr>
                <w:rFonts w:eastAsia="Times New Roman"/>
                <w:sz w:val="20"/>
                <w:szCs w:val="20"/>
              </w:rPr>
            </w:pPr>
          </w:p>
        </w:tc>
        <w:tc>
          <w:tcPr>
            <w:tcW w:w="50" w:type="pct"/>
            <w:vAlign w:val="center"/>
            <w:hideMark/>
          </w:tcPr>
          <w:p w14:paraId="75047382" w14:textId="77777777" w:rsidR="00000000" w:rsidRDefault="00D02D61">
            <w:pPr>
              <w:rPr>
                <w:rFonts w:eastAsia="Times New Roman"/>
                <w:sz w:val="20"/>
                <w:szCs w:val="20"/>
              </w:rPr>
            </w:pPr>
          </w:p>
        </w:tc>
        <w:tc>
          <w:tcPr>
            <w:tcW w:w="50" w:type="pct"/>
            <w:vAlign w:val="center"/>
            <w:hideMark/>
          </w:tcPr>
          <w:p w14:paraId="46D0444D" w14:textId="77777777" w:rsidR="00000000" w:rsidRDefault="00D02D61">
            <w:pPr>
              <w:rPr>
                <w:rFonts w:eastAsia="Times New Roman"/>
                <w:sz w:val="20"/>
                <w:szCs w:val="20"/>
              </w:rPr>
            </w:pPr>
          </w:p>
        </w:tc>
        <w:tc>
          <w:tcPr>
            <w:tcW w:w="50" w:type="pct"/>
            <w:vAlign w:val="center"/>
            <w:hideMark/>
          </w:tcPr>
          <w:p w14:paraId="3ED92466" w14:textId="77777777" w:rsidR="00000000" w:rsidRDefault="00D02D61">
            <w:pPr>
              <w:rPr>
                <w:rFonts w:eastAsia="Times New Roman"/>
                <w:sz w:val="20"/>
                <w:szCs w:val="20"/>
              </w:rPr>
            </w:pPr>
          </w:p>
        </w:tc>
        <w:tc>
          <w:tcPr>
            <w:tcW w:w="500" w:type="pct"/>
            <w:vAlign w:val="center"/>
            <w:hideMark/>
          </w:tcPr>
          <w:p w14:paraId="2B564282" w14:textId="77777777" w:rsidR="00000000" w:rsidRDefault="00D02D61">
            <w:pPr>
              <w:rPr>
                <w:rFonts w:eastAsia="Times New Roman"/>
                <w:sz w:val="20"/>
                <w:szCs w:val="20"/>
              </w:rPr>
            </w:pPr>
          </w:p>
        </w:tc>
        <w:tc>
          <w:tcPr>
            <w:tcW w:w="50" w:type="pct"/>
            <w:vAlign w:val="center"/>
            <w:hideMark/>
          </w:tcPr>
          <w:p w14:paraId="27424CD2" w14:textId="77777777" w:rsidR="00000000" w:rsidRDefault="00D02D61">
            <w:pPr>
              <w:rPr>
                <w:rFonts w:eastAsia="Times New Roman"/>
                <w:sz w:val="20"/>
                <w:szCs w:val="20"/>
              </w:rPr>
            </w:pPr>
          </w:p>
        </w:tc>
        <w:tc>
          <w:tcPr>
            <w:tcW w:w="50" w:type="pct"/>
            <w:vAlign w:val="center"/>
            <w:hideMark/>
          </w:tcPr>
          <w:p w14:paraId="3589D4BA" w14:textId="77777777" w:rsidR="00000000" w:rsidRDefault="00D02D61">
            <w:pPr>
              <w:rPr>
                <w:rFonts w:eastAsia="Times New Roman"/>
                <w:sz w:val="20"/>
                <w:szCs w:val="20"/>
              </w:rPr>
            </w:pPr>
          </w:p>
        </w:tc>
        <w:tc>
          <w:tcPr>
            <w:tcW w:w="50" w:type="pct"/>
            <w:vAlign w:val="center"/>
            <w:hideMark/>
          </w:tcPr>
          <w:p w14:paraId="03B2C581" w14:textId="77777777" w:rsidR="00000000" w:rsidRDefault="00D02D61">
            <w:pPr>
              <w:rPr>
                <w:rFonts w:eastAsia="Times New Roman"/>
                <w:sz w:val="20"/>
                <w:szCs w:val="20"/>
              </w:rPr>
            </w:pPr>
          </w:p>
        </w:tc>
        <w:tc>
          <w:tcPr>
            <w:tcW w:w="450" w:type="pct"/>
            <w:vAlign w:val="center"/>
            <w:hideMark/>
          </w:tcPr>
          <w:p w14:paraId="7C4FA8D9" w14:textId="77777777" w:rsidR="00000000" w:rsidRDefault="00D02D61">
            <w:pPr>
              <w:rPr>
                <w:rFonts w:eastAsia="Times New Roman"/>
                <w:sz w:val="20"/>
                <w:szCs w:val="20"/>
              </w:rPr>
            </w:pPr>
          </w:p>
        </w:tc>
        <w:tc>
          <w:tcPr>
            <w:tcW w:w="50" w:type="pct"/>
            <w:vAlign w:val="center"/>
            <w:hideMark/>
          </w:tcPr>
          <w:p w14:paraId="170D7582" w14:textId="77777777" w:rsidR="00000000" w:rsidRDefault="00D02D61">
            <w:pPr>
              <w:rPr>
                <w:rFonts w:eastAsia="Times New Roman"/>
                <w:sz w:val="20"/>
                <w:szCs w:val="20"/>
              </w:rPr>
            </w:pPr>
          </w:p>
        </w:tc>
      </w:tr>
      <w:tr w:rsidR="00000000" w14:paraId="287A003A" w14:textId="77777777">
        <w:tc>
          <w:tcPr>
            <w:tcW w:w="0" w:type="auto"/>
            <w:tcMar>
              <w:top w:w="30" w:type="dxa"/>
              <w:left w:w="30" w:type="dxa"/>
              <w:bottom w:w="30" w:type="dxa"/>
              <w:right w:w="30" w:type="dxa"/>
            </w:tcMar>
            <w:vAlign w:val="bottom"/>
            <w:hideMark/>
          </w:tcPr>
          <w:p w14:paraId="14F3EC25"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14:paraId="6CB70EFF" w14:textId="77777777" w:rsidR="00000000" w:rsidRDefault="00D02D61">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14:paraId="45C73862" w14:textId="77777777" w:rsidR="00000000" w:rsidRDefault="00D02D61">
            <w:pPr>
              <w:divId w:val="96057783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6CAE93D" w14:textId="77777777" w:rsidR="00000000" w:rsidRDefault="00D02D61">
            <w:pPr>
              <w:jc w:val="center"/>
              <w:rPr>
                <w:rFonts w:eastAsia="Times New Roman"/>
                <w:sz w:val="16"/>
                <w:szCs w:val="16"/>
              </w:rPr>
            </w:pPr>
            <w:r>
              <w:rPr>
                <w:rFonts w:ascii="inherit" w:eastAsia="Times New Roman" w:hAnsi="inherit"/>
                <w:b/>
                <w:bCs/>
                <w:sz w:val="16"/>
                <w:szCs w:val="16"/>
              </w:rPr>
              <w:t>Total</w:t>
            </w:r>
          </w:p>
          <w:p w14:paraId="31627046" w14:textId="77777777" w:rsidR="00000000" w:rsidRDefault="00D02D61">
            <w:pPr>
              <w:jc w:val="center"/>
              <w:rPr>
                <w:rFonts w:eastAsia="Times New Roman"/>
                <w:sz w:val="16"/>
                <w:szCs w:val="16"/>
              </w:rPr>
            </w:pPr>
            <w:r>
              <w:rPr>
                <w:rFonts w:ascii="inherit" w:eastAsia="Times New Roman" w:hAnsi="inherit"/>
                <w:b/>
                <w:bCs/>
                <w:sz w:val="16"/>
                <w:szCs w:val="16"/>
              </w:rPr>
              <w:t>Year</w:t>
            </w:r>
          </w:p>
        </w:tc>
      </w:tr>
      <w:tr w:rsidR="00000000" w14:paraId="1853A661" w14:textId="77777777">
        <w:tc>
          <w:tcPr>
            <w:tcW w:w="0" w:type="auto"/>
            <w:tcMar>
              <w:top w:w="30" w:type="dxa"/>
              <w:left w:w="30" w:type="dxa"/>
              <w:bottom w:w="30" w:type="dxa"/>
              <w:right w:w="30" w:type="dxa"/>
            </w:tcMar>
            <w:vAlign w:val="bottom"/>
            <w:hideMark/>
          </w:tcPr>
          <w:p w14:paraId="6B677FE4"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A25153" w14:textId="77777777" w:rsidR="00000000" w:rsidRDefault="00D02D61">
            <w:pPr>
              <w:jc w:val="center"/>
              <w:rPr>
                <w:rFonts w:eastAsia="Times New Roman"/>
                <w:sz w:val="16"/>
                <w:szCs w:val="16"/>
              </w:rPr>
            </w:pPr>
            <w:r>
              <w:rPr>
                <w:rFonts w:ascii="inherit" w:eastAsia="Times New Roman" w:hAnsi="inherit"/>
                <w:b/>
                <w:bCs/>
                <w:sz w:val="16"/>
                <w:szCs w:val="16"/>
              </w:rPr>
              <w:t>9/29/2017</w:t>
            </w:r>
          </w:p>
        </w:tc>
        <w:tc>
          <w:tcPr>
            <w:tcW w:w="0" w:type="auto"/>
            <w:tcBorders>
              <w:top w:val="single" w:sz="6" w:space="0" w:color="000000"/>
            </w:tcBorders>
            <w:tcMar>
              <w:top w:w="30" w:type="dxa"/>
              <w:left w:w="30" w:type="dxa"/>
              <w:bottom w:w="30" w:type="dxa"/>
              <w:right w:w="30" w:type="dxa"/>
            </w:tcMar>
            <w:vAlign w:val="bottom"/>
            <w:hideMark/>
          </w:tcPr>
          <w:p w14:paraId="7A16D4F6" w14:textId="77777777" w:rsidR="00000000" w:rsidRDefault="00D02D61">
            <w:pPr>
              <w:divId w:val="969630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F4CC4A" w14:textId="77777777" w:rsidR="00000000" w:rsidRDefault="00D02D61">
            <w:pPr>
              <w:jc w:val="center"/>
              <w:rPr>
                <w:rFonts w:eastAsia="Times New Roman"/>
                <w:sz w:val="16"/>
                <w:szCs w:val="16"/>
              </w:rPr>
            </w:pPr>
            <w:r>
              <w:rPr>
                <w:rFonts w:ascii="inherit" w:eastAsia="Times New Roman" w:hAnsi="inherit"/>
                <w:b/>
                <w:bCs/>
                <w:sz w:val="16"/>
                <w:szCs w:val="16"/>
              </w:rPr>
              <w:t>12/29/2017</w:t>
            </w:r>
          </w:p>
        </w:tc>
        <w:tc>
          <w:tcPr>
            <w:tcW w:w="0" w:type="auto"/>
            <w:tcBorders>
              <w:top w:val="single" w:sz="6" w:space="0" w:color="000000"/>
            </w:tcBorders>
            <w:tcMar>
              <w:top w:w="30" w:type="dxa"/>
              <w:left w:w="30" w:type="dxa"/>
              <w:bottom w:w="30" w:type="dxa"/>
              <w:right w:w="30" w:type="dxa"/>
            </w:tcMar>
            <w:vAlign w:val="bottom"/>
            <w:hideMark/>
          </w:tcPr>
          <w:p w14:paraId="424E1484" w14:textId="77777777" w:rsidR="00000000" w:rsidRDefault="00D02D61">
            <w:pPr>
              <w:divId w:val="8948497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75D96E" w14:textId="77777777" w:rsidR="00000000" w:rsidRDefault="00D02D61">
            <w:pPr>
              <w:jc w:val="center"/>
              <w:rPr>
                <w:rFonts w:eastAsia="Times New Roman"/>
                <w:sz w:val="16"/>
                <w:szCs w:val="16"/>
              </w:rPr>
            </w:pPr>
            <w:r>
              <w:rPr>
                <w:rFonts w:ascii="inherit" w:eastAsia="Times New Roman" w:hAnsi="inherit"/>
                <w:b/>
                <w:bCs/>
                <w:sz w:val="16"/>
                <w:szCs w:val="16"/>
              </w:rPr>
              <w:t>3/30/2018</w:t>
            </w:r>
          </w:p>
        </w:tc>
        <w:tc>
          <w:tcPr>
            <w:tcW w:w="0" w:type="auto"/>
            <w:tcBorders>
              <w:top w:val="single" w:sz="6" w:space="0" w:color="000000"/>
            </w:tcBorders>
            <w:tcMar>
              <w:top w:w="30" w:type="dxa"/>
              <w:left w:w="30" w:type="dxa"/>
              <w:bottom w:w="30" w:type="dxa"/>
              <w:right w:w="30" w:type="dxa"/>
            </w:tcMar>
            <w:vAlign w:val="bottom"/>
            <w:hideMark/>
          </w:tcPr>
          <w:p w14:paraId="6C2323C1" w14:textId="77777777" w:rsidR="00000000" w:rsidRDefault="00D02D61">
            <w:pPr>
              <w:divId w:val="4132883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1F984E" w14:textId="77777777" w:rsidR="00000000" w:rsidRDefault="00D02D61">
            <w:pPr>
              <w:jc w:val="center"/>
              <w:rPr>
                <w:rFonts w:eastAsia="Times New Roman"/>
                <w:sz w:val="16"/>
                <w:szCs w:val="16"/>
              </w:rPr>
            </w:pPr>
            <w:r>
              <w:rPr>
                <w:rFonts w:ascii="inherit" w:eastAsia="Times New Roman" w:hAnsi="inherit"/>
                <w:b/>
                <w:bCs/>
                <w:sz w:val="16"/>
                <w:szCs w:val="16"/>
              </w:rPr>
              <w:t>6/29/2018</w:t>
            </w:r>
          </w:p>
        </w:tc>
        <w:tc>
          <w:tcPr>
            <w:tcW w:w="0" w:type="auto"/>
            <w:tcMar>
              <w:top w:w="30" w:type="dxa"/>
              <w:left w:w="30" w:type="dxa"/>
              <w:bottom w:w="30" w:type="dxa"/>
              <w:right w:w="30" w:type="dxa"/>
            </w:tcMar>
            <w:vAlign w:val="bottom"/>
            <w:hideMark/>
          </w:tcPr>
          <w:p w14:paraId="26229F1C" w14:textId="77777777" w:rsidR="00000000" w:rsidRDefault="00D02D61">
            <w:pPr>
              <w:divId w:val="172583786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93EC68C" w14:textId="77777777" w:rsidR="00000000" w:rsidRDefault="00D02D61">
            <w:pPr>
              <w:rPr>
                <w:rFonts w:eastAsia="Times New Roman"/>
                <w:sz w:val="16"/>
                <w:szCs w:val="16"/>
              </w:rPr>
            </w:pPr>
          </w:p>
        </w:tc>
      </w:tr>
      <w:tr w:rsidR="00000000" w14:paraId="122B7E4C" w14:textId="77777777">
        <w:tc>
          <w:tcPr>
            <w:tcW w:w="0" w:type="auto"/>
            <w:tcMar>
              <w:top w:w="30" w:type="dxa"/>
              <w:left w:w="30" w:type="dxa"/>
              <w:bottom w:w="30" w:type="dxa"/>
              <w:right w:w="30" w:type="dxa"/>
            </w:tcMar>
            <w:vAlign w:val="bottom"/>
            <w:hideMark/>
          </w:tcPr>
          <w:p w14:paraId="5C228F95" w14:textId="77777777" w:rsidR="00000000" w:rsidRDefault="00D02D61">
            <w:pPr>
              <w:divId w:val="1853953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EB37BF" w14:textId="77777777" w:rsidR="00000000" w:rsidRDefault="00D02D61">
            <w:pPr>
              <w:divId w:val="1640382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C67473" w14:textId="77777777" w:rsidR="00000000" w:rsidRDefault="00D02D61">
            <w:pPr>
              <w:divId w:val="807817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6E465A" w14:textId="77777777" w:rsidR="00000000" w:rsidRDefault="00D02D61">
            <w:pPr>
              <w:divId w:val="336814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8DDE16" w14:textId="77777777" w:rsidR="00000000" w:rsidRDefault="00D02D61">
            <w:pPr>
              <w:divId w:val="1337922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8DC158" w14:textId="77777777" w:rsidR="00000000" w:rsidRDefault="00D02D61">
            <w:pPr>
              <w:divId w:val="214492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3F0E28" w14:textId="77777777" w:rsidR="00000000" w:rsidRDefault="00D02D61">
            <w:pPr>
              <w:divId w:val="1555696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0EEF6B" w14:textId="77777777" w:rsidR="00000000" w:rsidRDefault="00D02D61">
            <w:pPr>
              <w:divId w:val="943414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03C260" w14:textId="77777777" w:rsidR="00000000" w:rsidRDefault="00D02D61">
            <w:pPr>
              <w:divId w:val="1144935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44A2F0" w14:textId="77777777" w:rsidR="00000000" w:rsidRDefault="00D02D61">
            <w:pPr>
              <w:divId w:val="1731928731"/>
              <w:rPr>
                <w:rFonts w:eastAsia="Times New Roman"/>
                <w:sz w:val="20"/>
                <w:szCs w:val="20"/>
              </w:rPr>
            </w:pPr>
            <w:r>
              <w:rPr>
                <w:rFonts w:ascii="inherit" w:eastAsia="Times New Roman" w:hAnsi="inherit"/>
                <w:sz w:val="20"/>
                <w:szCs w:val="20"/>
              </w:rPr>
              <w:t> </w:t>
            </w:r>
          </w:p>
        </w:tc>
      </w:tr>
      <w:tr w:rsidR="00000000" w14:paraId="687301AF" w14:textId="77777777">
        <w:tc>
          <w:tcPr>
            <w:tcW w:w="0" w:type="auto"/>
            <w:tcMar>
              <w:top w:w="30" w:type="dxa"/>
              <w:left w:w="30" w:type="dxa"/>
              <w:bottom w:w="30" w:type="dxa"/>
              <w:right w:w="30" w:type="dxa"/>
            </w:tcMar>
            <w:vAlign w:val="bottom"/>
            <w:hideMark/>
          </w:tcPr>
          <w:p w14:paraId="2998EA6D"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19"/>
            <w:tcMar>
              <w:top w:w="30" w:type="dxa"/>
              <w:left w:w="30" w:type="dxa"/>
              <w:bottom w:w="30" w:type="dxa"/>
              <w:right w:w="0" w:type="dxa"/>
            </w:tcMar>
            <w:vAlign w:val="bottom"/>
            <w:hideMark/>
          </w:tcPr>
          <w:p w14:paraId="6A660FA4" w14:textId="77777777" w:rsidR="00000000" w:rsidRDefault="00D02D61">
            <w:pPr>
              <w:jc w:val="center"/>
              <w:rPr>
                <w:rFonts w:eastAsia="Times New Roman"/>
                <w:sz w:val="16"/>
                <w:szCs w:val="16"/>
              </w:rPr>
            </w:pPr>
            <w:r>
              <w:rPr>
                <w:rFonts w:ascii="inherit" w:eastAsia="Times New Roman" w:hAnsi="inherit"/>
                <w:b/>
                <w:bCs/>
                <w:sz w:val="16"/>
                <w:szCs w:val="16"/>
              </w:rPr>
              <w:t>(In millions, except per share amounts)</w:t>
            </w:r>
          </w:p>
        </w:tc>
      </w:tr>
      <w:tr w:rsidR="00000000" w14:paraId="2D648CAF" w14:textId="77777777">
        <w:tc>
          <w:tcPr>
            <w:tcW w:w="0" w:type="auto"/>
            <w:shd w:val="clear" w:color="auto" w:fill="CCEEFF"/>
            <w:tcMar>
              <w:top w:w="30" w:type="dxa"/>
              <w:left w:w="30" w:type="dxa"/>
              <w:bottom w:w="30" w:type="dxa"/>
              <w:right w:w="30" w:type="dxa"/>
            </w:tcMar>
            <w:hideMark/>
          </w:tcPr>
          <w:p w14:paraId="1F148120" w14:textId="77777777" w:rsidR="00000000" w:rsidRDefault="00D02D61">
            <w:pPr>
              <w:jc w:val="right"/>
              <w:rPr>
                <w:rFonts w:eastAsia="Times New Roman"/>
                <w:sz w:val="20"/>
                <w:szCs w:val="20"/>
              </w:rPr>
            </w:pPr>
            <w:r>
              <w:rPr>
                <w:rFonts w:ascii="inherit" w:eastAsia="Times New Roman" w:hAnsi="inherit"/>
                <w:b/>
                <w:bCs/>
                <w:sz w:val="20"/>
                <w:szCs w:val="20"/>
              </w:rPr>
              <w:t>Fiscal 2018</w:t>
            </w:r>
          </w:p>
        </w:tc>
        <w:tc>
          <w:tcPr>
            <w:tcW w:w="0" w:type="auto"/>
            <w:gridSpan w:val="3"/>
            <w:shd w:val="clear" w:color="auto" w:fill="CCEEFF"/>
            <w:tcMar>
              <w:top w:w="30" w:type="dxa"/>
              <w:left w:w="30" w:type="dxa"/>
              <w:bottom w:w="30" w:type="dxa"/>
              <w:right w:w="30" w:type="dxa"/>
            </w:tcMar>
            <w:vAlign w:val="bottom"/>
            <w:hideMark/>
          </w:tcPr>
          <w:p w14:paraId="70AA6756" w14:textId="77777777" w:rsidR="00000000" w:rsidRDefault="00D02D61">
            <w:pPr>
              <w:divId w:val="898595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4B4FB8" w14:textId="77777777" w:rsidR="00000000" w:rsidRDefault="00D02D61">
            <w:pPr>
              <w:divId w:val="1911426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3E1AE3" w14:textId="77777777" w:rsidR="00000000" w:rsidRDefault="00D02D61">
            <w:pPr>
              <w:divId w:val="383717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9A5686" w14:textId="77777777" w:rsidR="00000000" w:rsidRDefault="00D02D61">
            <w:pPr>
              <w:divId w:val="1840383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F62747" w14:textId="77777777" w:rsidR="00000000" w:rsidRDefault="00D02D61">
            <w:pPr>
              <w:divId w:val="2038771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4D850A" w14:textId="77777777" w:rsidR="00000000" w:rsidRDefault="00D02D61">
            <w:pPr>
              <w:divId w:val="1755584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F5BDF4" w14:textId="77777777" w:rsidR="00000000" w:rsidRDefault="00D02D61">
            <w:pPr>
              <w:divId w:val="292179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851401" w14:textId="77777777" w:rsidR="00000000" w:rsidRDefault="00D02D61">
            <w:pPr>
              <w:divId w:val="187449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5D4672" w14:textId="77777777" w:rsidR="00000000" w:rsidRDefault="00D02D61">
            <w:pPr>
              <w:divId w:val="1209685216"/>
              <w:rPr>
                <w:rFonts w:eastAsia="Times New Roman"/>
                <w:sz w:val="20"/>
                <w:szCs w:val="20"/>
              </w:rPr>
            </w:pPr>
            <w:r>
              <w:rPr>
                <w:rFonts w:ascii="inherit" w:eastAsia="Times New Roman" w:hAnsi="inherit"/>
                <w:sz w:val="20"/>
                <w:szCs w:val="20"/>
              </w:rPr>
              <w:t> </w:t>
            </w:r>
          </w:p>
        </w:tc>
      </w:tr>
      <w:tr w:rsidR="00000000" w14:paraId="52EDBAE1" w14:textId="77777777">
        <w:tc>
          <w:tcPr>
            <w:tcW w:w="0" w:type="auto"/>
            <w:tcMar>
              <w:top w:w="30" w:type="dxa"/>
              <w:left w:w="30" w:type="dxa"/>
              <w:bottom w:w="30" w:type="dxa"/>
              <w:right w:w="30" w:type="dxa"/>
            </w:tcMar>
            <w:hideMark/>
          </w:tcPr>
          <w:p w14:paraId="0575E66D" w14:textId="77777777" w:rsidR="00000000" w:rsidRDefault="00D02D61">
            <w:pPr>
              <w:rPr>
                <w:rFonts w:eastAsia="Times New Roman"/>
                <w:sz w:val="20"/>
                <w:szCs w:val="20"/>
              </w:rPr>
            </w:pPr>
            <w:r>
              <w:rPr>
                <w:rFonts w:ascii="inherit" w:eastAsia="Times New Roman" w:hAnsi="inherit"/>
                <w:sz w:val="20"/>
                <w:szCs w:val="20"/>
              </w:rPr>
              <w:t>Revenue</w:t>
            </w:r>
          </w:p>
        </w:tc>
        <w:tc>
          <w:tcPr>
            <w:tcW w:w="0" w:type="auto"/>
            <w:tcMar>
              <w:top w:w="30" w:type="dxa"/>
              <w:left w:w="30" w:type="dxa"/>
              <w:bottom w:w="30" w:type="dxa"/>
              <w:right w:w="0" w:type="dxa"/>
            </w:tcMar>
            <w:vAlign w:val="bottom"/>
            <w:hideMark/>
          </w:tcPr>
          <w:p w14:paraId="171596B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2432639" w14:textId="77777777" w:rsidR="00000000" w:rsidRDefault="00D02D61">
            <w:pPr>
              <w:jc w:val="right"/>
              <w:rPr>
                <w:rFonts w:eastAsia="Times New Roman"/>
                <w:sz w:val="20"/>
                <w:szCs w:val="20"/>
              </w:rPr>
            </w:pPr>
            <w:r>
              <w:rPr>
                <w:rFonts w:ascii="inherit" w:eastAsia="Times New Roman" w:hAnsi="inherit"/>
                <w:sz w:val="20"/>
                <w:szCs w:val="20"/>
              </w:rPr>
              <w:t>1,410</w:t>
            </w:r>
          </w:p>
        </w:tc>
        <w:tc>
          <w:tcPr>
            <w:tcW w:w="0" w:type="auto"/>
            <w:vAlign w:val="bottom"/>
            <w:hideMark/>
          </w:tcPr>
          <w:p w14:paraId="551E205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FCB75F4" w14:textId="77777777" w:rsidR="00000000" w:rsidRDefault="00D02D61">
            <w:pPr>
              <w:divId w:val="941841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79155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357737" w14:textId="77777777" w:rsidR="00000000" w:rsidRDefault="00D02D61">
            <w:pPr>
              <w:jc w:val="right"/>
              <w:rPr>
                <w:rFonts w:eastAsia="Times New Roman"/>
                <w:sz w:val="20"/>
                <w:szCs w:val="20"/>
              </w:rPr>
            </w:pPr>
            <w:r>
              <w:rPr>
                <w:rFonts w:ascii="inherit" w:eastAsia="Times New Roman" w:hAnsi="inherit"/>
                <w:sz w:val="20"/>
                <w:szCs w:val="20"/>
              </w:rPr>
              <w:t>1,535</w:t>
            </w:r>
          </w:p>
        </w:tc>
        <w:tc>
          <w:tcPr>
            <w:tcW w:w="0" w:type="auto"/>
            <w:vAlign w:val="bottom"/>
            <w:hideMark/>
          </w:tcPr>
          <w:p w14:paraId="312B381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212E221" w14:textId="77777777" w:rsidR="00000000" w:rsidRDefault="00D02D61">
            <w:pPr>
              <w:divId w:val="1955943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79F2C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641151" w14:textId="77777777" w:rsidR="00000000" w:rsidRDefault="00D02D61">
            <w:pPr>
              <w:jc w:val="right"/>
              <w:rPr>
                <w:rFonts w:eastAsia="Times New Roman"/>
                <w:sz w:val="20"/>
                <w:szCs w:val="20"/>
              </w:rPr>
            </w:pPr>
            <w:r>
              <w:rPr>
                <w:rFonts w:ascii="inherit" w:eastAsia="Times New Roman" w:hAnsi="inherit"/>
                <w:sz w:val="20"/>
                <w:szCs w:val="20"/>
              </w:rPr>
              <w:t>1,562</w:t>
            </w:r>
          </w:p>
        </w:tc>
        <w:tc>
          <w:tcPr>
            <w:tcW w:w="0" w:type="auto"/>
            <w:vAlign w:val="bottom"/>
            <w:hideMark/>
          </w:tcPr>
          <w:p w14:paraId="67F9136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96A8BD1" w14:textId="77777777" w:rsidR="00000000" w:rsidRDefault="00D02D61">
            <w:pPr>
              <w:divId w:val="1881476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82C79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30A116" w14:textId="77777777" w:rsidR="00000000" w:rsidRDefault="00D02D61">
            <w:pPr>
              <w:jc w:val="right"/>
              <w:rPr>
                <w:rFonts w:eastAsia="Times New Roman"/>
                <w:sz w:val="20"/>
                <w:szCs w:val="20"/>
              </w:rPr>
            </w:pPr>
            <w:r>
              <w:rPr>
                <w:rFonts w:ascii="inherit" w:eastAsia="Times New Roman" w:hAnsi="inherit"/>
                <w:sz w:val="20"/>
                <w:szCs w:val="20"/>
              </w:rPr>
              <w:t>1,661</w:t>
            </w:r>
          </w:p>
        </w:tc>
        <w:tc>
          <w:tcPr>
            <w:tcW w:w="0" w:type="auto"/>
            <w:vAlign w:val="bottom"/>
            <w:hideMark/>
          </w:tcPr>
          <w:p w14:paraId="27A094A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6744F7E" w14:textId="77777777" w:rsidR="00000000" w:rsidRDefault="00D02D61">
            <w:pPr>
              <w:divId w:val="1390879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1A79C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BE9B70" w14:textId="77777777" w:rsidR="00000000" w:rsidRDefault="00D02D61">
            <w:pPr>
              <w:jc w:val="right"/>
              <w:rPr>
                <w:rFonts w:eastAsia="Times New Roman"/>
                <w:sz w:val="20"/>
                <w:szCs w:val="20"/>
              </w:rPr>
            </w:pPr>
            <w:r>
              <w:rPr>
                <w:rFonts w:ascii="inherit" w:eastAsia="Times New Roman" w:hAnsi="inherit"/>
                <w:sz w:val="20"/>
                <w:szCs w:val="20"/>
              </w:rPr>
              <w:t>6,168</w:t>
            </w:r>
          </w:p>
        </w:tc>
        <w:tc>
          <w:tcPr>
            <w:tcW w:w="0" w:type="auto"/>
            <w:vAlign w:val="bottom"/>
            <w:hideMark/>
          </w:tcPr>
          <w:p w14:paraId="745DF0D9" w14:textId="77777777" w:rsidR="00000000" w:rsidRDefault="00D02D61">
            <w:pPr>
              <w:rPr>
                <w:rFonts w:eastAsia="Times New Roman"/>
                <w:sz w:val="20"/>
                <w:szCs w:val="20"/>
              </w:rPr>
            </w:pPr>
          </w:p>
        </w:tc>
      </w:tr>
      <w:tr w:rsidR="00000000" w14:paraId="213D1FB2" w14:textId="77777777">
        <w:tc>
          <w:tcPr>
            <w:tcW w:w="0" w:type="auto"/>
            <w:shd w:val="clear" w:color="auto" w:fill="CCEEFF"/>
            <w:tcMar>
              <w:top w:w="30" w:type="dxa"/>
              <w:left w:w="30" w:type="dxa"/>
              <w:bottom w:w="30" w:type="dxa"/>
              <w:right w:w="30" w:type="dxa"/>
            </w:tcMar>
            <w:hideMark/>
          </w:tcPr>
          <w:p w14:paraId="052721EF" w14:textId="77777777" w:rsidR="00000000" w:rsidRDefault="00D02D61">
            <w:pPr>
              <w:rPr>
                <w:rFonts w:eastAsia="Times New Roman"/>
                <w:sz w:val="20"/>
                <w:szCs w:val="20"/>
              </w:rPr>
            </w:pPr>
            <w:r>
              <w:rPr>
                <w:rFonts w:ascii="inherit" w:eastAsia="Times New Roman" w:hAnsi="inherit"/>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494D7948" w14:textId="77777777" w:rsidR="00000000" w:rsidRDefault="00D02D61">
            <w:pPr>
              <w:jc w:val="right"/>
              <w:rPr>
                <w:rFonts w:eastAsia="Times New Roman"/>
                <w:sz w:val="20"/>
                <w:szCs w:val="20"/>
              </w:rPr>
            </w:pPr>
            <w:r>
              <w:rPr>
                <w:rFonts w:ascii="inherit" w:eastAsia="Times New Roman" w:hAnsi="inherit"/>
                <w:sz w:val="20"/>
                <w:szCs w:val="20"/>
              </w:rPr>
              <w:t>491</w:t>
            </w:r>
          </w:p>
        </w:tc>
        <w:tc>
          <w:tcPr>
            <w:tcW w:w="0" w:type="auto"/>
            <w:shd w:val="clear" w:color="auto" w:fill="CCEEFF"/>
            <w:vAlign w:val="bottom"/>
            <w:hideMark/>
          </w:tcPr>
          <w:p w14:paraId="3C32A67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29A907" w14:textId="77777777" w:rsidR="00000000" w:rsidRDefault="00D02D61">
            <w:pPr>
              <w:divId w:val="1618679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466469" w14:textId="77777777" w:rsidR="00000000" w:rsidRDefault="00D02D61">
            <w:pPr>
              <w:jc w:val="right"/>
              <w:rPr>
                <w:rFonts w:eastAsia="Times New Roman"/>
                <w:sz w:val="20"/>
                <w:szCs w:val="20"/>
              </w:rPr>
            </w:pPr>
            <w:r>
              <w:rPr>
                <w:rFonts w:ascii="inherit" w:eastAsia="Times New Roman" w:hAnsi="inherit"/>
                <w:sz w:val="20"/>
                <w:szCs w:val="20"/>
              </w:rPr>
              <w:t>513</w:t>
            </w:r>
          </w:p>
        </w:tc>
        <w:tc>
          <w:tcPr>
            <w:tcW w:w="0" w:type="auto"/>
            <w:shd w:val="clear" w:color="auto" w:fill="CCEEFF"/>
            <w:vAlign w:val="bottom"/>
            <w:hideMark/>
          </w:tcPr>
          <w:p w14:paraId="6A86D52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AC1E2C" w14:textId="77777777" w:rsidR="00000000" w:rsidRDefault="00D02D61">
            <w:pPr>
              <w:divId w:val="65689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0E5221" w14:textId="77777777" w:rsidR="00000000" w:rsidRDefault="00D02D61">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14:paraId="6771952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3D8DB" w14:textId="77777777" w:rsidR="00000000" w:rsidRDefault="00D02D61">
            <w:pPr>
              <w:divId w:val="1040588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52FB4F" w14:textId="77777777" w:rsidR="00000000" w:rsidRDefault="00D02D61">
            <w:pPr>
              <w:jc w:val="right"/>
              <w:rPr>
                <w:rFonts w:eastAsia="Times New Roman"/>
                <w:sz w:val="20"/>
                <w:szCs w:val="20"/>
              </w:rPr>
            </w:pPr>
            <w:r>
              <w:rPr>
                <w:rFonts w:ascii="inherit" w:eastAsia="Times New Roman" w:hAnsi="inherit"/>
                <w:sz w:val="20"/>
                <w:szCs w:val="20"/>
              </w:rPr>
              <w:t>564</w:t>
            </w:r>
          </w:p>
        </w:tc>
        <w:tc>
          <w:tcPr>
            <w:tcW w:w="0" w:type="auto"/>
            <w:shd w:val="clear" w:color="auto" w:fill="CCEEFF"/>
            <w:vAlign w:val="bottom"/>
            <w:hideMark/>
          </w:tcPr>
          <w:p w14:paraId="687FF6E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305A88" w14:textId="77777777" w:rsidR="00000000" w:rsidRDefault="00D02D61">
            <w:pPr>
              <w:divId w:val="1269773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0DDFFC" w14:textId="77777777" w:rsidR="00000000" w:rsidRDefault="00D02D61">
            <w:pPr>
              <w:jc w:val="right"/>
              <w:rPr>
                <w:rFonts w:eastAsia="Times New Roman"/>
                <w:sz w:val="20"/>
                <w:szCs w:val="20"/>
              </w:rPr>
            </w:pPr>
            <w:r>
              <w:rPr>
                <w:rFonts w:ascii="inherit" w:eastAsia="Times New Roman" w:hAnsi="inherit"/>
                <w:sz w:val="20"/>
                <w:szCs w:val="20"/>
              </w:rPr>
              <w:t>2,102</w:t>
            </w:r>
          </w:p>
        </w:tc>
        <w:tc>
          <w:tcPr>
            <w:tcW w:w="0" w:type="auto"/>
            <w:shd w:val="clear" w:color="auto" w:fill="CCEEFF"/>
            <w:vAlign w:val="bottom"/>
            <w:hideMark/>
          </w:tcPr>
          <w:p w14:paraId="71569272" w14:textId="77777777" w:rsidR="00000000" w:rsidRDefault="00D02D61">
            <w:pPr>
              <w:rPr>
                <w:rFonts w:eastAsia="Times New Roman"/>
                <w:sz w:val="20"/>
                <w:szCs w:val="20"/>
              </w:rPr>
            </w:pPr>
          </w:p>
        </w:tc>
      </w:tr>
      <w:tr w:rsidR="00000000" w14:paraId="12FE3EB4" w14:textId="77777777">
        <w:tc>
          <w:tcPr>
            <w:tcW w:w="0" w:type="auto"/>
            <w:tcMar>
              <w:top w:w="30" w:type="dxa"/>
              <w:left w:w="30" w:type="dxa"/>
              <w:bottom w:w="30" w:type="dxa"/>
              <w:right w:w="30" w:type="dxa"/>
            </w:tcMar>
            <w:hideMark/>
          </w:tcPr>
          <w:p w14:paraId="40F5A1F1" w14:textId="77777777" w:rsidR="00000000" w:rsidRDefault="00D02D61">
            <w:pPr>
              <w:ind w:hanging="27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Mar>
              <w:top w:w="30" w:type="dxa"/>
              <w:left w:w="30" w:type="dxa"/>
              <w:bottom w:w="30" w:type="dxa"/>
              <w:right w:w="0" w:type="dxa"/>
            </w:tcMar>
            <w:vAlign w:val="bottom"/>
            <w:hideMark/>
          </w:tcPr>
          <w:p w14:paraId="2A526FD2" w14:textId="77777777" w:rsidR="00000000" w:rsidRDefault="00D02D61">
            <w:pPr>
              <w:jc w:val="right"/>
              <w:rPr>
                <w:rFonts w:eastAsia="Times New Roman"/>
                <w:sz w:val="20"/>
                <w:szCs w:val="20"/>
              </w:rPr>
            </w:pPr>
            <w:r>
              <w:rPr>
                <w:rFonts w:ascii="inherit" w:eastAsia="Times New Roman" w:hAnsi="inherit"/>
                <w:sz w:val="20"/>
                <w:szCs w:val="20"/>
              </w:rPr>
              <w:t>228</w:t>
            </w:r>
          </w:p>
        </w:tc>
        <w:tc>
          <w:tcPr>
            <w:tcW w:w="0" w:type="auto"/>
            <w:vAlign w:val="bottom"/>
            <w:hideMark/>
          </w:tcPr>
          <w:p w14:paraId="379899E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454880E" w14:textId="77777777" w:rsidR="00000000" w:rsidRDefault="00D02D61">
            <w:pPr>
              <w:divId w:val="1599022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F4852F" w14:textId="77777777" w:rsidR="00000000" w:rsidRDefault="00D02D61">
            <w:pPr>
              <w:jc w:val="right"/>
              <w:rPr>
                <w:rFonts w:eastAsia="Times New Roman"/>
                <w:sz w:val="20"/>
                <w:szCs w:val="20"/>
              </w:rPr>
            </w:pPr>
            <w:r>
              <w:rPr>
                <w:rFonts w:ascii="inherit" w:eastAsia="Times New Roman" w:hAnsi="inherit"/>
                <w:sz w:val="20"/>
                <w:szCs w:val="20"/>
              </w:rPr>
              <w:t>225</w:t>
            </w:r>
          </w:p>
        </w:tc>
        <w:tc>
          <w:tcPr>
            <w:tcW w:w="0" w:type="auto"/>
            <w:vAlign w:val="bottom"/>
            <w:hideMark/>
          </w:tcPr>
          <w:p w14:paraId="64A63EE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8C81429" w14:textId="77777777" w:rsidR="00000000" w:rsidRDefault="00D02D61">
            <w:pPr>
              <w:divId w:val="792214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A467C" w14:textId="77777777" w:rsidR="00000000" w:rsidRDefault="00D02D61">
            <w:pPr>
              <w:jc w:val="right"/>
              <w:rPr>
                <w:rFonts w:eastAsia="Times New Roman"/>
                <w:sz w:val="20"/>
                <w:szCs w:val="20"/>
              </w:rPr>
            </w:pPr>
            <w:r>
              <w:rPr>
                <w:rFonts w:ascii="inherit" w:eastAsia="Times New Roman" w:hAnsi="inherit"/>
                <w:sz w:val="20"/>
                <w:szCs w:val="20"/>
              </w:rPr>
              <w:t>208</w:t>
            </w:r>
          </w:p>
        </w:tc>
        <w:tc>
          <w:tcPr>
            <w:tcW w:w="0" w:type="auto"/>
            <w:vAlign w:val="bottom"/>
            <w:hideMark/>
          </w:tcPr>
          <w:p w14:paraId="1B2EB18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5C6D04" w14:textId="77777777" w:rsidR="00000000" w:rsidRDefault="00D02D61">
            <w:pPr>
              <w:divId w:val="986470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CF136A" w14:textId="77777777" w:rsidR="00000000" w:rsidRDefault="00D02D61">
            <w:pPr>
              <w:jc w:val="right"/>
              <w:rPr>
                <w:rFonts w:eastAsia="Times New Roman"/>
                <w:sz w:val="20"/>
                <w:szCs w:val="20"/>
              </w:rPr>
            </w:pPr>
            <w:r>
              <w:rPr>
                <w:rFonts w:ascii="inherit" w:eastAsia="Times New Roman" w:hAnsi="inherit"/>
                <w:sz w:val="20"/>
                <w:szCs w:val="20"/>
              </w:rPr>
              <w:t>247</w:t>
            </w:r>
          </w:p>
        </w:tc>
        <w:tc>
          <w:tcPr>
            <w:tcW w:w="0" w:type="auto"/>
            <w:vAlign w:val="bottom"/>
            <w:hideMark/>
          </w:tcPr>
          <w:p w14:paraId="38287EA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8EDE61" w14:textId="77777777" w:rsidR="00000000" w:rsidRDefault="00D02D61">
            <w:pPr>
              <w:divId w:val="2144425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F5D453" w14:textId="77777777" w:rsidR="00000000" w:rsidRDefault="00D02D61">
            <w:pPr>
              <w:jc w:val="right"/>
              <w:rPr>
                <w:rFonts w:eastAsia="Times New Roman"/>
                <w:sz w:val="20"/>
                <w:szCs w:val="20"/>
              </w:rPr>
            </w:pPr>
            <w:r>
              <w:rPr>
                <w:rFonts w:ascii="inherit" w:eastAsia="Times New Roman" w:hAnsi="inherit"/>
                <w:sz w:val="20"/>
                <w:szCs w:val="20"/>
              </w:rPr>
              <w:t>908</w:t>
            </w:r>
          </w:p>
        </w:tc>
        <w:tc>
          <w:tcPr>
            <w:tcW w:w="0" w:type="auto"/>
            <w:vAlign w:val="bottom"/>
            <w:hideMark/>
          </w:tcPr>
          <w:p w14:paraId="2CDF70FC" w14:textId="77777777" w:rsidR="00000000" w:rsidRDefault="00D02D61">
            <w:pPr>
              <w:rPr>
                <w:rFonts w:eastAsia="Times New Roman"/>
                <w:sz w:val="20"/>
                <w:szCs w:val="20"/>
              </w:rPr>
            </w:pPr>
          </w:p>
        </w:tc>
      </w:tr>
      <w:tr w:rsidR="00000000" w14:paraId="704E03B1" w14:textId="77777777">
        <w:tc>
          <w:tcPr>
            <w:tcW w:w="0" w:type="auto"/>
            <w:shd w:val="clear" w:color="auto" w:fill="CCEEFF"/>
            <w:tcMar>
              <w:top w:w="30" w:type="dxa"/>
              <w:left w:w="30" w:type="dxa"/>
              <w:bottom w:w="30" w:type="dxa"/>
              <w:right w:w="30" w:type="dxa"/>
            </w:tcMar>
            <w:vAlign w:val="bottom"/>
            <w:hideMark/>
          </w:tcPr>
          <w:p w14:paraId="3EB839FC" w14:textId="77777777" w:rsidR="00000000" w:rsidRDefault="00D02D61">
            <w:pPr>
              <w:divId w:val="893663113"/>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b/>
                <w:bCs/>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3C955409" w14:textId="77777777" w:rsidR="00000000" w:rsidRDefault="00D02D61">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14:paraId="47C5AEC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F6D34" w14:textId="77777777" w:rsidR="00000000" w:rsidRDefault="00D02D61">
            <w:pPr>
              <w:divId w:val="234048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9D1400" w14:textId="77777777" w:rsidR="00000000" w:rsidRDefault="00D02D61">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14:paraId="0214E8A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2DAE99" w14:textId="77777777" w:rsidR="00000000" w:rsidRDefault="00D02D61">
            <w:pPr>
              <w:divId w:val="295141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9012D0" w14:textId="77777777" w:rsidR="00000000" w:rsidRDefault="00D02D61">
            <w:pPr>
              <w:jc w:val="right"/>
              <w:rPr>
                <w:rFonts w:eastAsia="Times New Roman"/>
                <w:sz w:val="20"/>
                <w:szCs w:val="20"/>
              </w:rPr>
            </w:pPr>
            <w:r>
              <w:rPr>
                <w:rFonts w:ascii="inherit" w:eastAsia="Times New Roman" w:hAnsi="inherit"/>
                <w:sz w:val="20"/>
                <w:szCs w:val="20"/>
              </w:rPr>
              <w:t>198</w:t>
            </w:r>
          </w:p>
        </w:tc>
        <w:tc>
          <w:tcPr>
            <w:tcW w:w="0" w:type="auto"/>
            <w:shd w:val="clear" w:color="auto" w:fill="CCEEFF"/>
            <w:vAlign w:val="bottom"/>
            <w:hideMark/>
          </w:tcPr>
          <w:p w14:paraId="682E7E0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55218" w14:textId="77777777" w:rsidR="00000000" w:rsidRDefault="00D02D61">
            <w:pPr>
              <w:divId w:val="1798447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4B391D" w14:textId="77777777" w:rsidR="00000000" w:rsidRDefault="00D02D61">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47DAD19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6A52F" w14:textId="77777777" w:rsidR="00000000" w:rsidRDefault="00D02D61">
            <w:pPr>
              <w:divId w:val="1447384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1BB912" w14:textId="77777777" w:rsidR="00000000" w:rsidRDefault="00D02D61">
            <w:pPr>
              <w:jc w:val="right"/>
              <w:rPr>
                <w:rFonts w:eastAsia="Times New Roman"/>
                <w:sz w:val="20"/>
                <w:szCs w:val="20"/>
              </w:rPr>
            </w:pPr>
            <w:r>
              <w:rPr>
                <w:rFonts w:ascii="inherit" w:eastAsia="Times New Roman" w:hAnsi="inherit"/>
                <w:sz w:val="20"/>
                <w:szCs w:val="20"/>
              </w:rPr>
              <w:t>702</w:t>
            </w:r>
          </w:p>
        </w:tc>
        <w:tc>
          <w:tcPr>
            <w:tcW w:w="0" w:type="auto"/>
            <w:shd w:val="clear" w:color="auto" w:fill="CCEEFF"/>
            <w:vAlign w:val="bottom"/>
            <w:hideMark/>
          </w:tcPr>
          <w:p w14:paraId="36979579" w14:textId="77777777" w:rsidR="00000000" w:rsidRDefault="00D02D61">
            <w:pPr>
              <w:rPr>
                <w:rFonts w:eastAsia="Times New Roman"/>
                <w:sz w:val="20"/>
                <w:szCs w:val="20"/>
              </w:rPr>
            </w:pPr>
          </w:p>
        </w:tc>
      </w:tr>
      <w:tr w:rsidR="00000000" w14:paraId="7D9BB96D" w14:textId="77777777">
        <w:tc>
          <w:tcPr>
            <w:tcW w:w="0" w:type="auto"/>
            <w:tcMar>
              <w:top w:w="30" w:type="dxa"/>
              <w:left w:w="30" w:type="dxa"/>
              <w:bottom w:w="30" w:type="dxa"/>
              <w:right w:w="30" w:type="dxa"/>
            </w:tcMar>
            <w:vAlign w:val="bottom"/>
            <w:hideMark/>
          </w:tcPr>
          <w:p w14:paraId="7BF09B1A" w14:textId="77777777" w:rsidR="00000000" w:rsidRDefault="00D02D61">
            <w:pPr>
              <w:rPr>
                <w:rFonts w:eastAsia="Times New Roman"/>
                <w:sz w:val="20"/>
                <w:szCs w:val="20"/>
              </w:rPr>
            </w:pPr>
            <w:r>
              <w:rPr>
                <w:rFonts w:ascii="inherit" w:eastAsia="Times New Roman" w:hAnsi="inherit"/>
                <w:sz w:val="20"/>
                <w:szCs w:val="20"/>
              </w:rPr>
              <w:t>Discontinued operations, net of income taxes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587B33BF" w14:textId="77777777" w:rsidR="00000000" w:rsidRDefault="00D02D61">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097D179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FF5A65" w14:textId="77777777" w:rsidR="00000000" w:rsidRDefault="00D02D61">
            <w:pPr>
              <w:divId w:val="1632325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3B9A4D"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9B4C0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2BF4F2D" w14:textId="77777777" w:rsidR="00000000" w:rsidRDefault="00D02D61">
            <w:pPr>
              <w:divId w:val="1485858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4D4D83" w14:textId="77777777" w:rsidR="00000000" w:rsidRDefault="00D02D6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0A35E1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5DD82D" w14:textId="77777777" w:rsidR="00000000" w:rsidRDefault="00D02D61">
            <w:pPr>
              <w:divId w:val="1336690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3AE9D4" w14:textId="77777777" w:rsidR="00000000" w:rsidRDefault="00D02D6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542920D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8DD26B1" w14:textId="77777777" w:rsidR="00000000" w:rsidRDefault="00D02D61">
            <w:pPr>
              <w:divId w:val="1661805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2222F9" w14:textId="77777777" w:rsidR="00000000" w:rsidRDefault="00D02D6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23A4A006" w14:textId="77777777" w:rsidR="00000000" w:rsidRDefault="00D02D61">
            <w:pPr>
              <w:rPr>
                <w:rFonts w:eastAsia="Times New Roman"/>
                <w:sz w:val="20"/>
                <w:szCs w:val="20"/>
              </w:rPr>
            </w:pPr>
            <w:r>
              <w:rPr>
                <w:rFonts w:ascii="inherit" w:eastAsia="Times New Roman" w:hAnsi="inherit"/>
                <w:sz w:val="20"/>
                <w:szCs w:val="20"/>
              </w:rPr>
              <w:t>)</w:t>
            </w:r>
          </w:p>
        </w:tc>
      </w:tr>
      <w:tr w:rsidR="00000000" w14:paraId="16AFC185" w14:textId="77777777">
        <w:tc>
          <w:tcPr>
            <w:tcW w:w="0" w:type="auto"/>
            <w:shd w:val="clear" w:color="auto" w:fill="CCEEFF"/>
            <w:tcMar>
              <w:top w:w="30" w:type="dxa"/>
              <w:left w:w="30" w:type="dxa"/>
              <w:bottom w:w="30" w:type="dxa"/>
              <w:right w:w="30" w:type="dxa"/>
            </w:tcMar>
            <w:vAlign w:val="bottom"/>
            <w:hideMark/>
          </w:tcPr>
          <w:p w14:paraId="5A259417" w14:textId="77777777" w:rsidR="00000000" w:rsidRDefault="00D02D61">
            <w:pPr>
              <w:rPr>
                <w:rFonts w:eastAsia="Times New Roman"/>
                <w:sz w:val="20"/>
                <w:szCs w:val="20"/>
              </w:rPr>
            </w:pPr>
            <w:r>
              <w:rPr>
                <w:rFonts w:ascii="inherit" w:eastAsia="Times New Roman" w:hAnsi="inherit"/>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6EAF1C2E" w14:textId="77777777" w:rsidR="00000000" w:rsidRDefault="00D02D61">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14:paraId="4ED90B25"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D5CC9" w14:textId="77777777" w:rsidR="00000000" w:rsidRDefault="00D02D61">
            <w:pPr>
              <w:divId w:val="1695571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2D7CC4" w14:textId="77777777" w:rsidR="00000000" w:rsidRDefault="00D02D61">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14:paraId="3D18147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D6DC78" w14:textId="77777777" w:rsidR="00000000" w:rsidRDefault="00D02D61">
            <w:pPr>
              <w:divId w:val="1292244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D4D85C" w14:textId="77777777" w:rsidR="00000000" w:rsidRDefault="00D02D61">
            <w:pPr>
              <w:jc w:val="right"/>
              <w:rPr>
                <w:rFonts w:eastAsia="Times New Roman"/>
                <w:sz w:val="20"/>
                <w:szCs w:val="20"/>
              </w:rPr>
            </w:pPr>
            <w:r>
              <w:rPr>
                <w:rFonts w:ascii="inherit" w:eastAsia="Times New Roman" w:hAnsi="inherit"/>
                <w:sz w:val="20"/>
                <w:szCs w:val="20"/>
              </w:rPr>
              <w:t>196</w:t>
            </w:r>
          </w:p>
        </w:tc>
        <w:tc>
          <w:tcPr>
            <w:tcW w:w="0" w:type="auto"/>
            <w:shd w:val="clear" w:color="auto" w:fill="CCEEFF"/>
            <w:vAlign w:val="bottom"/>
            <w:hideMark/>
          </w:tcPr>
          <w:p w14:paraId="107D296D"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AAF292" w14:textId="77777777" w:rsidR="00000000" w:rsidRDefault="00D02D61">
            <w:pPr>
              <w:divId w:val="1379823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2898D1" w14:textId="77777777" w:rsidR="00000000" w:rsidRDefault="00D02D61">
            <w:pPr>
              <w:jc w:val="right"/>
              <w:rPr>
                <w:rFonts w:eastAsia="Times New Roman"/>
                <w:sz w:val="20"/>
                <w:szCs w:val="20"/>
              </w:rPr>
            </w:pPr>
            <w:r>
              <w:rPr>
                <w:rFonts w:ascii="inherit" w:eastAsia="Times New Roman" w:hAnsi="inherit"/>
                <w:sz w:val="20"/>
                <w:szCs w:val="20"/>
              </w:rPr>
              <w:t>213</w:t>
            </w:r>
          </w:p>
        </w:tc>
        <w:tc>
          <w:tcPr>
            <w:tcW w:w="0" w:type="auto"/>
            <w:shd w:val="clear" w:color="auto" w:fill="CCEEFF"/>
            <w:vAlign w:val="bottom"/>
            <w:hideMark/>
          </w:tcPr>
          <w:p w14:paraId="717B523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0E8624" w14:textId="77777777" w:rsidR="00000000" w:rsidRDefault="00D02D61">
            <w:pPr>
              <w:divId w:val="1513031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CCB59" w14:textId="77777777" w:rsidR="00000000" w:rsidRDefault="00D02D61">
            <w:pPr>
              <w:jc w:val="right"/>
              <w:rPr>
                <w:rFonts w:eastAsia="Times New Roman"/>
                <w:sz w:val="20"/>
                <w:szCs w:val="20"/>
              </w:rPr>
            </w:pPr>
            <w:r>
              <w:rPr>
                <w:rFonts w:ascii="inherit" w:eastAsia="Times New Roman" w:hAnsi="inherit"/>
                <w:sz w:val="20"/>
                <w:szCs w:val="20"/>
              </w:rPr>
              <w:t>699</w:t>
            </w:r>
          </w:p>
        </w:tc>
        <w:tc>
          <w:tcPr>
            <w:tcW w:w="0" w:type="auto"/>
            <w:shd w:val="clear" w:color="auto" w:fill="CCEEFF"/>
            <w:vAlign w:val="bottom"/>
            <w:hideMark/>
          </w:tcPr>
          <w:p w14:paraId="5A51FEFB" w14:textId="77777777" w:rsidR="00000000" w:rsidRDefault="00D02D61">
            <w:pPr>
              <w:rPr>
                <w:rFonts w:eastAsia="Times New Roman"/>
                <w:sz w:val="20"/>
                <w:szCs w:val="20"/>
              </w:rPr>
            </w:pPr>
          </w:p>
        </w:tc>
      </w:tr>
      <w:tr w:rsidR="00000000" w14:paraId="048F2C0E" w14:textId="77777777">
        <w:tc>
          <w:tcPr>
            <w:tcW w:w="0" w:type="auto"/>
            <w:tcMar>
              <w:top w:w="30" w:type="dxa"/>
              <w:left w:w="30" w:type="dxa"/>
              <w:bottom w:w="30" w:type="dxa"/>
              <w:right w:w="30" w:type="dxa"/>
            </w:tcMar>
            <w:hideMark/>
          </w:tcPr>
          <w:p w14:paraId="6F9FD917" w14:textId="77777777" w:rsidR="00000000" w:rsidRDefault="00D02D61">
            <w:pPr>
              <w:rPr>
                <w:rFonts w:eastAsia="Times New Roman"/>
                <w:sz w:val="20"/>
                <w:szCs w:val="20"/>
              </w:rPr>
            </w:pPr>
            <w:r>
              <w:rPr>
                <w:rFonts w:ascii="inherit" w:eastAsia="Times New Roman" w:hAnsi="inherit"/>
                <w:sz w:val="20"/>
                <w:szCs w:val="20"/>
              </w:rPr>
              <w:t>Per common share data:</w:t>
            </w:r>
          </w:p>
        </w:tc>
        <w:tc>
          <w:tcPr>
            <w:tcW w:w="0" w:type="auto"/>
            <w:gridSpan w:val="3"/>
            <w:tcMar>
              <w:top w:w="30" w:type="dxa"/>
              <w:left w:w="30" w:type="dxa"/>
              <w:bottom w:w="30" w:type="dxa"/>
              <w:right w:w="30" w:type="dxa"/>
            </w:tcMar>
            <w:vAlign w:val="bottom"/>
            <w:hideMark/>
          </w:tcPr>
          <w:p w14:paraId="62583606" w14:textId="77777777" w:rsidR="00000000" w:rsidRDefault="00D02D61">
            <w:pPr>
              <w:divId w:val="1182473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1D68F5" w14:textId="77777777" w:rsidR="00000000" w:rsidRDefault="00D02D61">
            <w:pPr>
              <w:divId w:val="721291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50649C" w14:textId="77777777" w:rsidR="00000000" w:rsidRDefault="00D02D61">
            <w:pPr>
              <w:divId w:val="2114477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3073D6" w14:textId="77777777" w:rsidR="00000000" w:rsidRDefault="00D02D61">
            <w:pPr>
              <w:divId w:val="1676612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D8B74E" w14:textId="77777777" w:rsidR="00000000" w:rsidRDefault="00D02D61">
            <w:pPr>
              <w:divId w:val="1724669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FCE7A8" w14:textId="77777777" w:rsidR="00000000" w:rsidRDefault="00D02D61">
            <w:pPr>
              <w:divId w:val="1412510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4FD3F9" w14:textId="77777777" w:rsidR="00000000" w:rsidRDefault="00D02D61">
            <w:pPr>
              <w:divId w:val="1652754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3DD49" w14:textId="77777777" w:rsidR="00000000" w:rsidRDefault="00D02D61">
            <w:pPr>
              <w:divId w:val="1313675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CD0D96" w14:textId="77777777" w:rsidR="00000000" w:rsidRDefault="00D02D61">
            <w:pPr>
              <w:divId w:val="659233676"/>
              <w:rPr>
                <w:rFonts w:eastAsia="Times New Roman"/>
                <w:sz w:val="20"/>
                <w:szCs w:val="20"/>
              </w:rPr>
            </w:pPr>
            <w:r>
              <w:rPr>
                <w:rFonts w:ascii="inherit" w:eastAsia="Times New Roman" w:hAnsi="inherit"/>
                <w:sz w:val="20"/>
                <w:szCs w:val="20"/>
              </w:rPr>
              <w:t> </w:t>
            </w:r>
          </w:p>
        </w:tc>
      </w:tr>
      <w:tr w:rsidR="00000000" w14:paraId="5A77D4B9" w14:textId="77777777">
        <w:tc>
          <w:tcPr>
            <w:tcW w:w="0" w:type="auto"/>
            <w:shd w:val="clear" w:color="auto" w:fill="CCEEFF"/>
            <w:tcMar>
              <w:top w:w="30" w:type="dxa"/>
              <w:left w:w="180" w:type="dxa"/>
              <w:bottom w:w="30" w:type="dxa"/>
              <w:right w:w="30" w:type="dxa"/>
            </w:tcMar>
            <w:hideMark/>
          </w:tcPr>
          <w:p w14:paraId="0399D29B" w14:textId="77777777" w:rsidR="00000000" w:rsidRDefault="00D02D61">
            <w:pPr>
              <w:rPr>
                <w:rFonts w:eastAsia="Times New Roman"/>
                <w:sz w:val="20"/>
                <w:szCs w:val="20"/>
              </w:rPr>
            </w:pPr>
            <w:r>
              <w:rPr>
                <w:rFonts w:ascii="inherit" w:eastAsia="Times New Roman" w:hAnsi="inherit"/>
                <w:sz w:val="20"/>
                <w:szCs w:val="20"/>
              </w:rPr>
              <w:t>Basic</w:t>
            </w:r>
          </w:p>
        </w:tc>
        <w:tc>
          <w:tcPr>
            <w:tcW w:w="0" w:type="auto"/>
            <w:gridSpan w:val="3"/>
            <w:shd w:val="clear" w:color="auto" w:fill="CCEEFF"/>
            <w:tcMar>
              <w:top w:w="30" w:type="dxa"/>
              <w:left w:w="30" w:type="dxa"/>
              <w:bottom w:w="30" w:type="dxa"/>
              <w:right w:w="30" w:type="dxa"/>
            </w:tcMar>
            <w:vAlign w:val="bottom"/>
            <w:hideMark/>
          </w:tcPr>
          <w:p w14:paraId="3F313CA8" w14:textId="77777777" w:rsidR="00000000" w:rsidRDefault="00D02D61">
            <w:pPr>
              <w:divId w:val="1203252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F0C349" w14:textId="77777777" w:rsidR="00000000" w:rsidRDefault="00D02D61">
            <w:pPr>
              <w:divId w:val="1216741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80A195" w14:textId="77777777" w:rsidR="00000000" w:rsidRDefault="00D02D61">
            <w:pPr>
              <w:divId w:val="294995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C3B7B5" w14:textId="77777777" w:rsidR="00000000" w:rsidRDefault="00D02D61">
            <w:pPr>
              <w:divId w:val="983199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6B67C7" w14:textId="77777777" w:rsidR="00000000" w:rsidRDefault="00D02D61">
            <w:pPr>
              <w:divId w:val="588660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793301" w14:textId="77777777" w:rsidR="00000000" w:rsidRDefault="00D02D61">
            <w:pPr>
              <w:divId w:val="990406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A694EA" w14:textId="77777777" w:rsidR="00000000" w:rsidRDefault="00D02D61">
            <w:pPr>
              <w:divId w:val="1070232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ABAFE5" w14:textId="77777777" w:rsidR="00000000" w:rsidRDefault="00D02D61">
            <w:pPr>
              <w:divId w:val="1128084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87CAB2" w14:textId="77777777" w:rsidR="00000000" w:rsidRDefault="00D02D61">
            <w:pPr>
              <w:divId w:val="1196382953"/>
              <w:rPr>
                <w:rFonts w:eastAsia="Times New Roman"/>
                <w:sz w:val="20"/>
                <w:szCs w:val="20"/>
              </w:rPr>
            </w:pPr>
            <w:r>
              <w:rPr>
                <w:rFonts w:ascii="inherit" w:eastAsia="Times New Roman" w:hAnsi="inherit"/>
                <w:sz w:val="20"/>
                <w:szCs w:val="20"/>
              </w:rPr>
              <w:t> </w:t>
            </w:r>
          </w:p>
        </w:tc>
      </w:tr>
      <w:tr w:rsidR="00000000" w14:paraId="05119503" w14:textId="77777777">
        <w:tc>
          <w:tcPr>
            <w:tcW w:w="0" w:type="auto"/>
            <w:tcMar>
              <w:top w:w="30" w:type="dxa"/>
              <w:left w:w="30" w:type="dxa"/>
              <w:bottom w:w="30" w:type="dxa"/>
              <w:right w:w="30" w:type="dxa"/>
            </w:tcMar>
            <w:vAlign w:val="bottom"/>
            <w:hideMark/>
          </w:tcPr>
          <w:p w14:paraId="422890AD" w14:textId="77777777" w:rsidR="00000000" w:rsidRDefault="00D02D61">
            <w:pPr>
              <w:ind w:firstLine="390"/>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29432407" w14:textId="77777777" w:rsidR="00000000" w:rsidRDefault="00D02D61">
            <w:pPr>
              <w:jc w:val="right"/>
              <w:rPr>
                <w:rFonts w:eastAsia="Times New Roman"/>
                <w:sz w:val="20"/>
                <w:szCs w:val="20"/>
              </w:rPr>
            </w:pPr>
            <w:r>
              <w:rPr>
                <w:rFonts w:ascii="inherit" w:eastAsia="Times New Roman" w:hAnsi="inherit"/>
                <w:sz w:val="20"/>
                <w:szCs w:val="20"/>
              </w:rPr>
              <w:t>1.39</w:t>
            </w:r>
          </w:p>
        </w:tc>
        <w:tc>
          <w:tcPr>
            <w:tcW w:w="0" w:type="auto"/>
            <w:vAlign w:val="bottom"/>
            <w:hideMark/>
          </w:tcPr>
          <w:p w14:paraId="0FC9D89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D86ED99" w14:textId="77777777" w:rsidR="00000000" w:rsidRDefault="00D02D61">
            <w:pPr>
              <w:divId w:val="982083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5F121" w14:textId="77777777" w:rsidR="00000000" w:rsidRDefault="00D02D61">
            <w:pPr>
              <w:jc w:val="right"/>
              <w:rPr>
                <w:rFonts w:eastAsia="Times New Roman"/>
                <w:sz w:val="20"/>
                <w:szCs w:val="20"/>
              </w:rPr>
            </w:pPr>
            <w:r>
              <w:rPr>
                <w:rFonts w:ascii="inherit" w:eastAsia="Times New Roman" w:hAnsi="inherit"/>
                <w:sz w:val="20"/>
                <w:szCs w:val="20"/>
              </w:rPr>
              <w:t>1.10</w:t>
            </w:r>
          </w:p>
        </w:tc>
        <w:tc>
          <w:tcPr>
            <w:tcW w:w="0" w:type="auto"/>
            <w:vAlign w:val="bottom"/>
            <w:hideMark/>
          </w:tcPr>
          <w:p w14:paraId="1810641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7DBBB4A" w14:textId="77777777" w:rsidR="00000000" w:rsidRDefault="00D02D61">
            <w:pPr>
              <w:divId w:val="472255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ACDAED" w14:textId="77777777" w:rsidR="00000000" w:rsidRDefault="00D02D61">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2957962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285121" w14:textId="77777777" w:rsidR="00000000" w:rsidRDefault="00D02D61">
            <w:pPr>
              <w:divId w:val="20783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BD153D" w14:textId="77777777" w:rsidR="00000000" w:rsidRDefault="00D02D61">
            <w:pPr>
              <w:jc w:val="right"/>
              <w:rPr>
                <w:rFonts w:eastAsia="Times New Roman"/>
                <w:sz w:val="20"/>
                <w:szCs w:val="20"/>
              </w:rPr>
            </w:pPr>
            <w:r>
              <w:rPr>
                <w:rFonts w:ascii="inherit" w:eastAsia="Times New Roman" w:hAnsi="inherit"/>
                <w:sz w:val="20"/>
                <w:szCs w:val="20"/>
              </w:rPr>
              <w:t>1.76</w:t>
            </w:r>
          </w:p>
        </w:tc>
        <w:tc>
          <w:tcPr>
            <w:tcW w:w="0" w:type="auto"/>
            <w:vAlign w:val="bottom"/>
            <w:hideMark/>
          </w:tcPr>
          <w:p w14:paraId="01E48C1F"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E03543" w14:textId="77777777" w:rsidR="00000000" w:rsidRDefault="00D02D61">
            <w:pPr>
              <w:divId w:val="1076518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68276E" w14:textId="77777777" w:rsidR="00000000" w:rsidRDefault="00D02D61">
            <w:pPr>
              <w:jc w:val="right"/>
              <w:rPr>
                <w:rFonts w:eastAsia="Times New Roman"/>
                <w:sz w:val="20"/>
                <w:szCs w:val="20"/>
              </w:rPr>
            </w:pPr>
            <w:r>
              <w:rPr>
                <w:rFonts w:ascii="inherit" w:eastAsia="Times New Roman" w:hAnsi="inherit"/>
                <w:sz w:val="20"/>
                <w:szCs w:val="20"/>
              </w:rPr>
              <w:t>5.90</w:t>
            </w:r>
          </w:p>
        </w:tc>
        <w:tc>
          <w:tcPr>
            <w:tcW w:w="0" w:type="auto"/>
            <w:vAlign w:val="bottom"/>
            <w:hideMark/>
          </w:tcPr>
          <w:p w14:paraId="49BD7A81" w14:textId="77777777" w:rsidR="00000000" w:rsidRDefault="00D02D61">
            <w:pPr>
              <w:rPr>
                <w:rFonts w:eastAsia="Times New Roman"/>
                <w:sz w:val="20"/>
                <w:szCs w:val="20"/>
              </w:rPr>
            </w:pPr>
          </w:p>
        </w:tc>
      </w:tr>
      <w:tr w:rsidR="00000000" w14:paraId="504A9D2C" w14:textId="77777777">
        <w:tc>
          <w:tcPr>
            <w:tcW w:w="0" w:type="auto"/>
            <w:shd w:val="clear" w:color="auto" w:fill="CCEEFF"/>
            <w:tcMar>
              <w:top w:w="30" w:type="dxa"/>
              <w:left w:w="30" w:type="dxa"/>
              <w:bottom w:w="30" w:type="dxa"/>
              <w:right w:w="30" w:type="dxa"/>
            </w:tcMar>
            <w:vAlign w:val="bottom"/>
            <w:hideMark/>
          </w:tcPr>
          <w:p w14:paraId="0E8E4805" w14:textId="77777777" w:rsidR="00000000" w:rsidRDefault="00D02D61">
            <w:pPr>
              <w:ind w:firstLine="390"/>
              <w:rPr>
                <w:rFonts w:eastAsia="Times New Roman"/>
                <w:sz w:val="20"/>
                <w:szCs w:val="20"/>
              </w:rPr>
            </w:pPr>
            <w:r>
              <w:rPr>
                <w:rFonts w:ascii="inherit" w:eastAsia="Times New Roman" w:hAnsi="inherit"/>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036D9693" w14:textId="77777777" w:rsidR="00000000" w:rsidRDefault="00D02D61">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1E36461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ACAA7" w14:textId="77777777" w:rsidR="00000000" w:rsidRDefault="00D02D61">
            <w:pPr>
              <w:divId w:val="71906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AD1F4B" w14:textId="77777777" w:rsidR="00000000" w:rsidRDefault="00D02D61">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7B9643AE"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F5655" w14:textId="77777777" w:rsidR="00000000" w:rsidRDefault="00D02D61">
            <w:pPr>
              <w:divId w:val="1053695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8FD8EA" w14:textId="77777777" w:rsidR="00000000" w:rsidRDefault="00D02D61">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14:paraId="2481614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D9339" w14:textId="77777777" w:rsidR="00000000" w:rsidRDefault="00D02D61">
            <w:pPr>
              <w:divId w:val="978263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85AE8C" w14:textId="77777777" w:rsidR="00000000" w:rsidRDefault="00D02D61">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14:paraId="01861D9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9A630" w14:textId="77777777" w:rsidR="00000000" w:rsidRDefault="00D02D61">
            <w:pPr>
              <w:divId w:val="588930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D936BD" w14:textId="77777777" w:rsidR="00000000" w:rsidRDefault="00D02D61">
            <w:pPr>
              <w:jc w:val="right"/>
              <w:rPr>
                <w:rFonts w:eastAsia="Times New Roman"/>
                <w:sz w:val="20"/>
                <w:szCs w:val="20"/>
              </w:rPr>
            </w:pPr>
            <w:r>
              <w:rPr>
                <w:rFonts w:ascii="inherit" w:eastAsia="Times New Roman" w:hAnsi="inherit"/>
                <w:sz w:val="20"/>
                <w:szCs w:val="20"/>
              </w:rPr>
              <w:t>5.88</w:t>
            </w:r>
          </w:p>
        </w:tc>
        <w:tc>
          <w:tcPr>
            <w:tcW w:w="0" w:type="auto"/>
            <w:shd w:val="clear" w:color="auto" w:fill="CCEEFF"/>
            <w:vAlign w:val="bottom"/>
            <w:hideMark/>
          </w:tcPr>
          <w:p w14:paraId="7915B195" w14:textId="77777777" w:rsidR="00000000" w:rsidRDefault="00D02D61">
            <w:pPr>
              <w:rPr>
                <w:rFonts w:eastAsia="Times New Roman"/>
                <w:sz w:val="20"/>
                <w:szCs w:val="20"/>
              </w:rPr>
            </w:pPr>
          </w:p>
        </w:tc>
      </w:tr>
      <w:tr w:rsidR="00000000" w14:paraId="2CFC4F57" w14:textId="77777777">
        <w:tc>
          <w:tcPr>
            <w:tcW w:w="0" w:type="auto"/>
            <w:tcMar>
              <w:top w:w="30" w:type="dxa"/>
              <w:left w:w="180" w:type="dxa"/>
              <w:bottom w:w="30" w:type="dxa"/>
              <w:right w:w="30" w:type="dxa"/>
            </w:tcMar>
            <w:hideMark/>
          </w:tcPr>
          <w:p w14:paraId="597C82C4" w14:textId="77777777" w:rsidR="00000000" w:rsidRDefault="00D02D61">
            <w:pPr>
              <w:rPr>
                <w:rFonts w:eastAsia="Times New Roman"/>
                <w:sz w:val="20"/>
                <w:szCs w:val="20"/>
              </w:rPr>
            </w:pPr>
            <w:r>
              <w:rPr>
                <w:rFonts w:ascii="inherit" w:eastAsia="Times New Roman" w:hAnsi="inherit"/>
                <w:sz w:val="20"/>
                <w:szCs w:val="20"/>
              </w:rPr>
              <w:t>Diluted</w:t>
            </w:r>
          </w:p>
        </w:tc>
        <w:tc>
          <w:tcPr>
            <w:tcW w:w="0" w:type="auto"/>
            <w:gridSpan w:val="3"/>
            <w:tcMar>
              <w:top w:w="30" w:type="dxa"/>
              <w:left w:w="30" w:type="dxa"/>
              <w:bottom w:w="30" w:type="dxa"/>
              <w:right w:w="30" w:type="dxa"/>
            </w:tcMar>
            <w:vAlign w:val="bottom"/>
            <w:hideMark/>
          </w:tcPr>
          <w:p w14:paraId="18B1749E" w14:textId="77777777" w:rsidR="00000000" w:rsidRDefault="00D02D61">
            <w:pPr>
              <w:divId w:val="519585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D39BF3" w14:textId="77777777" w:rsidR="00000000" w:rsidRDefault="00D02D61">
            <w:pPr>
              <w:divId w:val="1124033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12AF37" w14:textId="77777777" w:rsidR="00000000" w:rsidRDefault="00D02D61">
            <w:pPr>
              <w:divId w:val="212081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D8A73A" w14:textId="77777777" w:rsidR="00000000" w:rsidRDefault="00D02D61">
            <w:pPr>
              <w:divId w:val="926109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94122C" w14:textId="77777777" w:rsidR="00000000" w:rsidRDefault="00D02D61">
            <w:pPr>
              <w:divId w:val="1082987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89DB01" w14:textId="77777777" w:rsidR="00000000" w:rsidRDefault="00D02D61">
            <w:pPr>
              <w:divId w:val="29646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A397F7" w14:textId="77777777" w:rsidR="00000000" w:rsidRDefault="00D02D61">
            <w:pPr>
              <w:divId w:val="63008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09E06F" w14:textId="77777777" w:rsidR="00000000" w:rsidRDefault="00D02D61">
            <w:pPr>
              <w:divId w:val="1197960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F3C5EA" w14:textId="77777777" w:rsidR="00000000" w:rsidRDefault="00D02D61">
            <w:pPr>
              <w:divId w:val="1619599612"/>
              <w:rPr>
                <w:rFonts w:eastAsia="Times New Roman"/>
                <w:sz w:val="20"/>
                <w:szCs w:val="20"/>
              </w:rPr>
            </w:pPr>
            <w:r>
              <w:rPr>
                <w:rFonts w:ascii="inherit" w:eastAsia="Times New Roman" w:hAnsi="inherit"/>
                <w:sz w:val="20"/>
                <w:szCs w:val="20"/>
              </w:rPr>
              <w:t> </w:t>
            </w:r>
          </w:p>
        </w:tc>
      </w:tr>
      <w:tr w:rsidR="00000000" w14:paraId="41B46167" w14:textId="77777777">
        <w:tc>
          <w:tcPr>
            <w:tcW w:w="0" w:type="auto"/>
            <w:shd w:val="clear" w:color="auto" w:fill="CCEEFF"/>
            <w:tcMar>
              <w:top w:w="30" w:type="dxa"/>
              <w:left w:w="30" w:type="dxa"/>
              <w:bottom w:w="30" w:type="dxa"/>
              <w:right w:w="30" w:type="dxa"/>
            </w:tcMar>
            <w:vAlign w:val="bottom"/>
            <w:hideMark/>
          </w:tcPr>
          <w:p w14:paraId="667C9252" w14:textId="77777777" w:rsidR="00000000" w:rsidRDefault="00D02D61">
            <w:pPr>
              <w:ind w:firstLine="390"/>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14:paraId="54064C33" w14:textId="77777777" w:rsidR="00000000" w:rsidRDefault="00D02D61">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10A6166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600AD" w14:textId="77777777" w:rsidR="00000000" w:rsidRDefault="00D02D61">
            <w:pPr>
              <w:divId w:val="1993290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44BA79" w14:textId="77777777" w:rsidR="00000000" w:rsidRDefault="00D02D61">
            <w:pPr>
              <w:jc w:val="right"/>
              <w:rPr>
                <w:rFonts w:eastAsia="Times New Roman"/>
                <w:sz w:val="20"/>
                <w:szCs w:val="20"/>
              </w:rPr>
            </w:pPr>
            <w:r>
              <w:rPr>
                <w:rFonts w:ascii="inherit" w:eastAsia="Times New Roman" w:hAnsi="inherit"/>
                <w:sz w:val="20"/>
                <w:szCs w:val="20"/>
              </w:rPr>
              <w:t>1.08</w:t>
            </w:r>
          </w:p>
        </w:tc>
        <w:tc>
          <w:tcPr>
            <w:tcW w:w="0" w:type="auto"/>
            <w:shd w:val="clear" w:color="auto" w:fill="CCEEFF"/>
            <w:vAlign w:val="bottom"/>
            <w:hideMark/>
          </w:tcPr>
          <w:p w14:paraId="62B294B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F10E1" w14:textId="77777777" w:rsidR="00000000" w:rsidRDefault="00D02D61">
            <w:pPr>
              <w:divId w:val="1556968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378BFD" w14:textId="77777777" w:rsidR="00000000" w:rsidRDefault="00D02D61">
            <w:pPr>
              <w:jc w:val="right"/>
              <w:rPr>
                <w:rFonts w:eastAsia="Times New Roman"/>
                <w:sz w:val="20"/>
                <w:szCs w:val="20"/>
              </w:rPr>
            </w:pPr>
            <w:r>
              <w:rPr>
                <w:rFonts w:ascii="inherit" w:eastAsia="Times New Roman" w:hAnsi="inherit"/>
                <w:sz w:val="20"/>
                <w:szCs w:val="20"/>
              </w:rPr>
              <w:t>1.63</w:t>
            </w:r>
          </w:p>
        </w:tc>
        <w:tc>
          <w:tcPr>
            <w:tcW w:w="0" w:type="auto"/>
            <w:shd w:val="clear" w:color="auto" w:fill="CCEEFF"/>
            <w:vAlign w:val="bottom"/>
            <w:hideMark/>
          </w:tcPr>
          <w:p w14:paraId="6102335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76C11" w14:textId="77777777" w:rsidR="00000000" w:rsidRDefault="00D02D61">
            <w:pPr>
              <w:divId w:val="469590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798025" w14:textId="77777777" w:rsidR="00000000" w:rsidRDefault="00D02D61">
            <w:pPr>
              <w:jc w:val="right"/>
              <w:rPr>
                <w:rFonts w:eastAsia="Times New Roman"/>
                <w:sz w:val="20"/>
                <w:szCs w:val="20"/>
              </w:rPr>
            </w:pPr>
            <w:r>
              <w:rPr>
                <w:rFonts w:ascii="inherit" w:eastAsia="Times New Roman" w:hAnsi="inherit"/>
                <w:sz w:val="20"/>
                <w:szCs w:val="20"/>
              </w:rPr>
              <w:t>1.72</w:t>
            </w:r>
          </w:p>
        </w:tc>
        <w:tc>
          <w:tcPr>
            <w:tcW w:w="0" w:type="auto"/>
            <w:shd w:val="clear" w:color="auto" w:fill="CCEEFF"/>
            <w:vAlign w:val="bottom"/>
            <w:hideMark/>
          </w:tcPr>
          <w:p w14:paraId="5C35FF9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ABF96" w14:textId="77777777" w:rsidR="00000000" w:rsidRDefault="00D02D61">
            <w:pPr>
              <w:divId w:val="1300653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B4A9C5" w14:textId="77777777" w:rsidR="00000000" w:rsidRDefault="00D02D61">
            <w:pPr>
              <w:jc w:val="right"/>
              <w:rPr>
                <w:rFonts w:eastAsia="Times New Roman"/>
                <w:sz w:val="20"/>
                <w:szCs w:val="20"/>
              </w:rPr>
            </w:pPr>
            <w:r>
              <w:rPr>
                <w:rFonts w:ascii="inherit" w:eastAsia="Times New Roman" w:hAnsi="inherit"/>
                <w:sz w:val="20"/>
                <w:szCs w:val="20"/>
              </w:rPr>
              <w:t>5.78</w:t>
            </w:r>
          </w:p>
        </w:tc>
        <w:tc>
          <w:tcPr>
            <w:tcW w:w="0" w:type="auto"/>
            <w:shd w:val="clear" w:color="auto" w:fill="CCEEFF"/>
            <w:vAlign w:val="bottom"/>
            <w:hideMark/>
          </w:tcPr>
          <w:p w14:paraId="7AE1C0F5" w14:textId="77777777" w:rsidR="00000000" w:rsidRDefault="00D02D61">
            <w:pPr>
              <w:rPr>
                <w:rFonts w:eastAsia="Times New Roman"/>
                <w:sz w:val="20"/>
                <w:szCs w:val="20"/>
              </w:rPr>
            </w:pPr>
          </w:p>
        </w:tc>
      </w:tr>
      <w:tr w:rsidR="00000000" w14:paraId="6F178084" w14:textId="77777777">
        <w:tc>
          <w:tcPr>
            <w:tcW w:w="0" w:type="auto"/>
            <w:tcMar>
              <w:top w:w="30" w:type="dxa"/>
              <w:left w:w="30" w:type="dxa"/>
              <w:bottom w:w="30" w:type="dxa"/>
              <w:right w:w="30" w:type="dxa"/>
            </w:tcMar>
            <w:vAlign w:val="bottom"/>
            <w:hideMark/>
          </w:tcPr>
          <w:p w14:paraId="4009838F" w14:textId="77777777" w:rsidR="00000000" w:rsidRDefault="00D02D61">
            <w:pPr>
              <w:ind w:firstLine="390"/>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0" w:type="dxa"/>
            </w:tcMar>
            <w:vAlign w:val="bottom"/>
            <w:hideMark/>
          </w:tcPr>
          <w:p w14:paraId="4808E84E" w14:textId="77777777" w:rsidR="00000000" w:rsidRDefault="00D02D61">
            <w:pPr>
              <w:jc w:val="right"/>
              <w:rPr>
                <w:rFonts w:eastAsia="Times New Roman"/>
                <w:sz w:val="20"/>
                <w:szCs w:val="20"/>
              </w:rPr>
            </w:pPr>
            <w:r>
              <w:rPr>
                <w:rFonts w:ascii="inherit" w:eastAsia="Times New Roman" w:hAnsi="inherit"/>
                <w:sz w:val="20"/>
                <w:szCs w:val="20"/>
              </w:rPr>
              <w:t>1.31</w:t>
            </w:r>
          </w:p>
        </w:tc>
        <w:tc>
          <w:tcPr>
            <w:tcW w:w="0" w:type="auto"/>
            <w:vAlign w:val="bottom"/>
            <w:hideMark/>
          </w:tcPr>
          <w:p w14:paraId="18C4CCA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0EB2397" w14:textId="77777777" w:rsidR="00000000" w:rsidRDefault="00D02D61">
            <w:pPr>
              <w:divId w:val="180314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C12F4B" w14:textId="77777777" w:rsidR="00000000" w:rsidRDefault="00D02D61">
            <w:pPr>
              <w:jc w:val="right"/>
              <w:rPr>
                <w:rFonts w:eastAsia="Times New Roman"/>
                <w:sz w:val="20"/>
                <w:szCs w:val="20"/>
              </w:rPr>
            </w:pPr>
            <w:r>
              <w:rPr>
                <w:rFonts w:ascii="inherit" w:eastAsia="Times New Roman" w:hAnsi="inherit"/>
                <w:sz w:val="20"/>
                <w:szCs w:val="20"/>
              </w:rPr>
              <w:t>1.08</w:t>
            </w:r>
          </w:p>
        </w:tc>
        <w:tc>
          <w:tcPr>
            <w:tcW w:w="0" w:type="auto"/>
            <w:vAlign w:val="bottom"/>
            <w:hideMark/>
          </w:tcPr>
          <w:p w14:paraId="79404F7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335BF22" w14:textId="77777777" w:rsidR="00000000" w:rsidRDefault="00D02D61">
            <w:pPr>
              <w:divId w:val="2012440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F23DAA" w14:textId="77777777" w:rsidR="00000000" w:rsidRDefault="00D02D61">
            <w:pPr>
              <w:jc w:val="right"/>
              <w:rPr>
                <w:rFonts w:eastAsia="Times New Roman"/>
                <w:sz w:val="20"/>
                <w:szCs w:val="20"/>
              </w:rPr>
            </w:pPr>
            <w:r>
              <w:rPr>
                <w:rFonts w:ascii="inherit" w:eastAsia="Times New Roman" w:hAnsi="inherit"/>
                <w:sz w:val="20"/>
                <w:szCs w:val="20"/>
              </w:rPr>
              <w:t>1.62</w:t>
            </w:r>
          </w:p>
        </w:tc>
        <w:tc>
          <w:tcPr>
            <w:tcW w:w="0" w:type="auto"/>
            <w:vAlign w:val="bottom"/>
            <w:hideMark/>
          </w:tcPr>
          <w:p w14:paraId="7B34731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62FBBAE" w14:textId="77777777" w:rsidR="00000000" w:rsidRDefault="00D02D61">
            <w:pPr>
              <w:divId w:val="172721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3FCDF7" w14:textId="77777777" w:rsidR="00000000" w:rsidRDefault="00D02D61">
            <w:pPr>
              <w:jc w:val="right"/>
              <w:rPr>
                <w:rFonts w:eastAsia="Times New Roman"/>
                <w:sz w:val="20"/>
                <w:szCs w:val="20"/>
              </w:rPr>
            </w:pPr>
            <w:r>
              <w:rPr>
                <w:rFonts w:ascii="inherit" w:eastAsia="Times New Roman" w:hAnsi="inherit"/>
                <w:sz w:val="20"/>
                <w:szCs w:val="20"/>
              </w:rPr>
              <w:t>1.76</w:t>
            </w:r>
          </w:p>
        </w:tc>
        <w:tc>
          <w:tcPr>
            <w:tcW w:w="0" w:type="auto"/>
            <w:vAlign w:val="bottom"/>
            <w:hideMark/>
          </w:tcPr>
          <w:p w14:paraId="7ACD48B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06B28A3" w14:textId="77777777" w:rsidR="00000000" w:rsidRDefault="00D02D61">
            <w:pPr>
              <w:divId w:val="1289968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02C9D0" w14:textId="77777777" w:rsidR="00000000" w:rsidRDefault="00D02D61">
            <w:pPr>
              <w:jc w:val="right"/>
              <w:rPr>
                <w:rFonts w:eastAsia="Times New Roman"/>
                <w:sz w:val="20"/>
                <w:szCs w:val="20"/>
              </w:rPr>
            </w:pPr>
            <w:r>
              <w:rPr>
                <w:rFonts w:ascii="inherit" w:eastAsia="Times New Roman" w:hAnsi="inherit"/>
                <w:sz w:val="20"/>
                <w:szCs w:val="20"/>
              </w:rPr>
              <w:t>5.76</w:t>
            </w:r>
          </w:p>
        </w:tc>
        <w:tc>
          <w:tcPr>
            <w:tcW w:w="0" w:type="auto"/>
            <w:vAlign w:val="bottom"/>
            <w:hideMark/>
          </w:tcPr>
          <w:p w14:paraId="7804E6CF" w14:textId="77777777" w:rsidR="00000000" w:rsidRDefault="00D02D61">
            <w:pPr>
              <w:rPr>
                <w:rFonts w:eastAsia="Times New Roman"/>
                <w:sz w:val="20"/>
                <w:szCs w:val="20"/>
              </w:rPr>
            </w:pPr>
          </w:p>
        </w:tc>
      </w:tr>
      <w:tr w:rsidR="00000000" w14:paraId="3C5AB7F2" w14:textId="77777777">
        <w:tc>
          <w:tcPr>
            <w:tcW w:w="0" w:type="auto"/>
            <w:shd w:val="clear" w:color="auto" w:fill="CCEEFF"/>
            <w:tcMar>
              <w:top w:w="30" w:type="dxa"/>
              <w:left w:w="180" w:type="dxa"/>
              <w:bottom w:w="30" w:type="dxa"/>
              <w:right w:w="30" w:type="dxa"/>
            </w:tcMar>
            <w:hideMark/>
          </w:tcPr>
          <w:p w14:paraId="73AA48C1" w14:textId="77777777" w:rsidR="00000000" w:rsidRDefault="00D02D61">
            <w:pPr>
              <w:rPr>
                <w:rFonts w:eastAsia="Times New Roman"/>
                <w:sz w:val="20"/>
                <w:szCs w:val="20"/>
              </w:rPr>
            </w:pPr>
            <w:r>
              <w:rPr>
                <w:rFonts w:ascii="inherit" w:eastAsia="Times New Roman" w:hAnsi="inherit"/>
                <w:sz w:val="20"/>
                <w:szCs w:val="20"/>
              </w:rPr>
              <w:t>Cash dividends</w:t>
            </w:r>
          </w:p>
        </w:tc>
        <w:tc>
          <w:tcPr>
            <w:tcW w:w="0" w:type="auto"/>
            <w:gridSpan w:val="2"/>
            <w:shd w:val="clear" w:color="auto" w:fill="CCEEFF"/>
            <w:tcMar>
              <w:top w:w="30" w:type="dxa"/>
              <w:left w:w="30" w:type="dxa"/>
              <w:bottom w:w="30" w:type="dxa"/>
              <w:right w:w="0" w:type="dxa"/>
            </w:tcMar>
            <w:vAlign w:val="bottom"/>
            <w:hideMark/>
          </w:tcPr>
          <w:p w14:paraId="66B5F73E" w14:textId="77777777" w:rsidR="00000000" w:rsidRDefault="00D02D61">
            <w:pPr>
              <w:jc w:val="right"/>
              <w:rPr>
                <w:rFonts w:eastAsia="Times New Roman"/>
                <w:sz w:val="20"/>
                <w:szCs w:val="20"/>
              </w:rPr>
            </w:pPr>
            <w:r>
              <w:rPr>
                <w:rFonts w:ascii="inherit" w:eastAsia="Times New Roman" w:hAnsi="inherit"/>
                <w:sz w:val="20"/>
                <w:szCs w:val="20"/>
              </w:rPr>
              <w:t>0.570</w:t>
            </w:r>
          </w:p>
        </w:tc>
        <w:tc>
          <w:tcPr>
            <w:tcW w:w="0" w:type="auto"/>
            <w:shd w:val="clear" w:color="auto" w:fill="CCEEFF"/>
            <w:vAlign w:val="bottom"/>
            <w:hideMark/>
          </w:tcPr>
          <w:p w14:paraId="6DDAEB5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83AFC5" w14:textId="77777777" w:rsidR="00000000" w:rsidRDefault="00D02D61">
            <w:pPr>
              <w:divId w:val="724330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FAC48D" w14:textId="77777777" w:rsidR="00000000" w:rsidRDefault="00D02D61">
            <w:pPr>
              <w:jc w:val="right"/>
              <w:rPr>
                <w:rFonts w:eastAsia="Times New Roman"/>
                <w:sz w:val="20"/>
                <w:szCs w:val="20"/>
              </w:rPr>
            </w:pPr>
            <w:r>
              <w:rPr>
                <w:rFonts w:ascii="inherit" w:eastAsia="Times New Roman" w:hAnsi="inherit"/>
                <w:sz w:val="20"/>
                <w:szCs w:val="20"/>
              </w:rPr>
              <w:t>0.570</w:t>
            </w:r>
          </w:p>
        </w:tc>
        <w:tc>
          <w:tcPr>
            <w:tcW w:w="0" w:type="auto"/>
            <w:shd w:val="clear" w:color="auto" w:fill="CCEEFF"/>
            <w:vAlign w:val="bottom"/>
            <w:hideMark/>
          </w:tcPr>
          <w:p w14:paraId="7F53209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169A73" w14:textId="77777777" w:rsidR="00000000" w:rsidRDefault="00D02D61">
            <w:pPr>
              <w:divId w:val="894849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2FF3D7" w14:textId="77777777" w:rsidR="00000000" w:rsidRDefault="00D02D61">
            <w:pPr>
              <w:jc w:val="right"/>
              <w:rPr>
                <w:rFonts w:eastAsia="Times New Roman"/>
                <w:sz w:val="20"/>
                <w:szCs w:val="20"/>
              </w:rPr>
            </w:pPr>
            <w:r>
              <w:rPr>
                <w:rFonts w:ascii="inherit" w:eastAsia="Times New Roman" w:hAnsi="inherit"/>
                <w:sz w:val="20"/>
                <w:szCs w:val="20"/>
              </w:rPr>
              <w:t>0.570</w:t>
            </w:r>
          </w:p>
        </w:tc>
        <w:tc>
          <w:tcPr>
            <w:tcW w:w="0" w:type="auto"/>
            <w:shd w:val="clear" w:color="auto" w:fill="CCEEFF"/>
            <w:vAlign w:val="bottom"/>
            <w:hideMark/>
          </w:tcPr>
          <w:p w14:paraId="1BAA2C3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EFACB" w14:textId="77777777" w:rsidR="00000000" w:rsidRDefault="00D02D61">
            <w:pPr>
              <w:divId w:val="469515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981C28" w14:textId="77777777" w:rsidR="00000000" w:rsidRDefault="00D02D61">
            <w:pPr>
              <w:jc w:val="right"/>
              <w:rPr>
                <w:rFonts w:eastAsia="Times New Roman"/>
                <w:sz w:val="20"/>
                <w:szCs w:val="20"/>
              </w:rPr>
            </w:pPr>
            <w:r>
              <w:rPr>
                <w:rFonts w:ascii="inherit" w:eastAsia="Times New Roman" w:hAnsi="inherit"/>
                <w:sz w:val="20"/>
                <w:szCs w:val="20"/>
              </w:rPr>
              <w:t>0.570</w:t>
            </w:r>
          </w:p>
        </w:tc>
        <w:tc>
          <w:tcPr>
            <w:tcW w:w="0" w:type="auto"/>
            <w:shd w:val="clear" w:color="auto" w:fill="CCEEFF"/>
            <w:vAlign w:val="bottom"/>
            <w:hideMark/>
          </w:tcPr>
          <w:p w14:paraId="6C7CFF4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A0AFB" w14:textId="77777777" w:rsidR="00000000" w:rsidRDefault="00D02D61">
            <w:pPr>
              <w:divId w:val="909582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63FE0D" w14:textId="77777777" w:rsidR="00000000" w:rsidRDefault="00D02D61">
            <w:pPr>
              <w:jc w:val="right"/>
              <w:rPr>
                <w:rFonts w:eastAsia="Times New Roman"/>
                <w:sz w:val="20"/>
                <w:szCs w:val="20"/>
              </w:rPr>
            </w:pPr>
            <w:r>
              <w:rPr>
                <w:rFonts w:ascii="inherit" w:eastAsia="Times New Roman" w:hAnsi="inherit"/>
                <w:sz w:val="20"/>
                <w:szCs w:val="20"/>
              </w:rPr>
              <w:t>2.280</w:t>
            </w:r>
          </w:p>
        </w:tc>
        <w:tc>
          <w:tcPr>
            <w:tcW w:w="0" w:type="auto"/>
            <w:shd w:val="clear" w:color="auto" w:fill="CCEEFF"/>
            <w:vAlign w:val="bottom"/>
            <w:hideMark/>
          </w:tcPr>
          <w:p w14:paraId="4E15FB69" w14:textId="77777777" w:rsidR="00000000" w:rsidRDefault="00D02D61">
            <w:pPr>
              <w:rPr>
                <w:rFonts w:eastAsia="Times New Roman"/>
                <w:sz w:val="20"/>
                <w:szCs w:val="20"/>
              </w:rPr>
            </w:pPr>
          </w:p>
        </w:tc>
      </w:tr>
      <w:tr w:rsidR="00000000" w14:paraId="17113B99" w14:textId="77777777">
        <w:tc>
          <w:tcPr>
            <w:tcW w:w="0" w:type="auto"/>
            <w:tcMar>
              <w:top w:w="30" w:type="dxa"/>
              <w:left w:w="180" w:type="dxa"/>
              <w:bottom w:w="30" w:type="dxa"/>
              <w:right w:w="30" w:type="dxa"/>
            </w:tcMar>
            <w:hideMark/>
          </w:tcPr>
          <w:p w14:paraId="7F4F9FB8" w14:textId="77777777" w:rsidR="00000000" w:rsidRDefault="00D02D61">
            <w:pPr>
              <w:rPr>
                <w:rFonts w:eastAsia="Times New Roman"/>
                <w:sz w:val="20"/>
                <w:szCs w:val="20"/>
              </w:rPr>
            </w:pPr>
            <w:r>
              <w:rPr>
                <w:rFonts w:ascii="inherit" w:eastAsia="Times New Roman" w:hAnsi="inherit"/>
                <w:sz w:val="20"/>
                <w:szCs w:val="20"/>
              </w:rPr>
              <w:t>Stock prices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High</w:t>
            </w:r>
          </w:p>
        </w:tc>
        <w:tc>
          <w:tcPr>
            <w:tcW w:w="0" w:type="auto"/>
            <w:gridSpan w:val="2"/>
            <w:tcMar>
              <w:top w:w="30" w:type="dxa"/>
              <w:left w:w="30" w:type="dxa"/>
              <w:bottom w:w="30" w:type="dxa"/>
              <w:right w:w="0" w:type="dxa"/>
            </w:tcMar>
            <w:vAlign w:val="bottom"/>
            <w:hideMark/>
          </w:tcPr>
          <w:p w14:paraId="2CAF49C2" w14:textId="77777777" w:rsidR="00000000" w:rsidRDefault="00D02D61">
            <w:pPr>
              <w:jc w:val="right"/>
              <w:rPr>
                <w:rFonts w:eastAsia="Times New Roman"/>
                <w:sz w:val="20"/>
                <w:szCs w:val="20"/>
              </w:rPr>
            </w:pPr>
            <w:r>
              <w:rPr>
                <w:rFonts w:ascii="inherit" w:eastAsia="Times New Roman" w:hAnsi="inherit"/>
                <w:sz w:val="20"/>
                <w:szCs w:val="20"/>
              </w:rPr>
              <w:t>132.00</w:t>
            </w:r>
          </w:p>
        </w:tc>
        <w:tc>
          <w:tcPr>
            <w:tcW w:w="0" w:type="auto"/>
            <w:vAlign w:val="bottom"/>
            <w:hideMark/>
          </w:tcPr>
          <w:p w14:paraId="5BAD715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7E10219" w14:textId="77777777" w:rsidR="00000000" w:rsidRDefault="00D02D61">
            <w:pPr>
              <w:divId w:val="1205799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1A5278" w14:textId="77777777" w:rsidR="00000000" w:rsidRDefault="00D02D61">
            <w:pPr>
              <w:jc w:val="right"/>
              <w:rPr>
                <w:rFonts w:eastAsia="Times New Roman"/>
                <w:sz w:val="20"/>
                <w:szCs w:val="20"/>
              </w:rPr>
            </w:pPr>
            <w:r>
              <w:rPr>
                <w:rFonts w:ascii="inherit" w:eastAsia="Times New Roman" w:hAnsi="inherit"/>
                <w:sz w:val="20"/>
                <w:szCs w:val="20"/>
              </w:rPr>
              <w:t>144.94</w:t>
            </w:r>
          </w:p>
        </w:tc>
        <w:tc>
          <w:tcPr>
            <w:tcW w:w="0" w:type="auto"/>
            <w:vAlign w:val="bottom"/>
            <w:hideMark/>
          </w:tcPr>
          <w:p w14:paraId="52DABA2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C2568D4" w14:textId="77777777" w:rsidR="00000000" w:rsidRDefault="00D02D61">
            <w:pPr>
              <w:divId w:val="143668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3358FE" w14:textId="77777777" w:rsidR="00000000" w:rsidRDefault="00D02D61">
            <w:pPr>
              <w:jc w:val="right"/>
              <w:rPr>
                <w:rFonts w:eastAsia="Times New Roman"/>
                <w:sz w:val="20"/>
                <w:szCs w:val="20"/>
              </w:rPr>
            </w:pPr>
            <w:r>
              <w:rPr>
                <w:rFonts w:ascii="inherit" w:eastAsia="Times New Roman" w:hAnsi="inherit"/>
                <w:sz w:val="20"/>
                <w:szCs w:val="20"/>
              </w:rPr>
              <w:t>164.58</w:t>
            </w:r>
          </w:p>
        </w:tc>
        <w:tc>
          <w:tcPr>
            <w:tcW w:w="0" w:type="auto"/>
            <w:vAlign w:val="bottom"/>
            <w:hideMark/>
          </w:tcPr>
          <w:p w14:paraId="76E9E9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6A2780E" w14:textId="77777777" w:rsidR="00000000" w:rsidRDefault="00D02D61">
            <w:pPr>
              <w:divId w:val="1239904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E4605E" w14:textId="77777777" w:rsidR="00000000" w:rsidRDefault="00D02D61">
            <w:pPr>
              <w:jc w:val="right"/>
              <w:rPr>
                <w:rFonts w:eastAsia="Times New Roman"/>
                <w:sz w:val="20"/>
                <w:szCs w:val="20"/>
              </w:rPr>
            </w:pPr>
            <w:r>
              <w:rPr>
                <w:rFonts w:ascii="inherit" w:eastAsia="Times New Roman" w:hAnsi="inherit"/>
                <w:sz w:val="20"/>
                <w:szCs w:val="20"/>
              </w:rPr>
              <w:t>170.54</w:t>
            </w:r>
          </w:p>
        </w:tc>
        <w:tc>
          <w:tcPr>
            <w:tcW w:w="0" w:type="auto"/>
            <w:vAlign w:val="bottom"/>
            <w:hideMark/>
          </w:tcPr>
          <w:p w14:paraId="5151C13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86EA80F" w14:textId="77777777" w:rsidR="00000000" w:rsidRDefault="00D02D61">
            <w:pPr>
              <w:divId w:val="123275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32270E" w14:textId="77777777" w:rsidR="00000000" w:rsidRDefault="00D02D61">
            <w:pPr>
              <w:divId w:val="1997996470"/>
              <w:rPr>
                <w:rFonts w:eastAsia="Times New Roman"/>
                <w:sz w:val="20"/>
                <w:szCs w:val="20"/>
              </w:rPr>
            </w:pPr>
            <w:r>
              <w:rPr>
                <w:rFonts w:ascii="inherit" w:eastAsia="Times New Roman" w:hAnsi="inherit"/>
                <w:sz w:val="20"/>
                <w:szCs w:val="20"/>
              </w:rPr>
              <w:t> </w:t>
            </w:r>
          </w:p>
        </w:tc>
      </w:tr>
      <w:tr w:rsidR="00000000" w14:paraId="0D77FC4E" w14:textId="77777777">
        <w:tc>
          <w:tcPr>
            <w:tcW w:w="0" w:type="auto"/>
            <w:shd w:val="clear" w:color="auto" w:fill="CCEEFF"/>
            <w:tcMar>
              <w:top w:w="30" w:type="dxa"/>
              <w:left w:w="1500" w:type="dxa"/>
              <w:bottom w:w="30" w:type="dxa"/>
              <w:right w:w="30" w:type="dxa"/>
            </w:tcMar>
            <w:hideMark/>
          </w:tcPr>
          <w:p w14:paraId="0B282B8F" w14:textId="77777777" w:rsidR="00000000" w:rsidRDefault="00D02D61">
            <w:pPr>
              <w:rPr>
                <w:rFonts w:eastAsia="Times New Roman"/>
                <w:sz w:val="20"/>
                <w:szCs w:val="20"/>
              </w:rPr>
            </w:pPr>
            <w:r>
              <w:rPr>
                <w:rFonts w:ascii="inherit" w:eastAsia="Times New Roman" w:hAnsi="inherit"/>
                <w:sz w:val="20"/>
                <w:szCs w:val="20"/>
              </w:rPr>
              <w:t>Low</w:t>
            </w:r>
          </w:p>
        </w:tc>
        <w:tc>
          <w:tcPr>
            <w:tcW w:w="0" w:type="auto"/>
            <w:gridSpan w:val="2"/>
            <w:shd w:val="clear" w:color="auto" w:fill="CCEEFF"/>
            <w:tcMar>
              <w:top w:w="30" w:type="dxa"/>
              <w:left w:w="30" w:type="dxa"/>
              <w:bottom w:w="30" w:type="dxa"/>
              <w:right w:w="0" w:type="dxa"/>
            </w:tcMar>
            <w:vAlign w:val="bottom"/>
            <w:hideMark/>
          </w:tcPr>
          <w:p w14:paraId="1F1BD1A9" w14:textId="77777777" w:rsidR="00000000" w:rsidRDefault="00D02D61">
            <w:pPr>
              <w:jc w:val="right"/>
              <w:rPr>
                <w:rFonts w:eastAsia="Times New Roman"/>
                <w:sz w:val="20"/>
                <w:szCs w:val="20"/>
              </w:rPr>
            </w:pPr>
            <w:r>
              <w:rPr>
                <w:rFonts w:ascii="inherit" w:eastAsia="Times New Roman" w:hAnsi="inherit"/>
                <w:sz w:val="20"/>
                <w:szCs w:val="20"/>
              </w:rPr>
              <w:t>109.08</w:t>
            </w:r>
          </w:p>
        </w:tc>
        <w:tc>
          <w:tcPr>
            <w:tcW w:w="0" w:type="auto"/>
            <w:shd w:val="clear" w:color="auto" w:fill="CCEEFF"/>
            <w:vAlign w:val="bottom"/>
            <w:hideMark/>
          </w:tcPr>
          <w:p w14:paraId="09470987"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53E50" w14:textId="77777777" w:rsidR="00000000" w:rsidRDefault="00D02D61">
            <w:pPr>
              <w:divId w:val="522592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74345D" w14:textId="77777777" w:rsidR="00000000" w:rsidRDefault="00D02D61">
            <w:pPr>
              <w:jc w:val="right"/>
              <w:rPr>
                <w:rFonts w:eastAsia="Times New Roman"/>
                <w:sz w:val="20"/>
                <w:szCs w:val="20"/>
              </w:rPr>
            </w:pPr>
            <w:r>
              <w:rPr>
                <w:rFonts w:ascii="inherit" w:eastAsia="Times New Roman" w:hAnsi="inherit"/>
                <w:sz w:val="20"/>
                <w:szCs w:val="20"/>
              </w:rPr>
              <w:t>131.52</w:t>
            </w:r>
          </w:p>
        </w:tc>
        <w:tc>
          <w:tcPr>
            <w:tcW w:w="0" w:type="auto"/>
            <w:shd w:val="clear" w:color="auto" w:fill="CCEEFF"/>
            <w:vAlign w:val="bottom"/>
            <w:hideMark/>
          </w:tcPr>
          <w:p w14:paraId="2109C18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34266" w14:textId="77777777" w:rsidR="00000000" w:rsidRDefault="00D02D61">
            <w:pPr>
              <w:divId w:val="2116631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27066B" w14:textId="77777777" w:rsidR="00000000" w:rsidRDefault="00D02D61">
            <w:pPr>
              <w:jc w:val="right"/>
              <w:rPr>
                <w:rFonts w:eastAsia="Times New Roman"/>
                <w:sz w:val="20"/>
                <w:szCs w:val="20"/>
              </w:rPr>
            </w:pPr>
            <w:r>
              <w:rPr>
                <w:rFonts w:ascii="inherit" w:eastAsia="Times New Roman" w:hAnsi="inherit"/>
                <w:sz w:val="20"/>
                <w:szCs w:val="20"/>
              </w:rPr>
              <w:t>140.84</w:t>
            </w:r>
          </w:p>
        </w:tc>
        <w:tc>
          <w:tcPr>
            <w:tcW w:w="0" w:type="auto"/>
            <w:shd w:val="clear" w:color="auto" w:fill="CCEEFF"/>
            <w:vAlign w:val="bottom"/>
            <w:hideMark/>
          </w:tcPr>
          <w:p w14:paraId="132DF5AA"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63679" w14:textId="77777777" w:rsidR="00000000" w:rsidRDefault="00D02D61">
            <w:pPr>
              <w:divId w:val="993919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4B73E" w14:textId="77777777" w:rsidR="00000000" w:rsidRDefault="00D02D61">
            <w:pPr>
              <w:jc w:val="right"/>
              <w:rPr>
                <w:rFonts w:eastAsia="Times New Roman"/>
                <w:sz w:val="20"/>
                <w:szCs w:val="20"/>
              </w:rPr>
            </w:pPr>
            <w:r>
              <w:rPr>
                <w:rFonts w:ascii="inherit" w:eastAsia="Times New Roman" w:hAnsi="inherit"/>
                <w:sz w:val="20"/>
                <w:szCs w:val="20"/>
              </w:rPr>
              <w:t>142.50</w:t>
            </w:r>
          </w:p>
        </w:tc>
        <w:tc>
          <w:tcPr>
            <w:tcW w:w="0" w:type="auto"/>
            <w:shd w:val="clear" w:color="auto" w:fill="CCEEFF"/>
            <w:vAlign w:val="bottom"/>
            <w:hideMark/>
          </w:tcPr>
          <w:p w14:paraId="5A86A5F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97926" w14:textId="77777777" w:rsidR="00000000" w:rsidRDefault="00D02D61">
            <w:pPr>
              <w:divId w:val="338970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C99C24" w14:textId="77777777" w:rsidR="00000000" w:rsidRDefault="00D02D61">
            <w:pPr>
              <w:divId w:val="750085267"/>
              <w:rPr>
                <w:rFonts w:eastAsia="Times New Roman"/>
                <w:sz w:val="20"/>
                <w:szCs w:val="20"/>
              </w:rPr>
            </w:pPr>
            <w:r>
              <w:rPr>
                <w:rFonts w:ascii="inherit" w:eastAsia="Times New Roman" w:hAnsi="inherit"/>
                <w:sz w:val="20"/>
                <w:szCs w:val="20"/>
              </w:rPr>
              <w:t> </w:t>
            </w:r>
          </w:p>
        </w:tc>
      </w:tr>
    </w:tbl>
    <w:p w14:paraId="4F16ED1D" w14:textId="77777777" w:rsidR="00000000" w:rsidRDefault="00D02D61">
      <w:pPr>
        <w:spacing w:line="288" w:lineRule="auto"/>
        <w:divId w:val="1518426335"/>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3EAF235D" w14:textId="77777777">
        <w:trPr>
          <w:tblCellSpacing w:w="0" w:type="dxa"/>
        </w:trPr>
        <w:tc>
          <w:tcPr>
            <w:tcW w:w="270" w:type="dxa"/>
            <w:vAlign w:val="center"/>
            <w:hideMark/>
          </w:tcPr>
          <w:p w14:paraId="3D9354E4" w14:textId="77777777" w:rsidR="00000000" w:rsidRDefault="00D02D61">
            <w:pPr>
              <w:spacing w:line="288" w:lineRule="auto"/>
              <w:rPr>
                <w:rFonts w:eastAsia="Times New Roman"/>
                <w:sz w:val="20"/>
                <w:szCs w:val="20"/>
              </w:rPr>
            </w:pPr>
          </w:p>
        </w:tc>
        <w:tc>
          <w:tcPr>
            <w:tcW w:w="0" w:type="auto"/>
            <w:vAlign w:val="center"/>
            <w:hideMark/>
          </w:tcPr>
          <w:p w14:paraId="582C831F" w14:textId="77777777" w:rsidR="00000000" w:rsidRDefault="00D02D61">
            <w:pPr>
              <w:rPr>
                <w:rFonts w:eastAsia="Times New Roman"/>
                <w:sz w:val="20"/>
                <w:szCs w:val="20"/>
              </w:rPr>
            </w:pPr>
          </w:p>
        </w:tc>
      </w:tr>
      <w:tr w:rsidR="00000000" w14:paraId="100E6E00" w14:textId="77777777">
        <w:trPr>
          <w:tblCellSpacing w:w="0" w:type="dxa"/>
        </w:trPr>
        <w:tc>
          <w:tcPr>
            <w:tcW w:w="0" w:type="auto"/>
            <w:hideMark/>
          </w:tcPr>
          <w:p w14:paraId="5FEC7E3A" w14:textId="77777777" w:rsidR="00000000" w:rsidRDefault="00D02D61">
            <w:pPr>
              <w:spacing w:line="288" w:lineRule="auto"/>
              <w:divId w:val="2016102930"/>
              <w:rPr>
                <w:rFonts w:eastAsia="Times New Roman"/>
                <w:sz w:val="16"/>
                <w:szCs w:val="16"/>
              </w:rPr>
            </w:pPr>
            <w:r>
              <w:rPr>
                <w:rFonts w:ascii="inherit" w:eastAsia="Times New Roman" w:hAnsi="inherit"/>
                <w:sz w:val="16"/>
                <w:szCs w:val="16"/>
              </w:rPr>
              <w:t>(1)</w:t>
            </w:r>
          </w:p>
        </w:tc>
        <w:tc>
          <w:tcPr>
            <w:tcW w:w="0" w:type="auto"/>
            <w:hideMark/>
          </w:tcPr>
          <w:p w14:paraId="0EB34FF0" w14:textId="77777777" w:rsidR="00000000" w:rsidRDefault="00D02D61">
            <w:pPr>
              <w:spacing w:line="288" w:lineRule="auto"/>
              <w:rPr>
                <w:rFonts w:eastAsia="Times New Roman"/>
                <w:sz w:val="16"/>
                <w:szCs w:val="16"/>
              </w:rPr>
            </w:pPr>
            <w:r>
              <w:rPr>
                <w:rFonts w:ascii="inherit" w:eastAsia="Times New Roman" w:hAnsi="inherit"/>
                <w:sz w:val="16"/>
                <w:szCs w:val="16"/>
              </w:rPr>
              <w:t>Income from continuing operations in fiscal 2019 includes</w:t>
            </w:r>
            <w:r>
              <w:rPr>
                <w:rFonts w:ascii="inherit" w:eastAsia="Times New Roman" w:hAnsi="inherit"/>
                <w:sz w:val="16"/>
                <w:szCs w:val="16"/>
              </w:rPr>
              <w:t xml:space="preserve"> </w:t>
            </w:r>
            <w:r>
              <w:rPr>
                <w:rFonts w:ascii="inherit" w:eastAsia="Times New Roman" w:hAnsi="inherit"/>
                <w:sz w:val="16"/>
                <w:szCs w:val="16"/>
              </w:rPr>
              <w:t>$65 million</w:t>
            </w:r>
            <w:r>
              <w:rPr>
                <w:rFonts w:ascii="inherit" w:eastAsia="Times New Roman" w:hAnsi="inherit"/>
                <w:sz w:val="16"/>
                <w:szCs w:val="16"/>
              </w:rPr>
              <w:t xml:space="preserve"> </w:t>
            </w:r>
            <w:r>
              <w:rPr>
                <w:rFonts w:ascii="inherit" w:eastAsia="Times New Roman" w:hAnsi="inherit"/>
                <w:sz w:val="16"/>
                <w:szCs w:val="16"/>
              </w:rPr>
              <w:t>($49 million</w:t>
            </w:r>
            <w:r>
              <w:rPr>
                <w:rFonts w:ascii="inherit" w:eastAsia="Times New Roman" w:hAnsi="inherit"/>
                <w:sz w:val="16"/>
                <w:szCs w:val="16"/>
              </w:rPr>
              <w:t xml:space="preserve"> </w:t>
            </w:r>
            <w:r>
              <w:rPr>
                <w:rFonts w:ascii="inherit" w:eastAsia="Times New Roman" w:hAnsi="inherit"/>
                <w:sz w:val="16"/>
                <w:szCs w:val="16"/>
              </w:rPr>
              <w:t>after-tax or</w:t>
            </w:r>
            <w:r>
              <w:rPr>
                <w:rFonts w:ascii="inherit" w:eastAsia="Times New Roman" w:hAnsi="inherit"/>
                <w:sz w:val="16"/>
                <w:szCs w:val="16"/>
              </w:rPr>
              <w:t xml:space="preserve"> </w:t>
            </w:r>
            <w:r>
              <w:rPr>
                <w:rFonts w:ascii="inherit" w:eastAsia="Times New Roman" w:hAnsi="inherit"/>
                <w:sz w:val="16"/>
                <w:szCs w:val="16"/>
              </w:rPr>
              <w:t>$.40</w:t>
            </w:r>
            <w:r>
              <w:rPr>
                <w:rFonts w:ascii="inherit" w:eastAsia="Times New Roman" w:hAnsi="inherit"/>
                <w:sz w:val="16"/>
                <w:szCs w:val="16"/>
              </w:rPr>
              <w:t xml:space="preserve"> </w:t>
            </w:r>
            <w:r>
              <w:rPr>
                <w:rFonts w:ascii="inherit" w:eastAsia="Times New Roman" w:hAnsi="inherit"/>
                <w:sz w:val="16"/>
                <w:szCs w:val="16"/>
              </w:rPr>
              <w:t>per diluted common share) of</w:t>
            </w:r>
            <w:r>
              <w:rPr>
                <w:rFonts w:ascii="inherit" w:eastAsia="Times New Roman" w:hAnsi="inherit"/>
                <w:sz w:val="16"/>
                <w:szCs w:val="16"/>
              </w:rPr>
              <w:t xml:space="preserve"> </w:t>
            </w:r>
            <w:r>
              <w:rPr>
                <w:rFonts w:eastAsia="Times New Roman"/>
                <w:sz w:val="16"/>
                <w:szCs w:val="16"/>
              </w:rPr>
              <w:t>L3Harris Merger-related transaction and integration costs</w:t>
            </w:r>
            <w:r>
              <w:rPr>
                <w:rFonts w:ascii="inherit" w:eastAsia="Times New Roman" w:hAnsi="inherit"/>
                <w:sz w:val="16"/>
                <w:szCs w:val="16"/>
              </w:rPr>
              <w:t>. Income from continuing operations in</w:t>
            </w:r>
            <w:r>
              <w:rPr>
                <w:rFonts w:ascii="inherit" w:eastAsia="Times New Roman" w:hAnsi="inherit"/>
                <w:sz w:val="16"/>
                <w:szCs w:val="16"/>
              </w:rPr>
              <w:t xml:space="preserve"> </w:t>
            </w:r>
            <w:r>
              <w:rPr>
                <w:rFonts w:ascii="inherit" w:eastAsia="Times New Roman" w:hAnsi="inherit"/>
                <w:sz w:val="16"/>
                <w:szCs w:val="16"/>
              </w:rPr>
              <w:t>fiscal 2018 includes: (i)</w:t>
            </w:r>
            <w:r>
              <w:rPr>
                <w:rFonts w:ascii="inherit" w:eastAsia="Times New Roman" w:hAnsi="inherit"/>
                <w:sz w:val="16"/>
                <w:szCs w:val="16"/>
              </w:rPr>
              <w:t xml:space="preserve"> </w:t>
            </w:r>
            <w:r>
              <w:rPr>
                <w:rFonts w:ascii="inherit" w:eastAsia="Times New Roman" w:hAnsi="inherit"/>
                <w:sz w:val="16"/>
                <w:szCs w:val="16"/>
              </w:rPr>
              <w:t>$47 million</w:t>
            </w:r>
            <w:r>
              <w:rPr>
                <w:rFonts w:ascii="inherit" w:eastAsia="Times New Roman" w:hAnsi="inherit"/>
                <w:sz w:val="16"/>
                <w:szCs w:val="16"/>
              </w:rPr>
              <w:t xml:space="preserve"> </w:t>
            </w:r>
            <w:r>
              <w:rPr>
                <w:rFonts w:ascii="inherit" w:eastAsia="Times New Roman" w:hAnsi="inherit"/>
                <w:sz w:val="16"/>
                <w:szCs w:val="16"/>
              </w:rPr>
              <w:t>of charges related to our decision to transition and exit a commercial air-to-ground LTE radio communications line of busi</w:t>
            </w:r>
            <w:r>
              <w:rPr>
                <w:rFonts w:ascii="inherit" w:eastAsia="Times New Roman" w:hAnsi="inherit"/>
                <w:sz w:val="16"/>
                <w:szCs w:val="16"/>
              </w:rPr>
              <w:t>ness and other items; (ii)</w:t>
            </w:r>
            <w:r>
              <w:rPr>
                <w:rFonts w:ascii="inherit" w:eastAsia="Times New Roman" w:hAnsi="inherit"/>
                <w:sz w:val="16"/>
                <w:szCs w:val="16"/>
              </w:rPr>
              <w:t xml:space="preserve"> </w:t>
            </w:r>
            <w:r>
              <w:rPr>
                <w:rFonts w:ascii="inherit" w:eastAsia="Times New Roman" w:hAnsi="inherit"/>
                <w:sz w:val="16"/>
                <w:szCs w:val="16"/>
              </w:rPr>
              <w:t>$27 million</w:t>
            </w:r>
            <w:r>
              <w:rPr>
                <w:rFonts w:ascii="inherit" w:eastAsia="Times New Roman" w:hAnsi="inherit"/>
                <w:sz w:val="16"/>
                <w:szCs w:val="16"/>
              </w:rPr>
              <w:t xml:space="preserve"> </w:t>
            </w:r>
            <w:r>
              <w:rPr>
                <w:rFonts w:ascii="inherit" w:eastAsia="Times New Roman" w:hAnsi="inherit"/>
                <w:sz w:val="16"/>
                <w:szCs w:val="16"/>
              </w:rPr>
              <w:t>of losses and other costs related to debt refinancing; (iii)</w:t>
            </w:r>
            <w:r>
              <w:rPr>
                <w:rFonts w:ascii="inherit" w:eastAsia="Times New Roman" w:hAnsi="inherit"/>
                <w:sz w:val="16"/>
                <w:szCs w:val="16"/>
              </w:rPr>
              <w:t xml:space="preserve"> </w:t>
            </w:r>
            <w:r>
              <w:rPr>
                <w:rFonts w:ascii="inherit" w:eastAsia="Times New Roman" w:hAnsi="inherit"/>
                <w:sz w:val="16"/>
                <w:szCs w:val="16"/>
              </w:rPr>
              <w:t>$20 million</w:t>
            </w:r>
            <w:r>
              <w:rPr>
                <w:rFonts w:ascii="inherit" w:eastAsia="Times New Roman" w:hAnsi="inherit"/>
                <w:sz w:val="16"/>
                <w:szCs w:val="16"/>
              </w:rPr>
              <w:t xml:space="preserve"> </w:t>
            </w:r>
            <w:r>
              <w:rPr>
                <w:rFonts w:ascii="inherit" w:eastAsia="Times New Roman" w:hAnsi="inherit"/>
                <w:sz w:val="16"/>
                <w:szCs w:val="16"/>
              </w:rPr>
              <w:t>of charges related to non-cash adjustments for deferred compensation and the impact of tax reform; and (iv) a</w:t>
            </w:r>
            <w:r>
              <w:rPr>
                <w:rFonts w:ascii="inherit" w:eastAsia="Times New Roman" w:hAnsi="inherit"/>
                <w:sz w:val="16"/>
                <w:szCs w:val="16"/>
              </w:rPr>
              <w:t xml:space="preserve"> </w:t>
            </w:r>
            <w:r>
              <w:rPr>
                <w:rFonts w:ascii="inherit" w:eastAsia="Times New Roman" w:hAnsi="inherit"/>
                <w:sz w:val="16"/>
                <w:szCs w:val="16"/>
              </w:rPr>
              <w:t>$5 million</w:t>
            </w:r>
            <w:r>
              <w:rPr>
                <w:rFonts w:ascii="inherit" w:eastAsia="Times New Roman" w:hAnsi="inherit"/>
                <w:sz w:val="16"/>
                <w:szCs w:val="16"/>
              </w:rPr>
              <w:t xml:space="preserve"> </w:t>
            </w:r>
            <w:r>
              <w:rPr>
                <w:rFonts w:ascii="inherit" w:eastAsia="Times New Roman" w:hAnsi="inherit"/>
                <w:sz w:val="16"/>
                <w:szCs w:val="16"/>
              </w:rPr>
              <w:t>charge related to conso</w:t>
            </w:r>
            <w:r>
              <w:rPr>
                <w:rFonts w:ascii="inherit" w:eastAsia="Times New Roman" w:hAnsi="inherit"/>
                <w:sz w:val="16"/>
                <w:szCs w:val="16"/>
              </w:rPr>
              <w:t>lidation of certain Exelis facilities initiated in fiscal 2017. The net after-tax impact from the above items in fiscal 2018 was</w:t>
            </w:r>
            <w:r>
              <w:rPr>
                <w:rFonts w:ascii="inherit" w:eastAsia="Times New Roman" w:hAnsi="inherit"/>
                <w:sz w:val="16"/>
                <w:szCs w:val="16"/>
              </w:rPr>
              <w:t xml:space="preserve"> </w:t>
            </w:r>
            <w:r>
              <w:rPr>
                <w:rFonts w:ascii="inherit" w:eastAsia="Times New Roman" w:hAnsi="inherit"/>
                <w:sz w:val="16"/>
                <w:szCs w:val="16"/>
              </w:rPr>
              <w:t>$74 million</w:t>
            </w:r>
            <w:r>
              <w:rPr>
                <w:rFonts w:ascii="inherit" w:eastAsia="Times New Roman" w:hAnsi="inherit"/>
                <w:sz w:val="16"/>
                <w:szCs w:val="16"/>
              </w:rPr>
              <w:t xml:space="preserve"> </w:t>
            </w:r>
            <w:r>
              <w:rPr>
                <w:rFonts w:ascii="inherit" w:eastAsia="Times New Roman" w:hAnsi="inherit"/>
                <w:sz w:val="16"/>
                <w:szCs w:val="16"/>
              </w:rPr>
              <w:t>or</w:t>
            </w:r>
            <w:r>
              <w:rPr>
                <w:rFonts w:ascii="inherit" w:eastAsia="Times New Roman" w:hAnsi="inherit"/>
                <w:sz w:val="16"/>
                <w:szCs w:val="16"/>
              </w:rPr>
              <w:t xml:space="preserve"> </w:t>
            </w:r>
            <w:r>
              <w:rPr>
                <w:rFonts w:ascii="inherit" w:eastAsia="Times New Roman" w:hAnsi="inherit"/>
                <w:sz w:val="16"/>
                <w:szCs w:val="16"/>
              </w:rPr>
              <w:t>$.60</w:t>
            </w:r>
            <w:r>
              <w:rPr>
                <w:rFonts w:ascii="inherit" w:eastAsia="Times New Roman" w:hAnsi="inherit"/>
                <w:sz w:val="16"/>
                <w:szCs w:val="16"/>
              </w:rPr>
              <w:t xml:space="preserve"> </w:t>
            </w:r>
            <w:r>
              <w:rPr>
                <w:rFonts w:ascii="inherit" w:eastAsia="Times New Roman" w:hAnsi="inherit"/>
                <w:sz w:val="16"/>
                <w:szCs w:val="16"/>
              </w:rPr>
              <w:t>per diluted common share.</w:t>
            </w:r>
          </w:p>
        </w:tc>
      </w:tr>
    </w:tbl>
    <w:p w14:paraId="149EB83D" w14:textId="77777777" w:rsidR="00000000" w:rsidRDefault="00D02D61">
      <w:pPr>
        <w:spacing w:line="288" w:lineRule="auto"/>
        <w:ind w:hanging="270"/>
        <w:rPr>
          <w:rFonts w:eastAsia="Times New Roman"/>
          <w:sz w:val="16"/>
          <w:szCs w:val="16"/>
        </w:rPr>
      </w:pPr>
    </w:p>
    <w:p w14:paraId="280EC584" w14:textId="77777777" w:rsidR="00000000" w:rsidRDefault="00D02D61">
      <w:pPr>
        <w:divId w:val="1657569102"/>
        <w:rPr>
          <w:rFonts w:eastAsia="Times New Roman"/>
          <w:sz w:val="20"/>
          <w:szCs w:val="20"/>
        </w:rPr>
      </w:pPr>
    </w:p>
    <w:p w14:paraId="59BC2C1F" w14:textId="77777777" w:rsidR="00000000" w:rsidRDefault="00D02D61">
      <w:pPr>
        <w:spacing w:line="288" w:lineRule="auto"/>
        <w:jc w:val="center"/>
        <w:divId w:val="1888639115"/>
        <w:rPr>
          <w:rFonts w:eastAsia="Times New Roman"/>
          <w:sz w:val="20"/>
          <w:szCs w:val="20"/>
        </w:rPr>
      </w:pPr>
      <w:r>
        <w:rPr>
          <w:rFonts w:ascii="inherit" w:eastAsia="Times New Roman" w:hAnsi="inherit"/>
          <w:sz w:val="20"/>
          <w:szCs w:val="20"/>
        </w:rPr>
        <w:t>115</w:t>
      </w:r>
    </w:p>
    <w:p w14:paraId="22F592EE" w14:textId="77777777" w:rsidR="00000000" w:rsidRDefault="00D02D61">
      <w:pPr>
        <w:rPr>
          <w:rFonts w:eastAsia="Times New Roman"/>
          <w:sz w:val="20"/>
          <w:szCs w:val="20"/>
        </w:rPr>
      </w:pPr>
      <w:r>
        <w:rPr>
          <w:rFonts w:eastAsia="Times New Roman"/>
          <w:sz w:val="20"/>
          <w:szCs w:val="20"/>
        </w:rPr>
        <w:pict w14:anchorId="1983456D">
          <v:rect id="_x0000_i1143" style="width:0;height:1.5pt" o:hralign="center" o:hrstd="t" o:hr="t" fillcolor="#a0a0a0" stroked="f"/>
        </w:pict>
      </w:r>
    </w:p>
    <w:p w14:paraId="42127CFE" w14:textId="77777777" w:rsidR="00000000" w:rsidRDefault="00D02D61">
      <w:pPr>
        <w:divId w:val="1918514080"/>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95"/>
        <w:gridCol w:w="7294"/>
      </w:tblGrid>
      <w:tr w:rsidR="00000000" w14:paraId="145E9397" w14:textId="77777777">
        <w:trPr>
          <w:divId w:val="327290928"/>
        </w:trPr>
        <w:tc>
          <w:tcPr>
            <w:tcW w:w="0" w:type="auto"/>
            <w:gridSpan w:val="2"/>
            <w:vAlign w:val="center"/>
            <w:hideMark/>
          </w:tcPr>
          <w:p w14:paraId="5A51EF84" w14:textId="77777777" w:rsidR="00000000" w:rsidRDefault="00D02D61">
            <w:pPr>
              <w:rPr>
                <w:rFonts w:eastAsia="Times New Roman"/>
                <w:sz w:val="20"/>
                <w:szCs w:val="20"/>
              </w:rPr>
            </w:pPr>
          </w:p>
        </w:tc>
      </w:tr>
      <w:tr w:rsidR="00000000" w14:paraId="1A19DEE8" w14:textId="77777777">
        <w:trPr>
          <w:divId w:val="327290928"/>
        </w:trPr>
        <w:tc>
          <w:tcPr>
            <w:tcW w:w="600" w:type="pct"/>
            <w:vAlign w:val="center"/>
            <w:hideMark/>
          </w:tcPr>
          <w:p w14:paraId="0B50CC45" w14:textId="77777777" w:rsidR="00000000" w:rsidRDefault="00D02D61">
            <w:pPr>
              <w:rPr>
                <w:rFonts w:eastAsia="Times New Roman"/>
                <w:sz w:val="20"/>
                <w:szCs w:val="20"/>
              </w:rPr>
            </w:pPr>
          </w:p>
        </w:tc>
        <w:tc>
          <w:tcPr>
            <w:tcW w:w="4400" w:type="pct"/>
            <w:vAlign w:val="center"/>
            <w:hideMark/>
          </w:tcPr>
          <w:p w14:paraId="35B92053" w14:textId="77777777" w:rsidR="00000000" w:rsidRDefault="00D02D61">
            <w:pPr>
              <w:rPr>
                <w:rFonts w:eastAsia="Times New Roman"/>
                <w:sz w:val="20"/>
                <w:szCs w:val="20"/>
              </w:rPr>
            </w:pPr>
          </w:p>
        </w:tc>
      </w:tr>
      <w:tr w:rsidR="00000000" w14:paraId="73B8DFA0" w14:textId="77777777">
        <w:trPr>
          <w:divId w:val="327290928"/>
        </w:trPr>
        <w:tc>
          <w:tcPr>
            <w:tcW w:w="0" w:type="auto"/>
            <w:tcMar>
              <w:top w:w="30" w:type="dxa"/>
              <w:left w:w="30" w:type="dxa"/>
              <w:bottom w:w="30" w:type="dxa"/>
              <w:right w:w="30" w:type="dxa"/>
            </w:tcMar>
            <w:hideMark/>
          </w:tcPr>
          <w:p w14:paraId="6D891A15" w14:textId="77777777" w:rsidR="00000000" w:rsidRDefault="00D02D61">
            <w:pPr>
              <w:rPr>
                <w:rFonts w:eastAsia="Times New Roman"/>
                <w:sz w:val="20"/>
                <w:szCs w:val="20"/>
              </w:rPr>
            </w:pPr>
            <w:r>
              <w:rPr>
                <w:rFonts w:ascii="inherit" w:eastAsia="Times New Roman" w:hAnsi="inherit"/>
                <w:b/>
                <w:bCs/>
                <w:sz w:val="20"/>
                <w:szCs w:val="20"/>
              </w:rPr>
              <w:t> ITEM 9.</w:t>
            </w:r>
          </w:p>
        </w:tc>
        <w:tc>
          <w:tcPr>
            <w:tcW w:w="0" w:type="auto"/>
            <w:tcMar>
              <w:top w:w="30" w:type="dxa"/>
              <w:left w:w="30" w:type="dxa"/>
              <w:bottom w:w="30" w:type="dxa"/>
              <w:right w:w="30" w:type="dxa"/>
            </w:tcMar>
            <w:hideMark/>
          </w:tcPr>
          <w:p w14:paraId="3FBA937C" w14:textId="77777777" w:rsidR="00000000" w:rsidRDefault="00D02D61">
            <w:pPr>
              <w:rPr>
                <w:rFonts w:eastAsia="Times New Roman"/>
                <w:sz w:val="20"/>
                <w:szCs w:val="20"/>
              </w:rPr>
            </w:pPr>
            <w:r>
              <w:rPr>
                <w:rFonts w:ascii="inherit" w:eastAsia="Times New Roman" w:hAnsi="inherit"/>
                <w:b/>
                <w:bCs/>
                <w:sz w:val="20"/>
                <w:szCs w:val="20"/>
              </w:rPr>
              <w:t>CHANGES IN AND DISAGREEMENTS WITH ACCOUNTANTS ON ACCOUNTING AND FINANCIAL DISCLOSURE.</w:t>
            </w:r>
          </w:p>
        </w:tc>
      </w:tr>
    </w:tbl>
    <w:p w14:paraId="1667E654" w14:textId="77777777" w:rsidR="00000000" w:rsidRDefault="00D02D61">
      <w:pPr>
        <w:spacing w:line="288" w:lineRule="auto"/>
        <w:ind w:firstLine="480"/>
        <w:divId w:val="105272529"/>
        <w:rPr>
          <w:rFonts w:eastAsia="Times New Roman"/>
          <w:sz w:val="20"/>
          <w:szCs w:val="20"/>
        </w:rPr>
      </w:pPr>
      <w:r>
        <w:rPr>
          <w:rFonts w:ascii="inherit" w:eastAsia="Times New Roman" w:hAnsi="inherit"/>
          <w:sz w:val="20"/>
          <w:szCs w:val="20"/>
        </w:rPr>
        <w:t>Not applicable.</w:t>
      </w:r>
    </w:p>
    <w:p w14:paraId="2AFBD8E4" w14:textId="77777777" w:rsidR="00000000" w:rsidRDefault="00D02D61">
      <w:pPr>
        <w:spacing w:line="288" w:lineRule="auto"/>
        <w:divId w:val="76875708"/>
        <w:rPr>
          <w:rFonts w:eastAsia="Times New Roman"/>
          <w:sz w:val="18"/>
          <w:szCs w:val="18"/>
        </w:rPr>
      </w:pPr>
      <w:r>
        <w:rPr>
          <w:rFonts w:ascii="inherit" w:eastAsia="Times New Roman" w:hAnsi="inherit"/>
          <w:sz w:val="18"/>
          <w:szCs w:val="18"/>
        </w:rPr>
        <w:t> </w:t>
      </w:r>
    </w:p>
    <w:tbl>
      <w:tblPr>
        <w:tblW w:w="2202" w:type="pct"/>
        <w:tblCellMar>
          <w:left w:w="0" w:type="dxa"/>
          <w:right w:w="0" w:type="dxa"/>
        </w:tblCellMar>
        <w:tblLook w:val="04A0" w:firstRow="1" w:lastRow="0" w:firstColumn="1" w:lastColumn="0" w:noHBand="0" w:noVBand="1"/>
      </w:tblPr>
      <w:tblGrid>
        <w:gridCol w:w="1061"/>
        <w:gridCol w:w="2597"/>
      </w:tblGrid>
      <w:tr w:rsidR="00000000" w14:paraId="4BD69FFE" w14:textId="77777777">
        <w:trPr>
          <w:divId w:val="613443303"/>
        </w:trPr>
        <w:tc>
          <w:tcPr>
            <w:tcW w:w="0" w:type="auto"/>
            <w:gridSpan w:val="2"/>
            <w:vAlign w:val="center"/>
            <w:hideMark/>
          </w:tcPr>
          <w:p w14:paraId="1ABC7B65" w14:textId="77777777" w:rsidR="00000000" w:rsidRDefault="00D02D61">
            <w:pPr>
              <w:spacing w:line="288" w:lineRule="auto"/>
              <w:rPr>
                <w:rFonts w:eastAsia="Times New Roman"/>
                <w:sz w:val="18"/>
                <w:szCs w:val="18"/>
              </w:rPr>
            </w:pPr>
          </w:p>
        </w:tc>
      </w:tr>
      <w:tr w:rsidR="00000000" w14:paraId="4C909608" w14:textId="77777777">
        <w:trPr>
          <w:divId w:val="613443303"/>
        </w:trPr>
        <w:tc>
          <w:tcPr>
            <w:tcW w:w="1450" w:type="pct"/>
            <w:vAlign w:val="center"/>
            <w:hideMark/>
          </w:tcPr>
          <w:p w14:paraId="03C4A600" w14:textId="77777777" w:rsidR="00000000" w:rsidRDefault="00D02D61">
            <w:pPr>
              <w:rPr>
                <w:rFonts w:eastAsia="Times New Roman"/>
                <w:sz w:val="20"/>
                <w:szCs w:val="20"/>
              </w:rPr>
            </w:pPr>
          </w:p>
        </w:tc>
        <w:tc>
          <w:tcPr>
            <w:tcW w:w="3550" w:type="pct"/>
            <w:vAlign w:val="center"/>
            <w:hideMark/>
          </w:tcPr>
          <w:p w14:paraId="2A20EF7F" w14:textId="77777777" w:rsidR="00000000" w:rsidRDefault="00D02D61">
            <w:pPr>
              <w:rPr>
                <w:rFonts w:eastAsia="Times New Roman"/>
                <w:sz w:val="20"/>
                <w:szCs w:val="20"/>
              </w:rPr>
            </w:pPr>
          </w:p>
        </w:tc>
      </w:tr>
      <w:tr w:rsidR="00000000" w14:paraId="7254B0BD" w14:textId="77777777">
        <w:trPr>
          <w:divId w:val="613443303"/>
        </w:trPr>
        <w:tc>
          <w:tcPr>
            <w:tcW w:w="0" w:type="auto"/>
            <w:tcMar>
              <w:top w:w="30" w:type="dxa"/>
              <w:left w:w="30" w:type="dxa"/>
              <w:bottom w:w="30" w:type="dxa"/>
              <w:right w:w="30" w:type="dxa"/>
            </w:tcMar>
            <w:hideMark/>
          </w:tcPr>
          <w:p w14:paraId="61D881E7" w14:textId="77777777" w:rsidR="00000000" w:rsidRDefault="00D02D61">
            <w:pPr>
              <w:rPr>
                <w:rFonts w:eastAsia="Times New Roman"/>
                <w:sz w:val="20"/>
                <w:szCs w:val="20"/>
              </w:rPr>
            </w:pPr>
            <w:r>
              <w:rPr>
                <w:rFonts w:ascii="inherit" w:eastAsia="Times New Roman" w:hAnsi="inherit"/>
                <w:b/>
                <w:bCs/>
                <w:sz w:val="20"/>
                <w:szCs w:val="20"/>
              </w:rPr>
              <w:t> ITEM 9A.</w:t>
            </w:r>
          </w:p>
        </w:tc>
        <w:tc>
          <w:tcPr>
            <w:tcW w:w="0" w:type="auto"/>
            <w:tcMar>
              <w:top w:w="30" w:type="dxa"/>
              <w:left w:w="30" w:type="dxa"/>
              <w:bottom w:w="30" w:type="dxa"/>
              <w:right w:w="30" w:type="dxa"/>
            </w:tcMar>
            <w:hideMark/>
          </w:tcPr>
          <w:p w14:paraId="49FC6252" w14:textId="77777777" w:rsidR="00000000" w:rsidRDefault="00D02D61">
            <w:pPr>
              <w:rPr>
                <w:rFonts w:eastAsia="Times New Roman"/>
                <w:sz w:val="20"/>
                <w:szCs w:val="20"/>
              </w:rPr>
            </w:pPr>
            <w:r>
              <w:rPr>
                <w:rFonts w:ascii="inherit" w:eastAsia="Times New Roman" w:hAnsi="inherit"/>
                <w:b/>
                <w:bCs/>
                <w:sz w:val="20"/>
                <w:szCs w:val="20"/>
              </w:rPr>
              <w:t>CONTROLS AND PROCEDURES.</w:t>
            </w:r>
          </w:p>
        </w:tc>
      </w:tr>
    </w:tbl>
    <w:p w14:paraId="360D3168" w14:textId="77777777" w:rsidR="00000000" w:rsidRDefault="00D02D61">
      <w:pPr>
        <w:spacing w:line="288" w:lineRule="auto"/>
        <w:ind w:firstLine="480"/>
        <w:divId w:val="1515614121"/>
        <w:rPr>
          <w:rFonts w:eastAsia="Times New Roman"/>
          <w:sz w:val="20"/>
          <w:szCs w:val="20"/>
        </w:rPr>
      </w:pPr>
      <w:r>
        <w:rPr>
          <w:rFonts w:ascii="inherit" w:eastAsia="Times New Roman" w:hAnsi="inherit"/>
          <w:sz w:val="20"/>
          <w:szCs w:val="20"/>
        </w:rPr>
        <w:t>(a) </w:t>
      </w:r>
      <w:r>
        <w:rPr>
          <w:rFonts w:ascii="inherit" w:eastAsia="Times New Roman" w:hAnsi="inherit"/>
          <w:i/>
          <w:iCs/>
          <w:sz w:val="20"/>
          <w:szCs w:val="20"/>
        </w:rPr>
        <w:t>Evaluation of Disclosure Controls and Procedures:</w:t>
      </w:r>
      <w:r>
        <w:rPr>
          <w:rFonts w:ascii="inherit" w:eastAsia="Times New Roman" w:hAnsi="inherit"/>
          <w:sz w:val="20"/>
          <w:szCs w:val="20"/>
        </w:rPr>
        <w:t>    </w:t>
      </w:r>
      <w:r>
        <w:rPr>
          <w:rFonts w:ascii="inherit" w:eastAsia="Times New Roman" w:hAnsi="inherit"/>
          <w:sz w:val="20"/>
          <w:szCs w:val="20"/>
        </w:rPr>
        <w:t xml:space="preserve">We maintain disclosure controls and procedures that are designed to ensure that information required to be disclosed in our reports filed or submitted under the Exchange Act is recorded, processed, summarized and reported within the time periods specified </w:t>
      </w:r>
      <w:r>
        <w:rPr>
          <w:rFonts w:ascii="inherit" w:eastAsia="Times New Roman" w:hAnsi="inherit"/>
          <w:sz w:val="20"/>
          <w:szCs w:val="20"/>
        </w:rPr>
        <w:t>in SEC rules and forms. Our disclosure controls and procedures include, without limitation, controls and procedures designed to ensure that information required to be disclosed in our reports filed or submitted under the Exchange Act is accumulated and com</w:t>
      </w:r>
      <w:r>
        <w:rPr>
          <w:rFonts w:ascii="inherit" w:eastAsia="Times New Roman" w:hAnsi="inherit"/>
          <w:sz w:val="20"/>
          <w:szCs w:val="20"/>
        </w:rPr>
        <w:t>municated to management, including our Chief Executive Officer and Chief Financial Officer, as appropriate to allow timely decisions regarding required disclosures. There are inherent limitations to the effectiveness of any system of disclosure controls an</w:t>
      </w:r>
      <w:r>
        <w:rPr>
          <w:rFonts w:ascii="inherit" w:eastAsia="Times New Roman" w:hAnsi="inherit"/>
          <w:sz w:val="20"/>
          <w:szCs w:val="20"/>
        </w:rPr>
        <w:t>d procedures, including the possibility of human error and the circumvention or overriding of the controls and procedures. Accordingly, even effective disclosure controls and procedures can provide only reasonable assurance of achieving their control objec</w:t>
      </w:r>
      <w:r>
        <w:rPr>
          <w:rFonts w:ascii="inherit" w:eastAsia="Times New Roman" w:hAnsi="inherit"/>
          <w:sz w:val="20"/>
          <w:szCs w:val="20"/>
        </w:rPr>
        <w:t>tives, and management necessarily is required to use its judgment in evaluating the cost-benefit relationship of possible controls and procedures. As required by Rule 13a-15 under the Exchange Act, as of the end of fiscal</w:t>
      </w:r>
      <w:r>
        <w:rPr>
          <w:rFonts w:ascii="inherit" w:eastAsia="Times New Roman" w:hAnsi="inherit"/>
          <w:sz w:val="20"/>
          <w:szCs w:val="20"/>
        </w:rPr>
        <w:t xml:space="preserve"> </w:t>
      </w:r>
      <w:r>
        <w:rPr>
          <w:rFonts w:ascii="inherit" w:eastAsia="Times New Roman" w:hAnsi="inherit"/>
          <w:sz w:val="20"/>
          <w:szCs w:val="20"/>
        </w:rPr>
        <w:t>2019, we carried out an evaluation</w:t>
      </w:r>
      <w:r>
        <w:rPr>
          <w:rFonts w:ascii="inherit" w:eastAsia="Times New Roman" w:hAnsi="inherit"/>
          <w:sz w:val="20"/>
          <w:szCs w:val="20"/>
        </w:rPr>
        <w:t xml:space="preserve"> of the effectiveness of the design and operation of our disclosure controls and procedures. This evaluation was carried out under the supervision and with the participation of our management, including our Chief Executive Officer and our Chief Financial O</w:t>
      </w:r>
      <w:r>
        <w:rPr>
          <w:rFonts w:ascii="inherit" w:eastAsia="Times New Roman" w:hAnsi="inherit"/>
          <w:sz w:val="20"/>
          <w:szCs w:val="20"/>
        </w:rPr>
        <w:t>fficer. Based on this work and other evaluation procedures, our management, including our Chief Executive Officer and our Chief Financial Officer, has concluded that as of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our disclosure controls and procedures were effective.</w:t>
      </w:r>
    </w:p>
    <w:p w14:paraId="332D283E" w14:textId="77777777" w:rsidR="00000000" w:rsidRDefault="00D02D61">
      <w:pPr>
        <w:spacing w:line="288" w:lineRule="auto"/>
        <w:ind w:firstLine="480"/>
        <w:rPr>
          <w:rFonts w:eastAsia="Times New Roman"/>
          <w:sz w:val="20"/>
          <w:szCs w:val="20"/>
        </w:rPr>
      </w:pPr>
      <w:r>
        <w:rPr>
          <w:rFonts w:ascii="inherit" w:eastAsia="Times New Roman" w:hAnsi="inherit"/>
          <w:sz w:val="20"/>
          <w:szCs w:val="20"/>
        </w:rPr>
        <w:t>(b) </w:t>
      </w:r>
      <w:r>
        <w:rPr>
          <w:rFonts w:ascii="inherit" w:eastAsia="Times New Roman" w:hAnsi="inherit"/>
          <w:i/>
          <w:iCs/>
          <w:sz w:val="20"/>
          <w:szCs w:val="20"/>
        </w:rPr>
        <w:t>Ch</w:t>
      </w:r>
      <w:r>
        <w:rPr>
          <w:rFonts w:ascii="inherit" w:eastAsia="Times New Roman" w:hAnsi="inherit"/>
          <w:i/>
          <w:iCs/>
          <w:sz w:val="20"/>
          <w:szCs w:val="20"/>
        </w:rPr>
        <w:t>anges in Internal Control:</w:t>
      </w:r>
      <w:r>
        <w:rPr>
          <w:rFonts w:ascii="inherit" w:eastAsia="Times New Roman" w:hAnsi="inherit"/>
          <w:sz w:val="20"/>
          <w:szCs w:val="20"/>
        </w:rPr>
        <w:t>    We periodically review our internal control over financial reporting as part of our efforts to ensure compliance with the requirements of Section 404 of the Sarbanes-Oxley Act of 2002. In addition, we routinely review our syst</w:t>
      </w:r>
      <w:r>
        <w:rPr>
          <w:rFonts w:ascii="inherit" w:eastAsia="Times New Roman" w:hAnsi="inherit"/>
          <w:sz w:val="20"/>
          <w:szCs w:val="20"/>
        </w:rPr>
        <w:t>em of internal control over financial reporting to identify potential changes to our processes and systems that may improve controls and increase efficiency, while ensuring that we maintain an effective internal control environment. Changes may include suc</w:t>
      </w:r>
      <w:r>
        <w:rPr>
          <w:rFonts w:ascii="inherit" w:eastAsia="Times New Roman" w:hAnsi="inherit"/>
          <w:sz w:val="20"/>
          <w:szCs w:val="20"/>
        </w:rPr>
        <w:t xml:space="preserve">h activities as implementing new, more efficient systems, consolidating the activities of business units, migrating certain processes to our shared services organizations, formalizing policies and procedures, improving segregation of duties and increasing </w:t>
      </w:r>
      <w:r>
        <w:rPr>
          <w:rFonts w:ascii="inherit" w:eastAsia="Times New Roman" w:hAnsi="inherit"/>
          <w:sz w:val="20"/>
          <w:szCs w:val="20"/>
        </w:rPr>
        <w:t>monitoring controls. In addition, when we acquire new businesses, we incorporate our controls and procedures into the acquired business as part of our integration activities. We are continuing the multi-year, phased implementation targeted for completion i</w:t>
      </w:r>
      <w:r>
        <w:rPr>
          <w:rFonts w:ascii="inherit" w:eastAsia="Times New Roman" w:hAnsi="inherit"/>
          <w:sz w:val="20"/>
          <w:szCs w:val="20"/>
        </w:rPr>
        <w:t>n fiscal 2020 of a new core enterprise resource planning (“ERP”) system in certain business units, which we expect to reduce the number of ERP systems across the Company and enhance our system of internal control over financial reporting. We expect the ini</w:t>
      </w:r>
      <w:r>
        <w:rPr>
          <w:rFonts w:ascii="inherit" w:eastAsia="Times New Roman" w:hAnsi="inherit"/>
          <w:sz w:val="20"/>
          <w:szCs w:val="20"/>
        </w:rPr>
        <w:t>tial implementation of the new core ERP system in each affected business unit to involve changes to related processes that are part of our system of internal control over financial reporting and to require testing for effectiveness and potential further ch</w:t>
      </w:r>
      <w:r>
        <w:rPr>
          <w:rFonts w:ascii="inherit" w:eastAsia="Times New Roman" w:hAnsi="inherit"/>
          <w:sz w:val="20"/>
          <w:szCs w:val="20"/>
        </w:rPr>
        <w:t xml:space="preserve">anges as implementation progresses. During the first quarter of fiscal 2018, we successfully completed the initial implementation of the new core ERP system in two business units. There have been no changes in our internal control over financial reporting </w:t>
      </w:r>
      <w:r>
        <w:rPr>
          <w:rFonts w:ascii="inherit" w:eastAsia="Times New Roman" w:hAnsi="inherit"/>
          <w:sz w:val="20"/>
          <w:szCs w:val="20"/>
        </w:rPr>
        <w:t>that occurred during the fourth quarter of fiscal 2019 that have materially affected, or are reasonably likely to materially affect, our internal control over financial reporting.</w:t>
      </w:r>
    </w:p>
    <w:p w14:paraId="666D949C" w14:textId="77777777" w:rsidR="00000000" w:rsidRDefault="00D02D61">
      <w:pPr>
        <w:spacing w:line="288" w:lineRule="auto"/>
        <w:ind w:firstLine="480"/>
        <w:divId w:val="1290626640"/>
        <w:rPr>
          <w:rFonts w:eastAsia="Times New Roman"/>
          <w:sz w:val="20"/>
          <w:szCs w:val="20"/>
        </w:rPr>
      </w:pPr>
      <w:r>
        <w:rPr>
          <w:rFonts w:ascii="inherit" w:eastAsia="Times New Roman" w:hAnsi="inherit"/>
          <w:sz w:val="20"/>
          <w:szCs w:val="20"/>
        </w:rPr>
        <w:t>(c) </w:t>
      </w:r>
      <w:r>
        <w:rPr>
          <w:rFonts w:ascii="inherit" w:eastAsia="Times New Roman" w:hAnsi="inherit"/>
          <w:i/>
          <w:iCs/>
          <w:sz w:val="20"/>
          <w:szCs w:val="20"/>
        </w:rPr>
        <w:t>Evaluation of Internal Control over Financial Reporting:</w:t>
      </w:r>
      <w:r>
        <w:rPr>
          <w:rFonts w:ascii="inherit" w:eastAsia="Times New Roman" w:hAnsi="inherit"/>
          <w:sz w:val="20"/>
          <w:szCs w:val="20"/>
        </w:rPr>
        <w:t>    Our manageme</w:t>
      </w:r>
      <w:r>
        <w:rPr>
          <w:rFonts w:ascii="inherit" w:eastAsia="Times New Roman" w:hAnsi="inherit"/>
          <w:sz w:val="20"/>
          <w:szCs w:val="20"/>
        </w:rPr>
        <w:t>nt is responsible for establishing and maintaining adequate internal control over financial reporting. Our management, with the participation of our Chief Executive Officer and our Chief Financial Officer, assessed the effectiveness of our internal control</w:t>
      </w:r>
      <w:r>
        <w:rPr>
          <w:rFonts w:ascii="inherit" w:eastAsia="Times New Roman" w:hAnsi="inherit"/>
          <w:sz w:val="20"/>
          <w:szCs w:val="20"/>
        </w:rPr>
        <w:t xml:space="preserve"> over financial reporting as of the end of fiscal</w:t>
      </w:r>
      <w:r>
        <w:rPr>
          <w:rFonts w:ascii="inherit" w:eastAsia="Times New Roman" w:hAnsi="inherit"/>
          <w:sz w:val="20"/>
          <w:szCs w:val="20"/>
        </w:rPr>
        <w:t xml:space="preserve"> </w:t>
      </w:r>
      <w:r>
        <w:rPr>
          <w:rFonts w:ascii="inherit" w:eastAsia="Times New Roman" w:hAnsi="inherit"/>
          <w:sz w:val="20"/>
          <w:szCs w:val="20"/>
        </w:rPr>
        <w:t>2019. In making this assessment, our management used the criteria set forth by the Committee of Sponsoring Organizations of the Treadway Commission (COSO) in</w:t>
      </w:r>
      <w:r>
        <w:rPr>
          <w:rFonts w:ascii="inherit" w:eastAsia="Times New Roman" w:hAnsi="inherit"/>
          <w:sz w:val="20"/>
          <w:szCs w:val="20"/>
        </w:rPr>
        <w:t xml:space="preserve"> </w:t>
      </w:r>
      <w:r>
        <w:rPr>
          <w:rFonts w:ascii="inherit" w:eastAsia="Times New Roman" w:hAnsi="inherit"/>
          <w:i/>
          <w:iCs/>
          <w:sz w:val="20"/>
          <w:szCs w:val="20"/>
        </w:rPr>
        <w:t>Internal Control-Integrated Framework</w:t>
      </w:r>
      <w:r>
        <w:rPr>
          <w:rFonts w:ascii="inherit" w:eastAsia="Times New Roman" w:hAnsi="inherit"/>
          <w:sz w:val="20"/>
          <w:szCs w:val="20"/>
        </w:rPr>
        <w:t xml:space="preserve"> </w:t>
      </w:r>
      <w:r>
        <w:rPr>
          <w:rFonts w:ascii="inherit" w:eastAsia="Times New Roman" w:hAnsi="inherit"/>
          <w:sz w:val="20"/>
          <w:szCs w:val="20"/>
        </w:rPr>
        <w:t>(2013 fram</w:t>
      </w:r>
      <w:r>
        <w:rPr>
          <w:rFonts w:ascii="inherit" w:eastAsia="Times New Roman" w:hAnsi="inherit"/>
          <w:sz w:val="20"/>
          <w:szCs w:val="20"/>
        </w:rPr>
        <w:t>ework). Based on our management’s assessment and those criteria, our management concluded that our internal control over financial reporting was effective as of the end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“Management’s Report on Internal Control Over Financial Reporting”</w:t>
      </w:r>
      <w:r>
        <w:rPr>
          <w:rFonts w:ascii="inherit" w:eastAsia="Times New Roman" w:hAnsi="inherit"/>
          <w:sz w:val="20"/>
          <w:szCs w:val="20"/>
        </w:rPr>
        <w:t xml:space="preserve"> </w:t>
      </w:r>
      <w:r>
        <w:rPr>
          <w:rFonts w:ascii="inherit" w:eastAsia="Times New Roman" w:hAnsi="inherit"/>
          <w:sz w:val="20"/>
          <w:szCs w:val="20"/>
        </w:rPr>
        <w:t>is i</w:t>
      </w:r>
      <w:r>
        <w:rPr>
          <w:rFonts w:ascii="inherit" w:eastAsia="Times New Roman" w:hAnsi="inherit"/>
          <w:sz w:val="20"/>
          <w:szCs w:val="20"/>
        </w:rPr>
        <w:t>ncluded within</w:t>
      </w:r>
      <w:r>
        <w:rPr>
          <w:rFonts w:ascii="inherit" w:eastAsia="Times New Roman" w:hAnsi="inherit"/>
          <w:sz w:val="20"/>
          <w:szCs w:val="20"/>
        </w:rPr>
        <w:t xml:space="preserve"> </w:t>
      </w:r>
      <w:r>
        <w:rPr>
          <w:rFonts w:ascii="inherit" w:eastAsia="Times New Roman" w:hAnsi="inherit"/>
          <w:sz w:val="20"/>
          <w:szCs w:val="20"/>
        </w:rPr>
        <w:t>“Item 8. Financial Statements and Supplementary Data”</w:t>
      </w:r>
      <w:r>
        <w:rPr>
          <w:rFonts w:ascii="inherit" w:eastAsia="Times New Roman" w:hAnsi="inherit"/>
          <w:sz w:val="20"/>
          <w:szCs w:val="20"/>
        </w:rPr>
        <w:t xml:space="preserve"> </w:t>
      </w:r>
      <w:r>
        <w:rPr>
          <w:rFonts w:ascii="inherit" w:eastAsia="Times New Roman" w:hAnsi="inherit"/>
          <w:sz w:val="20"/>
          <w:szCs w:val="20"/>
        </w:rPr>
        <w:t>of this Report. The effectiveness of our internal control over financial reporting was audited by Ernst &amp;</w:t>
      </w:r>
      <w:r>
        <w:rPr>
          <w:rFonts w:ascii="inherit" w:eastAsia="Times New Roman" w:hAnsi="inherit"/>
          <w:sz w:val="20"/>
          <w:szCs w:val="20"/>
        </w:rPr>
        <w:t xml:space="preserve"> </w:t>
      </w:r>
      <w:r>
        <w:rPr>
          <w:rFonts w:ascii="inherit" w:eastAsia="Times New Roman" w:hAnsi="inherit"/>
          <w:sz w:val="20"/>
          <w:szCs w:val="20"/>
        </w:rPr>
        <w:t>Young LLP, our independent registered public accounting firm, whose unqualified r</w:t>
      </w:r>
      <w:r>
        <w:rPr>
          <w:rFonts w:ascii="inherit" w:eastAsia="Times New Roman" w:hAnsi="inherit"/>
          <w:sz w:val="20"/>
          <w:szCs w:val="20"/>
        </w:rPr>
        <w:t>eport is included within</w:t>
      </w:r>
      <w:r>
        <w:rPr>
          <w:rFonts w:ascii="inherit" w:eastAsia="Times New Roman" w:hAnsi="inherit"/>
          <w:sz w:val="20"/>
          <w:szCs w:val="20"/>
        </w:rPr>
        <w:t xml:space="preserve"> </w:t>
      </w:r>
      <w:r>
        <w:rPr>
          <w:rFonts w:ascii="inherit" w:eastAsia="Times New Roman" w:hAnsi="inherit"/>
          <w:sz w:val="20"/>
          <w:szCs w:val="20"/>
        </w:rPr>
        <w:t>“Item 8. Financial Statements and Supplementary Data”</w:t>
      </w:r>
      <w:r>
        <w:rPr>
          <w:rFonts w:ascii="inherit" w:eastAsia="Times New Roman" w:hAnsi="inherit"/>
          <w:sz w:val="20"/>
          <w:szCs w:val="20"/>
        </w:rPr>
        <w:t xml:space="preserve"> </w:t>
      </w:r>
      <w:r>
        <w:rPr>
          <w:rFonts w:ascii="inherit" w:eastAsia="Times New Roman" w:hAnsi="inherit"/>
          <w:sz w:val="20"/>
          <w:szCs w:val="20"/>
        </w:rPr>
        <w:t>of this Report.</w:t>
      </w:r>
    </w:p>
    <w:p w14:paraId="14EB0675" w14:textId="77777777" w:rsidR="00000000" w:rsidRDefault="00D02D61">
      <w:pPr>
        <w:spacing w:line="288" w:lineRule="auto"/>
        <w:divId w:val="781608877"/>
        <w:rPr>
          <w:rFonts w:eastAsia="Times New Roman"/>
          <w:sz w:val="18"/>
          <w:szCs w:val="18"/>
        </w:rPr>
      </w:pPr>
      <w:r>
        <w:rPr>
          <w:rFonts w:ascii="inherit" w:eastAsia="Times New Roman" w:hAnsi="inherit"/>
          <w:sz w:val="18"/>
          <w:szCs w:val="18"/>
        </w:rPr>
        <w:t> </w:t>
      </w:r>
    </w:p>
    <w:tbl>
      <w:tblPr>
        <w:tblW w:w="1822" w:type="pct"/>
        <w:tblCellMar>
          <w:left w:w="0" w:type="dxa"/>
          <w:right w:w="0" w:type="dxa"/>
        </w:tblCellMar>
        <w:tblLook w:val="04A0" w:firstRow="1" w:lastRow="0" w:firstColumn="1" w:lastColumn="0" w:noHBand="0" w:noVBand="1"/>
      </w:tblPr>
      <w:tblGrid>
        <w:gridCol w:w="1059"/>
        <w:gridCol w:w="1968"/>
      </w:tblGrid>
      <w:tr w:rsidR="00000000" w14:paraId="5C21F123" w14:textId="77777777">
        <w:trPr>
          <w:divId w:val="1506822078"/>
        </w:trPr>
        <w:tc>
          <w:tcPr>
            <w:tcW w:w="0" w:type="auto"/>
            <w:gridSpan w:val="2"/>
            <w:vAlign w:val="center"/>
            <w:hideMark/>
          </w:tcPr>
          <w:p w14:paraId="17636B8E" w14:textId="77777777" w:rsidR="00000000" w:rsidRDefault="00D02D61">
            <w:pPr>
              <w:spacing w:line="288" w:lineRule="auto"/>
              <w:rPr>
                <w:rFonts w:eastAsia="Times New Roman"/>
                <w:sz w:val="18"/>
                <w:szCs w:val="18"/>
              </w:rPr>
            </w:pPr>
          </w:p>
        </w:tc>
      </w:tr>
      <w:tr w:rsidR="00000000" w14:paraId="08337C5E" w14:textId="77777777">
        <w:trPr>
          <w:divId w:val="1506822078"/>
        </w:trPr>
        <w:tc>
          <w:tcPr>
            <w:tcW w:w="1750" w:type="pct"/>
            <w:vAlign w:val="center"/>
            <w:hideMark/>
          </w:tcPr>
          <w:p w14:paraId="1D2CC1A8" w14:textId="77777777" w:rsidR="00000000" w:rsidRDefault="00D02D61">
            <w:pPr>
              <w:rPr>
                <w:rFonts w:eastAsia="Times New Roman"/>
                <w:sz w:val="20"/>
                <w:szCs w:val="20"/>
              </w:rPr>
            </w:pPr>
          </w:p>
        </w:tc>
        <w:tc>
          <w:tcPr>
            <w:tcW w:w="3250" w:type="pct"/>
            <w:vAlign w:val="center"/>
            <w:hideMark/>
          </w:tcPr>
          <w:p w14:paraId="590DF9C2" w14:textId="77777777" w:rsidR="00000000" w:rsidRDefault="00D02D61">
            <w:pPr>
              <w:rPr>
                <w:rFonts w:eastAsia="Times New Roman"/>
                <w:sz w:val="20"/>
                <w:szCs w:val="20"/>
              </w:rPr>
            </w:pPr>
          </w:p>
        </w:tc>
      </w:tr>
      <w:tr w:rsidR="00000000" w14:paraId="4B958361" w14:textId="77777777">
        <w:trPr>
          <w:divId w:val="1506822078"/>
        </w:trPr>
        <w:tc>
          <w:tcPr>
            <w:tcW w:w="0" w:type="auto"/>
            <w:tcMar>
              <w:top w:w="30" w:type="dxa"/>
              <w:left w:w="30" w:type="dxa"/>
              <w:bottom w:w="30" w:type="dxa"/>
              <w:right w:w="30" w:type="dxa"/>
            </w:tcMar>
            <w:hideMark/>
          </w:tcPr>
          <w:p w14:paraId="3A36E369" w14:textId="77777777" w:rsidR="00000000" w:rsidRDefault="00D02D61">
            <w:pPr>
              <w:rPr>
                <w:rFonts w:eastAsia="Times New Roman"/>
                <w:sz w:val="20"/>
                <w:szCs w:val="20"/>
              </w:rPr>
            </w:pPr>
            <w:r>
              <w:rPr>
                <w:rFonts w:ascii="inherit" w:eastAsia="Times New Roman" w:hAnsi="inherit"/>
                <w:b/>
                <w:bCs/>
                <w:sz w:val="20"/>
                <w:szCs w:val="20"/>
              </w:rPr>
              <w:t> ITEM 9B.</w:t>
            </w:r>
          </w:p>
        </w:tc>
        <w:tc>
          <w:tcPr>
            <w:tcW w:w="0" w:type="auto"/>
            <w:tcMar>
              <w:top w:w="30" w:type="dxa"/>
              <w:left w:w="30" w:type="dxa"/>
              <w:bottom w:w="30" w:type="dxa"/>
              <w:right w:w="30" w:type="dxa"/>
            </w:tcMar>
            <w:hideMark/>
          </w:tcPr>
          <w:p w14:paraId="66BF1500" w14:textId="77777777" w:rsidR="00000000" w:rsidRDefault="00D02D61">
            <w:pPr>
              <w:rPr>
                <w:rFonts w:eastAsia="Times New Roman"/>
                <w:sz w:val="20"/>
                <w:szCs w:val="20"/>
              </w:rPr>
            </w:pPr>
            <w:r>
              <w:rPr>
                <w:rFonts w:ascii="inherit" w:eastAsia="Times New Roman" w:hAnsi="inherit"/>
                <w:b/>
                <w:bCs/>
                <w:sz w:val="20"/>
                <w:szCs w:val="20"/>
              </w:rPr>
              <w:t>OTHER INFORMATION.</w:t>
            </w:r>
          </w:p>
        </w:tc>
      </w:tr>
    </w:tbl>
    <w:p w14:paraId="41DE0D09" w14:textId="77777777" w:rsidR="00000000" w:rsidRDefault="00D02D61">
      <w:pPr>
        <w:spacing w:line="288" w:lineRule="auto"/>
        <w:ind w:firstLine="480"/>
        <w:divId w:val="1412970009"/>
        <w:rPr>
          <w:rFonts w:eastAsia="Times New Roman"/>
          <w:sz w:val="20"/>
          <w:szCs w:val="20"/>
        </w:rPr>
      </w:pPr>
      <w:r>
        <w:rPr>
          <w:rFonts w:ascii="inherit" w:eastAsia="Times New Roman" w:hAnsi="inherit"/>
          <w:sz w:val="20"/>
          <w:szCs w:val="20"/>
        </w:rPr>
        <w:t>Not applicable.</w:t>
      </w:r>
    </w:p>
    <w:p w14:paraId="7EA6E237" w14:textId="77777777" w:rsidR="00000000" w:rsidRDefault="00D02D61">
      <w:pPr>
        <w:divId w:val="1716661736"/>
        <w:rPr>
          <w:rFonts w:eastAsia="Times New Roman"/>
          <w:sz w:val="20"/>
          <w:szCs w:val="20"/>
        </w:rPr>
      </w:pPr>
    </w:p>
    <w:p w14:paraId="634150EA" w14:textId="77777777" w:rsidR="00000000" w:rsidRDefault="00D02D61">
      <w:pPr>
        <w:spacing w:line="288" w:lineRule="auto"/>
        <w:jc w:val="center"/>
        <w:divId w:val="619528200"/>
        <w:rPr>
          <w:rFonts w:eastAsia="Times New Roman"/>
          <w:sz w:val="20"/>
          <w:szCs w:val="20"/>
        </w:rPr>
      </w:pPr>
      <w:r>
        <w:rPr>
          <w:rFonts w:ascii="inherit" w:eastAsia="Times New Roman" w:hAnsi="inherit"/>
          <w:sz w:val="20"/>
          <w:szCs w:val="20"/>
        </w:rPr>
        <w:t>116</w:t>
      </w:r>
    </w:p>
    <w:p w14:paraId="5BCA0170" w14:textId="77777777" w:rsidR="00000000" w:rsidRDefault="00D02D61">
      <w:pPr>
        <w:rPr>
          <w:rFonts w:eastAsia="Times New Roman"/>
          <w:sz w:val="20"/>
          <w:szCs w:val="20"/>
        </w:rPr>
      </w:pPr>
      <w:r>
        <w:rPr>
          <w:rFonts w:eastAsia="Times New Roman"/>
          <w:sz w:val="20"/>
          <w:szCs w:val="20"/>
        </w:rPr>
        <w:pict w14:anchorId="5C0B223D">
          <v:rect id="_x0000_i1144" style="width:0;height:1.5pt" o:hralign="center" o:hrstd="t" o:hr="t" fillcolor="#a0a0a0" stroked="f"/>
        </w:pict>
      </w:r>
    </w:p>
    <w:p w14:paraId="6FA61D1F" w14:textId="77777777" w:rsidR="00000000" w:rsidRDefault="00D02D61">
      <w:pPr>
        <w:divId w:val="2077820742"/>
        <w:rPr>
          <w:rFonts w:eastAsia="Times New Roman"/>
          <w:sz w:val="20"/>
          <w:szCs w:val="20"/>
        </w:rPr>
      </w:pPr>
    </w:p>
    <w:p w14:paraId="52B81CA1" w14:textId="77777777" w:rsidR="00000000" w:rsidRDefault="00D02D61">
      <w:pPr>
        <w:spacing w:line="288" w:lineRule="auto"/>
        <w:jc w:val="center"/>
        <w:rPr>
          <w:rFonts w:eastAsia="Times New Roman"/>
        </w:rPr>
      </w:pPr>
      <w:r>
        <w:rPr>
          <w:rFonts w:ascii="inherit" w:eastAsia="Times New Roman" w:hAnsi="inherit"/>
          <w:b/>
          <w:bCs/>
        </w:rPr>
        <w:t>PART III</w:t>
      </w:r>
    </w:p>
    <w:tbl>
      <w:tblPr>
        <w:tblW w:w="4054" w:type="pct"/>
        <w:tblCellMar>
          <w:left w:w="0" w:type="dxa"/>
          <w:right w:w="0" w:type="dxa"/>
        </w:tblCellMar>
        <w:tblLook w:val="04A0" w:firstRow="1" w:lastRow="0" w:firstColumn="1" w:lastColumn="0" w:noHBand="0" w:noVBand="1"/>
      </w:tblPr>
      <w:tblGrid>
        <w:gridCol w:w="1078"/>
        <w:gridCol w:w="5657"/>
      </w:tblGrid>
      <w:tr w:rsidR="00000000" w14:paraId="3B145133" w14:textId="77777777">
        <w:trPr>
          <w:divId w:val="140732184"/>
        </w:trPr>
        <w:tc>
          <w:tcPr>
            <w:tcW w:w="0" w:type="auto"/>
            <w:gridSpan w:val="2"/>
            <w:vAlign w:val="center"/>
            <w:hideMark/>
          </w:tcPr>
          <w:p w14:paraId="7C2F3BC1" w14:textId="77777777" w:rsidR="00000000" w:rsidRDefault="00D02D61">
            <w:pPr>
              <w:spacing w:line="288" w:lineRule="auto"/>
              <w:jc w:val="center"/>
              <w:rPr>
                <w:rFonts w:eastAsia="Times New Roman"/>
              </w:rPr>
            </w:pPr>
          </w:p>
        </w:tc>
      </w:tr>
      <w:tr w:rsidR="00000000" w14:paraId="376F00CF" w14:textId="77777777">
        <w:trPr>
          <w:divId w:val="140732184"/>
        </w:trPr>
        <w:tc>
          <w:tcPr>
            <w:tcW w:w="800" w:type="pct"/>
            <w:vAlign w:val="center"/>
            <w:hideMark/>
          </w:tcPr>
          <w:p w14:paraId="157BF58F" w14:textId="77777777" w:rsidR="00000000" w:rsidRDefault="00D02D61">
            <w:pPr>
              <w:rPr>
                <w:rFonts w:eastAsia="Times New Roman"/>
                <w:sz w:val="20"/>
                <w:szCs w:val="20"/>
              </w:rPr>
            </w:pPr>
          </w:p>
        </w:tc>
        <w:tc>
          <w:tcPr>
            <w:tcW w:w="4200" w:type="pct"/>
            <w:vAlign w:val="center"/>
            <w:hideMark/>
          </w:tcPr>
          <w:p w14:paraId="4F88353B" w14:textId="77777777" w:rsidR="00000000" w:rsidRDefault="00D02D61">
            <w:pPr>
              <w:rPr>
                <w:rFonts w:eastAsia="Times New Roman"/>
                <w:sz w:val="20"/>
                <w:szCs w:val="20"/>
              </w:rPr>
            </w:pPr>
          </w:p>
        </w:tc>
      </w:tr>
      <w:tr w:rsidR="00000000" w14:paraId="10256E4F" w14:textId="77777777">
        <w:trPr>
          <w:divId w:val="140732184"/>
        </w:trPr>
        <w:tc>
          <w:tcPr>
            <w:tcW w:w="0" w:type="auto"/>
            <w:tcMar>
              <w:top w:w="30" w:type="dxa"/>
              <w:left w:w="30" w:type="dxa"/>
              <w:bottom w:w="30" w:type="dxa"/>
              <w:right w:w="30" w:type="dxa"/>
            </w:tcMar>
            <w:hideMark/>
          </w:tcPr>
          <w:p w14:paraId="387EE003" w14:textId="77777777" w:rsidR="00000000" w:rsidRDefault="00D02D61">
            <w:pPr>
              <w:rPr>
                <w:rFonts w:eastAsia="Times New Roman"/>
                <w:sz w:val="20"/>
                <w:szCs w:val="20"/>
              </w:rPr>
            </w:pPr>
            <w:r>
              <w:rPr>
                <w:rFonts w:ascii="inherit" w:eastAsia="Times New Roman" w:hAnsi="inherit"/>
                <w:b/>
                <w:bCs/>
                <w:sz w:val="20"/>
                <w:szCs w:val="20"/>
              </w:rPr>
              <w:t> ITEM 10.</w:t>
            </w:r>
          </w:p>
        </w:tc>
        <w:tc>
          <w:tcPr>
            <w:tcW w:w="0" w:type="auto"/>
            <w:tcMar>
              <w:top w:w="30" w:type="dxa"/>
              <w:left w:w="30" w:type="dxa"/>
              <w:bottom w:w="30" w:type="dxa"/>
              <w:right w:w="30" w:type="dxa"/>
            </w:tcMar>
            <w:hideMark/>
          </w:tcPr>
          <w:p w14:paraId="7664B29F" w14:textId="77777777" w:rsidR="00000000" w:rsidRDefault="00D02D61">
            <w:pPr>
              <w:rPr>
                <w:rFonts w:eastAsia="Times New Roman"/>
                <w:sz w:val="20"/>
                <w:szCs w:val="20"/>
              </w:rPr>
            </w:pPr>
            <w:r>
              <w:rPr>
                <w:rFonts w:ascii="inherit" w:eastAsia="Times New Roman" w:hAnsi="inherit"/>
                <w:b/>
                <w:bCs/>
                <w:sz w:val="20"/>
                <w:szCs w:val="20"/>
              </w:rPr>
              <w:t>DIRECTORS, EXECUTIVE OFFICERS AND CORPORATE GOVERNANCE.</w:t>
            </w:r>
          </w:p>
        </w:tc>
      </w:tr>
    </w:tbl>
    <w:p w14:paraId="07057996" w14:textId="77777777" w:rsidR="00000000" w:rsidRDefault="00D02D61">
      <w:pPr>
        <w:spacing w:line="288" w:lineRule="auto"/>
        <w:ind w:firstLine="480"/>
        <w:divId w:val="578322282"/>
        <w:rPr>
          <w:rFonts w:eastAsia="Times New Roman"/>
          <w:sz w:val="20"/>
          <w:szCs w:val="20"/>
        </w:rPr>
      </w:pPr>
      <w:r>
        <w:rPr>
          <w:rFonts w:ascii="inherit" w:eastAsia="Times New Roman" w:hAnsi="inherit"/>
          <w:sz w:val="20"/>
          <w:szCs w:val="20"/>
        </w:rPr>
        <w:t>(a) </w:t>
      </w:r>
      <w:r>
        <w:rPr>
          <w:rFonts w:ascii="inherit" w:eastAsia="Times New Roman" w:hAnsi="inherit"/>
          <w:i/>
          <w:iCs/>
          <w:sz w:val="20"/>
          <w:szCs w:val="20"/>
        </w:rPr>
        <w:t>Identification of Directors:</w:t>
      </w:r>
      <w:r>
        <w:rPr>
          <w:rFonts w:ascii="inherit" w:eastAsia="Times New Roman" w:hAnsi="inherit"/>
          <w:sz w:val="20"/>
          <w:szCs w:val="20"/>
        </w:rPr>
        <w:t>    </w:t>
      </w:r>
      <w:r>
        <w:rPr>
          <w:rFonts w:ascii="inherit" w:eastAsia="Times New Roman" w:hAnsi="inherit"/>
          <w:sz w:val="20"/>
          <w:szCs w:val="20"/>
        </w:rPr>
        <w:t>The information required by this Item with respect to our directors is incorporated herein by reference to the discussion under the headings</w:t>
      </w:r>
      <w:r>
        <w:rPr>
          <w:rFonts w:ascii="inherit" w:eastAsia="Times New Roman" w:hAnsi="inherit"/>
          <w:sz w:val="20"/>
          <w:szCs w:val="20"/>
        </w:rPr>
        <w:t xml:space="preserve"> </w:t>
      </w:r>
      <w:r>
        <w:rPr>
          <w:rFonts w:ascii="inherit" w:eastAsia="Times New Roman" w:hAnsi="inherit"/>
          <w:i/>
          <w:iCs/>
          <w:sz w:val="20"/>
          <w:szCs w:val="20"/>
        </w:rPr>
        <w:t>Proposal 1: Election of Directors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Nominee Biographies</w:t>
      </w:r>
      <w:r>
        <w:rPr>
          <w:rFonts w:ascii="inherit" w:eastAsia="Times New Roman" w:hAnsi="inherit"/>
          <w:i/>
          <w:iCs/>
          <w:sz w:val="20"/>
          <w:szCs w:val="20"/>
        </w:rPr>
        <w:t xml:space="preserve"> </w:t>
      </w:r>
      <w:r>
        <w:rPr>
          <w:rFonts w:ascii="inherit" w:eastAsia="Times New Roman" w:hAnsi="inherit"/>
          <w:sz w:val="20"/>
          <w:szCs w:val="20"/>
        </w:rPr>
        <w:t>in our Proxy Statement for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Meeting of Sha</w:t>
      </w:r>
      <w:r>
        <w:rPr>
          <w:rFonts w:ascii="inherit" w:eastAsia="Times New Roman" w:hAnsi="inherit"/>
          <w:sz w:val="20"/>
          <w:szCs w:val="20"/>
        </w:rPr>
        <w:t>reholders scheduled to be held on</w:t>
      </w:r>
      <w:r>
        <w:rPr>
          <w:rFonts w:ascii="inherit" w:eastAsia="Times New Roman" w:hAnsi="inherit"/>
          <w:sz w:val="20"/>
          <w:szCs w:val="20"/>
        </w:rPr>
        <w:t xml:space="preserve"> </w:t>
      </w:r>
      <w:r>
        <w:rPr>
          <w:rFonts w:ascii="inherit" w:eastAsia="Times New Roman" w:hAnsi="inherit"/>
          <w:sz w:val="20"/>
          <w:szCs w:val="20"/>
        </w:rPr>
        <w:t>October 25, 2019</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p>
    <w:p w14:paraId="78161B66" w14:textId="77777777" w:rsidR="00000000" w:rsidRDefault="00D02D61">
      <w:pPr>
        <w:spacing w:line="288" w:lineRule="auto"/>
        <w:ind w:firstLine="480"/>
        <w:divId w:val="1161198660"/>
        <w:rPr>
          <w:rFonts w:eastAsia="Times New Roman"/>
          <w:sz w:val="20"/>
          <w:szCs w:val="20"/>
        </w:rPr>
      </w:pPr>
      <w:r>
        <w:rPr>
          <w:rFonts w:ascii="inherit" w:eastAsia="Times New Roman" w:hAnsi="inherit"/>
          <w:sz w:val="20"/>
          <w:szCs w:val="20"/>
        </w:rPr>
        <w:t>(b) </w:t>
      </w:r>
      <w:r>
        <w:rPr>
          <w:rFonts w:ascii="inherit" w:eastAsia="Times New Roman" w:hAnsi="inherit"/>
          <w:i/>
          <w:iCs/>
          <w:sz w:val="20"/>
          <w:szCs w:val="20"/>
        </w:rPr>
        <w:t>Identification of Executive Officers:</w:t>
      </w:r>
      <w:r>
        <w:rPr>
          <w:rFonts w:ascii="inherit" w:eastAsia="Times New Roman" w:hAnsi="inherit"/>
          <w:sz w:val="20"/>
          <w:szCs w:val="20"/>
        </w:rPr>
        <w:t>    Certain information regarding our executive office</w:t>
      </w:r>
      <w:r>
        <w:rPr>
          <w:rFonts w:ascii="inherit" w:eastAsia="Times New Roman" w:hAnsi="inherit"/>
          <w:sz w:val="20"/>
          <w:szCs w:val="20"/>
        </w:rPr>
        <w:t>rs is included in Part I of this Report under the heading</w:t>
      </w:r>
      <w:r>
        <w:rPr>
          <w:rFonts w:ascii="inherit" w:eastAsia="Times New Roman" w:hAnsi="inherit"/>
          <w:sz w:val="20"/>
          <w:szCs w:val="20"/>
        </w:rPr>
        <w:t xml:space="preserve"> </w:t>
      </w:r>
      <w:r>
        <w:rPr>
          <w:rFonts w:ascii="inherit" w:eastAsia="Times New Roman" w:hAnsi="inherit"/>
          <w:sz w:val="20"/>
          <w:szCs w:val="20"/>
        </w:rPr>
        <w:t>“Information about our Executive Officers”</w:t>
      </w:r>
      <w:r>
        <w:rPr>
          <w:rFonts w:ascii="inherit" w:eastAsia="Times New Roman" w:hAnsi="inherit"/>
          <w:sz w:val="20"/>
          <w:szCs w:val="20"/>
        </w:rPr>
        <w:t xml:space="preserve"> </w:t>
      </w:r>
      <w:r>
        <w:rPr>
          <w:rFonts w:ascii="inherit" w:eastAsia="Times New Roman" w:hAnsi="inherit"/>
          <w:sz w:val="20"/>
          <w:szCs w:val="20"/>
        </w:rPr>
        <w:t>in accordance with General Instruction G(3) of Form 10-K.</w:t>
      </w:r>
    </w:p>
    <w:p w14:paraId="032602D5" w14:textId="77777777" w:rsidR="00000000" w:rsidRDefault="00D02D61">
      <w:pPr>
        <w:spacing w:line="288" w:lineRule="auto"/>
        <w:ind w:firstLine="480"/>
        <w:divId w:val="1586766585"/>
        <w:rPr>
          <w:rFonts w:eastAsia="Times New Roman"/>
          <w:sz w:val="20"/>
          <w:szCs w:val="20"/>
        </w:rPr>
      </w:pPr>
      <w:r>
        <w:rPr>
          <w:rFonts w:ascii="inherit" w:eastAsia="Times New Roman" w:hAnsi="inherit"/>
          <w:sz w:val="20"/>
          <w:szCs w:val="20"/>
        </w:rPr>
        <w:t>(c) </w:t>
      </w:r>
      <w:r>
        <w:rPr>
          <w:rFonts w:ascii="inherit" w:eastAsia="Times New Roman" w:hAnsi="inherit"/>
          <w:i/>
          <w:iCs/>
          <w:sz w:val="20"/>
          <w:szCs w:val="20"/>
        </w:rPr>
        <w:t>Audit Committee Information; Financial Expert:</w:t>
      </w:r>
      <w:r>
        <w:rPr>
          <w:rFonts w:ascii="inherit" w:eastAsia="Times New Roman" w:hAnsi="inherit"/>
          <w:sz w:val="20"/>
          <w:szCs w:val="20"/>
        </w:rPr>
        <w:t xml:space="preserve">    The information required by this Item with </w:t>
      </w:r>
      <w:r>
        <w:rPr>
          <w:rFonts w:ascii="inherit" w:eastAsia="Times New Roman" w:hAnsi="inherit"/>
          <w:sz w:val="20"/>
          <w:szCs w:val="20"/>
        </w:rPr>
        <w:t>respect to the Audit Committee of our Board of Directors and</w:t>
      </w:r>
      <w:r>
        <w:rPr>
          <w:rFonts w:ascii="inherit" w:eastAsia="Times New Roman" w:hAnsi="inherit"/>
          <w:sz w:val="20"/>
          <w:szCs w:val="20"/>
        </w:rPr>
        <w:t xml:space="preserve"> </w:t>
      </w:r>
      <w:r>
        <w:rPr>
          <w:rFonts w:ascii="inherit" w:eastAsia="Times New Roman" w:hAnsi="inherit"/>
          <w:sz w:val="20"/>
          <w:szCs w:val="20"/>
        </w:rPr>
        <w:t>“audit committee financial experts”</w:t>
      </w:r>
      <w:r>
        <w:rPr>
          <w:rFonts w:ascii="inherit" w:eastAsia="Times New Roman" w:hAnsi="inherit"/>
          <w:sz w:val="20"/>
          <w:szCs w:val="20"/>
        </w:rPr>
        <w:t xml:space="preserve"> </w:t>
      </w:r>
      <w:r>
        <w:rPr>
          <w:rFonts w:ascii="inherit" w:eastAsia="Times New Roman" w:hAnsi="inherit"/>
          <w:sz w:val="20"/>
          <w:szCs w:val="20"/>
        </w:rPr>
        <w:t>is incorporated herein by reference to the discussions under the headings</w:t>
      </w:r>
      <w:r>
        <w:rPr>
          <w:rFonts w:ascii="inherit" w:eastAsia="Times New Roman" w:hAnsi="inherit"/>
          <w:sz w:val="20"/>
          <w:szCs w:val="20"/>
        </w:rPr>
        <w:t xml:space="preserve"> </w:t>
      </w:r>
      <w:r>
        <w:rPr>
          <w:rFonts w:ascii="inherit" w:eastAsia="Times New Roman" w:hAnsi="inherit"/>
          <w:i/>
          <w:iCs/>
          <w:sz w:val="20"/>
          <w:szCs w:val="20"/>
        </w:rPr>
        <w:t>Director Nominees</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Board Committees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Audit Committee</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p>
    <w:p w14:paraId="644752B5" w14:textId="77777777" w:rsidR="00000000" w:rsidRDefault="00D02D61">
      <w:pPr>
        <w:spacing w:line="288" w:lineRule="auto"/>
        <w:ind w:firstLine="480"/>
        <w:divId w:val="894589360"/>
        <w:rPr>
          <w:rFonts w:eastAsia="Times New Roman"/>
          <w:sz w:val="20"/>
          <w:szCs w:val="20"/>
        </w:rPr>
      </w:pPr>
      <w:r>
        <w:rPr>
          <w:rFonts w:ascii="inherit" w:eastAsia="Times New Roman" w:hAnsi="inherit"/>
          <w:sz w:val="20"/>
          <w:szCs w:val="20"/>
        </w:rPr>
        <w:t>(d) </w:t>
      </w:r>
      <w:r>
        <w:rPr>
          <w:rFonts w:ascii="inherit" w:eastAsia="Times New Roman" w:hAnsi="inherit"/>
          <w:i/>
          <w:iCs/>
          <w:sz w:val="20"/>
          <w:szCs w:val="20"/>
        </w:rPr>
        <w:t>Delinquent Section 16(a) Reports:</w:t>
      </w:r>
      <w:r>
        <w:rPr>
          <w:rFonts w:ascii="inherit" w:eastAsia="Times New Roman" w:hAnsi="inherit"/>
          <w:sz w:val="20"/>
          <w:szCs w:val="20"/>
        </w:rPr>
        <w:t>    Information related to compliance with Section 16(a) of the Exchange Act is incorporated herein by reference to the di</w:t>
      </w:r>
      <w:r>
        <w:rPr>
          <w:rFonts w:ascii="inherit" w:eastAsia="Times New Roman" w:hAnsi="inherit"/>
          <w:sz w:val="20"/>
          <w:szCs w:val="20"/>
        </w:rPr>
        <w:t>scussion under the heading</w:t>
      </w:r>
      <w:r>
        <w:rPr>
          <w:rFonts w:ascii="inherit" w:eastAsia="Times New Roman" w:hAnsi="inherit"/>
          <w:sz w:val="20"/>
          <w:szCs w:val="20"/>
        </w:rPr>
        <w:t xml:space="preserve"> </w:t>
      </w:r>
      <w:r>
        <w:rPr>
          <w:rFonts w:ascii="inherit" w:eastAsia="Times New Roman" w:hAnsi="inherit"/>
          <w:i/>
          <w:iCs/>
          <w:sz w:val="20"/>
          <w:szCs w:val="20"/>
        </w:rPr>
        <w:t>Delinquent Section 16(a) Reports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p>
    <w:p w14:paraId="1F3CE5D7" w14:textId="77777777" w:rsidR="00000000" w:rsidRDefault="00D02D61">
      <w:pPr>
        <w:spacing w:line="288" w:lineRule="auto"/>
        <w:ind w:firstLine="480"/>
        <w:divId w:val="1296789974"/>
        <w:rPr>
          <w:rFonts w:eastAsia="Times New Roman"/>
          <w:sz w:val="20"/>
          <w:szCs w:val="20"/>
        </w:rPr>
      </w:pPr>
      <w:r>
        <w:rPr>
          <w:rFonts w:ascii="inherit" w:eastAsia="Times New Roman" w:hAnsi="inherit"/>
          <w:sz w:val="20"/>
          <w:szCs w:val="20"/>
        </w:rPr>
        <w:t>(e) </w:t>
      </w:r>
      <w:r>
        <w:rPr>
          <w:rFonts w:ascii="inherit" w:eastAsia="Times New Roman" w:hAnsi="inherit"/>
          <w:i/>
          <w:iCs/>
          <w:sz w:val="20"/>
          <w:szCs w:val="20"/>
        </w:rPr>
        <w:t>Code of Ethics:</w:t>
      </w:r>
      <w:r>
        <w:rPr>
          <w:rFonts w:ascii="inherit" w:eastAsia="Times New Roman" w:hAnsi="inherit"/>
          <w:sz w:val="20"/>
          <w:szCs w:val="20"/>
        </w:rPr>
        <w:t>    All of our directors and employees, including our Chief Executiv</w:t>
      </w:r>
      <w:r>
        <w:rPr>
          <w:rFonts w:ascii="inherit" w:eastAsia="Times New Roman" w:hAnsi="inherit"/>
          <w:sz w:val="20"/>
          <w:szCs w:val="20"/>
        </w:rPr>
        <w:t>e Officer, Chief Financial Officer, Principal Accounting Officer and other senior accounting and financial officers, are required to abide by our Code of Conduct. Our Code of Conduct is posted on our website at</w:t>
      </w:r>
      <w:r>
        <w:rPr>
          <w:rFonts w:ascii="inherit" w:eastAsia="Times New Roman" w:hAnsi="inherit"/>
          <w:sz w:val="20"/>
          <w:szCs w:val="20"/>
        </w:rPr>
        <w:t xml:space="preserve"> </w:t>
      </w:r>
      <w:r>
        <w:rPr>
          <w:rFonts w:ascii="inherit" w:eastAsia="Times New Roman" w:hAnsi="inherit"/>
          <w:i/>
          <w:iCs/>
          <w:sz w:val="20"/>
          <w:szCs w:val="20"/>
        </w:rPr>
        <w:t>https://www.l3harris.com/content/code-of-cond</w:t>
      </w:r>
      <w:r>
        <w:rPr>
          <w:rFonts w:ascii="inherit" w:eastAsia="Times New Roman" w:hAnsi="inherit"/>
          <w:i/>
          <w:iCs/>
          <w:sz w:val="20"/>
          <w:szCs w:val="20"/>
        </w:rPr>
        <w:t>uct</w:t>
      </w:r>
      <w:r>
        <w:rPr>
          <w:rFonts w:ascii="inherit" w:eastAsia="Times New Roman" w:hAnsi="inherit"/>
          <w:sz w:val="20"/>
          <w:szCs w:val="20"/>
        </w:rPr>
        <w:t xml:space="preserve"> </w:t>
      </w:r>
      <w:r>
        <w:rPr>
          <w:rFonts w:ascii="inherit" w:eastAsia="Times New Roman" w:hAnsi="inherit"/>
          <w:sz w:val="20"/>
          <w:szCs w:val="20"/>
        </w:rPr>
        <w:t>and is also available free of charge by written request to our Director of Ethics and Compliance, L3Harris Technologies, Inc., 1025 West NASA Boulevard, Melbourne, Florida 32919. We intend to disclose on the Code of Conduct section of our website at</w:t>
      </w:r>
      <w:r>
        <w:rPr>
          <w:rFonts w:ascii="inherit" w:eastAsia="Times New Roman" w:hAnsi="inherit"/>
          <w:sz w:val="20"/>
          <w:szCs w:val="20"/>
        </w:rPr>
        <w:t xml:space="preserve"> </w:t>
      </w:r>
      <w:r>
        <w:rPr>
          <w:rFonts w:ascii="inherit" w:eastAsia="Times New Roman" w:hAnsi="inherit"/>
          <w:i/>
          <w:iCs/>
          <w:sz w:val="20"/>
          <w:szCs w:val="20"/>
        </w:rPr>
        <w:t>ht</w:t>
      </w:r>
      <w:r>
        <w:rPr>
          <w:rFonts w:ascii="inherit" w:eastAsia="Times New Roman" w:hAnsi="inherit"/>
          <w:i/>
          <w:iCs/>
          <w:sz w:val="20"/>
          <w:szCs w:val="20"/>
        </w:rPr>
        <w:t>tps://www.l3harris.com/content/code-of-conduct</w:t>
      </w:r>
      <w:r>
        <w:rPr>
          <w:rFonts w:ascii="inherit" w:eastAsia="Times New Roman" w:hAnsi="inherit"/>
          <w:sz w:val="20"/>
          <w:szCs w:val="20"/>
        </w:rPr>
        <w:t xml:space="preserve"> </w:t>
      </w:r>
      <w:r>
        <w:rPr>
          <w:rFonts w:ascii="inherit" w:eastAsia="Times New Roman" w:hAnsi="inherit"/>
          <w:sz w:val="20"/>
          <w:szCs w:val="20"/>
        </w:rPr>
        <w:t xml:space="preserve">any amendment to, or waiver from, our Code of Conduct that is required to be disclosed to shareholders, within four business days following such amendment or waiver. The information required by this Item with </w:t>
      </w:r>
      <w:r>
        <w:rPr>
          <w:rFonts w:ascii="inherit" w:eastAsia="Times New Roman" w:hAnsi="inherit"/>
          <w:sz w:val="20"/>
          <w:szCs w:val="20"/>
        </w:rPr>
        <w:t>respect to codes of ethics is incorporated herein by reference to the discussion under the heading</w:t>
      </w:r>
      <w:r>
        <w:rPr>
          <w:rFonts w:ascii="inherit" w:eastAsia="Times New Roman" w:hAnsi="inherit"/>
          <w:sz w:val="20"/>
          <w:szCs w:val="20"/>
        </w:rPr>
        <w:t xml:space="preserve"> </w:t>
      </w:r>
      <w:r>
        <w:rPr>
          <w:rFonts w:ascii="inherit" w:eastAsia="Times New Roman" w:hAnsi="inherit"/>
          <w:i/>
          <w:iCs/>
          <w:sz w:val="20"/>
          <w:szCs w:val="20"/>
        </w:rPr>
        <w:t>Code of Conduct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p>
    <w:p w14:paraId="7E4A2BCA" w14:textId="77777777" w:rsidR="00000000" w:rsidRDefault="00D02D61">
      <w:pPr>
        <w:spacing w:line="288" w:lineRule="auto"/>
        <w:ind w:firstLine="480"/>
        <w:divId w:val="944269550"/>
        <w:rPr>
          <w:rFonts w:eastAsia="Times New Roman"/>
          <w:sz w:val="20"/>
          <w:szCs w:val="20"/>
        </w:rPr>
      </w:pPr>
      <w:r>
        <w:rPr>
          <w:rFonts w:ascii="inherit" w:eastAsia="Times New Roman" w:hAnsi="inherit"/>
          <w:sz w:val="20"/>
          <w:szCs w:val="20"/>
        </w:rPr>
        <w:t>(f) </w:t>
      </w:r>
      <w:r>
        <w:rPr>
          <w:rFonts w:ascii="inherit" w:eastAsia="Times New Roman" w:hAnsi="inherit"/>
          <w:i/>
          <w:iCs/>
          <w:sz w:val="20"/>
          <w:szCs w:val="20"/>
        </w:rPr>
        <w:t>Policy for Nominees:</w:t>
      </w:r>
      <w:r>
        <w:rPr>
          <w:rFonts w:ascii="inherit" w:eastAsia="Times New Roman" w:hAnsi="inherit"/>
          <w:sz w:val="20"/>
          <w:szCs w:val="20"/>
        </w:rPr>
        <w:t xml:space="preserve">    The </w:t>
      </w:r>
      <w:r>
        <w:rPr>
          <w:rFonts w:ascii="inherit" w:eastAsia="Times New Roman" w:hAnsi="inherit"/>
          <w:sz w:val="20"/>
          <w:szCs w:val="20"/>
        </w:rPr>
        <w:t>information required under Item 407(c)(3) of Regulation S-K is incorporated herein by reference to the discussion concerning procedures by which shareholders may recommend nominees to our Board of Directors, submit nominees for inclusion in our proxy mater</w:t>
      </w:r>
      <w:r>
        <w:rPr>
          <w:rFonts w:ascii="inherit" w:eastAsia="Times New Roman" w:hAnsi="inherit"/>
          <w:sz w:val="20"/>
          <w:szCs w:val="20"/>
        </w:rPr>
        <w:t>ials pursuant to our</w:t>
      </w:r>
      <w:r>
        <w:rPr>
          <w:rFonts w:ascii="inherit" w:eastAsia="Times New Roman" w:hAnsi="inherit"/>
          <w:sz w:val="20"/>
          <w:szCs w:val="20"/>
        </w:rPr>
        <w:t xml:space="preserve"> </w:t>
      </w:r>
      <w:r>
        <w:rPr>
          <w:rFonts w:ascii="inherit" w:eastAsia="Times New Roman" w:hAnsi="inherit"/>
          <w:sz w:val="20"/>
          <w:szCs w:val="20"/>
        </w:rPr>
        <w:t>“proxy access”</w:t>
      </w:r>
      <w:r>
        <w:rPr>
          <w:rFonts w:ascii="inherit" w:eastAsia="Times New Roman" w:hAnsi="inherit"/>
          <w:sz w:val="20"/>
          <w:szCs w:val="20"/>
        </w:rPr>
        <w:t xml:space="preserve"> </w:t>
      </w:r>
      <w:r>
        <w:rPr>
          <w:rFonts w:ascii="inherit" w:eastAsia="Times New Roman" w:hAnsi="inherit"/>
          <w:sz w:val="20"/>
          <w:szCs w:val="20"/>
        </w:rPr>
        <w:t>provision of our By-Laws or directly propose nominees for consideration pursuant to our By-Laws but not pursuant to the proxy access provision contained under the heading</w:t>
      </w:r>
      <w:r>
        <w:rPr>
          <w:rFonts w:ascii="inherit" w:eastAsia="Times New Roman" w:hAnsi="inherit"/>
          <w:sz w:val="20"/>
          <w:szCs w:val="20"/>
        </w:rPr>
        <w:t xml:space="preserve"> </w:t>
      </w:r>
      <w:r>
        <w:rPr>
          <w:rFonts w:ascii="inherit" w:eastAsia="Times New Roman" w:hAnsi="inherit"/>
          <w:i/>
          <w:iCs/>
          <w:sz w:val="20"/>
          <w:szCs w:val="20"/>
        </w:rPr>
        <w:t>Director Nomination Process</w:t>
      </w:r>
      <w:r>
        <w:rPr>
          <w:rFonts w:ascii="inherit" w:eastAsia="Times New Roman" w:hAnsi="inherit"/>
          <w:i/>
          <w:iCs/>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w:t>
      </w:r>
      <w:r>
        <w:rPr>
          <w:rFonts w:ascii="inherit" w:eastAsia="Times New Roman" w:hAnsi="inherit"/>
          <w:sz w:val="20"/>
          <w:szCs w:val="20"/>
        </w:rPr>
        <w:t>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 No material changes to those procedures have occurred since the disclosure regarding those procedures in our Proxy Statement for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Meeting of Shareholders</w:t>
      </w:r>
      <w:r>
        <w:rPr>
          <w:rFonts w:ascii="inherit" w:eastAsia="Times New Roman" w:hAnsi="inherit"/>
          <w:sz w:val="20"/>
          <w:szCs w:val="20"/>
        </w:rPr>
        <w:t>.</w:t>
      </w:r>
    </w:p>
    <w:p w14:paraId="7E7ED78B" w14:textId="77777777" w:rsidR="00000000" w:rsidRDefault="00D02D61">
      <w:pPr>
        <w:spacing w:line="288" w:lineRule="auto"/>
        <w:ind w:firstLine="480"/>
        <w:divId w:val="375664187"/>
        <w:rPr>
          <w:rFonts w:eastAsia="Times New Roman"/>
          <w:sz w:val="20"/>
          <w:szCs w:val="20"/>
        </w:rPr>
      </w:pPr>
      <w:r>
        <w:rPr>
          <w:rFonts w:ascii="inherit" w:eastAsia="Times New Roman" w:hAnsi="inherit"/>
          <w:sz w:val="20"/>
          <w:szCs w:val="20"/>
        </w:rPr>
        <w:t>Additional information concerning requirements and procedures for shareholders directly nominating directors is contained under the heading</w:t>
      </w:r>
      <w:r>
        <w:rPr>
          <w:rFonts w:ascii="inherit" w:eastAsia="Times New Roman" w:hAnsi="inherit"/>
          <w:sz w:val="20"/>
          <w:szCs w:val="20"/>
        </w:rPr>
        <w:t xml:space="preserve"> </w:t>
      </w:r>
      <w:r>
        <w:rPr>
          <w:rFonts w:ascii="inherit" w:eastAsia="Times New Roman" w:hAnsi="inherit"/>
          <w:i/>
          <w:iCs/>
          <w:sz w:val="20"/>
          <w:szCs w:val="20"/>
        </w:rPr>
        <w:t>Shareholder Nominees and Proposals</w:t>
      </w:r>
      <w:r>
        <w:rPr>
          <w:rFonts w:ascii="inherit" w:eastAsia="Times New Roman" w:hAnsi="inherit"/>
          <w:i/>
          <w:iCs/>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w:t>
      </w:r>
      <w:r>
        <w:rPr>
          <w:rFonts w:ascii="inherit" w:eastAsia="Times New Roman" w:hAnsi="inherit"/>
          <w:sz w:val="20"/>
          <w:szCs w:val="20"/>
        </w:rPr>
        <w:t>r the end of our fiscal</w:t>
      </w:r>
      <w:r>
        <w:rPr>
          <w:rFonts w:ascii="inherit" w:eastAsia="Times New Roman" w:hAnsi="inherit"/>
          <w:sz w:val="20"/>
          <w:szCs w:val="20"/>
        </w:rPr>
        <w:t xml:space="preserve"> </w:t>
      </w:r>
      <w:r>
        <w:rPr>
          <w:rFonts w:ascii="inherit" w:eastAsia="Times New Roman" w:hAnsi="inherit"/>
          <w:sz w:val="20"/>
          <w:szCs w:val="20"/>
        </w:rPr>
        <w:t>2019.</w:t>
      </w:r>
    </w:p>
    <w:p w14:paraId="631FF6BD" w14:textId="77777777" w:rsidR="00000000" w:rsidRDefault="00D02D61">
      <w:pPr>
        <w:spacing w:line="288" w:lineRule="auto"/>
        <w:divId w:val="313922519"/>
        <w:rPr>
          <w:rFonts w:eastAsia="Times New Roman"/>
          <w:sz w:val="18"/>
          <w:szCs w:val="18"/>
        </w:rPr>
      </w:pPr>
      <w:r>
        <w:rPr>
          <w:rFonts w:ascii="inherit" w:eastAsia="Times New Roman" w:hAnsi="inherit"/>
          <w:sz w:val="18"/>
          <w:szCs w:val="18"/>
        </w:rPr>
        <w:t> </w:t>
      </w:r>
    </w:p>
    <w:tbl>
      <w:tblPr>
        <w:tblW w:w="2134" w:type="pct"/>
        <w:tblCellMar>
          <w:left w:w="0" w:type="dxa"/>
          <w:right w:w="0" w:type="dxa"/>
        </w:tblCellMar>
        <w:tblLook w:val="04A0" w:firstRow="1" w:lastRow="0" w:firstColumn="1" w:lastColumn="0" w:noHBand="0" w:noVBand="1"/>
      </w:tblPr>
      <w:tblGrid>
        <w:gridCol w:w="1063"/>
        <w:gridCol w:w="2482"/>
      </w:tblGrid>
      <w:tr w:rsidR="00000000" w14:paraId="1149A903" w14:textId="77777777">
        <w:trPr>
          <w:divId w:val="512844286"/>
        </w:trPr>
        <w:tc>
          <w:tcPr>
            <w:tcW w:w="0" w:type="auto"/>
            <w:gridSpan w:val="2"/>
            <w:vAlign w:val="center"/>
            <w:hideMark/>
          </w:tcPr>
          <w:p w14:paraId="5C49AB9E" w14:textId="77777777" w:rsidR="00000000" w:rsidRDefault="00D02D61">
            <w:pPr>
              <w:spacing w:line="288" w:lineRule="auto"/>
              <w:rPr>
                <w:rFonts w:eastAsia="Times New Roman"/>
                <w:sz w:val="18"/>
                <w:szCs w:val="18"/>
              </w:rPr>
            </w:pPr>
          </w:p>
        </w:tc>
      </w:tr>
      <w:tr w:rsidR="00000000" w14:paraId="10CBBA4C" w14:textId="77777777">
        <w:trPr>
          <w:divId w:val="512844286"/>
        </w:trPr>
        <w:tc>
          <w:tcPr>
            <w:tcW w:w="1500" w:type="pct"/>
            <w:vAlign w:val="center"/>
            <w:hideMark/>
          </w:tcPr>
          <w:p w14:paraId="51E59F0C" w14:textId="77777777" w:rsidR="00000000" w:rsidRDefault="00D02D61">
            <w:pPr>
              <w:rPr>
                <w:rFonts w:eastAsia="Times New Roman"/>
                <w:sz w:val="20"/>
                <w:szCs w:val="20"/>
              </w:rPr>
            </w:pPr>
          </w:p>
        </w:tc>
        <w:tc>
          <w:tcPr>
            <w:tcW w:w="3500" w:type="pct"/>
            <w:vAlign w:val="center"/>
            <w:hideMark/>
          </w:tcPr>
          <w:p w14:paraId="711369B8" w14:textId="77777777" w:rsidR="00000000" w:rsidRDefault="00D02D61">
            <w:pPr>
              <w:rPr>
                <w:rFonts w:eastAsia="Times New Roman"/>
                <w:sz w:val="20"/>
                <w:szCs w:val="20"/>
              </w:rPr>
            </w:pPr>
          </w:p>
        </w:tc>
      </w:tr>
      <w:tr w:rsidR="00000000" w14:paraId="650D03CE" w14:textId="77777777">
        <w:trPr>
          <w:divId w:val="512844286"/>
        </w:trPr>
        <w:tc>
          <w:tcPr>
            <w:tcW w:w="0" w:type="auto"/>
            <w:tcMar>
              <w:top w:w="30" w:type="dxa"/>
              <w:left w:w="30" w:type="dxa"/>
              <w:bottom w:w="30" w:type="dxa"/>
              <w:right w:w="30" w:type="dxa"/>
            </w:tcMar>
            <w:hideMark/>
          </w:tcPr>
          <w:p w14:paraId="72B6B239" w14:textId="77777777" w:rsidR="00000000" w:rsidRDefault="00D02D61">
            <w:pPr>
              <w:rPr>
                <w:rFonts w:eastAsia="Times New Roman"/>
                <w:sz w:val="20"/>
                <w:szCs w:val="20"/>
              </w:rPr>
            </w:pPr>
            <w:r>
              <w:rPr>
                <w:rFonts w:ascii="inherit" w:eastAsia="Times New Roman" w:hAnsi="inherit"/>
                <w:b/>
                <w:bCs/>
                <w:sz w:val="20"/>
                <w:szCs w:val="20"/>
              </w:rPr>
              <w:t> ITEM 11.</w:t>
            </w:r>
          </w:p>
        </w:tc>
        <w:tc>
          <w:tcPr>
            <w:tcW w:w="0" w:type="auto"/>
            <w:tcMar>
              <w:top w:w="30" w:type="dxa"/>
              <w:left w:w="30" w:type="dxa"/>
              <w:bottom w:w="30" w:type="dxa"/>
              <w:right w:w="30" w:type="dxa"/>
            </w:tcMar>
            <w:hideMark/>
          </w:tcPr>
          <w:p w14:paraId="65E032E2" w14:textId="77777777" w:rsidR="00000000" w:rsidRDefault="00D02D61">
            <w:pPr>
              <w:rPr>
                <w:rFonts w:eastAsia="Times New Roman"/>
                <w:sz w:val="20"/>
                <w:szCs w:val="20"/>
              </w:rPr>
            </w:pPr>
            <w:r>
              <w:rPr>
                <w:rFonts w:ascii="inherit" w:eastAsia="Times New Roman" w:hAnsi="inherit"/>
                <w:b/>
                <w:bCs/>
                <w:sz w:val="20"/>
                <w:szCs w:val="20"/>
              </w:rPr>
              <w:t>EXECUTIVE COMPENSATION.</w:t>
            </w:r>
          </w:p>
        </w:tc>
      </w:tr>
    </w:tbl>
    <w:p w14:paraId="3F57F1C5" w14:textId="77777777" w:rsidR="00000000" w:rsidRDefault="00D02D61">
      <w:pPr>
        <w:spacing w:line="288" w:lineRule="auto"/>
        <w:ind w:firstLine="480"/>
        <w:divId w:val="1331254697"/>
        <w:rPr>
          <w:rFonts w:eastAsia="Times New Roman"/>
          <w:sz w:val="20"/>
          <w:szCs w:val="20"/>
        </w:rPr>
      </w:pPr>
      <w:r>
        <w:rPr>
          <w:rFonts w:ascii="inherit" w:eastAsia="Times New Roman" w:hAnsi="inherit"/>
          <w:sz w:val="20"/>
          <w:szCs w:val="20"/>
        </w:rPr>
        <w:t>The information required by this Item with respect to compensation of our directors and executive officers is incorporated herein by reference to the discussions under the headings</w:t>
      </w:r>
      <w:r>
        <w:rPr>
          <w:rFonts w:ascii="inherit" w:eastAsia="Times New Roman" w:hAnsi="inherit"/>
          <w:sz w:val="20"/>
          <w:szCs w:val="20"/>
        </w:rPr>
        <w:t xml:space="preserve"> </w:t>
      </w:r>
      <w:r>
        <w:rPr>
          <w:rFonts w:ascii="inherit" w:eastAsia="Times New Roman" w:hAnsi="inherit"/>
          <w:i/>
          <w:iCs/>
          <w:sz w:val="20"/>
          <w:szCs w:val="20"/>
        </w:rPr>
        <w:t>Director Compensation and Benefits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Compensation Discussion and Analysis</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i/>
          <w:iCs/>
          <w:sz w:val="20"/>
          <w:szCs w:val="20"/>
        </w:rPr>
        <w:t>Compensation Committee Report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p>
    <w:p w14:paraId="2BE2D6AE" w14:textId="77777777" w:rsidR="00000000" w:rsidRDefault="00D02D61">
      <w:pPr>
        <w:spacing w:line="288" w:lineRule="auto"/>
        <w:divId w:val="1613903052"/>
        <w:rPr>
          <w:rFonts w:eastAsia="Times New Roman"/>
          <w:sz w:val="18"/>
          <w:szCs w:val="18"/>
        </w:rPr>
      </w:pPr>
      <w:r>
        <w:rPr>
          <w:rFonts w:ascii="inherit" w:eastAsia="Times New Roman" w:hAnsi="inherit"/>
          <w:sz w:val="18"/>
          <w:szCs w:val="18"/>
        </w:rPr>
        <w:t> </w:t>
      </w:r>
    </w:p>
    <w:p w14:paraId="385288F5" w14:textId="77777777" w:rsidR="00000000" w:rsidRDefault="00D02D61">
      <w:pPr>
        <w:divId w:val="361441994"/>
        <w:rPr>
          <w:rFonts w:eastAsia="Times New Roman"/>
          <w:sz w:val="20"/>
          <w:szCs w:val="20"/>
        </w:rPr>
      </w:pPr>
    </w:p>
    <w:p w14:paraId="515CFE3D" w14:textId="77777777" w:rsidR="00000000" w:rsidRDefault="00D02D61">
      <w:pPr>
        <w:spacing w:line="288" w:lineRule="auto"/>
        <w:jc w:val="center"/>
        <w:divId w:val="491137648"/>
        <w:rPr>
          <w:rFonts w:eastAsia="Times New Roman"/>
          <w:sz w:val="20"/>
          <w:szCs w:val="20"/>
        </w:rPr>
      </w:pPr>
      <w:r>
        <w:rPr>
          <w:rFonts w:ascii="inherit" w:eastAsia="Times New Roman" w:hAnsi="inherit"/>
          <w:sz w:val="20"/>
          <w:szCs w:val="20"/>
        </w:rPr>
        <w:t>117</w:t>
      </w:r>
    </w:p>
    <w:p w14:paraId="77923ED3" w14:textId="77777777" w:rsidR="00000000" w:rsidRDefault="00D02D61">
      <w:pPr>
        <w:rPr>
          <w:rFonts w:eastAsia="Times New Roman"/>
          <w:sz w:val="20"/>
          <w:szCs w:val="20"/>
        </w:rPr>
      </w:pPr>
      <w:r>
        <w:rPr>
          <w:rFonts w:eastAsia="Times New Roman"/>
          <w:sz w:val="20"/>
          <w:szCs w:val="20"/>
        </w:rPr>
        <w:pict w14:anchorId="322D6E7B">
          <v:rect id="_x0000_i1145" style="width:0;height:1.5pt" o:hralign="center" o:hrstd="t" o:hr="t" fillcolor="#a0a0a0" stroked="f"/>
        </w:pict>
      </w:r>
    </w:p>
    <w:p w14:paraId="40812E98" w14:textId="77777777" w:rsidR="00000000" w:rsidRDefault="00D02D61">
      <w:pPr>
        <w:divId w:val="63291146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1078"/>
        <w:gridCol w:w="7211"/>
      </w:tblGrid>
      <w:tr w:rsidR="00000000" w14:paraId="1999D17C" w14:textId="77777777">
        <w:trPr>
          <w:divId w:val="76758314"/>
        </w:trPr>
        <w:tc>
          <w:tcPr>
            <w:tcW w:w="0" w:type="auto"/>
            <w:gridSpan w:val="2"/>
            <w:vAlign w:val="center"/>
            <w:hideMark/>
          </w:tcPr>
          <w:p w14:paraId="36E5667E" w14:textId="77777777" w:rsidR="00000000" w:rsidRDefault="00D02D61">
            <w:pPr>
              <w:rPr>
                <w:rFonts w:eastAsia="Times New Roman"/>
                <w:sz w:val="20"/>
                <w:szCs w:val="20"/>
              </w:rPr>
            </w:pPr>
          </w:p>
        </w:tc>
      </w:tr>
      <w:tr w:rsidR="00000000" w14:paraId="5E64B8F5" w14:textId="77777777">
        <w:trPr>
          <w:divId w:val="76758314"/>
        </w:trPr>
        <w:tc>
          <w:tcPr>
            <w:tcW w:w="650" w:type="pct"/>
            <w:vAlign w:val="center"/>
            <w:hideMark/>
          </w:tcPr>
          <w:p w14:paraId="3D063021" w14:textId="77777777" w:rsidR="00000000" w:rsidRDefault="00D02D61">
            <w:pPr>
              <w:rPr>
                <w:rFonts w:eastAsia="Times New Roman"/>
                <w:sz w:val="20"/>
                <w:szCs w:val="20"/>
              </w:rPr>
            </w:pPr>
          </w:p>
        </w:tc>
        <w:tc>
          <w:tcPr>
            <w:tcW w:w="4350" w:type="pct"/>
            <w:vAlign w:val="center"/>
            <w:hideMark/>
          </w:tcPr>
          <w:p w14:paraId="317130AA" w14:textId="77777777" w:rsidR="00000000" w:rsidRDefault="00D02D61">
            <w:pPr>
              <w:rPr>
                <w:rFonts w:eastAsia="Times New Roman"/>
                <w:sz w:val="20"/>
                <w:szCs w:val="20"/>
              </w:rPr>
            </w:pPr>
          </w:p>
        </w:tc>
      </w:tr>
      <w:tr w:rsidR="00000000" w14:paraId="75BB18CB" w14:textId="77777777">
        <w:trPr>
          <w:divId w:val="76758314"/>
        </w:trPr>
        <w:tc>
          <w:tcPr>
            <w:tcW w:w="0" w:type="auto"/>
            <w:tcMar>
              <w:top w:w="30" w:type="dxa"/>
              <w:left w:w="30" w:type="dxa"/>
              <w:bottom w:w="30" w:type="dxa"/>
              <w:right w:w="30" w:type="dxa"/>
            </w:tcMar>
            <w:hideMark/>
          </w:tcPr>
          <w:p w14:paraId="5918689E" w14:textId="77777777" w:rsidR="00000000" w:rsidRDefault="00D02D61">
            <w:pPr>
              <w:rPr>
                <w:rFonts w:eastAsia="Times New Roman"/>
                <w:sz w:val="20"/>
                <w:szCs w:val="20"/>
              </w:rPr>
            </w:pPr>
            <w:r>
              <w:rPr>
                <w:rFonts w:ascii="inherit" w:eastAsia="Times New Roman" w:hAnsi="inherit"/>
                <w:b/>
                <w:bCs/>
                <w:sz w:val="20"/>
                <w:szCs w:val="20"/>
              </w:rPr>
              <w:t> ITEM 12.</w:t>
            </w:r>
          </w:p>
        </w:tc>
        <w:tc>
          <w:tcPr>
            <w:tcW w:w="0" w:type="auto"/>
            <w:tcMar>
              <w:top w:w="30" w:type="dxa"/>
              <w:left w:w="30" w:type="dxa"/>
              <w:bottom w:w="30" w:type="dxa"/>
              <w:right w:w="30" w:type="dxa"/>
            </w:tcMar>
            <w:hideMark/>
          </w:tcPr>
          <w:p w14:paraId="18725888" w14:textId="77777777" w:rsidR="00000000" w:rsidRDefault="00D02D61">
            <w:pPr>
              <w:rPr>
                <w:rFonts w:eastAsia="Times New Roman"/>
                <w:sz w:val="20"/>
                <w:szCs w:val="20"/>
              </w:rPr>
            </w:pPr>
            <w:r>
              <w:rPr>
                <w:rFonts w:ascii="inherit" w:eastAsia="Times New Roman" w:hAnsi="inherit"/>
                <w:b/>
                <w:bCs/>
                <w:sz w:val="20"/>
                <w:szCs w:val="20"/>
              </w:rPr>
              <w:t>SECURITY OWNERSHIP OF CERTAIN BENEFICIAL OWNERS AND MANAGEMENT AND RELATED STOCKHOLDER MATTERS.</w:t>
            </w:r>
          </w:p>
        </w:tc>
      </w:tr>
    </w:tbl>
    <w:p w14:paraId="25B31736" w14:textId="77777777" w:rsidR="00000000" w:rsidRDefault="00D02D61">
      <w:pPr>
        <w:spacing w:line="288" w:lineRule="auto"/>
        <w:ind w:firstLine="480"/>
        <w:divId w:val="2132701791"/>
        <w:rPr>
          <w:rFonts w:eastAsia="Times New Roman"/>
          <w:sz w:val="20"/>
          <w:szCs w:val="20"/>
        </w:rPr>
      </w:pPr>
      <w:r>
        <w:rPr>
          <w:rFonts w:ascii="inherit" w:eastAsia="Times New Roman" w:hAnsi="inherit"/>
          <w:sz w:val="20"/>
          <w:szCs w:val="20"/>
        </w:rPr>
        <w:t>The following table provides information as of</w:t>
      </w:r>
      <w:r>
        <w:rPr>
          <w:rFonts w:ascii="inherit" w:eastAsia="Times New Roman" w:hAnsi="inherit"/>
          <w:sz w:val="20"/>
          <w:szCs w:val="20"/>
        </w:rPr>
        <w:t xml:space="preserve"> </w:t>
      </w:r>
      <w:r>
        <w:rPr>
          <w:rFonts w:ascii="inherit" w:eastAsia="Times New Roman" w:hAnsi="inherit"/>
          <w:sz w:val="20"/>
          <w:szCs w:val="20"/>
        </w:rPr>
        <w:t>June 28, 2019</w:t>
      </w:r>
      <w:r>
        <w:rPr>
          <w:rFonts w:ascii="inherit" w:eastAsia="Times New Roman" w:hAnsi="inherit"/>
          <w:sz w:val="20"/>
          <w:szCs w:val="20"/>
        </w:rPr>
        <w:t xml:space="preserve"> </w:t>
      </w:r>
      <w:r>
        <w:rPr>
          <w:rFonts w:ascii="inherit" w:eastAsia="Times New Roman" w:hAnsi="inherit"/>
          <w:sz w:val="20"/>
          <w:szCs w:val="20"/>
        </w:rPr>
        <w:t>about our common stock that may be issued, whether upon the exercise of options, warrants and rig</w:t>
      </w:r>
      <w:r>
        <w:rPr>
          <w:rFonts w:ascii="inherit" w:eastAsia="Times New Roman" w:hAnsi="inherit"/>
          <w:sz w:val="20"/>
          <w:szCs w:val="20"/>
        </w:rPr>
        <w:t>hts or otherwise, under our existing equity compensation plans.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805"/>
        <w:gridCol w:w="1397"/>
        <w:gridCol w:w="68"/>
        <w:gridCol w:w="68"/>
        <w:gridCol w:w="1314"/>
        <w:gridCol w:w="68"/>
        <w:gridCol w:w="1498"/>
        <w:gridCol w:w="88"/>
      </w:tblGrid>
      <w:tr w:rsidR="00000000" w14:paraId="0793BC21" w14:textId="77777777">
        <w:trPr>
          <w:divId w:val="1099377710"/>
          <w:jc w:val="center"/>
        </w:trPr>
        <w:tc>
          <w:tcPr>
            <w:tcW w:w="0" w:type="auto"/>
            <w:gridSpan w:val="8"/>
            <w:vAlign w:val="center"/>
            <w:hideMark/>
          </w:tcPr>
          <w:p w14:paraId="628E4902" w14:textId="77777777" w:rsidR="00000000" w:rsidRDefault="00D02D61">
            <w:pPr>
              <w:spacing w:line="288" w:lineRule="auto"/>
              <w:ind w:firstLine="480"/>
              <w:rPr>
                <w:rFonts w:eastAsia="Times New Roman"/>
                <w:sz w:val="20"/>
                <w:szCs w:val="20"/>
              </w:rPr>
            </w:pPr>
          </w:p>
        </w:tc>
      </w:tr>
      <w:tr w:rsidR="00000000" w14:paraId="58D1B78B" w14:textId="77777777">
        <w:trPr>
          <w:divId w:val="1099377710"/>
          <w:jc w:val="center"/>
        </w:trPr>
        <w:tc>
          <w:tcPr>
            <w:tcW w:w="2300" w:type="pct"/>
            <w:vAlign w:val="center"/>
            <w:hideMark/>
          </w:tcPr>
          <w:p w14:paraId="49A4EEC4" w14:textId="77777777" w:rsidR="00000000" w:rsidRDefault="00D02D61">
            <w:pPr>
              <w:rPr>
                <w:rFonts w:eastAsia="Times New Roman"/>
                <w:sz w:val="20"/>
                <w:szCs w:val="20"/>
              </w:rPr>
            </w:pPr>
          </w:p>
        </w:tc>
        <w:tc>
          <w:tcPr>
            <w:tcW w:w="850" w:type="pct"/>
            <w:vAlign w:val="center"/>
            <w:hideMark/>
          </w:tcPr>
          <w:p w14:paraId="5768B88F" w14:textId="77777777" w:rsidR="00000000" w:rsidRDefault="00D02D61">
            <w:pPr>
              <w:rPr>
                <w:rFonts w:eastAsia="Times New Roman"/>
                <w:sz w:val="20"/>
                <w:szCs w:val="20"/>
              </w:rPr>
            </w:pPr>
          </w:p>
        </w:tc>
        <w:tc>
          <w:tcPr>
            <w:tcW w:w="50" w:type="pct"/>
            <w:vAlign w:val="center"/>
            <w:hideMark/>
          </w:tcPr>
          <w:p w14:paraId="677D1A3E" w14:textId="77777777" w:rsidR="00000000" w:rsidRDefault="00D02D61">
            <w:pPr>
              <w:rPr>
                <w:rFonts w:eastAsia="Times New Roman"/>
                <w:sz w:val="20"/>
                <w:szCs w:val="20"/>
              </w:rPr>
            </w:pPr>
          </w:p>
        </w:tc>
        <w:tc>
          <w:tcPr>
            <w:tcW w:w="50" w:type="pct"/>
            <w:vAlign w:val="center"/>
            <w:hideMark/>
          </w:tcPr>
          <w:p w14:paraId="4564A3A0" w14:textId="77777777" w:rsidR="00000000" w:rsidRDefault="00D02D61">
            <w:pPr>
              <w:rPr>
                <w:rFonts w:eastAsia="Times New Roman"/>
                <w:sz w:val="20"/>
                <w:szCs w:val="20"/>
              </w:rPr>
            </w:pPr>
          </w:p>
        </w:tc>
        <w:tc>
          <w:tcPr>
            <w:tcW w:w="800" w:type="pct"/>
            <w:vAlign w:val="center"/>
            <w:hideMark/>
          </w:tcPr>
          <w:p w14:paraId="40E60891" w14:textId="77777777" w:rsidR="00000000" w:rsidRDefault="00D02D61">
            <w:pPr>
              <w:rPr>
                <w:rFonts w:eastAsia="Times New Roman"/>
                <w:sz w:val="20"/>
                <w:szCs w:val="20"/>
              </w:rPr>
            </w:pPr>
          </w:p>
        </w:tc>
        <w:tc>
          <w:tcPr>
            <w:tcW w:w="50" w:type="pct"/>
            <w:vAlign w:val="center"/>
            <w:hideMark/>
          </w:tcPr>
          <w:p w14:paraId="53E37B8A" w14:textId="77777777" w:rsidR="00000000" w:rsidRDefault="00D02D61">
            <w:pPr>
              <w:rPr>
                <w:rFonts w:eastAsia="Times New Roman"/>
                <w:sz w:val="20"/>
                <w:szCs w:val="20"/>
              </w:rPr>
            </w:pPr>
          </w:p>
        </w:tc>
        <w:tc>
          <w:tcPr>
            <w:tcW w:w="850" w:type="pct"/>
            <w:vAlign w:val="center"/>
            <w:hideMark/>
          </w:tcPr>
          <w:p w14:paraId="5907474E" w14:textId="77777777" w:rsidR="00000000" w:rsidRDefault="00D02D61">
            <w:pPr>
              <w:rPr>
                <w:rFonts w:eastAsia="Times New Roman"/>
                <w:sz w:val="20"/>
                <w:szCs w:val="20"/>
              </w:rPr>
            </w:pPr>
          </w:p>
        </w:tc>
        <w:tc>
          <w:tcPr>
            <w:tcW w:w="50" w:type="pct"/>
            <w:vAlign w:val="center"/>
            <w:hideMark/>
          </w:tcPr>
          <w:p w14:paraId="074763F1" w14:textId="77777777" w:rsidR="00000000" w:rsidRDefault="00D02D61">
            <w:pPr>
              <w:rPr>
                <w:rFonts w:eastAsia="Times New Roman"/>
                <w:sz w:val="20"/>
                <w:szCs w:val="20"/>
              </w:rPr>
            </w:pPr>
          </w:p>
        </w:tc>
      </w:tr>
      <w:tr w:rsidR="00000000" w14:paraId="04A5191D" w14:textId="77777777">
        <w:trPr>
          <w:divId w:val="1099377710"/>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07B22AC" w14:textId="77777777" w:rsidR="00000000" w:rsidRDefault="00D02D61">
            <w:pPr>
              <w:divId w:val="1329212329"/>
              <w:rPr>
                <w:rFonts w:eastAsia="Times New Roman"/>
                <w:sz w:val="14"/>
                <w:szCs w:val="14"/>
              </w:rPr>
            </w:pPr>
            <w:r>
              <w:rPr>
                <w:rFonts w:ascii="inherit" w:eastAsia="Times New Roman" w:hAnsi="inherit"/>
                <w:b/>
                <w:bCs/>
                <w:sz w:val="14"/>
                <w:szCs w:val="14"/>
              </w:rPr>
              <w:t>Plan Category</w:t>
            </w:r>
          </w:p>
          <w:p w14:paraId="0EEDC56D" w14:textId="77777777" w:rsidR="00000000" w:rsidRDefault="00D02D61">
            <w:pPr>
              <w:jc w:val="center"/>
              <w:rPr>
                <w:rFonts w:eastAsia="Times New Roman"/>
                <w:sz w:val="8"/>
                <w:szCs w:val="8"/>
              </w:rPr>
            </w:pPr>
            <w:r>
              <w:rPr>
                <w:rFonts w:ascii="inherit" w:eastAsia="Times New Roman" w:hAnsi="inherit"/>
                <w:sz w:val="8"/>
                <w:szCs w:val="8"/>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52BBAF21" w14:textId="77777777" w:rsidR="00000000" w:rsidRDefault="00D02D61">
            <w:pPr>
              <w:jc w:val="center"/>
              <w:rPr>
                <w:rFonts w:eastAsia="Times New Roman"/>
                <w:sz w:val="14"/>
                <w:szCs w:val="14"/>
              </w:rPr>
            </w:pPr>
            <w:r>
              <w:rPr>
                <w:rFonts w:ascii="inherit" w:eastAsia="Times New Roman" w:hAnsi="inherit"/>
                <w:b/>
                <w:bCs/>
                <w:sz w:val="14"/>
                <w:szCs w:val="14"/>
              </w:rPr>
              <w:t>Number of securities to be</w:t>
            </w:r>
          </w:p>
          <w:p w14:paraId="053A63BD" w14:textId="77777777" w:rsidR="00000000" w:rsidRDefault="00D02D61">
            <w:pPr>
              <w:jc w:val="center"/>
              <w:rPr>
                <w:rFonts w:eastAsia="Times New Roman"/>
                <w:sz w:val="14"/>
                <w:szCs w:val="14"/>
              </w:rPr>
            </w:pPr>
            <w:r>
              <w:rPr>
                <w:rFonts w:ascii="inherit" w:eastAsia="Times New Roman" w:hAnsi="inherit"/>
                <w:b/>
                <w:bCs/>
                <w:sz w:val="14"/>
                <w:szCs w:val="14"/>
              </w:rPr>
              <w:t>issued upon exercise of</w:t>
            </w:r>
          </w:p>
          <w:p w14:paraId="2C110441" w14:textId="77777777" w:rsidR="00000000" w:rsidRDefault="00D02D61">
            <w:pPr>
              <w:jc w:val="center"/>
              <w:rPr>
                <w:rFonts w:eastAsia="Times New Roman"/>
                <w:sz w:val="14"/>
                <w:szCs w:val="14"/>
              </w:rPr>
            </w:pPr>
            <w:r>
              <w:rPr>
                <w:rFonts w:ascii="inherit" w:eastAsia="Times New Roman" w:hAnsi="inherit"/>
                <w:b/>
                <w:bCs/>
                <w:sz w:val="14"/>
                <w:szCs w:val="14"/>
              </w:rPr>
              <w:t>outstanding options,</w:t>
            </w:r>
          </w:p>
          <w:p w14:paraId="23DD0D1A" w14:textId="77777777" w:rsidR="00000000" w:rsidRDefault="00D02D61">
            <w:pPr>
              <w:jc w:val="center"/>
              <w:rPr>
                <w:rFonts w:eastAsia="Times New Roman"/>
                <w:sz w:val="14"/>
                <w:szCs w:val="14"/>
              </w:rPr>
            </w:pPr>
            <w:r>
              <w:rPr>
                <w:rFonts w:ascii="inherit" w:eastAsia="Times New Roman" w:hAnsi="inherit"/>
                <w:b/>
                <w:bCs/>
                <w:sz w:val="14"/>
                <w:szCs w:val="14"/>
              </w:rPr>
              <w:t>warrants and rights</w:t>
            </w:r>
          </w:p>
          <w:p w14:paraId="724C6FF7" w14:textId="77777777" w:rsidR="00000000" w:rsidRDefault="00D02D61">
            <w:pPr>
              <w:jc w:val="center"/>
              <w:rPr>
                <w:rFonts w:eastAsia="Times New Roman"/>
                <w:sz w:val="14"/>
                <w:szCs w:val="14"/>
              </w:rPr>
            </w:pPr>
            <w:r>
              <w:rPr>
                <w:rFonts w:ascii="inherit" w:eastAsia="Times New Roman" w:hAnsi="inherit"/>
                <w:b/>
                <w:bCs/>
                <w:sz w:val="14"/>
                <w:szCs w:val="14"/>
              </w:rPr>
              <w:t>(a)(2)</w:t>
            </w:r>
          </w:p>
          <w:p w14:paraId="7970488B" w14:textId="77777777" w:rsidR="00000000" w:rsidRDefault="00D02D61">
            <w:pPr>
              <w:jc w:val="center"/>
              <w:rPr>
                <w:rFonts w:eastAsia="Times New Roman"/>
                <w:sz w:val="8"/>
                <w:szCs w:val="8"/>
              </w:rPr>
            </w:pPr>
            <w:r>
              <w:rPr>
                <w:rFonts w:ascii="inherit" w:eastAsia="Times New Roman" w:hAnsi="inherit"/>
                <w:sz w:val="8"/>
                <w:szCs w:val="8"/>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39BF966" w14:textId="77777777" w:rsidR="00000000" w:rsidRDefault="00D02D61">
            <w:pPr>
              <w:jc w:val="center"/>
              <w:rPr>
                <w:rFonts w:eastAsia="Times New Roman"/>
                <w:sz w:val="14"/>
                <w:szCs w:val="14"/>
              </w:rPr>
            </w:pPr>
            <w:r>
              <w:rPr>
                <w:rFonts w:ascii="inherit" w:eastAsia="Times New Roman" w:hAnsi="inherit"/>
                <w:b/>
                <w:bCs/>
                <w:sz w:val="14"/>
                <w:szCs w:val="14"/>
              </w:rPr>
              <w:t>Weighted-average</w:t>
            </w:r>
          </w:p>
          <w:p w14:paraId="71BBB676" w14:textId="77777777" w:rsidR="00000000" w:rsidRDefault="00D02D61">
            <w:pPr>
              <w:jc w:val="center"/>
              <w:rPr>
                <w:rFonts w:eastAsia="Times New Roman"/>
                <w:sz w:val="14"/>
                <w:szCs w:val="14"/>
              </w:rPr>
            </w:pPr>
            <w:r>
              <w:rPr>
                <w:rFonts w:ascii="inherit" w:eastAsia="Times New Roman" w:hAnsi="inherit"/>
                <w:b/>
                <w:bCs/>
                <w:sz w:val="14"/>
                <w:szCs w:val="14"/>
              </w:rPr>
              <w:t>exercise price of</w:t>
            </w:r>
          </w:p>
          <w:p w14:paraId="4953C919" w14:textId="77777777" w:rsidR="00000000" w:rsidRDefault="00D02D61">
            <w:pPr>
              <w:jc w:val="center"/>
              <w:rPr>
                <w:rFonts w:eastAsia="Times New Roman"/>
                <w:sz w:val="14"/>
                <w:szCs w:val="14"/>
              </w:rPr>
            </w:pPr>
            <w:r>
              <w:rPr>
                <w:rFonts w:ascii="inherit" w:eastAsia="Times New Roman" w:hAnsi="inherit"/>
                <w:b/>
                <w:bCs/>
                <w:sz w:val="14"/>
                <w:szCs w:val="14"/>
              </w:rPr>
              <w:t>outstanding options,</w:t>
            </w:r>
          </w:p>
          <w:p w14:paraId="2E56A437" w14:textId="77777777" w:rsidR="00000000" w:rsidRDefault="00D02D61">
            <w:pPr>
              <w:jc w:val="center"/>
              <w:rPr>
                <w:rFonts w:eastAsia="Times New Roman"/>
                <w:sz w:val="14"/>
                <w:szCs w:val="14"/>
              </w:rPr>
            </w:pPr>
            <w:r>
              <w:rPr>
                <w:rFonts w:ascii="inherit" w:eastAsia="Times New Roman" w:hAnsi="inherit"/>
                <w:b/>
                <w:bCs/>
                <w:sz w:val="14"/>
                <w:szCs w:val="14"/>
              </w:rPr>
              <w:t>warrants and rights</w:t>
            </w:r>
          </w:p>
          <w:p w14:paraId="4CE6AD8B" w14:textId="77777777" w:rsidR="00000000" w:rsidRDefault="00D02D61">
            <w:pPr>
              <w:jc w:val="center"/>
              <w:rPr>
                <w:rFonts w:eastAsia="Times New Roman"/>
                <w:sz w:val="14"/>
                <w:szCs w:val="14"/>
              </w:rPr>
            </w:pPr>
            <w:r>
              <w:rPr>
                <w:rFonts w:ascii="inherit" w:eastAsia="Times New Roman" w:hAnsi="inherit"/>
                <w:b/>
                <w:bCs/>
                <w:sz w:val="14"/>
                <w:szCs w:val="14"/>
              </w:rPr>
              <w:t>(b)(2)</w:t>
            </w:r>
            <w:r>
              <w:rPr>
                <w:rFonts w:ascii="inherit" w:eastAsia="Times New Roman" w:hAnsi="inherit"/>
                <w:b/>
                <w:bCs/>
                <w:sz w:val="14"/>
                <w:szCs w:val="14"/>
              </w:rPr>
              <w:t xml:space="preserve"> </w:t>
            </w:r>
          </w:p>
          <w:p w14:paraId="489C85FC" w14:textId="77777777" w:rsidR="00000000" w:rsidRDefault="00D02D61">
            <w:pPr>
              <w:jc w:val="center"/>
              <w:rPr>
                <w:rFonts w:eastAsia="Times New Roman"/>
                <w:sz w:val="14"/>
                <w:szCs w:val="14"/>
              </w:rPr>
            </w:pPr>
            <w:r>
              <w:rPr>
                <w:rFonts w:ascii="inherit" w:eastAsia="Times New Roman" w:hAnsi="inherit"/>
                <w:b/>
                <w:bCs/>
                <w:sz w:val="14"/>
                <w:szCs w:val="14"/>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37CD023E" w14:textId="77777777" w:rsidR="00000000" w:rsidRDefault="00D02D61">
            <w:pPr>
              <w:jc w:val="center"/>
              <w:rPr>
                <w:rFonts w:eastAsia="Times New Roman"/>
                <w:sz w:val="14"/>
                <w:szCs w:val="14"/>
              </w:rPr>
            </w:pPr>
            <w:r>
              <w:rPr>
                <w:rFonts w:ascii="inherit" w:eastAsia="Times New Roman" w:hAnsi="inherit"/>
                <w:b/>
                <w:bCs/>
                <w:sz w:val="14"/>
                <w:szCs w:val="14"/>
              </w:rPr>
              <w:t>Number of securities</w:t>
            </w:r>
          </w:p>
          <w:p w14:paraId="4EDBDB5D" w14:textId="77777777" w:rsidR="00000000" w:rsidRDefault="00D02D61">
            <w:pPr>
              <w:jc w:val="center"/>
              <w:rPr>
                <w:rFonts w:eastAsia="Times New Roman"/>
                <w:sz w:val="14"/>
                <w:szCs w:val="14"/>
              </w:rPr>
            </w:pPr>
            <w:r>
              <w:rPr>
                <w:rFonts w:ascii="inherit" w:eastAsia="Times New Roman" w:hAnsi="inherit"/>
                <w:b/>
                <w:bCs/>
                <w:sz w:val="14"/>
                <w:szCs w:val="14"/>
              </w:rPr>
              <w:t>remaining available for</w:t>
            </w:r>
          </w:p>
          <w:p w14:paraId="637B6CA1" w14:textId="77777777" w:rsidR="00000000" w:rsidRDefault="00D02D61">
            <w:pPr>
              <w:jc w:val="center"/>
              <w:rPr>
                <w:rFonts w:eastAsia="Times New Roman"/>
                <w:sz w:val="14"/>
                <w:szCs w:val="14"/>
              </w:rPr>
            </w:pPr>
            <w:r>
              <w:rPr>
                <w:rFonts w:ascii="inherit" w:eastAsia="Times New Roman" w:hAnsi="inherit"/>
                <w:b/>
                <w:bCs/>
                <w:sz w:val="14"/>
                <w:szCs w:val="14"/>
              </w:rPr>
              <w:t>future issuance under</w:t>
            </w:r>
          </w:p>
          <w:p w14:paraId="11034145" w14:textId="77777777" w:rsidR="00000000" w:rsidRDefault="00D02D61">
            <w:pPr>
              <w:jc w:val="center"/>
              <w:rPr>
                <w:rFonts w:eastAsia="Times New Roman"/>
                <w:sz w:val="14"/>
                <w:szCs w:val="14"/>
              </w:rPr>
            </w:pPr>
            <w:r>
              <w:rPr>
                <w:rFonts w:ascii="inherit" w:eastAsia="Times New Roman" w:hAnsi="inherit"/>
                <w:b/>
                <w:bCs/>
                <w:sz w:val="14"/>
                <w:szCs w:val="14"/>
              </w:rPr>
              <w:t>equity compensation plans</w:t>
            </w:r>
          </w:p>
          <w:p w14:paraId="44EBB34E" w14:textId="77777777" w:rsidR="00000000" w:rsidRDefault="00D02D61">
            <w:pPr>
              <w:jc w:val="center"/>
              <w:rPr>
                <w:rFonts w:eastAsia="Times New Roman"/>
                <w:sz w:val="14"/>
                <w:szCs w:val="14"/>
              </w:rPr>
            </w:pPr>
            <w:r>
              <w:rPr>
                <w:rFonts w:ascii="inherit" w:eastAsia="Times New Roman" w:hAnsi="inherit"/>
                <w:b/>
                <w:bCs/>
                <w:sz w:val="14"/>
                <w:szCs w:val="14"/>
              </w:rPr>
              <w:t>(excluding securities</w:t>
            </w:r>
          </w:p>
          <w:p w14:paraId="214A9CDE" w14:textId="77777777" w:rsidR="00000000" w:rsidRDefault="00D02D61">
            <w:pPr>
              <w:jc w:val="center"/>
              <w:rPr>
                <w:rFonts w:eastAsia="Times New Roman"/>
                <w:sz w:val="14"/>
                <w:szCs w:val="14"/>
              </w:rPr>
            </w:pPr>
            <w:r>
              <w:rPr>
                <w:rFonts w:ascii="inherit" w:eastAsia="Times New Roman" w:hAnsi="inherit"/>
                <w:b/>
                <w:bCs/>
                <w:sz w:val="14"/>
                <w:szCs w:val="14"/>
              </w:rPr>
              <w:t>reflected in column (a))</w:t>
            </w:r>
          </w:p>
          <w:p w14:paraId="4670A8D8" w14:textId="77777777" w:rsidR="00000000" w:rsidRDefault="00D02D61">
            <w:pPr>
              <w:jc w:val="center"/>
              <w:rPr>
                <w:rFonts w:eastAsia="Times New Roman"/>
                <w:sz w:val="14"/>
                <w:szCs w:val="14"/>
              </w:rPr>
            </w:pPr>
            <w:r>
              <w:rPr>
                <w:rFonts w:ascii="inherit" w:eastAsia="Times New Roman" w:hAnsi="inherit"/>
                <w:b/>
                <w:bCs/>
                <w:sz w:val="14"/>
                <w:szCs w:val="14"/>
              </w:rPr>
              <w:t>(c)</w:t>
            </w:r>
            <w:r>
              <w:rPr>
                <w:rFonts w:ascii="inherit" w:eastAsia="Times New Roman" w:hAnsi="inherit"/>
                <w:b/>
                <w:bCs/>
                <w:sz w:val="14"/>
                <w:szCs w:val="14"/>
              </w:rPr>
              <w:t xml:space="preserve"> </w:t>
            </w:r>
          </w:p>
          <w:p w14:paraId="6B0A4926" w14:textId="77777777" w:rsidR="00000000" w:rsidRDefault="00D02D61">
            <w:pPr>
              <w:jc w:val="center"/>
              <w:rPr>
                <w:rFonts w:eastAsia="Times New Roman"/>
                <w:sz w:val="14"/>
                <w:szCs w:val="14"/>
              </w:rPr>
            </w:pPr>
            <w:r>
              <w:rPr>
                <w:rFonts w:ascii="inherit" w:eastAsia="Times New Roman" w:hAnsi="inherit"/>
                <w:b/>
                <w:bCs/>
                <w:sz w:val="14"/>
                <w:szCs w:val="14"/>
              </w:rPr>
              <w:t> </w:t>
            </w:r>
          </w:p>
        </w:tc>
      </w:tr>
      <w:tr w:rsidR="00000000" w14:paraId="3875AEF7" w14:textId="77777777">
        <w:trPr>
          <w:divId w:val="1099377710"/>
          <w:jc w:val="center"/>
        </w:trPr>
        <w:tc>
          <w:tcPr>
            <w:tcW w:w="0" w:type="auto"/>
            <w:tcMar>
              <w:top w:w="30" w:type="dxa"/>
              <w:left w:w="30" w:type="dxa"/>
              <w:bottom w:w="30" w:type="dxa"/>
              <w:right w:w="30" w:type="dxa"/>
            </w:tcMar>
            <w:vAlign w:val="bottom"/>
            <w:hideMark/>
          </w:tcPr>
          <w:p w14:paraId="4CC12D00" w14:textId="77777777" w:rsidR="00000000" w:rsidRDefault="00D02D61">
            <w:pPr>
              <w:divId w:val="275597199"/>
              <w:rPr>
                <w:rFonts w:eastAsia="Times New Roman"/>
                <w:sz w:val="20"/>
                <w:szCs w:val="20"/>
              </w:rPr>
            </w:pPr>
            <w:r>
              <w:rPr>
                <w:rFonts w:ascii="inherit" w:eastAsia="Times New Roman" w:hAnsi="inherit"/>
                <w:sz w:val="20"/>
                <w:szCs w:val="20"/>
              </w:rPr>
              <w:t>Equity compensation plans approved by shareholders</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29E82D12" w14:textId="77777777" w:rsidR="00000000" w:rsidRDefault="00D02D61">
            <w:pPr>
              <w:jc w:val="right"/>
              <w:rPr>
                <w:rFonts w:eastAsia="Times New Roman"/>
                <w:sz w:val="20"/>
                <w:szCs w:val="20"/>
              </w:rPr>
            </w:pPr>
            <w:r>
              <w:rPr>
                <w:rFonts w:ascii="inherit" w:eastAsia="Times New Roman" w:hAnsi="inherit"/>
                <w:sz w:val="20"/>
                <w:szCs w:val="20"/>
              </w:rPr>
              <w:t>5,070,138</w:t>
            </w:r>
          </w:p>
        </w:tc>
        <w:tc>
          <w:tcPr>
            <w:tcW w:w="0" w:type="auto"/>
            <w:vAlign w:val="bottom"/>
            <w:hideMark/>
          </w:tcPr>
          <w:p w14:paraId="4B15DDBC" w14:textId="77777777" w:rsidR="00000000" w:rsidRDefault="00D02D61">
            <w:pPr>
              <w:rPr>
                <w:rFonts w:eastAsia="Times New Roman"/>
                <w:sz w:val="20"/>
                <w:szCs w:val="20"/>
              </w:rPr>
            </w:pPr>
          </w:p>
        </w:tc>
        <w:tc>
          <w:tcPr>
            <w:tcW w:w="0" w:type="auto"/>
            <w:tcMar>
              <w:top w:w="30" w:type="dxa"/>
              <w:left w:w="30" w:type="dxa"/>
              <w:bottom w:w="30" w:type="dxa"/>
              <w:right w:w="0" w:type="dxa"/>
            </w:tcMar>
            <w:vAlign w:val="bottom"/>
            <w:hideMark/>
          </w:tcPr>
          <w:p w14:paraId="20E8591B" w14:textId="77777777" w:rsidR="00000000" w:rsidRDefault="00D02D61">
            <w:pPr>
              <w:rPr>
                <w:rFonts w:eastAsia="Times New Roman"/>
                <w:sz w:val="20"/>
                <w:szCs w:val="20"/>
              </w:rPr>
            </w:pPr>
          </w:p>
        </w:tc>
        <w:tc>
          <w:tcPr>
            <w:tcW w:w="0" w:type="auto"/>
            <w:tcMar>
              <w:top w:w="30" w:type="dxa"/>
              <w:left w:w="0" w:type="dxa"/>
              <w:bottom w:w="30" w:type="dxa"/>
              <w:right w:w="0" w:type="dxa"/>
            </w:tcMar>
            <w:vAlign w:val="bottom"/>
            <w:hideMark/>
          </w:tcPr>
          <w:p w14:paraId="0CAF1231" w14:textId="77777777" w:rsidR="00000000" w:rsidRDefault="00D02D61">
            <w:pPr>
              <w:jc w:val="right"/>
              <w:rPr>
                <w:rFonts w:eastAsia="Times New Roman"/>
                <w:sz w:val="20"/>
                <w:szCs w:val="20"/>
              </w:rPr>
            </w:pPr>
            <w:r>
              <w:rPr>
                <w:rFonts w:ascii="inherit" w:eastAsia="Times New Roman" w:hAnsi="inherit"/>
                <w:sz w:val="20"/>
                <w:szCs w:val="20"/>
              </w:rPr>
              <w:t>$80.86</w:t>
            </w:r>
          </w:p>
        </w:tc>
        <w:tc>
          <w:tcPr>
            <w:tcW w:w="0" w:type="auto"/>
            <w:vAlign w:val="bottom"/>
            <w:hideMark/>
          </w:tcPr>
          <w:p w14:paraId="335989D0" w14:textId="77777777" w:rsidR="00000000" w:rsidRDefault="00D02D61">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0D08CA41" w14:textId="77777777" w:rsidR="00000000" w:rsidRDefault="00D02D61">
            <w:pPr>
              <w:jc w:val="right"/>
              <w:rPr>
                <w:rFonts w:eastAsia="Times New Roman"/>
                <w:sz w:val="20"/>
                <w:szCs w:val="20"/>
              </w:rPr>
            </w:pPr>
            <w:r>
              <w:rPr>
                <w:rFonts w:ascii="inherit" w:eastAsia="Times New Roman" w:hAnsi="inherit"/>
                <w:sz w:val="20"/>
                <w:szCs w:val="20"/>
              </w:rPr>
              <w:t>25,740,420</w:t>
            </w:r>
          </w:p>
        </w:tc>
        <w:tc>
          <w:tcPr>
            <w:tcW w:w="0" w:type="auto"/>
            <w:tcBorders>
              <w:top w:val="single" w:sz="6" w:space="0" w:color="000000"/>
            </w:tcBorders>
            <w:vAlign w:val="bottom"/>
            <w:hideMark/>
          </w:tcPr>
          <w:p w14:paraId="2543E35A" w14:textId="77777777" w:rsidR="00000000" w:rsidRDefault="00D02D61">
            <w:pPr>
              <w:rPr>
                <w:rFonts w:eastAsia="Times New Roman"/>
                <w:sz w:val="20"/>
                <w:szCs w:val="20"/>
              </w:rPr>
            </w:pPr>
          </w:p>
        </w:tc>
      </w:tr>
      <w:tr w:rsidR="00000000" w14:paraId="0D1F6213" w14:textId="77777777">
        <w:trPr>
          <w:divId w:val="1099377710"/>
          <w:jc w:val="center"/>
        </w:trPr>
        <w:tc>
          <w:tcPr>
            <w:tcW w:w="0" w:type="auto"/>
            <w:shd w:val="clear" w:color="auto" w:fill="CCEEFF"/>
            <w:tcMar>
              <w:top w:w="30" w:type="dxa"/>
              <w:left w:w="30" w:type="dxa"/>
              <w:bottom w:w="30" w:type="dxa"/>
              <w:right w:w="30" w:type="dxa"/>
            </w:tcMar>
            <w:vAlign w:val="bottom"/>
            <w:hideMark/>
          </w:tcPr>
          <w:p w14:paraId="15C60736" w14:textId="77777777" w:rsidR="00000000" w:rsidRDefault="00D02D61">
            <w:pPr>
              <w:ind w:hanging="360"/>
              <w:rPr>
                <w:rFonts w:eastAsia="Times New Roman"/>
                <w:sz w:val="20"/>
                <w:szCs w:val="20"/>
              </w:rPr>
            </w:pPr>
            <w:r>
              <w:rPr>
                <w:rFonts w:ascii="inherit" w:eastAsia="Times New Roman" w:hAnsi="inherit"/>
                <w:sz w:val="20"/>
                <w:szCs w:val="20"/>
              </w:rPr>
              <w:t>Equity compensation plans not approved by shareholders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14:paraId="690F4F0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58748D" w14:textId="77777777" w:rsidR="00000000" w:rsidRDefault="00D02D6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B7BFBF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7F3702"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16E2B9B"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8BB804" w14:textId="77777777" w:rsidR="00000000" w:rsidRDefault="00D02D61">
            <w:pPr>
              <w:rPr>
                <w:rFonts w:eastAsia="Times New Roman"/>
                <w:sz w:val="20"/>
                <w:szCs w:val="20"/>
              </w:rPr>
            </w:pPr>
          </w:p>
        </w:tc>
      </w:tr>
      <w:tr w:rsidR="00000000" w14:paraId="279670D3" w14:textId="77777777">
        <w:trPr>
          <w:divId w:val="1099377710"/>
          <w:jc w:val="center"/>
        </w:trPr>
        <w:tc>
          <w:tcPr>
            <w:tcW w:w="0" w:type="auto"/>
            <w:tcMar>
              <w:top w:w="30" w:type="dxa"/>
              <w:left w:w="30" w:type="dxa"/>
              <w:bottom w:w="30" w:type="dxa"/>
              <w:right w:w="30" w:type="dxa"/>
            </w:tcMar>
            <w:vAlign w:val="bottom"/>
            <w:hideMark/>
          </w:tcPr>
          <w:p w14:paraId="0802269B" w14:textId="77777777" w:rsidR="00000000" w:rsidRDefault="00D02D61">
            <w:pP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14:paraId="558FC885" w14:textId="77777777" w:rsidR="00000000" w:rsidRDefault="00D02D61">
            <w:pPr>
              <w:jc w:val="right"/>
              <w:rPr>
                <w:rFonts w:eastAsia="Times New Roman"/>
                <w:sz w:val="20"/>
                <w:szCs w:val="20"/>
              </w:rPr>
            </w:pPr>
            <w:r>
              <w:rPr>
                <w:rFonts w:ascii="inherit" w:eastAsia="Times New Roman" w:hAnsi="inherit"/>
                <w:sz w:val="20"/>
                <w:szCs w:val="20"/>
              </w:rPr>
              <w:t>5,070,138</w:t>
            </w:r>
          </w:p>
        </w:tc>
        <w:tc>
          <w:tcPr>
            <w:tcW w:w="0" w:type="auto"/>
            <w:vAlign w:val="bottom"/>
            <w:hideMark/>
          </w:tcPr>
          <w:p w14:paraId="080C89B6" w14:textId="77777777" w:rsidR="00000000" w:rsidRDefault="00D02D61">
            <w:pPr>
              <w:rPr>
                <w:rFonts w:eastAsia="Times New Roman"/>
                <w:sz w:val="20"/>
                <w:szCs w:val="20"/>
              </w:rPr>
            </w:pPr>
          </w:p>
        </w:tc>
        <w:tc>
          <w:tcPr>
            <w:tcW w:w="0" w:type="auto"/>
            <w:tcMar>
              <w:top w:w="30" w:type="dxa"/>
              <w:left w:w="30" w:type="dxa"/>
              <w:bottom w:w="30" w:type="dxa"/>
              <w:right w:w="0" w:type="dxa"/>
            </w:tcMar>
            <w:vAlign w:val="bottom"/>
            <w:hideMark/>
          </w:tcPr>
          <w:p w14:paraId="640BB41A" w14:textId="77777777" w:rsidR="00000000" w:rsidRDefault="00D02D61">
            <w:pPr>
              <w:rPr>
                <w:rFonts w:eastAsia="Times New Roman"/>
                <w:sz w:val="20"/>
                <w:szCs w:val="20"/>
              </w:rPr>
            </w:pPr>
          </w:p>
        </w:tc>
        <w:tc>
          <w:tcPr>
            <w:tcW w:w="0" w:type="auto"/>
            <w:tcMar>
              <w:top w:w="30" w:type="dxa"/>
              <w:left w:w="0" w:type="dxa"/>
              <w:bottom w:w="30" w:type="dxa"/>
              <w:right w:w="0" w:type="dxa"/>
            </w:tcMar>
            <w:vAlign w:val="bottom"/>
            <w:hideMark/>
          </w:tcPr>
          <w:p w14:paraId="300930FF" w14:textId="77777777" w:rsidR="00000000" w:rsidRDefault="00D02D61">
            <w:pPr>
              <w:jc w:val="right"/>
              <w:rPr>
                <w:rFonts w:eastAsia="Times New Roman"/>
                <w:sz w:val="20"/>
                <w:szCs w:val="20"/>
              </w:rPr>
            </w:pPr>
            <w:r>
              <w:rPr>
                <w:rFonts w:ascii="inherit" w:eastAsia="Times New Roman" w:hAnsi="inherit"/>
                <w:sz w:val="20"/>
                <w:szCs w:val="20"/>
              </w:rPr>
              <w:t>$80.86</w:t>
            </w:r>
          </w:p>
        </w:tc>
        <w:tc>
          <w:tcPr>
            <w:tcW w:w="0" w:type="auto"/>
            <w:vAlign w:val="bottom"/>
            <w:hideMark/>
          </w:tcPr>
          <w:p w14:paraId="6BA98186" w14:textId="77777777" w:rsidR="00000000" w:rsidRDefault="00D02D61">
            <w:pPr>
              <w:rPr>
                <w:rFonts w:eastAsia="Times New Roman"/>
                <w:sz w:val="20"/>
                <w:szCs w:val="20"/>
              </w:rPr>
            </w:pPr>
          </w:p>
        </w:tc>
        <w:tc>
          <w:tcPr>
            <w:tcW w:w="0" w:type="auto"/>
            <w:tcMar>
              <w:top w:w="30" w:type="dxa"/>
              <w:left w:w="30" w:type="dxa"/>
              <w:bottom w:w="30" w:type="dxa"/>
              <w:right w:w="0" w:type="dxa"/>
            </w:tcMar>
            <w:vAlign w:val="bottom"/>
            <w:hideMark/>
          </w:tcPr>
          <w:p w14:paraId="60DAD82E" w14:textId="77777777" w:rsidR="00000000" w:rsidRDefault="00D02D61">
            <w:pPr>
              <w:jc w:val="right"/>
              <w:rPr>
                <w:rFonts w:eastAsia="Times New Roman"/>
                <w:sz w:val="20"/>
                <w:szCs w:val="20"/>
              </w:rPr>
            </w:pPr>
            <w:r>
              <w:rPr>
                <w:rFonts w:ascii="inherit" w:eastAsia="Times New Roman" w:hAnsi="inherit"/>
                <w:sz w:val="20"/>
                <w:szCs w:val="20"/>
              </w:rPr>
              <w:t>25,740,420</w:t>
            </w:r>
          </w:p>
        </w:tc>
        <w:tc>
          <w:tcPr>
            <w:tcW w:w="0" w:type="auto"/>
            <w:vAlign w:val="bottom"/>
            <w:hideMark/>
          </w:tcPr>
          <w:p w14:paraId="46A44922" w14:textId="77777777" w:rsidR="00000000" w:rsidRDefault="00D02D61">
            <w:pPr>
              <w:rPr>
                <w:rFonts w:eastAsia="Times New Roman"/>
                <w:sz w:val="20"/>
                <w:szCs w:val="20"/>
              </w:rPr>
            </w:pPr>
          </w:p>
        </w:tc>
      </w:tr>
    </w:tbl>
    <w:p w14:paraId="51730F77" w14:textId="77777777" w:rsidR="00000000" w:rsidRDefault="00D02D61">
      <w:pPr>
        <w:spacing w:line="288" w:lineRule="auto"/>
        <w:divId w:val="1838643347"/>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5F58D256" w14:textId="77777777">
        <w:trPr>
          <w:tblCellSpacing w:w="0" w:type="dxa"/>
        </w:trPr>
        <w:tc>
          <w:tcPr>
            <w:tcW w:w="270" w:type="dxa"/>
            <w:vAlign w:val="center"/>
            <w:hideMark/>
          </w:tcPr>
          <w:p w14:paraId="462526A4" w14:textId="77777777" w:rsidR="00000000" w:rsidRDefault="00D02D61">
            <w:pPr>
              <w:spacing w:line="288" w:lineRule="auto"/>
              <w:rPr>
                <w:rFonts w:eastAsia="Times New Roman"/>
                <w:sz w:val="20"/>
                <w:szCs w:val="20"/>
              </w:rPr>
            </w:pPr>
          </w:p>
        </w:tc>
        <w:tc>
          <w:tcPr>
            <w:tcW w:w="0" w:type="auto"/>
            <w:vAlign w:val="center"/>
            <w:hideMark/>
          </w:tcPr>
          <w:p w14:paraId="1A483653" w14:textId="77777777" w:rsidR="00000000" w:rsidRDefault="00D02D61">
            <w:pPr>
              <w:rPr>
                <w:rFonts w:eastAsia="Times New Roman"/>
                <w:sz w:val="20"/>
                <w:szCs w:val="20"/>
              </w:rPr>
            </w:pPr>
          </w:p>
        </w:tc>
      </w:tr>
      <w:tr w:rsidR="00000000" w14:paraId="0D5BA8F7" w14:textId="77777777">
        <w:trPr>
          <w:tblCellSpacing w:w="0" w:type="dxa"/>
        </w:trPr>
        <w:tc>
          <w:tcPr>
            <w:tcW w:w="0" w:type="auto"/>
            <w:hideMark/>
          </w:tcPr>
          <w:p w14:paraId="6D8A1251" w14:textId="77777777" w:rsidR="00000000" w:rsidRDefault="00D02D61">
            <w:pPr>
              <w:spacing w:line="288" w:lineRule="auto"/>
              <w:divId w:val="1250385052"/>
              <w:rPr>
                <w:rFonts w:eastAsia="Times New Roman"/>
                <w:sz w:val="14"/>
                <w:szCs w:val="14"/>
              </w:rPr>
            </w:pPr>
            <w:r>
              <w:rPr>
                <w:rFonts w:ascii="inherit" w:eastAsia="Times New Roman" w:hAnsi="inherit"/>
                <w:sz w:val="14"/>
                <w:szCs w:val="14"/>
              </w:rPr>
              <w:t>(1)</w:t>
            </w:r>
          </w:p>
        </w:tc>
        <w:tc>
          <w:tcPr>
            <w:tcW w:w="0" w:type="auto"/>
            <w:hideMark/>
          </w:tcPr>
          <w:p w14:paraId="64EDAEE6" w14:textId="77777777" w:rsidR="00000000" w:rsidRDefault="00D02D61">
            <w:pPr>
              <w:spacing w:line="288" w:lineRule="auto"/>
              <w:divId w:val="2061591540"/>
              <w:rPr>
                <w:rFonts w:eastAsia="Times New Roman"/>
                <w:sz w:val="14"/>
                <w:szCs w:val="14"/>
              </w:rPr>
            </w:pPr>
            <w:r>
              <w:rPr>
                <w:rFonts w:ascii="inherit" w:eastAsia="Times New Roman" w:hAnsi="inherit"/>
                <w:sz w:val="14"/>
                <w:szCs w:val="14"/>
              </w:rPr>
              <w:t>Consists of the Harris Corporation 2005 Equity Incentive Plan (As Amended and Restated Effective August 27, 2010) (the</w:t>
            </w:r>
            <w:r>
              <w:rPr>
                <w:rFonts w:ascii="inherit" w:eastAsia="Times New Roman" w:hAnsi="inherit"/>
                <w:sz w:val="14"/>
                <w:szCs w:val="14"/>
              </w:rPr>
              <w:t xml:space="preserve"> </w:t>
            </w:r>
            <w:r>
              <w:rPr>
                <w:rFonts w:ascii="inherit" w:eastAsia="Times New Roman" w:hAnsi="inherit"/>
                <w:sz w:val="14"/>
                <w:szCs w:val="14"/>
              </w:rPr>
              <w:t>“2005 Equity Incentive Plan”) and the Harris Corporation 2015 Equity Incentive Plan. No additional awards may be granted under the 2005 E</w:t>
            </w:r>
            <w:r>
              <w:rPr>
                <w:rFonts w:ascii="inherit" w:eastAsia="Times New Roman" w:hAnsi="inherit"/>
                <w:sz w:val="14"/>
                <w:szCs w:val="14"/>
              </w:rPr>
              <w:t>quity Incentive Plan.</w:t>
            </w:r>
          </w:p>
        </w:tc>
      </w:tr>
    </w:tbl>
    <w:p w14:paraId="106DC56E" w14:textId="77777777" w:rsidR="00000000" w:rsidRDefault="00D02D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8036"/>
      </w:tblGrid>
      <w:tr w:rsidR="00000000" w14:paraId="0C206078" w14:textId="77777777">
        <w:trPr>
          <w:tblCellSpacing w:w="0" w:type="dxa"/>
        </w:trPr>
        <w:tc>
          <w:tcPr>
            <w:tcW w:w="270" w:type="dxa"/>
            <w:vAlign w:val="center"/>
            <w:hideMark/>
          </w:tcPr>
          <w:p w14:paraId="5E3BBB31" w14:textId="77777777" w:rsidR="00000000" w:rsidRDefault="00D02D61">
            <w:pPr>
              <w:rPr>
                <w:rFonts w:eastAsia="Times New Roman"/>
                <w:sz w:val="20"/>
                <w:szCs w:val="20"/>
              </w:rPr>
            </w:pPr>
          </w:p>
        </w:tc>
        <w:tc>
          <w:tcPr>
            <w:tcW w:w="0" w:type="auto"/>
            <w:vAlign w:val="center"/>
            <w:hideMark/>
          </w:tcPr>
          <w:p w14:paraId="3489236A" w14:textId="77777777" w:rsidR="00000000" w:rsidRDefault="00D02D61">
            <w:pPr>
              <w:rPr>
                <w:rFonts w:eastAsia="Times New Roman"/>
                <w:sz w:val="20"/>
                <w:szCs w:val="20"/>
              </w:rPr>
            </w:pPr>
          </w:p>
        </w:tc>
      </w:tr>
      <w:tr w:rsidR="00000000" w14:paraId="6C29113D" w14:textId="77777777">
        <w:trPr>
          <w:tblCellSpacing w:w="0" w:type="dxa"/>
        </w:trPr>
        <w:tc>
          <w:tcPr>
            <w:tcW w:w="0" w:type="auto"/>
            <w:hideMark/>
          </w:tcPr>
          <w:p w14:paraId="51218F98" w14:textId="77777777" w:rsidR="00000000" w:rsidRDefault="00D02D61">
            <w:pPr>
              <w:spacing w:line="288" w:lineRule="auto"/>
              <w:divId w:val="546183540"/>
              <w:rPr>
                <w:rFonts w:eastAsia="Times New Roman"/>
                <w:sz w:val="14"/>
                <w:szCs w:val="14"/>
              </w:rPr>
            </w:pPr>
            <w:r>
              <w:rPr>
                <w:rFonts w:ascii="inherit" w:eastAsia="Times New Roman" w:hAnsi="inherit"/>
                <w:sz w:val="14"/>
                <w:szCs w:val="14"/>
              </w:rPr>
              <w:t>(2)</w:t>
            </w:r>
          </w:p>
        </w:tc>
        <w:tc>
          <w:tcPr>
            <w:tcW w:w="0" w:type="auto"/>
            <w:hideMark/>
          </w:tcPr>
          <w:p w14:paraId="0F8E964F" w14:textId="77777777" w:rsidR="00000000" w:rsidRDefault="00D02D61">
            <w:pPr>
              <w:spacing w:line="288" w:lineRule="auto"/>
              <w:divId w:val="48773978"/>
              <w:rPr>
                <w:rFonts w:eastAsia="Times New Roman"/>
                <w:sz w:val="14"/>
                <w:szCs w:val="14"/>
              </w:rPr>
            </w:pPr>
            <w:r>
              <w:rPr>
                <w:rFonts w:ascii="inherit" w:eastAsia="Times New Roman" w:hAnsi="inherit"/>
                <w:sz w:val="14"/>
                <w:szCs w:val="14"/>
              </w:rPr>
              <w:t>Under the 2005 Equity Incentive Plan and the Harris Corporation 2015 Equity Incentive Plan, in addition to options, we have granted share-based compensation awards in the form of performance shares, shares of restricted stock, performance share units, rest</w:t>
            </w:r>
            <w:r>
              <w:rPr>
                <w:rFonts w:ascii="inherit" w:eastAsia="Times New Roman" w:hAnsi="inherit"/>
                <w:sz w:val="14"/>
                <w:szCs w:val="14"/>
              </w:rPr>
              <w:t>ricted stock units, shares of immediately vested common stock and other similar types of share-based awards. As of</w:t>
            </w:r>
            <w:r>
              <w:rPr>
                <w:rFonts w:ascii="inherit" w:eastAsia="Times New Roman" w:hAnsi="inherit"/>
                <w:sz w:val="14"/>
                <w:szCs w:val="14"/>
              </w:rPr>
              <w:t xml:space="preserve"> </w:t>
            </w:r>
            <w:r>
              <w:rPr>
                <w:rFonts w:ascii="inherit" w:eastAsia="Times New Roman" w:hAnsi="inherit"/>
                <w:sz w:val="14"/>
                <w:szCs w:val="14"/>
              </w:rPr>
              <w:t>June 28, 2019, there were awards outstanding under those plans with respect to 875,747 shares, consisting of (i) awards of 810 shares of rest</w:t>
            </w:r>
            <w:r>
              <w:rPr>
                <w:rFonts w:ascii="inherit" w:eastAsia="Times New Roman" w:hAnsi="inherit"/>
                <w:sz w:val="14"/>
                <w:szCs w:val="14"/>
              </w:rPr>
              <w:t>ricted stock, for which all 810 shares were issued and outstanding; and (ii) awards of 874,937 performance share units and restricted stock units, for which all 874,937 were payable in shares but for which no shares were yet issued and outstanding. The</w:t>
            </w:r>
            <w:r>
              <w:rPr>
                <w:rFonts w:ascii="inherit" w:eastAsia="Times New Roman" w:hAnsi="inherit"/>
                <w:sz w:val="14"/>
                <w:szCs w:val="14"/>
              </w:rPr>
              <w:t xml:space="preserve"> </w:t>
            </w:r>
            <w:r>
              <w:rPr>
                <w:rFonts w:ascii="inherit" w:eastAsia="Times New Roman" w:hAnsi="inherit"/>
                <w:sz w:val="14"/>
                <w:szCs w:val="14"/>
              </w:rPr>
              <w:t>5,0</w:t>
            </w:r>
            <w:r>
              <w:rPr>
                <w:rFonts w:ascii="inherit" w:eastAsia="Times New Roman" w:hAnsi="inherit"/>
                <w:sz w:val="14"/>
                <w:szCs w:val="14"/>
              </w:rPr>
              <w:t>70,138</w:t>
            </w:r>
            <w:r>
              <w:rPr>
                <w:rFonts w:ascii="inherit" w:eastAsia="Times New Roman" w:hAnsi="inherit"/>
                <w:sz w:val="14"/>
                <w:szCs w:val="14"/>
              </w:rPr>
              <w:t xml:space="preserve"> </w:t>
            </w:r>
            <w:r>
              <w:rPr>
                <w:rFonts w:ascii="inherit" w:eastAsia="Times New Roman" w:hAnsi="inherit"/>
                <w:sz w:val="14"/>
                <w:szCs w:val="14"/>
              </w:rPr>
              <w:t xml:space="preserve">shares to be issued upon exercise of outstanding options, warrants and rights as listed in column (a) consisted of shares to be issued in respect of the exercise of 4,195,201 outstanding options and in respect of awards of 874,937 performance share </w:t>
            </w:r>
            <w:r>
              <w:rPr>
                <w:rFonts w:ascii="inherit" w:eastAsia="Times New Roman" w:hAnsi="inherit"/>
                <w:sz w:val="14"/>
                <w:szCs w:val="14"/>
              </w:rPr>
              <w:t>units and restricted stock units payable in shares. Because there is no exercise price associated with awards of shares of restricted stock, performance share units or restricted stock units, all of which are granted to employees at no cost, such awards ar</w:t>
            </w:r>
            <w:r>
              <w:rPr>
                <w:rFonts w:ascii="inherit" w:eastAsia="Times New Roman" w:hAnsi="inherit"/>
                <w:sz w:val="14"/>
                <w:szCs w:val="14"/>
              </w:rPr>
              <w:t>e not included in the weighted-average exercise price calculation in column (b).</w:t>
            </w:r>
          </w:p>
        </w:tc>
      </w:tr>
    </w:tbl>
    <w:p w14:paraId="7E87485E" w14:textId="77777777" w:rsidR="00000000" w:rsidRDefault="00D02D61">
      <w:pPr>
        <w:spacing w:line="288" w:lineRule="auto"/>
        <w:ind w:firstLine="480"/>
        <w:divId w:val="1298491802"/>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15: Stock Options and Other Share-Based Compensation</w:t>
      </w:r>
      <w:r>
        <w:rPr>
          <w:rFonts w:ascii="inherit" w:eastAsia="Times New Roman" w:hAnsi="inherit"/>
          <w:sz w:val="20"/>
          <w:szCs w:val="20"/>
        </w:rPr>
        <w:t xml:space="preserve"> </w:t>
      </w:r>
      <w:r>
        <w:rPr>
          <w:rFonts w:ascii="inherit" w:eastAsia="Times New Roman" w:hAnsi="inherit"/>
          <w:sz w:val="20"/>
          <w:szCs w:val="20"/>
        </w:rPr>
        <w:t>in the Notes for a general description of our share-based incentive plans.</w:t>
      </w:r>
      <w:r>
        <w:rPr>
          <w:rFonts w:ascii="inherit" w:eastAsia="Times New Roman" w:hAnsi="inherit"/>
          <w:sz w:val="20"/>
          <w:szCs w:val="20"/>
        </w:rPr>
        <w:t xml:space="preserve"> </w:t>
      </w:r>
    </w:p>
    <w:p w14:paraId="26F03E0E" w14:textId="77777777" w:rsidR="00000000" w:rsidRDefault="00D02D61">
      <w:pPr>
        <w:spacing w:line="288" w:lineRule="auto"/>
        <w:ind w:firstLine="480"/>
        <w:divId w:val="1632594532"/>
        <w:rPr>
          <w:rFonts w:eastAsia="Times New Roman"/>
          <w:sz w:val="20"/>
          <w:szCs w:val="20"/>
        </w:rPr>
      </w:pPr>
      <w:r>
        <w:rPr>
          <w:rFonts w:ascii="inherit" w:eastAsia="Times New Roman" w:hAnsi="inherit"/>
          <w:sz w:val="20"/>
          <w:szCs w:val="20"/>
        </w:rPr>
        <w:t>The other information required by th</w:t>
      </w:r>
      <w:r>
        <w:rPr>
          <w:rFonts w:ascii="inherit" w:eastAsia="Times New Roman" w:hAnsi="inherit"/>
          <w:sz w:val="20"/>
          <w:szCs w:val="20"/>
        </w:rPr>
        <w:t>is Item with respect to security ownership of certain of our beneficial owners and management is incorporated herein by reference to the discussions under the headings</w:t>
      </w:r>
      <w:r>
        <w:rPr>
          <w:rFonts w:ascii="inherit" w:eastAsia="Times New Roman" w:hAnsi="inherit"/>
          <w:sz w:val="20"/>
          <w:szCs w:val="20"/>
        </w:rPr>
        <w:t xml:space="preserve"> </w:t>
      </w:r>
      <w:r>
        <w:rPr>
          <w:rFonts w:ascii="inherit" w:eastAsia="Times New Roman" w:hAnsi="inherit"/>
          <w:i/>
          <w:iCs/>
          <w:sz w:val="20"/>
          <w:szCs w:val="20"/>
        </w:rPr>
        <w:t>Principal Shareholders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Shares Owned By Directors, Nominees and Executive Officers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1078"/>
        <w:gridCol w:w="7211"/>
      </w:tblGrid>
      <w:tr w:rsidR="00000000" w14:paraId="548D2BD8" w14:textId="77777777">
        <w:trPr>
          <w:divId w:val="1680112285"/>
        </w:trPr>
        <w:tc>
          <w:tcPr>
            <w:tcW w:w="0" w:type="auto"/>
            <w:gridSpan w:val="2"/>
            <w:vAlign w:val="center"/>
            <w:hideMark/>
          </w:tcPr>
          <w:p w14:paraId="698954F5" w14:textId="77777777" w:rsidR="00000000" w:rsidRDefault="00D02D61">
            <w:pPr>
              <w:spacing w:line="288" w:lineRule="auto"/>
              <w:ind w:firstLine="480"/>
              <w:rPr>
                <w:rFonts w:eastAsia="Times New Roman"/>
                <w:sz w:val="20"/>
                <w:szCs w:val="20"/>
              </w:rPr>
            </w:pPr>
          </w:p>
        </w:tc>
      </w:tr>
      <w:tr w:rsidR="00000000" w14:paraId="77C39211" w14:textId="77777777">
        <w:trPr>
          <w:divId w:val="1680112285"/>
        </w:trPr>
        <w:tc>
          <w:tcPr>
            <w:tcW w:w="650" w:type="pct"/>
            <w:vAlign w:val="center"/>
            <w:hideMark/>
          </w:tcPr>
          <w:p w14:paraId="46D7EC70" w14:textId="77777777" w:rsidR="00000000" w:rsidRDefault="00D02D61">
            <w:pPr>
              <w:rPr>
                <w:rFonts w:eastAsia="Times New Roman"/>
                <w:sz w:val="20"/>
                <w:szCs w:val="20"/>
              </w:rPr>
            </w:pPr>
          </w:p>
        </w:tc>
        <w:tc>
          <w:tcPr>
            <w:tcW w:w="4350" w:type="pct"/>
            <w:vAlign w:val="center"/>
            <w:hideMark/>
          </w:tcPr>
          <w:p w14:paraId="64965EE6" w14:textId="77777777" w:rsidR="00000000" w:rsidRDefault="00D02D61">
            <w:pPr>
              <w:rPr>
                <w:rFonts w:eastAsia="Times New Roman"/>
                <w:sz w:val="20"/>
                <w:szCs w:val="20"/>
              </w:rPr>
            </w:pPr>
          </w:p>
        </w:tc>
      </w:tr>
      <w:tr w:rsidR="00000000" w14:paraId="1CA9C080" w14:textId="77777777">
        <w:trPr>
          <w:divId w:val="1680112285"/>
        </w:trPr>
        <w:tc>
          <w:tcPr>
            <w:tcW w:w="0" w:type="auto"/>
            <w:tcMar>
              <w:top w:w="30" w:type="dxa"/>
              <w:left w:w="30" w:type="dxa"/>
              <w:bottom w:w="30" w:type="dxa"/>
              <w:right w:w="30" w:type="dxa"/>
            </w:tcMar>
            <w:hideMark/>
          </w:tcPr>
          <w:p w14:paraId="24C78153" w14:textId="77777777" w:rsidR="00000000" w:rsidRDefault="00D02D61">
            <w:pPr>
              <w:rPr>
                <w:rFonts w:eastAsia="Times New Roman"/>
                <w:sz w:val="20"/>
                <w:szCs w:val="20"/>
              </w:rPr>
            </w:pPr>
            <w:r>
              <w:rPr>
                <w:rFonts w:ascii="inherit" w:eastAsia="Times New Roman" w:hAnsi="inherit"/>
                <w:b/>
                <w:bCs/>
                <w:sz w:val="20"/>
                <w:szCs w:val="20"/>
              </w:rPr>
              <w:t> ITEM 13.</w:t>
            </w:r>
          </w:p>
        </w:tc>
        <w:tc>
          <w:tcPr>
            <w:tcW w:w="0" w:type="auto"/>
            <w:tcMar>
              <w:top w:w="30" w:type="dxa"/>
              <w:left w:w="30" w:type="dxa"/>
              <w:bottom w:w="30" w:type="dxa"/>
              <w:right w:w="30" w:type="dxa"/>
            </w:tcMar>
            <w:hideMark/>
          </w:tcPr>
          <w:p w14:paraId="14B91D67" w14:textId="77777777" w:rsidR="00000000" w:rsidRDefault="00D02D61">
            <w:pPr>
              <w:rPr>
                <w:rFonts w:eastAsia="Times New Roman"/>
                <w:sz w:val="20"/>
                <w:szCs w:val="20"/>
              </w:rPr>
            </w:pPr>
            <w:r>
              <w:rPr>
                <w:rFonts w:ascii="inherit" w:eastAsia="Times New Roman" w:hAnsi="inherit"/>
                <w:b/>
                <w:bCs/>
                <w:sz w:val="20"/>
                <w:szCs w:val="20"/>
              </w:rPr>
              <w:t>CERTAIN RELATIONSHIPS AND RELATED TRANSACTIONS, AND DIRECTOR INDEPENDENCE.</w:t>
            </w:r>
          </w:p>
        </w:tc>
      </w:tr>
    </w:tbl>
    <w:p w14:paraId="374ABE4D" w14:textId="77777777" w:rsidR="00000000" w:rsidRDefault="00D02D61">
      <w:pPr>
        <w:spacing w:line="288" w:lineRule="auto"/>
        <w:ind w:firstLine="480"/>
        <w:divId w:val="1040016963"/>
        <w:rPr>
          <w:rFonts w:eastAsia="Times New Roman"/>
          <w:sz w:val="20"/>
          <w:szCs w:val="20"/>
        </w:rPr>
      </w:pPr>
      <w:r>
        <w:rPr>
          <w:rFonts w:ascii="inherit" w:eastAsia="Times New Roman" w:hAnsi="inherit"/>
          <w:sz w:val="20"/>
          <w:szCs w:val="20"/>
        </w:rPr>
        <w:t>The information required by this Item is incorporated herein by reference to the discussions under the headings</w:t>
      </w:r>
      <w:r>
        <w:rPr>
          <w:rFonts w:ascii="inherit" w:eastAsia="Times New Roman" w:hAnsi="inherit"/>
          <w:sz w:val="20"/>
          <w:szCs w:val="20"/>
        </w:rPr>
        <w:t xml:space="preserve"> </w:t>
      </w:r>
      <w:r>
        <w:rPr>
          <w:rFonts w:ascii="inherit" w:eastAsia="Times New Roman" w:hAnsi="inherit"/>
          <w:i/>
          <w:iCs/>
          <w:sz w:val="20"/>
          <w:szCs w:val="20"/>
        </w:rPr>
        <w:t>Director Independence Standards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Related Person Transaction Policy</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Proxy Statement, which is expected to be filed within 120 days</w:t>
      </w:r>
      <w:r>
        <w:rPr>
          <w:rFonts w:ascii="inherit" w:eastAsia="Times New Roman" w:hAnsi="inherit"/>
          <w:sz w:val="20"/>
          <w:szCs w:val="20"/>
        </w:rPr>
        <w:t xml:space="preserve"> after the end of our fiscal</w:t>
      </w:r>
      <w:r>
        <w:rPr>
          <w:rFonts w:ascii="inherit" w:eastAsia="Times New Roman" w:hAnsi="inherit"/>
          <w:sz w:val="20"/>
          <w:szCs w:val="20"/>
        </w:rPr>
        <w:t xml:space="preserve"> </w:t>
      </w:r>
      <w:r>
        <w:rPr>
          <w:rFonts w:ascii="inherit" w:eastAsia="Times New Roman" w:hAnsi="inherit"/>
          <w:sz w:val="20"/>
          <w:szCs w:val="20"/>
        </w:rPr>
        <w:t>2019.</w:t>
      </w:r>
    </w:p>
    <w:tbl>
      <w:tblPr>
        <w:tblW w:w="2962" w:type="pct"/>
        <w:tblCellMar>
          <w:left w:w="0" w:type="dxa"/>
          <w:right w:w="0" w:type="dxa"/>
        </w:tblCellMar>
        <w:tblLook w:val="04A0" w:firstRow="1" w:lastRow="0" w:firstColumn="1" w:lastColumn="0" w:noHBand="0" w:noVBand="1"/>
      </w:tblPr>
      <w:tblGrid>
        <w:gridCol w:w="1082"/>
        <w:gridCol w:w="3838"/>
      </w:tblGrid>
      <w:tr w:rsidR="00000000" w14:paraId="6881A6D5" w14:textId="77777777">
        <w:trPr>
          <w:divId w:val="1622564518"/>
        </w:trPr>
        <w:tc>
          <w:tcPr>
            <w:tcW w:w="0" w:type="auto"/>
            <w:gridSpan w:val="2"/>
            <w:vAlign w:val="center"/>
            <w:hideMark/>
          </w:tcPr>
          <w:p w14:paraId="4973549B" w14:textId="77777777" w:rsidR="00000000" w:rsidRDefault="00D02D61">
            <w:pPr>
              <w:spacing w:line="288" w:lineRule="auto"/>
              <w:ind w:firstLine="480"/>
              <w:rPr>
                <w:rFonts w:eastAsia="Times New Roman"/>
                <w:sz w:val="20"/>
                <w:szCs w:val="20"/>
              </w:rPr>
            </w:pPr>
          </w:p>
        </w:tc>
      </w:tr>
      <w:tr w:rsidR="00000000" w14:paraId="55524C15" w14:textId="77777777">
        <w:trPr>
          <w:divId w:val="1622564518"/>
        </w:trPr>
        <w:tc>
          <w:tcPr>
            <w:tcW w:w="1100" w:type="pct"/>
            <w:vAlign w:val="center"/>
            <w:hideMark/>
          </w:tcPr>
          <w:p w14:paraId="50EA2221" w14:textId="77777777" w:rsidR="00000000" w:rsidRDefault="00D02D61">
            <w:pPr>
              <w:rPr>
                <w:rFonts w:eastAsia="Times New Roman"/>
                <w:sz w:val="20"/>
                <w:szCs w:val="20"/>
              </w:rPr>
            </w:pPr>
          </w:p>
        </w:tc>
        <w:tc>
          <w:tcPr>
            <w:tcW w:w="3900" w:type="pct"/>
            <w:vAlign w:val="center"/>
            <w:hideMark/>
          </w:tcPr>
          <w:p w14:paraId="412C2348" w14:textId="77777777" w:rsidR="00000000" w:rsidRDefault="00D02D61">
            <w:pPr>
              <w:rPr>
                <w:rFonts w:eastAsia="Times New Roman"/>
                <w:sz w:val="20"/>
                <w:szCs w:val="20"/>
              </w:rPr>
            </w:pPr>
          </w:p>
        </w:tc>
      </w:tr>
      <w:tr w:rsidR="00000000" w14:paraId="3BBAE23B" w14:textId="77777777">
        <w:trPr>
          <w:divId w:val="1622564518"/>
        </w:trPr>
        <w:tc>
          <w:tcPr>
            <w:tcW w:w="0" w:type="auto"/>
            <w:tcMar>
              <w:top w:w="30" w:type="dxa"/>
              <w:left w:w="30" w:type="dxa"/>
              <w:bottom w:w="30" w:type="dxa"/>
              <w:right w:w="30" w:type="dxa"/>
            </w:tcMar>
            <w:hideMark/>
          </w:tcPr>
          <w:p w14:paraId="513DB40B" w14:textId="77777777" w:rsidR="00000000" w:rsidRDefault="00D02D61">
            <w:pPr>
              <w:rPr>
                <w:rFonts w:eastAsia="Times New Roman"/>
                <w:sz w:val="20"/>
                <w:szCs w:val="20"/>
              </w:rPr>
            </w:pPr>
            <w:r>
              <w:rPr>
                <w:rFonts w:ascii="inherit" w:eastAsia="Times New Roman" w:hAnsi="inherit"/>
                <w:b/>
                <w:bCs/>
                <w:sz w:val="20"/>
                <w:szCs w:val="20"/>
              </w:rPr>
              <w:t> ITEM 14.</w:t>
            </w:r>
          </w:p>
        </w:tc>
        <w:tc>
          <w:tcPr>
            <w:tcW w:w="0" w:type="auto"/>
            <w:tcMar>
              <w:top w:w="30" w:type="dxa"/>
              <w:left w:w="30" w:type="dxa"/>
              <w:bottom w:w="30" w:type="dxa"/>
              <w:right w:w="30" w:type="dxa"/>
            </w:tcMar>
            <w:hideMark/>
          </w:tcPr>
          <w:p w14:paraId="4730F1D9" w14:textId="77777777" w:rsidR="00000000" w:rsidRDefault="00D02D61">
            <w:pPr>
              <w:rPr>
                <w:rFonts w:eastAsia="Times New Roman"/>
                <w:sz w:val="20"/>
                <w:szCs w:val="20"/>
              </w:rPr>
            </w:pPr>
            <w:r>
              <w:rPr>
                <w:rFonts w:ascii="inherit" w:eastAsia="Times New Roman" w:hAnsi="inherit"/>
                <w:b/>
                <w:bCs/>
                <w:sz w:val="20"/>
                <w:szCs w:val="20"/>
              </w:rPr>
              <w:t>PRINCIPAL ACCOUNTING FEES AND SERVICES.</w:t>
            </w:r>
          </w:p>
        </w:tc>
      </w:tr>
    </w:tbl>
    <w:p w14:paraId="0B85C774" w14:textId="77777777" w:rsidR="00000000" w:rsidRDefault="00D02D61">
      <w:pPr>
        <w:spacing w:line="288" w:lineRule="auto"/>
        <w:ind w:firstLine="480"/>
        <w:divId w:val="795369179"/>
        <w:rPr>
          <w:rFonts w:eastAsia="Times New Roman"/>
          <w:sz w:val="20"/>
          <w:szCs w:val="20"/>
        </w:rPr>
      </w:pPr>
      <w:r>
        <w:rPr>
          <w:rFonts w:ascii="inherit" w:eastAsia="Times New Roman" w:hAnsi="inherit"/>
          <w:sz w:val="20"/>
          <w:szCs w:val="20"/>
        </w:rPr>
        <w:t>The information required by this Item is incorporated herein by reference to the discussion under the heading</w:t>
      </w:r>
      <w:r>
        <w:rPr>
          <w:rFonts w:ascii="inherit" w:eastAsia="Times New Roman" w:hAnsi="inherit"/>
          <w:sz w:val="20"/>
          <w:szCs w:val="20"/>
        </w:rPr>
        <w:t xml:space="preserve"> </w:t>
      </w:r>
      <w:r>
        <w:rPr>
          <w:rFonts w:ascii="inherit" w:eastAsia="Times New Roman" w:hAnsi="inherit"/>
          <w:i/>
          <w:iCs/>
          <w:sz w:val="20"/>
          <w:szCs w:val="20"/>
        </w:rPr>
        <w:t>Proposal 3: Ratification of the Appointment of Independent Registered Public Accounting Firm</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Proxy Statement, which is expected to be </w:t>
      </w:r>
      <w:r>
        <w:rPr>
          <w:rFonts w:ascii="inherit" w:eastAsia="Times New Roman" w:hAnsi="inherit"/>
          <w:sz w:val="20"/>
          <w:szCs w:val="20"/>
        </w:rPr>
        <w:t>filed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14:paraId="264174B3" w14:textId="77777777" w:rsidR="00000000" w:rsidRDefault="00D02D61">
      <w:pPr>
        <w:divId w:val="193423389"/>
        <w:rPr>
          <w:rFonts w:eastAsia="Times New Roman"/>
          <w:sz w:val="20"/>
          <w:szCs w:val="20"/>
        </w:rPr>
      </w:pPr>
    </w:p>
    <w:p w14:paraId="3826BC69" w14:textId="77777777" w:rsidR="00000000" w:rsidRDefault="00D02D61">
      <w:pPr>
        <w:spacing w:line="288" w:lineRule="auto"/>
        <w:jc w:val="center"/>
        <w:divId w:val="1393237796"/>
        <w:rPr>
          <w:rFonts w:eastAsia="Times New Roman"/>
          <w:sz w:val="20"/>
          <w:szCs w:val="20"/>
        </w:rPr>
      </w:pPr>
      <w:r>
        <w:rPr>
          <w:rFonts w:ascii="inherit" w:eastAsia="Times New Roman" w:hAnsi="inherit"/>
          <w:sz w:val="20"/>
          <w:szCs w:val="20"/>
        </w:rPr>
        <w:t>118</w:t>
      </w:r>
    </w:p>
    <w:p w14:paraId="4116E9A0" w14:textId="77777777" w:rsidR="00000000" w:rsidRDefault="00D02D61">
      <w:pPr>
        <w:rPr>
          <w:rFonts w:eastAsia="Times New Roman"/>
          <w:sz w:val="20"/>
          <w:szCs w:val="20"/>
        </w:rPr>
      </w:pPr>
      <w:r>
        <w:rPr>
          <w:rFonts w:eastAsia="Times New Roman"/>
          <w:sz w:val="20"/>
          <w:szCs w:val="20"/>
        </w:rPr>
        <w:pict w14:anchorId="13F422E1">
          <v:rect id="_x0000_i1146" style="width:0;height:1.5pt" o:hralign="center" o:hrstd="t" o:hr="t" fillcolor="#a0a0a0" stroked="f"/>
        </w:pict>
      </w:r>
    </w:p>
    <w:p w14:paraId="270D8508" w14:textId="77777777" w:rsidR="00000000" w:rsidRDefault="00D02D61">
      <w:pPr>
        <w:divId w:val="1066565406"/>
        <w:rPr>
          <w:rFonts w:eastAsia="Times New Roman"/>
          <w:sz w:val="20"/>
          <w:szCs w:val="20"/>
        </w:rPr>
      </w:pPr>
    </w:p>
    <w:p w14:paraId="4CB53895" w14:textId="77777777" w:rsidR="00000000" w:rsidRDefault="00D02D61">
      <w:pPr>
        <w:spacing w:line="288" w:lineRule="auto"/>
        <w:jc w:val="center"/>
        <w:rPr>
          <w:rFonts w:eastAsia="Times New Roman"/>
        </w:rPr>
      </w:pPr>
      <w:r>
        <w:rPr>
          <w:rFonts w:ascii="inherit" w:eastAsia="Times New Roman" w:hAnsi="inherit"/>
          <w:b/>
          <w:bCs/>
        </w:rPr>
        <w:t>PART IV</w:t>
      </w: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1078"/>
        <w:gridCol w:w="7211"/>
      </w:tblGrid>
      <w:tr w:rsidR="00000000" w14:paraId="7A850111" w14:textId="77777777">
        <w:trPr>
          <w:divId w:val="1163012909"/>
        </w:trPr>
        <w:tc>
          <w:tcPr>
            <w:tcW w:w="0" w:type="auto"/>
            <w:gridSpan w:val="2"/>
            <w:vAlign w:val="center"/>
            <w:hideMark/>
          </w:tcPr>
          <w:p w14:paraId="5F487A34" w14:textId="77777777" w:rsidR="00000000" w:rsidRDefault="00D02D61">
            <w:pPr>
              <w:spacing w:line="288" w:lineRule="auto"/>
              <w:jc w:val="center"/>
              <w:rPr>
                <w:rFonts w:eastAsia="Times New Roman"/>
              </w:rPr>
            </w:pPr>
          </w:p>
        </w:tc>
      </w:tr>
      <w:tr w:rsidR="00000000" w14:paraId="02CC613D" w14:textId="77777777">
        <w:trPr>
          <w:divId w:val="1163012909"/>
        </w:trPr>
        <w:tc>
          <w:tcPr>
            <w:tcW w:w="650" w:type="pct"/>
            <w:vAlign w:val="center"/>
            <w:hideMark/>
          </w:tcPr>
          <w:p w14:paraId="5B86E3C2" w14:textId="77777777" w:rsidR="00000000" w:rsidRDefault="00D02D61">
            <w:pPr>
              <w:rPr>
                <w:rFonts w:eastAsia="Times New Roman"/>
                <w:sz w:val="20"/>
                <w:szCs w:val="20"/>
              </w:rPr>
            </w:pPr>
          </w:p>
        </w:tc>
        <w:tc>
          <w:tcPr>
            <w:tcW w:w="4350" w:type="pct"/>
            <w:vAlign w:val="center"/>
            <w:hideMark/>
          </w:tcPr>
          <w:p w14:paraId="60DC699C" w14:textId="77777777" w:rsidR="00000000" w:rsidRDefault="00D02D61">
            <w:pPr>
              <w:rPr>
                <w:rFonts w:eastAsia="Times New Roman"/>
                <w:sz w:val="20"/>
                <w:szCs w:val="20"/>
              </w:rPr>
            </w:pPr>
          </w:p>
        </w:tc>
      </w:tr>
      <w:tr w:rsidR="00000000" w14:paraId="379DBCE7" w14:textId="77777777">
        <w:trPr>
          <w:divId w:val="1163012909"/>
        </w:trPr>
        <w:tc>
          <w:tcPr>
            <w:tcW w:w="0" w:type="auto"/>
            <w:tcMar>
              <w:top w:w="30" w:type="dxa"/>
              <w:left w:w="30" w:type="dxa"/>
              <w:bottom w:w="30" w:type="dxa"/>
              <w:right w:w="30" w:type="dxa"/>
            </w:tcMar>
            <w:hideMark/>
          </w:tcPr>
          <w:p w14:paraId="75BB1349" w14:textId="77777777" w:rsidR="00000000" w:rsidRDefault="00D02D61">
            <w:pPr>
              <w:rPr>
                <w:rFonts w:eastAsia="Times New Roman"/>
                <w:sz w:val="20"/>
                <w:szCs w:val="20"/>
              </w:rPr>
            </w:pPr>
            <w:r>
              <w:rPr>
                <w:rFonts w:ascii="inherit" w:eastAsia="Times New Roman" w:hAnsi="inherit"/>
                <w:b/>
                <w:bCs/>
                <w:sz w:val="20"/>
                <w:szCs w:val="20"/>
              </w:rPr>
              <w:t> ITEM 15.</w:t>
            </w:r>
          </w:p>
        </w:tc>
        <w:tc>
          <w:tcPr>
            <w:tcW w:w="0" w:type="auto"/>
            <w:tcMar>
              <w:top w:w="30" w:type="dxa"/>
              <w:left w:w="30" w:type="dxa"/>
              <w:bottom w:w="30" w:type="dxa"/>
              <w:right w:w="30" w:type="dxa"/>
            </w:tcMar>
            <w:hideMark/>
          </w:tcPr>
          <w:p w14:paraId="24DFC538" w14:textId="77777777" w:rsidR="00000000" w:rsidRDefault="00D02D61">
            <w:pPr>
              <w:rPr>
                <w:rFonts w:eastAsia="Times New Roman"/>
                <w:sz w:val="20"/>
                <w:szCs w:val="20"/>
              </w:rPr>
            </w:pPr>
            <w:r>
              <w:rPr>
                <w:rFonts w:ascii="inherit" w:eastAsia="Times New Roman" w:hAnsi="inherit"/>
                <w:b/>
                <w:bCs/>
                <w:sz w:val="20"/>
                <w:szCs w:val="20"/>
              </w:rPr>
              <w:t>EXHIBITS, FINANCIAL STATEMENT SCHEDULES.</w:t>
            </w:r>
          </w:p>
        </w:tc>
      </w:tr>
    </w:tbl>
    <w:p w14:paraId="3964AF4D" w14:textId="77777777" w:rsidR="00000000" w:rsidRDefault="00D02D61">
      <w:pPr>
        <w:spacing w:line="288" w:lineRule="auto"/>
        <w:ind w:firstLine="480"/>
        <w:divId w:val="169301362"/>
        <w:rPr>
          <w:rFonts w:eastAsia="Times New Roman"/>
          <w:sz w:val="20"/>
          <w:szCs w:val="20"/>
        </w:rPr>
      </w:pPr>
      <w:r>
        <w:rPr>
          <w:rFonts w:ascii="inherit" w:eastAsia="Times New Roman" w:hAnsi="inherit"/>
          <w:b/>
          <w:bCs/>
          <w:sz w:val="20"/>
          <w:szCs w:val="20"/>
        </w:rPr>
        <w:t>The following documents are filed as a part of this Report:</w:t>
      </w:r>
    </w:p>
    <w:tbl>
      <w:tblPr>
        <w:tblW w:w="5000" w:type="pct"/>
        <w:tblCellMar>
          <w:left w:w="0" w:type="dxa"/>
          <w:right w:w="0" w:type="dxa"/>
        </w:tblCellMar>
        <w:tblLook w:val="04A0" w:firstRow="1" w:lastRow="0" w:firstColumn="1" w:lastColumn="0" w:noHBand="0" w:noVBand="1"/>
      </w:tblPr>
      <w:tblGrid>
        <w:gridCol w:w="7891"/>
        <w:gridCol w:w="415"/>
      </w:tblGrid>
      <w:tr w:rsidR="00000000" w14:paraId="091F8E0C" w14:textId="77777777">
        <w:trPr>
          <w:divId w:val="493490107"/>
        </w:trPr>
        <w:tc>
          <w:tcPr>
            <w:tcW w:w="0" w:type="auto"/>
            <w:gridSpan w:val="2"/>
            <w:vAlign w:val="center"/>
            <w:hideMark/>
          </w:tcPr>
          <w:p w14:paraId="66A5FE74" w14:textId="77777777" w:rsidR="00000000" w:rsidRDefault="00D02D61">
            <w:pPr>
              <w:spacing w:line="288" w:lineRule="auto"/>
              <w:ind w:firstLine="480"/>
              <w:rPr>
                <w:rFonts w:eastAsia="Times New Roman"/>
                <w:sz w:val="20"/>
                <w:szCs w:val="20"/>
              </w:rPr>
            </w:pPr>
          </w:p>
        </w:tc>
      </w:tr>
      <w:tr w:rsidR="00000000" w14:paraId="1A364E27" w14:textId="77777777">
        <w:trPr>
          <w:divId w:val="493490107"/>
        </w:trPr>
        <w:tc>
          <w:tcPr>
            <w:tcW w:w="4750" w:type="pct"/>
            <w:vAlign w:val="center"/>
            <w:hideMark/>
          </w:tcPr>
          <w:p w14:paraId="1A991709" w14:textId="77777777" w:rsidR="00000000" w:rsidRDefault="00D02D61">
            <w:pPr>
              <w:rPr>
                <w:rFonts w:eastAsia="Times New Roman"/>
                <w:sz w:val="20"/>
                <w:szCs w:val="20"/>
              </w:rPr>
            </w:pPr>
          </w:p>
        </w:tc>
        <w:tc>
          <w:tcPr>
            <w:tcW w:w="250" w:type="pct"/>
            <w:vAlign w:val="center"/>
            <w:hideMark/>
          </w:tcPr>
          <w:p w14:paraId="7E158257" w14:textId="77777777" w:rsidR="00000000" w:rsidRDefault="00D02D61">
            <w:pPr>
              <w:rPr>
                <w:rFonts w:eastAsia="Times New Roman"/>
                <w:sz w:val="20"/>
                <w:szCs w:val="20"/>
              </w:rPr>
            </w:pPr>
          </w:p>
        </w:tc>
      </w:tr>
      <w:tr w:rsidR="00000000" w14:paraId="0B3CEC85" w14:textId="77777777">
        <w:trPr>
          <w:divId w:val="493490107"/>
        </w:trPr>
        <w:tc>
          <w:tcPr>
            <w:tcW w:w="0" w:type="auto"/>
            <w:tcMar>
              <w:top w:w="30" w:type="dxa"/>
              <w:left w:w="30" w:type="dxa"/>
              <w:bottom w:w="30" w:type="dxa"/>
              <w:right w:w="30" w:type="dxa"/>
            </w:tcMar>
            <w:vAlign w:val="bottom"/>
            <w:hideMark/>
          </w:tcPr>
          <w:p w14:paraId="3060DC1A" w14:textId="77777777" w:rsidR="00000000" w:rsidRDefault="00D02D6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EE89230" w14:textId="77777777" w:rsidR="00000000" w:rsidRDefault="00D02D61">
            <w:pPr>
              <w:jc w:val="center"/>
              <w:rPr>
                <w:rFonts w:eastAsia="Times New Roman"/>
                <w:sz w:val="16"/>
                <w:szCs w:val="16"/>
              </w:rPr>
            </w:pPr>
            <w:r>
              <w:rPr>
                <w:rFonts w:ascii="inherit" w:eastAsia="Times New Roman" w:hAnsi="inherit"/>
                <w:b/>
                <w:bCs/>
                <w:sz w:val="16"/>
                <w:szCs w:val="16"/>
              </w:rPr>
              <w:t>Page</w:t>
            </w:r>
          </w:p>
        </w:tc>
      </w:tr>
      <w:tr w:rsidR="00000000" w14:paraId="2258AFAF" w14:textId="77777777">
        <w:trPr>
          <w:divId w:val="493490107"/>
        </w:trPr>
        <w:tc>
          <w:tcPr>
            <w:tcW w:w="0" w:type="auto"/>
            <w:tcMar>
              <w:top w:w="30" w:type="dxa"/>
              <w:left w:w="180" w:type="dxa"/>
              <w:bottom w:w="30" w:type="dxa"/>
              <w:right w:w="30" w:type="dxa"/>
            </w:tcMar>
            <w:hideMark/>
          </w:tcPr>
          <w:p w14:paraId="3B4A5CD2" w14:textId="77777777" w:rsidR="00000000" w:rsidRDefault="00D02D61">
            <w:pPr>
              <w:rPr>
                <w:rFonts w:eastAsia="Times New Roman"/>
                <w:sz w:val="20"/>
                <w:szCs w:val="20"/>
              </w:rPr>
            </w:pPr>
            <w:r>
              <w:rPr>
                <w:rFonts w:ascii="inherit" w:eastAsia="Times New Roman" w:hAnsi="inherit"/>
                <w:b/>
                <w:bCs/>
                <w:sz w:val="20"/>
                <w:szCs w:val="20"/>
              </w:rPr>
              <w:t>(1)    List of Financial Statements Filed as Part of this Report:</w:t>
            </w:r>
          </w:p>
        </w:tc>
        <w:tc>
          <w:tcPr>
            <w:tcW w:w="0" w:type="auto"/>
            <w:tcMar>
              <w:top w:w="30" w:type="dxa"/>
              <w:left w:w="30" w:type="dxa"/>
              <w:bottom w:w="30" w:type="dxa"/>
              <w:right w:w="30" w:type="dxa"/>
            </w:tcMar>
            <w:vAlign w:val="bottom"/>
            <w:hideMark/>
          </w:tcPr>
          <w:p w14:paraId="2ED7A81A" w14:textId="77777777" w:rsidR="00000000" w:rsidRDefault="00D02D61">
            <w:pPr>
              <w:divId w:val="146677282"/>
              <w:rPr>
                <w:rFonts w:eastAsia="Times New Roman"/>
                <w:sz w:val="20"/>
                <w:szCs w:val="20"/>
              </w:rPr>
            </w:pPr>
            <w:r>
              <w:rPr>
                <w:rFonts w:ascii="inherit" w:eastAsia="Times New Roman" w:hAnsi="inherit"/>
                <w:sz w:val="20"/>
                <w:szCs w:val="20"/>
              </w:rPr>
              <w:t> </w:t>
            </w:r>
          </w:p>
        </w:tc>
      </w:tr>
      <w:tr w:rsidR="00000000" w14:paraId="7BDE7827" w14:textId="77777777">
        <w:trPr>
          <w:divId w:val="493490107"/>
        </w:trPr>
        <w:tc>
          <w:tcPr>
            <w:tcW w:w="0" w:type="auto"/>
            <w:tcMar>
              <w:top w:w="30" w:type="dxa"/>
              <w:left w:w="660" w:type="dxa"/>
              <w:bottom w:w="30" w:type="dxa"/>
              <w:right w:w="30" w:type="dxa"/>
            </w:tcMar>
            <w:hideMark/>
          </w:tcPr>
          <w:p w14:paraId="3F5895EE" w14:textId="77777777" w:rsidR="00000000" w:rsidRDefault="00D02D61">
            <w:pPr>
              <w:rPr>
                <w:rFonts w:eastAsia="Times New Roman"/>
                <w:sz w:val="20"/>
                <w:szCs w:val="20"/>
              </w:rPr>
            </w:pPr>
            <w:r>
              <w:rPr>
                <w:rFonts w:ascii="inherit" w:eastAsia="Times New Roman" w:hAnsi="inherit"/>
                <w:sz w:val="20"/>
                <w:szCs w:val="20"/>
              </w:rPr>
              <w:t>The following financial statements and reports of L3Harris Technologies, Inc. and its consolidated subsidiaries are included in Item 8 of this Report at the page numbers referenced below:</w:t>
            </w:r>
          </w:p>
        </w:tc>
        <w:tc>
          <w:tcPr>
            <w:tcW w:w="0" w:type="auto"/>
            <w:tcMar>
              <w:top w:w="30" w:type="dxa"/>
              <w:left w:w="30" w:type="dxa"/>
              <w:bottom w:w="30" w:type="dxa"/>
              <w:right w:w="30" w:type="dxa"/>
            </w:tcMar>
            <w:vAlign w:val="bottom"/>
            <w:hideMark/>
          </w:tcPr>
          <w:p w14:paraId="447C9EA2" w14:textId="77777777" w:rsidR="00000000" w:rsidRDefault="00D02D61">
            <w:pPr>
              <w:divId w:val="412052005"/>
              <w:rPr>
                <w:rFonts w:eastAsia="Times New Roman"/>
                <w:sz w:val="20"/>
                <w:szCs w:val="20"/>
              </w:rPr>
            </w:pPr>
            <w:r>
              <w:rPr>
                <w:rFonts w:ascii="inherit" w:eastAsia="Times New Roman" w:hAnsi="inherit"/>
                <w:sz w:val="20"/>
                <w:szCs w:val="20"/>
              </w:rPr>
              <w:t> </w:t>
            </w:r>
          </w:p>
        </w:tc>
      </w:tr>
      <w:tr w:rsidR="00000000" w14:paraId="6ACE5DB8" w14:textId="77777777">
        <w:trPr>
          <w:divId w:val="493490107"/>
        </w:trPr>
        <w:tc>
          <w:tcPr>
            <w:tcW w:w="0" w:type="auto"/>
            <w:tcMar>
              <w:top w:w="30" w:type="dxa"/>
              <w:left w:w="660" w:type="dxa"/>
              <w:bottom w:w="30" w:type="dxa"/>
              <w:right w:w="30" w:type="dxa"/>
            </w:tcMar>
            <w:hideMark/>
          </w:tcPr>
          <w:p w14:paraId="20B45F10" w14:textId="77777777" w:rsidR="00000000" w:rsidRDefault="00D02D61">
            <w:pPr>
              <w:rPr>
                <w:rFonts w:eastAsia="Times New Roman"/>
                <w:sz w:val="20"/>
                <w:szCs w:val="20"/>
              </w:rPr>
            </w:pPr>
            <w:hyperlink w:anchor="s6616175D6999568086466F595BE9B293" w:history="1">
              <w:r>
                <w:rPr>
                  <w:rStyle w:val="a3"/>
                  <w:rFonts w:ascii="inherit" w:eastAsia="Times New Roman" w:hAnsi="inherit"/>
                  <w:color w:val="000000"/>
                  <w:sz w:val="20"/>
                  <w:szCs w:val="20"/>
                  <w:u w:val="none"/>
                </w:rPr>
                <w:t>Managemen</w:t>
              </w:r>
              <w:r>
                <w:rPr>
                  <w:rStyle w:val="a3"/>
                  <w:rFonts w:ascii="inherit" w:eastAsia="Times New Roman" w:hAnsi="inherit"/>
                  <w:color w:val="000000"/>
                  <w:sz w:val="20"/>
                  <w:szCs w:val="20"/>
                  <w:u w:val="none"/>
                </w:rPr>
                <w:t>t’s Report on Internal Control Over Financial Reporting</w:t>
              </w:r>
            </w:hyperlink>
          </w:p>
        </w:tc>
        <w:tc>
          <w:tcPr>
            <w:tcW w:w="0" w:type="auto"/>
            <w:tcMar>
              <w:top w:w="30" w:type="dxa"/>
              <w:left w:w="30" w:type="dxa"/>
              <w:bottom w:w="30" w:type="dxa"/>
              <w:right w:w="30" w:type="dxa"/>
            </w:tcMar>
            <w:vAlign w:val="bottom"/>
            <w:hideMark/>
          </w:tcPr>
          <w:p w14:paraId="42AFBC0F" w14:textId="77777777" w:rsidR="00000000" w:rsidRDefault="00D02D61">
            <w:pPr>
              <w:jc w:val="right"/>
              <w:rPr>
                <w:rFonts w:eastAsia="Times New Roman"/>
                <w:sz w:val="20"/>
                <w:szCs w:val="20"/>
              </w:rPr>
            </w:pPr>
            <w:hyperlink w:anchor="s6616175D6999568086466F595BE9B293" w:history="1">
              <w:r>
                <w:rPr>
                  <w:rStyle w:val="a3"/>
                  <w:rFonts w:ascii="inherit" w:eastAsia="Times New Roman" w:hAnsi="inherit"/>
                  <w:color w:val="000000"/>
                  <w:sz w:val="20"/>
                  <w:szCs w:val="20"/>
                  <w:u w:val="none"/>
                </w:rPr>
                <w:t>60</w:t>
              </w:r>
            </w:hyperlink>
          </w:p>
        </w:tc>
      </w:tr>
      <w:tr w:rsidR="00000000" w14:paraId="523C4170" w14:textId="77777777">
        <w:trPr>
          <w:divId w:val="493490107"/>
        </w:trPr>
        <w:tc>
          <w:tcPr>
            <w:tcW w:w="0" w:type="auto"/>
            <w:tcMar>
              <w:top w:w="30" w:type="dxa"/>
              <w:left w:w="660" w:type="dxa"/>
              <w:bottom w:w="30" w:type="dxa"/>
              <w:right w:w="30" w:type="dxa"/>
            </w:tcMar>
            <w:hideMark/>
          </w:tcPr>
          <w:p w14:paraId="09EE469F" w14:textId="77777777" w:rsidR="00000000" w:rsidRDefault="00D02D61">
            <w:pPr>
              <w:ind w:hanging="270"/>
              <w:rPr>
                <w:rFonts w:eastAsia="Times New Roman"/>
                <w:sz w:val="20"/>
                <w:szCs w:val="20"/>
              </w:rPr>
            </w:pPr>
            <w:hyperlink w:anchor="sFB846231C9AD5B108BD508FF280D9661" w:history="1">
              <w:r>
                <w:rPr>
                  <w:rStyle w:val="a3"/>
                  <w:rFonts w:ascii="inherit" w:eastAsia="Times New Roman" w:hAnsi="inherit"/>
                  <w:color w:val="000000"/>
                  <w:sz w:val="20"/>
                  <w:szCs w:val="20"/>
                  <w:u w:val="none"/>
                </w:rPr>
                <w:t>Report of Independent Registered Public Accounting Firm on the Consolidated Financia</w:t>
              </w:r>
              <w:r>
                <w:rPr>
                  <w:rStyle w:val="a3"/>
                  <w:rFonts w:ascii="inherit" w:eastAsia="Times New Roman" w:hAnsi="inherit"/>
                  <w:color w:val="000000"/>
                  <w:sz w:val="20"/>
                  <w:szCs w:val="20"/>
                  <w:u w:val="none"/>
                </w:rPr>
                <w:t>l Statements</w:t>
              </w:r>
            </w:hyperlink>
          </w:p>
        </w:tc>
        <w:tc>
          <w:tcPr>
            <w:tcW w:w="0" w:type="auto"/>
            <w:tcMar>
              <w:top w:w="30" w:type="dxa"/>
              <w:left w:w="30" w:type="dxa"/>
              <w:bottom w:w="30" w:type="dxa"/>
              <w:right w:w="30" w:type="dxa"/>
            </w:tcMar>
            <w:vAlign w:val="bottom"/>
            <w:hideMark/>
          </w:tcPr>
          <w:p w14:paraId="1517EF19" w14:textId="77777777" w:rsidR="00000000" w:rsidRDefault="00D02D61">
            <w:pPr>
              <w:jc w:val="right"/>
              <w:rPr>
                <w:rFonts w:eastAsia="Times New Roman"/>
                <w:sz w:val="20"/>
                <w:szCs w:val="20"/>
              </w:rPr>
            </w:pPr>
            <w:hyperlink w:anchor="sFB846231C9AD5B108BD508FF280D9661" w:history="1">
              <w:r>
                <w:rPr>
                  <w:rStyle w:val="a3"/>
                  <w:rFonts w:ascii="inherit" w:eastAsia="Times New Roman" w:hAnsi="inherit"/>
                  <w:color w:val="000000"/>
                  <w:sz w:val="20"/>
                  <w:szCs w:val="20"/>
                  <w:u w:val="none"/>
                </w:rPr>
                <w:t>61</w:t>
              </w:r>
            </w:hyperlink>
          </w:p>
        </w:tc>
      </w:tr>
      <w:tr w:rsidR="00000000" w14:paraId="5B2A1464" w14:textId="77777777">
        <w:trPr>
          <w:divId w:val="493490107"/>
        </w:trPr>
        <w:tc>
          <w:tcPr>
            <w:tcW w:w="0" w:type="auto"/>
            <w:tcMar>
              <w:top w:w="30" w:type="dxa"/>
              <w:left w:w="660" w:type="dxa"/>
              <w:bottom w:w="30" w:type="dxa"/>
              <w:right w:w="30" w:type="dxa"/>
            </w:tcMar>
            <w:hideMark/>
          </w:tcPr>
          <w:p w14:paraId="6CA737BB" w14:textId="77777777" w:rsidR="00000000" w:rsidRDefault="00D02D61">
            <w:pPr>
              <w:ind w:hanging="270"/>
              <w:rPr>
                <w:rFonts w:eastAsia="Times New Roman"/>
                <w:sz w:val="20"/>
                <w:szCs w:val="20"/>
              </w:rPr>
            </w:pPr>
            <w:hyperlink w:anchor="s0BA1A7A36048509EB91275BB15F17493" w:history="1">
              <w:r>
                <w:rPr>
                  <w:rStyle w:val="a3"/>
                  <w:rFonts w:ascii="inherit" w:eastAsia="Times New Roman" w:hAnsi="inherit"/>
                  <w:color w:val="000000"/>
                  <w:sz w:val="20"/>
                  <w:szCs w:val="20"/>
                  <w:u w:val="none"/>
                </w:rPr>
                <w:t>Report of Independent Registered Public Accounting Firm on the Effectiveness of Internal Control Over Financial Reporting</w:t>
              </w:r>
            </w:hyperlink>
          </w:p>
        </w:tc>
        <w:tc>
          <w:tcPr>
            <w:tcW w:w="0" w:type="auto"/>
            <w:tcMar>
              <w:top w:w="30" w:type="dxa"/>
              <w:left w:w="30" w:type="dxa"/>
              <w:bottom w:w="30" w:type="dxa"/>
              <w:right w:w="30" w:type="dxa"/>
            </w:tcMar>
            <w:vAlign w:val="bottom"/>
            <w:hideMark/>
          </w:tcPr>
          <w:p w14:paraId="6611FD2A" w14:textId="77777777" w:rsidR="00000000" w:rsidRDefault="00D02D61">
            <w:pPr>
              <w:jc w:val="right"/>
              <w:rPr>
                <w:rFonts w:eastAsia="Times New Roman"/>
                <w:sz w:val="20"/>
                <w:szCs w:val="20"/>
              </w:rPr>
            </w:pPr>
            <w:hyperlink w:anchor="s0BA1A7A36048509EB91275BB15F17493" w:history="1">
              <w:r>
                <w:rPr>
                  <w:rStyle w:val="a3"/>
                  <w:rFonts w:ascii="inherit" w:eastAsia="Times New Roman" w:hAnsi="inherit"/>
                  <w:color w:val="000000"/>
                  <w:sz w:val="20"/>
                  <w:szCs w:val="20"/>
                  <w:u w:val="none"/>
                </w:rPr>
                <w:t>62</w:t>
              </w:r>
            </w:hyperlink>
          </w:p>
        </w:tc>
      </w:tr>
      <w:tr w:rsidR="00000000" w14:paraId="58A85B32" w14:textId="77777777">
        <w:trPr>
          <w:divId w:val="493490107"/>
        </w:trPr>
        <w:tc>
          <w:tcPr>
            <w:tcW w:w="0" w:type="auto"/>
            <w:tcMar>
              <w:top w:w="30" w:type="dxa"/>
              <w:left w:w="660" w:type="dxa"/>
              <w:bottom w:w="30" w:type="dxa"/>
              <w:right w:w="30" w:type="dxa"/>
            </w:tcMar>
            <w:hideMark/>
          </w:tcPr>
          <w:p w14:paraId="785D1BE3" w14:textId="77777777" w:rsidR="00000000" w:rsidRDefault="00D02D61">
            <w:pPr>
              <w:ind w:hanging="270"/>
              <w:rPr>
                <w:rFonts w:eastAsia="Times New Roman"/>
                <w:sz w:val="20"/>
                <w:szCs w:val="20"/>
              </w:rPr>
            </w:pPr>
            <w:hyperlink w:anchor="sF78A36ECA1F25731993657FD39173CEE" w:history="1">
              <w:r>
                <w:rPr>
                  <w:rStyle w:val="a3"/>
                  <w:rFonts w:ascii="inherit" w:eastAsia="Times New Roman" w:hAnsi="inherit"/>
                  <w:color w:val="000000"/>
                  <w:sz w:val="20"/>
                  <w:szCs w:val="20"/>
                  <w:u w:val="none"/>
                </w:rPr>
                <w:t>Consolidated Statement of Income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Fiscal Years ended Ju</w:t>
              </w:r>
            </w:hyperlink>
            <w:r>
              <w:rPr>
                <w:rFonts w:ascii="inherit" w:eastAsia="Times New Roman" w:hAnsi="inherit"/>
                <w:sz w:val="20"/>
                <w:szCs w:val="20"/>
              </w:rPr>
              <w:t>ne 28, 2019; June 29, 2018; June 30, 2017</w:t>
            </w:r>
          </w:p>
        </w:tc>
        <w:tc>
          <w:tcPr>
            <w:tcW w:w="0" w:type="auto"/>
            <w:tcMar>
              <w:top w:w="30" w:type="dxa"/>
              <w:left w:w="30" w:type="dxa"/>
              <w:bottom w:w="30" w:type="dxa"/>
              <w:right w:w="30" w:type="dxa"/>
            </w:tcMar>
            <w:vAlign w:val="bottom"/>
            <w:hideMark/>
          </w:tcPr>
          <w:p w14:paraId="2703D252" w14:textId="77777777" w:rsidR="00000000" w:rsidRDefault="00D02D61">
            <w:pPr>
              <w:jc w:val="right"/>
              <w:rPr>
                <w:rFonts w:eastAsia="Times New Roman"/>
                <w:sz w:val="20"/>
                <w:szCs w:val="20"/>
              </w:rPr>
            </w:pPr>
            <w:hyperlink w:anchor="sF78A36ECA1F25731993657FD39173CEE" w:history="1">
              <w:r>
                <w:rPr>
                  <w:rStyle w:val="a3"/>
                  <w:rFonts w:ascii="inherit" w:eastAsia="Times New Roman" w:hAnsi="inherit"/>
                  <w:color w:val="000000"/>
                  <w:sz w:val="20"/>
                  <w:szCs w:val="20"/>
                  <w:u w:val="none"/>
                </w:rPr>
                <w:t>63</w:t>
              </w:r>
            </w:hyperlink>
          </w:p>
        </w:tc>
      </w:tr>
      <w:tr w:rsidR="00000000" w14:paraId="637B15DD" w14:textId="77777777">
        <w:trPr>
          <w:divId w:val="493490107"/>
        </w:trPr>
        <w:tc>
          <w:tcPr>
            <w:tcW w:w="0" w:type="auto"/>
            <w:tcMar>
              <w:top w:w="30" w:type="dxa"/>
              <w:left w:w="660" w:type="dxa"/>
              <w:bottom w:w="30" w:type="dxa"/>
              <w:right w:w="30" w:type="dxa"/>
            </w:tcMar>
            <w:hideMark/>
          </w:tcPr>
          <w:p w14:paraId="4DBF6AF9" w14:textId="77777777" w:rsidR="00000000" w:rsidRDefault="00D02D61">
            <w:pPr>
              <w:ind w:hanging="270"/>
              <w:rPr>
                <w:rFonts w:eastAsia="Times New Roman"/>
                <w:sz w:val="20"/>
                <w:szCs w:val="20"/>
              </w:rPr>
            </w:pPr>
            <w:r>
              <w:rPr>
                <w:rFonts w:ascii="inherit" w:eastAsia="Times New Roman" w:hAnsi="inherit"/>
                <w:sz w:val="20"/>
                <w:szCs w:val="20"/>
              </w:rPr>
              <w:t>Consolidated Statement of Comprehensive Income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Fiscal Years ended June 28, 2019; June 29, 2018; and June 30, 2017</w:t>
            </w:r>
          </w:p>
        </w:tc>
        <w:tc>
          <w:tcPr>
            <w:tcW w:w="0" w:type="auto"/>
            <w:tcMar>
              <w:top w:w="30" w:type="dxa"/>
              <w:left w:w="30" w:type="dxa"/>
              <w:bottom w:w="30" w:type="dxa"/>
              <w:right w:w="30" w:type="dxa"/>
            </w:tcMar>
            <w:vAlign w:val="bottom"/>
            <w:hideMark/>
          </w:tcPr>
          <w:p w14:paraId="4377BC2E" w14:textId="77777777" w:rsidR="00000000" w:rsidRDefault="00D02D61">
            <w:pPr>
              <w:jc w:val="right"/>
              <w:rPr>
                <w:rFonts w:eastAsia="Times New Roman"/>
                <w:sz w:val="20"/>
                <w:szCs w:val="20"/>
              </w:rPr>
            </w:pPr>
            <w:hyperlink w:anchor="s9B21DEC82EA35EEEAADCBE3B5A837771" w:history="1">
              <w:r>
                <w:rPr>
                  <w:rStyle w:val="a3"/>
                  <w:rFonts w:ascii="inherit" w:eastAsia="Times New Roman" w:hAnsi="inherit"/>
                  <w:color w:val="000000"/>
                  <w:sz w:val="20"/>
                  <w:szCs w:val="20"/>
                  <w:u w:val="none"/>
                </w:rPr>
                <w:t>64</w:t>
              </w:r>
            </w:hyperlink>
          </w:p>
        </w:tc>
      </w:tr>
      <w:tr w:rsidR="00000000" w14:paraId="280CE6F9" w14:textId="77777777">
        <w:trPr>
          <w:divId w:val="493490107"/>
        </w:trPr>
        <w:tc>
          <w:tcPr>
            <w:tcW w:w="0" w:type="auto"/>
            <w:tcMar>
              <w:top w:w="30" w:type="dxa"/>
              <w:left w:w="660" w:type="dxa"/>
              <w:bottom w:w="30" w:type="dxa"/>
              <w:right w:w="30" w:type="dxa"/>
            </w:tcMar>
            <w:hideMark/>
          </w:tcPr>
          <w:p w14:paraId="0402A15F" w14:textId="77777777" w:rsidR="00000000" w:rsidRDefault="00D02D61">
            <w:pPr>
              <w:rPr>
                <w:rFonts w:eastAsia="Times New Roman"/>
                <w:sz w:val="20"/>
                <w:szCs w:val="20"/>
              </w:rPr>
            </w:pPr>
            <w:hyperlink w:anchor="s10994ED3ED8D560B9A34C6AEA75A1FCB" w:history="1">
              <w:r>
                <w:rPr>
                  <w:rStyle w:val="a3"/>
                  <w:rFonts w:ascii="inherit" w:eastAsia="Times New Roman" w:hAnsi="inherit"/>
                  <w:color w:val="000000"/>
                  <w:sz w:val="20"/>
                  <w:szCs w:val="20"/>
                  <w:u w:val="none"/>
                </w:rPr>
                <w:t>Consolidated Balance Sheet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Ju</w:t>
              </w:r>
            </w:hyperlink>
            <w:r>
              <w:rPr>
                <w:rFonts w:ascii="inherit" w:eastAsia="Times New Roman" w:hAnsi="inherit"/>
                <w:sz w:val="20"/>
                <w:szCs w:val="20"/>
              </w:rPr>
              <w:t>ne 28, 2019; June 29, 2018</w:t>
            </w:r>
          </w:p>
        </w:tc>
        <w:tc>
          <w:tcPr>
            <w:tcW w:w="0" w:type="auto"/>
            <w:tcMar>
              <w:top w:w="30" w:type="dxa"/>
              <w:left w:w="30" w:type="dxa"/>
              <w:bottom w:w="30" w:type="dxa"/>
              <w:right w:w="30" w:type="dxa"/>
            </w:tcMar>
            <w:vAlign w:val="bottom"/>
            <w:hideMark/>
          </w:tcPr>
          <w:p w14:paraId="73F56411" w14:textId="77777777" w:rsidR="00000000" w:rsidRDefault="00D02D61">
            <w:pPr>
              <w:jc w:val="right"/>
              <w:rPr>
                <w:rFonts w:eastAsia="Times New Roman"/>
                <w:sz w:val="20"/>
                <w:szCs w:val="20"/>
              </w:rPr>
            </w:pPr>
            <w:hyperlink w:anchor="s10994ED3ED8D560B9A34C6AEA75A1FCB" w:history="1">
              <w:r>
                <w:rPr>
                  <w:rStyle w:val="a3"/>
                  <w:rFonts w:ascii="inherit" w:eastAsia="Times New Roman" w:hAnsi="inherit"/>
                  <w:color w:val="000000"/>
                  <w:sz w:val="20"/>
                  <w:szCs w:val="20"/>
                  <w:u w:val="none"/>
                </w:rPr>
                <w:t>65</w:t>
              </w:r>
            </w:hyperlink>
          </w:p>
        </w:tc>
      </w:tr>
      <w:tr w:rsidR="00000000" w14:paraId="3A2E613B" w14:textId="77777777">
        <w:trPr>
          <w:divId w:val="493490107"/>
        </w:trPr>
        <w:tc>
          <w:tcPr>
            <w:tcW w:w="0" w:type="auto"/>
            <w:tcMar>
              <w:top w:w="30" w:type="dxa"/>
              <w:left w:w="660" w:type="dxa"/>
              <w:bottom w:w="30" w:type="dxa"/>
              <w:right w:w="30" w:type="dxa"/>
            </w:tcMar>
            <w:hideMark/>
          </w:tcPr>
          <w:p w14:paraId="1205AF9C" w14:textId="77777777" w:rsidR="00000000" w:rsidRDefault="00D02D61">
            <w:pPr>
              <w:ind w:hanging="270"/>
              <w:rPr>
                <w:rFonts w:eastAsia="Times New Roman"/>
                <w:sz w:val="20"/>
                <w:szCs w:val="20"/>
              </w:rPr>
            </w:pPr>
            <w:hyperlink w:anchor="s8D5E0E46129255F69FF1545546A9E9A5" w:history="1">
              <w:r>
                <w:rPr>
                  <w:rStyle w:val="a3"/>
                  <w:rFonts w:ascii="inherit" w:eastAsia="Times New Roman" w:hAnsi="inherit"/>
                  <w:color w:val="000000"/>
                  <w:sz w:val="20"/>
                  <w:szCs w:val="20"/>
                  <w:u w:val="none"/>
                </w:rPr>
                <w:t>Consolidated Statement of Cash Flows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 xml:space="preserve">Fiscal </w:t>
              </w:r>
              <w:r>
                <w:rPr>
                  <w:rStyle w:val="a3"/>
                  <w:rFonts w:ascii="inherit" w:eastAsia="Times New Roman" w:hAnsi="inherit"/>
                  <w:color w:val="000000"/>
                  <w:sz w:val="20"/>
                  <w:szCs w:val="20"/>
                  <w:u w:val="none"/>
                </w:rPr>
                <w:t>Years ended Ju</w:t>
              </w:r>
            </w:hyperlink>
            <w:r>
              <w:rPr>
                <w:rFonts w:ascii="inherit" w:eastAsia="Times New Roman" w:hAnsi="inherit"/>
                <w:sz w:val="20"/>
                <w:szCs w:val="20"/>
              </w:rPr>
              <w:t>ne 28, 2019; June 29, 2018; June 30, 2017</w:t>
            </w:r>
          </w:p>
        </w:tc>
        <w:tc>
          <w:tcPr>
            <w:tcW w:w="0" w:type="auto"/>
            <w:tcMar>
              <w:top w:w="30" w:type="dxa"/>
              <w:left w:w="30" w:type="dxa"/>
              <w:bottom w:w="30" w:type="dxa"/>
              <w:right w:w="30" w:type="dxa"/>
            </w:tcMar>
            <w:vAlign w:val="bottom"/>
            <w:hideMark/>
          </w:tcPr>
          <w:p w14:paraId="7F2E9C48" w14:textId="77777777" w:rsidR="00000000" w:rsidRDefault="00D02D61">
            <w:pPr>
              <w:jc w:val="right"/>
              <w:rPr>
                <w:rFonts w:eastAsia="Times New Roman"/>
                <w:sz w:val="20"/>
                <w:szCs w:val="20"/>
              </w:rPr>
            </w:pPr>
            <w:hyperlink w:anchor="s8D5E0E46129255F69FF1545546A9E9A5" w:history="1">
              <w:r>
                <w:rPr>
                  <w:rStyle w:val="a3"/>
                  <w:rFonts w:ascii="inherit" w:eastAsia="Times New Roman" w:hAnsi="inherit"/>
                  <w:color w:val="000000"/>
                  <w:sz w:val="20"/>
                  <w:szCs w:val="20"/>
                  <w:u w:val="none"/>
                </w:rPr>
                <w:t>66</w:t>
              </w:r>
            </w:hyperlink>
          </w:p>
        </w:tc>
      </w:tr>
      <w:tr w:rsidR="00000000" w14:paraId="6F977C1B" w14:textId="77777777">
        <w:trPr>
          <w:divId w:val="493490107"/>
        </w:trPr>
        <w:tc>
          <w:tcPr>
            <w:tcW w:w="0" w:type="auto"/>
            <w:tcMar>
              <w:top w:w="30" w:type="dxa"/>
              <w:left w:w="660" w:type="dxa"/>
              <w:bottom w:w="30" w:type="dxa"/>
              <w:right w:w="30" w:type="dxa"/>
            </w:tcMar>
            <w:hideMark/>
          </w:tcPr>
          <w:p w14:paraId="2054DDA4" w14:textId="77777777" w:rsidR="00000000" w:rsidRDefault="00D02D61">
            <w:pPr>
              <w:ind w:hanging="270"/>
              <w:rPr>
                <w:rFonts w:eastAsia="Times New Roman"/>
                <w:sz w:val="20"/>
                <w:szCs w:val="20"/>
              </w:rPr>
            </w:pPr>
            <w:hyperlink w:anchor="s928DC1EE108052D2B8A0BF7376EE5153" w:history="1">
              <w:r>
                <w:rPr>
                  <w:rStyle w:val="a3"/>
                  <w:rFonts w:ascii="inherit" w:eastAsia="Times New Roman" w:hAnsi="inherit"/>
                  <w:color w:val="000000"/>
                  <w:sz w:val="20"/>
                  <w:szCs w:val="20"/>
                  <w:u w:val="none"/>
                </w:rPr>
                <w:t>Consolidated Statement of Equity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Fiscal Years ended Ju</w:t>
              </w:r>
            </w:hyperlink>
            <w:r>
              <w:rPr>
                <w:rFonts w:ascii="inherit" w:eastAsia="Times New Roman" w:hAnsi="inherit"/>
                <w:sz w:val="20"/>
                <w:szCs w:val="20"/>
              </w:rPr>
              <w:t>ne 28, 2019; June 29, 2018; June 30, 2017</w:t>
            </w:r>
          </w:p>
        </w:tc>
        <w:tc>
          <w:tcPr>
            <w:tcW w:w="0" w:type="auto"/>
            <w:tcMar>
              <w:top w:w="30" w:type="dxa"/>
              <w:left w:w="30" w:type="dxa"/>
              <w:bottom w:w="30" w:type="dxa"/>
              <w:right w:w="30" w:type="dxa"/>
            </w:tcMar>
            <w:vAlign w:val="bottom"/>
            <w:hideMark/>
          </w:tcPr>
          <w:p w14:paraId="72C7A1CF" w14:textId="77777777" w:rsidR="00000000" w:rsidRDefault="00D02D61">
            <w:pPr>
              <w:jc w:val="right"/>
              <w:rPr>
                <w:rFonts w:eastAsia="Times New Roman"/>
                <w:sz w:val="20"/>
                <w:szCs w:val="20"/>
              </w:rPr>
            </w:pPr>
            <w:hyperlink w:anchor="s928DC1EE108052D2B8A0BF7376EE5153" w:history="1">
              <w:r>
                <w:rPr>
                  <w:rStyle w:val="a3"/>
                  <w:rFonts w:ascii="inherit" w:eastAsia="Times New Roman" w:hAnsi="inherit"/>
                  <w:color w:val="000000"/>
                  <w:sz w:val="20"/>
                  <w:szCs w:val="20"/>
                  <w:u w:val="none"/>
                </w:rPr>
                <w:t>67</w:t>
              </w:r>
            </w:hyperlink>
          </w:p>
        </w:tc>
      </w:tr>
      <w:tr w:rsidR="00000000" w14:paraId="0A273858" w14:textId="77777777">
        <w:trPr>
          <w:divId w:val="493490107"/>
        </w:trPr>
        <w:tc>
          <w:tcPr>
            <w:tcW w:w="0" w:type="auto"/>
            <w:tcMar>
              <w:top w:w="30" w:type="dxa"/>
              <w:left w:w="660" w:type="dxa"/>
              <w:bottom w:w="30" w:type="dxa"/>
              <w:right w:w="30" w:type="dxa"/>
            </w:tcMar>
            <w:hideMark/>
          </w:tcPr>
          <w:p w14:paraId="21810608" w14:textId="77777777" w:rsidR="00000000" w:rsidRDefault="00D02D61">
            <w:pPr>
              <w:rPr>
                <w:rFonts w:eastAsia="Times New Roman"/>
                <w:sz w:val="20"/>
                <w:szCs w:val="20"/>
              </w:rPr>
            </w:pPr>
            <w:hyperlink w:anchor="s32504AF9BB895DAC89E85DA1318A10A8"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14:paraId="6DD11BDF" w14:textId="77777777" w:rsidR="00000000" w:rsidRDefault="00D02D61">
            <w:pPr>
              <w:jc w:val="right"/>
              <w:rPr>
                <w:rFonts w:eastAsia="Times New Roman"/>
                <w:sz w:val="20"/>
                <w:szCs w:val="20"/>
              </w:rPr>
            </w:pPr>
            <w:hyperlink w:anchor="s32504AF9BB895DAC89E85DA1318A10A8" w:history="1">
              <w:r>
                <w:rPr>
                  <w:rStyle w:val="a3"/>
                  <w:rFonts w:ascii="inherit" w:eastAsia="Times New Roman" w:hAnsi="inherit"/>
                  <w:color w:val="000000"/>
                  <w:sz w:val="20"/>
                  <w:szCs w:val="20"/>
                  <w:u w:val="none"/>
                </w:rPr>
                <w:t>68</w:t>
              </w:r>
            </w:hyperlink>
          </w:p>
        </w:tc>
      </w:tr>
      <w:tr w:rsidR="00000000" w14:paraId="47DA5563" w14:textId="77777777">
        <w:trPr>
          <w:divId w:val="493490107"/>
        </w:trPr>
        <w:tc>
          <w:tcPr>
            <w:tcW w:w="0" w:type="auto"/>
            <w:tcMar>
              <w:top w:w="30" w:type="dxa"/>
              <w:left w:w="180" w:type="dxa"/>
              <w:bottom w:w="30" w:type="dxa"/>
              <w:right w:w="30" w:type="dxa"/>
            </w:tcMar>
            <w:hideMark/>
          </w:tcPr>
          <w:p w14:paraId="1DA9450A" w14:textId="77777777" w:rsidR="00000000" w:rsidRDefault="00D02D61">
            <w:pPr>
              <w:rPr>
                <w:rFonts w:eastAsia="Times New Roman"/>
                <w:sz w:val="20"/>
                <w:szCs w:val="20"/>
              </w:rPr>
            </w:pPr>
            <w:r>
              <w:rPr>
                <w:rFonts w:ascii="inherit" w:eastAsia="Times New Roman" w:hAnsi="inherit"/>
                <w:b/>
                <w:bCs/>
                <w:sz w:val="20"/>
                <w:szCs w:val="20"/>
              </w:rPr>
              <w:t>(2)    Financial Statement Schedules:</w:t>
            </w:r>
          </w:p>
        </w:tc>
        <w:tc>
          <w:tcPr>
            <w:tcW w:w="0" w:type="auto"/>
            <w:tcMar>
              <w:top w:w="30" w:type="dxa"/>
              <w:left w:w="30" w:type="dxa"/>
              <w:bottom w:w="30" w:type="dxa"/>
              <w:right w:w="30" w:type="dxa"/>
            </w:tcMar>
            <w:vAlign w:val="bottom"/>
            <w:hideMark/>
          </w:tcPr>
          <w:p w14:paraId="01CA4589" w14:textId="77777777" w:rsidR="00000000" w:rsidRDefault="00D02D61">
            <w:pPr>
              <w:divId w:val="728725275"/>
              <w:rPr>
                <w:rFonts w:eastAsia="Times New Roman"/>
                <w:sz w:val="20"/>
                <w:szCs w:val="20"/>
              </w:rPr>
            </w:pPr>
            <w:r>
              <w:rPr>
                <w:rFonts w:ascii="inherit" w:eastAsia="Times New Roman" w:hAnsi="inherit"/>
                <w:sz w:val="20"/>
                <w:szCs w:val="20"/>
              </w:rPr>
              <w:t> </w:t>
            </w:r>
          </w:p>
        </w:tc>
      </w:tr>
      <w:tr w:rsidR="00000000" w14:paraId="2ABFA1DE" w14:textId="77777777">
        <w:trPr>
          <w:divId w:val="493490107"/>
        </w:trPr>
        <w:tc>
          <w:tcPr>
            <w:tcW w:w="0" w:type="auto"/>
            <w:tcMar>
              <w:top w:w="30" w:type="dxa"/>
              <w:left w:w="660" w:type="dxa"/>
              <w:bottom w:w="30" w:type="dxa"/>
              <w:right w:w="30" w:type="dxa"/>
            </w:tcMar>
            <w:hideMark/>
          </w:tcPr>
          <w:p w14:paraId="1E0A8EC9" w14:textId="77777777" w:rsidR="00000000" w:rsidRDefault="00D02D61">
            <w:pPr>
              <w:ind w:hanging="270"/>
              <w:rPr>
                <w:rFonts w:eastAsia="Times New Roman"/>
                <w:sz w:val="20"/>
                <w:szCs w:val="20"/>
              </w:rPr>
            </w:pPr>
            <w:hyperlink w:anchor="s09435F5875BF567DB1F77374935507B4" w:history="1">
              <w:r>
                <w:rPr>
                  <w:rStyle w:val="a3"/>
                  <w:rFonts w:ascii="inherit" w:eastAsia="Times New Roman" w:hAnsi="inherit"/>
                  <w:color w:val="000000"/>
                  <w:sz w:val="20"/>
                  <w:szCs w:val="20"/>
                  <w:u w:val="none"/>
                </w:rPr>
                <w:t>Schedule II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Valuation and Qualifying Accounts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Fiscal Years ended Ju</w:t>
              </w:r>
            </w:hyperlink>
            <w:r>
              <w:rPr>
                <w:rFonts w:ascii="inherit" w:eastAsia="Times New Roman" w:hAnsi="inherit"/>
                <w:sz w:val="20"/>
                <w:szCs w:val="20"/>
              </w:rPr>
              <w:t>ne 28, 2019; June 29, 2018; June 30, 2017</w:t>
            </w:r>
          </w:p>
        </w:tc>
        <w:tc>
          <w:tcPr>
            <w:tcW w:w="0" w:type="auto"/>
            <w:tcMar>
              <w:top w:w="30" w:type="dxa"/>
              <w:left w:w="30" w:type="dxa"/>
              <w:bottom w:w="30" w:type="dxa"/>
              <w:right w:w="30" w:type="dxa"/>
            </w:tcMar>
            <w:vAlign w:val="bottom"/>
            <w:hideMark/>
          </w:tcPr>
          <w:p w14:paraId="16147B01" w14:textId="77777777" w:rsidR="00000000" w:rsidRDefault="00D02D61">
            <w:pPr>
              <w:jc w:val="right"/>
              <w:rPr>
                <w:rFonts w:eastAsia="Times New Roman"/>
                <w:sz w:val="20"/>
                <w:szCs w:val="20"/>
              </w:rPr>
            </w:pPr>
            <w:hyperlink w:anchor="s09435F5875BF567DB1F77374935507B4" w:history="1">
              <w:r>
                <w:rPr>
                  <w:rStyle w:val="a3"/>
                  <w:rFonts w:ascii="inherit" w:eastAsia="Times New Roman" w:hAnsi="inherit"/>
                  <w:color w:val="000000"/>
                  <w:sz w:val="20"/>
                  <w:szCs w:val="20"/>
                  <w:u w:val="none"/>
                </w:rPr>
                <w:t>129</w:t>
              </w:r>
            </w:hyperlink>
          </w:p>
        </w:tc>
      </w:tr>
    </w:tbl>
    <w:p w14:paraId="14B18696" w14:textId="77777777" w:rsidR="00000000" w:rsidRDefault="00D02D61">
      <w:pPr>
        <w:spacing w:line="288" w:lineRule="auto"/>
        <w:ind w:firstLine="450"/>
        <w:divId w:val="765081800"/>
        <w:rPr>
          <w:rFonts w:eastAsia="Times New Roman"/>
          <w:sz w:val="20"/>
          <w:szCs w:val="20"/>
        </w:rPr>
      </w:pPr>
      <w:r>
        <w:rPr>
          <w:rFonts w:ascii="inherit" w:eastAsia="Times New Roman" w:hAnsi="inherit"/>
          <w:sz w:val="20"/>
          <w:szCs w:val="20"/>
        </w:rPr>
        <w:t>All other schedules are omitted because they are not applicable, the amounts are not significant or the required information is shown in the Consolidated Financial Statements or the Notes thereto.</w:t>
      </w:r>
    </w:p>
    <w:p w14:paraId="7984E029" w14:textId="77777777" w:rsidR="00000000" w:rsidRDefault="00D02D61">
      <w:pPr>
        <w:spacing w:line="288" w:lineRule="auto"/>
        <w:ind w:firstLine="180"/>
        <w:divId w:val="1628386485"/>
        <w:rPr>
          <w:rFonts w:eastAsia="Times New Roman"/>
          <w:sz w:val="20"/>
          <w:szCs w:val="20"/>
        </w:rPr>
      </w:pPr>
      <w:r>
        <w:rPr>
          <w:rFonts w:ascii="inherit" w:eastAsia="Times New Roman" w:hAnsi="inherit"/>
          <w:b/>
          <w:bCs/>
          <w:sz w:val="20"/>
          <w:szCs w:val="20"/>
        </w:rPr>
        <w:t>(3)    Exhibits:</w:t>
      </w:r>
    </w:p>
    <w:p w14:paraId="79988385" w14:textId="77777777" w:rsidR="00000000" w:rsidRDefault="00D02D61">
      <w:pPr>
        <w:spacing w:line="288" w:lineRule="auto"/>
        <w:ind w:firstLine="360"/>
        <w:divId w:val="588925884"/>
        <w:rPr>
          <w:rFonts w:eastAsia="Times New Roman"/>
          <w:sz w:val="20"/>
          <w:szCs w:val="20"/>
        </w:rPr>
      </w:pPr>
      <w:r>
        <w:rPr>
          <w:rFonts w:ascii="inherit" w:eastAsia="Times New Roman" w:hAnsi="inherit"/>
          <w:sz w:val="20"/>
          <w:szCs w:val="20"/>
        </w:rPr>
        <w:t>The following exhibits are filed herewith or are incorporated herein by reference to exhibits previously filed with the SEC:</w:t>
      </w:r>
    </w:p>
    <w:p w14:paraId="6AFA849E" w14:textId="77777777" w:rsidR="00000000" w:rsidRDefault="00D02D61">
      <w:pPr>
        <w:spacing w:line="288" w:lineRule="auto"/>
        <w:ind w:firstLine="360"/>
        <w:divId w:val="2001343637"/>
        <w:rPr>
          <w:rFonts w:eastAsia="Times New Roman"/>
          <w:sz w:val="20"/>
          <w:szCs w:val="20"/>
        </w:rPr>
      </w:pPr>
      <w:hyperlink r:id="rId6" w:history="1">
        <w:r>
          <w:rPr>
            <w:rStyle w:val="a3"/>
            <w:rFonts w:ascii="inherit" w:eastAsia="Times New Roman" w:hAnsi="inherit"/>
            <w:sz w:val="20"/>
            <w:szCs w:val="20"/>
          </w:rPr>
          <w:t xml:space="preserve">(2)(a) Sale Agreement, dated as of January 26, 2017, between Harris Corporation and MHVC Acquisition Corp., incorporated herein by reference to </w:t>
        </w:r>
        <w:r>
          <w:rPr>
            <w:rStyle w:val="a3"/>
            <w:rFonts w:ascii="inherit" w:eastAsia="Times New Roman" w:hAnsi="inherit"/>
            <w:sz w:val="20"/>
            <w:szCs w:val="20"/>
          </w:rPr>
          <w:t>Exhibit 2.1 to Harris Corporation’s Current Report on Form 8-K filed with the SEC on February 1, 2017. (Commission File Number 1-3863)</w:t>
        </w:r>
      </w:hyperlink>
    </w:p>
    <w:p w14:paraId="27BE929E" w14:textId="77777777" w:rsidR="00000000" w:rsidRDefault="00D02D61">
      <w:pPr>
        <w:spacing w:line="288" w:lineRule="auto"/>
        <w:ind w:firstLine="360"/>
        <w:divId w:val="724108585"/>
        <w:rPr>
          <w:rFonts w:eastAsia="Times New Roman"/>
          <w:sz w:val="20"/>
          <w:szCs w:val="20"/>
        </w:rPr>
      </w:pPr>
      <w:hyperlink r:id="rId7" w:history="1">
        <w:r>
          <w:rPr>
            <w:rStyle w:val="a3"/>
            <w:rFonts w:ascii="inherit" w:eastAsia="Times New Roman" w:hAnsi="inherit"/>
            <w:sz w:val="20"/>
            <w:szCs w:val="20"/>
          </w:rPr>
          <w:t>***(2)(b) A</w:t>
        </w:r>
        <w:r>
          <w:rPr>
            <w:rStyle w:val="a3"/>
            <w:rFonts w:ascii="inherit" w:eastAsia="Times New Roman" w:hAnsi="inherit"/>
            <w:sz w:val="20"/>
            <w:szCs w:val="20"/>
          </w:rPr>
          <w:t>greement and Plan of Merger, dated as of October 12, 2018, by and among Harris Corporation, L3 Technologies, Inc. and Leopard Merger Sub, Inc., incorporated herein by reference to Exhibit 2.1 to Harris Corporation’s Current Report on Form 8-K filed with th</w:t>
        </w:r>
        <w:r>
          <w:rPr>
            <w:rStyle w:val="a3"/>
            <w:rFonts w:ascii="inherit" w:eastAsia="Times New Roman" w:hAnsi="inherit"/>
            <w:sz w:val="20"/>
            <w:szCs w:val="20"/>
          </w:rPr>
          <w:t>e SEC on October 16, 2018. (Commission File Number 1-3863)</w:t>
        </w:r>
      </w:hyperlink>
    </w:p>
    <w:p w14:paraId="550B7C8E" w14:textId="77777777" w:rsidR="00000000" w:rsidRDefault="00D02D61">
      <w:pPr>
        <w:spacing w:line="288" w:lineRule="auto"/>
        <w:ind w:firstLine="360"/>
        <w:divId w:val="2021085747"/>
        <w:rPr>
          <w:rFonts w:eastAsia="Times New Roman"/>
          <w:sz w:val="20"/>
          <w:szCs w:val="20"/>
        </w:rPr>
      </w:pPr>
      <w:r>
        <w:rPr>
          <w:rFonts w:ascii="inherit" w:eastAsia="Times New Roman" w:hAnsi="inherit"/>
          <w:sz w:val="20"/>
          <w:szCs w:val="20"/>
        </w:rPr>
        <w:t>(</w:t>
      </w:r>
      <w:hyperlink r:id="rId8" w:history="1">
        <w:r>
          <w:rPr>
            <w:rStyle w:val="a3"/>
            <w:rFonts w:ascii="inherit" w:eastAsia="Times New Roman" w:hAnsi="inherit"/>
            <w:sz w:val="20"/>
            <w:szCs w:val="20"/>
          </w:rPr>
          <w:t xml:space="preserve">2)(c) First Amendment to Agreement and Plan of Merger, dated as of June 28, 2019, among L3 Technologies, </w:t>
        </w:r>
        <w:r>
          <w:rPr>
            <w:rStyle w:val="a3"/>
            <w:rFonts w:ascii="inherit" w:eastAsia="Times New Roman" w:hAnsi="inherit"/>
            <w:sz w:val="20"/>
            <w:szCs w:val="20"/>
          </w:rPr>
          <w:t>Inc., Harris Corporation and Leopard Merger Sub Inc., incorporated herein by reference to Exhibit 2.2 to L3Harris Technologies, Inc.’s Current Report on Form 8-K filed with the SEC on July 1, 2019. (Commission File Number 1-3863)</w:t>
        </w:r>
      </w:hyperlink>
    </w:p>
    <w:p w14:paraId="34B64687" w14:textId="77777777" w:rsidR="00000000" w:rsidRDefault="00D02D61">
      <w:pPr>
        <w:spacing w:line="288" w:lineRule="auto"/>
        <w:ind w:firstLine="360"/>
        <w:divId w:val="64107380"/>
        <w:rPr>
          <w:rFonts w:eastAsia="Times New Roman"/>
          <w:sz w:val="20"/>
          <w:szCs w:val="20"/>
        </w:rPr>
      </w:pPr>
      <w:hyperlink r:id="rId9" w:history="1">
        <w:r>
          <w:rPr>
            <w:rStyle w:val="a3"/>
            <w:rFonts w:ascii="inherit" w:eastAsia="Times New Roman" w:hAnsi="inherit"/>
            <w:sz w:val="20"/>
            <w:szCs w:val="20"/>
          </w:rPr>
          <w:t>(3)(a) Restated Certificate of Incorporation of L3Harris Technologies, Inc. (1995), as amended, incorporated herein by reference to Exhibit 3.1 to L3Harris Technologies, Inc.’s Current Report</w:t>
        </w:r>
        <w:r>
          <w:rPr>
            <w:rStyle w:val="a3"/>
            <w:rFonts w:ascii="inherit" w:eastAsia="Times New Roman" w:hAnsi="inherit"/>
            <w:sz w:val="20"/>
            <w:szCs w:val="20"/>
          </w:rPr>
          <w:t xml:space="preserve"> on Form 8-K filed with the SEC on July 1, 2019. (Commission File Number 1-3863)</w:t>
        </w:r>
      </w:hyperlink>
    </w:p>
    <w:p w14:paraId="4FBC74F2" w14:textId="77777777" w:rsidR="00000000" w:rsidRDefault="00D02D61">
      <w:pPr>
        <w:spacing w:line="288" w:lineRule="auto"/>
        <w:ind w:firstLine="360"/>
        <w:divId w:val="2101870627"/>
        <w:rPr>
          <w:rFonts w:eastAsia="Times New Roman"/>
          <w:sz w:val="20"/>
          <w:szCs w:val="20"/>
        </w:rPr>
      </w:pPr>
      <w:hyperlink r:id="rId10" w:history="1">
        <w:r>
          <w:rPr>
            <w:rStyle w:val="a3"/>
            <w:rFonts w:ascii="inherit" w:eastAsia="Times New Roman" w:hAnsi="inherit"/>
            <w:sz w:val="20"/>
            <w:szCs w:val="20"/>
          </w:rPr>
          <w:t>(3)(b) Amended and Restated By-Laws of L3Harris Technologies, Inc., incorporated her</w:t>
        </w:r>
        <w:r>
          <w:rPr>
            <w:rStyle w:val="a3"/>
            <w:rFonts w:ascii="inherit" w:eastAsia="Times New Roman" w:hAnsi="inherit"/>
            <w:sz w:val="20"/>
            <w:szCs w:val="20"/>
          </w:rPr>
          <w:t>ein by reference to Exhibit 3.2 to L3Harris Technologies, Inc.’s Current Report on Form 8-K filed with the SEC on July 1, 2019. (Commission File Number 1-3863)</w:t>
        </w:r>
      </w:hyperlink>
    </w:p>
    <w:p w14:paraId="0BDF41D5" w14:textId="77777777" w:rsidR="00000000" w:rsidRDefault="00D02D61">
      <w:pPr>
        <w:spacing w:line="288" w:lineRule="auto"/>
        <w:ind w:firstLine="360"/>
        <w:divId w:val="1443066344"/>
        <w:rPr>
          <w:rFonts w:eastAsia="Times New Roman"/>
          <w:sz w:val="20"/>
          <w:szCs w:val="20"/>
        </w:rPr>
      </w:pPr>
      <w:hyperlink r:id="rId11" w:history="1">
        <w:r>
          <w:rPr>
            <w:rStyle w:val="a3"/>
            <w:rFonts w:ascii="inherit" w:eastAsia="Times New Roman" w:hAnsi="inherit"/>
            <w:sz w:val="20"/>
            <w:szCs w:val="20"/>
          </w:rPr>
          <w:t>(4)(a) Specimen stock certificate for Harris Corporation’s common stock, incorporated herein by reference to Exhibit 4(a) to Harris Corporation’s Quarterly Report on Form 10-Q for the fiscal quarter ended December 31, 2004. (Commission File Number 1-386</w:t>
        </w:r>
        <w:r>
          <w:rPr>
            <w:rStyle w:val="a3"/>
            <w:rFonts w:ascii="inherit" w:eastAsia="Times New Roman" w:hAnsi="inherit"/>
            <w:sz w:val="20"/>
            <w:szCs w:val="20"/>
          </w:rPr>
          <w:t>3)</w:t>
        </w:r>
      </w:hyperlink>
    </w:p>
    <w:p w14:paraId="0EED3AA9" w14:textId="77777777" w:rsidR="00000000" w:rsidRDefault="00D02D61">
      <w:pPr>
        <w:spacing w:line="288" w:lineRule="auto"/>
        <w:ind w:firstLine="360"/>
        <w:divId w:val="53086851"/>
        <w:rPr>
          <w:rFonts w:eastAsia="Times New Roman"/>
          <w:sz w:val="20"/>
          <w:szCs w:val="20"/>
        </w:rPr>
      </w:pPr>
      <w:hyperlink r:id="rId12" w:history="1">
        <w:r>
          <w:rPr>
            <w:rStyle w:val="a3"/>
            <w:rFonts w:ascii="inherit" w:eastAsia="Times New Roman" w:hAnsi="inherit"/>
            <w:sz w:val="20"/>
            <w:szCs w:val="20"/>
          </w:rPr>
          <w:t>(4)(b) Specimen Stock Certificate for L3Harris Technologies, Inc.’s common stock, incorporated herein by reference to Exhibit 4 to L3Harris Technologies, Inc.’s Cur</w:t>
        </w:r>
        <w:r>
          <w:rPr>
            <w:rStyle w:val="a3"/>
            <w:rFonts w:ascii="inherit" w:eastAsia="Times New Roman" w:hAnsi="inherit"/>
            <w:sz w:val="20"/>
            <w:szCs w:val="20"/>
          </w:rPr>
          <w:t>rent Report on Form 8-K filed with the SEC on July 1, 2019. (Commission File Number 1-3863)</w:t>
        </w:r>
      </w:hyperlink>
    </w:p>
    <w:p w14:paraId="3DF0144D" w14:textId="77777777" w:rsidR="00000000" w:rsidRDefault="00D02D61">
      <w:pPr>
        <w:spacing w:line="288" w:lineRule="auto"/>
        <w:ind w:firstLine="360"/>
        <w:divId w:val="1154374252"/>
        <w:rPr>
          <w:rFonts w:eastAsia="Times New Roman"/>
          <w:sz w:val="20"/>
          <w:szCs w:val="20"/>
        </w:rPr>
      </w:pPr>
      <w:hyperlink r:id="rId13" w:history="1">
        <w:r>
          <w:rPr>
            <w:rStyle w:val="a3"/>
            <w:rFonts w:ascii="inherit" w:eastAsia="Times New Roman" w:hAnsi="inherit"/>
            <w:sz w:val="20"/>
            <w:szCs w:val="20"/>
          </w:rPr>
          <w:t xml:space="preserve">(4)(c)(i) Indenture, dated as of May 1, 1996, between Harris Corporation and </w:t>
        </w:r>
        <w:r>
          <w:rPr>
            <w:rStyle w:val="a3"/>
            <w:rFonts w:ascii="inherit" w:eastAsia="Times New Roman" w:hAnsi="inherit"/>
            <w:sz w:val="20"/>
            <w:szCs w:val="20"/>
          </w:rPr>
          <w:t>The Bank of New York, as Trustee, relating to unlimited amounts of debt securities which may be issued from time to time by Harris Corporation when and</w:t>
        </w:r>
        <w:r>
          <w:rPr>
            <w:rStyle w:val="a3"/>
            <w:rFonts w:ascii="inherit" w:eastAsia="Times New Roman" w:hAnsi="inherit"/>
            <w:sz w:val="20"/>
            <w:szCs w:val="20"/>
          </w:rPr>
          <w:t xml:space="preserve"> </w:t>
        </w:r>
      </w:hyperlink>
    </w:p>
    <w:p w14:paraId="3E479C93" w14:textId="77777777" w:rsidR="00000000" w:rsidRDefault="00D02D61">
      <w:pPr>
        <w:divId w:val="135295858"/>
        <w:rPr>
          <w:rFonts w:eastAsia="Times New Roman"/>
          <w:sz w:val="20"/>
          <w:szCs w:val="20"/>
        </w:rPr>
      </w:pPr>
    </w:p>
    <w:p w14:paraId="5C4E7BA2" w14:textId="77777777" w:rsidR="00000000" w:rsidRDefault="00D02D61">
      <w:pPr>
        <w:spacing w:line="288" w:lineRule="auto"/>
        <w:jc w:val="center"/>
        <w:divId w:val="185564018"/>
        <w:rPr>
          <w:rFonts w:eastAsia="Times New Roman"/>
          <w:sz w:val="20"/>
          <w:szCs w:val="20"/>
        </w:rPr>
      </w:pPr>
      <w:r>
        <w:rPr>
          <w:rFonts w:ascii="inherit" w:eastAsia="Times New Roman" w:hAnsi="inherit"/>
          <w:sz w:val="20"/>
          <w:szCs w:val="20"/>
        </w:rPr>
        <w:t>119</w:t>
      </w:r>
    </w:p>
    <w:p w14:paraId="49E9D396" w14:textId="77777777" w:rsidR="00000000" w:rsidRDefault="00D02D61">
      <w:pPr>
        <w:rPr>
          <w:rFonts w:eastAsia="Times New Roman"/>
          <w:sz w:val="20"/>
          <w:szCs w:val="20"/>
        </w:rPr>
      </w:pPr>
      <w:r>
        <w:rPr>
          <w:rFonts w:eastAsia="Times New Roman"/>
          <w:sz w:val="20"/>
          <w:szCs w:val="20"/>
        </w:rPr>
        <w:pict w14:anchorId="17EABC13">
          <v:rect id="_x0000_i1147" style="width:0;height:1.5pt" o:hralign="center" o:hrstd="t" o:hr="t" fillcolor="#a0a0a0" stroked="f"/>
        </w:pict>
      </w:r>
    </w:p>
    <w:p w14:paraId="2A670440" w14:textId="77777777" w:rsidR="00000000" w:rsidRDefault="00D02D61">
      <w:pPr>
        <w:divId w:val="1919094597"/>
        <w:rPr>
          <w:rFonts w:eastAsia="Times New Roman"/>
          <w:sz w:val="20"/>
          <w:szCs w:val="20"/>
        </w:rPr>
      </w:pPr>
    </w:p>
    <w:p w14:paraId="4D1ACE29" w14:textId="77777777" w:rsidR="00000000" w:rsidRDefault="00D02D61">
      <w:pPr>
        <w:spacing w:line="288" w:lineRule="auto"/>
        <w:divId w:val="1481581877"/>
        <w:rPr>
          <w:rFonts w:eastAsia="Times New Roman"/>
          <w:sz w:val="20"/>
          <w:szCs w:val="20"/>
        </w:rPr>
      </w:pPr>
      <w:hyperlink r:id="rId14" w:history="1">
        <w:r>
          <w:rPr>
            <w:rStyle w:val="a3"/>
            <w:rFonts w:ascii="inherit" w:eastAsia="Times New Roman" w:hAnsi="inherit"/>
            <w:sz w:val="20"/>
            <w:szCs w:val="20"/>
          </w:rPr>
          <w:t>as authorized by Harris Corporation’s Board of Directors or a Committee of the Board, incorporated herein by reference to Exhibit 4 to Harris Corporation’s Registration Statement on Form S-3, Registration Statement No. 333-0311</w:t>
        </w:r>
        <w:r>
          <w:rPr>
            <w:rStyle w:val="a3"/>
            <w:rFonts w:ascii="inherit" w:eastAsia="Times New Roman" w:hAnsi="inherit"/>
            <w:sz w:val="20"/>
            <w:szCs w:val="20"/>
          </w:rPr>
          <w:t>1, filed with the SEC on May 3, 1996.</w:t>
        </w:r>
      </w:hyperlink>
    </w:p>
    <w:p w14:paraId="1863DC9B" w14:textId="77777777" w:rsidR="00000000" w:rsidRDefault="00D02D61">
      <w:pPr>
        <w:spacing w:line="288" w:lineRule="auto"/>
        <w:ind w:firstLine="360"/>
        <w:divId w:val="2087069173"/>
        <w:rPr>
          <w:rFonts w:eastAsia="Times New Roman"/>
          <w:sz w:val="20"/>
          <w:szCs w:val="20"/>
        </w:rPr>
      </w:pPr>
      <w:hyperlink r:id="rId15" w:history="1">
        <w:r>
          <w:rPr>
            <w:rStyle w:val="a3"/>
            <w:rFonts w:ascii="inherit" w:eastAsia="Times New Roman" w:hAnsi="inherit"/>
            <w:sz w:val="20"/>
            <w:szCs w:val="20"/>
          </w:rPr>
          <w:t>(ii)  Instrument of Resignation from Trustee and Appointment and Acceptance of Successor Trustee, dated as of November</w:t>
        </w:r>
        <w:r>
          <w:rPr>
            <w:rStyle w:val="a3"/>
            <w:rFonts w:ascii="inherit" w:eastAsia="Times New Roman" w:hAnsi="inherit"/>
            <w:sz w:val="20"/>
            <w:szCs w:val="20"/>
          </w:rPr>
          <w:t> 1, 2002 (effective November 15, 2002), among Harris Corporation, JP Morgan Chase Bank, as Resigning Trustee, and The Bank of New York, as Successor Trustee, incorporated herein by reference to Exhibit 99.4 to Harris Corporation’s Quarterly Report on Form </w:t>
        </w:r>
        <w:r>
          <w:rPr>
            <w:rStyle w:val="a3"/>
            <w:rFonts w:ascii="inherit" w:eastAsia="Times New Roman" w:hAnsi="inherit"/>
            <w:sz w:val="20"/>
            <w:szCs w:val="20"/>
          </w:rPr>
          <w:t>10-Q for the fiscal quarter ended September 27, 2002. (Commission File Number 1-3863)</w:t>
        </w:r>
      </w:hyperlink>
    </w:p>
    <w:p w14:paraId="4A12D464" w14:textId="77777777" w:rsidR="00000000" w:rsidRDefault="00D02D61">
      <w:pPr>
        <w:spacing w:line="288" w:lineRule="auto"/>
        <w:ind w:firstLine="360"/>
        <w:divId w:val="1041904178"/>
        <w:rPr>
          <w:rFonts w:eastAsia="Times New Roman"/>
          <w:sz w:val="20"/>
          <w:szCs w:val="20"/>
        </w:rPr>
      </w:pPr>
      <w:hyperlink r:id="rId16" w:history="1">
        <w:r>
          <w:rPr>
            <w:rStyle w:val="a3"/>
            <w:rFonts w:ascii="inherit" w:eastAsia="Times New Roman" w:hAnsi="inherit"/>
            <w:sz w:val="20"/>
            <w:szCs w:val="20"/>
          </w:rPr>
          <w:t>(iii)  Supplemental Indenture, dated June 2, 2015, among Harris Corporat</w:t>
        </w:r>
        <w:r>
          <w:rPr>
            <w:rStyle w:val="a3"/>
            <w:rFonts w:ascii="inherit" w:eastAsia="Times New Roman" w:hAnsi="inherit"/>
            <w:sz w:val="20"/>
            <w:szCs w:val="20"/>
          </w:rPr>
          <w:t>ion, Exelis Inc. and The Bank of New York Mellon (as successor to Chemical Bank), to the Indenture, dated as of May 1, 1996 between Harris Corporation and The Bank of New York (as successor to Chemical Bank), incorporated herein by reference to Exhibit 4.2</w:t>
        </w:r>
        <w:r>
          <w:rPr>
            <w:rStyle w:val="a3"/>
            <w:rFonts w:ascii="inherit" w:eastAsia="Times New Roman" w:hAnsi="inherit"/>
            <w:sz w:val="20"/>
            <w:szCs w:val="20"/>
          </w:rPr>
          <w:t xml:space="preserve"> to Harris Corporation’s Current Report on Form 8-K filed with the SEC on June 2, 2015. (Commission File Number 1-3863)</w:t>
        </w:r>
      </w:hyperlink>
    </w:p>
    <w:p w14:paraId="4F6ACF01" w14:textId="77777777" w:rsidR="00000000" w:rsidRDefault="00D02D61">
      <w:pPr>
        <w:spacing w:line="288" w:lineRule="auto"/>
        <w:ind w:firstLine="360"/>
        <w:divId w:val="1262031247"/>
        <w:rPr>
          <w:rFonts w:eastAsia="Times New Roman"/>
          <w:sz w:val="20"/>
          <w:szCs w:val="20"/>
        </w:rPr>
      </w:pPr>
      <w:r>
        <w:rPr>
          <w:rFonts w:ascii="inherit" w:eastAsia="Times New Roman" w:hAnsi="inherit"/>
          <w:sz w:val="20"/>
          <w:szCs w:val="20"/>
        </w:rPr>
        <w:t>**(4)(d)(i) Indenture, dated as of October 1, 1990, between Harris Corporation and U.S. Bank National Association (as successor to Natio</w:t>
      </w:r>
      <w:r>
        <w:rPr>
          <w:rFonts w:ascii="inherit" w:eastAsia="Times New Roman" w:hAnsi="inherit"/>
          <w:sz w:val="20"/>
          <w:szCs w:val="20"/>
        </w:rPr>
        <w:t>nal City Bank), as Trustee, relating to unlimited amounts of debt securities which may be issued from time to time by Harris Corporation when and as authorized by Harris Corporation’s Board of</w:t>
      </w:r>
      <w:r>
        <w:rPr>
          <w:rFonts w:ascii="inherit" w:eastAsia="Times New Roman" w:hAnsi="inherit"/>
          <w:sz w:val="20"/>
          <w:szCs w:val="20"/>
        </w:rPr>
        <w:t xml:space="preserve"> </w:t>
      </w:r>
      <w:r>
        <w:rPr>
          <w:rFonts w:ascii="inherit" w:eastAsia="Times New Roman" w:hAnsi="inherit"/>
          <w:sz w:val="20"/>
          <w:szCs w:val="20"/>
        </w:rPr>
        <w:t>Directors or a Committee of the Board, incorporated herein by r</w:t>
      </w:r>
      <w:r>
        <w:rPr>
          <w:rFonts w:ascii="inherit" w:eastAsia="Times New Roman" w:hAnsi="inherit"/>
          <w:sz w:val="20"/>
          <w:szCs w:val="20"/>
        </w:rPr>
        <w:t>eference to Exhibit 4 to Harris Corporation’s Registration Statement on Form S-3, Registration Statement No. 33-35315, filed with the SEC on June 8, 1990.</w:t>
      </w:r>
    </w:p>
    <w:p w14:paraId="4F942890" w14:textId="77777777" w:rsidR="00000000" w:rsidRDefault="00D02D61">
      <w:pPr>
        <w:spacing w:line="288" w:lineRule="auto"/>
        <w:ind w:firstLine="360"/>
        <w:divId w:val="942565633"/>
        <w:rPr>
          <w:rFonts w:eastAsia="Times New Roman"/>
          <w:sz w:val="20"/>
          <w:szCs w:val="20"/>
        </w:rPr>
      </w:pPr>
      <w:hyperlink r:id="rId17" w:history="1">
        <w:r>
          <w:rPr>
            <w:rStyle w:val="a3"/>
            <w:rFonts w:ascii="inherit" w:eastAsia="Times New Roman" w:hAnsi="inherit"/>
            <w:sz w:val="20"/>
            <w:szCs w:val="20"/>
          </w:rPr>
          <w:t>(ii</w:t>
        </w:r>
        <w:r>
          <w:rPr>
            <w:rStyle w:val="a3"/>
            <w:rFonts w:ascii="inherit" w:eastAsia="Times New Roman" w:hAnsi="inherit"/>
            <w:sz w:val="20"/>
            <w:szCs w:val="20"/>
          </w:rPr>
          <w:t>)  Supplemental Indenture, dated June 2, 2015, among Harris Corporation, Exelis Inc. and U.S. Bank National Association (as successor to National City Bank), to the Indenture dated as of October 1, 1990 between Harris Corporation and U.S. National Associat</w:t>
        </w:r>
        <w:r>
          <w:rPr>
            <w:rStyle w:val="a3"/>
            <w:rFonts w:ascii="inherit" w:eastAsia="Times New Roman" w:hAnsi="inherit"/>
            <w:sz w:val="20"/>
            <w:szCs w:val="20"/>
          </w:rPr>
          <w:t>ion (as successor to National City Bank), incorporated herein by reference to Exhibit 4.1 to Harris Corporation’s Current Report on Form 8-K filed with the SEC on June 2, 2015. (Commission File Number 1-3863)</w:t>
        </w:r>
      </w:hyperlink>
    </w:p>
    <w:p w14:paraId="01E4F5EE" w14:textId="77777777" w:rsidR="00000000" w:rsidRDefault="00D02D61">
      <w:pPr>
        <w:spacing w:line="288" w:lineRule="auto"/>
        <w:ind w:firstLine="360"/>
        <w:divId w:val="1867257474"/>
        <w:rPr>
          <w:rFonts w:eastAsia="Times New Roman"/>
          <w:sz w:val="20"/>
          <w:szCs w:val="20"/>
        </w:rPr>
      </w:pPr>
      <w:hyperlink r:id="rId18" w:history="1">
        <w:r>
          <w:rPr>
            <w:rStyle w:val="a3"/>
            <w:rFonts w:ascii="inherit" w:eastAsia="Times New Roman" w:hAnsi="inherit"/>
            <w:sz w:val="20"/>
            <w:szCs w:val="20"/>
          </w:rPr>
          <w:t>(4)(e)(i) Indenture, dated as of September 3, 2003, between Harris Corporation and The Bank of New </w:t>
        </w:r>
        <w:r>
          <w:rPr>
            <w:rStyle w:val="a3"/>
            <w:rFonts w:ascii="inherit" w:eastAsia="Times New Roman" w:hAnsi="inherit"/>
            <w:sz w:val="20"/>
            <w:szCs w:val="20"/>
          </w:rPr>
          <w:t>York Mellon Trust Company, N.A., as successor to The Bank of New York, as Trustee, relating to unlimited amounts of debt securities which may be issued from time to time by Harris Corporation when and as authorized by Harris Corporation’s Board of Director</w:t>
        </w:r>
        <w:r>
          <w:rPr>
            <w:rStyle w:val="a3"/>
            <w:rFonts w:ascii="inherit" w:eastAsia="Times New Roman" w:hAnsi="inherit"/>
            <w:sz w:val="20"/>
            <w:szCs w:val="20"/>
          </w:rPr>
          <w:t>s or a Committee of the Board, incorporated herein by reference to Exhibit 4(b) to Harris Corporation’s Registration Statement on Form S-3, Registration Statement No. 333-108486, filed with the SEC on September 3, 2003.</w:t>
        </w:r>
      </w:hyperlink>
    </w:p>
    <w:p w14:paraId="47BB683A" w14:textId="77777777" w:rsidR="00000000" w:rsidRDefault="00D02D61">
      <w:pPr>
        <w:spacing w:line="288" w:lineRule="auto"/>
        <w:ind w:firstLine="360"/>
        <w:divId w:val="244926439"/>
        <w:rPr>
          <w:rFonts w:eastAsia="Times New Roman"/>
          <w:sz w:val="20"/>
          <w:szCs w:val="20"/>
        </w:rPr>
      </w:pPr>
      <w:hyperlink r:id="rId19" w:history="1">
        <w:r>
          <w:rPr>
            <w:rStyle w:val="a3"/>
            <w:rFonts w:ascii="inherit" w:eastAsia="Times New Roman" w:hAnsi="inherit"/>
            <w:sz w:val="20"/>
            <w:szCs w:val="20"/>
          </w:rPr>
          <w:t>(ii)  Instrument of Resignation of Trustee, Appointment and Acceptance of Successor Trustee, dated as of June 2, 2009, among Harris Corporation, The Bank of New York Mellon (formerly known as Th</w:t>
        </w:r>
        <w:r>
          <w:rPr>
            <w:rStyle w:val="a3"/>
            <w:rFonts w:ascii="inherit" w:eastAsia="Times New Roman" w:hAnsi="inherit"/>
            <w:sz w:val="20"/>
            <w:szCs w:val="20"/>
          </w:rPr>
          <w:t>e Bank of New York) and The Bank of New York Mellon Trust Company, N.A., as to Indenture dated as of September 3, 2003, incorporated herein by reference to Exhibit 4(m) to Harris Corporation’s Registration Statement on Form S-3, Registration Statement No. </w:t>
        </w:r>
        <w:r>
          <w:rPr>
            <w:rStyle w:val="a3"/>
            <w:rFonts w:ascii="inherit" w:eastAsia="Times New Roman" w:hAnsi="inherit"/>
            <w:sz w:val="20"/>
            <w:szCs w:val="20"/>
          </w:rPr>
          <w:t>333-159688, filed with the SEC on June 3, 2009.</w:t>
        </w:r>
      </w:hyperlink>
    </w:p>
    <w:p w14:paraId="7B9A5ED2" w14:textId="77777777" w:rsidR="00000000" w:rsidRDefault="00D02D61">
      <w:pPr>
        <w:spacing w:line="288" w:lineRule="auto"/>
        <w:ind w:firstLine="360"/>
        <w:divId w:val="293947667"/>
        <w:rPr>
          <w:rFonts w:eastAsia="Times New Roman"/>
          <w:sz w:val="20"/>
          <w:szCs w:val="20"/>
        </w:rPr>
      </w:pPr>
      <w:hyperlink r:id="rId20" w:history="1">
        <w:r>
          <w:rPr>
            <w:rStyle w:val="a3"/>
            <w:rFonts w:ascii="inherit" w:eastAsia="Times New Roman" w:hAnsi="inherit"/>
            <w:sz w:val="20"/>
            <w:szCs w:val="20"/>
          </w:rPr>
          <w:t>(iii)  Supplemental Indenture, dated June 2, 2015, among Harris Corporation, Exelis Inc. and The Bank of New Y</w:t>
        </w:r>
        <w:r>
          <w:rPr>
            <w:rStyle w:val="a3"/>
            <w:rFonts w:ascii="inherit" w:eastAsia="Times New Roman" w:hAnsi="inherit"/>
            <w:sz w:val="20"/>
            <w:szCs w:val="20"/>
          </w:rPr>
          <w:t>ork Mellon Trust Company, N.A. (as successor to The Bank of New York), to the Indenture dated as of September 3, 2003 between Harris Corporation and The Bank of New York Mellon Trust Company, N.A. (as successor to The Bank of New York), incorporated herein</w:t>
        </w:r>
        <w:r>
          <w:rPr>
            <w:rStyle w:val="a3"/>
            <w:rFonts w:ascii="inherit" w:eastAsia="Times New Roman" w:hAnsi="inherit"/>
            <w:sz w:val="20"/>
            <w:szCs w:val="20"/>
          </w:rPr>
          <w:t xml:space="preserve"> by reference to Exhibit 4.3 to Harris Corporation’s Current Report on Form 8-K filed with the SEC on June 2, 2015. (Commission File Number 1-3863)</w:t>
        </w:r>
      </w:hyperlink>
    </w:p>
    <w:p w14:paraId="6C34A8C1" w14:textId="77777777" w:rsidR="00000000" w:rsidRDefault="00D02D61">
      <w:pPr>
        <w:spacing w:line="288" w:lineRule="auto"/>
        <w:ind w:firstLine="360"/>
        <w:divId w:val="2057192823"/>
        <w:rPr>
          <w:rFonts w:eastAsia="Times New Roman"/>
          <w:sz w:val="20"/>
          <w:szCs w:val="20"/>
        </w:rPr>
      </w:pPr>
      <w:hyperlink r:id="rId21" w:history="1">
        <w:r>
          <w:rPr>
            <w:rStyle w:val="a3"/>
            <w:rFonts w:ascii="inherit" w:eastAsia="Times New Roman" w:hAnsi="inherit"/>
            <w:sz w:val="20"/>
            <w:szCs w:val="20"/>
          </w:rPr>
          <w:t>(4)(f)(i)</w:t>
        </w:r>
        <w:r>
          <w:rPr>
            <w:rStyle w:val="a3"/>
            <w:rFonts w:ascii="inherit" w:eastAsia="Times New Roman" w:hAnsi="inherit"/>
            <w:sz w:val="20"/>
            <w:szCs w:val="20"/>
          </w:rPr>
          <w:t xml:space="preserve"> Subordinated Indenture, dated as of September 3, 2003, between Harris Corporation and The Bank of New York Mellon Trust Company, N.A., as successor to The Bank of New York, as Trustee, relating to unlimited amounts of debt securities which may be issued f</w:t>
        </w:r>
        <w:r>
          <w:rPr>
            <w:rStyle w:val="a3"/>
            <w:rFonts w:ascii="inherit" w:eastAsia="Times New Roman" w:hAnsi="inherit"/>
            <w:sz w:val="20"/>
            <w:szCs w:val="20"/>
          </w:rPr>
          <w:t>rom time to time by Harris Corporation when and as authorized by the Harris Corporation’s Board of Directors or a Committee of the Board, incorporated herein by reference to Exhibit 4(c) to the Harris Corporation’s Registration Statement on Form S-3, Regis</w:t>
        </w:r>
        <w:r>
          <w:rPr>
            <w:rStyle w:val="a3"/>
            <w:rFonts w:ascii="inherit" w:eastAsia="Times New Roman" w:hAnsi="inherit"/>
            <w:sz w:val="20"/>
            <w:szCs w:val="20"/>
          </w:rPr>
          <w:t>tration Statement No. 333-108486, filed with the SEC on September 3, 2003.</w:t>
        </w:r>
      </w:hyperlink>
    </w:p>
    <w:p w14:paraId="3B3AE7BA" w14:textId="77777777" w:rsidR="00000000" w:rsidRDefault="00D02D61">
      <w:pPr>
        <w:spacing w:line="288" w:lineRule="auto"/>
        <w:ind w:firstLine="360"/>
        <w:divId w:val="2106876302"/>
        <w:rPr>
          <w:rFonts w:eastAsia="Times New Roman"/>
          <w:sz w:val="20"/>
          <w:szCs w:val="20"/>
        </w:rPr>
      </w:pPr>
      <w:hyperlink r:id="rId22" w:history="1">
        <w:r>
          <w:rPr>
            <w:rStyle w:val="a3"/>
            <w:rFonts w:ascii="inherit" w:eastAsia="Times New Roman" w:hAnsi="inherit"/>
            <w:sz w:val="20"/>
            <w:szCs w:val="20"/>
          </w:rPr>
          <w:t xml:space="preserve">(ii) Instrument of Resignation of Trustee, Appointment and Acceptance of Successor </w:t>
        </w:r>
        <w:r>
          <w:rPr>
            <w:rStyle w:val="a3"/>
            <w:rFonts w:ascii="inherit" w:eastAsia="Times New Roman" w:hAnsi="inherit"/>
            <w:sz w:val="20"/>
            <w:szCs w:val="20"/>
          </w:rPr>
          <w:t xml:space="preserve">Trustee, dated as of June 2, 2009, among Harris Corporation, The Bank of New York Mellon (formerly known as The Bank of New York) and The Bank of New York Mellon Trust Company, N.A., as to Subordinated Indenture dated as of September 3, 2003, incorporated </w:t>
        </w:r>
        <w:r>
          <w:rPr>
            <w:rStyle w:val="a3"/>
            <w:rFonts w:ascii="inherit" w:eastAsia="Times New Roman" w:hAnsi="inherit"/>
            <w:sz w:val="20"/>
            <w:szCs w:val="20"/>
          </w:rPr>
          <w:t>herein by reference to Exhibit 4(n) to Harris Corporation’s Registration Statement on Form S-3, Registration Statement No. 333-159688, filed with the SEC on June 3, 2009.</w:t>
        </w:r>
      </w:hyperlink>
    </w:p>
    <w:p w14:paraId="5DD8AEE6" w14:textId="77777777" w:rsidR="00000000" w:rsidRDefault="00D02D61">
      <w:pPr>
        <w:spacing w:line="288" w:lineRule="auto"/>
        <w:ind w:firstLine="360"/>
        <w:divId w:val="986781446"/>
        <w:rPr>
          <w:rFonts w:eastAsia="Times New Roman"/>
          <w:sz w:val="20"/>
          <w:szCs w:val="20"/>
        </w:rPr>
      </w:pPr>
      <w:hyperlink r:id="rId23" w:history="1">
        <w:r>
          <w:rPr>
            <w:rStyle w:val="a3"/>
            <w:rFonts w:ascii="inherit" w:eastAsia="Times New Roman" w:hAnsi="inherit"/>
            <w:sz w:val="20"/>
            <w:szCs w:val="20"/>
          </w:rPr>
          <w:t>(4)(g) Form of Floating Rate Global Note due April 2020, incorporated herein by reference to Exhibit 4.1 to Harris Corporation’s Current Report on Form 8-K filed with the SEC on November 9, 2017. (Commission File Number 1-3863)</w:t>
        </w:r>
      </w:hyperlink>
    </w:p>
    <w:p w14:paraId="5CBA8FB6" w14:textId="77777777" w:rsidR="00000000" w:rsidRDefault="00D02D61">
      <w:pPr>
        <w:spacing w:line="288" w:lineRule="auto"/>
        <w:ind w:firstLine="360"/>
        <w:divId w:val="1261334470"/>
        <w:rPr>
          <w:rFonts w:eastAsia="Times New Roman"/>
          <w:sz w:val="20"/>
          <w:szCs w:val="20"/>
        </w:rPr>
      </w:pPr>
      <w:hyperlink r:id="rId24" w:history="1">
        <w:r>
          <w:rPr>
            <w:rStyle w:val="a3"/>
            <w:rFonts w:ascii="inherit" w:eastAsia="Times New Roman" w:hAnsi="inherit"/>
            <w:sz w:val="20"/>
            <w:szCs w:val="20"/>
          </w:rPr>
          <w:t>(4)(h) Form of 2.700% Global Note due 2020, incorporated herein by reference to Exhibit 4.2 to Harris Corporation’s Current Report on Form 8-K filed with the S</w:t>
        </w:r>
        <w:r>
          <w:rPr>
            <w:rStyle w:val="a3"/>
            <w:rFonts w:ascii="inherit" w:eastAsia="Times New Roman" w:hAnsi="inherit"/>
            <w:sz w:val="20"/>
            <w:szCs w:val="20"/>
          </w:rPr>
          <w:t>EC on April 27, 2015. (Commission File Number 1-3863)</w:t>
        </w:r>
      </w:hyperlink>
    </w:p>
    <w:p w14:paraId="7C281101" w14:textId="77777777" w:rsidR="00000000" w:rsidRDefault="00D02D61">
      <w:pPr>
        <w:divId w:val="839546922"/>
        <w:rPr>
          <w:rFonts w:eastAsia="Times New Roman"/>
          <w:sz w:val="20"/>
          <w:szCs w:val="20"/>
        </w:rPr>
      </w:pPr>
    </w:p>
    <w:p w14:paraId="2821560A" w14:textId="77777777" w:rsidR="00000000" w:rsidRDefault="00D02D61">
      <w:pPr>
        <w:spacing w:line="288" w:lineRule="auto"/>
        <w:jc w:val="center"/>
        <w:divId w:val="545529126"/>
        <w:rPr>
          <w:rFonts w:eastAsia="Times New Roman"/>
          <w:sz w:val="20"/>
          <w:szCs w:val="20"/>
        </w:rPr>
      </w:pPr>
      <w:r>
        <w:rPr>
          <w:rFonts w:ascii="inherit" w:eastAsia="Times New Roman" w:hAnsi="inherit"/>
          <w:sz w:val="20"/>
          <w:szCs w:val="20"/>
        </w:rPr>
        <w:t>120</w:t>
      </w:r>
    </w:p>
    <w:p w14:paraId="21EE8F15" w14:textId="77777777" w:rsidR="00000000" w:rsidRDefault="00D02D61">
      <w:pPr>
        <w:rPr>
          <w:rFonts w:eastAsia="Times New Roman"/>
          <w:sz w:val="20"/>
          <w:szCs w:val="20"/>
        </w:rPr>
      </w:pPr>
      <w:r>
        <w:rPr>
          <w:rFonts w:eastAsia="Times New Roman"/>
          <w:sz w:val="20"/>
          <w:szCs w:val="20"/>
        </w:rPr>
        <w:pict w14:anchorId="233DF06F">
          <v:rect id="_x0000_i1148" style="width:0;height:1.5pt" o:hralign="center" o:hrstd="t" o:hr="t" fillcolor="#a0a0a0" stroked="f"/>
        </w:pict>
      </w:r>
    </w:p>
    <w:p w14:paraId="57F3DD1D" w14:textId="77777777" w:rsidR="00000000" w:rsidRDefault="00D02D61">
      <w:pPr>
        <w:divId w:val="1453984757"/>
        <w:rPr>
          <w:rFonts w:eastAsia="Times New Roman"/>
          <w:sz w:val="20"/>
          <w:szCs w:val="20"/>
        </w:rPr>
      </w:pPr>
    </w:p>
    <w:p w14:paraId="41767C20" w14:textId="77777777" w:rsidR="00000000" w:rsidRDefault="00D02D61">
      <w:pPr>
        <w:spacing w:line="288" w:lineRule="auto"/>
        <w:ind w:firstLine="360"/>
        <w:divId w:val="964507162"/>
        <w:rPr>
          <w:rFonts w:eastAsia="Times New Roman"/>
          <w:sz w:val="20"/>
          <w:szCs w:val="20"/>
        </w:rPr>
      </w:pPr>
      <w:hyperlink r:id="rId25" w:history="1">
        <w:r>
          <w:rPr>
            <w:rStyle w:val="a3"/>
            <w:rFonts w:ascii="inherit" w:eastAsia="Times New Roman" w:hAnsi="inherit"/>
            <w:sz w:val="20"/>
            <w:szCs w:val="20"/>
          </w:rPr>
          <w:t>(4)(i) Form of 3.832% Global Note due 2025, incorporated herein by reference to Exhibit 4.3 to Harris Corporation’s Curr</w:t>
        </w:r>
        <w:r>
          <w:rPr>
            <w:rStyle w:val="a3"/>
            <w:rFonts w:ascii="inherit" w:eastAsia="Times New Roman" w:hAnsi="inherit"/>
            <w:sz w:val="20"/>
            <w:szCs w:val="20"/>
          </w:rPr>
          <w:t>ent Report on Form 8-K filed with the SEC on April 27, 2015. (Commission File Number 1-3863)</w:t>
        </w:r>
      </w:hyperlink>
    </w:p>
    <w:p w14:paraId="7984A240" w14:textId="77777777" w:rsidR="00000000" w:rsidRDefault="00D02D61">
      <w:pPr>
        <w:spacing w:line="288" w:lineRule="auto"/>
        <w:ind w:firstLine="360"/>
        <w:divId w:val="511073283"/>
        <w:rPr>
          <w:rFonts w:eastAsia="Times New Roman"/>
          <w:sz w:val="20"/>
          <w:szCs w:val="20"/>
        </w:rPr>
      </w:pPr>
      <w:hyperlink r:id="rId26" w:history="1">
        <w:r>
          <w:rPr>
            <w:rStyle w:val="a3"/>
            <w:rFonts w:ascii="inherit" w:eastAsia="Times New Roman" w:hAnsi="inherit"/>
            <w:sz w:val="20"/>
            <w:szCs w:val="20"/>
          </w:rPr>
          <w:t>(4)(j) Form of 4.400% Global Note due 2028, incorpora</w:t>
        </w:r>
        <w:r>
          <w:rPr>
            <w:rStyle w:val="a3"/>
            <w:rFonts w:ascii="inherit" w:eastAsia="Times New Roman" w:hAnsi="inherit"/>
            <w:sz w:val="20"/>
            <w:szCs w:val="20"/>
          </w:rPr>
          <w:t>ted herein by reference to Exhibit 4.1 to Harris Corporation’s Current Report on Form 8-K filed with the SEC on June 4, 2018. (Commission File Number 1-3863)</w:t>
        </w:r>
      </w:hyperlink>
    </w:p>
    <w:p w14:paraId="70516E27" w14:textId="77777777" w:rsidR="00000000" w:rsidRDefault="00D02D61">
      <w:pPr>
        <w:spacing w:line="288" w:lineRule="auto"/>
        <w:ind w:firstLine="360"/>
        <w:divId w:val="87042605"/>
        <w:rPr>
          <w:rFonts w:eastAsia="Times New Roman"/>
          <w:sz w:val="20"/>
          <w:szCs w:val="20"/>
        </w:rPr>
      </w:pPr>
      <w:hyperlink r:id="rId27" w:history="1">
        <w:r>
          <w:rPr>
            <w:rStyle w:val="a3"/>
            <w:rFonts w:ascii="inherit" w:eastAsia="Times New Roman" w:hAnsi="inherit"/>
            <w:sz w:val="20"/>
            <w:szCs w:val="20"/>
          </w:rPr>
          <w:t>(4)(k) Form of 4.854% Global Note due 2035, incorporated herein by reference to Exhibit 4.4 to Harris Corporation’s Current Report on Form 8-K filed with the SEC on April 27, 2015. (Commission File Number 1-3863)</w:t>
        </w:r>
      </w:hyperlink>
    </w:p>
    <w:p w14:paraId="7EFBC693" w14:textId="77777777" w:rsidR="00000000" w:rsidRDefault="00D02D61">
      <w:pPr>
        <w:spacing w:line="288" w:lineRule="auto"/>
        <w:ind w:firstLine="360"/>
        <w:divId w:val="332419316"/>
        <w:rPr>
          <w:rFonts w:eastAsia="Times New Roman"/>
          <w:sz w:val="20"/>
          <w:szCs w:val="20"/>
        </w:rPr>
      </w:pPr>
      <w:hyperlink r:id="rId28" w:history="1">
        <w:r>
          <w:rPr>
            <w:rStyle w:val="a3"/>
            <w:rFonts w:ascii="inherit" w:eastAsia="Times New Roman" w:hAnsi="inherit"/>
            <w:sz w:val="20"/>
            <w:szCs w:val="20"/>
          </w:rPr>
          <w:t>(4)(l) Form of 6.15% Note due 2040, incorporated herein by reference to Exhibit 4.2 to Harris Corporation’s Current Report on Form 8-K filed with the SEC on December 3, 2010. (Commission File Number 1-</w:t>
        </w:r>
        <w:r>
          <w:rPr>
            <w:rStyle w:val="a3"/>
            <w:rFonts w:ascii="inherit" w:eastAsia="Times New Roman" w:hAnsi="inherit"/>
            <w:sz w:val="20"/>
            <w:szCs w:val="20"/>
          </w:rPr>
          <w:t>3863)</w:t>
        </w:r>
      </w:hyperlink>
    </w:p>
    <w:p w14:paraId="1BFDF1B6" w14:textId="77777777" w:rsidR="00000000" w:rsidRDefault="00D02D61">
      <w:pPr>
        <w:spacing w:line="288" w:lineRule="auto"/>
        <w:ind w:firstLine="360"/>
        <w:divId w:val="1342974941"/>
        <w:rPr>
          <w:rFonts w:eastAsia="Times New Roman"/>
          <w:sz w:val="20"/>
          <w:szCs w:val="20"/>
        </w:rPr>
      </w:pPr>
      <w:hyperlink r:id="rId29" w:history="1">
        <w:r>
          <w:rPr>
            <w:rStyle w:val="a3"/>
            <w:rFonts w:ascii="inherit" w:eastAsia="Times New Roman" w:hAnsi="inherit"/>
            <w:sz w:val="20"/>
            <w:szCs w:val="20"/>
          </w:rPr>
          <w:t>(4)(m) Form of 5.054% Global Note due 2045, incorporated herein by reference to Exhibit 4.5 to Harris Corporation’s Current Report on Form 8-K filed wit</w:t>
        </w:r>
        <w:r>
          <w:rPr>
            <w:rStyle w:val="a3"/>
            <w:rFonts w:ascii="inherit" w:eastAsia="Times New Roman" w:hAnsi="inherit"/>
            <w:sz w:val="20"/>
            <w:szCs w:val="20"/>
          </w:rPr>
          <w:t>h the SEC on April 27, 2015. (Commission File Number 1-3863)</w:t>
        </w:r>
      </w:hyperlink>
    </w:p>
    <w:p w14:paraId="782E93C7" w14:textId="77777777" w:rsidR="00000000" w:rsidRDefault="00D02D61">
      <w:pPr>
        <w:spacing w:line="288" w:lineRule="auto"/>
        <w:ind w:firstLine="360"/>
        <w:divId w:val="1138574551"/>
        <w:rPr>
          <w:rFonts w:eastAsia="Times New Roman"/>
          <w:sz w:val="20"/>
          <w:szCs w:val="20"/>
        </w:rPr>
      </w:pPr>
      <w:hyperlink r:id="rId30" w:history="1">
        <w:r>
          <w:rPr>
            <w:rStyle w:val="a3"/>
            <w:rFonts w:ascii="inherit" w:eastAsia="Times New Roman" w:hAnsi="inherit"/>
            <w:sz w:val="20"/>
            <w:szCs w:val="20"/>
          </w:rPr>
          <w:t>(4)(n) Registration Rights Agreement, dated as of July 2, 2019, by and among L3Harris Technologies, Inc.</w:t>
        </w:r>
        <w:r>
          <w:rPr>
            <w:rStyle w:val="a3"/>
            <w:rFonts w:ascii="inherit" w:eastAsia="Times New Roman" w:hAnsi="inherit"/>
            <w:sz w:val="20"/>
            <w:szCs w:val="20"/>
          </w:rPr>
          <w:t xml:space="preserve"> (f/k/a Harris Corporation), BofA Securities, Inc. and Morgan Stanley</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Co. LLC, incorporated herein by reference to Exhibit 4.1 to L3Harris Technologies, Inc.’s Current Report on Form 8-K filed with the SEC on July 3, 2019. (Commission File Number 1-3863)</w:t>
        </w:r>
      </w:hyperlink>
    </w:p>
    <w:p w14:paraId="2DE83021" w14:textId="77777777" w:rsidR="00000000" w:rsidRDefault="00D02D61">
      <w:pPr>
        <w:spacing w:line="288" w:lineRule="auto"/>
        <w:ind w:firstLine="360"/>
        <w:divId w:val="324162558"/>
        <w:rPr>
          <w:rFonts w:eastAsia="Times New Roman"/>
          <w:sz w:val="20"/>
          <w:szCs w:val="20"/>
        </w:rPr>
      </w:pPr>
      <w:hyperlink r:id="rId31" w:history="1">
        <w:r>
          <w:rPr>
            <w:rStyle w:val="a3"/>
            <w:rFonts w:ascii="inherit" w:eastAsia="Times New Roman" w:hAnsi="inherit"/>
            <w:sz w:val="20"/>
            <w:szCs w:val="20"/>
          </w:rPr>
          <w:t>(4)(o)</w:t>
        </w:r>
        <w:r>
          <w:rPr>
            <w:rStyle w:val="a3"/>
            <w:rFonts w:ascii="inherit" w:eastAsia="Times New Roman" w:hAnsi="inherit"/>
            <w:sz w:val="20"/>
            <w:szCs w:val="20"/>
          </w:rPr>
          <w:t xml:space="preserve"> </w:t>
        </w:r>
        <w:r>
          <w:rPr>
            <w:rStyle w:val="a3"/>
            <w:rFonts w:ascii="inherit" w:eastAsia="Times New Roman" w:hAnsi="inherit"/>
            <w:sz w:val="20"/>
            <w:szCs w:val="20"/>
          </w:rPr>
          <w:t xml:space="preserve">Form of New L3Harris 4.950% 2021 Rule 144A Note, incorporated herein by reference to Exhibit 4.2 to L3Harris Technologies, Inc.’s Current Report on Form 8-K </w:t>
        </w:r>
        <w:r>
          <w:rPr>
            <w:rStyle w:val="a3"/>
            <w:rFonts w:ascii="inherit" w:eastAsia="Times New Roman" w:hAnsi="inherit"/>
            <w:sz w:val="20"/>
            <w:szCs w:val="20"/>
          </w:rPr>
          <w:t>filed with the SEC on July 3, 2019. (Commission File Number 1-3863)</w:t>
        </w:r>
      </w:hyperlink>
      <w:r>
        <w:rPr>
          <w:rFonts w:ascii="inherit" w:eastAsia="Times New Roman" w:hAnsi="inherit"/>
          <w:sz w:val="20"/>
          <w:szCs w:val="20"/>
        </w:rPr>
        <w:t xml:space="preserve"> </w:t>
      </w:r>
    </w:p>
    <w:p w14:paraId="3F8B3F20" w14:textId="77777777" w:rsidR="00000000" w:rsidRDefault="00D02D61">
      <w:pPr>
        <w:spacing w:line="288" w:lineRule="auto"/>
        <w:ind w:firstLine="360"/>
        <w:divId w:val="1620330559"/>
        <w:rPr>
          <w:rFonts w:eastAsia="Times New Roman"/>
          <w:sz w:val="20"/>
          <w:szCs w:val="20"/>
        </w:rPr>
      </w:pPr>
      <w:hyperlink r:id="rId32" w:history="1">
        <w:r>
          <w:rPr>
            <w:rStyle w:val="a3"/>
            <w:rFonts w:ascii="inherit" w:eastAsia="Times New Roman" w:hAnsi="inherit"/>
            <w:sz w:val="20"/>
            <w:szCs w:val="20"/>
          </w:rPr>
          <w:t>(4)(p) Form of New L3Harris 4.950% 2021 Regulation S Note, incorporated herein by reference to E</w:t>
        </w:r>
        <w:r>
          <w:rPr>
            <w:rStyle w:val="a3"/>
            <w:rFonts w:ascii="inherit" w:eastAsia="Times New Roman" w:hAnsi="inherit"/>
            <w:sz w:val="20"/>
            <w:szCs w:val="20"/>
          </w:rPr>
          <w:t>xhibit 4.3 to L3Harris Technologies, Inc.’s Current Report on Form 8-K filed with the SEC on July 3, 2019. (Commission File Number 1-3863)</w:t>
        </w:r>
      </w:hyperlink>
      <w:r>
        <w:rPr>
          <w:rFonts w:ascii="inherit" w:eastAsia="Times New Roman" w:hAnsi="inherit"/>
          <w:sz w:val="20"/>
          <w:szCs w:val="20"/>
        </w:rPr>
        <w:t xml:space="preserve"> </w:t>
      </w:r>
    </w:p>
    <w:p w14:paraId="5C017FFF" w14:textId="77777777" w:rsidR="00000000" w:rsidRDefault="00D02D61">
      <w:pPr>
        <w:spacing w:line="288" w:lineRule="auto"/>
        <w:ind w:firstLine="360"/>
        <w:divId w:val="656998700"/>
        <w:rPr>
          <w:rFonts w:eastAsia="Times New Roman"/>
          <w:sz w:val="20"/>
          <w:szCs w:val="20"/>
        </w:rPr>
      </w:pPr>
      <w:hyperlink r:id="rId33" w:history="1">
        <w:r>
          <w:rPr>
            <w:rStyle w:val="a3"/>
            <w:rFonts w:ascii="inherit" w:eastAsia="Times New Roman" w:hAnsi="inherit"/>
            <w:sz w:val="20"/>
            <w:szCs w:val="20"/>
          </w:rPr>
          <w:t>(4)(q) Form of New L3Harris 3.850% 2023 Rule 144A Note, incorporated herein by reference to Exhibit 4.4 to L3Harris Technologies, Inc.’s Current Report on Form 8-K filed with the SEC on July 3, 2019. (Commission File Number 1-3863)</w:t>
        </w:r>
      </w:hyperlink>
    </w:p>
    <w:p w14:paraId="40983D84" w14:textId="77777777" w:rsidR="00000000" w:rsidRDefault="00D02D61">
      <w:pPr>
        <w:spacing w:line="288" w:lineRule="auto"/>
        <w:ind w:firstLine="360"/>
        <w:divId w:val="87894655"/>
        <w:rPr>
          <w:rFonts w:eastAsia="Times New Roman"/>
          <w:sz w:val="20"/>
          <w:szCs w:val="20"/>
        </w:rPr>
      </w:pPr>
      <w:hyperlink r:id="rId34" w:history="1">
        <w:r>
          <w:rPr>
            <w:rStyle w:val="a3"/>
            <w:rFonts w:ascii="inherit" w:eastAsia="Times New Roman" w:hAnsi="inherit"/>
            <w:sz w:val="20"/>
            <w:szCs w:val="20"/>
          </w:rPr>
          <w:t xml:space="preserve">(4)(r) Form of New L3Harris 3.850% 2023 Regulation S Note, incorporated herein by reference to Exhibit 4.5 to L3Harris Technologies, Inc.’s Current Report on Form 8-K filed with the SEC on </w:t>
        </w:r>
        <w:r>
          <w:rPr>
            <w:rStyle w:val="a3"/>
            <w:rFonts w:ascii="inherit" w:eastAsia="Times New Roman" w:hAnsi="inherit"/>
            <w:sz w:val="20"/>
            <w:szCs w:val="20"/>
          </w:rPr>
          <w:t>July 3, 2019. (Commission File Number 1-3863)</w:t>
        </w:r>
      </w:hyperlink>
    </w:p>
    <w:p w14:paraId="2B7CCFAA" w14:textId="77777777" w:rsidR="00000000" w:rsidRDefault="00D02D61">
      <w:pPr>
        <w:spacing w:line="288" w:lineRule="auto"/>
        <w:ind w:firstLine="360"/>
        <w:divId w:val="1830364704"/>
        <w:rPr>
          <w:rFonts w:eastAsia="Times New Roman"/>
          <w:sz w:val="20"/>
          <w:szCs w:val="20"/>
        </w:rPr>
      </w:pPr>
      <w:hyperlink r:id="rId35" w:history="1">
        <w:r>
          <w:rPr>
            <w:rStyle w:val="a3"/>
            <w:rFonts w:ascii="inherit" w:eastAsia="Times New Roman" w:hAnsi="inherit"/>
            <w:sz w:val="20"/>
            <w:szCs w:val="20"/>
          </w:rPr>
          <w:t>(4)(s) Form of New L3Harris 3.950% 2024 Rule 144A Note, incorporated herein by reference to Exhibit 4.6 to L3Harris Tec</w:t>
        </w:r>
        <w:r>
          <w:rPr>
            <w:rStyle w:val="a3"/>
            <w:rFonts w:ascii="inherit" w:eastAsia="Times New Roman" w:hAnsi="inherit"/>
            <w:sz w:val="20"/>
            <w:szCs w:val="20"/>
          </w:rPr>
          <w:t>hnologies, Inc.’s Current Report on Form 8-K filed with the SEC on July 3, 2019. (Commission File Number 1-3863)</w:t>
        </w:r>
      </w:hyperlink>
    </w:p>
    <w:p w14:paraId="6E377702" w14:textId="77777777" w:rsidR="00000000" w:rsidRDefault="00D02D61">
      <w:pPr>
        <w:spacing w:line="288" w:lineRule="auto"/>
        <w:ind w:firstLine="360"/>
        <w:divId w:val="1003359692"/>
        <w:rPr>
          <w:rFonts w:eastAsia="Times New Roman"/>
          <w:sz w:val="20"/>
          <w:szCs w:val="20"/>
        </w:rPr>
      </w:pPr>
      <w:hyperlink r:id="rId36" w:history="1">
        <w:r>
          <w:rPr>
            <w:rStyle w:val="a3"/>
            <w:rFonts w:ascii="inherit" w:eastAsia="Times New Roman" w:hAnsi="inherit"/>
            <w:sz w:val="20"/>
            <w:szCs w:val="20"/>
          </w:rPr>
          <w:t>(4)(t) Form of New L3Harris 3.950% 2024 Regulation S</w:t>
        </w:r>
        <w:r>
          <w:rPr>
            <w:rStyle w:val="a3"/>
            <w:rFonts w:ascii="inherit" w:eastAsia="Times New Roman" w:hAnsi="inherit"/>
            <w:sz w:val="20"/>
            <w:szCs w:val="20"/>
          </w:rPr>
          <w:t xml:space="preserve"> Note, incorporated herein by reference to Exhibit 4.7 to L3Harris Technologies, Inc.’s Current Report on Form 8-K filed with the SEC on July 3, 2019. (Commission File Number 1-3863)</w:t>
        </w:r>
      </w:hyperlink>
    </w:p>
    <w:p w14:paraId="60DD8827" w14:textId="77777777" w:rsidR="00000000" w:rsidRDefault="00D02D61">
      <w:pPr>
        <w:spacing w:line="288" w:lineRule="auto"/>
        <w:ind w:firstLine="360"/>
        <w:divId w:val="1399160260"/>
        <w:rPr>
          <w:rFonts w:eastAsia="Times New Roman"/>
          <w:sz w:val="20"/>
          <w:szCs w:val="20"/>
        </w:rPr>
      </w:pPr>
      <w:hyperlink r:id="rId37" w:history="1">
        <w:r>
          <w:rPr>
            <w:rStyle w:val="a3"/>
            <w:rFonts w:ascii="inherit" w:eastAsia="Times New Roman" w:hAnsi="inherit"/>
            <w:sz w:val="20"/>
            <w:szCs w:val="20"/>
          </w:rPr>
          <w:t>(4)(u) Form of New L3Harris 3.850% 2026 Rule 144A Note, incorporated herein by reference to Exhibit 4.8 to L3Harris Technologies, Inc.’s Current Report on Form 8-K filed with the SEC on July 3, 2019. (Commission File Number 1-3863)</w:t>
        </w:r>
      </w:hyperlink>
    </w:p>
    <w:p w14:paraId="2DBD26E5" w14:textId="77777777" w:rsidR="00000000" w:rsidRDefault="00D02D61">
      <w:pPr>
        <w:spacing w:line="288" w:lineRule="auto"/>
        <w:ind w:firstLine="360"/>
        <w:divId w:val="1934506565"/>
        <w:rPr>
          <w:rFonts w:eastAsia="Times New Roman"/>
          <w:sz w:val="20"/>
          <w:szCs w:val="20"/>
        </w:rPr>
      </w:pPr>
      <w:hyperlink r:id="rId38" w:history="1">
        <w:r>
          <w:rPr>
            <w:rStyle w:val="a3"/>
            <w:rFonts w:ascii="inherit" w:eastAsia="Times New Roman" w:hAnsi="inherit"/>
            <w:sz w:val="20"/>
            <w:szCs w:val="20"/>
          </w:rPr>
          <w:t>(4)(v) Form of New L3Harris 3.850% 2026 Regulation S Note, incorporated herein by reference to Exhibit 4.9 to L3Harris Technologies, Inc.’s Current Report on Form 8-K file</w:t>
        </w:r>
        <w:r>
          <w:rPr>
            <w:rStyle w:val="a3"/>
            <w:rFonts w:ascii="inherit" w:eastAsia="Times New Roman" w:hAnsi="inherit"/>
            <w:sz w:val="20"/>
            <w:szCs w:val="20"/>
          </w:rPr>
          <w:t>d with the SEC on July 3, 2019. (Commission File Number 1-3863)</w:t>
        </w:r>
      </w:hyperlink>
    </w:p>
    <w:p w14:paraId="4C89FA27" w14:textId="77777777" w:rsidR="00000000" w:rsidRDefault="00D02D61">
      <w:pPr>
        <w:spacing w:line="288" w:lineRule="auto"/>
        <w:ind w:firstLine="360"/>
        <w:divId w:val="2026052192"/>
        <w:rPr>
          <w:rFonts w:eastAsia="Times New Roman"/>
          <w:sz w:val="20"/>
          <w:szCs w:val="20"/>
        </w:rPr>
      </w:pPr>
      <w:hyperlink r:id="rId39" w:history="1">
        <w:r>
          <w:rPr>
            <w:rStyle w:val="a3"/>
            <w:rFonts w:ascii="inherit" w:eastAsia="Times New Roman" w:hAnsi="inherit"/>
            <w:sz w:val="20"/>
            <w:szCs w:val="20"/>
          </w:rPr>
          <w:t xml:space="preserve">(4)(w) Form of New L3Harris 4.400% 2028 Rule 144A Note, incorporated herein by reference to Exhibit </w:t>
        </w:r>
        <w:r>
          <w:rPr>
            <w:rStyle w:val="a3"/>
            <w:rFonts w:ascii="inherit" w:eastAsia="Times New Roman" w:hAnsi="inherit"/>
            <w:sz w:val="20"/>
            <w:szCs w:val="20"/>
          </w:rPr>
          <w:t>4.10 to L3Harris Technologies, Inc.’s Current Report on Form 8-K filed with the SEC on July 3, 2019. (Commission File Number 1-3863)</w:t>
        </w:r>
      </w:hyperlink>
    </w:p>
    <w:p w14:paraId="644E97A3" w14:textId="77777777" w:rsidR="00000000" w:rsidRDefault="00D02D61">
      <w:pPr>
        <w:spacing w:line="288" w:lineRule="auto"/>
        <w:ind w:firstLine="360"/>
        <w:divId w:val="1871255755"/>
        <w:rPr>
          <w:rFonts w:eastAsia="Times New Roman"/>
          <w:sz w:val="20"/>
          <w:szCs w:val="20"/>
        </w:rPr>
      </w:pPr>
      <w:hyperlink r:id="rId40" w:history="1">
        <w:r>
          <w:rPr>
            <w:rStyle w:val="a3"/>
            <w:rFonts w:ascii="inherit" w:eastAsia="Times New Roman" w:hAnsi="inherit"/>
            <w:sz w:val="20"/>
            <w:szCs w:val="20"/>
          </w:rPr>
          <w:t>(4)(x) Form of New L3Harris 4.4</w:t>
        </w:r>
        <w:r>
          <w:rPr>
            <w:rStyle w:val="a3"/>
            <w:rFonts w:ascii="inherit" w:eastAsia="Times New Roman" w:hAnsi="inherit"/>
            <w:sz w:val="20"/>
            <w:szCs w:val="20"/>
          </w:rPr>
          <w:t>00% 2028 Regulation S Note, incorporated herein by reference to Exhibit 4.11 to L3Harris Technologies, Inc.’s Current Report on Form 8-K filed with the SEC on July 3, 2019. (Commission File Number 1-3863)</w:t>
        </w:r>
      </w:hyperlink>
    </w:p>
    <w:p w14:paraId="361C3084" w14:textId="77777777" w:rsidR="00000000" w:rsidRDefault="00D02D61">
      <w:pPr>
        <w:spacing w:line="288" w:lineRule="auto"/>
        <w:ind w:firstLine="360"/>
        <w:divId w:val="1142961176"/>
        <w:rPr>
          <w:rFonts w:eastAsia="Times New Roman"/>
          <w:sz w:val="20"/>
          <w:szCs w:val="20"/>
        </w:rPr>
      </w:pPr>
      <w:r>
        <w:rPr>
          <w:rFonts w:ascii="inherit" w:eastAsia="Times New Roman" w:hAnsi="inherit"/>
          <w:sz w:val="20"/>
          <w:szCs w:val="20"/>
        </w:rPr>
        <w:t>(4)(y) Pursuant to Regulation S-K, Item 601(b)(4)(i</w:t>
      </w:r>
      <w:r>
        <w:rPr>
          <w:rFonts w:ascii="inherit" w:eastAsia="Times New Roman" w:hAnsi="inherit"/>
          <w:sz w:val="20"/>
          <w:szCs w:val="20"/>
        </w:rPr>
        <w:t>ii)(A), L3Harris Technologies, Inc. by this filing agrees, upon request, to furnish</w:t>
      </w:r>
      <w:r>
        <w:rPr>
          <w:rFonts w:ascii="inherit" w:eastAsia="Times New Roman" w:hAnsi="inherit"/>
          <w:sz w:val="20"/>
          <w:szCs w:val="20"/>
        </w:rPr>
        <w:t xml:space="preserve"> </w:t>
      </w:r>
      <w:r>
        <w:rPr>
          <w:rFonts w:ascii="inherit" w:eastAsia="Times New Roman" w:hAnsi="inherit"/>
          <w:sz w:val="20"/>
          <w:szCs w:val="20"/>
        </w:rPr>
        <w:t>to the SEC a copy of other instruments defining the rights of holders of long-term debt of L3Harris Technologies, Inc. or L3 Technologies, Inc.</w:t>
      </w:r>
    </w:p>
    <w:p w14:paraId="727E0BCC" w14:textId="77777777" w:rsidR="00000000" w:rsidRDefault="00D02D61">
      <w:pPr>
        <w:spacing w:line="288" w:lineRule="auto"/>
        <w:ind w:firstLine="360"/>
        <w:divId w:val="534970884"/>
        <w:rPr>
          <w:rFonts w:eastAsia="Times New Roman"/>
          <w:sz w:val="20"/>
          <w:szCs w:val="20"/>
        </w:rPr>
      </w:pPr>
      <w:hyperlink r:id="rId41" w:history="1">
        <w:r>
          <w:rPr>
            <w:rStyle w:val="a3"/>
            <w:rFonts w:ascii="inherit" w:eastAsia="Times New Roman" w:hAnsi="inherit"/>
            <w:sz w:val="20"/>
            <w:szCs w:val="20"/>
          </w:rPr>
          <w:t>(4)(z) Description of L3Harris Technologies, Inc.’s Securities.</w:t>
        </w:r>
      </w:hyperlink>
      <w:r>
        <w:rPr>
          <w:rFonts w:ascii="inherit" w:eastAsia="Times New Roman" w:hAnsi="inherit"/>
          <w:sz w:val="20"/>
          <w:szCs w:val="20"/>
        </w:rPr>
        <w:t xml:space="preserve"> </w:t>
      </w:r>
    </w:p>
    <w:p w14:paraId="689774C3" w14:textId="77777777" w:rsidR="00000000" w:rsidRDefault="00D02D61">
      <w:pPr>
        <w:spacing w:line="288" w:lineRule="auto"/>
        <w:ind w:firstLine="360"/>
        <w:divId w:val="1421095975"/>
        <w:rPr>
          <w:rFonts w:eastAsia="Times New Roman"/>
          <w:sz w:val="20"/>
          <w:szCs w:val="20"/>
        </w:rPr>
      </w:pPr>
      <w:hyperlink r:id="rId42" w:history="1">
        <w:r>
          <w:rPr>
            <w:rStyle w:val="a3"/>
            <w:rFonts w:ascii="inherit" w:eastAsia="Times New Roman" w:hAnsi="inherit"/>
            <w:sz w:val="20"/>
            <w:szCs w:val="20"/>
          </w:rPr>
          <w:t>(4)(aa) Description of Harris Corporation’s Securities as of the end of Fiscal 2019.</w:t>
        </w:r>
        <w:r>
          <w:rPr>
            <w:rStyle w:val="a3"/>
            <w:rFonts w:ascii="inherit" w:eastAsia="Times New Roman" w:hAnsi="inherit"/>
            <w:sz w:val="20"/>
            <w:szCs w:val="20"/>
          </w:rPr>
          <w:t xml:space="preserve"> </w:t>
        </w:r>
      </w:hyperlink>
    </w:p>
    <w:p w14:paraId="15674D29" w14:textId="77777777" w:rsidR="00000000" w:rsidRDefault="00D02D61">
      <w:pPr>
        <w:spacing w:line="288" w:lineRule="auto"/>
        <w:ind w:firstLine="360"/>
        <w:divId w:val="1505171007"/>
        <w:rPr>
          <w:rFonts w:eastAsia="Times New Roman"/>
          <w:sz w:val="20"/>
          <w:szCs w:val="20"/>
        </w:rPr>
      </w:pPr>
      <w:r>
        <w:rPr>
          <w:rFonts w:ascii="inherit" w:eastAsia="Times New Roman" w:hAnsi="inherit"/>
          <w:sz w:val="20"/>
          <w:szCs w:val="20"/>
        </w:rPr>
        <w:t>*</w:t>
      </w:r>
      <w:hyperlink r:id="rId43" w:history="1">
        <w:r>
          <w:rPr>
            <w:rStyle w:val="a3"/>
            <w:rFonts w:ascii="inherit" w:eastAsia="Times New Roman" w:hAnsi="inherit"/>
            <w:sz w:val="20"/>
            <w:szCs w:val="20"/>
          </w:rPr>
          <w:t xml:space="preserve">(10)(a) Form of Director and Executive Officer Indemnification Agreement, for use on or after October 26, 2012, incorporated herein by reference to Exhibit 10.1 to Harris Corporation’s Current Report on Form </w:t>
        </w:r>
        <w:r>
          <w:rPr>
            <w:rStyle w:val="a3"/>
            <w:rFonts w:ascii="inherit" w:eastAsia="Times New Roman" w:hAnsi="inherit"/>
            <w:sz w:val="20"/>
            <w:szCs w:val="20"/>
          </w:rPr>
          <w:t>8-K filed with the SEC on October 31, 2012. (Commission File Number 1-3863)</w:t>
        </w:r>
      </w:hyperlink>
    </w:p>
    <w:p w14:paraId="3707DC16" w14:textId="77777777" w:rsidR="00000000" w:rsidRDefault="00D02D61">
      <w:pPr>
        <w:divId w:val="153962317"/>
        <w:rPr>
          <w:rFonts w:eastAsia="Times New Roman"/>
          <w:sz w:val="20"/>
          <w:szCs w:val="20"/>
        </w:rPr>
      </w:pPr>
    </w:p>
    <w:p w14:paraId="439308B1" w14:textId="77777777" w:rsidR="00000000" w:rsidRDefault="00D02D61">
      <w:pPr>
        <w:spacing w:line="288" w:lineRule="auto"/>
        <w:jc w:val="center"/>
        <w:divId w:val="1857963139"/>
        <w:rPr>
          <w:rFonts w:eastAsia="Times New Roman"/>
          <w:sz w:val="20"/>
          <w:szCs w:val="20"/>
        </w:rPr>
      </w:pPr>
      <w:r>
        <w:rPr>
          <w:rFonts w:ascii="inherit" w:eastAsia="Times New Roman" w:hAnsi="inherit"/>
          <w:sz w:val="20"/>
          <w:szCs w:val="20"/>
        </w:rPr>
        <w:t>121</w:t>
      </w:r>
    </w:p>
    <w:p w14:paraId="7AC139D3" w14:textId="77777777" w:rsidR="00000000" w:rsidRDefault="00D02D61">
      <w:pPr>
        <w:rPr>
          <w:rFonts w:eastAsia="Times New Roman"/>
          <w:sz w:val="20"/>
          <w:szCs w:val="20"/>
        </w:rPr>
      </w:pPr>
      <w:r>
        <w:rPr>
          <w:rFonts w:eastAsia="Times New Roman"/>
          <w:sz w:val="20"/>
          <w:szCs w:val="20"/>
        </w:rPr>
        <w:pict w14:anchorId="1A3D8966">
          <v:rect id="_x0000_i1149" style="width:0;height:1.5pt" o:hralign="center" o:hrstd="t" o:hr="t" fillcolor="#a0a0a0" stroked="f"/>
        </w:pict>
      </w:r>
    </w:p>
    <w:p w14:paraId="61D45773" w14:textId="77777777" w:rsidR="00000000" w:rsidRDefault="00D02D61">
      <w:pPr>
        <w:divId w:val="54548507"/>
        <w:rPr>
          <w:rFonts w:eastAsia="Times New Roman"/>
          <w:sz w:val="20"/>
          <w:szCs w:val="20"/>
        </w:rPr>
      </w:pPr>
    </w:p>
    <w:p w14:paraId="2A2BC419" w14:textId="77777777" w:rsidR="00000000" w:rsidRDefault="00D02D61">
      <w:pPr>
        <w:spacing w:line="288" w:lineRule="auto"/>
        <w:ind w:firstLine="360"/>
        <w:divId w:val="714045598"/>
        <w:rPr>
          <w:rFonts w:eastAsia="Times New Roman"/>
          <w:sz w:val="20"/>
          <w:szCs w:val="20"/>
        </w:rPr>
      </w:pPr>
      <w:r>
        <w:rPr>
          <w:rFonts w:ascii="inherit" w:eastAsia="Times New Roman" w:hAnsi="inherit"/>
          <w:sz w:val="20"/>
          <w:szCs w:val="20"/>
        </w:rPr>
        <w:t>*</w:t>
      </w:r>
      <w:hyperlink r:id="rId44" w:history="1">
        <w:r>
          <w:rPr>
            <w:rStyle w:val="a3"/>
            <w:rFonts w:ascii="inherit" w:eastAsia="Times New Roman" w:hAnsi="inherit"/>
            <w:sz w:val="20"/>
            <w:szCs w:val="20"/>
          </w:rPr>
          <w:t xml:space="preserve">(10)(b) Form of Executive Change in </w:t>
        </w:r>
        <w:r>
          <w:rPr>
            <w:rStyle w:val="a3"/>
            <w:rFonts w:ascii="inherit" w:eastAsia="Times New Roman" w:hAnsi="inherit"/>
            <w:sz w:val="20"/>
            <w:szCs w:val="20"/>
          </w:rPr>
          <w:t>Control Severance Agreement, effective as of, and for use after, April 22, 2010, incorporated herein by reference to Exhibit 10(o) to Harris Corporation’s Quarterly Report on Form 10-Q for the fiscal quarter ended October 1, 2010. (Commission File Number 1</w:t>
        </w:r>
        <w:r>
          <w:rPr>
            <w:rStyle w:val="a3"/>
            <w:rFonts w:ascii="inherit" w:eastAsia="Times New Roman" w:hAnsi="inherit"/>
            <w:sz w:val="20"/>
            <w:szCs w:val="20"/>
          </w:rPr>
          <w:t>-3863)</w:t>
        </w:r>
      </w:hyperlink>
    </w:p>
    <w:p w14:paraId="6C0ECD71" w14:textId="77777777" w:rsidR="00000000" w:rsidRDefault="00D02D61">
      <w:pPr>
        <w:spacing w:line="288" w:lineRule="auto"/>
        <w:ind w:firstLine="360"/>
        <w:divId w:val="1646664484"/>
        <w:rPr>
          <w:rFonts w:eastAsia="Times New Roman"/>
          <w:sz w:val="20"/>
          <w:szCs w:val="20"/>
        </w:rPr>
      </w:pPr>
      <w:r>
        <w:rPr>
          <w:rFonts w:ascii="inherit" w:eastAsia="Times New Roman" w:hAnsi="inherit"/>
          <w:sz w:val="20"/>
          <w:szCs w:val="20"/>
        </w:rPr>
        <w:t>*</w:t>
      </w:r>
      <w:hyperlink r:id="rId45" w:history="1">
        <w:r>
          <w:rPr>
            <w:rStyle w:val="a3"/>
            <w:rFonts w:ascii="inherit" w:eastAsia="Times New Roman" w:hAnsi="inherit"/>
            <w:sz w:val="20"/>
            <w:szCs w:val="20"/>
          </w:rPr>
          <w:t>(10)(c) Harris Corporation Annual Incentive Plan, incorporated herein by reference to Exhibit 10.2 to Harris Corporation’s Current Report on Form 8-K filed with the SEC on October 28, 2015. (Commission File Number 1-3863)</w:t>
        </w:r>
      </w:hyperlink>
    </w:p>
    <w:p w14:paraId="0EEC6A81" w14:textId="77777777" w:rsidR="00000000" w:rsidRDefault="00D02D61">
      <w:pPr>
        <w:spacing w:line="288" w:lineRule="auto"/>
        <w:ind w:firstLine="360"/>
        <w:divId w:val="1377781001"/>
        <w:rPr>
          <w:rFonts w:eastAsia="Times New Roman"/>
          <w:sz w:val="20"/>
          <w:szCs w:val="20"/>
        </w:rPr>
      </w:pPr>
      <w:r>
        <w:rPr>
          <w:rFonts w:ascii="inherit" w:eastAsia="Times New Roman" w:hAnsi="inherit"/>
          <w:sz w:val="20"/>
          <w:szCs w:val="20"/>
        </w:rPr>
        <w:t>*</w:t>
      </w:r>
      <w:hyperlink r:id="rId46" w:history="1">
        <w:r>
          <w:rPr>
            <w:rStyle w:val="a3"/>
            <w:rFonts w:ascii="inherit" w:eastAsia="Times New Roman" w:hAnsi="inherit"/>
            <w:sz w:val="20"/>
            <w:szCs w:val="20"/>
          </w:rPr>
          <w:t>(10)(d)(i) Harris Corporation 2005 Equity Incentive Plan, incorporated herein by reference to Exhibit 10.1 to Harris Corporation’s Current Report on Form 8-K filed with the SEC on November 3, 2005. (Commission File Number 1-3863)</w:t>
        </w:r>
      </w:hyperlink>
    </w:p>
    <w:p w14:paraId="1EBE937C" w14:textId="77777777" w:rsidR="00000000" w:rsidRDefault="00D02D61">
      <w:pPr>
        <w:spacing w:line="288" w:lineRule="auto"/>
        <w:ind w:firstLine="360"/>
        <w:divId w:val="78606114"/>
        <w:rPr>
          <w:rFonts w:eastAsia="Times New Roman"/>
          <w:sz w:val="20"/>
          <w:szCs w:val="20"/>
        </w:rPr>
      </w:pPr>
      <w:hyperlink r:id="rId47" w:history="1">
        <w:r>
          <w:rPr>
            <w:rStyle w:val="a3"/>
            <w:rFonts w:ascii="inherit" w:eastAsia="Times New Roman" w:hAnsi="inherit"/>
            <w:sz w:val="20"/>
            <w:szCs w:val="20"/>
          </w:rPr>
          <w:t>(ii)  Amendment No. 1 to Harris Corporation 2005 Equity Incentive Plan, effective January 1, 2009, incorporated herein by reference to Exhibit 10(d) to Harris Corporation’s Quarterl</w:t>
        </w:r>
        <w:r>
          <w:rPr>
            <w:rStyle w:val="a3"/>
            <w:rFonts w:ascii="inherit" w:eastAsia="Times New Roman" w:hAnsi="inherit"/>
            <w:sz w:val="20"/>
            <w:szCs w:val="20"/>
          </w:rPr>
          <w:t>y Report on Form 10-Q for the fiscal quarter ended January 2, 2009. (Commission File Number 1-3863)</w:t>
        </w:r>
      </w:hyperlink>
    </w:p>
    <w:p w14:paraId="102CAD81" w14:textId="77777777" w:rsidR="00000000" w:rsidRDefault="00D02D61">
      <w:pPr>
        <w:spacing w:line="288" w:lineRule="auto"/>
        <w:ind w:firstLine="360"/>
        <w:divId w:val="166987616"/>
        <w:rPr>
          <w:rFonts w:eastAsia="Times New Roman"/>
          <w:sz w:val="20"/>
          <w:szCs w:val="20"/>
        </w:rPr>
      </w:pPr>
      <w:hyperlink r:id="rId48" w:history="1">
        <w:r>
          <w:rPr>
            <w:rStyle w:val="a3"/>
            <w:rFonts w:ascii="inherit" w:eastAsia="Times New Roman" w:hAnsi="inherit"/>
            <w:sz w:val="20"/>
            <w:szCs w:val="20"/>
          </w:rPr>
          <w:t>(iii)  Form of Stock Option Award Agreement Terms and Conditio</w:t>
        </w:r>
        <w:r>
          <w:rPr>
            <w:rStyle w:val="a3"/>
            <w:rFonts w:ascii="inherit" w:eastAsia="Times New Roman" w:hAnsi="inherit"/>
            <w:sz w:val="20"/>
            <w:szCs w:val="20"/>
          </w:rPr>
          <w:t xml:space="preserve">ns (as of June 28, 2008) for grants under the Harris Corporation 2005 Equity Incentive Plan, incorporated herein by reference to Exhibit 10.1 to Harris Corporation’s Current Report on Form 8-K filed with the SEC on August 28, 2008. (Commission File Number </w:t>
        </w:r>
        <w:r>
          <w:rPr>
            <w:rStyle w:val="a3"/>
            <w:rFonts w:ascii="inherit" w:eastAsia="Times New Roman" w:hAnsi="inherit"/>
            <w:sz w:val="20"/>
            <w:szCs w:val="20"/>
          </w:rPr>
          <w:t>1-3863)</w:t>
        </w:r>
      </w:hyperlink>
    </w:p>
    <w:p w14:paraId="1D08DCD9" w14:textId="77777777" w:rsidR="00000000" w:rsidRDefault="00D02D61">
      <w:pPr>
        <w:spacing w:line="288" w:lineRule="auto"/>
        <w:ind w:firstLine="360"/>
        <w:divId w:val="1839078010"/>
        <w:rPr>
          <w:rFonts w:eastAsia="Times New Roman"/>
          <w:sz w:val="20"/>
          <w:szCs w:val="20"/>
        </w:rPr>
      </w:pPr>
      <w:hyperlink r:id="rId49" w:history="1">
        <w:r>
          <w:rPr>
            <w:rStyle w:val="a3"/>
            <w:rFonts w:ascii="inherit" w:eastAsia="Times New Roman" w:hAnsi="inherit"/>
            <w:sz w:val="20"/>
            <w:szCs w:val="20"/>
          </w:rPr>
          <w:t>(iv)  Form of Stock Option Award Agreement Terms and Conditions (as of July 4, 2009) for grants under the Harris Corporation 2005 Equity Incentive Pl</w:t>
        </w:r>
        <w:r>
          <w:rPr>
            <w:rStyle w:val="a3"/>
            <w:rFonts w:ascii="inherit" w:eastAsia="Times New Roman" w:hAnsi="inherit"/>
            <w:sz w:val="20"/>
            <w:szCs w:val="20"/>
          </w:rPr>
          <w:t>an, incorporated herein by reference to Exhibit 10.1 to Harris Corporation’s Current Report on Form 8-K filed with the SEC on September 3, 2009. (Commission File Number 1-3863)</w:t>
        </w:r>
      </w:hyperlink>
    </w:p>
    <w:p w14:paraId="780D2009" w14:textId="77777777" w:rsidR="00000000" w:rsidRDefault="00D02D61">
      <w:pPr>
        <w:spacing w:line="288" w:lineRule="auto"/>
        <w:ind w:firstLine="360"/>
        <w:divId w:val="1178346286"/>
        <w:rPr>
          <w:rFonts w:eastAsia="Times New Roman"/>
          <w:sz w:val="20"/>
          <w:szCs w:val="20"/>
        </w:rPr>
      </w:pPr>
      <w:r>
        <w:rPr>
          <w:rFonts w:ascii="inherit" w:eastAsia="Times New Roman" w:hAnsi="inherit"/>
          <w:sz w:val="20"/>
          <w:szCs w:val="20"/>
        </w:rPr>
        <w:t>*</w:t>
      </w:r>
      <w:hyperlink r:id="rId50" w:history="1">
        <w:r>
          <w:rPr>
            <w:rStyle w:val="a3"/>
            <w:rFonts w:ascii="inherit" w:eastAsia="Times New Roman" w:hAnsi="inherit"/>
            <w:sz w:val="20"/>
            <w:szCs w:val="20"/>
          </w:rPr>
          <w:t>(10)(e)(i) Harris Corporation 2005 Equity Incentive Plan (As Amended and Restated Effective August 27, 2010), incorporated herein by reference to Exhibit 10.4 to Harris Corporation’s Current Report on Form 8-K filed with the SEC on Sep</w:t>
        </w:r>
        <w:r>
          <w:rPr>
            <w:rStyle w:val="a3"/>
            <w:rFonts w:ascii="inherit" w:eastAsia="Times New Roman" w:hAnsi="inherit"/>
            <w:sz w:val="20"/>
            <w:szCs w:val="20"/>
          </w:rPr>
          <w:t>tember 2, 2010. (Commission File Number 1-3863)</w:t>
        </w:r>
      </w:hyperlink>
    </w:p>
    <w:p w14:paraId="2A92E3BF" w14:textId="77777777" w:rsidR="00000000" w:rsidRDefault="00D02D61">
      <w:pPr>
        <w:spacing w:line="288" w:lineRule="auto"/>
        <w:ind w:firstLine="360"/>
        <w:divId w:val="481193498"/>
        <w:rPr>
          <w:rFonts w:eastAsia="Times New Roman"/>
          <w:sz w:val="20"/>
          <w:szCs w:val="20"/>
        </w:rPr>
      </w:pPr>
      <w:hyperlink r:id="rId51" w:history="1">
        <w:r>
          <w:rPr>
            <w:rStyle w:val="a3"/>
            <w:rFonts w:ascii="inherit" w:eastAsia="Times New Roman" w:hAnsi="inherit"/>
            <w:sz w:val="20"/>
            <w:szCs w:val="20"/>
          </w:rPr>
          <w:t>(ii)  Form of Stock Option Award Agreement Terms and Conditions (as of July 3, 2010) for grants under the Har</w:t>
        </w:r>
        <w:r>
          <w:rPr>
            <w:rStyle w:val="a3"/>
            <w:rFonts w:ascii="inherit" w:eastAsia="Times New Roman" w:hAnsi="inherit"/>
            <w:sz w:val="20"/>
            <w:szCs w:val="20"/>
          </w:rPr>
          <w:t>ris Corporation 2005 Equity Incentive Plan (As Amended and Restated Effective August 27, 2010), incorporated herein by reference to Exhibit 10(c) to Harris Corporation’s Quarterly Report on Form 10-Q for the fiscal quarter ended October 1, 2010. (Commissio</w:t>
        </w:r>
        <w:r>
          <w:rPr>
            <w:rStyle w:val="a3"/>
            <w:rFonts w:ascii="inherit" w:eastAsia="Times New Roman" w:hAnsi="inherit"/>
            <w:sz w:val="20"/>
            <w:szCs w:val="20"/>
          </w:rPr>
          <w:t>n File Number 1-3863)</w:t>
        </w:r>
      </w:hyperlink>
    </w:p>
    <w:p w14:paraId="6037CE35" w14:textId="77777777" w:rsidR="00000000" w:rsidRDefault="00D02D61">
      <w:pPr>
        <w:spacing w:line="288" w:lineRule="auto"/>
        <w:ind w:firstLine="360"/>
        <w:divId w:val="285233230"/>
        <w:rPr>
          <w:rFonts w:eastAsia="Times New Roman"/>
          <w:sz w:val="20"/>
          <w:szCs w:val="20"/>
        </w:rPr>
      </w:pPr>
      <w:hyperlink r:id="rId52" w:history="1">
        <w:r>
          <w:rPr>
            <w:rStyle w:val="a3"/>
            <w:rFonts w:ascii="inherit" w:eastAsia="Times New Roman" w:hAnsi="inherit"/>
            <w:sz w:val="20"/>
            <w:szCs w:val="20"/>
          </w:rPr>
          <w:t>(iii)  Form of Stock Option Award Agreement Terms and Conditions (as of August 26, 2011) for grants under the Harris Corporation 2005 Equity</w:t>
        </w:r>
        <w:r>
          <w:rPr>
            <w:rStyle w:val="a3"/>
            <w:rFonts w:ascii="inherit" w:eastAsia="Times New Roman" w:hAnsi="inherit"/>
            <w:sz w:val="20"/>
            <w:szCs w:val="20"/>
          </w:rPr>
          <w:t xml:space="preserve"> Incentive Plan (As Amended and Restated Effective August 27, 2010), incorporated herein by reference to Exhibit 10.1 to Harris Corporation’s Current Report on Form 8-K filed with the SEC on August 31, 2011. (Commission File Number 1-3863)</w:t>
        </w:r>
      </w:hyperlink>
    </w:p>
    <w:p w14:paraId="57EEAD74" w14:textId="77777777" w:rsidR="00000000" w:rsidRDefault="00D02D61">
      <w:pPr>
        <w:spacing w:line="288" w:lineRule="auto"/>
        <w:ind w:firstLine="360"/>
        <w:divId w:val="1928031582"/>
        <w:rPr>
          <w:rFonts w:eastAsia="Times New Roman"/>
          <w:sz w:val="20"/>
          <w:szCs w:val="20"/>
        </w:rPr>
      </w:pPr>
      <w:hyperlink r:id="rId53" w:history="1">
        <w:r>
          <w:rPr>
            <w:rStyle w:val="a3"/>
            <w:rFonts w:ascii="inherit" w:eastAsia="Times New Roman" w:hAnsi="inherit"/>
            <w:sz w:val="20"/>
            <w:szCs w:val="20"/>
          </w:rPr>
          <w:t>(iv)  Form of Stock Option Award Agreement Terms and Conditions (as of June 29, 2013) for grants under the Harris Corporation 2005 Equity Incentive Plan (As Amended and Rest</w:t>
        </w:r>
        <w:r>
          <w:rPr>
            <w:rStyle w:val="a3"/>
            <w:rFonts w:ascii="inherit" w:eastAsia="Times New Roman" w:hAnsi="inherit"/>
            <w:sz w:val="20"/>
            <w:szCs w:val="20"/>
          </w:rPr>
          <w:t>ated Effective August 27, 2010), incorporated herein by reference to Exhibit 10(a) to Harris Corporation’s Quarterly Report on Form 10-Q for the fiscal quarter ended September 27, 2013. (Commission File Number 1-3863)</w:t>
        </w:r>
      </w:hyperlink>
    </w:p>
    <w:p w14:paraId="7A81320C" w14:textId="77777777" w:rsidR="00000000" w:rsidRDefault="00D02D61">
      <w:pPr>
        <w:spacing w:line="288" w:lineRule="auto"/>
        <w:ind w:firstLine="360"/>
        <w:divId w:val="1495796265"/>
        <w:rPr>
          <w:rFonts w:eastAsia="Times New Roman"/>
          <w:sz w:val="20"/>
          <w:szCs w:val="20"/>
        </w:rPr>
      </w:pPr>
      <w:hyperlink r:id="rId54" w:history="1">
        <w:r>
          <w:rPr>
            <w:rStyle w:val="a3"/>
            <w:rFonts w:ascii="inherit" w:eastAsia="Times New Roman" w:hAnsi="inherit"/>
            <w:sz w:val="20"/>
            <w:szCs w:val="20"/>
          </w:rPr>
          <w:t>(v)  Form of Performance Stock Option Award Agreement Terms and Conditions (as of May 27, 2015) for grants under the Harris Corporation 2005 Equity Incentive Plan (As Amended and Restated Effect</w:t>
        </w:r>
        <w:r>
          <w:rPr>
            <w:rStyle w:val="a3"/>
            <w:rFonts w:ascii="inherit" w:eastAsia="Times New Roman" w:hAnsi="inherit"/>
            <w:sz w:val="20"/>
            <w:szCs w:val="20"/>
          </w:rPr>
          <w:t>ive August 27, 2010), incorporated herein by reference to Exhibit 10(e)(xi) to Harris Corporation’s Annual Report on Form 10-K for the fiscal year ended July 3, 2015. (Commission File Number 1-3863)</w:t>
        </w:r>
      </w:hyperlink>
    </w:p>
    <w:p w14:paraId="496A00AD" w14:textId="77777777" w:rsidR="00000000" w:rsidRDefault="00D02D61">
      <w:pPr>
        <w:spacing w:line="288" w:lineRule="auto"/>
        <w:ind w:firstLine="360"/>
        <w:divId w:val="1344822977"/>
        <w:rPr>
          <w:rFonts w:eastAsia="Times New Roman"/>
          <w:sz w:val="20"/>
          <w:szCs w:val="20"/>
        </w:rPr>
      </w:pPr>
      <w:hyperlink r:id="rId55" w:history="1">
        <w:r>
          <w:rPr>
            <w:rStyle w:val="a3"/>
            <w:rFonts w:ascii="inherit" w:eastAsia="Times New Roman" w:hAnsi="inherit"/>
            <w:sz w:val="20"/>
            <w:szCs w:val="20"/>
          </w:rPr>
          <w:t>*(10)(f)(i) Harris Corporation 2015 Equity Incentive Plan, incorporated herein by reference to Exhibit 10.1 to Harris Corporation’s Current Report on Form 8-K filed with the SEC on October 28, 2015. (Commission File Num</w:t>
        </w:r>
        <w:r>
          <w:rPr>
            <w:rStyle w:val="a3"/>
            <w:rFonts w:ascii="inherit" w:eastAsia="Times New Roman" w:hAnsi="inherit"/>
            <w:sz w:val="20"/>
            <w:szCs w:val="20"/>
          </w:rPr>
          <w:t>ber 1-3863)</w:t>
        </w:r>
      </w:hyperlink>
    </w:p>
    <w:p w14:paraId="02A8D2AE" w14:textId="77777777" w:rsidR="00000000" w:rsidRDefault="00D02D61">
      <w:pPr>
        <w:spacing w:line="288" w:lineRule="auto"/>
        <w:ind w:firstLine="360"/>
        <w:divId w:val="1097672862"/>
        <w:rPr>
          <w:rFonts w:eastAsia="Times New Roman"/>
          <w:sz w:val="20"/>
          <w:szCs w:val="20"/>
        </w:rPr>
      </w:pPr>
      <w:hyperlink r:id="rId56" w:history="1">
        <w:r>
          <w:rPr>
            <w:rStyle w:val="a3"/>
            <w:rFonts w:ascii="inherit" w:eastAsia="Times New Roman" w:hAnsi="inherit"/>
            <w:sz w:val="20"/>
            <w:szCs w:val="20"/>
          </w:rPr>
          <w:t>(ii) Harris Corporation 2015 Equity Incentive Plan Performance Unit Award Agreement Terms and Conditions (as of October 23, 2015), incorporated h</w:t>
        </w:r>
        <w:r>
          <w:rPr>
            <w:rStyle w:val="a3"/>
            <w:rFonts w:ascii="inherit" w:eastAsia="Times New Roman" w:hAnsi="inherit"/>
            <w:sz w:val="20"/>
            <w:szCs w:val="20"/>
          </w:rPr>
          <w:t>erein by reference to Exhibit 10(c) to Harris Corporation’s Quarterly Report on Form 10-Q for the fiscal quarter ended January 1, 2016. (Commission File Number 1-3863)</w:t>
        </w:r>
      </w:hyperlink>
    </w:p>
    <w:p w14:paraId="21A70AEB" w14:textId="77777777" w:rsidR="00000000" w:rsidRDefault="00D02D61">
      <w:pPr>
        <w:spacing w:line="288" w:lineRule="auto"/>
        <w:ind w:firstLine="360"/>
        <w:divId w:val="1051615236"/>
        <w:rPr>
          <w:rFonts w:eastAsia="Times New Roman"/>
          <w:sz w:val="20"/>
          <w:szCs w:val="20"/>
        </w:rPr>
      </w:pPr>
      <w:hyperlink r:id="rId57" w:history="1">
        <w:r>
          <w:rPr>
            <w:rStyle w:val="a3"/>
            <w:rFonts w:ascii="inherit" w:eastAsia="Times New Roman" w:hAnsi="inherit"/>
            <w:sz w:val="20"/>
            <w:szCs w:val="20"/>
          </w:rPr>
          <w:t>(iii) Harris Corporation 2015 Equity Incentive Plan Restricted Share Award Agreement Terms and Conditions (as of October 23, 2015), incorporated herein by reference to Exhibit 10(d) to Harris Corporation’s Quarterly Report on Form 10-Q for the f</w:t>
        </w:r>
        <w:r>
          <w:rPr>
            <w:rStyle w:val="a3"/>
            <w:rFonts w:ascii="inherit" w:eastAsia="Times New Roman" w:hAnsi="inherit"/>
            <w:sz w:val="20"/>
            <w:szCs w:val="20"/>
          </w:rPr>
          <w:t>iscal quarter ended January 1, 2016. (Commission File Number 1-3863)</w:t>
        </w:r>
      </w:hyperlink>
    </w:p>
    <w:p w14:paraId="205AAB92" w14:textId="77777777" w:rsidR="00000000" w:rsidRDefault="00D02D61">
      <w:pPr>
        <w:spacing w:line="288" w:lineRule="auto"/>
        <w:ind w:firstLine="360"/>
        <w:divId w:val="229465971"/>
        <w:rPr>
          <w:rFonts w:eastAsia="Times New Roman"/>
          <w:sz w:val="20"/>
          <w:szCs w:val="20"/>
        </w:rPr>
      </w:pPr>
      <w:hyperlink r:id="rId58" w:history="1">
        <w:r>
          <w:rPr>
            <w:rStyle w:val="a3"/>
            <w:rFonts w:ascii="inherit" w:eastAsia="Times New Roman" w:hAnsi="inherit"/>
            <w:sz w:val="20"/>
            <w:szCs w:val="20"/>
          </w:rPr>
          <w:t>(iv) Harris Corporation 2015 Equity Incentive Plan Restricted Unit Award Agreement Terms</w:t>
        </w:r>
        <w:r>
          <w:rPr>
            <w:rStyle w:val="a3"/>
            <w:rFonts w:ascii="inherit" w:eastAsia="Times New Roman" w:hAnsi="inherit"/>
            <w:sz w:val="20"/>
            <w:szCs w:val="20"/>
          </w:rPr>
          <w:t xml:space="preserve"> and Conditions (as of October 23, 2015), incorporated herein by reference to Exhibit 10(e) to Harris Corporation’s Quarterly Report on Form 10-Q for the fiscal quarter ended January 1, 2016. (Commission File Number 1-3863)</w:t>
        </w:r>
      </w:hyperlink>
    </w:p>
    <w:p w14:paraId="5174D47C" w14:textId="77777777" w:rsidR="00000000" w:rsidRDefault="00D02D61">
      <w:pPr>
        <w:spacing w:line="288" w:lineRule="auto"/>
        <w:ind w:firstLine="360"/>
        <w:divId w:val="1927373374"/>
        <w:rPr>
          <w:rFonts w:eastAsia="Times New Roman"/>
          <w:sz w:val="20"/>
          <w:szCs w:val="20"/>
        </w:rPr>
      </w:pPr>
      <w:hyperlink r:id="rId59" w:history="1">
        <w:r>
          <w:rPr>
            <w:rStyle w:val="a3"/>
            <w:rFonts w:ascii="inherit" w:eastAsia="Times New Roman" w:hAnsi="inherit"/>
            <w:sz w:val="20"/>
            <w:szCs w:val="20"/>
          </w:rPr>
          <w:t>(v) Harris Corporation 2015 Equity Incentive Plan Stock Option Award Agreement Terms and Conditions (as of October 23, 2015), incorporated herein by reference to Exhibit 10(f) to Harris Cor</w:t>
        </w:r>
        <w:r>
          <w:rPr>
            <w:rStyle w:val="a3"/>
            <w:rFonts w:ascii="inherit" w:eastAsia="Times New Roman" w:hAnsi="inherit"/>
            <w:sz w:val="20"/>
            <w:szCs w:val="20"/>
          </w:rPr>
          <w:t>poration’s Quarterly Report on Form 10-Q for the fiscal quarter ended January 1, 2016. (Commission File Number 1-3863)</w:t>
        </w:r>
      </w:hyperlink>
    </w:p>
    <w:p w14:paraId="0A0867BA" w14:textId="77777777" w:rsidR="00000000" w:rsidRDefault="00D02D61">
      <w:pPr>
        <w:spacing w:line="288" w:lineRule="auto"/>
        <w:ind w:firstLine="360"/>
        <w:divId w:val="150412724"/>
        <w:rPr>
          <w:rFonts w:eastAsia="Times New Roman"/>
          <w:sz w:val="20"/>
          <w:szCs w:val="20"/>
        </w:rPr>
      </w:pPr>
      <w:hyperlink r:id="rId60" w:history="1">
        <w:r>
          <w:rPr>
            <w:rStyle w:val="a3"/>
            <w:rFonts w:ascii="inherit" w:eastAsia="Times New Roman" w:hAnsi="inherit"/>
            <w:sz w:val="20"/>
            <w:szCs w:val="20"/>
          </w:rPr>
          <w:t>(vi) Harris Corporation 2015 Equity In</w:t>
        </w:r>
        <w:r>
          <w:rPr>
            <w:rStyle w:val="a3"/>
            <w:rFonts w:ascii="inherit" w:eastAsia="Times New Roman" w:hAnsi="inherit"/>
            <w:sz w:val="20"/>
            <w:szCs w:val="20"/>
          </w:rPr>
          <w:t>centive Plan Non-Employee Director Restricted Unit Award Agreement Terms and Conditions (as of December 4, 2015), incorporated herein by reference to Exhibit 10(g) to Harris</w:t>
        </w:r>
        <w:r>
          <w:rPr>
            <w:rStyle w:val="a3"/>
            <w:rFonts w:ascii="inherit" w:eastAsia="Times New Roman" w:hAnsi="inherit"/>
            <w:sz w:val="20"/>
            <w:szCs w:val="20"/>
          </w:rPr>
          <w:t xml:space="preserve"> </w:t>
        </w:r>
      </w:hyperlink>
    </w:p>
    <w:p w14:paraId="7F7FF367" w14:textId="77777777" w:rsidR="00000000" w:rsidRDefault="00D02D61">
      <w:pPr>
        <w:divId w:val="518932850"/>
        <w:rPr>
          <w:rFonts w:eastAsia="Times New Roman"/>
          <w:sz w:val="20"/>
          <w:szCs w:val="20"/>
        </w:rPr>
      </w:pPr>
    </w:p>
    <w:p w14:paraId="6AA9B665" w14:textId="77777777" w:rsidR="00000000" w:rsidRDefault="00D02D61">
      <w:pPr>
        <w:spacing w:line="288" w:lineRule="auto"/>
        <w:jc w:val="center"/>
        <w:divId w:val="1001159909"/>
        <w:rPr>
          <w:rFonts w:eastAsia="Times New Roman"/>
          <w:sz w:val="20"/>
          <w:szCs w:val="20"/>
        </w:rPr>
      </w:pPr>
      <w:r>
        <w:rPr>
          <w:rFonts w:ascii="inherit" w:eastAsia="Times New Roman" w:hAnsi="inherit"/>
          <w:sz w:val="20"/>
          <w:szCs w:val="20"/>
        </w:rPr>
        <w:t>122</w:t>
      </w:r>
    </w:p>
    <w:p w14:paraId="0BC723D3" w14:textId="77777777" w:rsidR="00000000" w:rsidRDefault="00D02D61">
      <w:pPr>
        <w:rPr>
          <w:rFonts w:eastAsia="Times New Roman"/>
          <w:sz w:val="20"/>
          <w:szCs w:val="20"/>
        </w:rPr>
      </w:pPr>
      <w:r>
        <w:rPr>
          <w:rFonts w:eastAsia="Times New Roman"/>
          <w:sz w:val="20"/>
          <w:szCs w:val="20"/>
        </w:rPr>
        <w:pict w14:anchorId="45CCD4F0">
          <v:rect id="_x0000_i1150" style="width:0;height:1.5pt" o:hralign="center" o:hrstd="t" o:hr="t" fillcolor="#a0a0a0" stroked="f"/>
        </w:pict>
      </w:r>
    </w:p>
    <w:p w14:paraId="71B6150A" w14:textId="77777777" w:rsidR="00000000" w:rsidRDefault="00D02D61">
      <w:pPr>
        <w:divId w:val="37514041"/>
        <w:rPr>
          <w:rFonts w:eastAsia="Times New Roman"/>
          <w:sz w:val="20"/>
          <w:szCs w:val="20"/>
        </w:rPr>
      </w:pPr>
    </w:p>
    <w:p w14:paraId="71521418" w14:textId="77777777" w:rsidR="00000000" w:rsidRDefault="00D02D61">
      <w:pPr>
        <w:spacing w:line="288" w:lineRule="auto"/>
        <w:divId w:val="350448201"/>
        <w:rPr>
          <w:rFonts w:eastAsia="Times New Roman"/>
          <w:sz w:val="20"/>
          <w:szCs w:val="20"/>
        </w:rPr>
      </w:pPr>
      <w:hyperlink r:id="rId61" w:history="1">
        <w:r>
          <w:rPr>
            <w:rStyle w:val="a3"/>
            <w:rFonts w:ascii="inherit" w:eastAsia="Times New Roman" w:hAnsi="inherit"/>
            <w:sz w:val="20"/>
            <w:szCs w:val="20"/>
          </w:rPr>
          <w:t>Corporation’</w:t>
        </w:r>
        <w:r>
          <w:rPr>
            <w:rStyle w:val="a3"/>
            <w:rFonts w:ascii="inherit" w:eastAsia="Times New Roman" w:hAnsi="inherit"/>
            <w:sz w:val="20"/>
            <w:szCs w:val="20"/>
          </w:rPr>
          <w:t>s Quarterly Report on Form 10-Q for the fiscal quarter ended January 1, 2016. (Commission File Number 1-3863)</w:t>
        </w:r>
      </w:hyperlink>
    </w:p>
    <w:p w14:paraId="74D9D979" w14:textId="77777777" w:rsidR="00000000" w:rsidRDefault="00D02D61">
      <w:pPr>
        <w:spacing w:line="288" w:lineRule="auto"/>
        <w:ind w:firstLine="360"/>
        <w:divId w:val="156114923"/>
        <w:rPr>
          <w:rFonts w:eastAsia="Times New Roman"/>
          <w:sz w:val="20"/>
          <w:szCs w:val="20"/>
        </w:rPr>
      </w:pPr>
      <w:hyperlink r:id="rId62" w:history="1">
        <w:r>
          <w:rPr>
            <w:rStyle w:val="a3"/>
            <w:rFonts w:ascii="inherit" w:eastAsia="Times New Roman" w:hAnsi="inherit"/>
            <w:sz w:val="20"/>
            <w:szCs w:val="20"/>
          </w:rPr>
          <w:t>(vii) Harris Corporation 2015 Equity Incenti</w:t>
        </w:r>
        <w:r>
          <w:rPr>
            <w:rStyle w:val="a3"/>
            <w:rFonts w:ascii="inherit" w:eastAsia="Times New Roman" w:hAnsi="inherit"/>
            <w:sz w:val="20"/>
            <w:szCs w:val="20"/>
          </w:rPr>
          <w:t xml:space="preserve">ve Plan Non-Employee Director Restricted Share Award Agreement Terms and Conditions (as of December 4, 2015), incorporated herein by reference to Exhibit 10(a) to Harris Corporation’s Quarterly Report on Form 10-Q for the fiscal quarter ended December 30, </w:t>
        </w:r>
        <w:r>
          <w:rPr>
            <w:rStyle w:val="a3"/>
            <w:rFonts w:ascii="inherit" w:eastAsia="Times New Roman" w:hAnsi="inherit"/>
            <w:sz w:val="20"/>
            <w:szCs w:val="20"/>
          </w:rPr>
          <w:t>2016. (Commission File Number 1-3863)</w:t>
        </w:r>
      </w:hyperlink>
    </w:p>
    <w:p w14:paraId="6478E16E" w14:textId="77777777" w:rsidR="00000000" w:rsidRDefault="00D02D61">
      <w:pPr>
        <w:spacing w:line="288" w:lineRule="auto"/>
        <w:ind w:firstLine="360"/>
        <w:divId w:val="408307346"/>
        <w:rPr>
          <w:rFonts w:eastAsia="Times New Roman"/>
          <w:sz w:val="20"/>
          <w:szCs w:val="20"/>
        </w:rPr>
      </w:pPr>
      <w:hyperlink r:id="rId63" w:history="1">
        <w:r>
          <w:rPr>
            <w:rStyle w:val="a3"/>
            <w:rFonts w:ascii="inherit" w:eastAsia="Times New Roman" w:hAnsi="inherit"/>
            <w:sz w:val="20"/>
            <w:szCs w:val="20"/>
          </w:rPr>
          <w:t>(viii) Harris Corporation 2015 Equity Incentive Plan Restricted Unit Award Agreement Terms and Conditions (March 14,</w:t>
        </w:r>
        <w:r>
          <w:rPr>
            <w:rStyle w:val="a3"/>
            <w:rFonts w:ascii="inherit" w:eastAsia="Times New Roman" w:hAnsi="inherit"/>
            <w:sz w:val="20"/>
            <w:szCs w:val="20"/>
          </w:rPr>
          <w:t xml:space="preserve"> 2018 Special Stock Grant to Eligible U.S. Employees), incorporated herein by reference to Exhibit 10(a) to Harris Corporation’s Quarterly Report on Form 10-Q for the fiscal quarter ended March 30, 2018. (Commission File Number 1-3863)</w:t>
        </w:r>
      </w:hyperlink>
    </w:p>
    <w:p w14:paraId="0C6D1726" w14:textId="77777777" w:rsidR="00000000" w:rsidRDefault="00D02D61">
      <w:pPr>
        <w:spacing w:line="288" w:lineRule="auto"/>
        <w:ind w:firstLine="360"/>
        <w:divId w:val="2045599257"/>
        <w:rPr>
          <w:rFonts w:eastAsia="Times New Roman"/>
          <w:sz w:val="20"/>
          <w:szCs w:val="20"/>
        </w:rPr>
      </w:pPr>
      <w:hyperlink r:id="rId64" w:history="1">
        <w:r>
          <w:rPr>
            <w:rStyle w:val="a3"/>
            <w:rFonts w:ascii="inherit" w:eastAsia="Times New Roman" w:hAnsi="inherit"/>
            <w:sz w:val="20"/>
            <w:szCs w:val="20"/>
          </w:rPr>
          <w:t>(ix) Harris Corporation 2015 Equity Incentive Plan Restricted Unit Award Agreement Terms and Conditions (March 14, 2018 Special Stock Grant to Eligible Non-U.S. Employees), i</w:t>
        </w:r>
        <w:r>
          <w:rPr>
            <w:rStyle w:val="a3"/>
            <w:rFonts w:ascii="inherit" w:eastAsia="Times New Roman" w:hAnsi="inherit"/>
            <w:sz w:val="20"/>
            <w:szCs w:val="20"/>
          </w:rPr>
          <w:t>ncorporated herein by reference to Exhibit 10(b) to Harris Corporation’s Quarterly Report on Form 10-Q for the fiscal quarter ended March 30, 2018. (Commission File Number 1-3863)</w:t>
        </w:r>
      </w:hyperlink>
    </w:p>
    <w:p w14:paraId="501DCCA5" w14:textId="77777777" w:rsidR="00000000" w:rsidRDefault="00D02D61">
      <w:pPr>
        <w:spacing w:line="288" w:lineRule="auto"/>
        <w:ind w:firstLine="360"/>
        <w:divId w:val="2134059283"/>
        <w:rPr>
          <w:rFonts w:eastAsia="Times New Roman"/>
          <w:sz w:val="20"/>
          <w:szCs w:val="20"/>
        </w:rPr>
      </w:pPr>
      <w:hyperlink r:id="rId65" w:history="1">
        <w:r>
          <w:rPr>
            <w:rStyle w:val="a3"/>
            <w:rFonts w:ascii="inherit" w:eastAsia="Times New Roman" w:hAnsi="inherit"/>
            <w:sz w:val="20"/>
            <w:szCs w:val="20"/>
          </w:rPr>
          <w:t>*10(g)(i) Harris Corporation Retirement Plan (Amended and Restated Effective January 1, 2018), incorporated herein by reference to Exhibit 10(a) to Harris Corporation’s Quarterly Report on Form 10-Q for the fiscal quarter ended De</w:t>
        </w:r>
        <w:r>
          <w:rPr>
            <w:rStyle w:val="a3"/>
            <w:rFonts w:ascii="inherit" w:eastAsia="Times New Roman" w:hAnsi="inherit"/>
            <w:sz w:val="20"/>
            <w:szCs w:val="20"/>
          </w:rPr>
          <w:t>cember 29, 2017. (Commission File Number 1-3863)</w:t>
        </w:r>
      </w:hyperlink>
    </w:p>
    <w:p w14:paraId="2240A67E" w14:textId="77777777" w:rsidR="00000000" w:rsidRDefault="00D02D61">
      <w:pPr>
        <w:spacing w:line="288" w:lineRule="auto"/>
        <w:ind w:firstLine="360"/>
        <w:divId w:val="1141070543"/>
        <w:rPr>
          <w:rFonts w:eastAsia="Times New Roman"/>
          <w:sz w:val="20"/>
          <w:szCs w:val="20"/>
        </w:rPr>
      </w:pPr>
      <w:hyperlink r:id="rId66" w:history="1">
        <w:r>
          <w:rPr>
            <w:rStyle w:val="a3"/>
            <w:rFonts w:ascii="inherit" w:eastAsia="Times New Roman" w:hAnsi="inherit"/>
            <w:sz w:val="20"/>
            <w:szCs w:val="20"/>
          </w:rPr>
          <w:t>(ii) Amendment Number One to Harris Corporation Retirement Plan (Amended and Restated effective January 1, 2018), dated June 20, 2019.</w:t>
        </w:r>
        <w:r>
          <w:rPr>
            <w:rStyle w:val="a3"/>
            <w:rFonts w:ascii="inherit" w:eastAsia="Times New Roman" w:hAnsi="inherit"/>
            <w:sz w:val="20"/>
            <w:szCs w:val="20"/>
          </w:rPr>
          <w:t xml:space="preserve"> </w:t>
        </w:r>
      </w:hyperlink>
    </w:p>
    <w:p w14:paraId="253FED5E" w14:textId="77777777" w:rsidR="00000000" w:rsidRDefault="00D02D61">
      <w:pPr>
        <w:spacing w:line="288" w:lineRule="auto"/>
        <w:ind w:firstLine="360"/>
        <w:divId w:val="1742755064"/>
        <w:rPr>
          <w:rFonts w:eastAsia="Times New Roman"/>
          <w:sz w:val="20"/>
          <w:szCs w:val="20"/>
        </w:rPr>
      </w:pPr>
      <w:hyperlink r:id="rId67" w:history="1">
        <w:r>
          <w:rPr>
            <w:rStyle w:val="a3"/>
            <w:rFonts w:ascii="inherit" w:eastAsia="Times New Roman" w:hAnsi="inherit"/>
            <w:sz w:val="20"/>
            <w:szCs w:val="20"/>
          </w:rPr>
          <w:t xml:space="preserve">*(10)(h)(i) Harris Corporation Supplemental Executive Retirement Plan (amended and restated effective March 1, 2003), incorporated herein by reference to </w:t>
        </w:r>
        <w:r>
          <w:rPr>
            <w:rStyle w:val="a3"/>
            <w:rFonts w:ascii="inherit" w:eastAsia="Times New Roman" w:hAnsi="inherit"/>
            <w:sz w:val="20"/>
            <w:szCs w:val="20"/>
          </w:rPr>
          <w:t>Exhibit 10(b)(i) to Harris Corporation’s Quarterly Report on Form 10-Q for the fiscal quarter ended March 28, 2003. (Commission File Number 1-3863)</w:t>
        </w:r>
      </w:hyperlink>
    </w:p>
    <w:p w14:paraId="2081EE77" w14:textId="77777777" w:rsidR="00000000" w:rsidRDefault="00D02D61">
      <w:pPr>
        <w:spacing w:line="288" w:lineRule="auto"/>
        <w:ind w:firstLine="360"/>
        <w:divId w:val="1538542978"/>
        <w:rPr>
          <w:rFonts w:eastAsia="Times New Roman"/>
          <w:sz w:val="20"/>
          <w:szCs w:val="20"/>
        </w:rPr>
      </w:pPr>
      <w:hyperlink r:id="rId68" w:history="1">
        <w:r>
          <w:rPr>
            <w:rStyle w:val="a3"/>
            <w:rFonts w:ascii="inherit" w:eastAsia="Times New Roman" w:hAnsi="inherit"/>
            <w:sz w:val="20"/>
            <w:szCs w:val="20"/>
          </w:rPr>
          <w:t>(ii) </w:t>
        </w:r>
        <w:r>
          <w:rPr>
            <w:rStyle w:val="a3"/>
            <w:rFonts w:ascii="inherit" w:eastAsia="Times New Roman" w:hAnsi="inherit"/>
            <w:sz w:val="20"/>
            <w:szCs w:val="20"/>
          </w:rPr>
          <w:t> Amendment No. 1 to Harris Corporation Supplemental Executive Retirement Plan, dated April 25, 2003, incorporated herein by reference to Exhibit 10(b)(ii) to Harris Corporation’s Quarterly Report on Form 10-Q for the fiscal quarter ended March 28, 2003. (C</w:t>
        </w:r>
        <w:r>
          <w:rPr>
            <w:rStyle w:val="a3"/>
            <w:rFonts w:ascii="inherit" w:eastAsia="Times New Roman" w:hAnsi="inherit"/>
            <w:sz w:val="20"/>
            <w:szCs w:val="20"/>
          </w:rPr>
          <w:t>ommission File Number 1-3863)</w:t>
        </w:r>
      </w:hyperlink>
    </w:p>
    <w:p w14:paraId="33A6115D" w14:textId="77777777" w:rsidR="00000000" w:rsidRDefault="00D02D61">
      <w:pPr>
        <w:spacing w:line="288" w:lineRule="auto"/>
        <w:ind w:firstLine="360"/>
        <w:divId w:val="266930833"/>
        <w:rPr>
          <w:rFonts w:eastAsia="Times New Roman"/>
          <w:sz w:val="20"/>
          <w:szCs w:val="20"/>
        </w:rPr>
      </w:pPr>
      <w:hyperlink r:id="rId69" w:history="1">
        <w:r>
          <w:rPr>
            <w:rStyle w:val="a3"/>
            <w:rFonts w:ascii="inherit" w:eastAsia="Times New Roman" w:hAnsi="inherit"/>
            <w:sz w:val="20"/>
            <w:szCs w:val="20"/>
          </w:rPr>
          <w:t>(iii)  Amendment No. 2 to Harris Corporation Supplemental Executive Retirement Plan, dated June 4, 2004, incorporated here</w:t>
        </w:r>
        <w:r>
          <w:rPr>
            <w:rStyle w:val="a3"/>
            <w:rFonts w:ascii="inherit" w:eastAsia="Times New Roman" w:hAnsi="inherit"/>
            <w:sz w:val="20"/>
            <w:szCs w:val="20"/>
          </w:rPr>
          <w:t>in by reference to Exhibit 10(f)(iii) to Harris Corporation’s Annual Report on Form 10-K for the fiscal year ended July 2, 2004. (Commission File Number 1-3863)</w:t>
        </w:r>
      </w:hyperlink>
    </w:p>
    <w:p w14:paraId="04F4F73A" w14:textId="77777777" w:rsidR="00000000" w:rsidRDefault="00D02D61">
      <w:pPr>
        <w:spacing w:line="288" w:lineRule="auto"/>
        <w:ind w:firstLine="360"/>
        <w:divId w:val="1653171114"/>
        <w:rPr>
          <w:rFonts w:eastAsia="Times New Roman"/>
          <w:sz w:val="20"/>
          <w:szCs w:val="20"/>
        </w:rPr>
      </w:pPr>
      <w:hyperlink r:id="rId70" w:history="1">
        <w:r>
          <w:rPr>
            <w:rStyle w:val="a3"/>
            <w:rFonts w:ascii="inherit" w:eastAsia="Times New Roman" w:hAnsi="inherit"/>
            <w:sz w:val="20"/>
            <w:szCs w:val="20"/>
          </w:rPr>
          <w:t xml:space="preserve">(iv)  Amendment No. 3 to Harris Corporation Supplemental Executive Retirement Plan, dated April 19, 2007, incorporated herein by reference to Exhibit 10(g)(iv) to Harris Corporation’s Annual Report on Form 10-K for the fiscal year ended June 29, </w:t>
        </w:r>
        <w:r>
          <w:rPr>
            <w:rStyle w:val="a3"/>
            <w:rFonts w:ascii="inherit" w:eastAsia="Times New Roman" w:hAnsi="inherit"/>
            <w:sz w:val="20"/>
            <w:szCs w:val="20"/>
          </w:rPr>
          <w:t>2007. (Commission File Number 1-3863)</w:t>
        </w:r>
      </w:hyperlink>
    </w:p>
    <w:p w14:paraId="44BD28C3" w14:textId="77777777" w:rsidR="00000000" w:rsidRDefault="00D02D61">
      <w:pPr>
        <w:spacing w:line="288" w:lineRule="auto"/>
        <w:ind w:firstLine="360"/>
        <w:divId w:val="449007657"/>
        <w:rPr>
          <w:rFonts w:eastAsia="Times New Roman"/>
          <w:sz w:val="20"/>
          <w:szCs w:val="20"/>
        </w:rPr>
      </w:pPr>
      <w:hyperlink r:id="rId71" w:history="1">
        <w:r>
          <w:rPr>
            <w:rStyle w:val="a3"/>
            <w:rFonts w:ascii="inherit" w:eastAsia="Times New Roman" w:hAnsi="inherit"/>
            <w:sz w:val="20"/>
            <w:szCs w:val="20"/>
          </w:rPr>
          <w:t>(v)  Amendment No. 4 to Harris Corporation Supplemental Executive Retirement Plan, dated October 27, 2010 and effective</w:t>
        </w:r>
        <w:r>
          <w:rPr>
            <w:rStyle w:val="a3"/>
            <w:rFonts w:ascii="inherit" w:eastAsia="Times New Roman" w:hAnsi="inherit"/>
            <w:sz w:val="20"/>
            <w:szCs w:val="20"/>
          </w:rPr>
          <w:t xml:space="preserve"> as of August 28, 2010, incorporated herein by reference to Exhibit 10(j) to Harris Corporation’s Quarterly Report on Form 10-Q for the fiscal quarter ended October 1, 2010. (Commission File Number 1-3863)</w:t>
        </w:r>
      </w:hyperlink>
    </w:p>
    <w:p w14:paraId="27D19FA0" w14:textId="77777777" w:rsidR="00000000" w:rsidRDefault="00D02D61">
      <w:pPr>
        <w:spacing w:line="288" w:lineRule="auto"/>
        <w:ind w:firstLine="360"/>
        <w:divId w:val="1206597774"/>
        <w:rPr>
          <w:rFonts w:eastAsia="Times New Roman"/>
          <w:sz w:val="20"/>
          <w:szCs w:val="20"/>
        </w:rPr>
      </w:pPr>
      <w:hyperlink r:id="rId72" w:history="1">
        <w:r>
          <w:rPr>
            <w:rStyle w:val="a3"/>
            <w:rFonts w:ascii="inherit" w:eastAsia="Times New Roman" w:hAnsi="inherit"/>
            <w:sz w:val="20"/>
            <w:szCs w:val="20"/>
          </w:rPr>
          <w:t>(vi) Am</w:t>
        </w:r>
        <w:r>
          <w:rPr>
            <w:rStyle w:val="a3"/>
            <w:rFonts w:ascii="inherit" w:eastAsia="Times New Roman" w:hAnsi="inherit"/>
            <w:sz w:val="20"/>
            <w:szCs w:val="20"/>
          </w:rPr>
          <w:t>endment No. 5 to the Harris Corporation Supplemental Executive Retirement Plan, dated February 28th, 2019.</w:t>
        </w:r>
      </w:hyperlink>
    </w:p>
    <w:p w14:paraId="2FE58E59" w14:textId="77777777" w:rsidR="00000000" w:rsidRDefault="00D02D61">
      <w:pPr>
        <w:spacing w:line="288" w:lineRule="auto"/>
        <w:ind w:firstLine="360"/>
        <w:divId w:val="863060709"/>
        <w:rPr>
          <w:rFonts w:eastAsia="Times New Roman"/>
          <w:sz w:val="20"/>
          <w:szCs w:val="20"/>
        </w:rPr>
      </w:pPr>
      <w:hyperlink r:id="rId73" w:history="1">
        <w:r>
          <w:rPr>
            <w:rStyle w:val="a3"/>
            <w:rFonts w:ascii="inherit" w:eastAsia="Times New Roman" w:hAnsi="inherit"/>
            <w:sz w:val="20"/>
            <w:szCs w:val="20"/>
          </w:rPr>
          <w:t>(vii) Amendment No. 6 to the Harris Corporation Supplemental Executive Retirement Plan, dated June 20, 201</w:t>
        </w:r>
        <w:r>
          <w:rPr>
            <w:rStyle w:val="a3"/>
            <w:rFonts w:ascii="inherit" w:eastAsia="Times New Roman" w:hAnsi="inherit"/>
            <w:sz w:val="20"/>
            <w:szCs w:val="20"/>
          </w:rPr>
          <w:t>9 and</w:t>
        </w:r>
        <w:r>
          <w:rPr>
            <w:rStyle w:val="a3"/>
            <w:rFonts w:ascii="inherit" w:eastAsia="Times New Roman" w:hAnsi="inherit"/>
            <w:sz w:val="20"/>
            <w:szCs w:val="20"/>
          </w:rPr>
          <w:t xml:space="preserve"> </w:t>
        </w:r>
        <w:r>
          <w:rPr>
            <w:rStyle w:val="a3"/>
            <w:rFonts w:ascii="inherit" w:eastAsia="Times New Roman" w:hAnsi="inherit"/>
            <w:sz w:val="20"/>
            <w:szCs w:val="20"/>
          </w:rPr>
          <w:t>effective as of June 29, 2019.</w:t>
        </w:r>
      </w:hyperlink>
      <w:r>
        <w:rPr>
          <w:rFonts w:ascii="inherit" w:eastAsia="Times New Roman" w:hAnsi="inherit"/>
          <w:sz w:val="20"/>
          <w:szCs w:val="20"/>
        </w:rPr>
        <w:t xml:space="preserve"> </w:t>
      </w:r>
    </w:p>
    <w:p w14:paraId="1492C247" w14:textId="77777777" w:rsidR="00000000" w:rsidRDefault="00D02D61">
      <w:pPr>
        <w:spacing w:line="288" w:lineRule="auto"/>
        <w:ind w:firstLine="360"/>
        <w:divId w:val="1654796580"/>
        <w:rPr>
          <w:rFonts w:eastAsia="Times New Roman"/>
          <w:sz w:val="20"/>
          <w:szCs w:val="20"/>
        </w:rPr>
      </w:pPr>
      <w:hyperlink r:id="rId74" w:history="1">
        <w:r>
          <w:rPr>
            <w:rStyle w:val="a3"/>
            <w:rFonts w:ascii="inherit" w:eastAsia="Times New Roman" w:hAnsi="inherit"/>
            <w:sz w:val="20"/>
            <w:szCs w:val="20"/>
          </w:rPr>
          <w:t>*(10)(i)(i) Harris Corporation 2005 Supplemental Executive Retirement Plan (As Amended and Restated Effective November </w:t>
        </w:r>
        <w:r>
          <w:rPr>
            <w:rStyle w:val="a3"/>
            <w:rFonts w:ascii="inherit" w:eastAsia="Times New Roman" w:hAnsi="inherit"/>
            <w:sz w:val="20"/>
            <w:szCs w:val="20"/>
          </w:rPr>
          <w:t>28, 2011), incorporated herein by reference to Exhibit 10(d) to Harris Corporation’s Quarterly Report on Form 10-Q for the fiscal quarter ended December 30, 2011. (Commission File Number 1-3863)</w:t>
        </w:r>
      </w:hyperlink>
    </w:p>
    <w:p w14:paraId="5D33DE61" w14:textId="77777777" w:rsidR="00000000" w:rsidRDefault="00D02D61">
      <w:pPr>
        <w:spacing w:line="288" w:lineRule="auto"/>
        <w:ind w:firstLine="360"/>
        <w:divId w:val="1317959008"/>
        <w:rPr>
          <w:rFonts w:eastAsia="Times New Roman"/>
          <w:sz w:val="20"/>
          <w:szCs w:val="20"/>
        </w:rPr>
      </w:pPr>
      <w:hyperlink r:id="rId75" w:history="1">
        <w:r>
          <w:rPr>
            <w:rStyle w:val="a3"/>
            <w:rFonts w:ascii="inherit" w:eastAsia="Times New Roman" w:hAnsi="inherit"/>
            <w:sz w:val="20"/>
            <w:szCs w:val="20"/>
          </w:rPr>
          <w:t xml:space="preserve">(ii)  Amendment Number One to the Harris Corporation 2005 Supplemental Executive Retirement Plan (Amended and Restated Effective November 28, 2011), dated December 19, 2014, incorporated herein by reference to Exhibit </w:t>
        </w:r>
        <w:r>
          <w:rPr>
            <w:rStyle w:val="a3"/>
            <w:rFonts w:ascii="inherit" w:eastAsia="Times New Roman" w:hAnsi="inherit"/>
            <w:sz w:val="20"/>
            <w:szCs w:val="20"/>
          </w:rPr>
          <w:t>10(b) to Harris Corporation’s Quarterly Report on Form 10-Q for the fiscal quarter ended January 2, 2015. (Commission File Number 1-3863)</w:t>
        </w:r>
      </w:hyperlink>
    </w:p>
    <w:p w14:paraId="29E71F1C" w14:textId="77777777" w:rsidR="00000000" w:rsidRDefault="00D02D61">
      <w:pPr>
        <w:spacing w:line="288" w:lineRule="auto"/>
        <w:ind w:firstLine="360"/>
        <w:divId w:val="395083634"/>
        <w:rPr>
          <w:rFonts w:eastAsia="Times New Roman"/>
          <w:sz w:val="20"/>
          <w:szCs w:val="20"/>
        </w:rPr>
      </w:pPr>
      <w:hyperlink r:id="rId76" w:history="1">
        <w:r>
          <w:rPr>
            <w:rStyle w:val="a3"/>
            <w:rFonts w:ascii="inherit" w:eastAsia="Times New Roman" w:hAnsi="inherit"/>
            <w:sz w:val="20"/>
            <w:szCs w:val="20"/>
          </w:rPr>
          <w:t>(iii)</w:t>
        </w:r>
        <w:r>
          <w:rPr>
            <w:rStyle w:val="a3"/>
            <w:rFonts w:ascii="inherit" w:eastAsia="Times New Roman" w:hAnsi="inherit"/>
            <w:sz w:val="20"/>
            <w:szCs w:val="20"/>
          </w:rPr>
          <w:t xml:space="preserve"> </w:t>
        </w:r>
        <w:r>
          <w:rPr>
            <w:rStyle w:val="a3"/>
            <w:rFonts w:ascii="inherit" w:eastAsia="Times New Roman" w:hAnsi="inherit"/>
            <w:sz w:val="20"/>
            <w:szCs w:val="20"/>
          </w:rPr>
          <w:t> Amendment</w:t>
        </w:r>
        <w:r>
          <w:rPr>
            <w:rStyle w:val="a3"/>
            <w:rFonts w:ascii="inherit" w:eastAsia="Times New Roman" w:hAnsi="inherit"/>
            <w:sz w:val="20"/>
            <w:szCs w:val="20"/>
          </w:rPr>
          <w:t xml:space="preserve"> Number Two to the Harris Corporation 2005 Supplemental Executive Retirement Plan (as Amended and Restated Effective November 28, 2011), dated December 16, 2016, incorporated herein by reference to Exhibit 10(b) to Harris Corporation’s Quarterly Report on </w:t>
        </w:r>
        <w:r>
          <w:rPr>
            <w:rStyle w:val="a3"/>
            <w:rFonts w:ascii="inherit" w:eastAsia="Times New Roman" w:hAnsi="inherit"/>
            <w:sz w:val="20"/>
            <w:szCs w:val="20"/>
          </w:rPr>
          <w:t>Form 10-Q for the fiscal quarter ended December 30, 2016. (Commission File Number 1-3863)</w:t>
        </w:r>
      </w:hyperlink>
    </w:p>
    <w:p w14:paraId="22A12FEB" w14:textId="77777777" w:rsidR="00000000" w:rsidRDefault="00D02D61">
      <w:pPr>
        <w:spacing w:line="288" w:lineRule="auto"/>
        <w:ind w:firstLine="360"/>
        <w:divId w:val="1728916162"/>
        <w:rPr>
          <w:rFonts w:eastAsia="Times New Roman"/>
          <w:sz w:val="20"/>
          <w:szCs w:val="20"/>
        </w:rPr>
      </w:pPr>
      <w:hyperlink r:id="rId77" w:history="1">
        <w:r>
          <w:rPr>
            <w:rStyle w:val="a3"/>
            <w:rFonts w:ascii="inherit" w:eastAsia="Times New Roman" w:hAnsi="inherit"/>
            <w:sz w:val="20"/>
            <w:szCs w:val="20"/>
          </w:rPr>
          <w:t>(iv) Amendment Number Three to the Harris Corporation 2005 Supplemental Executive Retirement Plan (as Amended and Restated effective November 28, 2011), dated February 28, 2019.</w:t>
        </w:r>
      </w:hyperlink>
    </w:p>
    <w:p w14:paraId="1CB80D6F" w14:textId="77777777" w:rsidR="00000000" w:rsidRDefault="00D02D61">
      <w:pPr>
        <w:divId w:val="1773938514"/>
        <w:rPr>
          <w:rFonts w:eastAsia="Times New Roman"/>
          <w:sz w:val="20"/>
          <w:szCs w:val="20"/>
        </w:rPr>
      </w:pPr>
    </w:p>
    <w:p w14:paraId="5BE8249A" w14:textId="77777777" w:rsidR="00000000" w:rsidRDefault="00D02D61">
      <w:pPr>
        <w:spacing w:line="288" w:lineRule="auto"/>
        <w:jc w:val="center"/>
        <w:divId w:val="95642675"/>
        <w:rPr>
          <w:rFonts w:eastAsia="Times New Roman"/>
          <w:sz w:val="20"/>
          <w:szCs w:val="20"/>
        </w:rPr>
      </w:pPr>
      <w:r>
        <w:rPr>
          <w:rFonts w:ascii="inherit" w:eastAsia="Times New Roman" w:hAnsi="inherit"/>
          <w:sz w:val="20"/>
          <w:szCs w:val="20"/>
        </w:rPr>
        <w:t>123</w:t>
      </w:r>
    </w:p>
    <w:p w14:paraId="73D11A82" w14:textId="77777777" w:rsidR="00000000" w:rsidRDefault="00D02D61">
      <w:pPr>
        <w:rPr>
          <w:rFonts w:eastAsia="Times New Roman"/>
          <w:sz w:val="20"/>
          <w:szCs w:val="20"/>
        </w:rPr>
      </w:pPr>
      <w:r>
        <w:rPr>
          <w:rFonts w:eastAsia="Times New Roman"/>
          <w:sz w:val="20"/>
          <w:szCs w:val="20"/>
        </w:rPr>
        <w:pict w14:anchorId="5E11CE95">
          <v:rect id="_x0000_i1151" style="width:0;height:1.5pt" o:hralign="center" o:hrstd="t" o:hr="t" fillcolor="#a0a0a0" stroked="f"/>
        </w:pict>
      </w:r>
    </w:p>
    <w:p w14:paraId="37F2E304" w14:textId="77777777" w:rsidR="00000000" w:rsidRDefault="00D02D61">
      <w:pPr>
        <w:divId w:val="651252358"/>
        <w:rPr>
          <w:rFonts w:eastAsia="Times New Roman"/>
          <w:sz w:val="20"/>
          <w:szCs w:val="20"/>
        </w:rPr>
      </w:pPr>
    </w:p>
    <w:p w14:paraId="7BFBD89B" w14:textId="77777777" w:rsidR="00000000" w:rsidRDefault="00D02D61">
      <w:pPr>
        <w:spacing w:line="288" w:lineRule="auto"/>
        <w:ind w:firstLine="360"/>
        <w:divId w:val="1817993299"/>
        <w:rPr>
          <w:rFonts w:eastAsia="Times New Roman"/>
          <w:sz w:val="20"/>
          <w:szCs w:val="20"/>
        </w:rPr>
      </w:pPr>
      <w:hyperlink r:id="rId78" w:history="1">
        <w:r>
          <w:rPr>
            <w:rStyle w:val="a3"/>
            <w:rFonts w:ascii="inherit" w:eastAsia="Times New Roman" w:hAnsi="inherit"/>
            <w:sz w:val="20"/>
            <w:szCs w:val="20"/>
          </w:rPr>
          <w:t>(v) Amendment Number Four to the Harris Corporation 2005 Supplemental Executive Retirement Plan (as Amended and Restated effective November 28, 2011), dated June 20, 2019 and effective as of June 29, 2019.</w:t>
        </w:r>
        <w:r>
          <w:rPr>
            <w:rStyle w:val="a3"/>
            <w:rFonts w:ascii="inherit" w:eastAsia="Times New Roman" w:hAnsi="inherit"/>
            <w:sz w:val="20"/>
            <w:szCs w:val="20"/>
          </w:rPr>
          <w:t xml:space="preserve"> </w:t>
        </w:r>
      </w:hyperlink>
    </w:p>
    <w:p w14:paraId="07B1AF71" w14:textId="77777777" w:rsidR="00000000" w:rsidRDefault="00D02D61">
      <w:pPr>
        <w:spacing w:line="288" w:lineRule="auto"/>
        <w:ind w:firstLine="360"/>
        <w:divId w:val="1925338871"/>
        <w:rPr>
          <w:rFonts w:eastAsia="Times New Roman"/>
          <w:sz w:val="20"/>
          <w:szCs w:val="20"/>
        </w:rPr>
      </w:pPr>
      <w:hyperlink r:id="rId79" w:history="1">
        <w:r>
          <w:rPr>
            <w:rStyle w:val="a3"/>
            <w:rFonts w:ascii="inherit" w:eastAsia="Times New Roman" w:hAnsi="inherit"/>
            <w:sz w:val="20"/>
            <w:szCs w:val="20"/>
          </w:rPr>
          <w:t>*(10)(j)(i) Harris Corporation 1997 Directors’</w:t>
        </w:r>
        <w:r>
          <w:rPr>
            <w:rStyle w:val="a3"/>
            <w:rFonts w:ascii="inherit" w:eastAsia="Times New Roman" w:hAnsi="inherit"/>
            <w:sz w:val="20"/>
            <w:szCs w:val="20"/>
          </w:rPr>
          <w:t xml:space="preserve"> </w:t>
        </w:r>
        <w:r>
          <w:rPr>
            <w:rStyle w:val="a3"/>
            <w:rFonts w:ascii="inherit" w:eastAsia="Times New Roman" w:hAnsi="inherit"/>
            <w:sz w:val="20"/>
            <w:szCs w:val="20"/>
          </w:rPr>
          <w:t>Deferred Compensation and Annual Stock Unit Award Plan (Amended and Restated Effective January 1, 2006), incorporated herein by reference to Exhibit </w:t>
        </w:r>
        <w:r>
          <w:rPr>
            <w:rStyle w:val="a3"/>
            <w:rFonts w:ascii="inherit" w:eastAsia="Times New Roman" w:hAnsi="inherit"/>
            <w:sz w:val="20"/>
            <w:szCs w:val="20"/>
          </w:rPr>
          <w:t>10.4 to Harris Corporation’s Current Report on Form 8-K filed with the SEC on November 3, 2005. (Commission File Number 1-3863)</w:t>
        </w:r>
      </w:hyperlink>
    </w:p>
    <w:p w14:paraId="46A442B7" w14:textId="77777777" w:rsidR="00000000" w:rsidRDefault="00D02D61">
      <w:pPr>
        <w:spacing w:line="288" w:lineRule="auto"/>
        <w:ind w:firstLine="360"/>
        <w:divId w:val="1353075074"/>
        <w:rPr>
          <w:rFonts w:eastAsia="Times New Roman"/>
          <w:sz w:val="20"/>
          <w:szCs w:val="20"/>
        </w:rPr>
      </w:pPr>
      <w:hyperlink r:id="rId80" w:history="1">
        <w:r>
          <w:rPr>
            <w:rStyle w:val="a3"/>
            <w:rFonts w:ascii="inherit" w:eastAsia="Times New Roman" w:hAnsi="inherit"/>
            <w:sz w:val="20"/>
            <w:szCs w:val="20"/>
          </w:rPr>
          <w:t xml:space="preserve">(ii)  Amendment Number One </w:t>
        </w:r>
        <w:r>
          <w:rPr>
            <w:rStyle w:val="a3"/>
            <w:rFonts w:ascii="inherit" w:eastAsia="Times New Roman" w:hAnsi="inherit"/>
            <w:sz w:val="20"/>
            <w:szCs w:val="20"/>
          </w:rPr>
          <w:t>to the Harris Corporation 1997 Directors’</w:t>
        </w:r>
        <w:r>
          <w:rPr>
            <w:rStyle w:val="a3"/>
            <w:rFonts w:ascii="inherit" w:eastAsia="Times New Roman" w:hAnsi="inherit"/>
            <w:sz w:val="20"/>
            <w:szCs w:val="20"/>
          </w:rPr>
          <w:t xml:space="preserve"> </w:t>
        </w:r>
        <w:r>
          <w:rPr>
            <w:rStyle w:val="a3"/>
            <w:rFonts w:ascii="inherit" w:eastAsia="Times New Roman" w:hAnsi="inherit"/>
            <w:sz w:val="20"/>
            <w:szCs w:val="20"/>
          </w:rPr>
          <w:t>Deferred Compensation and Annual Stock Unit Award Plan (Amended and Restated Effective January 1, 2006), effective January 1, 2009, incorporated herein by reference to Exhibit 10(g) to Harris Corporation’s Quarterl</w:t>
        </w:r>
        <w:r>
          <w:rPr>
            <w:rStyle w:val="a3"/>
            <w:rFonts w:ascii="inherit" w:eastAsia="Times New Roman" w:hAnsi="inherit"/>
            <w:sz w:val="20"/>
            <w:szCs w:val="20"/>
          </w:rPr>
          <w:t>y Report on Form 10-Q for the fiscal quarter ended January 2, 2009. (Commission File Number 1-3863)</w:t>
        </w:r>
      </w:hyperlink>
    </w:p>
    <w:p w14:paraId="26A036F5" w14:textId="77777777" w:rsidR="00000000" w:rsidRDefault="00D02D61">
      <w:pPr>
        <w:spacing w:line="288" w:lineRule="auto"/>
        <w:ind w:firstLine="360"/>
        <w:divId w:val="623659436"/>
        <w:rPr>
          <w:rFonts w:eastAsia="Times New Roman"/>
          <w:sz w:val="20"/>
          <w:szCs w:val="20"/>
        </w:rPr>
      </w:pPr>
      <w:hyperlink r:id="rId81" w:history="1">
        <w:r>
          <w:rPr>
            <w:rStyle w:val="a3"/>
            <w:rFonts w:ascii="inherit" w:eastAsia="Times New Roman" w:hAnsi="inherit"/>
            <w:sz w:val="20"/>
            <w:szCs w:val="20"/>
          </w:rPr>
          <w:t>(iii)  Amendment Number Two to the Harris Corporation 199</w:t>
        </w:r>
        <w:r>
          <w:rPr>
            <w:rStyle w:val="a3"/>
            <w:rFonts w:ascii="inherit" w:eastAsia="Times New Roman" w:hAnsi="inherit"/>
            <w:sz w:val="20"/>
            <w:szCs w:val="20"/>
          </w:rPr>
          <w:t>7 Directors’</w:t>
        </w:r>
        <w:r>
          <w:rPr>
            <w:rStyle w:val="a3"/>
            <w:rFonts w:ascii="inherit" w:eastAsia="Times New Roman" w:hAnsi="inherit"/>
            <w:sz w:val="20"/>
            <w:szCs w:val="20"/>
          </w:rPr>
          <w:t xml:space="preserve"> </w:t>
        </w:r>
        <w:r>
          <w:rPr>
            <w:rStyle w:val="a3"/>
            <w:rFonts w:ascii="inherit" w:eastAsia="Times New Roman" w:hAnsi="inherit"/>
            <w:sz w:val="20"/>
            <w:szCs w:val="20"/>
          </w:rPr>
          <w:t>Deferred Compensation and Annual Stock Unit Award Plan (Amended and Restated Effective January 1, 2006), dated October 27, 2010 and effective as of August 28, 2010, incorporated herein by reference to Exhibit 10(l) to Harris Corporation’s Quar</w:t>
        </w:r>
        <w:r>
          <w:rPr>
            <w:rStyle w:val="a3"/>
            <w:rFonts w:ascii="inherit" w:eastAsia="Times New Roman" w:hAnsi="inherit"/>
            <w:sz w:val="20"/>
            <w:szCs w:val="20"/>
          </w:rPr>
          <w:t>terly Report on Form 10-Q for the fiscal quarter ended October 1, 2010. (Commission File Number 1-3863)</w:t>
        </w:r>
      </w:hyperlink>
    </w:p>
    <w:p w14:paraId="6B690BA0" w14:textId="77777777" w:rsidR="00000000" w:rsidRDefault="00D02D61">
      <w:pPr>
        <w:spacing w:line="288" w:lineRule="auto"/>
        <w:ind w:firstLine="360"/>
        <w:divId w:val="1864007457"/>
        <w:rPr>
          <w:rFonts w:eastAsia="Times New Roman"/>
          <w:sz w:val="20"/>
          <w:szCs w:val="20"/>
        </w:rPr>
      </w:pPr>
      <w:hyperlink r:id="rId82" w:history="1">
        <w:r>
          <w:rPr>
            <w:rStyle w:val="a3"/>
            <w:rFonts w:ascii="inherit" w:eastAsia="Times New Roman" w:hAnsi="inherit"/>
            <w:sz w:val="20"/>
            <w:szCs w:val="20"/>
          </w:rPr>
          <w:t>*(10)(k)(i) Harris Corporation 2005 Directors’</w:t>
        </w:r>
        <w:r>
          <w:rPr>
            <w:rStyle w:val="a3"/>
            <w:rFonts w:ascii="inherit" w:eastAsia="Times New Roman" w:hAnsi="inherit"/>
            <w:sz w:val="20"/>
            <w:szCs w:val="20"/>
          </w:rPr>
          <w:t xml:space="preserve"> </w:t>
        </w:r>
        <w:r>
          <w:rPr>
            <w:rStyle w:val="a3"/>
            <w:rFonts w:ascii="inherit" w:eastAsia="Times New Roman" w:hAnsi="inherit"/>
            <w:sz w:val="20"/>
            <w:szCs w:val="20"/>
          </w:rPr>
          <w:t>Defe</w:t>
        </w:r>
        <w:r>
          <w:rPr>
            <w:rStyle w:val="a3"/>
            <w:rFonts w:ascii="inherit" w:eastAsia="Times New Roman" w:hAnsi="inherit"/>
            <w:sz w:val="20"/>
            <w:szCs w:val="20"/>
          </w:rPr>
          <w:t>rred Compensation Plan (as Amended and Restated Effective January 1, 2009), incorporated herein by reference to Exhibit 10(h) to Harris Corporation’s Quarterly Report on Form 10-Q for the fiscal quarter ended January 2, 2009. (Commission File Number 1-3863</w:t>
        </w:r>
        <w:r>
          <w:rPr>
            <w:rStyle w:val="a3"/>
            <w:rFonts w:ascii="inherit" w:eastAsia="Times New Roman" w:hAnsi="inherit"/>
            <w:sz w:val="20"/>
            <w:szCs w:val="20"/>
          </w:rPr>
          <w:t>)</w:t>
        </w:r>
      </w:hyperlink>
    </w:p>
    <w:p w14:paraId="37EFE2ED" w14:textId="77777777" w:rsidR="00000000" w:rsidRDefault="00D02D61">
      <w:pPr>
        <w:spacing w:line="288" w:lineRule="auto"/>
        <w:ind w:firstLine="360"/>
        <w:divId w:val="1154758643"/>
        <w:rPr>
          <w:rFonts w:eastAsia="Times New Roman"/>
          <w:sz w:val="20"/>
          <w:szCs w:val="20"/>
        </w:rPr>
      </w:pPr>
      <w:hyperlink r:id="rId83" w:history="1">
        <w:r>
          <w:rPr>
            <w:rStyle w:val="a3"/>
            <w:rFonts w:ascii="inherit" w:eastAsia="Times New Roman" w:hAnsi="inherit"/>
            <w:sz w:val="20"/>
            <w:szCs w:val="20"/>
          </w:rPr>
          <w:t>(ii)  Amendment Number One to the Harris Corporation 2005 Directors’</w:t>
        </w:r>
        <w:r>
          <w:rPr>
            <w:rStyle w:val="a3"/>
            <w:rFonts w:ascii="inherit" w:eastAsia="Times New Roman" w:hAnsi="inherit"/>
            <w:sz w:val="20"/>
            <w:szCs w:val="20"/>
          </w:rPr>
          <w:t xml:space="preserve"> </w:t>
        </w:r>
        <w:r>
          <w:rPr>
            <w:rStyle w:val="a3"/>
            <w:rFonts w:ascii="inherit" w:eastAsia="Times New Roman" w:hAnsi="inherit"/>
            <w:sz w:val="20"/>
            <w:szCs w:val="20"/>
          </w:rPr>
          <w:t xml:space="preserve">Deferred Compensation Plan (As Amended and Restated Effective January 1, 2009), dated </w:t>
        </w:r>
        <w:r>
          <w:rPr>
            <w:rStyle w:val="a3"/>
            <w:rFonts w:ascii="inherit" w:eastAsia="Times New Roman" w:hAnsi="inherit"/>
            <w:sz w:val="20"/>
            <w:szCs w:val="20"/>
          </w:rPr>
          <w:t>October 27, 2010 and effective as of August 28, 2010, incorporated herein by reference to Exhibit 10(m) to Harris Corporation’s Quarterly Report on Form 10-Q for the fiscal quarter ended October 1, 2010. (Commission File Number 1-3863)</w:t>
        </w:r>
      </w:hyperlink>
    </w:p>
    <w:p w14:paraId="08E163DC" w14:textId="77777777" w:rsidR="00000000" w:rsidRDefault="00D02D61">
      <w:pPr>
        <w:spacing w:line="288" w:lineRule="auto"/>
        <w:ind w:firstLine="360"/>
        <w:divId w:val="1993169342"/>
        <w:rPr>
          <w:rFonts w:eastAsia="Times New Roman"/>
          <w:sz w:val="20"/>
          <w:szCs w:val="20"/>
        </w:rPr>
      </w:pPr>
      <w:hyperlink r:id="rId84" w:history="1">
        <w:r>
          <w:rPr>
            <w:rStyle w:val="a3"/>
            <w:rFonts w:ascii="inherit" w:eastAsia="Times New Roman" w:hAnsi="inherit"/>
            <w:sz w:val="20"/>
            <w:szCs w:val="20"/>
          </w:rPr>
          <w:t>(iii) Amendment Number Two to the Harris Corporation 2005 Directors’</w:t>
        </w:r>
        <w:r>
          <w:rPr>
            <w:rStyle w:val="a3"/>
            <w:rFonts w:ascii="inherit" w:eastAsia="Times New Roman" w:hAnsi="inherit"/>
            <w:sz w:val="20"/>
            <w:szCs w:val="20"/>
          </w:rPr>
          <w:t xml:space="preserve"> </w:t>
        </w:r>
        <w:r>
          <w:rPr>
            <w:rStyle w:val="a3"/>
            <w:rFonts w:ascii="inherit" w:eastAsia="Times New Roman" w:hAnsi="inherit"/>
            <w:sz w:val="20"/>
            <w:szCs w:val="20"/>
          </w:rPr>
          <w:t>Deferred Compensation Plan (As Amended and Restated Effective January 1, 2009), dated December 4, 2015, inco</w:t>
        </w:r>
        <w:r>
          <w:rPr>
            <w:rStyle w:val="a3"/>
            <w:rFonts w:ascii="inherit" w:eastAsia="Times New Roman" w:hAnsi="inherit"/>
            <w:sz w:val="20"/>
            <w:szCs w:val="20"/>
          </w:rPr>
          <w:t>rporated herein by reference to Exhibit 10(h) to Harris Corporation’s Quarterly Report on Form 10-Q for the fiscal quarter ended January 1, 2016. (Commission File Number 1-3863)</w:t>
        </w:r>
      </w:hyperlink>
    </w:p>
    <w:p w14:paraId="49C0A685" w14:textId="77777777" w:rsidR="00000000" w:rsidRDefault="00D02D61">
      <w:pPr>
        <w:spacing w:line="288" w:lineRule="auto"/>
        <w:ind w:firstLine="360"/>
        <w:divId w:val="1847089980"/>
        <w:rPr>
          <w:rFonts w:eastAsia="Times New Roman"/>
          <w:sz w:val="20"/>
          <w:szCs w:val="20"/>
        </w:rPr>
      </w:pPr>
      <w:hyperlink r:id="rId85" w:history="1">
        <w:r>
          <w:rPr>
            <w:rStyle w:val="a3"/>
            <w:rFonts w:ascii="inherit" w:eastAsia="Times New Roman" w:hAnsi="inherit"/>
            <w:sz w:val="20"/>
            <w:szCs w:val="20"/>
          </w:rPr>
          <w:t>*(10)(l)(i) Amended and Restated Master Trust Agreement and Declaration of Trust, made as of December 2, 2003, by and between Harris Corporation and The Northern Trust Company, incorporated herein by reference to Exhibit 10(c) to Harr</w:t>
        </w:r>
        <w:r>
          <w:rPr>
            <w:rStyle w:val="a3"/>
            <w:rFonts w:ascii="inherit" w:eastAsia="Times New Roman" w:hAnsi="inherit"/>
            <w:sz w:val="20"/>
            <w:szCs w:val="20"/>
          </w:rPr>
          <w:t>is Corporation’s Quarterly Report on Form 10-Q for the fiscal quarter ended January 2, 2004. (Commission File Number 1-3863)</w:t>
        </w:r>
      </w:hyperlink>
    </w:p>
    <w:p w14:paraId="7EC10D9C" w14:textId="77777777" w:rsidR="00000000" w:rsidRDefault="00D02D61">
      <w:pPr>
        <w:spacing w:line="288" w:lineRule="auto"/>
        <w:ind w:firstLine="360"/>
        <w:divId w:val="496963964"/>
        <w:rPr>
          <w:rFonts w:eastAsia="Times New Roman"/>
          <w:sz w:val="20"/>
          <w:szCs w:val="20"/>
        </w:rPr>
      </w:pPr>
      <w:hyperlink r:id="rId86" w:history="1">
        <w:r>
          <w:rPr>
            <w:rStyle w:val="a3"/>
            <w:rFonts w:ascii="inherit" w:eastAsia="Times New Roman" w:hAnsi="inherit"/>
            <w:sz w:val="20"/>
            <w:szCs w:val="20"/>
          </w:rPr>
          <w:t>(ii)  Amendment to the Har</w:t>
        </w:r>
        <w:r>
          <w:rPr>
            <w:rStyle w:val="a3"/>
            <w:rFonts w:ascii="inherit" w:eastAsia="Times New Roman" w:hAnsi="inherit"/>
            <w:sz w:val="20"/>
            <w:szCs w:val="20"/>
          </w:rPr>
          <w:t>ris Corporation Master Trust, dated May 21, 2009, incorporated herein by reference to Exhibit 10(m)(ii) to Harris Corporation’s Annual Report on Form 10-K for the fiscal year ended July 3, 2009. (Commission File Number 1-3863)</w:t>
        </w:r>
      </w:hyperlink>
    </w:p>
    <w:p w14:paraId="4F341CF2" w14:textId="77777777" w:rsidR="00000000" w:rsidRDefault="00D02D61">
      <w:pPr>
        <w:spacing w:line="288" w:lineRule="auto"/>
        <w:ind w:firstLine="360"/>
        <w:divId w:val="1635014887"/>
        <w:rPr>
          <w:rFonts w:eastAsia="Times New Roman"/>
          <w:sz w:val="20"/>
          <w:szCs w:val="20"/>
        </w:rPr>
      </w:pPr>
      <w:hyperlink r:id="rId87" w:history="1">
        <w:r>
          <w:rPr>
            <w:rStyle w:val="a3"/>
            <w:rFonts w:ascii="inherit" w:eastAsia="Times New Roman" w:hAnsi="inherit"/>
            <w:sz w:val="20"/>
            <w:szCs w:val="20"/>
          </w:rPr>
          <w:t>(iii)  Amendment to the Harris Corporation Master Trust, dated December 8, 2009 and effective December 31, 2009, incorporated herein by reference to Exhibit 4(e)(iii) to Harris Corpor</w:t>
        </w:r>
        <w:r>
          <w:rPr>
            <w:rStyle w:val="a3"/>
            <w:rFonts w:ascii="inherit" w:eastAsia="Times New Roman" w:hAnsi="inherit"/>
            <w:sz w:val="20"/>
            <w:szCs w:val="20"/>
          </w:rPr>
          <w:t>ation’s Registration Statement on Form S-8, Registration Statement No. 333-163647, filed with the SEC on December 10, 2009.</w:t>
        </w:r>
      </w:hyperlink>
    </w:p>
    <w:p w14:paraId="1D4752BF" w14:textId="77777777" w:rsidR="00000000" w:rsidRDefault="00D02D61">
      <w:pPr>
        <w:spacing w:line="288" w:lineRule="auto"/>
        <w:ind w:firstLine="360"/>
        <w:divId w:val="1140926832"/>
        <w:rPr>
          <w:rFonts w:eastAsia="Times New Roman"/>
          <w:sz w:val="20"/>
          <w:szCs w:val="20"/>
        </w:rPr>
      </w:pPr>
      <w:hyperlink r:id="rId88" w:history="1">
        <w:r>
          <w:rPr>
            <w:rStyle w:val="a3"/>
            <w:rFonts w:ascii="inherit" w:eastAsia="Times New Roman" w:hAnsi="inherit"/>
            <w:sz w:val="20"/>
            <w:szCs w:val="20"/>
          </w:rPr>
          <w:t>(iv) Amendment to the Harr</w:t>
        </w:r>
        <w:r>
          <w:rPr>
            <w:rStyle w:val="a3"/>
            <w:rFonts w:ascii="inherit" w:eastAsia="Times New Roman" w:hAnsi="inherit"/>
            <w:sz w:val="20"/>
            <w:szCs w:val="20"/>
          </w:rPr>
          <w:t>is Corporation Master Trust, dated and effective May 3, 2010, incorporated herein by reference to Exhibit 4(e)(iv) to Harris Corporation’s Registration Statement on Form S-8, Registration Statement No. 333-222821, filed with the SEC on February 1, 2018.</w:t>
        </w:r>
      </w:hyperlink>
    </w:p>
    <w:p w14:paraId="543E3344" w14:textId="77777777" w:rsidR="00000000" w:rsidRDefault="00D02D61">
      <w:pPr>
        <w:spacing w:line="288" w:lineRule="auto"/>
        <w:ind w:firstLine="360"/>
        <w:divId w:val="1218470177"/>
        <w:rPr>
          <w:rFonts w:eastAsia="Times New Roman"/>
          <w:sz w:val="20"/>
          <w:szCs w:val="20"/>
        </w:rPr>
      </w:pPr>
      <w:hyperlink r:id="rId89" w:history="1">
        <w:r>
          <w:rPr>
            <w:rStyle w:val="a3"/>
            <w:rFonts w:ascii="inherit" w:eastAsia="Times New Roman" w:hAnsi="inherit"/>
            <w:sz w:val="20"/>
            <w:szCs w:val="20"/>
          </w:rPr>
          <w:t>*(10)(m)(i) Master Rabbi Trust Agreement, amended and restated as of December 2, 2003, by and between Harris Corporation and The Northern Trust Company, incor</w:t>
        </w:r>
        <w:r>
          <w:rPr>
            <w:rStyle w:val="a3"/>
            <w:rFonts w:ascii="inherit" w:eastAsia="Times New Roman" w:hAnsi="inherit"/>
            <w:sz w:val="20"/>
            <w:szCs w:val="20"/>
          </w:rPr>
          <w:t>porated herein by reference to Exhibit 10(d) to Harris Corporation’s Quarterly Report on Form 10-Q for the fiscal quarter ended January 2, 2004. (Commission File Number 1-3863)</w:t>
        </w:r>
      </w:hyperlink>
    </w:p>
    <w:p w14:paraId="71419549" w14:textId="77777777" w:rsidR="00000000" w:rsidRDefault="00D02D61">
      <w:pPr>
        <w:spacing w:line="288" w:lineRule="auto"/>
        <w:ind w:firstLine="360"/>
        <w:divId w:val="1434665108"/>
        <w:rPr>
          <w:rFonts w:eastAsia="Times New Roman"/>
          <w:sz w:val="20"/>
          <w:szCs w:val="20"/>
        </w:rPr>
      </w:pPr>
      <w:hyperlink r:id="rId90" w:history="1">
        <w:r>
          <w:rPr>
            <w:rStyle w:val="a3"/>
            <w:rFonts w:ascii="inherit" w:eastAsia="Times New Roman" w:hAnsi="inherit"/>
            <w:sz w:val="20"/>
            <w:szCs w:val="20"/>
          </w:rPr>
          <w:t>(ii)  First Amendment to the Harris Corporation Master Rabbi Trust Agreement, dated September 24, 2004, incorporated herein by reference to Exhibit 10(b) to</w:t>
        </w:r>
        <w:r>
          <w:rPr>
            <w:rStyle w:val="a3"/>
            <w:rFonts w:ascii="inherit" w:eastAsia="Times New Roman" w:hAnsi="inherit"/>
            <w:sz w:val="20"/>
            <w:szCs w:val="20"/>
          </w:rPr>
          <w:t xml:space="preserve"> Harris Corporation’s Quarterly Report on Form 10-Q for the fiscal quarter ended October 1, 2004. (Commission File Number 1-3863)</w:t>
        </w:r>
      </w:hyperlink>
    </w:p>
    <w:p w14:paraId="7C090CB3" w14:textId="77777777" w:rsidR="00000000" w:rsidRDefault="00D02D61">
      <w:pPr>
        <w:spacing w:line="288" w:lineRule="auto"/>
        <w:ind w:firstLine="360"/>
        <w:divId w:val="14576372"/>
        <w:rPr>
          <w:rFonts w:eastAsia="Times New Roman"/>
          <w:sz w:val="20"/>
          <w:szCs w:val="20"/>
        </w:rPr>
      </w:pPr>
      <w:hyperlink r:id="rId91" w:history="1">
        <w:r>
          <w:rPr>
            <w:rStyle w:val="a3"/>
            <w:rFonts w:ascii="inherit" w:eastAsia="Times New Roman" w:hAnsi="inherit"/>
            <w:sz w:val="20"/>
            <w:szCs w:val="20"/>
          </w:rPr>
          <w:t>(iii)  Second Amendment to</w:t>
        </w:r>
        <w:r>
          <w:rPr>
            <w:rStyle w:val="a3"/>
            <w:rFonts w:ascii="inherit" w:eastAsia="Times New Roman" w:hAnsi="inherit"/>
            <w:sz w:val="20"/>
            <w:szCs w:val="20"/>
          </w:rPr>
          <w:t xml:space="preserve"> the Harris Corporation Master Rabbi Trust Agreement, dated as of December 8, 2004, incorporated herein by reference to Exhibit 10.5 to Harris Corporation’s Current Report on Form 8-K filed with the SEC on December 8, 2004. (Commission File Number 1-3863)</w:t>
        </w:r>
      </w:hyperlink>
    </w:p>
    <w:p w14:paraId="0239208C" w14:textId="77777777" w:rsidR="00000000" w:rsidRDefault="00D02D61">
      <w:pPr>
        <w:spacing w:line="288" w:lineRule="auto"/>
        <w:ind w:firstLine="360"/>
        <w:divId w:val="931935597"/>
        <w:rPr>
          <w:rFonts w:eastAsia="Times New Roman"/>
          <w:sz w:val="20"/>
          <w:szCs w:val="20"/>
        </w:rPr>
      </w:pPr>
      <w:hyperlink r:id="rId92" w:history="1">
        <w:r>
          <w:rPr>
            <w:rStyle w:val="a3"/>
            <w:rFonts w:ascii="inherit" w:eastAsia="Times New Roman" w:hAnsi="inherit"/>
            <w:sz w:val="20"/>
            <w:szCs w:val="20"/>
          </w:rPr>
          <w:t xml:space="preserve">(iv)  Third Amendment to the Harris Corporation Master Rabbi Trust Agreement, dated January 15, 2009 and effective January 1, 2009, incorporated herein by </w:t>
        </w:r>
        <w:r>
          <w:rPr>
            <w:rStyle w:val="a3"/>
            <w:rFonts w:ascii="inherit" w:eastAsia="Times New Roman" w:hAnsi="inherit"/>
            <w:sz w:val="20"/>
            <w:szCs w:val="20"/>
          </w:rPr>
          <w:t>reference to Exhibit 10(i) to Harris Corporation’s Quarterly Report on Form 10-Q for the fiscal quarter ended January 2, 2009. (Commission File Number 1-3863)</w:t>
        </w:r>
      </w:hyperlink>
    </w:p>
    <w:p w14:paraId="64A25587" w14:textId="77777777" w:rsidR="00000000" w:rsidRDefault="00D02D61">
      <w:pPr>
        <w:divId w:val="723024686"/>
        <w:rPr>
          <w:rFonts w:eastAsia="Times New Roman"/>
          <w:sz w:val="20"/>
          <w:szCs w:val="20"/>
        </w:rPr>
      </w:pPr>
    </w:p>
    <w:p w14:paraId="42B7FE80" w14:textId="77777777" w:rsidR="00000000" w:rsidRDefault="00D02D61">
      <w:pPr>
        <w:spacing w:line="288" w:lineRule="auto"/>
        <w:jc w:val="center"/>
        <w:divId w:val="1035425690"/>
        <w:rPr>
          <w:rFonts w:eastAsia="Times New Roman"/>
          <w:sz w:val="20"/>
          <w:szCs w:val="20"/>
        </w:rPr>
      </w:pPr>
      <w:r>
        <w:rPr>
          <w:rFonts w:ascii="inherit" w:eastAsia="Times New Roman" w:hAnsi="inherit"/>
          <w:sz w:val="20"/>
          <w:szCs w:val="20"/>
        </w:rPr>
        <w:t>124</w:t>
      </w:r>
    </w:p>
    <w:p w14:paraId="27AB58E8" w14:textId="77777777" w:rsidR="00000000" w:rsidRDefault="00D02D61">
      <w:pPr>
        <w:rPr>
          <w:rFonts w:eastAsia="Times New Roman"/>
          <w:sz w:val="20"/>
          <w:szCs w:val="20"/>
        </w:rPr>
      </w:pPr>
      <w:r>
        <w:rPr>
          <w:rFonts w:eastAsia="Times New Roman"/>
          <w:sz w:val="20"/>
          <w:szCs w:val="20"/>
        </w:rPr>
        <w:pict w14:anchorId="6C2F0A56">
          <v:rect id="_x0000_i1152" style="width:0;height:1.5pt" o:hralign="center" o:hrstd="t" o:hr="t" fillcolor="#a0a0a0" stroked="f"/>
        </w:pict>
      </w:r>
    </w:p>
    <w:p w14:paraId="737E7F0A" w14:textId="77777777" w:rsidR="00000000" w:rsidRDefault="00D02D61">
      <w:pPr>
        <w:divId w:val="1158115198"/>
        <w:rPr>
          <w:rFonts w:eastAsia="Times New Roman"/>
          <w:sz w:val="20"/>
          <w:szCs w:val="20"/>
        </w:rPr>
      </w:pPr>
    </w:p>
    <w:p w14:paraId="56DC9CC4" w14:textId="77777777" w:rsidR="00000000" w:rsidRDefault="00D02D61">
      <w:pPr>
        <w:spacing w:line="288" w:lineRule="auto"/>
        <w:ind w:firstLine="360"/>
        <w:divId w:val="1489781927"/>
        <w:rPr>
          <w:rFonts w:eastAsia="Times New Roman"/>
          <w:sz w:val="20"/>
          <w:szCs w:val="20"/>
        </w:rPr>
      </w:pPr>
      <w:hyperlink r:id="rId93" w:history="1">
        <w:r>
          <w:rPr>
            <w:rStyle w:val="a3"/>
            <w:rFonts w:ascii="inherit" w:eastAsia="Times New Roman" w:hAnsi="inherit"/>
            <w:sz w:val="20"/>
            <w:szCs w:val="20"/>
          </w:rPr>
          <w:t>(v)  Fourth Amendment to the Harris Corporation Master Rabbi Trust Agreement, dated October 27, 2010 and effective as o</w:t>
        </w:r>
        <w:r>
          <w:rPr>
            <w:rStyle w:val="a3"/>
            <w:rFonts w:ascii="inherit" w:eastAsia="Times New Roman" w:hAnsi="inherit"/>
            <w:sz w:val="20"/>
            <w:szCs w:val="20"/>
          </w:rPr>
          <w:t>f August 28, 2010, incorporated herein by reference to Exhibit 10(n) to Harris Corporation’s Quarterly Report on Form 10-Q for the fiscal quarter ended October 1, 2010. (Commission File Number 1-3863)</w:t>
        </w:r>
      </w:hyperlink>
    </w:p>
    <w:p w14:paraId="6876E80A" w14:textId="77777777" w:rsidR="00000000" w:rsidRDefault="00D02D61">
      <w:pPr>
        <w:spacing w:line="288" w:lineRule="auto"/>
        <w:ind w:firstLine="360"/>
        <w:divId w:val="1412195681"/>
        <w:rPr>
          <w:rFonts w:eastAsia="Times New Roman"/>
          <w:sz w:val="20"/>
          <w:szCs w:val="20"/>
        </w:rPr>
      </w:pPr>
      <w:hyperlink r:id="rId94" w:history="1">
        <w:r>
          <w:rPr>
            <w:rStyle w:val="a3"/>
            <w:rFonts w:ascii="inherit" w:eastAsia="Times New Roman" w:hAnsi="inherit"/>
            <w:sz w:val="20"/>
            <w:szCs w:val="20"/>
          </w:rPr>
          <w:t>(vi)  Fifth Amendment to the Harris Corporation Master Rabbi Trust Agreement, dated and effective as of February 28, 2019, incorporated herein by reference to Exhibit 10 to Harris Corporation’s Quarterly Report</w:t>
        </w:r>
        <w:r>
          <w:rPr>
            <w:rStyle w:val="a3"/>
            <w:rFonts w:ascii="inherit" w:eastAsia="Times New Roman" w:hAnsi="inherit"/>
            <w:sz w:val="20"/>
            <w:szCs w:val="20"/>
          </w:rPr>
          <w:t xml:space="preserve"> on Form 10-Q for the fiscal quarter ended March 29, 2019. (Commission File Number 1-3863)</w:t>
        </w:r>
      </w:hyperlink>
    </w:p>
    <w:p w14:paraId="34B0A37F" w14:textId="77777777" w:rsidR="00000000" w:rsidRDefault="00D02D61">
      <w:pPr>
        <w:spacing w:line="288" w:lineRule="auto"/>
        <w:ind w:firstLine="360"/>
        <w:divId w:val="1525440646"/>
        <w:rPr>
          <w:rFonts w:eastAsia="Times New Roman"/>
          <w:sz w:val="20"/>
          <w:szCs w:val="20"/>
        </w:rPr>
      </w:pPr>
      <w:hyperlink r:id="rId95" w:history="1">
        <w:r>
          <w:rPr>
            <w:rStyle w:val="a3"/>
            <w:rFonts w:ascii="inherit" w:eastAsia="Times New Roman" w:hAnsi="inherit"/>
            <w:sz w:val="20"/>
            <w:szCs w:val="20"/>
          </w:rPr>
          <w:t>(10)(n) Commercial Paper Issuing and Paying Agent Agreement, date</w:t>
        </w:r>
        <w:r>
          <w:rPr>
            <w:rStyle w:val="a3"/>
            <w:rFonts w:ascii="inherit" w:eastAsia="Times New Roman" w:hAnsi="inherit"/>
            <w:sz w:val="20"/>
            <w:szCs w:val="20"/>
          </w:rPr>
          <w:t>d as of March 30, 2005, between Citibank, N.A. and Harris Corporation, incorporated herein by reference to Exhibit 99.2 to Harris Corporation’s Current Report on Form 8-K filed with the SEC on April 5, 2005. (Commission File Number 1-3863)</w:t>
        </w:r>
      </w:hyperlink>
    </w:p>
    <w:p w14:paraId="777D0D22" w14:textId="77777777" w:rsidR="00000000" w:rsidRDefault="00D02D61">
      <w:pPr>
        <w:spacing w:line="288" w:lineRule="auto"/>
        <w:ind w:firstLine="360"/>
        <w:divId w:val="382873374"/>
        <w:rPr>
          <w:rFonts w:eastAsia="Times New Roman"/>
          <w:sz w:val="20"/>
          <w:szCs w:val="20"/>
        </w:rPr>
      </w:pPr>
      <w:hyperlink r:id="rId96" w:history="1">
        <w:r>
          <w:rPr>
            <w:rStyle w:val="a3"/>
            <w:rFonts w:ascii="inherit" w:eastAsia="Times New Roman" w:hAnsi="inherit"/>
            <w:sz w:val="20"/>
            <w:szCs w:val="20"/>
          </w:rPr>
          <w:t>(10)(o) Commercial Paper Dealer Agreement, dated as of June 12, 2007, between Citigroup Global Markets Inc. and Harris Corporation, incorporated herein by reference to Exhib</w:t>
        </w:r>
        <w:r>
          <w:rPr>
            <w:rStyle w:val="a3"/>
            <w:rFonts w:ascii="inherit" w:eastAsia="Times New Roman" w:hAnsi="inherit"/>
            <w:sz w:val="20"/>
            <w:szCs w:val="20"/>
          </w:rPr>
          <w:t>it 10.1 to Harris Corporation’s Current Report on Form 8-K filed with the SEC on June 18, 2007. (Commission File Number 1-3863)</w:t>
        </w:r>
      </w:hyperlink>
    </w:p>
    <w:p w14:paraId="136DD4EE" w14:textId="77777777" w:rsidR="00000000" w:rsidRDefault="00D02D61">
      <w:pPr>
        <w:spacing w:line="288" w:lineRule="auto"/>
        <w:ind w:firstLine="360"/>
        <w:divId w:val="893541351"/>
        <w:rPr>
          <w:rFonts w:eastAsia="Times New Roman"/>
          <w:sz w:val="20"/>
          <w:szCs w:val="20"/>
        </w:rPr>
      </w:pPr>
      <w:hyperlink r:id="rId97" w:history="1">
        <w:r>
          <w:rPr>
            <w:rStyle w:val="a3"/>
            <w:rFonts w:ascii="inherit" w:eastAsia="Times New Roman" w:hAnsi="inherit"/>
            <w:sz w:val="20"/>
            <w:szCs w:val="20"/>
          </w:rPr>
          <w:t>(10)(p) Commercial Paper Deal</w:t>
        </w:r>
        <w:r>
          <w:rPr>
            <w:rStyle w:val="a3"/>
            <w:rFonts w:ascii="inherit" w:eastAsia="Times New Roman" w:hAnsi="inherit"/>
            <w:sz w:val="20"/>
            <w:szCs w:val="20"/>
          </w:rPr>
          <w:t>er Agreement, dated June 13, 2007, between Banc of America Securities LLC and Harris Corporation, incorporated herein by reference to Exhibit 10.2 to Harris Corporation’s Current Report on Form 8-K filed with the SEC on June 18, 2007. (Commission File Numb</w:t>
        </w:r>
        <w:r>
          <w:rPr>
            <w:rStyle w:val="a3"/>
            <w:rFonts w:ascii="inherit" w:eastAsia="Times New Roman" w:hAnsi="inherit"/>
            <w:sz w:val="20"/>
            <w:szCs w:val="20"/>
          </w:rPr>
          <w:t>er 1-3863)</w:t>
        </w:r>
      </w:hyperlink>
    </w:p>
    <w:p w14:paraId="778E606F" w14:textId="77777777" w:rsidR="00000000" w:rsidRDefault="00D02D61">
      <w:pPr>
        <w:spacing w:line="288" w:lineRule="auto"/>
        <w:ind w:firstLine="360"/>
        <w:divId w:val="1555970221"/>
        <w:rPr>
          <w:rFonts w:eastAsia="Times New Roman"/>
          <w:sz w:val="20"/>
          <w:szCs w:val="20"/>
        </w:rPr>
      </w:pPr>
      <w:hyperlink r:id="rId98" w:history="1">
        <w:r>
          <w:rPr>
            <w:rStyle w:val="a3"/>
            <w:rFonts w:ascii="inherit" w:eastAsia="Times New Roman" w:hAnsi="inherit"/>
            <w:sz w:val="20"/>
            <w:szCs w:val="20"/>
          </w:rPr>
          <w:t xml:space="preserve">(10)(q) Commercial Paper Dealer Agreement, dated as of June 14, 2007, between SunTrust Capital Markets, Inc. and Harris Corporation, incorporated </w:t>
        </w:r>
        <w:r>
          <w:rPr>
            <w:rStyle w:val="a3"/>
            <w:rFonts w:ascii="inherit" w:eastAsia="Times New Roman" w:hAnsi="inherit"/>
            <w:sz w:val="20"/>
            <w:szCs w:val="20"/>
          </w:rPr>
          <w:t>herein by reference to Exhibit 10.3 to Harris Corporation’s Current Report on Form 8-K filed with the SEC on June 18, 2007. (Commission File Number 1-3863)</w:t>
        </w:r>
      </w:hyperlink>
    </w:p>
    <w:p w14:paraId="2C168873" w14:textId="77777777" w:rsidR="00000000" w:rsidRDefault="00D02D61">
      <w:pPr>
        <w:spacing w:line="288" w:lineRule="auto"/>
        <w:ind w:firstLine="360"/>
        <w:divId w:val="1832912971"/>
        <w:rPr>
          <w:rFonts w:eastAsia="Times New Roman"/>
          <w:sz w:val="20"/>
          <w:szCs w:val="20"/>
        </w:rPr>
      </w:pPr>
      <w:hyperlink r:id="rId99" w:history="1">
        <w:r>
          <w:rPr>
            <w:rStyle w:val="a3"/>
            <w:rFonts w:ascii="inherit" w:eastAsia="Times New Roman" w:hAnsi="inherit"/>
            <w:sz w:val="20"/>
            <w:szCs w:val="20"/>
          </w:rPr>
          <w:t>*</w:t>
        </w:r>
        <w:r>
          <w:rPr>
            <w:rStyle w:val="a3"/>
            <w:rFonts w:ascii="inherit" w:eastAsia="Times New Roman" w:hAnsi="inherit"/>
            <w:sz w:val="20"/>
            <w:szCs w:val="20"/>
          </w:rPr>
          <w:t>(10)(r)(i) Employment Agreement, dated October 8, 2011 and effective November 1, 2011, by and between Harris Corporation and William M. Brown, incorporated herein by reference to Exhibit 10.1 to Harris Corporation’s Current Report on Form 8-K filed with th</w:t>
        </w:r>
        <w:r>
          <w:rPr>
            <w:rStyle w:val="a3"/>
            <w:rFonts w:ascii="inherit" w:eastAsia="Times New Roman" w:hAnsi="inherit"/>
            <w:sz w:val="20"/>
            <w:szCs w:val="20"/>
          </w:rPr>
          <w:t>e SEC on October 11, 2011. (Commission File Number 1-3863)</w:t>
        </w:r>
      </w:hyperlink>
    </w:p>
    <w:p w14:paraId="777D5CA5" w14:textId="77777777" w:rsidR="00000000" w:rsidRDefault="00D02D61">
      <w:pPr>
        <w:spacing w:line="288" w:lineRule="auto"/>
        <w:ind w:firstLine="360"/>
        <w:divId w:val="622930418"/>
        <w:rPr>
          <w:rFonts w:eastAsia="Times New Roman"/>
          <w:sz w:val="20"/>
          <w:szCs w:val="20"/>
        </w:rPr>
      </w:pPr>
      <w:hyperlink r:id="rId100" w:history="1">
        <w:r>
          <w:rPr>
            <w:rStyle w:val="a3"/>
            <w:rFonts w:ascii="inherit" w:eastAsia="Times New Roman" w:hAnsi="inherit"/>
            <w:sz w:val="20"/>
            <w:szCs w:val="20"/>
          </w:rPr>
          <w:t>*(ii) Employment Agreement Amendment, dated October 12, 2018, by and between Harris C</w:t>
        </w:r>
        <w:r>
          <w:rPr>
            <w:rStyle w:val="a3"/>
            <w:rFonts w:ascii="inherit" w:eastAsia="Times New Roman" w:hAnsi="inherit"/>
            <w:sz w:val="20"/>
            <w:szCs w:val="20"/>
          </w:rPr>
          <w:t>orporation and William M. Brown, incorporated herein by reference to Exhibit 10.1 to Harris Corporation’s Quarterly Report on Form</w:t>
        </w:r>
        <w:r>
          <w:rPr>
            <w:rStyle w:val="a3"/>
            <w:rFonts w:ascii="inherit" w:eastAsia="Times New Roman" w:hAnsi="inherit"/>
            <w:sz w:val="20"/>
            <w:szCs w:val="20"/>
          </w:rPr>
          <w:t xml:space="preserve"> </w:t>
        </w:r>
        <w:r>
          <w:rPr>
            <w:rStyle w:val="a3"/>
            <w:rFonts w:ascii="inherit" w:eastAsia="Times New Roman" w:hAnsi="inherit"/>
            <w:sz w:val="20"/>
            <w:szCs w:val="20"/>
          </w:rPr>
          <w:t>10-Q for the fiscal quarter ended December 28, 2018. (Commission File Number 1-3863)</w:t>
        </w:r>
      </w:hyperlink>
    </w:p>
    <w:p w14:paraId="1F5820FA" w14:textId="77777777" w:rsidR="00000000" w:rsidRDefault="00D02D61">
      <w:pPr>
        <w:spacing w:line="288" w:lineRule="auto"/>
        <w:ind w:firstLine="360"/>
        <w:divId w:val="776633369"/>
        <w:rPr>
          <w:rFonts w:eastAsia="Times New Roman"/>
          <w:sz w:val="20"/>
          <w:szCs w:val="20"/>
        </w:rPr>
      </w:pPr>
      <w:hyperlink r:id="rId101" w:history="1">
        <w:r>
          <w:rPr>
            <w:rStyle w:val="a3"/>
            <w:rFonts w:ascii="inherit" w:eastAsia="Times New Roman" w:hAnsi="inherit"/>
            <w:sz w:val="20"/>
            <w:szCs w:val="20"/>
          </w:rPr>
          <w:t>*(10)(s) Offer Letter, dated July 20, 2012, by and between Harris Corporation and Robert L. Duffy, incorporated herein by reference to Exhibit 10(x) to Harris Corporation’s Annual Report on Form 10</w:t>
        </w:r>
        <w:r>
          <w:rPr>
            <w:rStyle w:val="a3"/>
            <w:rFonts w:ascii="inherit" w:eastAsia="Times New Roman" w:hAnsi="inherit"/>
            <w:sz w:val="20"/>
            <w:szCs w:val="20"/>
          </w:rPr>
          <w:t>-K for the fiscal year ended June 28, 2013. (Commission File Number 1-3863)</w:t>
        </w:r>
      </w:hyperlink>
    </w:p>
    <w:p w14:paraId="12F5D431" w14:textId="77777777" w:rsidR="00000000" w:rsidRDefault="00D02D61">
      <w:pPr>
        <w:spacing w:line="288" w:lineRule="auto"/>
        <w:ind w:firstLine="360"/>
        <w:divId w:val="2037609311"/>
        <w:rPr>
          <w:rFonts w:eastAsia="Times New Roman"/>
          <w:sz w:val="20"/>
          <w:szCs w:val="20"/>
        </w:rPr>
      </w:pPr>
      <w:hyperlink r:id="rId102" w:history="1">
        <w:r>
          <w:rPr>
            <w:rStyle w:val="a3"/>
            <w:rFonts w:ascii="inherit" w:eastAsia="Times New Roman" w:hAnsi="inherit"/>
            <w:sz w:val="20"/>
            <w:szCs w:val="20"/>
          </w:rPr>
          <w:t xml:space="preserve">*(10)(t) Offer Letter Agreement, dated March 6, 2015, between Harris Corporation </w:t>
        </w:r>
        <w:r>
          <w:rPr>
            <w:rStyle w:val="a3"/>
            <w:rFonts w:ascii="inherit" w:eastAsia="Times New Roman" w:hAnsi="inherit"/>
            <w:sz w:val="20"/>
            <w:szCs w:val="20"/>
          </w:rPr>
          <w:t>and Todd Taylor, incorporated herein by reference to Exhibit 10(e) to Harris Corporation’s Quarterly Report on Form 10-Q for the fiscal quarter ended April 3, 2015. (Commission File Number 1-3863)</w:t>
        </w:r>
      </w:hyperlink>
    </w:p>
    <w:p w14:paraId="7BDA0635" w14:textId="77777777" w:rsidR="00000000" w:rsidRDefault="00D02D61">
      <w:pPr>
        <w:spacing w:line="288" w:lineRule="auto"/>
        <w:ind w:firstLine="360"/>
        <w:divId w:val="1019350237"/>
        <w:rPr>
          <w:rFonts w:eastAsia="Times New Roman"/>
          <w:sz w:val="20"/>
          <w:szCs w:val="20"/>
        </w:rPr>
      </w:pPr>
      <w:hyperlink r:id="rId103" w:history="1">
        <w:r>
          <w:rPr>
            <w:rStyle w:val="a3"/>
            <w:rFonts w:ascii="inherit" w:eastAsia="Times New Roman" w:hAnsi="inherit"/>
            <w:sz w:val="20"/>
            <w:szCs w:val="20"/>
          </w:rPr>
          <w:t>*(10)(u)(i) Offer Letter Agreement, dated December 17, 2014, between Harris Corporation and Rahul Ghai, incorporated herein by reference to Exhibit 10(a) to Harris Corporation’s Quarterly Report on Form 10-Q for the fis</w:t>
        </w:r>
        <w:r>
          <w:rPr>
            <w:rStyle w:val="a3"/>
            <w:rFonts w:ascii="inherit" w:eastAsia="Times New Roman" w:hAnsi="inherit"/>
            <w:sz w:val="20"/>
            <w:szCs w:val="20"/>
          </w:rPr>
          <w:t>cal quarter ended April 1, 2016. (Commission File Number 1-3863)</w:t>
        </w:r>
      </w:hyperlink>
    </w:p>
    <w:p w14:paraId="762D181C" w14:textId="77777777" w:rsidR="00000000" w:rsidRDefault="00D02D61">
      <w:pPr>
        <w:spacing w:line="288" w:lineRule="auto"/>
        <w:ind w:firstLine="360"/>
        <w:divId w:val="228853155"/>
        <w:rPr>
          <w:rFonts w:eastAsia="Times New Roman"/>
          <w:sz w:val="20"/>
          <w:szCs w:val="20"/>
        </w:rPr>
      </w:pPr>
      <w:hyperlink r:id="rId104" w:history="1">
        <w:r>
          <w:rPr>
            <w:rStyle w:val="a3"/>
            <w:rFonts w:ascii="inherit" w:eastAsia="Times New Roman" w:hAnsi="inherit"/>
            <w:sz w:val="20"/>
            <w:szCs w:val="20"/>
          </w:rPr>
          <w:t>(ii) Amendment to Offer Letter Agreement, dated January 29, 2016, between Harris Corporation an</w:t>
        </w:r>
        <w:r>
          <w:rPr>
            <w:rStyle w:val="a3"/>
            <w:rFonts w:ascii="inherit" w:eastAsia="Times New Roman" w:hAnsi="inherit"/>
            <w:sz w:val="20"/>
            <w:szCs w:val="20"/>
          </w:rPr>
          <w:t>d Rahul Ghai, incorporated herein by reference to Exhibit 10(b) to Harris Corporation’s Quarterly Report on Form 10-Q for the fiscal quarter ended April 1, 2016. (Commission File Number 1-3863)</w:t>
        </w:r>
      </w:hyperlink>
    </w:p>
    <w:p w14:paraId="3B02E9ED" w14:textId="77777777" w:rsidR="00000000" w:rsidRDefault="00D02D61">
      <w:pPr>
        <w:spacing w:line="288" w:lineRule="auto"/>
        <w:ind w:firstLine="360"/>
        <w:divId w:val="1239250516"/>
        <w:rPr>
          <w:rFonts w:eastAsia="Times New Roman"/>
          <w:sz w:val="20"/>
          <w:szCs w:val="20"/>
        </w:rPr>
      </w:pPr>
      <w:hyperlink r:id="rId105" w:history="1">
        <w:r>
          <w:rPr>
            <w:rStyle w:val="a3"/>
            <w:rFonts w:ascii="inherit" w:eastAsia="Times New Roman" w:hAnsi="inherit"/>
            <w:sz w:val="20"/>
            <w:szCs w:val="20"/>
          </w:rPr>
          <w:t xml:space="preserve">*(10)(v) Summary of Annual Compensation of Non-Employee Directors (Last Modified October 27, 2017), effective as of January 1, 2018, incorporated herein by reference to Exhibit 10.1 to Harris Corporation’s </w:t>
        </w:r>
        <w:r>
          <w:rPr>
            <w:rStyle w:val="a3"/>
            <w:rFonts w:ascii="inherit" w:eastAsia="Times New Roman" w:hAnsi="inherit"/>
            <w:sz w:val="20"/>
            <w:szCs w:val="20"/>
          </w:rPr>
          <w:t>Current Report on Form 8-K filed with the SEC on November 2, 2017. (Commission File Number 1-3863)</w:t>
        </w:r>
      </w:hyperlink>
    </w:p>
    <w:p w14:paraId="79D4F765" w14:textId="77777777" w:rsidR="00000000" w:rsidRDefault="00D02D61">
      <w:pPr>
        <w:spacing w:line="288" w:lineRule="auto"/>
        <w:ind w:firstLine="360"/>
        <w:divId w:val="626787353"/>
        <w:rPr>
          <w:rFonts w:eastAsia="Times New Roman"/>
          <w:sz w:val="20"/>
          <w:szCs w:val="20"/>
        </w:rPr>
      </w:pPr>
      <w:hyperlink r:id="rId106" w:history="1">
        <w:r>
          <w:rPr>
            <w:rStyle w:val="a3"/>
            <w:rFonts w:ascii="inherit" w:eastAsia="Times New Roman" w:hAnsi="inherit"/>
            <w:sz w:val="20"/>
            <w:szCs w:val="20"/>
          </w:rPr>
          <w:t>***(10)(w) Revolving Credit Agreement, dated June 28, 2019, among</w:t>
        </w:r>
        <w:r>
          <w:rPr>
            <w:rStyle w:val="a3"/>
            <w:rFonts w:ascii="inherit" w:eastAsia="Times New Roman" w:hAnsi="inherit"/>
            <w:sz w:val="20"/>
            <w:szCs w:val="20"/>
          </w:rPr>
          <w:t xml:space="preserve"> Harris Corporation and certain of its Subsidiaries from time to time, as the Borrowers, the Lenders from time to time party thereto, JPMorgan Chase Bank, N.A., as Administrative Agent, L/C Issuer and Swingline Lender, Citibank, N.A., Bank of America, N.A.</w:t>
        </w:r>
        <w:r>
          <w:rPr>
            <w:rStyle w:val="a3"/>
            <w:rFonts w:ascii="inherit" w:eastAsia="Times New Roman" w:hAnsi="inherit"/>
            <w:sz w:val="20"/>
            <w:szCs w:val="20"/>
          </w:rPr>
          <w:t>, Morgan Stanley MUFG Loan Partners, LLC and Wells Fargo Bank, National Association, as Co-Syndication Agents and JPMorgan Chase Bank, N.A., Citibank, N.A., Bank of America Securities, Inc., Morgan Stanley MUFG Loan Partners, LLC and Wells Fargo Securities</w:t>
        </w:r>
        <w:r>
          <w:rPr>
            <w:rStyle w:val="a3"/>
            <w:rFonts w:ascii="inherit" w:eastAsia="Times New Roman" w:hAnsi="inherit"/>
            <w:sz w:val="20"/>
            <w:szCs w:val="20"/>
          </w:rPr>
          <w:t>, LLC, as Joint Lead Arrangers and Joint Bookrunners,</w:t>
        </w:r>
        <w:r>
          <w:rPr>
            <w:rStyle w:val="a3"/>
            <w:rFonts w:ascii="inherit" w:eastAsia="Times New Roman" w:hAnsi="inherit"/>
            <w:sz w:val="20"/>
            <w:szCs w:val="20"/>
          </w:rPr>
          <w:t xml:space="preserve"> </w:t>
        </w:r>
        <w:r>
          <w:rPr>
            <w:rStyle w:val="a3"/>
            <w:rFonts w:ascii="inherit" w:eastAsia="Times New Roman" w:hAnsi="inherit"/>
            <w:sz w:val="20"/>
            <w:szCs w:val="20"/>
          </w:rPr>
          <w:t>incorporated herein by reference to Exhibit 10.1 to L3Harris Technologies, Inc.’s Current Report on Form 8-K filed with the SEC on July 1, 2019. (Commission File Number 1-3863)</w:t>
        </w:r>
      </w:hyperlink>
      <w:r>
        <w:rPr>
          <w:rFonts w:ascii="inherit" w:eastAsia="Times New Roman" w:hAnsi="inherit"/>
          <w:sz w:val="20"/>
          <w:szCs w:val="20"/>
        </w:rPr>
        <w:t xml:space="preserve"> </w:t>
      </w:r>
    </w:p>
    <w:p w14:paraId="7A23D6C6" w14:textId="77777777" w:rsidR="00000000" w:rsidRDefault="00D02D61">
      <w:pPr>
        <w:spacing w:line="288" w:lineRule="auto"/>
        <w:ind w:firstLine="360"/>
        <w:divId w:val="1190411866"/>
        <w:rPr>
          <w:rFonts w:eastAsia="Times New Roman"/>
          <w:sz w:val="20"/>
          <w:szCs w:val="20"/>
        </w:rPr>
      </w:pPr>
      <w:hyperlink r:id="rId107" w:history="1">
        <w:r>
          <w:rPr>
            <w:rStyle w:val="a3"/>
            <w:rFonts w:ascii="inherit" w:eastAsia="Times New Roman" w:hAnsi="inherit"/>
            <w:sz w:val="20"/>
            <w:szCs w:val="20"/>
          </w:rPr>
          <w:t>*(10)(x)(i) Harris Corporation Salaried Retirement Plan (Amended and Restated as of January 1, 2017), incorporated herein by reference to Exhibit 10(ii)(i) to Harris Corporatio</w:t>
        </w:r>
        <w:r>
          <w:rPr>
            <w:rStyle w:val="a3"/>
            <w:rFonts w:ascii="inherit" w:eastAsia="Times New Roman" w:hAnsi="inherit"/>
            <w:sz w:val="20"/>
            <w:szCs w:val="20"/>
          </w:rPr>
          <w:t>n’s Annual Report on Form 10-K for the fiscal year ended June 30, 2017. (Commission File Number 1-3863)</w:t>
        </w:r>
      </w:hyperlink>
    </w:p>
    <w:p w14:paraId="4BF35826" w14:textId="77777777" w:rsidR="00000000" w:rsidRDefault="00D02D61">
      <w:pPr>
        <w:spacing w:line="288" w:lineRule="auto"/>
        <w:ind w:firstLine="360"/>
        <w:divId w:val="800148214"/>
        <w:rPr>
          <w:rFonts w:eastAsia="Times New Roman"/>
          <w:sz w:val="20"/>
          <w:szCs w:val="20"/>
        </w:rPr>
      </w:pPr>
      <w:hyperlink r:id="rId108" w:history="1">
        <w:r>
          <w:rPr>
            <w:rStyle w:val="a3"/>
            <w:rFonts w:ascii="inherit" w:eastAsia="Times New Roman" w:hAnsi="inherit"/>
            <w:sz w:val="20"/>
            <w:szCs w:val="20"/>
          </w:rPr>
          <w:t>(ii) Amendment to the Harris Corporation Salaried Retirement Plan (as Amended and Restated effective January 1, 2017), dated July 26, 2017, incorporate</w:t>
        </w:r>
        <w:r>
          <w:rPr>
            <w:rStyle w:val="a3"/>
            <w:rFonts w:ascii="inherit" w:eastAsia="Times New Roman" w:hAnsi="inherit"/>
            <w:sz w:val="20"/>
            <w:szCs w:val="20"/>
          </w:rPr>
          <w:t>d herein by reference to Exhibit 10(ii)(ii) to Harris Corporation’s Annual Report on Form 10-K for the fiscal year ended June 30, 2017. (Commission File Number 1-3863)</w:t>
        </w:r>
      </w:hyperlink>
    </w:p>
    <w:p w14:paraId="51898B23" w14:textId="77777777" w:rsidR="00000000" w:rsidRDefault="00D02D61">
      <w:pPr>
        <w:divId w:val="1676611068"/>
        <w:rPr>
          <w:rFonts w:eastAsia="Times New Roman"/>
          <w:sz w:val="20"/>
          <w:szCs w:val="20"/>
        </w:rPr>
      </w:pPr>
    </w:p>
    <w:p w14:paraId="24AB95AF" w14:textId="77777777" w:rsidR="00000000" w:rsidRDefault="00D02D61">
      <w:pPr>
        <w:spacing w:line="288" w:lineRule="auto"/>
        <w:jc w:val="center"/>
        <w:divId w:val="250282518"/>
        <w:rPr>
          <w:rFonts w:eastAsia="Times New Roman"/>
          <w:sz w:val="20"/>
          <w:szCs w:val="20"/>
        </w:rPr>
      </w:pPr>
      <w:r>
        <w:rPr>
          <w:rFonts w:ascii="inherit" w:eastAsia="Times New Roman" w:hAnsi="inherit"/>
          <w:sz w:val="20"/>
          <w:szCs w:val="20"/>
        </w:rPr>
        <w:t>125</w:t>
      </w:r>
    </w:p>
    <w:p w14:paraId="659A177D" w14:textId="77777777" w:rsidR="00000000" w:rsidRDefault="00D02D61">
      <w:pPr>
        <w:rPr>
          <w:rFonts w:eastAsia="Times New Roman"/>
          <w:sz w:val="20"/>
          <w:szCs w:val="20"/>
        </w:rPr>
      </w:pPr>
      <w:r>
        <w:rPr>
          <w:rFonts w:eastAsia="Times New Roman"/>
          <w:sz w:val="20"/>
          <w:szCs w:val="20"/>
        </w:rPr>
        <w:pict w14:anchorId="63AC67C5">
          <v:rect id="_x0000_i1153" style="width:0;height:1.5pt" o:hralign="center" o:hrstd="t" o:hr="t" fillcolor="#a0a0a0" stroked="f"/>
        </w:pict>
      </w:r>
    </w:p>
    <w:p w14:paraId="63840A19" w14:textId="77777777" w:rsidR="00000000" w:rsidRDefault="00D02D61">
      <w:pPr>
        <w:divId w:val="551036487"/>
        <w:rPr>
          <w:rFonts w:eastAsia="Times New Roman"/>
          <w:sz w:val="20"/>
          <w:szCs w:val="20"/>
        </w:rPr>
      </w:pPr>
    </w:p>
    <w:p w14:paraId="5B844C4E" w14:textId="77777777" w:rsidR="00000000" w:rsidRDefault="00D02D61">
      <w:pPr>
        <w:spacing w:line="288" w:lineRule="auto"/>
        <w:ind w:firstLine="360"/>
        <w:divId w:val="337539604"/>
        <w:rPr>
          <w:rFonts w:eastAsia="Times New Roman"/>
          <w:sz w:val="20"/>
          <w:szCs w:val="20"/>
        </w:rPr>
      </w:pPr>
      <w:hyperlink r:id="rId109" w:history="1">
        <w:r>
          <w:rPr>
            <w:rStyle w:val="a3"/>
            <w:rFonts w:ascii="inherit" w:eastAsia="Times New Roman" w:hAnsi="inherit"/>
            <w:sz w:val="20"/>
            <w:szCs w:val="20"/>
          </w:rPr>
          <w:t>(iii) Amendment Number Two to the Harris Corporation Salaried Retirement Plan (as Amended and Restated effective January 1, 2017), dated August 23, 20</w:t>
        </w:r>
        <w:r>
          <w:rPr>
            <w:rStyle w:val="a3"/>
            <w:rFonts w:ascii="inherit" w:eastAsia="Times New Roman" w:hAnsi="inherit"/>
            <w:sz w:val="20"/>
            <w:szCs w:val="20"/>
          </w:rPr>
          <w:t>17, incorporated herein by reference to Exhibit 10(ii)(iii) to Harris Corporation’s Annual Report on Form 10-K for the fiscal year ended June 30, 2017. (Commission File Number 1-3863)</w:t>
        </w:r>
      </w:hyperlink>
    </w:p>
    <w:p w14:paraId="7D702366" w14:textId="77777777" w:rsidR="00000000" w:rsidRDefault="00D02D61">
      <w:pPr>
        <w:spacing w:line="288" w:lineRule="auto"/>
        <w:ind w:firstLine="360"/>
        <w:divId w:val="332344604"/>
        <w:rPr>
          <w:rFonts w:eastAsia="Times New Roman"/>
          <w:sz w:val="20"/>
          <w:szCs w:val="20"/>
        </w:rPr>
      </w:pPr>
      <w:hyperlink r:id="rId110" w:history="1">
        <w:r>
          <w:rPr>
            <w:rStyle w:val="a3"/>
            <w:rFonts w:ascii="inherit" w:eastAsia="Times New Roman" w:hAnsi="inherit"/>
            <w:sz w:val="20"/>
            <w:szCs w:val="20"/>
          </w:rPr>
          <w:t>(iv) Amendment Number Three to the Harris Corporation Salaried Retirement Plan (as Amended and Restated effective January 1, 2017), dated December 21, 2017, incorporated herein by reference to Exhibit 10(c) to Harris Corporati</w:t>
        </w:r>
        <w:r>
          <w:rPr>
            <w:rStyle w:val="a3"/>
            <w:rFonts w:ascii="inherit" w:eastAsia="Times New Roman" w:hAnsi="inherit"/>
            <w:sz w:val="20"/>
            <w:szCs w:val="20"/>
          </w:rPr>
          <w:t>on’s Quarterly Report on Form 10-Q for the fiscal quarter ended December 29, 2017. (Commission File Number 1-3863)</w:t>
        </w:r>
      </w:hyperlink>
    </w:p>
    <w:p w14:paraId="520B02CE" w14:textId="77777777" w:rsidR="00000000" w:rsidRDefault="00D02D61">
      <w:pPr>
        <w:spacing w:line="288" w:lineRule="auto"/>
        <w:ind w:firstLine="360"/>
        <w:divId w:val="552667315"/>
        <w:rPr>
          <w:rFonts w:eastAsia="Times New Roman"/>
          <w:sz w:val="20"/>
          <w:szCs w:val="20"/>
        </w:rPr>
      </w:pPr>
      <w:hyperlink r:id="rId111" w:history="1">
        <w:r>
          <w:rPr>
            <w:rStyle w:val="a3"/>
            <w:rFonts w:ascii="inherit" w:eastAsia="Times New Roman" w:hAnsi="inherit"/>
            <w:sz w:val="20"/>
            <w:szCs w:val="20"/>
          </w:rPr>
          <w:t>(v) Amendment Number Four to the Harris Corporation Salaried Retirement Plan (as Amended and Resta</w:t>
        </w:r>
        <w:r>
          <w:rPr>
            <w:rStyle w:val="a3"/>
            <w:rFonts w:ascii="inherit" w:eastAsia="Times New Roman" w:hAnsi="inherit"/>
            <w:sz w:val="20"/>
            <w:szCs w:val="20"/>
          </w:rPr>
          <w:t>ted effective January 1, 2017), dated June 27, 2018, incorporated herein by reference to Exhibit 10(x)(v) to Harris Corporation’s Annual Report on Form10-K for the fiscal year ended June 29, 2018. (Commission File Number 1-3863)</w:t>
        </w:r>
        <w:r>
          <w:rPr>
            <w:rStyle w:val="a3"/>
            <w:rFonts w:ascii="inherit" w:eastAsia="Times New Roman" w:hAnsi="inherit"/>
            <w:sz w:val="20"/>
            <w:szCs w:val="20"/>
          </w:rPr>
          <w:t xml:space="preserve"> </w:t>
        </w:r>
      </w:hyperlink>
    </w:p>
    <w:p w14:paraId="0B777154" w14:textId="77777777" w:rsidR="00000000" w:rsidRDefault="00D02D61">
      <w:pPr>
        <w:spacing w:line="288" w:lineRule="auto"/>
        <w:ind w:firstLine="360"/>
        <w:divId w:val="1038433380"/>
        <w:rPr>
          <w:rFonts w:eastAsia="Times New Roman"/>
          <w:sz w:val="20"/>
          <w:szCs w:val="20"/>
        </w:rPr>
      </w:pPr>
      <w:hyperlink r:id="rId112" w:history="1">
        <w:r>
          <w:rPr>
            <w:rStyle w:val="a3"/>
            <w:rFonts w:ascii="inherit" w:eastAsia="Times New Roman" w:hAnsi="inherit"/>
            <w:sz w:val="20"/>
            <w:szCs w:val="20"/>
          </w:rPr>
          <w:t>(vi) Amendment Number Five to the Harris Corporation Salaried Retirement Plan (as Amended and Restated effective January 1, 2017), dated June 20, 2019.</w:t>
        </w:r>
      </w:hyperlink>
    </w:p>
    <w:p w14:paraId="00436ADA" w14:textId="77777777" w:rsidR="00000000" w:rsidRDefault="00D02D61">
      <w:pPr>
        <w:spacing w:line="288" w:lineRule="auto"/>
        <w:ind w:firstLine="360"/>
        <w:divId w:val="1418558933"/>
        <w:rPr>
          <w:rFonts w:eastAsia="Times New Roman"/>
          <w:sz w:val="20"/>
          <w:szCs w:val="20"/>
        </w:rPr>
      </w:pPr>
      <w:hyperlink r:id="rId113" w:history="1">
        <w:r>
          <w:rPr>
            <w:rStyle w:val="a3"/>
            <w:rFonts w:ascii="inherit" w:eastAsia="Times New Roman" w:hAnsi="inherit"/>
            <w:sz w:val="20"/>
            <w:szCs w:val="20"/>
          </w:rPr>
          <w:t>*(10)(y) Exelis Inc. Deferred Compensation Plan, incorporated herein by reference to Exhibit 4.5 of Exelis Inc.’s Registration Statement on Form S-8, Registration Statement No. 333-177605, filed with the SEC on October 28, 2011.</w:t>
        </w:r>
      </w:hyperlink>
    </w:p>
    <w:p w14:paraId="3566DDAD" w14:textId="77777777" w:rsidR="00000000" w:rsidRDefault="00D02D61">
      <w:pPr>
        <w:spacing w:line="288" w:lineRule="auto"/>
        <w:ind w:firstLine="360"/>
        <w:divId w:val="105854889"/>
        <w:rPr>
          <w:rFonts w:eastAsia="Times New Roman"/>
          <w:sz w:val="20"/>
          <w:szCs w:val="20"/>
        </w:rPr>
      </w:pPr>
      <w:hyperlink r:id="rId114" w:history="1">
        <w:r>
          <w:rPr>
            <w:rStyle w:val="a3"/>
            <w:rFonts w:ascii="inherit" w:eastAsia="Times New Roman" w:hAnsi="inherit"/>
            <w:sz w:val="20"/>
            <w:szCs w:val="20"/>
          </w:rPr>
          <w:t>*(10)(z) Exelis Inc. Deferred Compensation Plan for Non-Employee Directors, incorporated herein by reference to Exhibit 10.14 of Exelis Inc.’s Quarterly Report on Form 10</w:t>
        </w:r>
        <w:r>
          <w:rPr>
            <w:rStyle w:val="a3"/>
            <w:rFonts w:ascii="inherit" w:eastAsia="Times New Roman" w:hAnsi="inherit"/>
            <w:sz w:val="20"/>
            <w:szCs w:val="20"/>
          </w:rPr>
          <w:t>-Q filed with the SEC on November 18, 2011. (Commission File No. 1-35228)</w:t>
        </w:r>
      </w:hyperlink>
    </w:p>
    <w:p w14:paraId="4652FD55" w14:textId="77777777" w:rsidR="00000000" w:rsidRDefault="00D02D61">
      <w:pPr>
        <w:spacing w:line="288" w:lineRule="auto"/>
        <w:ind w:firstLine="360"/>
        <w:divId w:val="1774280019"/>
        <w:rPr>
          <w:rFonts w:eastAsia="Times New Roman"/>
          <w:sz w:val="20"/>
          <w:szCs w:val="20"/>
        </w:rPr>
      </w:pPr>
      <w:hyperlink r:id="rId115" w:history="1">
        <w:r>
          <w:rPr>
            <w:rStyle w:val="a3"/>
            <w:rFonts w:ascii="inherit" w:eastAsia="Times New Roman" w:hAnsi="inherit"/>
            <w:sz w:val="20"/>
            <w:szCs w:val="20"/>
          </w:rPr>
          <w:t xml:space="preserve">*(10)(aa)(i) Exelis Excess Pension Plan IA (formerly known as the ITT Excess </w:t>
        </w:r>
        <w:r>
          <w:rPr>
            <w:rStyle w:val="a3"/>
            <w:rFonts w:ascii="inherit" w:eastAsia="Times New Roman" w:hAnsi="inherit"/>
            <w:sz w:val="20"/>
            <w:szCs w:val="20"/>
          </w:rPr>
          <w:t>Pension</w:t>
        </w:r>
        <w:r>
          <w:rPr>
            <w:rStyle w:val="a3"/>
            <w:rFonts w:ascii="inherit" w:eastAsia="Times New Roman" w:hAnsi="inherit"/>
            <w:sz w:val="20"/>
            <w:szCs w:val="20"/>
          </w:rPr>
          <w:t xml:space="preserve"> </w:t>
        </w:r>
        <w:r>
          <w:rPr>
            <w:rStyle w:val="a3"/>
            <w:rFonts w:ascii="inherit" w:eastAsia="Times New Roman" w:hAnsi="inherit"/>
            <w:sz w:val="20"/>
            <w:szCs w:val="20"/>
          </w:rPr>
          <w:t>Plan IA and the ITT Industries Excess Pension Plan IA), as amended and restated as of October 31, 2011, incorporated herein by reference to Exhibit 10.18 of Exelis Inc.’s Quarterly Report on Form 10-Q filed with the SEC on August 2, 2013. (Commissi</w:t>
        </w:r>
        <w:r>
          <w:rPr>
            <w:rStyle w:val="a3"/>
            <w:rFonts w:ascii="inherit" w:eastAsia="Times New Roman" w:hAnsi="inherit"/>
            <w:sz w:val="20"/>
            <w:szCs w:val="20"/>
          </w:rPr>
          <w:t>on File No. 1-35228)</w:t>
        </w:r>
      </w:hyperlink>
    </w:p>
    <w:p w14:paraId="78CD72AD" w14:textId="77777777" w:rsidR="00000000" w:rsidRDefault="00D02D61">
      <w:pPr>
        <w:spacing w:line="288" w:lineRule="auto"/>
        <w:ind w:firstLine="360"/>
        <w:divId w:val="1523663372"/>
        <w:rPr>
          <w:rFonts w:eastAsia="Times New Roman"/>
          <w:sz w:val="20"/>
          <w:szCs w:val="20"/>
        </w:rPr>
      </w:pPr>
      <w:hyperlink r:id="rId116" w:history="1">
        <w:r>
          <w:rPr>
            <w:rStyle w:val="a3"/>
            <w:rFonts w:ascii="inherit" w:eastAsia="Times New Roman" w:hAnsi="inherit"/>
            <w:sz w:val="20"/>
            <w:szCs w:val="20"/>
          </w:rPr>
          <w:t>(ii) Amendment to the Exelis Excess Pension Plan IA (as Amended and Restated as of October 31, 2011), dated December 16, 2016, incorp</w:t>
        </w:r>
        <w:r>
          <w:rPr>
            <w:rStyle w:val="a3"/>
            <w:rFonts w:ascii="inherit" w:eastAsia="Times New Roman" w:hAnsi="inherit"/>
            <w:sz w:val="20"/>
            <w:szCs w:val="20"/>
          </w:rPr>
          <w:t>orated herein by reference to Exhibit 10(e) to Harris Corporation’s Quarterly Report on Form 10-Q for the fiscal quarter ended December 30, 2016. (Commission File No. 1-3863)</w:t>
        </w:r>
      </w:hyperlink>
    </w:p>
    <w:p w14:paraId="7CB55E04" w14:textId="77777777" w:rsidR="00000000" w:rsidRDefault="00D02D61">
      <w:pPr>
        <w:spacing w:line="288" w:lineRule="auto"/>
        <w:ind w:firstLine="360"/>
        <w:divId w:val="1505509796"/>
        <w:rPr>
          <w:rFonts w:eastAsia="Times New Roman"/>
          <w:sz w:val="20"/>
          <w:szCs w:val="20"/>
        </w:rPr>
      </w:pPr>
      <w:hyperlink r:id="rId117" w:history="1">
        <w:r>
          <w:rPr>
            <w:rStyle w:val="a3"/>
            <w:rFonts w:ascii="inherit" w:eastAsia="Times New Roman" w:hAnsi="inherit"/>
            <w:sz w:val="20"/>
            <w:szCs w:val="20"/>
          </w:rPr>
          <w:t>*(10)(bb)(i) Exelis Excess Pension Plan IB (formerly known as the ITT Excess Pension Plan IB and the ITT Industries Excess Pension Plan IB), as amended and restated as of October 31, 2011, incorporated herein by reference to Exhibit</w:t>
        </w:r>
        <w:r>
          <w:rPr>
            <w:rStyle w:val="a3"/>
            <w:rFonts w:ascii="inherit" w:eastAsia="Times New Roman" w:hAnsi="inherit"/>
            <w:sz w:val="20"/>
            <w:szCs w:val="20"/>
          </w:rPr>
          <w:t xml:space="preserve"> 10.19 of Exelis Inc.’s Quarterly Report on Form 10-Q filed with the SEC on August 2, 2013. (Commission File No. 1-35228)</w:t>
        </w:r>
      </w:hyperlink>
    </w:p>
    <w:p w14:paraId="54E4B35E" w14:textId="77777777" w:rsidR="00000000" w:rsidRDefault="00D02D61">
      <w:pPr>
        <w:spacing w:line="288" w:lineRule="auto"/>
        <w:ind w:firstLine="360"/>
        <w:divId w:val="1359428759"/>
        <w:rPr>
          <w:rFonts w:eastAsia="Times New Roman"/>
          <w:sz w:val="20"/>
          <w:szCs w:val="20"/>
        </w:rPr>
      </w:pPr>
      <w:hyperlink r:id="rId118" w:history="1">
        <w:r>
          <w:rPr>
            <w:rStyle w:val="a3"/>
            <w:rFonts w:ascii="inherit" w:eastAsia="Times New Roman" w:hAnsi="inherit"/>
            <w:sz w:val="20"/>
            <w:szCs w:val="20"/>
          </w:rPr>
          <w:t>(ii) Amendment to the Exelis Exc</w:t>
        </w:r>
        <w:r>
          <w:rPr>
            <w:rStyle w:val="a3"/>
            <w:rFonts w:ascii="inherit" w:eastAsia="Times New Roman" w:hAnsi="inherit"/>
            <w:sz w:val="20"/>
            <w:szCs w:val="20"/>
          </w:rPr>
          <w:t>ess Pension Plan IB (as Amended and Restated as of October 31, 2011), dated December 16, 2016, incorporated herein by reference to Exhibit 10(g) to Harris Corporation’s Quarterly Report on Form 10-Q for the fiscal quarter ended December 30, 2016. (Commissi</w:t>
        </w:r>
        <w:r>
          <w:rPr>
            <w:rStyle w:val="a3"/>
            <w:rFonts w:ascii="inherit" w:eastAsia="Times New Roman" w:hAnsi="inherit"/>
            <w:sz w:val="20"/>
            <w:szCs w:val="20"/>
          </w:rPr>
          <w:t>on File No. 1-3863)</w:t>
        </w:r>
      </w:hyperlink>
    </w:p>
    <w:p w14:paraId="64C1F6FC" w14:textId="77777777" w:rsidR="00000000" w:rsidRDefault="00D02D61">
      <w:pPr>
        <w:spacing w:line="288" w:lineRule="auto"/>
        <w:ind w:firstLine="360"/>
        <w:divId w:val="44380386"/>
        <w:rPr>
          <w:rFonts w:eastAsia="Times New Roman"/>
          <w:sz w:val="20"/>
          <w:szCs w:val="20"/>
        </w:rPr>
      </w:pPr>
      <w:hyperlink r:id="rId119" w:history="1">
        <w:r>
          <w:rPr>
            <w:rStyle w:val="a3"/>
            <w:rFonts w:ascii="inherit" w:eastAsia="Times New Roman" w:hAnsi="inherit"/>
            <w:sz w:val="20"/>
            <w:szCs w:val="20"/>
          </w:rPr>
          <w:t>*(10)(cc)(i) Exelis Excess Pension Plan IIA (formerly known as the ITT Excess Pension Plan IIA, the ITT Excess Pension Plan II, and</w:t>
        </w:r>
        <w:r>
          <w:rPr>
            <w:rStyle w:val="a3"/>
            <w:rFonts w:ascii="inherit" w:eastAsia="Times New Roman" w:hAnsi="inherit"/>
            <w:sz w:val="20"/>
            <w:szCs w:val="20"/>
          </w:rPr>
          <w:t xml:space="preserve"> the ITT Industries Excess Pension Plan II), as amended and restated as of October 31, 2011, incorporated herein by reference to Exhibit 10.20 of Exelis Inc.’s Quarterly Report on Form 10-Q filed with the SEC on August 2, 2013. (Commission File No. 1-35228</w:t>
        </w:r>
        <w:r>
          <w:rPr>
            <w:rStyle w:val="a3"/>
            <w:rFonts w:ascii="inherit" w:eastAsia="Times New Roman" w:hAnsi="inherit"/>
            <w:sz w:val="20"/>
            <w:szCs w:val="20"/>
          </w:rPr>
          <w:t>)</w:t>
        </w:r>
      </w:hyperlink>
    </w:p>
    <w:p w14:paraId="002D1996" w14:textId="77777777" w:rsidR="00000000" w:rsidRDefault="00D02D61">
      <w:pPr>
        <w:spacing w:line="288" w:lineRule="auto"/>
        <w:ind w:firstLine="360"/>
        <w:divId w:val="1847010851"/>
        <w:rPr>
          <w:rFonts w:eastAsia="Times New Roman"/>
          <w:sz w:val="20"/>
          <w:szCs w:val="20"/>
        </w:rPr>
      </w:pPr>
      <w:hyperlink r:id="rId120" w:history="1">
        <w:r>
          <w:rPr>
            <w:rStyle w:val="a3"/>
            <w:rFonts w:ascii="inherit" w:eastAsia="Times New Roman" w:hAnsi="inherit"/>
            <w:sz w:val="20"/>
            <w:szCs w:val="20"/>
          </w:rPr>
          <w:t>(ii) Amendment to Exelis Excess Pension Plan IIA (as Amended and Restated as of October 31, 2011), dated December 16, 2016, incorporated herein by refer</w:t>
        </w:r>
        <w:r>
          <w:rPr>
            <w:rStyle w:val="a3"/>
            <w:rFonts w:ascii="inherit" w:eastAsia="Times New Roman" w:hAnsi="inherit"/>
            <w:sz w:val="20"/>
            <w:szCs w:val="20"/>
          </w:rPr>
          <w:t>ence to Exhibit 10(f) to Harris Corporation’s Quarterly Report on Form 10-Q for the fiscal quarter ended December 30, 2016. (Commission File No. 1-3863)</w:t>
        </w:r>
      </w:hyperlink>
    </w:p>
    <w:p w14:paraId="5D3B4284" w14:textId="77777777" w:rsidR="00000000" w:rsidRDefault="00D02D61">
      <w:pPr>
        <w:spacing w:line="288" w:lineRule="auto"/>
        <w:ind w:firstLine="360"/>
        <w:divId w:val="253439474"/>
        <w:rPr>
          <w:rFonts w:eastAsia="Times New Roman"/>
          <w:sz w:val="20"/>
          <w:szCs w:val="20"/>
        </w:rPr>
      </w:pPr>
      <w:hyperlink r:id="rId121" w:history="1">
        <w:r>
          <w:rPr>
            <w:rStyle w:val="a3"/>
            <w:rFonts w:ascii="inherit" w:eastAsia="Times New Roman" w:hAnsi="inherit"/>
            <w:sz w:val="20"/>
            <w:szCs w:val="20"/>
          </w:rPr>
          <w:t>*(10)(dd)(i) Exelis Excess Pension Plan IIB (formerly known as the ITT Excess Pension Plan IIB), as amended and restated as of October 31, 2011, incorporated herein by reference to Exhibit 10.21 to Exelis Inc.’s Quarterly Report on Form 10-Q filed with t</w:t>
        </w:r>
        <w:r>
          <w:rPr>
            <w:rStyle w:val="a3"/>
            <w:rFonts w:ascii="inherit" w:eastAsia="Times New Roman" w:hAnsi="inherit"/>
            <w:sz w:val="20"/>
            <w:szCs w:val="20"/>
          </w:rPr>
          <w:t>he SEC on August 2, 2013. (Commission File No. 1-35228)</w:t>
        </w:r>
      </w:hyperlink>
    </w:p>
    <w:p w14:paraId="4573B68B" w14:textId="77777777" w:rsidR="00000000" w:rsidRDefault="00D02D61">
      <w:pPr>
        <w:spacing w:line="288" w:lineRule="auto"/>
        <w:ind w:firstLine="360"/>
        <w:divId w:val="564145170"/>
        <w:rPr>
          <w:rFonts w:eastAsia="Times New Roman"/>
          <w:sz w:val="20"/>
          <w:szCs w:val="20"/>
        </w:rPr>
      </w:pPr>
      <w:hyperlink r:id="rId122" w:history="1">
        <w:r>
          <w:rPr>
            <w:rStyle w:val="a3"/>
            <w:rFonts w:ascii="inherit" w:eastAsia="Times New Roman" w:hAnsi="inherit"/>
            <w:sz w:val="20"/>
            <w:szCs w:val="20"/>
          </w:rPr>
          <w:t>*(10)(ee) Amendment to the Exelis Pension Plan IIB (as Amended and Restated as of October 31, 2011</w:t>
        </w:r>
        <w:r>
          <w:rPr>
            <w:rStyle w:val="a3"/>
            <w:rFonts w:ascii="inherit" w:eastAsia="Times New Roman" w:hAnsi="inherit"/>
            <w:sz w:val="20"/>
            <w:szCs w:val="20"/>
          </w:rPr>
          <w:t>), dated December 16, 2016, incorporated herein by reference to Exhibit 10(h) to Harris Corporation’s Quarterly Report on Form 10-Q for the fiscal quarter ended December 30, 2016. (Commission File No. 1-3863)</w:t>
        </w:r>
      </w:hyperlink>
    </w:p>
    <w:p w14:paraId="032ECCA4" w14:textId="77777777" w:rsidR="00000000" w:rsidRDefault="00D02D61">
      <w:pPr>
        <w:spacing w:line="288" w:lineRule="auto"/>
        <w:ind w:firstLine="360"/>
        <w:divId w:val="1019048208"/>
        <w:rPr>
          <w:rFonts w:eastAsia="Times New Roman"/>
          <w:sz w:val="20"/>
          <w:szCs w:val="20"/>
        </w:rPr>
      </w:pPr>
      <w:hyperlink r:id="rId123" w:history="1">
        <w:r>
          <w:rPr>
            <w:rStyle w:val="a3"/>
            <w:rFonts w:ascii="inherit" w:eastAsia="Times New Roman" w:hAnsi="inherit"/>
            <w:sz w:val="20"/>
            <w:szCs w:val="20"/>
          </w:rPr>
          <w:t>*(10)(ff) Amendment to the Exelis Excess Pension Plans (as amended and restated as of October 31, 2011), dated April 28, 2017, incorporated herein by reference to Exhibit 10(pp) to Harris Corporation’s Annual Report on Form 10-K for the fiscal year ended J</w:t>
        </w:r>
        <w:r>
          <w:rPr>
            <w:rStyle w:val="a3"/>
            <w:rFonts w:ascii="inherit" w:eastAsia="Times New Roman" w:hAnsi="inherit"/>
            <w:sz w:val="20"/>
            <w:szCs w:val="20"/>
          </w:rPr>
          <w:t>une 30, 2017. (Commission File No. 1-3863)</w:t>
        </w:r>
      </w:hyperlink>
    </w:p>
    <w:p w14:paraId="356D5066" w14:textId="77777777" w:rsidR="00000000" w:rsidRDefault="00D02D61">
      <w:pPr>
        <w:spacing w:line="288" w:lineRule="auto"/>
        <w:ind w:firstLine="360"/>
        <w:divId w:val="649019409"/>
        <w:rPr>
          <w:rFonts w:eastAsia="Times New Roman"/>
          <w:sz w:val="20"/>
          <w:szCs w:val="20"/>
        </w:rPr>
      </w:pPr>
      <w:hyperlink r:id="rId124" w:history="1">
        <w:r>
          <w:rPr>
            <w:rStyle w:val="a3"/>
            <w:rFonts w:ascii="inherit" w:eastAsia="Times New Roman" w:hAnsi="inherit"/>
            <w:sz w:val="20"/>
            <w:szCs w:val="20"/>
          </w:rPr>
          <w:t xml:space="preserve">*(10)(gg) Amendment to the Exelis Excess Pension Plans (as amended and restated as of October 31, 2011), dated </w:t>
        </w:r>
        <w:r>
          <w:rPr>
            <w:rStyle w:val="a3"/>
            <w:rFonts w:ascii="inherit" w:eastAsia="Times New Roman" w:hAnsi="inherit"/>
            <w:sz w:val="20"/>
            <w:szCs w:val="20"/>
          </w:rPr>
          <w:t>March 28, 2018, incorporated herein by reference to Exhibit 10(c) to Harris Corporation’s Quarterly Report on Form 10-Q for the fiscal quarter ended March 30, 2018. (Commission File No. 1-3863)</w:t>
        </w:r>
      </w:hyperlink>
    </w:p>
    <w:p w14:paraId="3DB221F6" w14:textId="77777777" w:rsidR="00000000" w:rsidRDefault="00D02D61">
      <w:pPr>
        <w:spacing w:line="288" w:lineRule="auto"/>
        <w:ind w:firstLine="360"/>
        <w:divId w:val="1773234647"/>
        <w:rPr>
          <w:rFonts w:eastAsia="Times New Roman"/>
          <w:sz w:val="20"/>
          <w:szCs w:val="20"/>
        </w:rPr>
      </w:pPr>
      <w:hyperlink r:id="rId125" w:history="1">
        <w:r>
          <w:rPr>
            <w:rStyle w:val="a3"/>
            <w:rFonts w:ascii="inherit" w:eastAsia="Times New Roman" w:hAnsi="inherit"/>
            <w:sz w:val="20"/>
            <w:szCs w:val="20"/>
          </w:rPr>
          <w:t>*(10)(hh) Amendment to the EDO Corporation Employees Pension Plan, dated December 21, 2017, incorporated herein by reference to Exhibit 10(b) to Harris Corporation’s Quarterly Report on Form 10-Q for the fiscal quart</w:t>
        </w:r>
        <w:r>
          <w:rPr>
            <w:rStyle w:val="a3"/>
            <w:rFonts w:ascii="inherit" w:eastAsia="Times New Roman" w:hAnsi="inherit"/>
            <w:sz w:val="20"/>
            <w:szCs w:val="20"/>
          </w:rPr>
          <w:t>er ended December 29, 2017. (Commission File No. 1-3863)</w:t>
        </w:r>
      </w:hyperlink>
    </w:p>
    <w:p w14:paraId="75CDC117" w14:textId="77777777" w:rsidR="00000000" w:rsidRDefault="00D02D61">
      <w:pPr>
        <w:divId w:val="375588216"/>
        <w:rPr>
          <w:rFonts w:eastAsia="Times New Roman"/>
          <w:sz w:val="20"/>
          <w:szCs w:val="20"/>
        </w:rPr>
      </w:pPr>
    </w:p>
    <w:p w14:paraId="717590AE" w14:textId="77777777" w:rsidR="00000000" w:rsidRDefault="00D02D61">
      <w:pPr>
        <w:spacing w:line="288" w:lineRule="auto"/>
        <w:jc w:val="center"/>
        <w:divId w:val="1577931121"/>
        <w:rPr>
          <w:rFonts w:eastAsia="Times New Roman"/>
          <w:sz w:val="20"/>
          <w:szCs w:val="20"/>
        </w:rPr>
      </w:pPr>
      <w:r>
        <w:rPr>
          <w:rFonts w:ascii="inherit" w:eastAsia="Times New Roman" w:hAnsi="inherit"/>
          <w:sz w:val="20"/>
          <w:szCs w:val="20"/>
        </w:rPr>
        <w:t>126</w:t>
      </w:r>
    </w:p>
    <w:p w14:paraId="463C50D5" w14:textId="77777777" w:rsidR="00000000" w:rsidRDefault="00D02D61">
      <w:pPr>
        <w:rPr>
          <w:rFonts w:eastAsia="Times New Roman"/>
          <w:sz w:val="20"/>
          <w:szCs w:val="20"/>
        </w:rPr>
      </w:pPr>
      <w:r>
        <w:rPr>
          <w:rFonts w:eastAsia="Times New Roman"/>
          <w:sz w:val="20"/>
          <w:szCs w:val="20"/>
        </w:rPr>
        <w:pict w14:anchorId="6815EB5F">
          <v:rect id="_x0000_i1154" style="width:0;height:1.5pt" o:hralign="center" o:hrstd="t" o:hr="t" fillcolor="#a0a0a0" stroked="f"/>
        </w:pict>
      </w:r>
    </w:p>
    <w:p w14:paraId="12F5CB55" w14:textId="77777777" w:rsidR="00000000" w:rsidRDefault="00D02D61">
      <w:pPr>
        <w:divId w:val="1803502443"/>
        <w:rPr>
          <w:rFonts w:eastAsia="Times New Roman"/>
          <w:sz w:val="20"/>
          <w:szCs w:val="20"/>
        </w:rPr>
      </w:pPr>
    </w:p>
    <w:p w14:paraId="7A862815" w14:textId="77777777" w:rsidR="00000000" w:rsidRDefault="00D02D61">
      <w:pPr>
        <w:spacing w:line="288" w:lineRule="auto"/>
        <w:ind w:firstLine="360"/>
        <w:divId w:val="1891837786"/>
        <w:rPr>
          <w:rFonts w:eastAsia="Times New Roman"/>
          <w:sz w:val="20"/>
          <w:szCs w:val="20"/>
        </w:rPr>
      </w:pPr>
      <w:hyperlink r:id="rId126" w:history="1">
        <w:r>
          <w:rPr>
            <w:rStyle w:val="a3"/>
            <w:rFonts w:ascii="inherit" w:eastAsia="Times New Roman" w:hAnsi="inherit"/>
            <w:sz w:val="20"/>
            <w:szCs w:val="20"/>
          </w:rPr>
          <w:t>(10)(ii) Offer Letter Agreement with Jesus Malave Jr., dated a</w:t>
        </w:r>
        <w:r>
          <w:rPr>
            <w:rStyle w:val="a3"/>
            <w:rFonts w:ascii="inherit" w:eastAsia="Times New Roman" w:hAnsi="inherit"/>
            <w:sz w:val="20"/>
            <w:szCs w:val="20"/>
          </w:rPr>
          <w:t>s of June 6, 2019, incorporated herein by reference to Exhibit 10.3 to L3Harris Technologies, Inc.’s Current Report on Form 8-K filed with the SEC on July 1, 2019. (Commission File Number 1-3863)</w:t>
        </w:r>
      </w:hyperlink>
    </w:p>
    <w:p w14:paraId="07BCB447" w14:textId="77777777" w:rsidR="00000000" w:rsidRDefault="00D02D61">
      <w:pPr>
        <w:spacing w:line="288" w:lineRule="auto"/>
        <w:ind w:firstLine="360"/>
        <w:divId w:val="1172067428"/>
        <w:rPr>
          <w:rFonts w:eastAsia="Times New Roman"/>
          <w:sz w:val="20"/>
          <w:szCs w:val="20"/>
        </w:rPr>
      </w:pPr>
      <w:r>
        <w:rPr>
          <w:rFonts w:ascii="inherit" w:eastAsia="Times New Roman" w:hAnsi="inherit"/>
          <w:sz w:val="20"/>
          <w:szCs w:val="20"/>
        </w:rPr>
        <w:t>*</w:t>
      </w:r>
      <w:hyperlink r:id="rId127" w:history="1">
        <w:r>
          <w:rPr>
            <w:rStyle w:val="a3"/>
            <w:rFonts w:ascii="inherit" w:eastAsia="Times New Roman" w:hAnsi="inherit"/>
            <w:sz w:val="20"/>
            <w:szCs w:val="20"/>
          </w:rPr>
          <w:t>(10)(jj) Summary of Annual Compensation of Non-Employee Directors of L3Harris Technologies, Inc., effective as of June 29, 2019, incorporated herein by reference to Exhibit 10.2 to L3Harris Technologies, Inc.’s Current Repo</w:t>
        </w:r>
        <w:r>
          <w:rPr>
            <w:rStyle w:val="a3"/>
            <w:rFonts w:ascii="inherit" w:eastAsia="Times New Roman" w:hAnsi="inherit"/>
            <w:sz w:val="20"/>
            <w:szCs w:val="20"/>
          </w:rPr>
          <w:t>rt on Form 8-K filed with the SEC on July 1, 2019. (Commission File Number 1-3863)</w:t>
        </w:r>
      </w:hyperlink>
    </w:p>
    <w:p w14:paraId="6D5CCB00" w14:textId="77777777" w:rsidR="00000000" w:rsidRDefault="00D02D61">
      <w:pPr>
        <w:spacing w:line="288" w:lineRule="auto"/>
        <w:ind w:firstLine="360"/>
        <w:divId w:val="662852531"/>
        <w:rPr>
          <w:rFonts w:eastAsia="Times New Roman"/>
          <w:sz w:val="20"/>
          <w:szCs w:val="20"/>
        </w:rPr>
      </w:pPr>
      <w:r>
        <w:rPr>
          <w:rFonts w:ascii="inherit" w:eastAsia="Times New Roman" w:hAnsi="inherit"/>
          <w:sz w:val="20"/>
          <w:szCs w:val="20"/>
        </w:rPr>
        <w:t>*</w:t>
      </w:r>
      <w:hyperlink r:id="rId128" w:history="1">
        <w:r>
          <w:rPr>
            <w:rStyle w:val="a3"/>
            <w:rFonts w:ascii="inherit" w:eastAsia="Times New Roman" w:hAnsi="inherit"/>
            <w:sz w:val="20"/>
            <w:szCs w:val="20"/>
          </w:rPr>
          <w:t>(10)(kk) Letter Agreement with Christopher E. Kubasik, dated as of November 5, 2</w:t>
        </w:r>
        <w:r>
          <w:rPr>
            <w:rStyle w:val="a3"/>
            <w:rFonts w:ascii="inherit" w:eastAsia="Times New Roman" w:hAnsi="inherit"/>
            <w:sz w:val="20"/>
            <w:szCs w:val="20"/>
          </w:rPr>
          <w:t>018, incorporated herein by reference to Exhibit 10.4 to L3Harris Technologies, Inc.’s Current Report on Form 8-K filed with the SEC on July 1, 2019. (Commission File Number 1-3863)</w:t>
        </w:r>
      </w:hyperlink>
    </w:p>
    <w:p w14:paraId="1BE4BC95" w14:textId="77777777" w:rsidR="00000000" w:rsidRDefault="00D02D61">
      <w:pPr>
        <w:spacing w:line="288" w:lineRule="auto"/>
        <w:ind w:firstLine="360"/>
        <w:divId w:val="236869268"/>
        <w:rPr>
          <w:rFonts w:eastAsia="Times New Roman"/>
          <w:sz w:val="20"/>
          <w:szCs w:val="20"/>
        </w:rPr>
      </w:pPr>
      <w:r>
        <w:rPr>
          <w:rFonts w:ascii="inherit" w:eastAsia="Times New Roman" w:hAnsi="inherit"/>
          <w:sz w:val="20"/>
          <w:szCs w:val="20"/>
        </w:rPr>
        <w:t>*</w:t>
      </w:r>
      <w:hyperlink r:id="rId129" w:history="1">
        <w:r>
          <w:rPr>
            <w:rStyle w:val="a3"/>
            <w:rFonts w:ascii="inherit" w:eastAsia="Times New Roman" w:hAnsi="inherit"/>
            <w:sz w:val="20"/>
            <w:szCs w:val="20"/>
          </w:rPr>
          <w:t>(10)(ll) Form of Director and Officer Indemnification Agreement, for use on or after June 29, 2019, incorporated herein by reference to Exhibit 10.5 to L3Harris Technologies, Inc.’s Current Report on Form 8-K filed with the SEC on July 1</w:t>
        </w:r>
        <w:r>
          <w:rPr>
            <w:rStyle w:val="a3"/>
            <w:rFonts w:ascii="inherit" w:eastAsia="Times New Roman" w:hAnsi="inherit"/>
            <w:sz w:val="20"/>
            <w:szCs w:val="20"/>
          </w:rPr>
          <w:t>, 2019. (Commission File Number 1-3863)</w:t>
        </w:r>
      </w:hyperlink>
    </w:p>
    <w:p w14:paraId="31236417" w14:textId="77777777" w:rsidR="00000000" w:rsidRDefault="00D02D61">
      <w:pPr>
        <w:spacing w:line="288" w:lineRule="auto"/>
        <w:ind w:firstLine="360"/>
        <w:divId w:val="499544089"/>
        <w:rPr>
          <w:rFonts w:eastAsia="Times New Roman"/>
          <w:sz w:val="20"/>
          <w:szCs w:val="20"/>
        </w:rPr>
      </w:pPr>
      <w:hyperlink r:id="rId130" w:history="1">
        <w:r>
          <w:rPr>
            <w:rStyle w:val="a3"/>
            <w:rFonts w:ascii="inherit" w:eastAsia="Times New Roman" w:hAnsi="inherit"/>
            <w:sz w:val="20"/>
            <w:szCs w:val="20"/>
          </w:rPr>
          <w:t>(21)  Subsidiaries of the Registrant.</w:t>
        </w:r>
      </w:hyperlink>
    </w:p>
    <w:p w14:paraId="35C39688" w14:textId="77777777" w:rsidR="00000000" w:rsidRDefault="00D02D61">
      <w:pPr>
        <w:spacing w:line="288" w:lineRule="auto"/>
        <w:ind w:firstLine="360"/>
        <w:divId w:val="326635087"/>
        <w:rPr>
          <w:rFonts w:eastAsia="Times New Roman"/>
          <w:sz w:val="20"/>
          <w:szCs w:val="20"/>
        </w:rPr>
      </w:pPr>
      <w:hyperlink r:id="rId131" w:history="1">
        <w:r>
          <w:rPr>
            <w:rStyle w:val="a3"/>
            <w:rFonts w:ascii="inherit" w:eastAsia="Times New Roman" w:hAnsi="inherit"/>
            <w:sz w:val="20"/>
            <w:szCs w:val="20"/>
          </w:rPr>
          <w:t>(23)  Consent of Ernst &amp;</w:t>
        </w:r>
        <w:r>
          <w:rPr>
            <w:rStyle w:val="a3"/>
            <w:rFonts w:ascii="inherit" w:eastAsia="Times New Roman" w:hAnsi="inherit"/>
            <w:sz w:val="20"/>
            <w:szCs w:val="20"/>
          </w:rPr>
          <w:t xml:space="preserve"> </w:t>
        </w:r>
        <w:r>
          <w:rPr>
            <w:rStyle w:val="a3"/>
            <w:rFonts w:ascii="inherit" w:eastAsia="Times New Roman" w:hAnsi="inherit"/>
            <w:sz w:val="20"/>
            <w:szCs w:val="20"/>
          </w:rPr>
          <w:t>Young LLP, Independent Registered Public Accounting Firm.</w:t>
        </w:r>
      </w:hyperlink>
    </w:p>
    <w:p w14:paraId="2B72A085" w14:textId="77777777" w:rsidR="00000000" w:rsidRDefault="00D02D61">
      <w:pPr>
        <w:spacing w:line="288" w:lineRule="auto"/>
        <w:ind w:firstLine="360"/>
        <w:divId w:val="1784953219"/>
        <w:rPr>
          <w:rFonts w:eastAsia="Times New Roman"/>
          <w:sz w:val="20"/>
          <w:szCs w:val="20"/>
        </w:rPr>
      </w:pPr>
      <w:hyperlink r:id="rId132" w:history="1">
        <w:r>
          <w:rPr>
            <w:rStyle w:val="a3"/>
            <w:rFonts w:ascii="inherit" w:eastAsia="Times New Roman" w:hAnsi="inherit"/>
            <w:sz w:val="20"/>
            <w:szCs w:val="20"/>
          </w:rPr>
          <w:t>(24)  Power of Attorney.</w:t>
        </w:r>
      </w:hyperlink>
    </w:p>
    <w:p w14:paraId="6784E23C" w14:textId="77777777" w:rsidR="00000000" w:rsidRDefault="00D02D61">
      <w:pPr>
        <w:spacing w:line="288" w:lineRule="auto"/>
        <w:ind w:firstLine="360"/>
        <w:divId w:val="2146507806"/>
        <w:rPr>
          <w:rFonts w:eastAsia="Times New Roman"/>
          <w:sz w:val="20"/>
          <w:szCs w:val="20"/>
        </w:rPr>
      </w:pPr>
      <w:hyperlink r:id="rId133" w:history="1">
        <w:r>
          <w:rPr>
            <w:rStyle w:val="a3"/>
            <w:rFonts w:ascii="inherit" w:eastAsia="Times New Roman" w:hAnsi="inherit"/>
            <w:sz w:val="20"/>
            <w:szCs w:val="20"/>
          </w:rPr>
          <w:t>(31.1)  Rule 13a-14(a)/15d-14(a) Certification of Chief Executive Officer.</w:t>
        </w:r>
      </w:hyperlink>
    </w:p>
    <w:p w14:paraId="6FE8026B" w14:textId="77777777" w:rsidR="00000000" w:rsidRDefault="00D02D61">
      <w:pPr>
        <w:spacing w:line="288" w:lineRule="auto"/>
        <w:ind w:firstLine="360"/>
        <w:divId w:val="1312755716"/>
        <w:rPr>
          <w:rFonts w:eastAsia="Times New Roman"/>
          <w:sz w:val="20"/>
          <w:szCs w:val="20"/>
        </w:rPr>
      </w:pPr>
      <w:hyperlink r:id="rId134" w:history="1">
        <w:r>
          <w:rPr>
            <w:rStyle w:val="a3"/>
            <w:rFonts w:ascii="inherit" w:eastAsia="Times New Roman" w:hAnsi="inherit"/>
            <w:sz w:val="20"/>
            <w:szCs w:val="20"/>
          </w:rPr>
          <w:t>(31.2)  Rule 13a-14(a)/15d-14(a) Certification of C</w:t>
        </w:r>
        <w:r>
          <w:rPr>
            <w:rStyle w:val="a3"/>
            <w:rFonts w:ascii="inherit" w:eastAsia="Times New Roman" w:hAnsi="inherit"/>
            <w:sz w:val="20"/>
            <w:szCs w:val="20"/>
          </w:rPr>
          <w:t>hief Financial Officer.</w:t>
        </w:r>
      </w:hyperlink>
    </w:p>
    <w:p w14:paraId="32B1AEEB" w14:textId="77777777" w:rsidR="00000000" w:rsidRDefault="00D02D61">
      <w:pPr>
        <w:spacing w:line="288" w:lineRule="auto"/>
        <w:ind w:firstLine="360"/>
        <w:divId w:val="1917782626"/>
        <w:rPr>
          <w:rFonts w:eastAsia="Times New Roman"/>
          <w:sz w:val="20"/>
          <w:szCs w:val="20"/>
        </w:rPr>
      </w:pPr>
      <w:hyperlink r:id="rId135" w:history="1">
        <w:r>
          <w:rPr>
            <w:rStyle w:val="a3"/>
            <w:rFonts w:ascii="inherit" w:eastAsia="Times New Roman" w:hAnsi="inherit"/>
            <w:sz w:val="20"/>
            <w:szCs w:val="20"/>
          </w:rPr>
          <w:t>(32.1)  Section 1350 Certification of Chief Executive Officer.</w:t>
        </w:r>
      </w:hyperlink>
    </w:p>
    <w:p w14:paraId="65904483" w14:textId="77777777" w:rsidR="00000000" w:rsidRDefault="00D02D61">
      <w:pPr>
        <w:spacing w:line="288" w:lineRule="auto"/>
        <w:ind w:firstLine="360"/>
        <w:divId w:val="1791315549"/>
        <w:rPr>
          <w:rFonts w:eastAsia="Times New Roman"/>
          <w:sz w:val="20"/>
          <w:szCs w:val="20"/>
        </w:rPr>
      </w:pPr>
      <w:hyperlink r:id="rId136" w:history="1">
        <w:r>
          <w:rPr>
            <w:rStyle w:val="a3"/>
            <w:rFonts w:ascii="inherit" w:eastAsia="Times New Roman" w:hAnsi="inherit"/>
            <w:sz w:val="20"/>
            <w:szCs w:val="20"/>
          </w:rPr>
          <w:t>(32.2)  Section 1350 Certification of Chief Financial Officer.</w:t>
        </w:r>
      </w:hyperlink>
    </w:p>
    <w:p w14:paraId="6AA138F1" w14:textId="77777777" w:rsidR="00000000" w:rsidRDefault="00D02D61">
      <w:pPr>
        <w:spacing w:line="288" w:lineRule="auto"/>
        <w:divId w:val="1672486805"/>
        <w:rPr>
          <w:rFonts w:eastAsia="Times New Roman"/>
          <w:sz w:val="20"/>
          <w:szCs w:val="20"/>
        </w:rPr>
      </w:pPr>
      <w:r>
        <w:rPr>
          <w:rFonts w:ascii="inherit" w:eastAsia="Times New Roman" w:hAnsi="inherit"/>
          <w:sz w:val="20"/>
          <w:szCs w:val="20"/>
        </w:rPr>
        <w:t>(101) The financial information from L3Harris Technologies, Inc.’s Annual Report on Form 10-K for the fiscal year ended June 28, 2019 formatted in Inline XBRL (Extensible Business Reporting Language) includes: (i) the Consolidated Balance Sheet, (ii) the C</w:t>
      </w:r>
      <w:r>
        <w:rPr>
          <w:rFonts w:ascii="inherit" w:eastAsia="Times New Roman" w:hAnsi="inherit"/>
          <w:sz w:val="20"/>
          <w:szCs w:val="20"/>
        </w:rPr>
        <w:t>onsolidated Statement of Operations, (iii) the Consolidated Statement of Comprehensive Loss, (iv) the Consolidated Statement of Changes in Stockholders Equity, (v) the Consolidated Statement of Cash Flows, and (vi) the Notes to the Consolidated Financial S</w:t>
      </w:r>
      <w:r>
        <w:rPr>
          <w:rFonts w:ascii="inherit" w:eastAsia="Times New Roman" w:hAnsi="inherit"/>
          <w:sz w:val="20"/>
          <w:szCs w:val="20"/>
        </w:rPr>
        <w:t>tatements.</w:t>
      </w:r>
    </w:p>
    <w:p w14:paraId="46127035" w14:textId="77777777" w:rsidR="00000000" w:rsidRDefault="00D02D61">
      <w:pPr>
        <w:spacing w:line="288" w:lineRule="auto"/>
        <w:divId w:val="574751907"/>
        <w:rPr>
          <w:rFonts w:eastAsia="Times New Roman"/>
          <w:sz w:val="20"/>
          <w:szCs w:val="20"/>
        </w:rPr>
      </w:pPr>
      <w:r>
        <w:rPr>
          <w:rFonts w:ascii="inherit" w:eastAsia="Times New Roman" w:hAnsi="inherit"/>
          <w:sz w:val="20"/>
          <w:szCs w:val="20"/>
        </w:rPr>
        <w:t>(104) Cover Page Interactive Data File formatted in Inline XBRL and contained in Exhibit 101.</w:t>
      </w:r>
    </w:p>
    <w:p w14:paraId="4C67885B" w14:textId="77777777" w:rsidR="00000000" w:rsidRDefault="00D02D61">
      <w:pPr>
        <w:spacing w:line="288" w:lineRule="auto"/>
        <w:divId w:val="1800151139"/>
        <w:rPr>
          <w:rFonts w:eastAsia="Times New Roman"/>
          <w:sz w:val="20"/>
          <w:szCs w:val="20"/>
        </w:rPr>
      </w:pPr>
      <w:r>
        <w:rPr>
          <w:rFonts w:ascii="inherit" w:eastAsia="Times New Roman" w:hAnsi="inherit"/>
          <w:sz w:val="20"/>
          <w:szCs w:val="20"/>
        </w:rPr>
        <w:t>_______________</w:t>
      </w:r>
    </w:p>
    <w:p w14:paraId="3AE6E280" w14:textId="77777777" w:rsidR="00000000" w:rsidRDefault="00D02D61">
      <w:pPr>
        <w:spacing w:line="288" w:lineRule="auto"/>
        <w:divId w:val="17893293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16"/>
          <w:szCs w:val="16"/>
        </w:rPr>
        <w:t>Management contract or compensatory plan or arrangement.</w:t>
      </w:r>
    </w:p>
    <w:p w14:paraId="468C215D" w14:textId="77777777" w:rsidR="00000000" w:rsidRDefault="00D02D61">
      <w:pPr>
        <w:spacing w:line="288" w:lineRule="auto"/>
        <w:divId w:val="1293898877"/>
        <w:rPr>
          <w:rFonts w:eastAsia="Times New Roman"/>
          <w:sz w:val="16"/>
          <w:szCs w:val="16"/>
        </w:rPr>
      </w:pPr>
      <w:r>
        <w:rPr>
          <w:rFonts w:ascii="inherit" w:eastAsia="Times New Roman" w:hAnsi="inherit"/>
          <w:sz w:val="16"/>
          <w:szCs w:val="16"/>
        </w:rPr>
        <w:t>** Paper filing.</w:t>
      </w:r>
    </w:p>
    <w:p w14:paraId="08E8D6F6" w14:textId="77777777" w:rsidR="00000000" w:rsidRDefault="00D02D61">
      <w:pPr>
        <w:spacing w:line="288" w:lineRule="auto"/>
        <w:divId w:val="1662149948"/>
        <w:rPr>
          <w:rFonts w:eastAsia="Times New Roman"/>
          <w:sz w:val="16"/>
          <w:szCs w:val="16"/>
        </w:rPr>
      </w:pPr>
      <w:r>
        <w:rPr>
          <w:rFonts w:ascii="inherit" w:eastAsia="Times New Roman" w:hAnsi="inherit"/>
          <w:sz w:val="16"/>
          <w:szCs w:val="16"/>
        </w:rPr>
        <w:t xml:space="preserve">*** Schedules have been omitted pursuant to Item 601(a)(5) </w:t>
      </w:r>
      <w:r>
        <w:rPr>
          <w:rFonts w:ascii="inherit" w:eastAsia="Times New Roman" w:hAnsi="inherit"/>
          <w:sz w:val="16"/>
          <w:szCs w:val="16"/>
        </w:rPr>
        <w:t>of Regulation S-K. L3Harris Technologies, Inc. hereby undertakes to furnish supplementally copies of any of the omitted schedules upon request by the SEC.</w:t>
      </w:r>
    </w:p>
    <w:tbl>
      <w:tblPr>
        <w:tblW w:w="4970" w:type="pct"/>
        <w:tblCellMar>
          <w:left w:w="0" w:type="dxa"/>
          <w:right w:w="0" w:type="dxa"/>
        </w:tblCellMar>
        <w:tblLook w:val="04A0" w:firstRow="1" w:lastRow="0" w:firstColumn="1" w:lastColumn="0" w:noHBand="0" w:noVBand="1"/>
      </w:tblPr>
      <w:tblGrid>
        <w:gridCol w:w="1073"/>
        <w:gridCol w:w="7183"/>
      </w:tblGrid>
      <w:tr w:rsidR="00000000" w14:paraId="6892CCA9" w14:textId="77777777">
        <w:trPr>
          <w:divId w:val="1790082709"/>
        </w:trPr>
        <w:tc>
          <w:tcPr>
            <w:tcW w:w="0" w:type="auto"/>
            <w:gridSpan w:val="2"/>
            <w:vAlign w:val="center"/>
            <w:hideMark/>
          </w:tcPr>
          <w:p w14:paraId="678B5D9A" w14:textId="77777777" w:rsidR="00000000" w:rsidRDefault="00D02D61">
            <w:pPr>
              <w:spacing w:line="288" w:lineRule="auto"/>
              <w:rPr>
                <w:rFonts w:eastAsia="Times New Roman"/>
                <w:sz w:val="16"/>
                <w:szCs w:val="16"/>
              </w:rPr>
            </w:pPr>
          </w:p>
        </w:tc>
      </w:tr>
      <w:tr w:rsidR="00000000" w14:paraId="568E50BC" w14:textId="77777777">
        <w:trPr>
          <w:divId w:val="1790082709"/>
        </w:trPr>
        <w:tc>
          <w:tcPr>
            <w:tcW w:w="650" w:type="pct"/>
            <w:vAlign w:val="center"/>
            <w:hideMark/>
          </w:tcPr>
          <w:p w14:paraId="62C268ED" w14:textId="77777777" w:rsidR="00000000" w:rsidRDefault="00D02D61">
            <w:pPr>
              <w:rPr>
                <w:rFonts w:eastAsia="Times New Roman"/>
                <w:sz w:val="20"/>
                <w:szCs w:val="20"/>
              </w:rPr>
            </w:pPr>
          </w:p>
        </w:tc>
        <w:tc>
          <w:tcPr>
            <w:tcW w:w="4350" w:type="pct"/>
            <w:vAlign w:val="center"/>
            <w:hideMark/>
          </w:tcPr>
          <w:p w14:paraId="57403DC3" w14:textId="77777777" w:rsidR="00000000" w:rsidRDefault="00D02D61">
            <w:pPr>
              <w:rPr>
                <w:rFonts w:eastAsia="Times New Roman"/>
                <w:sz w:val="20"/>
                <w:szCs w:val="20"/>
              </w:rPr>
            </w:pPr>
          </w:p>
        </w:tc>
      </w:tr>
      <w:tr w:rsidR="00000000" w14:paraId="1CC25EFA" w14:textId="77777777">
        <w:trPr>
          <w:divId w:val="1790082709"/>
        </w:trPr>
        <w:tc>
          <w:tcPr>
            <w:tcW w:w="0" w:type="auto"/>
            <w:tcMar>
              <w:top w:w="30" w:type="dxa"/>
              <w:left w:w="30" w:type="dxa"/>
              <w:bottom w:w="30" w:type="dxa"/>
              <w:right w:w="30" w:type="dxa"/>
            </w:tcMar>
            <w:vAlign w:val="bottom"/>
            <w:hideMark/>
          </w:tcPr>
          <w:p w14:paraId="2CBC0F8B" w14:textId="77777777" w:rsidR="00000000" w:rsidRDefault="00D02D61">
            <w:pPr>
              <w:rPr>
                <w:rFonts w:eastAsia="Times New Roman"/>
                <w:sz w:val="20"/>
                <w:szCs w:val="20"/>
              </w:rPr>
            </w:pPr>
            <w:r>
              <w:rPr>
                <w:rFonts w:ascii="inherit" w:eastAsia="Times New Roman" w:hAnsi="inherit"/>
                <w:b/>
                <w:bCs/>
                <w:sz w:val="20"/>
                <w:szCs w:val="20"/>
              </w:rPr>
              <w:t> ITEM 16.</w:t>
            </w:r>
          </w:p>
        </w:tc>
        <w:tc>
          <w:tcPr>
            <w:tcW w:w="0" w:type="auto"/>
            <w:tcMar>
              <w:top w:w="30" w:type="dxa"/>
              <w:left w:w="30" w:type="dxa"/>
              <w:bottom w:w="30" w:type="dxa"/>
              <w:right w:w="30" w:type="dxa"/>
            </w:tcMar>
            <w:vAlign w:val="bottom"/>
            <w:hideMark/>
          </w:tcPr>
          <w:p w14:paraId="45AD19C4" w14:textId="77777777" w:rsidR="00000000" w:rsidRDefault="00D02D61">
            <w:pPr>
              <w:rPr>
                <w:rFonts w:eastAsia="Times New Roman"/>
                <w:sz w:val="20"/>
                <w:szCs w:val="20"/>
              </w:rPr>
            </w:pPr>
            <w:r>
              <w:rPr>
                <w:rFonts w:ascii="inherit" w:eastAsia="Times New Roman" w:hAnsi="inherit"/>
                <w:b/>
                <w:bCs/>
                <w:sz w:val="20"/>
                <w:szCs w:val="20"/>
              </w:rPr>
              <w:t>FORM 10-K SUMMARY.</w:t>
            </w:r>
          </w:p>
        </w:tc>
      </w:tr>
    </w:tbl>
    <w:p w14:paraId="67C27070" w14:textId="77777777" w:rsidR="00000000" w:rsidRDefault="00D02D61">
      <w:pPr>
        <w:spacing w:line="288" w:lineRule="auto"/>
        <w:ind w:firstLine="450"/>
        <w:rPr>
          <w:rFonts w:eastAsia="Times New Roman"/>
          <w:sz w:val="20"/>
          <w:szCs w:val="20"/>
        </w:rPr>
      </w:pPr>
      <w:r>
        <w:rPr>
          <w:rFonts w:ascii="inherit" w:eastAsia="Times New Roman" w:hAnsi="inherit"/>
          <w:sz w:val="20"/>
          <w:szCs w:val="20"/>
        </w:rPr>
        <w:t>None.</w:t>
      </w:r>
    </w:p>
    <w:p w14:paraId="29606DCD" w14:textId="77777777" w:rsidR="00000000" w:rsidRDefault="00D02D61">
      <w:pPr>
        <w:divId w:val="1949005738"/>
        <w:rPr>
          <w:rFonts w:eastAsia="Times New Roman"/>
          <w:sz w:val="20"/>
          <w:szCs w:val="20"/>
        </w:rPr>
      </w:pPr>
    </w:p>
    <w:p w14:paraId="736127A3" w14:textId="77777777" w:rsidR="00000000" w:rsidRDefault="00D02D61">
      <w:pPr>
        <w:spacing w:line="288" w:lineRule="auto"/>
        <w:jc w:val="center"/>
        <w:divId w:val="1501241223"/>
        <w:rPr>
          <w:rFonts w:eastAsia="Times New Roman"/>
          <w:sz w:val="20"/>
          <w:szCs w:val="20"/>
        </w:rPr>
      </w:pPr>
      <w:r>
        <w:rPr>
          <w:rFonts w:ascii="inherit" w:eastAsia="Times New Roman" w:hAnsi="inherit"/>
          <w:sz w:val="20"/>
          <w:szCs w:val="20"/>
        </w:rPr>
        <w:t>127</w:t>
      </w:r>
    </w:p>
    <w:p w14:paraId="713A9412" w14:textId="77777777" w:rsidR="00000000" w:rsidRDefault="00D02D61">
      <w:pPr>
        <w:rPr>
          <w:rFonts w:eastAsia="Times New Roman"/>
          <w:sz w:val="20"/>
          <w:szCs w:val="20"/>
        </w:rPr>
      </w:pPr>
      <w:r>
        <w:rPr>
          <w:rFonts w:eastAsia="Times New Roman"/>
          <w:sz w:val="20"/>
          <w:szCs w:val="20"/>
        </w:rPr>
        <w:pict w14:anchorId="2BF3908D">
          <v:rect id="_x0000_i1155" style="width:0;height:1.5pt" o:hralign="center" o:hrstd="t" o:hr="t" fillcolor="#a0a0a0" stroked="f"/>
        </w:pict>
      </w:r>
    </w:p>
    <w:p w14:paraId="6F4F5A1E" w14:textId="77777777" w:rsidR="00000000" w:rsidRDefault="00D02D61">
      <w:pPr>
        <w:divId w:val="24405841"/>
        <w:rPr>
          <w:rFonts w:eastAsia="Times New Roman"/>
          <w:sz w:val="20"/>
          <w:szCs w:val="20"/>
        </w:rPr>
      </w:pPr>
    </w:p>
    <w:p w14:paraId="52411A2C"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SIGNATURES</w:t>
      </w:r>
    </w:p>
    <w:p w14:paraId="2695EBC5" w14:textId="77777777" w:rsidR="00000000" w:rsidRDefault="00D02D61">
      <w:pPr>
        <w:spacing w:line="288" w:lineRule="auto"/>
        <w:ind w:firstLine="480"/>
        <w:divId w:val="773743980"/>
        <w:rPr>
          <w:rFonts w:eastAsia="Times New Roman"/>
          <w:sz w:val="20"/>
          <w:szCs w:val="20"/>
        </w:rPr>
      </w:pPr>
      <w:r>
        <w:rPr>
          <w:rFonts w:ascii="inherit" w:eastAsia="Times New Roman" w:hAnsi="inherit"/>
          <w:b/>
          <w:bCs/>
          <w:sz w:val="20"/>
          <w:szCs w:val="20"/>
        </w:rPr>
        <w:t>Pursuant to the requirements of Section 13 or 15(d) of the Securities Exchange Act of 1934, the registrant has duly caused this report to be signed on its behalf by the undersigned, thereunto duly authorized</w:t>
      </w:r>
      <w:r>
        <w:rPr>
          <w:rFonts w:ascii="inherit" w:eastAsia="Times New Roman" w:hAnsi="inherit"/>
          <w:b/>
          <w:bCs/>
          <w:sz w:val="20"/>
          <w:szCs w:val="20"/>
        </w:rPr>
        <w:t>.</w:t>
      </w:r>
    </w:p>
    <w:tbl>
      <w:tblPr>
        <w:tblW w:w="5000" w:type="pct"/>
        <w:tblCellMar>
          <w:left w:w="0" w:type="dxa"/>
          <w:right w:w="0" w:type="dxa"/>
        </w:tblCellMar>
        <w:tblLook w:val="04A0" w:firstRow="1" w:lastRow="0" w:firstColumn="1" w:lastColumn="0" w:noHBand="0" w:noVBand="1"/>
      </w:tblPr>
      <w:tblGrid>
        <w:gridCol w:w="3155"/>
        <w:gridCol w:w="248"/>
        <w:gridCol w:w="336"/>
        <w:gridCol w:w="1328"/>
        <w:gridCol w:w="3239"/>
      </w:tblGrid>
      <w:tr w:rsidR="00000000" w14:paraId="0D4C0CF5" w14:textId="77777777">
        <w:trPr>
          <w:divId w:val="539129068"/>
        </w:trPr>
        <w:tc>
          <w:tcPr>
            <w:tcW w:w="0" w:type="auto"/>
            <w:gridSpan w:val="5"/>
            <w:vAlign w:val="center"/>
            <w:hideMark/>
          </w:tcPr>
          <w:p w14:paraId="6082999D" w14:textId="77777777" w:rsidR="00000000" w:rsidRDefault="00D02D61">
            <w:pPr>
              <w:spacing w:line="288" w:lineRule="auto"/>
              <w:ind w:firstLine="480"/>
              <w:rPr>
                <w:rFonts w:eastAsia="Times New Roman"/>
                <w:sz w:val="20"/>
                <w:szCs w:val="20"/>
              </w:rPr>
            </w:pPr>
          </w:p>
        </w:tc>
      </w:tr>
      <w:tr w:rsidR="00000000" w14:paraId="025B3AB3" w14:textId="77777777">
        <w:trPr>
          <w:divId w:val="539129068"/>
        </w:trPr>
        <w:tc>
          <w:tcPr>
            <w:tcW w:w="1900" w:type="pct"/>
            <w:vAlign w:val="center"/>
            <w:hideMark/>
          </w:tcPr>
          <w:p w14:paraId="3999BC37" w14:textId="77777777" w:rsidR="00000000" w:rsidRDefault="00D02D61">
            <w:pPr>
              <w:rPr>
                <w:rFonts w:eastAsia="Times New Roman"/>
                <w:sz w:val="20"/>
                <w:szCs w:val="20"/>
              </w:rPr>
            </w:pPr>
          </w:p>
        </w:tc>
        <w:tc>
          <w:tcPr>
            <w:tcW w:w="150" w:type="pct"/>
            <w:vAlign w:val="center"/>
            <w:hideMark/>
          </w:tcPr>
          <w:p w14:paraId="59D66012" w14:textId="77777777" w:rsidR="00000000" w:rsidRDefault="00D02D61">
            <w:pPr>
              <w:rPr>
                <w:rFonts w:eastAsia="Times New Roman"/>
                <w:sz w:val="20"/>
                <w:szCs w:val="20"/>
              </w:rPr>
            </w:pPr>
          </w:p>
        </w:tc>
        <w:tc>
          <w:tcPr>
            <w:tcW w:w="200" w:type="pct"/>
            <w:vAlign w:val="center"/>
            <w:hideMark/>
          </w:tcPr>
          <w:p w14:paraId="1030876E" w14:textId="77777777" w:rsidR="00000000" w:rsidRDefault="00D02D61">
            <w:pPr>
              <w:rPr>
                <w:rFonts w:eastAsia="Times New Roman"/>
                <w:sz w:val="20"/>
                <w:szCs w:val="20"/>
              </w:rPr>
            </w:pPr>
          </w:p>
        </w:tc>
        <w:tc>
          <w:tcPr>
            <w:tcW w:w="800" w:type="pct"/>
            <w:vAlign w:val="center"/>
            <w:hideMark/>
          </w:tcPr>
          <w:p w14:paraId="30C8483A" w14:textId="77777777" w:rsidR="00000000" w:rsidRDefault="00D02D61">
            <w:pPr>
              <w:rPr>
                <w:rFonts w:eastAsia="Times New Roman"/>
                <w:sz w:val="20"/>
                <w:szCs w:val="20"/>
              </w:rPr>
            </w:pPr>
          </w:p>
        </w:tc>
        <w:tc>
          <w:tcPr>
            <w:tcW w:w="1950" w:type="pct"/>
            <w:vAlign w:val="center"/>
            <w:hideMark/>
          </w:tcPr>
          <w:p w14:paraId="0E879491" w14:textId="77777777" w:rsidR="00000000" w:rsidRDefault="00D02D61">
            <w:pPr>
              <w:rPr>
                <w:rFonts w:eastAsia="Times New Roman"/>
                <w:sz w:val="20"/>
                <w:szCs w:val="20"/>
              </w:rPr>
            </w:pPr>
          </w:p>
        </w:tc>
      </w:tr>
      <w:tr w:rsidR="00000000" w14:paraId="3568186E" w14:textId="77777777">
        <w:trPr>
          <w:divId w:val="539129068"/>
        </w:trPr>
        <w:tc>
          <w:tcPr>
            <w:tcW w:w="0" w:type="auto"/>
            <w:tcMar>
              <w:top w:w="30" w:type="dxa"/>
              <w:left w:w="30" w:type="dxa"/>
              <w:bottom w:w="30" w:type="dxa"/>
              <w:right w:w="30" w:type="dxa"/>
            </w:tcMar>
            <w:vAlign w:val="bottom"/>
            <w:hideMark/>
          </w:tcPr>
          <w:p w14:paraId="00E7851A"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CE9E008"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43447C79" w14:textId="77777777" w:rsidR="00000000" w:rsidRDefault="00D02D61">
            <w:pPr>
              <w:rPr>
                <w:rFonts w:eastAsia="Times New Roman"/>
                <w:sz w:val="20"/>
                <w:szCs w:val="20"/>
              </w:rPr>
            </w:pPr>
            <w:r>
              <w:rPr>
                <w:rFonts w:ascii="inherit" w:eastAsia="Times New Roman" w:hAnsi="inherit"/>
                <w:b/>
                <w:bCs/>
                <w:sz w:val="20"/>
                <w:szCs w:val="20"/>
              </w:rPr>
              <w:t>L3HARRIS TECHNOLOGIES, INC.</w:t>
            </w:r>
          </w:p>
        </w:tc>
      </w:tr>
      <w:tr w:rsidR="00000000" w14:paraId="54636408" w14:textId="77777777">
        <w:trPr>
          <w:divId w:val="539129068"/>
        </w:trPr>
        <w:tc>
          <w:tcPr>
            <w:tcW w:w="0" w:type="auto"/>
            <w:tcMar>
              <w:top w:w="30" w:type="dxa"/>
              <w:left w:w="30" w:type="dxa"/>
              <w:bottom w:w="30" w:type="dxa"/>
              <w:right w:w="30" w:type="dxa"/>
            </w:tcMar>
            <w:vAlign w:val="bottom"/>
            <w:hideMark/>
          </w:tcPr>
          <w:p w14:paraId="757E1211" w14:textId="77777777" w:rsidR="00000000" w:rsidRDefault="00D02D61">
            <w:pPr>
              <w:divId w:val="13595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81BC7" w14:textId="77777777" w:rsidR="00000000" w:rsidRDefault="00D02D61">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vAlign w:val="bottom"/>
            <w:hideMark/>
          </w:tcPr>
          <w:p w14:paraId="009E4FAE" w14:textId="77777777" w:rsidR="00000000" w:rsidRDefault="00D02D61">
            <w:pPr>
              <w:rPr>
                <w:rFonts w:eastAsia="Times New Roman"/>
                <w:sz w:val="16"/>
                <w:szCs w:val="16"/>
              </w:rPr>
            </w:pPr>
            <w:r>
              <w:rPr>
                <w:rFonts w:ascii="inherit" w:eastAsia="Times New Roman" w:hAnsi="inherit"/>
                <w:sz w:val="16"/>
                <w:szCs w:val="16"/>
              </w:rPr>
              <w:t>(Registrant)</w:t>
            </w:r>
          </w:p>
        </w:tc>
      </w:tr>
      <w:tr w:rsidR="00000000" w14:paraId="3C2B4156" w14:textId="77777777">
        <w:trPr>
          <w:divId w:val="539129068"/>
        </w:trPr>
        <w:tc>
          <w:tcPr>
            <w:tcW w:w="0" w:type="auto"/>
            <w:tcMar>
              <w:top w:w="30" w:type="dxa"/>
              <w:left w:w="30" w:type="dxa"/>
              <w:bottom w:w="30" w:type="dxa"/>
              <w:right w:w="30" w:type="dxa"/>
            </w:tcMar>
            <w:vAlign w:val="bottom"/>
            <w:hideMark/>
          </w:tcPr>
          <w:p w14:paraId="0401777D" w14:textId="77777777" w:rsidR="00000000" w:rsidRDefault="00D02D61">
            <w:pPr>
              <w:rPr>
                <w:rFonts w:eastAsia="Times New Roman"/>
                <w:sz w:val="20"/>
                <w:szCs w:val="20"/>
              </w:rPr>
            </w:pPr>
            <w:r>
              <w:rPr>
                <w:rFonts w:ascii="inherit" w:eastAsia="Times New Roman" w:hAnsi="inherit"/>
                <w:sz w:val="20"/>
                <w:szCs w:val="20"/>
              </w:rPr>
              <w:t>Date: August 22, 2019</w:t>
            </w:r>
          </w:p>
        </w:tc>
        <w:tc>
          <w:tcPr>
            <w:tcW w:w="0" w:type="auto"/>
            <w:tcMar>
              <w:top w:w="30" w:type="dxa"/>
              <w:left w:w="30" w:type="dxa"/>
              <w:bottom w:w="30" w:type="dxa"/>
              <w:right w:w="30" w:type="dxa"/>
            </w:tcMar>
            <w:vAlign w:val="bottom"/>
            <w:hideMark/>
          </w:tcPr>
          <w:p w14:paraId="4751A2D8"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1E1074C" w14:textId="77777777" w:rsidR="00000000" w:rsidRDefault="00D02D61">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50E1A562" w14:textId="77777777" w:rsidR="00000000" w:rsidRDefault="00D02D6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7B9271F8" w14:textId="77777777" w:rsidR="00000000" w:rsidRDefault="00D02D61">
            <w:pPr>
              <w:jc w:val="center"/>
              <w:rPr>
                <w:rFonts w:eastAsia="Times New Roman"/>
                <w:sz w:val="20"/>
                <w:szCs w:val="20"/>
              </w:rPr>
            </w:pPr>
            <w:r>
              <w:rPr>
                <w:rFonts w:ascii="inherit" w:eastAsia="Times New Roman" w:hAnsi="inherit"/>
                <w:sz w:val="20"/>
                <w:szCs w:val="20"/>
              </w:rPr>
              <w:t>/</w:t>
            </w:r>
            <w:r>
              <w:rPr>
                <w:rFonts w:ascii="inherit" w:eastAsia="Times New Roman" w:hAnsi="inherit"/>
                <w:sz w:val="16"/>
                <w:szCs w:val="16"/>
              </w:rPr>
              <w:t>S</w:t>
            </w:r>
            <w:r>
              <w:rPr>
                <w:rFonts w:ascii="inherit" w:eastAsia="Times New Roman" w:hAnsi="inherit"/>
                <w:sz w:val="20"/>
                <w:szCs w:val="20"/>
              </w:rPr>
              <w:t>/    W</w:t>
            </w:r>
            <w:r>
              <w:rPr>
                <w:rFonts w:ascii="inherit" w:eastAsia="Times New Roman" w:hAnsi="inherit"/>
                <w:sz w:val="16"/>
                <w:szCs w:val="16"/>
              </w:rPr>
              <w:t>ILLIAM</w:t>
            </w:r>
            <w:r>
              <w:rPr>
                <w:rFonts w:ascii="inherit" w:eastAsia="Times New Roman" w:hAnsi="inherit"/>
                <w:sz w:val="20"/>
                <w:szCs w:val="20"/>
              </w:rPr>
              <w:t> M. B</w:t>
            </w:r>
            <w:r>
              <w:rPr>
                <w:rFonts w:ascii="inherit" w:eastAsia="Times New Roman" w:hAnsi="inherit"/>
                <w:sz w:val="16"/>
                <w:szCs w:val="16"/>
              </w:rPr>
              <w:t>ROWN</w:t>
            </w:r>
          </w:p>
        </w:tc>
      </w:tr>
      <w:tr w:rsidR="00000000" w14:paraId="16FE702A" w14:textId="77777777">
        <w:trPr>
          <w:divId w:val="539129068"/>
        </w:trPr>
        <w:tc>
          <w:tcPr>
            <w:tcW w:w="0" w:type="auto"/>
            <w:tcMar>
              <w:top w:w="30" w:type="dxa"/>
              <w:left w:w="30" w:type="dxa"/>
              <w:bottom w:w="30" w:type="dxa"/>
              <w:right w:w="30" w:type="dxa"/>
            </w:tcMar>
            <w:vAlign w:val="bottom"/>
            <w:hideMark/>
          </w:tcPr>
          <w:p w14:paraId="62765F06" w14:textId="77777777" w:rsidR="00000000" w:rsidRDefault="00D02D61">
            <w:pPr>
              <w:divId w:val="175920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2860C3"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2151526" w14:textId="77777777" w:rsidR="00000000" w:rsidRDefault="00D02D61">
            <w:pPr>
              <w:divId w:val="1426077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D91378"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BCCB312" w14:textId="77777777" w:rsidR="00000000" w:rsidRDefault="00D02D61">
            <w:pPr>
              <w:jc w:val="center"/>
              <w:rPr>
                <w:rFonts w:eastAsia="Times New Roman"/>
                <w:sz w:val="16"/>
                <w:szCs w:val="16"/>
              </w:rPr>
            </w:pPr>
            <w:r>
              <w:rPr>
                <w:rFonts w:ascii="inherit" w:eastAsia="Times New Roman" w:hAnsi="inherit"/>
                <w:sz w:val="16"/>
                <w:szCs w:val="16"/>
              </w:rPr>
              <w:t>William M. Brown</w:t>
            </w:r>
          </w:p>
        </w:tc>
      </w:tr>
      <w:tr w:rsidR="00000000" w14:paraId="27BA7420" w14:textId="77777777">
        <w:trPr>
          <w:divId w:val="539129068"/>
        </w:trPr>
        <w:tc>
          <w:tcPr>
            <w:tcW w:w="0" w:type="auto"/>
            <w:tcMar>
              <w:top w:w="30" w:type="dxa"/>
              <w:left w:w="30" w:type="dxa"/>
              <w:bottom w:w="30" w:type="dxa"/>
              <w:right w:w="30" w:type="dxa"/>
            </w:tcMar>
            <w:vAlign w:val="bottom"/>
            <w:hideMark/>
          </w:tcPr>
          <w:p w14:paraId="3A21BEB2" w14:textId="77777777" w:rsidR="00000000" w:rsidRDefault="00D02D61">
            <w:pPr>
              <w:divId w:val="150774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9D786C"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321A532" w14:textId="77777777" w:rsidR="00000000" w:rsidRDefault="00D02D61">
            <w:pPr>
              <w:divId w:val="357394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CB4076"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C74CBC6" w14:textId="77777777" w:rsidR="00000000" w:rsidRDefault="00D02D61">
            <w:pPr>
              <w:jc w:val="center"/>
              <w:rPr>
                <w:rFonts w:eastAsia="Times New Roman"/>
                <w:sz w:val="16"/>
                <w:szCs w:val="16"/>
              </w:rPr>
            </w:pPr>
            <w:r>
              <w:rPr>
                <w:rFonts w:ascii="inherit" w:eastAsia="Times New Roman" w:hAnsi="inherit"/>
                <w:sz w:val="16"/>
                <w:szCs w:val="16"/>
              </w:rPr>
              <w:t>Chairman and Chief Executive Officer</w:t>
            </w:r>
          </w:p>
        </w:tc>
      </w:tr>
    </w:tbl>
    <w:p w14:paraId="3705B995" w14:textId="77777777" w:rsidR="00000000" w:rsidRDefault="00D02D61">
      <w:pPr>
        <w:spacing w:line="288" w:lineRule="auto"/>
        <w:ind w:firstLine="480"/>
        <w:divId w:val="123624797"/>
        <w:rPr>
          <w:rFonts w:eastAsia="Times New Roman"/>
          <w:sz w:val="20"/>
          <w:szCs w:val="20"/>
        </w:rPr>
      </w:pPr>
      <w:r>
        <w:rPr>
          <w:rFonts w:ascii="inherit" w:eastAsia="Times New Roman" w:hAnsi="inherit"/>
          <w:b/>
          <w:bCs/>
          <w:sz w:val="20"/>
          <w:szCs w:val="20"/>
        </w:rPr>
        <w:t>Pursuant to the requirements of the Securities Exchange Act of 1934, this report has been signed below by the following persons on behalf of the registrant and in the capacities and on the dates indicated.</w:t>
      </w:r>
    </w:p>
    <w:tbl>
      <w:tblPr>
        <w:tblW w:w="4990" w:type="pct"/>
        <w:tblCellMar>
          <w:left w:w="0" w:type="dxa"/>
          <w:right w:w="0" w:type="dxa"/>
        </w:tblCellMar>
        <w:tblLook w:val="04A0" w:firstRow="1" w:lastRow="0" w:firstColumn="1" w:lastColumn="0" w:noHBand="0" w:noVBand="1"/>
      </w:tblPr>
      <w:tblGrid>
        <w:gridCol w:w="422"/>
        <w:gridCol w:w="982"/>
        <w:gridCol w:w="2142"/>
        <w:gridCol w:w="105"/>
        <w:gridCol w:w="3385"/>
        <w:gridCol w:w="105"/>
        <w:gridCol w:w="1148"/>
      </w:tblGrid>
      <w:tr w:rsidR="00000000" w14:paraId="1F95E57D" w14:textId="77777777">
        <w:trPr>
          <w:divId w:val="1770271004"/>
        </w:trPr>
        <w:tc>
          <w:tcPr>
            <w:tcW w:w="0" w:type="auto"/>
            <w:gridSpan w:val="7"/>
            <w:vAlign w:val="center"/>
            <w:hideMark/>
          </w:tcPr>
          <w:p w14:paraId="71AD4751" w14:textId="77777777" w:rsidR="00000000" w:rsidRDefault="00D02D61">
            <w:pPr>
              <w:spacing w:line="288" w:lineRule="auto"/>
              <w:ind w:firstLine="480"/>
              <w:rPr>
                <w:rFonts w:eastAsia="Times New Roman"/>
                <w:sz w:val="20"/>
                <w:szCs w:val="20"/>
              </w:rPr>
            </w:pPr>
          </w:p>
        </w:tc>
      </w:tr>
      <w:tr w:rsidR="00000000" w14:paraId="7711B0A2" w14:textId="77777777">
        <w:trPr>
          <w:divId w:val="1770271004"/>
        </w:trPr>
        <w:tc>
          <w:tcPr>
            <w:tcW w:w="250" w:type="pct"/>
            <w:vAlign w:val="center"/>
            <w:hideMark/>
          </w:tcPr>
          <w:p w14:paraId="5491B803" w14:textId="77777777" w:rsidR="00000000" w:rsidRDefault="00D02D61">
            <w:pPr>
              <w:rPr>
                <w:rFonts w:eastAsia="Times New Roman"/>
                <w:sz w:val="20"/>
                <w:szCs w:val="20"/>
              </w:rPr>
            </w:pPr>
          </w:p>
        </w:tc>
        <w:tc>
          <w:tcPr>
            <w:tcW w:w="600" w:type="pct"/>
            <w:vAlign w:val="center"/>
            <w:hideMark/>
          </w:tcPr>
          <w:p w14:paraId="754D2F7E" w14:textId="77777777" w:rsidR="00000000" w:rsidRDefault="00D02D61">
            <w:pPr>
              <w:rPr>
                <w:rFonts w:eastAsia="Times New Roman"/>
                <w:sz w:val="20"/>
                <w:szCs w:val="20"/>
              </w:rPr>
            </w:pPr>
          </w:p>
        </w:tc>
        <w:tc>
          <w:tcPr>
            <w:tcW w:w="1300" w:type="pct"/>
            <w:vAlign w:val="center"/>
            <w:hideMark/>
          </w:tcPr>
          <w:p w14:paraId="2D23DDE6" w14:textId="77777777" w:rsidR="00000000" w:rsidRDefault="00D02D61">
            <w:pPr>
              <w:rPr>
                <w:rFonts w:eastAsia="Times New Roman"/>
                <w:sz w:val="20"/>
                <w:szCs w:val="20"/>
              </w:rPr>
            </w:pPr>
          </w:p>
        </w:tc>
        <w:tc>
          <w:tcPr>
            <w:tcW w:w="50" w:type="pct"/>
            <w:vAlign w:val="center"/>
            <w:hideMark/>
          </w:tcPr>
          <w:p w14:paraId="54049466" w14:textId="77777777" w:rsidR="00000000" w:rsidRDefault="00D02D61">
            <w:pPr>
              <w:rPr>
                <w:rFonts w:eastAsia="Times New Roman"/>
                <w:sz w:val="20"/>
                <w:szCs w:val="20"/>
              </w:rPr>
            </w:pPr>
          </w:p>
        </w:tc>
        <w:tc>
          <w:tcPr>
            <w:tcW w:w="2050" w:type="pct"/>
            <w:vAlign w:val="center"/>
            <w:hideMark/>
          </w:tcPr>
          <w:p w14:paraId="4EBDF0B5" w14:textId="77777777" w:rsidR="00000000" w:rsidRDefault="00D02D61">
            <w:pPr>
              <w:rPr>
                <w:rFonts w:eastAsia="Times New Roman"/>
                <w:sz w:val="20"/>
                <w:szCs w:val="20"/>
              </w:rPr>
            </w:pPr>
          </w:p>
        </w:tc>
        <w:tc>
          <w:tcPr>
            <w:tcW w:w="50" w:type="pct"/>
            <w:vAlign w:val="center"/>
            <w:hideMark/>
          </w:tcPr>
          <w:p w14:paraId="67C83FEB" w14:textId="77777777" w:rsidR="00000000" w:rsidRDefault="00D02D61">
            <w:pPr>
              <w:rPr>
                <w:rFonts w:eastAsia="Times New Roman"/>
                <w:sz w:val="20"/>
                <w:szCs w:val="20"/>
              </w:rPr>
            </w:pPr>
          </w:p>
        </w:tc>
        <w:tc>
          <w:tcPr>
            <w:tcW w:w="700" w:type="pct"/>
            <w:vAlign w:val="center"/>
            <w:hideMark/>
          </w:tcPr>
          <w:p w14:paraId="0849175B" w14:textId="77777777" w:rsidR="00000000" w:rsidRDefault="00D02D61">
            <w:pPr>
              <w:rPr>
                <w:rFonts w:eastAsia="Times New Roman"/>
                <w:sz w:val="20"/>
                <w:szCs w:val="20"/>
              </w:rPr>
            </w:pPr>
          </w:p>
        </w:tc>
      </w:tr>
      <w:tr w:rsidR="00000000" w14:paraId="608EABB6" w14:textId="77777777">
        <w:trPr>
          <w:divId w:val="1770271004"/>
        </w:trPr>
        <w:tc>
          <w:tcPr>
            <w:tcW w:w="0" w:type="auto"/>
            <w:gridSpan w:val="3"/>
            <w:tcMar>
              <w:top w:w="30" w:type="dxa"/>
              <w:left w:w="30" w:type="dxa"/>
              <w:bottom w:w="30" w:type="dxa"/>
              <w:right w:w="30" w:type="dxa"/>
            </w:tcMar>
            <w:vAlign w:val="bottom"/>
            <w:hideMark/>
          </w:tcPr>
          <w:p w14:paraId="7CB227FD" w14:textId="77777777" w:rsidR="00000000" w:rsidRDefault="00D02D61">
            <w:pPr>
              <w:jc w:val="center"/>
              <w:rPr>
                <w:rFonts w:eastAsia="Times New Roman"/>
                <w:sz w:val="16"/>
                <w:szCs w:val="16"/>
              </w:rPr>
            </w:pPr>
            <w:r>
              <w:rPr>
                <w:rFonts w:ascii="inherit" w:eastAsia="Times New Roman" w:hAnsi="inherit"/>
                <w:b/>
                <w:bCs/>
                <w:sz w:val="16"/>
                <w:szCs w:val="16"/>
                <w:u w:val="single"/>
              </w:rPr>
              <w:t>Signature</w:t>
            </w:r>
          </w:p>
        </w:tc>
        <w:tc>
          <w:tcPr>
            <w:tcW w:w="0" w:type="auto"/>
            <w:tcMar>
              <w:top w:w="30" w:type="dxa"/>
              <w:left w:w="30" w:type="dxa"/>
              <w:bottom w:w="30" w:type="dxa"/>
              <w:right w:w="30" w:type="dxa"/>
            </w:tcMar>
            <w:vAlign w:val="bottom"/>
            <w:hideMark/>
          </w:tcPr>
          <w:p w14:paraId="59B51FE7"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495B8A9" w14:textId="77777777" w:rsidR="00000000" w:rsidRDefault="00D02D61">
            <w:pPr>
              <w:jc w:val="center"/>
              <w:rPr>
                <w:rFonts w:eastAsia="Times New Roman"/>
                <w:sz w:val="16"/>
                <w:szCs w:val="16"/>
              </w:rPr>
            </w:pPr>
            <w:r>
              <w:rPr>
                <w:rFonts w:ascii="inherit" w:eastAsia="Times New Roman" w:hAnsi="inherit"/>
                <w:b/>
                <w:bCs/>
                <w:sz w:val="16"/>
                <w:szCs w:val="16"/>
                <w:u w:val="single"/>
              </w:rPr>
              <w:t>Title</w:t>
            </w:r>
          </w:p>
        </w:tc>
        <w:tc>
          <w:tcPr>
            <w:tcW w:w="0" w:type="auto"/>
            <w:tcMar>
              <w:top w:w="30" w:type="dxa"/>
              <w:left w:w="30" w:type="dxa"/>
              <w:bottom w:w="30" w:type="dxa"/>
              <w:right w:w="30" w:type="dxa"/>
            </w:tcMar>
            <w:vAlign w:val="bottom"/>
            <w:hideMark/>
          </w:tcPr>
          <w:p w14:paraId="4ED9F9C5"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B4FD442" w14:textId="77777777" w:rsidR="00000000" w:rsidRDefault="00D02D61">
            <w:pPr>
              <w:jc w:val="center"/>
              <w:rPr>
                <w:rFonts w:eastAsia="Times New Roman"/>
                <w:sz w:val="16"/>
                <w:szCs w:val="16"/>
              </w:rPr>
            </w:pPr>
            <w:r>
              <w:rPr>
                <w:rFonts w:ascii="inherit" w:eastAsia="Times New Roman" w:hAnsi="inherit"/>
                <w:b/>
                <w:bCs/>
                <w:sz w:val="16"/>
                <w:szCs w:val="16"/>
                <w:u w:val="single"/>
              </w:rPr>
              <w:t>Date</w:t>
            </w:r>
          </w:p>
        </w:tc>
      </w:tr>
      <w:tr w:rsidR="00000000" w14:paraId="7C237378" w14:textId="77777777">
        <w:trPr>
          <w:divId w:val="1770271004"/>
        </w:trPr>
        <w:tc>
          <w:tcPr>
            <w:tcW w:w="0" w:type="auto"/>
            <w:gridSpan w:val="3"/>
            <w:tcMar>
              <w:top w:w="30" w:type="dxa"/>
              <w:left w:w="30" w:type="dxa"/>
              <w:bottom w:w="30" w:type="dxa"/>
              <w:right w:w="30" w:type="dxa"/>
            </w:tcMar>
            <w:vAlign w:val="bottom"/>
            <w:hideMark/>
          </w:tcPr>
          <w:p w14:paraId="5C5E46BF" w14:textId="77777777" w:rsidR="00000000" w:rsidRDefault="00D02D61">
            <w:pPr>
              <w:divId w:val="1873640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CD013A" w14:textId="77777777" w:rsidR="00000000" w:rsidRDefault="00D02D61">
            <w:pPr>
              <w:divId w:val="2140805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B4E0DD" w14:textId="77777777" w:rsidR="00000000" w:rsidRDefault="00D02D61">
            <w:pPr>
              <w:divId w:val="1489442030"/>
              <w:rPr>
                <w:rFonts w:eastAsia="Times New Roman"/>
                <w:sz w:val="20"/>
                <w:szCs w:val="20"/>
              </w:rPr>
            </w:pPr>
            <w:r>
              <w:rPr>
                <w:rFonts w:ascii="inherit" w:eastAsia="Times New Roman" w:hAnsi="inherit"/>
                <w:sz w:val="20"/>
                <w:szCs w:val="20"/>
              </w:rPr>
              <w:t> </w:t>
            </w:r>
          </w:p>
        </w:tc>
      </w:tr>
      <w:tr w:rsidR="00000000" w14:paraId="404A2D36"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7711C617" w14:textId="77777777" w:rsidR="00000000" w:rsidRDefault="00D02D61">
            <w:pPr>
              <w:rPr>
                <w:rFonts w:eastAsia="Times New Roman"/>
                <w:sz w:val="20"/>
                <w:szCs w:val="20"/>
              </w:rPr>
            </w:pPr>
            <w:r>
              <w:rPr>
                <w:rFonts w:ascii="inherit" w:eastAsia="Times New Roman" w:hAnsi="inherit"/>
                <w:sz w:val="20"/>
                <w:szCs w:val="20"/>
              </w:rPr>
              <w:t>/s/    W</w:t>
            </w:r>
            <w:r>
              <w:rPr>
                <w:rFonts w:ascii="inherit" w:eastAsia="Times New Roman" w:hAnsi="inherit"/>
                <w:sz w:val="16"/>
                <w:szCs w:val="16"/>
              </w:rPr>
              <w:t>ILLIAM</w:t>
            </w:r>
            <w:r>
              <w:rPr>
                <w:rFonts w:ascii="inherit" w:eastAsia="Times New Roman" w:hAnsi="inherit"/>
                <w:sz w:val="20"/>
                <w:szCs w:val="20"/>
              </w:rPr>
              <w:t> M. B</w:t>
            </w:r>
            <w:r>
              <w:rPr>
                <w:rFonts w:ascii="inherit" w:eastAsia="Times New Roman" w:hAnsi="inherit"/>
                <w:sz w:val="16"/>
                <w:szCs w:val="16"/>
              </w:rPr>
              <w:t>ROWN</w:t>
            </w:r>
          </w:p>
        </w:tc>
        <w:tc>
          <w:tcPr>
            <w:tcW w:w="0" w:type="auto"/>
            <w:tcMar>
              <w:top w:w="30" w:type="dxa"/>
              <w:left w:w="30" w:type="dxa"/>
              <w:bottom w:w="30" w:type="dxa"/>
              <w:right w:w="30" w:type="dxa"/>
            </w:tcMar>
            <w:vAlign w:val="bottom"/>
            <w:hideMark/>
          </w:tcPr>
          <w:p w14:paraId="7FE9582A"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vAlign w:val="center"/>
            <w:hideMark/>
          </w:tcPr>
          <w:p w14:paraId="35E82E2E" w14:textId="77777777" w:rsidR="00000000" w:rsidRDefault="00D02D61">
            <w:pPr>
              <w:rPr>
                <w:rFonts w:eastAsia="Times New Roman"/>
                <w:sz w:val="20"/>
                <w:szCs w:val="20"/>
              </w:rPr>
            </w:pPr>
            <w:r>
              <w:rPr>
                <w:rFonts w:ascii="inherit" w:eastAsia="Times New Roman" w:hAnsi="inherit"/>
                <w:sz w:val="20"/>
                <w:szCs w:val="20"/>
              </w:rPr>
              <w:t>Chairman and Chief Executive Officer (Principal Executive Officer)</w:t>
            </w:r>
          </w:p>
        </w:tc>
        <w:tc>
          <w:tcPr>
            <w:tcW w:w="0" w:type="auto"/>
            <w:tcMar>
              <w:top w:w="30" w:type="dxa"/>
              <w:left w:w="30" w:type="dxa"/>
              <w:bottom w:w="30" w:type="dxa"/>
              <w:right w:w="30" w:type="dxa"/>
            </w:tcMar>
            <w:vAlign w:val="bottom"/>
            <w:hideMark/>
          </w:tcPr>
          <w:p w14:paraId="27407C58"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6FEF0971"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4613A6FB" w14:textId="77777777">
        <w:trPr>
          <w:divId w:val="1770271004"/>
        </w:trPr>
        <w:tc>
          <w:tcPr>
            <w:tcW w:w="0" w:type="auto"/>
            <w:gridSpan w:val="3"/>
            <w:tcMar>
              <w:top w:w="30" w:type="dxa"/>
              <w:left w:w="30" w:type="dxa"/>
              <w:bottom w:w="30" w:type="dxa"/>
              <w:right w:w="30" w:type="dxa"/>
            </w:tcMar>
            <w:hideMark/>
          </w:tcPr>
          <w:p w14:paraId="78B53F83" w14:textId="77777777" w:rsidR="00000000" w:rsidRDefault="00D02D61">
            <w:pPr>
              <w:rPr>
                <w:rFonts w:eastAsia="Times New Roman"/>
                <w:sz w:val="20"/>
                <w:szCs w:val="20"/>
              </w:rPr>
            </w:pPr>
            <w:r>
              <w:rPr>
                <w:rFonts w:ascii="inherit" w:eastAsia="Times New Roman" w:hAnsi="inherit"/>
                <w:sz w:val="20"/>
                <w:szCs w:val="20"/>
              </w:rPr>
              <w:t>William M. Brown</w:t>
            </w:r>
          </w:p>
        </w:tc>
        <w:tc>
          <w:tcPr>
            <w:tcW w:w="0" w:type="auto"/>
            <w:tcMar>
              <w:top w:w="30" w:type="dxa"/>
              <w:left w:w="30" w:type="dxa"/>
              <w:bottom w:w="30" w:type="dxa"/>
              <w:right w:w="30" w:type="dxa"/>
            </w:tcMar>
            <w:vAlign w:val="bottom"/>
            <w:hideMark/>
          </w:tcPr>
          <w:p w14:paraId="5C528F0E" w14:textId="77777777" w:rsidR="00000000" w:rsidRDefault="00D02D61">
            <w:pPr>
              <w:divId w:val="1776555141"/>
              <w:rPr>
                <w:rFonts w:eastAsia="Times New Roman"/>
                <w:sz w:val="20"/>
                <w:szCs w:val="20"/>
              </w:rPr>
            </w:pPr>
            <w:r>
              <w:rPr>
                <w:rFonts w:ascii="inherit" w:eastAsia="Times New Roman" w:hAnsi="inherit"/>
                <w:sz w:val="20"/>
                <w:szCs w:val="20"/>
              </w:rPr>
              <w:t> </w:t>
            </w:r>
          </w:p>
        </w:tc>
        <w:tc>
          <w:tcPr>
            <w:tcW w:w="0" w:type="auto"/>
            <w:vMerge/>
            <w:vAlign w:val="center"/>
            <w:hideMark/>
          </w:tcPr>
          <w:p w14:paraId="6646FFB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CCC5A48" w14:textId="77777777" w:rsidR="00000000" w:rsidRDefault="00D02D61">
            <w:pPr>
              <w:divId w:val="1247425485"/>
              <w:rPr>
                <w:rFonts w:eastAsia="Times New Roman"/>
                <w:sz w:val="20"/>
                <w:szCs w:val="20"/>
              </w:rPr>
            </w:pPr>
            <w:r>
              <w:rPr>
                <w:rFonts w:ascii="inherit" w:eastAsia="Times New Roman" w:hAnsi="inherit"/>
                <w:sz w:val="20"/>
                <w:szCs w:val="20"/>
              </w:rPr>
              <w:t> </w:t>
            </w:r>
          </w:p>
        </w:tc>
        <w:tc>
          <w:tcPr>
            <w:tcW w:w="0" w:type="auto"/>
            <w:vMerge/>
            <w:vAlign w:val="center"/>
            <w:hideMark/>
          </w:tcPr>
          <w:p w14:paraId="56B05758" w14:textId="77777777" w:rsidR="00000000" w:rsidRDefault="00D02D61">
            <w:pPr>
              <w:rPr>
                <w:rFonts w:eastAsia="Times New Roman"/>
                <w:sz w:val="20"/>
                <w:szCs w:val="20"/>
              </w:rPr>
            </w:pPr>
          </w:p>
        </w:tc>
      </w:tr>
      <w:tr w:rsidR="00000000" w14:paraId="674B4A22" w14:textId="77777777">
        <w:trPr>
          <w:divId w:val="1770271004"/>
        </w:trPr>
        <w:tc>
          <w:tcPr>
            <w:tcW w:w="0" w:type="auto"/>
            <w:gridSpan w:val="3"/>
            <w:tcMar>
              <w:top w:w="30" w:type="dxa"/>
              <w:left w:w="30" w:type="dxa"/>
              <w:bottom w:w="30" w:type="dxa"/>
              <w:right w:w="30" w:type="dxa"/>
            </w:tcMar>
            <w:vAlign w:val="bottom"/>
            <w:hideMark/>
          </w:tcPr>
          <w:p w14:paraId="7AF9C71E" w14:textId="77777777" w:rsidR="00000000" w:rsidRDefault="00D02D61">
            <w:pPr>
              <w:divId w:val="1177160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58C53B" w14:textId="77777777" w:rsidR="00000000" w:rsidRDefault="00D02D61">
            <w:pPr>
              <w:divId w:val="1907833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9341AC" w14:textId="77777777" w:rsidR="00000000" w:rsidRDefault="00D02D61">
            <w:pPr>
              <w:divId w:val="582646723"/>
              <w:rPr>
                <w:rFonts w:eastAsia="Times New Roman"/>
                <w:sz w:val="20"/>
                <w:szCs w:val="20"/>
              </w:rPr>
            </w:pPr>
            <w:r>
              <w:rPr>
                <w:rFonts w:ascii="inherit" w:eastAsia="Times New Roman" w:hAnsi="inherit"/>
                <w:sz w:val="20"/>
                <w:szCs w:val="20"/>
              </w:rPr>
              <w:t> </w:t>
            </w:r>
          </w:p>
        </w:tc>
      </w:tr>
      <w:tr w:rsidR="00000000" w14:paraId="2BC75594"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4E67F4DC" w14:textId="77777777" w:rsidR="00000000" w:rsidRDefault="00D02D61">
            <w:pPr>
              <w:rPr>
                <w:rFonts w:eastAsia="Times New Roman"/>
                <w:sz w:val="20"/>
                <w:szCs w:val="20"/>
              </w:rPr>
            </w:pPr>
            <w:r>
              <w:rPr>
                <w:rFonts w:ascii="inherit" w:eastAsia="Times New Roman" w:hAnsi="inherit"/>
                <w:sz w:val="20"/>
                <w:szCs w:val="20"/>
              </w:rPr>
              <w:t>/s/    C</w:t>
            </w:r>
            <w:r>
              <w:rPr>
                <w:rFonts w:ascii="inherit" w:eastAsia="Times New Roman" w:hAnsi="inherit"/>
                <w:sz w:val="16"/>
                <w:szCs w:val="16"/>
              </w:rPr>
              <w:t>HRISTOPHER</w:t>
            </w:r>
            <w:r>
              <w:rPr>
                <w:rFonts w:ascii="inherit" w:eastAsia="Times New Roman" w:hAnsi="inherit"/>
                <w:sz w:val="20"/>
                <w:szCs w:val="20"/>
              </w:rPr>
              <w:t> E. K</w:t>
            </w:r>
            <w:r>
              <w:rPr>
                <w:rFonts w:ascii="inherit" w:eastAsia="Times New Roman" w:hAnsi="inherit"/>
                <w:sz w:val="16"/>
                <w:szCs w:val="16"/>
              </w:rPr>
              <w:t>UBASIK</w:t>
            </w:r>
          </w:p>
        </w:tc>
        <w:tc>
          <w:tcPr>
            <w:tcW w:w="0" w:type="auto"/>
            <w:tcMar>
              <w:top w:w="30" w:type="dxa"/>
              <w:left w:w="30" w:type="dxa"/>
              <w:bottom w:w="30" w:type="dxa"/>
              <w:right w:w="30" w:type="dxa"/>
            </w:tcMar>
            <w:vAlign w:val="bottom"/>
            <w:hideMark/>
          </w:tcPr>
          <w:p w14:paraId="05297517"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vAlign w:val="center"/>
            <w:hideMark/>
          </w:tcPr>
          <w:p w14:paraId="227DACAE" w14:textId="77777777" w:rsidR="00000000" w:rsidRDefault="00D02D61">
            <w:pPr>
              <w:rPr>
                <w:rFonts w:eastAsia="Times New Roman"/>
                <w:sz w:val="20"/>
                <w:szCs w:val="20"/>
              </w:rPr>
            </w:pPr>
            <w:r>
              <w:rPr>
                <w:rFonts w:ascii="inherit" w:eastAsia="Times New Roman" w:hAnsi="inherit"/>
                <w:sz w:val="20"/>
                <w:szCs w:val="20"/>
              </w:rPr>
              <w:t>Vice Chairman, President and Chief Operating Officer</w:t>
            </w:r>
          </w:p>
        </w:tc>
        <w:tc>
          <w:tcPr>
            <w:tcW w:w="0" w:type="auto"/>
            <w:tcMar>
              <w:top w:w="30" w:type="dxa"/>
              <w:left w:w="30" w:type="dxa"/>
              <w:bottom w:w="30" w:type="dxa"/>
              <w:right w:w="30" w:type="dxa"/>
            </w:tcMar>
            <w:vAlign w:val="bottom"/>
            <w:hideMark/>
          </w:tcPr>
          <w:p w14:paraId="4A5640F7"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6A070E95"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45668FC3" w14:textId="77777777">
        <w:trPr>
          <w:divId w:val="1770271004"/>
        </w:trPr>
        <w:tc>
          <w:tcPr>
            <w:tcW w:w="0" w:type="auto"/>
            <w:gridSpan w:val="3"/>
            <w:tcMar>
              <w:top w:w="30" w:type="dxa"/>
              <w:left w:w="30" w:type="dxa"/>
              <w:bottom w:w="30" w:type="dxa"/>
              <w:right w:w="30" w:type="dxa"/>
            </w:tcMar>
            <w:hideMark/>
          </w:tcPr>
          <w:p w14:paraId="192AD460" w14:textId="77777777" w:rsidR="00000000" w:rsidRDefault="00D02D61">
            <w:pPr>
              <w:rPr>
                <w:rFonts w:eastAsia="Times New Roman"/>
                <w:sz w:val="20"/>
                <w:szCs w:val="20"/>
              </w:rPr>
            </w:pPr>
            <w:r>
              <w:rPr>
                <w:rFonts w:ascii="inherit" w:eastAsia="Times New Roman" w:hAnsi="inherit"/>
                <w:sz w:val="20"/>
                <w:szCs w:val="20"/>
              </w:rPr>
              <w:t>Christopher E. Kubasik</w:t>
            </w:r>
          </w:p>
        </w:tc>
        <w:tc>
          <w:tcPr>
            <w:tcW w:w="0" w:type="auto"/>
            <w:tcMar>
              <w:top w:w="30" w:type="dxa"/>
              <w:left w:w="30" w:type="dxa"/>
              <w:bottom w:w="30" w:type="dxa"/>
              <w:right w:w="30" w:type="dxa"/>
            </w:tcMar>
            <w:vAlign w:val="bottom"/>
            <w:hideMark/>
          </w:tcPr>
          <w:p w14:paraId="1B2236E7" w14:textId="77777777" w:rsidR="00000000" w:rsidRDefault="00D02D61">
            <w:pPr>
              <w:divId w:val="510798491"/>
              <w:rPr>
                <w:rFonts w:eastAsia="Times New Roman"/>
                <w:sz w:val="20"/>
                <w:szCs w:val="20"/>
              </w:rPr>
            </w:pPr>
            <w:r>
              <w:rPr>
                <w:rFonts w:ascii="inherit" w:eastAsia="Times New Roman" w:hAnsi="inherit"/>
                <w:sz w:val="20"/>
                <w:szCs w:val="20"/>
              </w:rPr>
              <w:t> </w:t>
            </w:r>
          </w:p>
        </w:tc>
        <w:tc>
          <w:tcPr>
            <w:tcW w:w="0" w:type="auto"/>
            <w:vMerge/>
            <w:vAlign w:val="center"/>
            <w:hideMark/>
          </w:tcPr>
          <w:p w14:paraId="0AA0EF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B0147E1" w14:textId="77777777" w:rsidR="00000000" w:rsidRDefault="00D02D61">
            <w:pPr>
              <w:divId w:val="575944499"/>
              <w:rPr>
                <w:rFonts w:eastAsia="Times New Roman"/>
                <w:sz w:val="20"/>
                <w:szCs w:val="20"/>
              </w:rPr>
            </w:pPr>
            <w:r>
              <w:rPr>
                <w:rFonts w:ascii="inherit" w:eastAsia="Times New Roman" w:hAnsi="inherit"/>
                <w:sz w:val="20"/>
                <w:szCs w:val="20"/>
              </w:rPr>
              <w:t> </w:t>
            </w:r>
          </w:p>
        </w:tc>
        <w:tc>
          <w:tcPr>
            <w:tcW w:w="0" w:type="auto"/>
            <w:vMerge/>
            <w:vAlign w:val="center"/>
            <w:hideMark/>
          </w:tcPr>
          <w:p w14:paraId="5B2F6C9C" w14:textId="77777777" w:rsidR="00000000" w:rsidRDefault="00D02D61">
            <w:pPr>
              <w:rPr>
                <w:rFonts w:eastAsia="Times New Roman"/>
                <w:sz w:val="20"/>
                <w:szCs w:val="20"/>
              </w:rPr>
            </w:pPr>
          </w:p>
        </w:tc>
      </w:tr>
      <w:tr w:rsidR="00000000" w14:paraId="2F7EFF18" w14:textId="77777777">
        <w:trPr>
          <w:divId w:val="1770271004"/>
        </w:trPr>
        <w:tc>
          <w:tcPr>
            <w:tcW w:w="0" w:type="auto"/>
            <w:gridSpan w:val="3"/>
            <w:tcMar>
              <w:top w:w="30" w:type="dxa"/>
              <w:left w:w="30" w:type="dxa"/>
              <w:bottom w:w="30" w:type="dxa"/>
              <w:right w:w="30" w:type="dxa"/>
            </w:tcMar>
            <w:vAlign w:val="bottom"/>
            <w:hideMark/>
          </w:tcPr>
          <w:p w14:paraId="0AA605AF" w14:textId="77777777" w:rsidR="00000000" w:rsidRDefault="00D02D61">
            <w:pPr>
              <w:divId w:val="937643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34B5E3" w14:textId="77777777" w:rsidR="00000000" w:rsidRDefault="00D02D61">
            <w:pPr>
              <w:divId w:val="138020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32787D" w14:textId="77777777" w:rsidR="00000000" w:rsidRDefault="00D02D61">
            <w:pPr>
              <w:divId w:val="58615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454800" w14:textId="77777777" w:rsidR="00000000" w:rsidRDefault="00D02D61">
            <w:pPr>
              <w:divId w:val="2134471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E7F3C0" w14:textId="77777777" w:rsidR="00000000" w:rsidRDefault="00D02D61">
            <w:pPr>
              <w:divId w:val="193271146"/>
              <w:rPr>
                <w:rFonts w:eastAsia="Times New Roman"/>
                <w:sz w:val="20"/>
                <w:szCs w:val="20"/>
              </w:rPr>
            </w:pPr>
            <w:r>
              <w:rPr>
                <w:rFonts w:ascii="inherit" w:eastAsia="Times New Roman" w:hAnsi="inherit"/>
                <w:sz w:val="20"/>
                <w:szCs w:val="20"/>
              </w:rPr>
              <w:t> </w:t>
            </w:r>
          </w:p>
        </w:tc>
      </w:tr>
      <w:tr w:rsidR="00000000" w14:paraId="3A3112F5"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360CF663" w14:textId="77777777" w:rsidR="00000000" w:rsidRDefault="00D02D61">
            <w:pPr>
              <w:rPr>
                <w:rFonts w:eastAsia="Times New Roman"/>
                <w:sz w:val="20"/>
                <w:szCs w:val="20"/>
              </w:rPr>
            </w:pPr>
            <w:r>
              <w:rPr>
                <w:rFonts w:ascii="inherit" w:eastAsia="Times New Roman" w:hAnsi="inherit"/>
                <w:sz w:val="20"/>
                <w:szCs w:val="20"/>
              </w:rPr>
              <w:t>/s/    J</w:t>
            </w:r>
            <w:r>
              <w:rPr>
                <w:rFonts w:ascii="inherit" w:eastAsia="Times New Roman" w:hAnsi="inherit"/>
                <w:sz w:val="16"/>
                <w:szCs w:val="16"/>
              </w:rPr>
              <w:t>ESUS</w:t>
            </w:r>
            <w:r>
              <w:rPr>
                <w:rFonts w:ascii="inherit" w:eastAsia="Times New Roman" w:hAnsi="inherit"/>
                <w:sz w:val="20"/>
                <w:szCs w:val="20"/>
              </w:rPr>
              <w:t> M</w:t>
            </w:r>
            <w:r>
              <w:rPr>
                <w:rFonts w:ascii="inherit" w:eastAsia="Times New Roman" w:hAnsi="inherit"/>
                <w:sz w:val="16"/>
                <w:szCs w:val="16"/>
              </w:rPr>
              <w:t>ALAVE JR.</w:t>
            </w:r>
          </w:p>
        </w:tc>
        <w:tc>
          <w:tcPr>
            <w:tcW w:w="0" w:type="auto"/>
            <w:tcMar>
              <w:top w:w="30" w:type="dxa"/>
              <w:left w:w="30" w:type="dxa"/>
              <w:bottom w:w="30" w:type="dxa"/>
              <w:right w:w="30" w:type="dxa"/>
            </w:tcMar>
            <w:vAlign w:val="bottom"/>
            <w:hideMark/>
          </w:tcPr>
          <w:p w14:paraId="2A55166C"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vAlign w:val="center"/>
            <w:hideMark/>
          </w:tcPr>
          <w:p w14:paraId="1D49FAA3" w14:textId="77777777" w:rsidR="00000000" w:rsidRDefault="00D02D61">
            <w:pPr>
              <w:rPr>
                <w:rFonts w:eastAsia="Times New Roman"/>
                <w:sz w:val="20"/>
                <w:szCs w:val="20"/>
              </w:rPr>
            </w:pPr>
            <w:r>
              <w:rPr>
                <w:rFonts w:ascii="inherit" w:eastAsia="Times New Roman" w:hAnsi="inherit"/>
                <w:sz w:val="20"/>
                <w:szCs w:val="20"/>
              </w:rPr>
              <w:t>Senior Vice President and Chief Financial Officer</w:t>
            </w:r>
          </w:p>
          <w:p w14:paraId="3A210B0B" w14:textId="77777777" w:rsidR="00000000" w:rsidRDefault="00D02D61">
            <w:pPr>
              <w:rPr>
                <w:rFonts w:eastAsia="Times New Roman"/>
                <w:sz w:val="20"/>
                <w:szCs w:val="20"/>
              </w:rPr>
            </w:pPr>
            <w:r>
              <w:rPr>
                <w:rFonts w:ascii="inherit" w:eastAsia="Times New Roman" w:hAnsi="inherit"/>
                <w:sz w:val="20"/>
                <w:szCs w:val="20"/>
              </w:rPr>
              <w:t>(Principal Financial Officer)</w:t>
            </w:r>
          </w:p>
        </w:tc>
        <w:tc>
          <w:tcPr>
            <w:tcW w:w="0" w:type="auto"/>
            <w:tcMar>
              <w:top w:w="30" w:type="dxa"/>
              <w:left w:w="30" w:type="dxa"/>
              <w:bottom w:w="30" w:type="dxa"/>
              <w:right w:w="30" w:type="dxa"/>
            </w:tcMar>
            <w:vAlign w:val="bottom"/>
            <w:hideMark/>
          </w:tcPr>
          <w:p w14:paraId="20B177F2"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53533550"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01B38F14" w14:textId="77777777">
        <w:trPr>
          <w:divId w:val="1770271004"/>
        </w:trPr>
        <w:tc>
          <w:tcPr>
            <w:tcW w:w="0" w:type="auto"/>
            <w:gridSpan w:val="3"/>
            <w:tcMar>
              <w:top w:w="30" w:type="dxa"/>
              <w:left w:w="30" w:type="dxa"/>
              <w:bottom w:w="30" w:type="dxa"/>
              <w:right w:w="30" w:type="dxa"/>
            </w:tcMar>
            <w:hideMark/>
          </w:tcPr>
          <w:p w14:paraId="07B11321" w14:textId="77777777" w:rsidR="00000000" w:rsidRDefault="00D02D61">
            <w:pPr>
              <w:rPr>
                <w:rFonts w:eastAsia="Times New Roman"/>
                <w:sz w:val="20"/>
                <w:szCs w:val="20"/>
              </w:rPr>
            </w:pPr>
            <w:r>
              <w:rPr>
                <w:rFonts w:ascii="inherit" w:eastAsia="Times New Roman" w:hAnsi="inherit"/>
                <w:sz w:val="20"/>
                <w:szCs w:val="20"/>
              </w:rPr>
              <w:t>Jesus Malave Jr.</w:t>
            </w:r>
          </w:p>
        </w:tc>
        <w:tc>
          <w:tcPr>
            <w:tcW w:w="0" w:type="auto"/>
            <w:tcMar>
              <w:top w:w="30" w:type="dxa"/>
              <w:left w:w="30" w:type="dxa"/>
              <w:bottom w:w="30" w:type="dxa"/>
              <w:right w:w="30" w:type="dxa"/>
            </w:tcMar>
            <w:vAlign w:val="bottom"/>
            <w:hideMark/>
          </w:tcPr>
          <w:p w14:paraId="2F378F76" w14:textId="77777777" w:rsidR="00000000" w:rsidRDefault="00D02D61">
            <w:pPr>
              <w:divId w:val="265040262"/>
              <w:rPr>
                <w:rFonts w:eastAsia="Times New Roman"/>
                <w:sz w:val="20"/>
                <w:szCs w:val="20"/>
              </w:rPr>
            </w:pPr>
            <w:r>
              <w:rPr>
                <w:rFonts w:ascii="inherit" w:eastAsia="Times New Roman" w:hAnsi="inherit"/>
                <w:sz w:val="20"/>
                <w:szCs w:val="20"/>
              </w:rPr>
              <w:t> </w:t>
            </w:r>
          </w:p>
        </w:tc>
        <w:tc>
          <w:tcPr>
            <w:tcW w:w="0" w:type="auto"/>
            <w:vMerge/>
            <w:vAlign w:val="center"/>
            <w:hideMark/>
          </w:tcPr>
          <w:p w14:paraId="01877DB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5EF3CEF" w14:textId="77777777" w:rsidR="00000000" w:rsidRDefault="00D02D61">
            <w:pPr>
              <w:divId w:val="2088067690"/>
              <w:rPr>
                <w:rFonts w:eastAsia="Times New Roman"/>
                <w:sz w:val="20"/>
                <w:szCs w:val="20"/>
              </w:rPr>
            </w:pPr>
            <w:r>
              <w:rPr>
                <w:rFonts w:ascii="inherit" w:eastAsia="Times New Roman" w:hAnsi="inherit"/>
                <w:sz w:val="20"/>
                <w:szCs w:val="20"/>
              </w:rPr>
              <w:t> </w:t>
            </w:r>
          </w:p>
        </w:tc>
        <w:tc>
          <w:tcPr>
            <w:tcW w:w="0" w:type="auto"/>
            <w:vMerge/>
            <w:vAlign w:val="center"/>
            <w:hideMark/>
          </w:tcPr>
          <w:p w14:paraId="06017A0A" w14:textId="77777777" w:rsidR="00000000" w:rsidRDefault="00D02D61">
            <w:pPr>
              <w:rPr>
                <w:rFonts w:eastAsia="Times New Roman"/>
                <w:sz w:val="20"/>
                <w:szCs w:val="20"/>
              </w:rPr>
            </w:pPr>
          </w:p>
        </w:tc>
      </w:tr>
      <w:tr w:rsidR="00000000" w14:paraId="04F49AEF" w14:textId="77777777">
        <w:trPr>
          <w:divId w:val="1770271004"/>
        </w:trPr>
        <w:tc>
          <w:tcPr>
            <w:tcW w:w="0" w:type="auto"/>
            <w:gridSpan w:val="3"/>
            <w:tcMar>
              <w:top w:w="30" w:type="dxa"/>
              <w:left w:w="30" w:type="dxa"/>
              <w:bottom w:w="30" w:type="dxa"/>
              <w:right w:w="30" w:type="dxa"/>
            </w:tcMar>
            <w:vAlign w:val="bottom"/>
            <w:hideMark/>
          </w:tcPr>
          <w:p w14:paraId="6084A3A4" w14:textId="77777777" w:rsidR="00000000" w:rsidRDefault="00D02D61">
            <w:pPr>
              <w:divId w:val="729423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86BF51" w14:textId="77777777" w:rsidR="00000000" w:rsidRDefault="00D02D61">
            <w:pPr>
              <w:divId w:val="8226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66771E" w14:textId="77777777" w:rsidR="00000000" w:rsidRDefault="00D02D61">
            <w:pPr>
              <w:divId w:val="1209149565"/>
              <w:rPr>
                <w:rFonts w:eastAsia="Times New Roman"/>
                <w:sz w:val="20"/>
                <w:szCs w:val="20"/>
              </w:rPr>
            </w:pPr>
            <w:r>
              <w:rPr>
                <w:rFonts w:ascii="inherit" w:eastAsia="Times New Roman" w:hAnsi="inherit"/>
                <w:sz w:val="20"/>
                <w:szCs w:val="20"/>
              </w:rPr>
              <w:t> </w:t>
            </w:r>
          </w:p>
        </w:tc>
      </w:tr>
      <w:tr w:rsidR="00000000" w14:paraId="64B81487"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36E87EEB" w14:textId="77777777" w:rsidR="00000000" w:rsidRDefault="00D02D61">
            <w:pPr>
              <w:rPr>
                <w:rFonts w:eastAsia="Times New Roman"/>
                <w:sz w:val="20"/>
                <w:szCs w:val="20"/>
              </w:rPr>
            </w:pPr>
            <w:r>
              <w:rPr>
                <w:rFonts w:ascii="inherit" w:eastAsia="Times New Roman" w:hAnsi="inherit"/>
                <w:sz w:val="20"/>
                <w:szCs w:val="20"/>
              </w:rPr>
              <w:t>/s/    T</w:t>
            </w:r>
            <w:r>
              <w:rPr>
                <w:rFonts w:ascii="inherit" w:eastAsia="Times New Roman" w:hAnsi="inherit"/>
                <w:sz w:val="16"/>
                <w:szCs w:val="16"/>
              </w:rPr>
              <w:t>ODD</w:t>
            </w:r>
            <w:r>
              <w:rPr>
                <w:rFonts w:ascii="inherit" w:eastAsia="Times New Roman" w:hAnsi="inherit"/>
                <w:sz w:val="20"/>
                <w:szCs w:val="20"/>
              </w:rPr>
              <w:t> A. T</w:t>
            </w:r>
            <w:r>
              <w:rPr>
                <w:rFonts w:ascii="inherit" w:eastAsia="Times New Roman" w:hAnsi="inherit"/>
                <w:sz w:val="16"/>
                <w:szCs w:val="16"/>
              </w:rPr>
              <w:t>AYLOR</w:t>
            </w:r>
          </w:p>
        </w:tc>
        <w:tc>
          <w:tcPr>
            <w:tcW w:w="0" w:type="auto"/>
            <w:tcMar>
              <w:top w:w="30" w:type="dxa"/>
              <w:left w:w="30" w:type="dxa"/>
              <w:bottom w:w="30" w:type="dxa"/>
              <w:right w:w="30" w:type="dxa"/>
            </w:tcMar>
            <w:vAlign w:val="bottom"/>
            <w:hideMark/>
          </w:tcPr>
          <w:p w14:paraId="1059CAC6"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vAlign w:val="center"/>
            <w:hideMark/>
          </w:tcPr>
          <w:p w14:paraId="5FC4D9C1" w14:textId="77777777" w:rsidR="00000000" w:rsidRDefault="00D02D61">
            <w:pPr>
              <w:rPr>
                <w:rFonts w:eastAsia="Times New Roman"/>
                <w:sz w:val="20"/>
                <w:szCs w:val="20"/>
              </w:rPr>
            </w:pPr>
            <w:r>
              <w:rPr>
                <w:rFonts w:ascii="inherit" w:eastAsia="Times New Roman" w:hAnsi="inherit"/>
                <w:sz w:val="20"/>
                <w:szCs w:val="20"/>
              </w:rPr>
              <w:t>Vice President, Principal Accounting Officer (Principal Accounting Officer)</w:t>
            </w:r>
          </w:p>
        </w:tc>
        <w:tc>
          <w:tcPr>
            <w:tcW w:w="0" w:type="auto"/>
            <w:tcMar>
              <w:top w:w="30" w:type="dxa"/>
              <w:left w:w="30" w:type="dxa"/>
              <w:bottom w:w="30" w:type="dxa"/>
              <w:right w:w="30" w:type="dxa"/>
            </w:tcMar>
            <w:vAlign w:val="bottom"/>
            <w:hideMark/>
          </w:tcPr>
          <w:p w14:paraId="1DE2BA6D"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1E169DFF"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4F8BFAD6" w14:textId="77777777">
        <w:trPr>
          <w:divId w:val="1770271004"/>
        </w:trPr>
        <w:tc>
          <w:tcPr>
            <w:tcW w:w="0" w:type="auto"/>
            <w:gridSpan w:val="3"/>
            <w:tcMar>
              <w:top w:w="30" w:type="dxa"/>
              <w:left w:w="30" w:type="dxa"/>
              <w:bottom w:w="30" w:type="dxa"/>
              <w:right w:w="30" w:type="dxa"/>
            </w:tcMar>
            <w:hideMark/>
          </w:tcPr>
          <w:p w14:paraId="04F87788" w14:textId="77777777" w:rsidR="00000000" w:rsidRDefault="00D02D61">
            <w:pPr>
              <w:rPr>
                <w:rFonts w:eastAsia="Times New Roman"/>
                <w:sz w:val="20"/>
                <w:szCs w:val="20"/>
              </w:rPr>
            </w:pPr>
            <w:r>
              <w:rPr>
                <w:rFonts w:ascii="inherit" w:eastAsia="Times New Roman" w:hAnsi="inherit"/>
                <w:sz w:val="20"/>
                <w:szCs w:val="20"/>
              </w:rPr>
              <w:t>Todd A. Taylor</w:t>
            </w:r>
          </w:p>
        </w:tc>
        <w:tc>
          <w:tcPr>
            <w:tcW w:w="0" w:type="auto"/>
            <w:tcMar>
              <w:top w:w="30" w:type="dxa"/>
              <w:left w:w="30" w:type="dxa"/>
              <w:bottom w:w="30" w:type="dxa"/>
              <w:right w:w="30" w:type="dxa"/>
            </w:tcMar>
            <w:vAlign w:val="bottom"/>
            <w:hideMark/>
          </w:tcPr>
          <w:p w14:paraId="4B0E52E1" w14:textId="77777777" w:rsidR="00000000" w:rsidRDefault="00D02D61">
            <w:pPr>
              <w:divId w:val="1615476189"/>
              <w:rPr>
                <w:rFonts w:eastAsia="Times New Roman"/>
                <w:sz w:val="20"/>
                <w:szCs w:val="20"/>
              </w:rPr>
            </w:pPr>
            <w:r>
              <w:rPr>
                <w:rFonts w:ascii="inherit" w:eastAsia="Times New Roman" w:hAnsi="inherit"/>
                <w:sz w:val="20"/>
                <w:szCs w:val="20"/>
              </w:rPr>
              <w:t> </w:t>
            </w:r>
          </w:p>
        </w:tc>
        <w:tc>
          <w:tcPr>
            <w:tcW w:w="0" w:type="auto"/>
            <w:vMerge/>
            <w:vAlign w:val="center"/>
            <w:hideMark/>
          </w:tcPr>
          <w:p w14:paraId="7F8E5D9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3A9AAF3" w14:textId="77777777" w:rsidR="00000000" w:rsidRDefault="00D02D61">
            <w:pPr>
              <w:divId w:val="1718124353"/>
              <w:rPr>
                <w:rFonts w:eastAsia="Times New Roman"/>
                <w:sz w:val="20"/>
                <w:szCs w:val="20"/>
              </w:rPr>
            </w:pPr>
            <w:r>
              <w:rPr>
                <w:rFonts w:ascii="inherit" w:eastAsia="Times New Roman" w:hAnsi="inherit"/>
                <w:sz w:val="20"/>
                <w:szCs w:val="20"/>
              </w:rPr>
              <w:t> </w:t>
            </w:r>
          </w:p>
        </w:tc>
        <w:tc>
          <w:tcPr>
            <w:tcW w:w="0" w:type="auto"/>
            <w:vMerge/>
            <w:vAlign w:val="center"/>
            <w:hideMark/>
          </w:tcPr>
          <w:p w14:paraId="6F0FE332" w14:textId="77777777" w:rsidR="00000000" w:rsidRDefault="00D02D61">
            <w:pPr>
              <w:rPr>
                <w:rFonts w:eastAsia="Times New Roman"/>
                <w:sz w:val="20"/>
                <w:szCs w:val="20"/>
              </w:rPr>
            </w:pPr>
          </w:p>
        </w:tc>
      </w:tr>
      <w:tr w:rsidR="00000000" w14:paraId="10E19398" w14:textId="77777777">
        <w:trPr>
          <w:divId w:val="1770271004"/>
        </w:trPr>
        <w:tc>
          <w:tcPr>
            <w:tcW w:w="0" w:type="auto"/>
            <w:gridSpan w:val="3"/>
            <w:tcMar>
              <w:top w:w="30" w:type="dxa"/>
              <w:left w:w="30" w:type="dxa"/>
              <w:bottom w:w="30" w:type="dxa"/>
              <w:right w:w="30" w:type="dxa"/>
            </w:tcMar>
            <w:vAlign w:val="bottom"/>
            <w:hideMark/>
          </w:tcPr>
          <w:p w14:paraId="4822BF61" w14:textId="77777777" w:rsidR="00000000" w:rsidRDefault="00D02D61">
            <w:pPr>
              <w:divId w:val="405110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14CBB2" w14:textId="77777777" w:rsidR="00000000" w:rsidRDefault="00D02D61">
            <w:pPr>
              <w:divId w:val="1298147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D7553D" w14:textId="77777777" w:rsidR="00000000" w:rsidRDefault="00D02D61">
            <w:pPr>
              <w:divId w:val="1813525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EDDC73" w14:textId="77777777" w:rsidR="00000000" w:rsidRDefault="00D02D61">
            <w:pPr>
              <w:divId w:val="201244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2F1912" w14:textId="77777777" w:rsidR="00000000" w:rsidRDefault="00D02D61">
            <w:pPr>
              <w:divId w:val="1808741523"/>
              <w:rPr>
                <w:rFonts w:eastAsia="Times New Roman"/>
                <w:sz w:val="20"/>
                <w:szCs w:val="20"/>
              </w:rPr>
            </w:pPr>
            <w:r>
              <w:rPr>
                <w:rFonts w:ascii="inherit" w:eastAsia="Times New Roman" w:hAnsi="inherit"/>
                <w:sz w:val="20"/>
                <w:szCs w:val="20"/>
              </w:rPr>
              <w:t> </w:t>
            </w:r>
          </w:p>
        </w:tc>
      </w:tr>
      <w:tr w:rsidR="00000000" w14:paraId="237B0F97"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38E7EFB5" w14:textId="77777777" w:rsidR="00000000" w:rsidRDefault="00D02D61">
            <w:pPr>
              <w:rPr>
                <w:rFonts w:eastAsia="Times New Roman"/>
                <w:sz w:val="20"/>
                <w:szCs w:val="20"/>
              </w:rPr>
            </w:pPr>
            <w:r>
              <w:rPr>
                <w:rFonts w:ascii="inherit" w:eastAsia="Times New Roman" w:hAnsi="inherit"/>
                <w:sz w:val="20"/>
                <w:szCs w:val="20"/>
              </w:rPr>
              <w:t>/s/    S</w:t>
            </w:r>
            <w:r>
              <w:rPr>
                <w:rFonts w:ascii="inherit" w:eastAsia="Times New Roman" w:hAnsi="inherit"/>
                <w:sz w:val="16"/>
                <w:szCs w:val="16"/>
              </w:rPr>
              <w:t>ALLIE</w:t>
            </w:r>
            <w:r>
              <w:rPr>
                <w:rFonts w:ascii="inherit" w:eastAsia="Times New Roman" w:hAnsi="inherit"/>
                <w:sz w:val="20"/>
                <w:szCs w:val="20"/>
              </w:rPr>
              <w:t> B. B</w:t>
            </w:r>
            <w:r>
              <w:rPr>
                <w:rFonts w:ascii="inherit" w:eastAsia="Times New Roman" w:hAnsi="inherit"/>
                <w:sz w:val="16"/>
                <w:szCs w:val="16"/>
              </w:rPr>
              <w:t>AILEY</w:t>
            </w:r>
            <w:r>
              <w:rPr>
                <w:rFonts w:ascii="inherit" w:eastAsia="Times New Roman" w:hAnsi="inherit"/>
                <w:sz w:val="20"/>
                <w:szCs w:val="20"/>
              </w:rPr>
              <w:t>*</w:t>
            </w:r>
          </w:p>
          <w:p w14:paraId="34E3C32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C28530" w14:textId="77777777" w:rsidR="00000000" w:rsidRDefault="00D02D61">
            <w:pPr>
              <w:divId w:val="134491891"/>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14:paraId="617C49FE"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782F8104" w14:textId="77777777" w:rsidR="00000000" w:rsidRDefault="00D02D61">
            <w:pPr>
              <w:divId w:val="599458838"/>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14:paraId="51757E4C" w14:textId="77777777" w:rsidR="00000000" w:rsidRDefault="00D02D61">
            <w:pPr>
              <w:rPr>
                <w:rFonts w:eastAsia="Times New Roman"/>
                <w:sz w:val="20"/>
                <w:szCs w:val="20"/>
              </w:rPr>
            </w:pPr>
            <w:r>
              <w:rPr>
                <w:rFonts w:ascii="inherit" w:eastAsia="Times New Roman" w:hAnsi="inherit"/>
                <w:sz w:val="20"/>
                <w:szCs w:val="20"/>
              </w:rPr>
              <w:t>August </w:t>
            </w:r>
            <w:r>
              <w:rPr>
                <w:rFonts w:ascii="inherit" w:eastAsia="Times New Roman" w:hAnsi="inherit"/>
                <w:sz w:val="20"/>
                <w:szCs w:val="20"/>
              </w:rPr>
              <w:t>22, 2019</w:t>
            </w:r>
          </w:p>
        </w:tc>
      </w:tr>
      <w:tr w:rsidR="00000000" w14:paraId="6787475E" w14:textId="77777777">
        <w:trPr>
          <w:divId w:val="1770271004"/>
        </w:trPr>
        <w:tc>
          <w:tcPr>
            <w:tcW w:w="0" w:type="auto"/>
            <w:gridSpan w:val="3"/>
            <w:tcMar>
              <w:top w:w="30" w:type="dxa"/>
              <w:left w:w="30" w:type="dxa"/>
              <w:bottom w:w="30" w:type="dxa"/>
              <w:right w:w="30" w:type="dxa"/>
            </w:tcMar>
            <w:hideMark/>
          </w:tcPr>
          <w:p w14:paraId="4311CF80" w14:textId="77777777" w:rsidR="00000000" w:rsidRDefault="00D02D61">
            <w:pPr>
              <w:rPr>
                <w:rFonts w:eastAsia="Times New Roman"/>
                <w:sz w:val="20"/>
                <w:szCs w:val="20"/>
              </w:rPr>
            </w:pPr>
            <w:r>
              <w:rPr>
                <w:rFonts w:ascii="inherit" w:eastAsia="Times New Roman" w:hAnsi="inherit"/>
                <w:sz w:val="20"/>
                <w:szCs w:val="20"/>
              </w:rPr>
              <w:t>Sallie B. Bailey</w:t>
            </w:r>
          </w:p>
        </w:tc>
        <w:tc>
          <w:tcPr>
            <w:tcW w:w="0" w:type="auto"/>
            <w:tcMar>
              <w:top w:w="30" w:type="dxa"/>
              <w:left w:w="30" w:type="dxa"/>
              <w:bottom w:w="30" w:type="dxa"/>
              <w:right w:w="30" w:type="dxa"/>
            </w:tcMar>
            <w:vAlign w:val="bottom"/>
            <w:hideMark/>
          </w:tcPr>
          <w:p w14:paraId="1D522B75" w14:textId="77777777" w:rsidR="00000000" w:rsidRDefault="00D02D61">
            <w:pPr>
              <w:divId w:val="958802227"/>
              <w:rPr>
                <w:rFonts w:eastAsia="Times New Roman"/>
                <w:sz w:val="20"/>
                <w:szCs w:val="20"/>
              </w:rPr>
            </w:pPr>
            <w:r>
              <w:rPr>
                <w:rFonts w:ascii="inherit" w:eastAsia="Times New Roman" w:hAnsi="inherit"/>
                <w:sz w:val="20"/>
                <w:szCs w:val="20"/>
              </w:rPr>
              <w:t> </w:t>
            </w:r>
          </w:p>
        </w:tc>
        <w:tc>
          <w:tcPr>
            <w:tcW w:w="0" w:type="auto"/>
            <w:vMerge/>
            <w:vAlign w:val="center"/>
            <w:hideMark/>
          </w:tcPr>
          <w:p w14:paraId="7459E5B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7CDAE5D" w14:textId="77777777" w:rsidR="00000000" w:rsidRDefault="00D02D61">
            <w:pPr>
              <w:divId w:val="487598723"/>
              <w:rPr>
                <w:rFonts w:eastAsia="Times New Roman"/>
                <w:sz w:val="20"/>
                <w:szCs w:val="20"/>
              </w:rPr>
            </w:pPr>
            <w:r>
              <w:rPr>
                <w:rFonts w:ascii="inherit" w:eastAsia="Times New Roman" w:hAnsi="inherit"/>
                <w:sz w:val="20"/>
                <w:szCs w:val="20"/>
              </w:rPr>
              <w:t> </w:t>
            </w:r>
          </w:p>
        </w:tc>
        <w:tc>
          <w:tcPr>
            <w:tcW w:w="0" w:type="auto"/>
            <w:vMerge/>
            <w:vAlign w:val="center"/>
            <w:hideMark/>
          </w:tcPr>
          <w:p w14:paraId="68A6F163" w14:textId="77777777" w:rsidR="00000000" w:rsidRDefault="00D02D61">
            <w:pPr>
              <w:rPr>
                <w:rFonts w:eastAsia="Times New Roman"/>
                <w:sz w:val="20"/>
                <w:szCs w:val="20"/>
              </w:rPr>
            </w:pPr>
          </w:p>
        </w:tc>
      </w:tr>
      <w:tr w:rsidR="00000000" w14:paraId="32E32E24" w14:textId="77777777">
        <w:trPr>
          <w:divId w:val="1770271004"/>
        </w:trPr>
        <w:tc>
          <w:tcPr>
            <w:tcW w:w="0" w:type="auto"/>
            <w:gridSpan w:val="3"/>
            <w:tcMar>
              <w:top w:w="30" w:type="dxa"/>
              <w:left w:w="30" w:type="dxa"/>
              <w:bottom w:w="30" w:type="dxa"/>
              <w:right w:w="30" w:type="dxa"/>
            </w:tcMar>
            <w:vAlign w:val="bottom"/>
            <w:hideMark/>
          </w:tcPr>
          <w:p w14:paraId="4BC9CA46" w14:textId="77777777" w:rsidR="00000000" w:rsidRDefault="00D02D61">
            <w:pPr>
              <w:divId w:val="11170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61B334" w14:textId="77777777" w:rsidR="00000000" w:rsidRDefault="00D02D61">
            <w:pPr>
              <w:divId w:val="158723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248837" w14:textId="77777777" w:rsidR="00000000" w:rsidRDefault="00D02D61">
            <w:pPr>
              <w:divId w:val="119611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8A73E9" w14:textId="77777777" w:rsidR="00000000" w:rsidRDefault="00D02D61">
            <w:pPr>
              <w:divId w:val="146900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D6187" w14:textId="77777777" w:rsidR="00000000" w:rsidRDefault="00D02D61">
            <w:pPr>
              <w:divId w:val="1234200955"/>
              <w:rPr>
                <w:rFonts w:eastAsia="Times New Roman"/>
                <w:sz w:val="20"/>
                <w:szCs w:val="20"/>
              </w:rPr>
            </w:pPr>
            <w:r>
              <w:rPr>
                <w:rFonts w:ascii="inherit" w:eastAsia="Times New Roman" w:hAnsi="inherit"/>
                <w:sz w:val="20"/>
                <w:szCs w:val="20"/>
              </w:rPr>
              <w:t> </w:t>
            </w:r>
          </w:p>
        </w:tc>
      </w:tr>
      <w:tr w:rsidR="00000000" w14:paraId="234D9DA4"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506DFA76" w14:textId="77777777" w:rsidR="00000000" w:rsidRDefault="00D02D61">
            <w:pPr>
              <w:rPr>
                <w:rFonts w:eastAsia="Times New Roman"/>
                <w:sz w:val="20"/>
                <w:szCs w:val="20"/>
              </w:rPr>
            </w:pPr>
            <w:r>
              <w:rPr>
                <w:rFonts w:ascii="inherit" w:eastAsia="Times New Roman" w:hAnsi="inherit"/>
                <w:sz w:val="20"/>
                <w:szCs w:val="20"/>
              </w:rPr>
              <w:t>/s/    P</w:t>
            </w:r>
            <w:r>
              <w:rPr>
                <w:rFonts w:ascii="inherit" w:eastAsia="Times New Roman" w:hAnsi="inherit"/>
                <w:sz w:val="16"/>
                <w:szCs w:val="16"/>
              </w:rPr>
              <w:t>ETER</w:t>
            </w:r>
            <w:r>
              <w:rPr>
                <w:rFonts w:ascii="inherit" w:eastAsia="Times New Roman" w:hAnsi="inherit"/>
                <w:sz w:val="20"/>
                <w:szCs w:val="20"/>
              </w:rPr>
              <w:t> W. C</w:t>
            </w:r>
            <w:r>
              <w:rPr>
                <w:rFonts w:ascii="inherit" w:eastAsia="Times New Roman" w:hAnsi="inherit"/>
                <w:sz w:val="16"/>
                <w:szCs w:val="16"/>
              </w:rPr>
              <w:t>HIARELLI</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2E637A"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5CAAF44B"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256ACB32"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0D0210DD"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354E5BF1" w14:textId="77777777">
        <w:trPr>
          <w:divId w:val="1770271004"/>
        </w:trPr>
        <w:tc>
          <w:tcPr>
            <w:tcW w:w="0" w:type="auto"/>
            <w:gridSpan w:val="3"/>
            <w:tcMar>
              <w:top w:w="30" w:type="dxa"/>
              <w:left w:w="30" w:type="dxa"/>
              <w:bottom w:w="30" w:type="dxa"/>
              <w:right w:w="30" w:type="dxa"/>
            </w:tcMar>
            <w:hideMark/>
          </w:tcPr>
          <w:p w14:paraId="73A56E9F" w14:textId="77777777" w:rsidR="00000000" w:rsidRDefault="00D02D61">
            <w:pPr>
              <w:rPr>
                <w:rFonts w:eastAsia="Times New Roman"/>
                <w:sz w:val="20"/>
                <w:szCs w:val="20"/>
              </w:rPr>
            </w:pPr>
            <w:r>
              <w:rPr>
                <w:rFonts w:ascii="inherit" w:eastAsia="Times New Roman" w:hAnsi="inherit"/>
                <w:sz w:val="20"/>
                <w:szCs w:val="20"/>
              </w:rPr>
              <w:t>Peter W. Chiarelli</w:t>
            </w:r>
          </w:p>
        </w:tc>
        <w:tc>
          <w:tcPr>
            <w:tcW w:w="0" w:type="auto"/>
            <w:tcMar>
              <w:top w:w="30" w:type="dxa"/>
              <w:left w:w="30" w:type="dxa"/>
              <w:bottom w:w="30" w:type="dxa"/>
              <w:right w:w="30" w:type="dxa"/>
            </w:tcMar>
            <w:vAlign w:val="bottom"/>
            <w:hideMark/>
          </w:tcPr>
          <w:p w14:paraId="2C91C5FF" w14:textId="77777777" w:rsidR="00000000" w:rsidRDefault="00D02D61">
            <w:pPr>
              <w:divId w:val="700210286"/>
              <w:rPr>
                <w:rFonts w:eastAsia="Times New Roman"/>
                <w:sz w:val="20"/>
                <w:szCs w:val="20"/>
              </w:rPr>
            </w:pPr>
            <w:r>
              <w:rPr>
                <w:rFonts w:ascii="inherit" w:eastAsia="Times New Roman" w:hAnsi="inherit"/>
                <w:sz w:val="20"/>
                <w:szCs w:val="20"/>
              </w:rPr>
              <w:t> </w:t>
            </w:r>
          </w:p>
        </w:tc>
        <w:tc>
          <w:tcPr>
            <w:tcW w:w="0" w:type="auto"/>
            <w:vMerge/>
            <w:vAlign w:val="center"/>
            <w:hideMark/>
          </w:tcPr>
          <w:p w14:paraId="6F658167"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4224E58" w14:textId="77777777" w:rsidR="00000000" w:rsidRDefault="00D02D61">
            <w:pPr>
              <w:divId w:val="2100522870"/>
              <w:rPr>
                <w:rFonts w:eastAsia="Times New Roman"/>
                <w:sz w:val="20"/>
                <w:szCs w:val="20"/>
              </w:rPr>
            </w:pPr>
            <w:r>
              <w:rPr>
                <w:rFonts w:ascii="inherit" w:eastAsia="Times New Roman" w:hAnsi="inherit"/>
                <w:sz w:val="20"/>
                <w:szCs w:val="20"/>
              </w:rPr>
              <w:t> </w:t>
            </w:r>
          </w:p>
        </w:tc>
        <w:tc>
          <w:tcPr>
            <w:tcW w:w="0" w:type="auto"/>
            <w:vMerge/>
            <w:vAlign w:val="center"/>
            <w:hideMark/>
          </w:tcPr>
          <w:p w14:paraId="53245E9C" w14:textId="77777777" w:rsidR="00000000" w:rsidRDefault="00D02D61">
            <w:pPr>
              <w:rPr>
                <w:rFonts w:eastAsia="Times New Roman"/>
                <w:sz w:val="20"/>
                <w:szCs w:val="20"/>
              </w:rPr>
            </w:pPr>
          </w:p>
        </w:tc>
      </w:tr>
      <w:tr w:rsidR="00000000" w14:paraId="4302329F" w14:textId="77777777">
        <w:trPr>
          <w:divId w:val="1770271004"/>
        </w:trPr>
        <w:tc>
          <w:tcPr>
            <w:tcW w:w="0" w:type="auto"/>
            <w:gridSpan w:val="3"/>
            <w:tcMar>
              <w:top w:w="30" w:type="dxa"/>
              <w:left w:w="30" w:type="dxa"/>
              <w:bottom w:w="30" w:type="dxa"/>
              <w:right w:w="30" w:type="dxa"/>
            </w:tcMar>
            <w:vAlign w:val="bottom"/>
            <w:hideMark/>
          </w:tcPr>
          <w:p w14:paraId="1A29FB27" w14:textId="77777777" w:rsidR="00000000" w:rsidRDefault="00D02D61">
            <w:pPr>
              <w:divId w:val="85827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94CF66" w14:textId="77777777" w:rsidR="00000000" w:rsidRDefault="00D02D61">
            <w:pPr>
              <w:divId w:val="183446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E559CB" w14:textId="77777777" w:rsidR="00000000" w:rsidRDefault="00D02D61">
            <w:pPr>
              <w:divId w:val="202501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B27D24" w14:textId="77777777" w:rsidR="00000000" w:rsidRDefault="00D02D61">
            <w:pPr>
              <w:divId w:val="136124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7790FD" w14:textId="77777777" w:rsidR="00000000" w:rsidRDefault="00D02D61">
            <w:pPr>
              <w:divId w:val="2118793116"/>
              <w:rPr>
                <w:rFonts w:eastAsia="Times New Roman"/>
                <w:sz w:val="20"/>
                <w:szCs w:val="20"/>
              </w:rPr>
            </w:pPr>
            <w:r>
              <w:rPr>
                <w:rFonts w:ascii="inherit" w:eastAsia="Times New Roman" w:hAnsi="inherit"/>
                <w:sz w:val="20"/>
                <w:szCs w:val="20"/>
              </w:rPr>
              <w:t> </w:t>
            </w:r>
          </w:p>
        </w:tc>
      </w:tr>
      <w:tr w:rsidR="00000000" w14:paraId="3F3835A2"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465CC924" w14:textId="77777777" w:rsidR="00000000" w:rsidRDefault="00D02D61">
            <w:pPr>
              <w:rPr>
                <w:rFonts w:eastAsia="Times New Roman"/>
                <w:sz w:val="20"/>
                <w:szCs w:val="20"/>
              </w:rPr>
            </w:pPr>
            <w:r>
              <w:rPr>
                <w:rFonts w:ascii="inherit" w:eastAsia="Times New Roman" w:hAnsi="inherit"/>
                <w:sz w:val="20"/>
                <w:szCs w:val="20"/>
              </w:rPr>
              <w:t>/s/    T</w:t>
            </w:r>
            <w:r>
              <w:rPr>
                <w:rFonts w:ascii="inherit" w:eastAsia="Times New Roman" w:hAnsi="inherit"/>
                <w:sz w:val="16"/>
                <w:szCs w:val="16"/>
              </w:rPr>
              <w:t>HOMAS</w:t>
            </w:r>
            <w:r>
              <w:rPr>
                <w:rFonts w:ascii="inherit" w:eastAsia="Times New Roman" w:hAnsi="inherit"/>
                <w:sz w:val="16"/>
                <w:szCs w:val="16"/>
              </w:rPr>
              <w:t xml:space="preserve"> </w:t>
            </w:r>
            <w:r>
              <w:rPr>
                <w:rFonts w:ascii="inherit" w:eastAsia="Times New Roman" w:hAnsi="inherit"/>
                <w:sz w:val="20"/>
                <w:szCs w:val="20"/>
              </w:rPr>
              <w:t>A.</w:t>
            </w:r>
            <w:r>
              <w:rPr>
                <w:rFonts w:ascii="inherit" w:eastAsia="Times New Roman" w:hAnsi="inherit"/>
                <w:sz w:val="16"/>
                <w:szCs w:val="16"/>
              </w:rPr>
              <w:t> </w:t>
            </w:r>
            <w:r>
              <w:rPr>
                <w:rFonts w:ascii="inherit" w:eastAsia="Times New Roman" w:hAnsi="inherit"/>
                <w:sz w:val="20"/>
                <w:szCs w:val="20"/>
              </w:rPr>
              <w:t>C</w:t>
            </w:r>
            <w:r>
              <w:rPr>
                <w:rFonts w:ascii="inherit" w:eastAsia="Times New Roman" w:hAnsi="inherit"/>
                <w:sz w:val="16"/>
                <w:szCs w:val="16"/>
              </w:rPr>
              <w:t>ORCORAN</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9D3993"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5AB6B1E3"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2DD34A7A"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1DDCEB36"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03763C61" w14:textId="77777777">
        <w:trPr>
          <w:divId w:val="1770271004"/>
        </w:trPr>
        <w:tc>
          <w:tcPr>
            <w:tcW w:w="0" w:type="auto"/>
            <w:gridSpan w:val="3"/>
            <w:tcMar>
              <w:top w:w="30" w:type="dxa"/>
              <w:left w:w="30" w:type="dxa"/>
              <w:bottom w:w="30" w:type="dxa"/>
              <w:right w:w="30" w:type="dxa"/>
            </w:tcMar>
            <w:hideMark/>
          </w:tcPr>
          <w:p w14:paraId="6A6E5879" w14:textId="77777777" w:rsidR="00000000" w:rsidRDefault="00D02D61">
            <w:pPr>
              <w:rPr>
                <w:rFonts w:eastAsia="Times New Roman"/>
                <w:sz w:val="20"/>
                <w:szCs w:val="20"/>
              </w:rPr>
            </w:pPr>
            <w:r>
              <w:rPr>
                <w:rFonts w:ascii="inherit" w:eastAsia="Times New Roman" w:hAnsi="inherit"/>
                <w:sz w:val="20"/>
                <w:szCs w:val="20"/>
              </w:rPr>
              <w:t>Thomas A. Corcoran</w:t>
            </w:r>
          </w:p>
        </w:tc>
        <w:tc>
          <w:tcPr>
            <w:tcW w:w="0" w:type="auto"/>
            <w:tcMar>
              <w:top w:w="30" w:type="dxa"/>
              <w:left w:w="30" w:type="dxa"/>
              <w:bottom w:w="30" w:type="dxa"/>
              <w:right w:w="30" w:type="dxa"/>
            </w:tcMar>
            <w:vAlign w:val="bottom"/>
            <w:hideMark/>
          </w:tcPr>
          <w:p w14:paraId="264504E2" w14:textId="77777777" w:rsidR="00000000" w:rsidRDefault="00D02D61">
            <w:pPr>
              <w:divId w:val="93988040"/>
              <w:rPr>
                <w:rFonts w:eastAsia="Times New Roman"/>
                <w:sz w:val="20"/>
                <w:szCs w:val="20"/>
              </w:rPr>
            </w:pPr>
            <w:r>
              <w:rPr>
                <w:rFonts w:ascii="inherit" w:eastAsia="Times New Roman" w:hAnsi="inherit"/>
                <w:sz w:val="20"/>
                <w:szCs w:val="20"/>
              </w:rPr>
              <w:t> </w:t>
            </w:r>
          </w:p>
        </w:tc>
        <w:tc>
          <w:tcPr>
            <w:tcW w:w="0" w:type="auto"/>
            <w:vMerge/>
            <w:vAlign w:val="center"/>
            <w:hideMark/>
          </w:tcPr>
          <w:p w14:paraId="40D90D4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DFE31D" w14:textId="77777777" w:rsidR="00000000" w:rsidRDefault="00D02D61">
            <w:pPr>
              <w:divId w:val="435567066"/>
              <w:rPr>
                <w:rFonts w:eastAsia="Times New Roman"/>
                <w:sz w:val="20"/>
                <w:szCs w:val="20"/>
              </w:rPr>
            </w:pPr>
            <w:r>
              <w:rPr>
                <w:rFonts w:ascii="inherit" w:eastAsia="Times New Roman" w:hAnsi="inherit"/>
                <w:sz w:val="20"/>
                <w:szCs w:val="20"/>
              </w:rPr>
              <w:t> </w:t>
            </w:r>
          </w:p>
        </w:tc>
        <w:tc>
          <w:tcPr>
            <w:tcW w:w="0" w:type="auto"/>
            <w:vMerge/>
            <w:vAlign w:val="center"/>
            <w:hideMark/>
          </w:tcPr>
          <w:p w14:paraId="6518CCD0" w14:textId="77777777" w:rsidR="00000000" w:rsidRDefault="00D02D61">
            <w:pPr>
              <w:rPr>
                <w:rFonts w:eastAsia="Times New Roman"/>
                <w:sz w:val="20"/>
                <w:szCs w:val="20"/>
              </w:rPr>
            </w:pPr>
          </w:p>
        </w:tc>
      </w:tr>
      <w:tr w:rsidR="00000000" w14:paraId="55C4E1A0" w14:textId="77777777">
        <w:trPr>
          <w:divId w:val="1770271004"/>
        </w:trPr>
        <w:tc>
          <w:tcPr>
            <w:tcW w:w="0" w:type="auto"/>
            <w:gridSpan w:val="3"/>
            <w:tcMar>
              <w:top w:w="30" w:type="dxa"/>
              <w:left w:w="30" w:type="dxa"/>
              <w:bottom w:w="30" w:type="dxa"/>
              <w:right w:w="30" w:type="dxa"/>
            </w:tcMar>
            <w:vAlign w:val="bottom"/>
            <w:hideMark/>
          </w:tcPr>
          <w:p w14:paraId="69F70F88" w14:textId="77777777" w:rsidR="00000000" w:rsidRDefault="00D02D61">
            <w:pPr>
              <w:divId w:val="11151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1BBA62" w14:textId="77777777" w:rsidR="00000000" w:rsidRDefault="00D02D61">
            <w:pPr>
              <w:divId w:val="1728796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CA239C" w14:textId="77777777" w:rsidR="00000000" w:rsidRDefault="00D02D61">
            <w:pPr>
              <w:divId w:val="1640111792"/>
              <w:rPr>
                <w:rFonts w:eastAsia="Times New Roman"/>
                <w:sz w:val="20"/>
                <w:szCs w:val="20"/>
              </w:rPr>
            </w:pPr>
            <w:r>
              <w:rPr>
                <w:rFonts w:ascii="inherit" w:eastAsia="Times New Roman" w:hAnsi="inherit"/>
                <w:sz w:val="20"/>
                <w:szCs w:val="20"/>
              </w:rPr>
              <w:t> </w:t>
            </w:r>
          </w:p>
        </w:tc>
      </w:tr>
      <w:tr w:rsidR="00000000" w14:paraId="052D09B7"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7D109BAD" w14:textId="77777777" w:rsidR="00000000" w:rsidRDefault="00D02D61">
            <w:pPr>
              <w:rPr>
                <w:rFonts w:eastAsia="Times New Roman"/>
                <w:sz w:val="20"/>
                <w:szCs w:val="20"/>
              </w:rPr>
            </w:pPr>
            <w:r>
              <w:rPr>
                <w:rFonts w:ascii="inherit" w:eastAsia="Times New Roman" w:hAnsi="inherit"/>
                <w:sz w:val="20"/>
                <w:szCs w:val="20"/>
              </w:rPr>
              <w:t>/s/    T</w:t>
            </w:r>
            <w:r>
              <w:rPr>
                <w:rFonts w:ascii="inherit" w:eastAsia="Times New Roman" w:hAnsi="inherit"/>
                <w:sz w:val="16"/>
                <w:szCs w:val="16"/>
              </w:rPr>
              <w:t>HOMAS</w:t>
            </w:r>
            <w:r>
              <w:rPr>
                <w:rFonts w:ascii="inherit" w:eastAsia="Times New Roman" w:hAnsi="inherit"/>
                <w:sz w:val="20"/>
                <w:szCs w:val="20"/>
              </w:rPr>
              <w:t> A. D</w:t>
            </w:r>
            <w:r>
              <w:rPr>
                <w:rFonts w:ascii="inherit" w:eastAsia="Times New Roman" w:hAnsi="inherit"/>
                <w:sz w:val="16"/>
                <w:szCs w:val="16"/>
              </w:rPr>
              <w:t>ATTILO</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3132EA"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577AE03F"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1FF9B54B"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49ACCC79"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5A51DE00" w14:textId="77777777">
        <w:trPr>
          <w:divId w:val="1770271004"/>
        </w:trPr>
        <w:tc>
          <w:tcPr>
            <w:tcW w:w="0" w:type="auto"/>
            <w:gridSpan w:val="3"/>
            <w:tcMar>
              <w:top w:w="30" w:type="dxa"/>
              <w:left w:w="30" w:type="dxa"/>
              <w:bottom w:w="30" w:type="dxa"/>
              <w:right w:w="30" w:type="dxa"/>
            </w:tcMar>
            <w:hideMark/>
          </w:tcPr>
          <w:p w14:paraId="2BDA5719" w14:textId="77777777" w:rsidR="00000000" w:rsidRDefault="00D02D61">
            <w:pPr>
              <w:rPr>
                <w:rFonts w:eastAsia="Times New Roman"/>
                <w:sz w:val="20"/>
                <w:szCs w:val="20"/>
              </w:rPr>
            </w:pPr>
            <w:r>
              <w:rPr>
                <w:rFonts w:ascii="inherit" w:eastAsia="Times New Roman" w:hAnsi="inherit"/>
                <w:sz w:val="20"/>
                <w:szCs w:val="20"/>
              </w:rPr>
              <w:t>Thomas A. Dattilo</w:t>
            </w:r>
          </w:p>
        </w:tc>
        <w:tc>
          <w:tcPr>
            <w:tcW w:w="0" w:type="auto"/>
            <w:tcMar>
              <w:top w:w="30" w:type="dxa"/>
              <w:left w:w="30" w:type="dxa"/>
              <w:bottom w:w="30" w:type="dxa"/>
              <w:right w:w="30" w:type="dxa"/>
            </w:tcMar>
            <w:vAlign w:val="bottom"/>
            <w:hideMark/>
          </w:tcPr>
          <w:p w14:paraId="724C1499" w14:textId="77777777" w:rsidR="00000000" w:rsidRDefault="00D02D61">
            <w:pPr>
              <w:divId w:val="1505825961"/>
              <w:rPr>
                <w:rFonts w:eastAsia="Times New Roman"/>
                <w:sz w:val="20"/>
                <w:szCs w:val="20"/>
              </w:rPr>
            </w:pPr>
            <w:r>
              <w:rPr>
                <w:rFonts w:ascii="inherit" w:eastAsia="Times New Roman" w:hAnsi="inherit"/>
                <w:sz w:val="20"/>
                <w:szCs w:val="20"/>
              </w:rPr>
              <w:t> </w:t>
            </w:r>
          </w:p>
        </w:tc>
        <w:tc>
          <w:tcPr>
            <w:tcW w:w="0" w:type="auto"/>
            <w:vMerge/>
            <w:vAlign w:val="center"/>
            <w:hideMark/>
          </w:tcPr>
          <w:p w14:paraId="6BBF2C7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019A6E0" w14:textId="77777777" w:rsidR="00000000" w:rsidRDefault="00D02D61">
            <w:pPr>
              <w:divId w:val="839468805"/>
              <w:rPr>
                <w:rFonts w:eastAsia="Times New Roman"/>
                <w:sz w:val="20"/>
                <w:szCs w:val="20"/>
              </w:rPr>
            </w:pPr>
            <w:r>
              <w:rPr>
                <w:rFonts w:ascii="inherit" w:eastAsia="Times New Roman" w:hAnsi="inherit"/>
                <w:sz w:val="20"/>
                <w:szCs w:val="20"/>
              </w:rPr>
              <w:t> </w:t>
            </w:r>
          </w:p>
        </w:tc>
        <w:tc>
          <w:tcPr>
            <w:tcW w:w="0" w:type="auto"/>
            <w:vMerge/>
            <w:vAlign w:val="center"/>
            <w:hideMark/>
          </w:tcPr>
          <w:p w14:paraId="1323AA88" w14:textId="77777777" w:rsidR="00000000" w:rsidRDefault="00D02D61">
            <w:pPr>
              <w:rPr>
                <w:rFonts w:eastAsia="Times New Roman"/>
                <w:sz w:val="20"/>
                <w:szCs w:val="20"/>
              </w:rPr>
            </w:pPr>
          </w:p>
        </w:tc>
      </w:tr>
      <w:tr w:rsidR="00000000" w14:paraId="3D899743" w14:textId="77777777">
        <w:trPr>
          <w:divId w:val="1770271004"/>
        </w:trPr>
        <w:tc>
          <w:tcPr>
            <w:tcW w:w="0" w:type="auto"/>
            <w:gridSpan w:val="3"/>
            <w:tcMar>
              <w:top w:w="30" w:type="dxa"/>
              <w:left w:w="30" w:type="dxa"/>
              <w:bottom w:w="30" w:type="dxa"/>
              <w:right w:w="30" w:type="dxa"/>
            </w:tcMar>
            <w:vAlign w:val="bottom"/>
            <w:hideMark/>
          </w:tcPr>
          <w:p w14:paraId="11BE817E" w14:textId="77777777" w:rsidR="00000000" w:rsidRDefault="00D02D61">
            <w:pPr>
              <w:divId w:val="723019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7A69EE" w14:textId="77777777" w:rsidR="00000000" w:rsidRDefault="00D02D61">
            <w:pPr>
              <w:divId w:val="2052339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3EC146" w14:textId="77777777" w:rsidR="00000000" w:rsidRDefault="00D02D61">
            <w:pPr>
              <w:divId w:val="1209224569"/>
              <w:rPr>
                <w:rFonts w:eastAsia="Times New Roman"/>
                <w:sz w:val="20"/>
                <w:szCs w:val="20"/>
              </w:rPr>
            </w:pPr>
            <w:r>
              <w:rPr>
                <w:rFonts w:ascii="inherit" w:eastAsia="Times New Roman" w:hAnsi="inherit"/>
                <w:sz w:val="20"/>
                <w:szCs w:val="20"/>
              </w:rPr>
              <w:t> </w:t>
            </w:r>
          </w:p>
        </w:tc>
      </w:tr>
      <w:tr w:rsidR="00000000" w14:paraId="58378101"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627CB07E" w14:textId="77777777" w:rsidR="00000000" w:rsidRDefault="00D02D61">
            <w:pPr>
              <w:rPr>
                <w:rFonts w:eastAsia="Times New Roman"/>
                <w:sz w:val="20"/>
                <w:szCs w:val="20"/>
              </w:rPr>
            </w:pPr>
            <w:r>
              <w:rPr>
                <w:rFonts w:ascii="inherit" w:eastAsia="Times New Roman" w:hAnsi="inherit"/>
                <w:sz w:val="20"/>
                <w:szCs w:val="20"/>
              </w:rPr>
              <w:t>/s/    R</w:t>
            </w:r>
            <w:r>
              <w:rPr>
                <w:rFonts w:ascii="inherit" w:eastAsia="Times New Roman" w:hAnsi="inherit"/>
                <w:sz w:val="16"/>
                <w:szCs w:val="16"/>
              </w:rPr>
              <w:t>OGER</w:t>
            </w:r>
            <w:r>
              <w:rPr>
                <w:rFonts w:ascii="inherit" w:eastAsia="Times New Roman" w:hAnsi="inherit"/>
                <w:sz w:val="20"/>
                <w:szCs w:val="20"/>
              </w:rPr>
              <w:t> B. F</w:t>
            </w:r>
            <w:r>
              <w:rPr>
                <w:rFonts w:ascii="inherit" w:eastAsia="Times New Roman" w:hAnsi="inherit"/>
                <w:sz w:val="16"/>
                <w:szCs w:val="16"/>
              </w:rPr>
              <w:t>RADIN</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8BB2BB" w14:textId="77777777" w:rsidR="00000000" w:rsidRDefault="00D02D61">
            <w:pPr>
              <w:divId w:val="695273095"/>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14:paraId="5E548B6B"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6C757FC1" w14:textId="77777777" w:rsidR="00000000" w:rsidRDefault="00D02D61">
            <w:pPr>
              <w:divId w:val="1627851720"/>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14:paraId="72B300ED"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1D93BFE1" w14:textId="77777777">
        <w:trPr>
          <w:divId w:val="1770271004"/>
        </w:trPr>
        <w:tc>
          <w:tcPr>
            <w:tcW w:w="0" w:type="auto"/>
            <w:gridSpan w:val="3"/>
            <w:tcMar>
              <w:top w:w="30" w:type="dxa"/>
              <w:left w:w="30" w:type="dxa"/>
              <w:bottom w:w="30" w:type="dxa"/>
              <w:right w:w="30" w:type="dxa"/>
            </w:tcMar>
            <w:hideMark/>
          </w:tcPr>
          <w:p w14:paraId="645CD568" w14:textId="77777777" w:rsidR="00000000" w:rsidRDefault="00D02D61">
            <w:pPr>
              <w:rPr>
                <w:rFonts w:eastAsia="Times New Roman"/>
                <w:sz w:val="20"/>
                <w:szCs w:val="20"/>
              </w:rPr>
            </w:pPr>
            <w:r>
              <w:rPr>
                <w:rFonts w:ascii="inherit" w:eastAsia="Times New Roman" w:hAnsi="inherit"/>
                <w:sz w:val="20"/>
                <w:szCs w:val="20"/>
              </w:rPr>
              <w:t>Roger B. Fradin</w:t>
            </w:r>
          </w:p>
        </w:tc>
        <w:tc>
          <w:tcPr>
            <w:tcW w:w="0" w:type="auto"/>
            <w:tcMar>
              <w:top w:w="30" w:type="dxa"/>
              <w:left w:w="30" w:type="dxa"/>
              <w:bottom w:w="30" w:type="dxa"/>
              <w:right w:w="30" w:type="dxa"/>
            </w:tcMar>
            <w:vAlign w:val="bottom"/>
            <w:hideMark/>
          </w:tcPr>
          <w:p w14:paraId="5873F303" w14:textId="77777777" w:rsidR="00000000" w:rsidRDefault="00D02D61">
            <w:pPr>
              <w:divId w:val="223571017"/>
              <w:rPr>
                <w:rFonts w:eastAsia="Times New Roman"/>
                <w:sz w:val="20"/>
                <w:szCs w:val="20"/>
              </w:rPr>
            </w:pPr>
            <w:r>
              <w:rPr>
                <w:rFonts w:ascii="inherit" w:eastAsia="Times New Roman" w:hAnsi="inherit"/>
                <w:sz w:val="20"/>
                <w:szCs w:val="20"/>
              </w:rPr>
              <w:t> </w:t>
            </w:r>
          </w:p>
        </w:tc>
        <w:tc>
          <w:tcPr>
            <w:tcW w:w="0" w:type="auto"/>
            <w:vMerge/>
            <w:vAlign w:val="center"/>
            <w:hideMark/>
          </w:tcPr>
          <w:p w14:paraId="733E9A1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3A99887" w14:textId="77777777" w:rsidR="00000000" w:rsidRDefault="00D02D61">
            <w:pPr>
              <w:divId w:val="1671174798"/>
              <w:rPr>
                <w:rFonts w:eastAsia="Times New Roman"/>
                <w:sz w:val="20"/>
                <w:szCs w:val="20"/>
              </w:rPr>
            </w:pPr>
            <w:r>
              <w:rPr>
                <w:rFonts w:ascii="inherit" w:eastAsia="Times New Roman" w:hAnsi="inherit"/>
                <w:sz w:val="20"/>
                <w:szCs w:val="20"/>
              </w:rPr>
              <w:t> </w:t>
            </w:r>
          </w:p>
        </w:tc>
        <w:tc>
          <w:tcPr>
            <w:tcW w:w="0" w:type="auto"/>
            <w:vMerge/>
            <w:vAlign w:val="center"/>
            <w:hideMark/>
          </w:tcPr>
          <w:p w14:paraId="5C4D53C6" w14:textId="77777777" w:rsidR="00000000" w:rsidRDefault="00D02D61">
            <w:pPr>
              <w:rPr>
                <w:rFonts w:eastAsia="Times New Roman"/>
                <w:sz w:val="20"/>
                <w:szCs w:val="20"/>
              </w:rPr>
            </w:pPr>
          </w:p>
        </w:tc>
      </w:tr>
      <w:tr w:rsidR="00000000" w14:paraId="3DBE25A0" w14:textId="77777777">
        <w:trPr>
          <w:divId w:val="1770271004"/>
        </w:trPr>
        <w:tc>
          <w:tcPr>
            <w:tcW w:w="0" w:type="auto"/>
            <w:gridSpan w:val="3"/>
            <w:tcMar>
              <w:top w:w="30" w:type="dxa"/>
              <w:left w:w="30" w:type="dxa"/>
              <w:bottom w:w="30" w:type="dxa"/>
              <w:right w:w="30" w:type="dxa"/>
            </w:tcMar>
            <w:vAlign w:val="bottom"/>
            <w:hideMark/>
          </w:tcPr>
          <w:p w14:paraId="4834D243" w14:textId="77777777" w:rsidR="00000000" w:rsidRDefault="00D02D61">
            <w:pPr>
              <w:divId w:val="1340549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731EAC" w14:textId="77777777" w:rsidR="00000000" w:rsidRDefault="00D02D61">
            <w:pPr>
              <w:divId w:val="1953897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6C6727" w14:textId="77777777" w:rsidR="00000000" w:rsidRDefault="00D02D61">
            <w:pPr>
              <w:divId w:val="1172719380"/>
              <w:rPr>
                <w:rFonts w:eastAsia="Times New Roman"/>
                <w:sz w:val="20"/>
                <w:szCs w:val="20"/>
              </w:rPr>
            </w:pPr>
            <w:r>
              <w:rPr>
                <w:rFonts w:ascii="inherit" w:eastAsia="Times New Roman" w:hAnsi="inherit"/>
                <w:sz w:val="20"/>
                <w:szCs w:val="20"/>
              </w:rPr>
              <w:t> </w:t>
            </w:r>
          </w:p>
        </w:tc>
      </w:tr>
      <w:tr w:rsidR="00000000" w14:paraId="1F51CF35"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42B63887" w14:textId="77777777" w:rsidR="00000000" w:rsidRDefault="00D02D61">
            <w:pPr>
              <w:rPr>
                <w:rFonts w:eastAsia="Times New Roman"/>
                <w:sz w:val="20"/>
                <w:szCs w:val="20"/>
              </w:rPr>
            </w:pPr>
            <w:r>
              <w:rPr>
                <w:rFonts w:ascii="inherit" w:eastAsia="Times New Roman" w:hAnsi="inherit"/>
                <w:sz w:val="20"/>
                <w:szCs w:val="20"/>
              </w:rPr>
              <w:t>/s/    L</w:t>
            </w:r>
            <w:r>
              <w:rPr>
                <w:rFonts w:ascii="inherit" w:eastAsia="Times New Roman" w:hAnsi="inherit"/>
                <w:sz w:val="16"/>
                <w:szCs w:val="16"/>
              </w:rPr>
              <w:t>EWIS</w:t>
            </w:r>
            <w:r>
              <w:rPr>
                <w:rFonts w:ascii="inherit" w:eastAsia="Times New Roman" w:hAnsi="inherit"/>
                <w:sz w:val="20"/>
                <w:szCs w:val="20"/>
              </w:rPr>
              <w:t> H</w:t>
            </w:r>
            <w:r>
              <w:rPr>
                <w:rFonts w:ascii="inherit" w:eastAsia="Times New Roman" w:hAnsi="inherit"/>
                <w:sz w:val="16"/>
                <w:szCs w:val="16"/>
              </w:rPr>
              <w:t>AY</w:t>
            </w:r>
            <w:r>
              <w:rPr>
                <w:rFonts w:ascii="inherit" w:eastAsia="Times New Roman" w:hAnsi="inherit"/>
                <w:sz w:val="20"/>
                <w:szCs w:val="20"/>
              </w:rPr>
              <w:t> III*</w:t>
            </w:r>
          </w:p>
        </w:tc>
        <w:tc>
          <w:tcPr>
            <w:tcW w:w="0" w:type="auto"/>
            <w:tcMar>
              <w:top w:w="30" w:type="dxa"/>
              <w:left w:w="30" w:type="dxa"/>
              <w:bottom w:w="30" w:type="dxa"/>
              <w:right w:w="30" w:type="dxa"/>
            </w:tcMar>
            <w:vAlign w:val="bottom"/>
            <w:hideMark/>
          </w:tcPr>
          <w:p w14:paraId="63A35EDE"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0D7B63F6"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51B68AC4"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62F65618"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5AF9DF46" w14:textId="77777777">
        <w:trPr>
          <w:divId w:val="1770271004"/>
        </w:trPr>
        <w:tc>
          <w:tcPr>
            <w:tcW w:w="0" w:type="auto"/>
            <w:gridSpan w:val="3"/>
            <w:tcMar>
              <w:top w:w="30" w:type="dxa"/>
              <w:left w:w="30" w:type="dxa"/>
              <w:bottom w:w="30" w:type="dxa"/>
              <w:right w:w="30" w:type="dxa"/>
            </w:tcMar>
            <w:hideMark/>
          </w:tcPr>
          <w:p w14:paraId="2086DABB" w14:textId="77777777" w:rsidR="00000000" w:rsidRDefault="00D02D61">
            <w:pPr>
              <w:rPr>
                <w:rFonts w:eastAsia="Times New Roman"/>
                <w:sz w:val="20"/>
                <w:szCs w:val="20"/>
              </w:rPr>
            </w:pPr>
            <w:r>
              <w:rPr>
                <w:rFonts w:ascii="inherit" w:eastAsia="Times New Roman" w:hAnsi="inherit"/>
                <w:sz w:val="20"/>
                <w:szCs w:val="20"/>
              </w:rPr>
              <w:t>Lewis Hay III</w:t>
            </w:r>
          </w:p>
        </w:tc>
        <w:tc>
          <w:tcPr>
            <w:tcW w:w="0" w:type="auto"/>
            <w:tcMar>
              <w:top w:w="30" w:type="dxa"/>
              <w:left w:w="30" w:type="dxa"/>
              <w:bottom w:w="30" w:type="dxa"/>
              <w:right w:w="30" w:type="dxa"/>
            </w:tcMar>
            <w:vAlign w:val="bottom"/>
            <w:hideMark/>
          </w:tcPr>
          <w:p w14:paraId="7081ED6E" w14:textId="77777777" w:rsidR="00000000" w:rsidRDefault="00D02D61">
            <w:pPr>
              <w:divId w:val="2026010956"/>
              <w:rPr>
                <w:rFonts w:eastAsia="Times New Roman"/>
                <w:sz w:val="20"/>
                <w:szCs w:val="20"/>
              </w:rPr>
            </w:pPr>
            <w:r>
              <w:rPr>
                <w:rFonts w:ascii="inherit" w:eastAsia="Times New Roman" w:hAnsi="inherit"/>
                <w:sz w:val="20"/>
                <w:szCs w:val="20"/>
              </w:rPr>
              <w:t> </w:t>
            </w:r>
          </w:p>
        </w:tc>
        <w:tc>
          <w:tcPr>
            <w:tcW w:w="0" w:type="auto"/>
            <w:vMerge/>
            <w:vAlign w:val="center"/>
            <w:hideMark/>
          </w:tcPr>
          <w:p w14:paraId="437E895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8671270" w14:textId="77777777" w:rsidR="00000000" w:rsidRDefault="00D02D61">
            <w:pPr>
              <w:divId w:val="117990038"/>
              <w:rPr>
                <w:rFonts w:eastAsia="Times New Roman"/>
                <w:sz w:val="20"/>
                <w:szCs w:val="20"/>
              </w:rPr>
            </w:pPr>
            <w:r>
              <w:rPr>
                <w:rFonts w:ascii="inherit" w:eastAsia="Times New Roman" w:hAnsi="inherit"/>
                <w:sz w:val="20"/>
                <w:szCs w:val="20"/>
              </w:rPr>
              <w:t> </w:t>
            </w:r>
          </w:p>
        </w:tc>
        <w:tc>
          <w:tcPr>
            <w:tcW w:w="0" w:type="auto"/>
            <w:vMerge/>
            <w:vAlign w:val="center"/>
            <w:hideMark/>
          </w:tcPr>
          <w:p w14:paraId="553B31FF" w14:textId="77777777" w:rsidR="00000000" w:rsidRDefault="00D02D61">
            <w:pPr>
              <w:rPr>
                <w:rFonts w:eastAsia="Times New Roman"/>
                <w:sz w:val="20"/>
                <w:szCs w:val="20"/>
              </w:rPr>
            </w:pPr>
          </w:p>
        </w:tc>
      </w:tr>
      <w:tr w:rsidR="00000000" w14:paraId="69C26627" w14:textId="77777777">
        <w:trPr>
          <w:divId w:val="1770271004"/>
        </w:trPr>
        <w:tc>
          <w:tcPr>
            <w:tcW w:w="0" w:type="auto"/>
            <w:gridSpan w:val="3"/>
            <w:tcMar>
              <w:top w:w="30" w:type="dxa"/>
              <w:left w:w="30" w:type="dxa"/>
              <w:bottom w:w="30" w:type="dxa"/>
              <w:right w:w="30" w:type="dxa"/>
            </w:tcMar>
            <w:vAlign w:val="bottom"/>
            <w:hideMark/>
          </w:tcPr>
          <w:p w14:paraId="3EF75FE4" w14:textId="77777777" w:rsidR="00000000" w:rsidRDefault="00D02D61">
            <w:pPr>
              <w:divId w:val="777793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26710A" w14:textId="77777777" w:rsidR="00000000" w:rsidRDefault="00D02D61">
            <w:pPr>
              <w:divId w:val="1979726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CB63D9" w14:textId="77777777" w:rsidR="00000000" w:rsidRDefault="00D02D61">
            <w:pPr>
              <w:divId w:val="1598949922"/>
              <w:rPr>
                <w:rFonts w:eastAsia="Times New Roman"/>
                <w:sz w:val="20"/>
                <w:szCs w:val="20"/>
              </w:rPr>
            </w:pPr>
            <w:r>
              <w:rPr>
                <w:rFonts w:ascii="inherit" w:eastAsia="Times New Roman" w:hAnsi="inherit"/>
                <w:sz w:val="20"/>
                <w:szCs w:val="20"/>
              </w:rPr>
              <w:t> </w:t>
            </w:r>
          </w:p>
        </w:tc>
      </w:tr>
      <w:tr w:rsidR="00000000" w14:paraId="3D9A4806"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61D5DCB4" w14:textId="77777777" w:rsidR="00000000" w:rsidRDefault="00D02D61">
            <w:pPr>
              <w:rPr>
                <w:rFonts w:eastAsia="Times New Roman"/>
                <w:sz w:val="20"/>
                <w:szCs w:val="20"/>
              </w:rPr>
            </w:pPr>
            <w:r>
              <w:rPr>
                <w:rFonts w:ascii="inherit" w:eastAsia="Times New Roman" w:hAnsi="inherit"/>
                <w:sz w:val="20"/>
                <w:szCs w:val="20"/>
              </w:rPr>
              <w:t>/s/    L</w:t>
            </w:r>
            <w:r>
              <w:rPr>
                <w:rFonts w:ascii="inherit" w:eastAsia="Times New Roman" w:hAnsi="inherit"/>
                <w:sz w:val="16"/>
                <w:szCs w:val="16"/>
              </w:rPr>
              <w:t>EWIS</w:t>
            </w:r>
            <w:r>
              <w:rPr>
                <w:rFonts w:ascii="inherit" w:eastAsia="Times New Roman" w:hAnsi="inherit"/>
                <w:sz w:val="20"/>
                <w:szCs w:val="20"/>
              </w:rPr>
              <w:t> K</w:t>
            </w:r>
            <w:r>
              <w:rPr>
                <w:rFonts w:ascii="inherit" w:eastAsia="Times New Roman" w:hAnsi="inherit"/>
                <w:sz w:val="16"/>
                <w:szCs w:val="16"/>
              </w:rPr>
              <w:t>RAMER</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80CCDD"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3C403492"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062D894D"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1BF914A9"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3E0CD5EF" w14:textId="77777777">
        <w:trPr>
          <w:divId w:val="1770271004"/>
        </w:trPr>
        <w:tc>
          <w:tcPr>
            <w:tcW w:w="0" w:type="auto"/>
            <w:gridSpan w:val="3"/>
            <w:tcMar>
              <w:top w:w="30" w:type="dxa"/>
              <w:left w:w="30" w:type="dxa"/>
              <w:bottom w:w="30" w:type="dxa"/>
              <w:right w:w="30" w:type="dxa"/>
            </w:tcMar>
            <w:hideMark/>
          </w:tcPr>
          <w:p w14:paraId="62C9E399" w14:textId="77777777" w:rsidR="00000000" w:rsidRDefault="00D02D61">
            <w:pPr>
              <w:rPr>
                <w:rFonts w:eastAsia="Times New Roman"/>
                <w:sz w:val="20"/>
                <w:szCs w:val="20"/>
              </w:rPr>
            </w:pPr>
            <w:r>
              <w:rPr>
                <w:rFonts w:ascii="inherit" w:eastAsia="Times New Roman" w:hAnsi="inherit"/>
                <w:sz w:val="20"/>
                <w:szCs w:val="20"/>
              </w:rPr>
              <w:t>Lewis Kramer</w:t>
            </w:r>
          </w:p>
        </w:tc>
        <w:tc>
          <w:tcPr>
            <w:tcW w:w="0" w:type="auto"/>
            <w:tcMar>
              <w:top w:w="30" w:type="dxa"/>
              <w:left w:w="30" w:type="dxa"/>
              <w:bottom w:w="30" w:type="dxa"/>
              <w:right w:w="30" w:type="dxa"/>
            </w:tcMar>
            <w:vAlign w:val="bottom"/>
            <w:hideMark/>
          </w:tcPr>
          <w:p w14:paraId="762D411E" w14:textId="77777777" w:rsidR="00000000" w:rsidRDefault="00D02D61">
            <w:pPr>
              <w:divId w:val="1085296873"/>
              <w:rPr>
                <w:rFonts w:eastAsia="Times New Roman"/>
                <w:sz w:val="20"/>
                <w:szCs w:val="20"/>
              </w:rPr>
            </w:pPr>
            <w:r>
              <w:rPr>
                <w:rFonts w:ascii="inherit" w:eastAsia="Times New Roman" w:hAnsi="inherit"/>
                <w:sz w:val="20"/>
                <w:szCs w:val="20"/>
              </w:rPr>
              <w:t> </w:t>
            </w:r>
          </w:p>
        </w:tc>
        <w:tc>
          <w:tcPr>
            <w:tcW w:w="0" w:type="auto"/>
            <w:vMerge/>
            <w:vAlign w:val="center"/>
            <w:hideMark/>
          </w:tcPr>
          <w:p w14:paraId="4128024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EB2FE3" w14:textId="77777777" w:rsidR="00000000" w:rsidRDefault="00D02D61">
            <w:pPr>
              <w:divId w:val="254438485"/>
              <w:rPr>
                <w:rFonts w:eastAsia="Times New Roman"/>
                <w:sz w:val="20"/>
                <w:szCs w:val="20"/>
              </w:rPr>
            </w:pPr>
            <w:r>
              <w:rPr>
                <w:rFonts w:ascii="inherit" w:eastAsia="Times New Roman" w:hAnsi="inherit"/>
                <w:sz w:val="20"/>
                <w:szCs w:val="20"/>
              </w:rPr>
              <w:t> </w:t>
            </w:r>
          </w:p>
        </w:tc>
        <w:tc>
          <w:tcPr>
            <w:tcW w:w="0" w:type="auto"/>
            <w:vMerge/>
            <w:vAlign w:val="center"/>
            <w:hideMark/>
          </w:tcPr>
          <w:p w14:paraId="7798DABF" w14:textId="77777777" w:rsidR="00000000" w:rsidRDefault="00D02D61">
            <w:pPr>
              <w:rPr>
                <w:rFonts w:eastAsia="Times New Roman"/>
                <w:sz w:val="20"/>
                <w:szCs w:val="20"/>
              </w:rPr>
            </w:pPr>
          </w:p>
        </w:tc>
      </w:tr>
      <w:tr w:rsidR="00000000" w14:paraId="1B3C4795" w14:textId="77777777">
        <w:trPr>
          <w:divId w:val="1770271004"/>
        </w:trPr>
        <w:tc>
          <w:tcPr>
            <w:tcW w:w="0" w:type="auto"/>
            <w:gridSpan w:val="3"/>
            <w:tcMar>
              <w:top w:w="30" w:type="dxa"/>
              <w:left w:w="30" w:type="dxa"/>
              <w:bottom w:w="30" w:type="dxa"/>
              <w:right w:w="30" w:type="dxa"/>
            </w:tcMar>
            <w:vAlign w:val="bottom"/>
            <w:hideMark/>
          </w:tcPr>
          <w:p w14:paraId="0D78181B" w14:textId="77777777" w:rsidR="00000000" w:rsidRDefault="00D02D61">
            <w:pPr>
              <w:divId w:val="734084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4174F6" w14:textId="77777777" w:rsidR="00000000" w:rsidRDefault="00D02D61">
            <w:pPr>
              <w:divId w:val="1003244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30E134" w14:textId="77777777" w:rsidR="00000000" w:rsidRDefault="00D02D61">
            <w:pPr>
              <w:divId w:val="250436255"/>
              <w:rPr>
                <w:rFonts w:eastAsia="Times New Roman"/>
                <w:sz w:val="20"/>
                <w:szCs w:val="20"/>
              </w:rPr>
            </w:pPr>
            <w:r>
              <w:rPr>
                <w:rFonts w:ascii="inherit" w:eastAsia="Times New Roman" w:hAnsi="inherit"/>
                <w:sz w:val="20"/>
                <w:szCs w:val="20"/>
              </w:rPr>
              <w:t> </w:t>
            </w:r>
          </w:p>
        </w:tc>
      </w:tr>
      <w:tr w:rsidR="00000000" w14:paraId="62FD8D9A"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7292E1BD" w14:textId="77777777" w:rsidR="00000000" w:rsidRDefault="00D02D61">
            <w:pPr>
              <w:rPr>
                <w:rFonts w:eastAsia="Times New Roman"/>
                <w:sz w:val="20"/>
                <w:szCs w:val="20"/>
              </w:rPr>
            </w:pPr>
            <w:r>
              <w:rPr>
                <w:rFonts w:ascii="inherit" w:eastAsia="Times New Roman" w:hAnsi="inherit"/>
                <w:sz w:val="20"/>
                <w:szCs w:val="20"/>
              </w:rPr>
              <w:t>/s/    R</w:t>
            </w:r>
            <w:r>
              <w:rPr>
                <w:rFonts w:ascii="inherit" w:eastAsia="Times New Roman" w:hAnsi="inherit"/>
                <w:sz w:val="16"/>
                <w:szCs w:val="16"/>
              </w:rPr>
              <w:t>ITA</w:t>
            </w:r>
            <w:r>
              <w:rPr>
                <w:rFonts w:ascii="inherit" w:eastAsia="Times New Roman" w:hAnsi="inherit"/>
                <w:sz w:val="20"/>
                <w:szCs w:val="20"/>
              </w:rPr>
              <w:t> S. L</w:t>
            </w:r>
            <w:r>
              <w:rPr>
                <w:rFonts w:ascii="inherit" w:eastAsia="Times New Roman" w:hAnsi="inherit"/>
                <w:sz w:val="16"/>
                <w:szCs w:val="16"/>
              </w:rPr>
              <w:t>ANE</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EAFBDC"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5CCCE57C"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3B8CB996"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20B88CC8"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3FC5BED7" w14:textId="77777777">
        <w:trPr>
          <w:divId w:val="1770271004"/>
        </w:trPr>
        <w:tc>
          <w:tcPr>
            <w:tcW w:w="0" w:type="auto"/>
            <w:gridSpan w:val="3"/>
            <w:tcMar>
              <w:top w:w="30" w:type="dxa"/>
              <w:left w:w="30" w:type="dxa"/>
              <w:bottom w:w="30" w:type="dxa"/>
              <w:right w:w="30" w:type="dxa"/>
            </w:tcMar>
            <w:hideMark/>
          </w:tcPr>
          <w:p w14:paraId="342E2895" w14:textId="77777777" w:rsidR="00000000" w:rsidRDefault="00D02D61">
            <w:pPr>
              <w:rPr>
                <w:rFonts w:eastAsia="Times New Roman"/>
                <w:sz w:val="20"/>
                <w:szCs w:val="20"/>
              </w:rPr>
            </w:pPr>
            <w:r>
              <w:rPr>
                <w:rFonts w:ascii="inherit" w:eastAsia="Times New Roman" w:hAnsi="inherit"/>
                <w:sz w:val="20"/>
                <w:szCs w:val="20"/>
              </w:rPr>
              <w:t>Rita S. Lane</w:t>
            </w:r>
          </w:p>
        </w:tc>
        <w:tc>
          <w:tcPr>
            <w:tcW w:w="0" w:type="auto"/>
            <w:tcMar>
              <w:top w:w="30" w:type="dxa"/>
              <w:left w:w="30" w:type="dxa"/>
              <w:bottom w:w="30" w:type="dxa"/>
              <w:right w:w="30" w:type="dxa"/>
            </w:tcMar>
            <w:vAlign w:val="bottom"/>
            <w:hideMark/>
          </w:tcPr>
          <w:p w14:paraId="69D7BB96" w14:textId="77777777" w:rsidR="00000000" w:rsidRDefault="00D02D61">
            <w:pPr>
              <w:divId w:val="991562398"/>
              <w:rPr>
                <w:rFonts w:eastAsia="Times New Roman"/>
                <w:sz w:val="20"/>
                <w:szCs w:val="20"/>
              </w:rPr>
            </w:pPr>
            <w:r>
              <w:rPr>
                <w:rFonts w:ascii="inherit" w:eastAsia="Times New Roman" w:hAnsi="inherit"/>
                <w:sz w:val="20"/>
                <w:szCs w:val="20"/>
              </w:rPr>
              <w:t> </w:t>
            </w:r>
          </w:p>
        </w:tc>
        <w:tc>
          <w:tcPr>
            <w:tcW w:w="0" w:type="auto"/>
            <w:vMerge/>
            <w:vAlign w:val="center"/>
            <w:hideMark/>
          </w:tcPr>
          <w:p w14:paraId="14445312"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C338A65" w14:textId="77777777" w:rsidR="00000000" w:rsidRDefault="00D02D61">
            <w:pPr>
              <w:divId w:val="1669551064"/>
              <w:rPr>
                <w:rFonts w:eastAsia="Times New Roman"/>
                <w:sz w:val="20"/>
                <w:szCs w:val="20"/>
              </w:rPr>
            </w:pPr>
            <w:r>
              <w:rPr>
                <w:rFonts w:ascii="inherit" w:eastAsia="Times New Roman" w:hAnsi="inherit"/>
                <w:sz w:val="20"/>
                <w:szCs w:val="20"/>
              </w:rPr>
              <w:t> </w:t>
            </w:r>
          </w:p>
        </w:tc>
        <w:tc>
          <w:tcPr>
            <w:tcW w:w="0" w:type="auto"/>
            <w:vMerge/>
            <w:vAlign w:val="center"/>
            <w:hideMark/>
          </w:tcPr>
          <w:p w14:paraId="005108A8" w14:textId="77777777" w:rsidR="00000000" w:rsidRDefault="00D02D61">
            <w:pPr>
              <w:rPr>
                <w:rFonts w:eastAsia="Times New Roman"/>
                <w:sz w:val="20"/>
                <w:szCs w:val="20"/>
              </w:rPr>
            </w:pPr>
          </w:p>
        </w:tc>
      </w:tr>
      <w:tr w:rsidR="00000000" w14:paraId="237C3351" w14:textId="77777777">
        <w:trPr>
          <w:divId w:val="1770271004"/>
        </w:trPr>
        <w:tc>
          <w:tcPr>
            <w:tcW w:w="0" w:type="auto"/>
            <w:gridSpan w:val="3"/>
            <w:tcMar>
              <w:top w:w="30" w:type="dxa"/>
              <w:left w:w="30" w:type="dxa"/>
              <w:bottom w:w="30" w:type="dxa"/>
              <w:right w:w="30" w:type="dxa"/>
            </w:tcMar>
            <w:vAlign w:val="bottom"/>
            <w:hideMark/>
          </w:tcPr>
          <w:p w14:paraId="20372596" w14:textId="77777777" w:rsidR="00000000" w:rsidRDefault="00D02D61">
            <w:pPr>
              <w:divId w:val="324668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A9A76E" w14:textId="77777777" w:rsidR="00000000" w:rsidRDefault="00D02D61">
            <w:pPr>
              <w:divId w:val="1893886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893327" w14:textId="77777777" w:rsidR="00000000" w:rsidRDefault="00D02D61">
            <w:pPr>
              <w:divId w:val="216161848"/>
              <w:rPr>
                <w:rFonts w:eastAsia="Times New Roman"/>
                <w:sz w:val="20"/>
                <w:szCs w:val="20"/>
              </w:rPr>
            </w:pPr>
            <w:r>
              <w:rPr>
                <w:rFonts w:ascii="inherit" w:eastAsia="Times New Roman" w:hAnsi="inherit"/>
                <w:sz w:val="20"/>
                <w:szCs w:val="20"/>
              </w:rPr>
              <w:t> </w:t>
            </w:r>
          </w:p>
        </w:tc>
      </w:tr>
      <w:tr w:rsidR="00000000" w14:paraId="40737DFB"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6EC95D3A" w14:textId="77777777" w:rsidR="00000000" w:rsidRDefault="00D02D61">
            <w:pPr>
              <w:rPr>
                <w:rFonts w:eastAsia="Times New Roman"/>
                <w:sz w:val="20"/>
                <w:szCs w:val="20"/>
              </w:rPr>
            </w:pPr>
            <w:r>
              <w:rPr>
                <w:rFonts w:ascii="inherit" w:eastAsia="Times New Roman" w:hAnsi="inherit"/>
                <w:sz w:val="20"/>
                <w:szCs w:val="20"/>
              </w:rPr>
              <w:t>/s/    R</w:t>
            </w:r>
            <w:r>
              <w:rPr>
                <w:rFonts w:ascii="inherit" w:eastAsia="Times New Roman" w:hAnsi="inherit"/>
                <w:sz w:val="16"/>
                <w:szCs w:val="16"/>
              </w:rPr>
              <w:t>OBERT</w:t>
            </w:r>
            <w:r>
              <w:rPr>
                <w:rFonts w:ascii="inherit" w:eastAsia="Times New Roman" w:hAnsi="inherit"/>
                <w:sz w:val="20"/>
                <w:szCs w:val="20"/>
              </w:rPr>
              <w:t> B. M</w:t>
            </w:r>
            <w:r>
              <w:rPr>
                <w:rFonts w:ascii="inherit" w:eastAsia="Times New Roman" w:hAnsi="inherit"/>
                <w:sz w:val="16"/>
                <w:szCs w:val="16"/>
              </w:rPr>
              <w:t>ILLARD</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0A59C1"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2E22194E"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6D319728"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2280C0DC"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0E738B84" w14:textId="77777777">
        <w:trPr>
          <w:divId w:val="1770271004"/>
        </w:trPr>
        <w:tc>
          <w:tcPr>
            <w:tcW w:w="0" w:type="auto"/>
            <w:gridSpan w:val="3"/>
            <w:tcMar>
              <w:top w:w="30" w:type="dxa"/>
              <w:left w:w="30" w:type="dxa"/>
              <w:bottom w:w="30" w:type="dxa"/>
              <w:right w:w="30" w:type="dxa"/>
            </w:tcMar>
            <w:hideMark/>
          </w:tcPr>
          <w:p w14:paraId="29B4D9A8" w14:textId="77777777" w:rsidR="00000000" w:rsidRDefault="00D02D61">
            <w:pPr>
              <w:rPr>
                <w:rFonts w:eastAsia="Times New Roman"/>
                <w:sz w:val="20"/>
                <w:szCs w:val="20"/>
              </w:rPr>
            </w:pPr>
            <w:r>
              <w:rPr>
                <w:rFonts w:ascii="inherit" w:eastAsia="Times New Roman" w:hAnsi="inherit"/>
                <w:sz w:val="20"/>
                <w:szCs w:val="20"/>
              </w:rPr>
              <w:t>Robert B. Millard</w:t>
            </w:r>
          </w:p>
        </w:tc>
        <w:tc>
          <w:tcPr>
            <w:tcW w:w="0" w:type="auto"/>
            <w:tcMar>
              <w:top w:w="30" w:type="dxa"/>
              <w:left w:w="30" w:type="dxa"/>
              <w:bottom w:w="30" w:type="dxa"/>
              <w:right w:w="30" w:type="dxa"/>
            </w:tcMar>
            <w:vAlign w:val="bottom"/>
            <w:hideMark/>
          </w:tcPr>
          <w:p w14:paraId="1A0EC2D9" w14:textId="77777777" w:rsidR="00000000" w:rsidRDefault="00D02D61">
            <w:pPr>
              <w:divId w:val="718362764"/>
              <w:rPr>
                <w:rFonts w:eastAsia="Times New Roman"/>
                <w:sz w:val="20"/>
                <w:szCs w:val="20"/>
              </w:rPr>
            </w:pPr>
            <w:r>
              <w:rPr>
                <w:rFonts w:ascii="inherit" w:eastAsia="Times New Roman" w:hAnsi="inherit"/>
                <w:sz w:val="20"/>
                <w:szCs w:val="20"/>
              </w:rPr>
              <w:t> </w:t>
            </w:r>
          </w:p>
        </w:tc>
        <w:tc>
          <w:tcPr>
            <w:tcW w:w="0" w:type="auto"/>
            <w:vMerge/>
            <w:vAlign w:val="center"/>
            <w:hideMark/>
          </w:tcPr>
          <w:p w14:paraId="4355B6E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A55AA7B" w14:textId="77777777" w:rsidR="00000000" w:rsidRDefault="00D02D61">
            <w:pPr>
              <w:divId w:val="514030200"/>
              <w:rPr>
                <w:rFonts w:eastAsia="Times New Roman"/>
                <w:sz w:val="20"/>
                <w:szCs w:val="20"/>
              </w:rPr>
            </w:pPr>
            <w:r>
              <w:rPr>
                <w:rFonts w:ascii="inherit" w:eastAsia="Times New Roman" w:hAnsi="inherit"/>
                <w:sz w:val="20"/>
                <w:szCs w:val="20"/>
              </w:rPr>
              <w:t> </w:t>
            </w:r>
          </w:p>
        </w:tc>
        <w:tc>
          <w:tcPr>
            <w:tcW w:w="0" w:type="auto"/>
            <w:vMerge/>
            <w:vAlign w:val="center"/>
            <w:hideMark/>
          </w:tcPr>
          <w:p w14:paraId="537A1B3B" w14:textId="77777777" w:rsidR="00000000" w:rsidRDefault="00D02D61">
            <w:pPr>
              <w:rPr>
                <w:rFonts w:eastAsia="Times New Roman"/>
                <w:sz w:val="20"/>
                <w:szCs w:val="20"/>
              </w:rPr>
            </w:pPr>
          </w:p>
        </w:tc>
      </w:tr>
      <w:tr w:rsidR="00000000" w14:paraId="033A7A34" w14:textId="77777777">
        <w:trPr>
          <w:divId w:val="1770271004"/>
        </w:trPr>
        <w:tc>
          <w:tcPr>
            <w:tcW w:w="0" w:type="auto"/>
            <w:gridSpan w:val="3"/>
            <w:tcMar>
              <w:top w:w="30" w:type="dxa"/>
              <w:left w:w="30" w:type="dxa"/>
              <w:bottom w:w="30" w:type="dxa"/>
              <w:right w:w="30" w:type="dxa"/>
            </w:tcMar>
            <w:vAlign w:val="bottom"/>
            <w:hideMark/>
          </w:tcPr>
          <w:p w14:paraId="01BBFBB5" w14:textId="77777777" w:rsidR="00000000" w:rsidRDefault="00D02D61">
            <w:pPr>
              <w:divId w:val="2062509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B3FD70" w14:textId="77777777" w:rsidR="00000000" w:rsidRDefault="00D02D61">
            <w:pPr>
              <w:divId w:val="2026903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B0E6B62" w14:textId="77777777" w:rsidR="00000000" w:rsidRDefault="00D02D61">
            <w:pPr>
              <w:divId w:val="1425540067"/>
              <w:rPr>
                <w:rFonts w:eastAsia="Times New Roman"/>
                <w:sz w:val="20"/>
                <w:szCs w:val="20"/>
              </w:rPr>
            </w:pPr>
            <w:r>
              <w:rPr>
                <w:rFonts w:ascii="inherit" w:eastAsia="Times New Roman" w:hAnsi="inherit"/>
                <w:sz w:val="20"/>
                <w:szCs w:val="20"/>
              </w:rPr>
              <w:t> </w:t>
            </w:r>
          </w:p>
        </w:tc>
      </w:tr>
      <w:tr w:rsidR="00000000" w14:paraId="2A1E6E57" w14:textId="77777777">
        <w:trPr>
          <w:divId w:val="1770271004"/>
        </w:trPr>
        <w:tc>
          <w:tcPr>
            <w:tcW w:w="0" w:type="auto"/>
            <w:gridSpan w:val="3"/>
            <w:tcBorders>
              <w:bottom w:val="single" w:sz="6" w:space="0" w:color="000000"/>
            </w:tcBorders>
            <w:tcMar>
              <w:top w:w="30" w:type="dxa"/>
              <w:left w:w="30" w:type="dxa"/>
              <w:bottom w:w="30" w:type="dxa"/>
              <w:right w:w="30" w:type="dxa"/>
            </w:tcMar>
            <w:hideMark/>
          </w:tcPr>
          <w:p w14:paraId="756ECA12" w14:textId="77777777" w:rsidR="00000000" w:rsidRDefault="00D02D61">
            <w:pPr>
              <w:rPr>
                <w:rFonts w:eastAsia="Times New Roman"/>
                <w:sz w:val="20"/>
                <w:szCs w:val="20"/>
              </w:rPr>
            </w:pPr>
            <w:r>
              <w:rPr>
                <w:rFonts w:ascii="inherit" w:eastAsia="Times New Roman" w:hAnsi="inherit"/>
                <w:sz w:val="20"/>
                <w:szCs w:val="20"/>
              </w:rPr>
              <w:t>/s/    L</w:t>
            </w:r>
            <w:r>
              <w:rPr>
                <w:rFonts w:ascii="inherit" w:eastAsia="Times New Roman" w:hAnsi="inherit"/>
                <w:sz w:val="16"/>
                <w:szCs w:val="16"/>
              </w:rPr>
              <w:t>LOYD</w:t>
            </w:r>
            <w:r>
              <w:rPr>
                <w:rFonts w:ascii="inherit" w:eastAsia="Times New Roman" w:hAnsi="inherit"/>
                <w:sz w:val="20"/>
                <w:szCs w:val="20"/>
              </w:rPr>
              <w:t> W. N</w:t>
            </w:r>
            <w:r>
              <w:rPr>
                <w:rFonts w:ascii="inherit" w:eastAsia="Times New Roman" w:hAnsi="inherit"/>
                <w:sz w:val="16"/>
                <w:szCs w:val="16"/>
              </w:rPr>
              <w:t>EWTON</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4B02B0"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76B2E4F0" w14:textId="77777777" w:rsidR="00000000" w:rsidRDefault="00D02D61">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4805C492" w14:textId="77777777" w:rsidR="00000000" w:rsidRDefault="00D02D61">
            <w:pPr>
              <w:rPr>
                <w:rFonts w:eastAsia="Times New Roman"/>
                <w:sz w:val="16"/>
                <w:szCs w:val="16"/>
              </w:rPr>
            </w:pPr>
            <w:r>
              <w:rPr>
                <w:rFonts w:ascii="inherit" w:eastAsia="Times New Roman" w:hAnsi="inherit"/>
                <w:sz w:val="16"/>
                <w:szCs w:val="16"/>
              </w:rPr>
              <w:t> </w:t>
            </w:r>
          </w:p>
        </w:tc>
        <w:tc>
          <w:tcPr>
            <w:tcW w:w="0" w:type="auto"/>
            <w:vMerge w:val="restart"/>
            <w:tcMar>
              <w:top w:w="30" w:type="dxa"/>
              <w:left w:w="30" w:type="dxa"/>
              <w:bottom w:w="30" w:type="dxa"/>
              <w:right w:w="30" w:type="dxa"/>
            </w:tcMar>
            <w:hideMark/>
          </w:tcPr>
          <w:p w14:paraId="2052F8C5" w14:textId="77777777" w:rsidR="00000000" w:rsidRDefault="00D02D61">
            <w:pPr>
              <w:rPr>
                <w:rFonts w:eastAsia="Times New Roman"/>
                <w:sz w:val="20"/>
                <w:szCs w:val="20"/>
              </w:rPr>
            </w:pPr>
            <w:r>
              <w:rPr>
                <w:rFonts w:ascii="inherit" w:eastAsia="Times New Roman" w:hAnsi="inherit"/>
                <w:sz w:val="20"/>
                <w:szCs w:val="20"/>
              </w:rPr>
              <w:t>August 22, 2019</w:t>
            </w:r>
          </w:p>
        </w:tc>
      </w:tr>
      <w:tr w:rsidR="00000000" w14:paraId="460A5EB6" w14:textId="77777777">
        <w:trPr>
          <w:divId w:val="1770271004"/>
        </w:trPr>
        <w:tc>
          <w:tcPr>
            <w:tcW w:w="0" w:type="auto"/>
            <w:gridSpan w:val="3"/>
            <w:tcMar>
              <w:top w:w="30" w:type="dxa"/>
              <w:left w:w="30" w:type="dxa"/>
              <w:bottom w:w="30" w:type="dxa"/>
              <w:right w:w="30" w:type="dxa"/>
            </w:tcMar>
            <w:hideMark/>
          </w:tcPr>
          <w:p w14:paraId="6C7BD219" w14:textId="77777777" w:rsidR="00000000" w:rsidRDefault="00D02D61">
            <w:pPr>
              <w:rPr>
                <w:rFonts w:eastAsia="Times New Roman"/>
                <w:sz w:val="20"/>
                <w:szCs w:val="20"/>
              </w:rPr>
            </w:pPr>
            <w:r>
              <w:rPr>
                <w:rFonts w:ascii="inherit" w:eastAsia="Times New Roman" w:hAnsi="inherit"/>
                <w:sz w:val="20"/>
                <w:szCs w:val="20"/>
              </w:rPr>
              <w:t>Lloyd W. Newton</w:t>
            </w:r>
          </w:p>
        </w:tc>
        <w:tc>
          <w:tcPr>
            <w:tcW w:w="0" w:type="auto"/>
            <w:tcMar>
              <w:top w:w="30" w:type="dxa"/>
              <w:left w:w="30" w:type="dxa"/>
              <w:bottom w:w="30" w:type="dxa"/>
              <w:right w:w="30" w:type="dxa"/>
            </w:tcMar>
            <w:vAlign w:val="bottom"/>
            <w:hideMark/>
          </w:tcPr>
          <w:p w14:paraId="653808C2" w14:textId="77777777" w:rsidR="00000000" w:rsidRDefault="00D02D61">
            <w:pPr>
              <w:divId w:val="693314201"/>
              <w:rPr>
                <w:rFonts w:eastAsia="Times New Roman"/>
                <w:sz w:val="20"/>
                <w:szCs w:val="20"/>
              </w:rPr>
            </w:pPr>
            <w:r>
              <w:rPr>
                <w:rFonts w:ascii="inherit" w:eastAsia="Times New Roman" w:hAnsi="inherit"/>
                <w:sz w:val="20"/>
                <w:szCs w:val="20"/>
              </w:rPr>
              <w:t> </w:t>
            </w:r>
          </w:p>
        </w:tc>
        <w:tc>
          <w:tcPr>
            <w:tcW w:w="0" w:type="auto"/>
            <w:vMerge/>
            <w:vAlign w:val="center"/>
            <w:hideMark/>
          </w:tcPr>
          <w:p w14:paraId="31B4E81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438D6F6" w14:textId="77777777" w:rsidR="00000000" w:rsidRDefault="00D02D61">
            <w:pPr>
              <w:divId w:val="1514300123"/>
              <w:rPr>
                <w:rFonts w:eastAsia="Times New Roman"/>
                <w:sz w:val="20"/>
                <w:szCs w:val="20"/>
              </w:rPr>
            </w:pPr>
            <w:r>
              <w:rPr>
                <w:rFonts w:ascii="inherit" w:eastAsia="Times New Roman" w:hAnsi="inherit"/>
                <w:sz w:val="20"/>
                <w:szCs w:val="20"/>
              </w:rPr>
              <w:t> </w:t>
            </w:r>
          </w:p>
        </w:tc>
        <w:tc>
          <w:tcPr>
            <w:tcW w:w="0" w:type="auto"/>
            <w:vMerge/>
            <w:vAlign w:val="center"/>
            <w:hideMark/>
          </w:tcPr>
          <w:p w14:paraId="139B409C" w14:textId="77777777" w:rsidR="00000000" w:rsidRDefault="00D02D61">
            <w:pPr>
              <w:rPr>
                <w:rFonts w:eastAsia="Times New Roman"/>
                <w:sz w:val="20"/>
                <w:szCs w:val="20"/>
              </w:rPr>
            </w:pPr>
          </w:p>
        </w:tc>
      </w:tr>
      <w:tr w:rsidR="00000000" w14:paraId="44F4EAC0" w14:textId="77777777">
        <w:trPr>
          <w:divId w:val="1770271004"/>
        </w:trPr>
        <w:tc>
          <w:tcPr>
            <w:tcW w:w="0" w:type="auto"/>
            <w:gridSpan w:val="3"/>
            <w:tcMar>
              <w:top w:w="30" w:type="dxa"/>
              <w:left w:w="30" w:type="dxa"/>
              <w:bottom w:w="30" w:type="dxa"/>
              <w:right w:w="30" w:type="dxa"/>
            </w:tcMar>
            <w:vAlign w:val="bottom"/>
            <w:hideMark/>
          </w:tcPr>
          <w:p w14:paraId="16E0553F" w14:textId="77777777" w:rsidR="00000000" w:rsidRDefault="00D02D61">
            <w:pPr>
              <w:divId w:val="37153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732FF4B" w14:textId="77777777" w:rsidR="00000000" w:rsidRDefault="00D02D61">
            <w:pPr>
              <w:divId w:val="85034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78BCEF" w14:textId="77777777" w:rsidR="00000000" w:rsidRDefault="00D02D61">
            <w:pPr>
              <w:divId w:val="100341304"/>
              <w:rPr>
                <w:rFonts w:eastAsia="Times New Roman"/>
                <w:sz w:val="20"/>
                <w:szCs w:val="20"/>
              </w:rPr>
            </w:pPr>
            <w:r>
              <w:rPr>
                <w:rFonts w:ascii="inherit" w:eastAsia="Times New Roman" w:hAnsi="inherit"/>
                <w:sz w:val="20"/>
                <w:szCs w:val="20"/>
              </w:rPr>
              <w:t> </w:t>
            </w:r>
          </w:p>
        </w:tc>
      </w:tr>
      <w:tr w:rsidR="00000000" w14:paraId="0112956C" w14:textId="77777777">
        <w:trPr>
          <w:divId w:val="1770271004"/>
        </w:trPr>
        <w:tc>
          <w:tcPr>
            <w:tcW w:w="0" w:type="auto"/>
            <w:tcMar>
              <w:top w:w="30" w:type="dxa"/>
              <w:left w:w="30" w:type="dxa"/>
              <w:bottom w:w="30" w:type="dxa"/>
              <w:right w:w="30" w:type="dxa"/>
            </w:tcMar>
            <w:hideMark/>
          </w:tcPr>
          <w:p w14:paraId="02DE9DFF" w14:textId="77777777" w:rsidR="00000000" w:rsidRDefault="00D02D61">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315FF5BC" w14:textId="77777777" w:rsidR="00000000" w:rsidRDefault="00D02D6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9630CAF" w14:textId="77777777" w:rsidR="00000000" w:rsidRDefault="00D02D61">
            <w:pPr>
              <w:rPr>
                <w:rFonts w:eastAsia="Times New Roman"/>
                <w:sz w:val="20"/>
                <w:szCs w:val="20"/>
              </w:rPr>
            </w:pPr>
            <w:r>
              <w:rPr>
                <w:rFonts w:ascii="inherit" w:eastAsia="Times New Roman" w:hAnsi="inherit"/>
                <w:sz w:val="20"/>
                <w:szCs w:val="20"/>
              </w:rPr>
              <w:t>/s/    S</w:t>
            </w:r>
            <w:r>
              <w:rPr>
                <w:rFonts w:ascii="inherit" w:eastAsia="Times New Roman" w:hAnsi="inherit"/>
                <w:sz w:val="16"/>
                <w:szCs w:val="16"/>
              </w:rPr>
              <w:t>COTT</w:t>
            </w:r>
            <w:r>
              <w:rPr>
                <w:rFonts w:ascii="inherit" w:eastAsia="Times New Roman" w:hAnsi="inherit"/>
                <w:sz w:val="20"/>
                <w:szCs w:val="20"/>
              </w:rPr>
              <w:t> T. M</w:t>
            </w:r>
            <w:r>
              <w:rPr>
                <w:rFonts w:ascii="inherit" w:eastAsia="Times New Roman" w:hAnsi="inherit"/>
                <w:sz w:val="16"/>
                <w:szCs w:val="16"/>
              </w:rPr>
              <w:t>IKUEN</w:t>
            </w:r>
          </w:p>
        </w:tc>
        <w:tc>
          <w:tcPr>
            <w:tcW w:w="0" w:type="auto"/>
            <w:tcMar>
              <w:top w:w="30" w:type="dxa"/>
              <w:left w:w="30" w:type="dxa"/>
              <w:bottom w:w="30" w:type="dxa"/>
              <w:right w:w="30" w:type="dxa"/>
            </w:tcMar>
            <w:vAlign w:val="bottom"/>
            <w:hideMark/>
          </w:tcPr>
          <w:p w14:paraId="77EA68D1"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6C4128F" w14:textId="77777777" w:rsidR="00000000" w:rsidRDefault="00D02D61">
            <w:pPr>
              <w:divId w:val="184073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8E2DF"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EF466A4" w14:textId="77777777" w:rsidR="00000000" w:rsidRDefault="00D02D61">
            <w:pPr>
              <w:divId w:val="533228260"/>
              <w:rPr>
                <w:rFonts w:eastAsia="Times New Roman"/>
                <w:sz w:val="20"/>
                <w:szCs w:val="20"/>
              </w:rPr>
            </w:pPr>
            <w:r>
              <w:rPr>
                <w:rFonts w:ascii="inherit" w:eastAsia="Times New Roman" w:hAnsi="inherit"/>
                <w:sz w:val="20"/>
                <w:szCs w:val="20"/>
              </w:rPr>
              <w:t> </w:t>
            </w:r>
          </w:p>
        </w:tc>
      </w:tr>
      <w:tr w:rsidR="00000000" w14:paraId="7E6A2BD4" w14:textId="77777777">
        <w:trPr>
          <w:divId w:val="1770271004"/>
        </w:trPr>
        <w:tc>
          <w:tcPr>
            <w:tcW w:w="0" w:type="auto"/>
            <w:tcMar>
              <w:top w:w="30" w:type="dxa"/>
              <w:left w:w="30" w:type="dxa"/>
              <w:bottom w:w="30" w:type="dxa"/>
              <w:right w:w="30" w:type="dxa"/>
            </w:tcMar>
            <w:vAlign w:val="bottom"/>
            <w:hideMark/>
          </w:tcPr>
          <w:p w14:paraId="40FAFCD1" w14:textId="77777777" w:rsidR="00000000" w:rsidRDefault="00D02D61">
            <w:pPr>
              <w:divId w:val="1483083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C1BAAF"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E23D24B" w14:textId="77777777" w:rsidR="00000000" w:rsidRDefault="00D02D61">
            <w:pPr>
              <w:rPr>
                <w:rFonts w:eastAsia="Times New Roman"/>
                <w:sz w:val="20"/>
                <w:szCs w:val="20"/>
              </w:rPr>
            </w:pPr>
            <w:r>
              <w:rPr>
                <w:rFonts w:ascii="inherit" w:eastAsia="Times New Roman" w:hAnsi="inherit"/>
                <w:sz w:val="20"/>
                <w:szCs w:val="20"/>
              </w:rPr>
              <w:t>Scott T. Mikuen</w:t>
            </w:r>
          </w:p>
        </w:tc>
        <w:tc>
          <w:tcPr>
            <w:tcW w:w="0" w:type="auto"/>
            <w:tcMar>
              <w:top w:w="30" w:type="dxa"/>
              <w:left w:w="30" w:type="dxa"/>
              <w:bottom w:w="30" w:type="dxa"/>
              <w:right w:w="30" w:type="dxa"/>
            </w:tcMar>
            <w:vAlign w:val="bottom"/>
            <w:hideMark/>
          </w:tcPr>
          <w:p w14:paraId="1F4777DE"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3CE335A" w14:textId="77777777" w:rsidR="00000000" w:rsidRDefault="00D02D61">
            <w:pPr>
              <w:divId w:val="1993409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94C3E8"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2C8EAC" w14:textId="77777777" w:rsidR="00000000" w:rsidRDefault="00D02D61">
            <w:pPr>
              <w:divId w:val="1763987436"/>
              <w:rPr>
                <w:rFonts w:eastAsia="Times New Roman"/>
                <w:sz w:val="20"/>
                <w:szCs w:val="20"/>
              </w:rPr>
            </w:pPr>
            <w:r>
              <w:rPr>
                <w:rFonts w:ascii="inherit" w:eastAsia="Times New Roman" w:hAnsi="inherit"/>
                <w:sz w:val="20"/>
                <w:szCs w:val="20"/>
              </w:rPr>
              <w:t> </w:t>
            </w:r>
          </w:p>
        </w:tc>
      </w:tr>
      <w:tr w:rsidR="00000000" w14:paraId="1FE3CB63" w14:textId="77777777">
        <w:trPr>
          <w:divId w:val="1770271004"/>
        </w:trPr>
        <w:tc>
          <w:tcPr>
            <w:tcW w:w="0" w:type="auto"/>
            <w:tcMar>
              <w:top w:w="30" w:type="dxa"/>
              <w:left w:w="30" w:type="dxa"/>
              <w:bottom w:w="30" w:type="dxa"/>
              <w:right w:w="30" w:type="dxa"/>
            </w:tcMar>
            <w:vAlign w:val="bottom"/>
            <w:hideMark/>
          </w:tcPr>
          <w:p w14:paraId="4A2071EE" w14:textId="77777777" w:rsidR="00000000" w:rsidRDefault="00D02D61">
            <w:pPr>
              <w:divId w:val="993949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BF927F"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5640694" w14:textId="77777777" w:rsidR="00000000" w:rsidRDefault="00D02D61">
            <w:pPr>
              <w:rPr>
                <w:rFonts w:eastAsia="Times New Roman"/>
                <w:sz w:val="20"/>
                <w:szCs w:val="20"/>
              </w:rPr>
            </w:pPr>
            <w:r>
              <w:rPr>
                <w:rFonts w:ascii="inherit" w:eastAsia="Times New Roman" w:hAnsi="inherit"/>
                <w:sz w:val="20"/>
                <w:szCs w:val="20"/>
              </w:rPr>
              <w:t>Attorney-in-Fact</w:t>
            </w:r>
          </w:p>
        </w:tc>
        <w:tc>
          <w:tcPr>
            <w:tcW w:w="0" w:type="auto"/>
            <w:tcMar>
              <w:top w:w="30" w:type="dxa"/>
              <w:left w:w="30" w:type="dxa"/>
              <w:bottom w:w="30" w:type="dxa"/>
              <w:right w:w="30" w:type="dxa"/>
            </w:tcMar>
            <w:vAlign w:val="bottom"/>
            <w:hideMark/>
          </w:tcPr>
          <w:p w14:paraId="095D1996"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3AB3D59" w14:textId="77777777" w:rsidR="00000000" w:rsidRDefault="00D02D61">
            <w:pPr>
              <w:divId w:val="1226644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5D5F76"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82433CA" w14:textId="77777777" w:rsidR="00000000" w:rsidRDefault="00D02D61">
            <w:pPr>
              <w:divId w:val="1206526798"/>
              <w:rPr>
                <w:rFonts w:eastAsia="Times New Roman"/>
                <w:sz w:val="20"/>
                <w:szCs w:val="20"/>
              </w:rPr>
            </w:pPr>
            <w:r>
              <w:rPr>
                <w:rFonts w:ascii="inherit" w:eastAsia="Times New Roman" w:hAnsi="inherit"/>
                <w:sz w:val="20"/>
                <w:szCs w:val="20"/>
              </w:rPr>
              <w:t> </w:t>
            </w:r>
          </w:p>
        </w:tc>
      </w:tr>
      <w:tr w:rsidR="00000000" w14:paraId="36750660" w14:textId="77777777">
        <w:trPr>
          <w:divId w:val="1770271004"/>
        </w:trPr>
        <w:tc>
          <w:tcPr>
            <w:tcW w:w="0" w:type="auto"/>
            <w:tcMar>
              <w:top w:w="30" w:type="dxa"/>
              <w:left w:w="30" w:type="dxa"/>
              <w:bottom w:w="30" w:type="dxa"/>
              <w:right w:w="30" w:type="dxa"/>
            </w:tcMar>
            <w:vAlign w:val="bottom"/>
            <w:hideMark/>
          </w:tcPr>
          <w:p w14:paraId="00FE6A50" w14:textId="77777777" w:rsidR="00000000" w:rsidRDefault="00D02D61">
            <w:pPr>
              <w:divId w:val="85346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12E45"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E98D12D" w14:textId="77777777" w:rsidR="00000000" w:rsidRDefault="00D02D61">
            <w:pPr>
              <w:rPr>
                <w:rFonts w:eastAsia="Times New Roman"/>
                <w:sz w:val="20"/>
                <w:szCs w:val="20"/>
              </w:rPr>
            </w:pPr>
            <w:r>
              <w:rPr>
                <w:rFonts w:ascii="inherit" w:eastAsia="Times New Roman" w:hAnsi="inherit"/>
                <w:sz w:val="20"/>
                <w:szCs w:val="20"/>
              </w:rPr>
              <w:t>pursuant to a power of attorney</w:t>
            </w:r>
          </w:p>
        </w:tc>
        <w:tc>
          <w:tcPr>
            <w:tcW w:w="0" w:type="auto"/>
            <w:tcMar>
              <w:top w:w="30" w:type="dxa"/>
              <w:left w:w="30" w:type="dxa"/>
              <w:bottom w:w="30" w:type="dxa"/>
              <w:right w:w="30" w:type="dxa"/>
            </w:tcMar>
            <w:vAlign w:val="bottom"/>
            <w:hideMark/>
          </w:tcPr>
          <w:p w14:paraId="579D94EC"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366F8F3" w14:textId="77777777" w:rsidR="00000000" w:rsidRDefault="00D02D61">
            <w:pPr>
              <w:divId w:val="718087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96C9A"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778201E" w14:textId="77777777" w:rsidR="00000000" w:rsidRDefault="00D02D61">
            <w:pPr>
              <w:divId w:val="506944194"/>
              <w:rPr>
                <w:rFonts w:eastAsia="Times New Roman"/>
                <w:sz w:val="20"/>
                <w:szCs w:val="20"/>
              </w:rPr>
            </w:pPr>
            <w:r>
              <w:rPr>
                <w:rFonts w:ascii="inherit" w:eastAsia="Times New Roman" w:hAnsi="inherit"/>
                <w:sz w:val="20"/>
                <w:szCs w:val="20"/>
              </w:rPr>
              <w:t> </w:t>
            </w:r>
          </w:p>
        </w:tc>
      </w:tr>
    </w:tbl>
    <w:p w14:paraId="428264CB" w14:textId="77777777" w:rsidR="00000000" w:rsidRDefault="00D02D61">
      <w:pPr>
        <w:divId w:val="1918707049"/>
        <w:rPr>
          <w:rFonts w:eastAsia="Times New Roman"/>
          <w:sz w:val="20"/>
          <w:szCs w:val="20"/>
        </w:rPr>
      </w:pPr>
    </w:p>
    <w:p w14:paraId="1F61AA5F" w14:textId="77777777" w:rsidR="00000000" w:rsidRDefault="00D02D61">
      <w:pPr>
        <w:spacing w:line="288" w:lineRule="auto"/>
        <w:jc w:val="center"/>
        <w:divId w:val="1298871539"/>
        <w:rPr>
          <w:rFonts w:eastAsia="Times New Roman"/>
          <w:sz w:val="20"/>
          <w:szCs w:val="20"/>
        </w:rPr>
      </w:pPr>
      <w:r>
        <w:rPr>
          <w:rFonts w:ascii="inherit" w:eastAsia="Times New Roman" w:hAnsi="inherit"/>
          <w:sz w:val="20"/>
          <w:szCs w:val="20"/>
        </w:rPr>
        <w:t>128</w:t>
      </w:r>
    </w:p>
    <w:p w14:paraId="00D1C433" w14:textId="77777777" w:rsidR="00000000" w:rsidRDefault="00D02D61">
      <w:pPr>
        <w:rPr>
          <w:rFonts w:eastAsia="Times New Roman"/>
          <w:sz w:val="20"/>
          <w:szCs w:val="20"/>
        </w:rPr>
      </w:pPr>
      <w:r>
        <w:rPr>
          <w:rFonts w:eastAsia="Times New Roman"/>
          <w:sz w:val="20"/>
          <w:szCs w:val="20"/>
        </w:rPr>
        <w:pict w14:anchorId="39FD406C">
          <v:rect id="_x0000_i1156" style="width:0;height:1.5pt" o:hralign="center" o:hrstd="t" o:hr="t" fillcolor="#a0a0a0" stroked="f"/>
        </w:pict>
      </w:r>
    </w:p>
    <w:p w14:paraId="0A608929" w14:textId="77777777" w:rsidR="00000000" w:rsidRDefault="00D02D61">
      <w:pPr>
        <w:divId w:val="2009093382"/>
        <w:rPr>
          <w:rFonts w:eastAsia="Times New Roman"/>
          <w:sz w:val="20"/>
          <w:szCs w:val="20"/>
        </w:rPr>
      </w:pPr>
    </w:p>
    <w:p w14:paraId="347A98F4"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SCHEDULE II —</w:t>
      </w:r>
      <w:r>
        <w:rPr>
          <w:rFonts w:ascii="inherit" w:eastAsia="Times New Roman" w:hAnsi="inherit"/>
          <w:b/>
          <w:bCs/>
          <w:sz w:val="20"/>
          <w:szCs w:val="20"/>
        </w:rPr>
        <w:t xml:space="preserve"> </w:t>
      </w:r>
      <w:r>
        <w:rPr>
          <w:rFonts w:ascii="inherit" w:eastAsia="Times New Roman" w:hAnsi="inherit"/>
          <w:b/>
          <w:bCs/>
          <w:sz w:val="20"/>
          <w:szCs w:val="20"/>
        </w:rPr>
        <w:t>VALUATION AND QUALIFYING ACCOUNTS</w:t>
      </w:r>
    </w:p>
    <w:p w14:paraId="5E4A8A50"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L3HARRIS TECHNOLOGIES, INC. AND SUBSIDIARIES</w:t>
      </w:r>
    </w:p>
    <w:p w14:paraId="6CA91410" w14:textId="77777777" w:rsidR="00000000" w:rsidRDefault="00D02D61">
      <w:pPr>
        <w:spacing w:line="288" w:lineRule="auto"/>
        <w:jc w:val="center"/>
        <w:rPr>
          <w:rFonts w:eastAsia="Times New Roman"/>
          <w:sz w:val="20"/>
          <w:szCs w:val="20"/>
        </w:rPr>
      </w:pPr>
      <w:r>
        <w:rPr>
          <w:rFonts w:ascii="inherit" w:eastAsia="Times New Roman" w:hAnsi="inherit"/>
          <w:b/>
          <w:bCs/>
          <w:sz w:val="20"/>
          <w:szCs w:val="20"/>
        </w:rPr>
        <w:t>(In thousands)</w:t>
      </w:r>
    </w:p>
    <w:tbl>
      <w:tblPr>
        <w:tblW w:w="4941" w:type="pct"/>
        <w:tblCellMar>
          <w:left w:w="0" w:type="dxa"/>
          <w:right w:w="0" w:type="dxa"/>
        </w:tblCellMar>
        <w:tblLook w:val="04A0" w:firstRow="1" w:lastRow="0" w:firstColumn="1" w:lastColumn="0" w:noHBand="0" w:noVBand="1"/>
      </w:tblPr>
      <w:tblGrid>
        <w:gridCol w:w="2327"/>
        <w:gridCol w:w="105"/>
        <w:gridCol w:w="132"/>
        <w:gridCol w:w="706"/>
        <w:gridCol w:w="6"/>
        <w:gridCol w:w="105"/>
        <w:gridCol w:w="132"/>
        <w:gridCol w:w="672"/>
        <w:gridCol w:w="107"/>
        <w:gridCol w:w="105"/>
        <w:gridCol w:w="133"/>
        <w:gridCol w:w="535"/>
        <w:gridCol w:w="107"/>
        <w:gridCol w:w="445"/>
        <w:gridCol w:w="105"/>
        <w:gridCol w:w="132"/>
        <w:gridCol w:w="706"/>
        <w:gridCol w:w="107"/>
        <w:gridCol w:w="346"/>
        <w:gridCol w:w="105"/>
        <w:gridCol w:w="133"/>
        <w:gridCol w:w="862"/>
        <w:gridCol w:w="95"/>
      </w:tblGrid>
      <w:tr w:rsidR="00000000" w14:paraId="444F06D3" w14:textId="77777777">
        <w:trPr>
          <w:divId w:val="1493526789"/>
        </w:trPr>
        <w:tc>
          <w:tcPr>
            <w:tcW w:w="0" w:type="auto"/>
            <w:gridSpan w:val="23"/>
            <w:vAlign w:val="center"/>
            <w:hideMark/>
          </w:tcPr>
          <w:p w14:paraId="2D7388AC" w14:textId="77777777" w:rsidR="00000000" w:rsidRDefault="00D02D61">
            <w:pPr>
              <w:spacing w:line="288" w:lineRule="auto"/>
              <w:jc w:val="center"/>
              <w:rPr>
                <w:rFonts w:eastAsia="Times New Roman"/>
                <w:sz w:val="20"/>
                <w:szCs w:val="20"/>
              </w:rPr>
            </w:pPr>
          </w:p>
        </w:tc>
      </w:tr>
      <w:tr w:rsidR="00000000" w14:paraId="30CD11B2" w14:textId="77777777">
        <w:trPr>
          <w:divId w:val="1493526789"/>
        </w:trPr>
        <w:tc>
          <w:tcPr>
            <w:tcW w:w="1600" w:type="pct"/>
            <w:vAlign w:val="center"/>
            <w:hideMark/>
          </w:tcPr>
          <w:p w14:paraId="26C5AC6A" w14:textId="77777777" w:rsidR="00000000" w:rsidRDefault="00D02D61">
            <w:pPr>
              <w:rPr>
                <w:rFonts w:eastAsia="Times New Roman"/>
                <w:sz w:val="20"/>
                <w:szCs w:val="20"/>
              </w:rPr>
            </w:pPr>
          </w:p>
        </w:tc>
        <w:tc>
          <w:tcPr>
            <w:tcW w:w="50" w:type="pct"/>
            <w:vAlign w:val="center"/>
            <w:hideMark/>
          </w:tcPr>
          <w:p w14:paraId="0874173B" w14:textId="77777777" w:rsidR="00000000" w:rsidRDefault="00D02D61">
            <w:pPr>
              <w:rPr>
                <w:rFonts w:eastAsia="Times New Roman"/>
                <w:sz w:val="20"/>
                <w:szCs w:val="20"/>
              </w:rPr>
            </w:pPr>
          </w:p>
        </w:tc>
        <w:tc>
          <w:tcPr>
            <w:tcW w:w="50" w:type="pct"/>
            <w:vAlign w:val="center"/>
            <w:hideMark/>
          </w:tcPr>
          <w:p w14:paraId="68ABF92A" w14:textId="77777777" w:rsidR="00000000" w:rsidRDefault="00D02D61">
            <w:pPr>
              <w:rPr>
                <w:rFonts w:eastAsia="Times New Roman"/>
                <w:sz w:val="20"/>
                <w:szCs w:val="20"/>
              </w:rPr>
            </w:pPr>
          </w:p>
        </w:tc>
        <w:tc>
          <w:tcPr>
            <w:tcW w:w="400" w:type="pct"/>
            <w:vAlign w:val="center"/>
            <w:hideMark/>
          </w:tcPr>
          <w:p w14:paraId="2882AC15" w14:textId="77777777" w:rsidR="00000000" w:rsidRDefault="00D02D61">
            <w:pPr>
              <w:rPr>
                <w:rFonts w:eastAsia="Times New Roman"/>
                <w:sz w:val="20"/>
                <w:szCs w:val="20"/>
              </w:rPr>
            </w:pPr>
          </w:p>
        </w:tc>
        <w:tc>
          <w:tcPr>
            <w:tcW w:w="50" w:type="pct"/>
            <w:vAlign w:val="center"/>
            <w:hideMark/>
          </w:tcPr>
          <w:p w14:paraId="381063B7" w14:textId="77777777" w:rsidR="00000000" w:rsidRDefault="00D02D61">
            <w:pPr>
              <w:rPr>
                <w:rFonts w:eastAsia="Times New Roman"/>
                <w:sz w:val="20"/>
                <w:szCs w:val="20"/>
              </w:rPr>
            </w:pPr>
          </w:p>
        </w:tc>
        <w:tc>
          <w:tcPr>
            <w:tcW w:w="100" w:type="pct"/>
            <w:vAlign w:val="center"/>
            <w:hideMark/>
          </w:tcPr>
          <w:p w14:paraId="67CE4543" w14:textId="77777777" w:rsidR="00000000" w:rsidRDefault="00D02D61">
            <w:pPr>
              <w:rPr>
                <w:rFonts w:eastAsia="Times New Roman"/>
                <w:sz w:val="20"/>
                <w:szCs w:val="20"/>
              </w:rPr>
            </w:pPr>
          </w:p>
        </w:tc>
        <w:tc>
          <w:tcPr>
            <w:tcW w:w="50" w:type="pct"/>
            <w:vAlign w:val="center"/>
            <w:hideMark/>
          </w:tcPr>
          <w:p w14:paraId="6F43F6C0" w14:textId="77777777" w:rsidR="00000000" w:rsidRDefault="00D02D61">
            <w:pPr>
              <w:rPr>
                <w:rFonts w:eastAsia="Times New Roman"/>
                <w:sz w:val="20"/>
                <w:szCs w:val="20"/>
              </w:rPr>
            </w:pPr>
          </w:p>
        </w:tc>
        <w:tc>
          <w:tcPr>
            <w:tcW w:w="400" w:type="pct"/>
            <w:vAlign w:val="center"/>
            <w:hideMark/>
          </w:tcPr>
          <w:p w14:paraId="1D5E14AB" w14:textId="77777777" w:rsidR="00000000" w:rsidRDefault="00D02D61">
            <w:pPr>
              <w:rPr>
                <w:rFonts w:eastAsia="Times New Roman"/>
                <w:sz w:val="20"/>
                <w:szCs w:val="20"/>
              </w:rPr>
            </w:pPr>
          </w:p>
        </w:tc>
        <w:tc>
          <w:tcPr>
            <w:tcW w:w="50" w:type="pct"/>
            <w:vAlign w:val="center"/>
            <w:hideMark/>
          </w:tcPr>
          <w:p w14:paraId="3D4BB3C5" w14:textId="77777777" w:rsidR="00000000" w:rsidRDefault="00D02D61">
            <w:pPr>
              <w:rPr>
                <w:rFonts w:eastAsia="Times New Roman"/>
                <w:sz w:val="20"/>
                <w:szCs w:val="20"/>
              </w:rPr>
            </w:pPr>
          </w:p>
        </w:tc>
        <w:tc>
          <w:tcPr>
            <w:tcW w:w="100" w:type="pct"/>
            <w:vAlign w:val="center"/>
            <w:hideMark/>
          </w:tcPr>
          <w:p w14:paraId="1C3C69A1" w14:textId="77777777" w:rsidR="00000000" w:rsidRDefault="00D02D61">
            <w:pPr>
              <w:rPr>
                <w:rFonts w:eastAsia="Times New Roman"/>
                <w:sz w:val="20"/>
                <w:szCs w:val="20"/>
              </w:rPr>
            </w:pPr>
          </w:p>
        </w:tc>
        <w:tc>
          <w:tcPr>
            <w:tcW w:w="50" w:type="pct"/>
            <w:vAlign w:val="center"/>
            <w:hideMark/>
          </w:tcPr>
          <w:p w14:paraId="54AD0FE4" w14:textId="77777777" w:rsidR="00000000" w:rsidRDefault="00D02D61">
            <w:pPr>
              <w:rPr>
                <w:rFonts w:eastAsia="Times New Roman"/>
                <w:sz w:val="20"/>
                <w:szCs w:val="20"/>
              </w:rPr>
            </w:pPr>
          </w:p>
        </w:tc>
        <w:tc>
          <w:tcPr>
            <w:tcW w:w="300" w:type="pct"/>
            <w:vAlign w:val="center"/>
            <w:hideMark/>
          </w:tcPr>
          <w:p w14:paraId="0E4785D5" w14:textId="77777777" w:rsidR="00000000" w:rsidRDefault="00D02D61">
            <w:pPr>
              <w:rPr>
                <w:rFonts w:eastAsia="Times New Roman"/>
                <w:sz w:val="20"/>
                <w:szCs w:val="20"/>
              </w:rPr>
            </w:pPr>
          </w:p>
        </w:tc>
        <w:tc>
          <w:tcPr>
            <w:tcW w:w="50" w:type="pct"/>
            <w:vAlign w:val="center"/>
            <w:hideMark/>
          </w:tcPr>
          <w:p w14:paraId="68E5F459" w14:textId="77777777" w:rsidR="00000000" w:rsidRDefault="00D02D61">
            <w:pPr>
              <w:rPr>
                <w:rFonts w:eastAsia="Times New Roman"/>
                <w:sz w:val="20"/>
                <w:szCs w:val="20"/>
              </w:rPr>
            </w:pPr>
          </w:p>
        </w:tc>
        <w:tc>
          <w:tcPr>
            <w:tcW w:w="250" w:type="pct"/>
            <w:vAlign w:val="center"/>
            <w:hideMark/>
          </w:tcPr>
          <w:p w14:paraId="58DBEE78" w14:textId="77777777" w:rsidR="00000000" w:rsidRDefault="00D02D61">
            <w:pPr>
              <w:rPr>
                <w:rFonts w:eastAsia="Times New Roman"/>
                <w:sz w:val="20"/>
                <w:szCs w:val="20"/>
              </w:rPr>
            </w:pPr>
          </w:p>
        </w:tc>
        <w:tc>
          <w:tcPr>
            <w:tcW w:w="100" w:type="pct"/>
            <w:vAlign w:val="center"/>
            <w:hideMark/>
          </w:tcPr>
          <w:p w14:paraId="08586044" w14:textId="77777777" w:rsidR="00000000" w:rsidRDefault="00D02D61">
            <w:pPr>
              <w:rPr>
                <w:rFonts w:eastAsia="Times New Roman"/>
                <w:sz w:val="20"/>
                <w:szCs w:val="20"/>
              </w:rPr>
            </w:pPr>
          </w:p>
        </w:tc>
        <w:tc>
          <w:tcPr>
            <w:tcW w:w="50" w:type="pct"/>
            <w:vAlign w:val="center"/>
            <w:hideMark/>
          </w:tcPr>
          <w:p w14:paraId="4171CF0B" w14:textId="77777777" w:rsidR="00000000" w:rsidRDefault="00D02D61">
            <w:pPr>
              <w:rPr>
                <w:rFonts w:eastAsia="Times New Roman"/>
                <w:sz w:val="20"/>
                <w:szCs w:val="20"/>
              </w:rPr>
            </w:pPr>
          </w:p>
        </w:tc>
        <w:tc>
          <w:tcPr>
            <w:tcW w:w="350" w:type="pct"/>
            <w:vAlign w:val="center"/>
            <w:hideMark/>
          </w:tcPr>
          <w:p w14:paraId="4620B7A1" w14:textId="77777777" w:rsidR="00000000" w:rsidRDefault="00D02D61">
            <w:pPr>
              <w:rPr>
                <w:rFonts w:eastAsia="Times New Roman"/>
                <w:sz w:val="20"/>
                <w:szCs w:val="20"/>
              </w:rPr>
            </w:pPr>
          </w:p>
        </w:tc>
        <w:tc>
          <w:tcPr>
            <w:tcW w:w="50" w:type="pct"/>
            <w:vAlign w:val="center"/>
            <w:hideMark/>
          </w:tcPr>
          <w:p w14:paraId="70318522" w14:textId="77777777" w:rsidR="00000000" w:rsidRDefault="00D02D61">
            <w:pPr>
              <w:rPr>
                <w:rFonts w:eastAsia="Times New Roman"/>
                <w:sz w:val="20"/>
                <w:szCs w:val="20"/>
              </w:rPr>
            </w:pPr>
          </w:p>
        </w:tc>
        <w:tc>
          <w:tcPr>
            <w:tcW w:w="300" w:type="pct"/>
            <w:vAlign w:val="center"/>
            <w:hideMark/>
          </w:tcPr>
          <w:p w14:paraId="36CD6DE7" w14:textId="77777777" w:rsidR="00000000" w:rsidRDefault="00D02D61">
            <w:pPr>
              <w:rPr>
                <w:rFonts w:eastAsia="Times New Roman"/>
                <w:sz w:val="20"/>
                <w:szCs w:val="20"/>
              </w:rPr>
            </w:pPr>
          </w:p>
        </w:tc>
        <w:tc>
          <w:tcPr>
            <w:tcW w:w="100" w:type="pct"/>
            <w:vAlign w:val="center"/>
            <w:hideMark/>
          </w:tcPr>
          <w:p w14:paraId="01FDF6D6" w14:textId="77777777" w:rsidR="00000000" w:rsidRDefault="00D02D61">
            <w:pPr>
              <w:rPr>
                <w:rFonts w:eastAsia="Times New Roman"/>
                <w:sz w:val="20"/>
                <w:szCs w:val="20"/>
              </w:rPr>
            </w:pPr>
          </w:p>
        </w:tc>
        <w:tc>
          <w:tcPr>
            <w:tcW w:w="50" w:type="pct"/>
            <w:vAlign w:val="center"/>
            <w:hideMark/>
          </w:tcPr>
          <w:p w14:paraId="06F320E6" w14:textId="77777777" w:rsidR="00000000" w:rsidRDefault="00D02D61">
            <w:pPr>
              <w:rPr>
                <w:rFonts w:eastAsia="Times New Roman"/>
                <w:sz w:val="20"/>
                <w:szCs w:val="20"/>
              </w:rPr>
            </w:pPr>
          </w:p>
        </w:tc>
        <w:tc>
          <w:tcPr>
            <w:tcW w:w="450" w:type="pct"/>
            <w:vAlign w:val="center"/>
            <w:hideMark/>
          </w:tcPr>
          <w:p w14:paraId="3841D107" w14:textId="77777777" w:rsidR="00000000" w:rsidRDefault="00D02D61">
            <w:pPr>
              <w:rPr>
                <w:rFonts w:eastAsia="Times New Roman"/>
                <w:sz w:val="20"/>
                <w:szCs w:val="20"/>
              </w:rPr>
            </w:pPr>
          </w:p>
        </w:tc>
        <w:tc>
          <w:tcPr>
            <w:tcW w:w="50" w:type="pct"/>
            <w:vAlign w:val="center"/>
            <w:hideMark/>
          </w:tcPr>
          <w:p w14:paraId="4FFCD03A" w14:textId="77777777" w:rsidR="00000000" w:rsidRDefault="00D02D61">
            <w:pPr>
              <w:rPr>
                <w:rFonts w:eastAsia="Times New Roman"/>
                <w:sz w:val="20"/>
                <w:szCs w:val="20"/>
              </w:rPr>
            </w:pPr>
          </w:p>
        </w:tc>
      </w:tr>
      <w:tr w:rsidR="00000000" w14:paraId="4B9B9304" w14:textId="77777777">
        <w:trPr>
          <w:divId w:val="1493526789"/>
        </w:trPr>
        <w:tc>
          <w:tcPr>
            <w:tcW w:w="0" w:type="auto"/>
            <w:tcBorders>
              <w:bottom w:val="single" w:sz="6" w:space="0" w:color="000000"/>
            </w:tcBorders>
            <w:tcMar>
              <w:top w:w="30" w:type="dxa"/>
              <w:left w:w="30" w:type="dxa"/>
              <w:bottom w:w="30" w:type="dxa"/>
              <w:right w:w="30" w:type="dxa"/>
            </w:tcMar>
            <w:vAlign w:val="bottom"/>
            <w:hideMark/>
          </w:tcPr>
          <w:p w14:paraId="462C9E39" w14:textId="77777777" w:rsidR="00000000" w:rsidRDefault="00D02D61">
            <w:pPr>
              <w:jc w:val="center"/>
              <w:rPr>
                <w:rFonts w:eastAsia="Times New Roman"/>
                <w:sz w:val="16"/>
                <w:szCs w:val="16"/>
              </w:rPr>
            </w:pPr>
            <w:r>
              <w:rPr>
                <w:rFonts w:ascii="inherit" w:eastAsia="Times New Roman" w:hAnsi="inherit"/>
                <w:b/>
                <w:bCs/>
                <w:sz w:val="16"/>
                <w:szCs w:val="16"/>
              </w:rPr>
              <w:t>Col. A</w:t>
            </w:r>
          </w:p>
        </w:tc>
        <w:tc>
          <w:tcPr>
            <w:tcW w:w="0" w:type="auto"/>
            <w:tcMar>
              <w:top w:w="30" w:type="dxa"/>
              <w:left w:w="30" w:type="dxa"/>
              <w:bottom w:w="30" w:type="dxa"/>
              <w:right w:w="30" w:type="dxa"/>
            </w:tcMar>
            <w:vAlign w:val="bottom"/>
            <w:hideMark/>
          </w:tcPr>
          <w:p w14:paraId="38BED244" w14:textId="77777777" w:rsidR="00000000" w:rsidRDefault="00D02D61">
            <w:pPr>
              <w:divId w:val="1592397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954137" w14:textId="77777777" w:rsidR="00000000" w:rsidRDefault="00D02D61">
            <w:pPr>
              <w:jc w:val="center"/>
              <w:rPr>
                <w:rFonts w:eastAsia="Times New Roman"/>
                <w:sz w:val="16"/>
                <w:szCs w:val="16"/>
              </w:rPr>
            </w:pPr>
            <w:r>
              <w:rPr>
                <w:rFonts w:ascii="inherit" w:eastAsia="Times New Roman" w:hAnsi="inherit"/>
                <w:b/>
                <w:bCs/>
                <w:sz w:val="16"/>
                <w:szCs w:val="16"/>
              </w:rPr>
              <w:t>Col. B</w:t>
            </w:r>
          </w:p>
        </w:tc>
        <w:tc>
          <w:tcPr>
            <w:tcW w:w="0" w:type="auto"/>
            <w:tcMar>
              <w:top w:w="30" w:type="dxa"/>
              <w:left w:w="30" w:type="dxa"/>
              <w:bottom w:w="30" w:type="dxa"/>
              <w:right w:w="30" w:type="dxa"/>
            </w:tcMar>
            <w:vAlign w:val="bottom"/>
            <w:hideMark/>
          </w:tcPr>
          <w:p w14:paraId="77F38B88" w14:textId="77777777" w:rsidR="00000000" w:rsidRDefault="00D02D61">
            <w:pPr>
              <w:divId w:val="15565568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53CD538" w14:textId="77777777" w:rsidR="00000000" w:rsidRDefault="00D02D61">
            <w:pPr>
              <w:jc w:val="center"/>
              <w:rPr>
                <w:rFonts w:eastAsia="Times New Roman"/>
                <w:sz w:val="16"/>
                <w:szCs w:val="16"/>
              </w:rPr>
            </w:pPr>
            <w:r>
              <w:rPr>
                <w:rFonts w:ascii="inherit" w:eastAsia="Times New Roman" w:hAnsi="inherit"/>
                <w:b/>
                <w:bCs/>
                <w:sz w:val="16"/>
                <w:szCs w:val="16"/>
              </w:rPr>
              <w:t>Col. C</w:t>
            </w:r>
          </w:p>
        </w:tc>
        <w:tc>
          <w:tcPr>
            <w:tcW w:w="0" w:type="auto"/>
            <w:tcMar>
              <w:top w:w="30" w:type="dxa"/>
              <w:left w:w="30" w:type="dxa"/>
              <w:bottom w:w="30" w:type="dxa"/>
              <w:right w:w="30" w:type="dxa"/>
            </w:tcMar>
            <w:vAlign w:val="bottom"/>
            <w:hideMark/>
          </w:tcPr>
          <w:p w14:paraId="19CCA614" w14:textId="77777777" w:rsidR="00000000" w:rsidRDefault="00D02D61">
            <w:pPr>
              <w:divId w:val="194276147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B0C13D9" w14:textId="77777777" w:rsidR="00000000" w:rsidRDefault="00D02D61">
            <w:pPr>
              <w:jc w:val="center"/>
              <w:rPr>
                <w:rFonts w:eastAsia="Times New Roman"/>
                <w:sz w:val="16"/>
                <w:szCs w:val="16"/>
              </w:rPr>
            </w:pPr>
            <w:r>
              <w:rPr>
                <w:rFonts w:ascii="inherit" w:eastAsia="Times New Roman" w:hAnsi="inherit"/>
                <w:b/>
                <w:bCs/>
                <w:sz w:val="16"/>
                <w:szCs w:val="16"/>
              </w:rPr>
              <w:t>Col. D</w:t>
            </w:r>
          </w:p>
        </w:tc>
        <w:tc>
          <w:tcPr>
            <w:tcW w:w="0" w:type="auto"/>
            <w:tcMar>
              <w:top w:w="30" w:type="dxa"/>
              <w:left w:w="30" w:type="dxa"/>
              <w:bottom w:w="30" w:type="dxa"/>
              <w:right w:w="30" w:type="dxa"/>
            </w:tcMar>
            <w:vAlign w:val="bottom"/>
            <w:hideMark/>
          </w:tcPr>
          <w:p w14:paraId="796249B7" w14:textId="77777777" w:rsidR="00000000" w:rsidRDefault="00D02D61">
            <w:pPr>
              <w:divId w:val="2097284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B2E22C" w14:textId="77777777" w:rsidR="00000000" w:rsidRDefault="00D02D61">
            <w:pPr>
              <w:jc w:val="center"/>
              <w:rPr>
                <w:rFonts w:eastAsia="Times New Roman"/>
                <w:sz w:val="16"/>
                <w:szCs w:val="16"/>
              </w:rPr>
            </w:pPr>
            <w:r>
              <w:rPr>
                <w:rFonts w:ascii="inherit" w:eastAsia="Times New Roman" w:hAnsi="inherit"/>
                <w:b/>
                <w:bCs/>
                <w:sz w:val="16"/>
                <w:szCs w:val="16"/>
              </w:rPr>
              <w:t>Col. E</w:t>
            </w:r>
          </w:p>
        </w:tc>
      </w:tr>
      <w:tr w:rsidR="00000000" w14:paraId="12B24DF9" w14:textId="77777777">
        <w:trPr>
          <w:divId w:val="1493526789"/>
        </w:trPr>
        <w:tc>
          <w:tcPr>
            <w:tcW w:w="0" w:type="auto"/>
            <w:tcMar>
              <w:top w:w="30" w:type="dxa"/>
              <w:left w:w="30" w:type="dxa"/>
              <w:bottom w:w="30" w:type="dxa"/>
              <w:right w:w="30" w:type="dxa"/>
            </w:tcMar>
            <w:vAlign w:val="bottom"/>
            <w:hideMark/>
          </w:tcPr>
          <w:p w14:paraId="2A63E2E9"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504D20B" w14:textId="77777777" w:rsidR="00000000" w:rsidRDefault="00D02D61">
            <w:pPr>
              <w:divId w:val="567229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FAE230"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7C41E63" w14:textId="77777777" w:rsidR="00000000" w:rsidRDefault="00D02D61">
            <w:pPr>
              <w:divId w:val="1771393658"/>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9CE725D" w14:textId="77777777" w:rsidR="00000000" w:rsidRDefault="00D02D61">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60062EAD" w14:textId="77777777" w:rsidR="00000000" w:rsidRDefault="00D02D61">
            <w:pPr>
              <w:divId w:val="93698335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68399B55" w14:textId="77777777" w:rsidR="00000000" w:rsidRDefault="00D02D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508E8B8" w14:textId="77777777" w:rsidR="00000000" w:rsidRDefault="00D02D61">
            <w:pPr>
              <w:divId w:val="1016464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D49058" w14:textId="77777777" w:rsidR="00000000" w:rsidRDefault="00D02D61">
            <w:pPr>
              <w:rPr>
                <w:rFonts w:eastAsia="Times New Roman"/>
                <w:sz w:val="16"/>
                <w:szCs w:val="16"/>
              </w:rPr>
            </w:pPr>
            <w:r>
              <w:rPr>
                <w:rFonts w:ascii="inherit" w:eastAsia="Times New Roman" w:hAnsi="inherit"/>
                <w:sz w:val="16"/>
                <w:szCs w:val="16"/>
              </w:rPr>
              <w:t> </w:t>
            </w:r>
          </w:p>
        </w:tc>
      </w:tr>
      <w:tr w:rsidR="00000000" w14:paraId="6EB766EB" w14:textId="77777777">
        <w:trPr>
          <w:divId w:val="1493526789"/>
        </w:trPr>
        <w:tc>
          <w:tcPr>
            <w:tcW w:w="0" w:type="auto"/>
            <w:tcBorders>
              <w:bottom w:val="single" w:sz="6" w:space="0" w:color="000000"/>
            </w:tcBorders>
            <w:tcMar>
              <w:top w:w="30" w:type="dxa"/>
              <w:left w:w="30" w:type="dxa"/>
              <w:bottom w:w="30" w:type="dxa"/>
              <w:right w:w="30" w:type="dxa"/>
            </w:tcMar>
            <w:vAlign w:val="bottom"/>
            <w:hideMark/>
          </w:tcPr>
          <w:p w14:paraId="5D66004E" w14:textId="77777777" w:rsidR="00000000" w:rsidRDefault="00D02D61">
            <w:pPr>
              <w:jc w:val="center"/>
              <w:rPr>
                <w:rFonts w:eastAsia="Times New Roman"/>
                <w:sz w:val="16"/>
                <w:szCs w:val="16"/>
              </w:rPr>
            </w:pPr>
            <w:r>
              <w:rPr>
                <w:rFonts w:ascii="inherit" w:eastAsia="Times New Roman" w:hAnsi="inherit"/>
                <w:b/>
                <w:bCs/>
                <w:sz w:val="16"/>
                <w:szCs w:val="16"/>
              </w:rPr>
              <w:t>Description</w:t>
            </w:r>
          </w:p>
        </w:tc>
        <w:tc>
          <w:tcPr>
            <w:tcW w:w="0" w:type="auto"/>
            <w:tcMar>
              <w:top w:w="30" w:type="dxa"/>
              <w:left w:w="30" w:type="dxa"/>
              <w:bottom w:w="30" w:type="dxa"/>
              <w:right w:w="30" w:type="dxa"/>
            </w:tcMar>
            <w:vAlign w:val="bottom"/>
            <w:hideMark/>
          </w:tcPr>
          <w:p w14:paraId="2D2688AE" w14:textId="77777777" w:rsidR="00000000" w:rsidRDefault="00D02D61">
            <w:pPr>
              <w:divId w:val="1242760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56349B" w14:textId="77777777" w:rsidR="00000000" w:rsidRDefault="00D02D61">
            <w:pPr>
              <w:jc w:val="center"/>
              <w:rPr>
                <w:rFonts w:eastAsia="Times New Roman"/>
                <w:sz w:val="16"/>
                <w:szCs w:val="16"/>
              </w:rPr>
            </w:pPr>
            <w:r>
              <w:rPr>
                <w:rFonts w:ascii="inherit" w:eastAsia="Times New Roman" w:hAnsi="inherit"/>
                <w:b/>
                <w:bCs/>
                <w:sz w:val="16"/>
                <w:szCs w:val="16"/>
              </w:rPr>
              <w:t>Balance at</w:t>
            </w:r>
          </w:p>
          <w:p w14:paraId="182CFD65" w14:textId="77777777" w:rsidR="00000000" w:rsidRDefault="00D02D61">
            <w:pPr>
              <w:jc w:val="center"/>
              <w:rPr>
                <w:rFonts w:eastAsia="Times New Roman"/>
                <w:sz w:val="16"/>
                <w:szCs w:val="16"/>
              </w:rPr>
            </w:pPr>
            <w:r>
              <w:rPr>
                <w:rFonts w:ascii="inherit" w:eastAsia="Times New Roman" w:hAnsi="inherit"/>
                <w:b/>
                <w:bCs/>
                <w:sz w:val="16"/>
                <w:szCs w:val="16"/>
              </w:rPr>
              <w:t>Beginning</w:t>
            </w:r>
          </w:p>
          <w:p w14:paraId="1101D26D" w14:textId="77777777" w:rsidR="00000000" w:rsidRDefault="00D02D61">
            <w:pPr>
              <w:jc w:val="center"/>
              <w:rPr>
                <w:rFonts w:eastAsia="Times New Roman"/>
                <w:sz w:val="16"/>
                <w:szCs w:val="16"/>
              </w:rPr>
            </w:pPr>
            <w:r>
              <w:rPr>
                <w:rFonts w:ascii="inherit" w:eastAsia="Times New Roman" w:hAnsi="inherit"/>
                <w:b/>
                <w:bCs/>
                <w:sz w:val="16"/>
                <w:szCs w:val="16"/>
              </w:rPr>
              <w:t>of Period</w:t>
            </w:r>
          </w:p>
        </w:tc>
        <w:tc>
          <w:tcPr>
            <w:tcW w:w="0" w:type="auto"/>
            <w:tcMar>
              <w:top w:w="30" w:type="dxa"/>
              <w:left w:w="30" w:type="dxa"/>
              <w:bottom w:w="30" w:type="dxa"/>
              <w:right w:w="30" w:type="dxa"/>
            </w:tcMar>
            <w:vAlign w:val="bottom"/>
            <w:hideMark/>
          </w:tcPr>
          <w:p w14:paraId="0DF2650F" w14:textId="77777777" w:rsidR="00000000" w:rsidRDefault="00D02D61">
            <w:pPr>
              <w:divId w:val="11804625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1BB28A" w14:textId="77777777" w:rsidR="00000000" w:rsidRDefault="00D02D61">
            <w:pPr>
              <w:jc w:val="center"/>
              <w:rPr>
                <w:rFonts w:eastAsia="Times New Roman"/>
                <w:sz w:val="16"/>
                <w:szCs w:val="16"/>
              </w:rPr>
            </w:pPr>
            <w:r>
              <w:rPr>
                <w:rFonts w:ascii="inherit" w:eastAsia="Times New Roman" w:hAnsi="inherit"/>
                <w:b/>
                <w:bCs/>
                <w:sz w:val="16"/>
                <w:szCs w:val="16"/>
              </w:rPr>
              <w:t>Charged to</w:t>
            </w:r>
          </w:p>
          <w:p w14:paraId="6C9D138C" w14:textId="77777777" w:rsidR="00000000" w:rsidRDefault="00D02D61">
            <w:pPr>
              <w:jc w:val="center"/>
              <w:rPr>
                <w:rFonts w:eastAsia="Times New Roman"/>
                <w:sz w:val="16"/>
                <w:szCs w:val="16"/>
              </w:rPr>
            </w:pPr>
            <w:r>
              <w:rPr>
                <w:rFonts w:ascii="inherit" w:eastAsia="Times New Roman" w:hAnsi="inherit"/>
                <w:b/>
                <w:bCs/>
                <w:sz w:val="16"/>
                <w:szCs w:val="16"/>
              </w:rPr>
              <w:t>Costs and</w:t>
            </w:r>
          </w:p>
          <w:p w14:paraId="6103E3A2" w14:textId="77777777" w:rsidR="00000000" w:rsidRDefault="00D02D61">
            <w:pPr>
              <w:jc w:val="center"/>
              <w:rPr>
                <w:rFonts w:eastAsia="Times New Roman"/>
                <w:sz w:val="16"/>
                <w:szCs w:val="16"/>
              </w:rPr>
            </w:pPr>
            <w:r>
              <w:rPr>
                <w:rFonts w:ascii="inherit" w:eastAsia="Times New Roman" w:hAnsi="inherit"/>
                <w:b/>
                <w:bCs/>
                <w:sz w:val="16"/>
                <w:szCs w:val="16"/>
              </w:rPr>
              <w:t>Expenses</w:t>
            </w:r>
          </w:p>
        </w:tc>
        <w:tc>
          <w:tcPr>
            <w:tcW w:w="0" w:type="auto"/>
            <w:tcMar>
              <w:top w:w="30" w:type="dxa"/>
              <w:left w:w="30" w:type="dxa"/>
              <w:bottom w:w="30" w:type="dxa"/>
              <w:right w:w="30" w:type="dxa"/>
            </w:tcMar>
            <w:vAlign w:val="bottom"/>
            <w:hideMark/>
          </w:tcPr>
          <w:p w14:paraId="6D40AEC4" w14:textId="77777777" w:rsidR="00000000" w:rsidRDefault="00D02D61">
            <w:pPr>
              <w:divId w:val="162496908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57D8B23" w14:textId="77777777" w:rsidR="00000000" w:rsidRDefault="00D02D61">
            <w:pPr>
              <w:jc w:val="center"/>
              <w:rPr>
                <w:rFonts w:eastAsia="Times New Roman"/>
                <w:sz w:val="16"/>
                <w:szCs w:val="16"/>
              </w:rPr>
            </w:pPr>
            <w:r>
              <w:rPr>
                <w:rFonts w:ascii="inherit" w:eastAsia="Times New Roman" w:hAnsi="inherit"/>
                <w:b/>
                <w:bCs/>
                <w:sz w:val="16"/>
                <w:szCs w:val="16"/>
              </w:rPr>
              <w:t>Charged to</w:t>
            </w:r>
          </w:p>
          <w:p w14:paraId="1C4FBA53" w14:textId="77777777" w:rsidR="00000000" w:rsidRDefault="00D02D61">
            <w:pPr>
              <w:jc w:val="center"/>
              <w:rPr>
                <w:rFonts w:eastAsia="Times New Roman"/>
                <w:sz w:val="16"/>
                <w:szCs w:val="16"/>
              </w:rPr>
            </w:pPr>
            <w:r>
              <w:rPr>
                <w:rFonts w:ascii="inherit" w:eastAsia="Times New Roman" w:hAnsi="inherit"/>
                <w:b/>
                <w:bCs/>
                <w:sz w:val="16"/>
                <w:szCs w:val="16"/>
              </w:rPr>
              <w:t>Other Accounts</w:t>
            </w:r>
          </w:p>
          <w:p w14:paraId="39ABB840" w14:textId="77777777" w:rsidR="00000000" w:rsidRDefault="00D02D61">
            <w:pPr>
              <w:jc w:val="center"/>
              <w:rPr>
                <w:rFonts w:eastAsia="Times New Roman"/>
                <w:sz w:val="16"/>
                <w:szCs w:val="16"/>
              </w:rPr>
            </w:pPr>
            <w:r>
              <w:rPr>
                <w:rFonts w:ascii="inherit" w:eastAsia="Times New Roman" w:hAnsi="inherit"/>
                <w:b/>
                <w:bCs/>
                <w:sz w:val="16"/>
                <w:szCs w:val="16"/>
              </w:rPr>
              <w:t>—</w:t>
            </w:r>
            <w:r>
              <w:rPr>
                <w:rFonts w:ascii="inherit" w:eastAsia="Times New Roman" w:hAnsi="inherit"/>
                <w:b/>
                <w:bCs/>
                <w:sz w:val="16"/>
                <w:szCs w:val="16"/>
              </w:rPr>
              <w:t xml:space="preserve"> </w:t>
            </w:r>
            <w:r>
              <w:rPr>
                <w:rFonts w:ascii="inherit" w:eastAsia="Times New Roman" w:hAnsi="inherit"/>
                <w:b/>
                <w:bCs/>
                <w:sz w:val="16"/>
                <w:szCs w:val="16"/>
              </w:rPr>
              <w:t>Describe</w:t>
            </w:r>
          </w:p>
        </w:tc>
        <w:tc>
          <w:tcPr>
            <w:tcW w:w="0" w:type="auto"/>
            <w:tcMar>
              <w:top w:w="30" w:type="dxa"/>
              <w:left w:w="30" w:type="dxa"/>
              <w:bottom w:w="30" w:type="dxa"/>
              <w:right w:w="30" w:type="dxa"/>
            </w:tcMar>
            <w:vAlign w:val="bottom"/>
            <w:hideMark/>
          </w:tcPr>
          <w:p w14:paraId="0BC84EA3" w14:textId="77777777" w:rsidR="00000000" w:rsidRDefault="00D02D61">
            <w:pPr>
              <w:divId w:val="202061697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E7D7F76" w14:textId="77777777" w:rsidR="00000000" w:rsidRDefault="00D02D61">
            <w:pPr>
              <w:jc w:val="center"/>
              <w:rPr>
                <w:rFonts w:eastAsia="Times New Roman"/>
                <w:sz w:val="16"/>
                <w:szCs w:val="16"/>
              </w:rPr>
            </w:pPr>
            <w:r>
              <w:rPr>
                <w:rFonts w:ascii="inherit" w:eastAsia="Times New Roman" w:hAnsi="inherit"/>
                <w:b/>
                <w:bCs/>
                <w:sz w:val="16"/>
                <w:szCs w:val="16"/>
              </w:rPr>
              <w:t>Deductions</w:t>
            </w:r>
          </w:p>
          <w:p w14:paraId="4F8F86D7" w14:textId="77777777" w:rsidR="00000000" w:rsidRDefault="00D02D61">
            <w:pPr>
              <w:jc w:val="center"/>
              <w:rPr>
                <w:rFonts w:eastAsia="Times New Roman"/>
                <w:sz w:val="16"/>
                <w:szCs w:val="16"/>
              </w:rPr>
            </w:pPr>
            <w:r>
              <w:rPr>
                <w:rFonts w:ascii="inherit" w:eastAsia="Times New Roman" w:hAnsi="inherit"/>
                <w:b/>
                <w:bCs/>
                <w:sz w:val="16"/>
                <w:szCs w:val="16"/>
              </w:rPr>
              <w:t>— </w:t>
            </w:r>
            <w:r>
              <w:rPr>
                <w:rFonts w:ascii="inherit" w:eastAsia="Times New Roman" w:hAnsi="inherit"/>
                <w:b/>
                <w:bCs/>
                <w:sz w:val="16"/>
                <w:szCs w:val="16"/>
              </w:rPr>
              <w:t xml:space="preserve"> </w:t>
            </w:r>
            <w:r>
              <w:rPr>
                <w:rFonts w:ascii="inherit" w:eastAsia="Times New Roman" w:hAnsi="inherit"/>
                <w:b/>
                <w:bCs/>
                <w:sz w:val="16"/>
                <w:szCs w:val="16"/>
              </w:rPr>
              <w:t>Describe</w:t>
            </w:r>
          </w:p>
        </w:tc>
        <w:tc>
          <w:tcPr>
            <w:tcW w:w="0" w:type="auto"/>
            <w:tcMar>
              <w:top w:w="30" w:type="dxa"/>
              <w:left w:w="30" w:type="dxa"/>
              <w:bottom w:w="30" w:type="dxa"/>
              <w:right w:w="30" w:type="dxa"/>
            </w:tcMar>
            <w:vAlign w:val="bottom"/>
            <w:hideMark/>
          </w:tcPr>
          <w:p w14:paraId="5034D00E" w14:textId="77777777" w:rsidR="00000000" w:rsidRDefault="00D02D61">
            <w:pPr>
              <w:divId w:val="1259217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E7CC9" w14:textId="77777777" w:rsidR="00000000" w:rsidRDefault="00D02D61">
            <w:pPr>
              <w:jc w:val="center"/>
              <w:rPr>
                <w:rFonts w:eastAsia="Times New Roman"/>
                <w:sz w:val="16"/>
                <w:szCs w:val="16"/>
              </w:rPr>
            </w:pPr>
            <w:r>
              <w:rPr>
                <w:rFonts w:ascii="inherit" w:eastAsia="Times New Roman" w:hAnsi="inherit"/>
                <w:b/>
                <w:bCs/>
                <w:sz w:val="16"/>
                <w:szCs w:val="16"/>
              </w:rPr>
              <w:t>Balance at</w:t>
            </w:r>
          </w:p>
          <w:p w14:paraId="4DA5DA60" w14:textId="77777777" w:rsidR="00000000" w:rsidRDefault="00D02D61">
            <w:pPr>
              <w:jc w:val="center"/>
              <w:rPr>
                <w:rFonts w:eastAsia="Times New Roman"/>
                <w:sz w:val="16"/>
                <w:szCs w:val="16"/>
              </w:rPr>
            </w:pPr>
            <w:r>
              <w:rPr>
                <w:rFonts w:ascii="inherit" w:eastAsia="Times New Roman" w:hAnsi="inherit"/>
                <w:b/>
                <w:bCs/>
                <w:sz w:val="16"/>
                <w:szCs w:val="16"/>
              </w:rPr>
              <w:t>End of Period</w:t>
            </w:r>
          </w:p>
        </w:tc>
      </w:tr>
      <w:tr w:rsidR="00000000" w14:paraId="20DF14DD" w14:textId="77777777">
        <w:trPr>
          <w:divId w:val="1493526789"/>
        </w:trPr>
        <w:tc>
          <w:tcPr>
            <w:tcW w:w="0" w:type="auto"/>
            <w:tcBorders>
              <w:top w:val="single" w:sz="6" w:space="0" w:color="000000"/>
            </w:tcBorders>
            <w:shd w:val="clear" w:color="auto" w:fill="CCEEFF"/>
            <w:tcMar>
              <w:top w:w="30" w:type="dxa"/>
              <w:left w:w="30" w:type="dxa"/>
              <w:bottom w:w="30" w:type="dxa"/>
              <w:right w:w="30" w:type="dxa"/>
            </w:tcMar>
            <w:hideMark/>
          </w:tcPr>
          <w:p w14:paraId="0CF4419B" w14:textId="77777777" w:rsidR="00000000" w:rsidRDefault="00D02D61">
            <w:pPr>
              <w:rPr>
                <w:rFonts w:eastAsia="Times New Roman"/>
                <w:sz w:val="20"/>
                <w:szCs w:val="20"/>
              </w:rPr>
            </w:pPr>
            <w:r>
              <w:rPr>
                <w:rFonts w:ascii="inherit" w:eastAsia="Times New Roman" w:hAnsi="inherit"/>
                <w:b/>
                <w:bCs/>
                <w:sz w:val="20"/>
                <w:szCs w:val="20"/>
              </w:rPr>
              <w:t>Year ended June 28, 2019</w:t>
            </w:r>
          </w:p>
        </w:tc>
        <w:tc>
          <w:tcPr>
            <w:tcW w:w="0" w:type="auto"/>
            <w:shd w:val="clear" w:color="auto" w:fill="CCEEFF"/>
            <w:tcMar>
              <w:top w:w="30" w:type="dxa"/>
              <w:left w:w="30" w:type="dxa"/>
              <w:bottom w:w="30" w:type="dxa"/>
              <w:right w:w="30" w:type="dxa"/>
            </w:tcMar>
            <w:vAlign w:val="bottom"/>
            <w:hideMark/>
          </w:tcPr>
          <w:p w14:paraId="11859115" w14:textId="77777777" w:rsidR="00000000" w:rsidRDefault="00D02D61">
            <w:pPr>
              <w:divId w:val="17970662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C1B87D4" w14:textId="77777777" w:rsidR="00000000" w:rsidRDefault="00D02D61">
            <w:pPr>
              <w:divId w:val="1463618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36A881" w14:textId="77777777" w:rsidR="00000000" w:rsidRDefault="00D02D61">
            <w:pPr>
              <w:divId w:val="214044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6EB4A8E" w14:textId="77777777" w:rsidR="00000000" w:rsidRDefault="00D02D61">
            <w:pPr>
              <w:divId w:val="1547646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9826CA" w14:textId="77777777" w:rsidR="00000000" w:rsidRDefault="00D02D61">
            <w:pPr>
              <w:divId w:val="10732349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715013A" w14:textId="77777777" w:rsidR="00000000" w:rsidRDefault="00D02D61">
            <w:pPr>
              <w:divId w:val="5804066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BDCF301" w14:textId="77777777" w:rsidR="00000000" w:rsidRDefault="00D02D61">
            <w:pPr>
              <w:divId w:val="62996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63142D" w14:textId="77777777" w:rsidR="00000000" w:rsidRDefault="00D02D61">
            <w:pPr>
              <w:divId w:val="4294728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209DFA3" w14:textId="77777777" w:rsidR="00000000" w:rsidRDefault="00D02D61">
            <w:pPr>
              <w:divId w:val="1905993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D5292A" w14:textId="77777777" w:rsidR="00000000" w:rsidRDefault="00D02D61">
            <w:pPr>
              <w:divId w:val="165865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98E588" w14:textId="77777777" w:rsidR="00000000" w:rsidRDefault="00D02D61">
            <w:pPr>
              <w:divId w:val="6230069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7AA71DE" w14:textId="77777777" w:rsidR="00000000" w:rsidRDefault="00D02D61">
            <w:pPr>
              <w:divId w:val="839546853"/>
              <w:rPr>
                <w:rFonts w:eastAsia="Times New Roman"/>
                <w:sz w:val="20"/>
                <w:szCs w:val="20"/>
              </w:rPr>
            </w:pPr>
            <w:r>
              <w:rPr>
                <w:rFonts w:ascii="inherit" w:eastAsia="Times New Roman" w:hAnsi="inherit"/>
                <w:sz w:val="20"/>
                <w:szCs w:val="20"/>
              </w:rPr>
              <w:t> </w:t>
            </w:r>
          </w:p>
        </w:tc>
      </w:tr>
      <w:tr w:rsidR="00000000" w14:paraId="106802EA" w14:textId="77777777">
        <w:trPr>
          <w:divId w:val="1493526789"/>
        </w:trPr>
        <w:tc>
          <w:tcPr>
            <w:tcW w:w="0" w:type="auto"/>
            <w:tcMar>
              <w:top w:w="30" w:type="dxa"/>
              <w:left w:w="30" w:type="dxa"/>
              <w:bottom w:w="30" w:type="dxa"/>
              <w:right w:w="30" w:type="dxa"/>
            </w:tcMar>
            <w:hideMark/>
          </w:tcPr>
          <w:p w14:paraId="29301324" w14:textId="77777777" w:rsidR="00000000" w:rsidRDefault="00D02D61">
            <w:pPr>
              <w:rPr>
                <w:rFonts w:eastAsia="Times New Roman"/>
                <w:sz w:val="20"/>
                <w:szCs w:val="20"/>
              </w:rPr>
            </w:pPr>
            <w:r>
              <w:rPr>
                <w:rFonts w:ascii="inherit" w:eastAsia="Times New Roman" w:hAnsi="inherit"/>
                <w:sz w:val="20"/>
                <w:szCs w:val="20"/>
              </w:rPr>
              <w:t>Amounts Deducted From</w:t>
            </w:r>
          </w:p>
        </w:tc>
        <w:tc>
          <w:tcPr>
            <w:tcW w:w="0" w:type="auto"/>
            <w:tcMar>
              <w:top w:w="30" w:type="dxa"/>
              <w:left w:w="30" w:type="dxa"/>
              <w:bottom w:w="30" w:type="dxa"/>
              <w:right w:w="30" w:type="dxa"/>
            </w:tcMar>
            <w:vAlign w:val="bottom"/>
            <w:hideMark/>
          </w:tcPr>
          <w:p w14:paraId="345B100A" w14:textId="77777777" w:rsidR="00000000" w:rsidRDefault="00D02D61">
            <w:pPr>
              <w:divId w:val="996304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831FCF" w14:textId="77777777" w:rsidR="00000000" w:rsidRDefault="00D02D61">
            <w:pPr>
              <w:divId w:val="198468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680950" w14:textId="77777777" w:rsidR="00000000" w:rsidRDefault="00D02D61">
            <w:pPr>
              <w:divId w:val="873233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3A15FC" w14:textId="77777777" w:rsidR="00000000" w:rsidRDefault="00D02D61">
            <w:pPr>
              <w:divId w:val="153881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6A28CF" w14:textId="77777777" w:rsidR="00000000" w:rsidRDefault="00D02D61">
            <w:pPr>
              <w:divId w:val="21134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AC52E2" w14:textId="77777777" w:rsidR="00000000" w:rsidRDefault="00D02D61">
            <w:pPr>
              <w:divId w:val="1765802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F47F17" w14:textId="77777777" w:rsidR="00000000" w:rsidRDefault="00D02D61">
            <w:pPr>
              <w:divId w:val="372078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BC9123" w14:textId="77777777" w:rsidR="00000000" w:rsidRDefault="00D02D61">
            <w:pPr>
              <w:divId w:val="203564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18C841" w14:textId="77777777" w:rsidR="00000000" w:rsidRDefault="00D02D61">
            <w:pPr>
              <w:divId w:val="293371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C7259A" w14:textId="77777777" w:rsidR="00000000" w:rsidRDefault="00D02D61">
            <w:pPr>
              <w:divId w:val="64161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A636F" w14:textId="77777777" w:rsidR="00000000" w:rsidRDefault="00D02D61">
            <w:pPr>
              <w:divId w:val="1267734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C54EAD" w14:textId="77777777" w:rsidR="00000000" w:rsidRDefault="00D02D61">
            <w:pPr>
              <w:divId w:val="626273875"/>
              <w:rPr>
                <w:rFonts w:eastAsia="Times New Roman"/>
                <w:sz w:val="20"/>
                <w:szCs w:val="20"/>
              </w:rPr>
            </w:pPr>
            <w:r>
              <w:rPr>
                <w:rFonts w:ascii="inherit" w:eastAsia="Times New Roman" w:hAnsi="inherit"/>
                <w:sz w:val="20"/>
                <w:szCs w:val="20"/>
              </w:rPr>
              <w:t> </w:t>
            </w:r>
          </w:p>
        </w:tc>
      </w:tr>
      <w:tr w:rsidR="00000000" w14:paraId="23EE7E9F" w14:textId="77777777">
        <w:trPr>
          <w:divId w:val="1493526789"/>
        </w:trPr>
        <w:tc>
          <w:tcPr>
            <w:tcW w:w="0" w:type="auto"/>
            <w:shd w:val="clear" w:color="auto" w:fill="CCEEFF"/>
            <w:tcMar>
              <w:top w:w="30" w:type="dxa"/>
              <w:left w:w="180" w:type="dxa"/>
              <w:bottom w:w="30" w:type="dxa"/>
              <w:right w:w="30" w:type="dxa"/>
            </w:tcMar>
            <w:hideMark/>
          </w:tcPr>
          <w:p w14:paraId="01448A1A" w14:textId="77777777" w:rsidR="00000000" w:rsidRDefault="00D02D61">
            <w:pPr>
              <w:rPr>
                <w:rFonts w:eastAsia="Times New Roman"/>
                <w:sz w:val="20"/>
                <w:szCs w:val="20"/>
              </w:rPr>
            </w:pPr>
            <w:r>
              <w:rPr>
                <w:rFonts w:ascii="inherit" w:eastAsia="Times New Roman" w:hAnsi="inherit"/>
                <w:sz w:val="20"/>
                <w:szCs w:val="20"/>
              </w:rPr>
              <w:t>Respective Asset Accounts:</w:t>
            </w:r>
          </w:p>
        </w:tc>
        <w:tc>
          <w:tcPr>
            <w:tcW w:w="0" w:type="auto"/>
            <w:shd w:val="clear" w:color="auto" w:fill="CCEEFF"/>
            <w:tcMar>
              <w:top w:w="30" w:type="dxa"/>
              <w:left w:w="30" w:type="dxa"/>
              <w:bottom w:w="30" w:type="dxa"/>
              <w:right w:w="30" w:type="dxa"/>
            </w:tcMar>
            <w:vAlign w:val="bottom"/>
            <w:hideMark/>
          </w:tcPr>
          <w:p w14:paraId="3D72B8AC" w14:textId="77777777" w:rsidR="00000000" w:rsidRDefault="00D02D61">
            <w:pPr>
              <w:divId w:val="1216623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238549" w14:textId="77777777" w:rsidR="00000000" w:rsidRDefault="00D02D61">
            <w:pPr>
              <w:divId w:val="632247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BD2EEA" w14:textId="77777777" w:rsidR="00000000" w:rsidRDefault="00D02D61">
            <w:pPr>
              <w:divId w:val="1702127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BDA856" w14:textId="77777777" w:rsidR="00000000" w:rsidRDefault="00D02D61">
            <w:pPr>
              <w:divId w:val="1813062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EFE9A6" w14:textId="77777777" w:rsidR="00000000" w:rsidRDefault="00D02D61">
            <w:pPr>
              <w:divId w:val="1817868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E34930" w14:textId="77777777" w:rsidR="00000000" w:rsidRDefault="00D02D61">
            <w:pPr>
              <w:divId w:val="617028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7BA602" w14:textId="77777777" w:rsidR="00000000" w:rsidRDefault="00D02D61">
            <w:pPr>
              <w:divId w:val="221134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9C600A" w14:textId="77777777" w:rsidR="00000000" w:rsidRDefault="00D02D61">
            <w:pPr>
              <w:divId w:val="2098937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1D13C9" w14:textId="77777777" w:rsidR="00000000" w:rsidRDefault="00D02D61">
            <w:pPr>
              <w:divId w:val="653723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8CC9AD" w14:textId="77777777" w:rsidR="00000000" w:rsidRDefault="00D02D61">
            <w:pPr>
              <w:divId w:val="792139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21F2E0" w14:textId="77777777" w:rsidR="00000000" w:rsidRDefault="00D02D61">
            <w:pPr>
              <w:divId w:val="40373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6F4D20" w14:textId="77777777" w:rsidR="00000000" w:rsidRDefault="00D02D61">
            <w:pPr>
              <w:divId w:val="1290084879"/>
              <w:rPr>
                <w:rFonts w:eastAsia="Times New Roman"/>
                <w:sz w:val="20"/>
                <w:szCs w:val="20"/>
              </w:rPr>
            </w:pPr>
            <w:r>
              <w:rPr>
                <w:rFonts w:ascii="inherit" w:eastAsia="Times New Roman" w:hAnsi="inherit"/>
                <w:sz w:val="20"/>
                <w:szCs w:val="20"/>
              </w:rPr>
              <w:t> </w:t>
            </w:r>
          </w:p>
        </w:tc>
      </w:tr>
      <w:tr w:rsidR="00000000" w14:paraId="36C03C13" w14:textId="77777777">
        <w:trPr>
          <w:divId w:val="1493526789"/>
        </w:trPr>
        <w:tc>
          <w:tcPr>
            <w:tcW w:w="0" w:type="auto"/>
            <w:tcMar>
              <w:top w:w="30" w:type="dxa"/>
              <w:left w:w="30" w:type="dxa"/>
              <w:bottom w:w="30" w:type="dxa"/>
              <w:right w:w="30" w:type="dxa"/>
            </w:tcMar>
            <w:vAlign w:val="bottom"/>
            <w:hideMark/>
          </w:tcPr>
          <w:p w14:paraId="0F7C63DE" w14:textId="77777777" w:rsidR="00000000" w:rsidRDefault="00D02D61">
            <w:pPr>
              <w:divId w:val="60700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007C7" w14:textId="77777777" w:rsidR="00000000" w:rsidRDefault="00D02D61">
            <w:pPr>
              <w:divId w:val="1920167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0725C0" w14:textId="77777777" w:rsidR="00000000" w:rsidRDefault="00D02D61">
            <w:pPr>
              <w:divId w:val="78213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400307" w14:textId="77777777" w:rsidR="00000000" w:rsidRDefault="00D02D61">
            <w:pPr>
              <w:divId w:val="1915622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C0F9F0" w14:textId="77777777" w:rsidR="00000000" w:rsidRDefault="00D02D61">
            <w:pPr>
              <w:divId w:val="1189298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413038" w14:textId="77777777" w:rsidR="00000000" w:rsidRDefault="00D02D61">
            <w:pPr>
              <w:divId w:val="624963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E3D1DA" w14:textId="77777777" w:rsidR="00000000" w:rsidRDefault="00D02D61">
            <w:pPr>
              <w:divId w:val="832598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F6552F" w14:textId="77777777" w:rsidR="00000000" w:rsidRDefault="00D02D61">
            <w:pPr>
              <w:divId w:val="385027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2EE6BC" w14:textId="77777777" w:rsidR="00000000" w:rsidRDefault="00D02D61">
            <w:pPr>
              <w:divId w:val="1155953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567B1C"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BDBF94" w14:textId="77777777" w:rsidR="00000000" w:rsidRDefault="00D02D6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F6B8BE0"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BE1D48F" w14:textId="77777777" w:rsidR="00000000" w:rsidRDefault="00D02D61">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14:paraId="31A45707" w14:textId="77777777" w:rsidR="00000000" w:rsidRDefault="00D02D61">
            <w:pPr>
              <w:divId w:val="994337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AB82A9" w14:textId="77777777" w:rsidR="00000000" w:rsidRDefault="00D02D61">
            <w:pPr>
              <w:divId w:val="102726928"/>
              <w:rPr>
                <w:rFonts w:eastAsia="Times New Roman"/>
                <w:sz w:val="20"/>
                <w:szCs w:val="20"/>
              </w:rPr>
            </w:pPr>
            <w:r>
              <w:rPr>
                <w:rFonts w:ascii="inherit" w:eastAsia="Times New Roman" w:hAnsi="inherit"/>
                <w:sz w:val="20"/>
                <w:szCs w:val="20"/>
              </w:rPr>
              <w:t> </w:t>
            </w:r>
          </w:p>
        </w:tc>
      </w:tr>
      <w:tr w:rsidR="00000000" w14:paraId="70399A62" w14:textId="77777777">
        <w:trPr>
          <w:divId w:val="1493526789"/>
        </w:trPr>
        <w:tc>
          <w:tcPr>
            <w:tcW w:w="0" w:type="auto"/>
            <w:shd w:val="clear" w:color="auto" w:fill="CCEEFF"/>
            <w:tcMar>
              <w:top w:w="30" w:type="dxa"/>
              <w:left w:w="30" w:type="dxa"/>
              <w:bottom w:w="30" w:type="dxa"/>
              <w:right w:w="30" w:type="dxa"/>
            </w:tcMar>
            <w:vAlign w:val="bottom"/>
            <w:hideMark/>
          </w:tcPr>
          <w:p w14:paraId="07CD84F7" w14:textId="77777777" w:rsidR="00000000" w:rsidRDefault="00D02D61">
            <w:pPr>
              <w:divId w:val="178391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72A5F5" w14:textId="77777777" w:rsidR="00000000" w:rsidRDefault="00D02D61">
            <w:pPr>
              <w:divId w:val="1337223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55AAFB" w14:textId="77777777" w:rsidR="00000000" w:rsidRDefault="00D02D61">
            <w:pPr>
              <w:divId w:val="1520193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8D2623" w14:textId="77777777" w:rsidR="00000000" w:rsidRDefault="00D02D61">
            <w:pPr>
              <w:divId w:val="1753892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FD0D71" w14:textId="77777777" w:rsidR="00000000" w:rsidRDefault="00D02D61">
            <w:pPr>
              <w:divId w:val="626669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F98449" w14:textId="77777777" w:rsidR="00000000" w:rsidRDefault="00D02D61">
            <w:pPr>
              <w:divId w:val="1148016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54D55D" w14:textId="77777777" w:rsidR="00000000" w:rsidRDefault="00D02D61">
            <w:pPr>
              <w:divId w:val="211085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8A1963" w14:textId="77777777" w:rsidR="00000000" w:rsidRDefault="00D02D61">
            <w:pPr>
              <w:divId w:val="1058088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FCEB8B" w14:textId="77777777" w:rsidR="00000000" w:rsidRDefault="00D02D61">
            <w:pPr>
              <w:divId w:val="500395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E501A5" w14:textId="77777777" w:rsidR="00000000" w:rsidRDefault="00D02D61">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787D0216"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5FC9A" w14:textId="77777777" w:rsidR="00000000" w:rsidRDefault="00D02D61">
            <w:pPr>
              <w:jc w:val="center"/>
              <w:rPr>
                <w:rFonts w:eastAsia="Times New Roman"/>
                <w:sz w:val="20"/>
                <w:szCs w:val="20"/>
              </w:rPr>
            </w:pPr>
            <w:r>
              <w:rPr>
                <w:rFonts w:ascii="inherit" w:eastAsia="Times New Roman" w:hAnsi="inherit"/>
                <w:sz w:val="20"/>
                <w:szCs w:val="20"/>
              </w:rPr>
              <w:t>(B)</w:t>
            </w:r>
          </w:p>
        </w:tc>
        <w:tc>
          <w:tcPr>
            <w:tcW w:w="0" w:type="auto"/>
            <w:shd w:val="clear" w:color="auto" w:fill="CCEEFF"/>
            <w:tcMar>
              <w:top w:w="30" w:type="dxa"/>
              <w:left w:w="30" w:type="dxa"/>
              <w:bottom w:w="30" w:type="dxa"/>
              <w:right w:w="30" w:type="dxa"/>
            </w:tcMar>
            <w:vAlign w:val="bottom"/>
            <w:hideMark/>
          </w:tcPr>
          <w:p w14:paraId="3C788E77" w14:textId="77777777" w:rsidR="00000000" w:rsidRDefault="00D02D61">
            <w:pPr>
              <w:divId w:val="1484152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FE4212" w14:textId="77777777" w:rsidR="00000000" w:rsidRDefault="00D02D61">
            <w:pPr>
              <w:divId w:val="2142528040"/>
              <w:rPr>
                <w:rFonts w:eastAsia="Times New Roman"/>
                <w:sz w:val="20"/>
                <w:szCs w:val="20"/>
              </w:rPr>
            </w:pPr>
            <w:r>
              <w:rPr>
                <w:rFonts w:ascii="inherit" w:eastAsia="Times New Roman" w:hAnsi="inherit"/>
                <w:sz w:val="20"/>
                <w:szCs w:val="20"/>
              </w:rPr>
              <w:t> </w:t>
            </w:r>
          </w:p>
        </w:tc>
      </w:tr>
      <w:tr w:rsidR="00000000" w14:paraId="4CC1912C" w14:textId="77777777">
        <w:trPr>
          <w:divId w:val="1493526789"/>
        </w:trPr>
        <w:tc>
          <w:tcPr>
            <w:tcW w:w="0" w:type="auto"/>
            <w:tcMar>
              <w:top w:w="30" w:type="dxa"/>
              <w:left w:w="30" w:type="dxa"/>
              <w:bottom w:w="30" w:type="dxa"/>
              <w:right w:w="30" w:type="dxa"/>
            </w:tcMar>
            <w:vAlign w:val="bottom"/>
            <w:hideMark/>
          </w:tcPr>
          <w:p w14:paraId="6CE48687" w14:textId="77777777" w:rsidR="00000000" w:rsidRDefault="00D02D61">
            <w:pPr>
              <w:divId w:val="93540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09DCA9" w14:textId="77777777" w:rsidR="00000000" w:rsidRDefault="00D02D61">
            <w:pPr>
              <w:divId w:val="205261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62FD5D" w14:textId="77777777" w:rsidR="00000000" w:rsidRDefault="00D02D61">
            <w:pPr>
              <w:divId w:val="1450397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9E9494" w14:textId="77777777" w:rsidR="00000000" w:rsidRDefault="00D02D61">
            <w:pPr>
              <w:divId w:val="1737778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B6C9A7" w14:textId="77777777" w:rsidR="00000000" w:rsidRDefault="00D02D61">
            <w:pPr>
              <w:divId w:val="890069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30E57" w14:textId="77777777" w:rsidR="00000000" w:rsidRDefault="00D02D61">
            <w:pPr>
              <w:divId w:val="153010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2A176B" w14:textId="77777777" w:rsidR="00000000" w:rsidRDefault="00D02D61">
            <w:pPr>
              <w:divId w:val="304971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D1286E" w14:textId="77777777" w:rsidR="00000000" w:rsidRDefault="00D02D61">
            <w:pPr>
              <w:divId w:val="1978217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8E585" w14:textId="77777777" w:rsidR="00000000" w:rsidRDefault="00D02D61">
            <w:pPr>
              <w:divId w:val="695273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9E5D4" w14:textId="77777777" w:rsidR="00000000" w:rsidRDefault="00D02D61">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14:paraId="62D2A691"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4CFD7D" w14:textId="77777777" w:rsidR="00000000" w:rsidRDefault="00D02D61">
            <w:pPr>
              <w:jc w:val="center"/>
              <w:rPr>
                <w:rFonts w:eastAsia="Times New Roman"/>
                <w:sz w:val="20"/>
                <w:szCs w:val="20"/>
              </w:rPr>
            </w:pPr>
            <w:r>
              <w:rPr>
                <w:rFonts w:ascii="inherit" w:eastAsia="Times New Roman" w:hAnsi="inherit"/>
                <w:sz w:val="20"/>
                <w:szCs w:val="20"/>
              </w:rPr>
              <w:t>(C)</w:t>
            </w:r>
          </w:p>
        </w:tc>
        <w:tc>
          <w:tcPr>
            <w:tcW w:w="0" w:type="auto"/>
            <w:tcMar>
              <w:top w:w="30" w:type="dxa"/>
              <w:left w:w="30" w:type="dxa"/>
              <w:bottom w:w="30" w:type="dxa"/>
              <w:right w:w="30" w:type="dxa"/>
            </w:tcMar>
            <w:vAlign w:val="bottom"/>
            <w:hideMark/>
          </w:tcPr>
          <w:p w14:paraId="12A58512" w14:textId="77777777" w:rsidR="00000000" w:rsidRDefault="00D02D61">
            <w:pPr>
              <w:divId w:val="530994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EEC327" w14:textId="77777777" w:rsidR="00000000" w:rsidRDefault="00D02D61">
            <w:pPr>
              <w:divId w:val="226187682"/>
              <w:rPr>
                <w:rFonts w:eastAsia="Times New Roman"/>
                <w:sz w:val="20"/>
                <w:szCs w:val="20"/>
              </w:rPr>
            </w:pPr>
            <w:r>
              <w:rPr>
                <w:rFonts w:ascii="inherit" w:eastAsia="Times New Roman" w:hAnsi="inherit"/>
                <w:sz w:val="20"/>
                <w:szCs w:val="20"/>
              </w:rPr>
              <w:t> </w:t>
            </w:r>
          </w:p>
        </w:tc>
      </w:tr>
      <w:tr w:rsidR="00000000" w14:paraId="6D77ED74" w14:textId="77777777">
        <w:trPr>
          <w:divId w:val="1493526789"/>
        </w:trPr>
        <w:tc>
          <w:tcPr>
            <w:tcW w:w="0" w:type="auto"/>
            <w:shd w:val="clear" w:color="auto" w:fill="CCEEFF"/>
            <w:tcMar>
              <w:top w:w="30" w:type="dxa"/>
              <w:left w:w="30" w:type="dxa"/>
              <w:bottom w:w="30" w:type="dxa"/>
              <w:right w:w="30" w:type="dxa"/>
            </w:tcMar>
            <w:vAlign w:val="bottom"/>
            <w:hideMark/>
          </w:tcPr>
          <w:p w14:paraId="38EB354D" w14:textId="77777777" w:rsidR="00000000" w:rsidRDefault="00D02D61">
            <w:pPr>
              <w:divId w:val="1338995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68AF87" w14:textId="77777777" w:rsidR="00000000" w:rsidRDefault="00D02D61">
            <w:pPr>
              <w:divId w:val="1279219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229EBD" w14:textId="77777777" w:rsidR="00000000" w:rsidRDefault="00D02D61">
            <w:pPr>
              <w:divId w:val="125978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30AA8D" w14:textId="77777777" w:rsidR="00000000" w:rsidRDefault="00D02D61">
            <w:pPr>
              <w:divId w:val="765930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0BC0AA" w14:textId="77777777" w:rsidR="00000000" w:rsidRDefault="00D02D61">
            <w:pPr>
              <w:divId w:val="621308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EADA48" w14:textId="77777777" w:rsidR="00000000" w:rsidRDefault="00D02D61">
            <w:pPr>
              <w:divId w:val="1613174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C4A931" w14:textId="77777777" w:rsidR="00000000" w:rsidRDefault="00D02D61">
            <w:pPr>
              <w:divId w:val="1254237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B8DA6" w14:textId="77777777" w:rsidR="00000000" w:rsidRDefault="00D02D61">
            <w:pPr>
              <w:divId w:val="1804762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95F2C4" w14:textId="77777777" w:rsidR="00000000" w:rsidRDefault="00D02D61">
            <w:pPr>
              <w:divId w:val="286817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8F44C3" w14:textId="77777777" w:rsidR="00000000" w:rsidRDefault="00D02D61">
            <w:pPr>
              <w:jc w:val="right"/>
              <w:rPr>
                <w:rFonts w:eastAsia="Times New Roman"/>
                <w:sz w:val="20"/>
                <w:szCs w:val="20"/>
              </w:rPr>
            </w:pPr>
            <w:r>
              <w:rPr>
                <w:rFonts w:ascii="inherit" w:eastAsia="Times New Roman" w:hAnsi="inherit"/>
                <w:sz w:val="20"/>
                <w:szCs w:val="20"/>
              </w:rPr>
              <w:t>266</w:t>
            </w:r>
          </w:p>
        </w:tc>
        <w:tc>
          <w:tcPr>
            <w:tcW w:w="0" w:type="auto"/>
            <w:tcBorders>
              <w:bottom w:val="single" w:sz="6" w:space="0" w:color="000000"/>
            </w:tcBorders>
            <w:shd w:val="clear" w:color="auto" w:fill="CCEEFF"/>
            <w:vAlign w:val="bottom"/>
            <w:hideMark/>
          </w:tcPr>
          <w:p w14:paraId="6A4DB48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4322E" w14:textId="77777777" w:rsidR="00000000" w:rsidRDefault="00D02D61">
            <w:pPr>
              <w:jc w:val="center"/>
              <w:rPr>
                <w:rFonts w:eastAsia="Times New Roman"/>
                <w:sz w:val="20"/>
                <w:szCs w:val="20"/>
              </w:rPr>
            </w:pPr>
            <w:r>
              <w:rPr>
                <w:rFonts w:ascii="inherit" w:eastAsia="Times New Roman" w:hAnsi="inherit"/>
                <w:sz w:val="20"/>
                <w:szCs w:val="20"/>
              </w:rPr>
              <w:t>(D)</w:t>
            </w:r>
          </w:p>
        </w:tc>
        <w:tc>
          <w:tcPr>
            <w:tcW w:w="0" w:type="auto"/>
            <w:shd w:val="clear" w:color="auto" w:fill="CCEEFF"/>
            <w:tcMar>
              <w:top w:w="30" w:type="dxa"/>
              <w:left w:w="30" w:type="dxa"/>
              <w:bottom w:w="30" w:type="dxa"/>
              <w:right w:w="30" w:type="dxa"/>
            </w:tcMar>
            <w:vAlign w:val="bottom"/>
            <w:hideMark/>
          </w:tcPr>
          <w:p w14:paraId="1BD5E7F4" w14:textId="77777777" w:rsidR="00000000" w:rsidRDefault="00D02D61">
            <w:pPr>
              <w:divId w:val="1928687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303BED" w14:textId="77777777" w:rsidR="00000000" w:rsidRDefault="00D02D61">
            <w:pPr>
              <w:divId w:val="1933707829"/>
              <w:rPr>
                <w:rFonts w:eastAsia="Times New Roman"/>
                <w:sz w:val="20"/>
                <w:szCs w:val="20"/>
              </w:rPr>
            </w:pPr>
            <w:r>
              <w:rPr>
                <w:rFonts w:ascii="inherit" w:eastAsia="Times New Roman" w:hAnsi="inherit"/>
                <w:sz w:val="20"/>
                <w:szCs w:val="20"/>
              </w:rPr>
              <w:t> </w:t>
            </w:r>
          </w:p>
        </w:tc>
      </w:tr>
      <w:tr w:rsidR="00000000" w14:paraId="433394E6" w14:textId="77777777">
        <w:trPr>
          <w:divId w:val="1493526789"/>
        </w:trPr>
        <w:tc>
          <w:tcPr>
            <w:tcW w:w="0" w:type="auto"/>
            <w:tcMar>
              <w:top w:w="30" w:type="dxa"/>
              <w:left w:w="420" w:type="dxa"/>
              <w:bottom w:w="30" w:type="dxa"/>
              <w:right w:w="30" w:type="dxa"/>
            </w:tcMar>
            <w:hideMark/>
          </w:tcPr>
          <w:p w14:paraId="2CDD6CCF" w14:textId="77777777" w:rsidR="00000000" w:rsidRDefault="00D02D61">
            <w:pPr>
              <w:rPr>
                <w:rFonts w:eastAsia="Times New Roman"/>
                <w:sz w:val="20"/>
                <w:szCs w:val="20"/>
              </w:rPr>
            </w:pPr>
            <w:r>
              <w:rPr>
                <w:rFonts w:ascii="inherit" w:eastAsia="Times New Roman" w:hAnsi="inherit"/>
                <w:sz w:val="20"/>
                <w:szCs w:val="20"/>
              </w:rPr>
              <w:t>Allowances for collection losses</w:t>
            </w:r>
          </w:p>
        </w:tc>
        <w:tc>
          <w:tcPr>
            <w:tcW w:w="0" w:type="auto"/>
            <w:tcMar>
              <w:top w:w="30" w:type="dxa"/>
              <w:left w:w="30" w:type="dxa"/>
              <w:bottom w:w="30" w:type="dxa"/>
              <w:right w:w="30" w:type="dxa"/>
            </w:tcMar>
            <w:vAlign w:val="bottom"/>
            <w:hideMark/>
          </w:tcPr>
          <w:p w14:paraId="45A409CE" w14:textId="77777777" w:rsidR="00000000" w:rsidRDefault="00D02D61">
            <w:pPr>
              <w:divId w:val="621618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18FE0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D706DF" w14:textId="77777777" w:rsidR="00000000" w:rsidRDefault="00D02D61">
            <w:pPr>
              <w:jc w:val="right"/>
              <w:rPr>
                <w:rFonts w:eastAsia="Times New Roman"/>
                <w:sz w:val="20"/>
                <w:szCs w:val="20"/>
              </w:rPr>
            </w:pPr>
            <w:r>
              <w:rPr>
                <w:rFonts w:ascii="inherit" w:eastAsia="Times New Roman" w:hAnsi="inherit"/>
                <w:sz w:val="20"/>
                <w:szCs w:val="20"/>
              </w:rPr>
              <w:t>2,319</w:t>
            </w:r>
          </w:p>
        </w:tc>
        <w:tc>
          <w:tcPr>
            <w:tcW w:w="0" w:type="auto"/>
            <w:tcBorders>
              <w:bottom w:val="double" w:sz="6" w:space="0" w:color="000000"/>
            </w:tcBorders>
            <w:vAlign w:val="bottom"/>
            <w:hideMark/>
          </w:tcPr>
          <w:p w14:paraId="322F842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3EDE924" w14:textId="77777777" w:rsidR="00000000" w:rsidRDefault="00D02D61">
            <w:pPr>
              <w:divId w:val="1055157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15F88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EBFC7B"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vAlign w:val="bottom"/>
            <w:hideMark/>
          </w:tcPr>
          <w:p w14:paraId="6A41BF5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7556EF3" w14:textId="77777777" w:rsidR="00000000" w:rsidRDefault="00D02D61">
            <w:pPr>
              <w:divId w:val="2047825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8E490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49468FC"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6C8C646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0F4FA51" w14:textId="77777777" w:rsidR="00000000" w:rsidRDefault="00D02D61">
            <w:pPr>
              <w:divId w:val="1167475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33DE1A" w14:textId="77777777" w:rsidR="00000000" w:rsidRDefault="00D02D61">
            <w:pPr>
              <w:divId w:val="486676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DC5BC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B9639D" w14:textId="77777777" w:rsidR="00000000" w:rsidRDefault="00D02D61">
            <w:pPr>
              <w:jc w:val="right"/>
              <w:rPr>
                <w:rFonts w:eastAsia="Times New Roman"/>
                <w:sz w:val="20"/>
                <w:szCs w:val="20"/>
              </w:rPr>
            </w:pPr>
            <w:r>
              <w:rPr>
                <w:rFonts w:ascii="inherit" w:eastAsia="Times New Roman" w:hAnsi="inherit"/>
                <w:sz w:val="20"/>
                <w:szCs w:val="20"/>
              </w:rPr>
              <w:t>213</w:t>
            </w:r>
          </w:p>
        </w:tc>
        <w:tc>
          <w:tcPr>
            <w:tcW w:w="0" w:type="auto"/>
            <w:tcBorders>
              <w:top w:val="single" w:sz="6" w:space="0" w:color="000000"/>
              <w:bottom w:val="double" w:sz="6" w:space="0" w:color="000000"/>
            </w:tcBorders>
            <w:vAlign w:val="bottom"/>
            <w:hideMark/>
          </w:tcPr>
          <w:p w14:paraId="582F7013"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2EEB746D" w14:textId="77777777" w:rsidR="00000000" w:rsidRDefault="00D02D61">
            <w:pPr>
              <w:divId w:val="1240094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DE462D" w14:textId="77777777" w:rsidR="00000000" w:rsidRDefault="00D02D61">
            <w:pPr>
              <w:divId w:val="1610356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F36F83F"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ADE8929" w14:textId="77777777" w:rsidR="00000000" w:rsidRDefault="00D02D61">
            <w:pPr>
              <w:jc w:val="right"/>
              <w:rPr>
                <w:rFonts w:eastAsia="Times New Roman"/>
                <w:sz w:val="20"/>
                <w:szCs w:val="20"/>
              </w:rPr>
            </w:pPr>
            <w:r>
              <w:rPr>
                <w:rFonts w:ascii="inherit" w:eastAsia="Times New Roman" w:hAnsi="inherit"/>
                <w:sz w:val="20"/>
                <w:szCs w:val="20"/>
              </w:rPr>
              <w:t>2,114</w:t>
            </w:r>
          </w:p>
        </w:tc>
        <w:tc>
          <w:tcPr>
            <w:tcW w:w="0" w:type="auto"/>
            <w:tcBorders>
              <w:bottom w:val="double" w:sz="6" w:space="0" w:color="000000"/>
            </w:tcBorders>
            <w:vAlign w:val="bottom"/>
            <w:hideMark/>
          </w:tcPr>
          <w:p w14:paraId="4640E8E6" w14:textId="77777777" w:rsidR="00000000" w:rsidRDefault="00D02D61">
            <w:pPr>
              <w:rPr>
                <w:rFonts w:eastAsia="Times New Roman"/>
                <w:sz w:val="20"/>
                <w:szCs w:val="20"/>
              </w:rPr>
            </w:pPr>
          </w:p>
        </w:tc>
      </w:tr>
      <w:tr w:rsidR="00000000" w14:paraId="7255565D" w14:textId="77777777">
        <w:trPr>
          <w:divId w:val="1493526789"/>
        </w:trPr>
        <w:tc>
          <w:tcPr>
            <w:tcW w:w="0" w:type="auto"/>
            <w:shd w:val="clear" w:color="auto" w:fill="CCEEFF"/>
            <w:tcMar>
              <w:top w:w="30" w:type="dxa"/>
              <w:left w:w="30" w:type="dxa"/>
              <w:bottom w:w="30" w:type="dxa"/>
              <w:right w:w="30" w:type="dxa"/>
            </w:tcMar>
            <w:vAlign w:val="bottom"/>
            <w:hideMark/>
          </w:tcPr>
          <w:p w14:paraId="2CE41120" w14:textId="77777777" w:rsidR="00000000" w:rsidRDefault="00D02D61">
            <w:pPr>
              <w:divId w:val="1781416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71BCBC" w14:textId="77777777" w:rsidR="00000000" w:rsidRDefault="00D02D61">
            <w:pPr>
              <w:divId w:val="619265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625668" w14:textId="77777777" w:rsidR="00000000" w:rsidRDefault="00D02D61">
            <w:pPr>
              <w:divId w:val="1093934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99B305" w14:textId="77777777" w:rsidR="00000000" w:rsidRDefault="00D02D61">
            <w:pPr>
              <w:divId w:val="1620911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75751F" w14:textId="77777777" w:rsidR="00000000" w:rsidRDefault="00D02D61">
            <w:pPr>
              <w:divId w:val="1527595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1B09D7" w14:textId="77777777" w:rsidR="00000000" w:rsidRDefault="00D02D61">
            <w:pPr>
              <w:divId w:val="1397320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55664F" w14:textId="77777777" w:rsidR="00000000" w:rsidRDefault="00D02D61">
            <w:pPr>
              <w:divId w:val="65348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429914" w14:textId="77777777" w:rsidR="00000000" w:rsidRDefault="00D02D61">
            <w:pPr>
              <w:divId w:val="1856311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F74677" w14:textId="77777777" w:rsidR="00000000" w:rsidRDefault="00D02D61">
            <w:pPr>
              <w:divId w:val="18332570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5737E4" w14:textId="77777777" w:rsidR="00000000" w:rsidRDefault="00D02D61">
            <w:pPr>
              <w:divId w:val="1983003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081EE9" w14:textId="77777777" w:rsidR="00000000" w:rsidRDefault="00D02D61">
            <w:pPr>
              <w:divId w:val="1365137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96BEDE" w14:textId="77777777" w:rsidR="00000000" w:rsidRDefault="00D02D61">
            <w:pPr>
              <w:divId w:val="475030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25059E" w14:textId="77777777" w:rsidR="00000000" w:rsidRDefault="00D02D61">
            <w:pPr>
              <w:divId w:val="825971128"/>
              <w:rPr>
                <w:rFonts w:eastAsia="Times New Roman"/>
                <w:sz w:val="20"/>
                <w:szCs w:val="20"/>
              </w:rPr>
            </w:pPr>
            <w:r>
              <w:rPr>
                <w:rFonts w:ascii="inherit" w:eastAsia="Times New Roman" w:hAnsi="inherit"/>
                <w:sz w:val="20"/>
                <w:szCs w:val="20"/>
              </w:rPr>
              <w:t> </w:t>
            </w:r>
          </w:p>
        </w:tc>
      </w:tr>
      <w:tr w:rsidR="00000000" w14:paraId="5F5C4AFD" w14:textId="77777777">
        <w:trPr>
          <w:divId w:val="1493526789"/>
        </w:trPr>
        <w:tc>
          <w:tcPr>
            <w:tcW w:w="0" w:type="auto"/>
            <w:tcMar>
              <w:top w:w="30" w:type="dxa"/>
              <w:left w:w="30" w:type="dxa"/>
              <w:bottom w:w="30" w:type="dxa"/>
              <w:right w:w="30" w:type="dxa"/>
            </w:tcMar>
            <w:vAlign w:val="bottom"/>
            <w:hideMark/>
          </w:tcPr>
          <w:p w14:paraId="4EDF1111" w14:textId="77777777" w:rsidR="00000000" w:rsidRDefault="00D02D61">
            <w:pPr>
              <w:divId w:val="396786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9E8693" w14:textId="77777777" w:rsidR="00000000" w:rsidRDefault="00D02D61">
            <w:pPr>
              <w:divId w:val="1915433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9DA799" w14:textId="77777777" w:rsidR="00000000" w:rsidRDefault="00D02D61">
            <w:pPr>
              <w:divId w:val="169083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34529" w14:textId="77777777" w:rsidR="00000000" w:rsidRDefault="00D02D61">
            <w:pPr>
              <w:divId w:val="1705327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F13905" w14:textId="77777777" w:rsidR="00000000" w:rsidRDefault="00D02D61">
            <w:pPr>
              <w:divId w:val="1136800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2560CA" w14:textId="77777777" w:rsidR="00000000" w:rsidRDefault="00D02D61">
            <w:pPr>
              <w:divId w:val="1542743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FEF567" w14:textId="77777777" w:rsidR="00000000" w:rsidRDefault="00D02D61">
            <w:pPr>
              <w:divId w:val="68918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197052" w14:textId="77777777" w:rsidR="00000000" w:rsidRDefault="00D02D61">
            <w:pPr>
              <w:divId w:val="28010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F6D606" w14:textId="77777777" w:rsidR="00000000" w:rsidRDefault="00D02D61">
            <w:pPr>
              <w:divId w:val="1952278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7D9507"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CACFEF" w14:textId="77777777" w:rsidR="00000000" w:rsidRDefault="00D02D61">
            <w:pPr>
              <w:jc w:val="right"/>
              <w:rPr>
                <w:rFonts w:eastAsia="Times New Roman"/>
                <w:sz w:val="20"/>
                <w:szCs w:val="20"/>
              </w:rPr>
            </w:pPr>
            <w:r>
              <w:rPr>
                <w:rFonts w:ascii="inherit" w:eastAsia="Times New Roman" w:hAnsi="inherit"/>
                <w:sz w:val="20"/>
                <w:szCs w:val="20"/>
              </w:rPr>
              <w:t>468</w:t>
            </w:r>
          </w:p>
        </w:tc>
        <w:tc>
          <w:tcPr>
            <w:tcW w:w="0" w:type="auto"/>
            <w:vAlign w:val="bottom"/>
            <w:hideMark/>
          </w:tcPr>
          <w:p w14:paraId="0497EBFB"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344A731" w14:textId="77777777" w:rsidR="00000000" w:rsidRDefault="00D02D61">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14:paraId="0BCEE6AF" w14:textId="77777777" w:rsidR="00000000" w:rsidRDefault="00D02D61">
            <w:pPr>
              <w:divId w:val="1200820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747FEC" w14:textId="77777777" w:rsidR="00000000" w:rsidRDefault="00D02D61">
            <w:pPr>
              <w:divId w:val="85536723"/>
              <w:rPr>
                <w:rFonts w:eastAsia="Times New Roman"/>
                <w:sz w:val="20"/>
                <w:szCs w:val="20"/>
              </w:rPr>
            </w:pPr>
            <w:r>
              <w:rPr>
                <w:rFonts w:ascii="inherit" w:eastAsia="Times New Roman" w:hAnsi="inherit"/>
                <w:sz w:val="20"/>
                <w:szCs w:val="20"/>
              </w:rPr>
              <w:t> </w:t>
            </w:r>
          </w:p>
        </w:tc>
      </w:tr>
      <w:tr w:rsidR="00000000" w14:paraId="4FD31ACE" w14:textId="77777777">
        <w:trPr>
          <w:divId w:val="1493526789"/>
        </w:trPr>
        <w:tc>
          <w:tcPr>
            <w:tcW w:w="0" w:type="auto"/>
            <w:shd w:val="clear" w:color="auto" w:fill="CCEEFF"/>
            <w:tcMar>
              <w:top w:w="30" w:type="dxa"/>
              <w:left w:w="30" w:type="dxa"/>
              <w:bottom w:w="30" w:type="dxa"/>
              <w:right w:w="30" w:type="dxa"/>
            </w:tcMar>
            <w:vAlign w:val="bottom"/>
            <w:hideMark/>
          </w:tcPr>
          <w:p w14:paraId="72B5A5F9" w14:textId="77777777" w:rsidR="00000000" w:rsidRDefault="00D02D61">
            <w:pPr>
              <w:divId w:val="1048452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AD2809" w14:textId="77777777" w:rsidR="00000000" w:rsidRDefault="00D02D61">
            <w:pPr>
              <w:divId w:val="498154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E5AE5F" w14:textId="77777777" w:rsidR="00000000" w:rsidRDefault="00D02D61">
            <w:pPr>
              <w:divId w:val="1363827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5F48D5" w14:textId="77777777" w:rsidR="00000000" w:rsidRDefault="00D02D61">
            <w:pPr>
              <w:divId w:val="35277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79D071" w14:textId="77777777" w:rsidR="00000000" w:rsidRDefault="00D02D61">
            <w:pPr>
              <w:divId w:val="814689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3E80AD" w14:textId="77777777" w:rsidR="00000000" w:rsidRDefault="00D02D61">
            <w:pPr>
              <w:divId w:val="201982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DB4FFB" w14:textId="77777777" w:rsidR="00000000" w:rsidRDefault="00D02D61">
            <w:pPr>
              <w:divId w:val="1576549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980F93" w14:textId="77777777" w:rsidR="00000000" w:rsidRDefault="00D02D61">
            <w:pPr>
              <w:divId w:val="421877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9A4781" w14:textId="77777777" w:rsidR="00000000" w:rsidRDefault="00D02D61">
            <w:pPr>
              <w:divId w:val="11332115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7B5F62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AB22625" w14:textId="77777777" w:rsidR="00000000" w:rsidRDefault="00D02D61">
            <w:pPr>
              <w:jc w:val="right"/>
              <w:rPr>
                <w:rFonts w:eastAsia="Times New Roman"/>
                <w:sz w:val="20"/>
                <w:szCs w:val="20"/>
              </w:rPr>
            </w:pPr>
            <w:r>
              <w:rPr>
                <w:rFonts w:ascii="inherit" w:eastAsia="Times New Roman" w:hAnsi="inherit"/>
                <w:sz w:val="20"/>
                <w:szCs w:val="20"/>
              </w:rPr>
              <w:t>5,976</w:t>
            </w:r>
          </w:p>
        </w:tc>
        <w:tc>
          <w:tcPr>
            <w:tcW w:w="0" w:type="auto"/>
            <w:tcBorders>
              <w:bottom w:val="single" w:sz="6" w:space="0" w:color="000000"/>
            </w:tcBorders>
            <w:shd w:val="clear" w:color="auto" w:fill="CCEEFF"/>
            <w:vAlign w:val="bottom"/>
            <w:hideMark/>
          </w:tcPr>
          <w:p w14:paraId="3F6E0E6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2BE274" w14:textId="77777777" w:rsidR="00000000" w:rsidRDefault="00D02D61">
            <w:pPr>
              <w:jc w:val="center"/>
              <w:rPr>
                <w:rFonts w:eastAsia="Times New Roman"/>
                <w:sz w:val="20"/>
                <w:szCs w:val="20"/>
              </w:rPr>
            </w:pPr>
            <w:r>
              <w:rPr>
                <w:rFonts w:ascii="inherit" w:eastAsia="Times New Roman" w:hAnsi="inherit"/>
                <w:sz w:val="20"/>
                <w:szCs w:val="20"/>
              </w:rPr>
              <w:t>(E)</w:t>
            </w:r>
          </w:p>
        </w:tc>
        <w:tc>
          <w:tcPr>
            <w:tcW w:w="0" w:type="auto"/>
            <w:shd w:val="clear" w:color="auto" w:fill="CCEEFF"/>
            <w:tcMar>
              <w:top w:w="30" w:type="dxa"/>
              <w:left w:w="30" w:type="dxa"/>
              <w:bottom w:w="30" w:type="dxa"/>
              <w:right w:w="30" w:type="dxa"/>
            </w:tcMar>
            <w:vAlign w:val="bottom"/>
            <w:hideMark/>
          </w:tcPr>
          <w:p w14:paraId="3A9B7633" w14:textId="77777777" w:rsidR="00000000" w:rsidRDefault="00D02D61">
            <w:pPr>
              <w:divId w:val="1029986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125851" w14:textId="77777777" w:rsidR="00000000" w:rsidRDefault="00D02D61">
            <w:pPr>
              <w:divId w:val="1873378010"/>
              <w:rPr>
                <w:rFonts w:eastAsia="Times New Roman"/>
                <w:sz w:val="20"/>
                <w:szCs w:val="20"/>
              </w:rPr>
            </w:pPr>
            <w:r>
              <w:rPr>
                <w:rFonts w:ascii="inherit" w:eastAsia="Times New Roman" w:hAnsi="inherit"/>
                <w:sz w:val="20"/>
                <w:szCs w:val="20"/>
              </w:rPr>
              <w:t> </w:t>
            </w:r>
          </w:p>
        </w:tc>
      </w:tr>
      <w:tr w:rsidR="00000000" w14:paraId="3A33BDC2" w14:textId="77777777">
        <w:trPr>
          <w:divId w:val="1493526789"/>
        </w:trPr>
        <w:tc>
          <w:tcPr>
            <w:tcW w:w="0" w:type="auto"/>
            <w:tcMar>
              <w:top w:w="30" w:type="dxa"/>
              <w:left w:w="420" w:type="dxa"/>
              <w:bottom w:w="30" w:type="dxa"/>
              <w:right w:w="30" w:type="dxa"/>
            </w:tcMar>
            <w:hideMark/>
          </w:tcPr>
          <w:p w14:paraId="70B82294" w14:textId="77777777" w:rsidR="00000000" w:rsidRDefault="00D02D61">
            <w:pPr>
              <w:rPr>
                <w:rFonts w:eastAsia="Times New Roman"/>
                <w:sz w:val="20"/>
                <w:szCs w:val="20"/>
              </w:rPr>
            </w:pPr>
            <w:r>
              <w:rPr>
                <w:rFonts w:ascii="inherit" w:eastAsia="Times New Roman" w:hAnsi="inherit"/>
                <w:sz w:val="20"/>
                <w:szCs w:val="20"/>
              </w:rPr>
              <w:t>Allowances for deferred tax assets</w:t>
            </w:r>
          </w:p>
        </w:tc>
        <w:tc>
          <w:tcPr>
            <w:tcW w:w="0" w:type="auto"/>
            <w:tcMar>
              <w:top w:w="30" w:type="dxa"/>
              <w:left w:w="30" w:type="dxa"/>
              <w:bottom w:w="30" w:type="dxa"/>
              <w:right w:w="30" w:type="dxa"/>
            </w:tcMar>
            <w:vAlign w:val="bottom"/>
            <w:hideMark/>
          </w:tcPr>
          <w:p w14:paraId="63138E7C" w14:textId="77777777" w:rsidR="00000000" w:rsidRDefault="00D02D61">
            <w:pPr>
              <w:divId w:val="5996772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4E1BA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8822D2" w14:textId="77777777" w:rsidR="00000000" w:rsidRDefault="00D02D61">
            <w:pPr>
              <w:jc w:val="right"/>
              <w:rPr>
                <w:rFonts w:eastAsia="Times New Roman"/>
                <w:sz w:val="20"/>
                <w:szCs w:val="20"/>
              </w:rPr>
            </w:pPr>
            <w:r>
              <w:rPr>
                <w:rFonts w:ascii="inherit" w:eastAsia="Times New Roman" w:hAnsi="inherit"/>
                <w:sz w:val="20"/>
                <w:szCs w:val="20"/>
              </w:rPr>
              <w:t>181,005</w:t>
            </w:r>
          </w:p>
        </w:tc>
        <w:tc>
          <w:tcPr>
            <w:tcW w:w="0" w:type="auto"/>
            <w:tcBorders>
              <w:bottom w:val="double" w:sz="6" w:space="0" w:color="000000"/>
            </w:tcBorders>
            <w:vAlign w:val="bottom"/>
            <w:hideMark/>
          </w:tcPr>
          <w:p w14:paraId="34ACB8DE"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13CF80F" w14:textId="77777777" w:rsidR="00000000" w:rsidRDefault="00D02D61">
            <w:pPr>
              <w:divId w:val="1655572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05485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4B60DBA" w14:textId="77777777" w:rsidR="00000000" w:rsidRDefault="00D02D61">
            <w:pPr>
              <w:jc w:val="right"/>
              <w:rPr>
                <w:rFonts w:eastAsia="Times New Roman"/>
                <w:sz w:val="20"/>
                <w:szCs w:val="20"/>
              </w:rPr>
            </w:pPr>
            <w:r>
              <w:rPr>
                <w:rFonts w:ascii="inherit" w:eastAsia="Times New Roman" w:hAnsi="inherit"/>
                <w:sz w:val="20"/>
                <w:szCs w:val="20"/>
              </w:rPr>
              <w:t>(15,510</w:t>
            </w:r>
          </w:p>
        </w:tc>
        <w:tc>
          <w:tcPr>
            <w:tcW w:w="0" w:type="auto"/>
            <w:tcBorders>
              <w:bottom w:val="double" w:sz="6" w:space="0" w:color="000000"/>
            </w:tcBorders>
            <w:tcMar>
              <w:top w:w="30" w:type="dxa"/>
              <w:left w:w="0" w:type="dxa"/>
              <w:bottom w:w="30" w:type="dxa"/>
              <w:right w:w="30" w:type="dxa"/>
            </w:tcMar>
            <w:vAlign w:val="bottom"/>
            <w:hideMark/>
          </w:tcPr>
          <w:p w14:paraId="27394874"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9D403D" w14:textId="77777777" w:rsidR="00000000" w:rsidRDefault="00D02D61">
            <w:pPr>
              <w:divId w:val="9965670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AB6438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D4A0E19"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1D0BD6C9"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A3BA0AD" w14:textId="77777777" w:rsidR="00000000" w:rsidRDefault="00D02D61">
            <w:pPr>
              <w:divId w:val="1417360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900DE1" w14:textId="77777777" w:rsidR="00000000" w:rsidRDefault="00D02D61">
            <w:pPr>
              <w:divId w:val="5355047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711BF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74AF1E1" w14:textId="77777777" w:rsidR="00000000" w:rsidRDefault="00D02D61">
            <w:pPr>
              <w:jc w:val="right"/>
              <w:rPr>
                <w:rFonts w:eastAsia="Times New Roman"/>
                <w:sz w:val="20"/>
                <w:szCs w:val="20"/>
              </w:rPr>
            </w:pPr>
            <w:r>
              <w:rPr>
                <w:rFonts w:ascii="inherit" w:eastAsia="Times New Roman" w:hAnsi="inherit"/>
                <w:sz w:val="20"/>
                <w:szCs w:val="20"/>
              </w:rPr>
              <w:t>6,444</w:t>
            </w:r>
          </w:p>
        </w:tc>
        <w:tc>
          <w:tcPr>
            <w:tcW w:w="0" w:type="auto"/>
            <w:tcBorders>
              <w:bottom w:val="double" w:sz="6" w:space="0" w:color="000000"/>
            </w:tcBorders>
            <w:vAlign w:val="bottom"/>
            <w:hideMark/>
          </w:tcPr>
          <w:p w14:paraId="212E1716"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00387260" w14:textId="77777777" w:rsidR="00000000" w:rsidRDefault="00D02D61">
            <w:pPr>
              <w:divId w:val="204756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887604" w14:textId="77777777" w:rsidR="00000000" w:rsidRDefault="00D02D61">
            <w:pPr>
              <w:divId w:val="13143362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24203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F4BEFF" w14:textId="77777777" w:rsidR="00000000" w:rsidRDefault="00D02D61">
            <w:pPr>
              <w:jc w:val="right"/>
              <w:rPr>
                <w:rFonts w:eastAsia="Times New Roman"/>
                <w:sz w:val="20"/>
                <w:szCs w:val="20"/>
              </w:rPr>
            </w:pPr>
            <w:r>
              <w:rPr>
                <w:rFonts w:ascii="inherit" w:eastAsia="Times New Roman" w:hAnsi="inherit"/>
                <w:sz w:val="20"/>
                <w:szCs w:val="20"/>
              </w:rPr>
              <w:t>159,051</w:t>
            </w:r>
          </w:p>
        </w:tc>
        <w:tc>
          <w:tcPr>
            <w:tcW w:w="0" w:type="auto"/>
            <w:tcBorders>
              <w:bottom w:val="double" w:sz="6" w:space="0" w:color="000000"/>
            </w:tcBorders>
            <w:vAlign w:val="bottom"/>
            <w:hideMark/>
          </w:tcPr>
          <w:p w14:paraId="0A50009A" w14:textId="77777777" w:rsidR="00000000" w:rsidRDefault="00D02D61">
            <w:pPr>
              <w:rPr>
                <w:rFonts w:eastAsia="Times New Roman"/>
                <w:sz w:val="20"/>
                <w:szCs w:val="20"/>
              </w:rPr>
            </w:pPr>
          </w:p>
        </w:tc>
      </w:tr>
      <w:tr w:rsidR="00000000" w14:paraId="0FA21EE5" w14:textId="77777777">
        <w:trPr>
          <w:divId w:val="1493526789"/>
        </w:trPr>
        <w:tc>
          <w:tcPr>
            <w:tcW w:w="0" w:type="auto"/>
            <w:shd w:val="clear" w:color="auto" w:fill="CCEEFF"/>
            <w:tcMar>
              <w:top w:w="30" w:type="dxa"/>
              <w:left w:w="30" w:type="dxa"/>
              <w:bottom w:w="30" w:type="dxa"/>
              <w:right w:w="30" w:type="dxa"/>
            </w:tcMar>
            <w:hideMark/>
          </w:tcPr>
          <w:p w14:paraId="6E037C96" w14:textId="77777777" w:rsidR="00000000" w:rsidRDefault="00D02D61">
            <w:pPr>
              <w:rPr>
                <w:rFonts w:eastAsia="Times New Roman"/>
                <w:sz w:val="20"/>
                <w:szCs w:val="20"/>
              </w:rPr>
            </w:pPr>
            <w:r>
              <w:rPr>
                <w:rFonts w:ascii="inherit" w:eastAsia="Times New Roman" w:hAnsi="inherit"/>
                <w:b/>
                <w:bCs/>
                <w:sz w:val="20"/>
                <w:szCs w:val="20"/>
              </w:rPr>
              <w:t>Year ended June 29, 2018</w:t>
            </w:r>
          </w:p>
        </w:tc>
        <w:tc>
          <w:tcPr>
            <w:tcW w:w="0" w:type="auto"/>
            <w:shd w:val="clear" w:color="auto" w:fill="CCEEFF"/>
            <w:tcMar>
              <w:top w:w="30" w:type="dxa"/>
              <w:left w:w="30" w:type="dxa"/>
              <w:bottom w:w="30" w:type="dxa"/>
              <w:right w:w="30" w:type="dxa"/>
            </w:tcMar>
            <w:vAlign w:val="bottom"/>
            <w:hideMark/>
          </w:tcPr>
          <w:p w14:paraId="16CF80C7" w14:textId="77777777" w:rsidR="00000000" w:rsidRDefault="00D02D61">
            <w:pPr>
              <w:divId w:val="120247740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318C168E" w14:textId="77777777" w:rsidR="00000000" w:rsidRDefault="00D02D61">
            <w:pPr>
              <w:divId w:val="83318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4A0B44" w14:textId="77777777" w:rsidR="00000000" w:rsidRDefault="00D02D61">
            <w:pPr>
              <w:divId w:val="1910996394"/>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19F2D0F" w14:textId="77777777" w:rsidR="00000000" w:rsidRDefault="00D02D61">
            <w:pPr>
              <w:divId w:val="255335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906DDF" w14:textId="77777777" w:rsidR="00000000" w:rsidRDefault="00D02D61">
            <w:pPr>
              <w:divId w:val="50659572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49D3BA2F" w14:textId="77777777" w:rsidR="00000000" w:rsidRDefault="00D02D61">
            <w:pPr>
              <w:divId w:val="1409955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9A836D" w14:textId="77777777" w:rsidR="00000000" w:rsidRDefault="00D02D61">
            <w:pPr>
              <w:divId w:val="1699699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B0CB14" w14:textId="77777777" w:rsidR="00000000" w:rsidRDefault="00D02D61">
            <w:pPr>
              <w:divId w:val="47961922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3D6BC057" w14:textId="77777777" w:rsidR="00000000" w:rsidRDefault="00D02D61">
            <w:pPr>
              <w:divId w:val="1106467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BEB008" w14:textId="77777777" w:rsidR="00000000" w:rsidRDefault="00D02D61">
            <w:pPr>
              <w:divId w:val="741754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74085C" w14:textId="77777777" w:rsidR="00000000" w:rsidRDefault="00D02D61">
            <w:pPr>
              <w:divId w:val="8134164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25718904" w14:textId="77777777" w:rsidR="00000000" w:rsidRDefault="00D02D61">
            <w:pPr>
              <w:divId w:val="1499728606"/>
              <w:rPr>
                <w:rFonts w:eastAsia="Times New Roman"/>
                <w:sz w:val="20"/>
                <w:szCs w:val="20"/>
              </w:rPr>
            </w:pPr>
            <w:r>
              <w:rPr>
                <w:rFonts w:ascii="inherit" w:eastAsia="Times New Roman" w:hAnsi="inherit"/>
                <w:sz w:val="20"/>
                <w:szCs w:val="20"/>
              </w:rPr>
              <w:t> </w:t>
            </w:r>
          </w:p>
        </w:tc>
      </w:tr>
      <w:tr w:rsidR="00000000" w14:paraId="472BD1CA" w14:textId="77777777">
        <w:trPr>
          <w:divId w:val="1493526789"/>
        </w:trPr>
        <w:tc>
          <w:tcPr>
            <w:tcW w:w="0" w:type="auto"/>
            <w:tcMar>
              <w:top w:w="30" w:type="dxa"/>
              <w:left w:w="30" w:type="dxa"/>
              <w:bottom w:w="30" w:type="dxa"/>
              <w:right w:w="30" w:type="dxa"/>
            </w:tcMar>
            <w:hideMark/>
          </w:tcPr>
          <w:p w14:paraId="5987F2C2" w14:textId="77777777" w:rsidR="00000000" w:rsidRDefault="00D02D61">
            <w:pPr>
              <w:rPr>
                <w:rFonts w:eastAsia="Times New Roman"/>
                <w:sz w:val="20"/>
                <w:szCs w:val="20"/>
              </w:rPr>
            </w:pPr>
            <w:r>
              <w:rPr>
                <w:rFonts w:ascii="inherit" w:eastAsia="Times New Roman" w:hAnsi="inherit"/>
                <w:sz w:val="20"/>
                <w:szCs w:val="20"/>
              </w:rPr>
              <w:t>Amounts Deducted From</w:t>
            </w:r>
          </w:p>
        </w:tc>
        <w:tc>
          <w:tcPr>
            <w:tcW w:w="0" w:type="auto"/>
            <w:tcMar>
              <w:top w:w="30" w:type="dxa"/>
              <w:left w:w="30" w:type="dxa"/>
              <w:bottom w:w="30" w:type="dxa"/>
              <w:right w:w="30" w:type="dxa"/>
            </w:tcMar>
            <w:vAlign w:val="bottom"/>
            <w:hideMark/>
          </w:tcPr>
          <w:p w14:paraId="4F78E5D3" w14:textId="77777777" w:rsidR="00000000" w:rsidRDefault="00D02D61">
            <w:pPr>
              <w:divId w:val="2016373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15B853" w14:textId="77777777" w:rsidR="00000000" w:rsidRDefault="00D02D61">
            <w:pPr>
              <w:divId w:val="217252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4D3ED7" w14:textId="77777777" w:rsidR="00000000" w:rsidRDefault="00D02D61">
            <w:pPr>
              <w:divId w:val="427392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708D27" w14:textId="77777777" w:rsidR="00000000" w:rsidRDefault="00D02D61">
            <w:pPr>
              <w:divId w:val="1106658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E40336" w14:textId="77777777" w:rsidR="00000000" w:rsidRDefault="00D02D61">
            <w:pPr>
              <w:divId w:val="694306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5BF3A0" w14:textId="77777777" w:rsidR="00000000" w:rsidRDefault="00D02D61">
            <w:pPr>
              <w:divId w:val="1210998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9E2622" w14:textId="77777777" w:rsidR="00000000" w:rsidRDefault="00D02D61">
            <w:pPr>
              <w:divId w:val="935555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99421" w14:textId="77777777" w:rsidR="00000000" w:rsidRDefault="00D02D61">
            <w:pPr>
              <w:divId w:val="611933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24B584" w14:textId="77777777" w:rsidR="00000000" w:rsidRDefault="00D02D61">
            <w:pPr>
              <w:divId w:val="797339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468CA" w14:textId="77777777" w:rsidR="00000000" w:rsidRDefault="00D02D61">
            <w:pPr>
              <w:divId w:val="1094863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44CD13" w14:textId="77777777" w:rsidR="00000000" w:rsidRDefault="00D02D61">
            <w:pPr>
              <w:divId w:val="536626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7C1484" w14:textId="77777777" w:rsidR="00000000" w:rsidRDefault="00D02D61">
            <w:pPr>
              <w:divId w:val="385298290"/>
              <w:rPr>
                <w:rFonts w:eastAsia="Times New Roman"/>
                <w:sz w:val="20"/>
                <w:szCs w:val="20"/>
              </w:rPr>
            </w:pPr>
            <w:r>
              <w:rPr>
                <w:rFonts w:ascii="inherit" w:eastAsia="Times New Roman" w:hAnsi="inherit"/>
                <w:sz w:val="20"/>
                <w:szCs w:val="20"/>
              </w:rPr>
              <w:t> </w:t>
            </w:r>
          </w:p>
        </w:tc>
      </w:tr>
      <w:tr w:rsidR="00000000" w14:paraId="59680493" w14:textId="77777777">
        <w:trPr>
          <w:divId w:val="1493526789"/>
        </w:trPr>
        <w:tc>
          <w:tcPr>
            <w:tcW w:w="0" w:type="auto"/>
            <w:shd w:val="clear" w:color="auto" w:fill="CCEEFF"/>
            <w:tcMar>
              <w:top w:w="30" w:type="dxa"/>
              <w:left w:w="180" w:type="dxa"/>
              <w:bottom w:w="30" w:type="dxa"/>
              <w:right w:w="30" w:type="dxa"/>
            </w:tcMar>
            <w:hideMark/>
          </w:tcPr>
          <w:p w14:paraId="771C07F3" w14:textId="77777777" w:rsidR="00000000" w:rsidRDefault="00D02D61">
            <w:pPr>
              <w:rPr>
                <w:rFonts w:eastAsia="Times New Roman"/>
                <w:sz w:val="20"/>
                <w:szCs w:val="20"/>
              </w:rPr>
            </w:pPr>
            <w:r>
              <w:rPr>
                <w:rFonts w:ascii="inherit" w:eastAsia="Times New Roman" w:hAnsi="inherit"/>
                <w:sz w:val="20"/>
                <w:szCs w:val="20"/>
              </w:rPr>
              <w:t>Respective Asset Accounts:</w:t>
            </w:r>
          </w:p>
        </w:tc>
        <w:tc>
          <w:tcPr>
            <w:tcW w:w="0" w:type="auto"/>
            <w:shd w:val="clear" w:color="auto" w:fill="CCEEFF"/>
            <w:tcMar>
              <w:top w:w="30" w:type="dxa"/>
              <w:left w:w="30" w:type="dxa"/>
              <w:bottom w:w="30" w:type="dxa"/>
              <w:right w:w="30" w:type="dxa"/>
            </w:tcMar>
            <w:vAlign w:val="bottom"/>
            <w:hideMark/>
          </w:tcPr>
          <w:p w14:paraId="0969DFC1" w14:textId="77777777" w:rsidR="00000000" w:rsidRDefault="00D02D61">
            <w:pPr>
              <w:divId w:val="968708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B9A6EF" w14:textId="77777777" w:rsidR="00000000" w:rsidRDefault="00D02D61">
            <w:pPr>
              <w:divId w:val="217009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460507" w14:textId="77777777" w:rsidR="00000000" w:rsidRDefault="00D02D61">
            <w:pPr>
              <w:divId w:val="1686130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3BAE18" w14:textId="77777777" w:rsidR="00000000" w:rsidRDefault="00D02D61">
            <w:pPr>
              <w:divId w:val="196084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928C4F" w14:textId="77777777" w:rsidR="00000000" w:rsidRDefault="00D02D61">
            <w:pPr>
              <w:divId w:val="1047408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1D9860" w14:textId="77777777" w:rsidR="00000000" w:rsidRDefault="00D02D61">
            <w:pPr>
              <w:divId w:val="994650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6B8760" w14:textId="77777777" w:rsidR="00000000" w:rsidRDefault="00D02D61">
            <w:pPr>
              <w:divId w:val="1011369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3521F3" w14:textId="77777777" w:rsidR="00000000" w:rsidRDefault="00D02D61">
            <w:pPr>
              <w:divId w:val="6062356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644A55" w14:textId="77777777" w:rsidR="00000000" w:rsidRDefault="00D02D61">
            <w:pPr>
              <w:divId w:val="184058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847DAA" w14:textId="77777777" w:rsidR="00000000" w:rsidRDefault="00D02D61">
            <w:pPr>
              <w:divId w:val="864320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D5B3FB" w14:textId="77777777" w:rsidR="00000000" w:rsidRDefault="00D02D61">
            <w:pPr>
              <w:divId w:val="2047481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667A20" w14:textId="77777777" w:rsidR="00000000" w:rsidRDefault="00D02D61">
            <w:pPr>
              <w:divId w:val="1766413522"/>
              <w:rPr>
                <w:rFonts w:eastAsia="Times New Roman"/>
                <w:sz w:val="20"/>
                <w:szCs w:val="20"/>
              </w:rPr>
            </w:pPr>
            <w:r>
              <w:rPr>
                <w:rFonts w:ascii="inherit" w:eastAsia="Times New Roman" w:hAnsi="inherit"/>
                <w:sz w:val="20"/>
                <w:szCs w:val="20"/>
              </w:rPr>
              <w:t> </w:t>
            </w:r>
          </w:p>
        </w:tc>
      </w:tr>
      <w:tr w:rsidR="00000000" w14:paraId="776D4FF2" w14:textId="77777777">
        <w:trPr>
          <w:divId w:val="1493526789"/>
        </w:trPr>
        <w:tc>
          <w:tcPr>
            <w:tcW w:w="0" w:type="auto"/>
            <w:tcMar>
              <w:top w:w="30" w:type="dxa"/>
              <w:left w:w="30" w:type="dxa"/>
              <w:bottom w:w="30" w:type="dxa"/>
              <w:right w:w="30" w:type="dxa"/>
            </w:tcMar>
            <w:vAlign w:val="bottom"/>
            <w:hideMark/>
          </w:tcPr>
          <w:p w14:paraId="06846B46" w14:textId="77777777" w:rsidR="00000000" w:rsidRDefault="00D02D61">
            <w:pPr>
              <w:divId w:val="613556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14172D" w14:textId="77777777" w:rsidR="00000000" w:rsidRDefault="00D02D61">
            <w:pPr>
              <w:divId w:val="1933928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C9DC69" w14:textId="77777777" w:rsidR="00000000" w:rsidRDefault="00D02D61">
            <w:pPr>
              <w:divId w:val="1921596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19716D" w14:textId="77777777" w:rsidR="00000000" w:rsidRDefault="00D02D61">
            <w:pPr>
              <w:divId w:val="1534345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212ECC" w14:textId="77777777" w:rsidR="00000000" w:rsidRDefault="00D02D61">
            <w:pPr>
              <w:divId w:val="1534416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0D3DE5" w14:textId="77777777" w:rsidR="00000000" w:rsidRDefault="00D02D61">
            <w:pPr>
              <w:divId w:val="1329209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0C68B6" w14:textId="77777777" w:rsidR="00000000" w:rsidRDefault="00D02D61">
            <w:pPr>
              <w:divId w:val="2068337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19E4E2" w14:textId="77777777" w:rsidR="00000000" w:rsidRDefault="00D02D61">
            <w:pPr>
              <w:divId w:val="1546336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6E98FA" w14:textId="77777777" w:rsidR="00000000" w:rsidRDefault="00D02D61">
            <w:pPr>
              <w:divId w:val="825897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EF97CD"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9F32F2" w14:textId="77777777" w:rsidR="00000000" w:rsidRDefault="00D02D6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0B722C7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62137DC" w14:textId="77777777" w:rsidR="00000000" w:rsidRDefault="00D02D61">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14:paraId="3368D035" w14:textId="77777777" w:rsidR="00000000" w:rsidRDefault="00D02D61">
            <w:pPr>
              <w:divId w:val="1257327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086090" w14:textId="77777777" w:rsidR="00000000" w:rsidRDefault="00D02D61">
            <w:pPr>
              <w:divId w:val="2043094470"/>
              <w:rPr>
                <w:rFonts w:eastAsia="Times New Roman"/>
                <w:sz w:val="20"/>
                <w:szCs w:val="20"/>
              </w:rPr>
            </w:pPr>
            <w:r>
              <w:rPr>
                <w:rFonts w:ascii="inherit" w:eastAsia="Times New Roman" w:hAnsi="inherit"/>
                <w:sz w:val="20"/>
                <w:szCs w:val="20"/>
              </w:rPr>
              <w:t> </w:t>
            </w:r>
          </w:p>
        </w:tc>
      </w:tr>
      <w:tr w:rsidR="00000000" w14:paraId="6E681829" w14:textId="77777777">
        <w:trPr>
          <w:divId w:val="1493526789"/>
        </w:trPr>
        <w:tc>
          <w:tcPr>
            <w:tcW w:w="0" w:type="auto"/>
            <w:shd w:val="clear" w:color="auto" w:fill="CCEEFF"/>
            <w:tcMar>
              <w:top w:w="30" w:type="dxa"/>
              <w:left w:w="30" w:type="dxa"/>
              <w:bottom w:w="30" w:type="dxa"/>
              <w:right w:w="30" w:type="dxa"/>
            </w:tcMar>
            <w:vAlign w:val="bottom"/>
            <w:hideMark/>
          </w:tcPr>
          <w:p w14:paraId="37A0FCBD" w14:textId="77777777" w:rsidR="00000000" w:rsidRDefault="00D02D61">
            <w:pPr>
              <w:divId w:val="573782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0CA206" w14:textId="77777777" w:rsidR="00000000" w:rsidRDefault="00D02D61">
            <w:pPr>
              <w:divId w:val="261493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B07EF9" w14:textId="77777777" w:rsidR="00000000" w:rsidRDefault="00D02D61">
            <w:pPr>
              <w:divId w:val="421141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03D22D" w14:textId="77777777" w:rsidR="00000000" w:rsidRDefault="00D02D61">
            <w:pPr>
              <w:divId w:val="1261328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A2D946" w14:textId="77777777" w:rsidR="00000000" w:rsidRDefault="00D02D61">
            <w:pPr>
              <w:divId w:val="1549338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760C7F" w14:textId="77777777" w:rsidR="00000000" w:rsidRDefault="00D02D61">
            <w:pPr>
              <w:divId w:val="1755854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CA5B92" w14:textId="77777777" w:rsidR="00000000" w:rsidRDefault="00D02D61">
            <w:pPr>
              <w:divId w:val="817110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27DE68" w14:textId="77777777" w:rsidR="00000000" w:rsidRDefault="00D02D61">
            <w:pPr>
              <w:divId w:val="115370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8C2AF9" w14:textId="77777777" w:rsidR="00000000" w:rsidRDefault="00D02D61">
            <w:pPr>
              <w:divId w:val="32927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598193" w14:textId="77777777" w:rsidR="00000000" w:rsidRDefault="00D02D61">
            <w:pPr>
              <w:jc w:val="right"/>
              <w:rPr>
                <w:rFonts w:eastAsia="Times New Roman"/>
                <w:sz w:val="20"/>
                <w:szCs w:val="20"/>
              </w:rPr>
            </w:pPr>
            <w:r>
              <w:rPr>
                <w:rFonts w:ascii="inherit" w:eastAsia="Times New Roman" w:hAnsi="inherit"/>
                <w:sz w:val="20"/>
                <w:szCs w:val="20"/>
              </w:rPr>
              <w:t>435</w:t>
            </w:r>
          </w:p>
        </w:tc>
        <w:tc>
          <w:tcPr>
            <w:tcW w:w="0" w:type="auto"/>
            <w:shd w:val="clear" w:color="auto" w:fill="CCEEFF"/>
            <w:vAlign w:val="bottom"/>
            <w:hideMark/>
          </w:tcPr>
          <w:p w14:paraId="67CCCCA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D3095E" w14:textId="77777777" w:rsidR="00000000" w:rsidRDefault="00D02D61">
            <w:pPr>
              <w:jc w:val="center"/>
              <w:rPr>
                <w:rFonts w:eastAsia="Times New Roman"/>
                <w:sz w:val="20"/>
                <w:szCs w:val="20"/>
              </w:rPr>
            </w:pPr>
            <w:r>
              <w:rPr>
                <w:rFonts w:ascii="inherit" w:eastAsia="Times New Roman" w:hAnsi="inherit"/>
                <w:sz w:val="20"/>
                <w:szCs w:val="20"/>
              </w:rPr>
              <w:t>(B)</w:t>
            </w:r>
          </w:p>
        </w:tc>
        <w:tc>
          <w:tcPr>
            <w:tcW w:w="0" w:type="auto"/>
            <w:shd w:val="clear" w:color="auto" w:fill="CCEEFF"/>
            <w:tcMar>
              <w:top w:w="30" w:type="dxa"/>
              <w:left w:w="30" w:type="dxa"/>
              <w:bottom w:w="30" w:type="dxa"/>
              <w:right w:w="30" w:type="dxa"/>
            </w:tcMar>
            <w:vAlign w:val="bottom"/>
            <w:hideMark/>
          </w:tcPr>
          <w:p w14:paraId="591B1C8F" w14:textId="77777777" w:rsidR="00000000" w:rsidRDefault="00D02D61">
            <w:pPr>
              <w:divId w:val="287317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2389BF" w14:textId="77777777" w:rsidR="00000000" w:rsidRDefault="00D02D61">
            <w:pPr>
              <w:divId w:val="845288822"/>
              <w:rPr>
                <w:rFonts w:eastAsia="Times New Roman"/>
                <w:sz w:val="20"/>
                <w:szCs w:val="20"/>
              </w:rPr>
            </w:pPr>
            <w:r>
              <w:rPr>
                <w:rFonts w:ascii="inherit" w:eastAsia="Times New Roman" w:hAnsi="inherit"/>
                <w:sz w:val="20"/>
                <w:szCs w:val="20"/>
              </w:rPr>
              <w:t> </w:t>
            </w:r>
          </w:p>
        </w:tc>
      </w:tr>
      <w:tr w:rsidR="00000000" w14:paraId="257BE8B3" w14:textId="77777777">
        <w:trPr>
          <w:divId w:val="1493526789"/>
        </w:trPr>
        <w:tc>
          <w:tcPr>
            <w:tcW w:w="0" w:type="auto"/>
            <w:tcMar>
              <w:top w:w="30" w:type="dxa"/>
              <w:left w:w="30" w:type="dxa"/>
              <w:bottom w:w="30" w:type="dxa"/>
              <w:right w:w="30" w:type="dxa"/>
            </w:tcMar>
            <w:vAlign w:val="bottom"/>
            <w:hideMark/>
          </w:tcPr>
          <w:p w14:paraId="2A73CA71" w14:textId="77777777" w:rsidR="00000000" w:rsidRDefault="00D02D61">
            <w:pPr>
              <w:divId w:val="1801336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A2858" w14:textId="77777777" w:rsidR="00000000" w:rsidRDefault="00D02D61">
            <w:pPr>
              <w:divId w:val="1184705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5A82E5" w14:textId="77777777" w:rsidR="00000000" w:rsidRDefault="00D02D61">
            <w:pPr>
              <w:divId w:val="702369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C7D9C" w14:textId="77777777" w:rsidR="00000000" w:rsidRDefault="00D02D61">
            <w:pPr>
              <w:divId w:val="816721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4B8B28" w14:textId="77777777" w:rsidR="00000000" w:rsidRDefault="00D02D61">
            <w:pPr>
              <w:divId w:val="72425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6744A" w14:textId="77777777" w:rsidR="00000000" w:rsidRDefault="00D02D61">
            <w:pPr>
              <w:divId w:val="2026665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483756" w14:textId="77777777" w:rsidR="00000000" w:rsidRDefault="00D02D61">
            <w:pPr>
              <w:divId w:val="1690830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FD334" w14:textId="77777777" w:rsidR="00000000" w:rsidRDefault="00D02D61">
            <w:pPr>
              <w:divId w:val="17970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D6607C" w14:textId="77777777" w:rsidR="00000000" w:rsidRDefault="00D02D61">
            <w:pPr>
              <w:divId w:val="337313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4052C8" w14:textId="77777777" w:rsidR="00000000" w:rsidRDefault="00D02D61">
            <w:pPr>
              <w:jc w:val="right"/>
              <w:rPr>
                <w:rFonts w:eastAsia="Times New Roman"/>
                <w:sz w:val="20"/>
                <w:szCs w:val="20"/>
              </w:rPr>
            </w:pPr>
            <w:r>
              <w:rPr>
                <w:rFonts w:ascii="inherit" w:eastAsia="Times New Roman" w:hAnsi="inherit"/>
                <w:sz w:val="20"/>
                <w:szCs w:val="20"/>
              </w:rPr>
              <w:t>707</w:t>
            </w:r>
          </w:p>
        </w:tc>
        <w:tc>
          <w:tcPr>
            <w:tcW w:w="0" w:type="auto"/>
            <w:vAlign w:val="bottom"/>
            <w:hideMark/>
          </w:tcPr>
          <w:p w14:paraId="34B4A56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113A9692" w14:textId="77777777" w:rsidR="00000000" w:rsidRDefault="00D02D61">
            <w:pPr>
              <w:jc w:val="center"/>
              <w:rPr>
                <w:rFonts w:eastAsia="Times New Roman"/>
                <w:sz w:val="20"/>
                <w:szCs w:val="20"/>
              </w:rPr>
            </w:pPr>
            <w:r>
              <w:rPr>
                <w:rFonts w:ascii="inherit" w:eastAsia="Times New Roman" w:hAnsi="inherit"/>
                <w:sz w:val="20"/>
                <w:szCs w:val="20"/>
              </w:rPr>
              <w:t>(C)</w:t>
            </w:r>
          </w:p>
        </w:tc>
        <w:tc>
          <w:tcPr>
            <w:tcW w:w="0" w:type="auto"/>
            <w:tcMar>
              <w:top w:w="30" w:type="dxa"/>
              <w:left w:w="30" w:type="dxa"/>
              <w:bottom w:w="30" w:type="dxa"/>
              <w:right w:w="30" w:type="dxa"/>
            </w:tcMar>
            <w:vAlign w:val="bottom"/>
            <w:hideMark/>
          </w:tcPr>
          <w:p w14:paraId="0FAF2852" w14:textId="77777777" w:rsidR="00000000" w:rsidRDefault="00D02D61">
            <w:pPr>
              <w:divId w:val="141699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AA9DFE" w14:textId="77777777" w:rsidR="00000000" w:rsidRDefault="00D02D61">
            <w:pPr>
              <w:divId w:val="1149900579"/>
              <w:rPr>
                <w:rFonts w:eastAsia="Times New Roman"/>
                <w:sz w:val="20"/>
                <w:szCs w:val="20"/>
              </w:rPr>
            </w:pPr>
            <w:r>
              <w:rPr>
                <w:rFonts w:ascii="inherit" w:eastAsia="Times New Roman" w:hAnsi="inherit"/>
                <w:sz w:val="20"/>
                <w:szCs w:val="20"/>
              </w:rPr>
              <w:t> </w:t>
            </w:r>
          </w:p>
        </w:tc>
      </w:tr>
      <w:tr w:rsidR="00000000" w14:paraId="306B8106" w14:textId="77777777">
        <w:trPr>
          <w:divId w:val="1493526789"/>
        </w:trPr>
        <w:tc>
          <w:tcPr>
            <w:tcW w:w="0" w:type="auto"/>
            <w:shd w:val="clear" w:color="auto" w:fill="CCEEFF"/>
            <w:tcMar>
              <w:top w:w="30" w:type="dxa"/>
              <w:left w:w="420" w:type="dxa"/>
              <w:bottom w:w="30" w:type="dxa"/>
              <w:right w:w="30" w:type="dxa"/>
            </w:tcMar>
            <w:hideMark/>
          </w:tcPr>
          <w:p w14:paraId="1D9AE330" w14:textId="77777777" w:rsidR="00000000" w:rsidRDefault="00D02D61">
            <w:pPr>
              <w:rPr>
                <w:rFonts w:eastAsia="Times New Roman"/>
                <w:sz w:val="20"/>
                <w:szCs w:val="20"/>
              </w:rPr>
            </w:pPr>
            <w:r>
              <w:rPr>
                <w:rFonts w:ascii="inherit" w:eastAsia="Times New Roman" w:hAnsi="inherit"/>
                <w:sz w:val="20"/>
                <w:szCs w:val="20"/>
              </w:rPr>
              <w:t>Allowances for collection losses</w:t>
            </w:r>
          </w:p>
        </w:tc>
        <w:tc>
          <w:tcPr>
            <w:tcW w:w="0" w:type="auto"/>
            <w:shd w:val="clear" w:color="auto" w:fill="CCEEFF"/>
            <w:tcMar>
              <w:top w:w="30" w:type="dxa"/>
              <w:left w:w="30" w:type="dxa"/>
              <w:bottom w:w="30" w:type="dxa"/>
              <w:right w:w="30" w:type="dxa"/>
            </w:tcMar>
            <w:vAlign w:val="bottom"/>
            <w:hideMark/>
          </w:tcPr>
          <w:p w14:paraId="5A0A58D7" w14:textId="77777777" w:rsidR="00000000" w:rsidRDefault="00D02D61">
            <w:pPr>
              <w:divId w:val="5306080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FF16F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218416" w14:textId="77777777" w:rsidR="00000000" w:rsidRDefault="00D02D61">
            <w:pPr>
              <w:jc w:val="right"/>
              <w:rPr>
                <w:rFonts w:eastAsia="Times New Roman"/>
                <w:sz w:val="20"/>
                <w:szCs w:val="20"/>
              </w:rPr>
            </w:pPr>
            <w:r>
              <w:rPr>
                <w:rFonts w:ascii="inherit" w:eastAsia="Times New Roman" w:hAnsi="inherit"/>
                <w:sz w:val="20"/>
                <w:szCs w:val="20"/>
              </w:rPr>
              <w:t>2,815</w:t>
            </w:r>
          </w:p>
        </w:tc>
        <w:tc>
          <w:tcPr>
            <w:tcW w:w="0" w:type="auto"/>
            <w:tcBorders>
              <w:bottom w:val="double" w:sz="6" w:space="0" w:color="000000"/>
            </w:tcBorders>
            <w:shd w:val="clear" w:color="auto" w:fill="CCEEFF"/>
            <w:vAlign w:val="bottom"/>
            <w:hideMark/>
          </w:tcPr>
          <w:p w14:paraId="62D4FEDB"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2009C" w14:textId="77777777" w:rsidR="00000000" w:rsidRDefault="00D02D61">
            <w:pPr>
              <w:divId w:val="248694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1E2D7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C35BC3" w14:textId="77777777" w:rsidR="00000000" w:rsidRDefault="00D02D61">
            <w:pPr>
              <w:jc w:val="right"/>
              <w:rPr>
                <w:rFonts w:eastAsia="Times New Roman"/>
                <w:sz w:val="20"/>
                <w:szCs w:val="20"/>
              </w:rPr>
            </w:pPr>
            <w:r>
              <w:rPr>
                <w:rFonts w:ascii="inherit" w:eastAsia="Times New Roman" w:hAnsi="inherit"/>
                <w:sz w:val="20"/>
                <w:szCs w:val="20"/>
              </w:rPr>
              <w:t>654</w:t>
            </w:r>
          </w:p>
        </w:tc>
        <w:tc>
          <w:tcPr>
            <w:tcW w:w="0" w:type="auto"/>
            <w:tcBorders>
              <w:bottom w:val="double" w:sz="6" w:space="0" w:color="000000"/>
            </w:tcBorders>
            <w:shd w:val="clear" w:color="auto" w:fill="CCEEFF"/>
            <w:vAlign w:val="bottom"/>
            <w:hideMark/>
          </w:tcPr>
          <w:p w14:paraId="58A43BC1"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534E1" w14:textId="77777777" w:rsidR="00000000" w:rsidRDefault="00D02D61">
            <w:pPr>
              <w:divId w:val="15218947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1A6672"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D8DA90"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6745942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1DE87" w14:textId="77777777" w:rsidR="00000000" w:rsidRDefault="00D02D61">
            <w:pPr>
              <w:divId w:val="310327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D2E7FE" w14:textId="77777777" w:rsidR="00000000" w:rsidRDefault="00D02D61">
            <w:pPr>
              <w:divId w:val="29650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1AB40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78045F" w14:textId="77777777" w:rsidR="00000000" w:rsidRDefault="00D02D61">
            <w:pPr>
              <w:jc w:val="right"/>
              <w:rPr>
                <w:rFonts w:eastAsia="Times New Roman"/>
                <w:sz w:val="20"/>
                <w:szCs w:val="20"/>
              </w:rPr>
            </w:pPr>
            <w:r>
              <w:rPr>
                <w:rFonts w:ascii="inherit" w:eastAsia="Times New Roman" w:hAnsi="inherit"/>
                <w:sz w:val="20"/>
                <w:szCs w:val="20"/>
              </w:rPr>
              <w:t>1,150</w:t>
            </w:r>
          </w:p>
        </w:tc>
        <w:tc>
          <w:tcPr>
            <w:tcW w:w="0" w:type="auto"/>
            <w:tcBorders>
              <w:top w:val="single" w:sz="6" w:space="0" w:color="000000"/>
              <w:bottom w:val="double" w:sz="6" w:space="0" w:color="000000"/>
            </w:tcBorders>
            <w:shd w:val="clear" w:color="auto" w:fill="CCEEFF"/>
            <w:vAlign w:val="bottom"/>
            <w:hideMark/>
          </w:tcPr>
          <w:p w14:paraId="0A4C75F9"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56938C" w14:textId="77777777" w:rsidR="00000000" w:rsidRDefault="00D02D61">
            <w:pPr>
              <w:divId w:val="26400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671D47" w14:textId="77777777" w:rsidR="00000000" w:rsidRDefault="00D02D61">
            <w:pPr>
              <w:divId w:val="14878648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DB0835"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D6A3CF" w14:textId="77777777" w:rsidR="00000000" w:rsidRDefault="00D02D61">
            <w:pPr>
              <w:jc w:val="right"/>
              <w:rPr>
                <w:rFonts w:eastAsia="Times New Roman"/>
                <w:sz w:val="20"/>
                <w:szCs w:val="20"/>
              </w:rPr>
            </w:pPr>
            <w:r>
              <w:rPr>
                <w:rFonts w:ascii="inherit" w:eastAsia="Times New Roman" w:hAnsi="inherit"/>
                <w:sz w:val="20"/>
                <w:szCs w:val="20"/>
              </w:rPr>
              <w:t>2,319</w:t>
            </w:r>
          </w:p>
        </w:tc>
        <w:tc>
          <w:tcPr>
            <w:tcW w:w="0" w:type="auto"/>
            <w:tcBorders>
              <w:bottom w:val="double" w:sz="6" w:space="0" w:color="000000"/>
            </w:tcBorders>
            <w:shd w:val="clear" w:color="auto" w:fill="CCEEFF"/>
            <w:vAlign w:val="bottom"/>
            <w:hideMark/>
          </w:tcPr>
          <w:p w14:paraId="12570BC7" w14:textId="77777777" w:rsidR="00000000" w:rsidRDefault="00D02D61">
            <w:pPr>
              <w:rPr>
                <w:rFonts w:eastAsia="Times New Roman"/>
                <w:sz w:val="20"/>
                <w:szCs w:val="20"/>
              </w:rPr>
            </w:pPr>
          </w:p>
        </w:tc>
      </w:tr>
      <w:tr w:rsidR="00000000" w14:paraId="42B4A902" w14:textId="77777777">
        <w:trPr>
          <w:divId w:val="1493526789"/>
        </w:trPr>
        <w:tc>
          <w:tcPr>
            <w:tcW w:w="0" w:type="auto"/>
            <w:tcMar>
              <w:top w:w="30" w:type="dxa"/>
              <w:left w:w="30" w:type="dxa"/>
              <w:bottom w:w="30" w:type="dxa"/>
              <w:right w:w="30" w:type="dxa"/>
            </w:tcMar>
            <w:vAlign w:val="bottom"/>
            <w:hideMark/>
          </w:tcPr>
          <w:p w14:paraId="274191B5" w14:textId="77777777" w:rsidR="00000000" w:rsidRDefault="00D02D61">
            <w:pPr>
              <w:divId w:val="1962884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F8E05" w14:textId="77777777" w:rsidR="00000000" w:rsidRDefault="00D02D61">
            <w:pPr>
              <w:divId w:val="265889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78114F" w14:textId="77777777" w:rsidR="00000000" w:rsidRDefault="00D02D61">
            <w:pPr>
              <w:divId w:val="1478261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3CE615" w14:textId="77777777" w:rsidR="00000000" w:rsidRDefault="00D02D61">
            <w:pPr>
              <w:divId w:val="639262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537A10" w14:textId="77777777" w:rsidR="00000000" w:rsidRDefault="00D02D61">
            <w:pPr>
              <w:divId w:val="902909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7E87C3" w14:textId="77777777" w:rsidR="00000000" w:rsidRDefault="00D02D61">
            <w:pPr>
              <w:divId w:val="1859536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2B1669" w14:textId="77777777" w:rsidR="00000000" w:rsidRDefault="00D02D61">
            <w:pPr>
              <w:divId w:val="146558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79A6D" w14:textId="77777777" w:rsidR="00000000" w:rsidRDefault="00D02D61">
            <w:pPr>
              <w:divId w:val="53046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BC3119" w14:textId="77777777" w:rsidR="00000000" w:rsidRDefault="00D02D61">
            <w:pPr>
              <w:divId w:val="903875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B45C55" w14:textId="77777777" w:rsidR="00000000" w:rsidRDefault="00D02D61">
            <w:pPr>
              <w:divId w:val="501240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46F0F5" w14:textId="77777777" w:rsidR="00000000" w:rsidRDefault="00D02D61">
            <w:pPr>
              <w:divId w:val="701783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96DD2A" w14:textId="77777777" w:rsidR="00000000" w:rsidRDefault="00D02D61">
            <w:pPr>
              <w:divId w:val="527373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AF7F55" w14:textId="77777777" w:rsidR="00000000" w:rsidRDefault="00D02D61">
            <w:pPr>
              <w:divId w:val="448820043"/>
              <w:rPr>
                <w:rFonts w:eastAsia="Times New Roman"/>
                <w:sz w:val="20"/>
                <w:szCs w:val="20"/>
              </w:rPr>
            </w:pPr>
            <w:r>
              <w:rPr>
                <w:rFonts w:ascii="inherit" w:eastAsia="Times New Roman" w:hAnsi="inherit"/>
                <w:sz w:val="20"/>
                <w:szCs w:val="20"/>
              </w:rPr>
              <w:t> </w:t>
            </w:r>
          </w:p>
        </w:tc>
      </w:tr>
      <w:tr w:rsidR="00000000" w14:paraId="43537E4A" w14:textId="77777777">
        <w:trPr>
          <w:divId w:val="1493526789"/>
        </w:trPr>
        <w:tc>
          <w:tcPr>
            <w:tcW w:w="0" w:type="auto"/>
            <w:shd w:val="clear" w:color="auto" w:fill="CCEEFF"/>
            <w:tcMar>
              <w:top w:w="30" w:type="dxa"/>
              <w:left w:w="30" w:type="dxa"/>
              <w:bottom w:w="30" w:type="dxa"/>
              <w:right w:w="30" w:type="dxa"/>
            </w:tcMar>
            <w:vAlign w:val="bottom"/>
            <w:hideMark/>
          </w:tcPr>
          <w:p w14:paraId="27C4965B" w14:textId="77777777" w:rsidR="00000000" w:rsidRDefault="00D02D61">
            <w:pPr>
              <w:divId w:val="496579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C8F8BA" w14:textId="77777777" w:rsidR="00000000" w:rsidRDefault="00D02D61">
            <w:pPr>
              <w:divId w:val="2065061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FABEFB" w14:textId="77777777" w:rsidR="00000000" w:rsidRDefault="00D02D61">
            <w:pPr>
              <w:divId w:val="1928537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7D5AA1" w14:textId="77777777" w:rsidR="00000000" w:rsidRDefault="00D02D61">
            <w:pPr>
              <w:divId w:val="1187796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0ABC36" w14:textId="77777777" w:rsidR="00000000" w:rsidRDefault="00D02D61">
            <w:pPr>
              <w:divId w:val="792670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E348C5" w14:textId="77777777" w:rsidR="00000000" w:rsidRDefault="00D02D61">
            <w:pPr>
              <w:divId w:val="151064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6B8FA7"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72A44C" w14:textId="77777777" w:rsidR="00000000" w:rsidRDefault="00D02D61">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0F160561"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D900D3" w14:textId="77777777" w:rsidR="00000000" w:rsidRDefault="00D02D61">
            <w:pPr>
              <w:jc w:val="center"/>
              <w:rPr>
                <w:rFonts w:eastAsia="Times New Roman"/>
                <w:sz w:val="20"/>
                <w:szCs w:val="20"/>
              </w:rPr>
            </w:pPr>
            <w:r>
              <w:rPr>
                <w:rFonts w:ascii="inherit" w:eastAsia="Times New Roman" w:hAnsi="inherit"/>
                <w:sz w:val="20"/>
                <w:szCs w:val="20"/>
              </w:rPr>
              <w:t>(E)</w:t>
            </w:r>
          </w:p>
        </w:tc>
        <w:tc>
          <w:tcPr>
            <w:tcW w:w="0" w:type="auto"/>
            <w:shd w:val="clear" w:color="auto" w:fill="CCEEFF"/>
            <w:tcMar>
              <w:top w:w="30" w:type="dxa"/>
              <w:left w:w="30" w:type="dxa"/>
              <w:bottom w:w="30" w:type="dxa"/>
              <w:right w:w="30" w:type="dxa"/>
            </w:tcMar>
            <w:vAlign w:val="bottom"/>
            <w:hideMark/>
          </w:tcPr>
          <w:p w14:paraId="52018D65" w14:textId="77777777" w:rsidR="00000000" w:rsidRDefault="00D02D61">
            <w:pPr>
              <w:divId w:val="394670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9A475E"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B0954C" w14:textId="77777777" w:rsidR="00000000" w:rsidRDefault="00D02D61">
            <w:pPr>
              <w:jc w:val="right"/>
              <w:rPr>
                <w:rFonts w:eastAsia="Times New Roman"/>
                <w:sz w:val="20"/>
                <w:szCs w:val="20"/>
              </w:rPr>
            </w:pPr>
            <w:r>
              <w:rPr>
                <w:rFonts w:ascii="inherit" w:eastAsia="Times New Roman" w:hAnsi="inherit"/>
                <w:sz w:val="20"/>
                <w:szCs w:val="20"/>
              </w:rPr>
              <w:t>(425</w:t>
            </w:r>
          </w:p>
        </w:tc>
        <w:tc>
          <w:tcPr>
            <w:tcW w:w="0" w:type="auto"/>
            <w:shd w:val="clear" w:color="auto" w:fill="CCEEFF"/>
            <w:tcMar>
              <w:top w:w="30" w:type="dxa"/>
              <w:left w:w="0" w:type="dxa"/>
              <w:bottom w:w="30" w:type="dxa"/>
              <w:right w:w="30" w:type="dxa"/>
            </w:tcMar>
            <w:vAlign w:val="bottom"/>
            <w:hideMark/>
          </w:tcPr>
          <w:p w14:paraId="665C6EA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0D1785" w14:textId="77777777" w:rsidR="00000000" w:rsidRDefault="00D02D61">
            <w:pPr>
              <w:jc w:val="center"/>
              <w:rPr>
                <w:rFonts w:eastAsia="Times New Roman"/>
                <w:sz w:val="20"/>
                <w:szCs w:val="20"/>
              </w:rPr>
            </w:pPr>
            <w:r>
              <w:rPr>
                <w:rFonts w:ascii="inherit" w:eastAsia="Times New Roman" w:hAnsi="inherit"/>
                <w:sz w:val="20"/>
                <w:szCs w:val="20"/>
              </w:rPr>
              <w:t>(A)</w:t>
            </w:r>
          </w:p>
        </w:tc>
        <w:tc>
          <w:tcPr>
            <w:tcW w:w="0" w:type="auto"/>
            <w:shd w:val="clear" w:color="auto" w:fill="CCEEFF"/>
            <w:tcMar>
              <w:top w:w="30" w:type="dxa"/>
              <w:left w:w="30" w:type="dxa"/>
              <w:bottom w:w="30" w:type="dxa"/>
              <w:right w:w="30" w:type="dxa"/>
            </w:tcMar>
            <w:vAlign w:val="bottom"/>
            <w:hideMark/>
          </w:tcPr>
          <w:p w14:paraId="284BF48D" w14:textId="77777777" w:rsidR="00000000" w:rsidRDefault="00D02D61">
            <w:pPr>
              <w:divId w:val="1481144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F197A6" w14:textId="77777777" w:rsidR="00000000" w:rsidRDefault="00D02D61">
            <w:pPr>
              <w:divId w:val="709691500"/>
              <w:rPr>
                <w:rFonts w:eastAsia="Times New Roman"/>
                <w:sz w:val="20"/>
                <w:szCs w:val="20"/>
              </w:rPr>
            </w:pPr>
            <w:r>
              <w:rPr>
                <w:rFonts w:ascii="inherit" w:eastAsia="Times New Roman" w:hAnsi="inherit"/>
                <w:sz w:val="20"/>
                <w:szCs w:val="20"/>
              </w:rPr>
              <w:t> </w:t>
            </w:r>
          </w:p>
        </w:tc>
      </w:tr>
      <w:tr w:rsidR="00000000" w14:paraId="50EB1B5C" w14:textId="77777777">
        <w:trPr>
          <w:divId w:val="1493526789"/>
        </w:trPr>
        <w:tc>
          <w:tcPr>
            <w:tcW w:w="0" w:type="auto"/>
            <w:tcMar>
              <w:top w:w="30" w:type="dxa"/>
              <w:left w:w="420" w:type="dxa"/>
              <w:bottom w:w="30" w:type="dxa"/>
              <w:right w:w="30" w:type="dxa"/>
            </w:tcMar>
            <w:hideMark/>
          </w:tcPr>
          <w:p w14:paraId="7520C58E" w14:textId="77777777" w:rsidR="00000000" w:rsidRDefault="00D02D61">
            <w:pPr>
              <w:rPr>
                <w:rFonts w:eastAsia="Times New Roman"/>
                <w:sz w:val="20"/>
                <w:szCs w:val="20"/>
              </w:rPr>
            </w:pPr>
            <w:r>
              <w:rPr>
                <w:rFonts w:ascii="inherit" w:eastAsia="Times New Roman" w:hAnsi="inherit"/>
                <w:sz w:val="20"/>
                <w:szCs w:val="20"/>
              </w:rPr>
              <w:t>Allowances for deferred tax assets</w:t>
            </w:r>
          </w:p>
        </w:tc>
        <w:tc>
          <w:tcPr>
            <w:tcW w:w="0" w:type="auto"/>
            <w:tcMar>
              <w:top w:w="30" w:type="dxa"/>
              <w:left w:w="30" w:type="dxa"/>
              <w:bottom w:w="30" w:type="dxa"/>
              <w:right w:w="30" w:type="dxa"/>
            </w:tcMar>
            <w:vAlign w:val="bottom"/>
            <w:hideMark/>
          </w:tcPr>
          <w:p w14:paraId="0547CF47" w14:textId="77777777" w:rsidR="00000000" w:rsidRDefault="00D02D61">
            <w:pPr>
              <w:divId w:val="6250424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E77F7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125D5E" w14:textId="77777777" w:rsidR="00000000" w:rsidRDefault="00D02D61">
            <w:pPr>
              <w:jc w:val="right"/>
              <w:rPr>
                <w:rFonts w:eastAsia="Times New Roman"/>
                <w:sz w:val="20"/>
                <w:szCs w:val="20"/>
              </w:rPr>
            </w:pPr>
            <w:r>
              <w:rPr>
                <w:rFonts w:ascii="inherit" w:eastAsia="Times New Roman" w:hAnsi="inherit"/>
                <w:sz w:val="20"/>
                <w:szCs w:val="20"/>
              </w:rPr>
              <w:t>183,476</w:t>
            </w:r>
          </w:p>
        </w:tc>
        <w:tc>
          <w:tcPr>
            <w:tcW w:w="0" w:type="auto"/>
            <w:tcBorders>
              <w:bottom w:val="double" w:sz="6" w:space="0" w:color="000000"/>
            </w:tcBorders>
            <w:vAlign w:val="bottom"/>
            <w:hideMark/>
          </w:tcPr>
          <w:p w14:paraId="15947DC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CAAB9C0" w14:textId="77777777" w:rsidR="00000000" w:rsidRDefault="00D02D61">
            <w:pPr>
              <w:divId w:val="12366255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A4E5E6"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D1478CE" w14:textId="77777777" w:rsidR="00000000" w:rsidRDefault="00D02D61">
            <w:pPr>
              <w:jc w:val="right"/>
              <w:rPr>
                <w:rFonts w:eastAsia="Times New Roman"/>
                <w:sz w:val="20"/>
                <w:szCs w:val="20"/>
              </w:rPr>
            </w:pPr>
            <w:r>
              <w:rPr>
                <w:rFonts w:ascii="inherit" w:eastAsia="Times New Roman" w:hAnsi="inherit"/>
                <w:sz w:val="20"/>
                <w:szCs w:val="20"/>
              </w:rPr>
              <w:t>(2,848</w:t>
            </w:r>
          </w:p>
        </w:tc>
        <w:tc>
          <w:tcPr>
            <w:tcW w:w="0" w:type="auto"/>
            <w:tcBorders>
              <w:bottom w:val="double" w:sz="6" w:space="0" w:color="000000"/>
            </w:tcBorders>
            <w:tcMar>
              <w:top w:w="30" w:type="dxa"/>
              <w:left w:w="0" w:type="dxa"/>
              <w:bottom w:w="30" w:type="dxa"/>
              <w:right w:w="30" w:type="dxa"/>
            </w:tcMar>
            <w:vAlign w:val="bottom"/>
            <w:hideMark/>
          </w:tcPr>
          <w:p w14:paraId="356B3EEB"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598D2B" w14:textId="77777777" w:rsidR="00000000" w:rsidRDefault="00D02D61">
            <w:pPr>
              <w:divId w:val="355354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89959E"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3DB6EC" w14:textId="77777777" w:rsidR="00000000" w:rsidRDefault="00D02D61">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9F648F"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E1A035" w14:textId="77777777" w:rsidR="00000000" w:rsidRDefault="00D02D61">
            <w:pPr>
              <w:divId w:val="1065370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CBFE93" w14:textId="77777777" w:rsidR="00000000" w:rsidRDefault="00D02D61">
            <w:pPr>
              <w:divId w:val="658970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F227C3"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EC664A" w14:textId="77777777" w:rsidR="00000000" w:rsidRDefault="00D02D61">
            <w:pPr>
              <w:jc w:val="right"/>
              <w:rPr>
                <w:rFonts w:eastAsia="Times New Roman"/>
                <w:sz w:val="20"/>
                <w:szCs w:val="20"/>
              </w:rPr>
            </w:pPr>
            <w:r>
              <w:rPr>
                <w:rFonts w:ascii="inherit" w:eastAsia="Times New Roman" w:hAnsi="inherit"/>
                <w:sz w:val="20"/>
                <w:szCs w:val="20"/>
              </w:rPr>
              <w:t>(425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61D07D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C38119" w14:textId="77777777" w:rsidR="00000000" w:rsidRDefault="00D02D61">
            <w:pPr>
              <w:divId w:val="578756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C97CA" w14:textId="77777777" w:rsidR="00000000" w:rsidRDefault="00D02D61">
            <w:pPr>
              <w:divId w:val="6561476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97F607"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C635A0" w14:textId="77777777" w:rsidR="00000000" w:rsidRDefault="00D02D61">
            <w:pPr>
              <w:jc w:val="right"/>
              <w:rPr>
                <w:rFonts w:eastAsia="Times New Roman"/>
                <w:sz w:val="20"/>
                <w:szCs w:val="20"/>
              </w:rPr>
            </w:pPr>
            <w:r>
              <w:rPr>
                <w:rFonts w:ascii="inherit" w:eastAsia="Times New Roman" w:hAnsi="inherit"/>
                <w:sz w:val="20"/>
                <w:szCs w:val="20"/>
              </w:rPr>
              <w:t>181,005</w:t>
            </w:r>
          </w:p>
        </w:tc>
        <w:tc>
          <w:tcPr>
            <w:tcW w:w="0" w:type="auto"/>
            <w:tcBorders>
              <w:bottom w:val="double" w:sz="6" w:space="0" w:color="000000"/>
            </w:tcBorders>
            <w:vAlign w:val="bottom"/>
            <w:hideMark/>
          </w:tcPr>
          <w:p w14:paraId="2B03EEC1" w14:textId="77777777" w:rsidR="00000000" w:rsidRDefault="00D02D61">
            <w:pPr>
              <w:rPr>
                <w:rFonts w:eastAsia="Times New Roman"/>
                <w:sz w:val="20"/>
                <w:szCs w:val="20"/>
              </w:rPr>
            </w:pPr>
          </w:p>
        </w:tc>
      </w:tr>
      <w:tr w:rsidR="00000000" w14:paraId="2BC14FCC" w14:textId="77777777">
        <w:trPr>
          <w:divId w:val="1493526789"/>
        </w:trPr>
        <w:tc>
          <w:tcPr>
            <w:tcW w:w="0" w:type="auto"/>
            <w:shd w:val="clear" w:color="auto" w:fill="CCEEFF"/>
            <w:tcMar>
              <w:top w:w="30" w:type="dxa"/>
              <w:left w:w="30" w:type="dxa"/>
              <w:bottom w:w="30" w:type="dxa"/>
              <w:right w:w="30" w:type="dxa"/>
            </w:tcMar>
            <w:hideMark/>
          </w:tcPr>
          <w:p w14:paraId="66856991" w14:textId="77777777" w:rsidR="00000000" w:rsidRDefault="00D02D61">
            <w:pPr>
              <w:rPr>
                <w:rFonts w:eastAsia="Times New Roman"/>
                <w:sz w:val="20"/>
                <w:szCs w:val="20"/>
              </w:rPr>
            </w:pPr>
            <w:r>
              <w:rPr>
                <w:rFonts w:ascii="inherit" w:eastAsia="Times New Roman" w:hAnsi="inherit"/>
                <w:b/>
                <w:bCs/>
                <w:sz w:val="20"/>
                <w:szCs w:val="20"/>
              </w:rPr>
              <w:t>Year ended June 30, 2017</w:t>
            </w:r>
          </w:p>
        </w:tc>
        <w:tc>
          <w:tcPr>
            <w:tcW w:w="0" w:type="auto"/>
            <w:shd w:val="clear" w:color="auto" w:fill="CCEEFF"/>
            <w:tcMar>
              <w:top w:w="30" w:type="dxa"/>
              <w:left w:w="30" w:type="dxa"/>
              <w:bottom w:w="30" w:type="dxa"/>
              <w:right w:w="30" w:type="dxa"/>
            </w:tcMar>
            <w:vAlign w:val="bottom"/>
            <w:hideMark/>
          </w:tcPr>
          <w:p w14:paraId="272FD504" w14:textId="77777777" w:rsidR="00000000" w:rsidRDefault="00D02D61">
            <w:pPr>
              <w:divId w:val="873154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0BBF29" w14:textId="77777777" w:rsidR="00000000" w:rsidRDefault="00D02D61">
            <w:pPr>
              <w:divId w:val="472411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17763" w14:textId="77777777" w:rsidR="00000000" w:rsidRDefault="00D02D61">
            <w:pPr>
              <w:divId w:val="2106068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3DF598" w14:textId="77777777" w:rsidR="00000000" w:rsidRDefault="00D02D61">
            <w:pPr>
              <w:divId w:val="1079063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039FE3" w14:textId="77777777" w:rsidR="00000000" w:rsidRDefault="00D02D61">
            <w:pPr>
              <w:divId w:val="11556079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198EE0" w14:textId="77777777" w:rsidR="00000000" w:rsidRDefault="00D02D61">
            <w:pPr>
              <w:divId w:val="704065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8ADED2" w14:textId="77777777" w:rsidR="00000000" w:rsidRDefault="00D02D61">
            <w:pPr>
              <w:divId w:val="875700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930803" w14:textId="77777777" w:rsidR="00000000" w:rsidRDefault="00D02D61">
            <w:pPr>
              <w:divId w:val="1072192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A7403E" w14:textId="77777777" w:rsidR="00000000" w:rsidRDefault="00D02D61">
            <w:pPr>
              <w:divId w:val="171182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586C9C" w14:textId="77777777" w:rsidR="00000000" w:rsidRDefault="00D02D61">
            <w:pPr>
              <w:divId w:val="974800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4B473A" w14:textId="77777777" w:rsidR="00000000" w:rsidRDefault="00D02D61">
            <w:pPr>
              <w:divId w:val="1376808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F882DD" w14:textId="77777777" w:rsidR="00000000" w:rsidRDefault="00D02D61">
            <w:pPr>
              <w:divId w:val="967079789"/>
              <w:rPr>
                <w:rFonts w:eastAsia="Times New Roman"/>
                <w:sz w:val="20"/>
                <w:szCs w:val="20"/>
              </w:rPr>
            </w:pPr>
            <w:r>
              <w:rPr>
                <w:rFonts w:ascii="inherit" w:eastAsia="Times New Roman" w:hAnsi="inherit"/>
                <w:sz w:val="20"/>
                <w:szCs w:val="20"/>
              </w:rPr>
              <w:t> </w:t>
            </w:r>
          </w:p>
        </w:tc>
      </w:tr>
      <w:tr w:rsidR="00000000" w14:paraId="2D3C6698" w14:textId="77777777">
        <w:trPr>
          <w:divId w:val="1493526789"/>
        </w:trPr>
        <w:tc>
          <w:tcPr>
            <w:tcW w:w="0" w:type="auto"/>
            <w:tcMar>
              <w:top w:w="30" w:type="dxa"/>
              <w:left w:w="30" w:type="dxa"/>
              <w:bottom w:w="30" w:type="dxa"/>
              <w:right w:w="30" w:type="dxa"/>
            </w:tcMar>
            <w:hideMark/>
          </w:tcPr>
          <w:p w14:paraId="321F1429" w14:textId="77777777" w:rsidR="00000000" w:rsidRDefault="00D02D61">
            <w:pPr>
              <w:rPr>
                <w:rFonts w:eastAsia="Times New Roman"/>
                <w:sz w:val="20"/>
                <w:szCs w:val="20"/>
              </w:rPr>
            </w:pPr>
            <w:r>
              <w:rPr>
                <w:rFonts w:ascii="inherit" w:eastAsia="Times New Roman" w:hAnsi="inherit"/>
                <w:sz w:val="20"/>
                <w:szCs w:val="20"/>
              </w:rPr>
              <w:t>Amounts Deducted From</w:t>
            </w:r>
          </w:p>
        </w:tc>
        <w:tc>
          <w:tcPr>
            <w:tcW w:w="0" w:type="auto"/>
            <w:tcMar>
              <w:top w:w="30" w:type="dxa"/>
              <w:left w:w="30" w:type="dxa"/>
              <w:bottom w:w="30" w:type="dxa"/>
              <w:right w:w="30" w:type="dxa"/>
            </w:tcMar>
            <w:vAlign w:val="bottom"/>
            <w:hideMark/>
          </w:tcPr>
          <w:p w14:paraId="6D553492" w14:textId="77777777" w:rsidR="00000000" w:rsidRDefault="00D02D61">
            <w:pPr>
              <w:divId w:val="1042680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CEB068" w14:textId="77777777" w:rsidR="00000000" w:rsidRDefault="00D02D61">
            <w:pPr>
              <w:divId w:val="890457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529139" w14:textId="77777777" w:rsidR="00000000" w:rsidRDefault="00D02D61">
            <w:pPr>
              <w:divId w:val="1463234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9A12E4" w14:textId="77777777" w:rsidR="00000000" w:rsidRDefault="00D02D61">
            <w:pPr>
              <w:divId w:val="186067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D3B735" w14:textId="77777777" w:rsidR="00000000" w:rsidRDefault="00D02D61">
            <w:pPr>
              <w:divId w:val="1355612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2821D4" w14:textId="77777777" w:rsidR="00000000" w:rsidRDefault="00D02D61">
            <w:pPr>
              <w:divId w:val="1465924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A696FC" w14:textId="77777777" w:rsidR="00000000" w:rsidRDefault="00D02D61">
            <w:pPr>
              <w:divId w:val="2090999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FB1AA2" w14:textId="77777777" w:rsidR="00000000" w:rsidRDefault="00D02D61">
            <w:pPr>
              <w:divId w:val="1089540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39B7EE" w14:textId="77777777" w:rsidR="00000000" w:rsidRDefault="00D02D61">
            <w:pPr>
              <w:divId w:val="1013921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5201B3" w14:textId="77777777" w:rsidR="00000000" w:rsidRDefault="00D02D61">
            <w:pPr>
              <w:divId w:val="366805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17FA82" w14:textId="77777777" w:rsidR="00000000" w:rsidRDefault="00D02D61">
            <w:pPr>
              <w:divId w:val="221451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F215D5" w14:textId="77777777" w:rsidR="00000000" w:rsidRDefault="00D02D61">
            <w:pPr>
              <w:divId w:val="1627734295"/>
              <w:rPr>
                <w:rFonts w:eastAsia="Times New Roman"/>
                <w:sz w:val="20"/>
                <w:szCs w:val="20"/>
              </w:rPr>
            </w:pPr>
            <w:r>
              <w:rPr>
                <w:rFonts w:ascii="inherit" w:eastAsia="Times New Roman" w:hAnsi="inherit"/>
                <w:sz w:val="20"/>
                <w:szCs w:val="20"/>
              </w:rPr>
              <w:t> </w:t>
            </w:r>
          </w:p>
        </w:tc>
      </w:tr>
      <w:tr w:rsidR="00000000" w14:paraId="3CA5DEAE" w14:textId="77777777">
        <w:trPr>
          <w:divId w:val="1493526789"/>
        </w:trPr>
        <w:tc>
          <w:tcPr>
            <w:tcW w:w="0" w:type="auto"/>
            <w:shd w:val="clear" w:color="auto" w:fill="CCEEFF"/>
            <w:tcMar>
              <w:top w:w="30" w:type="dxa"/>
              <w:left w:w="180" w:type="dxa"/>
              <w:bottom w:w="30" w:type="dxa"/>
              <w:right w:w="30" w:type="dxa"/>
            </w:tcMar>
            <w:hideMark/>
          </w:tcPr>
          <w:p w14:paraId="0138A360" w14:textId="77777777" w:rsidR="00000000" w:rsidRDefault="00D02D61">
            <w:pPr>
              <w:rPr>
                <w:rFonts w:eastAsia="Times New Roman"/>
                <w:sz w:val="20"/>
                <w:szCs w:val="20"/>
              </w:rPr>
            </w:pPr>
            <w:r>
              <w:rPr>
                <w:rFonts w:ascii="inherit" w:eastAsia="Times New Roman" w:hAnsi="inherit"/>
                <w:sz w:val="20"/>
                <w:szCs w:val="20"/>
              </w:rPr>
              <w:t>Respective Asset Accounts:</w:t>
            </w:r>
          </w:p>
        </w:tc>
        <w:tc>
          <w:tcPr>
            <w:tcW w:w="0" w:type="auto"/>
            <w:shd w:val="clear" w:color="auto" w:fill="CCEEFF"/>
            <w:tcMar>
              <w:top w:w="30" w:type="dxa"/>
              <w:left w:w="30" w:type="dxa"/>
              <w:bottom w:w="30" w:type="dxa"/>
              <w:right w:w="30" w:type="dxa"/>
            </w:tcMar>
            <w:vAlign w:val="bottom"/>
            <w:hideMark/>
          </w:tcPr>
          <w:p w14:paraId="74E0384B" w14:textId="77777777" w:rsidR="00000000" w:rsidRDefault="00D02D61">
            <w:pPr>
              <w:divId w:val="1001852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DC8BB5" w14:textId="77777777" w:rsidR="00000000" w:rsidRDefault="00D02D61">
            <w:pPr>
              <w:divId w:val="1578975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E88AE1" w14:textId="77777777" w:rsidR="00000000" w:rsidRDefault="00D02D61">
            <w:pPr>
              <w:divId w:val="1862889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249156" w14:textId="77777777" w:rsidR="00000000" w:rsidRDefault="00D02D61">
            <w:pPr>
              <w:divId w:val="791288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E8618B" w14:textId="77777777" w:rsidR="00000000" w:rsidRDefault="00D02D61">
            <w:pPr>
              <w:divId w:val="1513180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F2C80B" w14:textId="77777777" w:rsidR="00000000" w:rsidRDefault="00D02D61">
            <w:pPr>
              <w:divId w:val="143532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F130D4" w14:textId="77777777" w:rsidR="00000000" w:rsidRDefault="00D02D61">
            <w:pPr>
              <w:divId w:val="277956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EAFEE5" w14:textId="77777777" w:rsidR="00000000" w:rsidRDefault="00D02D61">
            <w:pPr>
              <w:divId w:val="713391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4174C7" w14:textId="77777777" w:rsidR="00000000" w:rsidRDefault="00D02D61">
            <w:pPr>
              <w:divId w:val="943418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29CB1C" w14:textId="77777777" w:rsidR="00000000" w:rsidRDefault="00D02D61">
            <w:pPr>
              <w:divId w:val="1369794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61E2B0" w14:textId="77777777" w:rsidR="00000000" w:rsidRDefault="00D02D61">
            <w:pPr>
              <w:divId w:val="142352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425AE4" w14:textId="77777777" w:rsidR="00000000" w:rsidRDefault="00D02D61">
            <w:pPr>
              <w:divId w:val="657423680"/>
              <w:rPr>
                <w:rFonts w:eastAsia="Times New Roman"/>
                <w:sz w:val="20"/>
                <w:szCs w:val="20"/>
              </w:rPr>
            </w:pPr>
            <w:r>
              <w:rPr>
                <w:rFonts w:ascii="inherit" w:eastAsia="Times New Roman" w:hAnsi="inherit"/>
                <w:sz w:val="20"/>
                <w:szCs w:val="20"/>
              </w:rPr>
              <w:t> </w:t>
            </w:r>
          </w:p>
        </w:tc>
      </w:tr>
      <w:tr w:rsidR="00000000" w14:paraId="2121D835" w14:textId="77777777">
        <w:trPr>
          <w:divId w:val="1493526789"/>
        </w:trPr>
        <w:tc>
          <w:tcPr>
            <w:tcW w:w="0" w:type="auto"/>
            <w:tcMar>
              <w:top w:w="30" w:type="dxa"/>
              <w:left w:w="30" w:type="dxa"/>
              <w:bottom w:w="30" w:type="dxa"/>
              <w:right w:w="30" w:type="dxa"/>
            </w:tcMar>
            <w:vAlign w:val="bottom"/>
            <w:hideMark/>
          </w:tcPr>
          <w:p w14:paraId="425C8ACF" w14:textId="77777777" w:rsidR="00000000" w:rsidRDefault="00D02D61">
            <w:pPr>
              <w:divId w:val="975842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5F99E" w14:textId="77777777" w:rsidR="00000000" w:rsidRDefault="00D02D61">
            <w:pPr>
              <w:divId w:val="32703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861B1B" w14:textId="77777777" w:rsidR="00000000" w:rsidRDefault="00D02D61">
            <w:pPr>
              <w:divId w:val="94210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CACCA0" w14:textId="77777777" w:rsidR="00000000" w:rsidRDefault="00D02D61">
            <w:pPr>
              <w:divId w:val="808598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18EC97" w14:textId="77777777" w:rsidR="00000000" w:rsidRDefault="00D02D61">
            <w:pPr>
              <w:divId w:val="623779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94E38" w14:textId="77777777" w:rsidR="00000000" w:rsidRDefault="00D02D61">
            <w:pPr>
              <w:divId w:val="2086997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7AB3BA" w14:textId="77777777" w:rsidR="00000000" w:rsidRDefault="00D02D61">
            <w:pPr>
              <w:divId w:val="1369376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4DCA4D" w14:textId="77777777" w:rsidR="00000000" w:rsidRDefault="00D02D61">
            <w:pPr>
              <w:divId w:val="1755273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56BCBF" w14:textId="77777777" w:rsidR="00000000" w:rsidRDefault="00D02D61">
            <w:pPr>
              <w:divId w:val="743911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93BDE3"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E8606C" w14:textId="77777777" w:rsidR="00000000" w:rsidRDefault="00D02D6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4AC7B02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BCB1DD" w14:textId="77777777" w:rsidR="00000000" w:rsidRDefault="00D02D61">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14:paraId="07004DE5" w14:textId="77777777" w:rsidR="00000000" w:rsidRDefault="00D02D61">
            <w:pPr>
              <w:divId w:val="704915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B8FF2B" w14:textId="77777777" w:rsidR="00000000" w:rsidRDefault="00D02D61">
            <w:pPr>
              <w:divId w:val="2064790032"/>
              <w:rPr>
                <w:rFonts w:eastAsia="Times New Roman"/>
                <w:sz w:val="20"/>
                <w:szCs w:val="20"/>
              </w:rPr>
            </w:pPr>
            <w:r>
              <w:rPr>
                <w:rFonts w:ascii="inherit" w:eastAsia="Times New Roman" w:hAnsi="inherit"/>
                <w:sz w:val="20"/>
                <w:szCs w:val="20"/>
              </w:rPr>
              <w:t> </w:t>
            </w:r>
          </w:p>
        </w:tc>
      </w:tr>
      <w:tr w:rsidR="00000000" w14:paraId="41D63201" w14:textId="77777777">
        <w:trPr>
          <w:divId w:val="1493526789"/>
        </w:trPr>
        <w:tc>
          <w:tcPr>
            <w:tcW w:w="0" w:type="auto"/>
            <w:shd w:val="clear" w:color="auto" w:fill="CCEEFF"/>
            <w:tcMar>
              <w:top w:w="30" w:type="dxa"/>
              <w:left w:w="30" w:type="dxa"/>
              <w:bottom w:w="30" w:type="dxa"/>
              <w:right w:w="30" w:type="dxa"/>
            </w:tcMar>
            <w:vAlign w:val="bottom"/>
            <w:hideMark/>
          </w:tcPr>
          <w:p w14:paraId="2A703CF3" w14:textId="77777777" w:rsidR="00000000" w:rsidRDefault="00D02D61">
            <w:pPr>
              <w:divId w:val="496728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DF0BFF" w14:textId="77777777" w:rsidR="00000000" w:rsidRDefault="00D02D61">
            <w:pPr>
              <w:divId w:val="514735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DC07AF" w14:textId="77777777" w:rsidR="00000000" w:rsidRDefault="00D02D61">
            <w:pPr>
              <w:divId w:val="1814102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1F9A71" w14:textId="77777777" w:rsidR="00000000" w:rsidRDefault="00D02D61">
            <w:pPr>
              <w:divId w:val="781994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74C10A" w14:textId="77777777" w:rsidR="00000000" w:rsidRDefault="00D02D61">
            <w:pPr>
              <w:divId w:val="273099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1E43E6" w14:textId="77777777" w:rsidR="00000000" w:rsidRDefault="00D02D61">
            <w:pPr>
              <w:divId w:val="1453015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1F88EE" w14:textId="77777777" w:rsidR="00000000" w:rsidRDefault="00D02D61">
            <w:pPr>
              <w:divId w:val="242566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D4BE2E" w14:textId="77777777" w:rsidR="00000000" w:rsidRDefault="00D02D61">
            <w:pPr>
              <w:divId w:val="758524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0D73F" w14:textId="77777777" w:rsidR="00000000" w:rsidRDefault="00D02D61">
            <w:pPr>
              <w:divId w:val="1448770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9E56AA" w14:textId="77777777" w:rsidR="00000000" w:rsidRDefault="00D02D61">
            <w:pPr>
              <w:jc w:val="right"/>
              <w:rPr>
                <w:rFonts w:eastAsia="Times New Roman"/>
                <w:sz w:val="20"/>
                <w:szCs w:val="20"/>
              </w:rPr>
            </w:pPr>
            <w:r>
              <w:rPr>
                <w:rFonts w:ascii="inherit" w:eastAsia="Times New Roman" w:hAnsi="inherit"/>
                <w:sz w:val="20"/>
                <w:szCs w:val="20"/>
              </w:rPr>
              <w:t>551</w:t>
            </w:r>
          </w:p>
        </w:tc>
        <w:tc>
          <w:tcPr>
            <w:tcW w:w="0" w:type="auto"/>
            <w:shd w:val="clear" w:color="auto" w:fill="CCEEFF"/>
            <w:vAlign w:val="bottom"/>
            <w:hideMark/>
          </w:tcPr>
          <w:p w14:paraId="7E6F9C3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999E4" w14:textId="77777777" w:rsidR="00000000" w:rsidRDefault="00D02D61">
            <w:pPr>
              <w:jc w:val="center"/>
              <w:rPr>
                <w:rFonts w:eastAsia="Times New Roman"/>
                <w:sz w:val="20"/>
                <w:szCs w:val="20"/>
              </w:rPr>
            </w:pPr>
            <w:r>
              <w:rPr>
                <w:rFonts w:ascii="inherit" w:eastAsia="Times New Roman" w:hAnsi="inherit"/>
                <w:sz w:val="20"/>
                <w:szCs w:val="20"/>
              </w:rPr>
              <w:t>(B)</w:t>
            </w:r>
          </w:p>
        </w:tc>
        <w:tc>
          <w:tcPr>
            <w:tcW w:w="0" w:type="auto"/>
            <w:shd w:val="clear" w:color="auto" w:fill="CCEEFF"/>
            <w:tcMar>
              <w:top w:w="30" w:type="dxa"/>
              <w:left w:w="30" w:type="dxa"/>
              <w:bottom w:w="30" w:type="dxa"/>
              <w:right w:w="30" w:type="dxa"/>
            </w:tcMar>
            <w:vAlign w:val="bottom"/>
            <w:hideMark/>
          </w:tcPr>
          <w:p w14:paraId="43218F7A" w14:textId="77777777" w:rsidR="00000000" w:rsidRDefault="00D02D61">
            <w:pPr>
              <w:divId w:val="116460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8A1861" w14:textId="77777777" w:rsidR="00000000" w:rsidRDefault="00D02D61">
            <w:pPr>
              <w:divId w:val="2038316107"/>
              <w:rPr>
                <w:rFonts w:eastAsia="Times New Roman"/>
                <w:sz w:val="20"/>
                <w:szCs w:val="20"/>
              </w:rPr>
            </w:pPr>
            <w:r>
              <w:rPr>
                <w:rFonts w:ascii="inherit" w:eastAsia="Times New Roman" w:hAnsi="inherit"/>
                <w:sz w:val="20"/>
                <w:szCs w:val="20"/>
              </w:rPr>
              <w:t> </w:t>
            </w:r>
          </w:p>
        </w:tc>
      </w:tr>
      <w:tr w:rsidR="00000000" w14:paraId="42218C02" w14:textId="77777777">
        <w:trPr>
          <w:divId w:val="1493526789"/>
        </w:trPr>
        <w:tc>
          <w:tcPr>
            <w:tcW w:w="0" w:type="auto"/>
            <w:tcMar>
              <w:top w:w="30" w:type="dxa"/>
              <w:left w:w="30" w:type="dxa"/>
              <w:bottom w:w="30" w:type="dxa"/>
              <w:right w:w="30" w:type="dxa"/>
            </w:tcMar>
            <w:vAlign w:val="bottom"/>
            <w:hideMark/>
          </w:tcPr>
          <w:p w14:paraId="51493870" w14:textId="77777777" w:rsidR="00000000" w:rsidRDefault="00D02D61">
            <w:pPr>
              <w:divId w:val="408426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0705FF" w14:textId="77777777" w:rsidR="00000000" w:rsidRDefault="00D02D61">
            <w:pPr>
              <w:divId w:val="1411542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7DAAEF" w14:textId="77777777" w:rsidR="00000000" w:rsidRDefault="00D02D61">
            <w:pPr>
              <w:divId w:val="1699814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133525" w14:textId="77777777" w:rsidR="00000000" w:rsidRDefault="00D02D61">
            <w:pPr>
              <w:divId w:val="2063366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EA92C2" w14:textId="77777777" w:rsidR="00000000" w:rsidRDefault="00D02D61">
            <w:pPr>
              <w:divId w:val="587235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0CED8C" w14:textId="77777777" w:rsidR="00000000" w:rsidRDefault="00D02D61">
            <w:pPr>
              <w:divId w:val="1762869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02023A" w14:textId="77777777" w:rsidR="00000000" w:rsidRDefault="00D02D61">
            <w:pPr>
              <w:divId w:val="95009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1C5A57" w14:textId="77777777" w:rsidR="00000000" w:rsidRDefault="00D02D61">
            <w:pPr>
              <w:divId w:val="1643346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C28B55" w14:textId="77777777" w:rsidR="00000000" w:rsidRDefault="00D02D61">
            <w:pPr>
              <w:divId w:val="498735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67F98B" w14:textId="77777777" w:rsidR="00000000" w:rsidRDefault="00D02D61">
            <w:pPr>
              <w:jc w:val="right"/>
              <w:rPr>
                <w:rFonts w:eastAsia="Times New Roman"/>
                <w:sz w:val="20"/>
                <w:szCs w:val="20"/>
              </w:rPr>
            </w:pPr>
            <w:r>
              <w:rPr>
                <w:rFonts w:ascii="inherit" w:eastAsia="Times New Roman" w:hAnsi="inherit"/>
                <w:sz w:val="20"/>
                <w:szCs w:val="20"/>
              </w:rPr>
              <w:t>3,329</w:t>
            </w:r>
          </w:p>
        </w:tc>
        <w:tc>
          <w:tcPr>
            <w:tcW w:w="0" w:type="auto"/>
            <w:vAlign w:val="bottom"/>
            <w:hideMark/>
          </w:tcPr>
          <w:p w14:paraId="48DD362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6972EB9A" w14:textId="77777777" w:rsidR="00000000" w:rsidRDefault="00D02D61">
            <w:pPr>
              <w:jc w:val="center"/>
              <w:rPr>
                <w:rFonts w:eastAsia="Times New Roman"/>
                <w:sz w:val="20"/>
                <w:szCs w:val="20"/>
              </w:rPr>
            </w:pPr>
            <w:r>
              <w:rPr>
                <w:rFonts w:ascii="inherit" w:eastAsia="Times New Roman" w:hAnsi="inherit"/>
                <w:sz w:val="20"/>
                <w:szCs w:val="20"/>
              </w:rPr>
              <w:t>(C)</w:t>
            </w:r>
          </w:p>
        </w:tc>
        <w:tc>
          <w:tcPr>
            <w:tcW w:w="0" w:type="auto"/>
            <w:tcMar>
              <w:top w:w="30" w:type="dxa"/>
              <w:left w:w="30" w:type="dxa"/>
              <w:bottom w:w="30" w:type="dxa"/>
              <w:right w:w="30" w:type="dxa"/>
            </w:tcMar>
            <w:vAlign w:val="bottom"/>
            <w:hideMark/>
          </w:tcPr>
          <w:p w14:paraId="78C55BB1" w14:textId="77777777" w:rsidR="00000000" w:rsidRDefault="00D02D61">
            <w:pPr>
              <w:divId w:val="1020739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5B92F5" w14:textId="77777777" w:rsidR="00000000" w:rsidRDefault="00D02D61">
            <w:pPr>
              <w:divId w:val="249970273"/>
              <w:rPr>
                <w:rFonts w:eastAsia="Times New Roman"/>
                <w:sz w:val="20"/>
                <w:szCs w:val="20"/>
              </w:rPr>
            </w:pPr>
            <w:r>
              <w:rPr>
                <w:rFonts w:ascii="inherit" w:eastAsia="Times New Roman" w:hAnsi="inherit"/>
                <w:sz w:val="20"/>
                <w:szCs w:val="20"/>
              </w:rPr>
              <w:t> </w:t>
            </w:r>
          </w:p>
        </w:tc>
      </w:tr>
      <w:tr w:rsidR="00000000" w14:paraId="3C344041" w14:textId="77777777">
        <w:trPr>
          <w:divId w:val="1493526789"/>
        </w:trPr>
        <w:tc>
          <w:tcPr>
            <w:tcW w:w="0" w:type="auto"/>
            <w:shd w:val="clear" w:color="auto" w:fill="CCEEFF"/>
            <w:tcMar>
              <w:top w:w="30" w:type="dxa"/>
              <w:left w:w="30" w:type="dxa"/>
              <w:bottom w:w="30" w:type="dxa"/>
              <w:right w:w="30" w:type="dxa"/>
            </w:tcMar>
            <w:vAlign w:val="bottom"/>
            <w:hideMark/>
          </w:tcPr>
          <w:p w14:paraId="1C04FBC0" w14:textId="77777777" w:rsidR="00000000" w:rsidRDefault="00D02D61">
            <w:pPr>
              <w:divId w:val="560360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3AB21F" w14:textId="77777777" w:rsidR="00000000" w:rsidRDefault="00D02D61">
            <w:pPr>
              <w:divId w:val="1740984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CFF9AD" w14:textId="77777777" w:rsidR="00000000" w:rsidRDefault="00D02D61">
            <w:pPr>
              <w:divId w:val="1293361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AA0DFC" w14:textId="77777777" w:rsidR="00000000" w:rsidRDefault="00D02D61">
            <w:pPr>
              <w:divId w:val="1038051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E72F7F" w14:textId="77777777" w:rsidR="00000000" w:rsidRDefault="00D02D61">
            <w:pPr>
              <w:divId w:val="437988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1608C2" w14:textId="77777777" w:rsidR="00000000" w:rsidRDefault="00D02D61">
            <w:pPr>
              <w:divId w:val="670763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5ACA5A" w14:textId="77777777" w:rsidR="00000000" w:rsidRDefault="00D02D61">
            <w:pPr>
              <w:divId w:val="1863400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11AA4D" w14:textId="77777777" w:rsidR="00000000" w:rsidRDefault="00D02D61">
            <w:pPr>
              <w:divId w:val="500507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BF0A04" w14:textId="77777777" w:rsidR="00000000" w:rsidRDefault="00D02D61">
            <w:pPr>
              <w:divId w:val="68239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EFFE36" w14:textId="77777777" w:rsidR="00000000" w:rsidRDefault="00D02D61">
            <w:pPr>
              <w:jc w:val="right"/>
              <w:rPr>
                <w:rFonts w:eastAsia="Times New Roman"/>
                <w:sz w:val="20"/>
                <w:szCs w:val="20"/>
              </w:rPr>
            </w:pPr>
            <w:r>
              <w:rPr>
                <w:rFonts w:ascii="inherit" w:eastAsia="Times New Roman" w:hAnsi="inherit"/>
                <w:sz w:val="20"/>
                <w:szCs w:val="20"/>
              </w:rPr>
              <w:t>3,247</w:t>
            </w:r>
          </w:p>
        </w:tc>
        <w:tc>
          <w:tcPr>
            <w:tcW w:w="0" w:type="auto"/>
            <w:shd w:val="clear" w:color="auto" w:fill="CCEEFF"/>
            <w:vAlign w:val="bottom"/>
            <w:hideMark/>
          </w:tcPr>
          <w:p w14:paraId="59F857C0"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4B3D70" w14:textId="77777777" w:rsidR="00000000" w:rsidRDefault="00D02D61">
            <w:pPr>
              <w:jc w:val="center"/>
              <w:rPr>
                <w:rFonts w:eastAsia="Times New Roman"/>
                <w:sz w:val="20"/>
                <w:szCs w:val="20"/>
              </w:rPr>
            </w:pPr>
            <w:r>
              <w:rPr>
                <w:rFonts w:ascii="inherit" w:eastAsia="Times New Roman" w:hAnsi="inherit"/>
                <w:sz w:val="20"/>
                <w:szCs w:val="20"/>
              </w:rPr>
              <w:t>(D)</w:t>
            </w:r>
          </w:p>
        </w:tc>
        <w:tc>
          <w:tcPr>
            <w:tcW w:w="0" w:type="auto"/>
            <w:shd w:val="clear" w:color="auto" w:fill="CCEEFF"/>
            <w:tcMar>
              <w:top w:w="30" w:type="dxa"/>
              <w:left w:w="30" w:type="dxa"/>
              <w:bottom w:w="30" w:type="dxa"/>
              <w:right w:w="30" w:type="dxa"/>
            </w:tcMar>
            <w:vAlign w:val="bottom"/>
            <w:hideMark/>
          </w:tcPr>
          <w:p w14:paraId="0C80BF9E" w14:textId="77777777" w:rsidR="00000000" w:rsidRDefault="00D02D61">
            <w:pPr>
              <w:divId w:val="152333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43C047" w14:textId="77777777" w:rsidR="00000000" w:rsidRDefault="00D02D61">
            <w:pPr>
              <w:divId w:val="809175526"/>
              <w:rPr>
                <w:rFonts w:eastAsia="Times New Roman"/>
                <w:sz w:val="20"/>
                <w:szCs w:val="20"/>
              </w:rPr>
            </w:pPr>
            <w:r>
              <w:rPr>
                <w:rFonts w:ascii="inherit" w:eastAsia="Times New Roman" w:hAnsi="inherit"/>
                <w:sz w:val="20"/>
                <w:szCs w:val="20"/>
              </w:rPr>
              <w:t> </w:t>
            </w:r>
          </w:p>
        </w:tc>
      </w:tr>
      <w:tr w:rsidR="00000000" w14:paraId="04042D94" w14:textId="77777777">
        <w:trPr>
          <w:divId w:val="1493526789"/>
        </w:trPr>
        <w:tc>
          <w:tcPr>
            <w:tcW w:w="0" w:type="auto"/>
            <w:tcMar>
              <w:top w:w="30" w:type="dxa"/>
              <w:left w:w="420" w:type="dxa"/>
              <w:bottom w:w="30" w:type="dxa"/>
              <w:right w:w="30" w:type="dxa"/>
            </w:tcMar>
            <w:hideMark/>
          </w:tcPr>
          <w:p w14:paraId="3B91DCFF" w14:textId="77777777" w:rsidR="00000000" w:rsidRDefault="00D02D61">
            <w:pPr>
              <w:rPr>
                <w:rFonts w:eastAsia="Times New Roman"/>
                <w:sz w:val="20"/>
                <w:szCs w:val="20"/>
              </w:rPr>
            </w:pPr>
            <w:r>
              <w:rPr>
                <w:rFonts w:ascii="inherit" w:eastAsia="Times New Roman" w:hAnsi="inherit"/>
                <w:sz w:val="20"/>
                <w:szCs w:val="20"/>
              </w:rPr>
              <w:t>Allowances for collection losses</w:t>
            </w:r>
          </w:p>
        </w:tc>
        <w:tc>
          <w:tcPr>
            <w:tcW w:w="0" w:type="auto"/>
            <w:tcMar>
              <w:top w:w="30" w:type="dxa"/>
              <w:left w:w="30" w:type="dxa"/>
              <w:bottom w:w="30" w:type="dxa"/>
              <w:right w:w="30" w:type="dxa"/>
            </w:tcMar>
            <w:vAlign w:val="bottom"/>
            <w:hideMark/>
          </w:tcPr>
          <w:p w14:paraId="65D8053E" w14:textId="77777777" w:rsidR="00000000" w:rsidRDefault="00D02D61">
            <w:pPr>
              <w:divId w:val="9974635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4DF6DD"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9043FDE" w14:textId="77777777" w:rsidR="00000000" w:rsidRDefault="00D02D61">
            <w:pPr>
              <w:jc w:val="right"/>
              <w:rPr>
                <w:rFonts w:eastAsia="Times New Roman"/>
                <w:sz w:val="20"/>
                <w:szCs w:val="20"/>
              </w:rPr>
            </w:pPr>
            <w:r>
              <w:rPr>
                <w:rFonts w:ascii="inherit" w:eastAsia="Times New Roman" w:hAnsi="inherit"/>
                <w:sz w:val="20"/>
                <w:szCs w:val="20"/>
              </w:rPr>
              <w:t>9,949</w:t>
            </w:r>
          </w:p>
        </w:tc>
        <w:tc>
          <w:tcPr>
            <w:tcW w:w="0" w:type="auto"/>
            <w:tcBorders>
              <w:bottom w:val="double" w:sz="6" w:space="0" w:color="000000"/>
            </w:tcBorders>
            <w:vAlign w:val="bottom"/>
            <w:hideMark/>
          </w:tcPr>
          <w:p w14:paraId="631321B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000F278" w14:textId="77777777" w:rsidR="00000000" w:rsidRDefault="00D02D61">
            <w:pPr>
              <w:divId w:val="13701869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62DE0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EEBA24E"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70BE715C"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50FCD42" w14:textId="77777777" w:rsidR="00000000" w:rsidRDefault="00D02D61">
            <w:pPr>
              <w:divId w:val="1337924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423A1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9BC3BE8" w14:textId="77777777" w:rsidR="00000000" w:rsidRDefault="00D02D6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0553172A"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5FAC5E9A" w14:textId="77777777" w:rsidR="00000000" w:rsidRDefault="00D02D61">
            <w:pPr>
              <w:divId w:val="2007780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B62A8F" w14:textId="77777777" w:rsidR="00000000" w:rsidRDefault="00D02D61">
            <w:pPr>
              <w:divId w:val="2049210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8BB060"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FA3999" w14:textId="77777777" w:rsidR="00000000" w:rsidRDefault="00D02D61">
            <w:pPr>
              <w:jc w:val="right"/>
              <w:rPr>
                <w:rFonts w:eastAsia="Times New Roman"/>
                <w:sz w:val="20"/>
                <w:szCs w:val="20"/>
              </w:rPr>
            </w:pPr>
            <w:r>
              <w:rPr>
                <w:rFonts w:ascii="inherit" w:eastAsia="Times New Roman" w:hAnsi="inherit"/>
                <w:sz w:val="20"/>
                <w:szCs w:val="20"/>
              </w:rPr>
              <w:t>7,134</w:t>
            </w:r>
          </w:p>
        </w:tc>
        <w:tc>
          <w:tcPr>
            <w:tcW w:w="0" w:type="auto"/>
            <w:tcBorders>
              <w:top w:val="single" w:sz="6" w:space="0" w:color="000000"/>
              <w:bottom w:val="double" w:sz="6" w:space="0" w:color="000000"/>
            </w:tcBorders>
            <w:vAlign w:val="bottom"/>
            <w:hideMark/>
          </w:tcPr>
          <w:p w14:paraId="7880A3E8"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A1CE8E6" w14:textId="77777777" w:rsidR="00000000" w:rsidRDefault="00D02D61">
            <w:pPr>
              <w:divId w:val="708380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1FB5DE" w14:textId="77777777" w:rsidR="00000000" w:rsidRDefault="00D02D61">
            <w:pPr>
              <w:divId w:val="16770028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90D84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0C69C80" w14:textId="77777777" w:rsidR="00000000" w:rsidRDefault="00D02D61">
            <w:pPr>
              <w:jc w:val="right"/>
              <w:rPr>
                <w:rFonts w:eastAsia="Times New Roman"/>
                <w:sz w:val="20"/>
                <w:szCs w:val="20"/>
              </w:rPr>
            </w:pPr>
            <w:r>
              <w:rPr>
                <w:rFonts w:ascii="inherit" w:eastAsia="Times New Roman" w:hAnsi="inherit"/>
                <w:sz w:val="20"/>
                <w:szCs w:val="20"/>
              </w:rPr>
              <w:t>2,815</w:t>
            </w:r>
          </w:p>
        </w:tc>
        <w:tc>
          <w:tcPr>
            <w:tcW w:w="0" w:type="auto"/>
            <w:tcBorders>
              <w:bottom w:val="double" w:sz="6" w:space="0" w:color="000000"/>
            </w:tcBorders>
            <w:vAlign w:val="bottom"/>
            <w:hideMark/>
          </w:tcPr>
          <w:p w14:paraId="4E6E9984" w14:textId="77777777" w:rsidR="00000000" w:rsidRDefault="00D02D61">
            <w:pPr>
              <w:rPr>
                <w:rFonts w:eastAsia="Times New Roman"/>
                <w:sz w:val="20"/>
                <w:szCs w:val="20"/>
              </w:rPr>
            </w:pPr>
          </w:p>
        </w:tc>
      </w:tr>
      <w:tr w:rsidR="00000000" w14:paraId="428EC5E9" w14:textId="77777777">
        <w:trPr>
          <w:divId w:val="1493526789"/>
        </w:trPr>
        <w:tc>
          <w:tcPr>
            <w:tcW w:w="0" w:type="auto"/>
            <w:shd w:val="clear" w:color="auto" w:fill="CCEEFF"/>
            <w:tcMar>
              <w:top w:w="30" w:type="dxa"/>
              <w:left w:w="30" w:type="dxa"/>
              <w:bottom w:w="30" w:type="dxa"/>
              <w:right w:w="30" w:type="dxa"/>
            </w:tcMar>
            <w:vAlign w:val="bottom"/>
            <w:hideMark/>
          </w:tcPr>
          <w:p w14:paraId="2F554B54" w14:textId="77777777" w:rsidR="00000000" w:rsidRDefault="00D02D61">
            <w:pPr>
              <w:divId w:val="9262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3790B5" w14:textId="77777777" w:rsidR="00000000" w:rsidRDefault="00D02D61">
            <w:pPr>
              <w:divId w:val="1996686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B75CA0" w14:textId="77777777" w:rsidR="00000000" w:rsidRDefault="00D02D61">
            <w:pPr>
              <w:divId w:val="252444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693D1E" w14:textId="77777777" w:rsidR="00000000" w:rsidRDefault="00D02D61">
            <w:pPr>
              <w:divId w:val="1455513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5A7D51" w14:textId="77777777" w:rsidR="00000000" w:rsidRDefault="00D02D61">
            <w:pPr>
              <w:divId w:val="535122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8668F7" w14:textId="77777777" w:rsidR="00000000" w:rsidRDefault="00D02D61">
            <w:pPr>
              <w:divId w:val="1533566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758BB8" w14:textId="77777777" w:rsidR="00000000" w:rsidRDefault="00D02D61">
            <w:pPr>
              <w:divId w:val="998267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7DF053" w14:textId="77777777" w:rsidR="00000000" w:rsidRDefault="00D02D61">
            <w:pPr>
              <w:divId w:val="473134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79A23A" w14:textId="77777777" w:rsidR="00000000" w:rsidRDefault="00D02D61">
            <w:pPr>
              <w:divId w:val="2103061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51717F" w14:textId="77777777" w:rsidR="00000000" w:rsidRDefault="00D02D61">
            <w:pPr>
              <w:divId w:val="1191189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7BFA97" w14:textId="77777777" w:rsidR="00000000" w:rsidRDefault="00D02D61">
            <w:pPr>
              <w:divId w:val="270598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494A72" w14:textId="77777777" w:rsidR="00000000" w:rsidRDefault="00D02D61">
            <w:pPr>
              <w:divId w:val="1051927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B9DE38" w14:textId="77777777" w:rsidR="00000000" w:rsidRDefault="00D02D61">
            <w:pPr>
              <w:divId w:val="499808529"/>
              <w:rPr>
                <w:rFonts w:eastAsia="Times New Roman"/>
                <w:sz w:val="20"/>
                <w:szCs w:val="20"/>
              </w:rPr>
            </w:pPr>
            <w:r>
              <w:rPr>
                <w:rFonts w:ascii="inherit" w:eastAsia="Times New Roman" w:hAnsi="inherit"/>
                <w:sz w:val="20"/>
                <w:szCs w:val="20"/>
              </w:rPr>
              <w:t> </w:t>
            </w:r>
          </w:p>
        </w:tc>
      </w:tr>
      <w:tr w:rsidR="00000000" w14:paraId="262EB101" w14:textId="77777777">
        <w:trPr>
          <w:divId w:val="1493526789"/>
        </w:trPr>
        <w:tc>
          <w:tcPr>
            <w:tcW w:w="0" w:type="auto"/>
            <w:tcMar>
              <w:top w:w="30" w:type="dxa"/>
              <w:left w:w="30" w:type="dxa"/>
              <w:bottom w:w="30" w:type="dxa"/>
              <w:right w:w="30" w:type="dxa"/>
            </w:tcMar>
            <w:vAlign w:val="bottom"/>
            <w:hideMark/>
          </w:tcPr>
          <w:p w14:paraId="7A4B64FE" w14:textId="77777777" w:rsidR="00000000" w:rsidRDefault="00D02D61">
            <w:pPr>
              <w:divId w:val="994606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6E4CF3" w14:textId="77777777" w:rsidR="00000000" w:rsidRDefault="00D02D61">
            <w:pPr>
              <w:divId w:val="1357466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8AD6AD" w14:textId="77777777" w:rsidR="00000000" w:rsidRDefault="00D02D61">
            <w:pPr>
              <w:divId w:val="353464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5A80DF" w14:textId="77777777" w:rsidR="00000000" w:rsidRDefault="00D02D61">
            <w:pPr>
              <w:divId w:val="1697148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0E8C35" w14:textId="77777777" w:rsidR="00000000" w:rsidRDefault="00D02D61">
            <w:pPr>
              <w:divId w:val="606354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2592A4" w14:textId="77777777" w:rsidR="00000000" w:rsidRDefault="00D02D61">
            <w:pPr>
              <w:divId w:val="1361591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758B3" w14:textId="77777777" w:rsidR="00000000" w:rsidRDefault="00D02D61">
            <w:pPr>
              <w:divId w:val="571699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928A91" w14:textId="77777777" w:rsidR="00000000" w:rsidRDefault="00D02D61">
            <w:pPr>
              <w:divId w:val="355885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DAB7B7" w14:textId="77777777" w:rsidR="00000000" w:rsidRDefault="00D02D61">
            <w:pPr>
              <w:divId w:val="206556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C6B58E"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2FECC4" w14:textId="77777777" w:rsidR="00000000" w:rsidRDefault="00D02D61">
            <w:pPr>
              <w:jc w:val="right"/>
              <w:rPr>
                <w:rFonts w:eastAsia="Times New Roman"/>
                <w:sz w:val="20"/>
                <w:szCs w:val="20"/>
              </w:rPr>
            </w:pPr>
            <w:r>
              <w:rPr>
                <w:rFonts w:ascii="inherit" w:eastAsia="Times New Roman" w:hAnsi="inherit"/>
                <w:sz w:val="20"/>
                <w:szCs w:val="20"/>
              </w:rPr>
              <w:t>1,865</w:t>
            </w:r>
          </w:p>
        </w:tc>
        <w:tc>
          <w:tcPr>
            <w:tcW w:w="0" w:type="auto"/>
            <w:vAlign w:val="bottom"/>
            <w:hideMark/>
          </w:tcPr>
          <w:p w14:paraId="219AEF6D"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4FDFE25E" w14:textId="77777777" w:rsidR="00000000" w:rsidRDefault="00D02D61">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14:paraId="5AFC0BB6" w14:textId="77777777" w:rsidR="00000000" w:rsidRDefault="00D02D61">
            <w:pPr>
              <w:divId w:val="1924797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5A1D9C" w14:textId="77777777" w:rsidR="00000000" w:rsidRDefault="00D02D61">
            <w:pPr>
              <w:divId w:val="1745685231"/>
              <w:rPr>
                <w:rFonts w:eastAsia="Times New Roman"/>
                <w:sz w:val="20"/>
                <w:szCs w:val="20"/>
              </w:rPr>
            </w:pPr>
            <w:r>
              <w:rPr>
                <w:rFonts w:ascii="inherit" w:eastAsia="Times New Roman" w:hAnsi="inherit"/>
                <w:sz w:val="20"/>
                <w:szCs w:val="20"/>
              </w:rPr>
              <w:t> </w:t>
            </w:r>
          </w:p>
        </w:tc>
      </w:tr>
      <w:tr w:rsidR="00000000" w14:paraId="359A54A0" w14:textId="77777777">
        <w:trPr>
          <w:divId w:val="1493526789"/>
        </w:trPr>
        <w:tc>
          <w:tcPr>
            <w:tcW w:w="0" w:type="auto"/>
            <w:shd w:val="clear" w:color="auto" w:fill="CCEEFF"/>
            <w:tcMar>
              <w:top w:w="30" w:type="dxa"/>
              <w:left w:w="30" w:type="dxa"/>
              <w:bottom w:w="30" w:type="dxa"/>
              <w:right w:w="30" w:type="dxa"/>
            </w:tcMar>
            <w:vAlign w:val="bottom"/>
            <w:hideMark/>
          </w:tcPr>
          <w:p w14:paraId="68494A34" w14:textId="77777777" w:rsidR="00000000" w:rsidRDefault="00D02D61">
            <w:pPr>
              <w:divId w:val="1935481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B09ABC" w14:textId="77777777" w:rsidR="00000000" w:rsidRDefault="00D02D61">
            <w:pPr>
              <w:divId w:val="764112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2D0314" w14:textId="77777777" w:rsidR="00000000" w:rsidRDefault="00D02D61">
            <w:pPr>
              <w:divId w:val="1020820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DBD582" w14:textId="77777777" w:rsidR="00000000" w:rsidRDefault="00D02D61">
            <w:pPr>
              <w:divId w:val="440343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9A9B64" w14:textId="77777777" w:rsidR="00000000" w:rsidRDefault="00D02D61">
            <w:pPr>
              <w:divId w:val="312636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4829E4" w14:textId="77777777" w:rsidR="00000000" w:rsidRDefault="00D02D61">
            <w:pPr>
              <w:divId w:val="13249680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7BCC25" w14:textId="77777777" w:rsidR="00000000" w:rsidRDefault="00D02D61">
            <w:pPr>
              <w:divId w:val="1801147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5389BF" w14:textId="77777777" w:rsidR="00000000" w:rsidRDefault="00D02D61">
            <w:pPr>
              <w:divId w:val="1111895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D84A37" w14:textId="77777777" w:rsidR="00000000" w:rsidRDefault="00D02D61">
            <w:pPr>
              <w:divId w:val="123499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A3F40D" w14:textId="77777777" w:rsidR="00000000" w:rsidRDefault="00D02D61">
            <w:pPr>
              <w:jc w:val="right"/>
              <w:rPr>
                <w:rFonts w:eastAsia="Times New Roman"/>
                <w:sz w:val="20"/>
                <w:szCs w:val="20"/>
              </w:rPr>
            </w:pPr>
            <w:r>
              <w:rPr>
                <w:rFonts w:ascii="inherit" w:eastAsia="Times New Roman" w:hAnsi="inherit"/>
                <w:sz w:val="20"/>
                <w:szCs w:val="20"/>
              </w:rPr>
              <w:t>103,371</w:t>
            </w:r>
          </w:p>
        </w:tc>
        <w:tc>
          <w:tcPr>
            <w:tcW w:w="0" w:type="auto"/>
            <w:shd w:val="clear" w:color="auto" w:fill="CCEEFF"/>
            <w:vAlign w:val="bottom"/>
            <w:hideMark/>
          </w:tcPr>
          <w:p w14:paraId="19D668EC"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3E32D" w14:textId="77777777" w:rsidR="00000000" w:rsidRDefault="00D02D61">
            <w:pPr>
              <w:jc w:val="center"/>
              <w:rPr>
                <w:rFonts w:eastAsia="Times New Roman"/>
                <w:sz w:val="20"/>
                <w:szCs w:val="20"/>
              </w:rPr>
            </w:pPr>
            <w:r>
              <w:rPr>
                <w:rFonts w:ascii="inherit" w:eastAsia="Times New Roman" w:hAnsi="inherit"/>
                <w:sz w:val="20"/>
                <w:szCs w:val="20"/>
              </w:rPr>
              <w:t>(D)</w:t>
            </w:r>
          </w:p>
        </w:tc>
        <w:tc>
          <w:tcPr>
            <w:tcW w:w="0" w:type="auto"/>
            <w:shd w:val="clear" w:color="auto" w:fill="CCEEFF"/>
            <w:tcMar>
              <w:top w:w="30" w:type="dxa"/>
              <w:left w:w="30" w:type="dxa"/>
              <w:bottom w:w="30" w:type="dxa"/>
              <w:right w:w="30" w:type="dxa"/>
            </w:tcMar>
            <w:vAlign w:val="bottom"/>
            <w:hideMark/>
          </w:tcPr>
          <w:p w14:paraId="4BAF0D17" w14:textId="77777777" w:rsidR="00000000" w:rsidRDefault="00D02D61">
            <w:pPr>
              <w:divId w:val="784886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95F9BC" w14:textId="77777777" w:rsidR="00000000" w:rsidRDefault="00D02D61">
            <w:pPr>
              <w:divId w:val="1699429023"/>
              <w:rPr>
                <w:rFonts w:eastAsia="Times New Roman"/>
                <w:sz w:val="20"/>
                <w:szCs w:val="20"/>
              </w:rPr>
            </w:pPr>
            <w:r>
              <w:rPr>
                <w:rFonts w:ascii="inherit" w:eastAsia="Times New Roman" w:hAnsi="inherit"/>
                <w:sz w:val="20"/>
                <w:szCs w:val="20"/>
              </w:rPr>
              <w:t> </w:t>
            </w:r>
          </w:p>
        </w:tc>
      </w:tr>
      <w:tr w:rsidR="00000000" w14:paraId="6C582022" w14:textId="77777777">
        <w:trPr>
          <w:divId w:val="1493526789"/>
        </w:trPr>
        <w:tc>
          <w:tcPr>
            <w:tcW w:w="0" w:type="auto"/>
            <w:tcMar>
              <w:top w:w="30" w:type="dxa"/>
              <w:left w:w="30" w:type="dxa"/>
              <w:bottom w:w="30" w:type="dxa"/>
              <w:right w:w="30" w:type="dxa"/>
            </w:tcMar>
            <w:vAlign w:val="bottom"/>
            <w:hideMark/>
          </w:tcPr>
          <w:p w14:paraId="7CAD41DB" w14:textId="77777777" w:rsidR="00000000" w:rsidRDefault="00D02D61">
            <w:pPr>
              <w:divId w:val="190070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C4768E" w14:textId="77777777" w:rsidR="00000000" w:rsidRDefault="00D02D61">
            <w:pPr>
              <w:divId w:val="169956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04F324" w14:textId="77777777" w:rsidR="00000000" w:rsidRDefault="00D02D61">
            <w:pPr>
              <w:divId w:val="1971980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F05F7A" w14:textId="77777777" w:rsidR="00000000" w:rsidRDefault="00D02D61">
            <w:pPr>
              <w:divId w:val="978612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8BBC64" w14:textId="77777777" w:rsidR="00000000" w:rsidRDefault="00D02D61">
            <w:pPr>
              <w:divId w:val="873882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6FF8D" w14:textId="77777777" w:rsidR="00000000" w:rsidRDefault="00D02D61">
            <w:pPr>
              <w:divId w:val="875658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46990A" w14:textId="77777777" w:rsidR="00000000" w:rsidRDefault="00D02D6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6A0626" w14:textId="77777777" w:rsidR="00000000" w:rsidRDefault="00D02D61">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027AC0C4"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3A41D454" w14:textId="77777777" w:rsidR="00000000" w:rsidRDefault="00D02D61">
            <w:pPr>
              <w:jc w:val="center"/>
              <w:rPr>
                <w:rFonts w:eastAsia="Times New Roman"/>
                <w:sz w:val="20"/>
                <w:szCs w:val="20"/>
              </w:rPr>
            </w:pPr>
            <w:r>
              <w:rPr>
                <w:rFonts w:ascii="inherit" w:eastAsia="Times New Roman" w:hAnsi="inherit"/>
                <w:sz w:val="20"/>
                <w:szCs w:val="20"/>
              </w:rPr>
              <w:t>(E)</w:t>
            </w:r>
          </w:p>
        </w:tc>
        <w:tc>
          <w:tcPr>
            <w:tcW w:w="0" w:type="auto"/>
            <w:tcMar>
              <w:top w:w="30" w:type="dxa"/>
              <w:left w:w="30" w:type="dxa"/>
              <w:bottom w:w="30" w:type="dxa"/>
              <w:right w:w="30" w:type="dxa"/>
            </w:tcMar>
            <w:vAlign w:val="bottom"/>
            <w:hideMark/>
          </w:tcPr>
          <w:p w14:paraId="0A7B6C0B" w14:textId="77777777" w:rsidR="00000000" w:rsidRDefault="00D02D61">
            <w:pPr>
              <w:divId w:val="2130859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EC9E17" w14:textId="77777777" w:rsidR="00000000" w:rsidRDefault="00D02D61">
            <w:pPr>
              <w:jc w:val="right"/>
              <w:rPr>
                <w:rFonts w:eastAsia="Times New Roman"/>
                <w:sz w:val="20"/>
                <w:szCs w:val="20"/>
              </w:rPr>
            </w:pPr>
            <w:r>
              <w:rPr>
                <w:rFonts w:ascii="inherit" w:eastAsia="Times New Roman" w:hAnsi="inherit"/>
                <w:sz w:val="20"/>
                <w:szCs w:val="20"/>
              </w:rPr>
              <w:t>175</w:t>
            </w:r>
          </w:p>
        </w:tc>
        <w:tc>
          <w:tcPr>
            <w:tcW w:w="0" w:type="auto"/>
            <w:vAlign w:val="bottom"/>
            <w:hideMark/>
          </w:tcPr>
          <w:p w14:paraId="7F79A5C1" w14:textId="77777777" w:rsidR="00000000" w:rsidRDefault="00D02D61">
            <w:pPr>
              <w:rPr>
                <w:rFonts w:eastAsia="Times New Roman"/>
                <w:sz w:val="20"/>
                <w:szCs w:val="20"/>
              </w:rPr>
            </w:pPr>
          </w:p>
        </w:tc>
        <w:tc>
          <w:tcPr>
            <w:tcW w:w="0" w:type="auto"/>
            <w:tcMar>
              <w:top w:w="30" w:type="dxa"/>
              <w:left w:w="30" w:type="dxa"/>
              <w:bottom w:w="30" w:type="dxa"/>
              <w:right w:w="30" w:type="dxa"/>
            </w:tcMar>
            <w:vAlign w:val="bottom"/>
            <w:hideMark/>
          </w:tcPr>
          <w:p w14:paraId="78D8CF4D" w14:textId="77777777" w:rsidR="00000000" w:rsidRDefault="00D02D61">
            <w:pPr>
              <w:jc w:val="center"/>
              <w:rPr>
                <w:rFonts w:eastAsia="Times New Roman"/>
                <w:sz w:val="20"/>
                <w:szCs w:val="20"/>
              </w:rPr>
            </w:pPr>
            <w:r>
              <w:rPr>
                <w:rFonts w:ascii="inherit" w:eastAsia="Times New Roman" w:hAnsi="inherit"/>
                <w:sz w:val="20"/>
                <w:szCs w:val="20"/>
              </w:rPr>
              <w:t>(F)</w:t>
            </w:r>
          </w:p>
        </w:tc>
        <w:tc>
          <w:tcPr>
            <w:tcW w:w="0" w:type="auto"/>
            <w:tcMar>
              <w:top w:w="30" w:type="dxa"/>
              <w:left w:w="30" w:type="dxa"/>
              <w:bottom w:w="30" w:type="dxa"/>
              <w:right w:w="30" w:type="dxa"/>
            </w:tcMar>
            <w:vAlign w:val="bottom"/>
            <w:hideMark/>
          </w:tcPr>
          <w:p w14:paraId="3095B648" w14:textId="77777777" w:rsidR="00000000" w:rsidRDefault="00D02D61">
            <w:pPr>
              <w:divId w:val="1920673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7EC4FD" w14:textId="77777777" w:rsidR="00000000" w:rsidRDefault="00D02D61">
            <w:pPr>
              <w:divId w:val="118425530"/>
              <w:rPr>
                <w:rFonts w:eastAsia="Times New Roman"/>
                <w:sz w:val="20"/>
                <w:szCs w:val="20"/>
              </w:rPr>
            </w:pPr>
            <w:r>
              <w:rPr>
                <w:rFonts w:ascii="inherit" w:eastAsia="Times New Roman" w:hAnsi="inherit"/>
                <w:sz w:val="20"/>
                <w:szCs w:val="20"/>
              </w:rPr>
              <w:t> </w:t>
            </w:r>
          </w:p>
        </w:tc>
      </w:tr>
      <w:tr w:rsidR="00000000" w14:paraId="416D933F" w14:textId="77777777">
        <w:trPr>
          <w:divId w:val="1493526789"/>
        </w:trPr>
        <w:tc>
          <w:tcPr>
            <w:tcW w:w="0" w:type="auto"/>
            <w:shd w:val="clear" w:color="auto" w:fill="CCEEFF"/>
            <w:tcMar>
              <w:top w:w="30" w:type="dxa"/>
              <w:left w:w="420" w:type="dxa"/>
              <w:bottom w:w="30" w:type="dxa"/>
              <w:right w:w="30" w:type="dxa"/>
            </w:tcMar>
            <w:hideMark/>
          </w:tcPr>
          <w:p w14:paraId="0BD5ACDE" w14:textId="77777777" w:rsidR="00000000" w:rsidRDefault="00D02D61">
            <w:pPr>
              <w:rPr>
                <w:rFonts w:eastAsia="Times New Roman"/>
                <w:sz w:val="20"/>
                <w:szCs w:val="20"/>
              </w:rPr>
            </w:pPr>
            <w:r>
              <w:rPr>
                <w:rFonts w:ascii="inherit" w:eastAsia="Times New Roman" w:hAnsi="inherit"/>
                <w:sz w:val="20"/>
                <w:szCs w:val="20"/>
              </w:rPr>
              <w:t>Allowances for deferred tax assets</w:t>
            </w:r>
          </w:p>
        </w:tc>
        <w:tc>
          <w:tcPr>
            <w:tcW w:w="0" w:type="auto"/>
            <w:shd w:val="clear" w:color="auto" w:fill="CCEEFF"/>
            <w:tcMar>
              <w:top w:w="30" w:type="dxa"/>
              <w:left w:w="30" w:type="dxa"/>
              <w:bottom w:w="30" w:type="dxa"/>
              <w:right w:w="30" w:type="dxa"/>
            </w:tcMar>
            <w:vAlign w:val="bottom"/>
            <w:hideMark/>
          </w:tcPr>
          <w:p w14:paraId="1F558583" w14:textId="77777777" w:rsidR="00000000" w:rsidRDefault="00D02D61">
            <w:pPr>
              <w:divId w:val="17717773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EFA34B"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5850A2" w14:textId="77777777" w:rsidR="00000000" w:rsidRDefault="00D02D61">
            <w:pPr>
              <w:jc w:val="right"/>
              <w:rPr>
                <w:rFonts w:eastAsia="Times New Roman"/>
                <w:sz w:val="20"/>
                <w:szCs w:val="20"/>
              </w:rPr>
            </w:pPr>
            <w:r>
              <w:rPr>
                <w:rFonts w:ascii="inherit" w:eastAsia="Times New Roman" w:hAnsi="inherit"/>
                <w:sz w:val="20"/>
                <w:szCs w:val="20"/>
              </w:rPr>
              <w:t>300,159</w:t>
            </w:r>
          </w:p>
        </w:tc>
        <w:tc>
          <w:tcPr>
            <w:tcW w:w="0" w:type="auto"/>
            <w:tcBorders>
              <w:bottom w:val="double" w:sz="6" w:space="0" w:color="000000"/>
            </w:tcBorders>
            <w:shd w:val="clear" w:color="auto" w:fill="CCEEFF"/>
            <w:vAlign w:val="bottom"/>
            <w:hideMark/>
          </w:tcPr>
          <w:p w14:paraId="691A2F44"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42A6E" w14:textId="77777777" w:rsidR="00000000" w:rsidRDefault="00D02D61">
            <w:pPr>
              <w:divId w:val="18462862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2C98EC"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F38335" w14:textId="77777777" w:rsidR="00000000" w:rsidRDefault="00D02D61">
            <w:pPr>
              <w:jc w:val="right"/>
              <w:rPr>
                <w:rFonts w:eastAsia="Times New Roman"/>
                <w:sz w:val="20"/>
                <w:szCs w:val="20"/>
              </w:rPr>
            </w:pPr>
            <w:r>
              <w:rPr>
                <w:rFonts w:ascii="inherit" w:eastAsia="Times New Roman" w:hAnsi="inherit"/>
                <w:sz w:val="20"/>
                <w:szCs w:val="20"/>
              </w:rPr>
              <w:t>(11,626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0FD4A32" w14:textId="77777777" w:rsidR="00000000" w:rsidRDefault="00D02D6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140DA6" w14:textId="77777777" w:rsidR="00000000" w:rsidRDefault="00D02D61">
            <w:pPr>
              <w:divId w:val="1854955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5C569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7300E4" w14:textId="77777777" w:rsidR="00000000" w:rsidRDefault="00D02D61">
            <w:pPr>
              <w:jc w:val="right"/>
              <w:rPr>
                <w:rFonts w:eastAsia="Times New Roman"/>
                <w:sz w:val="20"/>
                <w:szCs w:val="20"/>
              </w:rPr>
            </w:pPr>
            <w:r>
              <w:rPr>
                <w:rFonts w:ascii="inherit" w:eastAsia="Times New Roman" w:hAnsi="inherit"/>
                <w:sz w:val="20"/>
                <w:szCs w:val="20"/>
              </w:rPr>
              <w:t>354</w:t>
            </w:r>
          </w:p>
        </w:tc>
        <w:tc>
          <w:tcPr>
            <w:tcW w:w="0" w:type="auto"/>
            <w:tcBorders>
              <w:top w:val="single" w:sz="6" w:space="0" w:color="000000"/>
              <w:bottom w:val="double" w:sz="6" w:space="0" w:color="000000"/>
            </w:tcBorders>
            <w:shd w:val="clear" w:color="auto" w:fill="CCEEFF"/>
            <w:vAlign w:val="bottom"/>
            <w:hideMark/>
          </w:tcPr>
          <w:p w14:paraId="2FF5E9D8"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18D418" w14:textId="77777777" w:rsidR="00000000" w:rsidRDefault="00D02D61">
            <w:pPr>
              <w:divId w:val="320894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8D6147" w14:textId="77777777" w:rsidR="00000000" w:rsidRDefault="00D02D61">
            <w:pPr>
              <w:divId w:val="679088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D9C25A"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01BD33" w14:textId="77777777" w:rsidR="00000000" w:rsidRDefault="00D02D61">
            <w:pPr>
              <w:jc w:val="right"/>
              <w:rPr>
                <w:rFonts w:eastAsia="Times New Roman"/>
                <w:sz w:val="20"/>
                <w:szCs w:val="20"/>
              </w:rPr>
            </w:pPr>
            <w:r>
              <w:rPr>
                <w:rFonts w:ascii="inherit" w:eastAsia="Times New Roman" w:hAnsi="inherit"/>
                <w:sz w:val="20"/>
                <w:szCs w:val="20"/>
              </w:rPr>
              <w:t>105,411</w:t>
            </w:r>
          </w:p>
        </w:tc>
        <w:tc>
          <w:tcPr>
            <w:tcW w:w="0" w:type="auto"/>
            <w:tcBorders>
              <w:top w:val="single" w:sz="6" w:space="0" w:color="000000"/>
              <w:bottom w:val="double" w:sz="6" w:space="0" w:color="000000"/>
            </w:tcBorders>
            <w:shd w:val="clear" w:color="auto" w:fill="CCEEFF"/>
            <w:vAlign w:val="bottom"/>
            <w:hideMark/>
          </w:tcPr>
          <w:p w14:paraId="47C44ACF" w14:textId="77777777" w:rsidR="00000000" w:rsidRDefault="00D02D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6B5A6" w14:textId="77777777" w:rsidR="00000000" w:rsidRDefault="00D02D61">
            <w:pPr>
              <w:divId w:val="1712533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2381F6" w14:textId="77777777" w:rsidR="00000000" w:rsidRDefault="00D02D61">
            <w:pPr>
              <w:divId w:val="1054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3DA058" w14:textId="77777777" w:rsidR="00000000" w:rsidRDefault="00D02D6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3D320D" w14:textId="77777777" w:rsidR="00000000" w:rsidRDefault="00D02D61">
            <w:pPr>
              <w:jc w:val="right"/>
              <w:rPr>
                <w:rFonts w:eastAsia="Times New Roman"/>
                <w:sz w:val="20"/>
                <w:szCs w:val="20"/>
              </w:rPr>
            </w:pPr>
            <w:r>
              <w:rPr>
                <w:rFonts w:ascii="inherit" w:eastAsia="Times New Roman" w:hAnsi="inherit"/>
                <w:sz w:val="20"/>
                <w:szCs w:val="20"/>
              </w:rPr>
              <w:t>183,476</w:t>
            </w:r>
          </w:p>
        </w:tc>
        <w:tc>
          <w:tcPr>
            <w:tcW w:w="0" w:type="auto"/>
            <w:tcBorders>
              <w:bottom w:val="double" w:sz="6" w:space="0" w:color="000000"/>
            </w:tcBorders>
            <w:shd w:val="clear" w:color="auto" w:fill="CCEEFF"/>
            <w:vAlign w:val="bottom"/>
            <w:hideMark/>
          </w:tcPr>
          <w:p w14:paraId="3FB5EDB8" w14:textId="77777777" w:rsidR="00000000" w:rsidRDefault="00D02D61">
            <w:pPr>
              <w:rPr>
                <w:rFonts w:eastAsia="Times New Roman"/>
                <w:sz w:val="20"/>
                <w:szCs w:val="20"/>
              </w:rPr>
            </w:pPr>
          </w:p>
        </w:tc>
      </w:tr>
    </w:tbl>
    <w:p w14:paraId="23B6A4D7" w14:textId="77777777" w:rsidR="00000000" w:rsidRDefault="00D02D61">
      <w:pPr>
        <w:spacing w:line="288" w:lineRule="auto"/>
        <w:divId w:val="441002071"/>
        <w:rPr>
          <w:rFonts w:eastAsia="Times New Roman"/>
          <w:sz w:val="18"/>
          <w:szCs w:val="18"/>
        </w:rPr>
      </w:pPr>
      <w:r>
        <w:rPr>
          <w:rFonts w:ascii="inherit" w:eastAsia="Times New Roman" w:hAnsi="inherit"/>
          <w:sz w:val="18"/>
          <w:szCs w:val="18"/>
        </w:rPr>
        <w:t>Note A —</w:t>
      </w:r>
      <w:r>
        <w:rPr>
          <w:rFonts w:ascii="inherit" w:eastAsia="Times New Roman" w:hAnsi="inherit"/>
          <w:sz w:val="18"/>
          <w:szCs w:val="18"/>
        </w:rPr>
        <w:t xml:space="preserve"> </w:t>
      </w:r>
      <w:r>
        <w:rPr>
          <w:rFonts w:ascii="inherit" w:eastAsia="Times New Roman" w:hAnsi="inherit"/>
          <w:sz w:val="18"/>
          <w:szCs w:val="18"/>
        </w:rPr>
        <w:t>Foreign currency translation gains and losses</w:t>
      </w:r>
    </w:p>
    <w:p w14:paraId="30DE947D" w14:textId="77777777" w:rsidR="00000000" w:rsidRDefault="00D02D61">
      <w:pPr>
        <w:spacing w:line="288" w:lineRule="auto"/>
        <w:divId w:val="453135909"/>
        <w:rPr>
          <w:rFonts w:eastAsia="Times New Roman"/>
          <w:sz w:val="18"/>
          <w:szCs w:val="18"/>
        </w:rPr>
      </w:pPr>
      <w:r>
        <w:rPr>
          <w:rFonts w:ascii="inherit" w:eastAsia="Times New Roman" w:hAnsi="inherit"/>
          <w:sz w:val="18"/>
          <w:szCs w:val="18"/>
        </w:rPr>
        <w:t>Note B —</w:t>
      </w:r>
      <w:r>
        <w:rPr>
          <w:rFonts w:ascii="inherit" w:eastAsia="Times New Roman" w:hAnsi="inherit"/>
          <w:sz w:val="18"/>
          <w:szCs w:val="18"/>
        </w:rPr>
        <w:t xml:space="preserve"> </w:t>
      </w:r>
      <w:r>
        <w:rPr>
          <w:rFonts w:ascii="inherit" w:eastAsia="Times New Roman" w:hAnsi="inherit"/>
          <w:sz w:val="18"/>
          <w:szCs w:val="18"/>
        </w:rPr>
        <w:t>Disposals</w:t>
      </w:r>
    </w:p>
    <w:p w14:paraId="65F344B8" w14:textId="77777777" w:rsidR="00000000" w:rsidRDefault="00D02D61">
      <w:pPr>
        <w:spacing w:line="288" w:lineRule="auto"/>
        <w:divId w:val="1997419846"/>
        <w:rPr>
          <w:rFonts w:eastAsia="Times New Roman"/>
          <w:sz w:val="18"/>
          <w:szCs w:val="18"/>
        </w:rPr>
      </w:pPr>
      <w:r>
        <w:rPr>
          <w:rFonts w:ascii="inherit" w:eastAsia="Times New Roman" w:hAnsi="inherit"/>
          <w:sz w:val="18"/>
          <w:szCs w:val="18"/>
        </w:rPr>
        <w:t>Note C —</w:t>
      </w:r>
      <w:r>
        <w:rPr>
          <w:rFonts w:ascii="inherit" w:eastAsia="Times New Roman" w:hAnsi="inherit"/>
          <w:sz w:val="18"/>
          <w:szCs w:val="18"/>
        </w:rPr>
        <w:t xml:space="preserve"> </w:t>
      </w:r>
      <w:r>
        <w:rPr>
          <w:rFonts w:ascii="inherit" w:eastAsia="Times New Roman" w:hAnsi="inherit"/>
          <w:sz w:val="18"/>
          <w:szCs w:val="18"/>
        </w:rPr>
        <w:t>Uncollectible accounts charged off, less recoveries on accounts previously charged off</w:t>
      </w:r>
    </w:p>
    <w:p w14:paraId="40A0215B" w14:textId="77777777" w:rsidR="00000000" w:rsidRDefault="00D02D61">
      <w:pPr>
        <w:spacing w:line="288" w:lineRule="auto"/>
        <w:divId w:val="1528787597"/>
        <w:rPr>
          <w:rFonts w:eastAsia="Times New Roman"/>
          <w:sz w:val="18"/>
          <w:szCs w:val="18"/>
        </w:rPr>
      </w:pPr>
      <w:r>
        <w:rPr>
          <w:rFonts w:ascii="inherit" w:eastAsia="Times New Roman" w:hAnsi="inherit"/>
          <w:sz w:val="18"/>
          <w:szCs w:val="18"/>
        </w:rPr>
        <w:t>Note D —</w:t>
      </w:r>
      <w:r>
        <w:rPr>
          <w:rFonts w:ascii="inherit" w:eastAsia="Times New Roman" w:hAnsi="inherit"/>
          <w:sz w:val="18"/>
          <w:szCs w:val="18"/>
        </w:rPr>
        <w:t xml:space="preserve"> </w:t>
      </w:r>
      <w:r>
        <w:rPr>
          <w:rFonts w:ascii="inherit" w:eastAsia="Times New Roman" w:hAnsi="inherit"/>
          <w:sz w:val="18"/>
          <w:szCs w:val="18"/>
        </w:rPr>
        <w:t>Acquisitions and divestitures</w:t>
      </w:r>
    </w:p>
    <w:p w14:paraId="5A2C8A15" w14:textId="77777777" w:rsidR="00000000" w:rsidRDefault="00D02D61">
      <w:pPr>
        <w:spacing w:line="288" w:lineRule="auto"/>
        <w:divId w:val="1034303197"/>
        <w:rPr>
          <w:rFonts w:eastAsia="Times New Roman"/>
          <w:sz w:val="18"/>
          <w:szCs w:val="18"/>
        </w:rPr>
      </w:pPr>
      <w:r>
        <w:rPr>
          <w:rFonts w:ascii="inherit" w:eastAsia="Times New Roman" w:hAnsi="inherit"/>
          <w:sz w:val="18"/>
          <w:szCs w:val="18"/>
        </w:rPr>
        <w:t>Note E —</w:t>
      </w:r>
      <w:r>
        <w:rPr>
          <w:rFonts w:ascii="inherit" w:eastAsia="Times New Roman" w:hAnsi="inherit"/>
          <w:sz w:val="18"/>
          <w:szCs w:val="18"/>
        </w:rPr>
        <w:t xml:space="preserve"> </w:t>
      </w:r>
      <w:r>
        <w:rPr>
          <w:rFonts w:ascii="inherit" w:eastAsia="Times New Roman" w:hAnsi="inherit"/>
          <w:sz w:val="18"/>
          <w:szCs w:val="18"/>
        </w:rPr>
        <w:t>Uncertain income tax positions</w:t>
      </w:r>
    </w:p>
    <w:p w14:paraId="79BA224A" w14:textId="77777777" w:rsidR="00000000" w:rsidRDefault="00D02D61">
      <w:pPr>
        <w:spacing w:line="288" w:lineRule="auto"/>
        <w:divId w:val="1255747158"/>
        <w:rPr>
          <w:rFonts w:eastAsia="Times New Roman"/>
          <w:sz w:val="18"/>
          <w:szCs w:val="18"/>
        </w:rPr>
      </w:pPr>
      <w:r>
        <w:rPr>
          <w:rFonts w:ascii="inherit" w:eastAsia="Times New Roman" w:hAnsi="inherit"/>
          <w:sz w:val="18"/>
          <w:szCs w:val="18"/>
        </w:rPr>
        <w:t>Note F —</w:t>
      </w:r>
      <w:r>
        <w:rPr>
          <w:rFonts w:ascii="inherit" w:eastAsia="Times New Roman" w:hAnsi="inherit"/>
          <w:sz w:val="18"/>
          <w:szCs w:val="18"/>
        </w:rPr>
        <w:t xml:space="preserve"> </w:t>
      </w:r>
      <w:r>
        <w:rPr>
          <w:rFonts w:ascii="inherit" w:eastAsia="Times New Roman" w:hAnsi="inherit"/>
          <w:sz w:val="18"/>
          <w:szCs w:val="18"/>
        </w:rPr>
        <w:t>Accumul</w:t>
      </w:r>
      <w:r>
        <w:rPr>
          <w:rFonts w:ascii="inherit" w:eastAsia="Times New Roman" w:hAnsi="inherit"/>
          <w:sz w:val="18"/>
          <w:szCs w:val="18"/>
        </w:rPr>
        <w:t>ated other comprehensive income</w:t>
      </w:r>
    </w:p>
    <w:p w14:paraId="74C268D7" w14:textId="77777777" w:rsidR="00000000" w:rsidRDefault="00D02D61">
      <w:pPr>
        <w:divId w:val="874006898"/>
        <w:rPr>
          <w:rFonts w:eastAsia="Times New Roman"/>
          <w:sz w:val="20"/>
          <w:szCs w:val="20"/>
        </w:rPr>
      </w:pPr>
    </w:p>
    <w:p w14:paraId="613CF8F7" w14:textId="77777777" w:rsidR="00D02D61" w:rsidRDefault="00D02D61">
      <w:pPr>
        <w:spacing w:line="288" w:lineRule="auto"/>
        <w:jc w:val="center"/>
        <w:divId w:val="1237134088"/>
        <w:rPr>
          <w:rFonts w:eastAsia="Times New Roman"/>
          <w:sz w:val="20"/>
          <w:szCs w:val="20"/>
        </w:rPr>
      </w:pPr>
      <w:r>
        <w:rPr>
          <w:rFonts w:ascii="inherit" w:eastAsia="Times New Roman" w:hAnsi="inherit"/>
          <w:sz w:val="20"/>
          <w:szCs w:val="20"/>
        </w:rPr>
        <w:t>129</w:t>
      </w:r>
    </w:p>
    <w:sectPr w:rsidR="00D02D6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2D61"/>
    <w:rsid w:val="00D02D61"/>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harris.com/20190628"/>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08FF7"/>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5">
      <w:marLeft w:val="0"/>
      <w:marRight w:val="0"/>
      <w:marTop w:val="0"/>
      <w:marBottom w:val="0"/>
      <w:divBdr>
        <w:top w:val="none" w:sz="0" w:space="0" w:color="auto"/>
        <w:left w:val="none" w:sz="0" w:space="0" w:color="auto"/>
        <w:bottom w:val="none" w:sz="0" w:space="0" w:color="auto"/>
        <w:right w:val="none" w:sz="0" w:space="0" w:color="auto"/>
      </w:divBdr>
    </w:div>
    <w:div w:id="3290055">
      <w:marLeft w:val="0"/>
      <w:marRight w:val="0"/>
      <w:marTop w:val="0"/>
      <w:marBottom w:val="0"/>
      <w:divBdr>
        <w:top w:val="none" w:sz="0" w:space="0" w:color="auto"/>
        <w:left w:val="none" w:sz="0" w:space="0" w:color="auto"/>
        <w:bottom w:val="none" w:sz="0" w:space="0" w:color="auto"/>
        <w:right w:val="none" w:sz="0" w:space="0" w:color="auto"/>
      </w:divBdr>
    </w:div>
    <w:div w:id="3674185">
      <w:marLeft w:val="0"/>
      <w:marRight w:val="0"/>
      <w:marTop w:val="0"/>
      <w:marBottom w:val="0"/>
      <w:divBdr>
        <w:top w:val="none" w:sz="0" w:space="0" w:color="auto"/>
        <w:left w:val="none" w:sz="0" w:space="0" w:color="auto"/>
        <w:bottom w:val="none" w:sz="0" w:space="0" w:color="auto"/>
        <w:right w:val="none" w:sz="0" w:space="0" w:color="auto"/>
      </w:divBdr>
    </w:div>
    <w:div w:id="3823116">
      <w:marLeft w:val="0"/>
      <w:marRight w:val="0"/>
      <w:marTop w:val="0"/>
      <w:marBottom w:val="0"/>
      <w:divBdr>
        <w:top w:val="none" w:sz="0" w:space="0" w:color="auto"/>
        <w:left w:val="none" w:sz="0" w:space="0" w:color="auto"/>
        <w:bottom w:val="none" w:sz="0" w:space="0" w:color="auto"/>
        <w:right w:val="none" w:sz="0" w:space="0" w:color="auto"/>
      </w:divBdr>
    </w:div>
    <w:div w:id="3939237">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5330744">
      <w:marLeft w:val="0"/>
      <w:marRight w:val="0"/>
      <w:marTop w:val="0"/>
      <w:marBottom w:val="0"/>
      <w:divBdr>
        <w:top w:val="none" w:sz="0" w:space="0" w:color="auto"/>
        <w:left w:val="none" w:sz="0" w:space="0" w:color="auto"/>
        <w:bottom w:val="none" w:sz="0" w:space="0" w:color="auto"/>
        <w:right w:val="none" w:sz="0" w:space="0" w:color="auto"/>
      </w:divBdr>
    </w:div>
    <w:div w:id="6948123">
      <w:marLeft w:val="0"/>
      <w:marRight w:val="0"/>
      <w:marTop w:val="0"/>
      <w:marBottom w:val="0"/>
      <w:divBdr>
        <w:top w:val="none" w:sz="0" w:space="0" w:color="auto"/>
        <w:left w:val="none" w:sz="0" w:space="0" w:color="auto"/>
        <w:bottom w:val="none" w:sz="0" w:space="0" w:color="auto"/>
        <w:right w:val="none" w:sz="0" w:space="0" w:color="auto"/>
      </w:divBdr>
    </w:div>
    <w:div w:id="7021739">
      <w:marLeft w:val="0"/>
      <w:marRight w:val="0"/>
      <w:marTop w:val="0"/>
      <w:marBottom w:val="0"/>
      <w:divBdr>
        <w:top w:val="none" w:sz="0" w:space="0" w:color="auto"/>
        <w:left w:val="none" w:sz="0" w:space="0" w:color="auto"/>
        <w:bottom w:val="none" w:sz="0" w:space="0" w:color="auto"/>
        <w:right w:val="none" w:sz="0" w:space="0" w:color="auto"/>
      </w:divBdr>
    </w:div>
    <w:div w:id="7026536">
      <w:marLeft w:val="0"/>
      <w:marRight w:val="0"/>
      <w:marTop w:val="0"/>
      <w:marBottom w:val="0"/>
      <w:divBdr>
        <w:top w:val="none" w:sz="0" w:space="0" w:color="auto"/>
        <w:left w:val="none" w:sz="0" w:space="0" w:color="auto"/>
        <w:bottom w:val="none" w:sz="0" w:space="0" w:color="auto"/>
        <w:right w:val="none" w:sz="0" w:space="0" w:color="auto"/>
      </w:divBdr>
    </w:div>
    <w:div w:id="8147821">
      <w:marLeft w:val="0"/>
      <w:marRight w:val="0"/>
      <w:marTop w:val="0"/>
      <w:marBottom w:val="0"/>
      <w:divBdr>
        <w:top w:val="none" w:sz="0" w:space="0" w:color="auto"/>
        <w:left w:val="none" w:sz="0" w:space="0" w:color="auto"/>
        <w:bottom w:val="none" w:sz="0" w:space="0" w:color="auto"/>
        <w:right w:val="none" w:sz="0" w:space="0" w:color="auto"/>
      </w:divBdr>
    </w:div>
    <w:div w:id="12077764">
      <w:marLeft w:val="0"/>
      <w:marRight w:val="0"/>
      <w:marTop w:val="0"/>
      <w:marBottom w:val="0"/>
      <w:divBdr>
        <w:top w:val="none" w:sz="0" w:space="0" w:color="auto"/>
        <w:left w:val="none" w:sz="0" w:space="0" w:color="auto"/>
        <w:bottom w:val="none" w:sz="0" w:space="0" w:color="auto"/>
        <w:right w:val="none" w:sz="0" w:space="0" w:color="auto"/>
      </w:divBdr>
    </w:div>
    <w:div w:id="14576372">
      <w:marLeft w:val="0"/>
      <w:marRight w:val="0"/>
      <w:marTop w:val="0"/>
      <w:marBottom w:val="0"/>
      <w:divBdr>
        <w:top w:val="none" w:sz="0" w:space="0" w:color="auto"/>
        <w:left w:val="none" w:sz="0" w:space="0" w:color="auto"/>
        <w:bottom w:val="none" w:sz="0" w:space="0" w:color="auto"/>
        <w:right w:val="none" w:sz="0" w:space="0" w:color="auto"/>
      </w:divBdr>
    </w:div>
    <w:div w:id="15619403">
      <w:marLeft w:val="0"/>
      <w:marRight w:val="0"/>
      <w:marTop w:val="0"/>
      <w:marBottom w:val="0"/>
      <w:divBdr>
        <w:top w:val="none" w:sz="0" w:space="0" w:color="auto"/>
        <w:left w:val="none" w:sz="0" w:space="0" w:color="auto"/>
        <w:bottom w:val="none" w:sz="0" w:space="0" w:color="auto"/>
        <w:right w:val="none" w:sz="0" w:space="0" w:color="auto"/>
      </w:divBdr>
    </w:div>
    <w:div w:id="19748056">
      <w:marLeft w:val="0"/>
      <w:marRight w:val="0"/>
      <w:marTop w:val="0"/>
      <w:marBottom w:val="0"/>
      <w:divBdr>
        <w:top w:val="none" w:sz="0" w:space="0" w:color="auto"/>
        <w:left w:val="none" w:sz="0" w:space="0" w:color="auto"/>
        <w:bottom w:val="none" w:sz="0" w:space="0" w:color="auto"/>
        <w:right w:val="none" w:sz="0" w:space="0" w:color="auto"/>
      </w:divBdr>
    </w:div>
    <w:div w:id="20210207">
      <w:marLeft w:val="0"/>
      <w:marRight w:val="0"/>
      <w:marTop w:val="0"/>
      <w:marBottom w:val="0"/>
      <w:divBdr>
        <w:top w:val="none" w:sz="0" w:space="0" w:color="auto"/>
        <w:left w:val="none" w:sz="0" w:space="0" w:color="auto"/>
        <w:bottom w:val="none" w:sz="0" w:space="0" w:color="auto"/>
        <w:right w:val="none" w:sz="0" w:space="0" w:color="auto"/>
      </w:divBdr>
    </w:div>
    <w:div w:id="20396897">
      <w:marLeft w:val="0"/>
      <w:marRight w:val="0"/>
      <w:marTop w:val="0"/>
      <w:marBottom w:val="0"/>
      <w:divBdr>
        <w:top w:val="none" w:sz="0" w:space="0" w:color="auto"/>
        <w:left w:val="none" w:sz="0" w:space="0" w:color="auto"/>
        <w:bottom w:val="none" w:sz="0" w:space="0" w:color="auto"/>
        <w:right w:val="none" w:sz="0" w:space="0" w:color="auto"/>
      </w:divBdr>
    </w:div>
    <w:div w:id="20516492">
      <w:marLeft w:val="0"/>
      <w:marRight w:val="0"/>
      <w:marTop w:val="0"/>
      <w:marBottom w:val="0"/>
      <w:divBdr>
        <w:top w:val="none" w:sz="0" w:space="0" w:color="auto"/>
        <w:left w:val="none" w:sz="0" w:space="0" w:color="auto"/>
        <w:bottom w:val="none" w:sz="0" w:space="0" w:color="auto"/>
        <w:right w:val="none" w:sz="0" w:space="0" w:color="auto"/>
      </w:divBdr>
    </w:div>
    <w:div w:id="20668551">
      <w:marLeft w:val="0"/>
      <w:marRight w:val="0"/>
      <w:marTop w:val="0"/>
      <w:marBottom w:val="0"/>
      <w:divBdr>
        <w:top w:val="none" w:sz="0" w:space="0" w:color="auto"/>
        <w:left w:val="none" w:sz="0" w:space="0" w:color="auto"/>
        <w:bottom w:val="none" w:sz="0" w:space="0" w:color="auto"/>
        <w:right w:val="none" w:sz="0" w:space="0" w:color="auto"/>
      </w:divBdr>
    </w:div>
    <w:div w:id="20978438">
      <w:marLeft w:val="0"/>
      <w:marRight w:val="0"/>
      <w:marTop w:val="0"/>
      <w:marBottom w:val="0"/>
      <w:divBdr>
        <w:top w:val="none" w:sz="0" w:space="0" w:color="auto"/>
        <w:left w:val="none" w:sz="0" w:space="0" w:color="auto"/>
        <w:bottom w:val="none" w:sz="0" w:space="0" w:color="auto"/>
        <w:right w:val="none" w:sz="0" w:space="0" w:color="auto"/>
      </w:divBdr>
    </w:div>
    <w:div w:id="21441762">
      <w:marLeft w:val="0"/>
      <w:marRight w:val="0"/>
      <w:marTop w:val="0"/>
      <w:marBottom w:val="0"/>
      <w:divBdr>
        <w:top w:val="none" w:sz="0" w:space="0" w:color="auto"/>
        <w:left w:val="none" w:sz="0" w:space="0" w:color="auto"/>
        <w:bottom w:val="none" w:sz="0" w:space="0" w:color="auto"/>
        <w:right w:val="none" w:sz="0" w:space="0" w:color="auto"/>
      </w:divBdr>
    </w:div>
    <w:div w:id="22288508">
      <w:marLeft w:val="0"/>
      <w:marRight w:val="0"/>
      <w:marTop w:val="0"/>
      <w:marBottom w:val="0"/>
      <w:divBdr>
        <w:top w:val="none" w:sz="0" w:space="0" w:color="auto"/>
        <w:left w:val="none" w:sz="0" w:space="0" w:color="auto"/>
        <w:bottom w:val="none" w:sz="0" w:space="0" w:color="auto"/>
        <w:right w:val="none" w:sz="0" w:space="0" w:color="auto"/>
      </w:divBdr>
    </w:div>
    <w:div w:id="24405841">
      <w:marLeft w:val="0"/>
      <w:marRight w:val="0"/>
      <w:marTop w:val="0"/>
      <w:marBottom w:val="0"/>
      <w:divBdr>
        <w:top w:val="none" w:sz="0" w:space="0" w:color="auto"/>
        <w:left w:val="none" w:sz="0" w:space="0" w:color="auto"/>
        <w:bottom w:val="none" w:sz="0" w:space="0" w:color="auto"/>
        <w:right w:val="none" w:sz="0" w:space="0" w:color="auto"/>
      </w:divBdr>
    </w:div>
    <w:div w:id="25058187">
      <w:marLeft w:val="0"/>
      <w:marRight w:val="0"/>
      <w:marTop w:val="0"/>
      <w:marBottom w:val="0"/>
      <w:divBdr>
        <w:top w:val="none" w:sz="0" w:space="0" w:color="auto"/>
        <w:left w:val="none" w:sz="0" w:space="0" w:color="auto"/>
        <w:bottom w:val="none" w:sz="0" w:space="0" w:color="auto"/>
        <w:right w:val="none" w:sz="0" w:space="0" w:color="auto"/>
      </w:divBdr>
    </w:div>
    <w:div w:id="25562675">
      <w:marLeft w:val="0"/>
      <w:marRight w:val="0"/>
      <w:marTop w:val="0"/>
      <w:marBottom w:val="0"/>
      <w:divBdr>
        <w:top w:val="none" w:sz="0" w:space="0" w:color="auto"/>
        <w:left w:val="none" w:sz="0" w:space="0" w:color="auto"/>
        <w:bottom w:val="none" w:sz="0" w:space="0" w:color="auto"/>
        <w:right w:val="none" w:sz="0" w:space="0" w:color="auto"/>
      </w:divBdr>
    </w:div>
    <w:div w:id="26372619">
      <w:marLeft w:val="0"/>
      <w:marRight w:val="0"/>
      <w:marTop w:val="0"/>
      <w:marBottom w:val="0"/>
      <w:divBdr>
        <w:top w:val="none" w:sz="0" w:space="0" w:color="auto"/>
        <w:left w:val="none" w:sz="0" w:space="0" w:color="auto"/>
        <w:bottom w:val="none" w:sz="0" w:space="0" w:color="auto"/>
        <w:right w:val="none" w:sz="0" w:space="0" w:color="auto"/>
      </w:divBdr>
    </w:div>
    <w:div w:id="29646091">
      <w:marLeft w:val="0"/>
      <w:marRight w:val="0"/>
      <w:marTop w:val="0"/>
      <w:marBottom w:val="0"/>
      <w:divBdr>
        <w:top w:val="none" w:sz="0" w:space="0" w:color="auto"/>
        <w:left w:val="none" w:sz="0" w:space="0" w:color="auto"/>
        <w:bottom w:val="none" w:sz="0" w:space="0" w:color="auto"/>
        <w:right w:val="none" w:sz="0" w:space="0" w:color="auto"/>
      </w:divBdr>
    </w:div>
    <w:div w:id="30568922">
      <w:marLeft w:val="0"/>
      <w:marRight w:val="0"/>
      <w:marTop w:val="0"/>
      <w:marBottom w:val="0"/>
      <w:divBdr>
        <w:top w:val="none" w:sz="0" w:space="0" w:color="auto"/>
        <w:left w:val="none" w:sz="0" w:space="0" w:color="auto"/>
        <w:bottom w:val="none" w:sz="0" w:space="0" w:color="auto"/>
        <w:right w:val="none" w:sz="0" w:space="0" w:color="auto"/>
      </w:divBdr>
    </w:div>
    <w:div w:id="30768980">
      <w:marLeft w:val="0"/>
      <w:marRight w:val="0"/>
      <w:marTop w:val="0"/>
      <w:marBottom w:val="0"/>
      <w:divBdr>
        <w:top w:val="none" w:sz="0" w:space="0" w:color="auto"/>
        <w:left w:val="none" w:sz="0" w:space="0" w:color="auto"/>
        <w:bottom w:val="none" w:sz="0" w:space="0" w:color="auto"/>
        <w:right w:val="none" w:sz="0" w:space="0" w:color="auto"/>
      </w:divBdr>
    </w:div>
    <w:div w:id="31999662">
      <w:marLeft w:val="0"/>
      <w:marRight w:val="0"/>
      <w:marTop w:val="0"/>
      <w:marBottom w:val="0"/>
      <w:divBdr>
        <w:top w:val="none" w:sz="0" w:space="0" w:color="auto"/>
        <w:left w:val="none" w:sz="0" w:space="0" w:color="auto"/>
        <w:bottom w:val="none" w:sz="0" w:space="0" w:color="auto"/>
        <w:right w:val="none" w:sz="0" w:space="0" w:color="auto"/>
      </w:divBdr>
    </w:div>
    <w:div w:id="37514041">
      <w:marLeft w:val="0"/>
      <w:marRight w:val="0"/>
      <w:marTop w:val="0"/>
      <w:marBottom w:val="0"/>
      <w:divBdr>
        <w:top w:val="none" w:sz="0" w:space="0" w:color="auto"/>
        <w:left w:val="none" w:sz="0" w:space="0" w:color="auto"/>
        <w:bottom w:val="none" w:sz="0" w:space="0" w:color="auto"/>
        <w:right w:val="none" w:sz="0" w:space="0" w:color="auto"/>
      </w:divBdr>
    </w:div>
    <w:div w:id="40792270">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42100356">
      <w:marLeft w:val="0"/>
      <w:marRight w:val="0"/>
      <w:marTop w:val="0"/>
      <w:marBottom w:val="0"/>
      <w:divBdr>
        <w:top w:val="none" w:sz="0" w:space="0" w:color="auto"/>
        <w:left w:val="none" w:sz="0" w:space="0" w:color="auto"/>
        <w:bottom w:val="none" w:sz="0" w:space="0" w:color="auto"/>
        <w:right w:val="none" w:sz="0" w:space="0" w:color="auto"/>
      </w:divBdr>
    </w:div>
    <w:div w:id="43020035">
      <w:marLeft w:val="0"/>
      <w:marRight w:val="0"/>
      <w:marTop w:val="0"/>
      <w:marBottom w:val="0"/>
      <w:divBdr>
        <w:top w:val="none" w:sz="0" w:space="0" w:color="auto"/>
        <w:left w:val="none" w:sz="0" w:space="0" w:color="auto"/>
        <w:bottom w:val="none" w:sz="0" w:space="0" w:color="auto"/>
        <w:right w:val="none" w:sz="0" w:space="0" w:color="auto"/>
      </w:divBdr>
    </w:div>
    <w:div w:id="43024148">
      <w:marLeft w:val="0"/>
      <w:marRight w:val="0"/>
      <w:marTop w:val="0"/>
      <w:marBottom w:val="0"/>
      <w:divBdr>
        <w:top w:val="none" w:sz="0" w:space="0" w:color="auto"/>
        <w:left w:val="none" w:sz="0" w:space="0" w:color="auto"/>
        <w:bottom w:val="none" w:sz="0" w:space="0" w:color="auto"/>
        <w:right w:val="none" w:sz="0" w:space="0" w:color="auto"/>
      </w:divBdr>
    </w:div>
    <w:div w:id="43259731">
      <w:marLeft w:val="0"/>
      <w:marRight w:val="0"/>
      <w:marTop w:val="0"/>
      <w:marBottom w:val="0"/>
      <w:divBdr>
        <w:top w:val="none" w:sz="0" w:space="0" w:color="auto"/>
        <w:left w:val="none" w:sz="0" w:space="0" w:color="auto"/>
        <w:bottom w:val="none" w:sz="0" w:space="0" w:color="auto"/>
        <w:right w:val="none" w:sz="0" w:space="0" w:color="auto"/>
      </w:divBdr>
    </w:div>
    <w:div w:id="43334701">
      <w:marLeft w:val="0"/>
      <w:marRight w:val="0"/>
      <w:marTop w:val="0"/>
      <w:marBottom w:val="0"/>
      <w:divBdr>
        <w:top w:val="none" w:sz="0" w:space="0" w:color="auto"/>
        <w:left w:val="none" w:sz="0" w:space="0" w:color="auto"/>
        <w:bottom w:val="none" w:sz="0" w:space="0" w:color="auto"/>
        <w:right w:val="none" w:sz="0" w:space="0" w:color="auto"/>
      </w:divBdr>
    </w:div>
    <w:div w:id="43523786">
      <w:marLeft w:val="0"/>
      <w:marRight w:val="0"/>
      <w:marTop w:val="0"/>
      <w:marBottom w:val="0"/>
      <w:divBdr>
        <w:top w:val="none" w:sz="0" w:space="0" w:color="auto"/>
        <w:left w:val="none" w:sz="0" w:space="0" w:color="auto"/>
        <w:bottom w:val="none" w:sz="0" w:space="0" w:color="auto"/>
        <w:right w:val="none" w:sz="0" w:space="0" w:color="auto"/>
      </w:divBdr>
    </w:div>
    <w:div w:id="43987658">
      <w:marLeft w:val="0"/>
      <w:marRight w:val="0"/>
      <w:marTop w:val="0"/>
      <w:marBottom w:val="0"/>
      <w:divBdr>
        <w:top w:val="none" w:sz="0" w:space="0" w:color="auto"/>
        <w:left w:val="none" w:sz="0" w:space="0" w:color="auto"/>
        <w:bottom w:val="none" w:sz="0" w:space="0" w:color="auto"/>
        <w:right w:val="none" w:sz="0" w:space="0" w:color="auto"/>
      </w:divBdr>
    </w:div>
    <w:div w:id="44380386">
      <w:marLeft w:val="0"/>
      <w:marRight w:val="0"/>
      <w:marTop w:val="0"/>
      <w:marBottom w:val="0"/>
      <w:divBdr>
        <w:top w:val="none" w:sz="0" w:space="0" w:color="auto"/>
        <w:left w:val="none" w:sz="0" w:space="0" w:color="auto"/>
        <w:bottom w:val="none" w:sz="0" w:space="0" w:color="auto"/>
        <w:right w:val="none" w:sz="0" w:space="0" w:color="auto"/>
      </w:divBdr>
    </w:div>
    <w:div w:id="44572418">
      <w:marLeft w:val="0"/>
      <w:marRight w:val="0"/>
      <w:marTop w:val="0"/>
      <w:marBottom w:val="0"/>
      <w:divBdr>
        <w:top w:val="none" w:sz="0" w:space="0" w:color="auto"/>
        <w:left w:val="none" w:sz="0" w:space="0" w:color="auto"/>
        <w:bottom w:val="none" w:sz="0" w:space="0" w:color="auto"/>
        <w:right w:val="none" w:sz="0" w:space="0" w:color="auto"/>
      </w:divBdr>
    </w:div>
    <w:div w:id="45881450">
      <w:marLeft w:val="0"/>
      <w:marRight w:val="0"/>
      <w:marTop w:val="0"/>
      <w:marBottom w:val="0"/>
      <w:divBdr>
        <w:top w:val="none" w:sz="0" w:space="0" w:color="auto"/>
        <w:left w:val="none" w:sz="0" w:space="0" w:color="auto"/>
        <w:bottom w:val="none" w:sz="0" w:space="0" w:color="auto"/>
        <w:right w:val="none" w:sz="0" w:space="0" w:color="auto"/>
      </w:divBdr>
    </w:div>
    <w:div w:id="48110797">
      <w:marLeft w:val="0"/>
      <w:marRight w:val="0"/>
      <w:marTop w:val="0"/>
      <w:marBottom w:val="0"/>
      <w:divBdr>
        <w:top w:val="none" w:sz="0" w:space="0" w:color="auto"/>
        <w:left w:val="none" w:sz="0" w:space="0" w:color="auto"/>
        <w:bottom w:val="none" w:sz="0" w:space="0" w:color="auto"/>
        <w:right w:val="none" w:sz="0" w:space="0" w:color="auto"/>
      </w:divBdr>
    </w:div>
    <w:div w:id="48773978">
      <w:marLeft w:val="0"/>
      <w:marRight w:val="0"/>
      <w:marTop w:val="0"/>
      <w:marBottom w:val="0"/>
      <w:divBdr>
        <w:top w:val="none" w:sz="0" w:space="0" w:color="auto"/>
        <w:left w:val="none" w:sz="0" w:space="0" w:color="auto"/>
        <w:bottom w:val="none" w:sz="0" w:space="0" w:color="auto"/>
        <w:right w:val="none" w:sz="0" w:space="0" w:color="auto"/>
      </w:divBdr>
    </w:div>
    <w:div w:id="52125283">
      <w:marLeft w:val="0"/>
      <w:marRight w:val="0"/>
      <w:marTop w:val="0"/>
      <w:marBottom w:val="0"/>
      <w:divBdr>
        <w:top w:val="none" w:sz="0" w:space="0" w:color="auto"/>
        <w:left w:val="none" w:sz="0" w:space="0" w:color="auto"/>
        <w:bottom w:val="none" w:sz="0" w:space="0" w:color="auto"/>
        <w:right w:val="none" w:sz="0" w:space="0" w:color="auto"/>
      </w:divBdr>
    </w:div>
    <w:div w:id="53086851">
      <w:marLeft w:val="0"/>
      <w:marRight w:val="0"/>
      <w:marTop w:val="0"/>
      <w:marBottom w:val="0"/>
      <w:divBdr>
        <w:top w:val="none" w:sz="0" w:space="0" w:color="auto"/>
        <w:left w:val="none" w:sz="0" w:space="0" w:color="auto"/>
        <w:bottom w:val="none" w:sz="0" w:space="0" w:color="auto"/>
        <w:right w:val="none" w:sz="0" w:space="0" w:color="auto"/>
      </w:divBdr>
    </w:div>
    <w:div w:id="54548507">
      <w:marLeft w:val="0"/>
      <w:marRight w:val="0"/>
      <w:marTop w:val="0"/>
      <w:marBottom w:val="0"/>
      <w:divBdr>
        <w:top w:val="none" w:sz="0" w:space="0" w:color="auto"/>
        <w:left w:val="none" w:sz="0" w:space="0" w:color="auto"/>
        <w:bottom w:val="none" w:sz="0" w:space="0" w:color="auto"/>
        <w:right w:val="none" w:sz="0" w:space="0" w:color="auto"/>
      </w:divBdr>
    </w:div>
    <w:div w:id="54859185">
      <w:marLeft w:val="0"/>
      <w:marRight w:val="0"/>
      <w:marTop w:val="0"/>
      <w:marBottom w:val="0"/>
      <w:divBdr>
        <w:top w:val="none" w:sz="0" w:space="0" w:color="auto"/>
        <w:left w:val="none" w:sz="0" w:space="0" w:color="auto"/>
        <w:bottom w:val="none" w:sz="0" w:space="0" w:color="auto"/>
        <w:right w:val="none" w:sz="0" w:space="0" w:color="auto"/>
      </w:divBdr>
    </w:div>
    <w:div w:id="55402376">
      <w:marLeft w:val="0"/>
      <w:marRight w:val="0"/>
      <w:marTop w:val="0"/>
      <w:marBottom w:val="0"/>
      <w:divBdr>
        <w:top w:val="none" w:sz="0" w:space="0" w:color="auto"/>
        <w:left w:val="none" w:sz="0" w:space="0" w:color="auto"/>
        <w:bottom w:val="none" w:sz="0" w:space="0" w:color="auto"/>
        <w:right w:val="none" w:sz="0" w:space="0" w:color="auto"/>
      </w:divBdr>
    </w:div>
    <w:div w:id="57091320">
      <w:marLeft w:val="0"/>
      <w:marRight w:val="0"/>
      <w:marTop w:val="0"/>
      <w:marBottom w:val="0"/>
      <w:divBdr>
        <w:top w:val="none" w:sz="0" w:space="0" w:color="auto"/>
        <w:left w:val="none" w:sz="0" w:space="0" w:color="auto"/>
        <w:bottom w:val="none" w:sz="0" w:space="0" w:color="auto"/>
        <w:right w:val="none" w:sz="0" w:space="0" w:color="auto"/>
      </w:divBdr>
    </w:div>
    <w:div w:id="57100242">
      <w:marLeft w:val="0"/>
      <w:marRight w:val="0"/>
      <w:marTop w:val="0"/>
      <w:marBottom w:val="0"/>
      <w:divBdr>
        <w:top w:val="none" w:sz="0" w:space="0" w:color="auto"/>
        <w:left w:val="none" w:sz="0" w:space="0" w:color="auto"/>
        <w:bottom w:val="none" w:sz="0" w:space="0" w:color="auto"/>
        <w:right w:val="none" w:sz="0" w:space="0" w:color="auto"/>
      </w:divBdr>
    </w:div>
    <w:div w:id="57940828">
      <w:marLeft w:val="0"/>
      <w:marRight w:val="0"/>
      <w:marTop w:val="0"/>
      <w:marBottom w:val="0"/>
      <w:divBdr>
        <w:top w:val="none" w:sz="0" w:space="0" w:color="auto"/>
        <w:left w:val="none" w:sz="0" w:space="0" w:color="auto"/>
        <w:bottom w:val="none" w:sz="0" w:space="0" w:color="auto"/>
        <w:right w:val="none" w:sz="0" w:space="0" w:color="auto"/>
      </w:divBdr>
    </w:div>
    <w:div w:id="59790838">
      <w:marLeft w:val="0"/>
      <w:marRight w:val="0"/>
      <w:marTop w:val="0"/>
      <w:marBottom w:val="0"/>
      <w:divBdr>
        <w:top w:val="none" w:sz="0" w:space="0" w:color="auto"/>
        <w:left w:val="none" w:sz="0" w:space="0" w:color="auto"/>
        <w:bottom w:val="none" w:sz="0" w:space="0" w:color="auto"/>
        <w:right w:val="none" w:sz="0" w:space="0" w:color="auto"/>
      </w:divBdr>
    </w:div>
    <w:div w:id="60294231">
      <w:marLeft w:val="0"/>
      <w:marRight w:val="0"/>
      <w:marTop w:val="0"/>
      <w:marBottom w:val="0"/>
      <w:divBdr>
        <w:top w:val="none" w:sz="0" w:space="0" w:color="auto"/>
        <w:left w:val="none" w:sz="0" w:space="0" w:color="auto"/>
        <w:bottom w:val="none" w:sz="0" w:space="0" w:color="auto"/>
        <w:right w:val="none" w:sz="0" w:space="0" w:color="auto"/>
      </w:divBdr>
    </w:div>
    <w:div w:id="64107380">
      <w:marLeft w:val="0"/>
      <w:marRight w:val="0"/>
      <w:marTop w:val="0"/>
      <w:marBottom w:val="0"/>
      <w:divBdr>
        <w:top w:val="none" w:sz="0" w:space="0" w:color="auto"/>
        <w:left w:val="none" w:sz="0" w:space="0" w:color="auto"/>
        <w:bottom w:val="none" w:sz="0" w:space="0" w:color="auto"/>
        <w:right w:val="none" w:sz="0" w:space="0" w:color="auto"/>
      </w:divBdr>
    </w:div>
    <w:div w:id="65499120">
      <w:marLeft w:val="0"/>
      <w:marRight w:val="0"/>
      <w:marTop w:val="0"/>
      <w:marBottom w:val="0"/>
      <w:divBdr>
        <w:top w:val="none" w:sz="0" w:space="0" w:color="auto"/>
        <w:left w:val="none" w:sz="0" w:space="0" w:color="auto"/>
        <w:bottom w:val="none" w:sz="0" w:space="0" w:color="auto"/>
        <w:right w:val="none" w:sz="0" w:space="0" w:color="auto"/>
      </w:divBdr>
    </w:div>
    <w:div w:id="65689447">
      <w:marLeft w:val="0"/>
      <w:marRight w:val="0"/>
      <w:marTop w:val="0"/>
      <w:marBottom w:val="0"/>
      <w:divBdr>
        <w:top w:val="none" w:sz="0" w:space="0" w:color="auto"/>
        <w:left w:val="none" w:sz="0" w:space="0" w:color="auto"/>
        <w:bottom w:val="none" w:sz="0" w:space="0" w:color="auto"/>
        <w:right w:val="none" w:sz="0" w:space="0" w:color="auto"/>
      </w:divBdr>
    </w:div>
    <w:div w:id="67384515">
      <w:marLeft w:val="0"/>
      <w:marRight w:val="0"/>
      <w:marTop w:val="0"/>
      <w:marBottom w:val="0"/>
      <w:divBdr>
        <w:top w:val="none" w:sz="0" w:space="0" w:color="auto"/>
        <w:left w:val="none" w:sz="0" w:space="0" w:color="auto"/>
        <w:bottom w:val="none" w:sz="0" w:space="0" w:color="auto"/>
        <w:right w:val="none" w:sz="0" w:space="0" w:color="auto"/>
      </w:divBdr>
    </w:div>
    <w:div w:id="67699562">
      <w:marLeft w:val="0"/>
      <w:marRight w:val="0"/>
      <w:marTop w:val="0"/>
      <w:marBottom w:val="0"/>
      <w:divBdr>
        <w:top w:val="none" w:sz="0" w:space="0" w:color="auto"/>
        <w:left w:val="none" w:sz="0" w:space="0" w:color="auto"/>
        <w:bottom w:val="none" w:sz="0" w:space="0" w:color="auto"/>
        <w:right w:val="none" w:sz="0" w:space="0" w:color="auto"/>
      </w:divBdr>
    </w:div>
    <w:div w:id="69037990">
      <w:marLeft w:val="0"/>
      <w:marRight w:val="0"/>
      <w:marTop w:val="0"/>
      <w:marBottom w:val="0"/>
      <w:divBdr>
        <w:top w:val="none" w:sz="0" w:space="0" w:color="auto"/>
        <w:left w:val="none" w:sz="0" w:space="0" w:color="auto"/>
        <w:bottom w:val="none" w:sz="0" w:space="0" w:color="auto"/>
        <w:right w:val="none" w:sz="0" w:space="0" w:color="auto"/>
      </w:divBdr>
    </w:div>
    <w:div w:id="71198110">
      <w:marLeft w:val="0"/>
      <w:marRight w:val="0"/>
      <w:marTop w:val="0"/>
      <w:marBottom w:val="0"/>
      <w:divBdr>
        <w:top w:val="none" w:sz="0" w:space="0" w:color="auto"/>
        <w:left w:val="none" w:sz="0" w:space="0" w:color="auto"/>
        <w:bottom w:val="none" w:sz="0" w:space="0" w:color="auto"/>
        <w:right w:val="none" w:sz="0" w:space="0" w:color="auto"/>
      </w:divBdr>
    </w:div>
    <w:div w:id="72242699">
      <w:marLeft w:val="0"/>
      <w:marRight w:val="0"/>
      <w:marTop w:val="0"/>
      <w:marBottom w:val="0"/>
      <w:divBdr>
        <w:top w:val="none" w:sz="0" w:space="0" w:color="auto"/>
        <w:left w:val="none" w:sz="0" w:space="0" w:color="auto"/>
        <w:bottom w:val="none" w:sz="0" w:space="0" w:color="auto"/>
        <w:right w:val="none" w:sz="0" w:space="0" w:color="auto"/>
      </w:divBdr>
    </w:div>
    <w:div w:id="73597613">
      <w:marLeft w:val="0"/>
      <w:marRight w:val="0"/>
      <w:marTop w:val="0"/>
      <w:marBottom w:val="0"/>
      <w:divBdr>
        <w:top w:val="none" w:sz="0" w:space="0" w:color="auto"/>
        <w:left w:val="none" w:sz="0" w:space="0" w:color="auto"/>
        <w:bottom w:val="none" w:sz="0" w:space="0" w:color="auto"/>
        <w:right w:val="none" w:sz="0" w:space="0" w:color="auto"/>
      </w:divBdr>
    </w:div>
    <w:div w:id="75397565">
      <w:marLeft w:val="0"/>
      <w:marRight w:val="0"/>
      <w:marTop w:val="0"/>
      <w:marBottom w:val="0"/>
      <w:divBdr>
        <w:top w:val="none" w:sz="0" w:space="0" w:color="auto"/>
        <w:left w:val="none" w:sz="0" w:space="0" w:color="auto"/>
        <w:bottom w:val="none" w:sz="0" w:space="0" w:color="auto"/>
        <w:right w:val="none" w:sz="0" w:space="0" w:color="auto"/>
      </w:divBdr>
    </w:div>
    <w:div w:id="76875708">
      <w:marLeft w:val="0"/>
      <w:marRight w:val="0"/>
      <w:marTop w:val="0"/>
      <w:marBottom w:val="0"/>
      <w:divBdr>
        <w:top w:val="none" w:sz="0" w:space="0" w:color="auto"/>
        <w:left w:val="none" w:sz="0" w:space="0" w:color="auto"/>
        <w:bottom w:val="none" w:sz="0" w:space="0" w:color="auto"/>
        <w:right w:val="none" w:sz="0" w:space="0" w:color="auto"/>
      </w:divBdr>
    </w:div>
    <w:div w:id="78606114">
      <w:marLeft w:val="0"/>
      <w:marRight w:val="0"/>
      <w:marTop w:val="0"/>
      <w:marBottom w:val="0"/>
      <w:divBdr>
        <w:top w:val="none" w:sz="0" w:space="0" w:color="auto"/>
        <w:left w:val="none" w:sz="0" w:space="0" w:color="auto"/>
        <w:bottom w:val="none" w:sz="0" w:space="0" w:color="auto"/>
        <w:right w:val="none" w:sz="0" w:space="0" w:color="auto"/>
      </w:divBdr>
    </w:div>
    <w:div w:id="82461034">
      <w:marLeft w:val="0"/>
      <w:marRight w:val="0"/>
      <w:marTop w:val="0"/>
      <w:marBottom w:val="0"/>
      <w:divBdr>
        <w:top w:val="none" w:sz="0" w:space="0" w:color="auto"/>
        <w:left w:val="none" w:sz="0" w:space="0" w:color="auto"/>
        <w:bottom w:val="none" w:sz="0" w:space="0" w:color="auto"/>
        <w:right w:val="none" w:sz="0" w:space="0" w:color="auto"/>
      </w:divBdr>
      <w:divsChild>
        <w:div w:id="318312593">
          <w:marLeft w:val="0"/>
          <w:marRight w:val="0"/>
          <w:marTop w:val="0"/>
          <w:marBottom w:val="0"/>
          <w:divBdr>
            <w:top w:val="none" w:sz="0" w:space="0" w:color="auto"/>
            <w:left w:val="none" w:sz="0" w:space="0" w:color="auto"/>
            <w:bottom w:val="none" w:sz="0" w:space="0" w:color="auto"/>
            <w:right w:val="none" w:sz="0" w:space="0" w:color="auto"/>
          </w:divBdr>
          <w:divsChild>
            <w:div w:id="627129350">
              <w:marLeft w:val="0"/>
              <w:marRight w:val="0"/>
              <w:marTop w:val="0"/>
              <w:marBottom w:val="0"/>
              <w:divBdr>
                <w:top w:val="none" w:sz="0" w:space="0" w:color="auto"/>
                <w:left w:val="none" w:sz="0" w:space="0" w:color="auto"/>
                <w:bottom w:val="none" w:sz="0" w:space="0" w:color="auto"/>
                <w:right w:val="none" w:sz="0" w:space="0" w:color="auto"/>
              </w:divBdr>
            </w:div>
            <w:div w:id="1251280487">
              <w:marLeft w:val="0"/>
              <w:marRight w:val="0"/>
              <w:marTop w:val="0"/>
              <w:marBottom w:val="0"/>
              <w:divBdr>
                <w:top w:val="none" w:sz="0" w:space="0" w:color="auto"/>
                <w:left w:val="none" w:sz="0" w:space="0" w:color="auto"/>
                <w:bottom w:val="none" w:sz="0" w:space="0" w:color="auto"/>
                <w:right w:val="none" w:sz="0" w:space="0" w:color="auto"/>
              </w:divBdr>
            </w:div>
            <w:div w:id="428161278">
              <w:marLeft w:val="0"/>
              <w:marRight w:val="0"/>
              <w:marTop w:val="0"/>
              <w:marBottom w:val="0"/>
              <w:divBdr>
                <w:top w:val="none" w:sz="0" w:space="0" w:color="auto"/>
                <w:left w:val="none" w:sz="0" w:space="0" w:color="auto"/>
                <w:bottom w:val="none" w:sz="0" w:space="0" w:color="auto"/>
                <w:right w:val="none" w:sz="0" w:space="0" w:color="auto"/>
              </w:divBdr>
            </w:div>
            <w:div w:id="40250694">
              <w:marLeft w:val="0"/>
              <w:marRight w:val="0"/>
              <w:marTop w:val="0"/>
              <w:marBottom w:val="0"/>
              <w:divBdr>
                <w:top w:val="none" w:sz="0" w:space="0" w:color="auto"/>
                <w:left w:val="none" w:sz="0" w:space="0" w:color="auto"/>
                <w:bottom w:val="none" w:sz="0" w:space="0" w:color="auto"/>
                <w:right w:val="none" w:sz="0" w:space="0" w:color="auto"/>
              </w:divBdr>
            </w:div>
            <w:div w:id="2059157740">
              <w:marLeft w:val="0"/>
              <w:marRight w:val="0"/>
              <w:marTop w:val="0"/>
              <w:marBottom w:val="0"/>
              <w:divBdr>
                <w:top w:val="none" w:sz="0" w:space="0" w:color="auto"/>
                <w:left w:val="none" w:sz="0" w:space="0" w:color="auto"/>
                <w:bottom w:val="none" w:sz="0" w:space="0" w:color="auto"/>
                <w:right w:val="none" w:sz="0" w:space="0" w:color="auto"/>
              </w:divBdr>
            </w:div>
            <w:div w:id="977995407">
              <w:marLeft w:val="0"/>
              <w:marRight w:val="0"/>
              <w:marTop w:val="0"/>
              <w:marBottom w:val="0"/>
              <w:divBdr>
                <w:top w:val="none" w:sz="0" w:space="0" w:color="auto"/>
                <w:left w:val="none" w:sz="0" w:space="0" w:color="auto"/>
                <w:bottom w:val="none" w:sz="0" w:space="0" w:color="auto"/>
                <w:right w:val="none" w:sz="0" w:space="0" w:color="auto"/>
              </w:divBdr>
            </w:div>
            <w:div w:id="830828446">
              <w:marLeft w:val="0"/>
              <w:marRight w:val="0"/>
              <w:marTop w:val="0"/>
              <w:marBottom w:val="0"/>
              <w:divBdr>
                <w:top w:val="none" w:sz="0" w:space="0" w:color="auto"/>
                <w:left w:val="none" w:sz="0" w:space="0" w:color="auto"/>
                <w:bottom w:val="none" w:sz="0" w:space="0" w:color="auto"/>
                <w:right w:val="none" w:sz="0" w:space="0" w:color="auto"/>
              </w:divBdr>
            </w:div>
            <w:div w:id="813332511">
              <w:marLeft w:val="0"/>
              <w:marRight w:val="0"/>
              <w:marTop w:val="0"/>
              <w:marBottom w:val="0"/>
              <w:divBdr>
                <w:top w:val="none" w:sz="0" w:space="0" w:color="auto"/>
                <w:left w:val="none" w:sz="0" w:space="0" w:color="auto"/>
                <w:bottom w:val="none" w:sz="0" w:space="0" w:color="auto"/>
                <w:right w:val="none" w:sz="0" w:space="0" w:color="auto"/>
              </w:divBdr>
            </w:div>
            <w:div w:id="1595506537">
              <w:marLeft w:val="0"/>
              <w:marRight w:val="0"/>
              <w:marTop w:val="0"/>
              <w:marBottom w:val="0"/>
              <w:divBdr>
                <w:top w:val="none" w:sz="0" w:space="0" w:color="auto"/>
                <w:left w:val="none" w:sz="0" w:space="0" w:color="auto"/>
                <w:bottom w:val="none" w:sz="0" w:space="0" w:color="auto"/>
                <w:right w:val="none" w:sz="0" w:space="0" w:color="auto"/>
              </w:divBdr>
            </w:div>
            <w:div w:id="154733188">
              <w:marLeft w:val="0"/>
              <w:marRight w:val="0"/>
              <w:marTop w:val="0"/>
              <w:marBottom w:val="0"/>
              <w:divBdr>
                <w:top w:val="none" w:sz="0" w:space="0" w:color="auto"/>
                <w:left w:val="none" w:sz="0" w:space="0" w:color="auto"/>
                <w:bottom w:val="none" w:sz="0" w:space="0" w:color="auto"/>
                <w:right w:val="none" w:sz="0" w:space="0" w:color="auto"/>
              </w:divBdr>
            </w:div>
            <w:div w:id="1848905135">
              <w:marLeft w:val="0"/>
              <w:marRight w:val="0"/>
              <w:marTop w:val="0"/>
              <w:marBottom w:val="0"/>
              <w:divBdr>
                <w:top w:val="none" w:sz="0" w:space="0" w:color="auto"/>
                <w:left w:val="none" w:sz="0" w:space="0" w:color="auto"/>
                <w:bottom w:val="none" w:sz="0" w:space="0" w:color="auto"/>
                <w:right w:val="none" w:sz="0" w:space="0" w:color="auto"/>
              </w:divBdr>
            </w:div>
            <w:div w:id="2140874041">
              <w:marLeft w:val="0"/>
              <w:marRight w:val="0"/>
              <w:marTop w:val="0"/>
              <w:marBottom w:val="0"/>
              <w:divBdr>
                <w:top w:val="none" w:sz="0" w:space="0" w:color="auto"/>
                <w:left w:val="none" w:sz="0" w:space="0" w:color="auto"/>
                <w:bottom w:val="none" w:sz="0" w:space="0" w:color="auto"/>
                <w:right w:val="none" w:sz="0" w:space="0" w:color="auto"/>
              </w:divBdr>
            </w:div>
            <w:div w:id="22483154">
              <w:marLeft w:val="0"/>
              <w:marRight w:val="0"/>
              <w:marTop w:val="0"/>
              <w:marBottom w:val="0"/>
              <w:divBdr>
                <w:top w:val="none" w:sz="0" w:space="0" w:color="auto"/>
                <w:left w:val="none" w:sz="0" w:space="0" w:color="auto"/>
                <w:bottom w:val="none" w:sz="0" w:space="0" w:color="auto"/>
                <w:right w:val="none" w:sz="0" w:space="0" w:color="auto"/>
              </w:divBdr>
            </w:div>
            <w:div w:id="1385367162">
              <w:marLeft w:val="0"/>
              <w:marRight w:val="0"/>
              <w:marTop w:val="0"/>
              <w:marBottom w:val="0"/>
              <w:divBdr>
                <w:top w:val="none" w:sz="0" w:space="0" w:color="auto"/>
                <w:left w:val="none" w:sz="0" w:space="0" w:color="auto"/>
                <w:bottom w:val="none" w:sz="0" w:space="0" w:color="auto"/>
                <w:right w:val="none" w:sz="0" w:space="0" w:color="auto"/>
              </w:divBdr>
            </w:div>
            <w:div w:id="1929802199">
              <w:marLeft w:val="0"/>
              <w:marRight w:val="0"/>
              <w:marTop w:val="0"/>
              <w:marBottom w:val="0"/>
              <w:divBdr>
                <w:top w:val="none" w:sz="0" w:space="0" w:color="auto"/>
                <w:left w:val="none" w:sz="0" w:space="0" w:color="auto"/>
                <w:bottom w:val="none" w:sz="0" w:space="0" w:color="auto"/>
                <w:right w:val="none" w:sz="0" w:space="0" w:color="auto"/>
              </w:divBdr>
            </w:div>
            <w:div w:id="1692608315">
              <w:marLeft w:val="0"/>
              <w:marRight w:val="0"/>
              <w:marTop w:val="0"/>
              <w:marBottom w:val="0"/>
              <w:divBdr>
                <w:top w:val="none" w:sz="0" w:space="0" w:color="auto"/>
                <w:left w:val="none" w:sz="0" w:space="0" w:color="auto"/>
                <w:bottom w:val="none" w:sz="0" w:space="0" w:color="auto"/>
                <w:right w:val="none" w:sz="0" w:space="0" w:color="auto"/>
              </w:divBdr>
            </w:div>
            <w:div w:id="402068242">
              <w:marLeft w:val="0"/>
              <w:marRight w:val="0"/>
              <w:marTop w:val="0"/>
              <w:marBottom w:val="0"/>
              <w:divBdr>
                <w:top w:val="none" w:sz="0" w:space="0" w:color="auto"/>
                <w:left w:val="none" w:sz="0" w:space="0" w:color="auto"/>
                <w:bottom w:val="none" w:sz="0" w:space="0" w:color="auto"/>
                <w:right w:val="none" w:sz="0" w:space="0" w:color="auto"/>
              </w:divBdr>
            </w:div>
            <w:div w:id="355547032">
              <w:marLeft w:val="0"/>
              <w:marRight w:val="0"/>
              <w:marTop w:val="0"/>
              <w:marBottom w:val="0"/>
              <w:divBdr>
                <w:top w:val="none" w:sz="0" w:space="0" w:color="auto"/>
                <w:left w:val="none" w:sz="0" w:space="0" w:color="auto"/>
                <w:bottom w:val="none" w:sz="0" w:space="0" w:color="auto"/>
                <w:right w:val="none" w:sz="0" w:space="0" w:color="auto"/>
              </w:divBdr>
            </w:div>
            <w:div w:id="1680694076">
              <w:marLeft w:val="0"/>
              <w:marRight w:val="0"/>
              <w:marTop w:val="0"/>
              <w:marBottom w:val="0"/>
              <w:divBdr>
                <w:top w:val="none" w:sz="0" w:space="0" w:color="auto"/>
                <w:left w:val="none" w:sz="0" w:space="0" w:color="auto"/>
                <w:bottom w:val="none" w:sz="0" w:space="0" w:color="auto"/>
                <w:right w:val="none" w:sz="0" w:space="0" w:color="auto"/>
              </w:divBdr>
            </w:div>
            <w:div w:id="904024877">
              <w:marLeft w:val="0"/>
              <w:marRight w:val="0"/>
              <w:marTop w:val="0"/>
              <w:marBottom w:val="0"/>
              <w:divBdr>
                <w:top w:val="none" w:sz="0" w:space="0" w:color="auto"/>
                <w:left w:val="none" w:sz="0" w:space="0" w:color="auto"/>
                <w:bottom w:val="none" w:sz="0" w:space="0" w:color="auto"/>
                <w:right w:val="none" w:sz="0" w:space="0" w:color="auto"/>
              </w:divBdr>
            </w:div>
            <w:div w:id="77992865">
              <w:marLeft w:val="0"/>
              <w:marRight w:val="0"/>
              <w:marTop w:val="0"/>
              <w:marBottom w:val="0"/>
              <w:divBdr>
                <w:top w:val="none" w:sz="0" w:space="0" w:color="auto"/>
                <w:left w:val="none" w:sz="0" w:space="0" w:color="auto"/>
                <w:bottom w:val="none" w:sz="0" w:space="0" w:color="auto"/>
                <w:right w:val="none" w:sz="0" w:space="0" w:color="auto"/>
              </w:divBdr>
            </w:div>
            <w:div w:id="562065275">
              <w:marLeft w:val="0"/>
              <w:marRight w:val="0"/>
              <w:marTop w:val="0"/>
              <w:marBottom w:val="0"/>
              <w:divBdr>
                <w:top w:val="none" w:sz="0" w:space="0" w:color="auto"/>
                <w:left w:val="none" w:sz="0" w:space="0" w:color="auto"/>
                <w:bottom w:val="none" w:sz="0" w:space="0" w:color="auto"/>
                <w:right w:val="none" w:sz="0" w:space="0" w:color="auto"/>
              </w:divBdr>
            </w:div>
            <w:div w:id="1884710888">
              <w:marLeft w:val="0"/>
              <w:marRight w:val="0"/>
              <w:marTop w:val="0"/>
              <w:marBottom w:val="0"/>
              <w:divBdr>
                <w:top w:val="none" w:sz="0" w:space="0" w:color="auto"/>
                <w:left w:val="none" w:sz="0" w:space="0" w:color="auto"/>
                <w:bottom w:val="none" w:sz="0" w:space="0" w:color="auto"/>
                <w:right w:val="none" w:sz="0" w:space="0" w:color="auto"/>
              </w:divBdr>
            </w:div>
            <w:div w:id="1473131431">
              <w:marLeft w:val="0"/>
              <w:marRight w:val="0"/>
              <w:marTop w:val="0"/>
              <w:marBottom w:val="0"/>
              <w:divBdr>
                <w:top w:val="none" w:sz="0" w:space="0" w:color="auto"/>
                <w:left w:val="none" w:sz="0" w:space="0" w:color="auto"/>
                <w:bottom w:val="none" w:sz="0" w:space="0" w:color="auto"/>
                <w:right w:val="none" w:sz="0" w:space="0" w:color="auto"/>
              </w:divBdr>
            </w:div>
            <w:div w:id="857427392">
              <w:marLeft w:val="0"/>
              <w:marRight w:val="0"/>
              <w:marTop w:val="0"/>
              <w:marBottom w:val="0"/>
              <w:divBdr>
                <w:top w:val="none" w:sz="0" w:space="0" w:color="auto"/>
                <w:left w:val="none" w:sz="0" w:space="0" w:color="auto"/>
                <w:bottom w:val="none" w:sz="0" w:space="0" w:color="auto"/>
                <w:right w:val="none" w:sz="0" w:space="0" w:color="auto"/>
              </w:divBdr>
            </w:div>
            <w:div w:id="1832521436">
              <w:marLeft w:val="0"/>
              <w:marRight w:val="0"/>
              <w:marTop w:val="0"/>
              <w:marBottom w:val="0"/>
              <w:divBdr>
                <w:top w:val="none" w:sz="0" w:space="0" w:color="auto"/>
                <w:left w:val="none" w:sz="0" w:space="0" w:color="auto"/>
                <w:bottom w:val="none" w:sz="0" w:space="0" w:color="auto"/>
                <w:right w:val="none" w:sz="0" w:space="0" w:color="auto"/>
              </w:divBdr>
            </w:div>
            <w:div w:id="597521584">
              <w:marLeft w:val="0"/>
              <w:marRight w:val="0"/>
              <w:marTop w:val="0"/>
              <w:marBottom w:val="0"/>
              <w:divBdr>
                <w:top w:val="none" w:sz="0" w:space="0" w:color="auto"/>
                <w:left w:val="none" w:sz="0" w:space="0" w:color="auto"/>
                <w:bottom w:val="none" w:sz="0" w:space="0" w:color="auto"/>
                <w:right w:val="none" w:sz="0" w:space="0" w:color="auto"/>
              </w:divBdr>
            </w:div>
            <w:div w:id="800878956">
              <w:marLeft w:val="0"/>
              <w:marRight w:val="0"/>
              <w:marTop w:val="0"/>
              <w:marBottom w:val="0"/>
              <w:divBdr>
                <w:top w:val="none" w:sz="0" w:space="0" w:color="auto"/>
                <w:left w:val="none" w:sz="0" w:space="0" w:color="auto"/>
                <w:bottom w:val="none" w:sz="0" w:space="0" w:color="auto"/>
                <w:right w:val="none" w:sz="0" w:space="0" w:color="auto"/>
              </w:divBdr>
            </w:div>
            <w:div w:id="1453479694">
              <w:marLeft w:val="0"/>
              <w:marRight w:val="0"/>
              <w:marTop w:val="0"/>
              <w:marBottom w:val="0"/>
              <w:divBdr>
                <w:top w:val="none" w:sz="0" w:space="0" w:color="auto"/>
                <w:left w:val="none" w:sz="0" w:space="0" w:color="auto"/>
                <w:bottom w:val="none" w:sz="0" w:space="0" w:color="auto"/>
                <w:right w:val="none" w:sz="0" w:space="0" w:color="auto"/>
              </w:divBdr>
            </w:div>
            <w:div w:id="1487085865">
              <w:marLeft w:val="0"/>
              <w:marRight w:val="0"/>
              <w:marTop w:val="0"/>
              <w:marBottom w:val="0"/>
              <w:divBdr>
                <w:top w:val="none" w:sz="0" w:space="0" w:color="auto"/>
                <w:left w:val="none" w:sz="0" w:space="0" w:color="auto"/>
                <w:bottom w:val="none" w:sz="0" w:space="0" w:color="auto"/>
                <w:right w:val="none" w:sz="0" w:space="0" w:color="auto"/>
              </w:divBdr>
            </w:div>
            <w:div w:id="1110851735">
              <w:marLeft w:val="0"/>
              <w:marRight w:val="0"/>
              <w:marTop w:val="0"/>
              <w:marBottom w:val="0"/>
              <w:divBdr>
                <w:top w:val="none" w:sz="0" w:space="0" w:color="auto"/>
                <w:left w:val="none" w:sz="0" w:space="0" w:color="auto"/>
                <w:bottom w:val="none" w:sz="0" w:space="0" w:color="auto"/>
                <w:right w:val="none" w:sz="0" w:space="0" w:color="auto"/>
              </w:divBdr>
            </w:div>
            <w:div w:id="220796446">
              <w:marLeft w:val="0"/>
              <w:marRight w:val="0"/>
              <w:marTop w:val="0"/>
              <w:marBottom w:val="0"/>
              <w:divBdr>
                <w:top w:val="none" w:sz="0" w:space="0" w:color="auto"/>
                <w:left w:val="none" w:sz="0" w:space="0" w:color="auto"/>
                <w:bottom w:val="none" w:sz="0" w:space="0" w:color="auto"/>
                <w:right w:val="none" w:sz="0" w:space="0" w:color="auto"/>
              </w:divBdr>
            </w:div>
            <w:div w:id="211385652">
              <w:marLeft w:val="0"/>
              <w:marRight w:val="0"/>
              <w:marTop w:val="0"/>
              <w:marBottom w:val="0"/>
              <w:divBdr>
                <w:top w:val="none" w:sz="0" w:space="0" w:color="auto"/>
                <w:left w:val="none" w:sz="0" w:space="0" w:color="auto"/>
                <w:bottom w:val="none" w:sz="0" w:space="0" w:color="auto"/>
                <w:right w:val="none" w:sz="0" w:space="0" w:color="auto"/>
              </w:divBdr>
            </w:div>
            <w:div w:id="1404715941">
              <w:marLeft w:val="0"/>
              <w:marRight w:val="0"/>
              <w:marTop w:val="0"/>
              <w:marBottom w:val="0"/>
              <w:divBdr>
                <w:top w:val="none" w:sz="0" w:space="0" w:color="auto"/>
                <w:left w:val="none" w:sz="0" w:space="0" w:color="auto"/>
                <w:bottom w:val="none" w:sz="0" w:space="0" w:color="auto"/>
                <w:right w:val="none" w:sz="0" w:space="0" w:color="auto"/>
              </w:divBdr>
            </w:div>
            <w:div w:id="971907949">
              <w:marLeft w:val="0"/>
              <w:marRight w:val="0"/>
              <w:marTop w:val="0"/>
              <w:marBottom w:val="0"/>
              <w:divBdr>
                <w:top w:val="none" w:sz="0" w:space="0" w:color="auto"/>
                <w:left w:val="none" w:sz="0" w:space="0" w:color="auto"/>
                <w:bottom w:val="none" w:sz="0" w:space="0" w:color="auto"/>
                <w:right w:val="none" w:sz="0" w:space="0" w:color="auto"/>
              </w:divBdr>
            </w:div>
            <w:div w:id="372924429">
              <w:marLeft w:val="0"/>
              <w:marRight w:val="0"/>
              <w:marTop w:val="0"/>
              <w:marBottom w:val="0"/>
              <w:divBdr>
                <w:top w:val="none" w:sz="0" w:space="0" w:color="auto"/>
                <w:left w:val="none" w:sz="0" w:space="0" w:color="auto"/>
                <w:bottom w:val="none" w:sz="0" w:space="0" w:color="auto"/>
                <w:right w:val="none" w:sz="0" w:space="0" w:color="auto"/>
              </w:divBdr>
            </w:div>
            <w:div w:id="2125029179">
              <w:marLeft w:val="0"/>
              <w:marRight w:val="0"/>
              <w:marTop w:val="0"/>
              <w:marBottom w:val="0"/>
              <w:divBdr>
                <w:top w:val="none" w:sz="0" w:space="0" w:color="auto"/>
                <w:left w:val="none" w:sz="0" w:space="0" w:color="auto"/>
                <w:bottom w:val="none" w:sz="0" w:space="0" w:color="auto"/>
                <w:right w:val="none" w:sz="0" w:space="0" w:color="auto"/>
              </w:divBdr>
            </w:div>
            <w:div w:id="1864905328">
              <w:marLeft w:val="0"/>
              <w:marRight w:val="0"/>
              <w:marTop w:val="0"/>
              <w:marBottom w:val="0"/>
              <w:divBdr>
                <w:top w:val="none" w:sz="0" w:space="0" w:color="auto"/>
                <w:left w:val="none" w:sz="0" w:space="0" w:color="auto"/>
                <w:bottom w:val="none" w:sz="0" w:space="0" w:color="auto"/>
                <w:right w:val="none" w:sz="0" w:space="0" w:color="auto"/>
              </w:divBdr>
            </w:div>
            <w:div w:id="122624909">
              <w:marLeft w:val="0"/>
              <w:marRight w:val="0"/>
              <w:marTop w:val="0"/>
              <w:marBottom w:val="0"/>
              <w:divBdr>
                <w:top w:val="none" w:sz="0" w:space="0" w:color="auto"/>
                <w:left w:val="none" w:sz="0" w:space="0" w:color="auto"/>
                <w:bottom w:val="none" w:sz="0" w:space="0" w:color="auto"/>
                <w:right w:val="none" w:sz="0" w:space="0" w:color="auto"/>
              </w:divBdr>
            </w:div>
            <w:div w:id="18316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971">
      <w:marLeft w:val="0"/>
      <w:marRight w:val="0"/>
      <w:marTop w:val="0"/>
      <w:marBottom w:val="0"/>
      <w:divBdr>
        <w:top w:val="none" w:sz="0" w:space="0" w:color="auto"/>
        <w:left w:val="none" w:sz="0" w:space="0" w:color="auto"/>
        <w:bottom w:val="none" w:sz="0" w:space="0" w:color="auto"/>
        <w:right w:val="none" w:sz="0" w:space="0" w:color="auto"/>
      </w:divBdr>
    </w:div>
    <w:div w:id="87042605">
      <w:marLeft w:val="0"/>
      <w:marRight w:val="0"/>
      <w:marTop w:val="0"/>
      <w:marBottom w:val="0"/>
      <w:divBdr>
        <w:top w:val="none" w:sz="0" w:space="0" w:color="auto"/>
        <w:left w:val="none" w:sz="0" w:space="0" w:color="auto"/>
        <w:bottom w:val="none" w:sz="0" w:space="0" w:color="auto"/>
        <w:right w:val="none" w:sz="0" w:space="0" w:color="auto"/>
      </w:divBdr>
    </w:div>
    <w:div w:id="87426730">
      <w:marLeft w:val="0"/>
      <w:marRight w:val="0"/>
      <w:marTop w:val="0"/>
      <w:marBottom w:val="0"/>
      <w:divBdr>
        <w:top w:val="none" w:sz="0" w:space="0" w:color="auto"/>
        <w:left w:val="none" w:sz="0" w:space="0" w:color="auto"/>
        <w:bottom w:val="none" w:sz="0" w:space="0" w:color="auto"/>
        <w:right w:val="none" w:sz="0" w:space="0" w:color="auto"/>
      </w:divBdr>
    </w:div>
    <w:div w:id="87894655">
      <w:marLeft w:val="0"/>
      <w:marRight w:val="0"/>
      <w:marTop w:val="0"/>
      <w:marBottom w:val="0"/>
      <w:divBdr>
        <w:top w:val="none" w:sz="0" w:space="0" w:color="auto"/>
        <w:left w:val="none" w:sz="0" w:space="0" w:color="auto"/>
        <w:bottom w:val="none" w:sz="0" w:space="0" w:color="auto"/>
        <w:right w:val="none" w:sz="0" w:space="0" w:color="auto"/>
      </w:divBdr>
    </w:div>
    <w:div w:id="88046148">
      <w:marLeft w:val="0"/>
      <w:marRight w:val="0"/>
      <w:marTop w:val="0"/>
      <w:marBottom w:val="0"/>
      <w:divBdr>
        <w:top w:val="none" w:sz="0" w:space="0" w:color="auto"/>
        <w:left w:val="none" w:sz="0" w:space="0" w:color="auto"/>
        <w:bottom w:val="none" w:sz="0" w:space="0" w:color="auto"/>
        <w:right w:val="none" w:sz="0" w:space="0" w:color="auto"/>
      </w:divBdr>
    </w:div>
    <w:div w:id="90398942">
      <w:marLeft w:val="0"/>
      <w:marRight w:val="0"/>
      <w:marTop w:val="0"/>
      <w:marBottom w:val="0"/>
      <w:divBdr>
        <w:top w:val="none" w:sz="0" w:space="0" w:color="auto"/>
        <w:left w:val="none" w:sz="0" w:space="0" w:color="auto"/>
        <w:bottom w:val="none" w:sz="0" w:space="0" w:color="auto"/>
        <w:right w:val="none" w:sz="0" w:space="0" w:color="auto"/>
      </w:divBdr>
    </w:div>
    <w:div w:id="90783736">
      <w:marLeft w:val="0"/>
      <w:marRight w:val="0"/>
      <w:marTop w:val="0"/>
      <w:marBottom w:val="0"/>
      <w:divBdr>
        <w:top w:val="none" w:sz="0" w:space="0" w:color="auto"/>
        <w:left w:val="none" w:sz="0" w:space="0" w:color="auto"/>
        <w:bottom w:val="none" w:sz="0" w:space="0" w:color="auto"/>
        <w:right w:val="none" w:sz="0" w:space="0" w:color="auto"/>
      </w:divBdr>
    </w:div>
    <w:div w:id="91174072">
      <w:marLeft w:val="0"/>
      <w:marRight w:val="0"/>
      <w:marTop w:val="0"/>
      <w:marBottom w:val="0"/>
      <w:divBdr>
        <w:top w:val="none" w:sz="0" w:space="0" w:color="auto"/>
        <w:left w:val="none" w:sz="0" w:space="0" w:color="auto"/>
        <w:bottom w:val="none" w:sz="0" w:space="0" w:color="auto"/>
        <w:right w:val="none" w:sz="0" w:space="0" w:color="auto"/>
      </w:divBdr>
    </w:div>
    <w:div w:id="93015468">
      <w:marLeft w:val="0"/>
      <w:marRight w:val="0"/>
      <w:marTop w:val="0"/>
      <w:marBottom w:val="0"/>
      <w:divBdr>
        <w:top w:val="none" w:sz="0" w:space="0" w:color="auto"/>
        <w:left w:val="none" w:sz="0" w:space="0" w:color="auto"/>
        <w:bottom w:val="none" w:sz="0" w:space="0" w:color="auto"/>
        <w:right w:val="none" w:sz="0" w:space="0" w:color="auto"/>
      </w:divBdr>
      <w:divsChild>
        <w:div w:id="1847551550">
          <w:marLeft w:val="0"/>
          <w:marRight w:val="0"/>
          <w:marTop w:val="0"/>
          <w:marBottom w:val="0"/>
          <w:divBdr>
            <w:top w:val="none" w:sz="0" w:space="0" w:color="auto"/>
            <w:left w:val="none" w:sz="0" w:space="0" w:color="auto"/>
            <w:bottom w:val="none" w:sz="0" w:space="0" w:color="auto"/>
            <w:right w:val="none" w:sz="0" w:space="0" w:color="auto"/>
          </w:divBdr>
        </w:div>
      </w:divsChild>
    </w:div>
    <w:div w:id="93207140">
      <w:marLeft w:val="0"/>
      <w:marRight w:val="0"/>
      <w:marTop w:val="0"/>
      <w:marBottom w:val="0"/>
      <w:divBdr>
        <w:top w:val="none" w:sz="0" w:space="0" w:color="auto"/>
        <w:left w:val="none" w:sz="0" w:space="0" w:color="auto"/>
        <w:bottom w:val="none" w:sz="0" w:space="0" w:color="auto"/>
        <w:right w:val="none" w:sz="0" w:space="0" w:color="auto"/>
      </w:divBdr>
    </w:div>
    <w:div w:id="95103651">
      <w:marLeft w:val="0"/>
      <w:marRight w:val="0"/>
      <w:marTop w:val="0"/>
      <w:marBottom w:val="0"/>
      <w:divBdr>
        <w:top w:val="none" w:sz="0" w:space="0" w:color="auto"/>
        <w:left w:val="none" w:sz="0" w:space="0" w:color="auto"/>
        <w:bottom w:val="none" w:sz="0" w:space="0" w:color="auto"/>
        <w:right w:val="none" w:sz="0" w:space="0" w:color="auto"/>
      </w:divBdr>
    </w:div>
    <w:div w:id="95642675">
      <w:marLeft w:val="0"/>
      <w:marRight w:val="0"/>
      <w:marTop w:val="0"/>
      <w:marBottom w:val="0"/>
      <w:divBdr>
        <w:top w:val="none" w:sz="0" w:space="0" w:color="auto"/>
        <w:left w:val="none" w:sz="0" w:space="0" w:color="auto"/>
        <w:bottom w:val="none" w:sz="0" w:space="0" w:color="auto"/>
        <w:right w:val="none" w:sz="0" w:space="0" w:color="auto"/>
      </w:divBdr>
    </w:div>
    <w:div w:id="96753479">
      <w:marLeft w:val="0"/>
      <w:marRight w:val="0"/>
      <w:marTop w:val="0"/>
      <w:marBottom w:val="0"/>
      <w:divBdr>
        <w:top w:val="none" w:sz="0" w:space="0" w:color="auto"/>
        <w:left w:val="none" w:sz="0" w:space="0" w:color="auto"/>
        <w:bottom w:val="none" w:sz="0" w:space="0" w:color="auto"/>
        <w:right w:val="none" w:sz="0" w:space="0" w:color="auto"/>
      </w:divBdr>
    </w:div>
    <w:div w:id="99642961">
      <w:marLeft w:val="0"/>
      <w:marRight w:val="0"/>
      <w:marTop w:val="0"/>
      <w:marBottom w:val="0"/>
      <w:divBdr>
        <w:top w:val="none" w:sz="0" w:space="0" w:color="auto"/>
        <w:left w:val="none" w:sz="0" w:space="0" w:color="auto"/>
        <w:bottom w:val="none" w:sz="0" w:space="0" w:color="auto"/>
        <w:right w:val="none" w:sz="0" w:space="0" w:color="auto"/>
      </w:divBdr>
    </w:div>
    <w:div w:id="101072906">
      <w:marLeft w:val="0"/>
      <w:marRight w:val="0"/>
      <w:marTop w:val="0"/>
      <w:marBottom w:val="0"/>
      <w:divBdr>
        <w:top w:val="none" w:sz="0" w:space="0" w:color="auto"/>
        <w:left w:val="none" w:sz="0" w:space="0" w:color="auto"/>
        <w:bottom w:val="none" w:sz="0" w:space="0" w:color="auto"/>
        <w:right w:val="none" w:sz="0" w:space="0" w:color="auto"/>
      </w:divBdr>
    </w:div>
    <w:div w:id="102114920">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3623099">
      <w:marLeft w:val="0"/>
      <w:marRight w:val="0"/>
      <w:marTop w:val="0"/>
      <w:marBottom w:val="0"/>
      <w:divBdr>
        <w:top w:val="none" w:sz="0" w:space="0" w:color="auto"/>
        <w:left w:val="none" w:sz="0" w:space="0" w:color="auto"/>
        <w:bottom w:val="none" w:sz="0" w:space="0" w:color="auto"/>
        <w:right w:val="none" w:sz="0" w:space="0" w:color="auto"/>
      </w:divBdr>
    </w:div>
    <w:div w:id="104497024">
      <w:marLeft w:val="0"/>
      <w:marRight w:val="0"/>
      <w:marTop w:val="0"/>
      <w:marBottom w:val="0"/>
      <w:divBdr>
        <w:top w:val="none" w:sz="0" w:space="0" w:color="auto"/>
        <w:left w:val="none" w:sz="0" w:space="0" w:color="auto"/>
        <w:bottom w:val="none" w:sz="0" w:space="0" w:color="auto"/>
        <w:right w:val="none" w:sz="0" w:space="0" w:color="auto"/>
      </w:divBdr>
      <w:divsChild>
        <w:div w:id="771123116">
          <w:marLeft w:val="0"/>
          <w:marRight w:val="0"/>
          <w:marTop w:val="0"/>
          <w:marBottom w:val="0"/>
          <w:divBdr>
            <w:top w:val="none" w:sz="0" w:space="0" w:color="auto"/>
            <w:left w:val="none" w:sz="0" w:space="0" w:color="auto"/>
            <w:bottom w:val="none" w:sz="0" w:space="0" w:color="auto"/>
            <w:right w:val="none" w:sz="0" w:space="0" w:color="auto"/>
          </w:divBdr>
        </w:div>
        <w:div w:id="1381251380">
          <w:marLeft w:val="0"/>
          <w:marRight w:val="0"/>
          <w:marTop w:val="0"/>
          <w:marBottom w:val="0"/>
          <w:divBdr>
            <w:top w:val="none" w:sz="0" w:space="0" w:color="auto"/>
            <w:left w:val="none" w:sz="0" w:space="0" w:color="auto"/>
            <w:bottom w:val="none" w:sz="0" w:space="0" w:color="auto"/>
            <w:right w:val="none" w:sz="0" w:space="0" w:color="auto"/>
          </w:divBdr>
        </w:div>
        <w:div w:id="492993251">
          <w:marLeft w:val="0"/>
          <w:marRight w:val="0"/>
          <w:marTop w:val="0"/>
          <w:marBottom w:val="0"/>
          <w:divBdr>
            <w:top w:val="none" w:sz="0" w:space="0" w:color="auto"/>
            <w:left w:val="none" w:sz="0" w:space="0" w:color="auto"/>
            <w:bottom w:val="none" w:sz="0" w:space="0" w:color="auto"/>
            <w:right w:val="none" w:sz="0" w:space="0" w:color="auto"/>
          </w:divBdr>
        </w:div>
        <w:div w:id="223949461">
          <w:marLeft w:val="0"/>
          <w:marRight w:val="0"/>
          <w:marTop w:val="0"/>
          <w:marBottom w:val="0"/>
          <w:divBdr>
            <w:top w:val="none" w:sz="0" w:space="0" w:color="auto"/>
            <w:left w:val="none" w:sz="0" w:space="0" w:color="auto"/>
            <w:bottom w:val="none" w:sz="0" w:space="0" w:color="auto"/>
            <w:right w:val="none" w:sz="0" w:space="0" w:color="auto"/>
          </w:divBdr>
        </w:div>
        <w:div w:id="359624289">
          <w:marLeft w:val="0"/>
          <w:marRight w:val="0"/>
          <w:marTop w:val="0"/>
          <w:marBottom w:val="0"/>
          <w:divBdr>
            <w:top w:val="none" w:sz="0" w:space="0" w:color="auto"/>
            <w:left w:val="none" w:sz="0" w:space="0" w:color="auto"/>
            <w:bottom w:val="none" w:sz="0" w:space="0" w:color="auto"/>
            <w:right w:val="none" w:sz="0" w:space="0" w:color="auto"/>
          </w:divBdr>
        </w:div>
        <w:div w:id="600188318">
          <w:marLeft w:val="0"/>
          <w:marRight w:val="0"/>
          <w:marTop w:val="0"/>
          <w:marBottom w:val="0"/>
          <w:divBdr>
            <w:top w:val="none" w:sz="0" w:space="0" w:color="auto"/>
            <w:left w:val="none" w:sz="0" w:space="0" w:color="auto"/>
            <w:bottom w:val="none" w:sz="0" w:space="0" w:color="auto"/>
            <w:right w:val="none" w:sz="0" w:space="0" w:color="auto"/>
          </w:divBdr>
        </w:div>
        <w:div w:id="956062565">
          <w:marLeft w:val="0"/>
          <w:marRight w:val="0"/>
          <w:marTop w:val="0"/>
          <w:marBottom w:val="0"/>
          <w:divBdr>
            <w:top w:val="none" w:sz="0" w:space="0" w:color="auto"/>
            <w:left w:val="none" w:sz="0" w:space="0" w:color="auto"/>
            <w:bottom w:val="none" w:sz="0" w:space="0" w:color="auto"/>
            <w:right w:val="none" w:sz="0" w:space="0" w:color="auto"/>
          </w:divBdr>
        </w:div>
        <w:div w:id="1271863782">
          <w:marLeft w:val="0"/>
          <w:marRight w:val="0"/>
          <w:marTop w:val="0"/>
          <w:marBottom w:val="0"/>
          <w:divBdr>
            <w:top w:val="none" w:sz="0" w:space="0" w:color="auto"/>
            <w:left w:val="none" w:sz="0" w:space="0" w:color="auto"/>
            <w:bottom w:val="none" w:sz="0" w:space="0" w:color="auto"/>
            <w:right w:val="none" w:sz="0" w:space="0" w:color="auto"/>
          </w:divBdr>
        </w:div>
        <w:div w:id="575677016">
          <w:marLeft w:val="0"/>
          <w:marRight w:val="0"/>
          <w:marTop w:val="0"/>
          <w:marBottom w:val="0"/>
          <w:divBdr>
            <w:top w:val="none" w:sz="0" w:space="0" w:color="auto"/>
            <w:left w:val="none" w:sz="0" w:space="0" w:color="auto"/>
            <w:bottom w:val="none" w:sz="0" w:space="0" w:color="auto"/>
            <w:right w:val="none" w:sz="0" w:space="0" w:color="auto"/>
          </w:divBdr>
        </w:div>
        <w:div w:id="165244254">
          <w:marLeft w:val="0"/>
          <w:marRight w:val="0"/>
          <w:marTop w:val="0"/>
          <w:marBottom w:val="0"/>
          <w:divBdr>
            <w:top w:val="none" w:sz="0" w:space="0" w:color="auto"/>
            <w:left w:val="none" w:sz="0" w:space="0" w:color="auto"/>
            <w:bottom w:val="none" w:sz="0" w:space="0" w:color="auto"/>
            <w:right w:val="none" w:sz="0" w:space="0" w:color="auto"/>
          </w:divBdr>
        </w:div>
        <w:div w:id="1328174056">
          <w:marLeft w:val="0"/>
          <w:marRight w:val="0"/>
          <w:marTop w:val="0"/>
          <w:marBottom w:val="0"/>
          <w:divBdr>
            <w:top w:val="none" w:sz="0" w:space="0" w:color="auto"/>
            <w:left w:val="none" w:sz="0" w:space="0" w:color="auto"/>
            <w:bottom w:val="none" w:sz="0" w:space="0" w:color="auto"/>
            <w:right w:val="none" w:sz="0" w:space="0" w:color="auto"/>
          </w:divBdr>
        </w:div>
        <w:div w:id="17437275">
          <w:marLeft w:val="0"/>
          <w:marRight w:val="0"/>
          <w:marTop w:val="0"/>
          <w:marBottom w:val="0"/>
          <w:divBdr>
            <w:top w:val="none" w:sz="0" w:space="0" w:color="auto"/>
            <w:left w:val="none" w:sz="0" w:space="0" w:color="auto"/>
            <w:bottom w:val="none" w:sz="0" w:space="0" w:color="auto"/>
            <w:right w:val="none" w:sz="0" w:space="0" w:color="auto"/>
          </w:divBdr>
        </w:div>
        <w:div w:id="734550694">
          <w:marLeft w:val="0"/>
          <w:marRight w:val="0"/>
          <w:marTop w:val="0"/>
          <w:marBottom w:val="0"/>
          <w:divBdr>
            <w:top w:val="none" w:sz="0" w:space="0" w:color="auto"/>
            <w:left w:val="none" w:sz="0" w:space="0" w:color="auto"/>
            <w:bottom w:val="none" w:sz="0" w:space="0" w:color="auto"/>
            <w:right w:val="none" w:sz="0" w:space="0" w:color="auto"/>
          </w:divBdr>
        </w:div>
        <w:div w:id="1181630045">
          <w:marLeft w:val="0"/>
          <w:marRight w:val="0"/>
          <w:marTop w:val="0"/>
          <w:marBottom w:val="0"/>
          <w:divBdr>
            <w:top w:val="none" w:sz="0" w:space="0" w:color="auto"/>
            <w:left w:val="none" w:sz="0" w:space="0" w:color="auto"/>
            <w:bottom w:val="none" w:sz="0" w:space="0" w:color="auto"/>
            <w:right w:val="none" w:sz="0" w:space="0" w:color="auto"/>
          </w:divBdr>
        </w:div>
        <w:div w:id="2144153037">
          <w:marLeft w:val="0"/>
          <w:marRight w:val="0"/>
          <w:marTop w:val="0"/>
          <w:marBottom w:val="0"/>
          <w:divBdr>
            <w:top w:val="none" w:sz="0" w:space="0" w:color="auto"/>
            <w:left w:val="none" w:sz="0" w:space="0" w:color="auto"/>
            <w:bottom w:val="none" w:sz="0" w:space="0" w:color="auto"/>
            <w:right w:val="none" w:sz="0" w:space="0" w:color="auto"/>
          </w:divBdr>
        </w:div>
        <w:div w:id="387536730">
          <w:marLeft w:val="0"/>
          <w:marRight w:val="0"/>
          <w:marTop w:val="0"/>
          <w:marBottom w:val="0"/>
          <w:divBdr>
            <w:top w:val="none" w:sz="0" w:space="0" w:color="auto"/>
            <w:left w:val="none" w:sz="0" w:space="0" w:color="auto"/>
            <w:bottom w:val="none" w:sz="0" w:space="0" w:color="auto"/>
            <w:right w:val="none" w:sz="0" w:space="0" w:color="auto"/>
          </w:divBdr>
        </w:div>
        <w:div w:id="952789060">
          <w:marLeft w:val="0"/>
          <w:marRight w:val="0"/>
          <w:marTop w:val="0"/>
          <w:marBottom w:val="0"/>
          <w:divBdr>
            <w:top w:val="none" w:sz="0" w:space="0" w:color="auto"/>
            <w:left w:val="none" w:sz="0" w:space="0" w:color="auto"/>
            <w:bottom w:val="none" w:sz="0" w:space="0" w:color="auto"/>
            <w:right w:val="none" w:sz="0" w:space="0" w:color="auto"/>
          </w:divBdr>
        </w:div>
        <w:div w:id="393241973">
          <w:marLeft w:val="0"/>
          <w:marRight w:val="0"/>
          <w:marTop w:val="0"/>
          <w:marBottom w:val="0"/>
          <w:divBdr>
            <w:top w:val="none" w:sz="0" w:space="0" w:color="auto"/>
            <w:left w:val="none" w:sz="0" w:space="0" w:color="auto"/>
            <w:bottom w:val="none" w:sz="0" w:space="0" w:color="auto"/>
            <w:right w:val="none" w:sz="0" w:space="0" w:color="auto"/>
          </w:divBdr>
        </w:div>
        <w:div w:id="1905871364">
          <w:marLeft w:val="0"/>
          <w:marRight w:val="0"/>
          <w:marTop w:val="0"/>
          <w:marBottom w:val="0"/>
          <w:divBdr>
            <w:top w:val="none" w:sz="0" w:space="0" w:color="auto"/>
            <w:left w:val="none" w:sz="0" w:space="0" w:color="auto"/>
            <w:bottom w:val="none" w:sz="0" w:space="0" w:color="auto"/>
            <w:right w:val="none" w:sz="0" w:space="0" w:color="auto"/>
          </w:divBdr>
        </w:div>
        <w:div w:id="204410814">
          <w:marLeft w:val="0"/>
          <w:marRight w:val="0"/>
          <w:marTop w:val="0"/>
          <w:marBottom w:val="0"/>
          <w:divBdr>
            <w:top w:val="none" w:sz="0" w:space="0" w:color="auto"/>
            <w:left w:val="none" w:sz="0" w:space="0" w:color="auto"/>
            <w:bottom w:val="none" w:sz="0" w:space="0" w:color="auto"/>
            <w:right w:val="none" w:sz="0" w:space="0" w:color="auto"/>
          </w:divBdr>
        </w:div>
        <w:div w:id="170067590">
          <w:marLeft w:val="0"/>
          <w:marRight w:val="0"/>
          <w:marTop w:val="0"/>
          <w:marBottom w:val="0"/>
          <w:divBdr>
            <w:top w:val="none" w:sz="0" w:space="0" w:color="auto"/>
            <w:left w:val="none" w:sz="0" w:space="0" w:color="auto"/>
            <w:bottom w:val="none" w:sz="0" w:space="0" w:color="auto"/>
            <w:right w:val="none" w:sz="0" w:space="0" w:color="auto"/>
          </w:divBdr>
        </w:div>
        <w:div w:id="1378507561">
          <w:marLeft w:val="0"/>
          <w:marRight w:val="0"/>
          <w:marTop w:val="0"/>
          <w:marBottom w:val="0"/>
          <w:divBdr>
            <w:top w:val="none" w:sz="0" w:space="0" w:color="auto"/>
            <w:left w:val="none" w:sz="0" w:space="0" w:color="auto"/>
            <w:bottom w:val="none" w:sz="0" w:space="0" w:color="auto"/>
            <w:right w:val="none" w:sz="0" w:space="0" w:color="auto"/>
          </w:divBdr>
        </w:div>
        <w:div w:id="1232498231">
          <w:marLeft w:val="0"/>
          <w:marRight w:val="0"/>
          <w:marTop w:val="0"/>
          <w:marBottom w:val="0"/>
          <w:divBdr>
            <w:top w:val="none" w:sz="0" w:space="0" w:color="auto"/>
            <w:left w:val="none" w:sz="0" w:space="0" w:color="auto"/>
            <w:bottom w:val="none" w:sz="0" w:space="0" w:color="auto"/>
            <w:right w:val="none" w:sz="0" w:space="0" w:color="auto"/>
          </w:divBdr>
        </w:div>
        <w:div w:id="1809935339">
          <w:marLeft w:val="0"/>
          <w:marRight w:val="0"/>
          <w:marTop w:val="0"/>
          <w:marBottom w:val="0"/>
          <w:divBdr>
            <w:top w:val="none" w:sz="0" w:space="0" w:color="auto"/>
            <w:left w:val="none" w:sz="0" w:space="0" w:color="auto"/>
            <w:bottom w:val="none" w:sz="0" w:space="0" w:color="auto"/>
            <w:right w:val="none" w:sz="0" w:space="0" w:color="auto"/>
          </w:divBdr>
        </w:div>
        <w:div w:id="1165391058">
          <w:marLeft w:val="0"/>
          <w:marRight w:val="0"/>
          <w:marTop w:val="0"/>
          <w:marBottom w:val="0"/>
          <w:divBdr>
            <w:top w:val="none" w:sz="0" w:space="0" w:color="auto"/>
            <w:left w:val="none" w:sz="0" w:space="0" w:color="auto"/>
            <w:bottom w:val="none" w:sz="0" w:space="0" w:color="auto"/>
            <w:right w:val="none" w:sz="0" w:space="0" w:color="auto"/>
          </w:divBdr>
        </w:div>
        <w:div w:id="987514550">
          <w:marLeft w:val="0"/>
          <w:marRight w:val="0"/>
          <w:marTop w:val="0"/>
          <w:marBottom w:val="0"/>
          <w:divBdr>
            <w:top w:val="none" w:sz="0" w:space="0" w:color="auto"/>
            <w:left w:val="none" w:sz="0" w:space="0" w:color="auto"/>
            <w:bottom w:val="none" w:sz="0" w:space="0" w:color="auto"/>
            <w:right w:val="none" w:sz="0" w:space="0" w:color="auto"/>
          </w:divBdr>
        </w:div>
        <w:div w:id="1391729883">
          <w:marLeft w:val="0"/>
          <w:marRight w:val="0"/>
          <w:marTop w:val="0"/>
          <w:marBottom w:val="0"/>
          <w:divBdr>
            <w:top w:val="none" w:sz="0" w:space="0" w:color="auto"/>
            <w:left w:val="none" w:sz="0" w:space="0" w:color="auto"/>
            <w:bottom w:val="none" w:sz="0" w:space="0" w:color="auto"/>
            <w:right w:val="none" w:sz="0" w:space="0" w:color="auto"/>
          </w:divBdr>
        </w:div>
        <w:div w:id="404108396">
          <w:marLeft w:val="0"/>
          <w:marRight w:val="0"/>
          <w:marTop w:val="0"/>
          <w:marBottom w:val="0"/>
          <w:divBdr>
            <w:top w:val="none" w:sz="0" w:space="0" w:color="auto"/>
            <w:left w:val="none" w:sz="0" w:space="0" w:color="auto"/>
            <w:bottom w:val="none" w:sz="0" w:space="0" w:color="auto"/>
            <w:right w:val="none" w:sz="0" w:space="0" w:color="auto"/>
          </w:divBdr>
        </w:div>
        <w:div w:id="975572261">
          <w:marLeft w:val="0"/>
          <w:marRight w:val="0"/>
          <w:marTop w:val="0"/>
          <w:marBottom w:val="0"/>
          <w:divBdr>
            <w:top w:val="none" w:sz="0" w:space="0" w:color="auto"/>
            <w:left w:val="none" w:sz="0" w:space="0" w:color="auto"/>
            <w:bottom w:val="none" w:sz="0" w:space="0" w:color="auto"/>
            <w:right w:val="none" w:sz="0" w:space="0" w:color="auto"/>
          </w:divBdr>
        </w:div>
        <w:div w:id="1478183679">
          <w:marLeft w:val="0"/>
          <w:marRight w:val="0"/>
          <w:marTop w:val="0"/>
          <w:marBottom w:val="0"/>
          <w:divBdr>
            <w:top w:val="none" w:sz="0" w:space="0" w:color="auto"/>
            <w:left w:val="none" w:sz="0" w:space="0" w:color="auto"/>
            <w:bottom w:val="none" w:sz="0" w:space="0" w:color="auto"/>
            <w:right w:val="none" w:sz="0" w:space="0" w:color="auto"/>
          </w:divBdr>
        </w:div>
        <w:div w:id="1098330768">
          <w:marLeft w:val="0"/>
          <w:marRight w:val="0"/>
          <w:marTop w:val="0"/>
          <w:marBottom w:val="0"/>
          <w:divBdr>
            <w:top w:val="none" w:sz="0" w:space="0" w:color="auto"/>
            <w:left w:val="none" w:sz="0" w:space="0" w:color="auto"/>
            <w:bottom w:val="none" w:sz="0" w:space="0" w:color="auto"/>
            <w:right w:val="none" w:sz="0" w:space="0" w:color="auto"/>
          </w:divBdr>
        </w:div>
        <w:div w:id="1483160644">
          <w:marLeft w:val="0"/>
          <w:marRight w:val="0"/>
          <w:marTop w:val="0"/>
          <w:marBottom w:val="0"/>
          <w:divBdr>
            <w:top w:val="none" w:sz="0" w:space="0" w:color="auto"/>
            <w:left w:val="none" w:sz="0" w:space="0" w:color="auto"/>
            <w:bottom w:val="none" w:sz="0" w:space="0" w:color="auto"/>
            <w:right w:val="none" w:sz="0" w:space="0" w:color="auto"/>
          </w:divBdr>
        </w:div>
        <w:div w:id="387187062">
          <w:marLeft w:val="0"/>
          <w:marRight w:val="0"/>
          <w:marTop w:val="0"/>
          <w:marBottom w:val="0"/>
          <w:divBdr>
            <w:top w:val="none" w:sz="0" w:space="0" w:color="auto"/>
            <w:left w:val="none" w:sz="0" w:space="0" w:color="auto"/>
            <w:bottom w:val="none" w:sz="0" w:space="0" w:color="auto"/>
            <w:right w:val="none" w:sz="0" w:space="0" w:color="auto"/>
          </w:divBdr>
        </w:div>
        <w:div w:id="516894915">
          <w:marLeft w:val="0"/>
          <w:marRight w:val="0"/>
          <w:marTop w:val="0"/>
          <w:marBottom w:val="0"/>
          <w:divBdr>
            <w:top w:val="none" w:sz="0" w:space="0" w:color="auto"/>
            <w:left w:val="none" w:sz="0" w:space="0" w:color="auto"/>
            <w:bottom w:val="none" w:sz="0" w:space="0" w:color="auto"/>
            <w:right w:val="none" w:sz="0" w:space="0" w:color="auto"/>
          </w:divBdr>
        </w:div>
        <w:div w:id="972638870">
          <w:marLeft w:val="0"/>
          <w:marRight w:val="0"/>
          <w:marTop w:val="0"/>
          <w:marBottom w:val="0"/>
          <w:divBdr>
            <w:top w:val="none" w:sz="0" w:space="0" w:color="auto"/>
            <w:left w:val="none" w:sz="0" w:space="0" w:color="auto"/>
            <w:bottom w:val="none" w:sz="0" w:space="0" w:color="auto"/>
            <w:right w:val="none" w:sz="0" w:space="0" w:color="auto"/>
          </w:divBdr>
        </w:div>
        <w:div w:id="1979409009">
          <w:marLeft w:val="0"/>
          <w:marRight w:val="0"/>
          <w:marTop w:val="0"/>
          <w:marBottom w:val="0"/>
          <w:divBdr>
            <w:top w:val="none" w:sz="0" w:space="0" w:color="auto"/>
            <w:left w:val="none" w:sz="0" w:space="0" w:color="auto"/>
            <w:bottom w:val="none" w:sz="0" w:space="0" w:color="auto"/>
            <w:right w:val="none" w:sz="0" w:space="0" w:color="auto"/>
          </w:divBdr>
        </w:div>
        <w:div w:id="465398607">
          <w:marLeft w:val="0"/>
          <w:marRight w:val="0"/>
          <w:marTop w:val="0"/>
          <w:marBottom w:val="0"/>
          <w:divBdr>
            <w:top w:val="none" w:sz="0" w:space="0" w:color="auto"/>
            <w:left w:val="none" w:sz="0" w:space="0" w:color="auto"/>
            <w:bottom w:val="none" w:sz="0" w:space="0" w:color="auto"/>
            <w:right w:val="none" w:sz="0" w:space="0" w:color="auto"/>
          </w:divBdr>
        </w:div>
        <w:div w:id="1433472207">
          <w:marLeft w:val="0"/>
          <w:marRight w:val="0"/>
          <w:marTop w:val="0"/>
          <w:marBottom w:val="0"/>
          <w:divBdr>
            <w:top w:val="none" w:sz="0" w:space="0" w:color="auto"/>
            <w:left w:val="none" w:sz="0" w:space="0" w:color="auto"/>
            <w:bottom w:val="none" w:sz="0" w:space="0" w:color="auto"/>
            <w:right w:val="none" w:sz="0" w:space="0" w:color="auto"/>
          </w:divBdr>
        </w:div>
        <w:div w:id="1554460939">
          <w:marLeft w:val="0"/>
          <w:marRight w:val="0"/>
          <w:marTop w:val="0"/>
          <w:marBottom w:val="0"/>
          <w:divBdr>
            <w:top w:val="none" w:sz="0" w:space="0" w:color="auto"/>
            <w:left w:val="none" w:sz="0" w:space="0" w:color="auto"/>
            <w:bottom w:val="none" w:sz="0" w:space="0" w:color="auto"/>
            <w:right w:val="none" w:sz="0" w:space="0" w:color="auto"/>
          </w:divBdr>
        </w:div>
        <w:div w:id="58553263">
          <w:marLeft w:val="0"/>
          <w:marRight w:val="0"/>
          <w:marTop w:val="0"/>
          <w:marBottom w:val="0"/>
          <w:divBdr>
            <w:top w:val="none" w:sz="0" w:space="0" w:color="auto"/>
            <w:left w:val="none" w:sz="0" w:space="0" w:color="auto"/>
            <w:bottom w:val="none" w:sz="0" w:space="0" w:color="auto"/>
            <w:right w:val="none" w:sz="0" w:space="0" w:color="auto"/>
          </w:divBdr>
        </w:div>
        <w:div w:id="832336748">
          <w:marLeft w:val="0"/>
          <w:marRight w:val="0"/>
          <w:marTop w:val="0"/>
          <w:marBottom w:val="0"/>
          <w:divBdr>
            <w:top w:val="none" w:sz="0" w:space="0" w:color="auto"/>
            <w:left w:val="none" w:sz="0" w:space="0" w:color="auto"/>
            <w:bottom w:val="none" w:sz="0" w:space="0" w:color="auto"/>
            <w:right w:val="none" w:sz="0" w:space="0" w:color="auto"/>
          </w:divBdr>
        </w:div>
        <w:div w:id="557515834">
          <w:marLeft w:val="0"/>
          <w:marRight w:val="0"/>
          <w:marTop w:val="0"/>
          <w:marBottom w:val="0"/>
          <w:divBdr>
            <w:top w:val="none" w:sz="0" w:space="0" w:color="auto"/>
            <w:left w:val="none" w:sz="0" w:space="0" w:color="auto"/>
            <w:bottom w:val="none" w:sz="0" w:space="0" w:color="auto"/>
            <w:right w:val="none" w:sz="0" w:space="0" w:color="auto"/>
          </w:divBdr>
        </w:div>
        <w:div w:id="620381317">
          <w:marLeft w:val="0"/>
          <w:marRight w:val="0"/>
          <w:marTop w:val="0"/>
          <w:marBottom w:val="0"/>
          <w:divBdr>
            <w:top w:val="none" w:sz="0" w:space="0" w:color="auto"/>
            <w:left w:val="none" w:sz="0" w:space="0" w:color="auto"/>
            <w:bottom w:val="none" w:sz="0" w:space="0" w:color="auto"/>
            <w:right w:val="none" w:sz="0" w:space="0" w:color="auto"/>
          </w:divBdr>
        </w:div>
        <w:div w:id="901134129">
          <w:marLeft w:val="0"/>
          <w:marRight w:val="0"/>
          <w:marTop w:val="0"/>
          <w:marBottom w:val="0"/>
          <w:divBdr>
            <w:top w:val="none" w:sz="0" w:space="0" w:color="auto"/>
            <w:left w:val="none" w:sz="0" w:space="0" w:color="auto"/>
            <w:bottom w:val="none" w:sz="0" w:space="0" w:color="auto"/>
            <w:right w:val="none" w:sz="0" w:space="0" w:color="auto"/>
          </w:divBdr>
        </w:div>
        <w:div w:id="1838308058">
          <w:marLeft w:val="0"/>
          <w:marRight w:val="0"/>
          <w:marTop w:val="0"/>
          <w:marBottom w:val="0"/>
          <w:divBdr>
            <w:top w:val="none" w:sz="0" w:space="0" w:color="auto"/>
            <w:left w:val="none" w:sz="0" w:space="0" w:color="auto"/>
            <w:bottom w:val="none" w:sz="0" w:space="0" w:color="auto"/>
            <w:right w:val="none" w:sz="0" w:space="0" w:color="auto"/>
          </w:divBdr>
        </w:div>
        <w:div w:id="1934242776">
          <w:marLeft w:val="0"/>
          <w:marRight w:val="0"/>
          <w:marTop w:val="0"/>
          <w:marBottom w:val="0"/>
          <w:divBdr>
            <w:top w:val="none" w:sz="0" w:space="0" w:color="auto"/>
            <w:left w:val="none" w:sz="0" w:space="0" w:color="auto"/>
            <w:bottom w:val="none" w:sz="0" w:space="0" w:color="auto"/>
            <w:right w:val="none" w:sz="0" w:space="0" w:color="auto"/>
          </w:divBdr>
        </w:div>
        <w:div w:id="9065174">
          <w:marLeft w:val="0"/>
          <w:marRight w:val="0"/>
          <w:marTop w:val="0"/>
          <w:marBottom w:val="0"/>
          <w:divBdr>
            <w:top w:val="none" w:sz="0" w:space="0" w:color="auto"/>
            <w:left w:val="none" w:sz="0" w:space="0" w:color="auto"/>
            <w:bottom w:val="none" w:sz="0" w:space="0" w:color="auto"/>
            <w:right w:val="none" w:sz="0" w:space="0" w:color="auto"/>
          </w:divBdr>
        </w:div>
        <w:div w:id="2024242095">
          <w:marLeft w:val="0"/>
          <w:marRight w:val="0"/>
          <w:marTop w:val="0"/>
          <w:marBottom w:val="0"/>
          <w:divBdr>
            <w:top w:val="none" w:sz="0" w:space="0" w:color="auto"/>
            <w:left w:val="none" w:sz="0" w:space="0" w:color="auto"/>
            <w:bottom w:val="none" w:sz="0" w:space="0" w:color="auto"/>
            <w:right w:val="none" w:sz="0" w:space="0" w:color="auto"/>
          </w:divBdr>
        </w:div>
        <w:div w:id="296378972">
          <w:marLeft w:val="0"/>
          <w:marRight w:val="0"/>
          <w:marTop w:val="0"/>
          <w:marBottom w:val="0"/>
          <w:divBdr>
            <w:top w:val="none" w:sz="0" w:space="0" w:color="auto"/>
            <w:left w:val="none" w:sz="0" w:space="0" w:color="auto"/>
            <w:bottom w:val="none" w:sz="0" w:space="0" w:color="auto"/>
            <w:right w:val="none" w:sz="0" w:space="0" w:color="auto"/>
          </w:divBdr>
        </w:div>
        <w:div w:id="84765726">
          <w:marLeft w:val="0"/>
          <w:marRight w:val="0"/>
          <w:marTop w:val="0"/>
          <w:marBottom w:val="0"/>
          <w:divBdr>
            <w:top w:val="none" w:sz="0" w:space="0" w:color="auto"/>
            <w:left w:val="none" w:sz="0" w:space="0" w:color="auto"/>
            <w:bottom w:val="none" w:sz="0" w:space="0" w:color="auto"/>
            <w:right w:val="none" w:sz="0" w:space="0" w:color="auto"/>
          </w:divBdr>
        </w:div>
        <w:div w:id="1964075501">
          <w:marLeft w:val="0"/>
          <w:marRight w:val="0"/>
          <w:marTop w:val="0"/>
          <w:marBottom w:val="0"/>
          <w:divBdr>
            <w:top w:val="none" w:sz="0" w:space="0" w:color="auto"/>
            <w:left w:val="none" w:sz="0" w:space="0" w:color="auto"/>
            <w:bottom w:val="none" w:sz="0" w:space="0" w:color="auto"/>
            <w:right w:val="none" w:sz="0" w:space="0" w:color="auto"/>
          </w:divBdr>
        </w:div>
        <w:div w:id="1467549474">
          <w:marLeft w:val="0"/>
          <w:marRight w:val="0"/>
          <w:marTop w:val="0"/>
          <w:marBottom w:val="0"/>
          <w:divBdr>
            <w:top w:val="none" w:sz="0" w:space="0" w:color="auto"/>
            <w:left w:val="none" w:sz="0" w:space="0" w:color="auto"/>
            <w:bottom w:val="none" w:sz="0" w:space="0" w:color="auto"/>
            <w:right w:val="none" w:sz="0" w:space="0" w:color="auto"/>
          </w:divBdr>
        </w:div>
        <w:div w:id="721178312">
          <w:marLeft w:val="0"/>
          <w:marRight w:val="0"/>
          <w:marTop w:val="0"/>
          <w:marBottom w:val="0"/>
          <w:divBdr>
            <w:top w:val="none" w:sz="0" w:space="0" w:color="auto"/>
            <w:left w:val="none" w:sz="0" w:space="0" w:color="auto"/>
            <w:bottom w:val="none" w:sz="0" w:space="0" w:color="auto"/>
            <w:right w:val="none" w:sz="0" w:space="0" w:color="auto"/>
          </w:divBdr>
        </w:div>
        <w:div w:id="1585339973">
          <w:marLeft w:val="0"/>
          <w:marRight w:val="0"/>
          <w:marTop w:val="0"/>
          <w:marBottom w:val="0"/>
          <w:divBdr>
            <w:top w:val="none" w:sz="0" w:space="0" w:color="auto"/>
            <w:left w:val="none" w:sz="0" w:space="0" w:color="auto"/>
            <w:bottom w:val="none" w:sz="0" w:space="0" w:color="auto"/>
            <w:right w:val="none" w:sz="0" w:space="0" w:color="auto"/>
          </w:divBdr>
        </w:div>
        <w:div w:id="578946633">
          <w:marLeft w:val="0"/>
          <w:marRight w:val="0"/>
          <w:marTop w:val="0"/>
          <w:marBottom w:val="0"/>
          <w:divBdr>
            <w:top w:val="none" w:sz="0" w:space="0" w:color="auto"/>
            <w:left w:val="none" w:sz="0" w:space="0" w:color="auto"/>
            <w:bottom w:val="none" w:sz="0" w:space="0" w:color="auto"/>
            <w:right w:val="none" w:sz="0" w:space="0" w:color="auto"/>
          </w:divBdr>
        </w:div>
        <w:div w:id="467212245">
          <w:marLeft w:val="0"/>
          <w:marRight w:val="0"/>
          <w:marTop w:val="0"/>
          <w:marBottom w:val="0"/>
          <w:divBdr>
            <w:top w:val="none" w:sz="0" w:space="0" w:color="auto"/>
            <w:left w:val="none" w:sz="0" w:space="0" w:color="auto"/>
            <w:bottom w:val="none" w:sz="0" w:space="0" w:color="auto"/>
            <w:right w:val="none" w:sz="0" w:space="0" w:color="auto"/>
          </w:divBdr>
        </w:div>
        <w:div w:id="1228419872">
          <w:marLeft w:val="0"/>
          <w:marRight w:val="0"/>
          <w:marTop w:val="0"/>
          <w:marBottom w:val="0"/>
          <w:divBdr>
            <w:top w:val="none" w:sz="0" w:space="0" w:color="auto"/>
            <w:left w:val="none" w:sz="0" w:space="0" w:color="auto"/>
            <w:bottom w:val="none" w:sz="0" w:space="0" w:color="auto"/>
            <w:right w:val="none" w:sz="0" w:space="0" w:color="auto"/>
          </w:divBdr>
        </w:div>
        <w:div w:id="1504975739">
          <w:marLeft w:val="0"/>
          <w:marRight w:val="0"/>
          <w:marTop w:val="0"/>
          <w:marBottom w:val="0"/>
          <w:divBdr>
            <w:top w:val="none" w:sz="0" w:space="0" w:color="auto"/>
            <w:left w:val="none" w:sz="0" w:space="0" w:color="auto"/>
            <w:bottom w:val="none" w:sz="0" w:space="0" w:color="auto"/>
            <w:right w:val="none" w:sz="0" w:space="0" w:color="auto"/>
          </w:divBdr>
        </w:div>
        <w:div w:id="1086850603">
          <w:marLeft w:val="0"/>
          <w:marRight w:val="0"/>
          <w:marTop w:val="0"/>
          <w:marBottom w:val="0"/>
          <w:divBdr>
            <w:top w:val="none" w:sz="0" w:space="0" w:color="auto"/>
            <w:left w:val="none" w:sz="0" w:space="0" w:color="auto"/>
            <w:bottom w:val="none" w:sz="0" w:space="0" w:color="auto"/>
            <w:right w:val="none" w:sz="0" w:space="0" w:color="auto"/>
          </w:divBdr>
        </w:div>
        <w:div w:id="917324558">
          <w:marLeft w:val="0"/>
          <w:marRight w:val="0"/>
          <w:marTop w:val="0"/>
          <w:marBottom w:val="0"/>
          <w:divBdr>
            <w:top w:val="none" w:sz="0" w:space="0" w:color="auto"/>
            <w:left w:val="none" w:sz="0" w:space="0" w:color="auto"/>
            <w:bottom w:val="none" w:sz="0" w:space="0" w:color="auto"/>
            <w:right w:val="none" w:sz="0" w:space="0" w:color="auto"/>
          </w:divBdr>
        </w:div>
        <w:div w:id="504906310">
          <w:marLeft w:val="0"/>
          <w:marRight w:val="0"/>
          <w:marTop w:val="0"/>
          <w:marBottom w:val="0"/>
          <w:divBdr>
            <w:top w:val="none" w:sz="0" w:space="0" w:color="auto"/>
            <w:left w:val="none" w:sz="0" w:space="0" w:color="auto"/>
            <w:bottom w:val="none" w:sz="0" w:space="0" w:color="auto"/>
            <w:right w:val="none" w:sz="0" w:space="0" w:color="auto"/>
          </w:divBdr>
        </w:div>
        <w:div w:id="171847279">
          <w:marLeft w:val="0"/>
          <w:marRight w:val="0"/>
          <w:marTop w:val="0"/>
          <w:marBottom w:val="0"/>
          <w:divBdr>
            <w:top w:val="none" w:sz="0" w:space="0" w:color="auto"/>
            <w:left w:val="none" w:sz="0" w:space="0" w:color="auto"/>
            <w:bottom w:val="none" w:sz="0" w:space="0" w:color="auto"/>
            <w:right w:val="none" w:sz="0" w:space="0" w:color="auto"/>
          </w:divBdr>
        </w:div>
        <w:div w:id="1928340672">
          <w:marLeft w:val="0"/>
          <w:marRight w:val="0"/>
          <w:marTop w:val="0"/>
          <w:marBottom w:val="0"/>
          <w:divBdr>
            <w:top w:val="none" w:sz="0" w:space="0" w:color="auto"/>
            <w:left w:val="none" w:sz="0" w:space="0" w:color="auto"/>
            <w:bottom w:val="none" w:sz="0" w:space="0" w:color="auto"/>
            <w:right w:val="none" w:sz="0" w:space="0" w:color="auto"/>
          </w:divBdr>
        </w:div>
        <w:div w:id="1864123527">
          <w:marLeft w:val="0"/>
          <w:marRight w:val="0"/>
          <w:marTop w:val="0"/>
          <w:marBottom w:val="0"/>
          <w:divBdr>
            <w:top w:val="none" w:sz="0" w:space="0" w:color="auto"/>
            <w:left w:val="none" w:sz="0" w:space="0" w:color="auto"/>
            <w:bottom w:val="none" w:sz="0" w:space="0" w:color="auto"/>
            <w:right w:val="none" w:sz="0" w:space="0" w:color="auto"/>
          </w:divBdr>
        </w:div>
        <w:div w:id="333192305">
          <w:marLeft w:val="0"/>
          <w:marRight w:val="0"/>
          <w:marTop w:val="0"/>
          <w:marBottom w:val="0"/>
          <w:divBdr>
            <w:top w:val="none" w:sz="0" w:space="0" w:color="auto"/>
            <w:left w:val="none" w:sz="0" w:space="0" w:color="auto"/>
            <w:bottom w:val="none" w:sz="0" w:space="0" w:color="auto"/>
            <w:right w:val="none" w:sz="0" w:space="0" w:color="auto"/>
          </w:divBdr>
        </w:div>
        <w:div w:id="955138331">
          <w:marLeft w:val="0"/>
          <w:marRight w:val="0"/>
          <w:marTop w:val="0"/>
          <w:marBottom w:val="0"/>
          <w:divBdr>
            <w:top w:val="none" w:sz="0" w:space="0" w:color="auto"/>
            <w:left w:val="none" w:sz="0" w:space="0" w:color="auto"/>
            <w:bottom w:val="none" w:sz="0" w:space="0" w:color="auto"/>
            <w:right w:val="none" w:sz="0" w:space="0" w:color="auto"/>
          </w:divBdr>
        </w:div>
        <w:div w:id="1229077665">
          <w:marLeft w:val="0"/>
          <w:marRight w:val="0"/>
          <w:marTop w:val="0"/>
          <w:marBottom w:val="0"/>
          <w:divBdr>
            <w:top w:val="none" w:sz="0" w:space="0" w:color="auto"/>
            <w:left w:val="none" w:sz="0" w:space="0" w:color="auto"/>
            <w:bottom w:val="none" w:sz="0" w:space="0" w:color="auto"/>
            <w:right w:val="none" w:sz="0" w:space="0" w:color="auto"/>
          </w:divBdr>
        </w:div>
        <w:div w:id="281423853">
          <w:marLeft w:val="0"/>
          <w:marRight w:val="0"/>
          <w:marTop w:val="0"/>
          <w:marBottom w:val="0"/>
          <w:divBdr>
            <w:top w:val="none" w:sz="0" w:space="0" w:color="auto"/>
            <w:left w:val="none" w:sz="0" w:space="0" w:color="auto"/>
            <w:bottom w:val="none" w:sz="0" w:space="0" w:color="auto"/>
            <w:right w:val="none" w:sz="0" w:space="0" w:color="auto"/>
          </w:divBdr>
        </w:div>
        <w:div w:id="511577998">
          <w:marLeft w:val="0"/>
          <w:marRight w:val="0"/>
          <w:marTop w:val="0"/>
          <w:marBottom w:val="0"/>
          <w:divBdr>
            <w:top w:val="none" w:sz="0" w:space="0" w:color="auto"/>
            <w:left w:val="none" w:sz="0" w:space="0" w:color="auto"/>
            <w:bottom w:val="none" w:sz="0" w:space="0" w:color="auto"/>
            <w:right w:val="none" w:sz="0" w:space="0" w:color="auto"/>
          </w:divBdr>
        </w:div>
        <w:div w:id="1313679586">
          <w:marLeft w:val="0"/>
          <w:marRight w:val="0"/>
          <w:marTop w:val="0"/>
          <w:marBottom w:val="0"/>
          <w:divBdr>
            <w:top w:val="none" w:sz="0" w:space="0" w:color="auto"/>
            <w:left w:val="none" w:sz="0" w:space="0" w:color="auto"/>
            <w:bottom w:val="none" w:sz="0" w:space="0" w:color="auto"/>
            <w:right w:val="none" w:sz="0" w:space="0" w:color="auto"/>
          </w:divBdr>
        </w:div>
        <w:div w:id="1985813056">
          <w:marLeft w:val="0"/>
          <w:marRight w:val="0"/>
          <w:marTop w:val="0"/>
          <w:marBottom w:val="0"/>
          <w:divBdr>
            <w:top w:val="none" w:sz="0" w:space="0" w:color="auto"/>
            <w:left w:val="none" w:sz="0" w:space="0" w:color="auto"/>
            <w:bottom w:val="none" w:sz="0" w:space="0" w:color="auto"/>
            <w:right w:val="none" w:sz="0" w:space="0" w:color="auto"/>
          </w:divBdr>
        </w:div>
        <w:div w:id="666131457">
          <w:marLeft w:val="0"/>
          <w:marRight w:val="0"/>
          <w:marTop w:val="0"/>
          <w:marBottom w:val="0"/>
          <w:divBdr>
            <w:top w:val="none" w:sz="0" w:space="0" w:color="auto"/>
            <w:left w:val="none" w:sz="0" w:space="0" w:color="auto"/>
            <w:bottom w:val="none" w:sz="0" w:space="0" w:color="auto"/>
            <w:right w:val="none" w:sz="0" w:space="0" w:color="auto"/>
          </w:divBdr>
        </w:div>
        <w:div w:id="752820264">
          <w:marLeft w:val="0"/>
          <w:marRight w:val="0"/>
          <w:marTop w:val="0"/>
          <w:marBottom w:val="0"/>
          <w:divBdr>
            <w:top w:val="none" w:sz="0" w:space="0" w:color="auto"/>
            <w:left w:val="none" w:sz="0" w:space="0" w:color="auto"/>
            <w:bottom w:val="none" w:sz="0" w:space="0" w:color="auto"/>
            <w:right w:val="none" w:sz="0" w:space="0" w:color="auto"/>
          </w:divBdr>
        </w:div>
        <w:div w:id="916016914">
          <w:marLeft w:val="0"/>
          <w:marRight w:val="0"/>
          <w:marTop w:val="0"/>
          <w:marBottom w:val="0"/>
          <w:divBdr>
            <w:top w:val="none" w:sz="0" w:space="0" w:color="auto"/>
            <w:left w:val="none" w:sz="0" w:space="0" w:color="auto"/>
            <w:bottom w:val="none" w:sz="0" w:space="0" w:color="auto"/>
            <w:right w:val="none" w:sz="0" w:space="0" w:color="auto"/>
          </w:divBdr>
        </w:div>
        <w:div w:id="2127694782">
          <w:marLeft w:val="0"/>
          <w:marRight w:val="0"/>
          <w:marTop w:val="0"/>
          <w:marBottom w:val="0"/>
          <w:divBdr>
            <w:top w:val="none" w:sz="0" w:space="0" w:color="auto"/>
            <w:left w:val="none" w:sz="0" w:space="0" w:color="auto"/>
            <w:bottom w:val="none" w:sz="0" w:space="0" w:color="auto"/>
            <w:right w:val="none" w:sz="0" w:space="0" w:color="auto"/>
          </w:divBdr>
        </w:div>
        <w:div w:id="2127045106">
          <w:marLeft w:val="0"/>
          <w:marRight w:val="0"/>
          <w:marTop w:val="0"/>
          <w:marBottom w:val="0"/>
          <w:divBdr>
            <w:top w:val="none" w:sz="0" w:space="0" w:color="auto"/>
            <w:left w:val="none" w:sz="0" w:space="0" w:color="auto"/>
            <w:bottom w:val="none" w:sz="0" w:space="0" w:color="auto"/>
            <w:right w:val="none" w:sz="0" w:space="0" w:color="auto"/>
          </w:divBdr>
        </w:div>
        <w:div w:id="1483934430">
          <w:marLeft w:val="0"/>
          <w:marRight w:val="0"/>
          <w:marTop w:val="0"/>
          <w:marBottom w:val="0"/>
          <w:divBdr>
            <w:top w:val="none" w:sz="0" w:space="0" w:color="auto"/>
            <w:left w:val="none" w:sz="0" w:space="0" w:color="auto"/>
            <w:bottom w:val="none" w:sz="0" w:space="0" w:color="auto"/>
            <w:right w:val="none" w:sz="0" w:space="0" w:color="auto"/>
          </w:divBdr>
        </w:div>
        <w:div w:id="2052029988">
          <w:marLeft w:val="0"/>
          <w:marRight w:val="0"/>
          <w:marTop w:val="0"/>
          <w:marBottom w:val="0"/>
          <w:divBdr>
            <w:top w:val="none" w:sz="0" w:space="0" w:color="auto"/>
            <w:left w:val="none" w:sz="0" w:space="0" w:color="auto"/>
            <w:bottom w:val="none" w:sz="0" w:space="0" w:color="auto"/>
            <w:right w:val="none" w:sz="0" w:space="0" w:color="auto"/>
          </w:divBdr>
        </w:div>
        <w:div w:id="1703550101">
          <w:marLeft w:val="0"/>
          <w:marRight w:val="0"/>
          <w:marTop w:val="0"/>
          <w:marBottom w:val="0"/>
          <w:divBdr>
            <w:top w:val="none" w:sz="0" w:space="0" w:color="auto"/>
            <w:left w:val="none" w:sz="0" w:space="0" w:color="auto"/>
            <w:bottom w:val="none" w:sz="0" w:space="0" w:color="auto"/>
            <w:right w:val="none" w:sz="0" w:space="0" w:color="auto"/>
          </w:divBdr>
        </w:div>
        <w:div w:id="29495289">
          <w:marLeft w:val="0"/>
          <w:marRight w:val="0"/>
          <w:marTop w:val="0"/>
          <w:marBottom w:val="0"/>
          <w:divBdr>
            <w:top w:val="none" w:sz="0" w:space="0" w:color="auto"/>
            <w:left w:val="none" w:sz="0" w:space="0" w:color="auto"/>
            <w:bottom w:val="none" w:sz="0" w:space="0" w:color="auto"/>
            <w:right w:val="none" w:sz="0" w:space="0" w:color="auto"/>
          </w:divBdr>
        </w:div>
        <w:div w:id="1116024057">
          <w:marLeft w:val="0"/>
          <w:marRight w:val="0"/>
          <w:marTop w:val="0"/>
          <w:marBottom w:val="0"/>
          <w:divBdr>
            <w:top w:val="none" w:sz="0" w:space="0" w:color="auto"/>
            <w:left w:val="none" w:sz="0" w:space="0" w:color="auto"/>
            <w:bottom w:val="none" w:sz="0" w:space="0" w:color="auto"/>
            <w:right w:val="none" w:sz="0" w:space="0" w:color="auto"/>
          </w:divBdr>
        </w:div>
        <w:div w:id="1390500293">
          <w:marLeft w:val="0"/>
          <w:marRight w:val="0"/>
          <w:marTop w:val="0"/>
          <w:marBottom w:val="0"/>
          <w:divBdr>
            <w:top w:val="none" w:sz="0" w:space="0" w:color="auto"/>
            <w:left w:val="none" w:sz="0" w:space="0" w:color="auto"/>
            <w:bottom w:val="none" w:sz="0" w:space="0" w:color="auto"/>
            <w:right w:val="none" w:sz="0" w:space="0" w:color="auto"/>
          </w:divBdr>
        </w:div>
        <w:div w:id="212274828">
          <w:marLeft w:val="0"/>
          <w:marRight w:val="0"/>
          <w:marTop w:val="0"/>
          <w:marBottom w:val="0"/>
          <w:divBdr>
            <w:top w:val="none" w:sz="0" w:space="0" w:color="auto"/>
            <w:left w:val="none" w:sz="0" w:space="0" w:color="auto"/>
            <w:bottom w:val="none" w:sz="0" w:space="0" w:color="auto"/>
            <w:right w:val="none" w:sz="0" w:space="0" w:color="auto"/>
          </w:divBdr>
        </w:div>
        <w:div w:id="197011965">
          <w:marLeft w:val="0"/>
          <w:marRight w:val="0"/>
          <w:marTop w:val="0"/>
          <w:marBottom w:val="0"/>
          <w:divBdr>
            <w:top w:val="none" w:sz="0" w:space="0" w:color="auto"/>
            <w:left w:val="none" w:sz="0" w:space="0" w:color="auto"/>
            <w:bottom w:val="none" w:sz="0" w:space="0" w:color="auto"/>
            <w:right w:val="none" w:sz="0" w:space="0" w:color="auto"/>
          </w:divBdr>
        </w:div>
        <w:div w:id="1393769153">
          <w:marLeft w:val="0"/>
          <w:marRight w:val="0"/>
          <w:marTop w:val="0"/>
          <w:marBottom w:val="0"/>
          <w:divBdr>
            <w:top w:val="none" w:sz="0" w:space="0" w:color="auto"/>
            <w:left w:val="none" w:sz="0" w:space="0" w:color="auto"/>
            <w:bottom w:val="none" w:sz="0" w:space="0" w:color="auto"/>
            <w:right w:val="none" w:sz="0" w:space="0" w:color="auto"/>
          </w:divBdr>
        </w:div>
        <w:div w:id="286200330">
          <w:marLeft w:val="0"/>
          <w:marRight w:val="0"/>
          <w:marTop w:val="0"/>
          <w:marBottom w:val="0"/>
          <w:divBdr>
            <w:top w:val="none" w:sz="0" w:space="0" w:color="auto"/>
            <w:left w:val="none" w:sz="0" w:space="0" w:color="auto"/>
            <w:bottom w:val="none" w:sz="0" w:space="0" w:color="auto"/>
            <w:right w:val="none" w:sz="0" w:space="0" w:color="auto"/>
          </w:divBdr>
        </w:div>
        <w:div w:id="183636150">
          <w:marLeft w:val="0"/>
          <w:marRight w:val="0"/>
          <w:marTop w:val="0"/>
          <w:marBottom w:val="0"/>
          <w:divBdr>
            <w:top w:val="none" w:sz="0" w:space="0" w:color="auto"/>
            <w:left w:val="none" w:sz="0" w:space="0" w:color="auto"/>
            <w:bottom w:val="none" w:sz="0" w:space="0" w:color="auto"/>
            <w:right w:val="none" w:sz="0" w:space="0" w:color="auto"/>
          </w:divBdr>
        </w:div>
        <w:div w:id="816847819">
          <w:marLeft w:val="0"/>
          <w:marRight w:val="0"/>
          <w:marTop w:val="0"/>
          <w:marBottom w:val="0"/>
          <w:divBdr>
            <w:top w:val="none" w:sz="0" w:space="0" w:color="auto"/>
            <w:left w:val="none" w:sz="0" w:space="0" w:color="auto"/>
            <w:bottom w:val="none" w:sz="0" w:space="0" w:color="auto"/>
            <w:right w:val="none" w:sz="0" w:space="0" w:color="auto"/>
          </w:divBdr>
        </w:div>
        <w:div w:id="1416586839">
          <w:marLeft w:val="0"/>
          <w:marRight w:val="0"/>
          <w:marTop w:val="0"/>
          <w:marBottom w:val="0"/>
          <w:divBdr>
            <w:top w:val="none" w:sz="0" w:space="0" w:color="auto"/>
            <w:left w:val="none" w:sz="0" w:space="0" w:color="auto"/>
            <w:bottom w:val="none" w:sz="0" w:space="0" w:color="auto"/>
            <w:right w:val="none" w:sz="0" w:space="0" w:color="auto"/>
          </w:divBdr>
        </w:div>
        <w:div w:id="1057163189">
          <w:marLeft w:val="0"/>
          <w:marRight w:val="0"/>
          <w:marTop w:val="0"/>
          <w:marBottom w:val="0"/>
          <w:divBdr>
            <w:top w:val="none" w:sz="0" w:space="0" w:color="auto"/>
            <w:left w:val="none" w:sz="0" w:space="0" w:color="auto"/>
            <w:bottom w:val="none" w:sz="0" w:space="0" w:color="auto"/>
            <w:right w:val="none" w:sz="0" w:space="0" w:color="auto"/>
          </w:divBdr>
        </w:div>
        <w:div w:id="1186823454">
          <w:marLeft w:val="0"/>
          <w:marRight w:val="0"/>
          <w:marTop w:val="0"/>
          <w:marBottom w:val="0"/>
          <w:divBdr>
            <w:top w:val="none" w:sz="0" w:space="0" w:color="auto"/>
            <w:left w:val="none" w:sz="0" w:space="0" w:color="auto"/>
            <w:bottom w:val="none" w:sz="0" w:space="0" w:color="auto"/>
            <w:right w:val="none" w:sz="0" w:space="0" w:color="auto"/>
          </w:divBdr>
        </w:div>
        <w:div w:id="111872540">
          <w:marLeft w:val="0"/>
          <w:marRight w:val="0"/>
          <w:marTop w:val="0"/>
          <w:marBottom w:val="0"/>
          <w:divBdr>
            <w:top w:val="none" w:sz="0" w:space="0" w:color="auto"/>
            <w:left w:val="none" w:sz="0" w:space="0" w:color="auto"/>
            <w:bottom w:val="none" w:sz="0" w:space="0" w:color="auto"/>
            <w:right w:val="none" w:sz="0" w:space="0" w:color="auto"/>
          </w:divBdr>
        </w:div>
        <w:div w:id="1372878588">
          <w:marLeft w:val="0"/>
          <w:marRight w:val="0"/>
          <w:marTop w:val="0"/>
          <w:marBottom w:val="0"/>
          <w:divBdr>
            <w:top w:val="none" w:sz="0" w:space="0" w:color="auto"/>
            <w:left w:val="none" w:sz="0" w:space="0" w:color="auto"/>
            <w:bottom w:val="none" w:sz="0" w:space="0" w:color="auto"/>
            <w:right w:val="none" w:sz="0" w:space="0" w:color="auto"/>
          </w:divBdr>
        </w:div>
        <w:div w:id="1156070627">
          <w:marLeft w:val="0"/>
          <w:marRight w:val="0"/>
          <w:marTop w:val="0"/>
          <w:marBottom w:val="0"/>
          <w:divBdr>
            <w:top w:val="none" w:sz="0" w:space="0" w:color="auto"/>
            <w:left w:val="none" w:sz="0" w:space="0" w:color="auto"/>
            <w:bottom w:val="none" w:sz="0" w:space="0" w:color="auto"/>
            <w:right w:val="none" w:sz="0" w:space="0" w:color="auto"/>
          </w:divBdr>
        </w:div>
        <w:div w:id="1595819150">
          <w:marLeft w:val="0"/>
          <w:marRight w:val="0"/>
          <w:marTop w:val="0"/>
          <w:marBottom w:val="0"/>
          <w:divBdr>
            <w:top w:val="none" w:sz="0" w:space="0" w:color="auto"/>
            <w:left w:val="none" w:sz="0" w:space="0" w:color="auto"/>
            <w:bottom w:val="none" w:sz="0" w:space="0" w:color="auto"/>
            <w:right w:val="none" w:sz="0" w:space="0" w:color="auto"/>
          </w:divBdr>
        </w:div>
        <w:div w:id="228618436">
          <w:marLeft w:val="0"/>
          <w:marRight w:val="0"/>
          <w:marTop w:val="0"/>
          <w:marBottom w:val="0"/>
          <w:divBdr>
            <w:top w:val="none" w:sz="0" w:space="0" w:color="auto"/>
            <w:left w:val="none" w:sz="0" w:space="0" w:color="auto"/>
            <w:bottom w:val="none" w:sz="0" w:space="0" w:color="auto"/>
            <w:right w:val="none" w:sz="0" w:space="0" w:color="auto"/>
          </w:divBdr>
        </w:div>
        <w:div w:id="903758667">
          <w:marLeft w:val="0"/>
          <w:marRight w:val="0"/>
          <w:marTop w:val="0"/>
          <w:marBottom w:val="0"/>
          <w:divBdr>
            <w:top w:val="none" w:sz="0" w:space="0" w:color="auto"/>
            <w:left w:val="none" w:sz="0" w:space="0" w:color="auto"/>
            <w:bottom w:val="none" w:sz="0" w:space="0" w:color="auto"/>
            <w:right w:val="none" w:sz="0" w:space="0" w:color="auto"/>
          </w:divBdr>
        </w:div>
        <w:div w:id="663508452">
          <w:marLeft w:val="0"/>
          <w:marRight w:val="0"/>
          <w:marTop w:val="0"/>
          <w:marBottom w:val="0"/>
          <w:divBdr>
            <w:top w:val="none" w:sz="0" w:space="0" w:color="auto"/>
            <w:left w:val="none" w:sz="0" w:space="0" w:color="auto"/>
            <w:bottom w:val="none" w:sz="0" w:space="0" w:color="auto"/>
            <w:right w:val="none" w:sz="0" w:space="0" w:color="auto"/>
          </w:divBdr>
        </w:div>
        <w:div w:id="1082528206">
          <w:marLeft w:val="0"/>
          <w:marRight w:val="0"/>
          <w:marTop w:val="0"/>
          <w:marBottom w:val="0"/>
          <w:divBdr>
            <w:top w:val="none" w:sz="0" w:space="0" w:color="auto"/>
            <w:left w:val="none" w:sz="0" w:space="0" w:color="auto"/>
            <w:bottom w:val="none" w:sz="0" w:space="0" w:color="auto"/>
            <w:right w:val="none" w:sz="0" w:space="0" w:color="auto"/>
          </w:divBdr>
        </w:div>
        <w:div w:id="199127239">
          <w:marLeft w:val="0"/>
          <w:marRight w:val="0"/>
          <w:marTop w:val="0"/>
          <w:marBottom w:val="0"/>
          <w:divBdr>
            <w:top w:val="none" w:sz="0" w:space="0" w:color="auto"/>
            <w:left w:val="none" w:sz="0" w:space="0" w:color="auto"/>
            <w:bottom w:val="none" w:sz="0" w:space="0" w:color="auto"/>
            <w:right w:val="none" w:sz="0" w:space="0" w:color="auto"/>
          </w:divBdr>
        </w:div>
        <w:div w:id="900364003">
          <w:marLeft w:val="0"/>
          <w:marRight w:val="0"/>
          <w:marTop w:val="0"/>
          <w:marBottom w:val="0"/>
          <w:divBdr>
            <w:top w:val="none" w:sz="0" w:space="0" w:color="auto"/>
            <w:left w:val="none" w:sz="0" w:space="0" w:color="auto"/>
            <w:bottom w:val="none" w:sz="0" w:space="0" w:color="auto"/>
            <w:right w:val="none" w:sz="0" w:space="0" w:color="auto"/>
          </w:divBdr>
        </w:div>
        <w:div w:id="2075355263">
          <w:marLeft w:val="0"/>
          <w:marRight w:val="0"/>
          <w:marTop w:val="0"/>
          <w:marBottom w:val="0"/>
          <w:divBdr>
            <w:top w:val="none" w:sz="0" w:space="0" w:color="auto"/>
            <w:left w:val="none" w:sz="0" w:space="0" w:color="auto"/>
            <w:bottom w:val="none" w:sz="0" w:space="0" w:color="auto"/>
            <w:right w:val="none" w:sz="0" w:space="0" w:color="auto"/>
          </w:divBdr>
        </w:div>
        <w:div w:id="2076973196">
          <w:marLeft w:val="0"/>
          <w:marRight w:val="0"/>
          <w:marTop w:val="0"/>
          <w:marBottom w:val="0"/>
          <w:divBdr>
            <w:top w:val="none" w:sz="0" w:space="0" w:color="auto"/>
            <w:left w:val="none" w:sz="0" w:space="0" w:color="auto"/>
            <w:bottom w:val="none" w:sz="0" w:space="0" w:color="auto"/>
            <w:right w:val="none" w:sz="0" w:space="0" w:color="auto"/>
          </w:divBdr>
        </w:div>
        <w:div w:id="1283880813">
          <w:marLeft w:val="0"/>
          <w:marRight w:val="0"/>
          <w:marTop w:val="0"/>
          <w:marBottom w:val="0"/>
          <w:divBdr>
            <w:top w:val="none" w:sz="0" w:space="0" w:color="auto"/>
            <w:left w:val="none" w:sz="0" w:space="0" w:color="auto"/>
            <w:bottom w:val="none" w:sz="0" w:space="0" w:color="auto"/>
            <w:right w:val="none" w:sz="0" w:space="0" w:color="auto"/>
          </w:divBdr>
        </w:div>
        <w:div w:id="1295525916">
          <w:marLeft w:val="0"/>
          <w:marRight w:val="0"/>
          <w:marTop w:val="0"/>
          <w:marBottom w:val="0"/>
          <w:divBdr>
            <w:top w:val="none" w:sz="0" w:space="0" w:color="auto"/>
            <w:left w:val="none" w:sz="0" w:space="0" w:color="auto"/>
            <w:bottom w:val="none" w:sz="0" w:space="0" w:color="auto"/>
            <w:right w:val="none" w:sz="0" w:space="0" w:color="auto"/>
          </w:divBdr>
        </w:div>
        <w:div w:id="1116175620">
          <w:marLeft w:val="0"/>
          <w:marRight w:val="0"/>
          <w:marTop w:val="0"/>
          <w:marBottom w:val="0"/>
          <w:divBdr>
            <w:top w:val="none" w:sz="0" w:space="0" w:color="auto"/>
            <w:left w:val="none" w:sz="0" w:space="0" w:color="auto"/>
            <w:bottom w:val="none" w:sz="0" w:space="0" w:color="auto"/>
            <w:right w:val="none" w:sz="0" w:space="0" w:color="auto"/>
          </w:divBdr>
        </w:div>
        <w:div w:id="868419479">
          <w:marLeft w:val="0"/>
          <w:marRight w:val="0"/>
          <w:marTop w:val="0"/>
          <w:marBottom w:val="0"/>
          <w:divBdr>
            <w:top w:val="none" w:sz="0" w:space="0" w:color="auto"/>
            <w:left w:val="none" w:sz="0" w:space="0" w:color="auto"/>
            <w:bottom w:val="none" w:sz="0" w:space="0" w:color="auto"/>
            <w:right w:val="none" w:sz="0" w:space="0" w:color="auto"/>
          </w:divBdr>
        </w:div>
        <w:div w:id="1193495702">
          <w:marLeft w:val="0"/>
          <w:marRight w:val="0"/>
          <w:marTop w:val="0"/>
          <w:marBottom w:val="0"/>
          <w:divBdr>
            <w:top w:val="none" w:sz="0" w:space="0" w:color="auto"/>
            <w:left w:val="none" w:sz="0" w:space="0" w:color="auto"/>
            <w:bottom w:val="none" w:sz="0" w:space="0" w:color="auto"/>
            <w:right w:val="none" w:sz="0" w:space="0" w:color="auto"/>
          </w:divBdr>
        </w:div>
        <w:div w:id="581842853">
          <w:marLeft w:val="0"/>
          <w:marRight w:val="0"/>
          <w:marTop w:val="0"/>
          <w:marBottom w:val="0"/>
          <w:divBdr>
            <w:top w:val="none" w:sz="0" w:space="0" w:color="auto"/>
            <w:left w:val="none" w:sz="0" w:space="0" w:color="auto"/>
            <w:bottom w:val="none" w:sz="0" w:space="0" w:color="auto"/>
            <w:right w:val="none" w:sz="0" w:space="0" w:color="auto"/>
          </w:divBdr>
        </w:div>
        <w:div w:id="1514611646">
          <w:marLeft w:val="0"/>
          <w:marRight w:val="0"/>
          <w:marTop w:val="0"/>
          <w:marBottom w:val="0"/>
          <w:divBdr>
            <w:top w:val="none" w:sz="0" w:space="0" w:color="auto"/>
            <w:left w:val="none" w:sz="0" w:space="0" w:color="auto"/>
            <w:bottom w:val="none" w:sz="0" w:space="0" w:color="auto"/>
            <w:right w:val="none" w:sz="0" w:space="0" w:color="auto"/>
          </w:divBdr>
        </w:div>
        <w:div w:id="1196581426">
          <w:marLeft w:val="0"/>
          <w:marRight w:val="0"/>
          <w:marTop w:val="0"/>
          <w:marBottom w:val="0"/>
          <w:divBdr>
            <w:top w:val="none" w:sz="0" w:space="0" w:color="auto"/>
            <w:left w:val="none" w:sz="0" w:space="0" w:color="auto"/>
            <w:bottom w:val="none" w:sz="0" w:space="0" w:color="auto"/>
            <w:right w:val="none" w:sz="0" w:space="0" w:color="auto"/>
          </w:divBdr>
        </w:div>
        <w:div w:id="797337616">
          <w:marLeft w:val="0"/>
          <w:marRight w:val="0"/>
          <w:marTop w:val="0"/>
          <w:marBottom w:val="0"/>
          <w:divBdr>
            <w:top w:val="none" w:sz="0" w:space="0" w:color="auto"/>
            <w:left w:val="none" w:sz="0" w:space="0" w:color="auto"/>
            <w:bottom w:val="none" w:sz="0" w:space="0" w:color="auto"/>
            <w:right w:val="none" w:sz="0" w:space="0" w:color="auto"/>
          </w:divBdr>
        </w:div>
        <w:div w:id="1623876823">
          <w:marLeft w:val="0"/>
          <w:marRight w:val="0"/>
          <w:marTop w:val="0"/>
          <w:marBottom w:val="0"/>
          <w:divBdr>
            <w:top w:val="none" w:sz="0" w:space="0" w:color="auto"/>
            <w:left w:val="none" w:sz="0" w:space="0" w:color="auto"/>
            <w:bottom w:val="none" w:sz="0" w:space="0" w:color="auto"/>
            <w:right w:val="none" w:sz="0" w:space="0" w:color="auto"/>
          </w:divBdr>
        </w:div>
        <w:div w:id="1061440408">
          <w:marLeft w:val="0"/>
          <w:marRight w:val="0"/>
          <w:marTop w:val="0"/>
          <w:marBottom w:val="0"/>
          <w:divBdr>
            <w:top w:val="none" w:sz="0" w:space="0" w:color="auto"/>
            <w:left w:val="none" w:sz="0" w:space="0" w:color="auto"/>
            <w:bottom w:val="none" w:sz="0" w:space="0" w:color="auto"/>
            <w:right w:val="none" w:sz="0" w:space="0" w:color="auto"/>
          </w:divBdr>
        </w:div>
        <w:div w:id="298996952">
          <w:marLeft w:val="0"/>
          <w:marRight w:val="0"/>
          <w:marTop w:val="0"/>
          <w:marBottom w:val="0"/>
          <w:divBdr>
            <w:top w:val="none" w:sz="0" w:space="0" w:color="auto"/>
            <w:left w:val="none" w:sz="0" w:space="0" w:color="auto"/>
            <w:bottom w:val="none" w:sz="0" w:space="0" w:color="auto"/>
            <w:right w:val="none" w:sz="0" w:space="0" w:color="auto"/>
          </w:divBdr>
        </w:div>
        <w:div w:id="2026588179">
          <w:marLeft w:val="0"/>
          <w:marRight w:val="0"/>
          <w:marTop w:val="0"/>
          <w:marBottom w:val="0"/>
          <w:divBdr>
            <w:top w:val="none" w:sz="0" w:space="0" w:color="auto"/>
            <w:left w:val="none" w:sz="0" w:space="0" w:color="auto"/>
            <w:bottom w:val="none" w:sz="0" w:space="0" w:color="auto"/>
            <w:right w:val="none" w:sz="0" w:space="0" w:color="auto"/>
          </w:divBdr>
        </w:div>
        <w:div w:id="362831528">
          <w:marLeft w:val="0"/>
          <w:marRight w:val="0"/>
          <w:marTop w:val="0"/>
          <w:marBottom w:val="0"/>
          <w:divBdr>
            <w:top w:val="none" w:sz="0" w:space="0" w:color="auto"/>
            <w:left w:val="none" w:sz="0" w:space="0" w:color="auto"/>
            <w:bottom w:val="none" w:sz="0" w:space="0" w:color="auto"/>
            <w:right w:val="none" w:sz="0" w:space="0" w:color="auto"/>
          </w:divBdr>
        </w:div>
        <w:div w:id="1945921552">
          <w:marLeft w:val="0"/>
          <w:marRight w:val="0"/>
          <w:marTop w:val="0"/>
          <w:marBottom w:val="0"/>
          <w:divBdr>
            <w:top w:val="none" w:sz="0" w:space="0" w:color="auto"/>
            <w:left w:val="none" w:sz="0" w:space="0" w:color="auto"/>
            <w:bottom w:val="none" w:sz="0" w:space="0" w:color="auto"/>
            <w:right w:val="none" w:sz="0" w:space="0" w:color="auto"/>
          </w:divBdr>
        </w:div>
        <w:div w:id="1636566388">
          <w:marLeft w:val="0"/>
          <w:marRight w:val="0"/>
          <w:marTop w:val="0"/>
          <w:marBottom w:val="0"/>
          <w:divBdr>
            <w:top w:val="none" w:sz="0" w:space="0" w:color="auto"/>
            <w:left w:val="none" w:sz="0" w:space="0" w:color="auto"/>
            <w:bottom w:val="none" w:sz="0" w:space="0" w:color="auto"/>
            <w:right w:val="none" w:sz="0" w:space="0" w:color="auto"/>
          </w:divBdr>
        </w:div>
        <w:div w:id="844906942">
          <w:marLeft w:val="0"/>
          <w:marRight w:val="0"/>
          <w:marTop w:val="0"/>
          <w:marBottom w:val="0"/>
          <w:divBdr>
            <w:top w:val="none" w:sz="0" w:space="0" w:color="auto"/>
            <w:left w:val="none" w:sz="0" w:space="0" w:color="auto"/>
            <w:bottom w:val="none" w:sz="0" w:space="0" w:color="auto"/>
            <w:right w:val="none" w:sz="0" w:space="0" w:color="auto"/>
          </w:divBdr>
        </w:div>
        <w:div w:id="998851785">
          <w:marLeft w:val="0"/>
          <w:marRight w:val="0"/>
          <w:marTop w:val="0"/>
          <w:marBottom w:val="0"/>
          <w:divBdr>
            <w:top w:val="none" w:sz="0" w:space="0" w:color="auto"/>
            <w:left w:val="none" w:sz="0" w:space="0" w:color="auto"/>
            <w:bottom w:val="none" w:sz="0" w:space="0" w:color="auto"/>
            <w:right w:val="none" w:sz="0" w:space="0" w:color="auto"/>
          </w:divBdr>
        </w:div>
        <w:div w:id="1913848881">
          <w:marLeft w:val="0"/>
          <w:marRight w:val="0"/>
          <w:marTop w:val="0"/>
          <w:marBottom w:val="0"/>
          <w:divBdr>
            <w:top w:val="none" w:sz="0" w:space="0" w:color="auto"/>
            <w:left w:val="none" w:sz="0" w:space="0" w:color="auto"/>
            <w:bottom w:val="none" w:sz="0" w:space="0" w:color="auto"/>
            <w:right w:val="none" w:sz="0" w:space="0" w:color="auto"/>
          </w:divBdr>
        </w:div>
        <w:div w:id="1402021488">
          <w:marLeft w:val="0"/>
          <w:marRight w:val="0"/>
          <w:marTop w:val="0"/>
          <w:marBottom w:val="0"/>
          <w:divBdr>
            <w:top w:val="none" w:sz="0" w:space="0" w:color="auto"/>
            <w:left w:val="none" w:sz="0" w:space="0" w:color="auto"/>
            <w:bottom w:val="none" w:sz="0" w:space="0" w:color="auto"/>
            <w:right w:val="none" w:sz="0" w:space="0" w:color="auto"/>
          </w:divBdr>
        </w:div>
      </w:divsChild>
    </w:div>
    <w:div w:id="105272529">
      <w:marLeft w:val="0"/>
      <w:marRight w:val="0"/>
      <w:marTop w:val="0"/>
      <w:marBottom w:val="0"/>
      <w:divBdr>
        <w:top w:val="none" w:sz="0" w:space="0" w:color="auto"/>
        <w:left w:val="none" w:sz="0" w:space="0" w:color="auto"/>
        <w:bottom w:val="none" w:sz="0" w:space="0" w:color="auto"/>
        <w:right w:val="none" w:sz="0" w:space="0" w:color="auto"/>
      </w:divBdr>
    </w:div>
    <w:div w:id="105854889">
      <w:marLeft w:val="0"/>
      <w:marRight w:val="0"/>
      <w:marTop w:val="0"/>
      <w:marBottom w:val="0"/>
      <w:divBdr>
        <w:top w:val="none" w:sz="0" w:space="0" w:color="auto"/>
        <w:left w:val="none" w:sz="0" w:space="0" w:color="auto"/>
        <w:bottom w:val="none" w:sz="0" w:space="0" w:color="auto"/>
        <w:right w:val="none" w:sz="0" w:space="0" w:color="auto"/>
      </w:divBdr>
    </w:div>
    <w:div w:id="107698094">
      <w:marLeft w:val="0"/>
      <w:marRight w:val="0"/>
      <w:marTop w:val="0"/>
      <w:marBottom w:val="0"/>
      <w:divBdr>
        <w:top w:val="none" w:sz="0" w:space="0" w:color="auto"/>
        <w:left w:val="none" w:sz="0" w:space="0" w:color="auto"/>
        <w:bottom w:val="none" w:sz="0" w:space="0" w:color="auto"/>
        <w:right w:val="none" w:sz="0" w:space="0" w:color="auto"/>
      </w:divBdr>
    </w:div>
    <w:div w:id="108594193">
      <w:marLeft w:val="0"/>
      <w:marRight w:val="0"/>
      <w:marTop w:val="0"/>
      <w:marBottom w:val="0"/>
      <w:divBdr>
        <w:top w:val="none" w:sz="0" w:space="0" w:color="auto"/>
        <w:left w:val="none" w:sz="0" w:space="0" w:color="auto"/>
        <w:bottom w:val="none" w:sz="0" w:space="0" w:color="auto"/>
        <w:right w:val="none" w:sz="0" w:space="0" w:color="auto"/>
      </w:divBdr>
    </w:div>
    <w:div w:id="114636568">
      <w:marLeft w:val="0"/>
      <w:marRight w:val="0"/>
      <w:marTop w:val="0"/>
      <w:marBottom w:val="0"/>
      <w:divBdr>
        <w:top w:val="none" w:sz="0" w:space="0" w:color="auto"/>
        <w:left w:val="none" w:sz="0" w:space="0" w:color="auto"/>
        <w:bottom w:val="none" w:sz="0" w:space="0" w:color="auto"/>
        <w:right w:val="none" w:sz="0" w:space="0" w:color="auto"/>
      </w:divBdr>
    </w:div>
    <w:div w:id="115880209">
      <w:marLeft w:val="0"/>
      <w:marRight w:val="0"/>
      <w:marTop w:val="0"/>
      <w:marBottom w:val="0"/>
      <w:divBdr>
        <w:top w:val="none" w:sz="0" w:space="0" w:color="auto"/>
        <w:left w:val="none" w:sz="0" w:space="0" w:color="auto"/>
        <w:bottom w:val="none" w:sz="0" w:space="0" w:color="auto"/>
        <w:right w:val="none" w:sz="0" w:space="0" w:color="auto"/>
      </w:divBdr>
    </w:div>
    <w:div w:id="116680268">
      <w:marLeft w:val="0"/>
      <w:marRight w:val="0"/>
      <w:marTop w:val="0"/>
      <w:marBottom w:val="0"/>
      <w:divBdr>
        <w:top w:val="none" w:sz="0" w:space="0" w:color="auto"/>
        <w:left w:val="none" w:sz="0" w:space="0" w:color="auto"/>
        <w:bottom w:val="none" w:sz="0" w:space="0" w:color="auto"/>
        <w:right w:val="none" w:sz="0" w:space="0" w:color="auto"/>
      </w:divBdr>
    </w:div>
    <w:div w:id="117189025">
      <w:marLeft w:val="0"/>
      <w:marRight w:val="0"/>
      <w:marTop w:val="0"/>
      <w:marBottom w:val="0"/>
      <w:divBdr>
        <w:top w:val="none" w:sz="0" w:space="0" w:color="auto"/>
        <w:left w:val="none" w:sz="0" w:space="0" w:color="auto"/>
        <w:bottom w:val="none" w:sz="0" w:space="0" w:color="auto"/>
        <w:right w:val="none" w:sz="0" w:space="0" w:color="auto"/>
      </w:divBdr>
    </w:div>
    <w:div w:id="123275187">
      <w:marLeft w:val="0"/>
      <w:marRight w:val="0"/>
      <w:marTop w:val="0"/>
      <w:marBottom w:val="0"/>
      <w:divBdr>
        <w:top w:val="none" w:sz="0" w:space="0" w:color="auto"/>
        <w:left w:val="none" w:sz="0" w:space="0" w:color="auto"/>
        <w:bottom w:val="none" w:sz="0" w:space="0" w:color="auto"/>
        <w:right w:val="none" w:sz="0" w:space="0" w:color="auto"/>
      </w:divBdr>
    </w:div>
    <w:div w:id="123624797">
      <w:marLeft w:val="0"/>
      <w:marRight w:val="0"/>
      <w:marTop w:val="0"/>
      <w:marBottom w:val="0"/>
      <w:divBdr>
        <w:top w:val="none" w:sz="0" w:space="0" w:color="auto"/>
        <w:left w:val="none" w:sz="0" w:space="0" w:color="auto"/>
        <w:bottom w:val="none" w:sz="0" w:space="0" w:color="auto"/>
        <w:right w:val="none" w:sz="0" w:space="0" w:color="auto"/>
      </w:divBdr>
    </w:div>
    <w:div w:id="126556796">
      <w:marLeft w:val="0"/>
      <w:marRight w:val="0"/>
      <w:marTop w:val="0"/>
      <w:marBottom w:val="0"/>
      <w:divBdr>
        <w:top w:val="none" w:sz="0" w:space="0" w:color="auto"/>
        <w:left w:val="none" w:sz="0" w:space="0" w:color="auto"/>
        <w:bottom w:val="none" w:sz="0" w:space="0" w:color="auto"/>
        <w:right w:val="none" w:sz="0" w:space="0" w:color="auto"/>
      </w:divBdr>
    </w:div>
    <w:div w:id="127015926">
      <w:marLeft w:val="0"/>
      <w:marRight w:val="0"/>
      <w:marTop w:val="0"/>
      <w:marBottom w:val="0"/>
      <w:divBdr>
        <w:top w:val="none" w:sz="0" w:space="0" w:color="auto"/>
        <w:left w:val="none" w:sz="0" w:space="0" w:color="auto"/>
        <w:bottom w:val="none" w:sz="0" w:space="0" w:color="auto"/>
        <w:right w:val="none" w:sz="0" w:space="0" w:color="auto"/>
      </w:divBdr>
    </w:div>
    <w:div w:id="128784102">
      <w:marLeft w:val="0"/>
      <w:marRight w:val="0"/>
      <w:marTop w:val="0"/>
      <w:marBottom w:val="0"/>
      <w:divBdr>
        <w:top w:val="none" w:sz="0" w:space="0" w:color="auto"/>
        <w:left w:val="none" w:sz="0" w:space="0" w:color="auto"/>
        <w:bottom w:val="none" w:sz="0" w:space="0" w:color="auto"/>
        <w:right w:val="none" w:sz="0" w:space="0" w:color="auto"/>
      </w:divBdr>
    </w:div>
    <w:div w:id="135295858">
      <w:marLeft w:val="0"/>
      <w:marRight w:val="0"/>
      <w:marTop w:val="0"/>
      <w:marBottom w:val="0"/>
      <w:divBdr>
        <w:top w:val="none" w:sz="0" w:space="0" w:color="auto"/>
        <w:left w:val="none" w:sz="0" w:space="0" w:color="auto"/>
        <w:bottom w:val="none" w:sz="0" w:space="0" w:color="auto"/>
        <w:right w:val="none" w:sz="0" w:space="0" w:color="auto"/>
      </w:divBdr>
    </w:div>
    <w:div w:id="137378187">
      <w:marLeft w:val="0"/>
      <w:marRight w:val="0"/>
      <w:marTop w:val="0"/>
      <w:marBottom w:val="0"/>
      <w:divBdr>
        <w:top w:val="none" w:sz="0" w:space="0" w:color="auto"/>
        <w:left w:val="none" w:sz="0" w:space="0" w:color="auto"/>
        <w:bottom w:val="none" w:sz="0" w:space="0" w:color="auto"/>
        <w:right w:val="none" w:sz="0" w:space="0" w:color="auto"/>
      </w:divBdr>
    </w:div>
    <w:div w:id="141971337">
      <w:marLeft w:val="0"/>
      <w:marRight w:val="0"/>
      <w:marTop w:val="0"/>
      <w:marBottom w:val="0"/>
      <w:divBdr>
        <w:top w:val="none" w:sz="0" w:space="0" w:color="auto"/>
        <w:left w:val="none" w:sz="0" w:space="0" w:color="auto"/>
        <w:bottom w:val="none" w:sz="0" w:space="0" w:color="auto"/>
        <w:right w:val="none" w:sz="0" w:space="0" w:color="auto"/>
      </w:divBdr>
    </w:div>
    <w:div w:id="142743125">
      <w:marLeft w:val="0"/>
      <w:marRight w:val="0"/>
      <w:marTop w:val="0"/>
      <w:marBottom w:val="0"/>
      <w:divBdr>
        <w:top w:val="none" w:sz="0" w:space="0" w:color="auto"/>
        <w:left w:val="none" w:sz="0" w:space="0" w:color="auto"/>
        <w:bottom w:val="none" w:sz="0" w:space="0" w:color="auto"/>
        <w:right w:val="none" w:sz="0" w:space="0" w:color="auto"/>
      </w:divBdr>
    </w:div>
    <w:div w:id="144012718">
      <w:marLeft w:val="0"/>
      <w:marRight w:val="0"/>
      <w:marTop w:val="0"/>
      <w:marBottom w:val="0"/>
      <w:divBdr>
        <w:top w:val="none" w:sz="0" w:space="0" w:color="auto"/>
        <w:left w:val="none" w:sz="0" w:space="0" w:color="auto"/>
        <w:bottom w:val="none" w:sz="0" w:space="0" w:color="auto"/>
        <w:right w:val="none" w:sz="0" w:space="0" w:color="auto"/>
      </w:divBdr>
    </w:div>
    <w:div w:id="145318301">
      <w:marLeft w:val="0"/>
      <w:marRight w:val="0"/>
      <w:marTop w:val="0"/>
      <w:marBottom w:val="0"/>
      <w:divBdr>
        <w:top w:val="none" w:sz="0" w:space="0" w:color="auto"/>
        <w:left w:val="none" w:sz="0" w:space="0" w:color="auto"/>
        <w:bottom w:val="none" w:sz="0" w:space="0" w:color="auto"/>
        <w:right w:val="none" w:sz="0" w:space="0" w:color="auto"/>
      </w:divBdr>
    </w:div>
    <w:div w:id="146867819">
      <w:marLeft w:val="0"/>
      <w:marRight w:val="0"/>
      <w:marTop w:val="0"/>
      <w:marBottom w:val="0"/>
      <w:divBdr>
        <w:top w:val="none" w:sz="0" w:space="0" w:color="auto"/>
        <w:left w:val="none" w:sz="0" w:space="0" w:color="auto"/>
        <w:bottom w:val="none" w:sz="0" w:space="0" w:color="auto"/>
        <w:right w:val="none" w:sz="0" w:space="0" w:color="auto"/>
      </w:divBdr>
      <w:divsChild>
        <w:div w:id="493490107">
          <w:marLeft w:val="0"/>
          <w:marRight w:val="0"/>
          <w:marTop w:val="0"/>
          <w:marBottom w:val="0"/>
          <w:divBdr>
            <w:top w:val="none" w:sz="0" w:space="0" w:color="auto"/>
            <w:left w:val="none" w:sz="0" w:space="0" w:color="auto"/>
            <w:bottom w:val="none" w:sz="0" w:space="0" w:color="auto"/>
            <w:right w:val="none" w:sz="0" w:space="0" w:color="auto"/>
          </w:divBdr>
          <w:divsChild>
            <w:div w:id="146677282">
              <w:marLeft w:val="0"/>
              <w:marRight w:val="0"/>
              <w:marTop w:val="0"/>
              <w:marBottom w:val="0"/>
              <w:divBdr>
                <w:top w:val="none" w:sz="0" w:space="0" w:color="auto"/>
                <w:left w:val="none" w:sz="0" w:space="0" w:color="auto"/>
                <w:bottom w:val="none" w:sz="0" w:space="0" w:color="auto"/>
                <w:right w:val="none" w:sz="0" w:space="0" w:color="auto"/>
              </w:divBdr>
            </w:div>
            <w:div w:id="412052005">
              <w:marLeft w:val="0"/>
              <w:marRight w:val="0"/>
              <w:marTop w:val="0"/>
              <w:marBottom w:val="0"/>
              <w:divBdr>
                <w:top w:val="none" w:sz="0" w:space="0" w:color="auto"/>
                <w:left w:val="none" w:sz="0" w:space="0" w:color="auto"/>
                <w:bottom w:val="none" w:sz="0" w:space="0" w:color="auto"/>
                <w:right w:val="none" w:sz="0" w:space="0" w:color="auto"/>
              </w:divBdr>
            </w:div>
            <w:div w:id="7287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507">
      <w:marLeft w:val="0"/>
      <w:marRight w:val="0"/>
      <w:marTop w:val="0"/>
      <w:marBottom w:val="0"/>
      <w:divBdr>
        <w:top w:val="none" w:sz="0" w:space="0" w:color="auto"/>
        <w:left w:val="none" w:sz="0" w:space="0" w:color="auto"/>
        <w:bottom w:val="none" w:sz="0" w:space="0" w:color="auto"/>
        <w:right w:val="none" w:sz="0" w:space="0" w:color="auto"/>
      </w:divBdr>
    </w:div>
    <w:div w:id="147210371">
      <w:marLeft w:val="0"/>
      <w:marRight w:val="0"/>
      <w:marTop w:val="0"/>
      <w:marBottom w:val="0"/>
      <w:divBdr>
        <w:top w:val="none" w:sz="0" w:space="0" w:color="auto"/>
        <w:left w:val="none" w:sz="0" w:space="0" w:color="auto"/>
        <w:bottom w:val="none" w:sz="0" w:space="0" w:color="auto"/>
        <w:right w:val="none" w:sz="0" w:space="0" w:color="auto"/>
      </w:divBdr>
    </w:div>
    <w:div w:id="147794902">
      <w:marLeft w:val="0"/>
      <w:marRight w:val="0"/>
      <w:marTop w:val="0"/>
      <w:marBottom w:val="0"/>
      <w:divBdr>
        <w:top w:val="none" w:sz="0" w:space="0" w:color="auto"/>
        <w:left w:val="none" w:sz="0" w:space="0" w:color="auto"/>
        <w:bottom w:val="none" w:sz="0" w:space="0" w:color="auto"/>
        <w:right w:val="none" w:sz="0" w:space="0" w:color="auto"/>
      </w:divBdr>
    </w:div>
    <w:div w:id="148905509">
      <w:marLeft w:val="0"/>
      <w:marRight w:val="0"/>
      <w:marTop w:val="0"/>
      <w:marBottom w:val="0"/>
      <w:divBdr>
        <w:top w:val="none" w:sz="0" w:space="0" w:color="auto"/>
        <w:left w:val="none" w:sz="0" w:space="0" w:color="auto"/>
        <w:bottom w:val="none" w:sz="0" w:space="0" w:color="auto"/>
        <w:right w:val="none" w:sz="0" w:space="0" w:color="auto"/>
      </w:divBdr>
    </w:div>
    <w:div w:id="149102526">
      <w:marLeft w:val="0"/>
      <w:marRight w:val="0"/>
      <w:marTop w:val="0"/>
      <w:marBottom w:val="0"/>
      <w:divBdr>
        <w:top w:val="none" w:sz="0" w:space="0" w:color="auto"/>
        <w:left w:val="none" w:sz="0" w:space="0" w:color="auto"/>
        <w:bottom w:val="none" w:sz="0" w:space="0" w:color="auto"/>
        <w:right w:val="none" w:sz="0" w:space="0" w:color="auto"/>
      </w:divBdr>
    </w:div>
    <w:div w:id="149253353">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150412724">
      <w:marLeft w:val="0"/>
      <w:marRight w:val="0"/>
      <w:marTop w:val="0"/>
      <w:marBottom w:val="0"/>
      <w:divBdr>
        <w:top w:val="none" w:sz="0" w:space="0" w:color="auto"/>
        <w:left w:val="none" w:sz="0" w:space="0" w:color="auto"/>
        <w:bottom w:val="none" w:sz="0" w:space="0" w:color="auto"/>
        <w:right w:val="none" w:sz="0" w:space="0" w:color="auto"/>
      </w:divBdr>
    </w:div>
    <w:div w:id="152453393">
      <w:marLeft w:val="0"/>
      <w:marRight w:val="0"/>
      <w:marTop w:val="0"/>
      <w:marBottom w:val="0"/>
      <w:divBdr>
        <w:top w:val="none" w:sz="0" w:space="0" w:color="auto"/>
        <w:left w:val="none" w:sz="0" w:space="0" w:color="auto"/>
        <w:bottom w:val="none" w:sz="0" w:space="0" w:color="auto"/>
        <w:right w:val="none" w:sz="0" w:space="0" w:color="auto"/>
      </w:divBdr>
    </w:div>
    <w:div w:id="153956901">
      <w:marLeft w:val="0"/>
      <w:marRight w:val="0"/>
      <w:marTop w:val="0"/>
      <w:marBottom w:val="0"/>
      <w:divBdr>
        <w:top w:val="none" w:sz="0" w:space="0" w:color="auto"/>
        <w:left w:val="none" w:sz="0" w:space="0" w:color="auto"/>
        <w:bottom w:val="none" w:sz="0" w:space="0" w:color="auto"/>
        <w:right w:val="none" w:sz="0" w:space="0" w:color="auto"/>
      </w:divBdr>
    </w:div>
    <w:div w:id="153962317">
      <w:marLeft w:val="0"/>
      <w:marRight w:val="0"/>
      <w:marTop w:val="0"/>
      <w:marBottom w:val="0"/>
      <w:divBdr>
        <w:top w:val="none" w:sz="0" w:space="0" w:color="auto"/>
        <w:left w:val="none" w:sz="0" w:space="0" w:color="auto"/>
        <w:bottom w:val="none" w:sz="0" w:space="0" w:color="auto"/>
        <w:right w:val="none" w:sz="0" w:space="0" w:color="auto"/>
      </w:divBdr>
    </w:div>
    <w:div w:id="155386164">
      <w:marLeft w:val="0"/>
      <w:marRight w:val="0"/>
      <w:marTop w:val="0"/>
      <w:marBottom w:val="0"/>
      <w:divBdr>
        <w:top w:val="none" w:sz="0" w:space="0" w:color="auto"/>
        <w:left w:val="none" w:sz="0" w:space="0" w:color="auto"/>
        <w:bottom w:val="none" w:sz="0" w:space="0" w:color="auto"/>
        <w:right w:val="none" w:sz="0" w:space="0" w:color="auto"/>
      </w:divBdr>
    </w:div>
    <w:div w:id="156114923">
      <w:marLeft w:val="0"/>
      <w:marRight w:val="0"/>
      <w:marTop w:val="0"/>
      <w:marBottom w:val="0"/>
      <w:divBdr>
        <w:top w:val="none" w:sz="0" w:space="0" w:color="auto"/>
        <w:left w:val="none" w:sz="0" w:space="0" w:color="auto"/>
        <w:bottom w:val="none" w:sz="0" w:space="0" w:color="auto"/>
        <w:right w:val="none" w:sz="0" w:space="0" w:color="auto"/>
      </w:divBdr>
    </w:div>
    <w:div w:id="157618785">
      <w:marLeft w:val="0"/>
      <w:marRight w:val="0"/>
      <w:marTop w:val="0"/>
      <w:marBottom w:val="0"/>
      <w:divBdr>
        <w:top w:val="none" w:sz="0" w:space="0" w:color="auto"/>
        <w:left w:val="none" w:sz="0" w:space="0" w:color="auto"/>
        <w:bottom w:val="none" w:sz="0" w:space="0" w:color="auto"/>
        <w:right w:val="none" w:sz="0" w:space="0" w:color="auto"/>
      </w:divBdr>
    </w:div>
    <w:div w:id="157888746">
      <w:marLeft w:val="0"/>
      <w:marRight w:val="0"/>
      <w:marTop w:val="0"/>
      <w:marBottom w:val="0"/>
      <w:divBdr>
        <w:top w:val="none" w:sz="0" w:space="0" w:color="auto"/>
        <w:left w:val="none" w:sz="0" w:space="0" w:color="auto"/>
        <w:bottom w:val="none" w:sz="0" w:space="0" w:color="auto"/>
        <w:right w:val="none" w:sz="0" w:space="0" w:color="auto"/>
      </w:divBdr>
    </w:div>
    <w:div w:id="158156898">
      <w:marLeft w:val="0"/>
      <w:marRight w:val="0"/>
      <w:marTop w:val="0"/>
      <w:marBottom w:val="0"/>
      <w:divBdr>
        <w:top w:val="none" w:sz="0" w:space="0" w:color="auto"/>
        <w:left w:val="none" w:sz="0" w:space="0" w:color="auto"/>
        <w:bottom w:val="none" w:sz="0" w:space="0" w:color="auto"/>
        <w:right w:val="none" w:sz="0" w:space="0" w:color="auto"/>
      </w:divBdr>
    </w:div>
    <w:div w:id="162009589">
      <w:marLeft w:val="0"/>
      <w:marRight w:val="0"/>
      <w:marTop w:val="0"/>
      <w:marBottom w:val="0"/>
      <w:divBdr>
        <w:top w:val="none" w:sz="0" w:space="0" w:color="auto"/>
        <w:left w:val="none" w:sz="0" w:space="0" w:color="auto"/>
        <w:bottom w:val="none" w:sz="0" w:space="0" w:color="auto"/>
        <w:right w:val="none" w:sz="0" w:space="0" w:color="auto"/>
      </w:divBdr>
    </w:div>
    <w:div w:id="162940288">
      <w:marLeft w:val="0"/>
      <w:marRight w:val="0"/>
      <w:marTop w:val="0"/>
      <w:marBottom w:val="0"/>
      <w:divBdr>
        <w:top w:val="none" w:sz="0" w:space="0" w:color="auto"/>
        <w:left w:val="none" w:sz="0" w:space="0" w:color="auto"/>
        <w:bottom w:val="none" w:sz="0" w:space="0" w:color="auto"/>
        <w:right w:val="none" w:sz="0" w:space="0" w:color="auto"/>
      </w:divBdr>
    </w:div>
    <w:div w:id="163130132">
      <w:marLeft w:val="0"/>
      <w:marRight w:val="0"/>
      <w:marTop w:val="0"/>
      <w:marBottom w:val="0"/>
      <w:divBdr>
        <w:top w:val="none" w:sz="0" w:space="0" w:color="auto"/>
        <w:left w:val="none" w:sz="0" w:space="0" w:color="auto"/>
        <w:bottom w:val="none" w:sz="0" w:space="0" w:color="auto"/>
        <w:right w:val="none" w:sz="0" w:space="0" w:color="auto"/>
      </w:divBdr>
    </w:div>
    <w:div w:id="163133955">
      <w:marLeft w:val="0"/>
      <w:marRight w:val="0"/>
      <w:marTop w:val="0"/>
      <w:marBottom w:val="0"/>
      <w:divBdr>
        <w:top w:val="none" w:sz="0" w:space="0" w:color="auto"/>
        <w:left w:val="none" w:sz="0" w:space="0" w:color="auto"/>
        <w:bottom w:val="none" w:sz="0" w:space="0" w:color="auto"/>
        <w:right w:val="none" w:sz="0" w:space="0" w:color="auto"/>
      </w:divBdr>
    </w:div>
    <w:div w:id="163862799">
      <w:marLeft w:val="0"/>
      <w:marRight w:val="0"/>
      <w:marTop w:val="0"/>
      <w:marBottom w:val="0"/>
      <w:divBdr>
        <w:top w:val="none" w:sz="0" w:space="0" w:color="auto"/>
        <w:left w:val="none" w:sz="0" w:space="0" w:color="auto"/>
        <w:bottom w:val="none" w:sz="0" w:space="0" w:color="auto"/>
        <w:right w:val="none" w:sz="0" w:space="0" w:color="auto"/>
      </w:divBdr>
    </w:div>
    <w:div w:id="164128927">
      <w:marLeft w:val="0"/>
      <w:marRight w:val="0"/>
      <w:marTop w:val="0"/>
      <w:marBottom w:val="0"/>
      <w:divBdr>
        <w:top w:val="none" w:sz="0" w:space="0" w:color="auto"/>
        <w:left w:val="none" w:sz="0" w:space="0" w:color="auto"/>
        <w:bottom w:val="none" w:sz="0" w:space="0" w:color="auto"/>
        <w:right w:val="none" w:sz="0" w:space="0" w:color="auto"/>
      </w:divBdr>
    </w:div>
    <w:div w:id="165096735">
      <w:marLeft w:val="0"/>
      <w:marRight w:val="0"/>
      <w:marTop w:val="0"/>
      <w:marBottom w:val="0"/>
      <w:divBdr>
        <w:top w:val="none" w:sz="0" w:space="0" w:color="auto"/>
        <w:left w:val="none" w:sz="0" w:space="0" w:color="auto"/>
        <w:bottom w:val="none" w:sz="0" w:space="0" w:color="auto"/>
        <w:right w:val="none" w:sz="0" w:space="0" w:color="auto"/>
      </w:divBdr>
    </w:div>
    <w:div w:id="166987616">
      <w:marLeft w:val="0"/>
      <w:marRight w:val="0"/>
      <w:marTop w:val="0"/>
      <w:marBottom w:val="0"/>
      <w:divBdr>
        <w:top w:val="none" w:sz="0" w:space="0" w:color="auto"/>
        <w:left w:val="none" w:sz="0" w:space="0" w:color="auto"/>
        <w:bottom w:val="none" w:sz="0" w:space="0" w:color="auto"/>
        <w:right w:val="none" w:sz="0" w:space="0" w:color="auto"/>
      </w:divBdr>
    </w:div>
    <w:div w:id="167403308">
      <w:marLeft w:val="0"/>
      <w:marRight w:val="0"/>
      <w:marTop w:val="0"/>
      <w:marBottom w:val="0"/>
      <w:divBdr>
        <w:top w:val="none" w:sz="0" w:space="0" w:color="auto"/>
        <w:left w:val="none" w:sz="0" w:space="0" w:color="auto"/>
        <w:bottom w:val="none" w:sz="0" w:space="0" w:color="auto"/>
        <w:right w:val="none" w:sz="0" w:space="0" w:color="auto"/>
      </w:divBdr>
    </w:div>
    <w:div w:id="168953654">
      <w:marLeft w:val="0"/>
      <w:marRight w:val="0"/>
      <w:marTop w:val="0"/>
      <w:marBottom w:val="0"/>
      <w:divBdr>
        <w:top w:val="none" w:sz="0" w:space="0" w:color="auto"/>
        <w:left w:val="none" w:sz="0" w:space="0" w:color="auto"/>
        <w:bottom w:val="none" w:sz="0" w:space="0" w:color="auto"/>
        <w:right w:val="none" w:sz="0" w:space="0" w:color="auto"/>
      </w:divBdr>
      <w:divsChild>
        <w:div w:id="2137210711">
          <w:marLeft w:val="0"/>
          <w:marRight w:val="0"/>
          <w:marTop w:val="0"/>
          <w:marBottom w:val="0"/>
          <w:divBdr>
            <w:top w:val="none" w:sz="0" w:space="0" w:color="auto"/>
            <w:left w:val="none" w:sz="0" w:space="0" w:color="auto"/>
            <w:bottom w:val="none" w:sz="0" w:space="0" w:color="auto"/>
            <w:right w:val="none" w:sz="0" w:space="0" w:color="auto"/>
          </w:divBdr>
          <w:divsChild>
            <w:div w:id="1286542074">
              <w:marLeft w:val="0"/>
              <w:marRight w:val="0"/>
              <w:marTop w:val="0"/>
              <w:marBottom w:val="0"/>
              <w:divBdr>
                <w:top w:val="none" w:sz="0" w:space="0" w:color="auto"/>
                <w:left w:val="none" w:sz="0" w:space="0" w:color="auto"/>
                <w:bottom w:val="none" w:sz="0" w:space="0" w:color="auto"/>
                <w:right w:val="none" w:sz="0" w:space="0" w:color="auto"/>
              </w:divBdr>
            </w:div>
            <w:div w:id="2067603507">
              <w:marLeft w:val="0"/>
              <w:marRight w:val="0"/>
              <w:marTop w:val="0"/>
              <w:marBottom w:val="0"/>
              <w:divBdr>
                <w:top w:val="none" w:sz="0" w:space="0" w:color="auto"/>
                <w:left w:val="none" w:sz="0" w:space="0" w:color="auto"/>
                <w:bottom w:val="none" w:sz="0" w:space="0" w:color="auto"/>
                <w:right w:val="none" w:sz="0" w:space="0" w:color="auto"/>
              </w:divBdr>
            </w:div>
            <w:div w:id="1654140354">
              <w:marLeft w:val="0"/>
              <w:marRight w:val="0"/>
              <w:marTop w:val="0"/>
              <w:marBottom w:val="0"/>
              <w:divBdr>
                <w:top w:val="none" w:sz="0" w:space="0" w:color="auto"/>
                <w:left w:val="none" w:sz="0" w:space="0" w:color="auto"/>
                <w:bottom w:val="none" w:sz="0" w:space="0" w:color="auto"/>
                <w:right w:val="none" w:sz="0" w:space="0" w:color="auto"/>
              </w:divBdr>
            </w:div>
            <w:div w:id="1882397202">
              <w:marLeft w:val="0"/>
              <w:marRight w:val="0"/>
              <w:marTop w:val="0"/>
              <w:marBottom w:val="0"/>
              <w:divBdr>
                <w:top w:val="none" w:sz="0" w:space="0" w:color="auto"/>
                <w:left w:val="none" w:sz="0" w:space="0" w:color="auto"/>
                <w:bottom w:val="none" w:sz="0" w:space="0" w:color="auto"/>
                <w:right w:val="none" w:sz="0" w:space="0" w:color="auto"/>
              </w:divBdr>
            </w:div>
            <w:div w:id="899748347">
              <w:marLeft w:val="0"/>
              <w:marRight w:val="0"/>
              <w:marTop w:val="0"/>
              <w:marBottom w:val="0"/>
              <w:divBdr>
                <w:top w:val="none" w:sz="0" w:space="0" w:color="auto"/>
                <w:left w:val="none" w:sz="0" w:space="0" w:color="auto"/>
                <w:bottom w:val="none" w:sz="0" w:space="0" w:color="auto"/>
                <w:right w:val="none" w:sz="0" w:space="0" w:color="auto"/>
              </w:divBdr>
            </w:div>
            <w:div w:id="1657342011">
              <w:marLeft w:val="0"/>
              <w:marRight w:val="0"/>
              <w:marTop w:val="0"/>
              <w:marBottom w:val="0"/>
              <w:divBdr>
                <w:top w:val="none" w:sz="0" w:space="0" w:color="auto"/>
                <w:left w:val="none" w:sz="0" w:space="0" w:color="auto"/>
                <w:bottom w:val="none" w:sz="0" w:space="0" w:color="auto"/>
                <w:right w:val="none" w:sz="0" w:space="0" w:color="auto"/>
              </w:divBdr>
            </w:div>
            <w:div w:id="1012996996">
              <w:marLeft w:val="0"/>
              <w:marRight w:val="0"/>
              <w:marTop w:val="0"/>
              <w:marBottom w:val="0"/>
              <w:divBdr>
                <w:top w:val="none" w:sz="0" w:space="0" w:color="auto"/>
                <w:left w:val="none" w:sz="0" w:space="0" w:color="auto"/>
                <w:bottom w:val="none" w:sz="0" w:space="0" w:color="auto"/>
                <w:right w:val="none" w:sz="0" w:space="0" w:color="auto"/>
              </w:divBdr>
            </w:div>
            <w:div w:id="461775023">
              <w:marLeft w:val="0"/>
              <w:marRight w:val="0"/>
              <w:marTop w:val="0"/>
              <w:marBottom w:val="0"/>
              <w:divBdr>
                <w:top w:val="none" w:sz="0" w:space="0" w:color="auto"/>
                <w:left w:val="none" w:sz="0" w:space="0" w:color="auto"/>
                <w:bottom w:val="none" w:sz="0" w:space="0" w:color="auto"/>
                <w:right w:val="none" w:sz="0" w:space="0" w:color="auto"/>
              </w:divBdr>
            </w:div>
            <w:div w:id="1595164605">
              <w:marLeft w:val="0"/>
              <w:marRight w:val="0"/>
              <w:marTop w:val="0"/>
              <w:marBottom w:val="0"/>
              <w:divBdr>
                <w:top w:val="none" w:sz="0" w:space="0" w:color="auto"/>
                <w:left w:val="none" w:sz="0" w:space="0" w:color="auto"/>
                <w:bottom w:val="none" w:sz="0" w:space="0" w:color="auto"/>
                <w:right w:val="none" w:sz="0" w:space="0" w:color="auto"/>
              </w:divBdr>
            </w:div>
            <w:div w:id="1140852109">
              <w:marLeft w:val="0"/>
              <w:marRight w:val="0"/>
              <w:marTop w:val="0"/>
              <w:marBottom w:val="0"/>
              <w:divBdr>
                <w:top w:val="none" w:sz="0" w:space="0" w:color="auto"/>
                <w:left w:val="none" w:sz="0" w:space="0" w:color="auto"/>
                <w:bottom w:val="none" w:sz="0" w:space="0" w:color="auto"/>
                <w:right w:val="none" w:sz="0" w:space="0" w:color="auto"/>
              </w:divBdr>
            </w:div>
            <w:div w:id="83959014">
              <w:marLeft w:val="0"/>
              <w:marRight w:val="0"/>
              <w:marTop w:val="0"/>
              <w:marBottom w:val="0"/>
              <w:divBdr>
                <w:top w:val="none" w:sz="0" w:space="0" w:color="auto"/>
                <w:left w:val="none" w:sz="0" w:space="0" w:color="auto"/>
                <w:bottom w:val="none" w:sz="0" w:space="0" w:color="auto"/>
                <w:right w:val="none" w:sz="0" w:space="0" w:color="auto"/>
              </w:divBdr>
            </w:div>
            <w:div w:id="775713148">
              <w:marLeft w:val="0"/>
              <w:marRight w:val="0"/>
              <w:marTop w:val="0"/>
              <w:marBottom w:val="0"/>
              <w:divBdr>
                <w:top w:val="none" w:sz="0" w:space="0" w:color="auto"/>
                <w:left w:val="none" w:sz="0" w:space="0" w:color="auto"/>
                <w:bottom w:val="none" w:sz="0" w:space="0" w:color="auto"/>
                <w:right w:val="none" w:sz="0" w:space="0" w:color="auto"/>
              </w:divBdr>
            </w:div>
            <w:div w:id="993414818">
              <w:marLeft w:val="0"/>
              <w:marRight w:val="0"/>
              <w:marTop w:val="0"/>
              <w:marBottom w:val="0"/>
              <w:divBdr>
                <w:top w:val="none" w:sz="0" w:space="0" w:color="auto"/>
                <w:left w:val="none" w:sz="0" w:space="0" w:color="auto"/>
                <w:bottom w:val="none" w:sz="0" w:space="0" w:color="auto"/>
                <w:right w:val="none" w:sz="0" w:space="0" w:color="auto"/>
              </w:divBdr>
            </w:div>
            <w:div w:id="1096094195">
              <w:marLeft w:val="0"/>
              <w:marRight w:val="0"/>
              <w:marTop w:val="0"/>
              <w:marBottom w:val="0"/>
              <w:divBdr>
                <w:top w:val="none" w:sz="0" w:space="0" w:color="auto"/>
                <w:left w:val="none" w:sz="0" w:space="0" w:color="auto"/>
                <w:bottom w:val="none" w:sz="0" w:space="0" w:color="auto"/>
                <w:right w:val="none" w:sz="0" w:space="0" w:color="auto"/>
              </w:divBdr>
            </w:div>
            <w:div w:id="766848204">
              <w:marLeft w:val="0"/>
              <w:marRight w:val="0"/>
              <w:marTop w:val="0"/>
              <w:marBottom w:val="0"/>
              <w:divBdr>
                <w:top w:val="none" w:sz="0" w:space="0" w:color="auto"/>
                <w:left w:val="none" w:sz="0" w:space="0" w:color="auto"/>
                <w:bottom w:val="none" w:sz="0" w:space="0" w:color="auto"/>
                <w:right w:val="none" w:sz="0" w:space="0" w:color="auto"/>
              </w:divBdr>
            </w:div>
            <w:div w:id="829449078">
              <w:marLeft w:val="0"/>
              <w:marRight w:val="0"/>
              <w:marTop w:val="0"/>
              <w:marBottom w:val="0"/>
              <w:divBdr>
                <w:top w:val="none" w:sz="0" w:space="0" w:color="auto"/>
                <w:left w:val="none" w:sz="0" w:space="0" w:color="auto"/>
                <w:bottom w:val="none" w:sz="0" w:space="0" w:color="auto"/>
                <w:right w:val="none" w:sz="0" w:space="0" w:color="auto"/>
              </w:divBdr>
            </w:div>
            <w:div w:id="1457023597">
              <w:marLeft w:val="0"/>
              <w:marRight w:val="0"/>
              <w:marTop w:val="0"/>
              <w:marBottom w:val="0"/>
              <w:divBdr>
                <w:top w:val="none" w:sz="0" w:space="0" w:color="auto"/>
                <w:left w:val="none" w:sz="0" w:space="0" w:color="auto"/>
                <w:bottom w:val="none" w:sz="0" w:space="0" w:color="auto"/>
                <w:right w:val="none" w:sz="0" w:space="0" w:color="auto"/>
              </w:divBdr>
            </w:div>
            <w:div w:id="217326793">
              <w:marLeft w:val="0"/>
              <w:marRight w:val="0"/>
              <w:marTop w:val="0"/>
              <w:marBottom w:val="0"/>
              <w:divBdr>
                <w:top w:val="none" w:sz="0" w:space="0" w:color="auto"/>
                <w:left w:val="none" w:sz="0" w:space="0" w:color="auto"/>
                <w:bottom w:val="none" w:sz="0" w:space="0" w:color="auto"/>
                <w:right w:val="none" w:sz="0" w:space="0" w:color="auto"/>
              </w:divBdr>
            </w:div>
            <w:div w:id="1037201742">
              <w:marLeft w:val="0"/>
              <w:marRight w:val="0"/>
              <w:marTop w:val="0"/>
              <w:marBottom w:val="0"/>
              <w:divBdr>
                <w:top w:val="none" w:sz="0" w:space="0" w:color="auto"/>
                <w:left w:val="none" w:sz="0" w:space="0" w:color="auto"/>
                <w:bottom w:val="none" w:sz="0" w:space="0" w:color="auto"/>
                <w:right w:val="none" w:sz="0" w:space="0" w:color="auto"/>
              </w:divBdr>
            </w:div>
            <w:div w:id="1640767639">
              <w:marLeft w:val="0"/>
              <w:marRight w:val="0"/>
              <w:marTop w:val="0"/>
              <w:marBottom w:val="0"/>
              <w:divBdr>
                <w:top w:val="none" w:sz="0" w:space="0" w:color="auto"/>
                <w:left w:val="none" w:sz="0" w:space="0" w:color="auto"/>
                <w:bottom w:val="none" w:sz="0" w:space="0" w:color="auto"/>
                <w:right w:val="none" w:sz="0" w:space="0" w:color="auto"/>
              </w:divBdr>
            </w:div>
            <w:div w:id="1456217586">
              <w:marLeft w:val="0"/>
              <w:marRight w:val="0"/>
              <w:marTop w:val="0"/>
              <w:marBottom w:val="0"/>
              <w:divBdr>
                <w:top w:val="none" w:sz="0" w:space="0" w:color="auto"/>
                <w:left w:val="none" w:sz="0" w:space="0" w:color="auto"/>
                <w:bottom w:val="none" w:sz="0" w:space="0" w:color="auto"/>
                <w:right w:val="none" w:sz="0" w:space="0" w:color="auto"/>
              </w:divBdr>
            </w:div>
            <w:div w:id="1779520395">
              <w:marLeft w:val="0"/>
              <w:marRight w:val="0"/>
              <w:marTop w:val="0"/>
              <w:marBottom w:val="0"/>
              <w:divBdr>
                <w:top w:val="none" w:sz="0" w:space="0" w:color="auto"/>
                <w:left w:val="none" w:sz="0" w:space="0" w:color="auto"/>
                <w:bottom w:val="none" w:sz="0" w:space="0" w:color="auto"/>
                <w:right w:val="none" w:sz="0" w:space="0" w:color="auto"/>
              </w:divBdr>
            </w:div>
            <w:div w:id="377321292">
              <w:marLeft w:val="0"/>
              <w:marRight w:val="0"/>
              <w:marTop w:val="0"/>
              <w:marBottom w:val="0"/>
              <w:divBdr>
                <w:top w:val="none" w:sz="0" w:space="0" w:color="auto"/>
                <w:left w:val="none" w:sz="0" w:space="0" w:color="auto"/>
                <w:bottom w:val="none" w:sz="0" w:space="0" w:color="auto"/>
                <w:right w:val="none" w:sz="0" w:space="0" w:color="auto"/>
              </w:divBdr>
            </w:div>
            <w:div w:id="1328050629">
              <w:marLeft w:val="0"/>
              <w:marRight w:val="0"/>
              <w:marTop w:val="0"/>
              <w:marBottom w:val="0"/>
              <w:divBdr>
                <w:top w:val="none" w:sz="0" w:space="0" w:color="auto"/>
                <w:left w:val="none" w:sz="0" w:space="0" w:color="auto"/>
                <w:bottom w:val="none" w:sz="0" w:space="0" w:color="auto"/>
                <w:right w:val="none" w:sz="0" w:space="0" w:color="auto"/>
              </w:divBdr>
            </w:div>
            <w:div w:id="869882608">
              <w:marLeft w:val="0"/>
              <w:marRight w:val="0"/>
              <w:marTop w:val="0"/>
              <w:marBottom w:val="0"/>
              <w:divBdr>
                <w:top w:val="none" w:sz="0" w:space="0" w:color="auto"/>
                <w:left w:val="none" w:sz="0" w:space="0" w:color="auto"/>
                <w:bottom w:val="none" w:sz="0" w:space="0" w:color="auto"/>
                <w:right w:val="none" w:sz="0" w:space="0" w:color="auto"/>
              </w:divBdr>
            </w:div>
            <w:div w:id="1424033475">
              <w:marLeft w:val="0"/>
              <w:marRight w:val="0"/>
              <w:marTop w:val="0"/>
              <w:marBottom w:val="0"/>
              <w:divBdr>
                <w:top w:val="none" w:sz="0" w:space="0" w:color="auto"/>
                <w:left w:val="none" w:sz="0" w:space="0" w:color="auto"/>
                <w:bottom w:val="none" w:sz="0" w:space="0" w:color="auto"/>
                <w:right w:val="none" w:sz="0" w:space="0" w:color="auto"/>
              </w:divBdr>
            </w:div>
            <w:div w:id="1754087398">
              <w:marLeft w:val="0"/>
              <w:marRight w:val="0"/>
              <w:marTop w:val="0"/>
              <w:marBottom w:val="0"/>
              <w:divBdr>
                <w:top w:val="none" w:sz="0" w:space="0" w:color="auto"/>
                <w:left w:val="none" w:sz="0" w:space="0" w:color="auto"/>
                <w:bottom w:val="none" w:sz="0" w:space="0" w:color="auto"/>
                <w:right w:val="none" w:sz="0" w:space="0" w:color="auto"/>
              </w:divBdr>
            </w:div>
            <w:div w:id="1868063524">
              <w:marLeft w:val="0"/>
              <w:marRight w:val="0"/>
              <w:marTop w:val="0"/>
              <w:marBottom w:val="0"/>
              <w:divBdr>
                <w:top w:val="none" w:sz="0" w:space="0" w:color="auto"/>
                <w:left w:val="none" w:sz="0" w:space="0" w:color="auto"/>
                <w:bottom w:val="none" w:sz="0" w:space="0" w:color="auto"/>
                <w:right w:val="none" w:sz="0" w:space="0" w:color="auto"/>
              </w:divBdr>
            </w:div>
            <w:div w:id="107628022">
              <w:marLeft w:val="0"/>
              <w:marRight w:val="0"/>
              <w:marTop w:val="0"/>
              <w:marBottom w:val="0"/>
              <w:divBdr>
                <w:top w:val="none" w:sz="0" w:space="0" w:color="auto"/>
                <w:left w:val="none" w:sz="0" w:space="0" w:color="auto"/>
                <w:bottom w:val="none" w:sz="0" w:space="0" w:color="auto"/>
                <w:right w:val="none" w:sz="0" w:space="0" w:color="auto"/>
              </w:divBdr>
            </w:div>
            <w:div w:id="386683057">
              <w:marLeft w:val="0"/>
              <w:marRight w:val="0"/>
              <w:marTop w:val="0"/>
              <w:marBottom w:val="0"/>
              <w:divBdr>
                <w:top w:val="none" w:sz="0" w:space="0" w:color="auto"/>
                <w:left w:val="none" w:sz="0" w:space="0" w:color="auto"/>
                <w:bottom w:val="none" w:sz="0" w:space="0" w:color="auto"/>
                <w:right w:val="none" w:sz="0" w:space="0" w:color="auto"/>
              </w:divBdr>
            </w:div>
            <w:div w:id="1132165874">
              <w:marLeft w:val="0"/>
              <w:marRight w:val="0"/>
              <w:marTop w:val="0"/>
              <w:marBottom w:val="0"/>
              <w:divBdr>
                <w:top w:val="none" w:sz="0" w:space="0" w:color="auto"/>
                <w:left w:val="none" w:sz="0" w:space="0" w:color="auto"/>
                <w:bottom w:val="none" w:sz="0" w:space="0" w:color="auto"/>
                <w:right w:val="none" w:sz="0" w:space="0" w:color="auto"/>
              </w:divBdr>
            </w:div>
            <w:div w:id="1039823719">
              <w:marLeft w:val="0"/>
              <w:marRight w:val="0"/>
              <w:marTop w:val="0"/>
              <w:marBottom w:val="0"/>
              <w:divBdr>
                <w:top w:val="none" w:sz="0" w:space="0" w:color="auto"/>
                <w:left w:val="none" w:sz="0" w:space="0" w:color="auto"/>
                <w:bottom w:val="none" w:sz="0" w:space="0" w:color="auto"/>
                <w:right w:val="none" w:sz="0" w:space="0" w:color="auto"/>
              </w:divBdr>
            </w:div>
            <w:div w:id="1868325917">
              <w:marLeft w:val="0"/>
              <w:marRight w:val="0"/>
              <w:marTop w:val="0"/>
              <w:marBottom w:val="0"/>
              <w:divBdr>
                <w:top w:val="none" w:sz="0" w:space="0" w:color="auto"/>
                <w:left w:val="none" w:sz="0" w:space="0" w:color="auto"/>
                <w:bottom w:val="none" w:sz="0" w:space="0" w:color="auto"/>
                <w:right w:val="none" w:sz="0" w:space="0" w:color="auto"/>
              </w:divBdr>
            </w:div>
            <w:div w:id="1467313543">
              <w:marLeft w:val="0"/>
              <w:marRight w:val="0"/>
              <w:marTop w:val="0"/>
              <w:marBottom w:val="0"/>
              <w:divBdr>
                <w:top w:val="none" w:sz="0" w:space="0" w:color="auto"/>
                <w:left w:val="none" w:sz="0" w:space="0" w:color="auto"/>
                <w:bottom w:val="none" w:sz="0" w:space="0" w:color="auto"/>
                <w:right w:val="none" w:sz="0" w:space="0" w:color="auto"/>
              </w:divBdr>
            </w:div>
            <w:div w:id="2044356543">
              <w:marLeft w:val="0"/>
              <w:marRight w:val="0"/>
              <w:marTop w:val="0"/>
              <w:marBottom w:val="0"/>
              <w:divBdr>
                <w:top w:val="none" w:sz="0" w:space="0" w:color="auto"/>
                <w:left w:val="none" w:sz="0" w:space="0" w:color="auto"/>
                <w:bottom w:val="none" w:sz="0" w:space="0" w:color="auto"/>
                <w:right w:val="none" w:sz="0" w:space="0" w:color="auto"/>
              </w:divBdr>
            </w:div>
            <w:div w:id="930507724">
              <w:marLeft w:val="0"/>
              <w:marRight w:val="0"/>
              <w:marTop w:val="0"/>
              <w:marBottom w:val="0"/>
              <w:divBdr>
                <w:top w:val="none" w:sz="0" w:space="0" w:color="auto"/>
                <w:left w:val="none" w:sz="0" w:space="0" w:color="auto"/>
                <w:bottom w:val="none" w:sz="0" w:space="0" w:color="auto"/>
                <w:right w:val="none" w:sz="0" w:space="0" w:color="auto"/>
              </w:divBdr>
            </w:div>
            <w:div w:id="442924306">
              <w:marLeft w:val="0"/>
              <w:marRight w:val="0"/>
              <w:marTop w:val="0"/>
              <w:marBottom w:val="0"/>
              <w:divBdr>
                <w:top w:val="none" w:sz="0" w:space="0" w:color="auto"/>
                <w:left w:val="none" w:sz="0" w:space="0" w:color="auto"/>
                <w:bottom w:val="none" w:sz="0" w:space="0" w:color="auto"/>
                <w:right w:val="none" w:sz="0" w:space="0" w:color="auto"/>
              </w:divBdr>
            </w:div>
            <w:div w:id="1306547669">
              <w:marLeft w:val="0"/>
              <w:marRight w:val="0"/>
              <w:marTop w:val="0"/>
              <w:marBottom w:val="0"/>
              <w:divBdr>
                <w:top w:val="none" w:sz="0" w:space="0" w:color="auto"/>
                <w:left w:val="none" w:sz="0" w:space="0" w:color="auto"/>
                <w:bottom w:val="none" w:sz="0" w:space="0" w:color="auto"/>
                <w:right w:val="none" w:sz="0" w:space="0" w:color="auto"/>
              </w:divBdr>
            </w:div>
            <w:div w:id="1672487381">
              <w:marLeft w:val="0"/>
              <w:marRight w:val="0"/>
              <w:marTop w:val="0"/>
              <w:marBottom w:val="0"/>
              <w:divBdr>
                <w:top w:val="none" w:sz="0" w:space="0" w:color="auto"/>
                <w:left w:val="none" w:sz="0" w:space="0" w:color="auto"/>
                <w:bottom w:val="none" w:sz="0" w:space="0" w:color="auto"/>
                <w:right w:val="none" w:sz="0" w:space="0" w:color="auto"/>
              </w:divBdr>
            </w:div>
            <w:div w:id="1940404373">
              <w:marLeft w:val="0"/>
              <w:marRight w:val="0"/>
              <w:marTop w:val="0"/>
              <w:marBottom w:val="0"/>
              <w:divBdr>
                <w:top w:val="none" w:sz="0" w:space="0" w:color="auto"/>
                <w:left w:val="none" w:sz="0" w:space="0" w:color="auto"/>
                <w:bottom w:val="none" w:sz="0" w:space="0" w:color="auto"/>
                <w:right w:val="none" w:sz="0" w:space="0" w:color="auto"/>
              </w:divBdr>
            </w:div>
            <w:div w:id="994602513">
              <w:marLeft w:val="0"/>
              <w:marRight w:val="0"/>
              <w:marTop w:val="0"/>
              <w:marBottom w:val="0"/>
              <w:divBdr>
                <w:top w:val="none" w:sz="0" w:space="0" w:color="auto"/>
                <w:left w:val="none" w:sz="0" w:space="0" w:color="auto"/>
                <w:bottom w:val="none" w:sz="0" w:space="0" w:color="auto"/>
                <w:right w:val="none" w:sz="0" w:space="0" w:color="auto"/>
              </w:divBdr>
            </w:div>
            <w:div w:id="1025207109">
              <w:marLeft w:val="0"/>
              <w:marRight w:val="0"/>
              <w:marTop w:val="0"/>
              <w:marBottom w:val="0"/>
              <w:divBdr>
                <w:top w:val="none" w:sz="0" w:space="0" w:color="auto"/>
                <w:left w:val="none" w:sz="0" w:space="0" w:color="auto"/>
                <w:bottom w:val="none" w:sz="0" w:space="0" w:color="auto"/>
                <w:right w:val="none" w:sz="0" w:space="0" w:color="auto"/>
              </w:divBdr>
            </w:div>
            <w:div w:id="1542474282">
              <w:marLeft w:val="0"/>
              <w:marRight w:val="0"/>
              <w:marTop w:val="0"/>
              <w:marBottom w:val="0"/>
              <w:divBdr>
                <w:top w:val="none" w:sz="0" w:space="0" w:color="auto"/>
                <w:left w:val="none" w:sz="0" w:space="0" w:color="auto"/>
                <w:bottom w:val="none" w:sz="0" w:space="0" w:color="auto"/>
                <w:right w:val="none" w:sz="0" w:space="0" w:color="auto"/>
              </w:divBdr>
            </w:div>
            <w:div w:id="981156200">
              <w:marLeft w:val="0"/>
              <w:marRight w:val="0"/>
              <w:marTop w:val="0"/>
              <w:marBottom w:val="0"/>
              <w:divBdr>
                <w:top w:val="none" w:sz="0" w:space="0" w:color="auto"/>
                <w:left w:val="none" w:sz="0" w:space="0" w:color="auto"/>
                <w:bottom w:val="none" w:sz="0" w:space="0" w:color="auto"/>
                <w:right w:val="none" w:sz="0" w:space="0" w:color="auto"/>
              </w:divBdr>
            </w:div>
            <w:div w:id="1026752530">
              <w:marLeft w:val="0"/>
              <w:marRight w:val="0"/>
              <w:marTop w:val="0"/>
              <w:marBottom w:val="0"/>
              <w:divBdr>
                <w:top w:val="none" w:sz="0" w:space="0" w:color="auto"/>
                <w:left w:val="none" w:sz="0" w:space="0" w:color="auto"/>
                <w:bottom w:val="none" w:sz="0" w:space="0" w:color="auto"/>
                <w:right w:val="none" w:sz="0" w:space="0" w:color="auto"/>
              </w:divBdr>
            </w:div>
            <w:div w:id="799080797">
              <w:marLeft w:val="0"/>
              <w:marRight w:val="0"/>
              <w:marTop w:val="0"/>
              <w:marBottom w:val="0"/>
              <w:divBdr>
                <w:top w:val="none" w:sz="0" w:space="0" w:color="auto"/>
                <w:left w:val="none" w:sz="0" w:space="0" w:color="auto"/>
                <w:bottom w:val="none" w:sz="0" w:space="0" w:color="auto"/>
                <w:right w:val="none" w:sz="0" w:space="0" w:color="auto"/>
              </w:divBdr>
            </w:div>
            <w:div w:id="1636061421">
              <w:marLeft w:val="0"/>
              <w:marRight w:val="0"/>
              <w:marTop w:val="0"/>
              <w:marBottom w:val="0"/>
              <w:divBdr>
                <w:top w:val="none" w:sz="0" w:space="0" w:color="auto"/>
                <w:left w:val="none" w:sz="0" w:space="0" w:color="auto"/>
                <w:bottom w:val="none" w:sz="0" w:space="0" w:color="auto"/>
                <w:right w:val="none" w:sz="0" w:space="0" w:color="auto"/>
              </w:divBdr>
            </w:div>
            <w:div w:id="917908807">
              <w:marLeft w:val="0"/>
              <w:marRight w:val="0"/>
              <w:marTop w:val="0"/>
              <w:marBottom w:val="0"/>
              <w:divBdr>
                <w:top w:val="none" w:sz="0" w:space="0" w:color="auto"/>
                <w:left w:val="none" w:sz="0" w:space="0" w:color="auto"/>
                <w:bottom w:val="none" w:sz="0" w:space="0" w:color="auto"/>
                <w:right w:val="none" w:sz="0" w:space="0" w:color="auto"/>
              </w:divBdr>
            </w:div>
            <w:div w:id="246502440">
              <w:marLeft w:val="0"/>
              <w:marRight w:val="0"/>
              <w:marTop w:val="0"/>
              <w:marBottom w:val="0"/>
              <w:divBdr>
                <w:top w:val="none" w:sz="0" w:space="0" w:color="auto"/>
                <w:left w:val="none" w:sz="0" w:space="0" w:color="auto"/>
                <w:bottom w:val="none" w:sz="0" w:space="0" w:color="auto"/>
                <w:right w:val="none" w:sz="0" w:space="0" w:color="auto"/>
              </w:divBdr>
            </w:div>
            <w:div w:id="383021888">
              <w:marLeft w:val="0"/>
              <w:marRight w:val="0"/>
              <w:marTop w:val="0"/>
              <w:marBottom w:val="0"/>
              <w:divBdr>
                <w:top w:val="none" w:sz="0" w:space="0" w:color="auto"/>
                <w:left w:val="none" w:sz="0" w:space="0" w:color="auto"/>
                <w:bottom w:val="none" w:sz="0" w:space="0" w:color="auto"/>
                <w:right w:val="none" w:sz="0" w:space="0" w:color="auto"/>
              </w:divBdr>
            </w:div>
            <w:div w:id="2135245082">
              <w:marLeft w:val="0"/>
              <w:marRight w:val="0"/>
              <w:marTop w:val="0"/>
              <w:marBottom w:val="0"/>
              <w:divBdr>
                <w:top w:val="none" w:sz="0" w:space="0" w:color="auto"/>
                <w:left w:val="none" w:sz="0" w:space="0" w:color="auto"/>
                <w:bottom w:val="none" w:sz="0" w:space="0" w:color="auto"/>
                <w:right w:val="none" w:sz="0" w:space="0" w:color="auto"/>
              </w:divBdr>
            </w:div>
            <w:div w:id="696543536">
              <w:marLeft w:val="0"/>
              <w:marRight w:val="0"/>
              <w:marTop w:val="0"/>
              <w:marBottom w:val="0"/>
              <w:divBdr>
                <w:top w:val="none" w:sz="0" w:space="0" w:color="auto"/>
                <w:left w:val="none" w:sz="0" w:space="0" w:color="auto"/>
                <w:bottom w:val="none" w:sz="0" w:space="0" w:color="auto"/>
                <w:right w:val="none" w:sz="0" w:space="0" w:color="auto"/>
              </w:divBdr>
            </w:div>
            <w:div w:id="2053458315">
              <w:marLeft w:val="0"/>
              <w:marRight w:val="0"/>
              <w:marTop w:val="0"/>
              <w:marBottom w:val="0"/>
              <w:divBdr>
                <w:top w:val="none" w:sz="0" w:space="0" w:color="auto"/>
                <w:left w:val="none" w:sz="0" w:space="0" w:color="auto"/>
                <w:bottom w:val="none" w:sz="0" w:space="0" w:color="auto"/>
                <w:right w:val="none" w:sz="0" w:space="0" w:color="auto"/>
              </w:divBdr>
            </w:div>
            <w:div w:id="125125881">
              <w:marLeft w:val="0"/>
              <w:marRight w:val="0"/>
              <w:marTop w:val="0"/>
              <w:marBottom w:val="0"/>
              <w:divBdr>
                <w:top w:val="none" w:sz="0" w:space="0" w:color="auto"/>
                <w:left w:val="none" w:sz="0" w:space="0" w:color="auto"/>
                <w:bottom w:val="none" w:sz="0" w:space="0" w:color="auto"/>
                <w:right w:val="none" w:sz="0" w:space="0" w:color="auto"/>
              </w:divBdr>
            </w:div>
            <w:div w:id="246043006">
              <w:marLeft w:val="0"/>
              <w:marRight w:val="0"/>
              <w:marTop w:val="0"/>
              <w:marBottom w:val="0"/>
              <w:divBdr>
                <w:top w:val="none" w:sz="0" w:space="0" w:color="auto"/>
                <w:left w:val="none" w:sz="0" w:space="0" w:color="auto"/>
                <w:bottom w:val="none" w:sz="0" w:space="0" w:color="auto"/>
                <w:right w:val="none" w:sz="0" w:space="0" w:color="auto"/>
              </w:divBdr>
            </w:div>
            <w:div w:id="23218697">
              <w:marLeft w:val="0"/>
              <w:marRight w:val="0"/>
              <w:marTop w:val="0"/>
              <w:marBottom w:val="0"/>
              <w:divBdr>
                <w:top w:val="none" w:sz="0" w:space="0" w:color="auto"/>
                <w:left w:val="none" w:sz="0" w:space="0" w:color="auto"/>
                <w:bottom w:val="none" w:sz="0" w:space="0" w:color="auto"/>
                <w:right w:val="none" w:sz="0" w:space="0" w:color="auto"/>
              </w:divBdr>
            </w:div>
            <w:div w:id="1183201800">
              <w:marLeft w:val="0"/>
              <w:marRight w:val="0"/>
              <w:marTop w:val="0"/>
              <w:marBottom w:val="0"/>
              <w:divBdr>
                <w:top w:val="none" w:sz="0" w:space="0" w:color="auto"/>
                <w:left w:val="none" w:sz="0" w:space="0" w:color="auto"/>
                <w:bottom w:val="none" w:sz="0" w:space="0" w:color="auto"/>
                <w:right w:val="none" w:sz="0" w:space="0" w:color="auto"/>
              </w:divBdr>
            </w:div>
            <w:div w:id="1648121421">
              <w:marLeft w:val="0"/>
              <w:marRight w:val="0"/>
              <w:marTop w:val="0"/>
              <w:marBottom w:val="0"/>
              <w:divBdr>
                <w:top w:val="none" w:sz="0" w:space="0" w:color="auto"/>
                <w:left w:val="none" w:sz="0" w:space="0" w:color="auto"/>
                <w:bottom w:val="none" w:sz="0" w:space="0" w:color="auto"/>
                <w:right w:val="none" w:sz="0" w:space="0" w:color="auto"/>
              </w:divBdr>
            </w:div>
            <w:div w:id="2071535851">
              <w:marLeft w:val="0"/>
              <w:marRight w:val="0"/>
              <w:marTop w:val="0"/>
              <w:marBottom w:val="0"/>
              <w:divBdr>
                <w:top w:val="none" w:sz="0" w:space="0" w:color="auto"/>
                <w:left w:val="none" w:sz="0" w:space="0" w:color="auto"/>
                <w:bottom w:val="none" w:sz="0" w:space="0" w:color="auto"/>
                <w:right w:val="none" w:sz="0" w:space="0" w:color="auto"/>
              </w:divBdr>
            </w:div>
            <w:div w:id="1824850789">
              <w:marLeft w:val="0"/>
              <w:marRight w:val="0"/>
              <w:marTop w:val="0"/>
              <w:marBottom w:val="0"/>
              <w:divBdr>
                <w:top w:val="none" w:sz="0" w:space="0" w:color="auto"/>
                <w:left w:val="none" w:sz="0" w:space="0" w:color="auto"/>
                <w:bottom w:val="none" w:sz="0" w:space="0" w:color="auto"/>
                <w:right w:val="none" w:sz="0" w:space="0" w:color="auto"/>
              </w:divBdr>
            </w:div>
            <w:div w:id="1185827059">
              <w:marLeft w:val="0"/>
              <w:marRight w:val="0"/>
              <w:marTop w:val="0"/>
              <w:marBottom w:val="0"/>
              <w:divBdr>
                <w:top w:val="none" w:sz="0" w:space="0" w:color="auto"/>
                <w:left w:val="none" w:sz="0" w:space="0" w:color="auto"/>
                <w:bottom w:val="none" w:sz="0" w:space="0" w:color="auto"/>
                <w:right w:val="none" w:sz="0" w:space="0" w:color="auto"/>
              </w:divBdr>
            </w:div>
            <w:div w:id="879821437">
              <w:marLeft w:val="0"/>
              <w:marRight w:val="0"/>
              <w:marTop w:val="0"/>
              <w:marBottom w:val="0"/>
              <w:divBdr>
                <w:top w:val="none" w:sz="0" w:space="0" w:color="auto"/>
                <w:left w:val="none" w:sz="0" w:space="0" w:color="auto"/>
                <w:bottom w:val="none" w:sz="0" w:space="0" w:color="auto"/>
                <w:right w:val="none" w:sz="0" w:space="0" w:color="auto"/>
              </w:divBdr>
            </w:div>
            <w:div w:id="2042776169">
              <w:marLeft w:val="0"/>
              <w:marRight w:val="0"/>
              <w:marTop w:val="0"/>
              <w:marBottom w:val="0"/>
              <w:divBdr>
                <w:top w:val="none" w:sz="0" w:space="0" w:color="auto"/>
                <w:left w:val="none" w:sz="0" w:space="0" w:color="auto"/>
                <w:bottom w:val="none" w:sz="0" w:space="0" w:color="auto"/>
                <w:right w:val="none" w:sz="0" w:space="0" w:color="auto"/>
              </w:divBdr>
            </w:div>
            <w:div w:id="832988500">
              <w:marLeft w:val="0"/>
              <w:marRight w:val="0"/>
              <w:marTop w:val="0"/>
              <w:marBottom w:val="0"/>
              <w:divBdr>
                <w:top w:val="none" w:sz="0" w:space="0" w:color="auto"/>
                <w:left w:val="none" w:sz="0" w:space="0" w:color="auto"/>
                <w:bottom w:val="none" w:sz="0" w:space="0" w:color="auto"/>
                <w:right w:val="none" w:sz="0" w:space="0" w:color="auto"/>
              </w:divBdr>
            </w:div>
            <w:div w:id="2092727722">
              <w:marLeft w:val="0"/>
              <w:marRight w:val="0"/>
              <w:marTop w:val="0"/>
              <w:marBottom w:val="0"/>
              <w:divBdr>
                <w:top w:val="none" w:sz="0" w:space="0" w:color="auto"/>
                <w:left w:val="none" w:sz="0" w:space="0" w:color="auto"/>
                <w:bottom w:val="none" w:sz="0" w:space="0" w:color="auto"/>
                <w:right w:val="none" w:sz="0" w:space="0" w:color="auto"/>
              </w:divBdr>
            </w:div>
            <w:div w:id="456413216">
              <w:marLeft w:val="0"/>
              <w:marRight w:val="0"/>
              <w:marTop w:val="0"/>
              <w:marBottom w:val="0"/>
              <w:divBdr>
                <w:top w:val="none" w:sz="0" w:space="0" w:color="auto"/>
                <w:left w:val="none" w:sz="0" w:space="0" w:color="auto"/>
                <w:bottom w:val="none" w:sz="0" w:space="0" w:color="auto"/>
                <w:right w:val="none" w:sz="0" w:space="0" w:color="auto"/>
              </w:divBdr>
            </w:div>
            <w:div w:id="20786418">
              <w:marLeft w:val="0"/>
              <w:marRight w:val="0"/>
              <w:marTop w:val="0"/>
              <w:marBottom w:val="0"/>
              <w:divBdr>
                <w:top w:val="none" w:sz="0" w:space="0" w:color="auto"/>
                <w:left w:val="none" w:sz="0" w:space="0" w:color="auto"/>
                <w:bottom w:val="none" w:sz="0" w:space="0" w:color="auto"/>
                <w:right w:val="none" w:sz="0" w:space="0" w:color="auto"/>
              </w:divBdr>
            </w:div>
            <w:div w:id="1457674497">
              <w:marLeft w:val="0"/>
              <w:marRight w:val="0"/>
              <w:marTop w:val="0"/>
              <w:marBottom w:val="0"/>
              <w:divBdr>
                <w:top w:val="none" w:sz="0" w:space="0" w:color="auto"/>
                <w:left w:val="none" w:sz="0" w:space="0" w:color="auto"/>
                <w:bottom w:val="none" w:sz="0" w:space="0" w:color="auto"/>
                <w:right w:val="none" w:sz="0" w:space="0" w:color="auto"/>
              </w:divBdr>
            </w:div>
            <w:div w:id="810295289">
              <w:marLeft w:val="0"/>
              <w:marRight w:val="0"/>
              <w:marTop w:val="0"/>
              <w:marBottom w:val="0"/>
              <w:divBdr>
                <w:top w:val="none" w:sz="0" w:space="0" w:color="auto"/>
                <w:left w:val="none" w:sz="0" w:space="0" w:color="auto"/>
                <w:bottom w:val="none" w:sz="0" w:space="0" w:color="auto"/>
                <w:right w:val="none" w:sz="0" w:space="0" w:color="auto"/>
              </w:divBdr>
            </w:div>
            <w:div w:id="828057764">
              <w:marLeft w:val="0"/>
              <w:marRight w:val="0"/>
              <w:marTop w:val="0"/>
              <w:marBottom w:val="0"/>
              <w:divBdr>
                <w:top w:val="none" w:sz="0" w:space="0" w:color="auto"/>
                <w:left w:val="none" w:sz="0" w:space="0" w:color="auto"/>
                <w:bottom w:val="none" w:sz="0" w:space="0" w:color="auto"/>
                <w:right w:val="none" w:sz="0" w:space="0" w:color="auto"/>
              </w:divBdr>
            </w:div>
            <w:div w:id="857700124">
              <w:marLeft w:val="0"/>
              <w:marRight w:val="0"/>
              <w:marTop w:val="0"/>
              <w:marBottom w:val="0"/>
              <w:divBdr>
                <w:top w:val="none" w:sz="0" w:space="0" w:color="auto"/>
                <w:left w:val="none" w:sz="0" w:space="0" w:color="auto"/>
                <w:bottom w:val="none" w:sz="0" w:space="0" w:color="auto"/>
                <w:right w:val="none" w:sz="0" w:space="0" w:color="auto"/>
              </w:divBdr>
            </w:div>
            <w:div w:id="158011506">
              <w:marLeft w:val="0"/>
              <w:marRight w:val="0"/>
              <w:marTop w:val="0"/>
              <w:marBottom w:val="0"/>
              <w:divBdr>
                <w:top w:val="none" w:sz="0" w:space="0" w:color="auto"/>
                <w:left w:val="none" w:sz="0" w:space="0" w:color="auto"/>
                <w:bottom w:val="none" w:sz="0" w:space="0" w:color="auto"/>
                <w:right w:val="none" w:sz="0" w:space="0" w:color="auto"/>
              </w:divBdr>
            </w:div>
            <w:div w:id="43258382">
              <w:marLeft w:val="0"/>
              <w:marRight w:val="0"/>
              <w:marTop w:val="0"/>
              <w:marBottom w:val="0"/>
              <w:divBdr>
                <w:top w:val="none" w:sz="0" w:space="0" w:color="auto"/>
                <w:left w:val="none" w:sz="0" w:space="0" w:color="auto"/>
                <w:bottom w:val="none" w:sz="0" w:space="0" w:color="auto"/>
                <w:right w:val="none" w:sz="0" w:space="0" w:color="auto"/>
              </w:divBdr>
            </w:div>
            <w:div w:id="584805452">
              <w:marLeft w:val="0"/>
              <w:marRight w:val="0"/>
              <w:marTop w:val="0"/>
              <w:marBottom w:val="0"/>
              <w:divBdr>
                <w:top w:val="none" w:sz="0" w:space="0" w:color="auto"/>
                <w:left w:val="none" w:sz="0" w:space="0" w:color="auto"/>
                <w:bottom w:val="none" w:sz="0" w:space="0" w:color="auto"/>
                <w:right w:val="none" w:sz="0" w:space="0" w:color="auto"/>
              </w:divBdr>
            </w:div>
            <w:div w:id="1134299563">
              <w:marLeft w:val="0"/>
              <w:marRight w:val="0"/>
              <w:marTop w:val="0"/>
              <w:marBottom w:val="0"/>
              <w:divBdr>
                <w:top w:val="none" w:sz="0" w:space="0" w:color="auto"/>
                <w:left w:val="none" w:sz="0" w:space="0" w:color="auto"/>
                <w:bottom w:val="none" w:sz="0" w:space="0" w:color="auto"/>
                <w:right w:val="none" w:sz="0" w:space="0" w:color="auto"/>
              </w:divBdr>
            </w:div>
            <w:div w:id="1915971721">
              <w:marLeft w:val="0"/>
              <w:marRight w:val="0"/>
              <w:marTop w:val="0"/>
              <w:marBottom w:val="0"/>
              <w:divBdr>
                <w:top w:val="none" w:sz="0" w:space="0" w:color="auto"/>
                <w:left w:val="none" w:sz="0" w:space="0" w:color="auto"/>
                <w:bottom w:val="none" w:sz="0" w:space="0" w:color="auto"/>
                <w:right w:val="none" w:sz="0" w:space="0" w:color="auto"/>
              </w:divBdr>
            </w:div>
            <w:div w:id="2139956442">
              <w:marLeft w:val="0"/>
              <w:marRight w:val="0"/>
              <w:marTop w:val="0"/>
              <w:marBottom w:val="0"/>
              <w:divBdr>
                <w:top w:val="none" w:sz="0" w:space="0" w:color="auto"/>
                <w:left w:val="none" w:sz="0" w:space="0" w:color="auto"/>
                <w:bottom w:val="none" w:sz="0" w:space="0" w:color="auto"/>
                <w:right w:val="none" w:sz="0" w:space="0" w:color="auto"/>
              </w:divBdr>
            </w:div>
            <w:div w:id="1594702522">
              <w:marLeft w:val="0"/>
              <w:marRight w:val="0"/>
              <w:marTop w:val="0"/>
              <w:marBottom w:val="0"/>
              <w:divBdr>
                <w:top w:val="none" w:sz="0" w:space="0" w:color="auto"/>
                <w:left w:val="none" w:sz="0" w:space="0" w:color="auto"/>
                <w:bottom w:val="none" w:sz="0" w:space="0" w:color="auto"/>
                <w:right w:val="none" w:sz="0" w:space="0" w:color="auto"/>
              </w:divBdr>
            </w:div>
            <w:div w:id="51584327">
              <w:marLeft w:val="0"/>
              <w:marRight w:val="0"/>
              <w:marTop w:val="0"/>
              <w:marBottom w:val="0"/>
              <w:divBdr>
                <w:top w:val="none" w:sz="0" w:space="0" w:color="auto"/>
                <w:left w:val="none" w:sz="0" w:space="0" w:color="auto"/>
                <w:bottom w:val="none" w:sz="0" w:space="0" w:color="auto"/>
                <w:right w:val="none" w:sz="0" w:space="0" w:color="auto"/>
              </w:divBdr>
            </w:div>
            <w:div w:id="1122335737">
              <w:marLeft w:val="0"/>
              <w:marRight w:val="0"/>
              <w:marTop w:val="0"/>
              <w:marBottom w:val="0"/>
              <w:divBdr>
                <w:top w:val="none" w:sz="0" w:space="0" w:color="auto"/>
                <w:left w:val="none" w:sz="0" w:space="0" w:color="auto"/>
                <w:bottom w:val="none" w:sz="0" w:space="0" w:color="auto"/>
                <w:right w:val="none" w:sz="0" w:space="0" w:color="auto"/>
              </w:divBdr>
            </w:div>
            <w:div w:id="484050732">
              <w:marLeft w:val="0"/>
              <w:marRight w:val="0"/>
              <w:marTop w:val="0"/>
              <w:marBottom w:val="0"/>
              <w:divBdr>
                <w:top w:val="none" w:sz="0" w:space="0" w:color="auto"/>
                <w:left w:val="none" w:sz="0" w:space="0" w:color="auto"/>
                <w:bottom w:val="none" w:sz="0" w:space="0" w:color="auto"/>
                <w:right w:val="none" w:sz="0" w:space="0" w:color="auto"/>
              </w:divBdr>
            </w:div>
            <w:div w:id="686295580">
              <w:marLeft w:val="0"/>
              <w:marRight w:val="0"/>
              <w:marTop w:val="0"/>
              <w:marBottom w:val="0"/>
              <w:divBdr>
                <w:top w:val="none" w:sz="0" w:space="0" w:color="auto"/>
                <w:left w:val="none" w:sz="0" w:space="0" w:color="auto"/>
                <w:bottom w:val="none" w:sz="0" w:space="0" w:color="auto"/>
                <w:right w:val="none" w:sz="0" w:space="0" w:color="auto"/>
              </w:divBdr>
            </w:div>
            <w:div w:id="1275134045">
              <w:marLeft w:val="0"/>
              <w:marRight w:val="0"/>
              <w:marTop w:val="0"/>
              <w:marBottom w:val="0"/>
              <w:divBdr>
                <w:top w:val="none" w:sz="0" w:space="0" w:color="auto"/>
                <w:left w:val="none" w:sz="0" w:space="0" w:color="auto"/>
                <w:bottom w:val="none" w:sz="0" w:space="0" w:color="auto"/>
                <w:right w:val="none" w:sz="0" w:space="0" w:color="auto"/>
              </w:divBdr>
            </w:div>
            <w:div w:id="2000570235">
              <w:marLeft w:val="0"/>
              <w:marRight w:val="0"/>
              <w:marTop w:val="0"/>
              <w:marBottom w:val="0"/>
              <w:divBdr>
                <w:top w:val="none" w:sz="0" w:space="0" w:color="auto"/>
                <w:left w:val="none" w:sz="0" w:space="0" w:color="auto"/>
                <w:bottom w:val="none" w:sz="0" w:space="0" w:color="auto"/>
                <w:right w:val="none" w:sz="0" w:space="0" w:color="auto"/>
              </w:divBdr>
            </w:div>
            <w:div w:id="1473019044">
              <w:marLeft w:val="0"/>
              <w:marRight w:val="0"/>
              <w:marTop w:val="0"/>
              <w:marBottom w:val="0"/>
              <w:divBdr>
                <w:top w:val="none" w:sz="0" w:space="0" w:color="auto"/>
                <w:left w:val="none" w:sz="0" w:space="0" w:color="auto"/>
                <w:bottom w:val="none" w:sz="0" w:space="0" w:color="auto"/>
                <w:right w:val="none" w:sz="0" w:space="0" w:color="auto"/>
              </w:divBdr>
            </w:div>
            <w:div w:id="1190414130">
              <w:marLeft w:val="0"/>
              <w:marRight w:val="0"/>
              <w:marTop w:val="0"/>
              <w:marBottom w:val="0"/>
              <w:divBdr>
                <w:top w:val="none" w:sz="0" w:space="0" w:color="auto"/>
                <w:left w:val="none" w:sz="0" w:space="0" w:color="auto"/>
                <w:bottom w:val="none" w:sz="0" w:space="0" w:color="auto"/>
                <w:right w:val="none" w:sz="0" w:space="0" w:color="auto"/>
              </w:divBdr>
            </w:div>
            <w:div w:id="1713916502">
              <w:marLeft w:val="0"/>
              <w:marRight w:val="0"/>
              <w:marTop w:val="0"/>
              <w:marBottom w:val="0"/>
              <w:divBdr>
                <w:top w:val="none" w:sz="0" w:space="0" w:color="auto"/>
                <w:left w:val="none" w:sz="0" w:space="0" w:color="auto"/>
                <w:bottom w:val="none" w:sz="0" w:space="0" w:color="auto"/>
                <w:right w:val="none" w:sz="0" w:space="0" w:color="auto"/>
              </w:divBdr>
            </w:div>
            <w:div w:id="1843660788">
              <w:marLeft w:val="0"/>
              <w:marRight w:val="0"/>
              <w:marTop w:val="0"/>
              <w:marBottom w:val="0"/>
              <w:divBdr>
                <w:top w:val="none" w:sz="0" w:space="0" w:color="auto"/>
                <w:left w:val="none" w:sz="0" w:space="0" w:color="auto"/>
                <w:bottom w:val="none" w:sz="0" w:space="0" w:color="auto"/>
                <w:right w:val="none" w:sz="0" w:space="0" w:color="auto"/>
              </w:divBdr>
            </w:div>
            <w:div w:id="563759017">
              <w:marLeft w:val="0"/>
              <w:marRight w:val="0"/>
              <w:marTop w:val="0"/>
              <w:marBottom w:val="0"/>
              <w:divBdr>
                <w:top w:val="none" w:sz="0" w:space="0" w:color="auto"/>
                <w:left w:val="none" w:sz="0" w:space="0" w:color="auto"/>
                <w:bottom w:val="none" w:sz="0" w:space="0" w:color="auto"/>
                <w:right w:val="none" w:sz="0" w:space="0" w:color="auto"/>
              </w:divBdr>
            </w:div>
            <w:div w:id="1296375498">
              <w:marLeft w:val="0"/>
              <w:marRight w:val="0"/>
              <w:marTop w:val="0"/>
              <w:marBottom w:val="0"/>
              <w:divBdr>
                <w:top w:val="none" w:sz="0" w:space="0" w:color="auto"/>
                <w:left w:val="none" w:sz="0" w:space="0" w:color="auto"/>
                <w:bottom w:val="none" w:sz="0" w:space="0" w:color="auto"/>
                <w:right w:val="none" w:sz="0" w:space="0" w:color="auto"/>
              </w:divBdr>
            </w:div>
            <w:div w:id="1253660173">
              <w:marLeft w:val="0"/>
              <w:marRight w:val="0"/>
              <w:marTop w:val="0"/>
              <w:marBottom w:val="0"/>
              <w:divBdr>
                <w:top w:val="none" w:sz="0" w:space="0" w:color="auto"/>
                <w:left w:val="none" w:sz="0" w:space="0" w:color="auto"/>
                <w:bottom w:val="none" w:sz="0" w:space="0" w:color="auto"/>
                <w:right w:val="none" w:sz="0" w:space="0" w:color="auto"/>
              </w:divBdr>
            </w:div>
            <w:div w:id="1296718991">
              <w:marLeft w:val="0"/>
              <w:marRight w:val="0"/>
              <w:marTop w:val="0"/>
              <w:marBottom w:val="0"/>
              <w:divBdr>
                <w:top w:val="none" w:sz="0" w:space="0" w:color="auto"/>
                <w:left w:val="none" w:sz="0" w:space="0" w:color="auto"/>
                <w:bottom w:val="none" w:sz="0" w:space="0" w:color="auto"/>
                <w:right w:val="none" w:sz="0" w:space="0" w:color="auto"/>
              </w:divBdr>
            </w:div>
            <w:div w:id="101188289">
              <w:marLeft w:val="0"/>
              <w:marRight w:val="0"/>
              <w:marTop w:val="0"/>
              <w:marBottom w:val="0"/>
              <w:divBdr>
                <w:top w:val="none" w:sz="0" w:space="0" w:color="auto"/>
                <w:left w:val="none" w:sz="0" w:space="0" w:color="auto"/>
                <w:bottom w:val="none" w:sz="0" w:space="0" w:color="auto"/>
                <w:right w:val="none" w:sz="0" w:space="0" w:color="auto"/>
              </w:divBdr>
            </w:div>
            <w:div w:id="750615043">
              <w:marLeft w:val="0"/>
              <w:marRight w:val="0"/>
              <w:marTop w:val="0"/>
              <w:marBottom w:val="0"/>
              <w:divBdr>
                <w:top w:val="none" w:sz="0" w:space="0" w:color="auto"/>
                <w:left w:val="none" w:sz="0" w:space="0" w:color="auto"/>
                <w:bottom w:val="none" w:sz="0" w:space="0" w:color="auto"/>
                <w:right w:val="none" w:sz="0" w:space="0" w:color="auto"/>
              </w:divBdr>
            </w:div>
            <w:div w:id="1843932484">
              <w:marLeft w:val="0"/>
              <w:marRight w:val="0"/>
              <w:marTop w:val="0"/>
              <w:marBottom w:val="0"/>
              <w:divBdr>
                <w:top w:val="none" w:sz="0" w:space="0" w:color="auto"/>
                <w:left w:val="none" w:sz="0" w:space="0" w:color="auto"/>
                <w:bottom w:val="none" w:sz="0" w:space="0" w:color="auto"/>
                <w:right w:val="none" w:sz="0" w:space="0" w:color="auto"/>
              </w:divBdr>
            </w:div>
            <w:div w:id="262307617">
              <w:marLeft w:val="0"/>
              <w:marRight w:val="0"/>
              <w:marTop w:val="0"/>
              <w:marBottom w:val="0"/>
              <w:divBdr>
                <w:top w:val="none" w:sz="0" w:space="0" w:color="auto"/>
                <w:left w:val="none" w:sz="0" w:space="0" w:color="auto"/>
                <w:bottom w:val="none" w:sz="0" w:space="0" w:color="auto"/>
                <w:right w:val="none" w:sz="0" w:space="0" w:color="auto"/>
              </w:divBdr>
            </w:div>
            <w:div w:id="915167181">
              <w:marLeft w:val="0"/>
              <w:marRight w:val="0"/>
              <w:marTop w:val="0"/>
              <w:marBottom w:val="0"/>
              <w:divBdr>
                <w:top w:val="none" w:sz="0" w:space="0" w:color="auto"/>
                <w:left w:val="none" w:sz="0" w:space="0" w:color="auto"/>
                <w:bottom w:val="none" w:sz="0" w:space="0" w:color="auto"/>
                <w:right w:val="none" w:sz="0" w:space="0" w:color="auto"/>
              </w:divBdr>
            </w:div>
            <w:div w:id="2008819927">
              <w:marLeft w:val="0"/>
              <w:marRight w:val="0"/>
              <w:marTop w:val="0"/>
              <w:marBottom w:val="0"/>
              <w:divBdr>
                <w:top w:val="none" w:sz="0" w:space="0" w:color="auto"/>
                <w:left w:val="none" w:sz="0" w:space="0" w:color="auto"/>
                <w:bottom w:val="none" w:sz="0" w:space="0" w:color="auto"/>
                <w:right w:val="none" w:sz="0" w:space="0" w:color="auto"/>
              </w:divBdr>
            </w:div>
            <w:div w:id="1438671940">
              <w:marLeft w:val="0"/>
              <w:marRight w:val="0"/>
              <w:marTop w:val="0"/>
              <w:marBottom w:val="0"/>
              <w:divBdr>
                <w:top w:val="none" w:sz="0" w:space="0" w:color="auto"/>
                <w:left w:val="none" w:sz="0" w:space="0" w:color="auto"/>
                <w:bottom w:val="none" w:sz="0" w:space="0" w:color="auto"/>
                <w:right w:val="none" w:sz="0" w:space="0" w:color="auto"/>
              </w:divBdr>
            </w:div>
            <w:div w:id="751390906">
              <w:marLeft w:val="0"/>
              <w:marRight w:val="0"/>
              <w:marTop w:val="0"/>
              <w:marBottom w:val="0"/>
              <w:divBdr>
                <w:top w:val="none" w:sz="0" w:space="0" w:color="auto"/>
                <w:left w:val="none" w:sz="0" w:space="0" w:color="auto"/>
                <w:bottom w:val="none" w:sz="0" w:space="0" w:color="auto"/>
                <w:right w:val="none" w:sz="0" w:space="0" w:color="auto"/>
              </w:divBdr>
            </w:div>
            <w:div w:id="12926199">
              <w:marLeft w:val="0"/>
              <w:marRight w:val="0"/>
              <w:marTop w:val="0"/>
              <w:marBottom w:val="0"/>
              <w:divBdr>
                <w:top w:val="none" w:sz="0" w:space="0" w:color="auto"/>
                <w:left w:val="none" w:sz="0" w:space="0" w:color="auto"/>
                <w:bottom w:val="none" w:sz="0" w:space="0" w:color="auto"/>
                <w:right w:val="none" w:sz="0" w:space="0" w:color="auto"/>
              </w:divBdr>
            </w:div>
            <w:div w:id="1982997590">
              <w:marLeft w:val="0"/>
              <w:marRight w:val="0"/>
              <w:marTop w:val="0"/>
              <w:marBottom w:val="0"/>
              <w:divBdr>
                <w:top w:val="none" w:sz="0" w:space="0" w:color="auto"/>
                <w:left w:val="none" w:sz="0" w:space="0" w:color="auto"/>
                <w:bottom w:val="none" w:sz="0" w:space="0" w:color="auto"/>
                <w:right w:val="none" w:sz="0" w:space="0" w:color="auto"/>
              </w:divBdr>
            </w:div>
            <w:div w:id="319313374">
              <w:marLeft w:val="0"/>
              <w:marRight w:val="0"/>
              <w:marTop w:val="0"/>
              <w:marBottom w:val="0"/>
              <w:divBdr>
                <w:top w:val="none" w:sz="0" w:space="0" w:color="auto"/>
                <w:left w:val="none" w:sz="0" w:space="0" w:color="auto"/>
                <w:bottom w:val="none" w:sz="0" w:space="0" w:color="auto"/>
                <w:right w:val="none" w:sz="0" w:space="0" w:color="auto"/>
              </w:divBdr>
            </w:div>
            <w:div w:id="1515997495">
              <w:marLeft w:val="0"/>
              <w:marRight w:val="0"/>
              <w:marTop w:val="0"/>
              <w:marBottom w:val="0"/>
              <w:divBdr>
                <w:top w:val="none" w:sz="0" w:space="0" w:color="auto"/>
                <w:left w:val="none" w:sz="0" w:space="0" w:color="auto"/>
                <w:bottom w:val="none" w:sz="0" w:space="0" w:color="auto"/>
                <w:right w:val="none" w:sz="0" w:space="0" w:color="auto"/>
              </w:divBdr>
            </w:div>
            <w:div w:id="1427387232">
              <w:marLeft w:val="0"/>
              <w:marRight w:val="0"/>
              <w:marTop w:val="0"/>
              <w:marBottom w:val="0"/>
              <w:divBdr>
                <w:top w:val="none" w:sz="0" w:space="0" w:color="auto"/>
                <w:left w:val="none" w:sz="0" w:space="0" w:color="auto"/>
                <w:bottom w:val="none" w:sz="0" w:space="0" w:color="auto"/>
                <w:right w:val="none" w:sz="0" w:space="0" w:color="auto"/>
              </w:divBdr>
            </w:div>
            <w:div w:id="2898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1362">
      <w:marLeft w:val="0"/>
      <w:marRight w:val="0"/>
      <w:marTop w:val="0"/>
      <w:marBottom w:val="0"/>
      <w:divBdr>
        <w:top w:val="none" w:sz="0" w:space="0" w:color="auto"/>
        <w:left w:val="none" w:sz="0" w:space="0" w:color="auto"/>
        <w:bottom w:val="none" w:sz="0" w:space="0" w:color="auto"/>
        <w:right w:val="none" w:sz="0" w:space="0" w:color="auto"/>
      </w:divBdr>
    </w:div>
    <w:div w:id="169687675">
      <w:marLeft w:val="0"/>
      <w:marRight w:val="0"/>
      <w:marTop w:val="0"/>
      <w:marBottom w:val="0"/>
      <w:divBdr>
        <w:top w:val="none" w:sz="0" w:space="0" w:color="auto"/>
        <w:left w:val="none" w:sz="0" w:space="0" w:color="auto"/>
        <w:bottom w:val="none" w:sz="0" w:space="0" w:color="auto"/>
        <w:right w:val="none" w:sz="0" w:space="0" w:color="auto"/>
      </w:divBdr>
      <w:divsChild>
        <w:div w:id="569465375">
          <w:marLeft w:val="0"/>
          <w:marRight w:val="0"/>
          <w:marTop w:val="0"/>
          <w:marBottom w:val="0"/>
          <w:divBdr>
            <w:top w:val="none" w:sz="0" w:space="0" w:color="auto"/>
            <w:left w:val="none" w:sz="0" w:space="0" w:color="auto"/>
            <w:bottom w:val="none" w:sz="0" w:space="0" w:color="auto"/>
            <w:right w:val="none" w:sz="0" w:space="0" w:color="auto"/>
          </w:divBdr>
          <w:divsChild>
            <w:div w:id="192965247">
              <w:marLeft w:val="0"/>
              <w:marRight w:val="0"/>
              <w:marTop w:val="0"/>
              <w:marBottom w:val="0"/>
              <w:divBdr>
                <w:top w:val="none" w:sz="0" w:space="0" w:color="auto"/>
                <w:left w:val="none" w:sz="0" w:space="0" w:color="auto"/>
                <w:bottom w:val="none" w:sz="0" w:space="0" w:color="auto"/>
                <w:right w:val="none" w:sz="0" w:space="0" w:color="auto"/>
              </w:divBdr>
            </w:div>
            <w:div w:id="898441924">
              <w:marLeft w:val="0"/>
              <w:marRight w:val="0"/>
              <w:marTop w:val="0"/>
              <w:marBottom w:val="0"/>
              <w:divBdr>
                <w:top w:val="none" w:sz="0" w:space="0" w:color="auto"/>
                <w:left w:val="none" w:sz="0" w:space="0" w:color="auto"/>
                <w:bottom w:val="none" w:sz="0" w:space="0" w:color="auto"/>
                <w:right w:val="none" w:sz="0" w:space="0" w:color="auto"/>
              </w:divBdr>
            </w:div>
            <w:div w:id="999507458">
              <w:marLeft w:val="0"/>
              <w:marRight w:val="0"/>
              <w:marTop w:val="0"/>
              <w:marBottom w:val="0"/>
              <w:divBdr>
                <w:top w:val="none" w:sz="0" w:space="0" w:color="auto"/>
                <w:left w:val="none" w:sz="0" w:space="0" w:color="auto"/>
                <w:bottom w:val="none" w:sz="0" w:space="0" w:color="auto"/>
                <w:right w:val="none" w:sz="0" w:space="0" w:color="auto"/>
              </w:divBdr>
            </w:div>
            <w:div w:id="1736204080">
              <w:marLeft w:val="0"/>
              <w:marRight w:val="0"/>
              <w:marTop w:val="0"/>
              <w:marBottom w:val="0"/>
              <w:divBdr>
                <w:top w:val="none" w:sz="0" w:space="0" w:color="auto"/>
                <w:left w:val="none" w:sz="0" w:space="0" w:color="auto"/>
                <w:bottom w:val="none" w:sz="0" w:space="0" w:color="auto"/>
                <w:right w:val="none" w:sz="0" w:space="0" w:color="auto"/>
              </w:divBdr>
            </w:div>
            <w:div w:id="1808207891">
              <w:marLeft w:val="0"/>
              <w:marRight w:val="0"/>
              <w:marTop w:val="0"/>
              <w:marBottom w:val="0"/>
              <w:divBdr>
                <w:top w:val="none" w:sz="0" w:space="0" w:color="auto"/>
                <w:left w:val="none" w:sz="0" w:space="0" w:color="auto"/>
                <w:bottom w:val="none" w:sz="0" w:space="0" w:color="auto"/>
                <w:right w:val="none" w:sz="0" w:space="0" w:color="auto"/>
              </w:divBdr>
            </w:div>
            <w:div w:id="1000083299">
              <w:marLeft w:val="0"/>
              <w:marRight w:val="0"/>
              <w:marTop w:val="0"/>
              <w:marBottom w:val="0"/>
              <w:divBdr>
                <w:top w:val="none" w:sz="0" w:space="0" w:color="auto"/>
                <w:left w:val="none" w:sz="0" w:space="0" w:color="auto"/>
                <w:bottom w:val="none" w:sz="0" w:space="0" w:color="auto"/>
                <w:right w:val="none" w:sz="0" w:space="0" w:color="auto"/>
              </w:divBdr>
            </w:div>
            <w:div w:id="1156262571">
              <w:marLeft w:val="0"/>
              <w:marRight w:val="0"/>
              <w:marTop w:val="0"/>
              <w:marBottom w:val="0"/>
              <w:divBdr>
                <w:top w:val="none" w:sz="0" w:space="0" w:color="auto"/>
                <w:left w:val="none" w:sz="0" w:space="0" w:color="auto"/>
                <w:bottom w:val="none" w:sz="0" w:space="0" w:color="auto"/>
                <w:right w:val="none" w:sz="0" w:space="0" w:color="auto"/>
              </w:divBdr>
            </w:div>
            <w:div w:id="2023312900">
              <w:marLeft w:val="0"/>
              <w:marRight w:val="0"/>
              <w:marTop w:val="0"/>
              <w:marBottom w:val="0"/>
              <w:divBdr>
                <w:top w:val="none" w:sz="0" w:space="0" w:color="auto"/>
                <w:left w:val="none" w:sz="0" w:space="0" w:color="auto"/>
                <w:bottom w:val="none" w:sz="0" w:space="0" w:color="auto"/>
                <w:right w:val="none" w:sz="0" w:space="0" w:color="auto"/>
              </w:divBdr>
            </w:div>
            <w:div w:id="2138059214">
              <w:marLeft w:val="0"/>
              <w:marRight w:val="0"/>
              <w:marTop w:val="0"/>
              <w:marBottom w:val="0"/>
              <w:divBdr>
                <w:top w:val="none" w:sz="0" w:space="0" w:color="auto"/>
                <w:left w:val="none" w:sz="0" w:space="0" w:color="auto"/>
                <w:bottom w:val="none" w:sz="0" w:space="0" w:color="auto"/>
                <w:right w:val="none" w:sz="0" w:space="0" w:color="auto"/>
              </w:divBdr>
            </w:div>
            <w:div w:id="1137795540">
              <w:marLeft w:val="0"/>
              <w:marRight w:val="0"/>
              <w:marTop w:val="0"/>
              <w:marBottom w:val="0"/>
              <w:divBdr>
                <w:top w:val="none" w:sz="0" w:space="0" w:color="auto"/>
                <w:left w:val="none" w:sz="0" w:space="0" w:color="auto"/>
                <w:bottom w:val="none" w:sz="0" w:space="0" w:color="auto"/>
                <w:right w:val="none" w:sz="0" w:space="0" w:color="auto"/>
              </w:divBdr>
            </w:div>
            <w:div w:id="424688271">
              <w:marLeft w:val="0"/>
              <w:marRight w:val="0"/>
              <w:marTop w:val="0"/>
              <w:marBottom w:val="0"/>
              <w:divBdr>
                <w:top w:val="none" w:sz="0" w:space="0" w:color="auto"/>
                <w:left w:val="none" w:sz="0" w:space="0" w:color="auto"/>
                <w:bottom w:val="none" w:sz="0" w:space="0" w:color="auto"/>
                <w:right w:val="none" w:sz="0" w:space="0" w:color="auto"/>
              </w:divBdr>
            </w:div>
            <w:div w:id="735779117">
              <w:marLeft w:val="0"/>
              <w:marRight w:val="0"/>
              <w:marTop w:val="0"/>
              <w:marBottom w:val="0"/>
              <w:divBdr>
                <w:top w:val="none" w:sz="0" w:space="0" w:color="auto"/>
                <w:left w:val="none" w:sz="0" w:space="0" w:color="auto"/>
                <w:bottom w:val="none" w:sz="0" w:space="0" w:color="auto"/>
                <w:right w:val="none" w:sz="0" w:space="0" w:color="auto"/>
              </w:divBdr>
            </w:div>
            <w:div w:id="1744452601">
              <w:marLeft w:val="0"/>
              <w:marRight w:val="0"/>
              <w:marTop w:val="0"/>
              <w:marBottom w:val="0"/>
              <w:divBdr>
                <w:top w:val="none" w:sz="0" w:space="0" w:color="auto"/>
                <w:left w:val="none" w:sz="0" w:space="0" w:color="auto"/>
                <w:bottom w:val="none" w:sz="0" w:space="0" w:color="auto"/>
                <w:right w:val="none" w:sz="0" w:space="0" w:color="auto"/>
              </w:divBdr>
            </w:div>
            <w:div w:id="1235362089">
              <w:marLeft w:val="0"/>
              <w:marRight w:val="0"/>
              <w:marTop w:val="0"/>
              <w:marBottom w:val="0"/>
              <w:divBdr>
                <w:top w:val="none" w:sz="0" w:space="0" w:color="auto"/>
                <w:left w:val="none" w:sz="0" w:space="0" w:color="auto"/>
                <w:bottom w:val="none" w:sz="0" w:space="0" w:color="auto"/>
                <w:right w:val="none" w:sz="0" w:space="0" w:color="auto"/>
              </w:divBdr>
            </w:div>
            <w:div w:id="566575791">
              <w:marLeft w:val="0"/>
              <w:marRight w:val="0"/>
              <w:marTop w:val="0"/>
              <w:marBottom w:val="0"/>
              <w:divBdr>
                <w:top w:val="none" w:sz="0" w:space="0" w:color="auto"/>
                <w:left w:val="none" w:sz="0" w:space="0" w:color="auto"/>
                <w:bottom w:val="none" w:sz="0" w:space="0" w:color="auto"/>
                <w:right w:val="none" w:sz="0" w:space="0" w:color="auto"/>
              </w:divBdr>
            </w:div>
            <w:div w:id="1605188324">
              <w:marLeft w:val="0"/>
              <w:marRight w:val="0"/>
              <w:marTop w:val="0"/>
              <w:marBottom w:val="0"/>
              <w:divBdr>
                <w:top w:val="none" w:sz="0" w:space="0" w:color="auto"/>
                <w:left w:val="none" w:sz="0" w:space="0" w:color="auto"/>
                <w:bottom w:val="none" w:sz="0" w:space="0" w:color="auto"/>
                <w:right w:val="none" w:sz="0" w:space="0" w:color="auto"/>
              </w:divBdr>
            </w:div>
            <w:div w:id="1464079433">
              <w:marLeft w:val="0"/>
              <w:marRight w:val="0"/>
              <w:marTop w:val="0"/>
              <w:marBottom w:val="0"/>
              <w:divBdr>
                <w:top w:val="none" w:sz="0" w:space="0" w:color="auto"/>
                <w:left w:val="none" w:sz="0" w:space="0" w:color="auto"/>
                <w:bottom w:val="none" w:sz="0" w:space="0" w:color="auto"/>
                <w:right w:val="none" w:sz="0" w:space="0" w:color="auto"/>
              </w:divBdr>
            </w:div>
            <w:div w:id="1203438721">
              <w:marLeft w:val="0"/>
              <w:marRight w:val="0"/>
              <w:marTop w:val="0"/>
              <w:marBottom w:val="0"/>
              <w:divBdr>
                <w:top w:val="none" w:sz="0" w:space="0" w:color="auto"/>
                <w:left w:val="none" w:sz="0" w:space="0" w:color="auto"/>
                <w:bottom w:val="none" w:sz="0" w:space="0" w:color="auto"/>
                <w:right w:val="none" w:sz="0" w:space="0" w:color="auto"/>
              </w:divBdr>
            </w:div>
            <w:div w:id="1407454943">
              <w:marLeft w:val="0"/>
              <w:marRight w:val="0"/>
              <w:marTop w:val="0"/>
              <w:marBottom w:val="0"/>
              <w:divBdr>
                <w:top w:val="none" w:sz="0" w:space="0" w:color="auto"/>
                <w:left w:val="none" w:sz="0" w:space="0" w:color="auto"/>
                <w:bottom w:val="none" w:sz="0" w:space="0" w:color="auto"/>
                <w:right w:val="none" w:sz="0" w:space="0" w:color="auto"/>
              </w:divBdr>
            </w:div>
            <w:div w:id="384762157">
              <w:marLeft w:val="0"/>
              <w:marRight w:val="0"/>
              <w:marTop w:val="0"/>
              <w:marBottom w:val="0"/>
              <w:divBdr>
                <w:top w:val="none" w:sz="0" w:space="0" w:color="auto"/>
                <w:left w:val="none" w:sz="0" w:space="0" w:color="auto"/>
                <w:bottom w:val="none" w:sz="0" w:space="0" w:color="auto"/>
                <w:right w:val="none" w:sz="0" w:space="0" w:color="auto"/>
              </w:divBdr>
            </w:div>
            <w:div w:id="459879720">
              <w:marLeft w:val="0"/>
              <w:marRight w:val="0"/>
              <w:marTop w:val="0"/>
              <w:marBottom w:val="0"/>
              <w:divBdr>
                <w:top w:val="none" w:sz="0" w:space="0" w:color="auto"/>
                <w:left w:val="none" w:sz="0" w:space="0" w:color="auto"/>
                <w:bottom w:val="none" w:sz="0" w:space="0" w:color="auto"/>
                <w:right w:val="none" w:sz="0" w:space="0" w:color="auto"/>
              </w:divBdr>
            </w:div>
            <w:div w:id="1578511419">
              <w:marLeft w:val="0"/>
              <w:marRight w:val="0"/>
              <w:marTop w:val="0"/>
              <w:marBottom w:val="0"/>
              <w:divBdr>
                <w:top w:val="none" w:sz="0" w:space="0" w:color="auto"/>
                <w:left w:val="none" w:sz="0" w:space="0" w:color="auto"/>
                <w:bottom w:val="none" w:sz="0" w:space="0" w:color="auto"/>
                <w:right w:val="none" w:sz="0" w:space="0" w:color="auto"/>
              </w:divBdr>
            </w:div>
            <w:div w:id="2049450592">
              <w:marLeft w:val="0"/>
              <w:marRight w:val="0"/>
              <w:marTop w:val="0"/>
              <w:marBottom w:val="0"/>
              <w:divBdr>
                <w:top w:val="none" w:sz="0" w:space="0" w:color="auto"/>
                <w:left w:val="none" w:sz="0" w:space="0" w:color="auto"/>
                <w:bottom w:val="none" w:sz="0" w:space="0" w:color="auto"/>
                <w:right w:val="none" w:sz="0" w:space="0" w:color="auto"/>
              </w:divBdr>
            </w:div>
            <w:div w:id="1474253837">
              <w:marLeft w:val="0"/>
              <w:marRight w:val="0"/>
              <w:marTop w:val="0"/>
              <w:marBottom w:val="0"/>
              <w:divBdr>
                <w:top w:val="none" w:sz="0" w:space="0" w:color="auto"/>
                <w:left w:val="none" w:sz="0" w:space="0" w:color="auto"/>
                <w:bottom w:val="none" w:sz="0" w:space="0" w:color="auto"/>
                <w:right w:val="none" w:sz="0" w:space="0" w:color="auto"/>
              </w:divBdr>
            </w:div>
            <w:div w:id="447941872">
              <w:marLeft w:val="0"/>
              <w:marRight w:val="0"/>
              <w:marTop w:val="0"/>
              <w:marBottom w:val="0"/>
              <w:divBdr>
                <w:top w:val="none" w:sz="0" w:space="0" w:color="auto"/>
                <w:left w:val="none" w:sz="0" w:space="0" w:color="auto"/>
                <w:bottom w:val="none" w:sz="0" w:space="0" w:color="auto"/>
                <w:right w:val="none" w:sz="0" w:space="0" w:color="auto"/>
              </w:divBdr>
            </w:div>
            <w:div w:id="1331636508">
              <w:marLeft w:val="0"/>
              <w:marRight w:val="0"/>
              <w:marTop w:val="0"/>
              <w:marBottom w:val="0"/>
              <w:divBdr>
                <w:top w:val="none" w:sz="0" w:space="0" w:color="auto"/>
                <w:left w:val="none" w:sz="0" w:space="0" w:color="auto"/>
                <w:bottom w:val="none" w:sz="0" w:space="0" w:color="auto"/>
                <w:right w:val="none" w:sz="0" w:space="0" w:color="auto"/>
              </w:divBdr>
            </w:div>
            <w:div w:id="1037925490">
              <w:marLeft w:val="0"/>
              <w:marRight w:val="0"/>
              <w:marTop w:val="0"/>
              <w:marBottom w:val="0"/>
              <w:divBdr>
                <w:top w:val="none" w:sz="0" w:space="0" w:color="auto"/>
                <w:left w:val="none" w:sz="0" w:space="0" w:color="auto"/>
                <w:bottom w:val="none" w:sz="0" w:space="0" w:color="auto"/>
                <w:right w:val="none" w:sz="0" w:space="0" w:color="auto"/>
              </w:divBdr>
            </w:div>
            <w:div w:id="1639990388">
              <w:marLeft w:val="0"/>
              <w:marRight w:val="0"/>
              <w:marTop w:val="0"/>
              <w:marBottom w:val="0"/>
              <w:divBdr>
                <w:top w:val="none" w:sz="0" w:space="0" w:color="auto"/>
                <w:left w:val="none" w:sz="0" w:space="0" w:color="auto"/>
                <w:bottom w:val="none" w:sz="0" w:space="0" w:color="auto"/>
                <w:right w:val="none" w:sz="0" w:space="0" w:color="auto"/>
              </w:divBdr>
            </w:div>
            <w:div w:id="824516421">
              <w:marLeft w:val="0"/>
              <w:marRight w:val="0"/>
              <w:marTop w:val="0"/>
              <w:marBottom w:val="0"/>
              <w:divBdr>
                <w:top w:val="none" w:sz="0" w:space="0" w:color="auto"/>
                <w:left w:val="none" w:sz="0" w:space="0" w:color="auto"/>
                <w:bottom w:val="none" w:sz="0" w:space="0" w:color="auto"/>
                <w:right w:val="none" w:sz="0" w:space="0" w:color="auto"/>
              </w:divBdr>
            </w:div>
            <w:div w:id="1039281611">
              <w:marLeft w:val="0"/>
              <w:marRight w:val="0"/>
              <w:marTop w:val="0"/>
              <w:marBottom w:val="0"/>
              <w:divBdr>
                <w:top w:val="none" w:sz="0" w:space="0" w:color="auto"/>
                <w:left w:val="none" w:sz="0" w:space="0" w:color="auto"/>
                <w:bottom w:val="none" w:sz="0" w:space="0" w:color="auto"/>
                <w:right w:val="none" w:sz="0" w:space="0" w:color="auto"/>
              </w:divBdr>
            </w:div>
            <w:div w:id="1469783581">
              <w:marLeft w:val="0"/>
              <w:marRight w:val="0"/>
              <w:marTop w:val="0"/>
              <w:marBottom w:val="0"/>
              <w:divBdr>
                <w:top w:val="none" w:sz="0" w:space="0" w:color="auto"/>
                <w:left w:val="none" w:sz="0" w:space="0" w:color="auto"/>
                <w:bottom w:val="none" w:sz="0" w:space="0" w:color="auto"/>
                <w:right w:val="none" w:sz="0" w:space="0" w:color="auto"/>
              </w:divBdr>
            </w:div>
            <w:div w:id="1079249694">
              <w:marLeft w:val="0"/>
              <w:marRight w:val="0"/>
              <w:marTop w:val="0"/>
              <w:marBottom w:val="0"/>
              <w:divBdr>
                <w:top w:val="none" w:sz="0" w:space="0" w:color="auto"/>
                <w:left w:val="none" w:sz="0" w:space="0" w:color="auto"/>
                <w:bottom w:val="none" w:sz="0" w:space="0" w:color="auto"/>
                <w:right w:val="none" w:sz="0" w:space="0" w:color="auto"/>
              </w:divBdr>
            </w:div>
            <w:div w:id="337537838">
              <w:marLeft w:val="0"/>
              <w:marRight w:val="0"/>
              <w:marTop w:val="0"/>
              <w:marBottom w:val="0"/>
              <w:divBdr>
                <w:top w:val="none" w:sz="0" w:space="0" w:color="auto"/>
                <w:left w:val="none" w:sz="0" w:space="0" w:color="auto"/>
                <w:bottom w:val="none" w:sz="0" w:space="0" w:color="auto"/>
                <w:right w:val="none" w:sz="0" w:space="0" w:color="auto"/>
              </w:divBdr>
            </w:div>
            <w:div w:id="1556887072">
              <w:marLeft w:val="0"/>
              <w:marRight w:val="0"/>
              <w:marTop w:val="0"/>
              <w:marBottom w:val="0"/>
              <w:divBdr>
                <w:top w:val="none" w:sz="0" w:space="0" w:color="auto"/>
                <w:left w:val="none" w:sz="0" w:space="0" w:color="auto"/>
                <w:bottom w:val="none" w:sz="0" w:space="0" w:color="auto"/>
                <w:right w:val="none" w:sz="0" w:space="0" w:color="auto"/>
              </w:divBdr>
            </w:div>
            <w:div w:id="149833489">
              <w:marLeft w:val="0"/>
              <w:marRight w:val="0"/>
              <w:marTop w:val="0"/>
              <w:marBottom w:val="0"/>
              <w:divBdr>
                <w:top w:val="none" w:sz="0" w:space="0" w:color="auto"/>
                <w:left w:val="none" w:sz="0" w:space="0" w:color="auto"/>
                <w:bottom w:val="none" w:sz="0" w:space="0" w:color="auto"/>
                <w:right w:val="none" w:sz="0" w:space="0" w:color="auto"/>
              </w:divBdr>
            </w:div>
            <w:div w:id="1902982346">
              <w:marLeft w:val="0"/>
              <w:marRight w:val="0"/>
              <w:marTop w:val="0"/>
              <w:marBottom w:val="0"/>
              <w:divBdr>
                <w:top w:val="none" w:sz="0" w:space="0" w:color="auto"/>
                <w:left w:val="none" w:sz="0" w:space="0" w:color="auto"/>
                <w:bottom w:val="none" w:sz="0" w:space="0" w:color="auto"/>
                <w:right w:val="none" w:sz="0" w:space="0" w:color="auto"/>
              </w:divBdr>
            </w:div>
            <w:div w:id="1042630942">
              <w:marLeft w:val="0"/>
              <w:marRight w:val="0"/>
              <w:marTop w:val="0"/>
              <w:marBottom w:val="0"/>
              <w:divBdr>
                <w:top w:val="none" w:sz="0" w:space="0" w:color="auto"/>
                <w:left w:val="none" w:sz="0" w:space="0" w:color="auto"/>
                <w:bottom w:val="none" w:sz="0" w:space="0" w:color="auto"/>
                <w:right w:val="none" w:sz="0" w:space="0" w:color="auto"/>
              </w:divBdr>
            </w:div>
            <w:div w:id="311712389">
              <w:marLeft w:val="0"/>
              <w:marRight w:val="0"/>
              <w:marTop w:val="0"/>
              <w:marBottom w:val="0"/>
              <w:divBdr>
                <w:top w:val="none" w:sz="0" w:space="0" w:color="auto"/>
                <w:left w:val="none" w:sz="0" w:space="0" w:color="auto"/>
                <w:bottom w:val="none" w:sz="0" w:space="0" w:color="auto"/>
                <w:right w:val="none" w:sz="0" w:space="0" w:color="auto"/>
              </w:divBdr>
            </w:div>
            <w:div w:id="830877022">
              <w:marLeft w:val="0"/>
              <w:marRight w:val="0"/>
              <w:marTop w:val="0"/>
              <w:marBottom w:val="0"/>
              <w:divBdr>
                <w:top w:val="none" w:sz="0" w:space="0" w:color="auto"/>
                <w:left w:val="none" w:sz="0" w:space="0" w:color="auto"/>
                <w:bottom w:val="none" w:sz="0" w:space="0" w:color="auto"/>
                <w:right w:val="none" w:sz="0" w:space="0" w:color="auto"/>
              </w:divBdr>
            </w:div>
            <w:div w:id="127868836">
              <w:marLeft w:val="0"/>
              <w:marRight w:val="0"/>
              <w:marTop w:val="0"/>
              <w:marBottom w:val="0"/>
              <w:divBdr>
                <w:top w:val="none" w:sz="0" w:space="0" w:color="auto"/>
                <w:left w:val="none" w:sz="0" w:space="0" w:color="auto"/>
                <w:bottom w:val="none" w:sz="0" w:space="0" w:color="auto"/>
                <w:right w:val="none" w:sz="0" w:space="0" w:color="auto"/>
              </w:divBdr>
            </w:div>
            <w:div w:id="1789087211">
              <w:marLeft w:val="0"/>
              <w:marRight w:val="0"/>
              <w:marTop w:val="0"/>
              <w:marBottom w:val="0"/>
              <w:divBdr>
                <w:top w:val="none" w:sz="0" w:space="0" w:color="auto"/>
                <w:left w:val="none" w:sz="0" w:space="0" w:color="auto"/>
                <w:bottom w:val="none" w:sz="0" w:space="0" w:color="auto"/>
                <w:right w:val="none" w:sz="0" w:space="0" w:color="auto"/>
              </w:divBdr>
            </w:div>
            <w:div w:id="1651904897">
              <w:marLeft w:val="0"/>
              <w:marRight w:val="0"/>
              <w:marTop w:val="0"/>
              <w:marBottom w:val="0"/>
              <w:divBdr>
                <w:top w:val="none" w:sz="0" w:space="0" w:color="auto"/>
                <w:left w:val="none" w:sz="0" w:space="0" w:color="auto"/>
                <w:bottom w:val="none" w:sz="0" w:space="0" w:color="auto"/>
                <w:right w:val="none" w:sz="0" w:space="0" w:color="auto"/>
              </w:divBdr>
            </w:div>
            <w:div w:id="415320843">
              <w:marLeft w:val="0"/>
              <w:marRight w:val="0"/>
              <w:marTop w:val="0"/>
              <w:marBottom w:val="0"/>
              <w:divBdr>
                <w:top w:val="none" w:sz="0" w:space="0" w:color="auto"/>
                <w:left w:val="none" w:sz="0" w:space="0" w:color="auto"/>
                <w:bottom w:val="none" w:sz="0" w:space="0" w:color="auto"/>
                <w:right w:val="none" w:sz="0" w:space="0" w:color="auto"/>
              </w:divBdr>
            </w:div>
            <w:div w:id="170268269">
              <w:marLeft w:val="0"/>
              <w:marRight w:val="0"/>
              <w:marTop w:val="0"/>
              <w:marBottom w:val="0"/>
              <w:divBdr>
                <w:top w:val="none" w:sz="0" w:space="0" w:color="auto"/>
                <w:left w:val="none" w:sz="0" w:space="0" w:color="auto"/>
                <w:bottom w:val="none" w:sz="0" w:space="0" w:color="auto"/>
                <w:right w:val="none" w:sz="0" w:space="0" w:color="auto"/>
              </w:divBdr>
            </w:div>
            <w:div w:id="1958443515">
              <w:marLeft w:val="0"/>
              <w:marRight w:val="0"/>
              <w:marTop w:val="0"/>
              <w:marBottom w:val="0"/>
              <w:divBdr>
                <w:top w:val="none" w:sz="0" w:space="0" w:color="auto"/>
                <w:left w:val="none" w:sz="0" w:space="0" w:color="auto"/>
                <w:bottom w:val="none" w:sz="0" w:space="0" w:color="auto"/>
                <w:right w:val="none" w:sz="0" w:space="0" w:color="auto"/>
              </w:divBdr>
            </w:div>
            <w:div w:id="986587383">
              <w:marLeft w:val="0"/>
              <w:marRight w:val="0"/>
              <w:marTop w:val="0"/>
              <w:marBottom w:val="0"/>
              <w:divBdr>
                <w:top w:val="none" w:sz="0" w:space="0" w:color="auto"/>
                <w:left w:val="none" w:sz="0" w:space="0" w:color="auto"/>
                <w:bottom w:val="none" w:sz="0" w:space="0" w:color="auto"/>
                <w:right w:val="none" w:sz="0" w:space="0" w:color="auto"/>
              </w:divBdr>
            </w:div>
            <w:div w:id="768307043">
              <w:marLeft w:val="0"/>
              <w:marRight w:val="0"/>
              <w:marTop w:val="0"/>
              <w:marBottom w:val="0"/>
              <w:divBdr>
                <w:top w:val="none" w:sz="0" w:space="0" w:color="auto"/>
                <w:left w:val="none" w:sz="0" w:space="0" w:color="auto"/>
                <w:bottom w:val="none" w:sz="0" w:space="0" w:color="auto"/>
                <w:right w:val="none" w:sz="0" w:space="0" w:color="auto"/>
              </w:divBdr>
            </w:div>
            <w:div w:id="1392146521">
              <w:marLeft w:val="0"/>
              <w:marRight w:val="0"/>
              <w:marTop w:val="0"/>
              <w:marBottom w:val="0"/>
              <w:divBdr>
                <w:top w:val="none" w:sz="0" w:space="0" w:color="auto"/>
                <w:left w:val="none" w:sz="0" w:space="0" w:color="auto"/>
                <w:bottom w:val="none" w:sz="0" w:space="0" w:color="auto"/>
                <w:right w:val="none" w:sz="0" w:space="0" w:color="auto"/>
              </w:divBdr>
            </w:div>
            <w:div w:id="572204804">
              <w:marLeft w:val="0"/>
              <w:marRight w:val="0"/>
              <w:marTop w:val="0"/>
              <w:marBottom w:val="0"/>
              <w:divBdr>
                <w:top w:val="none" w:sz="0" w:space="0" w:color="auto"/>
                <w:left w:val="none" w:sz="0" w:space="0" w:color="auto"/>
                <w:bottom w:val="none" w:sz="0" w:space="0" w:color="auto"/>
                <w:right w:val="none" w:sz="0" w:space="0" w:color="auto"/>
              </w:divBdr>
            </w:div>
            <w:div w:id="1407532526">
              <w:marLeft w:val="0"/>
              <w:marRight w:val="0"/>
              <w:marTop w:val="0"/>
              <w:marBottom w:val="0"/>
              <w:divBdr>
                <w:top w:val="none" w:sz="0" w:space="0" w:color="auto"/>
                <w:left w:val="none" w:sz="0" w:space="0" w:color="auto"/>
                <w:bottom w:val="none" w:sz="0" w:space="0" w:color="auto"/>
                <w:right w:val="none" w:sz="0" w:space="0" w:color="auto"/>
              </w:divBdr>
            </w:div>
            <w:div w:id="12535927">
              <w:marLeft w:val="0"/>
              <w:marRight w:val="0"/>
              <w:marTop w:val="0"/>
              <w:marBottom w:val="0"/>
              <w:divBdr>
                <w:top w:val="none" w:sz="0" w:space="0" w:color="auto"/>
                <w:left w:val="none" w:sz="0" w:space="0" w:color="auto"/>
                <w:bottom w:val="none" w:sz="0" w:space="0" w:color="auto"/>
                <w:right w:val="none" w:sz="0" w:space="0" w:color="auto"/>
              </w:divBdr>
            </w:div>
            <w:div w:id="349840842">
              <w:marLeft w:val="0"/>
              <w:marRight w:val="0"/>
              <w:marTop w:val="0"/>
              <w:marBottom w:val="0"/>
              <w:divBdr>
                <w:top w:val="none" w:sz="0" w:space="0" w:color="auto"/>
                <w:left w:val="none" w:sz="0" w:space="0" w:color="auto"/>
                <w:bottom w:val="none" w:sz="0" w:space="0" w:color="auto"/>
                <w:right w:val="none" w:sz="0" w:space="0" w:color="auto"/>
              </w:divBdr>
            </w:div>
            <w:div w:id="1023439029">
              <w:marLeft w:val="0"/>
              <w:marRight w:val="0"/>
              <w:marTop w:val="0"/>
              <w:marBottom w:val="0"/>
              <w:divBdr>
                <w:top w:val="none" w:sz="0" w:space="0" w:color="auto"/>
                <w:left w:val="none" w:sz="0" w:space="0" w:color="auto"/>
                <w:bottom w:val="none" w:sz="0" w:space="0" w:color="auto"/>
                <w:right w:val="none" w:sz="0" w:space="0" w:color="auto"/>
              </w:divBdr>
            </w:div>
            <w:div w:id="1814520564">
              <w:marLeft w:val="0"/>
              <w:marRight w:val="0"/>
              <w:marTop w:val="0"/>
              <w:marBottom w:val="0"/>
              <w:divBdr>
                <w:top w:val="none" w:sz="0" w:space="0" w:color="auto"/>
                <w:left w:val="none" w:sz="0" w:space="0" w:color="auto"/>
                <w:bottom w:val="none" w:sz="0" w:space="0" w:color="auto"/>
                <w:right w:val="none" w:sz="0" w:space="0" w:color="auto"/>
              </w:divBdr>
            </w:div>
            <w:div w:id="1373339481">
              <w:marLeft w:val="0"/>
              <w:marRight w:val="0"/>
              <w:marTop w:val="0"/>
              <w:marBottom w:val="0"/>
              <w:divBdr>
                <w:top w:val="none" w:sz="0" w:space="0" w:color="auto"/>
                <w:left w:val="none" w:sz="0" w:space="0" w:color="auto"/>
                <w:bottom w:val="none" w:sz="0" w:space="0" w:color="auto"/>
                <w:right w:val="none" w:sz="0" w:space="0" w:color="auto"/>
              </w:divBdr>
            </w:div>
            <w:div w:id="770276201">
              <w:marLeft w:val="0"/>
              <w:marRight w:val="0"/>
              <w:marTop w:val="0"/>
              <w:marBottom w:val="0"/>
              <w:divBdr>
                <w:top w:val="none" w:sz="0" w:space="0" w:color="auto"/>
                <w:left w:val="none" w:sz="0" w:space="0" w:color="auto"/>
                <w:bottom w:val="none" w:sz="0" w:space="0" w:color="auto"/>
                <w:right w:val="none" w:sz="0" w:space="0" w:color="auto"/>
              </w:divBdr>
            </w:div>
            <w:div w:id="227419354">
              <w:marLeft w:val="0"/>
              <w:marRight w:val="0"/>
              <w:marTop w:val="0"/>
              <w:marBottom w:val="0"/>
              <w:divBdr>
                <w:top w:val="none" w:sz="0" w:space="0" w:color="auto"/>
                <w:left w:val="none" w:sz="0" w:space="0" w:color="auto"/>
                <w:bottom w:val="none" w:sz="0" w:space="0" w:color="auto"/>
                <w:right w:val="none" w:sz="0" w:space="0" w:color="auto"/>
              </w:divBdr>
            </w:div>
            <w:div w:id="1384133558">
              <w:marLeft w:val="0"/>
              <w:marRight w:val="0"/>
              <w:marTop w:val="0"/>
              <w:marBottom w:val="0"/>
              <w:divBdr>
                <w:top w:val="none" w:sz="0" w:space="0" w:color="auto"/>
                <w:left w:val="none" w:sz="0" w:space="0" w:color="auto"/>
                <w:bottom w:val="none" w:sz="0" w:space="0" w:color="auto"/>
                <w:right w:val="none" w:sz="0" w:space="0" w:color="auto"/>
              </w:divBdr>
            </w:div>
            <w:div w:id="1708791747">
              <w:marLeft w:val="0"/>
              <w:marRight w:val="0"/>
              <w:marTop w:val="0"/>
              <w:marBottom w:val="0"/>
              <w:divBdr>
                <w:top w:val="none" w:sz="0" w:space="0" w:color="auto"/>
                <w:left w:val="none" w:sz="0" w:space="0" w:color="auto"/>
                <w:bottom w:val="none" w:sz="0" w:space="0" w:color="auto"/>
                <w:right w:val="none" w:sz="0" w:space="0" w:color="auto"/>
              </w:divBdr>
            </w:div>
            <w:div w:id="490760743">
              <w:marLeft w:val="0"/>
              <w:marRight w:val="0"/>
              <w:marTop w:val="0"/>
              <w:marBottom w:val="0"/>
              <w:divBdr>
                <w:top w:val="none" w:sz="0" w:space="0" w:color="auto"/>
                <w:left w:val="none" w:sz="0" w:space="0" w:color="auto"/>
                <w:bottom w:val="none" w:sz="0" w:space="0" w:color="auto"/>
                <w:right w:val="none" w:sz="0" w:space="0" w:color="auto"/>
              </w:divBdr>
            </w:div>
            <w:div w:id="285547514">
              <w:marLeft w:val="0"/>
              <w:marRight w:val="0"/>
              <w:marTop w:val="0"/>
              <w:marBottom w:val="0"/>
              <w:divBdr>
                <w:top w:val="none" w:sz="0" w:space="0" w:color="auto"/>
                <w:left w:val="none" w:sz="0" w:space="0" w:color="auto"/>
                <w:bottom w:val="none" w:sz="0" w:space="0" w:color="auto"/>
                <w:right w:val="none" w:sz="0" w:space="0" w:color="auto"/>
              </w:divBdr>
            </w:div>
            <w:div w:id="1737435455">
              <w:marLeft w:val="0"/>
              <w:marRight w:val="0"/>
              <w:marTop w:val="0"/>
              <w:marBottom w:val="0"/>
              <w:divBdr>
                <w:top w:val="none" w:sz="0" w:space="0" w:color="auto"/>
                <w:left w:val="none" w:sz="0" w:space="0" w:color="auto"/>
                <w:bottom w:val="none" w:sz="0" w:space="0" w:color="auto"/>
                <w:right w:val="none" w:sz="0" w:space="0" w:color="auto"/>
              </w:divBdr>
            </w:div>
            <w:div w:id="1533297840">
              <w:marLeft w:val="0"/>
              <w:marRight w:val="0"/>
              <w:marTop w:val="0"/>
              <w:marBottom w:val="0"/>
              <w:divBdr>
                <w:top w:val="none" w:sz="0" w:space="0" w:color="auto"/>
                <w:left w:val="none" w:sz="0" w:space="0" w:color="auto"/>
                <w:bottom w:val="none" w:sz="0" w:space="0" w:color="auto"/>
                <w:right w:val="none" w:sz="0" w:space="0" w:color="auto"/>
              </w:divBdr>
            </w:div>
            <w:div w:id="604507255">
              <w:marLeft w:val="0"/>
              <w:marRight w:val="0"/>
              <w:marTop w:val="0"/>
              <w:marBottom w:val="0"/>
              <w:divBdr>
                <w:top w:val="none" w:sz="0" w:space="0" w:color="auto"/>
                <w:left w:val="none" w:sz="0" w:space="0" w:color="auto"/>
                <w:bottom w:val="none" w:sz="0" w:space="0" w:color="auto"/>
                <w:right w:val="none" w:sz="0" w:space="0" w:color="auto"/>
              </w:divBdr>
            </w:div>
            <w:div w:id="1113934833">
              <w:marLeft w:val="0"/>
              <w:marRight w:val="0"/>
              <w:marTop w:val="0"/>
              <w:marBottom w:val="0"/>
              <w:divBdr>
                <w:top w:val="none" w:sz="0" w:space="0" w:color="auto"/>
                <w:left w:val="none" w:sz="0" w:space="0" w:color="auto"/>
                <w:bottom w:val="none" w:sz="0" w:space="0" w:color="auto"/>
                <w:right w:val="none" w:sz="0" w:space="0" w:color="auto"/>
              </w:divBdr>
            </w:div>
            <w:div w:id="227964154">
              <w:marLeft w:val="0"/>
              <w:marRight w:val="0"/>
              <w:marTop w:val="0"/>
              <w:marBottom w:val="0"/>
              <w:divBdr>
                <w:top w:val="none" w:sz="0" w:space="0" w:color="auto"/>
                <w:left w:val="none" w:sz="0" w:space="0" w:color="auto"/>
                <w:bottom w:val="none" w:sz="0" w:space="0" w:color="auto"/>
                <w:right w:val="none" w:sz="0" w:space="0" w:color="auto"/>
              </w:divBdr>
            </w:div>
            <w:div w:id="972709447">
              <w:marLeft w:val="0"/>
              <w:marRight w:val="0"/>
              <w:marTop w:val="0"/>
              <w:marBottom w:val="0"/>
              <w:divBdr>
                <w:top w:val="none" w:sz="0" w:space="0" w:color="auto"/>
                <w:left w:val="none" w:sz="0" w:space="0" w:color="auto"/>
                <w:bottom w:val="none" w:sz="0" w:space="0" w:color="auto"/>
                <w:right w:val="none" w:sz="0" w:space="0" w:color="auto"/>
              </w:divBdr>
            </w:div>
            <w:div w:id="1958027613">
              <w:marLeft w:val="0"/>
              <w:marRight w:val="0"/>
              <w:marTop w:val="0"/>
              <w:marBottom w:val="0"/>
              <w:divBdr>
                <w:top w:val="none" w:sz="0" w:space="0" w:color="auto"/>
                <w:left w:val="none" w:sz="0" w:space="0" w:color="auto"/>
                <w:bottom w:val="none" w:sz="0" w:space="0" w:color="auto"/>
                <w:right w:val="none" w:sz="0" w:space="0" w:color="auto"/>
              </w:divBdr>
            </w:div>
            <w:div w:id="116292102">
              <w:marLeft w:val="0"/>
              <w:marRight w:val="0"/>
              <w:marTop w:val="0"/>
              <w:marBottom w:val="0"/>
              <w:divBdr>
                <w:top w:val="none" w:sz="0" w:space="0" w:color="auto"/>
                <w:left w:val="none" w:sz="0" w:space="0" w:color="auto"/>
                <w:bottom w:val="none" w:sz="0" w:space="0" w:color="auto"/>
                <w:right w:val="none" w:sz="0" w:space="0" w:color="auto"/>
              </w:divBdr>
            </w:div>
            <w:div w:id="1396856337">
              <w:marLeft w:val="0"/>
              <w:marRight w:val="0"/>
              <w:marTop w:val="0"/>
              <w:marBottom w:val="0"/>
              <w:divBdr>
                <w:top w:val="none" w:sz="0" w:space="0" w:color="auto"/>
                <w:left w:val="none" w:sz="0" w:space="0" w:color="auto"/>
                <w:bottom w:val="none" w:sz="0" w:space="0" w:color="auto"/>
                <w:right w:val="none" w:sz="0" w:space="0" w:color="auto"/>
              </w:divBdr>
            </w:div>
            <w:div w:id="1936280480">
              <w:marLeft w:val="0"/>
              <w:marRight w:val="0"/>
              <w:marTop w:val="0"/>
              <w:marBottom w:val="0"/>
              <w:divBdr>
                <w:top w:val="none" w:sz="0" w:space="0" w:color="auto"/>
                <w:left w:val="none" w:sz="0" w:space="0" w:color="auto"/>
                <w:bottom w:val="none" w:sz="0" w:space="0" w:color="auto"/>
                <w:right w:val="none" w:sz="0" w:space="0" w:color="auto"/>
              </w:divBdr>
            </w:div>
            <w:div w:id="1157962405">
              <w:marLeft w:val="0"/>
              <w:marRight w:val="0"/>
              <w:marTop w:val="0"/>
              <w:marBottom w:val="0"/>
              <w:divBdr>
                <w:top w:val="none" w:sz="0" w:space="0" w:color="auto"/>
                <w:left w:val="none" w:sz="0" w:space="0" w:color="auto"/>
                <w:bottom w:val="none" w:sz="0" w:space="0" w:color="auto"/>
                <w:right w:val="none" w:sz="0" w:space="0" w:color="auto"/>
              </w:divBdr>
            </w:div>
            <w:div w:id="1268346235">
              <w:marLeft w:val="0"/>
              <w:marRight w:val="0"/>
              <w:marTop w:val="0"/>
              <w:marBottom w:val="0"/>
              <w:divBdr>
                <w:top w:val="none" w:sz="0" w:space="0" w:color="auto"/>
                <w:left w:val="none" w:sz="0" w:space="0" w:color="auto"/>
                <w:bottom w:val="none" w:sz="0" w:space="0" w:color="auto"/>
                <w:right w:val="none" w:sz="0" w:space="0" w:color="auto"/>
              </w:divBdr>
            </w:div>
            <w:div w:id="879781217">
              <w:marLeft w:val="0"/>
              <w:marRight w:val="0"/>
              <w:marTop w:val="0"/>
              <w:marBottom w:val="0"/>
              <w:divBdr>
                <w:top w:val="none" w:sz="0" w:space="0" w:color="auto"/>
                <w:left w:val="none" w:sz="0" w:space="0" w:color="auto"/>
                <w:bottom w:val="none" w:sz="0" w:space="0" w:color="auto"/>
                <w:right w:val="none" w:sz="0" w:space="0" w:color="auto"/>
              </w:divBdr>
            </w:div>
            <w:div w:id="1636058327">
              <w:marLeft w:val="0"/>
              <w:marRight w:val="0"/>
              <w:marTop w:val="0"/>
              <w:marBottom w:val="0"/>
              <w:divBdr>
                <w:top w:val="none" w:sz="0" w:space="0" w:color="auto"/>
                <w:left w:val="none" w:sz="0" w:space="0" w:color="auto"/>
                <w:bottom w:val="none" w:sz="0" w:space="0" w:color="auto"/>
                <w:right w:val="none" w:sz="0" w:space="0" w:color="auto"/>
              </w:divBdr>
            </w:div>
            <w:div w:id="97651744">
              <w:marLeft w:val="0"/>
              <w:marRight w:val="0"/>
              <w:marTop w:val="0"/>
              <w:marBottom w:val="0"/>
              <w:divBdr>
                <w:top w:val="none" w:sz="0" w:space="0" w:color="auto"/>
                <w:left w:val="none" w:sz="0" w:space="0" w:color="auto"/>
                <w:bottom w:val="none" w:sz="0" w:space="0" w:color="auto"/>
                <w:right w:val="none" w:sz="0" w:space="0" w:color="auto"/>
              </w:divBdr>
            </w:div>
            <w:div w:id="628438952">
              <w:marLeft w:val="0"/>
              <w:marRight w:val="0"/>
              <w:marTop w:val="0"/>
              <w:marBottom w:val="0"/>
              <w:divBdr>
                <w:top w:val="none" w:sz="0" w:space="0" w:color="auto"/>
                <w:left w:val="none" w:sz="0" w:space="0" w:color="auto"/>
                <w:bottom w:val="none" w:sz="0" w:space="0" w:color="auto"/>
                <w:right w:val="none" w:sz="0" w:space="0" w:color="auto"/>
              </w:divBdr>
            </w:div>
            <w:div w:id="1352953088">
              <w:marLeft w:val="0"/>
              <w:marRight w:val="0"/>
              <w:marTop w:val="0"/>
              <w:marBottom w:val="0"/>
              <w:divBdr>
                <w:top w:val="none" w:sz="0" w:space="0" w:color="auto"/>
                <w:left w:val="none" w:sz="0" w:space="0" w:color="auto"/>
                <w:bottom w:val="none" w:sz="0" w:space="0" w:color="auto"/>
                <w:right w:val="none" w:sz="0" w:space="0" w:color="auto"/>
              </w:divBdr>
            </w:div>
            <w:div w:id="1016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77">
      <w:marLeft w:val="0"/>
      <w:marRight w:val="0"/>
      <w:marTop w:val="0"/>
      <w:marBottom w:val="0"/>
      <w:divBdr>
        <w:top w:val="none" w:sz="0" w:space="0" w:color="auto"/>
        <w:left w:val="none" w:sz="0" w:space="0" w:color="auto"/>
        <w:bottom w:val="none" w:sz="0" w:space="0" w:color="auto"/>
        <w:right w:val="none" w:sz="0" w:space="0" w:color="auto"/>
      </w:divBdr>
      <w:divsChild>
        <w:div w:id="432559170">
          <w:marLeft w:val="0"/>
          <w:marRight w:val="0"/>
          <w:marTop w:val="0"/>
          <w:marBottom w:val="0"/>
          <w:divBdr>
            <w:top w:val="none" w:sz="0" w:space="0" w:color="auto"/>
            <w:left w:val="none" w:sz="0" w:space="0" w:color="auto"/>
            <w:bottom w:val="none" w:sz="0" w:space="0" w:color="auto"/>
            <w:right w:val="none" w:sz="0" w:space="0" w:color="auto"/>
          </w:divBdr>
          <w:divsChild>
            <w:div w:id="6109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467">
      <w:marLeft w:val="0"/>
      <w:marRight w:val="0"/>
      <w:marTop w:val="0"/>
      <w:marBottom w:val="0"/>
      <w:divBdr>
        <w:top w:val="none" w:sz="0" w:space="0" w:color="auto"/>
        <w:left w:val="none" w:sz="0" w:space="0" w:color="auto"/>
        <w:bottom w:val="none" w:sz="0" w:space="0" w:color="auto"/>
        <w:right w:val="none" w:sz="0" w:space="0" w:color="auto"/>
      </w:divBdr>
    </w:div>
    <w:div w:id="171721513">
      <w:marLeft w:val="0"/>
      <w:marRight w:val="0"/>
      <w:marTop w:val="0"/>
      <w:marBottom w:val="0"/>
      <w:divBdr>
        <w:top w:val="none" w:sz="0" w:space="0" w:color="auto"/>
        <w:left w:val="none" w:sz="0" w:space="0" w:color="auto"/>
        <w:bottom w:val="none" w:sz="0" w:space="0" w:color="auto"/>
        <w:right w:val="none" w:sz="0" w:space="0" w:color="auto"/>
      </w:divBdr>
    </w:div>
    <w:div w:id="172495381">
      <w:marLeft w:val="0"/>
      <w:marRight w:val="0"/>
      <w:marTop w:val="0"/>
      <w:marBottom w:val="0"/>
      <w:divBdr>
        <w:top w:val="none" w:sz="0" w:space="0" w:color="auto"/>
        <w:left w:val="none" w:sz="0" w:space="0" w:color="auto"/>
        <w:bottom w:val="none" w:sz="0" w:space="0" w:color="auto"/>
        <w:right w:val="none" w:sz="0" w:space="0" w:color="auto"/>
      </w:divBdr>
    </w:div>
    <w:div w:id="174537971">
      <w:marLeft w:val="0"/>
      <w:marRight w:val="0"/>
      <w:marTop w:val="0"/>
      <w:marBottom w:val="0"/>
      <w:divBdr>
        <w:top w:val="none" w:sz="0" w:space="0" w:color="auto"/>
        <w:left w:val="none" w:sz="0" w:space="0" w:color="auto"/>
        <w:bottom w:val="none" w:sz="0" w:space="0" w:color="auto"/>
        <w:right w:val="none" w:sz="0" w:space="0" w:color="auto"/>
      </w:divBdr>
    </w:div>
    <w:div w:id="174685662">
      <w:marLeft w:val="0"/>
      <w:marRight w:val="0"/>
      <w:marTop w:val="0"/>
      <w:marBottom w:val="0"/>
      <w:divBdr>
        <w:top w:val="none" w:sz="0" w:space="0" w:color="auto"/>
        <w:left w:val="none" w:sz="0" w:space="0" w:color="auto"/>
        <w:bottom w:val="none" w:sz="0" w:space="0" w:color="auto"/>
        <w:right w:val="none" w:sz="0" w:space="0" w:color="auto"/>
      </w:divBdr>
    </w:div>
    <w:div w:id="174686024">
      <w:marLeft w:val="0"/>
      <w:marRight w:val="0"/>
      <w:marTop w:val="0"/>
      <w:marBottom w:val="0"/>
      <w:divBdr>
        <w:top w:val="none" w:sz="0" w:space="0" w:color="auto"/>
        <w:left w:val="none" w:sz="0" w:space="0" w:color="auto"/>
        <w:bottom w:val="none" w:sz="0" w:space="0" w:color="auto"/>
        <w:right w:val="none" w:sz="0" w:space="0" w:color="auto"/>
      </w:divBdr>
    </w:div>
    <w:div w:id="178158165">
      <w:marLeft w:val="0"/>
      <w:marRight w:val="0"/>
      <w:marTop w:val="0"/>
      <w:marBottom w:val="0"/>
      <w:divBdr>
        <w:top w:val="none" w:sz="0" w:space="0" w:color="auto"/>
        <w:left w:val="none" w:sz="0" w:space="0" w:color="auto"/>
        <w:bottom w:val="none" w:sz="0" w:space="0" w:color="auto"/>
        <w:right w:val="none" w:sz="0" w:space="0" w:color="auto"/>
      </w:divBdr>
    </w:div>
    <w:div w:id="178932930">
      <w:marLeft w:val="0"/>
      <w:marRight w:val="0"/>
      <w:marTop w:val="0"/>
      <w:marBottom w:val="0"/>
      <w:divBdr>
        <w:top w:val="none" w:sz="0" w:space="0" w:color="auto"/>
        <w:left w:val="none" w:sz="0" w:space="0" w:color="auto"/>
        <w:bottom w:val="none" w:sz="0" w:space="0" w:color="auto"/>
        <w:right w:val="none" w:sz="0" w:space="0" w:color="auto"/>
      </w:divBdr>
    </w:div>
    <w:div w:id="180314429">
      <w:marLeft w:val="0"/>
      <w:marRight w:val="0"/>
      <w:marTop w:val="0"/>
      <w:marBottom w:val="0"/>
      <w:divBdr>
        <w:top w:val="none" w:sz="0" w:space="0" w:color="auto"/>
        <w:left w:val="none" w:sz="0" w:space="0" w:color="auto"/>
        <w:bottom w:val="none" w:sz="0" w:space="0" w:color="auto"/>
        <w:right w:val="none" w:sz="0" w:space="0" w:color="auto"/>
      </w:divBdr>
    </w:div>
    <w:div w:id="182595134">
      <w:marLeft w:val="0"/>
      <w:marRight w:val="0"/>
      <w:marTop w:val="0"/>
      <w:marBottom w:val="0"/>
      <w:divBdr>
        <w:top w:val="none" w:sz="0" w:space="0" w:color="auto"/>
        <w:left w:val="none" w:sz="0" w:space="0" w:color="auto"/>
        <w:bottom w:val="none" w:sz="0" w:space="0" w:color="auto"/>
        <w:right w:val="none" w:sz="0" w:space="0" w:color="auto"/>
      </w:divBdr>
    </w:div>
    <w:div w:id="182979641">
      <w:marLeft w:val="0"/>
      <w:marRight w:val="0"/>
      <w:marTop w:val="0"/>
      <w:marBottom w:val="0"/>
      <w:divBdr>
        <w:top w:val="none" w:sz="0" w:space="0" w:color="auto"/>
        <w:left w:val="none" w:sz="0" w:space="0" w:color="auto"/>
        <w:bottom w:val="none" w:sz="0" w:space="0" w:color="auto"/>
        <w:right w:val="none" w:sz="0" w:space="0" w:color="auto"/>
      </w:divBdr>
    </w:div>
    <w:div w:id="183641917">
      <w:marLeft w:val="0"/>
      <w:marRight w:val="0"/>
      <w:marTop w:val="0"/>
      <w:marBottom w:val="0"/>
      <w:divBdr>
        <w:top w:val="none" w:sz="0" w:space="0" w:color="auto"/>
        <w:left w:val="none" w:sz="0" w:space="0" w:color="auto"/>
        <w:bottom w:val="none" w:sz="0" w:space="0" w:color="auto"/>
        <w:right w:val="none" w:sz="0" w:space="0" w:color="auto"/>
      </w:divBdr>
    </w:div>
    <w:div w:id="185564018">
      <w:marLeft w:val="0"/>
      <w:marRight w:val="0"/>
      <w:marTop w:val="0"/>
      <w:marBottom w:val="0"/>
      <w:divBdr>
        <w:top w:val="none" w:sz="0" w:space="0" w:color="auto"/>
        <w:left w:val="none" w:sz="0" w:space="0" w:color="auto"/>
        <w:bottom w:val="none" w:sz="0" w:space="0" w:color="auto"/>
        <w:right w:val="none" w:sz="0" w:space="0" w:color="auto"/>
      </w:divBdr>
    </w:div>
    <w:div w:id="185949134">
      <w:marLeft w:val="0"/>
      <w:marRight w:val="0"/>
      <w:marTop w:val="0"/>
      <w:marBottom w:val="0"/>
      <w:divBdr>
        <w:top w:val="none" w:sz="0" w:space="0" w:color="auto"/>
        <w:left w:val="none" w:sz="0" w:space="0" w:color="auto"/>
        <w:bottom w:val="none" w:sz="0" w:space="0" w:color="auto"/>
        <w:right w:val="none" w:sz="0" w:space="0" w:color="auto"/>
      </w:divBdr>
    </w:div>
    <w:div w:id="186601351">
      <w:marLeft w:val="0"/>
      <w:marRight w:val="0"/>
      <w:marTop w:val="0"/>
      <w:marBottom w:val="0"/>
      <w:divBdr>
        <w:top w:val="none" w:sz="0" w:space="0" w:color="auto"/>
        <w:left w:val="none" w:sz="0" w:space="0" w:color="auto"/>
        <w:bottom w:val="none" w:sz="0" w:space="0" w:color="auto"/>
        <w:right w:val="none" w:sz="0" w:space="0" w:color="auto"/>
      </w:divBdr>
    </w:div>
    <w:div w:id="187449911">
      <w:marLeft w:val="0"/>
      <w:marRight w:val="0"/>
      <w:marTop w:val="0"/>
      <w:marBottom w:val="0"/>
      <w:divBdr>
        <w:top w:val="none" w:sz="0" w:space="0" w:color="auto"/>
        <w:left w:val="none" w:sz="0" w:space="0" w:color="auto"/>
        <w:bottom w:val="none" w:sz="0" w:space="0" w:color="auto"/>
        <w:right w:val="none" w:sz="0" w:space="0" w:color="auto"/>
      </w:divBdr>
    </w:div>
    <w:div w:id="187719299">
      <w:marLeft w:val="0"/>
      <w:marRight w:val="0"/>
      <w:marTop w:val="0"/>
      <w:marBottom w:val="0"/>
      <w:divBdr>
        <w:top w:val="none" w:sz="0" w:space="0" w:color="auto"/>
        <w:left w:val="none" w:sz="0" w:space="0" w:color="auto"/>
        <w:bottom w:val="none" w:sz="0" w:space="0" w:color="auto"/>
        <w:right w:val="none" w:sz="0" w:space="0" w:color="auto"/>
      </w:divBdr>
    </w:div>
    <w:div w:id="191841659">
      <w:marLeft w:val="0"/>
      <w:marRight w:val="0"/>
      <w:marTop w:val="0"/>
      <w:marBottom w:val="0"/>
      <w:divBdr>
        <w:top w:val="none" w:sz="0" w:space="0" w:color="auto"/>
        <w:left w:val="none" w:sz="0" w:space="0" w:color="auto"/>
        <w:bottom w:val="none" w:sz="0" w:space="0" w:color="auto"/>
        <w:right w:val="none" w:sz="0" w:space="0" w:color="auto"/>
      </w:divBdr>
    </w:div>
    <w:div w:id="193423389">
      <w:marLeft w:val="0"/>
      <w:marRight w:val="0"/>
      <w:marTop w:val="0"/>
      <w:marBottom w:val="0"/>
      <w:divBdr>
        <w:top w:val="none" w:sz="0" w:space="0" w:color="auto"/>
        <w:left w:val="none" w:sz="0" w:space="0" w:color="auto"/>
        <w:bottom w:val="none" w:sz="0" w:space="0" w:color="auto"/>
        <w:right w:val="none" w:sz="0" w:space="0" w:color="auto"/>
      </w:divBdr>
    </w:div>
    <w:div w:id="194849486">
      <w:marLeft w:val="0"/>
      <w:marRight w:val="0"/>
      <w:marTop w:val="0"/>
      <w:marBottom w:val="0"/>
      <w:divBdr>
        <w:top w:val="none" w:sz="0" w:space="0" w:color="auto"/>
        <w:left w:val="none" w:sz="0" w:space="0" w:color="auto"/>
        <w:bottom w:val="none" w:sz="0" w:space="0" w:color="auto"/>
        <w:right w:val="none" w:sz="0" w:space="0" w:color="auto"/>
      </w:divBdr>
    </w:div>
    <w:div w:id="195508174">
      <w:marLeft w:val="0"/>
      <w:marRight w:val="0"/>
      <w:marTop w:val="0"/>
      <w:marBottom w:val="0"/>
      <w:divBdr>
        <w:top w:val="none" w:sz="0" w:space="0" w:color="auto"/>
        <w:left w:val="none" w:sz="0" w:space="0" w:color="auto"/>
        <w:bottom w:val="none" w:sz="0" w:space="0" w:color="auto"/>
        <w:right w:val="none" w:sz="0" w:space="0" w:color="auto"/>
      </w:divBdr>
    </w:div>
    <w:div w:id="199048844">
      <w:marLeft w:val="0"/>
      <w:marRight w:val="0"/>
      <w:marTop w:val="0"/>
      <w:marBottom w:val="0"/>
      <w:divBdr>
        <w:top w:val="none" w:sz="0" w:space="0" w:color="auto"/>
        <w:left w:val="none" w:sz="0" w:space="0" w:color="auto"/>
        <w:bottom w:val="none" w:sz="0" w:space="0" w:color="auto"/>
        <w:right w:val="none" w:sz="0" w:space="0" w:color="auto"/>
      </w:divBdr>
    </w:div>
    <w:div w:id="199709585">
      <w:marLeft w:val="0"/>
      <w:marRight w:val="0"/>
      <w:marTop w:val="0"/>
      <w:marBottom w:val="0"/>
      <w:divBdr>
        <w:top w:val="none" w:sz="0" w:space="0" w:color="auto"/>
        <w:left w:val="none" w:sz="0" w:space="0" w:color="auto"/>
        <w:bottom w:val="none" w:sz="0" w:space="0" w:color="auto"/>
        <w:right w:val="none" w:sz="0" w:space="0" w:color="auto"/>
      </w:divBdr>
    </w:div>
    <w:div w:id="203368583">
      <w:marLeft w:val="0"/>
      <w:marRight w:val="0"/>
      <w:marTop w:val="0"/>
      <w:marBottom w:val="0"/>
      <w:divBdr>
        <w:top w:val="none" w:sz="0" w:space="0" w:color="auto"/>
        <w:left w:val="none" w:sz="0" w:space="0" w:color="auto"/>
        <w:bottom w:val="none" w:sz="0" w:space="0" w:color="auto"/>
        <w:right w:val="none" w:sz="0" w:space="0" w:color="auto"/>
      </w:divBdr>
    </w:div>
    <w:div w:id="205680700">
      <w:marLeft w:val="0"/>
      <w:marRight w:val="0"/>
      <w:marTop w:val="0"/>
      <w:marBottom w:val="0"/>
      <w:divBdr>
        <w:top w:val="none" w:sz="0" w:space="0" w:color="auto"/>
        <w:left w:val="none" w:sz="0" w:space="0" w:color="auto"/>
        <w:bottom w:val="none" w:sz="0" w:space="0" w:color="auto"/>
        <w:right w:val="none" w:sz="0" w:space="0" w:color="auto"/>
      </w:divBdr>
    </w:div>
    <w:div w:id="205877070">
      <w:marLeft w:val="0"/>
      <w:marRight w:val="0"/>
      <w:marTop w:val="0"/>
      <w:marBottom w:val="0"/>
      <w:divBdr>
        <w:top w:val="none" w:sz="0" w:space="0" w:color="auto"/>
        <w:left w:val="none" w:sz="0" w:space="0" w:color="auto"/>
        <w:bottom w:val="none" w:sz="0" w:space="0" w:color="auto"/>
        <w:right w:val="none" w:sz="0" w:space="0" w:color="auto"/>
      </w:divBdr>
    </w:div>
    <w:div w:id="207838760">
      <w:marLeft w:val="0"/>
      <w:marRight w:val="0"/>
      <w:marTop w:val="0"/>
      <w:marBottom w:val="0"/>
      <w:divBdr>
        <w:top w:val="none" w:sz="0" w:space="0" w:color="auto"/>
        <w:left w:val="none" w:sz="0" w:space="0" w:color="auto"/>
        <w:bottom w:val="none" w:sz="0" w:space="0" w:color="auto"/>
        <w:right w:val="none" w:sz="0" w:space="0" w:color="auto"/>
      </w:divBdr>
    </w:div>
    <w:div w:id="208496389">
      <w:marLeft w:val="0"/>
      <w:marRight w:val="0"/>
      <w:marTop w:val="0"/>
      <w:marBottom w:val="0"/>
      <w:divBdr>
        <w:top w:val="none" w:sz="0" w:space="0" w:color="auto"/>
        <w:left w:val="none" w:sz="0" w:space="0" w:color="auto"/>
        <w:bottom w:val="none" w:sz="0" w:space="0" w:color="auto"/>
        <w:right w:val="none" w:sz="0" w:space="0" w:color="auto"/>
      </w:divBdr>
    </w:div>
    <w:div w:id="208810188">
      <w:marLeft w:val="0"/>
      <w:marRight w:val="0"/>
      <w:marTop w:val="0"/>
      <w:marBottom w:val="0"/>
      <w:divBdr>
        <w:top w:val="none" w:sz="0" w:space="0" w:color="auto"/>
        <w:left w:val="none" w:sz="0" w:space="0" w:color="auto"/>
        <w:bottom w:val="none" w:sz="0" w:space="0" w:color="auto"/>
        <w:right w:val="none" w:sz="0" w:space="0" w:color="auto"/>
      </w:divBdr>
    </w:div>
    <w:div w:id="209266536">
      <w:marLeft w:val="0"/>
      <w:marRight w:val="0"/>
      <w:marTop w:val="0"/>
      <w:marBottom w:val="0"/>
      <w:divBdr>
        <w:top w:val="none" w:sz="0" w:space="0" w:color="auto"/>
        <w:left w:val="none" w:sz="0" w:space="0" w:color="auto"/>
        <w:bottom w:val="none" w:sz="0" w:space="0" w:color="auto"/>
        <w:right w:val="none" w:sz="0" w:space="0" w:color="auto"/>
      </w:divBdr>
    </w:div>
    <w:div w:id="211695501">
      <w:marLeft w:val="0"/>
      <w:marRight w:val="0"/>
      <w:marTop w:val="0"/>
      <w:marBottom w:val="0"/>
      <w:divBdr>
        <w:top w:val="none" w:sz="0" w:space="0" w:color="auto"/>
        <w:left w:val="none" w:sz="0" w:space="0" w:color="auto"/>
        <w:bottom w:val="none" w:sz="0" w:space="0" w:color="auto"/>
        <w:right w:val="none" w:sz="0" w:space="0" w:color="auto"/>
      </w:divBdr>
      <w:divsChild>
        <w:div w:id="64109456">
          <w:marLeft w:val="0"/>
          <w:marRight w:val="0"/>
          <w:marTop w:val="0"/>
          <w:marBottom w:val="0"/>
          <w:divBdr>
            <w:top w:val="none" w:sz="0" w:space="0" w:color="auto"/>
            <w:left w:val="none" w:sz="0" w:space="0" w:color="auto"/>
            <w:bottom w:val="none" w:sz="0" w:space="0" w:color="auto"/>
            <w:right w:val="none" w:sz="0" w:space="0" w:color="auto"/>
          </w:divBdr>
          <w:divsChild>
            <w:div w:id="1581214431">
              <w:marLeft w:val="0"/>
              <w:marRight w:val="0"/>
              <w:marTop w:val="0"/>
              <w:marBottom w:val="0"/>
              <w:divBdr>
                <w:top w:val="none" w:sz="0" w:space="0" w:color="auto"/>
                <w:left w:val="none" w:sz="0" w:space="0" w:color="auto"/>
                <w:bottom w:val="none" w:sz="0" w:space="0" w:color="auto"/>
                <w:right w:val="none" w:sz="0" w:space="0" w:color="auto"/>
              </w:divBdr>
            </w:div>
            <w:div w:id="296642230">
              <w:marLeft w:val="0"/>
              <w:marRight w:val="0"/>
              <w:marTop w:val="0"/>
              <w:marBottom w:val="0"/>
              <w:divBdr>
                <w:top w:val="none" w:sz="0" w:space="0" w:color="auto"/>
                <w:left w:val="none" w:sz="0" w:space="0" w:color="auto"/>
                <w:bottom w:val="none" w:sz="0" w:space="0" w:color="auto"/>
                <w:right w:val="none" w:sz="0" w:space="0" w:color="auto"/>
              </w:divBdr>
            </w:div>
            <w:div w:id="1751074543">
              <w:marLeft w:val="0"/>
              <w:marRight w:val="0"/>
              <w:marTop w:val="0"/>
              <w:marBottom w:val="0"/>
              <w:divBdr>
                <w:top w:val="none" w:sz="0" w:space="0" w:color="auto"/>
                <w:left w:val="none" w:sz="0" w:space="0" w:color="auto"/>
                <w:bottom w:val="none" w:sz="0" w:space="0" w:color="auto"/>
                <w:right w:val="none" w:sz="0" w:space="0" w:color="auto"/>
              </w:divBdr>
            </w:div>
            <w:div w:id="1313683329">
              <w:marLeft w:val="0"/>
              <w:marRight w:val="0"/>
              <w:marTop w:val="0"/>
              <w:marBottom w:val="0"/>
              <w:divBdr>
                <w:top w:val="none" w:sz="0" w:space="0" w:color="auto"/>
                <w:left w:val="none" w:sz="0" w:space="0" w:color="auto"/>
                <w:bottom w:val="none" w:sz="0" w:space="0" w:color="auto"/>
                <w:right w:val="none" w:sz="0" w:space="0" w:color="auto"/>
              </w:divBdr>
            </w:div>
            <w:div w:id="2045211915">
              <w:marLeft w:val="0"/>
              <w:marRight w:val="0"/>
              <w:marTop w:val="0"/>
              <w:marBottom w:val="0"/>
              <w:divBdr>
                <w:top w:val="none" w:sz="0" w:space="0" w:color="auto"/>
                <w:left w:val="none" w:sz="0" w:space="0" w:color="auto"/>
                <w:bottom w:val="none" w:sz="0" w:space="0" w:color="auto"/>
                <w:right w:val="none" w:sz="0" w:space="0" w:color="auto"/>
              </w:divBdr>
            </w:div>
            <w:div w:id="16847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637">
      <w:marLeft w:val="0"/>
      <w:marRight w:val="0"/>
      <w:marTop w:val="0"/>
      <w:marBottom w:val="0"/>
      <w:divBdr>
        <w:top w:val="none" w:sz="0" w:space="0" w:color="auto"/>
        <w:left w:val="none" w:sz="0" w:space="0" w:color="auto"/>
        <w:bottom w:val="none" w:sz="0" w:space="0" w:color="auto"/>
        <w:right w:val="none" w:sz="0" w:space="0" w:color="auto"/>
      </w:divBdr>
    </w:div>
    <w:div w:id="213197067">
      <w:marLeft w:val="0"/>
      <w:marRight w:val="0"/>
      <w:marTop w:val="0"/>
      <w:marBottom w:val="0"/>
      <w:divBdr>
        <w:top w:val="none" w:sz="0" w:space="0" w:color="auto"/>
        <w:left w:val="none" w:sz="0" w:space="0" w:color="auto"/>
        <w:bottom w:val="none" w:sz="0" w:space="0" w:color="auto"/>
        <w:right w:val="none" w:sz="0" w:space="0" w:color="auto"/>
      </w:divBdr>
    </w:div>
    <w:div w:id="214123189">
      <w:marLeft w:val="0"/>
      <w:marRight w:val="0"/>
      <w:marTop w:val="0"/>
      <w:marBottom w:val="0"/>
      <w:divBdr>
        <w:top w:val="none" w:sz="0" w:space="0" w:color="auto"/>
        <w:left w:val="none" w:sz="0" w:space="0" w:color="auto"/>
        <w:bottom w:val="none" w:sz="0" w:space="0" w:color="auto"/>
        <w:right w:val="none" w:sz="0" w:space="0" w:color="auto"/>
      </w:divBdr>
    </w:div>
    <w:div w:id="216943245">
      <w:marLeft w:val="0"/>
      <w:marRight w:val="0"/>
      <w:marTop w:val="0"/>
      <w:marBottom w:val="0"/>
      <w:divBdr>
        <w:top w:val="none" w:sz="0" w:space="0" w:color="auto"/>
        <w:left w:val="none" w:sz="0" w:space="0" w:color="auto"/>
        <w:bottom w:val="none" w:sz="0" w:space="0" w:color="auto"/>
        <w:right w:val="none" w:sz="0" w:space="0" w:color="auto"/>
      </w:divBdr>
    </w:div>
    <w:div w:id="217059466">
      <w:marLeft w:val="0"/>
      <w:marRight w:val="0"/>
      <w:marTop w:val="0"/>
      <w:marBottom w:val="0"/>
      <w:divBdr>
        <w:top w:val="none" w:sz="0" w:space="0" w:color="auto"/>
        <w:left w:val="none" w:sz="0" w:space="0" w:color="auto"/>
        <w:bottom w:val="none" w:sz="0" w:space="0" w:color="auto"/>
        <w:right w:val="none" w:sz="0" w:space="0" w:color="auto"/>
      </w:divBdr>
      <w:divsChild>
        <w:div w:id="327290928">
          <w:marLeft w:val="0"/>
          <w:marRight w:val="0"/>
          <w:marTop w:val="0"/>
          <w:marBottom w:val="0"/>
          <w:divBdr>
            <w:top w:val="none" w:sz="0" w:space="0" w:color="auto"/>
            <w:left w:val="none" w:sz="0" w:space="0" w:color="auto"/>
            <w:bottom w:val="none" w:sz="0" w:space="0" w:color="auto"/>
            <w:right w:val="none" w:sz="0" w:space="0" w:color="auto"/>
          </w:divBdr>
        </w:div>
      </w:divsChild>
    </w:div>
    <w:div w:id="218170022">
      <w:marLeft w:val="0"/>
      <w:marRight w:val="0"/>
      <w:marTop w:val="0"/>
      <w:marBottom w:val="0"/>
      <w:divBdr>
        <w:top w:val="none" w:sz="0" w:space="0" w:color="auto"/>
        <w:left w:val="none" w:sz="0" w:space="0" w:color="auto"/>
        <w:bottom w:val="none" w:sz="0" w:space="0" w:color="auto"/>
        <w:right w:val="none" w:sz="0" w:space="0" w:color="auto"/>
      </w:divBdr>
    </w:div>
    <w:div w:id="218833307">
      <w:marLeft w:val="0"/>
      <w:marRight w:val="0"/>
      <w:marTop w:val="0"/>
      <w:marBottom w:val="0"/>
      <w:divBdr>
        <w:top w:val="none" w:sz="0" w:space="0" w:color="auto"/>
        <w:left w:val="none" w:sz="0" w:space="0" w:color="auto"/>
        <w:bottom w:val="none" w:sz="0" w:space="0" w:color="auto"/>
        <w:right w:val="none" w:sz="0" w:space="0" w:color="auto"/>
      </w:divBdr>
    </w:div>
    <w:div w:id="222375200">
      <w:marLeft w:val="0"/>
      <w:marRight w:val="0"/>
      <w:marTop w:val="0"/>
      <w:marBottom w:val="0"/>
      <w:divBdr>
        <w:top w:val="none" w:sz="0" w:space="0" w:color="auto"/>
        <w:left w:val="none" w:sz="0" w:space="0" w:color="auto"/>
        <w:bottom w:val="none" w:sz="0" w:space="0" w:color="auto"/>
        <w:right w:val="none" w:sz="0" w:space="0" w:color="auto"/>
      </w:divBdr>
    </w:div>
    <w:div w:id="228080094">
      <w:marLeft w:val="0"/>
      <w:marRight w:val="0"/>
      <w:marTop w:val="0"/>
      <w:marBottom w:val="0"/>
      <w:divBdr>
        <w:top w:val="none" w:sz="0" w:space="0" w:color="auto"/>
        <w:left w:val="none" w:sz="0" w:space="0" w:color="auto"/>
        <w:bottom w:val="none" w:sz="0" w:space="0" w:color="auto"/>
        <w:right w:val="none" w:sz="0" w:space="0" w:color="auto"/>
      </w:divBdr>
    </w:div>
    <w:div w:id="228853155">
      <w:marLeft w:val="0"/>
      <w:marRight w:val="0"/>
      <w:marTop w:val="0"/>
      <w:marBottom w:val="0"/>
      <w:divBdr>
        <w:top w:val="none" w:sz="0" w:space="0" w:color="auto"/>
        <w:left w:val="none" w:sz="0" w:space="0" w:color="auto"/>
        <w:bottom w:val="none" w:sz="0" w:space="0" w:color="auto"/>
        <w:right w:val="none" w:sz="0" w:space="0" w:color="auto"/>
      </w:divBdr>
    </w:div>
    <w:div w:id="229384469">
      <w:marLeft w:val="0"/>
      <w:marRight w:val="0"/>
      <w:marTop w:val="0"/>
      <w:marBottom w:val="0"/>
      <w:divBdr>
        <w:top w:val="none" w:sz="0" w:space="0" w:color="auto"/>
        <w:left w:val="none" w:sz="0" w:space="0" w:color="auto"/>
        <w:bottom w:val="none" w:sz="0" w:space="0" w:color="auto"/>
        <w:right w:val="none" w:sz="0" w:space="0" w:color="auto"/>
      </w:divBdr>
    </w:div>
    <w:div w:id="229465971">
      <w:marLeft w:val="0"/>
      <w:marRight w:val="0"/>
      <w:marTop w:val="0"/>
      <w:marBottom w:val="0"/>
      <w:divBdr>
        <w:top w:val="none" w:sz="0" w:space="0" w:color="auto"/>
        <w:left w:val="none" w:sz="0" w:space="0" w:color="auto"/>
        <w:bottom w:val="none" w:sz="0" w:space="0" w:color="auto"/>
        <w:right w:val="none" w:sz="0" w:space="0" w:color="auto"/>
      </w:divBdr>
    </w:div>
    <w:div w:id="229930661">
      <w:marLeft w:val="0"/>
      <w:marRight w:val="0"/>
      <w:marTop w:val="0"/>
      <w:marBottom w:val="0"/>
      <w:divBdr>
        <w:top w:val="none" w:sz="0" w:space="0" w:color="auto"/>
        <w:left w:val="none" w:sz="0" w:space="0" w:color="auto"/>
        <w:bottom w:val="none" w:sz="0" w:space="0" w:color="auto"/>
        <w:right w:val="none" w:sz="0" w:space="0" w:color="auto"/>
      </w:divBdr>
    </w:div>
    <w:div w:id="230116233">
      <w:marLeft w:val="0"/>
      <w:marRight w:val="0"/>
      <w:marTop w:val="0"/>
      <w:marBottom w:val="0"/>
      <w:divBdr>
        <w:top w:val="none" w:sz="0" w:space="0" w:color="auto"/>
        <w:left w:val="none" w:sz="0" w:space="0" w:color="auto"/>
        <w:bottom w:val="none" w:sz="0" w:space="0" w:color="auto"/>
        <w:right w:val="none" w:sz="0" w:space="0" w:color="auto"/>
      </w:divBdr>
    </w:div>
    <w:div w:id="230848735">
      <w:marLeft w:val="0"/>
      <w:marRight w:val="0"/>
      <w:marTop w:val="0"/>
      <w:marBottom w:val="0"/>
      <w:divBdr>
        <w:top w:val="none" w:sz="0" w:space="0" w:color="auto"/>
        <w:left w:val="none" w:sz="0" w:space="0" w:color="auto"/>
        <w:bottom w:val="none" w:sz="0" w:space="0" w:color="auto"/>
        <w:right w:val="none" w:sz="0" w:space="0" w:color="auto"/>
      </w:divBdr>
    </w:div>
    <w:div w:id="233318980">
      <w:marLeft w:val="0"/>
      <w:marRight w:val="0"/>
      <w:marTop w:val="0"/>
      <w:marBottom w:val="0"/>
      <w:divBdr>
        <w:top w:val="none" w:sz="0" w:space="0" w:color="auto"/>
        <w:left w:val="none" w:sz="0" w:space="0" w:color="auto"/>
        <w:bottom w:val="none" w:sz="0" w:space="0" w:color="auto"/>
        <w:right w:val="none" w:sz="0" w:space="0" w:color="auto"/>
      </w:divBdr>
    </w:div>
    <w:div w:id="233710879">
      <w:marLeft w:val="0"/>
      <w:marRight w:val="0"/>
      <w:marTop w:val="0"/>
      <w:marBottom w:val="0"/>
      <w:divBdr>
        <w:top w:val="none" w:sz="0" w:space="0" w:color="auto"/>
        <w:left w:val="none" w:sz="0" w:space="0" w:color="auto"/>
        <w:bottom w:val="none" w:sz="0" w:space="0" w:color="auto"/>
        <w:right w:val="none" w:sz="0" w:space="0" w:color="auto"/>
      </w:divBdr>
    </w:div>
    <w:div w:id="234048461">
      <w:marLeft w:val="0"/>
      <w:marRight w:val="0"/>
      <w:marTop w:val="0"/>
      <w:marBottom w:val="0"/>
      <w:divBdr>
        <w:top w:val="none" w:sz="0" w:space="0" w:color="auto"/>
        <w:left w:val="none" w:sz="0" w:space="0" w:color="auto"/>
        <w:bottom w:val="none" w:sz="0" w:space="0" w:color="auto"/>
        <w:right w:val="none" w:sz="0" w:space="0" w:color="auto"/>
      </w:divBdr>
    </w:div>
    <w:div w:id="235825308">
      <w:marLeft w:val="0"/>
      <w:marRight w:val="0"/>
      <w:marTop w:val="0"/>
      <w:marBottom w:val="0"/>
      <w:divBdr>
        <w:top w:val="none" w:sz="0" w:space="0" w:color="auto"/>
        <w:left w:val="none" w:sz="0" w:space="0" w:color="auto"/>
        <w:bottom w:val="none" w:sz="0" w:space="0" w:color="auto"/>
        <w:right w:val="none" w:sz="0" w:space="0" w:color="auto"/>
      </w:divBdr>
    </w:div>
    <w:div w:id="236869268">
      <w:marLeft w:val="0"/>
      <w:marRight w:val="0"/>
      <w:marTop w:val="0"/>
      <w:marBottom w:val="0"/>
      <w:divBdr>
        <w:top w:val="none" w:sz="0" w:space="0" w:color="auto"/>
        <w:left w:val="none" w:sz="0" w:space="0" w:color="auto"/>
        <w:bottom w:val="none" w:sz="0" w:space="0" w:color="auto"/>
        <w:right w:val="none" w:sz="0" w:space="0" w:color="auto"/>
      </w:divBdr>
    </w:div>
    <w:div w:id="237325115">
      <w:marLeft w:val="0"/>
      <w:marRight w:val="0"/>
      <w:marTop w:val="0"/>
      <w:marBottom w:val="0"/>
      <w:divBdr>
        <w:top w:val="none" w:sz="0" w:space="0" w:color="auto"/>
        <w:left w:val="none" w:sz="0" w:space="0" w:color="auto"/>
        <w:bottom w:val="none" w:sz="0" w:space="0" w:color="auto"/>
        <w:right w:val="none" w:sz="0" w:space="0" w:color="auto"/>
      </w:divBdr>
    </w:div>
    <w:div w:id="237910886">
      <w:marLeft w:val="0"/>
      <w:marRight w:val="0"/>
      <w:marTop w:val="0"/>
      <w:marBottom w:val="0"/>
      <w:divBdr>
        <w:top w:val="none" w:sz="0" w:space="0" w:color="auto"/>
        <w:left w:val="none" w:sz="0" w:space="0" w:color="auto"/>
        <w:bottom w:val="none" w:sz="0" w:space="0" w:color="auto"/>
        <w:right w:val="none" w:sz="0" w:space="0" w:color="auto"/>
      </w:divBdr>
    </w:div>
    <w:div w:id="239145935">
      <w:marLeft w:val="0"/>
      <w:marRight w:val="0"/>
      <w:marTop w:val="0"/>
      <w:marBottom w:val="0"/>
      <w:divBdr>
        <w:top w:val="none" w:sz="0" w:space="0" w:color="auto"/>
        <w:left w:val="none" w:sz="0" w:space="0" w:color="auto"/>
        <w:bottom w:val="none" w:sz="0" w:space="0" w:color="auto"/>
        <w:right w:val="none" w:sz="0" w:space="0" w:color="auto"/>
      </w:divBdr>
    </w:div>
    <w:div w:id="239678624">
      <w:marLeft w:val="0"/>
      <w:marRight w:val="0"/>
      <w:marTop w:val="0"/>
      <w:marBottom w:val="0"/>
      <w:divBdr>
        <w:top w:val="none" w:sz="0" w:space="0" w:color="auto"/>
        <w:left w:val="none" w:sz="0" w:space="0" w:color="auto"/>
        <w:bottom w:val="none" w:sz="0" w:space="0" w:color="auto"/>
        <w:right w:val="none" w:sz="0" w:space="0" w:color="auto"/>
      </w:divBdr>
    </w:div>
    <w:div w:id="240603722">
      <w:marLeft w:val="0"/>
      <w:marRight w:val="0"/>
      <w:marTop w:val="0"/>
      <w:marBottom w:val="0"/>
      <w:divBdr>
        <w:top w:val="none" w:sz="0" w:space="0" w:color="auto"/>
        <w:left w:val="none" w:sz="0" w:space="0" w:color="auto"/>
        <w:bottom w:val="none" w:sz="0" w:space="0" w:color="auto"/>
        <w:right w:val="none" w:sz="0" w:space="0" w:color="auto"/>
      </w:divBdr>
    </w:div>
    <w:div w:id="241137929">
      <w:marLeft w:val="0"/>
      <w:marRight w:val="0"/>
      <w:marTop w:val="0"/>
      <w:marBottom w:val="0"/>
      <w:divBdr>
        <w:top w:val="none" w:sz="0" w:space="0" w:color="auto"/>
        <w:left w:val="none" w:sz="0" w:space="0" w:color="auto"/>
        <w:bottom w:val="none" w:sz="0" w:space="0" w:color="auto"/>
        <w:right w:val="none" w:sz="0" w:space="0" w:color="auto"/>
      </w:divBdr>
    </w:div>
    <w:div w:id="241766343">
      <w:marLeft w:val="0"/>
      <w:marRight w:val="0"/>
      <w:marTop w:val="0"/>
      <w:marBottom w:val="0"/>
      <w:divBdr>
        <w:top w:val="none" w:sz="0" w:space="0" w:color="auto"/>
        <w:left w:val="none" w:sz="0" w:space="0" w:color="auto"/>
        <w:bottom w:val="none" w:sz="0" w:space="0" w:color="auto"/>
        <w:right w:val="none" w:sz="0" w:space="0" w:color="auto"/>
      </w:divBdr>
    </w:div>
    <w:div w:id="244731297">
      <w:marLeft w:val="0"/>
      <w:marRight w:val="0"/>
      <w:marTop w:val="0"/>
      <w:marBottom w:val="0"/>
      <w:divBdr>
        <w:top w:val="none" w:sz="0" w:space="0" w:color="auto"/>
        <w:left w:val="none" w:sz="0" w:space="0" w:color="auto"/>
        <w:bottom w:val="none" w:sz="0" w:space="0" w:color="auto"/>
        <w:right w:val="none" w:sz="0" w:space="0" w:color="auto"/>
      </w:divBdr>
    </w:div>
    <w:div w:id="244925708">
      <w:marLeft w:val="0"/>
      <w:marRight w:val="0"/>
      <w:marTop w:val="0"/>
      <w:marBottom w:val="0"/>
      <w:divBdr>
        <w:top w:val="none" w:sz="0" w:space="0" w:color="auto"/>
        <w:left w:val="none" w:sz="0" w:space="0" w:color="auto"/>
        <w:bottom w:val="none" w:sz="0" w:space="0" w:color="auto"/>
        <w:right w:val="none" w:sz="0" w:space="0" w:color="auto"/>
      </w:divBdr>
    </w:div>
    <w:div w:id="244926439">
      <w:marLeft w:val="0"/>
      <w:marRight w:val="0"/>
      <w:marTop w:val="0"/>
      <w:marBottom w:val="0"/>
      <w:divBdr>
        <w:top w:val="none" w:sz="0" w:space="0" w:color="auto"/>
        <w:left w:val="none" w:sz="0" w:space="0" w:color="auto"/>
        <w:bottom w:val="none" w:sz="0" w:space="0" w:color="auto"/>
        <w:right w:val="none" w:sz="0" w:space="0" w:color="auto"/>
      </w:divBdr>
    </w:div>
    <w:div w:id="247883779">
      <w:marLeft w:val="0"/>
      <w:marRight w:val="0"/>
      <w:marTop w:val="0"/>
      <w:marBottom w:val="0"/>
      <w:divBdr>
        <w:top w:val="none" w:sz="0" w:space="0" w:color="auto"/>
        <w:left w:val="none" w:sz="0" w:space="0" w:color="auto"/>
        <w:bottom w:val="none" w:sz="0" w:space="0" w:color="auto"/>
        <w:right w:val="none" w:sz="0" w:space="0" w:color="auto"/>
      </w:divBdr>
    </w:div>
    <w:div w:id="250282518">
      <w:marLeft w:val="0"/>
      <w:marRight w:val="0"/>
      <w:marTop w:val="0"/>
      <w:marBottom w:val="0"/>
      <w:divBdr>
        <w:top w:val="none" w:sz="0" w:space="0" w:color="auto"/>
        <w:left w:val="none" w:sz="0" w:space="0" w:color="auto"/>
        <w:bottom w:val="none" w:sz="0" w:space="0" w:color="auto"/>
        <w:right w:val="none" w:sz="0" w:space="0" w:color="auto"/>
      </w:divBdr>
    </w:div>
    <w:div w:id="251549845">
      <w:marLeft w:val="0"/>
      <w:marRight w:val="0"/>
      <w:marTop w:val="0"/>
      <w:marBottom w:val="0"/>
      <w:divBdr>
        <w:top w:val="none" w:sz="0" w:space="0" w:color="auto"/>
        <w:left w:val="none" w:sz="0" w:space="0" w:color="auto"/>
        <w:bottom w:val="none" w:sz="0" w:space="0" w:color="auto"/>
        <w:right w:val="none" w:sz="0" w:space="0" w:color="auto"/>
      </w:divBdr>
    </w:div>
    <w:div w:id="252009078">
      <w:marLeft w:val="0"/>
      <w:marRight w:val="0"/>
      <w:marTop w:val="0"/>
      <w:marBottom w:val="0"/>
      <w:divBdr>
        <w:top w:val="none" w:sz="0" w:space="0" w:color="auto"/>
        <w:left w:val="none" w:sz="0" w:space="0" w:color="auto"/>
        <w:bottom w:val="none" w:sz="0" w:space="0" w:color="auto"/>
        <w:right w:val="none" w:sz="0" w:space="0" w:color="auto"/>
      </w:divBdr>
    </w:div>
    <w:div w:id="253439474">
      <w:marLeft w:val="0"/>
      <w:marRight w:val="0"/>
      <w:marTop w:val="0"/>
      <w:marBottom w:val="0"/>
      <w:divBdr>
        <w:top w:val="none" w:sz="0" w:space="0" w:color="auto"/>
        <w:left w:val="none" w:sz="0" w:space="0" w:color="auto"/>
        <w:bottom w:val="none" w:sz="0" w:space="0" w:color="auto"/>
        <w:right w:val="none" w:sz="0" w:space="0" w:color="auto"/>
      </w:divBdr>
    </w:div>
    <w:div w:id="253711818">
      <w:marLeft w:val="0"/>
      <w:marRight w:val="0"/>
      <w:marTop w:val="0"/>
      <w:marBottom w:val="0"/>
      <w:divBdr>
        <w:top w:val="none" w:sz="0" w:space="0" w:color="auto"/>
        <w:left w:val="none" w:sz="0" w:space="0" w:color="auto"/>
        <w:bottom w:val="none" w:sz="0" w:space="0" w:color="auto"/>
        <w:right w:val="none" w:sz="0" w:space="0" w:color="auto"/>
      </w:divBdr>
    </w:div>
    <w:div w:id="257837078">
      <w:marLeft w:val="0"/>
      <w:marRight w:val="0"/>
      <w:marTop w:val="0"/>
      <w:marBottom w:val="0"/>
      <w:divBdr>
        <w:top w:val="none" w:sz="0" w:space="0" w:color="auto"/>
        <w:left w:val="none" w:sz="0" w:space="0" w:color="auto"/>
        <w:bottom w:val="none" w:sz="0" w:space="0" w:color="auto"/>
        <w:right w:val="none" w:sz="0" w:space="0" w:color="auto"/>
      </w:divBdr>
    </w:div>
    <w:div w:id="258026928">
      <w:marLeft w:val="0"/>
      <w:marRight w:val="0"/>
      <w:marTop w:val="0"/>
      <w:marBottom w:val="0"/>
      <w:divBdr>
        <w:top w:val="none" w:sz="0" w:space="0" w:color="auto"/>
        <w:left w:val="none" w:sz="0" w:space="0" w:color="auto"/>
        <w:bottom w:val="none" w:sz="0" w:space="0" w:color="auto"/>
        <w:right w:val="none" w:sz="0" w:space="0" w:color="auto"/>
      </w:divBdr>
    </w:div>
    <w:div w:id="258611551">
      <w:marLeft w:val="0"/>
      <w:marRight w:val="0"/>
      <w:marTop w:val="0"/>
      <w:marBottom w:val="0"/>
      <w:divBdr>
        <w:top w:val="none" w:sz="0" w:space="0" w:color="auto"/>
        <w:left w:val="none" w:sz="0" w:space="0" w:color="auto"/>
        <w:bottom w:val="none" w:sz="0" w:space="0" w:color="auto"/>
        <w:right w:val="none" w:sz="0" w:space="0" w:color="auto"/>
      </w:divBdr>
    </w:div>
    <w:div w:id="263613790">
      <w:marLeft w:val="0"/>
      <w:marRight w:val="0"/>
      <w:marTop w:val="0"/>
      <w:marBottom w:val="0"/>
      <w:divBdr>
        <w:top w:val="none" w:sz="0" w:space="0" w:color="auto"/>
        <w:left w:val="none" w:sz="0" w:space="0" w:color="auto"/>
        <w:bottom w:val="none" w:sz="0" w:space="0" w:color="auto"/>
        <w:right w:val="none" w:sz="0" w:space="0" w:color="auto"/>
      </w:divBdr>
    </w:div>
    <w:div w:id="263617768">
      <w:marLeft w:val="0"/>
      <w:marRight w:val="0"/>
      <w:marTop w:val="0"/>
      <w:marBottom w:val="0"/>
      <w:divBdr>
        <w:top w:val="none" w:sz="0" w:space="0" w:color="auto"/>
        <w:left w:val="none" w:sz="0" w:space="0" w:color="auto"/>
        <w:bottom w:val="none" w:sz="0" w:space="0" w:color="auto"/>
        <w:right w:val="none" w:sz="0" w:space="0" w:color="auto"/>
      </w:divBdr>
      <w:divsChild>
        <w:div w:id="1770271004">
          <w:marLeft w:val="0"/>
          <w:marRight w:val="0"/>
          <w:marTop w:val="0"/>
          <w:marBottom w:val="0"/>
          <w:divBdr>
            <w:top w:val="none" w:sz="0" w:space="0" w:color="auto"/>
            <w:left w:val="none" w:sz="0" w:space="0" w:color="auto"/>
            <w:bottom w:val="none" w:sz="0" w:space="0" w:color="auto"/>
            <w:right w:val="none" w:sz="0" w:space="0" w:color="auto"/>
          </w:divBdr>
          <w:divsChild>
            <w:div w:id="1873640910">
              <w:marLeft w:val="0"/>
              <w:marRight w:val="0"/>
              <w:marTop w:val="0"/>
              <w:marBottom w:val="0"/>
              <w:divBdr>
                <w:top w:val="none" w:sz="0" w:space="0" w:color="auto"/>
                <w:left w:val="none" w:sz="0" w:space="0" w:color="auto"/>
                <w:bottom w:val="none" w:sz="0" w:space="0" w:color="auto"/>
                <w:right w:val="none" w:sz="0" w:space="0" w:color="auto"/>
              </w:divBdr>
            </w:div>
            <w:div w:id="2140805140">
              <w:marLeft w:val="0"/>
              <w:marRight w:val="0"/>
              <w:marTop w:val="0"/>
              <w:marBottom w:val="0"/>
              <w:divBdr>
                <w:top w:val="none" w:sz="0" w:space="0" w:color="auto"/>
                <w:left w:val="none" w:sz="0" w:space="0" w:color="auto"/>
                <w:bottom w:val="none" w:sz="0" w:space="0" w:color="auto"/>
                <w:right w:val="none" w:sz="0" w:space="0" w:color="auto"/>
              </w:divBdr>
            </w:div>
            <w:div w:id="1489442030">
              <w:marLeft w:val="0"/>
              <w:marRight w:val="0"/>
              <w:marTop w:val="0"/>
              <w:marBottom w:val="0"/>
              <w:divBdr>
                <w:top w:val="none" w:sz="0" w:space="0" w:color="auto"/>
                <w:left w:val="none" w:sz="0" w:space="0" w:color="auto"/>
                <w:bottom w:val="none" w:sz="0" w:space="0" w:color="auto"/>
                <w:right w:val="none" w:sz="0" w:space="0" w:color="auto"/>
              </w:divBdr>
            </w:div>
            <w:div w:id="1776555141">
              <w:marLeft w:val="0"/>
              <w:marRight w:val="0"/>
              <w:marTop w:val="0"/>
              <w:marBottom w:val="0"/>
              <w:divBdr>
                <w:top w:val="none" w:sz="0" w:space="0" w:color="auto"/>
                <w:left w:val="none" w:sz="0" w:space="0" w:color="auto"/>
                <w:bottom w:val="none" w:sz="0" w:space="0" w:color="auto"/>
                <w:right w:val="none" w:sz="0" w:space="0" w:color="auto"/>
              </w:divBdr>
            </w:div>
            <w:div w:id="1247425485">
              <w:marLeft w:val="0"/>
              <w:marRight w:val="0"/>
              <w:marTop w:val="0"/>
              <w:marBottom w:val="0"/>
              <w:divBdr>
                <w:top w:val="none" w:sz="0" w:space="0" w:color="auto"/>
                <w:left w:val="none" w:sz="0" w:space="0" w:color="auto"/>
                <w:bottom w:val="none" w:sz="0" w:space="0" w:color="auto"/>
                <w:right w:val="none" w:sz="0" w:space="0" w:color="auto"/>
              </w:divBdr>
            </w:div>
            <w:div w:id="1177160307">
              <w:marLeft w:val="0"/>
              <w:marRight w:val="0"/>
              <w:marTop w:val="0"/>
              <w:marBottom w:val="0"/>
              <w:divBdr>
                <w:top w:val="none" w:sz="0" w:space="0" w:color="auto"/>
                <w:left w:val="none" w:sz="0" w:space="0" w:color="auto"/>
                <w:bottom w:val="none" w:sz="0" w:space="0" w:color="auto"/>
                <w:right w:val="none" w:sz="0" w:space="0" w:color="auto"/>
              </w:divBdr>
            </w:div>
            <w:div w:id="1907833697">
              <w:marLeft w:val="0"/>
              <w:marRight w:val="0"/>
              <w:marTop w:val="0"/>
              <w:marBottom w:val="0"/>
              <w:divBdr>
                <w:top w:val="none" w:sz="0" w:space="0" w:color="auto"/>
                <w:left w:val="none" w:sz="0" w:space="0" w:color="auto"/>
                <w:bottom w:val="none" w:sz="0" w:space="0" w:color="auto"/>
                <w:right w:val="none" w:sz="0" w:space="0" w:color="auto"/>
              </w:divBdr>
            </w:div>
            <w:div w:id="582646723">
              <w:marLeft w:val="0"/>
              <w:marRight w:val="0"/>
              <w:marTop w:val="0"/>
              <w:marBottom w:val="0"/>
              <w:divBdr>
                <w:top w:val="none" w:sz="0" w:space="0" w:color="auto"/>
                <w:left w:val="none" w:sz="0" w:space="0" w:color="auto"/>
                <w:bottom w:val="none" w:sz="0" w:space="0" w:color="auto"/>
                <w:right w:val="none" w:sz="0" w:space="0" w:color="auto"/>
              </w:divBdr>
            </w:div>
            <w:div w:id="510798491">
              <w:marLeft w:val="0"/>
              <w:marRight w:val="0"/>
              <w:marTop w:val="0"/>
              <w:marBottom w:val="0"/>
              <w:divBdr>
                <w:top w:val="none" w:sz="0" w:space="0" w:color="auto"/>
                <w:left w:val="none" w:sz="0" w:space="0" w:color="auto"/>
                <w:bottom w:val="none" w:sz="0" w:space="0" w:color="auto"/>
                <w:right w:val="none" w:sz="0" w:space="0" w:color="auto"/>
              </w:divBdr>
            </w:div>
            <w:div w:id="575944499">
              <w:marLeft w:val="0"/>
              <w:marRight w:val="0"/>
              <w:marTop w:val="0"/>
              <w:marBottom w:val="0"/>
              <w:divBdr>
                <w:top w:val="none" w:sz="0" w:space="0" w:color="auto"/>
                <w:left w:val="none" w:sz="0" w:space="0" w:color="auto"/>
                <w:bottom w:val="none" w:sz="0" w:space="0" w:color="auto"/>
                <w:right w:val="none" w:sz="0" w:space="0" w:color="auto"/>
              </w:divBdr>
            </w:div>
            <w:div w:id="937643756">
              <w:marLeft w:val="0"/>
              <w:marRight w:val="0"/>
              <w:marTop w:val="0"/>
              <w:marBottom w:val="0"/>
              <w:divBdr>
                <w:top w:val="none" w:sz="0" w:space="0" w:color="auto"/>
                <w:left w:val="none" w:sz="0" w:space="0" w:color="auto"/>
                <w:bottom w:val="none" w:sz="0" w:space="0" w:color="auto"/>
                <w:right w:val="none" w:sz="0" w:space="0" w:color="auto"/>
              </w:divBdr>
            </w:div>
            <w:div w:id="1380206034">
              <w:marLeft w:val="0"/>
              <w:marRight w:val="0"/>
              <w:marTop w:val="0"/>
              <w:marBottom w:val="0"/>
              <w:divBdr>
                <w:top w:val="none" w:sz="0" w:space="0" w:color="auto"/>
                <w:left w:val="none" w:sz="0" w:space="0" w:color="auto"/>
                <w:bottom w:val="none" w:sz="0" w:space="0" w:color="auto"/>
                <w:right w:val="none" w:sz="0" w:space="0" w:color="auto"/>
              </w:divBdr>
            </w:div>
            <w:div w:id="586156816">
              <w:marLeft w:val="0"/>
              <w:marRight w:val="0"/>
              <w:marTop w:val="0"/>
              <w:marBottom w:val="0"/>
              <w:divBdr>
                <w:top w:val="none" w:sz="0" w:space="0" w:color="auto"/>
                <w:left w:val="none" w:sz="0" w:space="0" w:color="auto"/>
                <w:bottom w:val="none" w:sz="0" w:space="0" w:color="auto"/>
                <w:right w:val="none" w:sz="0" w:space="0" w:color="auto"/>
              </w:divBdr>
            </w:div>
            <w:div w:id="2134471044">
              <w:marLeft w:val="0"/>
              <w:marRight w:val="0"/>
              <w:marTop w:val="0"/>
              <w:marBottom w:val="0"/>
              <w:divBdr>
                <w:top w:val="none" w:sz="0" w:space="0" w:color="auto"/>
                <w:left w:val="none" w:sz="0" w:space="0" w:color="auto"/>
                <w:bottom w:val="none" w:sz="0" w:space="0" w:color="auto"/>
                <w:right w:val="none" w:sz="0" w:space="0" w:color="auto"/>
              </w:divBdr>
            </w:div>
            <w:div w:id="193271146">
              <w:marLeft w:val="0"/>
              <w:marRight w:val="0"/>
              <w:marTop w:val="0"/>
              <w:marBottom w:val="0"/>
              <w:divBdr>
                <w:top w:val="none" w:sz="0" w:space="0" w:color="auto"/>
                <w:left w:val="none" w:sz="0" w:space="0" w:color="auto"/>
                <w:bottom w:val="none" w:sz="0" w:space="0" w:color="auto"/>
                <w:right w:val="none" w:sz="0" w:space="0" w:color="auto"/>
              </w:divBdr>
            </w:div>
            <w:div w:id="265040262">
              <w:marLeft w:val="0"/>
              <w:marRight w:val="0"/>
              <w:marTop w:val="0"/>
              <w:marBottom w:val="0"/>
              <w:divBdr>
                <w:top w:val="none" w:sz="0" w:space="0" w:color="auto"/>
                <w:left w:val="none" w:sz="0" w:space="0" w:color="auto"/>
                <w:bottom w:val="none" w:sz="0" w:space="0" w:color="auto"/>
                <w:right w:val="none" w:sz="0" w:space="0" w:color="auto"/>
              </w:divBdr>
            </w:div>
            <w:div w:id="2088067690">
              <w:marLeft w:val="0"/>
              <w:marRight w:val="0"/>
              <w:marTop w:val="0"/>
              <w:marBottom w:val="0"/>
              <w:divBdr>
                <w:top w:val="none" w:sz="0" w:space="0" w:color="auto"/>
                <w:left w:val="none" w:sz="0" w:space="0" w:color="auto"/>
                <w:bottom w:val="none" w:sz="0" w:space="0" w:color="auto"/>
                <w:right w:val="none" w:sz="0" w:space="0" w:color="auto"/>
              </w:divBdr>
            </w:div>
            <w:div w:id="729423731">
              <w:marLeft w:val="0"/>
              <w:marRight w:val="0"/>
              <w:marTop w:val="0"/>
              <w:marBottom w:val="0"/>
              <w:divBdr>
                <w:top w:val="none" w:sz="0" w:space="0" w:color="auto"/>
                <w:left w:val="none" w:sz="0" w:space="0" w:color="auto"/>
                <w:bottom w:val="none" w:sz="0" w:space="0" w:color="auto"/>
                <w:right w:val="none" w:sz="0" w:space="0" w:color="auto"/>
              </w:divBdr>
            </w:div>
            <w:div w:id="82267737">
              <w:marLeft w:val="0"/>
              <w:marRight w:val="0"/>
              <w:marTop w:val="0"/>
              <w:marBottom w:val="0"/>
              <w:divBdr>
                <w:top w:val="none" w:sz="0" w:space="0" w:color="auto"/>
                <w:left w:val="none" w:sz="0" w:space="0" w:color="auto"/>
                <w:bottom w:val="none" w:sz="0" w:space="0" w:color="auto"/>
                <w:right w:val="none" w:sz="0" w:space="0" w:color="auto"/>
              </w:divBdr>
            </w:div>
            <w:div w:id="1209149565">
              <w:marLeft w:val="0"/>
              <w:marRight w:val="0"/>
              <w:marTop w:val="0"/>
              <w:marBottom w:val="0"/>
              <w:divBdr>
                <w:top w:val="none" w:sz="0" w:space="0" w:color="auto"/>
                <w:left w:val="none" w:sz="0" w:space="0" w:color="auto"/>
                <w:bottom w:val="none" w:sz="0" w:space="0" w:color="auto"/>
                <w:right w:val="none" w:sz="0" w:space="0" w:color="auto"/>
              </w:divBdr>
            </w:div>
            <w:div w:id="1615476189">
              <w:marLeft w:val="0"/>
              <w:marRight w:val="0"/>
              <w:marTop w:val="0"/>
              <w:marBottom w:val="0"/>
              <w:divBdr>
                <w:top w:val="none" w:sz="0" w:space="0" w:color="auto"/>
                <w:left w:val="none" w:sz="0" w:space="0" w:color="auto"/>
                <w:bottom w:val="none" w:sz="0" w:space="0" w:color="auto"/>
                <w:right w:val="none" w:sz="0" w:space="0" w:color="auto"/>
              </w:divBdr>
            </w:div>
            <w:div w:id="1718124353">
              <w:marLeft w:val="0"/>
              <w:marRight w:val="0"/>
              <w:marTop w:val="0"/>
              <w:marBottom w:val="0"/>
              <w:divBdr>
                <w:top w:val="none" w:sz="0" w:space="0" w:color="auto"/>
                <w:left w:val="none" w:sz="0" w:space="0" w:color="auto"/>
                <w:bottom w:val="none" w:sz="0" w:space="0" w:color="auto"/>
                <w:right w:val="none" w:sz="0" w:space="0" w:color="auto"/>
              </w:divBdr>
            </w:div>
            <w:div w:id="405110471">
              <w:marLeft w:val="0"/>
              <w:marRight w:val="0"/>
              <w:marTop w:val="0"/>
              <w:marBottom w:val="0"/>
              <w:divBdr>
                <w:top w:val="none" w:sz="0" w:space="0" w:color="auto"/>
                <w:left w:val="none" w:sz="0" w:space="0" w:color="auto"/>
                <w:bottom w:val="none" w:sz="0" w:space="0" w:color="auto"/>
                <w:right w:val="none" w:sz="0" w:space="0" w:color="auto"/>
              </w:divBdr>
            </w:div>
            <w:div w:id="1298147927">
              <w:marLeft w:val="0"/>
              <w:marRight w:val="0"/>
              <w:marTop w:val="0"/>
              <w:marBottom w:val="0"/>
              <w:divBdr>
                <w:top w:val="none" w:sz="0" w:space="0" w:color="auto"/>
                <w:left w:val="none" w:sz="0" w:space="0" w:color="auto"/>
                <w:bottom w:val="none" w:sz="0" w:space="0" w:color="auto"/>
                <w:right w:val="none" w:sz="0" w:space="0" w:color="auto"/>
              </w:divBdr>
            </w:div>
            <w:div w:id="1813525888">
              <w:marLeft w:val="0"/>
              <w:marRight w:val="0"/>
              <w:marTop w:val="0"/>
              <w:marBottom w:val="0"/>
              <w:divBdr>
                <w:top w:val="none" w:sz="0" w:space="0" w:color="auto"/>
                <w:left w:val="none" w:sz="0" w:space="0" w:color="auto"/>
                <w:bottom w:val="none" w:sz="0" w:space="0" w:color="auto"/>
                <w:right w:val="none" w:sz="0" w:space="0" w:color="auto"/>
              </w:divBdr>
            </w:div>
            <w:div w:id="2012444733">
              <w:marLeft w:val="0"/>
              <w:marRight w:val="0"/>
              <w:marTop w:val="0"/>
              <w:marBottom w:val="0"/>
              <w:divBdr>
                <w:top w:val="none" w:sz="0" w:space="0" w:color="auto"/>
                <w:left w:val="none" w:sz="0" w:space="0" w:color="auto"/>
                <w:bottom w:val="none" w:sz="0" w:space="0" w:color="auto"/>
                <w:right w:val="none" w:sz="0" w:space="0" w:color="auto"/>
              </w:divBdr>
            </w:div>
            <w:div w:id="1808741523">
              <w:marLeft w:val="0"/>
              <w:marRight w:val="0"/>
              <w:marTop w:val="0"/>
              <w:marBottom w:val="0"/>
              <w:divBdr>
                <w:top w:val="none" w:sz="0" w:space="0" w:color="auto"/>
                <w:left w:val="none" w:sz="0" w:space="0" w:color="auto"/>
                <w:bottom w:val="none" w:sz="0" w:space="0" w:color="auto"/>
                <w:right w:val="none" w:sz="0" w:space="0" w:color="auto"/>
              </w:divBdr>
            </w:div>
            <w:div w:id="134491891">
              <w:marLeft w:val="0"/>
              <w:marRight w:val="0"/>
              <w:marTop w:val="0"/>
              <w:marBottom w:val="0"/>
              <w:divBdr>
                <w:top w:val="none" w:sz="0" w:space="0" w:color="auto"/>
                <w:left w:val="none" w:sz="0" w:space="0" w:color="auto"/>
                <w:bottom w:val="none" w:sz="0" w:space="0" w:color="auto"/>
                <w:right w:val="none" w:sz="0" w:space="0" w:color="auto"/>
              </w:divBdr>
            </w:div>
            <w:div w:id="599458838">
              <w:marLeft w:val="0"/>
              <w:marRight w:val="0"/>
              <w:marTop w:val="0"/>
              <w:marBottom w:val="0"/>
              <w:divBdr>
                <w:top w:val="none" w:sz="0" w:space="0" w:color="auto"/>
                <w:left w:val="none" w:sz="0" w:space="0" w:color="auto"/>
                <w:bottom w:val="none" w:sz="0" w:space="0" w:color="auto"/>
                <w:right w:val="none" w:sz="0" w:space="0" w:color="auto"/>
              </w:divBdr>
            </w:div>
            <w:div w:id="958802227">
              <w:marLeft w:val="0"/>
              <w:marRight w:val="0"/>
              <w:marTop w:val="0"/>
              <w:marBottom w:val="0"/>
              <w:divBdr>
                <w:top w:val="none" w:sz="0" w:space="0" w:color="auto"/>
                <w:left w:val="none" w:sz="0" w:space="0" w:color="auto"/>
                <w:bottom w:val="none" w:sz="0" w:space="0" w:color="auto"/>
                <w:right w:val="none" w:sz="0" w:space="0" w:color="auto"/>
              </w:divBdr>
            </w:div>
            <w:div w:id="487598723">
              <w:marLeft w:val="0"/>
              <w:marRight w:val="0"/>
              <w:marTop w:val="0"/>
              <w:marBottom w:val="0"/>
              <w:divBdr>
                <w:top w:val="none" w:sz="0" w:space="0" w:color="auto"/>
                <w:left w:val="none" w:sz="0" w:space="0" w:color="auto"/>
                <w:bottom w:val="none" w:sz="0" w:space="0" w:color="auto"/>
                <w:right w:val="none" w:sz="0" w:space="0" w:color="auto"/>
              </w:divBdr>
            </w:div>
            <w:div w:id="111706110">
              <w:marLeft w:val="0"/>
              <w:marRight w:val="0"/>
              <w:marTop w:val="0"/>
              <w:marBottom w:val="0"/>
              <w:divBdr>
                <w:top w:val="none" w:sz="0" w:space="0" w:color="auto"/>
                <w:left w:val="none" w:sz="0" w:space="0" w:color="auto"/>
                <w:bottom w:val="none" w:sz="0" w:space="0" w:color="auto"/>
                <w:right w:val="none" w:sz="0" w:space="0" w:color="auto"/>
              </w:divBdr>
            </w:div>
            <w:div w:id="1587231450">
              <w:marLeft w:val="0"/>
              <w:marRight w:val="0"/>
              <w:marTop w:val="0"/>
              <w:marBottom w:val="0"/>
              <w:divBdr>
                <w:top w:val="none" w:sz="0" w:space="0" w:color="auto"/>
                <w:left w:val="none" w:sz="0" w:space="0" w:color="auto"/>
                <w:bottom w:val="none" w:sz="0" w:space="0" w:color="auto"/>
                <w:right w:val="none" w:sz="0" w:space="0" w:color="auto"/>
              </w:divBdr>
            </w:div>
            <w:div w:id="1196119315">
              <w:marLeft w:val="0"/>
              <w:marRight w:val="0"/>
              <w:marTop w:val="0"/>
              <w:marBottom w:val="0"/>
              <w:divBdr>
                <w:top w:val="none" w:sz="0" w:space="0" w:color="auto"/>
                <w:left w:val="none" w:sz="0" w:space="0" w:color="auto"/>
                <w:bottom w:val="none" w:sz="0" w:space="0" w:color="auto"/>
                <w:right w:val="none" w:sz="0" w:space="0" w:color="auto"/>
              </w:divBdr>
            </w:div>
            <w:div w:id="1469009824">
              <w:marLeft w:val="0"/>
              <w:marRight w:val="0"/>
              <w:marTop w:val="0"/>
              <w:marBottom w:val="0"/>
              <w:divBdr>
                <w:top w:val="none" w:sz="0" w:space="0" w:color="auto"/>
                <w:left w:val="none" w:sz="0" w:space="0" w:color="auto"/>
                <w:bottom w:val="none" w:sz="0" w:space="0" w:color="auto"/>
                <w:right w:val="none" w:sz="0" w:space="0" w:color="auto"/>
              </w:divBdr>
            </w:div>
            <w:div w:id="1234200955">
              <w:marLeft w:val="0"/>
              <w:marRight w:val="0"/>
              <w:marTop w:val="0"/>
              <w:marBottom w:val="0"/>
              <w:divBdr>
                <w:top w:val="none" w:sz="0" w:space="0" w:color="auto"/>
                <w:left w:val="none" w:sz="0" w:space="0" w:color="auto"/>
                <w:bottom w:val="none" w:sz="0" w:space="0" w:color="auto"/>
                <w:right w:val="none" w:sz="0" w:space="0" w:color="auto"/>
              </w:divBdr>
            </w:div>
            <w:div w:id="700210286">
              <w:marLeft w:val="0"/>
              <w:marRight w:val="0"/>
              <w:marTop w:val="0"/>
              <w:marBottom w:val="0"/>
              <w:divBdr>
                <w:top w:val="none" w:sz="0" w:space="0" w:color="auto"/>
                <w:left w:val="none" w:sz="0" w:space="0" w:color="auto"/>
                <w:bottom w:val="none" w:sz="0" w:space="0" w:color="auto"/>
                <w:right w:val="none" w:sz="0" w:space="0" w:color="auto"/>
              </w:divBdr>
            </w:div>
            <w:div w:id="2100522870">
              <w:marLeft w:val="0"/>
              <w:marRight w:val="0"/>
              <w:marTop w:val="0"/>
              <w:marBottom w:val="0"/>
              <w:divBdr>
                <w:top w:val="none" w:sz="0" w:space="0" w:color="auto"/>
                <w:left w:val="none" w:sz="0" w:space="0" w:color="auto"/>
                <w:bottom w:val="none" w:sz="0" w:space="0" w:color="auto"/>
                <w:right w:val="none" w:sz="0" w:space="0" w:color="auto"/>
              </w:divBdr>
            </w:div>
            <w:div w:id="858274687">
              <w:marLeft w:val="0"/>
              <w:marRight w:val="0"/>
              <w:marTop w:val="0"/>
              <w:marBottom w:val="0"/>
              <w:divBdr>
                <w:top w:val="none" w:sz="0" w:space="0" w:color="auto"/>
                <w:left w:val="none" w:sz="0" w:space="0" w:color="auto"/>
                <w:bottom w:val="none" w:sz="0" w:space="0" w:color="auto"/>
                <w:right w:val="none" w:sz="0" w:space="0" w:color="auto"/>
              </w:divBdr>
            </w:div>
            <w:div w:id="183446981">
              <w:marLeft w:val="0"/>
              <w:marRight w:val="0"/>
              <w:marTop w:val="0"/>
              <w:marBottom w:val="0"/>
              <w:divBdr>
                <w:top w:val="none" w:sz="0" w:space="0" w:color="auto"/>
                <w:left w:val="none" w:sz="0" w:space="0" w:color="auto"/>
                <w:bottom w:val="none" w:sz="0" w:space="0" w:color="auto"/>
                <w:right w:val="none" w:sz="0" w:space="0" w:color="auto"/>
              </w:divBdr>
            </w:div>
            <w:div w:id="2025014646">
              <w:marLeft w:val="0"/>
              <w:marRight w:val="0"/>
              <w:marTop w:val="0"/>
              <w:marBottom w:val="0"/>
              <w:divBdr>
                <w:top w:val="none" w:sz="0" w:space="0" w:color="auto"/>
                <w:left w:val="none" w:sz="0" w:space="0" w:color="auto"/>
                <w:bottom w:val="none" w:sz="0" w:space="0" w:color="auto"/>
                <w:right w:val="none" w:sz="0" w:space="0" w:color="auto"/>
              </w:divBdr>
            </w:div>
            <w:div w:id="1361248856">
              <w:marLeft w:val="0"/>
              <w:marRight w:val="0"/>
              <w:marTop w:val="0"/>
              <w:marBottom w:val="0"/>
              <w:divBdr>
                <w:top w:val="none" w:sz="0" w:space="0" w:color="auto"/>
                <w:left w:val="none" w:sz="0" w:space="0" w:color="auto"/>
                <w:bottom w:val="none" w:sz="0" w:space="0" w:color="auto"/>
                <w:right w:val="none" w:sz="0" w:space="0" w:color="auto"/>
              </w:divBdr>
            </w:div>
            <w:div w:id="2118793116">
              <w:marLeft w:val="0"/>
              <w:marRight w:val="0"/>
              <w:marTop w:val="0"/>
              <w:marBottom w:val="0"/>
              <w:divBdr>
                <w:top w:val="none" w:sz="0" w:space="0" w:color="auto"/>
                <w:left w:val="none" w:sz="0" w:space="0" w:color="auto"/>
                <w:bottom w:val="none" w:sz="0" w:space="0" w:color="auto"/>
                <w:right w:val="none" w:sz="0" w:space="0" w:color="auto"/>
              </w:divBdr>
            </w:div>
            <w:div w:id="93988040">
              <w:marLeft w:val="0"/>
              <w:marRight w:val="0"/>
              <w:marTop w:val="0"/>
              <w:marBottom w:val="0"/>
              <w:divBdr>
                <w:top w:val="none" w:sz="0" w:space="0" w:color="auto"/>
                <w:left w:val="none" w:sz="0" w:space="0" w:color="auto"/>
                <w:bottom w:val="none" w:sz="0" w:space="0" w:color="auto"/>
                <w:right w:val="none" w:sz="0" w:space="0" w:color="auto"/>
              </w:divBdr>
            </w:div>
            <w:div w:id="435567066">
              <w:marLeft w:val="0"/>
              <w:marRight w:val="0"/>
              <w:marTop w:val="0"/>
              <w:marBottom w:val="0"/>
              <w:divBdr>
                <w:top w:val="none" w:sz="0" w:space="0" w:color="auto"/>
                <w:left w:val="none" w:sz="0" w:space="0" w:color="auto"/>
                <w:bottom w:val="none" w:sz="0" w:space="0" w:color="auto"/>
                <w:right w:val="none" w:sz="0" w:space="0" w:color="auto"/>
              </w:divBdr>
            </w:div>
            <w:div w:id="11151822">
              <w:marLeft w:val="0"/>
              <w:marRight w:val="0"/>
              <w:marTop w:val="0"/>
              <w:marBottom w:val="0"/>
              <w:divBdr>
                <w:top w:val="none" w:sz="0" w:space="0" w:color="auto"/>
                <w:left w:val="none" w:sz="0" w:space="0" w:color="auto"/>
                <w:bottom w:val="none" w:sz="0" w:space="0" w:color="auto"/>
                <w:right w:val="none" w:sz="0" w:space="0" w:color="auto"/>
              </w:divBdr>
            </w:div>
            <w:div w:id="1728796674">
              <w:marLeft w:val="0"/>
              <w:marRight w:val="0"/>
              <w:marTop w:val="0"/>
              <w:marBottom w:val="0"/>
              <w:divBdr>
                <w:top w:val="none" w:sz="0" w:space="0" w:color="auto"/>
                <w:left w:val="none" w:sz="0" w:space="0" w:color="auto"/>
                <w:bottom w:val="none" w:sz="0" w:space="0" w:color="auto"/>
                <w:right w:val="none" w:sz="0" w:space="0" w:color="auto"/>
              </w:divBdr>
            </w:div>
            <w:div w:id="1640111792">
              <w:marLeft w:val="0"/>
              <w:marRight w:val="0"/>
              <w:marTop w:val="0"/>
              <w:marBottom w:val="0"/>
              <w:divBdr>
                <w:top w:val="none" w:sz="0" w:space="0" w:color="auto"/>
                <w:left w:val="none" w:sz="0" w:space="0" w:color="auto"/>
                <w:bottom w:val="none" w:sz="0" w:space="0" w:color="auto"/>
                <w:right w:val="none" w:sz="0" w:space="0" w:color="auto"/>
              </w:divBdr>
            </w:div>
            <w:div w:id="1505825961">
              <w:marLeft w:val="0"/>
              <w:marRight w:val="0"/>
              <w:marTop w:val="0"/>
              <w:marBottom w:val="0"/>
              <w:divBdr>
                <w:top w:val="none" w:sz="0" w:space="0" w:color="auto"/>
                <w:left w:val="none" w:sz="0" w:space="0" w:color="auto"/>
                <w:bottom w:val="none" w:sz="0" w:space="0" w:color="auto"/>
                <w:right w:val="none" w:sz="0" w:space="0" w:color="auto"/>
              </w:divBdr>
            </w:div>
            <w:div w:id="839468805">
              <w:marLeft w:val="0"/>
              <w:marRight w:val="0"/>
              <w:marTop w:val="0"/>
              <w:marBottom w:val="0"/>
              <w:divBdr>
                <w:top w:val="none" w:sz="0" w:space="0" w:color="auto"/>
                <w:left w:val="none" w:sz="0" w:space="0" w:color="auto"/>
                <w:bottom w:val="none" w:sz="0" w:space="0" w:color="auto"/>
                <w:right w:val="none" w:sz="0" w:space="0" w:color="auto"/>
              </w:divBdr>
            </w:div>
            <w:div w:id="723019079">
              <w:marLeft w:val="0"/>
              <w:marRight w:val="0"/>
              <w:marTop w:val="0"/>
              <w:marBottom w:val="0"/>
              <w:divBdr>
                <w:top w:val="none" w:sz="0" w:space="0" w:color="auto"/>
                <w:left w:val="none" w:sz="0" w:space="0" w:color="auto"/>
                <w:bottom w:val="none" w:sz="0" w:space="0" w:color="auto"/>
                <w:right w:val="none" w:sz="0" w:space="0" w:color="auto"/>
              </w:divBdr>
            </w:div>
            <w:div w:id="2052339794">
              <w:marLeft w:val="0"/>
              <w:marRight w:val="0"/>
              <w:marTop w:val="0"/>
              <w:marBottom w:val="0"/>
              <w:divBdr>
                <w:top w:val="none" w:sz="0" w:space="0" w:color="auto"/>
                <w:left w:val="none" w:sz="0" w:space="0" w:color="auto"/>
                <w:bottom w:val="none" w:sz="0" w:space="0" w:color="auto"/>
                <w:right w:val="none" w:sz="0" w:space="0" w:color="auto"/>
              </w:divBdr>
            </w:div>
            <w:div w:id="1209224569">
              <w:marLeft w:val="0"/>
              <w:marRight w:val="0"/>
              <w:marTop w:val="0"/>
              <w:marBottom w:val="0"/>
              <w:divBdr>
                <w:top w:val="none" w:sz="0" w:space="0" w:color="auto"/>
                <w:left w:val="none" w:sz="0" w:space="0" w:color="auto"/>
                <w:bottom w:val="none" w:sz="0" w:space="0" w:color="auto"/>
                <w:right w:val="none" w:sz="0" w:space="0" w:color="auto"/>
              </w:divBdr>
            </w:div>
            <w:div w:id="695273095">
              <w:marLeft w:val="0"/>
              <w:marRight w:val="0"/>
              <w:marTop w:val="0"/>
              <w:marBottom w:val="0"/>
              <w:divBdr>
                <w:top w:val="none" w:sz="0" w:space="0" w:color="auto"/>
                <w:left w:val="none" w:sz="0" w:space="0" w:color="auto"/>
                <w:bottom w:val="none" w:sz="0" w:space="0" w:color="auto"/>
                <w:right w:val="none" w:sz="0" w:space="0" w:color="auto"/>
              </w:divBdr>
            </w:div>
            <w:div w:id="1627851720">
              <w:marLeft w:val="0"/>
              <w:marRight w:val="0"/>
              <w:marTop w:val="0"/>
              <w:marBottom w:val="0"/>
              <w:divBdr>
                <w:top w:val="none" w:sz="0" w:space="0" w:color="auto"/>
                <w:left w:val="none" w:sz="0" w:space="0" w:color="auto"/>
                <w:bottom w:val="none" w:sz="0" w:space="0" w:color="auto"/>
                <w:right w:val="none" w:sz="0" w:space="0" w:color="auto"/>
              </w:divBdr>
            </w:div>
            <w:div w:id="223571017">
              <w:marLeft w:val="0"/>
              <w:marRight w:val="0"/>
              <w:marTop w:val="0"/>
              <w:marBottom w:val="0"/>
              <w:divBdr>
                <w:top w:val="none" w:sz="0" w:space="0" w:color="auto"/>
                <w:left w:val="none" w:sz="0" w:space="0" w:color="auto"/>
                <w:bottom w:val="none" w:sz="0" w:space="0" w:color="auto"/>
                <w:right w:val="none" w:sz="0" w:space="0" w:color="auto"/>
              </w:divBdr>
            </w:div>
            <w:div w:id="1671174798">
              <w:marLeft w:val="0"/>
              <w:marRight w:val="0"/>
              <w:marTop w:val="0"/>
              <w:marBottom w:val="0"/>
              <w:divBdr>
                <w:top w:val="none" w:sz="0" w:space="0" w:color="auto"/>
                <w:left w:val="none" w:sz="0" w:space="0" w:color="auto"/>
                <w:bottom w:val="none" w:sz="0" w:space="0" w:color="auto"/>
                <w:right w:val="none" w:sz="0" w:space="0" w:color="auto"/>
              </w:divBdr>
            </w:div>
            <w:div w:id="1340549479">
              <w:marLeft w:val="0"/>
              <w:marRight w:val="0"/>
              <w:marTop w:val="0"/>
              <w:marBottom w:val="0"/>
              <w:divBdr>
                <w:top w:val="none" w:sz="0" w:space="0" w:color="auto"/>
                <w:left w:val="none" w:sz="0" w:space="0" w:color="auto"/>
                <w:bottom w:val="none" w:sz="0" w:space="0" w:color="auto"/>
                <w:right w:val="none" w:sz="0" w:space="0" w:color="auto"/>
              </w:divBdr>
            </w:div>
            <w:div w:id="1953897065">
              <w:marLeft w:val="0"/>
              <w:marRight w:val="0"/>
              <w:marTop w:val="0"/>
              <w:marBottom w:val="0"/>
              <w:divBdr>
                <w:top w:val="none" w:sz="0" w:space="0" w:color="auto"/>
                <w:left w:val="none" w:sz="0" w:space="0" w:color="auto"/>
                <w:bottom w:val="none" w:sz="0" w:space="0" w:color="auto"/>
                <w:right w:val="none" w:sz="0" w:space="0" w:color="auto"/>
              </w:divBdr>
            </w:div>
            <w:div w:id="1172719380">
              <w:marLeft w:val="0"/>
              <w:marRight w:val="0"/>
              <w:marTop w:val="0"/>
              <w:marBottom w:val="0"/>
              <w:divBdr>
                <w:top w:val="none" w:sz="0" w:space="0" w:color="auto"/>
                <w:left w:val="none" w:sz="0" w:space="0" w:color="auto"/>
                <w:bottom w:val="none" w:sz="0" w:space="0" w:color="auto"/>
                <w:right w:val="none" w:sz="0" w:space="0" w:color="auto"/>
              </w:divBdr>
            </w:div>
            <w:div w:id="2026010956">
              <w:marLeft w:val="0"/>
              <w:marRight w:val="0"/>
              <w:marTop w:val="0"/>
              <w:marBottom w:val="0"/>
              <w:divBdr>
                <w:top w:val="none" w:sz="0" w:space="0" w:color="auto"/>
                <w:left w:val="none" w:sz="0" w:space="0" w:color="auto"/>
                <w:bottom w:val="none" w:sz="0" w:space="0" w:color="auto"/>
                <w:right w:val="none" w:sz="0" w:space="0" w:color="auto"/>
              </w:divBdr>
            </w:div>
            <w:div w:id="117990038">
              <w:marLeft w:val="0"/>
              <w:marRight w:val="0"/>
              <w:marTop w:val="0"/>
              <w:marBottom w:val="0"/>
              <w:divBdr>
                <w:top w:val="none" w:sz="0" w:space="0" w:color="auto"/>
                <w:left w:val="none" w:sz="0" w:space="0" w:color="auto"/>
                <w:bottom w:val="none" w:sz="0" w:space="0" w:color="auto"/>
                <w:right w:val="none" w:sz="0" w:space="0" w:color="auto"/>
              </w:divBdr>
            </w:div>
            <w:div w:id="777793796">
              <w:marLeft w:val="0"/>
              <w:marRight w:val="0"/>
              <w:marTop w:val="0"/>
              <w:marBottom w:val="0"/>
              <w:divBdr>
                <w:top w:val="none" w:sz="0" w:space="0" w:color="auto"/>
                <w:left w:val="none" w:sz="0" w:space="0" w:color="auto"/>
                <w:bottom w:val="none" w:sz="0" w:space="0" w:color="auto"/>
                <w:right w:val="none" w:sz="0" w:space="0" w:color="auto"/>
              </w:divBdr>
            </w:div>
            <w:div w:id="1979726024">
              <w:marLeft w:val="0"/>
              <w:marRight w:val="0"/>
              <w:marTop w:val="0"/>
              <w:marBottom w:val="0"/>
              <w:divBdr>
                <w:top w:val="none" w:sz="0" w:space="0" w:color="auto"/>
                <w:left w:val="none" w:sz="0" w:space="0" w:color="auto"/>
                <w:bottom w:val="none" w:sz="0" w:space="0" w:color="auto"/>
                <w:right w:val="none" w:sz="0" w:space="0" w:color="auto"/>
              </w:divBdr>
            </w:div>
            <w:div w:id="1598949922">
              <w:marLeft w:val="0"/>
              <w:marRight w:val="0"/>
              <w:marTop w:val="0"/>
              <w:marBottom w:val="0"/>
              <w:divBdr>
                <w:top w:val="none" w:sz="0" w:space="0" w:color="auto"/>
                <w:left w:val="none" w:sz="0" w:space="0" w:color="auto"/>
                <w:bottom w:val="none" w:sz="0" w:space="0" w:color="auto"/>
                <w:right w:val="none" w:sz="0" w:space="0" w:color="auto"/>
              </w:divBdr>
            </w:div>
            <w:div w:id="1085296873">
              <w:marLeft w:val="0"/>
              <w:marRight w:val="0"/>
              <w:marTop w:val="0"/>
              <w:marBottom w:val="0"/>
              <w:divBdr>
                <w:top w:val="none" w:sz="0" w:space="0" w:color="auto"/>
                <w:left w:val="none" w:sz="0" w:space="0" w:color="auto"/>
                <w:bottom w:val="none" w:sz="0" w:space="0" w:color="auto"/>
                <w:right w:val="none" w:sz="0" w:space="0" w:color="auto"/>
              </w:divBdr>
            </w:div>
            <w:div w:id="254438485">
              <w:marLeft w:val="0"/>
              <w:marRight w:val="0"/>
              <w:marTop w:val="0"/>
              <w:marBottom w:val="0"/>
              <w:divBdr>
                <w:top w:val="none" w:sz="0" w:space="0" w:color="auto"/>
                <w:left w:val="none" w:sz="0" w:space="0" w:color="auto"/>
                <w:bottom w:val="none" w:sz="0" w:space="0" w:color="auto"/>
                <w:right w:val="none" w:sz="0" w:space="0" w:color="auto"/>
              </w:divBdr>
            </w:div>
            <w:div w:id="734084092">
              <w:marLeft w:val="0"/>
              <w:marRight w:val="0"/>
              <w:marTop w:val="0"/>
              <w:marBottom w:val="0"/>
              <w:divBdr>
                <w:top w:val="none" w:sz="0" w:space="0" w:color="auto"/>
                <w:left w:val="none" w:sz="0" w:space="0" w:color="auto"/>
                <w:bottom w:val="none" w:sz="0" w:space="0" w:color="auto"/>
                <w:right w:val="none" w:sz="0" w:space="0" w:color="auto"/>
              </w:divBdr>
            </w:div>
            <w:div w:id="1003244610">
              <w:marLeft w:val="0"/>
              <w:marRight w:val="0"/>
              <w:marTop w:val="0"/>
              <w:marBottom w:val="0"/>
              <w:divBdr>
                <w:top w:val="none" w:sz="0" w:space="0" w:color="auto"/>
                <w:left w:val="none" w:sz="0" w:space="0" w:color="auto"/>
                <w:bottom w:val="none" w:sz="0" w:space="0" w:color="auto"/>
                <w:right w:val="none" w:sz="0" w:space="0" w:color="auto"/>
              </w:divBdr>
            </w:div>
            <w:div w:id="250436255">
              <w:marLeft w:val="0"/>
              <w:marRight w:val="0"/>
              <w:marTop w:val="0"/>
              <w:marBottom w:val="0"/>
              <w:divBdr>
                <w:top w:val="none" w:sz="0" w:space="0" w:color="auto"/>
                <w:left w:val="none" w:sz="0" w:space="0" w:color="auto"/>
                <w:bottom w:val="none" w:sz="0" w:space="0" w:color="auto"/>
                <w:right w:val="none" w:sz="0" w:space="0" w:color="auto"/>
              </w:divBdr>
            </w:div>
            <w:div w:id="991562398">
              <w:marLeft w:val="0"/>
              <w:marRight w:val="0"/>
              <w:marTop w:val="0"/>
              <w:marBottom w:val="0"/>
              <w:divBdr>
                <w:top w:val="none" w:sz="0" w:space="0" w:color="auto"/>
                <w:left w:val="none" w:sz="0" w:space="0" w:color="auto"/>
                <w:bottom w:val="none" w:sz="0" w:space="0" w:color="auto"/>
                <w:right w:val="none" w:sz="0" w:space="0" w:color="auto"/>
              </w:divBdr>
            </w:div>
            <w:div w:id="1669551064">
              <w:marLeft w:val="0"/>
              <w:marRight w:val="0"/>
              <w:marTop w:val="0"/>
              <w:marBottom w:val="0"/>
              <w:divBdr>
                <w:top w:val="none" w:sz="0" w:space="0" w:color="auto"/>
                <w:left w:val="none" w:sz="0" w:space="0" w:color="auto"/>
                <w:bottom w:val="none" w:sz="0" w:space="0" w:color="auto"/>
                <w:right w:val="none" w:sz="0" w:space="0" w:color="auto"/>
              </w:divBdr>
            </w:div>
            <w:div w:id="324668460">
              <w:marLeft w:val="0"/>
              <w:marRight w:val="0"/>
              <w:marTop w:val="0"/>
              <w:marBottom w:val="0"/>
              <w:divBdr>
                <w:top w:val="none" w:sz="0" w:space="0" w:color="auto"/>
                <w:left w:val="none" w:sz="0" w:space="0" w:color="auto"/>
                <w:bottom w:val="none" w:sz="0" w:space="0" w:color="auto"/>
                <w:right w:val="none" w:sz="0" w:space="0" w:color="auto"/>
              </w:divBdr>
            </w:div>
            <w:div w:id="1893886787">
              <w:marLeft w:val="0"/>
              <w:marRight w:val="0"/>
              <w:marTop w:val="0"/>
              <w:marBottom w:val="0"/>
              <w:divBdr>
                <w:top w:val="none" w:sz="0" w:space="0" w:color="auto"/>
                <w:left w:val="none" w:sz="0" w:space="0" w:color="auto"/>
                <w:bottom w:val="none" w:sz="0" w:space="0" w:color="auto"/>
                <w:right w:val="none" w:sz="0" w:space="0" w:color="auto"/>
              </w:divBdr>
            </w:div>
            <w:div w:id="216161848">
              <w:marLeft w:val="0"/>
              <w:marRight w:val="0"/>
              <w:marTop w:val="0"/>
              <w:marBottom w:val="0"/>
              <w:divBdr>
                <w:top w:val="none" w:sz="0" w:space="0" w:color="auto"/>
                <w:left w:val="none" w:sz="0" w:space="0" w:color="auto"/>
                <w:bottom w:val="none" w:sz="0" w:space="0" w:color="auto"/>
                <w:right w:val="none" w:sz="0" w:space="0" w:color="auto"/>
              </w:divBdr>
            </w:div>
            <w:div w:id="718362764">
              <w:marLeft w:val="0"/>
              <w:marRight w:val="0"/>
              <w:marTop w:val="0"/>
              <w:marBottom w:val="0"/>
              <w:divBdr>
                <w:top w:val="none" w:sz="0" w:space="0" w:color="auto"/>
                <w:left w:val="none" w:sz="0" w:space="0" w:color="auto"/>
                <w:bottom w:val="none" w:sz="0" w:space="0" w:color="auto"/>
                <w:right w:val="none" w:sz="0" w:space="0" w:color="auto"/>
              </w:divBdr>
            </w:div>
            <w:div w:id="514030200">
              <w:marLeft w:val="0"/>
              <w:marRight w:val="0"/>
              <w:marTop w:val="0"/>
              <w:marBottom w:val="0"/>
              <w:divBdr>
                <w:top w:val="none" w:sz="0" w:space="0" w:color="auto"/>
                <w:left w:val="none" w:sz="0" w:space="0" w:color="auto"/>
                <w:bottom w:val="none" w:sz="0" w:space="0" w:color="auto"/>
                <w:right w:val="none" w:sz="0" w:space="0" w:color="auto"/>
              </w:divBdr>
            </w:div>
            <w:div w:id="2062509416">
              <w:marLeft w:val="0"/>
              <w:marRight w:val="0"/>
              <w:marTop w:val="0"/>
              <w:marBottom w:val="0"/>
              <w:divBdr>
                <w:top w:val="none" w:sz="0" w:space="0" w:color="auto"/>
                <w:left w:val="none" w:sz="0" w:space="0" w:color="auto"/>
                <w:bottom w:val="none" w:sz="0" w:space="0" w:color="auto"/>
                <w:right w:val="none" w:sz="0" w:space="0" w:color="auto"/>
              </w:divBdr>
            </w:div>
            <w:div w:id="2026903656">
              <w:marLeft w:val="0"/>
              <w:marRight w:val="0"/>
              <w:marTop w:val="0"/>
              <w:marBottom w:val="0"/>
              <w:divBdr>
                <w:top w:val="none" w:sz="0" w:space="0" w:color="auto"/>
                <w:left w:val="none" w:sz="0" w:space="0" w:color="auto"/>
                <w:bottom w:val="none" w:sz="0" w:space="0" w:color="auto"/>
                <w:right w:val="none" w:sz="0" w:space="0" w:color="auto"/>
              </w:divBdr>
            </w:div>
            <w:div w:id="1425540067">
              <w:marLeft w:val="0"/>
              <w:marRight w:val="0"/>
              <w:marTop w:val="0"/>
              <w:marBottom w:val="0"/>
              <w:divBdr>
                <w:top w:val="none" w:sz="0" w:space="0" w:color="auto"/>
                <w:left w:val="none" w:sz="0" w:space="0" w:color="auto"/>
                <w:bottom w:val="none" w:sz="0" w:space="0" w:color="auto"/>
                <w:right w:val="none" w:sz="0" w:space="0" w:color="auto"/>
              </w:divBdr>
            </w:div>
            <w:div w:id="693314201">
              <w:marLeft w:val="0"/>
              <w:marRight w:val="0"/>
              <w:marTop w:val="0"/>
              <w:marBottom w:val="0"/>
              <w:divBdr>
                <w:top w:val="none" w:sz="0" w:space="0" w:color="auto"/>
                <w:left w:val="none" w:sz="0" w:space="0" w:color="auto"/>
                <w:bottom w:val="none" w:sz="0" w:space="0" w:color="auto"/>
                <w:right w:val="none" w:sz="0" w:space="0" w:color="auto"/>
              </w:divBdr>
            </w:div>
            <w:div w:id="1514300123">
              <w:marLeft w:val="0"/>
              <w:marRight w:val="0"/>
              <w:marTop w:val="0"/>
              <w:marBottom w:val="0"/>
              <w:divBdr>
                <w:top w:val="none" w:sz="0" w:space="0" w:color="auto"/>
                <w:left w:val="none" w:sz="0" w:space="0" w:color="auto"/>
                <w:bottom w:val="none" w:sz="0" w:space="0" w:color="auto"/>
                <w:right w:val="none" w:sz="0" w:space="0" w:color="auto"/>
              </w:divBdr>
            </w:div>
            <w:div w:id="371535309">
              <w:marLeft w:val="0"/>
              <w:marRight w:val="0"/>
              <w:marTop w:val="0"/>
              <w:marBottom w:val="0"/>
              <w:divBdr>
                <w:top w:val="none" w:sz="0" w:space="0" w:color="auto"/>
                <w:left w:val="none" w:sz="0" w:space="0" w:color="auto"/>
                <w:bottom w:val="none" w:sz="0" w:space="0" w:color="auto"/>
                <w:right w:val="none" w:sz="0" w:space="0" w:color="auto"/>
              </w:divBdr>
            </w:div>
            <w:div w:id="850340677">
              <w:marLeft w:val="0"/>
              <w:marRight w:val="0"/>
              <w:marTop w:val="0"/>
              <w:marBottom w:val="0"/>
              <w:divBdr>
                <w:top w:val="none" w:sz="0" w:space="0" w:color="auto"/>
                <w:left w:val="none" w:sz="0" w:space="0" w:color="auto"/>
                <w:bottom w:val="none" w:sz="0" w:space="0" w:color="auto"/>
                <w:right w:val="none" w:sz="0" w:space="0" w:color="auto"/>
              </w:divBdr>
            </w:div>
            <w:div w:id="100341304">
              <w:marLeft w:val="0"/>
              <w:marRight w:val="0"/>
              <w:marTop w:val="0"/>
              <w:marBottom w:val="0"/>
              <w:divBdr>
                <w:top w:val="none" w:sz="0" w:space="0" w:color="auto"/>
                <w:left w:val="none" w:sz="0" w:space="0" w:color="auto"/>
                <w:bottom w:val="none" w:sz="0" w:space="0" w:color="auto"/>
                <w:right w:val="none" w:sz="0" w:space="0" w:color="auto"/>
              </w:divBdr>
            </w:div>
            <w:div w:id="1840732540">
              <w:marLeft w:val="0"/>
              <w:marRight w:val="0"/>
              <w:marTop w:val="0"/>
              <w:marBottom w:val="0"/>
              <w:divBdr>
                <w:top w:val="none" w:sz="0" w:space="0" w:color="auto"/>
                <w:left w:val="none" w:sz="0" w:space="0" w:color="auto"/>
                <w:bottom w:val="none" w:sz="0" w:space="0" w:color="auto"/>
                <w:right w:val="none" w:sz="0" w:space="0" w:color="auto"/>
              </w:divBdr>
            </w:div>
            <w:div w:id="533228260">
              <w:marLeft w:val="0"/>
              <w:marRight w:val="0"/>
              <w:marTop w:val="0"/>
              <w:marBottom w:val="0"/>
              <w:divBdr>
                <w:top w:val="none" w:sz="0" w:space="0" w:color="auto"/>
                <w:left w:val="none" w:sz="0" w:space="0" w:color="auto"/>
                <w:bottom w:val="none" w:sz="0" w:space="0" w:color="auto"/>
                <w:right w:val="none" w:sz="0" w:space="0" w:color="auto"/>
              </w:divBdr>
            </w:div>
            <w:div w:id="1483083029">
              <w:marLeft w:val="0"/>
              <w:marRight w:val="0"/>
              <w:marTop w:val="0"/>
              <w:marBottom w:val="0"/>
              <w:divBdr>
                <w:top w:val="none" w:sz="0" w:space="0" w:color="auto"/>
                <w:left w:val="none" w:sz="0" w:space="0" w:color="auto"/>
                <w:bottom w:val="none" w:sz="0" w:space="0" w:color="auto"/>
                <w:right w:val="none" w:sz="0" w:space="0" w:color="auto"/>
              </w:divBdr>
            </w:div>
            <w:div w:id="1993409299">
              <w:marLeft w:val="0"/>
              <w:marRight w:val="0"/>
              <w:marTop w:val="0"/>
              <w:marBottom w:val="0"/>
              <w:divBdr>
                <w:top w:val="none" w:sz="0" w:space="0" w:color="auto"/>
                <w:left w:val="none" w:sz="0" w:space="0" w:color="auto"/>
                <w:bottom w:val="none" w:sz="0" w:space="0" w:color="auto"/>
                <w:right w:val="none" w:sz="0" w:space="0" w:color="auto"/>
              </w:divBdr>
            </w:div>
            <w:div w:id="1763987436">
              <w:marLeft w:val="0"/>
              <w:marRight w:val="0"/>
              <w:marTop w:val="0"/>
              <w:marBottom w:val="0"/>
              <w:divBdr>
                <w:top w:val="none" w:sz="0" w:space="0" w:color="auto"/>
                <w:left w:val="none" w:sz="0" w:space="0" w:color="auto"/>
                <w:bottom w:val="none" w:sz="0" w:space="0" w:color="auto"/>
                <w:right w:val="none" w:sz="0" w:space="0" w:color="auto"/>
              </w:divBdr>
            </w:div>
            <w:div w:id="993949009">
              <w:marLeft w:val="0"/>
              <w:marRight w:val="0"/>
              <w:marTop w:val="0"/>
              <w:marBottom w:val="0"/>
              <w:divBdr>
                <w:top w:val="none" w:sz="0" w:space="0" w:color="auto"/>
                <w:left w:val="none" w:sz="0" w:space="0" w:color="auto"/>
                <w:bottom w:val="none" w:sz="0" w:space="0" w:color="auto"/>
                <w:right w:val="none" w:sz="0" w:space="0" w:color="auto"/>
              </w:divBdr>
            </w:div>
            <w:div w:id="1226644120">
              <w:marLeft w:val="0"/>
              <w:marRight w:val="0"/>
              <w:marTop w:val="0"/>
              <w:marBottom w:val="0"/>
              <w:divBdr>
                <w:top w:val="none" w:sz="0" w:space="0" w:color="auto"/>
                <w:left w:val="none" w:sz="0" w:space="0" w:color="auto"/>
                <w:bottom w:val="none" w:sz="0" w:space="0" w:color="auto"/>
                <w:right w:val="none" w:sz="0" w:space="0" w:color="auto"/>
              </w:divBdr>
            </w:div>
            <w:div w:id="1206526798">
              <w:marLeft w:val="0"/>
              <w:marRight w:val="0"/>
              <w:marTop w:val="0"/>
              <w:marBottom w:val="0"/>
              <w:divBdr>
                <w:top w:val="none" w:sz="0" w:space="0" w:color="auto"/>
                <w:left w:val="none" w:sz="0" w:space="0" w:color="auto"/>
                <w:bottom w:val="none" w:sz="0" w:space="0" w:color="auto"/>
                <w:right w:val="none" w:sz="0" w:space="0" w:color="auto"/>
              </w:divBdr>
            </w:div>
            <w:div w:id="85346073">
              <w:marLeft w:val="0"/>
              <w:marRight w:val="0"/>
              <w:marTop w:val="0"/>
              <w:marBottom w:val="0"/>
              <w:divBdr>
                <w:top w:val="none" w:sz="0" w:space="0" w:color="auto"/>
                <w:left w:val="none" w:sz="0" w:space="0" w:color="auto"/>
                <w:bottom w:val="none" w:sz="0" w:space="0" w:color="auto"/>
                <w:right w:val="none" w:sz="0" w:space="0" w:color="auto"/>
              </w:divBdr>
            </w:div>
            <w:div w:id="718087114">
              <w:marLeft w:val="0"/>
              <w:marRight w:val="0"/>
              <w:marTop w:val="0"/>
              <w:marBottom w:val="0"/>
              <w:divBdr>
                <w:top w:val="none" w:sz="0" w:space="0" w:color="auto"/>
                <w:left w:val="none" w:sz="0" w:space="0" w:color="auto"/>
                <w:bottom w:val="none" w:sz="0" w:space="0" w:color="auto"/>
                <w:right w:val="none" w:sz="0" w:space="0" w:color="auto"/>
              </w:divBdr>
            </w:div>
            <w:div w:id="506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0833">
      <w:marLeft w:val="0"/>
      <w:marRight w:val="0"/>
      <w:marTop w:val="0"/>
      <w:marBottom w:val="0"/>
      <w:divBdr>
        <w:top w:val="none" w:sz="0" w:space="0" w:color="auto"/>
        <w:left w:val="none" w:sz="0" w:space="0" w:color="auto"/>
        <w:bottom w:val="none" w:sz="0" w:space="0" w:color="auto"/>
        <w:right w:val="none" w:sz="0" w:space="0" w:color="auto"/>
      </w:divBdr>
    </w:div>
    <w:div w:id="267855803">
      <w:marLeft w:val="0"/>
      <w:marRight w:val="0"/>
      <w:marTop w:val="0"/>
      <w:marBottom w:val="0"/>
      <w:divBdr>
        <w:top w:val="none" w:sz="0" w:space="0" w:color="auto"/>
        <w:left w:val="none" w:sz="0" w:space="0" w:color="auto"/>
        <w:bottom w:val="none" w:sz="0" w:space="0" w:color="auto"/>
        <w:right w:val="none" w:sz="0" w:space="0" w:color="auto"/>
      </w:divBdr>
    </w:div>
    <w:div w:id="268125661">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274212055">
      <w:marLeft w:val="0"/>
      <w:marRight w:val="0"/>
      <w:marTop w:val="0"/>
      <w:marBottom w:val="0"/>
      <w:divBdr>
        <w:top w:val="none" w:sz="0" w:space="0" w:color="auto"/>
        <w:left w:val="none" w:sz="0" w:space="0" w:color="auto"/>
        <w:bottom w:val="none" w:sz="0" w:space="0" w:color="auto"/>
        <w:right w:val="none" w:sz="0" w:space="0" w:color="auto"/>
      </w:divBdr>
    </w:div>
    <w:div w:id="274213333">
      <w:marLeft w:val="0"/>
      <w:marRight w:val="0"/>
      <w:marTop w:val="0"/>
      <w:marBottom w:val="0"/>
      <w:divBdr>
        <w:top w:val="none" w:sz="0" w:space="0" w:color="auto"/>
        <w:left w:val="none" w:sz="0" w:space="0" w:color="auto"/>
        <w:bottom w:val="none" w:sz="0" w:space="0" w:color="auto"/>
        <w:right w:val="none" w:sz="0" w:space="0" w:color="auto"/>
      </w:divBdr>
    </w:div>
    <w:div w:id="276568239">
      <w:marLeft w:val="0"/>
      <w:marRight w:val="0"/>
      <w:marTop w:val="0"/>
      <w:marBottom w:val="0"/>
      <w:divBdr>
        <w:top w:val="none" w:sz="0" w:space="0" w:color="auto"/>
        <w:left w:val="none" w:sz="0" w:space="0" w:color="auto"/>
        <w:bottom w:val="none" w:sz="0" w:space="0" w:color="auto"/>
        <w:right w:val="none" w:sz="0" w:space="0" w:color="auto"/>
      </w:divBdr>
    </w:div>
    <w:div w:id="277219817">
      <w:marLeft w:val="0"/>
      <w:marRight w:val="0"/>
      <w:marTop w:val="0"/>
      <w:marBottom w:val="0"/>
      <w:divBdr>
        <w:top w:val="none" w:sz="0" w:space="0" w:color="auto"/>
        <w:left w:val="none" w:sz="0" w:space="0" w:color="auto"/>
        <w:bottom w:val="none" w:sz="0" w:space="0" w:color="auto"/>
        <w:right w:val="none" w:sz="0" w:space="0" w:color="auto"/>
      </w:divBdr>
    </w:div>
    <w:div w:id="277375582">
      <w:marLeft w:val="0"/>
      <w:marRight w:val="0"/>
      <w:marTop w:val="0"/>
      <w:marBottom w:val="0"/>
      <w:divBdr>
        <w:top w:val="none" w:sz="0" w:space="0" w:color="auto"/>
        <w:left w:val="none" w:sz="0" w:space="0" w:color="auto"/>
        <w:bottom w:val="none" w:sz="0" w:space="0" w:color="auto"/>
        <w:right w:val="none" w:sz="0" w:space="0" w:color="auto"/>
      </w:divBdr>
    </w:div>
    <w:div w:id="277419553">
      <w:marLeft w:val="0"/>
      <w:marRight w:val="0"/>
      <w:marTop w:val="0"/>
      <w:marBottom w:val="0"/>
      <w:divBdr>
        <w:top w:val="none" w:sz="0" w:space="0" w:color="auto"/>
        <w:left w:val="none" w:sz="0" w:space="0" w:color="auto"/>
        <w:bottom w:val="none" w:sz="0" w:space="0" w:color="auto"/>
        <w:right w:val="none" w:sz="0" w:space="0" w:color="auto"/>
      </w:divBdr>
    </w:div>
    <w:div w:id="284848302">
      <w:marLeft w:val="0"/>
      <w:marRight w:val="0"/>
      <w:marTop w:val="0"/>
      <w:marBottom w:val="0"/>
      <w:divBdr>
        <w:top w:val="none" w:sz="0" w:space="0" w:color="auto"/>
        <w:left w:val="none" w:sz="0" w:space="0" w:color="auto"/>
        <w:bottom w:val="none" w:sz="0" w:space="0" w:color="auto"/>
        <w:right w:val="none" w:sz="0" w:space="0" w:color="auto"/>
      </w:divBdr>
    </w:div>
    <w:div w:id="285233230">
      <w:marLeft w:val="0"/>
      <w:marRight w:val="0"/>
      <w:marTop w:val="0"/>
      <w:marBottom w:val="0"/>
      <w:divBdr>
        <w:top w:val="none" w:sz="0" w:space="0" w:color="auto"/>
        <w:left w:val="none" w:sz="0" w:space="0" w:color="auto"/>
        <w:bottom w:val="none" w:sz="0" w:space="0" w:color="auto"/>
        <w:right w:val="none" w:sz="0" w:space="0" w:color="auto"/>
      </w:divBdr>
    </w:div>
    <w:div w:id="286745100">
      <w:marLeft w:val="0"/>
      <w:marRight w:val="0"/>
      <w:marTop w:val="0"/>
      <w:marBottom w:val="0"/>
      <w:divBdr>
        <w:top w:val="none" w:sz="0" w:space="0" w:color="auto"/>
        <w:left w:val="none" w:sz="0" w:space="0" w:color="auto"/>
        <w:bottom w:val="none" w:sz="0" w:space="0" w:color="auto"/>
        <w:right w:val="none" w:sz="0" w:space="0" w:color="auto"/>
      </w:divBdr>
    </w:div>
    <w:div w:id="288752941">
      <w:marLeft w:val="0"/>
      <w:marRight w:val="0"/>
      <w:marTop w:val="0"/>
      <w:marBottom w:val="0"/>
      <w:divBdr>
        <w:top w:val="none" w:sz="0" w:space="0" w:color="auto"/>
        <w:left w:val="none" w:sz="0" w:space="0" w:color="auto"/>
        <w:bottom w:val="none" w:sz="0" w:space="0" w:color="auto"/>
        <w:right w:val="none" w:sz="0" w:space="0" w:color="auto"/>
      </w:divBdr>
      <w:divsChild>
        <w:div w:id="270287677">
          <w:marLeft w:val="0"/>
          <w:marRight w:val="0"/>
          <w:marTop w:val="0"/>
          <w:marBottom w:val="0"/>
          <w:divBdr>
            <w:top w:val="none" w:sz="0" w:space="0" w:color="auto"/>
            <w:left w:val="none" w:sz="0" w:space="0" w:color="auto"/>
            <w:bottom w:val="none" w:sz="0" w:space="0" w:color="auto"/>
            <w:right w:val="none" w:sz="0" w:space="0" w:color="auto"/>
          </w:divBdr>
        </w:div>
        <w:div w:id="700015461">
          <w:marLeft w:val="0"/>
          <w:marRight w:val="0"/>
          <w:marTop w:val="0"/>
          <w:marBottom w:val="0"/>
          <w:divBdr>
            <w:top w:val="none" w:sz="0" w:space="0" w:color="auto"/>
            <w:left w:val="none" w:sz="0" w:space="0" w:color="auto"/>
            <w:bottom w:val="none" w:sz="0" w:space="0" w:color="auto"/>
            <w:right w:val="none" w:sz="0" w:space="0" w:color="auto"/>
          </w:divBdr>
        </w:div>
        <w:div w:id="1364557579">
          <w:marLeft w:val="0"/>
          <w:marRight w:val="0"/>
          <w:marTop w:val="0"/>
          <w:marBottom w:val="0"/>
          <w:divBdr>
            <w:top w:val="none" w:sz="0" w:space="0" w:color="auto"/>
            <w:left w:val="none" w:sz="0" w:space="0" w:color="auto"/>
            <w:bottom w:val="none" w:sz="0" w:space="0" w:color="auto"/>
            <w:right w:val="none" w:sz="0" w:space="0" w:color="auto"/>
          </w:divBdr>
        </w:div>
        <w:div w:id="2041123765">
          <w:marLeft w:val="0"/>
          <w:marRight w:val="0"/>
          <w:marTop w:val="0"/>
          <w:marBottom w:val="0"/>
          <w:divBdr>
            <w:top w:val="none" w:sz="0" w:space="0" w:color="auto"/>
            <w:left w:val="none" w:sz="0" w:space="0" w:color="auto"/>
            <w:bottom w:val="none" w:sz="0" w:space="0" w:color="auto"/>
            <w:right w:val="none" w:sz="0" w:space="0" w:color="auto"/>
          </w:divBdr>
        </w:div>
        <w:div w:id="170998615">
          <w:marLeft w:val="0"/>
          <w:marRight w:val="0"/>
          <w:marTop w:val="0"/>
          <w:marBottom w:val="0"/>
          <w:divBdr>
            <w:top w:val="none" w:sz="0" w:space="0" w:color="auto"/>
            <w:left w:val="none" w:sz="0" w:space="0" w:color="auto"/>
            <w:bottom w:val="none" w:sz="0" w:space="0" w:color="auto"/>
            <w:right w:val="none" w:sz="0" w:space="0" w:color="auto"/>
          </w:divBdr>
        </w:div>
        <w:div w:id="344553654">
          <w:marLeft w:val="0"/>
          <w:marRight w:val="0"/>
          <w:marTop w:val="0"/>
          <w:marBottom w:val="0"/>
          <w:divBdr>
            <w:top w:val="none" w:sz="0" w:space="0" w:color="auto"/>
            <w:left w:val="none" w:sz="0" w:space="0" w:color="auto"/>
            <w:bottom w:val="none" w:sz="0" w:space="0" w:color="auto"/>
            <w:right w:val="none" w:sz="0" w:space="0" w:color="auto"/>
          </w:divBdr>
        </w:div>
        <w:div w:id="341661371">
          <w:marLeft w:val="0"/>
          <w:marRight w:val="0"/>
          <w:marTop w:val="0"/>
          <w:marBottom w:val="0"/>
          <w:divBdr>
            <w:top w:val="none" w:sz="0" w:space="0" w:color="auto"/>
            <w:left w:val="none" w:sz="0" w:space="0" w:color="auto"/>
            <w:bottom w:val="none" w:sz="0" w:space="0" w:color="auto"/>
            <w:right w:val="none" w:sz="0" w:space="0" w:color="auto"/>
          </w:divBdr>
        </w:div>
        <w:div w:id="1515415260">
          <w:marLeft w:val="0"/>
          <w:marRight w:val="0"/>
          <w:marTop w:val="0"/>
          <w:marBottom w:val="0"/>
          <w:divBdr>
            <w:top w:val="none" w:sz="0" w:space="0" w:color="auto"/>
            <w:left w:val="none" w:sz="0" w:space="0" w:color="auto"/>
            <w:bottom w:val="none" w:sz="0" w:space="0" w:color="auto"/>
            <w:right w:val="none" w:sz="0" w:space="0" w:color="auto"/>
          </w:divBdr>
        </w:div>
        <w:div w:id="537818695">
          <w:marLeft w:val="0"/>
          <w:marRight w:val="0"/>
          <w:marTop w:val="0"/>
          <w:marBottom w:val="0"/>
          <w:divBdr>
            <w:top w:val="none" w:sz="0" w:space="0" w:color="auto"/>
            <w:left w:val="none" w:sz="0" w:space="0" w:color="auto"/>
            <w:bottom w:val="none" w:sz="0" w:space="0" w:color="auto"/>
            <w:right w:val="none" w:sz="0" w:space="0" w:color="auto"/>
          </w:divBdr>
        </w:div>
        <w:div w:id="844780252">
          <w:marLeft w:val="0"/>
          <w:marRight w:val="0"/>
          <w:marTop w:val="0"/>
          <w:marBottom w:val="0"/>
          <w:divBdr>
            <w:top w:val="none" w:sz="0" w:space="0" w:color="auto"/>
            <w:left w:val="none" w:sz="0" w:space="0" w:color="auto"/>
            <w:bottom w:val="none" w:sz="0" w:space="0" w:color="auto"/>
            <w:right w:val="none" w:sz="0" w:space="0" w:color="auto"/>
          </w:divBdr>
        </w:div>
        <w:div w:id="1648780267">
          <w:marLeft w:val="0"/>
          <w:marRight w:val="0"/>
          <w:marTop w:val="0"/>
          <w:marBottom w:val="0"/>
          <w:divBdr>
            <w:top w:val="none" w:sz="0" w:space="0" w:color="auto"/>
            <w:left w:val="none" w:sz="0" w:space="0" w:color="auto"/>
            <w:bottom w:val="none" w:sz="0" w:space="0" w:color="auto"/>
            <w:right w:val="none" w:sz="0" w:space="0" w:color="auto"/>
          </w:divBdr>
        </w:div>
      </w:divsChild>
    </w:div>
    <w:div w:id="289096105">
      <w:marLeft w:val="0"/>
      <w:marRight w:val="0"/>
      <w:marTop w:val="0"/>
      <w:marBottom w:val="0"/>
      <w:divBdr>
        <w:top w:val="none" w:sz="0" w:space="0" w:color="auto"/>
        <w:left w:val="none" w:sz="0" w:space="0" w:color="auto"/>
        <w:bottom w:val="none" w:sz="0" w:space="0" w:color="auto"/>
        <w:right w:val="none" w:sz="0" w:space="0" w:color="auto"/>
      </w:divBdr>
    </w:div>
    <w:div w:id="292179810">
      <w:marLeft w:val="0"/>
      <w:marRight w:val="0"/>
      <w:marTop w:val="0"/>
      <w:marBottom w:val="0"/>
      <w:divBdr>
        <w:top w:val="none" w:sz="0" w:space="0" w:color="auto"/>
        <w:left w:val="none" w:sz="0" w:space="0" w:color="auto"/>
        <w:bottom w:val="none" w:sz="0" w:space="0" w:color="auto"/>
        <w:right w:val="none" w:sz="0" w:space="0" w:color="auto"/>
      </w:divBdr>
    </w:div>
    <w:div w:id="292755187">
      <w:marLeft w:val="0"/>
      <w:marRight w:val="0"/>
      <w:marTop w:val="0"/>
      <w:marBottom w:val="0"/>
      <w:divBdr>
        <w:top w:val="none" w:sz="0" w:space="0" w:color="auto"/>
        <w:left w:val="none" w:sz="0" w:space="0" w:color="auto"/>
        <w:bottom w:val="none" w:sz="0" w:space="0" w:color="auto"/>
        <w:right w:val="none" w:sz="0" w:space="0" w:color="auto"/>
      </w:divBdr>
    </w:div>
    <w:div w:id="293947667">
      <w:marLeft w:val="0"/>
      <w:marRight w:val="0"/>
      <w:marTop w:val="0"/>
      <w:marBottom w:val="0"/>
      <w:divBdr>
        <w:top w:val="none" w:sz="0" w:space="0" w:color="auto"/>
        <w:left w:val="none" w:sz="0" w:space="0" w:color="auto"/>
        <w:bottom w:val="none" w:sz="0" w:space="0" w:color="auto"/>
        <w:right w:val="none" w:sz="0" w:space="0" w:color="auto"/>
      </w:divBdr>
    </w:div>
    <w:div w:id="294215059">
      <w:marLeft w:val="0"/>
      <w:marRight w:val="0"/>
      <w:marTop w:val="0"/>
      <w:marBottom w:val="0"/>
      <w:divBdr>
        <w:top w:val="none" w:sz="0" w:space="0" w:color="auto"/>
        <w:left w:val="none" w:sz="0" w:space="0" w:color="auto"/>
        <w:bottom w:val="none" w:sz="0" w:space="0" w:color="auto"/>
        <w:right w:val="none" w:sz="0" w:space="0" w:color="auto"/>
      </w:divBdr>
    </w:div>
    <w:div w:id="294919204">
      <w:marLeft w:val="0"/>
      <w:marRight w:val="0"/>
      <w:marTop w:val="0"/>
      <w:marBottom w:val="0"/>
      <w:divBdr>
        <w:top w:val="none" w:sz="0" w:space="0" w:color="auto"/>
        <w:left w:val="none" w:sz="0" w:space="0" w:color="auto"/>
        <w:bottom w:val="none" w:sz="0" w:space="0" w:color="auto"/>
        <w:right w:val="none" w:sz="0" w:space="0" w:color="auto"/>
      </w:divBdr>
      <w:divsChild>
        <w:div w:id="960108781">
          <w:marLeft w:val="0"/>
          <w:marRight w:val="0"/>
          <w:marTop w:val="0"/>
          <w:marBottom w:val="0"/>
          <w:divBdr>
            <w:top w:val="none" w:sz="0" w:space="0" w:color="auto"/>
            <w:left w:val="none" w:sz="0" w:space="0" w:color="auto"/>
            <w:bottom w:val="none" w:sz="0" w:space="0" w:color="auto"/>
            <w:right w:val="none" w:sz="0" w:space="0" w:color="auto"/>
          </w:divBdr>
        </w:div>
        <w:div w:id="1557744340">
          <w:marLeft w:val="0"/>
          <w:marRight w:val="0"/>
          <w:marTop w:val="0"/>
          <w:marBottom w:val="0"/>
          <w:divBdr>
            <w:top w:val="none" w:sz="0" w:space="0" w:color="auto"/>
            <w:left w:val="none" w:sz="0" w:space="0" w:color="auto"/>
            <w:bottom w:val="none" w:sz="0" w:space="0" w:color="auto"/>
            <w:right w:val="none" w:sz="0" w:space="0" w:color="auto"/>
          </w:divBdr>
        </w:div>
        <w:div w:id="901673223">
          <w:marLeft w:val="0"/>
          <w:marRight w:val="0"/>
          <w:marTop w:val="0"/>
          <w:marBottom w:val="0"/>
          <w:divBdr>
            <w:top w:val="none" w:sz="0" w:space="0" w:color="auto"/>
            <w:left w:val="none" w:sz="0" w:space="0" w:color="auto"/>
            <w:bottom w:val="none" w:sz="0" w:space="0" w:color="auto"/>
            <w:right w:val="none" w:sz="0" w:space="0" w:color="auto"/>
          </w:divBdr>
        </w:div>
        <w:div w:id="1362050426">
          <w:marLeft w:val="0"/>
          <w:marRight w:val="0"/>
          <w:marTop w:val="0"/>
          <w:marBottom w:val="0"/>
          <w:divBdr>
            <w:top w:val="none" w:sz="0" w:space="0" w:color="auto"/>
            <w:left w:val="none" w:sz="0" w:space="0" w:color="auto"/>
            <w:bottom w:val="none" w:sz="0" w:space="0" w:color="auto"/>
            <w:right w:val="none" w:sz="0" w:space="0" w:color="auto"/>
          </w:divBdr>
        </w:div>
        <w:div w:id="61679868">
          <w:marLeft w:val="0"/>
          <w:marRight w:val="0"/>
          <w:marTop w:val="0"/>
          <w:marBottom w:val="0"/>
          <w:divBdr>
            <w:top w:val="none" w:sz="0" w:space="0" w:color="auto"/>
            <w:left w:val="none" w:sz="0" w:space="0" w:color="auto"/>
            <w:bottom w:val="none" w:sz="0" w:space="0" w:color="auto"/>
            <w:right w:val="none" w:sz="0" w:space="0" w:color="auto"/>
          </w:divBdr>
        </w:div>
        <w:div w:id="1302736017">
          <w:marLeft w:val="0"/>
          <w:marRight w:val="0"/>
          <w:marTop w:val="0"/>
          <w:marBottom w:val="0"/>
          <w:divBdr>
            <w:top w:val="none" w:sz="0" w:space="0" w:color="auto"/>
            <w:left w:val="none" w:sz="0" w:space="0" w:color="auto"/>
            <w:bottom w:val="none" w:sz="0" w:space="0" w:color="auto"/>
            <w:right w:val="none" w:sz="0" w:space="0" w:color="auto"/>
          </w:divBdr>
        </w:div>
        <w:div w:id="1300956286">
          <w:marLeft w:val="0"/>
          <w:marRight w:val="0"/>
          <w:marTop w:val="0"/>
          <w:marBottom w:val="0"/>
          <w:divBdr>
            <w:top w:val="none" w:sz="0" w:space="0" w:color="auto"/>
            <w:left w:val="none" w:sz="0" w:space="0" w:color="auto"/>
            <w:bottom w:val="none" w:sz="0" w:space="0" w:color="auto"/>
            <w:right w:val="none" w:sz="0" w:space="0" w:color="auto"/>
          </w:divBdr>
        </w:div>
        <w:div w:id="1584952075">
          <w:marLeft w:val="0"/>
          <w:marRight w:val="0"/>
          <w:marTop w:val="0"/>
          <w:marBottom w:val="0"/>
          <w:divBdr>
            <w:top w:val="none" w:sz="0" w:space="0" w:color="auto"/>
            <w:left w:val="none" w:sz="0" w:space="0" w:color="auto"/>
            <w:bottom w:val="none" w:sz="0" w:space="0" w:color="auto"/>
            <w:right w:val="none" w:sz="0" w:space="0" w:color="auto"/>
          </w:divBdr>
        </w:div>
        <w:div w:id="130102598">
          <w:marLeft w:val="0"/>
          <w:marRight w:val="0"/>
          <w:marTop w:val="0"/>
          <w:marBottom w:val="0"/>
          <w:divBdr>
            <w:top w:val="none" w:sz="0" w:space="0" w:color="auto"/>
            <w:left w:val="none" w:sz="0" w:space="0" w:color="auto"/>
            <w:bottom w:val="none" w:sz="0" w:space="0" w:color="auto"/>
            <w:right w:val="none" w:sz="0" w:space="0" w:color="auto"/>
          </w:divBdr>
        </w:div>
        <w:div w:id="1249268714">
          <w:marLeft w:val="0"/>
          <w:marRight w:val="0"/>
          <w:marTop w:val="0"/>
          <w:marBottom w:val="0"/>
          <w:divBdr>
            <w:top w:val="none" w:sz="0" w:space="0" w:color="auto"/>
            <w:left w:val="none" w:sz="0" w:space="0" w:color="auto"/>
            <w:bottom w:val="none" w:sz="0" w:space="0" w:color="auto"/>
            <w:right w:val="none" w:sz="0" w:space="0" w:color="auto"/>
          </w:divBdr>
        </w:div>
        <w:div w:id="1322927592">
          <w:marLeft w:val="0"/>
          <w:marRight w:val="0"/>
          <w:marTop w:val="0"/>
          <w:marBottom w:val="0"/>
          <w:divBdr>
            <w:top w:val="none" w:sz="0" w:space="0" w:color="auto"/>
            <w:left w:val="none" w:sz="0" w:space="0" w:color="auto"/>
            <w:bottom w:val="none" w:sz="0" w:space="0" w:color="auto"/>
            <w:right w:val="none" w:sz="0" w:space="0" w:color="auto"/>
          </w:divBdr>
        </w:div>
        <w:div w:id="1891304693">
          <w:marLeft w:val="0"/>
          <w:marRight w:val="0"/>
          <w:marTop w:val="0"/>
          <w:marBottom w:val="0"/>
          <w:divBdr>
            <w:top w:val="none" w:sz="0" w:space="0" w:color="auto"/>
            <w:left w:val="none" w:sz="0" w:space="0" w:color="auto"/>
            <w:bottom w:val="none" w:sz="0" w:space="0" w:color="auto"/>
            <w:right w:val="none" w:sz="0" w:space="0" w:color="auto"/>
          </w:divBdr>
        </w:div>
        <w:div w:id="755783735">
          <w:marLeft w:val="0"/>
          <w:marRight w:val="0"/>
          <w:marTop w:val="0"/>
          <w:marBottom w:val="0"/>
          <w:divBdr>
            <w:top w:val="none" w:sz="0" w:space="0" w:color="auto"/>
            <w:left w:val="none" w:sz="0" w:space="0" w:color="auto"/>
            <w:bottom w:val="none" w:sz="0" w:space="0" w:color="auto"/>
            <w:right w:val="none" w:sz="0" w:space="0" w:color="auto"/>
          </w:divBdr>
        </w:div>
        <w:div w:id="1432705842">
          <w:marLeft w:val="0"/>
          <w:marRight w:val="0"/>
          <w:marTop w:val="0"/>
          <w:marBottom w:val="0"/>
          <w:divBdr>
            <w:top w:val="none" w:sz="0" w:space="0" w:color="auto"/>
            <w:left w:val="none" w:sz="0" w:space="0" w:color="auto"/>
            <w:bottom w:val="none" w:sz="0" w:space="0" w:color="auto"/>
            <w:right w:val="none" w:sz="0" w:space="0" w:color="auto"/>
          </w:divBdr>
        </w:div>
        <w:div w:id="968248750">
          <w:marLeft w:val="0"/>
          <w:marRight w:val="0"/>
          <w:marTop w:val="0"/>
          <w:marBottom w:val="0"/>
          <w:divBdr>
            <w:top w:val="none" w:sz="0" w:space="0" w:color="auto"/>
            <w:left w:val="none" w:sz="0" w:space="0" w:color="auto"/>
            <w:bottom w:val="none" w:sz="0" w:space="0" w:color="auto"/>
            <w:right w:val="none" w:sz="0" w:space="0" w:color="auto"/>
          </w:divBdr>
        </w:div>
        <w:div w:id="422073614">
          <w:marLeft w:val="0"/>
          <w:marRight w:val="0"/>
          <w:marTop w:val="0"/>
          <w:marBottom w:val="0"/>
          <w:divBdr>
            <w:top w:val="none" w:sz="0" w:space="0" w:color="auto"/>
            <w:left w:val="none" w:sz="0" w:space="0" w:color="auto"/>
            <w:bottom w:val="none" w:sz="0" w:space="0" w:color="auto"/>
            <w:right w:val="none" w:sz="0" w:space="0" w:color="auto"/>
          </w:divBdr>
        </w:div>
        <w:div w:id="644822730">
          <w:marLeft w:val="0"/>
          <w:marRight w:val="0"/>
          <w:marTop w:val="0"/>
          <w:marBottom w:val="0"/>
          <w:divBdr>
            <w:top w:val="none" w:sz="0" w:space="0" w:color="auto"/>
            <w:left w:val="none" w:sz="0" w:space="0" w:color="auto"/>
            <w:bottom w:val="none" w:sz="0" w:space="0" w:color="auto"/>
            <w:right w:val="none" w:sz="0" w:space="0" w:color="auto"/>
          </w:divBdr>
        </w:div>
        <w:div w:id="1929583051">
          <w:marLeft w:val="0"/>
          <w:marRight w:val="0"/>
          <w:marTop w:val="0"/>
          <w:marBottom w:val="0"/>
          <w:divBdr>
            <w:top w:val="none" w:sz="0" w:space="0" w:color="auto"/>
            <w:left w:val="none" w:sz="0" w:space="0" w:color="auto"/>
            <w:bottom w:val="none" w:sz="0" w:space="0" w:color="auto"/>
            <w:right w:val="none" w:sz="0" w:space="0" w:color="auto"/>
          </w:divBdr>
        </w:div>
        <w:div w:id="359819942">
          <w:marLeft w:val="0"/>
          <w:marRight w:val="0"/>
          <w:marTop w:val="0"/>
          <w:marBottom w:val="0"/>
          <w:divBdr>
            <w:top w:val="none" w:sz="0" w:space="0" w:color="auto"/>
            <w:left w:val="none" w:sz="0" w:space="0" w:color="auto"/>
            <w:bottom w:val="none" w:sz="0" w:space="0" w:color="auto"/>
            <w:right w:val="none" w:sz="0" w:space="0" w:color="auto"/>
          </w:divBdr>
        </w:div>
        <w:div w:id="2069692480">
          <w:marLeft w:val="0"/>
          <w:marRight w:val="0"/>
          <w:marTop w:val="0"/>
          <w:marBottom w:val="0"/>
          <w:divBdr>
            <w:top w:val="none" w:sz="0" w:space="0" w:color="auto"/>
            <w:left w:val="none" w:sz="0" w:space="0" w:color="auto"/>
            <w:bottom w:val="none" w:sz="0" w:space="0" w:color="auto"/>
            <w:right w:val="none" w:sz="0" w:space="0" w:color="auto"/>
          </w:divBdr>
        </w:div>
        <w:div w:id="491533168">
          <w:marLeft w:val="0"/>
          <w:marRight w:val="0"/>
          <w:marTop w:val="0"/>
          <w:marBottom w:val="0"/>
          <w:divBdr>
            <w:top w:val="none" w:sz="0" w:space="0" w:color="auto"/>
            <w:left w:val="none" w:sz="0" w:space="0" w:color="auto"/>
            <w:bottom w:val="none" w:sz="0" w:space="0" w:color="auto"/>
            <w:right w:val="none" w:sz="0" w:space="0" w:color="auto"/>
          </w:divBdr>
        </w:div>
        <w:div w:id="1674986844">
          <w:marLeft w:val="0"/>
          <w:marRight w:val="0"/>
          <w:marTop w:val="0"/>
          <w:marBottom w:val="0"/>
          <w:divBdr>
            <w:top w:val="none" w:sz="0" w:space="0" w:color="auto"/>
            <w:left w:val="none" w:sz="0" w:space="0" w:color="auto"/>
            <w:bottom w:val="none" w:sz="0" w:space="0" w:color="auto"/>
            <w:right w:val="none" w:sz="0" w:space="0" w:color="auto"/>
          </w:divBdr>
        </w:div>
        <w:div w:id="2090734905">
          <w:marLeft w:val="0"/>
          <w:marRight w:val="0"/>
          <w:marTop w:val="0"/>
          <w:marBottom w:val="0"/>
          <w:divBdr>
            <w:top w:val="none" w:sz="0" w:space="0" w:color="auto"/>
            <w:left w:val="none" w:sz="0" w:space="0" w:color="auto"/>
            <w:bottom w:val="none" w:sz="0" w:space="0" w:color="auto"/>
            <w:right w:val="none" w:sz="0" w:space="0" w:color="auto"/>
          </w:divBdr>
        </w:div>
        <w:div w:id="1092627321">
          <w:marLeft w:val="0"/>
          <w:marRight w:val="0"/>
          <w:marTop w:val="0"/>
          <w:marBottom w:val="0"/>
          <w:divBdr>
            <w:top w:val="none" w:sz="0" w:space="0" w:color="auto"/>
            <w:left w:val="none" w:sz="0" w:space="0" w:color="auto"/>
            <w:bottom w:val="none" w:sz="0" w:space="0" w:color="auto"/>
            <w:right w:val="none" w:sz="0" w:space="0" w:color="auto"/>
          </w:divBdr>
        </w:div>
        <w:div w:id="1677221933">
          <w:marLeft w:val="0"/>
          <w:marRight w:val="0"/>
          <w:marTop w:val="0"/>
          <w:marBottom w:val="0"/>
          <w:divBdr>
            <w:top w:val="none" w:sz="0" w:space="0" w:color="auto"/>
            <w:left w:val="none" w:sz="0" w:space="0" w:color="auto"/>
            <w:bottom w:val="none" w:sz="0" w:space="0" w:color="auto"/>
            <w:right w:val="none" w:sz="0" w:space="0" w:color="auto"/>
          </w:divBdr>
        </w:div>
        <w:div w:id="1389836903">
          <w:marLeft w:val="0"/>
          <w:marRight w:val="0"/>
          <w:marTop w:val="0"/>
          <w:marBottom w:val="0"/>
          <w:divBdr>
            <w:top w:val="none" w:sz="0" w:space="0" w:color="auto"/>
            <w:left w:val="none" w:sz="0" w:space="0" w:color="auto"/>
            <w:bottom w:val="none" w:sz="0" w:space="0" w:color="auto"/>
            <w:right w:val="none" w:sz="0" w:space="0" w:color="auto"/>
          </w:divBdr>
        </w:div>
        <w:div w:id="406539537">
          <w:marLeft w:val="0"/>
          <w:marRight w:val="0"/>
          <w:marTop w:val="0"/>
          <w:marBottom w:val="0"/>
          <w:divBdr>
            <w:top w:val="none" w:sz="0" w:space="0" w:color="auto"/>
            <w:left w:val="none" w:sz="0" w:space="0" w:color="auto"/>
            <w:bottom w:val="none" w:sz="0" w:space="0" w:color="auto"/>
            <w:right w:val="none" w:sz="0" w:space="0" w:color="auto"/>
          </w:divBdr>
        </w:div>
        <w:div w:id="870071109">
          <w:marLeft w:val="0"/>
          <w:marRight w:val="0"/>
          <w:marTop w:val="0"/>
          <w:marBottom w:val="0"/>
          <w:divBdr>
            <w:top w:val="none" w:sz="0" w:space="0" w:color="auto"/>
            <w:left w:val="none" w:sz="0" w:space="0" w:color="auto"/>
            <w:bottom w:val="none" w:sz="0" w:space="0" w:color="auto"/>
            <w:right w:val="none" w:sz="0" w:space="0" w:color="auto"/>
          </w:divBdr>
        </w:div>
        <w:div w:id="1476407387">
          <w:marLeft w:val="0"/>
          <w:marRight w:val="0"/>
          <w:marTop w:val="0"/>
          <w:marBottom w:val="0"/>
          <w:divBdr>
            <w:top w:val="none" w:sz="0" w:space="0" w:color="auto"/>
            <w:left w:val="none" w:sz="0" w:space="0" w:color="auto"/>
            <w:bottom w:val="none" w:sz="0" w:space="0" w:color="auto"/>
            <w:right w:val="none" w:sz="0" w:space="0" w:color="auto"/>
          </w:divBdr>
        </w:div>
        <w:div w:id="784812870">
          <w:marLeft w:val="0"/>
          <w:marRight w:val="0"/>
          <w:marTop w:val="0"/>
          <w:marBottom w:val="0"/>
          <w:divBdr>
            <w:top w:val="none" w:sz="0" w:space="0" w:color="auto"/>
            <w:left w:val="none" w:sz="0" w:space="0" w:color="auto"/>
            <w:bottom w:val="none" w:sz="0" w:space="0" w:color="auto"/>
            <w:right w:val="none" w:sz="0" w:space="0" w:color="auto"/>
          </w:divBdr>
        </w:div>
        <w:div w:id="1256086484">
          <w:marLeft w:val="0"/>
          <w:marRight w:val="0"/>
          <w:marTop w:val="0"/>
          <w:marBottom w:val="0"/>
          <w:divBdr>
            <w:top w:val="none" w:sz="0" w:space="0" w:color="auto"/>
            <w:left w:val="none" w:sz="0" w:space="0" w:color="auto"/>
            <w:bottom w:val="none" w:sz="0" w:space="0" w:color="auto"/>
            <w:right w:val="none" w:sz="0" w:space="0" w:color="auto"/>
          </w:divBdr>
        </w:div>
        <w:div w:id="2137596732">
          <w:marLeft w:val="0"/>
          <w:marRight w:val="0"/>
          <w:marTop w:val="0"/>
          <w:marBottom w:val="0"/>
          <w:divBdr>
            <w:top w:val="none" w:sz="0" w:space="0" w:color="auto"/>
            <w:left w:val="none" w:sz="0" w:space="0" w:color="auto"/>
            <w:bottom w:val="none" w:sz="0" w:space="0" w:color="auto"/>
            <w:right w:val="none" w:sz="0" w:space="0" w:color="auto"/>
          </w:divBdr>
        </w:div>
        <w:div w:id="1147894836">
          <w:marLeft w:val="0"/>
          <w:marRight w:val="0"/>
          <w:marTop w:val="0"/>
          <w:marBottom w:val="0"/>
          <w:divBdr>
            <w:top w:val="none" w:sz="0" w:space="0" w:color="auto"/>
            <w:left w:val="none" w:sz="0" w:space="0" w:color="auto"/>
            <w:bottom w:val="none" w:sz="0" w:space="0" w:color="auto"/>
            <w:right w:val="none" w:sz="0" w:space="0" w:color="auto"/>
          </w:divBdr>
        </w:div>
        <w:div w:id="2067801438">
          <w:marLeft w:val="0"/>
          <w:marRight w:val="0"/>
          <w:marTop w:val="0"/>
          <w:marBottom w:val="0"/>
          <w:divBdr>
            <w:top w:val="none" w:sz="0" w:space="0" w:color="auto"/>
            <w:left w:val="none" w:sz="0" w:space="0" w:color="auto"/>
            <w:bottom w:val="none" w:sz="0" w:space="0" w:color="auto"/>
            <w:right w:val="none" w:sz="0" w:space="0" w:color="auto"/>
          </w:divBdr>
        </w:div>
        <w:div w:id="737170927">
          <w:marLeft w:val="0"/>
          <w:marRight w:val="0"/>
          <w:marTop w:val="0"/>
          <w:marBottom w:val="0"/>
          <w:divBdr>
            <w:top w:val="none" w:sz="0" w:space="0" w:color="auto"/>
            <w:left w:val="none" w:sz="0" w:space="0" w:color="auto"/>
            <w:bottom w:val="none" w:sz="0" w:space="0" w:color="auto"/>
            <w:right w:val="none" w:sz="0" w:space="0" w:color="auto"/>
          </w:divBdr>
        </w:div>
        <w:div w:id="1164591443">
          <w:marLeft w:val="0"/>
          <w:marRight w:val="0"/>
          <w:marTop w:val="0"/>
          <w:marBottom w:val="0"/>
          <w:divBdr>
            <w:top w:val="none" w:sz="0" w:space="0" w:color="auto"/>
            <w:left w:val="none" w:sz="0" w:space="0" w:color="auto"/>
            <w:bottom w:val="none" w:sz="0" w:space="0" w:color="auto"/>
            <w:right w:val="none" w:sz="0" w:space="0" w:color="auto"/>
          </w:divBdr>
        </w:div>
        <w:div w:id="983314246">
          <w:marLeft w:val="0"/>
          <w:marRight w:val="0"/>
          <w:marTop w:val="0"/>
          <w:marBottom w:val="0"/>
          <w:divBdr>
            <w:top w:val="none" w:sz="0" w:space="0" w:color="auto"/>
            <w:left w:val="none" w:sz="0" w:space="0" w:color="auto"/>
            <w:bottom w:val="none" w:sz="0" w:space="0" w:color="auto"/>
            <w:right w:val="none" w:sz="0" w:space="0" w:color="auto"/>
          </w:divBdr>
        </w:div>
        <w:div w:id="384184533">
          <w:marLeft w:val="0"/>
          <w:marRight w:val="0"/>
          <w:marTop w:val="0"/>
          <w:marBottom w:val="0"/>
          <w:divBdr>
            <w:top w:val="none" w:sz="0" w:space="0" w:color="auto"/>
            <w:left w:val="none" w:sz="0" w:space="0" w:color="auto"/>
            <w:bottom w:val="none" w:sz="0" w:space="0" w:color="auto"/>
            <w:right w:val="none" w:sz="0" w:space="0" w:color="auto"/>
          </w:divBdr>
        </w:div>
        <w:div w:id="1621565115">
          <w:marLeft w:val="0"/>
          <w:marRight w:val="0"/>
          <w:marTop w:val="0"/>
          <w:marBottom w:val="0"/>
          <w:divBdr>
            <w:top w:val="none" w:sz="0" w:space="0" w:color="auto"/>
            <w:left w:val="none" w:sz="0" w:space="0" w:color="auto"/>
            <w:bottom w:val="none" w:sz="0" w:space="0" w:color="auto"/>
            <w:right w:val="none" w:sz="0" w:space="0" w:color="auto"/>
          </w:divBdr>
        </w:div>
        <w:div w:id="1930960356">
          <w:marLeft w:val="0"/>
          <w:marRight w:val="0"/>
          <w:marTop w:val="0"/>
          <w:marBottom w:val="0"/>
          <w:divBdr>
            <w:top w:val="none" w:sz="0" w:space="0" w:color="auto"/>
            <w:left w:val="none" w:sz="0" w:space="0" w:color="auto"/>
            <w:bottom w:val="none" w:sz="0" w:space="0" w:color="auto"/>
            <w:right w:val="none" w:sz="0" w:space="0" w:color="auto"/>
          </w:divBdr>
        </w:div>
        <w:div w:id="873494745">
          <w:marLeft w:val="0"/>
          <w:marRight w:val="0"/>
          <w:marTop w:val="0"/>
          <w:marBottom w:val="0"/>
          <w:divBdr>
            <w:top w:val="none" w:sz="0" w:space="0" w:color="auto"/>
            <w:left w:val="none" w:sz="0" w:space="0" w:color="auto"/>
            <w:bottom w:val="none" w:sz="0" w:space="0" w:color="auto"/>
            <w:right w:val="none" w:sz="0" w:space="0" w:color="auto"/>
          </w:divBdr>
        </w:div>
        <w:div w:id="1369718183">
          <w:marLeft w:val="0"/>
          <w:marRight w:val="0"/>
          <w:marTop w:val="0"/>
          <w:marBottom w:val="0"/>
          <w:divBdr>
            <w:top w:val="none" w:sz="0" w:space="0" w:color="auto"/>
            <w:left w:val="none" w:sz="0" w:space="0" w:color="auto"/>
            <w:bottom w:val="none" w:sz="0" w:space="0" w:color="auto"/>
            <w:right w:val="none" w:sz="0" w:space="0" w:color="auto"/>
          </w:divBdr>
        </w:div>
        <w:div w:id="1008560591">
          <w:marLeft w:val="0"/>
          <w:marRight w:val="0"/>
          <w:marTop w:val="0"/>
          <w:marBottom w:val="0"/>
          <w:divBdr>
            <w:top w:val="none" w:sz="0" w:space="0" w:color="auto"/>
            <w:left w:val="none" w:sz="0" w:space="0" w:color="auto"/>
            <w:bottom w:val="none" w:sz="0" w:space="0" w:color="auto"/>
            <w:right w:val="none" w:sz="0" w:space="0" w:color="auto"/>
          </w:divBdr>
        </w:div>
        <w:div w:id="1216313492">
          <w:marLeft w:val="0"/>
          <w:marRight w:val="0"/>
          <w:marTop w:val="0"/>
          <w:marBottom w:val="0"/>
          <w:divBdr>
            <w:top w:val="none" w:sz="0" w:space="0" w:color="auto"/>
            <w:left w:val="none" w:sz="0" w:space="0" w:color="auto"/>
            <w:bottom w:val="none" w:sz="0" w:space="0" w:color="auto"/>
            <w:right w:val="none" w:sz="0" w:space="0" w:color="auto"/>
          </w:divBdr>
        </w:div>
        <w:div w:id="51855713">
          <w:marLeft w:val="0"/>
          <w:marRight w:val="0"/>
          <w:marTop w:val="0"/>
          <w:marBottom w:val="0"/>
          <w:divBdr>
            <w:top w:val="none" w:sz="0" w:space="0" w:color="auto"/>
            <w:left w:val="none" w:sz="0" w:space="0" w:color="auto"/>
            <w:bottom w:val="none" w:sz="0" w:space="0" w:color="auto"/>
            <w:right w:val="none" w:sz="0" w:space="0" w:color="auto"/>
          </w:divBdr>
        </w:div>
        <w:div w:id="967586621">
          <w:marLeft w:val="0"/>
          <w:marRight w:val="0"/>
          <w:marTop w:val="0"/>
          <w:marBottom w:val="0"/>
          <w:divBdr>
            <w:top w:val="none" w:sz="0" w:space="0" w:color="auto"/>
            <w:left w:val="none" w:sz="0" w:space="0" w:color="auto"/>
            <w:bottom w:val="none" w:sz="0" w:space="0" w:color="auto"/>
            <w:right w:val="none" w:sz="0" w:space="0" w:color="auto"/>
          </w:divBdr>
        </w:div>
        <w:div w:id="1324091302">
          <w:marLeft w:val="0"/>
          <w:marRight w:val="0"/>
          <w:marTop w:val="0"/>
          <w:marBottom w:val="0"/>
          <w:divBdr>
            <w:top w:val="none" w:sz="0" w:space="0" w:color="auto"/>
            <w:left w:val="none" w:sz="0" w:space="0" w:color="auto"/>
            <w:bottom w:val="none" w:sz="0" w:space="0" w:color="auto"/>
            <w:right w:val="none" w:sz="0" w:space="0" w:color="auto"/>
          </w:divBdr>
        </w:div>
        <w:div w:id="1665206612">
          <w:marLeft w:val="0"/>
          <w:marRight w:val="0"/>
          <w:marTop w:val="0"/>
          <w:marBottom w:val="0"/>
          <w:divBdr>
            <w:top w:val="none" w:sz="0" w:space="0" w:color="auto"/>
            <w:left w:val="none" w:sz="0" w:space="0" w:color="auto"/>
            <w:bottom w:val="none" w:sz="0" w:space="0" w:color="auto"/>
            <w:right w:val="none" w:sz="0" w:space="0" w:color="auto"/>
          </w:divBdr>
        </w:div>
        <w:div w:id="1707563962">
          <w:marLeft w:val="0"/>
          <w:marRight w:val="0"/>
          <w:marTop w:val="0"/>
          <w:marBottom w:val="0"/>
          <w:divBdr>
            <w:top w:val="none" w:sz="0" w:space="0" w:color="auto"/>
            <w:left w:val="none" w:sz="0" w:space="0" w:color="auto"/>
            <w:bottom w:val="none" w:sz="0" w:space="0" w:color="auto"/>
            <w:right w:val="none" w:sz="0" w:space="0" w:color="auto"/>
          </w:divBdr>
        </w:div>
        <w:div w:id="598375614">
          <w:marLeft w:val="0"/>
          <w:marRight w:val="0"/>
          <w:marTop w:val="0"/>
          <w:marBottom w:val="0"/>
          <w:divBdr>
            <w:top w:val="none" w:sz="0" w:space="0" w:color="auto"/>
            <w:left w:val="none" w:sz="0" w:space="0" w:color="auto"/>
            <w:bottom w:val="none" w:sz="0" w:space="0" w:color="auto"/>
            <w:right w:val="none" w:sz="0" w:space="0" w:color="auto"/>
          </w:divBdr>
        </w:div>
        <w:div w:id="827986309">
          <w:marLeft w:val="0"/>
          <w:marRight w:val="0"/>
          <w:marTop w:val="0"/>
          <w:marBottom w:val="0"/>
          <w:divBdr>
            <w:top w:val="none" w:sz="0" w:space="0" w:color="auto"/>
            <w:left w:val="none" w:sz="0" w:space="0" w:color="auto"/>
            <w:bottom w:val="none" w:sz="0" w:space="0" w:color="auto"/>
            <w:right w:val="none" w:sz="0" w:space="0" w:color="auto"/>
          </w:divBdr>
        </w:div>
        <w:div w:id="604190823">
          <w:marLeft w:val="0"/>
          <w:marRight w:val="0"/>
          <w:marTop w:val="0"/>
          <w:marBottom w:val="0"/>
          <w:divBdr>
            <w:top w:val="none" w:sz="0" w:space="0" w:color="auto"/>
            <w:left w:val="none" w:sz="0" w:space="0" w:color="auto"/>
            <w:bottom w:val="none" w:sz="0" w:space="0" w:color="auto"/>
            <w:right w:val="none" w:sz="0" w:space="0" w:color="auto"/>
          </w:divBdr>
        </w:div>
        <w:div w:id="1773160916">
          <w:marLeft w:val="0"/>
          <w:marRight w:val="0"/>
          <w:marTop w:val="0"/>
          <w:marBottom w:val="0"/>
          <w:divBdr>
            <w:top w:val="none" w:sz="0" w:space="0" w:color="auto"/>
            <w:left w:val="none" w:sz="0" w:space="0" w:color="auto"/>
            <w:bottom w:val="none" w:sz="0" w:space="0" w:color="auto"/>
            <w:right w:val="none" w:sz="0" w:space="0" w:color="auto"/>
          </w:divBdr>
        </w:div>
        <w:div w:id="1673725389">
          <w:marLeft w:val="0"/>
          <w:marRight w:val="0"/>
          <w:marTop w:val="0"/>
          <w:marBottom w:val="0"/>
          <w:divBdr>
            <w:top w:val="none" w:sz="0" w:space="0" w:color="auto"/>
            <w:left w:val="none" w:sz="0" w:space="0" w:color="auto"/>
            <w:bottom w:val="none" w:sz="0" w:space="0" w:color="auto"/>
            <w:right w:val="none" w:sz="0" w:space="0" w:color="auto"/>
          </w:divBdr>
        </w:div>
        <w:div w:id="14231758">
          <w:marLeft w:val="0"/>
          <w:marRight w:val="0"/>
          <w:marTop w:val="0"/>
          <w:marBottom w:val="0"/>
          <w:divBdr>
            <w:top w:val="none" w:sz="0" w:space="0" w:color="auto"/>
            <w:left w:val="none" w:sz="0" w:space="0" w:color="auto"/>
            <w:bottom w:val="none" w:sz="0" w:space="0" w:color="auto"/>
            <w:right w:val="none" w:sz="0" w:space="0" w:color="auto"/>
          </w:divBdr>
        </w:div>
        <w:div w:id="97069154">
          <w:marLeft w:val="0"/>
          <w:marRight w:val="0"/>
          <w:marTop w:val="0"/>
          <w:marBottom w:val="0"/>
          <w:divBdr>
            <w:top w:val="none" w:sz="0" w:space="0" w:color="auto"/>
            <w:left w:val="none" w:sz="0" w:space="0" w:color="auto"/>
            <w:bottom w:val="none" w:sz="0" w:space="0" w:color="auto"/>
            <w:right w:val="none" w:sz="0" w:space="0" w:color="auto"/>
          </w:divBdr>
        </w:div>
        <w:div w:id="1335574459">
          <w:marLeft w:val="0"/>
          <w:marRight w:val="0"/>
          <w:marTop w:val="0"/>
          <w:marBottom w:val="0"/>
          <w:divBdr>
            <w:top w:val="none" w:sz="0" w:space="0" w:color="auto"/>
            <w:left w:val="none" w:sz="0" w:space="0" w:color="auto"/>
            <w:bottom w:val="none" w:sz="0" w:space="0" w:color="auto"/>
            <w:right w:val="none" w:sz="0" w:space="0" w:color="auto"/>
          </w:divBdr>
        </w:div>
        <w:div w:id="282736473">
          <w:marLeft w:val="0"/>
          <w:marRight w:val="0"/>
          <w:marTop w:val="0"/>
          <w:marBottom w:val="0"/>
          <w:divBdr>
            <w:top w:val="none" w:sz="0" w:space="0" w:color="auto"/>
            <w:left w:val="none" w:sz="0" w:space="0" w:color="auto"/>
            <w:bottom w:val="none" w:sz="0" w:space="0" w:color="auto"/>
            <w:right w:val="none" w:sz="0" w:space="0" w:color="auto"/>
          </w:divBdr>
        </w:div>
        <w:div w:id="2024242161">
          <w:marLeft w:val="0"/>
          <w:marRight w:val="0"/>
          <w:marTop w:val="0"/>
          <w:marBottom w:val="0"/>
          <w:divBdr>
            <w:top w:val="none" w:sz="0" w:space="0" w:color="auto"/>
            <w:left w:val="none" w:sz="0" w:space="0" w:color="auto"/>
            <w:bottom w:val="none" w:sz="0" w:space="0" w:color="auto"/>
            <w:right w:val="none" w:sz="0" w:space="0" w:color="auto"/>
          </w:divBdr>
        </w:div>
        <w:div w:id="13575981">
          <w:marLeft w:val="0"/>
          <w:marRight w:val="0"/>
          <w:marTop w:val="0"/>
          <w:marBottom w:val="0"/>
          <w:divBdr>
            <w:top w:val="none" w:sz="0" w:space="0" w:color="auto"/>
            <w:left w:val="none" w:sz="0" w:space="0" w:color="auto"/>
            <w:bottom w:val="none" w:sz="0" w:space="0" w:color="auto"/>
            <w:right w:val="none" w:sz="0" w:space="0" w:color="auto"/>
          </w:divBdr>
        </w:div>
        <w:div w:id="1869685934">
          <w:marLeft w:val="0"/>
          <w:marRight w:val="0"/>
          <w:marTop w:val="0"/>
          <w:marBottom w:val="0"/>
          <w:divBdr>
            <w:top w:val="none" w:sz="0" w:space="0" w:color="auto"/>
            <w:left w:val="none" w:sz="0" w:space="0" w:color="auto"/>
            <w:bottom w:val="none" w:sz="0" w:space="0" w:color="auto"/>
            <w:right w:val="none" w:sz="0" w:space="0" w:color="auto"/>
          </w:divBdr>
        </w:div>
        <w:div w:id="807476679">
          <w:marLeft w:val="0"/>
          <w:marRight w:val="0"/>
          <w:marTop w:val="0"/>
          <w:marBottom w:val="0"/>
          <w:divBdr>
            <w:top w:val="none" w:sz="0" w:space="0" w:color="auto"/>
            <w:left w:val="none" w:sz="0" w:space="0" w:color="auto"/>
            <w:bottom w:val="none" w:sz="0" w:space="0" w:color="auto"/>
            <w:right w:val="none" w:sz="0" w:space="0" w:color="auto"/>
          </w:divBdr>
        </w:div>
        <w:div w:id="1638098425">
          <w:marLeft w:val="0"/>
          <w:marRight w:val="0"/>
          <w:marTop w:val="0"/>
          <w:marBottom w:val="0"/>
          <w:divBdr>
            <w:top w:val="none" w:sz="0" w:space="0" w:color="auto"/>
            <w:left w:val="none" w:sz="0" w:space="0" w:color="auto"/>
            <w:bottom w:val="none" w:sz="0" w:space="0" w:color="auto"/>
            <w:right w:val="none" w:sz="0" w:space="0" w:color="auto"/>
          </w:divBdr>
        </w:div>
        <w:div w:id="891699820">
          <w:marLeft w:val="0"/>
          <w:marRight w:val="0"/>
          <w:marTop w:val="0"/>
          <w:marBottom w:val="0"/>
          <w:divBdr>
            <w:top w:val="none" w:sz="0" w:space="0" w:color="auto"/>
            <w:left w:val="none" w:sz="0" w:space="0" w:color="auto"/>
            <w:bottom w:val="none" w:sz="0" w:space="0" w:color="auto"/>
            <w:right w:val="none" w:sz="0" w:space="0" w:color="auto"/>
          </w:divBdr>
        </w:div>
        <w:div w:id="1415475321">
          <w:marLeft w:val="0"/>
          <w:marRight w:val="0"/>
          <w:marTop w:val="0"/>
          <w:marBottom w:val="0"/>
          <w:divBdr>
            <w:top w:val="none" w:sz="0" w:space="0" w:color="auto"/>
            <w:left w:val="none" w:sz="0" w:space="0" w:color="auto"/>
            <w:bottom w:val="none" w:sz="0" w:space="0" w:color="auto"/>
            <w:right w:val="none" w:sz="0" w:space="0" w:color="auto"/>
          </w:divBdr>
        </w:div>
        <w:div w:id="18166783">
          <w:marLeft w:val="0"/>
          <w:marRight w:val="0"/>
          <w:marTop w:val="0"/>
          <w:marBottom w:val="0"/>
          <w:divBdr>
            <w:top w:val="none" w:sz="0" w:space="0" w:color="auto"/>
            <w:left w:val="none" w:sz="0" w:space="0" w:color="auto"/>
            <w:bottom w:val="none" w:sz="0" w:space="0" w:color="auto"/>
            <w:right w:val="none" w:sz="0" w:space="0" w:color="auto"/>
          </w:divBdr>
        </w:div>
        <w:div w:id="1468082634">
          <w:marLeft w:val="0"/>
          <w:marRight w:val="0"/>
          <w:marTop w:val="0"/>
          <w:marBottom w:val="0"/>
          <w:divBdr>
            <w:top w:val="none" w:sz="0" w:space="0" w:color="auto"/>
            <w:left w:val="none" w:sz="0" w:space="0" w:color="auto"/>
            <w:bottom w:val="none" w:sz="0" w:space="0" w:color="auto"/>
            <w:right w:val="none" w:sz="0" w:space="0" w:color="auto"/>
          </w:divBdr>
        </w:div>
        <w:div w:id="920526059">
          <w:marLeft w:val="0"/>
          <w:marRight w:val="0"/>
          <w:marTop w:val="0"/>
          <w:marBottom w:val="0"/>
          <w:divBdr>
            <w:top w:val="none" w:sz="0" w:space="0" w:color="auto"/>
            <w:left w:val="none" w:sz="0" w:space="0" w:color="auto"/>
            <w:bottom w:val="none" w:sz="0" w:space="0" w:color="auto"/>
            <w:right w:val="none" w:sz="0" w:space="0" w:color="auto"/>
          </w:divBdr>
        </w:div>
        <w:div w:id="18505949">
          <w:marLeft w:val="0"/>
          <w:marRight w:val="0"/>
          <w:marTop w:val="0"/>
          <w:marBottom w:val="0"/>
          <w:divBdr>
            <w:top w:val="none" w:sz="0" w:space="0" w:color="auto"/>
            <w:left w:val="none" w:sz="0" w:space="0" w:color="auto"/>
            <w:bottom w:val="none" w:sz="0" w:space="0" w:color="auto"/>
            <w:right w:val="none" w:sz="0" w:space="0" w:color="auto"/>
          </w:divBdr>
        </w:div>
        <w:div w:id="298654009">
          <w:marLeft w:val="0"/>
          <w:marRight w:val="0"/>
          <w:marTop w:val="0"/>
          <w:marBottom w:val="0"/>
          <w:divBdr>
            <w:top w:val="none" w:sz="0" w:space="0" w:color="auto"/>
            <w:left w:val="none" w:sz="0" w:space="0" w:color="auto"/>
            <w:bottom w:val="none" w:sz="0" w:space="0" w:color="auto"/>
            <w:right w:val="none" w:sz="0" w:space="0" w:color="auto"/>
          </w:divBdr>
        </w:div>
        <w:div w:id="1060637540">
          <w:marLeft w:val="0"/>
          <w:marRight w:val="0"/>
          <w:marTop w:val="0"/>
          <w:marBottom w:val="0"/>
          <w:divBdr>
            <w:top w:val="none" w:sz="0" w:space="0" w:color="auto"/>
            <w:left w:val="none" w:sz="0" w:space="0" w:color="auto"/>
            <w:bottom w:val="none" w:sz="0" w:space="0" w:color="auto"/>
            <w:right w:val="none" w:sz="0" w:space="0" w:color="auto"/>
          </w:divBdr>
        </w:div>
        <w:div w:id="331564496">
          <w:marLeft w:val="0"/>
          <w:marRight w:val="0"/>
          <w:marTop w:val="0"/>
          <w:marBottom w:val="0"/>
          <w:divBdr>
            <w:top w:val="none" w:sz="0" w:space="0" w:color="auto"/>
            <w:left w:val="none" w:sz="0" w:space="0" w:color="auto"/>
            <w:bottom w:val="none" w:sz="0" w:space="0" w:color="auto"/>
            <w:right w:val="none" w:sz="0" w:space="0" w:color="auto"/>
          </w:divBdr>
        </w:div>
        <w:div w:id="1816293819">
          <w:marLeft w:val="0"/>
          <w:marRight w:val="0"/>
          <w:marTop w:val="0"/>
          <w:marBottom w:val="0"/>
          <w:divBdr>
            <w:top w:val="none" w:sz="0" w:space="0" w:color="auto"/>
            <w:left w:val="none" w:sz="0" w:space="0" w:color="auto"/>
            <w:bottom w:val="none" w:sz="0" w:space="0" w:color="auto"/>
            <w:right w:val="none" w:sz="0" w:space="0" w:color="auto"/>
          </w:divBdr>
        </w:div>
        <w:div w:id="782041880">
          <w:marLeft w:val="0"/>
          <w:marRight w:val="0"/>
          <w:marTop w:val="0"/>
          <w:marBottom w:val="0"/>
          <w:divBdr>
            <w:top w:val="none" w:sz="0" w:space="0" w:color="auto"/>
            <w:left w:val="none" w:sz="0" w:space="0" w:color="auto"/>
            <w:bottom w:val="none" w:sz="0" w:space="0" w:color="auto"/>
            <w:right w:val="none" w:sz="0" w:space="0" w:color="auto"/>
          </w:divBdr>
        </w:div>
        <w:div w:id="799417937">
          <w:marLeft w:val="0"/>
          <w:marRight w:val="0"/>
          <w:marTop w:val="0"/>
          <w:marBottom w:val="0"/>
          <w:divBdr>
            <w:top w:val="none" w:sz="0" w:space="0" w:color="auto"/>
            <w:left w:val="none" w:sz="0" w:space="0" w:color="auto"/>
            <w:bottom w:val="none" w:sz="0" w:space="0" w:color="auto"/>
            <w:right w:val="none" w:sz="0" w:space="0" w:color="auto"/>
          </w:divBdr>
        </w:div>
        <w:div w:id="45419838">
          <w:marLeft w:val="0"/>
          <w:marRight w:val="0"/>
          <w:marTop w:val="0"/>
          <w:marBottom w:val="0"/>
          <w:divBdr>
            <w:top w:val="none" w:sz="0" w:space="0" w:color="auto"/>
            <w:left w:val="none" w:sz="0" w:space="0" w:color="auto"/>
            <w:bottom w:val="none" w:sz="0" w:space="0" w:color="auto"/>
            <w:right w:val="none" w:sz="0" w:space="0" w:color="auto"/>
          </w:divBdr>
        </w:div>
        <w:div w:id="15933918">
          <w:marLeft w:val="0"/>
          <w:marRight w:val="0"/>
          <w:marTop w:val="0"/>
          <w:marBottom w:val="0"/>
          <w:divBdr>
            <w:top w:val="none" w:sz="0" w:space="0" w:color="auto"/>
            <w:left w:val="none" w:sz="0" w:space="0" w:color="auto"/>
            <w:bottom w:val="none" w:sz="0" w:space="0" w:color="auto"/>
            <w:right w:val="none" w:sz="0" w:space="0" w:color="auto"/>
          </w:divBdr>
        </w:div>
        <w:div w:id="1630622594">
          <w:marLeft w:val="0"/>
          <w:marRight w:val="0"/>
          <w:marTop w:val="0"/>
          <w:marBottom w:val="0"/>
          <w:divBdr>
            <w:top w:val="none" w:sz="0" w:space="0" w:color="auto"/>
            <w:left w:val="none" w:sz="0" w:space="0" w:color="auto"/>
            <w:bottom w:val="none" w:sz="0" w:space="0" w:color="auto"/>
            <w:right w:val="none" w:sz="0" w:space="0" w:color="auto"/>
          </w:divBdr>
        </w:div>
        <w:div w:id="1261065932">
          <w:marLeft w:val="0"/>
          <w:marRight w:val="0"/>
          <w:marTop w:val="0"/>
          <w:marBottom w:val="0"/>
          <w:divBdr>
            <w:top w:val="none" w:sz="0" w:space="0" w:color="auto"/>
            <w:left w:val="none" w:sz="0" w:space="0" w:color="auto"/>
            <w:bottom w:val="none" w:sz="0" w:space="0" w:color="auto"/>
            <w:right w:val="none" w:sz="0" w:space="0" w:color="auto"/>
          </w:divBdr>
        </w:div>
        <w:div w:id="1860853214">
          <w:marLeft w:val="0"/>
          <w:marRight w:val="0"/>
          <w:marTop w:val="0"/>
          <w:marBottom w:val="0"/>
          <w:divBdr>
            <w:top w:val="none" w:sz="0" w:space="0" w:color="auto"/>
            <w:left w:val="none" w:sz="0" w:space="0" w:color="auto"/>
            <w:bottom w:val="none" w:sz="0" w:space="0" w:color="auto"/>
            <w:right w:val="none" w:sz="0" w:space="0" w:color="auto"/>
          </w:divBdr>
        </w:div>
        <w:div w:id="1078869674">
          <w:marLeft w:val="0"/>
          <w:marRight w:val="0"/>
          <w:marTop w:val="0"/>
          <w:marBottom w:val="0"/>
          <w:divBdr>
            <w:top w:val="none" w:sz="0" w:space="0" w:color="auto"/>
            <w:left w:val="none" w:sz="0" w:space="0" w:color="auto"/>
            <w:bottom w:val="none" w:sz="0" w:space="0" w:color="auto"/>
            <w:right w:val="none" w:sz="0" w:space="0" w:color="auto"/>
          </w:divBdr>
        </w:div>
        <w:div w:id="524487373">
          <w:marLeft w:val="0"/>
          <w:marRight w:val="0"/>
          <w:marTop w:val="0"/>
          <w:marBottom w:val="0"/>
          <w:divBdr>
            <w:top w:val="none" w:sz="0" w:space="0" w:color="auto"/>
            <w:left w:val="none" w:sz="0" w:space="0" w:color="auto"/>
            <w:bottom w:val="none" w:sz="0" w:space="0" w:color="auto"/>
            <w:right w:val="none" w:sz="0" w:space="0" w:color="auto"/>
          </w:divBdr>
        </w:div>
        <w:div w:id="1444034093">
          <w:marLeft w:val="0"/>
          <w:marRight w:val="0"/>
          <w:marTop w:val="0"/>
          <w:marBottom w:val="0"/>
          <w:divBdr>
            <w:top w:val="none" w:sz="0" w:space="0" w:color="auto"/>
            <w:left w:val="none" w:sz="0" w:space="0" w:color="auto"/>
            <w:bottom w:val="none" w:sz="0" w:space="0" w:color="auto"/>
            <w:right w:val="none" w:sz="0" w:space="0" w:color="auto"/>
          </w:divBdr>
        </w:div>
        <w:div w:id="1945990600">
          <w:marLeft w:val="0"/>
          <w:marRight w:val="0"/>
          <w:marTop w:val="0"/>
          <w:marBottom w:val="0"/>
          <w:divBdr>
            <w:top w:val="none" w:sz="0" w:space="0" w:color="auto"/>
            <w:left w:val="none" w:sz="0" w:space="0" w:color="auto"/>
            <w:bottom w:val="none" w:sz="0" w:space="0" w:color="auto"/>
            <w:right w:val="none" w:sz="0" w:space="0" w:color="auto"/>
          </w:divBdr>
        </w:div>
        <w:div w:id="846286032">
          <w:marLeft w:val="0"/>
          <w:marRight w:val="0"/>
          <w:marTop w:val="0"/>
          <w:marBottom w:val="0"/>
          <w:divBdr>
            <w:top w:val="none" w:sz="0" w:space="0" w:color="auto"/>
            <w:left w:val="none" w:sz="0" w:space="0" w:color="auto"/>
            <w:bottom w:val="none" w:sz="0" w:space="0" w:color="auto"/>
            <w:right w:val="none" w:sz="0" w:space="0" w:color="auto"/>
          </w:divBdr>
        </w:div>
        <w:div w:id="1799253487">
          <w:marLeft w:val="0"/>
          <w:marRight w:val="0"/>
          <w:marTop w:val="0"/>
          <w:marBottom w:val="0"/>
          <w:divBdr>
            <w:top w:val="none" w:sz="0" w:space="0" w:color="auto"/>
            <w:left w:val="none" w:sz="0" w:space="0" w:color="auto"/>
            <w:bottom w:val="none" w:sz="0" w:space="0" w:color="auto"/>
            <w:right w:val="none" w:sz="0" w:space="0" w:color="auto"/>
          </w:divBdr>
        </w:div>
        <w:div w:id="180513966">
          <w:marLeft w:val="0"/>
          <w:marRight w:val="0"/>
          <w:marTop w:val="0"/>
          <w:marBottom w:val="0"/>
          <w:divBdr>
            <w:top w:val="none" w:sz="0" w:space="0" w:color="auto"/>
            <w:left w:val="none" w:sz="0" w:space="0" w:color="auto"/>
            <w:bottom w:val="none" w:sz="0" w:space="0" w:color="auto"/>
            <w:right w:val="none" w:sz="0" w:space="0" w:color="auto"/>
          </w:divBdr>
        </w:div>
        <w:div w:id="87431338">
          <w:marLeft w:val="0"/>
          <w:marRight w:val="0"/>
          <w:marTop w:val="0"/>
          <w:marBottom w:val="0"/>
          <w:divBdr>
            <w:top w:val="none" w:sz="0" w:space="0" w:color="auto"/>
            <w:left w:val="none" w:sz="0" w:space="0" w:color="auto"/>
            <w:bottom w:val="none" w:sz="0" w:space="0" w:color="auto"/>
            <w:right w:val="none" w:sz="0" w:space="0" w:color="auto"/>
          </w:divBdr>
        </w:div>
        <w:div w:id="1225222236">
          <w:marLeft w:val="0"/>
          <w:marRight w:val="0"/>
          <w:marTop w:val="0"/>
          <w:marBottom w:val="0"/>
          <w:divBdr>
            <w:top w:val="none" w:sz="0" w:space="0" w:color="auto"/>
            <w:left w:val="none" w:sz="0" w:space="0" w:color="auto"/>
            <w:bottom w:val="none" w:sz="0" w:space="0" w:color="auto"/>
            <w:right w:val="none" w:sz="0" w:space="0" w:color="auto"/>
          </w:divBdr>
        </w:div>
        <w:div w:id="947158838">
          <w:marLeft w:val="0"/>
          <w:marRight w:val="0"/>
          <w:marTop w:val="0"/>
          <w:marBottom w:val="0"/>
          <w:divBdr>
            <w:top w:val="none" w:sz="0" w:space="0" w:color="auto"/>
            <w:left w:val="none" w:sz="0" w:space="0" w:color="auto"/>
            <w:bottom w:val="none" w:sz="0" w:space="0" w:color="auto"/>
            <w:right w:val="none" w:sz="0" w:space="0" w:color="auto"/>
          </w:divBdr>
        </w:div>
        <w:div w:id="1739480368">
          <w:marLeft w:val="0"/>
          <w:marRight w:val="0"/>
          <w:marTop w:val="0"/>
          <w:marBottom w:val="0"/>
          <w:divBdr>
            <w:top w:val="none" w:sz="0" w:space="0" w:color="auto"/>
            <w:left w:val="none" w:sz="0" w:space="0" w:color="auto"/>
            <w:bottom w:val="none" w:sz="0" w:space="0" w:color="auto"/>
            <w:right w:val="none" w:sz="0" w:space="0" w:color="auto"/>
          </w:divBdr>
        </w:div>
        <w:div w:id="436414834">
          <w:marLeft w:val="0"/>
          <w:marRight w:val="0"/>
          <w:marTop w:val="0"/>
          <w:marBottom w:val="0"/>
          <w:divBdr>
            <w:top w:val="none" w:sz="0" w:space="0" w:color="auto"/>
            <w:left w:val="none" w:sz="0" w:space="0" w:color="auto"/>
            <w:bottom w:val="none" w:sz="0" w:space="0" w:color="auto"/>
            <w:right w:val="none" w:sz="0" w:space="0" w:color="auto"/>
          </w:divBdr>
        </w:div>
        <w:div w:id="152257122">
          <w:marLeft w:val="0"/>
          <w:marRight w:val="0"/>
          <w:marTop w:val="0"/>
          <w:marBottom w:val="0"/>
          <w:divBdr>
            <w:top w:val="none" w:sz="0" w:space="0" w:color="auto"/>
            <w:left w:val="none" w:sz="0" w:space="0" w:color="auto"/>
            <w:bottom w:val="none" w:sz="0" w:space="0" w:color="auto"/>
            <w:right w:val="none" w:sz="0" w:space="0" w:color="auto"/>
          </w:divBdr>
        </w:div>
        <w:div w:id="1422525551">
          <w:marLeft w:val="0"/>
          <w:marRight w:val="0"/>
          <w:marTop w:val="0"/>
          <w:marBottom w:val="0"/>
          <w:divBdr>
            <w:top w:val="none" w:sz="0" w:space="0" w:color="auto"/>
            <w:left w:val="none" w:sz="0" w:space="0" w:color="auto"/>
            <w:bottom w:val="none" w:sz="0" w:space="0" w:color="auto"/>
            <w:right w:val="none" w:sz="0" w:space="0" w:color="auto"/>
          </w:divBdr>
        </w:div>
        <w:div w:id="320935274">
          <w:marLeft w:val="0"/>
          <w:marRight w:val="0"/>
          <w:marTop w:val="0"/>
          <w:marBottom w:val="0"/>
          <w:divBdr>
            <w:top w:val="none" w:sz="0" w:space="0" w:color="auto"/>
            <w:left w:val="none" w:sz="0" w:space="0" w:color="auto"/>
            <w:bottom w:val="none" w:sz="0" w:space="0" w:color="auto"/>
            <w:right w:val="none" w:sz="0" w:space="0" w:color="auto"/>
          </w:divBdr>
        </w:div>
        <w:div w:id="105974566">
          <w:marLeft w:val="0"/>
          <w:marRight w:val="0"/>
          <w:marTop w:val="0"/>
          <w:marBottom w:val="0"/>
          <w:divBdr>
            <w:top w:val="none" w:sz="0" w:space="0" w:color="auto"/>
            <w:left w:val="none" w:sz="0" w:space="0" w:color="auto"/>
            <w:bottom w:val="none" w:sz="0" w:space="0" w:color="auto"/>
            <w:right w:val="none" w:sz="0" w:space="0" w:color="auto"/>
          </w:divBdr>
        </w:div>
        <w:div w:id="876742121">
          <w:marLeft w:val="0"/>
          <w:marRight w:val="0"/>
          <w:marTop w:val="0"/>
          <w:marBottom w:val="0"/>
          <w:divBdr>
            <w:top w:val="none" w:sz="0" w:space="0" w:color="auto"/>
            <w:left w:val="none" w:sz="0" w:space="0" w:color="auto"/>
            <w:bottom w:val="none" w:sz="0" w:space="0" w:color="auto"/>
            <w:right w:val="none" w:sz="0" w:space="0" w:color="auto"/>
          </w:divBdr>
        </w:div>
        <w:div w:id="911499288">
          <w:marLeft w:val="0"/>
          <w:marRight w:val="0"/>
          <w:marTop w:val="0"/>
          <w:marBottom w:val="0"/>
          <w:divBdr>
            <w:top w:val="none" w:sz="0" w:space="0" w:color="auto"/>
            <w:left w:val="none" w:sz="0" w:space="0" w:color="auto"/>
            <w:bottom w:val="none" w:sz="0" w:space="0" w:color="auto"/>
            <w:right w:val="none" w:sz="0" w:space="0" w:color="auto"/>
          </w:divBdr>
        </w:div>
        <w:div w:id="712272777">
          <w:marLeft w:val="0"/>
          <w:marRight w:val="0"/>
          <w:marTop w:val="0"/>
          <w:marBottom w:val="0"/>
          <w:divBdr>
            <w:top w:val="none" w:sz="0" w:space="0" w:color="auto"/>
            <w:left w:val="none" w:sz="0" w:space="0" w:color="auto"/>
            <w:bottom w:val="none" w:sz="0" w:space="0" w:color="auto"/>
            <w:right w:val="none" w:sz="0" w:space="0" w:color="auto"/>
          </w:divBdr>
        </w:div>
        <w:div w:id="441076428">
          <w:marLeft w:val="0"/>
          <w:marRight w:val="0"/>
          <w:marTop w:val="0"/>
          <w:marBottom w:val="0"/>
          <w:divBdr>
            <w:top w:val="none" w:sz="0" w:space="0" w:color="auto"/>
            <w:left w:val="none" w:sz="0" w:space="0" w:color="auto"/>
            <w:bottom w:val="none" w:sz="0" w:space="0" w:color="auto"/>
            <w:right w:val="none" w:sz="0" w:space="0" w:color="auto"/>
          </w:divBdr>
        </w:div>
        <w:div w:id="161239402">
          <w:marLeft w:val="0"/>
          <w:marRight w:val="0"/>
          <w:marTop w:val="0"/>
          <w:marBottom w:val="0"/>
          <w:divBdr>
            <w:top w:val="none" w:sz="0" w:space="0" w:color="auto"/>
            <w:left w:val="none" w:sz="0" w:space="0" w:color="auto"/>
            <w:bottom w:val="none" w:sz="0" w:space="0" w:color="auto"/>
            <w:right w:val="none" w:sz="0" w:space="0" w:color="auto"/>
          </w:divBdr>
        </w:div>
        <w:div w:id="43260415">
          <w:marLeft w:val="0"/>
          <w:marRight w:val="0"/>
          <w:marTop w:val="0"/>
          <w:marBottom w:val="0"/>
          <w:divBdr>
            <w:top w:val="none" w:sz="0" w:space="0" w:color="auto"/>
            <w:left w:val="none" w:sz="0" w:space="0" w:color="auto"/>
            <w:bottom w:val="none" w:sz="0" w:space="0" w:color="auto"/>
            <w:right w:val="none" w:sz="0" w:space="0" w:color="auto"/>
          </w:divBdr>
        </w:div>
        <w:div w:id="1272200298">
          <w:marLeft w:val="0"/>
          <w:marRight w:val="0"/>
          <w:marTop w:val="0"/>
          <w:marBottom w:val="0"/>
          <w:divBdr>
            <w:top w:val="none" w:sz="0" w:space="0" w:color="auto"/>
            <w:left w:val="none" w:sz="0" w:space="0" w:color="auto"/>
            <w:bottom w:val="none" w:sz="0" w:space="0" w:color="auto"/>
            <w:right w:val="none" w:sz="0" w:space="0" w:color="auto"/>
          </w:divBdr>
        </w:div>
        <w:div w:id="1202665805">
          <w:marLeft w:val="0"/>
          <w:marRight w:val="0"/>
          <w:marTop w:val="0"/>
          <w:marBottom w:val="0"/>
          <w:divBdr>
            <w:top w:val="none" w:sz="0" w:space="0" w:color="auto"/>
            <w:left w:val="none" w:sz="0" w:space="0" w:color="auto"/>
            <w:bottom w:val="none" w:sz="0" w:space="0" w:color="auto"/>
            <w:right w:val="none" w:sz="0" w:space="0" w:color="auto"/>
          </w:divBdr>
        </w:div>
        <w:div w:id="1790541147">
          <w:marLeft w:val="0"/>
          <w:marRight w:val="0"/>
          <w:marTop w:val="0"/>
          <w:marBottom w:val="0"/>
          <w:divBdr>
            <w:top w:val="none" w:sz="0" w:space="0" w:color="auto"/>
            <w:left w:val="none" w:sz="0" w:space="0" w:color="auto"/>
            <w:bottom w:val="none" w:sz="0" w:space="0" w:color="auto"/>
            <w:right w:val="none" w:sz="0" w:space="0" w:color="auto"/>
          </w:divBdr>
        </w:div>
        <w:div w:id="961038231">
          <w:marLeft w:val="0"/>
          <w:marRight w:val="0"/>
          <w:marTop w:val="0"/>
          <w:marBottom w:val="0"/>
          <w:divBdr>
            <w:top w:val="none" w:sz="0" w:space="0" w:color="auto"/>
            <w:left w:val="none" w:sz="0" w:space="0" w:color="auto"/>
            <w:bottom w:val="none" w:sz="0" w:space="0" w:color="auto"/>
            <w:right w:val="none" w:sz="0" w:space="0" w:color="auto"/>
          </w:divBdr>
        </w:div>
        <w:div w:id="271019205">
          <w:marLeft w:val="0"/>
          <w:marRight w:val="0"/>
          <w:marTop w:val="0"/>
          <w:marBottom w:val="0"/>
          <w:divBdr>
            <w:top w:val="none" w:sz="0" w:space="0" w:color="auto"/>
            <w:left w:val="none" w:sz="0" w:space="0" w:color="auto"/>
            <w:bottom w:val="none" w:sz="0" w:space="0" w:color="auto"/>
            <w:right w:val="none" w:sz="0" w:space="0" w:color="auto"/>
          </w:divBdr>
        </w:div>
        <w:div w:id="1835341771">
          <w:marLeft w:val="0"/>
          <w:marRight w:val="0"/>
          <w:marTop w:val="0"/>
          <w:marBottom w:val="0"/>
          <w:divBdr>
            <w:top w:val="none" w:sz="0" w:space="0" w:color="auto"/>
            <w:left w:val="none" w:sz="0" w:space="0" w:color="auto"/>
            <w:bottom w:val="none" w:sz="0" w:space="0" w:color="auto"/>
            <w:right w:val="none" w:sz="0" w:space="0" w:color="auto"/>
          </w:divBdr>
        </w:div>
        <w:div w:id="1261908010">
          <w:marLeft w:val="0"/>
          <w:marRight w:val="0"/>
          <w:marTop w:val="0"/>
          <w:marBottom w:val="0"/>
          <w:divBdr>
            <w:top w:val="none" w:sz="0" w:space="0" w:color="auto"/>
            <w:left w:val="none" w:sz="0" w:space="0" w:color="auto"/>
            <w:bottom w:val="none" w:sz="0" w:space="0" w:color="auto"/>
            <w:right w:val="none" w:sz="0" w:space="0" w:color="auto"/>
          </w:divBdr>
        </w:div>
        <w:div w:id="1451826036">
          <w:marLeft w:val="0"/>
          <w:marRight w:val="0"/>
          <w:marTop w:val="0"/>
          <w:marBottom w:val="0"/>
          <w:divBdr>
            <w:top w:val="none" w:sz="0" w:space="0" w:color="auto"/>
            <w:left w:val="none" w:sz="0" w:space="0" w:color="auto"/>
            <w:bottom w:val="none" w:sz="0" w:space="0" w:color="auto"/>
            <w:right w:val="none" w:sz="0" w:space="0" w:color="auto"/>
          </w:divBdr>
        </w:div>
        <w:div w:id="1353649835">
          <w:marLeft w:val="0"/>
          <w:marRight w:val="0"/>
          <w:marTop w:val="0"/>
          <w:marBottom w:val="0"/>
          <w:divBdr>
            <w:top w:val="none" w:sz="0" w:space="0" w:color="auto"/>
            <w:left w:val="none" w:sz="0" w:space="0" w:color="auto"/>
            <w:bottom w:val="none" w:sz="0" w:space="0" w:color="auto"/>
            <w:right w:val="none" w:sz="0" w:space="0" w:color="auto"/>
          </w:divBdr>
        </w:div>
        <w:div w:id="1250306724">
          <w:marLeft w:val="0"/>
          <w:marRight w:val="0"/>
          <w:marTop w:val="0"/>
          <w:marBottom w:val="0"/>
          <w:divBdr>
            <w:top w:val="none" w:sz="0" w:space="0" w:color="auto"/>
            <w:left w:val="none" w:sz="0" w:space="0" w:color="auto"/>
            <w:bottom w:val="none" w:sz="0" w:space="0" w:color="auto"/>
            <w:right w:val="none" w:sz="0" w:space="0" w:color="auto"/>
          </w:divBdr>
        </w:div>
        <w:div w:id="1816294665">
          <w:marLeft w:val="0"/>
          <w:marRight w:val="0"/>
          <w:marTop w:val="0"/>
          <w:marBottom w:val="0"/>
          <w:divBdr>
            <w:top w:val="none" w:sz="0" w:space="0" w:color="auto"/>
            <w:left w:val="none" w:sz="0" w:space="0" w:color="auto"/>
            <w:bottom w:val="none" w:sz="0" w:space="0" w:color="auto"/>
            <w:right w:val="none" w:sz="0" w:space="0" w:color="auto"/>
          </w:divBdr>
        </w:div>
        <w:div w:id="394672020">
          <w:marLeft w:val="0"/>
          <w:marRight w:val="0"/>
          <w:marTop w:val="0"/>
          <w:marBottom w:val="0"/>
          <w:divBdr>
            <w:top w:val="none" w:sz="0" w:space="0" w:color="auto"/>
            <w:left w:val="none" w:sz="0" w:space="0" w:color="auto"/>
            <w:bottom w:val="none" w:sz="0" w:space="0" w:color="auto"/>
            <w:right w:val="none" w:sz="0" w:space="0" w:color="auto"/>
          </w:divBdr>
        </w:div>
        <w:div w:id="996424132">
          <w:marLeft w:val="0"/>
          <w:marRight w:val="0"/>
          <w:marTop w:val="0"/>
          <w:marBottom w:val="0"/>
          <w:divBdr>
            <w:top w:val="none" w:sz="0" w:space="0" w:color="auto"/>
            <w:left w:val="none" w:sz="0" w:space="0" w:color="auto"/>
            <w:bottom w:val="none" w:sz="0" w:space="0" w:color="auto"/>
            <w:right w:val="none" w:sz="0" w:space="0" w:color="auto"/>
          </w:divBdr>
        </w:div>
        <w:div w:id="1048796620">
          <w:marLeft w:val="0"/>
          <w:marRight w:val="0"/>
          <w:marTop w:val="0"/>
          <w:marBottom w:val="0"/>
          <w:divBdr>
            <w:top w:val="none" w:sz="0" w:space="0" w:color="auto"/>
            <w:left w:val="none" w:sz="0" w:space="0" w:color="auto"/>
            <w:bottom w:val="none" w:sz="0" w:space="0" w:color="auto"/>
            <w:right w:val="none" w:sz="0" w:space="0" w:color="auto"/>
          </w:divBdr>
        </w:div>
        <w:div w:id="174926070">
          <w:marLeft w:val="0"/>
          <w:marRight w:val="0"/>
          <w:marTop w:val="0"/>
          <w:marBottom w:val="0"/>
          <w:divBdr>
            <w:top w:val="none" w:sz="0" w:space="0" w:color="auto"/>
            <w:left w:val="none" w:sz="0" w:space="0" w:color="auto"/>
            <w:bottom w:val="none" w:sz="0" w:space="0" w:color="auto"/>
            <w:right w:val="none" w:sz="0" w:space="0" w:color="auto"/>
          </w:divBdr>
        </w:div>
        <w:div w:id="2006594019">
          <w:marLeft w:val="0"/>
          <w:marRight w:val="0"/>
          <w:marTop w:val="0"/>
          <w:marBottom w:val="0"/>
          <w:divBdr>
            <w:top w:val="none" w:sz="0" w:space="0" w:color="auto"/>
            <w:left w:val="none" w:sz="0" w:space="0" w:color="auto"/>
            <w:bottom w:val="none" w:sz="0" w:space="0" w:color="auto"/>
            <w:right w:val="none" w:sz="0" w:space="0" w:color="auto"/>
          </w:divBdr>
        </w:div>
        <w:div w:id="2029598390">
          <w:marLeft w:val="0"/>
          <w:marRight w:val="0"/>
          <w:marTop w:val="0"/>
          <w:marBottom w:val="0"/>
          <w:divBdr>
            <w:top w:val="none" w:sz="0" w:space="0" w:color="auto"/>
            <w:left w:val="none" w:sz="0" w:space="0" w:color="auto"/>
            <w:bottom w:val="none" w:sz="0" w:space="0" w:color="auto"/>
            <w:right w:val="none" w:sz="0" w:space="0" w:color="auto"/>
          </w:divBdr>
        </w:div>
        <w:div w:id="56904013">
          <w:marLeft w:val="0"/>
          <w:marRight w:val="0"/>
          <w:marTop w:val="0"/>
          <w:marBottom w:val="0"/>
          <w:divBdr>
            <w:top w:val="none" w:sz="0" w:space="0" w:color="auto"/>
            <w:left w:val="none" w:sz="0" w:space="0" w:color="auto"/>
            <w:bottom w:val="none" w:sz="0" w:space="0" w:color="auto"/>
            <w:right w:val="none" w:sz="0" w:space="0" w:color="auto"/>
          </w:divBdr>
        </w:div>
        <w:div w:id="769816750">
          <w:marLeft w:val="0"/>
          <w:marRight w:val="0"/>
          <w:marTop w:val="0"/>
          <w:marBottom w:val="0"/>
          <w:divBdr>
            <w:top w:val="none" w:sz="0" w:space="0" w:color="auto"/>
            <w:left w:val="none" w:sz="0" w:space="0" w:color="auto"/>
            <w:bottom w:val="none" w:sz="0" w:space="0" w:color="auto"/>
            <w:right w:val="none" w:sz="0" w:space="0" w:color="auto"/>
          </w:divBdr>
        </w:div>
        <w:div w:id="1723214359">
          <w:marLeft w:val="0"/>
          <w:marRight w:val="0"/>
          <w:marTop w:val="0"/>
          <w:marBottom w:val="0"/>
          <w:divBdr>
            <w:top w:val="none" w:sz="0" w:space="0" w:color="auto"/>
            <w:left w:val="none" w:sz="0" w:space="0" w:color="auto"/>
            <w:bottom w:val="none" w:sz="0" w:space="0" w:color="auto"/>
            <w:right w:val="none" w:sz="0" w:space="0" w:color="auto"/>
          </w:divBdr>
        </w:div>
        <w:div w:id="1408841891">
          <w:marLeft w:val="0"/>
          <w:marRight w:val="0"/>
          <w:marTop w:val="0"/>
          <w:marBottom w:val="0"/>
          <w:divBdr>
            <w:top w:val="none" w:sz="0" w:space="0" w:color="auto"/>
            <w:left w:val="none" w:sz="0" w:space="0" w:color="auto"/>
            <w:bottom w:val="none" w:sz="0" w:space="0" w:color="auto"/>
            <w:right w:val="none" w:sz="0" w:space="0" w:color="auto"/>
          </w:divBdr>
        </w:div>
        <w:div w:id="1829832464">
          <w:marLeft w:val="0"/>
          <w:marRight w:val="0"/>
          <w:marTop w:val="0"/>
          <w:marBottom w:val="0"/>
          <w:divBdr>
            <w:top w:val="none" w:sz="0" w:space="0" w:color="auto"/>
            <w:left w:val="none" w:sz="0" w:space="0" w:color="auto"/>
            <w:bottom w:val="none" w:sz="0" w:space="0" w:color="auto"/>
            <w:right w:val="none" w:sz="0" w:space="0" w:color="auto"/>
          </w:divBdr>
        </w:div>
        <w:div w:id="1840777933">
          <w:marLeft w:val="0"/>
          <w:marRight w:val="0"/>
          <w:marTop w:val="0"/>
          <w:marBottom w:val="0"/>
          <w:divBdr>
            <w:top w:val="none" w:sz="0" w:space="0" w:color="auto"/>
            <w:left w:val="none" w:sz="0" w:space="0" w:color="auto"/>
            <w:bottom w:val="none" w:sz="0" w:space="0" w:color="auto"/>
            <w:right w:val="none" w:sz="0" w:space="0" w:color="auto"/>
          </w:divBdr>
        </w:div>
        <w:div w:id="1690830330">
          <w:marLeft w:val="0"/>
          <w:marRight w:val="0"/>
          <w:marTop w:val="0"/>
          <w:marBottom w:val="0"/>
          <w:divBdr>
            <w:top w:val="none" w:sz="0" w:space="0" w:color="auto"/>
            <w:left w:val="none" w:sz="0" w:space="0" w:color="auto"/>
            <w:bottom w:val="none" w:sz="0" w:space="0" w:color="auto"/>
            <w:right w:val="none" w:sz="0" w:space="0" w:color="auto"/>
          </w:divBdr>
        </w:div>
        <w:div w:id="1573084992">
          <w:marLeft w:val="0"/>
          <w:marRight w:val="0"/>
          <w:marTop w:val="0"/>
          <w:marBottom w:val="0"/>
          <w:divBdr>
            <w:top w:val="none" w:sz="0" w:space="0" w:color="auto"/>
            <w:left w:val="none" w:sz="0" w:space="0" w:color="auto"/>
            <w:bottom w:val="none" w:sz="0" w:space="0" w:color="auto"/>
            <w:right w:val="none" w:sz="0" w:space="0" w:color="auto"/>
          </w:divBdr>
        </w:div>
        <w:div w:id="880823508">
          <w:marLeft w:val="0"/>
          <w:marRight w:val="0"/>
          <w:marTop w:val="0"/>
          <w:marBottom w:val="0"/>
          <w:divBdr>
            <w:top w:val="none" w:sz="0" w:space="0" w:color="auto"/>
            <w:left w:val="none" w:sz="0" w:space="0" w:color="auto"/>
            <w:bottom w:val="none" w:sz="0" w:space="0" w:color="auto"/>
            <w:right w:val="none" w:sz="0" w:space="0" w:color="auto"/>
          </w:divBdr>
        </w:div>
        <w:div w:id="278073348">
          <w:marLeft w:val="0"/>
          <w:marRight w:val="0"/>
          <w:marTop w:val="0"/>
          <w:marBottom w:val="0"/>
          <w:divBdr>
            <w:top w:val="none" w:sz="0" w:space="0" w:color="auto"/>
            <w:left w:val="none" w:sz="0" w:space="0" w:color="auto"/>
            <w:bottom w:val="none" w:sz="0" w:space="0" w:color="auto"/>
            <w:right w:val="none" w:sz="0" w:space="0" w:color="auto"/>
          </w:divBdr>
        </w:div>
        <w:div w:id="112552694">
          <w:marLeft w:val="0"/>
          <w:marRight w:val="0"/>
          <w:marTop w:val="0"/>
          <w:marBottom w:val="0"/>
          <w:divBdr>
            <w:top w:val="none" w:sz="0" w:space="0" w:color="auto"/>
            <w:left w:val="none" w:sz="0" w:space="0" w:color="auto"/>
            <w:bottom w:val="none" w:sz="0" w:space="0" w:color="auto"/>
            <w:right w:val="none" w:sz="0" w:space="0" w:color="auto"/>
          </w:divBdr>
        </w:div>
        <w:div w:id="2088841576">
          <w:marLeft w:val="0"/>
          <w:marRight w:val="0"/>
          <w:marTop w:val="0"/>
          <w:marBottom w:val="0"/>
          <w:divBdr>
            <w:top w:val="none" w:sz="0" w:space="0" w:color="auto"/>
            <w:left w:val="none" w:sz="0" w:space="0" w:color="auto"/>
            <w:bottom w:val="none" w:sz="0" w:space="0" w:color="auto"/>
            <w:right w:val="none" w:sz="0" w:space="0" w:color="auto"/>
          </w:divBdr>
        </w:div>
        <w:div w:id="140583844">
          <w:marLeft w:val="0"/>
          <w:marRight w:val="0"/>
          <w:marTop w:val="0"/>
          <w:marBottom w:val="0"/>
          <w:divBdr>
            <w:top w:val="none" w:sz="0" w:space="0" w:color="auto"/>
            <w:left w:val="none" w:sz="0" w:space="0" w:color="auto"/>
            <w:bottom w:val="none" w:sz="0" w:space="0" w:color="auto"/>
            <w:right w:val="none" w:sz="0" w:space="0" w:color="auto"/>
          </w:divBdr>
        </w:div>
        <w:div w:id="1785349005">
          <w:marLeft w:val="0"/>
          <w:marRight w:val="0"/>
          <w:marTop w:val="0"/>
          <w:marBottom w:val="0"/>
          <w:divBdr>
            <w:top w:val="none" w:sz="0" w:space="0" w:color="auto"/>
            <w:left w:val="none" w:sz="0" w:space="0" w:color="auto"/>
            <w:bottom w:val="none" w:sz="0" w:space="0" w:color="auto"/>
            <w:right w:val="none" w:sz="0" w:space="0" w:color="auto"/>
          </w:divBdr>
        </w:div>
        <w:div w:id="136458512">
          <w:marLeft w:val="0"/>
          <w:marRight w:val="0"/>
          <w:marTop w:val="0"/>
          <w:marBottom w:val="0"/>
          <w:divBdr>
            <w:top w:val="none" w:sz="0" w:space="0" w:color="auto"/>
            <w:left w:val="none" w:sz="0" w:space="0" w:color="auto"/>
            <w:bottom w:val="none" w:sz="0" w:space="0" w:color="auto"/>
            <w:right w:val="none" w:sz="0" w:space="0" w:color="auto"/>
          </w:divBdr>
        </w:div>
        <w:div w:id="937563161">
          <w:marLeft w:val="0"/>
          <w:marRight w:val="0"/>
          <w:marTop w:val="0"/>
          <w:marBottom w:val="0"/>
          <w:divBdr>
            <w:top w:val="none" w:sz="0" w:space="0" w:color="auto"/>
            <w:left w:val="none" w:sz="0" w:space="0" w:color="auto"/>
            <w:bottom w:val="none" w:sz="0" w:space="0" w:color="auto"/>
            <w:right w:val="none" w:sz="0" w:space="0" w:color="auto"/>
          </w:divBdr>
        </w:div>
        <w:div w:id="88082876">
          <w:marLeft w:val="0"/>
          <w:marRight w:val="0"/>
          <w:marTop w:val="0"/>
          <w:marBottom w:val="0"/>
          <w:divBdr>
            <w:top w:val="none" w:sz="0" w:space="0" w:color="auto"/>
            <w:left w:val="none" w:sz="0" w:space="0" w:color="auto"/>
            <w:bottom w:val="none" w:sz="0" w:space="0" w:color="auto"/>
            <w:right w:val="none" w:sz="0" w:space="0" w:color="auto"/>
          </w:divBdr>
        </w:div>
        <w:div w:id="2138066398">
          <w:marLeft w:val="0"/>
          <w:marRight w:val="0"/>
          <w:marTop w:val="0"/>
          <w:marBottom w:val="0"/>
          <w:divBdr>
            <w:top w:val="none" w:sz="0" w:space="0" w:color="auto"/>
            <w:left w:val="none" w:sz="0" w:space="0" w:color="auto"/>
            <w:bottom w:val="none" w:sz="0" w:space="0" w:color="auto"/>
            <w:right w:val="none" w:sz="0" w:space="0" w:color="auto"/>
          </w:divBdr>
        </w:div>
        <w:div w:id="1698658161">
          <w:marLeft w:val="0"/>
          <w:marRight w:val="0"/>
          <w:marTop w:val="0"/>
          <w:marBottom w:val="0"/>
          <w:divBdr>
            <w:top w:val="none" w:sz="0" w:space="0" w:color="auto"/>
            <w:left w:val="none" w:sz="0" w:space="0" w:color="auto"/>
            <w:bottom w:val="none" w:sz="0" w:space="0" w:color="auto"/>
            <w:right w:val="none" w:sz="0" w:space="0" w:color="auto"/>
          </w:divBdr>
        </w:div>
        <w:div w:id="1213227305">
          <w:marLeft w:val="0"/>
          <w:marRight w:val="0"/>
          <w:marTop w:val="0"/>
          <w:marBottom w:val="0"/>
          <w:divBdr>
            <w:top w:val="none" w:sz="0" w:space="0" w:color="auto"/>
            <w:left w:val="none" w:sz="0" w:space="0" w:color="auto"/>
            <w:bottom w:val="none" w:sz="0" w:space="0" w:color="auto"/>
            <w:right w:val="none" w:sz="0" w:space="0" w:color="auto"/>
          </w:divBdr>
        </w:div>
        <w:div w:id="18361795">
          <w:marLeft w:val="0"/>
          <w:marRight w:val="0"/>
          <w:marTop w:val="0"/>
          <w:marBottom w:val="0"/>
          <w:divBdr>
            <w:top w:val="none" w:sz="0" w:space="0" w:color="auto"/>
            <w:left w:val="none" w:sz="0" w:space="0" w:color="auto"/>
            <w:bottom w:val="none" w:sz="0" w:space="0" w:color="auto"/>
            <w:right w:val="none" w:sz="0" w:space="0" w:color="auto"/>
          </w:divBdr>
        </w:div>
        <w:div w:id="866677846">
          <w:marLeft w:val="0"/>
          <w:marRight w:val="0"/>
          <w:marTop w:val="0"/>
          <w:marBottom w:val="0"/>
          <w:divBdr>
            <w:top w:val="none" w:sz="0" w:space="0" w:color="auto"/>
            <w:left w:val="none" w:sz="0" w:space="0" w:color="auto"/>
            <w:bottom w:val="none" w:sz="0" w:space="0" w:color="auto"/>
            <w:right w:val="none" w:sz="0" w:space="0" w:color="auto"/>
          </w:divBdr>
        </w:div>
        <w:div w:id="692995379">
          <w:marLeft w:val="0"/>
          <w:marRight w:val="0"/>
          <w:marTop w:val="0"/>
          <w:marBottom w:val="0"/>
          <w:divBdr>
            <w:top w:val="none" w:sz="0" w:space="0" w:color="auto"/>
            <w:left w:val="none" w:sz="0" w:space="0" w:color="auto"/>
            <w:bottom w:val="none" w:sz="0" w:space="0" w:color="auto"/>
            <w:right w:val="none" w:sz="0" w:space="0" w:color="auto"/>
          </w:divBdr>
        </w:div>
        <w:div w:id="1321275555">
          <w:marLeft w:val="0"/>
          <w:marRight w:val="0"/>
          <w:marTop w:val="0"/>
          <w:marBottom w:val="0"/>
          <w:divBdr>
            <w:top w:val="none" w:sz="0" w:space="0" w:color="auto"/>
            <w:left w:val="none" w:sz="0" w:space="0" w:color="auto"/>
            <w:bottom w:val="none" w:sz="0" w:space="0" w:color="auto"/>
            <w:right w:val="none" w:sz="0" w:space="0" w:color="auto"/>
          </w:divBdr>
        </w:div>
        <w:div w:id="1295407243">
          <w:marLeft w:val="0"/>
          <w:marRight w:val="0"/>
          <w:marTop w:val="0"/>
          <w:marBottom w:val="0"/>
          <w:divBdr>
            <w:top w:val="none" w:sz="0" w:space="0" w:color="auto"/>
            <w:left w:val="none" w:sz="0" w:space="0" w:color="auto"/>
            <w:bottom w:val="none" w:sz="0" w:space="0" w:color="auto"/>
            <w:right w:val="none" w:sz="0" w:space="0" w:color="auto"/>
          </w:divBdr>
        </w:div>
        <w:div w:id="1921015583">
          <w:marLeft w:val="0"/>
          <w:marRight w:val="0"/>
          <w:marTop w:val="0"/>
          <w:marBottom w:val="0"/>
          <w:divBdr>
            <w:top w:val="none" w:sz="0" w:space="0" w:color="auto"/>
            <w:left w:val="none" w:sz="0" w:space="0" w:color="auto"/>
            <w:bottom w:val="none" w:sz="0" w:space="0" w:color="auto"/>
            <w:right w:val="none" w:sz="0" w:space="0" w:color="auto"/>
          </w:divBdr>
        </w:div>
        <w:div w:id="1024212036">
          <w:marLeft w:val="0"/>
          <w:marRight w:val="0"/>
          <w:marTop w:val="0"/>
          <w:marBottom w:val="0"/>
          <w:divBdr>
            <w:top w:val="none" w:sz="0" w:space="0" w:color="auto"/>
            <w:left w:val="none" w:sz="0" w:space="0" w:color="auto"/>
            <w:bottom w:val="none" w:sz="0" w:space="0" w:color="auto"/>
            <w:right w:val="none" w:sz="0" w:space="0" w:color="auto"/>
          </w:divBdr>
        </w:div>
        <w:div w:id="164442153">
          <w:marLeft w:val="0"/>
          <w:marRight w:val="0"/>
          <w:marTop w:val="0"/>
          <w:marBottom w:val="0"/>
          <w:divBdr>
            <w:top w:val="none" w:sz="0" w:space="0" w:color="auto"/>
            <w:left w:val="none" w:sz="0" w:space="0" w:color="auto"/>
            <w:bottom w:val="none" w:sz="0" w:space="0" w:color="auto"/>
            <w:right w:val="none" w:sz="0" w:space="0" w:color="auto"/>
          </w:divBdr>
        </w:div>
        <w:div w:id="839612987">
          <w:marLeft w:val="0"/>
          <w:marRight w:val="0"/>
          <w:marTop w:val="0"/>
          <w:marBottom w:val="0"/>
          <w:divBdr>
            <w:top w:val="none" w:sz="0" w:space="0" w:color="auto"/>
            <w:left w:val="none" w:sz="0" w:space="0" w:color="auto"/>
            <w:bottom w:val="none" w:sz="0" w:space="0" w:color="auto"/>
            <w:right w:val="none" w:sz="0" w:space="0" w:color="auto"/>
          </w:divBdr>
        </w:div>
        <w:div w:id="1194152292">
          <w:marLeft w:val="0"/>
          <w:marRight w:val="0"/>
          <w:marTop w:val="0"/>
          <w:marBottom w:val="0"/>
          <w:divBdr>
            <w:top w:val="none" w:sz="0" w:space="0" w:color="auto"/>
            <w:left w:val="none" w:sz="0" w:space="0" w:color="auto"/>
            <w:bottom w:val="none" w:sz="0" w:space="0" w:color="auto"/>
            <w:right w:val="none" w:sz="0" w:space="0" w:color="auto"/>
          </w:divBdr>
        </w:div>
        <w:div w:id="155923808">
          <w:marLeft w:val="0"/>
          <w:marRight w:val="0"/>
          <w:marTop w:val="0"/>
          <w:marBottom w:val="0"/>
          <w:divBdr>
            <w:top w:val="none" w:sz="0" w:space="0" w:color="auto"/>
            <w:left w:val="none" w:sz="0" w:space="0" w:color="auto"/>
            <w:bottom w:val="none" w:sz="0" w:space="0" w:color="auto"/>
            <w:right w:val="none" w:sz="0" w:space="0" w:color="auto"/>
          </w:divBdr>
        </w:div>
        <w:div w:id="1121613309">
          <w:marLeft w:val="0"/>
          <w:marRight w:val="0"/>
          <w:marTop w:val="0"/>
          <w:marBottom w:val="0"/>
          <w:divBdr>
            <w:top w:val="none" w:sz="0" w:space="0" w:color="auto"/>
            <w:left w:val="none" w:sz="0" w:space="0" w:color="auto"/>
            <w:bottom w:val="none" w:sz="0" w:space="0" w:color="auto"/>
            <w:right w:val="none" w:sz="0" w:space="0" w:color="auto"/>
          </w:divBdr>
        </w:div>
        <w:div w:id="225265587">
          <w:marLeft w:val="0"/>
          <w:marRight w:val="0"/>
          <w:marTop w:val="0"/>
          <w:marBottom w:val="0"/>
          <w:divBdr>
            <w:top w:val="none" w:sz="0" w:space="0" w:color="auto"/>
            <w:left w:val="none" w:sz="0" w:space="0" w:color="auto"/>
            <w:bottom w:val="none" w:sz="0" w:space="0" w:color="auto"/>
            <w:right w:val="none" w:sz="0" w:space="0" w:color="auto"/>
          </w:divBdr>
        </w:div>
        <w:div w:id="1124150996">
          <w:marLeft w:val="0"/>
          <w:marRight w:val="0"/>
          <w:marTop w:val="0"/>
          <w:marBottom w:val="0"/>
          <w:divBdr>
            <w:top w:val="none" w:sz="0" w:space="0" w:color="auto"/>
            <w:left w:val="none" w:sz="0" w:space="0" w:color="auto"/>
            <w:bottom w:val="none" w:sz="0" w:space="0" w:color="auto"/>
            <w:right w:val="none" w:sz="0" w:space="0" w:color="auto"/>
          </w:divBdr>
        </w:div>
        <w:div w:id="354313945">
          <w:marLeft w:val="0"/>
          <w:marRight w:val="0"/>
          <w:marTop w:val="0"/>
          <w:marBottom w:val="0"/>
          <w:divBdr>
            <w:top w:val="none" w:sz="0" w:space="0" w:color="auto"/>
            <w:left w:val="none" w:sz="0" w:space="0" w:color="auto"/>
            <w:bottom w:val="none" w:sz="0" w:space="0" w:color="auto"/>
            <w:right w:val="none" w:sz="0" w:space="0" w:color="auto"/>
          </w:divBdr>
        </w:div>
        <w:div w:id="724527985">
          <w:marLeft w:val="0"/>
          <w:marRight w:val="0"/>
          <w:marTop w:val="0"/>
          <w:marBottom w:val="0"/>
          <w:divBdr>
            <w:top w:val="none" w:sz="0" w:space="0" w:color="auto"/>
            <w:left w:val="none" w:sz="0" w:space="0" w:color="auto"/>
            <w:bottom w:val="none" w:sz="0" w:space="0" w:color="auto"/>
            <w:right w:val="none" w:sz="0" w:space="0" w:color="auto"/>
          </w:divBdr>
        </w:div>
        <w:div w:id="1876968274">
          <w:marLeft w:val="0"/>
          <w:marRight w:val="0"/>
          <w:marTop w:val="0"/>
          <w:marBottom w:val="0"/>
          <w:divBdr>
            <w:top w:val="none" w:sz="0" w:space="0" w:color="auto"/>
            <w:left w:val="none" w:sz="0" w:space="0" w:color="auto"/>
            <w:bottom w:val="none" w:sz="0" w:space="0" w:color="auto"/>
            <w:right w:val="none" w:sz="0" w:space="0" w:color="auto"/>
          </w:divBdr>
        </w:div>
        <w:div w:id="1040855927">
          <w:marLeft w:val="0"/>
          <w:marRight w:val="0"/>
          <w:marTop w:val="0"/>
          <w:marBottom w:val="0"/>
          <w:divBdr>
            <w:top w:val="none" w:sz="0" w:space="0" w:color="auto"/>
            <w:left w:val="none" w:sz="0" w:space="0" w:color="auto"/>
            <w:bottom w:val="none" w:sz="0" w:space="0" w:color="auto"/>
            <w:right w:val="none" w:sz="0" w:space="0" w:color="auto"/>
          </w:divBdr>
        </w:div>
        <w:div w:id="2022049016">
          <w:marLeft w:val="0"/>
          <w:marRight w:val="0"/>
          <w:marTop w:val="0"/>
          <w:marBottom w:val="0"/>
          <w:divBdr>
            <w:top w:val="none" w:sz="0" w:space="0" w:color="auto"/>
            <w:left w:val="none" w:sz="0" w:space="0" w:color="auto"/>
            <w:bottom w:val="none" w:sz="0" w:space="0" w:color="auto"/>
            <w:right w:val="none" w:sz="0" w:space="0" w:color="auto"/>
          </w:divBdr>
        </w:div>
        <w:div w:id="792138399">
          <w:marLeft w:val="0"/>
          <w:marRight w:val="0"/>
          <w:marTop w:val="0"/>
          <w:marBottom w:val="0"/>
          <w:divBdr>
            <w:top w:val="none" w:sz="0" w:space="0" w:color="auto"/>
            <w:left w:val="none" w:sz="0" w:space="0" w:color="auto"/>
            <w:bottom w:val="none" w:sz="0" w:space="0" w:color="auto"/>
            <w:right w:val="none" w:sz="0" w:space="0" w:color="auto"/>
          </w:divBdr>
        </w:div>
        <w:div w:id="1934632738">
          <w:marLeft w:val="0"/>
          <w:marRight w:val="0"/>
          <w:marTop w:val="0"/>
          <w:marBottom w:val="0"/>
          <w:divBdr>
            <w:top w:val="none" w:sz="0" w:space="0" w:color="auto"/>
            <w:left w:val="none" w:sz="0" w:space="0" w:color="auto"/>
            <w:bottom w:val="none" w:sz="0" w:space="0" w:color="auto"/>
            <w:right w:val="none" w:sz="0" w:space="0" w:color="auto"/>
          </w:divBdr>
        </w:div>
        <w:div w:id="1470518360">
          <w:marLeft w:val="0"/>
          <w:marRight w:val="0"/>
          <w:marTop w:val="0"/>
          <w:marBottom w:val="0"/>
          <w:divBdr>
            <w:top w:val="none" w:sz="0" w:space="0" w:color="auto"/>
            <w:left w:val="none" w:sz="0" w:space="0" w:color="auto"/>
            <w:bottom w:val="none" w:sz="0" w:space="0" w:color="auto"/>
            <w:right w:val="none" w:sz="0" w:space="0" w:color="auto"/>
          </w:divBdr>
        </w:div>
        <w:div w:id="1370646143">
          <w:marLeft w:val="0"/>
          <w:marRight w:val="0"/>
          <w:marTop w:val="0"/>
          <w:marBottom w:val="0"/>
          <w:divBdr>
            <w:top w:val="none" w:sz="0" w:space="0" w:color="auto"/>
            <w:left w:val="none" w:sz="0" w:space="0" w:color="auto"/>
            <w:bottom w:val="none" w:sz="0" w:space="0" w:color="auto"/>
            <w:right w:val="none" w:sz="0" w:space="0" w:color="auto"/>
          </w:divBdr>
        </w:div>
        <w:div w:id="707031282">
          <w:marLeft w:val="0"/>
          <w:marRight w:val="0"/>
          <w:marTop w:val="0"/>
          <w:marBottom w:val="0"/>
          <w:divBdr>
            <w:top w:val="none" w:sz="0" w:space="0" w:color="auto"/>
            <w:left w:val="none" w:sz="0" w:space="0" w:color="auto"/>
            <w:bottom w:val="none" w:sz="0" w:space="0" w:color="auto"/>
            <w:right w:val="none" w:sz="0" w:space="0" w:color="auto"/>
          </w:divBdr>
        </w:div>
        <w:div w:id="702899037">
          <w:marLeft w:val="0"/>
          <w:marRight w:val="0"/>
          <w:marTop w:val="0"/>
          <w:marBottom w:val="0"/>
          <w:divBdr>
            <w:top w:val="none" w:sz="0" w:space="0" w:color="auto"/>
            <w:left w:val="none" w:sz="0" w:space="0" w:color="auto"/>
            <w:bottom w:val="none" w:sz="0" w:space="0" w:color="auto"/>
            <w:right w:val="none" w:sz="0" w:space="0" w:color="auto"/>
          </w:divBdr>
        </w:div>
        <w:div w:id="54086762">
          <w:marLeft w:val="0"/>
          <w:marRight w:val="0"/>
          <w:marTop w:val="0"/>
          <w:marBottom w:val="0"/>
          <w:divBdr>
            <w:top w:val="none" w:sz="0" w:space="0" w:color="auto"/>
            <w:left w:val="none" w:sz="0" w:space="0" w:color="auto"/>
            <w:bottom w:val="none" w:sz="0" w:space="0" w:color="auto"/>
            <w:right w:val="none" w:sz="0" w:space="0" w:color="auto"/>
          </w:divBdr>
        </w:div>
        <w:div w:id="785975878">
          <w:marLeft w:val="0"/>
          <w:marRight w:val="0"/>
          <w:marTop w:val="0"/>
          <w:marBottom w:val="0"/>
          <w:divBdr>
            <w:top w:val="none" w:sz="0" w:space="0" w:color="auto"/>
            <w:left w:val="none" w:sz="0" w:space="0" w:color="auto"/>
            <w:bottom w:val="none" w:sz="0" w:space="0" w:color="auto"/>
            <w:right w:val="none" w:sz="0" w:space="0" w:color="auto"/>
          </w:divBdr>
        </w:div>
        <w:div w:id="849950405">
          <w:marLeft w:val="0"/>
          <w:marRight w:val="0"/>
          <w:marTop w:val="0"/>
          <w:marBottom w:val="0"/>
          <w:divBdr>
            <w:top w:val="none" w:sz="0" w:space="0" w:color="auto"/>
            <w:left w:val="none" w:sz="0" w:space="0" w:color="auto"/>
            <w:bottom w:val="none" w:sz="0" w:space="0" w:color="auto"/>
            <w:right w:val="none" w:sz="0" w:space="0" w:color="auto"/>
          </w:divBdr>
        </w:div>
        <w:div w:id="851799029">
          <w:marLeft w:val="0"/>
          <w:marRight w:val="0"/>
          <w:marTop w:val="0"/>
          <w:marBottom w:val="0"/>
          <w:divBdr>
            <w:top w:val="none" w:sz="0" w:space="0" w:color="auto"/>
            <w:left w:val="none" w:sz="0" w:space="0" w:color="auto"/>
            <w:bottom w:val="none" w:sz="0" w:space="0" w:color="auto"/>
            <w:right w:val="none" w:sz="0" w:space="0" w:color="auto"/>
          </w:divBdr>
        </w:div>
        <w:div w:id="1342049626">
          <w:marLeft w:val="0"/>
          <w:marRight w:val="0"/>
          <w:marTop w:val="0"/>
          <w:marBottom w:val="0"/>
          <w:divBdr>
            <w:top w:val="none" w:sz="0" w:space="0" w:color="auto"/>
            <w:left w:val="none" w:sz="0" w:space="0" w:color="auto"/>
            <w:bottom w:val="none" w:sz="0" w:space="0" w:color="auto"/>
            <w:right w:val="none" w:sz="0" w:space="0" w:color="auto"/>
          </w:divBdr>
        </w:div>
        <w:div w:id="784811324">
          <w:marLeft w:val="0"/>
          <w:marRight w:val="0"/>
          <w:marTop w:val="0"/>
          <w:marBottom w:val="0"/>
          <w:divBdr>
            <w:top w:val="none" w:sz="0" w:space="0" w:color="auto"/>
            <w:left w:val="none" w:sz="0" w:space="0" w:color="auto"/>
            <w:bottom w:val="none" w:sz="0" w:space="0" w:color="auto"/>
            <w:right w:val="none" w:sz="0" w:space="0" w:color="auto"/>
          </w:divBdr>
        </w:div>
        <w:div w:id="681706514">
          <w:marLeft w:val="0"/>
          <w:marRight w:val="0"/>
          <w:marTop w:val="0"/>
          <w:marBottom w:val="0"/>
          <w:divBdr>
            <w:top w:val="none" w:sz="0" w:space="0" w:color="auto"/>
            <w:left w:val="none" w:sz="0" w:space="0" w:color="auto"/>
            <w:bottom w:val="none" w:sz="0" w:space="0" w:color="auto"/>
            <w:right w:val="none" w:sz="0" w:space="0" w:color="auto"/>
          </w:divBdr>
        </w:div>
        <w:div w:id="839783080">
          <w:marLeft w:val="0"/>
          <w:marRight w:val="0"/>
          <w:marTop w:val="0"/>
          <w:marBottom w:val="0"/>
          <w:divBdr>
            <w:top w:val="none" w:sz="0" w:space="0" w:color="auto"/>
            <w:left w:val="none" w:sz="0" w:space="0" w:color="auto"/>
            <w:bottom w:val="none" w:sz="0" w:space="0" w:color="auto"/>
            <w:right w:val="none" w:sz="0" w:space="0" w:color="auto"/>
          </w:divBdr>
        </w:div>
        <w:div w:id="1157191413">
          <w:marLeft w:val="0"/>
          <w:marRight w:val="0"/>
          <w:marTop w:val="0"/>
          <w:marBottom w:val="0"/>
          <w:divBdr>
            <w:top w:val="none" w:sz="0" w:space="0" w:color="auto"/>
            <w:left w:val="none" w:sz="0" w:space="0" w:color="auto"/>
            <w:bottom w:val="none" w:sz="0" w:space="0" w:color="auto"/>
            <w:right w:val="none" w:sz="0" w:space="0" w:color="auto"/>
          </w:divBdr>
        </w:div>
        <w:div w:id="548297760">
          <w:marLeft w:val="0"/>
          <w:marRight w:val="0"/>
          <w:marTop w:val="0"/>
          <w:marBottom w:val="0"/>
          <w:divBdr>
            <w:top w:val="none" w:sz="0" w:space="0" w:color="auto"/>
            <w:left w:val="none" w:sz="0" w:space="0" w:color="auto"/>
            <w:bottom w:val="none" w:sz="0" w:space="0" w:color="auto"/>
            <w:right w:val="none" w:sz="0" w:space="0" w:color="auto"/>
          </w:divBdr>
        </w:div>
        <w:div w:id="1244221321">
          <w:marLeft w:val="0"/>
          <w:marRight w:val="0"/>
          <w:marTop w:val="0"/>
          <w:marBottom w:val="0"/>
          <w:divBdr>
            <w:top w:val="none" w:sz="0" w:space="0" w:color="auto"/>
            <w:left w:val="none" w:sz="0" w:space="0" w:color="auto"/>
            <w:bottom w:val="none" w:sz="0" w:space="0" w:color="auto"/>
            <w:right w:val="none" w:sz="0" w:space="0" w:color="auto"/>
          </w:divBdr>
        </w:div>
        <w:div w:id="1830125331">
          <w:marLeft w:val="0"/>
          <w:marRight w:val="0"/>
          <w:marTop w:val="0"/>
          <w:marBottom w:val="0"/>
          <w:divBdr>
            <w:top w:val="none" w:sz="0" w:space="0" w:color="auto"/>
            <w:left w:val="none" w:sz="0" w:space="0" w:color="auto"/>
            <w:bottom w:val="none" w:sz="0" w:space="0" w:color="auto"/>
            <w:right w:val="none" w:sz="0" w:space="0" w:color="auto"/>
          </w:divBdr>
        </w:div>
        <w:div w:id="869875272">
          <w:marLeft w:val="0"/>
          <w:marRight w:val="0"/>
          <w:marTop w:val="0"/>
          <w:marBottom w:val="0"/>
          <w:divBdr>
            <w:top w:val="none" w:sz="0" w:space="0" w:color="auto"/>
            <w:left w:val="none" w:sz="0" w:space="0" w:color="auto"/>
            <w:bottom w:val="none" w:sz="0" w:space="0" w:color="auto"/>
            <w:right w:val="none" w:sz="0" w:space="0" w:color="auto"/>
          </w:divBdr>
        </w:div>
        <w:div w:id="1877808679">
          <w:marLeft w:val="0"/>
          <w:marRight w:val="0"/>
          <w:marTop w:val="0"/>
          <w:marBottom w:val="0"/>
          <w:divBdr>
            <w:top w:val="none" w:sz="0" w:space="0" w:color="auto"/>
            <w:left w:val="none" w:sz="0" w:space="0" w:color="auto"/>
            <w:bottom w:val="none" w:sz="0" w:space="0" w:color="auto"/>
            <w:right w:val="none" w:sz="0" w:space="0" w:color="auto"/>
          </w:divBdr>
        </w:div>
        <w:div w:id="1813016705">
          <w:marLeft w:val="0"/>
          <w:marRight w:val="0"/>
          <w:marTop w:val="0"/>
          <w:marBottom w:val="0"/>
          <w:divBdr>
            <w:top w:val="none" w:sz="0" w:space="0" w:color="auto"/>
            <w:left w:val="none" w:sz="0" w:space="0" w:color="auto"/>
            <w:bottom w:val="none" w:sz="0" w:space="0" w:color="auto"/>
            <w:right w:val="none" w:sz="0" w:space="0" w:color="auto"/>
          </w:divBdr>
        </w:div>
        <w:div w:id="601884168">
          <w:marLeft w:val="0"/>
          <w:marRight w:val="0"/>
          <w:marTop w:val="0"/>
          <w:marBottom w:val="0"/>
          <w:divBdr>
            <w:top w:val="none" w:sz="0" w:space="0" w:color="auto"/>
            <w:left w:val="none" w:sz="0" w:space="0" w:color="auto"/>
            <w:bottom w:val="none" w:sz="0" w:space="0" w:color="auto"/>
            <w:right w:val="none" w:sz="0" w:space="0" w:color="auto"/>
          </w:divBdr>
        </w:div>
        <w:div w:id="2013295666">
          <w:marLeft w:val="0"/>
          <w:marRight w:val="0"/>
          <w:marTop w:val="0"/>
          <w:marBottom w:val="0"/>
          <w:divBdr>
            <w:top w:val="none" w:sz="0" w:space="0" w:color="auto"/>
            <w:left w:val="none" w:sz="0" w:space="0" w:color="auto"/>
            <w:bottom w:val="none" w:sz="0" w:space="0" w:color="auto"/>
            <w:right w:val="none" w:sz="0" w:space="0" w:color="auto"/>
          </w:divBdr>
        </w:div>
        <w:div w:id="1181550070">
          <w:marLeft w:val="0"/>
          <w:marRight w:val="0"/>
          <w:marTop w:val="0"/>
          <w:marBottom w:val="0"/>
          <w:divBdr>
            <w:top w:val="none" w:sz="0" w:space="0" w:color="auto"/>
            <w:left w:val="none" w:sz="0" w:space="0" w:color="auto"/>
            <w:bottom w:val="none" w:sz="0" w:space="0" w:color="auto"/>
            <w:right w:val="none" w:sz="0" w:space="0" w:color="auto"/>
          </w:divBdr>
        </w:div>
        <w:div w:id="1037046976">
          <w:marLeft w:val="0"/>
          <w:marRight w:val="0"/>
          <w:marTop w:val="0"/>
          <w:marBottom w:val="0"/>
          <w:divBdr>
            <w:top w:val="none" w:sz="0" w:space="0" w:color="auto"/>
            <w:left w:val="none" w:sz="0" w:space="0" w:color="auto"/>
            <w:bottom w:val="none" w:sz="0" w:space="0" w:color="auto"/>
            <w:right w:val="none" w:sz="0" w:space="0" w:color="auto"/>
          </w:divBdr>
        </w:div>
        <w:div w:id="455954196">
          <w:marLeft w:val="0"/>
          <w:marRight w:val="0"/>
          <w:marTop w:val="0"/>
          <w:marBottom w:val="0"/>
          <w:divBdr>
            <w:top w:val="none" w:sz="0" w:space="0" w:color="auto"/>
            <w:left w:val="none" w:sz="0" w:space="0" w:color="auto"/>
            <w:bottom w:val="none" w:sz="0" w:space="0" w:color="auto"/>
            <w:right w:val="none" w:sz="0" w:space="0" w:color="auto"/>
          </w:divBdr>
        </w:div>
        <w:div w:id="1522428579">
          <w:marLeft w:val="0"/>
          <w:marRight w:val="0"/>
          <w:marTop w:val="0"/>
          <w:marBottom w:val="0"/>
          <w:divBdr>
            <w:top w:val="none" w:sz="0" w:space="0" w:color="auto"/>
            <w:left w:val="none" w:sz="0" w:space="0" w:color="auto"/>
            <w:bottom w:val="none" w:sz="0" w:space="0" w:color="auto"/>
            <w:right w:val="none" w:sz="0" w:space="0" w:color="auto"/>
          </w:divBdr>
        </w:div>
        <w:div w:id="234631102">
          <w:marLeft w:val="0"/>
          <w:marRight w:val="0"/>
          <w:marTop w:val="0"/>
          <w:marBottom w:val="0"/>
          <w:divBdr>
            <w:top w:val="none" w:sz="0" w:space="0" w:color="auto"/>
            <w:left w:val="none" w:sz="0" w:space="0" w:color="auto"/>
            <w:bottom w:val="none" w:sz="0" w:space="0" w:color="auto"/>
            <w:right w:val="none" w:sz="0" w:space="0" w:color="auto"/>
          </w:divBdr>
        </w:div>
        <w:div w:id="336420577">
          <w:marLeft w:val="0"/>
          <w:marRight w:val="0"/>
          <w:marTop w:val="0"/>
          <w:marBottom w:val="0"/>
          <w:divBdr>
            <w:top w:val="none" w:sz="0" w:space="0" w:color="auto"/>
            <w:left w:val="none" w:sz="0" w:space="0" w:color="auto"/>
            <w:bottom w:val="none" w:sz="0" w:space="0" w:color="auto"/>
            <w:right w:val="none" w:sz="0" w:space="0" w:color="auto"/>
          </w:divBdr>
        </w:div>
        <w:div w:id="197789561">
          <w:marLeft w:val="0"/>
          <w:marRight w:val="0"/>
          <w:marTop w:val="0"/>
          <w:marBottom w:val="0"/>
          <w:divBdr>
            <w:top w:val="none" w:sz="0" w:space="0" w:color="auto"/>
            <w:left w:val="none" w:sz="0" w:space="0" w:color="auto"/>
            <w:bottom w:val="none" w:sz="0" w:space="0" w:color="auto"/>
            <w:right w:val="none" w:sz="0" w:space="0" w:color="auto"/>
          </w:divBdr>
        </w:div>
        <w:div w:id="690188447">
          <w:marLeft w:val="0"/>
          <w:marRight w:val="0"/>
          <w:marTop w:val="0"/>
          <w:marBottom w:val="0"/>
          <w:divBdr>
            <w:top w:val="none" w:sz="0" w:space="0" w:color="auto"/>
            <w:left w:val="none" w:sz="0" w:space="0" w:color="auto"/>
            <w:bottom w:val="none" w:sz="0" w:space="0" w:color="auto"/>
            <w:right w:val="none" w:sz="0" w:space="0" w:color="auto"/>
          </w:divBdr>
        </w:div>
        <w:div w:id="700860524">
          <w:marLeft w:val="0"/>
          <w:marRight w:val="0"/>
          <w:marTop w:val="0"/>
          <w:marBottom w:val="0"/>
          <w:divBdr>
            <w:top w:val="none" w:sz="0" w:space="0" w:color="auto"/>
            <w:left w:val="none" w:sz="0" w:space="0" w:color="auto"/>
            <w:bottom w:val="none" w:sz="0" w:space="0" w:color="auto"/>
            <w:right w:val="none" w:sz="0" w:space="0" w:color="auto"/>
          </w:divBdr>
        </w:div>
        <w:div w:id="2120710784">
          <w:marLeft w:val="0"/>
          <w:marRight w:val="0"/>
          <w:marTop w:val="0"/>
          <w:marBottom w:val="0"/>
          <w:divBdr>
            <w:top w:val="none" w:sz="0" w:space="0" w:color="auto"/>
            <w:left w:val="none" w:sz="0" w:space="0" w:color="auto"/>
            <w:bottom w:val="none" w:sz="0" w:space="0" w:color="auto"/>
            <w:right w:val="none" w:sz="0" w:space="0" w:color="auto"/>
          </w:divBdr>
        </w:div>
        <w:div w:id="661279619">
          <w:marLeft w:val="0"/>
          <w:marRight w:val="0"/>
          <w:marTop w:val="0"/>
          <w:marBottom w:val="0"/>
          <w:divBdr>
            <w:top w:val="none" w:sz="0" w:space="0" w:color="auto"/>
            <w:left w:val="none" w:sz="0" w:space="0" w:color="auto"/>
            <w:bottom w:val="none" w:sz="0" w:space="0" w:color="auto"/>
            <w:right w:val="none" w:sz="0" w:space="0" w:color="auto"/>
          </w:divBdr>
        </w:div>
        <w:div w:id="1724983313">
          <w:marLeft w:val="0"/>
          <w:marRight w:val="0"/>
          <w:marTop w:val="0"/>
          <w:marBottom w:val="0"/>
          <w:divBdr>
            <w:top w:val="none" w:sz="0" w:space="0" w:color="auto"/>
            <w:left w:val="none" w:sz="0" w:space="0" w:color="auto"/>
            <w:bottom w:val="none" w:sz="0" w:space="0" w:color="auto"/>
            <w:right w:val="none" w:sz="0" w:space="0" w:color="auto"/>
          </w:divBdr>
        </w:div>
        <w:div w:id="615404161">
          <w:marLeft w:val="0"/>
          <w:marRight w:val="0"/>
          <w:marTop w:val="0"/>
          <w:marBottom w:val="0"/>
          <w:divBdr>
            <w:top w:val="none" w:sz="0" w:space="0" w:color="auto"/>
            <w:left w:val="none" w:sz="0" w:space="0" w:color="auto"/>
            <w:bottom w:val="none" w:sz="0" w:space="0" w:color="auto"/>
            <w:right w:val="none" w:sz="0" w:space="0" w:color="auto"/>
          </w:divBdr>
        </w:div>
        <w:div w:id="1096750269">
          <w:marLeft w:val="0"/>
          <w:marRight w:val="0"/>
          <w:marTop w:val="0"/>
          <w:marBottom w:val="0"/>
          <w:divBdr>
            <w:top w:val="none" w:sz="0" w:space="0" w:color="auto"/>
            <w:left w:val="none" w:sz="0" w:space="0" w:color="auto"/>
            <w:bottom w:val="none" w:sz="0" w:space="0" w:color="auto"/>
            <w:right w:val="none" w:sz="0" w:space="0" w:color="auto"/>
          </w:divBdr>
        </w:div>
        <w:div w:id="908081671">
          <w:marLeft w:val="0"/>
          <w:marRight w:val="0"/>
          <w:marTop w:val="0"/>
          <w:marBottom w:val="0"/>
          <w:divBdr>
            <w:top w:val="none" w:sz="0" w:space="0" w:color="auto"/>
            <w:left w:val="none" w:sz="0" w:space="0" w:color="auto"/>
            <w:bottom w:val="none" w:sz="0" w:space="0" w:color="auto"/>
            <w:right w:val="none" w:sz="0" w:space="0" w:color="auto"/>
          </w:divBdr>
        </w:div>
        <w:div w:id="620573117">
          <w:marLeft w:val="0"/>
          <w:marRight w:val="0"/>
          <w:marTop w:val="0"/>
          <w:marBottom w:val="0"/>
          <w:divBdr>
            <w:top w:val="none" w:sz="0" w:space="0" w:color="auto"/>
            <w:left w:val="none" w:sz="0" w:space="0" w:color="auto"/>
            <w:bottom w:val="none" w:sz="0" w:space="0" w:color="auto"/>
            <w:right w:val="none" w:sz="0" w:space="0" w:color="auto"/>
          </w:divBdr>
        </w:div>
        <w:div w:id="662202273">
          <w:marLeft w:val="0"/>
          <w:marRight w:val="0"/>
          <w:marTop w:val="0"/>
          <w:marBottom w:val="0"/>
          <w:divBdr>
            <w:top w:val="none" w:sz="0" w:space="0" w:color="auto"/>
            <w:left w:val="none" w:sz="0" w:space="0" w:color="auto"/>
            <w:bottom w:val="none" w:sz="0" w:space="0" w:color="auto"/>
            <w:right w:val="none" w:sz="0" w:space="0" w:color="auto"/>
          </w:divBdr>
        </w:div>
        <w:div w:id="827940095">
          <w:marLeft w:val="0"/>
          <w:marRight w:val="0"/>
          <w:marTop w:val="0"/>
          <w:marBottom w:val="0"/>
          <w:divBdr>
            <w:top w:val="none" w:sz="0" w:space="0" w:color="auto"/>
            <w:left w:val="none" w:sz="0" w:space="0" w:color="auto"/>
            <w:bottom w:val="none" w:sz="0" w:space="0" w:color="auto"/>
            <w:right w:val="none" w:sz="0" w:space="0" w:color="auto"/>
          </w:divBdr>
        </w:div>
        <w:div w:id="1216047960">
          <w:marLeft w:val="0"/>
          <w:marRight w:val="0"/>
          <w:marTop w:val="0"/>
          <w:marBottom w:val="0"/>
          <w:divBdr>
            <w:top w:val="none" w:sz="0" w:space="0" w:color="auto"/>
            <w:left w:val="none" w:sz="0" w:space="0" w:color="auto"/>
            <w:bottom w:val="none" w:sz="0" w:space="0" w:color="auto"/>
            <w:right w:val="none" w:sz="0" w:space="0" w:color="auto"/>
          </w:divBdr>
        </w:div>
        <w:div w:id="1168865254">
          <w:marLeft w:val="0"/>
          <w:marRight w:val="0"/>
          <w:marTop w:val="0"/>
          <w:marBottom w:val="0"/>
          <w:divBdr>
            <w:top w:val="none" w:sz="0" w:space="0" w:color="auto"/>
            <w:left w:val="none" w:sz="0" w:space="0" w:color="auto"/>
            <w:bottom w:val="none" w:sz="0" w:space="0" w:color="auto"/>
            <w:right w:val="none" w:sz="0" w:space="0" w:color="auto"/>
          </w:divBdr>
        </w:div>
        <w:div w:id="1575897953">
          <w:marLeft w:val="0"/>
          <w:marRight w:val="0"/>
          <w:marTop w:val="0"/>
          <w:marBottom w:val="0"/>
          <w:divBdr>
            <w:top w:val="none" w:sz="0" w:space="0" w:color="auto"/>
            <w:left w:val="none" w:sz="0" w:space="0" w:color="auto"/>
            <w:bottom w:val="none" w:sz="0" w:space="0" w:color="auto"/>
            <w:right w:val="none" w:sz="0" w:space="0" w:color="auto"/>
          </w:divBdr>
        </w:div>
        <w:div w:id="1707945075">
          <w:marLeft w:val="0"/>
          <w:marRight w:val="0"/>
          <w:marTop w:val="0"/>
          <w:marBottom w:val="0"/>
          <w:divBdr>
            <w:top w:val="none" w:sz="0" w:space="0" w:color="auto"/>
            <w:left w:val="none" w:sz="0" w:space="0" w:color="auto"/>
            <w:bottom w:val="none" w:sz="0" w:space="0" w:color="auto"/>
            <w:right w:val="none" w:sz="0" w:space="0" w:color="auto"/>
          </w:divBdr>
        </w:div>
        <w:div w:id="1149320008">
          <w:marLeft w:val="0"/>
          <w:marRight w:val="0"/>
          <w:marTop w:val="0"/>
          <w:marBottom w:val="0"/>
          <w:divBdr>
            <w:top w:val="none" w:sz="0" w:space="0" w:color="auto"/>
            <w:left w:val="none" w:sz="0" w:space="0" w:color="auto"/>
            <w:bottom w:val="none" w:sz="0" w:space="0" w:color="auto"/>
            <w:right w:val="none" w:sz="0" w:space="0" w:color="auto"/>
          </w:divBdr>
        </w:div>
        <w:div w:id="1516573552">
          <w:marLeft w:val="0"/>
          <w:marRight w:val="0"/>
          <w:marTop w:val="0"/>
          <w:marBottom w:val="0"/>
          <w:divBdr>
            <w:top w:val="none" w:sz="0" w:space="0" w:color="auto"/>
            <w:left w:val="none" w:sz="0" w:space="0" w:color="auto"/>
            <w:bottom w:val="none" w:sz="0" w:space="0" w:color="auto"/>
            <w:right w:val="none" w:sz="0" w:space="0" w:color="auto"/>
          </w:divBdr>
        </w:div>
        <w:div w:id="710307169">
          <w:marLeft w:val="0"/>
          <w:marRight w:val="0"/>
          <w:marTop w:val="0"/>
          <w:marBottom w:val="0"/>
          <w:divBdr>
            <w:top w:val="none" w:sz="0" w:space="0" w:color="auto"/>
            <w:left w:val="none" w:sz="0" w:space="0" w:color="auto"/>
            <w:bottom w:val="none" w:sz="0" w:space="0" w:color="auto"/>
            <w:right w:val="none" w:sz="0" w:space="0" w:color="auto"/>
          </w:divBdr>
        </w:div>
        <w:div w:id="1408263572">
          <w:marLeft w:val="0"/>
          <w:marRight w:val="0"/>
          <w:marTop w:val="0"/>
          <w:marBottom w:val="0"/>
          <w:divBdr>
            <w:top w:val="none" w:sz="0" w:space="0" w:color="auto"/>
            <w:left w:val="none" w:sz="0" w:space="0" w:color="auto"/>
            <w:bottom w:val="none" w:sz="0" w:space="0" w:color="auto"/>
            <w:right w:val="none" w:sz="0" w:space="0" w:color="auto"/>
          </w:divBdr>
        </w:div>
        <w:div w:id="1993946728">
          <w:marLeft w:val="0"/>
          <w:marRight w:val="0"/>
          <w:marTop w:val="0"/>
          <w:marBottom w:val="0"/>
          <w:divBdr>
            <w:top w:val="none" w:sz="0" w:space="0" w:color="auto"/>
            <w:left w:val="none" w:sz="0" w:space="0" w:color="auto"/>
            <w:bottom w:val="none" w:sz="0" w:space="0" w:color="auto"/>
            <w:right w:val="none" w:sz="0" w:space="0" w:color="auto"/>
          </w:divBdr>
        </w:div>
        <w:div w:id="1291203307">
          <w:marLeft w:val="0"/>
          <w:marRight w:val="0"/>
          <w:marTop w:val="0"/>
          <w:marBottom w:val="0"/>
          <w:divBdr>
            <w:top w:val="none" w:sz="0" w:space="0" w:color="auto"/>
            <w:left w:val="none" w:sz="0" w:space="0" w:color="auto"/>
            <w:bottom w:val="none" w:sz="0" w:space="0" w:color="auto"/>
            <w:right w:val="none" w:sz="0" w:space="0" w:color="auto"/>
          </w:divBdr>
        </w:div>
        <w:div w:id="1921602614">
          <w:marLeft w:val="0"/>
          <w:marRight w:val="0"/>
          <w:marTop w:val="0"/>
          <w:marBottom w:val="0"/>
          <w:divBdr>
            <w:top w:val="none" w:sz="0" w:space="0" w:color="auto"/>
            <w:left w:val="none" w:sz="0" w:space="0" w:color="auto"/>
            <w:bottom w:val="none" w:sz="0" w:space="0" w:color="auto"/>
            <w:right w:val="none" w:sz="0" w:space="0" w:color="auto"/>
          </w:divBdr>
        </w:div>
        <w:div w:id="1171407292">
          <w:marLeft w:val="0"/>
          <w:marRight w:val="0"/>
          <w:marTop w:val="0"/>
          <w:marBottom w:val="0"/>
          <w:divBdr>
            <w:top w:val="none" w:sz="0" w:space="0" w:color="auto"/>
            <w:left w:val="none" w:sz="0" w:space="0" w:color="auto"/>
            <w:bottom w:val="none" w:sz="0" w:space="0" w:color="auto"/>
            <w:right w:val="none" w:sz="0" w:space="0" w:color="auto"/>
          </w:divBdr>
        </w:div>
        <w:div w:id="1782987606">
          <w:marLeft w:val="0"/>
          <w:marRight w:val="0"/>
          <w:marTop w:val="0"/>
          <w:marBottom w:val="0"/>
          <w:divBdr>
            <w:top w:val="none" w:sz="0" w:space="0" w:color="auto"/>
            <w:left w:val="none" w:sz="0" w:space="0" w:color="auto"/>
            <w:bottom w:val="none" w:sz="0" w:space="0" w:color="auto"/>
            <w:right w:val="none" w:sz="0" w:space="0" w:color="auto"/>
          </w:divBdr>
        </w:div>
        <w:div w:id="1543863622">
          <w:marLeft w:val="0"/>
          <w:marRight w:val="0"/>
          <w:marTop w:val="0"/>
          <w:marBottom w:val="0"/>
          <w:divBdr>
            <w:top w:val="none" w:sz="0" w:space="0" w:color="auto"/>
            <w:left w:val="none" w:sz="0" w:space="0" w:color="auto"/>
            <w:bottom w:val="none" w:sz="0" w:space="0" w:color="auto"/>
            <w:right w:val="none" w:sz="0" w:space="0" w:color="auto"/>
          </w:divBdr>
        </w:div>
        <w:div w:id="35391749">
          <w:marLeft w:val="0"/>
          <w:marRight w:val="0"/>
          <w:marTop w:val="0"/>
          <w:marBottom w:val="0"/>
          <w:divBdr>
            <w:top w:val="none" w:sz="0" w:space="0" w:color="auto"/>
            <w:left w:val="none" w:sz="0" w:space="0" w:color="auto"/>
            <w:bottom w:val="none" w:sz="0" w:space="0" w:color="auto"/>
            <w:right w:val="none" w:sz="0" w:space="0" w:color="auto"/>
          </w:divBdr>
        </w:div>
        <w:div w:id="468400070">
          <w:marLeft w:val="0"/>
          <w:marRight w:val="0"/>
          <w:marTop w:val="0"/>
          <w:marBottom w:val="0"/>
          <w:divBdr>
            <w:top w:val="none" w:sz="0" w:space="0" w:color="auto"/>
            <w:left w:val="none" w:sz="0" w:space="0" w:color="auto"/>
            <w:bottom w:val="none" w:sz="0" w:space="0" w:color="auto"/>
            <w:right w:val="none" w:sz="0" w:space="0" w:color="auto"/>
          </w:divBdr>
        </w:div>
        <w:div w:id="1141268739">
          <w:marLeft w:val="0"/>
          <w:marRight w:val="0"/>
          <w:marTop w:val="0"/>
          <w:marBottom w:val="0"/>
          <w:divBdr>
            <w:top w:val="none" w:sz="0" w:space="0" w:color="auto"/>
            <w:left w:val="none" w:sz="0" w:space="0" w:color="auto"/>
            <w:bottom w:val="none" w:sz="0" w:space="0" w:color="auto"/>
            <w:right w:val="none" w:sz="0" w:space="0" w:color="auto"/>
          </w:divBdr>
        </w:div>
        <w:div w:id="1347440736">
          <w:marLeft w:val="0"/>
          <w:marRight w:val="0"/>
          <w:marTop w:val="0"/>
          <w:marBottom w:val="0"/>
          <w:divBdr>
            <w:top w:val="none" w:sz="0" w:space="0" w:color="auto"/>
            <w:left w:val="none" w:sz="0" w:space="0" w:color="auto"/>
            <w:bottom w:val="none" w:sz="0" w:space="0" w:color="auto"/>
            <w:right w:val="none" w:sz="0" w:space="0" w:color="auto"/>
          </w:divBdr>
        </w:div>
        <w:div w:id="448355442">
          <w:marLeft w:val="0"/>
          <w:marRight w:val="0"/>
          <w:marTop w:val="0"/>
          <w:marBottom w:val="0"/>
          <w:divBdr>
            <w:top w:val="none" w:sz="0" w:space="0" w:color="auto"/>
            <w:left w:val="none" w:sz="0" w:space="0" w:color="auto"/>
            <w:bottom w:val="none" w:sz="0" w:space="0" w:color="auto"/>
            <w:right w:val="none" w:sz="0" w:space="0" w:color="auto"/>
          </w:divBdr>
        </w:div>
        <w:div w:id="319234591">
          <w:marLeft w:val="0"/>
          <w:marRight w:val="0"/>
          <w:marTop w:val="0"/>
          <w:marBottom w:val="0"/>
          <w:divBdr>
            <w:top w:val="none" w:sz="0" w:space="0" w:color="auto"/>
            <w:left w:val="none" w:sz="0" w:space="0" w:color="auto"/>
            <w:bottom w:val="none" w:sz="0" w:space="0" w:color="auto"/>
            <w:right w:val="none" w:sz="0" w:space="0" w:color="auto"/>
          </w:divBdr>
        </w:div>
        <w:div w:id="434398389">
          <w:marLeft w:val="0"/>
          <w:marRight w:val="0"/>
          <w:marTop w:val="0"/>
          <w:marBottom w:val="0"/>
          <w:divBdr>
            <w:top w:val="none" w:sz="0" w:space="0" w:color="auto"/>
            <w:left w:val="none" w:sz="0" w:space="0" w:color="auto"/>
            <w:bottom w:val="none" w:sz="0" w:space="0" w:color="auto"/>
            <w:right w:val="none" w:sz="0" w:space="0" w:color="auto"/>
          </w:divBdr>
        </w:div>
        <w:div w:id="620455073">
          <w:marLeft w:val="0"/>
          <w:marRight w:val="0"/>
          <w:marTop w:val="0"/>
          <w:marBottom w:val="0"/>
          <w:divBdr>
            <w:top w:val="none" w:sz="0" w:space="0" w:color="auto"/>
            <w:left w:val="none" w:sz="0" w:space="0" w:color="auto"/>
            <w:bottom w:val="none" w:sz="0" w:space="0" w:color="auto"/>
            <w:right w:val="none" w:sz="0" w:space="0" w:color="auto"/>
          </w:divBdr>
        </w:div>
        <w:div w:id="125511753">
          <w:marLeft w:val="0"/>
          <w:marRight w:val="0"/>
          <w:marTop w:val="0"/>
          <w:marBottom w:val="0"/>
          <w:divBdr>
            <w:top w:val="none" w:sz="0" w:space="0" w:color="auto"/>
            <w:left w:val="none" w:sz="0" w:space="0" w:color="auto"/>
            <w:bottom w:val="none" w:sz="0" w:space="0" w:color="auto"/>
            <w:right w:val="none" w:sz="0" w:space="0" w:color="auto"/>
          </w:divBdr>
        </w:div>
        <w:div w:id="303655862">
          <w:marLeft w:val="0"/>
          <w:marRight w:val="0"/>
          <w:marTop w:val="0"/>
          <w:marBottom w:val="0"/>
          <w:divBdr>
            <w:top w:val="none" w:sz="0" w:space="0" w:color="auto"/>
            <w:left w:val="none" w:sz="0" w:space="0" w:color="auto"/>
            <w:bottom w:val="none" w:sz="0" w:space="0" w:color="auto"/>
            <w:right w:val="none" w:sz="0" w:space="0" w:color="auto"/>
          </w:divBdr>
        </w:div>
        <w:div w:id="1219509460">
          <w:marLeft w:val="0"/>
          <w:marRight w:val="0"/>
          <w:marTop w:val="0"/>
          <w:marBottom w:val="0"/>
          <w:divBdr>
            <w:top w:val="none" w:sz="0" w:space="0" w:color="auto"/>
            <w:left w:val="none" w:sz="0" w:space="0" w:color="auto"/>
            <w:bottom w:val="none" w:sz="0" w:space="0" w:color="auto"/>
            <w:right w:val="none" w:sz="0" w:space="0" w:color="auto"/>
          </w:divBdr>
        </w:div>
        <w:div w:id="774592544">
          <w:marLeft w:val="0"/>
          <w:marRight w:val="0"/>
          <w:marTop w:val="0"/>
          <w:marBottom w:val="0"/>
          <w:divBdr>
            <w:top w:val="none" w:sz="0" w:space="0" w:color="auto"/>
            <w:left w:val="none" w:sz="0" w:space="0" w:color="auto"/>
            <w:bottom w:val="none" w:sz="0" w:space="0" w:color="auto"/>
            <w:right w:val="none" w:sz="0" w:space="0" w:color="auto"/>
          </w:divBdr>
        </w:div>
        <w:div w:id="1708796913">
          <w:marLeft w:val="0"/>
          <w:marRight w:val="0"/>
          <w:marTop w:val="0"/>
          <w:marBottom w:val="0"/>
          <w:divBdr>
            <w:top w:val="none" w:sz="0" w:space="0" w:color="auto"/>
            <w:left w:val="none" w:sz="0" w:space="0" w:color="auto"/>
            <w:bottom w:val="none" w:sz="0" w:space="0" w:color="auto"/>
            <w:right w:val="none" w:sz="0" w:space="0" w:color="auto"/>
          </w:divBdr>
        </w:div>
        <w:div w:id="1124540326">
          <w:marLeft w:val="0"/>
          <w:marRight w:val="0"/>
          <w:marTop w:val="0"/>
          <w:marBottom w:val="0"/>
          <w:divBdr>
            <w:top w:val="none" w:sz="0" w:space="0" w:color="auto"/>
            <w:left w:val="none" w:sz="0" w:space="0" w:color="auto"/>
            <w:bottom w:val="none" w:sz="0" w:space="0" w:color="auto"/>
            <w:right w:val="none" w:sz="0" w:space="0" w:color="auto"/>
          </w:divBdr>
        </w:div>
        <w:div w:id="768159566">
          <w:marLeft w:val="0"/>
          <w:marRight w:val="0"/>
          <w:marTop w:val="0"/>
          <w:marBottom w:val="0"/>
          <w:divBdr>
            <w:top w:val="none" w:sz="0" w:space="0" w:color="auto"/>
            <w:left w:val="none" w:sz="0" w:space="0" w:color="auto"/>
            <w:bottom w:val="none" w:sz="0" w:space="0" w:color="auto"/>
            <w:right w:val="none" w:sz="0" w:space="0" w:color="auto"/>
          </w:divBdr>
        </w:div>
        <w:div w:id="1190795686">
          <w:marLeft w:val="0"/>
          <w:marRight w:val="0"/>
          <w:marTop w:val="0"/>
          <w:marBottom w:val="0"/>
          <w:divBdr>
            <w:top w:val="none" w:sz="0" w:space="0" w:color="auto"/>
            <w:left w:val="none" w:sz="0" w:space="0" w:color="auto"/>
            <w:bottom w:val="none" w:sz="0" w:space="0" w:color="auto"/>
            <w:right w:val="none" w:sz="0" w:space="0" w:color="auto"/>
          </w:divBdr>
        </w:div>
        <w:div w:id="2079479885">
          <w:marLeft w:val="0"/>
          <w:marRight w:val="0"/>
          <w:marTop w:val="0"/>
          <w:marBottom w:val="0"/>
          <w:divBdr>
            <w:top w:val="none" w:sz="0" w:space="0" w:color="auto"/>
            <w:left w:val="none" w:sz="0" w:space="0" w:color="auto"/>
            <w:bottom w:val="none" w:sz="0" w:space="0" w:color="auto"/>
            <w:right w:val="none" w:sz="0" w:space="0" w:color="auto"/>
          </w:divBdr>
        </w:div>
        <w:div w:id="788669818">
          <w:marLeft w:val="0"/>
          <w:marRight w:val="0"/>
          <w:marTop w:val="0"/>
          <w:marBottom w:val="0"/>
          <w:divBdr>
            <w:top w:val="none" w:sz="0" w:space="0" w:color="auto"/>
            <w:left w:val="none" w:sz="0" w:space="0" w:color="auto"/>
            <w:bottom w:val="none" w:sz="0" w:space="0" w:color="auto"/>
            <w:right w:val="none" w:sz="0" w:space="0" w:color="auto"/>
          </w:divBdr>
        </w:div>
        <w:div w:id="1228421507">
          <w:marLeft w:val="0"/>
          <w:marRight w:val="0"/>
          <w:marTop w:val="0"/>
          <w:marBottom w:val="0"/>
          <w:divBdr>
            <w:top w:val="none" w:sz="0" w:space="0" w:color="auto"/>
            <w:left w:val="none" w:sz="0" w:space="0" w:color="auto"/>
            <w:bottom w:val="none" w:sz="0" w:space="0" w:color="auto"/>
            <w:right w:val="none" w:sz="0" w:space="0" w:color="auto"/>
          </w:divBdr>
        </w:div>
        <w:div w:id="2028629336">
          <w:marLeft w:val="0"/>
          <w:marRight w:val="0"/>
          <w:marTop w:val="0"/>
          <w:marBottom w:val="0"/>
          <w:divBdr>
            <w:top w:val="none" w:sz="0" w:space="0" w:color="auto"/>
            <w:left w:val="none" w:sz="0" w:space="0" w:color="auto"/>
            <w:bottom w:val="none" w:sz="0" w:space="0" w:color="auto"/>
            <w:right w:val="none" w:sz="0" w:space="0" w:color="auto"/>
          </w:divBdr>
        </w:div>
        <w:div w:id="1647200956">
          <w:marLeft w:val="0"/>
          <w:marRight w:val="0"/>
          <w:marTop w:val="0"/>
          <w:marBottom w:val="0"/>
          <w:divBdr>
            <w:top w:val="none" w:sz="0" w:space="0" w:color="auto"/>
            <w:left w:val="none" w:sz="0" w:space="0" w:color="auto"/>
            <w:bottom w:val="none" w:sz="0" w:space="0" w:color="auto"/>
            <w:right w:val="none" w:sz="0" w:space="0" w:color="auto"/>
          </w:divBdr>
        </w:div>
        <w:div w:id="599457980">
          <w:marLeft w:val="0"/>
          <w:marRight w:val="0"/>
          <w:marTop w:val="0"/>
          <w:marBottom w:val="0"/>
          <w:divBdr>
            <w:top w:val="none" w:sz="0" w:space="0" w:color="auto"/>
            <w:left w:val="none" w:sz="0" w:space="0" w:color="auto"/>
            <w:bottom w:val="none" w:sz="0" w:space="0" w:color="auto"/>
            <w:right w:val="none" w:sz="0" w:space="0" w:color="auto"/>
          </w:divBdr>
        </w:div>
        <w:div w:id="801729864">
          <w:marLeft w:val="0"/>
          <w:marRight w:val="0"/>
          <w:marTop w:val="0"/>
          <w:marBottom w:val="0"/>
          <w:divBdr>
            <w:top w:val="none" w:sz="0" w:space="0" w:color="auto"/>
            <w:left w:val="none" w:sz="0" w:space="0" w:color="auto"/>
            <w:bottom w:val="none" w:sz="0" w:space="0" w:color="auto"/>
            <w:right w:val="none" w:sz="0" w:space="0" w:color="auto"/>
          </w:divBdr>
        </w:div>
        <w:div w:id="447697631">
          <w:marLeft w:val="0"/>
          <w:marRight w:val="0"/>
          <w:marTop w:val="0"/>
          <w:marBottom w:val="0"/>
          <w:divBdr>
            <w:top w:val="none" w:sz="0" w:space="0" w:color="auto"/>
            <w:left w:val="none" w:sz="0" w:space="0" w:color="auto"/>
            <w:bottom w:val="none" w:sz="0" w:space="0" w:color="auto"/>
            <w:right w:val="none" w:sz="0" w:space="0" w:color="auto"/>
          </w:divBdr>
        </w:div>
        <w:div w:id="1339118811">
          <w:marLeft w:val="0"/>
          <w:marRight w:val="0"/>
          <w:marTop w:val="0"/>
          <w:marBottom w:val="0"/>
          <w:divBdr>
            <w:top w:val="none" w:sz="0" w:space="0" w:color="auto"/>
            <w:left w:val="none" w:sz="0" w:space="0" w:color="auto"/>
            <w:bottom w:val="none" w:sz="0" w:space="0" w:color="auto"/>
            <w:right w:val="none" w:sz="0" w:space="0" w:color="auto"/>
          </w:divBdr>
        </w:div>
        <w:div w:id="2112165654">
          <w:marLeft w:val="0"/>
          <w:marRight w:val="0"/>
          <w:marTop w:val="0"/>
          <w:marBottom w:val="0"/>
          <w:divBdr>
            <w:top w:val="none" w:sz="0" w:space="0" w:color="auto"/>
            <w:left w:val="none" w:sz="0" w:space="0" w:color="auto"/>
            <w:bottom w:val="none" w:sz="0" w:space="0" w:color="auto"/>
            <w:right w:val="none" w:sz="0" w:space="0" w:color="auto"/>
          </w:divBdr>
        </w:div>
        <w:div w:id="892696090">
          <w:marLeft w:val="0"/>
          <w:marRight w:val="0"/>
          <w:marTop w:val="0"/>
          <w:marBottom w:val="0"/>
          <w:divBdr>
            <w:top w:val="none" w:sz="0" w:space="0" w:color="auto"/>
            <w:left w:val="none" w:sz="0" w:space="0" w:color="auto"/>
            <w:bottom w:val="none" w:sz="0" w:space="0" w:color="auto"/>
            <w:right w:val="none" w:sz="0" w:space="0" w:color="auto"/>
          </w:divBdr>
        </w:div>
        <w:div w:id="1680545745">
          <w:marLeft w:val="0"/>
          <w:marRight w:val="0"/>
          <w:marTop w:val="0"/>
          <w:marBottom w:val="0"/>
          <w:divBdr>
            <w:top w:val="none" w:sz="0" w:space="0" w:color="auto"/>
            <w:left w:val="none" w:sz="0" w:space="0" w:color="auto"/>
            <w:bottom w:val="none" w:sz="0" w:space="0" w:color="auto"/>
            <w:right w:val="none" w:sz="0" w:space="0" w:color="auto"/>
          </w:divBdr>
        </w:div>
        <w:div w:id="877427336">
          <w:marLeft w:val="0"/>
          <w:marRight w:val="0"/>
          <w:marTop w:val="0"/>
          <w:marBottom w:val="0"/>
          <w:divBdr>
            <w:top w:val="none" w:sz="0" w:space="0" w:color="auto"/>
            <w:left w:val="none" w:sz="0" w:space="0" w:color="auto"/>
            <w:bottom w:val="none" w:sz="0" w:space="0" w:color="auto"/>
            <w:right w:val="none" w:sz="0" w:space="0" w:color="auto"/>
          </w:divBdr>
        </w:div>
        <w:div w:id="1784884846">
          <w:marLeft w:val="0"/>
          <w:marRight w:val="0"/>
          <w:marTop w:val="0"/>
          <w:marBottom w:val="0"/>
          <w:divBdr>
            <w:top w:val="none" w:sz="0" w:space="0" w:color="auto"/>
            <w:left w:val="none" w:sz="0" w:space="0" w:color="auto"/>
            <w:bottom w:val="none" w:sz="0" w:space="0" w:color="auto"/>
            <w:right w:val="none" w:sz="0" w:space="0" w:color="auto"/>
          </w:divBdr>
        </w:div>
        <w:div w:id="936981715">
          <w:marLeft w:val="0"/>
          <w:marRight w:val="0"/>
          <w:marTop w:val="0"/>
          <w:marBottom w:val="0"/>
          <w:divBdr>
            <w:top w:val="none" w:sz="0" w:space="0" w:color="auto"/>
            <w:left w:val="none" w:sz="0" w:space="0" w:color="auto"/>
            <w:bottom w:val="none" w:sz="0" w:space="0" w:color="auto"/>
            <w:right w:val="none" w:sz="0" w:space="0" w:color="auto"/>
          </w:divBdr>
        </w:div>
        <w:div w:id="506942054">
          <w:marLeft w:val="0"/>
          <w:marRight w:val="0"/>
          <w:marTop w:val="0"/>
          <w:marBottom w:val="0"/>
          <w:divBdr>
            <w:top w:val="none" w:sz="0" w:space="0" w:color="auto"/>
            <w:left w:val="none" w:sz="0" w:space="0" w:color="auto"/>
            <w:bottom w:val="none" w:sz="0" w:space="0" w:color="auto"/>
            <w:right w:val="none" w:sz="0" w:space="0" w:color="auto"/>
          </w:divBdr>
        </w:div>
        <w:div w:id="1102383003">
          <w:marLeft w:val="0"/>
          <w:marRight w:val="0"/>
          <w:marTop w:val="0"/>
          <w:marBottom w:val="0"/>
          <w:divBdr>
            <w:top w:val="none" w:sz="0" w:space="0" w:color="auto"/>
            <w:left w:val="none" w:sz="0" w:space="0" w:color="auto"/>
            <w:bottom w:val="none" w:sz="0" w:space="0" w:color="auto"/>
            <w:right w:val="none" w:sz="0" w:space="0" w:color="auto"/>
          </w:divBdr>
        </w:div>
        <w:div w:id="1644118006">
          <w:marLeft w:val="0"/>
          <w:marRight w:val="0"/>
          <w:marTop w:val="0"/>
          <w:marBottom w:val="0"/>
          <w:divBdr>
            <w:top w:val="none" w:sz="0" w:space="0" w:color="auto"/>
            <w:left w:val="none" w:sz="0" w:space="0" w:color="auto"/>
            <w:bottom w:val="none" w:sz="0" w:space="0" w:color="auto"/>
            <w:right w:val="none" w:sz="0" w:space="0" w:color="auto"/>
          </w:divBdr>
        </w:div>
        <w:div w:id="1262761543">
          <w:marLeft w:val="0"/>
          <w:marRight w:val="0"/>
          <w:marTop w:val="0"/>
          <w:marBottom w:val="0"/>
          <w:divBdr>
            <w:top w:val="none" w:sz="0" w:space="0" w:color="auto"/>
            <w:left w:val="none" w:sz="0" w:space="0" w:color="auto"/>
            <w:bottom w:val="none" w:sz="0" w:space="0" w:color="auto"/>
            <w:right w:val="none" w:sz="0" w:space="0" w:color="auto"/>
          </w:divBdr>
        </w:div>
        <w:div w:id="1409810621">
          <w:marLeft w:val="0"/>
          <w:marRight w:val="0"/>
          <w:marTop w:val="0"/>
          <w:marBottom w:val="0"/>
          <w:divBdr>
            <w:top w:val="none" w:sz="0" w:space="0" w:color="auto"/>
            <w:left w:val="none" w:sz="0" w:space="0" w:color="auto"/>
            <w:bottom w:val="none" w:sz="0" w:space="0" w:color="auto"/>
            <w:right w:val="none" w:sz="0" w:space="0" w:color="auto"/>
          </w:divBdr>
        </w:div>
        <w:div w:id="1344168086">
          <w:marLeft w:val="0"/>
          <w:marRight w:val="0"/>
          <w:marTop w:val="0"/>
          <w:marBottom w:val="0"/>
          <w:divBdr>
            <w:top w:val="none" w:sz="0" w:space="0" w:color="auto"/>
            <w:left w:val="none" w:sz="0" w:space="0" w:color="auto"/>
            <w:bottom w:val="none" w:sz="0" w:space="0" w:color="auto"/>
            <w:right w:val="none" w:sz="0" w:space="0" w:color="auto"/>
          </w:divBdr>
        </w:div>
        <w:div w:id="1920670713">
          <w:marLeft w:val="0"/>
          <w:marRight w:val="0"/>
          <w:marTop w:val="0"/>
          <w:marBottom w:val="0"/>
          <w:divBdr>
            <w:top w:val="none" w:sz="0" w:space="0" w:color="auto"/>
            <w:left w:val="none" w:sz="0" w:space="0" w:color="auto"/>
            <w:bottom w:val="none" w:sz="0" w:space="0" w:color="auto"/>
            <w:right w:val="none" w:sz="0" w:space="0" w:color="auto"/>
          </w:divBdr>
        </w:div>
        <w:div w:id="487937662">
          <w:marLeft w:val="0"/>
          <w:marRight w:val="0"/>
          <w:marTop w:val="0"/>
          <w:marBottom w:val="0"/>
          <w:divBdr>
            <w:top w:val="none" w:sz="0" w:space="0" w:color="auto"/>
            <w:left w:val="none" w:sz="0" w:space="0" w:color="auto"/>
            <w:bottom w:val="none" w:sz="0" w:space="0" w:color="auto"/>
            <w:right w:val="none" w:sz="0" w:space="0" w:color="auto"/>
          </w:divBdr>
        </w:div>
        <w:div w:id="960574900">
          <w:marLeft w:val="0"/>
          <w:marRight w:val="0"/>
          <w:marTop w:val="0"/>
          <w:marBottom w:val="0"/>
          <w:divBdr>
            <w:top w:val="none" w:sz="0" w:space="0" w:color="auto"/>
            <w:left w:val="none" w:sz="0" w:space="0" w:color="auto"/>
            <w:bottom w:val="none" w:sz="0" w:space="0" w:color="auto"/>
            <w:right w:val="none" w:sz="0" w:space="0" w:color="auto"/>
          </w:divBdr>
        </w:div>
        <w:div w:id="1698307275">
          <w:marLeft w:val="0"/>
          <w:marRight w:val="0"/>
          <w:marTop w:val="0"/>
          <w:marBottom w:val="0"/>
          <w:divBdr>
            <w:top w:val="none" w:sz="0" w:space="0" w:color="auto"/>
            <w:left w:val="none" w:sz="0" w:space="0" w:color="auto"/>
            <w:bottom w:val="none" w:sz="0" w:space="0" w:color="auto"/>
            <w:right w:val="none" w:sz="0" w:space="0" w:color="auto"/>
          </w:divBdr>
        </w:div>
        <w:div w:id="814176287">
          <w:marLeft w:val="0"/>
          <w:marRight w:val="0"/>
          <w:marTop w:val="0"/>
          <w:marBottom w:val="0"/>
          <w:divBdr>
            <w:top w:val="none" w:sz="0" w:space="0" w:color="auto"/>
            <w:left w:val="none" w:sz="0" w:space="0" w:color="auto"/>
            <w:bottom w:val="none" w:sz="0" w:space="0" w:color="auto"/>
            <w:right w:val="none" w:sz="0" w:space="0" w:color="auto"/>
          </w:divBdr>
        </w:div>
        <w:div w:id="851458945">
          <w:marLeft w:val="0"/>
          <w:marRight w:val="0"/>
          <w:marTop w:val="0"/>
          <w:marBottom w:val="0"/>
          <w:divBdr>
            <w:top w:val="none" w:sz="0" w:space="0" w:color="auto"/>
            <w:left w:val="none" w:sz="0" w:space="0" w:color="auto"/>
            <w:bottom w:val="none" w:sz="0" w:space="0" w:color="auto"/>
            <w:right w:val="none" w:sz="0" w:space="0" w:color="auto"/>
          </w:divBdr>
        </w:div>
        <w:div w:id="1746144544">
          <w:marLeft w:val="0"/>
          <w:marRight w:val="0"/>
          <w:marTop w:val="0"/>
          <w:marBottom w:val="0"/>
          <w:divBdr>
            <w:top w:val="none" w:sz="0" w:space="0" w:color="auto"/>
            <w:left w:val="none" w:sz="0" w:space="0" w:color="auto"/>
            <w:bottom w:val="none" w:sz="0" w:space="0" w:color="auto"/>
            <w:right w:val="none" w:sz="0" w:space="0" w:color="auto"/>
          </w:divBdr>
        </w:div>
        <w:div w:id="50034157">
          <w:marLeft w:val="0"/>
          <w:marRight w:val="0"/>
          <w:marTop w:val="0"/>
          <w:marBottom w:val="0"/>
          <w:divBdr>
            <w:top w:val="none" w:sz="0" w:space="0" w:color="auto"/>
            <w:left w:val="none" w:sz="0" w:space="0" w:color="auto"/>
            <w:bottom w:val="none" w:sz="0" w:space="0" w:color="auto"/>
            <w:right w:val="none" w:sz="0" w:space="0" w:color="auto"/>
          </w:divBdr>
        </w:div>
        <w:div w:id="609120768">
          <w:marLeft w:val="0"/>
          <w:marRight w:val="0"/>
          <w:marTop w:val="0"/>
          <w:marBottom w:val="0"/>
          <w:divBdr>
            <w:top w:val="none" w:sz="0" w:space="0" w:color="auto"/>
            <w:left w:val="none" w:sz="0" w:space="0" w:color="auto"/>
            <w:bottom w:val="none" w:sz="0" w:space="0" w:color="auto"/>
            <w:right w:val="none" w:sz="0" w:space="0" w:color="auto"/>
          </w:divBdr>
        </w:div>
        <w:div w:id="507061059">
          <w:marLeft w:val="0"/>
          <w:marRight w:val="0"/>
          <w:marTop w:val="0"/>
          <w:marBottom w:val="0"/>
          <w:divBdr>
            <w:top w:val="none" w:sz="0" w:space="0" w:color="auto"/>
            <w:left w:val="none" w:sz="0" w:space="0" w:color="auto"/>
            <w:bottom w:val="none" w:sz="0" w:space="0" w:color="auto"/>
            <w:right w:val="none" w:sz="0" w:space="0" w:color="auto"/>
          </w:divBdr>
        </w:div>
        <w:div w:id="1142775028">
          <w:marLeft w:val="0"/>
          <w:marRight w:val="0"/>
          <w:marTop w:val="0"/>
          <w:marBottom w:val="0"/>
          <w:divBdr>
            <w:top w:val="none" w:sz="0" w:space="0" w:color="auto"/>
            <w:left w:val="none" w:sz="0" w:space="0" w:color="auto"/>
            <w:bottom w:val="none" w:sz="0" w:space="0" w:color="auto"/>
            <w:right w:val="none" w:sz="0" w:space="0" w:color="auto"/>
          </w:divBdr>
        </w:div>
        <w:div w:id="331614025">
          <w:marLeft w:val="0"/>
          <w:marRight w:val="0"/>
          <w:marTop w:val="0"/>
          <w:marBottom w:val="0"/>
          <w:divBdr>
            <w:top w:val="none" w:sz="0" w:space="0" w:color="auto"/>
            <w:left w:val="none" w:sz="0" w:space="0" w:color="auto"/>
            <w:bottom w:val="none" w:sz="0" w:space="0" w:color="auto"/>
            <w:right w:val="none" w:sz="0" w:space="0" w:color="auto"/>
          </w:divBdr>
        </w:div>
        <w:div w:id="315651749">
          <w:marLeft w:val="0"/>
          <w:marRight w:val="0"/>
          <w:marTop w:val="0"/>
          <w:marBottom w:val="0"/>
          <w:divBdr>
            <w:top w:val="none" w:sz="0" w:space="0" w:color="auto"/>
            <w:left w:val="none" w:sz="0" w:space="0" w:color="auto"/>
            <w:bottom w:val="none" w:sz="0" w:space="0" w:color="auto"/>
            <w:right w:val="none" w:sz="0" w:space="0" w:color="auto"/>
          </w:divBdr>
        </w:div>
        <w:div w:id="1134981613">
          <w:marLeft w:val="0"/>
          <w:marRight w:val="0"/>
          <w:marTop w:val="0"/>
          <w:marBottom w:val="0"/>
          <w:divBdr>
            <w:top w:val="none" w:sz="0" w:space="0" w:color="auto"/>
            <w:left w:val="none" w:sz="0" w:space="0" w:color="auto"/>
            <w:bottom w:val="none" w:sz="0" w:space="0" w:color="auto"/>
            <w:right w:val="none" w:sz="0" w:space="0" w:color="auto"/>
          </w:divBdr>
        </w:div>
        <w:div w:id="1013150274">
          <w:marLeft w:val="0"/>
          <w:marRight w:val="0"/>
          <w:marTop w:val="0"/>
          <w:marBottom w:val="0"/>
          <w:divBdr>
            <w:top w:val="none" w:sz="0" w:space="0" w:color="auto"/>
            <w:left w:val="none" w:sz="0" w:space="0" w:color="auto"/>
            <w:bottom w:val="none" w:sz="0" w:space="0" w:color="auto"/>
            <w:right w:val="none" w:sz="0" w:space="0" w:color="auto"/>
          </w:divBdr>
        </w:div>
        <w:div w:id="181207081">
          <w:marLeft w:val="0"/>
          <w:marRight w:val="0"/>
          <w:marTop w:val="0"/>
          <w:marBottom w:val="0"/>
          <w:divBdr>
            <w:top w:val="none" w:sz="0" w:space="0" w:color="auto"/>
            <w:left w:val="none" w:sz="0" w:space="0" w:color="auto"/>
            <w:bottom w:val="none" w:sz="0" w:space="0" w:color="auto"/>
            <w:right w:val="none" w:sz="0" w:space="0" w:color="auto"/>
          </w:divBdr>
        </w:div>
        <w:div w:id="625162750">
          <w:marLeft w:val="0"/>
          <w:marRight w:val="0"/>
          <w:marTop w:val="0"/>
          <w:marBottom w:val="0"/>
          <w:divBdr>
            <w:top w:val="none" w:sz="0" w:space="0" w:color="auto"/>
            <w:left w:val="none" w:sz="0" w:space="0" w:color="auto"/>
            <w:bottom w:val="none" w:sz="0" w:space="0" w:color="auto"/>
            <w:right w:val="none" w:sz="0" w:space="0" w:color="auto"/>
          </w:divBdr>
        </w:div>
        <w:div w:id="1558198565">
          <w:marLeft w:val="0"/>
          <w:marRight w:val="0"/>
          <w:marTop w:val="0"/>
          <w:marBottom w:val="0"/>
          <w:divBdr>
            <w:top w:val="none" w:sz="0" w:space="0" w:color="auto"/>
            <w:left w:val="none" w:sz="0" w:space="0" w:color="auto"/>
            <w:bottom w:val="none" w:sz="0" w:space="0" w:color="auto"/>
            <w:right w:val="none" w:sz="0" w:space="0" w:color="auto"/>
          </w:divBdr>
        </w:div>
        <w:div w:id="1258054615">
          <w:marLeft w:val="0"/>
          <w:marRight w:val="0"/>
          <w:marTop w:val="0"/>
          <w:marBottom w:val="0"/>
          <w:divBdr>
            <w:top w:val="none" w:sz="0" w:space="0" w:color="auto"/>
            <w:left w:val="none" w:sz="0" w:space="0" w:color="auto"/>
            <w:bottom w:val="none" w:sz="0" w:space="0" w:color="auto"/>
            <w:right w:val="none" w:sz="0" w:space="0" w:color="auto"/>
          </w:divBdr>
        </w:div>
        <w:div w:id="1378243382">
          <w:marLeft w:val="0"/>
          <w:marRight w:val="0"/>
          <w:marTop w:val="0"/>
          <w:marBottom w:val="0"/>
          <w:divBdr>
            <w:top w:val="none" w:sz="0" w:space="0" w:color="auto"/>
            <w:left w:val="none" w:sz="0" w:space="0" w:color="auto"/>
            <w:bottom w:val="none" w:sz="0" w:space="0" w:color="auto"/>
            <w:right w:val="none" w:sz="0" w:space="0" w:color="auto"/>
          </w:divBdr>
        </w:div>
        <w:div w:id="1752701891">
          <w:marLeft w:val="0"/>
          <w:marRight w:val="0"/>
          <w:marTop w:val="0"/>
          <w:marBottom w:val="0"/>
          <w:divBdr>
            <w:top w:val="none" w:sz="0" w:space="0" w:color="auto"/>
            <w:left w:val="none" w:sz="0" w:space="0" w:color="auto"/>
            <w:bottom w:val="none" w:sz="0" w:space="0" w:color="auto"/>
            <w:right w:val="none" w:sz="0" w:space="0" w:color="auto"/>
          </w:divBdr>
        </w:div>
        <w:div w:id="387075551">
          <w:marLeft w:val="0"/>
          <w:marRight w:val="0"/>
          <w:marTop w:val="0"/>
          <w:marBottom w:val="0"/>
          <w:divBdr>
            <w:top w:val="none" w:sz="0" w:space="0" w:color="auto"/>
            <w:left w:val="none" w:sz="0" w:space="0" w:color="auto"/>
            <w:bottom w:val="none" w:sz="0" w:space="0" w:color="auto"/>
            <w:right w:val="none" w:sz="0" w:space="0" w:color="auto"/>
          </w:divBdr>
        </w:div>
        <w:div w:id="95180206">
          <w:marLeft w:val="0"/>
          <w:marRight w:val="0"/>
          <w:marTop w:val="0"/>
          <w:marBottom w:val="0"/>
          <w:divBdr>
            <w:top w:val="none" w:sz="0" w:space="0" w:color="auto"/>
            <w:left w:val="none" w:sz="0" w:space="0" w:color="auto"/>
            <w:bottom w:val="none" w:sz="0" w:space="0" w:color="auto"/>
            <w:right w:val="none" w:sz="0" w:space="0" w:color="auto"/>
          </w:divBdr>
        </w:div>
        <w:div w:id="109709676">
          <w:marLeft w:val="0"/>
          <w:marRight w:val="0"/>
          <w:marTop w:val="0"/>
          <w:marBottom w:val="0"/>
          <w:divBdr>
            <w:top w:val="none" w:sz="0" w:space="0" w:color="auto"/>
            <w:left w:val="none" w:sz="0" w:space="0" w:color="auto"/>
            <w:bottom w:val="none" w:sz="0" w:space="0" w:color="auto"/>
            <w:right w:val="none" w:sz="0" w:space="0" w:color="auto"/>
          </w:divBdr>
        </w:div>
        <w:div w:id="137304092">
          <w:marLeft w:val="0"/>
          <w:marRight w:val="0"/>
          <w:marTop w:val="0"/>
          <w:marBottom w:val="0"/>
          <w:divBdr>
            <w:top w:val="none" w:sz="0" w:space="0" w:color="auto"/>
            <w:left w:val="none" w:sz="0" w:space="0" w:color="auto"/>
            <w:bottom w:val="none" w:sz="0" w:space="0" w:color="auto"/>
            <w:right w:val="none" w:sz="0" w:space="0" w:color="auto"/>
          </w:divBdr>
        </w:div>
        <w:div w:id="2008629793">
          <w:marLeft w:val="0"/>
          <w:marRight w:val="0"/>
          <w:marTop w:val="0"/>
          <w:marBottom w:val="0"/>
          <w:divBdr>
            <w:top w:val="none" w:sz="0" w:space="0" w:color="auto"/>
            <w:left w:val="none" w:sz="0" w:space="0" w:color="auto"/>
            <w:bottom w:val="none" w:sz="0" w:space="0" w:color="auto"/>
            <w:right w:val="none" w:sz="0" w:space="0" w:color="auto"/>
          </w:divBdr>
        </w:div>
        <w:div w:id="2097483208">
          <w:marLeft w:val="0"/>
          <w:marRight w:val="0"/>
          <w:marTop w:val="0"/>
          <w:marBottom w:val="0"/>
          <w:divBdr>
            <w:top w:val="none" w:sz="0" w:space="0" w:color="auto"/>
            <w:left w:val="none" w:sz="0" w:space="0" w:color="auto"/>
            <w:bottom w:val="none" w:sz="0" w:space="0" w:color="auto"/>
            <w:right w:val="none" w:sz="0" w:space="0" w:color="auto"/>
          </w:divBdr>
        </w:div>
        <w:div w:id="94288108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62068469">
          <w:marLeft w:val="0"/>
          <w:marRight w:val="0"/>
          <w:marTop w:val="0"/>
          <w:marBottom w:val="0"/>
          <w:divBdr>
            <w:top w:val="none" w:sz="0" w:space="0" w:color="auto"/>
            <w:left w:val="none" w:sz="0" w:space="0" w:color="auto"/>
            <w:bottom w:val="none" w:sz="0" w:space="0" w:color="auto"/>
            <w:right w:val="none" w:sz="0" w:space="0" w:color="auto"/>
          </w:divBdr>
        </w:div>
        <w:div w:id="1191183202">
          <w:marLeft w:val="0"/>
          <w:marRight w:val="0"/>
          <w:marTop w:val="0"/>
          <w:marBottom w:val="0"/>
          <w:divBdr>
            <w:top w:val="none" w:sz="0" w:space="0" w:color="auto"/>
            <w:left w:val="none" w:sz="0" w:space="0" w:color="auto"/>
            <w:bottom w:val="none" w:sz="0" w:space="0" w:color="auto"/>
            <w:right w:val="none" w:sz="0" w:space="0" w:color="auto"/>
          </w:divBdr>
        </w:div>
        <w:div w:id="1574126189">
          <w:marLeft w:val="0"/>
          <w:marRight w:val="0"/>
          <w:marTop w:val="0"/>
          <w:marBottom w:val="0"/>
          <w:divBdr>
            <w:top w:val="none" w:sz="0" w:space="0" w:color="auto"/>
            <w:left w:val="none" w:sz="0" w:space="0" w:color="auto"/>
            <w:bottom w:val="none" w:sz="0" w:space="0" w:color="auto"/>
            <w:right w:val="none" w:sz="0" w:space="0" w:color="auto"/>
          </w:divBdr>
        </w:div>
        <w:div w:id="1609923996">
          <w:marLeft w:val="0"/>
          <w:marRight w:val="0"/>
          <w:marTop w:val="0"/>
          <w:marBottom w:val="0"/>
          <w:divBdr>
            <w:top w:val="none" w:sz="0" w:space="0" w:color="auto"/>
            <w:left w:val="none" w:sz="0" w:space="0" w:color="auto"/>
            <w:bottom w:val="none" w:sz="0" w:space="0" w:color="auto"/>
            <w:right w:val="none" w:sz="0" w:space="0" w:color="auto"/>
          </w:divBdr>
        </w:div>
        <w:div w:id="1746101343">
          <w:marLeft w:val="0"/>
          <w:marRight w:val="0"/>
          <w:marTop w:val="0"/>
          <w:marBottom w:val="0"/>
          <w:divBdr>
            <w:top w:val="none" w:sz="0" w:space="0" w:color="auto"/>
            <w:left w:val="none" w:sz="0" w:space="0" w:color="auto"/>
            <w:bottom w:val="none" w:sz="0" w:space="0" w:color="auto"/>
            <w:right w:val="none" w:sz="0" w:space="0" w:color="auto"/>
          </w:divBdr>
        </w:div>
        <w:div w:id="660542202">
          <w:marLeft w:val="0"/>
          <w:marRight w:val="0"/>
          <w:marTop w:val="0"/>
          <w:marBottom w:val="0"/>
          <w:divBdr>
            <w:top w:val="none" w:sz="0" w:space="0" w:color="auto"/>
            <w:left w:val="none" w:sz="0" w:space="0" w:color="auto"/>
            <w:bottom w:val="none" w:sz="0" w:space="0" w:color="auto"/>
            <w:right w:val="none" w:sz="0" w:space="0" w:color="auto"/>
          </w:divBdr>
        </w:div>
        <w:div w:id="462692651">
          <w:marLeft w:val="0"/>
          <w:marRight w:val="0"/>
          <w:marTop w:val="0"/>
          <w:marBottom w:val="0"/>
          <w:divBdr>
            <w:top w:val="none" w:sz="0" w:space="0" w:color="auto"/>
            <w:left w:val="none" w:sz="0" w:space="0" w:color="auto"/>
            <w:bottom w:val="none" w:sz="0" w:space="0" w:color="auto"/>
            <w:right w:val="none" w:sz="0" w:space="0" w:color="auto"/>
          </w:divBdr>
        </w:div>
        <w:div w:id="1998726310">
          <w:marLeft w:val="0"/>
          <w:marRight w:val="0"/>
          <w:marTop w:val="0"/>
          <w:marBottom w:val="0"/>
          <w:divBdr>
            <w:top w:val="none" w:sz="0" w:space="0" w:color="auto"/>
            <w:left w:val="none" w:sz="0" w:space="0" w:color="auto"/>
            <w:bottom w:val="none" w:sz="0" w:space="0" w:color="auto"/>
            <w:right w:val="none" w:sz="0" w:space="0" w:color="auto"/>
          </w:divBdr>
        </w:div>
        <w:div w:id="2000306853">
          <w:marLeft w:val="0"/>
          <w:marRight w:val="0"/>
          <w:marTop w:val="0"/>
          <w:marBottom w:val="0"/>
          <w:divBdr>
            <w:top w:val="none" w:sz="0" w:space="0" w:color="auto"/>
            <w:left w:val="none" w:sz="0" w:space="0" w:color="auto"/>
            <w:bottom w:val="none" w:sz="0" w:space="0" w:color="auto"/>
            <w:right w:val="none" w:sz="0" w:space="0" w:color="auto"/>
          </w:divBdr>
        </w:div>
        <w:div w:id="1105080559">
          <w:marLeft w:val="0"/>
          <w:marRight w:val="0"/>
          <w:marTop w:val="0"/>
          <w:marBottom w:val="0"/>
          <w:divBdr>
            <w:top w:val="none" w:sz="0" w:space="0" w:color="auto"/>
            <w:left w:val="none" w:sz="0" w:space="0" w:color="auto"/>
            <w:bottom w:val="none" w:sz="0" w:space="0" w:color="auto"/>
            <w:right w:val="none" w:sz="0" w:space="0" w:color="auto"/>
          </w:divBdr>
        </w:div>
        <w:div w:id="1288507982">
          <w:marLeft w:val="0"/>
          <w:marRight w:val="0"/>
          <w:marTop w:val="0"/>
          <w:marBottom w:val="0"/>
          <w:divBdr>
            <w:top w:val="none" w:sz="0" w:space="0" w:color="auto"/>
            <w:left w:val="none" w:sz="0" w:space="0" w:color="auto"/>
            <w:bottom w:val="none" w:sz="0" w:space="0" w:color="auto"/>
            <w:right w:val="none" w:sz="0" w:space="0" w:color="auto"/>
          </w:divBdr>
        </w:div>
        <w:div w:id="1055392154">
          <w:marLeft w:val="0"/>
          <w:marRight w:val="0"/>
          <w:marTop w:val="0"/>
          <w:marBottom w:val="0"/>
          <w:divBdr>
            <w:top w:val="none" w:sz="0" w:space="0" w:color="auto"/>
            <w:left w:val="none" w:sz="0" w:space="0" w:color="auto"/>
            <w:bottom w:val="none" w:sz="0" w:space="0" w:color="auto"/>
            <w:right w:val="none" w:sz="0" w:space="0" w:color="auto"/>
          </w:divBdr>
        </w:div>
      </w:divsChild>
    </w:div>
    <w:div w:id="294995481">
      <w:marLeft w:val="0"/>
      <w:marRight w:val="0"/>
      <w:marTop w:val="0"/>
      <w:marBottom w:val="0"/>
      <w:divBdr>
        <w:top w:val="none" w:sz="0" w:space="0" w:color="auto"/>
        <w:left w:val="none" w:sz="0" w:space="0" w:color="auto"/>
        <w:bottom w:val="none" w:sz="0" w:space="0" w:color="auto"/>
        <w:right w:val="none" w:sz="0" w:space="0" w:color="auto"/>
      </w:divBdr>
    </w:div>
    <w:div w:id="295141081">
      <w:marLeft w:val="0"/>
      <w:marRight w:val="0"/>
      <w:marTop w:val="0"/>
      <w:marBottom w:val="0"/>
      <w:divBdr>
        <w:top w:val="none" w:sz="0" w:space="0" w:color="auto"/>
        <w:left w:val="none" w:sz="0" w:space="0" w:color="auto"/>
        <w:bottom w:val="none" w:sz="0" w:space="0" w:color="auto"/>
        <w:right w:val="none" w:sz="0" w:space="0" w:color="auto"/>
      </w:divBdr>
    </w:div>
    <w:div w:id="296179203">
      <w:marLeft w:val="0"/>
      <w:marRight w:val="0"/>
      <w:marTop w:val="0"/>
      <w:marBottom w:val="0"/>
      <w:divBdr>
        <w:top w:val="none" w:sz="0" w:space="0" w:color="auto"/>
        <w:left w:val="none" w:sz="0" w:space="0" w:color="auto"/>
        <w:bottom w:val="none" w:sz="0" w:space="0" w:color="auto"/>
        <w:right w:val="none" w:sz="0" w:space="0" w:color="auto"/>
      </w:divBdr>
    </w:div>
    <w:div w:id="299462416">
      <w:marLeft w:val="0"/>
      <w:marRight w:val="0"/>
      <w:marTop w:val="0"/>
      <w:marBottom w:val="0"/>
      <w:divBdr>
        <w:top w:val="none" w:sz="0" w:space="0" w:color="auto"/>
        <w:left w:val="none" w:sz="0" w:space="0" w:color="auto"/>
        <w:bottom w:val="none" w:sz="0" w:space="0" w:color="auto"/>
        <w:right w:val="none" w:sz="0" w:space="0" w:color="auto"/>
      </w:divBdr>
    </w:div>
    <w:div w:id="299656787">
      <w:marLeft w:val="0"/>
      <w:marRight w:val="0"/>
      <w:marTop w:val="0"/>
      <w:marBottom w:val="0"/>
      <w:divBdr>
        <w:top w:val="none" w:sz="0" w:space="0" w:color="auto"/>
        <w:left w:val="none" w:sz="0" w:space="0" w:color="auto"/>
        <w:bottom w:val="none" w:sz="0" w:space="0" w:color="auto"/>
        <w:right w:val="none" w:sz="0" w:space="0" w:color="auto"/>
      </w:divBdr>
    </w:div>
    <w:div w:id="301231227">
      <w:marLeft w:val="0"/>
      <w:marRight w:val="0"/>
      <w:marTop w:val="0"/>
      <w:marBottom w:val="0"/>
      <w:divBdr>
        <w:top w:val="none" w:sz="0" w:space="0" w:color="auto"/>
        <w:left w:val="none" w:sz="0" w:space="0" w:color="auto"/>
        <w:bottom w:val="none" w:sz="0" w:space="0" w:color="auto"/>
        <w:right w:val="none" w:sz="0" w:space="0" w:color="auto"/>
      </w:divBdr>
    </w:div>
    <w:div w:id="303118949">
      <w:marLeft w:val="0"/>
      <w:marRight w:val="0"/>
      <w:marTop w:val="0"/>
      <w:marBottom w:val="0"/>
      <w:divBdr>
        <w:top w:val="none" w:sz="0" w:space="0" w:color="auto"/>
        <w:left w:val="none" w:sz="0" w:space="0" w:color="auto"/>
        <w:bottom w:val="none" w:sz="0" w:space="0" w:color="auto"/>
        <w:right w:val="none" w:sz="0" w:space="0" w:color="auto"/>
      </w:divBdr>
    </w:div>
    <w:div w:id="303313647">
      <w:marLeft w:val="0"/>
      <w:marRight w:val="0"/>
      <w:marTop w:val="0"/>
      <w:marBottom w:val="0"/>
      <w:divBdr>
        <w:top w:val="none" w:sz="0" w:space="0" w:color="auto"/>
        <w:left w:val="none" w:sz="0" w:space="0" w:color="auto"/>
        <w:bottom w:val="none" w:sz="0" w:space="0" w:color="auto"/>
        <w:right w:val="none" w:sz="0" w:space="0" w:color="auto"/>
      </w:divBdr>
      <w:divsChild>
        <w:div w:id="1493526789">
          <w:marLeft w:val="0"/>
          <w:marRight w:val="0"/>
          <w:marTop w:val="0"/>
          <w:marBottom w:val="0"/>
          <w:divBdr>
            <w:top w:val="none" w:sz="0" w:space="0" w:color="auto"/>
            <w:left w:val="none" w:sz="0" w:space="0" w:color="auto"/>
            <w:bottom w:val="none" w:sz="0" w:space="0" w:color="auto"/>
            <w:right w:val="none" w:sz="0" w:space="0" w:color="auto"/>
          </w:divBdr>
          <w:divsChild>
            <w:div w:id="1592397008">
              <w:marLeft w:val="0"/>
              <w:marRight w:val="0"/>
              <w:marTop w:val="0"/>
              <w:marBottom w:val="0"/>
              <w:divBdr>
                <w:top w:val="none" w:sz="0" w:space="0" w:color="auto"/>
                <w:left w:val="none" w:sz="0" w:space="0" w:color="auto"/>
                <w:bottom w:val="none" w:sz="0" w:space="0" w:color="auto"/>
                <w:right w:val="none" w:sz="0" w:space="0" w:color="auto"/>
              </w:divBdr>
            </w:div>
            <w:div w:id="155655683">
              <w:marLeft w:val="0"/>
              <w:marRight w:val="0"/>
              <w:marTop w:val="0"/>
              <w:marBottom w:val="0"/>
              <w:divBdr>
                <w:top w:val="none" w:sz="0" w:space="0" w:color="auto"/>
                <w:left w:val="none" w:sz="0" w:space="0" w:color="auto"/>
                <w:bottom w:val="none" w:sz="0" w:space="0" w:color="auto"/>
                <w:right w:val="none" w:sz="0" w:space="0" w:color="auto"/>
              </w:divBdr>
            </w:div>
            <w:div w:id="1942761478">
              <w:marLeft w:val="0"/>
              <w:marRight w:val="0"/>
              <w:marTop w:val="0"/>
              <w:marBottom w:val="0"/>
              <w:divBdr>
                <w:top w:val="none" w:sz="0" w:space="0" w:color="auto"/>
                <w:left w:val="none" w:sz="0" w:space="0" w:color="auto"/>
                <w:bottom w:val="none" w:sz="0" w:space="0" w:color="auto"/>
                <w:right w:val="none" w:sz="0" w:space="0" w:color="auto"/>
              </w:divBdr>
            </w:div>
            <w:div w:id="2097284047">
              <w:marLeft w:val="0"/>
              <w:marRight w:val="0"/>
              <w:marTop w:val="0"/>
              <w:marBottom w:val="0"/>
              <w:divBdr>
                <w:top w:val="none" w:sz="0" w:space="0" w:color="auto"/>
                <w:left w:val="none" w:sz="0" w:space="0" w:color="auto"/>
                <w:bottom w:val="none" w:sz="0" w:space="0" w:color="auto"/>
                <w:right w:val="none" w:sz="0" w:space="0" w:color="auto"/>
              </w:divBdr>
            </w:div>
            <w:div w:id="567229427">
              <w:marLeft w:val="0"/>
              <w:marRight w:val="0"/>
              <w:marTop w:val="0"/>
              <w:marBottom w:val="0"/>
              <w:divBdr>
                <w:top w:val="none" w:sz="0" w:space="0" w:color="auto"/>
                <w:left w:val="none" w:sz="0" w:space="0" w:color="auto"/>
                <w:bottom w:val="none" w:sz="0" w:space="0" w:color="auto"/>
                <w:right w:val="none" w:sz="0" w:space="0" w:color="auto"/>
              </w:divBdr>
            </w:div>
            <w:div w:id="1771393658">
              <w:marLeft w:val="0"/>
              <w:marRight w:val="0"/>
              <w:marTop w:val="0"/>
              <w:marBottom w:val="0"/>
              <w:divBdr>
                <w:top w:val="none" w:sz="0" w:space="0" w:color="auto"/>
                <w:left w:val="none" w:sz="0" w:space="0" w:color="auto"/>
                <w:bottom w:val="none" w:sz="0" w:space="0" w:color="auto"/>
                <w:right w:val="none" w:sz="0" w:space="0" w:color="auto"/>
              </w:divBdr>
            </w:div>
            <w:div w:id="936983354">
              <w:marLeft w:val="0"/>
              <w:marRight w:val="0"/>
              <w:marTop w:val="0"/>
              <w:marBottom w:val="0"/>
              <w:divBdr>
                <w:top w:val="none" w:sz="0" w:space="0" w:color="auto"/>
                <w:left w:val="none" w:sz="0" w:space="0" w:color="auto"/>
                <w:bottom w:val="none" w:sz="0" w:space="0" w:color="auto"/>
                <w:right w:val="none" w:sz="0" w:space="0" w:color="auto"/>
              </w:divBdr>
            </w:div>
            <w:div w:id="1016464703">
              <w:marLeft w:val="0"/>
              <w:marRight w:val="0"/>
              <w:marTop w:val="0"/>
              <w:marBottom w:val="0"/>
              <w:divBdr>
                <w:top w:val="none" w:sz="0" w:space="0" w:color="auto"/>
                <w:left w:val="none" w:sz="0" w:space="0" w:color="auto"/>
                <w:bottom w:val="none" w:sz="0" w:space="0" w:color="auto"/>
                <w:right w:val="none" w:sz="0" w:space="0" w:color="auto"/>
              </w:divBdr>
            </w:div>
            <w:div w:id="1242760574">
              <w:marLeft w:val="0"/>
              <w:marRight w:val="0"/>
              <w:marTop w:val="0"/>
              <w:marBottom w:val="0"/>
              <w:divBdr>
                <w:top w:val="none" w:sz="0" w:space="0" w:color="auto"/>
                <w:left w:val="none" w:sz="0" w:space="0" w:color="auto"/>
                <w:bottom w:val="none" w:sz="0" w:space="0" w:color="auto"/>
                <w:right w:val="none" w:sz="0" w:space="0" w:color="auto"/>
              </w:divBdr>
            </w:div>
            <w:div w:id="1180462524">
              <w:marLeft w:val="0"/>
              <w:marRight w:val="0"/>
              <w:marTop w:val="0"/>
              <w:marBottom w:val="0"/>
              <w:divBdr>
                <w:top w:val="none" w:sz="0" w:space="0" w:color="auto"/>
                <w:left w:val="none" w:sz="0" w:space="0" w:color="auto"/>
                <w:bottom w:val="none" w:sz="0" w:space="0" w:color="auto"/>
                <w:right w:val="none" w:sz="0" w:space="0" w:color="auto"/>
              </w:divBdr>
            </w:div>
            <w:div w:id="1624969087">
              <w:marLeft w:val="0"/>
              <w:marRight w:val="0"/>
              <w:marTop w:val="0"/>
              <w:marBottom w:val="0"/>
              <w:divBdr>
                <w:top w:val="none" w:sz="0" w:space="0" w:color="auto"/>
                <w:left w:val="none" w:sz="0" w:space="0" w:color="auto"/>
                <w:bottom w:val="none" w:sz="0" w:space="0" w:color="auto"/>
                <w:right w:val="none" w:sz="0" w:space="0" w:color="auto"/>
              </w:divBdr>
            </w:div>
            <w:div w:id="2020616974">
              <w:marLeft w:val="0"/>
              <w:marRight w:val="0"/>
              <w:marTop w:val="0"/>
              <w:marBottom w:val="0"/>
              <w:divBdr>
                <w:top w:val="none" w:sz="0" w:space="0" w:color="auto"/>
                <w:left w:val="none" w:sz="0" w:space="0" w:color="auto"/>
                <w:bottom w:val="none" w:sz="0" w:space="0" w:color="auto"/>
                <w:right w:val="none" w:sz="0" w:space="0" w:color="auto"/>
              </w:divBdr>
            </w:div>
            <w:div w:id="1259217642">
              <w:marLeft w:val="0"/>
              <w:marRight w:val="0"/>
              <w:marTop w:val="0"/>
              <w:marBottom w:val="0"/>
              <w:divBdr>
                <w:top w:val="none" w:sz="0" w:space="0" w:color="auto"/>
                <w:left w:val="none" w:sz="0" w:space="0" w:color="auto"/>
                <w:bottom w:val="none" w:sz="0" w:space="0" w:color="auto"/>
                <w:right w:val="none" w:sz="0" w:space="0" w:color="auto"/>
              </w:divBdr>
            </w:div>
            <w:div w:id="1797066265">
              <w:marLeft w:val="0"/>
              <w:marRight w:val="0"/>
              <w:marTop w:val="0"/>
              <w:marBottom w:val="0"/>
              <w:divBdr>
                <w:top w:val="none" w:sz="0" w:space="0" w:color="auto"/>
                <w:left w:val="none" w:sz="0" w:space="0" w:color="auto"/>
                <w:bottom w:val="none" w:sz="0" w:space="0" w:color="auto"/>
                <w:right w:val="none" w:sz="0" w:space="0" w:color="auto"/>
              </w:divBdr>
            </w:div>
            <w:div w:id="1463618775">
              <w:marLeft w:val="0"/>
              <w:marRight w:val="0"/>
              <w:marTop w:val="0"/>
              <w:marBottom w:val="0"/>
              <w:divBdr>
                <w:top w:val="none" w:sz="0" w:space="0" w:color="auto"/>
                <w:left w:val="none" w:sz="0" w:space="0" w:color="auto"/>
                <w:bottom w:val="none" w:sz="0" w:space="0" w:color="auto"/>
                <w:right w:val="none" w:sz="0" w:space="0" w:color="auto"/>
              </w:divBdr>
            </w:div>
            <w:div w:id="214044589">
              <w:marLeft w:val="0"/>
              <w:marRight w:val="0"/>
              <w:marTop w:val="0"/>
              <w:marBottom w:val="0"/>
              <w:divBdr>
                <w:top w:val="none" w:sz="0" w:space="0" w:color="auto"/>
                <w:left w:val="none" w:sz="0" w:space="0" w:color="auto"/>
                <w:bottom w:val="none" w:sz="0" w:space="0" w:color="auto"/>
                <w:right w:val="none" w:sz="0" w:space="0" w:color="auto"/>
              </w:divBdr>
            </w:div>
            <w:div w:id="1547646781">
              <w:marLeft w:val="0"/>
              <w:marRight w:val="0"/>
              <w:marTop w:val="0"/>
              <w:marBottom w:val="0"/>
              <w:divBdr>
                <w:top w:val="none" w:sz="0" w:space="0" w:color="auto"/>
                <w:left w:val="none" w:sz="0" w:space="0" w:color="auto"/>
                <w:bottom w:val="none" w:sz="0" w:space="0" w:color="auto"/>
                <w:right w:val="none" w:sz="0" w:space="0" w:color="auto"/>
              </w:divBdr>
            </w:div>
            <w:div w:id="1073234929">
              <w:marLeft w:val="0"/>
              <w:marRight w:val="0"/>
              <w:marTop w:val="0"/>
              <w:marBottom w:val="0"/>
              <w:divBdr>
                <w:top w:val="none" w:sz="0" w:space="0" w:color="auto"/>
                <w:left w:val="none" w:sz="0" w:space="0" w:color="auto"/>
                <w:bottom w:val="none" w:sz="0" w:space="0" w:color="auto"/>
                <w:right w:val="none" w:sz="0" w:space="0" w:color="auto"/>
              </w:divBdr>
            </w:div>
            <w:div w:id="580406671">
              <w:marLeft w:val="0"/>
              <w:marRight w:val="0"/>
              <w:marTop w:val="0"/>
              <w:marBottom w:val="0"/>
              <w:divBdr>
                <w:top w:val="none" w:sz="0" w:space="0" w:color="auto"/>
                <w:left w:val="none" w:sz="0" w:space="0" w:color="auto"/>
                <w:bottom w:val="none" w:sz="0" w:space="0" w:color="auto"/>
                <w:right w:val="none" w:sz="0" w:space="0" w:color="auto"/>
              </w:divBdr>
            </w:div>
            <w:div w:id="62996692">
              <w:marLeft w:val="0"/>
              <w:marRight w:val="0"/>
              <w:marTop w:val="0"/>
              <w:marBottom w:val="0"/>
              <w:divBdr>
                <w:top w:val="none" w:sz="0" w:space="0" w:color="auto"/>
                <w:left w:val="none" w:sz="0" w:space="0" w:color="auto"/>
                <w:bottom w:val="none" w:sz="0" w:space="0" w:color="auto"/>
                <w:right w:val="none" w:sz="0" w:space="0" w:color="auto"/>
              </w:divBdr>
            </w:div>
            <w:div w:id="429472815">
              <w:marLeft w:val="0"/>
              <w:marRight w:val="0"/>
              <w:marTop w:val="0"/>
              <w:marBottom w:val="0"/>
              <w:divBdr>
                <w:top w:val="none" w:sz="0" w:space="0" w:color="auto"/>
                <w:left w:val="none" w:sz="0" w:space="0" w:color="auto"/>
                <w:bottom w:val="none" w:sz="0" w:space="0" w:color="auto"/>
                <w:right w:val="none" w:sz="0" w:space="0" w:color="auto"/>
              </w:divBdr>
            </w:div>
            <w:div w:id="1905993103">
              <w:marLeft w:val="0"/>
              <w:marRight w:val="0"/>
              <w:marTop w:val="0"/>
              <w:marBottom w:val="0"/>
              <w:divBdr>
                <w:top w:val="none" w:sz="0" w:space="0" w:color="auto"/>
                <w:left w:val="none" w:sz="0" w:space="0" w:color="auto"/>
                <w:bottom w:val="none" w:sz="0" w:space="0" w:color="auto"/>
                <w:right w:val="none" w:sz="0" w:space="0" w:color="auto"/>
              </w:divBdr>
            </w:div>
            <w:div w:id="1658651282">
              <w:marLeft w:val="0"/>
              <w:marRight w:val="0"/>
              <w:marTop w:val="0"/>
              <w:marBottom w:val="0"/>
              <w:divBdr>
                <w:top w:val="none" w:sz="0" w:space="0" w:color="auto"/>
                <w:left w:val="none" w:sz="0" w:space="0" w:color="auto"/>
                <w:bottom w:val="none" w:sz="0" w:space="0" w:color="auto"/>
                <w:right w:val="none" w:sz="0" w:space="0" w:color="auto"/>
              </w:divBdr>
            </w:div>
            <w:div w:id="623006961">
              <w:marLeft w:val="0"/>
              <w:marRight w:val="0"/>
              <w:marTop w:val="0"/>
              <w:marBottom w:val="0"/>
              <w:divBdr>
                <w:top w:val="none" w:sz="0" w:space="0" w:color="auto"/>
                <w:left w:val="none" w:sz="0" w:space="0" w:color="auto"/>
                <w:bottom w:val="none" w:sz="0" w:space="0" w:color="auto"/>
                <w:right w:val="none" w:sz="0" w:space="0" w:color="auto"/>
              </w:divBdr>
            </w:div>
            <w:div w:id="839546853">
              <w:marLeft w:val="0"/>
              <w:marRight w:val="0"/>
              <w:marTop w:val="0"/>
              <w:marBottom w:val="0"/>
              <w:divBdr>
                <w:top w:val="none" w:sz="0" w:space="0" w:color="auto"/>
                <w:left w:val="none" w:sz="0" w:space="0" w:color="auto"/>
                <w:bottom w:val="none" w:sz="0" w:space="0" w:color="auto"/>
                <w:right w:val="none" w:sz="0" w:space="0" w:color="auto"/>
              </w:divBdr>
            </w:div>
            <w:div w:id="996304403">
              <w:marLeft w:val="0"/>
              <w:marRight w:val="0"/>
              <w:marTop w:val="0"/>
              <w:marBottom w:val="0"/>
              <w:divBdr>
                <w:top w:val="none" w:sz="0" w:space="0" w:color="auto"/>
                <w:left w:val="none" w:sz="0" w:space="0" w:color="auto"/>
                <w:bottom w:val="none" w:sz="0" w:space="0" w:color="auto"/>
                <w:right w:val="none" w:sz="0" w:space="0" w:color="auto"/>
              </w:divBdr>
            </w:div>
            <w:div w:id="198468816">
              <w:marLeft w:val="0"/>
              <w:marRight w:val="0"/>
              <w:marTop w:val="0"/>
              <w:marBottom w:val="0"/>
              <w:divBdr>
                <w:top w:val="none" w:sz="0" w:space="0" w:color="auto"/>
                <w:left w:val="none" w:sz="0" w:space="0" w:color="auto"/>
                <w:bottom w:val="none" w:sz="0" w:space="0" w:color="auto"/>
                <w:right w:val="none" w:sz="0" w:space="0" w:color="auto"/>
              </w:divBdr>
            </w:div>
            <w:div w:id="873233532">
              <w:marLeft w:val="0"/>
              <w:marRight w:val="0"/>
              <w:marTop w:val="0"/>
              <w:marBottom w:val="0"/>
              <w:divBdr>
                <w:top w:val="none" w:sz="0" w:space="0" w:color="auto"/>
                <w:left w:val="none" w:sz="0" w:space="0" w:color="auto"/>
                <w:bottom w:val="none" w:sz="0" w:space="0" w:color="auto"/>
                <w:right w:val="none" w:sz="0" w:space="0" w:color="auto"/>
              </w:divBdr>
            </w:div>
            <w:div w:id="1538810797">
              <w:marLeft w:val="0"/>
              <w:marRight w:val="0"/>
              <w:marTop w:val="0"/>
              <w:marBottom w:val="0"/>
              <w:divBdr>
                <w:top w:val="none" w:sz="0" w:space="0" w:color="auto"/>
                <w:left w:val="none" w:sz="0" w:space="0" w:color="auto"/>
                <w:bottom w:val="none" w:sz="0" w:space="0" w:color="auto"/>
                <w:right w:val="none" w:sz="0" w:space="0" w:color="auto"/>
              </w:divBdr>
            </w:div>
            <w:div w:id="21134254">
              <w:marLeft w:val="0"/>
              <w:marRight w:val="0"/>
              <w:marTop w:val="0"/>
              <w:marBottom w:val="0"/>
              <w:divBdr>
                <w:top w:val="none" w:sz="0" w:space="0" w:color="auto"/>
                <w:left w:val="none" w:sz="0" w:space="0" w:color="auto"/>
                <w:bottom w:val="none" w:sz="0" w:space="0" w:color="auto"/>
                <w:right w:val="none" w:sz="0" w:space="0" w:color="auto"/>
              </w:divBdr>
            </w:div>
            <w:div w:id="1765802205">
              <w:marLeft w:val="0"/>
              <w:marRight w:val="0"/>
              <w:marTop w:val="0"/>
              <w:marBottom w:val="0"/>
              <w:divBdr>
                <w:top w:val="none" w:sz="0" w:space="0" w:color="auto"/>
                <w:left w:val="none" w:sz="0" w:space="0" w:color="auto"/>
                <w:bottom w:val="none" w:sz="0" w:space="0" w:color="auto"/>
                <w:right w:val="none" w:sz="0" w:space="0" w:color="auto"/>
              </w:divBdr>
            </w:div>
            <w:div w:id="372078637">
              <w:marLeft w:val="0"/>
              <w:marRight w:val="0"/>
              <w:marTop w:val="0"/>
              <w:marBottom w:val="0"/>
              <w:divBdr>
                <w:top w:val="none" w:sz="0" w:space="0" w:color="auto"/>
                <w:left w:val="none" w:sz="0" w:space="0" w:color="auto"/>
                <w:bottom w:val="none" w:sz="0" w:space="0" w:color="auto"/>
                <w:right w:val="none" w:sz="0" w:space="0" w:color="auto"/>
              </w:divBdr>
            </w:div>
            <w:div w:id="203564929">
              <w:marLeft w:val="0"/>
              <w:marRight w:val="0"/>
              <w:marTop w:val="0"/>
              <w:marBottom w:val="0"/>
              <w:divBdr>
                <w:top w:val="none" w:sz="0" w:space="0" w:color="auto"/>
                <w:left w:val="none" w:sz="0" w:space="0" w:color="auto"/>
                <w:bottom w:val="none" w:sz="0" w:space="0" w:color="auto"/>
                <w:right w:val="none" w:sz="0" w:space="0" w:color="auto"/>
              </w:divBdr>
            </w:div>
            <w:div w:id="293371767">
              <w:marLeft w:val="0"/>
              <w:marRight w:val="0"/>
              <w:marTop w:val="0"/>
              <w:marBottom w:val="0"/>
              <w:divBdr>
                <w:top w:val="none" w:sz="0" w:space="0" w:color="auto"/>
                <w:left w:val="none" w:sz="0" w:space="0" w:color="auto"/>
                <w:bottom w:val="none" w:sz="0" w:space="0" w:color="auto"/>
                <w:right w:val="none" w:sz="0" w:space="0" w:color="auto"/>
              </w:divBdr>
            </w:div>
            <w:div w:id="641615091">
              <w:marLeft w:val="0"/>
              <w:marRight w:val="0"/>
              <w:marTop w:val="0"/>
              <w:marBottom w:val="0"/>
              <w:divBdr>
                <w:top w:val="none" w:sz="0" w:space="0" w:color="auto"/>
                <w:left w:val="none" w:sz="0" w:space="0" w:color="auto"/>
                <w:bottom w:val="none" w:sz="0" w:space="0" w:color="auto"/>
                <w:right w:val="none" w:sz="0" w:space="0" w:color="auto"/>
              </w:divBdr>
            </w:div>
            <w:div w:id="1267734330">
              <w:marLeft w:val="0"/>
              <w:marRight w:val="0"/>
              <w:marTop w:val="0"/>
              <w:marBottom w:val="0"/>
              <w:divBdr>
                <w:top w:val="none" w:sz="0" w:space="0" w:color="auto"/>
                <w:left w:val="none" w:sz="0" w:space="0" w:color="auto"/>
                <w:bottom w:val="none" w:sz="0" w:space="0" w:color="auto"/>
                <w:right w:val="none" w:sz="0" w:space="0" w:color="auto"/>
              </w:divBdr>
            </w:div>
            <w:div w:id="626273875">
              <w:marLeft w:val="0"/>
              <w:marRight w:val="0"/>
              <w:marTop w:val="0"/>
              <w:marBottom w:val="0"/>
              <w:divBdr>
                <w:top w:val="none" w:sz="0" w:space="0" w:color="auto"/>
                <w:left w:val="none" w:sz="0" w:space="0" w:color="auto"/>
                <w:bottom w:val="none" w:sz="0" w:space="0" w:color="auto"/>
                <w:right w:val="none" w:sz="0" w:space="0" w:color="auto"/>
              </w:divBdr>
            </w:div>
            <w:div w:id="1216623313">
              <w:marLeft w:val="0"/>
              <w:marRight w:val="0"/>
              <w:marTop w:val="0"/>
              <w:marBottom w:val="0"/>
              <w:divBdr>
                <w:top w:val="none" w:sz="0" w:space="0" w:color="auto"/>
                <w:left w:val="none" w:sz="0" w:space="0" w:color="auto"/>
                <w:bottom w:val="none" w:sz="0" w:space="0" w:color="auto"/>
                <w:right w:val="none" w:sz="0" w:space="0" w:color="auto"/>
              </w:divBdr>
            </w:div>
            <w:div w:id="632247121">
              <w:marLeft w:val="0"/>
              <w:marRight w:val="0"/>
              <w:marTop w:val="0"/>
              <w:marBottom w:val="0"/>
              <w:divBdr>
                <w:top w:val="none" w:sz="0" w:space="0" w:color="auto"/>
                <w:left w:val="none" w:sz="0" w:space="0" w:color="auto"/>
                <w:bottom w:val="none" w:sz="0" w:space="0" w:color="auto"/>
                <w:right w:val="none" w:sz="0" w:space="0" w:color="auto"/>
              </w:divBdr>
            </w:div>
            <w:div w:id="1702127549">
              <w:marLeft w:val="0"/>
              <w:marRight w:val="0"/>
              <w:marTop w:val="0"/>
              <w:marBottom w:val="0"/>
              <w:divBdr>
                <w:top w:val="none" w:sz="0" w:space="0" w:color="auto"/>
                <w:left w:val="none" w:sz="0" w:space="0" w:color="auto"/>
                <w:bottom w:val="none" w:sz="0" w:space="0" w:color="auto"/>
                <w:right w:val="none" w:sz="0" w:space="0" w:color="auto"/>
              </w:divBdr>
            </w:div>
            <w:div w:id="1813062071">
              <w:marLeft w:val="0"/>
              <w:marRight w:val="0"/>
              <w:marTop w:val="0"/>
              <w:marBottom w:val="0"/>
              <w:divBdr>
                <w:top w:val="none" w:sz="0" w:space="0" w:color="auto"/>
                <w:left w:val="none" w:sz="0" w:space="0" w:color="auto"/>
                <w:bottom w:val="none" w:sz="0" w:space="0" w:color="auto"/>
                <w:right w:val="none" w:sz="0" w:space="0" w:color="auto"/>
              </w:divBdr>
            </w:div>
            <w:div w:id="1817868374">
              <w:marLeft w:val="0"/>
              <w:marRight w:val="0"/>
              <w:marTop w:val="0"/>
              <w:marBottom w:val="0"/>
              <w:divBdr>
                <w:top w:val="none" w:sz="0" w:space="0" w:color="auto"/>
                <w:left w:val="none" w:sz="0" w:space="0" w:color="auto"/>
                <w:bottom w:val="none" w:sz="0" w:space="0" w:color="auto"/>
                <w:right w:val="none" w:sz="0" w:space="0" w:color="auto"/>
              </w:divBdr>
            </w:div>
            <w:div w:id="617028547">
              <w:marLeft w:val="0"/>
              <w:marRight w:val="0"/>
              <w:marTop w:val="0"/>
              <w:marBottom w:val="0"/>
              <w:divBdr>
                <w:top w:val="none" w:sz="0" w:space="0" w:color="auto"/>
                <w:left w:val="none" w:sz="0" w:space="0" w:color="auto"/>
                <w:bottom w:val="none" w:sz="0" w:space="0" w:color="auto"/>
                <w:right w:val="none" w:sz="0" w:space="0" w:color="auto"/>
              </w:divBdr>
            </w:div>
            <w:div w:id="221134796">
              <w:marLeft w:val="0"/>
              <w:marRight w:val="0"/>
              <w:marTop w:val="0"/>
              <w:marBottom w:val="0"/>
              <w:divBdr>
                <w:top w:val="none" w:sz="0" w:space="0" w:color="auto"/>
                <w:left w:val="none" w:sz="0" w:space="0" w:color="auto"/>
                <w:bottom w:val="none" w:sz="0" w:space="0" w:color="auto"/>
                <w:right w:val="none" w:sz="0" w:space="0" w:color="auto"/>
              </w:divBdr>
            </w:div>
            <w:div w:id="2098937341">
              <w:marLeft w:val="0"/>
              <w:marRight w:val="0"/>
              <w:marTop w:val="0"/>
              <w:marBottom w:val="0"/>
              <w:divBdr>
                <w:top w:val="none" w:sz="0" w:space="0" w:color="auto"/>
                <w:left w:val="none" w:sz="0" w:space="0" w:color="auto"/>
                <w:bottom w:val="none" w:sz="0" w:space="0" w:color="auto"/>
                <w:right w:val="none" w:sz="0" w:space="0" w:color="auto"/>
              </w:divBdr>
            </w:div>
            <w:div w:id="653723056">
              <w:marLeft w:val="0"/>
              <w:marRight w:val="0"/>
              <w:marTop w:val="0"/>
              <w:marBottom w:val="0"/>
              <w:divBdr>
                <w:top w:val="none" w:sz="0" w:space="0" w:color="auto"/>
                <w:left w:val="none" w:sz="0" w:space="0" w:color="auto"/>
                <w:bottom w:val="none" w:sz="0" w:space="0" w:color="auto"/>
                <w:right w:val="none" w:sz="0" w:space="0" w:color="auto"/>
              </w:divBdr>
            </w:div>
            <w:div w:id="792139187">
              <w:marLeft w:val="0"/>
              <w:marRight w:val="0"/>
              <w:marTop w:val="0"/>
              <w:marBottom w:val="0"/>
              <w:divBdr>
                <w:top w:val="none" w:sz="0" w:space="0" w:color="auto"/>
                <w:left w:val="none" w:sz="0" w:space="0" w:color="auto"/>
                <w:bottom w:val="none" w:sz="0" w:space="0" w:color="auto"/>
                <w:right w:val="none" w:sz="0" w:space="0" w:color="auto"/>
              </w:divBdr>
            </w:div>
            <w:div w:id="40373261">
              <w:marLeft w:val="0"/>
              <w:marRight w:val="0"/>
              <w:marTop w:val="0"/>
              <w:marBottom w:val="0"/>
              <w:divBdr>
                <w:top w:val="none" w:sz="0" w:space="0" w:color="auto"/>
                <w:left w:val="none" w:sz="0" w:space="0" w:color="auto"/>
                <w:bottom w:val="none" w:sz="0" w:space="0" w:color="auto"/>
                <w:right w:val="none" w:sz="0" w:space="0" w:color="auto"/>
              </w:divBdr>
            </w:div>
            <w:div w:id="1290084879">
              <w:marLeft w:val="0"/>
              <w:marRight w:val="0"/>
              <w:marTop w:val="0"/>
              <w:marBottom w:val="0"/>
              <w:divBdr>
                <w:top w:val="none" w:sz="0" w:space="0" w:color="auto"/>
                <w:left w:val="none" w:sz="0" w:space="0" w:color="auto"/>
                <w:bottom w:val="none" w:sz="0" w:space="0" w:color="auto"/>
                <w:right w:val="none" w:sz="0" w:space="0" w:color="auto"/>
              </w:divBdr>
            </w:div>
            <w:div w:id="607008178">
              <w:marLeft w:val="0"/>
              <w:marRight w:val="0"/>
              <w:marTop w:val="0"/>
              <w:marBottom w:val="0"/>
              <w:divBdr>
                <w:top w:val="none" w:sz="0" w:space="0" w:color="auto"/>
                <w:left w:val="none" w:sz="0" w:space="0" w:color="auto"/>
                <w:bottom w:val="none" w:sz="0" w:space="0" w:color="auto"/>
                <w:right w:val="none" w:sz="0" w:space="0" w:color="auto"/>
              </w:divBdr>
            </w:div>
            <w:div w:id="1920167086">
              <w:marLeft w:val="0"/>
              <w:marRight w:val="0"/>
              <w:marTop w:val="0"/>
              <w:marBottom w:val="0"/>
              <w:divBdr>
                <w:top w:val="none" w:sz="0" w:space="0" w:color="auto"/>
                <w:left w:val="none" w:sz="0" w:space="0" w:color="auto"/>
                <w:bottom w:val="none" w:sz="0" w:space="0" w:color="auto"/>
                <w:right w:val="none" w:sz="0" w:space="0" w:color="auto"/>
              </w:divBdr>
            </w:div>
            <w:div w:id="78213598">
              <w:marLeft w:val="0"/>
              <w:marRight w:val="0"/>
              <w:marTop w:val="0"/>
              <w:marBottom w:val="0"/>
              <w:divBdr>
                <w:top w:val="none" w:sz="0" w:space="0" w:color="auto"/>
                <w:left w:val="none" w:sz="0" w:space="0" w:color="auto"/>
                <w:bottom w:val="none" w:sz="0" w:space="0" w:color="auto"/>
                <w:right w:val="none" w:sz="0" w:space="0" w:color="auto"/>
              </w:divBdr>
            </w:div>
            <w:div w:id="1915622750">
              <w:marLeft w:val="0"/>
              <w:marRight w:val="0"/>
              <w:marTop w:val="0"/>
              <w:marBottom w:val="0"/>
              <w:divBdr>
                <w:top w:val="none" w:sz="0" w:space="0" w:color="auto"/>
                <w:left w:val="none" w:sz="0" w:space="0" w:color="auto"/>
                <w:bottom w:val="none" w:sz="0" w:space="0" w:color="auto"/>
                <w:right w:val="none" w:sz="0" w:space="0" w:color="auto"/>
              </w:divBdr>
            </w:div>
            <w:div w:id="1189298375">
              <w:marLeft w:val="0"/>
              <w:marRight w:val="0"/>
              <w:marTop w:val="0"/>
              <w:marBottom w:val="0"/>
              <w:divBdr>
                <w:top w:val="none" w:sz="0" w:space="0" w:color="auto"/>
                <w:left w:val="none" w:sz="0" w:space="0" w:color="auto"/>
                <w:bottom w:val="none" w:sz="0" w:space="0" w:color="auto"/>
                <w:right w:val="none" w:sz="0" w:space="0" w:color="auto"/>
              </w:divBdr>
            </w:div>
            <w:div w:id="624963922">
              <w:marLeft w:val="0"/>
              <w:marRight w:val="0"/>
              <w:marTop w:val="0"/>
              <w:marBottom w:val="0"/>
              <w:divBdr>
                <w:top w:val="none" w:sz="0" w:space="0" w:color="auto"/>
                <w:left w:val="none" w:sz="0" w:space="0" w:color="auto"/>
                <w:bottom w:val="none" w:sz="0" w:space="0" w:color="auto"/>
                <w:right w:val="none" w:sz="0" w:space="0" w:color="auto"/>
              </w:divBdr>
            </w:div>
            <w:div w:id="832598408">
              <w:marLeft w:val="0"/>
              <w:marRight w:val="0"/>
              <w:marTop w:val="0"/>
              <w:marBottom w:val="0"/>
              <w:divBdr>
                <w:top w:val="none" w:sz="0" w:space="0" w:color="auto"/>
                <w:left w:val="none" w:sz="0" w:space="0" w:color="auto"/>
                <w:bottom w:val="none" w:sz="0" w:space="0" w:color="auto"/>
                <w:right w:val="none" w:sz="0" w:space="0" w:color="auto"/>
              </w:divBdr>
            </w:div>
            <w:div w:id="385027241">
              <w:marLeft w:val="0"/>
              <w:marRight w:val="0"/>
              <w:marTop w:val="0"/>
              <w:marBottom w:val="0"/>
              <w:divBdr>
                <w:top w:val="none" w:sz="0" w:space="0" w:color="auto"/>
                <w:left w:val="none" w:sz="0" w:space="0" w:color="auto"/>
                <w:bottom w:val="none" w:sz="0" w:space="0" w:color="auto"/>
                <w:right w:val="none" w:sz="0" w:space="0" w:color="auto"/>
              </w:divBdr>
            </w:div>
            <w:div w:id="1155953920">
              <w:marLeft w:val="0"/>
              <w:marRight w:val="0"/>
              <w:marTop w:val="0"/>
              <w:marBottom w:val="0"/>
              <w:divBdr>
                <w:top w:val="none" w:sz="0" w:space="0" w:color="auto"/>
                <w:left w:val="none" w:sz="0" w:space="0" w:color="auto"/>
                <w:bottom w:val="none" w:sz="0" w:space="0" w:color="auto"/>
                <w:right w:val="none" w:sz="0" w:space="0" w:color="auto"/>
              </w:divBdr>
            </w:div>
            <w:div w:id="994337662">
              <w:marLeft w:val="0"/>
              <w:marRight w:val="0"/>
              <w:marTop w:val="0"/>
              <w:marBottom w:val="0"/>
              <w:divBdr>
                <w:top w:val="none" w:sz="0" w:space="0" w:color="auto"/>
                <w:left w:val="none" w:sz="0" w:space="0" w:color="auto"/>
                <w:bottom w:val="none" w:sz="0" w:space="0" w:color="auto"/>
                <w:right w:val="none" w:sz="0" w:space="0" w:color="auto"/>
              </w:divBdr>
            </w:div>
            <w:div w:id="102726928">
              <w:marLeft w:val="0"/>
              <w:marRight w:val="0"/>
              <w:marTop w:val="0"/>
              <w:marBottom w:val="0"/>
              <w:divBdr>
                <w:top w:val="none" w:sz="0" w:space="0" w:color="auto"/>
                <w:left w:val="none" w:sz="0" w:space="0" w:color="auto"/>
                <w:bottom w:val="none" w:sz="0" w:space="0" w:color="auto"/>
                <w:right w:val="none" w:sz="0" w:space="0" w:color="auto"/>
              </w:divBdr>
            </w:div>
            <w:div w:id="1783912780">
              <w:marLeft w:val="0"/>
              <w:marRight w:val="0"/>
              <w:marTop w:val="0"/>
              <w:marBottom w:val="0"/>
              <w:divBdr>
                <w:top w:val="none" w:sz="0" w:space="0" w:color="auto"/>
                <w:left w:val="none" w:sz="0" w:space="0" w:color="auto"/>
                <w:bottom w:val="none" w:sz="0" w:space="0" w:color="auto"/>
                <w:right w:val="none" w:sz="0" w:space="0" w:color="auto"/>
              </w:divBdr>
            </w:div>
            <w:div w:id="1337223691">
              <w:marLeft w:val="0"/>
              <w:marRight w:val="0"/>
              <w:marTop w:val="0"/>
              <w:marBottom w:val="0"/>
              <w:divBdr>
                <w:top w:val="none" w:sz="0" w:space="0" w:color="auto"/>
                <w:left w:val="none" w:sz="0" w:space="0" w:color="auto"/>
                <w:bottom w:val="none" w:sz="0" w:space="0" w:color="auto"/>
                <w:right w:val="none" w:sz="0" w:space="0" w:color="auto"/>
              </w:divBdr>
            </w:div>
            <w:div w:id="1520193955">
              <w:marLeft w:val="0"/>
              <w:marRight w:val="0"/>
              <w:marTop w:val="0"/>
              <w:marBottom w:val="0"/>
              <w:divBdr>
                <w:top w:val="none" w:sz="0" w:space="0" w:color="auto"/>
                <w:left w:val="none" w:sz="0" w:space="0" w:color="auto"/>
                <w:bottom w:val="none" w:sz="0" w:space="0" w:color="auto"/>
                <w:right w:val="none" w:sz="0" w:space="0" w:color="auto"/>
              </w:divBdr>
            </w:div>
            <w:div w:id="1753892426">
              <w:marLeft w:val="0"/>
              <w:marRight w:val="0"/>
              <w:marTop w:val="0"/>
              <w:marBottom w:val="0"/>
              <w:divBdr>
                <w:top w:val="none" w:sz="0" w:space="0" w:color="auto"/>
                <w:left w:val="none" w:sz="0" w:space="0" w:color="auto"/>
                <w:bottom w:val="none" w:sz="0" w:space="0" w:color="auto"/>
                <w:right w:val="none" w:sz="0" w:space="0" w:color="auto"/>
              </w:divBdr>
            </w:div>
            <w:div w:id="626669380">
              <w:marLeft w:val="0"/>
              <w:marRight w:val="0"/>
              <w:marTop w:val="0"/>
              <w:marBottom w:val="0"/>
              <w:divBdr>
                <w:top w:val="none" w:sz="0" w:space="0" w:color="auto"/>
                <w:left w:val="none" w:sz="0" w:space="0" w:color="auto"/>
                <w:bottom w:val="none" w:sz="0" w:space="0" w:color="auto"/>
                <w:right w:val="none" w:sz="0" w:space="0" w:color="auto"/>
              </w:divBdr>
            </w:div>
            <w:div w:id="1148016646">
              <w:marLeft w:val="0"/>
              <w:marRight w:val="0"/>
              <w:marTop w:val="0"/>
              <w:marBottom w:val="0"/>
              <w:divBdr>
                <w:top w:val="none" w:sz="0" w:space="0" w:color="auto"/>
                <w:left w:val="none" w:sz="0" w:space="0" w:color="auto"/>
                <w:bottom w:val="none" w:sz="0" w:space="0" w:color="auto"/>
                <w:right w:val="none" w:sz="0" w:space="0" w:color="auto"/>
              </w:divBdr>
            </w:div>
            <w:div w:id="2110851681">
              <w:marLeft w:val="0"/>
              <w:marRight w:val="0"/>
              <w:marTop w:val="0"/>
              <w:marBottom w:val="0"/>
              <w:divBdr>
                <w:top w:val="none" w:sz="0" w:space="0" w:color="auto"/>
                <w:left w:val="none" w:sz="0" w:space="0" w:color="auto"/>
                <w:bottom w:val="none" w:sz="0" w:space="0" w:color="auto"/>
                <w:right w:val="none" w:sz="0" w:space="0" w:color="auto"/>
              </w:divBdr>
            </w:div>
            <w:div w:id="1058088319">
              <w:marLeft w:val="0"/>
              <w:marRight w:val="0"/>
              <w:marTop w:val="0"/>
              <w:marBottom w:val="0"/>
              <w:divBdr>
                <w:top w:val="none" w:sz="0" w:space="0" w:color="auto"/>
                <w:left w:val="none" w:sz="0" w:space="0" w:color="auto"/>
                <w:bottom w:val="none" w:sz="0" w:space="0" w:color="auto"/>
                <w:right w:val="none" w:sz="0" w:space="0" w:color="auto"/>
              </w:divBdr>
            </w:div>
            <w:div w:id="500395542">
              <w:marLeft w:val="0"/>
              <w:marRight w:val="0"/>
              <w:marTop w:val="0"/>
              <w:marBottom w:val="0"/>
              <w:divBdr>
                <w:top w:val="none" w:sz="0" w:space="0" w:color="auto"/>
                <w:left w:val="none" w:sz="0" w:space="0" w:color="auto"/>
                <w:bottom w:val="none" w:sz="0" w:space="0" w:color="auto"/>
                <w:right w:val="none" w:sz="0" w:space="0" w:color="auto"/>
              </w:divBdr>
            </w:div>
            <w:div w:id="1484152889">
              <w:marLeft w:val="0"/>
              <w:marRight w:val="0"/>
              <w:marTop w:val="0"/>
              <w:marBottom w:val="0"/>
              <w:divBdr>
                <w:top w:val="none" w:sz="0" w:space="0" w:color="auto"/>
                <w:left w:val="none" w:sz="0" w:space="0" w:color="auto"/>
                <w:bottom w:val="none" w:sz="0" w:space="0" w:color="auto"/>
                <w:right w:val="none" w:sz="0" w:space="0" w:color="auto"/>
              </w:divBdr>
            </w:div>
            <w:div w:id="2142528040">
              <w:marLeft w:val="0"/>
              <w:marRight w:val="0"/>
              <w:marTop w:val="0"/>
              <w:marBottom w:val="0"/>
              <w:divBdr>
                <w:top w:val="none" w:sz="0" w:space="0" w:color="auto"/>
                <w:left w:val="none" w:sz="0" w:space="0" w:color="auto"/>
                <w:bottom w:val="none" w:sz="0" w:space="0" w:color="auto"/>
                <w:right w:val="none" w:sz="0" w:space="0" w:color="auto"/>
              </w:divBdr>
            </w:div>
            <w:div w:id="935404884">
              <w:marLeft w:val="0"/>
              <w:marRight w:val="0"/>
              <w:marTop w:val="0"/>
              <w:marBottom w:val="0"/>
              <w:divBdr>
                <w:top w:val="none" w:sz="0" w:space="0" w:color="auto"/>
                <w:left w:val="none" w:sz="0" w:space="0" w:color="auto"/>
                <w:bottom w:val="none" w:sz="0" w:space="0" w:color="auto"/>
                <w:right w:val="none" w:sz="0" w:space="0" w:color="auto"/>
              </w:divBdr>
            </w:div>
            <w:div w:id="205261620">
              <w:marLeft w:val="0"/>
              <w:marRight w:val="0"/>
              <w:marTop w:val="0"/>
              <w:marBottom w:val="0"/>
              <w:divBdr>
                <w:top w:val="none" w:sz="0" w:space="0" w:color="auto"/>
                <w:left w:val="none" w:sz="0" w:space="0" w:color="auto"/>
                <w:bottom w:val="none" w:sz="0" w:space="0" w:color="auto"/>
                <w:right w:val="none" w:sz="0" w:space="0" w:color="auto"/>
              </w:divBdr>
            </w:div>
            <w:div w:id="1450397461">
              <w:marLeft w:val="0"/>
              <w:marRight w:val="0"/>
              <w:marTop w:val="0"/>
              <w:marBottom w:val="0"/>
              <w:divBdr>
                <w:top w:val="none" w:sz="0" w:space="0" w:color="auto"/>
                <w:left w:val="none" w:sz="0" w:space="0" w:color="auto"/>
                <w:bottom w:val="none" w:sz="0" w:space="0" w:color="auto"/>
                <w:right w:val="none" w:sz="0" w:space="0" w:color="auto"/>
              </w:divBdr>
            </w:div>
            <w:div w:id="1737778254">
              <w:marLeft w:val="0"/>
              <w:marRight w:val="0"/>
              <w:marTop w:val="0"/>
              <w:marBottom w:val="0"/>
              <w:divBdr>
                <w:top w:val="none" w:sz="0" w:space="0" w:color="auto"/>
                <w:left w:val="none" w:sz="0" w:space="0" w:color="auto"/>
                <w:bottom w:val="none" w:sz="0" w:space="0" w:color="auto"/>
                <w:right w:val="none" w:sz="0" w:space="0" w:color="auto"/>
              </w:divBdr>
            </w:div>
            <w:div w:id="890069328">
              <w:marLeft w:val="0"/>
              <w:marRight w:val="0"/>
              <w:marTop w:val="0"/>
              <w:marBottom w:val="0"/>
              <w:divBdr>
                <w:top w:val="none" w:sz="0" w:space="0" w:color="auto"/>
                <w:left w:val="none" w:sz="0" w:space="0" w:color="auto"/>
                <w:bottom w:val="none" w:sz="0" w:space="0" w:color="auto"/>
                <w:right w:val="none" w:sz="0" w:space="0" w:color="auto"/>
              </w:divBdr>
            </w:div>
            <w:div w:id="1530100305">
              <w:marLeft w:val="0"/>
              <w:marRight w:val="0"/>
              <w:marTop w:val="0"/>
              <w:marBottom w:val="0"/>
              <w:divBdr>
                <w:top w:val="none" w:sz="0" w:space="0" w:color="auto"/>
                <w:left w:val="none" w:sz="0" w:space="0" w:color="auto"/>
                <w:bottom w:val="none" w:sz="0" w:space="0" w:color="auto"/>
                <w:right w:val="none" w:sz="0" w:space="0" w:color="auto"/>
              </w:divBdr>
            </w:div>
            <w:div w:id="304971247">
              <w:marLeft w:val="0"/>
              <w:marRight w:val="0"/>
              <w:marTop w:val="0"/>
              <w:marBottom w:val="0"/>
              <w:divBdr>
                <w:top w:val="none" w:sz="0" w:space="0" w:color="auto"/>
                <w:left w:val="none" w:sz="0" w:space="0" w:color="auto"/>
                <w:bottom w:val="none" w:sz="0" w:space="0" w:color="auto"/>
                <w:right w:val="none" w:sz="0" w:space="0" w:color="auto"/>
              </w:divBdr>
            </w:div>
            <w:div w:id="1978217563">
              <w:marLeft w:val="0"/>
              <w:marRight w:val="0"/>
              <w:marTop w:val="0"/>
              <w:marBottom w:val="0"/>
              <w:divBdr>
                <w:top w:val="none" w:sz="0" w:space="0" w:color="auto"/>
                <w:left w:val="none" w:sz="0" w:space="0" w:color="auto"/>
                <w:bottom w:val="none" w:sz="0" w:space="0" w:color="auto"/>
                <w:right w:val="none" w:sz="0" w:space="0" w:color="auto"/>
              </w:divBdr>
            </w:div>
            <w:div w:id="695273226">
              <w:marLeft w:val="0"/>
              <w:marRight w:val="0"/>
              <w:marTop w:val="0"/>
              <w:marBottom w:val="0"/>
              <w:divBdr>
                <w:top w:val="none" w:sz="0" w:space="0" w:color="auto"/>
                <w:left w:val="none" w:sz="0" w:space="0" w:color="auto"/>
                <w:bottom w:val="none" w:sz="0" w:space="0" w:color="auto"/>
                <w:right w:val="none" w:sz="0" w:space="0" w:color="auto"/>
              </w:divBdr>
            </w:div>
            <w:div w:id="530994626">
              <w:marLeft w:val="0"/>
              <w:marRight w:val="0"/>
              <w:marTop w:val="0"/>
              <w:marBottom w:val="0"/>
              <w:divBdr>
                <w:top w:val="none" w:sz="0" w:space="0" w:color="auto"/>
                <w:left w:val="none" w:sz="0" w:space="0" w:color="auto"/>
                <w:bottom w:val="none" w:sz="0" w:space="0" w:color="auto"/>
                <w:right w:val="none" w:sz="0" w:space="0" w:color="auto"/>
              </w:divBdr>
            </w:div>
            <w:div w:id="226187682">
              <w:marLeft w:val="0"/>
              <w:marRight w:val="0"/>
              <w:marTop w:val="0"/>
              <w:marBottom w:val="0"/>
              <w:divBdr>
                <w:top w:val="none" w:sz="0" w:space="0" w:color="auto"/>
                <w:left w:val="none" w:sz="0" w:space="0" w:color="auto"/>
                <w:bottom w:val="none" w:sz="0" w:space="0" w:color="auto"/>
                <w:right w:val="none" w:sz="0" w:space="0" w:color="auto"/>
              </w:divBdr>
            </w:div>
            <w:div w:id="1338995505">
              <w:marLeft w:val="0"/>
              <w:marRight w:val="0"/>
              <w:marTop w:val="0"/>
              <w:marBottom w:val="0"/>
              <w:divBdr>
                <w:top w:val="none" w:sz="0" w:space="0" w:color="auto"/>
                <w:left w:val="none" w:sz="0" w:space="0" w:color="auto"/>
                <w:bottom w:val="none" w:sz="0" w:space="0" w:color="auto"/>
                <w:right w:val="none" w:sz="0" w:space="0" w:color="auto"/>
              </w:divBdr>
            </w:div>
            <w:div w:id="1279219158">
              <w:marLeft w:val="0"/>
              <w:marRight w:val="0"/>
              <w:marTop w:val="0"/>
              <w:marBottom w:val="0"/>
              <w:divBdr>
                <w:top w:val="none" w:sz="0" w:space="0" w:color="auto"/>
                <w:left w:val="none" w:sz="0" w:space="0" w:color="auto"/>
                <w:bottom w:val="none" w:sz="0" w:space="0" w:color="auto"/>
                <w:right w:val="none" w:sz="0" w:space="0" w:color="auto"/>
              </w:divBdr>
            </w:div>
            <w:div w:id="125978046">
              <w:marLeft w:val="0"/>
              <w:marRight w:val="0"/>
              <w:marTop w:val="0"/>
              <w:marBottom w:val="0"/>
              <w:divBdr>
                <w:top w:val="none" w:sz="0" w:space="0" w:color="auto"/>
                <w:left w:val="none" w:sz="0" w:space="0" w:color="auto"/>
                <w:bottom w:val="none" w:sz="0" w:space="0" w:color="auto"/>
                <w:right w:val="none" w:sz="0" w:space="0" w:color="auto"/>
              </w:divBdr>
            </w:div>
            <w:div w:id="765930750">
              <w:marLeft w:val="0"/>
              <w:marRight w:val="0"/>
              <w:marTop w:val="0"/>
              <w:marBottom w:val="0"/>
              <w:divBdr>
                <w:top w:val="none" w:sz="0" w:space="0" w:color="auto"/>
                <w:left w:val="none" w:sz="0" w:space="0" w:color="auto"/>
                <w:bottom w:val="none" w:sz="0" w:space="0" w:color="auto"/>
                <w:right w:val="none" w:sz="0" w:space="0" w:color="auto"/>
              </w:divBdr>
            </w:div>
            <w:div w:id="621308751">
              <w:marLeft w:val="0"/>
              <w:marRight w:val="0"/>
              <w:marTop w:val="0"/>
              <w:marBottom w:val="0"/>
              <w:divBdr>
                <w:top w:val="none" w:sz="0" w:space="0" w:color="auto"/>
                <w:left w:val="none" w:sz="0" w:space="0" w:color="auto"/>
                <w:bottom w:val="none" w:sz="0" w:space="0" w:color="auto"/>
                <w:right w:val="none" w:sz="0" w:space="0" w:color="auto"/>
              </w:divBdr>
            </w:div>
            <w:div w:id="1613174057">
              <w:marLeft w:val="0"/>
              <w:marRight w:val="0"/>
              <w:marTop w:val="0"/>
              <w:marBottom w:val="0"/>
              <w:divBdr>
                <w:top w:val="none" w:sz="0" w:space="0" w:color="auto"/>
                <w:left w:val="none" w:sz="0" w:space="0" w:color="auto"/>
                <w:bottom w:val="none" w:sz="0" w:space="0" w:color="auto"/>
                <w:right w:val="none" w:sz="0" w:space="0" w:color="auto"/>
              </w:divBdr>
            </w:div>
            <w:div w:id="1254237680">
              <w:marLeft w:val="0"/>
              <w:marRight w:val="0"/>
              <w:marTop w:val="0"/>
              <w:marBottom w:val="0"/>
              <w:divBdr>
                <w:top w:val="none" w:sz="0" w:space="0" w:color="auto"/>
                <w:left w:val="none" w:sz="0" w:space="0" w:color="auto"/>
                <w:bottom w:val="none" w:sz="0" w:space="0" w:color="auto"/>
                <w:right w:val="none" w:sz="0" w:space="0" w:color="auto"/>
              </w:divBdr>
            </w:div>
            <w:div w:id="1804762451">
              <w:marLeft w:val="0"/>
              <w:marRight w:val="0"/>
              <w:marTop w:val="0"/>
              <w:marBottom w:val="0"/>
              <w:divBdr>
                <w:top w:val="none" w:sz="0" w:space="0" w:color="auto"/>
                <w:left w:val="none" w:sz="0" w:space="0" w:color="auto"/>
                <w:bottom w:val="none" w:sz="0" w:space="0" w:color="auto"/>
                <w:right w:val="none" w:sz="0" w:space="0" w:color="auto"/>
              </w:divBdr>
            </w:div>
            <w:div w:id="286817088">
              <w:marLeft w:val="0"/>
              <w:marRight w:val="0"/>
              <w:marTop w:val="0"/>
              <w:marBottom w:val="0"/>
              <w:divBdr>
                <w:top w:val="none" w:sz="0" w:space="0" w:color="auto"/>
                <w:left w:val="none" w:sz="0" w:space="0" w:color="auto"/>
                <w:bottom w:val="none" w:sz="0" w:space="0" w:color="auto"/>
                <w:right w:val="none" w:sz="0" w:space="0" w:color="auto"/>
              </w:divBdr>
            </w:div>
            <w:div w:id="1928687046">
              <w:marLeft w:val="0"/>
              <w:marRight w:val="0"/>
              <w:marTop w:val="0"/>
              <w:marBottom w:val="0"/>
              <w:divBdr>
                <w:top w:val="none" w:sz="0" w:space="0" w:color="auto"/>
                <w:left w:val="none" w:sz="0" w:space="0" w:color="auto"/>
                <w:bottom w:val="none" w:sz="0" w:space="0" w:color="auto"/>
                <w:right w:val="none" w:sz="0" w:space="0" w:color="auto"/>
              </w:divBdr>
            </w:div>
            <w:div w:id="1933707829">
              <w:marLeft w:val="0"/>
              <w:marRight w:val="0"/>
              <w:marTop w:val="0"/>
              <w:marBottom w:val="0"/>
              <w:divBdr>
                <w:top w:val="none" w:sz="0" w:space="0" w:color="auto"/>
                <w:left w:val="none" w:sz="0" w:space="0" w:color="auto"/>
                <w:bottom w:val="none" w:sz="0" w:space="0" w:color="auto"/>
                <w:right w:val="none" w:sz="0" w:space="0" w:color="auto"/>
              </w:divBdr>
            </w:div>
            <w:div w:id="621618537">
              <w:marLeft w:val="0"/>
              <w:marRight w:val="0"/>
              <w:marTop w:val="0"/>
              <w:marBottom w:val="0"/>
              <w:divBdr>
                <w:top w:val="none" w:sz="0" w:space="0" w:color="auto"/>
                <w:left w:val="none" w:sz="0" w:space="0" w:color="auto"/>
                <w:bottom w:val="none" w:sz="0" w:space="0" w:color="auto"/>
                <w:right w:val="none" w:sz="0" w:space="0" w:color="auto"/>
              </w:divBdr>
            </w:div>
            <w:div w:id="1055157242">
              <w:marLeft w:val="0"/>
              <w:marRight w:val="0"/>
              <w:marTop w:val="0"/>
              <w:marBottom w:val="0"/>
              <w:divBdr>
                <w:top w:val="none" w:sz="0" w:space="0" w:color="auto"/>
                <w:left w:val="none" w:sz="0" w:space="0" w:color="auto"/>
                <w:bottom w:val="none" w:sz="0" w:space="0" w:color="auto"/>
                <w:right w:val="none" w:sz="0" w:space="0" w:color="auto"/>
              </w:divBdr>
            </w:div>
            <w:div w:id="2047825301">
              <w:marLeft w:val="0"/>
              <w:marRight w:val="0"/>
              <w:marTop w:val="0"/>
              <w:marBottom w:val="0"/>
              <w:divBdr>
                <w:top w:val="none" w:sz="0" w:space="0" w:color="auto"/>
                <w:left w:val="none" w:sz="0" w:space="0" w:color="auto"/>
                <w:bottom w:val="none" w:sz="0" w:space="0" w:color="auto"/>
                <w:right w:val="none" w:sz="0" w:space="0" w:color="auto"/>
              </w:divBdr>
            </w:div>
            <w:div w:id="1167475998">
              <w:marLeft w:val="0"/>
              <w:marRight w:val="0"/>
              <w:marTop w:val="0"/>
              <w:marBottom w:val="0"/>
              <w:divBdr>
                <w:top w:val="none" w:sz="0" w:space="0" w:color="auto"/>
                <w:left w:val="none" w:sz="0" w:space="0" w:color="auto"/>
                <w:bottom w:val="none" w:sz="0" w:space="0" w:color="auto"/>
                <w:right w:val="none" w:sz="0" w:space="0" w:color="auto"/>
              </w:divBdr>
            </w:div>
            <w:div w:id="486676257">
              <w:marLeft w:val="0"/>
              <w:marRight w:val="0"/>
              <w:marTop w:val="0"/>
              <w:marBottom w:val="0"/>
              <w:divBdr>
                <w:top w:val="none" w:sz="0" w:space="0" w:color="auto"/>
                <w:left w:val="none" w:sz="0" w:space="0" w:color="auto"/>
                <w:bottom w:val="none" w:sz="0" w:space="0" w:color="auto"/>
                <w:right w:val="none" w:sz="0" w:space="0" w:color="auto"/>
              </w:divBdr>
            </w:div>
            <w:div w:id="1240094779">
              <w:marLeft w:val="0"/>
              <w:marRight w:val="0"/>
              <w:marTop w:val="0"/>
              <w:marBottom w:val="0"/>
              <w:divBdr>
                <w:top w:val="none" w:sz="0" w:space="0" w:color="auto"/>
                <w:left w:val="none" w:sz="0" w:space="0" w:color="auto"/>
                <w:bottom w:val="none" w:sz="0" w:space="0" w:color="auto"/>
                <w:right w:val="none" w:sz="0" w:space="0" w:color="auto"/>
              </w:divBdr>
            </w:div>
            <w:div w:id="1610356844">
              <w:marLeft w:val="0"/>
              <w:marRight w:val="0"/>
              <w:marTop w:val="0"/>
              <w:marBottom w:val="0"/>
              <w:divBdr>
                <w:top w:val="none" w:sz="0" w:space="0" w:color="auto"/>
                <w:left w:val="none" w:sz="0" w:space="0" w:color="auto"/>
                <w:bottom w:val="none" w:sz="0" w:space="0" w:color="auto"/>
                <w:right w:val="none" w:sz="0" w:space="0" w:color="auto"/>
              </w:divBdr>
            </w:div>
            <w:div w:id="1781416972">
              <w:marLeft w:val="0"/>
              <w:marRight w:val="0"/>
              <w:marTop w:val="0"/>
              <w:marBottom w:val="0"/>
              <w:divBdr>
                <w:top w:val="none" w:sz="0" w:space="0" w:color="auto"/>
                <w:left w:val="none" w:sz="0" w:space="0" w:color="auto"/>
                <w:bottom w:val="none" w:sz="0" w:space="0" w:color="auto"/>
                <w:right w:val="none" w:sz="0" w:space="0" w:color="auto"/>
              </w:divBdr>
            </w:div>
            <w:div w:id="619265040">
              <w:marLeft w:val="0"/>
              <w:marRight w:val="0"/>
              <w:marTop w:val="0"/>
              <w:marBottom w:val="0"/>
              <w:divBdr>
                <w:top w:val="none" w:sz="0" w:space="0" w:color="auto"/>
                <w:left w:val="none" w:sz="0" w:space="0" w:color="auto"/>
                <w:bottom w:val="none" w:sz="0" w:space="0" w:color="auto"/>
                <w:right w:val="none" w:sz="0" w:space="0" w:color="auto"/>
              </w:divBdr>
            </w:div>
            <w:div w:id="1093934595">
              <w:marLeft w:val="0"/>
              <w:marRight w:val="0"/>
              <w:marTop w:val="0"/>
              <w:marBottom w:val="0"/>
              <w:divBdr>
                <w:top w:val="none" w:sz="0" w:space="0" w:color="auto"/>
                <w:left w:val="none" w:sz="0" w:space="0" w:color="auto"/>
                <w:bottom w:val="none" w:sz="0" w:space="0" w:color="auto"/>
                <w:right w:val="none" w:sz="0" w:space="0" w:color="auto"/>
              </w:divBdr>
            </w:div>
            <w:div w:id="1620911936">
              <w:marLeft w:val="0"/>
              <w:marRight w:val="0"/>
              <w:marTop w:val="0"/>
              <w:marBottom w:val="0"/>
              <w:divBdr>
                <w:top w:val="none" w:sz="0" w:space="0" w:color="auto"/>
                <w:left w:val="none" w:sz="0" w:space="0" w:color="auto"/>
                <w:bottom w:val="none" w:sz="0" w:space="0" w:color="auto"/>
                <w:right w:val="none" w:sz="0" w:space="0" w:color="auto"/>
              </w:divBdr>
            </w:div>
            <w:div w:id="1527595512">
              <w:marLeft w:val="0"/>
              <w:marRight w:val="0"/>
              <w:marTop w:val="0"/>
              <w:marBottom w:val="0"/>
              <w:divBdr>
                <w:top w:val="none" w:sz="0" w:space="0" w:color="auto"/>
                <w:left w:val="none" w:sz="0" w:space="0" w:color="auto"/>
                <w:bottom w:val="none" w:sz="0" w:space="0" w:color="auto"/>
                <w:right w:val="none" w:sz="0" w:space="0" w:color="auto"/>
              </w:divBdr>
            </w:div>
            <w:div w:id="1397320525">
              <w:marLeft w:val="0"/>
              <w:marRight w:val="0"/>
              <w:marTop w:val="0"/>
              <w:marBottom w:val="0"/>
              <w:divBdr>
                <w:top w:val="none" w:sz="0" w:space="0" w:color="auto"/>
                <w:left w:val="none" w:sz="0" w:space="0" w:color="auto"/>
                <w:bottom w:val="none" w:sz="0" w:space="0" w:color="auto"/>
                <w:right w:val="none" w:sz="0" w:space="0" w:color="auto"/>
              </w:divBdr>
            </w:div>
            <w:div w:id="65348703">
              <w:marLeft w:val="0"/>
              <w:marRight w:val="0"/>
              <w:marTop w:val="0"/>
              <w:marBottom w:val="0"/>
              <w:divBdr>
                <w:top w:val="none" w:sz="0" w:space="0" w:color="auto"/>
                <w:left w:val="none" w:sz="0" w:space="0" w:color="auto"/>
                <w:bottom w:val="none" w:sz="0" w:space="0" w:color="auto"/>
                <w:right w:val="none" w:sz="0" w:space="0" w:color="auto"/>
              </w:divBdr>
            </w:div>
            <w:div w:id="1856311383">
              <w:marLeft w:val="0"/>
              <w:marRight w:val="0"/>
              <w:marTop w:val="0"/>
              <w:marBottom w:val="0"/>
              <w:divBdr>
                <w:top w:val="none" w:sz="0" w:space="0" w:color="auto"/>
                <w:left w:val="none" w:sz="0" w:space="0" w:color="auto"/>
                <w:bottom w:val="none" w:sz="0" w:space="0" w:color="auto"/>
                <w:right w:val="none" w:sz="0" w:space="0" w:color="auto"/>
              </w:divBdr>
            </w:div>
            <w:div w:id="1833257091">
              <w:marLeft w:val="0"/>
              <w:marRight w:val="0"/>
              <w:marTop w:val="0"/>
              <w:marBottom w:val="0"/>
              <w:divBdr>
                <w:top w:val="none" w:sz="0" w:space="0" w:color="auto"/>
                <w:left w:val="none" w:sz="0" w:space="0" w:color="auto"/>
                <w:bottom w:val="none" w:sz="0" w:space="0" w:color="auto"/>
                <w:right w:val="none" w:sz="0" w:space="0" w:color="auto"/>
              </w:divBdr>
            </w:div>
            <w:div w:id="1983003024">
              <w:marLeft w:val="0"/>
              <w:marRight w:val="0"/>
              <w:marTop w:val="0"/>
              <w:marBottom w:val="0"/>
              <w:divBdr>
                <w:top w:val="none" w:sz="0" w:space="0" w:color="auto"/>
                <w:left w:val="none" w:sz="0" w:space="0" w:color="auto"/>
                <w:bottom w:val="none" w:sz="0" w:space="0" w:color="auto"/>
                <w:right w:val="none" w:sz="0" w:space="0" w:color="auto"/>
              </w:divBdr>
            </w:div>
            <w:div w:id="1365137955">
              <w:marLeft w:val="0"/>
              <w:marRight w:val="0"/>
              <w:marTop w:val="0"/>
              <w:marBottom w:val="0"/>
              <w:divBdr>
                <w:top w:val="none" w:sz="0" w:space="0" w:color="auto"/>
                <w:left w:val="none" w:sz="0" w:space="0" w:color="auto"/>
                <w:bottom w:val="none" w:sz="0" w:space="0" w:color="auto"/>
                <w:right w:val="none" w:sz="0" w:space="0" w:color="auto"/>
              </w:divBdr>
            </w:div>
            <w:div w:id="475030429">
              <w:marLeft w:val="0"/>
              <w:marRight w:val="0"/>
              <w:marTop w:val="0"/>
              <w:marBottom w:val="0"/>
              <w:divBdr>
                <w:top w:val="none" w:sz="0" w:space="0" w:color="auto"/>
                <w:left w:val="none" w:sz="0" w:space="0" w:color="auto"/>
                <w:bottom w:val="none" w:sz="0" w:space="0" w:color="auto"/>
                <w:right w:val="none" w:sz="0" w:space="0" w:color="auto"/>
              </w:divBdr>
            </w:div>
            <w:div w:id="825971128">
              <w:marLeft w:val="0"/>
              <w:marRight w:val="0"/>
              <w:marTop w:val="0"/>
              <w:marBottom w:val="0"/>
              <w:divBdr>
                <w:top w:val="none" w:sz="0" w:space="0" w:color="auto"/>
                <w:left w:val="none" w:sz="0" w:space="0" w:color="auto"/>
                <w:bottom w:val="none" w:sz="0" w:space="0" w:color="auto"/>
                <w:right w:val="none" w:sz="0" w:space="0" w:color="auto"/>
              </w:divBdr>
            </w:div>
            <w:div w:id="396786259">
              <w:marLeft w:val="0"/>
              <w:marRight w:val="0"/>
              <w:marTop w:val="0"/>
              <w:marBottom w:val="0"/>
              <w:divBdr>
                <w:top w:val="none" w:sz="0" w:space="0" w:color="auto"/>
                <w:left w:val="none" w:sz="0" w:space="0" w:color="auto"/>
                <w:bottom w:val="none" w:sz="0" w:space="0" w:color="auto"/>
                <w:right w:val="none" w:sz="0" w:space="0" w:color="auto"/>
              </w:divBdr>
            </w:div>
            <w:div w:id="1915433797">
              <w:marLeft w:val="0"/>
              <w:marRight w:val="0"/>
              <w:marTop w:val="0"/>
              <w:marBottom w:val="0"/>
              <w:divBdr>
                <w:top w:val="none" w:sz="0" w:space="0" w:color="auto"/>
                <w:left w:val="none" w:sz="0" w:space="0" w:color="auto"/>
                <w:bottom w:val="none" w:sz="0" w:space="0" w:color="auto"/>
                <w:right w:val="none" w:sz="0" w:space="0" w:color="auto"/>
              </w:divBdr>
            </w:div>
            <w:div w:id="1690838908">
              <w:marLeft w:val="0"/>
              <w:marRight w:val="0"/>
              <w:marTop w:val="0"/>
              <w:marBottom w:val="0"/>
              <w:divBdr>
                <w:top w:val="none" w:sz="0" w:space="0" w:color="auto"/>
                <w:left w:val="none" w:sz="0" w:space="0" w:color="auto"/>
                <w:bottom w:val="none" w:sz="0" w:space="0" w:color="auto"/>
                <w:right w:val="none" w:sz="0" w:space="0" w:color="auto"/>
              </w:divBdr>
            </w:div>
            <w:div w:id="1705327909">
              <w:marLeft w:val="0"/>
              <w:marRight w:val="0"/>
              <w:marTop w:val="0"/>
              <w:marBottom w:val="0"/>
              <w:divBdr>
                <w:top w:val="none" w:sz="0" w:space="0" w:color="auto"/>
                <w:left w:val="none" w:sz="0" w:space="0" w:color="auto"/>
                <w:bottom w:val="none" w:sz="0" w:space="0" w:color="auto"/>
                <w:right w:val="none" w:sz="0" w:space="0" w:color="auto"/>
              </w:divBdr>
            </w:div>
            <w:div w:id="1136800280">
              <w:marLeft w:val="0"/>
              <w:marRight w:val="0"/>
              <w:marTop w:val="0"/>
              <w:marBottom w:val="0"/>
              <w:divBdr>
                <w:top w:val="none" w:sz="0" w:space="0" w:color="auto"/>
                <w:left w:val="none" w:sz="0" w:space="0" w:color="auto"/>
                <w:bottom w:val="none" w:sz="0" w:space="0" w:color="auto"/>
                <w:right w:val="none" w:sz="0" w:space="0" w:color="auto"/>
              </w:divBdr>
            </w:div>
            <w:div w:id="1542743111">
              <w:marLeft w:val="0"/>
              <w:marRight w:val="0"/>
              <w:marTop w:val="0"/>
              <w:marBottom w:val="0"/>
              <w:divBdr>
                <w:top w:val="none" w:sz="0" w:space="0" w:color="auto"/>
                <w:left w:val="none" w:sz="0" w:space="0" w:color="auto"/>
                <w:bottom w:val="none" w:sz="0" w:space="0" w:color="auto"/>
                <w:right w:val="none" w:sz="0" w:space="0" w:color="auto"/>
              </w:divBdr>
            </w:div>
            <w:div w:id="689181718">
              <w:marLeft w:val="0"/>
              <w:marRight w:val="0"/>
              <w:marTop w:val="0"/>
              <w:marBottom w:val="0"/>
              <w:divBdr>
                <w:top w:val="none" w:sz="0" w:space="0" w:color="auto"/>
                <w:left w:val="none" w:sz="0" w:space="0" w:color="auto"/>
                <w:bottom w:val="none" w:sz="0" w:space="0" w:color="auto"/>
                <w:right w:val="none" w:sz="0" w:space="0" w:color="auto"/>
              </w:divBdr>
            </w:div>
            <w:div w:id="280109942">
              <w:marLeft w:val="0"/>
              <w:marRight w:val="0"/>
              <w:marTop w:val="0"/>
              <w:marBottom w:val="0"/>
              <w:divBdr>
                <w:top w:val="none" w:sz="0" w:space="0" w:color="auto"/>
                <w:left w:val="none" w:sz="0" w:space="0" w:color="auto"/>
                <w:bottom w:val="none" w:sz="0" w:space="0" w:color="auto"/>
                <w:right w:val="none" w:sz="0" w:space="0" w:color="auto"/>
              </w:divBdr>
            </w:div>
            <w:div w:id="1952278474">
              <w:marLeft w:val="0"/>
              <w:marRight w:val="0"/>
              <w:marTop w:val="0"/>
              <w:marBottom w:val="0"/>
              <w:divBdr>
                <w:top w:val="none" w:sz="0" w:space="0" w:color="auto"/>
                <w:left w:val="none" w:sz="0" w:space="0" w:color="auto"/>
                <w:bottom w:val="none" w:sz="0" w:space="0" w:color="auto"/>
                <w:right w:val="none" w:sz="0" w:space="0" w:color="auto"/>
              </w:divBdr>
            </w:div>
            <w:div w:id="1200820222">
              <w:marLeft w:val="0"/>
              <w:marRight w:val="0"/>
              <w:marTop w:val="0"/>
              <w:marBottom w:val="0"/>
              <w:divBdr>
                <w:top w:val="none" w:sz="0" w:space="0" w:color="auto"/>
                <w:left w:val="none" w:sz="0" w:space="0" w:color="auto"/>
                <w:bottom w:val="none" w:sz="0" w:space="0" w:color="auto"/>
                <w:right w:val="none" w:sz="0" w:space="0" w:color="auto"/>
              </w:divBdr>
            </w:div>
            <w:div w:id="85536723">
              <w:marLeft w:val="0"/>
              <w:marRight w:val="0"/>
              <w:marTop w:val="0"/>
              <w:marBottom w:val="0"/>
              <w:divBdr>
                <w:top w:val="none" w:sz="0" w:space="0" w:color="auto"/>
                <w:left w:val="none" w:sz="0" w:space="0" w:color="auto"/>
                <w:bottom w:val="none" w:sz="0" w:space="0" w:color="auto"/>
                <w:right w:val="none" w:sz="0" w:space="0" w:color="auto"/>
              </w:divBdr>
            </w:div>
            <w:div w:id="1048452592">
              <w:marLeft w:val="0"/>
              <w:marRight w:val="0"/>
              <w:marTop w:val="0"/>
              <w:marBottom w:val="0"/>
              <w:divBdr>
                <w:top w:val="none" w:sz="0" w:space="0" w:color="auto"/>
                <w:left w:val="none" w:sz="0" w:space="0" w:color="auto"/>
                <w:bottom w:val="none" w:sz="0" w:space="0" w:color="auto"/>
                <w:right w:val="none" w:sz="0" w:space="0" w:color="auto"/>
              </w:divBdr>
            </w:div>
            <w:div w:id="498154829">
              <w:marLeft w:val="0"/>
              <w:marRight w:val="0"/>
              <w:marTop w:val="0"/>
              <w:marBottom w:val="0"/>
              <w:divBdr>
                <w:top w:val="none" w:sz="0" w:space="0" w:color="auto"/>
                <w:left w:val="none" w:sz="0" w:space="0" w:color="auto"/>
                <w:bottom w:val="none" w:sz="0" w:space="0" w:color="auto"/>
                <w:right w:val="none" w:sz="0" w:space="0" w:color="auto"/>
              </w:divBdr>
            </w:div>
            <w:div w:id="1363827178">
              <w:marLeft w:val="0"/>
              <w:marRight w:val="0"/>
              <w:marTop w:val="0"/>
              <w:marBottom w:val="0"/>
              <w:divBdr>
                <w:top w:val="none" w:sz="0" w:space="0" w:color="auto"/>
                <w:left w:val="none" w:sz="0" w:space="0" w:color="auto"/>
                <w:bottom w:val="none" w:sz="0" w:space="0" w:color="auto"/>
                <w:right w:val="none" w:sz="0" w:space="0" w:color="auto"/>
              </w:divBdr>
            </w:div>
            <w:div w:id="35277150">
              <w:marLeft w:val="0"/>
              <w:marRight w:val="0"/>
              <w:marTop w:val="0"/>
              <w:marBottom w:val="0"/>
              <w:divBdr>
                <w:top w:val="none" w:sz="0" w:space="0" w:color="auto"/>
                <w:left w:val="none" w:sz="0" w:space="0" w:color="auto"/>
                <w:bottom w:val="none" w:sz="0" w:space="0" w:color="auto"/>
                <w:right w:val="none" w:sz="0" w:space="0" w:color="auto"/>
              </w:divBdr>
            </w:div>
            <w:div w:id="814689750">
              <w:marLeft w:val="0"/>
              <w:marRight w:val="0"/>
              <w:marTop w:val="0"/>
              <w:marBottom w:val="0"/>
              <w:divBdr>
                <w:top w:val="none" w:sz="0" w:space="0" w:color="auto"/>
                <w:left w:val="none" w:sz="0" w:space="0" w:color="auto"/>
                <w:bottom w:val="none" w:sz="0" w:space="0" w:color="auto"/>
                <w:right w:val="none" w:sz="0" w:space="0" w:color="auto"/>
              </w:divBdr>
            </w:div>
            <w:div w:id="201982211">
              <w:marLeft w:val="0"/>
              <w:marRight w:val="0"/>
              <w:marTop w:val="0"/>
              <w:marBottom w:val="0"/>
              <w:divBdr>
                <w:top w:val="none" w:sz="0" w:space="0" w:color="auto"/>
                <w:left w:val="none" w:sz="0" w:space="0" w:color="auto"/>
                <w:bottom w:val="none" w:sz="0" w:space="0" w:color="auto"/>
                <w:right w:val="none" w:sz="0" w:space="0" w:color="auto"/>
              </w:divBdr>
            </w:div>
            <w:div w:id="1576549164">
              <w:marLeft w:val="0"/>
              <w:marRight w:val="0"/>
              <w:marTop w:val="0"/>
              <w:marBottom w:val="0"/>
              <w:divBdr>
                <w:top w:val="none" w:sz="0" w:space="0" w:color="auto"/>
                <w:left w:val="none" w:sz="0" w:space="0" w:color="auto"/>
                <w:bottom w:val="none" w:sz="0" w:space="0" w:color="auto"/>
                <w:right w:val="none" w:sz="0" w:space="0" w:color="auto"/>
              </w:divBdr>
            </w:div>
            <w:div w:id="421877921">
              <w:marLeft w:val="0"/>
              <w:marRight w:val="0"/>
              <w:marTop w:val="0"/>
              <w:marBottom w:val="0"/>
              <w:divBdr>
                <w:top w:val="none" w:sz="0" w:space="0" w:color="auto"/>
                <w:left w:val="none" w:sz="0" w:space="0" w:color="auto"/>
                <w:bottom w:val="none" w:sz="0" w:space="0" w:color="auto"/>
                <w:right w:val="none" w:sz="0" w:space="0" w:color="auto"/>
              </w:divBdr>
            </w:div>
            <w:div w:id="1133211530">
              <w:marLeft w:val="0"/>
              <w:marRight w:val="0"/>
              <w:marTop w:val="0"/>
              <w:marBottom w:val="0"/>
              <w:divBdr>
                <w:top w:val="none" w:sz="0" w:space="0" w:color="auto"/>
                <w:left w:val="none" w:sz="0" w:space="0" w:color="auto"/>
                <w:bottom w:val="none" w:sz="0" w:space="0" w:color="auto"/>
                <w:right w:val="none" w:sz="0" w:space="0" w:color="auto"/>
              </w:divBdr>
            </w:div>
            <w:div w:id="1029986630">
              <w:marLeft w:val="0"/>
              <w:marRight w:val="0"/>
              <w:marTop w:val="0"/>
              <w:marBottom w:val="0"/>
              <w:divBdr>
                <w:top w:val="none" w:sz="0" w:space="0" w:color="auto"/>
                <w:left w:val="none" w:sz="0" w:space="0" w:color="auto"/>
                <w:bottom w:val="none" w:sz="0" w:space="0" w:color="auto"/>
                <w:right w:val="none" w:sz="0" w:space="0" w:color="auto"/>
              </w:divBdr>
            </w:div>
            <w:div w:id="1873378010">
              <w:marLeft w:val="0"/>
              <w:marRight w:val="0"/>
              <w:marTop w:val="0"/>
              <w:marBottom w:val="0"/>
              <w:divBdr>
                <w:top w:val="none" w:sz="0" w:space="0" w:color="auto"/>
                <w:left w:val="none" w:sz="0" w:space="0" w:color="auto"/>
                <w:bottom w:val="none" w:sz="0" w:space="0" w:color="auto"/>
                <w:right w:val="none" w:sz="0" w:space="0" w:color="auto"/>
              </w:divBdr>
            </w:div>
            <w:div w:id="599677240">
              <w:marLeft w:val="0"/>
              <w:marRight w:val="0"/>
              <w:marTop w:val="0"/>
              <w:marBottom w:val="0"/>
              <w:divBdr>
                <w:top w:val="none" w:sz="0" w:space="0" w:color="auto"/>
                <w:left w:val="none" w:sz="0" w:space="0" w:color="auto"/>
                <w:bottom w:val="none" w:sz="0" w:space="0" w:color="auto"/>
                <w:right w:val="none" w:sz="0" w:space="0" w:color="auto"/>
              </w:divBdr>
            </w:div>
            <w:div w:id="1655572278">
              <w:marLeft w:val="0"/>
              <w:marRight w:val="0"/>
              <w:marTop w:val="0"/>
              <w:marBottom w:val="0"/>
              <w:divBdr>
                <w:top w:val="none" w:sz="0" w:space="0" w:color="auto"/>
                <w:left w:val="none" w:sz="0" w:space="0" w:color="auto"/>
                <w:bottom w:val="none" w:sz="0" w:space="0" w:color="auto"/>
                <w:right w:val="none" w:sz="0" w:space="0" w:color="auto"/>
              </w:divBdr>
            </w:div>
            <w:div w:id="996567096">
              <w:marLeft w:val="0"/>
              <w:marRight w:val="0"/>
              <w:marTop w:val="0"/>
              <w:marBottom w:val="0"/>
              <w:divBdr>
                <w:top w:val="none" w:sz="0" w:space="0" w:color="auto"/>
                <w:left w:val="none" w:sz="0" w:space="0" w:color="auto"/>
                <w:bottom w:val="none" w:sz="0" w:space="0" w:color="auto"/>
                <w:right w:val="none" w:sz="0" w:space="0" w:color="auto"/>
              </w:divBdr>
            </w:div>
            <w:div w:id="1417360598">
              <w:marLeft w:val="0"/>
              <w:marRight w:val="0"/>
              <w:marTop w:val="0"/>
              <w:marBottom w:val="0"/>
              <w:divBdr>
                <w:top w:val="none" w:sz="0" w:space="0" w:color="auto"/>
                <w:left w:val="none" w:sz="0" w:space="0" w:color="auto"/>
                <w:bottom w:val="none" w:sz="0" w:space="0" w:color="auto"/>
                <w:right w:val="none" w:sz="0" w:space="0" w:color="auto"/>
              </w:divBdr>
            </w:div>
            <w:div w:id="535504748">
              <w:marLeft w:val="0"/>
              <w:marRight w:val="0"/>
              <w:marTop w:val="0"/>
              <w:marBottom w:val="0"/>
              <w:divBdr>
                <w:top w:val="none" w:sz="0" w:space="0" w:color="auto"/>
                <w:left w:val="none" w:sz="0" w:space="0" w:color="auto"/>
                <w:bottom w:val="none" w:sz="0" w:space="0" w:color="auto"/>
                <w:right w:val="none" w:sz="0" w:space="0" w:color="auto"/>
              </w:divBdr>
            </w:div>
            <w:div w:id="2047560975">
              <w:marLeft w:val="0"/>
              <w:marRight w:val="0"/>
              <w:marTop w:val="0"/>
              <w:marBottom w:val="0"/>
              <w:divBdr>
                <w:top w:val="none" w:sz="0" w:space="0" w:color="auto"/>
                <w:left w:val="none" w:sz="0" w:space="0" w:color="auto"/>
                <w:bottom w:val="none" w:sz="0" w:space="0" w:color="auto"/>
                <w:right w:val="none" w:sz="0" w:space="0" w:color="auto"/>
              </w:divBdr>
            </w:div>
            <w:div w:id="1314336259">
              <w:marLeft w:val="0"/>
              <w:marRight w:val="0"/>
              <w:marTop w:val="0"/>
              <w:marBottom w:val="0"/>
              <w:divBdr>
                <w:top w:val="none" w:sz="0" w:space="0" w:color="auto"/>
                <w:left w:val="none" w:sz="0" w:space="0" w:color="auto"/>
                <w:bottom w:val="none" w:sz="0" w:space="0" w:color="auto"/>
                <w:right w:val="none" w:sz="0" w:space="0" w:color="auto"/>
              </w:divBdr>
            </w:div>
            <w:div w:id="1202477404">
              <w:marLeft w:val="0"/>
              <w:marRight w:val="0"/>
              <w:marTop w:val="0"/>
              <w:marBottom w:val="0"/>
              <w:divBdr>
                <w:top w:val="none" w:sz="0" w:space="0" w:color="auto"/>
                <w:left w:val="none" w:sz="0" w:space="0" w:color="auto"/>
                <w:bottom w:val="none" w:sz="0" w:space="0" w:color="auto"/>
                <w:right w:val="none" w:sz="0" w:space="0" w:color="auto"/>
              </w:divBdr>
            </w:div>
            <w:div w:id="833187083">
              <w:marLeft w:val="0"/>
              <w:marRight w:val="0"/>
              <w:marTop w:val="0"/>
              <w:marBottom w:val="0"/>
              <w:divBdr>
                <w:top w:val="none" w:sz="0" w:space="0" w:color="auto"/>
                <w:left w:val="none" w:sz="0" w:space="0" w:color="auto"/>
                <w:bottom w:val="none" w:sz="0" w:space="0" w:color="auto"/>
                <w:right w:val="none" w:sz="0" w:space="0" w:color="auto"/>
              </w:divBdr>
            </w:div>
            <w:div w:id="1910996394">
              <w:marLeft w:val="0"/>
              <w:marRight w:val="0"/>
              <w:marTop w:val="0"/>
              <w:marBottom w:val="0"/>
              <w:divBdr>
                <w:top w:val="none" w:sz="0" w:space="0" w:color="auto"/>
                <w:left w:val="none" w:sz="0" w:space="0" w:color="auto"/>
                <w:bottom w:val="none" w:sz="0" w:space="0" w:color="auto"/>
                <w:right w:val="none" w:sz="0" w:space="0" w:color="auto"/>
              </w:divBdr>
            </w:div>
            <w:div w:id="255335463">
              <w:marLeft w:val="0"/>
              <w:marRight w:val="0"/>
              <w:marTop w:val="0"/>
              <w:marBottom w:val="0"/>
              <w:divBdr>
                <w:top w:val="none" w:sz="0" w:space="0" w:color="auto"/>
                <w:left w:val="none" w:sz="0" w:space="0" w:color="auto"/>
                <w:bottom w:val="none" w:sz="0" w:space="0" w:color="auto"/>
                <w:right w:val="none" w:sz="0" w:space="0" w:color="auto"/>
              </w:divBdr>
            </w:div>
            <w:div w:id="506595721">
              <w:marLeft w:val="0"/>
              <w:marRight w:val="0"/>
              <w:marTop w:val="0"/>
              <w:marBottom w:val="0"/>
              <w:divBdr>
                <w:top w:val="none" w:sz="0" w:space="0" w:color="auto"/>
                <w:left w:val="none" w:sz="0" w:space="0" w:color="auto"/>
                <w:bottom w:val="none" w:sz="0" w:space="0" w:color="auto"/>
                <w:right w:val="none" w:sz="0" w:space="0" w:color="auto"/>
              </w:divBdr>
            </w:div>
            <w:div w:id="1409955970">
              <w:marLeft w:val="0"/>
              <w:marRight w:val="0"/>
              <w:marTop w:val="0"/>
              <w:marBottom w:val="0"/>
              <w:divBdr>
                <w:top w:val="none" w:sz="0" w:space="0" w:color="auto"/>
                <w:left w:val="none" w:sz="0" w:space="0" w:color="auto"/>
                <w:bottom w:val="none" w:sz="0" w:space="0" w:color="auto"/>
                <w:right w:val="none" w:sz="0" w:space="0" w:color="auto"/>
              </w:divBdr>
            </w:div>
            <w:div w:id="1699699405">
              <w:marLeft w:val="0"/>
              <w:marRight w:val="0"/>
              <w:marTop w:val="0"/>
              <w:marBottom w:val="0"/>
              <w:divBdr>
                <w:top w:val="none" w:sz="0" w:space="0" w:color="auto"/>
                <w:left w:val="none" w:sz="0" w:space="0" w:color="auto"/>
                <w:bottom w:val="none" w:sz="0" w:space="0" w:color="auto"/>
                <w:right w:val="none" w:sz="0" w:space="0" w:color="auto"/>
              </w:divBdr>
            </w:div>
            <w:div w:id="479619228">
              <w:marLeft w:val="0"/>
              <w:marRight w:val="0"/>
              <w:marTop w:val="0"/>
              <w:marBottom w:val="0"/>
              <w:divBdr>
                <w:top w:val="none" w:sz="0" w:space="0" w:color="auto"/>
                <w:left w:val="none" w:sz="0" w:space="0" w:color="auto"/>
                <w:bottom w:val="none" w:sz="0" w:space="0" w:color="auto"/>
                <w:right w:val="none" w:sz="0" w:space="0" w:color="auto"/>
              </w:divBdr>
            </w:div>
            <w:div w:id="1106467938">
              <w:marLeft w:val="0"/>
              <w:marRight w:val="0"/>
              <w:marTop w:val="0"/>
              <w:marBottom w:val="0"/>
              <w:divBdr>
                <w:top w:val="none" w:sz="0" w:space="0" w:color="auto"/>
                <w:left w:val="none" w:sz="0" w:space="0" w:color="auto"/>
                <w:bottom w:val="none" w:sz="0" w:space="0" w:color="auto"/>
                <w:right w:val="none" w:sz="0" w:space="0" w:color="auto"/>
              </w:divBdr>
            </w:div>
            <w:div w:id="741754191">
              <w:marLeft w:val="0"/>
              <w:marRight w:val="0"/>
              <w:marTop w:val="0"/>
              <w:marBottom w:val="0"/>
              <w:divBdr>
                <w:top w:val="none" w:sz="0" w:space="0" w:color="auto"/>
                <w:left w:val="none" w:sz="0" w:space="0" w:color="auto"/>
                <w:bottom w:val="none" w:sz="0" w:space="0" w:color="auto"/>
                <w:right w:val="none" w:sz="0" w:space="0" w:color="auto"/>
              </w:divBdr>
            </w:div>
            <w:div w:id="81341645">
              <w:marLeft w:val="0"/>
              <w:marRight w:val="0"/>
              <w:marTop w:val="0"/>
              <w:marBottom w:val="0"/>
              <w:divBdr>
                <w:top w:val="none" w:sz="0" w:space="0" w:color="auto"/>
                <w:left w:val="none" w:sz="0" w:space="0" w:color="auto"/>
                <w:bottom w:val="none" w:sz="0" w:space="0" w:color="auto"/>
                <w:right w:val="none" w:sz="0" w:space="0" w:color="auto"/>
              </w:divBdr>
            </w:div>
            <w:div w:id="1499728606">
              <w:marLeft w:val="0"/>
              <w:marRight w:val="0"/>
              <w:marTop w:val="0"/>
              <w:marBottom w:val="0"/>
              <w:divBdr>
                <w:top w:val="none" w:sz="0" w:space="0" w:color="auto"/>
                <w:left w:val="none" w:sz="0" w:space="0" w:color="auto"/>
                <w:bottom w:val="none" w:sz="0" w:space="0" w:color="auto"/>
                <w:right w:val="none" w:sz="0" w:space="0" w:color="auto"/>
              </w:divBdr>
            </w:div>
            <w:div w:id="2016373284">
              <w:marLeft w:val="0"/>
              <w:marRight w:val="0"/>
              <w:marTop w:val="0"/>
              <w:marBottom w:val="0"/>
              <w:divBdr>
                <w:top w:val="none" w:sz="0" w:space="0" w:color="auto"/>
                <w:left w:val="none" w:sz="0" w:space="0" w:color="auto"/>
                <w:bottom w:val="none" w:sz="0" w:space="0" w:color="auto"/>
                <w:right w:val="none" w:sz="0" w:space="0" w:color="auto"/>
              </w:divBdr>
            </w:div>
            <w:div w:id="217252444">
              <w:marLeft w:val="0"/>
              <w:marRight w:val="0"/>
              <w:marTop w:val="0"/>
              <w:marBottom w:val="0"/>
              <w:divBdr>
                <w:top w:val="none" w:sz="0" w:space="0" w:color="auto"/>
                <w:left w:val="none" w:sz="0" w:space="0" w:color="auto"/>
                <w:bottom w:val="none" w:sz="0" w:space="0" w:color="auto"/>
                <w:right w:val="none" w:sz="0" w:space="0" w:color="auto"/>
              </w:divBdr>
            </w:div>
            <w:div w:id="427392998">
              <w:marLeft w:val="0"/>
              <w:marRight w:val="0"/>
              <w:marTop w:val="0"/>
              <w:marBottom w:val="0"/>
              <w:divBdr>
                <w:top w:val="none" w:sz="0" w:space="0" w:color="auto"/>
                <w:left w:val="none" w:sz="0" w:space="0" w:color="auto"/>
                <w:bottom w:val="none" w:sz="0" w:space="0" w:color="auto"/>
                <w:right w:val="none" w:sz="0" w:space="0" w:color="auto"/>
              </w:divBdr>
            </w:div>
            <w:div w:id="1106658937">
              <w:marLeft w:val="0"/>
              <w:marRight w:val="0"/>
              <w:marTop w:val="0"/>
              <w:marBottom w:val="0"/>
              <w:divBdr>
                <w:top w:val="none" w:sz="0" w:space="0" w:color="auto"/>
                <w:left w:val="none" w:sz="0" w:space="0" w:color="auto"/>
                <w:bottom w:val="none" w:sz="0" w:space="0" w:color="auto"/>
                <w:right w:val="none" w:sz="0" w:space="0" w:color="auto"/>
              </w:divBdr>
            </w:div>
            <w:div w:id="694306836">
              <w:marLeft w:val="0"/>
              <w:marRight w:val="0"/>
              <w:marTop w:val="0"/>
              <w:marBottom w:val="0"/>
              <w:divBdr>
                <w:top w:val="none" w:sz="0" w:space="0" w:color="auto"/>
                <w:left w:val="none" w:sz="0" w:space="0" w:color="auto"/>
                <w:bottom w:val="none" w:sz="0" w:space="0" w:color="auto"/>
                <w:right w:val="none" w:sz="0" w:space="0" w:color="auto"/>
              </w:divBdr>
            </w:div>
            <w:div w:id="1210998629">
              <w:marLeft w:val="0"/>
              <w:marRight w:val="0"/>
              <w:marTop w:val="0"/>
              <w:marBottom w:val="0"/>
              <w:divBdr>
                <w:top w:val="none" w:sz="0" w:space="0" w:color="auto"/>
                <w:left w:val="none" w:sz="0" w:space="0" w:color="auto"/>
                <w:bottom w:val="none" w:sz="0" w:space="0" w:color="auto"/>
                <w:right w:val="none" w:sz="0" w:space="0" w:color="auto"/>
              </w:divBdr>
            </w:div>
            <w:div w:id="935555351">
              <w:marLeft w:val="0"/>
              <w:marRight w:val="0"/>
              <w:marTop w:val="0"/>
              <w:marBottom w:val="0"/>
              <w:divBdr>
                <w:top w:val="none" w:sz="0" w:space="0" w:color="auto"/>
                <w:left w:val="none" w:sz="0" w:space="0" w:color="auto"/>
                <w:bottom w:val="none" w:sz="0" w:space="0" w:color="auto"/>
                <w:right w:val="none" w:sz="0" w:space="0" w:color="auto"/>
              </w:divBdr>
            </w:div>
            <w:div w:id="611933522">
              <w:marLeft w:val="0"/>
              <w:marRight w:val="0"/>
              <w:marTop w:val="0"/>
              <w:marBottom w:val="0"/>
              <w:divBdr>
                <w:top w:val="none" w:sz="0" w:space="0" w:color="auto"/>
                <w:left w:val="none" w:sz="0" w:space="0" w:color="auto"/>
                <w:bottom w:val="none" w:sz="0" w:space="0" w:color="auto"/>
                <w:right w:val="none" w:sz="0" w:space="0" w:color="auto"/>
              </w:divBdr>
            </w:div>
            <w:div w:id="797339841">
              <w:marLeft w:val="0"/>
              <w:marRight w:val="0"/>
              <w:marTop w:val="0"/>
              <w:marBottom w:val="0"/>
              <w:divBdr>
                <w:top w:val="none" w:sz="0" w:space="0" w:color="auto"/>
                <w:left w:val="none" w:sz="0" w:space="0" w:color="auto"/>
                <w:bottom w:val="none" w:sz="0" w:space="0" w:color="auto"/>
                <w:right w:val="none" w:sz="0" w:space="0" w:color="auto"/>
              </w:divBdr>
            </w:div>
            <w:div w:id="1094863688">
              <w:marLeft w:val="0"/>
              <w:marRight w:val="0"/>
              <w:marTop w:val="0"/>
              <w:marBottom w:val="0"/>
              <w:divBdr>
                <w:top w:val="none" w:sz="0" w:space="0" w:color="auto"/>
                <w:left w:val="none" w:sz="0" w:space="0" w:color="auto"/>
                <w:bottom w:val="none" w:sz="0" w:space="0" w:color="auto"/>
                <w:right w:val="none" w:sz="0" w:space="0" w:color="auto"/>
              </w:divBdr>
            </w:div>
            <w:div w:id="536626575">
              <w:marLeft w:val="0"/>
              <w:marRight w:val="0"/>
              <w:marTop w:val="0"/>
              <w:marBottom w:val="0"/>
              <w:divBdr>
                <w:top w:val="none" w:sz="0" w:space="0" w:color="auto"/>
                <w:left w:val="none" w:sz="0" w:space="0" w:color="auto"/>
                <w:bottom w:val="none" w:sz="0" w:space="0" w:color="auto"/>
                <w:right w:val="none" w:sz="0" w:space="0" w:color="auto"/>
              </w:divBdr>
            </w:div>
            <w:div w:id="385298290">
              <w:marLeft w:val="0"/>
              <w:marRight w:val="0"/>
              <w:marTop w:val="0"/>
              <w:marBottom w:val="0"/>
              <w:divBdr>
                <w:top w:val="none" w:sz="0" w:space="0" w:color="auto"/>
                <w:left w:val="none" w:sz="0" w:space="0" w:color="auto"/>
                <w:bottom w:val="none" w:sz="0" w:space="0" w:color="auto"/>
                <w:right w:val="none" w:sz="0" w:space="0" w:color="auto"/>
              </w:divBdr>
            </w:div>
            <w:div w:id="968708726">
              <w:marLeft w:val="0"/>
              <w:marRight w:val="0"/>
              <w:marTop w:val="0"/>
              <w:marBottom w:val="0"/>
              <w:divBdr>
                <w:top w:val="none" w:sz="0" w:space="0" w:color="auto"/>
                <w:left w:val="none" w:sz="0" w:space="0" w:color="auto"/>
                <w:bottom w:val="none" w:sz="0" w:space="0" w:color="auto"/>
                <w:right w:val="none" w:sz="0" w:space="0" w:color="auto"/>
              </w:divBdr>
            </w:div>
            <w:div w:id="217009180">
              <w:marLeft w:val="0"/>
              <w:marRight w:val="0"/>
              <w:marTop w:val="0"/>
              <w:marBottom w:val="0"/>
              <w:divBdr>
                <w:top w:val="none" w:sz="0" w:space="0" w:color="auto"/>
                <w:left w:val="none" w:sz="0" w:space="0" w:color="auto"/>
                <w:bottom w:val="none" w:sz="0" w:space="0" w:color="auto"/>
                <w:right w:val="none" w:sz="0" w:space="0" w:color="auto"/>
              </w:divBdr>
            </w:div>
            <w:div w:id="1686130994">
              <w:marLeft w:val="0"/>
              <w:marRight w:val="0"/>
              <w:marTop w:val="0"/>
              <w:marBottom w:val="0"/>
              <w:divBdr>
                <w:top w:val="none" w:sz="0" w:space="0" w:color="auto"/>
                <w:left w:val="none" w:sz="0" w:space="0" w:color="auto"/>
                <w:bottom w:val="none" w:sz="0" w:space="0" w:color="auto"/>
                <w:right w:val="none" w:sz="0" w:space="0" w:color="auto"/>
              </w:divBdr>
            </w:div>
            <w:div w:id="196084457">
              <w:marLeft w:val="0"/>
              <w:marRight w:val="0"/>
              <w:marTop w:val="0"/>
              <w:marBottom w:val="0"/>
              <w:divBdr>
                <w:top w:val="none" w:sz="0" w:space="0" w:color="auto"/>
                <w:left w:val="none" w:sz="0" w:space="0" w:color="auto"/>
                <w:bottom w:val="none" w:sz="0" w:space="0" w:color="auto"/>
                <w:right w:val="none" w:sz="0" w:space="0" w:color="auto"/>
              </w:divBdr>
            </w:div>
            <w:div w:id="1047408655">
              <w:marLeft w:val="0"/>
              <w:marRight w:val="0"/>
              <w:marTop w:val="0"/>
              <w:marBottom w:val="0"/>
              <w:divBdr>
                <w:top w:val="none" w:sz="0" w:space="0" w:color="auto"/>
                <w:left w:val="none" w:sz="0" w:space="0" w:color="auto"/>
                <w:bottom w:val="none" w:sz="0" w:space="0" w:color="auto"/>
                <w:right w:val="none" w:sz="0" w:space="0" w:color="auto"/>
              </w:divBdr>
            </w:div>
            <w:div w:id="994650110">
              <w:marLeft w:val="0"/>
              <w:marRight w:val="0"/>
              <w:marTop w:val="0"/>
              <w:marBottom w:val="0"/>
              <w:divBdr>
                <w:top w:val="none" w:sz="0" w:space="0" w:color="auto"/>
                <w:left w:val="none" w:sz="0" w:space="0" w:color="auto"/>
                <w:bottom w:val="none" w:sz="0" w:space="0" w:color="auto"/>
                <w:right w:val="none" w:sz="0" w:space="0" w:color="auto"/>
              </w:divBdr>
            </w:div>
            <w:div w:id="1011369413">
              <w:marLeft w:val="0"/>
              <w:marRight w:val="0"/>
              <w:marTop w:val="0"/>
              <w:marBottom w:val="0"/>
              <w:divBdr>
                <w:top w:val="none" w:sz="0" w:space="0" w:color="auto"/>
                <w:left w:val="none" w:sz="0" w:space="0" w:color="auto"/>
                <w:bottom w:val="none" w:sz="0" w:space="0" w:color="auto"/>
                <w:right w:val="none" w:sz="0" w:space="0" w:color="auto"/>
              </w:divBdr>
            </w:div>
            <w:div w:id="606235658">
              <w:marLeft w:val="0"/>
              <w:marRight w:val="0"/>
              <w:marTop w:val="0"/>
              <w:marBottom w:val="0"/>
              <w:divBdr>
                <w:top w:val="none" w:sz="0" w:space="0" w:color="auto"/>
                <w:left w:val="none" w:sz="0" w:space="0" w:color="auto"/>
                <w:bottom w:val="none" w:sz="0" w:space="0" w:color="auto"/>
                <w:right w:val="none" w:sz="0" w:space="0" w:color="auto"/>
              </w:divBdr>
            </w:div>
            <w:div w:id="1840582878">
              <w:marLeft w:val="0"/>
              <w:marRight w:val="0"/>
              <w:marTop w:val="0"/>
              <w:marBottom w:val="0"/>
              <w:divBdr>
                <w:top w:val="none" w:sz="0" w:space="0" w:color="auto"/>
                <w:left w:val="none" w:sz="0" w:space="0" w:color="auto"/>
                <w:bottom w:val="none" w:sz="0" w:space="0" w:color="auto"/>
                <w:right w:val="none" w:sz="0" w:space="0" w:color="auto"/>
              </w:divBdr>
            </w:div>
            <w:div w:id="864320153">
              <w:marLeft w:val="0"/>
              <w:marRight w:val="0"/>
              <w:marTop w:val="0"/>
              <w:marBottom w:val="0"/>
              <w:divBdr>
                <w:top w:val="none" w:sz="0" w:space="0" w:color="auto"/>
                <w:left w:val="none" w:sz="0" w:space="0" w:color="auto"/>
                <w:bottom w:val="none" w:sz="0" w:space="0" w:color="auto"/>
                <w:right w:val="none" w:sz="0" w:space="0" w:color="auto"/>
              </w:divBdr>
            </w:div>
            <w:div w:id="2047481046">
              <w:marLeft w:val="0"/>
              <w:marRight w:val="0"/>
              <w:marTop w:val="0"/>
              <w:marBottom w:val="0"/>
              <w:divBdr>
                <w:top w:val="none" w:sz="0" w:space="0" w:color="auto"/>
                <w:left w:val="none" w:sz="0" w:space="0" w:color="auto"/>
                <w:bottom w:val="none" w:sz="0" w:space="0" w:color="auto"/>
                <w:right w:val="none" w:sz="0" w:space="0" w:color="auto"/>
              </w:divBdr>
            </w:div>
            <w:div w:id="1766413522">
              <w:marLeft w:val="0"/>
              <w:marRight w:val="0"/>
              <w:marTop w:val="0"/>
              <w:marBottom w:val="0"/>
              <w:divBdr>
                <w:top w:val="none" w:sz="0" w:space="0" w:color="auto"/>
                <w:left w:val="none" w:sz="0" w:space="0" w:color="auto"/>
                <w:bottom w:val="none" w:sz="0" w:space="0" w:color="auto"/>
                <w:right w:val="none" w:sz="0" w:space="0" w:color="auto"/>
              </w:divBdr>
            </w:div>
            <w:div w:id="613556139">
              <w:marLeft w:val="0"/>
              <w:marRight w:val="0"/>
              <w:marTop w:val="0"/>
              <w:marBottom w:val="0"/>
              <w:divBdr>
                <w:top w:val="none" w:sz="0" w:space="0" w:color="auto"/>
                <w:left w:val="none" w:sz="0" w:space="0" w:color="auto"/>
                <w:bottom w:val="none" w:sz="0" w:space="0" w:color="auto"/>
                <w:right w:val="none" w:sz="0" w:space="0" w:color="auto"/>
              </w:divBdr>
            </w:div>
            <w:div w:id="1933928318">
              <w:marLeft w:val="0"/>
              <w:marRight w:val="0"/>
              <w:marTop w:val="0"/>
              <w:marBottom w:val="0"/>
              <w:divBdr>
                <w:top w:val="none" w:sz="0" w:space="0" w:color="auto"/>
                <w:left w:val="none" w:sz="0" w:space="0" w:color="auto"/>
                <w:bottom w:val="none" w:sz="0" w:space="0" w:color="auto"/>
                <w:right w:val="none" w:sz="0" w:space="0" w:color="auto"/>
              </w:divBdr>
            </w:div>
            <w:div w:id="1921596516">
              <w:marLeft w:val="0"/>
              <w:marRight w:val="0"/>
              <w:marTop w:val="0"/>
              <w:marBottom w:val="0"/>
              <w:divBdr>
                <w:top w:val="none" w:sz="0" w:space="0" w:color="auto"/>
                <w:left w:val="none" w:sz="0" w:space="0" w:color="auto"/>
                <w:bottom w:val="none" w:sz="0" w:space="0" w:color="auto"/>
                <w:right w:val="none" w:sz="0" w:space="0" w:color="auto"/>
              </w:divBdr>
            </w:div>
            <w:div w:id="1534345937">
              <w:marLeft w:val="0"/>
              <w:marRight w:val="0"/>
              <w:marTop w:val="0"/>
              <w:marBottom w:val="0"/>
              <w:divBdr>
                <w:top w:val="none" w:sz="0" w:space="0" w:color="auto"/>
                <w:left w:val="none" w:sz="0" w:space="0" w:color="auto"/>
                <w:bottom w:val="none" w:sz="0" w:space="0" w:color="auto"/>
                <w:right w:val="none" w:sz="0" w:space="0" w:color="auto"/>
              </w:divBdr>
            </w:div>
            <w:div w:id="1534416517">
              <w:marLeft w:val="0"/>
              <w:marRight w:val="0"/>
              <w:marTop w:val="0"/>
              <w:marBottom w:val="0"/>
              <w:divBdr>
                <w:top w:val="none" w:sz="0" w:space="0" w:color="auto"/>
                <w:left w:val="none" w:sz="0" w:space="0" w:color="auto"/>
                <w:bottom w:val="none" w:sz="0" w:space="0" w:color="auto"/>
                <w:right w:val="none" w:sz="0" w:space="0" w:color="auto"/>
              </w:divBdr>
            </w:div>
            <w:div w:id="1329209720">
              <w:marLeft w:val="0"/>
              <w:marRight w:val="0"/>
              <w:marTop w:val="0"/>
              <w:marBottom w:val="0"/>
              <w:divBdr>
                <w:top w:val="none" w:sz="0" w:space="0" w:color="auto"/>
                <w:left w:val="none" w:sz="0" w:space="0" w:color="auto"/>
                <w:bottom w:val="none" w:sz="0" w:space="0" w:color="auto"/>
                <w:right w:val="none" w:sz="0" w:space="0" w:color="auto"/>
              </w:divBdr>
            </w:div>
            <w:div w:id="2068337605">
              <w:marLeft w:val="0"/>
              <w:marRight w:val="0"/>
              <w:marTop w:val="0"/>
              <w:marBottom w:val="0"/>
              <w:divBdr>
                <w:top w:val="none" w:sz="0" w:space="0" w:color="auto"/>
                <w:left w:val="none" w:sz="0" w:space="0" w:color="auto"/>
                <w:bottom w:val="none" w:sz="0" w:space="0" w:color="auto"/>
                <w:right w:val="none" w:sz="0" w:space="0" w:color="auto"/>
              </w:divBdr>
            </w:div>
            <w:div w:id="1546336418">
              <w:marLeft w:val="0"/>
              <w:marRight w:val="0"/>
              <w:marTop w:val="0"/>
              <w:marBottom w:val="0"/>
              <w:divBdr>
                <w:top w:val="none" w:sz="0" w:space="0" w:color="auto"/>
                <w:left w:val="none" w:sz="0" w:space="0" w:color="auto"/>
                <w:bottom w:val="none" w:sz="0" w:space="0" w:color="auto"/>
                <w:right w:val="none" w:sz="0" w:space="0" w:color="auto"/>
              </w:divBdr>
            </w:div>
            <w:div w:id="825897789">
              <w:marLeft w:val="0"/>
              <w:marRight w:val="0"/>
              <w:marTop w:val="0"/>
              <w:marBottom w:val="0"/>
              <w:divBdr>
                <w:top w:val="none" w:sz="0" w:space="0" w:color="auto"/>
                <w:left w:val="none" w:sz="0" w:space="0" w:color="auto"/>
                <w:bottom w:val="none" w:sz="0" w:space="0" w:color="auto"/>
                <w:right w:val="none" w:sz="0" w:space="0" w:color="auto"/>
              </w:divBdr>
            </w:div>
            <w:div w:id="1257327444">
              <w:marLeft w:val="0"/>
              <w:marRight w:val="0"/>
              <w:marTop w:val="0"/>
              <w:marBottom w:val="0"/>
              <w:divBdr>
                <w:top w:val="none" w:sz="0" w:space="0" w:color="auto"/>
                <w:left w:val="none" w:sz="0" w:space="0" w:color="auto"/>
                <w:bottom w:val="none" w:sz="0" w:space="0" w:color="auto"/>
                <w:right w:val="none" w:sz="0" w:space="0" w:color="auto"/>
              </w:divBdr>
            </w:div>
            <w:div w:id="2043094470">
              <w:marLeft w:val="0"/>
              <w:marRight w:val="0"/>
              <w:marTop w:val="0"/>
              <w:marBottom w:val="0"/>
              <w:divBdr>
                <w:top w:val="none" w:sz="0" w:space="0" w:color="auto"/>
                <w:left w:val="none" w:sz="0" w:space="0" w:color="auto"/>
                <w:bottom w:val="none" w:sz="0" w:space="0" w:color="auto"/>
                <w:right w:val="none" w:sz="0" w:space="0" w:color="auto"/>
              </w:divBdr>
            </w:div>
            <w:div w:id="573782444">
              <w:marLeft w:val="0"/>
              <w:marRight w:val="0"/>
              <w:marTop w:val="0"/>
              <w:marBottom w:val="0"/>
              <w:divBdr>
                <w:top w:val="none" w:sz="0" w:space="0" w:color="auto"/>
                <w:left w:val="none" w:sz="0" w:space="0" w:color="auto"/>
                <w:bottom w:val="none" w:sz="0" w:space="0" w:color="auto"/>
                <w:right w:val="none" w:sz="0" w:space="0" w:color="auto"/>
              </w:divBdr>
            </w:div>
            <w:div w:id="261493508">
              <w:marLeft w:val="0"/>
              <w:marRight w:val="0"/>
              <w:marTop w:val="0"/>
              <w:marBottom w:val="0"/>
              <w:divBdr>
                <w:top w:val="none" w:sz="0" w:space="0" w:color="auto"/>
                <w:left w:val="none" w:sz="0" w:space="0" w:color="auto"/>
                <w:bottom w:val="none" w:sz="0" w:space="0" w:color="auto"/>
                <w:right w:val="none" w:sz="0" w:space="0" w:color="auto"/>
              </w:divBdr>
            </w:div>
            <w:div w:id="421141828">
              <w:marLeft w:val="0"/>
              <w:marRight w:val="0"/>
              <w:marTop w:val="0"/>
              <w:marBottom w:val="0"/>
              <w:divBdr>
                <w:top w:val="none" w:sz="0" w:space="0" w:color="auto"/>
                <w:left w:val="none" w:sz="0" w:space="0" w:color="auto"/>
                <w:bottom w:val="none" w:sz="0" w:space="0" w:color="auto"/>
                <w:right w:val="none" w:sz="0" w:space="0" w:color="auto"/>
              </w:divBdr>
            </w:div>
            <w:div w:id="1261328442">
              <w:marLeft w:val="0"/>
              <w:marRight w:val="0"/>
              <w:marTop w:val="0"/>
              <w:marBottom w:val="0"/>
              <w:divBdr>
                <w:top w:val="none" w:sz="0" w:space="0" w:color="auto"/>
                <w:left w:val="none" w:sz="0" w:space="0" w:color="auto"/>
                <w:bottom w:val="none" w:sz="0" w:space="0" w:color="auto"/>
                <w:right w:val="none" w:sz="0" w:space="0" w:color="auto"/>
              </w:divBdr>
            </w:div>
            <w:div w:id="1549338854">
              <w:marLeft w:val="0"/>
              <w:marRight w:val="0"/>
              <w:marTop w:val="0"/>
              <w:marBottom w:val="0"/>
              <w:divBdr>
                <w:top w:val="none" w:sz="0" w:space="0" w:color="auto"/>
                <w:left w:val="none" w:sz="0" w:space="0" w:color="auto"/>
                <w:bottom w:val="none" w:sz="0" w:space="0" w:color="auto"/>
                <w:right w:val="none" w:sz="0" w:space="0" w:color="auto"/>
              </w:divBdr>
            </w:div>
            <w:div w:id="1755854032">
              <w:marLeft w:val="0"/>
              <w:marRight w:val="0"/>
              <w:marTop w:val="0"/>
              <w:marBottom w:val="0"/>
              <w:divBdr>
                <w:top w:val="none" w:sz="0" w:space="0" w:color="auto"/>
                <w:left w:val="none" w:sz="0" w:space="0" w:color="auto"/>
                <w:bottom w:val="none" w:sz="0" w:space="0" w:color="auto"/>
                <w:right w:val="none" w:sz="0" w:space="0" w:color="auto"/>
              </w:divBdr>
            </w:div>
            <w:div w:id="817110662">
              <w:marLeft w:val="0"/>
              <w:marRight w:val="0"/>
              <w:marTop w:val="0"/>
              <w:marBottom w:val="0"/>
              <w:divBdr>
                <w:top w:val="none" w:sz="0" w:space="0" w:color="auto"/>
                <w:left w:val="none" w:sz="0" w:space="0" w:color="auto"/>
                <w:bottom w:val="none" w:sz="0" w:space="0" w:color="auto"/>
                <w:right w:val="none" w:sz="0" w:space="0" w:color="auto"/>
              </w:divBdr>
            </w:div>
            <w:div w:id="115370785">
              <w:marLeft w:val="0"/>
              <w:marRight w:val="0"/>
              <w:marTop w:val="0"/>
              <w:marBottom w:val="0"/>
              <w:divBdr>
                <w:top w:val="none" w:sz="0" w:space="0" w:color="auto"/>
                <w:left w:val="none" w:sz="0" w:space="0" w:color="auto"/>
                <w:bottom w:val="none" w:sz="0" w:space="0" w:color="auto"/>
                <w:right w:val="none" w:sz="0" w:space="0" w:color="auto"/>
              </w:divBdr>
            </w:div>
            <w:div w:id="32927278">
              <w:marLeft w:val="0"/>
              <w:marRight w:val="0"/>
              <w:marTop w:val="0"/>
              <w:marBottom w:val="0"/>
              <w:divBdr>
                <w:top w:val="none" w:sz="0" w:space="0" w:color="auto"/>
                <w:left w:val="none" w:sz="0" w:space="0" w:color="auto"/>
                <w:bottom w:val="none" w:sz="0" w:space="0" w:color="auto"/>
                <w:right w:val="none" w:sz="0" w:space="0" w:color="auto"/>
              </w:divBdr>
            </w:div>
            <w:div w:id="287317782">
              <w:marLeft w:val="0"/>
              <w:marRight w:val="0"/>
              <w:marTop w:val="0"/>
              <w:marBottom w:val="0"/>
              <w:divBdr>
                <w:top w:val="none" w:sz="0" w:space="0" w:color="auto"/>
                <w:left w:val="none" w:sz="0" w:space="0" w:color="auto"/>
                <w:bottom w:val="none" w:sz="0" w:space="0" w:color="auto"/>
                <w:right w:val="none" w:sz="0" w:space="0" w:color="auto"/>
              </w:divBdr>
            </w:div>
            <w:div w:id="845288822">
              <w:marLeft w:val="0"/>
              <w:marRight w:val="0"/>
              <w:marTop w:val="0"/>
              <w:marBottom w:val="0"/>
              <w:divBdr>
                <w:top w:val="none" w:sz="0" w:space="0" w:color="auto"/>
                <w:left w:val="none" w:sz="0" w:space="0" w:color="auto"/>
                <w:bottom w:val="none" w:sz="0" w:space="0" w:color="auto"/>
                <w:right w:val="none" w:sz="0" w:space="0" w:color="auto"/>
              </w:divBdr>
            </w:div>
            <w:div w:id="1801336050">
              <w:marLeft w:val="0"/>
              <w:marRight w:val="0"/>
              <w:marTop w:val="0"/>
              <w:marBottom w:val="0"/>
              <w:divBdr>
                <w:top w:val="none" w:sz="0" w:space="0" w:color="auto"/>
                <w:left w:val="none" w:sz="0" w:space="0" w:color="auto"/>
                <w:bottom w:val="none" w:sz="0" w:space="0" w:color="auto"/>
                <w:right w:val="none" w:sz="0" w:space="0" w:color="auto"/>
              </w:divBdr>
            </w:div>
            <w:div w:id="1184705864">
              <w:marLeft w:val="0"/>
              <w:marRight w:val="0"/>
              <w:marTop w:val="0"/>
              <w:marBottom w:val="0"/>
              <w:divBdr>
                <w:top w:val="none" w:sz="0" w:space="0" w:color="auto"/>
                <w:left w:val="none" w:sz="0" w:space="0" w:color="auto"/>
                <w:bottom w:val="none" w:sz="0" w:space="0" w:color="auto"/>
                <w:right w:val="none" w:sz="0" w:space="0" w:color="auto"/>
              </w:divBdr>
            </w:div>
            <w:div w:id="702369982">
              <w:marLeft w:val="0"/>
              <w:marRight w:val="0"/>
              <w:marTop w:val="0"/>
              <w:marBottom w:val="0"/>
              <w:divBdr>
                <w:top w:val="none" w:sz="0" w:space="0" w:color="auto"/>
                <w:left w:val="none" w:sz="0" w:space="0" w:color="auto"/>
                <w:bottom w:val="none" w:sz="0" w:space="0" w:color="auto"/>
                <w:right w:val="none" w:sz="0" w:space="0" w:color="auto"/>
              </w:divBdr>
            </w:div>
            <w:div w:id="816721574">
              <w:marLeft w:val="0"/>
              <w:marRight w:val="0"/>
              <w:marTop w:val="0"/>
              <w:marBottom w:val="0"/>
              <w:divBdr>
                <w:top w:val="none" w:sz="0" w:space="0" w:color="auto"/>
                <w:left w:val="none" w:sz="0" w:space="0" w:color="auto"/>
                <w:bottom w:val="none" w:sz="0" w:space="0" w:color="auto"/>
                <w:right w:val="none" w:sz="0" w:space="0" w:color="auto"/>
              </w:divBdr>
            </w:div>
            <w:div w:id="724256546">
              <w:marLeft w:val="0"/>
              <w:marRight w:val="0"/>
              <w:marTop w:val="0"/>
              <w:marBottom w:val="0"/>
              <w:divBdr>
                <w:top w:val="none" w:sz="0" w:space="0" w:color="auto"/>
                <w:left w:val="none" w:sz="0" w:space="0" w:color="auto"/>
                <w:bottom w:val="none" w:sz="0" w:space="0" w:color="auto"/>
                <w:right w:val="none" w:sz="0" w:space="0" w:color="auto"/>
              </w:divBdr>
            </w:div>
            <w:div w:id="2026665174">
              <w:marLeft w:val="0"/>
              <w:marRight w:val="0"/>
              <w:marTop w:val="0"/>
              <w:marBottom w:val="0"/>
              <w:divBdr>
                <w:top w:val="none" w:sz="0" w:space="0" w:color="auto"/>
                <w:left w:val="none" w:sz="0" w:space="0" w:color="auto"/>
                <w:bottom w:val="none" w:sz="0" w:space="0" w:color="auto"/>
                <w:right w:val="none" w:sz="0" w:space="0" w:color="auto"/>
              </w:divBdr>
            </w:div>
            <w:div w:id="1690830592">
              <w:marLeft w:val="0"/>
              <w:marRight w:val="0"/>
              <w:marTop w:val="0"/>
              <w:marBottom w:val="0"/>
              <w:divBdr>
                <w:top w:val="none" w:sz="0" w:space="0" w:color="auto"/>
                <w:left w:val="none" w:sz="0" w:space="0" w:color="auto"/>
                <w:bottom w:val="none" w:sz="0" w:space="0" w:color="auto"/>
                <w:right w:val="none" w:sz="0" w:space="0" w:color="auto"/>
              </w:divBdr>
            </w:div>
            <w:div w:id="179704397">
              <w:marLeft w:val="0"/>
              <w:marRight w:val="0"/>
              <w:marTop w:val="0"/>
              <w:marBottom w:val="0"/>
              <w:divBdr>
                <w:top w:val="none" w:sz="0" w:space="0" w:color="auto"/>
                <w:left w:val="none" w:sz="0" w:space="0" w:color="auto"/>
                <w:bottom w:val="none" w:sz="0" w:space="0" w:color="auto"/>
                <w:right w:val="none" w:sz="0" w:space="0" w:color="auto"/>
              </w:divBdr>
            </w:div>
            <w:div w:id="337313959">
              <w:marLeft w:val="0"/>
              <w:marRight w:val="0"/>
              <w:marTop w:val="0"/>
              <w:marBottom w:val="0"/>
              <w:divBdr>
                <w:top w:val="none" w:sz="0" w:space="0" w:color="auto"/>
                <w:left w:val="none" w:sz="0" w:space="0" w:color="auto"/>
                <w:bottom w:val="none" w:sz="0" w:space="0" w:color="auto"/>
                <w:right w:val="none" w:sz="0" w:space="0" w:color="auto"/>
              </w:divBdr>
            </w:div>
            <w:div w:id="141699240">
              <w:marLeft w:val="0"/>
              <w:marRight w:val="0"/>
              <w:marTop w:val="0"/>
              <w:marBottom w:val="0"/>
              <w:divBdr>
                <w:top w:val="none" w:sz="0" w:space="0" w:color="auto"/>
                <w:left w:val="none" w:sz="0" w:space="0" w:color="auto"/>
                <w:bottom w:val="none" w:sz="0" w:space="0" w:color="auto"/>
                <w:right w:val="none" w:sz="0" w:space="0" w:color="auto"/>
              </w:divBdr>
            </w:div>
            <w:div w:id="1149900579">
              <w:marLeft w:val="0"/>
              <w:marRight w:val="0"/>
              <w:marTop w:val="0"/>
              <w:marBottom w:val="0"/>
              <w:divBdr>
                <w:top w:val="none" w:sz="0" w:space="0" w:color="auto"/>
                <w:left w:val="none" w:sz="0" w:space="0" w:color="auto"/>
                <w:bottom w:val="none" w:sz="0" w:space="0" w:color="auto"/>
                <w:right w:val="none" w:sz="0" w:space="0" w:color="auto"/>
              </w:divBdr>
            </w:div>
            <w:div w:id="530608056">
              <w:marLeft w:val="0"/>
              <w:marRight w:val="0"/>
              <w:marTop w:val="0"/>
              <w:marBottom w:val="0"/>
              <w:divBdr>
                <w:top w:val="none" w:sz="0" w:space="0" w:color="auto"/>
                <w:left w:val="none" w:sz="0" w:space="0" w:color="auto"/>
                <w:bottom w:val="none" w:sz="0" w:space="0" w:color="auto"/>
                <w:right w:val="none" w:sz="0" w:space="0" w:color="auto"/>
              </w:divBdr>
            </w:div>
            <w:div w:id="24869478">
              <w:marLeft w:val="0"/>
              <w:marRight w:val="0"/>
              <w:marTop w:val="0"/>
              <w:marBottom w:val="0"/>
              <w:divBdr>
                <w:top w:val="none" w:sz="0" w:space="0" w:color="auto"/>
                <w:left w:val="none" w:sz="0" w:space="0" w:color="auto"/>
                <w:bottom w:val="none" w:sz="0" w:space="0" w:color="auto"/>
                <w:right w:val="none" w:sz="0" w:space="0" w:color="auto"/>
              </w:divBdr>
            </w:div>
            <w:div w:id="1521894719">
              <w:marLeft w:val="0"/>
              <w:marRight w:val="0"/>
              <w:marTop w:val="0"/>
              <w:marBottom w:val="0"/>
              <w:divBdr>
                <w:top w:val="none" w:sz="0" w:space="0" w:color="auto"/>
                <w:left w:val="none" w:sz="0" w:space="0" w:color="auto"/>
                <w:bottom w:val="none" w:sz="0" w:space="0" w:color="auto"/>
                <w:right w:val="none" w:sz="0" w:space="0" w:color="auto"/>
              </w:divBdr>
            </w:div>
            <w:div w:id="310327697">
              <w:marLeft w:val="0"/>
              <w:marRight w:val="0"/>
              <w:marTop w:val="0"/>
              <w:marBottom w:val="0"/>
              <w:divBdr>
                <w:top w:val="none" w:sz="0" w:space="0" w:color="auto"/>
                <w:left w:val="none" w:sz="0" w:space="0" w:color="auto"/>
                <w:bottom w:val="none" w:sz="0" w:space="0" w:color="auto"/>
                <w:right w:val="none" w:sz="0" w:space="0" w:color="auto"/>
              </w:divBdr>
            </w:div>
            <w:div w:id="29650372">
              <w:marLeft w:val="0"/>
              <w:marRight w:val="0"/>
              <w:marTop w:val="0"/>
              <w:marBottom w:val="0"/>
              <w:divBdr>
                <w:top w:val="none" w:sz="0" w:space="0" w:color="auto"/>
                <w:left w:val="none" w:sz="0" w:space="0" w:color="auto"/>
                <w:bottom w:val="none" w:sz="0" w:space="0" w:color="auto"/>
                <w:right w:val="none" w:sz="0" w:space="0" w:color="auto"/>
              </w:divBdr>
            </w:div>
            <w:div w:id="264002392">
              <w:marLeft w:val="0"/>
              <w:marRight w:val="0"/>
              <w:marTop w:val="0"/>
              <w:marBottom w:val="0"/>
              <w:divBdr>
                <w:top w:val="none" w:sz="0" w:space="0" w:color="auto"/>
                <w:left w:val="none" w:sz="0" w:space="0" w:color="auto"/>
                <w:bottom w:val="none" w:sz="0" w:space="0" w:color="auto"/>
                <w:right w:val="none" w:sz="0" w:space="0" w:color="auto"/>
              </w:divBdr>
            </w:div>
            <w:div w:id="1487864802">
              <w:marLeft w:val="0"/>
              <w:marRight w:val="0"/>
              <w:marTop w:val="0"/>
              <w:marBottom w:val="0"/>
              <w:divBdr>
                <w:top w:val="none" w:sz="0" w:space="0" w:color="auto"/>
                <w:left w:val="none" w:sz="0" w:space="0" w:color="auto"/>
                <w:bottom w:val="none" w:sz="0" w:space="0" w:color="auto"/>
                <w:right w:val="none" w:sz="0" w:space="0" w:color="auto"/>
              </w:divBdr>
            </w:div>
            <w:div w:id="1962884801">
              <w:marLeft w:val="0"/>
              <w:marRight w:val="0"/>
              <w:marTop w:val="0"/>
              <w:marBottom w:val="0"/>
              <w:divBdr>
                <w:top w:val="none" w:sz="0" w:space="0" w:color="auto"/>
                <w:left w:val="none" w:sz="0" w:space="0" w:color="auto"/>
                <w:bottom w:val="none" w:sz="0" w:space="0" w:color="auto"/>
                <w:right w:val="none" w:sz="0" w:space="0" w:color="auto"/>
              </w:divBdr>
            </w:div>
            <w:div w:id="265889296">
              <w:marLeft w:val="0"/>
              <w:marRight w:val="0"/>
              <w:marTop w:val="0"/>
              <w:marBottom w:val="0"/>
              <w:divBdr>
                <w:top w:val="none" w:sz="0" w:space="0" w:color="auto"/>
                <w:left w:val="none" w:sz="0" w:space="0" w:color="auto"/>
                <w:bottom w:val="none" w:sz="0" w:space="0" w:color="auto"/>
                <w:right w:val="none" w:sz="0" w:space="0" w:color="auto"/>
              </w:divBdr>
            </w:div>
            <w:div w:id="1478261826">
              <w:marLeft w:val="0"/>
              <w:marRight w:val="0"/>
              <w:marTop w:val="0"/>
              <w:marBottom w:val="0"/>
              <w:divBdr>
                <w:top w:val="none" w:sz="0" w:space="0" w:color="auto"/>
                <w:left w:val="none" w:sz="0" w:space="0" w:color="auto"/>
                <w:bottom w:val="none" w:sz="0" w:space="0" w:color="auto"/>
                <w:right w:val="none" w:sz="0" w:space="0" w:color="auto"/>
              </w:divBdr>
            </w:div>
            <w:div w:id="639262871">
              <w:marLeft w:val="0"/>
              <w:marRight w:val="0"/>
              <w:marTop w:val="0"/>
              <w:marBottom w:val="0"/>
              <w:divBdr>
                <w:top w:val="none" w:sz="0" w:space="0" w:color="auto"/>
                <w:left w:val="none" w:sz="0" w:space="0" w:color="auto"/>
                <w:bottom w:val="none" w:sz="0" w:space="0" w:color="auto"/>
                <w:right w:val="none" w:sz="0" w:space="0" w:color="auto"/>
              </w:divBdr>
            </w:div>
            <w:div w:id="902909950">
              <w:marLeft w:val="0"/>
              <w:marRight w:val="0"/>
              <w:marTop w:val="0"/>
              <w:marBottom w:val="0"/>
              <w:divBdr>
                <w:top w:val="none" w:sz="0" w:space="0" w:color="auto"/>
                <w:left w:val="none" w:sz="0" w:space="0" w:color="auto"/>
                <w:bottom w:val="none" w:sz="0" w:space="0" w:color="auto"/>
                <w:right w:val="none" w:sz="0" w:space="0" w:color="auto"/>
              </w:divBdr>
            </w:div>
            <w:div w:id="1859536236">
              <w:marLeft w:val="0"/>
              <w:marRight w:val="0"/>
              <w:marTop w:val="0"/>
              <w:marBottom w:val="0"/>
              <w:divBdr>
                <w:top w:val="none" w:sz="0" w:space="0" w:color="auto"/>
                <w:left w:val="none" w:sz="0" w:space="0" w:color="auto"/>
                <w:bottom w:val="none" w:sz="0" w:space="0" w:color="auto"/>
                <w:right w:val="none" w:sz="0" w:space="0" w:color="auto"/>
              </w:divBdr>
            </w:div>
            <w:div w:id="1465587240">
              <w:marLeft w:val="0"/>
              <w:marRight w:val="0"/>
              <w:marTop w:val="0"/>
              <w:marBottom w:val="0"/>
              <w:divBdr>
                <w:top w:val="none" w:sz="0" w:space="0" w:color="auto"/>
                <w:left w:val="none" w:sz="0" w:space="0" w:color="auto"/>
                <w:bottom w:val="none" w:sz="0" w:space="0" w:color="auto"/>
                <w:right w:val="none" w:sz="0" w:space="0" w:color="auto"/>
              </w:divBdr>
            </w:div>
            <w:div w:id="53046301">
              <w:marLeft w:val="0"/>
              <w:marRight w:val="0"/>
              <w:marTop w:val="0"/>
              <w:marBottom w:val="0"/>
              <w:divBdr>
                <w:top w:val="none" w:sz="0" w:space="0" w:color="auto"/>
                <w:left w:val="none" w:sz="0" w:space="0" w:color="auto"/>
                <w:bottom w:val="none" w:sz="0" w:space="0" w:color="auto"/>
                <w:right w:val="none" w:sz="0" w:space="0" w:color="auto"/>
              </w:divBdr>
            </w:div>
            <w:div w:id="903875479">
              <w:marLeft w:val="0"/>
              <w:marRight w:val="0"/>
              <w:marTop w:val="0"/>
              <w:marBottom w:val="0"/>
              <w:divBdr>
                <w:top w:val="none" w:sz="0" w:space="0" w:color="auto"/>
                <w:left w:val="none" w:sz="0" w:space="0" w:color="auto"/>
                <w:bottom w:val="none" w:sz="0" w:space="0" w:color="auto"/>
                <w:right w:val="none" w:sz="0" w:space="0" w:color="auto"/>
              </w:divBdr>
            </w:div>
            <w:div w:id="501240695">
              <w:marLeft w:val="0"/>
              <w:marRight w:val="0"/>
              <w:marTop w:val="0"/>
              <w:marBottom w:val="0"/>
              <w:divBdr>
                <w:top w:val="none" w:sz="0" w:space="0" w:color="auto"/>
                <w:left w:val="none" w:sz="0" w:space="0" w:color="auto"/>
                <w:bottom w:val="none" w:sz="0" w:space="0" w:color="auto"/>
                <w:right w:val="none" w:sz="0" w:space="0" w:color="auto"/>
              </w:divBdr>
            </w:div>
            <w:div w:id="701783301">
              <w:marLeft w:val="0"/>
              <w:marRight w:val="0"/>
              <w:marTop w:val="0"/>
              <w:marBottom w:val="0"/>
              <w:divBdr>
                <w:top w:val="none" w:sz="0" w:space="0" w:color="auto"/>
                <w:left w:val="none" w:sz="0" w:space="0" w:color="auto"/>
                <w:bottom w:val="none" w:sz="0" w:space="0" w:color="auto"/>
                <w:right w:val="none" w:sz="0" w:space="0" w:color="auto"/>
              </w:divBdr>
            </w:div>
            <w:div w:id="527373287">
              <w:marLeft w:val="0"/>
              <w:marRight w:val="0"/>
              <w:marTop w:val="0"/>
              <w:marBottom w:val="0"/>
              <w:divBdr>
                <w:top w:val="none" w:sz="0" w:space="0" w:color="auto"/>
                <w:left w:val="none" w:sz="0" w:space="0" w:color="auto"/>
                <w:bottom w:val="none" w:sz="0" w:space="0" w:color="auto"/>
                <w:right w:val="none" w:sz="0" w:space="0" w:color="auto"/>
              </w:divBdr>
            </w:div>
            <w:div w:id="448820043">
              <w:marLeft w:val="0"/>
              <w:marRight w:val="0"/>
              <w:marTop w:val="0"/>
              <w:marBottom w:val="0"/>
              <w:divBdr>
                <w:top w:val="none" w:sz="0" w:space="0" w:color="auto"/>
                <w:left w:val="none" w:sz="0" w:space="0" w:color="auto"/>
                <w:bottom w:val="none" w:sz="0" w:space="0" w:color="auto"/>
                <w:right w:val="none" w:sz="0" w:space="0" w:color="auto"/>
              </w:divBdr>
            </w:div>
            <w:div w:id="496579234">
              <w:marLeft w:val="0"/>
              <w:marRight w:val="0"/>
              <w:marTop w:val="0"/>
              <w:marBottom w:val="0"/>
              <w:divBdr>
                <w:top w:val="none" w:sz="0" w:space="0" w:color="auto"/>
                <w:left w:val="none" w:sz="0" w:space="0" w:color="auto"/>
                <w:bottom w:val="none" w:sz="0" w:space="0" w:color="auto"/>
                <w:right w:val="none" w:sz="0" w:space="0" w:color="auto"/>
              </w:divBdr>
            </w:div>
            <w:div w:id="2065061313">
              <w:marLeft w:val="0"/>
              <w:marRight w:val="0"/>
              <w:marTop w:val="0"/>
              <w:marBottom w:val="0"/>
              <w:divBdr>
                <w:top w:val="none" w:sz="0" w:space="0" w:color="auto"/>
                <w:left w:val="none" w:sz="0" w:space="0" w:color="auto"/>
                <w:bottom w:val="none" w:sz="0" w:space="0" w:color="auto"/>
                <w:right w:val="none" w:sz="0" w:space="0" w:color="auto"/>
              </w:divBdr>
            </w:div>
            <w:div w:id="1928537296">
              <w:marLeft w:val="0"/>
              <w:marRight w:val="0"/>
              <w:marTop w:val="0"/>
              <w:marBottom w:val="0"/>
              <w:divBdr>
                <w:top w:val="none" w:sz="0" w:space="0" w:color="auto"/>
                <w:left w:val="none" w:sz="0" w:space="0" w:color="auto"/>
                <w:bottom w:val="none" w:sz="0" w:space="0" w:color="auto"/>
                <w:right w:val="none" w:sz="0" w:space="0" w:color="auto"/>
              </w:divBdr>
            </w:div>
            <w:div w:id="1187796652">
              <w:marLeft w:val="0"/>
              <w:marRight w:val="0"/>
              <w:marTop w:val="0"/>
              <w:marBottom w:val="0"/>
              <w:divBdr>
                <w:top w:val="none" w:sz="0" w:space="0" w:color="auto"/>
                <w:left w:val="none" w:sz="0" w:space="0" w:color="auto"/>
                <w:bottom w:val="none" w:sz="0" w:space="0" w:color="auto"/>
                <w:right w:val="none" w:sz="0" w:space="0" w:color="auto"/>
              </w:divBdr>
            </w:div>
            <w:div w:id="792670675">
              <w:marLeft w:val="0"/>
              <w:marRight w:val="0"/>
              <w:marTop w:val="0"/>
              <w:marBottom w:val="0"/>
              <w:divBdr>
                <w:top w:val="none" w:sz="0" w:space="0" w:color="auto"/>
                <w:left w:val="none" w:sz="0" w:space="0" w:color="auto"/>
                <w:bottom w:val="none" w:sz="0" w:space="0" w:color="auto"/>
                <w:right w:val="none" w:sz="0" w:space="0" w:color="auto"/>
              </w:divBdr>
            </w:div>
            <w:div w:id="151064057">
              <w:marLeft w:val="0"/>
              <w:marRight w:val="0"/>
              <w:marTop w:val="0"/>
              <w:marBottom w:val="0"/>
              <w:divBdr>
                <w:top w:val="none" w:sz="0" w:space="0" w:color="auto"/>
                <w:left w:val="none" w:sz="0" w:space="0" w:color="auto"/>
                <w:bottom w:val="none" w:sz="0" w:space="0" w:color="auto"/>
                <w:right w:val="none" w:sz="0" w:space="0" w:color="auto"/>
              </w:divBdr>
            </w:div>
            <w:div w:id="394670566">
              <w:marLeft w:val="0"/>
              <w:marRight w:val="0"/>
              <w:marTop w:val="0"/>
              <w:marBottom w:val="0"/>
              <w:divBdr>
                <w:top w:val="none" w:sz="0" w:space="0" w:color="auto"/>
                <w:left w:val="none" w:sz="0" w:space="0" w:color="auto"/>
                <w:bottom w:val="none" w:sz="0" w:space="0" w:color="auto"/>
                <w:right w:val="none" w:sz="0" w:space="0" w:color="auto"/>
              </w:divBdr>
            </w:div>
            <w:div w:id="1481144947">
              <w:marLeft w:val="0"/>
              <w:marRight w:val="0"/>
              <w:marTop w:val="0"/>
              <w:marBottom w:val="0"/>
              <w:divBdr>
                <w:top w:val="none" w:sz="0" w:space="0" w:color="auto"/>
                <w:left w:val="none" w:sz="0" w:space="0" w:color="auto"/>
                <w:bottom w:val="none" w:sz="0" w:space="0" w:color="auto"/>
                <w:right w:val="none" w:sz="0" w:space="0" w:color="auto"/>
              </w:divBdr>
            </w:div>
            <w:div w:id="709691500">
              <w:marLeft w:val="0"/>
              <w:marRight w:val="0"/>
              <w:marTop w:val="0"/>
              <w:marBottom w:val="0"/>
              <w:divBdr>
                <w:top w:val="none" w:sz="0" w:space="0" w:color="auto"/>
                <w:left w:val="none" w:sz="0" w:space="0" w:color="auto"/>
                <w:bottom w:val="none" w:sz="0" w:space="0" w:color="auto"/>
                <w:right w:val="none" w:sz="0" w:space="0" w:color="auto"/>
              </w:divBdr>
            </w:div>
            <w:div w:id="625042457">
              <w:marLeft w:val="0"/>
              <w:marRight w:val="0"/>
              <w:marTop w:val="0"/>
              <w:marBottom w:val="0"/>
              <w:divBdr>
                <w:top w:val="none" w:sz="0" w:space="0" w:color="auto"/>
                <w:left w:val="none" w:sz="0" w:space="0" w:color="auto"/>
                <w:bottom w:val="none" w:sz="0" w:space="0" w:color="auto"/>
                <w:right w:val="none" w:sz="0" w:space="0" w:color="auto"/>
              </w:divBdr>
            </w:div>
            <w:div w:id="1236625546">
              <w:marLeft w:val="0"/>
              <w:marRight w:val="0"/>
              <w:marTop w:val="0"/>
              <w:marBottom w:val="0"/>
              <w:divBdr>
                <w:top w:val="none" w:sz="0" w:space="0" w:color="auto"/>
                <w:left w:val="none" w:sz="0" w:space="0" w:color="auto"/>
                <w:bottom w:val="none" w:sz="0" w:space="0" w:color="auto"/>
                <w:right w:val="none" w:sz="0" w:space="0" w:color="auto"/>
              </w:divBdr>
            </w:div>
            <w:div w:id="355354437">
              <w:marLeft w:val="0"/>
              <w:marRight w:val="0"/>
              <w:marTop w:val="0"/>
              <w:marBottom w:val="0"/>
              <w:divBdr>
                <w:top w:val="none" w:sz="0" w:space="0" w:color="auto"/>
                <w:left w:val="none" w:sz="0" w:space="0" w:color="auto"/>
                <w:bottom w:val="none" w:sz="0" w:space="0" w:color="auto"/>
                <w:right w:val="none" w:sz="0" w:space="0" w:color="auto"/>
              </w:divBdr>
            </w:div>
            <w:div w:id="1065370943">
              <w:marLeft w:val="0"/>
              <w:marRight w:val="0"/>
              <w:marTop w:val="0"/>
              <w:marBottom w:val="0"/>
              <w:divBdr>
                <w:top w:val="none" w:sz="0" w:space="0" w:color="auto"/>
                <w:left w:val="none" w:sz="0" w:space="0" w:color="auto"/>
                <w:bottom w:val="none" w:sz="0" w:space="0" w:color="auto"/>
                <w:right w:val="none" w:sz="0" w:space="0" w:color="auto"/>
              </w:divBdr>
            </w:div>
            <w:div w:id="658970153">
              <w:marLeft w:val="0"/>
              <w:marRight w:val="0"/>
              <w:marTop w:val="0"/>
              <w:marBottom w:val="0"/>
              <w:divBdr>
                <w:top w:val="none" w:sz="0" w:space="0" w:color="auto"/>
                <w:left w:val="none" w:sz="0" w:space="0" w:color="auto"/>
                <w:bottom w:val="none" w:sz="0" w:space="0" w:color="auto"/>
                <w:right w:val="none" w:sz="0" w:space="0" w:color="auto"/>
              </w:divBdr>
            </w:div>
            <w:div w:id="578756838">
              <w:marLeft w:val="0"/>
              <w:marRight w:val="0"/>
              <w:marTop w:val="0"/>
              <w:marBottom w:val="0"/>
              <w:divBdr>
                <w:top w:val="none" w:sz="0" w:space="0" w:color="auto"/>
                <w:left w:val="none" w:sz="0" w:space="0" w:color="auto"/>
                <w:bottom w:val="none" w:sz="0" w:space="0" w:color="auto"/>
                <w:right w:val="none" w:sz="0" w:space="0" w:color="auto"/>
              </w:divBdr>
            </w:div>
            <w:div w:id="656147691">
              <w:marLeft w:val="0"/>
              <w:marRight w:val="0"/>
              <w:marTop w:val="0"/>
              <w:marBottom w:val="0"/>
              <w:divBdr>
                <w:top w:val="none" w:sz="0" w:space="0" w:color="auto"/>
                <w:left w:val="none" w:sz="0" w:space="0" w:color="auto"/>
                <w:bottom w:val="none" w:sz="0" w:space="0" w:color="auto"/>
                <w:right w:val="none" w:sz="0" w:space="0" w:color="auto"/>
              </w:divBdr>
            </w:div>
            <w:div w:id="873154989">
              <w:marLeft w:val="0"/>
              <w:marRight w:val="0"/>
              <w:marTop w:val="0"/>
              <w:marBottom w:val="0"/>
              <w:divBdr>
                <w:top w:val="none" w:sz="0" w:space="0" w:color="auto"/>
                <w:left w:val="none" w:sz="0" w:space="0" w:color="auto"/>
                <w:bottom w:val="none" w:sz="0" w:space="0" w:color="auto"/>
                <w:right w:val="none" w:sz="0" w:space="0" w:color="auto"/>
              </w:divBdr>
            </w:div>
            <w:div w:id="472411300">
              <w:marLeft w:val="0"/>
              <w:marRight w:val="0"/>
              <w:marTop w:val="0"/>
              <w:marBottom w:val="0"/>
              <w:divBdr>
                <w:top w:val="none" w:sz="0" w:space="0" w:color="auto"/>
                <w:left w:val="none" w:sz="0" w:space="0" w:color="auto"/>
                <w:bottom w:val="none" w:sz="0" w:space="0" w:color="auto"/>
                <w:right w:val="none" w:sz="0" w:space="0" w:color="auto"/>
              </w:divBdr>
            </w:div>
            <w:div w:id="2106068267">
              <w:marLeft w:val="0"/>
              <w:marRight w:val="0"/>
              <w:marTop w:val="0"/>
              <w:marBottom w:val="0"/>
              <w:divBdr>
                <w:top w:val="none" w:sz="0" w:space="0" w:color="auto"/>
                <w:left w:val="none" w:sz="0" w:space="0" w:color="auto"/>
                <w:bottom w:val="none" w:sz="0" w:space="0" w:color="auto"/>
                <w:right w:val="none" w:sz="0" w:space="0" w:color="auto"/>
              </w:divBdr>
            </w:div>
            <w:div w:id="1079063457">
              <w:marLeft w:val="0"/>
              <w:marRight w:val="0"/>
              <w:marTop w:val="0"/>
              <w:marBottom w:val="0"/>
              <w:divBdr>
                <w:top w:val="none" w:sz="0" w:space="0" w:color="auto"/>
                <w:left w:val="none" w:sz="0" w:space="0" w:color="auto"/>
                <w:bottom w:val="none" w:sz="0" w:space="0" w:color="auto"/>
                <w:right w:val="none" w:sz="0" w:space="0" w:color="auto"/>
              </w:divBdr>
            </w:div>
            <w:div w:id="1155607986">
              <w:marLeft w:val="0"/>
              <w:marRight w:val="0"/>
              <w:marTop w:val="0"/>
              <w:marBottom w:val="0"/>
              <w:divBdr>
                <w:top w:val="none" w:sz="0" w:space="0" w:color="auto"/>
                <w:left w:val="none" w:sz="0" w:space="0" w:color="auto"/>
                <w:bottom w:val="none" w:sz="0" w:space="0" w:color="auto"/>
                <w:right w:val="none" w:sz="0" w:space="0" w:color="auto"/>
              </w:divBdr>
            </w:div>
            <w:div w:id="704065591">
              <w:marLeft w:val="0"/>
              <w:marRight w:val="0"/>
              <w:marTop w:val="0"/>
              <w:marBottom w:val="0"/>
              <w:divBdr>
                <w:top w:val="none" w:sz="0" w:space="0" w:color="auto"/>
                <w:left w:val="none" w:sz="0" w:space="0" w:color="auto"/>
                <w:bottom w:val="none" w:sz="0" w:space="0" w:color="auto"/>
                <w:right w:val="none" w:sz="0" w:space="0" w:color="auto"/>
              </w:divBdr>
            </w:div>
            <w:div w:id="875700928">
              <w:marLeft w:val="0"/>
              <w:marRight w:val="0"/>
              <w:marTop w:val="0"/>
              <w:marBottom w:val="0"/>
              <w:divBdr>
                <w:top w:val="none" w:sz="0" w:space="0" w:color="auto"/>
                <w:left w:val="none" w:sz="0" w:space="0" w:color="auto"/>
                <w:bottom w:val="none" w:sz="0" w:space="0" w:color="auto"/>
                <w:right w:val="none" w:sz="0" w:space="0" w:color="auto"/>
              </w:divBdr>
            </w:div>
            <w:div w:id="1072192512">
              <w:marLeft w:val="0"/>
              <w:marRight w:val="0"/>
              <w:marTop w:val="0"/>
              <w:marBottom w:val="0"/>
              <w:divBdr>
                <w:top w:val="none" w:sz="0" w:space="0" w:color="auto"/>
                <w:left w:val="none" w:sz="0" w:space="0" w:color="auto"/>
                <w:bottom w:val="none" w:sz="0" w:space="0" w:color="auto"/>
                <w:right w:val="none" w:sz="0" w:space="0" w:color="auto"/>
              </w:divBdr>
            </w:div>
            <w:div w:id="171182859">
              <w:marLeft w:val="0"/>
              <w:marRight w:val="0"/>
              <w:marTop w:val="0"/>
              <w:marBottom w:val="0"/>
              <w:divBdr>
                <w:top w:val="none" w:sz="0" w:space="0" w:color="auto"/>
                <w:left w:val="none" w:sz="0" w:space="0" w:color="auto"/>
                <w:bottom w:val="none" w:sz="0" w:space="0" w:color="auto"/>
                <w:right w:val="none" w:sz="0" w:space="0" w:color="auto"/>
              </w:divBdr>
            </w:div>
            <w:div w:id="974800112">
              <w:marLeft w:val="0"/>
              <w:marRight w:val="0"/>
              <w:marTop w:val="0"/>
              <w:marBottom w:val="0"/>
              <w:divBdr>
                <w:top w:val="none" w:sz="0" w:space="0" w:color="auto"/>
                <w:left w:val="none" w:sz="0" w:space="0" w:color="auto"/>
                <w:bottom w:val="none" w:sz="0" w:space="0" w:color="auto"/>
                <w:right w:val="none" w:sz="0" w:space="0" w:color="auto"/>
              </w:divBdr>
            </w:div>
            <w:div w:id="1376808569">
              <w:marLeft w:val="0"/>
              <w:marRight w:val="0"/>
              <w:marTop w:val="0"/>
              <w:marBottom w:val="0"/>
              <w:divBdr>
                <w:top w:val="none" w:sz="0" w:space="0" w:color="auto"/>
                <w:left w:val="none" w:sz="0" w:space="0" w:color="auto"/>
                <w:bottom w:val="none" w:sz="0" w:space="0" w:color="auto"/>
                <w:right w:val="none" w:sz="0" w:space="0" w:color="auto"/>
              </w:divBdr>
            </w:div>
            <w:div w:id="967079789">
              <w:marLeft w:val="0"/>
              <w:marRight w:val="0"/>
              <w:marTop w:val="0"/>
              <w:marBottom w:val="0"/>
              <w:divBdr>
                <w:top w:val="none" w:sz="0" w:space="0" w:color="auto"/>
                <w:left w:val="none" w:sz="0" w:space="0" w:color="auto"/>
                <w:bottom w:val="none" w:sz="0" w:space="0" w:color="auto"/>
                <w:right w:val="none" w:sz="0" w:space="0" w:color="auto"/>
              </w:divBdr>
            </w:div>
            <w:div w:id="1042680307">
              <w:marLeft w:val="0"/>
              <w:marRight w:val="0"/>
              <w:marTop w:val="0"/>
              <w:marBottom w:val="0"/>
              <w:divBdr>
                <w:top w:val="none" w:sz="0" w:space="0" w:color="auto"/>
                <w:left w:val="none" w:sz="0" w:space="0" w:color="auto"/>
                <w:bottom w:val="none" w:sz="0" w:space="0" w:color="auto"/>
                <w:right w:val="none" w:sz="0" w:space="0" w:color="auto"/>
              </w:divBdr>
            </w:div>
            <w:div w:id="890457386">
              <w:marLeft w:val="0"/>
              <w:marRight w:val="0"/>
              <w:marTop w:val="0"/>
              <w:marBottom w:val="0"/>
              <w:divBdr>
                <w:top w:val="none" w:sz="0" w:space="0" w:color="auto"/>
                <w:left w:val="none" w:sz="0" w:space="0" w:color="auto"/>
                <w:bottom w:val="none" w:sz="0" w:space="0" w:color="auto"/>
                <w:right w:val="none" w:sz="0" w:space="0" w:color="auto"/>
              </w:divBdr>
            </w:div>
            <w:div w:id="1463234016">
              <w:marLeft w:val="0"/>
              <w:marRight w:val="0"/>
              <w:marTop w:val="0"/>
              <w:marBottom w:val="0"/>
              <w:divBdr>
                <w:top w:val="none" w:sz="0" w:space="0" w:color="auto"/>
                <w:left w:val="none" w:sz="0" w:space="0" w:color="auto"/>
                <w:bottom w:val="none" w:sz="0" w:space="0" w:color="auto"/>
                <w:right w:val="none" w:sz="0" w:space="0" w:color="auto"/>
              </w:divBdr>
            </w:div>
            <w:div w:id="186067926">
              <w:marLeft w:val="0"/>
              <w:marRight w:val="0"/>
              <w:marTop w:val="0"/>
              <w:marBottom w:val="0"/>
              <w:divBdr>
                <w:top w:val="none" w:sz="0" w:space="0" w:color="auto"/>
                <w:left w:val="none" w:sz="0" w:space="0" w:color="auto"/>
                <w:bottom w:val="none" w:sz="0" w:space="0" w:color="auto"/>
                <w:right w:val="none" w:sz="0" w:space="0" w:color="auto"/>
              </w:divBdr>
            </w:div>
            <w:div w:id="1355612522">
              <w:marLeft w:val="0"/>
              <w:marRight w:val="0"/>
              <w:marTop w:val="0"/>
              <w:marBottom w:val="0"/>
              <w:divBdr>
                <w:top w:val="none" w:sz="0" w:space="0" w:color="auto"/>
                <w:left w:val="none" w:sz="0" w:space="0" w:color="auto"/>
                <w:bottom w:val="none" w:sz="0" w:space="0" w:color="auto"/>
                <w:right w:val="none" w:sz="0" w:space="0" w:color="auto"/>
              </w:divBdr>
            </w:div>
            <w:div w:id="1465924859">
              <w:marLeft w:val="0"/>
              <w:marRight w:val="0"/>
              <w:marTop w:val="0"/>
              <w:marBottom w:val="0"/>
              <w:divBdr>
                <w:top w:val="none" w:sz="0" w:space="0" w:color="auto"/>
                <w:left w:val="none" w:sz="0" w:space="0" w:color="auto"/>
                <w:bottom w:val="none" w:sz="0" w:space="0" w:color="auto"/>
                <w:right w:val="none" w:sz="0" w:space="0" w:color="auto"/>
              </w:divBdr>
            </w:div>
            <w:div w:id="2090999875">
              <w:marLeft w:val="0"/>
              <w:marRight w:val="0"/>
              <w:marTop w:val="0"/>
              <w:marBottom w:val="0"/>
              <w:divBdr>
                <w:top w:val="none" w:sz="0" w:space="0" w:color="auto"/>
                <w:left w:val="none" w:sz="0" w:space="0" w:color="auto"/>
                <w:bottom w:val="none" w:sz="0" w:space="0" w:color="auto"/>
                <w:right w:val="none" w:sz="0" w:space="0" w:color="auto"/>
              </w:divBdr>
            </w:div>
            <w:div w:id="1089540552">
              <w:marLeft w:val="0"/>
              <w:marRight w:val="0"/>
              <w:marTop w:val="0"/>
              <w:marBottom w:val="0"/>
              <w:divBdr>
                <w:top w:val="none" w:sz="0" w:space="0" w:color="auto"/>
                <w:left w:val="none" w:sz="0" w:space="0" w:color="auto"/>
                <w:bottom w:val="none" w:sz="0" w:space="0" w:color="auto"/>
                <w:right w:val="none" w:sz="0" w:space="0" w:color="auto"/>
              </w:divBdr>
            </w:div>
            <w:div w:id="1013921289">
              <w:marLeft w:val="0"/>
              <w:marRight w:val="0"/>
              <w:marTop w:val="0"/>
              <w:marBottom w:val="0"/>
              <w:divBdr>
                <w:top w:val="none" w:sz="0" w:space="0" w:color="auto"/>
                <w:left w:val="none" w:sz="0" w:space="0" w:color="auto"/>
                <w:bottom w:val="none" w:sz="0" w:space="0" w:color="auto"/>
                <w:right w:val="none" w:sz="0" w:space="0" w:color="auto"/>
              </w:divBdr>
            </w:div>
            <w:div w:id="366805406">
              <w:marLeft w:val="0"/>
              <w:marRight w:val="0"/>
              <w:marTop w:val="0"/>
              <w:marBottom w:val="0"/>
              <w:divBdr>
                <w:top w:val="none" w:sz="0" w:space="0" w:color="auto"/>
                <w:left w:val="none" w:sz="0" w:space="0" w:color="auto"/>
                <w:bottom w:val="none" w:sz="0" w:space="0" w:color="auto"/>
                <w:right w:val="none" w:sz="0" w:space="0" w:color="auto"/>
              </w:divBdr>
            </w:div>
            <w:div w:id="221451314">
              <w:marLeft w:val="0"/>
              <w:marRight w:val="0"/>
              <w:marTop w:val="0"/>
              <w:marBottom w:val="0"/>
              <w:divBdr>
                <w:top w:val="none" w:sz="0" w:space="0" w:color="auto"/>
                <w:left w:val="none" w:sz="0" w:space="0" w:color="auto"/>
                <w:bottom w:val="none" w:sz="0" w:space="0" w:color="auto"/>
                <w:right w:val="none" w:sz="0" w:space="0" w:color="auto"/>
              </w:divBdr>
            </w:div>
            <w:div w:id="1627734295">
              <w:marLeft w:val="0"/>
              <w:marRight w:val="0"/>
              <w:marTop w:val="0"/>
              <w:marBottom w:val="0"/>
              <w:divBdr>
                <w:top w:val="none" w:sz="0" w:space="0" w:color="auto"/>
                <w:left w:val="none" w:sz="0" w:space="0" w:color="auto"/>
                <w:bottom w:val="none" w:sz="0" w:space="0" w:color="auto"/>
                <w:right w:val="none" w:sz="0" w:space="0" w:color="auto"/>
              </w:divBdr>
            </w:div>
            <w:div w:id="1001852231">
              <w:marLeft w:val="0"/>
              <w:marRight w:val="0"/>
              <w:marTop w:val="0"/>
              <w:marBottom w:val="0"/>
              <w:divBdr>
                <w:top w:val="none" w:sz="0" w:space="0" w:color="auto"/>
                <w:left w:val="none" w:sz="0" w:space="0" w:color="auto"/>
                <w:bottom w:val="none" w:sz="0" w:space="0" w:color="auto"/>
                <w:right w:val="none" w:sz="0" w:space="0" w:color="auto"/>
              </w:divBdr>
            </w:div>
            <w:div w:id="1578975706">
              <w:marLeft w:val="0"/>
              <w:marRight w:val="0"/>
              <w:marTop w:val="0"/>
              <w:marBottom w:val="0"/>
              <w:divBdr>
                <w:top w:val="none" w:sz="0" w:space="0" w:color="auto"/>
                <w:left w:val="none" w:sz="0" w:space="0" w:color="auto"/>
                <w:bottom w:val="none" w:sz="0" w:space="0" w:color="auto"/>
                <w:right w:val="none" w:sz="0" w:space="0" w:color="auto"/>
              </w:divBdr>
            </w:div>
            <w:div w:id="1862889101">
              <w:marLeft w:val="0"/>
              <w:marRight w:val="0"/>
              <w:marTop w:val="0"/>
              <w:marBottom w:val="0"/>
              <w:divBdr>
                <w:top w:val="none" w:sz="0" w:space="0" w:color="auto"/>
                <w:left w:val="none" w:sz="0" w:space="0" w:color="auto"/>
                <w:bottom w:val="none" w:sz="0" w:space="0" w:color="auto"/>
                <w:right w:val="none" w:sz="0" w:space="0" w:color="auto"/>
              </w:divBdr>
            </w:div>
            <w:div w:id="791288122">
              <w:marLeft w:val="0"/>
              <w:marRight w:val="0"/>
              <w:marTop w:val="0"/>
              <w:marBottom w:val="0"/>
              <w:divBdr>
                <w:top w:val="none" w:sz="0" w:space="0" w:color="auto"/>
                <w:left w:val="none" w:sz="0" w:space="0" w:color="auto"/>
                <w:bottom w:val="none" w:sz="0" w:space="0" w:color="auto"/>
                <w:right w:val="none" w:sz="0" w:space="0" w:color="auto"/>
              </w:divBdr>
            </w:div>
            <w:div w:id="1513180614">
              <w:marLeft w:val="0"/>
              <w:marRight w:val="0"/>
              <w:marTop w:val="0"/>
              <w:marBottom w:val="0"/>
              <w:divBdr>
                <w:top w:val="none" w:sz="0" w:space="0" w:color="auto"/>
                <w:left w:val="none" w:sz="0" w:space="0" w:color="auto"/>
                <w:bottom w:val="none" w:sz="0" w:space="0" w:color="auto"/>
                <w:right w:val="none" w:sz="0" w:space="0" w:color="auto"/>
              </w:divBdr>
            </w:div>
            <w:div w:id="1435322383">
              <w:marLeft w:val="0"/>
              <w:marRight w:val="0"/>
              <w:marTop w:val="0"/>
              <w:marBottom w:val="0"/>
              <w:divBdr>
                <w:top w:val="none" w:sz="0" w:space="0" w:color="auto"/>
                <w:left w:val="none" w:sz="0" w:space="0" w:color="auto"/>
                <w:bottom w:val="none" w:sz="0" w:space="0" w:color="auto"/>
                <w:right w:val="none" w:sz="0" w:space="0" w:color="auto"/>
              </w:divBdr>
            </w:div>
            <w:div w:id="277956704">
              <w:marLeft w:val="0"/>
              <w:marRight w:val="0"/>
              <w:marTop w:val="0"/>
              <w:marBottom w:val="0"/>
              <w:divBdr>
                <w:top w:val="none" w:sz="0" w:space="0" w:color="auto"/>
                <w:left w:val="none" w:sz="0" w:space="0" w:color="auto"/>
                <w:bottom w:val="none" w:sz="0" w:space="0" w:color="auto"/>
                <w:right w:val="none" w:sz="0" w:space="0" w:color="auto"/>
              </w:divBdr>
            </w:div>
            <w:div w:id="713391691">
              <w:marLeft w:val="0"/>
              <w:marRight w:val="0"/>
              <w:marTop w:val="0"/>
              <w:marBottom w:val="0"/>
              <w:divBdr>
                <w:top w:val="none" w:sz="0" w:space="0" w:color="auto"/>
                <w:left w:val="none" w:sz="0" w:space="0" w:color="auto"/>
                <w:bottom w:val="none" w:sz="0" w:space="0" w:color="auto"/>
                <w:right w:val="none" w:sz="0" w:space="0" w:color="auto"/>
              </w:divBdr>
            </w:div>
            <w:div w:id="943418578">
              <w:marLeft w:val="0"/>
              <w:marRight w:val="0"/>
              <w:marTop w:val="0"/>
              <w:marBottom w:val="0"/>
              <w:divBdr>
                <w:top w:val="none" w:sz="0" w:space="0" w:color="auto"/>
                <w:left w:val="none" w:sz="0" w:space="0" w:color="auto"/>
                <w:bottom w:val="none" w:sz="0" w:space="0" w:color="auto"/>
                <w:right w:val="none" w:sz="0" w:space="0" w:color="auto"/>
              </w:divBdr>
            </w:div>
            <w:div w:id="1369794751">
              <w:marLeft w:val="0"/>
              <w:marRight w:val="0"/>
              <w:marTop w:val="0"/>
              <w:marBottom w:val="0"/>
              <w:divBdr>
                <w:top w:val="none" w:sz="0" w:space="0" w:color="auto"/>
                <w:left w:val="none" w:sz="0" w:space="0" w:color="auto"/>
                <w:bottom w:val="none" w:sz="0" w:space="0" w:color="auto"/>
                <w:right w:val="none" w:sz="0" w:space="0" w:color="auto"/>
              </w:divBdr>
            </w:div>
            <w:div w:id="142352731">
              <w:marLeft w:val="0"/>
              <w:marRight w:val="0"/>
              <w:marTop w:val="0"/>
              <w:marBottom w:val="0"/>
              <w:divBdr>
                <w:top w:val="none" w:sz="0" w:space="0" w:color="auto"/>
                <w:left w:val="none" w:sz="0" w:space="0" w:color="auto"/>
                <w:bottom w:val="none" w:sz="0" w:space="0" w:color="auto"/>
                <w:right w:val="none" w:sz="0" w:space="0" w:color="auto"/>
              </w:divBdr>
            </w:div>
            <w:div w:id="657423680">
              <w:marLeft w:val="0"/>
              <w:marRight w:val="0"/>
              <w:marTop w:val="0"/>
              <w:marBottom w:val="0"/>
              <w:divBdr>
                <w:top w:val="none" w:sz="0" w:space="0" w:color="auto"/>
                <w:left w:val="none" w:sz="0" w:space="0" w:color="auto"/>
                <w:bottom w:val="none" w:sz="0" w:space="0" w:color="auto"/>
                <w:right w:val="none" w:sz="0" w:space="0" w:color="auto"/>
              </w:divBdr>
            </w:div>
            <w:div w:id="975842634">
              <w:marLeft w:val="0"/>
              <w:marRight w:val="0"/>
              <w:marTop w:val="0"/>
              <w:marBottom w:val="0"/>
              <w:divBdr>
                <w:top w:val="none" w:sz="0" w:space="0" w:color="auto"/>
                <w:left w:val="none" w:sz="0" w:space="0" w:color="auto"/>
                <w:bottom w:val="none" w:sz="0" w:space="0" w:color="auto"/>
                <w:right w:val="none" w:sz="0" w:space="0" w:color="auto"/>
              </w:divBdr>
            </w:div>
            <w:div w:id="32703143">
              <w:marLeft w:val="0"/>
              <w:marRight w:val="0"/>
              <w:marTop w:val="0"/>
              <w:marBottom w:val="0"/>
              <w:divBdr>
                <w:top w:val="none" w:sz="0" w:space="0" w:color="auto"/>
                <w:left w:val="none" w:sz="0" w:space="0" w:color="auto"/>
                <w:bottom w:val="none" w:sz="0" w:space="0" w:color="auto"/>
                <w:right w:val="none" w:sz="0" w:space="0" w:color="auto"/>
              </w:divBdr>
            </w:div>
            <w:div w:id="942107620">
              <w:marLeft w:val="0"/>
              <w:marRight w:val="0"/>
              <w:marTop w:val="0"/>
              <w:marBottom w:val="0"/>
              <w:divBdr>
                <w:top w:val="none" w:sz="0" w:space="0" w:color="auto"/>
                <w:left w:val="none" w:sz="0" w:space="0" w:color="auto"/>
                <w:bottom w:val="none" w:sz="0" w:space="0" w:color="auto"/>
                <w:right w:val="none" w:sz="0" w:space="0" w:color="auto"/>
              </w:divBdr>
            </w:div>
            <w:div w:id="808598530">
              <w:marLeft w:val="0"/>
              <w:marRight w:val="0"/>
              <w:marTop w:val="0"/>
              <w:marBottom w:val="0"/>
              <w:divBdr>
                <w:top w:val="none" w:sz="0" w:space="0" w:color="auto"/>
                <w:left w:val="none" w:sz="0" w:space="0" w:color="auto"/>
                <w:bottom w:val="none" w:sz="0" w:space="0" w:color="auto"/>
                <w:right w:val="none" w:sz="0" w:space="0" w:color="auto"/>
              </w:divBdr>
            </w:div>
            <w:div w:id="623779065">
              <w:marLeft w:val="0"/>
              <w:marRight w:val="0"/>
              <w:marTop w:val="0"/>
              <w:marBottom w:val="0"/>
              <w:divBdr>
                <w:top w:val="none" w:sz="0" w:space="0" w:color="auto"/>
                <w:left w:val="none" w:sz="0" w:space="0" w:color="auto"/>
                <w:bottom w:val="none" w:sz="0" w:space="0" w:color="auto"/>
                <w:right w:val="none" w:sz="0" w:space="0" w:color="auto"/>
              </w:divBdr>
            </w:div>
            <w:div w:id="2086997388">
              <w:marLeft w:val="0"/>
              <w:marRight w:val="0"/>
              <w:marTop w:val="0"/>
              <w:marBottom w:val="0"/>
              <w:divBdr>
                <w:top w:val="none" w:sz="0" w:space="0" w:color="auto"/>
                <w:left w:val="none" w:sz="0" w:space="0" w:color="auto"/>
                <w:bottom w:val="none" w:sz="0" w:space="0" w:color="auto"/>
                <w:right w:val="none" w:sz="0" w:space="0" w:color="auto"/>
              </w:divBdr>
            </w:div>
            <w:div w:id="1369376891">
              <w:marLeft w:val="0"/>
              <w:marRight w:val="0"/>
              <w:marTop w:val="0"/>
              <w:marBottom w:val="0"/>
              <w:divBdr>
                <w:top w:val="none" w:sz="0" w:space="0" w:color="auto"/>
                <w:left w:val="none" w:sz="0" w:space="0" w:color="auto"/>
                <w:bottom w:val="none" w:sz="0" w:space="0" w:color="auto"/>
                <w:right w:val="none" w:sz="0" w:space="0" w:color="auto"/>
              </w:divBdr>
            </w:div>
            <w:div w:id="1755273473">
              <w:marLeft w:val="0"/>
              <w:marRight w:val="0"/>
              <w:marTop w:val="0"/>
              <w:marBottom w:val="0"/>
              <w:divBdr>
                <w:top w:val="none" w:sz="0" w:space="0" w:color="auto"/>
                <w:left w:val="none" w:sz="0" w:space="0" w:color="auto"/>
                <w:bottom w:val="none" w:sz="0" w:space="0" w:color="auto"/>
                <w:right w:val="none" w:sz="0" w:space="0" w:color="auto"/>
              </w:divBdr>
            </w:div>
            <w:div w:id="743911075">
              <w:marLeft w:val="0"/>
              <w:marRight w:val="0"/>
              <w:marTop w:val="0"/>
              <w:marBottom w:val="0"/>
              <w:divBdr>
                <w:top w:val="none" w:sz="0" w:space="0" w:color="auto"/>
                <w:left w:val="none" w:sz="0" w:space="0" w:color="auto"/>
                <w:bottom w:val="none" w:sz="0" w:space="0" w:color="auto"/>
                <w:right w:val="none" w:sz="0" w:space="0" w:color="auto"/>
              </w:divBdr>
            </w:div>
            <w:div w:id="704915665">
              <w:marLeft w:val="0"/>
              <w:marRight w:val="0"/>
              <w:marTop w:val="0"/>
              <w:marBottom w:val="0"/>
              <w:divBdr>
                <w:top w:val="none" w:sz="0" w:space="0" w:color="auto"/>
                <w:left w:val="none" w:sz="0" w:space="0" w:color="auto"/>
                <w:bottom w:val="none" w:sz="0" w:space="0" w:color="auto"/>
                <w:right w:val="none" w:sz="0" w:space="0" w:color="auto"/>
              </w:divBdr>
            </w:div>
            <w:div w:id="2064790032">
              <w:marLeft w:val="0"/>
              <w:marRight w:val="0"/>
              <w:marTop w:val="0"/>
              <w:marBottom w:val="0"/>
              <w:divBdr>
                <w:top w:val="none" w:sz="0" w:space="0" w:color="auto"/>
                <w:left w:val="none" w:sz="0" w:space="0" w:color="auto"/>
                <w:bottom w:val="none" w:sz="0" w:space="0" w:color="auto"/>
                <w:right w:val="none" w:sz="0" w:space="0" w:color="auto"/>
              </w:divBdr>
            </w:div>
            <w:div w:id="496728227">
              <w:marLeft w:val="0"/>
              <w:marRight w:val="0"/>
              <w:marTop w:val="0"/>
              <w:marBottom w:val="0"/>
              <w:divBdr>
                <w:top w:val="none" w:sz="0" w:space="0" w:color="auto"/>
                <w:left w:val="none" w:sz="0" w:space="0" w:color="auto"/>
                <w:bottom w:val="none" w:sz="0" w:space="0" w:color="auto"/>
                <w:right w:val="none" w:sz="0" w:space="0" w:color="auto"/>
              </w:divBdr>
            </w:div>
            <w:div w:id="514735131">
              <w:marLeft w:val="0"/>
              <w:marRight w:val="0"/>
              <w:marTop w:val="0"/>
              <w:marBottom w:val="0"/>
              <w:divBdr>
                <w:top w:val="none" w:sz="0" w:space="0" w:color="auto"/>
                <w:left w:val="none" w:sz="0" w:space="0" w:color="auto"/>
                <w:bottom w:val="none" w:sz="0" w:space="0" w:color="auto"/>
                <w:right w:val="none" w:sz="0" w:space="0" w:color="auto"/>
              </w:divBdr>
            </w:div>
            <w:div w:id="1814102808">
              <w:marLeft w:val="0"/>
              <w:marRight w:val="0"/>
              <w:marTop w:val="0"/>
              <w:marBottom w:val="0"/>
              <w:divBdr>
                <w:top w:val="none" w:sz="0" w:space="0" w:color="auto"/>
                <w:left w:val="none" w:sz="0" w:space="0" w:color="auto"/>
                <w:bottom w:val="none" w:sz="0" w:space="0" w:color="auto"/>
                <w:right w:val="none" w:sz="0" w:space="0" w:color="auto"/>
              </w:divBdr>
            </w:div>
            <w:div w:id="781994543">
              <w:marLeft w:val="0"/>
              <w:marRight w:val="0"/>
              <w:marTop w:val="0"/>
              <w:marBottom w:val="0"/>
              <w:divBdr>
                <w:top w:val="none" w:sz="0" w:space="0" w:color="auto"/>
                <w:left w:val="none" w:sz="0" w:space="0" w:color="auto"/>
                <w:bottom w:val="none" w:sz="0" w:space="0" w:color="auto"/>
                <w:right w:val="none" w:sz="0" w:space="0" w:color="auto"/>
              </w:divBdr>
            </w:div>
            <w:div w:id="273099955">
              <w:marLeft w:val="0"/>
              <w:marRight w:val="0"/>
              <w:marTop w:val="0"/>
              <w:marBottom w:val="0"/>
              <w:divBdr>
                <w:top w:val="none" w:sz="0" w:space="0" w:color="auto"/>
                <w:left w:val="none" w:sz="0" w:space="0" w:color="auto"/>
                <w:bottom w:val="none" w:sz="0" w:space="0" w:color="auto"/>
                <w:right w:val="none" w:sz="0" w:space="0" w:color="auto"/>
              </w:divBdr>
            </w:div>
            <w:div w:id="1453015462">
              <w:marLeft w:val="0"/>
              <w:marRight w:val="0"/>
              <w:marTop w:val="0"/>
              <w:marBottom w:val="0"/>
              <w:divBdr>
                <w:top w:val="none" w:sz="0" w:space="0" w:color="auto"/>
                <w:left w:val="none" w:sz="0" w:space="0" w:color="auto"/>
                <w:bottom w:val="none" w:sz="0" w:space="0" w:color="auto"/>
                <w:right w:val="none" w:sz="0" w:space="0" w:color="auto"/>
              </w:divBdr>
            </w:div>
            <w:div w:id="242566060">
              <w:marLeft w:val="0"/>
              <w:marRight w:val="0"/>
              <w:marTop w:val="0"/>
              <w:marBottom w:val="0"/>
              <w:divBdr>
                <w:top w:val="none" w:sz="0" w:space="0" w:color="auto"/>
                <w:left w:val="none" w:sz="0" w:space="0" w:color="auto"/>
                <w:bottom w:val="none" w:sz="0" w:space="0" w:color="auto"/>
                <w:right w:val="none" w:sz="0" w:space="0" w:color="auto"/>
              </w:divBdr>
            </w:div>
            <w:div w:id="758524453">
              <w:marLeft w:val="0"/>
              <w:marRight w:val="0"/>
              <w:marTop w:val="0"/>
              <w:marBottom w:val="0"/>
              <w:divBdr>
                <w:top w:val="none" w:sz="0" w:space="0" w:color="auto"/>
                <w:left w:val="none" w:sz="0" w:space="0" w:color="auto"/>
                <w:bottom w:val="none" w:sz="0" w:space="0" w:color="auto"/>
                <w:right w:val="none" w:sz="0" w:space="0" w:color="auto"/>
              </w:divBdr>
            </w:div>
            <w:div w:id="1448770228">
              <w:marLeft w:val="0"/>
              <w:marRight w:val="0"/>
              <w:marTop w:val="0"/>
              <w:marBottom w:val="0"/>
              <w:divBdr>
                <w:top w:val="none" w:sz="0" w:space="0" w:color="auto"/>
                <w:left w:val="none" w:sz="0" w:space="0" w:color="auto"/>
                <w:bottom w:val="none" w:sz="0" w:space="0" w:color="auto"/>
                <w:right w:val="none" w:sz="0" w:space="0" w:color="auto"/>
              </w:divBdr>
            </w:div>
            <w:div w:id="116460878">
              <w:marLeft w:val="0"/>
              <w:marRight w:val="0"/>
              <w:marTop w:val="0"/>
              <w:marBottom w:val="0"/>
              <w:divBdr>
                <w:top w:val="none" w:sz="0" w:space="0" w:color="auto"/>
                <w:left w:val="none" w:sz="0" w:space="0" w:color="auto"/>
                <w:bottom w:val="none" w:sz="0" w:space="0" w:color="auto"/>
                <w:right w:val="none" w:sz="0" w:space="0" w:color="auto"/>
              </w:divBdr>
            </w:div>
            <w:div w:id="2038316107">
              <w:marLeft w:val="0"/>
              <w:marRight w:val="0"/>
              <w:marTop w:val="0"/>
              <w:marBottom w:val="0"/>
              <w:divBdr>
                <w:top w:val="none" w:sz="0" w:space="0" w:color="auto"/>
                <w:left w:val="none" w:sz="0" w:space="0" w:color="auto"/>
                <w:bottom w:val="none" w:sz="0" w:space="0" w:color="auto"/>
                <w:right w:val="none" w:sz="0" w:space="0" w:color="auto"/>
              </w:divBdr>
            </w:div>
            <w:div w:id="408426293">
              <w:marLeft w:val="0"/>
              <w:marRight w:val="0"/>
              <w:marTop w:val="0"/>
              <w:marBottom w:val="0"/>
              <w:divBdr>
                <w:top w:val="none" w:sz="0" w:space="0" w:color="auto"/>
                <w:left w:val="none" w:sz="0" w:space="0" w:color="auto"/>
                <w:bottom w:val="none" w:sz="0" w:space="0" w:color="auto"/>
                <w:right w:val="none" w:sz="0" w:space="0" w:color="auto"/>
              </w:divBdr>
            </w:div>
            <w:div w:id="1411542363">
              <w:marLeft w:val="0"/>
              <w:marRight w:val="0"/>
              <w:marTop w:val="0"/>
              <w:marBottom w:val="0"/>
              <w:divBdr>
                <w:top w:val="none" w:sz="0" w:space="0" w:color="auto"/>
                <w:left w:val="none" w:sz="0" w:space="0" w:color="auto"/>
                <w:bottom w:val="none" w:sz="0" w:space="0" w:color="auto"/>
                <w:right w:val="none" w:sz="0" w:space="0" w:color="auto"/>
              </w:divBdr>
            </w:div>
            <w:div w:id="1699814308">
              <w:marLeft w:val="0"/>
              <w:marRight w:val="0"/>
              <w:marTop w:val="0"/>
              <w:marBottom w:val="0"/>
              <w:divBdr>
                <w:top w:val="none" w:sz="0" w:space="0" w:color="auto"/>
                <w:left w:val="none" w:sz="0" w:space="0" w:color="auto"/>
                <w:bottom w:val="none" w:sz="0" w:space="0" w:color="auto"/>
                <w:right w:val="none" w:sz="0" w:space="0" w:color="auto"/>
              </w:divBdr>
            </w:div>
            <w:div w:id="2063366313">
              <w:marLeft w:val="0"/>
              <w:marRight w:val="0"/>
              <w:marTop w:val="0"/>
              <w:marBottom w:val="0"/>
              <w:divBdr>
                <w:top w:val="none" w:sz="0" w:space="0" w:color="auto"/>
                <w:left w:val="none" w:sz="0" w:space="0" w:color="auto"/>
                <w:bottom w:val="none" w:sz="0" w:space="0" w:color="auto"/>
                <w:right w:val="none" w:sz="0" w:space="0" w:color="auto"/>
              </w:divBdr>
            </w:div>
            <w:div w:id="587235023">
              <w:marLeft w:val="0"/>
              <w:marRight w:val="0"/>
              <w:marTop w:val="0"/>
              <w:marBottom w:val="0"/>
              <w:divBdr>
                <w:top w:val="none" w:sz="0" w:space="0" w:color="auto"/>
                <w:left w:val="none" w:sz="0" w:space="0" w:color="auto"/>
                <w:bottom w:val="none" w:sz="0" w:space="0" w:color="auto"/>
                <w:right w:val="none" w:sz="0" w:space="0" w:color="auto"/>
              </w:divBdr>
            </w:div>
            <w:div w:id="1762869381">
              <w:marLeft w:val="0"/>
              <w:marRight w:val="0"/>
              <w:marTop w:val="0"/>
              <w:marBottom w:val="0"/>
              <w:divBdr>
                <w:top w:val="none" w:sz="0" w:space="0" w:color="auto"/>
                <w:left w:val="none" w:sz="0" w:space="0" w:color="auto"/>
                <w:bottom w:val="none" w:sz="0" w:space="0" w:color="auto"/>
                <w:right w:val="none" w:sz="0" w:space="0" w:color="auto"/>
              </w:divBdr>
            </w:div>
            <w:div w:id="950092760">
              <w:marLeft w:val="0"/>
              <w:marRight w:val="0"/>
              <w:marTop w:val="0"/>
              <w:marBottom w:val="0"/>
              <w:divBdr>
                <w:top w:val="none" w:sz="0" w:space="0" w:color="auto"/>
                <w:left w:val="none" w:sz="0" w:space="0" w:color="auto"/>
                <w:bottom w:val="none" w:sz="0" w:space="0" w:color="auto"/>
                <w:right w:val="none" w:sz="0" w:space="0" w:color="auto"/>
              </w:divBdr>
            </w:div>
            <w:div w:id="1643346129">
              <w:marLeft w:val="0"/>
              <w:marRight w:val="0"/>
              <w:marTop w:val="0"/>
              <w:marBottom w:val="0"/>
              <w:divBdr>
                <w:top w:val="none" w:sz="0" w:space="0" w:color="auto"/>
                <w:left w:val="none" w:sz="0" w:space="0" w:color="auto"/>
                <w:bottom w:val="none" w:sz="0" w:space="0" w:color="auto"/>
                <w:right w:val="none" w:sz="0" w:space="0" w:color="auto"/>
              </w:divBdr>
            </w:div>
            <w:div w:id="498735688">
              <w:marLeft w:val="0"/>
              <w:marRight w:val="0"/>
              <w:marTop w:val="0"/>
              <w:marBottom w:val="0"/>
              <w:divBdr>
                <w:top w:val="none" w:sz="0" w:space="0" w:color="auto"/>
                <w:left w:val="none" w:sz="0" w:space="0" w:color="auto"/>
                <w:bottom w:val="none" w:sz="0" w:space="0" w:color="auto"/>
                <w:right w:val="none" w:sz="0" w:space="0" w:color="auto"/>
              </w:divBdr>
            </w:div>
            <w:div w:id="1020739035">
              <w:marLeft w:val="0"/>
              <w:marRight w:val="0"/>
              <w:marTop w:val="0"/>
              <w:marBottom w:val="0"/>
              <w:divBdr>
                <w:top w:val="none" w:sz="0" w:space="0" w:color="auto"/>
                <w:left w:val="none" w:sz="0" w:space="0" w:color="auto"/>
                <w:bottom w:val="none" w:sz="0" w:space="0" w:color="auto"/>
                <w:right w:val="none" w:sz="0" w:space="0" w:color="auto"/>
              </w:divBdr>
            </w:div>
            <w:div w:id="249970273">
              <w:marLeft w:val="0"/>
              <w:marRight w:val="0"/>
              <w:marTop w:val="0"/>
              <w:marBottom w:val="0"/>
              <w:divBdr>
                <w:top w:val="none" w:sz="0" w:space="0" w:color="auto"/>
                <w:left w:val="none" w:sz="0" w:space="0" w:color="auto"/>
                <w:bottom w:val="none" w:sz="0" w:space="0" w:color="auto"/>
                <w:right w:val="none" w:sz="0" w:space="0" w:color="auto"/>
              </w:divBdr>
            </w:div>
            <w:div w:id="560360752">
              <w:marLeft w:val="0"/>
              <w:marRight w:val="0"/>
              <w:marTop w:val="0"/>
              <w:marBottom w:val="0"/>
              <w:divBdr>
                <w:top w:val="none" w:sz="0" w:space="0" w:color="auto"/>
                <w:left w:val="none" w:sz="0" w:space="0" w:color="auto"/>
                <w:bottom w:val="none" w:sz="0" w:space="0" w:color="auto"/>
                <w:right w:val="none" w:sz="0" w:space="0" w:color="auto"/>
              </w:divBdr>
            </w:div>
            <w:div w:id="1740984064">
              <w:marLeft w:val="0"/>
              <w:marRight w:val="0"/>
              <w:marTop w:val="0"/>
              <w:marBottom w:val="0"/>
              <w:divBdr>
                <w:top w:val="none" w:sz="0" w:space="0" w:color="auto"/>
                <w:left w:val="none" w:sz="0" w:space="0" w:color="auto"/>
                <w:bottom w:val="none" w:sz="0" w:space="0" w:color="auto"/>
                <w:right w:val="none" w:sz="0" w:space="0" w:color="auto"/>
              </w:divBdr>
            </w:div>
            <w:div w:id="1293361836">
              <w:marLeft w:val="0"/>
              <w:marRight w:val="0"/>
              <w:marTop w:val="0"/>
              <w:marBottom w:val="0"/>
              <w:divBdr>
                <w:top w:val="none" w:sz="0" w:space="0" w:color="auto"/>
                <w:left w:val="none" w:sz="0" w:space="0" w:color="auto"/>
                <w:bottom w:val="none" w:sz="0" w:space="0" w:color="auto"/>
                <w:right w:val="none" w:sz="0" w:space="0" w:color="auto"/>
              </w:divBdr>
            </w:div>
            <w:div w:id="1038051046">
              <w:marLeft w:val="0"/>
              <w:marRight w:val="0"/>
              <w:marTop w:val="0"/>
              <w:marBottom w:val="0"/>
              <w:divBdr>
                <w:top w:val="none" w:sz="0" w:space="0" w:color="auto"/>
                <w:left w:val="none" w:sz="0" w:space="0" w:color="auto"/>
                <w:bottom w:val="none" w:sz="0" w:space="0" w:color="auto"/>
                <w:right w:val="none" w:sz="0" w:space="0" w:color="auto"/>
              </w:divBdr>
            </w:div>
            <w:div w:id="437988640">
              <w:marLeft w:val="0"/>
              <w:marRight w:val="0"/>
              <w:marTop w:val="0"/>
              <w:marBottom w:val="0"/>
              <w:divBdr>
                <w:top w:val="none" w:sz="0" w:space="0" w:color="auto"/>
                <w:left w:val="none" w:sz="0" w:space="0" w:color="auto"/>
                <w:bottom w:val="none" w:sz="0" w:space="0" w:color="auto"/>
                <w:right w:val="none" w:sz="0" w:space="0" w:color="auto"/>
              </w:divBdr>
            </w:div>
            <w:div w:id="670763075">
              <w:marLeft w:val="0"/>
              <w:marRight w:val="0"/>
              <w:marTop w:val="0"/>
              <w:marBottom w:val="0"/>
              <w:divBdr>
                <w:top w:val="none" w:sz="0" w:space="0" w:color="auto"/>
                <w:left w:val="none" w:sz="0" w:space="0" w:color="auto"/>
                <w:bottom w:val="none" w:sz="0" w:space="0" w:color="auto"/>
                <w:right w:val="none" w:sz="0" w:space="0" w:color="auto"/>
              </w:divBdr>
            </w:div>
            <w:div w:id="1863400967">
              <w:marLeft w:val="0"/>
              <w:marRight w:val="0"/>
              <w:marTop w:val="0"/>
              <w:marBottom w:val="0"/>
              <w:divBdr>
                <w:top w:val="none" w:sz="0" w:space="0" w:color="auto"/>
                <w:left w:val="none" w:sz="0" w:space="0" w:color="auto"/>
                <w:bottom w:val="none" w:sz="0" w:space="0" w:color="auto"/>
                <w:right w:val="none" w:sz="0" w:space="0" w:color="auto"/>
              </w:divBdr>
            </w:div>
            <w:div w:id="500507013">
              <w:marLeft w:val="0"/>
              <w:marRight w:val="0"/>
              <w:marTop w:val="0"/>
              <w:marBottom w:val="0"/>
              <w:divBdr>
                <w:top w:val="none" w:sz="0" w:space="0" w:color="auto"/>
                <w:left w:val="none" w:sz="0" w:space="0" w:color="auto"/>
                <w:bottom w:val="none" w:sz="0" w:space="0" w:color="auto"/>
                <w:right w:val="none" w:sz="0" w:space="0" w:color="auto"/>
              </w:divBdr>
            </w:div>
            <w:div w:id="68239835">
              <w:marLeft w:val="0"/>
              <w:marRight w:val="0"/>
              <w:marTop w:val="0"/>
              <w:marBottom w:val="0"/>
              <w:divBdr>
                <w:top w:val="none" w:sz="0" w:space="0" w:color="auto"/>
                <w:left w:val="none" w:sz="0" w:space="0" w:color="auto"/>
                <w:bottom w:val="none" w:sz="0" w:space="0" w:color="auto"/>
                <w:right w:val="none" w:sz="0" w:space="0" w:color="auto"/>
              </w:divBdr>
            </w:div>
            <w:div w:id="152333935">
              <w:marLeft w:val="0"/>
              <w:marRight w:val="0"/>
              <w:marTop w:val="0"/>
              <w:marBottom w:val="0"/>
              <w:divBdr>
                <w:top w:val="none" w:sz="0" w:space="0" w:color="auto"/>
                <w:left w:val="none" w:sz="0" w:space="0" w:color="auto"/>
                <w:bottom w:val="none" w:sz="0" w:space="0" w:color="auto"/>
                <w:right w:val="none" w:sz="0" w:space="0" w:color="auto"/>
              </w:divBdr>
            </w:div>
            <w:div w:id="809175526">
              <w:marLeft w:val="0"/>
              <w:marRight w:val="0"/>
              <w:marTop w:val="0"/>
              <w:marBottom w:val="0"/>
              <w:divBdr>
                <w:top w:val="none" w:sz="0" w:space="0" w:color="auto"/>
                <w:left w:val="none" w:sz="0" w:space="0" w:color="auto"/>
                <w:bottom w:val="none" w:sz="0" w:space="0" w:color="auto"/>
                <w:right w:val="none" w:sz="0" w:space="0" w:color="auto"/>
              </w:divBdr>
            </w:div>
            <w:div w:id="997463520">
              <w:marLeft w:val="0"/>
              <w:marRight w:val="0"/>
              <w:marTop w:val="0"/>
              <w:marBottom w:val="0"/>
              <w:divBdr>
                <w:top w:val="none" w:sz="0" w:space="0" w:color="auto"/>
                <w:left w:val="none" w:sz="0" w:space="0" w:color="auto"/>
                <w:bottom w:val="none" w:sz="0" w:space="0" w:color="auto"/>
                <w:right w:val="none" w:sz="0" w:space="0" w:color="auto"/>
              </w:divBdr>
            </w:div>
            <w:div w:id="1370186911">
              <w:marLeft w:val="0"/>
              <w:marRight w:val="0"/>
              <w:marTop w:val="0"/>
              <w:marBottom w:val="0"/>
              <w:divBdr>
                <w:top w:val="none" w:sz="0" w:space="0" w:color="auto"/>
                <w:left w:val="none" w:sz="0" w:space="0" w:color="auto"/>
                <w:bottom w:val="none" w:sz="0" w:space="0" w:color="auto"/>
                <w:right w:val="none" w:sz="0" w:space="0" w:color="auto"/>
              </w:divBdr>
            </w:div>
            <w:div w:id="1337924997">
              <w:marLeft w:val="0"/>
              <w:marRight w:val="0"/>
              <w:marTop w:val="0"/>
              <w:marBottom w:val="0"/>
              <w:divBdr>
                <w:top w:val="none" w:sz="0" w:space="0" w:color="auto"/>
                <w:left w:val="none" w:sz="0" w:space="0" w:color="auto"/>
                <w:bottom w:val="none" w:sz="0" w:space="0" w:color="auto"/>
                <w:right w:val="none" w:sz="0" w:space="0" w:color="auto"/>
              </w:divBdr>
            </w:div>
            <w:div w:id="2007780844">
              <w:marLeft w:val="0"/>
              <w:marRight w:val="0"/>
              <w:marTop w:val="0"/>
              <w:marBottom w:val="0"/>
              <w:divBdr>
                <w:top w:val="none" w:sz="0" w:space="0" w:color="auto"/>
                <w:left w:val="none" w:sz="0" w:space="0" w:color="auto"/>
                <w:bottom w:val="none" w:sz="0" w:space="0" w:color="auto"/>
                <w:right w:val="none" w:sz="0" w:space="0" w:color="auto"/>
              </w:divBdr>
            </w:div>
            <w:div w:id="2049210281">
              <w:marLeft w:val="0"/>
              <w:marRight w:val="0"/>
              <w:marTop w:val="0"/>
              <w:marBottom w:val="0"/>
              <w:divBdr>
                <w:top w:val="none" w:sz="0" w:space="0" w:color="auto"/>
                <w:left w:val="none" w:sz="0" w:space="0" w:color="auto"/>
                <w:bottom w:val="none" w:sz="0" w:space="0" w:color="auto"/>
                <w:right w:val="none" w:sz="0" w:space="0" w:color="auto"/>
              </w:divBdr>
            </w:div>
            <w:div w:id="708380672">
              <w:marLeft w:val="0"/>
              <w:marRight w:val="0"/>
              <w:marTop w:val="0"/>
              <w:marBottom w:val="0"/>
              <w:divBdr>
                <w:top w:val="none" w:sz="0" w:space="0" w:color="auto"/>
                <w:left w:val="none" w:sz="0" w:space="0" w:color="auto"/>
                <w:bottom w:val="none" w:sz="0" w:space="0" w:color="auto"/>
                <w:right w:val="none" w:sz="0" w:space="0" w:color="auto"/>
              </w:divBdr>
            </w:div>
            <w:div w:id="1677002806">
              <w:marLeft w:val="0"/>
              <w:marRight w:val="0"/>
              <w:marTop w:val="0"/>
              <w:marBottom w:val="0"/>
              <w:divBdr>
                <w:top w:val="none" w:sz="0" w:space="0" w:color="auto"/>
                <w:left w:val="none" w:sz="0" w:space="0" w:color="auto"/>
                <w:bottom w:val="none" w:sz="0" w:space="0" w:color="auto"/>
                <w:right w:val="none" w:sz="0" w:space="0" w:color="auto"/>
              </w:divBdr>
            </w:div>
            <w:div w:id="9262346">
              <w:marLeft w:val="0"/>
              <w:marRight w:val="0"/>
              <w:marTop w:val="0"/>
              <w:marBottom w:val="0"/>
              <w:divBdr>
                <w:top w:val="none" w:sz="0" w:space="0" w:color="auto"/>
                <w:left w:val="none" w:sz="0" w:space="0" w:color="auto"/>
                <w:bottom w:val="none" w:sz="0" w:space="0" w:color="auto"/>
                <w:right w:val="none" w:sz="0" w:space="0" w:color="auto"/>
              </w:divBdr>
            </w:div>
            <w:div w:id="1996686123">
              <w:marLeft w:val="0"/>
              <w:marRight w:val="0"/>
              <w:marTop w:val="0"/>
              <w:marBottom w:val="0"/>
              <w:divBdr>
                <w:top w:val="none" w:sz="0" w:space="0" w:color="auto"/>
                <w:left w:val="none" w:sz="0" w:space="0" w:color="auto"/>
                <w:bottom w:val="none" w:sz="0" w:space="0" w:color="auto"/>
                <w:right w:val="none" w:sz="0" w:space="0" w:color="auto"/>
              </w:divBdr>
            </w:div>
            <w:div w:id="252444928">
              <w:marLeft w:val="0"/>
              <w:marRight w:val="0"/>
              <w:marTop w:val="0"/>
              <w:marBottom w:val="0"/>
              <w:divBdr>
                <w:top w:val="none" w:sz="0" w:space="0" w:color="auto"/>
                <w:left w:val="none" w:sz="0" w:space="0" w:color="auto"/>
                <w:bottom w:val="none" w:sz="0" w:space="0" w:color="auto"/>
                <w:right w:val="none" w:sz="0" w:space="0" w:color="auto"/>
              </w:divBdr>
            </w:div>
            <w:div w:id="1455513781">
              <w:marLeft w:val="0"/>
              <w:marRight w:val="0"/>
              <w:marTop w:val="0"/>
              <w:marBottom w:val="0"/>
              <w:divBdr>
                <w:top w:val="none" w:sz="0" w:space="0" w:color="auto"/>
                <w:left w:val="none" w:sz="0" w:space="0" w:color="auto"/>
                <w:bottom w:val="none" w:sz="0" w:space="0" w:color="auto"/>
                <w:right w:val="none" w:sz="0" w:space="0" w:color="auto"/>
              </w:divBdr>
            </w:div>
            <w:div w:id="535122722">
              <w:marLeft w:val="0"/>
              <w:marRight w:val="0"/>
              <w:marTop w:val="0"/>
              <w:marBottom w:val="0"/>
              <w:divBdr>
                <w:top w:val="none" w:sz="0" w:space="0" w:color="auto"/>
                <w:left w:val="none" w:sz="0" w:space="0" w:color="auto"/>
                <w:bottom w:val="none" w:sz="0" w:space="0" w:color="auto"/>
                <w:right w:val="none" w:sz="0" w:space="0" w:color="auto"/>
              </w:divBdr>
            </w:div>
            <w:div w:id="1533566083">
              <w:marLeft w:val="0"/>
              <w:marRight w:val="0"/>
              <w:marTop w:val="0"/>
              <w:marBottom w:val="0"/>
              <w:divBdr>
                <w:top w:val="none" w:sz="0" w:space="0" w:color="auto"/>
                <w:left w:val="none" w:sz="0" w:space="0" w:color="auto"/>
                <w:bottom w:val="none" w:sz="0" w:space="0" w:color="auto"/>
                <w:right w:val="none" w:sz="0" w:space="0" w:color="auto"/>
              </w:divBdr>
            </w:div>
            <w:div w:id="998267487">
              <w:marLeft w:val="0"/>
              <w:marRight w:val="0"/>
              <w:marTop w:val="0"/>
              <w:marBottom w:val="0"/>
              <w:divBdr>
                <w:top w:val="none" w:sz="0" w:space="0" w:color="auto"/>
                <w:left w:val="none" w:sz="0" w:space="0" w:color="auto"/>
                <w:bottom w:val="none" w:sz="0" w:space="0" w:color="auto"/>
                <w:right w:val="none" w:sz="0" w:space="0" w:color="auto"/>
              </w:divBdr>
            </w:div>
            <w:div w:id="473134201">
              <w:marLeft w:val="0"/>
              <w:marRight w:val="0"/>
              <w:marTop w:val="0"/>
              <w:marBottom w:val="0"/>
              <w:divBdr>
                <w:top w:val="none" w:sz="0" w:space="0" w:color="auto"/>
                <w:left w:val="none" w:sz="0" w:space="0" w:color="auto"/>
                <w:bottom w:val="none" w:sz="0" w:space="0" w:color="auto"/>
                <w:right w:val="none" w:sz="0" w:space="0" w:color="auto"/>
              </w:divBdr>
            </w:div>
            <w:div w:id="2103061442">
              <w:marLeft w:val="0"/>
              <w:marRight w:val="0"/>
              <w:marTop w:val="0"/>
              <w:marBottom w:val="0"/>
              <w:divBdr>
                <w:top w:val="none" w:sz="0" w:space="0" w:color="auto"/>
                <w:left w:val="none" w:sz="0" w:space="0" w:color="auto"/>
                <w:bottom w:val="none" w:sz="0" w:space="0" w:color="auto"/>
                <w:right w:val="none" w:sz="0" w:space="0" w:color="auto"/>
              </w:divBdr>
            </w:div>
            <w:div w:id="1191189710">
              <w:marLeft w:val="0"/>
              <w:marRight w:val="0"/>
              <w:marTop w:val="0"/>
              <w:marBottom w:val="0"/>
              <w:divBdr>
                <w:top w:val="none" w:sz="0" w:space="0" w:color="auto"/>
                <w:left w:val="none" w:sz="0" w:space="0" w:color="auto"/>
                <w:bottom w:val="none" w:sz="0" w:space="0" w:color="auto"/>
                <w:right w:val="none" w:sz="0" w:space="0" w:color="auto"/>
              </w:divBdr>
            </w:div>
            <w:div w:id="270598429">
              <w:marLeft w:val="0"/>
              <w:marRight w:val="0"/>
              <w:marTop w:val="0"/>
              <w:marBottom w:val="0"/>
              <w:divBdr>
                <w:top w:val="none" w:sz="0" w:space="0" w:color="auto"/>
                <w:left w:val="none" w:sz="0" w:space="0" w:color="auto"/>
                <w:bottom w:val="none" w:sz="0" w:space="0" w:color="auto"/>
                <w:right w:val="none" w:sz="0" w:space="0" w:color="auto"/>
              </w:divBdr>
            </w:div>
            <w:div w:id="1051927322">
              <w:marLeft w:val="0"/>
              <w:marRight w:val="0"/>
              <w:marTop w:val="0"/>
              <w:marBottom w:val="0"/>
              <w:divBdr>
                <w:top w:val="none" w:sz="0" w:space="0" w:color="auto"/>
                <w:left w:val="none" w:sz="0" w:space="0" w:color="auto"/>
                <w:bottom w:val="none" w:sz="0" w:space="0" w:color="auto"/>
                <w:right w:val="none" w:sz="0" w:space="0" w:color="auto"/>
              </w:divBdr>
            </w:div>
            <w:div w:id="499808529">
              <w:marLeft w:val="0"/>
              <w:marRight w:val="0"/>
              <w:marTop w:val="0"/>
              <w:marBottom w:val="0"/>
              <w:divBdr>
                <w:top w:val="none" w:sz="0" w:space="0" w:color="auto"/>
                <w:left w:val="none" w:sz="0" w:space="0" w:color="auto"/>
                <w:bottom w:val="none" w:sz="0" w:space="0" w:color="auto"/>
                <w:right w:val="none" w:sz="0" w:space="0" w:color="auto"/>
              </w:divBdr>
            </w:div>
            <w:div w:id="994606031">
              <w:marLeft w:val="0"/>
              <w:marRight w:val="0"/>
              <w:marTop w:val="0"/>
              <w:marBottom w:val="0"/>
              <w:divBdr>
                <w:top w:val="none" w:sz="0" w:space="0" w:color="auto"/>
                <w:left w:val="none" w:sz="0" w:space="0" w:color="auto"/>
                <w:bottom w:val="none" w:sz="0" w:space="0" w:color="auto"/>
                <w:right w:val="none" w:sz="0" w:space="0" w:color="auto"/>
              </w:divBdr>
            </w:div>
            <w:div w:id="1357466446">
              <w:marLeft w:val="0"/>
              <w:marRight w:val="0"/>
              <w:marTop w:val="0"/>
              <w:marBottom w:val="0"/>
              <w:divBdr>
                <w:top w:val="none" w:sz="0" w:space="0" w:color="auto"/>
                <w:left w:val="none" w:sz="0" w:space="0" w:color="auto"/>
                <w:bottom w:val="none" w:sz="0" w:space="0" w:color="auto"/>
                <w:right w:val="none" w:sz="0" w:space="0" w:color="auto"/>
              </w:divBdr>
            </w:div>
            <w:div w:id="353464671">
              <w:marLeft w:val="0"/>
              <w:marRight w:val="0"/>
              <w:marTop w:val="0"/>
              <w:marBottom w:val="0"/>
              <w:divBdr>
                <w:top w:val="none" w:sz="0" w:space="0" w:color="auto"/>
                <w:left w:val="none" w:sz="0" w:space="0" w:color="auto"/>
                <w:bottom w:val="none" w:sz="0" w:space="0" w:color="auto"/>
                <w:right w:val="none" w:sz="0" w:space="0" w:color="auto"/>
              </w:divBdr>
            </w:div>
            <w:div w:id="1697148456">
              <w:marLeft w:val="0"/>
              <w:marRight w:val="0"/>
              <w:marTop w:val="0"/>
              <w:marBottom w:val="0"/>
              <w:divBdr>
                <w:top w:val="none" w:sz="0" w:space="0" w:color="auto"/>
                <w:left w:val="none" w:sz="0" w:space="0" w:color="auto"/>
                <w:bottom w:val="none" w:sz="0" w:space="0" w:color="auto"/>
                <w:right w:val="none" w:sz="0" w:space="0" w:color="auto"/>
              </w:divBdr>
            </w:div>
            <w:div w:id="606354522">
              <w:marLeft w:val="0"/>
              <w:marRight w:val="0"/>
              <w:marTop w:val="0"/>
              <w:marBottom w:val="0"/>
              <w:divBdr>
                <w:top w:val="none" w:sz="0" w:space="0" w:color="auto"/>
                <w:left w:val="none" w:sz="0" w:space="0" w:color="auto"/>
                <w:bottom w:val="none" w:sz="0" w:space="0" w:color="auto"/>
                <w:right w:val="none" w:sz="0" w:space="0" w:color="auto"/>
              </w:divBdr>
            </w:div>
            <w:div w:id="1361591127">
              <w:marLeft w:val="0"/>
              <w:marRight w:val="0"/>
              <w:marTop w:val="0"/>
              <w:marBottom w:val="0"/>
              <w:divBdr>
                <w:top w:val="none" w:sz="0" w:space="0" w:color="auto"/>
                <w:left w:val="none" w:sz="0" w:space="0" w:color="auto"/>
                <w:bottom w:val="none" w:sz="0" w:space="0" w:color="auto"/>
                <w:right w:val="none" w:sz="0" w:space="0" w:color="auto"/>
              </w:divBdr>
            </w:div>
            <w:div w:id="571699532">
              <w:marLeft w:val="0"/>
              <w:marRight w:val="0"/>
              <w:marTop w:val="0"/>
              <w:marBottom w:val="0"/>
              <w:divBdr>
                <w:top w:val="none" w:sz="0" w:space="0" w:color="auto"/>
                <w:left w:val="none" w:sz="0" w:space="0" w:color="auto"/>
                <w:bottom w:val="none" w:sz="0" w:space="0" w:color="auto"/>
                <w:right w:val="none" w:sz="0" w:space="0" w:color="auto"/>
              </w:divBdr>
            </w:div>
            <w:div w:id="355885606">
              <w:marLeft w:val="0"/>
              <w:marRight w:val="0"/>
              <w:marTop w:val="0"/>
              <w:marBottom w:val="0"/>
              <w:divBdr>
                <w:top w:val="none" w:sz="0" w:space="0" w:color="auto"/>
                <w:left w:val="none" w:sz="0" w:space="0" w:color="auto"/>
                <w:bottom w:val="none" w:sz="0" w:space="0" w:color="auto"/>
                <w:right w:val="none" w:sz="0" w:space="0" w:color="auto"/>
              </w:divBdr>
            </w:div>
            <w:div w:id="2065568572">
              <w:marLeft w:val="0"/>
              <w:marRight w:val="0"/>
              <w:marTop w:val="0"/>
              <w:marBottom w:val="0"/>
              <w:divBdr>
                <w:top w:val="none" w:sz="0" w:space="0" w:color="auto"/>
                <w:left w:val="none" w:sz="0" w:space="0" w:color="auto"/>
                <w:bottom w:val="none" w:sz="0" w:space="0" w:color="auto"/>
                <w:right w:val="none" w:sz="0" w:space="0" w:color="auto"/>
              </w:divBdr>
            </w:div>
            <w:div w:id="1924797100">
              <w:marLeft w:val="0"/>
              <w:marRight w:val="0"/>
              <w:marTop w:val="0"/>
              <w:marBottom w:val="0"/>
              <w:divBdr>
                <w:top w:val="none" w:sz="0" w:space="0" w:color="auto"/>
                <w:left w:val="none" w:sz="0" w:space="0" w:color="auto"/>
                <w:bottom w:val="none" w:sz="0" w:space="0" w:color="auto"/>
                <w:right w:val="none" w:sz="0" w:space="0" w:color="auto"/>
              </w:divBdr>
            </w:div>
            <w:div w:id="1745685231">
              <w:marLeft w:val="0"/>
              <w:marRight w:val="0"/>
              <w:marTop w:val="0"/>
              <w:marBottom w:val="0"/>
              <w:divBdr>
                <w:top w:val="none" w:sz="0" w:space="0" w:color="auto"/>
                <w:left w:val="none" w:sz="0" w:space="0" w:color="auto"/>
                <w:bottom w:val="none" w:sz="0" w:space="0" w:color="auto"/>
                <w:right w:val="none" w:sz="0" w:space="0" w:color="auto"/>
              </w:divBdr>
            </w:div>
            <w:div w:id="1935481138">
              <w:marLeft w:val="0"/>
              <w:marRight w:val="0"/>
              <w:marTop w:val="0"/>
              <w:marBottom w:val="0"/>
              <w:divBdr>
                <w:top w:val="none" w:sz="0" w:space="0" w:color="auto"/>
                <w:left w:val="none" w:sz="0" w:space="0" w:color="auto"/>
                <w:bottom w:val="none" w:sz="0" w:space="0" w:color="auto"/>
                <w:right w:val="none" w:sz="0" w:space="0" w:color="auto"/>
              </w:divBdr>
            </w:div>
            <w:div w:id="764112965">
              <w:marLeft w:val="0"/>
              <w:marRight w:val="0"/>
              <w:marTop w:val="0"/>
              <w:marBottom w:val="0"/>
              <w:divBdr>
                <w:top w:val="none" w:sz="0" w:space="0" w:color="auto"/>
                <w:left w:val="none" w:sz="0" w:space="0" w:color="auto"/>
                <w:bottom w:val="none" w:sz="0" w:space="0" w:color="auto"/>
                <w:right w:val="none" w:sz="0" w:space="0" w:color="auto"/>
              </w:divBdr>
            </w:div>
            <w:div w:id="1020820172">
              <w:marLeft w:val="0"/>
              <w:marRight w:val="0"/>
              <w:marTop w:val="0"/>
              <w:marBottom w:val="0"/>
              <w:divBdr>
                <w:top w:val="none" w:sz="0" w:space="0" w:color="auto"/>
                <w:left w:val="none" w:sz="0" w:space="0" w:color="auto"/>
                <w:bottom w:val="none" w:sz="0" w:space="0" w:color="auto"/>
                <w:right w:val="none" w:sz="0" w:space="0" w:color="auto"/>
              </w:divBdr>
            </w:div>
            <w:div w:id="440343654">
              <w:marLeft w:val="0"/>
              <w:marRight w:val="0"/>
              <w:marTop w:val="0"/>
              <w:marBottom w:val="0"/>
              <w:divBdr>
                <w:top w:val="none" w:sz="0" w:space="0" w:color="auto"/>
                <w:left w:val="none" w:sz="0" w:space="0" w:color="auto"/>
                <w:bottom w:val="none" w:sz="0" w:space="0" w:color="auto"/>
                <w:right w:val="none" w:sz="0" w:space="0" w:color="auto"/>
              </w:divBdr>
            </w:div>
            <w:div w:id="312636186">
              <w:marLeft w:val="0"/>
              <w:marRight w:val="0"/>
              <w:marTop w:val="0"/>
              <w:marBottom w:val="0"/>
              <w:divBdr>
                <w:top w:val="none" w:sz="0" w:space="0" w:color="auto"/>
                <w:left w:val="none" w:sz="0" w:space="0" w:color="auto"/>
                <w:bottom w:val="none" w:sz="0" w:space="0" w:color="auto"/>
                <w:right w:val="none" w:sz="0" w:space="0" w:color="auto"/>
              </w:divBdr>
            </w:div>
            <w:div w:id="1324968069">
              <w:marLeft w:val="0"/>
              <w:marRight w:val="0"/>
              <w:marTop w:val="0"/>
              <w:marBottom w:val="0"/>
              <w:divBdr>
                <w:top w:val="none" w:sz="0" w:space="0" w:color="auto"/>
                <w:left w:val="none" w:sz="0" w:space="0" w:color="auto"/>
                <w:bottom w:val="none" w:sz="0" w:space="0" w:color="auto"/>
                <w:right w:val="none" w:sz="0" w:space="0" w:color="auto"/>
              </w:divBdr>
            </w:div>
            <w:div w:id="1801147366">
              <w:marLeft w:val="0"/>
              <w:marRight w:val="0"/>
              <w:marTop w:val="0"/>
              <w:marBottom w:val="0"/>
              <w:divBdr>
                <w:top w:val="none" w:sz="0" w:space="0" w:color="auto"/>
                <w:left w:val="none" w:sz="0" w:space="0" w:color="auto"/>
                <w:bottom w:val="none" w:sz="0" w:space="0" w:color="auto"/>
                <w:right w:val="none" w:sz="0" w:space="0" w:color="auto"/>
              </w:divBdr>
            </w:div>
            <w:div w:id="1111895016">
              <w:marLeft w:val="0"/>
              <w:marRight w:val="0"/>
              <w:marTop w:val="0"/>
              <w:marBottom w:val="0"/>
              <w:divBdr>
                <w:top w:val="none" w:sz="0" w:space="0" w:color="auto"/>
                <w:left w:val="none" w:sz="0" w:space="0" w:color="auto"/>
                <w:bottom w:val="none" w:sz="0" w:space="0" w:color="auto"/>
                <w:right w:val="none" w:sz="0" w:space="0" w:color="auto"/>
              </w:divBdr>
            </w:div>
            <w:div w:id="123499129">
              <w:marLeft w:val="0"/>
              <w:marRight w:val="0"/>
              <w:marTop w:val="0"/>
              <w:marBottom w:val="0"/>
              <w:divBdr>
                <w:top w:val="none" w:sz="0" w:space="0" w:color="auto"/>
                <w:left w:val="none" w:sz="0" w:space="0" w:color="auto"/>
                <w:bottom w:val="none" w:sz="0" w:space="0" w:color="auto"/>
                <w:right w:val="none" w:sz="0" w:space="0" w:color="auto"/>
              </w:divBdr>
            </w:div>
            <w:div w:id="784886093">
              <w:marLeft w:val="0"/>
              <w:marRight w:val="0"/>
              <w:marTop w:val="0"/>
              <w:marBottom w:val="0"/>
              <w:divBdr>
                <w:top w:val="none" w:sz="0" w:space="0" w:color="auto"/>
                <w:left w:val="none" w:sz="0" w:space="0" w:color="auto"/>
                <w:bottom w:val="none" w:sz="0" w:space="0" w:color="auto"/>
                <w:right w:val="none" w:sz="0" w:space="0" w:color="auto"/>
              </w:divBdr>
            </w:div>
            <w:div w:id="1699429023">
              <w:marLeft w:val="0"/>
              <w:marRight w:val="0"/>
              <w:marTop w:val="0"/>
              <w:marBottom w:val="0"/>
              <w:divBdr>
                <w:top w:val="none" w:sz="0" w:space="0" w:color="auto"/>
                <w:left w:val="none" w:sz="0" w:space="0" w:color="auto"/>
                <w:bottom w:val="none" w:sz="0" w:space="0" w:color="auto"/>
                <w:right w:val="none" w:sz="0" w:space="0" w:color="auto"/>
              </w:divBdr>
            </w:div>
            <w:div w:id="1900707565">
              <w:marLeft w:val="0"/>
              <w:marRight w:val="0"/>
              <w:marTop w:val="0"/>
              <w:marBottom w:val="0"/>
              <w:divBdr>
                <w:top w:val="none" w:sz="0" w:space="0" w:color="auto"/>
                <w:left w:val="none" w:sz="0" w:space="0" w:color="auto"/>
                <w:bottom w:val="none" w:sz="0" w:space="0" w:color="auto"/>
                <w:right w:val="none" w:sz="0" w:space="0" w:color="auto"/>
              </w:divBdr>
            </w:div>
            <w:div w:id="169956161">
              <w:marLeft w:val="0"/>
              <w:marRight w:val="0"/>
              <w:marTop w:val="0"/>
              <w:marBottom w:val="0"/>
              <w:divBdr>
                <w:top w:val="none" w:sz="0" w:space="0" w:color="auto"/>
                <w:left w:val="none" w:sz="0" w:space="0" w:color="auto"/>
                <w:bottom w:val="none" w:sz="0" w:space="0" w:color="auto"/>
                <w:right w:val="none" w:sz="0" w:space="0" w:color="auto"/>
              </w:divBdr>
            </w:div>
            <w:div w:id="1971980330">
              <w:marLeft w:val="0"/>
              <w:marRight w:val="0"/>
              <w:marTop w:val="0"/>
              <w:marBottom w:val="0"/>
              <w:divBdr>
                <w:top w:val="none" w:sz="0" w:space="0" w:color="auto"/>
                <w:left w:val="none" w:sz="0" w:space="0" w:color="auto"/>
                <w:bottom w:val="none" w:sz="0" w:space="0" w:color="auto"/>
                <w:right w:val="none" w:sz="0" w:space="0" w:color="auto"/>
              </w:divBdr>
            </w:div>
            <w:div w:id="978612086">
              <w:marLeft w:val="0"/>
              <w:marRight w:val="0"/>
              <w:marTop w:val="0"/>
              <w:marBottom w:val="0"/>
              <w:divBdr>
                <w:top w:val="none" w:sz="0" w:space="0" w:color="auto"/>
                <w:left w:val="none" w:sz="0" w:space="0" w:color="auto"/>
                <w:bottom w:val="none" w:sz="0" w:space="0" w:color="auto"/>
                <w:right w:val="none" w:sz="0" w:space="0" w:color="auto"/>
              </w:divBdr>
            </w:div>
            <w:div w:id="873882973">
              <w:marLeft w:val="0"/>
              <w:marRight w:val="0"/>
              <w:marTop w:val="0"/>
              <w:marBottom w:val="0"/>
              <w:divBdr>
                <w:top w:val="none" w:sz="0" w:space="0" w:color="auto"/>
                <w:left w:val="none" w:sz="0" w:space="0" w:color="auto"/>
                <w:bottom w:val="none" w:sz="0" w:space="0" w:color="auto"/>
                <w:right w:val="none" w:sz="0" w:space="0" w:color="auto"/>
              </w:divBdr>
            </w:div>
            <w:div w:id="875658062">
              <w:marLeft w:val="0"/>
              <w:marRight w:val="0"/>
              <w:marTop w:val="0"/>
              <w:marBottom w:val="0"/>
              <w:divBdr>
                <w:top w:val="none" w:sz="0" w:space="0" w:color="auto"/>
                <w:left w:val="none" w:sz="0" w:space="0" w:color="auto"/>
                <w:bottom w:val="none" w:sz="0" w:space="0" w:color="auto"/>
                <w:right w:val="none" w:sz="0" w:space="0" w:color="auto"/>
              </w:divBdr>
            </w:div>
            <w:div w:id="2130859083">
              <w:marLeft w:val="0"/>
              <w:marRight w:val="0"/>
              <w:marTop w:val="0"/>
              <w:marBottom w:val="0"/>
              <w:divBdr>
                <w:top w:val="none" w:sz="0" w:space="0" w:color="auto"/>
                <w:left w:val="none" w:sz="0" w:space="0" w:color="auto"/>
                <w:bottom w:val="none" w:sz="0" w:space="0" w:color="auto"/>
                <w:right w:val="none" w:sz="0" w:space="0" w:color="auto"/>
              </w:divBdr>
            </w:div>
            <w:div w:id="1920673995">
              <w:marLeft w:val="0"/>
              <w:marRight w:val="0"/>
              <w:marTop w:val="0"/>
              <w:marBottom w:val="0"/>
              <w:divBdr>
                <w:top w:val="none" w:sz="0" w:space="0" w:color="auto"/>
                <w:left w:val="none" w:sz="0" w:space="0" w:color="auto"/>
                <w:bottom w:val="none" w:sz="0" w:space="0" w:color="auto"/>
                <w:right w:val="none" w:sz="0" w:space="0" w:color="auto"/>
              </w:divBdr>
            </w:div>
            <w:div w:id="118425530">
              <w:marLeft w:val="0"/>
              <w:marRight w:val="0"/>
              <w:marTop w:val="0"/>
              <w:marBottom w:val="0"/>
              <w:divBdr>
                <w:top w:val="none" w:sz="0" w:space="0" w:color="auto"/>
                <w:left w:val="none" w:sz="0" w:space="0" w:color="auto"/>
                <w:bottom w:val="none" w:sz="0" w:space="0" w:color="auto"/>
                <w:right w:val="none" w:sz="0" w:space="0" w:color="auto"/>
              </w:divBdr>
            </w:div>
            <w:div w:id="1771777350">
              <w:marLeft w:val="0"/>
              <w:marRight w:val="0"/>
              <w:marTop w:val="0"/>
              <w:marBottom w:val="0"/>
              <w:divBdr>
                <w:top w:val="none" w:sz="0" w:space="0" w:color="auto"/>
                <w:left w:val="none" w:sz="0" w:space="0" w:color="auto"/>
                <w:bottom w:val="none" w:sz="0" w:space="0" w:color="auto"/>
                <w:right w:val="none" w:sz="0" w:space="0" w:color="auto"/>
              </w:divBdr>
            </w:div>
            <w:div w:id="1846286257">
              <w:marLeft w:val="0"/>
              <w:marRight w:val="0"/>
              <w:marTop w:val="0"/>
              <w:marBottom w:val="0"/>
              <w:divBdr>
                <w:top w:val="none" w:sz="0" w:space="0" w:color="auto"/>
                <w:left w:val="none" w:sz="0" w:space="0" w:color="auto"/>
                <w:bottom w:val="none" w:sz="0" w:space="0" w:color="auto"/>
                <w:right w:val="none" w:sz="0" w:space="0" w:color="auto"/>
              </w:divBdr>
            </w:div>
            <w:div w:id="1854955324">
              <w:marLeft w:val="0"/>
              <w:marRight w:val="0"/>
              <w:marTop w:val="0"/>
              <w:marBottom w:val="0"/>
              <w:divBdr>
                <w:top w:val="none" w:sz="0" w:space="0" w:color="auto"/>
                <w:left w:val="none" w:sz="0" w:space="0" w:color="auto"/>
                <w:bottom w:val="none" w:sz="0" w:space="0" w:color="auto"/>
                <w:right w:val="none" w:sz="0" w:space="0" w:color="auto"/>
              </w:divBdr>
            </w:div>
            <w:div w:id="320894061">
              <w:marLeft w:val="0"/>
              <w:marRight w:val="0"/>
              <w:marTop w:val="0"/>
              <w:marBottom w:val="0"/>
              <w:divBdr>
                <w:top w:val="none" w:sz="0" w:space="0" w:color="auto"/>
                <w:left w:val="none" w:sz="0" w:space="0" w:color="auto"/>
                <w:bottom w:val="none" w:sz="0" w:space="0" w:color="auto"/>
                <w:right w:val="none" w:sz="0" w:space="0" w:color="auto"/>
              </w:divBdr>
            </w:div>
            <w:div w:id="679088298">
              <w:marLeft w:val="0"/>
              <w:marRight w:val="0"/>
              <w:marTop w:val="0"/>
              <w:marBottom w:val="0"/>
              <w:divBdr>
                <w:top w:val="none" w:sz="0" w:space="0" w:color="auto"/>
                <w:left w:val="none" w:sz="0" w:space="0" w:color="auto"/>
                <w:bottom w:val="none" w:sz="0" w:space="0" w:color="auto"/>
                <w:right w:val="none" w:sz="0" w:space="0" w:color="auto"/>
              </w:divBdr>
            </w:div>
            <w:div w:id="1712533781">
              <w:marLeft w:val="0"/>
              <w:marRight w:val="0"/>
              <w:marTop w:val="0"/>
              <w:marBottom w:val="0"/>
              <w:divBdr>
                <w:top w:val="none" w:sz="0" w:space="0" w:color="auto"/>
                <w:left w:val="none" w:sz="0" w:space="0" w:color="auto"/>
                <w:bottom w:val="none" w:sz="0" w:space="0" w:color="auto"/>
                <w:right w:val="none" w:sz="0" w:space="0" w:color="auto"/>
              </w:divBdr>
            </w:div>
            <w:div w:id="10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0829">
      <w:marLeft w:val="0"/>
      <w:marRight w:val="0"/>
      <w:marTop w:val="0"/>
      <w:marBottom w:val="0"/>
      <w:divBdr>
        <w:top w:val="none" w:sz="0" w:space="0" w:color="auto"/>
        <w:left w:val="none" w:sz="0" w:space="0" w:color="auto"/>
        <w:bottom w:val="none" w:sz="0" w:space="0" w:color="auto"/>
        <w:right w:val="none" w:sz="0" w:space="0" w:color="auto"/>
      </w:divBdr>
      <w:divsChild>
        <w:div w:id="1910994946">
          <w:marLeft w:val="0"/>
          <w:marRight w:val="0"/>
          <w:marTop w:val="0"/>
          <w:marBottom w:val="0"/>
          <w:divBdr>
            <w:top w:val="none" w:sz="0" w:space="0" w:color="auto"/>
            <w:left w:val="none" w:sz="0" w:space="0" w:color="auto"/>
            <w:bottom w:val="none" w:sz="0" w:space="0" w:color="auto"/>
            <w:right w:val="none" w:sz="0" w:space="0" w:color="auto"/>
          </w:divBdr>
          <w:divsChild>
            <w:div w:id="777141447">
              <w:marLeft w:val="0"/>
              <w:marRight w:val="0"/>
              <w:marTop w:val="0"/>
              <w:marBottom w:val="0"/>
              <w:divBdr>
                <w:top w:val="none" w:sz="0" w:space="0" w:color="auto"/>
                <w:left w:val="none" w:sz="0" w:space="0" w:color="auto"/>
                <w:bottom w:val="none" w:sz="0" w:space="0" w:color="auto"/>
                <w:right w:val="none" w:sz="0" w:space="0" w:color="auto"/>
              </w:divBdr>
            </w:div>
            <w:div w:id="1089699042">
              <w:marLeft w:val="0"/>
              <w:marRight w:val="0"/>
              <w:marTop w:val="0"/>
              <w:marBottom w:val="0"/>
              <w:divBdr>
                <w:top w:val="none" w:sz="0" w:space="0" w:color="auto"/>
                <w:left w:val="none" w:sz="0" w:space="0" w:color="auto"/>
                <w:bottom w:val="none" w:sz="0" w:space="0" w:color="auto"/>
                <w:right w:val="none" w:sz="0" w:space="0" w:color="auto"/>
              </w:divBdr>
            </w:div>
            <w:div w:id="312024392">
              <w:marLeft w:val="0"/>
              <w:marRight w:val="0"/>
              <w:marTop w:val="0"/>
              <w:marBottom w:val="0"/>
              <w:divBdr>
                <w:top w:val="none" w:sz="0" w:space="0" w:color="auto"/>
                <w:left w:val="none" w:sz="0" w:space="0" w:color="auto"/>
                <w:bottom w:val="none" w:sz="0" w:space="0" w:color="auto"/>
                <w:right w:val="none" w:sz="0" w:space="0" w:color="auto"/>
              </w:divBdr>
            </w:div>
            <w:div w:id="1693335195">
              <w:marLeft w:val="0"/>
              <w:marRight w:val="0"/>
              <w:marTop w:val="0"/>
              <w:marBottom w:val="0"/>
              <w:divBdr>
                <w:top w:val="none" w:sz="0" w:space="0" w:color="auto"/>
                <w:left w:val="none" w:sz="0" w:space="0" w:color="auto"/>
                <w:bottom w:val="none" w:sz="0" w:space="0" w:color="auto"/>
                <w:right w:val="none" w:sz="0" w:space="0" w:color="auto"/>
              </w:divBdr>
            </w:div>
            <w:div w:id="1409041568">
              <w:marLeft w:val="0"/>
              <w:marRight w:val="0"/>
              <w:marTop w:val="0"/>
              <w:marBottom w:val="0"/>
              <w:divBdr>
                <w:top w:val="none" w:sz="0" w:space="0" w:color="auto"/>
                <w:left w:val="none" w:sz="0" w:space="0" w:color="auto"/>
                <w:bottom w:val="none" w:sz="0" w:space="0" w:color="auto"/>
                <w:right w:val="none" w:sz="0" w:space="0" w:color="auto"/>
              </w:divBdr>
            </w:div>
            <w:div w:id="1119110864">
              <w:marLeft w:val="0"/>
              <w:marRight w:val="0"/>
              <w:marTop w:val="0"/>
              <w:marBottom w:val="0"/>
              <w:divBdr>
                <w:top w:val="none" w:sz="0" w:space="0" w:color="auto"/>
                <w:left w:val="none" w:sz="0" w:space="0" w:color="auto"/>
                <w:bottom w:val="none" w:sz="0" w:space="0" w:color="auto"/>
                <w:right w:val="none" w:sz="0" w:space="0" w:color="auto"/>
              </w:divBdr>
            </w:div>
            <w:div w:id="995913504">
              <w:marLeft w:val="0"/>
              <w:marRight w:val="0"/>
              <w:marTop w:val="0"/>
              <w:marBottom w:val="0"/>
              <w:divBdr>
                <w:top w:val="none" w:sz="0" w:space="0" w:color="auto"/>
                <w:left w:val="none" w:sz="0" w:space="0" w:color="auto"/>
                <w:bottom w:val="none" w:sz="0" w:space="0" w:color="auto"/>
                <w:right w:val="none" w:sz="0" w:space="0" w:color="auto"/>
              </w:divBdr>
            </w:div>
            <w:div w:id="1257061196">
              <w:marLeft w:val="0"/>
              <w:marRight w:val="0"/>
              <w:marTop w:val="0"/>
              <w:marBottom w:val="0"/>
              <w:divBdr>
                <w:top w:val="none" w:sz="0" w:space="0" w:color="auto"/>
                <w:left w:val="none" w:sz="0" w:space="0" w:color="auto"/>
                <w:bottom w:val="none" w:sz="0" w:space="0" w:color="auto"/>
                <w:right w:val="none" w:sz="0" w:space="0" w:color="auto"/>
              </w:divBdr>
            </w:div>
            <w:div w:id="1599680868">
              <w:marLeft w:val="0"/>
              <w:marRight w:val="0"/>
              <w:marTop w:val="0"/>
              <w:marBottom w:val="0"/>
              <w:divBdr>
                <w:top w:val="none" w:sz="0" w:space="0" w:color="auto"/>
                <w:left w:val="none" w:sz="0" w:space="0" w:color="auto"/>
                <w:bottom w:val="none" w:sz="0" w:space="0" w:color="auto"/>
                <w:right w:val="none" w:sz="0" w:space="0" w:color="auto"/>
              </w:divBdr>
            </w:div>
            <w:div w:id="1709719126">
              <w:marLeft w:val="0"/>
              <w:marRight w:val="0"/>
              <w:marTop w:val="0"/>
              <w:marBottom w:val="0"/>
              <w:divBdr>
                <w:top w:val="none" w:sz="0" w:space="0" w:color="auto"/>
                <w:left w:val="none" w:sz="0" w:space="0" w:color="auto"/>
                <w:bottom w:val="none" w:sz="0" w:space="0" w:color="auto"/>
                <w:right w:val="none" w:sz="0" w:space="0" w:color="auto"/>
              </w:divBdr>
            </w:div>
            <w:div w:id="1932425729">
              <w:marLeft w:val="0"/>
              <w:marRight w:val="0"/>
              <w:marTop w:val="0"/>
              <w:marBottom w:val="0"/>
              <w:divBdr>
                <w:top w:val="none" w:sz="0" w:space="0" w:color="auto"/>
                <w:left w:val="none" w:sz="0" w:space="0" w:color="auto"/>
                <w:bottom w:val="none" w:sz="0" w:space="0" w:color="auto"/>
                <w:right w:val="none" w:sz="0" w:space="0" w:color="auto"/>
              </w:divBdr>
            </w:div>
            <w:div w:id="658967282">
              <w:marLeft w:val="0"/>
              <w:marRight w:val="0"/>
              <w:marTop w:val="0"/>
              <w:marBottom w:val="0"/>
              <w:divBdr>
                <w:top w:val="none" w:sz="0" w:space="0" w:color="auto"/>
                <w:left w:val="none" w:sz="0" w:space="0" w:color="auto"/>
                <w:bottom w:val="none" w:sz="0" w:space="0" w:color="auto"/>
                <w:right w:val="none" w:sz="0" w:space="0" w:color="auto"/>
              </w:divBdr>
            </w:div>
            <w:div w:id="1962615285">
              <w:marLeft w:val="0"/>
              <w:marRight w:val="0"/>
              <w:marTop w:val="0"/>
              <w:marBottom w:val="0"/>
              <w:divBdr>
                <w:top w:val="none" w:sz="0" w:space="0" w:color="auto"/>
                <w:left w:val="none" w:sz="0" w:space="0" w:color="auto"/>
                <w:bottom w:val="none" w:sz="0" w:space="0" w:color="auto"/>
                <w:right w:val="none" w:sz="0" w:space="0" w:color="auto"/>
              </w:divBdr>
            </w:div>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 w:id="1290478887">
              <w:marLeft w:val="0"/>
              <w:marRight w:val="0"/>
              <w:marTop w:val="0"/>
              <w:marBottom w:val="0"/>
              <w:divBdr>
                <w:top w:val="none" w:sz="0" w:space="0" w:color="auto"/>
                <w:left w:val="none" w:sz="0" w:space="0" w:color="auto"/>
                <w:bottom w:val="none" w:sz="0" w:space="0" w:color="auto"/>
                <w:right w:val="none" w:sz="0" w:space="0" w:color="auto"/>
              </w:divBdr>
            </w:div>
            <w:div w:id="1846362652">
              <w:marLeft w:val="0"/>
              <w:marRight w:val="0"/>
              <w:marTop w:val="0"/>
              <w:marBottom w:val="0"/>
              <w:divBdr>
                <w:top w:val="none" w:sz="0" w:space="0" w:color="auto"/>
                <w:left w:val="none" w:sz="0" w:space="0" w:color="auto"/>
                <w:bottom w:val="none" w:sz="0" w:space="0" w:color="auto"/>
                <w:right w:val="none" w:sz="0" w:space="0" w:color="auto"/>
              </w:divBdr>
            </w:div>
            <w:div w:id="1180779983">
              <w:marLeft w:val="0"/>
              <w:marRight w:val="0"/>
              <w:marTop w:val="0"/>
              <w:marBottom w:val="0"/>
              <w:divBdr>
                <w:top w:val="none" w:sz="0" w:space="0" w:color="auto"/>
                <w:left w:val="none" w:sz="0" w:space="0" w:color="auto"/>
                <w:bottom w:val="none" w:sz="0" w:space="0" w:color="auto"/>
                <w:right w:val="none" w:sz="0" w:space="0" w:color="auto"/>
              </w:divBdr>
            </w:div>
            <w:div w:id="897012646">
              <w:marLeft w:val="0"/>
              <w:marRight w:val="0"/>
              <w:marTop w:val="0"/>
              <w:marBottom w:val="0"/>
              <w:divBdr>
                <w:top w:val="none" w:sz="0" w:space="0" w:color="auto"/>
                <w:left w:val="none" w:sz="0" w:space="0" w:color="auto"/>
                <w:bottom w:val="none" w:sz="0" w:space="0" w:color="auto"/>
                <w:right w:val="none" w:sz="0" w:space="0" w:color="auto"/>
              </w:divBdr>
            </w:div>
            <w:div w:id="877354451">
              <w:marLeft w:val="0"/>
              <w:marRight w:val="0"/>
              <w:marTop w:val="0"/>
              <w:marBottom w:val="0"/>
              <w:divBdr>
                <w:top w:val="none" w:sz="0" w:space="0" w:color="auto"/>
                <w:left w:val="none" w:sz="0" w:space="0" w:color="auto"/>
                <w:bottom w:val="none" w:sz="0" w:space="0" w:color="auto"/>
                <w:right w:val="none" w:sz="0" w:space="0" w:color="auto"/>
              </w:divBdr>
            </w:div>
            <w:div w:id="2085880544">
              <w:marLeft w:val="0"/>
              <w:marRight w:val="0"/>
              <w:marTop w:val="0"/>
              <w:marBottom w:val="0"/>
              <w:divBdr>
                <w:top w:val="none" w:sz="0" w:space="0" w:color="auto"/>
                <w:left w:val="none" w:sz="0" w:space="0" w:color="auto"/>
                <w:bottom w:val="none" w:sz="0" w:space="0" w:color="auto"/>
                <w:right w:val="none" w:sz="0" w:space="0" w:color="auto"/>
              </w:divBdr>
            </w:div>
            <w:div w:id="1441024328">
              <w:marLeft w:val="0"/>
              <w:marRight w:val="0"/>
              <w:marTop w:val="0"/>
              <w:marBottom w:val="0"/>
              <w:divBdr>
                <w:top w:val="none" w:sz="0" w:space="0" w:color="auto"/>
                <w:left w:val="none" w:sz="0" w:space="0" w:color="auto"/>
                <w:bottom w:val="none" w:sz="0" w:space="0" w:color="auto"/>
                <w:right w:val="none" w:sz="0" w:space="0" w:color="auto"/>
              </w:divBdr>
            </w:div>
            <w:div w:id="1912615076">
              <w:marLeft w:val="0"/>
              <w:marRight w:val="0"/>
              <w:marTop w:val="0"/>
              <w:marBottom w:val="0"/>
              <w:divBdr>
                <w:top w:val="none" w:sz="0" w:space="0" w:color="auto"/>
                <w:left w:val="none" w:sz="0" w:space="0" w:color="auto"/>
                <w:bottom w:val="none" w:sz="0" w:space="0" w:color="auto"/>
                <w:right w:val="none" w:sz="0" w:space="0" w:color="auto"/>
              </w:divBdr>
            </w:div>
            <w:div w:id="298994725">
              <w:marLeft w:val="0"/>
              <w:marRight w:val="0"/>
              <w:marTop w:val="0"/>
              <w:marBottom w:val="0"/>
              <w:divBdr>
                <w:top w:val="none" w:sz="0" w:space="0" w:color="auto"/>
                <w:left w:val="none" w:sz="0" w:space="0" w:color="auto"/>
                <w:bottom w:val="none" w:sz="0" w:space="0" w:color="auto"/>
                <w:right w:val="none" w:sz="0" w:space="0" w:color="auto"/>
              </w:divBdr>
            </w:div>
            <w:div w:id="871264354">
              <w:marLeft w:val="0"/>
              <w:marRight w:val="0"/>
              <w:marTop w:val="0"/>
              <w:marBottom w:val="0"/>
              <w:divBdr>
                <w:top w:val="none" w:sz="0" w:space="0" w:color="auto"/>
                <w:left w:val="none" w:sz="0" w:space="0" w:color="auto"/>
                <w:bottom w:val="none" w:sz="0" w:space="0" w:color="auto"/>
                <w:right w:val="none" w:sz="0" w:space="0" w:color="auto"/>
              </w:divBdr>
            </w:div>
            <w:div w:id="77292844">
              <w:marLeft w:val="0"/>
              <w:marRight w:val="0"/>
              <w:marTop w:val="0"/>
              <w:marBottom w:val="0"/>
              <w:divBdr>
                <w:top w:val="none" w:sz="0" w:space="0" w:color="auto"/>
                <w:left w:val="none" w:sz="0" w:space="0" w:color="auto"/>
                <w:bottom w:val="none" w:sz="0" w:space="0" w:color="auto"/>
                <w:right w:val="none" w:sz="0" w:space="0" w:color="auto"/>
              </w:divBdr>
            </w:div>
            <w:div w:id="1694844086">
              <w:marLeft w:val="0"/>
              <w:marRight w:val="0"/>
              <w:marTop w:val="0"/>
              <w:marBottom w:val="0"/>
              <w:divBdr>
                <w:top w:val="none" w:sz="0" w:space="0" w:color="auto"/>
                <w:left w:val="none" w:sz="0" w:space="0" w:color="auto"/>
                <w:bottom w:val="none" w:sz="0" w:space="0" w:color="auto"/>
                <w:right w:val="none" w:sz="0" w:space="0" w:color="auto"/>
              </w:divBdr>
            </w:div>
            <w:div w:id="181163199">
              <w:marLeft w:val="0"/>
              <w:marRight w:val="0"/>
              <w:marTop w:val="0"/>
              <w:marBottom w:val="0"/>
              <w:divBdr>
                <w:top w:val="none" w:sz="0" w:space="0" w:color="auto"/>
                <w:left w:val="none" w:sz="0" w:space="0" w:color="auto"/>
                <w:bottom w:val="none" w:sz="0" w:space="0" w:color="auto"/>
                <w:right w:val="none" w:sz="0" w:space="0" w:color="auto"/>
              </w:divBdr>
            </w:div>
            <w:div w:id="1210999128">
              <w:marLeft w:val="0"/>
              <w:marRight w:val="0"/>
              <w:marTop w:val="0"/>
              <w:marBottom w:val="0"/>
              <w:divBdr>
                <w:top w:val="none" w:sz="0" w:space="0" w:color="auto"/>
                <w:left w:val="none" w:sz="0" w:space="0" w:color="auto"/>
                <w:bottom w:val="none" w:sz="0" w:space="0" w:color="auto"/>
                <w:right w:val="none" w:sz="0" w:space="0" w:color="auto"/>
              </w:divBdr>
            </w:div>
            <w:div w:id="465859221">
              <w:marLeft w:val="0"/>
              <w:marRight w:val="0"/>
              <w:marTop w:val="0"/>
              <w:marBottom w:val="0"/>
              <w:divBdr>
                <w:top w:val="none" w:sz="0" w:space="0" w:color="auto"/>
                <w:left w:val="none" w:sz="0" w:space="0" w:color="auto"/>
                <w:bottom w:val="none" w:sz="0" w:space="0" w:color="auto"/>
                <w:right w:val="none" w:sz="0" w:space="0" w:color="auto"/>
              </w:divBdr>
            </w:div>
            <w:div w:id="1960838064">
              <w:marLeft w:val="0"/>
              <w:marRight w:val="0"/>
              <w:marTop w:val="0"/>
              <w:marBottom w:val="0"/>
              <w:divBdr>
                <w:top w:val="none" w:sz="0" w:space="0" w:color="auto"/>
                <w:left w:val="none" w:sz="0" w:space="0" w:color="auto"/>
                <w:bottom w:val="none" w:sz="0" w:space="0" w:color="auto"/>
                <w:right w:val="none" w:sz="0" w:space="0" w:color="auto"/>
              </w:divBdr>
            </w:div>
            <w:div w:id="607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21256">
      <w:marLeft w:val="0"/>
      <w:marRight w:val="0"/>
      <w:marTop w:val="0"/>
      <w:marBottom w:val="0"/>
      <w:divBdr>
        <w:top w:val="none" w:sz="0" w:space="0" w:color="auto"/>
        <w:left w:val="none" w:sz="0" w:space="0" w:color="auto"/>
        <w:bottom w:val="none" w:sz="0" w:space="0" w:color="auto"/>
        <w:right w:val="none" w:sz="0" w:space="0" w:color="auto"/>
      </w:divBdr>
    </w:div>
    <w:div w:id="310332404">
      <w:marLeft w:val="0"/>
      <w:marRight w:val="0"/>
      <w:marTop w:val="0"/>
      <w:marBottom w:val="0"/>
      <w:divBdr>
        <w:top w:val="none" w:sz="0" w:space="0" w:color="auto"/>
        <w:left w:val="none" w:sz="0" w:space="0" w:color="auto"/>
        <w:bottom w:val="none" w:sz="0" w:space="0" w:color="auto"/>
        <w:right w:val="none" w:sz="0" w:space="0" w:color="auto"/>
      </w:divBdr>
    </w:div>
    <w:div w:id="311837486">
      <w:marLeft w:val="0"/>
      <w:marRight w:val="0"/>
      <w:marTop w:val="0"/>
      <w:marBottom w:val="0"/>
      <w:divBdr>
        <w:top w:val="none" w:sz="0" w:space="0" w:color="auto"/>
        <w:left w:val="none" w:sz="0" w:space="0" w:color="auto"/>
        <w:bottom w:val="none" w:sz="0" w:space="0" w:color="auto"/>
        <w:right w:val="none" w:sz="0" w:space="0" w:color="auto"/>
      </w:divBdr>
    </w:div>
    <w:div w:id="313922519">
      <w:marLeft w:val="0"/>
      <w:marRight w:val="0"/>
      <w:marTop w:val="0"/>
      <w:marBottom w:val="0"/>
      <w:divBdr>
        <w:top w:val="none" w:sz="0" w:space="0" w:color="auto"/>
        <w:left w:val="none" w:sz="0" w:space="0" w:color="auto"/>
        <w:bottom w:val="none" w:sz="0" w:space="0" w:color="auto"/>
        <w:right w:val="none" w:sz="0" w:space="0" w:color="auto"/>
      </w:divBdr>
    </w:div>
    <w:div w:id="314527453">
      <w:marLeft w:val="0"/>
      <w:marRight w:val="0"/>
      <w:marTop w:val="0"/>
      <w:marBottom w:val="0"/>
      <w:divBdr>
        <w:top w:val="none" w:sz="0" w:space="0" w:color="auto"/>
        <w:left w:val="none" w:sz="0" w:space="0" w:color="auto"/>
        <w:bottom w:val="none" w:sz="0" w:space="0" w:color="auto"/>
        <w:right w:val="none" w:sz="0" w:space="0" w:color="auto"/>
      </w:divBdr>
    </w:div>
    <w:div w:id="314839966">
      <w:marLeft w:val="0"/>
      <w:marRight w:val="0"/>
      <w:marTop w:val="0"/>
      <w:marBottom w:val="0"/>
      <w:divBdr>
        <w:top w:val="none" w:sz="0" w:space="0" w:color="auto"/>
        <w:left w:val="none" w:sz="0" w:space="0" w:color="auto"/>
        <w:bottom w:val="none" w:sz="0" w:space="0" w:color="auto"/>
        <w:right w:val="none" w:sz="0" w:space="0" w:color="auto"/>
      </w:divBdr>
    </w:div>
    <w:div w:id="318776580">
      <w:marLeft w:val="0"/>
      <w:marRight w:val="0"/>
      <w:marTop w:val="0"/>
      <w:marBottom w:val="0"/>
      <w:divBdr>
        <w:top w:val="none" w:sz="0" w:space="0" w:color="auto"/>
        <w:left w:val="none" w:sz="0" w:space="0" w:color="auto"/>
        <w:bottom w:val="none" w:sz="0" w:space="0" w:color="auto"/>
        <w:right w:val="none" w:sz="0" w:space="0" w:color="auto"/>
      </w:divBdr>
    </w:div>
    <w:div w:id="322203557">
      <w:marLeft w:val="0"/>
      <w:marRight w:val="0"/>
      <w:marTop w:val="0"/>
      <w:marBottom w:val="0"/>
      <w:divBdr>
        <w:top w:val="none" w:sz="0" w:space="0" w:color="auto"/>
        <w:left w:val="none" w:sz="0" w:space="0" w:color="auto"/>
        <w:bottom w:val="none" w:sz="0" w:space="0" w:color="auto"/>
        <w:right w:val="none" w:sz="0" w:space="0" w:color="auto"/>
      </w:divBdr>
    </w:div>
    <w:div w:id="324162558">
      <w:marLeft w:val="0"/>
      <w:marRight w:val="0"/>
      <w:marTop w:val="0"/>
      <w:marBottom w:val="0"/>
      <w:divBdr>
        <w:top w:val="none" w:sz="0" w:space="0" w:color="auto"/>
        <w:left w:val="none" w:sz="0" w:space="0" w:color="auto"/>
        <w:bottom w:val="none" w:sz="0" w:space="0" w:color="auto"/>
        <w:right w:val="none" w:sz="0" w:space="0" w:color="auto"/>
      </w:divBdr>
    </w:div>
    <w:div w:id="324356480">
      <w:marLeft w:val="0"/>
      <w:marRight w:val="0"/>
      <w:marTop w:val="0"/>
      <w:marBottom w:val="0"/>
      <w:divBdr>
        <w:top w:val="none" w:sz="0" w:space="0" w:color="auto"/>
        <w:left w:val="none" w:sz="0" w:space="0" w:color="auto"/>
        <w:bottom w:val="none" w:sz="0" w:space="0" w:color="auto"/>
        <w:right w:val="none" w:sz="0" w:space="0" w:color="auto"/>
      </w:divBdr>
    </w:div>
    <w:div w:id="325015427">
      <w:marLeft w:val="0"/>
      <w:marRight w:val="0"/>
      <w:marTop w:val="0"/>
      <w:marBottom w:val="0"/>
      <w:divBdr>
        <w:top w:val="none" w:sz="0" w:space="0" w:color="auto"/>
        <w:left w:val="none" w:sz="0" w:space="0" w:color="auto"/>
        <w:bottom w:val="none" w:sz="0" w:space="0" w:color="auto"/>
        <w:right w:val="none" w:sz="0" w:space="0" w:color="auto"/>
      </w:divBdr>
    </w:div>
    <w:div w:id="326635087">
      <w:marLeft w:val="0"/>
      <w:marRight w:val="0"/>
      <w:marTop w:val="0"/>
      <w:marBottom w:val="0"/>
      <w:divBdr>
        <w:top w:val="none" w:sz="0" w:space="0" w:color="auto"/>
        <w:left w:val="none" w:sz="0" w:space="0" w:color="auto"/>
        <w:bottom w:val="none" w:sz="0" w:space="0" w:color="auto"/>
        <w:right w:val="none" w:sz="0" w:space="0" w:color="auto"/>
      </w:divBdr>
    </w:div>
    <w:div w:id="327055512">
      <w:marLeft w:val="0"/>
      <w:marRight w:val="0"/>
      <w:marTop w:val="0"/>
      <w:marBottom w:val="0"/>
      <w:divBdr>
        <w:top w:val="none" w:sz="0" w:space="0" w:color="auto"/>
        <w:left w:val="none" w:sz="0" w:space="0" w:color="auto"/>
        <w:bottom w:val="none" w:sz="0" w:space="0" w:color="auto"/>
        <w:right w:val="none" w:sz="0" w:space="0" w:color="auto"/>
      </w:divBdr>
    </w:div>
    <w:div w:id="327247697">
      <w:marLeft w:val="0"/>
      <w:marRight w:val="0"/>
      <w:marTop w:val="0"/>
      <w:marBottom w:val="0"/>
      <w:divBdr>
        <w:top w:val="none" w:sz="0" w:space="0" w:color="auto"/>
        <w:left w:val="none" w:sz="0" w:space="0" w:color="auto"/>
        <w:bottom w:val="none" w:sz="0" w:space="0" w:color="auto"/>
        <w:right w:val="none" w:sz="0" w:space="0" w:color="auto"/>
      </w:divBdr>
    </w:div>
    <w:div w:id="329986080">
      <w:marLeft w:val="0"/>
      <w:marRight w:val="0"/>
      <w:marTop w:val="0"/>
      <w:marBottom w:val="0"/>
      <w:divBdr>
        <w:top w:val="none" w:sz="0" w:space="0" w:color="auto"/>
        <w:left w:val="none" w:sz="0" w:space="0" w:color="auto"/>
        <w:bottom w:val="none" w:sz="0" w:space="0" w:color="auto"/>
        <w:right w:val="none" w:sz="0" w:space="0" w:color="auto"/>
      </w:divBdr>
    </w:div>
    <w:div w:id="331491530">
      <w:marLeft w:val="0"/>
      <w:marRight w:val="0"/>
      <w:marTop w:val="0"/>
      <w:marBottom w:val="0"/>
      <w:divBdr>
        <w:top w:val="none" w:sz="0" w:space="0" w:color="auto"/>
        <w:left w:val="none" w:sz="0" w:space="0" w:color="auto"/>
        <w:bottom w:val="none" w:sz="0" w:space="0" w:color="auto"/>
        <w:right w:val="none" w:sz="0" w:space="0" w:color="auto"/>
      </w:divBdr>
    </w:div>
    <w:div w:id="332344604">
      <w:marLeft w:val="0"/>
      <w:marRight w:val="0"/>
      <w:marTop w:val="0"/>
      <w:marBottom w:val="0"/>
      <w:divBdr>
        <w:top w:val="none" w:sz="0" w:space="0" w:color="auto"/>
        <w:left w:val="none" w:sz="0" w:space="0" w:color="auto"/>
        <w:bottom w:val="none" w:sz="0" w:space="0" w:color="auto"/>
        <w:right w:val="none" w:sz="0" w:space="0" w:color="auto"/>
      </w:divBdr>
    </w:div>
    <w:div w:id="332419316">
      <w:marLeft w:val="0"/>
      <w:marRight w:val="0"/>
      <w:marTop w:val="0"/>
      <w:marBottom w:val="0"/>
      <w:divBdr>
        <w:top w:val="none" w:sz="0" w:space="0" w:color="auto"/>
        <w:left w:val="none" w:sz="0" w:space="0" w:color="auto"/>
        <w:bottom w:val="none" w:sz="0" w:space="0" w:color="auto"/>
        <w:right w:val="none" w:sz="0" w:space="0" w:color="auto"/>
      </w:divBdr>
    </w:div>
    <w:div w:id="332531532">
      <w:marLeft w:val="0"/>
      <w:marRight w:val="0"/>
      <w:marTop w:val="0"/>
      <w:marBottom w:val="0"/>
      <w:divBdr>
        <w:top w:val="none" w:sz="0" w:space="0" w:color="auto"/>
        <w:left w:val="none" w:sz="0" w:space="0" w:color="auto"/>
        <w:bottom w:val="none" w:sz="0" w:space="0" w:color="auto"/>
        <w:right w:val="none" w:sz="0" w:space="0" w:color="auto"/>
      </w:divBdr>
      <w:divsChild>
        <w:div w:id="498157650">
          <w:marLeft w:val="0"/>
          <w:marRight w:val="0"/>
          <w:marTop w:val="0"/>
          <w:marBottom w:val="0"/>
          <w:divBdr>
            <w:top w:val="none" w:sz="0" w:space="0" w:color="auto"/>
            <w:left w:val="none" w:sz="0" w:space="0" w:color="auto"/>
            <w:bottom w:val="none" w:sz="0" w:space="0" w:color="auto"/>
            <w:right w:val="none" w:sz="0" w:space="0" w:color="auto"/>
          </w:divBdr>
          <w:divsChild>
            <w:div w:id="1235045470">
              <w:marLeft w:val="0"/>
              <w:marRight w:val="0"/>
              <w:marTop w:val="0"/>
              <w:marBottom w:val="0"/>
              <w:divBdr>
                <w:top w:val="none" w:sz="0" w:space="0" w:color="auto"/>
                <w:left w:val="none" w:sz="0" w:space="0" w:color="auto"/>
                <w:bottom w:val="none" w:sz="0" w:space="0" w:color="auto"/>
                <w:right w:val="none" w:sz="0" w:space="0" w:color="auto"/>
              </w:divBdr>
            </w:div>
            <w:div w:id="1345978535">
              <w:marLeft w:val="0"/>
              <w:marRight w:val="0"/>
              <w:marTop w:val="0"/>
              <w:marBottom w:val="0"/>
              <w:divBdr>
                <w:top w:val="none" w:sz="0" w:space="0" w:color="auto"/>
                <w:left w:val="none" w:sz="0" w:space="0" w:color="auto"/>
                <w:bottom w:val="none" w:sz="0" w:space="0" w:color="auto"/>
                <w:right w:val="none" w:sz="0" w:space="0" w:color="auto"/>
              </w:divBdr>
            </w:div>
            <w:div w:id="451749295">
              <w:marLeft w:val="0"/>
              <w:marRight w:val="0"/>
              <w:marTop w:val="0"/>
              <w:marBottom w:val="0"/>
              <w:divBdr>
                <w:top w:val="none" w:sz="0" w:space="0" w:color="auto"/>
                <w:left w:val="none" w:sz="0" w:space="0" w:color="auto"/>
                <w:bottom w:val="none" w:sz="0" w:space="0" w:color="auto"/>
                <w:right w:val="none" w:sz="0" w:space="0" w:color="auto"/>
              </w:divBdr>
            </w:div>
            <w:div w:id="810829152">
              <w:marLeft w:val="0"/>
              <w:marRight w:val="0"/>
              <w:marTop w:val="0"/>
              <w:marBottom w:val="0"/>
              <w:divBdr>
                <w:top w:val="none" w:sz="0" w:space="0" w:color="auto"/>
                <w:left w:val="none" w:sz="0" w:space="0" w:color="auto"/>
                <w:bottom w:val="none" w:sz="0" w:space="0" w:color="auto"/>
                <w:right w:val="none" w:sz="0" w:space="0" w:color="auto"/>
              </w:divBdr>
            </w:div>
            <w:div w:id="534075007">
              <w:marLeft w:val="0"/>
              <w:marRight w:val="0"/>
              <w:marTop w:val="0"/>
              <w:marBottom w:val="0"/>
              <w:divBdr>
                <w:top w:val="none" w:sz="0" w:space="0" w:color="auto"/>
                <w:left w:val="none" w:sz="0" w:space="0" w:color="auto"/>
                <w:bottom w:val="none" w:sz="0" w:space="0" w:color="auto"/>
                <w:right w:val="none" w:sz="0" w:space="0" w:color="auto"/>
              </w:divBdr>
            </w:div>
            <w:div w:id="1939293268">
              <w:marLeft w:val="0"/>
              <w:marRight w:val="0"/>
              <w:marTop w:val="0"/>
              <w:marBottom w:val="0"/>
              <w:divBdr>
                <w:top w:val="none" w:sz="0" w:space="0" w:color="auto"/>
                <w:left w:val="none" w:sz="0" w:space="0" w:color="auto"/>
                <w:bottom w:val="none" w:sz="0" w:space="0" w:color="auto"/>
                <w:right w:val="none" w:sz="0" w:space="0" w:color="auto"/>
              </w:divBdr>
            </w:div>
            <w:div w:id="1707490169">
              <w:marLeft w:val="0"/>
              <w:marRight w:val="0"/>
              <w:marTop w:val="0"/>
              <w:marBottom w:val="0"/>
              <w:divBdr>
                <w:top w:val="none" w:sz="0" w:space="0" w:color="auto"/>
                <w:left w:val="none" w:sz="0" w:space="0" w:color="auto"/>
                <w:bottom w:val="none" w:sz="0" w:space="0" w:color="auto"/>
                <w:right w:val="none" w:sz="0" w:space="0" w:color="auto"/>
              </w:divBdr>
            </w:div>
            <w:div w:id="801734588">
              <w:marLeft w:val="0"/>
              <w:marRight w:val="0"/>
              <w:marTop w:val="0"/>
              <w:marBottom w:val="0"/>
              <w:divBdr>
                <w:top w:val="none" w:sz="0" w:space="0" w:color="auto"/>
                <w:left w:val="none" w:sz="0" w:space="0" w:color="auto"/>
                <w:bottom w:val="none" w:sz="0" w:space="0" w:color="auto"/>
                <w:right w:val="none" w:sz="0" w:space="0" w:color="auto"/>
              </w:divBdr>
            </w:div>
            <w:div w:id="1813718520">
              <w:marLeft w:val="0"/>
              <w:marRight w:val="0"/>
              <w:marTop w:val="0"/>
              <w:marBottom w:val="0"/>
              <w:divBdr>
                <w:top w:val="none" w:sz="0" w:space="0" w:color="auto"/>
                <w:left w:val="none" w:sz="0" w:space="0" w:color="auto"/>
                <w:bottom w:val="none" w:sz="0" w:space="0" w:color="auto"/>
                <w:right w:val="none" w:sz="0" w:space="0" w:color="auto"/>
              </w:divBdr>
            </w:div>
            <w:div w:id="519666180">
              <w:marLeft w:val="0"/>
              <w:marRight w:val="0"/>
              <w:marTop w:val="0"/>
              <w:marBottom w:val="0"/>
              <w:divBdr>
                <w:top w:val="none" w:sz="0" w:space="0" w:color="auto"/>
                <w:left w:val="none" w:sz="0" w:space="0" w:color="auto"/>
                <w:bottom w:val="none" w:sz="0" w:space="0" w:color="auto"/>
                <w:right w:val="none" w:sz="0" w:space="0" w:color="auto"/>
              </w:divBdr>
            </w:div>
            <w:div w:id="684788957">
              <w:marLeft w:val="0"/>
              <w:marRight w:val="0"/>
              <w:marTop w:val="0"/>
              <w:marBottom w:val="0"/>
              <w:divBdr>
                <w:top w:val="none" w:sz="0" w:space="0" w:color="auto"/>
                <w:left w:val="none" w:sz="0" w:space="0" w:color="auto"/>
                <w:bottom w:val="none" w:sz="0" w:space="0" w:color="auto"/>
                <w:right w:val="none" w:sz="0" w:space="0" w:color="auto"/>
              </w:divBdr>
            </w:div>
            <w:div w:id="129905346">
              <w:marLeft w:val="0"/>
              <w:marRight w:val="0"/>
              <w:marTop w:val="0"/>
              <w:marBottom w:val="0"/>
              <w:divBdr>
                <w:top w:val="none" w:sz="0" w:space="0" w:color="auto"/>
                <w:left w:val="none" w:sz="0" w:space="0" w:color="auto"/>
                <w:bottom w:val="none" w:sz="0" w:space="0" w:color="auto"/>
                <w:right w:val="none" w:sz="0" w:space="0" w:color="auto"/>
              </w:divBdr>
            </w:div>
            <w:div w:id="1189172918">
              <w:marLeft w:val="0"/>
              <w:marRight w:val="0"/>
              <w:marTop w:val="0"/>
              <w:marBottom w:val="0"/>
              <w:divBdr>
                <w:top w:val="none" w:sz="0" w:space="0" w:color="auto"/>
                <w:left w:val="none" w:sz="0" w:space="0" w:color="auto"/>
                <w:bottom w:val="none" w:sz="0" w:space="0" w:color="auto"/>
                <w:right w:val="none" w:sz="0" w:space="0" w:color="auto"/>
              </w:divBdr>
            </w:div>
            <w:div w:id="486630473">
              <w:marLeft w:val="0"/>
              <w:marRight w:val="0"/>
              <w:marTop w:val="0"/>
              <w:marBottom w:val="0"/>
              <w:divBdr>
                <w:top w:val="none" w:sz="0" w:space="0" w:color="auto"/>
                <w:left w:val="none" w:sz="0" w:space="0" w:color="auto"/>
                <w:bottom w:val="none" w:sz="0" w:space="0" w:color="auto"/>
                <w:right w:val="none" w:sz="0" w:space="0" w:color="auto"/>
              </w:divBdr>
            </w:div>
            <w:div w:id="1941374400">
              <w:marLeft w:val="0"/>
              <w:marRight w:val="0"/>
              <w:marTop w:val="0"/>
              <w:marBottom w:val="0"/>
              <w:divBdr>
                <w:top w:val="none" w:sz="0" w:space="0" w:color="auto"/>
                <w:left w:val="none" w:sz="0" w:space="0" w:color="auto"/>
                <w:bottom w:val="none" w:sz="0" w:space="0" w:color="auto"/>
                <w:right w:val="none" w:sz="0" w:space="0" w:color="auto"/>
              </w:divBdr>
            </w:div>
            <w:div w:id="703989132">
              <w:marLeft w:val="0"/>
              <w:marRight w:val="0"/>
              <w:marTop w:val="0"/>
              <w:marBottom w:val="0"/>
              <w:divBdr>
                <w:top w:val="none" w:sz="0" w:space="0" w:color="auto"/>
                <w:left w:val="none" w:sz="0" w:space="0" w:color="auto"/>
                <w:bottom w:val="none" w:sz="0" w:space="0" w:color="auto"/>
                <w:right w:val="none" w:sz="0" w:space="0" w:color="auto"/>
              </w:divBdr>
            </w:div>
            <w:div w:id="1166703201">
              <w:marLeft w:val="0"/>
              <w:marRight w:val="0"/>
              <w:marTop w:val="0"/>
              <w:marBottom w:val="0"/>
              <w:divBdr>
                <w:top w:val="none" w:sz="0" w:space="0" w:color="auto"/>
                <w:left w:val="none" w:sz="0" w:space="0" w:color="auto"/>
                <w:bottom w:val="none" w:sz="0" w:space="0" w:color="auto"/>
                <w:right w:val="none" w:sz="0" w:space="0" w:color="auto"/>
              </w:divBdr>
            </w:div>
            <w:div w:id="57368842">
              <w:marLeft w:val="0"/>
              <w:marRight w:val="0"/>
              <w:marTop w:val="0"/>
              <w:marBottom w:val="0"/>
              <w:divBdr>
                <w:top w:val="none" w:sz="0" w:space="0" w:color="auto"/>
                <w:left w:val="none" w:sz="0" w:space="0" w:color="auto"/>
                <w:bottom w:val="none" w:sz="0" w:space="0" w:color="auto"/>
                <w:right w:val="none" w:sz="0" w:space="0" w:color="auto"/>
              </w:divBdr>
            </w:div>
            <w:div w:id="1842968162">
              <w:marLeft w:val="0"/>
              <w:marRight w:val="0"/>
              <w:marTop w:val="0"/>
              <w:marBottom w:val="0"/>
              <w:divBdr>
                <w:top w:val="none" w:sz="0" w:space="0" w:color="auto"/>
                <w:left w:val="none" w:sz="0" w:space="0" w:color="auto"/>
                <w:bottom w:val="none" w:sz="0" w:space="0" w:color="auto"/>
                <w:right w:val="none" w:sz="0" w:space="0" w:color="auto"/>
              </w:divBdr>
            </w:div>
            <w:div w:id="9545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8987">
      <w:marLeft w:val="0"/>
      <w:marRight w:val="0"/>
      <w:marTop w:val="0"/>
      <w:marBottom w:val="0"/>
      <w:divBdr>
        <w:top w:val="none" w:sz="0" w:space="0" w:color="auto"/>
        <w:left w:val="none" w:sz="0" w:space="0" w:color="auto"/>
        <w:bottom w:val="none" w:sz="0" w:space="0" w:color="auto"/>
        <w:right w:val="none" w:sz="0" w:space="0" w:color="auto"/>
      </w:divBdr>
    </w:div>
    <w:div w:id="335962935">
      <w:marLeft w:val="0"/>
      <w:marRight w:val="0"/>
      <w:marTop w:val="0"/>
      <w:marBottom w:val="0"/>
      <w:divBdr>
        <w:top w:val="none" w:sz="0" w:space="0" w:color="auto"/>
        <w:left w:val="none" w:sz="0" w:space="0" w:color="auto"/>
        <w:bottom w:val="none" w:sz="0" w:space="0" w:color="auto"/>
        <w:right w:val="none" w:sz="0" w:space="0" w:color="auto"/>
      </w:divBdr>
    </w:div>
    <w:div w:id="336814579">
      <w:marLeft w:val="0"/>
      <w:marRight w:val="0"/>
      <w:marTop w:val="0"/>
      <w:marBottom w:val="0"/>
      <w:divBdr>
        <w:top w:val="none" w:sz="0" w:space="0" w:color="auto"/>
        <w:left w:val="none" w:sz="0" w:space="0" w:color="auto"/>
        <w:bottom w:val="none" w:sz="0" w:space="0" w:color="auto"/>
        <w:right w:val="none" w:sz="0" w:space="0" w:color="auto"/>
      </w:divBdr>
    </w:div>
    <w:div w:id="337539604">
      <w:marLeft w:val="0"/>
      <w:marRight w:val="0"/>
      <w:marTop w:val="0"/>
      <w:marBottom w:val="0"/>
      <w:divBdr>
        <w:top w:val="none" w:sz="0" w:space="0" w:color="auto"/>
        <w:left w:val="none" w:sz="0" w:space="0" w:color="auto"/>
        <w:bottom w:val="none" w:sz="0" w:space="0" w:color="auto"/>
        <w:right w:val="none" w:sz="0" w:space="0" w:color="auto"/>
      </w:divBdr>
    </w:div>
    <w:div w:id="337734627">
      <w:marLeft w:val="0"/>
      <w:marRight w:val="0"/>
      <w:marTop w:val="0"/>
      <w:marBottom w:val="0"/>
      <w:divBdr>
        <w:top w:val="none" w:sz="0" w:space="0" w:color="auto"/>
        <w:left w:val="none" w:sz="0" w:space="0" w:color="auto"/>
        <w:bottom w:val="none" w:sz="0" w:space="0" w:color="auto"/>
        <w:right w:val="none" w:sz="0" w:space="0" w:color="auto"/>
      </w:divBdr>
    </w:div>
    <w:div w:id="338823557">
      <w:marLeft w:val="0"/>
      <w:marRight w:val="0"/>
      <w:marTop w:val="0"/>
      <w:marBottom w:val="0"/>
      <w:divBdr>
        <w:top w:val="none" w:sz="0" w:space="0" w:color="auto"/>
        <w:left w:val="none" w:sz="0" w:space="0" w:color="auto"/>
        <w:bottom w:val="none" w:sz="0" w:space="0" w:color="auto"/>
        <w:right w:val="none" w:sz="0" w:space="0" w:color="auto"/>
      </w:divBdr>
    </w:div>
    <w:div w:id="338970380">
      <w:marLeft w:val="0"/>
      <w:marRight w:val="0"/>
      <w:marTop w:val="0"/>
      <w:marBottom w:val="0"/>
      <w:divBdr>
        <w:top w:val="none" w:sz="0" w:space="0" w:color="auto"/>
        <w:left w:val="none" w:sz="0" w:space="0" w:color="auto"/>
        <w:bottom w:val="none" w:sz="0" w:space="0" w:color="auto"/>
        <w:right w:val="none" w:sz="0" w:space="0" w:color="auto"/>
      </w:divBdr>
    </w:div>
    <w:div w:id="340088016">
      <w:marLeft w:val="0"/>
      <w:marRight w:val="0"/>
      <w:marTop w:val="0"/>
      <w:marBottom w:val="0"/>
      <w:divBdr>
        <w:top w:val="none" w:sz="0" w:space="0" w:color="auto"/>
        <w:left w:val="none" w:sz="0" w:space="0" w:color="auto"/>
        <w:bottom w:val="none" w:sz="0" w:space="0" w:color="auto"/>
        <w:right w:val="none" w:sz="0" w:space="0" w:color="auto"/>
      </w:divBdr>
    </w:div>
    <w:div w:id="343288346">
      <w:marLeft w:val="0"/>
      <w:marRight w:val="0"/>
      <w:marTop w:val="0"/>
      <w:marBottom w:val="0"/>
      <w:divBdr>
        <w:top w:val="none" w:sz="0" w:space="0" w:color="auto"/>
        <w:left w:val="none" w:sz="0" w:space="0" w:color="auto"/>
        <w:bottom w:val="none" w:sz="0" w:space="0" w:color="auto"/>
        <w:right w:val="none" w:sz="0" w:space="0" w:color="auto"/>
      </w:divBdr>
    </w:div>
    <w:div w:id="345520192">
      <w:marLeft w:val="0"/>
      <w:marRight w:val="0"/>
      <w:marTop w:val="0"/>
      <w:marBottom w:val="0"/>
      <w:divBdr>
        <w:top w:val="none" w:sz="0" w:space="0" w:color="auto"/>
        <w:left w:val="none" w:sz="0" w:space="0" w:color="auto"/>
        <w:bottom w:val="none" w:sz="0" w:space="0" w:color="auto"/>
        <w:right w:val="none" w:sz="0" w:space="0" w:color="auto"/>
      </w:divBdr>
    </w:div>
    <w:div w:id="347610150">
      <w:marLeft w:val="0"/>
      <w:marRight w:val="0"/>
      <w:marTop w:val="0"/>
      <w:marBottom w:val="0"/>
      <w:divBdr>
        <w:top w:val="none" w:sz="0" w:space="0" w:color="auto"/>
        <w:left w:val="none" w:sz="0" w:space="0" w:color="auto"/>
        <w:bottom w:val="none" w:sz="0" w:space="0" w:color="auto"/>
        <w:right w:val="none" w:sz="0" w:space="0" w:color="auto"/>
      </w:divBdr>
    </w:div>
    <w:div w:id="348220132">
      <w:marLeft w:val="0"/>
      <w:marRight w:val="0"/>
      <w:marTop w:val="0"/>
      <w:marBottom w:val="0"/>
      <w:divBdr>
        <w:top w:val="none" w:sz="0" w:space="0" w:color="auto"/>
        <w:left w:val="none" w:sz="0" w:space="0" w:color="auto"/>
        <w:bottom w:val="none" w:sz="0" w:space="0" w:color="auto"/>
        <w:right w:val="none" w:sz="0" w:space="0" w:color="auto"/>
      </w:divBdr>
    </w:div>
    <w:div w:id="349524774">
      <w:marLeft w:val="0"/>
      <w:marRight w:val="0"/>
      <w:marTop w:val="0"/>
      <w:marBottom w:val="0"/>
      <w:divBdr>
        <w:top w:val="none" w:sz="0" w:space="0" w:color="auto"/>
        <w:left w:val="none" w:sz="0" w:space="0" w:color="auto"/>
        <w:bottom w:val="none" w:sz="0" w:space="0" w:color="auto"/>
        <w:right w:val="none" w:sz="0" w:space="0" w:color="auto"/>
      </w:divBdr>
    </w:div>
    <w:div w:id="350448201">
      <w:marLeft w:val="0"/>
      <w:marRight w:val="0"/>
      <w:marTop w:val="0"/>
      <w:marBottom w:val="0"/>
      <w:divBdr>
        <w:top w:val="none" w:sz="0" w:space="0" w:color="auto"/>
        <w:left w:val="none" w:sz="0" w:space="0" w:color="auto"/>
        <w:bottom w:val="none" w:sz="0" w:space="0" w:color="auto"/>
        <w:right w:val="none" w:sz="0" w:space="0" w:color="auto"/>
      </w:divBdr>
    </w:div>
    <w:div w:id="350958397">
      <w:marLeft w:val="0"/>
      <w:marRight w:val="0"/>
      <w:marTop w:val="0"/>
      <w:marBottom w:val="0"/>
      <w:divBdr>
        <w:top w:val="none" w:sz="0" w:space="0" w:color="auto"/>
        <w:left w:val="none" w:sz="0" w:space="0" w:color="auto"/>
        <w:bottom w:val="none" w:sz="0" w:space="0" w:color="auto"/>
        <w:right w:val="none" w:sz="0" w:space="0" w:color="auto"/>
      </w:divBdr>
    </w:div>
    <w:div w:id="354842000">
      <w:marLeft w:val="0"/>
      <w:marRight w:val="0"/>
      <w:marTop w:val="0"/>
      <w:marBottom w:val="0"/>
      <w:divBdr>
        <w:top w:val="none" w:sz="0" w:space="0" w:color="auto"/>
        <w:left w:val="none" w:sz="0" w:space="0" w:color="auto"/>
        <w:bottom w:val="none" w:sz="0" w:space="0" w:color="auto"/>
        <w:right w:val="none" w:sz="0" w:space="0" w:color="auto"/>
      </w:divBdr>
    </w:div>
    <w:div w:id="357859130">
      <w:marLeft w:val="0"/>
      <w:marRight w:val="0"/>
      <w:marTop w:val="0"/>
      <w:marBottom w:val="0"/>
      <w:divBdr>
        <w:top w:val="none" w:sz="0" w:space="0" w:color="auto"/>
        <w:left w:val="none" w:sz="0" w:space="0" w:color="auto"/>
        <w:bottom w:val="none" w:sz="0" w:space="0" w:color="auto"/>
        <w:right w:val="none" w:sz="0" w:space="0" w:color="auto"/>
      </w:divBdr>
    </w:div>
    <w:div w:id="357900139">
      <w:marLeft w:val="0"/>
      <w:marRight w:val="0"/>
      <w:marTop w:val="0"/>
      <w:marBottom w:val="0"/>
      <w:divBdr>
        <w:top w:val="none" w:sz="0" w:space="0" w:color="auto"/>
        <w:left w:val="none" w:sz="0" w:space="0" w:color="auto"/>
        <w:bottom w:val="none" w:sz="0" w:space="0" w:color="auto"/>
        <w:right w:val="none" w:sz="0" w:space="0" w:color="auto"/>
      </w:divBdr>
    </w:div>
    <w:div w:id="361396279">
      <w:marLeft w:val="0"/>
      <w:marRight w:val="0"/>
      <w:marTop w:val="0"/>
      <w:marBottom w:val="0"/>
      <w:divBdr>
        <w:top w:val="none" w:sz="0" w:space="0" w:color="auto"/>
        <w:left w:val="none" w:sz="0" w:space="0" w:color="auto"/>
        <w:bottom w:val="none" w:sz="0" w:space="0" w:color="auto"/>
        <w:right w:val="none" w:sz="0" w:space="0" w:color="auto"/>
      </w:divBdr>
    </w:div>
    <w:div w:id="361441994">
      <w:marLeft w:val="0"/>
      <w:marRight w:val="0"/>
      <w:marTop w:val="0"/>
      <w:marBottom w:val="0"/>
      <w:divBdr>
        <w:top w:val="none" w:sz="0" w:space="0" w:color="auto"/>
        <w:left w:val="none" w:sz="0" w:space="0" w:color="auto"/>
        <w:bottom w:val="none" w:sz="0" w:space="0" w:color="auto"/>
        <w:right w:val="none" w:sz="0" w:space="0" w:color="auto"/>
      </w:divBdr>
    </w:div>
    <w:div w:id="362097850">
      <w:marLeft w:val="0"/>
      <w:marRight w:val="0"/>
      <w:marTop w:val="0"/>
      <w:marBottom w:val="0"/>
      <w:divBdr>
        <w:top w:val="none" w:sz="0" w:space="0" w:color="auto"/>
        <w:left w:val="none" w:sz="0" w:space="0" w:color="auto"/>
        <w:bottom w:val="none" w:sz="0" w:space="0" w:color="auto"/>
        <w:right w:val="none" w:sz="0" w:space="0" w:color="auto"/>
      </w:divBdr>
    </w:div>
    <w:div w:id="362630766">
      <w:marLeft w:val="0"/>
      <w:marRight w:val="0"/>
      <w:marTop w:val="0"/>
      <w:marBottom w:val="0"/>
      <w:divBdr>
        <w:top w:val="none" w:sz="0" w:space="0" w:color="auto"/>
        <w:left w:val="none" w:sz="0" w:space="0" w:color="auto"/>
        <w:bottom w:val="none" w:sz="0" w:space="0" w:color="auto"/>
        <w:right w:val="none" w:sz="0" w:space="0" w:color="auto"/>
      </w:divBdr>
    </w:div>
    <w:div w:id="364133769">
      <w:marLeft w:val="0"/>
      <w:marRight w:val="0"/>
      <w:marTop w:val="0"/>
      <w:marBottom w:val="0"/>
      <w:divBdr>
        <w:top w:val="none" w:sz="0" w:space="0" w:color="auto"/>
        <w:left w:val="none" w:sz="0" w:space="0" w:color="auto"/>
        <w:bottom w:val="none" w:sz="0" w:space="0" w:color="auto"/>
        <w:right w:val="none" w:sz="0" w:space="0" w:color="auto"/>
      </w:divBdr>
    </w:div>
    <w:div w:id="364331101">
      <w:marLeft w:val="0"/>
      <w:marRight w:val="0"/>
      <w:marTop w:val="0"/>
      <w:marBottom w:val="0"/>
      <w:divBdr>
        <w:top w:val="none" w:sz="0" w:space="0" w:color="auto"/>
        <w:left w:val="none" w:sz="0" w:space="0" w:color="auto"/>
        <w:bottom w:val="none" w:sz="0" w:space="0" w:color="auto"/>
        <w:right w:val="none" w:sz="0" w:space="0" w:color="auto"/>
      </w:divBdr>
    </w:div>
    <w:div w:id="365329950">
      <w:marLeft w:val="0"/>
      <w:marRight w:val="0"/>
      <w:marTop w:val="0"/>
      <w:marBottom w:val="0"/>
      <w:divBdr>
        <w:top w:val="none" w:sz="0" w:space="0" w:color="auto"/>
        <w:left w:val="none" w:sz="0" w:space="0" w:color="auto"/>
        <w:bottom w:val="none" w:sz="0" w:space="0" w:color="auto"/>
        <w:right w:val="none" w:sz="0" w:space="0" w:color="auto"/>
      </w:divBdr>
    </w:div>
    <w:div w:id="368603868">
      <w:marLeft w:val="0"/>
      <w:marRight w:val="0"/>
      <w:marTop w:val="0"/>
      <w:marBottom w:val="0"/>
      <w:divBdr>
        <w:top w:val="none" w:sz="0" w:space="0" w:color="auto"/>
        <w:left w:val="none" w:sz="0" w:space="0" w:color="auto"/>
        <w:bottom w:val="none" w:sz="0" w:space="0" w:color="auto"/>
        <w:right w:val="none" w:sz="0" w:space="0" w:color="auto"/>
      </w:divBdr>
    </w:div>
    <w:div w:id="369377557">
      <w:marLeft w:val="0"/>
      <w:marRight w:val="0"/>
      <w:marTop w:val="0"/>
      <w:marBottom w:val="0"/>
      <w:divBdr>
        <w:top w:val="none" w:sz="0" w:space="0" w:color="auto"/>
        <w:left w:val="none" w:sz="0" w:space="0" w:color="auto"/>
        <w:bottom w:val="none" w:sz="0" w:space="0" w:color="auto"/>
        <w:right w:val="none" w:sz="0" w:space="0" w:color="auto"/>
      </w:divBdr>
    </w:div>
    <w:div w:id="372850950">
      <w:marLeft w:val="0"/>
      <w:marRight w:val="0"/>
      <w:marTop w:val="0"/>
      <w:marBottom w:val="0"/>
      <w:divBdr>
        <w:top w:val="none" w:sz="0" w:space="0" w:color="auto"/>
        <w:left w:val="none" w:sz="0" w:space="0" w:color="auto"/>
        <w:bottom w:val="none" w:sz="0" w:space="0" w:color="auto"/>
        <w:right w:val="none" w:sz="0" w:space="0" w:color="auto"/>
      </w:divBdr>
    </w:div>
    <w:div w:id="375588216">
      <w:marLeft w:val="0"/>
      <w:marRight w:val="0"/>
      <w:marTop w:val="0"/>
      <w:marBottom w:val="0"/>
      <w:divBdr>
        <w:top w:val="none" w:sz="0" w:space="0" w:color="auto"/>
        <w:left w:val="none" w:sz="0" w:space="0" w:color="auto"/>
        <w:bottom w:val="none" w:sz="0" w:space="0" w:color="auto"/>
        <w:right w:val="none" w:sz="0" w:space="0" w:color="auto"/>
      </w:divBdr>
    </w:div>
    <w:div w:id="375664187">
      <w:marLeft w:val="0"/>
      <w:marRight w:val="0"/>
      <w:marTop w:val="0"/>
      <w:marBottom w:val="0"/>
      <w:divBdr>
        <w:top w:val="none" w:sz="0" w:space="0" w:color="auto"/>
        <w:left w:val="none" w:sz="0" w:space="0" w:color="auto"/>
        <w:bottom w:val="none" w:sz="0" w:space="0" w:color="auto"/>
        <w:right w:val="none" w:sz="0" w:space="0" w:color="auto"/>
      </w:divBdr>
    </w:div>
    <w:div w:id="375787303">
      <w:marLeft w:val="0"/>
      <w:marRight w:val="0"/>
      <w:marTop w:val="0"/>
      <w:marBottom w:val="0"/>
      <w:divBdr>
        <w:top w:val="none" w:sz="0" w:space="0" w:color="auto"/>
        <w:left w:val="none" w:sz="0" w:space="0" w:color="auto"/>
        <w:bottom w:val="none" w:sz="0" w:space="0" w:color="auto"/>
        <w:right w:val="none" w:sz="0" w:space="0" w:color="auto"/>
      </w:divBdr>
    </w:div>
    <w:div w:id="376006664">
      <w:marLeft w:val="0"/>
      <w:marRight w:val="0"/>
      <w:marTop w:val="0"/>
      <w:marBottom w:val="0"/>
      <w:divBdr>
        <w:top w:val="none" w:sz="0" w:space="0" w:color="auto"/>
        <w:left w:val="none" w:sz="0" w:space="0" w:color="auto"/>
        <w:bottom w:val="none" w:sz="0" w:space="0" w:color="auto"/>
        <w:right w:val="none" w:sz="0" w:space="0" w:color="auto"/>
      </w:divBdr>
    </w:div>
    <w:div w:id="376202901">
      <w:marLeft w:val="0"/>
      <w:marRight w:val="0"/>
      <w:marTop w:val="0"/>
      <w:marBottom w:val="0"/>
      <w:divBdr>
        <w:top w:val="none" w:sz="0" w:space="0" w:color="auto"/>
        <w:left w:val="none" w:sz="0" w:space="0" w:color="auto"/>
        <w:bottom w:val="none" w:sz="0" w:space="0" w:color="auto"/>
        <w:right w:val="none" w:sz="0" w:space="0" w:color="auto"/>
      </w:divBdr>
    </w:div>
    <w:div w:id="378866106">
      <w:marLeft w:val="0"/>
      <w:marRight w:val="0"/>
      <w:marTop w:val="0"/>
      <w:marBottom w:val="0"/>
      <w:divBdr>
        <w:top w:val="none" w:sz="0" w:space="0" w:color="auto"/>
        <w:left w:val="none" w:sz="0" w:space="0" w:color="auto"/>
        <w:bottom w:val="none" w:sz="0" w:space="0" w:color="auto"/>
        <w:right w:val="none" w:sz="0" w:space="0" w:color="auto"/>
      </w:divBdr>
    </w:div>
    <w:div w:id="381640539">
      <w:marLeft w:val="0"/>
      <w:marRight w:val="0"/>
      <w:marTop w:val="0"/>
      <w:marBottom w:val="0"/>
      <w:divBdr>
        <w:top w:val="none" w:sz="0" w:space="0" w:color="auto"/>
        <w:left w:val="none" w:sz="0" w:space="0" w:color="auto"/>
        <w:bottom w:val="none" w:sz="0" w:space="0" w:color="auto"/>
        <w:right w:val="none" w:sz="0" w:space="0" w:color="auto"/>
      </w:divBdr>
    </w:div>
    <w:div w:id="382413125">
      <w:marLeft w:val="0"/>
      <w:marRight w:val="0"/>
      <w:marTop w:val="0"/>
      <w:marBottom w:val="0"/>
      <w:divBdr>
        <w:top w:val="none" w:sz="0" w:space="0" w:color="auto"/>
        <w:left w:val="none" w:sz="0" w:space="0" w:color="auto"/>
        <w:bottom w:val="none" w:sz="0" w:space="0" w:color="auto"/>
        <w:right w:val="none" w:sz="0" w:space="0" w:color="auto"/>
      </w:divBdr>
    </w:div>
    <w:div w:id="382873374">
      <w:marLeft w:val="0"/>
      <w:marRight w:val="0"/>
      <w:marTop w:val="0"/>
      <w:marBottom w:val="0"/>
      <w:divBdr>
        <w:top w:val="none" w:sz="0" w:space="0" w:color="auto"/>
        <w:left w:val="none" w:sz="0" w:space="0" w:color="auto"/>
        <w:bottom w:val="none" w:sz="0" w:space="0" w:color="auto"/>
        <w:right w:val="none" w:sz="0" w:space="0" w:color="auto"/>
      </w:divBdr>
    </w:div>
    <w:div w:id="383717090">
      <w:marLeft w:val="0"/>
      <w:marRight w:val="0"/>
      <w:marTop w:val="0"/>
      <w:marBottom w:val="0"/>
      <w:divBdr>
        <w:top w:val="none" w:sz="0" w:space="0" w:color="auto"/>
        <w:left w:val="none" w:sz="0" w:space="0" w:color="auto"/>
        <w:bottom w:val="none" w:sz="0" w:space="0" w:color="auto"/>
        <w:right w:val="none" w:sz="0" w:space="0" w:color="auto"/>
      </w:divBdr>
    </w:div>
    <w:div w:id="392394709">
      <w:marLeft w:val="0"/>
      <w:marRight w:val="0"/>
      <w:marTop w:val="0"/>
      <w:marBottom w:val="0"/>
      <w:divBdr>
        <w:top w:val="none" w:sz="0" w:space="0" w:color="auto"/>
        <w:left w:val="none" w:sz="0" w:space="0" w:color="auto"/>
        <w:bottom w:val="none" w:sz="0" w:space="0" w:color="auto"/>
        <w:right w:val="none" w:sz="0" w:space="0" w:color="auto"/>
      </w:divBdr>
    </w:div>
    <w:div w:id="395083634">
      <w:marLeft w:val="0"/>
      <w:marRight w:val="0"/>
      <w:marTop w:val="0"/>
      <w:marBottom w:val="0"/>
      <w:divBdr>
        <w:top w:val="none" w:sz="0" w:space="0" w:color="auto"/>
        <w:left w:val="none" w:sz="0" w:space="0" w:color="auto"/>
        <w:bottom w:val="none" w:sz="0" w:space="0" w:color="auto"/>
        <w:right w:val="none" w:sz="0" w:space="0" w:color="auto"/>
      </w:divBdr>
    </w:div>
    <w:div w:id="395906526">
      <w:marLeft w:val="0"/>
      <w:marRight w:val="0"/>
      <w:marTop w:val="0"/>
      <w:marBottom w:val="0"/>
      <w:divBdr>
        <w:top w:val="none" w:sz="0" w:space="0" w:color="auto"/>
        <w:left w:val="none" w:sz="0" w:space="0" w:color="auto"/>
        <w:bottom w:val="none" w:sz="0" w:space="0" w:color="auto"/>
        <w:right w:val="none" w:sz="0" w:space="0" w:color="auto"/>
      </w:divBdr>
    </w:div>
    <w:div w:id="396899401">
      <w:marLeft w:val="0"/>
      <w:marRight w:val="0"/>
      <w:marTop w:val="0"/>
      <w:marBottom w:val="0"/>
      <w:divBdr>
        <w:top w:val="none" w:sz="0" w:space="0" w:color="auto"/>
        <w:left w:val="none" w:sz="0" w:space="0" w:color="auto"/>
        <w:bottom w:val="none" w:sz="0" w:space="0" w:color="auto"/>
        <w:right w:val="none" w:sz="0" w:space="0" w:color="auto"/>
      </w:divBdr>
    </w:div>
    <w:div w:id="401373772">
      <w:marLeft w:val="0"/>
      <w:marRight w:val="0"/>
      <w:marTop w:val="0"/>
      <w:marBottom w:val="0"/>
      <w:divBdr>
        <w:top w:val="none" w:sz="0" w:space="0" w:color="auto"/>
        <w:left w:val="none" w:sz="0" w:space="0" w:color="auto"/>
        <w:bottom w:val="none" w:sz="0" w:space="0" w:color="auto"/>
        <w:right w:val="none" w:sz="0" w:space="0" w:color="auto"/>
      </w:divBdr>
    </w:div>
    <w:div w:id="401374096">
      <w:marLeft w:val="0"/>
      <w:marRight w:val="0"/>
      <w:marTop w:val="0"/>
      <w:marBottom w:val="0"/>
      <w:divBdr>
        <w:top w:val="none" w:sz="0" w:space="0" w:color="auto"/>
        <w:left w:val="none" w:sz="0" w:space="0" w:color="auto"/>
        <w:bottom w:val="none" w:sz="0" w:space="0" w:color="auto"/>
        <w:right w:val="none" w:sz="0" w:space="0" w:color="auto"/>
      </w:divBdr>
    </w:div>
    <w:div w:id="403912154">
      <w:marLeft w:val="0"/>
      <w:marRight w:val="0"/>
      <w:marTop w:val="0"/>
      <w:marBottom w:val="0"/>
      <w:divBdr>
        <w:top w:val="none" w:sz="0" w:space="0" w:color="auto"/>
        <w:left w:val="none" w:sz="0" w:space="0" w:color="auto"/>
        <w:bottom w:val="none" w:sz="0" w:space="0" w:color="auto"/>
        <w:right w:val="none" w:sz="0" w:space="0" w:color="auto"/>
      </w:divBdr>
    </w:div>
    <w:div w:id="404307677">
      <w:marLeft w:val="0"/>
      <w:marRight w:val="0"/>
      <w:marTop w:val="0"/>
      <w:marBottom w:val="0"/>
      <w:divBdr>
        <w:top w:val="none" w:sz="0" w:space="0" w:color="auto"/>
        <w:left w:val="none" w:sz="0" w:space="0" w:color="auto"/>
        <w:bottom w:val="none" w:sz="0" w:space="0" w:color="auto"/>
        <w:right w:val="none" w:sz="0" w:space="0" w:color="auto"/>
      </w:divBdr>
    </w:div>
    <w:div w:id="406415037">
      <w:marLeft w:val="0"/>
      <w:marRight w:val="0"/>
      <w:marTop w:val="0"/>
      <w:marBottom w:val="0"/>
      <w:divBdr>
        <w:top w:val="none" w:sz="0" w:space="0" w:color="auto"/>
        <w:left w:val="none" w:sz="0" w:space="0" w:color="auto"/>
        <w:bottom w:val="none" w:sz="0" w:space="0" w:color="auto"/>
        <w:right w:val="none" w:sz="0" w:space="0" w:color="auto"/>
      </w:divBdr>
    </w:div>
    <w:div w:id="406418331">
      <w:marLeft w:val="0"/>
      <w:marRight w:val="0"/>
      <w:marTop w:val="0"/>
      <w:marBottom w:val="0"/>
      <w:divBdr>
        <w:top w:val="none" w:sz="0" w:space="0" w:color="auto"/>
        <w:left w:val="none" w:sz="0" w:space="0" w:color="auto"/>
        <w:bottom w:val="none" w:sz="0" w:space="0" w:color="auto"/>
        <w:right w:val="none" w:sz="0" w:space="0" w:color="auto"/>
      </w:divBdr>
    </w:div>
    <w:div w:id="408307346">
      <w:marLeft w:val="0"/>
      <w:marRight w:val="0"/>
      <w:marTop w:val="0"/>
      <w:marBottom w:val="0"/>
      <w:divBdr>
        <w:top w:val="none" w:sz="0" w:space="0" w:color="auto"/>
        <w:left w:val="none" w:sz="0" w:space="0" w:color="auto"/>
        <w:bottom w:val="none" w:sz="0" w:space="0" w:color="auto"/>
        <w:right w:val="none" w:sz="0" w:space="0" w:color="auto"/>
      </w:divBdr>
    </w:div>
    <w:div w:id="411127609">
      <w:marLeft w:val="0"/>
      <w:marRight w:val="0"/>
      <w:marTop w:val="0"/>
      <w:marBottom w:val="0"/>
      <w:divBdr>
        <w:top w:val="none" w:sz="0" w:space="0" w:color="auto"/>
        <w:left w:val="none" w:sz="0" w:space="0" w:color="auto"/>
        <w:bottom w:val="none" w:sz="0" w:space="0" w:color="auto"/>
        <w:right w:val="none" w:sz="0" w:space="0" w:color="auto"/>
      </w:divBdr>
    </w:div>
    <w:div w:id="411778254">
      <w:marLeft w:val="0"/>
      <w:marRight w:val="0"/>
      <w:marTop w:val="0"/>
      <w:marBottom w:val="0"/>
      <w:divBdr>
        <w:top w:val="none" w:sz="0" w:space="0" w:color="auto"/>
        <w:left w:val="none" w:sz="0" w:space="0" w:color="auto"/>
        <w:bottom w:val="none" w:sz="0" w:space="0" w:color="auto"/>
        <w:right w:val="none" w:sz="0" w:space="0" w:color="auto"/>
      </w:divBdr>
    </w:div>
    <w:div w:id="413208722">
      <w:marLeft w:val="0"/>
      <w:marRight w:val="0"/>
      <w:marTop w:val="0"/>
      <w:marBottom w:val="0"/>
      <w:divBdr>
        <w:top w:val="none" w:sz="0" w:space="0" w:color="auto"/>
        <w:left w:val="none" w:sz="0" w:space="0" w:color="auto"/>
        <w:bottom w:val="none" w:sz="0" w:space="0" w:color="auto"/>
        <w:right w:val="none" w:sz="0" w:space="0" w:color="auto"/>
      </w:divBdr>
    </w:div>
    <w:div w:id="413288305">
      <w:marLeft w:val="0"/>
      <w:marRight w:val="0"/>
      <w:marTop w:val="0"/>
      <w:marBottom w:val="0"/>
      <w:divBdr>
        <w:top w:val="none" w:sz="0" w:space="0" w:color="auto"/>
        <w:left w:val="none" w:sz="0" w:space="0" w:color="auto"/>
        <w:bottom w:val="none" w:sz="0" w:space="0" w:color="auto"/>
        <w:right w:val="none" w:sz="0" w:space="0" w:color="auto"/>
      </w:divBdr>
    </w:div>
    <w:div w:id="414595021">
      <w:marLeft w:val="0"/>
      <w:marRight w:val="0"/>
      <w:marTop w:val="0"/>
      <w:marBottom w:val="0"/>
      <w:divBdr>
        <w:top w:val="none" w:sz="0" w:space="0" w:color="auto"/>
        <w:left w:val="none" w:sz="0" w:space="0" w:color="auto"/>
        <w:bottom w:val="none" w:sz="0" w:space="0" w:color="auto"/>
        <w:right w:val="none" w:sz="0" w:space="0" w:color="auto"/>
      </w:divBdr>
    </w:div>
    <w:div w:id="414784817">
      <w:marLeft w:val="0"/>
      <w:marRight w:val="0"/>
      <w:marTop w:val="0"/>
      <w:marBottom w:val="0"/>
      <w:divBdr>
        <w:top w:val="none" w:sz="0" w:space="0" w:color="auto"/>
        <w:left w:val="none" w:sz="0" w:space="0" w:color="auto"/>
        <w:bottom w:val="none" w:sz="0" w:space="0" w:color="auto"/>
        <w:right w:val="none" w:sz="0" w:space="0" w:color="auto"/>
      </w:divBdr>
    </w:div>
    <w:div w:id="415520674">
      <w:marLeft w:val="0"/>
      <w:marRight w:val="0"/>
      <w:marTop w:val="0"/>
      <w:marBottom w:val="0"/>
      <w:divBdr>
        <w:top w:val="none" w:sz="0" w:space="0" w:color="auto"/>
        <w:left w:val="none" w:sz="0" w:space="0" w:color="auto"/>
        <w:bottom w:val="none" w:sz="0" w:space="0" w:color="auto"/>
        <w:right w:val="none" w:sz="0" w:space="0" w:color="auto"/>
      </w:divBdr>
    </w:div>
    <w:div w:id="416291864">
      <w:marLeft w:val="0"/>
      <w:marRight w:val="0"/>
      <w:marTop w:val="0"/>
      <w:marBottom w:val="0"/>
      <w:divBdr>
        <w:top w:val="none" w:sz="0" w:space="0" w:color="auto"/>
        <w:left w:val="none" w:sz="0" w:space="0" w:color="auto"/>
        <w:bottom w:val="none" w:sz="0" w:space="0" w:color="auto"/>
        <w:right w:val="none" w:sz="0" w:space="0" w:color="auto"/>
      </w:divBdr>
    </w:div>
    <w:div w:id="416294176">
      <w:marLeft w:val="0"/>
      <w:marRight w:val="0"/>
      <w:marTop w:val="0"/>
      <w:marBottom w:val="0"/>
      <w:divBdr>
        <w:top w:val="none" w:sz="0" w:space="0" w:color="auto"/>
        <w:left w:val="none" w:sz="0" w:space="0" w:color="auto"/>
        <w:bottom w:val="none" w:sz="0" w:space="0" w:color="auto"/>
        <w:right w:val="none" w:sz="0" w:space="0" w:color="auto"/>
      </w:divBdr>
    </w:div>
    <w:div w:id="416636678">
      <w:marLeft w:val="0"/>
      <w:marRight w:val="0"/>
      <w:marTop w:val="0"/>
      <w:marBottom w:val="0"/>
      <w:divBdr>
        <w:top w:val="none" w:sz="0" w:space="0" w:color="auto"/>
        <w:left w:val="none" w:sz="0" w:space="0" w:color="auto"/>
        <w:bottom w:val="none" w:sz="0" w:space="0" w:color="auto"/>
        <w:right w:val="none" w:sz="0" w:space="0" w:color="auto"/>
      </w:divBdr>
    </w:div>
    <w:div w:id="418798095">
      <w:marLeft w:val="0"/>
      <w:marRight w:val="0"/>
      <w:marTop w:val="0"/>
      <w:marBottom w:val="0"/>
      <w:divBdr>
        <w:top w:val="none" w:sz="0" w:space="0" w:color="auto"/>
        <w:left w:val="none" w:sz="0" w:space="0" w:color="auto"/>
        <w:bottom w:val="none" w:sz="0" w:space="0" w:color="auto"/>
        <w:right w:val="none" w:sz="0" w:space="0" w:color="auto"/>
      </w:divBdr>
    </w:div>
    <w:div w:id="418866271">
      <w:marLeft w:val="0"/>
      <w:marRight w:val="0"/>
      <w:marTop w:val="0"/>
      <w:marBottom w:val="0"/>
      <w:divBdr>
        <w:top w:val="none" w:sz="0" w:space="0" w:color="auto"/>
        <w:left w:val="none" w:sz="0" w:space="0" w:color="auto"/>
        <w:bottom w:val="none" w:sz="0" w:space="0" w:color="auto"/>
        <w:right w:val="none" w:sz="0" w:space="0" w:color="auto"/>
      </w:divBdr>
    </w:div>
    <w:div w:id="419374300">
      <w:marLeft w:val="0"/>
      <w:marRight w:val="0"/>
      <w:marTop w:val="0"/>
      <w:marBottom w:val="0"/>
      <w:divBdr>
        <w:top w:val="none" w:sz="0" w:space="0" w:color="auto"/>
        <w:left w:val="none" w:sz="0" w:space="0" w:color="auto"/>
        <w:bottom w:val="none" w:sz="0" w:space="0" w:color="auto"/>
        <w:right w:val="none" w:sz="0" w:space="0" w:color="auto"/>
      </w:divBdr>
    </w:div>
    <w:div w:id="423691472">
      <w:marLeft w:val="0"/>
      <w:marRight w:val="0"/>
      <w:marTop w:val="0"/>
      <w:marBottom w:val="0"/>
      <w:divBdr>
        <w:top w:val="none" w:sz="0" w:space="0" w:color="auto"/>
        <w:left w:val="none" w:sz="0" w:space="0" w:color="auto"/>
        <w:bottom w:val="none" w:sz="0" w:space="0" w:color="auto"/>
        <w:right w:val="none" w:sz="0" w:space="0" w:color="auto"/>
      </w:divBdr>
    </w:div>
    <w:div w:id="427123536">
      <w:marLeft w:val="0"/>
      <w:marRight w:val="0"/>
      <w:marTop w:val="0"/>
      <w:marBottom w:val="0"/>
      <w:divBdr>
        <w:top w:val="none" w:sz="0" w:space="0" w:color="auto"/>
        <w:left w:val="none" w:sz="0" w:space="0" w:color="auto"/>
        <w:bottom w:val="none" w:sz="0" w:space="0" w:color="auto"/>
        <w:right w:val="none" w:sz="0" w:space="0" w:color="auto"/>
      </w:divBdr>
    </w:div>
    <w:div w:id="432281557">
      <w:marLeft w:val="0"/>
      <w:marRight w:val="0"/>
      <w:marTop w:val="0"/>
      <w:marBottom w:val="0"/>
      <w:divBdr>
        <w:top w:val="none" w:sz="0" w:space="0" w:color="auto"/>
        <w:left w:val="none" w:sz="0" w:space="0" w:color="auto"/>
        <w:bottom w:val="none" w:sz="0" w:space="0" w:color="auto"/>
        <w:right w:val="none" w:sz="0" w:space="0" w:color="auto"/>
      </w:divBdr>
      <w:divsChild>
        <w:div w:id="1114864665">
          <w:marLeft w:val="0"/>
          <w:marRight w:val="0"/>
          <w:marTop w:val="0"/>
          <w:marBottom w:val="0"/>
          <w:divBdr>
            <w:top w:val="none" w:sz="0" w:space="0" w:color="auto"/>
            <w:left w:val="none" w:sz="0" w:space="0" w:color="auto"/>
            <w:bottom w:val="none" w:sz="0" w:space="0" w:color="auto"/>
            <w:right w:val="none" w:sz="0" w:space="0" w:color="auto"/>
          </w:divBdr>
        </w:div>
        <w:div w:id="2131166416">
          <w:marLeft w:val="0"/>
          <w:marRight w:val="0"/>
          <w:marTop w:val="0"/>
          <w:marBottom w:val="0"/>
          <w:divBdr>
            <w:top w:val="none" w:sz="0" w:space="0" w:color="auto"/>
            <w:left w:val="none" w:sz="0" w:space="0" w:color="auto"/>
            <w:bottom w:val="none" w:sz="0" w:space="0" w:color="auto"/>
            <w:right w:val="none" w:sz="0" w:space="0" w:color="auto"/>
          </w:divBdr>
        </w:div>
        <w:div w:id="485056592">
          <w:marLeft w:val="0"/>
          <w:marRight w:val="0"/>
          <w:marTop w:val="0"/>
          <w:marBottom w:val="0"/>
          <w:divBdr>
            <w:top w:val="none" w:sz="0" w:space="0" w:color="auto"/>
            <w:left w:val="none" w:sz="0" w:space="0" w:color="auto"/>
            <w:bottom w:val="none" w:sz="0" w:space="0" w:color="auto"/>
            <w:right w:val="none" w:sz="0" w:space="0" w:color="auto"/>
          </w:divBdr>
        </w:div>
        <w:div w:id="2004772684">
          <w:marLeft w:val="0"/>
          <w:marRight w:val="0"/>
          <w:marTop w:val="0"/>
          <w:marBottom w:val="0"/>
          <w:divBdr>
            <w:top w:val="none" w:sz="0" w:space="0" w:color="auto"/>
            <w:left w:val="none" w:sz="0" w:space="0" w:color="auto"/>
            <w:bottom w:val="none" w:sz="0" w:space="0" w:color="auto"/>
            <w:right w:val="none" w:sz="0" w:space="0" w:color="auto"/>
          </w:divBdr>
        </w:div>
        <w:div w:id="50083926">
          <w:marLeft w:val="0"/>
          <w:marRight w:val="0"/>
          <w:marTop w:val="0"/>
          <w:marBottom w:val="0"/>
          <w:divBdr>
            <w:top w:val="none" w:sz="0" w:space="0" w:color="auto"/>
            <w:left w:val="none" w:sz="0" w:space="0" w:color="auto"/>
            <w:bottom w:val="none" w:sz="0" w:space="0" w:color="auto"/>
            <w:right w:val="none" w:sz="0" w:space="0" w:color="auto"/>
          </w:divBdr>
        </w:div>
        <w:div w:id="1484616198">
          <w:marLeft w:val="0"/>
          <w:marRight w:val="0"/>
          <w:marTop w:val="0"/>
          <w:marBottom w:val="0"/>
          <w:divBdr>
            <w:top w:val="none" w:sz="0" w:space="0" w:color="auto"/>
            <w:left w:val="none" w:sz="0" w:space="0" w:color="auto"/>
            <w:bottom w:val="none" w:sz="0" w:space="0" w:color="auto"/>
            <w:right w:val="none" w:sz="0" w:space="0" w:color="auto"/>
          </w:divBdr>
        </w:div>
      </w:divsChild>
    </w:div>
    <w:div w:id="434179220">
      <w:marLeft w:val="0"/>
      <w:marRight w:val="0"/>
      <w:marTop w:val="0"/>
      <w:marBottom w:val="0"/>
      <w:divBdr>
        <w:top w:val="none" w:sz="0" w:space="0" w:color="auto"/>
        <w:left w:val="none" w:sz="0" w:space="0" w:color="auto"/>
        <w:bottom w:val="none" w:sz="0" w:space="0" w:color="auto"/>
        <w:right w:val="none" w:sz="0" w:space="0" w:color="auto"/>
      </w:divBdr>
    </w:div>
    <w:div w:id="435292192">
      <w:marLeft w:val="0"/>
      <w:marRight w:val="0"/>
      <w:marTop w:val="0"/>
      <w:marBottom w:val="0"/>
      <w:divBdr>
        <w:top w:val="none" w:sz="0" w:space="0" w:color="auto"/>
        <w:left w:val="none" w:sz="0" w:space="0" w:color="auto"/>
        <w:bottom w:val="none" w:sz="0" w:space="0" w:color="auto"/>
        <w:right w:val="none" w:sz="0" w:space="0" w:color="auto"/>
      </w:divBdr>
    </w:div>
    <w:div w:id="436367629">
      <w:marLeft w:val="0"/>
      <w:marRight w:val="0"/>
      <w:marTop w:val="0"/>
      <w:marBottom w:val="0"/>
      <w:divBdr>
        <w:top w:val="none" w:sz="0" w:space="0" w:color="auto"/>
        <w:left w:val="none" w:sz="0" w:space="0" w:color="auto"/>
        <w:bottom w:val="none" w:sz="0" w:space="0" w:color="auto"/>
        <w:right w:val="none" w:sz="0" w:space="0" w:color="auto"/>
      </w:divBdr>
      <w:divsChild>
        <w:div w:id="1622564518">
          <w:marLeft w:val="0"/>
          <w:marRight w:val="0"/>
          <w:marTop w:val="0"/>
          <w:marBottom w:val="0"/>
          <w:divBdr>
            <w:top w:val="none" w:sz="0" w:space="0" w:color="auto"/>
            <w:left w:val="none" w:sz="0" w:space="0" w:color="auto"/>
            <w:bottom w:val="none" w:sz="0" w:space="0" w:color="auto"/>
            <w:right w:val="none" w:sz="0" w:space="0" w:color="auto"/>
          </w:divBdr>
        </w:div>
      </w:divsChild>
    </w:div>
    <w:div w:id="437143955">
      <w:marLeft w:val="0"/>
      <w:marRight w:val="0"/>
      <w:marTop w:val="0"/>
      <w:marBottom w:val="0"/>
      <w:divBdr>
        <w:top w:val="none" w:sz="0" w:space="0" w:color="auto"/>
        <w:left w:val="none" w:sz="0" w:space="0" w:color="auto"/>
        <w:bottom w:val="none" w:sz="0" w:space="0" w:color="auto"/>
        <w:right w:val="none" w:sz="0" w:space="0" w:color="auto"/>
      </w:divBdr>
    </w:div>
    <w:div w:id="439378766">
      <w:marLeft w:val="0"/>
      <w:marRight w:val="0"/>
      <w:marTop w:val="0"/>
      <w:marBottom w:val="0"/>
      <w:divBdr>
        <w:top w:val="none" w:sz="0" w:space="0" w:color="auto"/>
        <w:left w:val="none" w:sz="0" w:space="0" w:color="auto"/>
        <w:bottom w:val="none" w:sz="0" w:space="0" w:color="auto"/>
        <w:right w:val="none" w:sz="0" w:space="0" w:color="auto"/>
      </w:divBdr>
    </w:div>
    <w:div w:id="439644537">
      <w:marLeft w:val="0"/>
      <w:marRight w:val="0"/>
      <w:marTop w:val="0"/>
      <w:marBottom w:val="0"/>
      <w:divBdr>
        <w:top w:val="none" w:sz="0" w:space="0" w:color="auto"/>
        <w:left w:val="none" w:sz="0" w:space="0" w:color="auto"/>
        <w:bottom w:val="none" w:sz="0" w:space="0" w:color="auto"/>
        <w:right w:val="none" w:sz="0" w:space="0" w:color="auto"/>
      </w:divBdr>
    </w:div>
    <w:div w:id="440220977">
      <w:marLeft w:val="0"/>
      <w:marRight w:val="0"/>
      <w:marTop w:val="0"/>
      <w:marBottom w:val="0"/>
      <w:divBdr>
        <w:top w:val="none" w:sz="0" w:space="0" w:color="auto"/>
        <w:left w:val="none" w:sz="0" w:space="0" w:color="auto"/>
        <w:bottom w:val="none" w:sz="0" w:space="0" w:color="auto"/>
        <w:right w:val="none" w:sz="0" w:space="0" w:color="auto"/>
      </w:divBdr>
    </w:div>
    <w:div w:id="441002071">
      <w:marLeft w:val="0"/>
      <w:marRight w:val="0"/>
      <w:marTop w:val="0"/>
      <w:marBottom w:val="0"/>
      <w:divBdr>
        <w:top w:val="none" w:sz="0" w:space="0" w:color="auto"/>
        <w:left w:val="none" w:sz="0" w:space="0" w:color="auto"/>
        <w:bottom w:val="none" w:sz="0" w:space="0" w:color="auto"/>
        <w:right w:val="none" w:sz="0" w:space="0" w:color="auto"/>
      </w:divBdr>
    </w:div>
    <w:div w:id="444346843">
      <w:marLeft w:val="0"/>
      <w:marRight w:val="0"/>
      <w:marTop w:val="0"/>
      <w:marBottom w:val="0"/>
      <w:divBdr>
        <w:top w:val="none" w:sz="0" w:space="0" w:color="auto"/>
        <w:left w:val="none" w:sz="0" w:space="0" w:color="auto"/>
        <w:bottom w:val="none" w:sz="0" w:space="0" w:color="auto"/>
        <w:right w:val="none" w:sz="0" w:space="0" w:color="auto"/>
      </w:divBdr>
    </w:div>
    <w:div w:id="446390700">
      <w:marLeft w:val="0"/>
      <w:marRight w:val="0"/>
      <w:marTop w:val="0"/>
      <w:marBottom w:val="0"/>
      <w:divBdr>
        <w:top w:val="none" w:sz="0" w:space="0" w:color="auto"/>
        <w:left w:val="none" w:sz="0" w:space="0" w:color="auto"/>
        <w:bottom w:val="none" w:sz="0" w:space="0" w:color="auto"/>
        <w:right w:val="none" w:sz="0" w:space="0" w:color="auto"/>
      </w:divBdr>
    </w:div>
    <w:div w:id="447434859">
      <w:marLeft w:val="0"/>
      <w:marRight w:val="0"/>
      <w:marTop w:val="0"/>
      <w:marBottom w:val="0"/>
      <w:divBdr>
        <w:top w:val="none" w:sz="0" w:space="0" w:color="auto"/>
        <w:left w:val="none" w:sz="0" w:space="0" w:color="auto"/>
        <w:bottom w:val="none" w:sz="0" w:space="0" w:color="auto"/>
        <w:right w:val="none" w:sz="0" w:space="0" w:color="auto"/>
      </w:divBdr>
    </w:div>
    <w:div w:id="449007657">
      <w:marLeft w:val="0"/>
      <w:marRight w:val="0"/>
      <w:marTop w:val="0"/>
      <w:marBottom w:val="0"/>
      <w:divBdr>
        <w:top w:val="none" w:sz="0" w:space="0" w:color="auto"/>
        <w:left w:val="none" w:sz="0" w:space="0" w:color="auto"/>
        <w:bottom w:val="none" w:sz="0" w:space="0" w:color="auto"/>
        <w:right w:val="none" w:sz="0" w:space="0" w:color="auto"/>
      </w:divBdr>
    </w:div>
    <w:div w:id="449321221">
      <w:marLeft w:val="0"/>
      <w:marRight w:val="0"/>
      <w:marTop w:val="0"/>
      <w:marBottom w:val="0"/>
      <w:divBdr>
        <w:top w:val="none" w:sz="0" w:space="0" w:color="auto"/>
        <w:left w:val="none" w:sz="0" w:space="0" w:color="auto"/>
        <w:bottom w:val="none" w:sz="0" w:space="0" w:color="auto"/>
        <w:right w:val="none" w:sz="0" w:space="0" w:color="auto"/>
      </w:divBdr>
    </w:div>
    <w:div w:id="450170508">
      <w:marLeft w:val="0"/>
      <w:marRight w:val="0"/>
      <w:marTop w:val="0"/>
      <w:marBottom w:val="0"/>
      <w:divBdr>
        <w:top w:val="none" w:sz="0" w:space="0" w:color="auto"/>
        <w:left w:val="none" w:sz="0" w:space="0" w:color="auto"/>
        <w:bottom w:val="none" w:sz="0" w:space="0" w:color="auto"/>
        <w:right w:val="none" w:sz="0" w:space="0" w:color="auto"/>
      </w:divBdr>
    </w:div>
    <w:div w:id="451049314">
      <w:marLeft w:val="0"/>
      <w:marRight w:val="0"/>
      <w:marTop w:val="0"/>
      <w:marBottom w:val="0"/>
      <w:divBdr>
        <w:top w:val="none" w:sz="0" w:space="0" w:color="auto"/>
        <w:left w:val="none" w:sz="0" w:space="0" w:color="auto"/>
        <w:bottom w:val="none" w:sz="0" w:space="0" w:color="auto"/>
        <w:right w:val="none" w:sz="0" w:space="0" w:color="auto"/>
      </w:divBdr>
    </w:div>
    <w:div w:id="451828532">
      <w:marLeft w:val="0"/>
      <w:marRight w:val="0"/>
      <w:marTop w:val="0"/>
      <w:marBottom w:val="0"/>
      <w:divBdr>
        <w:top w:val="none" w:sz="0" w:space="0" w:color="auto"/>
        <w:left w:val="none" w:sz="0" w:space="0" w:color="auto"/>
        <w:bottom w:val="none" w:sz="0" w:space="0" w:color="auto"/>
        <w:right w:val="none" w:sz="0" w:space="0" w:color="auto"/>
      </w:divBdr>
      <w:divsChild>
        <w:div w:id="539129068">
          <w:marLeft w:val="0"/>
          <w:marRight w:val="0"/>
          <w:marTop w:val="0"/>
          <w:marBottom w:val="0"/>
          <w:divBdr>
            <w:top w:val="none" w:sz="0" w:space="0" w:color="auto"/>
            <w:left w:val="none" w:sz="0" w:space="0" w:color="auto"/>
            <w:bottom w:val="none" w:sz="0" w:space="0" w:color="auto"/>
            <w:right w:val="none" w:sz="0" w:space="0" w:color="auto"/>
          </w:divBdr>
          <w:divsChild>
            <w:div w:id="135951999">
              <w:marLeft w:val="0"/>
              <w:marRight w:val="0"/>
              <w:marTop w:val="0"/>
              <w:marBottom w:val="0"/>
              <w:divBdr>
                <w:top w:val="none" w:sz="0" w:space="0" w:color="auto"/>
                <w:left w:val="none" w:sz="0" w:space="0" w:color="auto"/>
                <w:bottom w:val="none" w:sz="0" w:space="0" w:color="auto"/>
                <w:right w:val="none" w:sz="0" w:space="0" w:color="auto"/>
              </w:divBdr>
            </w:div>
            <w:div w:id="175920646">
              <w:marLeft w:val="0"/>
              <w:marRight w:val="0"/>
              <w:marTop w:val="0"/>
              <w:marBottom w:val="0"/>
              <w:divBdr>
                <w:top w:val="none" w:sz="0" w:space="0" w:color="auto"/>
                <w:left w:val="none" w:sz="0" w:space="0" w:color="auto"/>
                <w:bottom w:val="none" w:sz="0" w:space="0" w:color="auto"/>
                <w:right w:val="none" w:sz="0" w:space="0" w:color="auto"/>
              </w:divBdr>
            </w:div>
            <w:div w:id="1426077158">
              <w:marLeft w:val="0"/>
              <w:marRight w:val="0"/>
              <w:marTop w:val="0"/>
              <w:marBottom w:val="0"/>
              <w:divBdr>
                <w:top w:val="none" w:sz="0" w:space="0" w:color="auto"/>
                <w:left w:val="none" w:sz="0" w:space="0" w:color="auto"/>
                <w:bottom w:val="none" w:sz="0" w:space="0" w:color="auto"/>
                <w:right w:val="none" w:sz="0" w:space="0" w:color="auto"/>
              </w:divBdr>
            </w:div>
            <w:div w:id="1507747634">
              <w:marLeft w:val="0"/>
              <w:marRight w:val="0"/>
              <w:marTop w:val="0"/>
              <w:marBottom w:val="0"/>
              <w:divBdr>
                <w:top w:val="none" w:sz="0" w:space="0" w:color="auto"/>
                <w:left w:val="none" w:sz="0" w:space="0" w:color="auto"/>
                <w:bottom w:val="none" w:sz="0" w:space="0" w:color="auto"/>
                <w:right w:val="none" w:sz="0" w:space="0" w:color="auto"/>
              </w:divBdr>
            </w:div>
            <w:div w:id="3573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1417">
      <w:marLeft w:val="0"/>
      <w:marRight w:val="0"/>
      <w:marTop w:val="0"/>
      <w:marBottom w:val="0"/>
      <w:divBdr>
        <w:top w:val="none" w:sz="0" w:space="0" w:color="auto"/>
        <w:left w:val="none" w:sz="0" w:space="0" w:color="auto"/>
        <w:bottom w:val="none" w:sz="0" w:space="0" w:color="auto"/>
        <w:right w:val="none" w:sz="0" w:space="0" w:color="auto"/>
      </w:divBdr>
    </w:div>
    <w:div w:id="452943094">
      <w:marLeft w:val="0"/>
      <w:marRight w:val="0"/>
      <w:marTop w:val="0"/>
      <w:marBottom w:val="0"/>
      <w:divBdr>
        <w:top w:val="none" w:sz="0" w:space="0" w:color="auto"/>
        <w:left w:val="none" w:sz="0" w:space="0" w:color="auto"/>
        <w:bottom w:val="none" w:sz="0" w:space="0" w:color="auto"/>
        <w:right w:val="none" w:sz="0" w:space="0" w:color="auto"/>
      </w:divBdr>
    </w:div>
    <w:div w:id="453135909">
      <w:marLeft w:val="0"/>
      <w:marRight w:val="0"/>
      <w:marTop w:val="0"/>
      <w:marBottom w:val="0"/>
      <w:divBdr>
        <w:top w:val="none" w:sz="0" w:space="0" w:color="auto"/>
        <w:left w:val="none" w:sz="0" w:space="0" w:color="auto"/>
        <w:bottom w:val="none" w:sz="0" w:space="0" w:color="auto"/>
        <w:right w:val="none" w:sz="0" w:space="0" w:color="auto"/>
      </w:divBdr>
    </w:div>
    <w:div w:id="456796696">
      <w:marLeft w:val="0"/>
      <w:marRight w:val="0"/>
      <w:marTop w:val="0"/>
      <w:marBottom w:val="0"/>
      <w:divBdr>
        <w:top w:val="none" w:sz="0" w:space="0" w:color="auto"/>
        <w:left w:val="none" w:sz="0" w:space="0" w:color="auto"/>
        <w:bottom w:val="none" w:sz="0" w:space="0" w:color="auto"/>
        <w:right w:val="none" w:sz="0" w:space="0" w:color="auto"/>
      </w:divBdr>
    </w:div>
    <w:div w:id="462507930">
      <w:marLeft w:val="0"/>
      <w:marRight w:val="0"/>
      <w:marTop w:val="0"/>
      <w:marBottom w:val="0"/>
      <w:divBdr>
        <w:top w:val="none" w:sz="0" w:space="0" w:color="auto"/>
        <w:left w:val="none" w:sz="0" w:space="0" w:color="auto"/>
        <w:bottom w:val="none" w:sz="0" w:space="0" w:color="auto"/>
        <w:right w:val="none" w:sz="0" w:space="0" w:color="auto"/>
      </w:divBdr>
    </w:div>
    <w:div w:id="467430350">
      <w:marLeft w:val="0"/>
      <w:marRight w:val="0"/>
      <w:marTop w:val="0"/>
      <w:marBottom w:val="0"/>
      <w:divBdr>
        <w:top w:val="none" w:sz="0" w:space="0" w:color="auto"/>
        <w:left w:val="none" w:sz="0" w:space="0" w:color="auto"/>
        <w:bottom w:val="none" w:sz="0" w:space="0" w:color="auto"/>
        <w:right w:val="none" w:sz="0" w:space="0" w:color="auto"/>
      </w:divBdr>
    </w:div>
    <w:div w:id="468861629">
      <w:marLeft w:val="0"/>
      <w:marRight w:val="0"/>
      <w:marTop w:val="0"/>
      <w:marBottom w:val="0"/>
      <w:divBdr>
        <w:top w:val="none" w:sz="0" w:space="0" w:color="auto"/>
        <w:left w:val="none" w:sz="0" w:space="0" w:color="auto"/>
        <w:bottom w:val="none" w:sz="0" w:space="0" w:color="auto"/>
        <w:right w:val="none" w:sz="0" w:space="0" w:color="auto"/>
      </w:divBdr>
    </w:div>
    <w:div w:id="469515950">
      <w:marLeft w:val="0"/>
      <w:marRight w:val="0"/>
      <w:marTop w:val="0"/>
      <w:marBottom w:val="0"/>
      <w:divBdr>
        <w:top w:val="none" w:sz="0" w:space="0" w:color="auto"/>
        <w:left w:val="none" w:sz="0" w:space="0" w:color="auto"/>
        <w:bottom w:val="none" w:sz="0" w:space="0" w:color="auto"/>
        <w:right w:val="none" w:sz="0" w:space="0" w:color="auto"/>
      </w:divBdr>
    </w:div>
    <w:div w:id="469590892">
      <w:marLeft w:val="0"/>
      <w:marRight w:val="0"/>
      <w:marTop w:val="0"/>
      <w:marBottom w:val="0"/>
      <w:divBdr>
        <w:top w:val="none" w:sz="0" w:space="0" w:color="auto"/>
        <w:left w:val="none" w:sz="0" w:space="0" w:color="auto"/>
        <w:bottom w:val="none" w:sz="0" w:space="0" w:color="auto"/>
        <w:right w:val="none" w:sz="0" w:space="0" w:color="auto"/>
      </w:divBdr>
    </w:div>
    <w:div w:id="471601542">
      <w:marLeft w:val="0"/>
      <w:marRight w:val="0"/>
      <w:marTop w:val="0"/>
      <w:marBottom w:val="0"/>
      <w:divBdr>
        <w:top w:val="none" w:sz="0" w:space="0" w:color="auto"/>
        <w:left w:val="none" w:sz="0" w:space="0" w:color="auto"/>
        <w:bottom w:val="none" w:sz="0" w:space="0" w:color="auto"/>
        <w:right w:val="none" w:sz="0" w:space="0" w:color="auto"/>
      </w:divBdr>
    </w:div>
    <w:div w:id="472255906">
      <w:marLeft w:val="0"/>
      <w:marRight w:val="0"/>
      <w:marTop w:val="0"/>
      <w:marBottom w:val="0"/>
      <w:divBdr>
        <w:top w:val="none" w:sz="0" w:space="0" w:color="auto"/>
        <w:left w:val="none" w:sz="0" w:space="0" w:color="auto"/>
        <w:bottom w:val="none" w:sz="0" w:space="0" w:color="auto"/>
        <w:right w:val="none" w:sz="0" w:space="0" w:color="auto"/>
      </w:divBdr>
    </w:div>
    <w:div w:id="477844734">
      <w:marLeft w:val="0"/>
      <w:marRight w:val="0"/>
      <w:marTop w:val="0"/>
      <w:marBottom w:val="0"/>
      <w:divBdr>
        <w:top w:val="none" w:sz="0" w:space="0" w:color="auto"/>
        <w:left w:val="none" w:sz="0" w:space="0" w:color="auto"/>
        <w:bottom w:val="none" w:sz="0" w:space="0" w:color="auto"/>
        <w:right w:val="none" w:sz="0" w:space="0" w:color="auto"/>
      </w:divBdr>
    </w:div>
    <w:div w:id="478348797">
      <w:marLeft w:val="0"/>
      <w:marRight w:val="0"/>
      <w:marTop w:val="0"/>
      <w:marBottom w:val="0"/>
      <w:divBdr>
        <w:top w:val="none" w:sz="0" w:space="0" w:color="auto"/>
        <w:left w:val="none" w:sz="0" w:space="0" w:color="auto"/>
        <w:bottom w:val="none" w:sz="0" w:space="0" w:color="auto"/>
        <w:right w:val="none" w:sz="0" w:space="0" w:color="auto"/>
      </w:divBdr>
    </w:div>
    <w:div w:id="481193498">
      <w:marLeft w:val="0"/>
      <w:marRight w:val="0"/>
      <w:marTop w:val="0"/>
      <w:marBottom w:val="0"/>
      <w:divBdr>
        <w:top w:val="none" w:sz="0" w:space="0" w:color="auto"/>
        <w:left w:val="none" w:sz="0" w:space="0" w:color="auto"/>
        <w:bottom w:val="none" w:sz="0" w:space="0" w:color="auto"/>
        <w:right w:val="none" w:sz="0" w:space="0" w:color="auto"/>
      </w:divBdr>
    </w:div>
    <w:div w:id="482546266">
      <w:marLeft w:val="0"/>
      <w:marRight w:val="0"/>
      <w:marTop w:val="0"/>
      <w:marBottom w:val="0"/>
      <w:divBdr>
        <w:top w:val="none" w:sz="0" w:space="0" w:color="auto"/>
        <w:left w:val="none" w:sz="0" w:space="0" w:color="auto"/>
        <w:bottom w:val="none" w:sz="0" w:space="0" w:color="auto"/>
        <w:right w:val="none" w:sz="0" w:space="0" w:color="auto"/>
      </w:divBdr>
    </w:div>
    <w:div w:id="483744158">
      <w:marLeft w:val="0"/>
      <w:marRight w:val="0"/>
      <w:marTop w:val="0"/>
      <w:marBottom w:val="0"/>
      <w:divBdr>
        <w:top w:val="none" w:sz="0" w:space="0" w:color="auto"/>
        <w:left w:val="none" w:sz="0" w:space="0" w:color="auto"/>
        <w:bottom w:val="none" w:sz="0" w:space="0" w:color="auto"/>
        <w:right w:val="none" w:sz="0" w:space="0" w:color="auto"/>
      </w:divBdr>
    </w:div>
    <w:div w:id="484013557">
      <w:marLeft w:val="0"/>
      <w:marRight w:val="0"/>
      <w:marTop w:val="0"/>
      <w:marBottom w:val="0"/>
      <w:divBdr>
        <w:top w:val="none" w:sz="0" w:space="0" w:color="auto"/>
        <w:left w:val="none" w:sz="0" w:space="0" w:color="auto"/>
        <w:bottom w:val="none" w:sz="0" w:space="0" w:color="auto"/>
        <w:right w:val="none" w:sz="0" w:space="0" w:color="auto"/>
      </w:divBdr>
    </w:div>
    <w:div w:id="487672754">
      <w:marLeft w:val="0"/>
      <w:marRight w:val="0"/>
      <w:marTop w:val="0"/>
      <w:marBottom w:val="0"/>
      <w:divBdr>
        <w:top w:val="none" w:sz="0" w:space="0" w:color="auto"/>
        <w:left w:val="none" w:sz="0" w:space="0" w:color="auto"/>
        <w:bottom w:val="none" w:sz="0" w:space="0" w:color="auto"/>
        <w:right w:val="none" w:sz="0" w:space="0" w:color="auto"/>
      </w:divBdr>
    </w:div>
    <w:div w:id="488788846">
      <w:marLeft w:val="0"/>
      <w:marRight w:val="0"/>
      <w:marTop w:val="0"/>
      <w:marBottom w:val="0"/>
      <w:divBdr>
        <w:top w:val="none" w:sz="0" w:space="0" w:color="auto"/>
        <w:left w:val="none" w:sz="0" w:space="0" w:color="auto"/>
        <w:bottom w:val="none" w:sz="0" w:space="0" w:color="auto"/>
        <w:right w:val="none" w:sz="0" w:space="0" w:color="auto"/>
      </w:divBdr>
    </w:div>
    <w:div w:id="489256051">
      <w:marLeft w:val="0"/>
      <w:marRight w:val="0"/>
      <w:marTop w:val="0"/>
      <w:marBottom w:val="0"/>
      <w:divBdr>
        <w:top w:val="none" w:sz="0" w:space="0" w:color="auto"/>
        <w:left w:val="none" w:sz="0" w:space="0" w:color="auto"/>
        <w:bottom w:val="none" w:sz="0" w:space="0" w:color="auto"/>
        <w:right w:val="none" w:sz="0" w:space="0" w:color="auto"/>
      </w:divBdr>
    </w:div>
    <w:div w:id="489297669">
      <w:marLeft w:val="0"/>
      <w:marRight w:val="0"/>
      <w:marTop w:val="0"/>
      <w:marBottom w:val="0"/>
      <w:divBdr>
        <w:top w:val="none" w:sz="0" w:space="0" w:color="auto"/>
        <w:left w:val="none" w:sz="0" w:space="0" w:color="auto"/>
        <w:bottom w:val="none" w:sz="0" w:space="0" w:color="auto"/>
        <w:right w:val="none" w:sz="0" w:space="0" w:color="auto"/>
      </w:divBdr>
    </w:div>
    <w:div w:id="489443804">
      <w:marLeft w:val="0"/>
      <w:marRight w:val="0"/>
      <w:marTop w:val="0"/>
      <w:marBottom w:val="0"/>
      <w:divBdr>
        <w:top w:val="none" w:sz="0" w:space="0" w:color="auto"/>
        <w:left w:val="none" w:sz="0" w:space="0" w:color="auto"/>
        <w:bottom w:val="none" w:sz="0" w:space="0" w:color="auto"/>
        <w:right w:val="none" w:sz="0" w:space="0" w:color="auto"/>
      </w:divBdr>
    </w:div>
    <w:div w:id="491137648">
      <w:marLeft w:val="0"/>
      <w:marRight w:val="0"/>
      <w:marTop w:val="0"/>
      <w:marBottom w:val="0"/>
      <w:divBdr>
        <w:top w:val="none" w:sz="0" w:space="0" w:color="auto"/>
        <w:left w:val="none" w:sz="0" w:space="0" w:color="auto"/>
        <w:bottom w:val="none" w:sz="0" w:space="0" w:color="auto"/>
        <w:right w:val="none" w:sz="0" w:space="0" w:color="auto"/>
      </w:divBdr>
    </w:div>
    <w:div w:id="494302948">
      <w:marLeft w:val="0"/>
      <w:marRight w:val="0"/>
      <w:marTop w:val="0"/>
      <w:marBottom w:val="0"/>
      <w:divBdr>
        <w:top w:val="none" w:sz="0" w:space="0" w:color="auto"/>
        <w:left w:val="none" w:sz="0" w:space="0" w:color="auto"/>
        <w:bottom w:val="none" w:sz="0" w:space="0" w:color="auto"/>
        <w:right w:val="none" w:sz="0" w:space="0" w:color="auto"/>
      </w:divBdr>
    </w:div>
    <w:div w:id="494609756">
      <w:marLeft w:val="0"/>
      <w:marRight w:val="0"/>
      <w:marTop w:val="0"/>
      <w:marBottom w:val="0"/>
      <w:divBdr>
        <w:top w:val="none" w:sz="0" w:space="0" w:color="auto"/>
        <w:left w:val="none" w:sz="0" w:space="0" w:color="auto"/>
        <w:bottom w:val="none" w:sz="0" w:space="0" w:color="auto"/>
        <w:right w:val="none" w:sz="0" w:space="0" w:color="auto"/>
      </w:divBdr>
    </w:div>
    <w:div w:id="494758730">
      <w:marLeft w:val="0"/>
      <w:marRight w:val="0"/>
      <w:marTop w:val="0"/>
      <w:marBottom w:val="0"/>
      <w:divBdr>
        <w:top w:val="none" w:sz="0" w:space="0" w:color="auto"/>
        <w:left w:val="none" w:sz="0" w:space="0" w:color="auto"/>
        <w:bottom w:val="none" w:sz="0" w:space="0" w:color="auto"/>
        <w:right w:val="none" w:sz="0" w:space="0" w:color="auto"/>
      </w:divBdr>
      <w:divsChild>
        <w:div w:id="140732184">
          <w:marLeft w:val="0"/>
          <w:marRight w:val="0"/>
          <w:marTop w:val="0"/>
          <w:marBottom w:val="0"/>
          <w:divBdr>
            <w:top w:val="none" w:sz="0" w:space="0" w:color="auto"/>
            <w:left w:val="none" w:sz="0" w:space="0" w:color="auto"/>
            <w:bottom w:val="none" w:sz="0" w:space="0" w:color="auto"/>
            <w:right w:val="none" w:sz="0" w:space="0" w:color="auto"/>
          </w:divBdr>
        </w:div>
      </w:divsChild>
    </w:div>
    <w:div w:id="495927138">
      <w:marLeft w:val="0"/>
      <w:marRight w:val="0"/>
      <w:marTop w:val="0"/>
      <w:marBottom w:val="0"/>
      <w:divBdr>
        <w:top w:val="none" w:sz="0" w:space="0" w:color="auto"/>
        <w:left w:val="none" w:sz="0" w:space="0" w:color="auto"/>
        <w:bottom w:val="none" w:sz="0" w:space="0" w:color="auto"/>
        <w:right w:val="none" w:sz="0" w:space="0" w:color="auto"/>
      </w:divBdr>
    </w:div>
    <w:div w:id="496963964">
      <w:marLeft w:val="0"/>
      <w:marRight w:val="0"/>
      <w:marTop w:val="0"/>
      <w:marBottom w:val="0"/>
      <w:divBdr>
        <w:top w:val="none" w:sz="0" w:space="0" w:color="auto"/>
        <w:left w:val="none" w:sz="0" w:space="0" w:color="auto"/>
        <w:bottom w:val="none" w:sz="0" w:space="0" w:color="auto"/>
        <w:right w:val="none" w:sz="0" w:space="0" w:color="auto"/>
      </w:divBdr>
    </w:div>
    <w:div w:id="499544089">
      <w:marLeft w:val="0"/>
      <w:marRight w:val="0"/>
      <w:marTop w:val="0"/>
      <w:marBottom w:val="0"/>
      <w:divBdr>
        <w:top w:val="none" w:sz="0" w:space="0" w:color="auto"/>
        <w:left w:val="none" w:sz="0" w:space="0" w:color="auto"/>
        <w:bottom w:val="none" w:sz="0" w:space="0" w:color="auto"/>
        <w:right w:val="none" w:sz="0" w:space="0" w:color="auto"/>
      </w:divBdr>
    </w:div>
    <w:div w:id="504633908">
      <w:marLeft w:val="0"/>
      <w:marRight w:val="0"/>
      <w:marTop w:val="0"/>
      <w:marBottom w:val="0"/>
      <w:divBdr>
        <w:top w:val="none" w:sz="0" w:space="0" w:color="auto"/>
        <w:left w:val="none" w:sz="0" w:space="0" w:color="auto"/>
        <w:bottom w:val="none" w:sz="0" w:space="0" w:color="auto"/>
        <w:right w:val="none" w:sz="0" w:space="0" w:color="auto"/>
      </w:divBdr>
    </w:div>
    <w:div w:id="505440648">
      <w:marLeft w:val="0"/>
      <w:marRight w:val="0"/>
      <w:marTop w:val="0"/>
      <w:marBottom w:val="0"/>
      <w:divBdr>
        <w:top w:val="none" w:sz="0" w:space="0" w:color="auto"/>
        <w:left w:val="none" w:sz="0" w:space="0" w:color="auto"/>
        <w:bottom w:val="none" w:sz="0" w:space="0" w:color="auto"/>
        <w:right w:val="none" w:sz="0" w:space="0" w:color="auto"/>
      </w:divBdr>
    </w:div>
    <w:div w:id="505899317">
      <w:marLeft w:val="0"/>
      <w:marRight w:val="0"/>
      <w:marTop w:val="0"/>
      <w:marBottom w:val="0"/>
      <w:divBdr>
        <w:top w:val="none" w:sz="0" w:space="0" w:color="auto"/>
        <w:left w:val="none" w:sz="0" w:space="0" w:color="auto"/>
        <w:bottom w:val="none" w:sz="0" w:space="0" w:color="auto"/>
        <w:right w:val="none" w:sz="0" w:space="0" w:color="auto"/>
      </w:divBdr>
    </w:div>
    <w:div w:id="509298255">
      <w:marLeft w:val="0"/>
      <w:marRight w:val="0"/>
      <w:marTop w:val="0"/>
      <w:marBottom w:val="0"/>
      <w:divBdr>
        <w:top w:val="none" w:sz="0" w:space="0" w:color="auto"/>
        <w:left w:val="none" w:sz="0" w:space="0" w:color="auto"/>
        <w:bottom w:val="none" w:sz="0" w:space="0" w:color="auto"/>
        <w:right w:val="none" w:sz="0" w:space="0" w:color="auto"/>
      </w:divBdr>
    </w:div>
    <w:div w:id="511073283">
      <w:marLeft w:val="0"/>
      <w:marRight w:val="0"/>
      <w:marTop w:val="0"/>
      <w:marBottom w:val="0"/>
      <w:divBdr>
        <w:top w:val="none" w:sz="0" w:space="0" w:color="auto"/>
        <w:left w:val="none" w:sz="0" w:space="0" w:color="auto"/>
        <w:bottom w:val="none" w:sz="0" w:space="0" w:color="auto"/>
        <w:right w:val="none" w:sz="0" w:space="0" w:color="auto"/>
      </w:divBdr>
    </w:div>
    <w:div w:id="511576138">
      <w:marLeft w:val="0"/>
      <w:marRight w:val="0"/>
      <w:marTop w:val="0"/>
      <w:marBottom w:val="0"/>
      <w:divBdr>
        <w:top w:val="none" w:sz="0" w:space="0" w:color="auto"/>
        <w:left w:val="none" w:sz="0" w:space="0" w:color="auto"/>
        <w:bottom w:val="none" w:sz="0" w:space="0" w:color="auto"/>
        <w:right w:val="none" w:sz="0" w:space="0" w:color="auto"/>
      </w:divBdr>
    </w:div>
    <w:div w:id="512964398">
      <w:marLeft w:val="0"/>
      <w:marRight w:val="0"/>
      <w:marTop w:val="0"/>
      <w:marBottom w:val="0"/>
      <w:divBdr>
        <w:top w:val="none" w:sz="0" w:space="0" w:color="auto"/>
        <w:left w:val="none" w:sz="0" w:space="0" w:color="auto"/>
        <w:bottom w:val="none" w:sz="0" w:space="0" w:color="auto"/>
        <w:right w:val="none" w:sz="0" w:space="0" w:color="auto"/>
      </w:divBdr>
    </w:div>
    <w:div w:id="516387067">
      <w:marLeft w:val="0"/>
      <w:marRight w:val="0"/>
      <w:marTop w:val="0"/>
      <w:marBottom w:val="0"/>
      <w:divBdr>
        <w:top w:val="none" w:sz="0" w:space="0" w:color="auto"/>
        <w:left w:val="none" w:sz="0" w:space="0" w:color="auto"/>
        <w:bottom w:val="none" w:sz="0" w:space="0" w:color="auto"/>
        <w:right w:val="none" w:sz="0" w:space="0" w:color="auto"/>
      </w:divBdr>
    </w:div>
    <w:div w:id="518199851">
      <w:marLeft w:val="0"/>
      <w:marRight w:val="0"/>
      <w:marTop w:val="0"/>
      <w:marBottom w:val="0"/>
      <w:divBdr>
        <w:top w:val="none" w:sz="0" w:space="0" w:color="auto"/>
        <w:left w:val="none" w:sz="0" w:space="0" w:color="auto"/>
        <w:bottom w:val="none" w:sz="0" w:space="0" w:color="auto"/>
        <w:right w:val="none" w:sz="0" w:space="0" w:color="auto"/>
      </w:divBdr>
    </w:div>
    <w:div w:id="518932850">
      <w:marLeft w:val="0"/>
      <w:marRight w:val="0"/>
      <w:marTop w:val="0"/>
      <w:marBottom w:val="0"/>
      <w:divBdr>
        <w:top w:val="none" w:sz="0" w:space="0" w:color="auto"/>
        <w:left w:val="none" w:sz="0" w:space="0" w:color="auto"/>
        <w:bottom w:val="none" w:sz="0" w:space="0" w:color="auto"/>
        <w:right w:val="none" w:sz="0" w:space="0" w:color="auto"/>
      </w:divBdr>
    </w:div>
    <w:div w:id="519585278">
      <w:marLeft w:val="0"/>
      <w:marRight w:val="0"/>
      <w:marTop w:val="0"/>
      <w:marBottom w:val="0"/>
      <w:divBdr>
        <w:top w:val="none" w:sz="0" w:space="0" w:color="auto"/>
        <w:left w:val="none" w:sz="0" w:space="0" w:color="auto"/>
        <w:bottom w:val="none" w:sz="0" w:space="0" w:color="auto"/>
        <w:right w:val="none" w:sz="0" w:space="0" w:color="auto"/>
      </w:divBdr>
    </w:div>
    <w:div w:id="519664824">
      <w:marLeft w:val="0"/>
      <w:marRight w:val="0"/>
      <w:marTop w:val="0"/>
      <w:marBottom w:val="0"/>
      <w:divBdr>
        <w:top w:val="none" w:sz="0" w:space="0" w:color="auto"/>
        <w:left w:val="none" w:sz="0" w:space="0" w:color="auto"/>
        <w:bottom w:val="none" w:sz="0" w:space="0" w:color="auto"/>
        <w:right w:val="none" w:sz="0" w:space="0" w:color="auto"/>
      </w:divBdr>
    </w:div>
    <w:div w:id="521169769">
      <w:marLeft w:val="0"/>
      <w:marRight w:val="0"/>
      <w:marTop w:val="0"/>
      <w:marBottom w:val="0"/>
      <w:divBdr>
        <w:top w:val="none" w:sz="0" w:space="0" w:color="auto"/>
        <w:left w:val="none" w:sz="0" w:space="0" w:color="auto"/>
        <w:bottom w:val="none" w:sz="0" w:space="0" w:color="auto"/>
        <w:right w:val="none" w:sz="0" w:space="0" w:color="auto"/>
      </w:divBdr>
    </w:div>
    <w:div w:id="521476579">
      <w:marLeft w:val="0"/>
      <w:marRight w:val="0"/>
      <w:marTop w:val="0"/>
      <w:marBottom w:val="0"/>
      <w:divBdr>
        <w:top w:val="none" w:sz="0" w:space="0" w:color="auto"/>
        <w:left w:val="none" w:sz="0" w:space="0" w:color="auto"/>
        <w:bottom w:val="none" w:sz="0" w:space="0" w:color="auto"/>
        <w:right w:val="none" w:sz="0" w:space="0" w:color="auto"/>
      </w:divBdr>
    </w:div>
    <w:div w:id="522592125">
      <w:marLeft w:val="0"/>
      <w:marRight w:val="0"/>
      <w:marTop w:val="0"/>
      <w:marBottom w:val="0"/>
      <w:divBdr>
        <w:top w:val="none" w:sz="0" w:space="0" w:color="auto"/>
        <w:left w:val="none" w:sz="0" w:space="0" w:color="auto"/>
        <w:bottom w:val="none" w:sz="0" w:space="0" w:color="auto"/>
        <w:right w:val="none" w:sz="0" w:space="0" w:color="auto"/>
      </w:divBdr>
    </w:div>
    <w:div w:id="525874253">
      <w:marLeft w:val="0"/>
      <w:marRight w:val="0"/>
      <w:marTop w:val="0"/>
      <w:marBottom w:val="0"/>
      <w:divBdr>
        <w:top w:val="none" w:sz="0" w:space="0" w:color="auto"/>
        <w:left w:val="none" w:sz="0" w:space="0" w:color="auto"/>
        <w:bottom w:val="none" w:sz="0" w:space="0" w:color="auto"/>
        <w:right w:val="none" w:sz="0" w:space="0" w:color="auto"/>
      </w:divBdr>
    </w:div>
    <w:div w:id="526522216">
      <w:marLeft w:val="0"/>
      <w:marRight w:val="0"/>
      <w:marTop w:val="0"/>
      <w:marBottom w:val="0"/>
      <w:divBdr>
        <w:top w:val="none" w:sz="0" w:space="0" w:color="auto"/>
        <w:left w:val="none" w:sz="0" w:space="0" w:color="auto"/>
        <w:bottom w:val="none" w:sz="0" w:space="0" w:color="auto"/>
        <w:right w:val="none" w:sz="0" w:space="0" w:color="auto"/>
      </w:divBdr>
    </w:div>
    <w:div w:id="526676995">
      <w:marLeft w:val="0"/>
      <w:marRight w:val="0"/>
      <w:marTop w:val="0"/>
      <w:marBottom w:val="0"/>
      <w:divBdr>
        <w:top w:val="none" w:sz="0" w:space="0" w:color="auto"/>
        <w:left w:val="none" w:sz="0" w:space="0" w:color="auto"/>
        <w:bottom w:val="none" w:sz="0" w:space="0" w:color="auto"/>
        <w:right w:val="none" w:sz="0" w:space="0" w:color="auto"/>
      </w:divBdr>
    </w:div>
    <w:div w:id="531116205">
      <w:marLeft w:val="0"/>
      <w:marRight w:val="0"/>
      <w:marTop w:val="0"/>
      <w:marBottom w:val="0"/>
      <w:divBdr>
        <w:top w:val="none" w:sz="0" w:space="0" w:color="auto"/>
        <w:left w:val="none" w:sz="0" w:space="0" w:color="auto"/>
        <w:bottom w:val="none" w:sz="0" w:space="0" w:color="auto"/>
        <w:right w:val="none" w:sz="0" w:space="0" w:color="auto"/>
      </w:divBdr>
    </w:div>
    <w:div w:id="531262516">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533932708">
      <w:marLeft w:val="0"/>
      <w:marRight w:val="0"/>
      <w:marTop w:val="0"/>
      <w:marBottom w:val="0"/>
      <w:divBdr>
        <w:top w:val="none" w:sz="0" w:space="0" w:color="auto"/>
        <w:left w:val="none" w:sz="0" w:space="0" w:color="auto"/>
        <w:bottom w:val="none" w:sz="0" w:space="0" w:color="auto"/>
        <w:right w:val="none" w:sz="0" w:space="0" w:color="auto"/>
      </w:divBdr>
    </w:div>
    <w:div w:id="534970884">
      <w:marLeft w:val="0"/>
      <w:marRight w:val="0"/>
      <w:marTop w:val="0"/>
      <w:marBottom w:val="0"/>
      <w:divBdr>
        <w:top w:val="none" w:sz="0" w:space="0" w:color="auto"/>
        <w:left w:val="none" w:sz="0" w:space="0" w:color="auto"/>
        <w:bottom w:val="none" w:sz="0" w:space="0" w:color="auto"/>
        <w:right w:val="none" w:sz="0" w:space="0" w:color="auto"/>
      </w:divBdr>
    </w:div>
    <w:div w:id="536700478">
      <w:marLeft w:val="0"/>
      <w:marRight w:val="0"/>
      <w:marTop w:val="0"/>
      <w:marBottom w:val="0"/>
      <w:divBdr>
        <w:top w:val="none" w:sz="0" w:space="0" w:color="auto"/>
        <w:left w:val="none" w:sz="0" w:space="0" w:color="auto"/>
        <w:bottom w:val="none" w:sz="0" w:space="0" w:color="auto"/>
        <w:right w:val="none" w:sz="0" w:space="0" w:color="auto"/>
      </w:divBdr>
    </w:div>
    <w:div w:id="539979030">
      <w:marLeft w:val="0"/>
      <w:marRight w:val="0"/>
      <w:marTop w:val="0"/>
      <w:marBottom w:val="0"/>
      <w:divBdr>
        <w:top w:val="none" w:sz="0" w:space="0" w:color="auto"/>
        <w:left w:val="none" w:sz="0" w:space="0" w:color="auto"/>
        <w:bottom w:val="none" w:sz="0" w:space="0" w:color="auto"/>
        <w:right w:val="none" w:sz="0" w:space="0" w:color="auto"/>
      </w:divBdr>
    </w:div>
    <w:div w:id="541016552">
      <w:marLeft w:val="0"/>
      <w:marRight w:val="0"/>
      <w:marTop w:val="0"/>
      <w:marBottom w:val="0"/>
      <w:divBdr>
        <w:top w:val="none" w:sz="0" w:space="0" w:color="auto"/>
        <w:left w:val="none" w:sz="0" w:space="0" w:color="auto"/>
        <w:bottom w:val="none" w:sz="0" w:space="0" w:color="auto"/>
        <w:right w:val="none" w:sz="0" w:space="0" w:color="auto"/>
      </w:divBdr>
    </w:div>
    <w:div w:id="541792859">
      <w:marLeft w:val="0"/>
      <w:marRight w:val="0"/>
      <w:marTop w:val="0"/>
      <w:marBottom w:val="0"/>
      <w:divBdr>
        <w:top w:val="none" w:sz="0" w:space="0" w:color="auto"/>
        <w:left w:val="none" w:sz="0" w:space="0" w:color="auto"/>
        <w:bottom w:val="none" w:sz="0" w:space="0" w:color="auto"/>
        <w:right w:val="none" w:sz="0" w:space="0" w:color="auto"/>
      </w:divBdr>
    </w:div>
    <w:div w:id="542986387">
      <w:marLeft w:val="0"/>
      <w:marRight w:val="0"/>
      <w:marTop w:val="0"/>
      <w:marBottom w:val="0"/>
      <w:divBdr>
        <w:top w:val="none" w:sz="0" w:space="0" w:color="auto"/>
        <w:left w:val="none" w:sz="0" w:space="0" w:color="auto"/>
        <w:bottom w:val="none" w:sz="0" w:space="0" w:color="auto"/>
        <w:right w:val="none" w:sz="0" w:space="0" w:color="auto"/>
      </w:divBdr>
    </w:div>
    <w:div w:id="545529126">
      <w:marLeft w:val="0"/>
      <w:marRight w:val="0"/>
      <w:marTop w:val="0"/>
      <w:marBottom w:val="0"/>
      <w:divBdr>
        <w:top w:val="none" w:sz="0" w:space="0" w:color="auto"/>
        <w:left w:val="none" w:sz="0" w:space="0" w:color="auto"/>
        <w:bottom w:val="none" w:sz="0" w:space="0" w:color="auto"/>
        <w:right w:val="none" w:sz="0" w:space="0" w:color="auto"/>
      </w:divBdr>
    </w:div>
    <w:div w:id="546183540">
      <w:marLeft w:val="0"/>
      <w:marRight w:val="0"/>
      <w:marTop w:val="0"/>
      <w:marBottom w:val="0"/>
      <w:divBdr>
        <w:top w:val="none" w:sz="0" w:space="0" w:color="auto"/>
        <w:left w:val="none" w:sz="0" w:space="0" w:color="auto"/>
        <w:bottom w:val="none" w:sz="0" w:space="0" w:color="auto"/>
        <w:right w:val="none" w:sz="0" w:space="0" w:color="auto"/>
      </w:divBdr>
    </w:div>
    <w:div w:id="548612915">
      <w:marLeft w:val="0"/>
      <w:marRight w:val="0"/>
      <w:marTop w:val="0"/>
      <w:marBottom w:val="0"/>
      <w:divBdr>
        <w:top w:val="none" w:sz="0" w:space="0" w:color="auto"/>
        <w:left w:val="none" w:sz="0" w:space="0" w:color="auto"/>
        <w:bottom w:val="none" w:sz="0" w:space="0" w:color="auto"/>
        <w:right w:val="none" w:sz="0" w:space="0" w:color="auto"/>
      </w:divBdr>
    </w:div>
    <w:div w:id="549003145">
      <w:marLeft w:val="0"/>
      <w:marRight w:val="0"/>
      <w:marTop w:val="0"/>
      <w:marBottom w:val="0"/>
      <w:divBdr>
        <w:top w:val="none" w:sz="0" w:space="0" w:color="auto"/>
        <w:left w:val="none" w:sz="0" w:space="0" w:color="auto"/>
        <w:bottom w:val="none" w:sz="0" w:space="0" w:color="auto"/>
        <w:right w:val="none" w:sz="0" w:space="0" w:color="auto"/>
      </w:divBdr>
    </w:div>
    <w:div w:id="550267233">
      <w:marLeft w:val="0"/>
      <w:marRight w:val="0"/>
      <w:marTop w:val="0"/>
      <w:marBottom w:val="0"/>
      <w:divBdr>
        <w:top w:val="none" w:sz="0" w:space="0" w:color="auto"/>
        <w:left w:val="none" w:sz="0" w:space="0" w:color="auto"/>
        <w:bottom w:val="none" w:sz="0" w:space="0" w:color="auto"/>
        <w:right w:val="none" w:sz="0" w:space="0" w:color="auto"/>
      </w:divBdr>
    </w:div>
    <w:div w:id="551036487">
      <w:marLeft w:val="0"/>
      <w:marRight w:val="0"/>
      <w:marTop w:val="0"/>
      <w:marBottom w:val="0"/>
      <w:divBdr>
        <w:top w:val="none" w:sz="0" w:space="0" w:color="auto"/>
        <w:left w:val="none" w:sz="0" w:space="0" w:color="auto"/>
        <w:bottom w:val="none" w:sz="0" w:space="0" w:color="auto"/>
        <w:right w:val="none" w:sz="0" w:space="0" w:color="auto"/>
      </w:divBdr>
    </w:div>
    <w:div w:id="552667315">
      <w:marLeft w:val="0"/>
      <w:marRight w:val="0"/>
      <w:marTop w:val="0"/>
      <w:marBottom w:val="0"/>
      <w:divBdr>
        <w:top w:val="none" w:sz="0" w:space="0" w:color="auto"/>
        <w:left w:val="none" w:sz="0" w:space="0" w:color="auto"/>
        <w:bottom w:val="none" w:sz="0" w:space="0" w:color="auto"/>
        <w:right w:val="none" w:sz="0" w:space="0" w:color="auto"/>
      </w:divBdr>
    </w:div>
    <w:div w:id="552732979">
      <w:marLeft w:val="0"/>
      <w:marRight w:val="0"/>
      <w:marTop w:val="0"/>
      <w:marBottom w:val="0"/>
      <w:divBdr>
        <w:top w:val="none" w:sz="0" w:space="0" w:color="auto"/>
        <w:left w:val="none" w:sz="0" w:space="0" w:color="auto"/>
        <w:bottom w:val="none" w:sz="0" w:space="0" w:color="auto"/>
        <w:right w:val="none" w:sz="0" w:space="0" w:color="auto"/>
      </w:divBdr>
    </w:div>
    <w:div w:id="554120943">
      <w:marLeft w:val="0"/>
      <w:marRight w:val="0"/>
      <w:marTop w:val="0"/>
      <w:marBottom w:val="0"/>
      <w:divBdr>
        <w:top w:val="none" w:sz="0" w:space="0" w:color="auto"/>
        <w:left w:val="none" w:sz="0" w:space="0" w:color="auto"/>
        <w:bottom w:val="none" w:sz="0" w:space="0" w:color="auto"/>
        <w:right w:val="none" w:sz="0" w:space="0" w:color="auto"/>
      </w:divBdr>
    </w:div>
    <w:div w:id="554585036">
      <w:marLeft w:val="0"/>
      <w:marRight w:val="0"/>
      <w:marTop w:val="0"/>
      <w:marBottom w:val="0"/>
      <w:divBdr>
        <w:top w:val="none" w:sz="0" w:space="0" w:color="auto"/>
        <w:left w:val="none" w:sz="0" w:space="0" w:color="auto"/>
        <w:bottom w:val="none" w:sz="0" w:space="0" w:color="auto"/>
        <w:right w:val="none" w:sz="0" w:space="0" w:color="auto"/>
      </w:divBdr>
    </w:div>
    <w:div w:id="554855312">
      <w:marLeft w:val="0"/>
      <w:marRight w:val="0"/>
      <w:marTop w:val="0"/>
      <w:marBottom w:val="0"/>
      <w:divBdr>
        <w:top w:val="none" w:sz="0" w:space="0" w:color="auto"/>
        <w:left w:val="none" w:sz="0" w:space="0" w:color="auto"/>
        <w:bottom w:val="none" w:sz="0" w:space="0" w:color="auto"/>
        <w:right w:val="none" w:sz="0" w:space="0" w:color="auto"/>
      </w:divBdr>
    </w:div>
    <w:div w:id="555702936">
      <w:marLeft w:val="0"/>
      <w:marRight w:val="0"/>
      <w:marTop w:val="0"/>
      <w:marBottom w:val="0"/>
      <w:divBdr>
        <w:top w:val="none" w:sz="0" w:space="0" w:color="auto"/>
        <w:left w:val="none" w:sz="0" w:space="0" w:color="auto"/>
        <w:bottom w:val="none" w:sz="0" w:space="0" w:color="auto"/>
        <w:right w:val="none" w:sz="0" w:space="0" w:color="auto"/>
      </w:divBdr>
    </w:div>
    <w:div w:id="557323735">
      <w:marLeft w:val="0"/>
      <w:marRight w:val="0"/>
      <w:marTop w:val="0"/>
      <w:marBottom w:val="0"/>
      <w:divBdr>
        <w:top w:val="none" w:sz="0" w:space="0" w:color="auto"/>
        <w:left w:val="none" w:sz="0" w:space="0" w:color="auto"/>
        <w:bottom w:val="none" w:sz="0" w:space="0" w:color="auto"/>
        <w:right w:val="none" w:sz="0" w:space="0" w:color="auto"/>
      </w:divBdr>
    </w:div>
    <w:div w:id="563295641">
      <w:marLeft w:val="0"/>
      <w:marRight w:val="0"/>
      <w:marTop w:val="0"/>
      <w:marBottom w:val="0"/>
      <w:divBdr>
        <w:top w:val="none" w:sz="0" w:space="0" w:color="auto"/>
        <w:left w:val="none" w:sz="0" w:space="0" w:color="auto"/>
        <w:bottom w:val="none" w:sz="0" w:space="0" w:color="auto"/>
        <w:right w:val="none" w:sz="0" w:space="0" w:color="auto"/>
      </w:divBdr>
    </w:div>
    <w:div w:id="564145170">
      <w:marLeft w:val="0"/>
      <w:marRight w:val="0"/>
      <w:marTop w:val="0"/>
      <w:marBottom w:val="0"/>
      <w:divBdr>
        <w:top w:val="none" w:sz="0" w:space="0" w:color="auto"/>
        <w:left w:val="none" w:sz="0" w:space="0" w:color="auto"/>
        <w:bottom w:val="none" w:sz="0" w:space="0" w:color="auto"/>
        <w:right w:val="none" w:sz="0" w:space="0" w:color="auto"/>
      </w:divBdr>
    </w:div>
    <w:div w:id="565644984">
      <w:marLeft w:val="0"/>
      <w:marRight w:val="0"/>
      <w:marTop w:val="0"/>
      <w:marBottom w:val="0"/>
      <w:divBdr>
        <w:top w:val="none" w:sz="0" w:space="0" w:color="auto"/>
        <w:left w:val="none" w:sz="0" w:space="0" w:color="auto"/>
        <w:bottom w:val="none" w:sz="0" w:space="0" w:color="auto"/>
        <w:right w:val="none" w:sz="0" w:space="0" w:color="auto"/>
      </w:divBdr>
    </w:div>
    <w:div w:id="566301389">
      <w:marLeft w:val="0"/>
      <w:marRight w:val="0"/>
      <w:marTop w:val="0"/>
      <w:marBottom w:val="0"/>
      <w:divBdr>
        <w:top w:val="none" w:sz="0" w:space="0" w:color="auto"/>
        <w:left w:val="none" w:sz="0" w:space="0" w:color="auto"/>
        <w:bottom w:val="none" w:sz="0" w:space="0" w:color="auto"/>
        <w:right w:val="none" w:sz="0" w:space="0" w:color="auto"/>
      </w:divBdr>
    </w:div>
    <w:div w:id="566960595">
      <w:marLeft w:val="0"/>
      <w:marRight w:val="0"/>
      <w:marTop w:val="0"/>
      <w:marBottom w:val="0"/>
      <w:divBdr>
        <w:top w:val="none" w:sz="0" w:space="0" w:color="auto"/>
        <w:left w:val="none" w:sz="0" w:space="0" w:color="auto"/>
        <w:bottom w:val="none" w:sz="0" w:space="0" w:color="auto"/>
        <w:right w:val="none" w:sz="0" w:space="0" w:color="auto"/>
      </w:divBdr>
    </w:div>
    <w:div w:id="567887003">
      <w:marLeft w:val="0"/>
      <w:marRight w:val="0"/>
      <w:marTop w:val="0"/>
      <w:marBottom w:val="0"/>
      <w:divBdr>
        <w:top w:val="none" w:sz="0" w:space="0" w:color="auto"/>
        <w:left w:val="none" w:sz="0" w:space="0" w:color="auto"/>
        <w:bottom w:val="none" w:sz="0" w:space="0" w:color="auto"/>
        <w:right w:val="none" w:sz="0" w:space="0" w:color="auto"/>
      </w:divBdr>
    </w:div>
    <w:div w:id="570777380">
      <w:marLeft w:val="0"/>
      <w:marRight w:val="0"/>
      <w:marTop w:val="0"/>
      <w:marBottom w:val="0"/>
      <w:divBdr>
        <w:top w:val="none" w:sz="0" w:space="0" w:color="auto"/>
        <w:left w:val="none" w:sz="0" w:space="0" w:color="auto"/>
        <w:bottom w:val="none" w:sz="0" w:space="0" w:color="auto"/>
        <w:right w:val="none" w:sz="0" w:space="0" w:color="auto"/>
      </w:divBdr>
    </w:div>
    <w:div w:id="574751907">
      <w:marLeft w:val="0"/>
      <w:marRight w:val="0"/>
      <w:marTop w:val="0"/>
      <w:marBottom w:val="0"/>
      <w:divBdr>
        <w:top w:val="none" w:sz="0" w:space="0" w:color="auto"/>
        <w:left w:val="none" w:sz="0" w:space="0" w:color="auto"/>
        <w:bottom w:val="none" w:sz="0" w:space="0" w:color="auto"/>
        <w:right w:val="none" w:sz="0" w:space="0" w:color="auto"/>
      </w:divBdr>
    </w:div>
    <w:div w:id="576012501">
      <w:marLeft w:val="0"/>
      <w:marRight w:val="0"/>
      <w:marTop w:val="0"/>
      <w:marBottom w:val="0"/>
      <w:divBdr>
        <w:top w:val="none" w:sz="0" w:space="0" w:color="auto"/>
        <w:left w:val="none" w:sz="0" w:space="0" w:color="auto"/>
        <w:bottom w:val="none" w:sz="0" w:space="0" w:color="auto"/>
        <w:right w:val="none" w:sz="0" w:space="0" w:color="auto"/>
      </w:divBdr>
    </w:div>
    <w:div w:id="577519112">
      <w:marLeft w:val="0"/>
      <w:marRight w:val="0"/>
      <w:marTop w:val="0"/>
      <w:marBottom w:val="0"/>
      <w:divBdr>
        <w:top w:val="none" w:sz="0" w:space="0" w:color="auto"/>
        <w:left w:val="none" w:sz="0" w:space="0" w:color="auto"/>
        <w:bottom w:val="none" w:sz="0" w:space="0" w:color="auto"/>
        <w:right w:val="none" w:sz="0" w:space="0" w:color="auto"/>
      </w:divBdr>
    </w:div>
    <w:div w:id="578322282">
      <w:marLeft w:val="0"/>
      <w:marRight w:val="0"/>
      <w:marTop w:val="0"/>
      <w:marBottom w:val="0"/>
      <w:divBdr>
        <w:top w:val="none" w:sz="0" w:space="0" w:color="auto"/>
        <w:left w:val="none" w:sz="0" w:space="0" w:color="auto"/>
        <w:bottom w:val="none" w:sz="0" w:space="0" w:color="auto"/>
        <w:right w:val="none" w:sz="0" w:space="0" w:color="auto"/>
      </w:divBdr>
    </w:div>
    <w:div w:id="578440704">
      <w:marLeft w:val="0"/>
      <w:marRight w:val="0"/>
      <w:marTop w:val="0"/>
      <w:marBottom w:val="0"/>
      <w:divBdr>
        <w:top w:val="none" w:sz="0" w:space="0" w:color="auto"/>
        <w:left w:val="none" w:sz="0" w:space="0" w:color="auto"/>
        <w:bottom w:val="none" w:sz="0" w:space="0" w:color="auto"/>
        <w:right w:val="none" w:sz="0" w:space="0" w:color="auto"/>
      </w:divBdr>
    </w:div>
    <w:div w:id="579021776">
      <w:marLeft w:val="0"/>
      <w:marRight w:val="0"/>
      <w:marTop w:val="0"/>
      <w:marBottom w:val="0"/>
      <w:divBdr>
        <w:top w:val="none" w:sz="0" w:space="0" w:color="auto"/>
        <w:left w:val="none" w:sz="0" w:space="0" w:color="auto"/>
        <w:bottom w:val="none" w:sz="0" w:space="0" w:color="auto"/>
        <w:right w:val="none" w:sz="0" w:space="0" w:color="auto"/>
      </w:divBdr>
    </w:div>
    <w:div w:id="581063028">
      <w:marLeft w:val="0"/>
      <w:marRight w:val="0"/>
      <w:marTop w:val="0"/>
      <w:marBottom w:val="0"/>
      <w:divBdr>
        <w:top w:val="none" w:sz="0" w:space="0" w:color="auto"/>
        <w:left w:val="none" w:sz="0" w:space="0" w:color="auto"/>
        <w:bottom w:val="none" w:sz="0" w:space="0" w:color="auto"/>
        <w:right w:val="none" w:sz="0" w:space="0" w:color="auto"/>
      </w:divBdr>
    </w:div>
    <w:div w:id="582110415">
      <w:marLeft w:val="0"/>
      <w:marRight w:val="0"/>
      <w:marTop w:val="0"/>
      <w:marBottom w:val="0"/>
      <w:divBdr>
        <w:top w:val="none" w:sz="0" w:space="0" w:color="auto"/>
        <w:left w:val="none" w:sz="0" w:space="0" w:color="auto"/>
        <w:bottom w:val="none" w:sz="0" w:space="0" w:color="auto"/>
        <w:right w:val="none" w:sz="0" w:space="0" w:color="auto"/>
      </w:divBdr>
    </w:div>
    <w:div w:id="587466005">
      <w:marLeft w:val="0"/>
      <w:marRight w:val="0"/>
      <w:marTop w:val="0"/>
      <w:marBottom w:val="0"/>
      <w:divBdr>
        <w:top w:val="none" w:sz="0" w:space="0" w:color="auto"/>
        <w:left w:val="none" w:sz="0" w:space="0" w:color="auto"/>
        <w:bottom w:val="none" w:sz="0" w:space="0" w:color="auto"/>
        <w:right w:val="none" w:sz="0" w:space="0" w:color="auto"/>
      </w:divBdr>
    </w:div>
    <w:div w:id="587689046">
      <w:marLeft w:val="0"/>
      <w:marRight w:val="0"/>
      <w:marTop w:val="0"/>
      <w:marBottom w:val="0"/>
      <w:divBdr>
        <w:top w:val="none" w:sz="0" w:space="0" w:color="auto"/>
        <w:left w:val="none" w:sz="0" w:space="0" w:color="auto"/>
        <w:bottom w:val="none" w:sz="0" w:space="0" w:color="auto"/>
        <w:right w:val="none" w:sz="0" w:space="0" w:color="auto"/>
      </w:divBdr>
    </w:div>
    <w:div w:id="588660495">
      <w:marLeft w:val="0"/>
      <w:marRight w:val="0"/>
      <w:marTop w:val="0"/>
      <w:marBottom w:val="0"/>
      <w:divBdr>
        <w:top w:val="none" w:sz="0" w:space="0" w:color="auto"/>
        <w:left w:val="none" w:sz="0" w:space="0" w:color="auto"/>
        <w:bottom w:val="none" w:sz="0" w:space="0" w:color="auto"/>
        <w:right w:val="none" w:sz="0" w:space="0" w:color="auto"/>
      </w:divBdr>
    </w:div>
    <w:div w:id="588925884">
      <w:marLeft w:val="0"/>
      <w:marRight w:val="0"/>
      <w:marTop w:val="0"/>
      <w:marBottom w:val="0"/>
      <w:divBdr>
        <w:top w:val="none" w:sz="0" w:space="0" w:color="auto"/>
        <w:left w:val="none" w:sz="0" w:space="0" w:color="auto"/>
        <w:bottom w:val="none" w:sz="0" w:space="0" w:color="auto"/>
        <w:right w:val="none" w:sz="0" w:space="0" w:color="auto"/>
      </w:divBdr>
    </w:div>
    <w:div w:id="588930519">
      <w:marLeft w:val="0"/>
      <w:marRight w:val="0"/>
      <w:marTop w:val="0"/>
      <w:marBottom w:val="0"/>
      <w:divBdr>
        <w:top w:val="none" w:sz="0" w:space="0" w:color="auto"/>
        <w:left w:val="none" w:sz="0" w:space="0" w:color="auto"/>
        <w:bottom w:val="none" w:sz="0" w:space="0" w:color="auto"/>
        <w:right w:val="none" w:sz="0" w:space="0" w:color="auto"/>
      </w:divBdr>
    </w:div>
    <w:div w:id="590241178">
      <w:marLeft w:val="0"/>
      <w:marRight w:val="0"/>
      <w:marTop w:val="0"/>
      <w:marBottom w:val="0"/>
      <w:divBdr>
        <w:top w:val="none" w:sz="0" w:space="0" w:color="auto"/>
        <w:left w:val="none" w:sz="0" w:space="0" w:color="auto"/>
        <w:bottom w:val="none" w:sz="0" w:space="0" w:color="auto"/>
        <w:right w:val="none" w:sz="0" w:space="0" w:color="auto"/>
      </w:divBdr>
    </w:div>
    <w:div w:id="590552301">
      <w:marLeft w:val="0"/>
      <w:marRight w:val="0"/>
      <w:marTop w:val="0"/>
      <w:marBottom w:val="0"/>
      <w:divBdr>
        <w:top w:val="none" w:sz="0" w:space="0" w:color="auto"/>
        <w:left w:val="none" w:sz="0" w:space="0" w:color="auto"/>
        <w:bottom w:val="none" w:sz="0" w:space="0" w:color="auto"/>
        <w:right w:val="none" w:sz="0" w:space="0" w:color="auto"/>
      </w:divBdr>
    </w:div>
    <w:div w:id="590744893">
      <w:marLeft w:val="0"/>
      <w:marRight w:val="0"/>
      <w:marTop w:val="0"/>
      <w:marBottom w:val="0"/>
      <w:divBdr>
        <w:top w:val="none" w:sz="0" w:space="0" w:color="auto"/>
        <w:left w:val="none" w:sz="0" w:space="0" w:color="auto"/>
        <w:bottom w:val="none" w:sz="0" w:space="0" w:color="auto"/>
        <w:right w:val="none" w:sz="0" w:space="0" w:color="auto"/>
      </w:divBdr>
    </w:div>
    <w:div w:id="591201129">
      <w:marLeft w:val="0"/>
      <w:marRight w:val="0"/>
      <w:marTop w:val="0"/>
      <w:marBottom w:val="0"/>
      <w:divBdr>
        <w:top w:val="none" w:sz="0" w:space="0" w:color="auto"/>
        <w:left w:val="none" w:sz="0" w:space="0" w:color="auto"/>
        <w:bottom w:val="none" w:sz="0" w:space="0" w:color="auto"/>
        <w:right w:val="none" w:sz="0" w:space="0" w:color="auto"/>
      </w:divBdr>
    </w:div>
    <w:div w:id="598684122">
      <w:marLeft w:val="0"/>
      <w:marRight w:val="0"/>
      <w:marTop w:val="0"/>
      <w:marBottom w:val="0"/>
      <w:divBdr>
        <w:top w:val="none" w:sz="0" w:space="0" w:color="auto"/>
        <w:left w:val="none" w:sz="0" w:space="0" w:color="auto"/>
        <w:bottom w:val="none" w:sz="0" w:space="0" w:color="auto"/>
        <w:right w:val="none" w:sz="0" w:space="0" w:color="auto"/>
      </w:divBdr>
    </w:div>
    <w:div w:id="599071689">
      <w:marLeft w:val="0"/>
      <w:marRight w:val="0"/>
      <w:marTop w:val="0"/>
      <w:marBottom w:val="0"/>
      <w:divBdr>
        <w:top w:val="none" w:sz="0" w:space="0" w:color="auto"/>
        <w:left w:val="none" w:sz="0" w:space="0" w:color="auto"/>
        <w:bottom w:val="none" w:sz="0" w:space="0" w:color="auto"/>
        <w:right w:val="none" w:sz="0" w:space="0" w:color="auto"/>
      </w:divBdr>
    </w:div>
    <w:div w:id="599072353">
      <w:marLeft w:val="0"/>
      <w:marRight w:val="0"/>
      <w:marTop w:val="0"/>
      <w:marBottom w:val="0"/>
      <w:divBdr>
        <w:top w:val="none" w:sz="0" w:space="0" w:color="auto"/>
        <w:left w:val="none" w:sz="0" w:space="0" w:color="auto"/>
        <w:bottom w:val="none" w:sz="0" w:space="0" w:color="auto"/>
        <w:right w:val="none" w:sz="0" w:space="0" w:color="auto"/>
      </w:divBdr>
      <w:divsChild>
        <w:div w:id="1294359921">
          <w:marLeft w:val="0"/>
          <w:marRight w:val="0"/>
          <w:marTop w:val="0"/>
          <w:marBottom w:val="0"/>
          <w:divBdr>
            <w:top w:val="none" w:sz="0" w:space="0" w:color="auto"/>
            <w:left w:val="none" w:sz="0" w:space="0" w:color="auto"/>
            <w:bottom w:val="none" w:sz="0" w:space="0" w:color="auto"/>
            <w:right w:val="none" w:sz="0" w:space="0" w:color="auto"/>
          </w:divBdr>
        </w:div>
        <w:div w:id="1737319914">
          <w:marLeft w:val="0"/>
          <w:marRight w:val="0"/>
          <w:marTop w:val="0"/>
          <w:marBottom w:val="0"/>
          <w:divBdr>
            <w:top w:val="none" w:sz="0" w:space="0" w:color="auto"/>
            <w:left w:val="none" w:sz="0" w:space="0" w:color="auto"/>
            <w:bottom w:val="none" w:sz="0" w:space="0" w:color="auto"/>
            <w:right w:val="none" w:sz="0" w:space="0" w:color="auto"/>
          </w:divBdr>
        </w:div>
        <w:div w:id="1776245266">
          <w:marLeft w:val="0"/>
          <w:marRight w:val="0"/>
          <w:marTop w:val="0"/>
          <w:marBottom w:val="0"/>
          <w:divBdr>
            <w:top w:val="none" w:sz="0" w:space="0" w:color="auto"/>
            <w:left w:val="none" w:sz="0" w:space="0" w:color="auto"/>
            <w:bottom w:val="none" w:sz="0" w:space="0" w:color="auto"/>
            <w:right w:val="none" w:sz="0" w:space="0" w:color="auto"/>
          </w:divBdr>
        </w:div>
        <w:div w:id="62802355">
          <w:marLeft w:val="0"/>
          <w:marRight w:val="0"/>
          <w:marTop w:val="0"/>
          <w:marBottom w:val="0"/>
          <w:divBdr>
            <w:top w:val="none" w:sz="0" w:space="0" w:color="auto"/>
            <w:left w:val="none" w:sz="0" w:space="0" w:color="auto"/>
            <w:bottom w:val="none" w:sz="0" w:space="0" w:color="auto"/>
            <w:right w:val="none" w:sz="0" w:space="0" w:color="auto"/>
          </w:divBdr>
        </w:div>
        <w:div w:id="2012368227">
          <w:marLeft w:val="0"/>
          <w:marRight w:val="0"/>
          <w:marTop w:val="0"/>
          <w:marBottom w:val="0"/>
          <w:divBdr>
            <w:top w:val="none" w:sz="0" w:space="0" w:color="auto"/>
            <w:left w:val="none" w:sz="0" w:space="0" w:color="auto"/>
            <w:bottom w:val="none" w:sz="0" w:space="0" w:color="auto"/>
            <w:right w:val="none" w:sz="0" w:space="0" w:color="auto"/>
          </w:divBdr>
        </w:div>
        <w:div w:id="1832788893">
          <w:marLeft w:val="0"/>
          <w:marRight w:val="0"/>
          <w:marTop w:val="0"/>
          <w:marBottom w:val="0"/>
          <w:divBdr>
            <w:top w:val="none" w:sz="0" w:space="0" w:color="auto"/>
            <w:left w:val="none" w:sz="0" w:space="0" w:color="auto"/>
            <w:bottom w:val="none" w:sz="0" w:space="0" w:color="auto"/>
            <w:right w:val="none" w:sz="0" w:space="0" w:color="auto"/>
          </w:divBdr>
        </w:div>
        <w:div w:id="1671130629">
          <w:marLeft w:val="0"/>
          <w:marRight w:val="0"/>
          <w:marTop w:val="0"/>
          <w:marBottom w:val="0"/>
          <w:divBdr>
            <w:top w:val="none" w:sz="0" w:space="0" w:color="auto"/>
            <w:left w:val="none" w:sz="0" w:space="0" w:color="auto"/>
            <w:bottom w:val="none" w:sz="0" w:space="0" w:color="auto"/>
            <w:right w:val="none" w:sz="0" w:space="0" w:color="auto"/>
          </w:divBdr>
        </w:div>
        <w:div w:id="1673988645">
          <w:marLeft w:val="0"/>
          <w:marRight w:val="0"/>
          <w:marTop w:val="0"/>
          <w:marBottom w:val="0"/>
          <w:divBdr>
            <w:top w:val="none" w:sz="0" w:space="0" w:color="auto"/>
            <w:left w:val="none" w:sz="0" w:space="0" w:color="auto"/>
            <w:bottom w:val="none" w:sz="0" w:space="0" w:color="auto"/>
            <w:right w:val="none" w:sz="0" w:space="0" w:color="auto"/>
          </w:divBdr>
        </w:div>
        <w:div w:id="971129796">
          <w:marLeft w:val="0"/>
          <w:marRight w:val="0"/>
          <w:marTop w:val="0"/>
          <w:marBottom w:val="0"/>
          <w:divBdr>
            <w:top w:val="none" w:sz="0" w:space="0" w:color="auto"/>
            <w:left w:val="none" w:sz="0" w:space="0" w:color="auto"/>
            <w:bottom w:val="none" w:sz="0" w:space="0" w:color="auto"/>
            <w:right w:val="none" w:sz="0" w:space="0" w:color="auto"/>
          </w:divBdr>
        </w:div>
        <w:div w:id="1516336085">
          <w:marLeft w:val="0"/>
          <w:marRight w:val="0"/>
          <w:marTop w:val="0"/>
          <w:marBottom w:val="0"/>
          <w:divBdr>
            <w:top w:val="none" w:sz="0" w:space="0" w:color="auto"/>
            <w:left w:val="none" w:sz="0" w:space="0" w:color="auto"/>
            <w:bottom w:val="none" w:sz="0" w:space="0" w:color="auto"/>
            <w:right w:val="none" w:sz="0" w:space="0" w:color="auto"/>
          </w:divBdr>
        </w:div>
        <w:div w:id="1610237882">
          <w:marLeft w:val="0"/>
          <w:marRight w:val="0"/>
          <w:marTop w:val="0"/>
          <w:marBottom w:val="0"/>
          <w:divBdr>
            <w:top w:val="none" w:sz="0" w:space="0" w:color="auto"/>
            <w:left w:val="none" w:sz="0" w:space="0" w:color="auto"/>
            <w:bottom w:val="none" w:sz="0" w:space="0" w:color="auto"/>
            <w:right w:val="none" w:sz="0" w:space="0" w:color="auto"/>
          </w:divBdr>
        </w:div>
        <w:div w:id="1279996132">
          <w:marLeft w:val="0"/>
          <w:marRight w:val="0"/>
          <w:marTop w:val="0"/>
          <w:marBottom w:val="0"/>
          <w:divBdr>
            <w:top w:val="none" w:sz="0" w:space="0" w:color="auto"/>
            <w:left w:val="none" w:sz="0" w:space="0" w:color="auto"/>
            <w:bottom w:val="none" w:sz="0" w:space="0" w:color="auto"/>
            <w:right w:val="none" w:sz="0" w:space="0" w:color="auto"/>
          </w:divBdr>
        </w:div>
        <w:div w:id="589699475">
          <w:marLeft w:val="0"/>
          <w:marRight w:val="0"/>
          <w:marTop w:val="0"/>
          <w:marBottom w:val="0"/>
          <w:divBdr>
            <w:top w:val="none" w:sz="0" w:space="0" w:color="auto"/>
            <w:left w:val="none" w:sz="0" w:space="0" w:color="auto"/>
            <w:bottom w:val="none" w:sz="0" w:space="0" w:color="auto"/>
            <w:right w:val="none" w:sz="0" w:space="0" w:color="auto"/>
          </w:divBdr>
        </w:div>
        <w:div w:id="1032152182">
          <w:marLeft w:val="0"/>
          <w:marRight w:val="0"/>
          <w:marTop w:val="0"/>
          <w:marBottom w:val="0"/>
          <w:divBdr>
            <w:top w:val="none" w:sz="0" w:space="0" w:color="auto"/>
            <w:left w:val="none" w:sz="0" w:space="0" w:color="auto"/>
            <w:bottom w:val="none" w:sz="0" w:space="0" w:color="auto"/>
            <w:right w:val="none" w:sz="0" w:space="0" w:color="auto"/>
          </w:divBdr>
        </w:div>
        <w:div w:id="510531313">
          <w:marLeft w:val="0"/>
          <w:marRight w:val="0"/>
          <w:marTop w:val="0"/>
          <w:marBottom w:val="0"/>
          <w:divBdr>
            <w:top w:val="none" w:sz="0" w:space="0" w:color="auto"/>
            <w:left w:val="none" w:sz="0" w:space="0" w:color="auto"/>
            <w:bottom w:val="none" w:sz="0" w:space="0" w:color="auto"/>
            <w:right w:val="none" w:sz="0" w:space="0" w:color="auto"/>
          </w:divBdr>
        </w:div>
        <w:div w:id="411436741">
          <w:marLeft w:val="0"/>
          <w:marRight w:val="0"/>
          <w:marTop w:val="0"/>
          <w:marBottom w:val="0"/>
          <w:divBdr>
            <w:top w:val="none" w:sz="0" w:space="0" w:color="auto"/>
            <w:left w:val="none" w:sz="0" w:space="0" w:color="auto"/>
            <w:bottom w:val="none" w:sz="0" w:space="0" w:color="auto"/>
            <w:right w:val="none" w:sz="0" w:space="0" w:color="auto"/>
          </w:divBdr>
        </w:div>
        <w:div w:id="1322319914">
          <w:marLeft w:val="0"/>
          <w:marRight w:val="0"/>
          <w:marTop w:val="0"/>
          <w:marBottom w:val="0"/>
          <w:divBdr>
            <w:top w:val="none" w:sz="0" w:space="0" w:color="auto"/>
            <w:left w:val="none" w:sz="0" w:space="0" w:color="auto"/>
            <w:bottom w:val="none" w:sz="0" w:space="0" w:color="auto"/>
            <w:right w:val="none" w:sz="0" w:space="0" w:color="auto"/>
          </w:divBdr>
        </w:div>
        <w:div w:id="1207529356">
          <w:marLeft w:val="0"/>
          <w:marRight w:val="0"/>
          <w:marTop w:val="0"/>
          <w:marBottom w:val="0"/>
          <w:divBdr>
            <w:top w:val="none" w:sz="0" w:space="0" w:color="auto"/>
            <w:left w:val="none" w:sz="0" w:space="0" w:color="auto"/>
            <w:bottom w:val="none" w:sz="0" w:space="0" w:color="auto"/>
            <w:right w:val="none" w:sz="0" w:space="0" w:color="auto"/>
          </w:divBdr>
        </w:div>
        <w:div w:id="1921717034">
          <w:marLeft w:val="0"/>
          <w:marRight w:val="0"/>
          <w:marTop w:val="0"/>
          <w:marBottom w:val="0"/>
          <w:divBdr>
            <w:top w:val="none" w:sz="0" w:space="0" w:color="auto"/>
            <w:left w:val="none" w:sz="0" w:space="0" w:color="auto"/>
            <w:bottom w:val="none" w:sz="0" w:space="0" w:color="auto"/>
            <w:right w:val="none" w:sz="0" w:space="0" w:color="auto"/>
          </w:divBdr>
        </w:div>
        <w:div w:id="1033920571">
          <w:marLeft w:val="0"/>
          <w:marRight w:val="0"/>
          <w:marTop w:val="0"/>
          <w:marBottom w:val="0"/>
          <w:divBdr>
            <w:top w:val="none" w:sz="0" w:space="0" w:color="auto"/>
            <w:left w:val="none" w:sz="0" w:space="0" w:color="auto"/>
            <w:bottom w:val="none" w:sz="0" w:space="0" w:color="auto"/>
            <w:right w:val="none" w:sz="0" w:space="0" w:color="auto"/>
          </w:divBdr>
        </w:div>
        <w:div w:id="1674575876">
          <w:marLeft w:val="0"/>
          <w:marRight w:val="0"/>
          <w:marTop w:val="0"/>
          <w:marBottom w:val="0"/>
          <w:divBdr>
            <w:top w:val="none" w:sz="0" w:space="0" w:color="auto"/>
            <w:left w:val="none" w:sz="0" w:space="0" w:color="auto"/>
            <w:bottom w:val="none" w:sz="0" w:space="0" w:color="auto"/>
            <w:right w:val="none" w:sz="0" w:space="0" w:color="auto"/>
          </w:divBdr>
        </w:div>
        <w:div w:id="469128876">
          <w:marLeft w:val="0"/>
          <w:marRight w:val="0"/>
          <w:marTop w:val="0"/>
          <w:marBottom w:val="0"/>
          <w:divBdr>
            <w:top w:val="none" w:sz="0" w:space="0" w:color="auto"/>
            <w:left w:val="none" w:sz="0" w:space="0" w:color="auto"/>
            <w:bottom w:val="none" w:sz="0" w:space="0" w:color="auto"/>
            <w:right w:val="none" w:sz="0" w:space="0" w:color="auto"/>
          </w:divBdr>
        </w:div>
        <w:div w:id="757599279">
          <w:marLeft w:val="0"/>
          <w:marRight w:val="0"/>
          <w:marTop w:val="0"/>
          <w:marBottom w:val="0"/>
          <w:divBdr>
            <w:top w:val="none" w:sz="0" w:space="0" w:color="auto"/>
            <w:left w:val="none" w:sz="0" w:space="0" w:color="auto"/>
            <w:bottom w:val="none" w:sz="0" w:space="0" w:color="auto"/>
            <w:right w:val="none" w:sz="0" w:space="0" w:color="auto"/>
          </w:divBdr>
        </w:div>
        <w:div w:id="1605653842">
          <w:marLeft w:val="0"/>
          <w:marRight w:val="0"/>
          <w:marTop w:val="0"/>
          <w:marBottom w:val="0"/>
          <w:divBdr>
            <w:top w:val="none" w:sz="0" w:space="0" w:color="auto"/>
            <w:left w:val="none" w:sz="0" w:space="0" w:color="auto"/>
            <w:bottom w:val="none" w:sz="0" w:space="0" w:color="auto"/>
            <w:right w:val="none" w:sz="0" w:space="0" w:color="auto"/>
          </w:divBdr>
        </w:div>
        <w:div w:id="1203597009">
          <w:marLeft w:val="0"/>
          <w:marRight w:val="0"/>
          <w:marTop w:val="0"/>
          <w:marBottom w:val="0"/>
          <w:divBdr>
            <w:top w:val="none" w:sz="0" w:space="0" w:color="auto"/>
            <w:left w:val="none" w:sz="0" w:space="0" w:color="auto"/>
            <w:bottom w:val="none" w:sz="0" w:space="0" w:color="auto"/>
            <w:right w:val="none" w:sz="0" w:space="0" w:color="auto"/>
          </w:divBdr>
        </w:div>
        <w:div w:id="56784269">
          <w:marLeft w:val="0"/>
          <w:marRight w:val="0"/>
          <w:marTop w:val="0"/>
          <w:marBottom w:val="0"/>
          <w:divBdr>
            <w:top w:val="none" w:sz="0" w:space="0" w:color="auto"/>
            <w:left w:val="none" w:sz="0" w:space="0" w:color="auto"/>
            <w:bottom w:val="none" w:sz="0" w:space="0" w:color="auto"/>
            <w:right w:val="none" w:sz="0" w:space="0" w:color="auto"/>
          </w:divBdr>
        </w:div>
        <w:div w:id="1099254495">
          <w:marLeft w:val="0"/>
          <w:marRight w:val="0"/>
          <w:marTop w:val="0"/>
          <w:marBottom w:val="0"/>
          <w:divBdr>
            <w:top w:val="none" w:sz="0" w:space="0" w:color="auto"/>
            <w:left w:val="none" w:sz="0" w:space="0" w:color="auto"/>
            <w:bottom w:val="none" w:sz="0" w:space="0" w:color="auto"/>
            <w:right w:val="none" w:sz="0" w:space="0" w:color="auto"/>
          </w:divBdr>
        </w:div>
        <w:div w:id="1867210627">
          <w:marLeft w:val="0"/>
          <w:marRight w:val="0"/>
          <w:marTop w:val="0"/>
          <w:marBottom w:val="0"/>
          <w:divBdr>
            <w:top w:val="none" w:sz="0" w:space="0" w:color="auto"/>
            <w:left w:val="none" w:sz="0" w:space="0" w:color="auto"/>
            <w:bottom w:val="none" w:sz="0" w:space="0" w:color="auto"/>
            <w:right w:val="none" w:sz="0" w:space="0" w:color="auto"/>
          </w:divBdr>
        </w:div>
      </w:divsChild>
    </w:div>
    <w:div w:id="601763534">
      <w:marLeft w:val="0"/>
      <w:marRight w:val="0"/>
      <w:marTop w:val="0"/>
      <w:marBottom w:val="0"/>
      <w:divBdr>
        <w:top w:val="none" w:sz="0" w:space="0" w:color="auto"/>
        <w:left w:val="none" w:sz="0" w:space="0" w:color="auto"/>
        <w:bottom w:val="none" w:sz="0" w:space="0" w:color="auto"/>
        <w:right w:val="none" w:sz="0" w:space="0" w:color="auto"/>
      </w:divBdr>
    </w:div>
    <w:div w:id="603877400">
      <w:marLeft w:val="0"/>
      <w:marRight w:val="0"/>
      <w:marTop w:val="0"/>
      <w:marBottom w:val="0"/>
      <w:divBdr>
        <w:top w:val="none" w:sz="0" w:space="0" w:color="auto"/>
        <w:left w:val="none" w:sz="0" w:space="0" w:color="auto"/>
        <w:bottom w:val="none" w:sz="0" w:space="0" w:color="auto"/>
        <w:right w:val="none" w:sz="0" w:space="0" w:color="auto"/>
      </w:divBdr>
    </w:div>
    <w:div w:id="604118641">
      <w:marLeft w:val="0"/>
      <w:marRight w:val="0"/>
      <w:marTop w:val="0"/>
      <w:marBottom w:val="0"/>
      <w:divBdr>
        <w:top w:val="none" w:sz="0" w:space="0" w:color="auto"/>
        <w:left w:val="none" w:sz="0" w:space="0" w:color="auto"/>
        <w:bottom w:val="none" w:sz="0" w:space="0" w:color="auto"/>
        <w:right w:val="none" w:sz="0" w:space="0" w:color="auto"/>
      </w:divBdr>
    </w:div>
    <w:div w:id="605969767">
      <w:marLeft w:val="0"/>
      <w:marRight w:val="0"/>
      <w:marTop w:val="0"/>
      <w:marBottom w:val="0"/>
      <w:divBdr>
        <w:top w:val="none" w:sz="0" w:space="0" w:color="auto"/>
        <w:left w:val="none" w:sz="0" w:space="0" w:color="auto"/>
        <w:bottom w:val="none" w:sz="0" w:space="0" w:color="auto"/>
        <w:right w:val="none" w:sz="0" w:space="0" w:color="auto"/>
      </w:divBdr>
      <w:divsChild>
        <w:div w:id="492573992">
          <w:marLeft w:val="0"/>
          <w:marRight w:val="0"/>
          <w:marTop w:val="0"/>
          <w:marBottom w:val="0"/>
          <w:divBdr>
            <w:top w:val="none" w:sz="0" w:space="0" w:color="auto"/>
            <w:left w:val="none" w:sz="0" w:space="0" w:color="auto"/>
            <w:bottom w:val="none" w:sz="0" w:space="0" w:color="auto"/>
            <w:right w:val="none" w:sz="0" w:space="0" w:color="auto"/>
          </w:divBdr>
        </w:div>
      </w:divsChild>
    </w:div>
    <w:div w:id="606501440">
      <w:marLeft w:val="0"/>
      <w:marRight w:val="0"/>
      <w:marTop w:val="0"/>
      <w:marBottom w:val="0"/>
      <w:divBdr>
        <w:top w:val="none" w:sz="0" w:space="0" w:color="auto"/>
        <w:left w:val="none" w:sz="0" w:space="0" w:color="auto"/>
        <w:bottom w:val="none" w:sz="0" w:space="0" w:color="auto"/>
        <w:right w:val="none" w:sz="0" w:space="0" w:color="auto"/>
      </w:divBdr>
    </w:div>
    <w:div w:id="607664474">
      <w:marLeft w:val="0"/>
      <w:marRight w:val="0"/>
      <w:marTop w:val="0"/>
      <w:marBottom w:val="0"/>
      <w:divBdr>
        <w:top w:val="none" w:sz="0" w:space="0" w:color="auto"/>
        <w:left w:val="none" w:sz="0" w:space="0" w:color="auto"/>
        <w:bottom w:val="none" w:sz="0" w:space="0" w:color="auto"/>
        <w:right w:val="none" w:sz="0" w:space="0" w:color="auto"/>
      </w:divBdr>
    </w:div>
    <w:div w:id="610018714">
      <w:marLeft w:val="0"/>
      <w:marRight w:val="0"/>
      <w:marTop w:val="0"/>
      <w:marBottom w:val="0"/>
      <w:divBdr>
        <w:top w:val="none" w:sz="0" w:space="0" w:color="auto"/>
        <w:left w:val="none" w:sz="0" w:space="0" w:color="auto"/>
        <w:bottom w:val="none" w:sz="0" w:space="0" w:color="auto"/>
        <w:right w:val="none" w:sz="0" w:space="0" w:color="auto"/>
      </w:divBdr>
    </w:div>
    <w:div w:id="610162525">
      <w:marLeft w:val="0"/>
      <w:marRight w:val="0"/>
      <w:marTop w:val="0"/>
      <w:marBottom w:val="0"/>
      <w:divBdr>
        <w:top w:val="none" w:sz="0" w:space="0" w:color="auto"/>
        <w:left w:val="none" w:sz="0" w:space="0" w:color="auto"/>
        <w:bottom w:val="none" w:sz="0" w:space="0" w:color="auto"/>
        <w:right w:val="none" w:sz="0" w:space="0" w:color="auto"/>
      </w:divBdr>
    </w:div>
    <w:div w:id="613286627">
      <w:marLeft w:val="0"/>
      <w:marRight w:val="0"/>
      <w:marTop w:val="0"/>
      <w:marBottom w:val="0"/>
      <w:divBdr>
        <w:top w:val="none" w:sz="0" w:space="0" w:color="auto"/>
        <w:left w:val="none" w:sz="0" w:space="0" w:color="auto"/>
        <w:bottom w:val="none" w:sz="0" w:space="0" w:color="auto"/>
        <w:right w:val="none" w:sz="0" w:space="0" w:color="auto"/>
      </w:divBdr>
    </w:div>
    <w:div w:id="613907051">
      <w:marLeft w:val="0"/>
      <w:marRight w:val="0"/>
      <w:marTop w:val="0"/>
      <w:marBottom w:val="0"/>
      <w:divBdr>
        <w:top w:val="none" w:sz="0" w:space="0" w:color="auto"/>
        <w:left w:val="none" w:sz="0" w:space="0" w:color="auto"/>
        <w:bottom w:val="none" w:sz="0" w:space="0" w:color="auto"/>
        <w:right w:val="none" w:sz="0" w:space="0" w:color="auto"/>
      </w:divBdr>
    </w:div>
    <w:div w:id="617683121">
      <w:marLeft w:val="0"/>
      <w:marRight w:val="0"/>
      <w:marTop w:val="0"/>
      <w:marBottom w:val="0"/>
      <w:divBdr>
        <w:top w:val="none" w:sz="0" w:space="0" w:color="auto"/>
        <w:left w:val="none" w:sz="0" w:space="0" w:color="auto"/>
        <w:bottom w:val="none" w:sz="0" w:space="0" w:color="auto"/>
        <w:right w:val="none" w:sz="0" w:space="0" w:color="auto"/>
      </w:divBdr>
    </w:div>
    <w:div w:id="618217818">
      <w:marLeft w:val="0"/>
      <w:marRight w:val="0"/>
      <w:marTop w:val="0"/>
      <w:marBottom w:val="0"/>
      <w:divBdr>
        <w:top w:val="none" w:sz="0" w:space="0" w:color="auto"/>
        <w:left w:val="none" w:sz="0" w:space="0" w:color="auto"/>
        <w:bottom w:val="none" w:sz="0" w:space="0" w:color="auto"/>
        <w:right w:val="none" w:sz="0" w:space="0" w:color="auto"/>
      </w:divBdr>
    </w:div>
    <w:div w:id="619528200">
      <w:marLeft w:val="0"/>
      <w:marRight w:val="0"/>
      <w:marTop w:val="0"/>
      <w:marBottom w:val="0"/>
      <w:divBdr>
        <w:top w:val="none" w:sz="0" w:space="0" w:color="auto"/>
        <w:left w:val="none" w:sz="0" w:space="0" w:color="auto"/>
        <w:bottom w:val="none" w:sz="0" w:space="0" w:color="auto"/>
        <w:right w:val="none" w:sz="0" w:space="0" w:color="auto"/>
      </w:divBdr>
    </w:div>
    <w:div w:id="621108001">
      <w:marLeft w:val="0"/>
      <w:marRight w:val="0"/>
      <w:marTop w:val="0"/>
      <w:marBottom w:val="0"/>
      <w:divBdr>
        <w:top w:val="none" w:sz="0" w:space="0" w:color="auto"/>
        <w:left w:val="none" w:sz="0" w:space="0" w:color="auto"/>
        <w:bottom w:val="none" w:sz="0" w:space="0" w:color="auto"/>
        <w:right w:val="none" w:sz="0" w:space="0" w:color="auto"/>
      </w:divBdr>
    </w:div>
    <w:div w:id="622227339">
      <w:marLeft w:val="0"/>
      <w:marRight w:val="0"/>
      <w:marTop w:val="0"/>
      <w:marBottom w:val="0"/>
      <w:divBdr>
        <w:top w:val="none" w:sz="0" w:space="0" w:color="auto"/>
        <w:left w:val="none" w:sz="0" w:space="0" w:color="auto"/>
        <w:bottom w:val="none" w:sz="0" w:space="0" w:color="auto"/>
        <w:right w:val="none" w:sz="0" w:space="0" w:color="auto"/>
      </w:divBdr>
    </w:div>
    <w:div w:id="622930418">
      <w:marLeft w:val="0"/>
      <w:marRight w:val="0"/>
      <w:marTop w:val="0"/>
      <w:marBottom w:val="0"/>
      <w:divBdr>
        <w:top w:val="none" w:sz="0" w:space="0" w:color="auto"/>
        <w:left w:val="none" w:sz="0" w:space="0" w:color="auto"/>
        <w:bottom w:val="none" w:sz="0" w:space="0" w:color="auto"/>
        <w:right w:val="none" w:sz="0" w:space="0" w:color="auto"/>
      </w:divBdr>
    </w:div>
    <w:div w:id="623511087">
      <w:marLeft w:val="0"/>
      <w:marRight w:val="0"/>
      <w:marTop w:val="0"/>
      <w:marBottom w:val="0"/>
      <w:divBdr>
        <w:top w:val="none" w:sz="0" w:space="0" w:color="auto"/>
        <w:left w:val="none" w:sz="0" w:space="0" w:color="auto"/>
        <w:bottom w:val="none" w:sz="0" w:space="0" w:color="auto"/>
        <w:right w:val="none" w:sz="0" w:space="0" w:color="auto"/>
      </w:divBdr>
    </w:div>
    <w:div w:id="623659436">
      <w:marLeft w:val="0"/>
      <w:marRight w:val="0"/>
      <w:marTop w:val="0"/>
      <w:marBottom w:val="0"/>
      <w:divBdr>
        <w:top w:val="none" w:sz="0" w:space="0" w:color="auto"/>
        <w:left w:val="none" w:sz="0" w:space="0" w:color="auto"/>
        <w:bottom w:val="none" w:sz="0" w:space="0" w:color="auto"/>
        <w:right w:val="none" w:sz="0" w:space="0" w:color="auto"/>
      </w:divBdr>
    </w:div>
    <w:div w:id="624889763">
      <w:marLeft w:val="0"/>
      <w:marRight w:val="0"/>
      <w:marTop w:val="0"/>
      <w:marBottom w:val="0"/>
      <w:divBdr>
        <w:top w:val="none" w:sz="0" w:space="0" w:color="auto"/>
        <w:left w:val="none" w:sz="0" w:space="0" w:color="auto"/>
        <w:bottom w:val="none" w:sz="0" w:space="0" w:color="auto"/>
        <w:right w:val="none" w:sz="0" w:space="0" w:color="auto"/>
      </w:divBdr>
    </w:div>
    <w:div w:id="626787353">
      <w:marLeft w:val="0"/>
      <w:marRight w:val="0"/>
      <w:marTop w:val="0"/>
      <w:marBottom w:val="0"/>
      <w:divBdr>
        <w:top w:val="none" w:sz="0" w:space="0" w:color="auto"/>
        <w:left w:val="none" w:sz="0" w:space="0" w:color="auto"/>
        <w:bottom w:val="none" w:sz="0" w:space="0" w:color="auto"/>
        <w:right w:val="none" w:sz="0" w:space="0" w:color="auto"/>
      </w:divBdr>
    </w:div>
    <w:div w:id="630087708">
      <w:marLeft w:val="0"/>
      <w:marRight w:val="0"/>
      <w:marTop w:val="0"/>
      <w:marBottom w:val="0"/>
      <w:divBdr>
        <w:top w:val="none" w:sz="0" w:space="0" w:color="auto"/>
        <w:left w:val="none" w:sz="0" w:space="0" w:color="auto"/>
        <w:bottom w:val="none" w:sz="0" w:space="0" w:color="auto"/>
        <w:right w:val="none" w:sz="0" w:space="0" w:color="auto"/>
      </w:divBdr>
    </w:div>
    <w:div w:id="631524135">
      <w:marLeft w:val="0"/>
      <w:marRight w:val="0"/>
      <w:marTop w:val="0"/>
      <w:marBottom w:val="0"/>
      <w:divBdr>
        <w:top w:val="none" w:sz="0" w:space="0" w:color="auto"/>
        <w:left w:val="none" w:sz="0" w:space="0" w:color="auto"/>
        <w:bottom w:val="none" w:sz="0" w:space="0" w:color="auto"/>
        <w:right w:val="none" w:sz="0" w:space="0" w:color="auto"/>
      </w:divBdr>
    </w:div>
    <w:div w:id="632911463">
      <w:marLeft w:val="0"/>
      <w:marRight w:val="0"/>
      <w:marTop w:val="0"/>
      <w:marBottom w:val="0"/>
      <w:divBdr>
        <w:top w:val="none" w:sz="0" w:space="0" w:color="auto"/>
        <w:left w:val="none" w:sz="0" w:space="0" w:color="auto"/>
        <w:bottom w:val="none" w:sz="0" w:space="0" w:color="auto"/>
        <w:right w:val="none" w:sz="0" w:space="0" w:color="auto"/>
      </w:divBdr>
    </w:div>
    <w:div w:id="633799345">
      <w:marLeft w:val="0"/>
      <w:marRight w:val="0"/>
      <w:marTop w:val="0"/>
      <w:marBottom w:val="0"/>
      <w:divBdr>
        <w:top w:val="none" w:sz="0" w:space="0" w:color="auto"/>
        <w:left w:val="none" w:sz="0" w:space="0" w:color="auto"/>
        <w:bottom w:val="none" w:sz="0" w:space="0" w:color="auto"/>
        <w:right w:val="none" w:sz="0" w:space="0" w:color="auto"/>
      </w:divBdr>
    </w:div>
    <w:div w:id="635570062">
      <w:marLeft w:val="0"/>
      <w:marRight w:val="0"/>
      <w:marTop w:val="0"/>
      <w:marBottom w:val="0"/>
      <w:divBdr>
        <w:top w:val="none" w:sz="0" w:space="0" w:color="auto"/>
        <w:left w:val="none" w:sz="0" w:space="0" w:color="auto"/>
        <w:bottom w:val="none" w:sz="0" w:space="0" w:color="auto"/>
        <w:right w:val="none" w:sz="0" w:space="0" w:color="auto"/>
      </w:divBdr>
      <w:divsChild>
        <w:div w:id="831793354">
          <w:marLeft w:val="0"/>
          <w:marRight w:val="0"/>
          <w:marTop w:val="0"/>
          <w:marBottom w:val="0"/>
          <w:divBdr>
            <w:top w:val="none" w:sz="0" w:space="0" w:color="auto"/>
            <w:left w:val="none" w:sz="0" w:space="0" w:color="auto"/>
            <w:bottom w:val="none" w:sz="0" w:space="0" w:color="auto"/>
            <w:right w:val="none" w:sz="0" w:space="0" w:color="auto"/>
          </w:divBdr>
        </w:div>
        <w:div w:id="1594126625">
          <w:marLeft w:val="0"/>
          <w:marRight w:val="0"/>
          <w:marTop w:val="0"/>
          <w:marBottom w:val="0"/>
          <w:divBdr>
            <w:top w:val="none" w:sz="0" w:space="0" w:color="auto"/>
            <w:left w:val="none" w:sz="0" w:space="0" w:color="auto"/>
            <w:bottom w:val="none" w:sz="0" w:space="0" w:color="auto"/>
            <w:right w:val="none" w:sz="0" w:space="0" w:color="auto"/>
          </w:divBdr>
        </w:div>
        <w:div w:id="530148460">
          <w:marLeft w:val="0"/>
          <w:marRight w:val="0"/>
          <w:marTop w:val="0"/>
          <w:marBottom w:val="0"/>
          <w:divBdr>
            <w:top w:val="none" w:sz="0" w:space="0" w:color="auto"/>
            <w:left w:val="none" w:sz="0" w:space="0" w:color="auto"/>
            <w:bottom w:val="none" w:sz="0" w:space="0" w:color="auto"/>
            <w:right w:val="none" w:sz="0" w:space="0" w:color="auto"/>
          </w:divBdr>
        </w:div>
        <w:div w:id="457185999">
          <w:marLeft w:val="0"/>
          <w:marRight w:val="0"/>
          <w:marTop w:val="0"/>
          <w:marBottom w:val="0"/>
          <w:divBdr>
            <w:top w:val="none" w:sz="0" w:space="0" w:color="auto"/>
            <w:left w:val="none" w:sz="0" w:space="0" w:color="auto"/>
            <w:bottom w:val="none" w:sz="0" w:space="0" w:color="auto"/>
            <w:right w:val="none" w:sz="0" w:space="0" w:color="auto"/>
          </w:divBdr>
        </w:div>
        <w:div w:id="96340122">
          <w:marLeft w:val="0"/>
          <w:marRight w:val="0"/>
          <w:marTop w:val="0"/>
          <w:marBottom w:val="0"/>
          <w:divBdr>
            <w:top w:val="none" w:sz="0" w:space="0" w:color="auto"/>
            <w:left w:val="none" w:sz="0" w:space="0" w:color="auto"/>
            <w:bottom w:val="none" w:sz="0" w:space="0" w:color="auto"/>
            <w:right w:val="none" w:sz="0" w:space="0" w:color="auto"/>
          </w:divBdr>
        </w:div>
      </w:divsChild>
    </w:div>
    <w:div w:id="635843363">
      <w:marLeft w:val="0"/>
      <w:marRight w:val="0"/>
      <w:marTop w:val="0"/>
      <w:marBottom w:val="0"/>
      <w:divBdr>
        <w:top w:val="none" w:sz="0" w:space="0" w:color="auto"/>
        <w:left w:val="none" w:sz="0" w:space="0" w:color="auto"/>
        <w:bottom w:val="none" w:sz="0" w:space="0" w:color="auto"/>
        <w:right w:val="none" w:sz="0" w:space="0" w:color="auto"/>
      </w:divBdr>
    </w:div>
    <w:div w:id="636112253">
      <w:marLeft w:val="0"/>
      <w:marRight w:val="0"/>
      <w:marTop w:val="0"/>
      <w:marBottom w:val="0"/>
      <w:divBdr>
        <w:top w:val="none" w:sz="0" w:space="0" w:color="auto"/>
        <w:left w:val="none" w:sz="0" w:space="0" w:color="auto"/>
        <w:bottom w:val="none" w:sz="0" w:space="0" w:color="auto"/>
        <w:right w:val="none" w:sz="0" w:space="0" w:color="auto"/>
      </w:divBdr>
    </w:div>
    <w:div w:id="638537680">
      <w:marLeft w:val="0"/>
      <w:marRight w:val="0"/>
      <w:marTop w:val="0"/>
      <w:marBottom w:val="0"/>
      <w:divBdr>
        <w:top w:val="none" w:sz="0" w:space="0" w:color="auto"/>
        <w:left w:val="none" w:sz="0" w:space="0" w:color="auto"/>
        <w:bottom w:val="none" w:sz="0" w:space="0" w:color="auto"/>
        <w:right w:val="none" w:sz="0" w:space="0" w:color="auto"/>
      </w:divBdr>
      <w:divsChild>
        <w:div w:id="1196967758">
          <w:marLeft w:val="0"/>
          <w:marRight w:val="0"/>
          <w:marTop w:val="0"/>
          <w:marBottom w:val="0"/>
          <w:divBdr>
            <w:top w:val="none" w:sz="0" w:space="0" w:color="auto"/>
            <w:left w:val="none" w:sz="0" w:space="0" w:color="auto"/>
            <w:bottom w:val="none" w:sz="0" w:space="0" w:color="auto"/>
            <w:right w:val="none" w:sz="0" w:space="0" w:color="auto"/>
          </w:divBdr>
          <w:divsChild>
            <w:div w:id="1217625385">
              <w:marLeft w:val="0"/>
              <w:marRight w:val="0"/>
              <w:marTop w:val="0"/>
              <w:marBottom w:val="0"/>
              <w:divBdr>
                <w:top w:val="none" w:sz="0" w:space="0" w:color="auto"/>
                <w:left w:val="none" w:sz="0" w:space="0" w:color="auto"/>
                <w:bottom w:val="none" w:sz="0" w:space="0" w:color="auto"/>
                <w:right w:val="none" w:sz="0" w:space="0" w:color="auto"/>
              </w:divBdr>
            </w:div>
            <w:div w:id="781415387">
              <w:marLeft w:val="0"/>
              <w:marRight w:val="0"/>
              <w:marTop w:val="0"/>
              <w:marBottom w:val="0"/>
              <w:divBdr>
                <w:top w:val="none" w:sz="0" w:space="0" w:color="auto"/>
                <w:left w:val="none" w:sz="0" w:space="0" w:color="auto"/>
                <w:bottom w:val="none" w:sz="0" w:space="0" w:color="auto"/>
                <w:right w:val="none" w:sz="0" w:space="0" w:color="auto"/>
              </w:divBdr>
            </w:div>
            <w:div w:id="1088696910">
              <w:marLeft w:val="0"/>
              <w:marRight w:val="0"/>
              <w:marTop w:val="0"/>
              <w:marBottom w:val="0"/>
              <w:divBdr>
                <w:top w:val="none" w:sz="0" w:space="0" w:color="auto"/>
                <w:left w:val="none" w:sz="0" w:space="0" w:color="auto"/>
                <w:bottom w:val="none" w:sz="0" w:space="0" w:color="auto"/>
                <w:right w:val="none" w:sz="0" w:space="0" w:color="auto"/>
              </w:divBdr>
            </w:div>
            <w:div w:id="1876429457">
              <w:marLeft w:val="0"/>
              <w:marRight w:val="0"/>
              <w:marTop w:val="0"/>
              <w:marBottom w:val="0"/>
              <w:divBdr>
                <w:top w:val="none" w:sz="0" w:space="0" w:color="auto"/>
                <w:left w:val="none" w:sz="0" w:space="0" w:color="auto"/>
                <w:bottom w:val="none" w:sz="0" w:space="0" w:color="auto"/>
                <w:right w:val="none" w:sz="0" w:space="0" w:color="auto"/>
              </w:divBdr>
            </w:div>
            <w:div w:id="1451129361">
              <w:marLeft w:val="0"/>
              <w:marRight w:val="0"/>
              <w:marTop w:val="0"/>
              <w:marBottom w:val="0"/>
              <w:divBdr>
                <w:top w:val="none" w:sz="0" w:space="0" w:color="auto"/>
                <w:left w:val="none" w:sz="0" w:space="0" w:color="auto"/>
                <w:bottom w:val="none" w:sz="0" w:space="0" w:color="auto"/>
                <w:right w:val="none" w:sz="0" w:space="0" w:color="auto"/>
              </w:divBdr>
            </w:div>
            <w:div w:id="70201938">
              <w:marLeft w:val="0"/>
              <w:marRight w:val="0"/>
              <w:marTop w:val="0"/>
              <w:marBottom w:val="0"/>
              <w:divBdr>
                <w:top w:val="none" w:sz="0" w:space="0" w:color="auto"/>
                <w:left w:val="none" w:sz="0" w:space="0" w:color="auto"/>
                <w:bottom w:val="none" w:sz="0" w:space="0" w:color="auto"/>
                <w:right w:val="none" w:sz="0" w:space="0" w:color="auto"/>
              </w:divBdr>
            </w:div>
            <w:div w:id="2143960067">
              <w:marLeft w:val="0"/>
              <w:marRight w:val="0"/>
              <w:marTop w:val="0"/>
              <w:marBottom w:val="0"/>
              <w:divBdr>
                <w:top w:val="none" w:sz="0" w:space="0" w:color="auto"/>
                <w:left w:val="none" w:sz="0" w:space="0" w:color="auto"/>
                <w:bottom w:val="none" w:sz="0" w:space="0" w:color="auto"/>
                <w:right w:val="none" w:sz="0" w:space="0" w:color="auto"/>
              </w:divBdr>
            </w:div>
            <w:div w:id="1481577747">
              <w:marLeft w:val="0"/>
              <w:marRight w:val="0"/>
              <w:marTop w:val="0"/>
              <w:marBottom w:val="0"/>
              <w:divBdr>
                <w:top w:val="none" w:sz="0" w:space="0" w:color="auto"/>
                <w:left w:val="none" w:sz="0" w:space="0" w:color="auto"/>
                <w:bottom w:val="none" w:sz="0" w:space="0" w:color="auto"/>
                <w:right w:val="none" w:sz="0" w:space="0" w:color="auto"/>
              </w:divBdr>
            </w:div>
            <w:div w:id="2116363783">
              <w:marLeft w:val="0"/>
              <w:marRight w:val="0"/>
              <w:marTop w:val="0"/>
              <w:marBottom w:val="0"/>
              <w:divBdr>
                <w:top w:val="none" w:sz="0" w:space="0" w:color="auto"/>
                <w:left w:val="none" w:sz="0" w:space="0" w:color="auto"/>
                <w:bottom w:val="none" w:sz="0" w:space="0" w:color="auto"/>
                <w:right w:val="none" w:sz="0" w:space="0" w:color="auto"/>
              </w:divBdr>
            </w:div>
            <w:div w:id="2044212723">
              <w:marLeft w:val="0"/>
              <w:marRight w:val="0"/>
              <w:marTop w:val="0"/>
              <w:marBottom w:val="0"/>
              <w:divBdr>
                <w:top w:val="none" w:sz="0" w:space="0" w:color="auto"/>
                <w:left w:val="none" w:sz="0" w:space="0" w:color="auto"/>
                <w:bottom w:val="none" w:sz="0" w:space="0" w:color="auto"/>
                <w:right w:val="none" w:sz="0" w:space="0" w:color="auto"/>
              </w:divBdr>
            </w:div>
            <w:div w:id="1190338516">
              <w:marLeft w:val="0"/>
              <w:marRight w:val="0"/>
              <w:marTop w:val="0"/>
              <w:marBottom w:val="0"/>
              <w:divBdr>
                <w:top w:val="none" w:sz="0" w:space="0" w:color="auto"/>
                <w:left w:val="none" w:sz="0" w:space="0" w:color="auto"/>
                <w:bottom w:val="none" w:sz="0" w:space="0" w:color="auto"/>
                <w:right w:val="none" w:sz="0" w:space="0" w:color="auto"/>
              </w:divBdr>
            </w:div>
            <w:div w:id="702554240">
              <w:marLeft w:val="0"/>
              <w:marRight w:val="0"/>
              <w:marTop w:val="0"/>
              <w:marBottom w:val="0"/>
              <w:divBdr>
                <w:top w:val="none" w:sz="0" w:space="0" w:color="auto"/>
                <w:left w:val="none" w:sz="0" w:space="0" w:color="auto"/>
                <w:bottom w:val="none" w:sz="0" w:space="0" w:color="auto"/>
                <w:right w:val="none" w:sz="0" w:space="0" w:color="auto"/>
              </w:divBdr>
            </w:div>
            <w:div w:id="1304188995">
              <w:marLeft w:val="0"/>
              <w:marRight w:val="0"/>
              <w:marTop w:val="0"/>
              <w:marBottom w:val="0"/>
              <w:divBdr>
                <w:top w:val="none" w:sz="0" w:space="0" w:color="auto"/>
                <w:left w:val="none" w:sz="0" w:space="0" w:color="auto"/>
                <w:bottom w:val="none" w:sz="0" w:space="0" w:color="auto"/>
                <w:right w:val="none" w:sz="0" w:space="0" w:color="auto"/>
              </w:divBdr>
            </w:div>
            <w:div w:id="396319547">
              <w:marLeft w:val="0"/>
              <w:marRight w:val="0"/>
              <w:marTop w:val="0"/>
              <w:marBottom w:val="0"/>
              <w:divBdr>
                <w:top w:val="none" w:sz="0" w:space="0" w:color="auto"/>
                <w:left w:val="none" w:sz="0" w:space="0" w:color="auto"/>
                <w:bottom w:val="none" w:sz="0" w:space="0" w:color="auto"/>
                <w:right w:val="none" w:sz="0" w:space="0" w:color="auto"/>
              </w:divBdr>
            </w:div>
            <w:div w:id="265772615">
              <w:marLeft w:val="0"/>
              <w:marRight w:val="0"/>
              <w:marTop w:val="0"/>
              <w:marBottom w:val="0"/>
              <w:divBdr>
                <w:top w:val="none" w:sz="0" w:space="0" w:color="auto"/>
                <w:left w:val="none" w:sz="0" w:space="0" w:color="auto"/>
                <w:bottom w:val="none" w:sz="0" w:space="0" w:color="auto"/>
                <w:right w:val="none" w:sz="0" w:space="0" w:color="auto"/>
              </w:divBdr>
            </w:div>
            <w:div w:id="2010251936">
              <w:marLeft w:val="0"/>
              <w:marRight w:val="0"/>
              <w:marTop w:val="0"/>
              <w:marBottom w:val="0"/>
              <w:divBdr>
                <w:top w:val="none" w:sz="0" w:space="0" w:color="auto"/>
                <w:left w:val="none" w:sz="0" w:space="0" w:color="auto"/>
                <w:bottom w:val="none" w:sz="0" w:space="0" w:color="auto"/>
                <w:right w:val="none" w:sz="0" w:space="0" w:color="auto"/>
              </w:divBdr>
            </w:div>
            <w:div w:id="765423640">
              <w:marLeft w:val="0"/>
              <w:marRight w:val="0"/>
              <w:marTop w:val="0"/>
              <w:marBottom w:val="0"/>
              <w:divBdr>
                <w:top w:val="none" w:sz="0" w:space="0" w:color="auto"/>
                <w:left w:val="none" w:sz="0" w:space="0" w:color="auto"/>
                <w:bottom w:val="none" w:sz="0" w:space="0" w:color="auto"/>
                <w:right w:val="none" w:sz="0" w:space="0" w:color="auto"/>
              </w:divBdr>
            </w:div>
            <w:div w:id="2060127167">
              <w:marLeft w:val="0"/>
              <w:marRight w:val="0"/>
              <w:marTop w:val="0"/>
              <w:marBottom w:val="0"/>
              <w:divBdr>
                <w:top w:val="none" w:sz="0" w:space="0" w:color="auto"/>
                <w:left w:val="none" w:sz="0" w:space="0" w:color="auto"/>
                <w:bottom w:val="none" w:sz="0" w:space="0" w:color="auto"/>
                <w:right w:val="none" w:sz="0" w:space="0" w:color="auto"/>
              </w:divBdr>
            </w:div>
            <w:div w:id="435446315">
              <w:marLeft w:val="0"/>
              <w:marRight w:val="0"/>
              <w:marTop w:val="0"/>
              <w:marBottom w:val="0"/>
              <w:divBdr>
                <w:top w:val="none" w:sz="0" w:space="0" w:color="auto"/>
                <w:left w:val="none" w:sz="0" w:space="0" w:color="auto"/>
                <w:bottom w:val="none" w:sz="0" w:space="0" w:color="auto"/>
                <w:right w:val="none" w:sz="0" w:space="0" w:color="auto"/>
              </w:divBdr>
            </w:div>
            <w:div w:id="731775914">
              <w:marLeft w:val="0"/>
              <w:marRight w:val="0"/>
              <w:marTop w:val="0"/>
              <w:marBottom w:val="0"/>
              <w:divBdr>
                <w:top w:val="none" w:sz="0" w:space="0" w:color="auto"/>
                <w:left w:val="none" w:sz="0" w:space="0" w:color="auto"/>
                <w:bottom w:val="none" w:sz="0" w:space="0" w:color="auto"/>
                <w:right w:val="none" w:sz="0" w:space="0" w:color="auto"/>
              </w:divBdr>
            </w:div>
            <w:div w:id="402528791">
              <w:marLeft w:val="0"/>
              <w:marRight w:val="0"/>
              <w:marTop w:val="0"/>
              <w:marBottom w:val="0"/>
              <w:divBdr>
                <w:top w:val="none" w:sz="0" w:space="0" w:color="auto"/>
                <w:left w:val="none" w:sz="0" w:space="0" w:color="auto"/>
                <w:bottom w:val="none" w:sz="0" w:space="0" w:color="auto"/>
                <w:right w:val="none" w:sz="0" w:space="0" w:color="auto"/>
              </w:divBdr>
            </w:div>
            <w:div w:id="1943026824">
              <w:marLeft w:val="0"/>
              <w:marRight w:val="0"/>
              <w:marTop w:val="0"/>
              <w:marBottom w:val="0"/>
              <w:divBdr>
                <w:top w:val="none" w:sz="0" w:space="0" w:color="auto"/>
                <w:left w:val="none" w:sz="0" w:space="0" w:color="auto"/>
                <w:bottom w:val="none" w:sz="0" w:space="0" w:color="auto"/>
                <w:right w:val="none" w:sz="0" w:space="0" w:color="auto"/>
              </w:divBdr>
            </w:div>
            <w:div w:id="12195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18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643631321">
      <w:marLeft w:val="0"/>
      <w:marRight w:val="0"/>
      <w:marTop w:val="0"/>
      <w:marBottom w:val="0"/>
      <w:divBdr>
        <w:top w:val="none" w:sz="0" w:space="0" w:color="auto"/>
        <w:left w:val="none" w:sz="0" w:space="0" w:color="auto"/>
        <w:bottom w:val="none" w:sz="0" w:space="0" w:color="auto"/>
        <w:right w:val="none" w:sz="0" w:space="0" w:color="auto"/>
      </w:divBdr>
    </w:div>
    <w:div w:id="644436189">
      <w:marLeft w:val="0"/>
      <w:marRight w:val="0"/>
      <w:marTop w:val="0"/>
      <w:marBottom w:val="0"/>
      <w:divBdr>
        <w:top w:val="none" w:sz="0" w:space="0" w:color="auto"/>
        <w:left w:val="none" w:sz="0" w:space="0" w:color="auto"/>
        <w:bottom w:val="none" w:sz="0" w:space="0" w:color="auto"/>
        <w:right w:val="none" w:sz="0" w:space="0" w:color="auto"/>
      </w:divBdr>
    </w:div>
    <w:div w:id="645479623">
      <w:marLeft w:val="0"/>
      <w:marRight w:val="0"/>
      <w:marTop w:val="0"/>
      <w:marBottom w:val="0"/>
      <w:divBdr>
        <w:top w:val="none" w:sz="0" w:space="0" w:color="auto"/>
        <w:left w:val="none" w:sz="0" w:space="0" w:color="auto"/>
        <w:bottom w:val="none" w:sz="0" w:space="0" w:color="auto"/>
        <w:right w:val="none" w:sz="0" w:space="0" w:color="auto"/>
      </w:divBdr>
    </w:div>
    <w:div w:id="648362825">
      <w:marLeft w:val="0"/>
      <w:marRight w:val="0"/>
      <w:marTop w:val="0"/>
      <w:marBottom w:val="0"/>
      <w:divBdr>
        <w:top w:val="none" w:sz="0" w:space="0" w:color="auto"/>
        <w:left w:val="none" w:sz="0" w:space="0" w:color="auto"/>
        <w:bottom w:val="none" w:sz="0" w:space="0" w:color="auto"/>
        <w:right w:val="none" w:sz="0" w:space="0" w:color="auto"/>
      </w:divBdr>
    </w:div>
    <w:div w:id="649019409">
      <w:marLeft w:val="0"/>
      <w:marRight w:val="0"/>
      <w:marTop w:val="0"/>
      <w:marBottom w:val="0"/>
      <w:divBdr>
        <w:top w:val="none" w:sz="0" w:space="0" w:color="auto"/>
        <w:left w:val="none" w:sz="0" w:space="0" w:color="auto"/>
        <w:bottom w:val="none" w:sz="0" w:space="0" w:color="auto"/>
        <w:right w:val="none" w:sz="0" w:space="0" w:color="auto"/>
      </w:divBdr>
    </w:div>
    <w:div w:id="649090870">
      <w:marLeft w:val="0"/>
      <w:marRight w:val="0"/>
      <w:marTop w:val="0"/>
      <w:marBottom w:val="0"/>
      <w:divBdr>
        <w:top w:val="none" w:sz="0" w:space="0" w:color="auto"/>
        <w:left w:val="none" w:sz="0" w:space="0" w:color="auto"/>
        <w:bottom w:val="none" w:sz="0" w:space="0" w:color="auto"/>
        <w:right w:val="none" w:sz="0" w:space="0" w:color="auto"/>
      </w:divBdr>
      <w:divsChild>
        <w:div w:id="386301868">
          <w:marLeft w:val="0"/>
          <w:marRight w:val="0"/>
          <w:marTop w:val="0"/>
          <w:marBottom w:val="0"/>
          <w:divBdr>
            <w:top w:val="none" w:sz="0" w:space="0" w:color="auto"/>
            <w:left w:val="none" w:sz="0" w:space="0" w:color="auto"/>
            <w:bottom w:val="none" w:sz="0" w:space="0" w:color="auto"/>
            <w:right w:val="none" w:sz="0" w:space="0" w:color="auto"/>
          </w:divBdr>
          <w:divsChild>
            <w:div w:id="1701007233">
              <w:marLeft w:val="0"/>
              <w:marRight w:val="0"/>
              <w:marTop w:val="0"/>
              <w:marBottom w:val="0"/>
              <w:divBdr>
                <w:top w:val="none" w:sz="0" w:space="0" w:color="auto"/>
                <w:left w:val="none" w:sz="0" w:space="0" w:color="auto"/>
                <w:bottom w:val="none" w:sz="0" w:space="0" w:color="auto"/>
                <w:right w:val="none" w:sz="0" w:space="0" w:color="auto"/>
              </w:divBdr>
            </w:div>
            <w:div w:id="455104296">
              <w:marLeft w:val="0"/>
              <w:marRight w:val="0"/>
              <w:marTop w:val="0"/>
              <w:marBottom w:val="0"/>
              <w:divBdr>
                <w:top w:val="none" w:sz="0" w:space="0" w:color="auto"/>
                <w:left w:val="none" w:sz="0" w:space="0" w:color="auto"/>
                <w:bottom w:val="none" w:sz="0" w:space="0" w:color="auto"/>
                <w:right w:val="none" w:sz="0" w:space="0" w:color="auto"/>
              </w:divBdr>
            </w:div>
            <w:div w:id="876507092">
              <w:marLeft w:val="0"/>
              <w:marRight w:val="0"/>
              <w:marTop w:val="0"/>
              <w:marBottom w:val="0"/>
              <w:divBdr>
                <w:top w:val="none" w:sz="0" w:space="0" w:color="auto"/>
                <w:left w:val="none" w:sz="0" w:space="0" w:color="auto"/>
                <w:bottom w:val="none" w:sz="0" w:space="0" w:color="auto"/>
                <w:right w:val="none" w:sz="0" w:space="0" w:color="auto"/>
              </w:divBdr>
            </w:div>
            <w:div w:id="891111105">
              <w:marLeft w:val="0"/>
              <w:marRight w:val="0"/>
              <w:marTop w:val="0"/>
              <w:marBottom w:val="0"/>
              <w:divBdr>
                <w:top w:val="none" w:sz="0" w:space="0" w:color="auto"/>
                <w:left w:val="none" w:sz="0" w:space="0" w:color="auto"/>
                <w:bottom w:val="none" w:sz="0" w:space="0" w:color="auto"/>
                <w:right w:val="none" w:sz="0" w:space="0" w:color="auto"/>
              </w:divBdr>
            </w:div>
            <w:div w:id="2045590582">
              <w:marLeft w:val="0"/>
              <w:marRight w:val="0"/>
              <w:marTop w:val="0"/>
              <w:marBottom w:val="0"/>
              <w:divBdr>
                <w:top w:val="none" w:sz="0" w:space="0" w:color="auto"/>
                <w:left w:val="none" w:sz="0" w:space="0" w:color="auto"/>
                <w:bottom w:val="none" w:sz="0" w:space="0" w:color="auto"/>
                <w:right w:val="none" w:sz="0" w:space="0" w:color="auto"/>
              </w:divBdr>
            </w:div>
            <w:div w:id="1930191193">
              <w:marLeft w:val="0"/>
              <w:marRight w:val="0"/>
              <w:marTop w:val="0"/>
              <w:marBottom w:val="0"/>
              <w:divBdr>
                <w:top w:val="none" w:sz="0" w:space="0" w:color="auto"/>
                <w:left w:val="none" w:sz="0" w:space="0" w:color="auto"/>
                <w:bottom w:val="none" w:sz="0" w:space="0" w:color="auto"/>
                <w:right w:val="none" w:sz="0" w:space="0" w:color="auto"/>
              </w:divBdr>
            </w:div>
            <w:div w:id="1201086182">
              <w:marLeft w:val="0"/>
              <w:marRight w:val="0"/>
              <w:marTop w:val="0"/>
              <w:marBottom w:val="0"/>
              <w:divBdr>
                <w:top w:val="none" w:sz="0" w:space="0" w:color="auto"/>
                <w:left w:val="none" w:sz="0" w:space="0" w:color="auto"/>
                <w:bottom w:val="none" w:sz="0" w:space="0" w:color="auto"/>
                <w:right w:val="none" w:sz="0" w:space="0" w:color="auto"/>
              </w:divBdr>
            </w:div>
            <w:div w:id="1821076843">
              <w:marLeft w:val="0"/>
              <w:marRight w:val="0"/>
              <w:marTop w:val="0"/>
              <w:marBottom w:val="0"/>
              <w:divBdr>
                <w:top w:val="none" w:sz="0" w:space="0" w:color="auto"/>
                <w:left w:val="none" w:sz="0" w:space="0" w:color="auto"/>
                <w:bottom w:val="none" w:sz="0" w:space="0" w:color="auto"/>
                <w:right w:val="none" w:sz="0" w:space="0" w:color="auto"/>
              </w:divBdr>
            </w:div>
            <w:div w:id="1197620798">
              <w:marLeft w:val="0"/>
              <w:marRight w:val="0"/>
              <w:marTop w:val="0"/>
              <w:marBottom w:val="0"/>
              <w:divBdr>
                <w:top w:val="none" w:sz="0" w:space="0" w:color="auto"/>
                <w:left w:val="none" w:sz="0" w:space="0" w:color="auto"/>
                <w:bottom w:val="none" w:sz="0" w:space="0" w:color="auto"/>
                <w:right w:val="none" w:sz="0" w:space="0" w:color="auto"/>
              </w:divBdr>
            </w:div>
            <w:div w:id="1850756674">
              <w:marLeft w:val="0"/>
              <w:marRight w:val="0"/>
              <w:marTop w:val="0"/>
              <w:marBottom w:val="0"/>
              <w:divBdr>
                <w:top w:val="none" w:sz="0" w:space="0" w:color="auto"/>
                <w:left w:val="none" w:sz="0" w:space="0" w:color="auto"/>
                <w:bottom w:val="none" w:sz="0" w:space="0" w:color="auto"/>
                <w:right w:val="none" w:sz="0" w:space="0" w:color="auto"/>
              </w:divBdr>
            </w:div>
            <w:div w:id="1702703071">
              <w:marLeft w:val="0"/>
              <w:marRight w:val="0"/>
              <w:marTop w:val="0"/>
              <w:marBottom w:val="0"/>
              <w:divBdr>
                <w:top w:val="none" w:sz="0" w:space="0" w:color="auto"/>
                <w:left w:val="none" w:sz="0" w:space="0" w:color="auto"/>
                <w:bottom w:val="none" w:sz="0" w:space="0" w:color="auto"/>
                <w:right w:val="none" w:sz="0" w:space="0" w:color="auto"/>
              </w:divBdr>
            </w:div>
            <w:div w:id="227766738">
              <w:marLeft w:val="0"/>
              <w:marRight w:val="0"/>
              <w:marTop w:val="0"/>
              <w:marBottom w:val="0"/>
              <w:divBdr>
                <w:top w:val="none" w:sz="0" w:space="0" w:color="auto"/>
                <w:left w:val="none" w:sz="0" w:space="0" w:color="auto"/>
                <w:bottom w:val="none" w:sz="0" w:space="0" w:color="auto"/>
                <w:right w:val="none" w:sz="0" w:space="0" w:color="auto"/>
              </w:divBdr>
            </w:div>
            <w:div w:id="1030837461">
              <w:marLeft w:val="0"/>
              <w:marRight w:val="0"/>
              <w:marTop w:val="0"/>
              <w:marBottom w:val="0"/>
              <w:divBdr>
                <w:top w:val="none" w:sz="0" w:space="0" w:color="auto"/>
                <w:left w:val="none" w:sz="0" w:space="0" w:color="auto"/>
                <w:bottom w:val="none" w:sz="0" w:space="0" w:color="auto"/>
                <w:right w:val="none" w:sz="0" w:space="0" w:color="auto"/>
              </w:divBdr>
            </w:div>
            <w:div w:id="291134225">
              <w:marLeft w:val="0"/>
              <w:marRight w:val="0"/>
              <w:marTop w:val="0"/>
              <w:marBottom w:val="0"/>
              <w:divBdr>
                <w:top w:val="none" w:sz="0" w:space="0" w:color="auto"/>
                <w:left w:val="none" w:sz="0" w:space="0" w:color="auto"/>
                <w:bottom w:val="none" w:sz="0" w:space="0" w:color="auto"/>
                <w:right w:val="none" w:sz="0" w:space="0" w:color="auto"/>
              </w:divBdr>
            </w:div>
            <w:div w:id="922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0908">
      <w:marLeft w:val="0"/>
      <w:marRight w:val="0"/>
      <w:marTop w:val="0"/>
      <w:marBottom w:val="0"/>
      <w:divBdr>
        <w:top w:val="none" w:sz="0" w:space="0" w:color="auto"/>
        <w:left w:val="none" w:sz="0" w:space="0" w:color="auto"/>
        <w:bottom w:val="none" w:sz="0" w:space="0" w:color="auto"/>
        <w:right w:val="none" w:sz="0" w:space="0" w:color="auto"/>
      </w:divBdr>
    </w:div>
    <w:div w:id="649289793">
      <w:marLeft w:val="0"/>
      <w:marRight w:val="0"/>
      <w:marTop w:val="0"/>
      <w:marBottom w:val="0"/>
      <w:divBdr>
        <w:top w:val="none" w:sz="0" w:space="0" w:color="auto"/>
        <w:left w:val="none" w:sz="0" w:space="0" w:color="auto"/>
        <w:bottom w:val="none" w:sz="0" w:space="0" w:color="auto"/>
        <w:right w:val="none" w:sz="0" w:space="0" w:color="auto"/>
      </w:divBdr>
    </w:div>
    <w:div w:id="650520576">
      <w:marLeft w:val="0"/>
      <w:marRight w:val="0"/>
      <w:marTop w:val="0"/>
      <w:marBottom w:val="0"/>
      <w:divBdr>
        <w:top w:val="none" w:sz="0" w:space="0" w:color="auto"/>
        <w:left w:val="none" w:sz="0" w:space="0" w:color="auto"/>
        <w:bottom w:val="none" w:sz="0" w:space="0" w:color="auto"/>
        <w:right w:val="none" w:sz="0" w:space="0" w:color="auto"/>
      </w:divBdr>
    </w:div>
    <w:div w:id="651252358">
      <w:marLeft w:val="0"/>
      <w:marRight w:val="0"/>
      <w:marTop w:val="0"/>
      <w:marBottom w:val="0"/>
      <w:divBdr>
        <w:top w:val="none" w:sz="0" w:space="0" w:color="auto"/>
        <w:left w:val="none" w:sz="0" w:space="0" w:color="auto"/>
        <w:bottom w:val="none" w:sz="0" w:space="0" w:color="auto"/>
        <w:right w:val="none" w:sz="0" w:space="0" w:color="auto"/>
      </w:divBdr>
    </w:div>
    <w:div w:id="652560562">
      <w:marLeft w:val="0"/>
      <w:marRight w:val="0"/>
      <w:marTop w:val="0"/>
      <w:marBottom w:val="0"/>
      <w:divBdr>
        <w:top w:val="none" w:sz="0" w:space="0" w:color="auto"/>
        <w:left w:val="none" w:sz="0" w:space="0" w:color="auto"/>
        <w:bottom w:val="none" w:sz="0" w:space="0" w:color="auto"/>
        <w:right w:val="none" w:sz="0" w:space="0" w:color="auto"/>
      </w:divBdr>
    </w:div>
    <w:div w:id="653919597">
      <w:marLeft w:val="0"/>
      <w:marRight w:val="0"/>
      <w:marTop w:val="0"/>
      <w:marBottom w:val="0"/>
      <w:divBdr>
        <w:top w:val="none" w:sz="0" w:space="0" w:color="auto"/>
        <w:left w:val="none" w:sz="0" w:space="0" w:color="auto"/>
        <w:bottom w:val="none" w:sz="0" w:space="0" w:color="auto"/>
        <w:right w:val="none" w:sz="0" w:space="0" w:color="auto"/>
      </w:divBdr>
    </w:div>
    <w:div w:id="654332527">
      <w:marLeft w:val="0"/>
      <w:marRight w:val="0"/>
      <w:marTop w:val="0"/>
      <w:marBottom w:val="0"/>
      <w:divBdr>
        <w:top w:val="none" w:sz="0" w:space="0" w:color="auto"/>
        <w:left w:val="none" w:sz="0" w:space="0" w:color="auto"/>
        <w:bottom w:val="none" w:sz="0" w:space="0" w:color="auto"/>
        <w:right w:val="none" w:sz="0" w:space="0" w:color="auto"/>
      </w:divBdr>
    </w:div>
    <w:div w:id="654408029">
      <w:marLeft w:val="0"/>
      <w:marRight w:val="0"/>
      <w:marTop w:val="0"/>
      <w:marBottom w:val="0"/>
      <w:divBdr>
        <w:top w:val="none" w:sz="0" w:space="0" w:color="auto"/>
        <w:left w:val="none" w:sz="0" w:space="0" w:color="auto"/>
        <w:bottom w:val="none" w:sz="0" w:space="0" w:color="auto"/>
        <w:right w:val="none" w:sz="0" w:space="0" w:color="auto"/>
      </w:divBdr>
      <w:divsChild>
        <w:div w:id="2144151038">
          <w:marLeft w:val="0"/>
          <w:marRight w:val="0"/>
          <w:marTop w:val="0"/>
          <w:marBottom w:val="0"/>
          <w:divBdr>
            <w:top w:val="none" w:sz="0" w:space="0" w:color="auto"/>
            <w:left w:val="none" w:sz="0" w:space="0" w:color="auto"/>
            <w:bottom w:val="none" w:sz="0" w:space="0" w:color="auto"/>
            <w:right w:val="none" w:sz="0" w:space="0" w:color="auto"/>
          </w:divBdr>
          <w:divsChild>
            <w:div w:id="461389941">
              <w:marLeft w:val="0"/>
              <w:marRight w:val="0"/>
              <w:marTop w:val="0"/>
              <w:marBottom w:val="0"/>
              <w:divBdr>
                <w:top w:val="none" w:sz="0" w:space="0" w:color="auto"/>
                <w:left w:val="none" w:sz="0" w:space="0" w:color="auto"/>
                <w:bottom w:val="none" w:sz="0" w:space="0" w:color="auto"/>
                <w:right w:val="none" w:sz="0" w:space="0" w:color="auto"/>
              </w:divBdr>
            </w:div>
            <w:div w:id="1768231178">
              <w:marLeft w:val="0"/>
              <w:marRight w:val="0"/>
              <w:marTop w:val="0"/>
              <w:marBottom w:val="0"/>
              <w:divBdr>
                <w:top w:val="none" w:sz="0" w:space="0" w:color="auto"/>
                <w:left w:val="none" w:sz="0" w:space="0" w:color="auto"/>
                <w:bottom w:val="none" w:sz="0" w:space="0" w:color="auto"/>
                <w:right w:val="none" w:sz="0" w:space="0" w:color="auto"/>
              </w:divBdr>
            </w:div>
            <w:div w:id="1149202313">
              <w:marLeft w:val="0"/>
              <w:marRight w:val="0"/>
              <w:marTop w:val="0"/>
              <w:marBottom w:val="0"/>
              <w:divBdr>
                <w:top w:val="none" w:sz="0" w:space="0" w:color="auto"/>
                <w:left w:val="none" w:sz="0" w:space="0" w:color="auto"/>
                <w:bottom w:val="none" w:sz="0" w:space="0" w:color="auto"/>
                <w:right w:val="none" w:sz="0" w:space="0" w:color="auto"/>
              </w:divBdr>
            </w:div>
            <w:div w:id="105663986">
              <w:marLeft w:val="0"/>
              <w:marRight w:val="0"/>
              <w:marTop w:val="0"/>
              <w:marBottom w:val="0"/>
              <w:divBdr>
                <w:top w:val="none" w:sz="0" w:space="0" w:color="auto"/>
                <w:left w:val="none" w:sz="0" w:space="0" w:color="auto"/>
                <w:bottom w:val="none" w:sz="0" w:space="0" w:color="auto"/>
                <w:right w:val="none" w:sz="0" w:space="0" w:color="auto"/>
              </w:divBdr>
            </w:div>
            <w:div w:id="1551302883">
              <w:marLeft w:val="0"/>
              <w:marRight w:val="0"/>
              <w:marTop w:val="0"/>
              <w:marBottom w:val="0"/>
              <w:divBdr>
                <w:top w:val="none" w:sz="0" w:space="0" w:color="auto"/>
                <w:left w:val="none" w:sz="0" w:space="0" w:color="auto"/>
                <w:bottom w:val="none" w:sz="0" w:space="0" w:color="auto"/>
                <w:right w:val="none" w:sz="0" w:space="0" w:color="auto"/>
              </w:divBdr>
            </w:div>
            <w:div w:id="525099299">
              <w:marLeft w:val="0"/>
              <w:marRight w:val="0"/>
              <w:marTop w:val="0"/>
              <w:marBottom w:val="0"/>
              <w:divBdr>
                <w:top w:val="none" w:sz="0" w:space="0" w:color="auto"/>
                <w:left w:val="none" w:sz="0" w:space="0" w:color="auto"/>
                <w:bottom w:val="none" w:sz="0" w:space="0" w:color="auto"/>
                <w:right w:val="none" w:sz="0" w:space="0" w:color="auto"/>
              </w:divBdr>
            </w:div>
            <w:div w:id="367416634">
              <w:marLeft w:val="0"/>
              <w:marRight w:val="0"/>
              <w:marTop w:val="0"/>
              <w:marBottom w:val="0"/>
              <w:divBdr>
                <w:top w:val="none" w:sz="0" w:space="0" w:color="auto"/>
                <w:left w:val="none" w:sz="0" w:space="0" w:color="auto"/>
                <w:bottom w:val="none" w:sz="0" w:space="0" w:color="auto"/>
                <w:right w:val="none" w:sz="0" w:space="0" w:color="auto"/>
              </w:divBdr>
            </w:div>
            <w:div w:id="1052073902">
              <w:marLeft w:val="0"/>
              <w:marRight w:val="0"/>
              <w:marTop w:val="0"/>
              <w:marBottom w:val="0"/>
              <w:divBdr>
                <w:top w:val="none" w:sz="0" w:space="0" w:color="auto"/>
                <w:left w:val="none" w:sz="0" w:space="0" w:color="auto"/>
                <w:bottom w:val="none" w:sz="0" w:space="0" w:color="auto"/>
                <w:right w:val="none" w:sz="0" w:space="0" w:color="auto"/>
              </w:divBdr>
            </w:div>
            <w:div w:id="1175801026">
              <w:marLeft w:val="0"/>
              <w:marRight w:val="0"/>
              <w:marTop w:val="0"/>
              <w:marBottom w:val="0"/>
              <w:divBdr>
                <w:top w:val="none" w:sz="0" w:space="0" w:color="auto"/>
                <w:left w:val="none" w:sz="0" w:space="0" w:color="auto"/>
                <w:bottom w:val="none" w:sz="0" w:space="0" w:color="auto"/>
                <w:right w:val="none" w:sz="0" w:space="0" w:color="auto"/>
              </w:divBdr>
            </w:div>
            <w:div w:id="1365209958">
              <w:marLeft w:val="0"/>
              <w:marRight w:val="0"/>
              <w:marTop w:val="0"/>
              <w:marBottom w:val="0"/>
              <w:divBdr>
                <w:top w:val="none" w:sz="0" w:space="0" w:color="auto"/>
                <w:left w:val="none" w:sz="0" w:space="0" w:color="auto"/>
                <w:bottom w:val="none" w:sz="0" w:space="0" w:color="auto"/>
                <w:right w:val="none" w:sz="0" w:space="0" w:color="auto"/>
              </w:divBdr>
            </w:div>
            <w:div w:id="695544382">
              <w:marLeft w:val="0"/>
              <w:marRight w:val="0"/>
              <w:marTop w:val="0"/>
              <w:marBottom w:val="0"/>
              <w:divBdr>
                <w:top w:val="none" w:sz="0" w:space="0" w:color="auto"/>
                <w:left w:val="none" w:sz="0" w:space="0" w:color="auto"/>
                <w:bottom w:val="none" w:sz="0" w:space="0" w:color="auto"/>
                <w:right w:val="none" w:sz="0" w:space="0" w:color="auto"/>
              </w:divBdr>
            </w:div>
            <w:div w:id="321281040">
              <w:marLeft w:val="0"/>
              <w:marRight w:val="0"/>
              <w:marTop w:val="0"/>
              <w:marBottom w:val="0"/>
              <w:divBdr>
                <w:top w:val="none" w:sz="0" w:space="0" w:color="auto"/>
                <w:left w:val="none" w:sz="0" w:space="0" w:color="auto"/>
                <w:bottom w:val="none" w:sz="0" w:space="0" w:color="auto"/>
                <w:right w:val="none" w:sz="0" w:space="0" w:color="auto"/>
              </w:divBdr>
            </w:div>
            <w:div w:id="1928339333">
              <w:marLeft w:val="0"/>
              <w:marRight w:val="0"/>
              <w:marTop w:val="0"/>
              <w:marBottom w:val="0"/>
              <w:divBdr>
                <w:top w:val="none" w:sz="0" w:space="0" w:color="auto"/>
                <w:left w:val="none" w:sz="0" w:space="0" w:color="auto"/>
                <w:bottom w:val="none" w:sz="0" w:space="0" w:color="auto"/>
                <w:right w:val="none" w:sz="0" w:space="0" w:color="auto"/>
              </w:divBdr>
            </w:div>
            <w:div w:id="1266889656">
              <w:marLeft w:val="0"/>
              <w:marRight w:val="0"/>
              <w:marTop w:val="0"/>
              <w:marBottom w:val="0"/>
              <w:divBdr>
                <w:top w:val="none" w:sz="0" w:space="0" w:color="auto"/>
                <w:left w:val="none" w:sz="0" w:space="0" w:color="auto"/>
                <w:bottom w:val="none" w:sz="0" w:space="0" w:color="auto"/>
                <w:right w:val="none" w:sz="0" w:space="0" w:color="auto"/>
              </w:divBdr>
            </w:div>
            <w:div w:id="618922724">
              <w:marLeft w:val="0"/>
              <w:marRight w:val="0"/>
              <w:marTop w:val="0"/>
              <w:marBottom w:val="0"/>
              <w:divBdr>
                <w:top w:val="none" w:sz="0" w:space="0" w:color="auto"/>
                <w:left w:val="none" w:sz="0" w:space="0" w:color="auto"/>
                <w:bottom w:val="none" w:sz="0" w:space="0" w:color="auto"/>
                <w:right w:val="none" w:sz="0" w:space="0" w:color="auto"/>
              </w:divBdr>
            </w:div>
            <w:div w:id="1772507343">
              <w:marLeft w:val="0"/>
              <w:marRight w:val="0"/>
              <w:marTop w:val="0"/>
              <w:marBottom w:val="0"/>
              <w:divBdr>
                <w:top w:val="none" w:sz="0" w:space="0" w:color="auto"/>
                <w:left w:val="none" w:sz="0" w:space="0" w:color="auto"/>
                <w:bottom w:val="none" w:sz="0" w:space="0" w:color="auto"/>
                <w:right w:val="none" w:sz="0" w:space="0" w:color="auto"/>
              </w:divBdr>
            </w:div>
            <w:div w:id="8559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2882">
      <w:marLeft w:val="0"/>
      <w:marRight w:val="0"/>
      <w:marTop w:val="0"/>
      <w:marBottom w:val="0"/>
      <w:divBdr>
        <w:top w:val="none" w:sz="0" w:space="0" w:color="auto"/>
        <w:left w:val="none" w:sz="0" w:space="0" w:color="auto"/>
        <w:bottom w:val="none" w:sz="0" w:space="0" w:color="auto"/>
        <w:right w:val="none" w:sz="0" w:space="0" w:color="auto"/>
      </w:divBdr>
    </w:div>
    <w:div w:id="656998700">
      <w:marLeft w:val="0"/>
      <w:marRight w:val="0"/>
      <w:marTop w:val="0"/>
      <w:marBottom w:val="0"/>
      <w:divBdr>
        <w:top w:val="none" w:sz="0" w:space="0" w:color="auto"/>
        <w:left w:val="none" w:sz="0" w:space="0" w:color="auto"/>
        <w:bottom w:val="none" w:sz="0" w:space="0" w:color="auto"/>
        <w:right w:val="none" w:sz="0" w:space="0" w:color="auto"/>
      </w:divBdr>
    </w:div>
    <w:div w:id="658078105">
      <w:marLeft w:val="0"/>
      <w:marRight w:val="0"/>
      <w:marTop w:val="0"/>
      <w:marBottom w:val="0"/>
      <w:divBdr>
        <w:top w:val="none" w:sz="0" w:space="0" w:color="auto"/>
        <w:left w:val="none" w:sz="0" w:space="0" w:color="auto"/>
        <w:bottom w:val="none" w:sz="0" w:space="0" w:color="auto"/>
        <w:right w:val="none" w:sz="0" w:space="0" w:color="auto"/>
      </w:divBdr>
    </w:div>
    <w:div w:id="658270968">
      <w:marLeft w:val="0"/>
      <w:marRight w:val="0"/>
      <w:marTop w:val="0"/>
      <w:marBottom w:val="0"/>
      <w:divBdr>
        <w:top w:val="none" w:sz="0" w:space="0" w:color="auto"/>
        <w:left w:val="none" w:sz="0" w:space="0" w:color="auto"/>
        <w:bottom w:val="none" w:sz="0" w:space="0" w:color="auto"/>
        <w:right w:val="none" w:sz="0" w:space="0" w:color="auto"/>
      </w:divBdr>
    </w:div>
    <w:div w:id="659233676">
      <w:marLeft w:val="0"/>
      <w:marRight w:val="0"/>
      <w:marTop w:val="0"/>
      <w:marBottom w:val="0"/>
      <w:divBdr>
        <w:top w:val="none" w:sz="0" w:space="0" w:color="auto"/>
        <w:left w:val="none" w:sz="0" w:space="0" w:color="auto"/>
        <w:bottom w:val="none" w:sz="0" w:space="0" w:color="auto"/>
        <w:right w:val="none" w:sz="0" w:space="0" w:color="auto"/>
      </w:divBdr>
    </w:div>
    <w:div w:id="659505542">
      <w:marLeft w:val="0"/>
      <w:marRight w:val="0"/>
      <w:marTop w:val="0"/>
      <w:marBottom w:val="0"/>
      <w:divBdr>
        <w:top w:val="none" w:sz="0" w:space="0" w:color="auto"/>
        <w:left w:val="none" w:sz="0" w:space="0" w:color="auto"/>
        <w:bottom w:val="none" w:sz="0" w:space="0" w:color="auto"/>
        <w:right w:val="none" w:sz="0" w:space="0" w:color="auto"/>
      </w:divBdr>
    </w:div>
    <w:div w:id="662661447">
      <w:marLeft w:val="0"/>
      <w:marRight w:val="0"/>
      <w:marTop w:val="0"/>
      <w:marBottom w:val="0"/>
      <w:divBdr>
        <w:top w:val="none" w:sz="0" w:space="0" w:color="auto"/>
        <w:left w:val="none" w:sz="0" w:space="0" w:color="auto"/>
        <w:bottom w:val="none" w:sz="0" w:space="0" w:color="auto"/>
        <w:right w:val="none" w:sz="0" w:space="0" w:color="auto"/>
      </w:divBdr>
    </w:div>
    <w:div w:id="662852531">
      <w:marLeft w:val="0"/>
      <w:marRight w:val="0"/>
      <w:marTop w:val="0"/>
      <w:marBottom w:val="0"/>
      <w:divBdr>
        <w:top w:val="none" w:sz="0" w:space="0" w:color="auto"/>
        <w:left w:val="none" w:sz="0" w:space="0" w:color="auto"/>
        <w:bottom w:val="none" w:sz="0" w:space="0" w:color="auto"/>
        <w:right w:val="none" w:sz="0" w:space="0" w:color="auto"/>
      </w:divBdr>
    </w:div>
    <w:div w:id="664941900">
      <w:marLeft w:val="0"/>
      <w:marRight w:val="0"/>
      <w:marTop w:val="0"/>
      <w:marBottom w:val="0"/>
      <w:divBdr>
        <w:top w:val="none" w:sz="0" w:space="0" w:color="auto"/>
        <w:left w:val="none" w:sz="0" w:space="0" w:color="auto"/>
        <w:bottom w:val="none" w:sz="0" w:space="0" w:color="auto"/>
        <w:right w:val="none" w:sz="0" w:space="0" w:color="auto"/>
      </w:divBdr>
    </w:div>
    <w:div w:id="666906923">
      <w:marLeft w:val="0"/>
      <w:marRight w:val="0"/>
      <w:marTop w:val="0"/>
      <w:marBottom w:val="0"/>
      <w:divBdr>
        <w:top w:val="none" w:sz="0" w:space="0" w:color="auto"/>
        <w:left w:val="none" w:sz="0" w:space="0" w:color="auto"/>
        <w:bottom w:val="none" w:sz="0" w:space="0" w:color="auto"/>
        <w:right w:val="none" w:sz="0" w:space="0" w:color="auto"/>
      </w:divBdr>
    </w:div>
    <w:div w:id="668674535">
      <w:marLeft w:val="0"/>
      <w:marRight w:val="0"/>
      <w:marTop w:val="0"/>
      <w:marBottom w:val="0"/>
      <w:divBdr>
        <w:top w:val="none" w:sz="0" w:space="0" w:color="auto"/>
        <w:left w:val="none" w:sz="0" w:space="0" w:color="auto"/>
        <w:bottom w:val="none" w:sz="0" w:space="0" w:color="auto"/>
        <w:right w:val="none" w:sz="0" w:space="0" w:color="auto"/>
      </w:divBdr>
    </w:div>
    <w:div w:id="671878076">
      <w:marLeft w:val="0"/>
      <w:marRight w:val="0"/>
      <w:marTop w:val="0"/>
      <w:marBottom w:val="0"/>
      <w:divBdr>
        <w:top w:val="none" w:sz="0" w:space="0" w:color="auto"/>
        <w:left w:val="none" w:sz="0" w:space="0" w:color="auto"/>
        <w:bottom w:val="none" w:sz="0" w:space="0" w:color="auto"/>
        <w:right w:val="none" w:sz="0" w:space="0" w:color="auto"/>
      </w:divBdr>
    </w:div>
    <w:div w:id="672075947">
      <w:marLeft w:val="0"/>
      <w:marRight w:val="0"/>
      <w:marTop w:val="0"/>
      <w:marBottom w:val="0"/>
      <w:divBdr>
        <w:top w:val="none" w:sz="0" w:space="0" w:color="auto"/>
        <w:left w:val="none" w:sz="0" w:space="0" w:color="auto"/>
        <w:bottom w:val="none" w:sz="0" w:space="0" w:color="auto"/>
        <w:right w:val="none" w:sz="0" w:space="0" w:color="auto"/>
      </w:divBdr>
    </w:div>
    <w:div w:id="673142906">
      <w:marLeft w:val="0"/>
      <w:marRight w:val="0"/>
      <w:marTop w:val="0"/>
      <w:marBottom w:val="0"/>
      <w:divBdr>
        <w:top w:val="none" w:sz="0" w:space="0" w:color="auto"/>
        <w:left w:val="none" w:sz="0" w:space="0" w:color="auto"/>
        <w:bottom w:val="none" w:sz="0" w:space="0" w:color="auto"/>
        <w:right w:val="none" w:sz="0" w:space="0" w:color="auto"/>
      </w:divBdr>
    </w:div>
    <w:div w:id="673651282">
      <w:marLeft w:val="0"/>
      <w:marRight w:val="0"/>
      <w:marTop w:val="0"/>
      <w:marBottom w:val="0"/>
      <w:divBdr>
        <w:top w:val="none" w:sz="0" w:space="0" w:color="auto"/>
        <w:left w:val="none" w:sz="0" w:space="0" w:color="auto"/>
        <w:bottom w:val="none" w:sz="0" w:space="0" w:color="auto"/>
        <w:right w:val="none" w:sz="0" w:space="0" w:color="auto"/>
      </w:divBdr>
    </w:div>
    <w:div w:id="676922803">
      <w:marLeft w:val="0"/>
      <w:marRight w:val="0"/>
      <w:marTop w:val="0"/>
      <w:marBottom w:val="0"/>
      <w:divBdr>
        <w:top w:val="none" w:sz="0" w:space="0" w:color="auto"/>
        <w:left w:val="none" w:sz="0" w:space="0" w:color="auto"/>
        <w:bottom w:val="none" w:sz="0" w:space="0" w:color="auto"/>
        <w:right w:val="none" w:sz="0" w:space="0" w:color="auto"/>
      </w:divBdr>
    </w:div>
    <w:div w:id="678191733">
      <w:marLeft w:val="0"/>
      <w:marRight w:val="0"/>
      <w:marTop w:val="0"/>
      <w:marBottom w:val="0"/>
      <w:divBdr>
        <w:top w:val="none" w:sz="0" w:space="0" w:color="auto"/>
        <w:left w:val="none" w:sz="0" w:space="0" w:color="auto"/>
        <w:bottom w:val="none" w:sz="0" w:space="0" w:color="auto"/>
        <w:right w:val="none" w:sz="0" w:space="0" w:color="auto"/>
      </w:divBdr>
    </w:div>
    <w:div w:id="683676681">
      <w:marLeft w:val="0"/>
      <w:marRight w:val="0"/>
      <w:marTop w:val="0"/>
      <w:marBottom w:val="0"/>
      <w:divBdr>
        <w:top w:val="none" w:sz="0" w:space="0" w:color="auto"/>
        <w:left w:val="none" w:sz="0" w:space="0" w:color="auto"/>
        <w:bottom w:val="none" w:sz="0" w:space="0" w:color="auto"/>
        <w:right w:val="none" w:sz="0" w:space="0" w:color="auto"/>
      </w:divBdr>
    </w:div>
    <w:div w:id="684593176">
      <w:marLeft w:val="0"/>
      <w:marRight w:val="0"/>
      <w:marTop w:val="0"/>
      <w:marBottom w:val="0"/>
      <w:divBdr>
        <w:top w:val="none" w:sz="0" w:space="0" w:color="auto"/>
        <w:left w:val="none" w:sz="0" w:space="0" w:color="auto"/>
        <w:bottom w:val="none" w:sz="0" w:space="0" w:color="auto"/>
        <w:right w:val="none" w:sz="0" w:space="0" w:color="auto"/>
      </w:divBdr>
    </w:div>
    <w:div w:id="685670174">
      <w:marLeft w:val="0"/>
      <w:marRight w:val="0"/>
      <w:marTop w:val="0"/>
      <w:marBottom w:val="0"/>
      <w:divBdr>
        <w:top w:val="none" w:sz="0" w:space="0" w:color="auto"/>
        <w:left w:val="none" w:sz="0" w:space="0" w:color="auto"/>
        <w:bottom w:val="none" w:sz="0" w:space="0" w:color="auto"/>
        <w:right w:val="none" w:sz="0" w:space="0" w:color="auto"/>
      </w:divBdr>
    </w:div>
    <w:div w:id="687829185">
      <w:marLeft w:val="0"/>
      <w:marRight w:val="0"/>
      <w:marTop w:val="0"/>
      <w:marBottom w:val="0"/>
      <w:divBdr>
        <w:top w:val="none" w:sz="0" w:space="0" w:color="auto"/>
        <w:left w:val="none" w:sz="0" w:space="0" w:color="auto"/>
        <w:bottom w:val="none" w:sz="0" w:space="0" w:color="auto"/>
        <w:right w:val="none" w:sz="0" w:space="0" w:color="auto"/>
      </w:divBdr>
    </w:div>
    <w:div w:id="687877557">
      <w:marLeft w:val="0"/>
      <w:marRight w:val="0"/>
      <w:marTop w:val="0"/>
      <w:marBottom w:val="0"/>
      <w:divBdr>
        <w:top w:val="none" w:sz="0" w:space="0" w:color="auto"/>
        <w:left w:val="none" w:sz="0" w:space="0" w:color="auto"/>
        <w:bottom w:val="none" w:sz="0" w:space="0" w:color="auto"/>
        <w:right w:val="none" w:sz="0" w:space="0" w:color="auto"/>
      </w:divBdr>
    </w:div>
    <w:div w:id="693534355">
      <w:marLeft w:val="0"/>
      <w:marRight w:val="0"/>
      <w:marTop w:val="0"/>
      <w:marBottom w:val="0"/>
      <w:divBdr>
        <w:top w:val="none" w:sz="0" w:space="0" w:color="auto"/>
        <w:left w:val="none" w:sz="0" w:space="0" w:color="auto"/>
        <w:bottom w:val="none" w:sz="0" w:space="0" w:color="auto"/>
        <w:right w:val="none" w:sz="0" w:space="0" w:color="auto"/>
      </w:divBdr>
    </w:div>
    <w:div w:id="695231810">
      <w:marLeft w:val="0"/>
      <w:marRight w:val="0"/>
      <w:marTop w:val="0"/>
      <w:marBottom w:val="0"/>
      <w:divBdr>
        <w:top w:val="none" w:sz="0" w:space="0" w:color="auto"/>
        <w:left w:val="none" w:sz="0" w:space="0" w:color="auto"/>
        <w:bottom w:val="none" w:sz="0" w:space="0" w:color="auto"/>
        <w:right w:val="none" w:sz="0" w:space="0" w:color="auto"/>
      </w:divBdr>
    </w:div>
    <w:div w:id="695473061">
      <w:marLeft w:val="0"/>
      <w:marRight w:val="0"/>
      <w:marTop w:val="0"/>
      <w:marBottom w:val="0"/>
      <w:divBdr>
        <w:top w:val="none" w:sz="0" w:space="0" w:color="auto"/>
        <w:left w:val="none" w:sz="0" w:space="0" w:color="auto"/>
        <w:bottom w:val="none" w:sz="0" w:space="0" w:color="auto"/>
        <w:right w:val="none" w:sz="0" w:space="0" w:color="auto"/>
      </w:divBdr>
    </w:div>
    <w:div w:id="695623815">
      <w:marLeft w:val="0"/>
      <w:marRight w:val="0"/>
      <w:marTop w:val="0"/>
      <w:marBottom w:val="0"/>
      <w:divBdr>
        <w:top w:val="none" w:sz="0" w:space="0" w:color="auto"/>
        <w:left w:val="none" w:sz="0" w:space="0" w:color="auto"/>
        <w:bottom w:val="none" w:sz="0" w:space="0" w:color="auto"/>
        <w:right w:val="none" w:sz="0" w:space="0" w:color="auto"/>
      </w:divBdr>
    </w:div>
    <w:div w:id="695816761">
      <w:marLeft w:val="0"/>
      <w:marRight w:val="0"/>
      <w:marTop w:val="0"/>
      <w:marBottom w:val="0"/>
      <w:divBdr>
        <w:top w:val="none" w:sz="0" w:space="0" w:color="auto"/>
        <w:left w:val="none" w:sz="0" w:space="0" w:color="auto"/>
        <w:bottom w:val="none" w:sz="0" w:space="0" w:color="auto"/>
        <w:right w:val="none" w:sz="0" w:space="0" w:color="auto"/>
      </w:divBdr>
    </w:div>
    <w:div w:id="698702662">
      <w:marLeft w:val="0"/>
      <w:marRight w:val="0"/>
      <w:marTop w:val="0"/>
      <w:marBottom w:val="0"/>
      <w:divBdr>
        <w:top w:val="none" w:sz="0" w:space="0" w:color="auto"/>
        <w:left w:val="none" w:sz="0" w:space="0" w:color="auto"/>
        <w:bottom w:val="none" w:sz="0" w:space="0" w:color="auto"/>
        <w:right w:val="none" w:sz="0" w:space="0" w:color="auto"/>
      </w:divBdr>
    </w:div>
    <w:div w:id="699432882">
      <w:marLeft w:val="0"/>
      <w:marRight w:val="0"/>
      <w:marTop w:val="0"/>
      <w:marBottom w:val="0"/>
      <w:divBdr>
        <w:top w:val="none" w:sz="0" w:space="0" w:color="auto"/>
        <w:left w:val="none" w:sz="0" w:space="0" w:color="auto"/>
        <w:bottom w:val="none" w:sz="0" w:space="0" w:color="auto"/>
        <w:right w:val="none" w:sz="0" w:space="0" w:color="auto"/>
      </w:divBdr>
    </w:div>
    <w:div w:id="700667204">
      <w:marLeft w:val="0"/>
      <w:marRight w:val="0"/>
      <w:marTop w:val="0"/>
      <w:marBottom w:val="0"/>
      <w:divBdr>
        <w:top w:val="none" w:sz="0" w:space="0" w:color="auto"/>
        <w:left w:val="none" w:sz="0" w:space="0" w:color="auto"/>
        <w:bottom w:val="none" w:sz="0" w:space="0" w:color="auto"/>
        <w:right w:val="none" w:sz="0" w:space="0" w:color="auto"/>
      </w:divBdr>
    </w:div>
    <w:div w:id="711266264">
      <w:marLeft w:val="0"/>
      <w:marRight w:val="0"/>
      <w:marTop w:val="0"/>
      <w:marBottom w:val="0"/>
      <w:divBdr>
        <w:top w:val="none" w:sz="0" w:space="0" w:color="auto"/>
        <w:left w:val="none" w:sz="0" w:space="0" w:color="auto"/>
        <w:bottom w:val="none" w:sz="0" w:space="0" w:color="auto"/>
        <w:right w:val="none" w:sz="0" w:space="0" w:color="auto"/>
      </w:divBdr>
    </w:div>
    <w:div w:id="712537169">
      <w:marLeft w:val="0"/>
      <w:marRight w:val="0"/>
      <w:marTop w:val="0"/>
      <w:marBottom w:val="0"/>
      <w:divBdr>
        <w:top w:val="none" w:sz="0" w:space="0" w:color="auto"/>
        <w:left w:val="none" w:sz="0" w:space="0" w:color="auto"/>
        <w:bottom w:val="none" w:sz="0" w:space="0" w:color="auto"/>
        <w:right w:val="none" w:sz="0" w:space="0" w:color="auto"/>
      </w:divBdr>
    </w:div>
    <w:div w:id="712971983">
      <w:marLeft w:val="0"/>
      <w:marRight w:val="0"/>
      <w:marTop w:val="0"/>
      <w:marBottom w:val="0"/>
      <w:divBdr>
        <w:top w:val="none" w:sz="0" w:space="0" w:color="auto"/>
        <w:left w:val="none" w:sz="0" w:space="0" w:color="auto"/>
        <w:bottom w:val="none" w:sz="0" w:space="0" w:color="auto"/>
        <w:right w:val="none" w:sz="0" w:space="0" w:color="auto"/>
      </w:divBdr>
    </w:div>
    <w:div w:id="714045598">
      <w:marLeft w:val="0"/>
      <w:marRight w:val="0"/>
      <w:marTop w:val="0"/>
      <w:marBottom w:val="0"/>
      <w:divBdr>
        <w:top w:val="none" w:sz="0" w:space="0" w:color="auto"/>
        <w:left w:val="none" w:sz="0" w:space="0" w:color="auto"/>
        <w:bottom w:val="none" w:sz="0" w:space="0" w:color="auto"/>
        <w:right w:val="none" w:sz="0" w:space="0" w:color="auto"/>
      </w:divBdr>
    </w:div>
    <w:div w:id="714353647">
      <w:marLeft w:val="0"/>
      <w:marRight w:val="0"/>
      <w:marTop w:val="0"/>
      <w:marBottom w:val="0"/>
      <w:divBdr>
        <w:top w:val="none" w:sz="0" w:space="0" w:color="auto"/>
        <w:left w:val="none" w:sz="0" w:space="0" w:color="auto"/>
        <w:bottom w:val="none" w:sz="0" w:space="0" w:color="auto"/>
        <w:right w:val="none" w:sz="0" w:space="0" w:color="auto"/>
      </w:divBdr>
    </w:div>
    <w:div w:id="714737413">
      <w:marLeft w:val="0"/>
      <w:marRight w:val="0"/>
      <w:marTop w:val="0"/>
      <w:marBottom w:val="0"/>
      <w:divBdr>
        <w:top w:val="none" w:sz="0" w:space="0" w:color="auto"/>
        <w:left w:val="none" w:sz="0" w:space="0" w:color="auto"/>
        <w:bottom w:val="none" w:sz="0" w:space="0" w:color="auto"/>
        <w:right w:val="none" w:sz="0" w:space="0" w:color="auto"/>
      </w:divBdr>
    </w:div>
    <w:div w:id="715355406">
      <w:marLeft w:val="0"/>
      <w:marRight w:val="0"/>
      <w:marTop w:val="0"/>
      <w:marBottom w:val="0"/>
      <w:divBdr>
        <w:top w:val="none" w:sz="0" w:space="0" w:color="auto"/>
        <w:left w:val="none" w:sz="0" w:space="0" w:color="auto"/>
        <w:bottom w:val="none" w:sz="0" w:space="0" w:color="auto"/>
        <w:right w:val="none" w:sz="0" w:space="0" w:color="auto"/>
      </w:divBdr>
    </w:div>
    <w:div w:id="718355950">
      <w:marLeft w:val="0"/>
      <w:marRight w:val="0"/>
      <w:marTop w:val="0"/>
      <w:marBottom w:val="0"/>
      <w:divBdr>
        <w:top w:val="none" w:sz="0" w:space="0" w:color="auto"/>
        <w:left w:val="none" w:sz="0" w:space="0" w:color="auto"/>
        <w:bottom w:val="none" w:sz="0" w:space="0" w:color="auto"/>
        <w:right w:val="none" w:sz="0" w:space="0" w:color="auto"/>
      </w:divBdr>
    </w:div>
    <w:div w:id="718358892">
      <w:marLeft w:val="0"/>
      <w:marRight w:val="0"/>
      <w:marTop w:val="0"/>
      <w:marBottom w:val="0"/>
      <w:divBdr>
        <w:top w:val="none" w:sz="0" w:space="0" w:color="auto"/>
        <w:left w:val="none" w:sz="0" w:space="0" w:color="auto"/>
        <w:bottom w:val="none" w:sz="0" w:space="0" w:color="auto"/>
        <w:right w:val="none" w:sz="0" w:space="0" w:color="auto"/>
      </w:divBdr>
    </w:div>
    <w:div w:id="719061694">
      <w:marLeft w:val="0"/>
      <w:marRight w:val="0"/>
      <w:marTop w:val="0"/>
      <w:marBottom w:val="0"/>
      <w:divBdr>
        <w:top w:val="none" w:sz="0" w:space="0" w:color="auto"/>
        <w:left w:val="none" w:sz="0" w:space="0" w:color="auto"/>
        <w:bottom w:val="none" w:sz="0" w:space="0" w:color="auto"/>
        <w:right w:val="none" w:sz="0" w:space="0" w:color="auto"/>
      </w:divBdr>
    </w:div>
    <w:div w:id="720323889">
      <w:marLeft w:val="0"/>
      <w:marRight w:val="0"/>
      <w:marTop w:val="0"/>
      <w:marBottom w:val="0"/>
      <w:divBdr>
        <w:top w:val="none" w:sz="0" w:space="0" w:color="auto"/>
        <w:left w:val="none" w:sz="0" w:space="0" w:color="auto"/>
        <w:bottom w:val="none" w:sz="0" w:space="0" w:color="auto"/>
        <w:right w:val="none" w:sz="0" w:space="0" w:color="auto"/>
      </w:divBdr>
    </w:div>
    <w:div w:id="720324196">
      <w:marLeft w:val="0"/>
      <w:marRight w:val="0"/>
      <w:marTop w:val="0"/>
      <w:marBottom w:val="0"/>
      <w:divBdr>
        <w:top w:val="none" w:sz="0" w:space="0" w:color="auto"/>
        <w:left w:val="none" w:sz="0" w:space="0" w:color="auto"/>
        <w:bottom w:val="none" w:sz="0" w:space="0" w:color="auto"/>
        <w:right w:val="none" w:sz="0" w:space="0" w:color="auto"/>
      </w:divBdr>
    </w:div>
    <w:div w:id="721291765">
      <w:marLeft w:val="0"/>
      <w:marRight w:val="0"/>
      <w:marTop w:val="0"/>
      <w:marBottom w:val="0"/>
      <w:divBdr>
        <w:top w:val="none" w:sz="0" w:space="0" w:color="auto"/>
        <w:left w:val="none" w:sz="0" w:space="0" w:color="auto"/>
        <w:bottom w:val="none" w:sz="0" w:space="0" w:color="auto"/>
        <w:right w:val="none" w:sz="0" w:space="0" w:color="auto"/>
      </w:divBdr>
    </w:div>
    <w:div w:id="721563066">
      <w:marLeft w:val="0"/>
      <w:marRight w:val="0"/>
      <w:marTop w:val="0"/>
      <w:marBottom w:val="0"/>
      <w:divBdr>
        <w:top w:val="none" w:sz="0" w:space="0" w:color="auto"/>
        <w:left w:val="none" w:sz="0" w:space="0" w:color="auto"/>
        <w:bottom w:val="none" w:sz="0" w:space="0" w:color="auto"/>
        <w:right w:val="none" w:sz="0" w:space="0" w:color="auto"/>
      </w:divBdr>
    </w:div>
    <w:div w:id="723024686">
      <w:marLeft w:val="0"/>
      <w:marRight w:val="0"/>
      <w:marTop w:val="0"/>
      <w:marBottom w:val="0"/>
      <w:divBdr>
        <w:top w:val="none" w:sz="0" w:space="0" w:color="auto"/>
        <w:left w:val="none" w:sz="0" w:space="0" w:color="auto"/>
        <w:bottom w:val="none" w:sz="0" w:space="0" w:color="auto"/>
        <w:right w:val="none" w:sz="0" w:space="0" w:color="auto"/>
      </w:divBdr>
    </w:div>
    <w:div w:id="724108585">
      <w:marLeft w:val="0"/>
      <w:marRight w:val="0"/>
      <w:marTop w:val="0"/>
      <w:marBottom w:val="0"/>
      <w:divBdr>
        <w:top w:val="none" w:sz="0" w:space="0" w:color="auto"/>
        <w:left w:val="none" w:sz="0" w:space="0" w:color="auto"/>
        <w:bottom w:val="none" w:sz="0" w:space="0" w:color="auto"/>
        <w:right w:val="none" w:sz="0" w:space="0" w:color="auto"/>
      </w:divBdr>
    </w:div>
    <w:div w:id="724330595">
      <w:marLeft w:val="0"/>
      <w:marRight w:val="0"/>
      <w:marTop w:val="0"/>
      <w:marBottom w:val="0"/>
      <w:divBdr>
        <w:top w:val="none" w:sz="0" w:space="0" w:color="auto"/>
        <w:left w:val="none" w:sz="0" w:space="0" w:color="auto"/>
        <w:bottom w:val="none" w:sz="0" w:space="0" w:color="auto"/>
        <w:right w:val="none" w:sz="0" w:space="0" w:color="auto"/>
      </w:divBdr>
    </w:div>
    <w:div w:id="724834322">
      <w:marLeft w:val="0"/>
      <w:marRight w:val="0"/>
      <w:marTop w:val="0"/>
      <w:marBottom w:val="0"/>
      <w:divBdr>
        <w:top w:val="none" w:sz="0" w:space="0" w:color="auto"/>
        <w:left w:val="none" w:sz="0" w:space="0" w:color="auto"/>
        <w:bottom w:val="none" w:sz="0" w:space="0" w:color="auto"/>
        <w:right w:val="none" w:sz="0" w:space="0" w:color="auto"/>
      </w:divBdr>
    </w:div>
    <w:div w:id="725378120">
      <w:marLeft w:val="0"/>
      <w:marRight w:val="0"/>
      <w:marTop w:val="0"/>
      <w:marBottom w:val="0"/>
      <w:divBdr>
        <w:top w:val="none" w:sz="0" w:space="0" w:color="auto"/>
        <w:left w:val="none" w:sz="0" w:space="0" w:color="auto"/>
        <w:bottom w:val="none" w:sz="0" w:space="0" w:color="auto"/>
        <w:right w:val="none" w:sz="0" w:space="0" w:color="auto"/>
      </w:divBdr>
    </w:div>
    <w:div w:id="726495416">
      <w:marLeft w:val="0"/>
      <w:marRight w:val="0"/>
      <w:marTop w:val="0"/>
      <w:marBottom w:val="0"/>
      <w:divBdr>
        <w:top w:val="none" w:sz="0" w:space="0" w:color="auto"/>
        <w:left w:val="none" w:sz="0" w:space="0" w:color="auto"/>
        <w:bottom w:val="none" w:sz="0" w:space="0" w:color="auto"/>
        <w:right w:val="none" w:sz="0" w:space="0" w:color="auto"/>
      </w:divBdr>
    </w:div>
    <w:div w:id="726605443">
      <w:marLeft w:val="0"/>
      <w:marRight w:val="0"/>
      <w:marTop w:val="0"/>
      <w:marBottom w:val="0"/>
      <w:divBdr>
        <w:top w:val="none" w:sz="0" w:space="0" w:color="auto"/>
        <w:left w:val="none" w:sz="0" w:space="0" w:color="auto"/>
        <w:bottom w:val="none" w:sz="0" w:space="0" w:color="auto"/>
        <w:right w:val="none" w:sz="0" w:space="0" w:color="auto"/>
      </w:divBdr>
    </w:div>
    <w:div w:id="727149753">
      <w:marLeft w:val="0"/>
      <w:marRight w:val="0"/>
      <w:marTop w:val="0"/>
      <w:marBottom w:val="0"/>
      <w:divBdr>
        <w:top w:val="none" w:sz="0" w:space="0" w:color="auto"/>
        <w:left w:val="none" w:sz="0" w:space="0" w:color="auto"/>
        <w:bottom w:val="none" w:sz="0" w:space="0" w:color="auto"/>
        <w:right w:val="none" w:sz="0" w:space="0" w:color="auto"/>
      </w:divBdr>
    </w:div>
    <w:div w:id="727263518">
      <w:marLeft w:val="0"/>
      <w:marRight w:val="0"/>
      <w:marTop w:val="0"/>
      <w:marBottom w:val="0"/>
      <w:divBdr>
        <w:top w:val="none" w:sz="0" w:space="0" w:color="auto"/>
        <w:left w:val="none" w:sz="0" w:space="0" w:color="auto"/>
        <w:bottom w:val="none" w:sz="0" w:space="0" w:color="auto"/>
        <w:right w:val="none" w:sz="0" w:space="0" w:color="auto"/>
      </w:divBdr>
    </w:div>
    <w:div w:id="732894722">
      <w:marLeft w:val="0"/>
      <w:marRight w:val="0"/>
      <w:marTop w:val="0"/>
      <w:marBottom w:val="0"/>
      <w:divBdr>
        <w:top w:val="none" w:sz="0" w:space="0" w:color="auto"/>
        <w:left w:val="none" w:sz="0" w:space="0" w:color="auto"/>
        <w:bottom w:val="none" w:sz="0" w:space="0" w:color="auto"/>
        <w:right w:val="none" w:sz="0" w:space="0" w:color="auto"/>
      </w:divBdr>
    </w:div>
    <w:div w:id="733623513">
      <w:marLeft w:val="0"/>
      <w:marRight w:val="0"/>
      <w:marTop w:val="0"/>
      <w:marBottom w:val="0"/>
      <w:divBdr>
        <w:top w:val="none" w:sz="0" w:space="0" w:color="auto"/>
        <w:left w:val="none" w:sz="0" w:space="0" w:color="auto"/>
        <w:bottom w:val="none" w:sz="0" w:space="0" w:color="auto"/>
        <w:right w:val="none" w:sz="0" w:space="0" w:color="auto"/>
      </w:divBdr>
    </w:div>
    <w:div w:id="734737479">
      <w:marLeft w:val="0"/>
      <w:marRight w:val="0"/>
      <w:marTop w:val="0"/>
      <w:marBottom w:val="0"/>
      <w:divBdr>
        <w:top w:val="none" w:sz="0" w:space="0" w:color="auto"/>
        <w:left w:val="none" w:sz="0" w:space="0" w:color="auto"/>
        <w:bottom w:val="none" w:sz="0" w:space="0" w:color="auto"/>
        <w:right w:val="none" w:sz="0" w:space="0" w:color="auto"/>
      </w:divBdr>
    </w:div>
    <w:div w:id="735475199">
      <w:marLeft w:val="0"/>
      <w:marRight w:val="0"/>
      <w:marTop w:val="0"/>
      <w:marBottom w:val="0"/>
      <w:divBdr>
        <w:top w:val="none" w:sz="0" w:space="0" w:color="auto"/>
        <w:left w:val="none" w:sz="0" w:space="0" w:color="auto"/>
        <w:bottom w:val="none" w:sz="0" w:space="0" w:color="auto"/>
        <w:right w:val="none" w:sz="0" w:space="0" w:color="auto"/>
      </w:divBdr>
    </w:div>
    <w:div w:id="736394682">
      <w:marLeft w:val="0"/>
      <w:marRight w:val="0"/>
      <w:marTop w:val="0"/>
      <w:marBottom w:val="0"/>
      <w:divBdr>
        <w:top w:val="none" w:sz="0" w:space="0" w:color="auto"/>
        <w:left w:val="none" w:sz="0" w:space="0" w:color="auto"/>
        <w:bottom w:val="none" w:sz="0" w:space="0" w:color="auto"/>
        <w:right w:val="none" w:sz="0" w:space="0" w:color="auto"/>
      </w:divBdr>
    </w:div>
    <w:div w:id="738359190">
      <w:marLeft w:val="0"/>
      <w:marRight w:val="0"/>
      <w:marTop w:val="0"/>
      <w:marBottom w:val="0"/>
      <w:divBdr>
        <w:top w:val="none" w:sz="0" w:space="0" w:color="auto"/>
        <w:left w:val="none" w:sz="0" w:space="0" w:color="auto"/>
        <w:bottom w:val="none" w:sz="0" w:space="0" w:color="auto"/>
        <w:right w:val="none" w:sz="0" w:space="0" w:color="auto"/>
      </w:divBdr>
    </w:div>
    <w:div w:id="739058481">
      <w:marLeft w:val="0"/>
      <w:marRight w:val="0"/>
      <w:marTop w:val="0"/>
      <w:marBottom w:val="0"/>
      <w:divBdr>
        <w:top w:val="none" w:sz="0" w:space="0" w:color="auto"/>
        <w:left w:val="none" w:sz="0" w:space="0" w:color="auto"/>
        <w:bottom w:val="none" w:sz="0" w:space="0" w:color="auto"/>
        <w:right w:val="none" w:sz="0" w:space="0" w:color="auto"/>
      </w:divBdr>
    </w:div>
    <w:div w:id="739984322">
      <w:marLeft w:val="0"/>
      <w:marRight w:val="0"/>
      <w:marTop w:val="0"/>
      <w:marBottom w:val="0"/>
      <w:divBdr>
        <w:top w:val="none" w:sz="0" w:space="0" w:color="auto"/>
        <w:left w:val="none" w:sz="0" w:space="0" w:color="auto"/>
        <w:bottom w:val="none" w:sz="0" w:space="0" w:color="auto"/>
        <w:right w:val="none" w:sz="0" w:space="0" w:color="auto"/>
      </w:divBdr>
    </w:div>
    <w:div w:id="741488843">
      <w:marLeft w:val="0"/>
      <w:marRight w:val="0"/>
      <w:marTop w:val="0"/>
      <w:marBottom w:val="0"/>
      <w:divBdr>
        <w:top w:val="none" w:sz="0" w:space="0" w:color="auto"/>
        <w:left w:val="none" w:sz="0" w:space="0" w:color="auto"/>
        <w:bottom w:val="none" w:sz="0" w:space="0" w:color="auto"/>
        <w:right w:val="none" w:sz="0" w:space="0" w:color="auto"/>
      </w:divBdr>
    </w:div>
    <w:div w:id="741492238">
      <w:marLeft w:val="0"/>
      <w:marRight w:val="0"/>
      <w:marTop w:val="0"/>
      <w:marBottom w:val="0"/>
      <w:divBdr>
        <w:top w:val="none" w:sz="0" w:space="0" w:color="auto"/>
        <w:left w:val="none" w:sz="0" w:space="0" w:color="auto"/>
        <w:bottom w:val="none" w:sz="0" w:space="0" w:color="auto"/>
        <w:right w:val="none" w:sz="0" w:space="0" w:color="auto"/>
      </w:divBdr>
    </w:div>
    <w:div w:id="745341664">
      <w:marLeft w:val="0"/>
      <w:marRight w:val="0"/>
      <w:marTop w:val="0"/>
      <w:marBottom w:val="0"/>
      <w:divBdr>
        <w:top w:val="none" w:sz="0" w:space="0" w:color="auto"/>
        <w:left w:val="none" w:sz="0" w:space="0" w:color="auto"/>
        <w:bottom w:val="none" w:sz="0" w:space="0" w:color="auto"/>
        <w:right w:val="none" w:sz="0" w:space="0" w:color="auto"/>
      </w:divBdr>
    </w:div>
    <w:div w:id="745419061">
      <w:marLeft w:val="0"/>
      <w:marRight w:val="0"/>
      <w:marTop w:val="0"/>
      <w:marBottom w:val="0"/>
      <w:divBdr>
        <w:top w:val="none" w:sz="0" w:space="0" w:color="auto"/>
        <w:left w:val="none" w:sz="0" w:space="0" w:color="auto"/>
        <w:bottom w:val="none" w:sz="0" w:space="0" w:color="auto"/>
        <w:right w:val="none" w:sz="0" w:space="0" w:color="auto"/>
      </w:divBdr>
    </w:div>
    <w:div w:id="747508163">
      <w:marLeft w:val="0"/>
      <w:marRight w:val="0"/>
      <w:marTop w:val="0"/>
      <w:marBottom w:val="0"/>
      <w:divBdr>
        <w:top w:val="none" w:sz="0" w:space="0" w:color="auto"/>
        <w:left w:val="none" w:sz="0" w:space="0" w:color="auto"/>
        <w:bottom w:val="none" w:sz="0" w:space="0" w:color="auto"/>
        <w:right w:val="none" w:sz="0" w:space="0" w:color="auto"/>
      </w:divBdr>
    </w:div>
    <w:div w:id="747921654">
      <w:marLeft w:val="0"/>
      <w:marRight w:val="0"/>
      <w:marTop w:val="0"/>
      <w:marBottom w:val="0"/>
      <w:divBdr>
        <w:top w:val="none" w:sz="0" w:space="0" w:color="auto"/>
        <w:left w:val="none" w:sz="0" w:space="0" w:color="auto"/>
        <w:bottom w:val="none" w:sz="0" w:space="0" w:color="auto"/>
        <w:right w:val="none" w:sz="0" w:space="0" w:color="auto"/>
      </w:divBdr>
    </w:div>
    <w:div w:id="750085267">
      <w:marLeft w:val="0"/>
      <w:marRight w:val="0"/>
      <w:marTop w:val="0"/>
      <w:marBottom w:val="0"/>
      <w:divBdr>
        <w:top w:val="none" w:sz="0" w:space="0" w:color="auto"/>
        <w:left w:val="none" w:sz="0" w:space="0" w:color="auto"/>
        <w:bottom w:val="none" w:sz="0" w:space="0" w:color="auto"/>
        <w:right w:val="none" w:sz="0" w:space="0" w:color="auto"/>
      </w:divBdr>
    </w:div>
    <w:div w:id="750932548">
      <w:marLeft w:val="0"/>
      <w:marRight w:val="0"/>
      <w:marTop w:val="0"/>
      <w:marBottom w:val="0"/>
      <w:divBdr>
        <w:top w:val="none" w:sz="0" w:space="0" w:color="auto"/>
        <w:left w:val="none" w:sz="0" w:space="0" w:color="auto"/>
        <w:bottom w:val="none" w:sz="0" w:space="0" w:color="auto"/>
        <w:right w:val="none" w:sz="0" w:space="0" w:color="auto"/>
      </w:divBdr>
      <w:divsChild>
        <w:div w:id="1569344108">
          <w:marLeft w:val="0"/>
          <w:marRight w:val="0"/>
          <w:marTop w:val="0"/>
          <w:marBottom w:val="0"/>
          <w:divBdr>
            <w:top w:val="none" w:sz="0" w:space="0" w:color="auto"/>
            <w:left w:val="none" w:sz="0" w:space="0" w:color="auto"/>
            <w:bottom w:val="none" w:sz="0" w:space="0" w:color="auto"/>
            <w:right w:val="none" w:sz="0" w:space="0" w:color="auto"/>
          </w:divBdr>
          <w:divsChild>
            <w:div w:id="19018716">
              <w:marLeft w:val="0"/>
              <w:marRight w:val="0"/>
              <w:marTop w:val="0"/>
              <w:marBottom w:val="0"/>
              <w:divBdr>
                <w:top w:val="none" w:sz="0" w:space="0" w:color="auto"/>
                <w:left w:val="none" w:sz="0" w:space="0" w:color="auto"/>
                <w:bottom w:val="none" w:sz="0" w:space="0" w:color="auto"/>
                <w:right w:val="none" w:sz="0" w:space="0" w:color="auto"/>
              </w:divBdr>
            </w:div>
            <w:div w:id="371923701">
              <w:marLeft w:val="0"/>
              <w:marRight w:val="0"/>
              <w:marTop w:val="0"/>
              <w:marBottom w:val="0"/>
              <w:divBdr>
                <w:top w:val="none" w:sz="0" w:space="0" w:color="auto"/>
                <w:left w:val="none" w:sz="0" w:space="0" w:color="auto"/>
                <w:bottom w:val="none" w:sz="0" w:space="0" w:color="auto"/>
                <w:right w:val="none" w:sz="0" w:space="0" w:color="auto"/>
              </w:divBdr>
            </w:div>
            <w:div w:id="1250849533">
              <w:marLeft w:val="0"/>
              <w:marRight w:val="0"/>
              <w:marTop w:val="0"/>
              <w:marBottom w:val="0"/>
              <w:divBdr>
                <w:top w:val="none" w:sz="0" w:space="0" w:color="auto"/>
                <w:left w:val="none" w:sz="0" w:space="0" w:color="auto"/>
                <w:bottom w:val="none" w:sz="0" w:space="0" w:color="auto"/>
                <w:right w:val="none" w:sz="0" w:space="0" w:color="auto"/>
              </w:divBdr>
            </w:div>
            <w:div w:id="2124642027">
              <w:marLeft w:val="0"/>
              <w:marRight w:val="0"/>
              <w:marTop w:val="0"/>
              <w:marBottom w:val="0"/>
              <w:divBdr>
                <w:top w:val="none" w:sz="0" w:space="0" w:color="auto"/>
                <w:left w:val="none" w:sz="0" w:space="0" w:color="auto"/>
                <w:bottom w:val="none" w:sz="0" w:space="0" w:color="auto"/>
                <w:right w:val="none" w:sz="0" w:space="0" w:color="auto"/>
              </w:divBdr>
            </w:div>
            <w:div w:id="806122019">
              <w:marLeft w:val="0"/>
              <w:marRight w:val="0"/>
              <w:marTop w:val="0"/>
              <w:marBottom w:val="0"/>
              <w:divBdr>
                <w:top w:val="none" w:sz="0" w:space="0" w:color="auto"/>
                <w:left w:val="none" w:sz="0" w:space="0" w:color="auto"/>
                <w:bottom w:val="none" w:sz="0" w:space="0" w:color="auto"/>
                <w:right w:val="none" w:sz="0" w:space="0" w:color="auto"/>
              </w:divBdr>
            </w:div>
            <w:div w:id="1205286871">
              <w:marLeft w:val="0"/>
              <w:marRight w:val="0"/>
              <w:marTop w:val="0"/>
              <w:marBottom w:val="0"/>
              <w:divBdr>
                <w:top w:val="none" w:sz="0" w:space="0" w:color="auto"/>
                <w:left w:val="none" w:sz="0" w:space="0" w:color="auto"/>
                <w:bottom w:val="none" w:sz="0" w:space="0" w:color="auto"/>
                <w:right w:val="none" w:sz="0" w:space="0" w:color="auto"/>
              </w:divBdr>
            </w:div>
            <w:div w:id="1549149687">
              <w:marLeft w:val="0"/>
              <w:marRight w:val="0"/>
              <w:marTop w:val="0"/>
              <w:marBottom w:val="0"/>
              <w:divBdr>
                <w:top w:val="none" w:sz="0" w:space="0" w:color="auto"/>
                <w:left w:val="none" w:sz="0" w:space="0" w:color="auto"/>
                <w:bottom w:val="none" w:sz="0" w:space="0" w:color="auto"/>
                <w:right w:val="none" w:sz="0" w:space="0" w:color="auto"/>
              </w:divBdr>
            </w:div>
            <w:div w:id="387148535">
              <w:marLeft w:val="0"/>
              <w:marRight w:val="0"/>
              <w:marTop w:val="0"/>
              <w:marBottom w:val="0"/>
              <w:divBdr>
                <w:top w:val="none" w:sz="0" w:space="0" w:color="auto"/>
                <w:left w:val="none" w:sz="0" w:space="0" w:color="auto"/>
                <w:bottom w:val="none" w:sz="0" w:space="0" w:color="auto"/>
                <w:right w:val="none" w:sz="0" w:space="0" w:color="auto"/>
              </w:divBdr>
            </w:div>
            <w:div w:id="739400828">
              <w:marLeft w:val="0"/>
              <w:marRight w:val="0"/>
              <w:marTop w:val="0"/>
              <w:marBottom w:val="0"/>
              <w:divBdr>
                <w:top w:val="none" w:sz="0" w:space="0" w:color="auto"/>
                <w:left w:val="none" w:sz="0" w:space="0" w:color="auto"/>
                <w:bottom w:val="none" w:sz="0" w:space="0" w:color="auto"/>
                <w:right w:val="none" w:sz="0" w:space="0" w:color="auto"/>
              </w:divBdr>
            </w:div>
            <w:div w:id="318191495">
              <w:marLeft w:val="0"/>
              <w:marRight w:val="0"/>
              <w:marTop w:val="0"/>
              <w:marBottom w:val="0"/>
              <w:divBdr>
                <w:top w:val="none" w:sz="0" w:space="0" w:color="auto"/>
                <w:left w:val="none" w:sz="0" w:space="0" w:color="auto"/>
                <w:bottom w:val="none" w:sz="0" w:space="0" w:color="auto"/>
                <w:right w:val="none" w:sz="0" w:space="0" w:color="auto"/>
              </w:divBdr>
            </w:div>
            <w:div w:id="1329284281">
              <w:marLeft w:val="0"/>
              <w:marRight w:val="0"/>
              <w:marTop w:val="0"/>
              <w:marBottom w:val="0"/>
              <w:divBdr>
                <w:top w:val="none" w:sz="0" w:space="0" w:color="auto"/>
                <w:left w:val="none" w:sz="0" w:space="0" w:color="auto"/>
                <w:bottom w:val="none" w:sz="0" w:space="0" w:color="auto"/>
                <w:right w:val="none" w:sz="0" w:space="0" w:color="auto"/>
              </w:divBdr>
            </w:div>
            <w:div w:id="62724379">
              <w:marLeft w:val="0"/>
              <w:marRight w:val="0"/>
              <w:marTop w:val="0"/>
              <w:marBottom w:val="0"/>
              <w:divBdr>
                <w:top w:val="none" w:sz="0" w:space="0" w:color="auto"/>
                <w:left w:val="none" w:sz="0" w:space="0" w:color="auto"/>
                <w:bottom w:val="none" w:sz="0" w:space="0" w:color="auto"/>
                <w:right w:val="none" w:sz="0" w:space="0" w:color="auto"/>
              </w:divBdr>
            </w:div>
            <w:div w:id="873539995">
              <w:marLeft w:val="0"/>
              <w:marRight w:val="0"/>
              <w:marTop w:val="0"/>
              <w:marBottom w:val="0"/>
              <w:divBdr>
                <w:top w:val="none" w:sz="0" w:space="0" w:color="auto"/>
                <w:left w:val="none" w:sz="0" w:space="0" w:color="auto"/>
                <w:bottom w:val="none" w:sz="0" w:space="0" w:color="auto"/>
                <w:right w:val="none" w:sz="0" w:space="0" w:color="auto"/>
              </w:divBdr>
            </w:div>
            <w:div w:id="645621933">
              <w:marLeft w:val="0"/>
              <w:marRight w:val="0"/>
              <w:marTop w:val="0"/>
              <w:marBottom w:val="0"/>
              <w:divBdr>
                <w:top w:val="none" w:sz="0" w:space="0" w:color="auto"/>
                <w:left w:val="none" w:sz="0" w:space="0" w:color="auto"/>
                <w:bottom w:val="none" w:sz="0" w:space="0" w:color="auto"/>
                <w:right w:val="none" w:sz="0" w:space="0" w:color="auto"/>
              </w:divBdr>
            </w:div>
            <w:div w:id="1382755224">
              <w:marLeft w:val="0"/>
              <w:marRight w:val="0"/>
              <w:marTop w:val="0"/>
              <w:marBottom w:val="0"/>
              <w:divBdr>
                <w:top w:val="none" w:sz="0" w:space="0" w:color="auto"/>
                <w:left w:val="none" w:sz="0" w:space="0" w:color="auto"/>
                <w:bottom w:val="none" w:sz="0" w:space="0" w:color="auto"/>
                <w:right w:val="none" w:sz="0" w:space="0" w:color="auto"/>
              </w:divBdr>
            </w:div>
            <w:div w:id="2134128296">
              <w:marLeft w:val="0"/>
              <w:marRight w:val="0"/>
              <w:marTop w:val="0"/>
              <w:marBottom w:val="0"/>
              <w:divBdr>
                <w:top w:val="none" w:sz="0" w:space="0" w:color="auto"/>
                <w:left w:val="none" w:sz="0" w:space="0" w:color="auto"/>
                <w:bottom w:val="none" w:sz="0" w:space="0" w:color="auto"/>
                <w:right w:val="none" w:sz="0" w:space="0" w:color="auto"/>
              </w:divBdr>
            </w:div>
            <w:div w:id="1540583198">
              <w:marLeft w:val="0"/>
              <w:marRight w:val="0"/>
              <w:marTop w:val="0"/>
              <w:marBottom w:val="0"/>
              <w:divBdr>
                <w:top w:val="none" w:sz="0" w:space="0" w:color="auto"/>
                <w:left w:val="none" w:sz="0" w:space="0" w:color="auto"/>
                <w:bottom w:val="none" w:sz="0" w:space="0" w:color="auto"/>
                <w:right w:val="none" w:sz="0" w:space="0" w:color="auto"/>
              </w:divBdr>
            </w:div>
            <w:div w:id="1891069052">
              <w:marLeft w:val="0"/>
              <w:marRight w:val="0"/>
              <w:marTop w:val="0"/>
              <w:marBottom w:val="0"/>
              <w:divBdr>
                <w:top w:val="none" w:sz="0" w:space="0" w:color="auto"/>
                <w:left w:val="none" w:sz="0" w:space="0" w:color="auto"/>
                <w:bottom w:val="none" w:sz="0" w:space="0" w:color="auto"/>
                <w:right w:val="none" w:sz="0" w:space="0" w:color="auto"/>
              </w:divBdr>
            </w:div>
            <w:div w:id="1730688066">
              <w:marLeft w:val="0"/>
              <w:marRight w:val="0"/>
              <w:marTop w:val="0"/>
              <w:marBottom w:val="0"/>
              <w:divBdr>
                <w:top w:val="none" w:sz="0" w:space="0" w:color="auto"/>
                <w:left w:val="none" w:sz="0" w:space="0" w:color="auto"/>
                <w:bottom w:val="none" w:sz="0" w:space="0" w:color="auto"/>
                <w:right w:val="none" w:sz="0" w:space="0" w:color="auto"/>
              </w:divBdr>
            </w:div>
            <w:div w:id="1888027159">
              <w:marLeft w:val="0"/>
              <w:marRight w:val="0"/>
              <w:marTop w:val="0"/>
              <w:marBottom w:val="0"/>
              <w:divBdr>
                <w:top w:val="none" w:sz="0" w:space="0" w:color="auto"/>
                <w:left w:val="none" w:sz="0" w:space="0" w:color="auto"/>
                <w:bottom w:val="none" w:sz="0" w:space="0" w:color="auto"/>
                <w:right w:val="none" w:sz="0" w:space="0" w:color="auto"/>
              </w:divBdr>
            </w:div>
            <w:div w:id="953052847">
              <w:marLeft w:val="0"/>
              <w:marRight w:val="0"/>
              <w:marTop w:val="0"/>
              <w:marBottom w:val="0"/>
              <w:divBdr>
                <w:top w:val="none" w:sz="0" w:space="0" w:color="auto"/>
                <w:left w:val="none" w:sz="0" w:space="0" w:color="auto"/>
                <w:bottom w:val="none" w:sz="0" w:space="0" w:color="auto"/>
                <w:right w:val="none" w:sz="0" w:space="0" w:color="auto"/>
              </w:divBdr>
            </w:div>
            <w:div w:id="1469319308">
              <w:marLeft w:val="0"/>
              <w:marRight w:val="0"/>
              <w:marTop w:val="0"/>
              <w:marBottom w:val="0"/>
              <w:divBdr>
                <w:top w:val="none" w:sz="0" w:space="0" w:color="auto"/>
                <w:left w:val="none" w:sz="0" w:space="0" w:color="auto"/>
                <w:bottom w:val="none" w:sz="0" w:space="0" w:color="auto"/>
                <w:right w:val="none" w:sz="0" w:space="0" w:color="auto"/>
              </w:divBdr>
            </w:div>
            <w:div w:id="1588224148">
              <w:marLeft w:val="0"/>
              <w:marRight w:val="0"/>
              <w:marTop w:val="0"/>
              <w:marBottom w:val="0"/>
              <w:divBdr>
                <w:top w:val="none" w:sz="0" w:space="0" w:color="auto"/>
                <w:left w:val="none" w:sz="0" w:space="0" w:color="auto"/>
                <w:bottom w:val="none" w:sz="0" w:space="0" w:color="auto"/>
                <w:right w:val="none" w:sz="0" w:space="0" w:color="auto"/>
              </w:divBdr>
            </w:div>
            <w:div w:id="861820048">
              <w:marLeft w:val="0"/>
              <w:marRight w:val="0"/>
              <w:marTop w:val="0"/>
              <w:marBottom w:val="0"/>
              <w:divBdr>
                <w:top w:val="none" w:sz="0" w:space="0" w:color="auto"/>
                <w:left w:val="none" w:sz="0" w:space="0" w:color="auto"/>
                <w:bottom w:val="none" w:sz="0" w:space="0" w:color="auto"/>
                <w:right w:val="none" w:sz="0" w:space="0" w:color="auto"/>
              </w:divBdr>
            </w:div>
            <w:div w:id="1053769479">
              <w:marLeft w:val="0"/>
              <w:marRight w:val="0"/>
              <w:marTop w:val="0"/>
              <w:marBottom w:val="0"/>
              <w:divBdr>
                <w:top w:val="none" w:sz="0" w:space="0" w:color="auto"/>
                <w:left w:val="none" w:sz="0" w:space="0" w:color="auto"/>
                <w:bottom w:val="none" w:sz="0" w:space="0" w:color="auto"/>
                <w:right w:val="none" w:sz="0" w:space="0" w:color="auto"/>
              </w:divBdr>
            </w:div>
            <w:div w:id="149949303">
              <w:marLeft w:val="0"/>
              <w:marRight w:val="0"/>
              <w:marTop w:val="0"/>
              <w:marBottom w:val="0"/>
              <w:divBdr>
                <w:top w:val="none" w:sz="0" w:space="0" w:color="auto"/>
                <w:left w:val="none" w:sz="0" w:space="0" w:color="auto"/>
                <w:bottom w:val="none" w:sz="0" w:space="0" w:color="auto"/>
                <w:right w:val="none" w:sz="0" w:space="0" w:color="auto"/>
              </w:divBdr>
            </w:div>
            <w:div w:id="18893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6926">
      <w:marLeft w:val="0"/>
      <w:marRight w:val="0"/>
      <w:marTop w:val="0"/>
      <w:marBottom w:val="0"/>
      <w:divBdr>
        <w:top w:val="none" w:sz="0" w:space="0" w:color="auto"/>
        <w:left w:val="none" w:sz="0" w:space="0" w:color="auto"/>
        <w:bottom w:val="none" w:sz="0" w:space="0" w:color="auto"/>
        <w:right w:val="none" w:sz="0" w:space="0" w:color="auto"/>
      </w:divBdr>
    </w:div>
    <w:div w:id="751777317">
      <w:marLeft w:val="0"/>
      <w:marRight w:val="0"/>
      <w:marTop w:val="0"/>
      <w:marBottom w:val="0"/>
      <w:divBdr>
        <w:top w:val="none" w:sz="0" w:space="0" w:color="auto"/>
        <w:left w:val="none" w:sz="0" w:space="0" w:color="auto"/>
        <w:bottom w:val="none" w:sz="0" w:space="0" w:color="auto"/>
        <w:right w:val="none" w:sz="0" w:space="0" w:color="auto"/>
      </w:divBdr>
    </w:div>
    <w:div w:id="753358166">
      <w:marLeft w:val="0"/>
      <w:marRight w:val="0"/>
      <w:marTop w:val="0"/>
      <w:marBottom w:val="0"/>
      <w:divBdr>
        <w:top w:val="none" w:sz="0" w:space="0" w:color="auto"/>
        <w:left w:val="none" w:sz="0" w:space="0" w:color="auto"/>
        <w:bottom w:val="none" w:sz="0" w:space="0" w:color="auto"/>
        <w:right w:val="none" w:sz="0" w:space="0" w:color="auto"/>
      </w:divBdr>
    </w:div>
    <w:div w:id="754670705">
      <w:marLeft w:val="0"/>
      <w:marRight w:val="0"/>
      <w:marTop w:val="0"/>
      <w:marBottom w:val="0"/>
      <w:divBdr>
        <w:top w:val="none" w:sz="0" w:space="0" w:color="auto"/>
        <w:left w:val="none" w:sz="0" w:space="0" w:color="auto"/>
        <w:bottom w:val="none" w:sz="0" w:space="0" w:color="auto"/>
        <w:right w:val="none" w:sz="0" w:space="0" w:color="auto"/>
      </w:divBdr>
    </w:div>
    <w:div w:id="754785865">
      <w:marLeft w:val="0"/>
      <w:marRight w:val="0"/>
      <w:marTop w:val="0"/>
      <w:marBottom w:val="0"/>
      <w:divBdr>
        <w:top w:val="none" w:sz="0" w:space="0" w:color="auto"/>
        <w:left w:val="none" w:sz="0" w:space="0" w:color="auto"/>
        <w:bottom w:val="none" w:sz="0" w:space="0" w:color="auto"/>
        <w:right w:val="none" w:sz="0" w:space="0" w:color="auto"/>
      </w:divBdr>
    </w:div>
    <w:div w:id="756630010">
      <w:marLeft w:val="0"/>
      <w:marRight w:val="0"/>
      <w:marTop w:val="0"/>
      <w:marBottom w:val="0"/>
      <w:divBdr>
        <w:top w:val="none" w:sz="0" w:space="0" w:color="auto"/>
        <w:left w:val="none" w:sz="0" w:space="0" w:color="auto"/>
        <w:bottom w:val="none" w:sz="0" w:space="0" w:color="auto"/>
        <w:right w:val="none" w:sz="0" w:space="0" w:color="auto"/>
      </w:divBdr>
    </w:div>
    <w:div w:id="756903609">
      <w:marLeft w:val="0"/>
      <w:marRight w:val="0"/>
      <w:marTop w:val="0"/>
      <w:marBottom w:val="0"/>
      <w:divBdr>
        <w:top w:val="none" w:sz="0" w:space="0" w:color="auto"/>
        <w:left w:val="none" w:sz="0" w:space="0" w:color="auto"/>
        <w:bottom w:val="none" w:sz="0" w:space="0" w:color="auto"/>
        <w:right w:val="none" w:sz="0" w:space="0" w:color="auto"/>
      </w:divBdr>
    </w:div>
    <w:div w:id="757020163">
      <w:marLeft w:val="0"/>
      <w:marRight w:val="0"/>
      <w:marTop w:val="0"/>
      <w:marBottom w:val="0"/>
      <w:divBdr>
        <w:top w:val="none" w:sz="0" w:space="0" w:color="auto"/>
        <w:left w:val="none" w:sz="0" w:space="0" w:color="auto"/>
        <w:bottom w:val="none" w:sz="0" w:space="0" w:color="auto"/>
        <w:right w:val="none" w:sz="0" w:space="0" w:color="auto"/>
      </w:divBdr>
    </w:div>
    <w:div w:id="757482562">
      <w:marLeft w:val="0"/>
      <w:marRight w:val="0"/>
      <w:marTop w:val="0"/>
      <w:marBottom w:val="0"/>
      <w:divBdr>
        <w:top w:val="none" w:sz="0" w:space="0" w:color="auto"/>
        <w:left w:val="none" w:sz="0" w:space="0" w:color="auto"/>
        <w:bottom w:val="none" w:sz="0" w:space="0" w:color="auto"/>
        <w:right w:val="none" w:sz="0" w:space="0" w:color="auto"/>
      </w:divBdr>
    </w:div>
    <w:div w:id="760101853">
      <w:marLeft w:val="0"/>
      <w:marRight w:val="0"/>
      <w:marTop w:val="0"/>
      <w:marBottom w:val="0"/>
      <w:divBdr>
        <w:top w:val="none" w:sz="0" w:space="0" w:color="auto"/>
        <w:left w:val="none" w:sz="0" w:space="0" w:color="auto"/>
        <w:bottom w:val="none" w:sz="0" w:space="0" w:color="auto"/>
        <w:right w:val="none" w:sz="0" w:space="0" w:color="auto"/>
      </w:divBdr>
    </w:div>
    <w:div w:id="760490518">
      <w:marLeft w:val="0"/>
      <w:marRight w:val="0"/>
      <w:marTop w:val="0"/>
      <w:marBottom w:val="0"/>
      <w:divBdr>
        <w:top w:val="none" w:sz="0" w:space="0" w:color="auto"/>
        <w:left w:val="none" w:sz="0" w:space="0" w:color="auto"/>
        <w:bottom w:val="none" w:sz="0" w:space="0" w:color="auto"/>
        <w:right w:val="none" w:sz="0" w:space="0" w:color="auto"/>
      </w:divBdr>
    </w:div>
    <w:div w:id="761413324">
      <w:marLeft w:val="0"/>
      <w:marRight w:val="0"/>
      <w:marTop w:val="0"/>
      <w:marBottom w:val="0"/>
      <w:divBdr>
        <w:top w:val="none" w:sz="0" w:space="0" w:color="auto"/>
        <w:left w:val="none" w:sz="0" w:space="0" w:color="auto"/>
        <w:bottom w:val="none" w:sz="0" w:space="0" w:color="auto"/>
        <w:right w:val="none" w:sz="0" w:space="0" w:color="auto"/>
      </w:divBdr>
    </w:div>
    <w:div w:id="764885383">
      <w:marLeft w:val="0"/>
      <w:marRight w:val="0"/>
      <w:marTop w:val="0"/>
      <w:marBottom w:val="0"/>
      <w:divBdr>
        <w:top w:val="none" w:sz="0" w:space="0" w:color="auto"/>
        <w:left w:val="none" w:sz="0" w:space="0" w:color="auto"/>
        <w:bottom w:val="none" w:sz="0" w:space="0" w:color="auto"/>
        <w:right w:val="none" w:sz="0" w:space="0" w:color="auto"/>
      </w:divBdr>
    </w:div>
    <w:div w:id="765081800">
      <w:marLeft w:val="0"/>
      <w:marRight w:val="0"/>
      <w:marTop w:val="0"/>
      <w:marBottom w:val="0"/>
      <w:divBdr>
        <w:top w:val="none" w:sz="0" w:space="0" w:color="auto"/>
        <w:left w:val="none" w:sz="0" w:space="0" w:color="auto"/>
        <w:bottom w:val="none" w:sz="0" w:space="0" w:color="auto"/>
        <w:right w:val="none" w:sz="0" w:space="0" w:color="auto"/>
      </w:divBdr>
    </w:div>
    <w:div w:id="766536628">
      <w:marLeft w:val="0"/>
      <w:marRight w:val="0"/>
      <w:marTop w:val="0"/>
      <w:marBottom w:val="0"/>
      <w:divBdr>
        <w:top w:val="none" w:sz="0" w:space="0" w:color="auto"/>
        <w:left w:val="none" w:sz="0" w:space="0" w:color="auto"/>
        <w:bottom w:val="none" w:sz="0" w:space="0" w:color="auto"/>
        <w:right w:val="none" w:sz="0" w:space="0" w:color="auto"/>
      </w:divBdr>
    </w:div>
    <w:div w:id="766661502">
      <w:marLeft w:val="0"/>
      <w:marRight w:val="0"/>
      <w:marTop w:val="0"/>
      <w:marBottom w:val="0"/>
      <w:divBdr>
        <w:top w:val="none" w:sz="0" w:space="0" w:color="auto"/>
        <w:left w:val="none" w:sz="0" w:space="0" w:color="auto"/>
        <w:bottom w:val="none" w:sz="0" w:space="0" w:color="auto"/>
        <w:right w:val="none" w:sz="0" w:space="0" w:color="auto"/>
      </w:divBdr>
      <w:divsChild>
        <w:div w:id="56244232">
          <w:marLeft w:val="0"/>
          <w:marRight w:val="0"/>
          <w:marTop w:val="0"/>
          <w:marBottom w:val="0"/>
          <w:divBdr>
            <w:top w:val="none" w:sz="0" w:space="0" w:color="auto"/>
            <w:left w:val="none" w:sz="0" w:space="0" w:color="auto"/>
            <w:bottom w:val="none" w:sz="0" w:space="0" w:color="auto"/>
            <w:right w:val="none" w:sz="0" w:space="0" w:color="auto"/>
          </w:divBdr>
          <w:divsChild>
            <w:div w:id="671763065">
              <w:marLeft w:val="0"/>
              <w:marRight w:val="0"/>
              <w:marTop w:val="0"/>
              <w:marBottom w:val="0"/>
              <w:divBdr>
                <w:top w:val="none" w:sz="0" w:space="0" w:color="auto"/>
                <w:left w:val="none" w:sz="0" w:space="0" w:color="auto"/>
                <w:bottom w:val="none" w:sz="0" w:space="0" w:color="auto"/>
                <w:right w:val="none" w:sz="0" w:space="0" w:color="auto"/>
              </w:divBdr>
            </w:div>
            <w:div w:id="655376259">
              <w:marLeft w:val="0"/>
              <w:marRight w:val="0"/>
              <w:marTop w:val="0"/>
              <w:marBottom w:val="0"/>
              <w:divBdr>
                <w:top w:val="none" w:sz="0" w:space="0" w:color="auto"/>
                <w:left w:val="none" w:sz="0" w:space="0" w:color="auto"/>
                <w:bottom w:val="none" w:sz="0" w:space="0" w:color="auto"/>
                <w:right w:val="none" w:sz="0" w:space="0" w:color="auto"/>
              </w:divBdr>
            </w:div>
            <w:div w:id="274408187">
              <w:marLeft w:val="0"/>
              <w:marRight w:val="0"/>
              <w:marTop w:val="0"/>
              <w:marBottom w:val="0"/>
              <w:divBdr>
                <w:top w:val="none" w:sz="0" w:space="0" w:color="auto"/>
                <w:left w:val="none" w:sz="0" w:space="0" w:color="auto"/>
                <w:bottom w:val="none" w:sz="0" w:space="0" w:color="auto"/>
                <w:right w:val="none" w:sz="0" w:space="0" w:color="auto"/>
              </w:divBdr>
            </w:div>
            <w:div w:id="382146573">
              <w:marLeft w:val="0"/>
              <w:marRight w:val="0"/>
              <w:marTop w:val="0"/>
              <w:marBottom w:val="0"/>
              <w:divBdr>
                <w:top w:val="none" w:sz="0" w:space="0" w:color="auto"/>
                <w:left w:val="none" w:sz="0" w:space="0" w:color="auto"/>
                <w:bottom w:val="none" w:sz="0" w:space="0" w:color="auto"/>
                <w:right w:val="none" w:sz="0" w:space="0" w:color="auto"/>
              </w:divBdr>
            </w:div>
            <w:div w:id="941450972">
              <w:marLeft w:val="0"/>
              <w:marRight w:val="0"/>
              <w:marTop w:val="0"/>
              <w:marBottom w:val="0"/>
              <w:divBdr>
                <w:top w:val="none" w:sz="0" w:space="0" w:color="auto"/>
                <w:left w:val="none" w:sz="0" w:space="0" w:color="auto"/>
                <w:bottom w:val="none" w:sz="0" w:space="0" w:color="auto"/>
                <w:right w:val="none" w:sz="0" w:space="0" w:color="auto"/>
              </w:divBdr>
            </w:div>
            <w:div w:id="756823613">
              <w:marLeft w:val="0"/>
              <w:marRight w:val="0"/>
              <w:marTop w:val="0"/>
              <w:marBottom w:val="0"/>
              <w:divBdr>
                <w:top w:val="none" w:sz="0" w:space="0" w:color="auto"/>
                <w:left w:val="none" w:sz="0" w:space="0" w:color="auto"/>
                <w:bottom w:val="none" w:sz="0" w:space="0" w:color="auto"/>
                <w:right w:val="none" w:sz="0" w:space="0" w:color="auto"/>
              </w:divBdr>
            </w:div>
            <w:div w:id="1628076202">
              <w:marLeft w:val="0"/>
              <w:marRight w:val="0"/>
              <w:marTop w:val="0"/>
              <w:marBottom w:val="0"/>
              <w:divBdr>
                <w:top w:val="none" w:sz="0" w:space="0" w:color="auto"/>
                <w:left w:val="none" w:sz="0" w:space="0" w:color="auto"/>
                <w:bottom w:val="none" w:sz="0" w:space="0" w:color="auto"/>
                <w:right w:val="none" w:sz="0" w:space="0" w:color="auto"/>
              </w:divBdr>
            </w:div>
            <w:div w:id="931015125">
              <w:marLeft w:val="0"/>
              <w:marRight w:val="0"/>
              <w:marTop w:val="0"/>
              <w:marBottom w:val="0"/>
              <w:divBdr>
                <w:top w:val="none" w:sz="0" w:space="0" w:color="auto"/>
                <w:left w:val="none" w:sz="0" w:space="0" w:color="auto"/>
                <w:bottom w:val="none" w:sz="0" w:space="0" w:color="auto"/>
                <w:right w:val="none" w:sz="0" w:space="0" w:color="auto"/>
              </w:divBdr>
            </w:div>
            <w:div w:id="1892887058">
              <w:marLeft w:val="0"/>
              <w:marRight w:val="0"/>
              <w:marTop w:val="0"/>
              <w:marBottom w:val="0"/>
              <w:divBdr>
                <w:top w:val="none" w:sz="0" w:space="0" w:color="auto"/>
                <w:left w:val="none" w:sz="0" w:space="0" w:color="auto"/>
                <w:bottom w:val="none" w:sz="0" w:space="0" w:color="auto"/>
                <w:right w:val="none" w:sz="0" w:space="0" w:color="auto"/>
              </w:divBdr>
            </w:div>
            <w:div w:id="417557111">
              <w:marLeft w:val="0"/>
              <w:marRight w:val="0"/>
              <w:marTop w:val="0"/>
              <w:marBottom w:val="0"/>
              <w:divBdr>
                <w:top w:val="none" w:sz="0" w:space="0" w:color="auto"/>
                <w:left w:val="none" w:sz="0" w:space="0" w:color="auto"/>
                <w:bottom w:val="none" w:sz="0" w:space="0" w:color="auto"/>
                <w:right w:val="none" w:sz="0" w:space="0" w:color="auto"/>
              </w:divBdr>
            </w:div>
            <w:div w:id="182600830">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6866">
      <w:marLeft w:val="0"/>
      <w:marRight w:val="0"/>
      <w:marTop w:val="0"/>
      <w:marBottom w:val="0"/>
      <w:divBdr>
        <w:top w:val="none" w:sz="0" w:space="0" w:color="auto"/>
        <w:left w:val="none" w:sz="0" w:space="0" w:color="auto"/>
        <w:bottom w:val="none" w:sz="0" w:space="0" w:color="auto"/>
        <w:right w:val="none" w:sz="0" w:space="0" w:color="auto"/>
      </w:divBdr>
    </w:div>
    <w:div w:id="767653692">
      <w:marLeft w:val="0"/>
      <w:marRight w:val="0"/>
      <w:marTop w:val="0"/>
      <w:marBottom w:val="0"/>
      <w:divBdr>
        <w:top w:val="none" w:sz="0" w:space="0" w:color="auto"/>
        <w:left w:val="none" w:sz="0" w:space="0" w:color="auto"/>
        <w:bottom w:val="none" w:sz="0" w:space="0" w:color="auto"/>
        <w:right w:val="none" w:sz="0" w:space="0" w:color="auto"/>
      </w:divBdr>
    </w:div>
    <w:div w:id="772937543">
      <w:marLeft w:val="0"/>
      <w:marRight w:val="0"/>
      <w:marTop w:val="0"/>
      <w:marBottom w:val="0"/>
      <w:divBdr>
        <w:top w:val="none" w:sz="0" w:space="0" w:color="auto"/>
        <w:left w:val="none" w:sz="0" w:space="0" w:color="auto"/>
        <w:bottom w:val="none" w:sz="0" w:space="0" w:color="auto"/>
        <w:right w:val="none" w:sz="0" w:space="0" w:color="auto"/>
      </w:divBdr>
    </w:div>
    <w:div w:id="773743980">
      <w:marLeft w:val="0"/>
      <w:marRight w:val="0"/>
      <w:marTop w:val="0"/>
      <w:marBottom w:val="0"/>
      <w:divBdr>
        <w:top w:val="none" w:sz="0" w:space="0" w:color="auto"/>
        <w:left w:val="none" w:sz="0" w:space="0" w:color="auto"/>
        <w:bottom w:val="none" w:sz="0" w:space="0" w:color="auto"/>
        <w:right w:val="none" w:sz="0" w:space="0" w:color="auto"/>
      </w:divBdr>
    </w:div>
    <w:div w:id="774860207">
      <w:marLeft w:val="0"/>
      <w:marRight w:val="0"/>
      <w:marTop w:val="0"/>
      <w:marBottom w:val="0"/>
      <w:divBdr>
        <w:top w:val="none" w:sz="0" w:space="0" w:color="auto"/>
        <w:left w:val="none" w:sz="0" w:space="0" w:color="auto"/>
        <w:bottom w:val="none" w:sz="0" w:space="0" w:color="auto"/>
        <w:right w:val="none" w:sz="0" w:space="0" w:color="auto"/>
      </w:divBdr>
    </w:div>
    <w:div w:id="775640601">
      <w:marLeft w:val="0"/>
      <w:marRight w:val="0"/>
      <w:marTop w:val="0"/>
      <w:marBottom w:val="0"/>
      <w:divBdr>
        <w:top w:val="none" w:sz="0" w:space="0" w:color="auto"/>
        <w:left w:val="none" w:sz="0" w:space="0" w:color="auto"/>
        <w:bottom w:val="none" w:sz="0" w:space="0" w:color="auto"/>
        <w:right w:val="none" w:sz="0" w:space="0" w:color="auto"/>
      </w:divBdr>
    </w:div>
    <w:div w:id="776490267">
      <w:marLeft w:val="0"/>
      <w:marRight w:val="0"/>
      <w:marTop w:val="0"/>
      <w:marBottom w:val="0"/>
      <w:divBdr>
        <w:top w:val="none" w:sz="0" w:space="0" w:color="auto"/>
        <w:left w:val="none" w:sz="0" w:space="0" w:color="auto"/>
        <w:bottom w:val="none" w:sz="0" w:space="0" w:color="auto"/>
        <w:right w:val="none" w:sz="0" w:space="0" w:color="auto"/>
      </w:divBdr>
    </w:div>
    <w:div w:id="776633369">
      <w:marLeft w:val="0"/>
      <w:marRight w:val="0"/>
      <w:marTop w:val="0"/>
      <w:marBottom w:val="0"/>
      <w:divBdr>
        <w:top w:val="none" w:sz="0" w:space="0" w:color="auto"/>
        <w:left w:val="none" w:sz="0" w:space="0" w:color="auto"/>
        <w:bottom w:val="none" w:sz="0" w:space="0" w:color="auto"/>
        <w:right w:val="none" w:sz="0" w:space="0" w:color="auto"/>
      </w:divBdr>
    </w:div>
    <w:div w:id="777023589">
      <w:marLeft w:val="0"/>
      <w:marRight w:val="0"/>
      <w:marTop w:val="0"/>
      <w:marBottom w:val="0"/>
      <w:divBdr>
        <w:top w:val="none" w:sz="0" w:space="0" w:color="auto"/>
        <w:left w:val="none" w:sz="0" w:space="0" w:color="auto"/>
        <w:bottom w:val="none" w:sz="0" w:space="0" w:color="auto"/>
        <w:right w:val="none" w:sz="0" w:space="0" w:color="auto"/>
      </w:divBdr>
    </w:div>
    <w:div w:id="778991737">
      <w:marLeft w:val="0"/>
      <w:marRight w:val="0"/>
      <w:marTop w:val="0"/>
      <w:marBottom w:val="0"/>
      <w:divBdr>
        <w:top w:val="none" w:sz="0" w:space="0" w:color="auto"/>
        <w:left w:val="none" w:sz="0" w:space="0" w:color="auto"/>
        <w:bottom w:val="none" w:sz="0" w:space="0" w:color="auto"/>
        <w:right w:val="none" w:sz="0" w:space="0" w:color="auto"/>
      </w:divBdr>
    </w:div>
    <w:div w:id="781608877">
      <w:marLeft w:val="0"/>
      <w:marRight w:val="0"/>
      <w:marTop w:val="0"/>
      <w:marBottom w:val="0"/>
      <w:divBdr>
        <w:top w:val="none" w:sz="0" w:space="0" w:color="auto"/>
        <w:left w:val="none" w:sz="0" w:space="0" w:color="auto"/>
        <w:bottom w:val="none" w:sz="0" w:space="0" w:color="auto"/>
        <w:right w:val="none" w:sz="0" w:space="0" w:color="auto"/>
      </w:divBdr>
    </w:div>
    <w:div w:id="784036348">
      <w:marLeft w:val="0"/>
      <w:marRight w:val="0"/>
      <w:marTop w:val="0"/>
      <w:marBottom w:val="0"/>
      <w:divBdr>
        <w:top w:val="none" w:sz="0" w:space="0" w:color="auto"/>
        <w:left w:val="none" w:sz="0" w:space="0" w:color="auto"/>
        <w:bottom w:val="none" w:sz="0" w:space="0" w:color="auto"/>
        <w:right w:val="none" w:sz="0" w:space="0" w:color="auto"/>
      </w:divBdr>
    </w:div>
    <w:div w:id="784811604">
      <w:marLeft w:val="0"/>
      <w:marRight w:val="0"/>
      <w:marTop w:val="0"/>
      <w:marBottom w:val="0"/>
      <w:divBdr>
        <w:top w:val="none" w:sz="0" w:space="0" w:color="auto"/>
        <w:left w:val="none" w:sz="0" w:space="0" w:color="auto"/>
        <w:bottom w:val="none" w:sz="0" w:space="0" w:color="auto"/>
        <w:right w:val="none" w:sz="0" w:space="0" w:color="auto"/>
      </w:divBdr>
    </w:div>
    <w:div w:id="784889634">
      <w:marLeft w:val="0"/>
      <w:marRight w:val="0"/>
      <w:marTop w:val="0"/>
      <w:marBottom w:val="0"/>
      <w:divBdr>
        <w:top w:val="none" w:sz="0" w:space="0" w:color="auto"/>
        <w:left w:val="none" w:sz="0" w:space="0" w:color="auto"/>
        <w:bottom w:val="none" w:sz="0" w:space="0" w:color="auto"/>
        <w:right w:val="none" w:sz="0" w:space="0" w:color="auto"/>
      </w:divBdr>
    </w:div>
    <w:div w:id="785007046">
      <w:marLeft w:val="0"/>
      <w:marRight w:val="0"/>
      <w:marTop w:val="0"/>
      <w:marBottom w:val="0"/>
      <w:divBdr>
        <w:top w:val="none" w:sz="0" w:space="0" w:color="auto"/>
        <w:left w:val="none" w:sz="0" w:space="0" w:color="auto"/>
        <w:bottom w:val="none" w:sz="0" w:space="0" w:color="auto"/>
        <w:right w:val="none" w:sz="0" w:space="0" w:color="auto"/>
      </w:divBdr>
    </w:div>
    <w:div w:id="788857197">
      <w:marLeft w:val="0"/>
      <w:marRight w:val="0"/>
      <w:marTop w:val="0"/>
      <w:marBottom w:val="0"/>
      <w:divBdr>
        <w:top w:val="none" w:sz="0" w:space="0" w:color="auto"/>
        <w:left w:val="none" w:sz="0" w:space="0" w:color="auto"/>
        <w:bottom w:val="none" w:sz="0" w:space="0" w:color="auto"/>
        <w:right w:val="none" w:sz="0" w:space="0" w:color="auto"/>
      </w:divBdr>
    </w:div>
    <w:div w:id="789787578">
      <w:marLeft w:val="0"/>
      <w:marRight w:val="0"/>
      <w:marTop w:val="0"/>
      <w:marBottom w:val="0"/>
      <w:divBdr>
        <w:top w:val="none" w:sz="0" w:space="0" w:color="auto"/>
        <w:left w:val="none" w:sz="0" w:space="0" w:color="auto"/>
        <w:bottom w:val="none" w:sz="0" w:space="0" w:color="auto"/>
        <w:right w:val="none" w:sz="0" w:space="0" w:color="auto"/>
      </w:divBdr>
      <w:divsChild>
        <w:div w:id="1905217559">
          <w:marLeft w:val="0"/>
          <w:marRight w:val="0"/>
          <w:marTop w:val="0"/>
          <w:marBottom w:val="0"/>
          <w:divBdr>
            <w:top w:val="none" w:sz="0" w:space="0" w:color="auto"/>
            <w:left w:val="none" w:sz="0" w:space="0" w:color="auto"/>
            <w:bottom w:val="none" w:sz="0" w:space="0" w:color="auto"/>
            <w:right w:val="none" w:sz="0" w:space="0" w:color="auto"/>
          </w:divBdr>
          <w:divsChild>
            <w:div w:id="107554886">
              <w:marLeft w:val="0"/>
              <w:marRight w:val="0"/>
              <w:marTop w:val="0"/>
              <w:marBottom w:val="0"/>
              <w:divBdr>
                <w:top w:val="none" w:sz="0" w:space="0" w:color="auto"/>
                <w:left w:val="none" w:sz="0" w:space="0" w:color="auto"/>
                <w:bottom w:val="none" w:sz="0" w:space="0" w:color="auto"/>
                <w:right w:val="none" w:sz="0" w:space="0" w:color="auto"/>
              </w:divBdr>
            </w:div>
            <w:div w:id="296372765">
              <w:marLeft w:val="0"/>
              <w:marRight w:val="0"/>
              <w:marTop w:val="0"/>
              <w:marBottom w:val="0"/>
              <w:divBdr>
                <w:top w:val="none" w:sz="0" w:space="0" w:color="auto"/>
                <w:left w:val="none" w:sz="0" w:space="0" w:color="auto"/>
                <w:bottom w:val="none" w:sz="0" w:space="0" w:color="auto"/>
                <w:right w:val="none" w:sz="0" w:space="0" w:color="auto"/>
              </w:divBdr>
            </w:div>
            <w:div w:id="1718627276">
              <w:marLeft w:val="0"/>
              <w:marRight w:val="0"/>
              <w:marTop w:val="0"/>
              <w:marBottom w:val="0"/>
              <w:divBdr>
                <w:top w:val="none" w:sz="0" w:space="0" w:color="auto"/>
                <w:left w:val="none" w:sz="0" w:space="0" w:color="auto"/>
                <w:bottom w:val="none" w:sz="0" w:space="0" w:color="auto"/>
                <w:right w:val="none" w:sz="0" w:space="0" w:color="auto"/>
              </w:divBdr>
            </w:div>
            <w:div w:id="1475221930">
              <w:marLeft w:val="0"/>
              <w:marRight w:val="0"/>
              <w:marTop w:val="0"/>
              <w:marBottom w:val="0"/>
              <w:divBdr>
                <w:top w:val="none" w:sz="0" w:space="0" w:color="auto"/>
                <w:left w:val="none" w:sz="0" w:space="0" w:color="auto"/>
                <w:bottom w:val="none" w:sz="0" w:space="0" w:color="auto"/>
                <w:right w:val="none" w:sz="0" w:space="0" w:color="auto"/>
              </w:divBdr>
            </w:div>
            <w:div w:id="455372833">
              <w:marLeft w:val="0"/>
              <w:marRight w:val="0"/>
              <w:marTop w:val="0"/>
              <w:marBottom w:val="0"/>
              <w:divBdr>
                <w:top w:val="none" w:sz="0" w:space="0" w:color="auto"/>
                <w:left w:val="none" w:sz="0" w:space="0" w:color="auto"/>
                <w:bottom w:val="none" w:sz="0" w:space="0" w:color="auto"/>
                <w:right w:val="none" w:sz="0" w:space="0" w:color="auto"/>
              </w:divBdr>
            </w:div>
            <w:div w:id="1017999980">
              <w:marLeft w:val="0"/>
              <w:marRight w:val="0"/>
              <w:marTop w:val="0"/>
              <w:marBottom w:val="0"/>
              <w:divBdr>
                <w:top w:val="none" w:sz="0" w:space="0" w:color="auto"/>
                <w:left w:val="none" w:sz="0" w:space="0" w:color="auto"/>
                <w:bottom w:val="none" w:sz="0" w:space="0" w:color="auto"/>
                <w:right w:val="none" w:sz="0" w:space="0" w:color="auto"/>
              </w:divBdr>
            </w:div>
            <w:div w:id="1042829106">
              <w:marLeft w:val="0"/>
              <w:marRight w:val="0"/>
              <w:marTop w:val="0"/>
              <w:marBottom w:val="0"/>
              <w:divBdr>
                <w:top w:val="none" w:sz="0" w:space="0" w:color="auto"/>
                <w:left w:val="none" w:sz="0" w:space="0" w:color="auto"/>
                <w:bottom w:val="none" w:sz="0" w:space="0" w:color="auto"/>
                <w:right w:val="none" w:sz="0" w:space="0" w:color="auto"/>
              </w:divBdr>
            </w:div>
            <w:div w:id="1604338100">
              <w:marLeft w:val="0"/>
              <w:marRight w:val="0"/>
              <w:marTop w:val="0"/>
              <w:marBottom w:val="0"/>
              <w:divBdr>
                <w:top w:val="none" w:sz="0" w:space="0" w:color="auto"/>
                <w:left w:val="none" w:sz="0" w:space="0" w:color="auto"/>
                <w:bottom w:val="none" w:sz="0" w:space="0" w:color="auto"/>
                <w:right w:val="none" w:sz="0" w:space="0" w:color="auto"/>
              </w:divBdr>
            </w:div>
            <w:div w:id="1086075457">
              <w:marLeft w:val="0"/>
              <w:marRight w:val="0"/>
              <w:marTop w:val="0"/>
              <w:marBottom w:val="0"/>
              <w:divBdr>
                <w:top w:val="none" w:sz="0" w:space="0" w:color="auto"/>
                <w:left w:val="none" w:sz="0" w:space="0" w:color="auto"/>
                <w:bottom w:val="none" w:sz="0" w:space="0" w:color="auto"/>
                <w:right w:val="none" w:sz="0" w:space="0" w:color="auto"/>
              </w:divBdr>
            </w:div>
            <w:div w:id="228617310">
              <w:marLeft w:val="0"/>
              <w:marRight w:val="0"/>
              <w:marTop w:val="0"/>
              <w:marBottom w:val="0"/>
              <w:divBdr>
                <w:top w:val="none" w:sz="0" w:space="0" w:color="auto"/>
                <w:left w:val="none" w:sz="0" w:space="0" w:color="auto"/>
                <w:bottom w:val="none" w:sz="0" w:space="0" w:color="auto"/>
                <w:right w:val="none" w:sz="0" w:space="0" w:color="auto"/>
              </w:divBdr>
            </w:div>
            <w:div w:id="158622646">
              <w:marLeft w:val="0"/>
              <w:marRight w:val="0"/>
              <w:marTop w:val="0"/>
              <w:marBottom w:val="0"/>
              <w:divBdr>
                <w:top w:val="none" w:sz="0" w:space="0" w:color="auto"/>
                <w:left w:val="none" w:sz="0" w:space="0" w:color="auto"/>
                <w:bottom w:val="none" w:sz="0" w:space="0" w:color="auto"/>
                <w:right w:val="none" w:sz="0" w:space="0" w:color="auto"/>
              </w:divBdr>
            </w:div>
            <w:div w:id="1708027233">
              <w:marLeft w:val="0"/>
              <w:marRight w:val="0"/>
              <w:marTop w:val="0"/>
              <w:marBottom w:val="0"/>
              <w:divBdr>
                <w:top w:val="none" w:sz="0" w:space="0" w:color="auto"/>
                <w:left w:val="none" w:sz="0" w:space="0" w:color="auto"/>
                <w:bottom w:val="none" w:sz="0" w:space="0" w:color="auto"/>
                <w:right w:val="none" w:sz="0" w:space="0" w:color="auto"/>
              </w:divBdr>
            </w:div>
            <w:div w:id="1219130563">
              <w:marLeft w:val="0"/>
              <w:marRight w:val="0"/>
              <w:marTop w:val="0"/>
              <w:marBottom w:val="0"/>
              <w:divBdr>
                <w:top w:val="none" w:sz="0" w:space="0" w:color="auto"/>
                <w:left w:val="none" w:sz="0" w:space="0" w:color="auto"/>
                <w:bottom w:val="none" w:sz="0" w:space="0" w:color="auto"/>
                <w:right w:val="none" w:sz="0" w:space="0" w:color="auto"/>
              </w:divBdr>
            </w:div>
            <w:div w:id="425156131">
              <w:marLeft w:val="0"/>
              <w:marRight w:val="0"/>
              <w:marTop w:val="0"/>
              <w:marBottom w:val="0"/>
              <w:divBdr>
                <w:top w:val="none" w:sz="0" w:space="0" w:color="auto"/>
                <w:left w:val="none" w:sz="0" w:space="0" w:color="auto"/>
                <w:bottom w:val="none" w:sz="0" w:space="0" w:color="auto"/>
                <w:right w:val="none" w:sz="0" w:space="0" w:color="auto"/>
              </w:divBdr>
            </w:div>
            <w:div w:id="2078699589">
              <w:marLeft w:val="0"/>
              <w:marRight w:val="0"/>
              <w:marTop w:val="0"/>
              <w:marBottom w:val="0"/>
              <w:divBdr>
                <w:top w:val="none" w:sz="0" w:space="0" w:color="auto"/>
                <w:left w:val="none" w:sz="0" w:space="0" w:color="auto"/>
                <w:bottom w:val="none" w:sz="0" w:space="0" w:color="auto"/>
                <w:right w:val="none" w:sz="0" w:space="0" w:color="auto"/>
              </w:divBdr>
            </w:div>
            <w:div w:id="812941192">
              <w:marLeft w:val="0"/>
              <w:marRight w:val="0"/>
              <w:marTop w:val="0"/>
              <w:marBottom w:val="0"/>
              <w:divBdr>
                <w:top w:val="none" w:sz="0" w:space="0" w:color="auto"/>
                <w:left w:val="none" w:sz="0" w:space="0" w:color="auto"/>
                <w:bottom w:val="none" w:sz="0" w:space="0" w:color="auto"/>
                <w:right w:val="none" w:sz="0" w:space="0" w:color="auto"/>
              </w:divBdr>
            </w:div>
            <w:div w:id="614755358">
              <w:marLeft w:val="0"/>
              <w:marRight w:val="0"/>
              <w:marTop w:val="0"/>
              <w:marBottom w:val="0"/>
              <w:divBdr>
                <w:top w:val="none" w:sz="0" w:space="0" w:color="auto"/>
                <w:left w:val="none" w:sz="0" w:space="0" w:color="auto"/>
                <w:bottom w:val="none" w:sz="0" w:space="0" w:color="auto"/>
                <w:right w:val="none" w:sz="0" w:space="0" w:color="auto"/>
              </w:divBdr>
            </w:div>
            <w:div w:id="1587035912">
              <w:marLeft w:val="0"/>
              <w:marRight w:val="0"/>
              <w:marTop w:val="0"/>
              <w:marBottom w:val="0"/>
              <w:divBdr>
                <w:top w:val="none" w:sz="0" w:space="0" w:color="auto"/>
                <w:left w:val="none" w:sz="0" w:space="0" w:color="auto"/>
                <w:bottom w:val="none" w:sz="0" w:space="0" w:color="auto"/>
                <w:right w:val="none" w:sz="0" w:space="0" w:color="auto"/>
              </w:divBdr>
            </w:div>
            <w:div w:id="915942310">
              <w:marLeft w:val="0"/>
              <w:marRight w:val="0"/>
              <w:marTop w:val="0"/>
              <w:marBottom w:val="0"/>
              <w:divBdr>
                <w:top w:val="none" w:sz="0" w:space="0" w:color="auto"/>
                <w:left w:val="none" w:sz="0" w:space="0" w:color="auto"/>
                <w:bottom w:val="none" w:sz="0" w:space="0" w:color="auto"/>
                <w:right w:val="none" w:sz="0" w:space="0" w:color="auto"/>
              </w:divBdr>
            </w:div>
            <w:div w:id="554775275">
              <w:marLeft w:val="0"/>
              <w:marRight w:val="0"/>
              <w:marTop w:val="0"/>
              <w:marBottom w:val="0"/>
              <w:divBdr>
                <w:top w:val="none" w:sz="0" w:space="0" w:color="auto"/>
                <w:left w:val="none" w:sz="0" w:space="0" w:color="auto"/>
                <w:bottom w:val="none" w:sz="0" w:space="0" w:color="auto"/>
                <w:right w:val="none" w:sz="0" w:space="0" w:color="auto"/>
              </w:divBdr>
            </w:div>
            <w:div w:id="1808736631">
              <w:marLeft w:val="0"/>
              <w:marRight w:val="0"/>
              <w:marTop w:val="0"/>
              <w:marBottom w:val="0"/>
              <w:divBdr>
                <w:top w:val="none" w:sz="0" w:space="0" w:color="auto"/>
                <w:left w:val="none" w:sz="0" w:space="0" w:color="auto"/>
                <w:bottom w:val="none" w:sz="0" w:space="0" w:color="auto"/>
                <w:right w:val="none" w:sz="0" w:space="0" w:color="auto"/>
              </w:divBdr>
            </w:div>
            <w:div w:id="1419330926">
              <w:marLeft w:val="0"/>
              <w:marRight w:val="0"/>
              <w:marTop w:val="0"/>
              <w:marBottom w:val="0"/>
              <w:divBdr>
                <w:top w:val="none" w:sz="0" w:space="0" w:color="auto"/>
                <w:left w:val="none" w:sz="0" w:space="0" w:color="auto"/>
                <w:bottom w:val="none" w:sz="0" w:space="0" w:color="auto"/>
                <w:right w:val="none" w:sz="0" w:space="0" w:color="auto"/>
              </w:divBdr>
            </w:div>
            <w:div w:id="588852584">
              <w:marLeft w:val="0"/>
              <w:marRight w:val="0"/>
              <w:marTop w:val="0"/>
              <w:marBottom w:val="0"/>
              <w:divBdr>
                <w:top w:val="none" w:sz="0" w:space="0" w:color="auto"/>
                <w:left w:val="none" w:sz="0" w:space="0" w:color="auto"/>
                <w:bottom w:val="none" w:sz="0" w:space="0" w:color="auto"/>
                <w:right w:val="none" w:sz="0" w:space="0" w:color="auto"/>
              </w:divBdr>
            </w:div>
            <w:div w:id="2082630041">
              <w:marLeft w:val="0"/>
              <w:marRight w:val="0"/>
              <w:marTop w:val="0"/>
              <w:marBottom w:val="0"/>
              <w:divBdr>
                <w:top w:val="none" w:sz="0" w:space="0" w:color="auto"/>
                <w:left w:val="none" w:sz="0" w:space="0" w:color="auto"/>
                <w:bottom w:val="none" w:sz="0" w:space="0" w:color="auto"/>
                <w:right w:val="none" w:sz="0" w:space="0" w:color="auto"/>
              </w:divBdr>
            </w:div>
            <w:div w:id="1106654941">
              <w:marLeft w:val="0"/>
              <w:marRight w:val="0"/>
              <w:marTop w:val="0"/>
              <w:marBottom w:val="0"/>
              <w:divBdr>
                <w:top w:val="none" w:sz="0" w:space="0" w:color="auto"/>
                <w:left w:val="none" w:sz="0" w:space="0" w:color="auto"/>
                <w:bottom w:val="none" w:sz="0" w:space="0" w:color="auto"/>
                <w:right w:val="none" w:sz="0" w:space="0" w:color="auto"/>
              </w:divBdr>
            </w:div>
            <w:div w:id="1161845129">
              <w:marLeft w:val="0"/>
              <w:marRight w:val="0"/>
              <w:marTop w:val="0"/>
              <w:marBottom w:val="0"/>
              <w:divBdr>
                <w:top w:val="none" w:sz="0" w:space="0" w:color="auto"/>
                <w:left w:val="none" w:sz="0" w:space="0" w:color="auto"/>
                <w:bottom w:val="none" w:sz="0" w:space="0" w:color="auto"/>
                <w:right w:val="none" w:sz="0" w:space="0" w:color="auto"/>
              </w:divBdr>
            </w:div>
            <w:div w:id="4869728">
              <w:marLeft w:val="0"/>
              <w:marRight w:val="0"/>
              <w:marTop w:val="0"/>
              <w:marBottom w:val="0"/>
              <w:divBdr>
                <w:top w:val="none" w:sz="0" w:space="0" w:color="auto"/>
                <w:left w:val="none" w:sz="0" w:space="0" w:color="auto"/>
                <w:bottom w:val="none" w:sz="0" w:space="0" w:color="auto"/>
                <w:right w:val="none" w:sz="0" w:space="0" w:color="auto"/>
              </w:divBdr>
            </w:div>
            <w:div w:id="1649556714">
              <w:marLeft w:val="0"/>
              <w:marRight w:val="0"/>
              <w:marTop w:val="0"/>
              <w:marBottom w:val="0"/>
              <w:divBdr>
                <w:top w:val="none" w:sz="0" w:space="0" w:color="auto"/>
                <w:left w:val="none" w:sz="0" w:space="0" w:color="auto"/>
                <w:bottom w:val="none" w:sz="0" w:space="0" w:color="auto"/>
                <w:right w:val="none" w:sz="0" w:space="0" w:color="auto"/>
              </w:divBdr>
            </w:div>
            <w:div w:id="81416718">
              <w:marLeft w:val="0"/>
              <w:marRight w:val="0"/>
              <w:marTop w:val="0"/>
              <w:marBottom w:val="0"/>
              <w:divBdr>
                <w:top w:val="none" w:sz="0" w:space="0" w:color="auto"/>
                <w:left w:val="none" w:sz="0" w:space="0" w:color="auto"/>
                <w:bottom w:val="none" w:sz="0" w:space="0" w:color="auto"/>
                <w:right w:val="none" w:sz="0" w:space="0" w:color="auto"/>
              </w:divBdr>
            </w:div>
            <w:div w:id="230628712">
              <w:marLeft w:val="0"/>
              <w:marRight w:val="0"/>
              <w:marTop w:val="0"/>
              <w:marBottom w:val="0"/>
              <w:divBdr>
                <w:top w:val="none" w:sz="0" w:space="0" w:color="auto"/>
                <w:left w:val="none" w:sz="0" w:space="0" w:color="auto"/>
                <w:bottom w:val="none" w:sz="0" w:space="0" w:color="auto"/>
                <w:right w:val="none" w:sz="0" w:space="0" w:color="auto"/>
              </w:divBdr>
            </w:div>
            <w:div w:id="904217384">
              <w:marLeft w:val="0"/>
              <w:marRight w:val="0"/>
              <w:marTop w:val="0"/>
              <w:marBottom w:val="0"/>
              <w:divBdr>
                <w:top w:val="none" w:sz="0" w:space="0" w:color="auto"/>
                <w:left w:val="none" w:sz="0" w:space="0" w:color="auto"/>
                <w:bottom w:val="none" w:sz="0" w:space="0" w:color="auto"/>
                <w:right w:val="none" w:sz="0" w:space="0" w:color="auto"/>
              </w:divBdr>
            </w:div>
            <w:div w:id="18167569">
              <w:marLeft w:val="0"/>
              <w:marRight w:val="0"/>
              <w:marTop w:val="0"/>
              <w:marBottom w:val="0"/>
              <w:divBdr>
                <w:top w:val="none" w:sz="0" w:space="0" w:color="auto"/>
                <w:left w:val="none" w:sz="0" w:space="0" w:color="auto"/>
                <w:bottom w:val="none" w:sz="0" w:space="0" w:color="auto"/>
                <w:right w:val="none" w:sz="0" w:space="0" w:color="auto"/>
              </w:divBdr>
            </w:div>
            <w:div w:id="327440789">
              <w:marLeft w:val="0"/>
              <w:marRight w:val="0"/>
              <w:marTop w:val="0"/>
              <w:marBottom w:val="0"/>
              <w:divBdr>
                <w:top w:val="none" w:sz="0" w:space="0" w:color="auto"/>
                <w:left w:val="none" w:sz="0" w:space="0" w:color="auto"/>
                <w:bottom w:val="none" w:sz="0" w:space="0" w:color="auto"/>
                <w:right w:val="none" w:sz="0" w:space="0" w:color="auto"/>
              </w:divBdr>
            </w:div>
            <w:div w:id="1501044940">
              <w:marLeft w:val="0"/>
              <w:marRight w:val="0"/>
              <w:marTop w:val="0"/>
              <w:marBottom w:val="0"/>
              <w:divBdr>
                <w:top w:val="none" w:sz="0" w:space="0" w:color="auto"/>
                <w:left w:val="none" w:sz="0" w:space="0" w:color="auto"/>
                <w:bottom w:val="none" w:sz="0" w:space="0" w:color="auto"/>
                <w:right w:val="none" w:sz="0" w:space="0" w:color="auto"/>
              </w:divBdr>
            </w:div>
            <w:div w:id="1405183412">
              <w:marLeft w:val="0"/>
              <w:marRight w:val="0"/>
              <w:marTop w:val="0"/>
              <w:marBottom w:val="0"/>
              <w:divBdr>
                <w:top w:val="none" w:sz="0" w:space="0" w:color="auto"/>
                <w:left w:val="none" w:sz="0" w:space="0" w:color="auto"/>
                <w:bottom w:val="none" w:sz="0" w:space="0" w:color="auto"/>
                <w:right w:val="none" w:sz="0" w:space="0" w:color="auto"/>
              </w:divBdr>
            </w:div>
            <w:div w:id="1170828656">
              <w:marLeft w:val="0"/>
              <w:marRight w:val="0"/>
              <w:marTop w:val="0"/>
              <w:marBottom w:val="0"/>
              <w:divBdr>
                <w:top w:val="none" w:sz="0" w:space="0" w:color="auto"/>
                <w:left w:val="none" w:sz="0" w:space="0" w:color="auto"/>
                <w:bottom w:val="none" w:sz="0" w:space="0" w:color="auto"/>
                <w:right w:val="none" w:sz="0" w:space="0" w:color="auto"/>
              </w:divBdr>
            </w:div>
            <w:div w:id="140932011">
              <w:marLeft w:val="0"/>
              <w:marRight w:val="0"/>
              <w:marTop w:val="0"/>
              <w:marBottom w:val="0"/>
              <w:divBdr>
                <w:top w:val="none" w:sz="0" w:space="0" w:color="auto"/>
                <w:left w:val="none" w:sz="0" w:space="0" w:color="auto"/>
                <w:bottom w:val="none" w:sz="0" w:space="0" w:color="auto"/>
                <w:right w:val="none" w:sz="0" w:space="0" w:color="auto"/>
              </w:divBdr>
            </w:div>
            <w:div w:id="430202259">
              <w:marLeft w:val="0"/>
              <w:marRight w:val="0"/>
              <w:marTop w:val="0"/>
              <w:marBottom w:val="0"/>
              <w:divBdr>
                <w:top w:val="none" w:sz="0" w:space="0" w:color="auto"/>
                <w:left w:val="none" w:sz="0" w:space="0" w:color="auto"/>
                <w:bottom w:val="none" w:sz="0" w:space="0" w:color="auto"/>
                <w:right w:val="none" w:sz="0" w:space="0" w:color="auto"/>
              </w:divBdr>
            </w:div>
            <w:div w:id="1990133824">
              <w:marLeft w:val="0"/>
              <w:marRight w:val="0"/>
              <w:marTop w:val="0"/>
              <w:marBottom w:val="0"/>
              <w:divBdr>
                <w:top w:val="none" w:sz="0" w:space="0" w:color="auto"/>
                <w:left w:val="none" w:sz="0" w:space="0" w:color="auto"/>
                <w:bottom w:val="none" w:sz="0" w:space="0" w:color="auto"/>
                <w:right w:val="none" w:sz="0" w:space="0" w:color="auto"/>
              </w:divBdr>
            </w:div>
            <w:div w:id="82915238">
              <w:marLeft w:val="0"/>
              <w:marRight w:val="0"/>
              <w:marTop w:val="0"/>
              <w:marBottom w:val="0"/>
              <w:divBdr>
                <w:top w:val="none" w:sz="0" w:space="0" w:color="auto"/>
                <w:left w:val="none" w:sz="0" w:space="0" w:color="auto"/>
                <w:bottom w:val="none" w:sz="0" w:space="0" w:color="auto"/>
                <w:right w:val="none" w:sz="0" w:space="0" w:color="auto"/>
              </w:divBdr>
            </w:div>
            <w:div w:id="220334542">
              <w:marLeft w:val="0"/>
              <w:marRight w:val="0"/>
              <w:marTop w:val="0"/>
              <w:marBottom w:val="0"/>
              <w:divBdr>
                <w:top w:val="none" w:sz="0" w:space="0" w:color="auto"/>
                <w:left w:val="none" w:sz="0" w:space="0" w:color="auto"/>
                <w:bottom w:val="none" w:sz="0" w:space="0" w:color="auto"/>
                <w:right w:val="none" w:sz="0" w:space="0" w:color="auto"/>
              </w:divBdr>
            </w:div>
            <w:div w:id="1072121635">
              <w:marLeft w:val="0"/>
              <w:marRight w:val="0"/>
              <w:marTop w:val="0"/>
              <w:marBottom w:val="0"/>
              <w:divBdr>
                <w:top w:val="none" w:sz="0" w:space="0" w:color="auto"/>
                <w:left w:val="none" w:sz="0" w:space="0" w:color="auto"/>
                <w:bottom w:val="none" w:sz="0" w:space="0" w:color="auto"/>
                <w:right w:val="none" w:sz="0" w:space="0" w:color="auto"/>
              </w:divBdr>
            </w:div>
            <w:div w:id="720985307">
              <w:marLeft w:val="0"/>
              <w:marRight w:val="0"/>
              <w:marTop w:val="0"/>
              <w:marBottom w:val="0"/>
              <w:divBdr>
                <w:top w:val="none" w:sz="0" w:space="0" w:color="auto"/>
                <w:left w:val="none" w:sz="0" w:space="0" w:color="auto"/>
                <w:bottom w:val="none" w:sz="0" w:space="0" w:color="auto"/>
                <w:right w:val="none" w:sz="0" w:space="0" w:color="auto"/>
              </w:divBdr>
            </w:div>
            <w:div w:id="1406872838">
              <w:marLeft w:val="0"/>
              <w:marRight w:val="0"/>
              <w:marTop w:val="0"/>
              <w:marBottom w:val="0"/>
              <w:divBdr>
                <w:top w:val="none" w:sz="0" w:space="0" w:color="auto"/>
                <w:left w:val="none" w:sz="0" w:space="0" w:color="auto"/>
                <w:bottom w:val="none" w:sz="0" w:space="0" w:color="auto"/>
                <w:right w:val="none" w:sz="0" w:space="0" w:color="auto"/>
              </w:divBdr>
            </w:div>
            <w:div w:id="1356614797">
              <w:marLeft w:val="0"/>
              <w:marRight w:val="0"/>
              <w:marTop w:val="0"/>
              <w:marBottom w:val="0"/>
              <w:divBdr>
                <w:top w:val="none" w:sz="0" w:space="0" w:color="auto"/>
                <w:left w:val="none" w:sz="0" w:space="0" w:color="auto"/>
                <w:bottom w:val="none" w:sz="0" w:space="0" w:color="auto"/>
                <w:right w:val="none" w:sz="0" w:space="0" w:color="auto"/>
              </w:divBdr>
            </w:div>
            <w:div w:id="1419792173">
              <w:marLeft w:val="0"/>
              <w:marRight w:val="0"/>
              <w:marTop w:val="0"/>
              <w:marBottom w:val="0"/>
              <w:divBdr>
                <w:top w:val="none" w:sz="0" w:space="0" w:color="auto"/>
                <w:left w:val="none" w:sz="0" w:space="0" w:color="auto"/>
                <w:bottom w:val="none" w:sz="0" w:space="0" w:color="auto"/>
                <w:right w:val="none" w:sz="0" w:space="0" w:color="auto"/>
              </w:divBdr>
            </w:div>
            <w:div w:id="538125558">
              <w:marLeft w:val="0"/>
              <w:marRight w:val="0"/>
              <w:marTop w:val="0"/>
              <w:marBottom w:val="0"/>
              <w:divBdr>
                <w:top w:val="none" w:sz="0" w:space="0" w:color="auto"/>
                <w:left w:val="none" w:sz="0" w:space="0" w:color="auto"/>
                <w:bottom w:val="none" w:sz="0" w:space="0" w:color="auto"/>
                <w:right w:val="none" w:sz="0" w:space="0" w:color="auto"/>
              </w:divBdr>
            </w:div>
            <w:div w:id="214314015">
              <w:marLeft w:val="0"/>
              <w:marRight w:val="0"/>
              <w:marTop w:val="0"/>
              <w:marBottom w:val="0"/>
              <w:divBdr>
                <w:top w:val="none" w:sz="0" w:space="0" w:color="auto"/>
                <w:left w:val="none" w:sz="0" w:space="0" w:color="auto"/>
                <w:bottom w:val="none" w:sz="0" w:space="0" w:color="auto"/>
                <w:right w:val="none" w:sz="0" w:space="0" w:color="auto"/>
              </w:divBdr>
            </w:div>
            <w:div w:id="938492221">
              <w:marLeft w:val="0"/>
              <w:marRight w:val="0"/>
              <w:marTop w:val="0"/>
              <w:marBottom w:val="0"/>
              <w:divBdr>
                <w:top w:val="none" w:sz="0" w:space="0" w:color="auto"/>
                <w:left w:val="none" w:sz="0" w:space="0" w:color="auto"/>
                <w:bottom w:val="none" w:sz="0" w:space="0" w:color="auto"/>
                <w:right w:val="none" w:sz="0" w:space="0" w:color="auto"/>
              </w:divBdr>
            </w:div>
            <w:div w:id="1474985954">
              <w:marLeft w:val="0"/>
              <w:marRight w:val="0"/>
              <w:marTop w:val="0"/>
              <w:marBottom w:val="0"/>
              <w:divBdr>
                <w:top w:val="none" w:sz="0" w:space="0" w:color="auto"/>
                <w:left w:val="none" w:sz="0" w:space="0" w:color="auto"/>
                <w:bottom w:val="none" w:sz="0" w:space="0" w:color="auto"/>
                <w:right w:val="none" w:sz="0" w:space="0" w:color="auto"/>
              </w:divBdr>
            </w:div>
            <w:div w:id="1052192576">
              <w:marLeft w:val="0"/>
              <w:marRight w:val="0"/>
              <w:marTop w:val="0"/>
              <w:marBottom w:val="0"/>
              <w:divBdr>
                <w:top w:val="none" w:sz="0" w:space="0" w:color="auto"/>
                <w:left w:val="none" w:sz="0" w:space="0" w:color="auto"/>
                <w:bottom w:val="none" w:sz="0" w:space="0" w:color="auto"/>
                <w:right w:val="none" w:sz="0" w:space="0" w:color="auto"/>
              </w:divBdr>
            </w:div>
            <w:div w:id="834152707">
              <w:marLeft w:val="0"/>
              <w:marRight w:val="0"/>
              <w:marTop w:val="0"/>
              <w:marBottom w:val="0"/>
              <w:divBdr>
                <w:top w:val="none" w:sz="0" w:space="0" w:color="auto"/>
                <w:left w:val="none" w:sz="0" w:space="0" w:color="auto"/>
                <w:bottom w:val="none" w:sz="0" w:space="0" w:color="auto"/>
                <w:right w:val="none" w:sz="0" w:space="0" w:color="auto"/>
              </w:divBdr>
            </w:div>
            <w:div w:id="1981573553">
              <w:marLeft w:val="0"/>
              <w:marRight w:val="0"/>
              <w:marTop w:val="0"/>
              <w:marBottom w:val="0"/>
              <w:divBdr>
                <w:top w:val="none" w:sz="0" w:space="0" w:color="auto"/>
                <w:left w:val="none" w:sz="0" w:space="0" w:color="auto"/>
                <w:bottom w:val="none" w:sz="0" w:space="0" w:color="auto"/>
                <w:right w:val="none" w:sz="0" w:space="0" w:color="auto"/>
              </w:divBdr>
            </w:div>
            <w:div w:id="1129393598">
              <w:marLeft w:val="0"/>
              <w:marRight w:val="0"/>
              <w:marTop w:val="0"/>
              <w:marBottom w:val="0"/>
              <w:divBdr>
                <w:top w:val="none" w:sz="0" w:space="0" w:color="auto"/>
                <w:left w:val="none" w:sz="0" w:space="0" w:color="auto"/>
                <w:bottom w:val="none" w:sz="0" w:space="0" w:color="auto"/>
                <w:right w:val="none" w:sz="0" w:space="0" w:color="auto"/>
              </w:divBdr>
            </w:div>
            <w:div w:id="1906798072">
              <w:marLeft w:val="0"/>
              <w:marRight w:val="0"/>
              <w:marTop w:val="0"/>
              <w:marBottom w:val="0"/>
              <w:divBdr>
                <w:top w:val="none" w:sz="0" w:space="0" w:color="auto"/>
                <w:left w:val="none" w:sz="0" w:space="0" w:color="auto"/>
                <w:bottom w:val="none" w:sz="0" w:space="0" w:color="auto"/>
                <w:right w:val="none" w:sz="0" w:space="0" w:color="auto"/>
              </w:divBdr>
            </w:div>
            <w:div w:id="1676415683">
              <w:marLeft w:val="0"/>
              <w:marRight w:val="0"/>
              <w:marTop w:val="0"/>
              <w:marBottom w:val="0"/>
              <w:divBdr>
                <w:top w:val="none" w:sz="0" w:space="0" w:color="auto"/>
                <w:left w:val="none" w:sz="0" w:space="0" w:color="auto"/>
                <w:bottom w:val="none" w:sz="0" w:space="0" w:color="auto"/>
                <w:right w:val="none" w:sz="0" w:space="0" w:color="auto"/>
              </w:divBdr>
            </w:div>
            <w:div w:id="11199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617">
      <w:marLeft w:val="0"/>
      <w:marRight w:val="0"/>
      <w:marTop w:val="0"/>
      <w:marBottom w:val="0"/>
      <w:divBdr>
        <w:top w:val="none" w:sz="0" w:space="0" w:color="auto"/>
        <w:left w:val="none" w:sz="0" w:space="0" w:color="auto"/>
        <w:bottom w:val="none" w:sz="0" w:space="0" w:color="auto"/>
        <w:right w:val="none" w:sz="0" w:space="0" w:color="auto"/>
      </w:divBdr>
    </w:div>
    <w:div w:id="795369179">
      <w:marLeft w:val="0"/>
      <w:marRight w:val="0"/>
      <w:marTop w:val="0"/>
      <w:marBottom w:val="0"/>
      <w:divBdr>
        <w:top w:val="none" w:sz="0" w:space="0" w:color="auto"/>
        <w:left w:val="none" w:sz="0" w:space="0" w:color="auto"/>
        <w:bottom w:val="none" w:sz="0" w:space="0" w:color="auto"/>
        <w:right w:val="none" w:sz="0" w:space="0" w:color="auto"/>
      </w:divBdr>
    </w:div>
    <w:div w:id="796607889">
      <w:marLeft w:val="0"/>
      <w:marRight w:val="0"/>
      <w:marTop w:val="0"/>
      <w:marBottom w:val="0"/>
      <w:divBdr>
        <w:top w:val="none" w:sz="0" w:space="0" w:color="auto"/>
        <w:left w:val="none" w:sz="0" w:space="0" w:color="auto"/>
        <w:bottom w:val="none" w:sz="0" w:space="0" w:color="auto"/>
        <w:right w:val="none" w:sz="0" w:space="0" w:color="auto"/>
      </w:divBdr>
    </w:div>
    <w:div w:id="797604414">
      <w:marLeft w:val="0"/>
      <w:marRight w:val="0"/>
      <w:marTop w:val="0"/>
      <w:marBottom w:val="0"/>
      <w:divBdr>
        <w:top w:val="none" w:sz="0" w:space="0" w:color="auto"/>
        <w:left w:val="none" w:sz="0" w:space="0" w:color="auto"/>
        <w:bottom w:val="none" w:sz="0" w:space="0" w:color="auto"/>
        <w:right w:val="none" w:sz="0" w:space="0" w:color="auto"/>
      </w:divBdr>
    </w:div>
    <w:div w:id="800148214">
      <w:marLeft w:val="0"/>
      <w:marRight w:val="0"/>
      <w:marTop w:val="0"/>
      <w:marBottom w:val="0"/>
      <w:divBdr>
        <w:top w:val="none" w:sz="0" w:space="0" w:color="auto"/>
        <w:left w:val="none" w:sz="0" w:space="0" w:color="auto"/>
        <w:bottom w:val="none" w:sz="0" w:space="0" w:color="auto"/>
        <w:right w:val="none" w:sz="0" w:space="0" w:color="auto"/>
      </w:divBdr>
    </w:div>
    <w:div w:id="800656598">
      <w:marLeft w:val="0"/>
      <w:marRight w:val="0"/>
      <w:marTop w:val="0"/>
      <w:marBottom w:val="0"/>
      <w:divBdr>
        <w:top w:val="none" w:sz="0" w:space="0" w:color="auto"/>
        <w:left w:val="none" w:sz="0" w:space="0" w:color="auto"/>
        <w:bottom w:val="none" w:sz="0" w:space="0" w:color="auto"/>
        <w:right w:val="none" w:sz="0" w:space="0" w:color="auto"/>
      </w:divBdr>
    </w:div>
    <w:div w:id="801657524">
      <w:marLeft w:val="0"/>
      <w:marRight w:val="0"/>
      <w:marTop w:val="0"/>
      <w:marBottom w:val="0"/>
      <w:divBdr>
        <w:top w:val="none" w:sz="0" w:space="0" w:color="auto"/>
        <w:left w:val="none" w:sz="0" w:space="0" w:color="auto"/>
        <w:bottom w:val="none" w:sz="0" w:space="0" w:color="auto"/>
        <w:right w:val="none" w:sz="0" w:space="0" w:color="auto"/>
      </w:divBdr>
      <w:divsChild>
        <w:div w:id="2008089371">
          <w:marLeft w:val="0"/>
          <w:marRight w:val="0"/>
          <w:marTop w:val="0"/>
          <w:marBottom w:val="0"/>
          <w:divBdr>
            <w:top w:val="none" w:sz="0" w:space="0" w:color="auto"/>
            <w:left w:val="none" w:sz="0" w:space="0" w:color="auto"/>
            <w:bottom w:val="none" w:sz="0" w:space="0" w:color="auto"/>
            <w:right w:val="none" w:sz="0" w:space="0" w:color="auto"/>
          </w:divBdr>
          <w:divsChild>
            <w:div w:id="1090658913">
              <w:marLeft w:val="0"/>
              <w:marRight w:val="0"/>
              <w:marTop w:val="0"/>
              <w:marBottom w:val="0"/>
              <w:divBdr>
                <w:top w:val="none" w:sz="0" w:space="0" w:color="auto"/>
                <w:left w:val="none" w:sz="0" w:space="0" w:color="auto"/>
                <w:bottom w:val="none" w:sz="0" w:space="0" w:color="auto"/>
                <w:right w:val="none" w:sz="0" w:space="0" w:color="auto"/>
              </w:divBdr>
            </w:div>
            <w:div w:id="1873491602">
              <w:marLeft w:val="0"/>
              <w:marRight w:val="0"/>
              <w:marTop w:val="0"/>
              <w:marBottom w:val="0"/>
              <w:divBdr>
                <w:top w:val="none" w:sz="0" w:space="0" w:color="auto"/>
                <w:left w:val="none" w:sz="0" w:space="0" w:color="auto"/>
                <w:bottom w:val="none" w:sz="0" w:space="0" w:color="auto"/>
                <w:right w:val="none" w:sz="0" w:space="0" w:color="auto"/>
              </w:divBdr>
            </w:div>
            <w:div w:id="241918220">
              <w:marLeft w:val="0"/>
              <w:marRight w:val="0"/>
              <w:marTop w:val="0"/>
              <w:marBottom w:val="0"/>
              <w:divBdr>
                <w:top w:val="none" w:sz="0" w:space="0" w:color="auto"/>
                <w:left w:val="none" w:sz="0" w:space="0" w:color="auto"/>
                <w:bottom w:val="none" w:sz="0" w:space="0" w:color="auto"/>
                <w:right w:val="none" w:sz="0" w:space="0" w:color="auto"/>
              </w:divBdr>
            </w:div>
            <w:div w:id="692339207">
              <w:marLeft w:val="0"/>
              <w:marRight w:val="0"/>
              <w:marTop w:val="0"/>
              <w:marBottom w:val="0"/>
              <w:divBdr>
                <w:top w:val="none" w:sz="0" w:space="0" w:color="auto"/>
                <w:left w:val="none" w:sz="0" w:space="0" w:color="auto"/>
                <w:bottom w:val="none" w:sz="0" w:space="0" w:color="auto"/>
                <w:right w:val="none" w:sz="0" w:space="0" w:color="auto"/>
              </w:divBdr>
            </w:div>
            <w:div w:id="675301179">
              <w:marLeft w:val="0"/>
              <w:marRight w:val="0"/>
              <w:marTop w:val="0"/>
              <w:marBottom w:val="0"/>
              <w:divBdr>
                <w:top w:val="none" w:sz="0" w:space="0" w:color="auto"/>
                <w:left w:val="none" w:sz="0" w:space="0" w:color="auto"/>
                <w:bottom w:val="none" w:sz="0" w:space="0" w:color="auto"/>
                <w:right w:val="none" w:sz="0" w:space="0" w:color="auto"/>
              </w:divBdr>
            </w:div>
            <w:div w:id="1311518001">
              <w:marLeft w:val="0"/>
              <w:marRight w:val="0"/>
              <w:marTop w:val="0"/>
              <w:marBottom w:val="0"/>
              <w:divBdr>
                <w:top w:val="none" w:sz="0" w:space="0" w:color="auto"/>
                <w:left w:val="none" w:sz="0" w:space="0" w:color="auto"/>
                <w:bottom w:val="none" w:sz="0" w:space="0" w:color="auto"/>
                <w:right w:val="none" w:sz="0" w:space="0" w:color="auto"/>
              </w:divBdr>
            </w:div>
            <w:div w:id="1133673287">
              <w:marLeft w:val="0"/>
              <w:marRight w:val="0"/>
              <w:marTop w:val="0"/>
              <w:marBottom w:val="0"/>
              <w:divBdr>
                <w:top w:val="none" w:sz="0" w:space="0" w:color="auto"/>
                <w:left w:val="none" w:sz="0" w:space="0" w:color="auto"/>
                <w:bottom w:val="none" w:sz="0" w:space="0" w:color="auto"/>
                <w:right w:val="none" w:sz="0" w:space="0" w:color="auto"/>
              </w:divBdr>
            </w:div>
            <w:div w:id="284119970">
              <w:marLeft w:val="0"/>
              <w:marRight w:val="0"/>
              <w:marTop w:val="0"/>
              <w:marBottom w:val="0"/>
              <w:divBdr>
                <w:top w:val="none" w:sz="0" w:space="0" w:color="auto"/>
                <w:left w:val="none" w:sz="0" w:space="0" w:color="auto"/>
                <w:bottom w:val="none" w:sz="0" w:space="0" w:color="auto"/>
                <w:right w:val="none" w:sz="0" w:space="0" w:color="auto"/>
              </w:divBdr>
            </w:div>
            <w:div w:id="2089770609">
              <w:marLeft w:val="0"/>
              <w:marRight w:val="0"/>
              <w:marTop w:val="0"/>
              <w:marBottom w:val="0"/>
              <w:divBdr>
                <w:top w:val="none" w:sz="0" w:space="0" w:color="auto"/>
                <w:left w:val="none" w:sz="0" w:space="0" w:color="auto"/>
                <w:bottom w:val="none" w:sz="0" w:space="0" w:color="auto"/>
                <w:right w:val="none" w:sz="0" w:space="0" w:color="auto"/>
              </w:divBdr>
            </w:div>
            <w:div w:id="1018653399">
              <w:marLeft w:val="0"/>
              <w:marRight w:val="0"/>
              <w:marTop w:val="0"/>
              <w:marBottom w:val="0"/>
              <w:divBdr>
                <w:top w:val="none" w:sz="0" w:space="0" w:color="auto"/>
                <w:left w:val="none" w:sz="0" w:space="0" w:color="auto"/>
                <w:bottom w:val="none" w:sz="0" w:space="0" w:color="auto"/>
                <w:right w:val="none" w:sz="0" w:space="0" w:color="auto"/>
              </w:divBdr>
            </w:div>
            <w:div w:id="1959753242">
              <w:marLeft w:val="0"/>
              <w:marRight w:val="0"/>
              <w:marTop w:val="0"/>
              <w:marBottom w:val="0"/>
              <w:divBdr>
                <w:top w:val="none" w:sz="0" w:space="0" w:color="auto"/>
                <w:left w:val="none" w:sz="0" w:space="0" w:color="auto"/>
                <w:bottom w:val="none" w:sz="0" w:space="0" w:color="auto"/>
                <w:right w:val="none" w:sz="0" w:space="0" w:color="auto"/>
              </w:divBdr>
            </w:div>
            <w:div w:id="4331922">
              <w:marLeft w:val="0"/>
              <w:marRight w:val="0"/>
              <w:marTop w:val="0"/>
              <w:marBottom w:val="0"/>
              <w:divBdr>
                <w:top w:val="none" w:sz="0" w:space="0" w:color="auto"/>
                <w:left w:val="none" w:sz="0" w:space="0" w:color="auto"/>
                <w:bottom w:val="none" w:sz="0" w:space="0" w:color="auto"/>
                <w:right w:val="none" w:sz="0" w:space="0" w:color="auto"/>
              </w:divBdr>
            </w:div>
            <w:div w:id="216861429">
              <w:marLeft w:val="0"/>
              <w:marRight w:val="0"/>
              <w:marTop w:val="0"/>
              <w:marBottom w:val="0"/>
              <w:divBdr>
                <w:top w:val="none" w:sz="0" w:space="0" w:color="auto"/>
                <w:left w:val="none" w:sz="0" w:space="0" w:color="auto"/>
                <w:bottom w:val="none" w:sz="0" w:space="0" w:color="auto"/>
                <w:right w:val="none" w:sz="0" w:space="0" w:color="auto"/>
              </w:divBdr>
            </w:div>
            <w:div w:id="1460345159">
              <w:marLeft w:val="0"/>
              <w:marRight w:val="0"/>
              <w:marTop w:val="0"/>
              <w:marBottom w:val="0"/>
              <w:divBdr>
                <w:top w:val="none" w:sz="0" w:space="0" w:color="auto"/>
                <w:left w:val="none" w:sz="0" w:space="0" w:color="auto"/>
                <w:bottom w:val="none" w:sz="0" w:space="0" w:color="auto"/>
                <w:right w:val="none" w:sz="0" w:space="0" w:color="auto"/>
              </w:divBdr>
            </w:div>
            <w:div w:id="1475176826">
              <w:marLeft w:val="0"/>
              <w:marRight w:val="0"/>
              <w:marTop w:val="0"/>
              <w:marBottom w:val="0"/>
              <w:divBdr>
                <w:top w:val="none" w:sz="0" w:space="0" w:color="auto"/>
                <w:left w:val="none" w:sz="0" w:space="0" w:color="auto"/>
                <w:bottom w:val="none" w:sz="0" w:space="0" w:color="auto"/>
                <w:right w:val="none" w:sz="0" w:space="0" w:color="auto"/>
              </w:divBdr>
            </w:div>
            <w:div w:id="667097203">
              <w:marLeft w:val="0"/>
              <w:marRight w:val="0"/>
              <w:marTop w:val="0"/>
              <w:marBottom w:val="0"/>
              <w:divBdr>
                <w:top w:val="none" w:sz="0" w:space="0" w:color="auto"/>
                <w:left w:val="none" w:sz="0" w:space="0" w:color="auto"/>
                <w:bottom w:val="none" w:sz="0" w:space="0" w:color="auto"/>
                <w:right w:val="none" w:sz="0" w:space="0" w:color="auto"/>
              </w:divBdr>
            </w:div>
            <w:div w:id="322511842">
              <w:marLeft w:val="0"/>
              <w:marRight w:val="0"/>
              <w:marTop w:val="0"/>
              <w:marBottom w:val="0"/>
              <w:divBdr>
                <w:top w:val="none" w:sz="0" w:space="0" w:color="auto"/>
                <w:left w:val="none" w:sz="0" w:space="0" w:color="auto"/>
                <w:bottom w:val="none" w:sz="0" w:space="0" w:color="auto"/>
                <w:right w:val="none" w:sz="0" w:space="0" w:color="auto"/>
              </w:divBdr>
            </w:div>
            <w:div w:id="375205739">
              <w:marLeft w:val="0"/>
              <w:marRight w:val="0"/>
              <w:marTop w:val="0"/>
              <w:marBottom w:val="0"/>
              <w:divBdr>
                <w:top w:val="none" w:sz="0" w:space="0" w:color="auto"/>
                <w:left w:val="none" w:sz="0" w:space="0" w:color="auto"/>
                <w:bottom w:val="none" w:sz="0" w:space="0" w:color="auto"/>
                <w:right w:val="none" w:sz="0" w:space="0" w:color="auto"/>
              </w:divBdr>
            </w:div>
            <w:div w:id="1016729885">
              <w:marLeft w:val="0"/>
              <w:marRight w:val="0"/>
              <w:marTop w:val="0"/>
              <w:marBottom w:val="0"/>
              <w:divBdr>
                <w:top w:val="none" w:sz="0" w:space="0" w:color="auto"/>
                <w:left w:val="none" w:sz="0" w:space="0" w:color="auto"/>
                <w:bottom w:val="none" w:sz="0" w:space="0" w:color="auto"/>
                <w:right w:val="none" w:sz="0" w:space="0" w:color="auto"/>
              </w:divBdr>
            </w:div>
            <w:div w:id="559944343">
              <w:marLeft w:val="0"/>
              <w:marRight w:val="0"/>
              <w:marTop w:val="0"/>
              <w:marBottom w:val="0"/>
              <w:divBdr>
                <w:top w:val="none" w:sz="0" w:space="0" w:color="auto"/>
                <w:left w:val="none" w:sz="0" w:space="0" w:color="auto"/>
                <w:bottom w:val="none" w:sz="0" w:space="0" w:color="auto"/>
                <w:right w:val="none" w:sz="0" w:space="0" w:color="auto"/>
              </w:divBdr>
            </w:div>
            <w:div w:id="945767271">
              <w:marLeft w:val="0"/>
              <w:marRight w:val="0"/>
              <w:marTop w:val="0"/>
              <w:marBottom w:val="0"/>
              <w:divBdr>
                <w:top w:val="none" w:sz="0" w:space="0" w:color="auto"/>
                <w:left w:val="none" w:sz="0" w:space="0" w:color="auto"/>
                <w:bottom w:val="none" w:sz="0" w:space="0" w:color="auto"/>
                <w:right w:val="none" w:sz="0" w:space="0" w:color="auto"/>
              </w:divBdr>
            </w:div>
            <w:div w:id="1502693376">
              <w:marLeft w:val="0"/>
              <w:marRight w:val="0"/>
              <w:marTop w:val="0"/>
              <w:marBottom w:val="0"/>
              <w:divBdr>
                <w:top w:val="none" w:sz="0" w:space="0" w:color="auto"/>
                <w:left w:val="none" w:sz="0" w:space="0" w:color="auto"/>
                <w:bottom w:val="none" w:sz="0" w:space="0" w:color="auto"/>
                <w:right w:val="none" w:sz="0" w:space="0" w:color="auto"/>
              </w:divBdr>
            </w:div>
            <w:div w:id="1275676899">
              <w:marLeft w:val="0"/>
              <w:marRight w:val="0"/>
              <w:marTop w:val="0"/>
              <w:marBottom w:val="0"/>
              <w:divBdr>
                <w:top w:val="none" w:sz="0" w:space="0" w:color="auto"/>
                <w:left w:val="none" w:sz="0" w:space="0" w:color="auto"/>
                <w:bottom w:val="none" w:sz="0" w:space="0" w:color="auto"/>
                <w:right w:val="none" w:sz="0" w:space="0" w:color="auto"/>
              </w:divBdr>
            </w:div>
            <w:div w:id="1379092398">
              <w:marLeft w:val="0"/>
              <w:marRight w:val="0"/>
              <w:marTop w:val="0"/>
              <w:marBottom w:val="0"/>
              <w:divBdr>
                <w:top w:val="none" w:sz="0" w:space="0" w:color="auto"/>
                <w:left w:val="none" w:sz="0" w:space="0" w:color="auto"/>
                <w:bottom w:val="none" w:sz="0" w:space="0" w:color="auto"/>
                <w:right w:val="none" w:sz="0" w:space="0" w:color="auto"/>
              </w:divBdr>
            </w:div>
            <w:div w:id="2016180136">
              <w:marLeft w:val="0"/>
              <w:marRight w:val="0"/>
              <w:marTop w:val="0"/>
              <w:marBottom w:val="0"/>
              <w:divBdr>
                <w:top w:val="none" w:sz="0" w:space="0" w:color="auto"/>
                <w:left w:val="none" w:sz="0" w:space="0" w:color="auto"/>
                <w:bottom w:val="none" w:sz="0" w:space="0" w:color="auto"/>
                <w:right w:val="none" w:sz="0" w:space="0" w:color="auto"/>
              </w:divBdr>
            </w:div>
            <w:div w:id="475145795">
              <w:marLeft w:val="0"/>
              <w:marRight w:val="0"/>
              <w:marTop w:val="0"/>
              <w:marBottom w:val="0"/>
              <w:divBdr>
                <w:top w:val="none" w:sz="0" w:space="0" w:color="auto"/>
                <w:left w:val="none" w:sz="0" w:space="0" w:color="auto"/>
                <w:bottom w:val="none" w:sz="0" w:space="0" w:color="auto"/>
                <w:right w:val="none" w:sz="0" w:space="0" w:color="auto"/>
              </w:divBdr>
            </w:div>
            <w:div w:id="1931741917">
              <w:marLeft w:val="0"/>
              <w:marRight w:val="0"/>
              <w:marTop w:val="0"/>
              <w:marBottom w:val="0"/>
              <w:divBdr>
                <w:top w:val="none" w:sz="0" w:space="0" w:color="auto"/>
                <w:left w:val="none" w:sz="0" w:space="0" w:color="auto"/>
                <w:bottom w:val="none" w:sz="0" w:space="0" w:color="auto"/>
                <w:right w:val="none" w:sz="0" w:space="0" w:color="auto"/>
              </w:divBdr>
            </w:div>
            <w:div w:id="988048772">
              <w:marLeft w:val="0"/>
              <w:marRight w:val="0"/>
              <w:marTop w:val="0"/>
              <w:marBottom w:val="0"/>
              <w:divBdr>
                <w:top w:val="none" w:sz="0" w:space="0" w:color="auto"/>
                <w:left w:val="none" w:sz="0" w:space="0" w:color="auto"/>
                <w:bottom w:val="none" w:sz="0" w:space="0" w:color="auto"/>
                <w:right w:val="none" w:sz="0" w:space="0" w:color="auto"/>
              </w:divBdr>
            </w:div>
            <w:div w:id="258877872">
              <w:marLeft w:val="0"/>
              <w:marRight w:val="0"/>
              <w:marTop w:val="0"/>
              <w:marBottom w:val="0"/>
              <w:divBdr>
                <w:top w:val="none" w:sz="0" w:space="0" w:color="auto"/>
                <w:left w:val="none" w:sz="0" w:space="0" w:color="auto"/>
                <w:bottom w:val="none" w:sz="0" w:space="0" w:color="auto"/>
                <w:right w:val="none" w:sz="0" w:space="0" w:color="auto"/>
              </w:divBdr>
            </w:div>
            <w:div w:id="1812013789">
              <w:marLeft w:val="0"/>
              <w:marRight w:val="0"/>
              <w:marTop w:val="0"/>
              <w:marBottom w:val="0"/>
              <w:divBdr>
                <w:top w:val="none" w:sz="0" w:space="0" w:color="auto"/>
                <w:left w:val="none" w:sz="0" w:space="0" w:color="auto"/>
                <w:bottom w:val="none" w:sz="0" w:space="0" w:color="auto"/>
                <w:right w:val="none" w:sz="0" w:space="0" w:color="auto"/>
              </w:divBdr>
            </w:div>
            <w:div w:id="2080204209">
              <w:marLeft w:val="0"/>
              <w:marRight w:val="0"/>
              <w:marTop w:val="0"/>
              <w:marBottom w:val="0"/>
              <w:divBdr>
                <w:top w:val="none" w:sz="0" w:space="0" w:color="auto"/>
                <w:left w:val="none" w:sz="0" w:space="0" w:color="auto"/>
                <w:bottom w:val="none" w:sz="0" w:space="0" w:color="auto"/>
                <w:right w:val="none" w:sz="0" w:space="0" w:color="auto"/>
              </w:divBdr>
            </w:div>
            <w:div w:id="1316911555">
              <w:marLeft w:val="0"/>
              <w:marRight w:val="0"/>
              <w:marTop w:val="0"/>
              <w:marBottom w:val="0"/>
              <w:divBdr>
                <w:top w:val="none" w:sz="0" w:space="0" w:color="auto"/>
                <w:left w:val="none" w:sz="0" w:space="0" w:color="auto"/>
                <w:bottom w:val="none" w:sz="0" w:space="0" w:color="auto"/>
                <w:right w:val="none" w:sz="0" w:space="0" w:color="auto"/>
              </w:divBdr>
            </w:div>
            <w:div w:id="1315796804">
              <w:marLeft w:val="0"/>
              <w:marRight w:val="0"/>
              <w:marTop w:val="0"/>
              <w:marBottom w:val="0"/>
              <w:divBdr>
                <w:top w:val="none" w:sz="0" w:space="0" w:color="auto"/>
                <w:left w:val="none" w:sz="0" w:space="0" w:color="auto"/>
                <w:bottom w:val="none" w:sz="0" w:space="0" w:color="auto"/>
                <w:right w:val="none" w:sz="0" w:space="0" w:color="auto"/>
              </w:divBdr>
            </w:div>
            <w:div w:id="396780636">
              <w:marLeft w:val="0"/>
              <w:marRight w:val="0"/>
              <w:marTop w:val="0"/>
              <w:marBottom w:val="0"/>
              <w:divBdr>
                <w:top w:val="none" w:sz="0" w:space="0" w:color="auto"/>
                <w:left w:val="none" w:sz="0" w:space="0" w:color="auto"/>
                <w:bottom w:val="none" w:sz="0" w:space="0" w:color="auto"/>
                <w:right w:val="none" w:sz="0" w:space="0" w:color="auto"/>
              </w:divBdr>
            </w:div>
            <w:div w:id="901138998">
              <w:marLeft w:val="0"/>
              <w:marRight w:val="0"/>
              <w:marTop w:val="0"/>
              <w:marBottom w:val="0"/>
              <w:divBdr>
                <w:top w:val="none" w:sz="0" w:space="0" w:color="auto"/>
                <w:left w:val="none" w:sz="0" w:space="0" w:color="auto"/>
                <w:bottom w:val="none" w:sz="0" w:space="0" w:color="auto"/>
                <w:right w:val="none" w:sz="0" w:space="0" w:color="auto"/>
              </w:divBdr>
            </w:div>
            <w:div w:id="163325519">
              <w:marLeft w:val="0"/>
              <w:marRight w:val="0"/>
              <w:marTop w:val="0"/>
              <w:marBottom w:val="0"/>
              <w:divBdr>
                <w:top w:val="none" w:sz="0" w:space="0" w:color="auto"/>
                <w:left w:val="none" w:sz="0" w:space="0" w:color="auto"/>
                <w:bottom w:val="none" w:sz="0" w:space="0" w:color="auto"/>
                <w:right w:val="none" w:sz="0" w:space="0" w:color="auto"/>
              </w:divBdr>
            </w:div>
            <w:div w:id="992761336">
              <w:marLeft w:val="0"/>
              <w:marRight w:val="0"/>
              <w:marTop w:val="0"/>
              <w:marBottom w:val="0"/>
              <w:divBdr>
                <w:top w:val="none" w:sz="0" w:space="0" w:color="auto"/>
                <w:left w:val="none" w:sz="0" w:space="0" w:color="auto"/>
                <w:bottom w:val="none" w:sz="0" w:space="0" w:color="auto"/>
                <w:right w:val="none" w:sz="0" w:space="0" w:color="auto"/>
              </w:divBdr>
            </w:div>
            <w:div w:id="812261161">
              <w:marLeft w:val="0"/>
              <w:marRight w:val="0"/>
              <w:marTop w:val="0"/>
              <w:marBottom w:val="0"/>
              <w:divBdr>
                <w:top w:val="none" w:sz="0" w:space="0" w:color="auto"/>
                <w:left w:val="none" w:sz="0" w:space="0" w:color="auto"/>
                <w:bottom w:val="none" w:sz="0" w:space="0" w:color="auto"/>
                <w:right w:val="none" w:sz="0" w:space="0" w:color="auto"/>
              </w:divBdr>
            </w:div>
            <w:div w:id="1948809871">
              <w:marLeft w:val="0"/>
              <w:marRight w:val="0"/>
              <w:marTop w:val="0"/>
              <w:marBottom w:val="0"/>
              <w:divBdr>
                <w:top w:val="none" w:sz="0" w:space="0" w:color="auto"/>
                <w:left w:val="none" w:sz="0" w:space="0" w:color="auto"/>
                <w:bottom w:val="none" w:sz="0" w:space="0" w:color="auto"/>
                <w:right w:val="none" w:sz="0" w:space="0" w:color="auto"/>
              </w:divBdr>
            </w:div>
            <w:div w:id="1599216857">
              <w:marLeft w:val="0"/>
              <w:marRight w:val="0"/>
              <w:marTop w:val="0"/>
              <w:marBottom w:val="0"/>
              <w:divBdr>
                <w:top w:val="none" w:sz="0" w:space="0" w:color="auto"/>
                <w:left w:val="none" w:sz="0" w:space="0" w:color="auto"/>
                <w:bottom w:val="none" w:sz="0" w:space="0" w:color="auto"/>
                <w:right w:val="none" w:sz="0" w:space="0" w:color="auto"/>
              </w:divBdr>
            </w:div>
            <w:div w:id="968979125">
              <w:marLeft w:val="0"/>
              <w:marRight w:val="0"/>
              <w:marTop w:val="0"/>
              <w:marBottom w:val="0"/>
              <w:divBdr>
                <w:top w:val="none" w:sz="0" w:space="0" w:color="auto"/>
                <w:left w:val="none" w:sz="0" w:space="0" w:color="auto"/>
                <w:bottom w:val="none" w:sz="0" w:space="0" w:color="auto"/>
                <w:right w:val="none" w:sz="0" w:space="0" w:color="auto"/>
              </w:divBdr>
            </w:div>
            <w:div w:id="1182554263">
              <w:marLeft w:val="0"/>
              <w:marRight w:val="0"/>
              <w:marTop w:val="0"/>
              <w:marBottom w:val="0"/>
              <w:divBdr>
                <w:top w:val="none" w:sz="0" w:space="0" w:color="auto"/>
                <w:left w:val="none" w:sz="0" w:space="0" w:color="auto"/>
                <w:bottom w:val="none" w:sz="0" w:space="0" w:color="auto"/>
                <w:right w:val="none" w:sz="0" w:space="0" w:color="auto"/>
              </w:divBdr>
            </w:div>
            <w:div w:id="1240948703">
              <w:marLeft w:val="0"/>
              <w:marRight w:val="0"/>
              <w:marTop w:val="0"/>
              <w:marBottom w:val="0"/>
              <w:divBdr>
                <w:top w:val="none" w:sz="0" w:space="0" w:color="auto"/>
                <w:left w:val="none" w:sz="0" w:space="0" w:color="auto"/>
                <w:bottom w:val="none" w:sz="0" w:space="0" w:color="auto"/>
                <w:right w:val="none" w:sz="0" w:space="0" w:color="auto"/>
              </w:divBdr>
            </w:div>
            <w:div w:id="48309739">
              <w:marLeft w:val="0"/>
              <w:marRight w:val="0"/>
              <w:marTop w:val="0"/>
              <w:marBottom w:val="0"/>
              <w:divBdr>
                <w:top w:val="none" w:sz="0" w:space="0" w:color="auto"/>
                <w:left w:val="none" w:sz="0" w:space="0" w:color="auto"/>
                <w:bottom w:val="none" w:sz="0" w:space="0" w:color="auto"/>
                <w:right w:val="none" w:sz="0" w:space="0" w:color="auto"/>
              </w:divBdr>
            </w:div>
            <w:div w:id="1200581369">
              <w:marLeft w:val="0"/>
              <w:marRight w:val="0"/>
              <w:marTop w:val="0"/>
              <w:marBottom w:val="0"/>
              <w:divBdr>
                <w:top w:val="none" w:sz="0" w:space="0" w:color="auto"/>
                <w:left w:val="none" w:sz="0" w:space="0" w:color="auto"/>
                <w:bottom w:val="none" w:sz="0" w:space="0" w:color="auto"/>
                <w:right w:val="none" w:sz="0" w:space="0" w:color="auto"/>
              </w:divBdr>
            </w:div>
            <w:div w:id="1814785502">
              <w:marLeft w:val="0"/>
              <w:marRight w:val="0"/>
              <w:marTop w:val="0"/>
              <w:marBottom w:val="0"/>
              <w:divBdr>
                <w:top w:val="none" w:sz="0" w:space="0" w:color="auto"/>
                <w:left w:val="none" w:sz="0" w:space="0" w:color="auto"/>
                <w:bottom w:val="none" w:sz="0" w:space="0" w:color="auto"/>
                <w:right w:val="none" w:sz="0" w:space="0" w:color="auto"/>
              </w:divBdr>
            </w:div>
            <w:div w:id="1996716425">
              <w:marLeft w:val="0"/>
              <w:marRight w:val="0"/>
              <w:marTop w:val="0"/>
              <w:marBottom w:val="0"/>
              <w:divBdr>
                <w:top w:val="none" w:sz="0" w:space="0" w:color="auto"/>
                <w:left w:val="none" w:sz="0" w:space="0" w:color="auto"/>
                <w:bottom w:val="none" w:sz="0" w:space="0" w:color="auto"/>
                <w:right w:val="none" w:sz="0" w:space="0" w:color="auto"/>
              </w:divBdr>
            </w:div>
            <w:div w:id="441996725">
              <w:marLeft w:val="0"/>
              <w:marRight w:val="0"/>
              <w:marTop w:val="0"/>
              <w:marBottom w:val="0"/>
              <w:divBdr>
                <w:top w:val="none" w:sz="0" w:space="0" w:color="auto"/>
                <w:left w:val="none" w:sz="0" w:space="0" w:color="auto"/>
                <w:bottom w:val="none" w:sz="0" w:space="0" w:color="auto"/>
                <w:right w:val="none" w:sz="0" w:space="0" w:color="auto"/>
              </w:divBdr>
            </w:div>
            <w:div w:id="794296885">
              <w:marLeft w:val="0"/>
              <w:marRight w:val="0"/>
              <w:marTop w:val="0"/>
              <w:marBottom w:val="0"/>
              <w:divBdr>
                <w:top w:val="none" w:sz="0" w:space="0" w:color="auto"/>
                <w:left w:val="none" w:sz="0" w:space="0" w:color="auto"/>
                <w:bottom w:val="none" w:sz="0" w:space="0" w:color="auto"/>
                <w:right w:val="none" w:sz="0" w:space="0" w:color="auto"/>
              </w:divBdr>
            </w:div>
            <w:div w:id="974333018">
              <w:marLeft w:val="0"/>
              <w:marRight w:val="0"/>
              <w:marTop w:val="0"/>
              <w:marBottom w:val="0"/>
              <w:divBdr>
                <w:top w:val="none" w:sz="0" w:space="0" w:color="auto"/>
                <w:left w:val="none" w:sz="0" w:space="0" w:color="auto"/>
                <w:bottom w:val="none" w:sz="0" w:space="0" w:color="auto"/>
                <w:right w:val="none" w:sz="0" w:space="0" w:color="auto"/>
              </w:divBdr>
            </w:div>
            <w:div w:id="870068891">
              <w:marLeft w:val="0"/>
              <w:marRight w:val="0"/>
              <w:marTop w:val="0"/>
              <w:marBottom w:val="0"/>
              <w:divBdr>
                <w:top w:val="none" w:sz="0" w:space="0" w:color="auto"/>
                <w:left w:val="none" w:sz="0" w:space="0" w:color="auto"/>
                <w:bottom w:val="none" w:sz="0" w:space="0" w:color="auto"/>
                <w:right w:val="none" w:sz="0" w:space="0" w:color="auto"/>
              </w:divBdr>
            </w:div>
            <w:div w:id="2048066380">
              <w:marLeft w:val="0"/>
              <w:marRight w:val="0"/>
              <w:marTop w:val="0"/>
              <w:marBottom w:val="0"/>
              <w:divBdr>
                <w:top w:val="none" w:sz="0" w:space="0" w:color="auto"/>
                <w:left w:val="none" w:sz="0" w:space="0" w:color="auto"/>
                <w:bottom w:val="none" w:sz="0" w:space="0" w:color="auto"/>
                <w:right w:val="none" w:sz="0" w:space="0" w:color="auto"/>
              </w:divBdr>
            </w:div>
            <w:div w:id="1947467840">
              <w:marLeft w:val="0"/>
              <w:marRight w:val="0"/>
              <w:marTop w:val="0"/>
              <w:marBottom w:val="0"/>
              <w:divBdr>
                <w:top w:val="none" w:sz="0" w:space="0" w:color="auto"/>
                <w:left w:val="none" w:sz="0" w:space="0" w:color="auto"/>
                <w:bottom w:val="none" w:sz="0" w:space="0" w:color="auto"/>
                <w:right w:val="none" w:sz="0" w:space="0" w:color="auto"/>
              </w:divBdr>
            </w:div>
            <w:div w:id="540285876">
              <w:marLeft w:val="0"/>
              <w:marRight w:val="0"/>
              <w:marTop w:val="0"/>
              <w:marBottom w:val="0"/>
              <w:divBdr>
                <w:top w:val="none" w:sz="0" w:space="0" w:color="auto"/>
                <w:left w:val="none" w:sz="0" w:space="0" w:color="auto"/>
                <w:bottom w:val="none" w:sz="0" w:space="0" w:color="auto"/>
                <w:right w:val="none" w:sz="0" w:space="0" w:color="auto"/>
              </w:divBdr>
            </w:div>
            <w:div w:id="1616869202">
              <w:marLeft w:val="0"/>
              <w:marRight w:val="0"/>
              <w:marTop w:val="0"/>
              <w:marBottom w:val="0"/>
              <w:divBdr>
                <w:top w:val="none" w:sz="0" w:space="0" w:color="auto"/>
                <w:left w:val="none" w:sz="0" w:space="0" w:color="auto"/>
                <w:bottom w:val="none" w:sz="0" w:space="0" w:color="auto"/>
                <w:right w:val="none" w:sz="0" w:space="0" w:color="auto"/>
              </w:divBdr>
            </w:div>
            <w:div w:id="1098326424">
              <w:marLeft w:val="0"/>
              <w:marRight w:val="0"/>
              <w:marTop w:val="0"/>
              <w:marBottom w:val="0"/>
              <w:divBdr>
                <w:top w:val="none" w:sz="0" w:space="0" w:color="auto"/>
                <w:left w:val="none" w:sz="0" w:space="0" w:color="auto"/>
                <w:bottom w:val="none" w:sz="0" w:space="0" w:color="auto"/>
                <w:right w:val="none" w:sz="0" w:space="0" w:color="auto"/>
              </w:divBdr>
            </w:div>
            <w:div w:id="1329091910">
              <w:marLeft w:val="0"/>
              <w:marRight w:val="0"/>
              <w:marTop w:val="0"/>
              <w:marBottom w:val="0"/>
              <w:divBdr>
                <w:top w:val="none" w:sz="0" w:space="0" w:color="auto"/>
                <w:left w:val="none" w:sz="0" w:space="0" w:color="auto"/>
                <w:bottom w:val="none" w:sz="0" w:space="0" w:color="auto"/>
                <w:right w:val="none" w:sz="0" w:space="0" w:color="auto"/>
              </w:divBdr>
            </w:div>
            <w:div w:id="233859371">
              <w:marLeft w:val="0"/>
              <w:marRight w:val="0"/>
              <w:marTop w:val="0"/>
              <w:marBottom w:val="0"/>
              <w:divBdr>
                <w:top w:val="none" w:sz="0" w:space="0" w:color="auto"/>
                <w:left w:val="none" w:sz="0" w:space="0" w:color="auto"/>
                <w:bottom w:val="none" w:sz="0" w:space="0" w:color="auto"/>
                <w:right w:val="none" w:sz="0" w:space="0" w:color="auto"/>
              </w:divBdr>
            </w:div>
            <w:div w:id="1061053059">
              <w:marLeft w:val="0"/>
              <w:marRight w:val="0"/>
              <w:marTop w:val="0"/>
              <w:marBottom w:val="0"/>
              <w:divBdr>
                <w:top w:val="none" w:sz="0" w:space="0" w:color="auto"/>
                <w:left w:val="none" w:sz="0" w:space="0" w:color="auto"/>
                <w:bottom w:val="none" w:sz="0" w:space="0" w:color="auto"/>
                <w:right w:val="none" w:sz="0" w:space="0" w:color="auto"/>
              </w:divBdr>
            </w:div>
            <w:div w:id="1590700897">
              <w:marLeft w:val="0"/>
              <w:marRight w:val="0"/>
              <w:marTop w:val="0"/>
              <w:marBottom w:val="0"/>
              <w:divBdr>
                <w:top w:val="none" w:sz="0" w:space="0" w:color="auto"/>
                <w:left w:val="none" w:sz="0" w:space="0" w:color="auto"/>
                <w:bottom w:val="none" w:sz="0" w:space="0" w:color="auto"/>
                <w:right w:val="none" w:sz="0" w:space="0" w:color="auto"/>
              </w:divBdr>
            </w:div>
            <w:div w:id="891961952">
              <w:marLeft w:val="0"/>
              <w:marRight w:val="0"/>
              <w:marTop w:val="0"/>
              <w:marBottom w:val="0"/>
              <w:divBdr>
                <w:top w:val="none" w:sz="0" w:space="0" w:color="auto"/>
                <w:left w:val="none" w:sz="0" w:space="0" w:color="auto"/>
                <w:bottom w:val="none" w:sz="0" w:space="0" w:color="auto"/>
                <w:right w:val="none" w:sz="0" w:space="0" w:color="auto"/>
              </w:divBdr>
            </w:div>
            <w:div w:id="1992101539">
              <w:marLeft w:val="0"/>
              <w:marRight w:val="0"/>
              <w:marTop w:val="0"/>
              <w:marBottom w:val="0"/>
              <w:divBdr>
                <w:top w:val="none" w:sz="0" w:space="0" w:color="auto"/>
                <w:left w:val="none" w:sz="0" w:space="0" w:color="auto"/>
                <w:bottom w:val="none" w:sz="0" w:space="0" w:color="auto"/>
                <w:right w:val="none" w:sz="0" w:space="0" w:color="auto"/>
              </w:divBdr>
            </w:div>
            <w:div w:id="140581501">
              <w:marLeft w:val="0"/>
              <w:marRight w:val="0"/>
              <w:marTop w:val="0"/>
              <w:marBottom w:val="0"/>
              <w:divBdr>
                <w:top w:val="none" w:sz="0" w:space="0" w:color="auto"/>
                <w:left w:val="none" w:sz="0" w:space="0" w:color="auto"/>
                <w:bottom w:val="none" w:sz="0" w:space="0" w:color="auto"/>
                <w:right w:val="none" w:sz="0" w:space="0" w:color="auto"/>
              </w:divBdr>
            </w:div>
            <w:div w:id="878321217">
              <w:marLeft w:val="0"/>
              <w:marRight w:val="0"/>
              <w:marTop w:val="0"/>
              <w:marBottom w:val="0"/>
              <w:divBdr>
                <w:top w:val="none" w:sz="0" w:space="0" w:color="auto"/>
                <w:left w:val="none" w:sz="0" w:space="0" w:color="auto"/>
                <w:bottom w:val="none" w:sz="0" w:space="0" w:color="auto"/>
                <w:right w:val="none" w:sz="0" w:space="0" w:color="auto"/>
              </w:divBdr>
            </w:div>
            <w:div w:id="1041132766">
              <w:marLeft w:val="0"/>
              <w:marRight w:val="0"/>
              <w:marTop w:val="0"/>
              <w:marBottom w:val="0"/>
              <w:divBdr>
                <w:top w:val="none" w:sz="0" w:space="0" w:color="auto"/>
                <w:left w:val="none" w:sz="0" w:space="0" w:color="auto"/>
                <w:bottom w:val="none" w:sz="0" w:space="0" w:color="auto"/>
                <w:right w:val="none" w:sz="0" w:space="0" w:color="auto"/>
              </w:divBdr>
            </w:div>
            <w:div w:id="1002507022">
              <w:marLeft w:val="0"/>
              <w:marRight w:val="0"/>
              <w:marTop w:val="0"/>
              <w:marBottom w:val="0"/>
              <w:divBdr>
                <w:top w:val="none" w:sz="0" w:space="0" w:color="auto"/>
                <w:left w:val="none" w:sz="0" w:space="0" w:color="auto"/>
                <w:bottom w:val="none" w:sz="0" w:space="0" w:color="auto"/>
                <w:right w:val="none" w:sz="0" w:space="0" w:color="auto"/>
              </w:divBdr>
            </w:div>
            <w:div w:id="314576673">
              <w:marLeft w:val="0"/>
              <w:marRight w:val="0"/>
              <w:marTop w:val="0"/>
              <w:marBottom w:val="0"/>
              <w:divBdr>
                <w:top w:val="none" w:sz="0" w:space="0" w:color="auto"/>
                <w:left w:val="none" w:sz="0" w:space="0" w:color="auto"/>
                <w:bottom w:val="none" w:sz="0" w:space="0" w:color="auto"/>
                <w:right w:val="none" w:sz="0" w:space="0" w:color="auto"/>
              </w:divBdr>
            </w:div>
            <w:div w:id="17173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590">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 w:id="804395946">
      <w:marLeft w:val="0"/>
      <w:marRight w:val="0"/>
      <w:marTop w:val="0"/>
      <w:marBottom w:val="0"/>
      <w:divBdr>
        <w:top w:val="none" w:sz="0" w:space="0" w:color="auto"/>
        <w:left w:val="none" w:sz="0" w:space="0" w:color="auto"/>
        <w:bottom w:val="none" w:sz="0" w:space="0" w:color="auto"/>
        <w:right w:val="none" w:sz="0" w:space="0" w:color="auto"/>
      </w:divBdr>
    </w:div>
    <w:div w:id="806319258">
      <w:marLeft w:val="0"/>
      <w:marRight w:val="0"/>
      <w:marTop w:val="0"/>
      <w:marBottom w:val="0"/>
      <w:divBdr>
        <w:top w:val="none" w:sz="0" w:space="0" w:color="auto"/>
        <w:left w:val="none" w:sz="0" w:space="0" w:color="auto"/>
        <w:bottom w:val="none" w:sz="0" w:space="0" w:color="auto"/>
        <w:right w:val="none" w:sz="0" w:space="0" w:color="auto"/>
      </w:divBdr>
    </w:div>
    <w:div w:id="807817716">
      <w:marLeft w:val="0"/>
      <w:marRight w:val="0"/>
      <w:marTop w:val="0"/>
      <w:marBottom w:val="0"/>
      <w:divBdr>
        <w:top w:val="none" w:sz="0" w:space="0" w:color="auto"/>
        <w:left w:val="none" w:sz="0" w:space="0" w:color="auto"/>
        <w:bottom w:val="none" w:sz="0" w:space="0" w:color="auto"/>
        <w:right w:val="none" w:sz="0" w:space="0" w:color="auto"/>
      </w:divBdr>
    </w:div>
    <w:div w:id="809594808">
      <w:marLeft w:val="0"/>
      <w:marRight w:val="0"/>
      <w:marTop w:val="0"/>
      <w:marBottom w:val="0"/>
      <w:divBdr>
        <w:top w:val="none" w:sz="0" w:space="0" w:color="auto"/>
        <w:left w:val="none" w:sz="0" w:space="0" w:color="auto"/>
        <w:bottom w:val="none" w:sz="0" w:space="0" w:color="auto"/>
        <w:right w:val="none" w:sz="0" w:space="0" w:color="auto"/>
      </w:divBdr>
    </w:div>
    <w:div w:id="809902738">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12714774">
      <w:marLeft w:val="0"/>
      <w:marRight w:val="0"/>
      <w:marTop w:val="0"/>
      <w:marBottom w:val="0"/>
      <w:divBdr>
        <w:top w:val="none" w:sz="0" w:space="0" w:color="auto"/>
        <w:left w:val="none" w:sz="0" w:space="0" w:color="auto"/>
        <w:bottom w:val="none" w:sz="0" w:space="0" w:color="auto"/>
        <w:right w:val="none" w:sz="0" w:space="0" w:color="auto"/>
      </w:divBdr>
    </w:div>
    <w:div w:id="813182982">
      <w:marLeft w:val="0"/>
      <w:marRight w:val="0"/>
      <w:marTop w:val="0"/>
      <w:marBottom w:val="0"/>
      <w:divBdr>
        <w:top w:val="none" w:sz="0" w:space="0" w:color="auto"/>
        <w:left w:val="none" w:sz="0" w:space="0" w:color="auto"/>
        <w:bottom w:val="none" w:sz="0" w:space="0" w:color="auto"/>
        <w:right w:val="none" w:sz="0" w:space="0" w:color="auto"/>
      </w:divBdr>
    </w:div>
    <w:div w:id="813185750">
      <w:marLeft w:val="0"/>
      <w:marRight w:val="0"/>
      <w:marTop w:val="0"/>
      <w:marBottom w:val="0"/>
      <w:divBdr>
        <w:top w:val="none" w:sz="0" w:space="0" w:color="auto"/>
        <w:left w:val="none" w:sz="0" w:space="0" w:color="auto"/>
        <w:bottom w:val="none" w:sz="0" w:space="0" w:color="auto"/>
        <w:right w:val="none" w:sz="0" w:space="0" w:color="auto"/>
      </w:divBdr>
    </w:div>
    <w:div w:id="813446178">
      <w:marLeft w:val="0"/>
      <w:marRight w:val="0"/>
      <w:marTop w:val="0"/>
      <w:marBottom w:val="0"/>
      <w:divBdr>
        <w:top w:val="none" w:sz="0" w:space="0" w:color="auto"/>
        <w:left w:val="none" w:sz="0" w:space="0" w:color="auto"/>
        <w:bottom w:val="none" w:sz="0" w:space="0" w:color="auto"/>
        <w:right w:val="none" w:sz="0" w:space="0" w:color="auto"/>
      </w:divBdr>
    </w:div>
    <w:div w:id="815486172">
      <w:marLeft w:val="0"/>
      <w:marRight w:val="0"/>
      <w:marTop w:val="0"/>
      <w:marBottom w:val="0"/>
      <w:divBdr>
        <w:top w:val="none" w:sz="0" w:space="0" w:color="auto"/>
        <w:left w:val="none" w:sz="0" w:space="0" w:color="auto"/>
        <w:bottom w:val="none" w:sz="0" w:space="0" w:color="auto"/>
        <w:right w:val="none" w:sz="0" w:space="0" w:color="auto"/>
      </w:divBdr>
    </w:div>
    <w:div w:id="815947963">
      <w:marLeft w:val="0"/>
      <w:marRight w:val="0"/>
      <w:marTop w:val="0"/>
      <w:marBottom w:val="0"/>
      <w:divBdr>
        <w:top w:val="none" w:sz="0" w:space="0" w:color="auto"/>
        <w:left w:val="none" w:sz="0" w:space="0" w:color="auto"/>
        <w:bottom w:val="none" w:sz="0" w:space="0" w:color="auto"/>
        <w:right w:val="none" w:sz="0" w:space="0" w:color="auto"/>
      </w:divBdr>
    </w:div>
    <w:div w:id="817763202">
      <w:marLeft w:val="0"/>
      <w:marRight w:val="0"/>
      <w:marTop w:val="0"/>
      <w:marBottom w:val="0"/>
      <w:divBdr>
        <w:top w:val="none" w:sz="0" w:space="0" w:color="auto"/>
        <w:left w:val="none" w:sz="0" w:space="0" w:color="auto"/>
        <w:bottom w:val="none" w:sz="0" w:space="0" w:color="auto"/>
        <w:right w:val="none" w:sz="0" w:space="0" w:color="auto"/>
      </w:divBdr>
    </w:div>
    <w:div w:id="821774516">
      <w:marLeft w:val="0"/>
      <w:marRight w:val="0"/>
      <w:marTop w:val="0"/>
      <w:marBottom w:val="0"/>
      <w:divBdr>
        <w:top w:val="none" w:sz="0" w:space="0" w:color="auto"/>
        <w:left w:val="none" w:sz="0" w:space="0" w:color="auto"/>
        <w:bottom w:val="none" w:sz="0" w:space="0" w:color="auto"/>
        <w:right w:val="none" w:sz="0" w:space="0" w:color="auto"/>
      </w:divBdr>
    </w:div>
    <w:div w:id="823591051">
      <w:marLeft w:val="0"/>
      <w:marRight w:val="0"/>
      <w:marTop w:val="0"/>
      <w:marBottom w:val="0"/>
      <w:divBdr>
        <w:top w:val="none" w:sz="0" w:space="0" w:color="auto"/>
        <w:left w:val="none" w:sz="0" w:space="0" w:color="auto"/>
        <w:bottom w:val="none" w:sz="0" w:space="0" w:color="auto"/>
        <w:right w:val="none" w:sz="0" w:space="0" w:color="auto"/>
      </w:divBdr>
    </w:div>
    <w:div w:id="823854210">
      <w:marLeft w:val="0"/>
      <w:marRight w:val="0"/>
      <w:marTop w:val="0"/>
      <w:marBottom w:val="0"/>
      <w:divBdr>
        <w:top w:val="none" w:sz="0" w:space="0" w:color="auto"/>
        <w:left w:val="none" w:sz="0" w:space="0" w:color="auto"/>
        <w:bottom w:val="none" w:sz="0" w:space="0" w:color="auto"/>
        <w:right w:val="none" w:sz="0" w:space="0" w:color="auto"/>
      </w:divBdr>
    </w:div>
    <w:div w:id="823855032">
      <w:marLeft w:val="0"/>
      <w:marRight w:val="0"/>
      <w:marTop w:val="0"/>
      <w:marBottom w:val="0"/>
      <w:divBdr>
        <w:top w:val="none" w:sz="0" w:space="0" w:color="auto"/>
        <w:left w:val="none" w:sz="0" w:space="0" w:color="auto"/>
        <w:bottom w:val="none" w:sz="0" w:space="0" w:color="auto"/>
        <w:right w:val="none" w:sz="0" w:space="0" w:color="auto"/>
      </w:divBdr>
    </w:div>
    <w:div w:id="825128716">
      <w:marLeft w:val="0"/>
      <w:marRight w:val="0"/>
      <w:marTop w:val="0"/>
      <w:marBottom w:val="0"/>
      <w:divBdr>
        <w:top w:val="none" w:sz="0" w:space="0" w:color="auto"/>
        <w:left w:val="none" w:sz="0" w:space="0" w:color="auto"/>
        <w:bottom w:val="none" w:sz="0" w:space="0" w:color="auto"/>
        <w:right w:val="none" w:sz="0" w:space="0" w:color="auto"/>
      </w:divBdr>
    </w:div>
    <w:div w:id="825441499">
      <w:marLeft w:val="0"/>
      <w:marRight w:val="0"/>
      <w:marTop w:val="0"/>
      <w:marBottom w:val="0"/>
      <w:divBdr>
        <w:top w:val="none" w:sz="0" w:space="0" w:color="auto"/>
        <w:left w:val="none" w:sz="0" w:space="0" w:color="auto"/>
        <w:bottom w:val="none" w:sz="0" w:space="0" w:color="auto"/>
        <w:right w:val="none" w:sz="0" w:space="0" w:color="auto"/>
      </w:divBdr>
    </w:div>
    <w:div w:id="829905678">
      <w:marLeft w:val="0"/>
      <w:marRight w:val="0"/>
      <w:marTop w:val="0"/>
      <w:marBottom w:val="0"/>
      <w:divBdr>
        <w:top w:val="none" w:sz="0" w:space="0" w:color="auto"/>
        <w:left w:val="none" w:sz="0" w:space="0" w:color="auto"/>
        <w:bottom w:val="none" w:sz="0" w:space="0" w:color="auto"/>
        <w:right w:val="none" w:sz="0" w:space="0" w:color="auto"/>
      </w:divBdr>
    </w:div>
    <w:div w:id="829909485">
      <w:marLeft w:val="0"/>
      <w:marRight w:val="0"/>
      <w:marTop w:val="0"/>
      <w:marBottom w:val="0"/>
      <w:divBdr>
        <w:top w:val="none" w:sz="0" w:space="0" w:color="auto"/>
        <w:left w:val="none" w:sz="0" w:space="0" w:color="auto"/>
        <w:bottom w:val="none" w:sz="0" w:space="0" w:color="auto"/>
        <w:right w:val="none" w:sz="0" w:space="0" w:color="auto"/>
      </w:divBdr>
      <w:divsChild>
        <w:div w:id="1703361608">
          <w:marLeft w:val="0"/>
          <w:marRight w:val="0"/>
          <w:marTop w:val="0"/>
          <w:marBottom w:val="0"/>
          <w:divBdr>
            <w:top w:val="none" w:sz="0" w:space="0" w:color="auto"/>
            <w:left w:val="none" w:sz="0" w:space="0" w:color="auto"/>
            <w:bottom w:val="none" w:sz="0" w:space="0" w:color="auto"/>
            <w:right w:val="none" w:sz="0" w:space="0" w:color="auto"/>
          </w:divBdr>
        </w:div>
      </w:divsChild>
    </w:div>
    <w:div w:id="830027013">
      <w:marLeft w:val="0"/>
      <w:marRight w:val="0"/>
      <w:marTop w:val="0"/>
      <w:marBottom w:val="0"/>
      <w:divBdr>
        <w:top w:val="none" w:sz="0" w:space="0" w:color="auto"/>
        <w:left w:val="none" w:sz="0" w:space="0" w:color="auto"/>
        <w:bottom w:val="none" w:sz="0" w:space="0" w:color="auto"/>
        <w:right w:val="none" w:sz="0" w:space="0" w:color="auto"/>
      </w:divBdr>
    </w:div>
    <w:div w:id="830219194">
      <w:marLeft w:val="0"/>
      <w:marRight w:val="0"/>
      <w:marTop w:val="0"/>
      <w:marBottom w:val="0"/>
      <w:divBdr>
        <w:top w:val="none" w:sz="0" w:space="0" w:color="auto"/>
        <w:left w:val="none" w:sz="0" w:space="0" w:color="auto"/>
        <w:bottom w:val="none" w:sz="0" w:space="0" w:color="auto"/>
        <w:right w:val="none" w:sz="0" w:space="0" w:color="auto"/>
      </w:divBdr>
    </w:div>
    <w:div w:id="832255962">
      <w:marLeft w:val="0"/>
      <w:marRight w:val="0"/>
      <w:marTop w:val="0"/>
      <w:marBottom w:val="0"/>
      <w:divBdr>
        <w:top w:val="none" w:sz="0" w:space="0" w:color="auto"/>
        <w:left w:val="none" w:sz="0" w:space="0" w:color="auto"/>
        <w:bottom w:val="none" w:sz="0" w:space="0" w:color="auto"/>
        <w:right w:val="none" w:sz="0" w:space="0" w:color="auto"/>
      </w:divBdr>
    </w:div>
    <w:div w:id="832600209">
      <w:marLeft w:val="0"/>
      <w:marRight w:val="0"/>
      <w:marTop w:val="0"/>
      <w:marBottom w:val="0"/>
      <w:divBdr>
        <w:top w:val="none" w:sz="0" w:space="0" w:color="auto"/>
        <w:left w:val="none" w:sz="0" w:space="0" w:color="auto"/>
        <w:bottom w:val="none" w:sz="0" w:space="0" w:color="auto"/>
        <w:right w:val="none" w:sz="0" w:space="0" w:color="auto"/>
      </w:divBdr>
    </w:div>
    <w:div w:id="833301464">
      <w:marLeft w:val="0"/>
      <w:marRight w:val="0"/>
      <w:marTop w:val="0"/>
      <w:marBottom w:val="0"/>
      <w:divBdr>
        <w:top w:val="none" w:sz="0" w:space="0" w:color="auto"/>
        <w:left w:val="none" w:sz="0" w:space="0" w:color="auto"/>
        <w:bottom w:val="none" w:sz="0" w:space="0" w:color="auto"/>
        <w:right w:val="none" w:sz="0" w:space="0" w:color="auto"/>
      </w:divBdr>
    </w:div>
    <w:div w:id="834760406">
      <w:marLeft w:val="0"/>
      <w:marRight w:val="0"/>
      <w:marTop w:val="0"/>
      <w:marBottom w:val="0"/>
      <w:divBdr>
        <w:top w:val="none" w:sz="0" w:space="0" w:color="auto"/>
        <w:left w:val="none" w:sz="0" w:space="0" w:color="auto"/>
        <w:bottom w:val="none" w:sz="0" w:space="0" w:color="auto"/>
        <w:right w:val="none" w:sz="0" w:space="0" w:color="auto"/>
      </w:divBdr>
    </w:div>
    <w:div w:id="837113821">
      <w:marLeft w:val="0"/>
      <w:marRight w:val="0"/>
      <w:marTop w:val="0"/>
      <w:marBottom w:val="0"/>
      <w:divBdr>
        <w:top w:val="none" w:sz="0" w:space="0" w:color="auto"/>
        <w:left w:val="none" w:sz="0" w:space="0" w:color="auto"/>
        <w:bottom w:val="none" w:sz="0" w:space="0" w:color="auto"/>
        <w:right w:val="none" w:sz="0" w:space="0" w:color="auto"/>
      </w:divBdr>
    </w:div>
    <w:div w:id="838081412">
      <w:marLeft w:val="0"/>
      <w:marRight w:val="0"/>
      <w:marTop w:val="0"/>
      <w:marBottom w:val="0"/>
      <w:divBdr>
        <w:top w:val="none" w:sz="0" w:space="0" w:color="auto"/>
        <w:left w:val="none" w:sz="0" w:space="0" w:color="auto"/>
        <w:bottom w:val="none" w:sz="0" w:space="0" w:color="auto"/>
        <w:right w:val="none" w:sz="0" w:space="0" w:color="auto"/>
      </w:divBdr>
    </w:div>
    <w:div w:id="839546922">
      <w:marLeft w:val="0"/>
      <w:marRight w:val="0"/>
      <w:marTop w:val="0"/>
      <w:marBottom w:val="0"/>
      <w:divBdr>
        <w:top w:val="none" w:sz="0" w:space="0" w:color="auto"/>
        <w:left w:val="none" w:sz="0" w:space="0" w:color="auto"/>
        <w:bottom w:val="none" w:sz="0" w:space="0" w:color="auto"/>
        <w:right w:val="none" w:sz="0" w:space="0" w:color="auto"/>
      </w:divBdr>
    </w:div>
    <w:div w:id="839808523">
      <w:marLeft w:val="0"/>
      <w:marRight w:val="0"/>
      <w:marTop w:val="0"/>
      <w:marBottom w:val="0"/>
      <w:divBdr>
        <w:top w:val="none" w:sz="0" w:space="0" w:color="auto"/>
        <w:left w:val="none" w:sz="0" w:space="0" w:color="auto"/>
        <w:bottom w:val="none" w:sz="0" w:space="0" w:color="auto"/>
        <w:right w:val="none" w:sz="0" w:space="0" w:color="auto"/>
      </w:divBdr>
    </w:div>
    <w:div w:id="841360775">
      <w:marLeft w:val="0"/>
      <w:marRight w:val="0"/>
      <w:marTop w:val="0"/>
      <w:marBottom w:val="0"/>
      <w:divBdr>
        <w:top w:val="none" w:sz="0" w:space="0" w:color="auto"/>
        <w:left w:val="none" w:sz="0" w:space="0" w:color="auto"/>
        <w:bottom w:val="none" w:sz="0" w:space="0" w:color="auto"/>
        <w:right w:val="none" w:sz="0" w:space="0" w:color="auto"/>
      </w:divBdr>
    </w:div>
    <w:div w:id="842861630">
      <w:marLeft w:val="0"/>
      <w:marRight w:val="0"/>
      <w:marTop w:val="0"/>
      <w:marBottom w:val="0"/>
      <w:divBdr>
        <w:top w:val="none" w:sz="0" w:space="0" w:color="auto"/>
        <w:left w:val="none" w:sz="0" w:space="0" w:color="auto"/>
        <w:bottom w:val="none" w:sz="0" w:space="0" w:color="auto"/>
        <w:right w:val="none" w:sz="0" w:space="0" w:color="auto"/>
      </w:divBdr>
    </w:div>
    <w:div w:id="843857785">
      <w:marLeft w:val="0"/>
      <w:marRight w:val="0"/>
      <w:marTop w:val="0"/>
      <w:marBottom w:val="0"/>
      <w:divBdr>
        <w:top w:val="none" w:sz="0" w:space="0" w:color="auto"/>
        <w:left w:val="none" w:sz="0" w:space="0" w:color="auto"/>
        <w:bottom w:val="none" w:sz="0" w:space="0" w:color="auto"/>
        <w:right w:val="none" w:sz="0" w:space="0" w:color="auto"/>
      </w:divBdr>
    </w:div>
    <w:div w:id="844052462">
      <w:marLeft w:val="0"/>
      <w:marRight w:val="0"/>
      <w:marTop w:val="0"/>
      <w:marBottom w:val="0"/>
      <w:divBdr>
        <w:top w:val="none" w:sz="0" w:space="0" w:color="auto"/>
        <w:left w:val="none" w:sz="0" w:space="0" w:color="auto"/>
        <w:bottom w:val="none" w:sz="0" w:space="0" w:color="auto"/>
        <w:right w:val="none" w:sz="0" w:space="0" w:color="auto"/>
      </w:divBdr>
    </w:div>
    <w:div w:id="844129871">
      <w:marLeft w:val="0"/>
      <w:marRight w:val="0"/>
      <w:marTop w:val="0"/>
      <w:marBottom w:val="0"/>
      <w:divBdr>
        <w:top w:val="none" w:sz="0" w:space="0" w:color="auto"/>
        <w:left w:val="none" w:sz="0" w:space="0" w:color="auto"/>
        <w:bottom w:val="none" w:sz="0" w:space="0" w:color="auto"/>
        <w:right w:val="none" w:sz="0" w:space="0" w:color="auto"/>
      </w:divBdr>
    </w:div>
    <w:div w:id="844788282">
      <w:marLeft w:val="0"/>
      <w:marRight w:val="0"/>
      <w:marTop w:val="0"/>
      <w:marBottom w:val="0"/>
      <w:divBdr>
        <w:top w:val="none" w:sz="0" w:space="0" w:color="auto"/>
        <w:left w:val="none" w:sz="0" w:space="0" w:color="auto"/>
        <w:bottom w:val="none" w:sz="0" w:space="0" w:color="auto"/>
        <w:right w:val="none" w:sz="0" w:space="0" w:color="auto"/>
      </w:divBdr>
    </w:div>
    <w:div w:id="846872849">
      <w:marLeft w:val="0"/>
      <w:marRight w:val="0"/>
      <w:marTop w:val="0"/>
      <w:marBottom w:val="0"/>
      <w:divBdr>
        <w:top w:val="none" w:sz="0" w:space="0" w:color="auto"/>
        <w:left w:val="none" w:sz="0" w:space="0" w:color="auto"/>
        <w:bottom w:val="none" w:sz="0" w:space="0" w:color="auto"/>
        <w:right w:val="none" w:sz="0" w:space="0" w:color="auto"/>
      </w:divBdr>
    </w:div>
    <w:div w:id="847015681">
      <w:marLeft w:val="0"/>
      <w:marRight w:val="0"/>
      <w:marTop w:val="0"/>
      <w:marBottom w:val="0"/>
      <w:divBdr>
        <w:top w:val="none" w:sz="0" w:space="0" w:color="auto"/>
        <w:left w:val="none" w:sz="0" w:space="0" w:color="auto"/>
        <w:bottom w:val="none" w:sz="0" w:space="0" w:color="auto"/>
        <w:right w:val="none" w:sz="0" w:space="0" w:color="auto"/>
      </w:divBdr>
    </w:div>
    <w:div w:id="847519151">
      <w:marLeft w:val="0"/>
      <w:marRight w:val="0"/>
      <w:marTop w:val="0"/>
      <w:marBottom w:val="0"/>
      <w:divBdr>
        <w:top w:val="none" w:sz="0" w:space="0" w:color="auto"/>
        <w:left w:val="none" w:sz="0" w:space="0" w:color="auto"/>
        <w:bottom w:val="none" w:sz="0" w:space="0" w:color="auto"/>
        <w:right w:val="none" w:sz="0" w:space="0" w:color="auto"/>
      </w:divBdr>
      <w:divsChild>
        <w:div w:id="99230040">
          <w:marLeft w:val="0"/>
          <w:marRight w:val="0"/>
          <w:marTop w:val="0"/>
          <w:marBottom w:val="0"/>
          <w:divBdr>
            <w:top w:val="none" w:sz="0" w:space="0" w:color="auto"/>
            <w:left w:val="none" w:sz="0" w:space="0" w:color="auto"/>
            <w:bottom w:val="none" w:sz="0" w:space="0" w:color="auto"/>
            <w:right w:val="none" w:sz="0" w:space="0" w:color="auto"/>
          </w:divBdr>
          <w:divsChild>
            <w:div w:id="1887913546">
              <w:marLeft w:val="0"/>
              <w:marRight w:val="0"/>
              <w:marTop w:val="0"/>
              <w:marBottom w:val="0"/>
              <w:divBdr>
                <w:top w:val="none" w:sz="0" w:space="0" w:color="auto"/>
                <w:left w:val="none" w:sz="0" w:space="0" w:color="auto"/>
                <w:bottom w:val="none" w:sz="0" w:space="0" w:color="auto"/>
                <w:right w:val="none" w:sz="0" w:space="0" w:color="auto"/>
              </w:divBdr>
            </w:div>
            <w:div w:id="762997810">
              <w:marLeft w:val="0"/>
              <w:marRight w:val="0"/>
              <w:marTop w:val="0"/>
              <w:marBottom w:val="0"/>
              <w:divBdr>
                <w:top w:val="none" w:sz="0" w:space="0" w:color="auto"/>
                <w:left w:val="none" w:sz="0" w:space="0" w:color="auto"/>
                <w:bottom w:val="none" w:sz="0" w:space="0" w:color="auto"/>
                <w:right w:val="none" w:sz="0" w:space="0" w:color="auto"/>
              </w:divBdr>
            </w:div>
            <w:div w:id="1548953946">
              <w:marLeft w:val="0"/>
              <w:marRight w:val="0"/>
              <w:marTop w:val="0"/>
              <w:marBottom w:val="0"/>
              <w:divBdr>
                <w:top w:val="none" w:sz="0" w:space="0" w:color="auto"/>
                <w:left w:val="none" w:sz="0" w:space="0" w:color="auto"/>
                <w:bottom w:val="none" w:sz="0" w:space="0" w:color="auto"/>
                <w:right w:val="none" w:sz="0" w:space="0" w:color="auto"/>
              </w:divBdr>
            </w:div>
            <w:div w:id="1800370630">
              <w:marLeft w:val="0"/>
              <w:marRight w:val="0"/>
              <w:marTop w:val="0"/>
              <w:marBottom w:val="0"/>
              <w:divBdr>
                <w:top w:val="none" w:sz="0" w:space="0" w:color="auto"/>
                <w:left w:val="none" w:sz="0" w:space="0" w:color="auto"/>
                <w:bottom w:val="none" w:sz="0" w:space="0" w:color="auto"/>
                <w:right w:val="none" w:sz="0" w:space="0" w:color="auto"/>
              </w:divBdr>
            </w:div>
            <w:div w:id="1157719982">
              <w:marLeft w:val="0"/>
              <w:marRight w:val="0"/>
              <w:marTop w:val="0"/>
              <w:marBottom w:val="0"/>
              <w:divBdr>
                <w:top w:val="none" w:sz="0" w:space="0" w:color="auto"/>
                <w:left w:val="none" w:sz="0" w:space="0" w:color="auto"/>
                <w:bottom w:val="none" w:sz="0" w:space="0" w:color="auto"/>
                <w:right w:val="none" w:sz="0" w:space="0" w:color="auto"/>
              </w:divBdr>
            </w:div>
            <w:div w:id="331951161">
              <w:marLeft w:val="0"/>
              <w:marRight w:val="0"/>
              <w:marTop w:val="0"/>
              <w:marBottom w:val="0"/>
              <w:divBdr>
                <w:top w:val="none" w:sz="0" w:space="0" w:color="auto"/>
                <w:left w:val="none" w:sz="0" w:space="0" w:color="auto"/>
                <w:bottom w:val="none" w:sz="0" w:space="0" w:color="auto"/>
                <w:right w:val="none" w:sz="0" w:space="0" w:color="auto"/>
              </w:divBdr>
            </w:div>
            <w:div w:id="779686560">
              <w:marLeft w:val="0"/>
              <w:marRight w:val="0"/>
              <w:marTop w:val="0"/>
              <w:marBottom w:val="0"/>
              <w:divBdr>
                <w:top w:val="none" w:sz="0" w:space="0" w:color="auto"/>
                <w:left w:val="none" w:sz="0" w:space="0" w:color="auto"/>
                <w:bottom w:val="none" w:sz="0" w:space="0" w:color="auto"/>
                <w:right w:val="none" w:sz="0" w:space="0" w:color="auto"/>
              </w:divBdr>
            </w:div>
            <w:div w:id="8676452">
              <w:marLeft w:val="0"/>
              <w:marRight w:val="0"/>
              <w:marTop w:val="0"/>
              <w:marBottom w:val="0"/>
              <w:divBdr>
                <w:top w:val="none" w:sz="0" w:space="0" w:color="auto"/>
                <w:left w:val="none" w:sz="0" w:space="0" w:color="auto"/>
                <w:bottom w:val="none" w:sz="0" w:space="0" w:color="auto"/>
                <w:right w:val="none" w:sz="0" w:space="0" w:color="auto"/>
              </w:divBdr>
            </w:div>
            <w:div w:id="144859060">
              <w:marLeft w:val="0"/>
              <w:marRight w:val="0"/>
              <w:marTop w:val="0"/>
              <w:marBottom w:val="0"/>
              <w:divBdr>
                <w:top w:val="none" w:sz="0" w:space="0" w:color="auto"/>
                <w:left w:val="none" w:sz="0" w:space="0" w:color="auto"/>
                <w:bottom w:val="none" w:sz="0" w:space="0" w:color="auto"/>
                <w:right w:val="none" w:sz="0" w:space="0" w:color="auto"/>
              </w:divBdr>
            </w:div>
            <w:div w:id="601035587">
              <w:marLeft w:val="0"/>
              <w:marRight w:val="0"/>
              <w:marTop w:val="0"/>
              <w:marBottom w:val="0"/>
              <w:divBdr>
                <w:top w:val="none" w:sz="0" w:space="0" w:color="auto"/>
                <w:left w:val="none" w:sz="0" w:space="0" w:color="auto"/>
                <w:bottom w:val="none" w:sz="0" w:space="0" w:color="auto"/>
                <w:right w:val="none" w:sz="0" w:space="0" w:color="auto"/>
              </w:divBdr>
            </w:div>
            <w:div w:id="19710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0364">
      <w:marLeft w:val="0"/>
      <w:marRight w:val="0"/>
      <w:marTop w:val="0"/>
      <w:marBottom w:val="0"/>
      <w:divBdr>
        <w:top w:val="none" w:sz="0" w:space="0" w:color="auto"/>
        <w:left w:val="none" w:sz="0" w:space="0" w:color="auto"/>
        <w:bottom w:val="none" w:sz="0" w:space="0" w:color="auto"/>
        <w:right w:val="none" w:sz="0" w:space="0" w:color="auto"/>
      </w:divBdr>
    </w:div>
    <w:div w:id="852375007">
      <w:marLeft w:val="0"/>
      <w:marRight w:val="0"/>
      <w:marTop w:val="0"/>
      <w:marBottom w:val="0"/>
      <w:divBdr>
        <w:top w:val="none" w:sz="0" w:space="0" w:color="auto"/>
        <w:left w:val="none" w:sz="0" w:space="0" w:color="auto"/>
        <w:bottom w:val="none" w:sz="0" w:space="0" w:color="auto"/>
        <w:right w:val="none" w:sz="0" w:space="0" w:color="auto"/>
      </w:divBdr>
    </w:div>
    <w:div w:id="855073731">
      <w:marLeft w:val="0"/>
      <w:marRight w:val="0"/>
      <w:marTop w:val="0"/>
      <w:marBottom w:val="0"/>
      <w:divBdr>
        <w:top w:val="none" w:sz="0" w:space="0" w:color="auto"/>
        <w:left w:val="none" w:sz="0" w:space="0" w:color="auto"/>
        <w:bottom w:val="none" w:sz="0" w:space="0" w:color="auto"/>
        <w:right w:val="none" w:sz="0" w:space="0" w:color="auto"/>
      </w:divBdr>
    </w:div>
    <w:div w:id="858200954">
      <w:marLeft w:val="0"/>
      <w:marRight w:val="0"/>
      <w:marTop w:val="0"/>
      <w:marBottom w:val="0"/>
      <w:divBdr>
        <w:top w:val="none" w:sz="0" w:space="0" w:color="auto"/>
        <w:left w:val="none" w:sz="0" w:space="0" w:color="auto"/>
        <w:bottom w:val="none" w:sz="0" w:space="0" w:color="auto"/>
        <w:right w:val="none" w:sz="0" w:space="0" w:color="auto"/>
      </w:divBdr>
    </w:div>
    <w:div w:id="859667114">
      <w:marLeft w:val="0"/>
      <w:marRight w:val="0"/>
      <w:marTop w:val="0"/>
      <w:marBottom w:val="0"/>
      <w:divBdr>
        <w:top w:val="none" w:sz="0" w:space="0" w:color="auto"/>
        <w:left w:val="none" w:sz="0" w:space="0" w:color="auto"/>
        <w:bottom w:val="none" w:sz="0" w:space="0" w:color="auto"/>
        <w:right w:val="none" w:sz="0" w:space="0" w:color="auto"/>
      </w:divBdr>
    </w:div>
    <w:div w:id="862281748">
      <w:marLeft w:val="0"/>
      <w:marRight w:val="0"/>
      <w:marTop w:val="0"/>
      <w:marBottom w:val="0"/>
      <w:divBdr>
        <w:top w:val="none" w:sz="0" w:space="0" w:color="auto"/>
        <w:left w:val="none" w:sz="0" w:space="0" w:color="auto"/>
        <w:bottom w:val="none" w:sz="0" w:space="0" w:color="auto"/>
        <w:right w:val="none" w:sz="0" w:space="0" w:color="auto"/>
      </w:divBdr>
    </w:div>
    <w:div w:id="863060709">
      <w:marLeft w:val="0"/>
      <w:marRight w:val="0"/>
      <w:marTop w:val="0"/>
      <w:marBottom w:val="0"/>
      <w:divBdr>
        <w:top w:val="none" w:sz="0" w:space="0" w:color="auto"/>
        <w:left w:val="none" w:sz="0" w:space="0" w:color="auto"/>
        <w:bottom w:val="none" w:sz="0" w:space="0" w:color="auto"/>
        <w:right w:val="none" w:sz="0" w:space="0" w:color="auto"/>
      </w:divBdr>
    </w:div>
    <w:div w:id="865101628">
      <w:marLeft w:val="0"/>
      <w:marRight w:val="0"/>
      <w:marTop w:val="0"/>
      <w:marBottom w:val="0"/>
      <w:divBdr>
        <w:top w:val="none" w:sz="0" w:space="0" w:color="auto"/>
        <w:left w:val="none" w:sz="0" w:space="0" w:color="auto"/>
        <w:bottom w:val="none" w:sz="0" w:space="0" w:color="auto"/>
        <w:right w:val="none" w:sz="0" w:space="0" w:color="auto"/>
      </w:divBdr>
    </w:div>
    <w:div w:id="866983670">
      <w:marLeft w:val="0"/>
      <w:marRight w:val="0"/>
      <w:marTop w:val="0"/>
      <w:marBottom w:val="0"/>
      <w:divBdr>
        <w:top w:val="none" w:sz="0" w:space="0" w:color="auto"/>
        <w:left w:val="none" w:sz="0" w:space="0" w:color="auto"/>
        <w:bottom w:val="none" w:sz="0" w:space="0" w:color="auto"/>
        <w:right w:val="none" w:sz="0" w:space="0" w:color="auto"/>
      </w:divBdr>
    </w:div>
    <w:div w:id="871111874">
      <w:marLeft w:val="0"/>
      <w:marRight w:val="0"/>
      <w:marTop w:val="0"/>
      <w:marBottom w:val="0"/>
      <w:divBdr>
        <w:top w:val="none" w:sz="0" w:space="0" w:color="auto"/>
        <w:left w:val="none" w:sz="0" w:space="0" w:color="auto"/>
        <w:bottom w:val="none" w:sz="0" w:space="0" w:color="auto"/>
        <w:right w:val="none" w:sz="0" w:space="0" w:color="auto"/>
      </w:divBdr>
    </w:div>
    <w:div w:id="871528145">
      <w:marLeft w:val="0"/>
      <w:marRight w:val="0"/>
      <w:marTop w:val="0"/>
      <w:marBottom w:val="0"/>
      <w:divBdr>
        <w:top w:val="none" w:sz="0" w:space="0" w:color="auto"/>
        <w:left w:val="none" w:sz="0" w:space="0" w:color="auto"/>
        <w:bottom w:val="none" w:sz="0" w:space="0" w:color="auto"/>
        <w:right w:val="none" w:sz="0" w:space="0" w:color="auto"/>
      </w:divBdr>
    </w:div>
    <w:div w:id="874006898">
      <w:marLeft w:val="0"/>
      <w:marRight w:val="0"/>
      <w:marTop w:val="0"/>
      <w:marBottom w:val="0"/>
      <w:divBdr>
        <w:top w:val="none" w:sz="0" w:space="0" w:color="auto"/>
        <w:left w:val="none" w:sz="0" w:space="0" w:color="auto"/>
        <w:bottom w:val="none" w:sz="0" w:space="0" w:color="auto"/>
        <w:right w:val="none" w:sz="0" w:space="0" w:color="auto"/>
      </w:divBdr>
    </w:div>
    <w:div w:id="874659881">
      <w:marLeft w:val="0"/>
      <w:marRight w:val="0"/>
      <w:marTop w:val="0"/>
      <w:marBottom w:val="0"/>
      <w:divBdr>
        <w:top w:val="none" w:sz="0" w:space="0" w:color="auto"/>
        <w:left w:val="none" w:sz="0" w:space="0" w:color="auto"/>
        <w:bottom w:val="none" w:sz="0" w:space="0" w:color="auto"/>
        <w:right w:val="none" w:sz="0" w:space="0" w:color="auto"/>
      </w:divBdr>
    </w:div>
    <w:div w:id="875890722">
      <w:marLeft w:val="0"/>
      <w:marRight w:val="0"/>
      <w:marTop w:val="0"/>
      <w:marBottom w:val="0"/>
      <w:divBdr>
        <w:top w:val="none" w:sz="0" w:space="0" w:color="auto"/>
        <w:left w:val="none" w:sz="0" w:space="0" w:color="auto"/>
        <w:bottom w:val="none" w:sz="0" w:space="0" w:color="auto"/>
        <w:right w:val="none" w:sz="0" w:space="0" w:color="auto"/>
      </w:divBdr>
    </w:div>
    <w:div w:id="876041114">
      <w:marLeft w:val="0"/>
      <w:marRight w:val="0"/>
      <w:marTop w:val="0"/>
      <w:marBottom w:val="0"/>
      <w:divBdr>
        <w:top w:val="none" w:sz="0" w:space="0" w:color="auto"/>
        <w:left w:val="none" w:sz="0" w:space="0" w:color="auto"/>
        <w:bottom w:val="none" w:sz="0" w:space="0" w:color="auto"/>
        <w:right w:val="none" w:sz="0" w:space="0" w:color="auto"/>
      </w:divBdr>
    </w:div>
    <w:div w:id="877007788">
      <w:marLeft w:val="0"/>
      <w:marRight w:val="0"/>
      <w:marTop w:val="0"/>
      <w:marBottom w:val="0"/>
      <w:divBdr>
        <w:top w:val="none" w:sz="0" w:space="0" w:color="auto"/>
        <w:left w:val="none" w:sz="0" w:space="0" w:color="auto"/>
        <w:bottom w:val="none" w:sz="0" w:space="0" w:color="auto"/>
        <w:right w:val="none" w:sz="0" w:space="0" w:color="auto"/>
      </w:divBdr>
    </w:div>
    <w:div w:id="881285689">
      <w:marLeft w:val="0"/>
      <w:marRight w:val="0"/>
      <w:marTop w:val="0"/>
      <w:marBottom w:val="0"/>
      <w:divBdr>
        <w:top w:val="none" w:sz="0" w:space="0" w:color="auto"/>
        <w:left w:val="none" w:sz="0" w:space="0" w:color="auto"/>
        <w:bottom w:val="none" w:sz="0" w:space="0" w:color="auto"/>
        <w:right w:val="none" w:sz="0" w:space="0" w:color="auto"/>
      </w:divBdr>
    </w:div>
    <w:div w:id="882862180">
      <w:marLeft w:val="0"/>
      <w:marRight w:val="0"/>
      <w:marTop w:val="0"/>
      <w:marBottom w:val="0"/>
      <w:divBdr>
        <w:top w:val="none" w:sz="0" w:space="0" w:color="auto"/>
        <w:left w:val="none" w:sz="0" w:space="0" w:color="auto"/>
        <w:bottom w:val="none" w:sz="0" w:space="0" w:color="auto"/>
        <w:right w:val="none" w:sz="0" w:space="0" w:color="auto"/>
      </w:divBdr>
    </w:div>
    <w:div w:id="889607417">
      <w:marLeft w:val="0"/>
      <w:marRight w:val="0"/>
      <w:marTop w:val="0"/>
      <w:marBottom w:val="0"/>
      <w:divBdr>
        <w:top w:val="none" w:sz="0" w:space="0" w:color="auto"/>
        <w:left w:val="none" w:sz="0" w:space="0" w:color="auto"/>
        <w:bottom w:val="none" w:sz="0" w:space="0" w:color="auto"/>
        <w:right w:val="none" w:sz="0" w:space="0" w:color="auto"/>
      </w:divBdr>
    </w:div>
    <w:div w:id="891232352">
      <w:marLeft w:val="0"/>
      <w:marRight w:val="0"/>
      <w:marTop w:val="0"/>
      <w:marBottom w:val="0"/>
      <w:divBdr>
        <w:top w:val="none" w:sz="0" w:space="0" w:color="auto"/>
        <w:left w:val="none" w:sz="0" w:space="0" w:color="auto"/>
        <w:bottom w:val="none" w:sz="0" w:space="0" w:color="auto"/>
        <w:right w:val="none" w:sz="0" w:space="0" w:color="auto"/>
      </w:divBdr>
    </w:div>
    <w:div w:id="891305326">
      <w:marLeft w:val="0"/>
      <w:marRight w:val="0"/>
      <w:marTop w:val="0"/>
      <w:marBottom w:val="0"/>
      <w:divBdr>
        <w:top w:val="none" w:sz="0" w:space="0" w:color="auto"/>
        <w:left w:val="none" w:sz="0" w:space="0" w:color="auto"/>
        <w:bottom w:val="none" w:sz="0" w:space="0" w:color="auto"/>
        <w:right w:val="none" w:sz="0" w:space="0" w:color="auto"/>
      </w:divBdr>
    </w:div>
    <w:div w:id="892422425">
      <w:marLeft w:val="0"/>
      <w:marRight w:val="0"/>
      <w:marTop w:val="0"/>
      <w:marBottom w:val="0"/>
      <w:divBdr>
        <w:top w:val="none" w:sz="0" w:space="0" w:color="auto"/>
        <w:left w:val="none" w:sz="0" w:space="0" w:color="auto"/>
        <w:bottom w:val="none" w:sz="0" w:space="0" w:color="auto"/>
        <w:right w:val="none" w:sz="0" w:space="0" w:color="auto"/>
      </w:divBdr>
    </w:div>
    <w:div w:id="893541351">
      <w:marLeft w:val="0"/>
      <w:marRight w:val="0"/>
      <w:marTop w:val="0"/>
      <w:marBottom w:val="0"/>
      <w:divBdr>
        <w:top w:val="none" w:sz="0" w:space="0" w:color="auto"/>
        <w:left w:val="none" w:sz="0" w:space="0" w:color="auto"/>
        <w:bottom w:val="none" w:sz="0" w:space="0" w:color="auto"/>
        <w:right w:val="none" w:sz="0" w:space="0" w:color="auto"/>
      </w:divBdr>
    </w:div>
    <w:div w:id="893663113">
      <w:marLeft w:val="0"/>
      <w:marRight w:val="0"/>
      <w:marTop w:val="0"/>
      <w:marBottom w:val="0"/>
      <w:divBdr>
        <w:top w:val="none" w:sz="0" w:space="0" w:color="auto"/>
        <w:left w:val="none" w:sz="0" w:space="0" w:color="auto"/>
        <w:bottom w:val="none" w:sz="0" w:space="0" w:color="auto"/>
        <w:right w:val="none" w:sz="0" w:space="0" w:color="auto"/>
      </w:divBdr>
    </w:div>
    <w:div w:id="894589360">
      <w:marLeft w:val="0"/>
      <w:marRight w:val="0"/>
      <w:marTop w:val="0"/>
      <w:marBottom w:val="0"/>
      <w:divBdr>
        <w:top w:val="none" w:sz="0" w:space="0" w:color="auto"/>
        <w:left w:val="none" w:sz="0" w:space="0" w:color="auto"/>
        <w:bottom w:val="none" w:sz="0" w:space="0" w:color="auto"/>
        <w:right w:val="none" w:sz="0" w:space="0" w:color="auto"/>
      </w:divBdr>
    </w:div>
    <w:div w:id="894849737">
      <w:marLeft w:val="0"/>
      <w:marRight w:val="0"/>
      <w:marTop w:val="0"/>
      <w:marBottom w:val="0"/>
      <w:divBdr>
        <w:top w:val="none" w:sz="0" w:space="0" w:color="auto"/>
        <w:left w:val="none" w:sz="0" w:space="0" w:color="auto"/>
        <w:bottom w:val="none" w:sz="0" w:space="0" w:color="auto"/>
        <w:right w:val="none" w:sz="0" w:space="0" w:color="auto"/>
      </w:divBdr>
    </w:div>
    <w:div w:id="894849797">
      <w:marLeft w:val="0"/>
      <w:marRight w:val="0"/>
      <w:marTop w:val="0"/>
      <w:marBottom w:val="0"/>
      <w:divBdr>
        <w:top w:val="none" w:sz="0" w:space="0" w:color="auto"/>
        <w:left w:val="none" w:sz="0" w:space="0" w:color="auto"/>
        <w:bottom w:val="none" w:sz="0" w:space="0" w:color="auto"/>
        <w:right w:val="none" w:sz="0" w:space="0" w:color="auto"/>
      </w:divBdr>
    </w:div>
    <w:div w:id="895816935">
      <w:marLeft w:val="0"/>
      <w:marRight w:val="0"/>
      <w:marTop w:val="0"/>
      <w:marBottom w:val="0"/>
      <w:divBdr>
        <w:top w:val="none" w:sz="0" w:space="0" w:color="auto"/>
        <w:left w:val="none" w:sz="0" w:space="0" w:color="auto"/>
        <w:bottom w:val="none" w:sz="0" w:space="0" w:color="auto"/>
        <w:right w:val="none" w:sz="0" w:space="0" w:color="auto"/>
      </w:divBdr>
    </w:div>
    <w:div w:id="898595037">
      <w:marLeft w:val="0"/>
      <w:marRight w:val="0"/>
      <w:marTop w:val="0"/>
      <w:marBottom w:val="0"/>
      <w:divBdr>
        <w:top w:val="none" w:sz="0" w:space="0" w:color="auto"/>
        <w:left w:val="none" w:sz="0" w:space="0" w:color="auto"/>
        <w:bottom w:val="none" w:sz="0" w:space="0" w:color="auto"/>
        <w:right w:val="none" w:sz="0" w:space="0" w:color="auto"/>
      </w:divBdr>
    </w:div>
    <w:div w:id="901449683">
      <w:marLeft w:val="0"/>
      <w:marRight w:val="0"/>
      <w:marTop w:val="0"/>
      <w:marBottom w:val="0"/>
      <w:divBdr>
        <w:top w:val="none" w:sz="0" w:space="0" w:color="auto"/>
        <w:left w:val="none" w:sz="0" w:space="0" w:color="auto"/>
        <w:bottom w:val="none" w:sz="0" w:space="0" w:color="auto"/>
        <w:right w:val="none" w:sz="0" w:space="0" w:color="auto"/>
      </w:divBdr>
    </w:div>
    <w:div w:id="902057335">
      <w:marLeft w:val="0"/>
      <w:marRight w:val="0"/>
      <w:marTop w:val="0"/>
      <w:marBottom w:val="0"/>
      <w:divBdr>
        <w:top w:val="none" w:sz="0" w:space="0" w:color="auto"/>
        <w:left w:val="none" w:sz="0" w:space="0" w:color="auto"/>
        <w:bottom w:val="none" w:sz="0" w:space="0" w:color="auto"/>
        <w:right w:val="none" w:sz="0" w:space="0" w:color="auto"/>
      </w:divBdr>
    </w:div>
    <w:div w:id="904031986">
      <w:marLeft w:val="0"/>
      <w:marRight w:val="0"/>
      <w:marTop w:val="0"/>
      <w:marBottom w:val="0"/>
      <w:divBdr>
        <w:top w:val="none" w:sz="0" w:space="0" w:color="auto"/>
        <w:left w:val="none" w:sz="0" w:space="0" w:color="auto"/>
        <w:bottom w:val="none" w:sz="0" w:space="0" w:color="auto"/>
        <w:right w:val="none" w:sz="0" w:space="0" w:color="auto"/>
      </w:divBdr>
    </w:div>
    <w:div w:id="904418714">
      <w:marLeft w:val="0"/>
      <w:marRight w:val="0"/>
      <w:marTop w:val="0"/>
      <w:marBottom w:val="0"/>
      <w:divBdr>
        <w:top w:val="none" w:sz="0" w:space="0" w:color="auto"/>
        <w:left w:val="none" w:sz="0" w:space="0" w:color="auto"/>
        <w:bottom w:val="none" w:sz="0" w:space="0" w:color="auto"/>
        <w:right w:val="none" w:sz="0" w:space="0" w:color="auto"/>
      </w:divBdr>
      <w:divsChild>
        <w:div w:id="449712614">
          <w:marLeft w:val="0"/>
          <w:marRight w:val="0"/>
          <w:marTop w:val="0"/>
          <w:marBottom w:val="0"/>
          <w:divBdr>
            <w:top w:val="none" w:sz="0" w:space="0" w:color="auto"/>
            <w:left w:val="none" w:sz="0" w:space="0" w:color="auto"/>
            <w:bottom w:val="none" w:sz="0" w:space="0" w:color="auto"/>
            <w:right w:val="none" w:sz="0" w:space="0" w:color="auto"/>
          </w:divBdr>
          <w:divsChild>
            <w:div w:id="1631204513">
              <w:marLeft w:val="0"/>
              <w:marRight w:val="0"/>
              <w:marTop w:val="0"/>
              <w:marBottom w:val="0"/>
              <w:divBdr>
                <w:top w:val="none" w:sz="0" w:space="0" w:color="auto"/>
                <w:left w:val="none" w:sz="0" w:space="0" w:color="auto"/>
                <w:bottom w:val="none" w:sz="0" w:space="0" w:color="auto"/>
                <w:right w:val="none" w:sz="0" w:space="0" w:color="auto"/>
              </w:divBdr>
            </w:div>
            <w:div w:id="353187432">
              <w:marLeft w:val="0"/>
              <w:marRight w:val="0"/>
              <w:marTop w:val="0"/>
              <w:marBottom w:val="0"/>
              <w:divBdr>
                <w:top w:val="none" w:sz="0" w:space="0" w:color="auto"/>
                <w:left w:val="none" w:sz="0" w:space="0" w:color="auto"/>
                <w:bottom w:val="none" w:sz="0" w:space="0" w:color="auto"/>
                <w:right w:val="none" w:sz="0" w:space="0" w:color="auto"/>
              </w:divBdr>
            </w:div>
            <w:div w:id="963388653">
              <w:marLeft w:val="0"/>
              <w:marRight w:val="0"/>
              <w:marTop w:val="0"/>
              <w:marBottom w:val="0"/>
              <w:divBdr>
                <w:top w:val="none" w:sz="0" w:space="0" w:color="auto"/>
                <w:left w:val="none" w:sz="0" w:space="0" w:color="auto"/>
                <w:bottom w:val="none" w:sz="0" w:space="0" w:color="auto"/>
                <w:right w:val="none" w:sz="0" w:space="0" w:color="auto"/>
              </w:divBdr>
            </w:div>
            <w:div w:id="680937868">
              <w:marLeft w:val="0"/>
              <w:marRight w:val="0"/>
              <w:marTop w:val="0"/>
              <w:marBottom w:val="0"/>
              <w:divBdr>
                <w:top w:val="none" w:sz="0" w:space="0" w:color="auto"/>
                <w:left w:val="none" w:sz="0" w:space="0" w:color="auto"/>
                <w:bottom w:val="none" w:sz="0" w:space="0" w:color="auto"/>
                <w:right w:val="none" w:sz="0" w:space="0" w:color="auto"/>
              </w:divBdr>
            </w:div>
            <w:div w:id="515461486">
              <w:marLeft w:val="0"/>
              <w:marRight w:val="0"/>
              <w:marTop w:val="0"/>
              <w:marBottom w:val="0"/>
              <w:divBdr>
                <w:top w:val="none" w:sz="0" w:space="0" w:color="auto"/>
                <w:left w:val="none" w:sz="0" w:space="0" w:color="auto"/>
                <w:bottom w:val="none" w:sz="0" w:space="0" w:color="auto"/>
                <w:right w:val="none" w:sz="0" w:space="0" w:color="auto"/>
              </w:divBdr>
            </w:div>
            <w:div w:id="147022841">
              <w:marLeft w:val="0"/>
              <w:marRight w:val="0"/>
              <w:marTop w:val="0"/>
              <w:marBottom w:val="0"/>
              <w:divBdr>
                <w:top w:val="none" w:sz="0" w:space="0" w:color="auto"/>
                <w:left w:val="none" w:sz="0" w:space="0" w:color="auto"/>
                <w:bottom w:val="none" w:sz="0" w:space="0" w:color="auto"/>
                <w:right w:val="none" w:sz="0" w:space="0" w:color="auto"/>
              </w:divBdr>
            </w:div>
            <w:div w:id="1571695785">
              <w:marLeft w:val="0"/>
              <w:marRight w:val="0"/>
              <w:marTop w:val="0"/>
              <w:marBottom w:val="0"/>
              <w:divBdr>
                <w:top w:val="none" w:sz="0" w:space="0" w:color="auto"/>
                <w:left w:val="none" w:sz="0" w:space="0" w:color="auto"/>
                <w:bottom w:val="none" w:sz="0" w:space="0" w:color="auto"/>
                <w:right w:val="none" w:sz="0" w:space="0" w:color="auto"/>
              </w:divBdr>
            </w:div>
            <w:div w:id="1892382930">
              <w:marLeft w:val="0"/>
              <w:marRight w:val="0"/>
              <w:marTop w:val="0"/>
              <w:marBottom w:val="0"/>
              <w:divBdr>
                <w:top w:val="none" w:sz="0" w:space="0" w:color="auto"/>
                <w:left w:val="none" w:sz="0" w:space="0" w:color="auto"/>
                <w:bottom w:val="none" w:sz="0" w:space="0" w:color="auto"/>
                <w:right w:val="none" w:sz="0" w:space="0" w:color="auto"/>
              </w:divBdr>
            </w:div>
            <w:div w:id="904069562">
              <w:marLeft w:val="0"/>
              <w:marRight w:val="0"/>
              <w:marTop w:val="0"/>
              <w:marBottom w:val="0"/>
              <w:divBdr>
                <w:top w:val="none" w:sz="0" w:space="0" w:color="auto"/>
                <w:left w:val="none" w:sz="0" w:space="0" w:color="auto"/>
                <w:bottom w:val="none" w:sz="0" w:space="0" w:color="auto"/>
                <w:right w:val="none" w:sz="0" w:space="0" w:color="auto"/>
              </w:divBdr>
            </w:div>
            <w:div w:id="1426027800">
              <w:marLeft w:val="0"/>
              <w:marRight w:val="0"/>
              <w:marTop w:val="0"/>
              <w:marBottom w:val="0"/>
              <w:divBdr>
                <w:top w:val="none" w:sz="0" w:space="0" w:color="auto"/>
                <w:left w:val="none" w:sz="0" w:space="0" w:color="auto"/>
                <w:bottom w:val="none" w:sz="0" w:space="0" w:color="auto"/>
                <w:right w:val="none" w:sz="0" w:space="0" w:color="auto"/>
              </w:divBdr>
            </w:div>
            <w:div w:id="1009984310">
              <w:marLeft w:val="0"/>
              <w:marRight w:val="0"/>
              <w:marTop w:val="0"/>
              <w:marBottom w:val="0"/>
              <w:divBdr>
                <w:top w:val="none" w:sz="0" w:space="0" w:color="auto"/>
                <w:left w:val="none" w:sz="0" w:space="0" w:color="auto"/>
                <w:bottom w:val="none" w:sz="0" w:space="0" w:color="auto"/>
                <w:right w:val="none" w:sz="0" w:space="0" w:color="auto"/>
              </w:divBdr>
            </w:div>
            <w:div w:id="1905867621">
              <w:marLeft w:val="0"/>
              <w:marRight w:val="0"/>
              <w:marTop w:val="0"/>
              <w:marBottom w:val="0"/>
              <w:divBdr>
                <w:top w:val="none" w:sz="0" w:space="0" w:color="auto"/>
                <w:left w:val="none" w:sz="0" w:space="0" w:color="auto"/>
                <w:bottom w:val="none" w:sz="0" w:space="0" w:color="auto"/>
                <w:right w:val="none" w:sz="0" w:space="0" w:color="auto"/>
              </w:divBdr>
            </w:div>
            <w:div w:id="601644976">
              <w:marLeft w:val="0"/>
              <w:marRight w:val="0"/>
              <w:marTop w:val="0"/>
              <w:marBottom w:val="0"/>
              <w:divBdr>
                <w:top w:val="none" w:sz="0" w:space="0" w:color="auto"/>
                <w:left w:val="none" w:sz="0" w:space="0" w:color="auto"/>
                <w:bottom w:val="none" w:sz="0" w:space="0" w:color="auto"/>
                <w:right w:val="none" w:sz="0" w:space="0" w:color="auto"/>
              </w:divBdr>
            </w:div>
            <w:div w:id="1984499954">
              <w:marLeft w:val="0"/>
              <w:marRight w:val="0"/>
              <w:marTop w:val="0"/>
              <w:marBottom w:val="0"/>
              <w:divBdr>
                <w:top w:val="none" w:sz="0" w:space="0" w:color="auto"/>
                <w:left w:val="none" w:sz="0" w:space="0" w:color="auto"/>
                <w:bottom w:val="none" w:sz="0" w:space="0" w:color="auto"/>
                <w:right w:val="none" w:sz="0" w:space="0" w:color="auto"/>
              </w:divBdr>
            </w:div>
            <w:div w:id="468791378">
              <w:marLeft w:val="0"/>
              <w:marRight w:val="0"/>
              <w:marTop w:val="0"/>
              <w:marBottom w:val="0"/>
              <w:divBdr>
                <w:top w:val="none" w:sz="0" w:space="0" w:color="auto"/>
                <w:left w:val="none" w:sz="0" w:space="0" w:color="auto"/>
                <w:bottom w:val="none" w:sz="0" w:space="0" w:color="auto"/>
                <w:right w:val="none" w:sz="0" w:space="0" w:color="auto"/>
              </w:divBdr>
            </w:div>
            <w:div w:id="1344896242">
              <w:marLeft w:val="0"/>
              <w:marRight w:val="0"/>
              <w:marTop w:val="0"/>
              <w:marBottom w:val="0"/>
              <w:divBdr>
                <w:top w:val="none" w:sz="0" w:space="0" w:color="auto"/>
                <w:left w:val="none" w:sz="0" w:space="0" w:color="auto"/>
                <w:bottom w:val="none" w:sz="0" w:space="0" w:color="auto"/>
                <w:right w:val="none" w:sz="0" w:space="0" w:color="auto"/>
              </w:divBdr>
            </w:div>
            <w:div w:id="20782328">
              <w:marLeft w:val="0"/>
              <w:marRight w:val="0"/>
              <w:marTop w:val="0"/>
              <w:marBottom w:val="0"/>
              <w:divBdr>
                <w:top w:val="none" w:sz="0" w:space="0" w:color="auto"/>
                <w:left w:val="none" w:sz="0" w:space="0" w:color="auto"/>
                <w:bottom w:val="none" w:sz="0" w:space="0" w:color="auto"/>
                <w:right w:val="none" w:sz="0" w:space="0" w:color="auto"/>
              </w:divBdr>
            </w:div>
            <w:div w:id="1868445689">
              <w:marLeft w:val="0"/>
              <w:marRight w:val="0"/>
              <w:marTop w:val="0"/>
              <w:marBottom w:val="0"/>
              <w:divBdr>
                <w:top w:val="none" w:sz="0" w:space="0" w:color="auto"/>
                <w:left w:val="none" w:sz="0" w:space="0" w:color="auto"/>
                <w:bottom w:val="none" w:sz="0" w:space="0" w:color="auto"/>
                <w:right w:val="none" w:sz="0" w:space="0" w:color="auto"/>
              </w:divBdr>
            </w:div>
            <w:div w:id="1579052650">
              <w:marLeft w:val="0"/>
              <w:marRight w:val="0"/>
              <w:marTop w:val="0"/>
              <w:marBottom w:val="0"/>
              <w:divBdr>
                <w:top w:val="none" w:sz="0" w:space="0" w:color="auto"/>
                <w:left w:val="none" w:sz="0" w:space="0" w:color="auto"/>
                <w:bottom w:val="none" w:sz="0" w:space="0" w:color="auto"/>
                <w:right w:val="none" w:sz="0" w:space="0" w:color="auto"/>
              </w:divBdr>
            </w:div>
            <w:div w:id="2074039278">
              <w:marLeft w:val="0"/>
              <w:marRight w:val="0"/>
              <w:marTop w:val="0"/>
              <w:marBottom w:val="0"/>
              <w:divBdr>
                <w:top w:val="none" w:sz="0" w:space="0" w:color="auto"/>
                <w:left w:val="none" w:sz="0" w:space="0" w:color="auto"/>
                <w:bottom w:val="none" w:sz="0" w:space="0" w:color="auto"/>
                <w:right w:val="none" w:sz="0" w:space="0" w:color="auto"/>
              </w:divBdr>
            </w:div>
            <w:div w:id="1642886424">
              <w:marLeft w:val="0"/>
              <w:marRight w:val="0"/>
              <w:marTop w:val="0"/>
              <w:marBottom w:val="0"/>
              <w:divBdr>
                <w:top w:val="none" w:sz="0" w:space="0" w:color="auto"/>
                <w:left w:val="none" w:sz="0" w:space="0" w:color="auto"/>
                <w:bottom w:val="none" w:sz="0" w:space="0" w:color="auto"/>
                <w:right w:val="none" w:sz="0" w:space="0" w:color="auto"/>
              </w:divBdr>
            </w:div>
            <w:div w:id="845291609">
              <w:marLeft w:val="0"/>
              <w:marRight w:val="0"/>
              <w:marTop w:val="0"/>
              <w:marBottom w:val="0"/>
              <w:divBdr>
                <w:top w:val="none" w:sz="0" w:space="0" w:color="auto"/>
                <w:left w:val="none" w:sz="0" w:space="0" w:color="auto"/>
                <w:bottom w:val="none" w:sz="0" w:space="0" w:color="auto"/>
                <w:right w:val="none" w:sz="0" w:space="0" w:color="auto"/>
              </w:divBdr>
            </w:div>
            <w:div w:id="278998673">
              <w:marLeft w:val="0"/>
              <w:marRight w:val="0"/>
              <w:marTop w:val="0"/>
              <w:marBottom w:val="0"/>
              <w:divBdr>
                <w:top w:val="none" w:sz="0" w:space="0" w:color="auto"/>
                <w:left w:val="none" w:sz="0" w:space="0" w:color="auto"/>
                <w:bottom w:val="none" w:sz="0" w:space="0" w:color="auto"/>
                <w:right w:val="none" w:sz="0" w:space="0" w:color="auto"/>
              </w:divBdr>
            </w:div>
            <w:div w:id="215434430">
              <w:marLeft w:val="0"/>
              <w:marRight w:val="0"/>
              <w:marTop w:val="0"/>
              <w:marBottom w:val="0"/>
              <w:divBdr>
                <w:top w:val="none" w:sz="0" w:space="0" w:color="auto"/>
                <w:left w:val="none" w:sz="0" w:space="0" w:color="auto"/>
                <w:bottom w:val="none" w:sz="0" w:space="0" w:color="auto"/>
                <w:right w:val="none" w:sz="0" w:space="0" w:color="auto"/>
              </w:divBdr>
            </w:div>
            <w:div w:id="1439595831">
              <w:marLeft w:val="0"/>
              <w:marRight w:val="0"/>
              <w:marTop w:val="0"/>
              <w:marBottom w:val="0"/>
              <w:divBdr>
                <w:top w:val="none" w:sz="0" w:space="0" w:color="auto"/>
                <w:left w:val="none" w:sz="0" w:space="0" w:color="auto"/>
                <w:bottom w:val="none" w:sz="0" w:space="0" w:color="auto"/>
                <w:right w:val="none" w:sz="0" w:space="0" w:color="auto"/>
              </w:divBdr>
            </w:div>
            <w:div w:id="1474520076">
              <w:marLeft w:val="0"/>
              <w:marRight w:val="0"/>
              <w:marTop w:val="0"/>
              <w:marBottom w:val="0"/>
              <w:divBdr>
                <w:top w:val="none" w:sz="0" w:space="0" w:color="auto"/>
                <w:left w:val="none" w:sz="0" w:space="0" w:color="auto"/>
                <w:bottom w:val="none" w:sz="0" w:space="0" w:color="auto"/>
                <w:right w:val="none" w:sz="0" w:space="0" w:color="auto"/>
              </w:divBdr>
            </w:div>
            <w:div w:id="949165878">
              <w:marLeft w:val="0"/>
              <w:marRight w:val="0"/>
              <w:marTop w:val="0"/>
              <w:marBottom w:val="0"/>
              <w:divBdr>
                <w:top w:val="none" w:sz="0" w:space="0" w:color="auto"/>
                <w:left w:val="none" w:sz="0" w:space="0" w:color="auto"/>
                <w:bottom w:val="none" w:sz="0" w:space="0" w:color="auto"/>
                <w:right w:val="none" w:sz="0" w:space="0" w:color="auto"/>
              </w:divBdr>
            </w:div>
            <w:div w:id="1753161362">
              <w:marLeft w:val="0"/>
              <w:marRight w:val="0"/>
              <w:marTop w:val="0"/>
              <w:marBottom w:val="0"/>
              <w:divBdr>
                <w:top w:val="none" w:sz="0" w:space="0" w:color="auto"/>
                <w:left w:val="none" w:sz="0" w:space="0" w:color="auto"/>
                <w:bottom w:val="none" w:sz="0" w:space="0" w:color="auto"/>
                <w:right w:val="none" w:sz="0" w:space="0" w:color="auto"/>
              </w:divBdr>
            </w:div>
            <w:div w:id="1473400390">
              <w:marLeft w:val="0"/>
              <w:marRight w:val="0"/>
              <w:marTop w:val="0"/>
              <w:marBottom w:val="0"/>
              <w:divBdr>
                <w:top w:val="none" w:sz="0" w:space="0" w:color="auto"/>
                <w:left w:val="none" w:sz="0" w:space="0" w:color="auto"/>
                <w:bottom w:val="none" w:sz="0" w:space="0" w:color="auto"/>
                <w:right w:val="none" w:sz="0" w:space="0" w:color="auto"/>
              </w:divBdr>
            </w:div>
            <w:div w:id="18167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435">
      <w:marLeft w:val="0"/>
      <w:marRight w:val="0"/>
      <w:marTop w:val="0"/>
      <w:marBottom w:val="0"/>
      <w:divBdr>
        <w:top w:val="none" w:sz="0" w:space="0" w:color="auto"/>
        <w:left w:val="none" w:sz="0" w:space="0" w:color="auto"/>
        <w:bottom w:val="none" w:sz="0" w:space="0" w:color="auto"/>
        <w:right w:val="none" w:sz="0" w:space="0" w:color="auto"/>
      </w:divBdr>
    </w:div>
    <w:div w:id="908540503">
      <w:marLeft w:val="0"/>
      <w:marRight w:val="0"/>
      <w:marTop w:val="0"/>
      <w:marBottom w:val="0"/>
      <w:divBdr>
        <w:top w:val="none" w:sz="0" w:space="0" w:color="auto"/>
        <w:left w:val="none" w:sz="0" w:space="0" w:color="auto"/>
        <w:bottom w:val="none" w:sz="0" w:space="0" w:color="auto"/>
        <w:right w:val="none" w:sz="0" w:space="0" w:color="auto"/>
      </w:divBdr>
    </w:div>
    <w:div w:id="909535565">
      <w:marLeft w:val="0"/>
      <w:marRight w:val="0"/>
      <w:marTop w:val="0"/>
      <w:marBottom w:val="0"/>
      <w:divBdr>
        <w:top w:val="none" w:sz="0" w:space="0" w:color="auto"/>
        <w:left w:val="none" w:sz="0" w:space="0" w:color="auto"/>
        <w:bottom w:val="none" w:sz="0" w:space="0" w:color="auto"/>
        <w:right w:val="none" w:sz="0" w:space="0" w:color="auto"/>
      </w:divBdr>
    </w:div>
    <w:div w:id="909536503">
      <w:marLeft w:val="0"/>
      <w:marRight w:val="0"/>
      <w:marTop w:val="0"/>
      <w:marBottom w:val="0"/>
      <w:divBdr>
        <w:top w:val="none" w:sz="0" w:space="0" w:color="auto"/>
        <w:left w:val="none" w:sz="0" w:space="0" w:color="auto"/>
        <w:bottom w:val="none" w:sz="0" w:space="0" w:color="auto"/>
        <w:right w:val="none" w:sz="0" w:space="0" w:color="auto"/>
      </w:divBdr>
    </w:div>
    <w:div w:id="909582870">
      <w:marLeft w:val="0"/>
      <w:marRight w:val="0"/>
      <w:marTop w:val="0"/>
      <w:marBottom w:val="0"/>
      <w:divBdr>
        <w:top w:val="none" w:sz="0" w:space="0" w:color="auto"/>
        <w:left w:val="none" w:sz="0" w:space="0" w:color="auto"/>
        <w:bottom w:val="none" w:sz="0" w:space="0" w:color="auto"/>
        <w:right w:val="none" w:sz="0" w:space="0" w:color="auto"/>
      </w:divBdr>
    </w:div>
    <w:div w:id="911046116">
      <w:marLeft w:val="0"/>
      <w:marRight w:val="0"/>
      <w:marTop w:val="0"/>
      <w:marBottom w:val="0"/>
      <w:divBdr>
        <w:top w:val="none" w:sz="0" w:space="0" w:color="auto"/>
        <w:left w:val="none" w:sz="0" w:space="0" w:color="auto"/>
        <w:bottom w:val="none" w:sz="0" w:space="0" w:color="auto"/>
        <w:right w:val="none" w:sz="0" w:space="0" w:color="auto"/>
      </w:divBdr>
    </w:div>
    <w:div w:id="911964926">
      <w:marLeft w:val="0"/>
      <w:marRight w:val="0"/>
      <w:marTop w:val="0"/>
      <w:marBottom w:val="0"/>
      <w:divBdr>
        <w:top w:val="none" w:sz="0" w:space="0" w:color="auto"/>
        <w:left w:val="none" w:sz="0" w:space="0" w:color="auto"/>
        <w:bottom w:val="none" w:sz="0" w:space="0" w:color="auto"/>
        <w:right w:val="none" w:sz="0" w:space="0" w:color="auto"/>
      </w:divBdr>
      <w:divsChild>
        <w:div w:id="1291664726">
          <w:marLeft w:val="0"/>
          <w:marRight w:val="0"/>
          <w:marTop w:val="0"/>
          <w:marBottom w:val="0"/>
          <w:divBdr>
            <w:top w:val="none" w:sz="0" w:space="0" w:color="auto"/>
            <w:left w:val="none" w:sz="0" w:space="0" w:color="auto"/>
            <w:bottom w:val="none" w:sz="0" w:space="0" w:color="auto"/>
            <w:right w:val="none" w:sz="0" w:space="0" w:color="auto"/>
          </w:divBdr>
        </w:div>
      </w:divsChild>
    </w:div>
    <w:div w:id="914316370">
      <w:marLeft w:val="0"/>
      <w:marRight w:val="0"/>
      <w:marTop w:val="0"/>
      <w:marBottom w:val="0"/>
      <w:divBdr>
        <w:top w:val="none" w:sz="0" w:space="0" w:color="auto"/>
        <w:left w:val="none" w:sz="0" w:space="0" w:color="auto"/>
        <w:bottom w:val="none" w:sz="0" w:space="0" w:color="auto"/>
        <w:right w:val="none" w:sz="0" w:space="0" w:color="auto"/>
      </w:divBdr>
      <w:divsChild>
        <w:div w:id="1832090864">
          <w:marLeft w:val="0"/>
          <w:marRight w:val="0"/>
          <w:marTop w:val="0"/>
          <w:marBottom w:val="0"/>
          <w:divBdr>
            <w:top w:val="none" w:sz="0" w:space="0" w:color="auto"/>
            <w:left w:val="none" w:sz="0" w:space="0" w:color="auto"/>
            <w:bottom w:val="none" w:sz="0" w:space="0" w:color="auto"/>
            <w:right w:val="none" w:sz="0" w:space="0" w:color="auto"/>
          </w:divBdr>
          <w:divsChild>
            <w:div w:id="1201891811">
              <w:marLeft w:val="0"/>
              <w:marRight w:val="0"/>
              <w:marTop w:val="0"/>
              <w:marBottom w:val="0"/>
              <w:divBdr>
                <w:top w:val="none" w:sz="0" w:space="0" w:color="auto"/>
                <w:left w:val="none" w:sz="0" w:space="0" w:color="auto"/>
                <w:bottom w:val="none" w:sz="0" w:space="0" w:color="auto"/>
                <w:right w:val="none" w:sz="0" w:space="0" w:color="auto"/>
              </w:divBdr>
            </w:div>
            <w:div w:id="1620795377">
              <w:marLeft w:val="0"/>
              <w:marRight w:val="0"/>
              <w:marTop w:val="0"/>
              <w:marBottom w:val="0"/>
              <w:divBdr>
                <w:top w:val="none" w:sz="0" w:space="0" w:color="auto"/>
                <w:left w:val="none" w:sz="0" w:space="0" w:color="auto"/>
                <w:bottom w:val="none" w:sz="0" w:space="0" w:color="auto"/>
                <w:right w:val="none" w:sz="0" w:space="0" w:color="auto"/>
              </w:divBdr>
            </w:div>
            <w:div w:id="1443765311">
              <w:marLeft w:val="0"/>
              <w:marRight w:val="0"/>
              <w:marTop w:val="0"/>
              <w:marBottom w:val="0"/>
              <w:divBdr>
                <w:top w:val="none" w:sz="0" w:space="0" w:color="auto"/>
                <w:left w:val="none" w:sz="0" w:space="0" w:color="auto"/>
                <w:bottom w:val="none" w:sz="0" w:space="0" w:color="auto"/>
                <w:right w:val="none" w:sz="0" w:space="0" w:color="auto"/>
              </w:divBdr>
            </w:div>
            <w:div w:id="715198473">
              <w:marLeft w:val="0"/>
              <w:marRight w:val="0"/>
              <w:marTop w:val="0"/>
              <w:marBottom w:val="0"/>
              <w:divBdr>
                <w:top w:val="none" w:sz="0" w:space="0" w:color="auto"/>
                <w:left w:val="none" w:sz="0" w:space="0" w:color="auto"/>
                <w:bottom w:val="none" w:sz="0" w:space="0" w:color="auto"/>
                <w:right w:val="none" w:sz="0" w:space="0" w:color="auto"/>
              </w:divBdr>
            </w:div>
            <w:div w:id="741945226">
              <w:marLeft w:val="0"/>
              <w:marRight w:val="0"/>
              <w:marTop w:val="0"/>
              <w:marBottom w:val="0"/>
              <w:divBdr>
                <w:top w:val="none" w:sz="0" w:space="0" w:color="auto"/>
                <w:left w:val="none" w:sz="0" w:space="0" w:color="auto"/>
                <w:bottom w:val="none" w:sz="0" w:space="0" w:color="auto"/>
                <w:right w:val="none" w:sz="0" w:space="0" w:color="auto"/>
              </w:divBdr>
            </w:div>
            <w:div w:id="1245993020">
              <w:marLeft w:val="0"/>
              <w:marRight w:val="0"/>
              <w:marTop w:val="0"/>
              <w:marBottom w:val="0"/>
              <w:divBdr>
                <w:top w:val="none" w:sz="0" w:space="0" w:color="auto"/>
                <w:left w:val="none" w:sz="0" w:space="0" w:color="auto"/>
                <w:bottom w:val="none" w:sz="0" w:space="0" w:color="auto"/>
                <w:right w:val="none" w:sz="0" w:space="0" w:color="auto"/>
              </w:divBdr>
            </w:div>
            <w:div w:id="583295481">
              <w:marLeft w:val="0"/>
              <w:marRight w:val="0"/>
              <w:marTop w:val="0"/>
              <w:marBottom w:val="0"/>
              <w:divBdr>
                <w:top w:val="none" w:sz="0" w:space="0" w:color="auto"/>
                <w:left w:val="none" w:sz="0" w:space="0" w:color="auto"/>
                <w:bottom w:val="none" w:sz="0" w:space="0" w:color="auto"/>
                <w:right w:val="none" w:sz="0" w:space="0" w:color="auto"/>
              </w:divBdr>
            </w:div>
            <w:div w:id="827673617">
              <w:marLeft w:val="0"/>
              <w:marRight w:val="0"/>
              <w:marTop w:val="0"/>
              <w:marBottom w:val="0"/>
              <w:divBdr>
                <w:top w:val="none" w:sz="0" w:space="0" w:color="auto"/>
                <w:left w:val="none" w:sz="0" w:space="0" w:color="auto"/>
                <w:bottom w:val="none" w:sz="0" w:space="0" w:color="auto"/>
                <w:right w:val="none" w:sz="0" w:space="0" w:color="auto"/>
              </w:divBdr>
            </w:div>
            <w:div w:id="1098021718">
              <w:marLeft w:val="0"/>
              <w:marRight w:val="0"/>
              <w:marTop w:val="0"/>
              <w:marBottom w:val="0"/>
              <w:divBdr>
                <w:top w:val="none" w:sz="0" w:space="0" w:color="auto"/>
                <w:left w:val="none" w:sz="0" w:space="0" w:color="auto"/>
                <w:bottom w:val="none" w:sz="0" w:space="0" w:color="auto"/>
                <w:right w:val="none" w:sz="0" w:space="0" w:color="auto"/>
              </w:divBdr>
            </w:div>
            <w:div w:id="1067387004">
              <w:marLeft w:val="0"/>
              <w:marRight w:val="0"/>
              <w:marTop w:val="0"/>
              <w:marBottom w:val="0"/>
              <w:divBdr>
                <w:top w:val="none" w:sz="0" w:space="0" w:color="auto"/>
                <w:left w:val="none" w:sz="0" w:space="0" w:color="auto"/>
                <w:bottom w:val="none" w:sz="0" w:space="0" w:color="auto"/>
                <w:right w:val="none" w:sz="0" w:space="0" w:color="auto"/>
              </w:divBdr>
            </w:div>
            <w:div w:id="23790814">
              <w:marLeft w:val="0"/>
              <w:marRight w:val="0"/>
              <w:marTop w:val="0"/>
              <w:marBottom w:val="0"/>
              <w:divBdr>
                <w:top w:val="none" w:sz="0" w:space="0" w:color="auto"/>
                <w:left w:val="none" w:sz="0" w:space="0" w:color="auto"/>
                <w:bottom w:val="none" w:sz="0" w:space="0" w:color="auto"/>
                <w:right w:val="none" w:sz="0" w:space="0" w:color="auto"/>
              </w:divBdr>
            </w:div>
            <w:div w:id="1204174302">
              <w:marLeft w:val="0"/>
              <w:marRight w:val="0"/>
              <w:marTop w:val="0"/>
              <w:marBottom w:val="0"/>
              <w:divBdr>
                <w:top w:val="none" w:sz="0" w:space="0" w:color="auto"/>
                <w:left w:val="none" w:sz="0" w:space="0" w:color="auto"/>
                <w:bottom w:val="none" w:sz="0" w:space="0" w:color="auto"/>
                <w:right w:val="none" w:sz="0" w:space="0" w:color="auto"/>
              </w:divBdr>
            </w:div>
            <w:div w:id="160119377">
              <w:marLeft w:val="0"/>
              <w:marRight w:val="0"/>
              <w:marTop w:val="0"/>
              <w:marBottom w:val="0"/>
              <w:divBdr>
                <w:top w:val="none" w:sz="0" w:space="0" w:color="auto"/>
                <w:left w:val="none" w:sz="0" w:space="0" w:color="auto"/>
                <w:bottom w:val="none" w:sz="0" w:space="0" w:color="auto"/>
                <w:right w:val="none" w:sz="0" w:space="0" w:color="auto"/>
              </w:divBdr>
            </w:div>
            <w:div w:id="1616062658">
              <w:marLeft w:val="0"/>
              <w:marRight w:val="0"/>
              <w:marTop w:val="0"/>
              <w:marBottom w:val="0"/>
              <w:divBdr>
                <w:top w:val="none" w:sz="0" w:space="0" w:color="auto"/>
                <w:left w:val="none" w:sz="0" w:space="0" w:color="auto"/>
                <w:bottom w:val="none" w:sz="0" w:space="0" w:color="auto"/>
                <w:right w:val="none" w:sz="0" w:space="0" w:color="auto"/>
              </w:divBdr>
            </w:div>
            <w:div w:id="965891432">
              <w:marLeft w:val="0"/>
              <w:marRight w:val="0"/>
              <w:marTop w:val="0"/>
              <w:marBottom w:val="0"/>
              <w:divBdr>
                <w:top w:val="none" w:sz="0" w:space="0" w:color="auto"/>
                <w:left w:val="none" w:sz="0" w:space="0" w:color="auto"/>
                <w:bottom w:val="none" w:sz="0" w:space="0" w:color="auto"/>
                <w:right w:val="none" w:sz="0" w:space="0" w:color="auto"/>
              </w:divBdr>
            </w:div>
            <w:div w:id="266234519">
              <w:marLeft w:val="0"/>
              <w:marRight w:val="0"/>
              <w:marTop w:val="0"/>
              <w:marBottom w:val="0"/>
              <w:divBdr>
                <w:top w:val="none" w:sz="0" w:space="0" w:color="auto"/>
                <w:left w:val="none" w:sz="0" w:space="0" w:color="auto"/>
                <w:bottom w:val="none" w:sz="0" w:space="0" w:color="auto"/>
                <w:right w:val="none" w:sz="0" w:space="0" w:color="auto"/>
              </w:divBdr>
            </w:div>
            <w:div w:id="934749985">
              <w:marLeft w:val="0"/>
              <w:marRight w:val="0"/>
              <w:marTop w:val="0"/>
              <w:marBottom w:val="0"/>
              <w:divBdr>
                <w:top w:val="none" w:sz="0" w:space="0" w:color="auto"/>
                <w:left w:val="none" w:sz="0" w:space="0" w:color="auto"/>
                <w:bottom w:val="none" w:sz="0" w:space="0" w:color="auto"/>
                <w:right w:val="none" w:sz="0" w:space="0" w:color="auto"/>
              </w:divBdr>
            </w:div>
            <w:div w:id="646664868">
              <w:marLeft w:val="0"/>
              <w:marRight w:val="0"/>
              <w:marTop w:val="0"/>
              <w:marBottom w:val="0"/>
              <w:divBdr>
                <w:top w:val="none" w:sz="0" w:space="0" w:color="auto"/>
                <w:left w:val="none" w:sz="0" w:space="0" w:color="auto"/>
                <w:bottom w:val="none" w:sz="0" w:space="0" w:color="auto"/>
                <w:right w:val="none" w:sz="0" w:space="0" w:color="auto"/>
              </w:divBdr>
            </w:div>
            <w:div w:id="2037844414">
              <w:marLeft w:val="0"/>
              <w:marRight w:val="0"/>
              <w:marTop w:val="0"/>
              <w:marBottom w:val="0"/>
              <w:divBdr>
                <w:top w:val="none" w:sz="0" w:space="0" w:color="auto"/>
                <w:left w:val="none" w:sz="0" w:space="0" w:color="auto"/>
                <w:bottom w:val="none" w:sz="0" w:space="0" w:color="auto"/>
                <w:right w:val="none" w:sz="0" w:space="0" w:color="auto"/>
              </w:divBdr>
            </w:div>
            <w:div w:id="1484420662">
              <w:marLeft w:val="0"/>
              <w:marRight w:val="0"/>
              <w:marTop w:val="0"/>
              <w:marBottom w:val="0"/>
              <w:divBdr>
                <w:top w:val="none" w:sz="0" w:space="0" w:color="auto"/>
                <w:left w:val="none" w:sz="0" w:space="0" w:color="auto"/>
                <w:bottom w:val="none" w:sz="0" w:space="0" w:color="auto"/>
                <w:right w:val="none" w:sz="0" w:space="0" w:color="auto"/>
              </w:divBdr>
            </w:div>
            <w:div w:id="590166595">
              <w:marLeft w:val="0"/>
              <w:marRight w:val="0"/>
              <w:marTop w:val="0"/>
              <w:marBottom w:val="0"/>
              <w:divBdr>
                <w:top w:val="none" w:sz="0" w:space="0" w:color="auto"/>
                <w:left w:val="none" w:sz="0" w:space="0" w:color="auto"/>
                <w:bottom w:val="none" w:sz="0" w:space="0" w:color="auto"/>
                <w:right w:val="none" w:sz="0" w:space="0" w:color="auto"/>
              </w:divBdr>
            </w:div>
            <w:div w:id="745151164">
              <w:marLeft w:val="0"/>
              <w:marRight w:val="0"/>
              <w:marTop w:val="0"/>
              <w:marBottom w:val="0"/>
              <w:divBdr>
                <w:top w:val="none" w:sz="0" w:space="0" w:color="auto"/>
                <w:left w:val="none" w:sz="0" w:space="0" w:color="auto"/>
                <w:bottom w:val="none" w:sz="0" w:space="0" w:color="auto"/>
                <w:right w:val="none" w:sz="0" w:space="0" w:color="auto"/>
              </w:divBdr>
            </w:div>
            <w:div w:id="989209552">
              <w:marLeft w:val="0"/>
              <w:marRight w:val="0"/>
              <w:marTop w:val="0"/>
              <w:marBottom w:val="0"/>
              <w:divBdr>
                <w:top w:val="none" w:sz="0" w:space="0" w:color="auto"/>
                <w:left w:val="none" w:sz="0" w:space="0" w:color="auto"/>
                <w:bottom w:val="none" w:sz="0" w:space="0" w:color="auto"/>
                <w:right w:val="none" w:sz="0" w:space="0" w:color="auto"/>
              </w:divBdr>
            </w:div>
            <w:div w:id="126819440">
              <w:marLeft w:val="0"/>
              <w:marRight w:val="0"/>
              <w:marTop w:val="0"/>
              <w:marBottom w:val="0"/>
              <w:divBdr>
                <w:top w:val="none" w:sz="0" w:space="0" w:color="auto"/>
                <w:left w:val="none" w:sz="0" w:space="0" w:color="auto"/>
                <w:bottom w:val="none" w:sz="0" w:space="0" w:color="auto"/>
                <w:right w:val="none" w:sz="0" w:space="0" w:color="auto"/>
              </w:divBdr>
            </w:div>
            <w:div w:id="1912230096">
              <w:marLeft w:val="0"/>
              <w:marRight w:val="0"/>
              <w:marTop w:val="0"/>
              <w:marBottom w:val="0"/>
              <w:divBdr>
                <w:top w:val="none" w:sz="0" w:space="0" w:color="auto"/>
                <w:left w:val="none" w:sz="0" w:space="0" w:color="auto"/>
                <w:bottom w:val="none" w:sz="0" w:space="0" w:color="auto"/>
                <w:right w:val="none" w:sz="0" w:space="0" w:color="auto"/>
              </w:divBdr>
            </w:div>
            <w:div w:id="1356079337">
              <w:marLeft w:val="0"/>
              <w:marRight w:val="0"/>
              <w:marTop w:val="0"/>
              <w:marBottom w:val="0"/>
              <w:divBdr>
                <w:top w:val="none" w:sz="0" w:space="0" w:color="auto"/>
                <w:left w:val="none" w:sz="0" w:space="0" w:color="auto"/>
                <w:bottom w:val="none" w:sz="0" w:space="0" w:color="auto"/>
                <w:right w:val="none" w:sz="0" w:space="0" w:color="auto"/>
              </w:divBdr>
            </w:div>
            <w:div w:id="223412392">
              <w:marLeft w:val="0"/>
              <w:marRight w:val="0"/>
              <w:marTop w:val="0"/>
              <w:marBottom w:val="0"/>
              <w:divBdr>
                <w:top w:val="none" w:sz="0" w:space="0" w:color="auto"/>
                <w:left w:val="none" w:sz="0" w:space="0" w:color="auto"/>
                <w:bottom w:val="none" w:sz="0" w:space="0" w:color="auto"/>
                <w:right w:val="none" w:sz="0" w:space="0" w:color="auto"/>
              </w:divBdr>
            </w:div>
            <w:div w:id="975454996">
              <w:marLeft w:val="0"/>
              <w:marRight w:val="0"/>
              <w:marTop w:val="0"/>
              <w:marBottom w:val="0"/>
              <w:divBdr>
                <w:top w:val="none" w:sz="0" w:space="0" w:color="auto"/>
                <w:left w:val="none" w:sz="0" w:space="0" w:color="auto"/>
                <w:bottom w:val="none" w:sz="0" w:space="0" w:color="auto"/>
                <w:right w:val="none" w:sz="0" w:space="0" w:color="auto"/>
              </w:divBdr>
            </w:div>
            <w:div w:id="1732388100">
              <w:marLeft w:val="0"/>
              <w:marRight w:val="0"/>
              <w:marTop w:val="0"/>
              <w:marBottom w:val="0"/>
              <w:divBdr>
                <w:top w:val="none" w:sz="0" w:space="0" w:color="auto"/>
                <w:left w:val="none" w:sz="0" w:space="0" w:color="auto"/>
                <w:bottom w:val="none" w:sz="0" w:space="0" w:color="auto"/>
                <w:right w:val="none" w:sz="0" w:space="0" w:color="auto"/>
              </w:divBdr>
            </w:div>
            <w:div w:id="804158104">
              <w:marLeft w:val="0"/>
              <w:marRight w:val="0"/>
              <w:marTop w:val="0"/>
              <w:marBottom w:val="0"/>
              <w:divBdr>
                <w:top w:val="none" w:sz="0" w:space="0" w:color="auto"/>
                <w:left w:val="none" w:sz="0" w:space="0" w:color="auto"/>
                <w:bottom w:val="none" w:sz="0" w:space="0" w:color="auto"/>
                <w:right w:val="none" w:sz="0" w:space="0" w:color="auto"/>
              </w:divBdr>
            </w:div>
            <w:div w:id="891696322">
              <w:marLeft w:val="0"/>
              <w:marRight w:val="0"/>
              <w:marTop w:val="0"/>
              <w:marBottom w:val="0"/>
              <w:divBdr>
                <w:top w:val="none" w:sz="0" w:space="0" w:color="auto"/>
                <w:left w:val="none" w:sz="0" w:space="0" w:color="auto"/>
                <w:bottom w:val="none" w:sz="0" w:space="0" w:color="auto"/>
                <w:right w:val="none" w:sz="0" w:space="0" w:color="auto"/>
              </w:divBdr>
            </w:div>
            <w:div w:id="222444682">
              <w:marLeft w:val="0"/>
              <w:marRight w:val="0"/>
              <w:marTop w:val="0"/>
              <w:marBottom w:val="0"/>
              <w:divBdr>
                <w:top w:val="none" w:sz="0" w:space="0" w:color="auto"/>
                <w:left w:val="none" w:sz="0" w:space="0" w:color="auto"/>
                <w:bottom w:val="none" w:sz="0" w:space="0" w:color="auto"/>
                <w:right w:val="none" w:sz="0" w:space="0" w:color="auto"/>
              </w:divBdr>
            </w:div>
            <w:div w:id="386144594">
              <w:marLeft w:val="0"/>
              <w:marRight w:val="0"/>
              <w:marTop w:val="0"/>
              <w:marBottom w:val="0"/>
              <w:divBdr>
                <w:top w:val="none" w:sz="0" w:space="0" w:color="auto"/>
                <w:left w:val="none" w:sz="0" w:space="0" w:color="auto"/>
                <w:bottom w:val="none" w:sz="0" w:space="0" w:color="auto"/>
                <w:right w:val="none" w:sz="0" w:space="0" w:color="auto"/>
              </w:divBdr>
            </w:div>
            <w:div w:id="1757357849">
              <w:marLeft w:val="0"/>
              <w:marRight w:val="0"/>
              <w:marTop w:val="0"/>
              <w:marBottom w:val="0"/>
              <w:divBdr>
                <w:top w:val="none" w:sz="0" w:space="0" w:color="auto"/>
                <w:left w:val="none" w:sz="0" w:space="0" w:color="auto"/>
                <w:bottom w:val="none" w:sz="0" w:space="0" w:color="auto"/>
                <w:right w:val="none" w:sz="0" w:space="0" w:color="auto"/>
              </w:divBdr>
            </w:div>
            <w:div w:id="1940066268">
              <w:marLeft w:val="0"/>
              <w:marRight w:val="0"/>
              <w:marTop w:val="0"/>
              <w:marBottom w:val="0"/>
              <w:divBdr>
                <w:top w:val="none" w:sz="0" w:space="0" w:color="auto"/>
                <w:left w:val="none" w:sz="0" w:space="0" w:color="auto"/>
                <w:bottom w:val="none" w:sz="0" w:space="0" w:color="auto"/>
                <w:right w:val="none" w:sz="0" w:space="0" w:color="auto"/>
              </w:divBdr>
            </w:div>
            <w:div w:id="2128425999">
              <w:marLeft w:val="0"/>
              <w:marRight w:val="0"/>
              <w:marTop w:val="0"/>
              <w:marBottom w:val="0"/>
              <w:divBdr>
                <w:top w:val="none" w:sz="0" w:space="0" w:color="auto"/>
                <w:left w:val="none" w:sz="0" w:space="0" w:color="auto"/>
                <w:bottom w:val="none" w:sz="0" w:space="0" w:color="auto"/>
                <w:right w:val="none" w:sz="0" w:space="0" w:color="auto"/>
              </w:divBdr>
            </w:div>
            <w:div w:id="760419390">
              <w:marLeft w:val="0"/>
              <w:marRight w:val="0"/>
              <w:marTop w:val="0"/>
              <w:marBottom w:val="0"/>
              <w:divBdr>
                <w:top w:val="none" w:sz="0" w:space="0" w:color="auto"/>
                <w:left w:val="none" w:sz="0" w:space="0" w:color="auto"/>
                <w:bottom w:val="none" w:sz="0" w:space="0" w:color="auto"/>
                <w:right w:val="none" w:sz="0" w:space="0" w:color="auto"/>
              </w:divBdr>
            </w:div>
            <w:div w:id="795878436">
              <w:marLeft w:val="0"/>
              <w:marRight w:val="0"/>
              <w:marTop w:val="0"/>
              <w:marBottom w:val="0"/>
              <w:divBdr>
                <w:top w:val="none" w:sz="0" w:space="0" w:color="auto"/>
                <w:left w:val="none" w:sz="0" w:space="0" w:color="auto"/>
                <w:bottom w:val="none" w:sz="0" w:space="0" w:color="auto"/>
                <w:right w:val="none" w:sz="0" w:space="0" w:color="auto"/>
              </w:divBdr>
            </w:div>
            <w:div w:id="402802896">
              <w:marLeft w:val="0"/>
              <w:marRight w:val="0"/>
              <w:marTop w:val="0"/>
              <w:marBottom w:val="0"/>
              <w:divBdr>
                <w:top w:val="none" w:sz="0" w:space="0" w:color="auto"/>
                <w:left w:val="none" w:sz="0" w:space="0" w:color="auto"/>
                <w:bottom w:val="none" w:sz="0" w:space="0" w:color="auto"/>
                <w:right w:val="none" w:sz="0" w:space="0" w:color="auto"/>
              </w:divBdr>
            </w:div>
            <w:div w:id="1761364356">
              <w:marLeft w:val="0"/>
              <w:marRight w:val="0"/>
              <w:marTop w:val="0"/>
              <w:marBottom w:val="0"/>
              <w:divBdr>
                <w:top w:val="none" w:sz="0" w:space="0" w:color="auto"/>
                <w:left w:val="none" w:sz="0" w:space="0" w:color="auto"/>
                <w:bottom w:val="none" w:sz="0" w:space="0" w:color="auto"/>
                <w:right w:val="none" w:sz="0" w:space="0" w:color="auto"/>
              </w:divBdr>
            </w:div>
            <w:div w:id="1713384035">
              <w:marLeft w:val="0"/>
              <w:marRight w:val="0"/>
              <w:marTop w:val="0"/>
              <w:marBottom w:val="0"/>
              <w:divBdr>
                <w:top w:val="none" w:sz="0" w:space="0" w:color="auto"/>
                <w:left w:val="none" w:sz="0" w:space="0" w:color="auto"/>
                <w:bottom w:val="none" w:sz="0" w:space="0" w:color="auto"/>
                <w:right w:val="none" w:sz="0" w:space="0" w:color="auto"/>
              </w:divBdr>
            </w:div>
            <w:div w:id="791628629">
              <w:marLeft w:val="0"/>
              <w:marRight w:val="0"/>
              <w:marTop w:val="0"/>
              <w:marBottom w:val="0"/>
              <w:divBdr>
                <w:top w:val="none" w:sz="0" w:space="0" w:color="auto"/>
                <w:left w:val="none" w:sz="0" w:space="0" w:color="auto"/>
                <w:bottom w:val="none" w:sz="0" w:space="0" w:color="auto"/>
                <w:right w:val="none" w:sz="0" w:space="0" w:color="auto"/>
              </w:divBdr>
            </w:div>
            <w:div w:id="542408608">
              <w:marLeft w:val="0"/>
              <w:marRight w:val="0"/>
              <w:marTop w:val="0"/>
              <w:marBottom w:val="0"/>
              <w:divBdr>
                <w:top w:val="none" w:sz="0" w:space="0" w:color="auto"/>
                <w:left w:val="none" w:sz="0" w:space="0" w:color="auto"/>
                <w:bottom w:val="none" w:sz="0" w:space="0" w:color="auto"/>
                <w:right w:val="none" w:sz="0" w:space="0" w:color="auto"/>
              </w:divBdr>
            </w:div>
            <w:div w:id="1454599043">
              <w:marLeft w:val="0"/>
              <w:marRight w:val="0"/>
              <w:marTop w:val="0"/>
              <w:marBottom w:val="0"/>
              <w:divBdr>
                <w:top w:val="none" w:sz="0" w:space="0" w:color="auto"/>
                <w:left w:val="none" w:sz="0" w:space="0" w:color="auto"/>
                <w:bottom w:val="none" w:sz="0" w:space="0" w:color="auto"/>
                <w:right w:val="none" w:sz="0" w:space="0" w:color="auto"/>
              </w:divBdr>
            </w:div>
            <w:div w:id="838151987">
              <w:marLeft w:val="0"/>
              <w:marRight w:val="0"/>
              <w:marTop w:val="0"/>
              <w:marBottom w:val="0"/>
              <w:divBdr>
                <w:top w:val="none" w:sz="0" w:space="0" w:color="auto"/>
                <w:left w:val="none" w:sz="0" w:space="0" w:color="auto"/>
                <w:bottom w:val="none" w:sz="0" w:space="0" w:color="auto"/>
                <w:right w:val="none" w:sz="0" w:space="0" w:color="auto"/>
              </w:divBdr>
            </w:div>
            <w:div w:id="1482111979">
              <w:marLeft w:val="0"/>
              <w:marRight w:val="0"/>
              <w:marTop w:val="0"/>
              <w:marBottom w:val="0"/>
              <w:divBdr>
                <w:top w:val="none" w:sz="0" w:space="0" w:color="auto"/>
                <w:left w:val="none" w:sz="0" w:space="0" w:color="auto"/>
                <w:bottom w:val="none" w:sz="0" w:space="0" w:color="auto"/>
                <w:right w:val="none" w:sz="0" w:space="0" w:color="auto"/>
              </w:divBdr>
            </w:div>
            <w:div w:id="1090008272">
              <w:marLeft w:val="0"/>
              <w:marRight w:val="0"/>
              <w:marTop w:val="0"/>
              <w:marBottom w:val="0"/>
              <w:divBdr>
                <w:top w:val="none" w:sz="0" w:space="0" w:color="auto"/>
                <w:left w:val="none" w:sz="0" w:space="0" w:color="auto"/>
                <w:bottom w:val="none" w:sz="0" w:space="0" w:color="auto"/>
                <w:right w:val="none" w:sz="0" w:space="0" w:color="auto"/>
              </w:divBdr>
            </w:div>
            <w:div w:id="752701397">
              <w:marLeft w:val="0"/>
              <w:marRight w:val="0"/>
              <w:marTop w:val="0"/>
              <w:marBottom w:val="0"/>
              <w:divBdr>
                <w:top w:val="none" w:sz="0" w:space="0" w:color="auto"/>
                <w:left w:val="none" w:sz="0" w:space="0" w:color="auto"/>
                <w:bottom w:val="none" w:sz="0" w:space="0" w:color="auto"/>
                <w:right w:val="none" w:sz="0" w:space="0" w:color="auto"/>
              </w:divBdr>
            </w:div>
            <w:div w:id="1203204348">
              <w:marLeft w:val="0"/>
              <w:marRight w:val="0"/>
              <w:marTop w:val="0"/>
              <w:marBottom w:val="0"/>
              <w:divBdr>
                <w:top w:val="none" w:sz="0" w:space="0" w:color="auto"/>
                <w:left w:val="none" w:sz="0" w:space="0" w:color="auto"/>
                <w:bottom w:val="none" w:sz="0" w:space="0" w:color="auto"/>
                <w:right w:val="none" w:sz="0" w:space="0" w:color="auto"/>
              </w:divBdr>
            </w:div>
            <w:div w:id="343285939">
              <w:marLeft w:val="0"/>
              <w:marRight w:val="0"/>
              <w:marTop w:val="0"/>
              <w:marBottom w:val="0"/>
              <w:divBdr>
                <w:top w:val="none" w:sz="0" w:space="0" w:color="auto"/>
                <w:left w:val="none" w:sz="0" w:space="0" w:color="auto"/>
                <w:bottom w:val="none" w:sz="0" w:space="0" w:color="auto"/>
                <w:right w:val="none" w:sz="0" w:space="0" w:color="auto"/>
              </w:divBdr>
            </w:div>
            <w:div w:id="26755760">
              <w:marLeft w:val="0"/>
              <w:marRight w:val="0"/>
              <w:marTop w:val="0"/>
              <w:marBottom w:val="0"/>
              <w:divBdr>
                <w:top w:val="none" w:sz="0" w:space="0" w:color="auto"/>
                <w:left w:val="none" w:sz="0" w:space="0" w:color="auto"/>
                <w:bottom w:val="none" w:sz="0" w:space="0" w:color="auto"/>
                <w:right w:val="none" w:sz="0" w:space="0" w:color="auto"/>
              </w:divBdr>
            </w:div>
            <w:div w:id="1875851830">
              <w:marLeft w:val="0"/>
              <w:marRight w:val="0"/>
              <w:marTop w:val="0"/>
              <w:marBottom w:val="0"/>
              <w:divBdr>
                <w:top w:val="none" w:sz="0" w:space="0" w:color="auto"/>
                <w:left w:val="none" w:sz="0" w:space="0" w:color="auto"/>
                <w:bottom w:val="none" w:sz="0" w:space="0" w:color="auto"/>
                <w:right w:val="none" w:sz="0" w:space="0" w:color="auto"/>
              </w:divBdr>
            </w:div>
            <w:div w:id="11583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9467">
      <w:marLeft w:val="0"/>
      <w:marRight w:val="0"/>
      <w:marTop w:val="0"/>
      <w:marBottom w:val="0"/>
      <w:divBdr>
        <w:top w:val="none" w:sz="0" w:space="0" w:color="auto"/>
        <w:left w:val="none" w:sz="0" w:space="0" w:color="auto"/>
        <w:bottom w:val="none" w:sz="0" w:space="0" w:color="auto"/>
        <w:right w:val="none" w:sz="0" w:space="0" w:color="auto"/>
      </w:divBdr>
    </w:div>
    <w:div w:id="915624967">
      <w:marLeft w:val="0"/>
      <w:marRight w:val="0"/>
      <w:marTop w:val="0"/>
      <w:marBottom w:val="0"/>
      <w:divBdr>
        <w:top w:val="none" w:sz="0" w:space="0" w:color="auto"/>
        <w:left w:val="none" w:sz="0" w:space="0" w:color="auto"/>
        <w:bottom w:val="none" w:sz="0" w:space="0" w:color="auto"/>
        <w:right w:val="none" w:sz="0" w:space="0" w:color="auto"/>
      </w:divBdr>
    </w:div>
    <w:div w:id="917205843">
      <w:marLeft w:val="0"/>
      <w:marRight w:val="0"/>
      <w:marTop w:val="0"/>
      <w:marBottom w:val="0"/>
      <w:divBdr>
        <w:top w:val="none" w:sz="0" w:space="0" w:color="auto"/>
        <w:left w:val="none" w:sz="0" w:space="0" w:color="auto"/>
        <w:bottom w:val="none" w:sz="0" w:space="0" w:color="auto"/>
        <w:right w:val="none" w:sz="0" w:space="0" w:color="auto"/>
      </w:divBdr>
    </w:div>
    <w:div w:id="917447905">
      <w:marLeft w:val="0"/>
      <w:marRight w:val="0"/>
      <w:marTop w:val="0"/>
      <w:marBottom w:val="0"/>
      <w:divBdr>
        <w:top w:val="none" w:sz="0" w:space="0" w:color="auto"/>
        <w:left w:val="none" w:sz="0" w:space="0" w:color="auto"/>
        <w:bottom w:val="none" w:sz="0" w:space="0" w:color="auto"/>
        <w:right w:val="none" w:sz="0" w:space="0" w:color="auto"/>
      </w:divBdr>
    </w:div>
    <w:div w:id="920527768">
      <w:marLeft w:val="0"/>
      <w:marRight w:val="0"/>
      <w:marTop w:val="0"/>
      <w:marBottom w:val="0"/>
      <w:divBdr>
        <w:top w:val="none" w:sz="0" w:space="0" w:color="auto"/>
        <w:left w:val="none" w:sz="0" w:space="0" w:color="auto"/>
        <w:bottom w:val="none" w:sz="0" w:space="0" w:color="auto"/>
        <w:right w:val="none" w:sz="0" w:space="0" w:color="auto"/>
      </w:divBdr>
      <w:divsChild>
        <w:div w:id="1059206806">
          <w:marLeft w:val="0"/>
          <w:marRight w:val="0"/>
          <w:marTop w:val="0"/>
          <w:marBottom w:val="0"/>
          <w:divBdr>
            <w:top w:val="none" w:sz="0" w:space="0" w:color="auto"/>
            <w:left w:val="none" w:sz="0" w:space="0" w:color="auto"/>
            <w:bottom w:val="none" w:sz="0" w:space="0" w:color="auto"/>
            <w:right w:val="none" w:sz="0" w:space="0" w:color="auto"/>
          </w:divBdr>
          <w:divsChild>
            <w:div w:id="1208494699">
              <w:marLeft w:val="0"/>
              <w:marRight w:val="0"/>
              <w:marTop w:val="0"/>
              <w:marBottom w:val="0"/>
              <w:divBdr>
                <w:top w:val="none" w:sz="0" w:space="0" w:color="auto"/>
                <w:left w:val="none" w:sz="0" w:space="0" w:color="auto"/>
                <w:bottom w:val="none" w:sz="0" w:space="0" w:color="auto"/>
                <w:right w:val="none" w:sz="0" w:space="0" w:color="auto"/>
              </w:divBdr>
            </w:div>
            <w:div w:id="1817644789">
              <w:marLeft w:val="0"/>
              <w:marRight w:val="0"/>
              <w:marTop w:val="0"/>
              <w:marBottom w:val="0"/>
              <w:divBdr>
                <w:top w:val="none" w:sz="0" w:space="0" w:color="auto"/>
                <w:left w:val="none" w:sz="0" w:space="0" w:color="auto"/>
                <w:bottom w:val="none" w:sz="0" w:space="0" w:color="auto"/>
                <w:right w:val="none" w:sz="0" w:space="0" w:color="auto"/>
              </w:divBdr>
            </w:div>
            <w:div w:id="1323853344">
              <w:marLeft w:val="0"/>
              <w:marRight w:val="0"/>
              <w:marTop w:val="0"/>
              <w:marBottom w:val="0"/>
              <w:divBdr>
                <w:top w:val="none" w:sz="0" w:space="0" w:color="auto"/>
                <w:left w:val="none" w:sz="0" w:space="0" w:color="auto"/>
                <w:bottom w:val="none" w:sz="0" w:space="0" w:color="auto"/>
                <w:right w:val="none" w:sz="0" w:space="0" w:color="auto"/>
              </w:divBdr>
            </w:div>
            <w:div w:id="212473654">
              <w:marLeft w:val="0"/>
              <w:marRight w:val="0"/>
              <w:marTop w:val="0"/>
              <w:marBottom w:val="0"/>
              <w:divBdr>
                <w:top w:val="none" w:sz="0" w:space="0" w:color="auto"/>
                <w:left w:val="none" w:sz="0" w:space="0" w:color="auto"/>
                <w:bottom w:val="none" w:sz="0" w:space="0" w:color="auto"/>
                <w:right w:val="none" w:sz="0" w:space="0" w:color="auto"/>
              </w:divBdr>
            </w:div>
            <w:div w:id="2085762122">
              <w:marLeft w:val="0"/>
              <w:marRight w:val="0"/>
              <w:marTop w:val="0"/>
              <w:marBottom w:val="0"/>
              <w:divBdr>
                <w:top w:val="none" w:sz="0" w:space="0" w:color="auto"/>
                <w:left w:val="none" w:sz="0" w:space="0" w:color="auto"/>
                <w:bottom w:val="none" w:sz="0" w:space="0" w:color="auto"/>
                <w:right w:val="none" w:sz="0" w:space="0" w:color="auto"/>
              </w:divBdr>
            </w:div>
            <w:div w:id="29183975">
              <w:marLeft w:val="0"/>
              <w:marRight w:val="0"/>
              <w:marTop w:val="0"/>
              <w:marBottom w:val="0"/>
              <w:divBdr>
                <w:top w:val="none" w:sz="0" w:space="0" w:color="auto"/>
                <w:left w:val="none" w:sz="0" w:space="0" w:color="auto"/>
                <w:bottom w:val="none" w:sz="0" w:space="0" w:color="auto"/>
                <w:right w:val="none" w:sz="0" w:space="0" w:color="auto"/>
              </w:divBdr>
            </w:div>
            <w:div w:id="1988392781">
              <w:marLeft w:val="0"/>
              <w:marRight w:val="0"/>
              <w:marTop w:val="0"/>
              <w:marBottom w:val="0"/>
              <w:divBdr>
                <w:top w:val="none" w:sz="0" w:space="0" w:color="auto"/>
                <w:left w:val="none" w:sz="0" w:space="0" w:color="auto"/>
                <w:bottom w:val="none" w:sz="0" w:space="0" w:color="auto"/>
                <w:right w:val="none" w:sz="0" w:space="0" w:color="auto"/>
              </w:divBdr>
            </w:div>
            <w:div w:id="1818493503">
              <w:marLeft w:val="0"/>
              <w:marRight w:val="0"/>
              <w:marTop w:val="0"/>
              <w:marBottom w:val="0"/>
              <w:divBdr>
                <w:top w:val="none" w:sz="0" w:space="0" w:color="auto"/>
                <w:left w:val="none" w:sz="0" w:space="0" w:color="auto"/>
                <w:bottom w:val="none" w:sz="0" w:space="0" w:color="auto"/>
                <w:right w:val="none" w:sz="0" w:space="0" w:color="auto"/>
              </w:divBdr>
            </w:div>
            <w:div w:id="1175530711">
              <w:marLeft w:val="0"/>
              <w:marRight w:val="0"/>
              <w:marTop w:val="0"/>
              <w:marBottom w:val="0"/>
              <w:divBdr>
                <w:top w:val="none" w:sz="0" w:space="0" w:color="auto"/>
                <w:left w:val="none" w:sz="0" w:space="0" w:color="auto"/>
                <w:bottom w:val="none" w:sz="0" w:space="0" w:color="auto"/>
                <w:right w:val="none" w:sz="0" w:space="0" w:color="auto"/>
              </w:divBdr>
            </w:div>
            <w:div w:id="1065840225">
              <w:marLeft w:val="0"/>
              <w:marRight w:val="0"/>
              <w:marTop w:val="0"/>
              <w:marBottom w:val="0"/>
              <w:divBdr>
                <w:top w:val="none" w:sz="0" w:space="0" w:color="auto"/>
                <w:left w:val="none" w:sz="0" w:space="0" w:color="auto"/>
                <w:bottom w:val="none" w:sz="0" w:space="0" w:color="auto"/>
                <w:right w:val="none" w:sz="0" w:space="0" w:color="auto"/>
              </w:divBdr>
            </w:div>
            <w:div w:id="632708494">
              <w:marLeft w:val="0"/>
              <w:marRight w:val="0"/>
              <w:marTop w:val="0"/>
              <w:marBottom w:val="0"/>
              <w:divBdr>
                <w:top w:val="none" w:sz="0" w:space="0" w:color="auto"/>
                <w:left w:val="none" w:sz="0" w:space="0" w:color="auto"/>
                <w:bottom w:val="none" w:sz="0" w:space="0" w:color="auto"/>
                <w:right w:val="none" w:sz="0" w:space="0" w:color="auto"/>
              </w:divBdr>
            </w:div>
            <w:div w:id="999693385">
              <w:marLeft w:val="0"/>
              <w:marRight w:val="0"/>
              <w:marTop w:val="0"/>
              <w:marBottom w:val="0"/>
              <w:divBdr>
                <w:top w:val="none" w:sz="0" w:space="0" w:color="auto"/>
                <w:left w:val="none" w:sz="0" w:space="0" w:color="auto"/>
                <w:bottom w:val="none" w:sz="0" w:space="0" w:color="auto"/>
                <w:right w:val="none" w:sz="0" w:space="0" w:color="auto"/>
              </w:divBdr>
            </w:div>
            <w:div w:id="887763436">
              <w:marLeft w:val="0"/>
              <w:marRight w:val="0"/>
              <w:marTop w:val="0"/>
              <w:marBottom w:val="0"/>
              <w:divBdr>
                <w:top w:val="none" w:sz="0" w:space="0" w:color="auto"/>
                <w:left w:val="none" w:sz="0" w:space="0" w:color="auto"/>
                <w:bottom w:val="none" w:sz="0" w:space="0" w:color="auto"/>
                <w:right w:val="none" w:sz="0" w:space="0" w:color="auto"/>
              </w:divBdr>
            </w:div>
            <w:div w:id="1261569757">
              <w:marLeft w:val="0"/>
              <w:marRight w:val="0"/>
              <w:marTop w:val="0"/>
              <w:marBottom w:val="0"/>
              <w:divBdr>
                <w:top w:val="none" w:sz="0" w:space="0" w:color="auto"/>
                <w:left w:val="none" w:sz="0" w:space="0" w:color="auto"/>
                <w:bottom w:val="none" w:sz="0" w:space="0" w:color="auto"/>
                <w:right w:val="none" w:sz="0" w:space="0" w:color="auto"/>
              </w:divBdr>
            </w:div>
            <w:div w:id="1177354663">
              <w:marLeft w:val="0"/>
              <w:marRight w:val="0"/>
              <w:marTop w:val="0"/>
              <w:marBottom w:val="0"/>
              <w:divBdr>
                <w:top w:val="none" w:sz="0" w:space="0" w:color="auto"/>
                <w:left w:val="none" w:sz="0" w:space="0" w:color="auto"/>
                <w:bottom w:val="none" w:sz="0" w:space="0" w:color="auto"/>
                <w:right w:val="none" w:sz="0" w:space="0" w:color="auto"/>
              </w:divBdr>
            </w:div>
            <w:div w:id="2023774232">
              <w:marLeft w:val="0"/>
              <w:marRight w:val="0"/>
              <w:marTop w:val="0"/>
              <w:marBottom w:val="0"/>
              <w:divBdr>
                <w:top w:val="none" w:sz="0" w:space="0" w:color="auto"/>
                <w:left w:val="none" w:sz="0" w:space="0" w:color="auto"/>
                <w:bottom w:val="none" w:sz="0" w:space="0" w:color="auto"/>
                <w:right w:val="none" w:sz="0" w:space="0" w:color="auto"/>
              </w:divBdr>
            </w:div>
            <w:div w:id="643974242">
              <w:marLeft w:val="0"/>
              <w:marRight w:val="0"/>
              <w:marTop w:val="0"/>
              <w:marBottom w:val="0"/>
              <w:divBdr>
                <w:top w:val="none" w:sz="0" w:space="0" w:color="auto"/>
                <w:left w:val="none" w:sz="0" w:space="0" w:color="auto"/>
                <w:bottom w:val="none" w:sz="0" w:space="0" w:color="auto"/>
                <w:right w:val="none" w:sz="0" w:space="0" w:color="auto"/>
              </w:divBdr>
            </w:div>
            <w:div w:id="19915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339">
      <w:marLeft w:val="0"/>
      <w:marRight w:val="0"/>
      <w:marTop w:val="0"/>
      <w:marBottom w:val="0"/>
      <w:divBdr>
        <w:top w:val="none" w:sz="0" w:space="0" w:color="auto"/>
        <w:left w:val="none" w:sz="0" w:space="0" w:color="auto"/>
        <w:bottom w:val="none" w:sz="0" w:space="0" w:color="auto"/>
        <w:right w:val="none" w:sz="0" w:space="0" w:color="auto"/>
      </w:divBdr>
    </w:div>
    <w:div w:id="926109323">
      <w:marLeft w:val="0"/>
      <w:marRight w:val="0"/>
      <w:marTop w:val="0"/>
      <w:marBottom w:val="0"/>
      <w:divBdr>
        <w:top w:val="none" w:sz="0" w:space="0" w:color="auto"/>
        <w:left w:val="none" w:sz="0" w:space="0" w:color="auto"/>
        <w:bottom w:val="none" w:sz="0" w:space="0" w:color="auto"/>
        <w:right w:val="none" w:sz="0" w:space="0" w:color="auto"/>
      </w:divBdr>
    </w:div>
    <w:div w:id="927038208">
      <w:marLeft w:val="0"/>
      <w:marRight w:val="0"/>
      <w:marTop w:val="0"/>
      <w:marBottom w:val="0"/>
      <w:divBdr>
        <w:top w:val="none" w:sz="0" w:space="0" w:color="auto"/>
        <w:left w:val="none" w:sz="0" w:space="0" w:color="auto"/>
        <w:bottom w:val="none" w:sz="0" w:space="0" w:color="auto"/>
        <w:right w:val="none" w:sz="0" w:space="0" w:color="auto"/>
      </w:divBdr>
    </w:div>
    <w:div w:id="927425501">
      <w:marLeft w:val="0"/>
      <w:marRight w:val="0"/>
      <w:marTop w:val="0"/>
      <w:marBottom w:val="0"/>
      <w:divBdr>
        <w:top w:val="none" w:sz="0" w:space="0" w:color="auto"/>
        <w:left w:val="none" w:sz="0" w:space="0" w:color="auto"/>
        <w:bottom w:val="none" w:sz="0" w:space="0" w:color="auto"/>
        <w:right w:val="none" w:sz="0" w:space="0" w:color="auto"/>
      </w:divBdr>
    </w:div>
    <w:div w:id="929313078">
      <w:marLeft w:val="0"/>
      <w:marRight w:val="0"/>
      <w:marTop w:val="0"/>
      <w:marBottom w:val="0"/>
      <w:divBdr>
        <w:top w:val="none" w:sz="0" w:space="0" w:color="auto"/>
        <w:left w:val="none" w:sz="0" w:space="0" w:color="auto"/>
        <w:bottom w:val="none" w:sz="0" w:space="0" w:color="auto"/>
        <w:right w:val="none" w:sz="0" w:space="0" w:color="auto"/>
      </w:divBdr>
    </w:div>
    <w:div w:id="931161338">
      <w:marLeft w:val="0"/>
      <w:marRight w:val="0"/>
      <w:marTop w:val="0"/>
      <w:marBottom w:val="0"/>
      <w:divBdr>
        <w:top w:val="none" w:sz="0" w:space="0" w:color="auto"/>
        <w:left w:val="none" w:sz="0" w:space="0" w:color="auto"/>
        <w:bottom w:val="none" w:sz="0" w:space="0" w:color="auto"/>
        <w:right w:val="none" w:sz="0" w:space="0" w:color="auto"/>
      </w:divBdr>
    </w:div>
    <w:div w:id="931429991">
      <w:marLeft w:val="0"/>
      <w:marRight w:val="0"/>
      <w:marTop w:val="0"/>
      <w:marBottom w:val="0"/>
      <w:divBdr>
        <w:top w:val="none" w:sz="0" w:space="0" w:color="auto"/>
        <w:left w:val="none" w:sz="0" w:space="0" w:color="auto"/>
        <w:bottom w:val="none" w:sz="0" w:space="0" w:color="auto"/>
        <w:right w:val="none" w:sz="0" w:space="0" w:color="auto"/>
      </w:divBdr>
    </w:div>
    <w:div w:id="931935597">
      <w:marLeft w:val="0"/>
      <w:marRight w:val="0"/>
      <w:marTop w:val="0"/>
      <w:marBottom w:val="0"/>
      <w:divBdr>
        <w:top w:val="none" w:sz="0" w:space="0" w:color="auto"/>
        <w:left w:val="none" w:sz="0" w:space="0" w:color="auto"/>
        <w:bottom w:val="none" w:sz="0" w:space="0" w:color="auto"/>
        <w:right w:val="none" w:sz="0" w:space="0" w:color="auto"/>
      </w:divBdr>
    </w:div>
    <w:div w:id="931937913">
      <w:marLeft w:val="0"/>
      <w:marRight w:val="0"/>
      <w:marTop w:val="0"/>
      <w:marBottom w:val="0"/>
      <w:divBdr>
        <w:top w:val="none" w:sz="0" w:space="0" w:color="auto"/>
        <w:left w:val="none" w:sz="0" w:space="0" w:color="auto"/>
        <w:bottom w:val="none" w:sz="0" w:space="0" w:color="auto"/>
        <w:right w:val="none" w:sz="0" w:space="0" w:color="auto"/>
      </w:divBdr>
    </w:div>
    <w:div w:id="934094785">
      <w:marLeft w:val="0"/>
      <w:marRight w:val="0"/>
      <w:marTop w:val="0"/>
      <w:marBottom w:val="0"/>
      <w:divBdr>
        <w:top w:val="none" w:sz="0" w:space="0" w:color="auto"/>
        <w:left w:val="none" w:sz="0" w:space="0" w:color="auto"/>
        <w:bottom w:val="none" w:sz="0" w:space="0" w:color="auto"/>
        <w:right w:val="none" w:sz="0" w:space="0" w:color="auto"/>
      </w:divBdr>
    </w:div>
    <w:div w:id="936016130">
      <w:marLeft w:val="0"/>
      <w:marRight w:val="0"/>
      <w:marTop w:val="0"/>
      <w:marBottom w:val="0"/>
      <w:divBdr>
        <w:top w:val="none" w:sz="0" w:space="0" w:color="auto"/>
        <w:left w:val="none" w:sz="0" w:space="0" w:color="auto"/>
        <w:bottom w:val="none" w:sz="0" w:space="0" w:color="auto"/>
        <w:right w:val="none" w:sz="0" w:space="0" w:color="auto"/>
      </w:divBdr>
    </w:div>
    <w:div w:id="937567466">
      <w:marLeft w:val="0"/>
      <w:marRight w:val="0"/>
      <w:marTop w:val="0"/>
      <w:marBottom w:val="0"/>
      <w:divBdr>
        <w:top w:val="none" w:sz="0" w:space="0" w:color="auto"/>
        <w:left w:val="none" w:sz="0" w:space="0" w:color="auto"/>
        <w:bottom w:val="none" w:sz="0" w:space="0" w:color="auto"/>
        <w:right w:val="none" w:sz="0" w:space="0" w:color="auto"/>
      </w:divBdr>
    </w:div>
    <w:div w:id="941841477">
      <w:marLeft w:val="0"/>
      <w:marRight w:val="0"/>
      <w:marTop w:val="0"/>
      <w:marBottom w:val="0"/>
      <w:divBdr>
        <w:top w:val="none" w:sz="0" w:space="0" w:color="auto"/>
        <w:left w:val="none" w:sz="0" w:space="0" w:color="auto"/>
        <w:bottom w:val="none" w:sz="0" w:space="0" w:color="auto"/>
        <w:right w:val="none" w:sz="0" w:space="0" w:color="auto"/>
      </w:divBdr>
    </w:div>
    <w:div w:id="942224744">
      <w:marLeft w:val="0"/>
      <w:marRight w:val="0"/>
      <w:marTop w:val="0"/>
      <w:marBottom w:val="0"/>
      <w:divBdr>
        <w:top w:val="none" w:sz="0" w:space="0" w:color="auto"/>
        <w:left w:val="none" w:sz="0" w:space="0" w:color="auto"/>
        <w:bottom w:val="none" w:sz="0" w:space="0" w:color="auto"/>
        <w:right w:val="none" w:sz="0" w:space="0" w:color="auto"/>
      </w:divBdr>
    </w:div>
    <w:div w:id="942565633">
      <w:marLeft w:val="0"/>
      <w:marRight w:val="0"/>
      <w:marTop w:val="0"/>
      <w:marBottom w:val="0"/>
      <w:divBdr>
        <w:top w:val="none" w:sz="0" w:space="0" w:color="auto"/>
        <w:left w:val="none" w:sz="0" w:space="0" w:color="auto"/>
        <w:bottom w:val="none" w:sz="0" w:space="0" w:color="auto"/>
        <w:right w:val="none" w:sz="0" w:space="0" w:color="auto"/>
      </w:divBdr>
    </w:div>
    <w:div w:id="943073048">
      <w:marLeft w:val="0"/>
      <w:marRight w:val="0"/>
      <w:marTop w:val="0"/>
      <w:marBottom w:val="0"/>
      <w:divBdr>
        <w:top w:val="none" w:sz="0" w:space="0" w:color="auto"/>
        <w:left w:val="none" w:sz="0" w:space="0" w:color="auto"/>
        <w:bottom w:val="none" w:sz="0" w:space="0" w:color="auto"/>
        <w:right w:val="none" w:sz="0" w:space="0" w:color="auto"/>
      </w:divBdr>
    </w:div>
    <w:div w:id="943414787">
      <w:marLeft w:val="0"/>
      <w:marRight w:val="0"/>
      <w:marTop w:val="0"/>
      <w:marBottom w:val="0"/>
      <w:divBdr>
        <w:top w:val="none" w:sz="0" w:space="0" w:color="auto"/>
        <w:left w:val="none" w:sz="0" w:space="0" w:color="auto"/>
        <w:bottom w:val="none" w:sz="0" w:space="0" w:color="auto"/>
        <w:right w:val="none" w:sz="0" w:space="0" w:color="auto"/>
      </w:divBdr>
    </w:div>
    <w:div w:id="944262894">
      <w:marLeft w:val="0"/>
      <w:marRight w:val="0"/>
      <w:marTop w:val="0"/>
      <w:marBottom w:val="0"/>
      <w:divBdr>
        <w:top w:val="none" w:sz="0" w:space="0" w:color="auto"/>
        <w:left w:val="none" w:sz="0" w:space="0" w:color="auto"/>
        <w:bottom w:val="none" w:sz="0" w:space="0" w:color="auto"/>
        <w:right w:val="none" w:sz="0" w:space="0" w:color="auto"/>
      </w:divBdr>
    </w:div>
    <w:div w:id="944269550">
      <w:marLeft w:val="0"/>
      <w:marRight w:val="0"/>
      <w:marTop w:val="0"/>
      <w:marBottom w:val="0"/>
      <w:divBdr>
        <w:top w:val="none" w:sz="0" w:space="0" w:color="auto"/>
        <w:left w:val="none" w:sz="0" w:space="0" w:color="auto"/>
        <w:bottom w:val="none" w:sz="0" w:space="0" w:color="auto"/>
        <w:right w:val="none" w:sz="0" w:space="0" w:color="auto"/>
      </w:divBdr>
    </w:div>
    <w:div w:id="945775536">
      <w:marLeft w:val="0"/>
      <w:marRight w:val="0"/>
      <w:marTop w:val="0"/>
      <w:marBottom w:val="0"/>
      <w:divBdr>
        <w:top w:val="none" w:sz="0" w:space="0" w:color="auto"/>
        <w:left w:val="none" w:sz="0" w:space="0" w:color="auto"/>
        <w:bottom w:val="none" w:sz="0" w:space="0" w:color="auto"/>
        <w:right w:val="none" w:sz="0" w:space="0" w:color="auto"/>
      </w:divBdr>
      <w:divsChild>
        <w:div w:id="1594630672">
          <w:marLeft w:val="0"/>
          <w:marRight w:val="0"/>
          <w:marTop w:val="0"/>
          <w:marBottom w:val="0"/>
          <w:divBdr>
            <w:top w:val="none" w:sz="0" w:space="0" w:color="auto"/>
            <w:left w:val="none" w:sz="0" w:space="0" w:color="auto"/>
            <w:bottom w:val="none" w:sz="0" w:space="0" w:color="auto"/>
            <w:right w:val="none" w:sz="0" w:space="0" w:color="auto"/>
          </w:divBdr>
        </w:div>
        <w:div w:id="1288782365">
          <w:marLeft w:val="0"/>
          <w:marRight w:val="0"/>
          <w:marTop w:val="0"/>
          <w:marBottom w:val="0"/>
          <w:divBdr>
            <w:top w:val="none" w:sz="0" w:space="0" w:color="auto"/>
            <w:left w:val="none" w:sz="0" w:space="0" w:color="auto"/>
            <w:bottom w:val="none" w:sz="0" w:space="0" w:color="auto"/>
            <w:right w:val="none" w:sz="0" w:space="0" w:color="auto"/>
          </w:divBdr>
        </w:div>
        <w:div w:id="1739666048">
          <w:marLeft w:val="0"/>
          <w:marRight w:val="0"/>
          <w:marTop w:val="0"/>
          <w:marBottom w:val="0"/>
          <w:divBdr>
            <w:top w:val="none" w:sz="0" w:space="0" w:color="auto"/>
            <w:left w:val="none" w:sz="0" w:space="0" w:color="auto"/>
            <w:bottom w:val="none" w:sz="0" w:space="0" w:color="auto"/>
            <w:right w:val="none" w:sz="0" w:space="0" w:color="auto"/>
          </w:divBdr>
        </w:div>
        <w:div w:id="2130657051">
          <w:marLeft w:val="0"/>
          <w:marRight w:val="0"/>
          <w:marTop w:val="0"/>
          <w:marBottom w:val="0"/>
          <w:divBdr>
            <w:top w:val="none" w:sz="0" w:space="0" w:color="auto"/>
            <w:left w:val="none" w:sz="0" w:space="0" w:color="auto"/>
            <w:bottom w:val="none" w:sz="0" w:space="0" w:color="auto"/>
            <w:right w:val="none" w:sz="0" w:space="0" w:color="auto"/>
          </w:divBdr>
        </w:div>
        <w:div w:id="357243171">
          <w:marLeft w:val="0"/>
          <w:marRight w:val="0"/>
          <w:marTop w:val="0"/>
          <w:marBottom w:val="0"/>
          <w:divBdr>
            <w:top w:val="none" w:sz="0" w:space="0" w:color="auto"/>
            <w:left w:val="none" w:sz="0" w:space="0" w:color="auto"/>
            <w:bottom w:val="none" w:sz="0" w:space="0" w:color="auto"/>
            <w:right w:val="none" w:sz="0" w:space="0" w:color="auto"/>
          </w:divBdr>
        </w:div>
        <w:div w:id="1499267312">
          <w:marLeft w:val="0"/>
          <w:marRight w:val="0"/>
          <w:marTop w:val="0"/>
          <w:marBottom w:val="0"/>
          <w:divBdr>
            <w:top w:val="none" w:sz="0" w:space="0" w:color="auto"/>
            <w:left w:val="none" w:sz="0" w:space="0" w:color="auto"/>
            <w:bottom w:val="none" w:sz="0" w:space="0" w:color="auto"/>
            <w:right w:val="none" w:sz="0" w:space="0" w:color="auto"/>
          </w:divBdr>
        </w:div>
        <w:div w:id="210728113">
          <w:marLeft w:val="0"/>
          <w:marRight w:val="0"/>
          <w:marTop w:val="0"/>
          <w:marBottom w:val="0"/>
          <w:divBdr>
            <w:top w:val="none" w:sz="0" w:space="0" w:color="auto"/>
            <w:left w:val="none" w:sz="0" w:space="0" w:color="auto"/>
            <w:bottom w:val="none" w:sz="0" w:space="0" w:color="auto"/>
            <w:right w:val="none" w:sz="0" w:space="0" w:color="auto"/>
          </w:divBdr>
        </w:div>
        <w:div w:id="1326978953">
          <w:marLeft w:val="0"/>
          <w:marRight w:val="0"/>
          <w:marTop w:val="0"/>
          <w:marBottom w:val="0"/>
          <w:divBdr>
            <w:top w:val="none" w:sz="0" w:space="0" w:color="auto"/>
            <w:left w:val="none" w:sz="0" w:space="0" w:color="auto"/>
            <w:bottom w:val="none" w:sz="0" w:space="0" w:color="auto"/>
            <w:right w:val="none" w:sz="0" w:space="0" w:color="auto"/>
          </w:divBdr>
        </w:div>
        <w:div w:id="1853107177">
          <w:marLeft w:val="0"/>
          <w:marRight w:val="0"/>
          <w:marTop w:val="0"/>
          <w:marBottom w:val="0"/>
          <w:divBdr>
            <w:top w:val="none" w:sz="0" w:space="0" w:color="auto"/>
            <w:left w:val="none" w:sz="0" w:space="0" w:color="auto"/>
            <w:bottom w:val="none" w:sz="0" w:space="0" w:color="auto"/>
            <w:right w:val="none" w:sz="0" w:space="0" w:color="auto"/>
          </w:divBdr>
        </w:div>
      </w:divsChild>
    </w:div>
    <w:div w:id="949355293">
      <w:marLeft w:val="0"/>
      <w:marRight w:val="0"/>
      <w:marTop w:val="0"/>
      <w:marBottom w:val="0"/>
      <w:divBdr>
        <w:top w:val="none" w:sz="0" w:space="0" w:color="auto"/>
        <w:left w:val="none" w:sz="0" w:space="0" w:color="auto"/>
        <w:bottom w:val="none" w:sz="0" w:space="0" w:color="auto"/>
        <w:right w:val="none" w:sz="0" w:space="0" w:color="auto"/>
      </w:divBdr>
    </w:div>
    <w:div w:id="950431107">
      <w:marLeft w:val="0"/>
      <w:marRight w:val="0"/>
      <w:marTop w:val="0"/>
      <w:marBottom w:val="0"/>
      <w:divBdr>
        <w:top w:val="none" w:sz="0" w:space="0" w:color="auto"/>
        <w:left w:val="none" w:sz="0" w:space="0" w:color="auto"/>
        <w:bottom w:val="none" w:sz="0" w:space="0" w:color="auto"/>
        <w:right w:val="none" w:sz="0" w:space="0" w:color="auto"/>
      </w:divBdr>
    </w:div>
    <w:div w:id="950942194">
      <w:marLeft w:val="0"/>
      <w:marRight w:val="0"/>
      <w:marTop w:val="0"/>
      <w:marBottom w:val="0"/>
      <w:divBdr>
        <w:top w:val="none" w:sz="0" w:space="0" w:color="auto"/>
        <w:left w:val="none" w:sz="0" w:space="0" w:color="auto"/>
        <w:bottom w:val="none" w:sz="0" w:space="0" w:color="auto"/>
        <w:right w:val="none" w:sz="0" w:space="0" w:color="auto"/>
      </w:divBdr>
      <w:divsChild>
        <w:div w:id="911355095">
          <w:marLeft w:val="0"/>
          <w:marRight w:val="0"/>
          <w:marTop w:val="0"/>
          <w:marBottom w:val="0"/>
          <w:divBdr>
            <w:top w:val="none" w:sz="0" w:space="0" w:color="auto"/>
            <w:left w:val="none" w:sz="0" w:space="0" w:color="auto"/>
            <w:bottom w:val="none" w:sz="0" w:space="0" w:color="auto"/>
            <w:right w:val="none" w:sz="0" w:space="0" w:color="auto"/>
          </w:divBdr>
          <w:divsChild>
            <w:div w:id="781726337">
              <w:marLeft w:val="0"/>
              <w:marRight w:val="0"/>
              <w:marTop w:val="0"/>
              <w:marBottom w:val="0"/>
              <w:divBdr>
                <w:top w:val="none" w:sz="0" w:space="0" w:color="auto"/>
                <w:left w:val="none" w:sz="0" w:space="0" w:color="auto"/>
                <w:bottom w:val="none" w:sz="0" w:space="0" w:color="auto"/>
                <w:right w:val="none" w:sz="0" w:space="0" w:color="auto"/>
              </w:divBdr>
            </w:div>
            <w:div w:id="534123451">
              <w:marLeft w:val="0"/>
              <w:marRight w:val="0"/>
              <w:marTop w:val="0"/>
              <w:marBottom w:val="0"/>
              <w:divBdr>
                <w:top w:val="none" w:sz="0" w:space="0" w:color="auto"/>
                <w:left w:val="none" w:sz="0" w:space="0" w:color="auto"/>
                <w:bottom w:val="none" w:sz="0" w:space="0" w:color="auto"/>
                <w:right w:val="none" w:sz="0" w:space="0" w:color="auto"/>
              </w:divBdr>
            </w:div>
            <w:div w:id="61298298">
              <w:marLeft w:val="0"/>
              <w:marRight w:val="0"/>
              <w:marTop w:val="0"/>
              <w:marBottom w:val="0"/>
              <w:divBdr>
                <w:top w:val="none" w:sz="0" w:space="0" w:color="auto"/>
                <w:left w:val="none" w:sz="0" w:space="0" w:color="auto"/>
                <w:bottom w:val="none" w:sz="0" w:space="0" w:color="auto"/>
                <w:right w:val="none" w:sz="0" w:space="0" w:color="auto"/>
              </w:divBdr>
            </w:div>
            <w:div w:id="979961129">
              <w:marLeft w:val="0"/>
              <w:marRight w:val="0"/>
              <w:marTop w:val="0"/>
              <w:marBottom w:val="0"/>
              <w:divBdr>
                <w:top w:val="none" w:sz="0" w:space="0" w:color="auto"/>
                <w:left w:val="none" w:sz="0" w:space="0" w:color="auto"/>
                <w:bottom w:val="none" w:sz="0" w:space="0" w:color="auto"/>
                <w:right w:val="none" w:sz="0" w:space="0" w:color="auto"/>
              </w:divBdr>
            </w:div>
            <w:div w:id="107162368">
              <w:marLeft w:val="0"/>
              <w:marRight w:val="0"/>
              <w:marTop w:val="0"/>
              <w:marBottom w:val="0"/>
              <w:divBdr>
                <w:top w:val="none" w:sz="0" w:space="0" w:color="auto"/>
                <w:left w:val="none" w:sz="0" w:space="0" w:color="auto"/>
                <w:bottom w:val="none" w:sz="0" w:space="0" w:color="auto"/>
                <w:right w:val="none" w:sz="0" w:space="0" w:color="auto"/>
              </w:divBdr>
            </w:div>
            <w:div w:id="1095519703">
              <w:marLeft w:val="0"/>
              <w:marRight w:val="0"/>
              <w:marTop w:val="0"/>
              <w:marBottom w:val="0"/>
              <w:divBdr>
                <w:top w:val="none" w:sz="0" w:space="0" w:color="auto"/>
                <w:left w:val="none" w:sz="0" w:space="0" w:color="auto"/>
                <w:bottom w:val="none" w:sz="0" w:space="0" w:color="auto"/>
                <w:right w:val="none" w:sz="0" w:space="0" w:color="auto"/>
              </w:divBdr>
            </w:div>
            <w:div w:id="1363825542">
              <w:marLeft w:val="0"/>
              <w:marRight w:val="0"/>
              <w:marTop w:val="0"/>
              <w:marBottom w:val="0"/>
              <w:divBdr>
                <w:top w:val="none" w:sz="0" w:space="0" w:color="auto"/>
                <w:left w:val="none" w:sz="0" w:space="0" w:color="auto"/>
                <w:bottom w:val="none" w:sz="0" w:space="0" w:color="auto"/>
                <w:right w:val="none" w:sz="0" w:space="0" w:color="auto"/>
              </w:divBdr>
            </w:div>
            <w:div w:id="1801878525">
              <w:marLeft w:val="0"/>
              <w:marRight w:val="0"/>
              <w:marTop w:val="0"/>
              <w:marBottom w:val="0"/>
              <w:divBdr>
                <w:top w:val="none" w:sz="0" w:space="0" w:color="auto"/>
                <w:left w:val="none" w:sz="0" w:space="0" w:color="auto"/>
                <w:bottom w:val="none" w:sz="0" w:space="0" w:color="auto"/>
                <w:right w:val="none" w:sz="0" w:space="0" w:color="auto"/>
              </w:divBdr>
            </w:div>
            <w:div w:id="1394542991">
              <w:marLeft w:val="0"/>
              <w:marRight w:val="0"/>
              <w:marTop w:val="0"/>
              <w:marBottom w:val="0"/>
              <w:divBdr>
                <w:top w:val="none" w:sz="0" w:space="0" w:color="auto"/>
                <w:left w:val="none" w:sz="0" w:space="0" w:color="auto"/>
                <w:bottom w:val="none" w:sz="0" w:space="0" w:color="auto"/>
                <w:right w:val="none" w:sz="0" w:space="0" w:color="auto"/>
              </w:divBdr>
            </w:div>
            <w:div w:id="863133204">
              <w:marLeft w:val="0"/>
              <w:marRight w:val="0"/>
              <w:marTop w:val="0"/>
              <w:marBottom w:val="0"/>
              <w:divBdr>
                <w:top w:val="none" w:sz="0" w:space="0" w:color="auto"/>
                <w:left w:val="none" w:sz="0" w:space="0" w:color="auto"/>
                <w:bottom w:val="none" w:sz="0" w:space="0" w:color="auto"/>
                <w:right w:val="none" w:sz="0" w:space="0" w:color="auto"/>
              </w:divBdr>
            </w:div>
            <w:div w:id="961113905">
              <w:marLeft w:val="0"/>
              <w:marRight w:val="0"/>
              <w:marTop w:val="0"/>
              <w:marBottom w:val="0"/>
              <w:divBdr>
                <w:top w:val="none" w:sz="0" w:space="0" w:color="auto"/>
                <w:left w:val="none" w:sz="0" w:space="0" w:color="auto"/>
                <w:bottom w:val="none" w:sz="0" w:space="0" w:color="auto"/>
                <w:right w:val="none" w:sz="0" w:space="0" w:color="auto"/>
              </w:divBdr>
            </w:div>
            <w:div w:id="1610698434">
              <w:marLeft w:val="0"/>
              <w:marRight w:val="0"/>
              <w:marTop w:val="0"/>
              <w:marBottom w:val="0"/>
              <w:divBdr>
                <w:top w:val="none" w:sz="0" w:space="0" w:color="auto"/>
                <w:left w:val="none" w:sz="0" w:space="0" w:color="auto"/>
                <w:bottom w:val="none" w:sz="0" w:space="0" w:color="auto"/>
                <w:right w:val="none" w:sz="0" w:space="0" w:color="auto"/>
              </w:divBdr>
            </w:div>
            <w:div w:id="161942644">
              <w:marLeft w:val="0"/>
              <w:marRight w:val="0"/>
              <w:marTop w:val="0"/>
              <w:marBottom w:val="0"/>
              <w:divBdr>
                <w:top w:val="none" w:sz="0" w:space="0" w:color="auto"/>
                <w:left w:val="none" w:sz="0" w:space="0" w:color="auto"/>
                <w:bottom w:val="none" w:sz="0" w:space="0" w:color="auto"/>
                <w:right w:val="none" w:sz="0" w:space="0" w:color="auto"/>
              </w:divBdr>
            </w:div>
            <w:div w:id="968391774">
              <w:marLeft w:val="0"/>
              <w:marRight w:val="0"/>
              <w:marTop w:val="0"/>
              <w:marBottom w:val="0"/>
              <w:divBdr>
                <w:top w:val="none" w:sz="0" w:space="0" w:color="auto"/>
                <w:left w:val="none" w:sz="0" w:space="0" w:color="auto"/>
                <w:bottom w:val="none" w:sz="0" w:space="0" w:color="auto"/>
                <w:right w:val="none" w:sz="0" w:space="0" w:color="auto"/>
              </w:divBdr>
            </w:div>
            <w:div w:id="1146505318">
              <w:marLeft w:val="0"/>
              <w:marRight w:val="0"/>
              <w:marTop w:val="0"/>
              <w:marBottom w:val="0"/>
              <w:divBdr>
                <w:top w:val="none" w:sz="0" w:space="0" w:color="auto"/>
                <w:left w:val="none" w:sz="0" w:space="0" w:color="auto"/>
                <w:bottom w:val="none" w:sz="0" w:space="0" w:color="auto"/>
                <w:right w:val="none" w:sz="0" w:space="0" w:color="auto"/>
              </w:divBdr>
            </w:div>
            <w:div w:id="428622323">
              <w:marLeft w:val="0"/>
              <w:marRight w:val="0"/>
              <w:marTop w:val="0"/>
              <w:marBottom w:val="0"/>
              <w:divBdr>
                <w:top w:val="none" w:sz="0" w:space="0" w:color="auto"/>
                <w:left w:val="none" w:sz="0" w:space="0" w:color="auto"/>
                <w:bottom w:val="none" w:sz="0" w:space="0" w:color="auto"/>
                <w:right w:val="none" w:sz="0" w:space="0" w:color="auto"/>
              </w:divBdr>
            </w:div>
            <w:div w:id="609044120">
              <w:marLeft w:val="0"/>
              <w:marRight w:val="0"/>
              <w:marTop w:val="0"/>
              <w:marBottom w:val="0"/>
              <w:divBdr>
                <w:top w:val="none" w:sz="0" w:space="0" w:color="auto"/>
                <w:left w:val="none" w:sz="0" w:space="0" w:color="auto"/>
                <w:bottom w:val="none" w:sz="0" w:space="0" w:color="auto"/>
                <w:right w:val="none" w:sz="0" w:space="0" w:color="auto"/>
              </w:divBdr>
            </w:div>
            <w:div w:id="1185561073">
              <w:marLeft w:val="0"/>
              <w:marRight w:val="0"/>
              <w:marTop w:val="0"/>
              <w:marBottom w:val="0"/>
              <w:divBdr>
                <w:top w:val="none" w:sz="0" w:space="0" w:color="auto"/>
                <w:left w:val="none" w:sz="0" w:space="0" w:color="auto"/>
                <w:bottom w:val="none" w:sz="0" w:space="0" w:color="auto"/>
                <w:right w:val="none" w:sz="0" w:space="0" w:color="auto"/>
              </w:divBdr>
            </w:div>
            <w:div w:id="1504082206">
              <w:marLeft w:val="0"/>
              <w:marRight w:val="0"/>
              <w:marTop w:val="0"/>
              <w:marBottom w:val="0"/>
              <w:divBdr>
                <w:top w:val="none" w:sz="0" w:space="0" w:color="auto"/>
                <w:left w:val="none" w:sz="0" w:space="0" w:color="auto"/>
                <w:bottom w:val="none" w:sz="0" w:space="0" w:color="auto"/>
                <w:right w:val="none" w:sz="0" w:space="0" w:color="auto"/>
              </w:divBdr>
            </w:div>
            <w:div w:id="275259133">
              <w:marLeft w:val="0"/>
              <w:marRight w:val="0"/>
              <w:marTop w:val="0"/>
              <w:marBottom w:val="0"/>
              <w:divBdr>
                <w:top w:val="none" w:sz="0" w:space="0" w:color="auto"/>
                <w:left w:val="none" w:sz="0" w:space="0" w:color="auto"/>
                <w:bottom w:val="none" w:sz="0" w:space="0" w:color="auto"/>
                <w:right w:val="none" w:sz="0" w:space="0" w:color="auto"/>
              </w:divBdr>
            </w:div>
            <w:div w:id="1849442307">
              <w:marLeft w:val="0"/>
              <w:marRight w:val="0"/>
              <w:marTop w:val="0"/>
              <w:marBottom w:val="0"/>
              <w:divBdr>
                <w:top w:val="none" w:sz="0" w:space="0" w:color="auto"/>
                <w:left w:val="none" w:sz="0" w:space="0" w:color="auto"/>
                <w:bottom w:val="none" w:sz="0" w:space="0" w:color="auto"/>
                <w:right w:val="none" w:sz="0" w:space="0" w:color="auto"/>
              </w:divBdr>
            </w:div>
            <w:div w:id="1402216304">
              <w:marLeft w:val="0"/>
              <w:marRight w:val="0"/>
              <w:marTop w:val="0"/>
              <w:marBottom w:val="0"/>
              <w:divBdr>
                <w:top w:val="none" w:sz="0" w:space="0" w:color="auto"/>
                <w:left w:val="none" w:sz="0" w:space="0" w:color="auto"/>
                <w:bottom w:val="none" w:sz="0" w:space="0" w:color="auto"/>
                <w:right w:val="none" w:sz="0" w:space="0" w:color="auto"/>
              </w:divBdr>
            </w:div>
            <w:div w:id="414941105">
              <w:marLeft w:val="0"/>
              <w:marRight w:val="0"/>
              <w:marTop w:val="0"/>
              <w:marBottom w:val="0"/>
              <w:divBdr>
                <w:top w:val="none" w:sz="0" w:space="0" w:color="auto"/>
                <w:left w:val="none" w:sz="0" w:space="0" w:color="auto"/>
                <w:bottom w:val="none" w:sz="0" w:space="0" w:color="auto"/>
                <w:right w:val="none" w:sz="0" w:space="0" w:color="auto"/>
              </w:divBdr>
            </w:div>
            <w:div w:id="1655452810">
              <w:marLeft w:val="0"/>
              <w:marRight w:val="0"/>
              <w:marTop w:val="0"/>
              <w:marBottom w:val="0"/>
              <w:divBdr>
                <w:top w:val="none" w:sz="0" w:space="0" w:color="auto"/>
                <w:left w:val="none" w:sz="0" w:space="0" w:color="auto"/>
                <w:bottom w:val="none" w:sz="0" w:space="0" w:color="auto"/>
                <w:right w:val="none" w:sz="0" w:space="0" w:color="auto"/>
              </w:divBdr>
            </w:div>
            <w:div w:id="837112868">
              <w:marLeft w:val="0"/>
              <w:marRight w:val="0"/>
              <w:marTop w:val="0"/>
              <w:marBottom w:val="0"/>
              <w:divBdr>
                <w:top w:val="none" w:sz="0" w:space="0" w:color="auto"/>
                <w:left w:val="none" w:sz="0" w:space="0" w:color="auto"/>
                <w:bottom w:val="none" w:sz="0" w:space="0" w:color="auto"/>
                <w:right w:val="none" w:sz="0" w:space="0" w:color="auto"/>
              </w:divBdr>
            </w:div>
            <w:div w:id="215551926">
              <w:marLeft w:val="0"/>
              <w:marRight w:val="0"/>
              <w:marTop w:val="0"/>
              <w:marBottom w:val="0"/>
              <w:divBdr>
                <w:top w:val="none" w:sz="0" w:space="0" w:color="auto"/>
                <w:left w:val="none" w:sz="0" w:space="0" w:color="auto"/>
                <w:bottom w:val="none" w:sz="0" w:space="0" w:color="auto"/>
                <w:right w:val="none" w:sz="0" w:space="0" w:color="auto"/>
              </w:divBdr>
            </w:div>
            <w:div w:id="1041588658">
              <w:marLeft w:val="0"/>
              <w:marRight w:val="0"/>
              <w:marTop w:val="0"/>
              <w:marBottom w:val="0"/>
              <w:divBdr>
                <w:top w:val="none" w:sz="0" w:space="0" w:color="auto"/>
                <w:left w:val="none" w:sz="0" w:space="0" w:color="auto"/>
                <w:bottom w:val="none" w:sz="0" w:space="0" w:color="auto"/>
                <w:right w:val="none" w:sz="0" w:space="0" w:color="auto"/>
              </w:divBdr>
            </w:div>
            <w:div w:id="111246943">
              <w:marLeft w:val="0"/>
              <w:marRight w:val="0"/>
              <w:marTop w:val="0"/>
              <w:marBottom w:val="0"/>
              <w:divBdr>
                <w:top w:val="none" w:sz="0" w:space="0" w:color="auto"/>
                <w:left w:val="none" w:sz="0" w:space="0" w:color="auto"/>
                <w:bottom w:val="none" w:sz="0" w:space="0" w:color="auto"/>
                <w:right w:val="none" w:sz="0" w:space="0" w:color="auto"/>
              </w:divBdr>
            </w:div>
            <w:div w:id="858198907">
              <w:marLeft w:val="0"/>
              <w:marRight w:val="0"/>
              <w:marTop w:val="0"/>
              <w:marBottom w:val="0"/>
              <w:divBdr>
                <w:top w:val="none" w:sz="0" w:space="0" w:color="auto"/>
                <w:left w:val="none" w:sz="0" w:space="0" w:color="auto"/>
                <w:bottom w:val="none" w:sz="0" w:space="0" w:color="auto"/>
                <w:right w:val="none" w:sz="0" w:space="0" w:color="auto"/>
              </w:divBdr>
            </w:div>
            <w:div w:id="1424915808">
              <w:marLeft w:val="0"/>
              <w:marRight w:val="0"/>
              <w:marTop w:val="0"/>
              <w:marBottom w:val="0"/>
              <w:divBdr>
                <w:top w:val="none" w:sz="0" w:space="0" w:color="auto"/>
                <w:left w:val="none" w:sz="0" w:space="0" w:color="auto"/>
                <w:bottom w:val="none" w:sz="0" w:space="0" w:color="auto"/>
                <w:right w:val="none" w:sz="0" w:space="0" w:color="auto"/>
              </w:divBdr>
            </w:div>
            <w:div w:id="1751930273">
              <w:marLeft w:val="0"/>
              <w:marRight w:val="0"/>
              <w:marTop w:val="0"/>
              <w:marBottom w:val="0"/>
              <w:divBdr>
                <w:top w:val="none" w:sz="0" w:space="0" w:color="auto"/>
                <w:left w:val="none" w:sz="0" w:space="0" w:color="auto"/>
                <w:bottom w:val="none" w:sz="0" w:space="0" w:color="auto"/>
                <w:right w:val="none" w:sz="0" w:space="0" w:color="auto"/>
              </w:divBdr>
            </w:div>
            <w:div w:id="737362302">
              <w:marLeft w:val="0"/>
              <w:marRight w:val="0"/>
              <w:marTop w:val="0"/>
              <w:marBottom w:val="0"/>
              <w:divBdr>
                <w:top w:val="none" w:sz="0" w:space="0" w:color="auto"/>
                <w:left w:val="none" w:sz="0" w:space="0" w:color="auto"/>
                <w:bottom w:val="none" w:sz="0" w:space="0" w:color="auto"/>
                <w:right w:val="none" w:sz="0" w:space="0" w:color="auto"/>
              </w:divBdr>
            </w:div>
            <w:div w:id="352339844">
              <w:marLeft w:val="0"/>
              <w:marRight w:val="0"/>
              <w:marTop w:val="0"/>
              <w:marBottom w:val="0"/>
              <w:divBdr>
                <w:top w:val="none" w:sz="0" w:space="0" w:color="auto"/>
                <w:left w:val="none" w:sz="0" w:space="0" w:color="auto"/>
                <w:bottom w:val="none" w:sz="0" w:space="0" w:color="auto"/>
                <w:right w:val="none" w:sz="0" w:space="0" w:color="auto"/>
              </w:divBdr>
            </w:div>
            <w:div w:id="820853916">
              <w:marLeft w:val="0"/>
              <w:marRight w:val="0"/>
              <w:marTop w:val="0"/>
              <w:marBottom w:val="0"/>
              <w:divBdr>
                <w:top w:val="none" w:sz="0" w:space="0" w:color="auto"/>
                <w:left w:val="none" w:sz="0" w:space="0" w:color="auto"/>
                <w:bottom w:val="none" w:sz="0" w:space="0" w:color="auto"/>
                <w:right w:val="none" w:sz="0" w:space="0" w:color="auto"/>
              </w:divBdr>
            </w:div>
            <w:div w:id="976766125">
              <w:marLeft w:val="0"/>
              <w:marRight w:val="0"/>
              <w:marTop w:val="0"/>
              <w:marBottom w:val="0"/>
              <w:divBdr>
                <w:top w:val="none" w:sz="0" w:space="0" w:color="auto"/>
                <w:left w:val="none" w:sz="0" w:space="0" w:color="auto"/>
                <w:bottom w:val="none" w:sz="0" w:space="0" w:color="auto"/>
                <w:right w:val="none" w:sz="0" w:space="0" w:color="auto"/>
              </w:divBdr>
            </w:div>
            <w:div w:id="970477234">
              <w:marLeft w:val="0"/>
              <w:marRight w:val="0"/>
              <w:marTop w:val="0"/>
              <w:marBottom w:val="0"/>
              <w:divBdr>
                <w:top w:val="none" w:sz="0" w:space="0" w:color="auto"/>
                <w:left w:val="none" w:sz="0" w:space="0" w:color="auto"/>
                <w:bottom w:val="none" w:sz="0" w:space="0" w:color="auto"/>
                <w:right w:val="none" w:sz="0" w:space="0" w:color="auto"/>
              </w:divBdr>
            </w:div>
            <w:div w:id="282157121">
              <w:marLeft w:val="0"/>
              <w:marRight w:val="0"/>
              <w:marTop w:val="0"/>
              <w:marBottom w:val="0"/>
              <w:divBdr>
                <w:top w:val="none" w:sz="0" w:space="0" w:color="auto"/>
                <w:left w:val="none" w:sz="0" w:space="0" w:color="auto"/>
                <w:bottom w:val="none" w:sz="0" w:space="0" w:color="auto"/>
                <w:right w:val="none" w:sz="0" w:space="0" w:color="auto"/>
              </w:divBdr>
            </w:div>
            <w:div w:id="1360668912">
              <w:marLeft w:val="0"/>
              <w:marRight w:val="0"/>
              <w:marTop w:val="0"/>
              <w:marBottom w:val="0"/>
              <w:divBdr>
                <w:top w:val="none" w:sz="0" w:space="0" w:color="auto"/>
                <w:left w:val="none" w:sz="0" w:space="0" w:color="auto"/>
                <w:bottom w:val="none" w:sz="0" w:space="0" w:color="auto"/>
                <w:right w:val="none" w:sz="0" w:space="0" w:color="auto"/>
              </w:divBdr>
            </w:div>
            <w:div w:id="592593297">
              <w:marLeft w:val="0"/>
              <w:marRight w:val="0"/>
              <w:marTop w:val="0"/>
              <w:marBottom w:val="0"/>
              <w:divBdr>
                <w:top w:val="none" w:sz="0" w:space="0" w:color="auto"/>
                <w:left w:val="none" w:sz="0" w:space="0" w:color="auto"/>
                <w:bottom w:val="none" w:sz="0" w:space="0" w:color="auto"/>
                <w:right w:val="none" w:sz="0" w:space="0" w:color="auto"/>
              </w:divBdr>
            </w:div>
            <w:div w:id="1829128324">
              <w:marLeft w:val="0"/>
              <w:marRight w:val="0"/>
              <w:marTop w:val="0"/>
              <w:marBottom w:val="0"/>
              <w:divBdr>
                <w:top w:val="none" w:sz="0" w:space="0" w:color="auto"/>
                <w:left w:val="none" w:sz="0" w:space="0" w:color="auto"/>
                <w:bottom w:val="none" w:sz="0" w:space="0" w:color="auto"/>
                <w:right w:val="none" w:sz="0" w:space="0" w:color="auto"/>
              </w:divBdr>
            </w:div>
            <w:div w:id="254484623">
              <w:marLeft w:val="0"/>
              <w:marRight w:val="0"/>
              <w:marTop w:val="0"/>
              <w:marBottom w:val="0"/>
              <w:divBdr>
                <w:top w:val="none" w:sz="0" w:space="0" w:color="auto"/>
                <w:left w:val="none" w:sz="0" w:space="0" w:color="auto"/>
                <w:bottom w:val="none" w:sz="0" w:space="0" w:color="auto"/>
                <w:right w:val="none" w:sz="0" w:space="0" w:color="auto"/>
              </w:divBdr>
            </w:div>
            <w:div w:id="348289763">
              <w:marLeft w:val="0"/>
              <w:marRight w:val="0"/>
              <w:marTop w:val="0"/>
              <w:marBottom w:val="0"/>
              <w:divBdr>
                <w:top w:val="none" w:sz="0" w:space="0" w:color="auto"/>
                <w:left w:val="none" w:sz="0" w:space="0" w:color="auto"/>
                <w:bottom w:val="none" w:sz="0" w:space="0" w:color="auto"/>
                <w:right w:val="none" w:sz="0" w:space="0" w:color="auto"/>
              </w:divBdr>
            </w:div>
            <w:div w:id="2097165178">
              <w:marLeft w:val="0"/>
              <w:marRight w:val="0"/>
              <w:marTop w:val="0"/>
              <w:marBottom w:val="0"/>
              <w:divBdr>
                <w:top w:val="none" w:sz="0" w:space="0" w:color="auto"/>
                <w:left w:val="none" w:sz="0" w:space="0" w:color="auto"/>
                <w:bottom w:val="none" w:sz="0" w:space="0" w:color="auto"/>
                <w:right w:val="none" w:sz="0" w:space="0" w:color="auto"/>
              </w:divBdr>
            </w:div>
            <w:div w:id="1657950111">
              <w:marLeft w:val="0"/>
              <w:marRight w:val="0"/>
              <w:marTop w:val="0"/>
              <w:marBottom w:val="0"/>
              <w:divBdr>
                <w:top w:val="none" w:sz="0" w:space="0" w:color="auto"/>
                <w:left w:val="none" w:sz="0" w:space="0" w:color="auto"/>
                <w:bottom w:val="none" w:sz="0" w:space="0" w:color="auto"/>
                <w:right w:val="none" w:sz="0" w:space="0" w:color="auto"/>
              </w:divBdr>
            </w:div>
            <w:div w:id="676343282">
              <w:marLeft w:val="0"/>
              <w:marRight w:val="0"/>
              <w:marTop w:val="0"/>
              <w:marBottom w:val="0"/>
              <w:divBdr>
                <w:top w:val="none" w:sz="0" w:space="0" w:color="auto"/>
                <w:left w:val="none" w:sz="0" w:space="0" w:color="auto"/>
                <w:bottom w:val="none" w:sz="0" w:space="0" w:color="auto"/>
                <w:right w:val="none" w:sz="0" w:space="0" w:color="auto"/>
              </w:divBdr>
            </w:div>
            <w:div w:id="574900930">
              <w:marLeft w:val="0"/>
              <w:marRight w:val="0"/>
              <w:marTop w:val="0"/>
              <w:marBottom w:val="0"/>
              <w:divBdr>
                <w:top w:val="none" w:sz="0" w:space="0" w:color="auto"/>
                <w:left w:val="none" w:sz="0" w:space="0" w:color="auto"/>
                <w:bottom w:val="none" w:sz="0" w:space="0" w:color="auto"/>
                <w:right w:val="none" w:sz="0" w:space="0" w:color="auto"/>
              </w:divBdr>
            </w:div>
            <w:div w:id="326135679">
              <w:marLeft w:val="0"/>
              <w:marRight w:val="0"/>
              <w:marTop w:val="0"/>
              <w:marBottom w:val="0"/>
              <w:divBdr>
                <w:top w:val="none" w:sz="0" w:space="0" w:color="auto"/>
                <w:left w:val="none" w:sz="0" w:space="0" w:color="auto"/>
                <w:bottom w:val="none" w:sz="0" w:space="0" w:color="auto"/>
                <w:right w:val="none" w:sz="0" w:space="0" w:color="auto"/>
              </w:divBdr>
            </w:div>
            <w:div w:id="2135825630">
              <w:marLeft w:val="0"/>
              <w:marRight w:val="0"/>
              <w:marTop w:val="0"/>
              <w:marBottom w:val="0"/>
              <w:divBdr>
                <w:top w:val="none" w:sz="0" w:space="0" w:color="auto"/>
                <w:left w:val="none" w:sz="0" w:space="0" w:color="auto"/>
                <w:bottom w:val="none" w:sz="0" w:space="0" w:color="auto"/>
                <w:right w:val="none" w:sz="0" w:space="0" w:color="auto"/>
              </w:divBdr>
            </w:div>
            <w:div w:id="66849871">
              <w:marLeft w:val="0"/>
              <w:marRight w:val="0"/>
              <w:marTop w:val="0"/>
              <w:marBottom w:val="0"/>
              <w:divBdr>
                <w:top w:val="none" w:sz="0" w:space="0" w:color="auto"/>
                <w:left w:val="none" w:sz="0" w:space="0" w:color="auto"/>
                <w:bottom w:val="none" w:sz="0" w:space="0" w:color="auto"/>
                <w:right w:val="none" w:sz="0" w:space="0" w:color="auto"/>
              </w:divBdr>
            </w:div>
            <w:div w:id="777943286">
              <w:marLeft w:val="0"/>
              <w:marRight w:val="0"/>
              <w:marTop w:val="0"/>
              <w:marBottom w:val="0"/>
              <w:divBdr>
                <w:top w:val="none" w:sz="0" w:space="0" w:color="auto"/>
                <w:left w:val="none" w:sz="0" w:space="0" w:color="auto"/>
                <w:bottom w:val="none" w:sz="0" w:space="0" w:color="auto"/>
                <w:right w:val="none" w:sz="0" w:space="0" w:color="auto"/>
              </w:divBdr>
            </w:div>
            <w:div w:id="249778329">
              <w:marLeft w:val="0"/>
              <w:marRight w:val="0"/>
              <w:marTop w:val="0"/>
              <w:marBottom w:val="0"/>
              <w:divBdr>
                <w:top w:val="none" w:sz="0" w:space="0" w:color="auto"/>
                <w:left w:val="none" w:sz="0" w:space="0" w:color="auto"/>
                <w:bottom w:val="none" w:sz="0" w:space="0" w:color="auto"/>
                <w:right w:val="none" w:sz="0" w:space="0" w:color="auto"/>
              </w:divBdr>
            </w:div>
            <w:div w:id="564413408">
              <w:marLeft w:val="0"/>
              <w:marRight w:val="0"/>
              <w:marTop w:val="0"/>
              <w:marBottom w:val="0"/>
              <w:divBdr>
                <w:top w:val="none" w:sz="0" w:space="0" w:color="auto"/>
                <w:left w:val="none" w:sz="0" w:space="0" w:color="auto"/>
                <w:bottom w:val="none" w:sz="0" w:space="0" w:color="auto"/>
                <w:right w:val="none" w:sz="0" w:space="0" w:color="auto"/>
              </w:divBdr>
            </w:div>
            <w:div w:id="2045206371">
              <w:marLeft w:val="0"/>
              <w:marRight w:val="0"/>
              <w:marTop w:val="0"/>
              <w:marBottom w:val="0"/>
              <w:divBdr>
                <w:top w:val="none" w:sz="0" w:space="0" w:color="auto"/>
                <w:left w:val="none" w:sz="0" w:space="0" w:color="auto"/>
                <w:bottom w:val="none" w:sz="0" w:space="0" w:color="auto"/>
                <w:right w:val="none" w:sz="0" w:space="0" w:color="auto"/>
              </w:divBdr>
            </w:div>
            <w:div w:id="114951544">
              <w:marLeft w:val="0"/>
              <w:marRight w:val="0"/>
              <w:marTop w:val="0"/>
              <w:marBottom w:val="0"/>
              <w:divBdr>
                <w:top w:val="none" w:sz="0" w:space="0" w:color="auto"/>
                <w:left w:val="none" w:sz="0" w:space="0" w:color="auto"/>
                <w:bottom w:val="none" w:sz="0" w:space="0" w:color="auto"/>
                <w:right w:val="none" w:sz="0" w:space="0" w:color="auto"/>
              </w:divBdr>
            </w:div>
            <w:div w:id="1634944956">
              <w:marLeft w:val="0"/>
              <w:marRight w:val="0"/>
              <w:marTop w:val="0"/>
              <w:marBottom w:val="0"/>
              <w:divBdr>
                <w:top w:val="none" w:sz="0" w:space="0" w:color="auto"/>
                <w:left w:val="none" w:sz="0" w:space="0" w:color="auto"/>
                <w:bottom w:val="none" w:sz="0" w:space="0" w:color="auto"/>
                <w:right w:val="none" w:sz="0" w:space="0" w:color="auto"/>
              </w:divBdr>
            </w:div>
            <w:div w:id="440490070">
              <w:marLeft w:val="0"/>
              <w:marRight w:val="0"/>
              <w:marTop w:val="0"/>
              <w:marBottom w:val="0"/>
              <w:divBdr>
                <w:top w:val="none" w:sz="0" w:space="0" w:color="auto"/>
                <w:left w:val="none" w:sz="0" w:space="0" w:color="auto"/>
                <w:bottom w:val="none" w:sz="0" w:space="0" w:color="auto"/>
                <w:right w:val="none" w:sz="0" w:space="0" w:color="auto"/>
              </w:divBdr>
            </w:div>
            <w:div w:id="1877237152">
              <w:marLeft w:val="0"/>
              <w:marRight w:val="0"/>
              <w:marTop w:val="0"/>
              <w:marBottom w:val="0"/>
              <w:divBdr>
                <w:top w:val="none" w:sz="0" w:space="0" w:color="auto"/>
                <w:left w:val="none" w:sz="0" w:space="0" w:color="auto"/>
                <w:bottom w:val="none" w:sz="0" w:space="0" w:color="auto"/>
                <w:right w:val="none" w:sz="0" w:space="0" w:color="auto"/>
              </w:divBdr>
            </w:div>
            <w:div w:id="1854226693">
              <w:marLeft w:val="0"/>
              <w:marRight w:val="0"/>
              <w:marTop w:val="0"/>
              <w:marBottom w:val="0"/>
              <w:divBdr>
                <w:top w:val="none" w:sz="0" w:space="0" w:color="auto"/>
                <w:left w:val="none" w:sz="0" w:space="0" w:color="auto"/>
                <w:bottom w:val="none" w:sz="0" w:space="0" w:color="auto"/>
                <w:right w:val="none" w:sz="0" w:space="0" w:color="auto"/>
              </w:divBdr>
            </w:div>
            <w:div w:id="1750156591">
              <w:marLeft w:val="0"/>
              <w:marRight w:val="0"/>
              <w:marTop w:val="0"/>
              <w:marBottom w:val="0"/>
              <w:divBdr>
                <w:top w:val="none" w:sz="0" w:space="0" w:color="auto"/>
                <w:left w:val="none" w:sz="0" w:space="0" w:color="auto"/>
                <w:bottom w:val="none" w:sz="0" w:space="0" w:color="auto"/>
                <w:right w:val="none" w:sz="0" w:space="0" w:color="auto"/>
              </w:divBdr>
            </w:div>
            <w:div w:id="911310311">
              <w:marLeft w:val="0"/>
              <w:marRight w:val="0"/>
              <w:marTop w:val="0"/>
              <w:marBottom w:val="0"/>
              <w:divBdr>
                <w:top w:val="none" w:sz="0" w:space="0" w:color="auto"/>
                <w:left w:val="none" w:sz="0" w:space="0" w:color="auto"/>
                <w:bottom w:val="none" w:sz="0" w:space="0" w:color="auto"/>
                <w:right w:val="none" w:sz="0" w:space="0" w:color="auto"/>
              </w:divBdr>
            </w:div>
            <w:div w:id="660037418">
              <w:marLeft w:val="0"/>
              <w:marRight w:val="0"/>
              <w:marTop w:val="0"/>
              <w:marBottom w:val="0"/>
              <w:divBdr>
                <w:top w:val="none" w:sz="0" w:space="0" w:color="auto"/>
                <w:left w:val="none" w:sz="0" w:space="0" w:color="auto"/>
                <w:bottom w:val="none" w:sz="0" w:space="0" w:color="auto"/>
                <w:right w:val="none" w:sz="0" w:space="0" w:color="auto"/>
              </w:divBdr>
            </w:div>
            <w:div w:id="1877348448">
              <w:marLeft w:val="0"/>
              <w:marRight w:val="0"/>
              <w:marTop w:val="0"/>
              <w:marBottom w:val="0"/>
              <w:divBdr>
                <w:top w:val="none" w:sz="0" w:space="0" w:color="auto"/>
                <w:left w:val="none" w:sz="0" w:space="0" w:color="auto"/>
                <w:bottom w:val="none" w:sz="0" w:space="0" w:color="auto"/>
                <w:right w:val="none" w:sz="0" w:space="0" w:color="auto"/>
              </w:divBdr>
            </w:div>
            <w:div w:id="1023901350">
              <w:marLeft w:val="0"/>
              <w:marRight w:val="0"/>
              <w:marTop w:val="0"/>
              <w:marBottom w:val="0"/>
              <w:divBdr>
                <w:top w:val="none" w:sz="0" w:space="0" w:color="auto"/>
                <w:left w:val="none" w:sz="0" w:space="0" w:color="auto"/>
                <w:bottom w:val="none" w:sz="0" w:space="0" w:color="auto"/>
                <w:right w:val="none" w:sz="0" w:space="0" w:color="auto"/>
              </w:divBdr>
            </w:div>
            <w:div w:id="13837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819">
      <w:marLeft w:val="0"/>
      <w:marRight w:val="0"/>
      <w:marTop w:val="0"/>
      <w:marBottom w:val="0"/>
      <w:divBdr>
        <w:top w:val="none" w:sz="0" w:space="0" w:color="auto"/>
        <w:left w:val="none" w:sz="0" w:space="0" w:color="auto"/>
        <w:bottom w:val="none" w:sz="0" w:space="0" w:color="auto"/>
        <w:right w:val="none" w:sz="0" w:space="0" w:color="auto"/>
      </w:divBdr>
    </w:div>
    <w:div w:id="954488042">
      <w:marLeft w:val="0"/>
      <w:marRight w:val="0"/>
      <w:marTop w:val="0"/>
      <w:marBottom w:val="0"/>
      <w:divBdr>
        <w:top w:val="none" w:sz="0" w:space="0" w:color="auto"/>
        <w:left w:val="none" w:sz="0" w:space="0" w:color="auto"/>
        <w:bottom w:val="none" w:sz="0" w:space="0" w:color="auto"/>
        <w:right w:val="none" w:sz="0" w:space="0" w:color="auto"/>
      </w:divBdr>
    </w:div>
    <w:div w:id="960577835">
      <w:marLeft w:val="0"/>
      <w:marRight w:val="0"/>
      <w:marTop w:val="0"/>
      <w:marBottom w:val="0"/>
      <w:divBdr>
        <w:top w:val="none" w:sz="0" w:space="0" w:color="auto"/>
        <w:left w:val="none" w:sz="0" w:space="0" w:color="auto"/>
        <w:bottom w:val="none" w:sz="0" w:space="0" w:color="auto"/>
        <w:right w:val="none" w:sz="0" w:space="0" w:color="auto"/>
      </w:divBdr>
    </w:div>
    <w:div w:id="961153921">
      <w:marLeft w:val="0"/>
      <w:marRight w:val="0"/>
      <w:marTop w:val="0"/>
      <w:marBottom w:val="0"/>
      <w:divBdr>
        <w:top w:val="none" w:sz="0" w:space="0" w:color="auto"/>
        <w:left w:val="none" w:sz="0" w:space="0" w:color="auto"/>
        <w:bottom w:val="none" w:sz="0" w:space="0" w:color="auto"/>
        <w:right w:val="none" w:sz="0" w:space="0" w:color="auto"/>
      </w:divBdr>
    </w:div>
    <w:div w:id="961156999">
      <w:marLeft w:val="0"/>
      <w:marRight w:val="0"/>
      <w:marTop w:val="0"/>
      <w:marBottom w:val="0"/>
      <w:divBdr>
        <w:top w:val="none" w:sz="0" w:space="0" w:color="auto"/>
        <w:left w:val="none" w:sz="0" w:space="0" w:color="auto"/>
        <w:bottom w:val="none" w:sz="0" w:space="0" w:color="auto"/>
        <w:right w:val="none" w:sz="0" w:space="0" w:color="auto"/>
      </w:divBdr>
    </w:div>
    <w:div w:id="964045137">
      <w:marLeft w:val="0"/>
      <w:marRight w:val="0"/>
      <w:marTop w:val="0"/>
      <w:marBottom w:val="0"/>
      <w:divBdr>
        <w:top w:val="none" w:sz="0" w:space="0" w:color="auto"/>
        <w:left w:val="none" w:sz="0" w:space="0" w:color="auto"/>
        <w:bottom w:val="none" w:sz="0" w:space="0" w:color="auto"/>
        <w:right w:val="none" w:sz="0" w:space="0" w:color="auto"/>
      </w:divBdr>
    </w:div>
    <w:div w:id="964115548">
      <w:marLeft w:val="0"/>
      <w:marRight w:val="0"/>
      <w:marTop w:val="0"/>
      <w:marBottom w:val="0"/>
      <w:divBdr>
        <w:top w:val="none" w:sz="0" w:space="0" w:color="auto"/>
        <w:left w:val="none" w:sz="0" w:space="0" w:color="auto"/>
        <w:bottom w:val="none" w:sz="0" w:space="0" w:color="auto"/>
        <w:right w:val="none" w:sz="0" w:space="0" w:color="auto"/>
      </w:divBdr>
    </w:div>
    <w:div w:id="964507162">
      <w:marLeft w:val="0"/>
      <w:marRight w:val="0"/>
      <w:marTop w:val="0"/>
      <w:marBottom w:val="0"/>
      <w:divBdr>
        <w:top w:val="none" w:sz="0" w:space="0" w:color="auto"/>
        <w:left w:val="none" w:sz="0" w:space="0" w:color="auto"/>
        <w:bottom w:val="none" w:sz="0" w:space="0" w:color="auto"/>
        <w:right w:val="none" w:sz="0" w:space="0" w:color="auto"/>
      </w:divBdr>
    </w:div>
    <w:div w:id="965307773">
      <w:marLeft w:val="0"/>
      <w:marRight w:val="0"/>
      <w:marTop w:val="0"/>
      <w:marBottom w:val="0"/>
      <w:divBdr>
        <w:top w:val="none" w:sz="0" w:space="0" w:color="auto"/>
        <w:left w:val="none" w:sz="0" w:space="0" w:color="auto"/>
        <w:bottom w:val="none" w:sz="0" w:space="0" w:color="auto"/>
        <w:right w:val="none" w:sz="0" w:space="0" w:color="auto"/>
      </w:divBdr>
    </w:div>
    <w:div w:id="966549866">
      <w:marLeft w:val="0"/>
      <w:marRight w:val="0"/>
      <w:marTop w:val="0"/>
      <w:marBottom w:val="0"/>
      <w:divBdr>
        <w:top w:val="none" w:sz="0" w:space="0" w:color="auto"/>
        <w:left w:val="none" w:sz="0" w:space="0" w:color="auto"/>
        <w:bottom w:val="none" w:sz="0" w:space="0" w:color="auto"/>
        <w:right w:val="none" w:sz="0" w:space="0" w:color="auto"/>
      </w:divBdr>
    </w:div>
    <w:div w:id="967666801">
      <w:marLeft w:val="0"/>
      <w:marRight w:val="0"/>
      <w:marTop w:val="0"/>
      <w:marBottom w:val="0"/>
      <w:divBdr>
        <w:top w:val="none" w:sz="0" w:space="0" w:color="auto"/>
        <w:left w:val="none" w:sz="0" w:space="0" w:color="auto"/>
        <w:bottom w:val="none" w:sz="0" w:space="0" w:color="auto"/>
        <w:right w:val="none" w:sz="0" w:space="0" w:color="auto"/>
      </w:divBdr>
    </w:div>
    <w:div w:id="968437109">
      <w:marLeft w:val="0"/>
      <w:marRight w:val="0"/>
      <w:marTop w:val="0"/>
      <w:marBottom w:val="0"/>
      <w:divBdr>
        <w:top w:val="none" w:sz="0" w:space="0" w:color="auto"/>
        <w:left w:val="none" w:sz="0" w:space="0" w:color="auto"/>
        <w:bottom w:val="none" w:sz="0" w:space="0" w:color="auto"/>
        <w:right w:val="none" w:sz="0" w:space="0" w:color="auto"/>
      </w:divBdr>
    </w:div>
    <w:div w:id="969630388">
      <w:marLeft w:val="0"/>
      <w:marRight w:val="0"/>
      <w:marTop w:val="0"/>
      <w:marBottom w:val="0"/>
      <w:divBdr>
        <w:top w:val="none" w:sz="0" w:space="0" w:color="auto"/>
        <w:left w:val="none" w:sz="0" w:space="0" w:color="auto"/>
        <w:bottom w:val="none" w:sz="0" w:space="0" w:color="auto"/>
        <w:right w:val="none" w:sz="0" w:space="0" w:color="auto"/>
      </w:divBdr>
    </w:div>
    <w:div w:id="970210590">
      <w:marLeft w:val="0"/>
      <w:marRight w:val="0"/>
      <w:marTop w:val="0"/>
      <w:marBottom w:val="0"/>
      <w:divBdr>
        <w:top w:val="none" w:sz="0" w:space="0" w:color="auto"/>
        <w:left w:val="none" w:sz="0" w:space="0" w:color="auto"/>
        <w:bottom w:val="none" w:sz="0" w:space="0" w:color="auto"/>
        <w:right w:val="none" w:sz="0" w:space="0" w:color="auto"/>
      </w:divBdr>
    </w:div>
    <w:div w:id="971863177">
      <w:marLeft w:val="0"/>
      <w:marRight w:val="0"/>
      <w:marTop w:val="0"/>
      <w:marBottom w:val="0"/>
      <w:divBdr>
        <w:top w:val="none" w:sz="0" w:space="0" w:color="auto"/>
        <w:left w:val="none" w:sz="0" w:space="0" w:color="auto"/>
        <w:bottom w:val="none" w:sz="0" w:space="0" w:color="auto"/>
        <w:right w:val="none" w:sz="0" w:space="0" w:color="auto"/>
      </w:divBdr>
    </w:div>
    <w:div w:id="973680948">
      <w:marLeft w:val="0"/>
      <w:marRight w:val="0"/>
      <w:marTop w:val="0"/>
      <w:marBottom w:val="0"/>
      <w:divBdr>
        <w:top w:val="none" w:sz="0" w:space="0" w:color="auto"/>
        <w:left w:val="none" w:sz="0" w:space="0" w:color="auto"/>
        <w:bottom w:val="none" w:sz="0" w:space="0" w:color="auto"/>
        <w:right w:val="none" w:sz="0" w:space="0" w:color="auto"/>
      </w:divBdr>
    </w:div>
    <w:div w:id="975377714">
      <w:marLeft w:val="0"/>
      <w:marRight w:val="0"/>
      <w:marTop w:val="0"/>
      <w:marBottom w:val="0"/>
      <w:divBdr>
        <w:top w:val="none" w:sz="0" w:space="0" w:color="auto"/>
        <w:left w:val="none" w:sz="0" w:space="0" w:color="auto"/>
        <w:bottom w:val="none" w:sz="0" w:space="0" w:color="auto"/>
        <w:right w:val="none" w:sz="0" w:space="0" w:color="auto"/>
      </w:divBdr>
    </w:div>
    <w:div w:id="975838372">
      <w:marLeft w:val="0"/>
      <w:marRight w:val="0"/>
      <w:marTop w:val="0"/>
      <w:marBottom w:val="0"/>
      <w:divBdr>
        <w:top w:val="none" w:sz="0" w:space="0" w:color="auto"/>
        <w:left w:val="none" w:sz="0" w:space="0" w:color="auto"/>
        <w:bottom w:val="none" w:sz="0" w:space="0" w:color="auto"/>
        <w:right w:val="none" w:sz="0" w:space="0" w:color="auto"/>
      </w:divBdr>
    </w:div>
    <w:div w:id="977997346">
      <w:marLeft w:val="0"/>
      <w:marRight w:val="0"/>
      <w:marTop w:val="0"/>
      <w:marBottom w:val="0"/>
      <w:divBdr>
        <w:top w:val="none" w:sz="0" w:space="0" w:color="auto"/>
        <w:left w:val="none" w:sz="0" w:space="0" w:color="auto"/>
        <w:bottom w:val="none" w:sz="0" w:space="0" w:color="auto"/>
        <w:right w:val="none" w:sz="0" w:space="0" w:color="auto"/>
      </w:divBdr>
    </w:div>
    <w:div w:id="978263843">
      <w:marLeft w:val="0"/>
      <w:marRight w:val="0"/>
      <w:marTop w:val="0"/>
      <w:marBottom w:val="0"/>
      <w:divBdr>
        <w:top w:val="none" w:sz="0" w:space="0" w:color="auto"/>
        <w:left w:val="none" w:sz="0" w:space="0" w:color="auto"/>
        <w:bottom w:val="none" w:sz="0" w:space="0" w:color="auto"/>
        <w:right w:val="none" w:sz="0" w:space="0" w:color="auto"/>
      </w:divBdr>
    </w:div>
    <w:div w:id="978412781">
      <w:marLeft w:val="0"/>
      <w:marRight w:val="0"/>
      <w:marTop w:val="0"/>
      <w:marBottom w:val="0"/>
      <w:divBdr>
        <w:top w:val="none" w:sz="0" w:space="0" w:color="auto"/>
        <w:left w:val="none" w:sz="0" w:space="0" w:color="auto"/>
        <w:bottom w:val="none" w:sz="0" w:space="0" w:color="auto"/>
        <w:right w:val="none" w:sz="0" w:space="0" w:color="auto"/>
      </w:divBdr>
    </w:div>
    <w:div w:id="979577685">
      <w:marLeft w:val="0"/>
      <w:marRight w:val="0"/>
      <w:marTop w:val="0"/>
      <w:marBottom w:val="0"/>
      <w:divBdr>
        <w:top w:val="none" w:sz="0" w:space="0" w:color="auto"/>
        <w:left w:val="none" w:sz="0" w:space="0" w:color="auto"/>
        <w:bottom w:val="none" w:sz="0" w:space="0" w:color="auto"/>
        <w:right w:val="none" w:sz="0" w:space="0" w:color="auto"/>
      </w:divBdr>
    </w:div>
    <w:div w:id="979648478">
      <w:marLeft w:val="0"/>
      <w:marRight w:val="0"/>
      <w:marTop w:val="0"/>
      <w:marBottom w:val="0"/>
      <w:divBdr>
        <w:top w:val="none" w:sz="0" w:space="0" w:color="auto"/>
        <w:left w:val="none" w:sz="0" w:space="0" w:color="auto"/>
        <w:bottom w:val="none" w:sz="0" w:space="0" w:color="auto"/>
        <w:right w:val="none" w:sz="0" w:space="0" w:color="auto"/>
      </w:divBdr>
    </w:div>
    <w:div w:id="982083495">
      <w:marLeft w:val="0"/>
      <w:marRight w:val="0"/>
      <w:marTop w:val="0"/>
      <w:marBottom w:val="0"/>
      <w:divBdr>
        <w:top w:val="none" w:sz="0" w:space="0" w:color="auto"/>
        <w:left w:val="none" w:sz="0" w:space="0" w:color="auto"/>
        <w:bottom w:val="none" w:sz="0" w:space="0" w:color="auto"/>
        <w:right w:val="none" w:sz="0" w:space="0" w:color="auto"/>
      </w:divBdr>
    </w:div>
    <w:div w:id="982349001">
      <w:marLeft w:val="0"/>
      <w:marRight w:val="0"/>
      <w:marTop w:val="0"/>
      <w:marBottom w:val="0"/>
      <w:divBdr>
        <w:top w:val="none" w:sz="0" w:space="0" w:color="auto"/>
        <w:left w:val="none" w:sz="0" w:space="0" w:color="auto"/>
        <w:bottom w:val="none" w:sz="0" w:space="0" w:color="auto"/>
        <w:right w:val="none" w:sz="0" w:space="0" w:color="auto"/>
      </w:divBdr>
    </w:div>
    <w:div w:id="982655192">
      <w:marLeft w:val="0"/>
      <w:marRight w:val="0"/>
      <w:marTop w:val="0"/>
      <w:marBottom w:val="0"/>
      <w:divBdr>
        <w:top w:val="none" w:sz="0" w:space="0" w:color="auto"/>
        <w:left w:val="none" w:sz="0" w:space="0" w:color="auto"/>
        <w:bottom w:val="none" w:sz="0" w:space="0" w:color="auto"/>
        <w:right w:val="none" w:sz="0" w:space="0" w:color="auto"/>
      </w:divBdr>
    </w:div>
    <w:div w:id="983199846">
      <w:marLeft w:val="0"/>
      <w:marRight w:val="0"/>
      <w:marTop w:val="0"/>
      <w:marBottom w:val="0"/>
      <w:divBdr>
        <w:top w:val="none" w:sz="0" w:space="0" w:color="auto"/>
        <w:left w:val="none" w:sz="0" w:space="0" w:color="auto"/>
        <w:bottom w:val="none" w:sz="0" w:space="0" w:color="auto"/>
        <w:right w:val="none" w:sz="0" w:space="0" w:color="auto"/>
      </w:divBdr>
    </w:div>
    <w:div w:id="983895571">
      <w:marLeft w:val="0"/>
      <w:marRight w:val="0"/>
      <w:marTop w:val="0"/>
      <w:marBottom w:val="0"/>
      <w:divBdr>
        <w:top w:val="none" w:sz="0" w:space="0" w:color="auto"/>
        <w:left w:val="none" w:sz="0" w:space="0" w:color="auto"/>
        <w:bottom w:val="none" w:sz="0" w:space="0" w:color="auto"/>
        <w:right w:val="none" w:sz="0" w:space="0" w:color="auto"/>
      </w:divBdr>
    </w:div>
    <w:div w:id="986470566">
      <w:marLeft w:val="0"/>
      <w:marRight w:val="0"/>
      <w:marTop w:val="0"/>
      <w:marBottom w:val="0"/>
      <w:divBdr>
        <w:top w:val="none" w:sz="0" w:space="0" w:color="auto"/>
        <w:left w:val="none" w:sz="0" w:space="0" w:color="auto"/>
        <w:bottom w:val="none" w:sz="0" w:space="0" w:color="auto"/>
        <w:right w:val="none" w:sz="0" w:space="0" w:color="auto"/>
      </w:divBdr>
    </w:div>
    <w:div w:id="986781446">
      <w:marLeft w:val="0"/>
      <w:marRight w:val="0"/>
      <w:marTop w:val="0"/>
      <w:marBottom w:val="0"/>
      <w:divBdr>
        <w:top w:val="none" w:sz="0" w:space="0" w:color="auto"/>
        <w:left w:val="none" w:sz="0" w:space="0" w:color="auto"/>
        <w:bottom w:val="none" w:sz="0" w:space="0" w:color="auto"/>
        <w:right w:val="none" w:sz="0" w:space="0" w:color="auto"/>
      </w:divBdr>
    </w:div>
    <w:div w:id="990406551">
      <w:marLeft w:val="0"/>
      <w:marRight w:val="0"/>
      <w:marTop w:val="0"/>
      <w:marBottom w:val="0"/>
      <w:divBdr>
        <w:top w:val="none" w:sz="0" w:space="0" w:color="auto"/>
        <w:left w:val="none" w:sz="0" w:space="0" w:color="auto"/>
        <w:bottom w:val="none" w:sz="0" w:space="0" w:color="auto"/>
        <w:right w:val="none" w:sz="0" w:space="0" w:color="auto"/>
      </w:divBdr>
    </w:div>
    <w:div w:id="991443310">
      <w:marLeft w:val="0"/>
      <w:marRight w:val="0"/>
      <w:marTop w:val="0"/>
      <w:marBottom w:val="0"/>
      <w:divBdr>
        <w:top w:val="none" w:sz="0" w:space="0" w:color="auto"/>
        <w:left w:val="none" w:sz="0" w:space="0" w:color="auto"/>
        <w:bottom w:val="none" w:sz="0" w:space="0" w:color="auto"/>
        <w:right w:val="none" w:sz="0" w:space="0" w:color="auto"/>
      </w:divBdr>
    </w:div>
    <w:div w:id="993216195">
      <w:marLeft w:val="0"/>
      <w:marRight w:val="0"/>
      <w:marTop w:val="0"/>
      <w:marBottom w:val="0"/>
      <w:divBdr>
        <w:top w:val="none" w:sz="0" w:space="0" w:color="auto"/>
        <w:left w:val="none" w:sz="0" w:space="0" w:color="auto"/>
        <w:bottom w:val="none" w:sz="0" w:space="0" w:color="auto"/>
        <w:right w:val="none" w:sz="0" w:space="0" w:color="auto"/>
      </w:divBdr>
    </w:div>
    <w:div w:id="993919694">
      <w:marLeft w:val="0"/>
      <w:marRight w:val="0"/>
      <w:marTop w:val="0"/>
      <w:marBottom w:val="0"/>
      <w:divBdr>
        <w:top w:val="none" w:sz="0" w:space="0" w:color="auto"/>
        <w:left w:val="none" w:sz="0" w:space="0" w:color="auto"/>
        <w:bottom w:val="none" w:sz="0" w:space="0" w:color="auto"/>
        <w:right w:val="none" w:sz="0" w:space="0" w:color="auto"/>
      </w:divBdr>
    </w:div>
    <w:div w:id="994603058">
      <w:marLeft w:val="0"/>
      <w:marRight w:val="0"/>
      <w:marTop w:val="0"/>
      <w:marBottom w:val="0"/>
      <w:divBdr>
        <w:top w:val="none" w:sz="0" w:space="0" w:color="auto"/>
        <w:left w:val="none" w:sz="0" w:space="0" w:color="auto"/>
        <w:bottom w:val="none" w:sz="0" w:space="0" w:color="auto"/>
        <w:right w:val="none" w:sz="0" w:space="0" w:color="auto"/>
      </w:divBdr>
      <w:divsChild>
        <w:div w:id="972442512">
          <w:marLeft w:val="0"/>
          <w:marRight w:val="0"/>
          <w:marTop w:val="0"/>
          <w:marBottom w:val="0"/>
          <w:divBdr>
            <w:top w:val="none" w:sz="0" w:space="0" w:color="auto"/>
            <w:left w:val="none" w:sz="0" w:space="0" w:color="auto"/>
            <w:bottom w:val="none" w:sz="0" w:space="0" w:color="auto"/>
            <w:right w:val="none" w:sz="0" w:space="0" w:color="auto"/>
          </w:divBdr>
        </w:div>
        <w:div w:id="1806464111">
          <w:marLeft w:val="0"/>
          <w:marRight w:val="0"/>
          <w:marTop w:val="0"/>
          <w:marBottom w:val="0"/>
          <w:divBdr>
            <w:top w:val="none" w:sz="0" w:space="0" w:color="auto"/>
            <w:left w:val="none" w:sz="0" w:space="0" w:color="auto"/>
            <w:bottom w:val="none" w:sz="0" w:space="0" w:color="auto"/>
            <w:right w:val="none" w:sz="0" w:space="0" w:color="auto"/>
          </w:divBdr>
        </w:div>
        <w:div w:id="2108963925">
          <w:marLeft w:val="0"/>
          <w:marRight w:val="0"/>
          <w:marTop w:val="0"/>
          <w:marBottom w:val="0"/>
          <w:divBdr>
            <w:top w:val="none" w:sz="0" w:space="0" w:color="auto"/>
            <w:left w:val="none" w:sz="0" w:space="0" w:color="auto"/>
            <w:bottom w:val="none" w:sz="0" w:space="0" w:color="auto"/>
            <w:right w:val="none" w:sz="0" w:space="0" w:color="auto"/>
          </w:divBdr>
        </w:div>
        <w:div w:id="516312180">
          <w:marLeft w:val="0"/>
          <w:marRight w:val="0"/>
          <w:marTop w:val="0"/>
          <w:marBottom w:val="0"/>
          <w:divBdr>
            <w:top w:val="none" w:sz="0" w:space="0" w:color="auto"/>
            <w:left w:val="none" w:sz="0" w:space="0" w:color="auto"/>
            <w:bottom w:val="none" w:sz="0" w:space="0" w:color="auto"/>
            <w:right w:val="none" w:sz="0" w:space="0" w:color="auto"/>
          </w:divBdr>
        </w:div>
        <w:div w:id="751243310">
          <w:marLeft w:val="0"/>
          <w:marRight w:val="0"/>
          <w:marTop w:val="0"/>
          <w:marBottom w:val="0"/>
          <w:divBdr>
            <w:top w:val="none" w:sz="0" w:space="0" w:color="auto"/>
            <w:left w:val="none" w:sz="0" w:space="0" w:color="auto"/>
            <w:bottom w:val="none" w:sz="0" w:space="0" w:color="auto"/>
            <w:right w:val="none" w:sz="0" w:space="0" w:color="auto"/>
          </w:divBdr>
        </w:div>
        <w:div w:id="1000352868">
          <w:marLeft w:val="0"/>
          <w:marRight w:val="0"/>
          <w:marTop w:val="0"/>
          <w:marBottom w:val="0"/>
          <w:divBdr>
            <w:top w:val="none" w:sz="0" w:space="0" w:color="auto"/>
            <w:left w:val="none" w:sz="0" w:space="0" w:color="auto"/>
            <w:bottom w:val="none" w:sz="0" w:space="0" w:color="auto"/>
            <w:right w:val="none" w:sz="0" w:space="0" w:color="auto"/>
          </w:divBdr>
        </w:div>
        <w:div w:id="202450810">
          <w:marLeft w:val="0"/>
          <w:marRight w:val="0"/>
          <w:marTop w:val="0"/>
          <w:marBottom w:val="0"/>
          <w:divBdr>
            <w:top w:val="none" w:sz="0" w:space="0" w:color="auto"/>
            <w:left w:val="none" w:sz="0" w:space="0" w:color="auto"/>
            <w:bottom w:val="none" w:sz="0" w:space="0" w:color="auto"/>
            <w:right w:val="none" w:sz="0" w:space="0" w:color="auto"/>
          </w:divBdr>
        </w:div>
        <w:div w:id="431051472">
          <w:marLeft w:val="0"/>
          <w:marRight w:val="0"/>
          <w:marTop w:val="0"/>
          <w:marBottom w:val="0"/>
          <w:divBdr>
            <w:top w:val="none" w:sz="0" w:space="0" w:color="auto"/>
            <w:left w:val="none" w:sz="0" w:space="0" w:color="auto"/>
            <w:bottom w:val="none" w:sz="0" w:space="0" w:color="auto"/>
            <w:right w:val="none" w:sz="0" w:space="0" w:color="auto"/>
          </w:divBdr>
        </w:div>
        <w:div w:id="534778840">
          <w:marLeft w:val="0"/>
          <w:marRight w:val="0"/>
          <w:marTop w:val="0"/>
          <w:marBottom w:val="0"/>
          <w:divBdr>
            <w:top w:val="none" w:sz="0" w:space="0" w:color="auto"/>
            <w:left w:val="none" w:sz="0" w:space="0" w:color="auto"/>
            <w:bottom w:val="none" w:sz="0" w:space="0" w:color="auto"/>
            <w:right w:val="none" w:sz="0" w:space="0" w:color="auto"/>
          </w:divBdr>
        </w:div>
        <w:div w:id="1143542527">
          <w:marLeft w:val="0"/>
          <w:marRight w:val="0"/>
          <w:marTop w:val="0"/>
          <w:marBottom w:val="0"/>
          <w:divBdr>
            <w:top w:val="none" w:sz="0" w:space="0" w:color="auto"/>
            <w:left w:val="none" w:sz="0" w:space="0" w:color="auto"/>
            <w:bottom w:val="none" w:sz="0" w:space="0" w:color="auto"/>
            <w:right w:val="none" w:sz="0" w:space="0" w:color="auto"/>
          </w:divBdr>
        </w:div>
        <w:div w:id="1179077162">
          <w:marLeft w:val="0"/>
          <w:marRight w:val="0"/>
          <w:marTop w:val="0"/>
          <w:marBottom w:val="0"/>
          <w:divBdr>
            <w:top w:val="none" w:sz="0" w:space="0" w:color="auto"/>
            <w:left w:val="none" w:sz="0" w:space="0" w:color="auto"/>
            <w:bottom w:val="none" w:sz="0" w:space="0" w:color="auto"/>
            <w:right w:val="none" w:sz="0" w:space="0" w:color="auto"/>
          </w:divBdr>
        </w:div>
        <w:div w:id="1035539951">
          <w:marLeft w:val="0"/>
          <w:marRight w:val="0"/>
          <w:marTop w:val="0"/>
          <w:marBottom w:val="0"/>
          <w:divBdr>
            <w:top w:val="none" w:sz="0" w:space="0" w:color="auto"/>
            <w:left w:val="none" w:sz="0" w:space="0" w:color="auto"/>
            <w:bottom w:val="none" w:sz="0" w:space="0" w:color="auto"/>
            <w:right w:val="none" w:sz="0" w:space="0" w:color="auto"/>
          </w:divBdr>
        </w:div>
        <w:div w:id="183860269">
          <w:marLeft w:val="0"/>
          <w:marRight w:val="0"/>
          <w:marTop w:val="0"/>
          <w:marBottom w:val="0"/>
          <w:divBdr>
            <w:top w:val="none" w:sz="0" w:space="0" w:color="auto"/>
            <w:left w:val="none" w:sz="0" w:space="0" w:color="auto"/>
            <w:bottom w:val="none" w:sz="0" w:space="0" w:color="auto"/>
            <w:right w:val="none" w:sz="0" w:space="0" w:color="auto"/>
          </w:divBdr>
        </w:div>
        <w:div w:id="1997882000">
          <w:marLeft w:val="0"/>
          <w:marRight w:val="0"/>
          <w:marTop w:val="0"/>
          <w:marBottom w:val="0"/>
          <w:divBdr>
            <w:top w:val="none" w:sz="0" w:space="0" w:color="auto"/>
            <w:left w:val="none" w:sz="0" w:space="0" w:color="auto"/>
            <w:bottom w:val="none" w:sz="0" w:space="0" w:color="auto"/>
            <w:right w:val="none" w:sz="0" w:space="0" w:color="auto"/>
          </w:divBdr>
        </w:div>
        <w:div w:id="914824875">
          <w:marLeft w:val="0"/>
          <w:marRight w:val="0"/>
          <w:marTop w:val="0"/>
          <w:marBottom w:val="0"/>
          <w:divBdr>
            <w:top w:val="none" w:sz="0" w:space="0" w:color="auto"/>
            <w:left w:val="none" w:sz="0" w:space="0" w:color="auto"/>
            <w:bottom w:val="none" w:sz="0" w:space="0" w:color="auto"/>
            <w:right w:val="none" w:sz="0" w:space="0" w:color="auto"/>
          </w:divBdr>
        </w:div>
        <w:div w:id="294724113">
          <w:marLeft w:val="0"/>
          <w:marRight w:val="0"/>
          <w:marTop w:val="0"/>
          <w:marBottom w:val="0"/>
          <w:divBdr>
            <w:top w:val="none" w:sz="0" w:space="0" w:color="auto"/>
            <w:left w:val="none" w:sz="0" w:space="0" w:color="auto"/>
            <w:bottom w:val="none" w:sz="0" w:space="0" w:color="auto"/>
            <w:right w:val="none" w:sz="0" w:space="0" w:color="auto"/>
          </w:divBdr>
        </w:div>
        <w:div w:id="2041971425">
          <w:marLeft w:val="0"/>
          <w:marRight w:val="0"/>
          <w:marTop w:val="0"/>
          <w:marBottom w:val="0"/>
          <w:divBdr>
            <w:top w:val="none" w:sz="0" w:space="0" w:color="auto"/>
            <w:left w:val="none" w:sz="0" w:space="0" w:color="auto"/>
            <w:bottom w:val="none" w:sz="0" w:space="0" w:color="auto"/>
            <w:right w:val="none" w:sz="0" w:space="0" w:color="auto"/>
          </w:divBdr>
        </w:div>
        <w:div w:id="1986352490">
          <w:marLeft w:val="0"/>
          <w:marRight w:val="0"/>
          <w:marTop w:val="0"/>
          <w:marBottom w:val="0"/>
          <w:divBdr>
            <w:top w:val="none" w:sz="0" w:space="0" w:color="auto"/>
            <w:left w:val="none" w:sz="0" w:space="0" w:color="auto"/>
            <w:bottom w:val="none" w:sz="0" w:space="0" w:color="auto"/>
            <w:right w:val="none" w:sz="0" w:space="0" w:color="auto"/>
          </w:divBdr>
        </w:div>
        <w:div w:id="2004234138">
          <w:marLeft w:val="0"/>
          <w:marRight w:val="0"/>
          <w:marTop w:val="0"/>
          <w:marBottom w:val="0"/>
          <w:divBdr>
            <w:top w:val="none" w:sz="0" w:space="0" w:color="auto"/>
            <w:left w:val="none" w:sz="0" w:space="0" w:color="auto"/>
            <w:bottom w:val="none" w:sz="0" w:space="0" w:color="auto"/>
            <w:right w:val="none" w:sz="0" w:space="0" w:color="auto"/>
          </w:divBdr>
        </w:div>
        <w:div w:id="1250306763">
          <w:marLeft w:val="0"/>
          <w:marRight w:val="0"/>
          <w:marTop w:val="0"/>
          <w:marBottom w:val="0"/>
          <w:divBdr>
            <w:top w:val="none" w:sz="0" w:space="0" w:color="auto"/>
            <w:left w:val="none" w:sz="0" w:space="0" w:color="auto"/>
            <w:bottom w:val="none" w:sz="0" w:space="0" w:color="auto"/>
            <w:right w:val="none" w:sz="0" w:space="0" w:color="auto"/>
          </w:divBdr>
        </w:div>
        <w:div w:id="1309751125">
          <w:marLeft w:val="0"/>
          <w:marRight w:val="0"/>
          <w:marTop w:val="0"/>
          <w:marBottom w:val="0"/>
          <w:divBdr>
            <w:top w:val="none" w:sz="0" w:space="0" w:color="auto"/>
            <w:left w:val="none" w:sz="0" w:space="0" w:color="auto"/>
            <w:bottom w:val="none" w:sz="0" w:space="0" w:color="auto"/>
            <w:right w:val="none" w:sz="0" w:space="0" w:color="auto"/>
          </w:divBdr>
        </w:div>
        <w:div w:id="1314681987">
          <w:marLeft w:val="0"/>
          <w:marRight w:val="0"/>
          <w:marTop w:val="0"/>
          <w:marBottom w:val="0"/>
          <w:divBdr>
            <w:top w:val="none" w:sz="0" w:space="0" w:color="auto"/>
            <w:left w:val="none" w:sz="0" w:space="0" w:color="auto"/>
            <w:bottom w:val="none" w:sz="0" w:space="0" w:color="auto"/>
            <w:right w:val="none" w:sz="0" w:space="0" w:color="auto"/>
          </w:divBdr>
        </w:div>
        <w:div w:id="1889106209">
          <w:marLeft w:val="0"/>
          <w:marRight w:val="0"/>
          <w:marTop w:val="0"/>
          <w:marBottom w:val="0"/>
          <w:divBdr>
            <w:top w:val="none" w:sz="0" w:space="0" w:color="auto"/>
            <w:left w:val="none" w:sz="0" w:space="0" w:color="auto"/>
            <w:bottom w:val="none" w:sz="0" w:space="0" w:color="auto"/>
            <w:right w:val="none" w:sz="0" w:space="0" w:color="auto"/>
          </w:divBdr>
        </w:div>
        <w:div w:id="530070844">
          <w:marLeft w:val="0"/>
          <w:marRight w:val="0"/>
          <w:marTop w:val="0"/>
          <w:marBottom w:val="0"/>
          <w:divBdr>
            <w:top w:val="none" w:sz="0" w:space="0" w:color="auto"/>
            <w:left w:val="none" w:sz="0" w:space="0" w:color="auto"/>
            <w:bottom w:val="none" w:sz="0" w:space="0" w:color="auto"/>
            <w:right w:val="none" w:sz="0" w:space="0" w:color="auto"/>
          </w:divBdr>
        </w:div>
        <w:div w:id="1364940933">
          <w:marLeft w:val="0"/>
          <w:marRight w:val="0"/>
          <w:marTop w:val="0"/>
          <w:marBottom w:val="0"/>
          <w:divBdr>
            <w:top w:val="none" w:sz="0" w:space="0" w:color="auto"/>
            <w:left w:val="none" w:sz="0" w:space="0" w:color="auto"/>
            <w:bottom w:val="none" w:sz="0" w:space="0" w:color="auto"/>
            <w:right w:val="none" w:sz="0" w:space="0" w:color="auto"/>
          </w:divBdr>
        </w:div>
        <w:div w:id="179587460">
          <w:marLeft w:val="0"/>
          <w:marRight w:val="0"/>
          <w:marTop w:val="0"/>
          <w:marBottom w:val="0"/>
          <w:divBdr>
            <w:top w:val="none" w:sz="0" w:space="0" w:color="auto"/>
            <w:left w:val="none" w:sz="0" w:space="0" w:color="auto"/>
            <w:bottom w:val="none" w:sz="0" w:space="0" w:color="auto"/>
            <w:right w:val="none" w:sz="0" w:space="0" w:color="auto"/>
          </w:divBdr>
        </w:div>
        <w:div w:id="1906328704">
          <w:marLeft w:val="0"/>
          <w:marRight w:val="0"/>
          <w:marTop w:val="0"/>
          <w:marBottom w:val="0"/>
          <w:divBdr>
            <w:top w:val="none" w:sz="0" w:space="0" w:color="auto"/>
            <w:left w:val="none" w:sz="0" w:space="0" w:color="auto"/>
            <w:bottom w:val="none" w:sz="0" w:space="0" w:color="auto"/>
            <w:right w:val="none" w:sz="0" w:space="0" w:color="auto"/>
          </w:divBdr>
        </w:div>
        <w:div w:id="163010030">
          <w:marLeft w:val="0"/>
          <w:marRight w:val="0"/>
          <w:marTop w:val="0"/>
          <w:marBottom w:val="0"/>
          <w:divBdr>
            <w:top w:val="none" w:sz="0" w:space="0" w:color="auto"/>
            <w:left w:val="none" w:sz="0" w:space="0" w:color="auto"/>
            <w:bottom w:val="none" w:sz="0" w:space="0" w:color="auto"/>
            <w:right w:val="none" w:sz="0" w:space="0" w:color="auto"/>
          </w:divBdr>
        </w:div>
        <w:div w:id="929656398">
          <w:marLeft w:val="0"/>
          <w:marRight w:val="0"/>
          <w:marTop w:val="0"/>
          <w:marBottom w:val="0"/>
          <w:divBdr>
            <w:top w:val="none" w:sz="0" w:space="0" w:color="auto"/>
            <w:left w:val="none" w:sz="0" w:space="0" w:color="auto"/>
            <w:bottom w:val="none" w:sz="0" w:space="0" w:color="auto"/>
            <w:right w:val="none" w:sz="0" w:space="0" w:color="auto"/>
          </w:divBdr>
        </w:div>
        <w:div w:id="1381707012">
          <w:marLeft w:val="0"/>
          <w:marRight w:val="0"/>
          <w:marTop w:val="0"/>
          <w:marBottom w:val="0"/>
          <w:divBdr>
            <w:top w:val="none" w:sz="0" w:space="0" w:color="auto"/>
            <w:left w:val="none" w:sz="0" w:space="0" w:color="auto"/>
            <w:bottom w:val="none" w:sz="0" w:space="0" w:color="auto"/>
            <w:right w:val="none" w:sz="0" w:space="0" w:color="auto"/>
          </w:divBdr>
        </w:div>
        <w:div w:id="52168155">
          <w:marLeft w:val="0"/>
          <w:marRight w:val="0"/>
          <w:marTop w:val="0"/>
          <w:marBottom w:val="0"/>
          <w:divBdr>
            <w:top w:val="none" w:sz="0" w:space="0" w:color="auto"/>
            <w:left w:val="none" w:sz="0" w:space="0" w:color="auto"/>
            <w:bottom w:val="none" w:sz="0" w:space="0" w:color="auto"/>
            <w:right w:val="none" w:sz="0" w:space="0" w:color="auto"/>
          </w:divBdr>
        </w:div>
        <w:div w:id="775061158">
          <w:marLeft w:val="0"/>
          <w:marRight w:val="0"/>
          <w:marTop w:val="0"/>
          <w:marBottom w:val="0"/>
          <w:divBdr>
            <w:top w:val="none" w:sz="0" w:space="0" w:color="auto"/>
            <w:left w:val="none" w:sz="0" w:space="0" w:color="auto"/>
            <w:bottom w:val="none" w:sz="0" w:space="0" w:color="auto"/>
            <w:right w:val="none" w:sz="0" w:space="0" w:color="auto"/>
          </w:divBdr>
        </w:div>
        <w:div w:id="1560480720">
          <w:marLeft w:val="0"/>
          <w:marRight w:val="0"/>
          <w:marTop w:val="0"/>
          <w:marBottom w:val="0"/>
          <w:divBdr>
            <w:top w:val="none" w:sz="0" w:space="0" w:color="auto"/>
            <w:left w:val="none" w:sz="0" w:space="0" w:color="auto"/>
            <w:bottom w:val="none" w:sz="0" w:space="0" w:color="auto"/>
            <w:right w:val="none" w:sz="0" w:space="0" w:color="auto"/>
          </w:divBdr>
        </w:div>
        <w:div w:id="771437067">
          <w:marLeft w:val="0"/>
          <w:marRight w:val="0"/>
          <w:marTop w:val="0"/>
          <w:marBottom w:val="0"/>
          <w:divBdr>
            <w:top w:val="none" w:sz="0" w:space="0" w:color="auto"/>
            <w:left w:val="none" w:sz="0" w:space="0" w:color="auto"/>
            <w:bottom w:val="none" w:sz="0" w:space="0" w:color="auto"/>
            <w:right w:val="none" w:sz="0" w:space="0" w:color="auto"/>
          </w:divBdr>
        </w:div>
        <w:div w:id="1495681407">
          <w:marLeft w:val="0"/>
          <w:marRight w:val="0"/>
          <w:marTop w:val="0"/>
          <w:marBottom w:val="0"/>
          <w:divBdr>
            <w:top w:val="none" w:sz="0" w:space="0" w:color="auto"/>
            <w:left w:val="none" w:sz="0" w:space="0" w:color="auto"/>
            <w:bottom w:val="none" w:sz="0" w:space="0" w:color="auto"/>
            <w:right w:val="none" w:sz="0" w:space="0" w:color="auto"/>
          </w:divBdr>
        </w:div>
        <w:div w:id="812525387">
          <w:marLeft w:val="0"/>
          <w:marRight w:val="0"/>
          <w:marTop w:val="0"/>
          <w:marBottom w:val="0"/>
          <w:divBdr>
            <w:top w:val="none" w:sz="0" w:space="0" w:color="auto"/>
            <w:left w:val="none" w:sz="0" w:space="0" w:color="auto"/>
            <w:bottom w:val="none" w:sz="0" w:space="0" w:color="auto"/>
            <w:right w:val="none" w:sz="0" w:space="0" w:color="auto"/>
          </w:divBdr>
        </w:div>
        <w:div w:id="13700493">
          <w:marLeft w:val="0"/>
          <w:marRight w:val="0"/>
          <w:marTop w:val="0"/>
          <w:marBottom w:val="0"/>
          <w:divBdr>
            <w:top w:val="none" w:sz="0" w:space="0" w:color="auto"/>
            <w:left w:val="none" w:sz="0" w:space="0" w:color="auto"/>
            <w:bottom w:val="none" w:sz="0" w:space="0" w:color="auto"/>
            <w:right w:val="none" w:sz="0" w:space="0" w:color="auto"/>
          </w:divBdr>
        </w:div>
        <w:div w:id="1664620290">
          <w:marLeft w:val="0"/>
          <w:marRight w:val="0"/>
          <w:marTop w:val="0"/>
          <w:marBottom w:val="0"/>
          <w:divBdr>
            <w:top w:val="none" w:sz="0" w:space="0" w:color="auto"/>
            <w:left w:val="none" w:sz="0" w:space="0" w:color="auto"/>
            <w:bottom w:val="none" w:sz="0" w:space="0" w:color="auto"/>
            <w:right w:val="none" w:sz="0" w:space="0" w:color="auto"/>
          </w:divBdr>
        </w:div>
        <w:div w:id="1033964971">
          <w:marLeft w:val="0"/>
          <w:marRight w:val="0"/>
          <w:marTop w:val="0"/>
          <w:marBottom w:val="0"/>
          <w:divBdr>
            <w:top w:val="none" w:sz="0" w:space="0" w:color="auto"/>
            <w:left w:val="none" w:sz="0" w:space="0" w:color="auto"/>
            <w:bottom w:val="none" w:sz="0" w:space="0" w:color="auto"/>
            <w:right w:val="none" w:sz="0" w:space="0" w:color="auto"/>
          </w:divBdr>
        </w:div>
        <w:div w:id="1948536497">
          <w:marLeft w:val="0"/>
          <w:marRight w:val="0"/>
          <w:marTop w:val="0"/>
          <w:marBottom w:val="0"/>
          <w:divBdr>
            <w:top w:val="none" w:sz="0" w:space="0" w:color="auto"/>
            <w:left w:val="none" w:sz="0" w:space="0" w:color="auto"/>
            <w:bottom w:val="none" w:sz="0" w:space="0" w:color="auto"/>
            <w:right w:val="none" w:sz="0" w:space="0" w:color="auto"/>
          </w:divBdr>
        </w:div>
        <w:div w:id="1764835412">
          <w:marLeft w:val="0"/>
          <w:marRight w:val="0"/>
          <w:marTop w:val="0"/>
          <w:marBottom w:val="0"/>
          <w:divBdr>
            <w:top w:val="none" w:sz="0" w:space="0" w:color="auto"/>
            <w:left w:val="none" w:sz="0" w:space="0" w:color="auto"/>
            <w:bottom w:val="none" w:sz="0" w:space="0" w:color="auto"/>
            <w:right w:val="none" w:sz="0" w:space="0" w:color="auto"/>
          </w:divBdr>
        </w:div>
        <w:div w:id="2082099107">
          <w:marLeft w:val="0"/>
          <w:marRight w:val="0"/>
          <w:marTop w:val="0"/>
          <w:marBottom w:val="0"/>
          <w:divBdr>
            <w:top w:val="none" w:sz="0" w:space="0" w:color="auto"/>
            <w:left w:val="none" w:sz="0" w:space="0" w:color="auto"/>
            <w:bottom w:val="none" w:sz="0" w:space="0" w:color="auto"/>
            <w:right w:val="none" w:sz="0" w:space="0" w:color="auto"/>
          </w:divBdr>
        </w:div>
        <w:div w:id="1047533393">
          <w:marLeft w:val="0"/>
          <w:marRight w:val="0"/>
          <w:marTop w:val="0"/>
          <w:marBottom w:val="0"/>
          <w:divBdr>
            <w:top w:val="none" w:sz="0" w:space="0" w:color="auto"/>
            <w:left w:val="none" w:sz="0" w:space="0" w:color="auto"/>
            <w:bottom w:val="none" w:sz="0" w:space="0" w:color="auto"/>
            <w:right w:val="none" w:sz="0" w:space="0" w:color="auto"/>
          </w:divBdr>
        </w:div>
        <w:div w:id="462230565">
          <w:marLeft w:val="0"/>
          <w:marRight w:val="0"/>
          <w:marTop w:val="0"/>
          <w:marBottom w:val="0"/>
          <w:divBdr>
            <w:top w:val="none" w:sz="0" w:space="0" w:color="auto"/>
            <w:left w:val="none" w:sz="0" w:space="0" w:color="auto"/>
            <w:bottom w:val="none" w:sz="0" w:space="0" w:color="auto"/>
            <w:right w:val="none" w:sz="0" w:space="0" w:color="auto"/>
          </w:divBdr>
        </w:div>
        <w:div w:id="1439254654">
          <w:marLeft w:val="0"/>
          <w:marRight w:val="0"/>
          <w:marTop w:val="0"/>
          <w:marBottom w:val="0"/>
          <w:divBdr>
            <w:top w:val="none" w:sz="0" w:space="0" w:color="auto"/>
            <w:left w:val="none" w:sz="0" w:space="0" w:color="auto"/>
            <w:bottom w:val="none" w:sz="0" w:space="0" w:color="auto"/>
            <w:right w:val="none" w:sz="0" w:space="0" w:color="auto"/>
          </w:divBdr>
        </w:div>
        <w:div w:id="341396637">
          <w:marLeft w:val="0"/>
          <w:marRight w:val="0"/>
          <w:marTop w:val="0"/>
          <w:marBottom w:val="0"/>
          <w:divBdr>
            <w:top w:val="none" w:sz="0" w:space="0" w:color="auto"/>
            <w:left w:val="none" w:sz="0" w:space="0" w:color="auto"/>
            <w:bottom w:val="none" w:sz="0" w:space="0" w:color="auto"/>
            <w:right w:val="none" w:sz="0" w:space="0" w:color="auto"/>
          </w:divBdr>
        </w:div>
        <w:div w:id="1084031960">
          <w:marLeft w:val="0"/>
          <w:marRight w:val="0"/>
          <w:marTop w:val="0"/>
          <w:marBottom w:val="0"/>
          <w:divBdr>
            <w:top w:val="none" w:sz="0" w:space="0" w:color="auto"/>
            <w:left w:val="none" w:sz="0" w:space="0" w:color="auto"/>
            <w:bottom w:val="none" w:sz="0" w:space="0" w:color="auto"/>
            <w:right w:val="none" w:sz="0" w:space="0" w:color="auto"/>
          </w:divBdr>
        </w:div>
        <w:div w:id="2022465133">
          <w:marLeft w:val="0"/>
          <w:marRight w:val="0"/>
          <w:marTop w:val="0"/>
          <w:marBottom w:val="0"/>
          <w:divBdr>
            <w:top w:val="none" w:sz="0" w:space="0" w:color="auto"/>
            <w:left w:val="none" w:sz="0" w:space="0" w:color="auto"/>
            <w:bottom w:val="none" w:sz="0" w:space="0" w:color="auto"/>
            <w:right w:val="none" w:sz="0" w:space="0" w:color="auto"/>
          </w:divBdr>
        </w:div>
        <w:div w:id="774640126">
          <w:marLeft w:val="0"/>
          <w:marRight w:val="0"/>
          <w:marTop w:val="0"/>
          <w:marBottom w:val="0"/>
          <w:divBdr>
            <w:top w:val="none" w:sz="0" w:space="0" w:color="auto"/>
            <w:left w:val="none" w:sz="0" w:space="0" w:color="auto"/>
            <w:bottom w:val="none" w:sz="0" w:space="0" w:color="auto"/>
            <w:right w:val="none" w:sz="0" w:space="0" w:color="auto"/>
          </w:divBdr>
        </w:div>
      </w:divsChild>
    </w:div>
    <w:div w:id="994843885">
      <w:marLeft w:val="0"/>
      <w:marRight w:val="0"/>
      <w:marTop w:val="0"/>
      <w:marBottom w:val="0"/>
      <w:divBdr>
        <w:top w:val="none" w:sz="0" w:space="0" w:color="auto"/>
        <w:left w:val="none" w:sz="0" w:space="0" w:color="auto"/>
        <w:bottom w:val="none" w:sz="0" w:space="0" w:color="auto"/>
        <w:right w:val="none" w:sz="0" w:space="0" w:color="auto"/>
      </w:divBdr>
    </w:div>
    <w:div w:id="997686053">
      <w:marLeft w:val="0"/>
      <w:marRight w:val="0"/>
      <w:marTop w:val="0"/>
      <w:marBottom w:val="0"/>
      <w:divBdr>
        <w:top w:val="none" w:sz="0" w:space="0" w:color="auto"/>
        <w:left w:val="none" w:sz="0" w:space="0" w:color="auto"/>
        <w:bottom w:val="none" w:sz="0" w:space="0" w:color="auto"/>
        <w:right w:val="none" w:sz="0" w:space="0" w:color="auto"/>
      </w:divBdr>
    </w:div>
    <w:div w:id="1000889846">
      <w:marLeft w:val="0"/>
      <w:marRight w:val="0"/>
      <w:marTop w:val="0"/>
      <w:marBottom w:val="0"/>
      <w:divBdr>
        <w:top w:val="none" w:sz="0" w:space="0" w:color="auto"/>
        <w:left w:val="none" w:sz="0" w:space="0" w:color="auto"/>
        <w:bottom w:val="none" w:sz="0" w:space="0" w:color="auto"/>
        <w:right w:val="none" w:sz="0" w:space="0" w:color="auto"/>
      </w:divBdr>
    </w:div>
    <w:div w:id="1001159909">
      <w:marLeft w:val="0"/>
      <w:marRight w:val="0"/>
      <w:marTop w:val="0"/>
      <w:marBottom w:val="0"/>
      <w:divBdr>
        <w:top w:val="none" w:sz="0" w:space="0" w:color="auto"/>
        <w:left w:val="none" w:sz="0" w:space="0" w:color="auto"/>
        <w:bottom w:val="none" w:sz="0" w:space="0" w:color="auto"/>
        <w:right w:val="none" w:sz="0" w:space="0" w:color="auto"/>
      </w:divBdr>
    </w:div>
    <w:div w:id="1001205412">
      <w:marLeft w:val="0"/>
      <w:marRight w:val="0"/>
      <w:marTop w:val="0"/>
      <w:marBottom w:val="0"/>
      <w:divBdr>
        <w:top w:val="none" w:sz="0" w:space="0" w:color="auto"/>
        <w:left w:val="none" w:sz="0" w:space="0" w:color="auto"/>
        <w:bottom w:val="none" w:sz="0" w:space="0" w:color="auto"/>
        <w:right w:val="none" w:sz="0" w:space="0" w:color="auto"/>
      </w:divBdr>
    </w:div>
    <w:div w:id="1003313958">
      <w:marLeft w:val="0"/>
      <w:marRight w:val="0"/>
      <w:marTop w:val="0"/>
      <w:marBottom w:val="0"/>
      <w:divBdr>
        <w:top w:val="none" w:sz="0" w:space="0" w:color="auto"/>
        <w:left w:val="none" w:sz="0" w:space="0" w:color="auto"/>
        <w:bottom w:val="none" w:sz="0" w:space="0" w:color="auto"/>
        <w:right w:val="none" w:sz="0" w:space="0" w:color="auto"/>
      </w:divBdr>
    </w:div>
    <w:div w:id="1003357237">
      <w:marLeft w:val="0"/>
      <w:marRight w:val="0"/>
      <w:marTop w:val="0"/>
      <w:marBottom w:val="0"/>
      <w:divBdr>
        <w:top w:val="none" w:sz="0" w:space="0" w:color="auto"/>
        <w:left w:val="none" w:sz="0" w:space="0" w:color="auto"/>
        <w:bottom w:val="none" w:sz="0" w:space="0" w:color="auto"/>
        <w:right w:val="none" w:sz="0" w:space="0" w:color="auto"/>
      </w:divBdr>
    </w:div>
    <w:div w:id="1003359692">
      <w:marLeft w:val="0"/>
      <w:marRight w:val="0"/>
      <w:marTop w:val="0"/>
      <w:marBottom w:val="0"/>
      <w:divBdr>
        <w:top w:val="none" w:sz="0" w:space="0" w:color="auto"/>
        <w:left w:val="none" w:sz="0" w:space="0" w:color="auto"/>
        <w:bottom w:val="none" w:sz="0" w:space="0" w:color="auto"/>
        <w:right w:val="none" w:sz="0" w:space="0" w:color="auto"/>
      </w:divBdr>
    </w:div>
    <w:div w:id="1009599909">
      <w:marLeft w:val="0"/>
      <w:marRight w:val="0"/>
      <w:marTop w:val="0"/>
      <w:marBottom w:val="0"/>
      <w:divBdr>
        <w:top w:val="none" w:sz="0" w:space="0" w:color="auto"/>
        <w:left w:val="none" w:sz="0" w:space="0" w:color="auto"/>
        <w:bottom w:val="none" w:sz="0" w:space="0" w:color="auto"/>
        <w:right w:val="none" w:sz="0" w:space="0" w:color="auto"/>
      </w:divBdr>
    </w:div>
    <w:div w:id="1009715538">
      <w:marLeft w:val="0"/>
      <w:marRight w:val="0"/>
      <w:marTop w:val="0"/>
      <w:marBottom w:val="0"/>
      <w:divBdr>
        <w:top w:val="none" w:sz="0" w:space="0" w:color="auto"/>
        <w:left w:val="none" w:sz="0" w:space="0" w:color="auto"/>
        <w:bottom w:val="none" w:sz="0" w:space="0" w:color="auto"/>
        <w:right w:val="none" w:sz="0" w:space="0" w:color="auto"/>
      </w:divBdr>
    </w:div>
    <w:div w:id="1010179549">
      <w:marLeft w:val="0"/>
      <w:marRight w:val="0"/>
      <w:marTop w:val="0"/>
      <w:marBottom w:val="0"/>
      <w:divBdr>
        <w:top w:val="none" w:sz="0" w:space="0" w:color="auto"/>
        <w:left w:val="none" w:sz="0" w:space="0" w:color="auto"/>
        <w:bottom w:val="none" w:sz="0" w:space="0" w:color="auto"/>
        <w:right w:val="none" w:sz="0" w:space="0" w:color="auto"/>
      </w:divBdr>
    </w:div>
    <w:div w:id="1010453863">
      <w:marLeft w:val="0"/>
      <w:marRight w:val="0"/>
      <w:marTop w:val="0"/>
      <w:marBottom w:val="0"/>
      <w:divBdr>
        <w:top w:val="none" w:sz="0" w:space="0" w:color="auto"/>
        <w:left w:val="none" w:sz="0" w:space="0" w:color="auto"/>
        <w:bottom w:val="none" w:sz="0" w:space="0" w:color="auto"/>
        <w:right w:val="none" w:sz="0" w:space="0" w:color="auto"/>
      </w:divBdr>
      <w:divsChild>
        <w:div w:id="1688025672">
          <w:marLeft w:val="0"/>
          <w:marRight w:val="0"/>
          <w:marTop w:val="0"/>
          <w:marBottom w:val="0"/>
          <w:divBdr>
            <w:top w:val="none" w:sz="0" w:space="0" w:color="auto"/>
            <w:left w:val="none" w:sz="0" w:space="0" w:color="auto"/>
            <w:bottom w:val="none" w:sz="0" w:space="0" w:color="auto"/>
            <w:right w:val="none" w:sz="0" w:space="0" w:color="auto"/>
          </w:divBdr>
        </w:div>
        <w:div w:id="1902860811">
          <w:marLeft w:val="0"/>
          <w:marRight w:val="0"/>
          <w:marTop w:val="0"/>
          <w:marBottom w:val="0"/>
          <w:divBdr>
            <w:top w:val="none" w:sz="0" w:space="0" w:color="auto"/>
            <w:left w:val="none" w:sz="0" w:space="0" w:color="auto"/>
            <w:bottom w:val="none" w:sz="0" w:space="0" w:color="auto"/>
            <w:right w:val="none" w:sz="0" w:space="0" w:color="auto"/>
          </w:divBdr>
        </w:div>
        <w:div w:id="64422970">
          <w:marLeft w:val="0"/>
          <w:marRight w:val="0"/>
          <w:marTop w:val="0"/>
          <w:marBottom w:val="0"/>
          <w:divBdr>
            <w:top w:val="none" w:sz="0" w:space="0" w:color="auto"/>
            <w:left w:val="none" w:sz="0" w:space="0" w:color="auto"/>
            <w:bottom w:val="none" w:sz="0" w:space="0" w:color="auto"/>
            <w:right w:val="none" w:sz="0" w:space="0" w:color="auto"/>
          </w:divBdr>
        </w:div>
        <w:div w:id="1002465387">
          <w:marLeft w:val="0"/>
          <w:marRight w:val="0"/>
          <w:marTop w:val="0"/>
          <w:marBottom w:val="0"/>
          <w:divBdr>
            <w:top w:val="none" w:sz="0" w:space="0" w:color="auto"/>
            <w:left w:val="none" w:sz="0" w:space="0" w:color="auto"/>
            <w:bottom w:val="none" w:sz="0" w:space="0" w:color="auto"/>
            <w:right w:val="none" w:sz="0" w:space="0" w:color="auto"/>
          </w:divBdr>
        </w:div>
      </w:divsChild>
    </w:div>
    <w:div w:id="1011687006">
      <w:marLeft w:val="0"/>
      <w:marRight w:val="0"/>
      <w:marTop w:val="0"/>
      <w:marBottom w:val="0"/>
      <w:divBdr>
        <w:top w:val="none" w:sz="0" w:space="0" w:color="auto"/>
        <w:left w:val="none" w:sz="0" w:space="0" w:color="auto"/>
        <w:bottom w:val="none" w:sz="0" w:space="0" w:color="auto"/>
        <w:right w:val="none" w:sz="0" w:space="0" w:color="auto"/>
      </w:divBdr>
      <w:divsChild>
        <w:div w:id="1477066247">
          <w:marLeft w:val="0"/>
          <w:marRight w:val="0"/>
          <w:marTop w:val="0"/>
          <w:marBottom w:val="0"/>
          <w:divBdr>
            <w:top w:val="none" w:sz="0" w:space="0" w:color="auto"/>
            <w:left w:val="none" w:sz="0" w:space="0" w:color="auto"/>
            <w:bottom w:val="none" w:sz="0" w:space="0" w:color="auto"/>
            <w:right w:val="none" w:sz="0" w:space="0" w:color="auto"/>
          </w:divBdr>
          <w:divsChild>
            <w:div w:id="728303639">
              <w:marLeft w:val="0"/>
              <w:marRight w:val="0"/>
              <w:marTop w:val="0"/>
              <w:marBottom w:val="0"/>
              <w:divBdr>
                <w:top w:val="none" w:sz="0" w:space="0" w:color="auto"/>
                <w:left w:val="none" w:sz="0" w:space="0" w:color="auto"/>
                <w:bottom w:val="none" w:sz="0" w:space="0" w:color="auto"/>
                <w:right w:val="none" w:sz="0" w:space="0" w:color="auto"/>
              </w:divBdr>
            </w:div>
            <w:div w:id="1856377652">
              <w:marLeft w:val="0"/>
              <w:marRight w:val="0"/>
              <w:marTop w:val="0"/>
              <w:marBottom w:val="0"/>
              <w:divBdr>
                <w:top w:val="none" w:sz="0" w:space="0" w:color="auto"/>
                <w:left w:val="none" w:sz="0" w:space="0" w:color="auto"/>
                <w:bottom w:val="none" w:sz="0" w:space="0" w:color="auto"/>
                <w:right w:val="none" w:sz="0" w:space="0" w:color="auto"/>
              </w:divBdr>
            </w:div>
            <w:div w:id="928469731">
              <w:marLeft w:val="0"/>
              <w:marRight w:val="0"/>
              <w:marTop w:val="0"/>
              <w:marBottom w:val="0"/>
              <w:divBdr>
                <w:top w:val="none" w:sz="0" w:space="0" w:color="auto"/>
                <w:left w:val="none" w:sz="0" w:space="0" w:color="auto"/>
                <w:bottom w:val="none" w:sz="0" w:space="0" w:color="auto"/>
                <w:right w:val="none" w:sz="0" w:space="0" w:color="auto"/>
              </w:divBdr>
            </w:div>
            <w:div w:id="1810130478">
              <w:marLeft w:val="0"/>
              <w:marRight w:val="0"/>
              <w:marTop w:val="0"/>
              <w:marBottom w:val="0"/>
              <w:divBdr>
                <w:top w:val="none" w:sz="0" w:space="0" w:color="auto"/>
                <w:left w:val="none" w:sz="0" w:space="0" w:color="auto"/>
                <w:bottom w:val="none" w:sz="0" w:space="0" w:color="auto"/>
                <w:right w:val="none" w:sz="0" w:space="0" w:color="auto"/>
              </w:divBdr>
            </w:div>
            <w:div w:id="243610155">
              <w:marLeft w:val="0"/>
              <w:marRight w:val="0"/>
              <w:marTop w:val="0"/>
              <w:marBottom w:val="0"/>
              <w:divBdr>
                <w:top w:val="none" w:sz="0" w:space="0" w:color="auto"/>
                <w:left w:val="none" w:sz="0" w:space="0" w:color="auto"/>
                <w:bottom w:val="none" w:sz="0" w:space="0" w:color="auto"/>
                <w:right w:val="none" w:sz="0" w:space="0" w:color="auto"/>
              </w:divBdr>
            </w:div>
            <w:div w:id="546526789">
              <w:marLeft w:val="0"/>
              <w:marRight w:val="0"/>
              <w:marTop w:val="0"/>
              <w:marBottom w:val="0"/>
              <w:divBdr>
                <w:top w:val="none" w:sz="0" w:space="0" w:color="auto"/>
                <w:left w:val="none" w:sz="0" w:space="0" w:color="auto"/>
                <w:bottom w:val="none" w:sz="0" w:space="0" w:color="auto"/>
                <w:right w:val="none" w:sz="0" w:space="0" w:color="auto"/>
              </w:divBdr>
            </w:div>
            <w:div w:id="760177484">
              <w:marLeft w:val="0"/>
              <w:marRight w:val="0"/>
              <w:marTop w:val="0"/>
              <w:marBottom w:val="0"/>
              <w:divBdr>
                <w:top w:val="none" w:sz="0" w:space="0" w:color="auto"/>
                <w:left w:val="none" w:sz="0" w:space="0" w:color="auto"/>
                <w:bottom w:val="none" w:sz="0" w:space="0" w:color="auto"/>
                <w:right w:val="none" w:sz="0" w:space="0" w:color="auto"/>
              </w:divBdr>
            </w:div>
            <w:div w:id="147745383">
              <w:marLeft w:val="0"/>
              <w:marRight w:val="0"/>
              <w:marTop w:val="0"/>
              <w:marBottom w:val="0"/>
              <w:divBdr>
                <w:top w:val="none" w:sz="0" w:space="0" w:color="auto"/>
                <w:left w:val="none" w:sz="0" w:space="0" w:color="auto"/>
                <w:bottom w:val="none" w:sz="0" w:space="0" w:color="auto"/>
                <w:right w:val="none" w:sz="0" w:space="0" w:color="auto"/>
              </w:divBdr>
            </w:div>
            <w:div w:id="129830164">
              <w:marLeft w:val="0"/>
              <w:marRight w:val="0"/>
              <w:marTop w:val="0"/>
              <w:marBottom w:val="0"/>
              <w:divBdr>
                <w:top w:val="none" w:sz="0" w:space="0" w:color="auto"/>
                <w:left w:val="none" w:sz="0" w:space="0" w:color="auto"/>
                <w:bottom w:val="none" w:sz="0" w:space="0" w:color="auto"/>
                <w:right w:val="none" w:sz="0" w:space="0" w:color="auto"/>
              </w:divBdr>
            </w:div>
            <w:div w:id="996835002">
              <w:marLeft w:val="0"/>
              <w:marRight w:val="0"/>
              <w:marTop w:val="0"/>
              <w:marBottom w:val="0"/>
              <w:divBdr>
                <w:top w:val="none" w:sz="0" w:space="0" w:color="auto"/>
                <w:left w:val="none" w:sz="0" w:space="0" w:color="auto"/>
                <w:bottom w:val="none" w:sz="0" w:space="0" w:color="auto"/>
                <w:right w:val="none" w:sz="0" w:space="0" w:color="auto"/>
              </w:divBdr>
            </w:div>
            <w:div w:id="1348483838">
              <w:marLeft w:val="0"/>
              <w:marRight w:val="0"/>
              <w:marTop w:val="0"/>
              <w:marBottom w:val="0"/>
              <w:divBdr>
                <w:top w:val="none" w:sz="0" w:space="0" w:color="auto"/>
                <w:left w:val="none" w:sz="0" w:space="0" w:color="auto"/>
                <w:bottom w:val="none" w:sz="0" w:space="0" w:color="auto"/>
                <w:right w:val="none" w:sz="0" w:space="0" w:color="auto"/>
              </w:divBdr>
            </w:div>
            <w:div w:id="801311230">
              <w:marLeft w:val="0"/>
              <w:marRight w:val="0"/>
              <w:marTop w:val="0"/>
              <w:marBottom w:val="0"/>
              <w:divBdr>
                <w:top w:val="none" w:sz="0" w:space="0" w:color="auto"/>
                <w:left w:val="none" w:sz="0" w:space="0" w:color="auto"/>
                <w:bottom w:val="none" w:sz="0" w:space="0" w:color="auto"/>
                <w:right w:val="none" w:sz="0" w:space="0" w:color="auto"/>
              </w:divBdr>
            </w:div>
            <w:div w:id="1764956641">
              <w:marLeft w:val="0"/>
              <w:marRight w:val="0"/>
              <w:marTop w:val="0"/>
              <w:marBottom w:val="0"/>
              <w:divBdr>
                <w:top w:val="none" w:sz="0" w:space="0" w:color="auto"/>
                <w:left w:val="none" w:sz="0" w:space="0" w:color="auto"/>
                <w:bottom w:val="none" w:sz="0" w:space="0" w:color="auto"/>
                <w:right w:val="none" w:sz="0" w:space="0" w:color="auto"/>
              </w:divBdr>
            </w:div>
            <w:div w:id="1294209117">
              <w:marLeft w:val="0"/>
              <w:marRight w:val="0"/>
              <w:marTop w:val="0"/>
              <w:marBottom w:val="0"/>
              <w:divBdr>
                <w:top w:val="none" w:sz="0" w:space="0" w:color="auto"/>
                <w:left w:val="none" w:sz="0" w:space="0" w:color="auto"/>
                <w:bottom w:val="none" w:sz="0" w:space="0" w:color="auto"/>
                <w:right w:val="none" w:sz="0" w:space="0" w:color="auto"/>
              </w:divBdr>
            </w:div>
            <w:div w:id="1480537149">
              <w:marLeft w:val="0"/>
              <w:marRight w:val="0"/>
              <w:marTop w:val="0"/>
              <w:marBottom w:val="0"/>
              <w:divBdr>
                <w:top w:val="none" w:sz="0" w:space="0" w:color="auto"/>
                <w:left w:val="none" w:sz="0" w:space="0" w:color="auto"/>
                <w:bottom w:val="none" w:sz="0" w:space="0" w:color="auto"/>
                <w:right w:val="none" w:sz="0" w:space="0" w:color="auto"/>
              </w:divBdr>
            </w:div>
            <w:div w:id="687026360">
              <w:marLeft w:val="0"/>
              <w:marRight w:val="0"/>
              <w:marTop w:val="0"/>
              <w:marBottom w:val="0"/>
              <w:divBdr>
                <w:top w:val="none" w:sz="0" w:space="0" w:color="auto"/>
                <w:left w:val="none" w:sz="0" w:space="0" w:color="auto"/>
                <w:bottom w:val="none" w:sz="0" w:space="0" w:color="auto"/>
                <w:right w:val="none" w:sz="0" w:space="0" w:color="auto"/>
              </w:divBdr>
            </w:div>
            <w:div w:id="281770662">
              <w:marLeft w:val="0"/>
              <w:marRight w:val="0"/>
              <w:marTop w:val="0"/>
              <w:marBottom w:val="0"/>
              <w:divBdr>
                <w:top w:val="none" w:sz="0" w:space="0" w:color="auto"/>
                <w:left w:val="none" w:sz="0" w:space="0" w:color="auto"/>
                <w:bottom w:val="none" w:sz="0" w:space="0" w:color="auto"/>
                <w:right w:val="none" w:sz="0" w:space="0" w:color="auto"/>
              </w:divBdr>
            </w:div>
            <w:div w:id="1853252586">
              <w:marLeft w:val="0"/>
              <w:marRight w:val="0"/>
              <w:marTop w:val="0"/>
              <w:marBottom w:val="0"/>
              <w:divBdr>
                <w:top w:val="none" w:sz="0" w:space="0" w:color="auto"/>
                <w:left w:val="none" w:sz="0" w:space="0" w:color="auto"/>
                <w:bottom w:val="none" w:sz="0" w:space="0" w:color="auto"/>
                <w:right w:val="none" w:sz="0" w:space="0" w:color="auto"/>
              </w:divBdr>
            </w:div>
            <w:div w:id="4650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11">
      <w:marLeft w:val="0"/>
      <w:marRight w:val="0"/>
      <w:marTop w:val="0"/>
      <w:marBottom w:val="0"/>
      <w:divBdr>
        <w:top w:val="none" w:sz="0" w:space="0" w:color="auto"/>
        <w:left w:val="none" w:sz="0" w:space="0" w:color="auto"/>
        <w:bottom w:val="none" w:sz="0" w:space="0" w:color="auto"/>
        <w:right w:val="none" w:sz="0" w:space="0" w:color="auto"/>
      </w:divBdr>
    </w:div>
    <w:div w:id="1012537179">
      <w:marLeft w:val="0"/>
      <w:marRight w:val="0"/>
      <w:marTop w:val="0"/>
      <w:marBottom w:val="0"/>
      <w:divBdr>
        <w:top w:val="none" w:sz="0" w:space="0" w:color="auto"/>
        <w:left w:val="none" w:sz="0" w:space="0" w:color="auto"/>
        <w:bottom w:val="none" w:sz="0" w:space="0" w:color="auto"/>
        <w:right w:val="none" w:sz="0" w:space="0" w:color="auto"/>
      </w:divBdr>
    </w:div>
    <w:div w:id="1014109712">
      <w:marLeft w:val="0"/>
      <w:marRight w:val="0"/>
      <w:marTop w:val="0"/>
      <w:marBottom w:val="0"/>
      <w:divBdr>
        <w:top w:val="none" w:sz="0" w:space="0" w:color="auto"/>
        <w:left w:val="none" w:sz="0" w:space="0" w:color="auto"/>
        <w:bottom w:val="none" w:sz="0" w:space="0" w:color="auto"/>
        <w:right w:val="none" w:sz="0" w:space="0" w:color="auto"/>
      </w:divBdr>
    </w:div>
    <w:div w:id="1018122975">
      <w:marLeft w:val="0"/>
      <w:marRight w:val="0"/>
      <w:marTop w:val="0"/>
      <w:marBottom w:val="0"/>
      <w:divBdr>
        <w:top w:val="none" w:sz="0" w:space="0" w:color="auto"/>
        <w:left w:val="none" w:sz="0" w:space="0" w:color="auto"/>
        <w:bottom w:val="none" w:sz="0" w:space="0" w:color="auto"/>
        <w:right w:val="none" w:sz="0" w:space="0" w:color="auto"/>
      </w:divBdr>
      <w:divsChild>
        <w:div w:id="1802960964">
          <w:marLeft w:val="0"/>
          <w:marRight w:val="0"/>
          <w:marTop w:val="0"/>
          <w:marBottom w:val="0"/>
          <w:divBdr>
            <w:top w:val="none" w:sz="0" w:space="0" w:color="auto"/>
            <w:left w:val="none" w:sz="0" w:space="0" w:color="auto"/>
            <w:bottom w:val="none" w:sz="0" w:space="0" w:color="auto"/>
            <w:right w:val="none" w:sz="0" w:space="0" w:color="auto"/>
          </w:divBdr>
        </w:div>
      </w:divsChild>
    </w:div>
    <w:div w:id="1018501431">
      <w:marLeft w:val="0"/>
      <w:marRight w:val="0"/>
      <w:marTop w:val="0"/>
      <w:marBottom w:val="0"/>
      <w:divBdr>
        <w:top w:val="none" w:sz="0" w:space="0" w:color="auto"/>
        <w:left w:val="none" w:sz="0" w:space="0" w:color="auto"/>
        <w:bottom w:val="none" w:sz="0" w:space="0" w:color="auto"/>
        <w:right w:val="none" w:sz="0" w:space="0" w:color="auto"/>
      </w:divBdr>
    </w:div>
    <w:div w:id="1019048208">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1019350237">
      <w:marLeft w:val="0"/>
      <w:marRight w:val="0"/>
      <w:marTop w:val="0"/>
      <w:marBottom w:val="0"/>
      <w:divBdr>
        <w:top w:val="none" w:sz="0" w:space="0" w:color="auto"/>
        <w:left w:val="none" w:sz="0" w:space="0" w:color="auto"/>
        <w:bottom w:val="none" w:sz="0" w:space="0" w:color="auto"/>
        <w:right w:val="none" w:sz="0" w:space="0" w:color="auto"/>
      </w:divBdr>
    </w:div>
    <w:div w:id="1019509515">
      <w:marLeft w:val="0"/>
      <w:marRight w:val="0"/>
      <w:marTop w:val="0"/>
      <w:marBottom w:val="0"/>
      <w:divBdr>
        <w:top w:val="none" w:sz="0" w:space="0" w:color="auto"/>
        <w:left w:val="none" w:sz="0" w:space="0" w:color="auto"/>
        <w:bottom w:val="none" w:sz="0" w:space="0" w:color="auto"/>
        <w:right w:val="none" w:sz="0" w:space="0" w:color="auto"/>
      </w:divBdr>
    </w:div>
    <w:div w:id="1019628220">
      <w:marLeft w:val="0"/>
      <w:marRight w:val="0"/>
      <w:marTop w:val="0"/>
      <w:marBottom w:val="0"/>
      <w:divBdr>
        <w:top w:val="none" w:sz="0" w:space="0" w:color="auto"/>
        <w:left w:val="none" w:sz="0" w:space="0" w:color="auto"/>
        <w:bottom w:val="none" w:sz="0" w:space="0" w:color="auto"/>
        <w:right w:val="none" w:sz="0" w:space="0" w:color="auto"/>
      </w:divBdr>
    </w:div>
    <w:div w:id="1025332326">
      <w:marLeft w:val="0"/>
      <w:marRight w:val="0"/>
      <w:marTop w:val="0"/>
      <w:marBottom w:val="0"/>
      <w:divBdr>
        <w:top w:val="none" w:sz="0" w:space="0" w:color="auto"/>
        <w:left w:val="none" w:sz="0" w:space="0" w:color="auto"/>
        <w:bottom w:val="none" w:sz="0" w:space="0" w:color="auto"/>
        <w:right w:val="none" w:sz="0" w:space="0" w:color="auto"/>
      </w:divBdr>
    </w:div>
    <w:div w:id="1026254310">
      <w:marLeft w:val="0"/>
      <w:marRight w:val="0"/>
      <w:marTop w:val="0"/>
      <w:marBottom w:val="0"/>
      <w:divBdr>
        <w:top w:val="none" w:sz="0" w:space="0" w:color="auto"/>
        <w:left w:val="none" w:sz="0" w:space="0" w:color="auto"/>
        <w:bottom w:val="none" w:sz="0" w:space="0" w:color="auto"/>
        <w:right w:val="none" w:sz="0" w:space="0" w:color="auto"/>
      </w:divBdr>
    </w:div>
    <w:div w:id="1029144040">
      <w:marLeft w:val="0"/>
      <w:marRight w:val="0"/>
      <w:marTop w:val="0"/>
      <w:marBottom w:val="0"/>
      <w:divBdr>
        <w:top w:val="none" w:sz="0" w:space="0" w:color="auto"/>
        <w:left w:val="none" w:sz="0" w:space="0" w:color="auto"/>
        <w:bottom w:val="none" w:sz="0" w:space="0" w:color="auto"/>
        <w:right w:val="none" w:sz="0" w:space="0" w:color="auto"/>
      </w:divBdr>
    </w:div>
    <w:div w:id="1031302101">
      <w:marLeft w:val="0"/>
      <w:marRight w:val="0"/>
      <w:marTop w:val="0"/>
      <w:marBottom w:val="0"/>
      <w:divBdr>
        <w:top w:val="none" w:sz="0" w:space="0" w:color="auto"/>
        <w:left w:val="none" w:sz="0" w:space="0" w:color="auto"/>
        <w:bottom w:val="none" w:sz="0" w:space="0" w:color="auto"/>
        <w:right w:val="none" w:sz="0" w:space="0" w:color="auto"/>
      </w:divBdr>
    </w:div>
    <w:div w:id="1032265084">
      <w:marLeft w:val="0"/>
      <w:marRight w:val="0"/>
      <w:marTop w:val="0"/>
      <w:marBottom w:val="0"/>
      <w:divBdr>
        <w:top w:val="none" w:sz="0" w:space="0" w:color="auto"/>
        <w:left w:val="none" w:sz="0" w:space="0" w:color="auto"/>
        <w:bottom w:val="none" w:sz="0" w:space="0" w:color="auto"/>
        <w:right w:val="none" w:sz="0" w:space="0" w:color="auto"/>
      </w:divBdr>
    </w:div>
    <w:div w:id="1033842164">
      <w:marLeft w:val="0"/>
      <w:marRight w:val="0"/>
      <w:marTop w:val="0"/>
      <w:marBottom w:val="0"/>
      <w:divBdr>
        <w:top w:val="none" w:sz="0" w:space="0" w:color="auto"/>
        <w:left w:val="none" w:sz="0" w:space="0" w:color="auto"/>
        <w:bottom w:val="none" w:sz="0" w:space="0" w:color="auto"/>
        <w:right w:val="none" w:sz="0" w:space="0" w:color="auto"/>
      </w:divBdr>
    </w:div>
    <w:div w:id="1034234460">
      <w:marLeft w:val="0"/>
      <w:marRight w:val="0"/>
      <w:marTop w:val="0"/>
      <w:marBottom w:val="0"/>
      <w:divBdr>
        <w:top w:val="none" w:sz="0" w:space="0" w:color="auto"/>
        <w:left w:val="none" w:sz="0" w:space="0" w:color="auto"/>
        <w:bottom w:val="none" w:sz="0" w:space="0" w:color="auto"/>
        <w:right w:val="none" w:sz="0" w:space="0" w:color="auto"/>
      </w:divBdr>
    </w:div>
    <w:div w:id="1034303197">
      <w:marLeft w:val="0"/>
      <w:marRight w:val="0"/>
      <w:marTop w:val="0"/>
      <w:marBottom w:val="0"/>
      <w:divBdr>
        <w:top w:val="none" w:sz="0" w:space="0" w:color="auto"/>
        <w:left w:val="none" w:sz="0" w:space="0" w:color="auto"/>
        <w:bottom w:val="none" w:sz="0" w:space="0" w:color="auto"/>
        <w:right w:val="none" w:sz="0" w:space="0" w:color="auto"/>
      </w:divBdr>
    </w:div>
    <w:div w:id="1034425801">
      <w:marLeft w:val="0"/>
      <w:marRight w:val="0"/>
      <w:marTop w:val="0"/>
      <w:marBottom w:val="0"/>
      <w:divBdr>
        <w:top w:val="none" w:sz="0" w:space="0" w:color="auto"/>
        <w:left w:val="none" w:sz="0" w:space="0" w:color="auto"/>
        <w:bottom w:val="none" w:sz="0" w:space="0" w:color="auto"/>
        <w:right w:val="none" w:sz="0" w:space="0" w:color="auto"/>
      </w:divBdr>
    </w:div>
    <w:div w:id="1035235238">
      <w:marLeft w:val="0"/>
      <w:marRight w:val="0"/>
      <w:marTop w:val="0"/>
      <w:marBottom w:val="0"/>
      <w:divBdr>
        <w:top w:val="none" w:sz="0" w:space="0" w:color="auto"/>
        <w:left w:val="none" w:sz="0" w:space="0" w:color="auto"/>
        <w:bottom w:val="none" w:sz="0" w:space="0" w:color="auto"/>
        <w:right w:val="none" w:sz="0" w:space="0" w:color="auto"/>
      </w:divBdr>
    </w:div>
    <w:div w:id="1035425690">
      <w:marLeft w:val="0"/>
      <w:marRight w:val="0"/>
      <w:marTop w:val="0"/>
      <w:marBottom w:val="0"/>
      <w:divBdr>
        <w:top w:val="none" w:sz="0" w:space="0" w:color="auto"/>
        <w:left w:val="none" w:sz="0" w:space="0" w:color="auto"/>
        <w:bottom w:val="none" w:sz="0" w:space="0" w:color="auto"/>
        <w:right w:val="none" w:sz="0" w:space="0" w:color="auto"/>
      </w:divBdr>
    </w:div>
    <w:div w:id="1036351021">
      <w:marLeft w:val="0"/>
      <w:marRight w:val="0"/>
      <w:marTop w:val="0"/>
      <w:marBottom w:val="0"/>
      <w:divBdr>
        <w:top w:val="none" w:sz="0" w:space="0" w:color="auto"/>
        <w:left w:val="none" w:sz="0" w:space="0" w:color="auto"/>
        <w:bottom w:val="none" w:sz="0" w:space="0" w:color="auto"/>
        <w:right w:val="none" w:sz="0" w:space="0" w:color="auto"/>
      </w:divBdr>
    </w:div>
    <w:div w:id="1037046224">
      <w:marLeft w:val="0"/>
      <w:marRight w:val="0"/>
      <w:marTop w:val="0"/>
      <w:marBottom w:val="0"/>
      <w:divBdr>
        <w:top w:val="none" w:sz="0" w:space="0" w:color="auto"/>
        <w:left w:val="none" w:sz="0" w:space="0" w:color="auto"/>
        <w:bottom w:val="none" w:sz="0" w:space="0" w:color="auto"/>
        <w:right w:val="none" w:sz="0" w:space="0" w:color="auto"/>
      </w:divBdr>
    </w:div>
    <w:div w:id="1037201424">
      <w:marLeft w:val="0"/>
      <w:marRight w:val="0"/>
      <w:marTop w:val="0"/>
      <w:marBottom w:val="0"/>
      <w:divBdr>
        <w:top w:val="none" w:sz="0" w:space="0" w:color="auto"/>
        <w:left w:val="none" w:sz="0" w:space="0" w:color="auto"/>
        <w:bottom w:val="none" w:sz="0" w:space="0" w:color="auto"/>
        <w:right w:val="none" w:sz="0" w:space="0" w:color="auto"/>
      </w:divBdr>
    </w:div>
    <w:div w:id="1038433380">
      <w:marLeft w:val="0"/>
      <w:marRight w:val="0"/>
      <w:marTop w:val="0"/>
      <w:marBottom w:val="0"/>
      <w:divBdr>
        <w:top w:val="none" w:sz="0" w:space="0" w:color="auto"/>
        <w:left w:val="none" w:sz="0" w:space="0" w:color="auto"/>
        <w:bottom w:val="none" w:sz="0" w:space="0" w:color="auto"/>
        <w:right w:val="none" w:sz="0" w:space="0" w:color="auto"/>
      </w:divBdr>
    </w:div>
    <w:div w:id="1040016963">
      <w:marLeft w:val="0"/>
      <w:marRight w:val="0"/>
      <w:marTop w:val="0"/>
      <w:marBottom w:val="0"/>
      <w:divBdr>
        <w:top w:val="none" w:sz="0" w:space="0" w:color="auto"/>
        <w:left w:val="none" w:sz="0" w:space="0" w:color="auto"/>
        <w:bottom w:val="none" w:sz="0" w:space="0" w:color="auto"/>
        <w:right w:val="none" w:sz="0" w:space="0" w:color="auto"/>
      </w:divBdr>
    </w:div>
    <w:div w:id="1040588837">
      <w:marLeft w:val="0"/>
      <w:marRight w:val="0"/>
      <w:marTop w:val="0"/>
      <w:marBottom w:val="0"/>
      <w:divBdr>
        <w:top w:val="none" w:sz="0" w:space="0" w:color="auto"/>
        <w:left w:val="none" w:sz="0" w:space="0" w:color="auto"/>
        <w:bottom w:val="none" w:sz="0" w:space="0" w:color="auto"/>
        <w:right w:val="none" w:sz="0" w:space="0" w:color="auto"/>
      </w:divBdr>
    </w:div>
    <w:div w:id="1040665206">
      <w:marLeft w:val="0"/>
      <w:marRight w:val="0"/>
      <w:marTop w:val="0"/>
      <w:marBottom w:val="0"/>
      <w:divBdr>
        <w:top w:val="none" w:sz="0" w:space="0" w:color="auto"/>
        <w:left w:val="none" w:sz="0" w:space="0" w:color="auto"/>
        <w:bottom w:val="none" w:sz="0" w:space="0" w:color="auto"/>
        <w:right w:val="none" w:sz="0" w:space="0" w:color="auto"/>
      </w:divBdr>
    </w:div>
    <w:div w:id="1040931590">
      <w:marLeft w:val="0"/>
      <w:marRight w:val="0"/>
      <w:marTop w:val="0"/>
      <w:marBottom w:val="0"/>
      <w:divBdr>
        <w:top w:val="none" w:sz="0" w:space="0" w:color="auto"/>
        <w:left w:val="none" w:sz="0" w:space="0" w:color="auto"/>
        <w:bottom w:val="none" w:sz="0" w:space="0" w:color="auto"/>
        <w:right w:val="none" w:sz="0" w:space="0" w:color="auto"/>
      </w:divBdr>
    </w:div>
    <w:div w:id="1041171204">
      <w:marLeft w:val="0"/>
      <w:marRight w:val="0"/>
      <w:marTop w:val="0"/>
      <w:marBottom w:val="0"/>
      <w:divBdr>
        <w:top w:val="none" w:sz="0" w:space="0" w:color="auto"/>
        <w:left w:val="none" w:sz="0" w:space="0" w:color="auto"/>
        <w:bottom w:val="none" w:sz="0" w:space="0" w:color="auto"/>
        <w:right w:val="none" w:sz="0" w:space="0" w:color="auto"/>
      </w:divBdr>
    </w:div>
    <w:div w:id="1041904178">
      <w:marLeft w:val="0"/>
      <w:marRight w:val="0"/>
      <w:marTop w:val="0"/>
      <w:marBottom w:val="0"/>
      <w:divBdr>
        <w:top w:val="none" w:sz="0" w:space="0" w:color="auto"/>
        <w:left w:val="none" w:sz="0" w:space="0" w:color="auto"/>
        <w:bottom w:val="none" w:sz="0" w:space="0" w:color="auto"/>
        <w:right w:val="none" w:sz="0" w:space="0" w:color="auto"/>
      </w:divBdr>
    </w:div>
    <w:div w:id="1042098521">
      <w:marLeft w:val="0"/>
      <w:marRight w:val="0"/>
      <w:marTop w:val="0"/>
      <w:marBottom w:val="0"/>
      <w:divBdr>
        <w:top w:val="none" w:sz="0" w:space="0" w:color="auto"/>
        <w:left w:val="none" w:sz="0" w:space="0" w:color="auto"/>
        <w:bottom w:val="none" w:sz="0" w:space="0" w:color="auto"/>
        <w:right w:val="none" w:sz="0" w:space="0" w:color="auto"/>
      </w:divBdr>
    </w:div>
    <w:div w:id="1042554761">
      <w:marLeft w:val="0"/>
      <w:marRight w:val="0"/>
      <w:marTop w:val="0"/>
      <w:marBottom w:val="0"/>
      <w:divBdr>
        <w:top w:val="none" w:sz="0" w:space="0" w:color="auto"/>
        <w:left w:val="none" w:sz="0" w:space="0" w:color="auto"/>
        <w:bottom w:val="none" w:sz="0" w:space="0" w:color="auto"/>
        <w:right w:val="none" w:sz="0" w:space="0" w:color="auto"/>
      </w:divBdr>
    </w:div>
    <w:div w:id="1045102932">
      <w:marLeft w:val="0"/>
      <w:marRight w:val="0"/>
      <w:marTop w:val="0"/>
      <w:marBottom w:val="0"/>
      <w:divBdr>
        <w:top w:val="none" w:sz="0" w:space="0" w:color="auto"/>
        <w:left w:val="none" w:sz="0" w:space="0" w:color="auto"/>
        <w:bottom w:val="none" w:sz="0" w:space="0" w:color="auto"/>
        <w:right w:val="none" w:sz="0" w:space="0" w:color="auto"/>
      </w:divBdr>
    </w:div>
    <w:div w:id="1045832375">
      <w:marLeft w:val="0"/>
      <w:marRight w:val="0"/>
      <w:marTop w:val="0"/>
      <w:marBottom w:val="0"/>
      <w:divBdr>
        <w:top w:val="none" w:sz="0" w:space="0" w:color="auto"/>
        <w:left w:val="none" w:sz="0" w:space="0" w:color="auto"/>
        <w:bottom w:val="none" w:sz="0" w:space="0" w:color="auto"/>
        <w:right w:val="none" w:sz="0" w:space="0" w:color="auto"/>
      </w:divBdr>
    </w:div>
    <w:div w:id="1050345871">
      <w:marLeft w:val="0"/>
      <w:marRight w:val="0"/>
      <w:marTop w:val="0"/>
      <w:marBottom w:val="0"/>
      <w:divBdr>
        <w:top w:val="none" w:sz="0" w:space="0" w:color="auto"/>
        <w:left w:val="none" w:sz="0" w:space="0" w:color="auto"/>
        <w:bottom w:val="none" w:sz="0" w:space="0" w:color="auto"/>
        <w:right w:val="none" w:sz="0" w:space="0" w:color="auto"/>
      </w:divBdr>
    </w:div>
    <w:div w:id="1051615236">
      <w:marLeft w:val="0"/>
      <w:marRight w:val="0"/>
      <w:marTop w:val="0"/>
      <w:marBottom w:val="0"/>
      <w:divBdr>
        <w:top w:val="none" w:sz="0" w:space="0" w:color="auto"/>
        <w:left w:val="none" w:sz="0" w:space="0" w:color="auto"/>
        <w:bottom w:val="none" w:sz="0" w:space="0" w:color="auto"/>
        <w:right w:val="none" w:sz="0" w:space="0" w:color="auto"/>
      </w:divBdr>
    </w:div>
    <w:div w:id="1052575659">
      <w:marLeft w:val="0"/>
      <w:marRight w:val="0"/>
      <w:marTop w:val="0"/>
      <w:marBottom w:val="0"/>
      <w:divBdr>
        <w:top w:val="none" w:sz="0" w:space="0" w:color="auto"/>
        <w:left w:val="none" w:sz="0" w:space="0" w:color="auto"/>
        <w:bottom w:val="none" w:sz="0" w:space="0" w:color="auto"/>
        <w:right w:val="none" w:sz="0" w:space="0" w:color="auto"/>
      </w:divBdr>
      <w:divsChild>
        <w:div w:id="41945137">
          <w:marLeft w:val="0"/>
          <w:marRight w:val="0"/>
          <w:marTop w:val="0"/>
          <w:marBottom w:val="0"/>
          <w:divBdr>
            <w:top w:val="none" w:sz="0" w:space="0" w:color="auto"/>
            <w:left w:val="none" w:sz="0" w:space="0" w:color="auto"/>
            <w:bottom w:val="none" w:sz="0" w:space="0" w:color="auto"/>
            <w:right w:val="none" w:sz="0" w:space="0" w:color="auto"/>
          </w:divBdr>
          <w:divsChild>
            <w:div w:id="1111706589">
              <w:marLeft w:val="0"/>
              <w:marRight w:val="0"/>
              <w:marTop w:val="0"/>
              <w:marBottom w:val="0"/>
              <w:divBdr>
                <w:top w:val="none" w:sz="0" w:space="0" w:color="auto"/>
                <w:left w:val="none" w:sz="0" w:space="0" w:color="auto"/>
                <w:bottom w:val="none" w:sz="0" w:space="0" w:color="auto"/>
                <w:right w:val="none" w:sz="0" w:space="0" w:color="auto"/>
              </w:divBdr>
            </w:div>
            <w:div w:id="6953976">
              <w:marLeft w:val="0"/>
              <w:marRight w:val="0"/>
              <w:marTop w:val="0"/>
              <w:marBottom w:val="0"/>
              <w:divBdr>
                <w:top w:val="none" w:sz="0" w:space="0" w:color="auto"/>
                <w:left w:val="none" w:sz="0" w:space="0" w:color="auto"/>
                <w:bottom w:val="none" w:sz="0" w:space="0" w:color="auto"/>
                <w:right w:val="none" w:sz="0" w:space="0" w:color="auto"/>
              </w:divBdr>
            </w:div>
            <w:div w:id="23557177">
              <w:marLeft w:val="0"/>
              <w:marRight w:val="0"/>
              <w:marTop w:val="0"/>
              <w:marBottom w:val="0"/>
              <w:divBdr>
                <w:top w:val="none" w:sz="0" w:space="0" w:color="auto"/>
                <w:left w:val="none" w:sz="0" w:space="0" w:color="auto"/>
                <w:bottom w:val="none" w:sz="0" w:space="0" w:color="auto"/>
                <w:right w:val="none" w:sz="0" w:space="0" w:color="auto"/>
              </w:divBdr>
            </w:div>
            <w:div w:id="1742218654">
              <w:marLeft w:val="0"/>
              <w:marRight w:val="0"/>
              <w:marTop w:val="0"/>
              <w:marBottom w:val="0"/>
              <w:divBdr>
                <w:top w:val="none" w:sz="0" w:space="0" w:color="auto"/>
                <w:left w:val="none" w:sz="0" w:space="0" w:color="auto"/>
                <w:bottom w:val="none" w:sz="0" w:space="0" w:color="auto"/>
                <w:right w:val="none" w:sz="0" w:space="0" w:color="auto"/>
              </w:divBdr>
            </w:div>
            <w:div w:id="513955229">
              <w:marLeft w:val="0"/>
              <w:marRight w:val="0"/>
              <w:marTop w:val="0"/>
              <w:marBottom w:val="0"/>
              <w:divBdr>
                <w:top w:val="none" w:sz="0" w:space="0" w:color="auto"/>
                <w:left w:val="none" w:sz="0" w:space="0" w:color="auto"/>
                <w:bottom w:val="none" w:sz="0" w:space="0" w:color="auto"/>
                <w:right w:val="none" w:sz="0" w:space="0" w:color="auto"/>
              </w:divBdr>
            </w:div>
            <w:div w:id="2089037534">
              <w:marLeft w:val="0"/>
              <w:marRight w:val="0"/>
              <w:marTop w:val="0"/>
              <w:marBottom w:val="0"/>
              <w:divBdr>
                <w:top w:val="none" w:sz="0" w:space="0" w:color="auto"/>
                <w:left w:val="none" w:sz="0" w:space="0" w:color="auto"/>
                <w:bottom w:val="none" w:sz="0" w:space="0" w:color="auto"/>
                <w:right w:val="none" w:sz="0" w:space="0" w:color="auto"/>
              </w:divBdr>
            </w:div>
            <w:div w:id="35013993">
              <w:marLeft w:val="0"/>
              <w:marRight w:val="0"/>
              <w:marTop w:val="0"/>
              <w:marBottom w:val="0"/>
              <w:divBdr>
                <w:top w:val="none" w:sz="0" w:space="0" w:color="auto"/>
                <w:left w:val="none" w:sz="0" w:space="0" w:color="auto"/>
                <w:bottom w:val="none" w:sz="0" w:space="0" w:color="auto"/>
                <w:right w:val="none" w:sz="0" w:space="0" w:color="auto"/>
              </w:divBdr>
            </w:div>
            <w:div w:id="2037078528">
              <w:marLeft w:val="0"/>
              <w:marRight w:val="0"/>
              <w:marTop w:val="0"/>
              <w:marBottom w:val="0"/>
              <w:divBdr>
                <w:top w:val="none" w:sz="0" w:space="0" w:color="auto"/>
                <w:left w:val="none" w:sz="0" w:space="0" w:color="auto"/>
                <w:bottom w:val="none" w:sz="0" w:space="0" w:color="auto"/>
                <w:right w:val="none" w:sz="0" w:space="0" w:color="auto"/>
              </w:divBdr>
            </w:div>
            <w:div w:id="12035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5760">
      <w:marLeft w:val="0"/>
      <w:marRight w:val="0"/>
      <w:marTop w:val="0"/>
      <w:marBottom w:val="0"/>
      <w:divBdr>
        <w:top w:val="none" w:sz="0" w:space="0" w:color="auto"/>
        <w:left w:val="none" w:sz="0" w:space="0" w:color="auto"/>
        <w:bottom w:val="none" w:sz="0" w:space="0" w:color="auto"/>
        <w:right w:val="none" w:sz="0" w:space="0" w:color="auto"/>
      </w:divBdr>
    </w:div>
    <w:div w:id="1055157686">
      <w:marLeft w:val="0"/>
      <w:marRight w:val="0"/>
      <w:marTop w:val="0"/>
      <w:marBottom w:val="0"/>
      <w:divBdr>
        <w:top w:val="none" w:sz="0" w:space="0" w:color="auto"/>
        <w:left w:val="none" w:sz="0" w:space="0" w:color="auto"/>
        <w:bottom w:val="none" w:sz="0" w:space="0" w:color="auto"/>
        <w:right w:val="none" w:sz="0" w:space="0" w:color="auto"/>
      </w:divBdr>
    </w:div>
    <w:div w:id="1055852474">
      <w:marLeft w:val="0"/>
      <w:marRight w:val="0"/>
      <w:marTop w:val="0"/>
      <w:marBottom w:val="0"/>
      <w:divBdr>
        <w:top w:val="none" w:sz="0" w:space="0" w:color="auto"/>
        <w:left w:val="none" w:sz="0" w:space="0" w:color="auto"/>
        <w:bottom w:val="none" w:sz="0" w:space="0" w:color="auto"/>
        <w:right w:val="none" w:sz="0" w:space="0" w:color="auto"/>
      </w:divBdr>
    </w:div>
    <w:div w:id="1059286211">
      <w:marLeft w:val="0"/>
      <w:marRight w:val="0"/>
      <w:marTop w:val="0"/>
      <w:marBottom w:val="0"/>
      <w:divBdr>
        <w:top w:val="none" w:sz="0" w:space="0" w:color="auto"/>
        <w:left w:val="none" w:sz="0" w:space="0" w:color="auto"/>
        <w:bottom w:val="none" w:sz="0" w:space="0" w:color="auto"/>
        <w:right w:val="none" w:sz="0" w:space="0" w:color="auto"/>
      </w:divBdr>
    </w:div>
    <w:div w:id="1060979855">
      <w:marLeft w:val="0"/>
      <w:marRight w:val="0"/>
      <w:marTop w:val="0"/>
      <w:marBottom w:val="0"/>
      <w:divBdr>
        <w:top w:val="none" w:sz="0" w:space="0" w:color="auto"/>
        <w:left w:val="none" w:sz="0" w:space="0" w:color="auto"/>
        <w:bottom w:val="none" w:sz="0" w:space="0" w:color="auto"/>
        <w:right w:val="none" w:sz="0" w:space="0" w:color="auto"/>
      </w:divBdr>
    </w:div>
    <w:div w:id="1061564789">
      <w:marLeft w:val="0"/>
      <w:marRight w:val="0"/>
      <w:marTop w:val="0"/>
      <w:marBottom w:val="0"/>
      <w:divBdr>
        <w:top w:val="none" w:sz="0" w:space="0" w:color="auto"/>
        <w:left w:val="none" w:sz="0" w:space="0" w:color="auto"/>
        <w:bottom w:val="none" w:sz="0" w:space="0" w:color="auto"/>
        <w:right w:val="none" w:sz="0" w:space="0" w:color="auto"/>
      </w:divBdr>
    </w:div>
    <w:div w:id="1063141208">
      <w:marLeft w:val="0"/>
      <w:marRight w:val="0"/>
      <w:marTop w:val="0"/>
      <w:marBottom w:val="0"/>
      <w:divBdr>
        <w:top w:val="none" w:sz="0" w:space="0" w:color="auto"/>
        <w:left w:val="none" w:sz="0" w:space="0" w:color="auto"/>
        <w:bottom w:val="none" w:sz="0" w:space="0" w:color="auto"/>
        <w:right w:val="none" w:sz="0" w:space="0" w:color="auto"/>
      </w:divBdr>
    </w:div>
    <w:div w:id="1064110200">
      <w:marLeft w:val="0"/>
      <w:marRight w:val="0"/>
      <w:marTop w:val="0"/>
      <w:marBottom w:val="0"/>
      <w:divBdr>
        <w:top w:val="none" w:sz="0" w:space="0" w:color="auto"/>
        <w:left w:val="none" w:sz="0" w:space="0" w:color="auto"/>
        <w:bottom w:val="none" w:sz="0" w:space="0" w:color="auto"/>
        <w:right w:val="none" w:sz="0" w:space="0" w:color="auto"/>
      </w:divBdr>
    </w:div>
    <w:div w:id="1064833471">
      <w:marLeft w:val="0"/>
      <w:marRight w:val="0"/>
      <w:marTop w:val="0"/>
      <w:marBottom w:val="0"/>
      <w:divBdr>
        <w:top w:val="none" w:sz="0" w:space="0" w:color="auto"/>
        <w:left w:val="none" w:sz="0" w:space="0" w:color="auto"/>
        <w:bottom w:val="none" w:sz="0" w:space="0" w:color="auto"/>
        <w:right w:val="none" w:sz="0" w:space="0" w:color="auto"/>
      </w:divBdr>
    </w:div>
    <w:div w:id="1064841092">
      <w:marLeft w:val="0"/>
      <w:marRight w:val="0"/>
      <w:marTop w:val="0"/>
      <w:marBottom w:val="0"/>
      <w:divBdr>
        <w:top w:val="none" w:sz="0" w:space="0" w:color="auto"/>
        <w:left w:val="none" w:sz="0" w:space="0" w:color="auto"/>
        <w:bottom w:val="none" w:sz="0" w:space="0" w:color="auto"/>
        <w:right w:val="none" w:sz="0" w:space="0" w:color="auto"/>
      </w:divBdr>
    </w:div>
    <w:div w:id="1065838093">
      <w:marLeft w:val="0"/>
      <w:marRight w:val="0"/>
      <w:marTop w:val="0"/>
      <w:marBottom w:val="0"/>
      <w:divBdr>
        <w:top w:val="none" w:sz="0" w:space="0" w:color="auto"/>
        <w:left w:val="none" w:sz="0" w:space="0" w:color="auto"/>
        <w:bottom w:val="none" w:sz="0" w:space="0" w:color="auto"/>
        <w:right w:val="none" w:sz="0" w:space="0" w:color="auto"/>
      </w:divBdr>
    </w:div>
    <w:div w:id="1066565406">
      <w:marLeft w:val="0"/>
      <w:marRight w:val="0"/>
      <w:marTop w:val="0"/>
      <w:marBottom w:val="0"/>
      <w:divBdr>
        <w:top w:val="none" w:sz="0" w:space="0" w:color="auto"/>
        <w:left w:val="none" w:sz="0" w:space="0" w:color="auto"/>
        <w:bottom w:val="none" w:sz="0" w:space="0" w:color="auto"/>
        <w:right w:val="none" w:sz="0" w:space="0" w:color="auto"/>
      </w:divBdr>
    </w:div>
    <w:div w:id="1069697204">
      <w:marLeft w:val="0"/>
      <w:marRight w:val="0"/>
      <w:marTop w:val="0"/>
      <w:marBottom w:val="0"/>
      <w:divBdr>
        <w:top w:val="none" w:sz="0" w:space="0" w:color="auto"/>
        <w:left w:val="none" w:sz="0" w:space="0" w:color="auto"/>
        <w:bottom w:val="none" w:sz="0" w:space="0" w:color="auto"/>
        <w:right w:val="none" w:sz="0" w:space="0" w:color="auto"/>
      </w:divBdr>
    </w:div>
    <w:div w:id="1070232225">
      <w:marLeft w:val="0"/>
      <w:marRight w:val="0"/>
      <w:marTop w:val="0"/>
      <w:marBottom w:val="0"/>
      <w:divBdr>
        <w:top w:val="none" w:sz="0" w:space="0" w:color="auto"/>
        <w:left w:val="none" w:sz="0" w:space="0" w:color="auto"/>
        <w:bottom w:val="none" w:sz="0" w:space="0" w:color="auto"/>
        <w:right w:val="none" w:sz="0" w:space="0" w:color="auto"/>
      </w:divBdr>
    </w:div>
    <w:div w:id="1076443109">
      <w:marLeft w:val="0"/>
      <w:marRight w:val="0"/>
      <w:marTop w:val="0"/>
      <w:marBottom w:val="0"/>
      <w:divBdr>
        <w:top w:val="none" w:sz="0" w:space="0" w:color="auto"/>
        <w:left w:val="none" w:sz="0" w:space="0" w:color="auto"/>
        <w:bottom w:val="none" w:sz="0" w:space="0" w:color="auto"/>
        <w:right w:val="none" w:sz="0" w:space="0" w:color="auto"/>
      </w:divBdr>
    </w:div>
    <w:div w:id="1076518079">
      <w:marLeft w:val="0"/>
      <w:marRight w:val="0"/>
      <w:marTop w:val="0"/>
      <w:marBottom w:val="0"/>
      <w:divBdr>
        <w:top w:val="none" w:sz="0" w:space="0" w:color="auto"/>
        <w:left w:val="none" w:sz="0" w:space="0" w:color="auto"/>
        <w:bottom w:val="none" w:sz="0" w:space="0" w:color="auto"/>
        <w:right w:val="none" w:sz="0" w:space="0" w:color="auto"/>
      </w:divBdr>
    </w:div>
    <w:div w:id="1076973462">
      <w:marLeft w:val="0"/>
      <w:marRight w:val="0"/>
      <w:marTop w:val="0"/>
      <w:marBottom w:val="0"/>
      <w:divBdr>
        <w:top w:val="none" w:sz="0" w:space="0" w:color="auto"/>
        <w:left w:val="none" w:sz="0" w:space="0" w:color="auto"/>
        <w:bottom w:val="none" w:sz="0" w:space="0" w:color="auto"/>
        <w:right w:val="none" w:sz="0" w:space="0" w:color="auto"/>
      </w:divBdr>
    </w:div>
    <w:div w:id="1078987449">
      <w:marLeft w:val="0"/>
      <w:marRight w:val="0"/>
      <w:marTop w:val="0"/>
      <w:marBottom w:val="0"/>
      <w:divBdr>
        <w:top w:val="none" w:sz="0" w:space="0" w:color="auto"/>
        <w:left w:val="none" w:sz="0" w:space="0" w:color="auto"/>
        <w:bottom w:val="none" w:sz="0" w:space="0" w:color="auto"/>
        <w:right w:val="none" w:sz="0" w:space="0" w:color="auto"/>
      </w:divBdr>
    </w:div>
    <w:div w:id="1081173729">
      <w:marLeft w:val="0"/>
      <w:marRight w:val="0"/>
      <w:marTop w:val="0"/>
      <w:marBottom w:val="0"/>
      <w:divBdr>
        <w:top w:val="none" w:sz="0" w:space="0" w:color="auto"/>
        <w:left w:val="none" w:sz="0" w:space="0" w:color="auto"/>
        <w:bottom w:val="none" w:sz="0" w:space="0" w:color="auto"/>
        <w:right w:val="none" w:sz="0" w:space="0" w:color="auto"/>
      </w:divBdr>
      <w:divsChild>
        <w:div w:id="874273663">
          <w:marLeft w:val="0"/>
          <w:marRight w:val="0"/>
          <w:marTop w:val="0"/>
          <w:marBottom w:val="0"/>
          <w:divBdr>
            <w:top w:val="none" w:sz="0" w:space="0" w:color="auto"/>
            <w:left w:val="none" w:sz="0" w:space="0" w:color="auto"/>
            <w:bottom w:val="none" w:sz="0" w:space="0" w:color="auto"/>
            <w:right w:val="none" w:sz="0" w:space="0" w:color="auto"/>
          </w:divBdr>
          <w:divsChild>
            <w:div w:id="229318075">
              <w:marLeft w:val="0"/>
              <w:marRight w:val="0"/>
              <w:marTop w:val="0"/>
              <w:marBottom w:val="0"/>
              <w:divBdr>
                <w:top w:val="none" w:sz="0" w:space="0" w:color="auto"/>
                <w:left w:val="none" w:sz="0" w:space="0" w:color="auto"/>
                <w:bottom w:val="none" w:sz="0" w:space="0" w:color="auto"/>
                <w:right w:val="none" w:sz="0" w:space="0" w:color="auto"/>
              </w:divBdr>
            </w:div>
            <w:div w:id="703360058">
              <w:marLeft w:val="0"/>
              <w:marRight w:val="0"/>
              <w:marTop w:val="0"/>
              <w:marBottom w:val="0"/>
              <w:divBdr>
                <w:top w:val="none" w:sz="0" w:space="0" w:color="auto"/>
                <w:left w:val="none" w:sz="0" w:space="0" w:color="auto"/>
                <w:bottom w:val="none" w:sz="0" w:space="0" w:color="auto"/>
                <w:right w:val="none" w:sz="0" w:space="0" w:color="auto"/>
              </w:divBdr>
            </w:div>
            <w:div w:id="348022785">
              <w:marLeft w:val="0"/>
              <w:marRight w:val="0"/>
              <w:marTop w:val="0"/>
              <w:marBottom w:val="0"/>
              <w:divBdr>
                <w:top w:val="none" w:sz="0" w:space="0" w:color="auto"/>
                <w:left w:val="none" w:sz="0" w:space="0" w:color="auto"/>
                <w:bottom w:val="none" w:sz="0" w:space="0" w:color="auto"/>
                <w:right w:val="none" w:sz="0" w:space="0" w:color="auto"/>
              </w:divBdr>
            </w:div>
            <w:div w:id="611980682">
              <w:marLeft w:val="0"/>
              <w:marRight w:val="0"/>
              <w:marTop w:val="0"/>
              <w:marBottom w:val="0"/>
              <w:divBdr>
                <w:top w:val="none" w:sz="0" w:space="0" w:color="auto"/>
                <w:left w:val="none" w:sz="0" w:space="0" w:color="auto"/>
                <w:bottom w:val="none" w:sz="0" w:space="0" w:color="auto"/>
                <w:right w:val="none" w:sz="0" w:space="0" w:color="auto"/>
              </w:divBdr>
            </w:div>
            <w:div w:id="1257012632">
              <w:marLeft w:val="0"/>
              <w:marRight w:val="0"/>
              <w:marTop w:val="0"/>
              <w:marBottom w:val="0"/>
              <w:divBdr>
                <w:top w:val="none" w:sz="0" w:space="0" w:color="auto"/>
                <w:left w:val="none" w:sz="0" w:space="0" w:color="auto"/>
                <w:bottom w:val="none" w:sz="0" w:space="0" w:color="auto"/>
                <w:right w:val="none" w:sz="0" w:space="0" w:color="auto"/>
              </w:divBdr>
            </w:div>
            <w:div w:id="1624648554">
              <w:marLeft w:val="0"/>
              <w:marRight w:val="0"/>
              <w:marTop w:val="0"/>
              <w:marBottom w:val="0"/>
              <w:divBdr>
                <w:top w:val="none" w:sz="0" w:space="0" w:color="auto"/>
                <w:left w:val="none" w:sz="0" w:space="0" w:color="auto"/>
                <w:bottom w:val="none" w:sz="0" w:space="0" w:color="auto"/>
                <w:right w:val="none" w:sz="0" w:space="0" w:color="auto"/>
              </w:divBdr>
            </w:div>
            <w:div w:id="569652205">
              <w:marLeft w:val="0"/>
              <w:marRight w:val="0"/>
              <w:marTop w:val="0"/>
              <w:marBottom w:val="0"/>
              <w:divBdr>
                <w:top w:val="none" w:sz="0" w:space="0" w:color="auto"/>
                <w:left w:val="none" w:sz="0" w:space="0" w:color="auto"/>
                <w:bottom w:val="none" w:sz="0" w:space="0" w:color="auto"/>
                <w:right w:val="none" w:sz="0" w:space="0" w:color="auto"/>
              </w:divBdr>
            </w:div>
            <w:div w:id="725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3458">
      <w:marLeft w:val="0"/>
      <w:marRight w:val="0"/>
      <w:marTop w:val="0"/>
      <w:marBottom w:val="0"/>
      <w:divBdr>
        <w:top w:val="none" w:sz="0" w:space="0" w:color="auto"/>
        <w:left w:val="none" w:sz="0" w:space="0" w:color="auto"/>
        <w:bottom w:val="none" w:sz="0" w:space="0" w:color="auto"/>
        <w:right w:val="none" w:sz="0" w:space="0" w:color="auto"/>
      </w:divBdr>
      <w:divsChild>
        <w:div w:id="1379938256">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353530025">
          <w:marLeft w:val="0"/>
          <w:marRight w:val="0"/>
          <w:marTop w:val="0"/>
          <w:marBottom w:val="0"/>
          <w:divBdr>
            <w:top w:val="none" w:sz="0" w:space="0" w:color="auto"/>
            <w:left w:val="none" w:sz="0" w:space="0" w:color="auto"/>
            <w:bottom w:val="none" w:sz="0" w:space="0" w:color="auto"/>
            <w:right w:val="none" w:sz="0" w:space="0" w:color="auto"/>
          </w:divBdr>
        </w:div>
        <w:div w:id="196432071">
          <w:marLeft w:val="0"/>
          <w:marRight w:val="0"/>
          <w:marTop w:val="0"/>
          <w:marBottom w:val="0"/>
          <w:divBdr>
            <w:top w:val="none" w:sz="0" w:space="0" w:color="auto"/>
            <w:left w:val="none" w:sz="0" w:space="0" w:color="auto"/>
            <w:bottom w:val="none" w:sz="0" w:space="0" w:color="auto"/>
            <w:right w:val="none" w:sz="0" w:space="0" w:color="auto"/>
          </w:divBdr>
        </w:div>
        <w:div w:id="1964382509">
          <w:marLeft w:val="0"/>
          <w:marRight w:val="0"/>
          <w:marTop w:val="0"/>
          <w:marBottom w:val="0"/>
          <w:divBdr>
            <w:top w:val="none" w:sz="0" w:space="0" w:color="auto"/>
            <w:left w:val="none" w:sz="0" w:space="0" w:color="auto"/>
            <w:bottom w:val="none" w:sz="0" w:space="0" w:color="auto"/>
            <w:right w:val="none" w:sz="0" w:space="0" w:color="auto"/>
          </w:divBdr>
        </w:div>
        <w:div w:id="1952782190">
          <w:marLeft w:val="0"/>
          <w:marRight w:val="0"/>
          <w:marTop w:val="0"/>
          <w:marBottom w:val="0"/>
          <w:divBdr>
            <w:top w:val="none" w:sz="0" w:space="0" w:color="auto"/>
            <w:left w:val="none" w:sz="0" w:space="0" w:color="auto"/>
            <w:bottom w:val="none" w:sz="0" w:space="0" w:color="auto"/>
            <w:right w:val="none" w:sz="0" w:space="0" w:color="auto"/>
          </w:divBdr>
        </w:div>
        <w:div w:id="1458834253">
          <w:marLeft w:val="0"/>
          <w:marRight w:val="0"/>
          <w:marTop w:val="0"/>
          <w:marBottom w:val="0"/>
          <w:divBdr>
            <w:top w:val="none" w:sz="0" w:space="0" w:color="auto"/>
            <w:left w:val="none" w:sz="0" w:space="0" w:color="auto"/>
            <w:bottom w:val="none" w:sz="0" w:space="0" w:color="auto"/>
            <w:right w:val="none" w:sz="0" w:space="0" w:color="auto"/>
          </w:divBdr>
        </w:div>
        <w:div w:id="649598193">
          <w:marLeft w:val="0"/>
          <w:marRight w:val="0"/>
          <w:marTop w:val="0"/>
          <w:marBottom w:val="0"/>
          <w:divBdr>
            <w:top w:val="none" w:sz="0" w:space="0" w:color="auto"/>
            <w:left w:val="none" w:sz="0" w:space="0" w:color="auto"/>
            <w:bottom w:val="none" w:sz="0" w:space="0" w:color="auto"/>
            <w:right w:val="none" w:sz="0" w:space="0" w:color="auto"/>
          </w:divBdr>
        </w:div>
        <w:div w:id="1639454126">
          <w:marLeft w:val="0"/>
          <w:marRight w:val="0"/>
          <w:marTop w:val="0"/>
          <w:marBottom w:val="0"/>
          <w:divBdr>
            <w:top w:val="none" w:sz="0" w:space="0" w:color="auto"/>
            <w:left w:val="none" w:sz="0" w:space="0" w:color="auto"/>
            <w:bottom w:val="none" w:sz="0" w:space="0" w:color="auto"/>
            <w:right w:val="none" w:sz="0" w:space="0" w:color="auto"/>
          </w:divBdr>
        </w:div>
        <w:div w:id="1000081723">
          <w:marLeft w:val="0"/>
          <w:marRight w:val="0"/>
          <w:marTop w:val="0"/>
          <w:marBottom w:val="0"/>
          <w:divBdr>
            <w:top w:val="none" w:sz="0" w:space="0" w:color="auto"/>
            <w:left w:val="none" w:sz="0" w:space="0" w:color="auto"/>
            <w:bottom w:val="none" w:sz="0" w:space="0" w:color="auto"/>
            <w:right w:val="none" w:sz="0" w:space="0" w:color="auto"/>
          </w:divBdr>
        </w:div>
        <w:div w:id="913315165">
          <w:marLeft w:val="0"/>
          <w:marRight w:val="0"/>
          <w:marTop w:val="0"/>
          <w:marBottom w:val="0"/>
          <w:divBdr>
            <w:top w:val="none" w:sz="0" w:space="0" w:color="auto"/>
            <w:left w:val="none" w:sz="0" w:space="0" w:color="auto"/>
            <w:bottom w:val="none" w:sz="0" w:space="0" w:color="auto"/>
            <w:right w:val="none" w:sz="0" w:space="0" w:color="auto"/>
          </w:divBdr>
        </w:div>
        <w:div w:id="282813679">
          <w:marLeft w:val="0"/>
          <w:marRight w:val="0"/>
          <w:marTop w:val="0"/>
          <w:marBottom w:val="0"/>
          <w:divBdr>
            <w:top w:val="none" w:sz="0" w:space="0" w:color="auto"/>
            <w:left w:val="none" w:sz="0" w:space="0" w:color="auto"/>
            <w:bottom w:val="none" w:sz="0" w:space="0" w:color="auto"/>
            <w:right w:val="none" w:sz="0" w:space="0" w:color="auto"/>
          </w:divBdr>
        </w:div>
        <w:div w:id="1070536707">
          <w:marLeft w:val="0"/>
          <w:marRight w:val="0"/>
          <w:marTop w:val="0"/>
          <w:marBottom w:val="0"/>
          <w:divBdr>
            <w:top w:val="none" w:sz="0" w:space="0" w:color="auto"/>
            <w:left w:val="none" w:sz="0" w:space="0" w:color="auto"/>
            <w:bottom w:val="none" w:sz="0" w:space="0" w:color="auto"/>
            <w:right w:val="none" w:sz="0" w:space="0" w:color="auto"/>
          </w:divBdr>
        </w:div>
        <w:div w:id="868298928">
          <w:marLeft w:val="0"/>
          <w:marRight w:val="0"/>
          <w:marTop w:val="0"/>
          <w:marBottom w:val="0"/>
          <w:divBdr>
            <w:top w:val="none" w:sz="0" w:space="0" w:color="auto"/>
            <w:left w:val="none" w:sz="0" w:space="0" w:color="auto"/>
            <w:bottom w:val="none" w:sz="0" w:space="0" w:color="auto"/>
            <w:right w:val="none" w:sz="0" w:space="0" w:color="auto"/>
          </w:divBdr>
        </w:div>
        <w:div w:id="1517958985">
          <w:marLeft w:val="0"/>
          <w:marRight w:val="0"/>
          <w:marTop w:val="0"/>
          <w:marBottom w:val="0"/>
          <w:divBdr>
            <w:top w:val="none" w:sz="0" w:space="0" w:color="auto"/>
            <w:left w:val="none" w:sz="0" w:space="0" w:color="auto"/>
            <w:bottom w:val="none" w:sz="0" w:space="0" w:color="auto"/>
            <w:right w:val="none" w:sz="0" w:space="0" w:color="auto"/>
          </w:divBdr>
        </w:div>
        <w:div w:id="26103274">
          <w:marLeft w:val="0"/>
          <w:marRight w:val="0"/>
          <w:marTop w:val="0"/>
          <w:marBottom w:val="0"/>
          <w:divBdr>
            <w:top w:val="none" w:sz="0" w:space="0" w:color="auto"/>
            <w:left w:val="none" w:sz="0" w:space="0" w:color="auto"/>
            <w:bottom w:val="none" w:sz="0" w:space="0" w:color="auto"/>
            <w:right w:val="none" w:sz="0" w:space="0" w:color="auto"/>
          </w:divBdr>
        </w:div>
        <w:div w:id="556432447">
          <w:marLeft w:val="0"/>
          <w:marRight w:val="0"/>
          <w:marTop w:val="0"/>
          <w:marBottom w:val="0"/>
          <w:divBdr>
            <w:top w:val="none" w:sz="0" w:space="0" w:color="auto"/>
            <w:left w:val="none" w:sz="0" w:space="0" w:color="auto"/>
            <w:bottom w:val="none" w:sz="0" w:space="0" w:color="auto"/>
            <w:right w:val="none" w:sz="0" w:space="0" w:color="auto"/>
          </w:divBdr>
        </w:div>
        <w:div w:id="950480619">
          <w:marLeft w:val="0"/>
          <w:marRight w:val="0"/>
          <w:marTop w:val="0"/>
          <w:marBottom w:val="0"/>
          <w:divBdr>
            <w:top w:val="none" w:sz="0" w:space="0" w:color="auto"/>
            <w:left w:val="none" w:sz="0" w:space="0" w:color="auto"/>
            <w:bottom w:val="none" w:sz="0" w:space="0" w:color="auto"/>
            <w:right w:val="none" w:sz="0" w:space="0" w:color="auto"/>
          </w:divBdr>
        </w:div>
        <w:div w:id="2053339457">
          <w:marLeft w:val="0"/>
          <w:marRight w:val="0"/>
          <w:marTop w:val="0"/>
          <w:marBottom w:val="0"/>
          <w:divBdr>
            <w:top w:val="none" w:sz="0" w:space="0" w:color="auto"/>
            <w:left w:val="none" w:sz="0" w:space="0" w:color="auto"/>
            <w:bottom w:val="none" w:sz="0" w:space="0" w:color="auto"/>
            <w:right w:val="none" w:sz="0" w:space="0" w:color="auto"/>
          </w:divBdr>
        </w:div>
        <w:div w:id="1816987881">
          <w:marLeft w:val="0"/>
          <w:marRight w:val="0"/>
          <w:marTop w:val="0"/>
          <w:marBottom w:val="0"/>
          <w:divBdr>
            <w:top w:val="none" w:sz="0" w:space="0" w:color="auto"/>
            <w:left w:val="none" w:sz="0" w:space="0" w:color="auto"/>
            <w:bottom w:val="none" w:sz="0" w:space="0" w:color="auto"/>
            <w:right w:val="none" w:sz="0" w:space="0" w:color="auto"/>
          </w:divBdr>
        </w:div>
        <w:div w:id="1574779255">
          <w:marLeft w:val="0"/>
          <w:marRight w:val="0"/>
          <w:marTop w:val="0"/>
          <w:marBottom w:val="0"/>
          <w:divBdr>
            <w:top w:val="none" w:sz="0" w:space="0" w:color="auto"/>
            <w:left w:val="none" w:sz="0" w:space="0" w:color="auto"/>
            <w:bottom w:val="none" w:sz="0" w:space="0" w:color="auto"/>
            <w:right w:val="none" w:sz="0" w:space="0" w:color="auto"/>
          </w:divBdr>
        </w:div>
        <w:div w:id="845284612">
          <w:marLeft w:val="0"/>
          <w:marRight w:val="0"/>
          <w:marTop w:val="0"/>
          <w:marBottom w:val="0"/>
          <w:divBdr>
            <w:top w:val="none" w:sz="0" w:space="0" w:color="auto"/>
            <w:left w:val="none" w:sz="0" w:space="0" w:color="auto"/>
            <w:bottom w:val="none" w:sz="0" w:space="0" w:color="auto"/>
            <w:right w:val="none" w:sz="0" w:space="0" w:color="auto"/>
          </w:divBdr>
        </w:div>
        <w:div w:id="1846169094">
          <w:marLeft w:val="0"/>
          <w:marRight w:val="0"/>
          <w:marTop w:val="0"/>
          <w:marBottom w:val="0"/>
          <w:divBdr>
            <w:top w:val="none" w:sz="0" w:space="0" w:color="auto"/>
            <w:left w:val="none" w:sz="0" w:space="0" w:color="auto"/>
            <w:bottom w:val="none" w:sz="0" w:space="0" w:color="auto"/>
            <w:right w:val="none" w:sz="0" w:space="0" w:color="auto"/>
          </w:divBdr>
        </w:div>
        <w:div w:id="1564483151">
          <w:marLeft w:val="0"/>
          <w:marRight w:val="0"/>
          <w:marTop w:val="0"/>
          <w:marBottom w:val="0"/>
          <w:divBdr>
            <w:top w:val="none" w:sz="0" w:space="0" w:color="auto"/>
            <w:left w:val="none" w:sz="0" w:space="0" w:color="auto"/>
            <w:bottom w:val="none" w:sz="0" w:space="0" w:color="auto"/>
            <w:right w:val="none" w:sz="0" w:space="0" w:color="auto"/>
          </w:divBdr>
        </w:div>
        <w:div w:id="1008216686">
          <w:marLeft w:val="0"/>
          <w:marRight w:val="0"/>
          <w:marTop w:val="0"/>
          <w:marBottom w:val="0"/>
          <w:divBdr>
            <w:top w:val="none" w:sz="0" w:space="0" w:color="auto"/>
            <w:left w:val="none" w:sz="0" w:space="0" w:color="auto"/>
            <w:bottom w:val="none" w:sz="0" w:space="0" w:color="auto"/>
            <w:right w:val="none" w:sz="0" w:space="0" w:color="auto"/>
          </w:divBdr>
        </w:div>
        <w:div w:id="1165364156">
          <w:marLeft w:val="0"/>
          <w:marRight w:val="0"/>
          <w:marTop w:val="0"/>
          <w:marBottom w:val="0"/>
          <w:divBdr>
            <w:top w:val="none" w:sz="0" w:space="0" w:color="auto"/>
            <w:left w:val="none" w:sz="0" w:space="0" w:color="auto"/>
            <w:bottom w:val="none" w:sz="0" w:space="0" w:color="auto"/>
            <w:right w:val="none" w:sz="0" w:space="0" w:color="auto"/>
          </w:divBdr>
        </w:div>
        <w:div w:id="873346745">
          <w:marLeft w:val="0"/>
          <w:marRight w:val="0"/>
          <w:marTop w:val="0"/>
          <w:marBottom w:val="0"/>
          <w:divBdr>
            <w:top w:val="none" w:sz="0" w:space="0" w:color="auto"/>
            <w:left w:val="none" w:sz="0" w:space="0" w:color="auto"/>
            <w:bottom w:val="none" w:sz="0" w:space="0" w:color="auto"/>
            <w:right w:val="none" w:sz="0" w:space="0" w:color="auto"/>
          </w:divBdr>
        </w:div>
        <w:div w:id="2124612478">
          <w:marLeft w:val="0"/>
          <w:marRight w:val="0"/>
          <w:marTop w:val="0"/>
          <w:marBottom w:val="0"/>
          <w:divBdr>
            <w:top w:val="none" w:sz="0" w:space="0" w:color="auto"/>
            <w:left w:val="none" w:sz="0" w:space="0" w:color="auto"/>
            <w:bottom w:val="none" w:sz="0" w:space="0" w:color="auto"/>
            <w:right w:val="none" w:sz="0" w:space="0" w:color="auto"/>
          </w:divBdr>
        </w:div>
        <w:div w:id="35934715">
          <w:marLeft w:val="0"/>
          <w:marRight w:val="0"/>
          <w:marTop w:val="0"/>
          <w:marBottom w:val="0"/>
          <w:divBdr>
            <w:top w:val="none" w:sz="0" w:space="0" w:color="auto"/>
            <w:left w:val="none" w:sz="0" w:space="0" w:color="auto"/>
            <w:bottom w:val="none" w:sz="0" w:space="0" w:color="auto"/>
            <w:right w:val="none" w:sz="0" w:space="0" w:color="auto"/>
          </w:divBdr>
        </w:div>
        <w:div w:id="1024014769">
          <w:marLeft w:val="0"/>
          <w:marRight w:val="0"/>
          <w:marTop w:val="0"/>
          <w:marBottom w:val="0"/>
          <w:divBdr>
            <w:top w:val="none" w:sz="0" w:space="0" w:color="auto"/>
            <w:left w:val="none" w:sz="0" w:space="0" w:color="auto"/>
            <w:bottom w:val="none" w:sz="0" w:space="0" w:color="auto"/>
            <w:right w:val="none" w:sz="0" w:space="0" w:color="auto"/>
          </w:divBdr>
        </w:div>
      </w:divsChild>
    </w:div>
    <w:div w:id="1082987835">
      <w:marLeft w:val="0"/>
      <w:marRight w:val="0"/>
      <w:marTop w:val="0"/>
      <w:marBottom w:val="0"/>
      <w:divBdr>
        <w:top w:val="none" w:sz="0" w:space="0" w:color="auto"/>
        <w:left w:val="none" w:sz="0" w:space="0" w:color="auto"/>
        <w:bottom w:val="none" w:sz="0" w:space="0" w:color="auto"/>
        <w:right w:val="none" w:sz="0" w:space="0" w:color="auto"/>
      </w:divBdr>
    </w:div>
    <w:div w:id="1083643367">
      <w:marLeft w:val="0"/>
      <w:marRight w:val="0"/>
      <w:marTop w:val="0"/>
      <w:marBottom w:val="0"/>
      <w:divBdr>
        <w:top w:val="none" w:sz="0" w:space="0" w:color="auto"/>
        <w:left w:val="none" w:sz="0" w:space="0" w:color="auto"/>
        <w:bottom w:val="none" w:sz="0" w:space="0" w:color="auto"/>
        <w:right w:val="none" w:sz="0" w:space="0" w:color="auto"/>
      </w:divBdr>
    </w:div>
    <w:div w:id="1084254772">
      <w:marLeft w:val="0"/>
      <w:marRight w:val="0"/>
      <w:marTop w:val="0"/>
      <w:marBottom w:val="0"/>
      <w:divBdr>
        <w:top w:val="none" w:sz="0" w:space="0" w:color="auto"/>
        <w:left w:val="none" w:sz="0" w:space="0" w:color="auto"/>
        <w:bottom w:val="none" w:sz="0" w:space="0" w:color="auto"/>
        <w:right w:val="none" w:sz="0" w:space="0" w:color="auto"/>
      </w:divBdr>
    </w:div>
    <w:div w:id="1085498561">
      <w:marLeft w:val="0"/>
      <w:marRight w:val="0"/>
      <w:marTop w:val="0"/>
      <w:marBottom w:val="0"/>
      <w:divBdr>
        <w:top w:val="none" w:sz="0" w:space="0" w:color="auto"/>
        <w:left w:val="none" w:sz="0" w:space="0" w:color="auto"/>
        <w:bottom w:val="none" w:sz="0" w:space="0" w:color="auto"/>
        <w:right w:val="none" w:sz="0" w:space="0" w:color="auto"/>
      </w:divBdr>
      <w:divsChild>
        <w:div w:id="1557158223">
          <w:marLeft w:val="0"/>
          <w:marRight w:val="0"/>
          <w:marTop w:val="0"/>
          <w:marBottom w:val="0"/>
          <w:divBdr>
            <w:top w:val="none" w:sz="0" w:space="0" w:color="auto"/>
            <w:left w:val="none" w:sz="0" w:space="0" w:color="auto"/>
            <w:bottom w:val="none" w:sz="0" w:space="0" w:color="auto"/>
            <w:right w:val="none" w:sz="0" w:space="0" w:color="auto"/>
          </w:divBdr>
          <w:divsChild>
            <w:div w:id="204027037">
              <w:marLeft w:val="0"/>
              <w:marRight w:val="0"/>
              <w:marTop w:val="0"/>
              <w:marBottom w:val="0"/>
              <w:divBdr>
                <w:top w:val="none" w:sz="0" w:space="0" w:color="auto"/>
                <w:left w:val="none" w:sz="0" w:space="0" w:color="auto"/>
                <w:bottom w:val="none" w:sz="0" w:space="0" w:color="auto"/>
                <w:right w:val="none" w:sz="0" w:space="0" w:color="auto"/>
              </w:divBdr>
            </w:div>
            <w:div w:id="47153061">
              <w:marLeft w:val="0"/>
              <w:marRight w:val="0"/>
              <w:marTop w:val="0"/>
              <w:marBottom w:val="0"/>
              <w:divBdr>
                <w:top w:val="none" w:sz="0" w:space="0" w:color="auto"/>
                <w:left w:val="none" w:sz="0" w:space="0" w:color="auto"/>
                <w:bottom w:val="none" w:sz="0" w:space="0" w:color="auto"/>
                <w:right w:val="none" w:sz="0" w:space="0" w:color="auto"/>
              </w:divBdr>
            </w:div>
            <w:div w:id="2039157542">
              <w:marLeft w:val="0"/>
              <w:marRight w:val="0"/>
              <w:marTop w:val="0"/>
              <w:marBottom w:val="0"/>
              <w:divBdr>
                <w:top w:val="none" w:sz="0" w:space="0" w:color="auto"/>
                <w:left w:val="none" w:sz="0" w:space="0" w:color="auto"/>
                <w:bottom w:val="none" w:sz="0" w:space="0" w:color="auto"/>
                <w:right w:val="none" w:sz="0" w:space="0" w:color="auto"/>
              </w:divBdr>
            </w:div>
            <w:div w:id="957418586">
              <w:marLeft w:val="0"/>
              <w:marRight w:val="0"/>
              <w:marTop w:val="0"/>
              <w:marBottom w:val="0"/>
              <w:divBdr>
                <w:top w:val="none" w:sz="0" w:space="0" w:color="auto"/>
                <w:left w:val="none" w:sz="0" w:space="0" w:color="auto"/>
                <w:bottom w:val="none" w:sz="0" w:space="0" w:color="auto"/>
                <w:right w:val="none" w:sz="0" w:space="0" w:color="auto"/>
              </w:divBdr>
            </w:div>
            <w:div w:id="1600720776">
              <w:marLeft w:val="0"/>
              <w:marRight w:val="0"/>
              <w:marTop w:val="0"/>
              <w:marBottom w:val="0"/>
              <w:divBdr>
                <w:top w:val="none" w:sz="0" w:space="0" w:color="auto"/>
                <w:left w:val="none" w:sz="0" w:space="0" w:color="auto"/>
                <w:bottom w:val="none" w:sz="0" w:space="0" w:color="auto"/>
                <w:right w:val="none" w:sz="0" w:space="0" w:color="auto"/>
              </w:divBdr>
            </w:div>
            <w:div w:id="1866559246">
              <w:marLeft w:val="0"/>
              <w:marRight w:val="0"/>
              <w:marTop w:val="0"/>
              <w:marBottom w:val="0"/>
              <w:divBdr>
                <w:top w:val="none" w:sz="0" w:space="0" w:color="auto"/>
                <w:left w:val="none" w:sz="0" w:space="0" w:color="auto"/>
                <w:bottom w:val="none" w:sz="0" w:space="0" w:color="auto"/>
                <w:right w:val="none" w:sz="0" w:space="0" w:color="auto"/>
              </w:divBdr>
            </w:div>
            <w:div w:id="333803947">
              <w:marLeft w:val="0"/>
              <w:marRight w:val="0"/>
              <w:marTop w:val="0"/>
              <w:marBottom w:val="0"/>
              <w:divBdr>
                <w:top w:val="none" w:sz="0" w:space="0" w:color="auto"/>
                <w:left w:val="none" w:sz="0" w:space="0" w:color="auto"/>
                <w:bottom w:val="none" w:sz="0" w:space="0" w:color="auto"/>
                <w:right w:val="none" w:sz="0" w:space="0" w:color="auto"/>
              </w:divBdr>
            </w:div>
            <w:div w:id="1624926313">
              <w:marLeft w:val="0"/>
              <w:marRight w:val="0"/>
              <w:marTop w:val="0"/>
              <w:marBottom w:val="0"/>
              <w:divBdr>
                <w:top w:val="none" w:sz="0" w:space="0" w:color="auto"/>
                <w:left w:val="none" w:sz="0" w:space="0" w:color="auto"/>
                <w:bottom w:val="none" w:sz="0" w:space="0" w:color="auto"/>
                <w:right w:val="none" w:sz="0" w:space="0" w:color="auto"/>
              </w:divBdr>
            </w:div>
            <w:div w:id="795753520">
              <w:marLeft w:val="0"/>
              <w:marRight w:val="0"/>
              <w:marTop w:val="0"/>
              <w:marBottom w:val="0"/>
              <w:divBdr>
                <w:top w:val="none" w:sz="0" w:space="0" w:color="auto"/>
                <w:left w:val="none" w:sz="0" w:space="0" w:color="auto"/>
                <w:bottom w:val="none" w:sz="0" w:space="0" w:color="auto"/>
                <w:right w:val="none" w:sz="0" w:space="0" w:color="auto"/>
              </w:divBdr>
            </w:div>
            <w:div w:id="207225159">
              <w:marLeft w:val="0"/>
              <w:marRight w:val="0"/>
              <w:marTop w:val="0"/>
              <w:marBottom w:val="0"/>
              <w:divBdr>
                <w:top w:val="none" w:sz="0" w:space="0" w:color="auto"/>
                <w:left w:val="none" w:sz="0" w:space="0" w:color="auto"/>
                <w:bottom w:val="none" w:sz="0" w:space="0" w:color="auto"/>
                <w:right w:val="none" w:sz="0" w:space="0" w:color="auto"/>
              </w:divBdr>
            </w:div>
            <w:div w:id="175312343">
              <w:marLeft w:val="0"/>
              <w:marRight w:val="0"/>
              <w:marTop w:val="0"/>
              <w:marBottom w:val="0"/>
              <w:divBdr>
                <w:top w:val="none" w:sz="0" w:space="0" w:color="auto"/>
                <w:left w:val="none" w:sz="0" w:space="0" w:color="auto"/>
                <w:bottom w:val="none" w:sz="0" w:space="0" w:color="auto"/>
                <w:right w:val="none" w:sz="0" w:space="0" w:color="auto"/>
              </w:divBdr>
            </w:div>
            <w:div w:id="1804158161">
              <w:marLeft w:val="0"/>
              <w:marRight w:val="0"/>
              <w:marTop w:val="0"/>
              <w:marBottom w:val="0"/>
              <w:divBdr>
                <w:top w:val="none" w:sz="0" w:space="0" w:color="auto"/>
                <w:left w:val="none" w:sz="0" w:space="0" w:color="auto"/>
                <w:bottom w:val="none" w:sz="0" w:space="0" w:color="auto"/>
                <w:right w:val="none" w:sz="0" w:space="0" w:color="auto"/>
              </w:divBdr>
            </w:div>
            <w:div w:id="600258479">
              <w:marLeft w:val="0"/>
              <w:marRight w:val="0"/>
              <w:marTop w:val="0"/>
              <w:marBottom w:val="0"/>
              <w:divBdr>
                <w:top w:val="none" w:sz="0" w:space="0" w:color="auto"/>
                <w:left w:val="none" w:sz="0" w:space="0" w:color="auto"/>
                <w:bottom w:val="none" w:sz="0" w:space="0" w:color="auto"/>
                <w:right w:val="none" w:sz="0" w:space="0" w:color="auto"/>
              </w:divBdr>
            </w:div>
            <w:div w:id="984550919">
              <w:marLeft w:val="0"/>
              <w:marRight w:val="0"/>
              <w:marTop w:val="0"/>
              <w:marBottom w:val="0"/>
              <w:divBdr>
                <w:top w:val="none" w:sz="0" w:space="0" w:color="auto"/>
                <w:left w:val="none" w:sz="0" w:space="0" w:color="auto"/>
                <w:bottom w:val="none" w:sz="0" w:space="0" w:color="auto"/>
                <w:right w:val="none" w:sz="0" w:space="0" w:color="auto"/>
              </w:divBdr>
            </w:div>
            <w:div w:id="969633135">
              <w:marLeft w:val="0"/>
              <w:marRight w:val="0"/>
              <w:marTop w:val="0"/>
              <w:marBottom w:val="0"/>
              <w:divBdr>
                <w:top w:val="none" w:sz="0" w:space="0" w:color="auto"/>
                <w:left w:val="none" w:sz="0" w:space="0" w:color="auto"/>
                <w:bottom w:val="none" w:sz="0" w:space="0" w:color="auto"/>
                <w:right w:val="none" w:sz="0" w:space="0" w:color="auto"/>
              </w:divBdr>
            </w:div>
            <w:div w:id="1785726677">
              <w:marLeft w:val="0"/>
              <w:marRight w:val="0"/>
              <w:marTop w:val="0"/>
              <w:marBottom w:val="0"/>
              <w:divBdr>
                <w:top w:val="none" w:sz="0" w:space="0" w:color="auto"/>
                <w:left w:val="none" w:sz="0" w:space="0" w:color="auto"/>
                <w:bottom w:val="none" w:sz="0" w:space="0" w:color="auto"/>
                <w:right w:val="none" w:sz="0" w:space="0" w:color="auto"/>
              </w:divBdr>
            </w:div>
            <w:div w:id="823163209">
              <w:marLeft w:val="0"/>
              <w:marRight w:val="0"/>
              <w:marTop w:val="0"/>
              <w:marBottom w:val="0"/>
              <w:divBdr>
                <w:top w:val="none" w:sz="0" w:space="0" w:color="auto"/>
                <w:left w:val="none" w:sz="0" w:space="0" w:color="auto"/>
                <w:bottom w:val="none" w:sz="0" w:space="0" w:color="auto"/>
                <w:right w:val="none" w:sz="0" w:space="0" w:color="auto"/>
              </w:divBdr>
            </w:div>
            <w:div w:id="68960959">
              <w:marLeft w:val="0"/>
              <w:marRight w:val="0"/>
              <w:marTop w:val="0"/>
              <w:marBottom w:val="0"/>
              <w:divBdr>
                <w:top w:val="none" w:sz="0" w:space="0" w:color="auto"/>
                <w:left w:val="none" w:sz="0" w:space="0" w:color="auto"/>
                <w:bottom w:val="none" w:sz="0" w:space="0" w:color="auto"/>
                <w:right w:val="none" w:sz="0" w:space="0" w:color="auto"/>
              </w:divBdr>
            </w:div>
            <w:div w:id="987588002">
              <w:marLeft w:val="0"/>
              <w:marRight w:val="0"/>
              <w:marTop w:val="0"/>
              <w:marBottom w:val="0"/>
              <w:divBdr>
                <w:top w:val="none" w:sz="0" w:space="0" w:color="auto"/>
                <w:left w:val="none" w:sz="0" w:space="0" w:color="auto"/>
                <w:bottom w:val="none" w:sz="0" w:space="0" w:color="auto"/>
                <w:right w:val="none" w:sz="0" w:space="0" w:color="auto"/>
              </w:divBdr>
            </w:div>
            <w:div w:id="505291953">
              <w:marLeft w:val="0"/>
              <w:marRight w:val="0"/>
              <w:marTop w:val="0"/>
              <w:marBottom w:val="0"/>
              <w:divBdr>
                <w:top w:val="none" w:sz="0" w:space="0" w:color="auto"/>
                <w:left w:val="none" w:sz="0" w:space="0" w:color="auto"/>
                <w:bottom w:val="none" w:sz="0" w:space="0" w:color="auto"/>
                <w:right w:val="none" w:sz="0" w:space="0" w:color="auto"/>
              </w:divBdr>
            </w:div>
            <w:div w:id="574780973">
              <w:marLeft w:val="0"/>
              <w:marRight w:val="0"/>
              <w:marTop w:val="0"/>
              <w:marBottom w:val="0"/>
              <w:divBdr>
                <w:top w:val="none" w:sz="0" w:space="0" w:color="auto"/>
                <w:left w:val="none" w:sz="0" w:space="0" w:color="auto"/>
                <w:bottom w:val="none" w:sz="0" w:space="0" w:color="auto"/>
                <w:right w:val="none" w:sz="0" w:space="0" w:color="auto"/>
              </w:divBdr>
            </w:div>
            <w:div w:id="1310089743">
              <w:marLeft w:val="0"/>
              <w:marRight w:val="0"/>
              <w:marTop w:val="0"/>
              <w:marBottom w:val="0"/>
              <w:divBdr>
                <w:top w:val="none" w:sz="0" w:space="0" w:color="auto"/>
                <w:left w:val="none" w:sz="0" w:space="0" w:color="auto"/>
                <w:bottom w:val="none" w:sz="0" w:space="0" w:color="auto"/>
                <w:right w:val="none" w:sz="0" w:space="0" w:color="auto"/>
              </w:divBdr>
            </w:div>
            <w:div w:id="284385507">
              <w:marLeft w:val="0"/>
              <w:marRight w:val="0"/>
              <w:marTop w:val="0"/>
              <w:marBottom w:val="0"/>
              <w:divBdr>
                <w:top w:val="none" w:sz="0" w:space="0" w:color="auto"/>
                <w:left w:val="none" w:sz="0" w:space="0" w:color="auto"/>
                <w:bottom w:val="none" w:sz="0" w:space="0" w:color="auto"/>
                <w:right w:val="none" w:sz="0" w:space="0" w:color="auto"/>
              </w:divBdr>
            </w:div>
            <w:div w:id="2006736133">
              <w:marLeft w:val="0"/>
              <w:marRight w:val="0"/>
              <w:marTop w:val="0"/>
              <w:marBottom w:val="0"/>
              <w:divBdr>
                <w:top w:val="none" w:sz="0" w:space="0" w:color="auto"/>
                <w:left w:val="none" w:sz="0" w:space="0" w:color="auto"/>
                <w:bottom w:val="none" w:sz="0" w:space="0" w:color="auto"/>
                <w:right w:val="none" w:sz="0" w:space="0" w:color="auto"/>
              </w:divBdr>
            </w:div>
            <w:div w:id="717165876">
              <w:marLeft w:val="0"/>
              <w:marRight w:val="0"/>
              <w:marTop w:val="0"/>
              <w:marBottom w:val="0"/>
              <w:divBdr>
                <w:top w:val="none" w:sz="0" w:space="0" w:color="auto"/>
                <w:left w:val="none" w:sz="0" w:space="0" w:color="auto"/>
                <w:bottom w:val="none" w:sz="0" w:space="0" w:color="auto"/>
                <w:right w:val="none" w:sz="0" w:space="0" w:color="auto"/>
              </w:divBdr>
            </w:div>
            <w:div w:id="1955557453">
              <w:marLeft w:val="0"/>
              <w:marRight w:val="0"/>
              <w:marTop w:val="0"/>
              <w:marBottom w:val="0"/>
              <w:divBdr>
                <w:top w:val="none" w:sz="0" w:space="0" w:color="auto"/>
                <w:left w:val="none" w:sz="0" w:space="0" w:color="auto"/>
                <w:bottom w:val="none" w:sz="0" w:space="0" w:color="auto"/>
                <w:right w:val="none" w:sz="0" w:space="0" w:color="auto"/>
              </w:divBdr>
            </w:div>
            <w:div w:id="1663779851">
              <w:marLeft w:val="0"/>
              <w:marRight w:val="0"/>
              <w:marTop w:val="0"/>
              <w:marBottom w:val="0"/>
              <w:divBdr>
                <w:top w:val="none" w:sz="0" w:space="0" w:color="auto"/>
                <w:left w:val="none" w:sz="0" w:space="0" w:color="auto"/>
                <w:bottom w:val="none" w:sz="0" w:space="0" w:color="auto"/>
                <w:right w:val="none" w:sz="0" w:space="0" w:color="auto"/>
              </w:divBdr>
            </w:div>
            <w:div w:id="1891576049">
              <w:marLeft w:val="0"/>
              <w:marRight w:val="0"/>
              <w:marTop w:val="0"/>
              <w:marBottom w:val="0"/>
              <w:divBdr>
                <w:top w:val="none" w:sz="0" w:space="0" w:color="auto"/>
                <w:left w:val="none" w:sz="0" w:space="0" w:color="auto"/>
                <w:bottom w:val="none" w:sz="0" w:space="0" w:color="auto"/>
                <w:right w:val="none" w:sz="0" w:space="0" w:color="auto"/>
              </w:divBdr>
            </w:div>
            <w:div w:id="1242520236">
              <w:marLeft w:val="0"/>
              <w:marRight w:val="0"/>
              <w:marTop w:val="0"/>
              <w:marBottom w:val="0"/>
              <w:divBdr>
                <w:top w:val="none" w:sz="0" w:space="0" w:color="auto"/>
                <w:left w:val="none" w:sz="0" w:space="0" w:color="auto"/>
                <w:bottom w:val="none" w:sz="0" w:space="0" w:color="auto"/>
                <w:right w:val="none" w:sz="0" w:space="0" w:color="auto"/>
              </w:divBdr>
            </w:div>
            <w:div w:id="566305108">
              <w:marLeft w:val="0"/>
              <w:marRight w:val="0"/>
              <w:marTop w:val="0"/>
              <w:marBottom w:val="0"/>
              <w:divBdr>
                <w:top w:val="none" w:sz="0" w:space="0" w:color="auto"/>
                <w:left w:val="none" w:sz="0" w:space="0" w:color="auto"/>
                <w:bottom w:val="none" w:sz="0" w:space="0" w:color="auto"/>
                <w:right w:val="none" w:sz="0" w:space="0" w:color="auto"/>
              </w:divBdr>
            </w:div>
            <w:div w:id="895629253">
              <w:marLeft w:val="0"/>
              <w:marRight w:val="0"/>
              <w:marTop w:val="0"/>
              <w:marBottom w:val="0"/>
              <w:divBdr>
                <w:top w:val="none" w:sz="0" w:space="0" w:color="auto"/>
                <w:left w:val="none" w:sz="0" w:space="0" w:color="auto"/>
                <w:bottom w:val="none" w:sz="0" w:space="0" w:color="auto"/>
                <w:right w:val="none" w:sz="0" w:space="0" w:color="auto"/>
              </w:divBdr>
            </w:div>
            <w:div w:id="473722330">
              <w:marLeft w:val="0"/>
              <w:marRight w:val="0"/>
              <w:marTop w:val="0"/>
              <w:marBottom w:val="0"/>
              <w:divBdr>
                <w:top w:val="none" w:sz="0" w:space="0" w:color="auto"/>
                <w:left w:val="none" w:sz="0" w:space="0" w:color="auto"/>
                <w:bottom w:val="none" w:sz="0" w:space="0" w:color="auto"/>
                <w:right w:val="none" w:sz="0" w:space="0" w:color="auto"/>
              </w:divBdr>
            </w:div>
            <w:div w:id="1637028770">
              <w:marLeft w:val="0"/>
              <w:marRight w:val="0"/>
              <w:marTop w:val="0"/>
              <w:marBottom w:val="0"/>
              <w:divBdr>
                <w:top w:val="none" w:sz="0" w:space="0" w:color="auto"/>
                <w:left w:val="none" w:sz="0" w:space="0" w:color="auto"/>
                <w:bottom w:val="none" w:sz="0" w:space="0" w:color="auto"/>
                <w:right w:val="none" w:sz="0" w:space="0" w:color="auto"/>
              </w:divBdr>
            </w:div>
            <w:div w:id="786973405">
              <w:marLeft w:val="0"/>
              <w:marRight w:val="0"/>
              <w:marTop w:val="0"/>
              <w:marBottom w:val="0"/>
              <w:divBdr>
                <w:top w:val="none" w:sz="0" w:space="0" w:color="auto"/>
                <w:left w:val="none" w:sz="0" w:space="0" w:color="auto"/>
                <w:bottom w:val="none" w:sz="0" w:space="0" w:color="auto"/>
                <w:right w:val="none" w:sz="0" w:space="0" w:color="auto"/>
              </w:divBdr>
            </w:div>
            <w:div w:id="821502632">
              <w:marLeft w:val="0"/>
              <w:marRight w:val="0"/>
              <w:marTop w:val="0"/>
              <w:marBottom w:val="0"/>
              <w:divBdr>
                <w:top w:val="none" w:sz="0" w:space="0" w:color="auto"/>
                <w:left w:val="none" w:sz="0" w:space="0" w:color="auto"/>
                <w:bottom w:val="none" w:sz="0" w:space="0" w:color="auto"/>
                <w:right w:val="none" w:sz="0" w:space="0" w:color="auto"/>
              </w:divBdr>
            </w:div>
            <w:div w:id="586497453">
              <w:marLeft w:val="0"/>
              <w:marRight w:val="0"/>
              <w:marTop w:val="0"/>
              <w:marBottom w:val="0"/>
              <w:divBdr>
                <w:top w:val="none" w:sz="0" w:space="0" w:color="auto"/>
                <w:left w:val="none" w:sz="0" w:space="0" w:color="auto"/>
                <w:bottom w:val="none" w:sz="0" w:space="0" w:color="auto"/>
                <w:right w:val="none" w:sz="0" w:space="0" w:color="auto"/>
              </w:divBdr>
            </w:div>
            <w:div w:id="545026585">
              <w:marLeft w:val="0"/>
              <w:marRight w:val="0"/>
              <w:marTop w:val="0"/>
              <w:marBottom w:val="0"/>
              <w:divBdr>
                <w:top w:val="none" w:sz="0" w:space="0" w:color="auto"/>
                <w:left w:val="none" w:sz="0" w:space="0" w:color="auto"/>
                <w:bottom w:val="none" w:sz="0" w:space="0" w:color="auto"/>
                <w:right w:val="none" w:sz="0" w:space="0" w:color="auto"/>
              </w:divBdr>
            </w:div>
            <w:div w:id="1683896565">
              <w:marLeft w:val="0"/>
              <w:marRight w:val="0"/>
              <w:marTop w:val="0"/>
              <w:marBottom w:val="0"/>
              <w:divBdr>
                <w:top w:val="none" w:sz="0" w:space="0" w:color="auto"/>
                <w:left w:val="none" w:sz="0" w:space="0" w:color="auto"/>
                <w:bottom w:val="none" w:sz="0" w:space="0" w:color="auto"/>
                <w:right w:val="none" w:sz="0" w:space="0" w:color="auto"/>
              </w:divBdr>
            </w:div>
            <w:div w:id="863785956">
              <w:marLeft w:val="0"/>
              <w:marRight w:val="0"/>
              <w:marTop w:val="0"/>
              <w:marBottom w:val="0"/>
              <w:divBdr>
                <w:top w:val="none" w:sz="0" w:space="0" w:color="auto"/>
                <w:left w:val="none" w:sz="0" w:space="0" w:color="auto"/>
                <w:bottom w:val="none" w:sz="0" w:space="0" w:color="auto"/>
                <w:right w:val="none" w:sz="0" w:space="0" w:color="auto"/>
              </w:divBdr>
            </w:div>
            <w:div w:id="2077433241">
              <w:marLeft w:val="0"/>
              <w:marRight w:val="0"/>
              <w:marTop w:val="0"/>
              <w:marBottom w:val="0"/>
              <w:divBdr>
                <w:top w:val="none" w:sz="0" w:space="0" w:color="auto"/>
                <w:left w:val="none" w:sz="0" w:space="0" w:color="auto"/>
                <w:bottom w:val="none" w:sz="0" w:space="0" w:color="auto"/>
                <w:right w:val="none" w:sz="0" w:space="0" w:color="auto"/>
              </w:divBdr>
            </w:div>
            <w:div w:id="263654808">
              <w:marLeft w:val="0"/>
              <w:marRight w:val="0"/>
              <w:marTop w:val="0"/>
              <w:marBottom w:val="0"/>
              <w:divBdr>
                <w:top w:val="none" w:sz="0" w:space="0" w:color="auto"/>
                <w:left w:val="none" w:sz="0" w:space="0" w:color="auto"/>
                <w:bottom w:val="none" w:sz="0" w:space="0" w:color="auto"/>
                <w:right w:val="none" w:sz="0" w:space="0" w:color="auto"/>
              </w:divBdr>
            </w:div>
            <w:div w:id="2102294195">
              <w:marLeft w:val="0"/>
              <w:marRight w:val="0"/>
              <w:marTop w:val="0"/>
              <w:marBottom w:val="0"/>
              <w:divBdr>
                <w:top w:val="none" w:sz="0" w:space="0" w:color="auto"/>
                <w:left w:val="none" w:sz="0" w:space="0" w:color="auto"/>
                <w:bottom w:val="none" w:sz="0" w:space="0" w:color="auto"/>
                <w:right w:val="none" w:sz="0" w:space="0" w:color="auto"/>
              </w:divBdr>
            </w:div>
            <w:div w:id="1591280910">
              <w:marLeft w:val="0"/>
              <w:marRight w:val="0"/>
              <w:marTop w:val="0"/>
              <w:marBottom w:val="0"/>
              <w:divBdr>
                <w:top w:val="none" w:sz="0" w:space="0" w:color="auto"/>
                <w:left w:val="none" w:sz="0" w:space="0" w:color="auto"/>
                <w:bottom w:val="none" w:sz="0" w:space="0" w:color="auto"/>
                <w:right w:val="none" w:sz="0" w:space="0" w:color="auto"/>
              </w:divBdr>
            </w:div>
            <w:div w:id="2145803768">
              <w:marLeft w:val="0"/>
              <w:marRight w:val="0"/>
              <w:marTop w:val="0"/>
              <w:marBottom w:val="0"/>
              <w:divBdr>
                <w:top w:val="none" w:sz="0" w:space="0" w:color="auto"/>
                <w:left w:val="none" w:sz="0" w:space="0" w:color="auto"/>
                <w:bottom w:val="none" w:sz="0" w:space="0" w:color="auto"/>
                <w:right w:val="none" w:sz="0" w:space="0" w:color="auto"/>
              </w:divBdr>
            </w:div>
            <w:div w:id="225457927">
              <w:marLeft w:val="0"/>
              <w:marRight w:val="0"/>
              <w:marTop w:val="0"/>
              <w:marBottom w:val="0"/>
              <w:divBdr>
                <w:top w:val="none" w:sz="0" w:space="0" w:color="auto"/>
                <w:left w:val="none" w:sz="0" w:space="0" w:color="auto"/>
                <w:bottom w:val="none" w:sz="0" w:space="0" w:color="auto"/>
                <w:right w:val="none" w:sz="0" w:space="0" w:color="auto"/>
              </w:divBdr>
            </w:div>
            <w:div w:id="635255138">
              <w:marLeft w:val="0"/>
              <w:marRight w:val="0"/>
              <w:marTop w:val="0"/>
              <w:marBottom w:val="0"/>
              <w:divBdr>
                <w:top w:val="none" w:sz="0" w:space="0" w:color="auto"/>
                <w:left w:val="none" w:sz="0" w:space="0" w:color="auto"/>
                <w:bottom w:val="none" w:sz="0" w:space="0" w:color="auto"/>
                <w:right w:val="none" w:sz="0" w:space="0" w:color="auto"/>
              </w:divBdr>
            </w:div>
            <w:div w:id="172956765">
              <w:marLeft w:val="0"/>
              <w:marRight w:val="0"/>
              <w:marTop w:val="0"/>
              <w:marBottom w:val="0"/>
              <w:divBdr>
                <w:top w:val="none" w:sz="0" w:space="0" w:color="auto"/>
                <w:left w:val="none" w:sz="0" w:space="0" w:color="auto"/>
                <w:bottom w:val="none" w:sz="0" w:space="0" w:color="auto"/>
                <w:right w:val="none" w:sz="0" w:space="0" w:color="auto"/>
              </w:divBdr>
            </w:div>
            <w:div w:id="572549854">
              <w:marLeft w:val="0"/>
              <w:marRight w:val="0"/>
              <w:marTop w:val="0"/>
              <w:marBottom w:val="0"/>
              <w:divBdr>
                <w:top w:val="none" w:sz="0" w:space="0" w:color="auto"/>
                <w:left w:val="none" w:sz="0" w:space="0" w:color="auto"/>
                <w:bottom w:val="none" w:sz="0" w:space="0" w:color="auto"/>
                <w:right w:val="none" w:sz="0" w:space="0" w:color="auto"/>
              </w:divBdr>
            </w:div>
            <w:div w:id="1923371564">
              <w:marLeft w:val="0"/>
              <w:marRight w:val="0"/>
              <w:marTop w:val="0"/>
              <w:marBottom w:val="0"/>
              <w:divBdr>
                <w:top w:val="none" w:sz="0" w:space="0" w:color="auto"/>
                <w:left w:val="none" w:sz="0" w:space="0" w:color="auto"/>
                <w:bottom w:val="none" w:sz="0" w:space="0" w:color="auto"/>
                <w:right w:val="none" w:sz="0" w:space="0" w:color="auto"/>
              </w:divBdr>
            </w:div>
            <w:div w:id="357316609">
              <w:marLeft w:val="0"/>
              <w:marRight w:val="0"/>
              <w:marTop w:val="0"/>
              <w:marBottom w:val="0"/>
              <w:divBdr>
                <w:top w:val="none" w:sz="0" w:space="0" w:color="auto"/>
                <w:left w:val="none" w:sz="0" w:space="0" w:color="auto"/>
                <w:bottom w:val="none" w:sz="0" w:space="0" w:color="auto"/>
                <w:right w:val="none" w:sz="0" w:space="0" w:color="auto"/>
              </w:divBdr>
            </w:div>
            <w:div w:id="175851717">
              <w:marLeft w:val="0"/>
              <w:marRight w:val="0"/>
              <w:marTop w:val="0"/>
              <w:marBottom w:val="0"/>
              <w:divBdr>
                <w:top w:val="none" w:sz="0" w:space="0" w:color="auto"/>
                <w:left w:val="none" w:sz="0" w:space="0" w:color="auto"/>
                <w:bottom w:val="none" w:sz="0" w:space="0" w:color="auto"/>
                <w:right w:val="none" w:sz="0" w:space="0" w:color="auto"/>
              </w:divBdr>
            </w:div>
            <w:div w:id="1080952890">
              <w:marLeft w:val="0"/>
              <w:marRight w:val="0"/>
              <w:marTop w:val="0"/>
              <w:marBottom w:val="0"/>
              <w:divBdr>
                <w:top w:val="none" w:sz="0" w:space="0" w:color="auto"/>
                <w:left w:val="none" w:sz="0" w:space="0" w:color="auto"/>
                <w:bottom w:val="none" w:sz="0" w:space="0" w:color="auto"/>
                <w:right w:val="none" w:sz="0" w:space="0" w:color="auto"/>
              </w:divBdr>
            </w:div>
            <w:div w:id="768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336">
      <w:marLeft w:val="0"/>
      <w:marRight w:val="0"/>
      <w:marTop w:val="0"/>
      <w:marBottom w:val="0"/>
      <w:divBdr>
        <w:top w:val="none" w:sz="0" w:space="0" w:color="auto"/>
        <w:left w:val="none" w:sz="0" w:space="0" w:color="auto"/>
        <w:bottom w:val="none" w:sz="0" w:space="0" w:color="auto"/>
        <w:right w:val="none" w:sz="0" w:space="0" w:color="auto"/>
      </w:divBdr>
    </w:div>
    <w:div w:id="1085878263">
      <w:marLeft w:val="0"/>
      <w:marRight w:val="0"/>
      <w:marTop w:val="0"/>
      <w:marBottom w:val="0"/>
      <w:divBdr>
        <w:top w:val="none" w:sz="0" w:space="0" w:color="auto"/>
        <w:left w:val="none" w:sz="0" w:space="0" w:color="auto"/>
        <w:bottom w:val="none" w:sz="0" w:space="0" w:color="auto"/>
        <w:right w:val="none" w:sz="0" w:space="0" w:color="auto"/>
      </w:divBdr>
    </w:div>
    <w:div w:id="1086733355">
      <w:marLeft w:val="0"/>
      <w:marRight w:val="0"/>
      <w:marTop w:val="0"/>
      <w:marBottom w:val="0"/>
      <w:divBdr>
        <w:top w:val="none" w:sz="0" w:space="0" w:color="auto"/>
        <w:left w:val="none" w:sz="0" w:space="0" w:color="auto"/>
        <w:bottom w:val="none" w:sz="0" w:space="0" w:color="auto"/>
        <w:right w:val="none" w:sz="0" w:space="0" w:color="auto"/>
      </w:divBdr>
    </w:div>
    <w:div w:id="1089229360">
      <w:marLeft w:val="0"/>
      <w:marRight w:val="0"/>
      <w:marTop w:val="0"/>
      <w:marBottom w:val="0"/>
      <w:divBdr>
        <w:top w:val="none" w:sz="0" w:space="0" w:color="auto"/>
        <w:left w:val="none" w:sz="0" w:space="0" w:color="auto"/>
        <w:bottom w:val="none" w:sz="0" w:space="0" w:color="auto"/>
        <w:right w:val="none" w:sz="0" w:space="0" w:color="auto"/>
      </w:divBdr>
    </w:div>
    <w:div w:id="1091702591">
      <w:marLeft w:val="0"/>
      <w:marRight w:val="0"/>
      <w:marTop w:val="0"/>
      <w:marBottom w:val="0"/>
      <w:divBdr>
        <w:top w:val="none" w:sz="0" w:space="0" w:color="auto"/>
        <w:left w:val="none" w:sz="0" w:space="0" w:color="auto"/>
        <w:bottom w:val="none" w:sz="0" w:space="0" w:color="auto"/>
        <w:right w:val="none" w:sz="0" w:space="0" w:color="auto"/>
      </w:divBdr>
    </w:div>
    <w:div w:id="1093622362">
      <w:marLeft w:val="0"/>
      <w:marRight w:val="0"/>
      <w:marTop w:val="0"/>
      <w:marBottom w:val="0"/>
      <w:divBdr>
        <w:top w:val="none" w:sz="0" w:space="0" w:color="auto"/>
        <w:left w:val="none" w:sz="0" w:space="0" w:color="auto"/>
        <w:bottom w:val="none" w:sz="0" w:space="0" w:color="auto"/>
        <w:right w:val="none" w:sz="0" w:space="0" w:color="auto"/>
      </w:divBdr>
    </w:div>
    <w:div w:id="1097672862">
      <w:marLeft w:val="0"/>
      <w:marRight w:val="0"/>
      <w:marTop w:val="0"/>
      <w:marBottom w:val="0"/>
      <w:divBdr>
        <w:top w:val="none" w:sz="0" w:space="0" w:color="auto"/>
        <w:left w:val="none" w:sz="0" w:space="0" w:color="auto"/>
        <w:bottom w:val="none" w:sz="0" w:space="0" w:color="auto"/>
        <w:right w:val="none" w:sz="0" w:space="0" w:color="auto"/>
      </w:divBdr>
    </w:div>
    <w:div w:id="1098135366">
      <w:marLeft w:val="0"/>
      <w:marRight w:val="0"/>
      <w:marTop w:val="0"/>
      <w:marBottom w:val="0"/>
      <w:divBdr>
        <w:top w:val="none" w:sz="0" w:space="0" w:color="auto"/>
        <w:left w:val="none" w:sz="0" w:space="0" w:color="auto"/>
        <w:bottom w:val="none" w:sz="0" w:space="0" w:color="auto"/>
        <w:right w:val="none" w:sz="0" w:space="0" w:color="auto"/>
      </w:divBdr>
    </w:div>
    <w:div w:id="1099377710">
      <w:marLeft w:val="0"/>
      <w:marRight w:val="0"/>
      <w:marTop w:val="0"/>
      <w:marBottom w:val="0"/>
      <w:divBdr>
        <w:top w:val="none" w:sz="0" w:space="0" w:color="auto"/>
        <w:left w:val="none" w:sz="0" w:space="0" w:color="auto"/>
        <w:bottom w:val="none" w:sz="0" w:space="0" w:color="auto"/>
        <w:right w:val="none" w:sz="0" w:space="0" w:color="auto"/>
      </w:divBdr>
      <w:divsChild>
        <w:div w:id="1329212329">
          <w:marLeft w:val="0"/>
          <w:marRight w:val="0"/>
          <w:marTop w:val="0"/>
          <w:marBottom w:val="0"/>
          <w:divBdr>
            <w:top w:val="none" w:sz="0" w:space="0" w:color="auto"/>
            <w:left w:val="none" w:sz="0" w:space="0" w:color="auto"/>
            <w:bottom w:val="none" w:sz="0" w:space="0" w:color="auto"/>
            <w:right w:val="none" w:sz="0" w:space="0" w:color="auto"/>
          </w:divBdr>
        </w:div>
        <w:div w:id="275597199">
          <w:marLeft w:val="0"/>
          <w:marRight w:val="0"/>
          <w:marTop w:val="0"/>
          <w:marBottom w:val="0"/>
          <w:divBdr>
            <w:top w:val="none" w:sz="0" w:space="0" w:color="auto"/>
            <w:left w:val="none" w:sz="0" w:space="0" w:color="auto"/>
            <w:bottom w:val="none" w:sz="0" w:space="0" w:color="auto"/>
            <w:right w:val="none" w:sz="0" w:space="0" w:color="auto"/>
          </w:divBdr>
        </w:div>
      </w:divsChild>
    </w:div>
    <w:div w:id="1099834336">
      <w:marLeft w:val="0"/>
      <w:marRight w:val="0"/>
      <w:marTop w:val="0"/>
      <w:marBottom w:val="0"/>
      <w:divBdr>
        <w:top w:val="none" w:sz="0" w:space="0" w:color="auto"/>
        <w:left w:val="none" w:sz="0" w:space="0" w:color="auto"/>
        <w:bottom w:val="none" w:sz="0" w:space="0" w:color="auto"/>
        <w:right w:val="none" w:sz="0" w:space="0" w:color="auto"/>
      </w:divBdr>
    </w:div>
    <w:div w:id="1100367866">
      <w:marLeft w:val="0"/>
      <w:marRight w:val="0"/>
      <w:marTop w:val="0"/>
      <w:marBottom w:val="0"/>
      <w:divBdr>
        <w:top w:val="none" w:sz="0" w:space="0" w:color="auto"/>
        <w:left w:val="none" w:sz="0" w:space="0" w:color="auto"/>
        <w:bottom w:val="none" w:sz="0" w:space="0" w:color="auto"/>
        <w:right w:val="none" w:sz="0" w:space="0" w:color="auto"/>
      </w:divBdr>
    </w:div>
    <w:div w:id="1100443729">
      <w:marLeft w:val="0"/>
      <w:marRight w:val="0"/>
      <w:marTop w:val="0"/>
      <w:marBottom w:val="0"/>
      <w:divBdr>
        <w:top w:val="none" w:sz="0" w:space="0" w:color="auto"/>
        <w:left w:val="none" w:sz="0" w:space="0" w:color="auto"/>
        <w:bottom w:val="none" w:sz="0" w:space="0" w:color="auto"/>
        <w:right w:val="none" w:sz="0" w:space="0" w:color="auto"/>
      </w:divBdr>
    </w:div>
    <w:div w:id="1103844235">
      <w:marLeft w:val="0"/>
      <w:marRight w:val="0"/>
      <w:marTop w:val="0"/>
      <w:marBottom w:val="0"/>
      <w:divBdr>
        <w:top w:val="none" w:sz="0" w:space="0" w:color="auto"/>
        <w:left w:val="none" w:sz="0" w:space="0" w:color="auto"/>
        <w:bottom w:val="none" w:sz="0" w:space="0" w:color="auto"/>
        <w:right w:val="none" w:sz="0" w:space="0" w:color="auto"/>
      </w:divBdr>
    </w:div>
    <w:div w:id="1107969275">
      <w:marLeft w:val="0"/>
      <w:marRight w:val="0"/>
      <w:marTop w:val="0"/>
      <w:marBottom w:val="0"/>
      <w:divBdr>
        <w:top w:val="none" w:sz="0" w:space="0" w:color="auto"/>
        <w:left w:val="none" w:sz="0" w:space="0" w:color="auto"/>
        <w:bottom w:val="none" w:sz="0" w:space="0" w:color="auto"/>
        <w:right w:val="none" w:sz="0" w:space="0" w:color="auto"/>
      </w:divBdr>
    </w:div>
    <w:div w:id="1111362005">
      <w:marLeft w:val="0"/>
      <w:marRight w:val="0"/>
      <w:marTop w:val="0"/>
      <w:marBottom w:val="0"/>
      <w:divBdr>
        <w:top w:val="none" w:sz="0" w:space="0" w:color="auto"/>
        <w:left w:val="none" w:sz="0" w:space="0" w:color="auto"/>
        <w:bottom w:val="none" w:sz="0" w:space="0" w:color="auto"/>
        <w:right w:val="none" w:sz="0" w:space="0" w:color="auto"/>
      </w:divBdr>
      <w:divsChild>
        <w:div w:id="1660452591">
          <w:marLeft w:val="0"/>
          <w:marRight w:val="0"/>
          <w:marTop w:val="0"/>
          <w:marBottom w:val="0"/>
          <w:divBdr>
            <w:top w:val="none" w:sz="0" w:space="0" w:color="auto"/>
            <w:left w:val="none" w:sz="0" w:space="0" w:color="auto"/>
            <w:bottom w:val="none" w:sz="0" w:space="0" w:color="auto"/>
            <w:right w:val="none" w:sz="0" w:space="0" w:color="auto"/>
          </w:divBdr>
        </w:div>
      </w:divsChild>
    </w:div>
    <w:div w:id="1111897999">
      <w:marLeft w:val="0"/>
      <w:marRight w:val="0"/>
      <w:marTop w:val="0"/>
      <w:marBottom w:val="0"/>
      <w:divBdr>
        <w:top w:val="none" w:sz="0" w:space="0" w:color="auto"/>
        <w:left w:val="none" w:sz="0" w:space="0" w:color="auto"/>
        <w:bottom w:val="none" w:sz="0" w:space="0" w:color="auto"/>
        <w:right w:val="none" w:sz="0" w:space="0" w:color="auto"/>
      </w:divBdr>
    </w:div>
    <w:div w:id="1116485126">
      <w:marLeft w:val="0"/>
      <w:marRight w:val="0"/>
      <w:marTop w:val="0"/>
      <w:marBottom w:val="0"/>
      <w:divBdr>
        <w:top w:val="none" w:sz="0" w:space="0" w:color="auto"/>
        <w:left w:val="none" w:sz="0" w:space="0" w:color="auto"/>
        <w:bottom w:val="none" w:sz="0" w:space="0" w:color="auto"/>
        <w:right w:val="none" w:sz="0" w:space="0" w:color="auto"/>
      </w:divBdr>
    </w:div>
    <w:div w:id="1116602860">
      <w:marLeft w:val="0"/>
      <w:marRight w:val="0"/>
      <w:marTop w:val="0"/>
      <w:marBottom w:val="0"/>
      <w:divBdr>
        <w:top w:val="none" w:sz="0" w:space="0" w:color="auto"/>
        <w:left w:val="none" w:sz="0" w:space="0" w:color="auto"/>
        <w:bottom w:val="none" w:sz="0" w:space="0" w:color="auto"/>
        <w:right w:val="none" w:sz="0" w:space="0" w:color="auto"/>
      </w:divBdr>
    </w:div>
    <w:div w:id="1116831500">
      <w:marLeft w:val="0"/>
      <w:marRight w:val="0"/>
      <w:marTop w:val="0"/>
      <w:marBottom w:val="0"/>
      <w:divBdr>
        <w:top w:val="none" w:sz="0" w:space="0" w:color="auto"/>
        <w:left w:val="none" w:sz="0" w:space="0" w:color="auto"/>
        <w:bottom w:val="none" w:sz="0" w:space="0" w:color="auto"/>
        <w:right w:val="none" w:sz="0" w:space="0" w:color="auto"/>
      </w:divBdr>
    </w:div>
    <w:div w:id="1124033106">
      <w:marLeft w:val="0"/>
      <w:marRight w:val="0"/>
      <w:marTop w:val="0"/>
      <w:marBottom w:val="0"/>
      <w:divBdr>
        <w:top w:val="none" w:sz="0" w:space="0" w:color="auto"/>
        <w:left w:val="none" w:sz="0" w:space="0" w:color="auto"/>
        <w:bottom w:val="none" w:sz="0" w:space="0" w:color="auto"/>
        <w:right w:val="none" w:sz="0" w:space="0" w:color="auto"/>
      </w:divBdr>
    </w:div>
    <w:div w:id="1125807914">
      <w:marLeft w:val="0"/>
      <w:marRight w:val="0"/>
      <w:marTop w:val="0"/>
      <w:marBottom w:val="0"/>
      <w:divBdr>
        <w:top w:val="none" w:sz="0" w:space="0" w:color="auto"/>
        <w:left w:val="none" w:sz="0" w:space="0" w:color="auto"/>
        <w:bottom w:val="none" w:sz="0" w:space="0" w:color="auto"/>
        <w:right w:val="none" w:sz="0" w:space="0" w:color="auto"/>
      </w:divBdr>
    </w:div>
    <w:div w:id="1128084722">
      <w:marLeft w:val="0"/>
      <w:marRight w:val="0"/>
      <w:marTop w:val="0"/>
      <w:marBottom w:val="0"/>
      <w:divBdr>
        <w:top w:val="none" w:sz="0" w:space="0" w:color="auto"/>
        <w:left w:val="none" w:sz="0" w:space="0" w:color="auto"/>
        <w:bottom w:val="none" w:sz="0" w:space="0" w:color="auto"/>
        <w:right w:val="none" w:sz="0" w:space="0" w:color="auto"/>
      </w:divBdr>
    </w:div>
    <w:div w:id="1129784696">
      <w:marLeft w:val="0"/>
      <w:marRight w:val="0"/>
      <w:marTop w:val="0"/>
      <w:marBottom w:val="0"/>
      <w:divBdr>
        <w:top w:val="none" w:sz="0" w:space="0" w:color="auto"/>
        <w:left w:val="none" w:sz="0" w:space="0" w:color="auto"/>
        <w:bottom w:val="none" w:sz="0" w:space="0" w:color="auto"/>
        <w:right w:val="none" w:sz="0" w:space="0" w:color="auto"/>
      </w:divBdr>
    </w:div>
    <w:div w:id="1131706918">
      <w:marLeft w:val="0"/>
      <w:marRight w:val="0"/>
      <w:marTop w:val="0"/>
      <w:marBottom w:val="0"/>
      <w:divBdr>
        <w:top w:val="none" w:sz="0" w:space="0" w:color="auto"/>
        <w:left w:val="none" w:sz="0" w:space="0" w:color="auto"/>
        <w:bottom w:val="none" w:sz="0" w:space="0" w:color="auto"/>
        <w:right w:val="none" w:sz="0" w:space="0" w:color="auto"/>
      </w:divBdr>
    </w:div>
    <w:div w:id="1132479023">
      <w:marLeft w:val="0"/>
      <w:marRight w:val="0"/>
      <w:marTop w:val="0"/>
      <w:marBottom w:val="0"/>
      <w:divBdr>
        <w:top w:val="none" w:sz="0" w:space="0" w:color="auto"/>
        <w:left w:val="none" w:sz="0" w:space="0" w:color="auto"/>
        <w:bottom w:val="none" w:sz="0" w:space="0" w:color="auto"/>
        <w:right w:val="none" w:sz="0" w:space="0" w:color="auto"/>
      </w:divBdr>
    </w:div>
    <w:div w:id="1132942407">
      <w:marLeft w:val="0"/>
      <w:marRight w:val="0"/>
      <w:marTop w:val="0"/>
      <w:marBottom w:val="0"/>
      <w:divBdr>
        <w:top w:val="none" w:sz="0" w:space="0" w:color="auto"/>
        <w:left w:val="none" w:sz="0" w:space="0" w:color="auto"/>
        <w:bottom w:val="none" w:sz="0" w:space="0" w:color="auto"/>
        <w:right w:val="none" w:sz="0" w:space="0" w:color="auto"/>
      </w:divBdr>
    </w:div>
    <w:div w:id="1136334436">
      <w:marLeft w:val="0"/>
      <w:marRight w:val="0"/>
      <w:marTop w:val="0"/>
      <w:marBottom w:val="0"/>
      <w:divBdr>
        <w:top w:val="none" w:sz="0" w:space="0" w:color="auto"/>
        <w:left w:val="none" w:sz="0" w:space="0" w:color="auto"/>
        <w:bottom w:val="none" w:sz="0" w:space="0" w:color="auto"/>
        <w:right w:val="none" w:sz="0" w:space="0" w:color="auto"/>
      </w:divBdr>
    </w:div>
    <w:div w:id="1137187105">
      <w:marLeft w:val="0"/>
      <w:marRight w:val="0"/>
      <w:marTop w:val="0"/>
      <w:marBottom w:val="0"/>
      <w:divBdr>
        <w:top w:val="none" w:sz="0" w:space="0" w:color="auto"/>
        <w:left w:val="none" w:sz="0" w:space="0" w:color="auto"/>
        <w:bottom w:val="none" w:sz="0" w:space="0" w:color="auto"/>
        <w:right w:val="none" w:sz="0" w:space="0" w:color="auto"/>
      </w:divBdr>
    </w:div>
    <w:div w:id="1137794639">
      <w:marLeft w:val="0"/>
      <w:marRight w:val="0"/>
      <w:marTop w:val="0"/>
      <w:marBottom w:val="0"/>
      <w:divBdr>
        <w:top w:val="none" w:sz="0" w:space="0" w:color="auto"/>
        <w:left w:val="none" w:sz="0" w:space="0" w:color="auto"/>
        <w:bottom w:val="none" w:sz="0" w:space="0" w:color="auto"/>
        <w:right w:val="none" w:sz="0" w:space="0" w:color="auto"/>
      </w:divBdr>
    </w:div>
    <w:div w:id="1137988096">
      <w:marLeft w:val="0"/>
      <w:marRight w:val="0"/>
      <w:marTop w:val="0"/>
      <w:marBottom w:val="0"/>
      <w:divBdr>
        <w:top w:val="none" w:sz="0" w:space="0" w:color="auto"/>
        <w:left w:val="none" w:sz="0" w:space="0" w:color="auto"/>
        <w:bottom w:val="none" w:sz="0" w:space="0" w:color="auto"/>
        <w:right w:val="none" w:sz="0" w:space="0" w:color="auto"/>
      </w:divBdr>
    </w:div>
    <w:div w:id="1138574551">
      <w:marLeft w:val="0"/>
      <w:marRight w:val="0"/>
      <w:marTop w:val="0"/>
      <w:marBottom w:val="0"/>
      <w:divBdr>
        <w:top w:val="none" w:sz="0" w:space="0" w:color="auto"/>
        <w:left w:val="none" w:sz="0" w:space="0" w:color="auto"/>
        <w:bottom w:val="none" w:sz="0" w:space="0" w:color="auto"/>
        <w:right w:val="none" w:sz="0" w:space="0" w:color="auto"/>
      </w:divBdr>
    </w:div>
    <w:div w:id="1140074347">
      <w:marLeft w:val="0"/>
      <w:marRight w:val="0"/>
      <w:marTop w:val="0"/>
      <w:marBottom w:val="0"/>
      <w:divBdr>
        <w:top w:val="none" w:sz="0" w:space="0" w:color="auto"/>
        <w:left w:val="none" w:sz="0" w:space="0" w:color="auto"/>
        <w:bottom w:val="none" w:sz="0" w:space="0" w:color="auto"/>
        <w:right w:val="none" w:sz="0" w:space="0" w:color="auto"/>
      </w:divBdr>
    </w:div>
    <w:div w:id="1140926832">
      <w:marLeft w:val="0"/>
      <w:marRight w:val="0"/>
      <w:marTop w:val="0"/>
      <w:marBottom w:val="0"/>
      <w:divBdr>
        <w:top w:val="none" w:sz="0" w:space="0" w:color="auto"/>
        <w:left w:val="none" w:sz="0" w:space="0" w:color="auto"/>
        <w:bottom w:val="none" w:sz="0" w:space="0" w:color="auto"/>
        <w:right w:val="none" w:sz="0" w:space="0" w:color="auto"/>
      </w:divBdr>
    </w:div>
    <w:div w:id="1141070543">
      <w:marLeft w:val="0"/>
      <w:marRight w:val="0"/>
      <w:marTop w:val="0"/>
      <w:marBottom w:val="0"/>
      <w:divBdr>
        <w:top w:val="none" w:sz="0" w:space="0" w:color="auto"/>
        <w:left w:val="none" w:sz="0" w:space="0" w:color="auto"/>
        <w:bottom w:val="none" w:sz="0" w:space="0" w:color="auto"/>
        <w:right w:val="none" w:sz="0" w:space="0" w:color="auto"/>
      </w:divBdr>
    </w:div>
    <w:div w:id="1142960823">
      <w:marLeft w:val="0"/>
      <w:marRight w:val="0"/>
      <w:marTop w:val="0"/>
      <w:marBottom w:val="0"/>
      <w:divBdr>
        <w:top w:val="none" w:sz="0" w:space="0" w:color="auto"/>
        <w:left w:val="none" w:sz="0" w:space="0" w:color="auto"/>
        <w:bottom w:val="none" w:sz="0" w:space="0" w:color="auto"/>
        <w:right w:val="none" w:sz="0" w:space="0" w:color="auto"/>
      </w:divBdr>
    </w:div>
    <w:div w:id="1142961176">
      <w:marLeft w:val="0"/>
      <w:marRight w:val="0"/>
      <w:marTop w:val="0"/>
      <w:marBottom w:val="0"/>
      <w:divBdr>
        <w:top w:val="none" w:sz="0" w:space="0" w:color="auto"/>
        <w:left w:val="none" w:sz="0" w:space="0" w:color="auto"/>
        <w:bottom w:val="none" w:sz="0" w:space="0" w:color="auto"/>
        <w:right w:val="none" w:sz="0" w:space="0" w:color="auto"/>
      </w:divBdr>
    </w:div>
    <w:div w:id="1144935322">
      <w:marLeft w:val="0"/>
      <w:marRight w:val="0"/>
      <w:marTop w:val="0"/>
      <w:marBottom w:val="0"/>
      <w:divBdr>
        <w:top w:val="none" w:sz="0" w:space="0" w:color="auto"/>
        <w:left w:val="none" w:sz="0" w:space="0" w:color="auto"/>
        <w:bottom w:val="none" w:sz="0" w:space="0" w:color="auto"/>
        <w:right w:val="none" w:sz="0" w:space="0" w:color="auto"/>
      </w:divBdr>
    </w:div>
    <w:div w:id="1148789847">
      <w:marLeft w:val="0"/>
      <w:marRight w:val="0"/>
      <w:marTop w:val="0"/>
      <w:marBottom w:val="0"/>
      <w:divBdr>
        <w:top w:val="none" w:sz="0" w:space="0" w:color="auto"/>
        <w:left w:val="none" w:sz="0" w:space="0" w:color="auto"/>
        <w:bottom w:val="none" w:sz="0" w:space="0" w:color="auto"/>
        <w:right w:val="none" w:sz="0" w:space="0" w:color="auto"/>
      </w:divBdr>
    </w:div>
    <w:div w:id="1152865701">
      <w:marLeft w:val="0"/>
      <w:marRight w:val="0"/>
      <w:marTop w:val="0"/>
      <w:marBottom w:val="0"/>
      <w:divBdr>
        <w:top w:val="none" w:sz="0" w:space="0" w:color="auto"/>
        <w:left w:val="none" w:sz="0" w:space="0" w:color="auto"/>
        <w:bottom w:val="none" w:sz="0" w:space="0" w:color="auto"/>
        <w:right w:val="none" w:sz="0" w:space="0" w:color="auto"/>
      </w:divBdr>
    </w:div>
    <w:div w:id="1153256828">
      <w:marLeft w:val="0"/>
      <w:marRight w:val="0"/>
      <w:marTop w:val="0"/>
      <w:marBottom w:val="0"/>
      <w:divBdr>
        <w:top w:val="none" w:sz="0" w:space="0" w:color="auto"/>
        <w:left w:val="none" w:sz="0" w:space="0" w:color="auto"/>
        <w:bottom w:val="none" w:sz="0" w:space="0" w:color="auto"/>
        <w:right w:val="none" w:sz="0" w:space="0" w:color="auto"/>
      </w:divBdr>
    </w:div>
    <w:div w:id="1153763971">
      <w:marLeft w:val="0"/>
      <w:marRight w:val="0"/>
      <w:marTop w:val="0"/>
      <w:marBottom w:val="0"/>
      <w:divBdr>
        <w:top w:val="none" w:sz="0" w:space="0" w:color="auto"/>
        <w:left w:val="none" w:sz="0" w:space="0" w:color="auto"/>
        <w:bottom w:val="none" w:sz="0" w:space="0" w:color="auto"/>
        <w:right w:val="none" w:sz="0" w:space="0" w:color="auto"/>
      </w:divBdr>
    </w:div>
    <w:div w:id="1154374252">
      <w:marLeft w:val="0"/>
      <w:marRight w:val="0"/>
      <w:marTop w:val="0"/>
      <w:marBottom w:val="0"/>
      <w:divBdr>
        <w:top w:val="none" w:sz="0" w:space="0" w:color="auto"/>
        <w:left w:val="none" w:sz="0" w:space="0" w:color="auto"/>
        <w:bottom w:val="none" w:sz="0" w:space="0" w:color="auto"/>
        <w:right w:val="none" w:sz="0" w:space="0" w:color="auto"/>
      </w:divBdr>
    </w:div>
    <w:div w:id="1154758643">
      <w:marLeft w:val="0"/>
      <w:marRight w:val="0"/>
      <w:marTop w:val="0"/>
      <w:marBottom w:val="0"/>
      <w:divBdr>
        <w:top w:val="none" w:sz="0" w:space="0" w:color="auto"/>
        <w:left w:val="none" w:sz="0" w:space="0" w:color="auto"/>
        <w:bottom w:val="none" w:sz="0" w:space="0" w:color="auto"/>
        <w:right w:val="none" w:sz="0" w:space="0" w:color="auto"/>
      </w:divBdr>
    </w:div>
    <w:div w:id="1156606251">
      <w:marLeft w:val="0"/>
      <w:marRight w:val="0"/>
      <w:marTop w:val="0"/>
      <w:marBottom w:val="0"/>
      <w:divBdr>
        <w:top w:val="none" w:sz="0" w:space="0" w:color="auto"/>
        <w:left w:val="none" w:sz="0" w:space="0" w:color="auto"/>
        <w:bottom w:val="none" w:sz="0" w:space="0" w:color="auto"/>
        <w:right w:val="none" w:sz="0" w:space="0" w:color="auto"/>
      </w:divBdr>
    </w:div>
    <w:div w:id="1158037794">
      <w:marLeft w:val="0"/>
      <w:marRight w:val="0"/>
      <w:marTop w:val="0"/>
      <w:marBottom w:val="0"/>
      <w:divBdr>
        <w:top w:val="none" w:sz="0" w:space="0" w:color="auto"/>
        <w:left w:val="none" w:sz="0" w:space="0" w:color="auto"/>
        <w:bottom w:val="none" w:sz="0" w:space="0" w:color="auto"/>
        <w:right w:val="none" w:sz="0" w:space="0" w:color="auto"/>
      </w:divBdr>
    </w:div>
    <w:div w:id="1158115198">
      <w:marLeft w:val="0"/>
      <w:marRight w:val="0"/>
      <w:marTop w:val="0"/>
      <w:marBottom w:val="0"/>
      <w:divBdr>
        <w:top w:val="none" w:sz="0" w:space="0" w:color="auto"/>
        <w:left w:val="none" w:sz="0" w:space="0" w:color="auto"/>
        <w:bottom w:val="none" w:sz="0" w:space="0" w:color="auto"/>
        <w:right w:val="none" w:sz="0" w:space="0" w:color="auto"/>
      </w:divBdr>
    </w:div>
    <w:div w:id="1159030451">
      <w:marLeft w:val="0"/>
      <w:marRight w:val="0"/>
      <w:marTop w:val="0"/>
      <w:marBottom w:val="0"/>
      <w:divBdr>
        <w:top w:val="none" w:sz="0" w:space="0" w:color="auto"/>
        <w:left w:val="none" w:sz="0" w:space="0" w:color="auto"/>
        <w:bottom w:val="none" w:sz="0" w:space="0" w:color="auto"/>
        <w:right w:val="none" w:sz="0" w:space="0" w:color="auto"/>
      </w:divBdr>
    </w:div>
    <w:div w:id="1159617997">
      <w:marLeft w:val="0"/>
      <w:marRight w:val="0"/>
      <w:marTop w:val="0"/>
      <w:marBottom w:val="0"/>
      <w:divBdr>
        <w:top w:val="none" w:sz="0" w:space="0" w:color="auto"/>
        <w:left w:val="none" w:sz="0" w:space="0" w:color="auto"/>
        <w:bottom w:val="none" w:sz="0" w:space="0" w:color="auto"/>
        <w:right w:val="none" w:sz="0" w:space="0" w:color="auto"/>
      </w:divBdr>
    </w:div>
    <w:div w:id="1160192618">
      <w:marLeft w:val="0"/>
      <w:marRight w:val="0"/>
      <w:marTop w:val="0"/>
      <w:marBottom w:val="0"/>
      <w:divBdr>
        <w:top w:val="none" w:sz="0" w:space="0" w:color="auto"/>
        <w:left w:val="none" w:sz="0" w:space="0" w:color="auto"/>
        <w:bottom w:val="none" w:sz="0" w:space="0" w:color="auto"/>
        <w:right w:val="none" w:sz="0" w:space="0" w:color="auto"/>
      </w:divBdr>
    </w:div>
    <w:div w:id="1160921779">
      <w:marLeft w:val="0"/>
      <w:marRight w:val="0"/>
      <w:marTop w:val="0"/>
      <w:marBottom w:val="0"/>
      <w:divBdr>
        <w:top w:val="none" w:sz="0" w:space="0" w:color="auto"/>
        <w:left w:val="none" w:sz="0" w:space="0" w:color="auto"/>
        <w:bottom w:val="none" w:sz="0" w:space="0" w:color="auto"/>
        <w:right w:val="none" w:sz="0" w:space="0" w:color="auto"/>
      </w:divBdr>
    </w:div>
    <w:div w:id="1161198660">
      <w:marLeft w:val="0"/>
      <w:marRight w:val="0"/>
      <w:marTop w:val="0"/>
      <w:marBottom w:val="0"/>
      <w:divBdr>
        <w:top w:val="none" w:sz="0" w:space="0" w:color="auto"/>
        <w:left w:val="none" w:sz="0" w:space="0" w:color="auto"/>
        <w:bottom w:val="none" w:sz="0" w:space="0" w:color="auto"/>
        <w:right w:val="none" w:sz="0" w:space="0" w:color="auto"/>
      </w:divBdr>
    </w:div>
    <w:div w:id="1161232872">
      <w:marLeft w:val="0"/>
      <w:marRight w:val="0"/>
      <w:marTop w:val="0"/>
      <w:marBottom w:val="0"/>
      <w:divBdr>
        <w:top w:val="none" w:sz="0" w:space="0" w:color="auto"/>
        <w:left w:val="none" w:sz="0" w:space="0" w:color="auto"/>
        <w:bottom w:val="none" w:sz="0" w:space="0" w:color="auto"/>
        <w:right w:val="none" w:sz="0" w:space="0" w:color="auto"/>
      </w:divBdr>
      <w:divsChild>
        <w:div w:id="1055399200">
          <w:marLeft w:val="0"/>
          <w:marRight w:val="0"/>
          <w:marTop w:val="0"/>
          <w:marBottom w:val="0"/>
          <w:divBdr>
            <w:top w:val="none" w:sz="0" w:space="0" w:color="auto"/>
            <w:left w:val="none" w:sz="0" w:space="0" w:color="auto"/>
            <w:bottom w:val="none" w:sz="0" w:space="0" w:color="auto"/>
            <w:right w:val="none" w:sz="0" w:space="0" w:color="auto"/>
          </w:divBdr>
        </w:div>
        <w:div w:id="1666124645">
          <w:marLeft w:val="0"/>
          <w:marRight w:val="0"/>
          <w:marTop w:val="0"/>
          <w:marBottom w:val="0"/>
          <w:divBdr>
            <w:top w:val="none" w:sz="0" w:space="0" w:color="auto"/>
            <w:left w:val="none" w:sz="0" w:space="0" w:color="auto"/>
            <w:bottom w:val="none" w:sz="0" w:space="0" w:color="auto"/>
            <w:right w:val="none" w:sz="0" w:space="0" w:color="auto"/>
          </w:divBdr>
        </w:div>
        <w:div w:id="893812414">
          <w:marLeft w:val="0"/>
          <w:marRight w:val="0"/>
          <w:marTop w:val="0"/>
          <w:marBottom w:val="0"/>
          <w:divBdr>
            <w:top w:val="none" w:sz="0" w:space="0" w:color="auto"/>
            <w:left w:val="none" w:sz="0" w:space="0" w:color="auto"/>
            <w:bottom w:val="none" w:sz="0" w:space="0" w:color="auto"/>
            <w:right w:val="none" w:sz="0" w:space="0" w:color="auto"/>
          </w:divBdr>
        </w:div>
        <w:div w:id="1536575254">
          <w:marLeft w:val="0"/>
          <w:marRight w:val="0"/>
          <w:marTop w:val="0"/>
          <w:marBottom w:val="0"/>
          <w:divBdr>
            <w:top w:val="none" w:sz="0" w:space="0" w:color="auto"/>
            <w:left w:val="none" w:sz="0" w:space="0" w:color="auto"/>
            <w:bottom w:val="none" w:sz="0" w:space="0" w:color="auto"/>
            <w:right w:val="none" w:sz="0" w:space="0" w:color="auto"/>
          </w:divBdr>
        </w:div>
        <w:div w:id="742264213">
          <w:marLeft w:val="0"/>
          <w:marRight w:val="0"/>
          <w:marTop w:val="0"/>
          <w:marBottom w:val="0"/>
          <w:divBdr>
            <w:top w:val="none" w:sz="0" w:space="0" w:color="auto"/>
            <w:left w:val="none" w:sz="0" w:space="0" w:color="auto"/>
            <w:bottom w:val="none" w:sz="0" w:space="0" w:color="auto"/>
            <w:right w:val="none" w:sz="0" w:space="0" w:color="auto"/>
          </w:divBdr>
        </w:div>
        <w:div w:id="423763073">
          <w:marLeft w:val="0"/>
          <w:marRight w:val="0"/>
          <w:marTop w:val="0"/>
          <w:marBottom w:val="0"/>
          <w:divBdr>
            <w:top w:val="none" w:sz="0" w:space="0" w:color="auto"/>
            <w:left w:val="none" w:sz="0" w:space="0" w:color="auto"/>
            <w:bottom w:val="none" w:sz="0" w:space="0" w:color="auto"/>
            <w:right w:val="none" w:sz="0" w:space="0" w:color="auto"/>
          </w:divBdr>
        </w:div>
        <w:div w:id="570386623">
          <w:marLeft w:val="0"/>
          <w:marRight w:val="0"/>
          <w:marTop w:val="0"/>
          <w:marBottom w:val="0"/>
          <w:divBdr>
            <w:top w:val="none" w:sz="0" w:space="0" w:color="auto"/>
            <w:left w:val="none" w:sz="0" w:space="0" w:color="auto"/>
            <w:bottom w:val="none" w:sz="0" w:space="0" w:color="auto"/>
            <w:right w:val="none" w:sz="0" w:space="0" w:color="auto"/>
          </w:divBdr>
        </w:div>
        <w:div w:id="324549409">
          <w:marLeft w:val="0"/>
          <w:marRight w:val="0"/>
          <w:marTop w:val="0"/>
          <w:marBottom w:val="0"/>
          <w:divBdr>
            <w:top w:val="none" w:sz="0" w:space="0" w:color="auto"/>
            <w:left w:val="none" w:sz="0" w:space="0" w:color="auto"/>
            <w:bottom w:val="none" w:sz="0" w:space="0" w:color="auto"/>
            <w:right w:val="none" w:sz="0" w:space="0" w:color="auto"/>
          </w:divBdr>
        </w:div>
        <w:div w:id="75324459">
          <w:marLeft w:val="0"/>
          <w:marRight w:val="0"/>
          <w:marTop w:val="0"/>
          <w:marBottom w:val="0"/>
          <w:divBdr>
            <w:top w:val="none" w:sz="0" w:space="0" w:color="auto"/>
            <w:left w:val="none" w:sz="0" w:space="0" w:color="auto"/>
            <w:bottom w:val="none" w:sz="0" w:space="0" w:color="auto"/>
            <w:right w:val="none" w:sz="0" w:space="0" w:color="auto"/>
          </w:divBdr>
        </w:div>
        <w:div w:id="110832539">
          <w:marLeft w:val="0"/>
          <w:marRight w:val="0"/>
          <w:marTop w:val="0"/>
          <w:marBottom w:val="0"/>
          <w:divBdr>
            <w:top w:val="none" w:sz="0" w:space="0" w:color="auto"/>
            <w:left w:val="none" w:sz="0" w:space="0" w:color="auto"/>
            <w:bottom w:val="none" w:sz="0" w:space="0" w:color="auto"/>
            <w:right w:val="none" w:sz="0" w:space="0" w:color="auto"/>
          </w:divBdr>
        </w:div>
        <w:div w:id="1824589635">
          <w:marLeft w:val="0"/>
          <w:marRight w:val="0"/>
          <w:marTop w:val="0"/>
          <w:marBottom w:val="0"/>
          <w:divBdr>
            <w:top w:val="none" w:sz="0" w:space="0" w:color="auto"/>
            <w:left w:val="none" w:sz="0" w:space="0" w:color="auto"/>
            <w:bottom w:val="none" w:sz="0" w:space="0" w:color="auto"/>
            <w:right w:val="none" w:sz="0" w:space="0" w:color="auto"/>
          </w:divBdr>
        </w:div>
        <w:div w:id="449517520">
          <w:marLeft w:val="0"/>
          <w:marRight w:val="0"/>
          <w:marTop w:val="0"/>
          <w:marBottom w:val="0"/>
          <w:divBdr>
            <w:top w:val="none" w:sz="0" w:space="0" w:color="auto"/>
            <w:left w:val="none" w:sz="0" w:space="0" w:color="auto"/>
            <w:bottom w:val="none" w:sz="0" w:space="0" w:color="auto"/>
            <w:right w:val="none" w:sz="0" w:space="0" w:color="auto"/>
          </w:divBdr>
        </w:div>
        <w:div w:id="78446888">
          <w:marLeft w:val="0"/>
          <w:marRight w:val="0"/>
          <w:marTop w:val="0"/>
          <w:marBottom w:val="0"/>
          <w:divBdr>
            <w:top w:val="none" w:sz="0" w:space="0" w:color="auto"/>
            <w:left w:val="none" w:sz="0" w:space="0" w:color="auto"/>
            <w:bottom w:val="none" w:sz="0" w:space="0" w:color="auto"/>
            <w:right w:val="none" w:sz="0" w:space="0" w:color="auto"/>
          </w:divBdr>
        </w:div>
        <w:div w:id="1538735400">
          <w:marLeft w:val="0"/>
          <w:marRight w:val="0"/>
          <w:marTop w:val="0"/>
          <w:marBottom w:val="0"/>
          <w:divBdr>
            <w:top w:val="none" w:sz="0" w:space="0" w:color="auto"/>
            <w:left w:val="none" w:sz="0" w:space="0" w:color="auto"/>
            <w:bottom w:val="none" w:sz="0" w:space="0" w:color="auto"/>
            <w:right w:val="none" w:sz="0" w:space="0" w:color="auto"/>
          </w:divBdr>
        </w:div>
        <w:div w:id="969625695">
          <w:marLeft w:val="0"/>
          <w:marRight w:val="0"/>
          <w:marTop w:val="0"/>
          <w:marBottom w:val="0"/>
          <w:divBdr>
            <w:top w:val="none" w:sz="0" w:space="0" w:color="auto"/>
            <w:left w:val="none" w:sz="0" w:space="0" w:color="auto"/>
            <w:bottom w:val="none" w:sz="0" w:space="0" w:color="auto"/>
            <w:right w:val="none" w:sz="0" w:space="0" w:color="auto"/>
          </w:divBdr>
        </w:div>
        <w:div w:id="1931546251">
          <w:marLeft w:val="0"/>
          <w:marRight w:val="0"/>
          <w:marTop w:val="0"/>
          <w:marBottom w:val="0"/>
          <w:divBdr>
            <w:top w:val="none" w:sz="0" w:space="0" w:color="auto"/>
            <w:left w:val="none" w:sz="0" w:space="0" w:color="auto"/>
            <w:bottom w:val="none" w:sz="0" w:space="0" w:color="auto"/>
            <w:right w:val="none" w:sz="0" w:space="0" w:color="auto"/>
          </w:divBdr>
        </w:div>
        <w:div w:id="1715085004">
          <w:marLeft w:val="0"/>
          <w:marRight w:val="0"/>
          <w:marTop w:val="0"/>
          <w:marBottom w:val="0"/>
          <w:divBdr>
            <w:top w:val="none" w:sz="0" w:space="0" w:color="auto"/>
            <w:left w:val="none" w:sz="0" w:space="0" w:color="auto"/>
            <w:bottom w:val="none" w:sz="0" w:space="0" w:color="auto"/>
            <w:right w:val="none" w:sz="0" w:space="0" w:color="auto"/>
          </w:divBdr>
        </w:div>
        <w:div w:id="355890952">
          <w:marLeft w:val="0"/>
          <w:marRight w:val="0"/>
          <w:marTop w:val="0"/>
          <w:marBottom w:val="0"/>
          <w:divBdr>
            <w:top w:val="none" w:sz="0" w:space="0" w:color="auto"/>
            <w:left w:val="none" w:sz="0" w:space="0" w:color="auto"/>
            <w:bottom w:val="none" w:sz="0" w:space="0" w:color="auto"/>
            <w:right w:val="none" w:sz="0" w:space="0" w:color="auto"/>
          </w:divBdr>
        </w:div>
        <w:div w:id="230239590">
          <w:marLeft w:val="0"/>
          <w:marRight w:val="0"/>
          <w:marTop w:val="0"/>
          <w:marBottom w:val="0"/>
          <w:divBdr>
            <w:top w:val="none" w:sz="0" w:space="0" w:color="auto"/>
            <w:left w:val="none" w:sz="0" w:space="0" w:color="auto"/>
            <w:bottom w:val="none" w:sz="0" w:space="0" w:color="auto"/>
            <w:right w:val="none" w:sz="0" w:space="0" w:color="auto"/>
          </w:divBdr>
        </w:div>
        <w:div w:id="673068986">
          <w:marLeft w:val="0"/>
          <w:marRight w:val="0"/>
          <w:marTop w:val="0"/>
          <w:marBottom w:val="0"/>
          <w:divBdr>
            <w:top w:val="none" w:sz="0" w:space="0" w:color="auto"/>
            <w:left w:val="none" w:sz="0" w:space="0" w:color="auto"/>
            <w:bottom w:val="none" w:sz="0" w:space="0" w:color="auto"/>
            <w:right w:val="none" w:sz="0" w:space="0" w:color="auto"/>
          </w:divBdr>
        </w:div>
        <w:div w:id="1671445522">
          <w:marLeft w:val="0"/>
          <w:marRight w:val="0"/>
          <w:marTop w:val="0"/>
          <w:marBottom w:val="0"/>
          <w:divBdr>
            <w:top w:val="none" w:sz="0" w:space="0" w:color="auto"/>
            <w:left w:val="none" w:sz="0" w:space="0" w:color="auto"/>
            <w:bottom w:val="none" w:sz="0" w:space="0" w:color="auto"/>
            <w:right w:val="none" w:sz="0" w:space="0" w:color="auto"/>
          </w:divBdr>
        </w:div>
        <w:div w:id="425083176">
          <w:marLeft w:val="0"/>
          <w:marRight w:val="0"/>
          <w:marTop w:val="0"/>
          <w:marBottom w:val="0"/>
          <w:divBdr>
            <w:top w:val="none" w:sz="0" w:space="0" w:color="auto"/>
            <w:left w:val="none" w:sz="0" w:space="0" w:color="auto"/>
            <w:bottom w:val="none" w:sz="0" w:space="0" w:color="auto"/>
            <w:right w:val="none" w:sz="0" w:space="0" w:color="auto"/>
          </w:divBdr>
        </w:div>
        <w:div w:id="1150052736">
          <w:marLeft w:val="0"/>
          <w:marRight w:val="0"/>
          <w:marTop w:val="0"/>
          <w:marBottom w:val="0"/>
          <w:divBdr>
            <w:top w:val="none" w:sz="0" w:space="0" w:color="auto"/>
            <w:left w:val="none" w:sz="0" w:space="0" w:color="auto"/>
            <w:bottom w:val="none" w:sz="0" w:space="0" w:color="auto"/>
            <w:right w:val="none" w:sz="0" w:space="0" w:color="auto"/>
          </w:divBdr>
        </w:div>
        <w:div w:id="1940486377">
          <w:marLeft w:val="0"/>
          <w:marRight w:val="0"/>
          <w:marTop w:val="0"/>
          <w:marBottom w:val="0"/>
          <w:divBdr>
            <w:top w:val="none" w:sz="0" w:space="0" w:color="auto"/>
            <w:left w:val="none" w:sz="0" w:space="0" w:color="auto"/>
            <w:bottom w:val="none" w:sz="0" w:space="0" w:color="auto"/>
            <w:right w:val="none" w:sz="0" w:space="0" w:color="auto"/>
          </w:divBdr>
        </w:div>
        <w:div w:id="562956015">
          <w:marLeft w:val="0"/>
          <w:marRight w:val="0"/>
          <w:marTop w:val="0"/>
          <w:marBottom w:val="0"/>
          <w:divBdr>
            <w:top w:val="none" w:sz="0" w:space="0" w:color="auto"/>
            <w:left w:val="none" w:sz="0" w:space="0" w:color="auto"/>
            <w:bottom w:val="none" w:sz="0" w:space="0" w:color="auto"/>
            <w:right w:val="none" w:sz="0" w:space="0" w:color="auto"/>
          </w:divBdr>
        </w:div>
        <w:div w:id="2138643199">
          <w:marLeft w:val="0"/>
          <w:marRight w:val="0"/>
          <w:marTop w:val="0"/>
          <w:marBottom w:val="0"/>
          <w:divBdr>
            <w:top w:val="none" w:sz="0" w:space="0" w:color="auto"/>
            <w:left w:val="none" w:sz="0" w:space="0" w:color="auto"/>
            <w:bottom w:val="none" w:sz="0" w:space="0" w:color="auto"/>
            <w:right w:val="none" w:sz="0" w:space="0" w:color="auto"/>
          </w:divBdr>
        </w:div>
      </w:divsChild>
    </w:div>
    <w:div w:id="1163200109">
      <w:marLeft w:val="0"/>
      <w:marRight w:val="0"/>
      <w:marTop w:val="0"/>
      <w:marBottom w:val="0"/>
      <w:divBdr>
        <w:top w:val="none" w:sz="0" w:space="0" w:color="auto"/>
        <w:left w:val="none" w:sz="0" w:space="0" w:color="auto"/>
        <w:bottom w:val="none" w:sz="0" w:space="0" w:color="auto"/>
        <w:right w:val="none" w:sz="0" w:space="0" w:color="auto"/>
      </w:divBdr>
    </w:div>
    <w:div w:id="1164009711">
      <w:marLeft w:val="0"/>
      <w:marRight w:val="0"/>
      <w:marTop w:val="0"/>
      <w:marBottom w:val="0"/>
      <w:divBdr>
        <w:top w:val="none" w:sz="0" w:space="0" w:color="auto"/>
        <w:left w:val="none" w:sz="0" w:space="0" w:color="auto"/>
        <w:bottom w:val="none" w:sz="0" w:space="0" w:color="auto"/>
        <w:right w:val="none" w:sz="0" w:space="0" w:color="auto"/>
      </w:divBdr>
    </w:div>
    <w:div w:id="1164709259">
      <w:marLeft w:val="0"/>
      <w:marRight w:val="0"/>
      <w:marTop w:val="0"/>
      <w:marBottom w:val="0"/>
      <w:divBdr>
        <w:top w:val="none" w:sz="0" w:space="0" w:color="auto"/>
        <w:left w:val="none" w:sz="0" w:space="0" w:color="auto"/>
        <w:bottom w:val="none" w:sz="0" w:space="0" w:color="auto"/>
        <w:right w:val="none" w:sz="0" w:space="0" w:color="auto"/>
      </w:divBdr>
    </w:div>
    <w:div w:id="1166164793">
      <w:marLeft w:val="0"/>
      <w:marRight w:val="0"/>
      <w:marTop w:val="0"/>
      <w:marBottom w:val="0"/>
      <w:divBdr>
        <w:top w:val="none" w:sz="0" w:space="0" w:color="auto"/>
        <w:left w:val="none" w:sz="0" w:space="0" w:color="auto"/>
        <w:bottom w:val="none" w:sz="0" w:space="0" w:color="auto"/>
        <w:right w:val="none" w:sz="0" w:space="0" w:color="auto"/>
      </w:divBdr>
    </w:div>
    <w:div w:id="1172067428">
      <w:marLeft w:val="0"/>
      <w:marRight w:val="0"/>
      <w:marTop w:val="0"/>
      <w:marBottom w:val="0"/>
      <w:divBdr>
        <w:top w:val="none" w:sz="0" w:space="0" w:color="auto"/>
        <w:left w:val="none" w:sz="0" w:space="0" w:color="auto"/>
        <w:bottom w:val="none" w:sz="0" w:space="0" w:color="auto"/>
        <w:right w:val="none" w:sz="0" w:space="0" w:color="auto"/>
      </w:divBdr>
    </w:div>
    <w:div w:id="1173834773">
      <w:marLeft w:val="0"/>
      <w:marRight w:val="0"/>
      <w:marTop w:val="0"/>
      <w:marBottom w:val="0"/>
      <w:divBdr>
        <w:top w:val="none" w:sz="0" w:space="0" w:color="auto"/>
        <w:left w:val="none" w:sz="0" w:space="0" w:color="auto"/>
        <w:bottom w:val="none" w:sz="0" w:space="0" w:color="auto"/>
        <w:right w:val="none" w:sz="0" w:space="0" w:color="auto"/>
      </w:divBdr>
    </w:div>
    <w:div w:id="1174957770">
      <w:marLeft w:val="0"/>
      <w:marRight w:val="0"/>
      <w:marTop w:val="0"/>
      <w:marBottom w:val="0"/>
      <w:divBdr>
        <w:top w:val="none" w:sz="0" w:space="0" w:color="auto"/>
        <w:left w:val="none" w:sz="0" w:space="0" w:color="auto"/>
        <w:bottom w:val="none" w:sz="0" w:space="0" w:color="auto"/>
        <w:right w:val="none" w:sz="0" w:space="0" w:color="auto"/>
      </w:divBdr>
    </w:div>
    <w:div w:id="1174996093">
      <w:marLeft w:val="0"/>
      <w:marRight w:val="0"/>
      <w:marTop w:val="0"/>
      <w:marBottom w:val="0"/>
      <w:divBdr>
        <w:top w:val="none" w:sz="0" w:space="0" w:color="auto"/>
        <w:left w:val="none" w:sz="0" w:space="0" w:color="auto"/>
        <w:bottom w:val="none" w:sz="0" w:space="0" w:color="auto"/>
        <w:right w:val="none" w:sz="0" w:space="0" w:color="auto"/>
      </w:divBdr>
    </w:div>
    <w:div w:id="1175073424">
      <w:marLeft w:val="0"/>
      <w:marRight w:val="0"/>
      <w:marTop w:val="0"/>
      <w:marBottom w:val="0"/>
      <w:divBdr>
        <w:top w:val="none" w:sz="0" w:space="0" w:color="auto"/>
        <w:left w:val="none" w:sz="0" w:space="0" w:color="auto"/>
        <w:bottom w:val="none" w:sz="0" w:space="0" w:color="auto"/>
        <w:right w:val="none" w:sz="0" w:space="0" w:color="auto"/>
      </w:divBdr>
    </w:div>
    <w:div w:id="1175652825">
      <w:marLeft w:val="0"/>
      <w:marRight w:val="0"/>
      <w:marTop w:val="0"/>
      <w:marBottom w:val="0"/>
      <w:divBdr>
        <w:top w:val="none" w:sz="0" w:space="0" w:color="auto"/>
        <w:left w:val="none" w:sz="0" w:space="0" w:color="auto"/>
        <w:bottom w:val="none" w:sz="0" w:space="0" w:color="auto"/>
        <w:right w:val="none" w:sz="0" w:space="0" w:color="auto"/>
      </w:divBdr>
    </w:div>
    <w:div w:id="1177304637">
      <w:marLeft w:val="0"/>
      <w:marRight w:val="0"/>
      <w:marTop w:val="0"/>
      <w:marBottom w:val="0"/>
      <w:divBdr>
        <w:top w:val="none" w:sz="0" w:space="0" w:color="auto"/>
        <w:left w:val="none" w:sz="0" w:space="0" w:color="auto"/>
        <w:bottom w:val="none" w:sz="0" w:space="0" w:color="auto"/>
        <w:right w:val="none" w:sz="0" w:space="0" w:color="auto"/>
      </w:divBdr>
    </w:div>
    <w:div w:id="1178346286">
      <w:marLeft w:val="0"/>
      <w:marRight w:val="0"/>
      <w:marTop w:val="0"/>
      <w:marBottom w:val="0"/>
      <w:divBdr>
        <w:top w:val="none" w:sz="0" w:space="0" w:color="auto"/>
        <w:left w:val="none" w:sz="0" w:space="0" w:color="auto"/>
        <w:bottom w:val="none" w:sz="0" w:space="0" w:color="auto"/>
        <w:right w:val="none" w:sz="0" w:space="0" w:color="auto"/>
      </w:divBdr>
    </w:div>
    <w:div w:id="1182473589">
      <w:marLeft w:val="0"/>
      <w:marRight w:val="0"/>
      <w:marTop w:val="0"/>
      <w:marBottom w:val="0"/>
      <w:divBdr>
        <w:top w:val="none" w:sz="0" w:space="0" w:color="auto"/>
        <w:left w:val="none" w:sz="0" w:space="0" w:color="auto"/>
        <w:bottom w:val="none" w:sz="0" w:space="0" w:color="auto"/>
        <w:right w:val="none" w:sz="0" w:space="0" w:color="auto"/>
      </w:divBdr>
    </w:div>
    <w:div w:id="1183128961">
      <w:marLeft w:val="0"/>
      <w:marRight w:val="0"/>
      <w:marTop w:val="0"/>
      <w:marBottom w:val="0"/>
      <w:divBdr>
        <w:top w:val="none" w:sz="0" w:space="0" w:color="auto"/>
        <w:left w:val="none" w:sz="0" w:space="0" w:color="auto"/>
        <w:bottom w:val="none" w:sz="0" w:space="0" w:color="auto"/>
        <w:right w:val="none" w:sz="0" w:space="0" w:color="auto"/>
      </w:divBdr>
    </w:div>
    <w:div w:id="1184242346">
      <w:marLeft w:val="0"/>
      <w:marRight w:val="0"/>
      <w:marTop w:val="0"/>
      <w:marBottom w:val="0"/>
      <w:divBdr>
        <w:top w:val="none" w:sz="0" w:space="0" w:color="auto"/>
        <w:left w:val="none" w:sz="0" w:space="0" w:color="auto"/>
        <w:bottom w:val="none" w:sz="0" w:space="0" w:color="auto"/>
        <w:right w:val="none" w:sz="0" w:space="0" w:color="auto"/>
      </w:divBdr>
    </w:div>
    <w:div w:id="1187909020">
      <w:marLeft w:val="0"/>
      <w:marRight w:val="0"/>
      <w:marTop w:val="0"/>
      <w:marBottom w:val="0"/>
      <w:divBdr>
        <w:top w:val="none" w:sz="0" w:space="0" w:color="auto"/>
        <w:left w:val="none" w:sz="0" w:space="0" w:color="auto"/>
        <w:bottom w:val="none" w:sz="0" w:space="0" w:color="auto"/>
        <w:right w:val="none" w:sz="0" w:space="0" w:color="auto"/>
      </w:divBdr>
    </w:div>
    <w:div w:id="1188527137">
      <w:marLeft w:val="0"/>
      <w:marRight w:val="0"/>
      <w:marTop w:val="0"/>
      <w:marBottom w:val="0"/>
      <w:divBdr>
        <w:top w:val="none" w:sz="0" w:space="0" w:color="auto"/>
        <w:left w:val="none" w:sz="0" w:space="0" w:color="auto"/>
        <w:bottom w:val="none" w:sz="0" w:space="0" w:color="auto"/>
        <w:right w:val="none" w:sz="0" w:space="0" w:color="auto"/>
      </w:divBdr>
    </w:div>
    <w:div w:id="1188645147">
      <w:marLeft w:val="0"/>
      <w:marRight w:val="0"/>
      <w:marTop w:val="0"/>
      <w:marBottom w:val="0"/>
      <w:divBdr>
        <w:top w:val="none" w:sz="0" w:space="0" w:color="auto"/>
        <w:left w:val="none" w:sz="0" w:space="0" w:color="auto"/>
        <w:bottom w:val="none" w:sz="0" w:space="0" w:color="auto"/>
        <w:right w:val="none" w:sz="0" w:space="0" w:color="auto"/>
      </w:divBdr>
    </w:div>
    <w:div w:id="1188719846">
      <w:marLeft w:val="0"/>
      <w:marRight w:val="0"/>
      <w:marTop w:val="0"/>
      <w:marBottom w:val="0"/>
      <w:divBdr>
        <w:top w:val="none" w:sz="0" w:space="0" w:color="auto"/>
        <w:left w:val="none" w:sz="0" w:space="0" w:color="auto"/>
        <w:bottom w:val="none" w:sz="0" w:space="0" w:color="auto"/>
        <w:right w:val="none" w:sz="0" w:space="0" w:color="auto"/>
      </w:divBdr>
    </w:div>
    <w:div w:id="1190411866">
      <w:marLeft w:val="0"/>
      <w:marRight w:val="0"/>
      <w:marTop w:val="0"/>
      <w:marBottom w:val="0"/>
      <w:divBdr>
        <w:top w:val="none" w:sz="0" w:space="0" w:color="auto"/>
        <w:left w:val="none" w:sz="0" w:space="0" w:color="auto"/>
        <w:bottom w:val="none" w:sz="0" w:space="0" w:color="auto"/>
        <w:right w:val="none" w:sz="0" w:space="0" w:color="auto"/>
      </w:divBdr>
    </w:div>
    <w:div w:id="1191727159">
      <w:marLeft w:val="0"/>
      <w:marRight w:val="0"/>
      <w:marTop w:val="0"/>
      <w:marBottom w:val="0"/>
      <w:divBdr>
        <w:top w:val="none" w:sz="0" w:space="0" w:color="auto"/>
        <w:left w:val="none" w:sz="0" w:space="0" w:color="auto"/>
        <w:bottom w:val="none" w:sz="0" w:space="0" w:color="auto"/>
        <w:right w:val="none" w:sz="0" w:space="0" w:color="auto"/>
      </w:divBdr>
    </w:div>
    <w:div w:id="1194229340">
      <w:marLeft w:val="0"/>
      <w:marRight w:val="0"/>
      <w:marTop w:val="0"/>
      <w:marBottom w:val="0"/>
      <w:divBdr>
        <w:top w:val="none" w:sz="0" w:space="0" w:color="auto"/>
        <w:left w:val="none" w:sz="0" w:space="0" w:color="auto"/>
        <w:bottom w:val="none" w:sz="0" w:space="0" w:color="auto"/>
        <w:right w:val="none" w:sz="0" w:space="0" w:color="auto"/>
      </w:divBdr>
    </w:div>
    <w:div w:id="1194804364">
      <w:marLeft w:val="0"/>
      <w:marRight w:val="0"/>
      <w:marTop w:val="0"/>
      <w:marBottom w:val="0"/>
      <w:divBdr>
        <w:top w:val="none" w:sz="0" w:space="0" w:color="auto"/>
        <w:left w:val="none" w:sz="0" w:space="0" w:color="auto"/>
        <w:bottom w:val="none" w:sz="0" w:space="0" w:color="auto"/>
        <w:right w:val="none" w:sz="0" w:space="0" w:color="auto"/>
      </w:divBdr>
      <w:divsChild>
        <w:div w:id="181475091">
          <w:marLeft w:val="0"/>
          <w:marRight w:val="0"/>
          <w:marTop w:val="0"/>
          <w:marBottom w:val="0"/>
          <w:divBdr>
            <w:top w:val="none" w:sz="0" w:space="0" w:color="auto"/>
            <w:left w:val="none" w:sz="0" w:space="0" w:color="auto"/>
            <w:bottom w:val="none" w:sz="0" w:space="0" w:color="auto"/>
            <w:right w:val="none" w:sz="0" w:space="0" w:color="auto"/>
          </w:divBdr>
          <w:divsChild>
            <w:div w:id="1051878472">
              <w:marLeft w:val="0"/>
              <w:marRight w:val="0"/>
              <w:marTop w:val="0"/>
              <w:marBottom w:val="0"/>
              <w:divBdr>
                <w:top w:val="none" w:sz="0" w:space="0" w:color="auto"/>
                <w:left w:val="none" w:sz="0" w:space="0" w:color="auto"/>
                <w:bottom w:val="none" w:sz="0" w:space="0" w:color="auto"/>
                <w:right w:val="none" w:sz="0" w:space="0" w:color="auto"/>
              </w:divBdr>
            </w:div>
            <w:div w:id="1044981512">
              <w:marLeft w:val="0"/>
              <w:marRight w:val="0"/>
              <w:marTop w:val="0"/>
              <w:marBottom w:val="0"/>
              <w:divBdr>
                <w:top w:val="none" w:sz="0" w:space="0" w:color="auto"/>
                <w:left w:val="none" w:sz="0" w:space="0" w:color="auto"/>
                <w:bottom w:val="none" w:sz="0" w:space="0" w:color="auto"/>
                <w:right w:val="none" w:sz="0" w:space="0" w:color="auto"/>
              </w:divBdr>
            </w:div>
            <w:div w:id="1854492917">
              <w:marLeft w:val="0"/>
              <w:marRight w:val="0"/>
              <w:marTop w:val="0"/>
              <w:marBottom w:val="0"/>
              <w:divBdr>
                <w:top w:val="none" w:sz="0" w:space="0" w:color="auto"/>
                <w:left w:val="none" w:sz="0" w:space="0" w:color="auto"/>
                <w:bottom w:val="none" w:sz="0" w:space="0" w:color="auto"/>
                <w:right w:val="none" w:sz="0" w:space="0" w:color="auto"/>
              </w:divBdr>
            </w:div>
            <w:div w:id="1431202812">
              <w:marLeft w:val="0"/>
              <w:marRight w:val="0"/>
              <w:marTop w:val="0"/>
              <w:marBottom w:val="0"/>
              <w:divBdr>
                <w:top w:val="none" w:sz="0" w:space="0" w:color="auto"/>
                <w:left w:val="none" w:sz="0" w:space="0" w:color="auto"/>
                <w:bottom w:val="none" w:sz="0" w:space="0" w:color="auto"/>
                <w:right w:val="none" w:sz="0" w:space="0" w:color="auto"/>
              </w:divBdr>
            </w:div>
            <w:div w:id="1451825129">
              <w:marLeft w:val="0"/>
              <w:marRight w:val="0"/>
              <w:marTop w:val="0"/>
              <w:marBottom w:val="0"/>
              <w:divBdr>
                <w:top w:val="none" w:sz="0" w:space="0" w:color="auto"/>
                <w:left w:val="none" w:sz="0" w:space="0" w:color="auto"/>
                <w:bottom w:val="none" w:sz="0" w:space="0" w:color="auto"/>
                <w:right w:val="none" w:sz="0" w:space="0" w:color="auto"/>
              </w:divBdr>
            </w:div>
            <w:div w:id="1223566823">
              <w:marLeft w:val="0"/>
              <w:marRight w:val="0"/>
              <w:marTop w:val="0"/>
              <w:marBottom w:val="0"/>
              <w:divBdr>
                <w:top w:val="none" w:sz="0" w:space="0" w:color="auto"/>
                <w:left w:val="none" w:sz="0" w:space="0" w:color="auto"/>
                <w:bottom w:val="none" w:sz="0" w:space="0" w:color="auto"/>
                <w:right w:val="none" w:sz="0" w:space="0" w:color="auto"/>
              </w:divBdr>
            </w:div>
            <w:div w:id="804664977">
              <w:marLeft w:val="0"/>
              <w:marRight w:val="0"/>
              <w:marTop w:val="0"/>
              <w:marBottom w:val="0"/>
              <w:divBdr>
                <w:top w:val="none" w:sz="0" w:space="0" w:color="auto"/>
                <w:left w:val="none" w:sz="0" w:space="0" w:color="auto"/>
                <w:bottom w:val="none" w:sz="0" w:space="0" w:color="auto"/>
                <w:right w:val="none" w:sz="0" w:space="0" w:color="auto"/>
              </w:divBdr>
            </w:div>
            <w:div w:id="1857694185">
              <w:marLeft w:val="0"/>
              <w:marRight w:val="0"/>
              <w:marTop w:val="0"/>
              <w:marBottom w:val="0"/>
              <w:divBdr>
                <w:top w:val="none" w:sz="0" w:space="0" w:color="auto"/>
                <w:left w:val="none" w:sz="0" w:space="0" w:color="auto"/>
                <w:bottom w:val="none" w:sz="0" w:space="0" w:color="auto"/>
                <w:right w:val="none" w:sz="0" w:space="0" w:color="auto"/>
              </w:divBdr>
            </w:div>
            <w:div w:id="1747798240">
              <w:marLeft w:val="0"/>
              <w:marRight w:val="0"/>
              <w:marTop w:val="0"/>
              <w:marBottom w:val="0"/>
              <w:divBdr>
                <w:top w:val="none" w:sz="0" w:space="0" w:color="auto"/>
                <w:left w:val="none" w:sz="0" w:space="0" w:color="auto"/>
                <w:bottom w:val="none" w:sz="0" w:space="0" w:color="auto"/>
                <w:right w:val="none" w:sz="0" w:space="0" w:color="auto"/>
              </w:divBdr>
            </w:div>
            <w:div w:id="1644039549">
              <w:marLeft w:val="0"/>
              <w:marRight w:val="0"/>
              <w:marTop w:val="0"/>
              <w:marBottom w:val="0"/>
              <w:divBdr>
                <w:top w:val="none" w:sz="0" w:space="0" w:color="auto"/>
                <w:left w:val="none" w:sz="0" w:space="0" w:color="auto"/>
                <w:bottom w:val="none" w:sz="0" w:space="0" w:color="auto"/>
                <w:right w:val="none" w:sz="0" w:space="0" w:color="auto"/>
              </w:divBdr>
            </w:div>
            <w:div w:id="2123070884">
              <w:marLeft w:val="0"/>
              <w:marRight w:val="0"/>
              <w:marTop w:val="0"/>
              <w:marBottom w:val="0"/>
              <w:divBdr>
                <w:top w:val="none" w:sz="0" w:space="0" w:color="auto"/>
                <w:left w:val="none" w:sz="0" w:space="0" w:color="auto"/>
                <w:bottom w:val="none" w:sz="0" w:space="0" w:color="auto"/>
                <w:right w:val="none" w:sz="0" w:space="0" w:color="auto"/>
              </w:divBdr>
            </w:div>
            <w:div w:id="657071504">
              <w:marLeft w:val="0"/>
              <w:marRight w:val="0"/>
              <w:marTop w:val="0"/>
              <w:marBottom w:val="0"/>
              <w:divBdr>
                <w:top w:val="none" w:sz="0" w:space="0" w:color="auto"/>
                <w:left w:val="none" w:sz="0" w:space="0" w:color="auto"/>
                <w:bottom w:val="none" w:sz="0" w:space="0" w:color="auto"/>
                <w:right w:val="none" w:sz="0" w:space="0" w:color="auto"/>
              </w:divBdr>
            </w:div>
            <w:div w:id="481310398">
              <w:marLeft w:val="0"/>
              <w:marRight w:val="0"/>
              <w:marTop w:val="0"/>
              <w:marBottom w:val="0"/>
              <w:divBdr>
                <w:top w:val="none" w:sz="0" w:space="0" w:color="auto"/>
                <w:left w:val="none" w:sz="0" w:space="0" w:color="auto"/>
                <w:bottom w:val="none" w:sz="0" w:space="0" w:color="auto"/>
                <w:right w:val="none" w:sz="0" w:space="0" w:color="auto"/>
              </w:divBdr>
            </w:div>
            <w:div w:id="972563234">
              <w:marLeft w:val="0"/>
              <w:marRight w:val="0"/>
              <w:marTop w:val="0"/>
              <w:marBottom w:val="0"/>
              <w:divBdr>
                <w:top w:val="none" w:sz="0" w:space="0" w:color="auto"/>
                <w:left w:val="none" w:sz="0" w:space="0" w:color="auto"/>
                <w:bottom w:val="none" w:sz="0" w:space="0" w:color="auto"/>
                <w:right w:val="none" w:sz="0" w:space="0" w:color="auto"/>
              </w:divBdr>
            </w:div>
            <w:div w:id="1725372166">
              <w:marLeft w:val="0"/>
              <w:marRight w:val="0"/>
              <w:marTop w:val="0"/>
              <w:marBottom w:val="0"/>
              <w:divBdr>
                <w:top w:val="none" w:sz="0" w:space="0" w:color="auto"/>
                <w:left w:val="none" w:sz="0" w:space="0" w:color="auto"/>
                <w:bottom w:val="none" w:sz="0" w:space="0" w:color="auto"/>
                <w:right w:val="none" w:sz="0" w:space="0" w:color="auto"/>
              </w:divBdr>
            </w:div>
            <w:div w:id="1175420319">
              <w:marLeft w:val="0"/>
              <w:marRight w:val="0"/>
              <w:marTop w:val="0"/>
              <w:marBottom w:val="0"/>
              <w:divBdr>
                <w:top w:val="none" w:sz="0" w:space="0" w:color="auto"/>
                <w:left w:val="none" w:sz="0" w:space="0" w:color="auto"/>
                <w:bottom w:val="none" w:sz="0" w:space="0" w:color="auto"/>
                <w:right w:val="none" w:sz="0" w:space="0" w:color="auto"/>
              </w:divBdr>
            </w:div>
            <w:div w:id="2018458923">
              <w:marLeft w:val="0"/>
              <w:marRight w:val="0"/>
              <w:marTop w:val="0"/>
              <w:marBottom w:val="0"/>
              <w:divBdr>
                <w:top w:val="none" w:sz="0" w:space="0" w:color="auto"/>
                <w:left w:val="none" w:sz="0" w:space="0" w:color="auto"/>
                <w:bottom w:val="none" w:sz="0" w:space="0" w:color="auto"/>
                <w:right w:val="none" w:sz="0" w:space="0" w:color="auto"/>
              </w:divBdr>
            </w:div>
            <w:div w:id="1138572877">
              <w:marLeft w:val="0"/>
              <w:marRight w:val="0"/>
              <w:marTop w:val="0"/>
              <w:marBottom w:val="0"/>
              <w:divBdr>
                <w:top w:val="none" w:sz="0" w:space="0" w:color="auto"/>
                <w:left w:val="none" w:sz="0" w:space="0" w:color="auto"/>
                <w:bottom w:val="none" w:sz="0" w:space="0" w:color="auto"/>
                <w:right w:val="none" w:sz="0" w:space="0" w:color="auto"/>
              </w:divBdr>
            </w:div>
            <w:div w:id="724329236">
              <w:marLeft w:val="0"/>
              <w:marRight w:val="0"/>
              <w:marTop w:val="0"/>
              <w:marBottom w:val="0"/>
              <w:divBdr>
                <w:top w:val="none" w:sz="0" w:space="0" w:color="auto"/>
                <w:left w:val="none" w:sz="0" w:space="0" w:color="auto"/>
                <w:bottom w:val="none" w:sz="0" w:space="0" w:color="auto"/>
                <w:right w:val="none" w:sz="0" w:space="0" w:color="auto"/>
              </w:divBdr>
            </w:div>
            <w:div w:id="295837798">
              <w:marLeft w:val="0"/>
              <w:marRight w:val="0"/>
              <w:marTop w:val="0"/>
              <w:marBottom w:val="0"/>
              <w:divBdr>
                <w:top w:val="none" w:sz="0" w:space="0" w:color="auto"/>
                <w:left w:val="none" w:sz="0" w:space="0" w:color="auto"/>
                <w:bottom w:val="none" w:sz="0" w:space="0" w:color="auto"/>
                <w:right w:val="none" w:sz="0" w:space="0" w:color="auto"/>
              </w:divBdr>
            </w:div>
            <w:div w:id="1907455148">
              <w:marLeft w:val="0"/>
              <w:marRight w:val="0"/>
              <w:marTop w:val="0"/>
              <w:marBottom w:val="0"/>
              <w:divBdr>
                <w:top w:val="none" w:sz="0" w:space="0" w:color="auto"/>
                <w:left w:val="none" w:sz="0" w:space="0" w:color="auto"/>
                <w:bottom w:val="none" w:sz="0" w:space="0" w:color="auto"/>
                <w:right w:val="none" w:sz="0" w:space="0" w:color="auto"/>
              </w:divBdr>
            </w:div>
            <w:div w:id="119233054">
              <w:marLeft w:val="0"/>
              <w:marRight w:val="0"/>
              <w:marTop w:val="0"/>
              <w:marBottom w:val="0"/>
              <w:divBdr>
                <w:top w:val="none" w:sz="0" w:space="0" w:color="auto"/>
                <w:left w:val="none" w:sz="0" w:space="0" w:color="auto"/>
                <w:bottom w:val="none" w:sz="0" w:space="0" w:color="auto"/>
                <w:right w:val="none" w:sz="0" w:space="0" w:color="auto"/>
              </w:divBdr>
            </w:div>
            <w:div w:id="1243178466">
              <w:marLeft w:val="0"/>
              <w:marRight w:val="0"/>
              <w:marTop w:val="0"/>
              <w:marBottom w:val="0"/>
              <w:divBdr>
                <w:top w:val="none" w:sz="0" w:space="0" w:color="auto"/>
                <w:left w:val="none" w:sz="0" w:space="0" w:color="auto"/>
                <w:bottom w:val="none" w:sz="0" w:space="0" w:color="auto"/>
                <w:right w:val="none" w:sz="0" w:space="0" w:color="auto"/>
              </w:divBdr>
            </w:div>
            <w:div w:id="695153642">
              <w:marLeft w:val="0"/>
              <w:marRight w:val="0"/>
              <w:marTop w:val="0"/>
              <w:marBottom w:val="0"/>
              <w:divBdr>
                <w:top w:val="none" w:sz="0" w:space="0" w:color="auto"/>
                <w:left w:val="none" w:sz="0" w:space="0" w:color="auto"/>
                <w:bottom w:val="none" w:sz="0" w:space="0" w:color="auto"/>
                <w:right w:val="none" w:sz="0" w:space="0" w:color="auto"/>
              </w:divBdr>
            </w:div>
            <w:div w:id="1037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0094">
      <w:marLeft w:val="0"/>
      <w:marRight w:val="0"/>
      <w:marTop w:val="0"/>
      <w:marBottom w:val="0"/>
      <w:divBdr>
        <w:top w:val="none" w:sz="0" w:space="0" w:color="auto"/>
        <w:left w:val="none" w:sz="0" w:space="0" w:color="auto"/>
        <w:bottom w:val="none" w:sz="0" w:space="0" w:color="auto"/>
        <w:right w:val="none" w:sz="0" w:space="0" w:color="auto"/>
      </w:divBdr>
    </w:div>
    <w:div w:id="1196382953">
      <w:marLeft w:val="0"/>
      <w:marRight w:val="0"/>
      <w:marTop w:val="0"/>
      <w:marBottom w:val="0"/>
      <w:divBdr>
        <w:top w:val="none" w:sz="0" w:space="0" w:color="auto"/>
        <w:left w:val="none" w:sz="0" w:space="0" w:color="auto"/>
        <w:bottom w:val="none" w:sz="0" w:space="0" w:color="auto"/>
        <w:right w:val="none" w:sz="0" w:space="0" w:color="auto"/>
      </w:divBdr>
    </w:div>
    <w:div w:id="1196579956">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1197960139">
      <w:marLeft w:val="0"/>
      <w:marRight w:val="0"/>
      <w:marTop w:val="0"/>
      <w:marBottom w:val="0"/>
      <w:divBdr>
        <w:top w:val="none" w:sz="0" w:space="0" w:color="auto"/>
        <w:left w:val="none" w:sz="0" w:space="0" w:color="auto"/>
        <w:bottom w:val="none" w:sz="0" w:space="0" w:color="auto"/>
        <w:right w:val="none" w:sz="0" w:space="0" w:color="auto"/>
      </w:divBdr>
    </w:div>
    <w:div w:id="1200168866">
      <w:marLeft w:val="0"/>
      <w:marRight w:val="0"/>
      <w:marTop w:val="0"/>
      <w:marBottom w:val="0"/>
      <w:divBdr>
        <w:top w:val="none" w:sz="0" w:space="0" w:color="auto"/>
        <w:left w:val="none" w:sz="0" w:space="0" w:color="auto"/>
        <w:bottom w:val="none" w:sz="0" w:space="0" w:color="auto"/>
        <w:right w:val="none" w:sz="0" w:space="0" w:color="auto"/>
      </w:divBdr>
    </w:div>
    <w:div w:id="1200774744">
      <w:marLeft w:val="0"/>
      <w:marRight w:val="0"/>
      <w:marTop w:val="0"/>
      <w:marBottom w:val="0"/>
      <w:divBdr>
        <w:top w:val="none" w:sz="0" w:space="0" w:color="auto"/>
        <w:left w:val="none" w:sz="0" w:space="0" w:color="auto"/>
        <w:bottom w:val="none" w:sz="0" w:space="0" w:color="auto"/>
        <w:right w:val="none" w:sz="0" w:space="0" w:color="auto"/>
      </w:divBdr>
    </w:div>
    <w:div w:id="1202937624">
      <w:marLeft w:val="0"/>
      <w:marRight w:val="0"/>
      <w:marTop w:val="0"/>
      <w:marBottom w:val="0"/>
      <w:divBdr>
        <w:top w:val="none" w:sz="0" w:space="0" w:color="auto"/>
        <w:left w:val="none" w:sz="0" w:space="0" w:color="auto"/>
        <w:bottom w:val="none" w:sz="0" w:space="0" w:color="auto"/>
        <w:right w:val="none" w:sz="0" w:space="0" w:color="auto"/>
      </w:divBdr>
    </w:div>
    <w:div w:id="1203252125">
      <w:marLeft w:val="0"/>
      <w:marRight w:val="0"/>
      <w:marTop w:val="0"/>
      <w:marBottom w:val="0"/>
      <w:divBdr>
        <w:top w:val="none" w:sz="0" w:space="0" w:color="auto"/>
        <w:left w:val="none" w:sz="0" w:space="0" w:color="auto"/>
        <w:bottom w:val="none" w:sz="0" w:space="0" w:color="auto"/>
        <w:right w:val="none" w:sz="0" w:space="0" w:color="auto"/>
      </w:divBdr>
    </w:div>
    <w:div w:id="1203785659">
      <w:marLeft w:val="0"/>
      <w:marRight w:val="0"/>
      <w:marTop w:val="0"/>
      <w:marBottom w:val="0"/>
      <w:divBdr>
        <w:top w:val="none" w:sz="0" w:space="0" w:color="auto"/>
        <w:left w:val="none" w:sz="0" w:space="0" w:color="auto"/>
        <w:bottom w:val="none" w:sz="0" w:space="0" w:color="auto"/>
        <w:right w:val="none" w:sz="0" w:space="0" w:color="auto"/>
      </w:divBdr>
    </w:div>
    <w:div w:id="1204634028">
      <w:marLeft w:val="0"/>
      <w:marRight w:val="0"/>
      <w:marTop w:val="0"/>
      <w:marBottom w:val="0"/>
      <w:divBdr>
        <w:top w:val="none" w:sz="0" w:space="0" w:color="auto"/>
        <w:left w:val="none" w:sz="0" w:space="0" w:color="auto"/>
        <w:bottom w:val="none" w:sz="0" w:space="0" w:color="auto"/>
        <w:right w:val="none" w:sz="0" w:space="0" w:color="auto"/>
      </w:divBdr>
    </w:div>
    <w:div w:id="1205017223">
      <w:marLeft w:val="0"/>
      <w:marRight w:val="0"/>
      <w:marTop w:val="0"/>
      <w:marBottom w:val="0"/>
      <w:divBdr>
        <w:top w:val="none" w:sz="0" w:space="0" w:color="auto"/>
        <w:left w:val="none" w:sz="0" w:space="0" w:color="auto"/>
        <w:bottom w:val="none" w:sz="0" w:space="0" w:color="auto"/>
        <w:right w:val="none" w:sz="0" w:space="0" w:color="auto"/>
      </w:divBdr>
    </w:div>
    <w:div w:id="1205406631">
      <w:marLeft w:val="0"/>
      <w:marRight w:val="0"/>
      <w:marTop w:val="0"/>
      <w:marBottom w:val="0"/>
      <w:divBdr>
        <w:top w:val="none" w:sz="0" w:space="0" w:color="auto"/>
        <w:left w:val="none" w:sz="0" w:space="0" w:color="auto"/>
        <w:bottom w:val="none" w:sz="0" w:space="0" w:color="auto"/>
        <w:right w:val="none" w:sz="0" w:space="0" w:color="auto"/>
      </w:divBdr>
    </w:div>
    <w:div w:id="1205799679">
      <w:marLeft w:val="0"/>
      <w:marRight w:val="0"/>
      <w:marTop w:val="0"/>
      <w:marBottom w:val="0"/>
      <w:divBdr>
        <w:top w:val="none" w:sz="0" w:space="0" w:color="auto"/>
        <w:left w:val="none" w:sz="0" w:space="0" w:color="auto"/>
        <w:bottom w:val="none" w:sz="0" w:space="0" w:color="auto"/>
        <w:right w:val="none" w:sz="0" w:space="0" w:color="auto"/>
      </w:divBdr>
    </w:div>
    <w:div w:id="1206597774">
      <w:marLeft w:val="0"/>
      <w:marRight w:val="0"/>
      <w:marTop w:val="0"/>
      <w:marBottom w:val="0"/>
      <w:divBdr>
        <w:top w:val="none" w:sz="0" w:space="0" w:color="auto"/>
        <w:left w:val="none" w:sz="0" w:space="0" w:color="auto"/>
        <w:bottom w:val="none" w:sz="0" w:space="0" w:color="auto"/>
        <w:right w:val="none" w:sz="0" w:space="0" w:color="auto"/>
      </w:divBdr>
    </w:div>
    <w:div w:id="1208227945">
      <w:marLeft w:val="0"/>
      <w:marRight w:val="0"/>
      <w:marTop w:val="0"/>
      <w:marBottom w:val="0"/>
      <w:divBdr>
        <w:top w:val="none" w:sz="0" w:space="0" w:color="auto"/>
        <w:left w:val="none" w:sz="0" w:space="0" w:color="auto"/>
        <w:bottom w:val="none" w:sz="0" w:space="0" w:color="auto"/>
        <w:right w:val="none" w:sz="0" w:space="0" w:color="auto"/>
      </w:divBdr>
    </w:div>
    <w:div w:id="1208444843">
      <w:marLeft w:val="0"/>
      <w:marRight w:val="0"/>
      <w:marTop w:val="0"/>
      <w:marBottom w:val="0"/>
      <w:divBdr>
        <w:top w:val="none" w:sz="0" w:space="0" w:color="auto"/>
        <w:left w:val="none" w:sz="0" w:space="0" w:color="auto"/>
        <w:bottom w:val="none" w:sz="0" w:space="0" w:color="auto"/>
        <w:right w:val="none" w:sz="0" w:space="0" w:color="auto"/>
      </w:divBdr>
    </w:div>
    <w:div w:id="1209685216">
      <w:marLeft w:val="0"/>
      <w:marRight w:val="0"/>
      <w:marTop w:val="0"/>
      <w:marBottom w:val="0"/>
      <w:divBdr>
        <w:top w:val="none" w:sz="0" w:space="0" w:color="auto"/>
        <w:left w:val="none" w:sz="0" w:space="0" w:color="auto"/>
        <w:bottom w:val="none" w:sz="0" w:space="0" w:color="auto"/>
        <w:right w:val="none" w:sz="0" w:space="0" w:color="auto"/>
      </w:divBdr>
    </w:div>
    <w:div w:id="1210725434">
      <w:marLeft w:val="0"/>
      <w:marRight w:val="0"/>
      <w:marTop w:val="0"/>
      <w:marBottom w:val="0"/>
      <w:divBdr>
        <w:top w:val="none" w:sz="0" w:space="0" w:color="auto"/>
        <w:left w:val="none" w:sz="0" w:space="0" w:color="auto"/>
        <w:bottom w:val="none" w:sz="0" w:space="0" w:color="auto"/>
        <w:right w:val="none" w:sz="0" w:space="0" w:color="auto"/>
      </w:divBdr>
    </w:div>
    <w:div w:id="1211458135">
      <w:marLeft w:val="0"/>
      <w:marRight w:val="0"/>
      <w:marTop w:val="0"/>
      <w:marBottom w:val="0"/>
      <w:divBdr>
        <w:top w:val="none" w:sz="0" w:space="0" w:color="auto"/>
        <w:left w:val="none" w:sz="0" w:space="0" w:color="auto"/>
        <w:bottom w:val="none" w:sz="0" w:space="0" w:color="auto"/>
        <w:right w:val="none" w:sz="0" w:space="0" w:color="auto"/>
      </w:divBdr>
    </w:div>
    <w:div w:id="1211647495">
      <w:marLeft w:val="0"/>
      <w:marRight w:val="0"/>
      <w:marTop w:val="0"/>
      <w:marBottom w:val="0"/>
      <w:divBdr>
        <w:top w:val="none" w:sz="0" w:space="0" w:color="auto"/>
        <w:left w:val="none" w:sz="0" w:space="0" w:color="auto"/>
        <w:bottom w:val="none" w:sz="0" w:space="0" w:color="auto"/>
        <w:right w:val="none" w:sz="0" w:space="0" w:color="auto"/>
      </w:divBdr>
    </w:div>
    <w:div w:id="1215435063">
      <w:marLeft w:val="0"/>
      <w:marRight w:val="0"/>
      <w:marTop w:val="0"/>
      <w:marBottom w:val="0"/>
      <w:divBdr>
        <w:top w:val="none" w:sz="0" w:space="0" w:color="auto"/>
        <w:left w:val="none" w:sz="0" w:space="0" w:color="auto"/>
        <w:bottom w:val="none" w:sz="0" w:space="0" w:color="auto"/>
        <w:right w:val="none" w:sz="0" w:space="0" w:color="auto"/>
      </w:divBdr>
    </w:div>
    <w:div w:id="1216114204">
      <w:marLeft w:val="0"/>
      <w:marRight w:val="0"/>
      <w:marTop w:val="0"/>
      <w:marBottom w:val="0"/>
      <w:divBdr>
        <w:top w:val="none" w:sz="0" w:space="0" w:color="auto"/>
        <w:left w:val="none" w:sz="0" w:space="0" w:color="auto"/>
        <w:bottom w:val="none" w:sz="0" w:space="0" w:color="auto"/>
        <w:right w:val="none" w:sz="0" w:space="0" w:color="auto"/>
      </w:divBdr>
    </w:div>
    <w:div w:id="1216429363">
      <w:marLeft w:val="0"/>
      <w:marRight w:val="0"/>
      <w:marTop w:val="0"/>
      <w:marBottom w:val="0"/>
      <w:divBdr>
        <w:top w:val="none" w:sz="0" w:space="0" w:color="auto"/>
        <w:left w:val="none" w:sz="0" w:space="0" w:color="auto"/>
        <w:bottom w:val="none" w:sz="0" w:space="0" w:color="auto"/>
        <w:right w:val="none" w:sz="0" w:space="0" w:color="auto"/>
      </w:divBdr>
    </w:div>
    <w:div w:id="1216741673">
      <w:marLeft w:val="0"/>
      <w:marRight w:val="0"/>
      <w:marTop w:val="0"/>
      <w:marBottom w:val="0"/>
      <w:divBdr>
        <w:top w:val="none" w:sz="0" w:space="0" w:color="auto"/>
        <w:left w:val="none" w:sz="0" w:space="0" w:color="auto"/>
        <w:bottom w:val="none" w:sz="0" w:space="0" w:color="auto"/>
        <w:right w:val="none" w:sz="0" w:space="0" w:color="auto"/>
      </w:divBdr>
    </w:div>
    <w:div w:id="1216815347">
      <w:marLeft w:val="0"/>
      <w:marRight w:val="0"/>
      <w:marTop w:val="0"/>
      <w:marBottom w:val="0"/>
      <w:divBdr>
        <w:top w:val="none" w:sz="0" w:space="0" w:color="auto"/>
        <w:left w:val="none" w:sz="0" w:space="0" w:color="auto"/>
        <w:bottom w:val="none" w:sz="0" w:space="0" w:color="auto"/>
        <w:right w:val="none" w:sz="0" w:space="0" w:color="auto"/>
      </w:divBdr>
    </w:div>
    <w:div w:id="1217010335">
      <w:marLeft w:val="0"/>
      <w:marRight w:val="0"/>
      <w:marTop w:val="0"/>
      <w:marBottom w:val="0"/>
      <w:divBdr>
        <w:top w:val="none" w:sz="0" w:space="0" w:color="auto"/>
        <w:left w:val="none" w:sz="0" w:space="0" w:color="auto"/>
        <w:bottom w:val="none" w:sz="0" w:space="0" w:color="auto"/>
        <w:right w:val="none" w:sz="0" w:space="0" w:color="auto"/>
      </w:divBdr>
    </w:div>
    <w:div w:id="1218470177">
      <w:marLeft w:val="0"/>
      <w:marRight w:val="0"/>
      <w:marTop w:val="0"/>
      <w:marBottom w:val="0"/>
      <w:divBdr>
        <w:top w:val="none" w:sz="0" w:space="0" w:color="auto"/>
        <w:left w:val="none" w:sz="0" w:space="0" w:color="auto"/>
        <w:bottom w:val="none" w:sz="0" w:space="0" w:color="auto"/>
        <w:right w:val="none" w:sz="0" w:space="0" w:color="auto"/>
      </w:divBdr>
    </w:div>
    <w:div w:id="1220433727">
      <w:marLeft w:val="0"/>
      <w:marRight w:val="0"/>
      <w:marTop w:val="0"/>
      <w:marBottom w:val="0"/>
      <w:divBdr>
        <w:top w:val="none" w:sz="0" w:space="0" w:color="auto"/>
        <w:left w:val="none" w:sz="0" w:space="0" w:color="auto"/>
        <w:bottom w:val="none" w:sz="0" w:space="0" w:color="auto"/>
        <w:right w:val="none" w:sz="0" w:space="0" w:color="auto"/>
      </w:divBdr>
    </w:div>
    <w:div w:id="1221668570">
      <w:marLeft w:val="0"/>
      <w:marRight w:val="0"/>
      <w:marTop w:val="0"/>
      <w:marBottom w:val="0"/>
      <w:divBdr>
        <w:top w:val="none" w:sz="0" w:space="0" w:color="auto"/>
        <w:left w:val="none" w:sz="0" w:space="0" w:color="auto"/>
        <w:bottom w:val="none" w:sz="0" w:space="0" w:color="auto"/>
        <w:right w:val="none" w:sz="0" w:space="0" w:color="auto"/>
      </w:divBdr>
    </w:div>
    <w:div w:id="1227112444">
      <w:marLeft w:val="0"/>
      <w:marRight w:val="0"/>
      <w:marTop w:val="0"/>
      <w:marBottom w:val="0"/>
      <w:divBdr>
        <w:top w:val="none" w:sz="0" w:space="0" w:color="auto"/>
        <w:left w:val="none" w:sz="0" w:space="0" w:color="auto"/>
        <w:bottom w:val="none" w:sz="0" w:space="0" w:color="auto"/>
        <w:right w:val="none" w:sz="0" w:space="0" w:color="auto"/>
      </w:divBdr>
    </w:div>
    <w:div w:id="1227569592">
      <w:marLeft w:val="0"/>
      <w:marRight w:val="0"/>
      <w:marTop w:val="0"/>
      <w:marBottom w:val="0"/>
      <w:divBdr>
        <w:top w:val="none" w:sz="0" w:space="0" w:color="auto"/>
        <w:left w:val="none" w:sz="0" w:space="0" w:color="auto"/>
        <w:bottom w:val="none" w:sz="0" w:space="0" w:color="auto"/>
        <w:right w:val="none" w:sz="0" w:space="0" w:color="auto"/>
      </w:divBdr>
    </w:div>
    <w:div w:id="1228029543">
      <w:marLeft w:val="0"/>
      <w:marRight w:val="0"/>
      <w:marTop w:val="0"/>
      <w:marBottom w:val="0"/>
      <w:divBdr>
        <w:top w:val="none" w:sz="0" w:space="0" w:color="auto"/>
        <w:left w:val="none" w:sz="0" w:space="0" w:color="auto"/>
        <w:bottom w:val="none" w:sz="0" w:space="0" w:color="auto"/>
        <w:right w:val="none" w:sz="0" w:space="0" w:color="auto"/>
      </w:divBdr>
    </w:div>
    <w:div w:id="1229413756">
      <w:marLeft w:val="0"/>
      <w:marRight w:val="0"/>
      <w:marTop w:val="0"/>
      <w:marBottom w:val="0"/>
      <w:divBdr>
        <w:top w:val="none" w:sz="0" w:space="0" w:color="auto"/>
        <w:left w:val="none" w:sz="0" w:space="0" w:color="auto"/>
        <w:bottom w:val="none" w:sz="0" w:space="0" w:color="auto"/>
        <w:right w:val="none" w:sz="0" w:space="0" w:color="auto"/>
      </w:divBdr>
    </w:div>
    <w:div w:id="1229459099">
      <w:marLeft w:val="0"/>
      <w:marRight w:val="0"/>
      <w:marTop w:val="0"/>
      <w:marBottom w:val="0"/>
      <w:divBdr>
        <w:top w:val="none" w:sz="0" w:space="0" w:color="auto"/>
        <w:left w:val="none" w:sz="0" w:space="0" w:color="auto"/>
        <w:bottom w:val="none" w:sz="0" w:space="0" w:color="auto"/>
        <w:right w:val="none" w:sz="0" w:space="0" w:color="auto"/>
      </w:divBdr>
      <w:divsChild>
        <w:div w:id="861746705">
          <w:marLeft w:val="0"/>
          <w:marRight w:val="0"/>
          <w:marTop w:val="0"/>
          <w:marBottom w:val="0"/>
          <w:divBdr>
            <w:top w:val="none" w:sz="0" w:space="0" w:color="auto"/>
            <w:left w:val="none" w:sz="0" w:space="0" w:color="auto"/>
            <w:bottom w:val="none" w:sz="0" w:space="0" w:color="auto"/>
            <w:right w:val="none" w:sz="0" w:space="0" w:color="auto"/>
          </w:divBdr>
        </w:div>
      </w:divsChild>
    </w:div>
    <w:div w:id="1230774512">
      <w:marLeft w:val="0"/>
      <w:marRight w:val="0"/>
      <w:marTop w:val="0"/>
      <w:marBottom w:val="0"/>
      <w:divBdr>
        <w:top w:val="none" w:sz="0" w:space="0" w:color="auto"/>
        <w:left w:val="none" w:sz="0" w:space="0" w:color="auto"/>
        <w:bottom w:val="none" w:sz="0" w:space="0" w:color="auto"/>
        <w:right w:val="none" w:sz="0" w:space="0" w:color="auto"/>
      </w:divBdr>
    </w:div>
    <w:div w:id="1231234247">
      <w:marLeft w:val="0"/>
      <w:marRight w:val="0"/>
      <w:marTop w:val="0"/>
      <w:marBottom w:val="0"/>
      <w:divBdr>
        <w:top w:val="none" w:sz="0" w:space="0" w:color="auto"/>
        <w:left w:val="none" w:sz="0" w:space="0" w:color="auto"/>
        <w:bottom w:val="none" w:sz="0" w:space="0" w:color="auto"/>
        <w:right w:val="none" w:sz="0" w:space="0" w:color="auto"/>
      </w:divBdr>
    </w:div>
    <w:div w:id="1237134088">
      <w:marLeft w:val="0"/>
      <w:marRight w:val="0"/>
      <w:marTop w:val="0"/>
      <w:marBottom w:val="0"/>
      <w:divBdr>
        <w:top w:val="none" w:sz="0" w:space="0" w:color="auto"/>
        <w:left w:val="none" w:sz="0" w:space="0" w:color="auto"/>
        <w:bottom w:val="none" w:sz="0" w:space="0" w:color="auto"/>
        <w:right w:val="none" w:sz="0" w:space="0" w:color="auto"/>
      </w:divBdr>
    </w:div>
    <w:div w:id="1237398440">
      <w:marLeft w:val="0"/>
      <w:marRight w:val="0"/>
      <w:marTop w:val="0"/>
      <w:marBottom w:val="0"/>
      <w:divBdr>
        <w:top w:val="none" w:sz="0" w:space="0" w:color="auto"/>
        <w:left w:val="none" w:sz="0" w:space="0" w:color="auto"/>
        <w:bottom w:val="none" w:sz="0" w:space="0" w:color="auto"/>
        <w:right w:val="none" w:sz="0" w:space="0" w:color="auto"/>
      </w:divBdr>
      <w:divsChild>
        <w:div w:id="1729524083">
          <w:marLeft w:val="0"/>
          <w:marRight w:val="0"/>
          <w:marTop w:val="0"/>
          <w:marBottom w:val="0"/>
          <w:divBdr>
            <w:top w:val="none" w:sz="0" w:space="0" w:color="auto"/>
            <w:left w:val="none" w:sz="0" w:space="0" w:color="auto"/>
            <w:bottom w:val="none" w:sz="0" w:space="0" w:color="auto"/>
            <w:right w:val="none" w:sz="0" w:space="0" w:color="auto"/>
          </w:divBdr>
        </w:div>
        <w:div w:id="2016297165">
          <w:marLeft w:val="0"/>
          <w:marRight w:val="0"/>
          <w:marTop w:val="0"/>
          <w:marBottom w:val="0"/>
          <w:divBdr>
            <w:top w:val="none" w:sz="0" w:space="0" w:color="auto"/>
            <w:left w:val="none" w:sz="0" w:space="0" w:color="auto"/>
            <w:bottom w:val="none" w:sz="0" w:space="0" w:color="auto"/>
            <w:right w:val="none" w:sz="0" w:space="0" w:color="auto"/>
          </w:divBdr>
        </w:div>
        <w:div w:id="218904407">
          <w:marLeft w:val="0"/>
          <w:marRight w:val="0"/>
          <w:marTop w:val="0"/>
          <w:marBottom w:val="0"/>
          <w:divBdr>
            <w:top w:val="none" w:sz="0" w:space="0" w:color="auto"/>
            <w:left w:val="none" w:sz="0" w:space="0" w:color="auto"/>
            <w:bottom w:val="none" w:sz="0" w:space="0" w:color="auto"/>
            <w:right w:val="none" w:sz="0" w:space="0" w:color="auto"/>
          </w:divBdr>
        </w:div>
        <w:div w:id="390465414">
          <w:marLeft w:val="0"/>
          <w:marRight w:val="0"/>
          <w:marTop w:val="0"/>
          <w:marBottom w:val="0"/>
          <w:divBdr>
            <w:top w:val="none" w:sz="0" w:space="0" w:color="auto"/>
            <w:left w:val="none" w:sz="0" w:space="0" w:color="auto"/>
            <w:bottom w:val="none" w:sz="0" w:space="0" w:color="auto"/>
            <w:right w:val="none" w:sz="0" w:space="0" w:color="auto"/>
          </w:divBdr>
        </w:div>
        <w:div w:id="951277863">
          <w:marLeft w:val="0"/>
          <w:marRight w:val="0"/>
          <w:marTop w:val="0"/>
          <w:marBottom w:val="0"/>
          <w:divBdr>
            <w:top w:val="none" w:sz="0" w:space="0" w:color="auto"/>
            <w:left w:val="none" w:sz="0" w:space="0" w:color="auto"/>
            <w:bottom w:val="none" w:sz="0" w:space="0" w:color="auto"/>
            <w:right w:val="none" w:sz="0" w:space="0" w:color="auto"/>
          </w:divBdr>
        </w:div>
        <w:div w:id="1386828943">
          <w:marLeft w:val="0"/>
          <w:marRight w:val="0"/>
          <w:marTop w:val="0"/>
          <w:marBottom w:val="0"/>
          <w:divBdr>
            <w:top w:val="none" w:sz="0" w:space="0" w:color="auto"/>
            <w:left w:val="none" w:sz="0" w:space="0" w:color="auto"/>
            <w:bottom w:val="none" w:sz="0" w:space="0" w:color="auto"/>
            <w:right w:val="none" w:sz="0" w:space="0" w:color="auto"/>
          </w:divBdr>
        </w:div>
        <w:div w:id="547885788">
          <w:marLeft w:val="0"/>
          <w:marRight w:val="0"/>
          <w:marTop w:val="0"/>
          <w:marBottom w:val="0"/>
          <w:divBdr>
            <w:top w:val="none" w:sz="0" w:space="0" w:color="auto"/>
            <w:left w:val="none" w:sz="0" w:space="0" w:color="auto"/>
            <w:bottom w:val="none" w:sz="0" w:space="0" w:color="auto"/>
            <w:right w:val="none" w:sz="0" w:space="0" w:color="auto"/>
          </w:divBdr>
        </w:div>
        <w:div w:id="473135831">
          <w:marLeft w:val="0"/>
          <w:marRight w:val="0"/>
          <w:marTop w:val="0"/>
          <w:marBottom w:val="0"/>
          <w:divBdr>
            <w:top w:val="none" w:sz="0" w:space="0" w:color="auto"/>
            <w:left w:val="none" w:sz="0" w:space="0" w:color="auto"/>
            <w:bottom w:val="none" w:sz="0" w:space="0" w:color="auto"/>
            <w:right w:val="none" w:sz="0" w:space="0" w:color="auto"/>
          </w:divBdr>
        </w:div>
        <w:div w:id="1217475742">
          <w:marLeft w:val="0"/>
          <w:marRight w:val="0"/>
          <w:marTop w:val="0"/>
          <w:marBottom w:val="0"/>
          <w:divBdr>
            <w:top w:val="none" w:sz="0" w:space="0" w:color="auto"/>
            <w:left w:val="none" w:sz="0" w:space="0" w:color="auto"/>
            <w:bottom w:val="none" w:sz="0" w:space="0" w:color="auto"/>
            <w:right w:val="none" w:sz="0" w:space="0" w:color="auto"/>
          </w:divBdr>
        </w:div>
        <w:div w:id="743181131">
          <w:marLeft w:val="0"/>
          <w:marRight w:val="0"/>
          <w:marTop w:val="0"/>
          <w:marBottom w:val="0"/>
          <w:divBdr>
            <w:top w:val="none" w:sz="0" w:space="0" w:color="auto"/>
            <w:left w:val="none" w:sz="0" w:space="0" w:color="auto"/>
            <w:bottom w:val="none" w:sz="0" w:space="0" w:color="auto"/>
            <w:right w:val="none" w:sz="0" w:space="0" w:color="auto"/>
          </w:divBdr>
        </w:div>
        <w:div w:id="1016269891">
          <w:marLeft w:val="0"/>
          <w:marRight w:val="0"/>
          <w:marTop w:val="0"/>
          <w:marBottom w:val="0"/>
          <w:divBdr>
            <w:top w:val="none" w:sz="0" w:space="0" w:color="auto"/>
            <w:left w:val="none" w:sz="0" w:space="0" w:color="auto"/>
            <w:bottom w:val="none" w:sz="0" w:space="0" w:color="auto"/>
            <w:right w:val="none" w:sz="0" w:space="0" w:color="auto"/>
          </w:divBdr>
        </w:div>
        <w:div w:id="1965304597">
          <w:marLeft w:val="0"/>
          <w:marRight w:val="0"/>
          <w:marTop w:val="0"/>
          <w:marBottom w:val="0"/>
          <w:divBdr>
            <w:top w:val="none" w:sz="0" w:space="0" w:color="auto"/>
            <w:left w:val="none" w:sz="0" w:space="0" w:color="auto"/>
            <w:bottom w:val="none" w:sz="0" w:space="0" w:color="auto"/>
            <w:right w:val="none" w:sz="0" w:space="0" w:color="auto"/>
          </w:divBdr>
        </w:div>
        <w:div w:id="1651323628">
          <w:marLeft w:val="0"/>
          <w:marRight w:val="0"/>
          <w:marTop w:val="0"/>
          <w:marBottom w:val="0"/>
          <w:divBdr>
            <w:top w:val="none" w:sz="0" w:space="0" w:color="auto"/>
            <w:left w:val="none" w:sz="0" w:space="0" w:color="auto"/>
            <w:bottom w:val="none" w:sz="0" w:space="0" w:color="auto"/>
            <w:right w:val="none" w:sz="0" w:space="0" w:color="auto"/>
          </w:divBdr>
        </w:div>
        <w:div w:id="375206026">
          <w:marLeft w:val="0"/>
          <w:marRight w:val="0"/>
          <w:marTop w:val="0"/>
          <w:marBottom w:val="0"/>
          <w:divBdr>
            <w:top w:val="none" w:sz="0" w:space="0" w:color="auto"/>
            <w:left w:val="none" w:sz="0" w:space="0" w:color="auto"/>
            <w:bottom w:val="none" w:sz="0" w:space="0" w:color="auto"/>
            <w:right w:val="none" w:sz="0" w:space="0" w:color="auto"/>
          </w:divBdr>
        </w:div>
        <w:div w:id="632254405">
          <w:marLeft w:val="0"/>
          <w:marRight w:val="0"/>
          <w:marTop w:val="0"/>
          <w:marBottom w:val="0"/>
          <w:divBdr>
            <w:top w:val="none" w:sz="0" w:space="0" w:color="auto"/>
            <w:left w:val="none" w:sz="0" w:space="0" w:color="auto"/>
            <w:bottom w:val="none" w:sz="0" w:space="0" w:color="auto"/>
            <w:right w:val="none" w:sz="0" w:space="0" w:color="auto"/>
          </w:divBdr>
        </w:div>
        <w:div w:id="201132255">
          <w:marLeft w:val="0"/>
          <w:marRight w:val="0"/>
          <w:marTop w:val="0"/>
          <w:marBottom w:val="0"/>
          <w:divBdr>
            <w:top w:val="none" w:sz="0" w:space="0" w:color="auto"/>
            <w:left w:val="none" w:sz="0" w:space="0" w:color="auto"/>
            <w:bottom w:val="none" w:sz="0" w:space="0" w:color="auto"/>
            <w:right w:val="none" w:sz="0" w:space="0" w:color="auto"/>
          </w:divBdr>
        </w:div>
        <w:div w:id="1465195409">
          <w:marLeft w:val="0"/>
          <w:marRight w:val="0"/>
          <w:marTop w:val="0"/>
          <w:marBottom w:val="0"/>
          <w:divBdr>
            <w:top w:val="none" w:sz="0" w:space="0" w:color="auto"/>
            <w:left w:val="none" w:sz="0" w:space="0" w:color="auto"/>
            <w:bottom w:val="none" w:sz="0" w:space="0" w:color="auto"/>
            <w:right w:val="none" w:sz="0" w:space="0" w:color="auto"/>
          </w:divBdr>
        </w:div>
        <w:div w:id="600917382">
          <w:marLeft w:val="0"/>
          <w:marRight w:val="0"/>
          <w:marTop w:val="0"/>
          <w:marBottom w:val="0"/>
          <w:divBdr>
            <w:top w:val="none" w:sz="0" w:space="0" w:color="auto"/>
            <w:left w:val="none" w:sz="0" w:space="0" w:color="auto"/>
            <w:bottom w:val="none" w:sz="0" w:space="0" w:color="auto"/>
            <w:right w:val="none" w:sz="0" w:space="0" w:color="auto"/>
          </w:divBdr>
        </w:div>
        <w:div w:id="851379902">
          <w:marLeft w:val="0"/>
          <w:marRight w:val="0"/>
          <w:marTop w:val="0"/>
          <w:marBottom w:val="0"/>
          <w:divBdr>
            <w:top w:val="none" w:sz="0" w:space="0" w:color="auto"/>
            <w:left w:val="none" w:sz="0" w:space="0" w:color="auto"/>
            <w:bottom w:val="none" w:sz="0" w:space="0" w:color="auto"/>
            <w:right w:val="none" w:sz="0" w:space="0" w:color="auto"/>
          </w:divBdr>
        </w:div>
        <w:div w:id="630862176">
          <w:marLeft w:val="0"/>
          <w:marRight w:val="0"/>
          <w:marTop w:val="0"/>
          <w:marBottom w:val="0"/>
          <w:divBdr>
            <w:top w:val="none" w:sz="0" w:space="0" w:color="auto"/>
            <w:left w:val="none" w:sz="0" w:space="0" w:color="auto"/>
            <w:bottom w:val="none" w:sz="0" w:space="0" w:color="auto"/>
            <w:right w:val="none" w:sz="0" w:space="0" w:color="auto"/>
          </w:divBdr>
        </w:div>
        <w:div w:id="926184940">
          <w:marLeft w:val="0"/>
          <w:marRight w:val="0"/>
          <w:marTop w:val="0"/>
          <w:marBottom w:val="0"/>
          <w:divBdr>
            <w:top w:val="none" w:sz="0" w:space="0" w:color="auto"/>
            <w:left w:val="none" w:sz="0" w:space="0" w:color="auto"/>
            <w:bottom w:val="none" w:sz="0" w:space="0" w:color="auto"/>
            <w:right w:val="none" w:sz="0" w:space="0" w:color="auto"/>
          </w:divBdr>
        </w:div>
        <w:div w:id="439031070">
          <w:marLeft w:val="0"/>
          <w:marRight w:val="0"/>
          <w:marTop w:val="0"/>
          <w:marBottom w:val="0"/>
          <w:divBdr>
            <w:top w:val="none" w:sz="0" w:space="0" w:color="auto"/>
            <w:left w:val="none" w:sz="0" w:space="0" w:color="auto"/>
            <w:bottom w:val="none" w:sz="0" w:space="0" w:color="auto"/>
            <w:right w:val="none" w:sz="0" w:space="0" w:color="auto"/>
          </w:divBdr>
        </w:div>
        <w:div w:id="652367944">
          <w:marLeft w:val="0"/>
          <w:marRight w:val="0"/>
          <w:marTop w:val="0"/>
          <w:marBottom w:val="0"/>
          <w:divBdr>
            <w:top w:val="none" w:sz="0" w:space="0" w:color="auto"/>
            <w:left w:val="none" w:sz="0" w:space="0" w:color="auto"/>
            <w:bottom w:val="none" w:sz="0" w:space="0" w:color="auto"/>
            <w:right w:val="none" w:sz="0" w:space="0" w:color="auto"/>
          </w:divBdr>
        </w:div>
        <w:div w:id="1824395342">
          <w:marLeft w:val="0"/>
          <w:marRight w:val="0"/>
          <w:marTop w:val="0"/>
          <w:marBottom w:val="0"/>
          <w:divBdr>
            <w:top w:val="none" w:sz="0" w:space="0" w:color="auto"/>
            <w:left w:val="none" w:sz="0" w:space="0" w:color="auto"/>
            <w:bottom w:val="none" w:sz="0" w:space="0" w:color="auto"/>
            <w:right w:val="none" w:sz="0" w:space="0" w:color="auto"/>
          </w:divBdr>
        </w:div>
        <w:div w:id="18507589">
          <w:marLeft w:val="0"/>
          <w:marRight w:val="0"/>
          <w:marTop w:val="0"/>
          <w:marBottom w:val="0"/>
          <w:divBdr>
            <w:top w:val="none" w:sz="0" w:space="0" w:color="auto"/>
            <w:left w:val="none" w:sz="0" w:space="0" w:color="auto"/>
            <w:bottom w:val="none" w:sz="0" w:space="0" w:color="auto"/>
            <w:right w:val="none" w:sz="0" w:space="0" w:color="auto"/>
          </w:divBdr>
        </w:div>
        <w:div w:id="1495030505">
          <w:marLeft w:val="0"/>
          <w:marRight w:val="0"/>
          <w:marTop w:val="0"/>
          <w:marBottom w:val="0"/>
          <w:divBdr>
            <w:top w:val="none" w:sz="0" w:space="0" w:color="auto"/>
            <w:left w:val="none" w:sz="0" w:space="0" w:color="auto"/>
            <w:bottom w:val="none" w:sz="0" w:space="0" w:color="auto"/>
            <w:right w:val="none" w:sz="0" w:space="0" w:color="auto"/>
          </w:divBdr>
        </w:div>
        <w:div w:id="1081372674">
          <w:marLeft w:val="0"/>
          <w:marRight w:val="0"/>
          <w:marTop w:val="0"/>
          <w:marBottom w:val="0"/>
          <w:divBdr>
            <w:top w:val="none" w:sz="0" w:space="0" w:color="auto"/>
            <w:left w:val="none" w:sz="0" w:space="0" w:color="auto"/>
            <w:bottom w:val="none" w:sz="0" w:space="0" w:color="auto"/>
            <w:right w:val="none" w:sz="0" w:space="0" w:color="auto"/>
          </w:divBdr>
        </w:div>
        <w:div w:id="411854111">
          <w:marLeft w:val="0"/>
          <w:marRight w:val="0"/>
          <w:marTop w:val="0"/>
          <w:marBottom w:val="0"/>
          <w:divBdr>
            <w:top w:val="none" w:sz="0" w:space="0" w:color="auto"/>
            <w:left w:val="none" w:sz="0" w:space="0" w:color="auto"/>
            <w:bottom w:val="none" w:sz="0" w:space="0" w:color="auto"/>
            <w:right w:val="none" w:sz="0" w:space="0" w:color="auto"/>
          </w:divBdr>
        </w:div>
        <w:div w:id="186720912">
          <w:marLeft w:val="0"/>
          <w:marRight w:val="0"/>
          <w:marTop w:val="0"/>
          <w:marBottom w:val="0"/>
          <w:divBdr>
            <w:top w:val="none" w:sz="0" w:space="0" w:color="auto"/>
            <w:left w:val="none" w:sz="0" w:space="0" w:color="auto"/>
            <w:bottom w:val="none" w:sz="0" w:space="0" w:color="auto"/>
            <w:right w:val="none" w:sz="0" w:space="0" w:color="auto"/>
          </w:divBdr>
        </w:div>
        <w:div w:id="235215282">
          <w:marLeft w:val="0"/>
          <w:marRight w:val="0"/>
          <w:marTop w:val="0"/>
          <w:marBottom w:val="0"/>
          <w:divBdr>
            <w:top w:val="none" w:sz="0" w:space="0" w:color="auto"/>
            <w:left w:val="none" w:sz="0" w:space="0" w:color="auto"/>
            <w:bottom w:val="none" w:sz="0" w:space="0" w:color="auto"/>
            <w:right w:val="none" w:sz="0" w:space="0" w:color="auto"/>
          </w:divBdr>
        </w:div>
        <w:div w:id="1403915159">
          <w:marLeft w:val="0"/>
          <w:marRight w:val="0"/>
          <w:marTop w:val="0"/>
          <w:marBottom w:val="0"/>
          <w:divBdr>
            <w:top w:val="none" w:sz="0" w:space="0" w:color="auto"/>
            <w:left w:val="none" w:sz="0" w:space="0" w:color="auto"/>
            <w:bottom w:val="none" w:sz="0" w:space="0" w:color="auto"/>
            <w:right w:val="none" w:sz="0" w:space="0" w:color="auto"/>
          </w:divBdr>
        </w:div>
        <w:div w:id="679890103">
          <w:marLeft w:val="0"/>
          <w:marRight w:val="0"/>
          <w:marTop w:val="0"/>
          <w:marBottom w:val="0"/>
          <w:divBdr>
            <w:top w:val="none" w:sz="0" w:space="0" w:color="auto"/>
            <w:left w:val="none" w:sz="0" w:space="0" w:color="auto"/>
            <w:bottom w:val="none" w:sz="0" w:space="0" w:color="auto"/>
            <w:right w:val="none" w:sz="0" w:space="0" w:color="auto"/>
          </w:divBdr>
        </w:div>
        <w:div w:id="646126390">
          <w:marLeft w:val="0"/>
          <w:marRight w:val="0"/>
          <w:marTop w:val="0"/>
          <w:marBottom w:val="0"/>
          <w:divBdr>
            <w:top w:val="none" w:sz="0" w:space="0" w:color="auto"/>
            <w:left w:val="none" w:sz="0" w:space="0" w:color="auto"/>
            <w:bottom w:val="none" w:sz="0" w:space="0" w:color="auto"/>
            <w:right w:val="none" w:sz="0" w:space="0" w:color="auto"/>
          </w:divBdr>
        </w:div>
        <w:div w:id="1890919058">
          <w:marLeft w:val="0"/>
          <w:marRight w:val="0"/>
          <w:marTop w:val="0"/>
          <w:marBottom w:val="0"/>
          <w:divBdr>
            <w:top w:val="none" w:sz="0" w:space="0" w:color="auto"/>
            <w:left w:val="none" w:sz="0" w:space="0" w:color="auto"/>
            <w:bottom w:val="none" w:sz="0" w:space="0" w:color="auto"/>
            <w:right w:val="none" w:sz="0" w:space="0" w:color="auto"/>
          </w:divBdr>
        </w:div>
        <w:div w:id="1283806393">
          <w:marLeft w:val="0"/>
          <w:marRight w:val="0"/>
          <w:marTop w:val="0"/>
          <w:marBottom w:val="0"/>
          <w:divBdr>
            <w:top w:val="none" w:sz="0" w:space="0" w:color="auto"/>
            <w:left w:val="none" w:sz="0" w:space="0" w:color="auto"/>
            <w:bottom w:val="none" w:sz="0" w:space="0" w:color="auto"/>
            <w:right w:val="none" w:sz="0" w:space="0" w:color="auto"/>
          </w:divBdr>
        </w:div>
        <w:div w:id="1590583596">
          <w:marLeft w:val="0"/>
          <w:marRight w:val="0"/>
          <w:marTop w:val="0"/>
          <w:marBottom w:val="0"/>
          <w:divBdr>
            <w:top w:val="none" w:sz="0" w:space="0" w:color="auto"/>
            <w:left w:val="none" w:sz="0" w:space="0" w:color="auto"/>
            <w:bottom w:val="none" w:sz="0" w:space="0" w:color="auto"/>
            <w:right w:val="none" w:sz="0" w:space="0" w:color="auto"/>
          </w:divBdr>
        </w:div>
        <w:div w:id="155265261">
          <w:marLeft w:val="0"/>
          <w:marRight w:val="0"/>
          <w:marTop w:val="0"/>
          <w:marBottom w:val="0"/>
          <w:divBdr>
            <w:top w:val="none" w:sz="0" w:space="0" w:color="auto"/>
            <w:left w:val="none" w:sz="0" w:space="0" w:color="auto"/>
            <w:bottom w:val="none" w:sz="0" w:space="0" w:color="auto"/>
            <w:right w:val="none" w:sz="0" w:space="0" w:color="auto"/>
          </w:divBdr>
        </w:div>
        <w:div w:id="386801446">
          <w:marLeft w:val="0"/>
          <w:marRight w:val="0"/>
          <w:marTop w:val="0"/>
          <w:marBottom w:val="0"/>
          <w:divBdr>
            <w:top w:val="none" w:sz="0" w:space="0" w:color="auto"/>
            <w:left w:val="none" w:sz="0" w:space="0" w:color="auto"/>
            <w:bottom w:val="none" w:sz="0" w:space="0" w:color="auto"/>
            <w:right w:val="none" w:sz="0" w:space="0" w:color="auto"/>
          </w:divBdr>
        </w:div>
        <w:div w:id="422527824">
          <w:marLeft w:val="0"/>
          <w:marRight w:val="0"/>
          <w:marTop w:val="0"/>
          <w:marBottom w:val="0"/>
          <w:divBdr>
            <w:top w:val="none" w:sz="0" w:space="0" w:color="auto"/>
            <w:left w:val="none" w:sz="0" w:space="0" w:color="auto"/>
            <w:bottom w:val="none" w:sz="0" w:space="0" w:color="auto"/>
            <w:right w:val="none" w:sz="0" w:space="0" w:color="auto"/>
          </w:divBdr>
        </w:div>
        <w:div w:id="1585917409">
          <w:marLeft w:val="0"/>
          <w:marRight w:val="0"/>
          <w:marTop w:val="0"/>
          <w:marBottom w:val="0"/>
          <w:divBdr>
            <w:top w:val="none" w:sz="0" w:space="0" w:color="auto"/>
            <w:left w:val="none" w:sz="0" w:space="0" w:color="auto"/>
            <w:bottom w:val="none" w:sz="0" w:space="0" w:color="auto"/>
            <w:right w:val="none" w:sz="0" w:space="0" w:color="auto"/>
          </w:divBdr>
        </w:div>
        <w:div w:id="541017771">
          <w:marLeft w:val="0"/>
          <w:marRight w:val="0"/>
          <w:marTop w:val="0"/>
          <w:marBottom w:val="0"/>
          <w:divBdr>
            <w:top w:val="none" w:sz="0" w:space="0" w:color="auto"/>
            <w:left w:val="none" w:sz="0" w:space="0" w:color="auto"/>
            <w:bottom w:val="none" w:sz="0" w:space="0" w:color="auto"/>
            <w:right w:val="none" w:sz="0" w:space="0" w:color="auto"/>
          </w:divBdr>
        </w:div>
        <w:div w:id="836388727">
          <w:marLeft w:val="0"/>
          <w:marRight w:val="0"/>
          <w:marTop w:val="0"/>
          <w:marBottom w:val="0"/>
          <w:divBdr>
            <w:top w:val="none" w:sz="0" w:space="0" w:color="auto"/>
            <w:left w:val="none" w:sz="0" w:space="0" w:color="auto"/>
            <w:bottom w:val="none" w:sz="0" w:space="0" w:color="auto"/>
            <w:right w:val="none" w:sz="0" w:space="0" w:color="auto"/>
          </w:divBdr>
        </w:div>
        <w:div w:id="1221014293">
          <w:marLeft w:val="0"/>
          <w:marRight w:val="0"/>
          <w:marTop w:val="0"/>
          <w:marBottom w:val="0"/>
          <w:divBdr>
            <w:top w:val="none" w:sz="0" w:space="0" w:color="auto"/>
            <w:left w:val="none" w:sz="0" w:space="0" w:color="auto"/>
            <w:bottom w:val="none" w:sz="0" w:space="0" w:color="auto"/>
            <w:right w:val="none" w:sz="0" w:space="0" w:color="auto"/>
          </w:divBdr>
        </w:div>
        <w:div w:id="1177503257">
          <w:marLeft w:val="0"/>
          <w:marRight w:val="0"/>
          <w:marTop w:val="0"/>
          <w:marBottom w:val="0"/>
          <w:divBdr>
            <w:top w:val="none" w:sz="0" w:space="0" w:color="auto"/>
            <w:left w:val="none" w:sz="0" w:space="0" w:color="auto"/>
            <w:bottom w:val="none" w:sz="0" w:space="0" w:color="auto"/>
            <w:right w:val="none" w:sz="0" w:space="0" w:color="auto"/>
          </w:divBdr>
        </w:div>
        <w:div w:id="1320037369">
          <w:marLeft w:val="0"/>
          <w:marRight w:val="0"/>
          <w:marTop w:val="0"/>
          <w:marBottom w:val="0"/>
          <w:divBdr>
            <w:top w:val="none" w:sz="0" w:space="0" w:color="auto"/>
            <w:left w:val="none" w:sz="0" w:space="0" w:color="auto"/>
            <w:bottom w:val="none" w:sz="0" w:space="0" w:color="auto"/>
            <w:right w:val="none" w:sz="0" w:space="0" w:color="auto"/>
          </w:divBdr>
        </w:div>
        <w:div w:id="2039381818">
          <w:marLeft w:val="0"/>
          <w:marRight w:val="0"/>
          <w:marTop w:val="0"/>
          <w:marBottom w:val="0"/>
          <w:divBdr>
            <w:top w:val="none" w:sz="0" w:space="0" w:color="auto"/>
            <w:left w:val="none" w:sz="0" w:space="0" w:color="auto"/>
            <w:bottom w:val="none" w:sz="0" w:space="0" w:color="auto"/>
            <w:right w:val="none" w:sz="0" w:space="0" w:color="auto"/>
          </w:divBdr>
        </w:div>
        <w:div w:id="296842126">
          <w:marLeft w:val="0"/>
          <w:marRight w:val="0"/>
          <w:marTop w:val="0"/>
          <w:marBottom w:val="0"/>
          <w:divBdr>
            <w:top w:val="none" w:sz="0" w:space="0" w:color="auto"/>
            <w:left w:val="none" w:sz="0" w:space="0" w:color="auto"/>
            <w:bottom w:val="none" w:sz="0" w:space="0" w:color="auto"/>
            <w:right w:val="none" w:sz="0" w:space="0" w:color="auto"/>
          </w:divBdr>
        </w:div>
        <w:div w:id="1265308026">
          <w:marLeft w:val="0"/>
          <w:marRight w:val="0"/>
          <w:marTop w:val="0"/>
          <w:marBottom w:val="0"/>
          <w:divBdr>
            <w:top w:val="none" w:sz="0" w:space="0" w:color="auto"/>
            <w:left w:val="none" w:sz="0" w:space="0" w:color="auto"/>
            <w:bottom w:val="none" w:sz="0" w:space="0" w:color="auto"/>
            <w:right w:val="none" w:sz="0" w:space="0" w:color="auto"/>
          </w:divBdr>
        </w:div>
        <w:div w:id="1930697617">
          <w:marLeft w:val="0"/>
          <w:marRight w:val="0"/>
          <w:marTop w:val="0"/>
          <w:marBottom w:val="0"/>
          <w:divBdr>
            <w:top w:val="none" w:sz="0" w:space="0" w:color="auto"/>
            <w:left w:val="none" w:sz="0" w:space="0" w:color="auto"/>
            <w:bottom w:val="none" w:sz="0" w:space="0" w:color="auto"/>
            <w:right w:val="none" w:sz="0" w:space="0" w:color="auto"/>
          </w:divBdr>
        </w:div>
        <w:div w:id="523517641">
          <w:marLeft w:val="0"/>
          <w:marRight w:val="0"/>
          <w:marTop w:val="0"/>
          <w:marBottom w:val="0"/>
          <w:divBdr>
            <w:top w:val="none" w:sz="0" w:space="0" w:color="auto"/>
            <w:left w:val="none" w:sz="0" w:space="0" w:color="auto"/>
            <w:bottom w:val="none" w:sz="0" w:space="0" w:color="auto"/>
            <w:right w:val="none" w:sz="0" w:space="0" w:color="auto"/>
          </w:divBdr>
        </w:div>
        <w:div w:id="1356420348">
          <w:marLeft w:val="0"/>
          <w:marRight w:val="0"/>
          <w:marTop w:val="0"/>
          <w:marBottom w:val="0"/>
          <w:divBdr>
            <w:top w:val="none" w:sz="0" w:space="0" w:color="auto"/>
            <w:left w:val="none" w:sz="0" w:space="0" w:color="auto"/>
            <w:bottom w:val="none" w:sz="0" w:space="0" w:color="auto"/>
            <w:right w:val="none" w:sz="0" w:space="0" w:color="auto"/>
          </w:divBdr>
        </w:div>
        <w:div w:id="1521430643">
          <w:marLeft w:val="0"/>
          <w:marRight w:val="0"/>
          <w:marTop w:val="0"/>
          <w:marBottom w:val="0"/>
          <w:divBdr>
            <w:top w:val="none" w:sz="0" w:space="0" w:color="auto"/>
            <w:left w:val="none" w:sz="0" w:space="0" w:color="auto"/>
            <w:bottom w:val="none" w:sz="0" w:space="0" w:color="auto"/>
            <w:right w:val="none" w:sz="0" w:space="0" w:color="auto"/>
          </w:divBdr>
        </w:div>
        <w:div w:id="1412001867">
          <w:marLeft w:val="0"/>
          <w:marRight w:val="0"/>
          <w:marTop w:val="0"/>
          <w:marBottom w:val="0"/>
          <w:divBdr>
            <w:top w:val="none" w:sz="0" w:space="0" w:color="auto"/>
            <w:left w:val="none" w:sz="0" w:space="0" w:color="auto"/>
            <w:bottom w:val="none" w:sz="0" w:space="0" w:color="auto"/>
            <w:right w:val="none" w:sz="0" w:space="0" w:color="auto"/>
          </w:divBdr>
        </w:div>
        <w:div w:id="329412448">
          <w:marLeft w:val="0"/>
          <w:marRight w:val="0"/>
          <w:marTop w:val="0"/>
          <w:marBottom w:val="0"/>
          <w:divBdr>
            <w:top w:val="none" w:sz="0" w:space="0" w:color="auto"/>
            <w:left w:val="none" w:sz="0" w:space="0" w:color="auto"/>
            <w:bottom w:val="none" w:sz="0" w:space="0" w:color="auto"/>
            <w:right w:val="none" w:sz="0" w:space="0" w:color="auto"/>
          </w:divBdr>
        </w:div>
        <w:div w:id="1546721656">
          <w:marLeft w:val="0"/>
          <w:marRight w:val="0"/>
          <w:marTop w:val="0"/>
          <w:marBottom w:val="0"/>
          <w:divBdr>
            <w:top w:val="none" w:sz="0" w:space="0" w:color="auto"/>
            <w:left w:val="none" w:sz="0" w:space="0" w:color="auto"/>
            <w:bottom w:val="none" w:sz="0" w:space="0" w:color="auto"/>
            <w:right w:val="none" w:sz="0" w:space="0" w:color="auto"/>
          </w:divBdr>
        </w:div>
        <w:div w:id="462040409">
          <w:marLeft w:val="0"/>
          <w:marRight w:val="0"/>
          <w:marTop w:val="0"/>
          <w:marBottom w:val="0"/>
          <w:divBdr>
            <w:top w:val="none" w:sz="0" w:space="0" w:color="auto"/>
            <w:left w:val="none" w:sz="0" w:space="0" w:color="auto"/>
            <w:bottom w:val="none" w:sz="0" w:space="0" w:color="auto"/>
            <w:right w:val="none" w:sz="0" w:space="0" w:color="auto"/>
          </w:divBdr>
        </w:div>
        <w:div w:id="1289317915">
          <w:marLeft w:val="0"/>
          <w:marRight w:val="0"/>
          <w:marTop w:val="0"/>
          <w:marBottom w:val="0"/>
          <w:divBdr>
            <w:top w:val="none" w:sz="0" w:space="0" w:color="auto"/>
            <w:left w:val="none" w:sz="0" w:space="0" w:color="auto"/>
            <w:bottom w:val="none" w:sz="0" w:space="0" w:color="auto"/>
            <w:right w:val="none" w:sz="0" w:space="0" w:color="auto"/>
          </w:divBdr>
        </w:div>
        <w:div w:id="564796507">
          <w:marLeft w:val="0"/>
          <w:marRight w:val="0"/>
          <w:marTop w:val="0"/>
          <w:marBottom w:val="0"/>
          <w:divBdr>
            <w:top w:val="none" w:sz="0" w:space="0" w:color="auto"/>
            <w:left w:val="none" w:sz="0" w:space="0" w:color="auto"/>
            <w:bottom w:val="none" w:sz="0" w:space="0" w:color="auto"/>
            <w:right w:val="none" w:sz="0" w:space="0" w:color="auto"/>
          </w:divBdr>
        </w:div>
        <w:div w:id="1644848668">
          <w:marLeft w:val="0"/>
          <w:marRight w:val="0"/>
          <w:marTop w:val="0"/>
          <w:marBottom w:val="0"/>
          <w:divBdr>
            <w:top w:val="none" w:sz="0" w:space="0" w:color="auto"/>
            <w:left w:val="none" w:sz="0" w:space="0" w:color="auto"/>
            <w:bottom w:val="none" w:sz="0" w:space="0" w:color="auto"/>
            <w:right w:val="none" w:sz="0" w:space="0" w:color="auto"/>
          </w:divBdr>
        </w:div>
        <w:div w:id="1801026378">
          <w:marLeft w:val="0"/>
          <w:marRight w:val="0"/>
          <w:marTop w:val="0"/>
          <w:marBottom w:val="0"/>
          <w:divBdr>
            <w:top w:val="none" w:sz="0" w:space="0" w:color="auto"/>
            <w:left w:val="none" w:sz="0" w:space="0" w:color="auto"/>
            <w:bottom w:val="none" w:sz="0" w:space="0" w:color="auto"/>
            <w:right w:val="none" w:sz="0" w:space="0" w:color="auto"/>
          </w:divBdr>
        </w:div>
        <w:div w:id="2043743876">
          <w:marLeft w:val="0"/>
          <w:marRight w:val="0"/>
          <w:marTop w:val="0"/>
          <w:marBottom w:val="0"/>
          <w:divBdr>
            <w:top w:val="none" w:sz="0" w:space="0" w:color="auto"/>
            <w:left w:val="none" w:sz="0" w:space="0" w:color="auto"/>
            <w:bottom w:val="none" w:sz="0" w:space="0" w:color="auto"/>
            <w:right w:val="none" w:sz="0" w:space="0" w:color="auto"/>
          </w:divBdr>
        </w:div>
        <w:div w:id="1720594360">
          <w:marLeft w:val="0"/>
          <w:marRight w:val="0"/>
          <w:marTop w:val="0"/>
          <w:marBottom w:val="0"/>
          <w:divBdr>
            <w:top w:val="none" w:sz="0" w:space="0" w:color="auto"/>
            <w:left w:val="none" w:sz="0" w:space="0" w:color="auto"/>
            <w:bottom w:val="none" w:sz="0" w:space="0" w:color="auto"/>
            <w:right w:val="none" w:sz="0" w:space="0" w:color="auto"/>
          </w:divBdr>
        </w:div>
        <w:div w:id="1185635864">
          <w:marLeft w:val="0"/>
          <w:marRight w:val="0"/>
          <w:marTop w:val="0"/>
          <w:marBottom w:val="0"/>
          <w:divBdr>
            <w:top w:val="none" w:sz="0" w:space="0" w:color="auto"/>
            <w:left w:val="none" w:sz="0" w:space="0" w:color="auto"/>
            <w:bottom w:val="none" w:sz="0" w:space="0" w:color="auto"/>
            <w:right w:val="none" w:sz="0" w:space="0" w:color="auto"/>
          </w:divBdr>
        </w:div>
        <w:div w:id="1802570737">
          <w:marLeft w:val="0"/>
          <w:marRight w:val="0"/>
          <w:marTop w:val="0"/>
          <w:marBottom w:val="0"/>
          <w:divBdr>
            <w:top w:val="none" w:sz="0" w:space="0" w:color="auto"/>
            <w:left w:val="none" w:sz="0" w:space="0" w:color="auto"/>
            <w:bottom w:val="none" w:sz="0" w:space="0" w:color="auto"/>
            <w:right w:val="none" w:sz="0" w:space="0" w:color="auto"/>
          </w:divBdr>
        </w:div>
        <w:div w:id="702825945">
          <w:marLeft w:val="0"/>
          <w:marRight w:val="0"/>
          <w:marTop w:val="0"/>
          <w:marBottom w:val="0"/>
          <w:divBdr>
            <w:top w:val="none" w:sz="0" w:space="0" w:color="auto"/>
            <w:left w:val="none" w:sz="0" w:space="0" w:color="auto"/>
            <w:bottom w:val="none" w:sz="0" w:space="0" w:color="auto"/>
            <w:right w:val="none" w:sz="0" w:space="0" w:color="auto"/>
          </w:divBdr>
        </w:div>
        <w:div w:id="912162297">
          <w:marLeft w:val="0"/>
          <w:marRight w:val="0"/>
          <w:marTop w:val="0"/>
          <w:marBottom w:val="0"/>
          <w:divBdr>
            <w:top w:val="none" w:sz="0" w:space="0" w:color="auto"/>
            <w:left w:val="none" w:sz="0" w:space="0" w:color="auto"/>
            <w:bottom w:val="none" w:sz="0" w:space="0" w:color="auto"/>
            <w:right w:val="none" w:sz="0" w:space="0" w:color="auto"/>
          </w:divBdr>
        </w:div>
        <w:div w:id="1714428109">
          <w:marLeft w:val="0"/>
          <w:marRight w:val="0"/>
          <w:marTop w:val="0"/>
          <w:marBottom w:val="0"/>
          <w:divBdr>
            <w:top w:val="none" w:sz="0" w:space="0" w:color="auto"/>
            <w:left w:val="none" w:sz="0" w:space="0" w:color="auto"/>
            <w:bottom w:val="none" w:sz="0" w:space="0" w:color="auto"/>
            <w:right w:val="none" w:sz="0" w:space="0" w:color="auto"/>
          </w:divBdr>
        </w:div>
        <w:div w:id="164319270">
          <w:marLeft w:val="0"/>
          <w:marRight w:val="0"/>
          <w:marTop w:val="0"/>
          <w:marBottom w:val="0"/>
          <w:divBdr>
            <w:top w:val="none" w:sz="0" w:space="0" w:color="auto"/>
            <w:left w:val="none" w:sz="0" w:space="0" w:color="auto"/>
            <w:bottom w:val="none" w:sz="0" w:space="0" w:color="auto"/>
            <w:right w:val="none" w:sz="0" w:space="0" w:color="auto"/>
          </w:divBdr>
        </w:div>
        <w:div w:id="1659528692">
          <w:marLeft w:val="0"/>
          <w:marRight w:val="0"/>
          <w:marTop w:val="0"/>
          <w:marBottom w:val="0"/>
          <w:divBdr>
            <w:top w:val="none" w:sz="0" w:space="0" w:color="auto"/>
            <w:left w:val="none" w:sz="0" w:space="0" w:color="auto"/>
            <w:bottom w:val="none" w:sz="0" w:space="0" w:color="auto"/>
            <w:right w:val="none" w:sz="0" w:space="0" w:color="auto"/>
          </w:divBdr>
        </w:div>
        <w:div w:id="1577082834">
          <w:marLeft w:val="0"/>
          <w:marRight w:val="0"/>
          <w:marTop w:val="0"/>
          <w:marBottom w:val="0"/>
          <w:divBdr>
            <w:top w:val="none" w:sz="0" w:space="0" w:color="auto"/>
            <w:left w:val="none" w:sz="0" w:space="0" w:color="auto"/>
            <w:bottom w:val="none" w:sz="0" w:space="0" w:color="auto"/>
            <w:right w:val="none" w:sz="0" w:space="0" w:color="auto"/>
          </w:divBdr>
        </w:div>
        <w:div w:id="789932570">
          <w:marLeft w:val="0"/>
          <w:marRight w:val="0"/>
          <w:marTop w:val="0"/>
          <w:marBottom w:val="0"/>
          <w:divBdr>
            <w:top w:val="none" w:sz="0" w:space="0" w:color="auto"/>
            <w:left w:val="none" w:sz="0" w:space="0" w:color="auto"/>
            <w:bottom w:val="none" w:sz="0" w:space="0" w:color="auto"/>
            <w:right w:val="none" w:sz="0" w:space="0" w:color="auto"/>
          </w:divBdr>
        </w:div>
        <w:div w:id="379523828">
          <w:marLeft w:val="0"/>
          <w:marRight w:val="0"/>
          <w:marTop w:val="0"/>
          <w:marBottom w:val="0"/>
          <w:divBdr>
            <w:top w:val="none" w:sz="0" w:space="0" w:color="auto"/>
            <w:left w:val="none" w:sz="0" w:space="0" w:color="auto"/>
            <w:bottom w:val="none" w:sz="0" w:space="0" w:color="auto"/>
            <w:right w:val="none" w:sz="0" w:space="0" w:color="auto"/>
          </w:divBdr>
        </w:div>
        <w:div w:id="703868501">
          <w:marLeft w:val="0"/>
          <w:marRight w:val="0"/>
          <w:marTop w:val="0"/>
          <w:marBottom w:val="0"/>
          <w:divBdr>
            <w:top w:val="none" w:sz="0" w:space="0" w:color="auto"/>
            <w:left w:val="none" w:sz="0" w:space="0" w:color="auto"/>
            <w:bottom w:val="none" w:sz="0" w:space="0" w:color="auto"/>
            <w:right w:val="none" w:sz="0" w:space="0" w:color="auto"/>
          </w:divBdr>
        </w:div>
        <w:div w:id="85881079">
          <w:marLeft w:val="0"/>
          <w:marRight w:val="0"/>
          <w:marTop w:val="0"/>
          <w:marBottom w:val="0"/>
          <w:divBdr>
            <w:top w:val="none" w:sz="0" w:space="0" w:color="auto"/>
            <w:left w:val="none" w:sz="0" w:space="0" w:color="auto"/>
            <w:bottom w:val="none" w:sz="0" w:space="0" w:color="auto"/>
            <w:right w:val="none" w:sz="0" w:space="0" w:color="auto"/>
          </w:divBdr>
        </w:div>
      </w:divsChild>
    </w:div>
    <w:div w:id="1239250516">
      <w:marLeft w:val="0"/>
      <w:marRight w:val="0"/>
      <w:marTop w:val="0"/>
      <w:marBottom w:val="0"/>
      <w:divBdr>
        <w:top w:val="none" w:sz="0" w:space="0" w:color="auto"/>
        <w:left w:val="none" w:sz="0" w:space="0" w:color="auto"/>
        <w:bottom w:val="none" w:sz="0" w:space="0" w:color="auto"/>
        <w:right w:val="none" w:sz="0" w:space="0" w:color="auto"/>
      </w:divBdr>
    </w:div>
    <w:div w:id="1239904347">
      <w:marLeft w:val="0"/>
      <w:marRight w:val="0"/>
      <w:marTop w:val="0"/>
      <w:marBottom w:val="0"/>
      <w:divBdr>
        <w:top w:val="none" w:sz="0" w:space="0" w:color="auto"/>
        <w:left w:val="none" w:sz="0" w:space="0" w:color="auto"/>
        <w:bottom w:val="none" w:sz="0" w:space="0" w:color="auto"/>
        <w:right w:val="none" w:sz="0" w:space="0" w:color="auto"/>
      </w:divBdr>
    </w:div>
    <w:div w:id="1240209478">
      <w:marLeft w:val="0"/>
      <w:marRight w:val="0"/>
      <w:marTop w:val="0"/>
      <w:marBottom w:val="0"/>
      <w:divBdr>
        <w:top w:val="none" w:sz="0" w:space="0" w:color="auto"/>
        <w:left w:val="none" w:sz="0" w:space="0" w:color="auto"/>
        <w:bottom w:val="none" w:sz="0" w:space="0" w:color="auto"/>
        <w:right w:val="none" w:sz="0" w:space="0" w:color="auto"/>
      </w:divBdr>
    </w:div>
    <w:div w:id="1241595915">
      <w:marLeft w:val="0"/>
      <w:marRight w:val="0"/>
      <w:marTop w:val="0"/>
      <w:marBottom w:val="0"/>
      <w:divBdr>
        <w:top w:val="none" w:sz="0" w:space="0" w:color="auto"/>
        <w:left w:val="none" w:sz="0" w:space="0" w:color="auto"/>
        <w:bottom w:val="none" w:sz="0" w:space="0" w:color="auto"/>
        <w:right w:val="none" w:sz="0" w:space="0" w:color="auto"/>
      </w:divBdr>
    </w:div>
    <w:div w:id="1241791130">
      <w:marLeft w:val="0"/>
      <w:marRight w:val="0"/>
      <w:marTop w:val="0"/>
      <w:marBottom w:val="0"/>
      <w:divBdr>
        <w:top w:val="none" w:sz="0" w:space="0" w:color="auto"/>
        <w:left w:val="none" w:sz="0" w:space="0" w:color="auto"/>
        <w:bottom w:val="none" w:sz="0" w:space="0" w:color="auto"/>
        <w:right w:val="none" w:sz="0" w:space="0" w:color="auto"/>
      </w:divBdr>
    </w:div>
    <w:div w:id="1242981424">
      <w:marLeft w:val="0"/>
      <w:marRight w:val="0"/>
      <w:marTop w:val="0"/>
      <w:marBottom w:val="0"/>
      <w:divBdr>
        <w:top w:val="none" w:sz="0" w:space="0" w:color="auto"/>
        <w:left w:val="none" w:sz="0" w:space="0" w:color="auto"/>
        <w:bottom w:val="none" w:sz="0" w:space="0" w:color="auto"/>
        <w:right w:val="none" w:sz="0" w:space="0" w:color="auto"/>
      </w:divBdr>
    </w:div>
    <w:div w:id="1243566552">
      <w:marLeft w:val="0"/>
      <w:marRight w:val="0"/>
      <w:marTop w:val="0"/>
      <w:marBottom w:val="0"/>
      <w:divBdr>
        <w:top w:val="none" w:sz="0" w:space="0" w:color="auto"/>
        <w:left w:val="none" w:sz="0" w:space="0" w:color="auto"/>
        <w:bottom w:val="none" w:sz="0" w:space="0" w:color="auto"/>
        <w:right w:val="none" w:sz="0" w:space="0" w:color="auto"/>
      </w:divBdr>
    </w:div>
    <w:div w:id="1245184559">
      <w:marLeft w:val="0"/>
      <w:marRight w:val="0"/>
      <w:marTop w:val="0"/>
      <w:marBottom w:val="0"/>
      <w:divBdr>
        <w:top w:val="none" w:sz="0" w:space="0" w:color="auto"/>
        <w:left w:val="none" w:sz="0" w:space="0" w:color="auto"/>
        <w:bottom w:val="none" w:sz="0" w:space="0" w:color="auto"/>
        <w:right w:val="none" w:sz="0" w:space="0" w:color="auto"/>
      </w:divBdr>
      <w:divsChild>
        <w:div w:id="889919511">
          <w:marLeft w:val="0"/>
          <w:marRight w:val="0"/>
          <w:marTop w:val="0"/>
          <w:marBottom w:val="0"/>
          <w:divBdr>
            <w:top w:val="none" w:sz="0" w:space="0" w:color="auto"/>
            <w:left w:val="none" w:sz="0" w:space="0" w:color="auto"/>
            <w:bottom w:val="none" w:sz="0" w:space="0" w:color="auto"/>
            <w:right w:val="none" w:sz="0" w:space="0" w:color="auto"/>
          </w:divBdr>
        </w:div>
      </w:divsChild>
    </w:div>
    <w:div w:id="1247307765">
      <w:marLeft w:val="0"/>
      <w:marRight w:val="0"/>
      <w:marTop w:val="0"/>
      <w:marBottom w:val="0"/>
      <w:divBdr>
        <w:top w:val="none" w:sz="0" w:space="0" w:color="auto"/>
        <w:left w:val="none" w:sz="0" w:space="0" w:color="auto"/>
        <w:bottom w:val="none" w:sz="0" w:space="0" w:color="auto"/>
        <w:right w:val="none" w:sz="0" w:space="0" w:color="auto"/>
      </w:divBdr>
    </w:div>
    <w:div w:id="1247500658">
      <w:marLeft w:val="0"/>
      <w:marRight w:val="0"/>
      <w:marTop w:val="0"/>
      <w:marBottom w:val="0"/>
      <w:divBdr>
        <w:top w:val="none" w:sz="0" w:space="0" w:color="auto"/>
        <w:left w:val="none" w:sz="0" w:space="0" w:color="auto"/>
        <w:bottom w:val="none" w:sz="0" w:space="0" w:color="auto"/>
        <w:right w:val="none" w:sz="0" w:space="0" w:color="auto"/>
      </w:divBdr>
    </w:div>
    <w:div w:id="1250040375">
      <w:marLeft w:val="0"/>
      <w:marRight w:val="0"/>
      <w:marTop w:val="0"/>
      <w:marBottom w:val="0"/>
      <w:divBdr>
        <w:top w:val="none" w:sz="0" w:space="0" w:color="auto"/>
        <w:left w:val="none" w:sz="0" w:space="0" w:color="auto"/>
        <w:bottom w:val="none" w:sz="0" w:space="0" w:color="auto"/>
        <w:right w:val="none" w:sz="0" w:space="0" w:color="auto"/>
      </w:divBdr>
      <w:divsChild>
        <w:div w:id="551579738">
          <w:marLeft w:val="0"/>
          <w:marRight w:val="0"/>
          <w:marTop w:val="0"/>
          <w:marBottom w:val="0"/>
          <w:divBdr>
            <w:top w:val="none" w:sz="0" w:space="0" w:color="auto"/>
            <w:left w:val="none" w:sz="0" w:space="0" w:color="auto"/>
            <w:bottom w:val="none" w:sz="0" w:space="0" w:color="auto"/>
            <w:right w:val="none" w:sz="0" w:space="0" w:color="auto"/>
          </w:divBdr>
          <w:divsChild>
            <w:div w:id="2134013435">
              <w:marLeft w:val="0"/>
              <w:marRight w:val="0"/>
              <w:marTop w:val="0"/>
              <w:marBottom w:val="0"/>
              <w:divBdr>
                <w:top w:val="none" w:sz="0" w:space="0" w:color="auto"/>
                <w:left w:val="none" w:sz="0" w:space="0" w:color="auto"/>
                <w:bottom w:val="none" w:sz="0" w:space="0" w:color="auto"/>
                <w:right w:val="none" w:sz="0" w:space="0" w:color="auto"/>
              </w:divBdr>
            </w:div>
            <w:div w:id="1332563376">
              <w:marLeft w:val="0"/>
              <w:marRight w:val="0"/>
              <w:marTop w:val="0"/>
              <w:marBottom w:val="0"/>
              <w:divBdr>
                <w:top w:val="none" w:sz="0" w:space="0" w:color="auto"/>
                <w:left w:val="none" w:sz="0" w:space="0" w:color="auto"/>
                <w:bottom w:val="none" w:sz="0" w:space="0" w:color="auto"/>
                <w:right w:val="none" w:sz="0" w:space="0" w:color="auto"/>
              </w:divBdr>
            </w:div>
            <w:div w:id="18819875">
              <w:marLeft w:val="0"/>
              <w:marRight w:val="0"/>
              <w:marTop w:val="0"/>
              <w:marBottom w:val="0"/>
              <w:divBdr>
                <w:top w:val="none" w:sz="0" w:space="0" w:color="auto"/>
                <w:left w:val="none" w:sz="0" w:space="0" w:color="auto"/>
                <w:bottom w:val="none" w:sz="0" w:space="0" w:color="auto"/>
                <w:right w:val="none" w:sz="0" w:space="0" w:color="auto"/>
              </w:divBdr>
            </w:div>
            <w:div w:id="84310303">
              <w:marLeft w:val="0"/>
              <w:marRight w:val="0"/>
              <w:marTop w:val="0"/>
              <w:marBottom w:val="0"/>
              <w:divBdr>
                <w:top w:val="none" w:sz="0" w:space="0" w:color="auto"/>
                <w:left w:val="none" w:sz="0" w:space="0" w:color="auto"/>
                <w:bottom w:val="none" w:sz="0" w:space="0" w:color="auto"/>
                <w:right w:val="none" w:sz="0" w:space="0" w:color="auto"/>
              </w:divBdr>
            </w:div>
            <w:div w:id="1286810422">
              <w:marLeft w:val="0"/>
              <w:marRight w:val="0"/>
              <w:marTop w:val="0"/>
              <w:marBottom w:val="0"/>
              <w:divBdr>
                <w:top w:val="none" w:sz="0" w:space="0" w:color="auto"/>
                <w:left w:val="none" w:sz="0" w:space="0" w:color="auto"/>
                <w:bottom w:val="none" w:sz="0" w:space="0" w:color="auto"/>
                <w:right w:val="none" w:sz="0" w:space="0" w:color="auto"/>
              </w:divBdr>
            </w:div>
            <w:div w:id="1547642798">
              <w:marLeft w:val="0"/>
              <w:marRight w:val="0"/>
              <w:marTop w:val="0"/>
              <w:marBottom w:val="0"/>
              <w:divBdr>
                <w:top w:val="none" w:sz="0" w:space="0" w:color="auto"/>
                <w:left w:val="none" w:sz="0" w:space="0" w:color="auto"/>
                <w:bottom w:val="none" w:sz="0" w:space="0" w:color="auto"/>
                <w:right w:val="none" w:sz="0" w:space="0" w:color="auto"/>
              </w:divBdr>
            </w:div>
            <w:div w:id="1558394146">
              <w:marLeft w:val="0"/>
              <w:marRight w:val="0"/>
              <w:marTop w:val="0"/>
              <w:marBottom w:val="0"/>
              <w:divBdr>
                <w:top w:val="none" w:sz="0" w:space="0" w:color="auto"/>
                <w:left w:val="none" w:sz="0" w:space="0" w:color="auto"/>
                <w:bottom w:val="none" w:sz="0" w:space="0" w:color="auto"/>
                <w:right w:val="none" w:sz="0" w:space="0" w:color="auto"/>
              </w:divBdr>
            </w:div>
            <w:div w:id="575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105">
      <w:marLeft w:val="0"/>
      <w:marRight w:val="0"/>
      <w:marTop w:val="0"/>
      <w:marBottom w:val="0"/>
      <w:divBdr>
        <w:top w:val="none" w:sz="0" w:space="0" w:color="auto"/>
        <w:left w:val="none" w:sz="0" w:space="0" w:color="auto"/>
        <w:bottom w:val="none" w:sz="0" w:space="0" w:color="auto"/>
        <w:right w:val="none" w:sz="0" w:space="0" w:color="auto"/>
      </w:divBdr>
    </w:div>
    <w:div w:id="1250385052">
      <w:marLeft w:val="0"/>
      <w:marRight w:val="0"/>
      <w:marTop w:val="0"/>
      <w:marBottom w:val="0"/>
      <w:divBdr>
        <w:top w:val="none" w:sz="0" w:space="0" w:color="auto"/>
        <w:left w:val="none" w:sz="0" w:space="0" w:color="auto"/>
        <w:bottom w:val="none" w:sz="0" w:space="0" w:color="auto"/>
        <w:right w:val="none" w:sz="0" w:space="0" w:color="auto"/>
      </w:divBdr>
    </w:div>
    <w:div w:id="1250895310">
      <w:marLeft w:val="0"/>
      <w:marRight w:val="0"/>
      <w:marTop w:val="0"/>
      <w:marBottom w:val="0"/>
      <w:divBdr>
        <w:top w:val="none" w:sz="0" w:space="0" w:color="auto"/>
        <w:left w:val="none" w:sz="0" w:space="0" w:color="auto"/>
        <w:bottom w:val="none" w:sz="0" w:space="0" w:color="auto"/>
        <w:right w:val="none" w:sz="0" w:space="0" w:color="auto"/>
      </w:divBdr>
    </w:div>
    <w:div w:id="1254050923">
      <w:marLeft w:val="0"/>
      <w:marRight w:val="0"/>
      <w:marTop w:val="0"/>
      <w:marBottom w:val="0"/>
      <w:divBdr>
        <w:top w:val="none" w:sz="0" w:space="0" w:color="auto"/>
        <w:left w:val="none" w:sz="0" w:space="0" w:color="auto"/>
        <w:bottom w:val="none" w:sz="0" w:space="0" w:color="auto"/>
        <w:right w:val="none" w:sz="0" w:space="0" w:color="auto"/>
      </w:divBdr>
      <w:divsChild>
        <w:div w:id="1976249823">
          <w:marLeft w:val="0"/>
          <w:marRight w:val="0"/>
          <w:marTop w:val="0"/>
          <w:marBottom w:val="0"/>
          <w:divBdr>
            <w:top w:val="none" w:sz="0" w:space="0" w:color="auto"/>
            <w:left w:val="none" w:sz="0" w:space="0" w:color="auto"/>
            <w:bottom w:val="none" w:sz="0" w:space="0" w:color="auto"/>
            <w:right w:val="none" w:sz="0" w:space="0" w:color="auto"/>
          </w:divBdr>
          <w:divsChild>
            <w:div w:id="2131971934">
              <w:marLeft w:val="0"/>
              <w:marRight w:val="0"/>
              <w:marTop w:val="0"/>
              <w:marBottom w:val="0"/>
              <w:divBdr>
                <w:top w:val="none" w:sz="0" w:space="0" w:color="auto"/>
                <w:left w:val="none" w:sz="0" w:space="0" w:color="auto"/>
                <w:bottom w:val="none" w:sz="0" w:space="0" w:color="auto"/>
                <w:right w:val="none" w:sz="0" w:space="0" w:color="auto"/>
              </w:divBdr>
            </w:div>
            <w:div w:id="1605311089">
              <w:marLeft w:val="0"/>
              <w:marRight w:val="0"/>
              <w:marTop w:val="0"/>
              <w:marBottom w:val="0"/>
              <w:divBdr>
                <w:top w:val="none" w:sz="0" w:space="0" w:color="auto"/>
                <w:left w:val="none" w:sz="0" w:space="0" w:color="auto"/>
                <w:bottom w:val="none" w:sz="0" w:space="0" w:color="auto"/>
                <w:right w:val="none" w:sz="0" w:space="0" w:color="auto"/>
              </w:divBdr>
            </w:div>
            <w:div w:id="3671362">
              <w:marLeft w:val="0"/>
              <w:marRight w:val="0"/>
              <w:marTop w:val="0"/>
              <w:marBottom w:val="0"/>
              <w:divBdr>
                <w:top w:val="none" w:sz="0" w:space="0" w:color="auto"/>
                <w:left w:val="none" w:sz="0" w:space="0" w:color="auto"/>
                <w:bottom w:val="none" w:sz="0" w:space="0" w:color="auto"/>
                <w:right w:val="none" w:sz="0" w:space="0" w:color="auto"/>
              </w:divBdr>
            </w:div>
            <w:div w:id="795607834">
              <w:marLeft w:val="0"/>
              <w:marRight w:val="0"/>
              <w:marTop w:val="0"/>
              <w:marBottom w:val="0"/>
              <w:divBdr>
                <w:top w:val="none" w:sz="0" w:space="0" w:color="auto"/>
                <w:left w:val="none" w:sz="0" w:space="0" w:color="auto"/>
                <w:bottom w:val="none" w:sz="0" w:space="0" w:color="auto"/>
                <w:right w:val="none" w:sz="0" w:space="0" w:color="auto"/>
              </w:divBdr>
            </w:div>
            <w:div w:id="137115869">
              <w:marLeft w:val="0"/>
              <w:marRight w:val="0"/>
              <w:marTop w:val="0"/>
              <w:marBottom w:val="0"/>
              <w:divBdr>
                <w:top w:val="none" w:sz="0" w:space="0" w:color="auto"/>
                <w:left w:val="none" w:sz="0" w:space="0" w:color="auto"/>
                <w:bottom w:val="none" w:sz="0" w:space="0" w:color="auto"/>
                <w:right w:val="none" w:sz="0" w:space="0" w:color="auto"/>
              </w:divBdr>
            </w:div>
            <w:div w:id="2140956201">
              <w:marLeft w:val="0"/>
              <w:marRight w:val="0"/>
              <w:marTop w:val="0"/>
              <w:marBottom w:val="0"/>
              <w:divBdr>
                <w:top w:val="none" w:sz="0" w:space="0" w:color="auto"/>
                <w:left w:val="none" w:sz="0" w:space="0" w:color="auto"/>
                <w:bottom w:val="none" w:sz="0" w:space="0" w:color="auto"/>
                <w:right w:val="none" w:sz="0" w:space="0" w:color="auto"/>
              </w:divBdr>
            </w:div>
            <w:div w:id="1738042666">
              <w:marLeft w:val="0"/>
              <w:marRight w:val="0"/>
              <w:marTop w:val="0"/>
              <w:marBottom w:val="0"/>
              <w:divBdr>
                <w:top w:val="none" w:sz="0" w:space="0" w:color="auto"/>
                <w:left w:val="none" w:sz="0" w:space="0" w:color="auto"/>
                <w:bottom w:val="none" w:sz="0" w:space="0" w:color="auto"/>
                <w:right w:val="none" w:sz="0" w:space="0" w:color="auto"/>
              </w:divBdr>
            </w:div>
            <w:div w:id="498467299">
              <w:marLeft w:val="0"/>
              <w:marRight w:val="0"/>
              <w:marTop w:val="0"/>
              <w:marBottom w:val="0"/>
              <w:divBdr>
                <w:top w:val="none" w:sz="0" w:space="0" w:color="auto"/>
                <w:left w:val="none" w:sz="0" w:space="0" w:color="auto"/>
                <w:bottom w:val="none" w:sz="0" w:space="0" w:color="auto"/>
                <w:right w:val="none" w:sz="0" w:space="0" w:color="auto"/>
              </w:divBdr>
            </w:div>
            <w:div w:id="1686440795">
              <w:marLeft w:val="0"/>
              <w:marRight w:val="0"/>
              <w:marTop w:val="0"/>
              <w:marBottom w:val="0"/>
              <w:divBdr>
                <w:top w:val="none" w:sz="0" w:space="0" w:color="auto"/>
                <w:left w:val="none" w:sz="0" w:space="0" w:color="auto"/>
                <w:bottom w:val="none" w:sz="0" w:space="0" w:color="auto"/>
                <w:right w:val="none" w:sz="0" w:space="0" w:color="auto"/>
              </w:divBdr>
            </w:div>
            <w:div w:id="837380178">
              <w:marLeft w:val="0"/>
              <w:marRight w:val="0"/>
              <w:marTop w:val="0"/>
              <w:marBottom w:val="0"/>
              <w:divBdr>
                <w:top w:val="none" w:sz="0" w:space="0" w:color="auto"/>
                <w:left w:val="none" w:sz="0" w:space="0" w:color="auto"/>
                <w:bottom w:val="none" w:sz="0" w:space="0" w:color="auto"/>
                <w:right w:val="none" w:sz="0" w:space="0" w:color="auto"/>
              </w:divBdr>
            </w:div>
            <w:div w:id="635456285">
              <w:marLeft w:val="0"/>
              <w:marRight w:val="0"/>
              <w:marTop w:val="0"/>
              <w:marBottom w:val="0"/>
              <w:divBdr>
                <w:top w:val="none" w:sz="0" w:space="0" w:color="auto"/>
                <w:left w:val="none" w:sz="0" w:space="0" w:color="auto"/>
                <w:bottom w:val="none" w:sz="0" w:space="0" w:color="auto"/>
                <w:right w:val="none" w:sz="0" w:space="0" w:color="auto"/>
              </w:divBdr>
            </w:div>
            <w:div w:id="1174950863">
              <w:marLeft w:val="0"/>
              <w:marRight w:val="0"/>
              <w:marTop w:val="0"/>
              <w:marBottom w:val="0"/>
              <w:divBdr>
                <w:top w:val="none" w:sz="0" w:space="0" w:color="auto"/>
                <w:left w:val="none" w:sz="0" w:space="0" w:color="auto"/>
                <w:bottom w:val="none" w:sz="0" w:space="0" w:color="auto"/>
                <w:right w:val="none" w:sz="0" w:space="0" w:color="auto"/>
              </w:divBdr>
            </w:div>
            <w:div w:id="1057048613">
              <w:marLeft w:val="0"/>
              <w:marRight w:val="0"/>
              <w:marTop w:val="0"/>
              <w:marBottom w:val="0"/>
              <w:divBdr>
                <w:top w:val="none" w:sz="0" w:space="0" w:color="auto"/>
                <w:left w:val="none" w:sz="0" w:space="0" w:color="auto"/>
                <w:bottom w:val="none" w:sz="0" w:space="0" w:color="auto"/>
                <w:right w:val="none" w:sz="0" w:space="0" w:color="auto"/>
              </w:divBdr>
            </w:div>
            <w:div w:id="1047491716">
              <w:marLeft w:val="0"/>
              <w:marRight w:val="0"/>
              <w:marTop w:val="0"/>
              <w:marBottom w:val="0"/>
              <w:divBdr>
                <w:top w:val="none" w:sz="0" w:space="0" w:color="auto"/>
                <w:left w:val="none" w:sz="0" w:space="0" w:color="auto"/>
                <w:bottom w:val="none" w:sz="0" w:space="0" w:color="auto"/>
                <w:right w:val="none" w:sz="0" w:space="0" w:color="auto"/>
              </w:divBdr>
            </w:div>
            <w:div w:id="580022773">
              <w:marLeft w:val="0"/>
              <w:marRight w:val="0"/>
              <w:marTop w:val="0"/>
              <w:marBottom w:val="0"/>
              <w:divBdr>
                <w:top w:val="none" w:sz="0" w:space="0" w:color="auto"/>
                <w:left w:val="none" w:sz="0" w:space="0" w:color="auto"/>
                <w:bottom w:val="none" w:sz="0" w:space="0" w:color="auto"/>
                <w:right w:val="none" w:sz="0" w:space="0" w:color="auto"/>
              </w:divBdr>
            </w:div>
            <w:div w:id="1923178078">
              <w:marLeft w:val="0"/>
              <w:marRight w:val="0"/>
              <w:marTop w:val="0"/>
              <w:marBottom w:val="0"/>
              <w:divBdr>
                <w:top w:val="none" w:sz="0" w:space="0" w:color="auto"/>
                <w:left w:val="none" w:sz="0" w:space="0" w:color="auto"/>
                <w:bottom w:val="none" w:sz="0" w:space="0" w:color="auto"/>
                <w:right w:val="none" w:sz="0" w:space="0" w:color="auto"/>
              </w:divBdr>
            </w:div>
            <w:div w:id="1925719964">
              <w:marLeft w:val="0"/>
              <w:marRight w:val="0"/>
              <w:marTop w:val="0"/>
              <w:marBottom w:val="0"/>
              <w:divBdr>
                <w:top w:val="none" w:sz="0" w:space="0" w:color="auto"/>
                <w:left w:val="none" w:sz="0" w:space="0" w:color="auto"/>
                <w:bottom w:val="none" w:sz="0" w:space="0" w:color="auto"/>
                <w:right w:val="none" w:sz="0" w:space="0" w:color="auto"/>
              </w:divBdr>
            </w:div>
            <w:div w:id="311638921">
              <w:marLeft w:val="0"/>
              <w:marRight w:val="0"/>
              <w:marTop w:val="0"/>
              <w:marBottom w:val="0"/>
              <w:divBdr>
                <w:top w:val="none" w:sz="0" w:space="0" w:color="auto"/>
                <w:left w:val="none" w:sz="0" w:space="0" w:color="auto"/>
                <w:bottom w:val="none" w:sz="0" w:space="0" w:color="auto"/>
                <w:right w:val="none" w:sz="0" w:space="0" w:color="auto"/>
              </w:divBdr>
            </w:div>
            <w:div w:id="375007136">
              <w:marLeft w:val="0"/>
              <w:marRight w:val="0"/>
              <w:marTop w:val="0"/>
              <w:marBottom w:val="0"/>
              <w:divBdr>
                <w:top w:val="none" w:sz="0" w:space="0" w:color="auto"/>
                <w:left w:val="none" w:sz="0" w:space="0" w:color="auto"/>
                <w:bottom w:val="none" w:sz="0" w:space="0" w:color="auto"/>
                <w:right w:val="none" w:sz="0" w:space="0" w:color="auto"/>
              </w:divBdr>
            </w:div>
            <w:div w:id="1014841375">
              <w:marLeft w:val="0"/>
              <w:marRight w:val="0"/>
              <w:marTop w:val="0"/>
              <w:marBottom w:val="0"/>
              <w:divBdr>
                <w:top w:val="none" w:sz="0" w:space="0" w:color="auto"/>
                <w:left w:val="none" w:sz="0" w:space="0" w:color="auto"/>
                <w:bottom w:val="none" w:sz="0" w:space="0" w:color="auto"/>
                <w:right w:val="none" w:sz="0" w:space="0" w:color="auto"/>
              </w:divBdr>
            </w:div>
            <w:div w:id="1906838362">
              <w:marLeft w:val="0"/>
              <w:marRight w:val="0"/>
              <w:marTop w:val="0"/>
              <w:marBottom w:val="0"/>
              <w:divBdr>
                <w:top w:val="none" w:sz="0" w:space="0" w:color="auto"/>
                <w:left w:val="none" w:sz="0" w:space="0" w:color="auto"/>
                <w:bottom w:val="none" w:sz="0" w:space="0" w:color="auto"/>
                <w:right w:val="none" w:sz="0" w:space="0" w:color="auto"/>
              </w:divBdr>
            </w:div>
            <w:div w:id="288710414">
              <w:marLeft w:val="0"/>
              <w:marRight w:val="0"/>
              <w:marTop w:val="0"/>
              <w:marBottom w:val="0"/>
              <w:divBdr>
                <w:top w:val="none" w:sz="0" w:space="0" w:color="auto"/>
                <w:left w:val="none" w:sz="0" w:space="0" w:color="auto"/>
                <w:bottom w:val="none" w:sz="0" w:space="0" w:color="auto"/>
                <w:right w:val="none" w:sz="0" w:space="0" w:color="auto"/>
              </w:divBdr>
            </w:div>
            <w:div w:id="845096287">
              <w:marLeft w:val="0"/>
              <w:marRight w:val="0"/>
              <w:marTop w:val="0"/>
              <w:marBottom w:val="0"/>
              <w:divBdr>
                <w:top w:val="none" w:sz="0" w:space="0" w:color="auto"/>
                <w:left w:val="none" w:sz="0" w:space="0" w:color="auto"/>
                <w:bottom w:val="none" w:sz="0" w:space="0" w:color="auto"/>
                <w:right w:val="none" w:sz="0" w:space="0" w:color="auto"/>
              </w:divBdr>
            </w:div>
            <w:div w:id="1195539894">
              <w:marLeft w:val="0"/>
              <w:marRight w:val="0"/>
              <w:marTop w:val="0"/>
              <w:marBottom w:val="0"/>
              <w:divBdr>
                <w:top w:val="none" w:sz="0" w:space="0" w:color="auto"/>
                <w:left w:val="none" w:sz="0" w:space="0" w:color="auto"/>
                <w:bottom w:val="none" w:sz="0" w:space="0" w:color="auto"/>
                <w:right w:val="none" w:sz="0" w:space="0" w:color="auto"/>
              </w:divBdr>
            </w:div>
            <w:div w:id="1739786652">
              <w:marLeft w:val="0"/>
              <w:marRight w:val="0"/>
              <w:marTop w:val="0"/>
              <w:marBottom w:val="0"/>
              <w:divBdr>
                <w:top w:val="none" w:sz="0" w:space="0" w:color="auto"/>
                <w:left w:val="none" w:sz="0" w:space="0" w:color="auto"/>
                <w:bottom w:val="none" w:sz="0" w:space="0" w:color="auto"/>
                <w:right w:val="none" w:sz="0" w:space="0" w:color="auto"/>
              </w:divBdr>
            </w:div>
            <w:div w:id="863903330">
              <w:marLeft w:val="0"/>
              <w:marRight w:val="0"/>
              <w:marTop w:val="0"/>
              <w:marBottom w:val="0"/>
              <w:divBdr>
                <w:top w:val="none" w:sz="0" w:space="0" w:color="auto"/>
                <w:left w:val="none" w:sz="0" w:space="0" w:color="auto"/>
                <w:bottom w:val="none" w:sz="0" w:space="0" w:color="auto"/>
                <w:right w:val="none" w:sz="0" w:space="0" w:color="auto"/>
              </w:divBdr>
            </w:div>
            <w:div w:id="326596911">
              <w:marLeft w:val="0"/>
              <w:marRight w:val="0"/>
              <w:marTop w:val="0"/>
              <w:marBottom w:val="0"/>
              <w:divBdr>
                <w:top w:val="none" w:sz="0" w:space="0" w:color="auto"/>
                <w:left w:val="none" w:sz="0" w:space="0" w:color="auto"/>
                <w:bottom w:val="none" w:sz="0" w:space="0" w:color="auto"/>
                <w:right w:val="none" w:sz="0" w:space="0" w:color="auto"/>
              </w:divBdr>
            </w:div>
            <w:div w:id="680010988">
              <w:marLeft w:val="0"/>
              <w:marRight w:val="0"/>
              <w:marTop w:val="0"/>
              <w:marBottom w:val="0"/>
              <w:divBdr>
                <w:top w:val="none" w:sz="0" w:space="0" w:color="auto"/>
                <w:left w:val="none" w:sz="0" w:space="0" w:color="auto"/>
                <w:bottom w:val="none" w:sz="0" w:space="0" w:color="auto"/>
                <w:right w:val="none" w:sz="0" w:space="0" w:color="auto"/>
              </w:divBdr>
            </w:div>
            <w:div w:id="157426574">
              <w:marLeft w:val="0"/>
              <w:marRight w:val="0"/>
              <w:marTop w:val="0"/>
              <w:marBottom w:val="0"/>
              <w:divBdr>
                <w:top w:val="none" w:sz="0" w:space="0" w:color="auto"/>
                <w:left w:val="none" w:sz="0" w:space="0" w:color="auto"/>
                <w:bottom w:val="none" w:sz="0" w:space="0" w:color="auto"/>
                <w:right w:val="none" w:sz="0" w:space="0" w:color="auto"/>
              </w:divBdr>
            </w:div>
            <w:div w:id="548762052">
              <w:marLeft w:val="0"/>
              <w:marRight w:val="0"/>
              <w:marTop w:val="0"/>
              <w:marBottom w:val="0"/>
              <w:divBdr>
                <w:top w:val="none" w:sz="0" w:space="0" w:color="auto"/>
                <w:left w:val="none" w:sz="0" w:space="0" w:color="auto"/>
                <w:bottom w:val="none" w:sz="0" w:space="0" w:color="auto"/>
                <w:right w:val="none" w:sz="0" w:space="0" w:color="auto"/>
              </w:divBdr>
            </w:div>
            <w:div w:id="381249041">
              <w:marLeft w:val="0"/>
              <w:marRight w:val="0"/>
              <w:marTop w:val="0"/>
              <w:marBottom w:val="0"/>
              <w:divBdr>
                <w:top w:val="none" w:sz="0" w:space="0" w:color="auto"/>
                <w:left w:val="none" w:sz="0" w:space="0" w:color="auto"/>
                <w:bottom w:val="none" w:sz="0" w:space="0" w:color="auto"/>
                <w:right w:val="none" w:sz="0" w:space="0" w:color="auto"/>
              </w:divBdr>
            </w:div>
            <w:div w:id="1154102935">
              <w:marLeft w:val="0"/>
              <w:marRight w:val="0"/>
              <w:marTop w:val="0"/>
              <w:marBottom w:val="0"/>
              <w:divBdr>
                <w:top w:val="none" w:sz="0" w:space="0" w:color="auto"/>
                <w:left w:val="none" w:sz="0" w:space="0" w:color="auto"/>
                <w:bottom w:val="none" w:sz="0" w:space="0" w:color="auto"/>
                <w:right w:val="none" w:sz="0" w:space="0" w:color="auto"/>
              </w:divBdr>
            </w:div>
            <w:div w:id="1402676321">
              <w:marLeft w:val="0"/>
              <w:marRight w:val="0"/>
              <w:marTop w:val="0"/>
              <w:marBottom w:val="0"/>
              <w:divBdr>
                <w:top w:val="none" w:sz="0" w:space="0" w:color="auto"/>
                <w:left w:val="none" w:sz="0" w:space="0" w:color="auto"/>
                <w:bottom w:val="none" w:sz="0" w:space="0" w:color="auto"/>
                <w:right w:val="none" w:sz="0" w:space="0" w:color="auto"/>
              </w:divBdr>
            </w:div>
            <w:div w:id="762729456">
              <w:marLeft w:val="0"/>
              <w:marRight w:val="0"/>
              <w:marTop w:val="0"/>
              <w:marBottom w:val="0"/>
              <w:divBdr>
                <w:top w:val="none" w:sz="0" w:space="0" w:color="auto"/>
                <w:left w:val="none" w:sz="0" w:space="0" w:color="auto"/>
                <w:bottom w:val="none" w:sz="0" w:space="0" w:color="auto"/>
                <w:right w:val="none" w:sz="0" w:space="0" w:color="auto"/>
              </w:divBdr>
            </w:div>
            <w:div w:id="12765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158">
      <w:marLeft w:val="0"/>
      <w:marRight w:val="0"/>
      <w:marTop w:val="0"/>
      <w:marBottom w:val="0"/>
      <w:divBdr>
        <w:top w:val="none" w:sz="0" w:space="0" w:color="auto"/>
        <w:left w:val="none" w:sz="0" w:space="0" w:color="auto"/>
        <w:bottom w:val="none" w:sz="0" w:space="0" w:color="auto"/>
        <w:right w:val="none" w:sz="0" w:space="0" w:color="auto"/>
      </w:divBdr>
    </w:div>
    <w:div w:id="1261334470">
      <w:marLeft w:val="0"/>
      <w:marRight w:val="0"/>
      <w:marTop w:val="0"/>
      <w:marBottom w:val="0"/>
      <w:divBdr>
        <w:top w:val="none" w:sz="0" w:space="0" w:color="auto"/>
        <w:left w:val="none" w:sz="0" w:space="0" w:color="auto"/>
        <w:bottom w:val="none" w:sz="0" w:space="0" w:color="auto"/>
        <w:right w:val="none" w:sz="0" w:space="0" w:color="auto"/>
      </w:divBdr>
    </w:div>
    <w:div w:id="1262031247">
      <w:marLeft w:val="0"/>
      <w:marRight w:val="0"/>
      <w:marTop w:val="0"/>
      <w:marBottom w:val="0"/>
      <w:divBdr>
        <w:top w:val="none" w:sz="0" w:space="0" w:color="auto"/>
        <w:left w:val="none" w:sz="0" w:space="0" w:color="auto"/>
        <w:bottom w:val="none" w:sz="0" w:space="0" w:color="auto"/>
        <w:right w:val="none" w:sz="0" w:space="0" w:color="auto"/>
      </w:divBdr>
    </w:div>
    <w:div w:id="1262108160">
      <w:marLeft w:val="0"/>
      <w:marRight w:val="0"/>
      <w:marTop w:val="0"/>
      <w:marBottom w:val="0"/>
      <w:divBdr>
        <w:top w:val="none" w:sz="0" w:space="0" w:color="auto"/>
        <w:left w:val="none" w:sz="0" w:space="0" w:color="auto"/>
        <w:bottom w:val="none" w:sz="0" w:space="0" w:color="auto"/>
        <w:right w:val="none" w:sz="0" w:space="0" w:color="auto"/>
      </w:divBdr>
    </w:div>
    <w:div w:id="1263417390">
      <w:marLeft w:val="0"/>
      <w:marRight w:val="0"/>
      <w:marTop w:val="0"/>
      <w:marBottom w:val="0"/>
      <w:divBdr>
        <w:top w:val="none" w:sz="0" w:space="0" w:color="auto"/>
        <w:left w:val="none" w:sz="0" w:space="0" w:color="auto"/>
        <w:bottom w:val="none" w:sz="0" w:space="0" w:color="auto"/>
        <w:right w:val="none" w:sz="0" w:space="0" w:color="auto"/>
      </w:divBdr>
    </w:div>
    <w:div w:id="1263798339">
      <w:marLeft w:val="0"/>
      <w:marRight w:val="0"/>
      <w:marTop w:val="0"/>
      <w:marBottom w:val="0"/>
      <w:divBdr>
        <w:top w:val="none" w:sz="0" w:space="0" w:color="auto"/>
        <w:left w:val="none" w:sz="0" w:space="0" w:color="auto"/>
        <w:bottom w:val="none" w:sz="0" w:space="0" w:color="auto"/>
        <w:right w:val="none" w:sz="0" w:space="0" w:color="auto"/>
      </w:divBdr>
    </w:div>
    <w:div w:id="1266109723">
      <w:marLeft w:val="0"/>
      <w:marRight w:val="0"/>
      <w:marTop w:val="0"/>
      <w:marBottom w:val="0"/>
      <w:divBdr>
        <w:top w:val="none" w:sz="0" w:space="0" w:color="auto"/>
        <w:left w:val="none" w:sz="0" w:space="0" w:color="auto"/>
        <w:bottom w:val="none" w:sz="0" w:space="0" w:color="auto"/>
        <w:right w:val="none" w:sz="0" w:space="0" w:color="auto"/>
      </w:divBdr>
    </w:div>
    <w:div w:id="1266307126">
      <w:marLeft w:val="0"/>
      <w:marRight w:val="0"/>
      <w:marTop w:val="0"/>
      <w:marBottom w:val="0"/>
      <w:divBdr>
        <w:top w:val="none" w:sz="0" w:space="0" w:color="auto"/>
        <w:left w:val="none" w:sz="0" w:space="0" w:color="auto"/>
        <w:bottom w:val="none" w:sz="0" w:space="0" w:color="auto"/>
        <w:right w:val="none" w:sz="0" w:space="0" w:color="auto"/>
      </w:divBdr>
    </w:div>
    <w:div w:id="1268194164">
      <w:marLeft w:val="0"/>
      <w:marRight w:val="0"/>
      <w:marTop w:val="0"/>
      <w:marBottom w:val="0"/>
      <w:divBdr>
        <w:top w:val="none" w:sz="0" w:space="0" w:color="auto"/>
        <w:left w:val="none" w:sz="0" w:space="0" w:color="auto"/>
        <w:bottom w:val="none" w:sz="0" w:space="0" w:color="auto"/>
        <w:right w:val="none" w:sz="0" w:space="0" w:color="auto"/>
      </w:divBdr>
    </w:div>
    <w:div w:id="1269695641">
      <w:marLeft w:val="0"/>
      <w:marRight w:val="0"/>
      <w:marTop w:val="0"/>
      <w:marBottom w:val="0"/>
      <w:divBdr>
        <w:top w:val="none" w:sz="0" w:space="0" w:color="auto"/>
        <w:left w:val="none" w:sz="0" w:space="0" w:color="auto"/>
        <w:bottom w:val="none" w:sz="0" w:space="0" w:color="auto"/>
        <w:right w:val="none" w:sz="0" w:space="0" w:color="auto"/>
      </w:divBdr>
    </w:div>
    <w:div w:id="1269773431">
      <w:marLeft w:val="0"/>
      <w:marRight w:val="0"/>
      <w:marTop w:val="0"/>
      <w:marBottom w:val="0"/>
      <w:divBdr>
        <w:top w:val="none" w:sz="0" w:space="0" w:color="auto"/>
        <w:left w:val="none" w:sz="0" w:space="0" w:color="auto"/>
        <w:bottom w:val="none" w:sz="0" w:space="0" w:color="auto"/>
        <w:right w:val="none" w:sz="0" w:space="0" w:color="auto"/>
      </w:divBdr>
    </w:div>
    <w:div w:id="1270311370">
      <w:marLeft w:val="0"/>
      <w:marRight w:val="0"/>
      <w:marTop w:val="0"/>
      <w:marBottom w:val="0"/>
      <w:divBdr>
        <w:top w:val="none" w:sz="0" w:space="0" w:color="auto"/>
        <w:left w:val="none" w:sz="0" w:space="0" w:color="auto"/>
        <w:bottom w:val="none" w:sz="0" w:space="0" w:color="auto"/>
        <w:right w:val="none" w:sz="0" w:space="0" w:color="auto"/>
      </w:divBdr>
    </w:div>
    <w:div w:id="1274636184">
      <w:marLeft w:val="0"/>
      <w:marRight w:val="0"/>
      <w:marTop w:val="0"/>
      <w:marBottom w:val="0"/>
      <w:divBdr>
        <w:top w:val="none" w:sz="0" w:space="0" w:color="auto"/>
        <w:left w:val="none" w:sz="0" w:space="0" w:color="auto"/>
        <w:bottom w:val="none" w:sz="0" w:space="0" w:color="auto"/>
        <w:right w:val="none" w:sz="0" w:space="0" w:color="auto"/>
      </w:divBdr>
    </w:div>
    <w:div w:id="1276445558">
      <w:marLeft w:val="0"/>
      <w:marRight w:val="0"/>
      <w:marTop w:val="0"/>
      <w:marBottom w:val="0"/>
      <w:divBdr>
        <w:top w:val="none" w:sz="0" w:space="0" w:color="auto"/>
        <w:left w:val="none" w:sz="0" w:space="0" w:color="auto"/>
        <w:bottom w:val="none" w:sz="0" w:space="0" w:color="auto"/>
        <w:right w:val="none" w:sz="0" w:space="0" w:color="auto"/>
      </w:divBdr>
    </w:div>
    <w:div w:id="1278172565">
      <w:marLeft w:val="0"/>
      <w:marRight w:val="0"/>
      <w:marTop w:val="0"/>
      <w:marBottom w:val="0"/>
      <w:divBdr>
        <w:top w:val="none" w:sz="0" w:space="0" w:color="auto"/>
        <w:left w:val="none" w:sz="0" w:space="0" w:color="auto"/>
        <w:bottom w:val="none" w:sz="0" w:space="0" w:color="auto"/>
        <w:right w:val="none" w:sz="0" w:space="0" w:color="auto"/>
      </w:divBdr>
    </w:div>
    <w:div w:id="1281837467">
      <w:marLeft w:val="0"/>
      <w:marRight w:val="0"/>
      <w:marTop w:val="0"/>
      <w:marBottom w:val="0"/>
      <w:divBdr>
        <w:top w:val="none" w:sz="0" w:space="0" w:color="auto"/>
        <w:left w:val="none" w:sz="0" w:space="0" w:color="auto"/>
        <w:bottom w:val="none" w:sz="0" w:space="0" w:color="auto"/>
        <w:right w:val="none" w:sz="0" w:space="0" w:color="auto"/>
      </w:divBdr>
    </w:div>
    <w:div w:id="1282033517">
      <w:marLeft w:val="0"/>
      <w:marRight w:val="0"/>
      <w:marTop w:val="0"/>
      <w:marBottom w:val="0"/>
      <w:divBdr>
        <w:top w:val="none" w:sz="0" w:space="0" w:color="auto"/>
        <w:left w:val="none" w:sz="0" w:space="0" w:color="auto"/>
        <w:bottom w:val="none" w:sz="0" w:space="0" w:color="auto"/>
        <w:right w:val="none" w:sz="0" w:space="0" w:color="auto"/>
      </w:divBdr>
    </w:div>
    <w:div w:id="1284076597">
      <w:marLeft w:val="0"/>
      <w:marRight w:val="0"/>
      <w:marTop w:val="0"/>
      <w:marBottom w:val="0"/>
      <w:divBdr>
        <w:top w:val="none" w:sz="0" w:space="0" w:color="auto"/>
        <w:left w:val="none" w:sz="0" w:space="0" w:color="auto"/>
        <w:bottom w:val="none" w:sz="0" w:space="0" w:color="auto"/>
        <w:right w:val="none" w:sz="0" w:space="0" w:color="auto"/>
      </w:divBdr>
    </w:div>
    <w:div w:id="1287812308">
      <w:marLeft w:val="0"/>
      <w:marRight w:val="0"/>
      <w:marTop w:val="0"/>
      <w:marBottom w:val="0"/>
      <w:divBdr>
        <w:top w:val="none" w:sz="0" w:space="0" w:color="auto"/>
        <w:left w:val="none" w:sz="0" w:space="0" w:color="auto"/>
        <w:bottom w:val="none" w:sz="0" w:space="0" w:color="auto"/>
        <w:right w:val="none" w:sz="0" w:space="0" w:color="auto"/>
      </w:divBdr>
    </w:div>
    <w:div w:id="1289968888">
      <w:marLeft w:val="0"/>
      <w:marRight w:val="0"/>
      <w:marTop w:val="0"/>
      <w:marBottom w:val="0"/>
      <w:divBdr>
        <w:top w:val="none" w:sz="0" w:space="0" w:color="auto"/>
        <w:left w:val="none" w:sz="0" w:space="0" w:color="auto"/>
        <w:bottom w:val="none" w:sz="0" w:space="0" w:color="auto"/>
        <w:right w:val="none" w:sz="0" w:space="0" w:color="auto"/>
      </w:divBdr>
    </w:div>
    <w:div w:id="1290626640">
      <w:marLeft w:val="0"/>
      <w:marRight w:val="0"/>
      <w:marTop w:val="0"/>
      <w:marBottom w:val="0"/>
      <w:divBdr>
        <w:top w:val="none" w:sz="0" w:space="0" w:color="auto"/>
        <w:left w:val="none" w:sz="0" w:space="0" w:color="auto"/>
        <w:bottom w:val="none" w:sz="0" w:space="0" w:color="auto"/>
        <w:right w:val="none" w:sz="0" w:space="0" w:color="auto"/>
      </w:divBdr>
    </w:div>
    <w:div w:id="1292244839">
      <w:marLeft w:val="0"/>
      <w:marRight w:val="0"/>
      <w:marTop w:val="0"/>
      <w:marBottom w:val="0"/>
      <w:divBdr>
        <w:top w:val="none" w:sz="0" w:space="0" w:color="auto"/>
        <w:left w:val="none" w:sz="0" w:space="0" w:color="auto"/>
        <w:bottom w:val="none" w:sz="0" w:space="0" w:color="auto"/>
        <w:right w:val="none" w:sz="0" w:space="0" w:color="auto"/>
      </w:divBdr>
    </w:div>
    <w:div w:id="1292515276">
      <w:marLeft w:val="0"/>
      <w:marRight w:val="0"/>
      <w:marTop w:val="0"/>
      <w:marBottom w:val="0"/>
      <w:divBdr>
        <w:top w:val="none" w:sz="0" w:space="0" w:color="auto"/>
        <w:left w:val="none" w:sz="0" w:space="0" w:color="auto"/>
        <w:bottom w:val="none" w:sz="0" w:space="0" w:color="auto"/>
        <w:right w:val="none" w:sz="0" w:space="0" w:color="auto"/>
      </w:divBdr>
    </w:div>
    <w:div w:id="1293175572">
      <w:marLeft w:val="0"/>
      <w:marRight w:val="0"/>
      <w:marTop w:val="0"/>
      <w:marBottom w:val="0"/>
      <w:divBdr>
        <w:top w:val="none" w:sz="0" w:space="0" w:color="auto"/>
        <w:left w:val="none" w:sz="0" w:space="0" w:color="auto"/>
        <w:bottom w:val="none" w:sz="0" w:space="0" w:color="auto"/>
        <w:right w:val="none" w:sz="0" w:space="0" w:color="auto"/>
      </w:divBdr>
    </w:div>
    <w:div w:id="1293514590">
      <w:marLeft w:val="0"/>
      <w:marRight w:val="0"/>
      <w:marTop w:val="0"/>
      <w:marBottom w:val="0"/>
      <w:divBdr>
        <w:top w:val="none" w:sz="0" w:space="0" w:color="auto"/>
        <w:left w:val="none" w:sz="0" w:space="0" w:color="auto"/>
        <w:bottom w:val="none" w:sz="0" w:space="0" w:color="auto"/>
        <w:right w:val="none" w:sz="0" w:space="0" w:color="auto"/>
      </w:divBdr>
    </w:div>
    <w:div w:id="1293898877">
      <w:marLeft w:val="0"/>
      <w:marRight w:val="0"/>
      <w:marTop w:val="0"/>
      <w:marBottom w:val="0"/>
      <w:divBdr>
        <w:top w:val="none" w:sz="0" w:space="0" w:color="auto"/>
        <w:left w:val="none" w:sz="0" w:space="0" w:color="auto"/>
        <w:bottom w:val="none" w:sz="0" w:space="0" w:color="auto"/>
        <w:right w:val="none" w:sz="0" w:space="0" w:color="auto"/>
      </w:divBdr>
    </w:div>
    <w:div w:id="1296064662">
      <w:marLeft w:val="0"/>
      <w:marRight w:val="0"/>
      <w:marTop w:val="0"/>
      <w:marBottom w:val="0"/>
      <w:divBdr>
        <w:top w:val="none" w:sz="0" w:space="0" w:color="auto"/>
        <w:left w:val="none" w:sz="0" w:space="0" w:color="auto"/>
        <w:bottom w:val="none" w:sz="0" w:space="0" w:color="auto"/>
        <w:right w:val="none" w:sz="0" w:space="0" w:color="auto"/>
      </w:divBdr>
    </w:div>
    <w:div w:id="1296789974">
      <w:marLeft w:val="0"/>
      <w:marRight w:val="0"/>
      <w:marTop w:val="0"/>
      <w:marBottom w:val="0"/>
      <w:divBdr>
        <w:top w:val="none" w:sz="0" w:space="0" w:color="auto"/>
        <w:left w:val="none" w:sz="0" w:space="0" w:color="auto"/>
        <w:bottom w:val="none" w:sz="0" w:space="0" w:color="auto"/>
        <w:right w:val="none" w:sz="0" w:space="0" w:color="auto"/>
      </w:divBdr>
    </w:div>
    <w:div w:id="1298491802">
      <w:marLeft w:val="0"/>
      <w:marRight w:val="0"/>
      <w:marTop w:val="0"/>
      <w:marBottom w:val="0"/>
      <w:divBdr>
        <w:top w:val="none" w:sz="0" w:space="0" w:color="auto"/>
        <w:left w:val="none" w:sz="0" w:space="0" w:color="auto"/>
        <w:bottom w:val="none" w:sz="0" w:space="0" w:color="auto"/>
        <w:right w:val="none" w:sz="0" w:space="0" w:color="auto"/>
      </w:divBdr>
    </w:div>
    <w:div w:id="1298796659">
      <w:marLeft w:val="0"/>
      <w:marRight w:val="0"/>
      <w:marTop w:val="0"/>
      <w:marBottom w:val="0"/>
      <w:divBdr>
        <w:top w:val="none" w:sz="0" w:space="0" w:color="auto"/>
        <w:left w:val="none" w:sz="0" w:space="0" w:color="auto"/>
        <w:bottom w:val="none" w:sz="0" w:space="0" w:color="auto"/>
        <w:right w:val="none" w:sz="0" w:space="0" w:color="auto"/>
      </w:divBdr>
    </w:div>
    <w:div w:id="1298871539">
      <w:marLeft w:val="0"/>
      <w:marRight w:val="0"/>
      <w:marTop w:val="0"/>
      <w:marBottom w:val="0"/>
      <w:divBdr>
        <w:top w:val="none" w:sz="0" w:space="0" w:color="auto"/>
        <w:left w:val="none" w:sz="0" w:space="0" w:color="auto"/>
        <w:bottom w:val="none" w:sz="0" w:space="0" w:color="auto"/>
        <w:right w:val="none" w:sz="0" w:space="0" w:color="auto"/>
      </w:divBdr>
    </w:div>
    <w:div w:id="1300653327">
      <w:marLeft w:val="0"/>
      <w:marRight w:val="0"/>
      <w:marTop w:val="0"/>
      <w:marBottom w:val="0"/>
      <w:divBdr>
        <w:top w:val="none" w:sz="0" w:space="0" w:color="auto"/>
        <w:left w:val="none" w:sz="0" w:space="0" w:color="auto"/>
        <w:bottom w:val="none" w:sz="0" w:space="0" w:color="auto"/>
        <w:right w:val="none" w:sz="0" w:space="0" w:color="auto"/>
      </w:divBdr>
    </w:div>
    <w:div w:id="1300764890">
      <w:marLeft w:val="0"/>
      <w:marRight w:val="0"/>
      <w:marTop w:val="0"/>
      <w:marBottom w:val="0"/>
      <w:divBdr>
        <w:top w:val="none" w:sz="0" w:space="0" w:color="auto"/>
        <w:left w:val="none" w:sz="0" w:space="0" w:color="auto"/>
        <w:bottom w:val="none" w:sz="0" w:space="0" w:color="auto"/>
        <w:right w:val="none" w:sz="0" w:space="0" w:color="auto"/>
      </w:divBdr>
      <w:divsChild>
        <w:div w:id="1391266949">
          <w:marLeft w:val="0"/>
          <w:marRight w:val="0"/>
          <w:marTop w:val="0"/>
          <w:marBottom w:val="0"/>
          <w:divBdr>
            <w:top w:val="none" w:sz="0" w:space="0" w:color="auto"/>
            <w:left w:val="none" w:sz="0" w:space="0" w:color="auto"/>
            <w:bottom w:val="none" w:sz="0" w:space="0" w:color="auto"/>
            <w:right w:val="none" w:sz="0" w:space="0" w:color="auto"/>
          </w:divBdr>
          <w:divsChild>
            <w:div w:id="1539703024">
              <w:marLeft w:val="0"/>
              <w:marRight w:val="0"/>
              <w:marTop w:val="0"/>
              <w:marBottom w:val="0"/>
              <w:divBdr>
                <w:top w:val="none" w:sz="0" w:space="0" w:color="auto"/>
                <w:left w:val="none" w:sz="0" w:space="0" w:color="auto"/>
                <w:bottom w:val="none" w:sz="0" w:space="0" w:color="auto"/>
                <w:right w:val="none" w:sz="0" w:space="0" w:color="auto"/>
              </w:divBdr>
            </w:div>
            <w:div w:id="158423101">
              <w:marLeft w:val="0"/>
              <w:marRight w:val="0"/>
              <w:marTop w:val="0"/>
              <w:marBottom w:val="0"/>
              <w:divBdr>
                <w:top w:val="none" w:sz="0" w:space="0" w:color="auto"/>
                <w:left w:val="none" w:sz="0" w:space="0" w:color="auto"/>
                <w:bottom w:val="none" w:sz="0" w:space="0" w:color="auto"/>
                <w:right w:val="none" w:sz="0" w:space="0" w:color="auto"/>
              </w:divBdr>
            </w:div>
            <w:div w:id="777139680">
              <w:marLeft w:val="0"/>
              <w:marRight w:val="0"/>
              <w:marTop w:val="0"/>
              <w:marBottom w:val="0"/>
              <w:divBdr>
                <w:top w:val="none" w:sz="0" w:space="0" w:color="auto"/>
                <w:left w:val="none" w:sz="0" w:space="0" w:color="auto"/>
                <w:bottom w:val="none" w:sz="0" w:space="0" w:color="auto"/>
                <w:right w:val="none" w:sz="0" w:space="0" w:color="auto"/>
              </w:divBdr>
            </w:div>
            <w:div w:id="1481383908">
              <w:marLeft w:val="0"/>
              <w:marRight w:val="0"/>
              <w:marTop w:val="0"/>
              <w:marBottom w:val="0"/>
              <w:divBdr>
                <w:top w:val="none" w:sz="0" w:space="0" w:color="auto"/>
                <w:left w:val="none" w:sz="0" w:space="0" w:color="auto"/>
                <w:bottom w:val="none" w:sz="0" w:space="0" w:color="auto"/>
                <w:right w:val="none" w:sz="0" w:space="0" w:color="auto"/>
              </w:divBdr>
            </w:div>
            <w:div w:id="95253944">
              <w:marLeft w:val="0"/>
              <w:marRight w:val="0"/>
              <w:marTop w:val="0"/>
              <w:marBottom w:val="0"/>
              <w:divBdr>
                <w:top w:val="none" w:sz="0" w:space="0" w:color="auto"/>
                <w:left w:val="none" w:sz="0" w:space="0" w:color="auto"/>
                <w:bottom w:val="none" w:sz="0" w:space="0" w:color="auto"/>
                <w:right w:val="none" w:sz="0" w:space="0" w:color="auto"/>
              </w:divBdr>
            </w:div>
            <w:div w:id="1193686207">
              <w:marLeft w:val="0"/>
              <w:marRight w:val="0"/>
              <w:marTop w:val="0"/>
              <w:marBottom w:val="0"/>
              <w:divBdr>
                <w:top w:val="none" w:sz="0" w:space="0" w:color="auto"/>
                <w:left w:val="none" w:sz="0" w:space="0" w:color="auto"/>
                <w:bottom w:val="none" w:sz="0" w:space="0" w:color="auto"/>
                <w:right w:val="none" w:sz="0" w:space="0" w:color="auto"/>
              </w:divBdr>
            </w:div>
            <w:div w:id="741294121">
              <w:marLeft w:val="0"/>
              <w:marRight w:val="0"/>
              <w:marTop w:val="0"/>
              <w:marBottom w:val="0"/>
              <w:divBdr>
                <w:top w:val="none" w:sz="0" w:space="0" w:color="auto"/>
                <w:left w:val="none" w:sz="0" w:space="0" w:color="auto"/>
                <w:bottom w:val="none" w:sz="0" w:space="0" w:color="auto"/>
                <w:right w:val="none" w:sz="0" w:space="0" w:color="auto"/>
              </w:divBdr>
            </w:div>
            <w:div w:id="230121422">
              <w:marLeft w:val="0"/>
              <w:marRight w:val="0"/>
              <w:marTop w:val="0"/>
              <w:marBottom w:val="0"/>
              <w:divBdr>
                <w:top w:val="none" w:sz="0" w:space="0" w:color="auto"/>
                <w:left w:val="none" w:sz="0" w:space="0" w:color="auto"/>
                <w:bottom w:val="none" w:sz="0" w:space="0" w:color="auto"/>
                <w:right w:val="none" w:sz="0" w:space="0" w:color="auto"/>
              </w:divBdr>
            </w:div>
            <w:div w:id="396516649">
              <w:marLeft w:val="0"/>
              <w:marRight w:val="0"/>
              <w:marTop w:val="0"/>
              <w:marBottom w:val="0"/>
              <w:divBdr>
                <w:top w:val="none" w:sz="0" w:space="0" w:color="auto"/>
                <w:left w:val="none" w:sz="0" w:space="0" w:color="auto"/>
                <w:bottom w:val="none" w:sz="0" w:space="0" w:color="auto"/>
                <w:right w:val="none" w:sz="0" w:space="0" w:color="auto"/>
              </w:divBdr>
            </w:div>
            <w:div w:id="566186842">
              <w:marLeft w:val="0"/>
              <w:marRight w:val="0"/>
              <w:marTop w:val="0"/>
              <w:marBottom w:val="0"/>
              <w:divBdr>
                <w:top w:val="none" w:sz="0" w:space="0" w:color="auto"/>
                <w:left w:val="none" w:sz="0" w:space="0" w:color="auto"/>
                <w:bottom w:val="none" w:sz="0" w:space="0" w:color="auto"/>
                <w:right w:val="none" w:sz="0" w:space="0" w:color="auto"/>
              </w:divBdr>
            </w:div>
            <w:div w:id="1141339395">
              <w:marLeft w:val="0"/>
              <w:marRight w:val="0"/>
              <w:marTop w:val="0"/>
              <w:marBottom w:val="0"/>
              <w:divBdr>
                <w:top w:val="none" w:sz="0" w:space="0" w:color="auto"/>
                <w:left w:val="none" w:sz="0" w:space="0" w:color="auto"/>
                <w:bottom w:val="none" w:sz="0" w:space="0" w:color="auto"/>
                <w:right w:val="none" w:sz="0" w:space="0" w:color="auto"/>
              </w:divBdr>
            </w:div>
            <w:div w:id="767895298">
              <w:marLeft w:val="0"/>
              <w:marRight w:val="0"/>
              <w:marTop w:val="0"/>
              <w:marBottom w:val="0"/>
              <w:divBdr>
                <w:top w:val="none" w:sz="0" w:space="0" w:color="auto"/>
                <w:left w:val="none" w:sz="0" w:space="0" w:color="auto"/>
                <w:bottom w:val="none" w:sz="0" w:space="0" w:color="auto"/>
                <w:right w:val="none" w:sz="0" w:space="0" w:color="auto"/>
              </w:divBdr>
            </w:div>
            <w:div w:id="100730694">
              <w:marLeft w:val="0"/>
              <w:marRight w:val="0"/>
              <w:marTop w:val="0"/>
              <w:marBottom w:val="0"/>
              <w:divBdr>
                <w:top w:val="none" w:sz="0" w:space="0" w:color="auto"/>
                <w:left w:val="none" w:sz="0" w:space="0" w:color="auto"/>
                <w:bottom w:val="none" w:sz="0" w:space="0" w:color="auto"/>
                <w:right w:val="none" w:sz="0" w:space="0" w:color="auto"/>
              </w:divBdr>
            </w:div>
            <w:div w:id="382296198">
              <w:marLeft w:val="0"/>
              <w:marRight w:val="0"/>
              <w:marTop w:val="0"/>
              <w:marBottom w:val="0"/>
              <w:divBdr>
                <w:top w:val="none" w:sz="0" w:space="0" w:color="auto"/>
                <w:left w:val="none" w:sz="0" w:space="0" w:color="auto"/>
                <w:bottom w:val="none" w:sz="0" w:space="0" w:color="auto"/>
                <w:right w:val="none" w:sz="0" w:space="0" w:color="auto"/>
              </w:divBdr>
            </w:div>
            <w:div w:id="362099793">
              <w:marLeft w:val="0"/>
              <w:marRight w:val="0"/>
              <w:marTop w:val="0"/>
              <w:marBottom w:val="0"/>
              <w:divBdr>
                <w:top w:val="none" w:sz="0" w:space="0" w:color="auto"/>
                <w:left w:val="none" w:sz="0" w:space="0" w:color="auto"/>
                <w:bottom w:val="none" w:sz="0" w:space="0" w:color="auto"/>
                <w:right w:val="none" w:sz="0" w:space="0" w:color="auto"/>
              </w:divBdr>
            </w:div>
            <w:div w:id="624122150">
              <w:marLeft w:val="0"/>
              <w:marRight w:val="0"/>
              <w:marTop w:val="0"/>
              <w:marBottom w:val="0"/>
              <w:divBdr>
                <w:top w:val="none" w:sz="0" w:space="0" w:color="auto"/>
                <w:left w:val="none" w:sz="0" w:space="0" w:color="auto"/>
                <w:bottom w:val="none" w:sz="0" w:space="0" w:color="auto"/>
                <w:right w:val="none" w:sz="0" w:space="0" w:color="auto"/>
              </w:divBdr>
            </w:div>
            <w:div w:id="660544652">
              <w:marLeft w:val="0"/>
              <w:marRight w:val="0"/>
              <w:marTop w:val="0"/>
              <w:marBottom w:val="0"/>
              <w:divBdr>
                <w:top w:val="none" w:sz="0" w:space="0" w:color="auto"/>
                <w:left w:val="none" w:sz="0" w:space="0" w:color="auto"/>
                <w:bottom w:val="none" w:sz="0" w:space="0" w:color="auto"/>
                <w:right w:val="none" w:sz="0" w:space="0" w:color="auto"/>
              </w:divBdr>
            </w:div>
            <w:div w:id="760487045">
              <w:marLeft w:val="0"/>
              <w:marRight w:val="0"/>
              <w:marTop w:val="0"/>
              <w:marBottom w:val="0"/>
              <w:divBdr>
                <w:top w:val="none" w:sz="0" w:space="0" w:color="auto"/>
                <w:left w:val="none" w:sz="0" w:space="0" w:color="auto"/>
                <w:bottom w:val="none" w:sz="0" w:space="0" w:color="auto"/>
                <w:right w:val="none" w:sz="0" w:space="0" w:color="auto"/>
              </w:divBdr>
            </w:div>
            <w:div w:id="862789375">
              <w:marLeft w:val="0"/>
              <w:marRight w:val="0"/>
              <w:marTop w:val="0"/>
              <w:marBottom w:val="0"/>
              <w:divBdr>
                <w:top w:val="none" w:sz="0" w:space="0" w:color="auto"/>
                <w:left w:val="none" w:sz="0" w:space="0" w:color="auto"/>
                <w:bottom w:val="none" w:sz="0" w:space="0" w:color="auto"/>
                <w:right w:val="none" w:sz="0" w:space="0" w:color="auto"/>
              </w:divBdr>
            </w:div>
            <w:div w:id="475608579">
              <w:marLeft w:val="0"/>
              <w:marRight w:val="0"/>
              <w:marTop w:val="0"/>
              <w:marBottom w:val="0"/>
              <w:divBdr>
                <w:top w:val="none" w:sz="0" w:space="0" w:color="auto"/>
                <w:left w:val="none" w:sz="0" w:space="0" w:color="auto"/>
                <w:bottom w:val="none" w:sz="0" w:space="0" w:color="auto"/>
                <w:right w:val="none" w:sz="0" w:space="0" w:color="auto"/>
              </w:divBdr>
            </w:div>
            <w:div w:id="818419463">
              <w:marLeft w:val="0"/>
              <w:marRight w:val="0"/>
              <w:marTop w:val="0"/>
              <w:marBottom w:val="0"/>
              <w:divBdr>
                <w:top w:val="none" w:sz="0" w:space="0" w:color="auto"/>
                <w:left w:val="none" w:sz="0" w:space="0" w:color="auto"/>
                <w:bottom w:val="none" w:sz="0" w:space="0" w:color="auto"/>
                <w:right w:val="none" w:sz="0" w:space="0" w:color="auto"/>
              </w:divBdr>
            </w:div>
            <w:div w:id="1795977855">
              <w:marLeft w:val="0"/>
              <w:marRight w:val="0"/>
              <w:marTop w:val="0"/>
              <w:marBottom w:val="0"/>
              <w:divBdr>
                <w:top w:val="none" w:sz="0" w:space="0" w:color="auto"/>
                <w:left w:val="none" w:sz="0" w:space="0" w:color="auto"/>
                <w:bottom w:val="none" w:sz="0" w:space="0" w:color="auto"/>
                <w:right w:val="none" w:sz="0" w:space="0" w:color="auto"/>
              </w:divBdr>
            </w:div>
            <w:div w:id="738747032">
              <w:marLeft w:val="0"/>
              <w:marRight w:val="0"/>
              <w:marTop w:val="0"/>
              <w:marBottom w:val="0"/>
              <w:divBdr>
                <w:top w:val="none" w:sz="0" w:space="0" w:color="auto"/>
                <w:left w:val="none" w:sz="0" w:space="0" w:color="auto"/>
                <w:bottom w:val="none" w:sz="0" w:space="0" w:color="auto"/>
                <w:right w:val="none" w:sz="0" w:space="0" w:color="auto"/>
              </w:divBdr>
            </w:div>
            <w:div w:id="288558076">
              <w:marLeft w:val="0"/>
              <w:marRight w:val="0"/>
              <w:marTop w:val="0"/>
              <w:marBottom w:val="0"/>
              <w:divBdr>
                <w:top w:val="none" w:sz="0" w:space="0" w:color="auto"/>
                <w:left w:val="none" w:sz="0" w:space="0" w:color="auto"/>
                <w:bottom w:val="none" w:sz="0" w:space="0" w:color="auto"/>
                <w:right w:val="none" w:sz="0" w:space="0" w:color="auto"/>
              </w:divBdr>
            </w:div>
            <w:div w:id="1532917820">
              <w:marLeft w:val="0"/>
              <w:marRight w:val="0"/>
              <w:marTop w:val="0"/>
              <w:marBottom w:val="0"/>
              <w:divBdr>
                <w:top w:val="none" w:sz="0" w:space="0" w:color="auto"/>
                <w:left w:val="none" w:sz="0" w:space="0" w:color="auto"/>
                <w:bottom w:val="none" w:sz="0" w:space="0" w:color="auto"/>
                <w:right w:val="none" w:sz="0" w:space="0" w:color="auto"/>
              </w:divBdr>
            </w:div>
            <w:div w:id="826015851">
              <w:marLeft w:val="0"/>
              <w:marRight w:val="0"/>
              <w:marTop w:val="0"/>
              <w:marBottom w:val="0"/>
              <w:divBdr>
                <w:top w:val="none" w:sz="0" w:space="0" w:color="auto"/>
                <w:left w:val="none" w:sz="0" w:space="0" w:color="auto"/>
                <w:bottom w:val="none" w:sz="0" w:space="0" w:color="auto"/>
                <w:right w:val="none" w:sz="0" w:space="0" w:color="auto"/>
              </w:divBdr>
            </w:div>
            <w:div w:id="389965189">
              <w:marLeft w:val="0"/>
              <w:marRight w:val="0"/>
              <w:marTop w:val="0"/>
              <w:marBottom w:val="0"/>
              <w:divBdr>
                <w:top w:val="none" w:sz="0" w:space="0" w:color="auto"/>
                <w:left w:val="none" w:sz="0" w:space="0" w:color="auto"/>
                <w:bottom w:val="none" w:sz="0" w:space="0" w:color="auto"/>
                <w:right w:val="none" w:sz="0" w:space="0" w:color="auto"/>
              </w:divBdr>
            </w:div>
            <w:div w:id="1079905039">
              <w:marLeft w:val="0"/>
              <w:marRight w:val="0"/>
              <w:marTop w:val="0"/>
              <w:marBottom w:val="0"/>
              <w:divBdr>
                <w:top w:val="none" w:sz="0" w:space="0" w:color="auto"/>
                <w:left w:val="none" w:sz="0" w:space="0" w:color="auto"/>
                <w:bottom w:val="none" w:sz="0" w:space="0" w:color="auto"/>
                <w:right w:val="none" w:sz="0" w:space="0" w:color="auto"/>
              </w:divBdr>
            </w:div>
            <w:div w:id="1506633536">
              <w:marLeft w:val="0"/>
              <w:marRight w:val="0"/>
              <w:marTop w:val="0"/>
              <w:marBottom w:val="0"/>
              <w:divBdr>
                <w:top w:val="none" w:sz="0" w:space="0" w:color="auto"/>
                <w:left w:val="none" w:sz="0" w:space="0" w:color="auto"/>
                <w:bottom w:val="none" w:sz="0" w:space="0" w:color="auto"/>
                <w:right w:val="none" w:sz="0" w:space="0" w:color="auto"/>
              </w:divBdr>
            </w:div>
            <w:div w:id="581069443">
              <w:marLeft w:val="0"/>
              <w:marRight w:val="0"/>
              <w:marTop w:val="0"/>
              <w:marBottom w:val="0"/>
              <w:divBdr>
                <w:top w:val="none" w:sz="0" w:space="0" w:color="auto"/>
                <w:left w:val="none" w:sz="0" w:space="0" w:color="auto"/>
                <w:bottom w:val="none" w:sz="0" w:space="0" w:color="auto"/>
                <w:right w:val="none" w:sz="0" w:space="0" w:color="auto"/>
              </w:divBdr>
            </w:div>
            <w:div w:id="1393457062">
              <w:marLeft w:val="0"/>
              <w:marRight w:val="0"/>
              <w:marTop w:val="0"/>
              <w:marBottom w:val="0"/>
              <w:divBdr>
                <w:top w:val="none" w:sz="0" w:space="0" w:color="auto"/>
                <w:left w:val="none" w:sz="0" w:space="0" w:color="auto"/>
                <w:bottom w:val="none" w:sz="0" w:space="0" w:color="auto"/>
                <w:right w:val="none" w:sz="0" w:space="0" w:color="auto"/>
              </w:divBdr>
            </w:div>
            <w:div w:id="930313294">
              <w:marLeft w:val="0"/>
              <w:marRight w:val="0"/>
              <w:marTop w:val="0"/>
              <w:marBottom w:val="0"/>
              <w:divBdr>
                <w:top w:val="none" w:sz="0" w:space="0" w:color="auto"/>
                <w:left w:val="none" w:sz="0" w:space="0" w:color="auto"/>
                <w:bottom w:val="none" w:sz="0" w:space="0" w:color="auto"/>
                <w:right w:val="none" w:sz="0" w:space="0" w:color="auto"/>
              </w:divBdr>
            </w:div>
            <w:div w:id="2051030383">
              <w:marLeft w:val="0"/>
              <w:marRight w:val="0"/>
              <w:marTop w:val="0"/>
              <w:marBottom w:val="0"/>
              <w:divBdr>
                <w:top w:val="none" w:sz="0" w:space="0" w:color="auto"/>
                <w:left w:val="none" w:sz="0" w:space="0" w:color="auto"/>
                <w:bottom w:val="none" w:sz="0" w:space="0" w:color="auto"/>
                <w:right w:val="none" w:sz="0" w:space="0" w:color="auto"/>
              </w:divBdr>
            </w:div>
            <w:div w:id="1508402411">
              <w:marLeft w:val="0"/>
              <w:marRight w:val="0"/>
              <w:marTop w:val="0"/>
              <w:marBottom w:val="0"/>
              <w:divBdr>
                <w:top w:val="none" w:sz="0" w:space="0" w:color="auto"/>
                <w:left w:val="none" w:sz="0" w:space="0" w:color="auto"/>
                <w:bottom w:val="none" w:sz="0" w:space="0" w:color="auto"/>
                <w:right w:val="none" w:sz="0" w:space="0" w:color="auto"/>
              </w:divBdr>
            </w:div>
            <w:div w:id="518469572">
              <w:marLeft w:val="0"/>
              <w:marRight w:val="0"/>
              <w:marTop w:val="0"/>
              <w:marBottom w:val="0"/>
              <w:divBdr>
                <w:top w:val="none" w:sz="0" w:space="0" w:color="auto"/>
                <w:left w:val="none" w:sz="0" w:space="0" w:color="auto"/>
                <w:bottom w:val="none" w:sz="0" w:space="0" w:color="auto"/>
                <w:right w:val="none" w:sz="0" w:space="0" w:color="auto"/>
              </w:divBdr>
            </w:div>
            <w:div w:id="1830830653">
              <w:marLeft w:val="0"/>
              <w:marRight w:val="0"/>
              <w:marTop w:val="0"/>
              <w:marBottom w:val="0"/>
              <w:divBdr>
                <w:top w:val="none" w:sz="0" w:space="0" w:color="auto"/>
                <w:left w:val="none" w:sz="0" w:space="0" w:color="auto"/>
                <w:bottom w:val="none" w:sz="0" w:space="0" w:color="auto"/>
                <w:right w:val="none" w:sz="0" w:space="0" w:color="auto"/>
              </w:divBdr>
            </w:div>
            <w:div w:id="904725420">
              <w:marLeft w:val="0"/>
              <w:marRight w:val="0"/>
              <w:marTop w:val="0"/>
              <w:marBottom w:val="0"/>
              <w:divBdr>
                <w:top w:val="none" w:sz="0" w:space="0" w:color="auto"/>
                <w:left w:val="none" w:sz="0" w:space="0" w:color="auto"/>
                <w:bottom w:val="none" w:sz="0" w:space="0" w:color="auto"/>
                <w:right w:val="none" w:sz="0" w:space="0" w:color="auto"/>
              </w:divBdr>
            </w:div>
            <w:div w:id="1749771285">
              <w:marLeft w:val="0"/>
              <w:marRight w:val="0"/>
              <w:marTop w:val="0"/>
              <w:marBottom w:val="0"/>
              <w:divBdr>
                <w:top w:val="none" w:sz="0" w:space="0" w:color="auto"/>
                <w:left w:val="none" w:sz="0" w:space="0" w:color="auto"/>
                <w:bottom w:val="none" w:sz="0" w:space="0" w:color="auto"/>
                <w:right w:val="none" w:sz="0" w:space="0" w:color="auto"/>
              </w:divBdr>
            </w:div>
            <w:div w:id="348026448">
              <w:marLeft w:val="0"/>
              <w:marRight w:val="0"/>
              <w:marTop w:val="0"/>
              <w:marBottom w:val="0"/>
              <w:divBdr>
                <w:top w:val="none" w:sz="0" w:space="0" w:color="auto"/>
                <w:left w:val="none" w:sz="0" w:space="0" w:color="auto"/>
                <w:bottom w:val="none" w:sz="0" w:space="0" w:color="auto"/>
                <w:right w:val="none" w:sz="0" w:space="0" w:color="auto"/>
              </w:divBdr>
            </w:div>
            <w:div w:id="2069378649">
              <w:marLeft w:val="0"/>
              <w:marRight w:val="0"/>
              <w:marTop w:val="0"/>
              <w:marBottom w:val="0"/>
              <w:divBdr>
                <w:top w:val="none" w:sz="0" w:space="0" w:color="auto"/>
                <w:left w:val="none" w:sz="0" w:space="0" w:color="auto"/>
                <w:bottom w:val="none" w:sz="0" w:space="0" w:color="auto"/>
                <w:right w:val="none" w:sz="0" w:space="0" w:color="auto"/>
              </w:divBdr>
            </w:div>
            <w:div w:id="284585871">
              <w:marLeft w:val="0"/>
              <w:marRight w:val="0"/>
              <w:marTop w:val="0"/>
              <w:marBottom w:val="0"/>
              <w:divBdr>
                <w:top w:val="none" w:sz="0" w:space="0" w:color="auto"/>
                <w:left w:val="none" w:sz="0" w:space="0" w:color="auto"/>
                <w:bottom w:val="none" w:sz="0" w:space="0" w:color="auto"/>
                <w:right w:val="none" w:sz="0" w:space="0" w:color="auto"/>
              </w:divBdr>
            </w:div>
            <w:div w:id="2058121790">
              <w:marLeft w:val="0"/>
              <w:marRight w:val="0"/>
              <w:marTop w:val="0"/>
              <w:marBottom w:val="0"/>
              <w:divBdr>
                <w:top w:val="none" w:sz="0" w:space="0" w:color="auto"/>
                <w:left w:val="none" w:sz="0" w:space="0" w:color="auto"/>
                <w:bottom w:val="none" w:sz="0" w:space="0" w:color="auto"/>
                <w:right w:val="none" w:sz="0" w:space="0" w:color="auto"/>
              </w:divBdr>
            </w:div>
            <w:div w:id="1513031532">
              <w:marLeft w:val="0"/>
              <w:marRight w:val="0"/>
              <w:marTop w:val="0"/>
              <w:marBottom w:val="0"/>
              <w:divBdr>
                <w:top w:val="none" w:sz="0" w:space="0" w:color="auto"/>
                <w:left w:val="none" w:sz="0" w:space="0" w:color="auto"/>
                <w:bottom w:val="none" w:sz="0" w:space="0" w:color="auto"/>
                <w:right w:val="none" w:sz="0" w:space="0" w:color="auto"/>
              </w:divBdr>
            </w:div>
            <w:div w:id="1226143731">
              <w:marLeft w:val="0"/>
              <w:marRight w:val="0"/>
              <w:marTop w:val="0"/>
              <w:marBottom w:val="0"/>
              <w:divBdr>
                <w:top w:val="none" w:sz="0" w:space="0" w:color="auto"/>
                <w:left w:val="none" w:sz="0" w:space="0" w:color="auto"/>
                <w:bottom w:val="none" w:sz="0" w:space="0" w:color="auto"/>
                <w:right w:val="none" w:sz="0" w:space="0" w:color="auto"/>
              </w:divBdr>
            </w:div>
            <w:div w:id="1391688966">
              <w:marLeft w:val="0"/>
              <w:marRight w:val="0"/>
              <w:marTop w:val="0"/>
              <w:marBottom w:val="0"/>
              <w:divBdr>
                <w:top w:val="none" w:sz="0" w:space="0" w:color="auto"/>
                <w:left w:val="none" w:sz="0" w:space="0" w:color="auto"/>
                <w:bottom w:val="none" w:sz="0" w:space="0" w:color="auto"/>
                <w:right w:val="none" w:sz="0" w:space="0" w:color="auto"/>
              </w:divBdr>
            </w:div>
            <w:div w:id="28771748">
              <w:marLeft w:val="0"/>
              <w:marRight w:val="0"/>
              <w:marTop w:val="0"/>
              <w:marBottom w:val="0"/>
              <w:divBdr>
                <w:top w:val="none" w:sz="0" w:space="0" w:color="auto"/>
                <w:left w:val="none" w:sz="0" w:space="0" w:color="auto"/>
                <w:bottom w:val="none" w:sz="0" w:space="0" w:color="auto"/>
                <w:right w:val="none" w:sz="0" w:space="0" w:color="auto"/>
              </w:divBdr>
            </w:div>
            <w:div w:id="1539510412">
              <w:marLeft w:val="0"/>
              <w:marRight w:val="0"/>
              <w:marTop w:val="0"/>
              <w:marBottom w:val="0"/>
              <w:divBdr>
                <w:top w:val="none" w:sz="0" w:space="0" w:color="auto"/>
                <w:left w:val="none" w:sz="0" w:space="0" w:color="auto"/>
                <w:bottom w:val="none" w:sz="0" w:space="0" w:color="auto"/>
                <w:right w:val="none" w:sz="0" w:space="0" w:color="auto"/>
              </w:divBdr>
            </w:div>
            <w:div w:id="1621298184">
              <w:marLeft w:val="0"/>
              <w:marRight w:val="0"/>
              <w:marTop w:val="0"/>
              <w:marBottom w:val="0"/>
              <w:divBdr>
                <w:top w:val="none" w:sz="0" w:space="0" w:color="auto"/>
                <w:left w:val="none" w:sz="0" w:space="0" w:color="auto"/>
                <w:bottom w:val="none" w:sz="0" w:space="0" w:color="auto"/>
                <w:right w:val="none" w:sz="0" w:space="0" w:color="auto"/>
              </w:divBdr>
            </w:div>
            <w:div w:id="444882284">
              <w:marLeft w:val="0"/>
              <w:marRight w:val="0"/>
              <w:marTop w:val="0"/>
              <w:marBottom w:val="0"/>
              <w:divBdr>
                <w:top w:val="none" w:sz="0" w:space="0" w:color="auto"/>
                <w:left w:val="none" w:sz="0" w:space="0" w:color="auto"/>
                <w:bottom w:val="none" w:sz="0" w:space="0" w:color="auto"/>
                <w:right w:val="none" w:sz="0" w:space="0" w:color="auto"/>
              </w:divBdr>
            </w:div>
            <w:div w:id="544677547">
              <w:marLeft w:val="0"/>
              <w:marRight w:val="0"/>
              <w:marTop w:val="0"/>
              <w:marBottom w:val="0"/>
              <w:divBdr>
                <w:top w:val="none" w:sz="0" w:space="0" w:color="auto"/>
                <w:left w:val="none" w:sz="0" w:space="0" w:color="auto"/>
                <w:bottom w:val="none" w:sz="0" w:space="0" w:color="auto"/>
                <w:right w:val="none" w:sz="0" w:space="0" w:color="auto"/>
              </w:divBdr>
            </w:div>
            <w:div w:id="207375684">
              <w:marLeft w:val="0"/>
              <w:marRight w:val="0"/>
              <w:marTop w:val="0"/>
              <w:marBottom w:val="0"/>
              <w:divBdr>
                <w:top w:val="none" w:sz="0" w:space="0" w:color="auto"/>
                <w:left w:val="none" w:sz="0" w:space="0" w:color="auto"/>
                <w:bottom w:val="none" w:sz="0" w:space="0" w:color="auto"/>
                <w:right w:val="none" w:sz="0" w:space="0" w:color="auto"/>
              </w:divBdr>
            </w:div>
            <w:div w:id="1082944184">
              <w:marLeft w:val="0"/>
              <w:marRight w:val="0"/>
              <w:marTop w:val="0"/>
              <w:marBottom w:val="0"/>
              <w:divBdr>
                <w:top w:val="none" w:sz="0" w:space="0" w:color="auto"/>
                <w:left w:val="none" w:sz="0" w:space="0" w:color="auto"/>
                <w:bottom w:val="none" w:sz="0" w:space="0" w:color="auto"/>
                <w:right w:val="none" w:sz="0" w:space="0" w:color="auto"/>
              </w:divBdr>
            </w:div>
            <w:div w:id="850878684">
              <w:marLeft w:val="0"/>
              <w:marRight w:val="0"/>
              <w:marTop w:val="0"/>
              <w:marBottom w:val="0"/>
              <w:divBdr>
                <w:top w:val="none" w:sz="0" w:space="0" w:color="auto"/>
                <w:left w:val="none" w:sz="0" w:space="0" w:color="auto"/>
                <w:bottom w:val="none" w:sz="0" w:space="0" w:color="auto"/>
                <w:right w:val="none" w:sz="0" w:space="0" w:color="auto"/>
              </w:divBdr>
            </w:div>
            <w:div w:id="144974899">
              <w:marLeft w:val="0"/>
              <w:marRight w:val="0"/>
              <w:marTop w:val="0"/>
              <w:marBottom w:val="0"/>
              <w:divBdr>
                <w:top w:val="none" w:sz="0" w:space="0" w:color="auto"/>
                <w:left w:val="none" w:sz="0" w:space="0" w:color="auto"/>
                <w:bottom w:val="none" w:sz="0" w:space="0" w:color="auto"/>
                <w:right w:val="none" w:sz="0" w:space="0" w:color="auto"/>
              </w:divBdr>
            </w:div>
            <w:div w:id="1341856971">
              <w:marLeft w:val="0"/>
              <w:marRight w:val="0"/>
              <w:marTop w:val="0"/>
              <w:marBottom w:val="0"/>
              <w:divBdr>
                <w:top w:val="none" w:sz="0" w:space="0" w:color="auto"/>
                <w:left w:val="none" w:sz="0" w:space="0" w:color="auto"/>
                <w:bottom w:val="none" w:sz="0" w:space="0" w:color="auto"/>
                <w:right w:val="none" w:sz="0" w:space="0" w:color="auto"/>
              </w:divBdr>
            </w:div>
            <w:div w:id="707337163">
              <w:marLeft w:val="0"/>
              <w:marRight w:val="0"/>
              <w:marTop w:val="0"/>
              <w:marBottom w:val="0"/>
              <w:divBdr>
                <w:top w:val="none" w:sz="0" w:space="0" w:color="auto"/>
                <w:left w:val="none" w:sz="0" w:space="0" w:color="auto"/>
                <w:bottom w:val="none" w:sz="0" w:space="0" w:color="auto"/>
                <w:right w:val="none" w:sz="0" w:space="0" w:color="auto"/>
              </w:divBdr>
            </w:div>
            <w:div w:id="1520200573">
              <w:marLeft w:val="0"/>
              <w:marRight w:val="0"/>
              <w:marTop w:val="0"/>
              <w:marBottom w:val="0"/>
              <w:divBdr>
                <w:top w:val="none" w:sz="0" w:space="0" w:color="auto"/>
                <w:left w:val="none" w:sz="0" w:space="0" w:color="auto"/>
                <w:bottom w:val="none" w:sz="0" w:space="0" w:color="auto"/>
                <w:right w:val="none" w:sz="0" w:space="0" w:color="auto"/>
              </w:divBdr>
            </w:div>
            <w:div w:id="1320186901">
              <w:marLeft w:val="0"/>
              <w:marRight w:val="0"/>
              <w:marTop w:val="0"/>
              <w:marBottom w:val="0"/>
              <w:divBdr>
                <w:top w:val="none" w:sz="0" w:space="0" w:color="auto"/>
                <w:left w:val="none" w:sz="0" w:space="0" w:color="auto"/>
                <w:bottom w:val="none" w:sz="0" w:space="0" w:color="auto"/>
                <w:right w:val="none" w:sz="0" w:space="0" w:color="auto"/>
              </w:divBdr>
            </w:div>
            <w:div w:id="2047177299">
              <w:marLeft w:val="0"/>
              <w:marRight w:val="0"/>
              <w:marTop w:val="0"/>
              <w:marBottom w:val="0"/>
              <w:divBdr>
                <w:top w:val="none" w:sz="0" w:space="0" w:color="auto"/>
                <w:left w:val="none" w:sz="0" w:space="0" w:color="auto"/>
                <w:bottom w:val="none" w:sz="0" w:space="0" w:color="auto"/>
                <w:right w:val="none" w:sz="0" w:space="0" w:color="auto"/>
              </w:divBdr>
            </w:div>
            <w:div w:id="141316598">
              <w:marLeft w:val="0"/>
              <w:marRight w:val="0"/>
              <w:marTop w:val="0"/>
              <w:marBottom w:val="0"/>
              <w:divBdr>
                <w:top w:val="none" w:sz="0" w:space="0" w:color="auto"/>
                <w:left w:val="none" w:sz="0" w:space="0" w:color="auto"/>
                <w:bottom w:val="none" w:sz="0" w:space="0" w:color="auto"/>
                <w:right w:val="none" w:sz="0" w:space="0" w:color="auto"/>
              </w:divBdr>
            </w:div>
            <w:div w:id="1567061280">
              <w:marLeft w:val="0"/>
              <w:marRight w:val="0"/>
              <w:marTop w:val="0"/>
              <w:marBottom w:val="0"/>
              <w:divBdr>
                <w:top w:val="none" w:sz="0" w:space="0" w:color="auto"/>
                <w:left w:val="none" w:sz="0" w:space="0" w:color="auto"/>
                <w:bottom w:val="none" w:sz="0" w:space="0" w:color="auto"/>
                <w:right w:val="none" w:sz="0" w:space="0" w:color="auto"/>
              </w:divBdr>
            </w:div>
            <w:div w:id="2039234551">
              <w:marLeft w:val="0"/>
              <w:marRight w:val="0"/>
              <w:marTop w:val="0"/>
              <w:marBottom w:val="0"/>
              <w:divBdr>
                <w:top w:val="none" w:sz="0" w:space="0" w:color="auto"/>
                <w:left w:val="none" w:sz="0" w:space="0" w:color="auto"/>
                <w:bottom w:val="none" w:sz="0" w:space="0" w:color="auto"/>
                <w:right w:val="none" w:sz="0" w:space="0" w:color="auto"/>
              </w:divBdr>
            </w:div>
            <w:div w:id="140774581">
              <w:marLeft w:val="0"/>
              <w:marRight w:val="0"/>
              <w:marTop w:val="0"/>
              <w:marBottom w:val="0"/>
              <w:divBdr>
                <w:top w:val="none" w:sz="0" w:space="0" w:color="auto"/>
                <w:left w:val="none" w:sz="0" w:space="0" w:color="auto"/>
                <w:bottom w:val="none" w:sz="0" w:space="0" w:color="auto"/>
                <w:right w:val="none" w:sz="0" w:space="0" w:color="auto"/>
              </w:divBdr>
            </w:div>
            <w:div w:id="143937231">
              <w:marLeft w:val="0"/>
              <w:marRight w:val="0"/>
              <w:marTop w:val="0"/>
              <w:marBottom w:val="0"/>
              <w:divBdr>
                <w:top w:val="none" w:sz="0" w:space="0" w:color="auto"/>
                <w:left w:val="none" w:sz="0" w:space="0" w:color="auto"/>
                <w:bottom w:val="none" w:sz="0" w:space="0" w:color="auto"/>
                <w:right w:val="none" w:sz="0" w:space="0" w:color="auto"/>
              </w:divBdr>
            </w:div>
            <w:div w:id="2040740942">
              <w:marLeft w:val="0"/>
              <w:marRight w:val="0"/>
              <w:marTop w:val="0"/>
              <w:marBottom w:val="0"/>
              <w:divBdr>
                <w:top w:val="none" w:sz="0" w:space="0" w:color="auto"/>
                <w:left w:val="none" w:sz="0" w:space="0" w:color="auto"/>
                <w:bottom w:val="none" w:sz="0" w:space="0" w:color="auto"/>
                <w:right w:val="none" w:sz="0" w:space="0" w:color="auto"/>
              </w:divBdr>
            </w:div>
            <w:div w:id="288558917">
              <w:marLeft w:val="0"/>
              <w:marRight w:val="0"/>
              <w:marTop w:val="0"/>
              <w:marBottom w:val="0"/>
              <w:divBdr>
                <w:top w:val="none" w:sz="0" w:space="0" w:color="auto"/>
                <w:left w:val="none" w:sz="0" w:space="0" w:color="auto"/>
                <w:bottom w:val="none" w:sz="0" w:space="0" w:color="auto"/>
                <w:right w:val="none" w:sz="0" w:space="0" w:color="auto"/>
              </w:divBdr>
            </w:div>
            <w:div w:id="1714847480">
              <w:marLeft w:val="0"/>
              <w:marRight w:val="0"/>
              <w:marTop w:val="0"/>
              <w:marBottom w:val="0"/>
              <w:divBdr>
                <w:top w:val="none" w:sz="0" w:space="0" w:color="auto"/>
                <w:left w:val="none" w:sz="0" w:space="0" w:color="auto"/>
                <w:bottom w:val="none" w:sz="0" w:space="0" w:color="auto"/>
                <w:right w:val="none" w:sz="0" w:space="0" w:color="auto"/>
              </w:divBdr>
            </w:div>
            <w:div w:id="367951271">
              <w:marLeft w:val="0"/>
              <w:marRight w:val="0"/>
              <w:marTop w:val="0"/>
              <w:marBottom w:val="0"/>
              <w:divBdr>
                <w:top w:val="none" w:sz="0" w:space="0" w:color="auto"/>
                <w:left w:val="none" w:sz="0" w:space="0" w:color="auto"/>
                <w:bottom w:val="none" w:sz="0" w:space="0" w:color="auto"/>
                <w:right w:val="none" w:sz="0" w:space="0" w:color="auto"/>
              </w:divBdr>
            </w:div>
            <w:div w:id="565263459">
              <w:marLeft w:val="0"/>
              <w:marRight w:val="0"/>
              <w:marTop w:val="0"/>
              <w:marBottom w:val="0"/>
              <w:divBdr>
                <w:top w:val="none" w:sz="0" w:space="0" w:color="auto"/>
                <w:left w:val="none" w:sz="0" w:space="0" w:color="auto"/>
                <w:bottom w:val="none" w:sz="0" w:space="0" w:color="auto"/>
                <w:right w:val="none" w:sz="0" w:space="0" w:color="auto"/>
              </w:divBdr>
            </w:div>
            <w:div w:id="1222255626">
              <w:marLeft w:val="0"/>
              <w:marRight w:val="0"/>
              <w:marTop w:val="0"/>
              <w:marBottom w:val="0"/>
              <w:divBdr>
                <w:top w:val="none" w:sz="0" w:space="0" w:color="auto"/>
                <w:left w:val="none" w:sz="0" w:space="0" w:color="auto"/>
                <w:bottom w:val="none" w:sz="0" w:space="0" w:color="auto"/>
                <w:right w:val="none" w:sz="0" w:space="0" w:color="auto"/>
              </w:divBdr>
            </w:div>
            <w:div w:id="494807667">
              <w:marLeft w:val="0"/>
              <w:marRight w:val="0"/>
              <w:marTop w:val="0"/>
              <w:marBottom w:val="0"/>
              <w:divBdr>
                <w:top w:val="none" w:sz="0" w:space="0" w:color="auto"/>
                <w:left w:val="none" w:sz="0" w:space="0" w:color="auto"/>
                <w:bottom w:val="none" w:sz="0" w:space="0" w:color="auto"/>
                <w:right w:val="none" w:sz="0" w:space="0" w:color="auto"/>
              </w:divBdr>
            </w:div>
            <w:div w:id="381444883">
              <w:marLeft w:val="0"/>
              <w:marRight w:val="0"/>
              <w:marTop w:val="0"/>
              <w:marBottom w:val="0"/>
              <w:divBdr>
                <w:top w:val="none" w:sz="0" w:space="0" w:color="auto"/>
                <w:left w:val="none" w:sz="0" w:space="0" w:color="auto"/>
                <w:bottom w:val="none" w:sz="0" w:space="0" w:color="auto"/>
                <w:right w:val="none" w:sz="0" w:space="0" w:color="auto"/>
              </w:divBdr>
            </w:div>
            <w:div w:id="1816143636">
              <w:marLeft w:val="0"/>
              <w:marRight w:val="0"/>
              <w:marTop w:val="0"/>
              <w:marBottom w:val="0"/>
              <w:divBdr>
                <w:top w:val="none" w:sz="0" w:space="0" w:color="auto"/>
                <w:left w:val="none" w:sz="0" w:space="0" w:color="auto"/>
                <w:bottom w:val="none" w:sz="0" w:space="0" w:color="auto"/>
                <w:right w:val="none" w:sz="0" w:space="0" w:color="auto"/>
              </w:divBdr>
            </w:div>
            <w:div w:id="778719823">
              <w:marLeft w:val="0"/>
              <w:marRight w:val="0"/>
              <w:marTop w:val="0"/>
              <w:marBottom w:val="0"/>
              <w:divBdr>
                <w:top w:val="none" w:sz="0" w:space="0" w:color="auto"/>
                <w:left w:val="none" w:sz="0" w:space="0" w:color="auto"/>
                <w:bottom w:val="none" w:sz="0" w:space="0" w:color="auto"/>
                <w:right w:val="none" w:sz="0" w:space="0" w:color="auto"/>
              </w:divBdr>
            </w:div>
            <w:div w:id="835071226">
              <w:marLeft w:val="0"/>
              <w:marRight w:val="0"/>
              <w:marTop w:val="0"/>
              <w:marBottom w:val="0"/>
              <w:divBdr>
                <w:top w:val="none" w:sz="0" w:space="0" w:color="auto"/>
                <w:left w:val="none" w:sz="0" w:space="0" w:color="auto"/>
                <w:bottom w:val="none" w:sz="0" w:space="0" w:color="auto"/>
                <w:right w:val="none" w:sz="0" w:space="0" w:color="auto"/>
              </w:divBdr>
            </w:div>
            <w:div w:id="2013560680">
              <w:marLeft w:val="0"/>
              <w:marRight w:val="0"/>
              <w:marTop w:val="0"/>
              <w:marBottom w:val="0"/>
              <w:divBdr>
                <w:top w:val="none" w:sz="0" w:space="0" w:color="auto"/>
                <w:left w:val="none" w:sz="0" w:space="0" w:color="auto"/>
                <w:bottom w:val="none" w:sz="0" w:space="0" w:color="auto"/>
                <w:right w:val="none" w:sz="0" w:space="0" w:color="auto"/>
              </w:divBdr>
            </w:div>
            <w:div w:id="1899701433">
              <w:marLeft w:val="0"/>
              <w:marRight w:val="0"/>
              <w:marTop w:val="0"/>
              <w:marBottom w:val="0"/>
              <w:divBdr>
                <w:top w:val="none" w:sz="0" w:space="0" w:color="auto"/>
                <w:left w:val="none" w:sz="0" w:space="0" w:color="auto"/>
                <w:bottom w:val="none" w:sz="0" w:space="0" w:color="auto"/>
                <w:right w:val="none" w:sz="0" w:space="0" w:color="auto"/>
              </w:divBdr>
            </w:div>
            <w:div w:id="1811552378">
              <w:marLeft w:val="0"/>
              <w:marRight w:val="0"/>
              <w:marTop w:val="0"/>
              <w:marBottom w:val="0"/>
              <w:divBdr>
                <w:top w:val="none" w:sz="0" w:space="0" w:color="auto"/>
                <w:left w:val="none" w:sz="0" w:space="0" w:color="auto"/>
                <w:bottom w:val="none" w:sz="0" w:space="0" w:color="auto"/>
                <w:right w:val="none" w:sz="0" w:space="0" w:color="auto"/>
              </w:divBdr>
            </w:div>
            <w:div w:id="255484504">
              <w:marLeft w:val="0"/>
              <w:marRight w:val="0"/>
              <w:marTop w:val="0"/>
              <w:marBottom w:val="0"/>
              <w:divBdr>
                <w:top w:val="none" w:sz="0" w:space="0" w:color="auto"/>
                <w:left w:val="none" w:sz="0" w:space="0" w:color="auto"/>
                <w:bottom w:val="none" w:sz="0" w:space="0" w:color="auto"/>
                <w:right w:val="none" w:sz="0" w:space="0" w:color="auto"/>
              </w:divBdr>
            </w:div>
            <w:div w:id="2111506501">
              <w:marLeft w:val="0"/>
              <w:marRight w:val="0"/>
              <w:marTop w:val="0"/>
              <w:marBottom w:val="0"/>
              <w:divBdr>
                <w:top w:val="none" w:sz="0" w:space="0" w:color="auto"/>
                <w:left w:val="none" w:sz="0" w:space="0" w:color="auto"/>
                <w:bottom w:val="none" w:sz="0" w:space="0" w:color="auto"/>
                <w:right w:val="none" w:sz="0" w:space="0" w:color="auto"/>
              </w:divBdr>
            </w:div>
            <w:div w:id="1322277011">
              <w:marLeft w:val="0"/>
              <w:marRight w:val="0"/>
              <w:marTop w:val="0"/>
              <w:marBottom w:val="0"/>
              <w:divBdr>
                <w:top w:val="none" w:sz="0" w:space="0" w:color="auto"/>
                <w:left w:val="none" w:sz="0" w:space="0" w:color="auto"/>
                <w:bottom w:val="none" w:sz="0" w:space="0" w:color="auto"/>
                <w:right w:val="none" w:sz="0" w:space="0" w:color="auto"/>
              </w:divBdr>
            </w:div>
            <w:div w:id="408843480">
              <w:marLeft w:val="0"/>
              <w:marRight w:val="0"/>
              <w:marTop w:val="0"/>
              <w:marBottom w:val="0"/>
              <w:divBdr>
                <w:top w:val="none" w:sz="0" w:space="0" w:color="auto"/>
                <w:left w:val="none" w:sz="0" w:space="0" w:color="auto"/>
                <w:bottom w:val="none" w:sz="0" w:space="0" w:color="auto"/>
                <w:right w:val="none" w:sz="0" w:space="0" w:color="auto"/>
              </w:divBdr>
            </w:div>
            <w:div w:id="830175531">
              <w:marLeft w:val="0"/>
              <w:marRight w:val="0"/>
              <w:marTop w:val="0"/>
              <w:marBottom w:val="0"/>
              <w:divBdr>
                <w:top w:val="none" w:sz="0" w:space="0" w:color="auto"/>
                <w:left w:val="none" w:sz="0" w:space="0" w:color="auto"/>
                <w:bottom w:val="none" w:sz="0" w:space="0" w:color="auto"/>
                <w:right w:val="none" w:sz="0" w:space="0" w:color="auto"/>
              </w:divBdr>
            </w:div>
            <w:div w:id="496459793">
              <w:marLeft w:val="0"/>
              <w:marRight w:val="0"/>
              <w:marTop w:val="0"/>
              <w:marBottom w:val="0"/>
              <w:divBdr>
                <w:top w:val="none" w:sz="0" w:space="0" w:color="auto"/>
                <w:left w:val="none" w:sz="0" w:space="0" w:color="auto"/>
                <w:bottom w:val="none" w:sz="0" w:space="0" w:color="auto"/>
                <w:right w:val="none" w:sz="0" w:space="0" w:color="auto"/>
              </w:divBdr>
            </w:div>
            <w:div w:id="332299211">
              <w:marLeft w:val="0"/>
              <w:marRight w:val="0"/>
              <w:marTop w:val="0"/>
              <w:marBottom w:val="0"/>
              <w:divBdr>
                <w:top w:val="none" w:sz="0" w:space="0" w:color="auto"/>
                <w:left w:val="none" w:sz="0" w:space="0" w:color="auto"/>
                <w:bottom w:val="none" w:sz="0" w:space="0" w:color="auto"/>
                <w:right w:val="none" w:sz="0" w:space="0" w:color="auto"/>
              </w:divBdr>
            </w:div>
            <w:div w:id="1431774178">
              <w:marLeft w:val="0"/>
              <w:marRight w:val="0"/>
              <w:marTop w:val="0"/>
              <w:marBottom w:val="0"/>
              <w:divBdr>
                <w:top w:val="none" w:sz="0" w:space="0" w:color="auto"/>
                <w:left w:val="none" w:sz="0" w:space="0" w:color="auto"/>
                <w:bottom w:val="none" w:sz="0" w:space="0" w:color="auto"/>
                <w:right w:val="none" w:sz="0" w:space="0" w:color="auto"/>
              </w:divBdr>
            </w:div>
            <w:div w:id="624963786">
              <w:marLeft w:val="0"/>
              <w:marRight w:val="0"/>
              <w:marTop w:val="0"/>
              <w:marBottom w:val="0"/>
              <w:divBdr>
                <w:top w:val="none" w:sz="0" w:space="0" w:color="auto"/>
                <w:left w:val="none" w:sz="0" w:space="0" w:color="auto"/>
                <w:bottom w:val="none" w:sz="0" w:space="0" w:color="auto"/>
                <w:right w:val="none" w:sz="0" w:space="0" w:color="auto"/>
              </w:divBdr>
            </w:div>
            <w:div w:id="1274745380">
              <w:marLeft w:val="0"/>
              <w:marRight w:val="0"/>
              <w:marTop w:val="0"/>
              <w:marBottom w:val="0"/>
              <w:divBdr>
                <w:top w:val="none" w:sz="0" w:space="0" w:color="auto"/>
                <w:left w:val="none" w:sz="0" w:space="0" w:color="auto"/>
                <w:bottom w:val="none" w:sz="0" w:space="0" w:color="auto"/>
                <w:right w:val="none" w:sz="0" w:space="0" w:color="auto"/>
              </w:divBdr>
            </w:div>
            <w:div w:id="1938979725">
              <w:marLeft w:val="0"/>
              <w:marRight w:val="0"/>
              <w:marTop w:val="0"/>
              <w:marBottom w:val="0"/>
              <w:divBdr>
                <w:top w:val="none" w:sz="0" w:space="0" w:color="auto"/>
                <w:left w:val="none" w:sz="0" w:space="0" w:color="auto"/>
                <w:bottom w:val="none" w:sz="0" w:space="0" w:color="auto"/>
                <w:right w:val="none" w:sz="0" w:space="0" w:color="auto"/>
              </w:divBdr>
            </w:div>
            <w:div w:id="180322144">
              <w:marLeft w:val="0"/>
              <w:marRight w:val="0"/>
              <w:marTop w:val="0"/>
              <w:marBottom w:val="0"/>
              <w:divBdr>
                <w:top w:val="none" w:sz="0" w:space="0" w:color="auto"/>
                <w:left w:val="none" w:sz="0" w:space="0" w:color="auto"/>
                <w:bottom w:val="none" w:sz="0" w:space="0" w:color="auto"/>
                <w:right w:val="none" w:sz="0" w:space="0" w:color="auto"/>
              </w:divBdr>
            </w:div>
            <w:div w:id="840046047">
              <w:marLeft w:val="0"/>
              <w:marRight w:val="0"/>
              <w:marTop w:val="0"/>
              <w:marBottom w:val="0"/>
              <w:divBdr>
                <w:top w:val="none" w:sz="0" w:space="0" w:color="auto"/>
                <w:left w:val="none" w:sz="0" w:space="0" w:color="auto"/>
                <w:bottom w:val="none" w:sz="0" w:space="0" w:color="auto"/>
                <w:right w:val="none" w:sz="0" w:space="0" w:color="auto"/>
              </w:divBdr>
            </w:div>
            <w:div w:id="482896945">
              <w:marLeft w:val="0"/>
              <w:marRight w:val="0"/>
              <w:marTop w:val="0"/>
              <w:marBottom w:val="0"/>
              <w:divBdr>
                <w:top w:val="none" w:sz="0" w:space="0" w:color="auto"/>
                <w:left w:val="none" w:sz="0" w:space="0" w:color="auto"/>
                <w:bottom w:val="none" w:sz="0" w:space="0" w:color="auto"/>
                <w:right w:val="none" w:sz="0" w:space="0" w:color="auto"/>
              </w:divBdr>
            </w:div>
            <w:div w:id="822159010">
              <w:marLeft w:val="0"/>
              <w:marRight w:val="0"/>
              <w:marTop w:val="0"/>
              <w:marBottom w:val="0"/>
              <w:divBdr>
                <w:top w:val="none" w:sz="0" w:space="0" w:color="auto"/>
                <w:left w:val="none" w:sz="0" w:space="0" w:color="auto"/>
                <w:bottom w:val="none" w:sz="0" w:space="0" w:color="auto"/>
                <w:right w:val="none" w:sz="0" w:space="0" w:color="auto"/>
              </w:divBdr>
            </w:div>
            <w:div w:id="723068302">
              <w:marLeft w:val="0"/>
              <w:marRight w:val="0"/>
              <w:marTop w:val="0"/>
              <w:marBottom w:val="0"/>
              <w:divBdr>
                <w:top w:val="none" w:sz="0" w:space="0" w:color="auto"/>
                <w:left w:val="none" w:sz="0" w:space="0" w:color="auto"/>
                <w:bottom w:val="none" w:sz="0" w:space="0" w:color="auto"/>
                <w:right w:val="none" w:sz="0" w:space="0" w:color="auto"/>
              </w:divBdr>
            </w:div>
            <w:div w:id="1218785367">
              <w:marLeft w:val="0"/>
              <w:marRight w:val="0"/>
              <w:marTop w:val="0"/>
              <w:marBottom w:val="0"/>
              <w:divBdr>
                <w:top w:val="none" w:sz="0" w:space="0" w:color="auto"/>
                <w:left w:val="none" w:sz="0" w:space="0" w:color="auto"/>
                <w:bottom w:val="none" w:sz="0" w:space="0" w:color="auto"/>
                <w:right w:val="none" w:sz="0" w:space="0" w:color="auto"/>
              </w:divBdr>
            </w:div>
            <w:div w:id="429207949">
              <w:marLeft w:val="0"/>
              <w:marRight w:val="0"/>
              <w:marTop w:val="0"/>
              <w:marBottom w:val="0"/>
              <w:divBdr>
                <w:top w:val="none" w:sz="0" w:space="0" w:color="auto"/>
                <w:left w:val="none" w:sz="0" w:space="0" w:color="auto"/>
                <w:bottom w:val="none" w:sz="0" w:space="0" w:color="auto"/>
                <w:right w:val="none" w:sz="0" w:space="0" w:color="auto"/>
              </w:divBdr>
            </w:div>
            <w:div w:id="2120563221">
              <w:marLeft w:val="0"/>
              <w:marRight w:val="0"/>
              <w:marTop w:val="0"/>
              <w:marBottom w:val="0"/>
              <w:divBdr>
                <w:top w:val="none" w:sz="0" w:space="0" w:color="auto"/>
                <w:left w:val="none" w:sz="0" w:space="0" w:color="auto"/>
                <w:bottom w:val="none" w:sz="0" w:space="0" w:color="auto"/>
                <w:right w:val="none" w:sz="0" w:space="0" w:color="auto"/>
              </w:divBdr>
            </w:div>
            <w:div w:id="1670250820">
              <w:marLeft w:val="0"/>
              <w:marRight w:val="0"/>
              <w:marTop w:val="0"/>
              <w:marBottom w:val="0"/>
              <w:divBdr>
                <w:top w:val="none" w:sz="0" w:space="0" w:color="auto"/>
                <w:left w:val="none" w:sz="0" w:space="0" w:color="auto"/>
                <w:bottom w:val="none" w:sz="0" w:space="0" w:color="auto"/>
                <w:right w:val="none" w:sz="0" w:space="0" w:color="auto"/>
              </w:divBdr>
            </w:div>
            <w:div w:id="381370030">
              <w:marLeft w:val="0"/>
              <w:marRight w:val="0"/>
              <w:marTop w:val="0"/>
              <w:marBottom w:val="0"/>
              <w:divBdr>
                <w:top w:val="none" w:sz="0" w:space="0" w:color="auto"/>
                <w:left w:val="none" w:sz="0" w:space="0" w:color="auto"/>
                <w:bottom w:val="none" w:sz="0" w:space="0" w:color="auto"/>
                <w:right w:val="none" w:sz="0" w:space="0" w:color="auto"/>
              </w:divBdr>
            </w:div>
            <w:div w:id="670375439">
              <w:marLeft w:val="0"/>
              <w:marRight w:val="0"/>
              <w:marTop w:val="0"/>
              <w:marBottom w:val="0"/>
              <w:divBdr>
                <w:top w:val="none" w:sz="0" w:space="0" w:color="auto"/>
                <w:left w:val="none" w:sz="0" w:space="0" w:color="auto"/>
                <w:bottom w:val="none" w:sz="0" w:space="0" w:color="auto"/>
                <w:right w:val="none" w:sz="0" w:space="0" w:color="auto"/>
              </w:divBdr>
            </w:div>
            <w:div w:id="970088322">
              <w:marLeft w:val="0"/>
              <w:marRight w:val="0"/>
              <w:marTop w:val="0"/>
              <w:marBottom w:val="0"/>
              <w:divBdr>
                <w:top w:val="none" w:sz="0" w:space="0" w:color="auto"/>
                <w:left w:val="none" w:sz="0" w:space="0" w:color="auto"/>
                <w:bottom w:val="none" w:sz="0" w:space="0" w:color="auto"/>
                <w:right w:val="none" w:sz="0" w:space="0" w:color="auto"/>
              </w:divBdr>
            </w:div>
            <w:div w:id="277684106">
              <w:marLeft w:val="0"/>
              <w:marRight w:val="0"/>
              <w:marTop w:val="0"/>
              <w:marBottom w:val="0"/>
              <w:divBdr>
                <w:top w:val="none" w:sz="0" w:space="0" w:color="auto"/>
                <w:left w:val="none" w:sz="0" w:space="0" w:color="auto"/>
                <w:bottom w:val="none" w:sz="0" w:space="0" w:color="auto"/>
                <w:right w:val="none" w:sz="0" w:space="0" w:color="auto"/>
              </w:divBdr>
            </w:div>
            <w:div w:id="281351170">
              <w:marLeft w:val="0"/>
              <w:marRight w:val="0"/>
              <w:marTop w:val="0"/>
              <w:marBottom w:val="0"/>
              <w:divBdr>
                <w:top w:val="none" w:sz="0" w:space="0" w:color="auto"/>
                <w:left w:val="none" w:sz="0" w:space="0" w:color="auto"/>
                <w:bottom w:val="none" w:sz="0" w:space="0" w:color="auto"/>
                <w:right w:val="none" w:sz="0" w:space="0" w:color="auto"/>
              </w:divBdr>
            </w:div>
            <w:div w:id="703602594">
              <w:marLeft w:val="0"/>
              <w:marRight w:val="0"/>
              <w:marTop w:val="0"/>
              <w:marBottom w:val="0"/>
              <w:divBdr>
                <w:top w:val="none" w:sz="0" w:space="0" w:color="auto"/>
                <w:left w:val="none" w:sz="0" w:space="0" w:color="auto"/>
                <w:bottom w:val="none" w:sz="0" w:space="0" w:color="auto"/>
                <w:right w:val="none" w:sz="0" w:space="0" w:color="auto"/>
              </w:divBdr>
            </w:div>
            <w:div w:id="451293568">
              <w:marLeft w:val="0"/>
              <w:marRight w:val="0"/>
              <w:marTop w:val="0"/>
              <w:marBottom w:val="0"/>
              <w:divBdr>
                <w:top w:val="none" w:sz="0" w:space="0" w:color="auto"/>
                <w:left w:val="none" w:sz="0" w:space="0" w:color="auto"/>
                <w:bottom w:val="none" w:sz="0" w:space="0" w:color="auto"/>
                <w:right w:val="none" w:sz="0" w:space="0" w:color="auto"/>
              </w:divBdr>
            </w:div>
            <w:div w:id="131873810">
              <w:marLeft w:val="0"/>
              <w:marRight w:val="0"/>
              <w:marTop w:val="0"/>
              <w:marBottom w:val="0"/>
              <w:divBdr>
                <w:top w:val="none" w:sz="0" w:space="0" w:color="auto"/>
                <w:left w:val="none" w:sz="0" w:space="0" w:color="auto"/>
                <w:bottom w:val="none" w:sz="0" w:space="0" w:color="auto"/>
                <w:right w:val="none" w:sz="0" w:space="0" w:color="auto"/>
              </w:divBdr>
            </w:div>
            <w:div w:id="575476787">
              <w:marLeft w:val="0"/>
              <w:marRight w:val="0"/>
              <w:marTop w:val="0"/>
              <w:marBottom w:val="0"/>
              <w:divBdr>
                <w:top w:val="none" w:sz="0" w:space="0" w:color="auto"/>
                <w:left w:val="none" w:sz="0" w:space="0" w:color="auto"/>
                <w:bottom w:val="none" w:sz="0" w:space="0" w:color="auto"/>
                <w:right w:val="none" w:sz="0" w:space="0" w:color="auto"/>
              </w:divBdr>
            </w:div>
            <w:div w:id="21758173">
              <w:marLeft w:val="0"/>
              <w:marRight w:val="0"/>
              <w:marTop w:val="0"/>
              <w:marBottom w:val="0"/>
              <w:divBdr>
                <w:top w:val="none" w:sz="0" w:space="0" w:color="auto"/>
                <w:left w:val="none" w:sz="0" w:space="0" w:color="auto"/>
                <w:bottom w:val="none" w:sz="0" w:space="0" w:color="auto"/>
                <w:right w:val="none" w:sz="0" w:space="0" w:color="auto"/>
              </w:divBdr>
            </w:div>
            <w:div w:id="910623502">
              <w:marLeft w:val="0"/>
              <w:marRight w:val="0"/>
              <w:marTop w:val="0"/>
              <w:marBottom w:val="0"/>
              <w:divBdr>
                <w:top w:val="none" w:sz="0" w:space="0" w:color="auto"/>
                <w:left w:val="none" w:sz="0" w:space="0" w:color="auto"/>
                <w:bottom w:val="none" w:sz="0" w:space="0" w:color="auto"/>
                <w:right w:val="none" w:sz="0" w:space="0" w:color="auto"/>
              </w:divBdr>
            </w:div>
            <w:div w:id="709037539">
              <w:marLeft w:val="0"/>
              <w:marRight w:val="0"/>
              <w:marTop w:val="0"/>
              <w:marBottom w:val="0"/>
              <w:divBdr>
                <w:top w:val="none" w:sz="0" w:space="0" w:color="auto"/>
                <w:left w:val="none" w:sz="0" w:space="0" w:color="auto"/>
                <w:bottom w:val="none" w:sz="0" w:space="0" w:color="auto"/>
                <w:right w:val="none" w:sz="0" w:space="0" w:color="auto"/>
              </w:divBdr>
            </w:div>
            <w:div w:id="991101775">
              <w:marLeft w:val="0"/>
              <w:marRight w:val="0"/>
              <w:marTop w:val="0"/>
              <w:marBottom w:val="0"/>
              <w:divBdr>
                <w:top w:val="none" w:sz="0" w:space="0" w:color="auto"/>
                <w:left w:val="none" w:sz="0" w:space="0" w:color="auto"/>
                <w:bottom w:val="none" w:sz="0" w:space="0" w:color="auto"/>
                <w:right w:val="none" w:sz="0" w:space="0" w:color="auto"/>
              </w:divBdr>
            </w:div>
            <w:div w:id="2122987166">
              <w:marLeft w:val="0"/>
              <w:marRight w:val="0"/>
              <w:marTop w:val="0"/>
              <w:marBottom w:val="0"/>
              <w:divBdr>
                <w:top w:val="none" w:sz="0" w:space="0" w:color="auto"/>
                <w:left w:val="none" w:sz="0" w:space="0" w:color="auto"/>
                <w:bottom w:val="none" w:sz="0" w:space="0" w:color="auto"/>
                <w:right w:val="none" w:sz="0" w:space="0" w:color="auto"/>
              </w:divBdr>
            </w:div>
            <w:div w:id="1776948266">
              <w:marLeft w:val="0"/>
              <w:marRight w:val="0"/>
              <w:marTop w:val="0"/>
              <w:marBottom w:val="0"/>
              <w:divBdr>
                <w:top w:val="none" w:sz="0" w:space="0" w:color="auto"/>
                <w:left w:val="none" w:sz="0" w:space="0" w:color="auto"/>
                <w:bottom w:val="none" w:sz="0" w:space="0" w:color="auto"/>
                <w:right w:val="none" w:sz="0" w:space="0" w:color="auto"/>
              </w:divBdr>
            </w:div>
            <w:div w:id="314644440">
              <w:marLeft w:val="0"/>
              <w:marRight w:val="0"/>
              <w:marTop w:val="0"/>
              <w:marBottom w:val="0"/>
              <w:divBdr>
                <w:top w:val="none" w:sz="0" w:space="0" w:color="auto"/>
                <w:left w:val="none" w:sz="0" w:space="0" w:color="auto"/>
                <w:bottom w:val="none" w:sz="0" w:space="0" w:color="auto"/>
                <w:right w:val="none" w:sz="0" w:space="0" w:color="auto"/>
              </w:divBdr>
            </w:div>
            <w:div w:id="1137454076">
              <w:marLeft w:val="0"/>
              <w:marRight w:val="0"/>
              <w:marTop w:val="0"/>
              <w:marBottom w:val="0"/>
              <w:divBdr>
                <w:top w:val="none" w:sz="0" w:space="0" w:color="auto"/>
                <w:left w:val="none" w:sz="0" w:space="0" w:color="auto"/>
                <w:bottom w:val="none" w:sz="0" w:space="0" w:color="auto"/>
                <w:right w:val="none" w:sz="0" w:space="0" w:color="auto"/>
              </w:divBdr>
            </w:div>
            <w:div w:id="2143845973">
              <w:marLeft w:val="0"/>
              <w:marRight w:val="0"/>
              <w:marTop w:val="0"/>
              <w:marBottom w:val="0"/>
              <w:divBdr>
                <w:top w:val="none" w:sz="0" w:space="0" w:color="auto"/>
                <w:left w:val="none" w:sz="0" w:space="0" w:color="auto"/>
                <w:bottom w:val="none" w:sz="0" w:space="0" w:color="auto"/>
                <w:right w:val="none" w:sz="0" w:space="0" w:color="auto"/>
              </w:divBdr>
            </w:div>
            <w:div w:id="861892304">
              <w:marLeft w:val="0"/>
              <w:marRight w:val="0"/>
              <w:marTop w:val="0"/>
              <w:marBottom w:val="0"/>
              <w:divBdr>
                <w:top w:val="none" w:sz="0" w:space="0" w:color="auto"/>
                <w:left w:val="none" w:sz="0" w:space="0" w:color="auto"/>
                <w:bottom w:val="none" w:sz="0" w:space="0" w:color="auto"/>
                <w:right w:val="none" w:sz="0" w:space="0" w:color="auto"/>
              </w:divBdr>
            </w:div>
            <w:div w:id="1270310130">
              <w:marLeft w:val="0"/>
              <w:marRight w:val="0"/>
              <w:marTop w:val="0"/>
              <w:marBottom w:val="0"/>
              <w:divBdr>
                <w:top w:val="none" w:sz="0" w:space="0" w:color="auto"/>
                <w:left w:val="none" w:sz="0" w:space="0" w:color="auto"/>
                <w:bottom w:val="none" w:sz="0" w:space="0" w:color="auto"/>
                <w:right w:val="none" w:sz="0" w:space="0" w:color="auto"/>
              </w:divBdr>
            </w:div>
            <w:div w:id="965818722">
              <w:marLeft w:val="0"/>
              <w:marRight w:val="0"/>
              <w:marTop w:val="0"/>
              <w:marBottom w:val="0"/>
              <w:divBdr>
                <w:top w:val="none" w:sz="0" w:space="0" w:color="auto"/>
                <w:left w:val="none" w:sz="0" w:space="0" w:color="auto"/>
                <w:bottom w:val="none" w:sz="0" w:space="0" w:color="auto"/>
                <w:right w:val="none" w:sz="0" w:space="0" w:color="auto"/>
              </w:divBdr>
            </w:div>
            <w:div w:id="1952854419">
              <w:marLeft w:val="0"/>
              <w:marRight w:val="0"/>
              <w:marTop w:val="0"/>
              <w:marBottom w:val="0"/>
              <w:divBdr>
                <w:top w:val="none" w:sz="0" w:space="0" w:color="auto"/>
                <w:left w:val="none" w:sz="0" w:space="0" w:color="auto"/>
                <w:bottom w:val="none" w:sz="0" w:space="0" w:color="auto"/>
                <w:right w:val="none" w:sz="0" w:space="0" w:color="auto"/>
              </w:divBdr>
            </w:div>
            <w:div w:id="2007972076">
              <w:marLeft w:val="0"/>
              <w:marRight w:val="0"/>
              <w:marTop w:val="0"/>
              <w:marBottom w:val="0"/>
              <w:divBdr>
                <w:top w:val="none" w:sz="0" w:space="0" w:color="auto"/>
                <w:left w:val="none" w:sz="0" w:space="0" w:color="auto"/>
                <w:bottom w:val="none" w:sz="0" w:space="0" w:color="auto"/>
                <w:right w:val="none" w:sz="0" w:space="0" w:color="auto"/>
              </w:divBdr>
            </w:div>
            <w:div w:id="1086807234">
              <w:marLeft w:val="0"/>
              <w:marRight w:val="0"/>
              <w:marTop w:val="0"/>
              <w:marBottom w:val="0"/>
              <w:divBdr>
                <w:top w:val="none" w:sz="0" w:space="0" w:color="auto"/>
                <w:left w:val="none" w:sz="0" w:space="0" w:color="auto"/>
                <w:bottom w:val="none" w:sz="0" w:space="0" w:color="auto"/>
                <w:right w:val="none" w:sz="0" w:space="0" w:color="auto"/>
              </w:divBdr>
            </w:div>
            <w:div w:id="819810783">
              <w:marLeft w:val="0"/>
              <w:marRight w:val="0"/>
              <w:marTop w:val="0"/>
              <w:marBottom w:val="0"/>
              <w:divBdr>
                <w:top w:val="none" w:sz="0" w:space="0" w:color="auto"/>
                <w:left w:val="none" w:sz="0" w:space="0" w:color="auto"/>
                <w:bottom w:val="none" w:sz="0" w:space="0" w:color="auto"/>
                <w:right w:val="none" w:sz="0" w:space="0" w:color="auto"/>
              </w:divBdr>
            </w:div>
            <w:div w:id="68117595">
              <w:marLeft w:val="0"/>
              <w:marRight w:val="0"/>
              <w:marTop w:val="0"/>
              <w:marBottom w:val="0"/>
              <w:divBdr>
                <w:top w:val="none" w:sz="0" w:space="0" w:color="auto"/>
                <w:left w:val="none" w:sz="0" w:space="0" w:color="auto"/>
                <w:bottom w:val="none" w:sz="0" w:space="0" w:color="auto"/>
                <w:right w:val="none" w:sz="0" w:space="0" w:color="auto"/>
              </w:divBdr>
            </w:div>
            <w:div w:id="512233942">
              <w:marLeft w:val="0"/>
              <w:marRight w:val="0"/>
              <w:marTop w:val="0"/>
              <w:marBottom w:val="0"/>
              <w:divBdr>
                <w:top w:val="none" w:sz="0" w:space="0" w:color="auto"/>
                <w:left w:val="none" w:sz="0" w:space="0" w:color="auto"/>
                <w:bottom w:val="none" w:sz="0" w:space="0" w:color="auto"/>
                <w:right w:val="none" w:sz="0" w:space="0" w:color="auto"/>
              </w:divBdr>
            </w:div>
            <w:div w:id="1549024091">
              <w:marLeft w:val="0"/>
              <w:marRight w:val="0"/>
              <w:marTop w:val="0"/>
              <w:marBottom w:val="0"/>
              <w:divBdr>
                <w:top w:val="none" w:sz="0" w:space="0" w:color="auto"/>
                <w:left w:val="none" w:sz="0" w:space="0" w:color="auto"/>
                <w:bottom w:val="none" w:sz="0" w:space="0" w:color="auto"/>
                <w:right w:val="none" w:sz="0" w:space="0" w:color="auto"/>
              </w:divBdr>
            </w:div>
            <w:div w:id="822234277">
              <w:marLeft w:val="0"/>
              <w:marRight w:val="0"/>
              <w:marTop w:val="0"/>
              <w:marBottom w:val="0"/>
              <w:divBdr>
                <w:top w:val="none" w:sz="0" w:space="0" w:color="auto"/>
                <w:left w:val="none" w:sz="0" w:space="0" w:color="auto"/>
                <w:bottom w:val="none" w:sz="0" w:space="0" w:color="auto"/>
                <w:right w:val="none" w:sz="0" w:space="0" w:color="auto"/>
              </w:divBdr>
            </w:div>
            <w:div w:id="1732002060">
              <w:marLeft w:val="0"/>
              <w:marRight w:val="0"/>
              <w:marTop w:val="0"/>
              <w:marBottom w:val="0"/>
              <w:divBdr>
                <w:top w:val="none" w:sz="0" w:space="0" w:color="auto"/>
                <w:left w:val="none" w:sz="0" w:space="0" w:color="auto"/>
                <w:bottom w:val="none" w:sz="0" w:space="0" w:color="auto"/>
                <w:right w:val="none" w:sz="0" w:space="0" w:color="auto"/>
              </w:divBdr>
            </w:div>
            <w:div w:id="6910959">
              <w:marLeft w:val="0"/>
              <w:marRight w:val="0"/>
              <w:marTop w:val="0"/>
              <w:marBottom w:val="0"/>
              <w:divBdr>
                <w:top w:val="none" w:sz="0" w:space="0" w:color="auto"/>
                <w:left w:val="none" w:sz="0" w:space="0" w:color="auto"/>
                <w:bottom w:val="none" w:sz="0" w:space="0" w:color="auto"/>
                <w:right w:val="none" w:sz="0" w:space="0" w:color="auto"/>
              </w:divBdr>
            </w:div>
            <w:div w:id="846486357">
              <w:marLeft w:val="0"/>
              <w:marRight w:val="0"/>
              <w:marTop w:val="0"/>
              <w:marBottom w:val="0"/>
              <w:divBdr>
                <w:top w:val="none" w:sz="0" w:space="0" w:color="auto"/>
                <w:left w:val="none" w:sz="0" w:space="0" w:color="auto"/>
                <w:bottom w:val="none" w:sz="0" w:space="0" w:color="auto"/>
                <w:right w:val="none" w:sz="0" w:space="0" w:color="auto"/>
              </w:divBdr>
            </w:div>
            <w:div w:id="1553731011">
              <w:marLeft w:val="0"/>
              <w:marRight w:val="0"/>
              <w:marTop w:val="0"/>
              <w:marBottom w:val="0"/>
              <w:divBdr>
                <w:top w:val="none" w:sz="0" w:space="0" w:color="auto"/>
                <w:left w:val="none" w:sz="0" w:space="0" w:color="auto"/>
                <w:bottom w:val="none" w:sz="0" w:space="0" w:color="auto"/>
                <w:right w:val="none" w:sz="0" w:space="0" w:color="auto"/>
              </w:divBdr>
            </w:div>
            <w:div w:id="284509700">
              <w:marLeft w:val="0"/>
              <w:marRight w:val="0"/>
              <w:marTop w:val="0"/>
              <w:marBottom w:val="0"/>
              <w:divBdr>
                <w:top w:val="none" w:sz="0" w:space="0" w:color="auto"/>
                <w:left w:val="none" w:sz="0" w:space="0" w:color="auto"/>
                <w:bottom w:val="none" w:sz="0" w:space="0" w:color="auto"/>
                <w:right w:val="none" w:sz="0" w:space="0" w:color="auto"/>
              </w:divBdr>
            </w:div>
            <w:div w:id="648902884">
              <w:marLeft w:val="0"/>
              <w:marRight w:val="0"/>
              <w:marTop w:val="0"/>
              <w:marBottom w:val="0"/>
              <w:divBdr>
                <w:top w:val="none" w:sz="0" w:space="0" w:color="auto"/>
                <w:left w:val="none" w:sz="0" w:space="0" w:color="auto"/>
                <w:bottom w:val="none" w:sz="0" w:space="0" w:color="auto"/>
                <w:right w:val="none" w:sz="0" w:space="0" w:color="auto"/>
              </w:divBdr>
            </w:div>
            <w:div w:id="1768383575">
              <w:marLeft w:val="0"/>
              <w:marRight w:val="0"/>
              <w:marTop w:val="0"/>
              <w:marBottom w:val="0"/>
              <w:divBdr>
                <w:top w:val="none" w:sz="0" w:space="0" w:color="auto"/>
                <w:left w:val="none" w:sz="0" w:space="0" w:color="auto"/>
                <w:bottom w:val="none" w:sz="0" w:space="0" w:color="auto"/>
                <w:right w:val="none" w:sz="0" w:space="0" w:color="auto"/>
              </w:divBdr>
            </w:div>
            <w:div w:id="1974604179">
              <w:marLeft w:val="0"/>
              <w:marRight w:val="0"/>
              <w:marTop w:val="0"/>
              <w:marBottom w:val="0"/>
              <w:divBdr>
                <w:top w:val="none" w:sz="0" w:space="0" w:color="auto"/>
                <w:left w:val="none" w:sz="0" w:space="0" w:color="auto"/>
                <w:bottom w:val="none" w:sz="0" w:space="0" w:color="auto"/>
                <w:right w:val="none" w:sz="0" w:space="0" w:color="auto"/>
              </w:divBdr>
            </w:div>
            <w:div w:id="1181313986">
              <w:marLeft w:val="0"/>
              <w:marRight w:val="0"/>
              <w:marTop w:val="0"/>
              <w:marBottom w:val="0"/>
              <w:divBdr>
                <w:top w:val="none" w:sz="0" w:space="0" w:color="auto"/>
                <w:left w:val="none" w:sz="0" w:space="0" w:color="auto"/>
                <w:bottom w:val="none" w:sz="0" w:space="0" w:color="auto"/>
                <w:right w:val="none" w:sz="0" w:space="0" w:color="auto"/>
              </w:divBdr>
            </w:div>
            <w:div w:id="407770104">
              <w:marLeft w:val="0"/>
              <w:marRight w:val="0"/>
              <w:marTop w:val="0"/>
              <w:marBottom w:val="0"/>
              <w:divBdr>
                <w:top w:val="none" w:sz="0" w:space="0" w:color="auto"/>
                <w:left w:val="none" w:sz="0" w:space="0" w:color="auto"/>
                <w:bottom w:val="none" w:sz="0" w:space="0" w:color="auto"/>
                <w:right w:val="none" w:sz="0" w:space="0" w:color="auto"/>
              </w:divBdr>
            </w:div>
            <w:div w:id="413207583">
              <w:marLeft w:val="0"/>
              <w:marRight w:val="0"/>
              <w:marTop w:val="0"/>
              <w:marBottom w:val="0"/>
              <w:divBdr>
                <w:top w:val="none" w:sz="0" w:space="0" w:color="auto"/>
                <w:left w:val="none" w:sz="0" w:space="0" w:color="auto"/>
                <w:bottom w:val="none" w:sz="0" w:space="0" w:color="auto"/>
                <w:right w:val="none" w:sz="0" w:space="0" w:color="auto"/>
              </w:divBdr>
            </w:div>
            <w:div w:id="2110537301">
              <w:marLeft w:val="0"/>
              <w:marRight w:val="0"/>
              <w:marTop w:val="0"/>
              <w:marBottom w:val="0"/>
              <w:divBdr>
                <w:top w:val="none" w:sz="0" w:space="0" w:color="auto"/>
                <w:left w:val="none" w:sz="0" w:space="0" w:color="auto"/>
                <w:bottom w:val="none" w:sz="0" w:space="0" w:color="auto"/>
                <w:right w:val="none" w:sz="0" w:space="0" w:color="auto"/>
              </w:divBdr>
            </w:div>
            <w:div w:id="1354385125">
              <w:marLeft w:val="0"/>
              <w:marRight w:val="0"/>
              <w:marTop w:val="0"/>
              <w:marBottom w:val="0"/>
              <w:divBdr>
                <w:top w:val="none" w:sz="0" w:space="0" w:color="auto"/>
                <w:left w:val="none" w:sz="0" w:space="0" w:color="auto"/>
                <w:bottom w:val="none" w:sz="0" w:space="0" w:color="auto"/>
                <w:right w:val="none" w:sz="0" w:space="0" w:color="auto"/>
              </w:divBdr>
            </w:div>
            <w:div w:id="1362903230">
              <w:marLeft w:val="0"/>
              <w:marRight w:val="0"/>
              <w:marTop w:val="0"/>
              <w:marBottom w:val="0"/>
              <w:divBdr>
                <w:top w:val="none" w:sz="0" w:space="0" w:color="auto"/>
                <w:left w:val="none" w:sz="0" w:space="0" w:color="auto"/>
                <w:bottom w:val="none" w:sz="0" w:space="0" w:color="auto"/>
                <w:right w:val="none" w:sz="0" w:space="0" w:color="auto"/>
              </w:divBdr>
            </w:div>
            <w:div w:id="1319310339">
              <w:marLeft w:val="0"/>
              <w:marRight w:val="0"/>
              <w:marTop w:val="0"/>
              <w:marBottom w:val="0"/>
              <w:divBdr>
                <w:top w:val="none" w:sz="0" w:space="0" w:color="auto"/>
                <w:left w:val="none" w:sz="0" w:space="0" w:color="auto"/>
                <w:bottom w:val="none" w:sz="0" w:space="0" w:color="auto"/>
                <w:right w:val="none" w:sz="0" w:space="0" w:color="auto"/>
              </w:divBdr>
            </w:div>
            <w:div w:id="914899255">
              <w:marLeft w:val="0"/>
              <w:marRight w:val="0"/>
              <w:marTop w:val="0"/>
              <w:marBottom w:val="0"/>
              <w:divBdr>
                <w:top w:val="none" w:sz="0" w:space="0" w:color="auto"/>
                <w:left w:val="none" w:sz="0" w:space="0" w:color="auto"/>
                <w:bottom w:val="none" w:sz="0" w:space="0" w:color="auto"/>
                <w:right w:val="none" w:sz="0" w:space="0" w:color="auto"/>
              </w:divBdr>
            </w:div>
            <w:div w:id="124930559">
              <w:marLeft w:val="0"/>
              <w:marRight w:val="0"/>
              <w:marTop w:val="0"/>
              <w:marBottom w:val="0"/>
              <w:divBdr>
                <w:top w:val="none" w:sz="0" w:space="0" w:color="auto"/>
                <w:left w:val="none" w:sz="0" w:space="0" w:color="auto"/>
                <w:bottom w:val="none" w:sz="0" w:space="0" w:color="auto"/>
                <w:right w:val="none" w:sz="0" w:space="0" w:color="auto"/>
              </w:divBdr>
            </w:div>
            <w:div w:id="1758020630">
              <w:marLeft w:val="0"/>
              <w:marRight w:val="0"/>
              <w:marTop w:val="0"/>
              <w:marBottom w:val="0"/>
              <w:divBdr>
                <w:top w:val="none" w:sz="0" w:space="0" w:color="auto"/>
                <w:left w:val="none" w:sz="0" w:space="0" w:color="auto"/>
                <w:bottom w:val="none" w:sz="0" w:space="0" w:color="auto"/>
                <w:right w:val="none" w:sz="0" w:space="0" w:color="auto"/>
              </w:divBdr>
            </w:div>
            <w:div w:id="361326313">
              <w:marLeft w:val="0"/>
              <w:marRight w:val="0"/>
              <w:marTop w:val="0"/>
              <w:marBottom w:val="0"/>
              <w:divBdr>
                <w:top w:val="none" w:sz="0" w:space="0" w:color="auto"/>
                <w:left w:val="none" w:sz="0" w:space="0" w:color="auto"/>
                <w:bottom w:val="none" w:sz="0" w:space="0" w:color="auto"/>
                <w:right w:val="none" w:sz="0" w:space="0" w:color="auto"/>
              </w:divBdr>
            </w:div>
            <w:div w:id="451096612">
              <w:marLeft w:val="0"/>
              <w:marRight w:val="0"/>
              <w:marTop w:val="0"/>
              <w:marBottom w:val="0"/>
              <w:divBdr>
                <w:top w:val="none" w:sz="0" w:space="0" w:color="auto"/>
                <w:left w:val="none" w:sz="0" w:space="0" w:color="auto"/>
                <w:bottom w:val="none" w:sz="0" w:space="0" w:color="auto"/>
                <w:right w:val="none" w:sz="0" w:space="0" w:color="auto"/>
              </w:divBdr>
            </w:div>
            <w:div w:id="1834569676">
              <w:marLeft w:val="0"/>
              <w:marRight w:val="0"/>
              <w:marTop w:val="0"/>
              <w:marBottom w:val="0"/>
              <w:divBdr>
                <w:top w:val="none" w:sz="0" w:space="0" w:color="auto"/>
                <w:left w:val="none" w:sz="0" w:space="0" w:color="auto"/>
                <w:bottom w:val="none" w:sz="0" w:space="0" w:color="auto"/>
                <w:right w:val="none" w:sz="0" w:space="0" w:color="auto"/>
              </w:divBdr>
            </w:div>
            <w:div w:id="1869683461">
              <w:marLeft w:val="0"/>
              <w:marRight w:val="0"/>
              <w:marTop w:val="0"/>
              <w:marBottom w:val="0"/>
              <w:divBdr>
                <w:top w:val="none" w:sz="0" w:space="0" w:color="auto"/>
                <w:left w:val="none" w:sz="0" w:space="0" w:color="auto"/>
                <w:bottom w:val="none" w:sz="0" w:space="0" w:color="auto"/>
                <w:right w:val="none" w:sz="0" w:space="0" w:color="auto"/>
              </w:divBdr>
            </w:div>
            <w:div w:id="209147943">
              <w:marLeft w:val="0"/>
              <w:marRight w:val="0"/>
              <w:marTop w:val="0"/>
              <w:marBottom w:val="0"/>
              <w:divBdr>
                <w:top w:val="none" w:sz="0" w:space="0" w:color="auto"/>
                <w:left w:val="none" w:sz="0" w:space="0" w:color="auto"/>
                <w:bottom w:val="none" w:sz="0" w:space="0" w:color="auto"/>
                <w:right w:val="none" w:sz="0" w:space="0" w:color="auto"/>
              </w:divBdr>
            </w:div>
            <w:div w:id="66734205">
              <w:marLeft w:val="0"/>
              <w:marRight w:val="0"/>
              <w:marTop w:val="0"/>
              <w:marBottom w:val="0"/>
              <w:divBdr>
                <w:top w:val="none" w:sz="0" w:space="0" w:color="auto"/>
                <w:left w:val="none" w:sz="0" w:space="0" w:color="auto"/>
                <w:bottom w:val="none" w:sz="0" w:space="0" w:color="auto"/>
                <w:right w:val="none" w:sz="0" w:space="0" w:color="auto"/>
              </w:divBdr>
            </w:div>
            <w:div w:id="1852645455">
              <w:marLeft w:val="0"/>
              <w:marRight w:val="0"/>
              <w:marTop w:val="0"/>
              <w:marBottom w:val="0"/>
              <w:divBdr>
                <w:top w:val="none" w:sz="0" w:space="0" w:color="auto"/>
                <w:left w:val="none" w:sz="0" w:space="0" w:color="auto"/>
                <w:bottom w:val="none" w:sz="0" w:space="0" w:color="auto"/>
                <w:right w:val="none" w:sz="0" w:space="0" w:color="auto"/>
              </w:divBdr>
            </w:div>
            <w:div w:id="123666640">
              <w:marLeft w:val="0"/>
              <w:marRight w:val="0"/>
              <w:marTop w:val="0"/>
              <w:marBottom w:val="0"/>
              <w:divBdr>
                <w:top w:val="none" w:sz="0" w:space="0" w:color="auto"/>
                <w:left w:val="none" w:sz="0" w:space="0" w:color="auto"/>
                <w:bottom w:val="none" w:sz="0" w:space="0" w:color="auto"/>
                <w:right w:val="none" w:sz="0" w:space="0" w:color="auto"/>
              </w:divBdr>
            </w:div>
            <w:div w:id="683703032">
              <w:marLeft w:val="0"/>
              <w:marRight w:val="0"/>
              <w:marTop w:val="0"/>
              <w:marBottom w:val="0"/>
              <w:divBdr>
                <w:top w:val="none" w:sz="0" w:space="0" w:color="auto"/>
                <w:left w:val="none" w:sz="0" w:space="0" w:color="auto"/>
                <w:bottom w:val="none" w:sz="0" w:space="0" w:color="auto"/>
                <w:right w:val="none" w:sz="0" w:space="0" w:color="auto"/>
              </w:divBdr>
            </w:div>
            <w:div w:id="889999862">
              <w:marLeft w:val="0"/>
              <w:marRight w:val="0"/>
              <w:marTop w:val="0"/>
              <w:marBottom w:val="0"/>
              <w:divBdr>
                <w:top w:val="none" w:sz="0" w:space="0" w:color="auto"/>
                <w:left w:val="none" w:sz="0" w:space="0" w:color="auto"/>
                <w:bottom w:val="none" w:sz="0" w:space="0" w:color="auto"/>
                <w:right w:val="none" w:sz="0" w:space="0" w:color="auto"/>
              </w:divBdr>
            </w:div>
            <w:div w:id="1741519781">
              <w:marLeft w:val="0"/>
              <w:marRight w:val="0"/>
              <w:marTop w:val="0"/>
              <w:marBottom w:val="0"/>
              <w:divBdr>
                <w:top w:val="none" w:sz="0" w:space="0" w:color="auto"/>
                <w:left w:val="none" w:sz="0" w:space="0" w:color="auto"/>
                <w:bottom w:val="none" w:sz="0" w:space="0" w:color="auto"/>
                <w:right w:val="none" w:sz="0" w:space="0" w:color="auto"/>
              </w:divBdr>
            </w:div>
            <w:div w:id="151147185">
              <w:marLeft w:val="0"/>
              <w:marRight w:val="0"/>
              <w:marTop w:val="0"/>
              <w:marBottom w:val="0"/>
              <w:divBdr>
                <w:top w:val="none" w:sz="0" w:space="0" w:color="auto"/>
                <w:left w:val="none" w:sz="0" w:space="0" w:color="auto"/>
                <w:bottom w:val="none" w:sz="0" w:space="0" w:color="auto"/>
                <w:right w:val="none" w:sz="0" w:space="0" w:color="auto"/>
              </w:divBdr>
            </w:div>
            <w:div w:id="42363910">
              <w:marLeft w:val="0"/>
              <w:marRight w:val="0"/>
              <w:marTop w:val="0"/>
              <w:marBottom w:val="0"/>
              <w:divBdr>
                <w:top w:val="none" w:sz="0" w:space="0" w:color="auto"/>
                <w:left w:val="none" w:sz="0" w:space="0" w:color="auto"/>
                <w:bottom w:val="none" w:sz="0" w:space="0" w:color="auto"/>
                <w:right w:val="none" w:sz="0" w:space="0" w:color="auto"/>
              </w:divBdr>
            </w:div>
            <w:div w:id="1368604895">
              <w:marLeft w:val="0"/>
              <w:marRight w:val="0"/>
              <w:marTop w:val="0"/>
              <w:marBottom w:val="0"/>
              <w:divBdr>
                <w:top w:val="none" w:sz="0" w:space="0" w:color="auto"/>
                <w:left w:val="none" w:sz="0" w:space="0" w:color="auto"/>
                <w:bottom w:val="none" w:sz="0" w:space="0" w:color="auto"/>
                <w:right w:val="none" w:sz="0" w:space="0" w:color="auto"/>
              </w:divBdr>
            </w:div>
            <w:div w:id="1092436289">
              <w:marLeft w:val="0"/>
              <w:marRight w:val="0"/>
              <w:marTop w:val="0"/>
              <w:marBottom w:val="0"/>
              <w:divBdr>
                <w:top w:val="none" w:sz="0" w:space="0" w:color="auto"/>
                <w:left w:val="none" w:sz="0" w:space="0" w:color="auto"/>
                <w:bottom w:val="none" w:sz="0" w:space="0" w:color="auto"/>
                <w:right w:val="none" w:sz="0" w:space="0" w:color="auto"/>
              </w:divBdr>
            </w:div>
            <w:div w:id="1899587574">
              <w:marLeft w:val="0"/>
              <w:marRight w:val="0"/>
              <w:marTop w:val="0"/>
              <w:marBottom w:val="0"/>
              <w:divBdr>
                <w:top w:val="none" w:sz="0" w:space="0" w:color="auto"/>
                <w:left w:val="none" w:sz="0" w:space="0" w:color="auto"/>
                <w:bottom w:val="none" w:sz="0" w:space="0" w:color="auto"/>
                <w:right w:val="none" w:sz="0" w:space="0" w:color="auto"/>
              </w:divBdr>
            </w:div>
            <w:div w:id="1700661089">
              <w:marLeft w:val="0"/>
              <w:marRight w:val="0"/>
              <w:marTop w:val="0"/>
              <w:marBottom w:val="0"/>
              <w:divBdr>
                <w:top w:val="none" w:sz="0" w:space="0" w:color="auto"/>
                <w:left w:val="none" w:sz="0" w:space="0" w:color="auto"/>
                <w:bottom w:val="none" w:sz="0" w:space="0" w:color="auto"/>
                <w:right w:val="none" w:sz="0" w:space="0" w:color="auto"/>
              </w:divBdr>
            </w:div>
            <w:div w:id="580023363">
              <w:marLeft w:val="0"/>
              <w:marRight w:val="0"/>
              <w:marTop w:val="0"/>
              <w:marBottom w:val="0"/>
              <w:divBdr>
                <w:top w:val="none" w:sz="0" w:space="0" w:color="auto"/>
                <w:left w:val="none" w:sz="0" w:space="0" w:color="auto"/>
                <w:bottom w:val="none" w:sz="0" w:space="0" w:color="auto"/>
                <w:right w:val="none" w:sz="0" w:space="0" w:color="auto"/>
              </w:divBdr>
            </w:div>
            <w:div w:id="1775780499">
              <w:marLeft w:val="0"/>
              <w:marRight w:val="0"/>
              <w:marTop w:val="0"/>
              <w:marBottom w:val="0"/>
              <w:divBdr>
                <w:top w:val="none" w:sz="0" w:space="0" w:color="auto"/>
                <w:left w:val="none" w:sz="0" w:space="0" w:color="auto"/>
                <w:bottom w:val="none" w:sz="0" w:space="0" w:color="auto"/>
                <w:right w:val="none" w:sz="0" w:space="0" w:color="auto"/>
              </w:divBdr>
            </w:div>
            <w:div w:id="427120552">
              <w:marLeft w:val="0"/>
              <w:marRight w:val="0"/>
              <w:marTop w:val="0"/>
              <w:marBottom w:val="0"/>
              <w:divBdr>
                <w:top w:val="none" w:sz="0" w:space="0" w:color="auto"/>
                <w:left w:val="none" w:sz="0" w:space="0" w:color="auto"/>
                <w:bottom w:val="none" w:sz="0" w:space="0" w:color="auto"/>
                <w:right w:val="none" w:sz="0" w:space="0" w:color="auto"/>
              </w:divBdr>
            </w:div>
            <w:div w:id="2097901533">
              <w:marLeft w:val="0"/>
              <w:marRight w:val="0"/>
              <w:marTop w:val="0"/>
              <w:marBottom w:val="0"/>
              <w:divBdr>
                <w:top w:val="none" w:sz="0" w:space="0" w:color="auto"/>
                <w:left w:val="none" w:sz="0" w:space="0" w:color="auto"/>
                <w:bottom w:val="none" w:sz="0" w:space="0" w:color="auto"/>
                <w:right w:val="none" w:sz="0" w:space="0" w:color="auto"/>
              </w:divBdr>
            </w:div>
            <w:div w:id="130948098">
              <w:marLeft w:val="0"/>
              <w:marRight w:val="0"/>
              <w:marTop w:val="0"/>
              <w:marBottom w:val="0"/>
              <w:divBdr>
                <w:top w:val="none" w:sz="0" w:space="0" w:color="auto"/>
                <w:left w:val="none" w:sz="0" w:space="0" w:color="auto"/>
                <w:bottom w:val="none" w:sz="0" w:space="0" w:color="auto"/>
                <w:right w:val="none" w:sz="0" w:space="0" w:color="auto"/>
              </w:divBdr>
            </w:div>
            <w:div w:id="156459058">
              <w:marLeft w:val="0"/>
              <w:marRight w:val="0"/>
              <w:marTop w:val="0"/>
              <w:marBottom w:val="0"/>
              <w:divBdr>
                <w:top w:val="none" w:sz="0" w:space="0" w:color="auto"/>
                <w:left w:val="none" w:sz="0" w:space="0" w:color="auto"/>
                <w:bottom w:val="none" w:sz="0" w:space="0" w:color="auto"/>
                <w:right w:val="none" w:sz="0" w:space="0" w:color="auto"/>
              </w:divBdr>
            </w:div>
            <w:div w:id="1893224560">
              <w:marLeft w:val="0"/>
              <w:marRight w:val="0"/>
              <w:marTop w:val="0"/>
              <w:marBottom w:val="0"/>
              <w:divBdr>
                <w:top w:val="none" w:sz="0" w:space="0" w:color="auto"/>
                <w:left w:val="none" w:sz="0" w:space="0" w:color="auto"/>
                <w:bottom w:val="none" w:sz="0" w:space="0" w:color="auto"/>
                <w:right w:val="none" w:sz="0" w:space="0" w:color="auto"/>
              </w:divBdr>
            </w:div>
            <w:div w:id="144901779">
              <w:marLeft w:val="0"/>
              <w:marRight w:val="0"/>
              <w:marTop w:val="0"/>
              <w:marBottom w:val="0"/>
              <w:divBdr>
                <w:top w:val="none" w:sz="0" w:space="0" w:color="auto"/>
                <w:left w:val="none" w:sz="0" w:space="0" w:color="auto"/>
                <w:bottom w:val="none" w:sz="0" w:space="0" w:color="auto"/>
                <w:right w:val="none" w:sz="0" w:space="0" w:color="auto"/>
              </w:divBdr>
            </w:div>
            <w:div w:id="1371765551">
              <w:marLeft w:val="0"/>
              <w:marRight w:val="0"/>
              <w:marTop w:val="0"/>
              <w:marBottom w:val="0"/>
              <w:divBdr>
                <w:top w:val="none" w:sz="0" w:space="0" w:color="auto"/>
                <w:left w:val="none" w:sz="0" w:space="0" w:color="auto"/>
                <w:bottom w:val="none" w:sz="0" w:space="0" w:color="auto"/>
                <w:right w:val="none" w:sz="0" w:space="0" w:color="auto"/>
              </w:divBdr>
            </w:div>
            <w:div w:id="1448548494">
              <w:marLeft w:val="0"/>
              <w:marRight w:val="0"/>
              <w:marTop w:val="0"/>
              <w:marBottom w:val="0"/>
              <w:divBdr>
                <w:top w:val="none" w:sz="0" w:space="0" w:color="auto"/>
                <w:left w:val="none" w:sz="0" w:space="0" w:color="auto"/>
                <w:bottom w:val="none" w:sz="0" w:space="0" w:color="auto"/>
                <w:right w:val="none" w:sz="0" w:space="0" w:color="auto"/>
              </w:divBdr>
            </w:div>
            <w:div w:id="63114196">
              <w:marLeft w:val="0"/>
              <w:marRight w:val="0"/>
              <w:marTop w:val="0"/>
              <w:marBottom w:val="0"/>
              <w:divBdr>
                <w:top w:val="none" w:sz="0" w:space="0" w:color="auto"/>
                <w:left w:val="none" w:sz="0" w:space="0" w:color="auto"/>
                <w:bottom w:val="none" w:sz="0" w:space="0" w:color="auto"/>
                <w:right w:val="none" w:sz="0" w:space="0" w:color="auto"/>
              </w:divBdr>
            </w:div>
            <w:div w:id="1391921162">
              <w:marLeft w:val="0"/>
              <w:marRight w:val="0"/>
              <w:marTop w:val="0"/>
              <w:marBottom w:val="0"/>
              <w:divBdr>
                <w:top w:val="none" w:sz="0" w:space="0" w:color="auto"/>
                <w:left w:val="none" w:sz="0" w:space="0" w:color="auto"/>
                <w:bottom w:val="none" w:sz="0" w:space="0" w:color="auto"/>
                <w:right w:val="none" w:sz="0" w:space="0" w:color="auto"/>
              </w:divBdr>
            </w:div>
            <w:div w:id="1687292843">
              <w:marLeft w:val="0"/>
              <w:marRight w:val="0"/>
              <w:marTop w:val="0"/>
              <w:marBottom w:val="0"/>
              <w:divBdr>
                <w:top w:val="none" w:sz="0" w:space="0" w:color="auto"/>
                <w:left w:val="none" w:sz="0" w:space="0" w:color="auto"/>
                <w:bottom w:val="none" w:sz="0" w:space="0" w:color="auto"/>
                <w:right w:val="none" w:sz="0" w:space="0" w:color="auto"/>
              </w:divBdr>
            </w:div>
            <w:div w:id="496729036">
              <w:marLeft w:val="0"/>
              <w:marRight w:val="0"/>
              <w:marTop w:val="0"/>
              <w:marBottom w:val="0"/>
              <w:divBdr>
                <w:top w:val="none" w:sz="0" w:space="0" w:color="auto"/>
                <w:left w:val="none" w:sz="0" w:space="0" w:color="auto"/>
                <w:bottom w:val="none" w:sz="0" w:space="0" w:color="auto"/>
                <w:right w:val="none" w:sz="0" w:space="0" w:color="auto"/>
              </w:divBdr>
            </w:div>
            <w:div w:id="2104182545">
              <w:marLeft w:val="0"/>
              <w:marRight w:val="0"/>
              <w:marTop w:val="0"/>
              <w:marBottom w:val="0"/>
              <w:divBdr>
                <w:top w:val="none" w:sz="0" w:space="0" w:color="auto"/>
                <w:left w:val="none" w:sz="0" w:space="0" w:color="auto"/>
                <w:bottom w:val="none" w:sz="0" w:space="0" w:color="auto"/>
                <w:right w:val="none" w:sz="0" w:space="0" w:color="auto"/>
              </w:divBdr>
            </w:div>
            <w:div w:id="1915311884">
              <w:marLeft w:val="0"/>
              <w:marRight w:val="0"/>
              <w:marTop w:val="0"/>
              <w:marBottom w:val="0"/>
              <w:divBdr>
                <w:top w:val="none" w:sz="0" w:space="0" w:color="auto"/>
                <w:left w:val="none" w:sz="0" w:space="0" w:color="auto"/>
                <w:bottom w:val="none" w:sz="0" w:space="0" w:color="auto"/>
                <w:right w:val="none" w:sz="0" w:space="0" w:color="auto"/>
              </w:divBdr>
            </w:div>
            <w:div w:id="314337982">
              <w:marLeft w:val="0"/>
              <w:marRight w:val="0"/>
              <w:marTop w:val="0"/>
              <w:marBottom w:val="0"/>
              <w:divBdr>
                <w:top w:val="none" w:sz="0" w:space="0" w:color="auto"/>
                <w:left w:val="none" w:sz="0" w:space="0" w:color="auto"/>
                <w:bottom w:val="none" w:sz="0" w:space="0" w:color="auto"/>
                <w:right w:val="none" w:sz="0" w:space="0" w:color="auto"/>
              </w:divBdr>
            </w:div>
            <w:div w:id="715199802">
              <w:marLeft w:val="0"/>
              <w:marRight w:val="0"/>
              <w:marTop w:val="0"/>
              <w:marBottom w:val="0"/>
              <w:divBdr>
                <w:top w:val="none" w:sz="0" w:space="0" w:color="auto"/>
                <w:left w:val="none" w:sz="0" w:space="0" w:color="auto"/>
                <w:bottom w:val="none" w:sz="0" w:space="0" w:color="auto"/>
                <w:right w:val="none" w:sz="0" w:space="0" w:color="auto"/>
              </w:divBdr>
            </w:div>
            <w:div w:id="1901359832">
              <w:marLeft w:val="0"/>
              <w:marRight w:val="0"/>
              <w:marTop w:val="0"/>
              <w:marBottom w:val="0"/>
              <w:divBdr>
                <w:top w:val="none" w:sz="0" w:space="0" w:color="auto"/>
                <w:left w:val="none" w:sz="0" w:space="0" w:color="auto"/>
                <w:bottom w:val="none" w:sz="0" w:space="0" w:color="auto"/>
                <w:right w:val="none" w:sz="0" w:space="0" w:color="auto"/>
              </w:divBdr>
            </w:div>
            <w:div w:id="78136771">
              <w:marLeft w:val="0"/>
              <w:marRight w:val="0"/>
              <w:marTop w:val="0"/>
              <w:marBottom w:val="0"/>
              <w:divBdr>
                <w:top w:val="none" w:sz="0" w:space="0" w:color="auto"/>
                <w:left w:val="none" w:sz="0" w:space="0" w:color="auto"/>
                <w:bottom w:val="none" w:sz="0" w:space="0" w:color="auto"/>
                <w:right w:val="none" w:sz="0" w:space="0" w:color="auto"/>
              </w:divBdr>
            </w:div>
            <w:div w:id="1409109205">
              <w:marLeft w:val="0"/>
              <w:marRight w:val="0"/>
              <w:marTop w:val="0"/>
              <w:marBottom w:val="0"/>
              <w:divBdr>
                <w:top w:val="none" w:sz="0" w:space="0" w:color="auto"/>
                <w:left w:val="none" w:sz="0" w:space="0" w:color="auto"/>
                <w:bottom w:val="none" w:sz="0" w:space="0" w:color="auto"/>
                <w:right w:val="none" w:sz="0" w:space="0" w:color="auto"/>
              </w:divBdr>
            </w:div>
            <w:div w:id="346441796">
              <w:marLeft w:val="0"/>
              <w:marRight w:val="0"/>
              <w:marTop w:val="0"/>
              <w:marBottom w:val="0"/>
              <w:divBdr>
                <w:top w:val="none" w:sz="0" w:space="0" w:color="auto"/>
                <w:left w:val="none" w:sz="0" w:space="0" w:color="auto"/>
                <w:bottom w:val="none" w:sz="0" w:space="0" w:color="auto"/>
                <w:right w:val="none" w:sz="0" w:space="0" w:color="auto"/>
              </w:divBdr>
            </w:div>
            <w:div w:id="50933503">
              <w:marLeft w:val="0"/>
              <w:marRight w:val="0"/>
              <w:marTop w:val="0"/>
              <w:marBottom w:val="0"/>
              <w:divBdr>
                <w:top w:val="none" w:sz="0" w:space="0" w:color="auto"/>
                <w:left w:val="none" w:sz="0" w:space="0" w:color="auto"/>
                <w:bottom w:val="none" w:sz="0" w:space="0" w:color="auto"/>
                <w:right w:val="none" w:sz="0" w:space="0" w:color="auto"/>
              </w:divBdr>
            </w:div>
            <w:div w:id="1979801202">
              <w:marLeft w:val="0"/>
              <w:marRight w:val="0"/>
              <w:marTop w:val="0"/>
              <w:marBottom w:val="0"/>
              <w:divBdr>
                <w:top w:val="none" w:sz="0" w:space="0" w:color="auto"/>
                <w:left w:val="none" w:sz="0" w:space="0" w:color="auto"/>
                <w:bottom w:val="none" w:sz="0" w:space="0" w:color="auto"/>
                <w:right w:val="none" w:sz="0" w:space="0" w:color="auto"/>
              </w:divBdr>
            </w:div>
            <w:div w:id="1336497802">
              <w:marLeft w:val="0"/>
              <w:marRight w:val="0"/>
              <w:marTop w:val="0"/>
              <w:marBottom w:val="0"/>
              <w:divBdr>
                <w:top w:val="none" w:sz="0" w:space="0" w:color="auto"/>
                <w:left w:val="none" w:sz="0" w:space="0" w:color="auto"/>
                <w:bottom w:val="none" w:sz="0" w:space="0" w:color="auto"/>
                <w:right w:val="none" w:sz="0" w:space="0" w:color="auto"/>
              </w:divBdr>
            </w:div>
            <w:div w:id="61297243">
              <w:marLeft w:val="0"/>
              <w:marRight w:val="0"/>
              <w:marTop w:val="0"/>
              <w:marBottom w:val="0"/>
              <w:divBdr>
                <w:top w:val="none" w:sz="0" w:space="0" w:color="auto"/>
                <w:left w:val="none" w:sz="0" w:space="0" w:color="auto"/>
                <w:bottom w:val="none" w:sz="0" w:space="0" w:color="auto"/>
                <w:right w:val="none" w:sz="0" w:space="0" w:color="auto"/>
              </w:divBdr>
            </w:div>
            <w:div w:id="463736076">
              <w:marLeft w:val="0"/>
              <w:marRight w:val="0"/>
              <w:marTop w:val="0"/>
              <w:marBottom w:val="0"/>
              <w:divBdr>
                <w:top w:val="none" w:sz="0" w:space="0" w:color="auto"/>
                <w:left w:val="none" w:sz="0" w:space="0" w:color="auto"/>
                <w:bottom w:val="none" w:sz="0" w:space="0" w:color="auto"/>
                <w:right w:val="none" w:sz="0" w:space="0" w:color="auto"/>
              </w:divBdr>
            </w:div>
            <w:div w:id="185095292">
              <w:marLeft w:val="0"/>
              <w:marRight w:val="0"/>
              <w:marTop w:val="0"/>
              <w:marBottom w:val="0"/>
              <w:divBdr>
                <w:top w:val="none" w:sz="0" w:space="0" w:color="auto"/>
                <w:left w:val="none" w:sz="0" w:space="0" w:color="auto"/>
                <w:bottom w:val="none" w:sz="0" w:space="0" w:color="auto"/>
                <w:right w:val="none" w:sz="0" w:space="0" w:color="auto"/>
              </w:divBdr>
            </w:div>
            <w:div w:id="807474911">
              <w:marLeft w:val="0"/>
              <w:marRight w:val="0"/>
              <w:marTop w:val="0"/>
              <w:marBottom w:val="0"/>
              <w:divBdr>
                <w:top w:val="none" w:sz="0" w:space="0" w:color="auto"/>
                <w:left w:val="none" w:sz="0" w:space="0" w:color="auto"/>
                <w:bottom w:val="none" w:sz="0" w:space="0" w:color="auto"/>
                <w:right w:val="none" w:sz="0" w:space="0" w:color="auto"/>
              </w:divBdr>
            </w:div>
            <w:div w:id="108009087">
              <w:marLeft w:val="0"/>
              <w:marRight w:val="0"/>
              <w:marTop w:val="0"/>
              <w:marBottom w:val="0"/>
              <w:divBdr>
                <w:top w:val="none" w:sz="0" w:space="0" w:color="auto"/>
                <w:left w:val="none" w:sz="0" w:space="0" w:color="auto"/>
                <w:bottom w:val="none" w:sz="0" w:space="0" w:color="auto"/>
                <w:right w:val="none" w:sz="0" w:space="0" w:color="auto"/>
              </w:divBdr>
            </w:div>
            <w:div w:id="391782285">
              <w:marLeft w:val="0"/>
              <w:marRight w:val="0"/>
              <w:marTop w:val="0"/>
              <w:marBottom w:val="0"/>
              <w:divBdr>
                <w:top w:val="none" w:sz="0" w:space="0" w:color="auto"/>
                <w:left w:val="none" w:sz="0" w:space="0" w:color="auto"/>
                <w:bottom w:val="none" w:sz="0" w:space="0" w:color="auto"/>
                <w:right w:val="none" w:sz="0" w:space="0" w:color="auto"/>
              </w:divBdr>
            </w:div>
            <w:div w:id="86462464">
              <w:marLeft w:val="0"/>
              <w:marRight w:val="0"/>
              <w:marTop w:val="0"/>
              <w:marBottom w:val="0"/>
              <w:divBdr>
                <w:top w:val="none" w:sz="0" w:space="0" w:color="auto"/>
                <w:left w:val="none" w:sz="0" w:space="0" w:color="auto"/>
                <w:bottom w:val="none" w:sz="0" w:space="0" w:color="auto"/>
                <w:right w:val="none" w:sz="0" w:space="0" w:color="auto"/>
              </w:divBdr>
            </w:div>
            <w:div w:id="535579294">
              <w:marLeft w:val="0"/>
              <w:marRight w:val="0"/>
              <w:marTop w:val="0"/>
              <w:marBottom w:val="0"/>
              <w:divBdr>
                <w:top w:val="none" w:sz="0" w:space="0" w:color="auto"/>
                <w:left w:val="none" w:sz="0" w:space="0" w:color="auto"/>
                <w:bottom w:val="none" w:sz="0" w:space="0" w:color="auto"/>
                <w:right w:val="none" w:sz="0" w:space="0" w:color="auto"/>
              </w:divBdr>
            </w:div>
            <w:div w:id="909196096">
              <w:marLeft w:val="0"/>
              <w:marRight w:val="0"/>
              <w:marTop w:val="0"/>
              <w:marBottom w:val="0"/>
              <w:divBdr>
                <w:top w:val="none" w:sz="0" w:space="0" w:color="auto"/>
                <w:left w:val="none" w:sz="0" w:space="0" w:color="auto"/>
                <w:bottom w:val="none" w:sz="0" w:space="0" w:color="auto"/>
                <w:right w:val="none" w:sz="0" w:space="0" w:color="auto"/>
              </w:divBdr>
            </w:div>
            <w:div w:id="631639179">
              <w:marLeft w:val="0"/>
              <w:marRight w:val="0"/>
              <w:marTop w:val="0"/>
              <w:marBottom w:val="0"/>
              <w:divBdr>
                <w:top w:val="none" w:sz="0" w:space="0" w:color="auto"/>
                <w:left w:val="none" w:sz="0" w:space="0" w:color="auto"/>
                <w:bottom w:val="none" w:sz="0" w:space="0" w:color="auto"/>
                <w:right w:val="none" w:sz="0" w:space="0" w:color="auto"/>
              </w:divBdr>
            </w:div>
            <w:div w:id="1030571672">
              <w:marLeft w:val="0"/>
              <w:marRight w:val="0"/>
              <w:marTop w:val="0"/>
              <w:marBottom w:val="0"/>
              <w:divBdr>
                <w:top w:val="none" w:sz="0" w:space="0" w:color="auto"/>
                <w:left w:val="none" w:sz="0" w:space="0" w:color="auto"/>
                <w:bottom w:val="none" w:sz="0" w:space="0" w:color="auto"/>
                <w:right w:val="none" w:sz="0" w:space="0" w:color="auto"/>
              </w:divBdr>
            </w:div>
            <w:div w:id="1548570650">
              <w:marLeft w:val="0"/>
              <w:marRight w:val="0"/>
              <w:marTop w:val="0"/>
              <w:marBottom w:val="0"/>
              <w:divBdr>
                <w:top w:val="none" w:sz="0" w:space="0" w:color="auto"/>
                <w:left w:val="none" w:sz="0" w:space="0" w:color="auto"/>
                <w:bottom w:val="none" w:sz="0" w:space="0" w:color="auto"/>
                <w:right w:val="none" w:sz="0" w:space="0" w:color="auto"/>
              </w:divBdr>
            </w:div>
            <w:div w:id="89739383">
              <w:marLeft w:val="0"/>
              <w:marRight w:val="0"/>
              <w:marTop w:val="0"/>
              <w:marBottom w:val="0"/>
              <w:divBdr>
                <w:top w:val="none" w:sz="0" w:space="0" w:color="auto"/>
                <w:left w:val="none" w:sz="0" w:space="0" w:color="auto"/>
                <w:bottom w:val="none" w:sz="0" w:space="0" w:color="auto"/>
                <w:right w:val="none" w:sz="0" w:space="0" w:color="auto"/>
              </w:divBdr>
            </w:div>
            <w:div w:id="1971934229">
              <w:marLeft w:val="0"/>
              <w:marRight w:val="0"/>
              <w:marTop w:val="0"/>
              <w:marBottom w:val="0"/>
              <w:divBdr>
                <w:top w:val="none" w:sz="0" w:space="0" w:color="auto"/>
                <w:left w:val="none" w:sz="0" w:space="0" w:color="auto"/>
                <w:bottom w:val="none" w:sz="0" w:space="0" w:color="auto"/>
                <w:right w:val="none" w:sz="0" w:space="0" w:color="auto"/>
              </w:divBdr>
            </w:div>
            <w:div w:id="1251769444">
              <w:marLeft w:val="0"/>
              <w:marRight w:val="0"/>
              <w:marTop w:val="0"/>
              <w:marBottom w:val="0"/>
              <w:divBdr>
                <w:top w:val="none" w:sz="0" w:space="0" w:color="auto"/>
                <w:left w:val="none" w:sz="0" w:space="0" w:color="auto"/>
                <w:bottom w:val="none" w:sz="0" w:space="0" w:color="auto"/>
                <w:right w:val="none" w:sz="0" w:space="0" w:color="auto"/>
              </w:divBdr>
            </w:div>
            <w:div w:id="704334184">
              <w:marLeft w:val="0"/>
              <w:marRight w:val="0"/>
              <w:marTop w:val="0"/>
              <w:marBottom w:val="0"/>
              <w:divBdr>
                <w:top w:val="none" w:sz="0" w:space="0" w:color="auto"/>
                <w:left w:val="none" w:sz="0" w:space="0" w:color="auto"/>
                <w:bottom w:val="none" w:sz="0" w:space="0" w:color="auto"/>
                <w:right w:val="none" w:sz="0" w:space="0" w:color="auto"/>
              </w:divBdr>
            </w:div>
            <w:div w:id="1188645130">
              <w:marLeft w:val="0"/>
              <w:marRight w:val="0"/>
              <w:marTop w:val="0"/>
              <w:marBottom w:val="0"/>
              <w:divBdr>
                <w:top w:val="none" w:sz="0" w:space="0" w:color="auto"/>
                <w:left w:val="none" w:sz="0" w:space="0" w:color="auto"/>
                <w:bottom w:val="none" w:sz="0" w:space="0" w:color="auto"/>
                <w:right w:val="none" w:sz="0" w:space="0" w:color="auto"/>
              </w:divBdr>
            </w:div>
            <w:div w:id="783034724">
              <w:marLeft w:val="0"/>
              <w:marRight w:val="0"/>
              <w:marTop w:val="0"/>
              <w:marBottom w:val="0"/>
              <w:divBdr>
                <w:top w:val="none" w:sz="0" w:space="0" w:color="auto"/>
                <w:left w:val="none" w:sz="0" w:space="0" w:color="auto"/>
                <w:bottom w:val="none" w:sz="0" w:space="0" w:color="auto"/>
                <w:right w:val="none" w:sz="0" w:space="0" w:color="auto"/>
              </w:divBdr>
            </w:div>
            <w:div w:id="1951889071">
              <w:marLeft w:val="0"/>
              <w:marRight w:val="0"/>
              <w:marTop w:val="0"/>
              <w:marBottom w:val="0"/>
              <w:divBdr>
                <w:top w:val="none" w:sz="0" w:space="0" w:color="auto"/>
                <w:left w:val="none" w:sz="0" w:space="0" w:color="auto"/>
                <w:bottom w:val="none" w:sz="0" w:space="0" w:color="auto"/>
                <w:right w:val="none" w:sz="0" w:space="0" w:color="auto"/>
              </w:divBdr>
            </w:div>
            <w:div w:id="859273794">
              <w:marLeft w:val="0"/>
              <w:marRight w:val="0"/>
              <w:marTop w:val="0"/>
              <w:marBottom w:val="0"/>
              <w:divBdr>
                <w:top w:val="none" w:sz="0" w:space="0" w:color="auto"/>
                <w:left w:val="none" w:sz="0" w:space="0" w:color="auto"/>
                <w:bottom w:val="none" w:sz="0" w:space="0" w:color="auto"/>
                <w:right w:val="none" w:sz="0" w:space="0" w:color="auto"/>
              </w:divBdr>
            </w:div>
            <w:div w:id="1879274320">
              <w:marLeft w:val="0"/>
              <w:marRight w:val="0"/>
              <w:marTop w:val="0"/>
              <w:marBottom w:val="0"/>
              <w:divBdr>
                <w:top w:val="none" w:sz="0" w:space="0" w:color="auto"/>
                <w:left w:val="none" w:sz="0" w:space="0" w:color="auto"/>
                <w:bottom w:val="none" w:sz="0" w:space="0" w:color="auto"/>
                <w:right w:val="none" w:sz="0" w:space="0" w:color="auto"/>
              </w:divBdr>
            </w:div>
            <w:div w:id="2079202687">
              <w:marLeft w:val="0"/>
              <w:marRight w:val="0"/>
              <w:marTop w:val="0"/>
              <w:marBottom w:val="0"/>
              <w:divBdr>
                <w:top w:val="none" w:sz="0" w:space="0" w:color="auto"/>
                <w:left w:val="none" w:sz="0" w:space="0" w:color="auto"/>
                <w:bottom w:val="none" w:sz="0" w:space="0" w:color="auto"/>
                <w:right w:val="none" w:sz="0" w:space="0" w:color="auto"/>
              </w:divBdr>
            </w:div>
            <w:div w:id="485056025">
              <w:marLeft w:val="0"/>
              <w:marRight w:val="0"/>
              <w:marTop w:val="0"/>
              <w:marBottom w:val="0"/>
              <w:divBdr>
                <w:top w:val="none" w:sz="0" w:space="0" w:color="auto"/>
                <w:left w:val="none" w:sz="0" w:space="0" w:color="auto"/>
                <w:bottom w:val="none" w:sz="0" w:space="0" w:color="auto"/>
                <w:right w:val="none" w:sz="0" w:space="0" w:color="auto"/>
              </w:divBdr>
            </w:div>
            <w:div w:id="312950658">
              <w:marLeft w:val="0"/>
              <w:marRight w:val="0"/>
              <w:marTop w:val="0"/>
              <w:marBottom w:val="0"/>
              <w:divBdr>
                <w:top w:val="none" w:sz="0" w:space="0" w:color="auto"/>
                <w:left w:val="none" w:sz="0" w:space="0" w:color="auto"/>
                <w:bottom w:val="none" w:sz="0" w:space="0" w:color="auto"/>
                <w:right w:val="none" w:sz="0" w:space="0" w:color="auto"/>
              </w:divBdr>
            </w:div>
            <w:div w:id="2053114684">
              <w:marLeft w:val="0"/>
              <w:marRight w:val="0"/>
              <w:marTop w:val="0"/>
              <w:marBottom w:val="0"/>
              <w:divBdr>
                <w:top w:val="none" w:sz="0" w:space="0" w:color="auto"/>
                <w:left w:val="none" w:sz="0" w:space="0" w:color="auto"/>
                <w:bottom w:val="none" w:sz="0" w:space="0" w:color="auto"/>
                <w:right w:val="none" w:sz="0" w:space="0" w:color="auto"/>
              </w:divBdr>
            </w:div>
            <w:div w:id="361398141">
              <w:marLeft w:val="0"/>
              <w:marRight w:val="0"/>
              <w:marTop w:val="0"/>
              <w:marBottom w:val="0"/>
              <w:divBdr>
                <w:top w:val="none" w:sz="0" w:space="0" w:color="auto"/>
                <w:left w:val="none" w:sz="0" w:space="0" w:color="auto"/>
                <w:bottom w:val="none" w:sz="0" w:space="0" w:color="auto"/>
                <w:right w:val="none" w:sz="0" w:space="0" w:color="auto"/>
              </w:divBdr>
            </w:div>
            <w:div w:id="303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8255">
      <w:marLeft w:val="0"/>
      <w:marRight w:val="0"/>
      <w:marTop w:val="0"/>
      <w:marBottom w:val="0"/>
      <w:divBdr>
        <w:top w:val="none" w:sz="0" w:space="0" w:color="auto"/>
        <w:left w:val="none" w:sz="0" w:space="0" w:color="auto"/>
        <w:bottom w:val="none" w:sz="0" w:space="0" w:color="auto"/>
        <w:right w:val="none" w:sz="0" w:space="0" w:color="auto"/>
      </w:divBdr>
    </w:div>
    <w:div w:id="1301036401">
      <w:marLeft w:val="0"/>
      <w:marRight w:val="0"/>
      <w:marTop w:val="0"/>
      <w:marBottom w:val="0"/>
      <w:divBdr>
        <w:top w:val="none" w:sz="0" w:space="0" w:color="auto"/>
        <w:left w:val="none" w:sz="0" w:space="0" w:color="auto"/>
        <w:bottom w:val="none" w:sz="0" w:space="0" w:color="auto"/>
        <w:right w:val="none" w:sz="0" w:space="0" w:color="auto"/>
      </w:divBdr>
    </w:div>
    <w:div w:id="1301955241">
      <w:marLeft w:val="0"/>
      <w:marRight w:val="0"/>
      <w:marTop w:val="0"/>
      <w:marBottom w:val="0"/>
      <w:divBdr>
        <w:top w:val="none" w:sz="0" w:space="0" w:color="auto"/>
        <w:left w:val="none" w:sz="0" w:space="0" w:color="auto"/>
        <w:bottom w:val="none" w:sz="0" w:space="0" w:color="auto"/>
        <w:right w:val="none" w:sz="0" w:space="0" w:color="auto"/>
      </w:divBdr>
    </w:div>
    <w:div w:id="1302921459">
      <w:marLeft w:val="0"/>
      <w:marRight w:val="0"/>
      <w:marTop w:val="0"/>
      <w:marBottom w:val="0"/>
      <w:divBdr>
        <w:top w:val="none" w:sz="0" w:space="0" w:color="auto"/>
        <w:left w:val="none" w:sz="0" w:space="0" w:color="auto"/>
        <w:bottom w:val="none" w:sz="0" w:space="0" w:color="auto"/>
        <w:right w:val="none" w:sz="0" w:space="0" w:color="auto"/>
      </w:divBdr>
    </w:div>
    <w:div w:id="1303580396">
      <w:marLeft w:val="0"/>
      <w:marRight w:val="0"/>
      <w:marTop w:val="0"/>
      <w:marBottom w:val="0"/>
      <w:divBdr>
        <w:top w:val="none" w:sz="0" w:space="0" w:color="auto"/>
        <w:left w:val="none" w:sz="0" w:space="0" w:color="auto"/>
        <w:bottom w:val="none" w:sz="0" w:space="0" w:color="auto"/>
        <w:right w:val="none" w:sz="0" w:space="0" w:color="auto"/>
      </w:divBdr>
    </w:div>
    <w:div w:id="1304387094">
      <w:marLeft w:val="0"/>
      <w:marRight w:val="0"/>
      <w:marTop w:val="0"/>
      <w:marBottom w:val="0"/>
      <w:divBdr>
        <w:top w:val="none" w:sz="0" w:space="0" w:color="auto"/>
        <w:left w:val="none" w:sz="0" w:space="0" w:color="auto"/>
        <w:bottom w:val="none" w:sz="0" w:space="0" w:color="auto"/>
        <w:right w:val="none" w:sz="0" w:space="0" w:color="auto"/>
      </w:divBdr>
      <w:divsChild>
        <w:div w:id="923417212">
          <w:marLeft w:val="0"/>
          <w:marRight w:val="0"/>
          <w:marTop w:val="0"/>
          <w:marBottom w:val="0"/>
          <w:divBdr>
            <w:top w:val="none" w:sz="0" w:space="0" w:color="auto"/>
            <w:left w:val="none" w:sz="0" w:space="0" w:color="auto"/>
            <w:bottom w:val="none" w:sz="0" w:space="0" w:color="auto"/>
            <w:right w:val="none" w:sz="0" w:space="0" w:color="auto"/>
          </w:divBdr>
          <w:divsChild>
            <w:div w:id="1611164675">
              <w:marLeft w:val="0"/>
              <w:marRight w:val="0"/>
              <w:marTop w:val="0"/>
              <w:marBottom w:val="0"/>
              <w:divBdr>
                <w:top w:val="none" w:sz="0" w:space="0" w:color="auto"/>
                <w:left w:val="none" w:sz="0" w:space="0" w:color="auto"/>
                <w:bottom w:val="none" w:sz="0" w:space="0" w:color="auto"/>
                <w:right w:val="none" w:sz="0" w:space="0" w:color="auto"/>
              </w:divBdr>
            </w:div>
            <w:div w:id="1670405455">
              <w:marLeft w:val="0"/>
              <w:marRight w:val="0"/>
              <w:marTop w:val="0"/>
              <w:marBottom w:val="0"/>
              <w:divBdr>
                <w:top w:val="none" w:sz="0" w:space="0" w:color="auto"/>
                <w:left w:val="none" w:sz="0" w:space="0" w:color="auto"/>
                <w:bottom w:val="none" w:sz="0" w:space="0" w:color="auto"/>
                <w:right w:val="none" w:sz="0" w:space="0" w:color="auto"/>
              </w:divBdr>
            </w:div>
            <w:div w:id="1380476667">
              <w:marLeft w:val="0"/>
              <w:marRight w:val="0"/>
              <w:marTop w:val="0"/>
              <w:marBottom w:val="0"/>
              <w:divBdr>
                <w:top w:val="none" w:sz="0" w:space="0" w:color="auto"/>
                <w:left w:val="none" w:sz="0" w:space="0" w:color="auto"/>
                <w:bottom w:val="none" w:sz="0" w:space="0" w:color="auto"/>
                <w:right w:val="none" w:sz="0" w:space="0" w:color="auto"/>
              </w:divBdr>
            </w:div>
            <w:div w:id="1231578165">
              <w:marLeft w:val="0"/>
              <w:marRight w:val="0"/>
              <w:marTop w:val="0"/>
              <w:marBottom w:val="0"/>
              <w:divBdr>
                <w:top w:val="none" w:sz="0" w:space="0" w:color="auto"/>
                <w:left w:val="none" w:sz="0" w:space="0" w:color="auto"/>
                <w:bottom w:val="none" w:sz="0" w:space="0" w:color="auto"/>
                <w:right w:val="none" w:sz="0" w:space="0" w:color="auto"/>
              </w:divBdr>
            </w:div>
            <w:div w:id="1707832614">
              <w:marLeft w:val="0"/>
              <w:marRight w:val="0"/>
              <w:marTop w:val="0"/>
              <w:marBottom w:val="0"/>
              <w:divBdr>
                <w:top w:val="none" w:sz="0" w:space="0" w:color="auto"/>
                <w:left w:val="none" w:sz="0" w:space="0" w:color="auto"/>
                <w:bottom w:val="none" w:sz="0" w:space="0" w:color="auto"/>
                <w:right w:val="none" w:sz="0" w:space="0" w:color="auto"/>
              </w:divBdr>
            </w:div>
            <w:div w:id="1759323250">
              <w:marLeft w:val="0"/>
              <w:marRight w:val="0"/>
              <w:marTop w:val="0"/>
              <w:marBottom w:val="0"/>
              <w:divBdr>
                <w:top w:val="none" w:sz="0" w:space="0" w:color="auto"/>
                <w:left w:val="none" w:sz="0" w:space="0" w:color="auto"/>
                <w:bottom w:val="none" w:sz="0" w:space="0" w:color="auto"/>
                <w:right w:val="none" w:sz="0" w:space="0" w:color="auto"/>
              </w:divBdr>
            </w:div>
            <w:div w:id="1230530779">
              <w:marLeft w:val="0"/>
              <w:marRight w:val="0"/>
              <w:marTop w:val="0"/>
              <w:marBottom w:val="0"/>
              <w:divBdr>
                <w:top w:val="none" w:sz="0" w:space="0" w:color="auto"/>
                <w:left w:val="none" w:sz="0" w:space="0" w:color="auto"/>
                <w:bottom w:val="none" w:sz="0" w:space="0" w:color="auto"/>
                <w:right w:val="none" w:sz="0" w:space="0" w:color="auto"/>
              </w:divBdr>
            </w:div>
            <w:div w:id="787553831">
              <w:marLeft w:val="0"/>
              <w:marRight w:val="0"/>
              <w:marTop w:val="0"/>
              <w:marBottom w:val="0"/>
              <w:divBdr>
                <w:top w:val="none" w:sz="0" w:space="0" w:color="auto"/>
                <w:left w:val="none" w:sz="0" w:space="0" w:color="auto"/>
                <w:bottom w:val="none" w:sz="0" w:space="0" w:color="auto"/>
                <w:right w:val="none" w:sz="0" w:space="0" w:color="auto"/>
              </w:divBdr>
            </w:div>
            <w:div w:id="1347294179">
              <w:marLeft w:val="0"/>
              <w:marRight w:val="0"/>
              <w:marTop w:val="0"/>
              <w:marBottom w:val="0"/>
              <w:divBdr>
                <w:top w:val="none" w:sz="0" w:space="0" w:color="auto"/>
                <w:left w:val="none" w:sz="0" w:space="0" w:color="auto"/>
                <w:bottom w:val="none" w:sz="0" w:space="0" w:color="auto"/>
                <w:right w:val="none" w:sz="0" w:space="0" w:color="auto"/>
              </w:divBdr>
            </w:div>
            <w:div w:id="1881671143">
              <w:marLeft w:val="0"/>
              <w:marRight w:val="0"/>
              <w:marTop w:val="0"/>
              <w:marBottom w:val="0"/>
              <w:divBdr>
                <w:top w:val="none" w:sz="0" w:space="0" w:color="auto"/>
                <w:left w:val="none" w:sz="0" w:space="0" w:color="auto"/>
                <w:bottom w:val="none" w:sz="0" w:space="0" w:color="auto"/>
                <w:right w:val="none" w:sz="0" w:space="0" w:color="auto"/>
              </w:divBdr>
            </w:div>
            <w:div w:id="84348002">
              <w:marLeft w:val="0"/>
              <w:marRight w:val="0"/>
              <w:marTop w:val="0"/>
              <w:marBottom w:val="0"/>
              <w:divBdr>
                <w:top w:val="none" w:sz="0" w:space="0" w:color="auto"/>
                <w:left w:val="none" w:sz="0" w:space="0" w:color="auto"/>
                <w:bottom w:val="none" w:sz="0" w:space="0" w:color="auto"/>
                <w:right w:val="none" w:sz="0" w:space="0" w:color="auto"/>
              </w:divBdr>
            </w:div>
            <w:div w:id="73556145">
              <w:marLeft w:val="0"/>
              <w:marRight w:val="0"/>
              <w:marTop w:val="0"/>
              <w:marBottom w:val="0"/>
              <w:divBdr>
                <w:top w:val="none" w:sz="0" w:space="0" w:color="auto"/>
                <w:left w:val="none" w:sz="0" w:space="0" w:color="auto"/>
                <w:bottom w:val="none" w:sz="0" w:space="0" w:color="auto"/>
                <w:right w:val="none" w:sz="0" w:space="0" w:color="auto"/>
              </w:divBdr>
            </w:div>
            <w:div w:id="15160125">
              <w:marLeft w:val="0"/>
              <w:marRight w:val="0"/>
              <w:marTop w:val="0"/>
              <w:marBottom w:val="0"/>
              <w:divBdr>
                <w:top w:val="none" w:sz="0" w:space="0" w:color="auto"/>
                <w:left w:val="none" w:sz="0" w:space="0" w:color="auto"/>
                <w:bottom w:val="none" w:sz="0" w:space="0" w:color="auto"/>
                <w:right w:val="none" w:sz="0" w:space="0" w:color="auto"/>
              </w:divBdr>
            </w:div>
            <w:div w:id="1985312488">
              <w:marLeft w:val="0"/>
              <w:marRight w:val="0"/>
              <w:marTop w:val="0"/>
              <w:marBottom w:val="0"/>
              <w:divBdr>
                <w:top w:val="none" w:sz="0" w:space="0" w:color="auto"/>
                <w:left w:val="none" w:sz="0" w:space="0" w:color="auto"/>
                <w:bottom w:val="none" w:sz="0" w:space="0" w:color="auto"/>
                <w:right w:val="none" w:sz="0" w:space="0" w:color="auto"/>
              </w:divBdr>
            </w:div>
            <w:div w:id="1544823807">
              <w:marLeft w:val="0"/>
              <w:marRight w:val="0"/>
              <w:marTop w:val="0"/>
              <w:marBottom w:val="0"/>
              <w:divBdr>
                <w:top w:val="none" w:sz="0" w:space="0" w:color="auto"/>
                <w:left w:val="none" w:sz="0" w:space="0" w:color="auto"/>
                <w:bottom w:val="none" w:sz="0" w:space="0" w:color="auto"/>
                <w:right w:val="none" w:sz="0" w:space="0" w:color="auto"/>
              </w:divBdr>
            </w:div>
            <w:div w:id="286474866">
              <w:marLeft w:val="0"/>
              <w:marRight w:val="0"/>
              <w:marTop w:val="0"/>
              <w:marBottom w:val="0"/>
              <w:divBdr>
                <w:top w:val="none" w:sz="0" w:space="0" w:color="auto"/>
                <w:left w:val="none" w:sz="0" w:space="0" w:color="auto"/>
                <w:bottom w:val="none" w:sz="0" w:space="0" w:color="auto"/>
                <w:right w:val="none" w:sz="0" w:space="0" w:color="auto"/>
              </w:divBdr>
            </w:div>
            <w:div w:id="563835418">
              <w:marLeft w:val="0"/>
              <w:marRight w:val="0"/>
              <w:marTop w:val="0"/>
              <w:marBottom w:val="0"/>
              <w:divBdr>
                <w:top w:val="none" w:sz="0" w:space="0" w:color="auto"/>
                <w:left w:val="none" w:sz="0" w:space="0" w:color="auto"/>
                <w:bottom w:val="none" w:sz="0" w:space="0" w:color="auto"/>
                <w:right w:val="none" w:sz="0" w:space="0" w:color="auto"/>
              </w:divBdr>
            </w:div>
            <w:div w:id="197208521">
              <w:marLeft w:val="0"/>
              <w:marRight w:val="0"/>
              <w:marTop w:val="0"/>
              <w:marBottom w:val="0"/>
              <w:divBdr>
                <w:top w:val="none" w:sz="0" w:space="0" w:color="auto"/>
                <w:left w:val="none" w:sz="0" w:space="0" w:color="auto"/>
                <w:bottom w:val="none" w:sz="0" w:space="0" w:color="auto"/>
                <w:right w:val="none" w:sz="0" w:space="0" w:color="auto"/>
              </w:divBdr>
            </w:div>
            <w:div w:id="367532591">
              <w:marLeft w:val="0"/>
              <w:marRight w:val="0"/>
              <w:marTop w:val="0"/>
              <w:marBottom w:val="0"/>
              <w:divBdr>
                <w:top w:val="none" w:sz="0" w:space="0" w:color="auto"/>
                <w:left w:val="none" w:sz="0" w:space="0" w:color="auto"/>
                <w:bottom w:val="none" w:sz="0" w:space="0" w:color="auto"/>
                <w:right w:val="none" w:sz="0" w:space="0" w:color="auto"/>
              </w:divBdr>
            </w:div>
            <w:div w:id="2075883128">
              <w:marLeft w:val="0"/>
              <w:marRight w:val="0"/>
              <w:marTop w:val="0"/>
              <w:marBottom w:val="0"/>
              <w:divBdr>
                <w:top w:val="none" w:sz="0" w:space="0" w:color="auto"/>
                <w:left w:val="none" w:sz="0" w:space="0" w:color="auto"/>
                <w:bottom w:val="none" w:sz="0" w:space="0" w:color="auto"/>
                <w:right w:val="none" w:sz="0" w:space="0" w:color="auto"/>
              </w:divBdr>
            </w:div>
            <w:div w:id="141777485">
              <w:marLeft w:val="0"/>
              <w:marRight w:val="0"/>
              <w:marTop w:val="0"/>
              <w:marBottom w:val="0"/>
              <w:divBdr>
                <w:top w:val="none" w:sz="0" w:space="0" w:color="auto"/>
                <w:left w:val="none" w:sz="0" w:space="0" w:color="auto"/>
                <w:bottom w:val="none" w:sz="0" w:space="0" w:color="auto"/>
                <w:right w:val="none" w:sz="0" w:space="0" w:color="auto"/>
              </w:divBdr>
            </w:div>
            <w:div w:id="1833790335">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 w:id="458378138">
              <w:marLeft w:val="0"/>
              <w:marRight w:val="0"/>
              <w:marTop w:val="0"/>
              <w:marBottom w:val="0"/>
              <w:divBdr>
                <w:top w:val="none" w:sz="0" w:space="0" w:color="auto"/>
                <w:left w:val="none" w:sz="0" w:space="0" w:color="auto"/>
                <w:bottom w:val="none" w:sz="0" w:space="0" w:color="auto"/>
                <w:right w:val="none" w:sz="0" w:space="0" w:color="auto"/>
              </w:divBdr>
            </w:div>
            <w:div w:id="1873762758">
              <w:marLeft w:val="0"/>
              <w:marRight w:val="0"/>
              <w:marTop w:val="0"/>
              <w:marBottom w:val="0"/>
              <w:divBdr>
                <w:top w:val="none" w:sz="0" w:space="0" w:color="auto"/>
                <w:left w:val="none" w:sz="0" w:space="0" w:color="auto"/>
                <w:bottom w:val="none" w:sz="0" w:space="0" w:color="auto"/>
                <w:right w:val="none" w:sz="0" w:space="0" w:color="auto"/>
              </w:divBdr>
            </w:div>
            <w:div w:id="695733269">
              <w:marLeft w:val="0"/>
              <w:marRight w:val="0"/>
              <w:marTop w:val="0"/>
              <w:marBottom w:val="0"/>
              <w:divBdr>
                <w:top w:val="none" w:sz="0" w:space="0" w:color="auto"/>
                <w:left w:val="none" w:sz="0" w:space="0" w:color="auto"/>
                <w:bottom w:val="none" w:sz="0" w:space="0" w:color="auto"/>
                <w:right w:val="none" w:sz="0" w:space="0" w:color="auto"/>
              </w:divBdr>
            </w:div>
            <w:div w:id="5911920">
              <w:marLeft w:val="0"/>
              <w:marRight w:val="0"/>
              <w:marTop w:val="0"/>
              <w:marBottom w:val="0"/>
              <w:divBdr>
                <w:top w:val="none" w:sz="0" w:space="0" w:color="auto"/>
                <w:left w:val="none" w:sz="0" w:space="0" w:color="auto"/>
                <w:bottom w:val="none" w:sz="0" w:space="0" w:color="auto"/>
                <w:right w:val="none" w:sz="0" w:space="0" w:color="auto"/>
              </w:divBdr>
            </w:div>
            <w:div w:id="741872340">
              <w:marLeft w:val="0"/>
              <w:marRight w:val="0"/>
              <w:marTop w:val="0"/>
              <w:marBottom w:val="0"/>
              <w:divBdr>
                <w:top w:val="none" w:sz="0" w:space="0" w:color="auto"/>
                <w:left w:val="none" w:sz="0" w:space="0" w:color="auto"/>
                <w:bottom w:val="none" w:sz="0" w:space="0" w:color="auto"/>
                <w:right w:val="none" w:sz="0" w:space="0" w:color="auto"/>
              </w:divBdr>
            </w:div>
            <w:div w:id="1833332419">
              <w:marLeft w:val="0"/>
              <w:marRight w:val="0"/>
              <w:marTop w:val="0"/>
              <w:marBottom w:val="0"/>
              <w:divBdr>
                <w:top w:val="none" w:sz="0" w:space="0" w:color="auto"/>
                <w:left w:val="none" w:sz="0" w:space="0" w:color="auto"/>
                <w:bottom w:val="none" w:sz="0" w:space="0" w:color="auto"/>
                <w:right w:val="none" w:sz="0" w:space="0" w:color="auto"/>
              </w:divBdr>
            </w:div>
            <w:div w:id="1441485171">
              <w:marLeft w:val="0"/>
              <w:marRight w:val="0"/>
              <w:marTop w:val="0"/>
              <w:marBottom w:val="0"/>
              <w:divBdr>
                <w:top w:val="none" w:sz="0" w:space="0" w:color="auto"/>
                <w:left w:val="none" w:sz="0" w:space="0" w:color="auto"/>
                <w:bottom w:val="none" w:sz="0" w:space="0" w:color="auto"/>
                <w:right w:val="none" w:sz="0" w:space="0" w:color="auto"/>
              </w:divBdr>
            </w:div>
            <w:div w:id="1088186095">
              <w:marLeft w:val="0"/>
              <w:marRight w:val="0"/>
              <w:marTop w:val="0"/>
              <w:marBottom w:val="0"/>
              <w:divBdr>
                <w:top w:val="none" w:sz="0" w:space="0" w:color="auto"/>
                <w:left w:val="none" w:sz="0" w:space="0" w:color="auto"/>
                <w:bottom w:val="none" w:sz="0" w:space="0" w:color="auto"/>
                <w:right w:val="none" w:sz="0" w:space="0" w:color="auto"/>
              </w:divBdr>
            </w:div>
            <w:div w:id="280889947">
              <w:marLeft w:val="0"/>
              <w:marRight w:val="0"/>
              <w:marTop w:val="0"/>
              <w:marBottom w:val="0"/>
              <w:divBdr>
                <w:top w:val="none" w:sz="0" w:space="0" w:color="auto"/>
                <w:left w:val="none" w:sz="0" w:space="0" w:color="auto"/>
                <w:bottom w:val="none" w:sz="0" w:space="0" w:color="auto"/>
                <w:right w:val="none" w:sz="0" w:space="0" w:color="auto"/>
              </w:divBdr>
            </w:div>
            <w:div w:id="1476605198">
              <w:marLeft w:val="0"/>
              <w:marRight w:val="0"/>
              <w:marTop w:val="0"/>
              <w:marBottom w:val="0"/>
              <w:divBdr>
                <w:top w:val="none" w:sz="0" w:space="0" w:color="auto"/>
                <w:left w:val="none" w:sz="0" w:space="0" w:color="auto"/>
                <w:bottom w:val="none" w:sz="0" w:space="0" w:color="auto"/>
                <w:right w:val="none" w:sz="0" w:space="0" w:color="auto"/>
              </w:divBdr>
            </w:div>
            <w:div w:id="2039499056">
              <w:marLeft w:val="0"/>
              <w:marRight w:val="0"/>
              <w:marTop w:val="0"/>
              <w:marBottom w:val="0"/>
              <w:divBdr>
                <w:top w:val="none" w:sz="0" w:space="0" w:color="auto"/>
                <w:left w:val="none" w:sz="0" w:space="0" w:color="auto"/>
                <w:bottom w:val="none" w:sz="0" w:space="0" w:color="auto"/>
                <w:right w:val="none" w:sz="0" w:space="0" w:color="auto"/>
              </w:divBdr>
            </w:div>
            <w:div w:id="1224491414">
              <w:marLeft w:val="0"/>
              <w:marRight w:val="0"/>
              <w:marTop w:val="0"/>
              <w:marBottom w:val="0"/>
              <w:divBdr>
                <w:top w:val="none" w:sz="0" w:space="0" w:color="auto"/>
                <w:left w:val="none" w:sz="0" w:space="0" w:color="auto"/>
                <w:bottom w:val="none" w:sz="0" w:space="0" w:color="auto"/>
                <w:right w:val="none" w:sz="0" w:space="0" w:color="auto"/>
              </w:divBdr>
            </w:div>
            <w:div w:id="1137993032">
              <w:marLeft w:val="0"/>
              <w:marRight w:val="0"/>
              <w:marTop w:val="0"/>
              <w:marBottom w:val="0"/>
              <w:divBdr>
                <w:top w:val="none" w:sz="0" w:space="0" w:color="auto"/>
                <w:left w:val="none" w:sz="0" w:space="0" w:color="auto"/>
                <w:bottom w:val="none" w:sz="0" w:space="0" w:color="auto"/>
                <w:right w:val="none" w:sz="0" w:space="0" w:color="auto"/>
              </w:divBdr>
            </w:div>
            <w:div w:id="858003414">
              <w:marLeft w:val="0"/>
              <w:marRight w:val="0"/>
              <w:marTop w:val="0"/>
              <w:marBottom w:val="0"/>
              <w:divBdr>
                <w:top w:val="none" w:sz="0" w:space="0" w:color="auto"/>
                <w:left w:val="none" w:sz="0" w:space="0" w:color="auto"/>
                <w:bottom w:val="none" w:sz="0" w:space="0" w:color="auto"/>
                <w:right w:val="none" w:sz="0" w:space="0" w:color="auto"/>
              </w:divBdr>
            </w:div>
            <w:div w:id="75327826">
              <w:marLeft w:val="0"/>
              <w:marRight w:val="0"/>
              <w:marTop w:val="0"/>
              <w:marBottom w:val="0"/>
              <w:divBdr>
                <w:top w:val="none" w:sz="0" w:space="0" w:color="auto"/>
                <w:left w:val="none" w:sz="0" w:space="0" w:color="auto"/>
                <w:bottom w:val="none" w:sz="0" w:space="0" w:color="auto"/>
                <w:right w:val="none" w:sz="0" w:space="0" w:color="auto"/>
              </w:divBdr>
            </w:div>
            <w:div w:id="593979100">
              <w:marLeft w:val="0"/>
              <w:marRight w:val="0"/>
              <w:marTop w:val="0"/>
              <w:marBottom w:val="0"/>
              <w:divBdr>
                <w:top w:val="none" w:sz="0" w:space="0" w:color="auto"/>
                <w:left w:val="none" w:sz="0" w:space="0" w:color="auto"/>
                <w:bottom w:val="none" w:sz="0" w:space="0" w:color="auto"/>
                <w:right w:val="none" w:sz="0" w:space="0" w:color="auto"/>
              </w:divBdr>
            </w:div>
            <w:div w:id="564266120">
              <w:marLeft w:val="0"/>
              <w:marRight w:val="0"/>
              <w:marTop w:val="0"/>
              <w:marBottom w:val="0"/>
              <w:divBdr>
                <w:top w:val="none" w:sz="0" w:space="0" w:color="auto"/>
                <w:left w:val="none" w:sz="0" w:space="0" w:color="auto"/>
                <w:bottom w:val="none" w:sz="0" w:space="0" w:color="auto"/>
                <w:right w:val="none" w:sz="0" w:space="0" w:color="auto"/>
              </w:divBdr>
            </w:div>
            <w:div w:id="1871648289">
              <w:marLeft w:val="0"/>
              <w:marRight w:val="0"/>
              <w:marTop w:val="0"/>
              <w:marBottom w:val="0"/>
              <w:divBdr>
                <w:top w:val="none" w:sz="0" w:space="0" w:color="auto"/>
                <w:left w:val="none" w:sz="0" w:space="0" w:color="auto"/>
                <w:bottom w:val="none" w:sz="0" w:space="0" w:color="auto"/>
                <w:right w:val="none" w:sz="0" w:space="0" w:color="auto"/>
              </w:divBdr>
            </w:div>
            <w:div w:id="1995790967">
              <w:marLeft w:val="0"/>
              <w:marRight w:val="0"/>
              <w:marTop w:val="0"/>
              <w:marBottom w:val="0"/>
              <w:divBdr>
                <w:top w:val="none" w:sz="0" w:space="0" w:color="auto"/>
                <w:left w:val="none" w:sz="0" w:space="0" w:color="auto"/>
                <w:bottom w:val="none" w:sz="0" w:space="0" w:color="auto"/>
                <w:right w:val="none" w:sz="0" w:space="0" w:color="auto"/>
              </w:divBdr>
            </w:div>
            <w:div w:id="605161722">
              <w:marLeft w:val="0"/>
              <w:marRight w:val="0"/>
              <w:marTop w:val="0"/>
              <w:marBottom w:val="0"/>
              <w:divBdr>
                <w:top w:val="none" w:sz="0" w:space="0" w:color="auto"/>
                <w:left w:val="none" w:sz="0" w:space="0" w:color="auto"/>
                <w:bottom w:val="none" w:sz="0" w:space="0" w:color="auto"/>
                <w:right w:val="none" w:sz="0" w:space="0" w:color="auto"/>
              </w:divBdr>
            </w:div>
            <w:div w:id="1938370388">
              <w:marLeft w:val="0"/>
              <w:marRight w:val="0"/>
              <w:marTop w:val="0"/>
              <w:marBottom w:val="0"/>
              <w:divBdr>
                <w:top w:val="none" w:sz="0" w:space="0" w:color="auto"/>
                <w:left w:val="none" w:sz="0" w:space="0" w:color="auto"/>
                <w:bottom w:val="none" w:sz="0" w:space="0" w:color="auto"/>
                <w:right w:val="none" w:sz="0" w:space="0" w:color="auto"/>
              </w:divBdr>
            </w:div>
            <w:div w:id="1343363925">
              <w:marLeft w:val="0"/>
              <w:marRight w:val="0"/>
              <w:marTop w:val="0"/>
              <w:marBottom w:val="0"/>
              <w:divBdr>
                <w:top w:val="none" w:sz="0" w:space="0" w:color="auto"/>
                <w:left w:val="none" w:sz="0" w:space="0" w:color="auto"/>
                <w:bottom w:val="none" w:sz="0" w:space="0" w:color="auto"/>
                <w:right w:val="none" w:sz="0" w:space="0" w:color="auto"/>
              </w:divBdr>
            </w:div>
            <w:div w:id="510798614">
              <w:marLeft w:val="0"/>
              <w:marRight w:val="0"/>
              <w:marTop w:val="0"/>
              <w:marBottom w:val="0"/>
              <w:divBdr>
                <w:top w:val="none" w:sz="0" w:space="0" w:color="auto"/>
                <w:left w:val="none" w:sz="0" w:space="0" w:color="auto"/>
                <w:bottom w:val="none" w:sz="0" w:space="0" w:color="auto"/>
                <w:right w:val="none" w:sz="0" w:space="0" w:color="auto"/>
              </w:divBdr>
            </w:div>
            <w:div w:id="292448335">
              <w:marLeft w:val="0"/>
              <w:marRight w:val="0"/>
              <w:marTop w:val="0"/>
              <w:marBottom w:val="0"/>
              <w:divBdr>
                <w:top w:val="none" w:sz="0" w:space="0" w:color="auto"/>
                <w:left w:val="none" w:sz="0" w:space="0" w:color="auto"/>
                <w:bottom w:val="none" w:sz="0" w:space="0" w:color="auto"/>
                <w:right w:val="none" w:sz="0" w:space="0" w:color="auto"/>
              </w:divBdr>
            </w:div>
            <w:div w:id="1099763827">
              <w:marLeft w:val="0"/>
              <w:marRight w:val="0"/>
              <w:marTop w:val="0"/>
              <w:marBottom w:val="0"/>
              <w:divBdr>
                <w:top w:val="none" w:sz="0" w:space="0" w:color="auto"/>
                <w:left w:val="none" w:sz="0" w:space="0" w:color="auto"/>
                <w:bottom w:val="none" w:sz="0" w:space="0" w:color="auto"/>
                <w:right w:val="none" w:sz="0" w:space="0" w:color="auto"/>
              </w:divBdr>
            </w:div>
            <w:div w:id="373310821">
              <w:marLeft w:val="0"/>
              <w:marRight w:val="0"/>
              <w:marTop w:val="0"/>
              <w:marBottom w:val="0"/>
              <w:divBdr>
                <w:top w:val="none" w:sz="0" w:space="0" w:color="auto"/>
                <w:left w:val="none" w:sz="0" w:space="0" w:color="auto"/>
                <w:bottom w:val="none" w:sz="0" w:space="0" w:color="auto"/>
                <w:right w:val="none" w:sz="0" w:space="0" w:color="auto"/>
              </w:divBdr>
            </w:div>
            <w:div w:id="1184592514">
              <w:marLeft w:val="0"/>
              <w:marRight w:val="0"/>
              <w:marTop w:val="0"/>
              <w:marBottom w:val="0"/>
              <w:divBdr>
                <w:top w:val="none" w:sz="0" w:space="0" w:color="auto"/>
                <w:left w:val="none" w:sz="0" w:space="0" w:color="auto"/>
                <w:bottom w:val="none" w:sz="0" w:space="0" w:color="auto"/>
                <w:right w:val="none" w:sz="0" w:space="0" w:color="auto"/>
              </w:divBdr>
            </w:div>
            <w:div w:id="319888581">
              <w:marLeft w:val="0"/>
              <w:marRight w:val="0"/>
              <w:marTop w:val="0"/>
              <w:marBottom w:val="0"/>
              <w:divBdr>
                <w:top w:val="none" w:sz="0" w:space="0" w:color="auto"/>
                <w:left w:val="none" w:sz="0" w:space="0" w:color="auto"/>
                <w:bottom w:val="none" w:sz="0" w:space="0" w:color="auto"/>
                <w:right w:val="none" w:sz="0" w:space="0" w:color="auto"/>
              </w:divBdr>
            </w:div>
            <w:div w:id="913048659">
              <w:marLeft w:val="0"/>
              <w:marRight w:val="0"/>
              <w:marTop w:val="0"/>
              <w:marBottom w:val="0"/>
              <w:divBdr>
                <w:top w:val="none" w:sz="0" w:space="0" w:color="auto"/>
                <w:left w:val="none" w:sz="0" w:space="0" w:color="auto"/>
                <w:bottom w:val="none" w:sz="0" w:space="0" w:color="auto"/>
                <w:right w:val="none" w:sz="0" w:space="0" w:color="auto"/>
              </w:divBdr>
            </w:div>
            <w:div w:id="1543201824">
              <w:marLeft w:val="0"/>
              <w:marRight w:val="0"/>
              <w:marTop w:val="0"/>
              <w:marBottom w:val="0"/>
              <w:divBdr>
                <w:top w:val="none" w:sz="0" w:space="0" w:color="auto"/>
                <w:left w:val="none" w:sz="0" w:space="0" w:color="auto"/>
                <w:bottom w:val="none" w:sz="0" w:space="0" w:color="auto"/>
                <w:right w:val="none" w:sz="0" w:space="0" w:color="auto"/>
              </w:divBdr>
            </w:div>
            <w:div w:id="976566299">
              <w:marLeft w:val="0"/>
              <w:marRight w:val="0"/>
              <w:marTop w:val="0"/>
              <w:marBottom w:val="0"/>
              <w:divBdr>
                <w:top w:val="none" w:sz="0" w:space="0" w:color="auto"/>
                <w:left w:val="none" w:sz="0" w:space="0" w:color="auto"/>
                <w:bottom w:val="none" w:sz="0" w:space="0" w:color="auto"/>
                <w:right w:val="none" w:sz="0" w:space="0" w:color="auto"/>
              </w:divBdr>
            </w:div>
            <w:div w:id="1933004183">
              <w:marLeft w:val="0"/>
              <w:marRight w:val="0"/>
              <w:marTop w:val="0"/>
              <w:marBottom w:val="0"/>
              <w:divBdr>
                <w:top w:val="none" w:sz="0" w:space="0" w:color="auto"/>
                <w:left w:val="none" w:sz="0" w:space="0" w:color="auto"/>
                <w:bottom w:val="none" w:sz="0" w:space="0" w:color="auto"/>
                <w:right w:val="none" w:sz="0" w:space="0" w:color="auto"/>
              </w:divBdr>
            </w:div>
            <w:div w:id="649601287">
              <w:marLeft w:val="0"/>
              <w:marRight w:val="0"/>
              <w:marTop w:val="0"/>
              <w:marBottom w:val="0"/>
              <w:divBdr>
                <w:top w:val="none" w:sz="0" w:space="0" w:color="auto"/>
                <w:left w:val="none" w:sz="0" w:space="0" w:color="auto"/>
                <w:bottom w:val="none" w:sz="0" w:space="0" w:color="auto"/>
                <w:right w:val="none" w:sz="0" w:space="0" w:color="auto"/>
              </w:divBdr>
            </w:div>
            <w:div w:id="779452223">
              <w:marLeft w:val="0"/>
              <w:marRight w:val="0"/>
              <w:marTop w:val="0"/>
              <w:marBottom w:val="0"/>
              <w:divBdr>
                <w:top w:val="none" w:sz="0" w:space="0" w:color="auto"/>
                <w:left w:val="none" w:sz="0" w:space="0" w:color="auto"/>
                <w:bottom w:val="none" w:sz="0" w:space="0" w:color="auto"/>
                <w:right w:val="none" w:sz="0" w:space="0" w:color="auto"/>
              </w:divBdr>
            </w:div>
            <w:div w:id="806052677">
              <w:marLeft w:val="0"/>
              <w:marRight w:val="0"/>
              <w:marTop w:val="0"/>
              <w:marBottom w:val="0"/>
              <w:divBdr>
                <w:top w:val="none" w:sz="0" w:space="0" w:color="auto"/>
                <w:left w:val="none" w:sz="0" w:space="0" w:color="auto"/>
                <w:bottom w:val="none" w:sz="0" w:space="0" w:color="auto"/>
                <w:right w:val="none" w:sz="0" w:space="0" w:color="auto"/>
              </w:divBdr>
            </w:div>
            <w:div w:id="1697193418">
              <w:marLeft w:val="0"/>
              <w:marRight w:val="0"/>
              <w:marTop w:val="0"/>
              <w:marBottom w:val="0"/>
              <w:divBdr>
                <w:top w:val="none" w:sz="0" w:space="0" w:color="auto"/>
                <w:left w:val="none" w:sz="0" w:space="0" w:color="auto"/>
                <w:bottom w:val="none" w:sz="0" w:space="0" w:color="auto"/>
                <w:right w:val="none" w:sz="0" w:space="0" w:color="auto"/>
              </w:divBdr>
            </w:div>
            <w:div w:id="1867670729">
              <w:marLeft w:val="0"/>
              <w:marRight w:val="0"/>
              <w:marTop w:val="0"/>
              <w:marBottom w:val="0"/>
              <w:divBdr>
                <w:top w:val="none" w:sz="0" w:space="0" w:color="auto"/>
                <w:left w:val="none" w:sz="0" w:space="0" w:color="auto"/>
                <w:bottom w:val="none" w:sz="0" w:space="0" w:color="auto"/>
                <w:right w:val="none" w:sz="0" w:space="0" w:color="auto"/>
              </w:divBdr>
            </w:div>
            <w:div w:id="487554028">
              <w:marLeft w:val="0"/>
              <w:marRight w:val="0"/>
              <w:marTop w:val="0"/>
              <w:marBottom w:val="0"/>
              <w:divBdr>
                <w:top w:val="none" w:sz="0" w:space="0" w:color="auto"/>
                <w:left w:val="none" w:sz="0" w:space="0" w:color="auto"/>
                <w:bottom w:val="none" w:sz="0" w:space="0" w:color="auto"/>
                <w:right w:val="none" w:sz="0" w:space="0" w:color="auto"/>
              </w:divBdr>
            </w:div>
            <w:div w:id="905576450">
              <w:marLeft w:val="0"/>
              <w:marRight w:val="0"/>
              <w:marTop w:val="0"/>
              <w:marBottom w:val="0"/>
              <w:divBdr>
                <w:top w:val="none" w:sz="0" w:space="0" w:color="auto"/>
                <w:left w:val="none" w:sz="0" w:space="0" w:color="auto"/>
                <w:bottom w:val="none" w:sz="0" w:space="0" w:color="auto"/>
                <w:right w:val="none" w:sz="0" w:space="0" w:color="auto"/>
              </w:divBdr>
            </w:div>
            <w:div w:id="1285111772">
              <w:marLeft w:val="0"/>
              <w:marRight w:val="0"/>
              <w:marTop w:val="0"/>
              <w:marBottom w:val="0"/>
              <w:divBdr>
                <w:top w:val="none" w:sz="0" w:space="0" w:color="auto"/>
                <w:left w:val="none" w:sz="0" w:space="0" w:color="auto"/>
                <w:bottom w:val="none" w:sz="0" w:space="0" w:color="auto"/>
                <w:right w:val="none" w:sz="0" w:space="0" w:color="auto"/>
              </w:divBdr>
            </w:div>
            <w:div w:id="2132552804">
              <w:marLeft w:val="0"/>
              <w:marRight w:val="0"/>
              <w:marTop w:val="0"/>
              <w:marBottom w:val="0"/>
              <w:divBdr>
                <w:top w:val="none" w:sz="0" w:space="0" w:color="auto"/>
                <w:left w:val="none" w:sz="0" w:space="0" w:color="auto"/>
                <w:bottom w:val="none" w:sz="0" w:space="0" w:color="auto"/>
                <w:right w:val="none" w:sz="0" w:space="0" w:color="auto"/>
              </w:divBdr>
            </w:div>
            <w:div w:id="198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0699">
      <w:marLeft w:val="0"/>
      <w:marRight w:val="0"/>
      <w:marTop w:val="0"/>
      <w:marBottom w:val="0"/>
      <w:divBdr>
        <w:top w:val="none" w:sz="0" w:space="0" w:color="auto"/>
        <w:left w:val="none" w:sz="0" w:space="0" w:color="auto"/>
        <w:bottom w:val="none" w:sz="0" w:space="0" w:color="auto"/>
        <w:right w:val="none" w:sz="0" w:space="0" w:color="auto"/>
      </w:divBdr>
    </w:div>
    <w:div w:id="1307854281">
      <w:marLeft w:val="0"/>
      <w:marRight w:val="0"/>
      <w:marTop w:val="0"/>
      <w:marBottom w:val="0"/>
      <w:divBdr>
        <w:top w:val="none" w:sz="0" w:space="0" w:color="auto"/>
        <w:left w:val="none" w:sz="0" w:space="0" w:color="auto"/>
        <w:bottom w:val="none" w:sz="0" w:space="0" w:color="auto"/>
        <w:right w:val="none" w:sz="0" w:space="0" w:color="auto"/>
      </w:divBdr>
    </w:div>
    <w:div w:id="1308318327">
      <w:marLeft w:val="0"/>
      <w:marRight w:val="0"/>
      <w:marTop w:val="0"/>
      <w:marBottom w:val="0"/>
      <w:divBdr>
        <w:top w:val="none" w:sz="0" w:space="0" w:color="auto"/>
        <w:left w:val="none" w:sz="0" w:space="0" w:color="auto"/>
        <w:bottom w:val="none" w:sz="0" w:space="0" w:color="auto"/>
        <w:right w:val="none" w:sz="0" w:space="0" w:color="auto"/>
      </w:divBdr>
    </w:div>
    <w:div w:id="1308558772">
      <w:marLeft w:val="0"/>
      <w:marRight w:val="0"/>
      <w:marTop w:val="0"/>
      <w:marBottom w:val="0"/>
      <w:divBdr>
        <w:top w:val="none" w:sz="0" w:space="0" w:color="auto"/>
        <w:left w:val="none" w:sz="0" w:space="0" w:color="auto"/>
        <w:bottom w:val="none" w:sz="0" w:space="0" w:color="auto"/>
        <w:right w:val="none" w:sz="0" w:space="0" w:color="auto"/>
      </w:divBdr>
    </w:div>
    <w:div w:id="1310791729">
      <w:marLeft w:val="0"/>
      <w:marRight w:val="0"/>
      <w:marTop w:val="0"/>
      <w:marBottom w:val="0"/>
      <w:divBdr>
        <w:top w:val="none" w:sz="0" w:space="0" w:color="auto"/>
        <w:left w:val="none" w:sz="0" w:space="0" w:color="auto"/>
        <w:bottom w:val="none" w:sz="0" w:space="0" w:color="auto"/>
        <w:right w:val="none" w:sz="0" w:space="0" w:color="auto"/>
      </w:divBdr>
    </w:div>
    <w:div w:id="1312442010">
      <w:marLeft w:val="0"/>
      <w:marRight w:val="0"/>
      <w:marTop w:val="0"/>
      <w:marBottom w:val="0"/>
      <w:divBdr>
        <w:top w:val="none" w:sz="0" w:space="0" w:color="auto"/>
        <w:left w:val="none" w:sz="0" w:space="0" w:color="auto"/>
        <w:bottom w:val="none" w:sz="0" w:space="0" w:color="auto"/>
        <w:right w:val="none" w:sz="0" w:space="0" w:color="auto"/>
      </w:divBdr>
    </w:div>
    <w:div w:id="1312755716">
      <w:marLeft w:val="0"/>
      <w:marRight w:val="0"/>
      <w:marTop w:val="0"/>
      <w:marBottom w:val="0"/>
      <w:divBdr>
        <w:top w:val="none" w:sz="0" w:space="0" w:color="auto"/>
        <w:left w:val="none" w:sz="0" w:space="0" w:color="auto"/>
        <w:bottom w:val="none" w:sz="0" w:space="0" w:color="auto"/>
        <w:right w:val="none" w:sz="0" w:space="0" w:color="auto"/>
      </w:divBdr>
    </w:div>
    <w:div w:id="1313675317">
      <w:marLeft w:val="0"/>
      <w:marRight w:val="0"/>
      <w:marTop w:val="0"/>
      <w:marBottom w:val="0"/>
      <w:divBdr>
        <w:top w:val="none" w:sz="0" w:space="0" w:color="auto"/>
        <w:left w:val="none" w:sz="0" w:space="0" w:color="auto"/>
        <w:bottom w:val="none" w:sz="0" w:space="0" w:color="auto"/>
        <w:right w:val="none" w:sz="0" w:space="0" w:color="auto"/>
      </w:divBdr>
    </w:div>
    <w:div w:id="1314334719">
      <w:marLeft w:val="0"/>
      <w:marRight w:val="0"/>
      <w:marTop w:val="0"/>
      <w:marBottom w:val="0"/>
      <w:divBdr>
        <w:top w:val="none" w:sz="0" w:space="0" w:color="auto"/>
        <w:left w:val="none" w:sz="0" w:space="0" w:color="auto"/>
        <w:bottom w:val="none" w:sz="0" w:space="0" w:color="auto"/>
        <w:right w:val="none" w:sz="0" w:space="0" w:color="auto"/>
      </w:divBdr>
    </w:div>
    <w:div w:id="1314943367">
      <w:marLeft w:val="0"/>
      <w:marRight w:val="0"/>
      <w:marTop w:val="0"/>
      <w:marBottom w:val="0"/>
      <w:divBdr>
        <w:top w:val="none" w:sz="0" w:space="0" w:color="auto"/>
        <w:left w:val="none" w:sz="0" w:space="0" w:color="auto"/>
        <w:bottom w:val="none" w:sz="0" w:space="0" w:color="auto"/>
        <w:right w:val="none" w:sz="0" w:space="0" w:color="auto"/>
      </w:divBdr>
    </w:div>
    <w:div w:id="1316492802">
      <w:marLeft w:val="0"/>
      <w:marRight w:val="0"/>
      <w:marTop w:val="0"/>
      <w:marBottom w:val="0"/>
      <w:divBdr>
        <w:top w:val="none" w:sz="0" w:space="0" w:color="auto"/>
        <w:left w:val="none" w:sz="0" w:space="0" w:color="auto"/>
        <w:bottom w:val="none" w:sz="0" w:space="0" w:color="auto"/>
        <w:right w:val="none" w:sz="0" w:space="0" w:color="auto"/>
      </w:divBdr>
      <w:divsChild>
        <w:div w:id="2002850986">
          <w:marLeft w:val="0"/>
          <w:marRight w:val="0"/>
          <w:marTop w:val="0"/>
          <w:marBottom w:val="0"/>
          <w:divBdr>
            <w:top w:val="none" w:sz="0" w:space="0" w:color="auto"/>
            <w:left w:val="none" w:sz="0" w:space="0" w:color="auto"/>
            <w:bottom w:val="none" w:sz="0" w:space="0" w:color="auto"/>
            <w:right w:val="none" w:sz="0" w:space="0" w:color="auto"/>
          </w:divBdr>
          <w:divsChild>
            <w:div w:id="1029185803">
              <w:marLeft w:val="0"/>
              <w:marRight w:val="0"/>
              <w:marTop w:val="0"/>
              <w:marBottom w:val="0"/>
              <w:divBdr>
                <w:top w:val="none" w:sz="0" w:space="0" w:color="auto"/>
                <w:left w:val="none" w:sz="0" w:space="0" w:color="auto"/>
                <w:bottom w:val="none" w:sz="0" w:space="0" w:color="auto"/>
                <w:right w:val="none" w:sz="0" w:space="0" w:color="auto"/>
              </w:divBdr>
            </w:div>
            <w:div w:id="993870594">
              <w:marLeft w:val="0"/>
              <w:marRight w:val="0"/>
              <w:marTop w:val="0"/>
              <w:marBottom w:val="0"/>
              <w:divBdr>
                <w:top w:val="none" w:sz="0" w:space="0" w:color="auto"/>
                <w:left w:val="none" w:sz="0" w:space="0" w:color="auto"/>
                <w:bottom w:val="none" w:sz="0" w:space="0" w:color="auto"/>
                <w:right w:val="none" w:sz="0" w:space="0" w:color="auto"/>
              </w:divBdr>
            </w:div>
            <w:div w:id="1322078844">
              <w:marLeft w:val="0"/>
              <w:marRight w:val="0"/>
              <w:marTop w:val="0"/>
              <w:marBottom w:val="0"/>
              <w:divBdr>
                <w:top w:val="none" w:sz="0" w:space="0" w:color="auto"/>
                <w:left w:val="none" w:sz="0" w:space="0" w:color="auto"/>
                <w:bottom w:val="none" w:sz="0" w:space="0" w:color="auto"/>
                <w:right w:val="none" w:sz="0" w:space="0" w:color="auto"/>
              </w:divBdr>
            </w:div>
            <w:div w:id="53626110">
              <w:marLeft w:val="0"/>
              <w:marRight w:val="0"/>
              <w:marTop w:val="0"/>
              <w:marBottom w:val="0"/>
              <w:divBdr>
                <w:top w:val="none" w:sz="0" w:space="0" w:color="auto"/>
                <w:left w:val="none" w:sz="0" w:space="0" w:color="auto"/>
                <w:bottom w:val="none" w:sz="0" w:space="0" w:color="auto"/>
                <w:right w:val="none" w:sz="0" w:space="0" w:color="auto"/>
              </w:divBdr>
            </w:div>
            <w:div w:id="1653941965">
              <w:marLeft w:val="0"/>
              <w:marRight w:val="0"/>
              <w:marTop w:val="0"/>
              <w:marBottom w:val="0"/>
              <w:divBdr>
                <w:top w:val="none" w:sz="0" w:space="0" w:color="auto"/>
                <w:left w:val="none" w:sz="0" w:space="0" w:color="auto"/>
                <w:bottom w:val="none" w:sz="0" w:space="0" w:color="auto"/>
                <w:right w:val="none" w:sz="0" w:space="0" w:color="auto"/>
              </w:divBdr>
            </w:div>
            <w:div w:id="491605472">
              <w:marLeft w:val="0"/>
              <w:marRight w:val="0"/>
              <w:marTop w:val="0"/>
              <w:marBottom w:val="0"/>
              <w:divBdr>
                <w:top w:val="none" w:sz="0" w:space="0" w:color="auto"/>
                <w:left w:val="none" w:sz="0" w:space="0" w:color="auto"/>
                <w:bottom w:val="none" w:sz="0" w:space="0" w:color="auto"/>
                <w:right w:val="none" w:sz="0" w:space="0" w:color="auto"/>
              </w:divBdr>
            </w:div>
            <w:div w:id="535048940">
              <w:marLeft w:val="0"/>
              <w:marRight w:val="0"/>
              <w:marTop w:val="0"/>
              <w:marBottom w:val="0"/>
              <w:divBdr>
                <w:top w:val="none" w:sz="0" w:space="0" w:color="auto"/>
                <w:left w:val="none" w:sz="0" w:space="0" w:color="auto"/>
                <w:bottom w:val="none" w:sz="0" w:space="0" w:color="auto"/>
                <w:right w:val="none" w:sz="0" w:space="0" w:color="auto"/>
              </w:divBdr>
            </w:div>
            <w:div w:id="636178495">
              <w:marLeft w:val="0"/>
              <w:marRight w:val="0"/>
              <w:marTop w:val="0"/>
              <w:marBottom w:val="0"/>
              <w:divBdr>
                <w:top w:val="none" w:sz="0" w:space="0" w:color="auto"/>
                <w:left w:val="none" w:sz="0" w:space="0" w:color="auto"/>
                <w:bottom w:val="none" w:sz="0" w:space="0" w:color="auto"/>
                <w:right w:val="none" w:sz="0" w:space="0" w:color="auto"/>
              </w:divBdr>
            </w:div>
            <w:div w:id="573391448">
              <w:marLeft w:val="0"/>
              <w:marRight w:val="0"/>
              <w:marTop w:val="0"/>
              <w:marBottom w:val="0"/>
              <w:divBdr>
                <w:top w:val="none" w:sz="0" w:space="0" w:color="auto"/>
                <w:left w:val="none" w:sz="0" w:space="0" w:color="auto"/>
                <w:bottom w:val="none" w:sz="0" w:space="0" w:color="auto"/>
                <w:right w:val="none" w:sz="0" w:space="0" w:color="auto"/>
              </w:divBdr>
            </w:div>
            <w:div w:id="933320065">
              <w:marLeft w:val="0"/>
              <w:marRight w:val="0"/>
              <w:marTop w:val="0"/>
              <w:marBottom w:val="0"/>
              <w:divBdr>
                <w:top w:val="none" w:sz="0" w:space="0" w:color="auto"/>
                <w:left w:val="none" w:sz="0" w:space="0" w:color="auto"/>
                <w:bottom w:val="none" w:sz="0" w:space="0" w:color="auto"/>
                <w:right w:val="none" w:sz="0" w:space="0" w:color="auto"/>
              </w:divBdr>
            </w:div>
            <w:div w:id="12330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5832">
      <w:marLeft w:val="0"/>
      <w:marRight w:val="0"/>
      <w:marTop w:val="0"/>
      <w:marBottom w:val="0"/>
      <w:divBdr>
        <w:top w:val="none" w:sz="0" w:space="0" w:color="auto"/>
        <w:left w:val="none" w:sz="0" w:space="0" w:color="auto"/>
        <w:bottom w:val="none" w:sz="0" w:space="0" w:color="auto"/>
        <w:right w:val="none" w:sz="0" w:space="0" w:color="auto"/>
      </w:divBdr>
    </w:div>
    <w:div w:id="1317757664">
      <w:marLeft w:val="0"/>
      <w:marRight w:val="0"/>
      <w:marTop w:val="0"/>
      <w:marBottom w:val="0"/>
      <w:divBdr>
        <w:top w:val="none" w:sz="0" w:space="0" w:color="auto"/>
        <w:left w:val="none" w:sz="0" w:space="0" w:color="auto"/>
        <w:bottom w:val="none" w:sz="0" w:space="0" w:color="auto"/>
        <w:right w:val="none" w:sz="0" w:space="0" w:color="auto"/>
      </w:divBdr>
    </w:div>
    <w:div w:id="1317954467">
      <w:marLeft w:val="0"/>
      <w:marRight w:val="0"/>
      <w:marTop w:val="0"/>
      <w:marBottom w:val="0"/>
      <w:divBdr>
        <w:top w:val="none" w:sz="0" w:space="0" w:color="auto"/>
        <w:left w:val="none" w:sz="0" w:space="0" w:color="auto"/>
        <w:bottom w:val="none" w:sz="0" w:space="0" w:color="auto"/>
        <w:right w:val="none" w:sz="0" w:space="0" w:color="auto"/>
      </w:divBdr>
    </w:div>
    <w:div w:id="1317959008">
      <w:marLeft w:val="0"/>
      <w:marRight w:val="0"/>
      <w:marTop w:val="0"/>
      <w:marBottom w:val="0"/>
      <w:divBdr>
        <w:top w:val="none" w:sz="0" w:space="0" w:color="auto"/>
        <w:left w:val="none" w:sz="0" w:space="0" w:color="auto"/>
        <w:bottom w:val="none" w:sz="0" w:space="0" w:color="auto"/>
        <w:right w:val="none" w:sz="0" w:space="0" w:color="auto"/>
      </w:divBdr>
    </w:div>
    <w:div w:id="1319387635">
      <w:marLeft w:val="0"/>
      <w:marRight w:val="0"/>
      <w:marTop w:val="0"/>
      <w:marBottom w:val="0"/>
      <w:divBdr>
        <w:top w:val="none" w:sz="0" w:space="0" w:color="auto"/>
        <w:left w:val="none" w:sz="0" w:space="0" w:color="auto"/>
        <w:bottom w:val="none" w:sz="0" w:space="0" w:color="auto"/>
        <w:right w:val="none" w:sz="0" w:space="0" w:color="auto"/>
      </w:divBdr>
    </w:div>
    <w:div w:id="1320958251">
      <w:marLeft w:val="0"/>
      <w:marRight w:val="0"/>
      <w:marTop w:val="0"/>
      <w:marBottom w:val="0"/>
      <w:divBdr>
        <w:top w:val="none" w:sz="0" w:space="0" w:color="auto"/>
        <w:left w:val="none" w:sz="0" w:space="0" w:color="auto"/>
        <w:bottom w:val="none" w:sz="0" w:space="0" w:color="auto"/>
        <w:right w:val="none" w:sz="0" w:space="0" w:color="auto"/>
      </w:divBdr>
    </w:div>
    <w:div w:id="1320964759">
      <w:marLeft w:val="0"/>
      <w:marRight w:val="0"/>
      <w:marTop w:val="0"/>
      <w:marBottom w:val="0"/>
      <w:divBdr>
        <w:top w:val="none" w:sz="0" w:space="0" w:color="auto"/>
        <w:left w:val="none" w:sz="0" w:space="0" w:color="auto"/>
        <w:bottom w:val="none" w:sz="0" w:space="0" w:color="auto"/>
        <w:right w:val="none" w:sz="0" w:space="0" w:color="auto"/>
      </w:divBdr>
    </w:div>
    <w:div w:id="1322192841">
      <w:marLeft w:val="0"/>
      <w:marRight w:val="0"/>
      <w:marTop w:val="0"/>
      <w:marBottom w:val="0"/>
      <w:divBdr>
        <w:top w:val="none" w:sz="0" w:space="0" w:color="auto"/>
        <w:left w:val="none" w:sz="0" w:space="0" w:color="auto"/>
        <w:bottom w:val="none" w:sz="0" w:space="0" w:color="auto"/>
        <w:right w:val="none" w:sz="0" w:space="0" w:color="auto"/>
      </w:divBdr>
    </w:div>
    <w:div w:id="1323774971">
      <w:marLeft w:val="0"/>
      <w:marRight w:val="0"/>
      <w:marTop w:val="0"/>
      <w:marBottom w:val="0"/>
      <w:divBdr>
        <w:top w:val="none" w:sz="0" w:space="0" w:color="auto"/>
        <w:left w:val="none" w:sz="0" w:space="0" w:color="auto"/>
        <w:bottom w:val="none" w:sz="0" w:space="0" w:color="auto"/>
        <w:right w:val="none" w:sz="0" w:space="0" w:color="auto"/>
      </w:divBdr>
    </w:div>
    <w:div w:id="1326395296">
      <w:marLeft w:val="0"/>
      <w:marRight w:val="0"/>
      <w:marTop w:val="0"/>
      <w:marBottom w:val="0"/>
      <w:divBdr>
        <w:top w:val="none" w:sz="0" w:space="0" w:color="auto"/>
        <w:left w:val="none" w:sz="0" w:space="0" w:color="auto"/>
        <w:bottom w:val="none" w:sz="0" w:space="0" w:color="auto"/>
        <w:right w:val="none" w:sz="0" w:space="0" w:color="auto"/>
      </w:divBdr>
    </w:div>
    <w:div w:id="1326668719">
      <w:marLeft w:val="0"/>
      <w:marRight w:val="0"/>
      <w:marTop w:val="0"/>
      <w:marBottom w:val="0"/>
      <w:divBdr>
        <w:top w:val="none" w:sz="0" w:space="0" w:color="auto"/>
        <w:left w:val="none" w:sz="0" w:space="0" w:color="auto"/>
        <w:bottom w:val="none" w:sz="0" w:space="0" w:color="auto"/>
        <w:right w:val="none" w:sz="0" w:space="0" w:color="auto"/>
      </w:divBdr>
    </w:div>
    <w:div w:id="1327518493">
      <w:marLeft w:val="0"/>
      <w:marRight w:val="0"/>
      <w:marTop w:val="0"/>
      <w:marBottom w:val="0"/>
      <w:divBdr>
        <w:top w:val="none" w:sz="0" w:space="0" w:color="auto"/>
        <w:left w:val="none" w:sz="0" w:space="0" w:color="auto"/>
        <w:bottom w:val="none" w:sz="0" w:space="0" w:color="auto"/>
        <w:right w:val="none" w:sz="0" w:space="0" w:color="auto"/>
      </w:divBdr>
      <w:divsChild>
        <w:div w:id="227348900">
          <w:marLeft w:val="0"/>
          <w:marRight w:val="0"/>
          <w:marTop w:val="0"/>
          <w:marBottom w:val="0"/>
          <w:divBdr>
            <w:top w:val="none" w:sz="0" w:space="0" w:color="auto"/>
            <w:left w:val="none" w:sz="0" w:space="0" w:color="auto"/>
            <w:bottom w:val="none" w:sz="0" w:space="0" w:color="auto"/>
            <w:right w:val="none" w:sz="0" w:space="0" w:color="auto"/>
          </w:divBdr>
          <w:divsChild>
            <w:div w:id="1524437987">
              <w:marLeft w:val="0"/>
              <w:marRight w:val="0"/>
              <w:marTop w:val="0"/>
              <w:marBottom w:val="0"/>
              <w:divBdr>
                <w:top w:val="none" w:sz="0" w:space="0" w:color="auto"/>
                <w:left w:val="none" w:sz="0" w:space="0" w:color="auto"/>
                <w:bottom w:val="none" w:sz="0" w:space="0" w:color="auto"/>
                <w:right w:val="none" w:sz="0" w:space="0" w:color="auto"/>
              </w:divBdr>
            </w:div>
            <w:div w:id="2023970589">
              <w:marLeft w:val="0"/>
              <w:marRight w:val="0"/>
              <w:marTop w:val="0"/>
              <w:marBottom w:val="0"/>
              <w:divBdr>
                <w:top w:val="none" w:sz="0" w:space="0" w:color="auto"/>
                <w:left w:val="none" w:sz="0" w:space="0" w:color="auto"/>
                <w:bottom w:val="none" w:sz="0" w:space="0" w:color="auto"/>
                <w:right w:val="none" w:sz="0" w:space="0" w:color="auto"/>
              </w:divBdr>
            </w:div>
            <w:div w:id="232856794">
              <w:marLeft w:val="0"/>
              <w:marRight w:val="0"/>
              <w:marTop w:val="0"/>
              <w:marBottom w:val="0"/>
              <w:divBdr>
                <w:top w:val="none" w:sz="0" w:space="0" w:color="auto"/>
                <w:left w:val="none" w:sz="0" w:space="0" w:color="auto"/>
                <w:bottom w:val="none" w:sz="0" w:space="0" w:color="auto"/>
                <w:right w:val="none" w:sz="0" w:space="0" w:color="auto"/>
              </w:divBdr>
            </w:div>
            <w:div w:id="1434283149">
              <w:marLeft w:val="0"/>
              <w:marRight w:val="0"/>
              <w:marTop w:val="0"/>
              <w:marBottom w:val="0"/>
              <w:divBdr>
                <w:top w:val="none" w:sz="0" w:space="0" w:color="auto"/>
                <w:left w:val="none" w:sz="0" w:space="0" w:color="auto"/>
                <w:bottom w:val="none" w:sz="0" w:space="0" w:color="auto"/>
                <w:right w:val="none" w:sz="0" w:space="0" w:color="auto"/>
              </w:divBdr>
            </w:div>
            <w:div w:id="354158751">
              <w:marLeft w:val="0"/>
              <w:marRight w:val="0"/>
              <w:marTop w:val="0"/>
              <w:marBottom w:val="0"/>
              <w:divBdr>
                <w:top w:val="none" w:sz="0" w:space="0" w:color="auto"/>
                <w:left w:val="none" w:sz="0" w:space="0" w:color="auto"/>
                <w:bottom w:val="none" w:sz="0" w:space="0" w:color="auto"/>
                <w:right w:val="none" w:sz="0" w:space="0" w:color="auto"/>
              </w:divBdr>
            </w:div>
            <w:div w:id="1217084693">
              <w:marLeft w:val="0"/>
              <w:marRight w:val="0"/>
              <w:marTop w:val="0"/>
              <w:marBottom w:val="0"/>
              <w:divBdr>
                <w:top w:val="none" w:sz="0" w:space="0" w:color="auto"/>
                <w:left w:val="none" w:sz="0" w:space="0" w:color="auto"/>
                <w:bottom w:val="none" w:sz="0" w:space="0" w:color="auto"/>
                <w:right w:val="none" w:sz="0" w:space="0" w:color="auto"/>
              </w:divBdr>
            </w:div>
            <w:div w:id="1522009144">
              <w:marLeft w:val="0"/>
              <w:marRight w:val="0"/>
              <w:marTop w:val="0"/>
              <w:marBottom w:val="0"/>
              <w:divBdr>
                <w:top w:val="none" w:sz="0" w:space="0" w:color="auto"/>
                <w:left w:val="none" w:sz="0" w:space="0" w:color="auto"/>
                <w:bottom w:val="none" w:sz="0" w:space="0" w:color="auto"/>
                <w:right w:val="none" w:sz="0" w:space="0" w:color="auto"/>
              </w:divBdr>
            </w:div>
            <w:div w:id="1881700528">
              <w:marLeft w:val="0"/>
              <w:marRight w:val="0"/>
              <w:marTop w:val="0"/>
              <w:marBottom w:val="0"/>
              <w:divBdr>
                <w:top w:val="none" w:sz="0" w:space="0" w:color="auto"/>
                <w:left w:val="none" w:sz="0" w:space="0" w:color="auto"/>
                <w:bottom w:val="none" w:sz="0" w:space="0" w:color="auto"/>
                <w:right w:val="none" w:sz="0" w:space="0" w:color="auto"/>
              </w:divBdr>
            </w:div>
            <w:div w:id="620117351">
              <w:marLeft w:val="0"/>
              <w:marRight w:val="0"/>
              <w:marTop w:val="0"/>
              <w:marBottom w:val="0"/>
              <w:divBdr>
                <w:top w:val="none" w:sz="0" w:space="0" w:color="auto"/>
                <w:left w:val="none" w:sz="0" w:space="0" w:color="auto"/>
                <w:bottom w:val="none" w:sz="0" w:space="0" w:color="auto"/>
                <w:right w:val="none" w:sz="0" w:space="0" w:color="auto"/>
              </w:divBdr>
            </w:div>
            <w:div w:id="7700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202">
      <w:marLeft w:val="0"/>
      <w:marRight w:val="0"/>
      <w:marTop w:val="0"/>
      <w:marBottom w:val="0"/>
      <w:divBdr>
        <w:top w:val="none" w:sz="0" w:space="0" w:color="auto"/>
        <w:left w:val="none" w:sz="0" w:space="0" w:color="auto"/>
        <w:bottom w:val="none" w:sz="0" w:space="0" w:color="auto"/>
        <w:right w:val="none" w:sz="0" w:space="0" w:color="auto"/>
      </w:divBdr>
    </w:div>
    <w:div w:id="1329989992">
      <w:marLeft w:val="0"/>
      <w:marRight w:val="0"/>
      <w:marTop w:val="0"/>
      <w:marBottom w:val="0"/>
      <w:divBdr>
        <w:top w:val="none" w:sz="0" w:space="0" w:color="auto"/>
        <w:left w:val="none" w:sz="0" w:space="0" w:color="auto"/>
        <w:bottom w:val="none" w:sz="0" w:space="0" w:color="auto"/>
        <w:right w:val="none" w:sz="0" w:space="0" w:color="auto"/>
      </w:divBdr>
    </w:div>
    <w:div w:id="1331134112">
      <w:marLeft w:val="0"/>
      <w:marRight w:val="0"/>
      <w:marTop w:val="0"/>
      <w:marBottom w:val="0"/>
      <w:divBdr>
        <w:top w:val="none" w:sz="0" w:space="0" w:color="auto"/>
        <w:left w:val="none" w:sz="0" w:space="0" w:color="auto"/>
        <w:bottom w:val="none" w:sz="0" w:space="0" w:color="auto"/>
        <w:right w:val="none" w:sz="0" w:space="0" w:color="auto"/>
      </w:divBdr>
    </w:div>
    <w:div w:id="1331181784">
      <w:marLeft w:val="0"/>
      <w:marRight w:val="0"/>
      <w:marTop w:val="0"/>
      <w:marBottom w:val="0"/>
      <w:divBdr>
        <w:top w:val="none" w:sz="0" w:space="0" w:color="auto"/>
        <w:left w:val="none" w:sz="0" w:space="0" w:color="auto"/>
        <w:bottom w:val="none" w:sz="0" w:space="0" w:color="auto"/>
        <w:right w:val="none" w:sz="0" w:space="0" w:color="auto"/>
      </w:divBdr>
    </w:div>
    <w:div w:id="1331254697">
      <w:marLeft w:val="0"/>
      <w:marRight w:val="0"/>
      <w:marTop w:val="0"/>
      <w:marBottom w:val="0"/>
      <w:divBdr>
        <w:top w:val="none" w:sz="0" w:space="0" w:color="auto"/>
        <w:left w:val="none" w:sz="0" w:space="0" w:color="auto"/>
        <w:bottom w:val="none" w:sz="0" w:space="0" w:color="auto"/>
        <w:right w:val="none" w:sz="0" w:space="0" w:color="auto"/>
      </w:divBdr>
    </w:div>
    <w:div w:id="1331331012">
      <w:marLeft w:val="0"/>
      <w:marRight w:val="0"/>
      <w:marTop w:val="0"/>
      <w:marBottom w:val="0"/>
      <w:divBdr>
        <w:top w:val="none" w:sz="0" w:space="0" w:color="auto"/>
        <w:left w:val="none" w:sz="0" w:space="0" w:color="auto"/>
        <w:bottom w:val="none" w:sz="0" w:space="0" w:color="auto"/>
        <w:right w:val="none" w:sz="0" w:space="0" w:color="auto"/>
      </w:divBdr>
    </w:div>
    <w:div w:id="1332637973">
      <w:marLeft w:val="0"/>
      <w:marRight w:val="0"/>
      <w:marTop w:val="0"/>
      <w:marBottom w:val="0"/>
      <w:divBdr>
        <w:top w:val="none" w:sz="0" w:space="0" w:color="auto"/>
        <w:left w:val="none" w:sz="0" w:space="0" w:color="auto"/>
        <w:bottom w:val="none" w:sz="0" w:space="0" w:color="auto"/>
        <w:right w:val="none" w:sz="0" w:space="0" w:color="auto"/>
      </w:divBdr>
    </w:div>
    <w:div w:id="1332947162">
      <w:marLeft w:val="0"/>
      <w:marRight w:val="0"/>
      <w:marTop w:val="0"/>
      <w:marBottom w:val="0"/>
      <w:divBdr>
        <w:top w:val="none" w:sz="0" w:space="0" w:color="auto"/>
        <w:left w:val="none" w:sz="0" w:space="0" w:color="auto"/>
        <w:bottom w:val="none" w:sz="0" w:space="0" w:color="auto"/>
        <w:right w:val="none" w:sz="0" w:space="0" w:color="auto"/>
      </w:divBdr>
    </w:div>
    <w:div w:id="1333024347">
      <w:marLeft w:val="0"/>
      <w:marRight w:val="0"/>
      <w:marTop w:val="0"/>
      <w:marBottom w:val="0"/>
      <w:divBdr>
        <w:top w:val="none" w:sz="0" w:space="0" w:color="auto"/>
        <w:left w:val="none" w:sz="0" w:space="0" w:color="auto"/>
        <w:bottom w:val="none" w:sz="0" w:space="0" w:color="auto"/>
        <w:right w:val="none" w:sz="0" w:space="0" w:color="auto"/>
      </w:divBdr>
      <w:divsChild>
        <w:div w:id="1222711263">
          <w:marLeft w:val="0"/>
          <w:marRight w:val="0"/>
          <w:marTop w:val="0"/>
          <w:marBottom w:val="0"/>
          <w:divBdr>
            <w:top w:val="none" w:sz="0" w:space="0" w:color="auto"/>
            <w:left w:val="none" w:sz="0" w:space="0" w:color="auto"/>
            <w:bottom w:val="none" w:sz="0" w:space="0" w:color="auto"/>
            <w:right w:val="none" w:sz="0" w:space="0" w:color="auto"/>
          </w:divBdr>
          <w:divsChild>
            <w:div w:id="1311667026">
              <w:marLeft w:val="0"/>
              <w:marRight w:val="0"/>
              <w:marTop w:val="0"/>
              <w:marBottom w:val="0"/>
              <w:divBdr>
                <w:top w:val="none" w:sz="0" w:space="0" w:color="auto"/>
                <w:left w:val="none" w:sz="0" w:space="0" w:color="auto"/>
                <w:bottom w:val="none" w:sz="0" w:space="0" w:color="auto"/>
                <w:right w:val="none" w:sz="0" w:space="0" w:color="auto"/>
              </w:divBdr>
            </w:div>
            <w:div w:id="1096749766">
              <w:marLeft w:val="0"/>
              <w:marRight w:val="0"/>
              <w:marTop w:val="0"/>
              <w:marBottom w:val="0"/>
              <w:divBdr>
                <w:top w:val="none" w:sz="0" w:space="0" w:color="auto"/>
                <w:left w:val="none" w:sz="0" w:space="0" w:color="auto"/>
                <w:bottom w:val="none" w:sz="0" w:space="0" w:color="auto"/>
                <w:right w:val="none" w:sz="0" w:space="0" w:color="auto"/>
              </w:divBdr>
            </w:div>
            <w:div w:id="1321544437">
              <w:marLeft w:val="0"/>
              <w:marRight w:val="0"/>
              <w:marTop w:val="0"/>
              <w:marBottom w:val="0"/>
              <w:divBdr>
                <w:top w:val="none" w:sz="0" w:space="0" w:color="auto"/>
                <w:left w:val="none" w:sz="0" w:space="0" w:color="auto"/>
                <w:bottom w:val="none" w:sz="0" w:space="0" w:color="auto"/>
                <w:right w:val="none" w:sz="0" w:space="0" w:color="auto"/>
              </w:divBdr>
            </w:div>
            <w:div w:id="527182254">
              <w:marLeft w:val="0"/>
              <w:marRight w:val="0"/>
              <w:marTop w:val="0"/>
              <w:marBottom w:val="0"/>
              <w:divBdr>
                <w:top w:val="none" w:sz="0" w:space="0" w:color="auto"/>
                <w:left w:val="none" w:sz="0" w:space="0" w:color="auto"/>
                <w:bottom w:val="none" w:sz="0" w:space="0" w:color="auto"/>
                <w:right w:val="none" w:sz="0" w:space="0" w:color="auto"/>
              </w:divBdr>
            </w:div>
            <w:div w:id="42600249">
              <w:marLeft w:val="0"/>
              <w:marRight w:val="0"/>
              <w:marTop w:val="0"/>
              <w:marBottom w:val="0"/>
              <w:divBdr>
                <w:top w:val="none" w:sz="0" w:space="0" w:color="auto"/>
                <w:left w:val="none" w:sz="0" w:space="0" w:color="auto"/>
                <w:bottom w:val="none" w:sz="0" w:space="0" w:color="auto"/>
                <w:right w:val="none" w:sz="0" w:space="0" w:color="auto"/>
              </w:divBdr>
            </w:div>
            <w:div w:id="845093121">
              <w:marLeft w:val="0"/>
              <w:marRight w:val="0"/>
              <w:marTop w:val="0"/>
              <w:marBottom w:val="0"/>
              <w:divBdr>
                <w:top w:val="none" w:sz="0" w:space="0" w:color="auto"/>
                <w:left w:val="none" w:sz="0" w:space="0" w:color="auto"/>
                <w:bottom w:val="none" w:sz="0" w:space="0" w:color="auto"/>
                <w:right w:val="none" w:sz="0" w:space="0" w:color="auto"/>
              </w:divBdr>
            </w:div>
            <w:div w:id="1570073670">
              <w:marLeft w:val="0"/>
              <w:marRight w:val="0"/>
              <w:marTop w:val="0"/>
              <w:marBottom w:val="0"/>
              <w:divBdr>
                <w:top w:val="none" w:sz="0" w:space="0" w:color="auto"/>
                <w:left w:val="none" w:sz="0" w:space="0" w:color="auto"/>
                <w:bottom w:val="none" w:sz="0" w:space="0" w:color="auto"/>
                <w:right w:val="none" w:sz="0" w:space="0" w:color="auto"/>
              </w:divBdr>
            </w:div>
            <w:div w:id="1581524477">
              <w:marLeft w:val="0"/>
              <w:marRight w:val="0"/>
              <w:marTop w:val="0"/>
              <w:marBottom w:val="0"/>
              <w:divBdr>
                <w:top w:val="none" w:sz="0" w:space="0" w:color="auto"/>
                <w:left w:val="none" w:sz="0" w:space="0" w:color="auto"/>
                <w:bottom w:val="none" w:sz="0" w:space="0" w:color="auto"/>
                <w:right w:val="none" w:sz="0" w:space="0" w:color="auto"/>
              </w:divBdr>
            </w:div>
            <w:div w:id="1669792782">
              <w:marLeft w:val="0"/>
              <w:marRight w:val="0"/>
              <w:marTop w:val="0"/>
              <w:marBottom w:val="0"/>
              <w:divBdr>
                <w:top w:val="none" w:sz="0" w:space="0" w:color="auto"/>
                <w:left w:val="none" w:sz="0" w:space="0" w:color="auto"/>
                <w:bottom w:val="none" w:sz="0" w:space="0" w:color="auto"/>
                <w:right w:val="none" w:sz="0" w:space="0" w:color="auto"/>
              </w:divBdr>
            </w:div>
            <w:div w:id="504133164">
              <w:marLeft w:val="0"/>
              <w:marRight w:val="0"/>
              <w:marTop w:val="0"/>
              <w:marBottom w:val="0"/>
              <w:divBdr>
                <w:top w:val="none" w:sz="0" w:space="0" w:color="auto"/>
                <w:left w:val="none" w:sz="0" w:space="0" w:color="auto"/>
                <w:bottom w:val="none" w:sz="0" w:space="0" w:color="auto"/>
                <w:right w:val="none" w:sz="0" w:space="0" w:color="auto"/>
              </w:divBdr>
            </w:div>
            <w:div w:id="543101171">
              <w:marLeft w:val="0"/>
              <w:marRight w:val="0"/>
              <w:marTop w:val="0"/>
              <w:marBottom w:val="0"/>
              <w:divBdr>
                <w:top w:val="none" w:sz="0" w:space="0" w:color="auto"/>
                <w:left w:val="none" w:sz="0" w:space="0" w:color="auto"/>
                <w:bottom w:val="none" w:sz="0" w:space="0" w:color="auto"/>
                <w:right w:val="none" w:sz="0" w:space="0" w:color="auto"/>
              </w:divBdr>
            </w:div>
            <w:div w:id="1006009089">
              <w:marLeft w:val="0"/>
              <w:marRight w:val="0"/>
              <w:marTop w:val="0"/>
              <w:marBottom w:val="0"/>
              <w:divBdr>
                <w:top w:val="none" w:sz="0" w:space="0" w:color="auto"/>
                <w:left w:val="none" w:sz="0" w:space="0" w:color="auto"/>
                <w:bottom w:val="none" w:sz="0" w:space="0" w:color="auto"/>
                <w:right w:val="none" w:sz="0" w:space="0" w:color="auto"/>
              </w:divBdr>
            </w:div>
            <w:div w:id="1866823162">
              <w:marLeft w:val="0"/>
              <w:marRight w:val="0"/>
              <w:marTop w:val="0"/>
              <w:marBottom w:val="0"/>
              <w:divBdr>
                <w:top w:val="none" w:sz="0" w:space="0" w:color="auto"/>
                <w:left w:val="none" w:sz="0" w:space="0" w:color="auto"/>
                <w:bottom w:val="none" w:sz="0" w:space="0" w:color="auto"/>
                <w:right w:val="none" w:sz="0" w:space="0" w:color="auto"/>
              </w:divBdr>
            </w:div>
            <w:div w:id="642388668">
              <w:marLeft w:val="0"/>
              <w:marRight w:val="0"/>
              <w:marTop w:val="0"/>
              <w:marBottom w:val="0"/>
              <w:divBdr>
                <w:top w:val="none" w:sz="0" w:space="0" w:color="auto"/>
                <w:left w:val="none" w:sz="0" w:space="0" w:color="auto"/>
                <w:bottom w:val="none" w:sz="0" w:space="0" w:color="auto"/>
                <w:right w:val="none" w:sz="0" w:space="0" w:color="auto"/>
              </w:divBdr>
            </w:div>
            <w:div w:id="1264727646">
              <w:marLeft w:val="0"/>
              <w:marRight w:val="0"/>
              <w:marTop w:val="0"/>
              <w:marBottom w:val="0"/>
              <w:divBdr>
                <w:top w:val="none" w:sz="0" w:space="0" w:color="auto"/>
                <w:left w:val="none" w:sz="0" w:space="0" w:color="auto"/>
                <w:bottom w:val="none" w:sz="0" w:space="0" w:color="auto"/>
                <w:right w:val="none" w:sz="0" w:space="0" w:color="auto"/>
              </w:divBdr>
            </w:div>
            <w:div w:id="1535264134">
              <w:marLeft w:val="0"/>
              <w:marRight w:val="0"/>
              <w:marTop w:val="0"/>
              <w:marBottom w:val="0"/>
              <w:divBdr>
                <w:top w:val="none" w:sz="0" w:space="0" w:color="auto"/>
                <w:left w:val="none" w:sz="0" w:space="0" w:color="auto"/>
                <w:bottom w:val="none" w:sz="0" w:space="0" w:color="auto"/>
                <w:right w:val="none" w:sz="0" w:space="0" w:color="auto"/>
              </w:divBdr>
            </w:div>
            <w:div w:id="1360006155">
              <w:marLeft w:val="0"/>
              <w:marRight w:val="0"/>
              <w:marTop w:val="0"/>
              <w:marBottom w:val="0"/>
              <w:divBdr>
                <w:top w:val="none" w:sz="0" w:space="0" w:color="auto"/>
                <w:left w:val="none" w:sz="0" w:space="0" w:color="auto"/>
                <w:bottom w:val="none" w:sz="0" w:space="0" w:color="auto"/>
                <w:right w:val="none" w:sz="0" w:space="0" w:color="auto"/>
              </w:divBdr>
            </w:div>
            <w:div w:id="161505722">
              <w:marLeft w:val="0"/>
              <w:marRight w:val="0"/>
              <w:marTop w:val="0"/>
              <w:marBottom w:val="0"/>
              <w:divBdr>
                <w:top w:val="none" w:sz="0" w:space="0" w:color="auto"/>
                <w:left w:val="none" w:sz="0" w:space="0" w:color="auto"/>
                <w:bottom w:val="none" w:sz="0" w:space="0" w:color="auto"/>
                <w:right w:val="none" w:sz="0" w:space="0" w:color="auto"/>
              </w:divBdr>
            </w:div>
            <w:div w:id="1124157550">
              <w:marLeft w:val="0"/>
              <w:marRight w:val="0"/>
              <w:marTop w:val="0"/>
              <w:marBottom w:val="0"/>
              <w:divBdr>
                <w:top w:val="none" w:sz="0" w:space="0" w:color="auto"/>
                <w:left w:val="none" w:sz="0" w:space="0" w:color="auto"/>
                <w:bottom w:val="none" w:sz="0" w:space="0" w:color="auto"/>
                <w:right w:val="none" w:sz="0" w:space="0" w:color="auto"/>
              </w:divBdr>
            </w:div>
            <w:div w:id="1074664947">
              <w:marLeft w:val="0"/>
              <w:marRight w:val="0"/>
              <w:marTop w:val="0"/>
              <w:marBottom w:val="0"/>
              <w:divBdr>
                <w:top w:val="none" w:sz="0" w:space="0" w:color="auto"/>
                <w:left w:val="none" w:sz="0" w:space="0" w:color="auto"/>
                <w:bottom w:val="none" w:sz="0" w:space="0" w:color="auto"/>
                <w:right w:val="none" w:sz="0" w:space="0" w:color="auto"/>
              </w:divBdr>
            </w:div>
            <w:div w:id="723992447">
              <w:marLeft w:val="0"/>
              <w:marRight w:val="0"/>
              <w:marTop w:val="0"/>
              <w:marBottom w:val="0"/>
              <w:divBdr>
                <w:top w:val="none" w:sz="0" w:space="0" w:color="auto"/>
                <w:left w:val="none" w:sz="0" w:space="0" w:color="auto"/>
                <w:bottom w:val="none" w:sz="0" w:space="0" w:color="auto"/>
                <w:right w:val="none" w:sz="0" w:space="0" w:color="auto"/>
              </w:divBdr>
            </w:div>
            <w:div w:id="1991665496">
              <w:marLeft w:val="0"/>
              <w:marRight w:val="0"/>
              <w:marTop w:val="0"/>
              <w:marBottom w:val="0"/>
              <w:divBdr>
                <w:top w:val="none" w:sz="0" w:space="0" w:color="auto"/>
                <w:left w:val="none" w:sz="0" w:space="0" w:color="auto"/>
                <w:bottom w:val="none" w:sz="0" w:space="0" w:color="auto"/>
                <w:right w:val="none" w:sz="0" w:space="0" w:color="auto"/>
              </w:divBdr>
            </w:div>
            <w:div w:id="1275481501">
              <w:marLeft w:val="0"/>
              <w:marRight w:val="0"/>
              <w:marTop w:val="0"/>
              <w:marBottom w:val="0"/>
              <w:divBdr>
                <w:top w:val="none" w:sz="0" w:space="0" w:color="auto"/>
                <w:left w:val="none" w:sz="0" w:space="0" w:color="auto"/>
                <w:bottom w:val="none" w:sz="0" w:space="0" w:color="auto"/>
                <w:right w:val="none" w:sz="0" w:space="0" w:color="auto"/>
              </w:divBdr>
            </w:div>
            <w:div w:id="392965608">
              <w:marLeft w:val="0"/>
              <w:marRight w:val="0"/>
              <w:marTop w:val="0"/>
              <w:marBottom w:val="0"/>
              <w:divBdr>
                <w:top w:val="none" w:sz="0" w:space="0" w:color="auto"/>
                <w:left w:val="none" w:sz="0" w:space="0" w:color="auto"/>
                <w:bottom w:val="none" w:sz="0" w:space="0" w:color="auto"/>
                <w:right w:val="none" w:sz="0" w:space="0" w:color="auto"/>
              </w:divBdr>
            </w:div>
            <w:div w:id="918442058">
              <w:marLeft w:val="0"/>
              <w:marRight w:val="0"/>
              <w:marTop w:val="0"/>
              <w:marBottom w:val="0"/>
              <w:divBdr>
                <w:top w:val="none" w:sz="0" w:space="0" w:color="auto"/>
                <w:left w:val="none" w:sz="0" w:space="0" w:color="auto"/>
                <w:bottom w:val="none" w:sz="0" w:space="0" w:color="auto"/>
                <w:right w:val="none" w:sz="0" w:space="0" w:color="auto"/>
              </w:divBdr>
            </w:div>
            <w:div w:id="1256473875">
              <w:marLeft w:val="0"/>
              <w:marRight w:val="0"/>
              <w:marTop w:val="0"/>
              <w:marBottom w:val="0"/>
              <w:divBdr>
                <w:top w:val="none" w:sz="0" w:space="0" w:color="auto"/>
                <w:left w:val="none" w:sz="0" w:space="0" w:color="auto"/>
                <w:bottom w:val="none" w:sz="0" w:space="0" w:color="auto"/>
                <w:right w:val="none" w:sz="0" w:space="0" w:color="auto"/>
              </w:divBdr>
            </w:div>
            <w:div w:id="2128890879">
              <w:marLeft w:val="0"/>
              <w:marRight w:val="0"/>
              <w:marTop w:val="0"/>
              <w:marBottom w:val="0"/>
              <w:divBdr>
                <w:top w:val="none" w:sz="0" w:space="0" w:color="auto"/>
                <w:left w:val="none" w:sz="0" w:space="0" w:color="auto"/>
                <w:bottom w:val="none" w:sz="0" w:space="0" w:color="auto"/>
                <w:right w:val="none" w:sz="0" w:space="0" w:color="auto"/>
              </w:divBdr>
            </w:div>
            <w:div w:id="584267669">
              <w:marLeft w:val="0"/>
              <w:marRight w:val="0"/>
              <w:marTop w:val="0"/>
              <w:marBottom w:val="0"/>
              <w:divBdr>
                <w:top w:val="none" w:sz="0" w:space="0" w:color="auto"/>
                <w:left w:val="none" w:sz="0" w:space="0" w:color="auto"/>
                <w:bottom w:val="none" w:sz="0" w:space="0" w:color="auto"/>
                <w:right w:val="none" w:sz="0" w:space="0" w:color="auto"/>
              </w:divBdr>
            </w:div>
            <w:div w:id="1589845929">
              <w:marLeft w:val="0"/>
              <w:marRight w:val="0"/>
              <w:marTop w:val="0"/>
              <w:marBottom w:val="0"/>
              <w:divBdr>
                <w:top w:val="none" w:sz="0" w:space="0" w:color="auto"/>
                <w:left w:val="none" w:sz="0" w:space="0" w:color="auto"/>
                <w:bottom w:val="none" w:sz="0" w:space="0" w:color="auto"/>
                <w:right w:val="none" w:sz="0" w:space="0" w:color="auto"/>
              </w:divBdr>
            </w:div>
            <w:div w:id="345526756">
              <w:marLeft w:val="0"/>
              <w:marRight w:val="0"/>
              <w:marTop w:val="0"/>
              <w:marBottom w:val="0"/>
              <w:divBdr>
                <w:top w:val="none" w:sz="0" w:space="0" w:color="auto"/>
                <w:left w:val="none" w:sz="0" w:space="0" w:color="auto"/>
                <w:bottom w:val="none" w:sz="0" w:space="0" w:color="auto"/>
                <w:right w:val="none" w:sz="0" w:space="0" w:color="auto"/>
              </w:divBdr>
            </w:div>
            <w:div w:id="758142852">
              <w:marLeft w:val="0"/>
              <w:marRight w:val="0"/>
              <w:marTop w:val="0"/>
              <w:marBottom w:val="0"/>
              <w:divBdr>
                <w:top w:val="none" w:sz="0" w:space="0" w:color="auto"/>
                <w:left w:val="none" w:sz="0" w:space="0" w:color="auto"/>
                <w:bottom w:val="none" w:sz="0" w:space="0" w:color="auto"/>
                <w:right w:val="none" w:sz="0" w:space="0" w:color="auto"/>
              </w:divBdr>
            </w:div>
            <w:div w:id="2041393430">
              <w:marLeft w:val="0"/>
              <w:marRight w:val="0"/>
              <w:marTop w:val="0"/>
              <w:marBottom w:val="0"/>
              <w:divBdr>
                <w:top w:val="none" w:sz="0" w:space="0" w:color="auto"/>
                <w:left w:val="none" w:sz="0" w:space="0" w:color="auto"/>
                <w:bottom w:val="none" w:sz="0" w:space="0" w:color="auto"/>
                <w:right w:val="none" w:sz="0" w:space="0" w:color="auto"/>
              </w:divBdr>
            </w:div>
            <w:div w:id="981039919">
              <w:marLeft w:val="0"/>
              <w:marRight w:val="0"/>
              <w:marTop w:val="0"/>
              <w:marBottom w:val="0"/>
              <w:divBdr>
                <w:top w:val="none" w:sz="0" w:space="0" w:color="auto"/>
                <w:left w:val="none" w:sz="0" w:space="0" w:color="auto"/>
                <w:bottom w:val="none" w:sz="0" w:space="0" w:color="auto"/>
                <w:right w:val="none" w:sz="0" w:space="0" w:color="auto"/>
              </w:divBdr>
            </w:div>
            <w:div w:id="1838105317">
              <w:marLeft w:val="0"/>
              <w:marRight w:val="0"/>
              <w:marTop w:val="0"/>
              <w:marBottom w:val="0"/>
              <w:divBdr>
                <w:top w:val="none" w:sz="0" w:space="0" w:color="auto"/>
                <w:left w:val="none" w:sz="0" w:space="0" w:color="auto"/>
                <w:bottom w:val="none" w:sz="0" w:space="0" w:color="auto"/>
                <w:right w:val="none" w:sz="0" w:space="0" w:color="auto"/>
              </w:divBdr>
            </w:div>
            <w:div w:id="1575318489">
              <w:marLeft w:val="0"/>
              <w:marRight w:val="0"/>
              <w:marTop w:val="0"/>
              <w:marBottom w:val="0"/>
              <w:divBdr>
                <w:top w:val="none" w:sz="0" w:space="0" w:color="auto"/>
                <w:left w:val="none" w:sz="0" w:space="0" w:color="auto"/>
                <w:bottom w:val="none" w:sz="0" w:space="0" w:color="auto"/>
                <w:right w:val="none" w:sz="0" w:space="0" w:color="auto"/>
              </w:divBdr>
            </w:div>
            <w:div w:id="1724868202">
              <w:marLeft w:val="0"/>
              <w:marRight w:val="0"/>
              <w:marTop w:val="0"/>
              <w:marBottom w:val="0"/>
              <w:divBdr>
                <w:top w:val="none" w:sz="0" w:space="0" w:color="auto"/>
                <w:left w:val="none" w:sz="0" w:space="0" w:color="auto"/>
                <w:bottom w:val="none" w:sz="0" w:space="0" w:color="auto"/>
                <w:right w:val="none" w:sz="0" w:space="0" w:color="auto"/>
              </w:divBdr>
            </w:div>
            <w:div w:id="438569215">
              <w:marLeft w:val="0"/>
              <w:marRight w:val="0"/>
              <w:marTop w:val="0"/>
              <w:marBottom w:val="0"/>
              <w:divBdr>
                <w:top w:val="none" w:sz="0" w:space="0" w:color="auto"/>
                <w:left w:val="none" w:sz="0" w:space="0" w:color="auto"/>
                <w:bottom w:val="none" w:sz="0" w:space="0" w:color="auto"/>
                <w:right w:val="none" w:sz="0" w:space="0" w:color="auto"/>
              </w:divBdr>
            </w:div>
            <w:div w:id="1011881154">
              <w:marLeft w:val="0"/>
              <w:marRight w:val="0"/>
              <w:marTop w:val="0"/>
              <w:marBottom w:val="0"/>
              <w:divBdr>
                <w:top w:val="none" w:sz="0" w:space="0" w:color="auto"/>
                <w:left w:val="none" w:sz="0" w:space="0" w:color="auto"/>
                <w:bottom w:val="none" w:sz="0" w:space="0" w:color="auto"/>
                <w:right w:val="none" w:sz="0" w:space="0" w:color="auto"/>
              </w:divBdr>
            </w:div>
            <w:div w:id="1859852499">
              <w:marLeft w:val="0"/>
              <w:marRight w:val="0"/>
              <w:marTop w:val="0"/>
              <w:marBottom w:val="0"/>
              <w:divBdr>
                <w:top w:val="none" w:sz="0" w:space="0" w:color="auto"/>
                <w:left w:val="none" w:sz="0" w:space="0" w:color="auto"/>
                <w:bottom w:val="none" w:sz="0" w:space="0" w:color="auto"/>
                <w:right w:val="none" w:sz="0" w:space="0" w:color="auto"/>
              </w:divBdr>
            </w:div>
            <w:div w:id="1830050046">
              <w:marLeft w:val="0"/>
              <w:marRight w:val="0"/>
              <w:marTop w:val="0"/>
              <w:marBottom w:val="0"/>
              <w:divBdr>
                <w:top w:val="none" w:sz="0" w:space="0" w:color="auto"/>
                <w:left w:val="none" w:sz="0" w:space="0" w:color="auto"/>
                <w:bottom w:val="none" w:sz="0" w:space="0" w:color="auto"/>
                <w:right w:val="none" w:sz="0" w:space="0" w:color="auto"/>
              </w:divBdr>
            </w:div>
            <w:div w:id="751053206">
              <w:marLeft w:val="0"/>
              <w:marRight w:val="0"/>
              <w:marTop w:val="0"/>
              <w:marBottom w:val="0"/>
              <w:divBdr>
                <w:top w:val="none" w:sz="0" w:space="0" w:color="auto"/>
                <w:left w:val="none" w:sz="0" w:space="0" w:color="auto"/>
                <w:bottom w:val="none" w:sz="0" w:space="0" w:color="auto"/>
                <w:right w:val="none" w:sz="0" w:space="0" w:color="auto"/>
              </w:divBdr>
            </w:div>
            <w:div w:id="2102676670">
              <w:marLeft w:val="0"/>
              <w:marRight w:val="0"/>
              <w:marTop w:val="0"/>
              <w:marBottom w:val="0"/>
              <w:divBdr>
                <w:top w:val="none" w:sz="0" w:space="0" w:color="auto"/>
                <w:left w:val="none" w:sz="0" w:space="0" w:color="auto"/>
                <w:bottom w:val="none" w:sz="0" w:space="0" w:color="auto"/>
                <w:right w:val="none" w:sz="0" w:space="0" w:color="auto"/>
              </w:divBdr>
            </w:div>
            <w:div w:id="787703454">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282689554">
              <w:marLeft w:val="0"/>
              <w:marRight w:val="0"/>
              <w:marTop w:val="0"/>
              <w:marBottom w:val="0"/>
              <w:divBdr>
                <w:top w:val="none" w:sz="0" w:space="0" w:color="auto"/>
                <w:left w:val="none" w:sz="0" w:space="0" w:color="auto"/>
                <w:bottom w:val="none" w:sz="0" w:space="0" w:color="auto"/>
                <w:right w:val="none" w:sz="0" w:space="0" w:color="auto"/>
              </w:divBdr>
            </w:div>
            <w:div w:id="580142853">
              <w:marLeft w:val="0"/>
              <w:marRight w:val="0"/>
              <w:marTop w:val="0"/>
              <w:marBottom w:val="0"/>
              <w:divBdr>
                <w:top w:val="none" w:sz="0" w:space="0" w:color="auto"/>
                <w:left w:val="none" w:sz="0" w:space="0" w:color="auto"/>
                <w:bottom w:val="none" w:sz="0" w:space="0" w:color="auto"/>
                <w:right w:val="none" w:sz="0" w:space="0" w:color="auto"/>
              </w:divBdr>
            </w:div>
            <w:div w:id="972756437">
              <w:marLeft w:val="0"/>
              <w:marRight w:val="0"/>
              <w:marTop w:val="0"/>
              <w:marBottom w:val="0"/>
              <w:divBdr>
                <w:top w:val="none" w:sz="0" w:space="0" w:color="auto"/>
                <w:left w:val="none" w:sz="0" w:space="0" w:color="auto"/>
                <w:bottom w:val="none" w:sz="0" w:space="0" w:color="auto"/>
                <w:right w:val="none" w:sz="0" w:space="0" w:color="auto"/>
              </w:divBdr>
            </w:div>
            <w:div w:id="427580405">
              <w:marLeft w:val="0"/>
              <w:marRight w:val="0"/>
              <w:marTop w:val="0"/>
              <w:marBottom w:val="0"/>
              <w:divBdr>
                <w:top w:val="none" w:sz="0" w:space="0" w:color="auto"/>
                <w:left w:val="none" w:sz="0" w:space="0" w:color="auto"/>
                <w:bottom w:val="none" w:sz="0" w:space="0" w:color="auto"/>
                <w:right w:val="none" w:sz="0" w:space="0" w:color="auto"/>
              </w:divBdr>
            </w:div>
            <w:div w:id="1716851956">
              <w:marLeft w:val="0"/>
              <w:marRight w:val="0"/>
              <w:marTop w:val="0"/>
              <w:marBottom w:val="0"/>
              <w:divBdr>
                <w:top w:val="none" w:sz="0" w:space="0" w:color="auto"/>
                <w:left w:val="none" w:sz="0" w:space="0" w:color="auto"/>
                <w:bottom w:val="none" w:sz="0" w:space="0" w:color="auto"/>
                <w:right w:val="none" w:sz="0" w:space="0" w:color="auto"/>
              </w:divBdr>
            </w:div>
            <w:div w:id="1344556669">
              <w:marLeft w:val="0"/>
              <w:marRight w:val="0"/>
              <w:marTop w:val="0"/>
              <w:marBottom w:val="0"/>
              <w:divBdr>
                <w:top w:val="none" w:sz="0" w:space="0" w:color="auto"/>
                <w:left w:val="none" w:sz="0" w:space="0" w:color="auto"/>
                <w:bottom w:val="none" w:sz="0" w:space="0" w:color="auto"/>
                <w:right w:val="none" w:sz="0" w:space="0" w:color="auto"/>
              </w:divBdr>
            </w:div>
            <w:div w:id="695350648">
              <w:marLeft w:val="0"/>
              <w:marRight w:val="0"/>
              <w:marTop w:val="0"/>
              <w:marBottom w:val="0"/>
              <w:divBdr>
                <w:top w:val="none" w:sz="0" w:space="0" w:color="auto"/>
                <w:left w:val="none" w:sz="0" w:space="0" w:color="auto"/>
                <w:bottom w:val="none" w:sz="0" w:space="0" w:color="auto"/>
                <w:right w:val="none" w:sz="0" w:space="0" w:color="auto"/>
              </w:divBdr>
            </w:div>
            <w:div w:id="1239630420">
              <w:marLeft w:val="0"/>
              <w:marRight w:val="0"/>
              <w:marTop w:val="0"/>
              <w:marBottom w:val="0"/>
              <w:divBdr>
                <w:top w:val="none" w:sz="0" w:space="0" w:color="auto"/>
                <w:left w:val="none" w:sz="0" w:space="0" w:color="auto"/>
                <w:bottom w:val="none" w:sz="0" w:space="0" w:color="auto"/>
                <w:right w:val="none" w:sz="0" w:space="0" w:color="auto"/>
              </w:divBdr>
            </w:div>
            <w:div w:id="7161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3006">
      <w:marLeft w:val="0"/>
      <w:marRight w:val="0"/>
      <w:marTop w:val="0"/>
      <w:marBottom w:val="0"/>
      <w:divBdr>
        <w:top w:val="none" w:sz="0" w:space="0" w:color="auto"/>
        <w:left w:val="none" w:sz="0" w:space="0" w:color="auto"/>
        <w:bottom w:val="none" w:sz="0" w:space="0" w:color="auto"/>
        <w:right w:val="none" w:sz="0" w:space="0" w:color="auto"/>
      </w:divBdr>
    </w:div>
    <w:div w:id="1334602031">
      <w:marLeft w:val="0"/>
      <w:marRight w:val="0"/>
      <w:marTop w:val="0"/>
      <w:marBottom w:val="0"/>
      <w:divBdr>
        <w:top w:val="none" w:sz="0" w:space="0" w:color="auto"/>
        <w:left w:val="none" w:sz="0" w:space="0" w:color="auto"/>
        <w:bottom w:val="none" w:sz="0" w:space="0" w:color="auto"/>
        <w:right w:val="none" w:sz="0" w:space="0" w:color="auto"/>
      </w:divBdr>
    </w:div>
    <w:div w:id="1334913337">
      <w:marLeft w:val="0"/>
      <w:marRight w:val="0"/>
      <w:marTop w:val="0"/>
      <w:marBottom w:val="0"/>
      <w:divBdr>
        <w:top w:val="none" w:sz="0" w:space="0" w:color="auto"/>
        <w:left w:val="none" w:sz="0" w:space="0" w:color="auto"/>
        <w:bottom w:val="none" w:sz="0" w:space="0" w:color="auto"/>
        <w:right w:val="none" w:sz="0" w:space="0" w:color="auto"/>
      </w:divBdr>
    </w:div>
    <w:div w:id="1335835624">
      <w:marLeft w:val="0"/>
      <w:marRight w:val="0"/>
      <w:marTop w:val="0"/>
      <w:marBottom w:val="0"/>
      <w:divBdr>
        <w:top w:val="none" w:sz="0" w:space="0" w:color="auto"/>
        <w:left w:val="none" w:sz="0" w:space="0" w:color="auto"/>
        <w:bottom w:val="none" w:sz="0" w:space="0" w:color="auto"/>
        <w:right w:val="none" w:sz="0" w:space="0" w:color="auto"/>
      </w:divBdr>
    </w:div>
    <w:div w:id="1335961806">
      <w:marLeft w:val="0"/>
      <w:marRight w:val="0"/>
      <w:marTop w:val="0"/>
      <w:marBottom w:val="0"/>
      <w:divBdr>
        <w:top w:val="none" w:sz="0" w:space="0" w:color="auto"/>
        <w:left w:val="none" w:sz="0" w:space="0" w:color="auto"/>
        <w:bottom w:val="none" w:sz="0" w:space="0" w:color="auto"/>
        <w:right w:val="none" w:sz="0" w:space="0" w:color="auto"/>
      </w:divBdr>
    </w:div>
    <w:div w:id="1336179674">
      <w:marLeft w:val="0"/>
      <w:marRight w:val="0"/>
      <w:marTop w:val="0"/>
      <w:marBottom w:val="0"/>
      <w:divBdr>
        <w:top w:val="none" w:sz="0" w:space="0" w:color="auto"/>
        <w:left w:val="none" w:sz="0" w:space="0" w:color="auto"/>
        <w:bottom w:val="none" w:sz="0" w:space="0" w:color="auto"/>
        <w:right w:val="none" w:sz="0" w:space="0" w:color="auto"/>
      </w:divBdr>
    </w:div>
    <w:div w:id="1336690025">
      <w:marLeft w:val="0"/>
      <w:marRight w:val="0"/>
      <w:marTop w:val="0"/>
      <w:marBottom w:val="0"/>
      <w:divBdr>
        <w:top w:val="none" w:sz="0" w:space="0" w:color="auto"/>
        <w:left w:val="none" w:sz="0" w:space="0" w:color="auto"/>
        <w:bottom w:val="none" w:sz="0" w:space="0" w:color="auto"/>
        <w:right w:val="none" w:sz="0" w:space="0" w:color="auto"/>
      </w:divBdr>
    </w:div>
    <w:div w:id="1337657157">
      <w:marLeft w:val="0"/>
      <w:marRight w:val="0"/>
      <w:marTop w:val="0"/>
      <w:marBottom w:val="0"/>
      <w:divBdr>
        <w:top w:val="none" w:sz="0" w:space="0" w:color="auto"/>
        <w:left w:val="none" w:sz="0" w:space="0" w:color="auto"/>
        <w:bottom w:val="none" w:sz="0" w:space="0" w:color="auto"/>
        <w:right w:val="none" w:sz="0" w:space="0" w:color="auto"/>
      </w:divBdr>
    </w:div>
    <w:div w:id="1337922101">
      <w:marLeft w:val="0"/>
      <w:marRight w:val="0"/>
      <w:marTop w:val="0"/>
      <w:marBottom w:val="0"/>
      <w:divBdr>
        <w:top w:val="none" w:sz="0" w:space="0" w:color="auto"/>
        <w:left w:val="none" w:sz="0" w:space="0" w:color="auto"/>
        <w:bottom w:val="none" w:sz="0" w:space="0" w:color="auto"/>
        <w:right w:val="none" w:sz="0" w:space="0" w:color="auto"/>
      </w:divBdr>
    </w:div>
    <w:div w:id="1339313820">
      <w:marLeft w:val="0"/>
      <w:marRight w:val="0"/>
      <w:marTop w:val="0"/>
      <w:marBottom w:val="0"/>
      <w:divBdr>
        <w:top w:val="none" w:sz="0" w:space="0" w:color="auto"/>
        <w:left w:val="none" w:sz="0" w:space="0" w:color="auto"/>
        <w:bottom w:val="none" w:sz="0" w:space="0" w:color="auto"/>
        <w:right w:val="none" w:sz="0" w:space="0" w:color="auto"/>
      </w:divBdr>
      <w:divsChild>
        <w:div w:id="362096708">
          <w:marLeft w:val="0"/>
          <w:marRight w:val="0"/>
          <w:marTop w:val="0"/>
          <w:marBottom w:val="0"/>
          <w:divBdr>
            <w:top w:val="none" w:sz="0" w:space="0" w:color="auto"/>
            <w:left w:val="none" w:sz="0" w:space="0" w:color="auto"/>
            <w:bottom w:val="none" w:sz="0" w:space="0" w:color="auto"/>
            <w:right w:val="none" w:sz="0" w:space="0" w:color="auto"/>
          </w:divBdr>
          <w:divsChild>
            <w:div w:id="1781295072">
              <w:marLeft w:val="0"/>
              <w:marRight w:val="0"/>
              <w:marTop w:val="0"/>
              <w:marBottom w:val="0"/>
              <w:divBdr>
                <w:top w:val="none" w:sz="0" w:space="0" w:color="auto"/>
                <w:left w:val="none" w:sz="0" w:space="0" w:color="auto"/>
                <w:bottom w:val="none" w:sz="0" w:space="0" w:color="auto"/>
                <w:right w:val="none" w:sz="0" w:space="0" w:color="auto"/>
              </w:divBdr>
            </w:div>
            <w:div w:id="758675253">
              <w:marLeft w:val="0"/>
              <w:marRight w:val="0"/>
              <w:marTop w:val="0"/>
              <w:marBottom w:val="0"/>
              <w:divBdr>
                <w:top w:val="none" w:sz="0" w:space="0" w:color="auto"/>
                <w:left w:val="none" w:sz="0" w:space="0" w:color="auto"/>
                <w:bottom w:val="none" w:sz="0" w:space="0" w:color="auto"/>
                <w:right w:val="none" w:sz="0" w:space="0" w:color="auto"/>
              </w:divBdr>
            </w:div>
            <w:div w:id="1533298016">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 w:id="1702709927">
              <w:marLeft w:val="0"/>
              <w:marRight w:val="0"/>
              <w:marTop w:val="0"/>
              <w:marBottom w:val="0"/>
              <w:divBdr>
                <w:top w:val="none" w:sz="0" w:space="0" w:color="auto"/>
                <w:left w:val="none" w:sz="0" w:space="0" w:color="auto"/>
                <w:bottom w:val="none" w:sz="0" w:space="0" w:color="auto"/>
                <w:right w:val="none" w:sz="0" w:space="0" w:color="auto"/>
              </w:divBdr>
            </w:div>
            <w:div w:id="188223204">
              <w:marLeft w:val="0"/>
              <w:marRight w:val="0"/>
              <w:marTop w:val="0"/>
              <w:marBottom w:val="0"/>
              <w:divBdr>
                <w:top w:val="none" w:sz="0" w:space="0" w:color="auto"/>
                <w:left w:val="none" w:sz="0" w:space="0" w:color="auto"/>
                <w:bottom w:val="none" w:sz="0" w:space="0" w:color="auto"/>
                <w:right w:val="none" w:sz="0" w:space="0" w:color="auto"/>
              </w:divBdr>
            </w:div>
            <w:div w:id="1274170381">
              <w:marLeft w:val="0"/>
              <w:marRight w:val="0"/>
              <w:marTop w:val="0"/>
              <w:marBottom w:val="0"/>
              <w:divBdr>
                <w:top w:val="none" w:sz="0" w:space="0" w:color="auto"/>
                <w:left w:val="none" w:sz="0" w:space="0" w:color="auto"/>
                <w:bottom w:val="none" w:sz="0" w:space="0" w:color="auto"/>
                <w:right w:val="none" w:sz="0" w:space="0" w:color="auto"/>
              </w:divBdr>
            </w:div>
            <w:div w:id="861213760">
              <w:marLeft w:val="0"/>
              <w:marRight w:val="0"/>
              <w:marTop w:val="0"/>
              <w:marBottom w:val="0"/>
              <w:divBdr>
                <w:top w:val="none" w:sz="0" w:space="0" w:color="auto"/>
                <w:left w:val="none" w:sz="0" w:space="0" w:color="auto"/>
                <w:bottom w:val="none" w:sz="0" w:space="0" w:color="auto"/>
                <w:right w:val="none" w:sz="0" w:space="0" w:color="auto"/>
              </w:divBdr>
            </w:div>
            <w:div w:id="1874267465">
              <w:marLeft w:val="0"/>
              <w:marRight w:val="0"/>
              <w:marTop w:val="0"/>
              <w:marBottom w:val="0"/>
              <w:divBdr>
                <w:top w:val="none" w:sz="0" w:space="0" w:color="auto"/>
                <w:left w:val="none" w:sz="0" w:space="0" w:color="auto"/>
                <w:bottom w:val="none" w:sz="0" w:space="0" w:color="auto"/>
                <w:right w:val="none" w:sz="0" w:space="0" w:color="auto"/>
              </w:divBdr>
            </w:div>
            <w:div w:id="656499069">
              <w:marLeft w:val="0"/>
              <w:marRight w:val="0"/>
              <w:marTop w:val="0"/>
              <w:marBottom w:val="0"/>
              <w:divBdr>
                <w:top w:val="none" w:sz="0" w:space="0" w:color="auto"/>
                <w:left w:val="none" w:sz="0" w:space="0" w:color="auto"/>
                <w:bottom w:val="none" w:sz="0" w:space="0" w:color="auto"/>
                <w:right w:val="none" w:sz="0" w:space="0" w:color="auto"/>
              </w:divBdr>
            </w:div>
            <w:div w:id="374551130">
              <w:marLeft w:val="0"/>
              <w:marRight w:val="0"/>
              <w:marTop w:val="0"/>
              <w:marBottom w:val="0"/>
              <w:divBdr>
                <w:top w:val="none" w:sz="0" w:space="0" w:color="auto"/>
                <w:left w:val="none" w:sz="0" w:space="0" w:color="auto"/>
                <w:bottom w:val="none" w:sz="0" w:space="0" w:color="auto"/>
                <w:right w:val="none" w:sz="0" w:space="0" w:color="auto"/>
              </w:divBdr>
            </w:div>
            <w:div w:id="1010988345">
              <w:marLeft w:val="0"/>
              <w:marRight w:val="0"/>
              <w:marTop w:val="0"/>
              <w:marBottom w:val="0"/>
              <w:divBdr>
                <w:top w:val="none" w:sz="0" w:space="0" w:color="auto"/>
                <w:left w:val="none" w:sz="0" w:space="0" w:color="auto"/>
                <w:bottom w:val="none" w:sz="0" w:space="0" w:color="auto"/>
                <w:right w:val="none" w:sz="0" w:space="0" w:color="auto"/>
              </w:divBdr>
            </w:div>
            <w:div w:id="1125076678">
              <w:marLeft w:val="0"/>
              <w:marRight w:val="0"/>
              <w:marTop w:val="0"/>
              <w:marBottom w:val="0"/>
              <w:divBdr>
                <w:top w:val="none" w:sz="0" w:space="0" w:color="auto"/>
                <w:left w:val="none" w:sz="0" w:space="0" w:color="auto"/>
                <w:bottom w:val="none" w:sz="0" w:space="0" w:color="auto"/>
                <w:right w:val="none" w:sz="0" w:space="0" w:color="auto"/>
              </w:divBdr>
            </w:div>
            <w:div w:id="621348741">
              <w:marLeft w:val="0"/>
              <w:marRight w:val="0"/>
              <w:marTop w:val="0"/>
              <w:marBottom w:val="0"/>
              <w:divBdr>
                <w:top w:val="none" w:sz="0" w:space="0" w:color="auto"/>
                <w:left w:val="none" w:sz="0" w:space="0" w:color="auto"/>
                <w:bottom w:val="none" w:sz="0" w:space="0" w:color="auto"/>
                <w:right w:val="none" w:sz="0" w:space="0" w:color="auto"/>
              </w:divBdr>
            </w:div>
            <w:div w:id="307516206">
              <w:marLeft w:val="0"/>
              <w:marRight w:val="0"/>
              <w:marTop w:val="0"/>
              <w:marBottom w:val="0"/>
              <w:divBdr>
                <w:top w:val="none" w:sz="0" w:space="0" w:color="auto"/>
                <w:left w:val="none" w:sz="0" w:space="0" w:color="auto"/>
                <w:bottom w:val="none" w:sz="0" w:space="0" w:color="auto"/>
                <w:right w:val="none" w:sz="0" w:space="0" w:color="auto"/>
              </w:divBdr>
            </w:div>
            <w:div w:id="743643461">
              <w:marLeft w:val="0"/>
              <w:marRight w:val="0"/>
              <w:marTop w:val="0"/>
              <w:marBottom w:val="0"/>
              <w:divBdr>
                <w:top w:val="none" w:sz="0" w:space="0" w:color="auto"/>
                <w:left w:val="none" w:sz="0" w:space="0" w:color="auto"/>
                <w:bottom w:val="none" w:sz="0" w:space="0" w:color="auto"/>
                <w:right w:val="none" w:sz="0" w:space="0" w:color="auto"/>
              </w:divBdr>
            </w:div>
            <w:div w:id="1853493925">
              <w:marLeft w:val="0"/>
              <w:marRight w:val="0"/>
              <w:marTop w:val="0"/>
              <w:marBottom w:val="0"/>
              <w:divBdr>
                <w:top w:val="none" w:sz="0" w:space="0" w:color="auto"/>
                <w:left w:val="none" w:sz="0" w:space="0" w:color="auto"/>
                <w:bottom w:val="none" w:sz="0" w:space="0" w:color="auto"/>
                <w:right w:val="none" w:sz="0" w:space="0" w:color="auto"/>
              </w:divBdr>
            </w:div>
            <w:div w:id="1426069904">
              <w:marLeft w:val="0"/>
              <w:marRight w:val="0"/>
              <w:marTop w:val="0"/>
              <w:marBottom w:val="0"/>
              <w:divBdr>
                <w:top w:val="none" w:sz="0" w:space="0" w:color="auto"/>
                <w:left w:val="none" w:sz="0" w:space="0" w:color="auto"/>
                <w:bottom w:val="none" w:sz="0" w:space="0" w:color="auto"/>
                <w:right w:val="none" w:sz="0" w:space="0" w:color="auto"/>
              </w:divBdr>
            </w:div>
            <w:div w:id="1231306147">
              <w:marLeft w:val="0"/>
              <w:marRight w:val="0"/>
              <w:marTop w:val="0"/>
              <w:marBottom w:val="0"/>
              <w:divBdr>
                <w:top w:val="none" w:sz="0" w:space="0" w:color="auto"/>
                <w:left w:val="none" w:sz="0" w:space="0" w:color="auto"/>
                <w:bottom w:val="none" w:sz="0" w:space="0" w:color="auto"/>
                <w:right w:val="none" w:sz="0" w:space="0" w:color="auto"/>
              </w:divBdr>
            </w:div>
            <w:div w:id="994187951">
              <w:marLeft w:val="0"/>
              <w:marRight w:val="0"/>
              <w:marTop w:val="0"/>
              <w:marBottom w:val="0"/>
              <w:divBdr>
                <w:top w:val="none" w:sz="0" w:space="0" w:color="auto"/>
                <w:left w:val="none" w:sz="0" w:space="0" w:color="auto"/>
                <w:bottom w:val="none" w:sz="0" w:space="0" w:color="auto"/>
                <w:right w:val="none" w:sz="0" w:space="0" w:color="auto"/>
              </w:divBdr>
            </w:div>
            <w:div w:id="1028918655">
              <w:marLeft w:val="0"/>
              <w:marRight w:val="0"/>
              <w:marTop w:val="0"/>
              <w:marBottom w:val="0"/>
              <w:divBdr>
                <w:top w:val="none" w:sz="0" w:space="0" w:color="auto"/>
                <w:left w:val="none" w:sz="0" w:space="0" w:color="auto"/>
                <w:bottom w:val="none" w:sz="0" w:space="0" w:color="auto"/>
                <w:right w:val="none" w:sz="0" w:space="0" w:color="auto"/>
              </w:divBdr>
            </w:div>
            <w:div w:id="1025597581">
              <w:marLeft w:val="0"/>
              <w:marRight w:val="0"/>
              <w:marTop w:val="0"/>
              <w:marBottom w:val="0"/>
              <w:divBdr>
                <w:top w:val="none" w:sz="0" w:space="0" w:color="auto"/>
                <w:left w:val="none" w:sz="0" w:space="0" w:color="auto"/>
                <w:bottom w:val="none" w:sz="0" w:space="0" w:color="auto"/>
                <w:right w:val="none" w:sz="0" w:space="0" w:color="auto"/>
              </w:divBdr>
            </w:div>
            <w:div w:id="370762254">
              <w:marLeft w:val="0"/>
              <w:marRight w:val="0"/>
              <w:marTop w:val="0"/>
              <w:marBottom w:val="0"/>
              <w:divBdr>
                <w:top w:val="none" w:sz="0" w:space="0" w:color="auto"/>
                <w:left w:val="none" w:sz="0" w:space="0" w:color="auto"/>
                <w:bottom w:val="none" w:sz="0" w:space="0" w:color="auto"/>
                <w:right w:val="none" w:sz="0" w:space="0" w:color="auto"/>
              </w:divBdr>
            </w:div>
            <w:div w:id="1610158416">
              <w:marLeft w:val="0"/>
              <w:marRight w:val="0"/>
              <w:marTop w:val="0"/>
              <w:marBottom w:val="0"/>
              <w:divBdr>
                <w:top w:val="none" w:sz="0" w:space="0" w:color="auto"/>
                <w:left w:val="none" w:sz="0" w:space="0" w:color="auto"/>
                <w:bottom w:val="none" w:sz="0" w:space="0" w:color="auto"/>
                <w:right w:val="none" w:sz="0" w:space="0" w:color="auto"/>
              </w:divBdr>
            </w:div>
            <w:div w:id="774907149">
              <w:marLeft w:val="0"/>
              <w:marRight w:val="0"/>
              <w:marTop w:val="0"/>
              <w:marBottom w:val="0"/>
              <w:divBdr>
                <w:top w:val="none" w:sz="0" w:space="0" w:color="auto"/>
                <w:left w:val="none" w:sz="0" w:space="0" w:color="auto"/>
                <w:bottom w:val="none" w:sz="0" w:space="0" w:color="auto"/>
                <w:right w:val="none" w:sz="0" w:space="0" w:color="auto"/>
              </w:divBdr>
            </w:div>
            <w:div w:id="2078167625">
              <w:marLeft w:val="0"/>
              <w:marRight w:val="0"/>
              <w:marTop w:val="0"/>
              <w:marBottom w:val="0"/>
              <w:divBdr>
                <w:top w:val="none" w:sz="0" w:space="0" w:color="auto"/>
                <w:left w:val="none" w:sz="0" w:space="0" w:color="auto"/>
                <w:bottom w:val="none" w:sz="0" w:space="0" w:color="auto"/>
                <w:right w:val="none" w:sz="0" w:space="0" w:color="auto"/>
              </w:divBdr>
            </w:div>
            <w:div w:id="1733306928">
              <w:marLeft w:val="0"/>
              <w:marRight w:val="0"/>
              <w:marTop w:val="0"/>
              <w:marBottom w:val="0"/>
              <w:divBdr>
                <w:top w:val="none" w:sz="0" w:space="0" w:color="auto"/>
                <w:left w:val="none" w:sz="0" w:space="0" w:color="auto"/>
                <w:bottom w:val="none" w:sz="0" w:space="0" w:color="auto"/>
                <w:right w:val="none" w:sz="0" w:space="0" w:color="auto"/>
              </w:divBdr>
            </w:div>
            <w:div w:id="168493566">
              <w:marLeft w:val="0"/>
              <w:marRight w:val="0"/>
              <w:marTop w:val="0"/>
              <w:marBottom w:val="0"/>
              <w:divBdr>
                <w:top w:val="none" w:sz="0" w:space="0" w:color="auto"/>
                <w:left w:val="none" w:sz="0" w:space="0" w:color="auto"/>
                <w:bottom w:val="none" w:sz="0" w:space="0" w:color="auto"/>
                <w:right w:val="none" w:sz="0" w:space="0" w:color="auto"/>
              </w:divBdr>
            </w:div>
            <w:div w:id="2063944973">
              <w:marLeft w:val="0"/>
              <w:marRight w:val="0"/>
              <w:marTop w:val="0"/>
              <w:marBottom w:val="0"/>
              <w:divBdr>
                <w:top w:val="none" w:sz="0" w:space="0" w:color="auto"/>
                <w:left w:val="none" w:sz="0" w:space="0" w:color="auto"/>
                <w:bottom w:val="none" w:sz="0" w:space="0" w:color="auto"/>
                <w:right w:val="none" w:sz="0" w:space="0" w:color="auto"/>
              </w:divBdr>
            </w:div>
            <w:div w:id="326205206">
              <w:marLeft w:val="0"/>
              <w:marRight w:val="0"/>
              <w:marTop w:val="0"/>
              <w:marBottom w:val="0"/>
              <w:divBdr>
                <w:top w:val="none" w:sz="0" w:space="0" w:color="auto"/>
                <w:left w:val="none" w:sz="0" w:space="0" w:color="auto"/>
                <w:bottom w:val="none" w:sz="0" w:space="0" w:color="auto"/>
                <w:right w:val="none" w:sz="0" w:space="0" w:color="auto"/>
              </w:divBdr>
            </w:div>
            <w:div w:id="703140021">
              <w:marLeft w:val="0"/>
              <w:marRight w:val="0"/>
              <w:marTop w:val="0"/>
              <w:marBottom w:val="0"/>
              <w:divBdr>
                <w:top w:val="none" w:sz="0" w:space="0" w:color="auto"/>
                <w:left w:val="none" w:sz="0" w:space="0" w:color="auto"/>
                <w:bottom w:val="none" w:sz="0" w:space="0" w:color="auto"/>
                <w:right w:val="none" w:sz="0" w:space="0" w:color="auto"/>
              </w:divBdr>
            </w:div>
            <w:div w:id="1835224611">
              <w:marLeft w:val="0"/>
              <w:marRight w:val="0"/>
              <w:marTop w:val="0"/>
              <w:marBottom w:val="0"/>
              <w:divBdr>
                <w:top w:val="none" w:sz="0" w:space="0" w:color="auto"/>
                <w:left w:val="none" w:sz="0" w:space="0" w:color="auto"/>
                <w:bottom w:val="none" w:sz="0" w:space="0" w:color="auto"/>
                <w:right w:val="none" w:sz="0" w:space="0" w:color="auto"/>
              </w:divBdr>
            </w:div>
            <w:div w:id="893855115">
              <w:marLeft w:val="0"/>
              <w:marRight w:val="0"/>
              <w:marTop w:val="0"/>
              <w:marBottom w:val="0"/>
              <w:divBdr>
                <w:top w:val="none" w:sz="0" w:space="0" w:color="auto"/>
                <w:left w:val="none" w:sz="0" w:space="0" w:color="auto"/>
                <w:bottom w:val="none" w:sz="0" w:space="0" w:color="auto"/>
                <w:right w:val="none" w:sz="0" w:space="0" w:color="auto"/>
              </w:divBdr>
            </w:div>
            <w:div w:id="1804687278">
              <w:marLeft w:val="0"/>
              <w:marRight w:val="0"/>
              <w:marTop w:val="0"/>
              <w:marBottom w:val="0"/>
              <w:divBdr>
                <w:top w:val="none" w:sz="0" w:space="0" w:color="auto"/>
                <w:left w:val="none" w:sz="0" w:space="0" w:color="auto"/>
                <w:bottom w:val="none" w:sz="0" w:space="0" w:color="auto"/>
                <w:right w:val="none" w:sz="0" w:space="0" w:color="auto"/>
              </w:divBdr>
            </w:div>
            <w:div w:id="1555660750">
              <w:marLeft w:val="0"/>
              <w:marRight w:val="0"/>
              <w:marTop w:val="0"/>
              <w:marBottom w:val="0"/>
              <w:divBdr>
                <w:top w:val="none" w:sz="0" w:space="0" w:color="auto"/>
                <w:left w:val="none" w:sz="0" w:space="0" w:color="auto"/>
                <w:bottom w:val="none" w:sz="0" w:space="0" w:color="auto"/>
                <w:right w:val="none" w:sz="0" w:space="0" w:color="auto"/>
              </w:divBdr>
            </w:div>
            <w:div w:id="1028489066">
              <w:marLeft w:val="0"/>
              <w:marRight w:val="0"/>
              <w:marTop w:val="0"/>
              <w:marBottom w:val="0"/>
              <w:divBdr>
                <w:top w:val="none" w:sz="0" w:space="0" w:color="auto"/>
                <w:left w:val="none" w:sz="0" w:space="0" w:color="auto"/>
                <w:bottom w:val="none" w:sz="0" w:space="0" w:color="auto"/>
                <w:right w:val="none" w:sz="0" w:space="0" w:color="auto"/>
              </w:divBdr>
            </w:div>
            <w:div w:id="1081562224">
              <w:marLeft w:val="0"/>
              <w:marRight w:val="0"/>
              <w:marTop w:val="0"/>
              <w:marBottom w:val="0"/>
              <w:divBdr>
                <w:top w:val="none" w:sz="0" w:space="0" w:color="auto"/>
                <w:left w:val="none" w:sz="0" w:space="0" w:color="auto"/>
                <w:bottom w:val="none" w:sz="0" w:space="0" w:color="auto"/>
                <w:right w:val="none" w:sz="0" w:space="0" w:color="auto"/>
              </w:divBdr>
            </w:div>
            <w:div w:id="1696299801">
              <w:marLeft w:val="0"/>
              <w:marRight w:val="0"/>
              <w:marTop w:val="0"/>
              <w:marBottom w:val="0"/>
              <w:divBdr>
                <w:top w:val="none" w:sz="0" w:space="0" w:color="auto"/>
                <w:left w:val="none" w:sz="0" w:space="0" w:color="auto"/>
                <w:bottom w:val="none" w:sz="0" w:space="0" w:color="auto"/>
                <w:right w:val="none" w:sz="0" w:space="0" w:color="auto"/>
              </w:divBdr>
            </w:div>
            <w:div w:id="136068376">
              <w:marLeft w:val="0"/>
              <w:marRight w:val="0"/>
              <w:marTop w:val="0"/>
              <w:marBottom w:val="0"/>
              <w:divBdr>
                <w:top w:val="none" w:sz="0" w:space="0" w:color="auto"/>
                <w:left w:val="none" w:sz="0" w:space="0" w:color="auto"/>
                <w:bottom w:val="none" w:sz="0" w:space="0" w:color="auto"/>
                <w:right w:val="none" w:sz="0" w:space="0" w:color="auto"/>
              </w:divBdr>
            </w:div>
            <w:div w:id="1456294679">
              <w:marLeft w:val="0"/>
              <w:marRight w:val="0"/>
              <w:marTop w:val="0"/>
              <w:marBottom w:val="0"/>
              <w:divBdr>
                <w:top w:val="none" w:sz="0" w:space="0" w:color="auto"/>
                <w:left w:val="none" w:sz="0" w:space="0" w:color="auto"/>
                <w:bottom w:val="none" w:sz="0" w:space="0" w:color="auto"/>
                <w:right w:val="none" w:sz="0" w:space="0" w:color="auto"/>
              </w:divBdr>
            </w:div>
            <w:div w:id="1583487323">
              <w:marLeft w:val="0"/>
              <w:marRight w:val="0"/>
              <w:marTop w:val="0"/>
              <w:marBottom w:val="0"/>
              <w:divBdr>
                <w:top w:val="none" w:sz="0" w:space="0" w:color="auto"/>
                <w:left w:val="none" w:sz="0" w:space="0" w:color="auto"/>
                <w:bottom w:val="none" w:sz="0" w:space="0" w:color="auto"/>
                <w:right w:val="none" w:sz="0" w:space="0" w:color="auto"/>
              </w:divBdr>
            </w:div>
            <w:div w:id="1153721204">
              <w:marLeft w:val="0"/>
              <w:marRight w:val="0"/>
              <w:marTop w:val="0"/>
              <w:marBottom w:val="0"/>
              <w:divBdr>
                <w:top w:val="none" w:sz="0" w:space="0" w:color="auto"/>
                <w:left w:val="none" w:sz="0" w:space="0" w:color="auto"/>
                <w:bottom w:val="none" w:sz="0" w:space="0" w:color="auto"/>
                <w:right w:val="none" w:sz="0" w:space="0" w:color="auto"/>
              </w:divBdr>
            </w:div>
            <w:div w:id="251820663">
              <w:marLeft w:val="0"/>
              <w:marRight w:val="0"/>
              <w:marTop w:val="0"/>
              <w:marBottom w:val="0"/>
              <w:divBdr>
                <w:top w:val="none" w:sz="0" w:space="0" w:color="auto"/>
                <w:left w:val="none" w:sz="0" w:space="0" w:color="auto"/>
                <w:bottom w:val="none" w:sz="0" w:space="0" w:color="auto"/>
                <w:right w:val="none" w:sz="0" w:space="0" w:color="auto"/>
              </w:divBdr>
            </w:div>
            <w:div w:id="1500921203">
              <w:marLeft w:val="0"/>
              <w:marRight w:val="0"/>
              <w:marTop w:val="0"/>
              <w:marBottom w:val="0"/>
              <w:divBdr>
                <w:top w:val="none" w:sz="0" w:space="0" w:color="auto"/>
                <w:left w:val="none" w:sz="0" w:space="0" w:color="auto"/>
                <w:bottom w:val="none" w:sz="0" w:space="0" w:color="auto"/>
                <w:right w:val="none" w:sz="0" w:space="0" w:color="auto"/>
              </w:divBdr>
            </w:div>
            <w:div w:id="195702450">
              <w:marLeft w:val="0"/>
              <w:marRight w:val="0"/>
              <w:marTop w:val="0"/>
              <w:marBottom w:val="0"/>
              <w:divBdr>
                <w:top w:val="none" w:sz="0" w:space="0" w:color="auto"/>
                <w:left w:val="none" w:sz="0" w:space="0" w:color="auto"/>
                <w:bottom w:val="none" w:sz="0" w:space="0" w:color="auto"/>
                <w:right w:val="none" w:sz="0" w:space="0" w:color="auto"/>
              </w:divBdr>
            </w:div>
            <w:div w:id="130488901">
              <w:marLeft w:val="0"/>
              <w:marRight w:val="0"/>
              <w:marTop w:val="0"/>
              <w:marBottom w:val="0"/>
              <w:divBdr>
                <w:top w:val="none" w:sz="0" w:space="0" w:color="auto"/>
                <w:left w:val="none" w:sz="0" w:space="0" w:color="auto"/>
                <w:bottom w:val="none" w:sz="0" w:space="0" w:color="auto"/>
                <w:right w:val="none" w:sz="0" w:space="0" w:color="auto"/>
              </w:divBdr>
            </w:div>
            <w:div w:id="1227645065">
              <w:marLeft w:val="0"/>
              <w:marRight w:val="0"/>
              <w:marTop w:val="0"/>
              <w:marBottom w:val="0"/>
              <w:divBdr>
                <w:top w:val="none" w:sz="0" w:space="0" w:color="auto"/>
                <w:left w:val="none" w:sz="0" w:space="0" w:color="auto"/>
                <w:bottom w:val="none" w:sz="0" w:space="0" w:color="auto"/>
                <w:right w:val="none" w:sz="0" w:space="0" w:color="auto"/>
              </w:divBdr>
            </w:div>
            <w:div w:id="2086292333">
              <w:marLeft w:val="0"/>
              <w:marRight w:val="0"/>
              <w:marTop w:val="0"/>
              <w:marBottom w:val="0"/>
              <w:divBdr>
                <w:top w:val="none" w:sz="0" w:space="0" w:color="auto"/>
                <w:left w:val="none" w:sz="0" w:space="0" w:color="auto"/>
                <w:bottom w:val="none" w:sz="0" w:space="0" w:color="auto"/>
                <w:right w:val="none" w:sz="0" w:space="0" w:color="auto"/>
              </w:divBdr>
            </w:div>
            <w:div w:id="767775921">
              <w:marLeft w:val="0"/>
              <w:marRight w:val="0"/>
              <w:marTop w:val="0"/>
              <w:marBottom w:val="0"/>
              <w:divBdr>
                <w:top w:val="none" w:sz="0" w:space="0" w:color="auto"/>
                <w:left w:val="none" w:sz="0" w:space="0" w:color="auto"/>
                <w:bottom w:val="none" w:sz="0" w:space="0" w:color="auto"/>
                <w:right w:val="none" w:sz="0" w:space="0" w:color="auto"/>
              </w:divBdr>
            </w:div>
            <w:div w:id="612440910">
              <w:marLeft w:val="0"/>
              <w:marRight w:val="0"/>
              <w:marTop w:val="0"/>
              <w:marBottom w:val="0"/>
              <w:divBdr>
                <w:top w:val="none" w:sz="0" w:space="0" w:color="auto"/>
                <w:left w:val="none" w:sz="0" w:space="0" w:color="auto"/>
                <w:bottom w:val="none" w:sz="0" w:space="0" w:color="auto"/>
                <w:right w:val="none" w:sz="0" w:space="0" w:color="auto"/>
              </w:divBdr>
            </w:div>
            <w:div w:id="25372404">
              <w:marLeft w:val="0"/>
              <w:marRight w:val="0"/>
              <w:marTop w:val="0"/>
              <w:marBottom w:val="0"/>
              <w:divBdr>
                <w:top w:val="none" w:sz="0" w:space="0" w:color="auto"/>
                <w:left w:val="none" w:sz="0" w:space="0" w:color="auto"/>
                <w:bottom w:val="none" w:sz="0" w:space="0" w:color="auto"/>
                <w:right w:val="none" w:sz="0" w:space="0" w:color="auto"/>
              </w:divBdr>
            </w:div>
            <w:div w:id="2139451592">
              <w:marLeft w:val="0"/>
              <w:marRight w:val="0"/>
              <w:marTop w:val="0"/>
              <w:marBottom w:val="0"/>
              <w:divBdr>
                <w:top w:val="none" w:sz="0" w:space="0" w:color="auto"/>
                <w:left w:val="none" w:sz="0" w:space="0" w:color="auto"/>
                <w:bottom w:val="none" w:sz="0" w:space="0" w:color="auto"/>
                <w:right w:val="none" w:sz="0" w:space="0" w:color="auto"/>
              </w:divBdr>
            </w:div>
            <w:div w:id="1229072688">
              <w:marLeft w:val="0"/>
              <w:marRight w:val="0"/>
              <w:marTop w:val="0"/>
              <w:marBottom w:val="0"/>
              <w:divBdr>
                <w:top w:val="none" w:sz="0" w:space="0" w:color="auto"/>
                <w:left w:val="none" w:sz="0" w:space="0" w:color="auto"/>
                <w:bottom w:val="none" w:sz="0" w:space="0" w:color="auto"/>
                <w:right w:val="none" w:sz="0" w:space="0" w:color="auto"/>
              </w:divBdr>
            </w:div>
            <w:div w:id="1024556594">
              <w:marLeft w:val="0"/>
              <w:marRight w:val="0"/>
              <w:marTop w:val="0"/>
              <w:marBottom w:val="0"/>
              <w:divBdr>
                <w:top w:val="none" w:sz="0" w:space="0" w:color="auto"/>
                <w:left w:val="none" w:sz="0" w:space="0" w:color="auto"/>
                <w:bottom w:val="none" w:sz="0" w:space="0" w:color="auto"/>
                <w:right w:val="none" w:sz="0" w:space="0" w:color="auto"/>
              </w:divBdr>
            </w:div>
            <w:div w:id="2124768575">
              <w:marLeft w:val="0"/>
              <w:marRight w:val="0"/>
              <w:marTop w:val="0"/>
              <w:marBottom w:val="0"/>
              <w:divBdr>
                <w:top w:val="none" w:sz="0" w:space="0" w:color="auto"/>
                <w:left w:val="none" w:sz="0" w:space="0" w:color="auto"/>
                <w:bottom w:val="none" w:sz="0" w:space="0" w:color="auto"/>
                <w:right w:val="none" w:sz="0" w:space="0" w:color="auto"/>
              </w:divBdr>
            </w:div>
            <w:div w:id="1529946319">
              <w:marLeft w:val="0"/>
              <w:marRight w:val="0"/>
              <w:marTop w:val="0"/>
              <w:marBottom w:val="0"/>
              <w:divBdr>
                <w:top w:val="none" w:sz="0" w:space="0" w:color="auto"/>
                <w:left w:val="none" w:sz="0" w:space="0" w:color="auto"/>
                <w:bottom w:val="none" w:sz="0" w:space="0" w:color="auto"/>
                <w:right w:val="none" w:sz="0" w:space="0" w:color="auto"/>
              </w:divBdr>
            </w:div>
            <w:div w:id="1004750088">
              <w:marLeft w:val="0"/>
              <w:marRight w:val="0"/>
              <w:marTop w:val="0"/>
              <w:marBottom w:val="0"/>
              <w:divBdr>
                <w:top w:val="none" w:sz="0" w:space="0" w:color="auto"/>
                <w:left w:val="none" w:sz="0" w:space="0" w:color="auto"/>
                <w:bottom w:val="none" w:sz="0" w:space="0" w:color="auto"/>
                <w:right w:val="none" w:sz="0" w:space="0" w:color="auto"/>
              </w:divBdr>
            </w:div>
            <w:div w:id="1816331229">
              <w:marLeft w:val="0"/>
              <w:marRight w:val="0"/>
              <w:marTop w:val="0"/>
              <w:marBottom w:val="0"/>
              <w:divBdr>
                <w:top w:val="none" w:sz="0" w:space="0" w:color="auto"/>
                <w:left w:val="none" w:sz="0" w:space="0" w:color="auto"/>
                <w:bottom w:val="none" w:sz="0" w:space="0" w:color="auto"/>
                <w:right w:val="none" w:sz="0" w:space="0" w:color="auto"/>
              </w:divBdr>
            </w:div>
            <w:div w:id="911424611">
              <w:marLeft w:val="0"/>
              <w:marRight w:val="0"/>
              <w:marTop w:val="0"/>
              <w:marBottom w:val="0"/>
              <w:divBdr>
                <w:top w:val="none" w:sz="0" w:space="0" w:color="auto"/>
                <w:left w:val="none" w:sz="0" w:space="0" w:color="auto"/>
                <w:bottom w:val="none" w:sz="0" w:space="0" w:color="auto"/>
                <w:right w:val="none" w:sz="0" w:space="0" w:color="auto"/>
              </w:divBdr>
            </w:div>
            <w:div w:id="800076638">
              <w:marLeft w:val="0"/>
              <w:marRight w:val="0"/>
              <w:marTop w:val="0"/>
              <w:marBottom w:val="0"/>
              <w:divBdr>
                <w:top w:val="none" w:sz="0" w:space="0" w:color="auto"/>
                <w:left w:val="none" w:sz="0" w:space="0" w:color="auto"/>
                <w:bottom w:val="none" w:sz="0" w:space="0" w:color="auto"/>
                <w:right w:val="none" w:sz="0" w:space="0" w:color="auto"/>
              </w:divBdr>
            </w:div>
            <w:div w:id="1121222376">
              <w:marLeft w:val="0"/>
              <w:marRight w:val="0"/>
              <w:marTop w:val="0"/>
              <w:marBottom w:val="0"/>
              <w:divBdr>
                <w:top w:val="none" w:sz="0" w:space="0" w:color="auto"/>
                <w:left w:val="none" w:sz="0" w:space="0" w:color="auto"/>
                <w:bottom w:val="none" w:sz="0" w:space="0" w:color="auto"/>
                <w:right w:val="none" w:sz="0" w:space="0" w:color="auto"/>
              </w:divBdr>
            </w:div>
            <w:div w:id="962341810">
              <w:marLeft w:val="0"/>
              <w:marRight w:val="0"/>
              <w:marTop w:val="0"/>
              <w:marBottom w:val="0"/>
              <w:divBdr>
                <w:top w:val="none" w:sz="0" w:space="0" w:color="auto"/>
                <w:left w:val="none" w:sz="0" w:space="0" w:color="auto"/>
                <w:bottom w:val="none" w:sz="0" w:space="0" w:color="auto"/>
                <w:right w:val="none" w:sz="0" w:space="0" w:color="auto"/>
              </w:divBdr>
            </w:div>
            <w:div w:id="1314796762">
              <w:marLeft w:val="0"/>
              <w:marRight w:val="0"/>
              <w:marTop w:val="0"/>
              <w:marBottom w:val="0"/>
              <w:divBdr>
                <w:top w:val="none" w:sz="0" w:space="0" w:color="auto"/>
                <w:left w:val="none" w:sz="0" w:space="0" w:color="auto"/>
                <w:bottom w:val="none" w:sz="0" w:space="0" w:color="auto"/>
                <w:right w:val="none" w:sz="0" w:space="0" w:color="auto"/>
              </w:divBdr>
            </w:div>
            <w:div w:id="427387733">
              <w:marLeft w:val="0"/>
              <w:marRight w:val="0"/>
              <w:marTop w:val="0"/>
              <w:marBottom w:val="0"/>
              <w:divBdr>
                <w:top w:val="none" w:sz="0" w:space="0" w:color="auto"/>
                <w:left w:val="none" w:sz="0" w:space="0" w:color="auto"/>
                <w:bottom w:val="none" w:sz="0" w:space="0" w:color="auto"/>
                <w:right w:val="none" w:sz="0" w:space="0" w:color="auto"/>
              </w:divBdr>
            </w:div>
            <w:div w:id="1257709764">
              <w:marLeft w:val="0"/>
              <w:marRight w:val="0"/>
              <w:marTop w:val="0"/>
              <w:marBottom w:val="0"/>
              <w:divBdr>
                <w:top w:val="none" w:sz="0" w:space="0" w:color="auto"/>
                <w:left w:val="none" w:sz="0" w:space="0" w:color="auto"/>
                <w:bottom w:val="none" w:sz="0" w:space="0" w:color="auto"/>
                <w:right w:val="none" w:sz="0" w:space="0" w:color="auto"/>
              </w:divBdr>
            </w:div>
            <w:div w:id="388266481">
              <w:marLeft w:val="0"/>
              <w:marRight w:val="0"/>
              <w:marTop w:val="0"/>
              <w:marBottom w:val="0"/>
              <w:divBdr>
                <w:top w:val="none" w:sz="0" w:space="0" w:color="auto"/>
                <w:left w:val="none" w:sz="0" w:space="0" w:color="auto"/>
                <w:bottom w:val="none" w:sz="0" w:space="0" w:color="auto"/>
                <w:right w:val="none" w:sz="0" w:space="0" w:color="auto"/>
              </w:divBdr>
            </w:div>
            <w:div w:id="745617046">
              <w:marLeft w:val="0"/>
              <w:marRight w:val="0"/>
              <w:marTop w:val="0"/>
              <w:marBottom w:val="0"/>
              <w:divBdr>
                <w:top w:val="none" w:sz="0" w:space="0" w:color="auto"/>
                <w:left w:val="none" w:sz="0" w:space="0" w:color="auto"/>
                <w:bottom w:val="none" w:sz="0" w:space="0" w:color="auto"/>
                <w:right w:val="none" w:sz="0" w:space="0" w:color="auto"/>
              </w:divBdr>
            </w:div>
            <w:div w:id="817841333">
              <w:marLeft w:val="0"/>
              <w:marRight w:val="0"/>
              <w:marTop w:val="0"/>
              <w:marBottom w:val="0"/>
              <w:divBdr>
                <w:top w:val="none" w:sz="0" w:space="0" w:color="auto"/>
                <w:left w:val="none" w:sz="0" w:space="0" w:color="auto"/>
                <w:bottom w:val="none" w:sz="0" w:space="0" w:color="auto"/>
                <w:right w:val="none" w:sz="0" w:space="0" w:color="auto"/>
              </w:divBdr>
            </w:div>
            <w:div w:id="17743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3272">
      <w:marLeft w:val="0"/>
      <w:marRight w:val="0"/>
      <w:marTop w:val="0"/>
      <w:marBottom w:val="0"/>
      <w:divBdr>
        <w:top w:val="none" w:sz="0" w:space="0" w:color="auto"/>
        <w:left w:val="none" w:sz="0" w:space="0" w:color="auto"/>
        <w:bottom w:val="none" w:sz="0" w:space="0" w:color="auto"/>
        <w:right w:val="none" w:sz="0" w:space="0" w:color="auto"/>
      </w:divBdr>
    </w:div>
    <w:div w:id="1342465575">
      <w:marLeft w:val="0"/>
      <w:marRight w:val="0"/>
      <w:marTop w:val="0"/>
      <w:marBottom w:val="0"/>
      <w:divBdr>
        <w:top w:val="none" w:sz="0" w:space="0" w:color="auto"/>
        <w:left w:val="none" w:sz="0" w:space="0" w:color="auto"/>
        <w:bottom w:val="none" w:sz="0" w:space="0" w:color="auto"/>
        <w:right w:val="none" w:sz="0" w:space="0" w:color="auto"/>
      </w:divBdr>
    </w:div>
    <w:div w:id="1342974941">
      <w:marLeft w:val="0"/>
      <w:marRight w:val="0"/>
      <w:marTop w:val="0"/>
      <w:marBottom w:val="0"/>
      <w:divBdr>
        <w:top w:val="none" w:sz="0" w:space="0" w:color="auto"/>
        <w:left w:val="none" w:sz="0" w:space="0" w:color="auto"/>
        <w:bottom w:val="none" w:sz="0" w:space="0" w:color="auto"/>
        <w:right w:val="none" w:sz="0" w:space="0" w:color="auto"/>
      </w:divBdr>
    </w:div>
    <w:div w:id="1343119003">
      <w:marLeft w:val="0"/>
      <w:marRight w:val="0"/>
      <w:marTop w:val="0"/>
      <w:marBottom w:val="0"/>
      <w:divBdr>
        <w:top w:val="none" w:sz="0" w:space="0" w:color="auto"/>
        <w:left w:val="none" w:sz="0" w:space="0" w:color="auto"/>
        <w:bottom w:val="none" w:sz="0" w:space="0" w:color="auto"/>
        <w:right w:val="none" w:sz="0" w:space="0" w:color="auto"/>
      </w:divBdr>
    </w:div>
    <w:div w:id="1344094243">
      <w:marLeft w:val="0"/>
      <w:marRight w:val="0"/>
      <w:marTop w:val="0"/>
      <w:marBottom w:val="0"/>
      <w:divBdr>
        <w:top w:val="none" w:sz="0" w:space="0" w:color="auto"/>
        <w:left w:val="none" w:sz="0" w:space="0" w:color="auto"/>
        <w:bottom w:val="none" w:sz="0" w:space="0" w:color="auto"/>
        <w:right w:val="none" w:sz="0" w:space="0" w:color="auto"/>
      </w:divBdr>
    </w:div>
    <w:div w:id="1344822977">
      <w:marLeft w:val="0"/>
      <w:marRight w:val="0"/>
      <w:marTop w:val="0"/>
      <w:marBottom w:val="0"/>
      <w:divBdr>
        <w:top w:val="none" w:sz="0" w:space="0" w:color="auto"/>
        <w:left w:val="none" w:sz="0" w:space="0" w:color="auto"/>
        <w:bottom w:val="none" w:sz="0" w:space="0" w:color="auto"/>
        <w:right w:val="none" w:sz="0" w:space="0" w:color="auto"/>
      </w:divBdr>
    </w:div>
    <w:div w:id="1346519485">
      <w:marLeft w:val="0"/>
      <w:marRight w:val="0"/>
      <w:marTop w:val="0"/>
      <w:marBottom w:val="0"/>
      <w:divBdr>
        <w:top w:val="none" w:sz="0" w:space="0" w:color="auto"/>
        <w:left w:val="none" w:sz="0" w:space="0" w:color="auto"/>
        <w:bottom w:val="none" w:sz="0" w:space="0" w:color="auto"/>
        <w:right w:val="none" w:sz="0" w:space="0" w:color="auto"/>
      </w:divBdr>
    </w:div>
    <w:div w:id="1347633267">
      <w:marLeft w:val="0"/>
      <w:marRight w:val="0"/>
      <w:marTop w:val="0"/>
      <w:marBottom w:val="0"/>
      <w:divBdr>
        <w:top w:val="none" w:sz="0" w:space="0" w:color="auto"/>
        <w:left w:val="none" w:sz="0" w:space="0" w:color="auto"/>
        <w:bottom w:val="none" w:sz="0" w:space="0" w:color="auto"/>
        <w:right w:val="none" w:sz="0" w:space="0" w:color="auto"/>
      </w:divBdr>
    </w:div>
    <w:div w:id="1353075074">
      <w:marLeft w:val="0"/>
      <w:marRight w:val="0"/>
      <w:marTop w:val="0"/>
      <w:marBottom w:val="0"/>
      <w:divBdr>
        <w:top w:val="none" w:sz="0" w:space="0" w:color="auto"/>
        <w:left w:val="none" w:sz="0" w:space="0" w:color="auto"/>
        <w:bottom w:val="none" w:sz="0" w:space="0" w:color="auto"/>
        <w:right w:val="none" w:sz="0" w:space="0" w:color="auto"/>
      </w:divBdr>
    </w:div>
    <w:div w:id="1355840164">
      <w:marLeft w:val="0"/>
      <w:marRight w:val="0"/>
      <w:marTop w:val="0"/>
      <w:marBottom w:val="0"/>
      <w:divBdr>
        <w:top w:val="none" w:sz="0" w:space="0" w:color="auto"/>
        <w:left w:val="none" w:sz="0" w:space="0" w:color="auto"/>
        <w:bottom w:val="none" w:sz="0" w:space="0" w:color="auto"/>
        <w:right w:val="none" w:sz="0" w:space="0" w:color="auto"/>
      </w:divBdr>
    </w:div>
    <w:div w:id="1358041553">
      <w:marLeft w:val="0"/>
      <w:marRight w:val="0"/>
      <w:marTop w:val="0"/>
      <w:marBottom w:val="0"/>
      <w:divBdr>
        <w:top w:val="none" w:sz="0" w:space="0" w:color="auto"/>
        <w:left w:val="none" w:sz="0" w:space="0" w:color="auto"/>
        <w:bottom w:val="none" w:sz="0" w:space="0" w:color="auto"/>
        <w:right w:val="none" w:sz="0" w:space="0" w:color="auto"/>
      </w:divBdr>
    </w:div>
    <w:div w:id="1359428759">
      <w:marLeft w:val="0"/>
      <w:marRight w:val="0"/>
      <w:marTop w:val="0"/>
      <w:marBottom w:val="0"/>
      <w:divBdr>
        <w:top w:val="none" w:sz="0" w:space="0" w:color="auto"/>
        <w:left w:val="none" w:sz="0" w:space="0" w:color="auto"/>
        <w:bottom w:val="none" w:sz="0" w:space="0" w:color="auto"/>
        <w:right w:val="none" w:sz="0" w:space="0" w:color="auto"/>
      </w:divBdr>
    </w:div>
    <w:div w:id="1359890780">
      <w:marLeft w:val="0"/>
      <w:marRight w:val="0"/>
      <w:marTop w:val="0"/>
      <w:marBottom w:val="0"/>
      <w:divBdr>
        <w:top w:val="none" w:sz="0" w:space="0" w:color="auto"/>
        <w:left w:val="none" w:sz="0" w:space="0" w:color="auto"/>
        <w:bottom w:val="none" w:sz="0" w:space="0" w:color="auto"/>
        <w:right w:val="none" w:sz="0" w:space="0" w:color="auto"/>
      </w:divBdr>
    </w:div>
    <w:div w:id="1363675769">
      <w:marLeft w:val="0"/>
      <w:marRight w:val="0"/>
      <w:marTop w:val="0"/>
      <w:marBottom w:val="0"/>
      <w:divBdr>
        <w:top w:val="none" w:sz="0" w:space="0" w:color="auto"/>
        <w:left w:val="none" w:sz="0" w:space="0" w:color="auto"/>
        <w:bottom w:val="none" w:sz="0" w:space="0" w:color="auto"/>
        <w:right w:val="none" w:sz="0" w:space="0" w:color="auto"/>
      </w:divBdr>
    </w:div>
    <w:div w:id="1364133323">
      <w:marLeft w:val="0"/>
      <w:marRight w:val="0"/>
      <w:marTop w:val="0"/>
      <w:marBottom w:val="0"/>
      <w:divBdr>
        <w:top w:val="none" w:sz="0" w:space="0" w:color="auto"/>
        <w:left w:val="none" w:sz="0" w:space="0" w:color="auto"/>
        <w:bottom w:val="none" w:sz="0" w:space="0" w:color="auto"/>
        <w:right w:val="none" w:sz="0" w:space="0" w:color="auto"/>
      </w:divBdr>
    </w:div>
    <w:div w:id="1368680505">
      <w:marLeft w:val="0"/>
      <w:marRight w:val="0"/>
      <w:marTop w:val="0"/>
      <w:marBottom w:val="0"/>
      <w:divBdr>
        <w:top w:val="none" w:sz="0" w:space="0" w:color="auto"/>
        <w:left w:val="none" w:sz="0" w:space="0" w:color="auto"/>
        <w:bottom w:val="none" w:sz="0" w:space="0" w:color="auto"/>
        <w:right w:val="none" w:sz="0" w:space="0" w:color="auto"/>
      </w:divBdr>
    </w:div>
    <w:div w:id="1368793636">
      <w:marLeft w:val="0"/>
      <w:marRight w:val="0"/>
      <w:marTop w:val="0"/>
      <w:marBottom w:val="0"/>
      <w:divBdr>
        <w:top w:val="none" w:sz="0" w:space="0" w:color="auto"/>
        <w:left w:val="none" w:sz="0" w:space="0" w:color="auto"/>
        <w:bottom w:val="none" w:sz="0" w:space="0" w:color="auto"/>
        <w:right w:val="none" w:sz="0" w:space="0" w:color="auto"/>
      </w:divBdr>
    </w:div>
    <w:div w:id="1370762276">
      <w:marLeft w:val="0"/>
      <w:marRight w:val="0"/>
      <w:marTop w:val="0"/>
      <w:marBottom w:val="0"/>
      <w:divBdr>
        <w:top w:val="none" w:sz="0" w:space="0" w:color="auto"/>
        <w:left w:val="none" w:sz="0" w:space="0" w:color="auto"/>
        <w:bottom w:val="none" w:sz="0" w:space="0" w:color="auto"/>
        <w:right w:val="none" w:sz="0" w:space="0" w:color="auto"/>
      </w:divBdr>
    </w:div>
    <w:div w:id="1372143789">
      <w:marLeft w:val="0"/>
      <w:marRight w:val="0"/>
      <w:marTop w:val="0"/>
      <w:marBottom w:val="0"/>
      <w:divBdr>
        <w:top w:val="none" w:sz="0" w:space="0" w:color="auto"/>
        <w:left w:val="none" w:sz="0" w:space="0" w:color="auto"/>
        <w:bottom w:val="none" w:sz="0" w:space="0" w:color="auto"/>
        <w:right w:val="none" w:sz="0" w:space="0" w:color="auto"/>
      </w:divBdr>
    </w:div>
    <w:div w:id="1375081957">
      <w:marLeft w:val="0"/>
      <w:marRight w:val="0"/>
      <w:marTop w:val="0"/>
      <w:marBottom w:val="0"/>
      <w:divBdr>
        <w:top w:val="none" w:sz="0" w:space="0" w:color="auto"/>
        <w:left w:val="none" w:sz="0" w:space="0" w:color="auto"/>
        <w:bottom w:val="none" w:sz="0" w:space="0" w:color="auto"/>
        <w:right w:val="none" w:sz="0" w:space="0" w:color="auto"/>
      </w:divBdr>
    </w:div>
    <w:div w:id="1375691820">
      <w:marLeft w:val="0"/>
      <w:marRight w:val="0"/>
      <w:marTop w:val="0"/>
      <w:marBottom w:val="0"/>
      <w:divBdr>
        <w:top w:val="none" w:sz="0" w:space="0" w:color="auto"/>
        <w:left w:val="none" w:sz="0" w:space="0" w:color="auto"/>
        <w:bottom w:val="none" w:sz="0" w:space="0" w:color="auto"/>
        <w:right w:val="none" w:sz="0" w:space="0" w:color="auto"/>
      </w:divBdr>
    </w:div>
    <w:div w:id="1377051415">
      <w:marLeft w:val="0"/>
      <w:marRight w:val="0"/>
      <w:marTop w:val="0"/>
      <w:marBottom w:val="0"/>
      <w:divBdr>
        <w:top w:val="none" w:sz="0" w:space="0" w:color="auto"/>
        <w:left w:val="none" w:sz="0" w:space="0" w:color="auto"/>
        <w:bottom w:val="none" w:sz="0" w:space="0" w:color="auto"/>
        <w:right w:val="none" w:sz="0" w:space="0" w:color="auto"/>
      </w:divBdr>
    </w:div>
    <w:div w:id="1377781001">
      <w:marLeft w:val="0"/>
      <w:marRight w:val="0"/>
      <w:marTop w:val="0"/>
      <w:marBottom w:val="0"/>
      <w:divBdr>
        <w:top w:val="none" w:sz="0" w:space="0" w:color="auto"/>
        <w:left w:val="none" w:sz="0" w:space="0" w:color="auto"/>
        <w:bottom w:val="none" w:sz="0" w:space="0" w:color="auto"/>
        <w:right w:val="none" w:sz="0" w:space="0" w:color="auto"/>
      </w:divBdr>
    </w:div>
    <w:div w:id="1379823029">
      <w:marLeft w:val="0"/>
      <w:marRight w:val="0"/>
      <w:marTop w:val="0"/>
      <w:marBottom w:val="0"/>
      <w:divBdr>
        <w:top w:val="none" w:sz="0" w:space="0" w:color="auto"/>
        <w:left w:val="none" w:sz="0" w:space="0" w:color="auto"/>
        <w:bottom w:val="none" w:sz="0" w:space="0" w:color="auto"/>
        <w:right w:val="none" w:sz="0" w:space="0" w:color="auto"/>
      </w:divBdr>
    </w:div>
    <w:div w:id="1380086803">
      <w:marLeft w:val="0"/>
      <w:marRight w:val="0"/>
      <w:marTop w:val="0"/>
      <w:marBottom w:val="0"/>
      <w:divBdr>
        <w:top w:val="none" w:sz="0" w:space="0" w:color="auto"/>
        <w:left w:val="none" w:sz="0" w:space="0" w:color="auto"/>
        <w:bottom w:val="none" w:sz="0" w:space="0" w:color="auto"/>
        <w:right w:val="none" w:sz="0" w:space="0" w:color="auto"/>
      </w:divBdr>
    </w:div>
    <w:div w:id="1382560695">
      <w:marLeft w:val="0"/>
      <w:marRight w:val="0"/>
      <w:marTop w:val="0"/>
      <w:marBottom w:val="0"/>
      <w:divBdr>
        <w:top w:val="none" w:sz="0" w:space="0" w:color="auto"/>
        <w:left w:val="none" w:sz="0" w:space="0" w:color="auto"/>
        <w:bottom w:val="none" w:sz="0" w:space="0" w:color="auto"/>
        <w:right w:val="none" w:sz="0" w:space="0" w:color="auto"/>
      </w:divBdr>
    </w:div>
    <w:div w:id="1385178404">
      <w:marLeft w:val="0"/>
      <w:marRight w:val="0"/>
      <w:marTop w:val="0"/>
      <w:marBottom w:val="0"/>
      <w:divBdr>
        <w:top w:val="none" w:sz="0" w:space="0" w:color="auto"/>
        <w:left w:val="none" w:sz="0" w:space="0" w:color="auto"/>
        <w:bottom w:val="none" w:sz="0" w:space="0" w:color="auto"/>
        <w:right w:val="none" w:sz="0" w:space="0" w:color="auto"/>
      </w:divBdr>
    </w:div>
    <w:div w:id="1388803224">
      <w:marLeft w:val="0"/>
      <w:marRight w:val="0"/>
      <w:marTop w:val="0"/>
      <w:marBottom w:val="0"/>
      <w:divBdr>
        <w:top w:val="none" w:sz="0" w:space="0" w:color="auto"/>
        <w:left w:val="none" w:sz="0" w:space="0" w:color="auto"/>
        <w:bottom w:val="none" w:sz="0" w:space="0" w:color="auto"/>
        <w:right w:val="none" w:sz="0" w:space="0" w:color="auto"/>
      </w:divBdr>
    </w:div>
    <w:div w:id="1388917517">
      <w:marLeft w:val="0"/>
      <w:marRight w:val="0"/>
      <w:marTop w:val="0"/>
      <w:marBottom w:val="0"/>
      <w:divBdr>
        <w:top w:val="none" w:sz="0" w:space="0" w:color="auto"/>
        <w:left w:val="none" w:sz="0" w:space="0" w:color="auto"/>
        <w:bottom w:val="none" w:sz="0" w:space="0" w:color="auto"/>
        <w:right w:val="none" w:sz="0" w:space="0" w:color="auto"/>
      </w:divBdr>
    </w:div>
    <w:div w:id="1390687147">
      <w:marLeft w:val="0"/>
      <w:marRight w:val="0"/>
      <w:marTop w:val="0"/>
      <w:marBottom w:val="0"/>
      <w:divBdr>
        <w:top w:val="none" w:sz="0" w:space="0" w:color="auto"/>
        <w:left w:val="none" w:sz="0" w:space="0" w:color="auto"/>
        <w:bottom w:val="none" w:sz="0" w:space="0" w:color="auto"/>
        <w:right w:val="none" w:sz="0" w:space="0" w:color="auto"/>
      </w:divBdr>
    </w:div>
    <w:div w:id="1390879015">
      <w:marLeft w:val="0"/>
      <w:marRight w:val="0"/>
      <w:marTop w:val="0"/>
      <w:marBottom w:val="0"/>
      <w:divBdr>
        <w:top w:val="none" w:sz="0" w:space="0" w:color="auto"/>
        <w:left w:val="none" w:sz="0" w:space="0" w:color="auto"/>
        <w:bottom w:val="none" w:sz="0" w:space="0" w:color="auto"/>
        <w:right w:val="none" w:sz="0" w:space="0" w:color="auto"/>
      </w:divBdr>
    </w:div>
    <w:div w:id="1391076069">
      <w:marLeft w:val="0"/>
      <w:marRight w:val="0"/>
      <w:marTop w:val="0"/>
      <w:marBottom w:val="0"/>
      <w:divBdr>
        <w:top w:val="none" w:sz="0" w:space="0" w:color="auto"/>
        <w:left w:val="none" w:sz="0" w:space="0" w:color="auto"/>
        <w:bottom w:val="none" w:sz="0" w:space="0" w:color="auto"/>
        <w:right w:val="none" w:sz="0" w:space="0" w:color="auto"/>
      </w:divBdr>
    </w:div>
    <w:div w:id="1391268475">
      <w:marLeft w:val="0"/>
      <w:marRight w:val="0"/>
      <w:marTop w:val="0"/>
      <w:marBottom w:val="0"/>
      <w:divBdr>
        <w:top w:val="none" w:sz="0" w:space="0" w:color="auto"/>
        <w:left w:val="none" w:sz="0" w:space="0" w:color="auto"/>
        <w:bottom w:val="none" w:sz="0" w:space="0" w:color="auto"/>
        <w:right w:val="none" w:sz="0" w:space="0" w:color="auto"/>
      </w:divBdr>
    </w:div>
    <w:div w:id="1392146388">
      <w:marLeft w:val="0"/>
      <w:marRight w:val="0"/>
      <w:marTop w:val="0"/>
      <w:marBottom w:val="0"/>
      <w:divBdr>
        <w:top w:val="none" w:sz="0" w:space="0" w:color="auto"/>
        <w:left w:val="none" w:sz="0" w:space="0" w:color="auto"/>
        <w:bottom w:val="none" w:sz="0" w:space="0" w:color="auto"/>
        <w:right w:val="none" w:sz="0" w:space="0" w:color="auto"/>
      </w:divBdr>
      <w:divsChild>
        <w:div w:id="370345616">
          <w:marLeft w:val="0"/>
          <w:marRight w:val="0"/>
          <w:marTop w:val="0"/>
          <w:marBottom w:val="0"/>
          <w:divBdr>
            <w:top w:val="none" w:sz="0" w:space="0" w:color="auto"/>
            <w:left w:val="none" w:sz="0" w:space="0" w:color="auto"/>
            <w:bottom w:val="none" w:sz="0" w:space="0" w:color="auto"/>
            <w:right w:val="none" w:sz="0" w:space="0" w:color="auto"/>
          </w:divBdr>
          <w:divsChild>
            <w:div w:id="2037849312">
              <w:marLeft w:val="0"/>
              <w:marRight w:val="0"/>
              <w:marTop w:val="0"/>
              <w:marBottom w:val="0"/>
              <w:divBdr>
                <w:top w:val="none" w:sz="0" w:space="0" w:color="auto"/>
                <w:left w:val="none" w:sz="0" w:space="0" w:color="auto"/>
                <w:bottom w:val="none" w:sz="0" w:space="0" w:color="auto"/>
                <w:right w:val="none" w:sz="0" w:space="0" w:color="auto"/>
              </w:divBdr>
            </w:div>
            <w:div w:id="1082751177">
              <w:marLeft w:val="0"/>
              <w:marRight w:val="0"/>
              <w:marTop w:val="0"/>
              <w:marBottom w:val="0"/>
              <w:divBdr>
                <w:top w:val="none" w:sz="0" w:space="0" w:color="auto"/>
                <w:left w:val="none" w:sz="0" w:space="0" w:color="auto"/>
                <w:bottom w:val="none" w:sz="0" w:space="0" w:color="auto"/>
                <w:right w:val="none" w:sz="0" w:space="0" w:color="auto"/>
              </w:divBdr>
            </w:div>
            <w:div w:id="1738480847">
              <w:marLeft w:val="0"/>
              <w:marRight w:val="0"/>
              <w:marTop w:val="0"/>
              <w:marBottom w:val="0"/>
              <w:divBdr>
                <w:top w:val="none" w:sz="0" w:space="0" w:color="auto"/>
                <w:left w:val="none" w:sz="0" w:space="0" w:color="auto"/>
                <w:bottom w:val="none" w:sz="0" w:space="0" w:color="auto"/>
                <w:right w:val="none" w:sz="0" w:space="0" w:color="auto"/>
              </w:divBdr>
            </w:div>
            <w:div w:id="1139423841">
              <w:marLeft w:val="0"/>
              <w:marRight w:val="0"/>
              <w:marTop w:val="0"/>
              <w:marBottom w:val="0"/>
              <w:divBdr>
                <w:top w:val="none" w:sz="0" w:space="0" w:color="auto"/>
                <w:left w:val="none" w:sz="0" w:space="0" w:color="auto"/>
                <w:bottom w:val="none" w:sz="0" w:space="0" w:color="auto"/>
                <w:right w:val="none" w:sz="0" w:space="0" w:color="auto"/>
              </w:divBdr>
            </w:div>
            <w:div w:id="925574529">
              <w:marLeft w:val="0"/>
              <w:marRight w:val="0"/>
              <w:marTop w:val="0"/>
              <w:marBottom w:val="0"/>
              <w:divBdr>
                <w:top w:val="none" w:sz="0" w:space="0" w:color="auto"/>
                <w:left w:val="none" w:sz="0" w:space="0" w:color="auto"/>
                <w:bottom w:val="none" w:sz="0" w:space="0" w:color="auto"/>
                <w:right w:val="none" w:sz="0" w:space="0" w:color="auto"/>
              </w:divBdr>
            </w:div>
            <w:div w:id="1173374406">
              <w:marLeft w:val="0"/>
              <w:marRight w:val="0"/>
              <w:marTop w:val="0"/>
              <w:marBottom w:val="0"/>
              <w:divBdr>
                <w:top w:val="none" w:sz="0" w:space="0" w:color="auto"/>
                <w:left w:val="none" w:sz="0" w:space="0" w:color="auto"/>
                <w:bottom w:val="none" w:sz="0" w:space="0" w:color="auto"/>
                <w:right w:val="none" w:sz="0" w:space="0" w:color="auto"/>
              </w:divBdr>
            </w:div>
            <w:div w:id="1416634672">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
            <w:div w:id="194270863">
              <w:marLeft w:val="0"/>
              <w:marRight w:val="0"/>
              <w:marTop w:val="0"/>
              <w:marBottom w:val="0"/>
              <w:divBdr>
                <w:top w:val="none" w:sz="0" w:space="0" w:color="auto"/>
                <w:left w:val="none" w:sz="0" w:space="0" w:color="auto"/>
                <w:bottom w:val="none" w:sz="0" w:space="0" w:color="auto"/>
                <w:right w:val="none" w:sz="0" w:space="0" w:color="auto"/>
              </w:divBdr>
            </w:div>
            <w:div w:id="1473868402">
              <w:marLeft w:val="0"/>
              <w:marRight w:val="0"/>
              <w:marTop w:val="0"/>
              <w:marBottom w:val="0"/>
              <w:divBdr>
                <w:top w:val="none" w:sz="0" w:space="0" w:color="auto"/>
                <w:left w:val="none" w:sz="0" w:space="0" w:color="auto"/>
                <w:bottom w:val="none" w:sz="0" w:space="0" w:color="auto"/>
                <w:right w:val="none" w:sz="0" w:space="0" w:color="auto"/>
              </w:divBdr>
            </w:div>
            <w:div w:id="457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131">
      <w:marLeft w:val="0"/>
      <w:marRight w:val="0"/>
      <w:marTop w:val="0"/>
      <w:marBottom w:val="0"/>
      <w:divBdr>
        <w:top w:val="none" w:sz="0" w:space="0" w:color="auto"/>
        <w:left w:val="none" w:sz="0" w:space="0" w:color="auto"/>
        <w:bottom w:val="none" w:sz="0" w:space="0" w:color="auto"/>
        <w:right w:val="none" w:sz="0" w:space="0" w:color="auto"/>
      </w:divBdr>
    </w:div>
    <w:div w:id="1392803486">
      <w:marLeft w:val="0"/>
      <w:marRight w:val="0"/>
      <w:marTop w:val="0"/>
      <w:marBottom w:val="0"/>
      <w:divBdr>
        <w:top w:val="none" w:sz="0" w:space="0" w:color="auto"/>
        <w:left w:val="none" w:sz="0" w:space="0" w:color="auto"/>
        <w:bottom w:val="none" w:sz="0" w:space="0" w:color="auto"/>
        <w:right w:val="none" w:sz="0" w:space="0" w:color="auto"/>
      </w:divBdr>
    </w:div>
    <w:div w:id="1393237796">
      <w:marLeft w:val="0"/>
      <w:marRight w:val="0"/>
      <w:marTop w:val="0"/>
      <w:marBottom w:val="0"/>
      <w:divBdr>
        <w:top w:val="none" w:sz="0" w:space="0" w:color="auto"/>
        <w:left w:val="none" w:sz="0" w:space="0" w:color="auto"/>
        <w:bottom w:val="none" w:sz="0" w:space="0" w:color="auto"/>
        <w:right w:val="none" w:sz="0" w:space="0" w:color="auto"/>
      </w:divBdr>
    </w:div>
    <w:div w:id="1394430776">
      <w:marLeft w:val="0"/>
      <w:marRight w:val="0"/>
      <w:marTop w:val="0"/>
      <w:marBottom w:val="0"/>
      <w:divBdr>
        <w:top w:val="none" w:sz="0" w:space="0" w:color="auto"/>
        <w:left w:val="none" w:sz="0" w:space="0" w:color="auto"/>
        <w:bottom w:val="none" w:sz="0" w:space="0" w:color="auto"/>
        <w:right w:val="none" w:sz="0" w:space="0" w:color="auto"/>
      </w:divBdr>
    </w:div>
    <w:div w:id="1395085080">
      <w:marLeft w:val="0"/>
      <w:marRight w:val="0"/>
      <w:marTop w:val="0"/>
      <w:marBottom w:val="0"/>
      <w:divBdr>
        <w:top w:val="none" w:sz="0" w:space="0" w:color="auto"/>
        <w:left w:val="none" w:sz="0" w:space="0" w:color="auto"/>
        <w:bottom w:val="none" w:sz="0" w:space="0" w:color="auto"/>
        <w:right w:val="none" w:sz="0" w:space="0" w:color="auto"/>
      </w:divBdr>
      <w:divsChild>
        <w:div w:id="1672951647">
          <w:marLeft w:val="0"/>
          <w:marRight w:val="0"/>
          <w:marTop w:val="0"/>
          <w:marBottom w:val="0"/>
          <w:divBdr>
            <w:top w:val="none" w:sz="0" w:space="0" w:color="auto"/>
            <w:left w:val="none" w:sz="0" w:space="0" w:color="auto"/>
            <w:bottom w:val="none" w:sz="0" w:space="0" w:color="auto"/>
            <w:right w:val="none" w:sz="0" w:space="0" w:color="auto"/>
          </w:divBdr>
          <w:divsChild>
            <w:div w:id="399905893">
              <w:marLeft w:val="0"/>
              <w:marRight w:val="0"/>
              <w:marTop w:val="0"/>
              <w:marBottom w:val="0"/>
              <w:divBdr>
                <w:top w:val="none" w:sz="0" w:space="0" w:color="auto"/>
                <w:left w:val="none" w:sz="0" w:space="0" w:color="auto"/>
                <w:bottom w:val="none" w:sz="0" w:space="0" w:color="auto"/>
                <w:right w:val="none" w:sz="0" w:space="0" w:color="auto"/>
              </w:divBdr>
            </w:div>
            <w:div w:id="1762723633">
              <w:marLeft w:val="0"/>
              <w:marRight w:val="0"/>
              <w:marTop w:val="0"/>
              <w:marBottom w:val="0"/>
              <w:divBdr>
                <w:top w:val="none" w:sz="0" w:space="0" w:color="auto"/>
                <w:left w:val="none" w:sz="0" w:space="0" w:color="auto"/>
                <w:bottom w:val="none" w:sz="0" w:space="0" w:color="auto"/>
                <w:right w:val="none" w:sz="0" w:space="0" w:color="auto"/>
              </w:divBdr>
            </w:div>
            <w:div w:id="1514489895">
              <w:marLeft w:val="0"/>
              <w:marRight w:val="0"/>
              <w:marTop w:val="0"/>
              <w:marBottom w:val="0"/>
              <w:divBdr>
                <w:top w:val="none" w:sz="0" w:space="0" w:color="auto"/>
                <w:left w:val="none" w:sz="0" w:space="0" w:color="auto"/>
                <w:bottom w:val="none" w:sz="0" w:space="0" w:color="auto"/>
                <w:right w:val="none" w:sz="0" w:space="0" w:color="auto"/>
              </w:divBdr>
            </w:div>
            <w:div w:id="349112688">
              <w:marLeft w:val="0"/>
              <w:marRight w:val="0"/>
              <w:marTop w:val="0"/>
              <w:marBottom w:val="0"/>
              <w:divBdr>
                <w:top w:val="none" w:sz="0" w:space="0" w:color="auto"/>
                <w:left w:val="none" w:sz="0" w:space="0" w:color="auto"/>
                <w:bottom w:val="none" w:sz="0" w:space="0" w:color="auto"/>
                <w:right w:val="none" w:sz="0" w:space="0" w:color="auto"/>
              </w:divBdr>
            </w:div>
            <w:div w:id="553542338">
              <w:marLeft w:val="0"/>
              <w:marRight w:val="0"/>
              <w:marTop w:val="0"/>
              <w:marBottom w:val="0"/>
              <w:divBdr>
                <w:top w:val="none" w:sz="0" w:space="0" w:color="auto"/>
                <w:left w:val="none" w:sz="0" w:space="0" w:color="auto"/>
                <w:bottom w:val="none" w:sz="0" w:space="0" w:color="auto"/>
                <w:right w:val="none" w:sz="0" w:space="0" w:color="auto"/>
              </w:divBdr>
            </w:div>
            <w:div w:id="1494224282">
              <w:marLeft w:val="0"/>
              <w:marRight w:val="0"/>
              <w:marTop w:val="0"/>
              <w:marBottom w:val="0"/>
              <w:divBdr>
                <w:top w:val="none" w:sz="0" w:space="0" w:color="auto"/>
                <w:left w:val="none" w:sz="0" w:space="0" w:color="auto"/>
                <w:bottom w:val="none" w:sz="0" w:space="0" w:color="auto"/>
                <w:right w:val="none" w:sz="0" w:space="0" w:color="auto"/>
              </w:divBdr>
            </w:div>
            <w:div w:id="11733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243">
      <w:marLeft w:val="0"/>
      <w:marRight w:val="0"/>
      <w:marTop w:val="0"/>
      <w:marBottom w:val="0"/>
      <w:divBdr>
        <w:top w:val="none" w:sz="0" w:space="0" w:color="auto"/>
        <w:left w:val="none" w:sz="0" w:space="0" w:color="auto"/>
        <w:bottom w:val="none" w:sz="0" w:space="0" w:color="auto"/>
        <w:right w:val="none" w:sz="0" w:space="0" w:color="auto"/>
      </w:divBdr>
    </w:div>
    <w:div w:id="1399160260">
      <w:marLeft w:val="0"/>
      <w:marRight w:val="0"/>
      <w:marTop w:val="0"/>
      <w:marBottom w:val="0"/>
      <w:divBdr>
        <w:top w:val="none" w:sz="0" w:space="0" w:color="auto"/>
        <w:left w:val="none" w:sz="0" w:space="0" w:color="auto"/>
        <w:bottom w:val="none" w:sz="0" w:space="0" w:color="auto"/>
        <w:right w:val="none" w:sz="0" w:space="0" w:color="auto"/>
      </w:divBdr>
    </w:div>
    <w:div w:id="1400439552">
      <w:marLeft w:val="0"/>
      <w:marRight w:val="0"/>
      <w:marTop w:val="0"/>
      <w:marBottom w:val="0"/>
      <w:divBdr>
        <w:top w:val="none" w:sz="0" w:space="0" w:color="auto"/>
        <w:left w:val="none" w:sz="0" w:space="0" w:color="auto"/>
        <w:bottom w:val="none" w:sz="0" w:space="0" w:color="auto"/>
        <w:right w:val="none" w:sz="0" w:space="0" w:color="auto"/>
      </w:divBdr>
    </w:div>
    <w:div w:id="1403140413">
      <w:marLeft w:val="0"/>
      <w:marRight w:val="0"/>
      <w:marTop w:val="0"/>
      <w:marBottom w:val="0"/>
      <w:divBdr>
        <w:top w:val="none" w:sz="0" w:space="0" w:color="auto"/>
        <w:left w:val="none" w:sz="0" w:space="0" w:color="auto"/>
        <w:bottom w:val="none" w:sz="0" w:space="0" w:color="auto"/>
        <w:right w:val="none" w:sz="0" w:space="0" w:color="auto"/>
      </w:divBdr>
    </w:div>
    <w:div w:id="1403408398">
      <w:marLeft w:val="0"/>
      <w:marRight w:val="0"/>
      <w:marTop w:val="0"/>
      <w:marBottom w:val="0"/>
      <w:divBdr>
        <w:top w:val="none" w:sz="0" w:space="0" w:color="auto"/>
        <w:left w:val="none" w:sz="0" w:space="0" w:color="auto"/>
        <w:bottom w:val="none" w:sz="0" w:space="0" w:color="auto"/>
        <w:right w:val="none" w:sz="0" w:space="0" w:color="auto"/>
      </w:divBdr>
    </w:div>
    <w:div w:id="1404599317">
      <w:marLeft w:val="0"/>
      <w:marRight w:val="0"/>
      <w:marTop w:val="0"/>
      <w:marBottom w:val="0"/>
      <w:divBdr>
        <w:top w:val="none" w:sz="0" w:space="0" w:color="auto"/>
        <w:left w:val="none" w:sz="0" w:space="0" w:color="auto"/>
        <w:bottom w:val="none" w:sz="0" w:space="0" w:color="auto"/>
        <w:right w:val="none" w:sz="0" w:space="0" w:color="auto"/>
      </w:divBdr>
    </w:div>
    <w:div w:id="1405028222">
      <w:marLeft w:val="0"/>
      <w:marRight w:val="0"/>
      <w:marTop w:val="0"/>
      <w:marBottom w:val="0"/>
      <w:divBdr>
        <w:top w:val="none" w:sz="0" w:space="0" w:color="auto"/>
        <w:left w:val="none" w:sz="0" w:space="0" w:color="auto"/>
        <w:bottom w:val="none" w:sz="0" w:space="0" w:color="auto"/>
        <w:right w:val="none" w:sz="0" w:space="0" w:color="auto"/>
      </w:divBdr>
      <w:divsChild>
        <w:div w:id="1790082709">
          <w:marLeft w:val="0"/>
          <w:marRight w:val="0"/>
          <w:marTop w:val="0"/>
          <w:marBottom w:val="0"/>
          <w:divBdr>
            <w:top w:val="none" w:sz="0" w:space="0" w:color="auto"/>
            <w:left w:val="none" w:sz="0" w:space="0" w:color="auto"/>
            <w:bottom w:val="none" w:sz="0" w:space="0" w:color="auto"/>
            <w:right w:val="none" w:sz="0" w:space="0" w:color="auto"/>
          </w:divBdr>
        </w:div>
      </w:divsChild>
    </w:div>
    <w:div w:id="1407338524">
      <w:marLeft w:val="0"/>
      <w:marRight w:val="0"/>
      <w:marTop w:val="0"/>
      <w:marBottom w:val="0"/>
      <w:divBdr>
        <w:top w:val="none" w:sz="0" w:space="0" w:color="auto"/>
        <w:left w:val="none" w:sz="0" w:space="0" w:color="auto"/>
        <w:bottom w:val="none" w:sz="0" w:space="0" w:color="auto"/>
        <w:right w:val="none" w:sz="0" w:space="0" w:color="auto"/>
      </w:divBdr>
    </w:div>
    <w:div w:id="1407410614">
      <w:marLeft w:val="0"/>
      <w:marRight w:val="0"/>
      <w:marTop w:val="0"/>
      <w:marBottom w:val="0"/>
      <w:divBdr>
        <w:top w:val="none" w:sz="0" w:space="0" w:color="auto"/>
        <w:left w:val="none" w:sz="0" w:space="0" w:color="auto"/>
        <w:bottom w:val="none" w:sz="0" w:space="0" w:color="auto"/>
        <w:right w:val="none" w:sz="0" w:space="0" w:color="auto"/>
      </w:divBdr>
    </w:div>
    <w:div w:id="1408649909">
      <w:marLeft w:val="0"/>
      <w:marRight w:val="0"/>
      <w:marTop w:val="0"/>
      <w:marBottom w:val="0"/>
      <w:divBdr>
        <w:top w:val="none" w:sz="0" w:space="0" w:color="auto"/>
        <w:left w:val="none" w:sz="0" w:space="0" w:color="auto"/>
        <w:bottom w:val="none" w:sz="0" w:space="0" w:color="auto"/>
        <w:right w:val="none" w:sz="0" w:space="0" w:color="auto"/>
      </w:divBdr>
    </w:div>
    <w:div w:id="1408989524">
      <w:marLeft w:val="0"/>
      <w:marRight w:val="0"/>
      <w:marTop w:val="0"/>
      <w:marBottom w:val="0"/>
      <w:divBdr>
        <w:top w:val="none" w:sz="0" w:space="0" w:color="auto"/>
        <w:left w:val="none" w:sz="0" w:space="0" w:color="auto"/>
        <w:bottom w:val="none" w:sz="0" w:space="0" w:color="auto"/>
        <w:right w:val="none" w:sz="0" w:space="0" w:color="auto"/>
      </w:divBdr>
    </w:div>
    <w:div w:id="1409424116">
      <w:marLeft w:val="0"/>
      <w:marRight w:val="0"/>
      <w:marTop w:val="0"/>
      <w:marBottom w:val="0"/>
      <w:divBdr>
        <w:top w:val="none" w:sz="0" w:space="0" w:color="auto"/>
        <w:left w:val="none" w:sz="0" w:space="0" w:color="auto"/>
        <w:bottom w:val="none" w:sz="0" w:space="0" w:color="auto"/>
        <w:right w:val="none" w:sz="0" w:space="0" w:color="auto"/>
      </w:divBdr>
    </w:div>
    <w:div w:id="1410227975">
      <w:marLeft w:val="0"/>
      <w:marRight w:val="0"/>
      <w:marTop w:val="0"/>
      <w:marBottom w:val="0"/>
      <w:divBdr>
        <w:top w:val="none" w:sz="0" w:space="0" w:color="auto"/>
        <w:left w:val="none" w:sz="0" w:space="0" w:color="auto"/>
        <w:bottom w:val="none" w:sz="0" w:space="0" w:color="auto"/>
        <w:right w:val="none" w:sz="0" w:space="0" w:color="auto"/>
      </w:divBdr>
      <w:divsChild>
        <w:div w:id="367919830">
          <w:marLeft w:val="0"/>
          <w:marRight w:val="0"/>
          <w:marTop w:val="0"/>
          <w:marBottom w:val="0"/>
          <w:divBdr>
            <w:top w:val="none" w:sz="0" w:space="0" w:color="auto"/>
            <w:left w:val="none" w:sz="0" w:space="0" w:color="auto"/>
            <w:bottom w:val="none" w:sz="0" w:space="0" w:color="auto"/>
            <w:right w:val="none" w:sz="0" w:space="0" w:color="auto"/>
          </w:divBdr>
          <w:divsChild>
            <w:div w:id="1359548691">
              <w:marLeft w:val="0"/>
              <w:marRight w:val="0"/>
              <w:marTop w:val="0"/>
              <w:marBottom w:val="0"/>
              <w:divBdr>
                <w:top w:val="none" w:sz="0" w:space="0" w:color="auto"/>
                <w:left w:val="none" w:sz="0" w:space="0" w:color="auto"/>
                <w:bottom w:val="none" w:sz="0" w:space="0" w:color="auto"/>
                <w:right w:val="none" w:sz="0" w:space="0" w:color="auto"/>
              </w:divBdr>
            </w:div>
            <w:div w:id="232472491">
              <w:marLeft w:val="0"/>
              <w:marRight w:val="0"/>
              <w:marTop w:val="0"/>
              <w:marBottom w:val="0"/>
              <w:divBdr>
                <w:top w:val="none" w:sz="0" w:space="0" w:color="auto"/>
                <w:left w:val="none" w:sz="0" w:space="0" w:color="auto"/>
                <w:bottom w:val="none" w:sz="0" w:space="0" w:color="auto"/>
                <w:right w:val="none" w:sz="0" w:space="0" w:color="auto"/>
              </w:divBdr>
            </w:div>
            <w:div w:id="478231421">
              <w:marLeft w:val="0"/>
              <w:marRight w:val="0"/>
              <w:marTop w:val="0"/>
              <w:marBottom w:val="0"/>
              <w:divBdr>
                <w:top w:val="none" w:sz="0" w:space="0" w:color="auto"/>
                <w:left w:val="none" w:sz="0" w:space="0" w:color="auto"/>
                <w:bottom w:val="none" w:sz="0" w:space="0" w:color="auto"/>
                <w:right w:val="none" w:sz="0" w:space="0" w:color="auto"/>
              </w:divBdr>
            </w:div>
            <w:div w:id="1208644519">
              <w:marLeft w:val="0"/>
              <w:marRight w:val="0"/>
              <w:marTop w:val="0"/>
              <w:marBottom w:val="0"/>
              <w:divBdr>
                <w:top w:val="none" w:sz="0" w:space="0" w:color="auto"/>
                <w:left w:val="none" w:sz="0" w:space="0" w:color="auto"/>
                <w:bottom w:val="none" w:sz="0" w:space="0" w:color="auto"/>
                <w:right w:val="none" w:sz="0" w:space="0" w:color="auto"/>
              </w:divBdr>
            </w:div>
            <w:div w:id="174272661">
              <w:marLeft w:val="0"/>
              <w:marRight w:val="0"/>
              <w:marTop w:val="0"/>
              <w:marBottom w:val="0"/>
              <w:divBdr>
                <w:top w:val="none" w:sz="0" w:space="0" w:color="auto"/>
                <w:left w:val="none" w:sz="0" w:space="0" w:color="auto"/>
                <w:bottom w:val="none" w:sz="0" w:space="0" w:color="auto"/>
                <w:right w:val="none" w:sz="0" w:space="0" w:color="auto"/>
              </w:divBdr>
            </w:div>
            <w:div w:id="1792436601">
              <w:marLeft w:val="0"/>
              <w:marRight w:val="0"/>
              <w:marTop w:val="0"/>
              <w:marBottom w:val="0"/>
              <w:divBdr>
                <w:top w:val="none" w:sz="0" w:space="0" w:color="auto"/>
                <w:left w:val="none" w:sz="0" w:space="0" w:color="auto"/>
                <w:bottom w:val="none" w:sz="0" w:space="0" w:color="auto"/>
                <w:right w:val="none" w:sz="0" w:space="0" w:color="auto"/>
              </w:divBdr>
            </w:div>
            <w:div w:id="2112584922">
              <w:marLeft w:val="0"/>
              <w:marRight w:val="0"/>
              <w:marTop w:val="0"/>
              <w:marBottom w:val="0"/>
              <w:divBdr>
                <w:top w:val="none" w:sz="0" w:space="0" w:color="auto"/>
                <w:left w:val="none" w:sz="0" w:space="0" w:color="auto"/>
                <w:bottom w:val="none" w:sz="0" w:space="0" w:color="auto"/>
                <w:right w:val="none" w:sz="0" w:space="0" w:color="auto"/>
              </w:divBdr>
            </w:div>
            <w:div w:id="1497305328">
              <w:marLeft w:val="0"/>
              <w:marRight w:val="0"/>
              <w:marTop w:val="0"/>
              <w:marBottom w:val="0"/>
              <w:divBdr>
                <w:top w:val="none" w:sz="0" w:space="0" w:color="auto"/>
                <w:left w:val="none" w:sz="0" w:space="0" w:color="auto"/>
                <w:bottom w:val="none" w:sz="0" w:space="0" w:color="auto"/>
                <w:right w:val="none" w:sz="0" w:space="0" w:color="auto"/>
              </w:divBdr>
            </w:div>
            <w:div w:id="1628781663">
              <w:marLeft w:val="0"/>
              <w:marRight w:val="0"/>
              <w:marTop w:val="0"/>
              <w:marBottom w:val="0"/>
              <w:divBdr>
                <w:top w:val="none" w:sz="0" w:space="0" w:color="auto"/>
                <w:left w:val="none" w:sz="0" w:space="0" w:color="auto"/>
                <w:bottom w:val="none" w:sz="0" w:space="0" w:color="auto"/>
                <w:right w:val="none" w:sz="0" w:space="0" w:color="auto"/>
              </w:divBdr>
            </w:div>
            <w:div w:id="797341078">
              <w:marLeft w:val="0"/>
              <w:marRight w:val="0"/>
              <w:marTop w:val="0"/>
              <w:marBottom w:val="0"/>
              <w:divBdr>
                <w:top w:val="none" w:sz="0" w:space="0" w:color="auto"/>
                <w:left w:val="none" w:sz="0" w:space="0" w:color="auto"/>
                <w:bottom w:val="none" w:sz="0" w:space="0" w:color="auto"/>
                <w:right w:val="none" w:sz="0" w:space="0" w:color="auto"/>
              </w:divBdr>
            </w:div>
            <w:div w:id="830027474">
              <w:marLeft w:val="0"/>
              <w:marRight w:val="0"/>
              <w:marTop w:val="0"/>
              <w:marBottom w:val="0"/>
              <w:divBdr>
                <w:top w:val="none" w:sz="0" w:space="0" w:color="auto"/>
                <w:left w:val="none" w:sz="0" w:space="0" w:color="auto"/>
                <w:bottom w:val="none" w:sz="0" w:space="0" w:color="auto"/>
                <w:right w:val="none" w:sz="0" w:space="0" w:color="auto"/>
              </w:divBdr>
            </w:div>
            <w:div w:id="641540138">
              <w:marLeft w:val="0"/>
              <w:marRight w:val="0"/>
              <w:marTop w:val="0"/>
              <w:marBottom w:val="0"/>
              <w:divBdr>
                <w:top w:val="none" w:sz="0" w:space="0" w:color="auto"/>
                <w:left w:val="none" w:sz="0" w:space="0" w:color="auto"/>
                <w:bottom w:val="none" w:sz="0" w:space="0" w:color="auto"/>
                <w:right w:val="none" w:sz="0" w:space="0" w:color="auto"/>
              </w:divBdr>
            </w:div>
            <w:div w:id="2036925038">
              <w:marLeft w:val="0"/>
              <w:marRight w:val="0"/>
              <w:marTop w:val="0"/>
              <w:marBottom w:val="0"/>
              <w:divBdr>
                <w:top w:val="none" w:sz="0" w:space="0" w:color="auto"/>
                <w:left w:val="none" w:sz="0" w:space="0" w:color="auto"/>
                <w:bottom w:val="none" w:sz="0" w:space="0" w:color="auto"/>
                <w:right w:val="none" w:sz="0" w:space="0" w:color="auto"/>
              </w:divBdr>
            </w:div>
            <w:div w:id="1220358940">
              <w:marLeft w:val="0"/>
              <w:marRight w:val="0"/>
              <w:marTop w:val="0"/>
              <w:marBottom w:val="0"/>
              <w:divBdr>
                <w:top w:val="none" w:sz="0" w:space="0" w:color="auto"/>
                <w:left w:val="none" w:sz="0" w:space="0" w:color="auto"/>
                <w:bottom w:val="none" w:sz="0" w:space="0" w:color="auto"/>
                <w:right w:val="none" w:sz="0" w:space="0" w:color="auto"/>
              </w:divBdr>
            </w:div>
            <w:div w:id="1379671889">
              <w:marLeft w:val="0"/>
              <w:marRight w:val="0"/>
              <w:marTop w:val="0"/>
              <w:marBottom w:val="0"/>
              <w:divBdr>
                <w:top w:val="none" w:sz="0" w:space="0" w:color="auto"/>
                <w:left w:val="none" w:sz="0" w:space="0" w:color="auto"/>
                <w:bottom w:val="none" w:sz="0" w:space="0" w:color="auto"/>
                <w:right w:val="none" w:sz="0" w:space="0" w:color="auto"/>
              </w:divBdr>
            </w:div>
            <w:div w:id="2042851650">
              <w:marLeft w:val="0"/>
              <w:marRight w:val="0"/>
              <w:marTop w:val="0"/>
              <w:marBottom w:val="0"/>
              <w:divBdr>
                <w:top w:val="none" w:sz="0" w:space="0" w:color="auto"/>
                <w:left w:val="none" w:sz="0" w:space="0" w:color="auto"/>
                <w:bottom w:val="none" w:sz="0" w:space="0" w:color="auto"/>
                <w:right w:val="none" w:sz="0" w:space="0" w:color="auto"/>
              </w:divBdr>
            </w:div>
            <w:div w:id="692388293">
              <w:marLeft w:val="0"/>
              <w:marRight w:val="0"/>
              <w:marTop w:val="0"/>
              <w:marBottom w:val="0"/>
              <w:divBdr>
                <w:top w:val="none" w:sz="0" w:space="0" w:color="auto"/>
                <w:left w:val="none" w:sz="0" w:space="0" w:color="auto"/>
                <w:bottom w:val="none" w:sz="0" w:space="0" w:color="auto"/>
                <w:right w:val="none" w:sz="0" w:space="0" w:color="auto"/>
              </w:divBdr>
            </w:div>
            <w:div w:id="1877887936">
              <w:marLeft w:val="0"/>
              <w:marRight w:val="0"/>
              <w:marTop w:val="0"/>
              <w:marBottom w:val="0"/>
              <w:divBdr>
                <w:top w:val="none" w:sz="0" w:space="0" w:color="auto"/>
                <w:left w:val="none" w:sz="0" w:space="0" w:color="auto"/>
                <w:bottom w:val="none" w:sz="0" w:space="0" w:color="auto"/>
                <w:right w:val="none" w:sz="0" w:space="0" w:color="auto"/>
              </w:divBdr>
            </w:div>
            <w:div w:id="578711991">
              <w:marLeft w:val="0"/>
              <w:marRight w:val="0"/>
              <w:marTop w:val="0"/>
              <w:marBottom w:val="0"/>
              <w:divBdr>
                <w:top w:val="none" w:sz="0" w:space="0" w:color="auto"/>
                <w:left w:val="none" w:sz="0" w:space="0" w:color="auto"/>
                <w:bottom w:val="none" w:sz="0" w:space="0" w:color="auto"/>
                <w:right w:val="none" w:sz="0" w:space="0" w:color="auto"/>
              </w:divBdr>
            </w:div>
            <w:div w:id="629019430">
              <w:marLeft w:val="0"/>
              <w:marRight w:val="0"/>
              <w:marTop w:val="0"/>
              <w:marBottom w:val="0"/>
              <w:divBdr>
                <w:top w:val="none" w:sz="0" w:space="0" w:color="auto"/>
                <w:left w:val="none" w:sz="0" w:space="0" w:color="auto"/>
                <w:bottom w:val="none" w:sz="0" w:space="0" w:color="auto"/>
                <w:right w:val="none" w:sz="0" w:space="0" w:color="auto"/>
              </w:divBdr>
            </w:div>
            <w:div w:id="652640178">
              <w:marLeft w:val="0"/>
              <w:marRight w:val="0"/>
              <w:marTop w:val="0"/>
              <w:marBottom w:val="0"/>
              <w:divBdr>
                <w:top w:val="none" w:sz="0" w:space="0" w:color="auto"/>
                <w:left w:val="none" w:sz="0" w:space="0" w:color="auto"/>
                <w:bottom w:val="none" w:sz="0" w:space="0" w:color="auto"/>
                <w:right w:val="none" w:sz="0" w:space="0" w:color="auto"/>
              </w:divBdr>
            </w:div>
            <w:div w:id="2089888048">
              <w:marLeft w:val="0"/>
              <w:marRight w:val="0"/>
              <w:marTop w:val="0"/>
              <w:marBottom w:val="0"/>
              <w:divBdr>
                <w:top w:val="none" w:sz="0" w:space="0" w:color="auto"/>
                <w:left w:val="none" w:sz="0" w:space="0" w:color="auto"/>
                <w:bottom w:val="none" w:sz="0" w:space="0" w:color="auto"/>
                <w:right w:val="none" w:sz="0" w:space="0" w:color="auto"/>
              </w:divBdr>
            </w:div>
            <w:div w:id="491877392">
              <w:marLeft w:val="0"/>
              <w:marRight w:val="0"/>
              <w:marTop w:val="0"/>
              <w:marBottom w:val="0"/>
              <w:divBdr>
                <w:top w:val="none" w:sz="0" w:space="0" w:color="auto"/>
                <w:left w:val="none" w:sz="0" w:space="0" w:color="auto"/>
                <w:bottom w:val="none" w:sz="0" w:space="0" w:color="auto"/>
                <w:right w:val="none" w:sz="0" w:space="0" w:color="auto"/>
              </w:divBdr>
            </w:div>
            <w:div w:id="712850901">
              <w:marLeft w:val="0"/>
              <w:marRight w:val="0"/>
              <w:marTop w:val="0"/>
              <w:marBottom w:val="0"/>
              <w:divBdr>
                <w:top w:val="none" w:sz="0" w:space="0" w:color="auto"/>
                <w:left w:val="none" w:sz="0" w:space="0" w:color="auto"/>
                <w:bottom w:val="none" w:sz="0" w:space="0" w:color="auto"/>
                <w:right w:val="none" w:sz="0" w:space="0" w:color="auto"/>
              </w:divBdr>
            </w:div>
            <w:div w:id="633877178">
              <w:marLeft w:val="0"/>
              <w:marRight w:val="0"/>
              <w:marTop w:val="0"/>
              <w:marBottom w:val="0"/>
              <w:divBdr>
                <w:top w:val="none" w:sz="0" w:space="0" w:color="auto"/>
                <w:left w:val="none" w:sz="0" w:space="0" w:color="auto"/>
                <w:bottom w:val="none" w:sz="0" w:space="0" w:color="auto"/>
                <w:right w:val="none" w:sz="0" w:space="0" w:color="auto"/>
              </w:divBdr>
            </w:div>
            <w:div w:id="695351735">
              <w:marLeft w:val="0"/>
              <w:marRight w:val="0"/>
              <w:marTop w:val="0"/>
              <w:marBottom w:val="0"/>
              <w:divBdr>
                <w:top w:val="none" w:sz="0" w:space="0" w:color="auto"/>
                <w:left w:val="none" w:sz="0" w:space="0" w:color="auto"/>
                <w:bottom w:val="none" w:sz="0" w:space="0" w:color="auto"/>
                <w:right w:val="none" w:sz="0" w:space="0" w:color="auto"/>
              </w:divBdr>
            </w:div>
            <w:div w:id="695540516">
              <w:marLeft w:val="0"/>
              <w:marRight w:val="0"/>
              <w:marTop w:val="0"/>
              <w:marBottom w:val="0"/>
              <w:divBdr>
                <w:top w:val="none" w:sz="0" w:space="0" w:color="auto"/>
                <w:left w:val="none" w:sz="0" w:space="0" w:color="auto"/>
                <w:bottom w:val="none" w:sz="0" w:space="0" w:color="auto"/>
                <w:right w:val="none" w:sz="0" w:space="0" w:color="auto"/>
              </w:divBdr>
            </w:div>
            <w:div w:id="1126001631">
              <w:marLeft w:val="0"/>
              <w:marRight w:val="0"/>
              <w:marTop w:val="0"/>
              <w:marBottom w:val="0"/>
              <w:divBdr>
                <w:top w:val="none" w:sz="0" w:space="0" w:color="auto"/>
                <w:left w:val="none" w:sz="0" w:space="0" w:color="auto"/>
                <w:bottom w:val="none" w:sz="0" w:space="0" w:color="auto"/>
                <w:right w:val="none" w:sz="0" w:space="0" w:color="auto"/>
              </w:divBdr>
            </w:div>
            <w:div w:id="1632398983">
              <w:marLeft w:val="0"/>
              <w:marRight w:val="0"/>
              <w:marTop w:val="0"/>
              <w:marBottom w:val="0"/>
              <w:divBdr>
                <w:top w:val="none" w:sz="0" w:space="0" w:color="auto"/>
                <w:left w:val="none" w:sz="0" w:space="0" w:color="auto"/>
                <w:bottom w:val="none" w:sz="0" w:space="0" w:color="auto"/>
                <w:right w:val="none" w:sz="0" w:space="0" w:color="auto"/>
              </w:divBdr>
            </w:div>
            <w:div w:id="1636178997">
              <w:marLeft w:val="0"/>
              <w:marRight w:val="0"/>
              <w:marTop w:val="0"/>
              <w:marBottom w:val="0"/>
              <w:divBdr>
                <w:top w:val="none" w:sz="0" w:space="0" w:color="auto"/>
                <w:left w:val="none" w:sz="0" w:space="0" w:color="auto"/>
                <w:bottom w:val="none" w:sz="0" w:space="0" w:color="auto"/>
                <w:right w:val="none" w:sz="0" w:space="0" w:color="auto"/>
              </w:divBdr>
            </w:div>
            <w:div w:id="810832010">
              <w:marLeft w:val="0"/>
              <w:marRight w:val="0"/>
              <w:marTop w:val="0"/>
              <w:marBottom w:val="0"/>
              <w:divBdr>
                <w:top w:val="none" w:sz="0" w:space="0" w:color="auto"/>
                <w:left w:val="none" w:sz="0" w:space="0" w:color="auto"/>
                <w:bottom w:val="none" w:sz="0" w:space="0" w:color="auto"/>
                <w:right w:val="none" w:sz="0" w:space="0" w:color="auto"/>
              </w:divBdr>
            </w:div>
            <w:div w:id="1886791882">
              <w:marLeft w:val="0"/>
              <w:marRight w:val="0"/>
              <w:marTop w:val="0"/>
              <w:marBottom w:val="0"/>
              <w:divBdr>
                <w:top w:val="none" w:sz="0" w:space="0" w:color="auto"/>
                <w:left w:val="none" w:sz="0" w:space="0" w:color="auto"/>
                <w:bottom w:val="none" w:sz="0" w:space="0" w:color="auto"/>
                <w:right w:val="none" w:sz="0" w:space="0" w:color="auto"/>
              </w:divBdr>
            </w:div>
            <w:div w:id="1541629571">
              <w:marLeft w:val="0"/>
              <w:marRight w:val="0"/>
              <w:marTop w:val="0"/>
              <w:marBottom w:val="0"/>
              <w:divBdr>
                <w:top w:val="none" w:sz="0" w:space="0" w:color="auto"/>
                <w:left w:val="none" w:sz="0" w:space="0" w:color="auto"/>
                <w:bottom w:val="none" w:sz="0" w:space="0" w:color="auto"/>
                <w:right w:val="none" w:sz="0" w:space="0" w:color="auto"/>
              </w:divBdr>
            </w:div>
            <w:div w:id="1246111006">
              <w:marLeft w:val="0"/>
              <w:marRight w:val="0"/>
              <w:marTop w:val="0"/>
              <w:marBottom w:val="0"/>
              <w:divBdr>
                <w:top w:val="none" w:sz="0" w:space="0" w:color="auto"/>
                <w:left w:val="none" w:sz="0" w:space="0" w:color="auto"/>
                <w:bottom w:val="none" w:sz="0" w:space="0" w:color="auto"/>
                <w:right w:val="none" w:sz="0" w:space="0" w:color="auto"/>
              </w:divBdr>
            </w:div>
            <w:div w:id="2130466297">
              <w:marLeft w:val="0"/>
              <w:marRight w:val="0"/>
              <w:marTop w:val="0"/>
              <w:marBottom w:val="0"/>
              <w:divBdr>
                <w:top w:val="none" w:sz="0" w:space="0" w:color="auto"/>
                <w:left w:val="none" w:sz="0" w:space="0" w:color="auto"/>
                <w:bottom w:val="none" w:sz="0" w:space="0" w:color="auto"/>
                <w:right w:val="none" w:sz="0" w:space="0" w:color="auto"/>
              </w:divBdr>
            </w:div>
            <w:div w:id="1679382575">
              <w:marLeft w:val="0"/>
              <w:marRight w:val="0"/>
              <w:marTop w:val="0"/>
              <w:marBottom w:val="0"/>
              <w:divBdr>
                <w:top w:val="none" w:sz="0" w:space="0" w:color="auto"/>
                <w:left w:val="none" w:sz="0" w:space="0" w:color="auto"/>
                <w:bottom w:val="none" w:sz="0" w:space="0" w:color="auto"/>
                <w:right w:val="none" w:sz="0" w:space="0" w:color="auto"/>
              </w:divBdr>
            </w:div>
            <w:div w:id="785469180">
              <w:marLeft w:val="0"/>
              <w:marRight w:val="0"/>
              <w:marTop w:val="0"/>
              <w:marBottom w:val="0"/>
              <w:divBdr>
                <w:top w:val="none" w:sz="0" w:space="0" w:color="auto"/>
                <w:left w:val="none" w:sz="0" w:space="0" w:color="auto"/>
                <w:bottom w:val="none" w:sz="0" w:space="0" w:color="auto"/>
                <w:right w:val="none" w:sz="0" w:space="0" w:color="auto"/>
              </w:divBdr>
            </w:div>
            <w:div w:id="1014302070">
              <w:marLeft w:val="0"/>
              <w:marRight w:val="0"/>
              <w:marTop w:val="0"/>
              <w:marBottom w:val="0"/>
              <w:divBdr>
                <w:top w:val="none" w:sz="0" w:space="0" w:color="auto"/>
                <w:left w:val="none" w:sz="0" w:space="0" w:color="auto"/>
                <w:bottom w:val="none" w:sz="0" w:space="0" w:color="auto"/>
                <w:right w:val="none" w:sz="0" w:space="0" w:color="auto"/>
              </w:divBdr>
            </w:div>
            <w:div w:id="81414049">
              <w:marLeft w:val="0"/>
              <w:marRight w:val="0"/>
              <w:marTop w:val="0"/>
              <w:marBottom w:val="0"/>
              <w:divBdr>
                <w:top w:val="none" w:sz="0" w:space="0" w:color="auto"/>
                <w:left w:val="none" w:sz="0" w:space="0" w:color="auto"/>
                <w:bottom w:val="none" w:sz="0" w:space="0" w:color="auto"/>
                <w:right w:val="none" w:sz="0" w:space="0" w:color="auto"/>
              </w:divBdr>
            </w:div>
            <w:div w:id="372461991">
              <w:marLeft w:val="0"/>
              <w:marRight w:val="0"/>
              <w:marTop w:val="0"/>
              <w:marBottom w:val="0"/>
              <w:divBdr>
                <w:top w:val="none" w:sz="0" w:space="0" w:color="auto"/>
                <w:left w:val="none" w:sz="0" w:space="0" w:color="auto"/>
                <w:bottom w:val="none" w:sz="0" w:space="0" w:color="auto"/>
                <w:right w:val="none" w:sz="0" w:space="0" w:color="auto"/>
              </w:divBdr>
            </w:div>
            <w:div w:id="372080187">
              <w:marLeft w:val="0"/>
              <w:marRight w:val="0"/>
              <w:marTop w:val="0"/>
              <w:marBottom w:val="0"/>
              <w:divBdr>
                <w:top w:val="none" w:sz="0" w:space="0" w:color="auto"/>
                <w:left w:val="none" w:sz="0" w:space="0" w:color="auto"/>
                <w:bottom w:val="none" w:sz="0" w:space="0" w:color="auto"/>
                <w:right w:val="none" w:sz="0" w:space="0" w:color="auto"/>
              </w:divBdr>
            </w:div>
            <w:div w:id="1392145874">
              <w:marLeft w:val="0"/>
              <w:marRight w:val="0"/>
              <w:marTop w:val="0"/>
              <w:marBottom w:val="0"/>
              <w:divBdr>
                <w:top w:val="none" w:sz="0" w:space="0" w:color="auto"/>
                <w:left w:val="none" w:sz="0" w:space="0" w:color="auto"/>
                <w:bottom w:val="none" w:sz="0" w:space="0" w:color="auto"/>
                <w:right w:val="none" w:sz="0" w:space="0" w:color="auto"/>
              </w:divBdr>
            </w:div>
            <w:div w:id="499195802">
              <w:marLeft w:val="0"/>
              <w:marRight w:val="0"/>
              <w:marTop w:val="0"/>
              <w:marBottom w:val="0"/>
              <w:divBdr>
                <w:top w:val="none" w:sz="0" w:space="0" w:color="auto"/>
                <w:left w:val="none" w:sz="0" w:space="0" w:color="auto"/>
                <w:bottom w:val="none" w:sz="0" w:space="0" w:color="auto"/>
                <w:right w:val="none" w:sz="0" w:space="0" w:color="auto"/>
              </w:divBdr>
            </w:div>
            <w:div w:id="1845047557">
              <w:marLeft w:val="0"/>
              <w:marRight w:val="0"/>
              <w:marTop w:val="0"/>
              <w:marBottom w:val="0"/>
              <w:divBdr>
                <w:top w:val="none" w:sz="0" w:space="0" w:color="auto"/>
                <w:left w:val="none" w:sz="0" w:space="0" w:color="auto"/>
                <w:bottom w:val="none" w:sz="0" w:space="0" w:color="auto"/>
                <w:right w:val="none" w:sz="0" w:space="0" w:color="auto"/>
              </w:divBdr>
            </w:div>
            <w:div w:id="353775123">
              <w:marLeft w:val="0"/>
              <w:marRight w:val="0"/>
              <w:marTop w:val="0"/>
              <w:marBottom w:val="0"/>
              <w:divBdr>
                <w:top w:val="none" w:sz="0" w:space="0" w:color="auto"/>
                <w:left w:val="none" w:sz="0" w:space="0" w:color="auto"/>
                <w:bottom w:val="none" w:sz="0" w:space="0" w:color="auto"/>
                <w:right w:val="none" w:sz="0" w:space="0" w:color="auto"/>
              </w:divBdr>
            </w:div>
            <w:div w:id="856507951">
              <w:marLeft w:val="0"/>
              <w:marRight w:val="0"/>
              <w:marTop w:val="0"/>
              <w:marBottom w:val="0"/>
              <w:divBdr>
                <w:top w:val="none" w:sz="0" w:space="0" w:color="auto"/>
                <w:left w:val="none" w:sz="0" w:space="0" w:color="auto"/>
                <w:bottom w:val="none" w:sz="0" w:space="0" w:color="auto"/>
                <w:right w:val="none" w:sz="0" w:space="0" w:color="auto"/>
              </w:divBdr>
            </w:div>
            <w:div w:id="367724603">
              <w:marLeft w:val="0"/>
              <w:marRight w:val="0"/>
              <w:marTop w:val="0"/>
              <w:marBottom w:val="0"/>
              <w:divBdr>
                <w:top w:val="none" w:sz="0" w:space="0" w:color="auto"/>
                <w:left w:val="none" w:sz="0" w:space="0" w:color="auto"/>
                <w:bottom w:val="none" w:sz="0" w:space="0" w:color="auto"/>
                <w:right w:val="none" w:sz="0" w:space="0" w:color="auto"/>
              </w:divBdr>
            </w:div>
            <w:div w:id="1321688012">
              <w:marLeft w:val="0"/>
              <w:marRight w:val="0"/>
              <w:marTop w:val="0"/>
              <w:marBottom w:val="0"/>
              <w:divBdr>
                <w:top w:val="none" w:sz="0" w:space="0" w:color="auto"/>
                <w:left w:val="none" w:sz="0" w:space="0" w:color="auto"/>
                <w:bottom w:val="none" w:sz="0" w:space="0" w:color="auto"/>
                <w:right w:val="none" w:sz="0" w:space="0" w:color="auto"/>
              </w:divBdr>
            </w:div>
            <w:div w:id="1215655973">
              <w:marLeft w:val="0"/>
              <w:marRight w:val="0"/>
              <w:marTop w:val="0"/>
              <w:marBottom w:val="0"/>
              <w:divBdr>
                <w:top w:val="none" w:sz="0" w:space="0" w:color="auto"/>
                <w:left w:val="none" w:sz="0" w:space="0" w:color="auto"/>
                <w:bottom w:val="none" w:sz="0" w:space="0" w:color="auto"/>
                <w:right w:val="none" w:sz="0" w:space="0" w:color="auto"/>
              </w:divBdr>
            </w:div>
            <w:div w:id="1633438642">
              <w:marLeft w:val="0"/>
              <w:marRight w:val="0"/>
              <w:marTop w:val="0"/>
              <w:marBottom w:val="0"/>
              <w:divBdr>
                <w:top w:val="none" w:sz="0" w:space="0" w:color="auto"/>
                <w:left w:val="none" w:sz="0" w:space="0" w:color="auto"/>
                <w:bottom w:val="none" w:sz="0" w:space="0" w:color="auto"/>
                <w:right w:val="none" w:sz="0" w:space="0" w:color="auto"/>
              </w:divBdr>
            </w:div>
            <w:div w:id="430930915">
              <w:marLeft w:val="0"/>
              <w:marRight w:val="0"/>
              <w:marTop w:val="0"/>
              <w:marBottom w:val="0"/>
              <w:divBdr>
                <w:top w:val="none" w:sz="0" w:space="0" w:color="auto"/>
                <w:left w:val="none" w:sz="0" w:space="0" w:color="auto"/>
                <w:bottom w:val="none" w:sz="0" w:space="0" w:color="auto"/>
                <w:right w:val="none" w:sz="0" w:space="0" w:color="auto"/>
              </w:divBdr>
            </w:div>
            <w:div w:id="1306280014">
              <w:marLeft w:val="0"/>
              <w:marRight w:val="0"/>
              <w:marTop w:val="0"/>
              <w:marBottom w:val="0"/>
              <w:divBdr>
                <w:top w:val="none" w:sz="0" w:space="0" w:color="auto"/>
                <w:left w:val="none" w:sz="0" w:space="0" w:color="auto"/>
                <w:bottom w:val="none" w:sz="0" w:space="0" w:color="auto"/>
                <w:right w:val="none" w:sz="0" w:space="0" w:color="auto"/>
              </w:divBdr>
            </w:div>
            <w:div w:id="2081442787">
              <w:marLeft w:val="0"/>
              <w:marRight w:val="0"/>
              <w:marTop w:val="0"/>
              <w:marBottom w:val="0"/>
              <w:divBdr>
                <w:top w:val="none" w:sz="0" w:space="0" w:color="auto"/>
                <w:left w:val="none" w:sz="0" w:space="0" w:color="auto"/>
                <w:bottom w:val="none" w:sz="0" w:space="0" w:color="auto"/>
                <w:right w:val="none" w:sz="0" w:space="0" w:color="auto"/>
              </w:divBdr>
            </w:div>
            <w:div w:id="1574051075">
              <w:marLeft w:val="0"/>
              <w:marRight w:val="0"/>
              <w:marTop w:val="0"/>
              <w:marBottom w:val="0"/>
              <w:divBdr>
                <w:top w:val="none" w:sz="0" w:space="0" w:color="auto"/>
                <w:left w:val="none" w:sz="0" w:space="0" w:color="auto"/>
                <w:bottom w:val="none" w:sz="0" w:space="0" w:color="auto"/>
                <w:right w:val="none" w:sz="0" w:space="0" w:color="auto"/>
              </w:divBdr>
            </w:div>
            <w:div w:id="182524328">
              <w:marLeft w:val="0"/>
              <w:marRight w:val="0"/>
              <w:marTop w:val="0"/>
              <w:marBottom w:val="0"/>
              <w:divBdr>
                <w:top w:val="none" w:sz="0" w:space="0" w:color="auto"/>
                <w:left w:val="none" w:sz="0" w:space="0" w:color="auto"/>
                <w:bottom w:val="none" w:sz="0" w:space="0" w:color="auto"/>
                <w:right w:val="none" w:sz="0" w:space="0" w:color="auto"/>
              </w:divBdr>
            </w:div>
            <w:div w:id="1145584668">
              <w:marLeft w:val="0"/>
              <w:marRight w:val="0"/>
              <w:marTop w:val="0"/>
              <w:marBottom w:val="0"/>
              <w:divBdr>
                <w:top w:val="none" w:sz="0" w:space="0" w:color="auto"/>
                <w:left w:val="none" w:sz="0" w:space="0" w:color="auto"/>
                <w:bottom w:val="none" w:sz="0" w:space="0" w:color="auto"/>
                <w:right w:val="none" w:sz="0" w:space="0" w:color="auto"/>
              </w:divBdr>
            </w:div>
            <w:div w:id="189490326">
              <w:marLeft w:val="0"/>
              <w:marRight w:val="0"/>
              <w:marTop w:val="0"/>
              <w:marBottom w:val="0"/>
              <w:divBdr>
                <w:top w:val="none" w:sz="0" w:space="0" w:color="auto"/>
                <w:left w:val="none" w:sz="0" w:space="0" w:color="auto"/>
                <w:bottom w:val="none" w:sz="0" w:space="0" w:color="auto"/>
                <w:right w:val="none" w:sz="0" w:space="0" w:color="auto"/>
              </w:divBdr>
            </w:div>
            <w:div w:id="1715502016">
              <w:marLeft w:val="0"/>
              <w:marRight w:val="0"/>
              <w:marTop w:val="0"/>
              <w:marBottom w:val="0"/>
              <w:divBdr>
                <w:top w:val="none" w:sz="0" w:space="0" w:color="auto"/>
                <w:left w:val="none" w:sz="0" w:space="0" w:color="auto"/>
                <w:bottom w:val="none" w:sz="0" w:space="0" w:color="auto"/>
                <w:right w:val="none" w:sz="0" w:space="0" w:color="auto"/>
              </w:divBdr>
            </w:div>
            <w:div w:id="716974613">
              <w:marLeft w:val="0"/>
              <w:marRight w:val="0"/>
              <w:marTop w:val="0"/>
              <w:marBottom w:val="0"/>
              <w:divBdr>
                <w:top w:val="none" w:sz="0" w:space="0" w:color="auto"/>
                <w:left w:val="none" w:sz="0" w:space="0" w:color="auto"/>
                <w:bottom w:val="none" w:sz="0" w:space="0" w:color="auto"/>
                <w:right w:val="none" w:sz="0" w:space="0" w:color="auto"/>
              </w:divBdr>
            </w:div>
            <w:div w:id="2129742087">
              <w:marLeft w:val="0"/>
              <w:marRight w:val="0"/>
              <w:marTop w:val="0"/>
              <w:marBottom w:val="0"/>
              <w:divBdr>
                <w:top w:val="none" w:sz="0" w:space="0" w:color="auto"/>
                <w:left w:val="none" w:sz="0" w:space="0" w:color="auto"/>
                <w:bottom w:val="none" w:sz="0" w:space="0" w:color="auto"/>
                <w:right w:val="none" w:sz="0" w:space="0" w:color="auto"/>
              </w:divBdr>
            </w:div>
            <w:div w:id="533808396">
              <w:marLeft w:val="0"/>
              <w:marRight w:val="0"/>
              <w:marTop w:val="0"/>
              <w:marBottom w:val="0"/>
              <w:divBdr>
                <w:top w:val="none" w:sz="0" w:space="0" w:color="auto"/>
                <w:left w:val="none" w:sz="0" w:space="0" w:color="auto"/>
                <w:bottom w:val="none" w:sz="0" w:space="0" w:color="auto"/>
                <w:right w:val="none" w:sz="0" w:space="0" w:color="auto"/>
              </w:divBdr>
            </w:div>
            <w:div w:id="1792045587">
              <w:marLeft w:val="0"/>
              <w:marRight w:val="0"/>
              <w:marTop w:val="0"/>
              <w:marBottom w:val="0"/>
              <w:divBdr>
                <w:top w:val="none" w:sz="0" w:space="0" w:color="auto"/>
                <w:left w:val="none" w:sz="0" w:space="0" w:color="auto"/>
                <w:bottom w:val="none" w:sz="0" w:space="0" w:color="auto"/>
                <w:right w:val="none" w:sz="0" w:space="0" w:color="auto"/>
              </w:divBdr>
            </w:div>
            <w:div w:id="1535776464">
              <w:marLeft w:val="0"/>
              <w:marRight w:val="0"/>
              <w:marTop w:val="0"/>
              <w:marBottom w:val="0"/>
              <w:divBdr>
                <w:top w:val="none" w:sz="0" w:space="0" w:color="auto"/>
                <w:left w:val="none" w:sz="0" w:space="0" w:color="auto"/>
                <w:bottom w:val="none" w:sz="0" w:space="0" w:color="auto"/>
                <w:right w:val="none" w:sz="0" w:space="0" w:color="auto"/>
              </w:divBdr>
            </w:div>
            <w:div w:id="1125732287">
              <w:marLeft w:val="0"/>
              <w:marRight w:val="0"/>
              <w:marTop w:val="0"/>
              <w:marBottom w:val="0"/>
              <w:divBdr>
                <w:top w:val="none" w:sz="0" w:space="0" w:color="auto"/>
                <w:left w:val="none" w:sz="0" w:space="0" w:color="auto"/>
                <w:bottom w:val="none" w:sz="0" w:space="0" w:color="auto"/>
                <w:right w:val="none" w:sz="0" w:space="0" w:color="auto"/>
              </w:divBdr>
            </w:div>
            <w:div w:id="40372556">
              <w:marLeft w:val="0"/>
              <w:marRight w:val="0"/>
              <w:marTop w:val="0"/>
              <w:marBottom w:val="0"/>
              <w:divBdr>
                <w:top w:val="none" w:sz="0" w:space="0" w:color="auto"/>
                <w:left w:val="none" w:sz="0" w:space="0" w:color="auto"/>
                <w:bottom w:val="none" w:sz="0" w:space="0" w:color="auto"/>
                <w:right w:val="none" w:sz="0" w:space="0" w:color="auto"/>
              </w:divBdr>
            </w:div>
            <w:div w:id="796875745">
              <w:marLeft w:val="0"/>
              <w:marRight w:val="0"/>
              <w:marTop w:val="0"/>
              <w:marBottom w:val="0"/>
              <w:divBdr>
                <w:top w:val="none" w:sz="0" w:space="0" w:color="auto"/>
                <w:left w:val="none" w:sz="0" w:space="0" w:color="auto"/>
                <w:bottom w:val="none" w:sz="0" w:space="0" w:color="auto"/>
                <w:right w:val="none" w:sz="0" w:space="0" w:color="auto"/>
              </w:divBdr>
            </w:div>
            <w:div w:id="1460226106">
              <w:marLeft w:val="0"/>
              <w:marRight w:val="0"/>
              <w:marTop w:val="0"/>
              <w:marBottom w:val="0"/>
              <w:divBdr>
                <w:top w:val="none" w:sz="0" w:space="0" w:color="auto"/>
                <w:left w:val="none" w:sz="0" w:space="0" w:color="auto"/>
                <w:bottom w:val="none" w:sz="0" w:space="0" w:color="auto"/>
                <w:right w:val="none" w:sz="0" w:space="0" w:color="auto"/>
              </w:divBdr>
            </w:div>
            <w:div w:id="1726176959">
              <w:marLeft w:val="0"/>
              <w:marRight w:val="0"/>
              <w:marTop w:val="0"/>
              <w:marBottom w:val="0"/>
              <w:divBdr>
                <w:top w:val="none" w:sz="0" w:space="0" w:color="auto"/>
                <w:left w:val="none" w:sz="0" w:space="0" w:color="auto"/>
                <w:bottom w:val="none" w:sz="0" w:space="0" w:color="auto"/>
                <w:right w:val="none" w:sz="0" w:space="0" w:color="auto"/>
              </w:divBdr>
            </w:div>
            <w:div w:id="1984768700">
              <w:marLeft w:val="0"/>
              <w:marRight w:val="0"/>
              <w:marTop w:val="0"/>
              <w:marBottom w:val="0"/>
              <w:divBdr>
                <w:top w:val="none" w:sz="0" w:space="0" w:color="auto"/>
                <w:left w:val="none" w:sz="0" w:space="0" w:color="auto"/>
                <w:bottom w:val="none" w:sz="0" w:space="0" w:color="auto"/>
                <w:right w:val="none" w:sz="0" w:space="0" w:color="auto"/>
              </w:divBdr>
            </w:div>
            <w:div w:id="20985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434">
      <w:marLeft w:val="0"/>
      <w:marRight w:val="0"/>
      <w:marTop w:val="0"/>
      <w:marBottom w:val="0"/>
      <w:divBdr>
        <w:top w:val="none" w:sz="0" w:space="0" w:color="auto"/>
        <w:left w:val="none" w:sz="0" w:space="0" w:color="auto"/>
        <w:bottom w:val="none" w:sz="0" w:space="0" w:color="auto"/>
        <w:right w:val="none" w:sz="0" w:space="0" w:color="auto"/>
      </w:divBdr>
      <w:divsChild>
        <w:div w:id="1676569746">
          <w:marLeft w:val="0"/>
          <w:marRight w:val="0"/>
          <w:marTop w:val="0"/>
          <w:marBottom w:val="0"/>
          <w:divBdr>
            <w:top w:val="none" w:sz="0" w:space="0" w:color="auto"/>
            <w:left w:val="none" w:sz="0" w:space="0" w:color="auto"/>
            <w:bottom w:val="none" w:sz="0" w:space="0" w:color="auto"/>
            <w:right w:val="none" w:sz="0" w:space="0" w:color="auto"/>
          </w:divBdr>
          <w:divsChild>
            <w:div w:id="1593992">
              <w:marLeft w:val="0"/>
              <w:marRight w:val="0"/>
              <w:marTop w:val="0"/>
              <w:marBottom w:val="0"/>
              <w:divBdr>
                <w:top w:val="none" w:sz="0" w:space="0" w:color="auto"/>
                <w:left w:val="none" w:sz="0" w:space="0" w:color="auto"/>
                <w:bottom w:val="none" w:sz="0" w:space="0" w:color="auto"/>
                <w:right w:val="none" w:sz="0" w:space="0" w:color="auto"/>
              </w:divBdr>
            </w:div>
            <w:div w:id="9616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7126">
      <w:marLeft w:val="0"/>
      <w:marRight w:val="0"/>
      <w:marTop w:val="0"/>
      <w:marBottom w:val="0"/>
      <w:divBdr>
        <w:top w:val="none" w:sz="0" w:space="0" w:color="auto"/>
        <w:left w:val="none" w:sz="0" w:space="0" w:color="auto"/>
        <w:bottom w:val="none" w:sz="0" w:space="0" w:color="auto"/>
        <w:right w:val="none" w:sz="0" w:space="0" w:color="auto"/>
      </w:divBdr>
    </w:div>
    <w:div w:id="1412005197">
      <w:marLeft w:val="0"/>
      <w:marRight w:val="0"/>
      <w:marTop w:val="0"/>
      <w:marBottom w:val="0"/>
      <w:divBdr>
        <w:top w:val="none" w:sz="0" w:space="0" w:color="auto"/>
        <w:left w:val="none" w:sz="0" w:space="0" w:color="auto"/>
        <w:bottom w:val="none" w:sz="0" w:space="0" w:color="auto"/>
        <w:right w:val="none" w:sz="0" w:space="0" w:color="auto"/>
      </w:divBdr>
    </w:div>
    <w:div w:id="1412195681">
      <w:marLeft w:val="0"/>
      <w:marRight w:val="0"/>
      <w:marTop w:val="0"/>
      <w:marBottom w:val="0"/>
      <w:divBdr>
        <w:top w:val="none" w:sz="0" w:space="0" w:color="auto"/>
        <w:left w:val="none" w:sz="0" w:space="0" w:color="auto"/>
        <w:bottom w:val="none" w:sz="0" w:space="0" w:color="auto"/>
        <w:right w:val="none" w:sz="0" w:space="0" w:color="auto"/>
      </w:divBdr>
    </w:div>
    <w:div w:id="1412510526">
      <w:marLeft w:val="0"/>
      <w:marRight w:val="0"/>
      <w:marTop w:val="0"/>
      <w:marBottom w:val="0"/>
      <w:divBdr>
        <w:top w:val="none" w:sz="0" w:space="0" w:color="auto"/>
        <w:left w:val="none" w:sz="0" w:space="0" w:color="auto"/>
        <w:bottom w:val="none" w:sz="0" w:space="0" w:color="auto"/>
        <w:right w:val="none" w:sz="0" w:space="0" w:color="auto"/>
      </w:divBdr>
    </w:div>
    <w:div w:id="1412970009">
      <w:marLeft w:val="0"/>
      <w:marRight w:val="0"/>
      <w:marTop w:val="0"/>
      <w:marBottom w:val="0"/>
      <w:divBdr>
        <w:top w:val="none" w:sz="0" w:space="0" w:color="auto"/>
        <w:left w:val="none" w:sz="0" w:space="0" w:color="auto"/>
        <w:bottom w:val="none" w:sz="0" w:space="0" w:color="auto"/>
        <w:right w:val="none" w:sz="0" w:space="0" w:color="auto"/>
      </w:divBdr>
    </w:div>
    <w:div w:id="1414934362">
      <w:marLeft w:val="0"/>
      <w:marRight w:val="0"/>
      <w:marTop w:val="0"/>
      <w:marBottom w:val="0"/>
      <w:divBdr>
        <w:top w:val="none" w:sz="0" w:space="0" w:color="auto"/>
        <w:left w:val="none" w:sz="0" w:space="0" w:color="auto"/>
        <w:bottom w:val="none" w:sz="0" w:space="0" w:color="auto"/>
        <w:right w:val="none" w:sz="0" w:space="0" w:color="auto"/>
      </w:divBdr>
    </w:div>
    <w:div w:id="1416367074">
      <w:marLeft w:val="0"/>
      <w:marRight w:val="0"/>
      <w:marTop w:val="0"/>
      <w:marBottom w:val="0"/>
      <w:divBdr>
        <w:top w:val="none" w:sz="0" w:space="0" w:color="auto"/>
        <w:left w:val="none" w:sz="0" w:space="0" w:color="auto"/>
        <w:bottom w:val="none" w:sz="0" w:space="0" w:color="auto"/>
        <w:right w:val="none" w:sz="0" w:space="0" w:color="auto"/>
      </w:divBdr>
    </w:div>
    <w:div w:id="1417871370">
      <w:marLeft w:val="0"/>
      <w:marRight w:val="0"/>
      <w:marTop w:val="0"/>
      <w:marBottom w:val="0"/>
      <w:divBdr>
        <w:top w:val="none" w:sz="0" w:space="0" w:color="auto"/>
        <w:left w:val="none" w:sz="0" w:space="0" w:color="auto"/>
        <w:bottom w:val="none" w:sz="0" w:space="0" w:color="auto"/>
        <w:right w:val="none" w:sz="0" w:space="0" w:color="auto"/>
      </w:divBdr>
    </w:div>
    <w:div w:id="1418558933">
      <w:marLeft w:val="0"/>
      <w:marRight w:val="0"/>
      <w:marTop w:val="0"/>
      <w:marBottom w:val="0"/>
      <w:divBdr>
        <w:top w:val="none" w:sz="0" w:space="0" w:color="auto"/>
        <w:left w:val="none" w:sz="0" w:space="0" w:color="auto"/>
        <w:bottom w:val="none" w:sz="0" w:space="0" w:color="auto"/>
        <w:right w:val="none" w:sz="0" w:space="0" w:color="auto"/>
      </w:divBdr>
    </w:div>
    <w:div w:id="1419209300">
      <w:marLeft w:val="0"/>
      <w:marRight w:val="0"/>
      <w:marTop w:val="0"/>
      <w:marBottom w:val="0"/>
      <w:divBdr>
        <w:top w:val="none" w:sz="0" w:space="0" w:color="auto"/>
        <w:left w:val="none" w:sz="0" w:space="0" w:color="auto"/>
        <w:bottom w:val="none" w:sz="0" w:space="0" w:color="auto"/>
        <w:right w:val="none" w:sz="0" w:space="0" w:color="auto"/>
      </w:divBdr>
    </w:div>
    <w:div w:id="1419599384">
      <w:marLeft w:val="0"/>
      <w:marRight w:val="0"/>
      <w:marTop w:val="0"/>
      <w:marBottom w:val="0"/>
      <w:divBdr>
        <w:top w:val="none" w:sz="0" w:space="0" w:color="auto"/>
        <w:left w:val="none" w:sz="0" w:space="0" w:color="auto"/>
        <w:bottom w:val="none" w:sz="0" w:space="0" w:color="auto"/>
        <w:right w:val="none" w:sz="0" w:space="0" w:color="auto"/>
      </w:divBdr>
    </w:div>
    <w:div w:id="1420177045">
      <w:marLeft w:val="0"/>
      <w:marRight w:val="0"/>
      <w:marTop w:val="0"/>
      <w:marBottom w:val="0"/>
      <w:divBdr>
        <w:top w:val="none" w:sz="0" w:space="0" w:color="auto"/>
        <w:left w:val="none" w:sz="0" w:space="0" w:color="auto"/>
        <w:bottom w:val="none" w:sz="0" w:space="0" w:color="auto"/>
        <w:right w:val="none" w:sz="0" w:space="0" w:color="auto"/>
      </w:divBdr>
      <w:divsChild>
        <w:div w:id="616916084">
          <w:marLeft w:val="0"/>
          <w:marRight w:val="0"/>
          <w:marTop w:val="0"/>
          <w:marBottom w:val="0"/>
          <w:divBdr>
            <w:top w:val="none" w:sz="0" w:space="0" w:color="auto"/>
            <w:left w:val="none" w:sz="0" w:space="0" w:color="auto"/>
            <w:bottom w:val="none" w:sz="0" w:space="0" w:color="auto"/>
            <w:right w:val="none" w:sz="0" w:space="0" w:color="auto"/>
          </w:divBdr>
          <w:divsChild>
            <w:div w:id="1991984950">
              <w:marLeft w:val="0"/>
              <w:marRight w:val="0"/>
              <w:marTop w:val="0"/>
              <w:marBottom w:val="0"/>
              <w:divBdr>
                <w:top w:val="none" w:sz="0" w:space="0" w:color="auto"/>
                <w:left w:val="none" w:sz="0" w:space="0" w:color="auto"/>
                <w:bottom w:val="none" w:sz="0" w:space="0" w:color="auto"/>
                <w:right w:val="none" w:sz="0" w:space="0" w:color="auto"/>
              </w:divBdr>
            </w:div>
            <w:div w:id="2111509014">
              <w:marLeft w:val="0"/>
              <w:marRight w:val="0"/>
              <w:marTop w:val="0"/>
              <w:marBottom w:val="0"/>
              <w:divBdr>
                <w:top w:val="none" w:sz="0" w:space="0" w:color="auto"/>
                <w:left w:val="none" w:sz="0" w:space="0" w:color="auto"/>
                <w:bottom w:val="none" w:sz="0" w:space="0" w:color="auto"/>
                <w:right w:val="none" w:sz="0" w:space="0" w:color="auto"/>
              </w:divBdr>
            </w:div>
            <w:div w:id="1603151240">
              <w:marLeft w:val="0"/>
              <w:marRight w:val="0"/>
              <w:marTop w:val="0"/>
              <w:marBottom w:val="0"/>
              <w:divBdr>
                <w:top w:val="none" w:sz="0" w:space="0" w:color="auto"/>
                <w:left w:val="none" w:sz="0" w:space="0" w:color="auto"/>
                <w:bottom w:val="none" w:sz="0" w:space="0" w:color="auto"/>
                <w:right w:val="none" w:sz="0" w:space="0" w:color="auto"/>
              </w:divBdr>
            </w:div>
            <w:div w:id="1848709894">
              <w:marLeft w:val="0"/>
              <w:marRight w:val="0"/>
              <w:marTop w:val="0"/>
              <w:marBottom w:val="0"/>
              <w:divBdr>
                <w:top w:val="none" w:sz="0" w:space="0" w:color="auto"/>
                <w:left w:val="none" w:sz="0" w:space="0" w:color="auto"/>
                <w:bottom w:val="none" w:sz="0" w:space="0" w:color="auto"/>
                <w:right w:val="none" w:sz="0" w:space="0" w:color="auto"/>
              </w:divBdr>
            </w:div>
            <w:div w:id="1734769756">
              <w:marLeft w:val="0"/>
              <w:marRight w:val="0"/>
              <w:marTop w:val="0"/>
              <w:marBottom w:val="0"/>
              <w:divBdr>
                <w:top w:val="none" w:sz="0" w:space="0" w:color="auto"/>
                <w:left w:val="none" w:sz="0" w:space="0" w:color="auto"/>
                <w:bottom w:val="none" w:sz="0" w:space="0" w:color="auto"/>
                <w:right w:val="none" w:sz="0" w:space="0" w:color="auto"/>
              </w:divBdr>
            </w:div>
            <w:div w:id="198862301">
              <w:marLeft w:val="0"/>
              <w:marRight w:val="0"/>
              <w:marTop w:val="0"/>
              <w:marBottom w:val="0"/>
              <w:divBdr>
                <w:top w:val="none" w:sz="0" w:space="0" w:color="auto"/>
                <w:left w:val="none" w:sz="0" w:space="0" w:color="auto"/>
                <w:bottom w:val="none" w:sz="0" w:space="0" w:color="auto"/>
                <w:right w:val="none" w:sz="0" w:space="0" w:color="auto"/>
              </w:divBdr>
            </w:div>
            <w:div w:id="1716081280">
              <w:marLeft w:val="0"/>
              <w:marRight w:val="0"/>
              <w:marTop w:val="0"/>
              <w:marBottom w:val="0"/>
              <w:divBdr>
                <w:top w:val="none" w:sz="0" w:space="0" w:color="auto"/>
                <w:left w:val="none" w:sz="0" w:space="0" w:color="auto"/>
                <w:bottom w:val="none" w:sz="0" w:space="0" w:color="auto"/>
                <w:right w:val="none" w:sz="0" w:space="0" w:color="auto"/>
              </w:divBdr>
            </w:div>
            <w:div w:id="510534177">
              <w:marLeft w:val="0"/>
              <w:marRight w:val="0"/>
              <w:marTop w:val="0"/>
              <w:marBottom w:val="0"/>
              <w:divBdr>
                <w:top w:val="none" w:sz="0" w:space="0" w:color="auto"/>
                <w:left w:val="none" w:sz="0" w:space="0" w:color="auto"/>
                <w:bottom w:val="none" w:sz="0" w:space="0" w:color="auto"/>
                <w:right w:val="none" w:sz="0" w:space="0" w:color="auto"/>
              </w:divBdr>
            </w:div>
            <w:div w:id="1838688200">
              <w:marLeft w:val="0"/>
              <w:marRight w:val="0"/>
              <w:marTop w:val="0"/>
              <w:marBottom w:val="0"/>
              <w:divBdr>
                <w:top w:val="none" w:sz="0" w:space="0" w:color="auto"/>
                <w:left w:val="none" w:sz="0" w:space="0" w:color="auto"/>
                <w:bottom w:val="none" w:sz="0" w:space="0" w:color="auto"/>
                <w:right w:val="none" w:sz="0" w:space="0" w:color="auto"/>
              </w:divBdr>
            </w:div>
            <w:div w:id="1222600004">
              <w:marLeft w:val="0"/>
              <w:marRight w:val="0"/>
              <w:marTop w:val="0"/>
              <w:marBottom w:val="0"/>
              <w:divBdr>
                <w:top w:val="none" w:sz="0" w:space="0" w:color="auto"/>
                <w:left w:val="none" w:sz="0" w:space="0" w:color="auto"/>
                <w:bottom w:val="none" w:sz="0" w:space="0" w:color="auto"/>
                <w:right w:val="none" w:sz="0" w:space="0" w:color="auto"/>
              </w:divBdr>
            </w:div>
            <w:div w:id="324825115">
              <w:marLeft w:val="0"/>
              <w:marRight w:val="0"/>
              <w:marTop w:val="0"/>
              <w:marBottom w:val="0"/>
              <w:divBdr>
                <w:top w:val="none" w:sz="0" w:space="0" w:color="auto"/>
                <w:left w:val="none" w:sz="0" w:space="0" w:color="auto"/>
                <w:bottom w:val="none" w:sz="0" w:space="0" w:color="auto"/>
                <w:right w:val="none" w:sz="0" w:space="0" w:color="auto"/>
              </w:divBdr>
            </w:div>
            <w:div w:id="1379862589">
              <w:marLeft w:val="0"/>
              <w:marRight w:val="0"/>
              <w:marTop w:val="0"/>
              <w:marBottom w:val="0"/>
              <w:divBdr>
                <w:top w:val="none" w:sz="0" w:space="0" w:color="auto"/>
                <w:left w:val="none" w:sz="0" w:space="0" w:color="auto"/>
                <w:bottom w:val="none" w:sz="0" w:space="0" w:color="auto"/>
                <w:right w:val="none" w:sz="0" w:space="0" w:color="auto"/>
              </w:divBdr>
            </w:div>
            <w:div w:id="497310264">
              <w:marLeft w:val="0"/>
              <w:marRight w:val="0"/>
              <w:marTop w:val="0"/>
              <w:marBottom w:val="0"/>
              <w:divBdr>
                <w:top w:val="none" w:sz="0" w:space="0" w:color="auto"/>
                <w:left w:val="none" w:sz="0" w:space="0" w:color="auto"/>
                <w:bottom w:val="none" w:sz="0" w:space="0" w:color="auto"/>
                <w:right w:val="none" w:sz="0" w:space="0" w:color="auto"/>
              </w:divBdr>
            </w:div>
            <w:div w:id="745146584">
              <w:marLeft w:val="0"/>
              <w:marRight w:val="0"/>
              <w:marTop w:val="0"/>
              <w:marBottom w:val="0"/>
              <w:divBdr>
                <w:top w:val="none" w:sz="0" w:space="0" w:color="auto"/>
                <w:left w:val="none" w:sz="0" w:space="0" w:color="auto"/>
                <w:bottom w:val="none" w:sz="0" w:space="0" w:color="auto"/>
                <w:right w:val="none" w:sz="0" w:space="0" w:color="auto"/>
              </w:divBdr>
            </w:div>
            <w:div w:id="1278441584">
              <w:marLeft w:val="0"/>
              <w:marRight w:val="0"/>
              <w:marTop w:val="0"/>
              <w:marBottom w:val="0"/>
              <w:divBdr>
                <w:top w:val="none" w:sz="0" w:space="0" w:color="auto"/>
                <w:left w:val="none" w:sz="0" w:space="0" w:color="auto"/>
                <w:bottom w:val="none" w:sz="0" w:space="0" w:color="auto"/>
                <w:right w:val="none" w:sz="0" w:space="0" w:color="auto"/>
              </w:divBdr>
            </w:div>
            <w:div w:id="199980818">
              <w:marLeft w:val="0"/>
              <w:marRight w:val="0"/>
              <w:marTop w:val="0"/>
              <w:marBottom w:val="0"/>
              <w:divBdr>
                <w:top w:val="none" w:sz="0" w:space="0" w:color="auto"/>
                <w:left w:val="none" w:sz="0" w:space="0" w:color="auto"/>
                <w:bottom w:val="none" w:sz="0" w:space="0" w:color="auto"/>
                <w:right w:val="none" w:sz="0" w:space="0" w:color="auto"/>
              </w:divBdr>
            </w:div>
            <w:div w:id="286590012">
              <w:marLeft w:val="0"/>
              <w:marRight w:val="0"/>
              <w:marTop w:val="0"/>
              <w:marBottom w:val="0"/>
              <w:divBdr>
                <w:top w:val="none" w:sz="0" w:space="0" w:color="auto"/>
                <w:left w:val="none" w:sz="0" w:space="0" w:color="auto"/>
                <w:bottom w:val="none" w:sz="0" w:space="0" w:color="auto"/>
                <w:right w:val="none" w:sz="0" w:space="0" w:color="auto"/>
              </w:divBdr>
            </w:div>
            <w:div w:id="1983196374">
              <w:marLeft w:val="0"/>
              <w:marRight w:val="0"/>
              <w:marTop w:val="0"/>
              <w:marBottom w:val="0"/>
              <w:divBdr>
                <w:top w:val="none" w:sz="0" w:space="0" w:color="auto"/>
                <w:left w:val="none" w:sz="0" w:space="0" w:color="auto"/>
                <w:bottom w:val="none" w:sz="0" w:space="0" w:color="auto"/>
                <w:right w:val="none" w:sz="0" w:space="0" w:color="auto"/>
              </w:divBdr>
            </w:div>
            <w:div w:id="757334036">
              <w:marLeft w:val="0"/>
              <w:marRight w:val="0"/>
              <w:marTop w:val="0"/>
              <w:marBottom w:val="0"/>
              <w:divBdr>
                <w:top w:val="none" w:sz="0" w:space="0" w:color="auto"/>
                <w:left w:val="none" w:sz="0" w:space="0" w:color="auto"/>
                <w:bottom w:val="none" w:sz="0" w:space="0" w:color="auto"/>
                <w:right w:val="none" w:sz="0" w:space="0" w:color="auto"/>
              </w:divBdr>
            </w:div>
            <w:div w:id="1995447683">
              <w:marLeft w:val="0"/>
              <w:marRight w:val="0"/>
              <w:marTop w:val="0"/>
              <w:marBottom w:val="0"/>
              <w:divBdr>
                <w:top w:val="none" w:sz="0" w:space="0" w:color="auto"/>
                <w:left w:val="none" w:sz="0" w:space="0" w:color="auto"/>
                <w:bottom w:val="none" w:sz="0" w:space="0" w:color="auto"/>
                <w:right w:val="none" w:sz="0" w:space="0" w:color="auto"/>
              </w:divBdr>
            </w:div>
            <w:div w:id="1113983562">
              <w:marLeft w:val="0"/>
              <w:marRight w:val="0"/>
              <w:marTop w:val="0"/>
              <w:marBottom w:val="0"/>
              <w:divBdr>
                <w:top w:val="none" w:sz="0" w:space="0" w:color="auto"/>
                <w:left w:val="none" w:sz="0" w:space="0" w:color="auto"/>
                <w:bottom w:val="none" w:sz="0" w:space="0" w:color="auto"/>
                <w:right w:val="none" w:sz="0" w:space="0" w:color="auto"/>
              </w:divBdr>
            </w:div>
            <w:div w:id="1376661891">
              <w:marLeft w:val="0"/>
              <w:marRight w:val="0"/>
              <w:marTop w:val="0"/>
              <w:marBottom w:val="0"/>
              <w:divBdr>
                <w:top w:val="none" w:sz="0" w:space="0" w:color="auto"/>
                <w:left w:val="none" w:sz="0" w:space="0" w:color="auto"/>
                <w:bottom w:val="none" w:sz="0" w:space="0" w:color="auto"/>
                <w:right w:val="none" w:sz="0" w:space="0" w:color="auto"/>
              </w:divBdr>
            </w:div>
            <w:div w:id="165095674">
              <w:marLeft w:val="0"/>
              <w:marRight w:val="0"/>
              <w:marTop w:val="0"/>
              <w:marBottom w:val="0"/>
              <w:divBdr>
                <w:top w:val="none" w:sz="0" w:space="0" w:color="auto"/>
                <w:left w:val="none" w:sz="0" w:space="0" w:color="auto"/>
                <w:bottom w:val="none" w:sz="0" w:space="0" w:color="auto"/>
                <w:right w:val="none" w:sz="0" w:space="0" w:color="auto"/>
              </w:divBdr>
            </w:div>
            <w:div w:id="485711840">
              <w:marLeft w:val="0"/>
              <w:marRight w:val="0"/>
              <w:marTop w:val="0"/>
              <w:marBottom w:val="0"/>
              <w:divBdr>
                <w:top w:val="none" w:sz="0" w:space="0" w:color="auto"/>
                <w:left w:val="none" w:sz="0" w:space="0" w:color="auto"/>
                <w:bottom w:val="none" w:sz="0" w:space="0" w:color="auto"/>
                <w:right w:val="none" w:sz="0" w:space="0" w:color="auto"/>
              </w:divBdr>
            </w:div>
            <w:div w:id="1075198797">
              <w:marLeft w:val="0"/>
              <w:marRight w:val="0"/>
              <w:marTop w:val="0"/>
              <w:marBottom w:val="0"/>
              <w:divBdr>
                <w:top w:val="none" w:sz="0" w:space="0" w:color="auto"/>
                <w:left w:val="none" w:sz="0" w:space="0" w:color="auto"/>
                <w:bottom w:val="none" w:sz="0" w:space="0" w:color="auto"/>
                <w:right w:val="none" w:sz="0" w:space="0" w:color="auto"/>
              </w:divBdr>
            </w:div>
            <w:div w:id="388309389">
              <w:marLeft w:val="0"/>
              <w:marRight w:val="0"/>
              <w:marTop w:val="0"/>
              <w:marBottom w:val="0"/>
              <w:divBdr>
                <w:top w:val="none" w:sz="0" w:space="0" w:color="auto"/>
                <w:left w:val="none" w:sz="0" w:space="0" w:color="auto"/>
                <w:bottom w:val="none" w:sz="0" w:space="0" w:color="auto"/>
                <w:right w:val="none" w:sz="0" w:space="0" w:color="auto"/>
              </w:divBdr>
            </w:div>
            <w:div w:id="703603882">
              <w:marLeft w:val="0"/>
              <w:marRight w:val="0"/>
              <w:marTop w:val="0"/>
              <w:marBottom w:val="0"/>
              <w:divBdr>
                <w:top w:val="none" w:sz="0" w:space="0" w:color="auto"/>
                <w:left w:val="none" w:sz="0" w:space="0" w:color="auto"/>
                <w:bottom w:val="none" w:sz="0" w:space="0" w:color="auto"/>
                <w:right w:val="none" w:sz="0" w:space="0" w:color="auto"/>
              </w:divBdr>
            </w:div>
            <w:div w:id="734010573">
              <w:marLeft w:val="0"/>
              <w:marRight w:val="0"/>
              <w:marTop w:val="0"/>
              <w:marBottom w:val="0"/>
              <w:divBdr>
                <w:top w:val="none" w:sz="0" w:space="0" w:color="auto"/>
                <w:left w:val="none" w:sz="0" w:space="0" w:color="auto"/>
                <w:bottom w:val="none" w:sz="0" w:space="0" w:color="auto"/>
                <w:right w:val="none" w:sz="0" w:space="0" w:color="auto"/>
              </w:divBdr>
            </w:div>
            <w:div w:id="1903709468">
              <w:marLeft w:val="0"/>
              <w:marRight w:val="0"/>
              <w:marTop w:val="0"/>
              <w:marBottom w:val="0"/>
              <w:divBdr>
                <w:top w:val="none" w:sz="0" w:space="0" w:color="auto"/>
                <w:left w:val="none" w:sz="0" w:space="0" w:color="auto"/>
                <w:bottom w:val="none" w:sz="0" w:space="0" w:color="auto"/>
                <w:right w:val="none" w:sz="0" w:space="0" w:color="auto"/>
              </w:divBdr>
            </w:div>
            <w:div w:id="939027903">
              <w:marLeft w:val="0"/>
              <w:marRight w:val="0"/>
              <w:marTop w:val="0"/>
              <w:marBottom w:val="0"/>
              <w:divBdr>
                <w:top w:val="none" w:sz="0" w:space="0" w:color="auto"/>
                <w:left w:val="none" w:sz="0" w:space="0" w:color="auto"/>
                <w:bottom w:val="none" w:sz="0" w:space="0" w:color="auto"/>
                <w:right w:val="none" w:sz="0" w:space="0" w:color="auto"/>
              </w:divBdr>
            </w:div>
            <w:div w:id="1540164716">
              <w:marLeft w:val="0"/>
              <w:marRight w:val="0"/>
              <w:marTop w:val="0"/>
              <w:marBottom w:val="0"/>
              <w:divBdr>
                <w:top w:val="none" w:sz="0" w:space="0" w:color="auto"/>
                <w:left w:val="none" w:sz="0" w:space="0" w:color="auto"/>
                <w:bottom w:val="none" w:sz="0" w:space="0" w:color="auto"/>
                <w:right w:val="none" w:sz="0" w:space="0" w:color="auto"/>
              </w:divBdr>
            </w:div>
            <w:div w:id="399139169">
              <w:marLeft w:val="0"/>
              <w:marRight w:val="0"/>
              <w:marTop w:val="0"/>
              <w:marBottom w:val="0"/>
              <w:divBdr>
                <w:top w:val="none" w:sz="0" w:space="0" w:color="auto"/>
                <w:left w:val="none" w:sz="0" w:space="0" w:color="auto"/>
                <w:bottom w:val="none" w:sz="0" w:space="0" w:color="auto"/>
                <w:right w:val="none" w:sz="0" w:space="0" w:color="auto"/>
              </w:divBdr>
            </w:div>
            <w:div w:id="1921325686">
              <w:marLeft w:val="0"/>
              <w:marRight w:val="0"/>
              <w:marTop w:val="0"/>
              <w:marBottom w:val="0"/>
              <w:divBdr>
                <w:top w:val="none" w:sz="0" w:space="0" w:color="auto"/>
                <w:left w:val="none" w:sz="0" w:space="0" w:color="auto"/>
                <w:bottom w:val="none" w:sz="0" w:space="0" w:color="auto"/>
                <w:right w:val="none" w:sz="0" w:space="0" w:color="auto"/>
              </w:divBdr>
            </w:div>
            <w:div w:id="756633759">
              <w:marLeft w:val="0"/>
              <w:marRight w:val="0"/>
              <w:marTop w:val="0"/>
              <w:marBottom w:val="0"/>
              <w:divBdr>
                <w:top w:val="none" w:sz="0" w:space="0" w:color="auto"/>
                <w:left w:val="none" w:sz="0" w:space="0" w:color="auto"/>
                <w:bottom w:val="none" w:sz="0" w:space="0" w:color="auto"/>
                <w:right w:val="none" w:sz="0" w:space="0" w:color="auto"/>
              </w:divBdr>
            </w:div>
            <w:div w:id="277642980">
              <w:marLeft w:val="0"/>
              <w:marRight w:val="0"/>
              <w:marTop w:val="0"/>
              <w:marBottom w:val="0"/>
              <w:divBdr>
                <w:top w:val="none" w:sz="0" w:space="0" w:color="auto"/>
                <w:left w:val="none" w:sz="0" w:space="0" w:color="auto"/>
                <w:bottom w:val="none" w:sz="0" w:space="0" w:color="auto"/>
                <w:right w:val="none" w:sz="0" w:space="0" w:color="auto"/>
              </w:divBdr>
            </w:div>
            <w:div w:id="823594286">
              <w:marLeft w:val="0"/>
              <w:marRight w:val="0"/>
              <w:marTop w:val="0"/>
              <w:marBottom w:val="0"/>
              <w:divBdr>
                <w:top w:val="none" w:sz="0" w:space="0" w:color="auto"/>
                <w:left w:val="none" w:sz="0" w:space="0" w:color="auto"/>
                <w:bottom w:val="none" w:sz="0" w:space="0" w:color="auto"/>
                <w:right w:val="none" w:sz="0" w:space="0" w:color="auto"/>
              </w:divBdr>
            </w:div>
            <w:div w:id="789713640">
              <w:marLeft w:val="0"/>
              <w:marRight w:val="0"/>
              <w:marTop w:val="0"/>
              <w:marBottom w:val="0"/>
              <w:divBdr>
                <w:top w:val="none" w:sz="0" w:space="0" w:color="auto"/>
                <w:left w:val="none" w:sz="0" w:space="0" w:color="auto"/>
                <w:bottom w:val="none" w:sz="0" w:space="0" w:color="auto"/>
                <w:right w:val="none" w:sz="0" w:space="0" w:color="auto"/>
              </w:divBdr>
            </w:div>
            <w:div w:id="1714622233">
              <w:marLeft w:val="0"/>
              <w:marRight w:val="0"/>
              <w:marTop w:val="0"/>
              <w:marBottom w:val="0"/>
              <w:divBdr>
                <w:top w:val="none" w:sz="0" w:space="0" w:color="auto"/>
                <w:left w:val="none" w:sz="0" w:space="0" w:color="auto"/>
                <w:bottom w:val="none" w:sz="0" w:space="0" w:color="auto"/>
                <w:right w:val="none" w:sz="0" w:space="0" w:color="auto"/>
              </w:divBdr>
            </w:div>
            <w:div w:id="1318723323">
              <w:marLeft w:val="0"/>
              <w:marRight w:val="0"/>
              <w:marTop w:val="0"/>
              <w:marBottom w:val="0"/>
              <w:divBdr>
                <w:top w:val="none" w:sz="0" w:space="0" w:color="auto"/>
                <w:left w:val="none" w:sz="0" w:space="0" w:color="auto"/>
                <w:bottom w:val="none" w:sz="0" w:space="0" w:color="auto"/>
                <w:right w:val="none" w:sz="0" w:space="0" w:color="auto"/>
              </w:divBdr>
            </w:div>
            <w:div w:id="85464320">
              <w:marLeft w:val="0"/>
              <w:marRight w:val="0"/>
              <w:marTop w:val="0"/>
              <w:marBottom w:val="0"/>
              <w:divBdr>
                <w:top w:val="none" w:sz="0" w:space="0" w:color="auto"/>
                <w:left w:val="none" w:sz="0" w:space="0" w:color="auto"/>
                <w:bottom w:val="none" w:sz="0" w:space="0" w:color="auto"/>
                <w:right w:val="none" w:sz="0" w:space="0" w:color="auto"/>
              </w:divBdr>
            </w:div>
            <w:div w:id="1016152456">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436675457">
              <w:marLeft w:val="0"/>
              <w:marRight w:val="0"/>
              <w:marTop w:val="0"/>
              <w:marBottom w:val="0"/>
              <w:divBdr>
                <w:top w:val="none" w:sz="0" w:space="0" w:color="auto"/>
                <w:left w:val="none" w:sz="0" w:space="0" w:color="auto"/>
                <w:bottom w:val="none" w:sz="0" w:space="0" w:color="auto"/>
                <w:right w:val="none" w:sz="0" w:space="0" w:color="auto"/>
              </w:divBdr>
            </w:div>
            <w:div w:id="615064472">
              <w:marLeft w:val="0"/>
              <w:marRight w:val="0"/>
              <w:marTop w:val="0"/>
              <w:marBottom w:val="0"/>
              <w:divBdr>
                <w:top w:val="none" w:sz="0" w:space="0" w:color="auto"/>
                <w:left w:val="none" w:sz="0" w:space="0" w:color="auto"/>
                <w:bottom w:val="none" w:sz="0" w:space="0" w:color="auto"/>
                <w:right w:val="none" w:sz="0" w:space="0" w:color="auto"/>
              </w:divBdr>
            </w:div>
            <w:div w:id="196041330">
              <w:marLeft w:val="0"/>
              <w:marRight w:val="0"/>
              <w:marTop w:val="0"/>
              <w:marBottom w:val="0"/>
              <w:divBdr>
                <w:top w:val="none" w:sz="0" w:space="0" w:color="auto"/>
                <w:left w:val="none" w:sz="0" w:space="0" w:color="auto"/>
                <w:bottom w:val="none" w:sz="0" w:space="0" w:color="auto"/>
                <w:right w:val="none" w:sz="0" w:space="0" w:color="auto"/>
              </w:divBdr>
            </w:div>
            <w:div w:id="2097703415">
              <w:marLeft w:val="0"/>
              <w:marRight w:val="0"/>
              <w:marTop w:val="0"/>
              <w:marBottom w:val="0"/>
              <w:divBdr>
                <w:top w:val="none" w:sz="0" w:space="0" w:color="auto"/>
                <w:left w:val="none" w:sz="0" w:space="0" w:color="auto"/>
                <w:bottom w:val="none" w:sz="0" w:space="0" w:color="auto"/>
                <w:right w:val="none" w:sz="0" w:space="0" w:color="auto"/>
              </w:divBdr>
            </w:div>
            <w:div w:id="1104227502">
              <w:marLeft w:val="0"/>
              <w:marRight w:val="0"/>
              <w:marTop w:val="0"/>
              <w:marBottom w:val="0"/>
              <w:divBdr>
                <w:top w:val="none" w:sz="0" w:space="0" w:color="auto"/>
                <w:left w:val="none" w:sz="0" w:space="0" w:color="auto"/>
                <w:bottom w:val="none" w:sz="0" w:space="0" w:color="auto"/>
                <w:right w:val="none" w:sz="0" w:space="0" w:color="auto"/>
              </w:divBdr>
            </w:div>
            <w:div w:id="694313201">
              <w:marLeft w:val="0"/>
              <w:marRight w:val="0"/>
              <w:marTop w:val="0"/>
              <w:marBottom w:val="0"/>
              <w:divBdr>
                <w:top w:val="none" w:sz="0" w:space="0" w:color="auto"/>
                <w:left w:val="none" w:sz="0" w:space="0" w:color="auto"/>
                <w:bottom w:val="none" w:sz="0" w:space="0" w:color="auto"/>
                <w:right w:val="none" w:sz="0" w:space="0" w:color="auto"/>
              </w:divBdr>
            </w:div>
            <w:div w:id="569924936">
              <w:marLeft w:val="0"/>
              <w:marRight w:val="0"/>
              <w:marTop w:val="0"/>
              <w:marBottom w:val="0"/>
              <w:divBdr>
                <w:top w:val="none" w:sz="0" w:space="0" w:color="auto"/>
                <w:left w:val="none" w:sz="0" w:space="0" w:color="auto"/>
                <w:bottom w:val="none" w:sz="0" w:space="0" w:color="auto"/>
                <w:right w:val="none" w:sz="0" w:space="0" w:color="auto"/>
              </w:divBdr>
            </w:div>
            <w:div w:id="1229028260">
              <w:marLeft w:val="0"/>
              <w:marRight w:val="0"/>
              <w:marTop w:val="0"/>
              <w:marBottom w:val="0"/>
              <w:divBdr>
                <w:top w:val="none" w:sz="0" w:space="0" w:color="auto"/>
                <w:left w:val="none" w:sz="0" w:space="0" w:color="auto"/>
                <w:bottom w:val="none" w:sz="0" w:space="0" w:color="auto"/>
                <w:right w:val="none" w:sz="0" w:space="0" w:color="auto"/>
              </w:divBdr>
            </w:div>
            <w:div w:id="1874920877">
              <w:marLeft w:val="0"/>
              <w:marRight w:val="0"/>
              <w:marTop w:val="0"/>
              <w:marBottom w:val="0"/>
              <w:divBdr>
                <w:top w:val="none" w:sz="0" w:space="0" w:color="auto"/>
                <w:left w:val="none" w:sz="0" w:space="0" w:color="auto"/>
                <w:bottom w:val="none" w:sz="0" w:space="0" w:color="auto"/>
                <w:right w:val="none" w:sz="0" w:space="0" w:color="auto"/>
              </w:divBdr>
            </w:div>
            <w:div w:id="1354501081">
              <w:marLeft w:val="0"/>
              <w:marRight w:val="0"/>
              <w:marTop w:val="0"/>
              <w:marBottom w:val="0"/>
              <w:divBdr>
                <w:top w:val="none" w:sz="0" w:space="0" w:color="auto"/>
                <w:left w:val="none" w:sz="0" w:space="0" w:color="auto"/>
                <w:bottom w:val="none" w:sz="0" w:space="0" w:color="auto"/>
                <w:right w:val="none" w:sz="0" w:space="0" w:color="auto"/>
              </w:divBdr>
            </w:div>
            <w:div w:id="87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5975">
      <w:marLeft w:val="0"/>
      <w:marRight w:val="0"/>
      <w:marTop w:val="0"/>
      <w:marBottom w:val="0"/>
      <w:divBdr>
        <w:top w:val="none" w:sz="0" w:space="0" w:color="auto"/>
        <w:left w:val="none" w:sz="0" w:space="0" w:color="auto"/>
        <w:bottom w:val="none" w:sz="0" w:space="0" w:color="auto"/>
        <w:right w:val="none" w:sz="0" w:space="0" w:color="auto"/>
      </w:divBdr>
    </w:div>
    <w:div w:id="1421219862">
      <w:marLeft w:val="0"/>
      <w:marRight w:val="0"/>
      <w:marTop w:val="0"/>
      <w:marBottom w:val="0"/>
      <w:divBdr>
        <w:top w:val="none" w:sz="0" w:space="0" w:color="auto"/>
        <w:left w:val="none" w:sz="0" w:space="0" w:color="auto"/>
        <w:bottom w:val="none" w:sz="0" w:space="0" w:color="auto"/>
        <w:right w:val="none" w:sz="0" w:space="0" w:color="auto"/>
      </w:divBdr>
      <w:divsChild>
        <w:div w:id="1001128315">
          <w:marLeft w:val="0"/>
          <w:marRight w:val="0"/>
          <w:marTop w:val="0"/>
          <w:marBottom w:val="0"/>
          <w:divBdr>
            <w:top w:val="none" w:sz="0" w:space="0" w:color="auto"/>
            <w:left w:val="none" w:sz="0" w:space="0" w:color="auto"/>
            <w:bottom w:val="none" w:sz="0" w:space="0" w:color="auto"/>
            <w:right w:val="none" w:sz="0" w:space="0" w:color="auto"/>
          </w:divBdr>
        </w:div>
      </w:divsChild>
    </w:div>
    <w:div w:id="1421633063">
      <w:marLeft w:val="0"/>
      <w:marRight w:val="0"/>
      <w:marTop w:val="0"/>
      <w:marBottom w:val="0"/>
      <w:divBdr>
        <w:top w:val="none" w:sz="0" w:space="0" w:color="auto"/>
        <w:left w:val="none" w:sz="0" w:space="0" w:color="auto"/>
        <w:bottom w:val="none" w:sz="0" w:space="0" w:color="auto"/>
        <w:right w:val="none" w:sz="0" w:space="0" w:color="auto"/>
      </w:divBdr>
    </w:div>
    <w:div w:id="1422988287">
      <w:marLeft w:val="0"/>
      <w:marRight w:val="0"/>
      <w:marTop w:val="0"/>
      <w:marBottom w:val="0"/>
      <w:divBdr>
        <w:top w:val="none" w:sz="0" w:space="0" w:color="auto"/>
        <w:left w:val="none" w:sz="0" w:space="0" w:color="auto"/>
        <w:bottom w:val="none" w:sz="0" w:space="0" w:color="auto"/>
        <w:right w:val="none" w:sz="0" w:space="0" w:color="auto"/>
      </w:divBdr>
    </w:div>
    <w:div w:id="1425343647">
      <w:marLeft w:val="0"/>
      <w:marRight w:val="0"/>
      <w:marTop w:val="0"/>
      <w:marBottom w:val="0"/>
      <w:divBdr>
        <w:top w:val="none" w:sz="0" w:space="0" w:color="auto"/>
        <w:left w:val="none" w:sz="0" w:space="0" w:color="auto"/>
        <w:bottom w:val="none" w:sz="0" w:space="0" w:color="auto"/>
        <w:right w:val="none" w:sz="0" w:space="0" w:color="auto"/>
      </w:divBdr>
    </w:div>
    <w:div w:id="1425951432">
      <w:marLeft w:val="0"/>
      <w:marRight w:val="0"/>
      <w:marTop w:val="0"/>
      <w:marBottom w:val="0"/>
      <w:divBdr>
        <w:top w:val="none" w:sz="0" w:space="0" w:color="auto"/>
        <w:left w:val="none" w:sz="0" w:space="0" w:color="auto"/>
        <w:bottom w:val="none" w:sz="0" w:space="0" w:color="auto"/>
        <w:right w:val="none" w:sz="0" w:space="0" w:color="auto"/>
      </w:divBdr>
    </w:div>
    <w:div w:id="1426270962">
      <w:marLeft w:val="0"/>
      <w:marRight w:val="0"/>
      <w:marTop w:val="0"/>
      <w:marBottom w:val="0"/>
      <w:divBdr>
        <w:top w:val="none" w:sz="0" w:space="0" w:color="auto"/>
        <w:left w:val="none" w:sz="0" w:space="0" w:color="auto"/>
        <w:bottom w:val="none" w:sz="0" w:space="0" w:color="auto"/>
        <w:right w:val="none" w:sz="0" w:space="0" w:color="auto"/>
      </w:divBdr>
    </w:div>
    <w:div w:id="1426993117">
      <w:marLeft w:val="0"/>
      <w:marRight w:val="0"/>
      <w:marTop w:val="0"/>
      <w:marBottom w:val="0"/>
      <w:divBdr>
        <w:top w:val="none" w:sz="0" w:space="0" w:color="auto"/>
        <w:left w:val="none" w:sz="0" w:space="0" w:color="auto"/>
        <w:bottom w:val="none" w:sz="0" w:space="0" w:color="auto"/>
        <w:right w:val="none" w:sz="0" w:space="0" w:color="auto"/>
      </w:divBdr>
    </w:div>
    <w:div w:id="1427112732">
      <w:marLeft w:val="0"/>
      <w:marRight w:val="0"/>
      <w:marTop w:val="0"/>
      <w:marBottom w:val="0"/>
      <w:divBdr>
        <w:top w:val="none" w:sz="0" w:space="0" w:color="auto"/>
        <w:left w:val="none" w:sz="0" w:space="0" w:color="auto"/>
        <w:bottom w:val="none" w:sz="0" w:space="0" w:color="auto"/>
        <w:right w:val="none" w:sz="0" w:space="0" w:color="auto"/>
      </w:divBdr>
    </w:div>
    <w:div w:id="1428506195">
      <w:marLeft w:val="0"/>
      <w:marRight w:val="0"/>
      <w:marTop w:val="0"/>
      <w:marBottom w:val="0"/>
      <w:divBdr>
        <w:top w:val="none" w:sz="0" w:space="0" w:color="auto"/>
        <w:left w:val="none" w:sz="0" w:space="0" w:color="auto"/>
        <w:bottom w:val="none" w:sz="0" w:space="0" w:color="auto"/>
        <w:right w:val="none" w:sz="0" w:space="0" w:color="auto"/>
      </w:divBdr>
    </w:div>
    <w:div w:id="1429886813">
      <w:marLeft w:val="0"/>
      <w:marRight w:val="0"/>
      <w:marTop w:val="0"/>
      <w:marBottom w:val="0"/>
      <w:divBdr>
        <w:top w:val="none" w:sz="0" w:space="0" w:color="auto"/>
        <w:left w:val="none" w:sz="0" w:space="0" w:color="auto"/>
        <w:bottom w:val="none" w:sz="0" w:space="0" w:color="auto"/>
        <w:right w:val="none" w:sz="0" w:space="0" w:color="auto"/>
      </w:divBdr>
    </w:div>
    <w:div w:id="1433821893">
      <w:marLeft w:val="0"/>
      <w:marRight w:val="0"/>
      <w:marTop w:val="0"/>
      <w:marBottom w:val="0"/>
      <w:divBdr>
        <w:top w:val="none" w:sz="0" w:space="0" w:color="auto"/>
        <w:left w:val="none" w:sz="0" w:space="0" w:color="auto"/>
        <w:bottom w:val="none" w:sz="0" w:space="0" w:color="auto"/>
        <w:right w:val="none" w:sz="0" w:space="0" w:color="auto"/>
      </w:divBdr>
    </w:div>
    <w:div w:id="1434010243">
      <w:marLeft w:val="0"/>
      <w:marRight w:val="0"/>
      <w:marTop w:val="0"/>
      <w:marBottom w:val="0"/>
      <w:divBdr>
        <w:top w:val="none" w:sz="0" w:space="0" w:color="auto"/>
        <w:left w:val="none" w:sz="0" w:space="0" w:color="auto"/>
        <w:bottom w:val="none" w:sz="0" w:space="0" w:color="auto"/>
        <w:right w:val="none" w:sz="0" w:space="0" w:color="auto"/>
      </w:divBdr>
    </w:div>
    <w:div w:id="1434592287">
      <w:marLeft w:val="0"/>
      <w:marRight w:val="0"/>
      <w:marTop w:val="0"/>
      <w:marBottom w:val="0"/>
      <w:divBdr>
        <w:top w:val="none" w:sz="0" w:space="0" w:color="auto"/>
        <w:left w:val="none" w:sz="0" w:space="0" w:color="auto"/>
        <w:bottom w:val="none" w:sz="0" w:space="0" w:color="auto"/>
        <w:right w:val="none" w:sz="0" w:space="0" w:color="auto"/>
      </w:divBdr>
    </w:div>
    <w:div w:id="1434665108">
      <w:marLeft w:val="0"/>
      <w:marRight w:val="0"/>
      <w:marTop w:val="0"/>
      <w:marBottom w:val="0"/>
      <w:divBdr>
        <w:top w:val="none" w:sz="0" w:space="0" w:color="auto"/>
        <w:left w:val="none" w:sz="0" w:space="0" w:color="auto"/>
        <w:bottom w:val="none" w:sz="0" w:space="0" w:color="auto"/>
        <w:right w:val="none" w:sz="0" w:space="0" w:color="auto"/>
      </w:divBdr>
    </w:div>
    <w:div w:id="1435396421">
      <w:marLeft w:val="0"/>
      <w:marRight w:val="0"/>
      <w:marTop w:val="0"/>
      <w:marBottom w:val="0"/>
      <w:divBdr>
        <w:top w:val="none" w:sz="0" w:space="0" w:color="auto"/>
        <w:left w:val="none" w:sz="0" w:space="0" w:color="auto"/>
        <w:bottom w:val="none" w:sz="0" w:space="0" w:color="auto"/>
        <w:right w:val="none" w:sz="0" w:space="0" w:color="auto"/>
      </w:divBdr>
    </w:div>
    <w:div w:id="1436362570">
      <w:marLeft w:val="0"/>
      <w:marRight w:val="0"/>
      <w:marTop w:val="0"/>
      <w:marBottom w:val="0"/>
      <w:divBdr>
        <w:top w:val="none" w:sz="0" w:space="0" w:color="auto"/>
        <w:left w:val="none" w:sz="0" w:space="0" w:color="auto"/>
        <w:bottom w:val="none" w:sz="0" w:space="0" w:color="auto"/>
        <w:right w:val="none" w:sz="0" w:space="0" w:color="auto"/>
      </w:divBdr>
    </w:div>
    <w:div w:id="1436680297">
      <w:marLeft w:val="0"/>
      <w:marRight w:val="0"/>
      <w:marTop w:val="0"/>
      <w:marBottom w:val="0"/>
      <w:divBdr>
        <w:top w:val="none" w:sz="0" w:space="0" w:color="auto"/>
        <w:left w:val="none" w:sz="0" w:space="0" w:color="auto"/>
        <w:bottom w:val="none" w:sz="0" w:space="0" w:color="auto"/>
        <w:right w:val="none" w:sz="0" w:space="0" w:color="auto"/>
      </w:divBdr>
    </w:div>
    <w:div w:id="1437286355">
      <w:marLeft w:val="0"/>
      <w:marRight w:val="0"/>
      <w:marTop w:val="0"/>
      <w:marBottom w:val="0"/>
      <w:divBdr>
        <w:top w:val="none" w:sz="0" w:space="0" w:color="auto"/>
        <w:left w:val="none" w:sz="0" w:space="0" w:color="auto"/>
        <w:bottom w:val="none" w:sz="0" w:space="0" w:color="auto"/>
        <w:right w:val="none" w:sz="0" w:space="0" w:color="auto"/>
      </w:divBdr>
    </w:div>
    <w:div w:id="1439061843">
      <w:marLeft w:val="0"/>
      <w:marRight w:val="0"/>
      <w:marTop w:val="0"/>
      <w:marBottom w:val="0"/>
      <w:divBdr>
        <w:top w:val="none" w:sz="0" w:space="0" w:color="auto"/>
        <w:left w:val="none" w:sz="0" w:space="0" w:color="auto"/>
        <w:bottom w:val="none" w:sz="0" w:space="0" w:color="auto"/>
        <w:right w:val="none" w:sz="0" w:space="0" w:color="auto"/>
      </w:divBdr>
    </w:div>
    <w:div w:id="1439370045">
      <w:marLeft w:val="0"/>
      <w:marRight w:val="0"/>
      <w:marTop w:val="0"/>
      <w:marBottom w:val="0"/>
      <w:divBdr>
        <w:top w:val="none" w:sz="0" w:space="0" w:color="auto"/>
        <w:left w:val="none" w:sz="0" w:space="0" w:color="auto"/>
        <w:bottom w:val="none" w:sz="0" w:space="0" w:color="auto"/>
        <w:right w:val="none" w:sz="0" w:space="0" w:color="auto"/>
      </w:divBdr>
    </w:div>
    <w:div w:id="1440444813">
      <w:marLeft w:val="0"/>
      <w:marRight w:val="0"/>
      <w:marTop w:val="0"/>
      <w:marBottom w:val="0"/>
      <w:divBdr>
        <w:top w:val="none" w:sz="0" w:space="0" w:color="auto"/>
        <w:left w:val="none" w:sz="0" w:space="0" w:color="auto"/>
        <w:bottom w:val="none" w:sz="0" w:space="0" w:color="auto"/>
        <w:right w:val="none" w:sz="0" w:space="0" w:color="auto"/>
      </w:divBdr>
    </w:div>
    <w:div w:id="1440950477">
      <w:marLeft w:val="0"/>
      <w:marRight w:val="0"/>
      <w:marTop w:val="0"/>
      <w:marBottom w:val="0"/>
      <w:divBdr>
        <w:top w:val="none" w:sz="0" w:space="0" w:color="auto"/>
        <w:left w:val="none" w:sz="0" w:space="0" w:color="auto"/>
        <w:bottom w:val="none" w:sz="0" w:space="0" w:color="auto"/>
        <w:right w:val="none" w:sz="0" w:space="0" w:color="auto"/>
      </w:divBdr>
    </w:div>
    <w:div w:id="1441415534">
      <w:marLeft w:val="0"/>
      <w:marRight w:val="0"/>
      <w:marTop w:val="0"/>
      <w:marBottom w:val="0"/>
      <w:divBdr>
        <w:top w:val="none" w:sz="0" w:space="0" w:color="auto"/>
        <w:left w:val="none" w:sz="0" w:space="0" w:color="auto"/>
        <w:bottom w:val="none" w:sz="0" w:space="0" w:color="auto"/>
        <w:right w:val="none" w:sz="0" w:space="0" w:color="auto"/>
      </w:divBdr>
    </w:div>
    <w:div w:id="1441990545">
      <w:marLeft w:val="0"/>
      <w:marRight w:val="0"/>
      <w:marTop w:val="0"/>
      <w:marBottom w:val="0"/>
      <w:divBdr>
        <w:top w:val="none" w:sz="0" w:space="0" w:color="auto"/>
        <w:left w:val="none" w:sz="0" w:space="0" w:color="auto"/>
        <w:bottom w:val="none" w:sz="0" w:space="0" w:color="auto"/>
        <w:right w:val="none" w:sz="0" w:space="0" w:color="auto"/>
      </w:divBdr>
    </w:div>
    <w:div w:id="1443066344">
      <w:marLeft w:val="0"/>
      <w:marRight w:val="0"/>
      <w:marTop w:val="0"/>
      <w:marBottom w:val="0"/>
      <w:divBdr>
        <w:top w:val="none" w:sz="0" w:space="0" w:color="auto"/>
        <w:left w:val="none" w:sz="0" w:space="0" w:color="auto"/>
        <w:bottom w:val="none" w:sz="0" w:space="0" w:color="auto"/>
        <w:right w:val="none" w:sz="0" w:space="0" w:color="auto"/>
      </w:divBdr>
    </w:div>
    <w:div w:id="1443299495">
      <w:marLeft w:val="0"/>
      <w:marRight w:val="0"/>
      <w:marTop w:val="0"/>
      <w:marBottom w:val="0"/>
      <w:divBdr>
        <w:top w:val="none" w:sz="0" w:space="0" w:color="auto"/>
        <w:left w:val="none" w:sz="0" w:space="0" w:color="auto"/>
        <w:bottom w:val="none" w:sz="0" w:space="0" w:color="auto"/>
        <w:right w:val="none" w:sz="0" w:space="0" w:color="auto"/>
      </w:divBdr>
    </w:div>
    <w:div w:id="1444030943">
      <w:marLeft w:val="0"/>
      <w:marRight w:val="0"/>
      <w:marTop w:val="0"/>
      <w:marBottom w:val="0"/>
      <w:divBdr>
        <w:top w:val="none" w:sz="0" w:space="0" w:color="auto"/>
        <w:left w:val="none" w:sz="0" w:space="0" w:color="auto"/>
        <w:bottom w:val="none" w:sz="0" w:space="0" w:color="auto"/>
        <w:right w:val="none" w:sz="0" w:space="0" w:color="auto"/>
      </w:divBdr>
    </w:div>
    <w:div w:id="1444572287">
      <w:marLeft w:val="0"/>
      <w:marRight w:val="0"/>
      <w:marTop w:val="0"/>
      <w:marBottom w:val="0"/>
      <w:divBdr>
        <w:top w:val="none" w:sz="0" w:space="0" w:color="auto"/>
        <w:left w:val="none" w:sz="0" w:space="0" w:color="auto"/>
        <w:bottom w:val="none" w:sz="0" w:space="0" w:color="auto"/>
        <w:right w:val="none" w:sz="0" w:space="0" w:color="auto"/>
      </w:divBdr>
    </w:div>
    <w:div w:id="1447384059">
      <w:marLeft w:val="0"/>
      <w:marRight w:val="0"/>
      <w:marTop w:val="0"/>
      <w:marBottom w:val="0"/>
      <w:divBdr>
        <w:top w:val="none" w:sz="0" w:space="0" w:color="auto"/>
        <w:left w:val="none" w:sz="0" w:space="0" w:color="auto"/>
        <w:bottom w:val="none" w:sz="0" w:space="0" w:color="auto"/>
        <w:right w:val="none" w:sz="0" w:space="0" w:color="auto"/>
      </w:divBdr>
    </w:div>
    <w:div w:id="1448038761">
      <w:marLeft w:val="0"/>
      <w:marRight w:val="0"/>
      <w:marTop w:val="0"/>
      <w:marBottom w:val="0"/>
      <w:divBdr>
        <w:top w:val="none" w:sz="0" w:space="0" w:color="auto"/>
        <w:left w:val="none" w:sz="0" w:space="0" w:color="auto"/>
        <w:bottom w:val="none" w:sz="0" w:space="0" w:color="auto"/>
        <w:right w:val="none" w:sz="0" w:space="0" w:color="auto"/>
      </w:divBdr>
    </w:div>
    <w:div w:id="1448312695">
      <w:marLeft w:val="0"/>
      <w:marRight w:val="0"/>
      <w:marTop w:val="0"/>
      <w:marBottom w:val="0"/>
      <w:divBdr>
        <w:top w:val="none" w:sz="0" w:space="0" w:color="auto"/>
        <w:left w:val="none" w:sz="0" w:space="0" w:color="auto"/>
        <w:bottom w:val="none" w:sz="0" w:space="0" w:color="auto"/>
        <w:right w:val="none" w:sz="0" w:space="0" w:color="auto"/>
      </w:divBdr>
    </w:div>
    <w:div w:id="1448742282">
      <w:marLeft w:val="0"/>
      <w:marRight w:val="0"/>
      <w:marTop w:val="0"/>
      <w:marBottom w:val="0"/>
      <w:divBdr>
        <w:top w:val="none" w:sz="0" w:space="0" w:color="auto"/>
        <w:left w:val="none" w:sz="0" w:space="0" w:color="auto"/>
        <w:bottom w:val="none" w:sz="0" w:space="0" w:color="auto"/>
        <w:right w:val="none" w:sz="0" w:space="0" w:color="auto"/>
      </w:divBdr>
    </w:div>
    <w:div w:id="1450860899">
      <w:marLeft w:val="0"/>
      <w:marRight w:val="0"/>
      <w:marTop w:val="0"/>
      <w:marBottom w:val="0"/>
      <w:divBdr>
        <w:top w:val="none" w:sz="0" w:space="0" w:color="auto"/>
        <w:left w:val="none" w:sz="0" w:space="0" w:color="auto"/>
        <w:bottom w:val="none" w:sz="0" w:space="0" w:color="auto"/>
        <w:right w:val="none" w:sz="0" w:space="0" w:color="auto"/>
      </w:divBdr>
    </w:div>
    <w:div w:id="1452284682">
      <w:marLeft w:val="0"/>
      <w:marRight w:val="0"/>
      <w:marTop w:val="0"/>
      <w:marBottom w:val="0"/>
      <w:divBdr>
        <w:top w:val="none" w:sz="0" w:space="0" w:color="auto"/>
        <w:left w:val="none" w:sz="0" w:space="0" w:color="auto"/>
        <w:bottom w:val="none" w:sz="0" w:space="0" w:color="auto"/>
        <w:right w:val="none" w:sz="0" w:space="0" w:color="auto"/>
      </w:divBdr>
    </w:div>
    <w:div w:id="1452699427">
      <w:marLeft w:val="0"/>
      <w:marRight w:val="0"/>
      <w:marTop w:val="0"/>
      <w:marBottom w:val="0"/>
      <w:divBdr>
        <w:top w:val="none" w:sz="0" w:space="0" w:color="auto"/>
        <w:left w:val="none" w:sz="0" w:space="0" w:color="auto"/>
        <w:bottom w:val="none" w:sz="0" w:space="0" w:color="auto"/>
        <w:right w:val="none" w:sz="0" w:space="0" w:color="auto"/>
      </w:divBdr>
    </w:div>
    <w:div w:id="1453283789">
      <w:marLeft w:val="0"/>
      <w:marRight w:val="0"/>
      <w:marTop w:val="0"/>
      <w:marBottom w:val="0"/>
      <w:divBdr>
        <w:top w:val="none" w:sz="0" w:space="0" w:color="auto"/>
        <w:left w:val="none" w:sz="0" w:space="0" w:color="auto"/>
        <w:bottom w:val="none" w:sz="0" w:space="0" w:color="auto"/>
        <w:right w:val="none" w:sz="0" w:space="0" w:color="auto"/>
      </w:divBdr>
    </w:div>
    <w:div w:id="1453984757">
      <w:marLeft w:val="0"/>
      <w:marRight w:val="0"/>
      <w:marTop w:val="0"/>
      <w:marBottom w:val="0"/>
      <w:divBdr>
        <w:top w:val="none" w:sz="0" w:space="0" w:color="auto"/>
        <w:left w:val="none" w:sz="0" w:space="0" w:color="auto"/>
        <w:bottom w:val="none" w:sz="0" w:space="0" w:color="auto"/>
        <w:right w:val="none" w:sz="0" w:space="0" w:color="auto"/>
      </w:divBdr>
    </w:div>
    <w:div w:id="1456363988">
      <w:marLeft w:val="0"/>
      <w:marRight w:val="0"/>
      <w:marTop w:val="0"/>
      <w:marBottom w:val="0"/>
      <w:divBdr>
        <w:top w:val="none" w:sz="0" w:space="0" w:color="auto"/>
        <w:left w:val="none" w:sz="0" w:space="0" w:color="auto"/>
        <w:bottom w:val="none" w:sz="0" w:space="0" w:color="auto"/>
        <w:right w:val="none" w:sz="0" w:space="0" w:color="auto"/>
      </w:divBdr>
    </w:div>
    <w:div w:id="1457216942">
      <w:marLeft w:val="0"/>
      <w:marRight w:val="0"/>
      <w:marTop w:val="0"/>
      <w:marBottom w:val="0"/>
      <w:divBdr>
        <w:top w:val="none" w:sz="0" w:space="0" w:color="auto"/>
        <w:left w:val="none" w:sz="0" w:space="0" w:color="auto"/>
        <w:bottom w:val="none" w:sz="0" w:space="0" w:color="auto"/>
        <w:right w:val="none" w:sz="0" w:space="0" w:color="auto"/>
      </w:divBdr>
    </w:div>
    <w:div w:id="1458068675">
      <w:marLeft w:val="0"/>
      <w:marRight w:val="0"/>
      <w:marTop w:val="0"/>
      <w:marBottom w:val="0"/>
      <w:divBdr>
        <w:top w:val="none" w:sz="0" w:space="0" w:color="auto"/>
        <w:left w:val="none" w:sz="0" w:space="0" w:color="auto"/>
        <w:bottom w:val="none" w:sz="0" w:space="0" w:color="auto"/>
        <w:right w:val="none" w:sz="0" w:space="0" w:color="auto"/>
      </w:divBdr>
    </w:div>
    <w:div w:id="1460302856">
      <w:marLeft w:val="0"/>
      <w:marRight w:val="0"/>
      <w:marTop w:val="0"/>
      <w:marBottom w:val="0"/>
      <w:divBdr>
        <w:top w:val="none" w:sz="0" w:space="0" w:color="auto"/>
        <w:left w:val="none" w:sz="0" w:space="0" w:color="auto"/>
        <w:bottom w:val="none" w:sz="0" w:space="0" w:color="auto"/>
        <w:right w:val="none" w:sz="0" w:space="0" w:color="auto"/>
      </w:divBdr>
    </w:div>
    <w:div w:id="1461221153">
      <w:marLeft w:val="0"/>
      <w:marRight w:val="0"/>
      <w:marTop w:val="0"/>
      <w:marBottom w:val="0"/>
      <w:divBdr>
        <w:top w:val="none" w:sz="0" w:space="0" w:color="auto"/>
        <w:left w:val="none" w:sz="0" w:space="0" w:color="auto"/>
        <w:bottom w:val="none" w:sz="0" w:space="0" w:color="auto"/>
        <w:right w:val="none" w:sz="0" w:space="0" w:color="auto"/>
      </w:divBdr>
    </w:div>
    <w:div w:id="1461260971">
      <w:marLeft w:val="0"/>
      <w:marRight w:val="0"/>
      <w:marTop w:val="0"/>
      <w:marBottom w:val="0"/>
      <w:divBdr>
        <w:top w:val="none" w:sz="0" w:space="0" w:color="auto"/>
        <w:left w:val="none" w:sz="0" w:space="0" w:color="auto"/>
        <w:bottom w:val="none" w:sz="0" w:space="0" w:color="auto"/>
        <w:right w:val="none" w:sz="0" w:space="0" w:color="auto"/>
      </w:divBdr>
    </w:div>
    <w:div w:id="1462068291">
      <w:marLeft w:val="0"/>
      <w:marRight w:val="0"/>
      <w:marTop w:val="0"/>
      <w:marBottom w:val="0"/>
      <w:divBdr>
        <w:top w:val="none" w:sz="0" w:space="0" w:color="auto"/>
        <w:left w:val="none" w:sz="0" w:space="0" w:color="auto"/>
        <w:bottom w:val="none" w:sz="0" w:space="0" w:color="auto"/>
        <w:right w:val="none" w:sz="0" w:space="0" w:color="auto"/>
      </w:divBdr>
    </w:div>
    <w:div w:id="1463040190">
      <w:marLeft w:val="0"/>
      <w:marRight w:val="0"/>
      <w:marTop w:val="0"/>
      <w:marBottom w:val="0"/>
      <w:divBdr>
        <w:top w:val="none" w:sz="0" w:space="0" w:color="auto"/>
        <w:left w:val="none" w:sz="0" w:space="0" w:color="auto"/>
        <w:bottom w:val="none" w:sz="0" w:space="0" w:color="auto"/>
        <w:right w:val="none" w:sz="0" w:space="0" w:color="auto"/>
      </w:divBdr>
    </w:div>
    <w:div w:id="1463956987">
      <w:marLeft w:val="0"/>
      <w:marRight w:val="0"/>
      <w:marTop w:val="0"/>
      <w:marBottom w:val="0"/>
      <w:divBdr>
        <w:top w:val="none" w:sz="0" w:space="0" w:color="auto"/>
        <w:left w:val="none" w:sz="0" w:space="0" w:color="auto"/>
        <w:bottom w:val="none" w:sz="0" w:space="0" w:color="auto"/>
        <w:right w:val="none" w:sz="0" w:space="0" w:color="auto"/>
      </w:divBdr>
    </w:div>
    <w:div w:id="1464345325">
      <w:marLeft w:val="0"/>
      <w:marRight w:val="0"/>
      <w:marTop w:val="0"/>
      <w:marBottom w:val="0"/>
      <w:divBdr>
        <w:top w:val="none" w:sz="0" w:space="0" w:color="auto"/>
        <w:left w:val="none" w:sz="0" w:space="0" w:color="auto"/>
        <w:bottom w:val="none" w:sz="0" w:space="0" w:color="auto"/>
        <w:right w:val="none" w:sz="0" w:space="0" w:color="auto"/>
      </w:divBdr>
    </w:div>
    <w:div w:id="1464542700">
      <w:marLeft w:val="0"/>
      <w:marRight w:val="0"/>
      <w:marTop w:val="0"/>
      <w:marBottom w:val="0"/>
      <w:divBdr>
        <w:top w:val="none" w:sz="0" w:space="0" w:color="auto"/>
        <w:left w:val="none" w:sz="0" w:space="0" w:color="auto"/>
        <w:bottom w:val="none" w:sz="0" w:space="0" w:color="auto"/>
        <w:right w:val="none" w:sz="0" w:space="0" w:color="auto"/>
      </w:divBdr>
    </w:div>
    <w:div w:id="1467119141">
      <w:marLeft w:val="0"/>
      <w:marRight w:val="0"/>
      <w:marTop w:val="0"/>
      <w:marBottom w:val="0"/>
      <w:divBdr>
        <w:top w:val="none" w:sz="0" w:space="0" w:color="auto"/>
        <w:left w:val="none" w:sz="0" w:space="0" w:color="auto"/>
        <w:bottom w:val="none" w:sz="0" w:space="0" w:color="auto"/>
        <w:right w:val="none" w:sz="0" w:space="0" w:color="auto"/>
      </w:divBdr>
    </w:div>
    <w:div w:id="1468353829">
      <w:marLeft w:val="0"/>
      <w:marRight w:val="0"/>
      <w:marTop w:val="0"/>
      <w:marBottom w:val="0"/>
      <w:divBdr>
        <w:top w:val="none" w:sz="0" w:space="0" w:color="auto"/>
        <w:left w:val="none" w:sz="0" w:space="0" w:color="auto"/>
        <w:bottom w:val="none" w:sz="0" w:space="0" w:color="auto"/>
        <w:right w:val="none" w:sz="0" w:space="0" w:color="auto"/>
      </w:divBdr>
    </w:div>
    <w:div w:id="1468431957">
      <w:marLeft w:val="0"/>
      <w:marRight w:val="0"/>
      <w:marTop w:val="0"/>
      <w:marBottom w:val="0"/>
      <w:divBdr>
        <w:top w:val="none" w:sz="0" w:space="0" w:color="auto"/>
        <w:left w:val="none" w:sz="0" w:space="0" w:color="auto"/>
        <w:bottom w:val="none" w:sz="0" w:space="0" w:color="auto"/>
        <w:right w:val="none" w:sz="0" w:space="0" w:color="auto"/>
      </w:divBdr>
    </w:div>
    <w:div w:id="1470127613">
      <w:marLeft w:val="0"/>
      <w:marRight w:val="0"/>
      <w:marTop w:val="0"/>
      <w:marBottom w:val="0"/>
      <w:divBdr>
        <w:top w:val="none" w:sz="0" w:space="0" w:color="auto"/>
        <w:left w:val="none" w:sz="0" w:space="0" w:color="auto"/>
        <w:bottom w:val="none" w:sz="0" w:space="0" w:color="auto"/>
        <w:right w:val="none" w:sz="0" w:space="0" w:color="auto"/>
      </w:divBdr>
    </w:div>
    <w:div w:id="1472559374">
      <w:marLeft w:val="0"/>
      <w:marRight w:val="0"/>
      <w:marTop w:val="0"/>
      <w:marBottom w:val="0"/>
      <w:divBdr>
        <w:top w:val="none" w:sz="0" w:space="0" w:color="auto"/>
        <w:left w:val="none" w:sz="0" w:space="0" w:color="auto"/>
        <w:bottom w:val="none" w:sz="0" w:space="0" w:color="auto"/>
        <w:right w:val="none" w:sz="0" w:space="0" w:color="auto"/>
      </w:divBdr>
    </w:div>
    <w:div w:id="1474059004">
      <w:marLeft w:val="0"/>
      <w:marRight w:val="0"/>
      <w:marTop w:val="0"/>
      <w:marBottom w:val="0"/>
      <w:divBdr>
        <w:top w:val="none" w:sz="0" w:space="0" w:color="auto"/>
        <w:left w:val="none" w:sz="0" w:space="0" w:color="auto"/>
        <w:bottom w:val="none" w:sz="0" w:space="0" w:color="auto"/>
        <w:right w:val="none" w:sz="0" w:space="0" w:color="auto"/>
      </w:divBdr>
    </w:div>
    <w:div w:id="1477649186">
      <w:marLeft w:val="0"/>
      <w:marRight w:val="0"/>
      <w:marTop w:val="0"/>
      <w:marBottom w:val="0"/>
      <w:divBdr>
        <w:top w:val="none" w:sz="0" w:space="0" w:color="auto"/>
        <w:left w:val="none" w:sz="0" w:space="0" w:color="auto"/>
        <w:bottom w:val="none" w:sz="0" w:space="0" w:color="auto"/>
        <w:right w:val="none" w:sz="0" w:space="0" w:color="auto"/>
      </w:divBdr>
    </w:div>
    <w:div w:id="1479112855">
      <w:marLeft w:val="0"/>
      <w:marRight w:val="0"/>
      <w:marTop w:val="0"/>
      <w:marBottom w:val="0"/>
      <w:divBdr>
        <w:top w:val="none" w:sz="0" w:space="0" w:color="auto"/>
        <w:left w:val="none" w:sz="0" w:space="0" w:color="auto"/>
        <w:bottom w:val="none" w:sz="0" w:space="0" w:color="auto"/>
        <w:right w:val="none" w:sz="0" w:space="0" w:color="auto"/>
      </w:divBdr>
    </w:div>
    <w:div w:id="1479150246">
      <w:marLeft w:val="0"/>
      <w:marRight w:val="0"/>
      <w:marTop w:val="0"/>
      <w:marBottom w:val="0"/>
      <w:divBdr>
        <w:top w:val="none" w:sz="0" w:space="0" w:color="auto"/>
        <w:left w:val="none" w:sz="0" w:space="0" w:color="auto"/>
        <w:bottom w:val="none" w:sz="0" w:space="0" w:color="auto"/>
        <w:right w:val="none" w:sz="0" w:space="0" w:color="auto"/>
      </w:divBdr>
    </w:div>
    <w:div w:id="1479764290">
      <w:marLeft w:val="0"/>
      <w:marRight w:val="0"/>
      <w:marTop w:val="0"/>
      <w:marBottom w:val="0"/>
      <w:divBdr>
        <w:top w:val="none" w:sz="0" w:space="0" w:color="auto"/>
        <w:left w:val="none" w:sz="0" w:space="0" w:color="auto"/>
        <w:bottom w:val="none" w:sz="0" w:space="0" w:color="auto"/>
        <w:right w:val="none" w:sz="0" w:space="0" w:color="auto"/>
      </w:divBdr>
    </w:div>
    <w:div w:id="1479956658">
      <w:marLeft w:val="0"/>
      <w:marRight w:val="0"/>
      <w:marTop w:val="0"/>
      <w:marBottom w:val="0"/>
      <w:divBdr>
        <w:top w:val="none" w:sz="0" w:space="0" w:color="auto"/>
        <w:left w:val="none" w:sz="0" w:space="0" w:color="auto"/>
        <w:bottom w:val="none" w:sz="0" w:space="0" w:color="auto"/>
        <w:right w:val="none" w:sz="0" w:space="0" w:color="auto"/>
      </w:divBdr>
    </w:div>
    <w:div w:id="1481581877">
      <w:marLeft w:val="0"/>
      <w:marRight w:val="0"/>
      <w:marTop w:val="0"/>
      <w:marBottom w:val="0"/>
      <w:divBdr>
        <w:top w:val="none" w:sz="0" w:space="0" w:color="auto"/>
        <w:left w:val="none" w:sz="0" w:space="0" w:color="auto"/>
        <w:bottom w:val="none" w:sz="0" w:space="0" w:color="auto"/>
        <w:right w:val="none" w:sz="0" w:space="0" w:color="auto"/>
      </w:divBdr>
    </w:div>
    <w:div w:id="1484009283">
      <w:marLeft w:val="0"/>
      <w:marRight w:val="0"/>
      <w:marTop w:val="0"/>
      <w:marBottom w:val="0"/>
      <w:divBdr>
        <w:top w:val="none" w:sz="0" w:space="0" w:color="auto"/>
        <w:left w:val="none" w:sz="0" w:space="0" w:color="auto"/>
        <w:bottom w:val="none" w:sz="0" w:space="0" w:color="auto"/>
        <w:right w:val="none" w:sz="0" w:space="0" w:color="auto"/>
      </w:divBdr>
    </w:div>
    <w:div w:id="1484925466">
      <w:marLeft w:val="0"/>
      <w:marRight w:val="0"/>
      <w:marTop w:val="0"/>
      <w:marBottom w:val="0"/>
      <w:divBdr>
        <w:top w:val="none" w:sz="0" w:space="0" w:color="auto"/>
        <w:left w:val="none" w:sz="0" w:space="0" w:color="auto"/>
        <w:bottom w:val="none" w:sz="0" w:space="0" w:color="auto"/>
        <w:right w:val="none" w:sz="0" w:space="0" w:color="auto"/>
      </w:divBdr>
    </w:div>
    <w:div w:id="1485196582">
      <w:marLeft w:val="0"/>
      <w:marRight w:val="0"/>
      <w:marTop w:val="0"/>
      <w:marBottom w:val="0"/>
      <w:divBdr>
        <w:top w:val="none" w:sz="0" w:space="0" w:color="auto"/>
        <w:left w:val="none" w:sz="0" w:space="0" w:color="auto"/>
        <w:bottom w:val="none" w:sz="0" w:space="0" w:color="auto"/>
        <w:right w:val="none" w:sz="0" w:space="0" w:color="auto"/>
      </w:divBdr>
    </w:div>
    <w:div w:id="1485858358">
      <w:marLeft w:val="0"/>
      <w:marRight w:val="0"/>
      <w:marTop w:val="0"/>
      <w:marBottom w:val="0"/>
      <w:divBdr>
        <w:top w:val="none" w:sz="0" w:space="0" w:color="auto"/>
        <w:left w:val="none" w:sz="0" w:space="0" w:color="auto"/>
        <w:bottom w:val="none" w:sz="0" w:space="0" w:color="auto"/>
        <w:right w:val="none" w:sz="0" w:space="0" w:color="auto"/>
      </w:divBdr>
    </w:div>
    <w:div w:id="1486434150">
      <w:marLeft w:val="0"/>
      <w:marRight w:val="0"/>
      <w:marTop w:val="0"/>
      <w:marBottom w:val="0"/>
      <w:divBdr>
        <w:top w:val="none" w:sz="0" w:space="0" w:color="auto"/>
        <w:left w:val="none" w:sz="0" w:space="0" w:color="auto"/>
        <w:bottom w:val="none" w:sz="0" w:space="0" w:color="auto"/>
        <w:right w:val="none" w:sz="0" w:space="0" w:color="auto"/>
      </w:divBdr>
    </w:div>
    <w:div w:id="1489592453">
      <w:marLeft w:val="0"/>
      <w:marRight w:val="0"/>
      <w:marTop w:val="0"/>
      <w:marBottom w:val="0"/>
      <w:divBdr>
        <w:top w:val="none" w:sz="0" w:space="0" w:color="auto"/>
        <w:left w:val="none" w:sz="0" w:space="0" w:color="auto"/>
        <w:bottom w:val="none" w:sz="0" w:space="0" w:color="auto"/>
        <w:right w:val="none" w:sz="0" w:space="0" w:color="auto"/>
      </w:divBdr>
    </w:div>
    <w:div w:id="1489781927">
      <w:marLeft w:val="0"/>
      <w:marRight w:val="0"/>
      <w:marTop w:val="0"/>
      <w:marBottom w:val="0"/>
      <w:divBdr>
        <w:top w:val="none" w:sz="0" w:space="0" w:color="auto"/>
        <w:left w:val="none" w:sz="0" w:space="0" w:color="auto"/>
        <w:bottom w:val="none" w:sz="0" w:space="0" w:color="auto"/>
        <w:right w:val="none" w:sz="0" w:space="0" w:color="auto"/>
      </w:divBdr>
    </w:div>
    <w:div w:id="1490361709">
      <w:marLeft w:val="0"/>
      <w:marRight w:val="0"/>
      <w:marTop w:val="0"/>
      <w:marBottom w:val="0"/>
      <w:divBdr>
        <w:top w:val="none" w:sz="0" w:space="0" w:color="auto"/>
        <w:left w:val="none" w:sz="0" w:space="0" w:color="auto"/>
        <w:bottom w:val="none" w:sz="0" w:space="0" w:color="auto"/>
        <w:right w:val="none" w:sz="0" w:space="0" w:color="auto"/>
      </w:divBdr>
    </w:div>
    <w:div w:id="1491865855">
      <w:marLeft w:val="0"/>
      <w:marRight w:val="0"/>
      <w:marTop w:val="0"/>
      <w:marBottom w:val="0"/>
      <w:divBdr>
        <w:top w:val="none" w:sz="0" w:space="0" w:color="auto"/>
        <w:left w:val="none" w:sz="0" w:space="0" w:color="auto"/>
        <w:bottom w:val="none" w:sz="0" w:space="0" w:color="auto"/>
        <w:right w:val="none" w:sz="0" w:space="0" w:color="auto"/>
      </w:divBdr>
    </w:div>
    <w:div w:id="1492331695">
      <w:marLeft w:val="0"/>
      <w:marRight w:val="0"/>
      <w:marTop w:val="0"/>
      <w:marBottom w:val="0"/>
      <w:divBdr>
        <w:top w:val="none" w:sz="0" w:space="0" w:color="auto"/>
        <w:left w:val="none" w:sz="0" w:space="0" w:color="auto"/>
        <w:bottom w:val="none" w:sz="0" w:space="0" w:color="auto"/>
        <w:right w:val="none" w:sz="0" w:space="0" w:color="auto"/>
      </w:divBdr>
    </w:div>
    <w:div w:id="1493175705">
      <w:marLeft w:val="0"/>
      <w:marRight w:val="0"/>
      <w:marTop w:val="0"/>
      <w:marBottom w:val="0"/>
      <w:divBdr>
        <w:top w:val="none" w:sz="0" w:space="0" w:color="auto"/>
        <w:left w:val="none" w:sz="0" w:space="0" w:color="auto"/>
        <w:bottom w:val="none" w:sz="0" w:space="0" w:color="auto"/>
        <w:right w:val="none" w:sz="0" w:space="0" w:color="auto"/>
      </w:divBdr>
    </w:div>
    <w:div w:id="1495489970">
      <w:marLeft w:val="0"/>
      <w:marRight w:val="0"/>
      <w:marTop w:val="0"/>
      <w:marBottom w:val="0"/>
      <w:divBdr>
        <w:top w:val="none" w:sz="0" w:space="0" w:color="auto"/>
        <w:left w:val="none" w:sz="0" w:space="0" w:color="auto"/>
        <w:bottom w:val="none" w:sz="0" w:space="0" w:color="auto"/>
        <w:right w:val="none" w:sz="0" w:space="0" w:color="auto"/>
      </w:divBdr>
    </w:div>
    <w:div w:id="1495796265">
      <w:marLeft w:val="0"/>
      <w:marRight w:val="0"/>
      <w:marTop w:val="0"/>
      <w:marBottom w:val="0"/>
      <w:divBdr>
        <w:top w:val="none" w:sz="0" w:space="0" w:color="auto"/>
        <w:left w:val="none" w:sz="0" w:space="0" w:color="auto"/>
        <w:bottom w:val="none" w:sz="0" w:space="0" w:color="auto"/>
        <w:right w:val="none" w:sz="0" w:space="0" w:color="auto"/>
      </w:divBdr>
    </w:div>
    <w:div w:id="1496216084">
      <w:marLeft w:val="0"/>
      <w:marRight w:val="0"/>
      <w:marTop w:val="0"/>
      <w:marBottom w:val="0"/>
      <w:divBdr>
        <w:top w:val="none" w:sz="0" w:space="0" w:color="auto"/>
        <w:left w:val="none" w:sz="0" w:space="0" w:color="auto"/>
        <w:bottom w:val="none" w:sz="0" w:space="0" w:color="auto"/>
        <w:right w:val="none" w:sz="0" w:space="0" w:color="auto"/>
      </w:divBdr>
    </w:div>
    <w:div w:id="1496843662">
      <w:marLeft w:val="0"/>
      <w:marRight w:val="0"/>
      <w:marTop w:val="0"/>
      <w:marBottom w:val="0"/>
      <w:divBdr>
        <w:top w:val="none" w:sz="0" w:space="0" w:color="auto"/>
        <w:left w:val="none" w:sz="0" w:space="0" w:color="auto"/>
        <w:bottom w:val="none" w:sz="0" w:space="0" w:color="auto"/>
        <w:right w:val="none" w:sz="0" w:space="0" w:color="auto"/>
      </w:divBdr>
    </w:div>
    <w:div w:id="1497913866">
      <w:marLeft w:val="0"/>
      <w:marRight w:val="0"/>
      <w:marTop w:val="0"/>
      <w:marBottom w:val="0"/>
      <w:divBdr>
        <w:top w:val="none" w:sz="0" w:space="0" w:color="auto"/>
        <w:left w:val="none" w:sz="0" w:space="0" w:color="auto"/>
        <w:bottom w:val="none" w:sz="0" w:space="0" w:color="auto"/>
        <w:right w:val="none" w:sz="0" w:space="0" w:color="auto"/>
      </w:divBdr>
    </w:div>
    <w:div w:id="1499031248">
      <w:marLeft w:val="0"/>
      <w:marRight w:val="0"/>
      <w:marTop w:val="0"/>
      <w:marBottom w:val="0"/>
      <w:divBdr>
        <w:top w:val="none" w:sz="0" w:space="0" w:color="auto"/>
        <w:left w:val="none" w:sz="0" w:space="0" w:color="auto"/>
        <w:bottom w:val="none" w:sz="0" w:space="0" w:color="auto"/>
        <w:right w:val="none" w:sz="0" w:space="0" w:color="auto"/>
      </w:divBdr>
    </w:div>
    <w:div w:id="1499930294">
      <w:marLeft w:val="0"/>
      <w:marRight w:val="0"/>
      <w:marTop w:val="0"/>
      <w:marBottom w:val="0"/>
      <w:divBdr>
        <w:top w:val="none" w:sz="0" w:space="0" w:color="auto"/>
        <w:left w:val="none" w:sz="0" w:space="0" w:color="auto"/>
        <w:bottom w:val="none" w:sz="0" w:space="0" w:color="auto"/>
        <w:right w:val="none" w:sz="0" w:space="0" w:color="auto"/>
      </w:divBdr>
      <w:divsChild>
        <w:div w:id="744453778">
          <w:marLeft w:val="0"/>
          <w:marRight w:val="0"/>
          <w:marTop w:val="0"/>
          <w:marBottom w:val="0"/>
          <w:divBdr>
            <w:top w:val="none" w:sz="0" w:space="0" w:color="auto"/>
            <w:left w:val="none" w:sz="0" w:space="0" w:color="auto"/>
            <w:bottom w:val="none" w:sz="0" w:space="0" w:color="auto"/>
            <w:right w:val="none" w:sz="0" w:space="0" w:color="auto"/>
          </w:divBdr>
          <w:divsChild>
            <w:div w:id="1649239059">
              <w:marLeft w:val="0"/>
              <w:marRight w:val="0"/>
              <w:marTop w:val="0"/>
              <w:marBottom w:val="0"/>
              <w:divBdr>
                <w:top w:val="none" w:sz="0" w:space="0" w:color="auto"/>
                <w:left w:val="none" w:sz="0" w:space="0" w:color="auto"/>
                <w:bottom w:val="none" w:sz="0" w:space="0" w:color="auto"/>
                <w:right w:val="none" w:sz="0" w:space="0" w:color="auto"/>
              </w:divBdr>
            </w:div>
            <w:div w:id="1132595698">
              <w:marLeft w:val="0"/>
              <w:marRight w:val="0"/>
              <w:marTop w:val="0"/>
              <w:marBottom w:val="0"/>
              <w:divBdr>
                <w:top w:val="none" w:sz="0" w:space="0" w:color="auto"/>
                <w:left w:val="none" w:sz="0" w:space="0" w:color="auto"/>
                <w:bottom w:val="none" w:sz="0" w:space="0" w:color="auto"/>
                <w:right w:val="none" w:sz="0" w:space="0" w:color="auto"/>
              </w:divBdr>
            </w:div>
            <w:div w:id="43992797">
              <w:marLeft w:val="0"/>
              <w:marRight w:val="0"/>
              <w:marTop w:val="0"/>
              <w:marBottom w:val="0"/>
              <w:divBdr>
                <w:top w:val="none" w:sz="0" w:space="0" w:color="auto"/>
                <w:left w:val="none" w:sz="0" w:space="0" w:color="auto"/>
                <w:bottom w:val="none" w:sz="0" w:space="0" w:color="auto"/>
                <w:right w:val="none" w:sz="0" w:space="0" w:color="auto"/>
              </w:divBdr>
            </w:div>
            <w:div w:id="487401910">
              <w:marLeft w:val="0"/>
              <w:marRight w:val="0"/>
              <w:marTop w:val="0"/>
              <w:marBottom w:val="0"/>
              <w:divBdr>
                <w:top w:val="none" w:sz="0" w:space="0" w:color="auto"/>
                <w:left w:val="none" w:sz="0" w:space="0" w:color="auto"/>
                <w:bottom w:val="none" w:sz="0" w:space="0" w:color="auto"/>
                <w:right w:val="none" w:sz="0" w:space="0" w:color="auto"/>
              </w:divBdr>
            </w:div>
            <w:div w:id="869220778">
              <w:marLeft w:val="0"/>
              <w:marRight w:val="0"/>
              <w:marTop w:val="0"/>
              <w:marBottom w:val="0"/>
              <w:divBdr>
                <w:top w:val="none" w:sz="0" w:space="0" w:color="auto"/>
                <w:left w:val="none" w:sz="0" w:space="0" w:color="auto"/>
                <w:bottom w:val="none" w:sz="0" w:space="0" w:color="auto"/>
                <w:right w:val="none" w:sz="0" w:space="0" w:color="auto"/>
              </w:divBdr>
            </w:div>
            <w:div w:id="579829638">
              <w:marLeft w:val="0"/>
              <w:marRight w:val="0"/>
              <w:marTop w:val="0"/>
              <w:marBottom w:val="0"/>
              <w:divBdr>
                <w:top w:val="none" w:sz="0" w:space="0" w:color="auto"/>
                <w:left w:val="none" w:sz="0" w:space="0" w:color="auto"/>
                <w:bottom w:val="none" w:sz="0" w:space="0" w:color="auto"/>
                <w:right w:val="none" w:sz="0" w:space="0" w:color="auto"/>
              </w:divBdr>
            </w:div>
            <w:div w:id="1623030126">
              <w:marLeft w:val="0"/>
              <w:marRight w:val="0"/>
              <w:marTop w:val="0"/>
              <w:marBottom w:val="0"/>
              <w:divBdr>
                <w:top w:val="none" w:sz="0" w:space="0" w:color="auto"/>
                <w:left w:val="none" w:sz="0" w:space="0" w:color="auto"/>
                <w:bottom w:val="none" w:sz="0" w:space="0" w:color="auto"/>
                <w:right w:val="none" w:sz="0" w:space="0" w:color="auto"/>
              </w:divBdr>
            </w:div>
            <w:div w:id="669335122">
              <w:marLeft w:val="0"/>
              <w:marRight w:val="0"/>
              <w:marTop w:val="0"/>
              <w:marBottom w:val="0"/>
              <w:divBdr>
                <w:top w:val="none" w:sz="0" w:space="0" w:color="auto"/>
                <w:left w:val="none" w:sz="0" w:space="0" w:color="auto"/>
                <w:bottom w:val="none" w:sz="0" w:space="0" w:color="auto"/>
                <w:right w:val="none" w:sz="0" w:space="0" w:color="auto"/>
              </w:divBdr>
            </w:div>
            <w:div w:id="2002005386">
              <w:marLeft w:val="0"/>
              <w:marRight w:val="0"/>
              <w:marTop w:val="0"/>
              <w:marBottom w:val="0"/>
              <w:divBdr>
                <w:top w:val="none" w:sz="0" w:space="0" w:color="auto"/>
                <w:left w:val="none" w:sz="0" w:space="0" w:color="auto"/>
                <w:bottom w:val="none" w:sz="0" w:space="0" w:color="auto"/>
                <w:right w:val="none" w:sz="0" w:space="0" w:color="auto"/>
              </w:divBdr>
            </w:div>
            <w:div w:id="449709905">
              <w:marLeft w:val="0"/>
              <w:marRight w:val="0"/>
              <w:marTop w:val="0"/>
              <w:marBottom w:val="0"/>
              <w:divBdr>
                <w:top w:val="none" w:sz="0" w:space="0" w:color="auto"/>
                <w:left w:val="none" w:sz="0" w:space="0" w:color="auto"/>
                <w:bottom w:val="none" w:sz="0" w:space="0" w:color="auto"/>
                <w:right w:val="none" w:sz="0" w:space="0" w:color="auto"/>
              </w:divBdr>
            </w:div>
            <w:div w:id="932783196">
              <w:marLeft w:val="0"/>
              <w:marRight w:val="0"/>
              <w:marTop w:val="0"/>
              <w:marBottom w:val="0"/>
              <w:divBdr>
                <w:top w:val="none" w:sz="0" w:space="0" w:color="auto"/>
                <w:left w:val="none" w:sz="0" w:space="0" w:color="auto"/>
                <w:bottom w:val="none" w:sz="0" w:space="0" w:color="auto"/>
                <w:right w:val="none" w:sz="0" w:space="0" w:color="auto"/>
              </w:divBdr>
            </w:div>
            <w:div w:id="1712919868">
              <w:marLeft w:val="0"/>
              <w:marRight w:val="0"/>
              <w:marTop w:val="0"/>
              <w:marBottom w:val="0"/>
              <w:divBdr>
                <w:top w:val="none" w:sz="0" w:space="0" w:color="auto"/>
                <w:left w:val="none" w:sz="0" w:space="0" w:color="auto"/>
                <w:bottom w:val="none" w:sz="0" w:space="0" w:color="auto"/>
                <w:right w:val="none" w:sz="0" w:space="0" w:color="auto"/>
              </w:divBdr>
            </w:div>
            <w:div w:id="916212548">
              <w:marLeft w:val="0"/>
              <w:marRight w:val="0"/>
              <w:marTop w:val="0"/>
              <w:marBottom w:val="0"/>
              <w:divBdr>
                <w:top w:val="none" w:sz="0" w:space="0" w:color="auto"/>
                <w:left w:val="none" w:sz="0" w:space="0" w:color="auto"/>
                <w:bottom w:val="none" w:sz="0" w:space="0" w:color="auto"/>
                <w:right w:val="none" w:sz="0" w:space="0" w:color="auto"/>
              </w:divBdr>
            </w:div>
            <w:div w:id="330959192">
              <w:marLeft w:val="0"/>
              <w:marRight w:val="0"/>
              <w:marTop w:val="0"/>
              <w:marBottom w:val="0"/>
              <w:divBdr>
                <w:top w:val="none" w:sz="0" w:space="0" w:color="auto"/>
                <w:left w:val="none" w:sz="0" w:space="0" w:color="auto"/>
                <w:bottom w:val="none" w:sz="0" w:space="0" w:color="auto"/>
                <w:right w:val="none" w:sz="0" w:space="0" w:color="auto"/>
              </w:divBdr>
            </w:div>
            <w:div w:id="245919112">
              <w:marLeft w:val="0"/>
              <w:marRight w:val="0"/>
              <w:marTop w:val="0"/>
              <w:marBottom w:val="0"/>
              <w:divBdr>
                <w:top w:val="none" w:sz="0" w:space="0" w:color="auto"/>
                <w:left w:val="none" w:sz="0" w:space="0" w:color="auto"/>
                <w:bottom w:val="none" w:sz="0" w:space="0" w:color="auto"/>
                <w:right w:val="none" w:sz="0" w:space="0" w:color="auto"/>
              </w:divBdr>
            </w:div>
            <w:div w:id="868418474">
              <w:marLeft w:val="0"/>
              <w:marRight w:val="0"/>
              <w:marTop w:val="0"/>
              <w:marBottom w:val="0"/>
              <w:divBdr>
                <w:top w:val="none" w:sz="0" w:space="0" w:color="auto"/>
                <w:left w:val="none" w:sz="0" w:space="0" w:color="auto"/>
                <w:bottom w:val="none" w:sz="0" w:space="0" w:color="auto"/>
                <w:right w:val="none" w:sz="0" w:space="0" w:color="auto"/>
              </w:divBdr>
            </w:div>
            <w:div w:id="578638029">
              <w:marLeft w:val="0"/>
              <w:marRight w:val="0"/>
              <w:marTop w:val="0"/>
              <w:marBottom w:val="0"/>
              <w:divBdr>
                <w:top w:val="none" w:sz="0" w:space="0" w:color="auto"/>
                <w:left w:val="none" w:sz="0" w:space="0" w:color="auto"/>
                <w:bottom w:val="none" w:sz="0" w:space="0" w:color="auto"/>
                <w:right w:val="none" w:sz="0" w:space="0" w:color="auto"/>
              </w:divBdr>
            </w:div>
            <w:div w:id="1513760023">
              <w:marLeft w:val="0"/>
              <w:marRight w:val="0"/>
              <w:marTop w:val="0"/>
              <w:marBottom w:val="0"/>
              <w:divBdr>
                <w:top w:val="none" w:sz="0" w:space="0" w:color="auto"/>
                <w:left w:val="none" w:sz="0" w:space="0" w:color="auto"/>
                <w:bottom w:val="none" w:sz="0" w:space="0" w:color="auto"/>
                <w:right w:val="none" w:sz="0" w:space="0" w:color="auto"/>
              </w:divBdr>
            </w:div>
            <w:div w:id="2026399889">
              <w:marLeft w:val="0"/>
              <w:marRight w:val="0"/>
              <w:marTop w:val="0"/>
              <w:marBottom w:val="0"/>
              <w:divBdr>
                <w:top w:val="none" w:sz="0" w:space="0" w:color="auto"/>
                <w:left w:val="none" w:sz="0" w:space="0" w:color="auto"/>
                <w:bottom w:val="none" w:sz="0" w:space="0" w:color="auto"/>
                <w:right w:val="none" w:sz="0" w:space="0" w:color="auto"/>
              </w:divBdr>
            </w:div>
            <w:div w:id="616520083">
              <w:marLeft w:val="0"/>
              <w:marRight w:val="0"/>
              <w:marTop w:val="0"/>
              <w:marBottom w:val="0"/>
              <w:divBdr>
                <w:top w:val="none" w:sz="0" w:space="0" w:color="auto"/>
                <w:left w:val="none" w:sz="0" w:space="0" w:color="auto"/>
                <w:bottom w:val="none" w:sz="0" w:space="0" w:color="auto"/>
                <w:right w:val="none" w:sz="0" w:space="0" w:color="auto"/>
              </w:divBdr>
            </w:div>
            <w:div w:id="2002856260">
              <w:marLeft w:val="0"/>
              <w:marRight w:val="0"/>
              <w:marTop w:val="0"/>
              <w:marBottom w:val="0"/>
              <w:divBdr>
                <w:top w:val="none" w:sz="0" w:space="0" w:color="auto"/>
                <w:left w:val="none" w:sz="0" w:space="0" w:color="auto"/>
                <w:bottom w:val="none" w:sz="0" w:space="0" w:color="auto"/>
                <w:right w:val="none" w:sz="0" w:space="0" w:color="auto"/>
              </w:divBdr>
            </w:div>
            <w:div w:id="385838171">
              <w:marLeft w:val="0"/>
              <w:marRight w:val="0"/>
              <w:marTop w:val="0"/>
              <w:marBottom w:val="0"/>
              <w:divBdr>
                <w:top w:val="none" w:sz="0" w:space="0" w:color="auto"/>
                <w:left w:val="none" w:sz="0" w:space="0" w:color="auto"/>
                <w:bottom w:val="none" w:sz="0" w:space="0" w:color="auto"/>
                <w:right w:val="none" w:sz="0" w:space="0" w:color="auto"/>
              </w:divBdr>
            </w:div>
            <w:div w:id="246228694">
              <w:marLeft w:val="0"/>
              <w:marRight w:val="0"/>
              <w:marTop w:val="0"/>
              <w:marBottom w:val="0"/>
              <w:divBdr>
                <w:top w:val="none" w:sz="0" w:space="0" w:color="auto"/>
                <w:left w:val="none" w:sz="0" w:space="0" w:color="auto"/>
                <w:bottom w:val="none" w:sz="0" w:space="0" w:color="auto"/>
                <w:right w:val="none" w:sz="0" w:space="0" w:color="auto"/>
              </w:divBdr>
            </w:div>
            <w:div w:id="1799912731">
              <w:marLeft w:val="0"/>
              <w:marRight w:val="0"/>
              <w:marTop w:val="0"/>
              <w:marBottom w:val="0"/>
              <w:divBdr>
                <w:top w:val="none" w:sz="0" w:space="0" w:color="auto"/>
                <w:left w:val="none" w:sz="0" w:space="0" w:color="auto"/>
                <w:bottom w:val="none" w:sz="0" w:space="0" w:color="auto"/>
                <w:right w:val="none" w:sz="0" w:space="0" w:color="auto"/>
              </w:divBdr>
            </w:div>
            <w:div w:id="816461381">
              <w:marLeft w:val="0"/>
              <w:marRight w:val="0"/>
              <w:marTop w:val="0"/>
              <w:marBottom w:val="0"/>
              <w:divBdr>
                <w:top w:val="none" w:sz="0" w:space="0" w:color="auto"/>
                <w:left w:val="none" w:sz="0" w:space="0" w:color="auto"/>
                <w:bottom w:val="none" w:sz="0" w:space="0" w:color="auto"/>
                <w:right w:val="none" w:sz="0" w:space="0" w:color="auto"/>
              </w:divBdr>
            </w:div>
            <w:div w:id="256990086">
              <w:marLeft w:val="0"/>
              <w:marRight w:val="0"/>
              <w:marTop w:val="0"/>
              <w:marBottom w:val="0"/>
              <w:divBdr>
                <w:top w:val="none" w:sz="0" w:space="0" w:color="auto"/>
                <w:left w:val="none" w:sz="0" w:space="0" w:color="auto"/>
                <w:bottom w:val="none" w:sz="0" w:space="0" w:color="auto"/>
                <w:right w:val="none" w:sz="0" w:space="0" w:color="auto"/>
              </w:divBdr>
            </w:div>
            <w:div w:id="1165129977">
              <w:marLeft w:val="0"/>
              <w:marRight w:val="0"/>
              <w:marTop w:val="0"/>
              <w:marBottom w:val="0"/>
              <w:divBdr>
                <w:top w:val="none" w:sz="0" w:space="0" w:color="auto"/>
                <w:left w:val="none" w:sz="0" w:space="0" w:color="auto"/>
                <w:bottom w:val="none" w:sz="0" w:space="0" w:color="auto"/>
                <w:right w:val="none" w:sz="0" w:space="0" w:color="auto"/>
              </w:divBdr>
            </w:div>
            <w:div w:id="383529352">
              <w:marLeft w:val="0"/>
              <w:marRight w:val="0"/>
              <w:marTop w:val="0"/>
              <w:marBottom w:val="0"/>
              <w:divBdr>
                <w:top w:val="none" w:sz="0" w:space="0" w:color="auto"/>
                <w:left w:val="none" w:sz="0" w:space="0" w:color="auto"/>
                <w:bottom w:val="none" w:sz="0" w:space="0" w:color="auto"/>
                <w:right w:val="none" w:sz="0" w:space="0" w:color="auto"/>
              </w:divBdr>
            </w:div>
            <w:div w:id="1034694611">
              <w:marLeft w:val="0"/>
              <w:marRight w:val="0"/>
              <w:marTop w:val="0"/>
              <w:marBottom w:val="0"/>
              <w:divBdr>
                <w:top w:val="none" w:sz="0" w:space="0" w:color="auto"/>
                <w:left w:val="none" w:sz="0" w:space="0" w:color="auto"/>
                <w:bottom w:val="none" w:sz="0" w:space="0" w:color="auto"/>
                <w:right w:val="none" w:sz="0" w:space="0" w:color="auto"/>
              </w:divBdr>
            </w:div>
            <w:div w:id="1214777101">
              <w:marLeft w:val="0"/>
              <w:marRight w:val="0"/>
              <w:marTop w:val="0"/>
              <w:marBottom w:val="0"/>
              <w:divBdr>
                <w:top w:val="none" w:sz="0" w:space="0" w:color="auto"/>
                <w:left w:val="none" w:sz="0" w:space="0" w:color="auto"/>
                <w:bottom w:val="none" w:sz="0" w:space="0" w:color="auto"/>
                <w:right w:val="none" w:sz="0" w:space="0" w:color="auto"/>
              </w:divBdr>
            </w:div>
            <w:div w:id="95954178">
              <w:marLeft w:val="0"/>
              <w:marRight w:val="0"/>
              <w:marTop w:val="0"/>
              <w:marBottom w:val="0"/>
              <w:divBdr>
                <w:top w:val="none" w:sz="0" w:space="0" w:color="auto"/>
                <w:left w:val="none" w:sz="0" w:space="0" w:color="auto"/>
                <w:bottom w:val="none" w:sz="0" w:space="0" w:color="auto"/>
                <w:right w:val="none" w:sz="0" w:space="0" w:color="auto"/>
              </w:divBdr>
            </w:div>
            <w:div w:id="1121461734">
              <w:marLeft w:val="0"/>
              <w:marRight w:val="0"/>
              <w:marTop w:val="0"/>
              <w:marBottom w:val="0"/>
              <w:divBdr>
                <w:top w:val="none" w:sz="0" w:space="0" w:color="auto"/>
                <w:left w:val="none" w:sz="0" w:space="0" w:color="auto"/>
                <w:bottom w:val="none" w:sz="0" w:space="0" w:color="auto"/>
                <w:right w:val="none" w:sz="0" w:space="0" w:color="auto"/>
              </w:divBdr>
            </w:div>
            <w:div w:id="2005232264">
              <w:marLeft w:val="0"/>
              <w:marRight w:val="0"/>
              <w:marTop w:val="0"/>
              <w:marBottom w:val="0"/>
              <w:divBdr>
                <w:top w:val="none" w:sz="0" w:space="0" w:color="auto"/>
                <w:left w:val="none" w:sz="0" w:space="0" w:color="auto"/>
                <w:bottom w:val="none" w:sz="0" w:space="0" w:color="auto"/>
                <w:right w:val="none" w:sz="0" w:space="0" w:color="auto"/>
              </w:divBdr>
            </w:div>
            <w:div w:id="456921554">
              <w:marLeft w:val="0"/>
              <w:marRight w:val="0"/>
              <w:marTop w:val="0"/>
              <w:marBottom w:val="0"/>
              <w:divBdr>
                <w:top w:val="none" w:sz="0" w:space="0" w:color="auto"/>
                <w:left w:val="none" w:sz="0" w:space="0" w:color="auto"/>
                <w:bottom w:val="none" w:sz="0" w:space="0" w:color="auto"/>
                <w:right w:val="none" w:sz="0" w:space="0" w:color="auto"/>
              </w:divBdr>
            </w:div>
            <w:div w:id="800801772">
              <w:marLeft w:val="0"/>
              <w:marRight w:val="0"/>
              <w:marTop w:val="0"/>
              <w:marBottom w:val="0"/>
              <w:divBdr>
                <w:top w:val="none" w:sz="0" w:space="0" w:color="auto"/>
                <w:left w:val="none" w:sz="0" w:space="0" w:color="auto"/>
                <w:bottom w:val="none" w:sz="0" w:space="0" w:color="auto"/>
                <w:right w:val="none" w:sz="0" w:space="0" w:color="auto"/>
              </w:divBdr>
            </w:div>
            <w:div w:id="1227767118">
              <w:marLeft w:val="0"/>
              <w:marRight w:val="0"/>
              <w:marTop w:val="0"/>
              <w:marBottom w:val="0"/>
              <w:divBdr>
                <w:top w:val="none" w:sz="0" w:space="0" w:color="auto"/>
                <w:left w:val="none" w:sz="0" w:space="0" w:color="auto"/>
                <w:bottom w:val="none" w:sz="0" w:space="0" w:color="auto"/>
                <w:right w:val="none" w:sz="0" w:space="0" w:color="auto"/>
              </w:divBdr>
            </w:div>
            <w:div w:id="112136524">
              <w:marLeft w:val="0"/>
              <w:marRight w:val="0"/>
              <w:marTop w:val="0"/>
              <w:marBottom w:val="0"/>
              <w:divBdr>
                <w:top w:val="none" w:sz="0" w:space="0" w:color="auto"/>
                <w:left w:val="none" w:sz="0" w:space="0" w:color="auto"/>
                <w:bottom w:val="none" w:sz="0" w:space="0" w:color="auto"/>
                <w:right w:val="none" w:sz="0" w:space="0" w:color="auto"/>
              </w:divBdr>
            </w:div>
            <w:div w:id="662127878">
              <w:marLeft w:val="0"/>
              <w:marRight w:val="0"/>
              <w:marTop w:val="0"/>
              <w:marBottom w:val="0"/>
              <w:divBdr>
                <w:top w:val="none" w:sz="0" w:space="0" w:color="auto"/>
                <w:left w:val="none" w:sz="0" w:space="0" w:color="auto"/>
                <w:bottom w:val="none" w:sz="0" w:space="0" w:color="auto"/>
                <w:right w:val="none" w:sz="0" w:space="0" w:color="auto"/>
              </w:divBdr>
            </w:div>
            <w:div w:id="115225744">
              <w:marLeft w:val="0"/>
              <w:marRight w:val="0"/>
              <w:marTop w:val="0"/>
              <w:marBottom w:val="0"/>
              <w:divBdr>
                <w:top w:val="none" w:sz="0" w:space="0" w:color="auto"/>
                <w:left w:val="none" w:sz="0" w:space="0" w:color="auto"/>
                <w:bottom w:val="none" w:sz="0" w:space="0" w:color="auto"/>
                <w:right w:val="none" w:sz="0" w:space="0" w:color="auto"/>
              </w:divBdr>
            </w:div>
            <w:div w:id="186335237">
              <w:marLeft w:val="0"/>
              <w:marRight w:val="0"/>
              <w:marTop w:val="0"/>
              <w:marBottom w:val="0"/>
              <w:divBdr>
                <w:top w:val="none" w:sz="0" w:space="0" w:color="auto"/>
                <w:left w:val="none" w:sz="0" w:space="0" w:color="auto"/>
                <w:bottom w:val="none" w:sz="0" w:space="0" w:color="auto"/>
                <w:right w:val="none" w:sz="0" w:space="0" w:color="auto"/>
              </w:divBdr>
            </w:div>
            <w:div w:id="412094872">
              <w:marLeft w:val="0"/>
              <w:marRight w:val="0"/>
              <w:marTop w:val="0"/>
              <w:marBottom w:val="0"/>
              <w:divBdr>
                <w:top w:val="none" w:sz="0" w:space="0" w:color="auto"/>
                <w:left w:val="none" w:sz="0" w:space="0" w:color="auto"/>
                <w:bottom w:val="none" w:sz="0" w:space="0" w:color="auto"/>
                <w:right w:val="none" w:sz="0" w:space="0" w:color="auto"/>
              </w:divBdr>
            </w:div>
            <w:div w:id="2114089477">
              <w:marLeft w:val="0"/>
              <w:marRight w:val="0"/>
              <w:marTop w:val="0"/>
              <w:marBottom w:val="0"/>
              <w:divBdr>
                <w:top w:val="none" w:sz="0" w:space="0" w:color="auto"/>
                <w:left w:val="none" w:sz="0" w:space="0" w:color="auto"/>
                <w:bottom w:val="none" w:sz="0" w:space="0" w:color="auto"/>
                <w:right w:val="none" w:sz="0" w:space="0" w:color="auto"/>
              </w:divBdr>
            </w:div>
            <w:div w:id="1133408172">
              <w:marLeft w:val="0"/>
              <w:marRight w:val="0"/>
              <w:marTop w:val="0"/>
              <w:marBottom w:val="0"/>
              <w:divBdr>
                <w:top w:val="none" w:sz="0" w:space="0" w:color="auto"/>
                <w:left w:val="none" w:sz="0" w:space="0" w:color="auto"/>
                <w:bottom w:val="none" w:sz="0" w:space="0" w:color="auto"/>
                <w:right w:val="none" w:sz="0" w:space="0" w:color="auto"/>
              </w:divBdr>
            </w:div>
            <w:div w:id="956333772">
              <w:marLeft w:val="0"/>
              <w:marRight w:val="0"/>
              <w:marTop w:val="0"/>
              <w:marBottom w:val="0"/>
              <w:divBdr>
                <w:top w:val="none" w:sz="0" w:space="0" w:color="auto"/>
                <w:left w:val="none" w:sz="0" w:space="0" w:color="auto"/>
                <w:bottom w:val="none" w:sz="0" w:space="0" w:color="auto"/>
                <w:right w:val="none" w:sz="0" w:space="0" w:color="auto"/>
              </w:divBdr>
            </w:div>
            <w:div w:id="313989500">
              <w:marLeft w:val="0"/>
              <w:marRight w:val="0"/>
              <w:marTop w:val="0"/>
              <w:marBottom w:val="0"/>
              <w:divBdr>
                <w:top w:val="none" w:sz="0" w:space="0" w:color="auto"/>
                <w:left w:val="none" w:sz="0" w:space="0" w:color="auto"/>
                <w:bottom w:val="none" w:sz="0" w:space="0" w:color="auto"/>
                <w:right w:val="none" w:sz="0" w:space="0" w:color="auto"/>
              </w:divBdr>
            </w:div>
            <w:div w:id="702637629">
              <w:marLeft w:val="0"/>
              <w:marRight w:val="0"/>
              <w:marTop w:val="0"/>
              <w:marBottom w:val="0"/>
              <w:divBdr>
                <w:top w:val="none" w:sz="0" w:space="0" w:color="auto"/>
                <w:left w:val="none" w:sz="0" w:space="0" w:color="auto"/>
                <w:bottom w:val="none" w:sz="0" w:space="0" w:color="auto"/>
                <w:right w:val="none" w:sz="0" w:space="0" w:color="auto"/>
              </w:divBdr>
            </w:div>
            <w:div w:id="1542090858">
              <w:marLeft w:val="0"/>
              <w:marRight w:val="0"/>
              <w:marTop w:val="0"/>
              <w:marBottom w:val="0"/>
              <w:divBdr>
                <w:top w:val="none" w:sz="0" w:space="0" w:color="auto"/>
                <w:left w:val="none" w:sz="0" w:space="0" w:color="auto"/>
                <w:bottom w:val="none" w:sz="0" w:space="0" w:color="auto"/>
                <w:right w:val="none" w:sz="0" w:space="0" w:color="auto"/>
              </w:divBdr>
            </w:div>
            <w:div w:id="1048073598">
              <w:marLeft w:val="0"/>
              <w:marRight w:val="0"/>
              <w:marTop w:val="0"/>
              <w:marBottom w:val="0"/>
              <w:divBdr>
                <w:top w:val="none" w:sz="0" w:space="0" w:color="auto"/>
                <w:left w:val="none" w:sz="0" w:space="0" w:color="auto"/>
                <w:bottom w:val="none" w:sz="0" w:space="0" w:color="auto"/>
                <w:right w:val="none" w:sz="0" w:space="0" w:color="auto"/>
              </w:divBdr>
            </w:div>
            <w:div w:id="1475678758">
              <w:marLeft w:val="0"/>
              <w:marRight w:val="0"/>
              <w:marTop w:val="0"/>
              <w:marBottom w:val="0"/>
              <w:divBdr>
                <w:top w:val="none" w:sz="0" w:space="0" w:color="auto"/>
                <w:left w:val="none" w:sz="0" w:space="0" w:color="auto"/>
                <w:bottom w:val="none" w:sz="0" w:space="0" w:color="auto"/>
                <w:right w:val="none" w:sz="0" w:space="0" w:color="auto"/>
              </w:divBdr>
            </w:div>
            <w:div w:id="1144422299">
              <w:marLeft w:val="0"/>
              <w:marRight w:val="0"/>
              <w:marTop w:val="0"/>
              <w:marBottom w:val="0"/>
              <w:divBdr>
                <w:top w:val="none" w:sz="0" w:space="0" w:color="auto"/>
                <w:left w:val="none" w:sz="0" w:space="0" w:color="auto"/>
                <w:bottom w:val="none" w:sz="0" w:space="0" w:color="auto"/>
                <w:right w:val="none" w:sz="0" w:space="0" w:color="auto"/>
              </w:divBdr>
            </w:div>
            <w:div w:id="220293502">
              <w:marLeft w:val="0"/>
              <w:marRight w:val="0"/>
              <w:marTop w:val="0"/>
              <w:marBottom w:val="0"/>
              <w:divBdr>
                <w:top w:val="none" w:sz="0" w:space="0" w:color="auto"/>
                <w:left w:val="none" w:sz="0" w:space="0" w:color="auto"/>
                <w:bottom w:val="none" w:sz="0" w:space="0" w:color="auto"/>
                <w:right w:val="none" w:sz="0" w:space="0" w:color="auto"/>
              </w:divBdr>
            </w:div>
            <w:div w:id="906112735">
              <w:marLeft w:val="0"/>
              <w:marRight w:val="0"/>
              <w:marTop w:val="0"/>
              <w:marBottom w:val="0"/>
              <w:divBdr>
                <w:top w:val="none" w:sz="0" w:space="0" w:color="auto"/>
                <w:left w:val="none" w:sz="0" w:space="0" w:color="auto"/>
                <w:bottom w:val="none" w:sz="0" w:space="0" w:color="auto"/>
                <w:right w:val="none" w:sz="0" w:space="0" w:color="auto"/>
              </w:divBdr>
            </w:div>
            <w:div w:id="796069539">
              <w:marLeft w:val="0"/>
              <w:marRight w:val="0"/>
              <w:marTop w:val="0"/>
              <w:marBottom w:val="0"/>
              <w:divBdr>
                <w:top w:val="none" w:sz="0" w:space="0" w:color="auto"/>
                <w:left w:val="none" w:sz="0" w:space="0" w:color="auto"/>
                <w:bottom w:val="none" w:sz="0" w:space="0" w:color="auto"/>
                <w:right w:val="none" w:sz="0" w:space="0" w:color="auto"/>
              </w:divBdr>
            </w:div>
            <w:div w:id="553271971">
              <w:marLeft w:val="0"/>
              <w:marRight w:val="0"/>
              <w:marTop w:val="0"/>
              <w:marBottom w:val="0"/>
              <w:divBdr>
                <w:top w:val="none" w:sz="0" w:space="0" w:color="auto"/>
                <w:left w:val="none" w:sz="0" w:space="0" w:color="auto"/>
                <w:bottom w:val="none" w:sz="0" w:space="0" w:color="auto"/>
                <w:right w:val="none" w:sz="0" w:space="0" w:color="auto"/>
              </w:divBdr>
            </w:div>
            <w:div w:id="1955625474">
              <w:marLeft w:val="0"/>
              <w:marRight w:val="0"/>
              <w:marTop w:val="0"/>
              <w:marBottom w:val="0"/>
              <w:divBdr>
                <w:top w:val="none" w:sz="0" w:space="0" w:color="auto"/>
                <w:left w:val="none" w:sz="0" w:space="0" w:color="auto"/>
                <w:bottom w:val="none" w:sz="0" w:space="0" w:color="auto"/>
                <w:right w:val="none" w:sz="0" w:space="0" w:color="auto"/>
              </w:divBdr>
            </w:div>
            <w:div w:id="995569981">
              <w:marLeft w:val="0"/>
              <w:marRight w:val="0"/>
              <w:marTop w:val="0"/>
              <w:marBottom w:val="0"/>
              <w:divBdr>
                <w:top w:val="none" w:sz="0" w:space="0" w:color="auto"/>
                <w:left w:val="none" w:sz="0" w:space="0" w:color="auto"/>
                <w:bottom w:val="none" w:sz="0" w:space="0" w:color="auto"/>
                <w:right w:val="none" w:sz="0" w:space="0" w:color="auto"/>
              </w:divBdr>
            </w:div>
            <w:div w:id="130290354">
              <w:marLeft w:val="0"/>
              <w:marRight w:val="0"/>
              <w:marTop w:val="0"/>
              <w:marBottom w:val="0"/>
              <w:divBdr>
                <w:top w:val="none" w:sz="0" w:space="0" w:color="auto"/>
                <w:left w:val="none" w:sz="0" w:space="0" w:color="auto"/>
                <w:bottom w:val="none" w:sz="0" w:space="0" w:color="auto"/>
                <w:right w:val="none" w:sz="0" w:space="0" w:color="auto"/>
              </w:divBdr>
            </w:div>
            <w:div w:id="930624494">
              <w:marLeft w:val="0"/>
              <w:marRight w:val="0"/>
              <w:marTop w:val="0"/>
              <w:marBottom w:val="0"/>
              <w:divBdr>
                <w:top w:val="none" w:sz="0" w:space="0" w:color="auto"/>
                <w:left w:val="none" w:sz="0" w:space="0" w:color="auto"/>
                <w:bottom w:val="none" w:sz="0" w:space="0" w:color="auto"/>
                <w:right w:val="none" w:sz="0" w:space="0" w:color="auto"/>
              </w:divBdr>
            </w:div>
            <w:div w:id="1224365349">
              <w:marLeft w:val="0"/>
              <w:marRight w:val="0"/>
              <w:marTop w:val="0"/>
              <w:marBottom w:val="0"/>
              <w:divBdr>
                <w:top w:val="none" w:sz="0" w:space="0" w:color="auto"/>
                <w:left w:val="none" w:sz="0" w:space="0" w:color="auto"/>
                <w:bottom w:val="none" w:sz="0" w:space="0" w:color="auto"/>
                <w:right w:val="none" w:sz="0" w:space="0" w:color="auto"/>
              </w:divBdr>
            </w:div>
            <w:div w:id="149250970">
              <w:marLeft w:val="0"/>
              <w:marRight w:val="0"/>
              <w:marTop w:val="0"/>
              <w:marBottom w:val="0"/>
              <w:divBdr>
                <w:top w:val="none" w:sz="0" w:space="0" w:color="auto"/>
                <w:left w:val="none" w:sz="0" w:space="0" w:color="auto"/>
                <w:bottom w:val="none" w:sz="0" w:space="0" w:color="auto"/>
                <w:right w:val="none" w:sz="0" w:space="0" w:color="auto"/>
              </w:divBdr>
            </w:div>
            <w:div w:id="1065033887">
              <w:marLeft w:val="0"/>
              <w:marRight w:val="0"/>
              <w:marTop w:val="0"/>
              <w:marBottom w:val="0"/>
              <w:divBdr>
                <w:top w:val="none" w:sz="0" w:space="0" w:color="auto"/>
                <w:left w:val="none" w:sz="0" w:space="0" w:color="auto"/>
                <w:bottom w:val="none" w:sz="0" w:space="0" w:color="auto"/>
                <w:right w:val="none" w:sz="0" w:space="0" w:color="auto"/>
              </w:divBdr>
            </w:div>
            <w:div w:id="254942585">
              <w:marLeft w:val="0"/>
              <w:marRight w:val="0"/>
              <w:marTop w:val="0"/>
              <w:marBottom w:val="0"/>
              <w:divBdr>
                <w:top w:val="none" w:sz="0" w:space="0" w:color="auto"/>
                <w:left w:val="none" w:sz="0" w:space="0" w:color="auto"/>
                <w:bottom w:val="none" w:sz="0" w:space="0" w:color="auto"/>
                <w:right w:val="none" w:sz="0" w:space="0" w:color="auto"/>
              </w:divBdr>
            </w:div>
            <w:div w:id="893854481">
              <w:marLeft w:val="0"/>
              <w:marRight w:val="0"/>
              <w:marTop w:val="0"/>
              <w:marBottom w:val="0"/>
              <w:divBdr>
                <w:top w:val="none" w:sz="0" w:space="0" w:color="auto"/>
                <w:left w:val="none" w:sz="0" w:space="0" w:color="auto"/>
                <w:bottom w:val="none" w:sz="0" w:space="0" w:color="auto"/>
                <w:right w:val="none" w:sz="0" w:space="0" w:color="auto"/>
              </w:divBdr>
            </w:div>
            <w:div w:id="1639452070">
              <w:marLeft w:val="0"/>
              <w:marRight w:val="0"/>
              <w:marTop w:val="0"/>
              <w:marBottom w:val="0"/>
              <w:divBdr>
                <w:top w:val="none" w:sz="0" w:space="0" w:color="auto"/>
                <w:left w:val="none" w:sz="0" w:space="0" w:color="auto"/>
                <w:bottom w:val="none" w:sz="0" w:space="0" w:color="auto"/>
                <w:right w:val="none" w:sz="0" w:space="0" w:color="auto"/>
              </w:divBdr>
            </w:div>
            <w:div w:id="482240060">
              <w:marLeft w:val="0"/>
              <w:marRight w:val="0"/>
              <w:marTop w:val="0"/>
              <w:marBottom w:val="0"/>
              <w:divBdr>
                <w:top w:val="none" w:sz="0" w:space="0" w:color="auto"/>
                <w:left w:val="none" w:sz="0" w:space="0" w:color="auto"/>
                <w:bottom w:val="none" w:sz="0" w:space="0" w:color="auto"/>
                <w:right w:val="none" w:sz="0" w:space="0" w:color="auto"/>
              </w:divBdr>
            </w:div>
            <w:div w:id="1078140371">
              <w:marLeft w:val="0"/>
              <w:marRight w:val="0"/>
              <w:marTop w:val="0"/>
              <w:marBottom w:val="0"/>
              <w:divBdr>
                <w:top w:val="none" w:sz="0" w:space="0" w:color="auto"/>
                <w:left w:val="none" w:sz="0" w:space="0" w:color="auto"/>
                <w:bottom w:val="none" w:sz="0" w:space="0" w:color="auto"/>
                <w:right w:val="none" w:sz="0" w:space="0" w:color="auto"/>
              </w:divBdr>
            </w:div>
            <w:div w:id="876698542">
              <w:marLeft w:val="0"/>
              <w:marRight w:val="0"/>
              <w:marTop w:val="0"/>
              <w:marBottom w:val="0"/>
              <w:divBdr>
                <w:top w:val="none" w:sz="0" w:space="0" w:color="auto"/>
                <w:left w:val="none" w:sz="0" w:space="0" w:color="auto"/>
                <w:bottom w:val="none" w:sz="0" w:space="0" w:color="auto"/>
                <w:right w:val="none" w:sz="0" w:space="0" w:color="auto"/>
              </w:divBdr>
            </w:div>
            <w:div w:id="1220214880">
              <w:marLeft w:val="0"/>
              <w:marRight w:val="0"/>
              <w:marTop w:val="0"/>
              <w:marBottom w:val="0"/>
              <w:divBdr>
                <w:top w:val="none" w:sz="0" w:space="0" w:color="auto"/>
                <w:left w:val="none" w:sz="0" w:space="0" w:color="auto"/>
                <w:bottom w:val="none" w:sz="0" w:space="0" w:color="auto"/>
                <w:right w:val="none" w:sz="0" w:space="0" w:color="auto"/>
              </w:divBdr>
            </w:div>
            <w:div w:id="2095589018">
              <w:marLeft w:val="0"/>
              <w:marRight w:val="0"/>
              <w:marTop w:val="0"/>
              <w:marBottom w:val="0"/>
              <w:divBdr>
                <w:top w:val="none" w:sz="0" w:space="0" w:color="auto"/>
                <w:left w:val="none" w:sz="0" w:space="0" w:color="auto"/>
                <w:bottom w:val="none" w:sz="0" w:space="0" w:color="auto"/>
                <w:right w:val="none" w:sz="0" w:space="0" w:color="auto"/>
              </w:divBdr>
            </w:div>
            <w:div w:id="1811360314">
              <w:marLeft w:val="0"/>
              <w:marRight w:val="0"/>
              <w:marTop w:val="0"/>
              <w:marBottom w:val="0"/>
              <w:divBdr>
                <w:top w:val="none" w:sz="0" w:space="0" w:color="auto"/>
                <w:left w:val="none" w:sz="0" w:space="0" w:color="auto"/>
                <w:bottom w:val="none" w:sz="0" w:space="0" w:color="auto"/>
                <w:right w:val="none" w:sz="0" w:space="0" w:color="auto"/>
              </w:divBdr>
            </w:div>
            <w:div w:id="45683480">
              <w:marLeft w:val="0"/>
              <w:marRight w:val="0"/>
              <w:marTop w:val="0"/>
              <w:marBottom w:val="0"/>
              <w:divBdr>
                <w:top w:val="none" w:sz="0" w:space="0" w:color="auto"/>
                <w:left w:val="none" w:sz="0" w:space="0" w:color="auto"/>
                <w:bottom w:val="none" w:sz="0" w:space="0" w:color="auto"/>
                <w:right w:val="none" w:sz="0" w:space="0" w:color="auto"/>
              </w:divBdr>
            </w:div>
            <w:div w:id="30611890">
              <w:marLeft w:val="0"/>
              <w:marRight w:val="0"/>
              <w:marTop w:val="0"/>
              <w:marBottom w:val="0"/>
              <w:divBdr>
                <w:top w:val="none" w:sz="0" w:space="0" w:color="auto"/>
                <w:left w:val="none" w:sz="0" w:space="0" w:color="auto"/>
                <w:bottom w:val="none" w:sz="0" w:space="0" w:color="auto"/>
                <w:right w:val="none" w:sz="0" w:space="0" w:color="auto"/>
              </w:divBdr>
            </w:div>
            <w:div w:id="1571036264">
              <w:marLeft w:val="0"/>
              <w:marRight w:val="0"/>
              <w:marTop w:val="0"/>
              <w:marBottom w:val="0"/>
              <w:divBdr>
                <w:top w:val="none" w:sz="0" w:space="0" w:color="auto"/>
                <w:left w:val="none" w:sz="0" w:space="0" w:color="auto"/>
                <w:bottom w:val="none" w:sz="0" w:space="0" w:color="auto"/>
                <w:right w:val="none" w:sz="0" w:space="0" w:color="auto"/>
              </w:divBdr>
            </w:div>
            <w:div w:id="1629624479">
              <w:marLeft w:val="0"/>
              <w:marRight w:val="0"/>
              <w:marTop w:val="0"/>
              <w:marBottom w:val="0"/>
              <w:divBdr>
                <w:top w:val="none" w:sz="0" w:space="0" w:color="auto"/>
                <w:left w:val="none" w:sz="0" w:space="0" w:color="auto"/>
                <w:bottom w:val="none" w:sz="0" w:space="0" w:color="auto"/>
                <w:right w:val="none" w:sz="0" w:space="0" w:color="auto"/>
              </w:divBdr>
            </w:div>
            <w:div w:id="318190500">
              <w:marLeft w:val="0"/>
              <w:marRight w:val="0"/>
              <w:marTop w:val="0"/>
              <w:marBottom w:val="0"/>
              <w:divBdr>
                <w:top w:val="none" w:sz="0" w:space="0" w:color="auto"/>
                <w:left w:val="none" w:sz="0" w:space="0" w:color="auto"/>
                <w:bottom w:val="none" w:sz="0" w:space="0" w:color="auto"/>
                <w:right w:val="none" w:sz="0" w:space="0" w:color="auto"/>
              </w:divBdr>
            </w:div>
            <w:div w:id="678629690">
              <w:marLeft w:val="0"/>
              <w:marRight w:val="0"/>
              <w:marTop w:val="0"/>
              <w:marBottom w:val="0"/>
              <w:divBdr>
                <w:top w:val="none" w:sz="0" w:space="0" w:color="auto"/>
                <w:left w:val="none" w:sz="0" w:space="0" w:color="auto"/>
                <w:bottom w:val="none" w:sz="0" w:space="0" w:color="auto"/>
                <w:right w:val="none" w:sz="0" w:space="0" w:color="auto"/>
              </w:divBdr>
            </w:div>
            <w:div w:id="1616057328">
              <w:marLeft w:val="0"/>
              <w:marRight w:val="0"/>
              <w:marTop w:val="0"/>
              <w:marBottom w:val="0"/>
              <w:divBdr>
                <w:top w:val="none" w:sz="0" w:space="0" w:color="auto"/>
                <w:left w:val="none" w:sz="0" w:space="0" w:color="auto"/>
                <w:bottom w:val="none" w:sz="0" w:space="0" w:color="auto"/>
                <w:right w:val="none" w:sz="0" w:space="0" w:color="auto"/>
              </w:divBdr>
            </w:div>
            <w:div w:id="1807775257">
              <w:marLeft w:val="0"/>
              <w:marRight w:val="0"/>
              <w:marTop w:val="0"/>
              <w:marBottom w:val="0"/>
              <w:divBdr>
                <w:top w:val="none" w:sz="0" w:space="0" w:color="auto"/>
                <w:left w:val="none" w:sz="0" w:space="0" w:color="auto"/>
                <w:bottom w:val="none" w:sz="0" w:space="0" w:color="auto"/>
                <w:right w:val="none" w:sz="0" w:space="0" w:color="auto"/>
              </w:divBdr>
            </w:div>
            <w:div w:id="962227533">
              <w:marLeft w:val="0"/>
              <w:marRight w:val="0"/>
              <w:marTop w:val="0"/>
              <w:marBottom w:val="0"/>
              <w:divBdr>
                <w:top w:val="none" w:sz="0" w:space="0" w:color="auto"/>
                <w:left w:val="none" w:sz="0" w:space="0" w:color="auto"/>
                <w:bottom w:val="none" w:sz="0" w:space="0" w:color="auto"/>
                <w:right w:val="none" w:sz="0" w:space="0" w:color="auto"/>
              </w:divBdr>
            </w:div>
            <w:div w:id="1129321161">
              <w:marLeft w:val="0"/>
              <w:marRight w:val="0"/>
              <w:marTop w:val="0"/>
              <w:marBottom w:val="0"/>
              <w:divBdr>
                <w:top w:val="none" w:sz="0" w:space="0" w:color="auto"/>
                <w:left w:val="none" w:sz="0" w:space="0" w:color="auto"/>
                <w:bottom w:val="none" w:sz="0" w:space="0" w:color="auto"/>
                <w:right w:val="none" w:sz="0" w:space="0" w:color="auto"/>
              </w:divBdr>
            </w:div>
            <w:div w:id="907690756">
              <w:marLeft w:val="0"/>
              <w:marRight w:val="0"/>
              <w:marTop w:val="0"/>
              <w:marBottom w:val="0"/>
              <w:divBdr>
                <w:top w:val="none" w:sz="0" w:space="0" w:color="auto"/>
                <w:left w:val="none" w:sz="0" w:space="0" w:color="auto"/>
                <w:bottom w:val="none" w:sz="0" w:space="0" w:color="auto"/>
                <w:right w:val="none" w:sz="0" w:space="0" w:color="auto"/>
              </w:divBdr>
            </w:div>
            <w:div w:id="356472554">
              <w:marLeft w:val="0"/>
              <w:marRight w:val="0"/>
              <w:marTop w:val="0"/>
              <w:marBottom w:val="0"/>
              <w:divBdr>
                <w:top w:val="none" w:sz="0" w:space="0" w:color="auto"/>
                <w:left w:val="none" w:sz="0" w:space="0" w:color="auto"/>
                <w:bottom w:val="none" w:sz="0" w:space="0" w:color="auto"/>
                <w:right w:val="none" w:sz="0" w:space="0" w:color="auto"/>
              </w:divBdr>
            </w:div>
            <w:div w:id="1758090127">
              <w:marLeft w:val="0"/>
              <w:marRight w:val="0"/>
              <w:marTop w:val="0"/>
              <w:marBottom w:val="0"/>
              <w:divBdr>
                <w:top w:val="none" w:sz="0" w:space="0" w:color="auto"/>
                <w:left w:val="none" w:sz="0" w:space="0" w:color="auto"/>
                <w:bottom w:val="none" w:sz="0" w:space="0" w:color="auto"/>
                <w:right w:val="none" w:sz="0" w:space="0" w:color="auto"/>
              </w:divBdr>
            </w:div>
            <w:div w:id="963657005">
              <w:marLeft w:val="0"/>
              <w:marRight w:val="0"/>
              <w:marTop w:val="0"/>
              <w:marBottom w:val="0"/>
              <w:divBdr>
                <w:top w:val="none" w:sz="0" w:space="0" w:color="auto"/>
                <w:left w:val="none" w:sz="0" w:space="0" w:color="auto"/>
                <w:bottom w:val="none" w:sz="0" w:space="0" w:color="auto"/>
                <w:right w:val="none" w:sz="0" w:space="0" w:color="auto"/>
              </w:divBdr>
            </w:div>
            <w:div w:id="261495101">
              <w:marLeft w:val="0"/>
              <w:marRight w:val="0"/>
              <w:marTop w:val="0"/>
              <w:marBottom w:val="0"/>
              <w:divBdr>
                <w:top w:val="none" w:sz="0" w:space="0" w:color="auto"/>
                <w:left w:val="none" w:sz="0" w:space="0" w:color="auto"/>
                <w:bottom w:val="none" w:sz="0" w:space="0" w:color="auto"/>
                <w:right w:val="none" w:sz="0" w:space="0" w:color="auto"/>
              </w:divBdr>
            </w:div>
            <w:div w:id="1429884966">
              <w:marLeft w:val="0"/>
              <w:marRight w:val="0"/>
              <w:marTop w:val="0"/>
              <w:marBottom w:val="0"/>
              <w:divBdr>
                <w:top w:val="none" w:sz="0" w:space="0" w:color="auto"/>
                <w:left w:val="none" w:sz="0" w:space="0" w:color="auto"/>
                <w:bottom w:val="none" w:sz="0" w:space="0" w:color="auto"/>
                <w:right w:val="none" w:sz="0" w:space="0" w:color="auto"/>
              </w:divBdr>
            </w:div>
            <w:div w:id="1656375387">
              <w:marLeft w:val="0"/>
              <w:marRight w:val="0"/>
              <w:marTop w:val="0"/>
              <w:marBottom w:val="0"/>
              <w:divBdr>
                <w:top w:val="none" w:sz="0" w:space="0" w:color="auto"/>
                <w:left w:val="none" w:sz="0" w:space="0" w:color="auto"/>
                <w:bottom w:val="none" w:sz="0" w:space="0" w:color="auto"/>
                <w:right w:val="none" w:sz="0" w:space="0" w:color="auto"/>
              </w:divBdr>
            </w:div>
            <w:div w:id="1545360705">
              <w:marLeft w:val="0"/>
              <w:marRight w:val="0"/>
              <w:marTop w:val="0"/>
              <w:marBottom w:val="0"/>
              <w:divBdr>
                <w:top w:val="none" w:sz="0" w:space="0" w:color="auto"/>
                <w:left w:val="none" w:sz="0" w:space="0" w:color="auto"/>
                <w:bottom w:val="none" w:sz="0" w:space="0" w:color="auto"/>
                <w:right w:val="none" w:sz="0" w:space="0" w:color="auto"/>
              </w:divBdr>
            </w:div>
            <w:div w:id="1144198648">
              <w:marLeft w:val="0"/>
              <w:marRight w:val="0"/>
              <w:marTop w:val="0"/>
              <w:marBottom w:val="0"/>
              <w:divBdr>
                <w:top w:val="none" w:sz="0" w:space="0" w:color="auto"/>
                <w:left w:val="none" w:sz="0" w:space="0" w:color="auto"/>
                <w:bottom w:val="none" w:sz="0" w:space="0" w:color="auto"/>
                <w:right w:val="none" w:sz="0" w:space="0" w:color="auto"/>
              </w:divBdr>
            </w:div>
            <w:div w:id="1186820922">
              <w:marLeft w:val="0"/>
              <w:marRight w:val="0"/>
              <w:marTop w:val="0"/>
              <w:marBottom w:val="0"/>
              <w:divBdr>
                <w:top w:val="none" w:sz="0" w:space="0" w:color="auto"/>
                <w:left w:val="none" w:sz="0" w:space="0" w:color="auto"/>
                <w:bottom w:val="none" w:sz="0" w:space="0" w:color="auto"/>
                <w:right w:val="none" w:sz="0" w:space="0" w:color="auto"/>
              </w:divBdr>
            </w:div>
            <w:div w:id="598946681">
              <w:marLeft w:val="0"/>
              <w:marRight w:val="0"/>
              <w:marTop w:val="0"/>
              <w:marBottom w:val="0"/>
              <w:divBdr>
                <w:top w:val="none" w:sz="0" w:space="0" w:color="auto"/>
                <w:left w:val="none" w:sz="0" w:space="0" w:color="auto"/>
                <w:bottom w:val="none" w:sz="0" w:space="0" w:color="auto"/>
                <w:right w:val="none" w:sz="0" w:space="0" w:color="auto"/>
              </w:divBdr>
            </w:div>
            <w:div w:id="797797293">
              <w:marLeft w:val="0"/>
              <w:marRight w:val="0"/>
              <w:marTop w:val="0"/>
              <w:marBottom w:val="0"/>
              <w:divBdr>
                <w:top w:val="none" w:sz="0" w:space="0" w:color="auto"/>
                <w:left w:val="none" w:sz="0" w:space="0" w:color="auto"/>
                <w:bottom w:val="none" w:sz="0" w:space="0" w:color="auto"/>
                <w:right w:val="none" w:sz="0" w:space="0" w:color="auto"/>
              </w:divBdr>
            </w:div>
            <w:div w:id="2046441588">
              <w:marLeft w:val="0"/>
              <w:marRight w:val="0"/>
              <w:marTop w:val="0"/>
              <w:marBottom w:val="0"/>
              <w:divBdr>
                <w:top w:val="none" w:sz="0" w:space="0" w:color="auto"/>
                <w:left w:val="none" w:sz="0" w:space="0" w:color="auto"/>
                <w:bottom w:val="none" w:sz="0" w:space="0" w:color="auto"/>
                <w:right w:val="none" w:sz="0" w:space="0" w:color="auto"/>
              </w:divBdr>
            </w:div>
            <w:div w:id="1104887872">
              <w:marLeft w:val="0"/>
              <w:marRight w:val="0"/>
              <w:marTop w:val="0"/>
              <w:marBottom w:val="0"/>
              <w:divBdr>
                <w:top w:val="none" w:sz="0" w:space="0" w:color="auto"/>
                <w:left w:val="none" w:sz="0" w:space="0" w:color="auto"/>
                <w:bottom w:val="none" w:sz="0" w:space="0" w:color="auto"/>
                <w:right w:val="none" w:sz="0" w:space="0" w:color="auto"/>
              </w:divBdr>
            </w:div>
            <w:div w:id="2130783994">
              <w:marLeft w:val="0"/>
              <w:marRight w:val="0"/>
              <w:marTop w:val="0"/>
              <w:marBottom w:val="0"/>
              <w:divBdr>
                <w:top w:val="none" w:sz="0" w:space="0" w:color="auto"/>
                <w:left w:val="none" w:sz="0" w:space="0" w:color="auto"/>
                <w:bottom w:val="none" w:sz="0" w:space="0" w:color="auto"/>
                <w:right w:val="none" w:sz="0" w:space="0" w:color="auto"/>
              </w:divBdr>
            </w:div>
            <w:div w:id="929974483">
              <w:marLeft w:val="0"/>
              <w:marRight w:val="0"/>
              <w:marTop w:val="0"/>
              <w:marBottom w:val="0"/>
              <w:divBdr>
                <w:top w:val="none" w:sz="0" w:space="0" w:color="auto"/>
                <w:left w:val="none" w:sz="0" w:space="0" w:color="auto"/>
                <w:bottom w:val="none" w:sz="0" w:space="0" w:color="auto"/>
                <w:right w:val="none" w:sz="0" w:space="0" w:color="auto"/>
              </w:divBdr>
            </w:div>
            <w:div w:id="1549759966">
              <w:marLeft w:val="0"/>
              <w:marRight w:val="0"/>
              <w:marTop w:val="0"/>
              <w:marBottom w:val="0"/>
              <w:divBdr>
                <w:top w:val="none" w:sz="0" w:space="0" w:color="auto"/>
                <w:left w:val="none" w:sz="0" w:space="0" w:color="auto"/>
                <w:bottom w:val="none" w:sz="0" w:space="0" w:color="auto"/>
                <w:right w:val="none" w:sz="0" w:space="0" w:color="auto"/>
              </w:divBdr>
            </w:div>
            <w:div w:id="1675841321">
              <w:marLeft w:val="0"/>
              <w:marRight w:val="0"/>
              <w:marTop w:val="0"/>
              <w:marBottom w:val="0"/>
              <w:divBdr>
                <w:top w:val="none" w:sz="0" w:space="0" w:color="auto"/>
                <w:left w:val="none" w:sz="0" w:space="0" w:color="auto"/>
                <w:bottom w:val="none" w:sz="0" w:space="0" w:color="auto"/>
                <w:right w:val="none" w:sz="0" w:space="0" w:color="auto"/>
              </w:divBdr>
            </w:div>
            <w:div w:id="2026518868">
              <w:marLeft w:val="0"/>
              <w:marRight w:val="0"/>
              <w:marTop w:val="0"/>
              <w:marBottom w:val="0"/>
              <w:divBdr>
                <w:top w:val="none" w:sz="0" w:space="0" w:color="auto"/>
                <w:left w:val="none" w:sz="0" w:space="0" w:color="auto"/>
                <w:bottom w:val="none" w:sz="0" w:space="0" w:color="auto"/>
                <w:right w:val="none" w:sz="0" w:space="0" w:color="auto"/>
              </w:divBdr>
            </w:div>
            <w:div w:id="1868249026">
              <w:marLeft w:val="0"/>
              <w:marRight w:val="0"/>
              <w:marTop w:val="0"/>
              <w:marBottom w:val="0"/>
              <w:divBdr>
                <w:top w:val="none" w:sz="0" w:space="0" w:color="auto"/>
                <w:left w:val="none" w:sz="0" w:space="0" w:color="auto"/>
                <w:bottom w:val="none" w:sz="0" w:space="0" w:color="auto"/>
                <w:right w:val="none" w:sz="0" w:space="0" w:color="auto"/>
              </w:divBdr>
            </w:div>
            <w:div w:id="444740422">
              <w:marLeft w:val="0"/>
              <w:marRight w:val="0"/>
              <w:marTop w:val="0"/>
              <w:marBottom w:val="0"/>
              <w:divBdr>
                <w:top w:val="none" w:sz="0" w:space="0" w:color="auto"/>
                <w:left w:val="none" w:sz="0" w:space="0" w:color="auto"/>
                <w:bottom w:val="none" w:sz="0" w:space="0" w:color="auto"/>
                <w:right w:val="none" w:sz="0" w:space="0" w:color="auto"/>
              </w:divBdr>
            </w:div>
            <w:div w:id="705522648">
              <w:marLeft w:val="0"/>
              <w:marRight w:val="0"/>
              <w:marTop w:val="0"/>
              <w:marBottom w:val="0"/>
              <w:divBdr>
                <w:top w:val="none" w:sz="0" w:space="0" w:color="auto"/>
                <w:left w:val="none" w:sz="0" w:space="0" w:color="auto"/>
                <w:bottom w:val="none" w:sz="0" w:space="0" w:color="auto"/>
                <w:right w:val="none" w:sz="0" w:space="0" w:color="auto"/>
              </w:divBdr>
            </w:div>
            <w:div w:id="1843273733">
              <w:marLeft w:val="0"/>
              <w:marRight w:val="0"/>
              <w:marTop w:val="0"/>
              <w:marBottom w:val="0"/>
              <w:divBdr>
                <w:top w:val="none" w:sz="0" w:space="0" w:color="auto"/>
                <w:left w:val="none" w:sz="0" w:space="0" w:color="auto"/>
                <w:bottom w:val="none" w:sz="0" w:space="0" w:color="auto"/>
                <w:right w:val="none" w:sz="0" w:space="0" w:color="auto"/>
              </w:divBdr>
            </w:div>
            <w:div w:id="1919554227">
              <w:marLeft w:val="0"/>
              <w:marRight w:val="0"/>
              <w:marTop w:val="0"/>
              <w:marBottom w:val="0"/>
              <w:divBdr>
                <w:top w:val="none" w:sz="0" w:space="0" w:color="auto"/>
                <w:left w:val="none" w:sz="0" w:space="0" w:color="auto"/>
                <w:bottom w:val="none" w:sz="0" w:space="0" w:color="auto"/>
                <w:right w:val="none" w:sz="0" w:space="0" w:color="auto"/>
              </w:divBdr>
            </w:div>
            <w:div w:id="1516307365">
              <w:marLeft w:val="0"/>
              <w:marRight w:val="0"/>
              <w:marTop w:val="0"/>
              <w:marBottom w:val="0"/>
              <w:divBdr>
                <w:top w:val="none" w:sz="0" w:space="0" w:color="auto"/>
                <w:left w:val="none" w:sz="0" w:space="0" w:color="auto"/>
                <w:bottom w:val="none" w:sz="0" w:space="0" w:color="auto"/>
                <w:right w:val="none" w:sz="0" w:space="0" w:color="auto"/>
              </w:divBdr>
            </w:div>
            <w:div w:id="13707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3506">
      <w:marLeft w:val="0"/>
      <w:marRight w:val="0"/>
      <w:marTop w:val="0"/>
      <w:marBottom w:val="0"/>
      <w:divBdr>
        <w:top w:val="none" w:sz="0" w:space="0" w:color="auto"/>
        <w:left w:val="none" w:sz="0" w:space="0" w:color="auto"/>
        <w:bottom w:val="none" w:sz="0" w:space="0" w:color="auto"/>
        <w:right w:val="none" w:sz="0" w:space="0" w:color="auto"/>
      </w:divBdr>
    </w:div>
    <w:div w:id="1501241223">
      <w:marLeft w:val="0"/>
      <w:marRight w:val="0"/>
      <w:marTop w:val="0"/>
      <w:marBottom w:val="0"/>
      <w:divBdr>
        <w:top w:val="none" w:sz="0" w:space="0" w:color="auto"/>
        <w:left w:val="none" w:sz="0" w:space="0" w:color="auto"/>
        <w:bottom w:val="none" w:sz="0" w:space="0" w:color="auto"/>
        <w:right w:val="none" w:sz="0" w:space="0" w:color="auto"/>
      </w:divBdr>
    </w:div>
    <w:div w:id="1501430398">
      <w:marLeft w:val="0"/>
      <w:marRight w:val="0"/>
      <w:marTop w:val="0"/>
      <w:marBottom w:val="0"/>
      <w:divBdr>
        <w:top w:val="none" w:sz="0" w:space="0" w:color="auto"/>
        <w:left w:val="none" w:sz="0" w:space="0" w:color="auto"/>
        <w:bottom w:val="none" w:sz="0" w:space="0" w:color="auto"/>
        <w:right w:val="none" w:sz="0" w:space="0" w:color="auto"/>
      </w:divBdr>
    </w:div>
    <w:div w:id="1502892581">
      <w:marLeft w:val="0"/>
      <w:marRight w:val="0"/>
      <w:marTop w:val="0"/>
      <w:marBottom w:val="0"/>
      <w:divBdr>
        <w:top w:val="none" w:sz="0" w:space="0" w:color="auto"/>
        <w:left w:val="none" w:sz="0" w:space="0" w:color="auto"/>
        <w:bottom w:val="none" w:sz="0" w:space="0" w:color="auto"/>
        <w:right w:val="none" w:sz="0" w:space="0" w:color="auto"/>
      </w:divBdr>
    </w:div>
    <w:div w:id="1502966001">
      <w:marLeft w:val="0"/>
      <w:marRight w:val="0"/>
      <w:marTop w:val="0"/>
      <w:marBottom w:val="0"/>
      <w:divBdr>
        <w:top w:val="none" w:sz="0" w:space="0" w:color="auto"/>
        <w:left w:val="none" w:sz="0" w:space="0" w:color="auto"/>
        <w:bottom w:val="none" w:sz="0" w:space="0" w:color="auto"/>
        <w:right w:val="none" w:sz="0" w:space="0" w:color="auto"/>
      </w:divBdr>
    </w:div>
    <w:div w:id="1504391375">
      <w:marLeft w:val="0"/>
      <w:marRight w:val="0"/>
      <w:marTop w:val="0"/>
      <w:marBottom w:val="0"/>
      <w:divBdr>
        <w:top w:val="none" w:sz="0" w:space="0" w:color="auto"/>
        <w:left w:val="none" w:sz="0" w:space="0" w:color="auto"/>
        <w:bottom w:val="none" w:sz="0" w:space="0" w:color="auto"/>
        <w:right w:val="none" w:sz="0" w:space="0" w:color="auto"/>
      </w:divBdr>
    </w:div>
    <w:div w:id="1504393471">
      <w:marLeft w:val="0"/>
      <w:marRight w:val="0"/>
      <w:marTop w:val="0"/>
      <w:marBottom w:val="0"/>
      <w:divBdr>
        <w:top w:val="none" w:sz="0" w:space="0" w:color="auto"/>
        <w:left w:val="none" w:sz="0" w:space="0" w:color="auto"/>
        <w:bottom w:val="none" w:sz="0" w:space="0" w:color="auto"/>
        <w:right w:val="none" w:sz="0" w:space="0" w:color="auto"/>
      </w:divBdr>
    </w:div>
    <w:div w:id="1505122168">
      <w:marLeft w:val="0"/>
      <w:marRight w:val="0"/>
      <w:marTop w:val="0"/>
      <w:marBottom w:val="0"/>
      <w:divBdr>
        <w:top w:val="none" w:sz="0" w:space="0" w:color="auto"/>
        <w:left w:val="none" w:sz="0" w:space="0" w:color="auto"/>
        <w:bottom w:val="none" w:sz="0" w:space="0" w:color="auto"/>
        <w:right w:val="none" w:sz="0" w:space="0" w:color="auto"/>
      </w:divBdr>
    </w:div>
    <w:div w:id="1505171007">
      <w:marLeft w:val="0"/>
      <w:marRight w:val="0"/>
      <w:marTop w:val="0"/>
      <w:marBottom w:val="0"/>
      <w:divBdr>
        <w:top w:val="none" w:sz="0" w:space="0" w:color="auto"/>
        <w:left w:val="none" w:sz="0" w:space="0" w:color="auto"/>
        <w:bottom w:val="none" w:sz="0" w:space="0" w:color="auto"/>
        <w:right w:val="none" w:sz="0" w:space="0" w:color="auto"/>
      </w:divBdr>
    </w:div>
    <w:div w:id="1505509796">
      <w:marLeft w:val="0"/>
      <w:marRight w:val="0"/>
      <w:marTop w:val="0"/>
      <w:marBottom w:val="0"/>
      <w:divBdr>
        <w:top w:val="none" w:sz="0" w:space="0" w:color="auto"/>
        <w:left w:val="none" w:sz="0" w:space="0" w:color="auto"/>
        <w:bottom w:val="none" w:sz="0" w:space="0" w:color="auto"/>
        <w:right w:val="none" w:sz="0" w:space="0" w:color="auto"/>
      </w:divBdr>
    </w:div>
    <w:div w:id="1506699877">
      <w:marLeft w:val="0"/>
      <w:marRight w:val="0"/>
      <w:marTop w:val="0"/>
      <w:marBottom w:val="0"/>
      <w:divBdr>
        <w:top w:val="none" w:sz="0" w:space="0" w:color="auto"/>
        <w:left w:val="none" w:sz="0" w:space="0" w:color="auto"/>
        <w:bottom w:val="none" w:sz="0" w:space="0" w:color="auto"/>
        <w:right w:val="none" w:sz="0" w:space="0" w:color="auto"/>
      </w:divBdr>
    </w:div>
    <w:div w:id="1507136047">
      <w:marLeft w:val="0"/>
      <w:marRight w:val="0"/>
      <w:marTop w:val="0"/>
      <w:marBottom w:val="0"/>
      <w:divBdr>
        <w:top w:val="none" w:sz="0" w:space="0" w:color="auto"/>
        <w:left w:val="none" w:sz="0" w:space="0" w:color="auto"/>
        <w:bottom w:val="none" w:sz="0" w:space="0" w:color="auto"/>
        <w:right w:val="none" w:sz="0" w:space="0" w:color="auto"/>
      </w:divBdr>
    </w:div>
    <w:div w:id="1510291797">
      <w:marLeft w:val="0"/>
      <w:marRight w:val="0"/>
      <w:marTop w:val="0"/>
      <w:marBottom w:val="0"/>
      <w:divBdr>
        <w:top w:val="none" w:sz="0" w:space="0" w:color="auto"/>
        <w:left w:val="none" w:sz="0" w:space="0" w:color="auto"/>
        <w:bottom w:val="none" w:sz="0" w:space="0" w:color="auto"/>
        <w:right w:val="none" w:sz="0" w:space="0" w:color="auto"/>
      </w:divBdr>
    </w:div>
    <w:div w:id="1510483971">
      <w:marLeft w:val="0"/>
      <w:marRight w:val="0"/>
      <w:marTop w:val="0"/>
      <w:marBottom w:val="0"/>
      <w:divBdr>
        <w:top w:val="none" w:sz="0" w:space="0" w:color="auto"/>
        <w:left w:val="none" w:sz="0" w:space="0" w:color="auto"/>
        <w:bottom w:val="none" w:sz="0" w:space="0" w:color="auto"/>
        <w:right w:val="none" w:sz="0" w:space="0" w:color="auto"/>
      </w:divBdr>
    </w:div>
    <w:div w:id="1510869522">
      <w:marLeft w:val="0"/>
      <w:marRight w:val="0"/>
      <w:marTop w:val="0"/>
      <w:marBottom w:val="0"/>
      <w:divBdr>
        <w:top w:val="none" w:sz="0" w:space="0" w:color="auto"/>
        <w:left w:val="none" w:sz="0" w:space="0" w:color="auto"/>
        <w:bottom w:val="none" w:sz="0" w:space="0" w:color="auto"/>
        <w:right w:val="none" w:sz="0" w:space="0" w:color="auto"/>
      </w:divBdr>
    </w:div>
    <w:div w:id="1511214336">
      <w:marLeft w:val="0"/>
      <w:marRight w:val="0"/>
      <w:marTop w:val="0"/>
      <w:marBottom w:val="0"/>
      <w:divBdr>
        <w:top w:val="none" w:sz="0" w:space="0" w:color="auto"/>
        <w:left w:val="none" w:sz="0" w:space="0" w:color="auto"/>
        <w:bottom w:val="none" w:sz="0" w:space="0" w:color="auto"/>
        <w:right w:val="none" w:sz="0" w:space="0" w:color="auto"/>
      </w:divBdr>
      <w:divsChild>
        <w:div w:id="461768997">
          <w:marLeft w:val="0"/>
          <w:marRight w:val="0"/>
          <w:marTop w:val="0"/>
          <w:marBottom w:val="0"/>
          <w:divBdr>
            <w:top w:val="none" w:sz="0" w:space="0" w:color="auto"/>
            <w:left w:val="none" w:sz="0" w:space="0" w:color="auto"/>
            <w:bottom w:val="none" w:sz="0" w:space="0" w:color="auto"/>
            <w:right w:val="none" w:sz="0" w:space="0" w:color="auto"/>
          </w:divBdr>
          <w:divsChild>
            <w:div w:id="2091123774">
              <w:marLeft w:val="0"/>
              <w:marRight w:val="0"/>
              <w:marTop w:val="0"/>
              <w:marBottom w:val="0"/>
              <w:divBdr>
                <w:top w:val="none" w:sz="0" w:space="0" w:color="auto"/>
                <w:left w:val="none" w:sz="0" w:space="0" w:color="auto"/>
                <w:bottom w:val="none" w:sz="0" w:space="0" w:color="auto"/>
                <w:right w:val="none" w:sz="0" w:space="0" w:color="auto"/>
              </w:divBdr>
            </w:div>
            <w:div w:id="887498443">
              <w:marLeft w:val="0"/>
              <w:marRight w:val="0"/>
              <w:marTop w:val="0"/>
              <w:marBottom w:val="0"/>
              <w:divBdr>
                <w:top w:val="none" w:sz="0" w:space="0" w:color="auto"/>
                <w:left w:val="none" w:sz="0" w:space="0" w:color="auto"/>
                <w:bottom w:val="none" w:sz="0" w:space="0" w:color="auto"/>
                <w:right w:val="none" w:sz="0" w:space="0" w:color="auto"/>
              </w:divBdr>
            </w:div>
            <w:div w:id="981736698">
              <w:marLeft w:val="0"/>
              <w:marRight w:val="0"/>
              <w:marTop w:val="0"/>
              <w:marBottom w:val="0"/>
              <w:divBdr>
                <w:top w:val="none" w:sz="0" w:space="0" w:color="auto"/>
                <w:left w:val="none" w:sz="0" w:space="0" w:color="auto"/>
                <w:bottom w:val="none" w:sz="0" w:space="0" w:color="auto"/>
                <w:right w:val="none" w:sz="0" w:space="0" w:color="auto"/>
              </w:divBdr>
            </w:div>
            <w:div w:id="755444775">
              <w:marLeft w:val="0"/>
              <w:marRight w:val="0"/>
              <w:marTop w:val="0"/>
              <w:marBottom w:val="0"/>
              <w:divBdr>
                <w:top w:val="none" w:sz="0" w:space="0" w:color="auto"/>
                <w:left w:val="none" w:sz="0" w:space="0" w:color="auto"/>
                <w:bottom w:val="none" w:sz="0" w:space="0" w:color="auto"/>
                <w:right w:val="none" w:sz="0" w:space="0" w:color="auto"/>
              </w:divBdr>
            </w:div>
            <w:div w:id="1959141690">
              <w:marLeft w:val="0"/>
              <w:marRight w:val="0"/>
              <w:marTop w:val="0"/>
              <w:marBottom w:val="0"/>
              <w:divBdr>
                <w:top w:val="none" w:sz="0" w:space="0" w:color="auto"/>
                <w:left w:val="none" w:sz="0" w:space="0" w:color="auto"/>
                <w:bottom w:val="none" w:sz="0" w:space="0" w:color="auto"/>
                <w:right w:val="none" w:sz="0" w:space="0" w:color="auto"/>
              </w:divBdr>
            </w:div>
            <w:div w:id="941645694">
              <w:marLeft w:val="0"/>
              <w:marRight w:val="0"/>
              <w:marTop w:val="0"/>
              <w:marBottom w:val="0"/>
              <w:divBdr>
                <w:top w:val="none" w:sz="0" w:space="0" w:color="auto"/>
                <w:left w:val="none" w:sz="0" w:space="0" w:color="auto"/>
                <w:bottom w:val="none" w:sz="0" w:space="0" w:color="auto"/>
                <w:right w:val="none" w:sz="0" w:space="0" w:color="auto"/>
              </w:divBdr>
            </w:div>
            <w:div w:id="281501548">
              <w:marLeft w:val="0"/>
              <w:marRight w:val="0"/>
              <w:marTop w:val="0"/>
              <w:marBottom w:val="0"/>
              <w:divBdr>
                <w:top w:val="none" w:sz="0" w:space="0" w:color="auto"/>
                <w:left w:val="none" w:sz="0" w:space="0" w:color="auto"/>
                <w:bottom w:val="none" w:sz="0" w:space="0" w:color="auto"/>
                <w:right w:val="none" w:sz="0" w:space="0" w:color="auto"/>
              </w:divBdr>
            </w:div>
            <w:div w:id="1624768724">
              <w:marLeft w:val="0"/>
              <w:marRight w:val="0"/>
              <w:marTop w:val="0"/>
              <w:marBottom w:val="0"/>
              <w:divBdr>
                <w:top w:val="none" w:sz="0" w:space="0" w:color="auto"/>
                <w:left w:val="none" w:sz="0" w:space="0" w:color="auto"/>
                <w:bottom w:val="none" w:sz="0" w:space="0" w:color="auto"/>
                <w:right w:val="none" w:sz="0" w:space="0" w:color="auto"/>
              </w:divBdr>
            </w:div>
            <w:div w:id="1473863180">
              <w:marLeft w:val="0"/>
              <w:marRight w:val="0"/>
              <w:marTop w:val="0"/>
              <w:marBottom w:val="0"/>
              <w:divBdr>
                <w:top w:val="none" w:sz="0" w:space="0" w:color="auto"/>
                <w:left w:val="none" w:sz="0" w:space="0" w:color="auto"/>
                <w:bottom w:val="none" w:sz="0" w:space="0" w:color="auto"/>
                <w:right w:val="none" w:sz="0" w:space="0" w:color="auto"/>
              </w:divBdr>
            </w:div>
            <w:div w:id="401879743">
              <w:marLeft w:val="0"/>
              <w:marRight w:val="0"/>
              <w:marTop w:val="0"/>
              <w:marBottom w:val="0"/>
              <w:divBdr>
                <w:top w:val="none" w:sz="0" w:space="0" w:color="auto"/>
                <w:left w:val="none" w:sz="0" w:space="0" w:color="auto"/>
                <w:bottom w:val="none" w:sz="0" w:space="0" w:color="auto"/>
                <w:right w:val="none" w:sz="0" w:space="0" w:color="auto"/>
              </w:divBdr>
            </w:div>
            <w:div w:id="1391881608">
              <w:marLeft w:val="0"/>
              <w:marRight w:val="0"/>
              <w:marTop w:val="0"/>
              <w:marBottom w:val="0"/>
              <w:divBdr>
                <w:top w:val="none" w:sz="0" w:space="0" w:color="auto"/>
                <w:left w:val="none" w:sz="0" w:space="0" w:color="auto"/>
                <w:bottom w:val="none" w:sz="0" w:space="0" w:color="auto"/>
                <w:right w:val="none" w:sz="0" w:space="0" w:color="auto"/>
              </w:divBdr>
            </w:div>
            <w:div w:id="296448186">
              <w:marLeft w:val="0"/>
              <w:marRight w:val="0"/>
              <w:marTop w:val="0"/>
              <w:marBottom w:val="0"/>
              <w:divBdr>
                <w:top w:val="none" w:sz="0" w:space="0" w:color="auto"/>
                <w:left w:val="none" w:sz="0" w:space="0" w:color="auto"/>
                <w:bottom w:val="none" w:sz="0" w:space="0" w:color="auto"/>
                <w:right w:val="none" w:sz="0" w:space="0" w:color="auto"/>
              </w:divBdr>
            </w:div>
            <w:div w:id="919949291">
              <w:marLeft w:val="0"/>
              <w:marRight w:val="0"/>
              <w:marTop w:val="0"/>
              <w:marBottom w:val="0"/>
              <w:divBdr>
                <w:top w:val="none" w:sz="0" w:space="0" w:color="auto"/>
                <w:left w:val="none" w:sz="0" w:space="0" w:color="auto"/>
                <w:bottom w:val="none" w:sz="0" w:space="0" w:color="auto"/>
                <w:right w:val="none" w:sz="0" w:space="0" w:color="auto"/>
              </w:divBdr>
            </w:div>
            <w:div w:id="2122845181">
              <w:marLeft w:val="0"/>
              <w:marRight w:val="0"/>
              <w:marTop w:val="0"/>
              <w:marBottom w:val="0"/>
              <w:divBdr>
                <w:top w:val="none" w:sz="0" w:space="0" w:color="auto"/>
                <w:left w:val="none" w:sz="0" w:space="0" w:color="auto"/>
                <w:bottom w:val="none" w:sz="0" w:space="0" w:color="auto"/>
                <w:right w:val="none" w:sz="0" w:space="0" w:color="auto"/>
              </w:divBdr>
            </w:div>
            <w:div w:id="121387545">
              <w:marLeft w:val="0"/>
              <w:marRight w:val="0"/>
              <w:marTop w:val="0"/>
              <w:marBottom w:val="0"/>
              <w:divBdr>
                <w:top w:val="none" w:sz="0" w:space="0" w:color="auto"/>
                <w:left w:val="none" w:sz="0" w:space="0" w:color="auto"/>
                <w:bottom w:val="none" w:sz="0" w:space="0" w:color="auto"/>
                <w:right w:val="none" w:sz="0" w:space="0" w:color="auto"/>
              </w:divBdr>
            </w:div>
            <w:div w:id="1799764706">
              <w:marLeft w:val="0"/>
              <w:marRight w:val="0"/>
              <w:marTop w:val="0"/>
              <w:marBottom w:val="0"/>
              <w:divBdr>
                <w:top w:val="none" w:sz="0" w:space="0" w:color="auto"/>
                <w:left w:val="none" w:sz="0" w:space="0" w:color="auto"/>
                <w:bottom w:val="none" w:sz="0" w:space="0" w:color="auto"/>
                <w:right w:val="none" w:sz="0" w:space="0" w:color="auto"/>
              </w:divBdr>
            </w:div>
            <w:div w:id="58014699">
              <w:marLeft w:val="0"/>
              <w:marRight w:val="0"/>
              <w:marTop w:val="0"/>
              <w:marBottom w:val="0"/>
              <w:divBdr>
                <w:top w:val="none" w:sz="0" w:space="0" w:color="auto"/>
                <w:left w:val="none" w:sz="0" w:space="0" w:color="auto"/>
                <w:bottom w:val="none" w:sz="0" w:space="0" w:color="auto"/>
                <w:right w:val="none" w:sz="0" w:space="0" w:color="auto"/>
              </w:divBdr>
            </w:div>
            <w:div w:id="944582135">
              <w:marLeft w:val="0"/>
              <w:marRight w:val="0"/>
              <w:marTop w:val="0"/>
              <w:marBottom w:val="0"/>
              <w:divBdr>
                <w:top w:val="none" w:sz="0" w:space="0" w:color="auto"/>
                <w:left w:val="none" w:sz="0" w:space="0" w:color="auto"/>
                <w:bottom w:val="none" w:sz="0" w:space="0" w:color="auto"/>
                <w:right w:val="none" w:sz="0" w:space="0" w:color="auto"/>
              </w:divBdr>
            </w:div>
            <w:div w:id="1597710225">
              <w:marLeft w:val="0"/>
              <w:marRight w:val="0"/>
              <w:marTop w:val="0"/>
              <w:marBottom w:val="0"/>
              <w:divBdr>
                <w:top w:val="none" w:sz="0" w:space="0" w:color="auto"/>
                <w:left w:val="none" w:sz="0" w:space="0" w:color="auto"/>
                <w:bottom w:val="none" w:sz="0" w:space="0" w:color="auto"/>
                <w:right w:val="none" w:sz="0" w:space="0" w:color="auto"/>
              </w:divBdr>
            </w:div>
            <w:div w:id="479269311">
              <w:marLeft w:val="0"/>
              <w:marRight w:val="0"/>
              <w:marTop w:val="0"/>
              <w:marBottom w:val="0"/>
              <w:divBdr>
                <w:top w:val="none" w:sz="0" w:space="0" w:color="auto"/>
                <w:left w:val="none" w:sz="0" w:space="0" w:color="auto"/>
                <w:bottom w:val="none" w:sz="0" w:space="0" w:color="auto"/>
                <w:right w:val="none" w:sz="0" w:space="0" w:color="auto"/>
              </w:divBdr>
            </w:div>
            <w:div w:id="1406339455">
              <w:marLeft w:val="0"/>
              <w:marRight w:val="0"/>
              <w:marTop w:val="0"/>
              <w:marBottom w:val="0"/>
              <w:divBdr>
                <w:top w:val="none" w:sz="0" w:space="0" w:color="auto"/>
                <w:left w:val="none" w:sz="0" w:space="0" w:color="auto"/>
                <w:bottom w:val="none" w:sz="0" w:space="0" w:color="auto"/>
                <w:right w:val="none" w:sz="0" w:space="0" w:color="auto"/>
              </w:divBdr>
            </w:div>
            <w:div w:id="1747922468">
              <w:marLeft w:val="0"/>
              <w:marRight w:val="0"/>
              <w:marTop w:val="0"/>
              <w:marBottom w:val="0"/>
              <w:divBdr>
                <w:top w:val="none" w:sz="0" w:space="0" w:color="auto"/>
                <w:left w:val="none" w:sz="0" w:space="0" w:color="auto"/>
                <w:bottom w:val="none" w:sz="0" w:space="0" w:color="auto"/>
                <w:right w:val="none" w:sz="0" w:space="0" w:color="auto"/>
              </w:divBdr>
            </w:div>
            <w:div w:id="1042440293">
              <w:marLeft w:val="0"/>
              <w:marRight w:val="0"/>
              <w:marTop w:val="0"/>
              <w:marBottom w:val="0"/>
              <w:divBdr>
                <w:top w:val="none" w:sz="0" w:space="0" w:color="auto"/>
                <w:left w:val="none" w:sz="0" w:space="0" w:color="auto"/>
                <w:bottom w:val="none" w:sz="0" w:space="0" w:color="auto"/>
                <w:right w:val="none" w:sz="0" w:space="0" w:color="auto"/>
              </w:divBdr>
            </w:div>
            <w:div w:id="366561499">
              <w:marLeft w:val="0"/>
              <w:marRight w:val="0"/>
              <w:marTop w:val="0"/>
              <w:marBottom w:val="0"/>
              <w:divBdr>
                <w:top w:val="none" w:sz="0" w:space="0" w:color="auto"/>
                <w:left w:val="none" w:sz="0" w:space="0" w:color="auto"/>
                <w:bottom w:val="none" w:sz="0" w:space="0" w:color="auto"/>
                <w:right w:val="none" w:sz="0" w:space="0" w:color="auto"/>
              </w:divBdr>
            </w:div>
            <w:div w:id="178929068">
              <w:marLeft w:val="0"/>
              <w:marRight w:val="0"/>
              <w:marTop w:val="0"/>
              <w:marBottom w:val="0"/>
              <w:divBdr>
                <w:top w:val="none" w:sz="0" w:space="0" w:color="auto"/>
                <w:left w:val="none" w:sz="0" w:space="0" w:color="auto"/>
                <w:bottom w:val="none" w:sz="0" w:space="0" w:color="auto"/>
                <w:right w:val="none" w:sz="0" w:space="0" w:color="auto"/>
              </w:divBdr>
            </w:div>
            <w:div w:id="2123526198">
              <w:marLeft w:val="0"/>
              <w:marRight w:val="0"/>
              <w:marTop w:val="0"/>
              <w:marBottom w:val="0"/>
              <w:divBdr>
                <w:top w:val="none" w:sz="0" w:space="0" w:color="auto"/>
                <w:left w:val="none" w:sz="0" w:space="0" w:color="auto"/>
                <w:bottom w:val="none" w:sz="0" w:space="0" w:color="auto"/>
                <w:right w:val="none" w:sz="0" w:space="0" w:color="auto"/>
              </w:divBdr>
            </w:div>
            <w:div w:id="1662732709">
              <w:marLeft w:val="0"/>
              <w:marRight w:val="0"/>
              <w:marTop w:val="0"/>
              <w:marBottom w:val="0"/>
              <w:divBdr>
                <w:top w:val="none" w:sz="0" w:space="0" w:color="auto"/>
                <w:left w:val="none" w:sz="0" w:space="0" w:color="auto"/>
                <w:bottom w:val="none" w:sz="0" w:space="0" w:color="auto"/>
                <w:right w:val="none" w:sz="0" w:space="0" w:color="auto"/>
              </w:divBdr>
            </w:div>
            <w:div w:id="1401518256">
              <w:marLeft w:val="0"/>
              <w:marRight w:val="0"/>
              <w:marTop w:val="0"/>
              <w:marBottom w:val="0"/>
              <w:divBdr>
                <w:top w:val="none" w:sz="0" w:space="0" w:color="auto"/>
                <w:left w:val="none" w:sz="0" w:space="0" w:color="auto"/>
                <w:bottom w:val="none" w:sz="0" w:space="0" w:color="auto"/>
                <w:right w:val="none" w:sz="0" w:space="0" w:color="auto"/>
              </w:divBdr>
            </w:div>
            <w:div w:id="446969046">
              <w:marLeft w:val="0"/>
              <w:marRight w:val="0"/>
              <w:marTop w:val="0"/>
              <w:marBottom w:val="0"/>
              <w:divBdr>
                <w:top w:val="none" w:sz="0" w:space="0" w:color="auto"/>
                <w:left w:val="none" w:sz="0" w:space="0" w:color="auto"/>
                <w:bottom w:val="none" w:sz="0" w:space="0" w:color="auto"/>
                <w:right w:val="none" w:sz="0" w:space="0" w:color="auto"/>
              </w:divBdr>
            </w:div>
            <w:div w:id="187722199">
              <w:marLeft w:val="0"/>
              <w:marRight w:val="0"/>
              <w:marTop w:val="0"/>
              <w:marBottom w:val="0"/>
              <w:divBdr>
                <w:top w:val="none" w:sz="0" w:space="0" w:color="auto"/>
                <w:left w:val="none" w:sz="0" w:space="0" w:color="auto"/>
                <w:bottom w:val="none" w:sz="0" w:space="0" w:color="auto"/>
                <w:right w:val="none" w:sz="0" w:space="0" w:color="auto"/>
              </w:divBdr>
            </w:div>
            <w:div w:id="21288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795">
      <w:marLeft w:val="0"/>
      <w:marRight w:val="0"/>
      <w:marTop w:val="0"/>
      <w:marBottom w:val="0"/>
      <w:divBdr>
        <w:top w:val="none" w:sz="0" w:space="0" w:color="auto"/>
        <w:left w:val="none" w:sz="0" w:space="0" w:color="auto"/>
        <w:bottom w:val="none" w:sz="0" w:space="0" w:color="auto"/>
        <w:right w:val="none" w:sz="0" w:space="0" w:color="auto"/>
      </w:divBdr>
    </w:div>
    <w:div w:id="1513031889">
      <w:marLeft w:val="0"/>
      <w:marRight w:val="0"/>
      <w:marTop w:val="0"/>
      <w:marBottom w:val="0"/>
      <w:divBdr>
        <w:top w:val="none" w:sz="0" w:space="0" w:color="auto"/>
        <w:left w:val="none" w:sz="0" w:space="0" w:color="auto"/>
        <w:bottom w:val="none" w:sz="0" w:space="0" w:color="auto"/>
        <w:right w:val="none" w:sz="0" w:space="0" w:color="auto"/>
      </w:divBdr>
    </w:div>
    <w:div w:id="1514109017">
      <w:marLeft w:val="0"/>
      <w:marRight w:val="0"/>
      <w:marTop w:val="0"/>
      <w:marBottom w:val="0"/>
      <w:divBdr>
        <w:top w:val="none" w:sz="0" w:space="0" w:color="auto"/>
        <w:left w:val="none" w:sz="0" w:space="0" w:color="auto"/>
        <w:bottom w:val="none" w:sz="0" w:space="0" w:color="auto"/>
        <w:right w:val="none" w:sz="0" w:space="0" w:color="auto"/>
      </w:divBdr>
      <w:divsChild>
        <w:div w:id="1878657988">
          <w:marLeft w:val="0"/>
          <w:marRight w:val="0"/>
          <w:marTop w:val="0"/>
          <w:marBottom w:val="0"/>
          <w:divBdr>
            <w:top w:val="none" w:sz="0" w:space="0" w:color="auto"/>
            <w:left w:val="none" w:sz="0" w:space="0" w:color="auto"/>
            <w:bottom w:val="none" w:sz="0" w:space="0" w:color="auto"/>
            <w:right w:val="none" w:sz="0" w:space="0" w:color="auto"/>
          </w:divBdr>
          <w:divsChild>
            <w:div w:id="1807821812">
              <w:marLeft w:val="0"/>
              <w:marRight w:val="0"/>
              <w:marTop w:val="0"/>
              <w:marBottom w:val="0"/>
              <w:divBdr>
                <w:top w:val="none" w:sz="0" w:space="0" w:color="auto"/>
                <w:left w:val="none" w:sz="0" w:space="0" w:color="auto"/>
                <w:bottom w:val="none" w:sz="0" w:space="0" w:color="auto"/>
                <w:right w:val="none" w:sz="0" w:space="0" w:color="auto"/>
              </w:divBdr>
            </w:div>
            <w:div w:id="864757594">
              <w:marLeft w:val="0"/>
              <w:marRight w:val="0"/>
              <w:marTop w:val="0"/>
              <w:marBottom w:val="0"/>
              <w:divBdr>
                <w:top w:val="none" w:sz="0" w:space="0" w:color="auto"/>
                <w:left w:val="none" w:sz="0" w:space="0" w:color="auto"/>
                <w:bottom w:val="none" w:sz="0" w:space="0" w:color="auto"/>
                <w:right w:val="none" w:sz="0" w:space="0" w:color="auto"/>
              </w:divBdr>
            </w:div>
            <w:div w:id="743600286">
              <w:marLeft w:val="0"/>
              <w:marRight w:val="0"/>
              <w:marTop w:val="0"/>
              <w:marBottom w:val="0"/>
              <w:divBdr>
                <w:top w:val="none" w:sz="0" w:space="0" w:color="auto"/>
                <w:left w:val="none" w:sz="0" w:space="0" w:color="auto"/>
                <w:bottom w:val="none" w:sz="0" w:space="0" w:color="auto"/>
                <w:right w:val="none" w:sz="0" w:space="0" w:color="auto"/>
              </w:divBdr>
            </w:div>
            <w:div w:id="93482441">
              <w:marLeft w:val="0"/>
              <w:marRight w:val="0"/>
              <w:marTop w:val="0"/>
              <w:marBottom w:val="0"/>
              <w:divBdr>
                <w:top w:val="none" w:sz="0" w:space="0" w:color="auto"/>
                <w:left w:val="none" w:sz="0" w:space="0" w:color="auto"/>
                <w:bottom w:val="none" w:sz="0" w:space="0" w:color="auto"/>
                <w:right w:val="none" w:sz="0" w:space="0" w:color="auto"/>
              </w:divBdr>
            </w:div>
            <w:div w:id="1891649611">
              <w:marLeft w:val="0"/>
              <w:marRight w:val="0"/>
              <w:marTop w:val="0"/>
              <w:marBottom w:val="0"/>
              <w:divBdr>
                <w:top w:val="none" w:sz="0" w:space="0" w:color="auto"/>
                <w:left w:val="none" w:sz="0" w:space="0" w:color="auto"/>
                <w:bottom w:val="none" w:sz="0" w:space="0" w:color="auto"/>
                <w:right w:val="none" w:sz="0" w:space="0" w:color="auto"/>
              </w:divBdr>
            </w:div>
            <w:div w:id="248739050">
              <w:marLeft w:val="0"/>
              <w:marRight w:val="0"/>
              <w:marTop w:val="0"/>
              <w:marBottom w:val="0"/>
              <w:divBdr>
                <w:top w:val="none" w:sz="0" w:space="0" w:color="auto"/>
                <w:left w:val="none" w:sz="0" w:space="0" w:color="auto"/>
                <w:bottom w:val="none" w:sz="0" w:space="0" w:color="auto"/>
                <w:right w:val="none" w:sz="0" w:space="0" w:color="auto"/>
              </w:divBdr>
            </w:div>
            <w:div w:id="1318731126">
              <w:marLeft w:val="0"/>
              <w:marRight w:val="0"/>
              <w:marTop w:val="0"/>
              <w:marBottom w:val="0"/>
              <w:divBdr>
                <w:top w:val="none" w:sz="0" w:space="0" w:color="auto"/>
                <w:left w:val="none" w:sz="0" w:space="0" w:color="auto"/>
                <w:bottom w:val="none" w:sz="0" w:space="0" w:color="auto"/>
                <w:right w:val="none" w:sz="0" w:space="0" w:color="auto"/>
              </w:divBdr>
            </w:div>
            <w:div w:id="1682778441">
              <w:marLeft w:val="0"/>
              <w:marRight w:val="0"/>
              <w:marTop w:val="0"/>
              <w:marBottom w:val="0"/>
              <w:divBdr>
                <w:top w:val="none" w:sz="0" w:space="0" w:color="auto"/>
                <w:left w:val="none" w:sz="0" w:space="0" w:color="auto"/>
                <w:bottom w:val="none" w:sz="0" w:space="0" w:color="auto"/>
                <w:right w:val="none" w:sz="0" w:space="0" w:color="auto"/>
              </w:divBdr>
            </w:div>
            <w:div w:id="1882815089">
              <w:marLeft w:val="0"/>
              <w:marRight w:val="0"/>
              <w:marTop w:val="0"/>
              <w:marBottom w:val="0"/>
              <w:divBdr>
                <w:top w:val="none" w:sz="0" w:space="0" w:color="auto"/>
                <w:left w:val="none" w:sz="0" w:space="0" w:color="auto"/>
                <w:bottom w:val="none" w:sz="0" w:space="0" w:color="auto"/>
                <w:right w:val="none" w:sz="0" w:space="0" w:color="auto"/>
              </w:divBdr>
            </w:div>
            <w:div w:id="1674528016">
              <w:marLeft w:val="0"/>
              <w:marRight w:val="0"/>
              <w:marTop w:val="0"/>
              <w:marBottom w:val="0"/>
              <w:divBdr>
                <w:top w:val="none" w:sz="0" w:space="0" w:color="auto"/>
                <w:left w:val="none" w:sz="0" w:space="0" w:color="auto"/>
                <w:bottom w:val="none" w:sz="0" w:space="0" w:color="auto"/>
                <w:right w:val="none" w:sz="0" w:space="0" w:color="auto"/>
              </w:divBdr>
            </w:div>
            <w:div w:id="565578575">
              <w:marLeft w:val="0"/>
              <w:marRight w:val="0"/>
              <w:marTop w:val="0"/>
              <w:marBottom w:val="0"/>
              <w:divBdr>
                <w:top w:val="none" w:sz="0" w:space="0" w:color="auto"/>
                <w:left w:val="none" w:sz="0" w:space="0" w:color="auto"/>
                <w:bottom w:val="none" w:sz="0" w:space="0" w:color="auto"/>
                <w:right w:val="none" w:sz="0" w:space="0" w:color="auto"/>
              </w:divBdr>
            </w:div>
            <w:div w:id="1630281349">
              <w:marLeft w:val="0"/>
              <w:marRight w:val="0"/>
              <w:marTop w:val="0"/>
              <w:marBottom w:val="0"/>
              <w:divBdr>
                <w:top w:val="none" w:sz="0" w:space="0" w:color="auto"/>
                <w:left w:val="none" w:sz="0" w:space="0" w:color="auto"/>
                <w:bottom w:val="none" w:sz="0" w:space="0" w:color="auto"/>
                <w:right w:val="none" w:sz="0" w:space="0" w:color="auto"/>
              </w:divBdr>
            </w:div>
            <w:div w:id="1814179644">
              <w:marLeft w:val="0"/>
              <w:marRight w:val="0"/>
              <w:marTop w:val="0"/>
              <w:marBottom w:val="0"/>
              <w:divBdr>
                <w:top w:val="none" w:sz="0" w:space="0" w:color="auto"/>
                <w:left w:val="none" w:sz="0" w:space="0" w:color="auto"/>
                <w:bottom w:val="none" w:sz="0" w:space="0" w:color="auto"/>
                <w:right w:val="none" w:sz="0" w:space="0" w:color="auto"/>
              </w:divBdr>
            </w:div>
            <w:div w:id="568419773">
              <w:marLeft w:val="0"/>
              <w:marRight w:val="0"/>
              <w:marTop w:val="0"/>
              <w:marBottom w:val="0"/>
              <w:divBdr>
                <w:top w:val="none" w:sz="0" w:space="0" w:color="auto"/>
                <w:left w:val="none" w:sz="0" w:space="0" w:color="auto"/>
                <w:bottom w:val="none" w:sz="0" w:space="0" w:color="auto"/>
                <w:right w:val="none" w:sz="0" w:space="0" w:color="auto"/>
              </w:divBdr>
            </w:div>
            <w:div w:id="428622342">
              <w:marLeft w:val="0"/>
              <w:marRight w:val="0"/>
              <w:marTop w:val="0"/>
              <w:marBottom w:val="0"/>
              <w:divBdr>
                <w:top w:val="none" w:sz="0" w:space="0" w:color="auto"/>
                <w:left w:val="none" w:sz="0" w:space="0" w:color="auto"/>
                <w:bottom w:val="none" w:sz="0" w:space="0" w:color="auto"/>
                <w:right w:val="none" w:sz="0" w:space="0" w:color="auto"/>
              </w:divBdr>
            </w:div>
            <w:div w:id="1802769688">
              <w:marLeft w:val="0"/>
              <w:marRight w:val="0"/>
              <w:marTop w:val="0"/>
              <w:marBottom w:val="0"/>
              <w:divBdr>
                <w:top w:val="none" w:sz="0" w:space="0" w:color="auto"/>
                <w:left w:val="none" w:sz="0" w:space="0" w:color="auto"/>
                <w:bottom w:val="none" w:sz="0" w:space="0" w:color="auto"/>
                <w:right w:val="none" w:sz="0" w:space="0" w:color="auto"/>
              </w:divBdr>
            </w:div>
            <w:div w:id="1002509433">
              <w:marLeft w:val="0"/>
              <w:marRight w:val="0"/>
              <w:marTop w:val="0"/>
              <w:marBottom w:val="0"/>
              <w:divBdr>
                <w:top w:val="none" w:sz="0" w:space="0" w:color="auto"/>
                <w:left w:val="none" w:sz="0" w:space="0" w:color="auto"/>
                <w:bottom w:val="none" w:sz="0" w:space="0" w:color="auto"/>
                <w:right w:val="none" w:sz="0" w:space="0" w:color="auto"/>
              </w:divBdr>
            </w:div>
            <w:div w:id="31853175">
              <w:marLeft w:val="0"/>
              <w:marRight w:val="0"/>
              <w:marTop w:val="0"/>
              <w:marBottom w:val="0"/>
              <w:divBdr>
                <w:top w:val="none" w:sz="0" w:space="0" w:color="auto"/>
                <w:left w:val="none" w:sz="0" w:space="0" w:color="auto"/>
                <w:bottom w:val="none" w:sz="0" w:space="0" w:color="auto"/>
                <w:right w:val="none" w:sz="0" w:space="0" w:color="auto"/>
              </w:divBdr>
            </w:div>
            <w:div w:id="1892687586">
              <w:marLeft w:val="0"/>
              <w:marRight w:val="0"/>
              <w:marTop w:val="0"/>
              <w:marBottom w:val="0"/>
              <w:divBdr>
                <w:top w:val="none" w:sz="0" w:space="0" w:color="auto"/>
                <w:left w:val="none" w:sz="0" w:space="0" w:color="auto"/>
                <w:bottom w:val="none" w:sz="0" w:space="0" w:color="auto"/>
                <w:right w:val="none" w:sz="0" w:space="0" w:color="auto"/>
              </w:divBdr>
            </w:div>
            <w:div w:id="1737194185">
              <w:marLeft w:val="0"/>
              <w:marRight w:val="0"/>
              <w:marTop w:val="0"/>
              <w:marBottom w:val="0"/>
              <w:divBdr>
                <w:top w:val="none" w:sz="0" w:space="0" w:color="auto"/>
                <w:left w:val="none" w:sz="0" w:space="0" w:color="auto"/>
                <w:bottom w:val="none" w:sz="0" w:space="0" w:color="auto"/>
                <w:right w:val="none" w:sz="0" w:space="0" w:color="auto"/>
              </w:divBdr>
            </w:div>
            <w:div w:id="186068645">
              <w:marLeft w:val="0"/>
              <w:marRight w:val="0"/>
              <w:marTop w:val="0"/>
              <w:marBottom w:val="0"/>
              <w:divBdr>
                <w:top w:val="none" w:sz="0" w:space="0" w:color="auto"/>
                <w:left w:val="none" w:sz="0" w:space="0" w:color="auto"/>
                <w:bottom w:val="none" w:sz="0" w:space="0" w:color="auto"/>
                <w:right w:val="none" w:sz="0" w:space="0" w:color="auto"/>
              </w:divBdr>
            </w:div>
            <w:div w:id="375928944">
              <w:marLeft w:val="0"/>
              <w:marRight w:val="0"/>
              <w:marTop w:val="0"/>
              <w:marBottom w:val="0"/>
              <w:divBdr>
                <w:top w:val="none" w:sz="0" w:space="0" w:color="auto"/>
                <w:left w:val="none" w:sz="0" w:space="0" w:color="auto"/>
                <w:bottom w:val="none" w:sz="0" w:space="0" w:color="auto"/>
                <w:right w:val="none" w:sz="0" w:space="0" w:color="auto"/>
              </w:divBdr>
            </w:div>
            <w:div w:id="968392433">
              <w:marLeft w:val="0"/>
              <w:marRight w:val="0"/>
              <w:marTop w:val="0"/>
              <w:marBottom w:val="0"/>
              <w:divBdr>
                <w:top w:val="none" w:sz="0" w:space="0" w:color="auto"/>
                <w:left w:val="none" w:sz="0" w:space="0" w:color="auto"/>
                <w:bottom w:val="none" w:sz="0" w:space="0" w:color="auto"/>
                <w:right w:val="none" w:sz="0" w:space="0" w:color="auto"/>
              </w:divBdr>
            </w:div>
            <w:div w:id="340476491">
              <w:marLeft w:val="0"/>
              <w:marRight w:val="0"/>
              <w:marTop w:val="0"/>
              <w:marBottom w:val="0"/>
              <w:divBdr>
                <w:top w:val="none" w:sz="0" w:space="0" w:color="auto"/>
                <w:left w:val="none" w:sz="0" w:space="0" w:color="auto"/>
                <w:bottom w:val="none" w:sz="0" w:space="0" w:color="auto"/>
                <w:right w:val="none" w:sz="0" w:space="0" w:color="auto"/>
              </w:divBdr>
            </w:div>
            <w:div w:id="1430199265">
              <w:marLeft w:val="0"/>
              <w:marRight w:val="0"/>
              <w:marTop w:val="0"/>
              <w:marBottom w:val="0"/>
              <w:divBdr>
                <w:top w:val="none" w:sz="0" w:space="0" w:color="auto"/>
                <w:left w:val="none" w:sz="0" w:space="0" w:color="auto"/>
                <w:bottom w:val="none" w:sz="0" w:space="0" w:color="auto"/>
                <w:right w:val="none" w:sz="0" w:space="0" w:color="auto"/>
              </w:divBdr>
            </w:div>
            <w:div w:id="244802258">
              <w:marLeft w:val="0"/>
              <w:marRight w:val="0"/>
              <w:marTop w:val="0"/>
              <w:marBottom w:val="0"/>
              <w:divBdr>
                <w:top w:val="none" w:sz="0" w:space="0" w:color="auto"/>
                <w:left w:val="none" w:sz="0" w:space="0" w:color="auto"/>
                <w:bottom w:val="none" w:sz="0" w:space="0" w:color="auto"/>
                <w:right w:val="none" w:sz="0" w:space="0" w:color="auto"/>
              </w:divBdr>
            </w:div>
            <w:div w:id="756679246">
              <w:marLeft w:val="0"/>
              <w:marRight w:val="0"/>
              <w:marTop w:val="0"/>
              <w:marBottom w:val="0"/>
              <w:divBdr>
                <w:top w:val="none" w:sz="0" w:space="0" w:color="auto"/>
                <w:left w:val="none" w:sz="0" w:space="0" w:color="auto"/>
                <w:bottom w:val="none" w:sz="0" w:space="0" w:color="auto"/>
                <w:right w:val="none" w:sz="0" w:space="0" w:color="auto"/>
              </w:divBdr>
            </w:div>
            <w:div w:id="2036731885">
              <w:marLeft w:val="0"/>
              <w:marRight w:val="0"/>
              <w:marTop w:val="0"/>
              <w:marBottom w:val="0"/>
              <w:divBdr>
                <w:top w:val="none" w:sz="0" w:space="0" w:color="auto"/>
                <w:left w:val="none" w:sz="0" w:space="0" w:color="auto"/>
                <w:bottom w:val="none" w:sz="0" w:space="0" w:color="auto"/>
                <w:right w:val="none" w:sz="0" w:space="0" w:color="auto"/>
              </w:divBdr>
            </w:div>
            <w:div w:id="47801433">
              <w:marLeft w:val="0"/>
              <w:marRight w:val="0"/>
              <w:marTop w:val="0"/>
              <w:marBottom w:val="0"/>
              <w:divBdr>
                <w:top w:val="none" w:sz="0" w:space="0" w:color="auto"/>
                <w:left w:val="none" w:sz="0" w:space="0" w:color="auto"/>
                <w:bottom w:val="none" w:sz="0" w:space="0" w:color="auto"/>
                <w:right w:val="none" w:sz="0" w:space="0" w:color="auto"/>
              </w:divBdr>
            </w:div>
            <w:div w:id="1560241007">
              <w:marLeft w:val="0"/>
              <w:marRight w:val="0"/>
              <w:marTop w:val="0"/>
              <w:marBottom w:val="0"/>
              <w:divBdr>
                <w:top w:val="none" w:sz="0" w:space="0" w:color="auto"/>
                <w:left w:val="none" w:sz="0" w:space="0" w:color="auto"/>
                <w:bottom w:val="none" w:sz="0" w:space="0" w:color="auto"/>
                <w:right w:val="none" w:sz="0" w:space="0" w:color="auto"/>
              </w:divBdr>
            </w:div>
            <w:div w:id="790368860">
              <w:marLeft w:val="0"/>
              <w:marRight w:val="0"/>
              <w:marTop w:val="0"/>
              <w:marBottom w:val="0"/>
              <w:divBdr>
                <w:top w:val="none" w:sz="0" w:space="0" w:color="auto"/>
                <w:left w:val="none" w:sz="0" w:space="0" w:color="auto"/>
                <w:bottom w:val="none" w:sz="0" w:space="0" w:color="auto"/>
                <w:right w:val="none" w:sz="0" w:space="0" w:color="auto"/>
              </w:divBdr>
            </w:div>
            <w:div w:id="1450468153">
              <w:marLeft w:val="0"/>
              <w:marRight w:val="0"/>
              <w:marTop w:val="0"/>
              <w:marBottom w:val="0"/>
              <w:divBdr>
                <w:top w:val="none" w:sz="0" w:space="0" w:color="auto"/>
                <w:left w:val="none" w:sz="0" w:space="0" w:color="auto"/>
                <w:bottom w:val="none" w:sz="0" w:space="0" w:color="auto"/>
                <w:right w:val="none" w:sz="0" w:space="0" w:color="auto"/>
              </w:divBdr>
            </w:div>
            <w:div w:id="535238564">
              <w:marLeft w:val="0"/>
              <w:marRight w:val="0"/>
              <w:marTop w:val="0"/>
              <w:marBottom w:val="0"/>
              <w:divBdr>
                <w:top w:val="none" w:sz="0" w:space="0" w:color="auto"/>
                <w:left w:val="none" w:sz="0" w:space="0" w:color="auto"/>
                <w:bottom w:val="none" w:sz="0" w:space="0" w:color="auto"/>
                <w:right w:val="none" w:sz="0" w:space="0" w:color="auto"/>
              </w:divBdr>
            </w:div>
            <w:div w:id="43532750">
              <w:marLeft w:val="0"/>
              <w:marRight w:val="0"/>
              <w:marTop w:val="0"/>
              <w:marBottom w:val="0"/>
              <w:divBdr>
                <w:top w:val="none" w:sz="0" w:space="0" w:color="auto"/>
                <w:left w:val="none" w:sz="0" w:space="0" w:color="auto"/>
                <w:bottom w:val="none" w:sz="0" w:space="0" w:color="auto"/>
                <w:right w:val="none" w:sz="0" w:space="0" w:color="auto"/>
              </w:divBdr>
            </w:div>
            <w:div w:id="426855310">
              <w:marLeft w:val="0"/>
              <w:marRight w:val="0"/>
              <w:marTop w:val="0"/>
              <w:marBottom w:val="0"/>
              <w:divBdr>
                <w:top w:val="none" w:sz="0" w:space="0" w:color="auto"/>
                <w:left w:val="none" w:sz="0" w:space="0" w:color="auto"/>
                <w:bottom w:val="none" w:sz="0" w:space="0" w:color="auto"/>
                <w:right w:val="none" w:sz="0" w:space="0" w:color="auto"/>
              </w:divBdr>
            </w:div>
            <w:div w:id="742483275">
              <w:marLeft w:val="0"/>
              <w:marRight w:val="0"/>
              <w:marTop w:val="0"/>
              <w:marBottom w:val="0"/>
              <w:divBdr>
                <w:top w:val="none" w:sz="0" w:space="0" w:color="auto"/>
                <w:left w:val="none" w:sz="0" w:space="0" w:color="auto"/>
                <w:bottom w:val="none" w:sz="0" w:space="0" w:color="auto"/>
                <w:right w:val="none" w:sz="0" w:space="0" w:color="auto"/>
              </w:divBdr>
            </w:div>
            <w:div w:id="65567946">
              <w:marLeft w:val="0"/>
              <w:marRight w:val="0"/>
              <w:marTop w:val="0"/>
              <w:marBottom w:val="0"/>
              <w:divBdr>
                <w:top w:val="none" w:sz="0" w:space="0" w:color="auto"/>
                <w:left w:val="none" w:sz="0" w:space="0" w:color="auto"/>
                <w:bottom w:val="none" w:sz="0" w:space="0" w:color="auto"/>
                <w:right w:val="none" w:sz="0" w:space="0" w:color="auto"/>
              </w:divBdr>
            </w:div>
            <w:div w:id="1945191882">
              <w:marLeft w:val="0"/>
              <w:marRight w:val="0"/>
              <w:marTop w:val="0"/>
              <w:marBottom w:val="0"/>
              <w:divBdr>
                <w:top w:val="none" w:sz="0" w:space="0" w:color="auto"/>
                <w:left w:val="none" w:sz="0" w:space="0" w:color="auto"/>
                <w:bottom w:val="none" w:sz="0" w:space="0" w:color="auto"/>
                <w:right w:val="none" w:sz="0" w:space="0" w:color="auto"/>
              </w:divBdr>
            </w:div>
            <w:div w:id="1801609556">
              <w:marLeft w:val="0"/>
              <w:marRight w:val="0"/>
              <w:marTop w:val="0"/>
              <w:marBottom w:val="0"/>
              <w:divBdr>
                <w:top w:val="none" w:sz="0" w:space="0" w:color="auto"/>
                <w:left w:val="none" w:sz="0" w:space="0" w:color="auto"/>
                <w:bottom w:val="none" w:sz="0" w:space="0" w:color="auto"/>
                <w:right w:val="none" w:sz="0" w:space="0" w:color="auto"/>
              </w:divBdr>
            </w:div>
            <w:div w:id="2128235342">
              <w:marLeft w:val="0"/>
              <w:marRight w:val="0"/>
              <w:marTop w:val="0"/>
              <w:marBottom w:val="0"/>
              <w:divBdr>
                <w:top w:val="none" w:sz="0" w:space="0" w:color="auto"/>
                <w:left w:val="none" w:sz="0" w:space="0" w:color="auto"/>
                <w:bottom w:val="none" w:sz="0" w:space="0" w:color="auto"/>
                <w:right w:val="none" w:sz="0" w:space="0" w:color="auto"/>
              </w:divBdr>
            </w:div>
            <w:div w:id="2065136898">
              <w:marLeft w:val="0"/>
              <w:marRight w:val="0"/>
              <w:marTop w:val="0"/>
              <w:marBottom w:val="0"/>
              <w:divBdr>
                <w:top w:val="none" w:sz="0" w:space="0" w:color="auto"/>
                <w:left w:val="none" w:sz="0" w:space="0" w:color="auto"/>
                <w:bottom w:val="none" w:sz="0" w:space="0" w:color="auto"/>
                <w:right w:val="none" w:sz="0" w:space="0" w:color="auto"/>
              </w:divBdr>
            </w:div>
            <w:div w:id="1808205411">
              <w:marLeft w:val="0"/>
              <w:marRight w:val="0"/>
              <w:marTop w:val="0"/>
              <w:marBottom w:val="0"/>
              <w:divBdr>
                <w:top w:val="none" w:sz="0" w:space="0" w:color="auto"/>
                <w:left w:val="none" w:sz="0" w:space="0" w:color="auto"/>
                <w:bottom w:val="none" w:sz="0" w:space="0" w:color="auto"/>
                <w:right w:val="none" w:sz="0" w:space="0" w:color="auto"/>
              </w:divBdr>
            </w:div>
            <w:div w:id="148451330">
              <w:marLeft w:val="0"/>
              <w:marRight w:val="0"/>
              <w:marTop w:val="0"/>
              <w:marBottom w:val="0"/>
              <w:divBdr>
                <w:top w:val="none" w:sz="0" w:space="0" w:color="auto"/>
                <w:left w:val="none" w:sz="0" w:space="0" w:color="auto"/>
                <w:bottom w:val="none" w:sz="0" w:space="0" w:color="auto"/>
                <w:right w:val="none" w:sz="0" w:space="0" w:color="auto"/>
              </w:divBdr>
            </w:div>
            <w:div w:id="1685597568">
              <w:marLeft w:val="0"/>
              <w:marRight w:val="0"/>
              <w:marTop w:val="0"/>
              <w:marBottom w:val="0"/>
              <w:divBdr>
                <w:top w:val="none" w:sz="0" w:space="0" w:color="auto"/>
                <w:left w:val="none" w:sz="0" w:space="0" w:color="auto"/>
                <w:bottom w:val="none" w:sz="0" w:space="0" w:color="auto"/>
                <w:right w:val="none" w:sz="0" w:space="0" w:color="auto"/>
              </w:divBdr>
            </w:div>
            <w:div w:id="641544243">
              <w:marLeft w:val="0"/>
              <w:marRight w:val="0"/>
              <w:marTop w:val="0"/>
              <w:marBottom w:val="0"/>
              <w:divBdr>
                <w:top w:val="none" w:sz="0" w:space="0" w:color="auto"/>
                <w:left w:val="none" w:sz="0" w:space="0" w:color="auto"/>
                <w:bottom w:val="none" w:sz="0" w:space="0" w:color="auto"/>
                <w:right w:val="none" w:sz="0" w:space="0" w:color="auto"/>
              </w:divBdr>
            </w:div>
            <w:div w:id="604581718">
              <w:marLeft w:val="0"/>
              <w:marRight w:val="0"/>
              <w:marTop w:val="0"/>
              <w:marBottom w:val="0"/>
              <w:divBdr>
                <w:top w:val="none" w:sz="0" w:space="0" w:color="auto"/>
                <w:left w:val="none" w:sz="0" w:space="0" w:color="auto"/>
                <w:bottom w:val="none" w:sz="0" w:space="0" w:color="auto"/>
                <w:right w:val="none" w:sz="0" w:space="0" w:color="auto"/>
              </w:divBdr>
            </w:div>
            <w:div w:id="240992904">
              <w:marLeft w:val="0"/>
              <w:marRight w:val="0"/>
              <w:marTop w:val="0"/>
              <w:marBottom w:val="0"/>
              <w:divBdr>
                <w:top w:val="none" w:sz="0" w:space="0" w:color="auto"/>
                <w:left w:val="none" w:sz="0" w:space="0" w:color="auto"/>
                <w:bottom w:val="none" w:sz="0" w:space="0" w:color="auto"/>
                <w:right w:val="none" w:sz="0" w:space="0" w:color="auto"/>
              </w:divBdr>
            </w:div>
            <w:div w:id="2047439384">
              <w:marLeft w:val="0"/>
              <w:marRight w:val="0"/>
              <w:marTop w:val="0"/>
              <w:marBottom w:val="0"/>
              <w:divBdr>
                <w:top w:val="none" w:sz="0" w:space="0" w:color="auto"/>
                <w:left w:val="none" w:sz="0" w:space="0" w:color="auto"/>
                <w:bottom w:val="none" w:sz="0" w:space="0" w:color="auto"/>
                <w:right w:val="none" w:sz="0" w:space="0" w:color="auto"/>
              </w:divBdr>
            </w:div>
            <w:div w:id="1066807464">
              <w:marLeft w:val="0"/>
              <w:marRight w:val="0"/>
              <w:marTop w:val="0"/>
              <w:marBottom w:val="0"/>
              <w:divBdr>
                <w:top w:val="none" w:sz="0" w:space="0" w:color="auto"/>
                <w:left w:val="none" w:sz="0" w:space="0" w:color="auto"/>
                <w:bottom w:val="none" w:sz="0" w:space="0" w:color="auto"/>
                <w:right w:val="none" w:sz="0" w:space="0" w:color="auto"/>
              </w:divBdr>
            </w:div>
            <w:div w:id="1035542829">
              <w:marLeft w:val="0"/>
              <w:marRight w:val="0"/>
              <w:marTop w:val="0"/>
              <w:marBottom w:val="0"/>
              <w:divBdr>
                <w:top w:val="none" w:sz="0" w:space="0" w:color="auto"/>
                <w:left w:val="none" w:sz="0" w:space="0" w:color="auto"/>
                <w:bottom w:val="none" w:sz="0" w:space="0" w:color="auto"/>
                <w:right w:val="none" w:sz="0" w:space="0" w:color="auto"/>
              </w:divBdr>
            </w:div>
            <w:div w:id="1310935785">
              <w:marLeft w:val="0"/>
              <w:marRight w:val="0"/>
              <w:marTop w:val="0"/>
              <w:marBottom w:val="0"/>
              <w:divBdr>
                <w:top w:val="none" w:sz="0" w:space="0" w:color="auto"/>
                <w:left w:val="none" w:sz="0" w:space="0" w:color="auto"/>
                <w:bottom w:val="none" w:sz="0" w:space="0" w:color="auto"/>
                <w:right w:val="none" w:sz="0" w:space="0" w:color="auto"/>
              </w:divBdr>
            </w:div>
            <w:div w:id="1576666470">
              <w:marLeft w:val="0"/>
              <w:marRight w:val="0"/>
              <w:marTop w:val="0"/>
              <w:marBottom w:val="0"/>
              <w:divBdr>
                <w:top w:val="none" w:sz="0" w:space="0" w:color="auto"/>
                <w:left w:val="none" w:sz="0" w:space="0" w:color="auto"/>
                <w:bottom w:val="none" w:sz="0" w:space="0" w:color="auto"/>
                <w:right w:val="none" w:sz="0" w:space="0" w:color="auto"/>
              </w:divBdr>
            </w:div>
            <w:div w:id="634069902">
              <w:marLeft w:val="0"/>
              <w:marRight w:val="0"/>
              <w:marTop w:val="0"/>
              <w:marBottom w:val="0"/>
              <w:divBdr>
                <w:top w:val="none" w:sz="0" w:space="0" w:color="auto"/>
                <w:left w:val="none" w:sz="0" w:space="0" w:color="auto"/>
                <w:bottom w:val="none" w:sz="0" w:space="0" w:color="auto"/>
                <w:right w:val="none" w:sz="0" w:space="0" w:color="auto"/>
              </w:divBdr>
            </w:div>
            <w:div w:id="379133842">
              <w:marLeft w:val="0"/>
              <w:marRight w:val="0"/>
              <w:marTop w:val="0"/>
              <w:marBottom w:val="0"/>
              <w:divBdr>
                <w:top w:val="none" w:sz="0" w:space="0" w:color="auto"/>
                <w:left w:val="none" w:sz="0" w:space="0" w:color="auto"/>
                <w:bottom w:val="none" w:sz="0" w:space="0" w:color="auto"/>
                <w:right w:val="none" w:sz="0" w:space="0" w:color="auto"/>
              </w:divBdr>
            </w:div>
            <w:div w:id="698242733">
              <w:marLeft w:val="0"/>
              <w:marRight w:val="0"/>
              <w:marTop w:val="0"/>
              <w:marBottom w:val="0"/>
              <w:divBdr>
                <w:top w:val="none" w:sz="0" w:space="0" w:color="auto"/>
                <w:left w:val="none" w:sz="0" w:space="0" w:color="auto"/>
                <w:bottom w:val="none" w:sz="0" w:space="0" w:color="auto"/>
                <w:right w:val="none" w:sz="0" w:space="0" w:color="auto"/>
              </w:divBdr>
            </w:div>
            <w:div w:id="1448961116">
              <w:marLeft w:val="0"/>
              <w:marRight w:val="0"/>
              <w:marTop w:val="0"/>
              <w:marBottom w:val="0"/>
              <w:divBdr>
                <w:top w:val="none" w:sz="0" w:space="0" w:color="auto"/>
                <w:left w:val="none" w:sz="0" w:space="0" w:color="auto"/>
                <w:bottom w:val="none" w:sz="0" w:space="0" w:color="auto"/>
                <w:right w:val="none" w:sz="0" w:space="0" w:color="auto"/>
              </w:divBdr>
            </w:div>
            <w:div w:id="901912977">
              <w:marLeft w:val="0"/>
              <w:marRight w:val="0"/>
              <w:marTop w:val="0"/>
              <w:marBottom w:val="0"/>
              <w:divBdr>
                <w:top w:val="none" w:sz="0" w:space="0" w:color="auto"/>
                <w:left w:val="none" w:sz="0" w:space="0" w:color="auto"/>
                <w:bottom w:val="none" w:sz="0" w:space="0" w:color="auto"/>
                <w:right w:val="none" w:sz="0" w:space="0" w:color="auto"/>
              </w:divBdr>
            </w:div>
            <w:div w:id="1544898983">
              <w:marLeft w:val="0"/>
              <w:marRight w:val="0"/>
              <w:marTop w:val="0"/>
              <w:marBottom w:val="0"/>
              <w:divBdr>
                <w:top w:val="none" w:sz="0" w:space="0" w:color="auto"/>
                <w:left w:val="none" w:sz="0" w:space="0" w:color="auto"/>
                <w:bottom w:val="none" w:sz="0" w:space="0" w:color="auto"/>
                <w:right w:val="none" w:sz="0" w:space="0" w:color="auto"/>
              </w:divBdr>
            </w:div>
            <w:div w:id="772360709">
              <w:marLeft w:val="0"/>
              <w:marRight w:val="0"/>
              <w:marTop w:val="0"/>
              <w:marBottom w:val="0"/>
              <w:divBdr>
                <w:top w:val="none" w:sz="0" w:space="0" w:color="auto"/>
                <w:left w:val="none" w:sz="0" w:space="0" w:color="auto"/>
                <w:bottom w:val="none" w:sz="0" w:space="0" w:color="auto"/>
                <w:right w:val="none" w:sz="0" w:space="0" w:color="auto"/>
              </w:divBdr>
            </w:div>
            <w:div w:id="1196499961">
              <w:marLeft w:val="0"/>
              <w:marRight w:val="0"/>
              <w:marTop w:val="0"/>
              <w:marBottom w:val="0"/>
              <w:divBdr>
                <w:top w:val="none" w:sz="0" w:space="0" w:color="auto"/>
                <w:left w:val="none" w:sz="0" w:space="0" w:color="auto"/>
                <w:bottom w:val="none" w:sz="0" w:space="0" w:color="auto"/>
                <w:right w:val="none" w:sz="0" w:space="0" w:color="auto"/>
              </w:divBdr>
            </w:div>
            <w:div w:id="584267542">
              <w:marLeft w:val="0"/>
              <w:marRight w:val="0"/>
              <w:marTop w:val="0"/>
              <w:marBottom w:val="0"/>
              <w:divBdr>
                <w:top w:val="none" w:sz="0" w:space="0" w:color="auto"/>
                <w:left w:val="none" w:sz="0" w:space="0" w:color="auto"/>
                <w:bottom w:val="none" w:sz="0" w:space="0" w:color="auto"/>
                <w:right w:val="none" w:sz="0" w:space="0" w:color="auto"/>
              </w:divBdr>
            </w:div>
            <w:div w:id="1381243008">
              <w:marLeft w:val="0"/>
              <w:marRight w:val="0"/>
              <w:marTop w:val="0"/>
              <w:marBottom w:val="0"/>
              <w:divBdr>
                <w:top w:val="none" w:sz="0" w:space="0" w:color="auto"/>
                <w:left w:val="none" w:sz="0" w:space="0" w:color="auto"/>
                <w:bottom w:val="none" w:sz="0" w:space="0" w:color="auto"/>
                <w:right w:val="none" w:sz="0" w:space="0" w:color="auto"/>
              </w:divBdr>
            </w:div>
            <w:div w:id="100222161">
              <w:marLeft w:val="0"/>
              <w:marRight w:val="0"/>
              <w:marTop w:val="0"/>
              <w:marBottom w:val="0"/>
              <w:divBdr>
                <w:top w:val="none" w:sz="0" w:space="0" w:color="auto"/>
                <w:left w:val="none" w:sz="0" w:space="0" w:color="auto"/>
                <w:bottom w:val="none" w:sz="0" w:space="0" w:color="auto"/>
                <w:right w:val="none" w:sz="0" w:space="0" w:color="auto"/>
              </w:divBdr>
            </w:div>
            <w:div w:id="738137132">
              <w:marLeft w:val="0"/>
              <w:marRight w:val="0"/>
              <w:marTop w:val="0"/>
              <w:marBottom w:val="0"/>
              <w:divBdr>
                <w:top w:val="none" w:sz="0" w:space="0" w:color="auto"/>
                <w:left w:val="none" w:sz="0" w:space="0" w:color="auto"/>
                <w:bottom w:val="none" w:sz="0" w:space="0" w:color="auto"/>
                <w:right w:val="none" w:sz="0" w:space="0" w:color="auto"/>
              </w:divBdr>
            </w:div>
            <w:div w:id="1745177842">
              <w:marLeft w:val="0"/>
              <w:marRight w:val="0"/>
              <w:marTop w:val="0"/>
              <w:marBottom w:val="0"/>
              <w:divBdr>
                <w:top w:val="none" w:sz="0" w:space="0" w:color="auto"/>
                <w:left w:val="none" w:sz="0" w:space="0" w:color="auto"/>
                <w:bottom w:val="none" w:sz="0" w:space="0" w:color="auto"/>
                <w:right w:val="none" w:sz="0" w:space="0" w:color="auto"/>
              </w:divBdr>
            </w:div>
            <w:div w:id="1947611503">
              <w:marLeft w:val="0"/>
              <w:marRight w:val="0"/>
              <w:marTop w:val="0"/>
              <w:marBottom w:val="0"/>
              <w:divBdr>
                <w:top w:val="none" w:sz="0" w:space="0" w:color="auto"/>
                <w:left w:val="none" w:sz="0" w:space="0" w:color="auto"/>
                <w:bottom w:val="none" w:sz="0" w:space="0" w:color="auto"/>
                <w:right w:val="none" w:sz="0" w:space="0" w:color="auto"/>
              </w:divBdr>
            </w:div>
            <w:div w:id="1992251462">
              <w:marLeft w:val="0"/>
              <w:marRight w:val="0"/>
              <w:marTop w:val="0"/>
              <w:marBottom w:val="0"/>
              <w:divBdr>
                <w:top w:val="none" w:sz="0" w:space="0" w:color="auto"/>
                <w:left w:val="none" w:sz="0" w:space="0" w:color="auto"/>
                <w:bottom w:val="none" w:sz="0" w:space="0" w:color="auto"/>
                <w:right w:val="none" w:sz="0" w:space="0" w:color="auto"/>
              </w:divBdr>
            </w:div>
            <w:div w:id="673725622">
              <w:marLeft w:val="0"/>
              <w:marRight w:val="0"/>
              <w:marTop w:val="0"/>
              <w:marBottom w:val="0"/>
              <w:divBdr>
                <w:top w:val="none" w:sz="0" w:space="0" w:color="auto"/>
                <w:left w:val="none" w:sz="0" w:space="0" w:color="auto"/>
                <w:bottom w:val="none" w:sz="0" w:space="0" w:color="auto"/>
                <w:right w:val="none" w:sz="0" w:space="0" w:color="auto"/>
              </w:divBdr>
            </w:div>
            <w:div w:id="522742085">
              <w:marLeft w:val="0"/>
              <w:marRight w:val="0"/>
              <w:marTop w:val="0"/>
              <w:marBottom w:val="0"/>
              <w:divBdr>
                <w:top w:val="none" w:sz="0" w:space="0" w:color="auto"/>
                <w:left w:val="none" w:sz="0" w:space="0" w:color="auto"/>
                <w:bottom w:val="none" w:sz="0" w:space="0" w:color="auto"/>
                <w:right w:val="none" w:sz="0" w:space="0" w:color="auto"/>
              </w:divBdr>
            </w:div>
            <w:div w:id="669214051">
              <w:marLeft w:val="0"/>
              <w:marRight w:val="0"/>
              <w:marTop w:val="0"/>
              <w:marBottom w:val="0"/>
              <w:divBdr>
                <w:top w:val="none" w:sz="0" w:space="0" w:color="auto"/>
                <w:left w:val="none" w:sz="0" w:space="0" w:color="auto"/>
                <w:bottom w:val="none" w:sz="0" w:space="0" w:color="auto"/>
                <w:right w:val="none" w:sz="0" w:space="0" w:color="auto"/>
              </w:divBdr>
            </w:div>
            <w:div w:id="1025015605">
              <w:marLeft w:val="0"/>
              <w:marRight w:val="0"/>
              <w:marTop w:val="0"/>
              <w:marBottom w:val="0"/>
              <w:divBdr>
                <w:top w:val="none" w:sz="0" w:space="0" w:color="auto"/>
                <w:left w:val="none" w:sz="0" w:space="0" w:color="auto"/>
                <w:bottom w:val="none" w:sz="0" w:space="0" w:color="auto"/>
                <w:right w:val="none" w:sz="0" w:space="0" w:color="auto"/>
              </w:divBdr>
            </w:div>
            <w:div w:id="931283199">
              <w:marLeft w:val="0"/>
              <w:marRight w:val="0"/>
              <w:marTop w:val="0"/>
              <w:marBottom w:val="0"/>
              <w:divBdr>
                <w:top w:val="none" w:sz="0" w:space="0" w:color="auto"/>
                <w:left w:val="none" w:sz="0" w:space="0" w:color="auto"/>
                <w:bottom w:val="none" w:sz="0" w:space="0" w:color="auto"/>
                <w:right w:val="none" w:sz="0" w:space="0" w:color="auto"/>
              </w:divBdr>
            </w:div>
            <w:div w:id="538712948">
              <w:marLeft w:val="0"/>
              <w:marRight w:val="0"/>
              <w:marTop w:val="0"/>
              <w:marBottom w:val="0"/>
              <w:divBdr>
                <w:top w:val="none" w:sz="0" w:space="0" w:color="auto"/>
                <w:left w:val="none" w:sz="0" w:space="0" w:color="auto"/>
                <w:bottom w:val="none" w:sz="0" w:space="0" w:color="auto"/>
                <w:right w:val="none" w:sz="0" w:space="0" w:color="auto"/>
              </w:divBdr>
            </w:div>
            <w:div w:id="1138760133">
              <w:marLeft w:val="0"/>
              <w:marRight w:val="0"/>
              <w:marTop w:val="0"/>
              <w:marBottom w:val="0"/>
              <w:divBdr>
                <w:top w:val="none" w:sz="0" w:space="0" w:color="auto"/>
                <w:left w:val="none" w:sz="0" w:space="0" w:color="auto"/>
                <w:bottom w:val="none" w:sz="0" w:space="0" w:color="auto"/>
                <w:right w:val="none" w:sz="0" w:space="0" w:color="auto"/>
              </w:divBdr>
            </w:div>
            <w:div w:id="659237917">
              <w:marLeft w:val="0"/>
              <w:marRight w:val="0"/>
              <w:marTop w:val="0"/>
              <w:marBottom w:val="0"/>
              <w:divBdr>
                <w:top w:val="none" w:sz="0" w:space="0" w:color="auto"/>
                <w:left w:val="none" w:sz="0" w:space="0" w:color="auto"/>
                <w:bottom w:val="none" w:sz="0" w:space="0" w:color="auto"/>
                <w:right w:val="none" w:sz="0" w:space="0" w:color="auto"/>
              </w:divBdr>
            </w:div>
            <w:div w:id="1953322656">
              <w:marLeft w:val="0"/>
              <w:marRight w:val="0"/>
              <w:marTop w:val="0"/>
              <w:marBottom w:val="0"/>
              <w:divBdr>
                <w:top w:val="none" w:sz="0" w:space="0" w:color="auto"/>
                <w:left w:val="none" w:sz="0" w:space="0" w:color="auto"/>
                <w:bottom w:val="none" w:sz="0" w:space="0" w:color="auto"/>
                <w:right w:val="none" w:sz="0" w:space="0" w:color="auto"/>
              </w:divBdr>
            </w:div>
            <w:div w:id="1402681129">
              <w:marLeft w:val="0"/>
              <w:marRight w:val="0"/>
              <w:marTop w:val="0"/>
              <w:marBottom w:val="0"/>
              <w:divBdr>
                <w:top w:val="none" w:sz="0" w:space="0" w:color="auto"/>
                <w:left w:val="none" w:sz="0" w:space="0" w:color="auto"/>
                <w:bottom w:val="none" w:sz="0" w:space="0" w:color="auto"/>
                <w:right w:val="none" w:sz="0" w:space="0" w:color="auto"/>
              </w:divBdr>
            </w:div>
            <w:div w:id="736591513">
              <w:marLeft w:val="0"/>
              <w:marRight w:val="0"/>
              <w:marTop w:val="0"/>
              <w:marBottom w:val="0"/>
              <w:divBdr>
                <w:top w:val="none" w:sz="0" w:space="0" w:color="auto"/>
                <w:left w:val="none" w:sz="0" w:space="0" w:color="auto"/>
                <w:bottom w:val="none" w:sz="0" w:space="0" w:color="auto"/>
                <w:right w:val="none" w:sz="0" w:space="0" w:color="auto"/>
              </w:divBdr>
            </w:div>
            <w:div w:id="1919515426">
              <w:marLeft w:val="0"/>
              <w:marRight w:val="0"/>
              <w:marTop w:val="0"/>
              <w:marBottom w:val="0"/>
              <w:divBdr>
                <w:top w:val="none" w:sz="0" w:space="0" w:color="auto"/>
                <w:left w:val="none" w:sz="0" w:space="0" w:color="auto"/>
                <w:bottom w:val="none" w:sz="0" w:space="0" w:color="auto"/>
                <w:right w:val="none" w:sz="0" w:space="0" w:color="auto"/>
              </w:divBdr>
            </w:div>
            <w:div w:id="2046901549">
              <w:marLeft w:val="0"/>
              <w:marRight w:val="0"/>
              <w:marTop w:val="0"/>
              <w:marBottom w:val="0"/>
              <w:divBdr>
                <w:top w:val="none" w:sz="0" w:space="0" w:color="auto"/>
                <w:left w:val="none" w:sz="0" w:space="0" w:color="auto"/>
                <w:bottom w:val="none" w:sz="0" w:space="0" w:color="auto"/>
                <w:right w:val="none" w:sz="0" w:space="0" w:color="auto"/>
              </w:divBdr>
            </w:div>
            <w:div w:id="214321794">
              <w:marLeft w:val="0"/>
              <w:marRight w:val="0"/>
              <w:marTop w:val="0"/>
              <w:marBottom w:val="0"/>
              <w:divBdr>
                <w:top w:val="none" w:sz="0" w:space="0" w:color="auto"/>
                <w:left w:val="none" w:sz="0" w:space="0" w:color="auto"/>
                <w:bottom w:val="none" w:sz="0" w:space="0" w:color="auto"/>
                <w:right w:val="none" w:sz="0" w:space="0" w:color="auto"/>
              </w:divBdr>
            </w:div>
            <w:div w:id="1754625139">
              <w:marLeft w:val="0"/>
              <w:marRight w:val="0"/>
              <w:marTop w:val="0"/>
              <w:marBottom w:val="0"/>
              <w:divBdr>
                <w:top w:val="none" w:sz="0" w:space="0" w:color="auto"/>
                <w:left w:val="none" w:sz="0" w:space="0" w:color="auto"/>
                <w:bottom w:val="none" w:sz="0" w:space="0" w:color="auto"/>
                <w:right w:val="none" w:sz="0" w:space="0" w:color="auto"/>
              </w:divBdr>
            </w:div>
            <w:div w:id="335037424">
              <w:marLeft w:val="0"/>
              <w:marRight w:val="0"/>
              <w:marTop w:val="0"/>
              <w:marBottom w:val="0"/>
              <w:divBdr>
                <w:top w:val="none" w:sz="0" w:space="0" w:color="auto"/>
                <w:left w:val="none" w:sz="0" w:space="0" w:color="auto"/>
                <w:bottom w:val="none" w:sz="0" w:space="0" w:color="auto"/>
                <w:right w:val="none" w:sz="0" w:space="0" w:color="auto"/>
              </w:divBdr>
            </w:div>
            <w:div w:id="1467508321">
              <w:marLeft w:val="0"/>
              <w:marRight w:val="0"/>
              <w:marTop w:val="0"/>
              <w:marBottom w:val="0"/>
              <w:divBdr>
                <w:top w:val="none" w:sz="0" w:space="0" w:color="auto"/>
                <w:left w:val="none" w:sz="0" w:space="0" w:color="auto"/>
                <w:bottom w:val="none" w:sz="0" w:space="0" w:color="auto"/>
                <w:right w:val="none" w:sz="0" w:space="0" w:color="auto"/>
              </w:divBdr>
            </w:div>
            <w:div w:id="1112701408">
              <w:marLeft w:val="0"/>
              <w:marRight w:val="0"/>
              <w:marTop w:val="0"/>
              <w:marBottom w:val="0"/>
              <w:divBdr>
                <w:top w:val="none" w:sz="0" w:space="0" w:color="auto"/>
                <w:left w:val="none" w:sz="0" w:space="0" w:color="auto"/>
                <w:bottom w:val="none" w:sz="0" w:space="0" w:color="auto"/>
                <w:right w:val="none" w:sz="0" w:space="0" w:color="auto"/>
              </w:divBdr>
            </w:div>
            <w:div w:id="745303249">
              <w:marLeft w:val="0"/>
              <w:marRight w:val="0"/>
              <w:marTop w:val="0"/>
              <w:marBottom w:val="0"/>
              <w:divBdr>
                <w:top w:val="none" w:sz="0" w:space="0" w:color="auto"/>
                <w:left w:val="none" w:sz="0" w:space="0" w:color="auto"/>
                <w:bottom w:val="none" w:sz="0" w:space="0" w:color="auto"/>
                <w:right w:val="none" w:sz="0" w:space="0" w:color="auto"/>
              </w:divBdr>
            </w:div>
            <w:div w:id="898591180">
              <w:marLeft w:val="0"/>
              <w:marRight w:val="0"/>
              <w:marTop w:val="0"/>
              <w:marBottom w:val="0"/>
              <w:divBdr>
                <w:top w:val="none" w:sz="0" w:space="0" w:color="auto"/>
                <w:left w:val="none" w:sz="0" w:space="0" w:color="auto"/>
                <w:bottom w:val="none" w:sz="0" w:space="0" w:color="auto"/>
                <w:right w:val="none" w:sz="0" w:space="0" w:color="auto"/>
              </w:divBdr>
            </w:div>
            <w:div w:id="1620986229">
              <w:marLeft w:val="0"/>
              <w:marRight w:val="0"/>
              <w:marTop w:val="0"/>
              <w:marBottom w:val="0"/>
              <w:divBdr>
                <w:top w:val="none" w:sz="0" w:space="0" w:color="auto"/>
                <w:left w:val="none" w:sz="0" w:space="0" w:color="auto"/>
                <w:bottom w:val="none" w:sz="0" w:space="0" w:color="auto"/>
                <w:right w:val="none" w:sz="0" w:space="0" w:color="auto"/>
              </w:divBdr>
            </w:div>
            <w:div w:id="901865346">
              <w:marLeft w:val="0"/>
              <w:marRight w:val="0"/>
              <w:marTop w:val="0"/>
              <w:marBottom w:val="0"/>
              <w:divBdr>
                <w:top w:val="none" w:sz="0" w:space="0" w:color="auto"/>
                <w:left w:val="none" w:sz="0" w:space="0" w:color="auto"/>
                <w:bottom w:val="none" w:sz="0" w:space="0" w:color="auto"/>
                <w:right w:val="none" w:sz="0" w:space="0" w:color="auto"/>
              </w:divBdr>
            </w:div>
            <w:div w:id="616791274">
              <w:marLeft w:val="0"/>
              <w:marRight w:val="0"/>
              <w:marTop w:val="0"/>
              <w:marBottom w:val="0"/>
              <w:divBdr>
                <w:top w:val="none" w:sz="0" w:space="0" w:color="auto"/>
                <w:left w:val="none" w:sz="0" w:space="0" w:color="auto"/>
                <w:bottom w:val="none" w:sz="0" w:space="0" w:color="auto"/>
                <w:right w:val="none" w:sz="0" w:space="0" w:color="auto"/>
              </w:divBdr>
            </w:div>
            <w:div w:id="1497577040">
              <w:marLeft w:val="0"/>
              <w:marRight w:val="0"/>
              <w:marTop w:val="0"/>
              <w:marBottom w:val="0"/>
              <w:divBdr>
                <w:top w:val="none" w:sz="0" w:space="0" w:color="auto"/>
                <w:left w:val="none" w:sz="0" w:space="0" w:color="auto"/>
                <w:bottom w:val="none" w:sz="0" w:space="0" w:color="auto"/>
                <w:right w:val="none" w:sz="0" w:space="0" w:color="auto"/>
              </w:divBdr>
            </w:div>
            <w:div w:id="1121338475">
              <w:marLeft w:val="0"/>
              <w:marRight w:val="0"/>
              <w:marTop w:val="0"/>
              <w:marBottom w:val="0"/>
              <w:divBdr>
                <w:top w:val="none" w:sz="0" w:space="0" w:color="auto"/>
                <w:left w:val="none" w:sz="0" w:space="0" w:color="auto"/>
                <w:bottom w:val="none" w:sz="0" w:space="0" w:color="auto"/>
                <w:right w:val="none" w:sz="0" w:space="0" w:color="auto"/>
              </w:divBdr>
            </w:div>
            <w:div w:id="1370956369">
              <w:marLeft w:val="0"/>
              <w:marRight w:val="0"/>
              <w:marTop w:val="0"/>
              <w:marBottom w:val="0"/>
              <w:divBdr>
                <w:top w:val="none" w:sz="0" w:space="0" w:color="auto"/>
                <w:left w:val="none" w:sz="0" w:space="0" w:color="auto"/>
                <w:bottom w:val="none" w:sz="0" w:space="0" w:color="auto"/>
                <w:right w:val="none" w:sz="0" w:space="0" w:color="auto"/>
              </w:divBdr>
            </w:div>
            <w:div w:id="432828094">
              <w:marLeft w:val="0"/>
              <w:marRight w:val="0"/>
              <w:marTop w:val="0"/>
              <w:marBottom w:val="0"/>
              <w:divBdr>
                <w:top w:val="none" w:sz="0" w:space="0" w:color="auto"/>
                <w:left w:val="none" w:sz="0" w:space="0" w:color="auto"/>
                <w:bottom w:val="none" w:sz="0" w:space="0" w:color="auto"/>
                <w:right w:val="none" w:sz="0" w:space="0" w:color="auto"/>
              </w:divBdr>
            </w:div>
            <w:div w:id="713163573">
              <w:marLeft w:val="0"/>
              <w:marRight w:val="0"/>
              <w:marTop w:val="0"/>
              <w:marBottom w:val="0"/>
              <w:divBdr>
                <w:top w:val="none" w:sz="0" w:space="0" w:color="auto"/>
                <w:left w:val="none" w:sz="0" w:space="0" w:color="auto"/>
                <w:bottom w:val="none" w:sz="0" w:space="0" w:color="auto"/>
                <w:right w:val="none" w:sz="0" w:space="0" w:color="auto"/>
              </w:divBdr>
            </w:div>
            <w:div w:id="24261073">
              <w:marLeft w:val="0"/>
              <w:marRight w:val="0"/>
              <w:marTop w:val="0"/>
              <w:marBottom w:val="0"/>
              <w:divBdr>
                <w:top w:val="none" w:sz="0" w:space="0" w:color="auto"/>
                <w:left w:val="none" w:sz="0" w:space="0" w:color="auto"/>
                <w:bottom w:val="none" w:sz="0" w:space="0" w:color="auto"/>
                <w:right w:val="none" w:sz="0" w:space="0" w:color="auto"/>
              </w:divBdr>
            </w:div>
            <w:div w:id="991831863">
              <w:marLeft w:val="0"/>
              <w:marRight w:val="0"/>
              <w:marTop w:val="0"/>
              <w:marBottom w:val="0"/>
              <w:divBdr>
                <w:top w:val="none" w:sz="0" w:space="0" w:color="auto"/>
                <w:left w:val="none" w:sz="0" w:space="0" w:color="auto"/>
                <w:bottom w:val="none" w:sz="0" w:space="0" w:color="auto"/>
                <w:right w:val="none" w:sz="0" w:space="0" w:color="auto"/>
              </w:divBdr>
            </w:div>
            <w:div w:id="1916427041">
              <w:marLeft w:val="0"/>
              <w:marRight w:val="0"/>
              <w:marTop w:val="0"/>
              <w:marBottom w:val="0"/>
              <w:divBdr>
                <w:top w:val="none" w:sz="0" w:space="0" w:color="auto"/>
                <w:left w:val="none" w:sz="0" w:space="0" w:color="auto"/>
                <w:bottom w:val="none" w:sz="0" w:space="0" w:color="auto"/>
                <w:right w:val="none" w:sz="0" w:space="0" w:color="auto"/>
              </w:divBdr>
            </w:div>
            <w:div w:id="733898234">
              <w:marLeft w:val="0"/>
              <w:marRight w:val="0"/>
              <w:marTop w:val="0"/>
              <w:marBottom w:val="0"/>
              <w:divBdr>
                <w:top w:val="none" w:sz="0" w:space="0" w:color="auto"/>
                <w:left w:val="none" w:sz="0" w:space="0" w:color="auto"/>
                <w:bottom w:val="none" w:sz="0" w:space="0" w:color="auto"/>
                <w:right w:val="none" w:sz="0" w:space="0" w:color="auto"/>
              </w:divBdr>
            </w:div>
            <w:div w:id="1007056758">
              <w:marLeft w:val="0"/>
              <w:marRight w:val="0"/>
              <w:marTop w:val="0"/>
              <w:marBottom w:val="0"/>
              <w:divBdr>
                <w:top w:val="none" w:sz="0" w:space="0" w:color="auto"/>
                <w:left w:val="none" w:sz="0" w:space="0" w:color="auto"/>
                <w:bottom w:val="none" w:sz="0" w:space="0" w:color="auto"/>
                <w:right w:val="none" w:sz="0" w:space="0" w:color="auto"/>
              </w:divBdr>
            </w:div>
            <w:div w:id="167840431">
              <w:marLeft w:val="0"/>
              <w:marRight w:val="0"/>
              <w:marTop w:val="0"/>
              <w:marBottom w:val="0"/>
              <w:divBdr>
                <w:top w:val="none" w:sz="0" w:space="0" w:color="auto"/>
                <w:left w:val="none" w:sz="0" w:space="0" w:color="auto"/>
                <w:bottom w:val="none" w:sz="0" w:space="0" w:color="auto"/>
                <w:right w:val="none" w:sz="0" w:space="0" w:color="auto"/>
              </w:divBdr>
            </w:div>
            <w:div w:id="1411342458">
              <w:marLeft w:val="0"/>
              <w:marRight w:val="0"/>
              <w:marTop w:val="0"/>
              <w:marBottom w:val="0"/>
              <w:divBdr>
                <w:top w:val="none" w:sz="0" w:space="0" w:color="auto"/>
                <w:left w:val="none" w:sz="0" w:space="0" w:color="auto"/>
                <w:bottom w:val="none" w:sz="0" w:space="0" w:color="auto"/>
                <w:right w:val="none" w:sz="0" w:space="0" w:color="auto"/>
              </w:divBdr>
            </w:div>
            <w:div w:id="1572613411">
              <w:marLeft w:val="0"/>
              <w:marRight w:val="0"/>
              <w:marTop w:val="0"/>
              <w:marBottom w:val="0"/>
              <w:divBdr>
                <w:top w:val="none" w:sz="0" w:space="0" w:color="auto"/>
                <w:left w:val="none" w:sz="0" w:space="0" w:color="auto"/>
                <w:bottom w:val="none" w:sz="0" w:space="0" w:color="auto"/>
                <w:right w:val="none" w:sz="0" w:space="0" w:color="auto"/>
              </w:divBdr>
            </w:div>
            <w:div w:id="819688482">
              <w:marLeft w:val="0"/>
              <w:marRight w:val="0"/>
              <w:marTop w:val="0"/>
              <w:marBottom w:val="0"/>
              <w:divBdr>
                <w:top w:val="none" w:sz="0" w:space="0" w:color="auto"/>
                <w:left w:val="none" w:sz="0" w:space="0" w:color="auto"/>
                <w:bottom w:val="none" w:sz="0" w:space="0" w:color="auto"/>
                <w:right w:val="none" w:sz="0" w:space="0" w:color="auto"/>
              </w:divBdr>
            </w:div>
            <w:div w:id="1911117035">
              <w:marLeft w:val="0"/>
              <w:marRight w:val="0"/>
              <w:marTop w:val="0"/>
              <w:marBottom w:val="0"/>
              <w:divBdr>
                <w:top w:val="none" w:sz="0" w:space="0" w:color="auto"/>
                <w:left w:val="none" w:sz="0" w:space="0" w:color="auto"/>
                <w:bottom w:val="none" w:sz="0" w:space="0" w:color="auto"/>
                <w:right w:val="none" w:sz="0" w:space="0" w:color="auto"/>
              </w:divBdr>
            </w:div>
            <w:div w:id="1388259847">
              <w:marLeft w:val="0"/>
              <w:marRight w:val="0"/>
              <w:marTop w:val="0"/>
              <w:marBottom w:val="0"/>
              <w:divBdr>
                <w:top w:val="none" w:sz="0" w:space="0" w:color="auto"/>
                <w:left w:val="none" w:sz="0" w:space="0" w:color="auto"/>
                <w:bottom w:val="none" w:sz="0" w:space="0" w:color="auto"/>
                <w:right w:val="none" w:sz="0" w:space="0" w:color="auto"/>
              </w:divBdr>
            </w:div>
            <w:div w:id="1503352973">
              <w:marLeft w:val="0"/>
              <w:marRight w:val="0"/>
              <w:marTop w:val="0"/>
              <w:marBottom w:val="0"/>
              <w:divBdr>
                <w:top w:val="none" w:sz="0" w:space="0" w:color="auto"/>
                <w:left w:val="none" w:sz="0" w:space="0" w:color="auto"/>
                <w:bottom w:val="none" w:sz="0" w:space="0" w:color="auto"/>
                <w:right w:val="none" w:sz="0" w:space="0" w:color="auto"/>
              </w:divBdr>
            </w:div>
            <w:div w:id="10594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121">
      <w:marLeft w:val="0"/>
      <w:marRight w:val="0"/>
      <w:marTop w:val="0"/>
      <w:marBottom w:val="0"/>
      <w:divBdr>
        <w:top w:val="none" w:sz="0" w:space="0" w:color="auto"/>
        <w:left w:val="none" w:sz="0" w:space="0" w:color="auto"/>
        <w:bottom w:val="none" w:sz="0" w:space="0" w:color="auto"/>
        <w:right w:val="none" w:sz="0" w:space="0" w:color="auto"/>
      </w:divBdr>
    </w:div>
    <w:div w:id="1516648183">
      <w:marLeft w:val="0"/>
      <w:marRight w:val="0"/>
      <w:marTop w:val="0"/>
      <w:marBottom w:val="0"/>
      <w:divBdr>
        <w:top w:val="none" w:sz="0" w:space="0" w:color="auto"/>
        <w:left w:val="none" w:sz="0" w:space="0" w:color="auto"/>
        <w:bottom w:val="none" w:sz="0" w:space="0" w:color="auto"/>
        <w:right w:val="none" w:sz="0" w:space="0" w:color="auto"/>
      </w:divBdr>
    </w:div>
    <w:div w:id="1516648553">
      <w:marLeft w:val="0"/>
      <w:marRight w:val="0"/>
      <w:marTop w:val="0"/>
      <w:marBottom w:val="0"/>
      <w:divBdr>
        <w:top w:val="none" w:sz="0" w:space="0" w:color="auto"/>
        <w:left w:val="none" w:sz="0" w:space="0" w:color="auto"/>
        <w:bottom w:val="none" w:sz="0" w:space="0" w:color="auto"/>
        <w:right w:val="none" w:sz="0" w:space="0" w:color="auto"/>
      </w:divBdr>
    </w:div>
    <w:div w:id="1518426335">
      <w:marLeft w:val="0"/>
      <w:marRight w:val="0"/>
      <w:marTop w:val="0"/>
      <w:marBottom w:val="0"/>
      <w:divBdr>
        <w:top w:val="none" w:sz="0" w:space="0" w:color="auto"/>
        <w:left w:val="none" w:sz="0" w:space="0" w:color="auto"/>
        <w:bottom w:val="none" w:sz="0" w:space="0" w:color="auto"/>
        <w:right w:val="none" w:sz="0" w:space="0" w:color="auto"/>
      </w:divBdr>
    </w:div>
    <w:div w:id="1518693021">
      <w:marLeft w:val="0"/>
      <w:marRight w:val="0"/>
      <w:marTop w:val="0"/>
      <w:marBottom w:val="0"/>
      <w:divBdr>
        <w:top w:val="none" w:sz="0" w:space="0" w:color="auto"/>
        <w:left w:val="none" w:sz="0" w:space="0" w:color="auto"/>
        <w:bottom w:val="none" w:sz="0" w:space="0" w:color="auto"/>
        <w:right w:val="none" w:sz="0" w:space="0" w:color="auto"/>
      </w:divBdr>
    </w:div>
    <w:div w:id="1520390551">
      <w:marLeft w:val="0"/>
      <w:marRight w:val="0"/>
      <w:marTop w:val="0"/>
      <w:marBottom w:val="0"/>
      <w:divBdr>
        <w:top w:val="none" w:sz="0" w:space="0" w:color="auto"/>
        <w:left w:val="none" w:sz="0" w:space="0" w:color="auto"/>
        <w:bottom w:val="none" w:sz="0" w:space="0" w:color="auto"/>
        <w:right w:val="none" w:sz="0" w:space="0" w:color="auto"/>
      </w:divBdr>
      <w:divsChild>
        <w:div w:id="1789658188">
          <w:marLeft w:val="0"/>
          <w:marRight w:val="0"/>
          <w:marTop w:val="0"/>
          <w:marBottom w:val="0"/>
          <w:divBdr>
            <w:top w:val="none" w:sz="0" w:space="0" w:color="auto"/>
            <w:left w:val="none" w:sz="0" w:space="0" w:color="auto"/>
            <w:bottom w:val="none" w:sz="0" w:space="0" w:color="auto"/>
            <w:right w:val="none" w:sz="0" w:space="0" w:color="auto"/>
          </w:divBdr>
          <w:divsChild>
            <w:div w:id="407384496">
              <w:marLeft w:val="0"/>
              <w:marRight w:val="0"/>
              <w:marTop w:val="0"/>
              <w:marBottom w:val="0"/>
              <w:divBdr>
                <w:top w:val="none" w:sz="0" w:space="0" w:color="auto"/>
                <w:left w:val="none" w:sz="0" w:space="0" w:color="auto"/>
                <w:bottom w:val="none" w:sz="0" w:space="0" w:color="auto"/>
                <w:right w:val="none" w:sz="0" w:space="0" w:color="auto"/>
              </w:divBdr>
            </w:div>
            <w:div w:id="952636202">
              <w:marLeft w:val="0"/>
              <w:marRight w:val="0"/>
              <w:marTop w:val="0"/>
              <w:marBottom w:val="0"/>
              <w:divBdr>
                <w:top w:val="none" w:sz="0" w:space="0" w:color="auto"/>
                <w:left w:val="none" w:sz="0" w:space="0" w:color="auto"/>
                <w:bottom w:val="none" w:sz="0" w:space="0" w:color="auto"/>
                <w:right w:val="none" w:sz="0" w:space="0" w:color="auto"/>
              </w:divBdr>
            </w:div>
            <w:div w:id="902762964">
              <w:marLeft w:val="0"/>
              <w:marRight w:val="0"/>
              <w:marTop w:val="0"/>
              <w:marBottom w:val="0"/>
              <w:divBdr>
                <w:top w:val="none" w:sz="0" w:space="0" w:color="auto"/>
                <w:left w:val="none" w:sz="0" w:space="0" w:color="auto"/>
                <w:bottom w:val="none" w:sz="0" w:space="0" w:color="auto"/>
                <w:right w:val="none" w:sz="0" w:space="0" w:color="auto"/>
              </w:divBdr>
            </w:div>
            <w:div w:id="228928039">
              <w:marLeft w:val="0"/>
              <w:marRight w:val="0"/>
              <w:marTop w:val="0"/>
              <w:marBottom w:val="0"/>
              <w:divBdr>
                <w:top w:val="none" w:sz="0" w:space="0" w:color="auto"/>
                <w:left w:val="none" w:sz="0" w:space="0" w:color="auto"/>
                <w:bottom w:val="none" w:sz="0" w:space="0" w:color="auto"/>
                <w:right w:val="none" w:sz="0" w:space="0" w:color="auto"/>
              </w:divBdr>
            </w:div>
            <w:div w:id="666712834">
              <w:marLeft w:val="0"/>
              <w:marRight w:val="0"/>
              <w:marTop w:val="0"/>
              <w:marBottom w:val="0"/>
              <w:divBdr>
                <w:top w:val="none" w:sz="0" w:space="0" w:color="auto"/>
                <w:left w:val="none" w:sz="0" w:space="0" w:color="auto"/>
                <w:bottom w:val="none" w:sz="0" w:space="0" w:color="auto"/>
                <w:right w:val="none" w:sz="0" w:space="0" w:color="auto"/>
              </w:divBdr>
            </w:div>
            <w:div w:id="1442727725">
              <w:marLeft w:val="0"/>
              <w:marRight w:val="0"/>
              <w:marTop w:val="0"/>
              <w:marBottom w:val="0"/>
              <w:divBdr>
                <w:top w:val="none" w:sz="0" w:space="0" w:color="auto"/>
                <w:left w:val="none" w:sz="0" w:space="0" w:color="auto"/>
                <w:bottom w:val="none" w:sz="0" w:space="0" w:color="auto"/>
                <w:right w:val="none" w:sz="0" w:space="0" w:color="auto"/>
              </w:divBdr>
            </w:div>
            <w:div w:id="700857177">
              <w:marLeft w:val="0"/>
              <w:marRight w:val="0"/>
              <w:marTop w:val="0"/>
              <w:marBottom w:val="0"/>
              <w:divBdr>
                <w:top w:val="none" w:sz="0" w:space="0" w:color="auto"/>
                <w:left w:val="none" w:sz="0" w:space="0" w:color="auto"/>
                <w:bottom w:val="none" w:sz="0" w:space="0" w:color="auto"/>
                <w:right w:val="none" w:sz="0" w:space="0" w:color="auto"/>
              </w:divBdr>
            </w:div>
            <w:div w:id="1586067705">
              <w:marLeft w:val="0"/>
              <w:marRight w:val="0"/>
              <w:marTop w:val="0"/>
              <w:marBottom w:val="0"/>
              <w:divBdr>
                <w:top w:val="none" w:sz="0" w:space="0" w:color="auto"/>
                <w:left w:val="none" w:sz="0" w:space="0" w:color="auto"/>
                <w:bottom w:val="none" w:sz="0" w:space="0" w:color="auto"/>
                <w:right w:val="none" w:sz="0" w:space="0" w:color="auto"/>
              </w:divBdr>
            </w:div>
            <w:div w:id="439955355">
              <w:marLeft w:val="0"/>
              <w:marRight w:val="0"/>
              <w:marTop w:val="0"/>
              <w:marBottom w:val="0"/>
              <w:divBdr>
                <w:top w:val="none" w:sz="0" w:space="0" w:color="auto"/>
                <w:left w:val="none" w:sz="0" w:space="0" w:color="auto"/>
                <w:bottom w:val="none" w:sz="0" w:space="0" w:color="auto"/>
                <w:right w:val="none" w:sz="0" w:space="0" w:color="auto"/>
              </w:divBdr>
            </w:div>
            <w:div w:id="1350184031">
              <w:marLeft w:val="0"/>
              <w:marRight w:val="0"/>
              <w:marTop w:val="0"/>
              <w:marBottom w:val="0"/>
              <w:divBdr>
                <w:top w:val="none" w:sz="0" w:space="0" w:color="auto"/>
                <w:left w:val="none" w:sz="0" w:space="0" w:color="auto"/>
                <w:bottom w:val="none" w:sz="0" w:space="0" w:color="auto"/>
                <w:right w:val="none" w:sz="0" w:space="0" w:color="auto"/>
              </w:divBdr>
            </w:div>
            <w:div w:id="1021468276">
              <w:marLeft w:val="0"/>
              <w:marRight w:val="0"/>
              <w:marTop w:val="0"/>
              <w:marBottom w:val="0"/>
              <w:divBdr>
                <w:top w:val="none" w:sz="0" w:space="0" w:color="auto"/>
                <w:left w:val="none" w:sz="0" w:space="0" w:color="auto"/>
                <w:bottom w:val="none" w:sz="0" w:space="0" w:color="auto"/>
                <w:right w:val="none" w:sz="0" w:space="0" w:color="auto"/>
              </w:divBdr>
            </w:div>
            <w:div w:id="576479277">
              <w:marLeft w:val="0"/>
              <w:marRight w:val="0"/>
              <w:marTop w:val="0"/>
              <w:marBottom w:val="0"/>
              <w:divBdr>
                <w:top w:val="none" w:sz="0" w:space="0" w:color="auto"/>
                <w:left w:val="none" w:sz="0" w:space="0" w:color="auto"/>
                <w:bottom w:val="none" w:sz="0" w:space="0" w:color="auto"/>
                <w:right w:val="none" w:sz="0" w:space="0" w:color="auto"/>
              </w:divBdr>
            </w:div>
            <w:div w:id="871922412">
              <w:marLeft w:val="0"/>
              <w:marRight w:val="0"/>
              <w:marTop w:val="0"/>
              <w:marBottom w:val="0"/>
              <w:divBdr>
                <w:top w:val="none" w:sz="0" w:space="0" w:color="auto"/>
                <w:left w:val="none" w:sz="0" w:space="0" w:color="auto"/>
                <w:bottom w:val="none" w:sz="0" w:space="0" w:color="auto"/>
                <w:right w:val="none" w:sz="0" w:space="0" w:color="auto"/>
              </w:divBdr>
            </w:div>
            <w:div w:id="1587224301">
              <w:marLeft w:val="0"/>
              <w:marRight w:val="0"/>
              <w:marTop w:val="0"/>
              <w:marBottom w:val="0"/>
              <w:divBdr>
                <w:top w:val="none" w:sz="0" w:space="0" w:color="auto"/>
                <w:left w:val="none" w:sz="0" w:space="0" w:color="auto"/>
                <w:bottom w:val="none" w:sz="0" w:space="0" w:color="auto"/>
                <w:right w:val="none" w:sz="0" w:space="0" w:color="auto"/>
              </w:divBdr>
            </w:div>
            <w:div w:id="46531130">
              <w:marLeft w:val="0"/>
              <w:marRight w:val="0"/>
              <w:marTop w:val="0"/>
              <w:marBottom w:val="0"/>
              <w:divBdr>
                <w:top w:val="none" w:sz="0" w:space="0" w:color="auto"/>
                <w:left w:val="none" w:sz="0" w:space="0" w:color="auto"/>
                <w:bottom w:val="none" w:sz="0" w:space="0" w:color="auto"/>
                <w:right w:val="none" w:sz="0" w:space="0" w:color="auto"/>
              </w:divBdr>
            </w:div>
            <w:div w:id="1662611862">
              <w:marLeft w:val="0"/>
              <w:marRight w:val="0"/>
              <w:marTop w:val="0"/>
              <w:marBottom w:val="0"/>
              <w:divBdr>
                <w:top w:val="none" w:sz="0" w:space="0" w:color="auto"/>
                <w:left w:val="none" w:sz="0" w:space="0" w:color="auto"/>
                <w:bottom w:val="none" w:sz="0" w:space="0" w:color="auto"/>
                <w:right w:val="none" w:sz="0" w:space="0" w:color="auto"/>
              </w:divBdr>
            </w:div>
            <w:div w:id="831527824">
              <w:marLeft w:val="0"/>
              <w:marRight w:val="0"/>
              <w:marTop w:val="0"/>
              <w:marBottom w:val="0"/>
              <w:divBdr>
                <w:top w:val="none" w:sz="0" w:space="0" w:color="auto"/>
                <w:left w:val="none" w:sz="0" w:space="0" w:color="auto"/>
                <w:bottom w:val="none" w:sz="0" w:space="0" w:color="auto"/>
                <w:right w:val="none" w:sz="0" w:space="0" w:color="auto"/>
              </w:divBdr>
            </w:div>
            <w:div w:id="1642153045">
              <w:marLeft w:val="0"/>
              <w:marRight w:val="0"/>
              <w:marTop w:val="0"/>
              <w:marBottom w:val="0"/>
              <w:divBdr>
                <w:top w:val="none" w:sz="0" w:space="0" w:color="auto"/>
                <w:left w:val="none" w:sz="0" w:space="0" w:color="auto"/>
                <w:bottom w:val="none" w:sz="0" w:space="0" w:color="auto"/>
                <w:right w:val="none" w:sz="0" w:space="0" w:color="auto"/>
              </w:divBdr>
            </w:div>
            <w:div w:id="91897729">
              <w:marLeft w:val="0"/>
              <w:marRight w:val="0"/>
              <w:marTop w:val="0"/>
              <w:marBottom w:val="0"/>
              <w:divBdr>
                <w:top w:val="none" w:sz="0" w:space="0" w:color="auto"/>
                <w:left w:val="none" w:sz="0" w:space="0" w:color="auto"/>
                <w:bottom w:val="none" w:sz="0" w:space="0" w:color="auto"/>
                <w:right w:val="none" w:sz="0" w:space="0" w:color="auto"/>
              </w:divBdr>
            </w:div>
            <w:div w:id="1282421319">
              <w:marLeft w:val="0"/>
              <w:marRight w:val="0"/>
              <w:marTop w:val="0"/>
              <w:marBottom w:val="0"/>
              <w:divBdr>
                <w:top w:val="none" w:sz="0" w:space="0" w:color="auto"/>
                <w:left w:val="none" w:sz="0" w:space="0" w:color="auto"/>
                <w:bottom w:val="none" w:sz="0" w:space="0" w:color="auto"/>
                <w:right w:val="none" w:sz="0" w:space="0" w:color="auto"/>
              </w:divBdr>
            </w:div>
            <w:div w:id="1864635009">
              <w:marLeft w:val="0"/>
              <w:marRight w:val="0"/>
              <w:marTop w:val="0"/>
              <w:marBottom w:val="0"/>
              <w:divBdr>
                <w:top w:val="none" w:sz="0" w:space="0" w:color="auto"/>
                <w:left w:val="none" w:sz="0" w:space="0" w:color="auto"/>
                <w:bottom w:val="none" w:sz="0" w:space="0" w:color="auto"/>
                <w:right w:val="none" w:sz="0" w:space="0" w:color="auto"/>
              </w:divBdr>
            </w:div>
            <w:div w:id="1615554307">
              <w:marLeft w:val="0"/>
              <w:marRight w:val="0"/>
              <w:marTop w:val="0"/>
              <w:marBottom w:val="0"/>
              <w:divBdr>
                <w:top w:val="none" w:sz="0" w:space="0" w:color="auto"/>
                <w:left w:val="none" w:sz="0" w:space="0" w:color="auto"/>
                <w:bottom w:val="none" w:sz="0" w:space="0" w:color="auto"/>
                <w:right w:val="none" w:sz="0" w:space="0" w:color="auto"/>
              </w:divBdr>
            </w:div>
            <w:div w:id="1912891042">
              <w:marLeft w:val="0"/>
              <w:marRight w:val="0"/>
              <w:marTop w:val="0"/>
              <w:marBottom w:val="0"/>
              <w:divBdr>
                <w:top w:val="none" w:sz="0" w:space="0" w:color="auto"/>
                <w:left w:val="none" w:sz="0" w:space="0" w:color="auto"/>
                <w:bottom w:val="none" w:sz="0" w:space="0" w:color="auto"/>
                <w:right w:val="none" w:sz="0" w:space="0" w:color="auto"/>
              </w:divBdr>
            </w:div>
            <w:div w:id="1770004316">
              <w:marLeft w:val="0"/>
              <w:marRight w:val="0"/>
              <w:marTop w:val="0"/>
              <w:marBottom w:val="0"/>
              <w:divBdr>
                <w:top w:val="none" w:sz="0" w:space="0" w:color="auto"/>
                <w:left w:val="none" w:sz="0" w:space="0" w:color="auto"/>
                <w:bottom w:val="none" w:sz="0" w:space="0" w:color="auto"/>
                <w:right w:val="none" w:sz="0" w:space="0" w:color="auto"/>
              </w:divBdr>
            </w:div>
            <w:div w:id="2266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7415">
      <w:marLeft w:val="0"/>
      <w:marRight w:val="0"/>
      <w:marTop w:val="0"/>
      <w:marBottom w:val="0"/>
      <w:divBdr>
        <w:top w:val="none" w:sz="0" w:space="0" w:color="auto"/>
        <w:left w:val="none" w:sz="0" w:space="0" w:color="auto"/>
        <w:bottom w:val="none" w:sz="0" w:space="0" w:color="auto"/>
        <w:right w:val="none" w:sz="0" w:space="0" w:color="auto"/>
      </w:divBdr>
      <w:divsChild>
        <w:div w:id="613443303">
          <w:marLeft w:val="0"/>
          <w:marRight w:val="0"/>
          <w:marTop w:val="0"/>
          <w:marBottom w:val="0"/>
          <w:divBdr>
            <w:top w:val="none" w:sz="0" w:space="0" w:color="auto"/>
            <w:left w:val="none" w:sz="0" w:space="0" w:color="auto"/>
            <w:bottom w:val="none" w:sz="0" w:space="0" w:color="auto"/>
            <w:right w:val="none" w:sz="0" w:space="0" w:color="auto"/>
          </w:divBdr>
        </w:div>
      </w:divsChild>
    </w:div>
    <w:div w:id="1523515814">
      <w:marLeft w:val="0"/>
      <w:marRight w:val="0"/>
      <w:marTop w:val="0"/>
      <w:marBottom w:val="0"/>
      <w:divBdr>
        <w:top w:val="none" w:sz="0" w:space="0" w:color="auto"/>
        <w:left w:val="none" w:sz="0" w:space="0" w:color="auto"/>
        <w:bottom w:val="none" w:sz="0" w:space="0" w:color="auto"/>
        <w:right w:val="none" w:sz="0" w:space="0" w:color="auto"/>
      </w:divBdr>
      <w:divsChild>
        <w:div w:id="1506822078">
          <w:marLeft w:val="0"/>
          <w:marRight w:val="0"/>
          <w:marTop w:val="0"/>
          <w:marBottom w:val="0"/>
          <w:divBdr>
            <w:top w:val="none" w:sz="0" w:space="0" w:color="auto"/>
            <w:left w:val="none" w:sz="0" w:space="0" w:color="auto"/>
            <w:bottom w:val="none" w:sz="0" w:space="0" w:color="auto"/>
            <w:right w:val="none" w:sz="0" w:space="0" w:color="auto"/>
          </w:divBdr>
        </w:div>
      </w:divsChild>
    </w:div>
    <w:div w:id="1523663372">
      <w:marLeft w:val="0"/>
      <w:marRight w:val="0"/>
      <w:marTop w:val="0"/>
      <w:marBottom w:val="0"/>
      <w:divBdr>
        <w:top w:val="none" w:sz="0" w:space="0" w:color="auto"/>
        <w:left w:val="none" w:sz="0" w:space="0" w:color="auto"/>
        <w:bottom w:val="none" w:sz="0" w:space="0" w:color="auto"/>
        <w:right w:val="none" w:sz="0" w:space="0" w:color="auto"/>
      </w:divBdr>
    </w:div>
    <w:div w:id="1525440646">
      <w:marLeft w:val="0"/>
      <w:marRight w:val="0"/>
      <w:marTop w:val="0"/>
      <w:marBottom w:val="0"/>
      <w:divBdr>
        <w:top w:val="none" w:sz="0" w:space="0" w:color="auto"/>
        <w:left w:val="none" w:sz="0" w:space="0" w:color="auto"/>
        <w:bottom w:val="none" w:sz="0" w:space="0" w:color="auto"/>
        <w:right w:val="none" w:sz="0" w:space="0" w:color="auto"/>
      </w:divBdr>
    </w:div>
    <w:div w:id="1525827115">
      <w:marLeft w:val="0"/>
      <w:marRight w:val="0"/>
      <w:marTop w:val="0"/>
      <w:marBottom w:val="0"/>
      <w:divBdr>
        <w:top w:val="none" w:sz="0" w:space="0" w:color="auto"/>
        <w:left w:val="none" w:sz="0" w:space="0" w:color="auto"/>
        <w:bottom w:val="none" w:sz="0" w:space="0" w:color="auto"/>
        <w:right w:val="none" w:sz="0" w:space="0" w:color="auto"/>
      </w:divBdr>
    </w:div>
    <w:div w:id="1527518884">
      <w:marLeft w:val="0"/>
      <w:marRight w:val="0"/>
      <w:marTop w:val="0"/>
      <w:marBottom w:val="0"/>
      <w:divBdr>
        <w:top w:val="none" w:sz="0" w:space="0" w:color="auto"/>
        <w:left w:val="none" w:sz="0" w:space="0" w:color="auto"/>
        <w:bottom w:val="none" w:sz="0" w:space="0" w:color="auto"/>
        <w:right w:val="none" w:sz="0" w:space="0" w:color="auto"/>
      </w:divBdr>
    </w:div>
    <w:div w:id="1528787597">
      <w:marLeft w:val="0"/>
      <w:marRight w:val="0"/>
      <w:marTop w:val="0"/>
      <w:marBottom w:val="0"/>
      <w:divBdr>
        <w:top w:val="none" w:sz="0" w:space="0" w:color="auto"/>
        <w:left w:val="none" w:sz="0" w:space="0" w:color="auto"/>
        <w:bottom w:val="none" w:sz="0" w:space="0" w:color="auto"/>
        <w:right w:val="none" w:sz="0" w:space="0" w:color="auto"/>
      </w:divBdr>
    </w:div>
    <w:div w:id="1529642686">
      <w:marLeft w:val="0"/>
      <w:marRight w:val="0"/>
      <w:marTop w:val="0"/>
      <w:marBottom w:val="0"/>
      <w:divBdr>
        <w:top w:val="none" w:sz="0" w:space="0" w:color="auto"/>
        <w:left w:val="none" w:sz="0" w:space="0" w:color="auto"/>
        <w:bottom w:val="none" w:sz="0" w:space="0" w:color="auto"/>
        <w:right w:val="none" w:sz="0" w:space="0" w:color="auto"/>
      </w:divBdr>
    </w:div>
    <w:div w:id="1532182881">
      <w:marLeft w:val="0"/>
      <w:marRight w:val="0"/>
      <w:marTop w:val="0"/>
      <w:marBottom w:val="0"/>
      <w:divBdr>
        <w:top w:val="none" w:sz="0" w:space="0" w:color="auto"/>
        <w:left w:val="none" w:sz="0" w:space="0" w:color="auto"/>
        <w:bottom w:val="none" w:sz="0" w:space="0" w:color="auto"/>
        <w:right w:val="none" w:sz="0" w:space="0" w:color="auto"/>
      </w:divBdr>
      <w:divsChild>
        <w:div w:id="115226096">
          <w:marLeft w:val="0"/>
          <w:marRight w:val="0"/>
          <w:marTop w:val="0"/>
          <w:marBottom w:val="0"/>
          <w:divBdr>
            <w:top w:val="none" w:sz="0" w:space="0" w:color="auto"/>
            <w:left w:val="none" w:sz="0" w:space="0" w:color="auto"/>
            <w:bottom w:val="none" w:sz="0" w:space="0" w:color="auto"/>
            <w:right w:val="none" w:sz="0" w:space="0" w:color="auto"/>
          </w:divBdr>
          <w:divsChild>
            <w:div w:id="1820614823">
              <w:marLeft w:val="0"/>
              <w:marRight w:val="0"/>
              <w:marTop w:val="0"/>
              <w:marBottom w:val="0"/>
              <w:divBdr>
                <w:top w:val="none" w:sz="0" w:space="0" w:color="auto"/>
                <w:left w:val="none" w:sz="0" w:space="0" w:color="auto"/>
                <w:bottom w:val="none" w:sz="0" w:space="0" w:color="auto"/>
                <w:right w:val="none" w:sz="0" w:space="0" w:color="auto"/>
              </w:divBdr>
            </w:div>
            <w:div w:id="85928342">
              <w:marLeft w:val="0"/>
              <w:marRight w:val="0"/>
              <w:marTop w:val="0"/>
              <w:marBottom w:val="0"/>
              <w:divBdr>
                <w:top w:val="none" w:sz="0" w:space="0" w:color="auto"/>
                <w:left w:val="none" w:sz="0" w:space="0" w:color="auto"/>
                <w:bottom w:val="none" w:sz="0" w:space="0" w:color="auto"/>
                <w:right w:val="none" w:sz="0" w:space="0" w:color="auto"/>
              </w:divBdr>
            </w:div>
            <w:div w:id="2010062687">
              <w:marLeft w:val="0"/>
              <w:marRight w:val="0"/>
              <w:marTop w:val="0"/>
              <w:marBottom w:val="0"/>
              <w:divBdr>
                <w:top w:val="none" w:sz="0" w:space="0" w:color="auto"/>
                <w:left w:val="none" w:sz="0" w:space="0" w:color="auto"/>
                <w:bottom w:val="none" w:sz="0" w:space="0" w:color="auto"/>
                <w:right w:val="none" w:sz="0" w:space="0" w:color="auto"/>
              </w:divBdr>
            </w:div>
            <w:div w:id="603149967">
              <w:marLeft w:val="0"/>
              <w:marRight w:val="0"/>
              <w:marTop w:val="0"/>
              <w:marBottom w:val="0"/>
              <w:divBdr>
                <w:top w:val="none" w:sz="0" w:space="0" w:color="auto"/>
                <w:left w:val="none" w:sz="0" w:space="0" w:color="auto"/>
                <w:bottom w:val="none" w:sz="0" w:space="0" w:color="auto"/>
                <w:right w:val="none" w:sz="0" w:space="0" w:color="auto"/>
              </w:divBdr>
            </w:div>
            <w:div w:id="1104887737">
              <w:marLeft w:val="0"/>
              <w:marRight w:val="0"/>
              <w:marTop w:val="0"/>
              <w:marBottom w:val="0"/>
              <w:divBdr>
                <w:top w:val="none" w:sz="0" w:space="0" w:color="auto"/>
                <w:left w:val="none" w:sz="0" w:space="0" w:color="auto"/>
                <w:bottom w:val="none" w:sz="0" w:space="0" w:color="auto"/>
                <w:right w:val="none" w:sz="0" w:space="0" w:color="auto"/>
              </w:divBdr>
            </w:div>
            <w:div w:id="968316418">
              <w:marLeft w:val="0"/>
              <w:marRight w:val="0"/>
              <w:marTop w:val="0"/>
              <w:marBottom w:val="0"/>
              <w:divBdr>
                <w:top w:val="none" w:sz="0" w:space="0" w:color="auto"/>
                <w:left w:val="none" w:sz="0" w:space="0" w:color="auto"/>
                <w:bottom w:val="none" w:sz="0" w:space="0" w:color="auto"/>
                <w:right w:val="none" w:sz="0" w:space="0" w:color="auto"/>
              </w:divBdr>
            </w:div>
            <w:div w:id="836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3685">
      <w:marLeft w:val="0"/>
      <w:marRight w:val="0"/>
      <w:marTop w:val="0"/>
      <w:marBottom w:val="0"/>
      <w:divBdr>
        <w:top w:val="none" w:sz="0" w:space="0" w:color="auto"/>
        <w:left w:val="none" w:sz="0" w:space="0" w:color="auto"/>
        <w:bottom w:val="none" w:sz="0" w:space="0" w:color="auto"/>
        <w:right w:val="none" w:sz="0" w:space="0" w:color="auto"/>
      </w:divBdr>
    </w:div>
    <w:div w:id="1535534425">
      <w:marLeft w:val="0"/>
      <w:marRight w:val="0"/>
      <w:marTop w:val="0"/>
      <w:marBottom w:val="0"/>
      <w:divBdr>
        <w:top w:val="none" w:sz="0" w:space="0" w:color="auto"/>
        <w:left w:val="none" w:sz="0" w:space="0" w:color="auto"/>
        <w:bottom w:val="none" w:sz="0" w:space="0" w:color="auto"/>
        <w:right w:val="none" w:sz="0" w:space="0" w:color="auto"/>
      </w:divBdr>
    </w:div>
    <w:div w:id="1538542978">
      <w:marLeft w:val="0"/>
      <w:marRight w:val="0"/>
      <w:marTop w:val="0"/>
      <w:marBottom w:val="0"/>
      <w:divBdr>
        <w:top w:val="none" w:sz="0" w:space="0" w:color="auto"/>
        <w:left w:val="none" w:sz="0" w:space="0" w:color="auto"/>
        <w:bottom w:val="none" w:sz="0" w:space="0" w:color="auto"/>
        <w:right w:val="none" w:sz="0" w:space="0" w:color="auto"/>
      </w:divBdr>
    </w:div>
    <w:div w:id="1539008600">
      <w:marLeft w:val="0"/>
      <w:marRight w:val="0"/>
      <w:marTop w:val="0"/>
      <w:marBottom w:val="0"/>
      <w:divBdr>
        <w:top w:val="none" w:sz="0" w:space="0" w:color="auto"/>
        <w:left w:val="none" w:sz="0" w:space="0" w:color="auto"/>
        <w:bottom w:val="none" w:sz="0" w:space="0" w:color="auto"/>
        <w:right w:val="none" w:sz="0" w:space="0" w:color="auto"/>
      </w:divBdr>
      <w:divsChild>
        <w:div w:id="5981334">
          <w:marLeft w:val="0"/>
          <w:marRight w:val="0"/>
          <w:marTop w:val="0"/>
          <w:marBottom w:val="0"/>
          <w:divBdr>
            <w:top w:val="none" w:sz="0" w:space="0" w:color="auto"/>
            <w:left w:val="none" w:sz="0" w:space="0" w:color="auto"/>
            <w:bottom w:val="none" w:sz="0" w:space="0" w:color="auto"/>
            <w:right w:val="none" w:sz="0" w:space="0" w:color="auto"/>
          </w:divBdr>
          <w:divsChild>
            <w:div w:id="1593783130">
              <w:marLeft w:val="0"/>
              <w:marRight w:val="0"/>
              <w:marTop w:val="0"/>
              <w:marBottom w:val="0"/>
              <w:divBdr>
                <w:top w:val="none" w:sz="0" w:space="0" w:color="auto"/>
                <w:left w:val="none" w:sz="0" w:space="0" w:color="auto"/>
                <w:bottom w:val="none" w:sz="0" w:space="0" w:color="auto"/>
                <w:right w:val="none" w:sz="0" w:space="0" w:color="auto"/>
              </w:divBdr>
            </w:div>
            <w:div w:id="572666652">
              <w:marLeft w:val="0"/>
              <w:marRight w:val="0"/>
              <w:marTop w:val="0"/>
              <w:marBottom w:val="0"/>
              <w:divBdr>
                <w:top w:val="none" w:sz="0" w:space="0" w:color="auto"/>
                <w:left w:val="none" w:sz="0" w:space="0" w:color="auto"/>
                <w:bottom w:val="none" w:sz="0" w:space="0" w:color="auto"/>
                <w:right w:val="none" w:sz="0" w:space="0" w:color="auto"/>
              </w:divBdr>
            </w:div>
            <w:div w:id="1399128376">
              <w:marLeft w:val="0"/>
              <w:marRight w:val="0"/>
              <w:marTop w:val="0"/>
              <w:marBottom w:val="0"/>
              <w:divBdr>
                <w:top w:val="none" w:sz="0" w:space="0" w:color="auto"/>
                <w:left w:val="none" w:sz="0" w:space="0" w:color="auto"/>
                <w:bottom w:val="none" w:sz="0" w:space="0" w:color="auto"/>
                <w:right w:val="none" w:sz="0" w:space="0" w:color="auto"/>
              </w:divBdr>
            </w:div>
            <w:div w:id="1223636165">
              <w:marLeft w:val="0"/>
              <w:marRight w:val="0"/>
              <w:marTop w:val="0"/>
              <w:marBottom w:val="0"/>
              <w:divBdr>
                <w:top w:val="none" w:sz="0" w:space="0" w:color="auto"/>
                <w:left w:val="none" w:sz="0" w:space="0" w:color="auto"/>
                <w:bottom w:val="none" w:sz="0" w:space="0" w:color="auto"/>
                <w:right w:val="none" w:sz="0" w:space="0" w:color="auto"/>
              </w:divBdr>
            </w:div>
            <w:div w:id="104232922">
              <w:marLeft w:val="0"/>
              <w:marRight w:val="0"/>
              <w:marTop w:val="0"/>
              <w:marBottom w:val="0"/>
              <w:divBdr>
                <w:top w:val="none" w:sz="0" w:space="0" w:color="auto"/>
                <w:left w:val="none" w:sz="0" w:space="0" w:color="auto"/>
                <w:bottom w:val="none" w:sz="0" w:space="0" w:color="auto"/>
                <w:right w:val="none" w:sz="0" w:space="0" w:color="auto"/>
              </w:divBdr>
            </w:div>
            <w:div w:id="13655458">
              <w:marLeft w:val="0"/>
              <w:marRight w:val="0"/>
              <w:marTop w:val="0"/>
              <w:marBottom w:val="0"/>
              <w:divBdr>
                <w:top w:val="none" w:sz="0" w:space="0" w:color="auto"/>
                <w:left w:val="none" w:sz="0" w:space="0" w:color="auto"/>
                <w:bottom w:val="none" w:sz="0" w:space="0" w:color="auto"/>
                <w:right w:val="none" w:sz="0" w:space="0" w:color="auto"/>
              </w:divBdr>
            </w:div>
            <w:div w:id="1065760013">
              <w:marLeft w:val="0"/>
              <w:marRight w:val="0"/>
              <w:marTop w:val="0"/>
              <w:marBottom w:val="0"/>
              <w:divBdr>
                <w:top w:val="none" w:sz="0" w:space="0" w:color="auto"/>
                <w:left w:val="none" w:sz="0" w:space="0" w:color="auto"/>
                <w:bottom w:val="none" w:sz="0" w:space="0" w:color="auto"/>
                <w:right w:val="none" w:sz="0" w:space="0" w:color="auto"/>
              </w:divBdr>
            </w:div>
            <w:div w:id="1134517899">
              <w:marLeft w:val="0"/>
              <w:marRight w:val="0"/>
              <w:marTop w:val="0"/>
              <w:marBottom w:val="0"/>
              <w:divBdr>
                <w:top w:val="none" w:sz="0" w:space="0" w:color="auto"/>
                <w:left w:val="none" w:sz="0" w:space="0" w:color="auto"/>
                <w:bottom w:val="none" w:sz="0" w:space="0" w:color="auto"/>
                <w:right w:val="none" w:sz="0" w:space="0" w:color="auto"/>
              </w:divBdr>
            </w:div>
            <w:div w:id="661927875">
              <w:marLeft w:val="0"/>
              <w:marRight w:val="0"/>
              <w:marTop w:val="0"/>
              <w:marBottom w:val="0"/>
              <w:divBdr>
                <w:top w:val="none" w:sz="0" w:space="0" w:color="auto"/>
                <w:left w:val="none" w:sz="0" w:space="0" w:color="auto"/>
                <w:bottom w:val="none" w:sz="0" w:space="0" w:color="auto"/>
                <w:right w:val="none" w:sz="0" w:space="0" w:color="auto"/>
              </w:divBdr>
            </w:div>
            <w:div w:id="1291210300">
              <w:marLeft w:val="0"/>
              <w:marRight w:val="0"/>
              <w:marTop w:val="0"/>
              <w:marBottom w:val="0"/>
              <w:divBdr>
                <w:top w:val="none" w:sz="0" w:space="0" w:color="auto"/>
                <w:left w:val="none" w:sz="0" w:space="0" w:color="auto"/>
                <w:bottom w:val="none" w:sz="0" w:space="0" w:color="auto"/>
                <w:right w:val="none" w:sz="0" w:space="0" w:color="auto"/>
              </w:divBdr>
            </w:div>
            <w:div w:id="2119181444">
              <w:marLeft w:val="0"/>
              <w:marRight w:val="0"/>
              <w:marTop w:val="0"/>
              <w:marBottom w:val="0"/>
              <w:divBdr>
                <w:top w:val="none" w:sz="0" w:space="0" w:color="auto"/>
                <w:left w:val="none" w:sz="0" w:space="0" w:color="auto"/>
                <w:bottom w:val="none" w:sz="0" w:space="0" w:color="auto"/>
                <w:right w:val="none" w:sz="0" w:space="0" w:color="auto"/>
              </w:divBdr>
            </w:div>
            <w:div w:id="1822697385">
              <w:marLeft w:val="0"/>
              <w:marRight w:val="0"/>
              <w:marTop w:val="0"/>
              <w:marBottom w:val="0"/>
              <w:divBdr>
                <w:top w:val="none" w:sz="0" w:space="0" w:color="auto"/>
                <w:left w:val="none" w:sz="0" w:space="0" w:color="auto"/>
                <w:bottom w:val="none" w:sz="0" w:space="0" w:color="auto"/>
                <w:right w:val="none" w:sz="0" w:space="0" w:color="auto"/>
              </w:divBdr>
            </w:div>
            <w:div w:id="383524984">
              <w:marLeft w:val="0"/>
              <w:marRight w:val="0"/>
              <w:marTop w:val="0"/>
              <w:marBottom w:val="0"/>
              <w:divBdr>
                <w:top w:val="none" w:sz="0" w:space="0" w:color="auto"/>
                <w:left w:val="none" w:sz="0" w:space="0" w:color="auto"/>
                <w:bottom w:val="none" w:sz="0" w:space="0" w:color="auto"/>
                <w:right w:val="none" w:sz="0" w:space="0" w:color="auto"/>
              </w:divBdr>
            </w:div>
            <w:div w:id="932588115">
              <w:marLeft w:val="0"/>
              <w:marRight w:val="0"/>
              <w:marTop w:val="0"/>
              <w:marBottom w:val="0"/>
              <w:divBdr>
                <w:top w:val="none" w:sz="0" w:space="0" w:color="auto"/>
                <w:left w:val="none" w:sz="0" w:space="0" w:color="auto"/>
                <w:bottom w:val="none" w:sz="0" w:space="0" w:color="auto"/>
                <w:right w:val="none" w:sz="0" w:space="0" w:color="auto"/>
              </w:divBdr>
            </w:div>
            <w:div w:id="1126661838">
              <w:marLeft w:val="0"/>
              <w:marRight w:val="0"/>
              <w:marTop w:val="0"/>
              <w:marBottom w:val="0"/>
              <w:divBdr>
                <w:top w:val="none" w:sz="0" w:space="0" w:color="auto"/>
                <w:left w:val="none" w:sz="0" w:space="0" w:color="auto"/>
                <w:bottom w:val="none" w:sz="0" w:space="0" w:color="auto"/>
                <w:right w:val="none" w:sz="0" w:space="0" w:color="auto"/>
              </w:divBdr>
            </w:div>
            <w:div w:id="1221676549">
              <w:marLeft w:val="0"/>
              <w:marRight w:val="0"/>
              <w:marTop w:val="0"/>
              <w:marBottom w:val="0"/>
              <w:divBdr>
                <w:top w:val="none" w:sz="0" w:space="0" w:color="auto"/>
                <w:left w:val="none" w:sz="0" w:space="0" w:color="auto"/>
                <w:bottom w:val="none" w:sz="0" w:space="0" w:color="auto"/>
                <w:right w:val="none" w:sz="0" w:space="0" w:color="auto"/>
              </w:divBdr>
            </w:div>
            <w:div w:id="930162174">
              <w:marLeft w:val="0"/>
              <w:marRight w:val="0"/>
              <w:marTop w:val="0"/>
              <w:marBottom w:val="0"/>
              <w:divBdr>
                <w:top w:val="none" w:sz="0" w:space="0" w:color="auto"/>
                <w:left w:val="none" w:sz="0" w:space="0" w:color="auto"/>
                <w:bottom w:val="none" w:sz="0" w:space="0" w:color="auto"/>
                <w:right w:val="none" w:sz="0" w:space="0" w:color="auto"/>
              </w:divBdr>
            </w:div>
            <w:div w:id="576861770">
              <w:marLeft w:val="0"/>
              <w:marRight w:val="0"/>
              <w:marTop w:val="0"/>
              <w:marBottom w:val="0"/>
              <w:divBdr>
                <w:top w:val="none" w:sz="0" w:space="0" w:color="auto"/>
                <w:left w:val="none" w:sz="0" w:space="0" w:color="auto"/>
                <w:bottom w:val="none" w:sz="0" w:space="0" w:color="auto"/>
                <w:right w:val="none" w:sz="0" w:space="0" w:color="auto"/>
              </w:divBdr>
            </w:div>
            <w:div w:id="971440277">
              <w:marLeft w:val="0"/>
              <w:marRight w:val="0"/>
              <w:marTop w:val="0"/>
              <w:marBottom w:val="0"/>
              <w:divBdr>
                <w:top w:val="none" w:sz="0" w:space="0" w:color="auto"/>
                <w:left w:val="none" w:sz="0" w:space="0" w:color="auto"/>
                <w:bottom w:val="none" w:sz="0" w:space="0" w:color="auto"/>
                <w:right w:val="none" w:sz="0" w:space="0" w:color="auto"/>
              </w:divBdr>
            </w:div>
            <w:div w:id="1713381603">
              <w:marLeft w:val="0"/>
              <w:marRight w:val="0"/>
              <w:marTop w:val="0"/>
              <w:marBottom w:val="0"/>
              <w:divBdr>
                <w:top w:val="none" w:sz="0" w:space="0" w:color="auto"/>
                <w:left w:val="none" w:sz="0" w:space="0" w:color="auto"/>
                <w:bottom w:val="none" w:sz="0" w:space="0" w:color="auto"/>
                <w:right w:val="none" w:sz="0" w:space="0" w:color="auto"/>
              </w:divBdr>
            </w:div>
            <w:div w:id="812020159">
              <w:marLeft w:val="0"/>
              <w:marRight w:val="0"/>
              <w:marTop w:val="0"/>
              <w:marBottom w:val="0"/>
              <w:divBdr>
                <w:top w:val="none" w:sz="0" w:space="0" w:color="auto"/>
                <w:left w:val="none" w:sz="0" w:space="0" w:color="auto"/>
                <w:bottom w:val="none" w:sz="0" w:space="0" w:color="auto"/>
                <w:right w:val="none" w:sz="0" w:space="0" w:color="auto"/>
              </w:divBdr>
            </w:div>
            <w:div w:id="1604648993">
              <w:marLeft w:val="0"/>
              <w:marRight w:val="0"/>
              <w:marTop w:val="0"/>
              <w:marBottom w:val="0"/>
              <w:divBdr>
                <w:top w:val="none" w:sz="0" w:space="0" w:color="auto"/>
                <w:left w:val="none" w:sz="0" w:space="0" w:color="auto"/>
                <w:bottom w:val="none" w:sz="0" w:space="0" w:color="auto"/>
                <w:right w:val="none" w:sz="0" w:space="0" w:color="auto"/>
              </w:divBdr>
            </w:div>
            <w:div w:id="1924990342">
              <w:marLeft w:val="0"/>
              <w:marRight w:val="0"/>
              <w:marTop w:val="0"/>
              <w:marBottom w:val="0"/>
              <w:divBdr>
                <w:top w:val="none" w:sz="0" w:space="0" w:color="auto"/>
                <w:left w:val="none" w:sz="0" w:space="0" w:color="auto"/>
                <w:bottom w:val="none" w:sz="0" w:space="0" w:color="auto"/>
                <w:right w:val="none" w:sz="0" w:space="0" w:color="auto"/>
              </w:divBdr>
            </w:div>
            <w:div w:id="1711297823">
              <w:marLeft w:val="0"/>
              <w:marRight w:val="0"/>
              <w:marTop w:val="0"/>
              <w:marBottom w:val="0"/>
              <w:divBdr>
                <w:top w:val="none" w:sz="0" w:space="0" w:color="auto"/>
                <w:left w:val="none" w:sz="0" w:space="0" w:color="auto"/>
                <w:bottom w:val="none" w:sz="0" w:space="0" w:color="auto"/>
                <w:right w:val="none" w:sz="0" w:space="0" w:color="auto"/>
              </w:divBdr>
            </w:div>
            <w:div w:id="472647406">
              <w:marLeft w:val="0"/>
              <w:marRight w:val="0"/>
              <w:marTop w:val="0"/>
              <w:marBottom w:val="0"/>
              <w:divBdr>
                <w:top w:val="none" w:sz="0" w:space="0" w:color="auto"/>
                <w:left w:val="none" w:sz="0" w:space="0" w:color="auto"/>
                <w:bottom w:val="none" w:sz="0" w:space="0" w:color="auto"/>
                <w:right w:val="none" w:sz="0" w:space="0" w:color="auto"/>
              </w:divBdr>
            </w:div>
            <w:div w:id="1441025148">
              <w:marLeft w:val="0"/>
              <w:marRight w:val="0"/>
              <w:marTop w:val="0"/>
              <w:marBottom w:val="0"/>
              <w:divBdr>
                <w:top w:val="none" w:sz="0" w:space="0" w:color="auto"/>
                <w:left w:val="none" w:sz="0" w:space="0" w:color="auto"/>
                <w:bottom w:val="none" w:sz="0" w:space="0" w:color="auto"/>
                <w:right w:val="none" w:sz="0" w:space="0" w:color="auto"/>
              </w:divBdr>
            </w:div>
            <w:div w:id="1208104630">
              <w:marLeft w:val="0"/>
              <w:marRight w:val="0"/>
              <w:marTop w:val="0"/>
              <w:marBottom w:val="0"/>
              <w:divBdr>
                <w:top w:val="none" w:sz="0" w:space="0" w:color="auto"/>
                <w:left w:val="none" w:sz="0" w:space="0" w:color="auto"/>
                <w:bottom w:val="none" w:sz="0" w:space="0" w:color="auto"/>
                <w:right w:val="none" w:sz="0" w:space="0" w:color="auto"/>
              </w:divBdr>
            </w:div>
            <w:div w:id="1797722430">
              <w:marLeft w:val="0"/>
              <w:marRight w:val="0"/>
              <w:marTop w:val="0"/>
              <w:marBottom w:val="0"/>
              <w:divBdr>
                <w:top w:val="none" w:sz="0" w:space="0" w:color="auto"/>
                <w:left w:val="none" w:sz="0" w:space="0" w:color="auto"/>
                <w:bottom w:val="none" w:sz="0" w:space="0" w:color="auto"/>
                <w:right w:val="none" w:sz="0" w:space="0" w:color="auto"/>
              </w:divBdr>
            </w:div>
            <w:div w:id="329254165">
              <w:marLeft w:val="0"/>
              <w:marRight w:val="0"/>
              <w:marTop w:val="0"/>
              <w:marBottom w:val="0"/>
              <w:divBdr>
                <w:top w:val="none" w:sz="0" w:space="0" w:color="auto"/>
                <w:left w:val="none" w:sz="0" w:space="0" w:color="auto"/>
                <w:bottom w:val="none" w:sz="0" w:space="0" w:color="auto"/>
                <w:right w:val="none" w:sz="0" w:space="0" w:color="auto"/>
              </w:divBdr>
            </w:div>
            <w:div w:id="244733448">
              <w:marLeft w:val="0"/>
              <w:marRight w:val="0"/>
              <w:marTop w:val="0"/>
              <w:marBottom w:val="0"/>
              <w:divBdr>
                <w:top w:val="none" w:sz="0" w:space="0" w:color="auto"/>
                <w:left w:val="none" w:sz="0" w:space="0" w:color="auto"/>
                <w:bottom w:val="none" w:sz="0" w:space="0" w:color="auto"/>
                <w:right w:val="none" w:sz="0" w:space="0" w:color="auto"/>
              </w:divBdr>
            </w:div>
            <w:div w:id="483471145">
              <w:marLeft w:val="0"/>
              <w:marRight w:val="0"/>
              <w:marTop w:val="0"/>
              <w:marBottom w:val="0"/>
              <w:divBdr>
                <w:top w:val="none" w:sz="0" w:space="0" w:color="auto"/>
                <w:left w:val="none" w:sz="0" w:space="0" w:color="auto"/>
                <w:bottom w:val="none" w:sz="0" w:space="0" w:color="auto"/>
                <w:right w:val="none" w:sz="0" w:space="0" w:color="auto"/>
              </w:divBdr>
            </w:div>
            <w:div w:id="1210728448">
              <w:marLeft w:val="0"/>
              <w:marRight w:val="0"/>
              <w:marTop w:val="0"/>
              <w:marBottom w:val="0"/>
              <w:divBdr>
                <w:top w:val="none" w:sz="0" w:space="0" w:color="auto"/>
                <w:left w:val="none" w:sz="0" w:space="0" w:color="auto"/>
                <w:bottom w:val="none" w:sz="0" w:space="0" w:color="auto"/>
                <w:right w:val="none" w:sz="0" w:space="0" w:color="auto"/>
              </w:divBdr>
            </w:div>
            <w:div w:id="1768384334">
              <w:marLeft w:val="0"/>
              <w:marRight w:val="0"/>
              <w:marTop w:val="0"/>
              <w:marBottom w:val="0"/>
              <w:divBdr>
                <w:top w:val="none" w:sz="0" w:space="0" w:color="auto"/>
                <w:left w:val="none" w:sz="0" w:space="0" w:color="auto"/>
                <w:bottom w:val="none" w:sz="0" w:space="0" w:color="auto"/>
                <w:right w:val="none" w:sz="0" w:space="0" w:color="auto"/>
              </w:divBdr>
            </w:div>
            <w:div w:id="1423337978">
              <w:marLeft w:val="0"/>
              <w:marRight w:val="0"/>
              <w:marTop w:val="0"/>
              <w:marBottom w:val="0"/>
              <w:divBdr>
                <w:top w:val="none" w:sz="0" w:space="0" w:color="auto"/>
                <w:left w:val="none" w:sz="0" w:space="0" w:color="auto"/>
                <w:bottom w:val="none" w:sz="0" w:space="0" w:color="auto"/>
                <w:right w:val="none" w:sz="0" w:space="0" w:color="auto"/>
              </w:divBdr>
            </w:div>
            <w:div w:id="1343122139">
              <w:marLeft w:val="0"/>
              <w:marRight w:val="0"/>
              <w:marTop w:val="0"/>
              <w:marBottom w:val="0"/>
              <w:divBdr>
                <w:top w:val="none" w:sz="0" w:space="0" w:color="auto"/>
                <w:left w:val="none" w:sz="0" w:space="0" w:color="auto"/>
                <w:bottom w:val="none" w:sz="0" w:space="0" w:color="auto"/>
                <w:right w:val="none" w:sz="0" w:space="0" w:color="auto"/>
              </w:divBdr>
            </w:div>
            <w:div w:id="1777863665">
              <w:marLeft w:val="0"/>
              <w:marRight w:val="0"/>
              <w:marTop w:val="0"/>
              <w:marBottom w:val="0"/>
              <w:divBdr>
                <w:top w:val="none" w:sz="0" w:space="0" w:color="auto"/>
                <w:left w:val="none" w:sz="0" w:space="0" w:color="auto"/>
                <w:bottom w:val="none" w:sz="0" w:space="0" w:color="auto"/>
                <w:right w:val="none" w:sz="0" w:space="0" w:color="auto"/>
              </w:divBdr>
            </w:div>
            <w:div w:id="820200303">
              <w:marLeft w:val="0"/>
              <w:marRight w:val="0"/>
              <w:marTop w:val="0"/>
              <w:marBottom w:val="0"/>
              <w:divBdr>
                <w:top w:val="none" w:sz="0" w:space="0" w:color="auto"/>
                <w:left w:val="none" w:sz="0" w:space="0" w:color="auto"/>
                <w:bottom w:val="none" w:sz="0" w:space="0" w:color="auto"/>
                <w:right w:val="none" w:sz="0" w:space="0" w:color="auto"/>
              </w:divBdr>
            </w:div>
            <w:div w:id="108861681">
              <w:marLeft w:val="0"/>
              <w:marRight w:val="0"/>
              <w:marTop w:val="0"/>
              <w:marBottom w:val="0"/>
              <w:divBdr>
                <w:top w:val="none" w:sz="0" w:space="0" w:color="auto"/>
                <w:left w:val="none" w:sz="0" w:space="0" w:color="auto"/>
                <w:bottom w:val="none" w:sz="0" w:space="0" w:color="auto"/>
                <w:right w:val="none" w:sz="0" w:space="0" w:color="auto"/>
              </w:divBdr>
            </w:div>
            <w:div w:id="1715227327">
              <w:marLeft w:val="0"/>
              <w:marRight w:val="0"/>
              <w:marTop w:val="0"/>
              <w:marBottom w:val="0"/>
              <w:divBdr>
                <w:top w:val="none" w:sz="0" w:space="0" w:color="auto"/>
                <w:left w:val="none" w:sz="0" w:space="0" w:color="auto"/>
                <w:bottom w:val="none" w:sz="0" w:space="0" w:color="auto"/>
                <w:right w:val="none" w:sz="0" w:space="0" w:color="auto"/>
              </w:divBdr>
            </w:div>
            <w:div w:id="261107120">
              <w:marLeft w:val="0"/>
              <w:marRight w:val="0"/>
              <w:marTop w:val="0"/>
              <w:marBottom w:val="0"/>
              <w:divBdr>
                <w:top w:val="none" w:sz="0" w:space="0" w:color="auto"/>
                <w:left w:val="none" w:sz="0" w:space="0" w:color="auto"/>
                <w:bottom w:val="none" w:sz="0" w:space="0" w:color="auto"/>
                <w:right w:val="none" w:sz="0" w:space="0" w:color="auto"/>
              </w:divBdr>
            </w:div>
            <w:div w:id="1157384047">
              <w:marLeft w:val="0"/>
              <w:marRight w:val="0"/>
              <w:marTop w:val="0"/>
              <w:marBottom w:val="0"/>
              <w:divBdr>
                <w:top w:val="none" w:sz="0" w:space="0" w:color="auto"/>
                <w:left w:val="none" w:sz="0" w:space="0" w:color="auto"/>
                <w:bottom w:val="none" w:sz="0" w:space="0" w:color="auto"/>
                <w:right w:val="none" w:sz="0" w:space="0" w:color="auto"/>
              </w:divBdr>
            </w:div>
            <w:div w:id="242616138">
              <w:marLeft w:val="0"/>
              <w:marRight w:val="0"/>
              <w:marTop w:val="0"/>
              <w:marBottom w:val="0"/>
              <w:divBdr>
                <w:top w:val="none" w:sz="0" w:space="0" w:color="auto"/>
                <w:left w:val="none" w:sz="0" w:space="0" w:color="auto"/>
                <w:bottom w:val="none" w:sz="0" w:space="0" w:color="auto"/>
                <w:right w:val="none" w:sz="0" w:space="0" w:color="auto"/>
              </w:divBdr>
            </w:div>
            <w:div w:id="935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790">
      <w:marLeft w:val="0"/>
      <w:marRight w:val="0"/>
      <w:marTop w:val="0"/>
      <w:marBottom w:val="0"/>
      <w:divBdr>
        <w:top w:val="none" w:sz="0" w:space="0" w:color="auto"/>
        <w:left w:val="none" w:sz="0" w:space="0" w:color="auto"/>
        <w:bottom w:val="none" w:sz="0" w:space="0" w:color="auto"/>
        <w:right w:val="none" w:sz="0" w:space="0" w:color="auto"/>
      </w:divBdr>
    </w:div>
    <w:div w:id="1540434061">
      <w:marLeft w:val="0"/>
      <w:marRight w:val="0"/>
      <w:marTop w:val="0"/>
      <w:marBottom w:val="0"/>
      <w:divBdr>
        <w:top w:val="none" w:sz="0" w:space="0" w:color="auto"/>
        <w:left w:val="none" w:sz="0" w:space="0" w:color="auto"/>
        <w:bottom w:val="none" w:sz="0" w:space="0" w:color="auto"/>
        <w:right w:val="none" w:sz="0" w:space="0" w:color="auto"/>
      </w:divBdr>
    </w:div>
    <w:div w:id="1545677402">
      <w:marLeft w:val="0"/>
      <w:marRight w:val="0"/>
      <w:marTop w:val="0"/>
      <w:marBottom w:val="0"/>
      <w:divBdr>
        <w:top w:val="none" w:sz="0" w:space="0" w:color="auto"/>
        <w:left w:val="none" w:sz="0" w:space="0" w:color="auto"/>
        <w:bottom w:val="none" w:sz="0" w:space="0" w:color="auto"/>
        <w:right w:val="none" w:sz="0" w:space="0" w:color="auto"/>
      </w:divBdr>
      <w:divsChild>
        <w:div w:id="1688628791">
          <w:marLeft w:val="0"/>
          <w:marRight w:val="0"/>
          <w:marTop w:val="0"/>
          <w:marBottom w:val="0"/>
          <w:divBdr>
            <w:top w:val="none" w:sz="0" w:space="0" w:color="auto"/>
            <w:left w:val="none" w:sz="0" w:space="0" w:color="auto"/>
            <w:bottom w:val="none" w:sz="0" w:space="0" w:color="auto"/>
            <w:right w:val="none" w:sz="0" w:space="0" w:color="auto"/>
          </w:divBdr>
        </w:div>
      </w:divsChild>
    </w:div>
    <w:div w:id="1548104264">
      <w:marLeft w:val="0"/>
      <w:marRight w:val="0"/>
      <w:marTop w:val="0"/>
      <w:marBottom w:val="0"/>
      <w:divBdr>
        <w:top w:val="none" w:sz="0" w:space="0" w:color="auto"/>
        <w:left w:val="none" w:sz="0" w:space="0" w:color="auto"/>
        <w:bottom w:val="none" w:sz="0" w:space="0" w:color="auto"/>
        <w:right w:val="none" w:sz="0" w:space="0" w:color="auto"/>
      </w:divBdr>
      <w:divsChild>
        <w:div w:id="1886409045">
          <w:marLeft w:val="0"/>
          <w:marRight w:val="0"/>
          <w:marTop w:val="0"/>
          <w:marBottom w:val="0"/>
          <w:divBdr>
            <w:top w:val="none" w:sz="0" w:space="0" w:color="auto"/>
            <w:left w:val="none" w:sz="0" w:space="0" w:color="auto"/>
            <w:bottom w:val="none" w:sz="0" w:space="0" w:color="auto"/>
            <w:right w:val="none" w:sz="0" w:space="0" w:color="auto"/>
          </w:divBdr>
          <w:divsChild>
            <w:div w:id="93282380">
              <w:marLeft w:val="0"/>
              <w:marRight w:val="0"/>
              <w:marTop w:val="0"/>
              <w:marBottom w:val="0"/>
              <w:divBdr>
                <w:top w:val="none" w:sz="0" w:space="0" w:color="auto"/>
                <w:left w:val="none" w:sz="0" w:space="0" w:color="auto"/>
                <w:bottom w:val="none" w:sz="0" w:space="0" w:color="auto"/>
                <w:right w:val="none" w:sz="0" w:space="0" w:color="auto"/>
              </w:divBdr>
            </w:div>
            <w:div w:id="1651904396">
              <w:marLeft w:val="0"/>
              <w:marRight w:val="0"/>
              <w:marTop w:val="0"/>
              <w:marBottom w:val="0"/>
              <w:divBdr>
                <w:top w:val="none" w:sz="0" w:space="0" w:color="auto"/>
                <w:left w:val="none" w:sz="0" w:space="0" w:color="auto"/>
                <w:bottom w:val="none" w:sz="0" w:space="0" w:color="auto"/>
                <w:right w:val="none" w:sz="0" w:space="0" w:color="auto"/>
              </w:divBdr>
            </w:div>
            <w:div w:id="73212505">
              <w:marLeft w:val="0"/>
              <w:marRight w:val="0"/>
              <w:marTop w:val="0"/>
              <w:marBottom w:val="0"/>
              <w:divBdr>
                <w:top w:val="none" w:sz="0" w:space="0" w:color="auto"/>
                <w:left w:val="none" w:sz="0" w:space="0" w:color="auto"/>
                <w:bottom w:val="none" w:sz="0" w:space="0" w:color="auto"/>
                <w:right w:val="none" w:sz="0" w:space="0" w:color="auto"/>
              </w:divBdr>
            </w:div>
            <w:div w:id="909926086">
              <w:marLeft w:val="0"/>
              <w:marRight w:val="0"/>
              <w:marTop w:val="0"/>
              <w:marBottom w:val="0"/>
              <w:divBdr>
                <w:top w:val="none" w:sz="0" w:space="0" w:color="auto"/>
                <w:left w:val="none" w:sz="0" w:space="0" w:color="auto"/>
                <w:bottom w:val="none" w:sz="0" w:space="0" w:color="auto"/>
                <w:right w:val="none" w:sz="0" w:space="0" w:color="auto"/>
              </w:divBdr>
            </w:div>
            <w:div w:id="2137333634">
              <w:marLeft w:val="0"/>
              <w:marRight w:val="0"/>
              <w:marTop w:val="0"/>
              <w:marBottom w:val="0"/>
              <w:divBdr>
                <w:top w:val="none" w:sz="0" w:space="0" w:color="auto"/>
                <w:left w:val="none" w:sz="0" w:space="0" w:color="auto"/>
                <w:bottom w:val="none" w:sz="0" w:space="0" w:color="auto"/>
                <w:right w:val="none" w:sz="0" w:space="0" w:color="auto"/>
              </w:divBdr>
            </w:div>
            <w:div w:id="1061490251">
              <w:marLeft w:val="0"/>
              <w:marRight w:val="0"/>
              <w:marTop w:val="0"/>
              <w:marBottom w:val="0"/>
              <w:divBdr>
                <w:top w:val="none" w:sz="0" w:space="0" w:color="auto"/>
                <w:left w:val="none" w:sz="0" w:space="0" w:color="auto"/>
                <w:bottom w:val="none" w:sz="0" w:space="0" w:color="auto"/>
                <w:right w:val="none" w:sz="0" w:space="0" w:color="auto"/>
              </w:divBdr>
            </w:div>
            <w:div w:id="1346781990">
              <w:marLeft w:val="0"/>
              <w:marRight w:val="0"/>
              <w:marTop w:val="0"/>
              <w:marBottom w:val="0"/>
              <w:divBdr>
                <w:top w:val="none" w:sz="0" w:space="0" w:color="auto"/>
                <w:left w:val="none" w:sz="0" w:space="0" w:color="auto"/>
                <w:bottom w:val="none" w:sz="0" w:space="0" w:color="auto"/>
                <w:right w:val="none" w:sz="0" w:space="0" w:color="auto"/>
              </w:divBdr>
            </w:div>
            <w:div w:id="384720470">
              <w:marLeft w:val="0"/>
              <w:marRight w:val="0"/>
              <w:marTop w:val="0"/>
              <w:marBottom w:val="0"/>
              <w:divBdr>
                <w:top w:val="none" w:sz="0" w:space="0" w:color="auto"/>
                <w:left w:val="none" w:sz="0" w:space="0" w:color="auto"/>
                <w:bottom w:val="none" w:sz="0" w:space="0" w:color="auto"/>
                <w:right w:val="none" w:sz="0" w:space="0" w:color="auto"/>
              </w:divBdr>
            </w:div>
            <w:div w:id="1075123928">
              <w:marLeft w:val="0"/>
              <w:marRight w:val="0"/>
              <w:marTop w:val="0"/>
              <w:marBottom w:val="0"/>
              <w:divBdr>
                <w:top w:val="none" w:sz="0" w:space="0" w:color="auto"/>
                <w:left w:val="none" w:sz="0" w:space="0" w:color="auto"/>
                <w:bottom w:val="none" w:sz="0" w:space="0" w:color="auto"/>
                <w:right w:val="none" w:sz="0" w:space="0" w:color="auto"/>
              </w:divBdr>
            </w:div>
            <w:div w:id="1770273448">
              <w:marLeft w:val="0"/>
              <w:marRight w:val="0"/>
              <w:marTop w:val="0"/>
              <w:marBottom w:val="0"/>
              <w:divBdr>
                <w:top w:val="none" w:sz="0" w:space="0" w:color="auto"/>
                <w:left w:val="none" w:sz="0" w:space="0" w:color="auto"/>
                <w:bottom w:val="none" w:sz="0" w:space="0" w:color="auto"/>
                <w:right w:val="none" w:sz="0" w:space="0" w:color="auto"/>
              </w:divBdr>
            </w:div>
            <w:div w:id="1207058414">
              <w:marLeft w:val="0"/>
              <w:marRight w:val="0"/>
              <w:marTop w:val="0"/>
              <w:marBottom w:val="0"/>
              <w:divBdr>
                <w:top w:val="none" w:sz="0" w:space="0" w:color="auto"/>
                <w:left w:val="none" w:sz="0" w:space="0" w:color="auto"/>
                <w:bottom w:val="none" w:sz="0" w:space="0" w:color="auto"/>
                <w:right w:val="none" w:sz="0" w:space="0" w:color="auto"/>
              </w:divBdr>
            </w:div>
            <w:div w:id="467864729">
              <w:marLeft w:val="0"/>
              <w:marRight w:val="0"/>
              <w:marTop w:val="0"/>
              <w:marBottom w:val="0"/>
              <w:divBdr>
                <w:top w:val="none" w:sz="0" w:space="0" w:color="auto"/>
                <w:left w:val="none" w:sz="0" w:space="0" w:color="auto"/>
                <w:bottom w:val="none" w:sz="0" w:space="0" w:color="auto"/>
                <w:right w:val="none" w:sz="0" w:space="0" w:color="auto"/>
              </w:divBdr>
            </w:div>
            <w:div w:id="1480029134">
              <w:marLeft w:val="0"/>
              <w:marRight w:val="0"/>
              <w:marTop w:val="0"/>
              <w:marBottom w:val="0"/>
              <w:divBdr>
                <w:top w:val="none" w:sz="0" w:space="0" w:color="auto"/>
                <w:left w:val="none" w:sz="0" w:space="0" w:color="auto"/>
                <w:bottom w:val="none" w:sz="0" w:space="0" w:color="auto"/>
                <w:right w:val="none" w:sz="0" w:space="0" w:color="auto"/>
              </w:divBdr>
            </w:div>
            <w:div w:id="1563172544">
              <w:marLeft w:val="0"/>
              <w:marRight w:val="0"/>
              <w:marTop w:val="0"/>
              <w:marBottom w:val="0"/>
              <w:divBdr>
                <w:top w:val="none" w:sz="0" w:space="0" w:color="auto"/>
                <w:left w:val="none" w:sz="0" w:space="0" w:color="auto"/>
                <w:bottom w:val="none" w:sz="0" w:space="0" w:color="auto"/>
                <w:right w:val="none" w:sz="0" w:space="0" w:color="auto"/>
              </w:divBdr>
            </w:div>
            <w:div w:id="942767776">
              <w:marLeft w:val="0"/>
              <w:marRight w:val="0"/>
              <w:marTop w:val="0"/>
              <w:marBottom w:val="0"/>
              <w:divBdr>
                <w:top w:val="none" w:sz="0" w:space="0" w:color="auto"/>
                <w:left w:val="none" w:sz="0" w:space="0" w:color="auto"/>
                <w:bottom w:val="none" w:sz="0" w:space="0" w:color="auto"/>
                <w:right w:val="none" w:sz="0" w:space="0" w:color="auto"/>
              </w:divBdr>
            </w:div>
            <w:div w:id="1613970962">
              <w:marLeft w:val="0"/>
              <w:marRight w:val="0"/>
              <w:marTop w:val="0"/>
              <w:marBottom w:val="0"/>
              <w:divBdr>
                <w:top w:val="none" w:sz="0" w:space="0" w:color="auto"/>
                <w:left w:val="none" w:sz="0" w:space="0" w:color="auto"/>
                <w:bottom w:val="none" w:sz="0" w:space="0" w:color="auto"/>
                <w:right w:val="none" w:sz="0" w:space="0" w:color="auto"/>
              </w:divBdr>
            </w:div>
            <w:div w:id="1393384399">
              <w:marLeft w:val="0"/>
              <w:marRight w:val="0"/>
              <w:marTop w:val="0"/>
              <w:marBottom w:val="0"/>
              <w:divBdr>
                <w:top w:val="none" w:sz="0" w:space="0" w:color="auto"/>
                <w:left w:val="none" w:sz="0" w:space="0" w:color="auto"/>
                <w:bottom w:val="none" w:sz="0" w:space="0" w:color="auto"/>
                <w:right w:val="none" w:sz="0" w:space="0" w:color="auto"/>
              </w:divBdr>
            </w:div>
            <w:div w:id="901479638">
              <w:marLeft w:val="0"/>
              <w:marRight w:val="0"/>
              <w:marTop w:val="0"/>
              <w:marBottom w:val="0"/>
              <w:divBdr>
                <w:top w:val="none" w:sz="0" w:space="0" w:color="auto"/>
                <w:left w:val="none" w:sz="0" w:space="0" w:color="auto"/>
                <w:bottom w:val="none" w:sz="0" w:space="0" w:color="auto"/>
                <w:right w:val="none" w:sz="0" w:space="0" w:color="auto"/>
              </w:divBdr>
            </w:div>
            <w:div w:id="1502046801">
              <w:marLeft w:val="0"/>
              <w:marRight w:val="0"/>
              <w:marTop w:val="0"/>
              <w:marBottom w:val="0"/>
              <w:divBdr>
                <w:top w:val="none" w:sz="0" w:space="0" w:color="auto"/>
                <w:left w:val="none" w:sz="0" w:space="0" w:color="auto"/>
                <w:bottom w:val="none" w:sz="0" w:space="0" w:color="auto"/>
                <w:right w:val="none" w:sz="0" w:space="0" w:color="auto"/>
              </w:divBdr>
            </w:div>
            <w:div w:id="1437748264">
              <w:marLeft w:val="0"/>
              <w:marRight w:val="0"/>
              <w:marTop w:val="0"/>
              <w:marBottom w:val="0"/>
              <w:divBdr>
                <w:top w:val="none" w:sz="0" w:space="0" w:color="auto"/>
                <w:left w:val="none" w:sz="0" w:space="0" w:color="auto"/>
                <w:bottom w:val="none" w:sz="0" w:space="0" w:color="auto"/>
                <w:right w:val="none" w:sz="0" w:space="0" w:color="auto"/>
              </w:divBdr>
            </w:div>
            <w:div w:id="1244337231">
              <w:marLeft w:val="0"/>
              <w:marRight w:val="0"/>
              <w:marTop w:val="0"/>
              <w:marBottom w:val="0"/>
              <w:divBdr>
                <w:top w:val="none" w:sz="0" w:space="0" w:color="auto"/>
                <w:left w:val="none" w:sz="0" w:space="0" w:color="auto"/>
                <w:bottom w:val="none" w:sz="0" w:space="0" w:color="auto"/>
                <w:right w:val="none" w:sz="0" w:space="0" w:color="auto"/>
              </w:divBdr>
            </w:div>
            <w:div w:id="772555663">
              <w:marLeft w:val="0"/>
              <w:marRight w:val="0"/>
              <w:marTop w:val="0"/>
              <w:marBottom w:val="0"/>
              <w:divBdr>
                <w:top w:val="none" w:sz="0" w:space="0" w:color="auto"/>
                <w:left w:val="none" w:sz="0" w:space="0" w:color="auto"/>
                <w:bottom w:val="none" w:sz="0" w:space="0" w:color="auto"/>
                <w:right w:val="none" w:sz="0" w:space="0" w:color="auto"/>
              </w:divBdr>
            </w:div>
            <w:div w:id="1729181597">
              <w:marLeft w:val="0"/>
              <w:marRight w:val="0"/>
              <w:marTop w:val="0"/>
              <w:marBottom w:val="0"/>
              <w:divBdr>
                <w:top w:val="none" w:sz="0" w:space="0" w:color="auto"/>
                <w:left w:val="none" w:sz="0" w:space="0" w:color="auto"/>
                <w:bottom w:val="none" w:sz="0" w:space="0" w:color="auto"/>
                <w:right w:val="none" w:sz="0" w:space="0" w:color="auto"/>
              </w:divBdr>
            </w:div>
            <w:div w:id="475297366">
              <w:marLeft w:val="0"/>
              <w:marRight w:val="0"/>
              <w:marTop w:val="0"/>
              <w:marBottom w:val="0"/>
              <w:divBdr>
                <w:top w:val="none" w:sz="0" w:space="0" w:color="auto"/>
                <w:left w:val="none" w:sz="0" w:space="0" w:color="auto"/>
                <w:bottom w:val="none" w:sz="0" w:space="0" w:color="auto"/>
                <w:right w:val="none" w:sz="0" w:space="0" w:color="auto"/>
              </w:divBdr>
            </w:div>
            <w:div w:id="1848596094">
              <w:marLeft w:val="0"/>
              <w:marRight w:val="0"/>
              <w:marTop w:val="0"/>
              <w:marBottom w:val="0"/>
              <w:divBdr>
                <w:top w:val="none" w:sz="0" w:space="0" w:color="auto"/>
                <w:left w:val="none" w:sz="0" w:space="0" w:color="auto"/>
                <w:bottom w:val="none" w:sz="0" w:space="0" w:color="auto"/>
                <w:right w:val="none" w:sz="0" w:space="0" w:color="auto"/>
              </w:divBdr>
            </w:div>
            <w:div w:id="860320054">
              <w:marLeft w:val="0"/>
              <w:marRight w:val="0"/>
              <w:marTop w:val="0"/>
              <w:marBottom w:val="0"/>
              <w:divBdr>
                <w:top w:val="none" w:sz="0" w:space="0" w:color="auto"/>
                <w:left w:val="none" w:sz="0" w:space="0" w:color="auto"/>
                <w:bottom w:val="none" w:sz="0" w:space="0" w:color="auto"/>
                <w:right w:val="none" w:sz="0" w:space="0" w:color="auto"/>
              </w:divBdr>
            </w:div>
            <w:div w:id="1573081593">
              <w:marLeft w:val="0"/>
              <w:marRight w:val="0"/>
              <w:marTop w:val="0"/>
              <w:marBottom w:val="0"/>
              <w:divBdr>
                <w:top w:val="none" w:sz="0" w:space="0" w:color="auto"/>
                <w:left w:val="none" w:sz="0" w:space="0" w:color="auto"/>
                <w:bottom w:val="none" w:sz="0" w:space="0" w:color="auto"/>
                <w:right w:val="none" w:sz="0" w:space="0" w:color="auto"/>
              </w:divBdr>
            </w:div>
            <w:div w:id="1746799753">
              <w:marLeft w:val="0"/>
              <w:marRight w:val="0"/>
              <w:marTop w:val="0"/>
              <w:marBottom w:val="0"/>
              <w:divBdr>
                <w:top w:val="none" w:sz="0" w:space="0" w:color="auto"/>
                <w:left w:val="none" w:sz="0" w:space="0" w:color="auto"/>
                <w:bottom w:val="none" w:sz="0" w:space="0" w:color="auto"/>
                <w:right w:val="none" w:sz="0" w:space="0" w:color="auto"/>
              </w:divBdr>
            </w:div>
            <w:div w:id="2124182632">
              <w:marLeft w:val="0"/>
              <w:marRight w:val="0"/>
              <w:marTop w:val="0"/>
              <w:marBottom w:val="0"/>
              <w:divBdr>
                <w:top w:val="none" w:sz="0" w:space="0" w:color="auto"/>
                <w:left w:val="none" w:sz="0" w:space="0" w:color="auto"/>
                <w:bottom w:val="none" w:sz="0" w:space="0" w:color="auto"/>
                <w:right w:val="none" w:sz="0" w:space="0" w:color="auto"/>
              </w:divBdr>
            </w:div>
            <w:div w:id="1848783615">
              <w:marLeft w:val="0"/>
              <w:marRight w:val="0"/>
              <w:marTop w:val="0"/>
              <w:marBottom w:val="0"/>
              <w:divBdr>
                <w:top w:val="none" w:sz="0" w:space="0" w:color="auto"/>
                <w:left w:val="none" w:sz="0" w:space="0" w:color="auto"/>
                <w:bottom w:val="none" w:sz="0" w:space="0" w:color="auto"/>
                <w:right w:val="none" w:sz="0" w:space="0" w:color="auto"/>
              </w:divBdr>
            </w:div>
            <w:div w:id="1988699732">
              <w:marLeft w:val="0"/>
              <w:marRight w:val="0"/>
              <w:marTop w:val="0"/>
              <w:marBottom w:val="0"/>
              <w:divBdr>
                <w:top w:val="none" w:sz="0" w:space="0" w:color="auto"/>
                <w:left w:val="none" w:sz="0" w:space="0" w:color="auto"/>
                <w:bottom w:val="none" w:sz="0" w:space="0" w:color="auto"/>
                <w:right w:val="none" w:sz="0" w:space="0" w:color="auto"/>
              </w:divBdr>
            </w:div>
            <w:div w:id="162088870">
              <w:marLeft w:val="0"/>
              <w:marRight w:val="0"/>
              <w:marTop w:val="0"/>
              <w:marBottom w:val="0"/>
              <w:divBdr>
                <w:top w:val="none" w:sz="0" w:space="0" w:color="auto"/>
                <w:left w:val="none" w:sz="0" w:space="0" w:color="auto"/>
                <w:bottom w:val="none" w:sz="0" w:space="0" w:color="auto"/>
                <w:right w:val="none" w:sz="0" w:space="0" w:color="auto"/>
              </w:divBdr>
            </w:div>
            <w:div w:id="1329602163">
              <w:marLeft w:val="0"/>
              <w:marRight w:val="0"/>
              <w:marTop w:val="0"/>
              <w:marBottom w:val="0"/>
              <w:divBdr>
                <w:top w:val="none" w:sz="0" w:space="0" w:color="auto"/>
                <w:left w:val="none" w:sz="0" w:space="0" w:color="auto"/>
                <w:bottom w:val="none" w:sz="0" w:space="0" w:color="auto"/>
                <w:right w:val="none" w:sz="0" w:space="0" w:color="auto"/>
              </w:divBdr>
            </w:div>
            <w:div w:id="1149440130">
              <w:marLeft w:val="0"/>
              <w:marRight w:val="0"/>
              <w:marTop w:val="0"/>
              <w:marBottom w:val="0"/>
              <w:divBdr>
                <w:top w:val="none" w:sz="0" w:space="0" w:color="auto"/>
                <w:left w:val="none" w:sz="0" w:space="0" w:color="auto"/>
                <w:bottom w:val="none" w:sz="0" w:space="0" w:color="auto"/>
                <w:right w:val="none" w:sz="0" w:space="0" w:color="auto"/>
              </w:divBdr>
            </w:div>
            <w:div w:id="1166554471">
              <w:marLeft w:val="0"/>
              <w:marRight w:val="0"/>
              <w:marTop w:val="0"/>
              <w:marBottom w:val="0"/>
              <w:divBdr>
                <w:top w:val="none" w:sz="0" w:space="0" w:color="auto"/>
                <w:left w:val="none" w:sz="0" w:space="0" w:color="auto"/>
                <w:bottom w:val="none" w:sz="0" w:space="0" w:color="auto"/>
                <w:right w:val="none" w:sz="0" w:space="0" w:color="auto"/>
              </w:divBdr>
            </w:div>
            <w:div w:id="998727439">
              <w:marLeft w:val="0"/>
              <w:marRight w:val="0"/>
              <w:marTop w:val="0"/>
              <w:marBottom w:val="0"/>
              <w:divBdr>
                <w:top w:val="none" w:sz="0" w:space="0" w:color="auto"/>
                <w:left w:val="none" w:sz="0" w:space="0" w:color="auto"/>
                <w:bottom w:val="none" w:sz="0" w:space="0" w:color="auto"/>
                <w:right w:val="none" w:sz="0" w:space="0" w:color="auto"/>
              </w:divBdr>
            </w:div>
            <w:div w:id="2039356441">
              <w:marLeft w:val="0"/>
              <w:marRight w:val="0"/>
              <w:marTop w:val="0"/>
              <w:marBottom w:val="0"/>
              <w:divBdr>
                <w:top w:val="none" w:sz="0" w:space="0" w:color="auto"/>
                <w:left w:val="none" w:sz="0" w:space="0" w:color="auto"/>
                <w:bottom w:val="none" w:sz="0" w:space="0" w:color="auto"/>
                <w:right w:val="none" w:sz="0" w:space="0" w:color="auto"/>
              </w:divBdr>
            </w:div>
            <w:div w:id="2047214272">
              <w:marLeft w:val="0"/>
              <w:marRight w:val="0"/>
              <w:marTop w:val="0"/>
              <w:marBottom w:val="0"/>
              <w:divBdr>
                <w:top w:val="none" w:sz="0" w:space="0" w:color="auto"/>
                <w:left w:val="none" w:sz="0" w:space="0" w:color="auto"/>
                <w:bottom w:val="none" w:sz="0" w:space="0" w:color="auto"/>
                <w:right w:val="none" w:sz="0" w:space="0" w:color="auto"/>
              </w:divBdr>
            </w:div>
            <w:div w:id="1992439490">
              <w:marLeft w:val="0"/>
              <w:marRight w:val="0"/>
              <w:marTop w:val="0"/>
              <w:marBottom w:val="0"/>
              <w:divBdr>
                <w:top w:val="none" w:sz="0" w:space="0" w:color="auto"/>
                <w:left w:val="none" w:sz="0" w:space="0" w:color="auto"/>
                <w:bottom w:val="none" w:sz="0" w:space="0" w:color="auto"/>
                <w:right w:val="none" w:sz="0" w:space="0" w:color="auto"/>
              </w:divBdr>
            </w:div>
            <w:div w:id="1219902850">
              <w:marLeft w:val="0"/>
              <w:marRight w:val="0"/>
              <w:marTop w:val="0"/>
              <w:marBottom w:val="0"/>
              <w:divBdr>
                <w:top w:val="none" w:sz="0" w:space="0" w:color="auto"/>
                <w:left w:val="none" w:sz="0" w:space="0" w:color="auto"/>
                <w:bottom w:val="none" w:sz="0" w:space="0" w:color="auto"/>
                <w:right w:val="none" w:sz="0" w:space="0" w:color="auto"/>
              </w:divBdr>
            </w:div>
            <w:div w:id="1351571030">
              <w:marLeft w:val="0"/>
              <w:marRight w:val="0"/>
              <w:marTop w:val="0"/>
              <w:marBottom w:val="0"/>
              <w:divBdr>
                <w:top w:val="none" w:sz="0" w:space="0" w:color="auto"/>
                <w:left w:val="none" w:sz="0" w:space="0" w:color="auto"/>
                <w:bottom w:val="none" w:sz="0" w:space="0" w:color="auto"/>
                <w:right w:val="none" w:sz="0" w:space="0" w:color="auto"/>
              </w:divBdr>
            </w:div>
            <w:div w:id="1365445746">
              <w:marLeft w:val="0"/>
              <w:marRight w:val="0"/>
              <w:marTop w:val="0"/>
              <w:marBottom w:val="0"/>
              <w:divBdr>
                <w:top w:val="none" w:sz="0" w:space="0" w:color="auto"/>
                <w:left w:val="none" w:sz="0" w:space="0" w:color="auto"/>
                <w:bottom w:val="none" w:sz="0" w:space="0" w:color="auto"/>
                <w:right w:val="none" w:sz="0" w:space="0" w:color="auto"/>
              </w:divBdr>
            </w:div>
            <w:div w:id="1969969277">
              <w:marLeft w:val="0"/>
              <w:marRight w:val="0"/>
              <w:marTop w:val="0"/>
              <w:marBottom w:val="0"/>
              <w:divBdr>
                <w:top w:val="none" w:sz="0" w:space="0" w:color="auto"/>
                <w:left w:val="none" w:sz="0" w:space="0" w:color="auto"/>
                <w:bottom w:val="none" w:sz="0" w:space="0" w:color="auto"/>
                <w:right w:val="none" w:sz="0" w:space="0" w:color="auto"/>
              </w:divBdr>
            </w:div>
            <w:div w:id="1744373134">
              <w:marLeft w:val="0"/>
              <w:marRight w:val="0"/>
              <w:marTop w:val="0"/>
              <w:marBottom w:val="0"/>
              <w:divBdr>
                <w:top w:val="none" w:sz="0" w:space="0" w:color="auto"/>
                <w:left w:val="none" w:sz="0" w:space="0" w:color="auto"/>
                <w:bottom w:val="none" w:sz="0" w:space="0" w:color="auto"/>
                <w:right w:val="none" w:sz="0" w:space="0" w:color="auto"/>
              </w:divBdr>
            </w:div>
            <w:div w:id="557936549">
              <w:marLeft w:val="0"/>
              <w:marRight w:val="0"/>
              <w:marTop w:val="0"/>
              <w:marBottom w:val="0"/>
              <w:divBdr>
                <w:top w:val="none" w:sz="0" w:space="0" w:color="auto"/>
                <w:left w:val="none" w:sz="0" w:space="0" w:color="auto"/>
                <w:bottom w:val="none" w:sz="0" w:space="0" w:color="auto"/>
                <w:right w:val="none" w:sz="0" w:space="0" w:color="auto"/>
              </w:divBdr>
            </w:div>
            <w:div w:id="817646212">
              <w:marLeft w:val="0"/>
              <w:marRight w:val="0"/>
              <w:marTop w:val="0"/>
              <w:marBottom w:val="0"/>
              <w:divBdr>
                <w:top w:val="none" w:sz="0" w:space="0" w:color="auto"/>
                <w:left w:val="none" w:sz="0" w:space="0" w:color="auto"/>
                <w:bottom w:val="none" w:sz="0" w:space="0" w:color="auto"/>
                <w:right w:val="none" w:sz="0" w:space="0" w:color="auto"/>
              </w:divBdr>
            </w:div>
            <w:div w:id="1140458426">
              <w:marLeft w:val="0"/>
              <w:marRight w:val="0"/>
              <w:marTop w:val="0"/>
              <w:marBottom w:val="0"/>
              <w:divBdr>
                <w:top w:val="none" w:sz="0" w:space="0" w:color="auto"/>
                <w:left w:val="none" w:sz="0" w:space="0" w:color="auto"/>
                <w:bottom w:val="none" w:sz="0" w:space="0" w:color="auto"/>
                <w:right w:val="none" w:sz="0" w:space="0" w:color="auto"/>
              </w:divBdr>
            </w:div>
            <w:div w:id="2099671533">
              <w:marLeft w:val="0"/>
              <w:marRight w:val="0"/>
              <w:marTop w:val="0"/>
              <w:marBottom w:val="0"/>
              <w:divBdr>
                <w:top w:val="none" w:sz="0" w:space="0" w:color="auto"/>
                <w:left w:val="none" w:sz="0" w:space="0" w:color="auto"/>
                <w:bottom w:val="none" w:sz="0" w:space="0" w:color="auto"/>
                <w:right w:val="none" w:sz="0" w:space="0" w:color="auto"/>
              </w:divBdr>
            </w:div>
            <w:div w:id="1208297818">
              <w:marLeft w:val="0"/>
              <w:marRight w:val="0"/>
              <w:marTop w:val="0"/>
              <w:marBottom w:val="0"/>
              <w:divBdr>
                <w:top w:val="none" w:sz="0" w:space="0" w:color="auto"/>
                <w:left w:val="none" w:sz="0" w:space="0" w:color="auto"/>
                <w:bottom w:val="none" w:sz="0" w:space="0" w:color="auto"/>
                <w:right w:val="none" w:sz="0" w:space="0" w:color="auto"/>
              </w:divBdr>
            </w:div>
            <w:div w:id="1710062498">
              <w:marLeft w:val="0"/>
              <w:marRight w:val="0"/>
              <w:marTop w:val="0"/>
              <w:marBottom w:val="0"/>
              <w:divBdr>
                <w:top w:val="none" w:sz="0" w:space="0" w:color="auto"/>
                <w:left w:val="none" w:sz="0" w:space="0" w:color="auto"/>
                <w:bottom w:val="none" w:sz="0" w:space="0" w:color="auto"/>
                <w:right w:val="none" w:sz="0" w:space="0" w:color="auto"/>
              </w:divBdr>
            </w:div>
            <w:div w:id="634988917">
              <w:marLeft w:val="0"/>
              <w:marRight w:val="0"/>
              <w:marTop w:val="0"/>
              <w:marBottom w:val="0"/>
              <w:divBdr>
                <w:top w:val="none" w:sz="0" w:space="0" w:color="auto"/>
                <w:left w:val="none" w:sz="0" w:space="0" w:color="auto"/>
                <w:bottom w:val="none" w:sz="0" w:space="0" w:color="auto"/>
                <w:right w:val="none" w:sz="0" w:space="0" w:color="auto"/>
              </w:divBdr>
            </w:div>
            <w:div w:id="204876281">
              <w:marLeft w:val="0"/>
              <w:marRight w:val="0"/>
              <w:marTop w:val="0"/>
              <w:marBottom w:val="0"/>
              <w:divBdr>
                <w:top w:val="none" w:sz="0" w:space="0" w:color="auto"/>
                <w:left w:val="none" w:sz="0" w:space="0" w:color="auto"/>
                <w:bottom w:val="none" w:sz="0" w:space="0" w:color="auto"/>
                <w:right w:val="none" w:sz="0" w:space="0" w:color="auto"/>
              </w:divBdr>
            </w:div>
            <w:div w:id="1336345222">
              <w:marLeft w:val="0"/>
              <w:marRight w:val="0"/>
              <w:marTop w:val="0"/>
              <w:marBottom w:val="0"/>
              <w:divBdr>
                <w:top w:val="none" w:sz="0" w:space="0" w:color="auto"/>
                <w:left w:val="none" w:sz="0" w:space="0" w:color="auto"/>
                <w:bottom w:val="none" w:sz="0" w:space="0" w:color="auto"/>
                <w:right w:val="none" w:sz="0" w:space="0" w:color="auto"/>
              </w:divBdr>
            </w:div>
            <w:div w:id="1400597972">
              <w:marLeft w:val="0"/>
              <w:marRight w:val="0"/>
              <w:marTop w:val="0"/>
              <w:marBottom w:val="0"/>
              <w:divBdr>
                <w:top w:val="none" w:sz="0" w:space="0" w:color="auto"/>
                <w:left w:val="none" w:sz="0" w:space="0" w:color="auto"/>
                <w:bottom w:val="none" w:sz="0" w:space="0" w:color="auto"/>
                <w:right w:val="none" w:sz="0" w:space="0" w:color="auto"/>
              </w:divBdr>
            </w:div>
            <w:div w:id="371807252">
              <w:marLeft w:val="0"/>
              <w:marRight w:val="0"/>
              <w:marTop w:val="0"/>
              <w:marBottom w:val="0"/>
              <w:divBdr>
                <w:top w:val="none" w:sz="0" w:space="0" w:color="auto"/>
                <w:left w:val="none" w:sz="0" w:space="0" w:color="auto"/>
                <w:bottom w:val="none" w:sz="0" w:space="0" w:color="auto"/>
                <w:right w:val="none" w:sz="0" w:space="0" w:color="auto"/>
              </w:divBdr>
            </w:div>
            <w:div w:id="768741339">
              <w:marLeft w:val="0"/>
              <w:marRight w:val="0"/>
              <w:marTop w:val="0"/>
              <w:marBottom w:val="0"/>
              <w:divBdr>
                <w:top w:val="none" w:sz="0" w:space="0" w:color="auto"/>
                <w:left w:val="none" w:sz="0" w:space="0" w:color="auto"/>
                <w:bottom w:val="none" w:sz="0" w:space="0" w:color="auto"/>
                <w:right w:val="none" w:sz="0" w:space="0" w:color="auto"/>
              </w:divBdr>
            </w:div>
            <w:div w:id="1388214433">
              <w:marLeft w:val="0"/>
              <w:marRight w:val="0"/>
              <w:marTop w:val="0"/>
              <w:marBottom w:val="0"/>
              <w:divBdr>
                <w:top w:val="none" w:sz="0" w:space="0" w:color="auto"/>
                <w:left w:val="none" w:sz="0" w:space="0" w:color="auto"/>
                <w:bottom w:val="none" w:sz="0" w:space="0" w:color="auto"/>
                <w:right w:val="none" w:sz="0" w:space="0" w:color="auto"/>
              </w:divBdr>
            </w:div>
            <w:div w:id="1865972409">
              <w:marLeft w:val="0"/>
              <w:marRight w:val="0"/>
              <w:marTop w:val="0"/>
              <w:marBottom w:val="0"/>
              <w:divBdr>
                <w:top w:val="none" w:sz="0" w:space="0" w:color="auto"/>
                <w:left w:val="none" w:sz="0" w:space="0" w:color="auto"/>
                <w:bottom w:val="none" w:sz="0" w:space="0" w:color="auto"/>
                <w:right w:val="none" w:sz="0" w:space="0" w:color="auto"/>
              </w:divBdr>
            </w:div>
            <w:div w:id="655498022">
              <w:marLeft w:val="0"/>
              <w:marRight w:val="0"/>
              <w:marTop w:val="0"/>
              <w:marBottom w:val="0"/>
              <w:divBdr>
                <w:top w:val="none" w:sz="0" w:space="0" w:color="auto"/>
                <w:left w:val="none" w:sz="0" w:space="0" w:color="auto"/>
                <w:bottom w:val="none" w:sz="0" w:space="0" w:color="auto"/>
                <w:right w:val="none" w:sz="0" w:space="0" w:color="auto"/>
              </w:divBdr>
            </w:div>
            <w:div w:id="500320312">
              <w:marLeft w:val="0"/>
              <w:marRight w:val="0"/>
              <w:marTop w:val="0"/>
              <w:marBottom w:val="0"/>
              <w:divBdr>
                <w:top w:val="none" w:sz="0" w:space="0" w:color="auto"/>
                <w:left w:val="none" w:sz="0" w:space="0" w:color="auto"/>
                <w:bottom w:val="none" w:sz="0" w:space="0" w:color="auto"/>
                <w:right w:val="none" w:sz="0" w:space="0" w:color="auto"/>
              </w:divBdr>
            </w:div>
            <w:div w:id="395857724">
              <w:marLeft w:val="0"/>
              <w:marRight w:val="0"/>
              <w:marTop w:val="0"/>
              <w:marBottom w:val="0"/>
              <w:divBdr>
                <w:top w:val="none" w:sz="0" w:space="0" w:color="auto"/>
                <w:left w:val="none" w:sz="0" w:space="0" w:color="auto"/>
                <w:bottom w:val="none" w:sz="0" w:space="0" w:color="auto"/>
                <w:right w:val="none" w:sz="0" w:space="0" w:color="auto"/>
              </w:divBdr>
            </w:div>
            <w:div w:id="1485274044">
              <w:marLeft w:val="0"/>
              <w:marRight w:val="0"/>
              <w:marTop w:val="0"/>
              <w:marBottom w:val="0"/>
              <w:divBdr>
                <w:top w:val="none" w:sz="0" w:space="0" w:color="auto"/>
                <w:left w:val="none" w:sz="0" w:space="0" w:color="auto"/>
                <w:bottom w:val="none" w:sz="0" w:space="0" w:color="auto"/>
                <w:right w:val="none" w:sz="0" w:space="0" w:color="auto"/>
              </w:divBdr>
            </w:div>
            <w:div w:id="226500846">
              <w:marLeft w:val="0"/>
              <w:marRight w:val="0"/>
              <w:marTop w:val="0"/>
              <w:marBottom w:val="0"/>
              <w:divBdr>
                <w:top w:val="none" w:sz="0" w:space="0" w:color="auto"/>
                <w:left w:val="none" w:sz="0" w:space="0" w:color="auto"/>
                <w:bottom w:val="none" w:sz="0" w:space="0" w:color="auto"/>
                <w:right w:val="none" w:sz="0" w:space="0" w:color="auto"/>
              </w:divBdr>
            </w:div>
            <w:div w:id="1475760889">
              <w:marLeft w:val="0"/>
              <w:marRight w:val="0"/>
              <w:marTop w:val="0"/>
              <w:marBottom w:val="0"/>
              <w:divBdr>
                <w:top w:val="none" w:sz="0" w:space="0" w:color="auto"/>
                <w:left w:val="none" w:sz="0" w:space="0" w:color="auto"/>
                <w:bottom w:val="none" w:sz="0" w:space="0" w:color="auto"/>
                <w:right w:val="none" w:sz="0" w:space="0" w:color="auto"/>
              </w:divBdr>
            </w:div>
            <w:div w:id="1126897078">
              <w:marLeft w:val="0"/>
              <w:marRight w:val="0"/>
              <w:marTop w:val="0"/>
              <w:marBottom w:val="0"/>
              <w:divBdr>
                <w:top w:val="none" w:sz="0" w:space="0" w:color="auto"/>
                <w:left w:val="none" w:sz="0" w:space="0" w:color="auto"/>
                <w:bottom w:val="none" w:sz="0" w:space="0" w:color="auto"/>
                <w:right w:val="none" w:sz="0" w:space="0" w:color="auto"/>
              </w:divBdr>
            </w:div>
            <w:div w:id="1817606010">
              <w:marLeft w:val="0"/>
              <w:marRight w:val="0"/>
              <w:marTop w:val="0"/>
              <w:marBottom w:val="0"/>
              <w:divBdr>
                <w:top w:val="none" w:sz="0" w:space="0" w:color="auto"/>
                <w:left w:val="none" w:sz="0" w:space="0" w:color="auto"/>
                <w:bottom w:val="none" w:sz="0" w:space="0" w:color="auto"/>
                <w:right w:val="none" w:sz="0" w:space="0" w:color="auto"/>
              </w:divBdr>
            </w:div>
            <w:div w:id="556478204">
              <w:marLeft w:val="0"/>
              <w:marRight w:val="0"/>
              <w:marTop w:val="0"/>
              <w:marBottom w:val="0"/>
              <w:divBdr>
                <w:top w:val="none" w:sz="0" w:space="0" w:color="auto"/>
                <w:left w:val="none" w:sz="0" w:space="0" w:color="auto"/>
                <w:bottom w:val="none" w:sz="0" w:space="0" w:color="auto"/>
                <w:right w:val="none" w:sz="0" w:space="0" w:color="auto"/>
              </w:divBdr>
            </w:div>
            <w:div w:id="2088727021">
              <w:marLeft w:val="0"/>
              <w:marRight w:val="0"/>
              <w:marTop w:val="0"/>
              <w:marBottom w:val="0"/>
              <w:divBdr>
                <w:top w:val="none" w:sz="0" w:space="0" w:color="auto"/>
                <w:left w:val="none" w:sz="0" w:space="0" w:color="auto"/>
                <w:bottom w:val="none" w:sz="0" w:space="0" w:color="auto"/>
                <w:right w:val="none" w:sz="0" w:space="0" w:color="auto"/>
              </w:divBdr>
            </w:div>
            <w:div w:id="982851882">
              <w:marLeft w:val="0"/>
              <w:marRight w:val="0"/>
              <w:marTop w:val="0"/>
              <w:marBottom w:val="0"/>
              <w:divBdr>
                <w:top w:val="none" w:sz="0" w:space="0" w:color="auto"/>
                <w:left w:val="none" w:sz="0" w:space="0" w:color="auto"/>
                <w:bottom w:val="none" w:sz="0" w:space="0" w:color="auto"/>
                <w:right w:val="none" w:sz="0" w:space="0" w:color="auto"/>
              </w:divBdr>
            </w:div>
            <w:div w:id="1422487698">
              <w:marLeft w:val="0"/>
              <w:marRight w:val="0"/>
              <w:marTop w:val="0"/>
              <w:marBottom w:val="0"/>
              <w:divBdr>
                <w:top w:val="none" w:sz="0" w:space="0" w:color="auto"/>
                <w:left w:val="none" w:sz="0" w:space="0" w:color="auto"/>
                <w:bottom w:val="none" w:sz="0" w:space="0" w:color="auto"/>
                <w:right w:val="none" w:sz="0" w:space="0" w:color="auto"/>
              </w:divBdr>
            </w:div>
            <w:div w:id="1200702853">
              <w:marLeft w:val="0"/>
              <w:marRight w:val="0"/>
              <w:marTop w:val="0"/>
              <w:marBottom w:val="0"/>
              <w:divBdr>
                <w:top w:val="none" w:sz="0" w:space="0" w:color="auto"/>
                <w:left w:val="none" w:sz="0" w:space="0" w:color="auto"/>
                <w:bottom w:val="none" w:sz="0" w:space="0" w:color="auto"/>
                <w:right w:val="none" w:sz="0" w:space="0" w:color="auto"/>
              </w:divBdr>
            </w:div>
            <w:div w:id="559101008">
              <w:marLeft w:val="0"/>
              <w:marRight w:val="0"/>
              <w:marTop w:val="0"/>
              <w:marBottom w:val="0"/>
              <w:divBdr>
                <w:top w:val="none" w:sz="0" w:space="0" w:color="auto"/>
                <w:left w:val="none" w:sz="0" w:space="0" w:color="auto"/>
                <w:bottom w:val="none" w:sz="0" w:space="0" w:color="auto"/>
                <w:right w:val="none" w:sz="0" w:space="0" w:color="auto"/>
              </w:divBdr>
            </w:div>
            <w:div w:id="99305757">
              <w:marLeft w:val="0"/>
              <w:marRight w:val="0"/>
              <w:marTop w:val="0"/>
              <w:marBottom w:val="0"/>
              <w:divBdr>
                <w:top w:val="none" w:sz="0" w:space="0" w:color="auto"/>
                <w:left w:val="none" w:sz="0" w:space="0" w:color="auto"/>
                <w:bottom w:val="none" w:sz="0" w:space="0" w:color="auto"/>
                <w:right w:val="none" w:sz="0" w:space="0" w:color="auto"/>
              </w:divBdr>
            </w:div>
            <w:div w:id="2051227802">
              <w:marLeft w:val="0"/>
              <w:marRight w:val="0"/>
              <w:marTop w:val="0"/>
              <w:marBottom w:val="0"/>
              <w:divBdr>
                <w:top w:val="none" w:sz="0" w:space="0" w:color="auto"/>
                <w:left w:val="none" w:sz="0" w:space="0" w:color="auto"/>
                <w:bottom w:val="none" w:sz="0" w:space="0" w:color="auto"/>
                <w:right w:val="none" w:sz="0" w:space="0" w:color="auto"/>
              </w:divBdr>
            </w:div>
            <w:div w:id="1857036752">
              <w:marLeft w:val="0"/>
              <w:marRight w:val="0"/>
              <w:marTop w:val="0"/>
              <w:marBottom w:val="0"/>
              <w:divBdr>
                <w:top w:val="none" w:sz="0" w:space="0" w:color="auto"/>
                <w:left w:val="none" w:sz="0" w:space="0" w:color="auto"/>
                <w:bottom w:val="none" w:sz="0" w:space="0" w:color="auto"/>
                <w:right w:val="none" w:sz="0" w:space="0" w:color="auto"/>
              </w:divBdr>
            </w:div>
            <w:div w:id="825392453">
              <w:marLeft w:val="0"/>
              <w:marRight w:val="0"/>
              <w:marTop w:val="0"/>
              <w:marBottom w:val="0"/>
              <w:divBdr>
                <w:top w:val="none" w:sz="0" w:space="0" w:color="auto"/>
                <w:left w:val="none" w:sz="0" w:space="0" w:color="auto"/>
                <w:bottom w:val="none" w:sz="0" w:space="0" w:color="auto"/>
                <w:right w:val="none" w:sz="0" w:space="0" w:color="auto"/>
              </w:divBdr>
            </w:div>
            <w:div w:id="1620994138">
              <w:marLeft w:val="0"/>
              <w:marRight w:val="0"/>
              <w:marTop w:val="0"/>
              <w:marBottom w:val="0"/>
              <w:divBdr>
                <w:top w:val="none" w:sz="0" w:space="0" w:color="auto"/>
                <w:left w:val="none" w:sz="0" w:space="0" w:color="auto"/>
                <w:bottom w:val="none" w:sz="0" w:space="0" w:color="auto"/>
                <w:right w:val="none" w:sz="0" w:space="0" w:color="auto"/>
              </w:divBdr>
            </w:div>
            <w:div w:id="2112582391">
              <w:marLeft w:val="0"/>
              <w:marRight w:val="0"/>
              <w:marTop w:val="0"/>
              <w:marBottom w:val="0"/>
              <w:divBdr>
                <w:top w:val="none" w:sz="0" w:space="0" w:color="auto"/>
                <w:left w:val="none" w:sz="0" w:space="0" w:color="auto"/>
                <w:bottom w:val="none" w:sz="0" w:space="0" w:color="auto"/>
                <w:right w:val="none" w:sz="0" w:space="0" w:color="auto"/>
              </w:divBdr>
            </w:div>
            <w:div w:id="83691170">
              <w:marLeft w:val="0"/>
              <w:marRight w:val="0"/>
              <w:marTop w:val="0"/>
              <w:marBottom w:val="0"/>
              <w:divBdr>
                <w:top w:val="none" w:sz="0" w:space="0" w:color="auto"/>
                <w:left w:val="none" w:sz="0" w:space="0" w:color="auto"/>
                <w:bottom w:val="none" w:sz="0" w:space="0" w:color="auto"/>
                <w:right w:val="none" w:sz="0" w:space="0" w:color="auto"/>
              </w:divBdr>
            </w:div>
            <w:div w:id="227881253">
              <w:marLeft w:val="0"/>
              <w:marRight w:val="0"/>
              <w:marTop w:val="0"/>
              <w:marBottom w:val="0"/>
              <w:divBdr>
                <w:top w:val="none" w:sz="0" w:space="0" w:color="auto"/>
                <w:left w:val="none" w:sz="0" w:space="0" w:color="auto"/>
                <w:bottom w:val="none" w:sz="0" w:space="0" w:color="auto"/>
                <w:right w:val="none" w:sz="0" w:space="0" w:color="auto"/>
              </w:divBdr>
            </w:div>
            <w:div w:id="16645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224">
      <w:marLeft w:val="0"/>
      <w:marRight w:val="0"/>
      <w:marTop w:val="0"/>
      <w:marBottom w:val="0"/>
      <w:divBdr>
        <w:top w:val="none" w:sz="0" w:space="0" w:color="auto"/>
        <w:left w:val="none" w:sz="0" w:space="0" w:color="auto"/>
        <w:bottom w:val="none" w:sz="0" w:space="0" w:color="auto"/>
        <w:right w:val="none" w:sz="0" w:space="0" w:color="auto"/>
      </w:divBdr>
    </w:div>
    <w:div w:id="1549100498">
      <w:marLeft w:val="0"/>
      <w:marRight w:val="0"/>
      <w:marTop w:val="0"/>
      <w:marBottom w:val="0"/>
      <w:divBdr>
        <w:top w:val="none" w:sz="0" w:space="0" w:color="auto"/>
        <w:left w:val="none" w:sz="0" w:space="0" w:color="auto"/>
        <w:bottom w:val="none" w:sz="0" w:space="0" w:color="auto"/>
        <w:right w:val="none" w:sz="0" w:space="0" w:color="auto"/>
      </w:divBdr>
    </w:div>
    <w:div w:id="1552157101">
      <w:marLeft w:val="0"/>
      <w:marRight w:val="0"/>
      <w:marTop w:val="0"/>
      <w:marBottom w:val="0"/>
      <w:divBdr>
        <w:top w:val="none" w:sz="0" w:space="0" w:color="auto"/>
        <w:left w:val="none" w:sz="0" w:space="0" w:color="auto"/>
        <w:bottom w:val="none" w:sz="0" w:space="0" w:color="auto"/>
        <w:right w:val="none" w:sz="0" w:space="0" w:color="auto"/>
      </w:divBdr>
      <w:divsChild>
        <w:div w:id="1254508661">
          <w:marLeft w:val="0"/>
          <w:marRight w:val="0"/>
          <w:marTop w:val="0"/>
          <w:marBottom w:val="0"/>
          <w:divBdr>
            <w:top w:val="none" w:sz="0" w:space="0" w:color="auto"/>
            <w:left w:val="none" w:sz="0" w:space="0" w:color="auto"/>
            <w:bottom w:val="none" w:sz="0" w:space="0" w:color="auto"/>
            <w:right w:val="none" w:sz="0" w:space="0" w:color="auto"/>
          </w:divBdr>
        </w:div>
      </w:divsChild>
    </w:div>
    <w:div w:id="1553148592">
      <w:marLeft w:val="0"/>
      <w:marRight w:val="0"/>
      <w:marTop w:val="0"/>
      <w:marBottom w:val="0"/>
      <w:divBdr>
        <w:top w:val="none" w:sz="0" w:space="0" w:color="auto"/>
        <w:left w:val="none" w:sz="0" w:space="0" w:color="auto"/>
        <w:bottom w:val="none" w:sz="0" w:space="0" w:color="auto"/>
        <w:right w:val="none" w:sz="0" w:space="0" w:color="auto"/>
      </w:divBdr>
    </w:div>
    <w:div w:id="1555696736">
      <w:marLeft w:val="0"/>
      <w:marRight w:val="0"/>
      <w:marTop w:val="0"/>
      <w:marBottom w:val="0"/>
      <w:divBdr>
        <w:top w:val="none" w:sz="0" w:space="0" w:color="auto"/>
        <w:left w:val="none" w:sz="0" w:space="0" w:color="auto"/>
        <w:bottom w:val="none" w:sz="0" w:space="0" w:color="auto"/>
        <w:right w:val="none" w:sz="0" w:space="0" w:color="auto"/>
      </w:divBdr>
    </w:div>
    <w:div w:id="1555848995">
      <w:marLeft w:val="0"/>
      <w:marRight w:val="0"/>
      <w:marTop w:val="0"/>
      <w:marBottom w:val="0"/>
      <w:divBdr>
        <w:top w:val="none" w:sz="0" w:space="0" w:color="auto"/>
        <w:left w:val="none" w:sz="0" w:space="0" w:color="auto"/>
        <w:bottom w:val="none" w:sz="0" w:space="0" w:color="auto"/>
        <w:right w:val="none" w:sz="0" w:space="0" w:color="auto"/>
      </w:divBdr>
    </w:div>
    <w:div w:id="1555970221">
      <w:marLeft w:val="0"/>
      <w:marRight w:val="0"/>
      <w:marTop w:val="0"/>
      <w:marBottom w:val="0"/>
      <w:divBdr>
        <w:top w:val="none" w:sz="0" w:space="0" w:color="auto"/>
        <w:left w:val="none" w:sz="0" w:space="0" w:color="auto"/>
        <w:bottom w:val="none" w:sz="0" w:space="0" w:color="auto"/>
        <w:right w:val="none" w:sz="0" w:space="0" w:color="auto"/>
      </w:divBdr>
    </w:div>
    <w:div w:id="1556968500">
      <w:marLeft w:val="0"/>
      <w:marRight w:val="0"/>
      <w:marTop w:val="0"/>
      <w:marBottom w:val="0"/>
      <w:divBdr>
        <w:top w:val="none" w:sz="0" w:space="0" w:color="auto"/>
        <w:left w:val="none" w:sz="0" w:space="0" w:color="auto"/>
        <w:bottom w:val="none" w:sz="0" w:space="0" w:color="auto"/>
        <w:right w:val="none" w:sz="0" w:space="0" w:color="auto"/>
      </w:divBdr>
    </w:div>
    <w:div w:id="1557617701">
      <w:marLeft w:val="0"/>
      <w:marRight w:val="0"/>
      <w:marTop w:val="0"/>
      <w:marBottom w:val="0"/>
      <w:divBdr>
        <w:top w:val="none" w:sz="0" w:space="0" w:color="auto"/>
        <w:left w:val="none" w:sz="0" w:space="0" w:color="auto"/>
        <w:bottom w:val="none" w:sz="0" w:space="0" w:color="auto"/>
        <w:right w:val="none" w:sz="0" w:space="0" w:color="auto"/>
      </w:divBdr>
    </w:div>
    <w:div w:id="1562058160">
      <w:marLeft w:val="0"/>
      <w:marRight w:val="0"/>
      <w:marTop w:val="0"/>
      <w:marBottom w:val="0"/>
      <w:divBdr>
        <w:top w:val="none" w:sz="0" w:space="0" w:color="auto"/>
        <w:left w:val="none" w:sz="0" w:space="0" w:color="auto"/>
        <w:bottom w:val="none" w:sz="0" w:space="0" w:color="auto"/>
        <w:right w:val="none" w:sz="0" w:space="0" w:color="auto"/>
      </w:divBdr>
    </w:div>
    <w:div w:id="1564875215">
      <w:marLeft w:val="0"/>
      <w:marRight w:val="0"/>
      <w:marTop w:val="0"/>
      <w:marBottom w:val="0"/>
      <w:divBdr>
        <w:top w:val="none" w:sz="0" w:space="0" w:color="auto"/>
        <w:left w:val="none" w:sz="0" w:space="0" w:color="auto"/>
        <w:bottom w:val="none" w:sz="0" w:space="0" w:color="auto"/>
        <w:right w:val="none" w:sz="0" w:space="0" w:color="auto"/>
      </w:divBdr>
    </w:div>
    <w:div w:id="1565215122">
      <w:marLeft w:val="0"/>
      <w:marRight w:val="0"/>
      <w:marTop w:val="0"/>
      <w:marBottom w:val="0"/>
      <w:divBdr>
        <w:top w:val="none" w:sz="0" w:space="0" w:color="auto"/>
        <w:left w:val="none" w:sz="0" w:space="0" w:color="auto"/>
        <w:bottom w:val="none" w:sz="0" w:space="0" w:color="auto"/>
        <w:right w:val="none" w:sz="0" w:space="0" w:color="auto"/>
      </w:divBdr>
    </w:div>
    <w:div w:id="1566866727">
      <w:marLeft w:val="0"/>
      <w:marRight w:val="0"/>
      <w:marTop w:val="0"/>
      <w:marBottom w:val="0"/>
      <w:divBdr>
        <w:top w:val="none" w:sz="0" w:space="0" w:color="auto"/>
        <w:left w:val="none" w:sz="0" w:space="0" w:color="auto"/>
        <w:bottom w:val="none" w:sz="0" w:space="0" w:color="auto"/>
        <w:right w:val="none" w:sz="0" w:space="0" w:color="auto"/>
      </w:divBdr>
    </w:div>
    <w:div w:id="1567302779">
      <w:marLeft w:val="0"/>
      <w:marRight w:val="0"/>
      <w:marTop w:val="0"/>
      <w:marBottom w:val="0"/>
      <w:divBdr>
        <w:top w:val="none" w:sz="0" w:space="0" w:color="auto"/>
        <w:left w:val="none" w:sz="0" w:space="0" w:color="auto"/>
        <w:bottom w:val="none" w:sz="0" w:space="0" w:color="auto"/>
        <w:right w:val="none" w:sz="0" w:space="0" w:color="auto"/>
      </w:divBdr>
    </w:div>
    <w:div w:id="1567758741">
      <w:marLeft w:val="0"/>
      <w:marRight w:val="0"/>
      <w:marTop w:val="0"/>
      <w:marBottom w:val="0"/>
      <w:divBdr>
        <w:top w:val="none" w:sz="0" w:space="0" w:color="auto"/>
        <w:left w:val="none" w:sz="0" w:space="0" w:color="auto"/>
        <w:bottom w:val="none" w:sz="0" w:space="0" w:color="auto"/>
        <w:right w:val="none" w:sz="0" w:space="0" w:color="auto"/>
      </w:divBdr>
    </w:div>
    <w:div w:id="1568102044">
      <w:marLeft w:val="0"/>
      <w:marRight w:val="0"/>
      <w:marTop w:val="0"/>
      <w:marBottom w:val="0"/>
      <w:divBdr>
        <w:top w:val="none" w:sz="0" w:space="0" w:color="auto"/>
        <w:left w:val="none" w:sz="0" w:space="0" w:color="auto"/>
        <w:bottom w:val="none" w:sz="0" w:space="0" w:color="auto"/>
        <w:right w:val="none" w:sz="0" w:space="0" w:color="auto"/>
      </w:divBdr>
    </w:div>
    <w:div w:id="1570846127">
      <w:marLeft w:val="0"/>
      <w:marRight w:val="0"/>
      <w:marTop w:val="0"/>
      <w:marBottom w:val="0"/>
      <w:divBdr>
        <w:top w:val="none" w:sz="0" w:space="0" w:color="auto"/>
        <w:left w:val="none" w:sz="0" w:space="0" w:color="auto"/>
        <w:bottom w:val="none" w:sz="0" w:space="0" w:color="auto"/>
        <w:right w:val="none" w:sz="0" w:space="0" w:color="auto"/>
      </w:divBdr>
    </w:div>
    <w:div w:id="1571379822">
      <w:marLeft w:val="0"/>
      <w:marRight w:val="0"/>
      <w:marTop w:val="0"/>
      <w:marBottom w:val="0"/>
      <w:divBdr>
        <w:top w:val="none" w:sz="0" w:space="0" w:color="auto"/>
        <w:left w:val="none" w:sz="0" w:space="0" w:color="auto"/>
        <w:bottom w:val="none" w:sz="0" w:space="0" w:color="auto"/>
        <w:right w:val="none" w:sz="0" w:space="0" w:color="auto"/>
      </w:divBdr>
    </w:div>
    <w:div w:id="1572740600">
      <w:marLeft w:val="0"/>
      <w:marRight w:val="0"/>
      <w:marTop w:val="0"/>
      <w:marBottom w:val="0"/>
      <w:divBdr>
        <w:top w:val="none" w:sz="0" w:space="0" w:color="auto"/>
        <w:left w:val="none" w:sz="0" w:space="0" w:color="auto"/>
        <w:bottom w:val="none" w:sz="0" w:space="0" w:color="auto"/>
        <w:right w:val="none" w:sz="0" w:space="0" w:color="auto"/>
      </w:divBdr>
    </w:div>
    <w:div w:id="1574046685">
      <w:marLeft w:val="0"/>
      <w:marRight w:val="0"/>
      <w:marTop w:val="0"/>
      <w:marBottom w:val="0"/>
      <w:divBdr>
        <w:top w:val="none" w:sz="0" w:space="0" w:color="auto"/>
        <w:left w:val="none" w:sz="0" w:space="0" w:color="auto"/>
        <w:bottom w:val="none" w:sz="0" w:space="0" w:color="auto"/>
        <w:right w:val="none" w:sz="0" w:space="0" w:color="auto"/>
      </w:divBdr>
    </w:div>
    <w:div w:id="1577130903">
      <w:marLeft w:val="0"/>
      <w:marRight w:val="0"/>
      <w:marTop w:val="0"/>
      <w:marBottom w:val="0"/>
      <w:divBdr>
        <w:top w:val="none" w:sz="0" w:space="0" w:color="auto"/>
        <w:left w:val="none" w:sz="0" w:space="0" w:color="auto"/>
        <w:bottom w:val="none" w:sz="0" w:space="0" w:color="auto"/>
        <w:right w:val="none" w:sz="0" w:space="0" w:color="auto"/>
      </w:divBdr>
    </w:div>
    <w:div w:id="1577931121">
      <w:marLeft w:val="0"/>
      <w:marRight w:val="0"/>
      <w:marTop w:val="0"/>
      <w:marBottom w:val="0"/>
      <w:divBdr>
        <w:top w:val="none" w:sz="0" w:space="0" w:color="auto"/>
        <w:left w:val="none" w:sz="0" w:space="0" w:color="auto"/>
        <w:bottom w:val="none" w:sz="0" w:space="0" w:color="auto"/>
        <w:right w:val="none" w:sz="0" w:space="0" w:color="auto"/>
      </w:divBdr>
    </w:div>
    <w:div w:id="1578053759">
      <w:marLeft w:val="0"/>
      <w:marRight w:val="0"/>
      <w:marTop w:val="0"/>
      <w:marBottom w:val="0"/>
      <w:divBdr>
        <w:top w:val="none" w:sz="0" w:space="0" w:color="auto"/>
        <w:left w:val="none" w:sz="0" w:space="0" w:color="auto"/>
        <w:bottom w:val="none" w:sz="0" w:space="0" w:color="auto"/>
        <w:right w:val="none" w:sz="0" w:space="0" w:color="auto"/>
      </w:divBdr>
    </w:div>
    <w:div w:id="1579553618">
      <w:marLeft w:val="0"/>
      <w:marRight w:val="0"/>
      <w:marTop w:val="0"/>
      <w:marBottom w:val="0"/>
      <w:divBdr>
        <w:top w:val="none" w:sz="0" w:space="0" w:color="auto"/>
        <w:left w:val="none" w:sz="0" w:space="0" w:color="auto"/>
        <w:bottom w:val="none" w:sz="0" w:space="0" w:color="auto"/>
        <w:right w:val="none" w:sz="0" w:space="0" w:color="auto"/>
      </w:divBdr>
    </w:div>
    <w:div w:id="1580752168">
      <w:marLeft w:val="0"/>
      <w:marRight w:val="0"/>
      <w:marTop w:val="0"/>
      <w:marBottom w:val="0"/>
      <w:divBdr>
        <w:top w:val="none" w:sz="0" w:space="0" w:color="auto"/>
        <w:left w:val="none" w:sz="0" w:space="0" w:color="auto"/>
        <w:bottom w:val="none" w:sz="0" w:space="0" w:color="auto"/>
        <w:right w:val="none" w:sz="0" w:space="0" w:color="auto"/>
      </w:divBdr>
    </w:div>
    <w:div w:id="1583104559">
      <w:marLeft w:val="0"/>
      <w:marRight w:val="0"/>
      <w:marTop w:val="0"/>
      <w:marBottom w:val="0"/>
      <w:divBdr>
        <w:top w:val="none" w:sz="0" w:space="0" w:color="auto"/>
        <w:left w:val="none" w:sz="0" w:space="0" w:color="auto"/>
        <w:bottom w:val="none" w:sz="0" w:space="0" w:color="auto"/>
        <w:right w:val="none" w:sz="0" w:space="0" w:color="auto"/>
      </w:divBdr>
      <w:divsChild>
        <w:div w:id="1818648772">
          <w:marLeft w:val="0"/>
          <w:marRight w:val="0"/>
          <w:marTop w:val="0"/>
          <w:marBottom w:val="0"/>
          <w:divBdr>
            <w:top w:val="none" w:sz="0" w:space="0" w:color="auto"/>
            <w:left w:val="none" w:sz="0" w:space="0" w:color="auto"/>
            <w:bottom w:val="none" w:sz="0" w:space="0" w:color="auto"/>
            <w:right w:val="none" w:sz="0" w:space="0" w:color="auto"/>
          </w:divBdr>
        </w:div>
        <w:div w:id="1847017379">
          <w:marLeft w:val="0"/>
          <w:marRight w:val="0"/>
          <w:marTop w:val="0"/>
          <w:marBottom w:val="0"/>
          <w:divBdr>
            <w:top w:val="none" w:sz="0" w:space="0" w:color="auto"/>
            <w:left w:val="none" w:sz="0" w:space="0" w:color="auto"/>
            <w:bottom w:val="none" w:sz="0" w:space="0" w:color="auto"/>
            <w:right w:val="none" w:sz="0" w:space="0" w:color="auto"/>
          </w:divBdr>
        </w:div>
        <w:div w:id="1830949058">
          <w:marLeft w:val="0"/>
          <w:marRight w:val="0"/>
          <w:marTop w:val="0"/>
          <w:marBottom w:val="0"/>
          <w:divBdr>
            <w:top w:val="none" w:sz="0" w:space="0" w:color="auto"/>
            <w:left w:val="none" w:sz="0" w:space="0" w:color="auto"/>
            <w:bottom w:val="none" w:sz="0" w:space="0" w:color="auto"/>
            <w:right w:val="none" w:sz="0" w:space="0" w:color="auto"/>
          </w:divBdr>
        </w:div>
        <w:div w:id="2113474319">
          <w:marLeft w:val="0"/>
          <w:marRight w:val="0"/>
          <w:marTop w:val="0"/>
          <w:marBottom w:val="0"/>
          <w:divBdr>
            <w:top w:val="none" w:sz="0" w:space="0" w:color="auto"/>
            <w:left w:val="none" w:sz="0" w:space="0" w:color="auto"/>
            <w:bottom w:val="none" w:sz="0" w:space="0" w:color="auto"/>
            <w:right w:val="none" w:sz="0" w:space="0" w:color="auto"/>
          </w:divBdr>
        </w:div>
        <w:div w:id="795175332">
          <w:marLeft w:val="0"/>
          <w:marRight w:val="0"/>
          <w:marTop w:val="0"/>
          <w:marBottom w:val="0"/>
          <w:divBdr>
            <w:top w:val="none" w:sz="0" w:space="0" w:color="auto"/>
            <w:left w:val="none" w:sz="0" w:space="0" w:color="auto"/>
            <w:bottom w:val="none" w:sz="0" w:space="0" w:color="auto"/>
            <w:right w:val="none" w:sz="0" w:space="0" w:color="auto"/>
          </w:divBdr>
        </w:div>
        <w:div w:id="1556576579">
          <w:marLeft w:val="0"/>
          <w:marRight w:val="0"/>
          <w:marTop w:val="0"/>
          <w:marBottom w:val="0"/>
          <w:divBdr>
            <w:top w:val="none" w:sz="0" w:space="0" w:color="auto"/>
            <w:left w:val="none" w:sz="0" w:space="0" w:color="auto"/>
            <w:bottom w:val="none" w:sz="0" w:space="0" w:color="auto"/>
            <w:right w:val="none" w:sz="0" w:space="0" w:color="auto"/>
          </w:divBdr>
        </w:div>
        <w:div w:id="536553095">
          <w:marLeft w:val="0"/>
          <w:marRight w:val="0"/>
          <w:marTop w:val="0"/>
          <w:marBottom w:val="0"/>
          <w:divBdr>
            <w:top w:val="none" w:sz="0" w:space="0" w:color="auto"/>
            <w:left w:val="none" w:sz="0" w:space="0" w:color="auto"/>
            <w:bottom w:val="none" w:sz="0" w:space="0" w:color="auto"/>
            <w:right w:val="none" w:sz="0" w:space="0" w:color="auto"/>
          </w:divBdr>
        </w:div>
        <w:div w:id="455023417">
          <w:marLeft w:val="0"/>
          <w:marRight w:val="0"/>
          <w:marTop w:val="0"/>
          <w:marBottom w:val="0"/>
          <w:divBdr>
            <w:top w:val="none" w:sz="0" w:space="0" w:color="auto"/>
            <w:left w:val="none" w:sz="0" w:space="0" w:color="auto"/>
            <w:bottom w:val="none" w:sz="0" w:space="0" w:color="auto"/>
            <w:right w:val="none" w:sz="0" w:space="0" w:color="auto"/>
          </w:divBdr>
        </w:div>
        <w:div w:id="1838617411">
          <w:marLeft w:val="0"/>
          <w:marRight w:val="0"/>
          <w:marTop w:val="0"/>
          <w:marBottom w:val="0"/>
          <w:divBdr>
            <w:top w:val="none" w:sz="0" w:space="0" w:color="auto"/>
            <w:left w:val="none" w:sz="0" w:space="0" w:color="auto"/>
            <w:bottom w:val="none" w:sz="0" w:space="0" w:color="auto"/>
            <w:right w:val="none" w:sz="0" w:space="0" w:color="auto"/>
          </w:divBdr>
        </w:div>
        <w:div w:id="133108650">
          <w:marLeft w:val="0"/>
          <w:marRight w:val="0"/>
          <w:marTop w:val="0"/>
          <w:marBottom w:val="0"/>
          <w:divBdr>
            <w:top w:val="none" w:sz="0" w:space="0" w:color="auto"/>
            <w:left w:val="none" w:sz="0" w:space="0" w:color="auto"/>
            <w:bottom w:val="none" w:sz="0" w:space="0" w:color="auto"/>
            <w:right w:val="none" w:sz="0" w:space="0" w:color="auto"/>
          </w:divBdr>
        </w:div>
        <w:div w:id="1548301265">
          <w:marLeft w:val="0"/>
          <w:marRight w:val="0"/>
          <w:marTop w:val="0"/>
          <w:marBottom w:val="0"/>
          <w:divBdr>
            <w:top w:val="none" w:sz="0" w:space="0" w:color="auto"/>
            <w:left w:val="none" w:sz="0" w:space="0" w:color="auto"/>
            <w:bottom w:val="none" w:sz="0" w:space="0" w:color="auto"/>
            <w:right w:val="none" w:sz="0" w:space="0" w:color="auto"/>
          </w:divBdr>
        </w:div>
        <w:div w:id="1903563608">
          <w:marLeft w:val="0"/>
          <w:marRight w:val="0"/>
          <w:marTop w:val="0"/>
          <w:marBottom w:val="0"/>
          <w:divBdr>
            <w:top w:val="none" w:sz="0" w:space="0" w:color="auto"/>
            <w:left w:val="none" w:sz="0" w:space="0" w:color="auto"/>
            <w:bottom w:val="none" w:sz="0" w:space="0" w:color="auto"/>
            <w:right w:val="none" w:sz="0" w:space="0" w:color="auto"/>
          </w:divBdr>
        </w:div>
        <w:div w:id="475727994">
          <w:marLeft w:val="0"/>
          <w:marRight w:val="0"/>
          <w:marTop w:val="0"/>
          <w:marBottom w:val="0"/>
          <w:divBdr>
            <w:top w:val="none" w:sz="0" w:space="0" w:color="auto"/>
            <w:left w:val="none" w:sz="0" w:space="0" w:color="auto"/>
            <w:bottom w:val="none" w:sz="0" w:space="0" w:color="auto"/>
            <w:right w:val="none" w:sz="0" w:space="0" w:color="auto"/>
          </w:divBdr>
        </w:div>
        <w:div w:id="696076757">
          <w:marLeft w:val="0"/>
          <w:marRight w:val="0"/>
          <w:marTop w:val="0"/>
          <w:marBottom w:val="0"/>
          <w:divBdr>
            <w:top w:val="none" w:sz="0" w:space="0" w:color="auto"/>
            <w:left w:val="none" w:sz="0" w:space="0" w:color="auto"/>
            <w:bottom w:val="none" w:sz="0" w:space="0" w:color="auto"/>
            <w:right w:val="none" w:sz="0" w:space="0" w:color="auto"/>
          </w:divBdr>
        </w:div>
        <w:div w:id="513303217">
          <w:marLeft w:val="0"/>
          <w:marRight w:val="0"/>
          <w:marTop w:val="0"/>
          <w:marBottom w:val="0"/>
          <w:divBdr>
            <w:top w:val="none" w:sz="0" w:space="0" w:color="auto"/>
            <w:left w:val="none" w:sz="0" w:space="0" w:color="auto"/>
            <w:bottom w:val="none" w:sz="0" w:space="0" w:color="auto"/>
            <w:right w:val="none" w:sz="0" w:space="0" w:color="auto"/>
          </w:divBdr>
        </w:div>
        <w:div w:id="1440416721">
          <w:marLeft w:val="0"/>
          <w:marRight w:val="0"/>
          <w:marTop w:val="0"/>
          <w:marBottom w:val="0"/>
          <w:divBdr>
            <w:top w:val="none" w:sz="0" w:space="0" w:color="auto"/>
            <w:left w:val="none" w:sz="0" w:space="0" w:color="auto"/>
            <w:bottom w:val="none" w:sz="0" w:space="0" w:color="auto"/>
            <w:right w:val="none" w:sz="0" w:space="0" w:color="auto"/>
          </w:divBdr>
        </w:div>
        <w:div w:id="1600137009">
          <w:marLeft w:val="0"/>
          <w:marRight w:val="0"/>
          <w:marTop w:val="0"/>
          <w:marBottom w:val="0"/>
          <w:divBdr>
            <w:top w:val="none" w:sz="0" w:space="0" w:color="auto"/>
            <w:left w:val="none" w:sz="0" w:space="0" w:color="auto"/>
            <w:bottom w:val="none" w:sz="0" w:space="0" w:color="auto"/>
            <w:right w:val="none" w:sz="0" w:space="0" w:color="auto"/>
          </w:divBdr>
        </w:div>
        <w:div w:id="479811801">
          <w:marLeft w:val="0"/>
          <w:marRight w:val="0"/>
          <w:marTop w:val="0"/>
          <w:marBottom w:val="0"/>
          <w:divBdr>
            <w:top w:val="none" w:sz="0" w:space="0" w:color="auto"/>
            <w:left w:val="none" w:sz="0" w:space="0" w:color="auto"/>
            <w:bottom w:val="none" w:sz="0" w:space="0" w:color="auto"/>
            <w:right w:val="none" w:sz="0" w:space="0" w:color="auto"/>
          </w:divBdr>
        </w:div>
        <w:div w:id="579632033">
          <w:marLeft w:val="0"/>
          <w:marRight w:val="0"/>
          <w:marTop w:val="0"/>
          <w:marBottom w:val="0"/>
          <w:divBdr>
            <w:top w:val="none" w:sz="0" w:space="0" w:color="auto"/>
            <w:left w:val="none" w:sz="0" w:space="0" w:color="auto"/>
            <w:bottom w:val="none" w:sz="0" w:space="0" w:color="auto"/>
            <w:right w:val="none" w:sz="0" w:space="0" w:color="auto"/>
          </w:divBdr>
        </w:div>
        <w:div w:id="1863587201">
          <w:marLeft w:val="0"/>
          <w:marRight w:val="0"/>
          <w:marTop w:val="0"/>
          <w:marBottom w:val="0"/>
          <w:divBdr>
            <w:top w:val="none" w:sz="0" w:space="0" w:color="auto"/>
            <w:left w:val="none" w:sz="0" w:space="0" w:color="auto"/>
            <w:bottom w:val="none" w:sz="0" w:space="0" w:color="auto"/>
            <w:right w:val="none" w:sz="0" w:space="0" w:color="auto"/>
          </w:divBdr>
        </w:div>
        <w:div w:id="250628923">
          <w:marLeft w:val="0"/>
          <w:marRight w:val="0"/>
          <w:marTop w:val="0"/>
          <w:marBottom w:val="0"/>
          <w:divBdr>
            <w:top w:val="none" w:sz="0" w:space="0" w:color="auto"/>
            <w:left w:val="none" w:sz="0" w:space="0" w:color="auto"/>
            <w:bottom w:val="none" w:sz="0" w:space="0" w:color="auto"/>
            <w:right w:val="none" w:sz="0" w:space="0" w:color="auto"/>
          </w:divBdr>
        </w:div>
        <w:div w:id="921647832">
          <w:marLeft w:val="0"/>
          <w:marRight w:val="0"/>
          <w:marTop w:val="0"/>
          <w:marBottom w:val="0"/>
          <w:divBdr>
            <w:top w:val="none" w:sz="0" w:space="0" w:color="auto"/>
            <w:left w:val="none" w:sz="0" w:space="0" w:color="auto"/>
            <w:bottom w:val="none" w:sz="0" w:space="0" w:color="auto"/>
            <w:right w:val="none" w:sz="0" w:space="0" w:color="auto"/>
          </w:divBdr>
        </w:div>
      </w:divsChild>
    </w:div>
    <w:div w:id="1584073629">
      <w:marLeft w:val="0"/>
      <w:marRight w:val="0"/>
      <w:marTop w:val="0"/>
      <w:marBottom w:val="0"/>
      <w:divBdr>
        <w:top w:val="none" w:sz="0" w:space="0" w:color="auto"/>
        <w:left w:val="none" w:sz="0" w:space="0" w:color="auto"/>
        <w:bottom w:val="none" w:sz="0" w:space="0" w:color="auto"/>
        <w:right w:val="none" w:sz="0" w:space="0" w:color="auto"/>
      </w:divBdr>
    </w:div>
    <w:div w:id="1584413783">
      <w:marLeft w:val="0"/>
      <w:marRight w:val="0"/>
      <w:marTop w:val="0"/>
      <w:marBottom w:val="0"/>
      <w:divBdr>
        <w:top w:val="none" w:sz="0" w:space="0" w:color="auto"/>
        <w:left w:val="none" w:sz="0" w:space="0" w:color="auto"/>
        <w:bottom w:val="none" w:sz="0" w:space="0" w:color="auto"/>
        <w:right w:val="none" w:sz="0" w:space="0" w:color="auto"/>
      </w:divBdr>
    </w:div>
    <w:div w:id="1586766585">
      <w:marLeft w:val="0"/>
      <w:marRight w:val="0"/>
      <w:marTop w:val="0"/>
      <w:marBottom w:val="0"/>
      <w:divBdr>
        <w:top w:val="none" w:sz="0" w:space="0" w:color="auto"/>
        <w:left w:val="none" w:sz="0" w:space="0" w:color="auto"/>
        <w:bottom w:val="none" w:sz="0" w:space="0" w:color="auto"/>
        <w:right w:val="none" w:sz="0" w:space="0" w:color="auto"/>
      </w:divBdr>
    </w:div>
    <w:div w:id="1588730518">
      <w:marLeft w:val="0"/>
      <w:marRight w:val="0"/>
      <w:marTop w:val="0"/>
      <w:marBottom w:val="0"/>
      <w:divBdr>
        <w:top w:val="none" w:sz="0" w:space="0" w:color="auto"/>
        <w:left w:val="none" w:sz="0" w:space="0" w:color="auto"/>
        <w:bottom w:val="none" w:sz="0" w:space="0" w:color="auto"/>
        <w:right w:val="none" w:sz="0" w:space="0" w:color="auto"/>
      </w:divBdr>
    </w:div>
    <w:div w:id="1590120322">
      <w:marLeft w:val="0"/>
      <w:marRight w:val="0"/>
      <w:marTop w:val="0"/>
      <w:marBottom w:val="0"/>
      <w:divBdr>
        <w:top w:val="none" w:sz="0" w:space="0" w:color="auto"/>
        <w:left w:val="none" w:sz="0" w:space="0" w:color="auto"/>
        <w:bottom w:val="none" w:sz="0" w:space="0" w:color="auto"/>
        <w:right w:val="none" w:sz="0" w:space="0" w:color="auto"/>
      </w:divBdr>
      <w:divsChild>
        <w:div w:id="308481027">
          <w:marLeft w:val="0"/>
          <w:marRight w:val="0"/>
          <w:marTop w:val="0"/>
          <w:marBottom w:val="0"/>
          <w:divBdr>
            <w:top w:val="none" w:sz="0" w:space="0" w:color="auto"/>
            <w:left w:val="none" w:sz="0" w:space="0" w:color="auto"/>
            <w:bottom w:val="none" w:sz="0" w:space="0" w:color="auto"/>
            <w:right w:val="none" w:sz="0" w:space="0" w:color="auto"/>
          </w:divBdr>
        </w:div>
      </w:divsChild>
    </w:div>
    <w:div w:id="1593203362">
      <w:marLeft w:val="0"/>
      <w:marRight w:val="0"/>
      <w:marTop w:val="0"/>
      <w:marBottom w:val="0"/>
      <w:divBdr>
        <w:top w:val="none" w:sz="0" w:space="0" w:color="auto"/>
        <w:left w:val="none" w:sz="0" w:space="0" w:color="auto"/>
        <w:bottom w:val="none" w:sz="0" w:space="0" w:color="auto"/>
        <w:right w:val="none" w:sz="0" w:space="0" w:color="auto"/>
      </w:divBdr>
    </w:div>
    <w:div w:id="1594390841">
      <w:marLeft w:val="0"/>
      <w:marRight w:val="0"/>
      <w:marTop w:val="0"/>
      <w:marBottom w:val="0"/>
      <w:divBdr>
        <w:top w:val="none" w:sz="0" w:space="0" w:color="auto"/>
        <w:left w:val="none" w:sz="0" w:space="0" w:color="auto"/>
        <w:bottom w:val="none" w:sz="0" w:space="0" w:color="auto"/>
        <w:right w:val="none" w:sz="0" w:space="0" w:color="auto"/>
      </w:divBdr>
    </w:div>
    <w:div w:id="1596355695">
      <w:marLeft w:val="0"/>
      <w:marRight w:val="0"/>
      <w:marTop w:val="0"/>
      <w:marBottom w:val="0"/>
      <w:divBdr>
        <w:top w:val="none" w:sz="0" w:space="0" w:color="auto"/>
        <w:left w:val="none" w:sz="0" w:space="0" w:color="auto"/>
        <w:bottom w:val="none" w:sz="0" w:space="0" w:color="auto"/>
        <w:right w:val="none" w:sz="0" w:space="0" w:color="auto"/>
      </w:divBdr>
    </w:div>
    <w:div w:id="1599022741">
      <w:marLeft w:val="0"/>
      <w:marRight w:val="0"/>
      <w:marTop w:val="0"/>
      <w:marBottom w:val="0"/>
      <w:divBdr>
        <w:top w:val="none" w:sz="0" w:space="0" w:color="auto"/>
        <w:left w:val="none" w:sz="0" w:space="0" w:color="auto"/>
        <w:bottom w:val="none" w:sz="0" w:space="0" w:color="auto"/>
        <w:right w:val="none" w:sz="0" w:space="0" w:color="auto"/>
      </w:divBdr>
    </w:div>
    <w:div w:id="1599410390">
      <w:marLeft w:val="0"/>
      <w:marRight w:val="0"/>
      <w:marTop w:val="0"/>
      <w:marBottom w:val="0"/>
      <w:divBdr>
        <w:top w:val="none" w:sz="0" w:space="0" w:color="auto"/>
        <w:left w:val="none" w:sz="0" w:space="0" w:color="auto"/>
        <w:bottom w:val="none" w:sz="0" w:space="0" w:color="auto"/>
        <w:right w:val="none" w:sz="0" w:space="0" w:color="auto"/>
      </w:divBdr>
    </w:div>
    <w:div w:id="1601723445">
      <w:marLeft w:val="0"/>
      <w:marRight w:val="0"/>
      <w:marTop w:val="0"/>
      <w:marBottom w:val="0"/>
      <w:divBdr>
        <w:top w:val="none" w:sz="0" w:space="0" w:color="auto"/>
        <w:left w:val="none" w:sz="0" w:space="0" w:color="auto"/>
        <w:bottom w:val="none" w:sz="0" w:space="0" w:color="auto"/>
        <w:right w:val="none" w:sz="0" w:space="0" w:color="auto"/>
      </w:divBdr>
    </w:div>
    <w:div w:id="1602910485">
      <w:marLeft w:val="0"/>
      <w:marRight w:val="0"/>
      <w:marTop w:val="0"/>
      <w:marBottom w:val="0"/>
      <w:divBdr>
        <w:top w:val="none" w:sz="0" w:space="0" w:color="auto"/>
        <w:left w:val="none" w:sz="0" w:space="0" w:color="auto"/>
        <w:bottom w:val="none" w:sz="0" w:space="0" w:color="auto"/>
        <w:right w:val="none" w:sz="0" w:space="0" w:color="auto"/>
      </w:divBdr>
      <w:divsChild>
        <w:div w:id="1680042239">
          <w:marLeft w:val="0"/>
          <w:marRight w:val="0"/>
          <w:marTop w:val="0"/>
          <w:marBottom w:val="0"/>
          <w:divBdr>
            <w:top w:val="none" w:sz="0" w:space="0" w:color="auto"/>
            <w:left w:val="none" w:sz="0" w:space="0" w:color="auto"/>
            <w:bottom w:val="none" w:sz="0" w:space="0" w:color="auto"/>
            <w:right w:val="none" w:sz="0" w:space="0" w:color="auto"/>
          </w:divBdr>
        </w:div>
        <w:div w:id="743919836">
          <w:marLeft w:val="0"/>
          <w:marRight w:val="0"/>
          <w:marTop w:val="0"/>
          <w:marBottom w:val="0"/>
          <w:divBdr>
            <w:top w:val="none" w:sz="0" w:space="0" w:color="auto"/>
            <w:left w:val="none" w:sz="0" w:space="0" w:color="auto"/>
            <w:bottom w:val="none" w:sz="0" w:space="0" w:color="auto"/>
            <w:right w:val="none" w:sz="0" w:space="0" w:color="auto"/>
          </w:divBdr>
        </w:div>
        <w:div w:id="709961432">
          <w:marLeft w:val="0"/>
          <w:marRight w:val="0"/>
          <w:marTop w:val="0"/>
          <w:marBottom w:val="0"/>
          <w:divBdr>
            <w:top w:val="none" w:sz="0" w:space="0" w:color="auto"/>
            <w:left w:val="none" w:sz="0" w:space="0" w:color="auto"/>
            <w:bottom w:val="none" w:sz="0" w:space="0" w:color="auto"/>
            <w:right w:val="none" w:sz="0" w:space="0" w:color="auto"/>
          </w:divBdr>
        </w:div>
        <w:div w:id="1290280357">
          <w:marLeft w:val="0"/>
          <w:marRight w:val="0"/>
          <w:marTop w:val="0"/>
          <w:marBottom w:val="0"/>
          <w:divBdr>
            <w:top w:val="none" w:sz="0" w:space="0" w:color="auto"/>
            <w:left w:val="none" w:sz="0" w:space="0" w:color="auto"/>
            <w:bottom w:val="none" w:sz="0" w:space="0" w:color="auto"/>
            <w:right w:val="none" w:sz="0" w:space="0" w:color="auto"/>
          </w:divBdr>
        </w:div>
        <w:div w:id="1445997053">
          <w:marLeft w:val="0"/>
          <w:marRight w:val="0"/>
          <w:marTop w:val="0"/>
          <w:marBottom w:val="0"/>
          <w:divBdr>
            <w:top w:val="none" w:sz="0" w:space="0" w:color="auto"/>
            <w:left w:val="none" w:sz="0" w:space="0" w:color="auto"/>
            <w:bottom w:val="none" w:sz="0" w:space="0" w:color="auto"/>
            <w:right w:val="none" w:sz="0" w:space="0" w:color="auto"/>
          </w:divBdr>
        </w:div>
        <w:div w:id="1365401507">
          <w:marLeft w:val="0"/>
          <w:marRight w:val="0"/>
          <w:marTop w:val="0"/>
          <w:marBottom w:val="0"/>
          <w:divBdr>
            <w:top w:val="none" w:sz="0" w:space="0" w:color="auto"/>
            <w:left w:val="none" w:sz="0" w:space="0" w:color="auto"/>
            <w:bottom w:val="none" w:sz="0" w:space="0" w:color="auto"/>
            <w:right w:val="none" w:sz="0" w:space="0" w:color="auto"/>
          </w:divBdr>
        </w:div>
        <w:div w:id="286471825">
          <w:marLeft w:val="0"/>
          <w:marRight w:val="0"/>
          <w:marTop w:val="0"/>
          <w:marBottom w:val="0"/>
          <w:divBdr>
            <w:top w:val="none" w:sz="0" w:space="0" w:color="auto"/>
            <w:left w:val="none" w:sz="0" w:space="0" w:color="auto"/>
            <w:bottom w:val="none" w:sz="0" w:space="0" w:color="auto"/>
            <w:right w:val="none" w:sz="0" w:space="0" w:color="auto"/>
          </w:divBdr>
        </w:div>
        <w:div w:id="2076930543">
          <w:marLeft w:val="0"/>
          <w:marRight w:val="0"/>
          <w:marTop w:val="0"/>
          <w:marBottom w:val="0"/>
          <w:divBdr>
            <w:top w:val="none" w:sz="0" w:space="0" w:color="auto"/>
            <w:left w:val="none" w:sz="0" w:space="0" w:color="auto"/>
            <w:bottom w:val="none" w:sz="0" w:space="0" w:color="auto"/>
            <w:right w:val="none" w:sz="0" w:space="0" w:color="auto"/>
          </w:divBdr>
        </w:div>
        <w:div w:id="267783435">
          <w:marLeft w:val="0"/>
          <w:marRight w:val="0"/>
          <w:marTop w:val="0"/>
          <w:marBottom w:val="0"/>
          <w:divBdr>
            <w:top w:val="none" w:sz="0" w:space="0" w:color="auto"/>
            <w:left w:val="none" w:sz="0" w:space="0" w:color="auto"/>
            <w:bottom w:val="none" w:sz="0" w:space="0" w:color="auto"/>
            <w:right w:val="none" w:sz="0" w:space="0" w:color="auto"/>
          </w:divBdr>
        </w:div>
        <w:div w:id="2026976989">
          <w:marLeft w:val="0"/>
          <w:marRight w:val="0"/>
          <w:marTop w:val="0"/>
          <w:marBottom w:val="0"/>
          <w:divBdr>
            <w:top w:val="none" w:sz="0" w:space="0" w:color="auto"/>
            <w:left w:val="none" w:sz="0" w:space="0" w:color="auto"/>
            <w:bottom w:val="none" w:sz="0" w:space="0" w:color="auto"/>
            <w:right w:val="none" w:sz="0" w:space="0" w:color="auto"/>
          </w:divBdr>
        </w:div>
      </w:divsChild>
    </w:div>
    <w:div w:id="1602955592">
      <w:marLeft w:val="0"/>
      <w:marRight w:val="0"/>
      <w:marTop w:val="0"/>
      <w:marBottom w:val="0"/>
      <w:divBdr>
        <w:top w:val="none" w:sz="0" w:space="0" w:color="auto"/>
        <w:left w:val="none" w:sz="0" w:space="0" w:color="auto"/>
        <w:bottom w:val="none" w:sz="0" w:space="0" w:color="auto"/>
        <w:right w:val="none" w:sz="0" w:space="0" w:color="auto"/>
      </w:divBdr>
    </w:div>
    <w:div w:id="1603605923">
      <w:marLeft w:val="0"/>
      <w:marRight w:val="0"/>
      <w:marTop w:val="0"/>
      <w:marBottom w:val="0"/>
      <w:divBdr>
        <w:top w:val="none" w:sz="0" w:space="0" w:color="auto"/>
        <w:left w:val="none" w:sz="0" w:space="0" w:color="auto"/>
        <w:bottom w:val="none" w:sz="0" w:space="0" w:color="auto"/>
        <w:right w:val="none" w:sz="0" w:space="0" w:color="auto"/>
      </w:divBdr>
    </w:div>
    <w:div w:id="1604724050">
      <w:marLeft w:val="0"/>
      <w:marRight w:val="0"/>
      <w:marTop w:val="0"/>
      <w:marBottom w:val="0"/>
      <w:divBdr>
        <w:top w:val="none" w:sz="0" w:space="0" w:color="auto"/>
        <w:left w:val="none" w:sz="0" w:space="0" w:color="auto"/>
        <w:bottom w:val="none" w:sz="0" w:space="0" w:color="auto"/>
        <w:right w:val="none" w:sz="0" w:space="0" w:color="auto"/>
      </w:divBdr>
    </w:div>
    <w:div w:id="1605189977">
      <w:marLeft w:val="0"/>
      <w:marRight w:val="0"/>
      <w:marTop w:val="0"/>
      <w:marBottom w:val="0"/>
      <w:divBdr>
        <w:top w:val="none" w:sz="0" w:space="0" w:color="auto"/>
        <w:left w:val="none" w:sz="0" w:space="0" w:color="auto"/>
        <w:bottom w:val="none" w:sz="0" w:space="0" w:color="auto"/>
        <w:right w:val="none" w:sz="0" w:space="0" w:color="auto"/>
      </w:divBdr>
    </w:div>
    <w:div w:id="1606038860">
      <w:marLeft w:val="0"/>
      <w:marRight w:val="0"/>
      <w:marTop w:val="0"/>
      <w:marBottom w:val="0"/>
      <w:divBdr>
        <w:top w:val="none" w:sz="0" w:space="0" w:color="auto"/>
        <w:left w:val="none" w:sz="0" w:space="0" w:color="auto"/>
        <w:bottom w:val="none" w:sz="0" w:space="0" w:color="auto"/>
        <w:right w:val="none" w:sz="0" w:space="0" w:color="auto"/>
      </w:divBdr>
    </w:div>
    <w:div w:id="1606577841">
      <w:marLeft w:val="0"/>
      <w:marRight w:val="0"/>
      <w:marTop w:val="0"/>
      <w:marBottom w:val="0"/>
      <w:divBdr>
        <w:top w:val="none" w:sz="0" w:space="0" w:color="auto"/>
        <w:left w:val="none" w:sz="0" w:space="0" w:color="auto"/>
        <w:bottom w:val="none" w:sz="0" w:space="0" w:color="auto"/>
        <w:right w:val="none" w:sz="0" w:space="0" w:color="auto"/>
      </w:divBdr>
    </w:div>
    <w:div w:id="1607273175">
      <w:marLeft w:val="0"/>
      <w:marRight w:val="0"/>
      <w:marTop w:val="0"/>
      <w:marBottom w:val="0"/>
      <w:divBdr>
        <w:top w:val="none" w:sz="0" w:space="0" w:color="auto"/>
        <w:left w:val="none" w:sz="0" w:space="0" w:color="auto"/>
        <w:bottom w:val="none" w:sz="0" w:space="0" w:color="auto"/>
        <w:right w:val="none" w:sz="0" w:space="0" w:color="auto"/>
      </w:divBdr>
    </w:div>
    <w:div w:id="1608730503">
      <w:marLeft w:val="0"/>
      <w:marRight w:val="0"/>
      <w:marTop w:val="0"/>
      <w:marBottom w:val="0"/>
      <w:divBdr>
        <w:top w:val="none" w:sz="0" w:space="0" w:color="auto"/>
        <w:left w:val="none" w:sz="0" w:space="0" w:color="auto"/>
        <w:bottom w:val="none" w:sz="0" w:space="0" w:color="auto"/>
        <w:right w:val="none" w:sz="0" w:space="0" w:color="auto"/>
      </w:divBdr>
    </w:div>
    <w:div w:id="1611038392">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1612858008">
      <w:marLeft w:val="0"/>
      <w:marRight w:val="0"/>
      <w:marTop w:val="0"/>
      <w:marBottom w:val="0"/>
      <w:divBdr>
        <w:top w:val="none" w:sz="0" w:space="0" w:color="auto"/>
        <w:left w:val="none" w:sz="0" w:space="0" w:color="auto"/>
        <w:bottom w:val="none" w:sz="0" w:space="0" w:color="auto"/>
        <w:right w:val="none" w:sz="0" w:space="0" w:color="auto"/>
      </w:divBdr>
    </w:div>
    <w:div w:id="1613903052">
      <w:marLeft w:val="0"/>
      <w:marRight w:val="0"/>
      <w:marTop w:val="0"/>
      <w:marBottom w:val="0"/>
      <w:divBdr>
        <w:top w:val="none" w:sz="0" w:space="0" w:color="auto"/>
        <w:left w:val="none" w:sz="0" w:space="0" w:color="auto"/>
        <w:bottom w:val="none" w:sz="0" w:space="0" w:color="auto"/>
        <w:right w:val="none" w:sz="0" w:space="0" w:color="auto"/>
      </w:divBdr>
    </w:div>
    <w:div w:id="1614823284">
      <w:marLeft w:val="0"/>
      <w:marRight w:val="0"/>
      <w:marTop w:val="0"/>
      <w:marBottom w:val="0"/>
      <w:divBdr>
        <w:top w:val="none" w:sz="0" w:space="0" w:color="auto"/>
        <w:left w:val="none" w:sz="0" w:space="0" w:color="auto"/>
        <w:bottom w:val="none" w:sz="0" w:space="0" w:color="auto"/>
        <w:right w:val="none" w:sz="0" w:space="0" w:color="auto"/>
      </w:divBdr>
    </w:div>
    <w:div w:id="1615408495">
      <w:marLeft w:val="0"/>
      <w:marRight w:val="0"/>
      <w:marTop w:val="0"/>
      <w:marBottom w:val="0"/>
      <w:divBdr>
        <w:top w:val="none" w:sz="0" w:space="0" w:color="auto"/>
        <w:left w:val="none" w:sz="0" w:space="0" w:color="auto"/>
        <w:bottom w:val="none" w:sz="0" w:space="0" w:color="auto"/>
        <w:right w:val="none" w:sz="0" w:space="0" w:color="auto"/>
      </w:divBdr>
    </w:div>
    <w:div w:id="1618490263">
      <w:marLeft w:val="0"/>
      <w:marRight w:val="0"/>
      <w:marTop w:val="0"/>
      <w:marBottom w:val="0"/>
      <w:divBdr>
        <w:top w:val="none" w:sz="0" w:space="0" w:color="auto"/>
        <w:left w:val="none" w:sz="0" w:space="0" w:color="auto"/>
        <w:bottom w:val="none" w:sz="0" w:space="0" w:color="auto"/>
        <w:right w:val="none" w:sz="0" w:space="0" w:color="auto"/>
      </w:divBdr>
    </w:div>
    <w:div w:id="1618679553">
      <w:marLeft w:val="0"/>
      <w:marRight w:val="0"/>
      <w:marTop w:val="0"/>
      <w:marBottom w:val="0"/>
      <w:divBdr>
        <w:top w:val="none" w:sz="0" w:space="0" w:color="auto"/>
        <w:left w:val="none" w:sz="0" w:space="0" w:color="auto"/>
        <w:bottom w:val="none" w:sz="0" w:space="0" w:color="auto"/>
        <w:right w:val="none" w:sz="0" w:space="0" w:color="auto"/>
      </w:divBdr>
    </w:div>
    <w:div w:id="1619293998">
      <w:marLeft w:val="0"/>
      <w:marRight w:val="0"/>
      <w:marTop w:val="0"/>
      <w:marBottom w:val="0"/>
      <w:divBdr>
        <w:top w:val="none" w:sz="0" w:space="0" w:color="auto"/>
        <w:left w:val="none" w:sz="0" w:space="0" w:color="auto"/>
        <w:bottom w:val="none" w:sz="0" w:space="0" w:color="auto"/>
        <w:right w:val="none" w:sz="0" w:space="0" w:color="auto"/>
      </w:divBdr>
    </w:div>
    <w:div w:id="1619599612">
      <w:marLeft w:val="0"/>
      <w:marRight w:val="0"/>
      <w:marTop w:val="0"/>
      <w:marBottom w:val="0"/>
      <w:divBdr>
        <w:top w:val="none" w:sz="0" w:space="0" w:color="auto"/>
        <w:left w:val="none" w:sz="0" w:space="0" w:color="auto"/>
        <w:bottom w:val="none" w:sz="0" w:space="0" w:color="auto"/>
        <w:right w:val="none" w:sz="0" w:space="0" w:color="auto"/>
      </w:divBdr>
    </w:div>
    <w:div w:id="1620067328">
      <w:marLeft w:val="0"/>
      <w:marRight w:val="0"/>
      <w:marTop w:val="0"/>
      <w:marBottom w:val="0"/>
      <w:divBdr>
        <w:top w:val="none" w:sz="0" w:space="0" w:color="auto"/>
        <w:left w:val="none" w:sz="0" w:space="0" w:color="auto"/>
        <w:bottom w:val="none" w:sz="0" w:space="0" w:color="auto"/>
        <w:right w:val="none" w:sz="0" w:space="0" w:color="auto"/>
      </w:divBdr>
    </w:div>
    <w:div w:id="1620330559">
      <w:marLeft w:val="0"/>
      <w:marRight w:val="0"/>
      <w:marTop w:val="0"/>
      <w:marBottom w:val="0"/>
      <w:divBdr>
        <w:top w:val="none" w:sz="0" w:space="0" w:color="auto"/>
        <w:left w:val="none" w:sz="0" w:space="0" w:color="auto"/>
        <w:bottom w:val="none" w:sz="0" w:space="0" w:color="auto"/>
        <w:right w:val="none" w:sz="0" w:space="0" w:color="auto"/>
      </w:divBdr>
    </w:div>
    <w:div w:id="1622614794">
      <w:marLeft w:val="0"/>
      <w:marRight w:val="0"/>
      <w:marTop w:val="0"/>
      <w:marBottom w:val="0"/>
      <w:divBdr>
        <w:top w:val="none" w:sz="0" w:space="0" w:color="auto"/>
        <w:left w:val="none" w:sz="0" w:space="0" w:color="auto"/>
        <w:bottom w:val="none" w:sz="0" w:space="0" w:color="auto"/>
        <w:right w:val="none" w:sz="0" w:space="0" w:color="auto"/>
      </w:divBdr>
    </w:div>
    <w:div w:id="1622883892">
      <w:marLeft w:val="0"/>
      <w:marRight w:val="0"/>
      <w:marTop w:val="0"/>
      <w:marBottom w:val="0"/>
      <w:divBdr>
        <w:top w:val="none" w:sz="0" w:space="0" w:color="auto"/>
        <w:left w:val="none" w:sz="0" w:space="0" w:color="auto"/>
        <w:bottom w:val="none" w:sz="0" w:space="0" w:color="auto"/>
        <w:right w:val="none" w:sz="0" w:space="0" w:color="auto"/>
      </w:divBdr>
      <w:divsChild>
        <w:div w:id="1198006824">
          <w:marLeft w:val="0"/>
          <w:marRight w:val="0"/>
          <w:marTop w:val="0"/>
          <w:marBottom w:val="0"/>
          <w:divBdr>
            <w:top w:val="none" w:sz="0" w:space="0" w:color="auto"/>
            <w:left w:val="none" w:sz="0" w:space="0" w:color="auto"/>
            <w:bottom w:val="none" w:sz="0" w:space="0" w:color="auto"/>
            <w:right w:val="none" w:sz="0" w:space="0" w:color="auto"/>
          </w:divBdr>
          <w:divsChild>
            <w:div w:id="693193599">
              <w:marLeft w:val="0"/>
              <w:marRight w:val="0"/>
              <w:marTop w:val="0"/>
              <w:marBottom w:val="0"/>
              <w:divBdr>
                <w:top w:val="none" w:sz="0" w:space="0" w:color="auto"/>
                <w:left w:val="none" w:sz="0" w:space="0" w:color="auto"/>
                <w:bottom w:val="none" w:sz="0" w:space="0" w:color="auto"/>
                <w:right w:val="none" w:sz="0" w:space="0" w:color="auto"/>
              </w:divBdr>
            </w:div>
            <w:div w:id="1806238155">
              <w:marLeft w:val="0"/>
              <w:marRight w:val="0"/>
              <w:marTop w:val="0"/>
              <w:marBottom w:val="0"/>
              <w:divBdr>
                <w:top w:val="none" w:sz="0" w:space="0" w:color="auto"/>
                <w:left w:val="none" w:sz="0" w:space="0" w:color="auto"/>
                <w:bottom w:val="none" w:sz="0" w:space="0" w:color="auto"/>
                <w:right w:val="none" w:sz="0" w:space="0" w:color="auto"/>
              </w:divBdr>
            </w:div>
            <w:div w:id="1252162261">
              <w:marLeft w:val="0"/>
              <w:marRight w:val="0"/>
              <w:marTop w:val="0"/>
              <w:marBottom w:val="0"/>
              <w:divBdr>
                <w:top w:val="none" w:sz="0" w:space="0" w:color="auto"/>
                <w:left w:val="none" w:sz="0" w:space="0" w:color="auto"/>
                <w:bottom w:val="none" w:sz="0" w:space="0" w:color="auto"/>
                <w:right w:val="none" w:sz="0" w:space="0" w:color="auto"/>
              </w:divBdr>
            </w:div>
            <w:div w:id="1646620239">
              <w:marLeft w:val="0"/>
              <w:marRight w:val="0"/>
              <w:marTop w:val="0"/>
              <w:marBottom w:val="0"/>
              <w:divBdr>
                <w:top w:val="none" w:sz="0" w:space="0" w:color="auto"/>
                <w:left w:val="none" w:sz="0" w:space="0" w:color="auto"/>
                <w:bottom w:val="none" w:sz="0" w:space="0" w:color="auto"/>
                <w:right w:val="none" w:sz="0" w:space="0" w:color="auto"/>
              </w:divBdr>
            </w:div>
            <w:div w:id="2143888220">
              <w:marLeft w:val="0"/>
              <w:marRight w:val="0"/>
              <w:marTop w:val="0"/>
              <w:marBottom w:val="0"/>
              <w:divBdr>
                <w:top w:val="none" w:sz="0" w:space="0" w:color="auto"/>
                <w:left w:val="none" w:sz="0" w:space="0" w:color="auto"/>
                <w:bottom w:val="none" w:sz="0" w:space="0" w:color="auto"/>
                <w:right w:val="none" w:sz="0" w:space="0" w:color="auto"/>
              </w:divBdr>
            </w:div>
            <w:div w:id="156463506">
              <w:marLeft w:val="0"/>
              <w:marRight w:val="0"/>
              <w:marTop w:val="0"/>
              <w:marBottom w:val="0"/>
              <w:divBdr>
                <w:top w:val="none" w:sz="0" w:space="0" w:color="auto"/>
                <w:left w:val="none" w:sz="0" w:space="0" w:color="auto"/>
                <w:bottom w:val="none" w:sz="0" w:space="0" w:color="auto"/>
                <w:right w:val="none" w:sz="0" w:space="0" w:color="auto"/>
              </w:divBdr>
            </w:div>
            <w:div w:id="529562855">
              <w:marLeft w:val="0"/>
              <w:marRight w:val="0"/>
              <w:marTop w:val="0"/>
              <w:marBottom w:val="0"/>
              <w:divBdr>
                <w:top w:val="none" w:sz="0" w:space="0" w:color="auto"/>
                <w:left w:val="none" w:sz="0" w:space="0" w:color="auto"/>
                <w:bottom w:val="none" w:sz="0" w:space="0" w:color="auto"/>
                <w:right w:val="none" w:sz="0" w:space="0" w:color="auto"/>
              </w:divBdr>
            </w:div>
            <w:div w:id="1631937296">
              <w:marLeft w:val="0"/>
              <w:marRight w:val="0"/>
              <w:marTop w:val="0"/>
              <w:marBottom w:val="0"/>
              <w:divBdr>
                <w:top w:val="none" w:sz="0" w:space="0" w:color="auto"/>
                <w:left w:val="none" w:sz="0" w:space="0" w:color="auto"/>
                <w:bottom w:val="none" w:sz="0" w:space="0" w:color="auto"/>
                <w:right w:val="none" w:sz="0" w:space="0" w:color="auto"/>
              </w:divBdr>
            </w:div>
            <w:div w:id="1891722025">
              <w:marLeft w:val="0"/>
              <w:marRight w:val="0"/>
              <w:marTop w:val="0"/>
              <w:marBottom w:val="0"/>
              <w:divBdr>
                <w:top w:val="none" w:sz="0" w:space="0" w:color="auto"/>
                <w:left w:val="none" w:sz="0" w:space="0" w:color="auto"/>
                <w:bottom w:val="none" w:sz="0" w:space="0" w:color="auto"/>
                <w:right w:val="none" w:sz="0" w:space="0" w:color="auto"/>
              </w:divBdr>
            </w:div>
            <w:div w:id="966814480">
              <w:marLeft w:val="0"/>
              <w:marRight w:val="0"/>
              <w:marTop w:val="0"/>
              <w:marBottom w:val="0"/>
              <w:divBdr>
                <w:top w:val="none" w:sz="0" w:space="0" w:color="auto"/>
                <w:left w:val="none" w:sz="0" w:space="0" w:color="auto"/>
                <w:bottom w:val="none" w:sz="0" w:space="0" w:color="auto"/>
                <w:right w:val="none" w:sz="0" w:space="0" w:color="auto"/>
              </w:divBdr>
            </w:div>
            <w:div w:id="1512063627">
              <w:marLeft w:val="0"/>
              <w:marRight w:val="0"/>
              <w:marTop w:val="0"/>
              <w:marBottom w:val="0"/>
              <w:divBdr>
                <w:top w:val="none" w:sz="0" w:space="0" w:color="auto"/>
                <w:left w:val="none" w:sz="0" w:space="0" w:color="auto"/>
                <w:bottom w:val="none" w:sz="0" w:space="0" w:color="auto"/>
                <w:right w:val="none" w:sz="0" w:space="0" w:color="auto"/>
              </w:divBdr>
            </w:div>
            <w:div w:id="1588416464">
              <w:marLeft w:val="0"/>
              <w:marRight w:val="0"/>
              <w:marTop w:val="0"/>
              <w:marBottom w:val="0"/>
              <w:divBdr>
                <w:top w:val="none" w:sz="0" w:space="0" w:color="auto"/>
                <w:left w:val="none" w:sz="0" w:space="0" w:color="auto"/>
                <w:bottom w:val="none" w:sz="0" w:space="0" w:color="auto"/>
                <w:right w:val="none" w:sz="0" w:space="0" w:color="auto"/>
              </w:divBdr>
            </w:div>
            <w:div w:id="2141334346">
              <w:marLeft w:val="0"/>
              <w:marRight w:val="0"/>
              <w:marTop w:val="0"/>
              <w:marBottom w:val="0"/>
              <w:divBdr>
                <w:top w:val="none" w:sz="0" w:space="0" w:color="auto"/>
                <w:left w:val="none" w:sz="0" w:space="0" w:color="auto"/>
                <w:bottom w:val="none" w:sz="0" w:space="0" w:color="auto"/>
                <w:right w:val="none" w:sz="0" w:space="0" w:color="auto"/>
              </w:divBdr>
            </w:div>
            <w:div w:id="1037387541">
              <w:marLeft w:val="0"/>
              <w:marRight w:val="0"/>
              <w:marTop w:val="0"/>
              <w:marBottom w:val="0"/>
              <w:divBdr>
                <w:top w:val="none" w:sz="0" w:space="0" w:color="auto"/>
                <w:left w:val="none" w:sz="0" w:space="0" w:color="auto"/>
                <w:bottom w:val="none" w:sz="0" w:space="0" w:color="auto"/>
                <w:right w:val="none" w:sz="0" w:space="0" w:color="auto"/>
              </w:divBdr>
            </w:div>
            <w:div w:id="2128313342">
              <w:marLeft w:val="0"/>
              <w:marRight w:val="0"/>
              <w:marTop w:val="0"/>
              <w:marBottom w:val="0"/>
              <w:divBdr>
                <w:top w:val="none" w:sz="0" w:space="0" w:color="auto"/>
                <w:left w:val="none" w:sz="0" w:space="0" w:color="auto"/>
                <w:bottom w:val="none" w:sz="0" w:space="0" w:color="auto"/>
                <w:right w:val="none" w:sz="0" w:space="0" w:color="auto"/>
              </w:divBdr>
            </w:div>
            <w:div w:id="1839616152">
              <w:marLeft w:val="0"/>
              <w:marRight w:val="0"/>
              <w:marTop w:val="0"/>
              <w:marBottom w:val="0"/>
              <w:divBdr>
                <w:top w:val="none" w:sz="0" w:space="0" w:color="auto"/>
                <w:left w:val="none" w:sz="0" w:space="0" w:color="auto"/>
                <w:bottom w:val="none" w:sz="0" w:space="0" w:color="auto"/>
                <w:right w:val="none" w:sz="0" w:space="0" w:color="auto"/>
              </w:divBdr>
            </w:div>
            <w:div w:id="1855414304">
              <w:marLeft w:val="0"/>
              <w:marRight w:val="0"/>
              <w:marTop w:val="0"/>
              <w:marBottom w:val="0"/>
              <w:divBdr>
                <w:top w:val="none" w:sz="0" w:space="0" w:color="auto"/>
                <w:left w:val="none" w:sz="0" w:space="0" w:color="auto"/>
                <w:bottom w:val="none" w:sz="0" w:space="0" w:color="auto"/>
                <w:right w:val="none" w:sz="0" w:space="0" w:color="auto"/>
              </w:divBdr>
            </w:div>
            <w:div w:id="1134906994">
              <w:marLeft w:val="0"/>
              <w:marRight w:val="0"/>
              <w:marTop w:val="0"/>
              <w:marBottom w:val="0"/>
              <w:divBdr>
                <w:top w:val="none" w:sz="0" w:space="0" w:color="auto"/>
                <w:left w:val="none" w:sz="0" w:space="0" w:color="auto"/>
                <w:bottom w:val="none" w:sz="0" w:space="0" w:color="auto"/>
                <w:right w:val="none" w:sz="0" w:space="0" w:color="auto"/>
              </w:divBdr>
            </w:div>
            <w:div w:id="388529297">
              <w:marLeft w:val="0"/>
              <w:marRight w:val="0"/>
              <w:marTop w:val="0"/>
              <w:marBottom w:val="0"/>
              <w:divBdr>
                <w:top w:val="none" w:sz="0" w:space="0" w:color="auto"/>
                <w:left w:val="none" w:sz="0" w:space="0" w:color="auto"/>
                <w:bottom w:val="none" w:sz="0" w:space="0" w:color="auto"/>
                <w:right w:val="none" w:sz="0" w:space="0" w:color="auto"/>
              </w:divBdr>
            </w:div>
            <w:div w:id="23409371">
              <w:marLeft w:val="0"/>
              <w:marRight w:val="0"/>
              <w:marTop w:val="0"/>
              <w:marBottom w:val="0"/>
              <w:divBdr>
                <w:top w:val="none" w:sz="0" w:space="0" w:color="auto"/>
                <w:left w:val="none" w:sz="0" w:space="0" w:color="auto"/>
                <w:bottom w:val="none" w:sz="0" w:space="0" w:color="auto"/>
                <w:right w:val="none" w:sz="0" w:space="0" w:color="auto"/>
              </w:divBdr>
            </w:div>
            <w:div w:id="626618620">
              <w:marLeft w:val="0"/>
              <w:marRight w:val="0"/>
              <w:marTop w:val="0"/>
              <w:marBottom w:val="0"/>
              <w:divBdr>
                <w:top w:val="none" w:sz="0" w:space="0" w:color="auto"/>
                <w:left w:val="none" w:sz="0" w:space="0" w:color="auto"/>
                <w:bottom w:val="none" w:sz="0" w:space="0" w:color="auto"/>
                <w:right w:val="none" w:sz="0" w:space="0" w:color="auto"/>
              </w:divBdr>
            </w:div>
            <w:div w:id="531579701">
              <w:marLeft w:val="0"/>
              <w:marRight w:val="0"/>
              <w:marTop w:val="0"/>
              <w:marBottom w:val="0"/>
              <w:divBdr>
                <w:top w:val="none" w:sz="0" w:space="0" w:color="auto"/>
                <w:left w:val="none" w:sz="0" w:space="0" w:color="auto"/>
                <w:bottom w:val="none" w:sz="0" w:space="0" w:color="auto"/>
                <w:right w:val="none" w:sz="0" w:space="0" w:color="auto"/>
              </w:divBdr>
            </w:div>
            <w:div w:id="1399745029">
              <w:marLeft w:val="0"/>
              <w:marRight w:val="0"/>
              <w:marTop w:val="0"/>
              <w:marBottom w:val="0"/>
              <w:divBdr>
                <w:top w:val="none" w:sz="0" w:space="0" w:color="auto"/>
                <w:left w:val="none" w:sz="0" w:space="0" w:color="auto"/>
                <w:bottom w:val="none" w:sz="0" w:space="0" w:color="auto"/>
                <w:right w:val="none" w:sz="0" w:space="0" w:color="auto"/>
              </w:divBdr>
            </w:div>
            <w:div w:id="1849442175">
              <w:marLeft w:val="0"/>
              <w:marRight w:val="0"/>
              <w:marTop w:val="0"/>
              <w:marBottom w:val="0"/>
              <w:divBdr>
                <w:top w:val="none" w:sz="0" w:space="0" w:color="auto"/>
                <w:left w:val="none" w:sz="0" w:space="0" w:color="auto"/>
                <w:bottom w:val="none" w:sz="0" w:space="0" w:color="auto"/>
                <w:right w:val="none" w:sz="0" w:space="0" w:color="auto"/>
              </w:divBdr>
            </w:div>
            <w:div w:id="2105763622">
              <w:marLeft w:val="0"/>
              <w:marRight w:val="0"/>
              <w:marTop w:val="0"/>
              <w:marBottom w:val="0"/>
              <w:divBdr>
                <w:top w:val="none" w:sz="0" w:space="0" w:color="auto"/>
                <w:left w:val="none" w:sz="0" w:space="0" w:color="auto"/>
                <w:bottom w:val="none" w:sz="0" w:space="0" w:color="auto"/>
                <w:right w:val="none" w:sz="0" w:space="0" w:color="auto"/>
              </w:divBdr>
            </w:div>
            <w:div w:id="841286269">
              <w:marLeft w:val="0"/>
              <w:marRight w:val="0"/>
              <w:marTop w:val="0"/>
              <w:marBottom w:val="0"/>
              <w:divBdr>
                <w:top w:val="none" w:sz="0" w:space="0" w:color="auto"/>
                <w:left w:val="none" w:sz="0" w:space="0" w:color="auto"/>
                <w:bottom w:val="none" w:sz="0" w:space="0" w:color="auto"/>
                <w:right w:val="none" w:sz="0" w:space="0" w:color="auto"/>
              </w:divBdr>
            </w:div>
            <w:div w:id="1953004199">
              <w:marLeft w:val="0"/>
              <w:marRight w:val="0"/>
              <w:marTop w:val="0"/>
              <w:marBottom w:val="0"/>
              <w:divBdr>
                <w:top w:val="none" w:sz="0" w:space="0" w:color="auto"/>
                <w:left w:val="none" w:sz="0" w:space="0" w:color="auto"/>
                <w:bottom w:val="none" w:sz="0" w:space="0" w:color="auto"/>
                <w:right w:val="none" w:sz="0" w:space="0" w:color="auto"/>
              </w:divBdr>
            </w:div>
            <w:div w:id="2108496108">
              <w:marLeft w:val="0"/>
              <w:marRight w:val="0"/>
              <w:marTop w:val="0"/>
              <w:marBottom w:val="0"/>
              <w:divBdr>
                <w:top w:val="none" w:sz="0" w:space="0" w:color="auto"/>
                <w:left w:val="none" w:sz="0" w:space="0" w:color="auto"/>
                <w:bottom w:val="none" w:sz="0" w:space="0" w:color="auto"/>
                <w:right w:val="none" w:sz="0" w:space="0" w:color="auto"/>
              </w:divBdr>
            </w:div>
            <w:div w:id="657879216">
              <w:marLeft w:val="0"/>
              <w:marRight w:val="0"/>
              <w:marTop w:val="0"/>
              <w:marBottom w:val="0"/>
              <w:divBdr>
                <w:top w:val="none" w:sz="0" w:space="0" w:color="auto"/>
                <w:left w:val="none" w:sz="0" w:space="0" w:color="auto"/>
                <w:bottom w:val="none" w:sz="0" w:space="0" w:color="auto"/>
                <w:right w:val="none" w:sz="0" w:space="0" w:color="auto"/>
              </w:divBdr>
            </w:div>
            <w:div w:id="1153445874">
              <w:marLeft w:val="0"/>
              <w:marRight w:val="0"/>
              <w:marTop w:val="0"/>
              <w:marBottom w:val="0"/>
              <w:divBdr>
                <w:top w:val="none" w:sz="0" w:space="0" w:color="auto"/>
                <w:left w:val="none" w:sz="0" w:space="0" w:color="auto"/>
                <w:bottom w:val="none" w:sz="0" w:space="0" w:color="auto"/>
                <w:right w:val="none" w:sz="0" w:space="0" w:color="auto"/>
              </w:divBdr>
            </w:div>
            <w:div w:id="1720738100">
              <w:marLeft w:val="0"/>
              <w:marRight w:val="0"/>
              <w:marTop w:val="0"/>
              <w:marBottom w:val="0"/>
              <w:divBdr>
                <w:top w:val="none" w:sz="0" w:space="0" w:color="auto"/>
                <w:left w:val="none" w:sz="0" w:space="0" w:color="auto"/>
                <w:bottom w:val="none" w:sz="0" w:space="0" w:color="auto"/>
                <w:right w:val="none" w:sz="0" w:space="0" w:color="auto"/>
              </w:divBdr>
            </w:div>
            <w:div w:id="943807657">
              <w:marLeft w:val="0"/>
              <w:marRight w:val="0"/>
              <w:marTop w:val="0"/>
              <w:marBottom w:val="0"/>
              <w:divBdr>
                <w:top w:val="none" w:sz="0" w:space="0" w:color="auto"/>
                <w:left w:val="none" w:sz="0" w:space="0" w:color="auto"/>
                <w:bottom w:val="none" w:sz="0" w:space="0" w:color="auto"/>
                <w:right w:val="none" w:sz="0" w:space="0" w:color="auto"/>
              </w:divBdr>
            </w:div>
            <w:div w:id="1342320458">
              <w:marLeft w:val="0"/>
              <w:marRight w:val="0"/>
              <w:marTop w:val="0"/>
              <w:marBottom w:val="0"/>
              <w:divBdr>
                <w:top w:val="none" w:sz="0" w:space="0" w:color="auto"/>
                <w:left w:val="none" w:sz="0" w:space="0" w:color="auto"/>
                <w:bottom w:val="none" w:sz="0" w:space="0" w:color="auto"/>
                <w:right w:val="none" w:sz="0" w:space="0" w:color="auto"/>
              </w:divBdr>
            </w:div>
            <w:div w:id="1059861224">
              <w:marLeft w:val="0"/>
              <w:marRight w:val="0"/>
              <w:marTop w:val="0"/>
              <w:marBottom w:val="0"/>
              <w:divBdr>
                <w:top w:val="none" w:sz="0" w:space="0" w:color="auto"/>
                <w:left w:val="none" w:sz="0" w:space="0" w:color="auto"/>
                <w:bottom w:val="none" w:sz="0" w:space="0" w:color="auto"/>
                <w:right w:val="none" w:sz="0" w:space="0" w:color="auto"/>
              </w:divBdr>
            </w:div>
            <w:div w:id="16279542">
              <w:marLeft w:val="0"/>
              <w:marRight w:val="0"/>
              <w:marTop w:val="0"/>
              <w:marBottom w:val="0"/>
              <w:divBdr>
                <w:top w:val="none" w:sz="0" w:space="0" w:color="auto"/>
                <w:left w:val="none" w:sz="0" w:space="0" w:color="auto"/>
                <w:bottom w:val="none" w:sz="0" w:space="0" w:color="auto"/>
                <w:right w:val="none" w:sz="0" w:space="0" w:color="auto"/>
              </w:divBdr>
            </w:div>
            <w:div w:id="20716353">
              <w:marLeft w:val="0"/>
              <w:marRight w:val="0"/>
              <w:marTop w:val="0"/>
              <w:marBottom w:val="0"/>
              <w:divBdr>
                <w:top w:val="none" w:sz="0" w:space="0" w:color="auto"/>
                <w:left w:val="none" w:sz="0" w:space="0" w:color="auto"/>
                <w:bottom w:val="none" w:sz="0" w:space="0" w:color="auto"/>
                <w:right w:val="none" w:sz="0" w:space="0" w:color="auto"/>
              </w:divBdr>
            </w:div>
            <w:div w:id="393546609">
              <w:marLeft w:val="0"/>
              <w:marRight w:val="0"/>
              <w:marTop w:val="0"/>
              <w:marBottom w:val="0"/>
              <w:divBdr>
                <w:top w:val="none" w:sz="0" w:space="0" w:color="auto"/>
                <w:left w:val="none" w:sz="0" w:space="0" w:color="auto"/>
                <w:bottom w:val="none" w:sz="0" w:space="0" w:color="auto"/>
                <w:right w:val="none" w:sz="0" w:space="0" w:color="auto"/>
              </w:divBdr>
            </w:div>
            <w:div w:id="1967157763">
              <w:marLeft w:val="0"/>
              <w:marRight w:val="0"/>
              <w:marTop w:val="0"/>
              <w:marBottom w:val="0"/>
              <w:divBdr>
                <w:top w:val="none" w:sz="0" w:space="0" w:color="auto"/>
                <w:left w:val="none" w:sz="0" w:space="0" w:color="auto"/>
                <w:bottom w:val="none" w:sz="0" w:space="0" w:color="auto"/>
                <w:right w:val="none" w:sz="0" w:space="0" w:color="auto"/>
              </w:divBdr>
            </w:div>
            <w:div w:id="101189464">
              <w:marLeft w:val="0"/>
              <w:marRight w:val="0"/>
              <w:marTop w:val="0"/>
              <w:marBottom w:val="0"/>
              <w:divBdr>
                <w:top w:val="none" w:sz="0" w:space="0" w:color="auto"/>
                <w:left w:val="none" w:sz="0" w:space="0" w:color="auto"/>
                <w:bottom w:val="none" w:sz="0" w:space="0" w:color="auto"/>
                <w:right w:val="none" w:sz="0" w:space="0" w:color="auto"/>
              </w:divBdr>
            </w:div>
            <w:div w:id="935749201">
              <w:marLeft w:val="0"/>
              <w:marRight w:val="0"/>
              <w:marTop w:val="0"/>
              <w:marBottom w:val="0"/>
              <w:divBdr>
                <w:top w:val="none" w:sz="0" w:space="0" w:color="auto"/>
                <w:left w:val="none" w:sz="0" w:space="0" w:color="auto"/>
                <w:bottom w:val="none" w:sz="0" w:space="0" w:color="auto"/>
                <w:right w:val="none" w:sz="0" w:space="0" w:color="auto"/>
              </w:divBdr>
            </w:div>
            <w:div w:id="1434128657">
              <w:marLeft w:val="0"/>
              <w:marRight w:val="0"/>
              <w:marTop w:val="0"/>
              <w:marBottom w:val="0"/>
              <w:divBdr>
                <w:top w:val="none" w:sz="0" w:space="0" w:color="auto"/>
                <w:left w:val="none" w:sz="0" w:space="0" w:color="auto"/>
                <w:bottom w:val="none" w:sz="0" w:space="0" w:color="auto"/>
                <w:right w:val="none" w:sz="0" w:space="0" w:color="auto"/>
              </w:divBdr>
            </w:div>
            <w:div w:id="1473595422">
              <w:marLeft w:val="0"/>
              <w:marRight w:val="0"/>
              <w:marTop w:val="0"/>
              <w:marBottom w:val="0"/>
              <w:divBdr>
                <w:top w:val="none" w:sz="0" w:space="0" w:color="auto"/>
                <w:left w:val="none" w:sz="0" w:space="0" w:color="auto"/>
                <w:bottom w:val="none" w:sz="0" w:space="0" w:color="auto"/>
                <w:right w:val="none" w:sz="0" w:space="0" w:color="auto"/>
              </w:divBdr>
            </w:div>
            <w:div w:id="1205286092">
              <w:marLeft w:val="0"/>
              <w:marRight w:val="0"/>
              <w:marTop w:val="0"/>
              <w:marBottom w:val="0"/>
              <w:divBdr>
                <w:top w:val="none" w:sz="0" w:space="0" w:color="auto"/>
                <w:left w:val="none" w:sz="0" w:space="0" w:color="auto"/>
                <w:bottom w:val="none" w:sz="0" w:space="0" w:color="auto"/>
                <w:right w:val="none" w:sz="0" w:space="0" w:color="auto"/>
              </w:divBdr>
            </w:div>
            <w:div w:id="235356869">
              <w:marLeft w:val="0"/>
              <w:marRight w:val="0"/>
              <w:marTop w:val="0"/>
              <w:marBottom w:val="0"/>
              <w:divBdr>
                <w:top w:val="none" w:sz="0" w:space="0" w:color="auto"/>
                <w:left w:val="none" w:sz="0" w:space="0" w:color="auto"/>
                <w:bottom w:val="none" w:sz="0" w:space="0" w:color="auto"/>
                <w:right w:val="none" w:sz="0" w:space="0" w:color="auto"/>
              </w:divBdr>
            </w:div>
            <w:div w:id="770394659">
              <w:marLeft w:val="0"/>
              <w:marRight w:val="0"/>
              <w:marTop w:val="0"/>
              <w:marBottom w:val="0"/>
              <w:divBdr>
                <w:top w:val="none" w:sz="0" w:space="0" w:color="auto"/>
                <w:left w:val="none" w:sz="0" w:space="0" w:color="auto"/>
                <w:bottom w:val="none" w:sz="0" w:space="0" w:color="auto"/>
                <w:right w:val="none" w:sz="0" w:space="0" w:color="auto"/>
              </w:divBdr>
            </w:div>
            <w:div w:id="818041235">
              <w:marLeft w:val="0"/>
              <w:marRight w:val="0"/>
              <w:marTop w:val="0"/>
              <w:marBottom w:val="0"/>
              <w:divBdr>
                <w:top w:val="none" w:sz="0" w:space="0" w:color="auto"/>
                <w:left w:val="none" w:sz="0" w:space="0" w:color="auto"/>
                <w:bottom w:val="none" w:sz="0" w:space="0" w:color="auto"/>
                <w:right w:val="none" w:sz="0" w:space="0" w:color="auto"/>
              </w:divBdr>
            </w:div>
            <w:div w:id="581648092">
              <w:marLeft w:val="0"/>
              <w:marRight w:val="0"/>
              <w:marTop w:val="0"/>
              <w:marBottom w:val="0"/>
              <w:divBdr>
                <w:top w:val="none" w:sz="0" w:space="0" w:color="auto"/>
                <w:left w:val="none" w:sz="0" w:space="0" w:color="auto"/>
                <w:bottom w:val="none" w:sz="0" w:space="0" w:color="auto"/>
                <w:right w:val="none" w:sz="0" w:space="0" w:color="auto"/>
              </w:divBdr>
            </w:div>
            <w:div w:id="220332647">
              <w:marLeft w:val="0"/>
              <w:marRight w:val="0"/>
              <w:marTop w:val="0"/>
              <w:marBottom w:val="0"/>
              <w:divBdr>
                <w:top w:val="none" w:sz="0" w:space="0" w:color="auto"/>
                <w:left w:val="none" w:sz="0" w:space="0" w:color="auto"/>
                <w:bottom w:val="none" w:sz="0" w:space="0" w:color="auto"/>
                <w:right w:val="none" w:sz="0" w:space="0" w:color="auto"/>
              </w:divBdr>
            </w:div>
            <w:div w:id="1142189556">
              <w:marLeft w:val="0"/>
              <w:marRight w:val="0"/>
              <w:marTop w:val="0"/>
              <w:marBottom w:val="0"/>
              <w:divBdr>
                <w:top w:val="none" w:sz="0" w:space="0" w:color="auto"/>
                <w:left w:val="none" w:sz="0" w:space="0" w:color="auto"/>
                <w:bottom w:val="none" w:sz="0" w:space="0" w:color="auto"/>
                <w:right w:val="none" w:sz="0" w:space="0" w:color="auto"/>
              </w:divBdr>
            </w:div>
            <w:div w:id="1418863283">
              <w:marLeft w:val="0"/>
              <w:marRight w:val="0"/>
              <w:marTop w:val="0"/>
              <w:marBottom w:val="0"/>
              <w:divBdr>
                <w:top w:val="none" w:sz="0" w:space="0" w:color="auto"/>
                <w:left w:val="none" w:sz="0" w:space="0" w:color="auto"/>
                <w:bottom w:val="none" w:sz="0" w:space="0" w:color="auto"/>
                <w:right w:val="none" w:sz="0" w:space="0" w:color="auto"/>
              </w:divBdr>
            </w:div>
            <w:div w:id="1135294529">
              <w:marLeft w:val="0"/>
              <w:marRight w:val="0"/>
              <w:marTop w:val="0"/>
              <w:marBottom w:val="0"/>
              <w:divBdr>
                <w:top w:val="none" w:sz="0" w:space="0" w:color="auto"/>
                <w:left w:val="none" w:sz="0" w:space="0" w:color="auto"/>
                <w:bottom w:val="none" w:sz="0" w:space="0" w:color="auto"/>
                <w:right w:val="none" w:sz="0" w:space="0" w:color="auto"/>
              </w:divBdr>
            </w:div>
            <w:div w:id="606157781">
              <w:marLeft w:val="0"/>
              <w:marRight w:val="0"/>
              <w:marTop w:val="0"/>
              <w:marBottom w:val="0"/>
              <w:divBdr>
                <w:top w:val="none" w:sz="0" w:space="0" w:color="auto"/>
                <w:left w:val="none" w:sz="0" w:space="0" w:color="auto"/>
                <w:bottom w:val="none" w:sz="0" w:space="0" w:color="auto"/>
                <w:right w:val="none" w:sz="0" w:space="0" w:color="auto"/>
              </w:divBdr>
            </w:div>
            <w:div w:id="1971007853">
              <w:marLeft w:val="0"/>
              <w:marRight w:val="0"/>
              <w:marTop w:val="0"/>
              <w:marBottom w:val="0"/>
              <w:divBdr>
                <w:top w:val="none" w:sz="0" w:space="0" w:color="auto"/>
                <w:left w:val="none" w:sz="0" w:space="0" w:color="auto"/>
                <w:bottom w:val="none" w:sz="0" w:space="0" w:color="auto"/>
                <w:right w:val="none" w:sz="0" w:space="0" w:color="auto"/>
              </w:divBdr>
            </w:div>
            <w:div w:id="1072316433">
              <w:marLeft w:val="0"/>
              <w:marRight w:val="0"/>
              <w:marTop w:val="0"/>
              <w:marBottom w:val="0"/>
              <w:divBdr>
                <w:top w:val="none" w:sz="0" w:space="0" w:color="auto"/>
                <w:left w:val="none" w:sz="0" w:space="0" w:color="auto"/>
                <w:bottom w:val="none" w:sz="0" w:space="0" w:color="auto"/>
                <w:right w:val="none" w:sz="0" w:space="0" w:color="auto"/>
              </w:divBdr>
            </w:div>
            <w:div w:id="1461992619">
              <w:marLeft w:val="0"/>
              <w:marRight w:val="0"/>
              <w:marTop w:val="0"/>
              <w:marBottom w:val="0"/>
              <w:divBdr>
                <w:top w:val="none" w:sz="0" w:space="0" w:color="auto"/>
                <w:left w:val="none" w:sz="0" w:space="0" w:color="auto"/>
                <w:bottom w:val="none" w:sz="0" w:space="0" w:color="auto"/>
                <w:right w:val="none" w:sz="0" w:space="0" w:color="auto"/>
              </w:divBdr>
            </w:div>
            <w:div w:id="2108573681">
              <w:marLeft w:val="0"/>
              <w:marRight w:val="0"/>
              <w:marTop w:val="0"/>
              <w:marBottom w:val="0"/>
              <w:divBdr>
                <w:top w:val="none" w:sz="0" w:space="0" w:color="auto"/>
                <w:left w:val="none" w:sz="0" w:space="0" w:color="auto"/>
                <w:bottom w:val="none" w:sz="0" w:space="0" w:color="auto"/>
                <w:right w:val="none" w:sz="0" w:space="0" w:color="auto"/>
              </w:divBdr>
            </w:div>
            <w:div w:id="280041843">
              <w:marLeft w:val="0"/>
              <w:marRight w:val="0"/>
              <w:marTop w:val="0"/>
              <w:marBottom w:val="0"/>
              <w:divBdr>
                <w:top w:val="none" w:sz="0" w:space="0" w:color="auto"/>
                <w:left w:val="none" w:sz="0" w:space="0" w:color="auto"/>
                <w:bottom w:val="none" w:sz="0" w:space="0" w:color="auto"/>
                <w:right w:val="none" w:sz="0" w:space="0" w:color="auto"/>
              </w:divBdr>
            </w:div>
            <w:div w:id="1486316619">
              <w:marLeft w:val="0"/>
              <w:marRight w:val="0"/>
              <w:marTop w:val="0"/>
              <w:marBottom w:val="0"/>
              <w:divBdr>
                <w:top w:val="none" w:sz="0" w:space="0" w:color="auto"/>
                <w:left w:val="none" w:sz="0" w:space="0" w:color="auto"/>
                <w:bottom w:val="none" w:sz="0" w:space="0" w:color="auto"/>
                <w:right w:val="none" w:sz="0" w:space="0" w:color="auto"/>
              </w:divBdr>
            </w:div>
            <w:div w:id="880096826">
              <w:marLeft w:val="0"/>
              <w:marRight w:val="0"/>
              <w:marTop w:val="0"/>
              <w:marBottom w:val="0"/>
              <w:divBdr>
                <w:top w:val="none" w:sz="0" w:space="0" w:color="auto"/>
                <w:left w:val="none" w:sz="0" w:space="0" w:color="auto"/>
                <w:bottom w:val="none" w:sz="0" w:space="0" w:color="auto"/>
                <w:right w:val="none" w:sz="0" w:space="0" w:color="auto"/>
              </w:divBdr>
            </w:div>
            <w:div w:id="1721707256">
              <w:marLeft w:val="0"/>
              <w:marRight w:val="0"/>
              <w:marTop w:val="0"/>
              <w:marBottom w:val="0"/>
              <w:divBdr>
                <w:top w:val="none" w:sz="0" w:space="0" w:color="auto"/>
                <w:left w:val="none" w:sz="0" w:space="0" w:color="auto"/>
                <w:bottom w:val="none" w:sz="0" w:space="0" w:color="auto"/>
                <w:right w:val="none" w:sz="0" w:space="0" w:color="auto"/>
              </w:divBdr>
            </w:div>
            <w:div w:id="2124490827">
              <w:marLeft w:val="0"/>
              <w:marRight w:val="0"/>
              <w:marTop w:val="0"/>
              <w:marBottom w:val="0"/>
              <w:divBdr>
                <w:top w:val="none" w:sz="0" w:space="0" w:color="auto"/>
                <w:left w:val="none" w:sz="0" w:space="0" w:color="auto"/>
                <w:bottom w:val="none" w:sz="0" w:space="0" w:color="auto"/>
                <w:right w:val="none" w:sz="0" w:space="0" w:color="auto"/>
              </w:divBdr>
            </w:div>
            <w:div w:id="1640721638">
              <w:marLeft w:val="0"/>
              <w:marRight w:val="0"/>
              <w:marTop w:val="0"/>
              <w:marBottom w:val="0"/>
              <w:divBdr>
                <w:top w:val="none" w:sz="0" w:space="0" w:color="auto"/>
                <w:left w:val="none" w:sz="0" w:space="0" w:color="auto"/>
                <w:bottom w:val="none" w:sz="0" w:space="0" w:color="auto"/>
                <w:right w:val="none" w:sz="0" w:space="0" w:color="auto"/>
              </w:divBdr>
            </w:div>
            <w:div w:id="1774009521">
              <w:marLeft w:val="0"/>
              <w:marRight w:val="0"/>
              <w:marTop w:val="0"/>
              <w:marBottom w:val="0"/>
              <w:divBdr>
                <w:top w:val="none" w:sz="0" w:space="0" w:color="auto"/>
                <w:left w:val="none" w:sz="0" w:space="0" w:color="auto"/>
                <w:bottom w:val="none" w:sz="0" w:space="0" w:color="auto"/>
                <w:right w:val="none" w:sz="0" w:space="0" w:color="auto"/>
              </w:divBdr>
            </w:div>
            <w:div w:id="1648585012">
              <w:marLeft w:val="0"/>
              <w:marRight w:val="0"/>
              <w:marTop w:val="0"/>
              <w:marBottom w:val="0"/>
              <w:divBdr>
                <w:top w:val="none" w:sz="0" w:space="0" w:color="auto"/>
                <w:left w:val="none" w:sz="0" w:space="0" w:color="auto"/>
                <w:bottom w:val="none" w:sz="0" w:space="0" w:color="auto"/>
                <w:right w:val="none" w:sz="0" w:space="0" w:color="auto"/>
              </w:divBdr>
            </w:div>
            <w:div w:id="638799598">
              <w:marLeft w:val="0"/>
              <w:marRight w:val="0"/>
              <w:marTop w:val="0"/>
              <w:marBottom w:val="0"/>
              <w:divBdr>
                <w:top w:val="none" w:sz="0" w:space="0" w:color="auto"/>
                <w:left w:val="none" w:sz="0" w:space="0" w:color="auto"/>
                <w:bottom w:val="none" w:sz="0" w:space="0" w:color="auto"/>
                <w:right w:val="none" w:sz="0" w:space="0" w:color="auto"/>
              </w:divBdr>
            </w:div>
            <w:div w:id="391123359">
              <w:marLeft w:val="0"/>
              <w:marRight w:val="0"/>
              <w:marTop w:val="0"/>
              <w:marBottom w:val="0"/>
              <w:divBdr>
                <w:top w:val="none" w:sz="0" w:space="0" w:color="auto"/>
                <w:left w:val="none" w:sz="0" w:space="0" w:color="auto"/>
                <w:bottom w:val="none" w:sz="0" w:space="0" w:color="auto"/>
                <w:right w:val="none" w:sz="0" w:space="0" w:color="auto"/>
              </w:divBdr>
            </w:div>
            <w:div w:id="505367582">
              <w:marLeft w:val="0"/>
              <w:marRight w:val="0"/>
              <w:marTop w:val="0"/>
              <w:marBottom w:val="0"/>
              <w:divBdr>
                <w:top w:val="none" w:sz="0" w:space="0" w:color="auto"/>
                <w:left w:val="none" w:sz="0" w:space="0" w:color="auto"/>
                <w:bottom w:val="none" w:sz="0" w:space="0" w:color="auto"/>
                <w:right w:val="none" w:sz="0" w:space="0" w:color="auto"/>
              </w:divBdr>
            </w:div>
            <w:div w:id="888223855">
              <w:marLeft w:val="0"/>
              <w:marRight w:val="0"/>
              <w:marTop w:val="0"/>
              <w:marBottom w:val="0"/>
              <w:divBdr>
                <w:top w:val="none" w:sz="0" w:space="0" w:color="auto"/>
                <w:left w:val="none" w:sz="0" w:space="0" w:color="auto"/>
                <w:bottom w:val="none" w:sz="0" w:space="0" w:color="auto"/>
                <w:right w:val="none" w:sz="0" w:space="0" w:color="auto"/>
              </w:divBdr>
            </w:div>
            <w:div w:id="64187139">
              <w:marLeft w:val="0"/>
              <w:marRight w:val="0"/>
              <w:marTop w:val="0"/>
              <w:marBottom w:val="0"/>
              <w:divBdr>
                <w:top w:val="none" w:sz="0" w:space="0" w:color="auto"/>
                <w:left w:val="none" w:sz="0" w:space="0" w:color="auto"/>
                <w:bottom w:val="none" w:sz="0" w:space="0" w:color="auto"/>
                <w:right w:val="none" w:sz="0" w:space="0" w:color="auto"/>
              </w:divBdr>
            </w:div>
            <w:div w:id="1799638036">
              <w:marLeft w:val="0"/>
              <w:marRight w:val="0"/>
              <w:marTop w:val="0"/>
              <w:marBottom w:val="0"/>
              <w:divBdr>
                <w:top w:val="none" w:sz="0" w:space="0" w:color="auto"/>
                <w:left w:val="none" w:sz="0" w:space="0" w:color="auto"/>
                <w:bottom w:val="none" w:sz="0" w:space="0" w:color="auto"/>
                <w:right w:val="none" w:sz="0" w:space="0" w:color="auto"/>
              </w:divBdr>
            </w:div>
            <w:div w:id="889609544">
              <w:marLeft w:val="0"/>
              <w:marRight w:val="0"/>
              <w:marTop w:val="0"/>
              <w:marBottom w:val="0"/>
              <w:divBdr>
                <w:top w:val="none" w:sz="0" w:space="0" w:color="auto"/>
                <w:left w:val="none" w:sz="0" w:space="0" w:color="auto"/>
                <w:bottom w:val="none" w:sz="0" w:space="0" w:color="auto"/>
                <w:right w:val="none" w:sz="0" w:space="0" w:color="auto"/>
              </w:divBdr>
            </w:div>
            <w:div w:id="1225801693">
              <w:marLeft w:val="0"/>
              <w:marRight w:val="0"/>
              <w:marTop w:val="0"/>
              <w:marBottom w:val="0"/>
              <w:divBdr>
                <w:top w:val="none" w:sz="0" w:space="0" w:color="auto"/>
                <w:left w:val="none" w:sz="0" w:space="0" w:color="auto"/>
                <w:bottom w:val="none" w:sz="0" w:space="0" w:color="auto"/>
                <w:right w:val="none" w:sz="0" w:space="0" w:color="auto"/>
              </w:divBdr>
            </w:div>
            <w:div w:id="176576977">
              <w:marLeft w:val="0"/>
              <w:marRight w:val="0"/>
              <w:marTop w:val="0"/>
              <w:marBottom w:val="0"/>
              <w:divBdr>
                <w:top w:val="none" w:sz="0" w:space="0" w:color="auto"/>
                <w:left w:val="none" w:sz="0" w:space="0" w:color="auto"/>
                <w:bottom w:val="none" w:sz="0" w:space="0" w:color="auto"/>
                <w:right w:val="none" w:sz="0" w:space="0" w:color="auto"/>
              </w:divBdr>
            </w:div>
            <w:div w:id="1291982765">
              <w:marLeft w:val="0"/>
              <w:marRight w:val="0"/>
              <w:marTop w:val="0"/>
              <w:marBottom w:val="0"/>
              <w:divBdr>
                <w:top w:val="none" w:sz="0" w:space="0" w:color="auto"/>
                <w:left w:val="none" w:sz="0" w:space="0" w:color="auto"/>
                <w:bottom w:val="none" w:sz="0" w:space="0" w:color="auto"/>
                <w:right w:val="none" w:sz="0" w:space="0" w:color="auto"/>
              </w:divBdr>
            </w:div>
            <w:div w:id="1776436703">
              <w:marLeft w:val="0"/>
              <w:marRight w:val="0"/>
              <w:marTop w:val="0"/>
              <w:marBottom w:val="0"/>
              <w:divBdr>
                <w:top w:val="none" w:sz="0" w:space="0" w:color="auto"/>
                <w:left w:val="none" w:sz="0" w:space="0" w:color="auto"/>
                <w:bottom w:val="none" w:sz="0" w:space="0" w:color="auto"/>
                <w:right w:val="none" w:sz="0" w:space="0" w:color="auto"/>
              </w:divBdr>
            </w:div>
            <w:div w:id="223610764">
              <w:marLeft w:val="0"/>
              <w:marRight w:val="0"/>
              <w:marTop w:val="0"/>
              <w:marBottom w:val="0"/>
              <w:divBdr>
                <w:top w:val="none" w:sz="0" w:space="0" w:color="auto"/>
                <w:left w:val="none" w:sz="0" w:space="0" w:color="auto"/>
                <w:bottom w:val="none" w:sz="0" w:space="0" w:color="auto"/>
                <w:right w:val="none" w:sz="0" w:space="0" w:color="auto"/>
              </w:divBdr>
            </w:div>
            <w:div w:id="62677956">
              <w:marLeft w:val="0"/>
              <w:marRight w:val="0"/>
              <w:marTop w:val="0"/>
              <w:marBottom w:val="0"/>
              <w:divBdr>
                <w:top w:val="none" w:sz="0" w:space="0" w:color="auto"/>
                <w:left w:val="none" w:sz="0" w:space="0" w:color="auto"/>
                <w:bottom w:val="none" w:sz="0" w:space="0" w:color="auto"/>
                <w:right w:val="none" w:sz="0" w:space="0" w:color="auto"/>
              </w:divBdr>
            </w:div>
            <w:div w:id="2111194226">
              <w:marLeft w:val="0"/>
              <w:marRight w:val="0"/>
              <w:marTop w:val="0"/>
              <w:marBottom w:val="0"/>
              <w:divBdr>
                <w:top w:val="none" w:sz="0" w:space="0" w:color="auto"/>
                <w:left w:val="none" w:sz="0" w:space="0" w:color="auto"/>
                <w:bottom w:val="none" w:sz="0" w:space="0" w:color="auto"/>
                <w:right w:val="none" w:sz="0" w:space="0" w:color="auto"/>
              </w:divBdr>
            </w:div>
            <w:div w:id="1899780526">
              <w:marLeft w:val="0"/>
              <w:marRight w:val="0"/>
              <w:marTop w:val="0"/>
              <w:marBottom w:val="0"/>
              <w:divBdr>
                <w:top w:val="none" w:sz="0" w:space="0" w:color="auto"/>
                <w:left w:val="none" w:sz="0" w:space="0" w:color="auto"/>
                <w:bottom w:val="none" w:sz="0" w:space="0" w:color="auto"/>
                <w:right w:val="none" w:sz="0" w:space="0" w:color="auto"/>
              </w:divBdr>
            </w:div>
            <w:div w:id="56100990">
              <w:marLeft w:val="0"/>
              <w:marRight w:val="0"/>
              <w:marTop w:val="0"/>
              <w:marBottom w:val="0"/>
              <w:divBdr>
                <w:top w:val="none" w:sz="0" w:space="0" w:color="auto"/>
                <w:left w:val="none" w:sz="0" w:space="0" w:color="auto"/>
                <w:bottom w:val="none" w:sz="0" w:space="0" w:color="auto"/>
                <w:right w:val="none" w:sz="0" w:space="0" w:color="auto"/>
              </w:divBdr>
            </w:div>
            <w:div w:id="1135562288">
              <w:marLeft w:val="0"/>
              <w:marRight w:val="0"/>
              <w:marTop w:val="0"/>
              <w:marBottom w:val="0"/>
              <w:divBdr>
                <w:top w:val="none" w:sz="0" w:space="0" w:color="auto"/>
                <w:left w:val="none" w:sz="0" w:space="0" w:color="auto"/>
                <w:bottom w:val="none" w:sz="0" w:space="0" w:color="auto"/>
                <w:right w:val="none" w:sz="0" w:space="0" w:color="auto"/>
              </w:divBdr>
            </w:div>
            <w:div w:id="354769400">
              <w:marLeft w:val="0"/>
              <w:marRight w:val="0"/>
              <w:marTop w:val="0"/>
              <w:marBottom w:val="0"/>
              <w:divBdr>
                <w:top w:val="none" w:sz="0" w:space="0" w:color="auto"/>
                <w:left w:val="none" w:sz="0" w:space="0" w:color="auto"/>
                <w:bottom w:val="none" w:sz="0" w:space="0" w:color="auto"/>
                <w:right w:val="none" w:sz="0" w:space="0" w:color="auto"/>
              </w:divBdr>
            </w:div>
            <w:div w:id="298074228">
              <w:marLeft w:val="0"/>
              <w:marRight w:val="0"/>
              <w:marTop w:val="0"/>
              <w:marBottom w:val="0"/>
              <w:divBdr>
                <w:top w:val="none" w:sz="0" w:space="0" w:color="auto"/>
                <w:left w:val="none" w:sz="0" w:space="0" w:color="auto"/>
                <w:bottom w:val="none" w:sz="0" w:space="0" w:color="auto"/>
                <w:right w:val="none" w:sz="0" w:space="0" w:color="auto"/>
              </w:divBdr>
            </w:div>
            <w:div w:id="1341347078">
              <w:marLeft w:val="0"/>
              <w:marRight w:val="0"/>
              <w:marTop w:val="0"/>
              <w:marBottom w:val="0"/>
              <w:divBdr>
                <w:top w:val="none" w:sz="0" w:space="0" w:color="auto"/>
                <w:left w:val="none" w:sz="0" w:space="0" w:color="auto"/>
                <w:bottom w:val="none" w:sz="0" w:space="0" w:color="auto"/>
                <w:right w:val="none" w:sz="0" w:space="0" w:color="auto"/>
              </w:divBdr>
            </w:div>
            <w:div w:id="2029138582">
              <w:marLeft w:val="0"/>
              <w:marRight w:val="0"/>
              <w:marTop w:val="0"/>
              <w:marBottom w:val="0"/>
              <w:divBdr>
                <w:top w:val="none" w:sz="0" w:space="0" w:color="auto"/>
                <w:left w:val="none" w:sz="0" w:space="0" w:color="auto"/>
                <w:bottom w:val="none" w:sz="0" w:space="0" w:color="auto"/>
                <w:right w:val="none" w:sz="0" w:space="0" w:color="auto"/>
              </w:divBdr>
            </w:div>
            <w:div w:id="755706739">
              <w:marLeft w:val="0"/>
              <w:marRight w:val="0"/>
              <w:marTop w:val="0"/>
              <w:marBottom w:val="0"/>
              <w:divBdr>
                <w:top w:val="none" w:sz="0" w:space="0" w:color="auto"/>
                <w:left w:val="none" w:sz="0" w:space="0" w:color="auto"/>
                <w:bottom w:val="none" w:sz="0" w:space="0" w:color="auto"/>
                <w:right w:val="none" w:sz="0" w:space="0" w:color="auto"/>
              </w:divBdr>
            </w:div>
            <w:div w:id="2069261764">
              <w:marLeft w:val="0"/>
              <w:marRight w:val="0"/>
              <w:marTop w:val="0"/>
              <w:marBottom w:val="0"/>
              <w:divBdr>
                <w:top w:val="none" w:sz="0" w:space="0" w:color="auto"/>
                <w:left w:val="none" w:sz="0" w:space="0" w:color="auto"/>
                <w:bottom w:val="none" w:sz="0" w:space="0" w:color="auto"/>
                <w:right w:val="none" w:sz="0" w:space="0" w:color="auto"/>
              </w:divBdr>
            </w:div>
            <w:div w:id="843475547">
              <w:marLeft w:val="0"/>
              <w:marRight w:val="0"/>
              <w:marTop w:val="0"/>
              <w:marBottom w:val="0"/>
              <w:divBdr>
                <w:top w:val="none" w:sz="0" w:space="0" w:color="auto"/>
                <w:left w:val="none" w:sz="0" w:space="0" w:color="auto"/>
                <w:bottom w:val="none" w:sz="0" w:space="0" w:color="auto"/>
                <w:right w:val="none" w:sz="0" w:space="0" w:color="auto"/>
              </w:divBdr>
            </w:div>
            <w:div w:id="1198010018">
              <w:marLeft w:val="0"/>
              <w:marRight w:val="0"/>
              <w:marTop w:val="0"/>
              <w:marBottom w:val="0"/>
              <w:divBdr>
                <w:top w:val="none" w:sz="0" w:space="0" w:color="auto"/>
                <w:left w:val="none" w:sz="0" w:space="0" w:color="auto"/>
                <w:bottom w:val="none" w:sz="0" w:space="0" w:color="auto"/>
                <w:right w:val="none" w:sz="0" w:space="0" w:color="auto"/>
              </w:divBdr>
            </w:div>
            <w:div w:id="267851666">
              <w:marLeft w:val="0"/>
              <w:marRight w:val="0"/>
              <w:marTop w:val="0"/>
              <w:marBottom w:val="0"/>
              <w:divBdr>
                <w:top w:val="none" w:sz="0" w:space="0" w:color="auto"/>
                <w:left w:val="none" w:sz="0" w:space="0" w:color="auto"/>
                <w:bottom w:val="none" w:sz="0" w:space="0" w:color="auto"/>
                <w:right w:val="none" w:sz="0" w:space="0" w:color="auto"/>
              </w:divBdr>
            </w:div>
            <w:div w:id="1428846641">
              <w:marLeft w:val="0"/>
              <w:marRight w:val="0"/>
              <w:marTop w:val="0"/>
              <w:marBottom w:val="0"/>
              <w:divBdr>
                <w:top w:val="none" w:sz="0" w:space="0" w:color="auto"/>
                <w:left w:val="none" w:sz="0" w:space="0" w:color="auto"/>
                <w:bottom w:val="none" w:sz="0" w:space="0" w:color="auto"/>
                <w:right w:val="none" w:sz="0" w:space="0" w:color="auto"/>
              </w:divBdr>
            </w:div>
            <w:div w:id="474376660">
              <w:marLeft w:val="0"/>
              <w:marRight w:val="0"/>
              <w:marTop w:val="0"/>
              <w:marBottom w:val="0"/>
              <w:divBdr>
                <w:top w:val="none" w:sz="0" w:space="0" w:color="auto"/>
                <w:left w:val="none" w:sz="0" w:space="0" w:color="auto"/>
                <w:bottom w:val="none" w:sz="0" w:space="0" w:color="auto"/>
                <w:right w:val="none" w:sz="0" w:space="0" w:color="auto"/>
              </w:divBdr>
            </w:div>
            <w:div w:id="356821">
              <w:marLeft w:val="0"/>
              <w:marRight w:val="0"/>
              <w:marTop w:val="0"/>
              <w:marBottom w:val="0"/>
              <w:divBdr>
                <w:top w:val="none" w:sz="0" w:space="0" w:color="auto"/>
                <w:left w:val="none" w:sz="0" w:space="0" w:color="auto"/>
                <w:bottom w:val="none" w:sz="0" w:space="0" w:color="auto"/>
                <w:right w:val="none" w:sz="0" w:space="0" w:color="auto"/>
              </w:divBdr>
            </w:div>
            <w:div w:id="448594567">
              <w:marLeft w:val="0"/>
              <w:marRight w:val="0"/>
              <w:marTop w:val="0"/>
              <w:marBottom w:val="0"/>
              <w:divBdr>
                <w:top w:val="none" w:sz="0" w:space="0" w:color="auto"/>
                <w:left w:val="none" w:sz="0" w:space="0" w:color="auto"/>
                <w:bottom w:val="none" w:sz="0" w:space="0" w:color="auto"/>
                <w:right w:val="none" w:sz="0" w:space="0" w:color="auto"/>
              </w:divBdr>
            </w:div>
            <w:div w:id="1863130202">
              <w:marLeft w:val="0"/>
              <w:marRight w:val="0"/>
              <w:marTop w:val="0"/>
              <w:marBottom w:val="0"/>
              <w:divBdr>
                <w:top w:val="none" w:sz="0" w:space="0" w:color="auto"/>
                <w:left w:val="none" w:sz="0" w:space="0" w:color="auto"/>
                <w:bottom w:val="none" w:sz="0" w:space="0" w:color="auto"/>
                <w:right w:val="none" w:sz="0" w:space="0" w:color="auto"/>
              </w:divBdr>
            </w:div>
            <w:div w:id="1137720585">
              <w:marLeft w:val="0"/>
              <w:marRight w:val="0"/>
              <w:marTop w:val="0"/>
              <w:marBottom w:val="0"/>
              <w:divBdr>
                <w:top w:val="none" w:sz="0" w:space="0" w:color="auto"/>
                <w:left w:val="none" w:sz="0" w:space="0" w:color="auto"/>
                <w:bottom w:val="none" w:sz="0" w:space="0" w:color="auto"/>
                <w:right w:val="none" w:sz="0" w:space="0" w:color="auto"/>
              </w:divBdr>
            </w:div>
            <w:div w:id="560941461">
              <w:marLeft w:val="0"/>
              <w:marRight w:val="0"/>
              <w:marTop w:val="0"/>
              <w:marBottom w:val="0"/>
              <w:divBdr>
                <w:top w:val="none" w:sz="0" w:space="0" w:color="auto"/>
                <w:left w:val="none" w:sz="0" w:space="0" w:color="auto"/>
                <w:bottom w:val="none" w:sz="0" w:space="0" w:color="auto"/>
                <w:right w:val="none" w:sz="0" w:space="0" w:color="auto"/>
              </w:divBdr>
            </w:div>
            <w:div w:id="94904040">
              <w:marLeft w:val="0"/>
              <w:marRight w:val="0"/>
              <w:marTop w:val="0"/>
              <w:marBottom w:val="0"/>
              <w:divBdr>
                <w:top w:val="none" w:sz="0" w:space="0" w:color="auto"/>
                <w:left w:val="none" w:sz="0" w:space="0" w:color="auto"/>
                <w:bottom w:val="none" w:sz="0" w:space="0" w:color="auto"/>
                <w:right w:val="none" w:sz="0" w:space="0" w:color="auto"/>
              </w:divBdr>
            </w:div>
            <w:div w:id="1161703775">
              <w:marLeft w:val="0"/>
              <w:marRight w:val="0"/>
              <w:marTop w:val="0"/>
              <w:marBottom w:val="0"/>
              <w:divBdr>
                <w:top w:val="none" w:sz="0" w:space="0" w:color="auto"/>
                <w:left w:val="none" w:sz="0" w:space="0" w:color="auto"/>
                <w:bottom w:val="none" w:sz="0" w:space="0" w:color="auto"/>
                <w:right w:val="none" w:sz="0" w:space="0" w:color="auto"/>
              </w:divBdr>
            </w:div>
            <w:div w:id="719863528">
              <w:marLeft w:val="0"/>
              <w:marRight w:val="0"/>
              <w:marTop w:val="0"/>
              <w:marBottom w:val="0"/>
              <w:divBdr>
                <w:top w:val="none" w:sz="0" w:space="0" w:color="auto"/>
                <w:left w:val="none" w:sz="0" w:space="0" w:color="auto"/>
                <w:bottom w:val="none" w:sz="0" w:space="0" w:color="auto"/>
                <w:right w:val="none" w:sz="0" w:space="0" w:color="auto"/>
              </w:divBdr>
            </w:div>
            <w:div w:id="1388526866">
              <w:marLeft w:val="0"/>
              <w:marRight w:val="0"/>
              <w:marTop w:val="0"/>
              <w:marBottom w:val="0"/>
              <w:divBdr>
                <w:top w:val="none" w:sz="0" w:space="0" w:color="auto"/>
                <w:left w:val="none" w:sz="0" w:space="0" w:color="auto"/>
                <w:bottom w:val="none" w:sz="0" w:space="0" w:color="auto"/>
                <w:right w:val="none" w:sz="0" w:space="0" w:color="auto"/>
              </w:divBdr>
            </w:div>
            <w:div w:id="1726905268">
              <w:marLeft w:val="0"/>
              <w:marRight w:val="0"/>
              <w:marTop w:val="0"/>
              <w:marBottom w:val="0"/>
              <w:divBdr>
                <w:top w:val="none" w:sz="0" w:space="0" w:color="auto"/>
                <w:left w:val="none" w:sz="0" w:space="0" w:color="auto"/>
                <w:bottom w:val="none" w:sz="0" w:space="0" w:color="auto"/>
                <w:right w:val="none" w:sz="0" w:space="0" w:color="auto"/>
              </w:divBdr>
            </w:div>
            <w:div w:id="1176384053">
              <w:marLeft w:val="0"/>
              <w:marRight w:val="0"/>
              <w:marTop w:val="0"/>
              <w:marBottom w:val="0"/>
              <w:divBdr>
                <w:top w:val="none" w:sz="0" w:space="0" w:color="auto"/>
                <w:left w:val="none" w:sz="0" w:space="0" w:color="auto"/>
                <w:bottom w:val="none" w:sz="0" w:space="0" w:color="auto"/>
                <w:right w:val="none" w:sz="0" w:space="0" w:color="auto"/>
              </w:divBdr>
            </w:div>
            <w:div w:id="8500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1850">
      <w:marLeft w:val="0"/>
      <w:marRight w:val="0"/>
      <w:marTop w:val="0"/>
      <w:marBottom w:val="0"/>
      <w:divBdr>
        <w:top w:val="none" w:sz="0" w:space="0" w:color="auto"/>
        <w:left w:val="none" w:sz="0" w:space="0" w:color="auto"/>
        <w:bottom w:val="none" w:sz="0" w:space="0" w:color="auto"/>
        <w:right w:val="none" w:sz="0" w:space="0" w:color="auto"/>
      </w:divBdr>
    </w:div>
    <w:div w:id="1626235379">
      <w:marLeft w:val="0"/>
      <w:marRight w:val="0"/>
      <w:marTop w:val="0"/>
      <w:marBottom w:val="0"/>
      <w:divBdr>
        <w:top w:val="none" w:sz="0" w:space="0" w:color="auto"/>
        <w:left w:val="none" w:sz="0" w:space="0" w:color="auto"/>
        <w:bottom w:val="none" w:sz="0" w:space="0" w:color="auto"/>
        <w:right w:val="none" w:sz="0" w:space="0" w:color="auto"/>
      </w:divBdr>
    </w:div>
    <w:div w:id="1628386485">
      <w:marLeft w:val="0"/>
      <w:marRight w:val="0"/>
      <w:marTop w:val="0"/>
      <w:marBottom w:val="0"/>
      <w:divBdr>
        <w:top w:val="none" w:sz="0" w:space="0" w:color="auto"/>
        <w:left w:val="none" w:sz="0" w:space="0" w:color="auto"/>
        <w:bottom w:val="none" w:sz="0" w:space="0" w:color="auto"/>
        <w:right w:val="none" w:sz="0" w:space="0" w:color="auto"/>
      </w:divBdr>
    </w:div>
    <w:div w:id="1628661553">
      <w:marLeft w:val="0"/>
      <w:marRight w:val="0"/>
      <w:marTop w:val="0"/>
      <w:marBottom w:val="0"/>
      <w:divBdr>
        <w:top w:val="none" w:sz="0" w:space="0" w:color="auto"/>
        <w:left w:val="none" w:sz="0" w:space="0" w:color="auto"/>
        <w:bottom w:val="none" w:sz="0" w:space="0" w:color="auto"/>
        <w:right w:val="none" w:sz="0" w:space="0" w:color="auto"/>
      </w:divBdr>
    </w:div>
    <w:div w:id="1630017915">
      <w:marLeft w:val="0"/>
      <w:marRight w:val="0"/>
      <w:marTop w:val="0"/>
      <w:marBottom w:val="0"/>
      <w:divBdr>
        <w:top w:val="none" w:sz="0" w:space="0" w:color="auto"/>
        <w:left w:val="none" w:sz="0" w:space="0" w:color="auto"/>
        <w:bottom w:val="none" w:sz="0" w:space="0" w:color="auto"/>
        <w:right w:val="none" w:sz="0" w:space="0" w:color="auto"/>
      </w:divBdr>
    </w:div>
    <w:div w:id="1630088151">
      <w:marLeft w:val="0"/>
      <w:marRight w:val="0"/>
      <w:marTop w:val="0"/>
      <w:marBottom w:val="0"/>
      <w:divBdr>
        <w:top w:val="none" w:sz="0" w:space="0" w:color="auto"/>
        <w:left w:val="none" w:sz="0" w:space="0" w:color="auto"/>
        <w:bottom w:val="none" w:sz="0" w:space="0" w:color="auto"/>
        <w:right w:val="none" w:sz="0" w:space="0" w:color="auto"/>
      </w:divBdr>
    </w:div>
    <w:div w:id="1631087341">
      <w:marLeft w:val="0"/>
      <w:marRight w:val="0"/>
      <w:marTop w:val="0"/>
      <w:marBottom w:val="0"/>
      <w:divBdr>
        <w:top w:val="none" w:sz="0" w:space="0" w:color="auto"/>
        <w:left w:val="none" w:sz="0" w:space="0" w:color="auto"/>
        <w:bottom w:val="none" w:sz="0" w:space="0" w:color="auto"/>
        <w:right w:val="none" w:sz="0" w:space="0" w:color="auto"/>
      </w:divBdr>
    </w:div>
    <w:div w:id="1631472966">
      <w:marLeft w:val="0"/>
      <w:marRight w:val="0"/>
      <w:marTop w:val="0"/>
      <w:marBottom w:val="0"/>
      <w:divBdr>
        <w:top w:val="none" w:sz="0" w:space="0" w:color="auto"/>
        <w:left w:val="none" w:sz="0" w:space="0" w:color="auto"/>
        <w:bottom w:val="none" w:sz="0" w:space="0" w:color="auto"/>
        <w:right w:val="none" w:sz="0" w:space="0" w:color="auto"/>
      </w:divBdr>
    </w:div>
    <w:div w:id="1632325650">
      <w:marLeft w:val="0"/>
      <w:marRight w:val="0"/>
      <w:marTop w:val="0"/>
      <w:marBottom w:val="0"/>
      <w:divBdr>
        <w:top w:val="none" w:sz="0" w:space="0" w:color="auto"/>
        <w:left w:val="none" w:sz="0" w:space="0" w:color="auto"/>
        <w:bottom w:val="none" w:sz="0" w:space="0" w:color="auto"/>
        <w:right w:val="none" w:sz="0" w:space="0" w:color="auto"/>
      </w:divBdr>
    </w:div>
    <w:div w:id="1632594532">
      <w:marLeft w:val="0"/>
      <w:marRight w:val="0"/>
      <w:marTop w:val="0"/>
      <w:marBottom w:val="0"/>
      <w:divBdr>
        <w:top w:val="none" w:sz="0" w:space="0" w:color="auto"/>
        <w:left w:val="none" w:sz="0" w:space="0" w:color="auto"/>
        <w:bottom w:val="none" w:sz="0" w:space="0" w:color="auto"/>
        <w:right w:val="none" w:sz="0" w:space="0" w:color="auto"/>
      </w:divBdr>
    </w:div>
    <w:div w:id="1634822932">
      <w:marLeft w:val="0"/>
      <w:marRight w:val="0"/>
      <w:marTop w:val="0"/>
      <w:marBottom w:val="0"/>
      <w:divBdr>
        <w:top w:val="none" w:sz="0" w:space="0" w:color="auto"/>
        <w:left w:val="none" w:sz="0" w:space="0" w:color="auto"/>
        <w:bottom w:val="none" w:sz="0" w:space="0" w:color="auto"/>
        <w:right w:val="none" w:sz="0" w:space="0" w:color="auto"/>
      </w:divBdr>
    </w:div>
    <w:div w:id="1634867102">
      <w:marLeft w:val="0"/>
      <w:marRight w:val="0"/>
      <w:marTop w:val="0"/>
      <w:marBottom w:val="0"/>
      <w:divBdr>
        <w:top w:val="none" w:sz="0" w:space="0" w:color="auto"/>
        <w:left w:val="none" w:sz="0" w:space="0" w:color="auto"/>
        <w:bottom w:val="none" w:sz="0" w:space="0" w:color="auto"/>
        <w:right w:val="none" w:sz="0" w:space="0" w:color="auto"/>
      </w:divBdr>
    </w:div>
    <w:div w:id="1635014887">
      <w:marLeft w:val="0"/>
      <w:marRight w:val="0"/>
      <w:marTop w:val="0"/>
      <w:marBottom w:val="0"/>
      <w:divBdr>
        <w:top w:val="none" w:sz="0" w:space="0" w:color="auto"/>
        <w:left w:val="none" w:sz="0" w:space="0" w:color="auto"/>
        <w:bottom w:val="none" w:sz="0" w:space="0" w:color="auto"/>
        <w:right w:val="none" w:sz="0" w:space="0" w:color="auto"/>
      </w:divBdr>
    </w:div>
    <w:div w:id="1635326997">
      <w:marLeft w:val="0"/>
      <w:marRight w:val="0"/>
      <w:marTop w:val="0"/>
      <w:marBottom w:val="0"/>
      <w:divBdr>
        <w:top w:val="none" w:sz="0" w:space="0" w:color="auto"/>
        <w:left w:val="none" w:sz="0" w:space="0" w:color="auto"/>
        <w:bottom w:val="none" w:sz="0" w:space="0" w:color="auto"/>
        <w:right w:val="none" w:sz="0" w:space="0" w:color="auto"/>
      </w:divBdr>
    </w:div>
    <w:div w:id="1640382633">
      <w:marLeft w:val="0"/>
      <w:marRight w:val="0"/>
      <w:marTop w:val="0"/>
      <w:marBottom w:val="0"/>
      <w:divBdr>
        <w:top w:val="none" w:sz="0" w:space="0" w:color="auto"/>
        <w:left w:val="none" w:sz="0" w:space="0" w:color="auto"/>
        <w:bottom w:val="none" w:sz="0" w:space="0" w:color="auto"/>
        <w:right w:val="none" w:sz="0" w:space="0" w:color="auto"/>
      </w:divBdr>
    </w:div>
    <w:div w:id="1643003943">
      <w:marLeft w:val="0"/>
      <w:marRight w:val="0"/>
      <w:marTop w:val="0"/>
      <w:marBottom w:val="0"/>
      <w:divBdr>
        <w:top w:val="none" w:sz="0" w:space="0" w:color="auto"/>
        <w:left w:val="none" w:sz="0" w:space="0" w:color="auto"/>
        <w:bottom w:val="none" w:sz="0" w:space="0" w:color="auto"/>
        <w:right w:val="none" w:sz="0" w:space="0" w:color="auto"/>
      </w:divBdr>
      <w:divsChild>
        <w:div w:id="2020888183">
          <w:marLeft w:val="0"/>
          <w:marRight w:val="0"/>
          <w:marTop w:val="0"/>
          <w:marBottom w:val="0"/>
          <w:divBdr>
            <w:top w:val="none" w:sz="0" w:space="0" w:color="auto"/>
            <w:left w:val="none" w:sz="0" w:space="0" w:color="auto"/>
            <w:bottom w:val="none" w:sz="0" w:space="0" w:color="auto"/>
            <w:right w:val="none" w:sz="0" w:space="0" w:color="auto"/>
          </w:divBdr>
        </w:div>
        <w:div w:id="1455516098">
          <w:marLeft w:val="0"/>
          <w:marRight w:val="0"/>
          <w:marTop w:val="0"/>
          <w:marBottom w:val="0"/>
          <w:divBdr>
            <w:top w:val="none" w:sz="0" w:space="0" w:color="auto"/>
            <w:left w:val="none" w:sz="0" w:space="0" w:color="auto"/>
            <w:bottom w:val="none" w:sz="0" w:space="0" w:color="auto"/>
            <w:right w:val="none" w:sz="0" w:space="0" w:color="auto"/>
          </w:divBdr>
        </w:div>
        <w:div w:id="1348672577">
          <w:marLeft w:val="0"/>
          <w:marRight w:val="0"/>
          <w:marTop w:val="0"/>
          <w:marBottom w:val="0"/>
          <w:divBdr>
            <w:top w:val="none" w:sz="0" w:space="0" w:color="auto"/>
            <w:left w:val="none" w:sz="0" w:space="0" w:color="auto"/>
            <w:bottom w:val="none" w:sz="0" w:space="0" w:color="auto"/>
            <w:right w:val="none" w:sz="0" w:space="0" w:color="auto"/>
          </w:divBdr>
        </w:div>
        <w:div w:id="1892880549">
          <w:marLeft w:val="0"/>
          <w:marRight w:val="0"/>
          <w:marTop w:val="0"/>
          <w:marBottom w:val="0"/>
          <w:divBdr>
            <w:top w:val="none" w:sz="0" w:space="0" w:color="auto"/>
            <w:left w:val="none" w:sz="0" w:space="0" w:color="auto"/>
            <w:bottom w:val="none" w:sz="0" w:space="0" w:color="auto"/>
            <w:right w:val="none" w:sz="0" w:space="0" w:color="auto"/>
          </w:divBdr>
        </w:div>
        <w:div w:id="100103925">
          <w:marLeft w:val="0"/>
          <w:marRight w:val="0"/>
          <w:marTop w:val="0"/>
          <w:marBottom w:val="0"/>
          <w:divBdr>
            <w:top w:val="none" w:sz="0" w:space="0" w:color="auto"/>
            <w:left w:val="none" w:sz="0" w:space="0" w:color="auto"/>
            <w:bottom w:val="none" w:sz="0" w:space="0" w:color="auto"/>
            <w:right w:val="none" w:sz="0" w:space="0" w:color="auto"/>
          </w:divBdr>
        </w:div>
        <w:div w:id="1044796902">
          <w:marLeft w:val="0"/>
          <w:marRight w:val="0"/>
          <w:marTop w:val="0"/>
          <w:marBottom w:val="0"/>
          <w:divBdr>
            <w:top w:val="none" w:sz="0" w:space="0" w:color="auto"/>
            <w:left w:val="none" w:sz="0" w:space="0" w:color="auto"/>
            <w:bottom w:val="none" w:sz="0" w:space="0" w:color="auto"/>
            <w:right w:val="none" w:sz="0" w:space="0" w:color="auto"/>
          </w:divBdr>
        </w:div>
        <w:div w:id="1776630681">
          <w:marLeft w:val="0"/>
          <w:marRight w:val="0"/>
          <w:marTop w:val="0"/>
          <w:marBottom w:val="0"/>
          <w:divBdr>
            <w:top w:val="none" w:sz="0" w:space="0" w:color="auto"/>
            <w:left w:val="none" w:sz="0" w:space="0" w:color="auto"/>
            <w:bottom w:val="none" w:sz="0" w:space="0" w:color="auto"/>
            <w:right w:val="none" w:sz="0" w:space="0" w:color="auto"/>
          </w:divBdr>
        </w:div>
        <w:div w:id="1946959243">
          <w:marLeft w:val="0"/>
          <w:marRight w:val="0"/>
          <w:marTop w:val="0"/>
          <w:marBottom w:val="0"/>
          <w:divBdr>
            <w:top w:val="none" w:sz="0" w:space="0" w:color="auto"/>
            <w:left w:val="none" w:sz="0" w:space="0" w:color="auto"/>
            <w:bottom w:val="none" w:sz="0" w:space="0" w:color="auto"/>
            <w:right w:val="none" w:sz="0" w:space="0" w:color="auto"/>
          </w:divBdr>
        </w:div>
        <w:div w:id="377124299">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 w:id="1286162345">
          <w:marLeft w:val="0"/>
          <w:marRight w:val="0"/>
          <w:marTop w:val="0"/>
          <w:marBottom w:val="0"/>
          <w:divBdr>
            <w:top w:val="none" w:sz="0" w:space="0" w:color="auto"/>
            <w:left w:val="none" w:sz="0" w:space="0" w:color="auto"/>
            <w:bottom w:val="none" w:sz="0" w:space="0" w:color="auto"/>
            <w:right w:val="none" w:sz="0" w:space="0" w:color="auto"/>
          </w:divBdr>
        </w:div>
        <w:div w:id="1195189223">
          <w:marLeft w:val="0"/>
          <w:marRight w:val="0"/>
          <w:marTop w:val="0"/>
          <w:marBottom w:val="0"/>
          <w:divBdr>
            <w:top w:val="none" w:sz="0" w:space="0" w:color="auto"/>
            <w:left w:val="none" w:sz="0" w:space="0" w:color="auto"/>
            <w:bottom w:val="none" w:sz="0" w:space="0" w:color="auto"/>
            <w:right w:val="none" w:sz="0" w:space="0" w:color="auto"/>
          </w:divBdr>
        </w:div>
        <w:div w:id="1455369532">
          <w:marLeft w:val="0"/>
          <w:marRight w:val="0"/>
          <w:marTop w:val="0"/>
          <w:marBottom w:val="0"/>
          <w:divBdr>
            <w:top w:val="none" w:sz="0" w:space="0" w:color="auto"/>
            <w:left w:val="none" w:sz="0" w:space="0" w:color="auto"/>
            <w:bottom w:val="none" w:sz="0" w:space="0" w:color="auto"/>
            <w:right w:val="none" w:sz="0" w:space="0" w:color="auto"/>
          </w:divBdr>
        </w:div>
        <w:div w:id="1983534290">
          <w:marLeft w:val="0"/>
          <w:marRight w:val="0"/>
          <w:marTop w:val="0"/>
          <w:marBottom w:val="0"/>
          <w:divBdr>
            <w:top w:val="none" w:sz="0" w:space="0" w:color="auto"/>
            <w:left w:val="none" w:sz="0" w:space="0" w:color="auto"/>
            <w:bottom w:val="none" w:sz="0" w:space="0" w:color="auto"/>
            <w:right w:val="none" w:sz="0" w:space="0" w:color="auto"/>
          </w:divBdr>
        </w:div>
        <w:div w:id="215313227">
          <w:marLeft w:val="0"/>
          <w:marRight w:val="0"/>
          <w:marTop w:val="0"/>
          <w:marBottom w:val="0"/>
          <w:divBdr>
            <w:top w:val="none" w:sz="0" w:space="0" w:color="auto"/>
            <w:left w:val="none" w:sz="0" w:space="0" w:color="auto"/>
            <w:bottom w:val="none" w:sz="0" w:space="0" w:color="auto"/>
            <w:right w:val="none" w:sz="0" w:space="0" w:color="auto"/>
          </w:divBdr>
        </w:div>
        <w:div w:id="1340504396">
          <w:marLeft w:val="0"/>
          <w:marRight w:val="0"/>
          <w:marTop w:val="0"/>
          <w:marBottom w:val="0"/>
          <w:divBdr>
            <w:top w:val="none" w:sz="0" w:space="0" w:color="auto"/>
            <w:left w:val="none" w:sz="0" w:space="0" w:color="auto"/>
            <w:bottom w:val="none" w:sz="0" w:space="0" w:color="auto"/>
            <w:right w:val="none" w:sz="0" w:space="0" w:color="auto"/>
          </w:divBdr>
        </w:div>
        <w:div w:id="2081294490">
          <w:marLeft w:val="0"/>
          <w:marRight w:val="0"/>
          <w:marTop w:val="0"/>
          <w:marBottom w:val="0"/>
          <w:divBdr>
            <w:top w:val="none" w:sz="0" w:space="0" w:color="auto"/>
            <w:left w:val="none" w:sz="0" w:space="0" w:color="auto"/>
            <w:bottom w:val="none" w:sz="0" w:space="0" w:color="auto"/>
            <w:right w:val="none" w:sz="0" w:space="0" w:color="auto"/>
          </w:divBdr>
        </w:div>
      </w:divsChild>
    </w:div>
    <w:div w:id="1644503946">
      <w:marLeft w:val="0"/>
      <w:marRight w:val="0"/>
      <w:marTop w:val="0"/>
      <w:marBottom w:val="0"/>
      <w:divBdr>
        <w:top w:val="none" w:sz="0" w:space="0" w:color="auto"/>
        <w:left w:val="none" w:sz="0" w:space="0" w:color="auto"/>
        <w:bottom w:val="none" w:sz="0" w:space="0" w:color="auto"/>
        <w:right w:val="none" w:sz="0" w:space="0" w:color="auto"/>
      </w:divBdr>
    </w:div>
    <w:div w:id="1646664484">
      <w:marLeft w:val="0"/>
      <w:marRight w:val="0"/>
      <w:marTop w:val="0"/>
      <w:marBottom w:val="0"/>
      <w:divBdr>
        <w:top w:val="none" w:sz="0" w:space="0" w:color="auto"/>
        <w:left w:val="none" w:sz="0" w:space="0" w:color="auto"/>
        <w:bottom w:val="none" w:sz="0" w:space="0" w:color="auto"/>
        <w:right w:val="none" w:sz="0" w:space="0" w:color="auto"/>
      </w:divBdr>
    </w:div>
    <w:div w:id="1647279242">
      <w:marLeft w:val="0"/>
      <w:marRight w:val="0"/>
      <w:marTop w:val="0"/>
      <w:marBottom w:val="0"/>
      <w:divBdr>
        <w:top w:val="none" w:sz="0" w:space="0" w:color="auto"/>
        <w:left w:val="none" w:sz="0" w:space="0" w:color="auto"/>
        <w:bottom w:val="none" w:sz="0" w:space="0" w:color="auto"/>
        <w:right w:val="none" w:sz="0" w:space="0" w:color="auto"/>
      </w:divBdr>
    </w:div>
    <w:div w:id="1648045980">
      <w:marLeft w:val="0"/>
      <w:marRight w:val="0"/>
      <w:marTop w:val="0"/>
      <w:marBottom w:val="0"/>
      <w:divBdr>
        <w:top w:val="none" w:sz="0" w:space="0" w:color="auto"/>
        <w:left w:val="none" w:sz="0" w:space="0" w:color="auto"/>
        <w:bottom w:val="none" w:sz="0" w:space="0" w:color="auto"/>
        <w:right w:val="none" w:sz="0" w:space="0" w:color="auto"/>
      </w:divBdr>
      <w:divsChild>
        <w:div w:id="1565218923">
          <w:marLeft w:val="0"/>
          <w:marRight w:val="0"/>
          <w:marTop w:val="0"/>
          <w:marBottom w:val="0"/>
          <w:divBdr>
            <w:top w:val="none" w:sz="0" w:space="0" w:color="auto"/>
            <w:left w:val="none" w:sz="0" w:space="0" w:color="auto"/>
            <w:bottom w:val="none" w:sz="0" w:space="0" w:color="auto"/>
            <w:right w:val="none" w:sz="0" w:space="0" w:color="auto"/>
          </w:divBdr>
        </w:div>
        <w:div w:id="605230445">
          <w:marLeft w:val="0"/>
          <w:marRight w:val="0"/>
          <w:marTop w:val="0"/>
          <w:marBottom w:val="0"/>
          <w:divBdr>
            <w:top w:val="none" w:sz="0" w:space="0" w:color="auto"/>
            <w:left w:val="none" w:sz="0" w:space="0" w:color="auto"/>
            <w:bottom w:val="none" w:sz="0" w:space="0" w:color="auto"/>
            <w:right w:val="none" w:sz="0" w:space="0" w:color="auto"/>
          </w:divBdr>
        </w:div>
        <w:div w:id="41564341">
          <w:marLeft w:val="0"/>
          <w:marRight w:val="0"/>
          <w:marTop w:val="0"/>
          <w:marBottom w:val="0"/>
          <w:divBdr>
            <w:top w:val="none" w:sz="0" w:space="0" w:color="auto"/>
            <w:left w:val="none" w:sz="0" w:space="0" w:color="auto"/>
            <w:bottom w:val="none" w:sz="0" w:space="0" w:color="auto"/>
            <w:right w:val="none" w:sz="0" w:space="0" w:color="auto"/>
          </w:divBdr>
        </w:div>
        <w:div w:id="89475256">
          <w:marLeft w:val="0"/>
          <w:marRight w:val="0"/>
          <w:marTop w:val="0"/>
          <w:marBottom w:val="0"/>
          <w:divBdr>
            <w:top w:val="none" w:sz="0" w:space="0" w:color="auto"/>
            <w:left w:val="none" w:sz="0" w:space="0" w:color="auto"/>
            <w:bottom w:val="none" w:sz="0" w:space="0" w:color="auto"/>
            <w:right w:val="none" w:sz="0" w:space="0" w:color="auto"/>
          </w:divBdr>
        </w:div>
        <w:div w:id="1750151675">
          <w:marLeft w:val="0"/>
          <w:marRight w:val="0"/>
          <w:marTop w:val="0"/>
          <w:marBottom w:val="0"/>
          <w:divBdr>
            <w:top w:val="none" w:sz="0" w:space="0" w:color="auto"/>
            <w:left w:val="none" w:sz="0" w:space="0" w:color="auto"/>
            <w:bottom w:val="none" w:sz="0" w:space="0" w:color="auto"/>
            <w:right w:val="none" w:sz="0" w:space="0" w:color="auto"/>
          </w:divBdr>
        </w:div>
        <w:div w:id="79256197">
          <w:marLeft w:val="0"/>
          <w:marRight w:val="0"/>
          <w:marTop w:val="0"/>
          <w:marBottom w:val="0"/>
          <w:divBdr>
            <w:top w:val="none" w:sz="0" w:space="0" w:color="auto"/>
            <w:left w:val="none" w:sz="0" w:space="0" w:color="auto"/>
            <w:bottom w:val="none" w:sz="0" w:space="0" w:color="auto"/>
            <w:right w:val="none" w:sz="0" w:space="0" w:color="auto"/>
          </w:divBdr>
        </w:div>
        <w:div w:id="849028329">
          <w:marLeft w:val="0"/>
          <w:marRight w:val="0"/>
          <w:marTop w:val="0"/>
          <w:marBottom w:val="0"/>
          <w:divBdr>
            <w:top w:val="none" w:sz="0" w:space="0" w:color="auto"/>
            <w:left w:val="none" w:sz="0" w:space="0" w:color="auto"/>
            <w:bottom w:val="none" w:sz="0" w:space="0" w:color="auto"/>
            <w:right w:val="none" w:sz="0" w:space="0" w:color="auto"/>
          </w:divBdr>
        </w:div>
        <w:div w:id="402721414">
          <w:marLeft w:val="0"/>
          <w:marRight w:val="0"/>
          <w:marTop w:val="0"/>
          <w:marBottom w:val="0"/>
          <w:divBdr>
            <w:top w:val="none" w:sz="0" w:space="0" w:color="auto"/>
            <w:left w:val="none" w:sz="0" w:space="0" w:color="auto"/>
            <w:bottom w:val="none" w:sz="0" w:space="0" w:color="auto"/>
            <w:right w:val="none" w:sz="0" w:space="0" w:color="auto"/>
          </w:divBdr>
        </w:div>
        <w:div w:id="1097095756">
          <w:marLeft w:val="0"/>
          <w:marRight w:val="0"/>
          <w:marTop w:val="0"/>
          <w:marBottom w:val="0"/>
          <w:divBdr>
            <w:top w:val="none" w:sz="0" w:space="0" w:color="auto"/>
            <w:left w:val="none" w:sz="0" w:space="0" w:color="auto"/>
            <w:bottom w:val="none" w:sz="0" w:space="0" w:color="auto"/>
            <w:right w:val="none" w:sz="0" w:space="0" w:color="auto"/>
          </w:divBdr>
        </w:div>
        <w:div w:id="732894269">
          <w:marLeft w:val="0"/>
          <w:marRight w:val="0"/>
          <w:marTop w:val="0"/>
          <w:marBottom w:val="0"/>
          <w:divBdr>
            <w:top w:val="none" w:sz="0" w:space="0" w:color="auto"/>
            <w:left w:val="none" w:sz="0" w:space="0" w:color="auto"/>
            <w:bottom w:val="none" w:sz="0" w:space="0" w:color="auto"/>
            <w:right w:val="none" w:sz="0" w:space="0" w:color="auto"/>
          </w:divBdr>
        </w:div>
        <w:div w:id="14383958">
          <w:marLeft w:val="0"/>
          <w:marRight w:val="0"/>
          <w:marTop w:val="0"/>
          <w:marBottom w:val="0"/>
          <w:divBdr>
            <w:top w:val="none" w:sz="0" w:space="0" w:color="auto"/>
            <w:left w:val="none" w:sz="0" w:space="0" w:color="auto"/>
            <w:bottom w:val="none" w:sz="0" w:space="0" w:color="auto"/>
            <w:right w:val="none" w:sz="0" w:space="0" w:color="auto"/>
          </w:divBdr>
        </w:div>
        <w:div w:id="985429590">
          <w:marLeft w:val="0"/>
          <w:marRight w:val="0"/>
          <w:marTop w:val="0"/>
          <w:marBottom w:val="0"/>
          <w:divBdr>
            <w:top w:val="none" w:sz="0" w:space="0" w:color="auto"/>
            <w:left w:val="none" w:sz="0" w:space="0" w:color="auto"/>
            <w:bottom w:val="none" w:sz="0" w:space="0" w:color="auto"/>
            <w:right w:val="none" w:sz="0" w:space="0" w:color="auto"/>
          </w:divBdr>
        </w:div>
        <w:div w:id="1920866018">
          <w:marLeft w:val="0"/>
          <w:marRight w:val="0"/>
          <w:marTop w:val="0"/>
          <w:marBottom w:val="0"/>
          <w:divBdr>
            <w:top w:val="none" w:sz="0" w:space="0" w:color="auto"/>
            <w:left w:val="none" w:sz="0" w:space="0" w:color="auto"/>
            <w:bottom w:val="none" w:sz="0" w:space="0" w:color="auto"/>
            <w:right w:val="none" w:sz="0" w:space="0" w:color="auto"/>
          </w:divBdr>
        </w:div>
        <w:div w:id="1673532380">
          <w:marLeft w:val="0"/>
          <w:marRight w:val="0"/>
          <w:marTop w:val="0"/>
          <w:marBottom w:val="0"/>
          <w:divBdr>
            <w:top w:val="none" w:sz="0" w:space="0" w:color="auto"/>
            <w:left w:val="none" w:sz="0" w:space="0" w:color="auto"/>
            <w:bottom w:val="none" w:sz="0" w:space="0" w:color="auto"/>
            <w:right w:val="none" w:sz="0" w:space="0" w:color="auto"/>
          </w:divBdr>
        </w:div>
        <w:div w:id="1679193674">
          <w:marLeft w:val="0"/>
          <w:marRight w:val="0"/>
          <w:marTop w:val="0"/>
          <w:marBottom w:val="0"/>
          <w:divBdr>
            <w:top w:val="none" w:sz="0" w:space="0" w:color="auto"/>
            <w:left w:val="none" w:sz="0" w:space="0" w:color="auto"/>
            <w:bottom w:val="none" w:sz="0" w:space="0" w:color="auto"/>
            <w:right w:val="none" w:sz="0" w:space="0" w:color="auto"/>
          </w:divBdr>
        </w:div>
        <w:div w:id="234553539">
          <w:marLeft w:val="0"/>
          <w:marRight w:val="0"/>
          <w:marTop w:val="0"/>
          <w:marBottom w:val="0"/>
          <w:divBdr>
            <w:top w:val="none" w:sz="0" w:space="0" w:color="auto"/>
            <w:left w:val="none" w:sz="0" w:space="0" w:color="auto"/>
            <w:bottom w:val="none" w:sz="0" w:space="0" w:color="auto"/>
            <w:right w:val="none" w:sz="0" w:space="0" w:color="auto"/>
          </w:divBdr>
        </w:div>
        <w:div w:id="1350914135">
          <w:marLeft w:val="0"/>
          <w:marRight w:val="0"/>
          <w:marTop w:val="0"/>
          <w:marBottom w:val="0"/>
          <w:divBdr>
            <w:top w:val="none" w:sz="0" w:space="0" w:color="auto"/>
            <w:left w:val="none" w:sz="0" w:space="0" w:color="auto"/>
            <w:bottom w:val="none" w:sz="0" w:space="0" w:color="auto"/>
            <w:right w:val="none" w:sz="0" w:space="0" w:color="auto"/>
          </w:divBdr>
        </w:div>
        <w:div w:id="753749481">
          <w:marLeft w:val="0"/>
          <w:marRight w:val="0"/>
          <w:marTop w:val="0"/>
          <w:marBottom w:val="0"/>
          <w:divBdr>
            <w:top w:val="none" w:sz="0" w:space="0" w:color="auto"/>
            <w:left w:val="none" w:sz="0" w:space="0" w:color="auto"/>
            <w:bottom w:val="none" w:sz="0" w:space="0" w:color="auto"/>
            <w:right w:val="none" w:sz="0" w:space="0" w:color="auto"/>
          </w:divBdr>
        </w:div>
        <w:div w:id="2012171412">
          <w:marLeft w:val="0"/>
          <w:marRight w:val="0"/>
          <w:marTop w:val="0"/>
          <w:marBottom w:val="0"/>
          <w:divBdr>
            <w:top w:val="none" w:sz="0" w:space="0" w:color="auto"/>
            <w:left w:val="none" w:sz="0" w:space="0" w:color="auto"/>
            <w:bottom w:val="none" w:sz="0" w:space="0" w:color="auto"/>
            <w:right w:val="none" w:sz="0" w:space="0" w:color="auto"/>
          </w:divBdr>
        </w:div>
        <w:div w:id="1765030473">
          <w:marLeft w:val="0"/>
          <w:marRight w:val="0"/>
          <w:marTop w:val="0"/>
          <w:marBottom w:val="0"/>
          <w:divBdr>
            <w:top w:val="none" w:sz="0" w:space="0" w:color="auto"/>
            <w:left w:val="none" w:sz="0" w:space="0" w:color="auto"/>
            <w:bottom w:val="none" w:sz="0" w:space="0" w:color="auto"/>
            <w:right w:val="none" w:sz="0" w:space="0" w:color="auto"/>
          </w:divBdr>
        </w:div>
        <w:div w:id="618415987">
          <w:marLeft w:val="0"/>
          <w:marRight w:val="0"/>
          <w:marTop w:val="0"/>
          <w:marBottom w:val="0"/>
          <w:divBdr>
            <w:top w:val="none" w:sz="0" w:space="0" w:color="auto"/>
            <w:left w:val="none" w:sz="0" w:space="0" w:color="auto"/>
            <w:bottom w:val="none" w:sz="0" w:space="0" w:color="auto"/>
            <w:right w:val="none" w:sz="0" w:space="0" w:color="auto"/>
          </w:divBdr>
        </w:div>
        <w:div w:id="692653176">
          <w:marLeft w:val="0"/>
          <w:marRight w:val="0"/>
          <w:marTop w:val="0"/>
          <w:marBottom w:val="0"/>
          <w:divBdr>
            <w:top w:val="none" w:sz="0" w:space="0" w:color="auto"/>
            <w:left w:val="none" w:sz="0" w:space="0" w:color="auto"/>
            <w:bottom w:val="none" w:sz="0" w:space="0" w:color="auto"/>
            <w:right w:val="none" w:sz="0" w:space="0" w:color="auto"/>
          </w:divBdr>
        </w:div>
        <w:div w:id="1879976197">
          <w:marLeft w:val="0"/>
          <w:marRight w:val="0"/>
          <w:marTop w:val="0"/>
          <w:marBottom w:val="0"/>
          <w:divBdr>
            <w:top w:val="none" w:sz="0" w:space="0" w:color="auto"/>
            <w:left w:val="none" w:sz="0" w:space="0" w:color="auto"/>
            <w:bottom w:val="none" w:sz="0" w:space="0" w:color="auto"/>
            <w:right w:val="none" w:sz="0" w:space="0" w:color="auto"/>
          </w:divBdr>
        </w:div>
        <w:div w:id="1134984492">
          <w:marLeft w:val="0"/>
          <w:marRight w:val="0"/>
          <w:marTop w:val="0"/>
          <w:marBottom w:val="0"/>
          <w:divBdr>
            <w:top w:val="none" w:sz="0" w:space="0" w:color="auto"/>
            <w:left w:val="none" w:sz="0" w:space="0" w:color="auto"/>
            <w:bottom w:val="none" w:sz="0" w:space="0" w:color="auto"/>
            <w:right w:val="none" w:sz="0" w:space="0" w:color="auto"/>
          </w:divBdr>
        </w:div>
        <w:div w:id="1064332671">
          <w:marLeft w:val="0"/>
          <w:marRight w:val="0"/>
          <w:marTop w:val="0"/>
          <w:marBottom w:val="0"/>
          <w:divBdr>
            <w:top w:val="none" w:sz="0" w:space="0" w:color="auto"/>
            <w:left w:val="none" w:sz="0" w:space="0" w:color="auto"/>
            <w:bottom w:val="none" w:sz="0" w:space="0" w:color="auto"/>
            <w:right w:val="none" w:sz="0" w:space="0" w:color="auto"/>
          </w:divBdr>
        </w:div>
        <w:div w:id="960764521">
          <w:marLeft w:val="0"/>
          <w:marRight w:val="0"/>
          <w:marTop w:val="0"/>
          <w:marBottom w:val="0"/>
          <w:divBdr>
            <w:top w:val="none" w:sz="0" w:space="0" w:color="auto"/>
            <w:left w:val="none" w:sz="0" w:space="0" w:color="auto"/>
            <w:bottom w:val="none" w:sz="0" w:space="0" w:color="auto"/>
            <w:right w:val="none" w:sz="0" w:space="0" w:color="auto"/>
          </w:divBdr>
        </w:div>
        <w:div w:id="827752202">
          <w:marLeft w:val="0"/>
          <w:marRight w:val="0"/>
          <w:marTop w:val="0"/>
          <w:marBottom w:val="0"/>
          <w:divBdr>
            <w:top w:val="none" w:sz="0" w:space="0" w:color="auto"/>
            <w:left w:val="none" w:sz="0" w:space="0" w:color="auto"/>
            <w:bottom w:val="none" w:sz="0" w:space="0" w:color="auto"/>
            <w:right w:val="none" w:sz="0" w:space="0" w:color="auto"/>
          </w:divBdr>
        </w:div>
        <w:div w:id="1220937254">
          <w:marLeft w:val="0"/>
          <w:marRight w:val="0"/>
          <w:marTop w:val="0"/>
          <w:marBottom w:val="0"/>
          <w:divBdr>
            <w:top w:val="none" w:sz="0" w:space="0" w:color="auto"/>
            <w:left w:val="none" w:sz="0" w:space="0" w:color="auto"/>
            <w:bottom w:val="none" w:sz="0" w:space="0" w:color="auto"/>
            <w:right w:val="none" w:sz="0" w:space="0" w:color="auto"/>
          </w:divBdr>
        </w:div>
        <w:div w:id="1961259070">
          <w:marLeft w:val="0"/>
          <w:marRight w:val="0"/>
          <w:marTop w:val="0"/>
          <w:marBottom w:val="0"/>
          <w:divBdr>
            <w:top w:val="none" w:sz="0" w:space="0" w:color="auto"/>
            <w:left w:val="none" w:sz="0" w:space="0" w:color="auto"/>
            <w:bottom w:val="none" w:sz="0" w:space="0" w:color="auto"/>
            <w:right w:val="none" w:sz="0" w:space="0" w:color="auto"/>
          </w:divBdr>
        </w:div>
        <w:div w:id="547029273">
          <w:marLeft w:val="0"/>
          <w:marRight w:val="0"/>
          <w:marTop w:val="0"/>
          <w:marBottom w:val="0"/>
          <w:divBdr>
            <w:top w:val="none" w:sz="0" w:space="0" w:color="auto"/>
            <w:left w:val="none" w:sz="0" w:space="0" w:color="auto"/>
            <w:bottom w:val="none" w:sz="0" w:space="0" w:color="auto"/>
            <w:right w:val="none" w:sz="0" w:space="0" w:color="auto"/>
          </w:divBdr>
        </w:div>
        <w:div w:id="683169854">
          <w:marLeft w:val="0"/>
          <w:marRight w:val="0"/>
          <w:marTop w:val="0"/>
          <w:marBottom w:val="0"/>
          <w:divBdr>
            <w:top w:val="none" w:sz="0" w:space="0" w:color="auto"/>
            <w:left w:val="none" w:sz="0" w:space="0" w:color="auto"/>
            <w:bottom w:val="none" w:sz="0" w:space="0" w:color="auto"/>
            <w:right w:val="none" w:sz="0" w:space="0" w:color="auto"/>
          </w:divBdr>
        </w:div>
        <w:div w:id="1483157766">
          <w:marLeft w:val="0"/>
          <w:marRight w:val="0"/>
          <w:marTop w:val="0"/>
          <w:marBottom w:val="0"/>
          <w:divBdr>
            <w:top w:val="none" w:sz="0" w:space="0" w:color="auto"/>
            <w:left w:val="none" w:sz="0" w:space="0" w:color="auto"/>
            <w:bottom w:val="none" w:sz="0" w:space="0" w:color="auto"/>
            <w:right w:val="none" w:sz="0" w:space="0" w:color="auto"/>
          </w:divBdr>
        </w:div>
        <w:div w:id="1102339364">
          <w:marLeft w:val="0"/>
          <w:marRight w:val="0"/>
          <w:marTop w:val="0"/>
          <w:marBottom w:val="0"/>
          <w:divBdr>
            <w:top w:val="none" w:sz="0" w:space="0" w:color="auto"/>
            <w:left w:val="none" w:sz="0" w:space="0" w:color="auto"/>
            <w:bottom w:val="none" w:sz="0" w:space="0" w:color="auto"/>
            <w:right w:val="none" w:sz="0" w:space="0" w:color="auto"/>
          </w:divBdr>
        </w:div>
        <w:div w:id="1493138458">
          <w:marLeft w:val="0"/>
          <w:marRight w:val="0"/>
          <w:marTop w:val="0"/>
          <w:marBottom w:val="0"/>
          <w:divBdr>
            <w:top w:val="none" w:sz="0" w:space="0" w:color="auto"/>
            <w:left w:val="none" w:sz="0" w:space="0" w:color="auto"/>
            <w:bottom w:val="none" w:sz="0" w:space="0" w:color="auto"/>
            <w:right w:val="none" w:sz="0" w:space="0" w:color="auto"/>
          </w:divBdr>
        </w:div>
        <w:div w:id="596866656">
          <w:marLeft w:val="0"/>
          <w:marRight w:val="0"/>
          <w:marTop w:val="0"/>
          <w:marBottom w:val="0"/>
          <w:divBdr>
            <w:top w:val="none" w:sz="0" w:space="0" w:color="auto"/>
            <w:left w:val="none" w:sz="0" w:space="0" w:color="auto"/>
            <w:bottom w:val="none" w:sz="0" w:space="0" w:color="auto"/>
            <w:right w:val="none" w:sz="0" w:space="0" w:color="auto"/>
          </w:divBdr>
        </w:div>
        <w:div w:id="1626891047">
          <w:marLeft w:val="0"/>
          <w:marRight w:val="0"/>
          <w:marTop w:val="0"/>
          <w:marBottom w:val="0"/>
          <w:divBdr>
            <w:top w:val="none" w:sz="0" w:space="0" w:color="auto"/>
            <w:left w:val="none" w:sz="0" w:space="0" w:color="auto"/>
            <w:bottom w:val="none" w:sz="0" w:space="0" w:color="auto"/>
            <w:right w:val="none" w:sz="0" w:space="0" w:color="auto"/>
          </w:divBdr>
        </w:div>
        <w:div w:id="77757259">
          <w:marLeft w:val="0"/>
          <w:marRight w:val="0"/>
          <w:marTop w:val="0"/>
          <w:marBottom w:val="0"/>
          <w:divBdr>
            <w:top w:val="none" w:sz="0" w:space="0" w:color="auto"/>
            <w:left w:val="none" w:sz="0" w:space="0" w:color="auto"/>
            <w:bottom w:val="none" w:sz="0" w:space="0" w:color="auto"/>
            <w:right w:val="none" w:sz="0" w:space="0" w:color="auto"/>
          </w:divBdr>
        </w:div>
        <w:div w:id="363943187">
          <w:marLeft w:val="0"/>
          <w:marRight w:val="0"/>
          <w:marTop w:val="0"/>
          <w:marBottom w:val="0"/>
          <w:divBdr>
            <w:top w:val="none" w:sz="0" w:space="0" w:color="auto"/>
            <w:left w:val="none" w:sz="0" w:space="0" w:color="auto"/>
            <w:bottom w:val="none" w:sz="0" w:space="0" w:color="auto"/>
            <w:right w:val="none" w:sz="0" w:space="0" w:color="auto"/>
          </w:divBdr>
        </w:div>
        <w:div w:id="1330518053">
          <w:marLeft w:val="0"/>
          <w:marRight w:val="0"/>
          <w:marTop w:val="0"/>
          <w:marBottom w:val="0"/>
          <w:divBdr>
            <w:top w:val="none" w:sz="0" w:space="0" w:color="auto"/>
            <w:left w:val="none" w:sz="0" w:space="0" w:color="auto"/>
            <w:bottom w:val="none" w:sz="0" w:space="0" w:color="auto"/>
            <w:right w:val="none" w:sz="0" w:space="0" w:color="auto"/>
          </w:divBdr>
        </w:div>
        <w:div w:id="1178732907">
          <w:marLeft w:val="0"/>
          <w:marRight w:val="0"/>
          <w:marTop w:val="0"/>
          <w:marBottom w:val="0"/>
          <w:divBdr>
            <w:top w:val="none" w:sz="0" w:space="0" w:color="auto"/>
            <w:left w:val="none" w:sz="0" w:space="0" w:color="auto"/>
            <w:bottom w:val="none" w:sz="0" w:space="0" w:color="auto"/>
            <w:right w:val="none" w:sz="0" w:space="0" w:color="auto"/>
          </w:divBdr>
        </w:div>
        <w:div w:id="1300457464">
          <w:marLeft w:val="0"/>
          <w:marRight w:val="0"/>
          <w:marTop w:val="0"/>
          <w:marBottom w:val="0"/>
          <w:divBdr>
            <w:top w:val="none" w:sz="0" w:space="0" w:color="auto"/>
            <w:left w:val="none" w:sz="0" w:space="0" w:color="auto"/>
            <w:bottom w:val="none" w:sz="0" w:space="0" w:color="auto"/>
            <w:right w:val="none" w:sz="0" w:space="0" w:color="auto"/>
          </w:divBdr>
        </w:div>
        <w:div w:id="989600965">
          <w:marLeft w:val="0"/>
          <w:marRight w:val="0"/>
          <w:marTop w:val="0"/>
          <w:marBottom w:val="0"/>
          <w:divBdr>
            <w:top w:val="none" w:sz="0" w:space="0" w:color="auto"/>
            <w:left w:val="none" w:sz="0" w:space="0" w:color="auto"/>
            <w:bottom w:val="none" w:sz="0" w:space="0" w:color="auto"/>
            <w:right w:val="none" w:sz="0" w:space="0" w:color="auto"/>
          </w:divBdr>
        </w:div>
        <w:div w:id="875848477">
          <w:marLeft w:val="0"/>
          <w:marRight w:val="0"/>
          <w:marTop w:val="0"/>
          <w:marBottom w:val="0"/>
          <w:divBdr>
            <w:top w:val="none" w:sz="0" w:space="0" w:color="auto"/>
            <w:left w:val="none" w:sz="0" w:space="0" w:color="auto"/>
            <w:bottom w:val="none" w:sz="0" w:space="0" w:color="auto"/>
            <w:right w:val="none" w:sz="0" w:space="0" w:color="auto"/>
          </w:divBdr>
        </w:div>
        <w:div w:id="1837111537">
          <w:marLeft w:val="0"/>
          <w:marRight w:val="0"/>
          <w:marTop w:val="0"/>
          <w:marBottom w:val="0"/>
          <w:divBdr>
            <w:top w:val="none" w:sz="0" w:space="0" w:color="auto"/>
            <w:left w:val="none" w:sz="0" w:space="0" w:color="auto"/>
            <w:bottom w:val="none" w:sz="0" w:space="0" w:color="auto"/>
            <w:right w:val="none" w:sz="0" w:space="0" w:color="auto"/>
          </w:divBdr>
        </w:div>
        <w:div w:id="1534071214">
          <w:marLeft w:val="0"/>
          <w:marRight w:val="0"/>
          <w:marTop w:val="0"/>
          <w:marBottom w:val="0"/>
          <w:divBdr>
            <w:top w:val="none" w:sz="0" w:space="0" w:color="auto"/>
            <w:left w:val="none" w:sz="0" w:space="0" w:color="auto"/>
            <w:bottom w:val="none" w:sz="0" w:space="0" w:color="auto"/>
            <w:right w:val="none" w:sz="0" w:space="0" w:color="auto"/>
          </w:divBdr>
        </w:div>
        <w:div w:id="992753665">
          <w:marLeft w:val="0"/>
          <w:marRight w:val="0"/>
          <w:marTop w:val="0"/>
          <w:marBottom w:val="0"/>
          <w:divBdr>
            <w:top w:val="none" w:sz="0" w:space="0" w:color="auto"/>
            <w:left w:val="none" w:sz="0" w:space="0" w:color="auto"/>
            <w:bottom w:val="none" w:sz="0" w:space="0" w:color="auto"/>
            <w:right w:val="none" w:sz="0" w:space="0" w:color="auto"/>
          </w:divBdr>
        </w:div>
        <w:div w:id="378746920">
          <w:marLeft w:val="0"/>
          <w:marRight w:val="0"/>
          <w:marTop w:val="0"/>
          <w:marBottom w:val="0"/>
          <w:divBdr>
            <w:top w:val="none" w:sz="0" w:space="0" w:color="auto"/>
            <w:left w:val="none" w:sz="0" w:space="0" w:color="auto"/>
            <w:bottom w:val="none" w:sz="0" w:space="0" w:color="auto"/>
            <w:right w:val="none" w:sz="0" w:space="0" w:color="auto"/>
          </w:divBdr>
        </w:div>
        <w:div w:id="2127576728">
          <w:marLeft w:val="0"/>
          <w:marRight w:val="0"/>
          <w:marTop w:val="0"/>
          <w:marBottom w:val="0"/>
          <w:divBdr>
            <w:top w:val="none" w:sz="0" w:space="0" w:color="auto"/>
            <w:left w:val="none" w:sz="0" w:space="0" w:color="auto"/>
            <w:bottom w:val="none" w:sz="0" w:space="0" w:color="auto"/>
            <w:right w:val="none" w:sz="0" w:space="0" w:color="auto"/>
          </w:divBdr>
        </w:div>
        <w:div w:id="1857426453">
          <w:marLeft w:val="0"/>
          <w:marRight w:val="0"/>
          <w:marTop w:val="0"/>
          <w:marBottom w:val="0"/>
          <w:divBdr>
            <w:top w:val="none" w:sz="0" w:space="0" w:color="auto"/>
            <w:left w:val="none" w:sz="0" w:space="0" w:color="auto"/>
            <w:bottom w:val="none" w:sz="0" w:space="0" w:color="auto"/>
            <w:right w:val="none" w:sz="0" w:space="0" w:color="auto"/>
          </w:divBdr>
        </w:div>
        <w:div w:id="1715034042">
          <w:marLeft w:val="0"/>
          <w:marRight w:val="0"/>
          <w:marTop w:val="0"/>
          <w:marBottom w:val="0"/>
          <w:divBdr>
            <w:top w:val="none" w:sz="0" w:space="0" w:color="auto"/>
            <w:left w:val="none" w:sz="0" w:space="0" w:color="auto"/>
            <w:bottom w:val="none" w:sz="0" w:space="0" w:color="auto"/>
            <w:right w:val="none" w:sz="0" w:space="0" w:color="auto"/>
          </w:divBdr>
        </w:div>
        <w:div w:id="735981439">
          <w:marLeft w:val="0"/>
          <w:marRight w:val="0"/>
          <w:marTop w:val="0"/>
          <w:marBottom w:val="0"/>
          <w:divBdr>
            <w:top w:val="none" w:sz="0" w:space="0" w:color="auto"/>
            <w:left w:val="none" w:sz="0" w:space="0" w:color="auto"/>
            <w:bottom w:val="none" w:sz="0" w:space="0" w:color="auto"/>
            <w:right w:val="none" w:sz="0" w:space="0" w:color="auto"/>
          </w:divBdr>
        </w:div>
        <w:div w:id="667246314">
          <w:marLeft w:val="0"/>
          <w:marRight w:val="0"/>
          <w:marTop w:val="0"/>
          <w:marBottom w:val="0"/>
          <w:divBdr>
            <w:top w:val="none" w:sz="0" w:space="0" w:color="auto"/>
            <w:left w:val="none" w:sz="0" w:space="0" w:color="auto"/>
            <w:bottom w:val="none" w:sz="0" w:space="0" w:color="auto"/>
            <w:right w:val="none" w:sz="0" w:space="0" w:color="auto"/>
          </w:divBdr>
        </w:div>
        <w:div w:id="1308053892">
          <w:marLeft w:val="0"/>
          <w:marRight w:val="0"/>
          <w:marTop w:val="0"/>
          <w:marBottom w:val="0"/>
          <w:divBdr>
            <w:top w:val="none" w:sz="0" w:space="0" w:color="auto"/>
            <w:left w:val="none" w:sz="0" w:space="0" w:color="auto"/>
            <w:bottom w:val="none" w:sz="0" w:space="0" w:color="auto"/>
            <w:right w:val="none" w:sz="0" w:space="0" w:color="auto"/>
          </w:divBdr>
        </w:div>
        <w:div w:id="1412001218">
          <w:marLeft w:val="0"/>
          <w:marRight w:val="0"/>
          <w:marTop w:val="0"/>
          <w:marBottom w:val="0"/>
          <w:divBdr>
            <w:top w:val="none" w:sz="0" w:space="0" w:color="auto"/>
            <w:left w:val="none" w:sz="0" w:space="0" w:color="auto"/>
            <w:bottom w:val="none" w:sz="0" w:space="0" w:color="auto"/>
            <w:right w:val="none" w:sz="0" w:space="0" w:color="auto"/>
          </w:divBdr>
        </w:div>
        <w:div w:id="1358694904">
          <w:marLeft w:val="0"/>
          <w:marRight w:val="0"/>
          <w:marTop w:val="0"/>
          <w:marBottom w:val="0"/>
          <w:divBdr>
            <w:top w:val="none" w:sz="0" w:space="0" w:color="auto"/>
            <w:left w:val="none" w:sz="0" w:space="0" w:color="auto"/>
            <w:bottom w:val="none" w:sz="0" w:space="0" w:color="auto"/>
            <w:right w:val="none" w:sz="0" w:space="0" w:color="auto"/>
          </w:divBdr>
        </w:div>
        <w:div w:id="2087413458">
          <w:marLeft w:val="0"/>
          <w:marRight w:val="0"/>
          <w:marTop w:val="0"/>
          <w:marBottom w:val="0"/>
          <w:divBdr>
            <w:top w:val="none" w:sz="0" w:space="0" w:color="auto"/>
            <w:left w:val="none" w:sz="0" w:space="0" w:color="auto"/>
            <w:bottom w:val="none" w:sz="0" w:space="0" w:color="auto"/>
            <w:right w:val="none" w:sz="0" w:space="0" w:color="auto"/>
          </w:divBdr>
        </w:div>
        <w:div w:id="665791809">
          <w:marLeft w:val="0"/>
          <w:marRight w:val="0"/>
          <w:marTop w:val="0"/>
          <w:marBottom w:val="0"/>
          <w:divBdr>
            <w:top w:val="none" w:sz="0" w:space="0" w:color="auto"/>
            <w:left w:val="none" w:sz="0" w:space="0" w:color="auto"/>
            <w:bottom w:val="none" w:sz="0" w:space="0" w:color="auto"/>
            <w:right w:val="none" w:sz="0" w:space="0" w:color="auto"/>
          </w:divBdr>
        </w:div>
        <w:div w:id="861212989">
          <w:marLeft w:val="0"/>
          <w:marRight w:val="0"/>
          <w:marTop w:val="0"/>
          <w:marBottom w:val="0"/>
          <w:divBdr>
            <w:top w:val="none" w:sz="0" w:space="0" w:color="auto"/>
            <w:left w:val="none" w:sz="0" w:space="0" w:color="auto"/>
            <w:bottom w:val="none" w:sz="0" w:space="0" w:color="auto"/>
            <w:right w:val="none" w:sz="0" w:space="0" w:color="auto"/>
          </w:divBdr>
        </w:div>
        <w:div w:id="1557663529">
          <w:marLeft w:val="0"/>
          <w:marRight w:val="0"/>
          <w:marTop w:val="0"/>
          <w:marBottom w:val="0"/>
          <w:divBdr>
            <w:top w:val="none" w:sz="0" w:space="0" w:color="auto"/>
            <w:left w:val="none" w:sz="0" w:space="0" w:color="auto"/>
            <w:bottom w:val="none" w:sz="0" w:space="0" w:color="auto"/>
            <w:right w:val="none" w:sz="0" w:space="0" w:color="auto"/>
          </w:divBdr>
        </w:div>
        <w:div w:id="729227544">
          <w:marLeft w:val="0"/>
          <w:marRight w:val="0"/>
          <w:marTop w:val="0"/>
          <w:marBottom w:val="0"/>
          <w:divBdr>
            <w:top w:val="none" w:sz="0" w:space="0" w:color="auto"/>
            <w:left w:val="none" w:sz="0" w:space="0" w:color="auto"/>
            <w:bottom w:val="none" w:sz="0" w:space="0" w:color="auto"/>
            <w:right w:val="none" w:sz="0" w:space="0" w:color="auto"/>
          </w:divBdr>
        </w:div>
        <w:div w:id="716855368">
          <w:marLeft w:val="0"/>
          <w:marRight w:val="0"/>
          <w:marTop w:val="0"/>
          <w:marBottom w:val="0"/>
          <w:divBdr>
            <w:top w:val="none" w:sz="0" w:space="0" w:color="auto"/>
            <w:left w:val="none" w:sz="0" w:space="0" w:color="auto"/>
            <w:bottom w:val="none" w:sz="0" w:space="0" w:color="auto"/>
            <w:right w:val="none" w:sz="0" w:space="0" w:color="auto"/>
          </w:divBdr>
        </w:div>
        <w:div w:id="1552882467">
          <w:marLeft w:val="0"/>
          <w:marRight w:val="0"/>
          <w:marTop w:val="0"/>
          <w:marBottom w:val="0"/>
          <w:divBdr>
            <w:top w:val="none" w:sz="0" w:space="0" w:color="auto"/>
            <w:left w:val="none" w:sz="0" w:space="0" w:color="auto"/>
            <w:bottom w:val="none" w:sz="0" w:space="0" w:color="auto"/>
            <w:right w:val="none" w:sz="0" w:space="0" w:color="auto"/>
          </w:divBdr>
        </w:div>
        <w:div w:id="466558069">
          <w:marLeft w:val="0"/>
          <w:marRight w:val="0"/>
          <w:marTop w:val="0"/>
          <w:marBottom w:val="0"/>
          <w:divBdr>
            <w:top w:val="none" w:sz="0" w:space="0" w:color="auto"/>
            <w:left w:val="none" w:sz="0" w:space="0" w:color="auto"/>
            <w:bottom w:val="none" w:sz="0" w:space="0" w:color="auto"/>
            <w:right w:val="none" w:sz="0" w:space="0" w:color="auto"/>
          </w:divBdr>
        </w:div>
        <w:div w:id="1145121650">
          <w:marLeft w:val="0"/>
          <w:marRight w:val="0"/>
          <w:marTop w:val="0"/>
          <w:marBottom w:val="0"/>
          <w:divBdr>
            <w:top w:val="none" w:sz="0" w:space="0" w:color="auto"/>
            <w:left w:val="none" w:sz="0" w:space="0" w:color="auto"/>
            <w:bottom w:val="none" w:sz="0" w:space="0" w:color="auto"/>
            <w:right w:val="none" w:sz="0" w:space="0" w:color="auto"/>
          </w:divBdr>
        </w:div>
        <w:div w:id="1514883553">
          <w:marLeft w:val="0"/>
          <w:marRight w:val="0"/>
          <w:marTop w:val="0"/>
          <w:marBottom w:val="0"/>
          <w:divBdr>
            <w:top w:val="none" w:sz="0" w:space="0" w:color="auto"/>
            <w:left w:val="none" w:sz="0" w:space="0" w:color="auto"/>
            <w:bottom w:val="none" w:sz="0" w:space="0" w:color="auto"/>
            <w:right w:val="none" w:sz="0" w:space="0" w:color="auto"/>
          </w:divBdr>
        </w:div>
        <w:div w:id="1339771037">
          <w:marLeft w:val="0"/>
          <w:marRight w:val="0"/>
          <w:marTop w:val="0"/>
          <w:marBottom w:val="0"/>
          <w:divBdr>
            <w:top w:val="none" w:sz="0" w:space="0" w:color="auto"/>
            <w:left w:val="none" w:sz="0" w:space="0" w:color="auto"/>
            <w:bottom w:val="none" w:sz="0" w:space="0" w:color="auto"/>
            <w:right w:val="none" w:sz="0" w:space="0" w:color="auto"/>
          </w:divBdr>
        </w:div>
        <w:div w:id="1574075409">
          <w:marLeft w:val="0"/>
          <w:marRight w:val="0"/>
          <w:marTop w:val="0"/>
          <w:marBottom w:val="0"/>
          <w:divBdr>
            <w:top w:val="none" w:sz="0" w:space="0" w:color="auto"/>
            <w:left w:val="none" w:sz="0" w:space="0" w:color="auto"/>
            <w:bottom w:val="none" w:sz="0" w:space="0" w:color="auto"/>
            <w:right w:val="none" w:sz="0" w:space="0" w:color="auto"/>
          </w:divBdr>
        </w:div>
        <w:div w:id="1153565858">
          <w:marLeft w:val="0"/>
          <w:marRight w:val="0"/>
          <w:marTop w:val="0"/>
          <w:marBottom w:val="0"/>
          <w:divBdr>
            <w:top w:val="none" w:sz="0" w:space="0" w:color="auto"/>
            <w:left w:val="none" w:sz="0" w:space="0" w:color="auto"/>
            <w:bottom w:val="none" w:sz="0" w:space="0" w:color="auto"/>
            <w:right w:val="none" w:sz="0" w:space="0" w:color="auto"/>
          </w:divBdr>
        </w:div>
        <w:div w:id="1130172156">
          <w:marLeft w:val="0"/>
          <w:marRight w:val="0"/>
          <w:marTop w:val="0"/>
          <w:marBottom w:val="0"/>
          <w:divBdr>
            <w:top w:val="none" w:sz="0" w:space="0" w:color="auto"/>
            <w:left w:val="none" w:sz="0" w:space="0" w:color="auto"/>
            <w:bottom w:val="none" w:sz="0" w:space="0" w:color="auto"/>
            <w:right w:val="none" w:sz="0" w:space="0" w:color="auto"/>
          </w:divBdr>
        </w:div>
        <w:div w:id="1975674963">
          <w:marLeft w:val="0"/>
          <w:marRight w:val="0"/>
          <w:marTop w:val="0"/>
          <w:marBottom w:val="0"/>
          <w:divBdr>
            <w:top w:val="none" w:sz="0" w:space="0" w:color="auto"/>
            <w:left w:val="none" w:sz="0" w:space="0" w:color="auto"/>
            <w:bottom w:val="none" w:sz="0" w:space="0" w:color="auto"/>
            <w:right w:val="none" w:sz="0" w:space="0" w:color="auto"/>
          </w:divBdr>
        </w:div>
        <w:div w:id="1406730421">
          <w:marLeft w:val="0"/>
          <w:marRight w:val="0"/>
          <w:marTop w:val="0"/>
          <w:marBottom w:val="0"/>
          <w:divBdr>
            <w:top w:val="none" w:sz="0" w:space="0" w:color="auto"/>
            <w:left w:val="none" w:sz="0" w:space="0" w:color="auto"/>
            <w:bottom w:val="none" w:sz="0" w:space="0" w:color="auto"/>
            <w:right w:val="none" w:sz="0" w:space="0" w:color="auto"/>
          </w:divBdr>
        </w:div>
        <w:div w:id="646857585">
          <w:marLeft w:val="0"/>
          <w:marRight w:val="0"/>
          <w:marTop w:val="0"/>
          <w:marBottom w:val="0"/>
          <w:divBdr>
            <w:top w:val="none" w:sz="0" w:space="0" w:color="auto"/>
            <w:left w:val="none" w:sz="0" w:space="0" w:color="auto"/>
            <w:bottom w:val="none" w:sz="0" w:space="0" w:color="auto"/>
            <w:right w:val="none" w:sz="0" w:space="0" w:color="auto"/>
          </w:divBdr>
        </w:div>
        <w:div w:id="1839156228">
          <w:marLeft w:val="0"/>
          <w:marRight w:val="0"/>
          <w:marTop w:val="0"/>
          <w:marBottom w:val="0"/>
          <w:divBdr>
            <w:top w:val="none" w:sz="0" w:space="0" w:color="auto"/>
            <w:left w:val="none" w:sz="0" w:space="0" w:color="auto"/>
            <w:bottom w:val="none" w:sz="0" w:space="0" w:color="auto"/>
            <w:right w:val="none" w:sz="0" w:space="0" w:color="auto"/>
          </w:divBdr>
        </w:div>
        <w:div w:id="1216773347">
          <w:marLeft w:val="0"/>
          <w:marRight w:val="0"/>
          <w:marTop w:val="0"/>
          <w:marBottom w:val="0"/>
          <w:divBdr>
            <w:top w:val="none" w:sz="0" w:space="0" w:color="auto"/>
            <w:left w:val="none" w:sz="0" w:space="0" w:color="auto"/>
            <w:bottom w:val="none" w:sz="0" w:space="0" w:color="auto"/>
            <w:right w:val="none" w:sz="0" w:space="0" w:color="auto"/>
          </w:divBdr>
        </w:div>
        <w:div w:id="826290596">
          <w:marLeft w:val="0"/>
          <w:marRight w:val="0"/>
          <w:marTop w:val="0"/>
          <w:marBottom w:val="0"/>
          <w:divBdr>
            <w:top w:val="none" w:sz="0" w:space="0" w:color="auto"/>
            <w:left w:val="none" w:sz="0" w:space="0" w:color="auto"/>
            <w:bottom w:val="none" w:sz="0" w:space="0" w:color="auto"/>
            <w:right w:val="none" w:sz="0" w:space="0" w:color="auto"/>
          </w:divBdr>
        </w:div>
        <w:div w:id="143664618">
          <w:marLeft w:val="0"/>
          <w:marRight w:val="0"/>
          <w:marTop w:val="0"/>
          <w:marBottom w:val="0"/>
          <w:divBdr>
            <w:top w:val="none" w:sz="0" w:space="0" w:color="auto"/>
            <w:left w:val="none" w:sz="0" w:space="0" w:color="auto"/>
            <w:bottom w:val="none" w:sz="0" w:space="0" w:color="auto"/>
            <w:right w:val="none" w:sz="0" w:space="0" w:color="auto"/>
          </w:divBdr>
        </w:div>
        <w:div w:id="527841762">
          <w:marLeft w:val="0"/>
          <w:marRight w:val="0"/>
          <w:marTop w:val="0"/>
          <w:marBottom w:val="0"/>
          <w:divBdr>
            <w:top w:val="none" w:sz="0" w:space="0" w:color="auto"/>
            <w:left w:val="none" w:sz="0" w:space="0" w:color="auto"/>
            <w:bottom w:val="none" w:sz="0" w:space="0" w:color="auto"/>
            <w:right w:val="none" w:sz="0" w:space="0" w:color="auto"/>
          </w:divBdr>
        </w:div>
        <w:div w:id="599069787">
          <w:marLeft w:val="0"/>
          <w:marRight w:val="0"/>
          <w:marTop w:val="0"/>
          <w:marBottom w:val="0"/>
          <w:divBdr>
            <w:top w:val="none" w:sz="0" w:space="0" w:color="auto"/>
            <w:left w:val="none" w:sz="0" w:space="0" w:color="auto"/>
            <w:bottom w:val="none" w:sz="0" w:space="0" w:color="auto"/>
            <w:right w:val="none" w:sz="0" w:space="0" w:color="auto"/>
          </w:divBdr>
        </w:div>
        <w:div w:id="2018650107">
          <w:marLeft w:val="0"/>
          <w:marRight w:val="0"/>
          <w:marTop w:val="0"/>
          <w:marBottom w:val="0"/>
          <w:divBdr>
            <w:top w:val="none" w:sz="0" w:space="0" w:color="auto"/>
            <w:left w:val="none" w:sz="0" w:space="0" w:color="auto"/>
            <w:bottom w:val="none" w:sz="0" w:space="0" w:color="auto"/>
            <w:right w:val="none" w:sz="0" w:space="0" w:color="auto"/>
          </w:divBdr>
        </w:div>
        <w:div w:id="1755668289">
          <w:marLeft w:val="0"/>
          <w:marRight w:val="0"/>
          <w:marTop w:val="0"/>
          <w:marBottom w:val="0"/>
          <w:divBdr>
            <w:top w:val="none" w:sz="0" w:space="0" w:color="auto"/>
            <w:left w:val="none" w:sz="0" w:space="0" w:color="auto"/>
            <w:bottom w:val="none" w:sz="0" w:space="0" w:color="auto"/>
            <w:right w:val="none" w:sz="0" w:space="0" w:color="auto"/>
          </w:divBdr>
        </w:div>
        <w:div w:id="1459449517">
          <w:marLeft w:val="0"/>
          <w:marRight w:val="0"/>
          <w:marTop w:val="0"/>
          <w:marBottom w:val="0"/>
          <w:divBdr>
            <w:top w:val="none" w:sz="0" w:space="0" w:color="auto"/>
            <w:left w:val="none" w:sz="0" w:space="0" w:color="auto"/>
            <w:bottom w:val="none" w:sz="0" w:space="0" w:color="auto"/>
            <w:right w:val="none" w:sz="0" w:space="0" w:color="auto"/>
          </w:divBdr>
        </w:div>
        <w:div w:id="69280106">
          <w:marLeft w:val="0"/>
          <w:marRight w:val="0"/>
          <w:marTop w:val="0"/>
          <w:marBottom w:val="0"/>
          <w:divBdr>
            <w:top w:val="none" w:sz="0" w:space="0" w:color="auto"/>
            <w:left w:val="none" w:sz="0" w:space="0" w:color="auto"/>
            <w:bottom w:val="none" w:sz="0" w:space="0" w:color="auto"/>
            <w:right w:val="none" w:sz="0" w:space="0" w:color="auto"/>
          </w:divBdr>
        </w:div>
        <w:div w:id="1698387027">
          <w:marLeft w:val="0"/>
          <w:marRight w:val="0"/>
          <w:marTop w:val="0"/>
          <w:marBottom w:val="0"/>
          <w:divBdr>
            <w:top w:val="none" w:sz="0" w:space="0" w:color="auto"/>
            <w:left w:val="none" w:sz="0" w:space="0" w:color="auto"/>
            <w:bottom w:val="none" w:sz="0" w:space="0" w:color="auto"/>
            <w:right w:val="none" w:sz="0" w:space="0" w:color="auto"/>
          </w:divBdr>
        </w:div>
        <w:div w:id="78063533">
          <w:marLeft w:val="0"/>
          <w:marRight w:val="0"/>
          <w:marTop w:val="0"/>
          <w:marBottom w:val="0"/>
          <w:divBdr>
            <w:top w:val="none" w:sz="0" w:space="0" w:color="auto"/>
            <w:left w:val="none" w:sz="0" w:space="0" w:color="auto"/>
            <w:bottom w:val="none" w:sz="0" w:space="0" w:color="auto"/>
            <w:right w:val="none" w:sz="0" w:space="0" w:color="auto"/>
          </w:divBdr>
        </w:div>
        <w:div w:id="753088417">
          <w:marLeft w:val="0"/>
          <w:marRight w:val="0"/>
          <w:marTop w:val="0"/>
          <w:marBottom w:val="0"/>
          <w:divBdr>
            <w:top w:val="none" w:sz="0" w:space="0" w:color="auto"/>
            <w:left w:val="none" w:sz="0" w:space="0" w:color="auto"/>
            <w:bottom w:val="none" w:sz="0" w:space="0" w:color="auto"/>
            <w:right w:val="none" w:sz="0" w:space="0" w:color="auto"/>
          </w:divBdr>
        </w:div>
        <w:div w:id="612439204">
          <w:marLeft w:val="0"/>
          <w:marRight w:val="0"/>
          <w:marTop w:val="0"/>
          <w:marBottom w:val="0"/>
          <w:divBdr>
            <w:top w:val="none" w:sz="0" w:space="0" w:color="auto"/>
            <w:left w:val="none" w:sz="0" w:space="0" w:color="auto"/>
            <w:bottom w:val="none" w:sz="0" w:space="0" w:color="auto"/>
            <w:right w:val="none" w:sz="0" w:space="0" w:color="auto"/>
          </w:divBdr>
        </w:div>
        <w:div w:id="1540632418">
          <w:marLeft w:val="0"/>
          <w:marRight w:val="0"/>
          <w:marTop w:val="0"/>
          <w:marBottom w:val="0"/>
          <w:divBdr>
            <w:top w:val="none" w:sz="0" w:space="0" w:color="auto"/>
            <w:left w:val="none" w:sz="0" w:space="0" w:color="auto"/>
            <w:bottom w:val="none" w:sz="0" w:space="0" w:color="auto"/>
            <w:right w:val="none" w:sz="0" w:space="0" w:color="auto"/>
          </w:divBdr>
        </w:div>
        <w:div w:id="1396703813">
          <w:marLeft w:val="0"/>
          <w:marRight w:val="0"/>
          <w:marTop w:val="0"/>
          <w:marBottom w:val="0"/>
          <w:divBdr>
            <w:top w:val="none" w:sz="0" w:space="0" w:color="auto"/>
            <w:left w:val="none" w:sz="0" w:space="0" w:color="auto"/>
            <w:bottom w:val="none" w:sz="0" w:space="0" w:color="auto"/>
            <w:right w:val="none" w:sz="0" w:space="0" w:color="auto"/>
          </w:divBdr>
        </w:div>
        <w:div w:id="238297381">
          <w:marLeft w:val="0"/>
          <w:marRight w:val="0"/>
          <w:marTop w:val="0"/>
          <w:marBottom w:val="0"/>
          <w:divBdr>
            <w:top w:val="none" w:sz="0" w:space="0" w:color="auto"/>
            <w:left w:val="none" w:sz="0" w:space="0" w:color="auto"/>
            <w:bottom w:val="none" w:sz="0" w:space="0" w:color="auto"/>
            <w:right w:val="none" w:sz="0" w:space="0" w:color="auto"/>
          </w:divBdr>
        </w:div>
        <w:div w:id="264844576">
          <w:marLeft w:val="0"/>
          <w:marRight w:val="0"/>
          <w:marTop w:val="0"/>
          <w:marBottom w:val="0"/>
          <w:divBdr>
            <w:top w:val="none" w:sz="0" w:space="0" w:color="auto"/>
            <w:left w:val="none" w:sz="0" w:space="0" w:color="auto"/>
            <w:bottom w:val="none" w:sz="0" w:space="0" w:color="auto"/>
            <w:right w:val="none" w:sz="0" w:space="0" w:color="auto"/>
          </w:divBdr>
        </w:div>
        <w:div w:id="760107943">
          <w:marLeft w:val="0"/>
          <w:marRight w:val="0"/>
          <w:marTop w:val="0"/>
          <w:marBottom w:val="0"/>
          <w:divBdr>
            <w:top w:val="none" w:sz="0" w:space="0" w:color="auto"/>
            <w:left w:val="none" w:sz="0" w:space="0" w:color="auto"/>
            <w:bottom w:val="none" w:sz="0" w:space="0" w:color="auto"/>
            <w:right w:val="none" w:sz="0" w:space="0" w:color="auto"/>
          </w:divBdr>
        </w:div>
        <w:div w:id="1430467006">
          <w:marLeft w:val="0"/>
          <w:marRight w:val="0"/>
          <w:marTop w:val="0"/>
          <w:marBottom w:val="0"/>
          <w:divBdr>
            <w:top w:val="none" w:sz="0" w:space="0" w:color="auto"/>
            <w:left w:val="none" w:sz="0" w:space="0" w:color="auto"/>
            <w:bottom w:val="none" w:sz="0" w:space="0" w:color="auto"/>
            <w:right w:val="none" w:sz="0" w:space="0" w:color="auto"/>
          </w:divBdr>
        </w:div>
        <w:div w:id="1783960197">
          <w:marLeft w:val="0"/>
          <w:marRight w:val="0"/>
          <w:marTop w:val="0"/>
          <w:marBottom w:val="0"/>
          <w:divBdr>
            <w:top w:val="none" w:sz="0" w:space="0" w:color="auto"/>
            <w:left w:val="none" w:sz="0" w:space="0" w:color="auto"/>
            <w:bottom w:val="none" w:sz="0" w:space="0" w:color="auto"/>
            <w:right w:val="none" w:sz="0" w:space="0" w:color="auto"/>
          </w:divBdr>
        </w:div>
        <w:div w:id="297877580">
          <w:marLeft w:val="0"/>
          <w:marRight w:val="0"/>
          <w:marTop w:val="0"/>
          <w:marBottom w:val="0"/>
          <w:divBdr>
            <w:top w:val="none" w:sz="0" w:space="0" w:color="auto"/>
            <w:left w:val="none" w:sz="0" w:space="0" w:color="auto"/>
            <w:bottom w:val="none" w:sz="0" w:space="0" w:color="auto"/>
            <w:right w:val="none" w:sz="0" w:space="0" w:color="auto"/>
          </w:divBdr>
        </w:div>
        <w:div w:id="1149713225">
          <w:marLeft w:val="0"/>
          <w:marRight w:val="0"/>
          <w:marTop w:val="0"/>
          <w:marBottom w:val="0"/>
          <w:divBdr>
            <w:top w:val="none" w:sz="0" w:space="0" w:color="auto"/>
            <w:left w:val="none" w:sz="0" w:space="0" w:color="auto"/>
            <w:bottom w:val="none" w:sz="0" w:space="0" w:color="auto"/>
            <w:right w:val="none" w:sz="0" w:space="0" w:color="auto"/>
          </w:divBdr>
        </w:div>
        <w:div w:id="2027175758">
          <w:marLeft w:val="0"/>
          <w:marRight w:val="0"/>
          <w:marTop w:val="0"/>
          <w:marBottom w:val="0"/>
          <w:divBdr>
            <w:top w:val="none" w:sz="0" w:space="0" w:color="auto"/>
            <w:left w:val="none" w:sz="0" w:space="0" w:color="auto"/>
            <w:bottom w:val="none" w:sz="0" w:space="0" w:color="auto"/>
            <w:right w:val="none" w:sz="0" w:space="0" w:color="auto"/>
          </w:divBdr>
        </w:div>
        <w:div w:id="747119219">
          <w:marLeft w:val="0"/>
          <w:marRight w:val="0"/>
          <w:marTop w:val="0"/>
          <w:marBottom w:val="0"/>
          <w:divBdr>
            <w:top w:val="none" w:sz="0" w:space="0" w:color="auto"/>
            <w:left w:val="none" w:sz="0" w:space="0" w:color="auto"/>
            <w:bottom w:val="none" w:sz="0" w:space="0" w:color="auto"/>
            <w:right w:val="none" w:sz="0" w:space="0" w:color="auto"/>
          </w:divBdr>
        </w:div>
        <w:div w:id="865100558">
          <w:marLeft w:val="0"/>
          <w:marRight w:val="0"/>
          <w:marTop w:val="0"/>
          <w:marBottom w:val="0"/>
          <w:divBdr>
            <w:top w:val="none" w:sz="0" w:space="0" w:color="auto"/>
            <w:left w:val="none" w:sz="0" w:space="0" w:color="auto"/>
            <w:bottom w:val="none" w:sz="0" w:space="0" w:color="auto"/>
            <w:right w:val="none" w:sz="0" w:space="0" w:color="auto"/>
          </w:divBdr>
        </w:div>
        <w:div w:id="1145470007">
          <w:marLeft w:val="0"/>
          <w:marRight w:val="0"/>
          <w:marTop w:val="0"/>
          <w:marBottom w:val="0"/>
          <w:divBdr>
            <w:top w:val="none" w:sz="0" w:space="0" w:color="auto"/>
            <w:left w:val="none" w:sz="0" w:space="0" w:color="auto"/>
            <w:bottom w:val="none" w:sz="0" w:space="0" w:color="auto"/>
            <w:right w:val="none" w:sz="0" w:space="0" w:color="auto"/>
          </w:divBdr>
        </w:div>
        <w:div w:id="2136020708">
          <w:marLeft w:val="0"/>
          <w:marRight w:val="0"/>
          <w:marTop w:val="0"/>
          <w:marBottom w:val="0"/>
          <w:divBdr>
            <w:top w:val="none" w:sz="0" w:space="0" w:color="auto"/>
            <w:left w:val="none" w:sz="0" w:space="0" w:color="auto"/>
            <w:bottom w:val="none" w:sz="0" w:space="0" w:color="auto"/>
            <w:right w:val="none" w:sz="0" w:space="0" w:color="auto"/>
          </w:divBdr>
        </w:div>
        <w:div w:id="969899460">
          <w:marLeft w:val="0"/>
          <w:marRight w:val="0"/>
          <w:marTop w:val="0"/>
          <w:marBottom w:val="0"/>
          <w:divBdr>
            <w:top w:val="none" w:sz="0" w:space="0" w:color="auto"/>
            <w:left w:val="none" w:sz="0" w:space="0" w:color="auto"/>
            <w:bottom w:val="none" w:sz="0" w:space="0" w:color="auto"/>
            <w:right w:val="none" w:sz="0" w:space="0" w:color="auto"/>
          </w:divBdr>
        </w:div>
        <w:div w:id="1765496965">
          <w:marLeft w:val="0"/>
          <w:marRight w:val="0"/>
          <w:marTop w:val="0"/>
          <w:marBottom w:val="0"/>
          <w:divBdr>
            <w:top w:val="none" w:sz="0" w:space="0" w:color="auto"/>
            <w:left w:val="none" w:sz="0" w:space="0" w:color="auto"/>
            <w:bottom w:val="none" w:sz="0" w:space="0" w:color="auto"/>
            <w:right w:val="none" w:sz="0" w:space="0" w:color="auto"/>
          </w:divBdr>
        </w:div>
        <w:div w:id="289557193">
          <w:marLeft w:val="0"/>
          <w:marRight w:val="0"/>
          <w:marTop w:val="0"/>
          <w:marBottom w:val="0"/>
          <w:divBdr>
            <w:top w:val="none" w:sz="0" w:space="0" w:color="auto"/>
            <w:left w:val="none" w:sz="0" w:space="0" w:color="auto"/>
            <w:bottom w:val="none" w:sz="0" w:space="0" w:color="auto"/>
            <w:right w:val="none" w:sz="0" w:space="0" w:color="auto"/>
          </w:divBdr>
        </w:div>
        <w:div w:id="795952031">
          <w:marLeft w:val="0"/>
          <w:marRight w:val="0"/>
          <w:marTop w:val="0"/>
          <w:marBottom w:val="0"/>
          <w:divBdr>
            <w:top w:val="none" w:sz="0" w:space="0" w:color="auto"/>
            <w:left w:val="none" w:sz="0" w:space="0" w:color="auto"/>
            <w:bottom w:val="none" w:sz="0" w:space="0" w:color="auto"/>
            <w:right w:val="none" w:sz="0" w:space="0" w:color="auto"/>
          </w:divBdr>
        </w:div>
        <w:div w:id="1199585996">
          <w:marLeft w:val="0"/>
          <w:marRight w:val="0"/>
          <w:marTop w:val="0"/>
          <w:marBottom w:val="0"/>
          <w:divBdr>
            <w:top w:val="none" w:sz="0" w:space="0" w:color="auto"/>
            <w:left w:val="none" w:sz="0" w:space="0" w:color="auto"/>
            <w:bottom w:val="none" w:sz="0" w:space="0" w:color="auto"/>
            <w:right w:val="none" w:sz="0" w:space="0" w:color="auto"/>
          </w:divBdr>
        </w:div>
        <w:div w:id="1308779306">
          <w:marLeft w:val="0"/>
          <w:marRight w:val="0"/>
          <w:marTop w:val="0"/>
          <w:marBottom w:val="0"/>
          <w:divBdr>
            <w:top w:val="none" w:sz="0" w:space="0" w:color="auto"/>
            <w:left w:val="none" w:sz="0" w:space="0" w:color="auto"/>
            <w:bottom w:val="none" w:sz="0" w:space="0" w:color="auto"/>
            <w:right w:val="none" w:sz="0" w:space="0" w:color="auto"/>
          </w:divBdr>
        </w:div>
        <w:div w:id="1756902196">
          <w:marLeft w:val="0"/>
          <w:marRight w:val="0"/>
          <w:marTop w:val="0"/>
          <w:marBottom w:val="0"/>
          <w:divBdr>
            <w:top w:val="none" w:sz="0" w:space="0" w:color="auto"/>
            <w:left w:val="none" w:sz="0" w:space="0" w:color="auto"/>
            <w:bottom w:val="none" w:sz="0" w:space="0" w:color="auto"/>
            <w:right w:val="none" w:sz="0" w:space="0" w:color="auto"/>
          </w:divBdr>
        </w:div>
        <w:div w:id="1729376427">
          <w:marLeft w:val="0"/>
          <w:marRight w:val="0"/>
          <w:marTop w:val="0"/>
          <w:marBottom w:val="0"/>
          <w:divBdr>
            <w:top w:val="none" w:sz="0" w:space="0" w:color="auto"/>
            <w:left w:val="none" w:sz="0" w:space="0" w:color="auto"/>
            <w:bottom w:val="none" w:sz="0" w:space="0" w:color="auto"/>
            <w:right w:val="none" w:sz="0" w:space="0" w:color="auto"/>
          </w:divBdr>
        </w:div>
        <w:div w:id="567569878">
          <w:marLeft w:val="0"/>
          <w:marRight w:val="0"/>
          <w:marTop w:val="0"/>
          <w:marBottom w:val="0"/>
          <w:divBdr>
            <w:top w:val="none" w:sz="0" w:space="0" w:color="auto"/>
            <w:left w:val="none" w:sz="0" w:space="0" w:color="auto"/>
            <w:bottom w:val="none" w:sz="0" w:space="0" w:color="auto"/>
            <w:right w:val="none" w:sz="0" w:space="0" w:color="auto"/>
          </w:divBdr>
        </w:div>
        <w:div w:id="1533957047">
          <w:marLeft w:val="0"/>
          <w:marRight w:val="0"/>
          <w:marTop w:val="0"/>
          <w:marBottom w:val="0"/>
          <w:divBdr>
            <w:top w:val="none" w:sz="0" w:space="0" w:color="auto"/>
            <w:left w:val="none" w:sz="0" w:space="0" w:color="auto"/>
            <w:bottom w:val="none" w:sz="0" w:space="0" w:color="auto"/>
            <w:right w:val="none" w:sz="0" w:space="0" w:color="auto"/>
          </w:divBdr>
        </w:div>
        <w:div w:id="873006879">
          <w:marLeft w:val="0"/>
          <w:marRight w:val="0"/>
          <w:marTop w:val="0"/>
          <w:marBottom w:val="0"/>
          <w:divBdr>
            <w:top w:val="none" w:sz="0" w:space="0" w:color="auto"/>
            <w:left w:val="none" w:sz="0" w:space="0" w:color="auto"/>
            <w:bottom w:val="none" w:sz="0" w:space="0" w:color="auto"/>
            <w:right w:val="none" w:sz="0" w:space="0" w:color="auto"/>
          </w:divBdr>
        </w:div>
        <w:div w:id="751851791">
          <w:marLeft w:val="0"/>
          <w:marRight w:val="0"/>
          <w:marTop w:val="0"/>
          <w:marBottom w:val="0"/>
          <w:divBdr>
            <w:top w:val="none" w:sz="0" w:space="0" w:color="auto"/>
            <w:left w:val="none" w:sz="0" w:space="0" w:color="auto"/>
            <w:bottom w:val="none" w:sz="0" w:space="0" w:color="auto"/>
            <w:right w:val="none" w:sz="0" w:space="0" w:color="auto"/>
          </w:divBdr>
        </w:div>
        <w:div w:id="1150512461">
          <w:marLeft w:val="0"/>
          <w:marRight w:val="0"/>
          <w:marTop w:val="0"/>
          <w:marBottom w:val="0"/>
          <w:divBdr>
            <w:top w:val="none" w:sz="0" w:space="0" w:color="auto"/>
            <w:left w:val="none" w:sz="0" w:space="0" w:color="auto"/>
            <w:bottom w:val="none" w:sz="0" w:space="0" w:color="auto"/>
            <w:right w:val="none" w:sz="0" w:space="0" w:color="auto"/>
          </w:divBdr>
        </w:div>
        <w:div w:id="1018191129">
          <w:marLeft w:val="0"/>
          <w:marRight w:val="0"/>
          <w:marTop w:val="0"/>
          <w:marBottom w:val="0"/>
          <w:divBdr>
            <w:top w:val="none" w:sz="0" w:space="0" w:color="auto"/>
            <w:left w:val="none" w:sz="0" w:space="0" w:color="auto"/>
            <w:bottom w:val="none" w:sz="0" w:space="0" w:color="auto"/>
            <w:right w:val="none" w:sz="0" w:space="0" w:color="auto"/>
          </w:divBdr>
        </w:div>
        <w:div w:id="450130633">
          <w:marLeft w:val="0"/>
          <w:marRight w:val="0"/>
          <w:marTop w:val="0"/>
          <w:marBottom w:val="0"/>
          <w:divBdr>
            <w:top w:val="none" w:sz="0" w:space="0" w:color="auto"/>
            <w:left w:val="none" w:sz="0" w:space="0" w:color="auto"/>
            <w:bottom w:val="none" w:sz="0" w:space="0" w:color="auto"/>
            <w:right w:val="none" w:sz="0" w:space="0" w:color="auto"/>
          </w:divBdr>
        </w:div>
        <w:div w:id="754326471">
          <w:marLeft w:val="0"/>
          <w:marRight w:val="0"/>
          <w:marTop w:val="0"/>
          <w:marBottom w:val="0"/>
          <w:divBdr>
            <w:top w:val="none" w:sz="0" w:space="0" w:color="auto"/>
            <w:left w:val="none" w:sz="0" w:space="0" w:color="auto"/>
            <w:bottom w:val="none" w:sz="0" w:space="0" w:color="auto"/>
            <w:right w:val="none" w:sz="0" w:space="0" w:color="auto"/>
          </w:divBdr>
        </w:div>
        <w:div w:id="916942665">
          <w:marLeft w:val="0"/>
          <w:marRight w:val="0"/>
          <w:marTop w:val="0"/>
          <w:marBottom w:val="0"/>
          <w:divBdr>
            <w:top w:val="none" w:sz="0" w:space="0" w:color="auto"/>
            <w:left w:val="none" w:sz="0" w:space="0" w:color="auto"/>
            <w:bottom w:val="none" w:sz="0" w:space="0" w:color="auto"/>
            <w:right w:val="none" w:sz="0" w:space="0" w:color="auto"/>
          </w:divBdr>
        </w:div>
        <w:div w:id="1826555425">
          <w:marLeft w:val="0"/>
          <w:marRight w:val="0"/>
          <w:marTop w:val="0"/>
          <w:marBottom w:val="0"/>
          <w:divBdr>
            <w:top w:val="none" w:sz="0" w:space="0" w:color="auto"/>
            <w:left w:val="none" w:sz="0" w:space="0" w:color="auto"/>
            <w:bottom w:val="none" w:sz="0" w:space="0" w:color="auto"/>
            <w:right w:val="none" w:sz="0" w:space="0" w:color="auto"/>
          </w:divBdr>
        </w:div>
        <w:div w:id="705180381">
          <w:marLeft w:val="0"/>
          <w:marRight w:val="0"/>
          <w:marTop w:val="0"/>
          <w:marBottom w:val="0"/>
          <w:divBdr>
            <w:top w:val="none" w:sz="0" w:space="0" w:color="auto"/>
            <w:left w:val="none" w:sz="0" w:space="0" w:color="auto"/>
            <w:bottom w:val="none" w:sz="0" w:space="0" w:color="auto"/>
            <w:right w:val="none" w:sz="0" w:space="0" w:color="auto"/>
          </w:divBdr>
        </w:div>
        <w:div w:id="1361512691">
          <w:marLeft w:val="0"/>
          <w:marRight w:val="0"/>
          <w:marTop w:val="0"/>
          <w:marBottom w:val="0"/>
          <w:divBdr>
            <w:top w:val="none" w:sz="0" w:space="0" w:color="auto"/>
            <w:left w:val="none" w:sz="0" w:space="0" w:color="auto"/>
            <w:bottom w:val="none" w:sz="0" w:space="0" w:color="auto"/>
            <w:right w:val="none" w:sz="0" w:space="0" w:color="auto"/>
          </w:divBdr>
        </w:div>
        <w:div w:id="1537234748">
          <w:marLeft w:val="0"/>
          <w:marRight w:val="0"/>
          <w:marTop w:val="0"/>
          <w:marBottom w:val="0"/>
          <w:divBdr>
            <w:top w:val="none" w:sz="0" w:space="0" w:color="auto"/>
            <w:left w:val="none" w:sz="0" w:space="0" w:color="auto"/>
            <w:bottom w:val="none" w:sz="0" w:space="0" w:color="auto"/>
            <w:right w:val="none" w:sz="0" w:space="0" w:color="auto"/>
          </w:divBdr>
        </w:div>
        <w:div w:id="1208640277">
          <w:marLeft w:val="0"/>
          <w:marRight w:val="0"/>
          <w:marTop w:val="0"/>
          <w:marBottom w:val="0"/>
          <w:divBdr>
            <w:top w:val="none" w:sz="0" w:space="0" w:color="auto"/>
            <w:left w:val="none" w:sz="0" w:space="0" w:color="auto"/>
            <w:bottom w:val="none" w:sz="0" w:space="0" w:color="auto"/>
            <w:right w:val="none" w:sz="0" w:space="0" w:color="auto"/>
          </w:divBdr>
        </w:div>
        <w:div w:id="1085614063">
          <w:marLeft w:val="0"/>
          <w:marRight w:val="0"/>
          <w:marTop w:val="0"/>
          <w:marBottom w:val="0"/>
          <w:divBdr>
            <w:top w:val="none" w:sz="0" w:space="0" w:color="auto"/>
            <w:left w:val="none" w:sz="0" w:space="0" w:color="auto"/>
            <w:bottom w:val="none" w:sz="0" w:space="0" w:color="auto"/>
            <w:right w:val="none" w:sz="0" w:space="0" w:color="auto"/>
          </w:divBdr>
        </w:div>
        <w:div w:id="581527170">
          <w:marLeft w:val="0"/>
          <w:marRight w:val="0"/>
          <w:marTop w:val="0"/>
          <w:marBottom w:val="0"/>
          <w:divBdr>
            <w:top w:val="none" w:sz="0" w:space="0" w:color="auto"/>
            <w:left w:val="none" w:sz="0" w:space="0" w:color="auto"/>
            <w:bottom w:val="none" w:sz="0" w:space="0" w:color="auto"/>
            <w:right w:val="none" w:sz="0" w:space="0" w:color="auto"/>
          </w:divBdr>
        </w:div>
        <w:div w:id="726030978">
          <w:marLeft w:val="0"/>
          <w:marRight w:val="0"/>
          <w:marTop w:val="0"/>
          <w:marBottom w:val="0"/>
          <w:divBdr>
            <w:top w:val="none" w:sz="0" w:space="0" w:color="auto"/>
            <w:left w:val="none" w:sz="0" w:space="0" w:color="auto"/>
            <w:bottom w:val="none" w:sz="0" w:space="0" w:color="auto"/>
            <w:right w:val="none" w:sz="0" w:space="0" w:color="auto"/>
          </w:divBdr>
        </w:div>
        <w:div w:id="1070612825">
          <w:marLeft w:val="0"/>
          <w:marRight w:val="0"/>
          <w:marTop w:val="0"/>
          <w:marBottom w:val="0"/>
          <w:divBdr>
            <w:top w:val="none" w:sz="0" w:space="0" w:color="auto"/>
            <w:left w:val="none" w:sz="0" w:space="0" w:color="auto"/>
            <w:bottom w:val="none" w:sz="0" w:space="0" w:color="auto"/>
            <w:right w:val="none" w:sz="0" w:space="0" w:color="auto"/>
          </w:divBdr>
        </w:div>
        <w:div w:id="2084257291">
          <w:marLeft w:val="0"/>
          <w:marRight w:val="0"/>
          <w:marTop w:val="0"/>
          <w:marBottom w:val="0"/>
          <w:divBdr>
            <w:top w:val="none" w:sz="0" w:space="0" w:color="auto"/>
            <w:left w:val="none" w:sz="0" w:space="0" w:color="auto"/>
            <w:bottom w:val="none" w:sz="0" w:space="0" w:color="auto"/>
            <w:right w:val="none" w:sz="0" w:space="0" w:color="auto"/>
          </w:divBdr>
        </w:div>
        <w:div w:id="1162044022">
          <w:marLeft w:val="0"/>
          <w:marRight w:val="0"/>
          <w:marTop w:val="0"/>
          <w:marBottom w:val="0"/>
          <w:divBdr>
            <w:top w:val="none" w:sz="0" w:space="0" w:color="auto"/>
            <w:left w:val="none" w:sz="0" w:space="0" w:color="auto"/>
            <w:bottom w:val="none" w:sz="0" w:space="0" w:color="auto"/>
            <w:right w:val="none" w:sz="0" w:space="0" w:color="auto"/>
          </w:divBdr>
        </w:div>
        <w:div w:id="1940067913">
          <w:marLeft w:val="0"/>
          <w:marRight w:val="0"/>
          <w:marTop w:val="0"/>
          <w:marBottom w:val="0"/>
          <w:divBdr>
            <w:top w:val="none" w:sz="0" w:space="0" w:color="auto"/>
            <w:left w:val="none" w:sz="0" w:space="0" w:color="auto"/>
            <w:bottom w:val="none" w:sz="0" w:space="0" w:color="auto"/>
            <w:right w:val="none" w:sz="0" w:space="0" w:color="auto"/>
          </w:divBdr>
        </w:div>
        <w:div w:id="7752926">
          <w:marLeft w:val="0"/>
          <w:marRight w:val="0"/>
          <w:marTop w:val="0"/>
          <w:marBottom w:val="0"/>
          <w:divBdr>
            <w:top w:val="none" w:sz="0" w:space="0" w:color="auto"/>
            <w:left w:val="none" w:sz="0" w:space="0" w:color="auto"/>
            <w:bottom w:val="none" w:sz="0" w:space="0" w:color="auto"/>
            <w:right w:val="none" w:sz="0" w:space="0" w:color="auto"/>
          </w:divBdr>
        </w:div>
        <w:div w:id="2076049616">
          <w:marLeft w:val="0"/>
          <w:marRight w:val="0"/>
          <w:marTop w:val="0"/>
          <w:marBottom w:val="0"/>
          <w:divBdr>
            <w:top w:val="none" w:sz="0" w:space="0" w:color="auto"/>
            <w:left w:val="none" w:sz="0" w:space="0" w:color="auto"/>
            <w:bottom w:val="none" w:sz="0" w:space="0" w:color="auto"/>
            <w:right w:val="none" w:sz="0" w:space="0" w:color="auto"/>
          </w:divBdr>
        </w:div>
        <w:div w:id="633870153">
          <w:marLeft w:val="0"/>
          <w:marRight w:val="0"/>
          <w:marTop w:val="0"/>
          <w:marBottom w:val="0"/>
          <w:divBdr>
            <w:top w:val="none" w:sz="0" w:space="0" w:color="auto"/>
            <w:left w:val="none" w:sz="0" w:space="0" w:color="auto"/>
            <w:bottom w:val="none" w:sz="0" w:space="0" w:color="auto"/>
            <w:right w:val="none" w:sz="0" w:space="0" w:color="auto"/>
          </w:divBdr>
        </w:div>
        <w:div w:id="1732120727">
          <w:marLeft w:val="0"/>
          <w:marRight w:val="0"/>
          <w:marTop w:val="0"/>
          <w:marBottom w:val="0"/>
          <w:divBdr>
            <w:top w:val="none" w:sz="0" w:space="0" w:color="auto"/>
            <w:left w:val="none" w:sz="0" w:space="0" w:color="auto"/>
            <w:bottom w:val="none" w:sz="0" w:space="0" w:color="auto"/>
            <w:right w:val="none" w:sz="0" w:space="0" w:color="auto"/>
          </w:divBdr>
        </w:div>
        <w:div w:id="1815678082">
          <w:marLeft w:val="0"/>
          <w:marRight w:val="0"/>
          <w:marTop w:val="0"/>
          <w:marBottom w:val="0"/>
          <w:divBdr>
            <w:top w:val="none" w:sz="0" w:space="0" w:color="auto"/>
            <w:left w:val="none" w:sz="0" w:space="0" w:color="auto"/>
            <w:bottom w:val="none" w:sz="0" w:space="0" w:color="auto"/>
            <w:right w:val="none" w:sz="0" w:space="0" w:color="auto"/>
          </w:divBdr>
        </w:div>
        <w:div w:id="1506945133">
          <w:marLeft w:val="0"/>
          <w:marRight w:val="0"/>
          <w:marTop w:val="0"/>
          <w:marBottom w:val="0"/>
          <w:divBdr>
            <w:top w:val="none" w:sz="0" w:space="0" w:color="auto"/>
            <w:left w:val="none" w:sz="0" w:space="0" w:color="auto"/>
            <w:bottom w:val="none" w:sz="0" w:space="0" w:color="auto"/>
            <w:right w:val="none" w:sz="0" w:space="0" w:color="auto"/>
          </w:divBdr>
        </w:div>
        <w:div w:id="1983075329">
          <w:marLeft w:val="0"/>
          <w:marRight w:val="0"/>
          <w:marTop w:val="0"/>
          <w:marBottom w:val="0"/>
          <w:divBdr>
            <w:top w:val="none" w:sz="0" w:space="0" w:color="auto"/>
            <w:left w:val="none" w:sz="0" w:space="0" w:color="auto"/>
            <w:bottom w:val="none" w:sz="0" w:space="0" w:color="auto"/>
            <w:right w:val="none" w:sz="0" w:space="0" w:color="auto"/>
          </w:divBdr>
        </w:div>
        <w:div w:id="1076586194">
          <w:marLeft w:val="0"/>
          <w:marRight w:val="0"/>
          <w:marTop w:val="0"/>
          <w:marBottom w:val="0"/>
          <w:divBdr>
            <w:top w:val="none" w:sz="0" w:space="0" w:color="auto"/>
            <w:left w:val="none" w:sz="0" w:space="0" w:color="auto"/>
            <w:bottom w:val="none" w:sz="0" w:space="0" w:color="auto"/>
            <w:right w:val="none" w:sz="0" w:space="0" w:color="auto"/>
          </w:divBdr>
        </w:div>
        <w:div w:id="847714586">
          <w:marLeft w:val="0"/>
          <w:marRight w:val="0"/>
          <w:marTop w:val="0"/>
          <w:marBottom w:val="0"/>
          <w:divBdr>
            <w:top w:val="none" w:sz="0" w:space="0" w:color="auto"/>
            <w:left w:val="none" w:sz="0" w:space="0" w:color="auto"/>
            <w:bottom w:val="none" w:sz="0" w:space="0" w:color="auto"/>
            <w:right w:val="none" w:sz="0" w:space="0" w:color="auto"/>
          </w:divBdr>
        </w:div>
        <w:div w:id="269508762">
          <w:marLeft w:val="0"/>
          <w:marRight w:val="0"/>
          <w:marTop w:val="0"/>
          <w:marBottom w:val="0"/>
          <w:divBdr>
            <w:top w:val="none" w:sz="0" w:space="0" w:color="auto"/>
            <w:left w:val="none" w:sz="0" w:space="0" w:color="auto"/>
            <w:bottom w:val="none" w:sz="0" w:space="0" w:color="auto"/>
            <w:right w:val="none" w:sz="0" w:space="0" w:color="auto"/>
          </w:divBdr>
        </w:div>
        <w:div w:id="421679581">
          <w:marLeft w:val="0"/>
          <w:marRight w:val="0"/>
          <w:marTop w:val="0"/>
          <w:marBottom w:val="0"/>
          <w:divBdr>
            <w:top w:val="none" w:sz="0" w:space="0" w:color="auto"/>
            <w:left w:val="none" w:sz="0" w:space="0" w:color="auto"/>
            <w:bottom w:val="none" w:sz="0" w:space="0" w:color="auto"/>
            <w:right w:val="none" w:sz="0" w:space="0" w:color="auto"/>
          </w:divBdr>
        </w:div>
        <w:div w:id="951596996">
          <w:marLeft w:val="0"/>
          <w:marRight w:val="0"/>
          <w:marTop w:val="0"/>
          <w:marBottom w:val="0"/>
          <w:divBdr>
            <w:top w:val="none" w:sz="0" w:space="0" w:color="auto"/>
            <w:left w:val="none" w:sz="0" w:space="0" w:color="auto"/>
            <w:bottom w:val="none" w:sz="0" w:space="0" w:color="auto"/>
            <w:right w:val="none" w:sz="0" w:space="0" w:color="auto"/>
          </w:divBdr>
        </w:div>
        <w:div w:id="1861048295">
          <w:marLeft w:val="0"/>
          <w:marRight w:val="0"/>
          <w:marTop w:val="0"/>
          <w:marBottom w:val="0"/>
          <w:divBdr>
            <w:top w:val="none" w:sz="0" w:space="0" w:color="auto"/>
            <w:left w:val="none" w:sz="0" w:space="0" w:color="auto"/>
            <w:bottom w:val="none" w:sz="0" w:space="0" w:color="auto"/>
            <w:right w:val="none" w:sz="0" w:space="0" w:color="auto"/>
          </w:divBdr>
        </w:div>
        <w:div w:id="1712419870">
          <w:marLeft w:val="0"/>
          <w:marRight w:val="0"/>
          <w:marTop w:val="0"/>
          <w:marBottom w:val="0"/>
          <w:divBdr>
            <w:top w:val="none" w:sz="0" w:space="0" w:color="auto"/>
            <w:left w:val="none" w:sz="0" w:space="0" w:color="auto"/>
            <w:bottom w:val="none" w:sz="0" w:space="0" w:color="auto"/>
            <w:right w:val="none" w:sz="0" w:space="0" w:color="auto"/>
          </w:divBdr>
        </w:div>
        <w:div w:id="1520043123">
          <w:marLeft w:val="0"/>
          <w:marRight w:val="0"/>
          <w:marTop w:val="0"/>
          <w:marBottom w:val="0"/>
          <w:divBdr>
            <w:top w:val="none" w:sz="0" w:space="0" w:color="auto"/>
            <w:left w:val="none" w:sz="0" w:space="0" w:color="auto"/>
            <w:bottom w:val="none" w:sz="0" w:space="0" w:color="auto"/>
            <w:right w:val="none" w:sz="0" w:space="0" w:color="auto"/>
          </w:divBdr>
        </w:div>
        <w:div w:id="671374085">
          <w:marLeft w:val="0"/>
          <w:marRight w:val="0"/>
          <w:marTop w:val="0"/>
          <w:marBottom w:val="0"/>
          <w:divBdr>
            <w:top w:val="none" w:sz="0" w:space="0" w:color="auto"/>
            <w:left w:val="none" w:sz="0" w:space="0" w:color="auto"/>
            <w:bottom w:val="none" w:sz="0" w:space="0" w:color="auto"/>
            <w:right w:val="none" w:sz="0" w:space="0" w:color="auto"/>
          </w:divBdr>
        </w:div>
      </w:divsChild>
    </w:div>
    <w:div w:id="1648588704">
      <w:marLeft w:val="0"/>
      <w:marRight w:val="0"/>
      <w:marTop w:val="0"/>
      <w:marBottom w:val="0"/>
      <w:divBdr>
        <w:top w:val="none" w:sz="0" w:space="0" w:color="auto"/>
        <w:left w:val="none" w:sz="0" w:space="0" w:color="auto"/>
        <w:bottom w:val="none" w:sz="0" w:space="0" w:color="auto"/>
        <w:right w:val="none" w:sz="0" w:space="0" w:color="auto"/>
      </w:divBdr>
    </w:div>
    <w:div w:id="1649625458">
      <w:marLeft w:val="0"/>
      <w:marRight w:val="0"/>
      <w:marTop w:val="0"/>
      <w:marBottom w:val="0"/>
      <w:divBdr>
        <w:top w:val="none" w:sz="0" w:space="0" w:color="auto"/>
        <w:left w:val="none" w:sz="0" w:space="0" w:color="auto"/>
        <w:bottom w:val="none" w:sz="0" w:space="0" w:color="auto"/>
        <w:right w:val="none" w:sz="0" w:space="0" w:color="auto"/>
      </w:divBdr>
    </w:div>
    <w:div w:id="1649896347">
      <w:marLeft w:val="0"/>
      <w:marRight w:val="0"/>
      <w:marTop w:val="0"/>
      <w:marBottom w:val="0"/>
      <w:divBdr>
        <w:top w:val="none" w:sz="0" w:space="0" w:color="auto"/>
        <w:left w:val="none" w:sz="0" w:space="0" w:color="auto"/>
        <w:bottom w:val="none" w:sz="0" w:space="0" w:color="auto"/>
        <w:right w:val="none" w:sz="0" w:space="0" w:color="auto"/>
      </w:divBdr>
    </w:div>
    <w:div w:id="1649938904">
      <w:marLeft w:val="0"/>
      <w:marRight w:val="0"/>
      <w:marTop w:val="0"/>
      <w:marBottom w:val="0"/>
      <w:divBdr>
        <w:top w:val="none" w:sz="0" w:space="0" w:color="auto"/>
        <w:left w:val="none" w:sz="0" w:space="0" w:color="auto"/>
        <w:bottom w:val="none" w:sz="0" w:space="0" w:color="auto"/>
        <w:right w:val="none" w:sz="0" w:space="0" w:color="auto"/>
      </w:divBdr>
    </w:div>
    <w:div w:id="1650479646">
      <w:marLeft w:val="0"/>
      <w:marRight w:val="0"/>
      <w:marTop w:val="0"/>
      <w:marBottom w:val="0"/>
      <w:divBdr>
        <w:top w:val="none" w:sz="0" w:space="0" w:color="auto"/>
        <w:left w:val="none" w:sz="0" w:space="0" w:color="auto"/>
        <w:bottom w:val="none" w:sz="0" w:space="0" w:color="auto"/>
        <w:right w:val="none" w:sz="0" w:space="0" w:color="auto"/>
      </w:divBdr>
    </w:div>
    <w:div w:id="1650596019">
      <w:marLeft w:val="0"/>
      <w:marRight w:val="0"/>
      <w:marTop w:val="0"/>
      <w:marBottom w:val="0"/>
      <w:divBdr>
        <w:top w:val="none" w:sz="0" w:space="0" w:color="auto"/>
        <w:left w:val="none" w:sz="0" w:space="0" w:color="auto"/>
        <w:bottom w:val="none" w:sz="0" w:space="0" w:color="auto"/>
        <w:right w:val="none" w:sz="0" w:space="0" w:color="auto"/>
      </w:divBdr>
    </w:div>
    <w:div w:id="1652754591">
      <w:marLeft w:val="0"/>
      <w:marRight w:val="0"/>
      <w:marTop w:val="0"/>
      <w:marBottom w:val="0"/>
      <w:divBdr>
        <w:top w:val="none" w:sz="0" w:space="0" w:color="auto"/>
        <w:left w:val="none" w:sz="0" w:space="0" w:color="auto"/>
        <w:bottom w:val="none" w:sz="0" w:space="0" w:color="auto"/>
        <w:right w:val="none" w:sz="0" w:space="0" w:color="auto"/>
      </w:divBdr>
    </w:div>
    <w:div w:id="1653171114">
      <w:marLeft w:val="0"/>
      <w:marRight w:val="0"/>
      <w:marTop w:val="0"/>
      <w:marBottom w:val="0"/>
      <w:divBdr>
        <w:top w:val="none" w:sz="0" w:space="0" w:color="auto"/>
        <w:left w:val="none" w:sz="0" w:space="0" w:color="auto"/>
        <w:bottom w:val="none" w:sz="0" w:space="0" w:color="auto"/>
        <w:right w:val="none" w:sz="0" w:space="0" w:color="auto"/>
      </w:divBdr>
    </w:div>
    <w:div w:id="1654796580">
      <w:marLeft w:val="0"/>
      <w:marRight w:val="0"/>
      <w:marTop w:val="0"/>
      <w:marBottom w:val="0"/>
      <w:divBdr>
        <w:top w:val="none" w:sz="0" w:space="0" w:color="auto"/>
        <w:left w:val="none" w:sz="0" w:space="0" w:color="auto"/>
        <w:bottom w:val="none" w:sz="0" w:space="0" w:color="auto"/>
        <w:right w:val="none" w:sz="0" w:space="0" w:color="auto"/>
      </w:divBdr>
    </w:div>
    <w:div w:id="1657104685">
      <w:marLeft w:val="0"/>
      <w:marRight w:val="0"/>
      <w:marTop w:val="0"/>
      <w:marBottom w:val="0"/>
      <w:divBdr>
        <w:top w:val="none" w:sz="0" w:space="0" w:color="auto"/>
        <w:left w:val="none" w:sz="0" w:space="0" w:color="auto"/>
        <w:bottom w:val="none" w:sz="0" w:space="0" w:color="auto"/>
        <w:right w:val="none" w:sz="0" w:space="0" w:color="auto"/>
      </w:divBdr>
    </w:div>
    <w:div w:id="1657569102">
      <w:marLeft w:val="0"/>
      <w:marRight w:val="0"/>
      <w:marTop w:val="0"/>
      <w:marBottom w:val="0"/>
      <w:divBdr>
        <w:top w:val="none" w:sz="0" w:space="0" w:color="auto"/>
        <w:left w:val="none" w:sz="0" w:space="0" w:color="auto"/>
        <w:bottom w:val="none" w:sz="0" w:space="0" w:color="auto"/>
        <w:right w:val="none" w:sz="0" w:space="0" w:color="auto"/>
      </w:divBdr>
    </w:div>
    <w:div w:id="1659109670">
      <w:marLeft w:val="0"/>
      <w:marRight w:val="0"/>
      <w:marTop w:val="0"/>
      <w:marBottom w:val="0"/>
      <w:divBdr>
        <w:top w:val="none" w:sz="0" w:space="0" w:color="auto"/>
        <w:left w:val="none" w:sz="0" w:space="0" w:color="auto"/>
        <w:bottom w:val="none" w:sz="0" w:space="0" w:color="auto"/>
        <w:right w:val="none" w:sz="0" w:space="0" w:color="auto"/>
      </w:divBdr>
    </w:div>
    <w:div w:id="1659846704">
      <w:marLeft w:val="0"/>
      <w:marRight w:val="0"/>
      <w:marTop w:val="0"/>
      <w:marBottom w:val="0"/>
      <w:divBdr>
        <w:top w:val="none" w:sz="0" w:space="0" w:color="auto"/>
        <w:left w:val="none" w:sz="0" w:space="0" w:color="auto"/>
        <w:bottom w:val="none" w:sz="0" w:space="0" w:color="auto"/>
        <w:right w:val="none" w:sz="0" w:space="0" w:color="auto"/>
      </w:divBdr>
    </w:div>
    <w:div w:id="1661805586">
      <w:marLeft w:val="0"/>
      <w:marRight w:val="0"/>
      <w:marTop w:val="0"/>
      <w:marBottom w:val="0"/>
      <w:divBdr>
        <w:top w:val="none" w:sz="0" w:space="0" w:color="auto"/>
        <w:left w:val="none" w:sz="0" w:space="0" w:color="auto"/>
        <w:bottom w:val="none" w:sz="0" w:space="0" w:color="auto"/>
        <w:right w:val="none" w:sz="0" w:space="0" w:color="auto"/>
      </w:divBdr>
    </w:div>
    <w:div w:id="1662003000">
      <w:marLeft w:val="0"/>
      <w:marRight w:val="0"/>
      <w:marTop w:val="0"/>
      <w:marBottom w:val="0"/>
      <w:divBdr>
        <w:top w:val="none" w:sz="0" w:space="0" w:color="auto"/>
        <w:left w:val="none" w:sz="0" w:space="0" w:color="auto"/>
        <w:bottom w:val="none" w:sz="0" w:space="0" w:color="auto"/>
        <w:right w:val="none" w:sz="0" w:space="0" w:color="auto"/>
      </w:divBdr>
    </w:div>
    <w:div w:id="1662076497">
      <w:marLeft w:val="0"/>
      <w:marRight w:val="0"/>
      <w:marTop w:val="0"/>
      <w:marBottom w:val="0"/>
      <w:divBdr>
        <w:top w:val="none" w:sz="0" w:space="0" w:color="auto"/>
        <w:left w:val="none" w:sz="0" w:space="0" w:color="auto"/>
        <w:bottom w:val="none" w:sz="0" w:space="0" w:color="auto"/>
        <w:right w:val="none" w:sz="0" w:space="0" w:color="auto"/>
      </w:divBdr>
    </w:div>
    <w:div w:id="1662149948">
      <w:marLeft w:val="0"/>
      <w:marRight w:val="0"/>
      <w:marTop w:val="0"/>
      <w:marBottom w:val="0"/>
      <w:divBdr>
        <w:top w:val="none" w:sz="0" w:space="0" w:color="auto"/>
        <w:left w:val="none" w:sz="0" w:space="0" w:color="auto"/>
        <w:bottom w:val="none" w:sz="0" w:space="0" w:color="auto"/>
        <w:right w:val="none" w:sz="0" w:space="0" w:color="auto"/>
      </w:divBdr>
    </w:div>
    <w:div w:id="1663584436">
      <w:marLeft w:val="0"/>
      <w:marRight w:val="0"/>
      <w:marTop w:val="0"/>
      <w:marBottom w:val="0"/>
      <w:divBdr>
        <w:top w:val="none" w:sz="0" w:space="0" w:color="auto"/>
        <w:left w:val="none" w:sz="0" w:space="0" w:color="auto"/>
        <w:bottom w:val="none" w:sz="0" w:space="0" w:color="auto"/>
        <w:right w:val="none" w:sz="0" w:space="0" w:color="auto"/>
      </w:divBdr>
    </w:div>
    <w:div w:id="1666787408">
      <w:marLeft w:val="0"/>
      <w:marRight w:val="0"/>
      <w:marTop w:val="0"/>
      <w:marBottom w:val="0"/>
      <w:divBdr>
        <w:top w:val="none" w:sz="0" w:space="0" w:color="auto"/>
        <w:left w:val="none" w:sz="0" w:space="0" w:color="auto"/>
        <w:bottom w:val="none" w:sz="0" w:space="0" w:color="auto"/>
        <w:right w:val="none" w:sz="0" w:space="0" w:color="auto"/>
      </w:divBdr>
    </w:div>
    <w:div w:id="1667323787">
      <w:marLeft w:val="0"/>
      <w:marRight w:val="0"/>
      <w:marTop w:val="0"/>
      <w:marBottom w:val="0"/>
      <w:divBdr>
        <w:top w:val="none" w:sz="0" w:space="0" w:color="auto"/>
        <w:left w:val="none" w:sz="0" w:space="0" w:color="auto"/>
        <w:bottom w:val="none" w:sz="0" w:space="0" w:color="auto"/>
        <w:right w:val="none" w:sz="0" w:space="0" w:color="auto"/>
      </w:divBdr>
    </w:div>
    <w:div w:id="1667516823">
      <w:marLeft w:val="0"/>
      <w:marRight w:val="0"/>
      <w:marTop w:val="0"/>
      <w:marBottom w:val="0"/>
      <w:divBdr>
        <w:top w:val="none" w:sz="0" w:space="0" w:color="auto"/>
        <w:left w:val="none" w:sz="0" w:space="0" w:color="auto"/>
        <w:bottom w:val="none" w:sz="0" w:space="0" w:color="auto"/>
        <w:right w:val="none" w:sz="0" w:space="0" w:color="auto"/>
      </w:divBdr>
    </w:div>
    <w:div w:id="1667974844">
      <w:marLeft w:val="0"/>
      <w:marRight w:val="0"/>
      <w:marTop w:val="0"/>
      <w:marBottom w:val="0"/>
      <w:divBdr>
        <w:top w:val="none" w:sz="0" w:space="0" w:color="auto"/>
        <w:left w:val="none" w:sz="0" w:space="0" w:color="auto"/>
        <w:bottom w:val="none" w:sz="0" w:space="0" w:color="auto"/>
        <w:right w:val="none" w:sz="0" w:space="0" w:color="auto"/>
      </w:divBdr>
    </w:div>
    <w:div w:id="1668360677">
      <w:marLeft w:val="0"/>
      <w:marRight w:val="0"/>
      <w:marTop w:val="0"/>
      <w:marBottom w:val="0"/>
      <w:divBdr>
        <w:top w:val="none" w:sz="0" w:space="0" w:color="auto"/>
        <w:left w:val="none" w:sz="0" w:space="0" w:color="auto"/>
        <w:bottom w:val="none" w:sz="0" w:space="0" w:color="auto"/>
        <w:right w:val="none" w:sz="0" w:space="0" w:color="auto"/>
      </w:divBdr>
    </w:div>
    <w:div w:id="1670212565">
      <w:marLeft w:val="0"/>
      <w:marRight w:val="0"/>
      <w:marTop w:val="0"/>
      <w:marBottom w:val="0"/>
      <w:divBdr>
        <w:top w:val="none" w:sz="0" w:space="0" w:color="auto"/>
        <w:left w:val="none" w:sz="0" w:space="0" w:color="auto"/>
        <w:bottom w:val="none" w:sz="0" w:space="0" w:color="auto"/>
        <w:right w:val="none" w:sz="0" w:space="0" w:color="auto"/>
      </w:divBdr>
    </w:div>
    <w:div w:id="1672445552">
      <w:marLeft w:val="0"/>
      <w:marRight w:val="0"/>
      <w:marTop w:val="0"/>
      <w:marBottom w:val="0"/>
      <w:divBdr>
        <w:top w:val="none" w:sz="0" w:space="0" w:color="auto"/>
        <w:left w:val="none" w:sz="0" w:space="0" w:color="auto"/>
        <w:bottom w:val="none" w:sz="0" w:space="0" w:color="auto"/>
        <w:right w:val="none" w:sz="0" w:space="0" w:color="auto"/>
      </w:divBdr>
    </w:div>
    <w:div w:id="1672486805">
      <w:marLeft w:val="0"/>
      <w:marRight w:val="0"/>
      <w:marTop w:val="0"/>
      <w:marBottom w:val="0"/>
      <w:divBdr>
        <w:top w:val="none" w:sz="0" w:space="0" w:color="auto"/>
        <w:left w:val="none" w:sz="0" w:space="0" w:color="auto"/>
        <w:bottom w:val="none" w:sz="0" w:space="0" w:color="auto"/>
        <w:right w:val="none" w:sz="0" w:space="0" w:color="auto"/>
      </w:divBdr>
    </w:div>
    <w:div w:id="1673340767">
      <w:marLeft w:val="0"/>
      <w:marRight w:val="0"/>
      <w:marTop w:val="0"/>
      <w:marBottom w:val="0"/>
      <w:divBdr>
        <w:top w:val="none" w:sz="0" w:space="0" w:color="auto"/>
        <w:left w:val="none" w:sz="0" w:space="0" w:color="auto"/>
        <w:bottom w:val="none" w:sz="0" w:space="0" w:color="auto"/>
        <w:right w:val="none" w:sz="0" w:space="0" w:color="auto"/>
      </w:divBdr>
    </w:div>
    <w:div w:id="1673412241">
      <w:marLeft w:val="0"/>
      <w:marRight w:val="0"/>
      <w:marTop w:val="0"/>
      <w:marBottom w:val="0"/>
      <w:divBdr>
        <w:top w:val="none" w:sz="0" w:space="0" w:color="auto"/>
        <w:left w:val="none" w:sz="0" w:space="0" w:color="auto"/>
        <w:bottom w:val="none" w:sz="0" w:space="0" w:color="auto"/>
        <w:right w:val="none" w:sz="0" w:space="0" w:color="auto"/>
      </w:divBdr>
    </w:div>
    <w:div w:id="1673877716">
      <w:marLeft w:val="0"/>
      <w:marRight w:val="0"/>
      <w:marTop w:val="0"/>
      <w:marBottom w:val="0"/>
      <w:divBdr>
        <w:top w:val="none" w:sz="0" w:space="0" w:color="auto"/>
        <w:left w:val="none" w:sz="0" w:space="0" w:color="auto"/>
        <w:bottom w:val="none" w:sz="0" w:space="0" w:color="auto"/>
        <w:right w:val="none" w:sz="0" w:space="0" w:color="auto"/>
      </w:divBdr>
    </w:div>
    <w:div w:id="1675843586">
      <w:marLeft w:val="0"/>
      <w:marRight w:val="0"/>
      <w:marTop w:val="0"/>
      <w:marBottom w:val="0"/>
      <w:divBdr>
        <w:top w:val="none" w:sz="0" w:space="0" w:color="auto"/>
        <w:left w:val="none" w:sz="0" w:space="0" w:color="auto"/>
        <w:bottom w:val="none" w:sz="0" w:space="0" w:color="auto"/>
        <w:right w:val="none" w:sz="0" w:space="0" w:color="auto"/>
      </w:divBdr>
    </w:div>
    <w:div w:id="1676611068">
      <w:marLeft w:val="0"/>
      <w:marRight w:val="0"/>
      <w:marTop w:val="0"/>
      <w:marBottom w:val="0"/>
      <w:divBdr>
        <w:top w:val="none" w:sz="0" w:space="0" w:color="auto"/>
        <w:left w:val="none" w:sz="0" w:space="0" w:color="auto"/>
        <w:bottom w:val="none" w:sz="0" w:space="0" w:color="auto"/>
        <w:right w:val="none" w:sz="0" w:space="0" w:color="auto"/>
      </w:divBdr>
    </w:div>
    <w:div w:id="1676612071">
      <w:marLeft w:val="0"/>
      <w:marRight w:val="0"/>
      <w:marTop w:val="0"/>
      <w:marBottom w:val="0"/>
      <w:divBdr>
        <w:top w:val="none" w:sz="0" w:space="0" w:color="auto"/>
        <w:left w:val="none" w:sz="0" w:space="0" w:color="auto"/>
        <w:bottom w:val="none" w:sz="0" w:space="0" w:color="auto"/>
        <w:right w:val="none" w:sz="0" w:space="0" w:color="auto"/>
      </w:divBdr>
    </w:div>
    <w:div w:id="1677883680">
      <w:marLeft w:val="0"/>
      <w:marRight w:val="0"/>
      <w:marTop w:val="0"/>
      <w:marBottom w:val="0"/>
      <w:divBdr>
        <w:top w:val="none" w:sz="0" w:space="0" w:color="auto"/>
        <w:left w:val="none" w:sz="0" w:space="0" w:color="auto"/>
        <w:bottom w:val="none" w:sz="0" w:space="0" w:color="auto"/>
        <w:right w:val="none" w:sz="0" w:space="0" w:color="auto"/>
      </w:divBdr>
    </w:div>
    <w:div w:id="1679194926">
      <w:marLeft w:val="0"/>
      <w:marRight w:val="0"/>
      <w:marTop w:val="0"/>
      <w:marBottom w:val="0"/>
      <w:divBdr>
        <w:top w:val="none" w:sz="0" w:space="0" w:color="auto"/>
        <w:left w:val="none" w:sz="0" w:space="0" w:color="auto"/>
        <w:bottom w:val="none" w:sz="0" w:space="0" w:color="auto"/>
        <w:right w:val="none" w:sz="0" w:space="0" w:color="auto"/>
      </w:divBdr>
    </w:div>
    <w:div w:id="1679426951">
      <w:marLeft w:val="0"/>
      <w:marRight w:val="0"/>
      <w:marTop w:val="0"/>
      <w:marBottom w:val="0"/>
      <w:divBdr>
        <w:top w:val="none" w:sz="0" w:space="0" w:color="auto"/>
        <w:left w:val="none" w:sz="0" w:space="0" w:color="auto"/>
        <w:bottom w:val="none" w:sz="0" w:space="0" w:color="auto"/>
        <w:right w:val="none" w:sz="0" w:space="0" w:color="auto"/>
      </w:divBdr>
    </w:div>
    <w:div w:id="1679581926">
      <w:marLeft w:val="0"/>
      <w:marRight w:val="0"/>
      <w:marTop w:val="0"/>
      <w:marBottom w:val="0"/>
      <w:divBdr>
        <w:top w:val="none" w:sz="0" w:space="0" w:color="auto"/>
        <w:left w:val="none" w:sz="0" w:space="0" w:color="auto"/>
        <w:bottom w:val="none" w:sz="0" w:space="0" w:color="auto"/>
        <w:right w:val="none" w:sz="0" w:space="0" w:color="auto"/>
      </w:divBdr>
    </w:div>
    <w:div w:id="1680545942">
      <w:marLeft w:val="0"/>
      <w:marRight w:val="0"/>
      <w:marTop w:val="0"/>
      <w:marBottom w:val="0"/>
      <w:divBdr>
        <w:top w:val="none" w:sz="0" w:space="0" w:color="auto"/>
        <w:left w:val="none" w:sz="0" w:space="0" w:color="auto"/>
        <w:bottom w:val="none" w:sz="0" w:space="0" w:color="auto"/>
        <w:right w:val="none" w:sz="0" w:space="0" w:color="auto"/>
      </w:divBdr>
    </w:div>
    <w:div w:id="1681808428">
      <w:marLeft w:val="0"/>
      <w:marRight w:val="0"/>
      <w:marTop w:val="0"/>
      <w:marBottom w:val="0"/>
      <w:divBdr>
        <w:top w:val="none" w:sz="0" w:space="0" w:color="auto"/>
        <w:left w:val="none" w:sz="0" w:space="0" w:color="auto"/>
        <w:bottom w:val="none" w:sz="0" w:space="0" w:color="auto"/>
        <w:right w:val="none" w:sz="0" w:space="0" w:color="auto"/>
      </w:divBdr>
    </w:div>
    <w:div w:id="1682127248">
      <w:marLeft w:val="0"/>
      <w:marRight w:val="0"/>
      <w:marTop w:val="0"/>
      <w:marBottom w:val="0"/>
      <w:divBdr>
        <w:top w:val="none" w:sz="0" w:space="0" w:color="auto"/>
        <w:left w:val="none" w:sz="0" w:space="0" w:color="auto"/>
        <w:bottom w:val="none" w:sz="0" w:space="0" w:color="auto"/>
        <w:right w:val="none" w:sz="0" w:space="0" w:color="auto"/>
      </w:divBdr>
    </w:div>
    <w:div w:id="1682271275">
      <w:marLeft w:val="0"/>
      <w:marRight w:val="0"/>
      <w:marTop w:val="0"/>
      <w:marBottom w:val="0"/>
      <w:divBdr>
        <w:top w:val="none" w:sz="0" w:space="0" w:color="auto"/>
        <w:left w:val="none" w:sz="0" w:space="0" w:color="auto"/>
        <w:bottom w:val="none" w:sz="0" w:space="0" w:color="auto"/>
        <w:right w:val="none" w:sz="0" w:space="0" w:color="auto"/>
      </w:divBdr>
    </w:div>
    <w:div w:id="1682702906">
      <w:marLeft w:val="0"/>
      <w:marRight w:val="0"/>
      <w:marTop w:val="0"/>
      <w:marBottom w:val="0"/>
      <w:divBdr>
        <w:top w:val="none" w:sz="0" w:space="0" w:color="auto"/>
        <w:left w:val="none" w:sz="0" w:space="0" w:color="auto"/>
        <w:bottom w:val="none" w:sz="0" w:space="0" w:color="auto"/>
        <w:right w:val="none" w:sz="0" w:space="0" w:color="auto"/>
      </w:divBdr>
    </w:div>
    <w:div w:id="1691833223">
      <w:marLeft w:val="0"/>
      <w:marRight w:val="0"/>
      <w:marTop w:val="0"/>
      <w:marBottom w:val="0"/>
      <w:divBdr>
        <w:top w:val="none" w:sz="0" w:space="0" w:color="auto"/>
        <w:left w:val="none" w:sz="0" w:space="0" w:color="auto"/>
        <w:bottom w:val="none" w:sz="0" w:space="0" w:color="auto"/>
        <w:right w:val="none" w:sz="0" w:space="0" w:color="auto"/>
      </w:divBdr>
      <w:divsChild>
        <w:div w:id="1853563819">
          <w:marLeft w:val="0"/>
          <w:marRight w:val="0"/>
          <w:marTop w:val="0"/>
          <w:marBottom w:val="0"/>
          <w:divBdr>
            <w:top w:val="none" w:sz="0" w:space="0" w:color="auto"/>
            <w:left w:val="none" w:sz="0" w:space="0" w:color="auto"/>
            <w:bottom w:val="none" w:sz="0" w:space="0" w:color="auto"/>
            <w:right w:val="none" w:sz="0" w:space="0" w:color="auto"/>
          </w:divBdr>
          <w:divsChild>
            <w:div w:id="2092241081">
              <w:marLeft w:val="0"/>
              <w:marRight w:val="0"/>
              <w:marTop w:val="0"/>
              <w:marBottom w:val="0"/>
              <w:divBdr>
                <w:top w:val="none" w:sz="0" w:space="0" w:color="auto"/>
                <w:left w:val="none" w:sz="0" w:space="0" w:color="auto"/>
                <w:bottom w:val="none" w:sz="0" w:space="0" w:color="auto"/>
                <w:right w:val="none" w:sz="0" w:space="0" w:color="auto"/>
              </w:divBdr>
            </w:div>
            <w:div w:id="529221697">
              <w:marLeft w:val="0"/>
              <w:marRight w:val="0"/>
              <w:marTop w:val="0"/>
              <w:marBottom w:val="0"/>
              <w:divBdr>
                <w:top w:val="none" w:sz="0" w:space="0" w:color="auto"/>
                <w:left w:val="none" w:sz="0" w:space="0" w:color="auto"/>
                <w:bottom w:val="none" w:sz="0" w:space="0" w:color="auto"/>
                <w:right w:val="none" w:sz="0" w:space="0" w:color="auto"/>
              </w:divBdr>
            </w:div>
            <w:div w:id="115761475">
              <w:marLeft w:val="0"/>
              <w:marRight w:val="0"/>
              <w:marTop w:val="0"/>
              <w:marBottom w:val="0"/>
              <w:divBdr>
                <w:top w:val="none" w:sz="0" w:space="0" w:color="auto"/>
                <w:left w:val="none" w:sz="0" w:space="0" w:color="auto"/>
                <w:bottom w:val="none" w:sz="0" w:space="0" w:color="auto"/>
                <w:right w:val="none" w:sz="0" w:space="0" w:color="auto"/>
              </w:divBdr>
            </w:div>
            <w:div w:id="1943563246">
              <w:marLeft w:val="0"/>
              <w:marRight w:val="0"/>
              <w:marTop w:val="0"/>
              <w:marBottom w:val="0"/>
              <w:divBdr>
                <w:top w:val="none" w:sz="0" w:space="0" w:color="auto"/>
                <w:left w:val="none" w:sz="0" w:space="0" w:color="auto"/>
                <w:bottom w:val="none" w:sz="0" w:space="0" w:color="auto"/>
                <w:right w:val="none" w:sz="0" w:space="0" w:color="auto"/>
              </w:divBdr>
            </w:div>
            <w:div w:id="1039011696">
              <w:marLeft w:val="0"/>
              <w:marRight w:val="0"/>
              <w:marTop w:val="0"/>
              <w:marBottom w:val="0"/>
              <w:divBdr>
                <w:top w:val="none" w:sz="0" w:space="0" w:color="auto"/>
                <w:left w:val="none" w:sz="0" w:space="0" w:color="auto"/>
                <w:bottom w:val="none" w:sz="0" w:space="0" w:color="auto"/>
                <w:right w:val="none" w:sz="0" w:space="0" w:color="auto"/>
              </w:divBdr>
            </w:div>
            <w:div w:id="1185094057">
              <w:marLeft w:val="0"/>
              <w:marRight w:val="0"/>
              <w:marTop w:val="0"/>
              <w:marBottom w:val="0"/>
              <w:divBdr>
                <w:top w:val="none" w:sz="0" w:space="0" w:color="auto"/>
                <w:left w:val="none" w:sz="0" w:space="0" w:color="auto"/>
                <w:bottom w:val="none" w:sz="0" w:space="0" w:color="auto"/>
                <w:right w:val="none" w:sz="0" w:space="0" w:color="auto"/>
              </w:divBdr>
            </w:div>
            <w:div w:id="185294302">
              <w:marLeft w:val="0"/>
              <w:marRight w:val="0"/>
              <w:marTop w:val="0"/>
              <w:marBottom w:val="0"/>
              <w:divBdr>
                <w:top w:val="none" w:sz="0" w:space="0" w:color="auto"/>
                <w:left w:val="none" w:sz="0" w:space="0" w:color="auto"/>
                <w:bottom w:val="none" w:sz="0" w:space="0" w:color="auto"/>
                <w:right w:val="none" w:sz="0" w:space="0" w:color="auto"/>
              </w:divBdr>
            </w:div>
            <w:div w:id="1059475619">
              <w:marLeft w:val="0"/>
              <w:marRight w:val="0"/>
              <w:marTop w:val="0"/>
              <w:marBottom w:val="0"/>
              <w:divBdr>
                <w:top w:val="none" w:sz="0" w:space="0" w:color="auto"/>
                <w:left w:val="none" w:sz="0" w:space="0" w:color="auto"/>
                <w:bottom w:val="none" w:sz="0" w:space="0" w:color="auto"/>
                <w:right w:val="none" w:sz="0" w:space="0" w:color="auto"/>
              </w:divBdr>
            </w:div>
            <w:div w:id="386489687">
              <w:marLeft w:val="0"/>
              <w:marRight w:val="0"/>
              <w:marTop w:val="0"/>
              <w:marBottom w:val="0"/>
              <w:divBdr>
                <w:top w:val="none" w:sz="0" w:space="0" w:color="auto"/>
                <w:left w:val="none" w:sz="0" w:space="0" w:color="auto"/>
                <w:bottom w:val="none" w:sz="0" w:space="0" w:color="auto"/>
                <w:right w:val="none" w:sz="0" w:space="0" w:color="auto"/>
              </w:divBdr>
            </w:div>
            <w:div w:id="43405922">
              <w:marLeft w:val="0"/>
              <w:marRight w:val="0"/>
              <w:marTop w:val="0"/>
              <w:marBottom w:val="0"/>
              <w:divBdr>
                <w:top w:val="none" w:sz="0" w:space="0" w:color="auto"/>
                <w:left w:val="none" w:sz="0" w:space="0" w:color="auto"/>
                <w:bottom w:val="none" w:sz="0" w:space="0" w:color="auto"/>
                <w:right w:val="none" w:sz="0" w:space="0" w:color="auto"/>
              </w:divBdr>
            </w:div>
            <w:div w:id="492650702">
              <w:marLeft w:val="0"/>
              <w:marRight w:val="0"/>
              <w:marTop w:val="0"/>
              <w:marBottom w:val="0"/>
              <w:divBdr>
                <w:top w:val="none" w:sz="0" w:space="0" w:color="auto"/>
                <w:left w:val="none" w:sz="0" w:space="0" w:color="auto"/>
                <w:bottom w:val="none" w:sz="0" w:space="0" w:color="auto"/>
                <w:right w:val="none" w:sz="0" w:space="0" w:color="auto"/>
              </w:divBdr>
            </w:div>
            <w:div w:id="1025864521">
              <w:marLeft w:val="0"/>
              <w:marRight w:val="0"/>
              <w:marTop w:val="0"/>
              <w:marBottom w:val="0"/>
              <w:divBdr>
                <w:top w:val="none" w:sz="0" w:space="0" w:color="auto"/>
                <w:left w:val="none" w:sz="0" w:space="0" w:color="auto"/>
                <w:bottom w:val="none" w:sz="0" w:space="0" w:color="auto"/>
                <w:right w:val="none" w:sz="0" w:space="0" w:color="auto"/>
              </w:divBdr>
            </w:div>
            <w:div w:id="1882286643">
              <w:marLeft w:val="0"/>
              <w:marRight w:val="0"/>
              <w:marTop w:val="0"/>
              <w:marBottom w:val="0"/>
              <w:divBdr>
                <w:top w:val="none" w:sz="0" w:space="0" w:color="auto"/>
                <w:left w:val="none" w:sz="0" w:space="0" w:color="auto"/>
                <w:bottom w:val="none" w:sz="0" w:space="0" w:color="auto"/>
                <w:right w:val="none" w:sz="0" w:space="0" w:color="auto"/>
              </w:divBdr>
            </w:div>
            <w:div w:id="1216434519">
              <w:marLeft w:val="0"/>
              <w:marRight w:val="0"/>
              <w:marTop w:val="0"/>
              <w:marBottom w:val="0"/>
              <w:divBdr>
                <w:top w:val="none" w:sz="0" w:space="0" w:color="auto"/>
                <w:left w:val="none" w:sz="0" w:space="0" w:color="auto"/>
                <w:bottom w:val="none" w:sz="0" w:space="0" w:color="auto"/>
                <w:right w:val="none" w:sz="0" w:space="0" w:color="auto"/>
              </w:divBdr>
            </w:div>
            <w:div w:id="192963015">
              <w:marLeft w:val="0"/>
              <w:marRight w:val="0"/>
              <w:marTop w:val="0"/>
              <w:marBottom w:val="0"/>
              <w:divBdr>
                <w:top w:val="none" w:sz="0" w:space="0" w:color="auto"/>
                <w:left w:val="none" w:sz="0" w:space="0" w:color="auto"/>
                <w:bottom w:val="none" w:sz="0" w:space="0" w:color="auto"/>
                <w:right w:val="none" w:sz="0" w:space="0" w:color="auto"/>
              </w:divBdr>
            </w:div>
            <w:div w:id="965546229">
              <w:marLeft w:val="0"/>
              <w:marRight w:val="0"/>
              <w:marTop w:val="0"/>
              <w:marBottom w:val="0"/>
              <w:divBdr>
                <w:top w:val="none" w:sz="0" w:space="0" w:color="auto"/>
                <w:left w:val="none" w:sz="0" w:space="0" w:color="auto"/>
                <w:bottom w:val="none" w:sz="0" w:space="0" w:color="auto"/>
                <w:right w:val="none" w:sz="0" w:space="0" w:color="auto"/>
              </w:divBdr>
            </w:div>
            <w:div w:id="177275184">
              <w:marLeft w:val="0"/>
              <w:marRight w:val="0"/>
              <w:marTop w:val="0"/>
              <w:marBottom w:val="0"/>
              <w:divBdr>
                <w:top w:val="none" w:sz="0" w:space="0" w:color="auto"/>
                <w:left w:val="none" w:sz="0" w:space="0" w:color="auto"/>
                <w:bottom w:val="none" w:sz="0" w:space="0" w:color="auto"/>
                <w:right w:val="none" w:sz="0" w:space="0" w:color="auto"/>
              </w:divBdr>
            </w:div>
            <w:div w:id="597636305">
              <w:marLeft w:val="0"/>
              <w:marRight w:val="0"/>
              <w:marTop w:val="0"/>
              <w:marBottom w:val="0"/>
              <w:divBdr>
                <w:top w:val="none" w:sz="0" w:space="0" w:color="auto"/>
                <w:left w:val="none" w:sz="0" w:space="0" w:color="auto"/>
                <w:bottom w:val="none" w:sz="0" w:space="0" w:color="auto"/>
                <w:right w:val="none" w:sz="0" w:space="0" w:color="auto"/>
              </w:divBdr>
            </w:div>
            <w:div w:id="1604875338">
              <w:marLeft w:val="0"/>
              <w:marRight w:val="0"/>
              <w:marTop w:val="0"/>
              <w:marBottom w:val="0"/>
              <w:divBdr>
                <w:top w:val="none" w:sz="0" w:space="0" w:color="auto"/>
                <w:left w:val="none" w:sz="0" w:space="0" w:color="auto"/>
                <w:bottom w:val="none" w:sz="0" w:space="0" w:color="auto"/>
                <w:right w:val="none" w:sz="0" w:space="0" w:color="auto"/>
              </w:divBdr>
            </w:div>
            <w:div w:id="1783381605">
              <w:marLeft w:val="0"/>
              <w:marRight w:val="0"/>
              <w:marTop w:val="0"/>
              <w:marBottom w:val="0"/>
              <w:divBdr>
                <w:top w:val="none" w:sz="0" w:space="0" w:color="auto"/>
                <w:left w:val="none" w:sz="0" w:space="0" w:color="auto"/>
                <w:bottom w:val="none" w:sz="0" w:space="0" w:color="auto"/>
                <w:right w:val="none" w:sz="0" w:space="0" w:color="auto"/>
              </w:divBdr>
            </w:div>
            <w:div w:id="1198811005">
              <w:marLeft w:val="0"/>
              <w:marRight w:val="0"/>
              <w:marTop w:val="0"/>
              <w:marBottom w:val="0"/>
              <w:divBdr>
                <w:top w:val="none" w:sz="0" w:space="0" w:color="auto"/>
                <w:left w:val="none" w:sz="0" w:space="0" w:color="auto"/>
                <w:bottom w:val="none" w:sz="0" w:space="0" w:color="auto"/>
                <w:right w:val="none" w:sz="0" w:space="0" w:color="auto"/>
              </w:divBdr>
            </w:div>
            <w:div w:id="1184594750">
              <w:marLeft w:val="0"/>
              <w:marRight w:val="0"/>
              <w:marTop w:val="0"/>
              <w:marBottom w:val="0"/>
              <w:divBdr>
                <w:top w:val="none" w:sz="0" w:space="0" w:color="auto"/>
                <w:left w:val="none" w:sz="0" w:space="0" w:color="auto"/>
                <w:bottom w:val="none" w:sz="0" w:space="0" w:color="auto"/>
                <w:right w:val="none" w:sz="0" w:space="0" w:color="auto"/>
              </w:divBdr>
            </w:div>
            <w:div w:id="562563679">
              <w:marLeft w:val="0"/>
              <w:marRight w:val="0"/>
              <w:marTop w:val="0"/>
              <w:marBottom w:val="0"/>
              <w:divBdr>
                <w:top w:val="none" w:sz="0" w:space="0" w:color="auto"/>
                <w:left w:val="none" w:sz="0" w:space="0" w:color="auto"/>
                <w:bottom w:val="none" w:sz="0" w:space="0" w:color="auto"/>
                <w:right w:val="none" w:sz="0" w:space="0" w:color="auto"/>
              </w:divBdr>
            </w:div>
            <w:div w:id="1943565000">
              <w:marLeft w:val="0"/>
              <w:marRight w:val="0"/>
              <w:marTop w:val="0"/>
              <w:marBottom w:val="0"/>
              <w:divBdr>
                <w:top w:val="none" w:sz="0" w:space="0" w:color="auto"/>
                <w:left w:val="none" w:sz="0" w:space="0" w:color="auto"/>
                <w:bottom w:val="none" w:sz="0" w:space="0" w:color="auto"/>
                <w:right w:val="none" w:sz="0" w:space="0" w:color="auto"/>
              </w:divBdr>
            </w:div>
            <w:div w:id="498037362">
              <w:marLeft w:val="0"/>
              <w:marRight w:val="0"/>
              <w:marTop w:val="0"/>
              <w:marBottom w:val="0"/>
              <w:divBdr>
                <w:top w:val="none" w:sz="0" w:space="0" w:color="auto"/>
                <w:left w:val="none" w:sz="0" w:space="0" w:color="auto"/>
                <w:bottom w:val="none" w:sz="0" w:space="0" w:color="auto"/>
                <w:right w:val="none" w:sz="0" w:space="0" w:color="auto"/>
              </w:divBdr>
            </w:div>
            <w:div w:id="398139313">
              <w:marLeft w:val="0"/>
              <w:marRight w:val="0"/>
              <w:marTop w:val="0"/>
              <w:marBottom w:val="0"/>
              <w:divBdr>
                <w:top w:val="none" w:sz="0" w:space="0" w:color="auto"/>
                <w:left w:val="none" w:sz="0" w:space="0" w:color="auto"/>
                <w:bottom w:val="none" w:sz="0" w:space="0" w:color="auto"/>
                <w:right w:val="none" w:sz="0" w:space="0" w:color="auto"/>
              </w:divBdr>
            </w:div>
            <w:div w:id="1412048009">
              <w:marLeft w:val="0"/>
              <w:marRight w:val="0"/>
              <w:marTop w:val="0"/>
              <w:marBottom w:val="0"/>
              <w:divBdr>
                <w:top w:val="none" w:sz="0" w:space="0" w:color="auto"/>
                <w:left w:val="none" w:sz="0" w:space="0" w:color="auto"/>
                <w:bottom w:val="none" w:sz="0" w:space="0" w:color="auto"/>
                <w:right w:val="none" w:sz="0" w:space="0" w:color="auto"/>
              </w:divBdr>
            </w:div>
            <w:div w:id="689839456">
              <w:marLeft w:val="0"/>
              <w:marRight w:val="0"/>
              <w:marTop w:val="0"/>
              <w:marBottom w:val="0"/>
              <w:divBdr>
                <w:top w:val="none" w:sz="0" w:space="0" w:color="auto"/>
                <w:left w:val="none" w:sz="0" w:space="0" w:color="auto"/>
                <w:bottom w:val="none" w:sz="0" w:space="0" w:color="auto"/>
                <w:right w:val="none" w:sz="0" w:space="0" w:color="auto"/>
              </w:divBdr>
            </w:div>
            <w:div w:id="58603979">
              <w:marLeft w:val="0"/>
              <w:marRight w:val="0"/>
              <w:marTop w:val="0"/>
              <w:marBottom w:val="0"/>
              <w:divBdr>
                <w:top w:val="none" w:sz="0" w:space="0" w:color="auto"/>
                <w:left w:val="none" w:sz="0" w:space="0" w:color="auto"/>
                <w:bottom w:val="none" w:sz="0" w:space="0" w:color="auto"/>
                <w:right w:val="none" w:sz="0" w:space="0" w:color="auto"/>
              </w:divBdr>
            </w:div>
            <w:div w:id="796920878">
              <w:marLeft w:val="0"/>
              <w:marRight w:val="0"/>
              <w:marTop w:val="0"/>
              <w:marBottom w:val="0"/>
              <w:divBdr>
                <w:top w:val="none" w:sz="0" w:space="0" w:color="auto"/>
                <w:left w:val="none" w:sz="0" w:space="0" w:color="auto"/>
                <w:bottom w:val="none" w:sz="0" w:space="0" w:color="auto"/>
                <w:right w:val="none" w:sz="0" w:space="0" w:color="auto"/>
              </w:divBdr>
            </w:div>
            <w:div w:id="1075013050">
              <w:marLeft w:val="0"/>
              <w:marRight w:val="0"/>
              <w:marTop w:val="0"/>
              <w:marBottom w:val="0"/>
              <w:divBdr>
                <w:top w:val="none" w:sz="0" w:space="0" w:color="auto"/>
                <w:left w:val="none" w:sz="0" w:space="0" w:color="auto"/>
                <w:bottom w:val="none" w:sz="0" w:space="0" w:color="auto"/>
                <w:right w:val="none" w:sz="0" w:space="0" w:color="auto"/>
              </w:divBdr>
            </w:div>
            <w:div w:id="959217625">
              <w:marLeft w:val="0"/>
              <w:marRight w:val="0"/>
              <w:marTop w:val="0"/>
              <w:marBottom w:val="0"/>
              <w:divBdr>
                <w:top w:val="none" w:sz="0" w:space="0" w:color="auto"/>
                <w:left w:val="none" w:sz="0" w:space="0" w:color="auto"/>
                <w:bottom w:val="none" w:sz="0" w:space="0" w:color="auto"/>
                <w:right w:val="none" w:sz="0" w:space="0" w:color="auto"/>
              </w:divBdr>
            </w:div>
            <w:div w:id="1726177372">
              <w:marLeft w:val="0"/>
              <w:marRight w:val="0"/>
              <w:marTop w:val="0"/>
              <w:marBottom w:val="0"/>
              <w:divBdr>
                <w:top w:val="none" w:sz="0" w:space="0" w:color="auto"/>
                <w:left w:val="none" w:sz="0" w:space="0" w:color="auto"/>
                <w:bottom w:val="none" w:sz="0" w:space="0" w:color="auto"/>
                <w:right w:val="none" w:sz="0" w:space="0" w:color="auto"/>
              </w:divBdr>
            </w:div>
            <w:div w:id="1439712626">
              <w:marLeft w:val="0"/>
              <w:marRight w:val="0"/>
              <w:marTop w:val="0"/>
              <w:marBottom w:val="0"/>
              <w:divBdr>
                <w:top w:val="none" w:sz="0" w:space="0" w:color="auto"/>
                <w:left w:val="none" w:sz="0" w:space="0" w:color="auto"/>
                <w:bottom w:val="none" w:sz="0" w:space="0" w:color="auto"/>
                <w:right w:val="none" w:sz="0" w:space="0" w:color="auto"/>
              </w:divBdr>
            </w:div>
            <w:div w:id="906842168">
              <w:marLeft w:val="0"/>
              <w:marRight w:val="0"/>
              <w:marTop w:val="0"/>
              <w:marBottom w:val="0"/>
              <w:divBdr>
                <w:top w:val="none" w:sz="0" w:space="0" w:color="auto"/>
                <w:left w:val="none" w:sz="0" w:space="0" w:color="auto"/>
                <w:bottom w:val="none" w:sz="0" w:space="0" w:color="auto"/>
                <w:right w:val="none" w:sz="0" w:space="0" w:color="auto"/>
              </w:divBdr>
            </w:div>
            <w:div w:id="391122623">
              <w:marLeft w:val="0"/>
              <w:marRight w:val="0"/>
              <w:marTop w:val="0"/>
              <w:marBottom w:val="0"/>
              <w:divBdr>
                <w:top w:val="none" w:sz="0" w:space="0" w:color="auto"/>
                <w:left w:val="none" w:sz="0" w:space="0" w:color="auto"/>
                <w:bottom w:val="none" w:sz="0" w:space="0" w:color="auto"/>
                <w:right w:val="none" w:sz="0" w:space="0" w:color="auto"/>
              </w:divBdr>
            </w:div>
            <w:div w:id="964771817">
              <w:marLeft w:val="0"/>
              <w:marRight w:val="0"/>
              <w:marTop w:val="0"/>
              <w:marBottom w:val="0"/>
              <w:divBdr>
                <w:top w:val="none" w:sz="0" w:space="0" w:color="auto"/>
                <w:left w:val="none" w:sz="0" w:space="0" w:color="auto"/>
                <w:bottom w:val="none" w:sz="0" w:space="0" w:color="auto"/>
                <w:right w:val="none" w:sz="0" w:space="0" w:color="auto"/>
              </w:divBdr>
            </w:div>
            <w:div w:id="1815489557">
              <w:marLeft w:val="0"/>
              <w:marRight w:val="0"/>
              <w:marTop w:val="0"/>
              <w:marBottom w:val="0"/>
              <w:divBdr>
                <w:top w:val="none" w:sz="0" w:space="0" w:color="auto"/>
                <w:left w:val="none" w:sz="0" w:space="0" w:color="auto"/>
                <w:bottom w:val="none" w:sz="0" w:space="0" w:color="auto"/>
                <w:right w:val="none" w:sz="0" w:space="0" w:color="auto"/>
              </w:divBdr>
            </w:div>
            <w:div w:id="747113294">
              <w:marLeft w:val="0"/>
              <w:marRight w:val="0"/>
              <w:marTop w:val="0"/>
              <w:marBottom w:val="0"/>
              <w:divBdr>
                <w:top w:val="none" w:sz="0" w:space="0" w:color="auto"/>
                <w:left w:val="none" w:sz="0" w:space="0" w:color="auto"/>
                <w:bottom w:val="none" w:sz="0" w:space="0" w:color="auto"/>
                <w:right w:val="none" w:sz="0" w:space="0" w:color="auto"/>
              </w:divBdr>
            </w:div>
            <w:div w:id="1106080621">
              <w:marLeft w:val="0"/>
              <w:marRight w:val="0"/>
              <w:marTop w:val="0"/>
              <w:marBottom w:val="0"/>
              <w:divBdr>
                <w:top w:val="none" w:sz="0" w:space="0" w:color="auto"/>
                <w:left w:val="none" w:sz="0" w:space="0" w:color="auto"/>
                <w:bottom w:val="none" w:sz="0" w:space="0" w:color="auto"/>
                <w:right w:val="none" w:sz="0" w:space="0" w:color="auto"/>
              </w:divBdr>
            </w:div>
            <w:div w:id="1018388109">
              <w:marLeft w:val="0"/>
              <w:marRight w:val="0"/>
              <w:marTop w:val="0"/>
              <w:marBottom w:val="0"/>
              <w:divBdr>
                <w:top w:val="none" w:sz="0" w:space="0" w:color="auto"/>
                <w:left w:val="none" w:sz="0" w:space="0" w:color="auto"/>
                <w:bottom w:val="none" w:sz="0" w:space="0" w:color="auto"/>
                <w:right w:val="none" w:sz="0" w:space="0" w:color="auto"/>
              </w:divBdr>
            </w:div>
            <w:div w:id="1977031595">
              <w:marLeft w:val="0"/>
              <w:marRight w:val="0"/>
              <w:marTop w:val="0"/>
              <w:marBottom w:val="0"/>
              <w:divBdr>
                <w:top w:val="none" w:sz="0" w:space="0" w:color="auto"/>
                <w:left w:val="none" w:sz="0" w:space="0" w:color="auto"/>
                <w:bottom w:val="none" w:sz="0" w:space="0" w:color="auto"/>
                <w:right w:val="none" w:sz="0" w:space="0" w:color="auto"/>
              </w:divBdr>
            </w:div>
            <w:div w:id="1841850843">
              <w:marLeft w:val="0"/>
              <w:marRight w:val="0"/>
              <w:marTop w:val="0"/>
              <w:marBottom w:val="0"/>
              <w:divBdr>
                <w:top w:val="none" w:sz="0" w:space="0" w:color="auto"/>
                <w:left w:val="none" w:sz="0" w:space="0" w:color="auto"/>
                <w:bottom w:val="none" w:sz="0" w:space="0" w:color="auto"/>
                <w:right w:val="none" w:sz="0" w:space="0" w:color="auto"/>
              </w:divBdr>
            </w:div>
            <w:div w:id="550074807">
              <w:marLeft w:val="0"/>
              <w:marRight w:val="0"/>
              <w:marTop w:val="0"/>
              <w:marBottom w:val="0"/>
              <w:divBdr>
                <w:top w:val="none" w:sz="0" w:space="0" w:color="auto"/>
                <w:left w:val="none" w:sz="0" w:space="0" w:color="auto"/>
                <w:bottom w:val="none" w:sz="0" w:space="0" w:color="auto"/>
                <w:right w:val="none" w:sz="0" w:space="0" w:color="auto"/>
              </w:divBdr>
            </w:div>
            <w:div w:id="68843695">
              <w:marLeft w:val="0"/>
              <w:marRight w:val="0"/>
              <w:marTop w:val="0"/>
              <w:marBottom w:val="0"/>
              <w:divBdr>
                <w:top w:val="none" w:sz="0" w:space="0" w:color="auto"/>
                <w:left w:val="none" w:sz="0" w:space="0" w:color="auto"/>
                <w:bottom w:val="none" w:sz="0" w:space="0" w:color="auto"/>
                <w:right w:val="none" w:sz="0" w:space="0" w:color="auto"/>
              </w:divBdr>
            </w:div>
            <w:div w:id="122701171">
              <w:marLeft w:val="0"/>
              <w:marRight w:val="0"/>
              <w:marTop w:val="0"/>
              <w:marBottom w:val="0"/>
              <w:divBdr>
                <w:top w:val="none" w:sz="0" w:space="0" w:color="auto"/>
                <w:left w:val="none" w:sz="0" w:space="0" w:color="auto"/>
                <w:bottom w:val="none" w:sz="0" w:space="0" w:color="auto"/>
                <w:right w:val="none" w:sz="0" w:space="0" w:color="auto"/>
              </w:divBdr>
            </w:div>
            <w:div w:id="2026982381">
              <w:marLeft w:val="0"/>
              <w:marRight w:val="0"/>
              <w:marTop w:val="0"/>
              <w:marBottom w:val="0"/>
              <w:divBdr>
                <w:top w:val="none" w:sz="0" w:space="0" w:color="auto"/>
                <w:left w:val="none" w:sz="0" w:space="0" w:color="auto"/>
                <w:bottom w:val="none" w:sz="0" w:space="0" w:color="auto"/>
                <w:right w:val="none" w:sz="0" w:space="0" w:color="auto"/>
              </w:divBdr>
            </w:div>
            <w:div w:id="1703167246">
              <w:marLeft w:val="0"/>
              <w:marRight w:val="0"/>
              <w:marTop w:val="0"/>
              <w:marBottom w:val="0"/>
              <w:divBdr>
                <w:top w:val="none" w:sz="0" w:space="0" w:color="auto"/>
                <w:left w:val="none" w:sz="0" w:space="0" w:color="auto"/>
                <w:bottom w:val="none" w:sz="0" w:space="0" w:color="auto"/>
                <w:right w:val="none" w:sz="0" w:space="0" w:color="auto"/>
              </w:divBdr>
            </w:div>
            <w:div w:id="1114130698">
              <w:marLeft w:val="0"/>
              <w:marRight w:val="0"/>
              <w:marTop w:val="0"/>
              <w:marBottom w:val="0"/>
              <w:divBdr>
                <w:top w:val="none" w:sz="0" w:space="0" w:color="auto"/>
                <w:left w:val="none" w:sz="0" w:space="0" w:color="auto"/>
                <w:bottom w:val="none" w:sz="0" w:space="0" w:color="auto"/>
                <w:right w:val="none" w:sz="0" w:space="0" w:color="auto"/>
              </w:divBdr>
            </w:div>
            <w:div w:id="676007790">
              <w:marLeft w:val="0"/>
              <w:marRight w:val="0"/>
              <w:marTop w:val="0"/>
              <w:marBottom w:val="0"/>
              <w:divBdr>
                <w:top w:val="none" w:sz="0" w:space="0" w:color="auto"/>
                <w:left w:val="none" w:sz="0" w:space="0" w:color="auto"/>
                <w:bottom w:val="none" w:sz="0" w:space="0" w:color="auto"/>
                <w:right w:val="none" w:sz="0" w:space="0" w:color="auto"/>
              </w:divBdr>
            </w:div>
            <w:div w:id="2089301971">
              <w:marLeft w:val="0"/>
              <w:marRight w:val="0"/>
              <w:marTop w:val="0"/>
              <w:marBottom w:val="0"/>
              <w:divBdr>
                <w:top w:val="none" w:sz="0" w:space="0" w:color="auto"/>
                <w:left w:val="none" w:sz="0" w:space="0" w:color="auto"/>
                <w:bottom w:val="none" w:sz="0" w:space="0" w:color="auto"/>
                <w:right w:val="none" w:sz="0" w:space="0" w:color="auto"/>
              </w:divBdr>
            </w:div>
            <w:div w:id="814417447">
              <w:marLeft w:val="0"/>
              <w:marRight w:val="0"/>
              <w:marTop w:val="0"/>
              <w:marBottom w:val="0"/>
              <w:divBdr>
                <w:top w:val="none" w:sz="0" w:space="0" w:color="auto"/>
                <w:left w:val="none" w:sz="0" w:space="0" w:color="auto"/>
                <w:bottom w:val="none" w:sz="0" w:space="0" w:color="auto"/>
                <w:right w:val="none" w:sz="0" w:space="0" w:color="auto"/>
              </w:divBdr>
            </w:div>
            <w:div w:id="274794201">
              <w:marLeft w:val="0"/>
              <w:marRight w:val="0"/>
              <w:marTop w:val="0"/>
              <w:marBottom w:val="0"/>
              <w:divBdr>
                <w:top w:val="none" w:sz="0" w:space="0" w:color="auto"/>
                <w:left w:val="none" w:sz="0" w:space="0" w:color="auto"/>
                <w:bottom w:val="none" w:sz="0" w:space="0" w:color="auto"/>
                <w:right w:val="none" w:sz="0" w:space="0" w:color="auto"/>
              </w:divBdr>
            </w:div>
            <w:div w:id="1173909171">
              <w:marLeft w:val="0"/>
              <w:marRight w:val="0"/>
              <w:marTop w:val="0"/>
              <w:marBottom w:val="0"/>
              <w:divBdr>
                <w:top w:val="none" w:sz="0" w:space="0" w:color="auto"/>
                <w:left w:val="none" w:sz="0" w:space="0" w:color="auto"/>
                <w:bottom w:val="none" w:sz="0" w:space="0" w:color="auto"/>
                <w:right w:val="none" w:sz="0" w:space="0" w:color="auto"/>
              </w:divBdr>
            </w:div>
            <w:div w:id="1920090174">
              <w:marLeft w:val="0"/>
              <w:marRight w:val="0"/>
              <w:marTop w:val="0"/>
              <w:marBottom w:val="0"/>
              <w:divBdr>
                <w:top w:val="none" w:sz="0" w:space="0" w:color="auto"/>
                <w:left w:val="none" w:sz="0" w:space="0" w:color="auto"/>
                <w:bottom w:val="none" w:sz="0" w:space="0" w:color="auto"/>
                <w:right w:val="none" w:sz="0" w:space="0" w:color="auto"/>
              </w:divBdr>
            </w:div>
            <w:div w:id="921720288">
              <w:marLeft w:val="0"/>
              <w:marRight w:val="0"/>
              <w:marTop w:val="0"/>
              <w:marBottom w:val="0"/>
              <w:divBdr>
                <w:top w:val="none" w:sz="0" w:space="0" w:color="auto"/>
                <w:left w:val="none" w:sz="0" w:space="0" w:color="auto"/>
                <w:bottom w:val="none" w:sz="0" w:space="0" w:color="auto"/>
                <w:right w:val="none" w:sz="0" w:space="0" w:color="auto"/>
              </w:divBdr>
            </w:div>
            <w:div w:id="624432367">
              <w:marLeft w:val="0"/>
              <w:marRight w:val="0"/>
              <w:marTop w:val="0"/>
              <w:marBottom w:val="0"/>
              <w:divBdr>
                <w:top w:val="none" w:sz="0" w:space="0" w:color="auto"/>
                <w:left w:val="none" w:sz="0" w:space="0" w:color="auto"/>
                <w:bottom w:val="none" w:sz="0" w:space="0" w:color="auto"/>
                <w:right w:val="none" w:sz="0" w:space="0" w:color="auto"/>
              </w:divBdr>
            </w:div>
            <w:div w:id="437335638">
              <w:marLeft w:val="0"/>
              <w:marRight w:val="0"/>
              <w:marTop w:val="0"/>
              <w:marBottom w:val="0"/>
              <w:divBdr>
                <w:top w:val="none" w:sz="0" w:space="0" w:color="auto"/>
                <w:left w:val="none" w:sz="0" w:space="0" w:color="auto"/>
                <w:bottom w:val="none" w:sz="0" w:space="0" w:color="auto"/>
                <w:right w:val="none" w:sz="0" w:space="0" w:color="auto"/>
              </w:divBdr>
            </w:div>
            <w:div w:id="336349149">
              <w:marLeft w:val="0"/>
              <w:marRight w:val="0"/>
              <w:marTop w:val="0"/>
              <w:marBottom w:val="0"/>
              <w:divBdr>
                <w:top w:val="none" w:sz="0" w:space="0" w:color="auto"/>
                <w:left w:val="none" w:sz="0" w:space="0" w:color="auto"/>
                <w:bottom w:val="none" w:sz="0" w:space="0" w:color="auto"/>
                <w:right w:val="none" w:sz="0" w:space="0" w:color="auto"/>
              </w:divBdr>
            </w:div>
            <w:div w:id="14113936">
              <w:marLeft w:val="0"/>
              <w:marRight w:val="0"/>
              <w:marTop w:val="0"/>
              <w:marBottom w:val="0"/>
              <w:divBdr>
                <w:top w:val="none" w:sz="0" w:space="0" w:color="auto"/>
                <w:left w:val="none" w:sz="0" w:space="0" w:color="auto"/>
                <w:bottom w:val="none" w:sz="0" w:space="0" w:color="auto"/>
                <w:right w:val="none" w:sz="0" w:space="0" w:color="auto"/>
              </w:divBdr>
            </w:div>
            <w:div w:id="913079883">
              <w:marLeft w:val="0"/>
              <w:marRight w:val="0"/>
              <w:marTop w:val="0"/>
              <w:marBottom w:val="0"/>
              <w:divBdr>
                <w:top w:val="none" w:sz="0" w:space="0" w:color="auto"/>
                <w:left w:val="none" w:sz="0" w:space="0" w:color="auto"/>
                <w:bottom w:val="none" w:sz="0" w:space="0" w:color="auto"/>
                <w:right w:val="none" w:sz="0" w:space="0" w:color="auto"/>
              </w:divBdr>
            </w:div>
            <w:div w:id="635647847">
              <w:marLeft w:val="0"/>
              <w:marRight w:val="0"/>
              <w:marTop w:val="0"/>
              <w:marBottom w:val="0"/>
              <w:divBdr>
                <w:top w:val="none" w:sz="0" w:space="0" w:color="auto"/>
                <w:left w:val="none" w:sz="0" w:space="0" w:color="auto"/>
                <w:bottom w:val="none" w:sz="0" w:space="0" w:color="auto"/>
                <w:right w:val="none" w:sz="0" w:space="0" w:color="auto"/>
              </w:divBdr>
            </w:div>
            <w:div w:id="14573850">
              <w:marLeft w:val="0"/>
              <w:marRight w:val="0"/>
              <w:marTop w:val="0"/>
              <w:marBottom w:val="0"/>
              <w:divBdr>
                <w:top w:val="none" w:sz="0" w:space="0" w:color="auto"/>
                <w:left w:val="none" w:sz="0" w:space="0" w:color="auto"/>
                <w:bottom w:val="none" w:sz="0" w:space="0" w:color="auto"/>
                <w:right w:val="none" w:sz="0" w:space="0" w:color="auto"/>
              </w:divBdr>
            </w:div>
            <w:div w:id="965551945">
              <w:marLeft w:val="0"/>
              <w:marRight w:val="0"/>
              <w:marTop w:val="0"/>
              <w:marBottom w:val="0"/>
              <w:divBdr>
                <w:top w:val="none" w:sz="0" w:space="0" w:color="auto"/>
                <w:left w:val="none" w:sz="0" w:space="0" w:color="auto"/>
                <w:bottom w:val="none" w:sz="0" w:space="0" w:color="auto"/>
                <w:right w:val="none" w:sz="0" w:space="0" w:color="auto"/>
              </w:divBdr>
            </w:div>
            <w:div w:id="502352774">
              <w:marLeft w:val="0"/>
              <w:marRight w:val="0"/>
              <w:marTop w:val="0"/>
              <w:marBottom w:val="0"/>
              <w:divBdr>
                <w:top w:val="none" w:sz="0" w:space="0" w:color="auto"/>
                <w:left w:val="none" w:sz="0" w:space="0" w:color="auto"/>
                <w:bottom w:val="none" w:sz="0" w:space="0" w:color="auto"/>
                <w:right w:val="none" w:sz="0" w:space="0" w:color="auto"/>
              </w:divBdr>
            </w:div>
            <w:div w:id="75128895">
              <w:marLeft w:val="0"/>
              <w:marRight w:val="0"/>
              <w:marTop w:val="0"/>
              <w:marBottom w:val="0"/>
              <w:divBdr>
                <w:top w:val="none" w:sz="0" w:space="0" w:color="auto"/>
                <w:left w:val="none" w:sz="0" w:space="0" w:color="auto"/>
                <w:bottom w:val="none" w:sz="0" w:space="0" w:color="auto"/>
                <w:right w:val="none" w:sz="0" w:space="0" w:color="auto"/>
              </w:divBdr>
            </w:div>
            <w:div w:id="2034502314">
              <w:marLeft w:val="0"/>
              <w:marRight w:val="0"/>
              <w:marTop w:val="0"/>
              <w:marBottom w:val="0"/>
              <w:divBdr>
                <w:top w:val="none" w:sz="0" w:space="0" w:color="auto"/>
                <w:left w:val="none" w:sz="0" w:space="0" w:color="auto"/>
                <w:bottom w:val="none" w:sz="0" w:space="0" w:color="auto"/>
                <w:right w:val="none" w:sz="0" w:space="0" w:color="auto"/>
              </w:divBdr>
            </w:div>
            <w:div w:id="721055548">
              <w:marLeft w:val="0"/>
              <w:marRight w:val="0"/>
              <w:marTop w:val="0"/>
              <w:marBottom w:val="0"/>
              <w:divBdr>
                <w:top w:val="none" w:sz="0" w:space="0" w:color="auto"/>
                <w:left w:val="none" w:sz="0" w:space="0" w:color="auto"/>
                <w:bottom w:val="none" w:sz="0" w:space="0" w:color="auto"/>
                <w:right w:val="none" w:sz="0" w:space="0" w:color="auto"/>
              </w:divBdr>
            </w:div>
            <w:div w:id="2080596873">
              <w:marLeft w:val="0"/>
              <w:marRight w:val="0"/>
              <w:marTop w:val="0"/>
              <w:marBottom w:val="0"/>
              <w:divBdr>
                <w:top w:val="none" w:sz="0" w:space="0" w:color="auto"/>
                <w:left w:val="none" w:sz="0" w:space="0" w:color="auto"/>
                <w:bottom w:val="none" w:sz="0" w:space="0" w:color="auto"/>
                <w:right w:val="none" w:sz="0" w:space="0" w:color="auto"/>
              </w:divBdr>
            </w:div>
            <w:div w:id="364016920">
              <w:marLeft w:val="0"/>
              <w:marRight w:val="0"/>
              <w:marTop w:val="0"/>
              <w:marBottom w:val="0"/>
              <w:divBdr>
                <w:top w:val="none" w:sz="0" w:space="0" w:color="auto"/>
                <w:left w:val="none" w:sz="0" w:space="0" w:color="auto"/>
                <w:bottom w:val="none" w:sz="0" w:space="0" w:color="auto"/>
                <w:right w:val="none" w:sz="0" w:space="0" w:color="auto"/>
              </w:divBdr>
            </w:div>
            <w:div w:id="1179320477">
              <w:marLeft w:val="0"/>
              <w:marRight w:val="0"/>
              <w:marTop w:val="0"/>
              <w:marBottom w:val="0"/>
              <w:divBdr>
                <w:top w:val="none" w:sz="0" w:space="0" w:color="auto"/>
                <w:left w:val="none" w:sz="0" w:space="0" w:color="auto"/>
                <w:bottom w:val="none" w:sz="0" w:space="0" w:color="auto"/>
                <w:right w:val="none" w:sz="0" w:space="0" w:color="auto"/>
              </w:divBdr>
            </w:div>
            <w:div w:id="362366966">
              <w:marLeft w:val="0"/>
              <w:marRight w:val="0"/>
              <w:marTop w:val="0"/>
              <w:marBottom w:val="0"/>
              <w:divBdr>
                <w:top w:val="none" w:sz="0" w:space="0" w:color="auto"/>
                <w:left w:val="none" w:sz="0" w:space="0" w:color="auto"/>
                <w:bottom w:val="none" w:sz="0" w:space="0" w:color="auto"/>
                <w:right w:val="none" w:sz="0" w:space="0" w:color="auto"/>
              </w:divBdr>
            </w:div>
            <w:div w:id="1054084074">
              <w:marLeft w:val="0"/>
              <w:marRight w:val="0"/>
              <w:marTop w:val="0"/>
              <w:marBottom w:val="0"/>
              <w:divBdr>
                <w:top w:val="none" w:sz="0" w:space="0" w:color="auto"/>
                <w:left w:val="none" w:sz="0" w:space="0" w:color="auto"/>
                <w:bottom w:val="none" w:sz="0" w:space="0" w:color="auto"/>
                <w:right w:val="none" w:sz="0" w:space="0" w:color="auto"/>
              </w:divBdr>
            </w:div>
            <w:div w:id="491920226">
              <w:marLeft w:val="0"/>
              <w:marRight w:val="0"/>
              <w:marTop w:val="0"/>
              <w:marBottom w:val="0"/>
              <w:divBdr>
                <w:top w:val="none" w:sz="0" w:space="0" w:color="auto"/>
                <w:left w:val="none" w:sz="0" w:space="0" w:color="auto"/>
                <w:bottom w:val="none" w:sz="0" w:space="0" w:color="auto"/>
                <w:right w:val="none" w:sz="0" w:space="0" w:color="auto"/>
              </w:divBdr>
            </w:div>
            <w:div w:id="520050940">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565645394">
              <w:marLeft w:val="0"/>
              <w:marRight w:val="0"/>
              <w:marTop w:val="0"/>
              <w:marBottom w:val="0"/>
              <w:divBdr>
                <w:top w:val="none" w:sz="0" w:space="0" w:color="auto"/>
                <w:left w:val="none" w:sz="0" w:space="0" w:color="auto"/>
                <w:bottom w:val="none" w:sz="0" w:space="0" w:color="auto"/>
                <w:right w:val="none" w:sz="0" w:space="0" w:color="auto"/>
              </w:divBdr>
            </w:div>
            <w:div w:id="364796371">
              <w:marLeft w:val="0"/>
              <w:marRight w:val="0"/>
              <w:marTop w:val="0"/>
              <w:marBottom w:val="0"/>
              <w:divBdr>
                <w:top w:val="none" w:sz="0" w:space="0" w:color="auto"/>
                <w:left w:val="none" w:sz="0" w:space="0" w:color="auto"/>
                <w:bottom w:val="none" w:sz="0" w:space="0" w:color="auto"/>
                <w:right w:val="none" w:sz="0" w:space="0" w:color="auto"/>
              </w:divBdr>
            </w:div>
            <w:div w:id="396709517">
              <w:marLeft w:val="0"/>
              <w:marRight w:val="0"/>
              <w:marTop w:val="0"/>
              <w:marBottom w:val="0"/>
              <w:divBdr>
                <w:top w:val="none" w:sz="0" w:space="0" w:color="auto"/>
                <w:left w:val="none" w:sz="0" w:space="0" w:color="auto"/>
                <w:bottom w:val="none" w:sz="0" w:space="0" w:color="auto"/>
                <w:right w:val="none" w:sz="0" w:space="0" w:color="auto"/>
              </w:divBdr>
            </w:div>
            <w:div w:id="184103705">
              <w:marLeft w:val="0"/>
              <w:marRight w:val="0"/>
              <w:marTop w:val="0"/>
              <w:marBottom w:val="0"/>
              <w:divBdr>
                <w:top w:val="none" w:sz="0" w:space="0" w:color="auto"/>
                <w:left w:val="none" w:sz="0" w:space="0" w:color="auto"/>
                <w:bottom w:val="none" w:sz="0" w:space="0" w:color="auto"/>
                <w:right w:val="none" w:sz="0" w:space="0" w:color="auto"/>
              </w:divBdr>
            </w:div>
            <w:div w:id="1585728326">
              <w:marLeft w:val="0"/>
              <w:marRight w:val="0"/>
              <w:marTop w:val="0"/>
              <w:marBottom w:val="0"/>
              <w:divBdr>
                <w:top w:val="none" w:sz="0" w:space="0" w:color="auto"/>
                <w:left w:val="none" w:sz="0" w:space="0" w:color="auto"/>
                <w:bottom w:val="none" w:sz="0" w:space="0" w:color="auto"/>
                <w:right w:val="none" w:sz="0" w:space="0" w:color="auto"/>
              </w:divBdr>
            </w:div>
            <w:div w:id="1418211284">
              <w:marLeft w:val="0"/>
              <w:marRight w:val="0"/>
              <w:marTop w:val="0"/>
              <w:marBottom w:val="0"/>
              <w:divBdr>
                <w:top w:val="none" w:sz="0" w:space="0" w:color="auto"/>
                <w:left w:val="none" w:sz="0" w:space="0" w:color="auto"/>
                <w:bottom w:val="none" w:sz="0" w:space="0" w:color="auto"/>
                <w:right w:val="none" w:sz="0" w:space="0" w:color="auto"/>
              </w:divBdr>
            </w:div>
            <w:div w:id="2080402610">
              <w:marLeft w:val="0"/>
              <w:marRight w:val="0"/>
              <w:marTop w:val="0"/>
              <w:marBottom w:val="0"/>
              <w:divBdr>
                <w:top w:val="none" w:sz="0" w:space="0" w:color="auto"/>
                <w:left w:val="none" w:sz="0" w:space="0" w:color="auto"/>
                <w:bottom w:val="none" w:sz="0" w:space="0" w:color="auto"/>
                <w:right w:val="none" w:sz="0" w:space="0" w:color="auto"/>
              </w:divBdr>
            </w:div>
            <w:div w:id="386146739">
              <w:marLeft w:val="0"/>
              <w:marRight w:val="0"/>
              <w:marTop w:val="0"/>
              <w:marBottom w:val="0"/>
              <w:divBdr>
                <w:top w:val="none" w:sz="0" w:space="0" w:color="auto"/>
                <w:left w:val="none" w:sz="0" w:space="0" w:color="auto"/>
                <w:bottom w:val="none" w:sz="0" w:space="0" w:color="auto"/>
                <w:right w:val="none" w:sz="0" w:space="0" w:color="auto"/>
              </w:divBdr>
            </w:div>
            <w:div w:id="1572304885">
              <w:marLeft w:val="0"/>
              <w:marRight w:val="0"/>
              <w:marTop w:val="0"/>
              <w:marBottom w:val="0"/>
              <w:divBdr>
                <w:top w:val="none" w:sz="0" w:space="0" w:color="auto"/>
                <w:left w:val="none" w:sz="0" w:space="0" w:color="auto"/>
                <w:bottom w:val="none" w:sz="0" w:space="0" w:color="auto"/>
                <w:right w:val="none" w:sz="0" w:space="0" w:color="auto"/>
              </w:divBdr>
            </w:div>
            <w:div w:id="601299004">
              <w:marLeft w:val="0"/>
              <w:marRight w:val="0"/>
              <w:marTop w:val="0"/>
              <w:marBottom w:val="0"/>
              <w:divBdr>
                <w:top w:val="none" w:sz="0" w:space="0" w:color="auto"/>
                <w:left w:val="none" w:sz="0" w:space="0" w:color="auto"/>
                <w:bottom w:val="none" w:sz="0" w:space="0" w:color="auto"/>
                <w:right w:val="none" w:sz="0" w:space="0" w:color="auto"/>
              </w:divBdr>
            </w:div>
            <w:div w:id="1436051010">
              <w:marLeft w:val="0"/>
              <w:marRight w:val="0"/>
              <w:marTop w:val="0"/>
              <w:marBottom w:val="0"/>
              <w:divBdr>
                <w:top w:val="none" w:sz="0" w:space="0" w:color="auto"/>
                <w:left w:val="none" w:sz="0" w:space="0" w:color="auto"/>
                <w:bottom w:val="none" w:sz="0" w:space="0" w:color="auto"/>
                <w:right w:val="none" w:sz="0" w:space="0" w:color="auto"/>
              </w:divBdr>
            </w:div>
            <w:div w:id="591397171">
              <w:marLeft w:val="0"/>
              <w:marRight w:val="0"/>
              <w:marTop w:val="0"/>
              <w:marBottom w:val="0"/>
              <w:divBdr>
                <w:top w:val="none" w:sz="0" w:space="0" w:color="auto"/>
                <w:left w:val="none" w:sz="0" w:space="0" w:color="auto"/>
                <w:bottom w:val="none" w:sz="0" w:space="0" w:color="auto"/>
                <w:right w:val="none" w:sz="0" w:space="0" w:color="auto"/>
              </w:divBdr>
            </w:div>
            <w:div w:id="302663945">
              <w:marLeft w:val="0"/>
              <w:marRight w:val="0"/>
              <w:marTop w:val="0"/>
              <w:marBottom w:val="0"/>
              <w:divBdr>
                <w:top w:val="none" w:sz="0" w:space="0" w:color="auto"/>
                <w:left w:val="none" w:sz="0" w:space="0" w:color="auto"/>
                <w:bottom w:val="none" w:sz="0" w:space="0" w:color="auto"/>
                <w:right w:val="none" w:sz="0" w:space="0" w:color="auto"/>
              </w:divBdr>
            </w:div>
            <w:div w:id="1930961926">
              <w:marLeft w:val="0"/>
              <w:marRight w:val="0"/>
              <w:marTop w:val="0"/>
              <w:marBottom w:val="0"/>
              <w:divBdr>
                <w:top w:val="none" w:sz="0" w:space="0" w:color="auto"/>
                <w:left w:val="none" w:sz="0" w:space="0" w:color="auto"/>
                <w:bottom w:val="none" w:sz="0" w:space="0" w:color="auto"/>
                <w:right w:val="none" w:sz="0" w:space="0" w:color="auto"/>
              </w:divBdr>
            </w:div>
            <w:div w:id="472450667">
              <w:marLeft w:val="0"/>
              <w:marRight w:val="0"/>
              <w:marTop w:val="0"/>
              <w:marBottom w:val="0"/>
              <w:divBdr>
                <w:top w:val="none" w:sz="0" w:space="0" w:color="auto"/>
                <w:left w:val="none" w:sz="0" w:space="0" w:color="auto"/>
                <w:bottom w:val="none" w:sz="0" w:space="0" w:color="auto"/>
                <w:right w:val="none" w:sz="0" w:space="0" w:color="auto"/>
              </w:divBdr>
            </w:div>
            <w:div w:id="1378385097">
              <w:marLeft w:val="0"/>
              <w:marRight w:val="0"/>
              <w:marTop w:val="0"/>
              <w:marBottom w:val="0"/>
              <w:divBdr>
                <w:top w:val="none" w:sz="0" w:space="0" w:color="auto"/>
                <w:left w:val="none" w:sz="0" w:space="0" w:color="auto"/>
                <w:bottom w:val="none" w:sz="0" w:space="0" w:color="auto"/>
                <w:right w:val="none" w:sz="0" w:space="0" w:color="auto"/>
              </w:divBdr>
            </w:div>
            <w:div w:id="1284460084">
              <w:marLeft w:val="0"/>
              <w:marRight w:val="0"/>
              <w:marTop w:val="0"/>
              <w:marBottom w:val="0"/>
              <w:divBdr>
                <w:top w:val="none" w:sz="0" w:space="0" w:color="auto"/>
                <w:left w:val="none" w:sz="0" w:space="0" w:color="auto"/>
                <w:bottom w:val="none" w:sz="0" w:space="0" w:color="auto"/>
                <w:right w:val="none" w:sz="0" w:space="0" w:color="auto"/>
              </w:divBdr>
            </w:div>
            <w:div w:id="929192339">
              <w:marLeft w:val="0"/>
              <w:marRight w:val="0"/>
              <w:marTop w:val="0"/>
              <w:marBottom w:val="0"/>
              <w:divBdr>
                <w:top w:val="none" w:sz="0" w:space="0" w:color="auto"/>
                <w:left w:val="none" w:sz="0" w:space="0" w:color="auto"/>
                <w:bottom w:val="none" w:sz="0" w:space="0" w:color="auto"/>
                <w:right w:val="none" w:sz="0" w:space="0" w:color="auto"/>
              </w:divBdr>
            </w:div>
            <w:div w:id="2054303401">
              <w:marLeft w:val="0"/>
              <w:marRight w:val="0"/>
              <w:marTop w:val="0"/>
              <w:marBottom w:val="0"/>
              <w:divBdr>
                <w:top w:val="none" w:sz="0" w:space="0" w:color="auto"/>
                <w:left w:val="none" w:sz="0" w:space="0" w:color="auto"/>
                <w:bottom w:val="none" w:sz="0" w:space="0" w:color="auto"/>
                <w:right w:val="none" w:sz="0" w:space="0" w:color="auto"/>
              </w:divBdr>
            </w:div>
            <w:div w:id="217015558">
              <w:marLeft w:val="0"/>
              <w:marRight w:val="0"/>
              <w:marTop w:val="0"/>
              <w:marBottom w:val="0"/>
              <w:divBdr>
                <w:top w:val="none" w:sz="0" w:space="0" w:color="auto"/>
                <w:left w:val="none" w:sz="0" w:space="0" w:color="auto"/>
                <w:bottom w:val="none" w:sz="0" w:space="0" w:color="auto"/>
                <w:right w:val="none" w:sz="0" w:space="0" w:color="auto"/>
              </w:divBdr>
            </w:div>
            <w:div w:id="1207721628">
              <w:marLeft w:val="0"/>
              <w:marRight w:val="0"/>
              <w:marTop w:val="0"/>
              <w:marBottom w:val="0"/>
              <w:divBdr>
                <w:top w:val="none" w:sz="0" w:space="0" w:color="auto"/>
                <w:left w:val="none" w:sz="0" w:space="0" w:color="auto"/>
                <w:bottom w:val="none" w:sz="0" w:space="0" w:color="auto"/>
                <w:right w:val="none" w:sz="0" w:space="0" w:color="auto"/>
              </w:divBdr>
            </w:div>
            <w:div w:id="829491430">
              <w:marLeft w:val="0"/>
              <w:marRight w:val="0"/>
              <w:marTop w:val="0"/>
              <w:marBottom w:val="0"/>
              <w:divBdr>
                <w:top w:val="none" w:sz="0" w:space="0" w:color="auto"/>
                <w:left w:val="none" w:sz="0" w:space="0" w:color="auto"/>
                <w:bottom w:val="none" w:sz="0" w:space="0" w:color="auto"/>
                <w:right w:val="none" w:sz="0" w:space="0" w:color="auto"/>
              </w:divBdr>
            </w:div>
            <w:div w:id="2035882108">
              <w:marLeft w:val="0"/>
              <w:marRight w:val="0"/>
              <w:marTop w:val="0"/>
              <w:marBottom w:val="0"/>
              <w:divBdr>
                <w:top w:val="none" w:sz="0" w:space="0" w:color="auto"/>
                <w:left w:val="none" w:sz="0" w:space="0" w:color="auto"/>
                <w:bottom w:val="none" w:sz="0" w:space="0" w:color="auto"/>
                <w:right w:val="none" w:sz="0" w:space="0" w:color="auto"/>
              </w:divBdr>
            </w:div>
            <w:div w:id="1668709771">
              <w:marLeft w:val="0"/>
              <w:marRight w:val="0"/>
              <w:marTop w:val="0"/>
              <w:marBottom w:val="0"/>
              <w:divBdr>
                <w:top w:val="none" w:sz="0" w:space="0" w:color="auto"/>
                <w:left w:val="none" w:sz="0" w:space="0" w:color="auto"/>
                <w:bottom w:val="none" w:sz="0" w:space="0" w:color="auto"/>
                <w:right w:val="none" w:sz="0" w:space="0" w:color="auto"/>
              </w:divBdr>
            </w:div>
            <w:div w:id="1576741212">
              <w:marLeft w:val="0"/>
              <w:marRight w:val="0"/>
              <w:marTop w:val="0"/>
              <w:marBottom w:val="0"/>
              <w:divBdr>
                <w:top w:val="none" w:sz="0" w:space="0" w:color="auto"/>
                <w:left w:val="none" w:sz="0" w:space="0" w:color="auto"/>
                <w:bottom w:val="none" w:sz="0" w:space="0" w:color="auto"/>
                <w:right w:val="none" w:sz="0" w:space="0" w:color="auto"/>
              </w:divBdr>
            </w:div>
            <w:div w:id="1360282769">
              <w:marLeft w:val="0"/>
              <w:marRight w:val="0"/>
              <w:marTop w:val="0"/>
              <w:marBottom w:val="0"/>
              <w:divBdr>
                <w:top w:val="none" w:sz="0" w:space="0" w:color="auto"/>
                <w:left w:val="none" w:sz="0" w:space="0" w:color="auto"/>
                <w:bottom w:val="none" w:sz="0" w:space="0" w:color="auto"/>
                <w:right w:val="none" w:sz="0" w:space="0" w:color="auto"/>
              </w:divBdr>
            </w:div>
            <w:div w:id="2129935888">
              <w:marLeft w:val="0"/>
              <w:marRight w:val="0"/>
              <w:marTop w:val="0"/>
              <w:marBottom w:val="0"/>
              <w:divBdr>
                <w:top w:val="none" w:sz="0" w:space="0" w:color="auto"/>
                <w:left w:val="none" w:sz="0" w:space="0" w:color="auto"/>
                <w:bottom w:val="none" w:sz="0" w:space="0" w:color="auto"/>
                <w:right w:val="none" w:sz="0" w:space="0" w:color="auto"/>
              </w:divBdr>
            </w:div>
            <w:div w:id="2003197291">
              <w:marLeft w:val="0"/>
              <w:marRight w:val="0"/>
              <w:marTop w:val="0"/>
              <w:marBottom w:val="0"/>
              <w:divBdr>
                <w:top w:val="none" w:sz="0" w:space="0" w:color="auto"/>
                <w:left w:val="none" w:sz="0" w:space="0" w:color="auto"/>
                <w:bottom w:val="none" w:sz="0" w:space="0" w:color="auto"/>
                <w:right w:val="none" w:sz="0" w:space="0" w:color="auto"/>
              </w:divBdr>
            </w:div>
            <w:div w:id="1682467595">
              <w:marLeft w:val="0"/>
              <w:marRight w:val="0"/>
              <w:marTop w:val="0"/>
              <w:marBottom w:val="0"/>
              <w:divBdr>
                <w:top w:val="none" w:sz="0" w:space="0" w:color="auto"/>
                <w:left w:val="none" w:sz="0" w:space="0" w:color="auto"/>
                <w:bottom w:val="none" w:sz="0" w:space="0" w:color="auto"/>
                <w:right w:val="none" w:sz="0" w:space="0" w:color="auto"/>
              </w:divBdr>
            </w:div>
            <w:div w:id="1034621069">
              <w:marLeft w:val="0"/>
              <w:marRight w:val="0"/>
              <w:marTop w:val="0"/>
              <w:marBottom w:val="0"/>
              <w:divBdr>
                <w:top w:val="none" w:sz="0" w:space="0" w:color="auto"/>
                <w:left w:val="none" w:sz="0" w:space="0" w:color="auto"/>
                <w:bottom w:val="none" w:sz="0" w:space="0" w:color="auto"/>
                <w:right w:val="none" w:sz="0" w:space="0" w:color="auto"/>
              </w:divBdr>
            </w:div>
            <w:div w:id="2124231342">
              <w:marLeft w:val="0"/>
              <w:marRight w:val="0"/>
              <w:marTop w:val="0"/>
              <w:marBottom w:val="0"/>
              <w:divBdr>
                <w:top w:val="none" w:sz="0" w:space="0" w:color="auto"/>
                <w:left w:val="none" w:sz="0" w:space="0" w:color="auto"/>
                <w:bottom w:val="none" w:sz="0" w:space="0" w:color="auto"/>
                <w:right w:val="none" w:sz="0" w:space="0" w:color="auto"/>
              </w:divBdr>
            </w:div>
            <w:div w:id="1118724336">
              <w:marLeft w:val="0"/>
              <w:marRight w:val="0"/>
              <w:marTop w:val="0"/>
              <w:marBottom w:val="0"/>
              <w:divBdr>
                <w:top w:val="none" w:sz="0" w:space="0" w:color="auto"/>
                <w:left w:val="none" w:sz="0" w:space="0" w:color="auto"/>
                <w:bottom w:val="none" w:sz="0" w:space="0" w:color="auto"/>
                <w:right w:val="none" w:sz="0" w:space="0" w:color="auto"/>
              </w:divBdr>
            </w:div>
            <w:div w:id="2036925384">
              <w:marLeft w:val="0"/>
              <w:marRight w:val="0"/>
              <w:marTop w:val="0"/>
              <w:marBottom w:val="0"/>
              <w:divBdr>
                <w:top w:val="none" w:sz="0" w:space="0" w:color="auto"/>
                <w:left w:val="none" w:sz="0" w:space="0" w:color="auto"/>
                <w:bottom w:val="none" w:sz="0" w:space="0" w:color="auto"/>
                <w:right w:val="none" w:sz="0" w:space="0" w:color="auto"/>
              </w:divBdr>
            </w:div>
            <w:div w:id="674385604">
              <w:marLeft w:val="0"/>
              <w:marRight w:val="0"/>
              <w:marTop w:val="0"/>
              <w:marBottom w:val="0"/>
              <w:divBdr>
                <w:top w:val="none" w:sz="0" w:space="0" w:color="auto"/>
                <w:left w:val="none" w:sz="0" w:space="0" w:color="auto"/>
                <w:bottom w:val="none" w:sz="0" w:space="0" w:color="auto"/>
                <w:right w:val="none" w:sz="0" w:space="0" w:color="auto"/>
              </w:divBdr>
            </w:div>
            <w:div w:id="1268196794">
              <w:marLeft w:val="0"/>
              <w:marRight w:val="0"/>
              <w:marTop w:val="0"/>
              <w:marBottom w:val="0"/>
              <w:divBdr>
                <w:top w:val="none" w:sz="0" w:space="0" w:color="auto"/>
                <w:left w:val="none" w:sz="0" w:space="0" w:color="auto"/>
                <w:bottom w:val="none" w:sz="0" w:space="0" w:color="auto"/>
                <w:right w:val="none" w:sz="0" w:space="0" w:color="auto"/>
              </w:divBdr>
            </w:div>
            <w:div w:id="1660577286">
              <w:marLeft w:val="0"/>
              <w:marRight w:val="0"/>
              <w:marTop w:val="0"/>
              <w:marBottom w:val="0"/>
              <w:divBdr>
                <w:top w:val="none" w:sz="0" w:space="0" w:color="auto"/>
                <w:left w:val="none" w:sz="0" w:space="0" w:color="auto"/>
                <w:bottom w:val="none" w:sz="0" w:space="0" w:color="auto"/>
                <w:right w:val="none" w:sz="0" w:space="0" w:color="auto"/>
              </w:divBdr>
            </w:div>
            <w:div w:id="657156181">
              <w:marLeft w:val="0"/>
              <w:marRight w:val="0"/>
              <w:marTop w:val="0"/>
              <w:marBottom w:val="0"/>
              <w:divBdr>
                <w:top w:val="none" w:sz="0" w:space="0" w:color="auto"/>
                <w:left w:val="none" w:sz="0" w:space="0" w:color="auto"/>
                <w:bottom w:val="none" w:sz="0" w:space="0" w:color="auto"/>
                <w:right w:val="none" w:sz="0" w:space="0" w:color="auto"/>
              </w:divBdr>
            </w:div>
            <w:div w:id="712193835">
              <w:marLeft w:val="0"/>
              <w:marRight w:val="0"/>
              <w:marTop w:val="0"/>
              <w:marBottom w:val="0"/>
              <w:divBdr>
                <w:top w:val="none" w:sz="0" w:space="0" w:color="auto"/>
                <w:left w:val="none" w:sz="0" w:space="0" w:color="auto"/>
                <w:bottom w:val="none" w:sz="0" w:space="0" w:color="auto"/>
                <w:right w:val="none" w:sz="0" w:space="0" w:color="auto"/>
              </w:divBdr>
            </w:div>
            <w:div w:id="2046057504">
              <w:marLeft w:val="0"/>
              <w:marRight w:val="0"/>
              <w:marTop w:val="0"/>
              <w:marBottom w:val="0"/>
              <w:divBdr>
                <w:top w:val="none" w:sz="0" w:space="0" w:color="auto"/>
                <w:left w:val="none" w:sz="0" w:space="0" w:color="auto"/>
                <w:bottom w:val="none" w:sz="0" w:space="0" w:color="auto"/>
                <w:right w:val="none" w:sz="0" w:space="0" w:color="auto"/>
              </w:divBdr>
            </w:div>
            <w:div w:id="1312707896">
              <w:marLeft w:val="0"/>
              <w:marRight w:val="0"/>
              <w:marTop w:val="0"/>
              <w:marBottom w:val="0"/>
              <w:divBdr>
                <w:top w:val="none" w:sz="0" w:space="0" w:color="auto"/>
                <w:left w:val="none" w:sz="0" w:space="0" w:color="auto"/>
                <w:bottom w:val="none" w:sz="0" w:space="0" w:color="auto"/>
                <w:right w:val="none" w:sz="0" w:space="0" w:color="auto"/>
              </w:divBdr>
            </w:div>
            <w:div w:id="1915624141">
              <w:marLeft w:val="0"/>
              <w:marRight w:val="0"/>
              <w:marTop w:val="0"/>
              <w:marBottom w:val="0"/>
              <w:divBdr>
                <w:top w:val="none" w:sz="0" w:space="0" w:color="auto"/>
                <w:left w:val="none" w:sz="0" w:space="0" w:color="auto"/>
                <w:bottom w:val="none" w:sz="0" w:space="0" w:color="auto"/>
                <w:right w:val="none" w:sz="0" w:space="0" w:color="auto"/>
              </w:divBdr>
            </w:div>
            <w:div w:id="973221369">
              <w:marLeft w:val="0"/>
              <w:marRight w:val="0"/>
              <w:marTop w:val="0"/>
              <w:marBottom w:val="0"/>
              <w:divBdr>
                <w:top w:val="none" w:sz="0" w:space="0" w:color="auto"/>
                <w:left w:val="none" w:sz="0" w:space="0" w:color="auto"/>
                <w:bottom w:val="none" w:sz="0" w:space="0" w:color="auto"/>
                <w:right w:val="none" w:sz="0" w:space="0" w:color="auto"/>
              </w:divBdr>
            </w:div>
            <w:div w:id="1148550542">
              <w:marLeft w:val="0"/>
              <w:marRight w:val="0"/>
              <w:marTop w:val="0"/>
              <w:marBottom w:val="0"/>
              <w:divBdr>
                <w:top w:val="none" w:sz="0" w:space="0" w:color="auto"/>
                <w:left w:val="none" w:sz="0" w:space="0" w:color="auto"/>
                <w:bottom w:val="none" w:sz="0" w:space="0" w:color="auto"/>
                <w:right w:val="none" w:sz="0" w:space="0" w:color="auto"/>
              </w:divBdr>
            </w:div>
            <w:div w:id="1649357196">
              <w:marLeft w:val="0"/>
              <w:marRight w:val="0"/>
              <w:marTop w:val="0"/>
              <w:marBottom w:val="0"/>
              <w:divBdr>
                <w:top w:val="none" w:sz="0" w:space="0" w:color="auto"/>
                <w:left w:val="none" w:sz="0" w:space="0" w:color="auto"/>
                <w:bottom w:val="none" w:sz="0" w:space="0" w:color="auto"/>
                <w:right w:val="none" w:sz="0" w:space="0" w:color="auto"/>
              </w:divBdr>
            </w:div>
            <w:div w:id="1811165210">
              <w:marLeft w:val="0"/>
              <w:marRight w:val="0"/>
              <w:marTop w:val="0"/>
              <w:marBottom w:val="0"/>
              <w:divBdr>
                <w:top w:val="none" w:sz="0" w:space="0" w:color="auto"/>
                <w:left w:val="none" w:sz="0" w:space="0" w:color="auto"/>
                <w:bottom w:val="none" w:sz="0" w:space="0" w:color="auto"/>
                <w:right w:val="none" w:sz="0" w:space="0" w:color="auto"/>
              </w:divBdr>
            </w:div>
            <w:div w:id="2129005747">
              <w:marLeft w:val="0"/>
              <w:marRight w:val="0"/>
              <w:marTop w:val="0"/>
              <w:marBottom w:val="0"/>
              <w:divBdr>
                <w:top w:val="none" w:sz="0" w:space="0" w:color="auto"/>
                <w:left w:val="none" w:sz="0" w:space="0" w:color="auto"/>
                <w:bottom w:val="none" w:sz="0" w:space="0" w:color="auto"/>
                <w:right w:val="none" w:sz="0" w:space="0" w:color="auto"/>
              </w:divBdr>
            </w:div>
            <w:div w:id="775901183">
              <w:marLeft w:val="0"/>
              <w:marRight w:val="0"/>
              <w:marTop w:val="0"/>
              <w:marBottom w:val="0"/>
              <w:divBdr>
                <w:top w:val="none" w:sz="0" w:space="0" w:color="auto"/>
                <w:left w:val="none" w:sz="0" w:space="0" w:color="auto"/>
                <w:bottom w:val="none" w:sz="0" w:space="0" w:color="auto"/>
                <w:right w:val="none" w:sz="0" w:space="0" w:color="auto"/>
              </w:divBdr>
            </w:div>
            <w:div w:id="205411922">
              <w:marLeft w:val="0"/>
              <w:marRight w:val="0"/>
              <w:marTop w:val="0"/>
              <w:marBottom w:val="0"/>
              <w:divBdr>
                <w:top w:val="none" w:sz="0" w:space="0" w:color="auto"/>
                <w:left w:val="none" w:sz="0" w:space="0" w:color="auto"/>
                <w:bottom w:val="none" w:sz="0" w:space="0" w:color="auto"/>
                <w:right w:val="none" w:sz="0" w:space="0" w:color="auto"/>
              </w:divBdr>
            </w:div>
            <w:div w:id="490876298">
              <w:marLeft w:val="0"/>
              <w:marRight w:val="0"/>
              <w:marTop w:val="0"/>
              <w:marBottom w:val="0"/>
              <w:divBdr>
                <w:top w:val="none" w:sz="0" w:space="0" w:color="auto"/>
                <w:left w:val="none" w:sz="0" w:space="0" w:color="auto"/>
                <w:bottom w:val="none" w:sz="0" w:space="0" w:color="auto"/>
                <w:right w:val="none" w:sz="0" w:space="0" w:color="auto"/>
              </w:divBdr>
            </w:div>
            <w:div w:id="169684002">
              <w:marLeft w:val="0"/>
              <w:marRight w:val="0"/>
              <w:marTop w:val="0"/>
              <w:marBottom w:val="0"/>
              <w:divBdr>
                <w:top w:val="none" w:sz="0" w:space="0" w:color="auto"/>
                <w:left w:val="none" w:sz="0" w:space="0" w:color="auto"/>
                <w:bottom w:val="none" w:sz="0" w:space="0" w:color="auto"/>
                <w:right w:val="none" w:sz="0" w:space="0" w:color="auto"/>
              </w:divBdr>
            </w:div>
            <w:div w:id="751239859">
              <w:marLeft w:val="0"/>
              <w:marRight w:val="0"/>
              <w:marTop w:val="0"/>
              <w:marBottom w:val="0"/>
              <w:divBdr>
                <w:top w:val="none" w:sz="0" w:space="0" w:color="auto"/>
                <w:left w:val="none" w:sz="0" w:space="0" w:color="auto"/>
                <w:bottom w:val="none" w:sz="0" w:space="0" w:color="auto"/>
                <w:right w:val="none" w:sz="0" w:space="0" w:color="auto"/>
              </w:divBdr>
            </w:div>
            <w:div w:id="570041599">
              <w:marLeft w:val="0"/>
              <w:marRight w:val="0"/>
              <w:marTop w:val="0"/>
              <w:marBottom w:val="0"/>
              <w:divBdr>
                <w:top w:val="none" w:sz="0" w:space="0" w:color="auto"/>
                <w:left w:val="none" w:sz="0" w:space="0" w:color="auto"/>
                <w:bottom w:val="none" w:sz="0" w:space="0" w:color="auto"/>
                <w:right w:val="none" w:sz="0" w:space="0" w:color="auto"/>
              </w:divBdr>
            </w:div>
            <w:div w:id="1623724262">
              <w:marLeft w:val="0"/>
              <w:marRight w:val="0"/>
              <w:marTop w:val="0"/>
              <w:marBottom w:val="0"/>
              <w:divBdr>
                <w:top w:val="none" w:sz="0" w:space="0" w:color="auto"/>
                <w:left w:val="none" w:sz="0" w:space="0" w:color="auto"/>
                <w:bottom w:val="none" w:sz="0" w:space="0" w:color="auto"/>
                <w:right w:val="none" w:sz="0" w:space="0" w:color="auto"/>
              </w:divBdr>
            </w:div>
            <w:div w:id="1509252181">
              <w:marLeft w:val="0"/>
              <w:marRight w:val="0"/>
              <w:marTop w:val="0"/>
              <w:marBottom w:val="0"/>
              <w:divBdr>
                <w:top w:val="none" w:sz="0" w:space="0" w:color="auto"/>
                <w:left w:val="none" w:sz="0" w:space="0" w:color="auto"/>
                <w:bottom w:val="none" w:sz="0" w:space="0" w:color="auto"/>
                <w:right w:val="none" w:sz="0" w:space="0" w:color="auto"/>
              </w:divBdr>
            </w:div>
            <w:div w:id="1103920710">
              <w:marLeft w:val="0"/>
              <w:marRight w:val="0"/>
              <w:marTop w:val="0"/>
              <w:marBottom w:val="0"/>
              <w:divBdr>
                <w:top w:val="none" w:sz="0" w:space="0" w:color="auto"/>
                <w:left w:val="none" w:sz="0" w:space="0" w:color="auto"/>
                <w:bottom w:val="none" w:sz="0" w:space="0" w:color="auto"/>
                <w:right w:val="none" w:sz="0" w:space="0" w:color="auto"/>
              </w:divBdr>
            </w:div>
            <w:div w:id="2091340838">
              <w:marLeft w:val="0"/>
              <w:marRight w:val="0"/>
              <w:marTop w:val="0"/>
              <w:marBottom w:val="0"/>
              <w:divBdr>
                <w:top w:val="none" w:sz="0" w:space="0" w:color="auto"/>
                <w:left w:val="none" w:sz="0" w:space="0" w:color="auto"/>
                <w:bottom w:val="none" w:sz="0" w:space="0" w:color="auto"/>
                <w:right w:val="none" w:sz="0" w:space="0" w:color="auto"/>
              </w:divBdr>
            </w:div>
            <w:div w:id="1466580480">
              <w:marLeft w:val="0"/>
              <w:marRight w:val="0"/>
              <w:marTop w:val="0"/>
              <w:marBottom w:val="0"/>
              <w:divBdr>
                <w:top w:val="none" w:sz="0" w:space="0" w:color="auto"/>
                <w:left w:val="none" w:sz="0" w:space="0" w:color="auto"/>
                <w:bottom w:val="none" w:sz="0" w:space="0" w:color="auto"/>
                <w:right w:val="none" w:sz="0" w:space="0" w:color="auto"/>
              </w:divBdr>
            </w:div>
            <w:div w:id="864757284">
              <w:marLeft w:val="0"/>
              <w:marRight w:val="0"/>
              <w:marTop w:val="0"/>
              <w:marBottom w:val="0"/>
              <w:divBdr>
                <w:top w:val="none" w:sz="0" w:space="0" w:color="auto"/>
                <w:left w:val="none" w:sz="0" w:space="0" w:color="auto"/>
                <w:bottom w:val="none" w:sz="0" w:space="0" w:color="auto"/>
                <w:right w:val="none" w:sz="0" w:space="0" w:color="auto"/>
              </w:divBdr>
            </w:div>
            <w:div w:id="1220481174">
              <w:marLeft w:val="0"/>
              <w:marRight w:val="0"/>
              <w:marTop w:val="0"/>
              <w:marBottom w:val="0"/>
              <w:divBdr>
                <w:top w:val="none" w:sz="0" w:space="0" w:color="auto"/>
                <w:left w:val="none" w:sz="0" w:space="0" w:color="auto"/>
                <w:bottom w:val="none" w:sz="0" w:space="0" w:color="auto"/>
                <w:right w:val="none" w:sz="0" w:space="0" w:color="auto"/>
              </w:divBdr>
            </w:div>
            <w:div w:id="1676613795">
              <w:marLeft w:val="0"/>
              <w:marRight w:val="0"/>
              <w:marTop w:val="0"/>
              <w:marBottom w:val="0"/>
              <w:divBdr>
                <w:top w:val="none" w:sz="0" w:space="0" w:color="auto"/>
                <w:left w:val="none" w:sz="0" w:space="0" w:color="auto"/>
                <w:bottom w:val="none" w:sz="0" w:space="0" w:color="auto"/>
                <w:right w:val="none" w:sz="0" w:space="0" w:color="auto"/>
              </w:divBdr>
            </w:div>
            <w:div w:id="1113015762">
              <w:marLeft w:val="0"/>
              <w:marRight w:val="0"/>
              <w:marTop w:val="0"/>
              <w:marBottom w:val="0"/>
              <w:divBdr>
                <w:top w:val="none" w:sz="0" w:space="0" w:color="auto"/>
                <w:left w:val="none" w:sz="0" w:space="0" w:color="auto"/>
                <w:bottom w:val="none" w:sz="0" w:space="0" w:color="auto"/>
                <w:right w:val="none" w:sz="0" w:space="0" w:color="auto"/>
              </w:divBdr>
            </w:div>
            <w:div w:id="511384757">
              <w:marLeft w:val="0"/>
              <w:marRight w:val="0"/>
              <w:marTop w:val="0"/>
              <w:marBottom w:val="0"/>
              <w:divBdr>
                <w:top w:val="none" w:sz="0" w:space="0" w:color="auto"/>
                <w:left w:val="none" w:sz="0" w:space="0" w:color="auto"/>
                <w:bottom w:val="none" w:sz="0" w:space="0" w:color="auto"/>
                <w:right w:val="none" w:sz="0" w:space="0" w:color="auto"/>
              </w:divBdr>
            </w:div>
            <w:div w:id="1616909149">
              <w:marLeft w:val="0"/>
              <w:marRight w:val="0"/>
              <w:marTop w:val="0"/>
              <w:marBottom w:val="0"/>
              <w:divBdr>
                <w:top w:val="none" w:sz="0" w:space="0" w:color="auto"/>
                <w:left w:val="none" w:sz="0" w:space="0" w:color="auto"/>
                <w:bottom w:val="none" w:sz="0" w:space="0" w:color="auto"/>
                <w:right w:val="none" w:sz="0" w:space="0" w:color="auto"/>
              </w:divBdr>
            </w:div>
            <w:div w:id="1393040286">
              <w:marLeft w:val="0"/>
              <w:marRight w:val="0"/>
              <w:marTop w:val="0"/>
              <w:marBottom w:val="0"/>
              <w:divBdr>
                <w:top w:val="none" w:sz="0" w:space="0" w:color="auto"/>
                <w:left w:val="none" w:sz="0" w:space="0" w:color="auto"/>
                <w:bottom w:val="none" w:sz="0" w:space="0" w:color="auto"/>
                <w:right w:val="none" w:sz="0" w:space="0" w:color="auto"/>
              </w:divBdr>
            </w:div>
            <w:div w:id="279193993">
              <w:marLeft w:val="0"/>
              <w:marRight w:val="0"/>
              <w:marTop w:val="0"/>
              <w:marBottom w:val="0"/>
              <w:divBdr>
                <w:top w:val="none" w:sz="0" w:space="0" w:color="auto"/>
                <w:left w:val="none" w:sz="0" w:space="0" w:color="auto"/>
                <w:bottom w:val="none" w:sz="0" w:space="0" w:color="auto"/>
                <w:right w:val="none" w:sz="0" w:space="0" w:color="auto"/>
              </w:divBdr>
            </w:div>
            <w:div w:id="2016297549">
              <w:marLeft w:val="0"/>
              <w:marRight w:val="0"/>
              <w:marTop w:val="0"/>
              <w:marBottom w:val="0"/>
              <w:divBdr>
                <w:top w:val="none" w:sz="0" w:space="0" w:color="auto"/>
                <w:left w:val="none" w:sz="0" w:space="0" w:color="auto"/>
                <w:bottom w:val="none" w:sz="0" w:space="0" w:color="auto"/>
                <w:right w:val="none" w:sz="0" w:space="0" w:color="auto"/>
              </w:divBdr>
            </w:div>
            <w:div w:id="413820693">
              <w:marLeft w:val="0"/>
              <w:marRight w:val="0"/>
              <w:marTop w:val="0"/>
              <w:marBottom w:val="0"/>
              <w:divBdr>
                <w:top w:val="none" w:sz="0" w:space="0" w:color="auto"/>
                <w:left w:val="none" w:sz="0" w:space="0" w:color="auto"/>
                <w:bottom w:val="none" w:sz="0" w:space="0" w:color="auto"/>
                <w:right w:val="none" w:sz="0" w:space="0" w:color="auto"/>
              </w:divBdr>
            </w:div>
            <w:div w:id="958797923">
              <w:marLeft w:val="0"/>
              <w:marRight w:val="0"/>
              <w:marTop w:val="0"/>
              <w:marBottom w:val="0"/>
              <w:divBdr>
                <w:top w:val="none" w:sz="0" w:space="0" w:color="auto"/>
                <w:left w:val="none" w:sz="0" w:space="0" w:color="auto"/>
                <w:bottom w:val="none" w:sz="0" w:space="0" w:color="auto"/>
                <w:right w:val="none" w:sz="0" w:space="0" w:color="auto"/>
              </w:divBdr>
            </w:div>
            <w:div w:id="763577697">
              <w:marLeft w:val="0"/>
              <w:marRight w:val="0"/>
              <w:marTop w:val="0"/>
              <w:marBottom w:val="0"/>
              <w:divBdr>
                <w:top w:val="none" w:sz="0" w:space="0" w:color="auto"/>
                <w:left w:val="none" w:sz="0" w:space="0" w:color="auto"/>
                <w:bottom w:val="none" w:sz="0" w:space="0" w:color="auto"/>
                <w:right w:val="none" w:sz="0" w:space="0" w:color="auto"/>
              </w:divBdr>
            </w:div>
            <w:div w:id="1115709568">
              <w:marLeft w:val="0"/>
              <w:marRight w:val="0"/>
              <w:marTop w:val="0"/>
              <w:marBottom w:val="0"/>
              <w:divBdr>
                <w:top w:val="none" w:sz="0" w:space="0" w:color="auto"/>
                <w:left w:val="none" w:sz="0" w:space="0" w:color="auto"/>
                <w:bottom w:val="none" w:sz="0" w:space="0" w:color="auto"/>
                <w:right w:val="none" w:sz="0" w:space="0" w:color="auto"/>
              </w:divBdr>
            </w:div>
            <w:div w:id="854267867">
              <w:marLeft w:val="0"/>
              <w:marRight w:val="0"/>
              <w:marTop w:val="0"/>
              <w:marBottom w:val="0"/>
              <w:divBdr>
                <w:top w:val="none" w:sz="0" w:space="0" w:color="auto"/>
                <w:left w:val="none" w:sz="0" w:space="0" w:color="auto"/>
                <w:bottom w:val="none" w:sz="0" w:space="0" w:color="auto"/>
                <w:right w:val="none" w:sz="0" w:space="0" w:color="auto"/>
              </w:divBdr>
            </w:div>
            <w:div w:id="842235427">
              <w:marLeft w:val="0"/>
              <w:marRight w:val="0"/>
              <w:marTop w:val="0"/>
              <w:marBottom w:val="0"/>
              <w:divBdr>
                <w:top w:val="none" w:sz="0" w:space="0" w:color="auto"/>
                <w:left w:val="none" w:sz="0" w:space="0" w:color="auto"/>
                <w:bottom w:val="none" w:sz="0" w:space="0" w:color="auto"/>
                <w:right w:val="none" w:sz="0" w:space="0" w:color="auto"/>
              </w:divBdr>
            </w:div>
            <w:div w:id="930743559">
              <w:marLeft w:val="0"/>
              <w:marRight w:val="0"/>
              <w:marTop w:val="0"/>
              <w:marBottom w:val="0"/>
              <w:divBdr>
                <w:top w:val="none" w:sz="0" w:space="0" w:color="auto"/>
                <w:left w:val="none" w:sz="0" w:space="0" w:color="auto"/>
                <w:bottom w:val="none" w:sz="0" w:space="0" w:color="auto"/>
                <w:right w:val="none" w:sz="0" w:space="0" w:color="auto"/>
              </w:divBdr>
            </w:div>
            <w:div w:id="1754467420">
              <w:marLeft w:val="0"/>
              <w:marRight w:val="0"/>
              <w:marTop w:val="0"/>
              <w:marBottom w:val="0"/>
              <w:divBdr>
                <w:top w:val="none" w:sz="0" w:space="0" w:color="auto"/>
                <w:left w:val="none" w:sz="0" w:space="0" w:color="auto"/>
                <w:bottom w:val="none" w:sz="0" w:space="0" w:color="auto"/>
                <w:right w:val="none" w:sz="0" w:space="0" w:color="auto"/>
              </w:divBdr>
            </w:div>
            <w:div w:id="1094009802">
              <w:marLeft w:val="0"/>
              <w:marRight w:val="0"/>
              <w:marTop w:val="0"/>
              <w:marBottom w:val="0"/>
              <w:divBdr>
                <w:top w:val="none" w:sz="0" w:space="0" w:color="auto"/>
                <w:left w:val="none" w:sz="0" w:space="0" w:color="auto"/>
                <w:bottom w:val="none" w:sz="0" w:space="0" w:color="auto"/>
                <w:right w:val="none" w:sz="0" w:space="0" w:color="auto"/>
              </w:divBdr>
            </w:div>
            <w:div w:id="1128938495">
              <w:marLeft w:val="0"/>
              <w:marRight w:val="0"/>
              <w:marTop w:val="0"/>
              <w:marBottom w:val="0"/>
              <w:divBdr>
                <w:top w:val="none" w:sz="0" w:space="0" w:color="auto"/>
                <w:left w:val="none" w:sz="0" w:space="0" w:color="auto"/>
                <w:bottom w:val="none" w:sz="0" w:space="0" w:color="auto"/>
                <w:right w:val="none" w:sz="0" w:space="0" w:color="auto"/>
              </w:divBdr>
            </w:div>
            <w:div w:id="1114053254">
              <w:marLeft w:val="0"/>
              <w:marRight w:val="0"/>
              <w:marTop w:val="0"/>
              <w:marBottom w:val="0"/>
              <w:divBdr>
                <w:top w:val="none" w:sz="0" w:space="0" w:color="auto"/>
                <w:left w:val="none" w:sz="0" w:space="0" w:color="auto"/>
                <w:bottom w:val="none" w:sz="0" w:space="0" w:color="auto"/>
                <w:right w:val="none" w:sz="0" w:space="0" w:color="auto"/>
              </w:divBdr>
            </w:div>
            <w:div w:id="426660611">
              <w:marLeft w:val="0"/>
              <w:marRight w:val="0"/>
              <w:marTop w:val="0"/>
              <w:marBottom w:val="0"/>
              <w:divBdr>
                <w:top w:val="none" w:sz="0" w:space="0" w:color="auto"/>
                <w:left w:val="none" w:sz="0" w:space="0" w:color="auto"/>
                <w:bottom w:val="none" w:sz="0" w:space="0" w:color="auto"/>
                <w:right w:val="none" w:sz="0" w:space="0" w:color="auto"/>
              </w:divBdr>
            </w:div>
            <w:div w:id="1035228673">
              <w:marLeft w:val="0"/>
              <w:marRight w:val="0"/>
              <w:marTop w:val="0"/>
              <w:marBottom w:val="0"/>
              <w:divBdr>
                <w:top w:val="none" w:sz="0" w:space="0" w:color="auto"/>
                <w:left w:val="none" w:sz="0" w:space="0" w:color="auto"/>
                <w:bottom w:val="none" w:sz="0" w:space="0" w:color="auto"/>
                <w:right w:val="none" w:sz="0" w:space="0" w:color="auto"/>
              </w:divBdr>
            </w:div>
            <w:div w:id="312636205">
              <w:marLeft w:val="0"/>
              <w:marRight w:val="0"/>
              <w:marTop w:val="0"/>
              <w:marBottom w:val="0"/>
              <w:divBdr>
                <w:top w:val="none" w:sz="0" w:space="0" w:color="auto"/>
                <w:left w:val="none" w:sz="0" w:space="0" w:color="auto"/>
                <w:bottom w:val="none" w:sz="0" w:space="0" w:color="auto"/>
                <w:right w:val="none" w:sz="0" w:space="0" w:color="auto"/>
              </w:divBdr>
            </w:div>
            <w:div w:id="874081059">
              <w:marLeft w:val="0"/>
              <w:marRight w:val="0"/>
              <w:marTop w:val="0"/>
              <w:marBottom w:val="0"/>
              <w:divBdr>
                <w:top w:val="none" w:sz="0" w:space="0" w:color="auto"/>
                <w:left w:val="none" w:sz="0" w:space="0" w:color="auto"/>
                <w:bottom w:val="none" w:sz="0" w:space="0" w:color="auto"/>
                <w:right w:val="none" w:sz="0" w:space="0" w:color="auto"/>
              </w:divBdr>
            </w:div>
            <w:div w:id="1125271886">
              <w:marLeft w:val="0"/>
              <w:marRight w:val="0"/>
              <w:marTop w:val="0"/>
              <w:marBottom w:val="0"/>
              <w:divBdr>
                <w:top w:val="none" w:sz="0" w:space="0" w:color="auto"/>
                <w:left w:val="none" w:sz="0" w:space="0" w:color="auto"/>
                <w:bottom w:val="none" w:sz="0" w:space="0" w:color="auto"/>
                <w:right w:val="none" w:sz="0" w:space="0" w:color="auto"/>
              </w:divBdr>
            </w:div>
            <w:div w:id="1613122185">
              <w:marLeft w:val="0"/>
              <w:marRight w:val="0"/>
              <w:marTop w:val="0"/>
              <w:marBottom w:val="0"/>
              <w:divBdr>
                <w:top w:val="none" w:sz="0" w:space="0" w:color="auto"/>
                <w:left w:val="none" w:sz="0" w:space="0" w:color="auto"/>
                <w:bottom w:val="none" w:sz="0" w:space="0" w:color="auto"/>
                <w:right w:val="none" w:sz="0" w:space="0" w:color="auto"/>
              </w:divBdr>
            </w:div>
            <w:div w:id="88239119">
              <w:marLeft w:val="0"/>
              <w:marRight w:val="0"/>
              <w:marTop w:val="0"/>
              <w:marBottom w:val="0"/>
              <w:divBdr>
                <w:top w:val="none" w:sz="0" w:space="0" w:color="auto"/>
                <w:left w:val="none" w:sz="0" w:space="0" w:color="auto"/>
                <w:bottom w:val="none" w:sz="0" w:space="0" w:color="auto"/>
                <w:right w:val="none" w:sz="0" w:space="0" w:color="auto"/>
              </w:divBdr>
            </w:div>
            <w:div w:id="322902514">
              <w:marLeft w:val="0"/>
              <w:marRight w:val="0"/>
              <w:marTop w:val="0"/>
              <w:marBottom w:val="0"/>
              <w:divBdr>
                <w:top w:val="none" w:sz="0" w:space="0" w:color="auto"/>
                <w:left w:val="none" w:sz="0" w:space="0" w:color="auto"/>
                <w:bottom w:val="none" w:sz="0" w:space="0" w:color="auto"/>
                <w:right w:val="none" w:sz="0" w:space="0" w:color="auto"/>
              </w:divBdr>
            </w:div>
            <w:div w:id="1454834797">
              <w:marLeft w:val="0"/>
              <w:marRight w:val="0"/>
              <w:marTop w:val="0"/>
              <w:marBottom w:val="0"/>
              <w:divBdr>
                <w:top w:val="none" w:sz="0" w:space="0" w:color="auto"/>
                <w:left w:val="none" w:sz="0" w:space="0" w:color="auto"/>
                <w:bottom w:val="none" w:sz="0" w:space="0" w:color="auto"/>
                <w:right w:val="none" w:sz="0" w:space="0" w:color="auto"/>
              </w:divBdr>
            </w:div>
            <w:div w:id="1148744526">
              <w:marLeft w:val="0"/>
              <w:marRight w:val="0"/>
              <w:marTop w:val="0"/>
              <w:marBottom w:val="0"/>
              <w:divBdr>
                <w:top w:val="none" w:sz="0" w:space="0" w:color="auto"/>
                <w:left w:val="none" w:sz="0" w:space="0" w:color="auto"/>
                <w:bottom w:val="none" w:sz="0" w:space="0" w:color="auto"/>
                <w:right w:val="none" w:sz="0" w:space="0" w:color="auto"/>
              </w:divBdr>
            </w:div>
            <w:div w:id="570969914">
              <w:marLeft w:val="0"/>
              <w:marRight w:val="0"/>
              <w:marTop w:val="0"/>
              <w:marBottom w:val="0"/>
              <w:divBdr>
                <w:top w:val="none" w:sz="0" w:space="0" w:color="auto"/>
                <w:left w:val="none" w:sz="0" w:space="0" w:color="auto"/>
                <w:bottom w:val="none" w:sz="0" w:space="0" w:color="auto"/>
                <w:right w:val="none" w:sz="0" w:space="0" w:color="auto"/>
              </w:divBdr>
            </w:div>
            <w:div w:id="20428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355">
      <w:marLeft w:val="0"/>
      <w:marRight w:val="0"/>
      <w:marTop w:val="0"/>
      <w:marBottom w:val="0"/>
      <w:divBdr>
        <w:top w:val="none" w:sz="0" w:space="0" w:color="auto"/>
        <w:left w:val="none" w:sz="0" w:space="0" w:color="auto"/>
        <w:bottom w:val="none" w:sz="0" w:space="0" w:color="auto"/>
        <w:right w:val="none" w:sz="0" w:space="0" w:color="auto"/>
      </w:divBdr>
    </w:div>
    <w:div w:id="1695420505">
      <w:marLeft w:val="0"/>
      <w:marRight w:val="0"/>
      <w:marTop w:val="0"/>
      <w:marBottom w:val="0"/>
      <w:divBdr>
        <w:top w:val="none" w:sz="0" w:space="0" w:color="auto"/>
        <w:left w:val="none" w:sz="0" w:space="0" w:color="auto"/>
        <w:bottom w:val="none" w:sz="0" w:space="0" w:color="auto"/>
        <w:right w:val="none" w:sz="0" w:space="0" w:color="auto"/>
      </w:divBdr>
    </w:div>
    <w:div w:id="1695571519">
      <w:marLeft w:val="0"/>
      <w:marRight w:val="0"/>
      <w:marTop w:val="0"/>
      <w:marBottom w:val="0"/>
      <w:divBdr>
        <w:top w:val="none" w:sz="0" w:space="0" w:color="auto"/>
        <w:left w:val="none" w:sz="0" w:space="0" w:color="auto"/>
        <w:bottom w:val="none" w:sz="0" w:space="0" w:color="auto"/>
        <w:right w:val="none" w:sz="0" w:space="0" w:color="auto"/>
      </w:divBdr>
    </w:div>
    <w:div w:id="1696691029">
      <w:marLeft w:val="0"/>
      <w:marRight w:val="0"/>
      <w:marTop w:val="0"/>
      <w:marBottom w:val="0"/>
      <w:divBdr>
        <w:top w:val="none" w:sz="0" w:space="0" w:color="auto"/>
        <w:left w:val="none" w:sz="0" w:space="0" w:color="auto"/>
        <w:bottom w:val="none" w:sz="0" w:space="0" w:color="auto"/>
        <w:right w:val="none" w:sz="0" w:space="0" w:color="auto"/>
      </w:divBdr>
    </w:div>
    <w:div w:id="1697848194">
      <w:marLeft w:val="0"/>
      <w:marRight w:val="0"/>
      <w:marTop w:val="0"/>
      <w:marBottom w:val="0"/>
      <w:divBdr>
        <w:top w:val="none" w:sz="0" w:space="0" w:color="auto"/>
        <w:left w:val="none" w:sz="0" w:space="0" w:color="auto"/>
        <w:bottom w:val="none" w:sz="0" w:space="0" w:color="auto"/>
        <w:right w:val="none" w:sz="0" w:space="0" w:color="auto"/>
      </w:divBdr>
    </w:div>
    <w:div w:id="1701468701">
      <w:marLeft w:val="0"/>
      <w:marRight w:val="0"/>
      <w:marTop w:val="0"/>
      <w:marBottom w:val="0"/>
      <w:divBdr>
        <w:top w:val="none" w:sz="0" w:space="0" w:color="auto"/>
        <w:left w:val="none" w:sz="0" w:space="0" w:color="auto"/>
        <w:bottom w:val="none" w:sz="0" w:space="0" w:color="auto"/>
        <w:right w:val="none" w:sz="0" w:space="0" w:color="auto"/>
      </w:divBdr>
    </w:div>
    <w:div w:id="1701468971">
      <w:marLeft w:val="0"/>
      <w:marRight w:val="0"/>
      <w:marTop w:val="0"/>
      <w:marBottom w:val="0"/>
      <w:divBdr>
        <w:top w:val="none" w:sz="0" w:space="0" w:color="auto"/>
        <w:left w:val="none" w:sz="0" w:space="0" w:color="auto"/>
        <w:bottom w:val="none" w:sz="0" w:space="0" w:color="auto"/>
        <w:right w:val="none" w:sz="0" w:space="0" w:color="auto"/>
      </w:divBdr>
    </w:div>
    <w:div w:id="1703700458">
      <w:marLeft w:val="0"/>
      <w:marRight w:val="0"/>
      <w:marTop w:val="0"/>
      <w:marBottom w:val="0"/>
      <w:divBdr>
        <w:top w:val="none" w:sz="0" w:space="0" w:color="auto"/>
        <w:left w:val="none" w:sz="0" w:space="0" w:color="auto"/>
        <w:bottom w:val="none" w:sz="0" w:space="0" w:color="auto"/>
        <w:right w:val="none" w:sz="0" w:space="0" w:color="auto"/>
      </w:divBdr>
    </w:div>
    <w:div w:id="1704017083">
      <w:marLeft w:val="0"/>
      <w:marRight w:val="0"/>
      <w:marTop w:val="0"/>
      <w:marBottom w:val="0"/>
      <w:divBdr>
        <w:top w:val="none" w:sz="0" w:space="0" w:color="auto"/>
        <w:left w:val="none" w:sz="0" w:space="0" w:color="auto"/>
        <w:bottom w:val="none" w:sz="0" w:space="0" w:color="auto"/>
        <w:right w:val="none" w:sz="0" w:space="0" w:color="auto"/>
      </w:divBdr>
    </w:div>
    <w:div w:id="1704019556">
      <w:marLeft w:val="0"/>
      <w:marRight w:val="0"/>
      <w:marTop w:val="0"/>
      <w:marBottom w:val="0"/>
      <w:divBdr>
        <w:top w:val="none" w:sz="0" w:space="0" w:color="auto"/>
        <w:left w:val="none" w:sz="0" w:space="0" w:color="auto"/>
        <w:bottom w:val="none" w:sz="0" w:space="0" w:color="auto"/>
        <w:right w:val="none" w:sz="0" w:space="0" w:color="auto"/>
      </w:divBdr>
    </w:div>
    <w:div w:id="1704941825">
      <w:marLeft w:val="0"/>
      <w:marRight w:val="0"/>
      <w:marTop w:val="0"/>
      <w:marBottom w:val="0"/>
      <w:divBdr>
        <w:top w:val="none" w:sz="0" w:space="0" w:color="auto"/>
        <w:left w:val="none" w:sz="0" w:space="0" w:color="auto"/>
        <w:bottom w:val="none" w:sz="0" w:space="0" w:color="auto"/>
        <w:right w:val="none" w:sz="0" w:space="0" w:color="auto"/>
      </w:divBdr>
    </w:div>
    <w:div w:id="1705519126">
      <w:marLeft w:val="0"/>
      <w:marRight w:val="0"/>
      <w:marTop w:val="0"/>
      <w:marBottom w:val="0"/>
      <w:divBdr>
        <w:top w:val="none" w:sz="0" w:space="0" w:color="auto"/>
        <w:left w:val="none" w:sz="0" w:space="0" w:color="auto"/>
        <w:bottom w:val="none" w:sz="0" w:space="0" w:color="auto"/>
        <w:right w:val="none" w:sz="0" w:space="0" w:color="auto"/>
      </w:divBdr>
    </w:div>
    <w:div w:id="1707100596">
      <w:marLeft w:val="0"/>
      <w:marRight w:val="0"/>
      <w:marTop w:val="0"/>
      <w:marBottom w:val="0"/>
      <w:divBdr>
        <w:top w:val="none" w:sz="0" w:space="0" w:color="auto"/>
        <w:left w:val="none" w:sz="0" w:space="0" w:color="auto"/>
        <w:bottom w:val="none" w:sz="0" w:space="0" w:color="auto"/>
        <w:right w:val="none" w:sz="0" w:space="0" w:color="auto"/>
      </w:divBdr>
    </w:div>
    <w:div w:id="1710109806">
      <w:marLeft w:val="0"/>
      <w:marRight w:val="0"/>
      <w:marTop w:val="0"/>
      <w:marBottom w:val="0"/>
      <w:divBdr>
        <w:top w:val="none" w:sz="0" w:space="0" w:color="auto"/>
        <w:left w:val="none" w:sz="0" w:space="0" w:color="auto"/>
        <w:bottom w:val="none" w:sz="0" w:space="0" w:color="auto"/>
        <w:right w:val="none" w:sz="0" w:space="0" w:color="auto"/>
      </w:divBdr>
    </w:div>
    <w:div w:id="1713649438">
      <w:marLeft w:val="0"/>
      <w:marRight w:val="0"/>
      <w:marTop w:val="0"/>
      <w:marBottom w:val="0"/>
      <w:divBdr>
        <w:top w:val="none" w:sz="0" w:space="0" w:color="auto"/>
        <w:left w:val="none" w:sz="0" w:space="0" w:color="auto"/>
        <w:bottom w:val="none" w:sz="0" w:space="0" w:color="auto"/>
        <w:right w:val="none" w:sz="0" w:space="0" w:color="auto"/>
      </w:divBdr>
    </w:div>
    <w:div w:id="1714504818">
      <w:marLeft w:val="0"/>
      <w:marRight w:val="0"/>
      <w:marTop w:val="0"/>
      <w:marBottom w:val="0"/>
      <w:divBdr>
        <w:top w:val="none" w:sz="0" w:space="0" w:color="auto"/>
        <w:left w:val="none" w:sz="0" w:space="0" w:color="auto"/>
        <w:bottom w:val="none" w:sz="0" w:space="0" w:color="auto"/>
        <w:right w:val="none" w:sz="0" w:space="0" w:color="auto"/>
      </w:divBdr>
    </w:div>
    <w:div w:id="1715499885">
      <w:marLeft w:val="0"/>
      <w:marRight w:val="0"/>
      <w:marTop w:val="0"/>
      <w:marBottom w:val="0"/>
      <w:divBdr>
        <w:top w:val="none" w:sz="0" w:space="0" w:color="auto"/>
        <w:left w:val="none" w:sz="0" w:space="0" w:color="auto"/>
        <w:bottom w:val="none" w:sz="0" w:space="0" w:color="auto"/>
        <w:right w:val="none" w:sz="0" w:space="0" w:color="auto"/>
      </w:divBdr>
    </w:div>
    <w:div w:id="1716661736">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720088634">
      <w:marLeft w:val="0"/>
      <w:marRight w:val="0"/>
      <w:marTop w:val="0"/>
      <w:marBottom w:val="0"/>
      <w:divBdr>
        <w:top w:val="none" w:sz="0" w:space="0" w:color="auto"/>
        <w:left w:val="none" w:sz="0" w:space="0" w:color="auto"/>
        <w:bottom w:val="none" w:sz="0" w:space="0" w:color="auto"/>
        <w:right w:val="none" w:sz="0" w:space="0" w:color="auto"/>
      </w:divBdr>
    </w:div>
    <w:div w:id="1720933871">
      <w:marLeft w:val="0"/>
      <w:marRight w:val="0"/>
      <w:marTop w:val="0"/>
      <w:marBottom w:val="0"/>
      <w:divBdr>
        <w:top w:val="none" w:sz="0" w:space="0" w:color="auto"/>
        <w:left w:val="none" w:sz="0" w:space="0" w:color="auto"/>
        <w:bottom w:val="none" w:sz="0" w:space="0" w:color="auto"/>
        <w:right w:val="none" w:sz="0" w:space="0" w:color="auto"/>
      </w:divBdr>
    </w:div>
    <w:div w:id="1722554710">
      <w:marLeft w:val="0"/>
      <w:marRight w:val="0"/>
      <w:marTop w:val="0"/>
      <w:marBottom w:val="0"/>
      <w:divBdr>
        <w:top w:val="none" w:sz="0" w:space="0" w:color="auto"/>
        <w:left w:val="none" w:sz="0" w:space="0" w:color="auto"/>
        <w:bottom w:val="none" w:sz="0" w:space="0" w:color="auto"/>
        <w:right w:val="none" w:sz="0" w:space="0" w:color="auto"/>
      </w:divBdr>
    </w:div>
    <w:div w:id="1723403209">
      <w:marLeft w:val="0"/>
      <w:marRight w:val="0"/>
      <w:marTop w:val="0"/>
      <w:marBottom w:val="0"/>
      <w:divBdr>
        <w:top w:val="none" w:sz="0" w:space="0" w:color="auto"/>
        <w:left w:val="none" w:sz="0" w:space="0" w:color="auto"/>
        <w:bottom w:val="none" w:sz="0" w:space="0" w:color="auto"/>
        <w:right w:val="none" w:sz="0" w:space="0" w:color="auto"/>
      </w:divBdr>
    </w:div>
    <w:div w:id="1723558024">
      <w:marLeft w:val="0"/>
      <w:marRight w:val="0"/>
      <w:marTop w:val="0"/>
      <w:marBottom w:val="0"/>
      <w:divBdr>
        <w:top w:val="none" w:sz="0" w:space="0" w:color="auto"/>
        <w:left w:val="none" w:sz="0" w:space="0" w:color="auto"/>
        <w:bottom w:val="none" w:sz="0" w:space="0" w:color="auto"/>
        <w:right w:val="none" w:sz="0" w:space="0" w:color="auto"/>
      </w:divBdr>
      <w:divsChild>
        <w:div w:id="1542939004">
          <w:marLeft w:val="0"/>
          <w:marRight w:val="0"/>
          <w:marTop w:val="0"/>
          <w:marBottom w:val="0"/>
          <w:divBdr>
            <w:top w:val="none" w:sz="0" w:space="0" w:color="auto"/>
            <w:left w:val="none" w:sz="0" w:space="0" w:color="auto"/>
            <w:bottom w:val="none" w:sz="0" w:space="0" w:color="auto"/>
            <w:right w:val="none" w:sz="0" w:space="0" w:color="auto"/>
          </w:divBdr>
          <w:divsChild>
            <w:div w:id="1387798645">
              <w:marLeft w:val="0"/>
              <w:marRight w:val="0"/>
              <w:marTop w:val="0"/>
              <w:marBottom w:val="0"/>
              <w:divBdr>
                <w:top w:val="none" w:sz="0" w:space="0" w:color="auto"/>
                <w:left w:val="none" w:sz="0" w:space="0" w:color="auto"/>
                <w:bottom w:val="none" w:sz="0" w:space="0" w:color="auto"/>
                <w:right w:val="none" w:sz="0" w:space="0" w:color="auto"/>
              </w:divBdr>
            </w:div>
            <w:div w:id="665325605">
              <w:marLeft w:val="0"/>
              <w:marRight w:val="0"/>
              <w:marTop w:val="0"/>
              <w:marBottom w:val="0"/>
              <w:divBdr>
                <w:top w:val="none" w:sz="0" w:space="0" w:color="auto"/>
                <w:left w:val="none" w:sz="0" w:space="0" w:color="auto"/>
                <w:bottom w:val="none" w:sz="0" w:space="0" w:color="auto"/>
                <w:right w:val="none" w:sz="0" w:space="0" w:color="auto"/>
              </w:divBdr>
            </w:div>
            <w:div w:id="2061202377">
              <w:marLeft w:val="0"/>
              <w:marRight w:val="0"/>
              <w:marTop w:val="0"/>
              <w:marBottom w:val="0"/>
              <w:divBdr>
                <w:top w:val="none" w:sz="0" w:space="0" w:color="auto"/>
                <w:left w:val="none" w:sz="0" w:space="0" w:color="auto"/>
                <w:bottom w:val="none" w:sz="0" w:space="0" w:color="auto"/>
                <w:right w:val="none" w:sz="0" w:space="0" w:color="auto"/>
              </w:divBdr>
            </w:div>
            <w:div w:id="522280918">
              <w:marLeft w:val="0"/>
              <w:marRight w:val="0"/>
              <w:marTop w:val="0"/>
              <w:marBottom w:val="0"/>
              <w:divBdr>
                <w:top w:val="none" w:sz="0" w:space="0" w:color="auto"/>
                <w:left w:val="none" w:sz="0" w:space="0" w:color="auto"/>
                <w:bottom w:val="none" w:sz="0" w:space="0" w:color="auto"/>
                <w:right w:val="none" w:sz="0" w:space="0" w:color="auto"/>
              </w:divBdr>
            </w:div>
            <w:div w:id="1038966098">
              <w:marLeft w:val="0"/>
              <w:marRight w:val="0"/>
              <w:marTop w:val="0"/>
              <w:marBottom w:val="0"/>
              <w:divBdr>
                <w:top w:val="none" w:sz="0" w:space="0" w:color="auto"/>
                <w:left w:val="none" w:sz="0" w:space="0" w:color="auto"/>
                <w:bottom w:val="none" w:sz="0" w:space="0" w:color="auto"/>
                <w:right w:val="none" w:sz="0" w:space="0" w:color="auto"/>
              </w:divBdr>
            </w:div>
            <w:div w:id="855460663">
              <w:marLeft w:val="0"/>
              <w:marRight w:val="0"/>
              <w:marTop w:val="0"/>
              <w:marBottom w:val="0"/>
              <w:divBdr>
                <w:top w:val="none" w:sz="0" w:space="0" w:color="auto"/>
                <w:left w:val="none" w:sz="0" w:space="0" w:color="auto"/>
                <w:bottom w:val="none" w:sz="0" w:space="0" w:color="auto"/>
                <w:right w:val="none" w:sz="0" w:space="0" w:color="auto"/>
              </w:divBdr>
            </w:div>
            <w:div w:id="631521599">
              <w:marLeft w:val="0"/>
              <w:marRight w:val="0"/>
              <w:marTop w:val="0"/>
              <w:marBottom w:val="0"/>
              <w:divBdr>
                <w:top w:val="none" w:sz="0" w:space="0" w:color="auto"/>
                <w:left w:val="none" w:sz="0" w:space="0" w:color="auto"/>
                <w:bottom w:val="none" w:sz="0" w:space="0" w:color="auto"/>
                <w:right w:val="none" w:sz="0" w:space="0" w:color="auto"/>
              </w:divBdr>
            </w:div>
            <w:div w:id="916981227">
              <w:marLeft w:val="0"/>
              <w:marRight w:val="0"/>
              <w:marTop w:val="0"/>
              <w:marBottom w:val="0"/>
              <w:divBdr>
                <w:top w:val="none" w:sz="0" w:space="0" w:color="auto"/>
                <w:left w:val="none" w:sz="0" w:space="0" w:color="auto"/>
                <w:bottom w:val="none" w:sz="0" w:space="0" w:color="auto"/>
                <w:right w:val="none" w:sz="0" w:space="0" w:color="auto"/>
              </w:divBdr>
            </w:div>
            <w:div w:id="504170157">
              <w:marLeft w:val="0"/>
              <w:marRight w:val="0"/>
              <w:marTop w:val="0"/>
              <w:marBottom w:val="0"/>
              <w:divBdr>
                <w:top w:val="none" w:sz="0" w:space="0" w:color="auto"/>
                <w:left w:val="none" w:sz="0" w:space="0" w:color="auto"/>
                <w:bottom w:val="none" w:sz="0" w:space="0" w:color="auto"/>
                <w:right w:val="none" w:sz="0" w:space="0" w:color="auto"/>
              </w:divBdr>
            </w:div>
            <w:div w:id="345056289">
              <w:marLeft w:val="0"/>
              <w:marRight w:val="0"/>
              <w:marTop w:val="0"/>
              <w:marBottom w:val="0"/>
              <w:divBdr>
                <w:top w:val="none" w:sz="0" w:space="0" w:color="auto"/>
                <w:left w:val="none" w:sz="0" w:space="0" w:color="auto"/>
                <w:bottom w:val="none" w:sz="0" w:space="0" w:color="auto"/>
                <w:right w:val="none" w:sz="0" w:space="0" w:color="auto"/>
              </w:divBdr>
            </w:div>
            <w:div w:id="514342199">
              <w:marLeft w:val="0"/>
              <w:marRight w:val="0"/>
              <w:marTop w:val="0"/>
              <w:marBottom w:val="0"/>
              <w:divBdr>
                <w:top w:val="none" w:sz="0" w:space="0" w:color="auto"/>
                <w:left w:val="none" w:sz="0" w:space="0" w:color="auto"/>
                <w:bottom w:val="none" w:sz="0" w:space="0" w:color="auto"/>
                <w:right w:val="none" w:sz="0" w:space="0" w:color="auto"/>
              </w:divBdr>
            </w:div>
            <w:div w:id="300614882">
              <w:marLeft w:val="0"/>
              <w:marRight w:val="0"/>
              <w:marTop w:val="0"/>
              <w:marBottom w:val="0"/>
              <w:divBdr>
                <w:top w:val="none" w:sz="0" w:space="0" w:color="auto"/>
                <w:left w:val="none" w:sz="0" w:space="0" w:color="auto"/>
                <w:bottom w:val="none" w:sz="0" w:space="0" w:color="auto"/>
                <w:right w:val="none" w:sz="0" w:space="0" w:color="auto"/>
              </w:divBdr>
            </w:div>
            <w:div w:id="1264454329">
              <w:marLeft w:val="0"/>
              <w:marRight w:val="0"/>
              <w:marTop w:val="0"/>
              <w:marBottom w:val="0"/>
              <w:divBdr>
                <w:top w:val="none" w:sz="0" w:space="0" w:color="auto"/>
                <w:left w:val="none" w:sz="0" w:space="0" w:color="auto"/>
                <w:bottom w:val="none" w:sz="0" w:space="0" w:color="auto"/>
                <w:right w:val="none" w:sz="0" w:space="0" w:color="auto"/>
              </w:divBdr>
            </w:div>
            <w:div w:id="1776822081">
              <w:marLeft w:val="0"/>
              <w:marRight w:val="0"/>
              <w:marTop w:val="0"/>
              <w:marBottom w:val="0"/>
              <w:divBdr>
                <w:top w:val="none" w:sz="0" w:space="0" w:color="auto"/>
                <w:left w:val="none" w:sz="0" w:space="0" w:color="auto"/>
                <w:bottom w:val="none" w:sz="0" w:space="0" w:color="auto"/>
                <w:right w:val="none" w:sz="0" w:space="0" w:color="auto"/>
              </w:divBdr>
            </w:div>
            <w:div w:id="1896114668">
              <w:marLeft w:val="0"/>
              <w:marRight w:val="0"/>
              <w:marTop w:val="0"/>
              <w:marBottom w:val="0"/>
              <w:divBdr>
                <w:top w:val="none" w:sz="0" w:space="0" w:color="auto"/>
                <w:left w:val="none" w:sz="0" w:space="0" w:color="auto"/>
                <w:bottom w:val="none" w:sz="0" w:space="0" w:color="auto"/>
                <w:right w:val="none" w:sz="0" w:space="0" w:color="auto"/>
              </w:divBdr>
            </w:div>
            <w:div w:id="706297862">
              <w:marLeft w:val="0"/>
              <w:marRight w:val="0"/>
              <w:marTop w:val="0"/>
              <w:marBottom w:val="0"/>
              <w:divBdr>
                <w:top w:val="none" w:sz="0" w:space="0" w:color="auto"/>
                <w:left w:val="none" w:sz="0" w:space="0" w:color="auto"/>
                <w:bottom w:val="none" w:sz="0" w:space="0" w:color="auto"/>
                <w:right w:val="none" w:sz="0" w:space="0" w:color="auto"/>
              </w:divBdr>
            </w:div>
            <w:div w:id="1037006632">
              <w:marLeft w:val="0"/>
              <w:marRight w:val="0"/>
              <w:marTop w:val="0"/>
              <w:marBottom w:val="0"/>
              <w:divBdr>
                <w:top w:val="none" w:sz="0" w:space="0" w:color="auto"/>
                <w:left w:val="none" w:sz="0" w:space="0" w:color="auto"/>
                <w:bottom w:val="none" w:sz="0" w:space="0" w:color="auto"/>
                <w:right w:val="none" w:sz="0" w:space="0" w:color="auto"/>
              </w:divBdr>
            </w:div>
            <w:div w:id="1753237752">
              <w:marLeft w:val="0"/>
              <w:marRight w:val="0"/>
              <w:marTop w:val="0"/>
              <w:marBottom w:val="0"/>
              <w:divBdr>
                <w:top w:val="none" w:sz="0" w:space="0" w:color="auto"/>
                <w:left w:val="none" w:sz="0" w:space="0" w:color="auto"/>
                <w:bottom w:val="none" w:sz="0" w:space="0" w:color="auto"/>
                <w:right w:val="none" w:sz="0" w:space="0" w:color="auto"/>
              </w:divBdr>
            </w:div>
            <w:div w:id="1843812116">
              <w:marLeft w:val="0"/>
              <w:marRight w:val="0"/>
              <w:marTop w:val="0"/>
              <w:marBottom w:val="0"/>
              <w:divBdr>
                <w:top w:val="none" w:sz="0" w:space="0" w:color="auto"/>
                <w:left w:val="none" w:sz="0" w:space="0" w:color="auto"/>
                <w:bottom w:val="none" w:sz="0" w:space="0" w:color="auto"/>
                <w:right w:val="none" w:sz="0" w:space="0" w:color="auto"/>
              </w:divBdr>
            </w:div>
            <w:div w:id="1161432784">
              <w:marLeft w:val="0"/>
              <w:marRight w:val="0"/>
              <w:marTop w:val="0"/>
              <w:marBottom w:val="0"/>
              <w:divBdr>
                <w:top w:val="none" w:sz="0" w:space="0" w:color="auto"/>
                <w:left w:val="none" w:sz="0" w:space="0" w:color="auto"/>
                <w:bottom w:val="none" w:sz="0" w:space="0" w:color="auto"/>
                <w:right w:val="none" w:sz="0" w:space="0" w:color="auto"/>
              </w:divBdr>
            </w:div>
            <w:div w:id="1488285026">
              <w:marLeft w:val="0"/>
              <w:marRight w:val="0"/>
              <w:marTop w:val="0"/>
              <w:marBottom w:val="0"/>
              <w:divBdr>
                <w:top w:val="none" w:sz="0" w:space="0" w:color="auto"/>
                <w:left w:val="none" w:sz="0" w:space="0" w:color="auto"/>
                <w:bottom w:val="none" w:sz="0" w:space="0" w:color="auto"/>
                <w:right w:val="none" w:sz="0" w:space="0" w:color="auto"/>
              </w:divBdr>
            </w:div>
            <w:div w:id="1815173171">
              <w:marLeft w:val="0"/>
              <w:marRight w:val="0"/>
              <w:marTop w:val="0"/>
              <w:marBottom w:val="0"/>
              <w:divBdr>
                <w:top w:val="none" w:sz="0" w:space="0" w:color="auto"/>
                <w:left w:val="none" w:sz="0" w:space="0" w:color="auto"/>
                <w:bottom w:val="none" w:sz="0" w:space="0" w:color="auto"/>
                <w:right w:val="none" w:sz="0" w:space="0" w:color="auto"/>
              </w:divBdr>
            </w:div>
            <w:div w:id="756828584">
              <w:marLeft w:val="0"/>
              <w:marRight w:val="0"/>
              <w:marTop w:val="0"/>
              <w:marBottom w:val="0"/>
              <w:divBdr>
                <w:top w:val="none" w:sz="0" w:space="0" w:color="auto"/>
                <w:left w:val="none" w:sz="0" w:space="0" w:color="auto"/>
                <w:bottom w:val="none" w:sz="0" w:space="0" w:color="auto"/>
                <w:right w:val="none" w:sz="0" w:space="0" w:color="auto"/>
              </w:divBdr>
            </w:div>
            <w:div w:id="1091201186">
              <w:marLeft w:val="0"/>
              <w:marRight w:val="0"/>
              <w:marTop w:val="0"/>
              <w:marBottom w:val="0"/>
              <w:divBdr>
                <w:top w:val="none" w:sz="0" w:space="0" w:color="auto"/>
                <w:left w:val="none" w:sz="0" w:space="0" w:color="auto"/>
                <w:bottom w:val="none" w:sz="0" w:space="0" w:color="auto"/>
                <w:right w:val="none" w:sz="0" w:space="0" w:color="auto"/>
              </w:divBdr>
            </w:div>
            <w:div w:id="963076048">
              <w:marLeft w:val="0"/>
              <w:marRight w:val="0"/>
              <w:marTop w:val="0"/>
              <w:marBottom w:val="0"/>
              <w:divBdr>
                <w:top w:val="none" w:sz="0" w:space="0" w:color="auto"/>
                <w:left w:val="none" w:sz="0" w:space="0" w:color="auto"/>
                <w:bottom w:val="none" w:sz="0" w:space="0" w:color="auto"/>
                <w:right w:val="none" w:sz="0" w:space="0" w:color="auto"/>
              </w:divBdr>
            </w:div>
            <w:div w:id="1175993061">
              <w:marLeft w:val="0"/>
              <w:marRight w:val="0"/>
              <w:marTop w:val="0"/>
              <w:marBottom w:val="0"/>
              <w:divBdr>
                <w:top w:val="none" w:sz="0" w:space="0" w:color="auto"/>
                <w:left w:val="none" w:sz="0" w:space="0" w:color="auto"/>
                <w:bottom w:val="none" w:sz="0" w:space="0" w:color="auto"/>
                <w:right w:val="none" w:sz="0" w:space="0" w:color="auto"/>
              </w:divBdr>
            </w:div>
            <w:div w:id="2024161022">
              <w:marLeft w:val="0"/>
              <w:marRight w:val="0"/>
              <w:marTop w:val="0"/>
              <w:marBottom w:val="0"/>
              <w:divBdr>
                <w:top w:val="none" w:sz="0" w:space="0" w:color="auto"/>
                <w:left w:val="none" w:sz="0" w:space="0" w:color="auto"/>
                <w:bottom w:val="none" w:sz="0" w:space="0" w:color="auto"/>
                <w:right w:val="none" w:sz="0" w:space="0" w:color="auto"/>
              </w:divBdr>
            </w:div>
            <w:div w:id="1004431466">
              <w:marLeft w:val="0"/>
              <w:marRight w:val="0"/>
              <w:marTop w:val="0"/>
              <w:marBottom w:val="0"/>
              <w:divBdr>
                <w:top w:val="none" w:sz="0" w:space="0" w:color="auto"/>
                <w:left w:val="none" w:sz="0" w:space="0" w:color="auto"/>
                <w:bottom w:val="none" w:sz="0" w:space="0" w:color="auto"/>
                <w:right w:val="none" w:sz="0" w:space="0" w:color="auto"/>
              </w:divBdr>
            </w:div>
            <w:div w:id="1485203278">
              <w:marLeft w:val="0"/>
              <w:marRight w:val="0"/>
              <w:marTop w:val="0"/>
              <w:marBottom w:val="0"/>
              <w:divBdr>
                <w:top w:val="none" w:sz="0" w:space="0" w:color="auto"/>
                <w:left w:val="none" w:sz="0" w:space="0" w:color="auto"/>
                <w:bottom w:val="none" w:sz="0" w:space="0" w:color="auto"/>
                <w:right w:val="none" w:sz="0" w:space="0" w:color="auto"/>
              </w:divBdr>
            </w:div>
            <w:div w:id="1102459916">
              <w:marLeft w:val="0"/>
              <w:marRight w:val="0"/>
              <w:marTop w:val="0"/>
              <w:marBottom w:val="0"/>
              <w:divBdr>
                <w:top w:val="none" w:sz="0" w:space="0" w:color="auto"/>
                <w:left w:val="none" w:sz="0" w:space="0" w:color="auto"/>
                <w:bottom w:val="none" w:sz="0" w:space="0" w:color="auto"/>
                <w:right w:val="none" w:sz="0" w:space="0" w:color="auto"/>
              </w:divBdr>
            </w:div>
            <w:div w:id="961620255">
              <w:marLeft w:val="0"/>
              <w:marRight w:val="0"/>
              <w:marTop w:val="0"/>
              <w:marBottom w:val="0"/>
              <w:divBdr>
                <w:top w:val="none" w:sz="0" w:space="0" w:color="auto"/>
                <w:left w:val="none" w:sz="0" w:space="0" w:color="auto"/>
                <w:bottom w:val="none" w:sz="0" w:space="0" w:color="auto"/>
                <w:right w:val="none" w:sz="0" w:space="0" w:color="auto"/>
              </w:divBdr>
            </w:div>
            <w:div w:id="471362463">
              <w:marLeft w:val="0"/>
              <w:marRight w:val="0"/>
              <w:marTop w:val="0"/>
              <w:marBottom w:val="0"/>
              <w:divBdr>
                <w:top w:val="none" w:sz="0" w:space="0" w:color="auto"/>
                <w:left w:val="none" w:sz="0" w:space="0" w:color="auto"/>
                <w:bottom w:val="none" w:sz="0" w:space="0" w:color="auto"/>
                <w:right w:val="none" w:sz="0" w:space="0" w:color="auto"/>
              </w:divBdr>
            </w:div>
            <w:div w:id="1259485771">
              <w:marLeft w:val="0"/>
              <w:marRight w:val="0"/>
              <w:marTop w:val="0"/>
              <w:marBottom w:val="0"/>
              <w:divBdr>
                <w:top w:val="none" w:sz="0" w:space="0" w:color="auto"/>
                <w:left w:val="none" w:sz="0" w:space="0" w:color="auto"/>
                <w:bottom w:val="none" w:sz="0" w:space="0" w:color="auto"/>
                <w:right w:val="none" w:sz="0" w:space="0" w:color="auto"/>
              </w:divBdr>
            </w:div>
            <w:div w:id="1433012979">
              <w:marLeft w:val="0"/>
              <w:marRight w:val="0"/>
              <w:marTop w:val="0"/>
              <w:marBottom w:val="0"/>
              <w:divBdr>
                <w:top w:val="none" w:sz="0" w:space="0" w:color="auto"/>
                <w:left w:val="none" w:sz="0" w:space="0" w:color="auto"/>
                <w:bottom w:val="none" w:sz="0" w:space="0" w:color="auto"/>
                <w:right w:val="none" w:sz="0" w:space="0" w:color="auto"/>
              </w:divBdr>
            </w:div>
            <w:div w:id="120343402">
              <w:marLeft w:val="0"/>
              <w:marRight w:val="0"/>
              <w:marTop w:val="0"/>
              <w:marBottom w:val="0"/>
              <w:divBdr>
                <w:top w:val="none" w:sz="0" w:space="0" w:color="auto"/>
                <w:left w:val="none" w:sz="0" w:space="0" w:color="auto"/>
                <w:bottom w:val="none" w:sz="0" w:space="0" w:color="auto"/>
                <w:right w:val="none" w:sz="0" w:space="0" w:color="auto"/>
              </w:divBdr>
            </w:div>
            <w:div w:id="1356618053">
              <w:marLeft w:val="0"/>
              <w:marRight w:val="0"/>
              <w:marTop w:val="0"/>
              <w:marBottom w:val="0"/>
              <w:divBdr>
                <w:top w:val="none" w:sz="0" w:space="0" w:color="auto"/>
                <w:left w:val="none" w:sz="0" w:space="0" w:color="auto"/>
                <w:bottom w:val="none" w:sz="0" w:space="0" w:color="auto"/>
                <w:right w:val="none" w:sz="0" w:space="0" w:color="auto"/>
              </w:divBdr>
            </w:div>
            <w:div w:id="1223564136">
              <w:marLeft w:val="0"/>
              <w:marRight w:val="0"/>
              <w:marTop w:val="0"/>
              <w:marBottom w:val="0"/>
              <w:divBdr>
                <w:top w:val="none" w:sz="0" w:space="0" w:color="auto"/>
                <w:left w:val="none" w:sz="0" w:space="0" w:color="auto"/>
                <w:bottom w:val="none" w:sz="0" w:space="0" w:color="auto"/>
                <w:right w:val="none" w:sz="0" w:space="0" w:color="auto"/>
              </w:divBdr>
            </w:div>
            <w:div w:id="1701390370">
              <w:marLeft w:val="0"/>
              <w:marRight w:val="0"/>
              <w:marTop w:val="0"/>
              <w:marBottom w:val="0"/>
              <w:divBdr>
                <w:top w:val="none" w:sz="0" w:space="0" w:color="auto"/>
                <w:left w:val="none" w:sz="0" w:space="0" w:color="auto"/>
                <w:bottom w:val="none" w:sz="0" w:space="0" w:color="auto"/>
                <w:right w:val="none" w:sz="0" w:space="0" w:color="auto"/>
              </w:divBdr>
            </w:div>
            <w:div w:id="1114519970">
              <w:marLeft w:val="0"/>
              <w:marRight w:val="0"/>
              <w:marTop w:val="0"/>
              <w:marBottom w:val="0"/>
              <w:divBdr>
                <w:top w:val="none" w:sz="0" w:space="0" w:color="auto"/>
                <w:left w:val="none" w:sz="0" w:space="0" w:color="auto"/>
                <w:bottom w:val="none" w:sz="0" w:space="0" w:color="auto"/>
                <w:right w:val="none" w:sz="0" w:space="0" w:color="auto"/>
              </w:divBdr>
            </w:div>
            <w:div w:id="284312156">
              <w:marLeft w:val="0"/>
              <w:marRight w:val="0"/>
              <w:marTop w:val="0"/>
              <w:marBottom w:val="0"/>
              <w:divBdr>
                <w:top w:val="none" w:sz="0" w:space="0" w:color="auto"/>
                <w:left w:val="none" w:sz="0" w:space="0" w:color="auto"/>
                <w:bottom w:val="none" w:sz="0" w:space="0" w:color="auto"/>
                <w:right w:val="none" w:sz="0" w:space="0" w:color="auto"/>
              </w:divBdr>
            </w:div>
            <w:div w:id="1429277695">
              <w:marLeft w:val="0"/>
              <w:marRight w:val="0"/>
              <w:marTop w:val="0"/>
              <w:marBottom w:val="0"/>
              <w:divBdr>
                <w:top w:val="none" w:sz="0" w:space="0" w:color="auto"/>
                <w:left w:val="none" w:sz="0" w:space="0" w:color="auto"/>
                <w:bottom w:val="none" w:sz="0" w:space="0" w:color="auto"/>
                <w:right w:val="none" w:sz="0" w:space="0" w:color="auto"/>
              </w:divBdr>
            </w:div>
            <w:div w:id="1145662777">
              <w:marLeft w:val="0"/>
              <w:marRight w:val="0"/>
              <w:marTop w:val="0"/>
              <w:marBottom w:val="0"/>
              <w:divBdr>
                <w:top w:val="none" w:sz="0" w:space="0" w:color="auto"/>
                <w:left w:val="none" w:sz="0" w:space="0" w:color="auto"/>
                <w:bottom w:val="none" w:sz="0" w:space="0" w:color="auto"/>
                <w:right w:val="none" w:sz="0" w:space="0" w:color="auto"/>
              </w:divBdr>
            </w:div>
            <w:div w:id="1032926899">
              <w:marLeft w:val="0"/>
              <w:marRight w:val="0"/>
              <w:marTop w:val="0"/>
              <w:marBottom w:val="0"/>
              <w:divBdr>
                <w:top w:val="none" w:sz="0" w:space="0" w:color="auto"/>
                <w:left w:val="none" w:sz="0" w:space="0" w:color="auto"/>
                <w:bottom w:val="none" w:sz="0" w:space="0" w:color="auto"/>
                <w:right w:val="none" w:sz="0" w:space="0" w:color="auto"/>
              </w:divBdr>
            </w:div>
            <w:div w:id="2124033008">
              <w:marLeft w:val="0"/>
              <w:marRight w:val="0"/>
              <w:marTop w:val="0"/>
              <w:marBottom w:val="0"/>
              <w:divBdr>
                <w:top w:val="none" w:sz="0" w:space="0" w:color="auto"/>
                <w:left w:val="none" w:sz="0" w:space="0" w:color="auto"/>
                <w:bottom w:val="none" w:sz="0" w:space="0" w:color="auto"/>
                <w:right w:val="none" w:sz="0" w:space="0" w:color="auto"/>
              </w:divBdr>
            </w:div>
            <w:div w:id="471993599">
              <w:marLeft w:val="0"/>
              <w:marRight w:val="0"/>
              <w:marTop w:val="0"/>
              <w:marBottom w:val="0"/>
              <w:divBdr>
                <w:top w:val="none" w:sz="0" w:space="0" w:color="auto"/>
                <w:left w:val="none" w:sz="0" w:space="0" w:color="auto"/>
                <w:bottom w:val="none" w:sz="0" w:space="0" w:color="auto"/>
                <w:right w:val="none" w:sz="0" w:space="0" w:color="auto"/>
              </w:divBdr>
            </w:div>
            <w:div w:id="357393272">
              <w:marLeft w:val="0"/>
              <w:marRight w:val="0"/>
              <w:marTop w:val="0"/>
              <w:marBottom w:val="0"/>
              <w:divBdr>
                <w:top w:val="none" w:sz="0" w:space="0" w:color="auto"/>
                <w:left w:val="none" w:sz="0" w:space="0" w:color="auto"/>
                <w:bottom w:val="none" w:sz="0" w:space="0" w:color="auto"/>
                <w:right w:val="none" w:sz="0" w:space="0" w:color="auto"/>
              </w:divBdr>
            </w:div>
            <w:div w:id="664474675">
              <w:marLeft w:val="0"/>
              <w:marRight w:val="0"/>
              <w:marTop w:val="0"/>
              <w:marBottom w:val="0"/>
              <w:divBdr>
                <w:top w:val="none" w:sz="0" w:space="0" w:color="auto"/>
                <w:left w:val="none" w:sz="0" w:space="0" w:color="auto"/>
                <w:bottom w:val="none" w:sz="0" w:space="0" w:color="auto"/>
                <w:right w:val="none" w:sz="0" w:space="0" w:color="auto"/>
              </w:divBdr>
            </w:div>
            <w:div w:id="1889147129">
              <w:marLeft w:val="0"/>
              <w:marRight w:val="0"/>
              <w:marTop w:val="0"/>
              <w:marBottom w:val="0"/>
              <w:divBdr>
                <w:top w:val="none" w:sz="0" w:space="0" w:color="auto"/>
                <w:left w:val="none" w:sz="0" w:space="0" w:color="auto"/>
                <w:bottom w:val="none" w:sz="0" w:space="0" w:color="auto"/>
                <w:right w:val="none" w:sz="0" w:space="0" w:color="auto"/>
              </w:divBdr>
            </w:div>
            <w:div w:id="202984439">
              <w:marLeft w:val="0"/>
              <w:marRight w:val="0"/>
              <w:marTop w:val="0"/>
              <w:marBottom w:val="0"/>
              <w:divBdr>
                <w:top w:val="none" w:sz="0" w:space="0" w:color="auto"/>
                <w:left w:val="none" w:sz="0" w:space="0" w:color="auto"/>
                <w:bottom w:val="none" w:sz="0" w:space="0" w:color="auto"/>
                <w:right w:val="none" w:sz="0" w:space="0" w:color="auto"/>
              </w:divBdr>
            </w:div>
            <w:div w:id="1908302918">
              <w:marLeft w:val="0"/>
              <w:marRight w:val="0"/>
              <w:marTop w:val="0"/>
              <w:marBottom w:val="0"/>
              <w:divBdr>
                <w:top w:val="none" w:sz="0" w:space="0" w:color="auto"/>
                <w:left w:val="none" w:sz="0" w:space="0" w:color="auto"/>
                <w:bottom w:val="none" w:sz="0" w:space="0" w:color="auto"/>
                <w:right w:val="none" w:sz="0" w:space="0" w:color="auto"/>
              </w:divBdr>
            </w:div>
            <w:div w:id="2143888116">
              <w:marLeft w:val="0"/>
              <w:marRight w:val="0"/>
              <w:marTop w:val="0"/>
              <w:marBottom w:val="0"/>
              <w:divBdr>
                <w:top w:val="none" w:sz="0" w:space="0" w:color="auto"/>
                <w:left w:val="none" w:sz="0" w:space="0" w:color="auto"/>
                <w:bottom w:val="none" w:sz="0" w:space="0" w:color="auto"/>
                <w:right w:val="none" w:sz="0" w:space="0" w:color="auto"/>
              </w:divBdr>
            </w:div>
            <w:div w:id="159778890">
              <w:marLeft w:val="0"/>
              <w:marRight w:val="0"/>
              <w:marTop w:val="0"/>
              <w:marBottom w:val="0"/>
              <w:divBdr>
                <w:top w:val="none" w:sz="0" w:space="0" w:color="auto"/>
                <w:left w:val="none" w:sz="0" w:space="0" w:color="auto"/>
                <w:bottom w:val="none" w:sz="0" w:space="0" w:color="auto"/>
                <w:right w:val="none" w:sz="0" w:space="0" w:color="auto"/>
              </w:divBdr>
            </w:div>
            <w:div w:id="133572944">
              <w:marLeft w:val="0"/>
              <w:marRight w:val="0"/>
              <w:marTop w:val="0"/>
              <w:marBottom w:val="0"/>
              <w:divBdr>
                <w:top w:val="none" w:sz="0" w:space="0" w:color="auto"/>
                <w:left w:val="none" w:sz="0" w:space="0" w:color="auto"/>
                <w:bottom w:val="none" w:sz="0" w:space="0" w:color="auto"/>
                <w:right w:val="none" w:sz="0" w:space="0" w:color="auto"/>
              </w:divBdr>
            </w:div>
            <w:div w:id="2074810148">
              <w:marLeft w:val="0"/>
              <w:marRight w:val="0"/>
              <w:marTop w:val="0"/>
              <w:marBottom w:val="0"/>
              <w:divBdr>
                <w:top w:val="none" w:sz="0" w:space="0" w:color="auto"/>
                <w:left w:val="none" w:sz="0" w:space="0" w:color="auto"/>
                <w:bottom w:val="none" w:sz="0" w:space="0" w:color="auto"/>
                <w:right w:val="none" w:sz="0" w:space="0" w:color="auto"/>
              </w:divBdr>
            </w:div>
            <w:div w:id="1340893328">
              <w:marLeft w:val="0"/>
              <w:marRight w:val="0"/>
              <w:marTop w:val="0"/>
              <w:marBottom w:val="0"/>
              <w:divBdr>
                <w:top w:val="none" w:sz="0" w:space="0" w:color="auto"/>
                <w:left w:val="none" w:sz="0" w:space="0" w:color="auto"/>
                <w:bottom w:val="none" w:sz="0" w:space="0" w:color="auto"/>
                <w:right w:val="none" w:sz="0" w:space="0" w:color="auto"/>
              </w:divBdr>
            </w:div>
            <w:div w:id="343551430">
              <w:marLeft w:val="0"/>
              <w:marRight w:val="0"/>
              <w:marTop w:val="0"/>
              <w:marBottom w:val="0"/>
              <w:divBdr>
                <w:top w:val="none" w:sz="0" w:space="0" w:color="auto"/>
                <w:left w:val="none" w:sz="0" w:space="0" w:color="auto"/>
                <w:bottom w:val="none" w:sz="0" w:space="0" w:color="auto"/>
                <w:right w:val="none" w:sz="0" w:space="0" w:color="auto"/>
              </w:divBdr>
            </w:div>
            <w:div w:id="685638106">
              <w:marLeft w:val="0"/>
              <w:marRight w:val="0"/>
              <w:marTop w:val="0"/>
              <w:marBottom w:val="0"/>
              <w:divBdr>
                <w:top w:val="none" w:sz="0" w:space="0" w:color="auto"/>
                <w:left w:val="none" w:sz="0" w:space="0" w:color="auto"/>
                <w:bottom w:val="none" w:sz="0" w:space="0" w:color="auto"/>
                <w:right w:val="none" w:sz="0" w:space="0" w:color="auto"/>
              </w:divBdr>
            </w:div>
            <w:div w:id="138884779">
              <w:marLeft w:val="0"/>
              <w:marRight w:val="0"/>
              <w:marTop w:val="0"/>
              <w:marBottom w:val="0"/>
              <w:divBdr>
                <w:top w:val="none" w:sz="0" w:space="0" w:color="auto"/>
                <w:left w:val="none" w:sz="0" w:space="0" w:color="auto"/>
                <w:bottom w:val="none" w:sz="0" w:space="0" w:color="auto"/>
                <w:right w:val="none" w:sz="0" w:space="0" w:color="auto"/>
              </w:divBdr>
            </w:div>
            <w:div w:id="1767991697">
              <w:marLeft w:val="0"/>
              <w:marRight w:val="0"/>
              <w:marTop w:val="0"/>
              <w:marBottom w:val="0"/>
              <w:divBdr>
                <w:top w:val="none" w:sz="0" w:space="0" w:color="auto"/>
                <w:left w:val="none" w:sz="0" w:space="0" w:color="auto"/>
                <w:bottom w:val="none" w:sz="0" w:space="0" w:color="auto"/>
                <w:right w:val="none" w:sz="0" w:space="0" w:color="auto"/>
              </w:divBdr>
            </w:div>
            <w:div w:id="86313594">
              <w:marLeft w:val="0"/>
              <w:marRight w:val="0"/>
              <w:marTop w:val="0"/>
              <w:marBottom w:val="0"/>
              <w:divBdr>
                <w:top w:val="none" w:sz="0" w:space="0" w:color="auto"/>
                <w:left w:val="none" w:sz="0" w:space="0" w:color="auto"/>
                <w:bottom w:val="none" w:sz="0" w:space="0" w:color="auto"/>
                <w:right w:val="none" w:sz="0" w:space="0" w:color="auto"/>
              </w:divBdr>
            </w:div>
            <w:div w:id="1854147333">
              <w:marLeft w:val="0"/>
              <w:marRight w:val="0"/>
              <w:marTop w:val="0"/>
              <w:marBottom w:val="0"/>
              <w:divBdr>
                <w:top w:val="none" w:sz="0" w:space="0" w:color="auto"/>
                <w:left w:val="none" w:sz="0" w:space="0" w:color="auto"/>
                <w:bottom w:val="none" w:sz="0" w:space="0" w:color="auto"/>
                <w:right w:val="none" w:sz="0" w:space="0" w:color="auto"/>
              </w:divBdr>
            </w:div>
            <w:div w:id="1370106765">
              <w:marLeft w:val="0"/>
              <w:marRight w:val="0"/>
              <w:marTop w:val="0"/>
              <w:marBottom w:val="0"/>
              <w:divBdr>
                <w:top w:val="none" w:sz="0" w:space="0" w:color="auto"/>
                <w:left w:val="none" w:sz="0" w:space="0" w:color="auto"/>
                <w:bottom w:val="none" w:sz="0" w:space="0" w:color="auto"/>
                <w:right w:val="none" w:sz="0" w:space="0" w:color="auto"/>
              </w:divBdr>
            </w:div>
            <w:div w:id="1257789065">
              <w:marLeft w:val="0"/>
              <w:marRight w:val="0"/>
              <w:marTop w:val="0"/>
              <w:marBottom w:val="0"/>
              <w:divBdr>
                <w:top w:val="none" w:sz="0" w:space="0" w:color="auto"/>
                <w:left w:val="none" w:sz="0" w:space="0" w:color="auto"/>
                <w:bottom w:val="none" w:sz="0" w:space="0" w:color="auto"/>
                <w:right w:val="none" w:sz="0" w:space="0" w:color="auto"/>
              </w:divBdr>
            </w:div>
            <w:div w:id="1486119114">
              <w:marLeft w:val="0"/>
              <w:marRight w:val="0"/>
              <w:marTop w:val="0"/>
              <w:marBottom w:val="0"/>
              <w:divBdr>
                <w:top w:val="none" w:sz="0" w:space="0" w:color="auto"/>
                <w:left w:val="none" w:sz="0" w:space="0" w:color="auto"/>
                <w:bottom w:val="none" w:sz="0" w:space="0" w:color="auto"/>
                <w:right w:val="none" w:sz="0" w:space="0" w:color="auto"/>
              </w:divBdr>
            </w:div>
            <w:div w:id="935868700">
              <w:marLeft w:val="0"/>
              <w:marRight w:val="0"/>
              <w:marTop w:val="0"/>
              <w:marBottom w:val="0"/>
              <w:divBdr>
                <w:top w:val="none" w:sz="0" w:space="0" w:color="auto"/>
                <w:left w:val="none" w:sz="0" w:space="0" w:color="auto"/>
                <w:bottom w:val="none" w:sz="0" w:space="0" w:color="auto"/>
                <w:right w:val="none" w:sz="0" w:space="0" w:color="auto"/>
              </w:divBdr>
            </w:div>
            <w:div w:id="220558657">
              <w:marLeft w:val="0"/>
              <w:marRight w:val="0"/>
              <w:marTop w:val="0"/>
              <w:marBottom w:val="0"/>
              <w:divBdr>
                <w:top w:val="none" w:sz="0" w:space="0" w:color="auto"/>
                <w:left w:val="none" w:sz="0" w:space="0" w:color="auto"/>
                <w:bottom w:val="none" w:sz="0" w:space="0" w:color="auto"/>
                <w:right w:val="none" w:sz="0" w:space="0" w:color="auto"/>
              </w:divBdr>
            </w:div>
            <w:div w:id="1504854474">
              <w:marLeft w:val="0"/>
              <w:marRight w:val="0"/>
              <w:marTop w:val="0"/>
              <w:marBottom w:val="0"/>
              <w:divBdr>
                <w:top w:val="none" w:sz="0" w:space="0" w:color="auto"/>
                <w:left w:val="none" w:sz="0" w:space="0" w:color="auto"/>
                <w:bottom w:val="none" w:sz="0" w:space="0" w:color="auto"/>
                <w:right w:val="none" w:sz="0" w:space="0" w:color="auto"/>
              </w:divBdr>
            </w:div>
            <w:div w:id="45224743">
              <w:marLeft w:val="0"/>
              <w:marRight w:val="0"/>
              <w:marTop w:val="0"/>
              <w:marBottom w:val="0"/>
              <w:divBdr>
                <w:top w:val="none" w:sz="0" w:space="0" w:color="auto"/>
                <w:left w:val="none" w:sz="0" w:space="0" w:color="auto"/>
                <w:bottom w:val="none" w:sz="0" w:space="0" w:color="auto"/>
                <w:right w:val="none" w:sz="0" w:space="0" w:color="auto"/>
              </w:divBdr>
            </w:div>
            <w:div w:id="1537810963">
              <w:marLeft w:val="0"/>
              <w:marRight w:val="0"/>
              <w:marTop w:val="0"/>
              <w:marBottom w:val="0"/>
              <w:divBdr>
                <w:top w:val="none" w:sz="0" w:space="0" w:color="auto"/>
                <w:left w:val="none" w:sz="0" w:space="0" w:color="auto"/>
                <w:bottom w:val="none" w:sz="0" w:space="0" w:color="auto"/>
                <w:right w:val="none" w:sz="0" w:space="0" w:color="auto"/>
              </w:divBdr>
            </w:div>
            <w:div w:id="1331912227">
              <w:marLeft w:val="0"/>
              <w:marRight w:val="0"/>
              <w:marTop w:val="0"/>
              <w:marBottom w:val="0"/>
              <w:divBdr>
                <w:top w:val="none" w:sz="0" w:space="0" w:color="auto"/>
                <w:left w:val="none" w:sz="0" w:space="0" w:color="auto"/>
                <w:bottom w:val="none" w:sz="0" w:space="0" w:color="auto"/>
                <w:right w:val="none" w:sz="0" w:space="0" w:color="auto"/>
              </w:divBdr>
            </w:div>
            <w:div w:id="194077445">
              <w:marLeft w:val="0"/>
              <w:marRight w:val="0"/>
              <w:marTop w:val="0"/>
              <w:marBottom w:val="0"/>
              <w:divBdr>
                <w:top w:val="none" w:sz="0" w:space="0" w:color="auto"/>
                <w:left w:val="none" w:sz="0" w:space="0" w:color="auto"/>
                <w:bottom w:val="none" w:sz="0" w:space="0" w:color="auto"/>
                <w:right w:val="none" w:sz="0" w:space="0" w:color="auto"/>
              </w:divBdr>
            </w:div>
            <w:div w:id="1526595648">
              <w:marLeft w:val="0"/>
              <w:marRight w:val="0"/>
              <w:marTop w:val="0"/>
              <w:marBottom w:val="0"/>
              <w:divBdr>
                <w:top w:val="none" w:sz="0" w:space="0" w:color="auto"/>
                <w:left w:val="none" w:sz="0" w:space="0" w:color="auto"/>
                <w:bottom w:val="none" w:sz="0" w:space="0" w:color="auto"/>
                <w:right w:val="none" w:sz="0" w:space="0" w:color="auto"/>
              </w:divBdr>
            </w:div>
            <w:div w:id="436215446">
              <w:marLeft w:val="0"/>
              <w:marRight w:val="0"/>
              <w:marTop w:val="0"/>
              <w:marBottom w:val="0"/>
              <w:divBdr>
                <w:top w:val="none" w:sz="0" w:space="0" w:color="auto"/>
                <w:left w:val="none" w:sz="0" w:space="0" w:color="auto"/>
                <w:bottom w:val="none" w:sz="0" w:space="0" w:color="auto"/>
                <w:right w:val="none" w:sz="0" w:space="0" w:color="auto"/>
              </w:divBdr>
            </w:div>
            <w:div w:id="1584072635">
              <w:marLeft w:val="0"/>
              <w:marRight w:val="0"/>
              <w:marTop w:val="0"/>
              <w:marBottom w:val="0"/>
              <w:divBdr>
                <w:top w:val="none" w:sz="0" w:space="0" w:color="auto"/>
                <w:left w:val="none" w:sz="0" w:space="0" w:color="auto"/>
                <w:bottom w:val="none" w:sz="0" w:space="0" w:color="auto"/>
                <w:right w:val="none" w:sz="0" w:space="0" w:color="auto"/>
              </w:divBdr>
            </w:div>
            <w:div w:id="663584707">
              <w:marLeft w:val="0"/>
              <w:marRight w:val="0"/>
              <w:marTop w:val="0"/>
              <w:marBottom w:val="0"/>
              <w:divBdr>
                <w:top w:val="none" w:sz="0" w:space="0" w:color="auto"/>
                <w:left w:val="none" w:sz="0" w:space="0" w:color="auto"/>
                <w:bottom w:val="none" w:sz="0" w:space="0" w:color="auto"/>
                <w:right w:val="none" w:sz="0" w:space="0" w:color="auto"/>
              </w:divBdr>
            </w:div>
            <w:div w:id="98647459">
              <w:marLeft w:val="0"/>
              <w:marRight w:val="0"/>
              <w:marTop w:val="0"/>
              <w:marBottom w:val="0"/>
              <w:divBdr>
                <w:top w:val="none" w:sz="0" w:space="0" w:color="auto"/>
                <w:left w:val="none" w:sz="0" w:space="0" w:color="auto"/>
                <w:bottom w:val="none" w:sz="0" w:space="0" w:color="auto"/>
                <w:right w:val="none" w:sz="0" w:space="0" w:color="auto"/>
              </w:divBdr>
            </w:div>
            <w:div w:id="1104157572">
              <w:marLeft w:val="0"/>
              <w:marRight w:val="0"/>
              <w:marTop w:val="0"/>
              <w:marBottom w:val="0"/>
              <w:divBdr>
                <w:top w:val="none" w:sz="0" w:space="0" w:color="auto"/>
                <w:left w:val="none" w:sz="0" w:space="0" w:color="auto"/>
                <w:bottom w:val="none" w:sz="0" w:space="0" w:color="auto"/>
                <w:right w:val="none" w:sz="0" w:space="0" w:color="auto"/>
              </w:divBdr>
            </w:div>
            <w:div w:id="778767357">
              <w:marLeft w:val="0"/>
              <w:marRight w:val="0"/>
              <w:marTop w:val="0"/>
              <w:marBottom w:val="0"/>
              <w:divBdr>
                <w:top w:val="none" w:sz="0" w:space="0" w:color="auto"/>
                <w:left w:val="none" w:sz="0" w:space="0" w:color="auto"/>
                <w:bottom w:val="none" w:sz="0" w:space="0" w:color="auto"/>
                <w:right w:val="none" w:sz="0" w:space="0" w:color="auto"/>
              </w:divBdr>
            </w:div>
            <w:div w:id="2020228569">
              <w:marLeft w:val="0"/>
              <w:marRight w:val="0"/>
              <w:marTop w:val="0"/>
              <w:marBottom w:val="0"/>
              <w:divBdr>
                <w:top w:val="none" w:sz="0" w:space="0" w:color="auto"/>
                <w:left w:val="none" w:sz="0" w:space="0" w:color="auto"/>
                <w:bottom w:val="none" w:sz="0" w:space="0" w:color="auto"/>
                <w:right w:val="none" w:sz="0" w:space="0" w:color="auto"/>
              </w:divBdr>
            </w:div>
            <w:div w:id="1523477206">
              <w:marLeft w:val="0"/>
              <w:marRight w:val="0"/>
              <w:marTop w:val="0"/>
              <w:marBottom w:val="0"/>
              <w:divBdr>
                <w:top w:val="none" w:sz="0" w:space="0" w:color="auto"/>
                <w:left w:val="none" w:sz="0" w:space="0" w:color="auto"/>
                <w:bottom w:val="none" w:sz="0" w:space="0" w:color="auto"/>
                <w:right w:val="none" w:sz="0" w:space="0" w:color="auto"/>
              </w:divBdr>
            </w:div>
            <w:div w:id="890727606">
              <w:marLeft w:val="0"/>
              <w:marRight w:val="0"/>
              <w:marTop w:val="0"/>
              <w:marBottom w:val="0"/>
              <w:divBdr>
                <w:top w:val="none" w:sz="0" w:space="0" w:color="auto"/>
                <w:left w:val="none" w:sz="0" w:space="0" w:color="auto"/>
                <w:bottom w:val="none" w:sz="0" w:space="0" w:color="auto"/>
                <w:right w:val="none" w:sz="0" w:space="0" w:color="auto"/>
              </w:divBdr>
            </w:div>
            <w:div w:id="454105631">
              <w:marLeft w:val="0"/>
              <w:marRight w:val="0"/>
              <w:marTop w:val="0"/>
              <w:marBottom w:val="0"/>
              <w:divBdr>
                <w:top w:val="none" w:sz="0" w:space="0" w:color="auto"/>
                <w:left w:val="none" w:sz="0" w:space="0" w:color="auto"/>
                <w:bottom w:val="none" w:sz="0" w:space="0" w:color="auto"/>
                <w:right w:val="none" w:sz="0" w:space="0" w:color="auto"/>
              </w:divBdr>
            </w:div>
            <w:div w:id="656808979">
              <w:marLeft w:val="0"/>
              <w:marRight w:val="0"/>
              <w:marTop w:val="0"/>
              <w:marBottom w:val="0"/>
              <w:divBdr>
                <w:top w:val="none" w:sz="0" w:space="0" w:color="auto"/>
                <w:left w:val="none" w:sz="0" w:space="0" w:color="auto"/>
                <w:bottom w:val="none" w:sz="0" w:space="0" w:color="auto"/>
                <w:right w:val="none" w:sz="0" w:space="0" w:color="auto"/>
              </w:divBdr>
            </w:div>
            <w:div w:id="216209895">
              <w:marLeft w:val="0"/>
              <w:marRight w:val="0"/>
              <w:marTop w:val="0"/>
              <w:marBottom w:val="0"/>
              <w:divBdr>
                <w:top w:val="none" w:sz="0" w:space="0" w:color="auto"/>
                <w:left w:val="none" w:sz="0" w:space="0" w:color="auto"/>
                <w:bottom w:val="none" w:sz="0" w:space="0" w:color="auto"/>
                <w:right w:val="none" w:sz="0" w:space="0" w:color="auto"/>
              </w:divBdr>
            </w:div>
            <w:div w:id="795758385">
              <w:marLeft w:val="0"/>
              <w:marRight w:val="0"/>
              <w:marTop w:val="0"/>
              <w:marBottom w:val="0"/>
              <w:divBdr>
                <w:top w:val="none" w:sz="0" w:space="0" w:color="auto"/>
                <w:left w:val="none" w:sz="0" w:space="0" w:color="auto"/>
                <w:bottom w:val="none" w:sz="0" w:space="0" w:color="auto"/>
                <w:right w:val="none" w:sz="0" w:space="0" w:color="auto"/>
              </w:divBdr>
            </w:div>
            <w:div w:id="568424152">
              <w:marLeft w:val="0"/>
              <w:marRight w:val="0"/>
              <w:marTop w:val="0"/>
              <w:marBottom w:val="0"/>
              <w:divBdr>
                <w:top w:val="none" w:sz="0" w:space="0" w:color="auto"/>
                <w:left w:val="none" w:sz="0" w:space="0" w:color="auto"/>
                <w:bottom w:val="none" w:sz="0" w:space="0" w:color="auto"/>
                <w:right w:val="none" w:sz="0" w:space="0" w:color="auto"/>
              </w:divBdr>
            </w:div>
            <w:div w:id="1512062674">
              <w:marLeft w:val="0"/>
              <w:marRight w:val="0"/>
              <w:marTop w:val="0"/>
              <w:marBottom w:val="0"/>
              <w:divBdr>
                <w:top w:val="none" w:sz="0" w:space="0" w:color="auto"/>
                <w:left w:val="none" w:sz="0" w:space="0" w:color="auto"/>
                <w:bottom w:val="none" w:sz="0" w:space="0" w:color="auto"/>
                <w:right w:val="none" w:sz="0" w:space="0" w:color="auto"/>
              </w:divBdr>
            </w:div>
            <w:div w:id="607474020">
              <w:marLeft w:val="0"/>
              <w:marRight w:val="0"/>
              <w:marTop w:val="0"/>
              <w:marBottom w:val="0"/>
              <w:divBdr>
                <w:top w:val="none" w:sz="0" w:space="0" w:color="auto"/>
                <w:left w:val="none" w:sz="0" w:space="0" w:color="auto"/>
                <w:bottom w:val="none" w:sz="0" w:space="0" w:color="auto"/>
                <w:right w:val="none" w:sz="0" w:space="0" w:color="auto"/>
              </w:divBdr>
            </w:div>
            <w:div w:id="2098938621">
              <w:marLeft w:val="0"/>
              <w:marRight w:val="0"/>
              <w:marTop w:val="0"/>
              <w:marBottom w:val="0"/>
              <w:divBdr>
                <w:top w:val="none" w:sz="0" w:space="0" w:color="auto"/>
                <w:left w:val="none" w:sz="0" w:space="0" w:color="auto"/>
                <w:bottom w:val="none" w:sz="0" w:space="0" w:color="auto"/>
                <w:right w:val="none" w:sz="0" w:space="0" w:color="auto"/>
              </w:divBdr>
            </w:div>
            <w:div w:id="2124104870">
              <w:marLeft w:val="0"/>
              <w:marRight w:val="0"/>
              <w:marTop w:val="0"/>
              <w:marBottom w:val="0"/>
              <w:divBdr>
                <w:top w:val="none" w:sz="0" w:space="0" w:color="auto"/>
                <w:left w:val="none" w:sz="0" w:space="0" w:color="auto"/>
                <w:bottom w:val="none" w:sz="0" w:space="0" w:color="auto"/>
                <w:right w:val="none" w:sz="0" w:space="0" w:color="auto"/>
              </w:divBdr>
            </w:div>
            <w:div w:id="1000893783">
              <w:marLeft w:val="0"/>
              <w:marRight w:val="0"/>
              <w:marTop w:val="0"/>
              <w:marBottom w:val="0"/>
              <w:divBdr>
                <w:top w:val="none" w:sz="0" w:space="0" w:color="auto"/>
                <w:left w:val="none" w:sz="0" w:space="0" w:color="auto"/>
                <w:bottom w:val="none" w:sz="0" w:space="0" w:color="auto"/>
                <w:right w:val="none" w:sz="0" w:space="0" w:color="auto"/>
              </w:divBdr>
            </w:div>
            <w:div w:id="1042441520">
              <w:marLeft w:val="0"/>
              <w:marRight w:val="0"/>
              <w:marTop w:val="0"/>
              <w:marBottom w:val="0"/>
              <w:divBdr>
                <w:top w:val="none" w:sz="0" w:space="0" w:color="auto"/>
                <w:left w:val="none" w:sz="0" w:space="0" w:color="auto"/>
                <w:bottom w:val="none" w:sz="0" w:space="0" w:color="auto"/>
                <w:right w:val="none" w:sz="0" w:space="0" w:color="auto"/>
              </w:divBdr>
            </w:div>
            <w:div w:id="1990595193">
              <w:marLeft w:val="0"/>
              <w:marRight w:val="0"/>
              <w:marTop w:val="0"/>
              <w:marBottom w:val="0"/>
              <w:divBdr>
                <w:top w:val="none" w:sz="0" w:space="0" w:color="auto"/>
                <w:left w:val="none" w:sz="0" w:space="0" w:color="auto"/>
                <w:bottom w:val="none" w:sz="0" w:space="0" w:color="auto"/>
                <w:right w:val="none" w:sz="0" w:space="0" w:color="auto"/>
              </w:divBdr>
            </w:div>
            <w:div w:id="1278754039">
              <w:marLeft w:val="0"/>
              <w:marRight w:val="0"/>
              <w:marTop w:val="0"/>
              <w:marBottom w:val="0"/>
              <w:divBdr>
                <w:top w:val="none" w:sz="0" w:space="0" w:color="auto"/>
                <w:left w:val="none" w:sz="0" w:space="0" w:color="auto"/>
                <w:bottom w:val="none" w:sz="0" w:space="0" w:color="auto"/>
                <w:right w:val="none" w:sz="0" w:space="0" w:color="auto"/>
              </w:divBdr>
            </w:div>
            <w:div w:id="1871721717">
              <w:marLeft w:val="0"/>
              <w:marRight w:val="0"/>
              <w:marTop w:val="0"/>
              <w:marBottom w:val="0"/>
              <w:divBdr>
                <w:top w:val="none" w:sz="0" w:space="0" w:color="auto"/>
                <w:left w:val="none" w:sz="0" w:space="0" w:color="auto"/>
                <w:bottom w:val="none" w:sz="0" w:space="0" w:color="auto"/>
                <w:right w:val="none" w:sz="0" w:space="0" w:color="auto"/>
              </w:divBdr>
            </w:div>
            <w:div w:id="886524023">
              <w:marLeft w:val="0"/>
              <w:marRight w:val="0"/>
              <w:marTop w:val="0"/>
              <w:marBottom w:val="0"/>
              <w:divBdr>
                <w:top w:val="none" w:sz="0" w:space="0" w:color="auto"/>
                <w:left w:val="none" w:sz="0" w:space="0" w:color="auto"/>
                <w:bottom w:val="none" w:sz="0" w:space="0" w:color="auto"/>
                <w:right w:val="none" w:sz="0" w:space="0" w:color="auto"/>
              </w:divBdr>
            </w:div>
            <w:div w:id="161942910">
              <w:marLeft w:val="0"/>
              <w:marRight w:val="0"/>
              <w:marTop w:val="0"/>
              <w:marBottom w:val="0"/>
              <w:divBdr>
                <w:top w:val="none" w:sz="0" w:space="0" w:color="auto"/>
                <w:left w:val="none" w:sz="0" w:space="0" w:color="auto"/>
                <w:bottom w:val="none" w:sz="0" w:space="0" w:color="auto"/>
                <w:right w:val="none" w:sz="0" w:space="0" w:color="auto"/>
              </w:divBdr>
            </w:div>
            <w:div w:id="562523354">
              <w:marLeft w:val="0"/>
              <w:marRight w:val="0"/>
              <w:marTop w:val="0"/>
              <w:marBottom w:val="0"/>
              <w:divBdr>
                <w:top w:val="none" w:sz="0" w:space="0" w:color="auto"/>
                <w:left w:val="none" w:sz="0" w:space="0" w:color="auto"/>
                <w:bottom w:val="none" w:sz="0" w:space="0" w:color="auto"/>
                <w:right w:val="none" w:sz="0" w:space="0" w:color="auto"/>
              </w:divBdr>
            </w:div>
            <w:div w:id="182935593">
              <w:marLeft w:val="0"/>
              <w:marRight w:val="0"/>
              <w:marTop w:val="0"/>
              <w:marBottom w:val="0"/>
              <w:divBdr>
                <w:top w:val="none" w:sz="0" w:space="0" w:color="auto"/>
                <w:left w:val="none" w:sz="0" w:space="0" w:color="auto"/>
                <w:bottom w:val="none" w:sz="0" w:space="0" w:color="auto"/>
                <w:right w:val="none" w:sz="0" w:space="0" w:color="auto"/>
              </w:divBdr>
            </w:div>
            <w:div w:id="422651716">
              <w:marLeft w:val="0"/>
              <w:marRight w:val="0"/>
              <w:marTop w:val="0"/>
              <w:marBottom w:val="0"/>
              <w:divBdr>
                <w:top w:val="none" w:sz="0" w:space="0" w:color="auto"/>
                <w:left w:val="none" w:sz="0" w:space="0" w:color="auto"/>
                <w:bottom w:val="none" w:sz="0" w:space="0" w:color="auto"/>
                <w:right w:val="none" w:sz="0" w:space="0" w:color="auto"/>
              </w:divBdr>
            </w:div>
            <w:div w:id="1876767101">
              <w:marLeft w:val="0"/>
              <w:marRight w:val="0"/>
              <w:marTop w:val="0"/>
              <w:marBottom w:val="0"/>
              <w:divBdr>
                <w:top w:val="none" w:sz="0" w:space="0" w:color="auto"/>
                <w:left w:val="none" w:sz="0" w:space="0" w:color="auto"/>
                <w:bottom w:val="none" w:sz="0" w:space="0" w:color="auto"/>
                <w:right w:val="none" w:sz="0" w:space="0" w:color="auto"/>
              </w:divBdr>
            </w:div>
            <w:div w:id="416094955">
              <w:marLeft w:val="0"/>
              <w:marRight w:val="0"/>
              <w:marTop w:val="0"/>
              <w:marBottom w:val="0"/>
              <w:divBdr>
                <w:top w:val="none" w:sz="0" w:space="0" w:color="auto"/>
                <w:left w:val="none" w:sz="0" w:space="0" w:color="auto"/>
                <w:bottom w:val="none" w:sz="0" w:space="0" w:color="auto"/>
                <w:right w:val="none" w:sz="0" w:space="0" w:color="auto"/>
              </w:divBdr>
            </w:div>
            <w:div w:id="1090929748">
              <w:marLeft w:val="0"/>
              <w:marRight w:val="0"/>
              <w:marTop w:val="0"/>
              <w:marBottom w:val="0"/>
              <w:divBdr>
                <w:top w:val="none" w:sz="0" w:space="0" w:color="auto"/>
                <w:left w:val="none" w:sz="0" w:space="0" w:color="auto"/>
                <w:bottom w:val="none" w:sz="0" w:space="0" w:color="auto"/>
                <w:right w:val="none" w:sz="0" w:space="0" w:color="auto"/>
              </w:divBdr>
            </w:div>
            <w:div w:id="1713456249">
              <w:marLeft w:val="0"/>
              <w:marRight w:val="0"/>
              <w:marTop w:val="0"/>
              <w:marBottom w:val="0"/>
              <w:divBdr>
                <w:top w:val="none" w:sz="0" w:space="0" w:color="auto"/>
                <w:left w:val="none" w:sz="0" w:space="0" w:color="auto"/>
                <w:bottom w:val="none" w:sz="0" w:space="0" w:color="auto"/>
                <w:right w:val="none" w:sz="0" w:space="0" w:color="auto"/>
              </w:divBdr>
            </w:div>
            <w:div w:id="41558027">
              <w:marLeft w:val="0"/>
              <w:marRight w:val="0"/>
              <w:marTop w:val="0"/>
              <w:marBottom w:val="0"/>
              <w:divBdr>
                <w:top w:val="none" w:sz="0" w:space="0" w:color="auto"/>
                <w:left w:val="none" w:sz="0" w:space="0" w:color="auto"/>
                <w:bottom w:val="none" w:sz="0" w:space="0" w:color="auto"/>
                <w:right w:val="none" w:sz="0" w:space="0" w:color="auto"/>
              </w:divBdr>
            </w:div>
            <w:div w:id="1526209239">
              <w:marLeft w:val="0"/>
              <w:marRight w:val="0"/>
              <w:marTop w:val="0"/>
              <w:marBottom w:val="0"/>
              <w:divBdr>
                <w:top w:val="none" w:sz="0" w:space="0" w:color="auto"/>
                <w:left w:val="none" w:sz="0" w:space="0" w:color="auto"/>
                <w:bottom w:val="none" w:sz="0" w:space="0" w:color="auto"/>
                <w:right w:val="none" w:sz="0" w:space="0" w:color="auto"/>
              </w:divBdr>
            </w:div>
            <w:div w:id="835539933">
              <w:marLeft w:val="0"/>
              <w:marRight w:val="0"/>
              <w:marTop w:val="0"/>
              <w:marBottom w:val="0"/>
              <w:divBdr>
                <w:top w:val="none" w:sz="0" w:space="0" w:color="auto"/>
                <w:left w:val="none" w:sz="0" w:space="0" w:color="auto"/>
                <w:bottom w:val="none" w:sz="0" w:space="0" w:color="auto"/>
                <w:right w:val="none" w:sz="0" w:space="0" w:color="auto"/>
              </w:divBdr>
            </w:div>
            <w:div w:id="1767339964">
              <w:marLeft w:val="0"/>
              <w:marRight w:val="0"/>
              <w:marTop w:val="0"/>
              <w:marBottom w:val="0"/>
              <w:divBdr>
                <w:top w:val="none" w:sz="0" w:space="0" w:color="auto"/>
                <w:left w:val="none" w:sz="0" w:space="0" w:color="auto"/>
                <w:bottom w:val="none" w:sz="0" w:space="0" w:color="auto"/>
                <w:right w:val="none" w:sz="0" w:space="0" w:color="auto"/>
              </w:divBdr>
            </w:div>
            <w:div w:id="358313754">
              <w:marLeft w:val="0"/>
              <w:marRight w:val="0"/>
              <w:marTop w:val="0"/>
              <w:marBottom w:val="0"/>
              <w:divBdr>
                <w:top w:val="none" w:sz="0" w:space="0" w:color="auto"/>
                <w:left w:val="none" w:sz="0" w:space="0" w:color="auto"/>
                <w:bottom w:val="none" w:sz="0" w:space="0" w:color="auto"/>
                <w:right w:val="none" w:sz="0" w:space="0" w:color="auto"/>
              </w:divBdr>
            </w:div>
            <w:div w:id="1610426277">
              <w:marLeft w:val="0"/>
              <w:marRight w:val="0"/>
              <w:marTop w:val="0"/>
              <w:marBottom w:val="0"/>
              <w:divBdr>
                <w:top w:val="none" w:sz="0" w:space="0" w:color="auto"/>
                <w:left w:val="none" w:sz="0" w:space="0" w:color="auto"/>
                <w:bottom w:val="none" w:sz="0" w:space="0" w:color="auto"/>
                <w:right w:val="none" w:sz="0" w:space="0" w:color="auto"/>
              </w:divBdr>
            </w:div>
            <w:div w:id="51315169">
              <w:marLeft w:val="0"/>
              <w:marRight w:val="0"/>
              <w:marTop w:val="0"/>
              <w:marBottom w:val="0"/>
              <w:divBdr>
                <w:top w:val="none" w:sz="0" w:space="0" w:color="auto"/>
                <w:left w:val="none" w:sz="0" w:space="0" w:color="auto"/>
                <w:bottom w:val="none" w:sz="0" w:space="0" w:color="auto"/>
                <w:right w:val="none" w:sz="0" w:space="0" w:color="auto"/>
              </w:divBdr>
            </w:div>
            <w:div w:id="219170407">
              <w:marLeft w:val="0"/>
              <w:marRight w:val="0"/>
              <w:marTop w:val="0"/>
              <w:marBottom w:val="0"/>
              <w:divBdr>
                <w:top w:val="none" w:sz="0" w:space="0" w:color="auto"/>
                <w:left w:val="none" w:sz="0" w:space="0" w:color="auto"/>
                <w:bottom w:val="none" w:sz="0" w:space="0" w:color="auto"/>
                <w:right w:val="none" w:sz="0" w:space="0" w:color="auto"/>
              </w:divBdr>
            </w:div>
            <w:div w:id="2093117441">
              <w:marLeft w:val="0"/>
              <w:marRight w:val="0"/>
              <w:marTop w:val="0"/>
              <w:marBottom w:val="0"/>
              <w:divBdr>
                <w:top w:val="none" w:sz="0" w:space="0" w:color="auto"/>
                <w:left w:val="none" w:sz="0" w:space="0" w:color="auto"/>
                <w:bottom w:val="none" w:sz="0" w:space="0" w:color="auto"/>
                <w:right w:val="none" w:sz="0" w:space="0" w:color="auto"/>
              </w:divBdr>
            </w:div>
            <w:div w:id="2055694889">
              <w:marLeft w:val="0"/>
              <w:marRight w:val="0"/>
              <w:marTop w:val="0"/>
              <w:marBottom w:val="0"/>
              <w:divBdr>
                <w:top w:val="none" w:sz="0" w:space="0" w:color="auto"/>
                <w:left w:val="none" w:sz="0" w:space="0" w:color="auto"/>
                <w:bottom w:val="none" w:sz="0" w:space="0" w:color="auto"/>
                <w:right w:val="none" w:sz="0" w:space="0" w:color="auto"/>
              </w:divBdr>
            </w:div>
            <w:div w:id="1520581124">
              <w:marLeft w:val="0"/>
              <w:marRight w:val="0"/>
              <w:marTop w:val="0"/>
              <w:marBottom w:val="0"/>
              <w:divBdr>
                <w:top w:val="none" w:sz="0" w:space="0" w:color="auto"/>
                <w:left w:val="none" w:sz="0" w:space="0" w:color="auto"/>
                <w:bottom w:val="none" w:sz="0" w:space="0" w:color="auto"/>
                <w:right w:val="none" w:sz="0" w:space="0" w:color="auto"/>
              </w:divBdr>
            </w:div>
            <w:div w:id="1413040579">
              <w:marLeft w:val="0"/>
              <w:marRight w:val="0"/>
              <w:marTop w:val="0"/>
              <w:marBottom w:val="0"/>
              <w:divBdr>
                <w:top w:val="none" w:sz="0" w:space="0" w:color="auto"/>
                <w:left w:val="none" w:sz="0" w:space="0" w:color="auto"/>
                <w:bottom w:val="none" w:sz="0" w:space="0" w:color="auto"/>
                <w:right w:val="none" w:sz="0" w:space="0" w:color="auto"/>
              </w:divBdr>
            </w:div>
            <w:div w:id="1476793338">
              <w:marLeft w:val="0"/>
              <w:marRight w:val="0"/>
              <w:marTop w:val="0"/>
              <w:marBottom w:val="0"/>
              <w:divBdr>
                <w:top w:val="none" w:sz="0" w:space="0" w:color="auto"/>
                <w:left w:val="none" w:sz="0" w:space="0" w:color="auto"/>
                <w:bottom w:val="none" w:sz="0" w:space="0" w:color="auto"/>
                <w:right w:val="none" w:sz="0" w:space="0" w:color="auto"/>
              </w:divBdr>
            </w:div>
            <w:div w:id="1918713180">
              <w:marLeft w:val="0"/>
              <w:marRight w:val="0"/>
              <w:marTop w:val="0"/>
              <w:marBottom w:val="0"/>
              <w:divBdr>
                <w:top w:val="none" w:sz="0" w:space="0" w:color="auto"/>
                <w:left w:val="none" w:sz="0" w:space="0" w:color="auto"/>
                <w:bottom w:val="none" w:sz="0" w:space="0" w:color="auto"/>
                <w:right w:val="none" w:sz="0" w:space="0" w:color="auto"/>
              </w:divBdr>
            </w:div>
            <w:div w:id="134762253">
              <w:marLeft w:val="0"/>
              <w:marRight w:val="0"/>
              <w:marTop w:val="0"/>
              <w:marBottom w:val="0"/>
              <w:divBdr>
                <w:top w:val="none" w:sz="0" w:space="0" w:color="auto"/>
                <w:left w:val="none" w:sz="0" w:space="0" w:color="auto"/>
                <w:bottom w:val="none" w:sz="0" w:space="0" w:color="auto"/>
                <w:right w:val="none" w:sz="0" w:space="0" w:color="auto"/>
              </w:divBdr>
            </w:div>
            <w:div w:id="1276718376">
              <w:marLeft w:val="0"/>
              <w:marRight w:val="0"/>
              <w:marTop w:val="0"/>
              <w:marBottom w:val="0"/>
              <w:divBdr>
                <w:top w:val="none" w:sz="0" w:space="0" w:color="auto"/>
                <w:left w:val="none" w:sz="0" w:space="0" w:color="auto"/>
                <w:bottom w:val="none" w:sz="0" w:space="0" w:color="auto"/>
                <w:right w:val="none" w:sz="0" w:space="0" w:color="auto"/>
              </w:divBdr>
            </w:div>
            <w:div w:id="1746535798">
              <w:marLeft w:val="0"/>
              <w:marRight w:val="0"/>
              <w:marTop w:val="0"/>
              <w:marBottom w:val="0"/>
              <w:divBdr>
                <w:top w:val="none" w:sz="0" w:space="0" w:color="auto"/>
                <w:left w:val="none" w:sz="0" w:space="0" w:color="auto"/>
                <w:bottom w:val="none" w:sz="0" w:space="0" w:color="auto"/>
                <w:right w:val="none" w:sz="0" w:space="0" w:color="auto"/>
              </w:divBdr>
            </w:div>
            <w:div w:id="268441093">
              <w:marLeft w:val="0"/>
              <w:marRight w:val="0"/>
              <w:marTop w:val="0"/>
              <w:marBottom w:val="0"/>
              <w:divBdr>
                <w:top w:val="none" w:sz="0" w:space="0" w:color="auto"/>
                <w:left w:val="none" w:sz="0" w:space="0" w:color="auto"/>
                <w:bottom w:val="none" w:sz="0" w:space="0" w:color="auto"/>
                <w:right w:val="none" w:sz="0" w:space="0" w:color="auto"/>
              </w:divBdr>
            </w:div>
            <w:div w:id="1224870313">
              <w:marLeft w:val="0"/>
              <w:marRight w:val="0"/>
              <w:marTop w:val="0"/>
              <w:marBottom w:val="0"/>
              <w:divBdr>
                <w:top w:val="none" w:sz="0" w:space="0" w:color="auto"/>
                <w:left w:val="none" w:sz="0" w:space="0" w:color="auto"/>
                <w:bottom w:val="none" w:sz="0" w:space="0" w:color="auto"/>
                <w:right w:val="none" w:sz="0" w:space="0" w:color="auto"/>
              </w:divBdr>
            </w:div>
            <w:div w:id="447627414">
              <w:marLeft w:val="0"/>
              <w:marRight w:val="0"/>
              <w:marTop w:val="0"/>
              <w:marBottom w:val="0"/>
              <w:divBdr>
                <w:top w:val="none" w:sz="0" w:space="0" w:color="auto"/>
                <w:left w:val="none" w:sz="0" w:space="0" w:color="auto"/>
                <w:bottom w:val="none" w:sz="0" w:space="0" w:color="auto"/>
                <w:right w:val="none" w:sz="0" w:space="0" w:color="auto"/>
              </w:divBdr>
            </w:div>
            <w:div w:id="1575972448">
              <w:marLeft w:val="0"/>
              <w:marRight w:val="0"/>
              <w:marTop w:val="0"/>
              <w:marBottom w:val="0"/>
              <w:divBdr>
                <w:top w:val="none" w:sz="0" w:space="0" w:color="auto"/>
                <w:left w:val="none" w:sz="0" w:space="0" w:color="auto"/>
                <w:bottom w:val="none" w:sz="0" w:space="0" w:color="auto"/>
                <w:right w:val="none" w:sz="0" w:space="0" w:color="auto"/>
              </w:divBdr>
            </w:div>
            <w:div w:id="175774546">
              <w:marLeft w:val="0"/>
              <w:marRight w:val="0"/>
              <w:marTop w:val="0"/>
              <w:marBottom w:val="0"/>
              <w:divBdr>
                <w:top w:val="none" w:sz="0" w:space="0" w:color="auto"/>
                <w:left w:val="none" w:sz="0" w:space="0" w:color="auto"/>
                <w:bottom w:val="none" w:sz="0" w:space="0" w:color="auto"/>
                <w:right w:val="none" w:sz="0" w:space="0" w:color="auto"/>
              </w:divBdr>
            </w:div>
            <w:div w:id="1001395660">
              <w:marLeft w:val="0"/>
              <w:marRight w:val="0"/>
              <w:marTop w:val="0"/>
              <w:marBottom w:val="0"/>
              <w:divBdr>
                <w:top w:val="none" w:sz="0" w:space="0" w:color="auto"/>
                <w:left w:val="none" w:sz="0" w:space="0" w:color="auto"/>
                <w:bottom w:val="none" w:sz="0" w:space="0" w:color="auto"/>
                <w:right w:val="none" w:sz="0" w:space="0" w:color="auto"/>
              </w:divBdr>
            </w:div>
            <w:div w:id="1306282219">
              <w:marLeft w:val="0"/>
              <w:marRight w:val="0"/>
              <w:marTop w:val="0"/>
              <w:marBottom w:val="0"/>
              <w:divBdr>
                <w:top w:val="none" w:sz="0" w:space="0" w:color="auto"/>
                <w:left w:val="none" w:sz="0" w:space="0" w:color="auto"/>
                <w:bottom w:val="none" w:sz="0" w:space="0" w:color="auto"/>
                <w:right w:val="none" w:sz="0" w:space="0" w:color="auto"/>
              </w:divBdr>
            </w:div>
            <w:div w:id="162208499">
              <w:marLeft w:val="0"/>
              <w:marRight w:val="0"/>
              <w:marTop w:val="0"/>
              <w:marBottom w:val="0"/>
              <w:divBdr>
                <w:top w:val="none" w:sz="0" w:space="0" w:color="auto"/>
                <w:left w:val="none" w:sz="0" w:space="0" w:color="auto"/>
                <w:bottom w:val="none" w:sz="0" w:space="0" w:color="auto"/>
                <w:right w:val="none" w:sz="0" w:space="0" w:color="auto"/>
              </w:divBdr>
            </w:div>
            <w:div w:id="1502231335">
              <w:marLeft w:val="0"/>
              <w:marRight w:val="0"/>
              <w:marTop w:val="0"/>
              <w:marBottom w:val="0"/>
              <w:divBdr>
                <w:top w:val="none" w:sz="0" w:space="0" w:color="auto"/>
                <w:left w:val="none" w:sz="0" w:space="0" w:color="auto"/>
                <w:bottom w:val="none" w:sz="0" w:space="0" w:color="auto"/>
                <w:right w:val="none" w:sz="0" w:space="0" w:color="auto"/>
              </w:divBdr>
            </w:div>
            <w:div w:id="1567256746">
              <w:marLeft w:val="0"/>
              <w:marRight w:val="0"/>
              <w:marTop w:val="0"/>
              <w:marBottom w:val="0"/>
              <w:divBdr>
                <w:top w:val="none" w:sz="0" w:space="0" w:color="auto"/>
                <w:left w:val="none" w:sz="0" w:space="0" w:color="auto"/>
                <w:bottom w:val="none" w:sz="0" w:space="0" w:color="auto"/>
                <w:right w:val="none" w:sz="0" w:space="0" w:color="auto"/>
              </w:divBdr>
            </w:div>
            <w:div w:id="1519733891">
              <w:marLeft w:val="0"/>
              <w:marRight w:val="0"/>
              <w:marTop w:val="0"/>
              <w:marBottom w:val="0"/>
              <w:divBdr>
                <w:top w:val="none" w:sz="0" w:space="0" w:color="auto"/>
                <w:left w:val="none" w:sz="0" w:space="0" w:color="auto"/>
                <w:bottom w:val="none" w:sz="0" w:space="0" w:color="auto"/>
                <w:right w:val="none" w:sz="0" w:space="0" w:color="auto"/>
              </w:divBdr>
            </w:div>
            <w:div w:id="1867406540">
              <w:marLeft w:val="0"/>
              <w:marRight w:val="0"/>
              <w:marTop w:val="0"/>
              <w:marBottom w:val="0"/>
              <w:divBdr>
                <w:top w:val="none" w:sz="0" w:space="0" w:color="auto"/>
                <w:left w:val="none" w:sz="0" w:space="0" w:color="auto"/>
                <w:bottom w:val="none" w:sz="0" w:space="0" w:color="auto"/>
                <w:right w:val="none" w:sz="0" w:space="0" w:color="auto"/>
              </w:divBdr>
            </w:div>
            <w:div w:id="875888738">
              <w:marLeft w:val="0"/>
              <w:marRight w:val="0"/>
              <w:marTop w:val="0"/>
              <w:marBottom w:val="0"/>
              <w:divBdr>
                <w:top w:val="none" w:sz="0" w:space="0" w:color="auto"/>
                <w:left w:val="none" w:sz="0" w:space="0" w:color="auto"/>
                <w:bottom w:val="none" w:sz="0" w:space="0" w:color="auto"/>
                <w:right w:val="none" w:sz="0" w:space="0" w:color="auto"/>
              </w:divBdr>
            </w:div>
            <w:div w:id="1154566501">
              <w:marLeft w:val="0"/>
              <w:marRight w:val="0"/>
              <w:marTop w:val="0"/>
              <w:marBottom w:val="0"/>
              <w:divBdr>
                <w:top w:val="none" w:sz="0" w:space="0" w:color="auto"/>
                <w:left w:val="none" w:sz="0" w:space="0" w:color="auto"/>
                <w:bottom w:val="none" w:sz="0" w:space="0" w:color="auto"/>
                <w:right w:val="none" w:sz="0" w:space="0" w:color="auto"/>
              </w:divBdr>
            </w:div>
            <w:div w:id="1075590419">
              <w:marLeft w:val="0"/>
              <w:marRight w:val="0"/>
              <w:marTop w:val="0"/>
              <w:marBottom w:val="0"/>
              <w:divBdr>
                <w:top w:val="none" w:sz="0" w:space="0" w:color="auto"/>
                <w:left w:val="none" w:sz="0" w:space="0" w:color="auto"/>
                <w:bottom w:val="none" w:sz="0" w:space="0" w:color="auto"/>
                <w:right w:val="none" w:sz="0" w:space="0" w:color="auto"/>
              </w:divBdr>
            </w:div>
            <w:div w:id="1139808162">
              <w:marLeft w:val="0"/>
              <w:marRight w:val="0"/>
              <w:marTop w:val="0"/>
              <w:marBottom w:val="0"/>
              <w:divBdr>
                <w:top w:val="none" w:sz="0" w:space="0" w:color="auto"/>
                <w:left w:val="none" w:sz="0" w:space="0" w:color="auto"/>
                <w:bottom w:val="none" w:sz="0" w:space="0" w:color="auto"/>
                <w:right w:val="none" w:sz="0" w:space="0" w:color="auto"/>
              </w:divBdr>
            </w:div>
            <w:div w:id="7691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341">
      <w:marLeft w:val="0"/>
      <w:marRight w:val="0"/>
      <w:marTop w:val="0"/>
      <w:marBottom w:val="0"/>
      <w:divBdr>
        <w:top w:val="none" w:sz="0" w:space="0" w:color="auto"/>
        <w:left w:val="none" w:sz="0" w:space="0" w:color="auto"/>
        <w:bottom w:val="none" w:sz="0" w:space="0" w:color="auto"/>
        <w:right w:val="none" w:sz="0" w:space="0" w:color="auto"/>
      </w:divBdr>
    </w:div>
    <w:div w:id="1724669781">
      <w:marLeft w:val="0"/>
      <w:marRight w:val="0"/>
      <w:marTop w:val="0"/>
      <w:marBottom w:val="0"/>
      <w:divBdr>
        <w:top w:val="none" w:sz="0" w:space="0" w:color="auto"/>
        <w:left w:val="none" w:sz="0" w:space="0" w:color="auto"/>
        <w:bottom w:val="none" w:sz="0" w:space="0" w:color="auto"/>
        <w:right w:val="none" w:sz="0" w:space="0" w:color="auto"/>
      </w:divBdr>
    </w:div>
    <w:div w:id="1725837869">
      <w:marLeft w:val="0"/>
      <w:marRight w:val="0"/>
      <w:marTop w:val="0"/>
      <w:marBottom w:val="0"/>
      <w:divBdr>
        <w:top w:val="none" w:sz="0" w:space="0" w:color="auto"/>
        <w:left w:val="none" w:sz="0" w:space="0" w:color="auto"/>
        <w:bottom w:val="none" w:sz="0" w:space="0" w:color="auto"/>
        <w:right w:val="none" w:sz="0" w:space="0" w:color="auto"/>
      </w:divBdr>
    </w:div>
    <w:div w:id="1726021952">
      <w:marLeft w:val="0"/>
      <w:marRight w:val="0"/>
      <w:marTop w:val="0"/>
      <w:marBottom w:val="0"/>
      <w:divBdr>
        <w:top w:val="none" w:sz="0" w:space="0" w:color="auto"/>
        <w:left w:val="none" w:sz="0" w:space="0" w:color="auto"/>
        <w:bottom w:val="none" w:sz="0" w:space="0" w:color="auto"/>
        <w:right w:val="none" w:sz="0" w:space="0" w:color="auto"/>
      </w:divBdr>
    </w:div>
    <w:div w:id="1727217577">
      <w:marLeft w:val="0"/>
      <w:marRight w:val="0"/>
      <w:marTop w:val="0"/>
      <w:marBottom w:val="0"/>
      <w:divBdr>
        <w:top w:val="none" w:sz="0" w:space="0" w:color="auto"/>
        <w:left w:val="none" w:sz="0" w:space="0" w:color="auto"/>
        <w:bottom w:val="none" w:sz="0" w:space="0" w:color="auto"/>
        <w:right w:val="none" w:sz="0" w:space="0" w:color="auto"/>
      </w:divBdr>
    </w:div>
    <w:div w:id="1727605884">
      <w:marLeft w:val="0"/>
      <w:marRight w:val="0"/>
      <w:marTop w:val="0"/>
      <w:marBottom w:val="0"/>
      <w:divBdr>
        <w:top w:val="none" w:sz="0" w:space="0" w:color="auto"/>
        <w:left w:val="none" w:sz="0" w:space="0" w:color="auto"/>
        <w:bottom w:val="none" w:sz="0" w:space="0" w:color="auto"/>
        <w:right w:val="none" w:sz="0" w:space="0" w:color="auto"/>
      </w:divBdr>
    </w:div>
    <w:div w:id="1728916162">
      <w:marLeft w:val="0"/>
      <w:marRight w:val="0"/>
      <w:marTop w:val="0"/>
      <w:marBottom w:val="0"/>
      <w:divBdr>
        <w:top w:val="none" w:sz="0" w:space="0" w:color="auto"/>
        <w:left w:val="none" w:sz="0" w:space="0" w:color="auto"/>
        <w:bottom w:val="none" w:sz="0" w:space="0" w:color="auto"/>
        <w:right w:val="none" w:sz="0" w:space="0" w:color="auto"/>
      </w:divBdr>
    </w:div>
    <w:div w:id="1730223312">
      <w:marLeft w:val="0"/>
      <w:marRight w:val="0"/>
      <w:marTop w:val="0"/>
      <w:marBottom w:val="0"/>
      <w:divBdr>
        <w:top w:val="none" w:sz="0" w:space="0" w:color="auto"/>
        <w:left w:val="none" w:sz="0" w:space="0" w:color="auto"/>
        <w:bottom w:val="none" w:sz="0" w:space="0" w:color="auto"/>
        <w:right w:val="none" w:sz="0" w:space="0" w:color="auto"/>
      </w:divBdr>
    </w:div>
    <w:div w:id="1730567963">
      <w:marLeft w:val="0"/>
      <w:marRight w:val="0"/>
      <w:marTop w:val="0"/>
      <w:marBottom w:val="0"/>
      <w:divBdr>
        <w:top w:val="none" w:sz="0" w:space="0" w:color="auto"/>
        <w:left w:val="none" w:sz="0" w:space="0" w:color="auto"/>
        <w:bottom w:val="none" w:sz="0" w:space="0" w:color="auto"/>
        <w:right w:val="none" w:sz="0" w:space="0" w:color="auto"/>
      </w:divBdr>
    </w:div>
    <w:div w:id="1731534061">
      <w:marLeft w:val="0"/>
      <w:marRight w:val="0"/>
      <w:marTop w:val="0"/>
      <w:marBottom w:val="0"/>
      <w:divBdr>
        <w:top w:val="none" w:sz="0" w:space="0" w:color="auto"/>
        <w:left w:val="none" w:sz="0" w:space="0" w:color="auto"/>
        <w:bottom w:val="none" w:sz="0" w:space="0" w:color="auto"/>
        <w:right w:val="none" w:sz="0" w:space="0" w:color="auto"/>
      </w:divBdr>
    </w:div>
    <w:div w:id="1731928731">
      <w:marLeft w:val="0"/>
      <w:marRight w:val="0"/>
      <w:marTop w:val="0"/>
      <w:marBottom w:val="0"/>
      <w:divBdr>
        <w:top w:val="none" w:sz="0" w:space="0" w:color="auto"/>
        <w:left w:val="none" w:sz="0" w:space="0" w:color="auto"/>
        <w:bottom w:val="none" w:sz="0" w:space="0" w:color="auto"/>
        <w:right w:val="none" w:sz="0" w:space="0" w:color="auto"/>
      </w:divBdr>
    </w:div>
    <w:div w:id="1734427134">
      <w:marLeft w:val="0"/>
      <w:marRight w:val="0"/>
      <w:marTop w:val="0"/>
      <w:marBottom w:val="0"/>
      <w:divBdr>
        <w:top w:val="none" w:sz="0" w:space="0" w:color="auto"/>
        <w:left w:val="none" w:sz="0" w:space="0" w:color="auto"/>
        <w:bottom w:val="none" w:sz="0" w:space="0" w:color="auto"/>
        <w:right w:val="none" w:sz="0" w:space="0" w:color="auto"/>
      </w:divBdr>
    </w:div>
    <w:div w:id="1736277146">
      <w:marLeft w:val="0"/>
      <w:marRight w:val="0"/>
      <w:marTop w:val="0"/>
      <w:marBottom w:val="0"/>
      <w:divBdr>
        <w:top w:val="none" w:sz="0" w:space="0" w:color="auto"/>
        <w:left w:val="none" w:sz="0" w:space="0" w:color="auto"/>
        <w:bottom w:val="none" w:sz="0" w:space="0" w:color="auto"/>
        <w:right w:val="none" w:sz="0" w:space="0" w:color="auto"/>
      </w:divBdr>
    </w:div>
    <w:div w:id="1736976681">
      <w:marLeft w:val="0"/>
      <w:marRight w:val="0"/>
      <w:marTop w:val="0"/>
      <w:marBottom w:val="0"/>
      <w:divBdr>
        <w:top w:val="none" w:sz="0" w:space="0" w:color="auto"/>
        <w:left w:val="none" w:sz="0" w:space="0" w:color="auto"/>
        <w:bottom w:val="none" w:sz="0" w:space="0" w:color="auto"/>
        <w:right w:val="none" w:sz="0" w:space="0" w:color="auto"/>
      </w:divBdr>
    </w:div>
    <w:div w:id="1738628826">
      <w:marLeft w:val="0"/>
      <w:marRight w:val="0"/>
      <w:marTop w:val="0"/>
      <w:marBottom w:val="0"/>
      <w:divBdr>
        <w:top w:val="none" w:sz="0" w:space="0" w:color="auto"/>
        <w:left w:val="none" w:sz="0" w:space="0" w:color="auto"/>
        <w:bottom w:val="none" w:sz="0" w:space="0" w:color="auto"/>
        <w:right w:val="none" w:sz="0" w:space="0" w:color="auto"/>
      </w:divBdr>
    </w:div>
    <w:div w:id="1738698283">
      <w:marLeft w:val="0"/>
      <w:marRight w:val="0"/>
      <w:marTop w:val="0"/>
      <w:marBottom w:val="0"/>
      <w:divBdr>
        <w:top w:val="none" w:sz="0" w:space="0" w:color="auto"/>
        <w:left w:val="none" w:sz="0" w:space="0" w:color="auto"/>
        <w:bottom w:val="none" w:sz="0" w:space="0" w:color="auto"/>
        <w:right w:val="none" w:sz="0" w:space="0" w:color="auto"/>
      </w:divBdr>
    </w:div>
    <w:div w:id="1739397664">
      <w:marLeft w:val="0"/>
      <w:marRight w:val="0"/>
      <w:marTop w:val="0"/>
      <w:marBottom w:val="0"/>
      <w:divBdr>
        <w:top w:val="none" w:sz="0" w:space="0" w:color="auto"/>
        <w:left w:val="none" w:sz="0" w:space="0" w:color="auto"/>
        <w:bottom w:val="none" w:sz="0" w:space="0" w:color="auto"/>
        <w:right w:val="none" w:sz="0" w:space="0" w:color="auto"/>
      </w:divBdr>
    </w:div>
    <w:div w:id="1741251576">
      <w:marLeft w:val="0"/>
      <w:marRight w:val="0"/>
      <w:marTop w:val="0"/>
      <w:marBottom w:val="0"/>
      <w:divBdr>
        <w:top w:val="none" w:sz="0" w:space="0" w:color="auto"/>
        <w:left w:val="none" w:sz="0" w:space="0" w:color="auto"/>
        <w:bottom w:val="none" w:sz="0" w:space="0" w:color="auto"/>
        <w:right w:val="none" w:sz="0" w:space="0" w:color="auto"/>
      </w:divBdr>
    </w:div>
    <w:div w:id="1742755064">
      <w:marLeft w:val="0"/>
      <w:marRight w:val="0"/>
      <w:marTop w:val="0"/>
      <w:marBottom w:val="0"/>
      <w:divBdr>
        <w:top w:val="none" w:sz="0" w:space="0" w:color="auto"/>
        <w:left w:val="none" w:sz="0" w:space="0" w:color="auto"/>
        <w:bottom w:val="none" w:sz="0" w:space="0" w:color="auto"/>
        <w:right w:val="none" w:sz="0" w:space="0" w:color="auto"/>
      </w:divBdr>
    </w:div>
    <w:div w:id="1743141608">
      <w:marLeft w:val="0"/>
      <w:marRight w:val="0"/>
      <w:marTop w:val="0"/>
      <w:marBottom w:val="0"/>
      <w:divBdr>
        <w:top w:val="none" w:sz="0" w:space="0" w:color="auto"/>
        <w:left w:val="none" w:sz="0" w:space="0" w:color="auto"/>
        <w:bottom w:val="none" w:sz="0" w:space="0" w:color="auto"/>
        <w:right w:val="none" w:sz="0" w:space="0" w:color="auto"/>
      </w:divBdr>
    </w:div>
    <w:div w:id="1744402840">
      <w:marLeft w:val="0"/>
      <w:marRight w:val="0"/>
      <w:marTop w:val="0"/>
      <w:marBottom w:val="0"/>
      <w:divBdr>
        <w:top w:val="none" w:sz="0" w:space="0" w:color="auto"/>
        <w:left w:val="none" w:sz="0" w:space="0" w:color="auto"/>
        <w:bottom w:val="none" w:sz="0" w:space="0" w:color="auto"/>
        <w:right w:val="none" w:sz="0" w:space="0" w:color="auto"/>
      </w:divBdr>
    </w:div>
    <w:div w:id="1746024622">
      <w:marLeft w:val="0"/>
      <w:marRight w:val="0"/>
      <w:marTop w:val="0"/>
      <w:marBottom w:val="0"/>
      <w:divBdr>
        <w:top w:val="none" w:sz="0" w:space="0" w:color="auto"/>
        <w:left w:val="none" w:sz="0" w:space="0" w:color="auto"/>
        <w:bottom w:val="none" w:sz="0" w:space="0" w:color="auto"/>
        <w:right w:val="none" w:sz="0" w:space="0" w:color="auto"/>
      </w:divBdr>
    </w:div>
    <w:div w:id="1746537572">
      <w:marLeft w:val="0"/>
      <w:marRight w:val="0"/>
      <w:marTop w:val="0"/>
      <w:marBottom w:val="0"/>
      <w:divBdr>
        <w:top w:val="none" w:sz="0" w:space="0" w:color="auto"/>
        <w:left w:val="none" w:sz="0" w:space="0" w:color="auto"/>
        <w:bottom w:val="none" w:sz="0" w:space="0" w:color="auto"/>
        <w:right w:val="none" w:sz="0" w:space="0" w:color="auto"/>
      </w:divBdr>
    </w:div>
    <w:div w:id="1747221606">
      <w:marLeft w:val="0"/>
      <w:marRight w:val="0"/>
      <w:marTop w:val="0"/>
      <w:marBottom w:val="0"/>
      <w:divBdr>
        <w:top w:val="none" w:sz="0" w:space="0" w:color="auto"/>
        <w:left w:val="none" w:sz="0" w:space="0" w:color="auto"/>
        <w:bottom w:val="none" w:sz="0" w:space="0" w:color="auto"/>
        <w:right w:val="none" w:sz="0" w:space="0" w:color="auto"/>
      </w:divBdr>
    </w:div>
    <w:div w:id="1748648803">
      <w:marLeft w:val="0"/>
      <w:marRight w:val="0"/>
      <w:marTop w:val="0"/>
      <w:marBottom w:val="0"/>
      <w:divBdr>
        <w:top w:val="none" w:sz="0" w:space="0" w:color="auto"/>
        <w:left w:val="none" w:sz="0" w:space="0" w:color="auto"/>
        <w:bottom w:val="none" w:sz="0" w:space="0" w:color="auto"/>
        <w:right w:val="none" w:sz="0" w:space="0" w:color="auto"/>
      </w:divBdr>
    </w:div>
    <w:div w:id="1749040295">
      <w:marLeft w:val="0"/>
      <w:marRight w:val="0"/>
      <w:marTop w:val="0"/>
      <w:marBottom w:val="0"/>
      <w:divBdr>
        <w:top w:val="none" w:sz="0" w:space="0" w:color="auto"/>
        <w:left w:val="none" w:sz="0" w:space="0" w:color="auto"/>
        <w:bottom w:val="none" w:sz="0" w:space="0" w:color="auto"/>
        <w:right w:val="none" w:sz="0" w:space="0" w:color="auto"/>
      </w:divBdr>
    </w:div>
    <w:div w:id="1753316033">
      <w:marLeft w:val="0"/>
      <w:marRight w:val="0"/>
      <w:marTop w:val="0"/>
      <w:marBottom w:val="0"/>
      <w:divBdr>
        <w:top w:val="none" w:sz="0" w:space="0" w:color="auto"/>
        <w:left w:val="none" w:sz="0" w:space="0" w:color="auto"/>
        <w:bottom w:val="none" w:sz="0" w:space="0" w:color="auto"/>
        <w:right w:val="none" w:sz="0" w:space="0" w:color="auto"/>
      </w:divBdr>
    </w:div>
    <w:div w:id="1755584247">
      <w:marLeft w:val="0"/>
      <w:marRight w:val="0"/>
      <w:marTop w:val="0"/>
      <w:marBottom w:val="0"/>
      <w:divBdr>
        <w:top w:val="none" w:sz="0" w:space="0" w:color="auto"/>
        <w:left w:val="none" w:sz="0" w:space="0" w:color="auto"/>
        <w:bottom w:val="none" w:sz="0" w:space="0" w:color="auto"/>
        <w:right w:val="none" w:sz="0" w:space="0" w:color="auto"/>
      </w:divBdr>
    </w:div>
    <w:div w:id="1763602699">
      <w:marLeft w:val="0"/>
      <w:marRight w:val="0"/>
      <w:marTop w:val="0"/>
      <w:marBottom w:val="0"/>
      <w:divBdr>
        <w:top w:val="none" w:sz="0" w:space="0" w:color="auto"/>
        <w:left w:val="none" w:sz="0" w:space="0" w:color="auto"/>
        <w:bottom w:val="none" w:sz="0" w:space="0" w:color="auto"/>
        <w:right w:val="none" w:sz="0" w:space="0" w:color="auto"/>
      </w:divBdr>
    </w:div>
    <w:div w:id="1764836165">
      <w:marLeft w:val="0"/>
      <w:marRight w:val="0"/>
      <w:marTop w:val="0"/>
      <w:marBottom w:val="0"/>
      <w:divBdr>
        <w:top w:val="none" w:sz="0" w:space="0" w:color="auto"/>
        <w:left w:val="none" w:sz="0" w:space="0" w:color="auto"/>
        <w:bottom w:val="none" w:sz="0" w:space="0" w:color="auto"/>
        <w:right w:val="none" w:sz="0" w:space="0" w:color="auto"/>
      </w:divBdr>
    </w:div>
    <w:div w:id="1765027387">
      <w:marLeft w:val="0"/>
      <w:marRight w:val="0"/>
      <w:marTop w:val="0"/>
      <w:marBottom w:val="0"/>
      <w:divBdr>
        <w:top w:val="none" w:sz="0" w:space="0" w:color="auto"/>
        <w:left w:val="none" w:sz="0" w:space="0" w:color="auto"/>
        <w:bottom w:val="none" w:sz="0" w:space="0" w:color="auto"/>
        <w:right w:val="none" w:sz="0" w:space="0" w:color="auto"/>
      </w:divBdr>
    </w:div>
    <w:div w:id="1768888655">
      <w:marLeft w:val="0"/>
      <w:marRight w:val="0"/>
      <w:marTop w:val="0"/>
      <w:marBottom w:val="0"/>
      <w:divBdr>
        <w:top w:val="none" w:sz="0" w:space="0" w:color="auto"/>
        <w:left w:val="none" w:sz="0" w:space="0" w:color="auto"/>
        <w:bottom w:val="none" w:sz="0" w:space="0" w:color="auto"/>
        <w:right w:val="none" w:sz="0" w:space="0" w:color="auto"/>
      </w:divBdr>
    </w:div>
    <w:div w:id="1769348099">
      <w:marLeft w:val="0"/>
      <w:marRight w:val="0"/>
      <w:marTop w:val="0"/>
      <w:marBottom w:val="0"/>
      <w:divBdr>
        <w:top w:val="none" w:sz="0" w:space="0" w:color="auto"/>
        <w:left w:val="none" w:sz="0" w:space="0" w:color="auto"/>
        <w:bottom w:val="none" w:sz="0" w:space="0" w:color="auto"/>
        <w:right w:val="none" w:sz="0" w:space="0" w:color="auto"/>
      </w:divBdr>
    </w:div>
    <w:div w:id="1770925445">
      <w:marLeft w:val="0"/>
      <w:marRight w:val="0"/>
      <w:marTop w:val="0"/>
      <w:marBottom w:val="0"/>
      <w:divBdr>
        <w:top w:val="none" w:sz="0" w:space="0" w:color="auto"/>
        <w:left w:val="none" w:sz="0" w:space="0" w:color="auto"/>
        <w:bottom w:val="none" w:sz="0" w:space="0" w:color="auto"/>
        <w:right w:val="none" w:sz="0" w:space="0" w:color="auto"/>
      </w:divBdr>
    </w:div>
    <w:div w:id="1773234647">
      <w:marLeft w:val="0"/>
      <w:marRight w:val="0"/>
      <w:marTop w:val="0"/>
      <w:marBottom w:val="0"/>
      <w:divBdr>
        <w:top w:val="none" w:sz="0" w:space="0" w:color="auto"/>
        <w:left w:val="none" w:sz="0" w:space="0" w:color="auto"/>
        <w:bottom w:val="none" w:sz="0" w:space="0" w:color="auto"/>
        <w:right w:val="none" w:sz="0" w:space="0" w:color="auto"/>
      </w:divBdr>
    </w:div>
    <w:div w:id="1773815074">
      <w:marLeft w:val="0"/>
      <w:marRight w:val="0"/>
      <w:marTop w:val="0"/>
      <w:marBottom w:val="0"/>
      <w:divBdr>
        <w:top w:val="none" w:sz="0" w:space="0" w:color="auto"/>
        <w:left w:val="none" w:sz="0" w:space="0" w:color="auto"/>
        <w:bottom w:val="none" w:sz="0" w:space="0" w:color="auto"/>
        <w:right w:val="none" w:sz="0" w:space="0" w:color="auto"/>
      </w:divBdr>
    </w:div>
    <w:div w:id="1773938514">
      <w:marLeft w:val="0"/>
      <w:marRight w:val="0"/>
      <w:marTop w:val="0"/>
      <w:marBottom w:val="0"/>
      <w:divBdr>
        <w:top w:val="none" w:sz="0" w:space="0" w:color="auto"/>
        <w:left w:val="none" w:sz="0" w:space="0" w:color="auto"/>
        <w:bottom w:val="none" w:sz="0" w:space="0" w:color="auto"/>
        <w:right w:val="none" w:sz="0" w:space="0" w:color="auto"/>
      </w:divBdr>
    </w:div>
    <w:div w:id="1774280019">
      <w:marLeft w:val="0"/>
      <w:marRight w:val="0"/>
      <w:marTop w:val="0"/>
      <w:marBottom w:val="0"/>
      <w:divBdr>
        <w:top w:val="none" w:sz="0" w:space="0" w:color="auto"/>
        <w:left w:val="none" w:sz="0" w:space="0" w:color="auto"/>
        <w:bottom w:val="none" w:sz="0" w:space="0" w:color="auto"/>
        <w:right w:val="none" w:sz="0" w:space="0" w:color="auto"/>
      </w:divBdr>
    </w:div>
    <w:div w:id="1774788458">
      <w:marLeft w:val="0"/>
      <w:marRight w:val="0"/>
      <w:marTop w:val="0"/>
      <w:marBottom w:val="0"/>
      <w:divBdr>
        <w:top w:val="none" w:sz="0" w:space="0" w:color="auto"/>
        <w:left w:val="none" w:sz="0" w:space="0" w:color="auto"/>
        <w:bottom w:val="none" w:sz="0" w:space="0" w:color="auto"/>
        <w:right w:val="none" w:sz="0" w:space="0" w:color="auto"/>
      </w:divBdr>
    </w:div>
    <w:div w:id="1775858192">
      <w:marLeft w:val="0"/>
      <w:marRight w:val="0"/>
      <w:marTop w:val="0"/>
      <w:marBottom w:val="0"/>
      <w:divBdr>
        <w:top w:val="none" w:sz="0" w:space="0" w:color="auto"/>
        <w:left w:val="none" w:sz="0" w:space="0" w:color="auto"/>
        <w:bottom w:val="none" w:sz="0" w:space="0" w:color="auto"/>
        <w:right w:val="none" w:sz="0" w:space="0" w:color="auto"/>
      </w:divBdr>
    </w:div>
    <w:div w:id="1776317960">
      <w:marLeft w:val="0"/>
      <w:marRight w:val="0"/>
      <w:marTop w:val="0"/>
      <w:marBottom w:val="0"/>
      <w:divBdr>
        <w:top w:val="none" w:sz="0" w:space="0" w:color="auto"/>
        <w:left w:val="none" w:sz="0" w:space="0" w:color="auto"/>
        <w:bottom w:val="none" w:sz="0" w:space="0" w:color="auto"/>
        <w:right w:val="none" w:sz="0" w:space="0" w:color="auto"/>
      </w:divBdr>
      <w:divsChild>
        <w:div w:id="877158446">
          <w:marLeft w:val="0"/>
          <w:marRight w:val="0"/>
          <w:marTop w:val="0"/>
          <w:marBottom w:val="0"/>
          <w:divBdr>
            <w:top w:val="none" w:sz="0" w:space="0" w:color="auto"/>
            <w:left w:val="none" w:sz="0" w:space="0" w:color="auto"/>
            <w:bottom w:val="none" w:sz="0" w:space="0" w:color="auto"/>
            <w:right w:val="none" w:sz="0" w:space="0" w:color="auto"/>
          </w:divBdr>
          <w:divsChild>
            <w:div w:id="74404811">
              <w:marLeft w:val="0"/>
              <w:marRight w:val="0"/>
              <w:marTop w:val="0"/>
              <w:marBottom w:val="0"/>
              <w:divBdr>
                <w:top w:val="none" w:sz="0" w:space="0" w:color="auto"/>
                <w:left w:val="none" w:sz="0" w:space="0" w:color="auto"/>
                <w:bottom w:val="none" w:sz="0" w:space="0" w:color="auto"/>
                <w:right w:val="none" w:sz="0" w:space="0" w:color="auto"/>
              </w:divBdr>
            </w:div>
            <w:div w:id="828403619">
              <w:marLeft w:val="0"/>
              <w:marRight w:val="0"/>
              <w:marTop w:val="0"/>
              <w:marBottom w:val="0"/>
              <w:divBdr>
                <w:top w:val="none" w:sz="0" w:space="0" w:color="auto"/>
                <w:left w:val="none" w:sz="0" w:space="0" w:color="auto"/>
                <w:bottom w:val="none" w:sz="0" w:space="0" w:color="auto"/>
                <w:right w:val="none" w:sz="0" w:space="0" w:color="auto"/>
              </w:divBdr>
            </w:div>
            <w:div w:id="2061705946">
              <w:marLeft w:val="0"/>
              <w:marRight w:val="0"/>
              <w:marTop w:val="0"/>
              <w:marBottom w:val="0"/>
              <w:divBdr>
                <w:top w:val="none" w:sz="0" w:space="0" w:color="auto"/>
                <w:left w:val="none" w:sz="0" w:space="0" w:color="auto"/>
                <w:bottom w:val="none" w:sz="0" w:space="0" w:color="auto"/>
                <w:right w:val="none" w:sz="0" w:space="0" w:color="auto"/>
              </w:divBdr>
            </w:div>
            <w:div w:id="596790207">
              <w:marLeft w:val="0"/>
              <w:marRight w:val="0"/>
              <w:marTop w:val="0"/>
              <w:marBottom w:val="0"/>
              <w:divBdr>
                <w:top w:val="none" w:sz="0" w:space="0" w:color="auto"/>
                <w:left w:val="none" w:sz="0" w:space="0" w:color="auto"/>
                <w:bottom w:val="none" w:sz="0" w:space="0" w:color="auto"/>
                <w:right w:val="none" w:sz="0" w:space="0" w:color="auto"/>
              </w:divBdr>
            </w:div>
            <w:div w:id="1832405621">
              <w:marLeft w:val="0"/>
              <w:marRight w:val="0"/>
              <w:marTop w:val="0"/>
              <w:marBottom w:val="0"/>
              <w:divBdr>
                <w:top w:val="none" w:sz="0" w:space="0" w:color="auto"/>
                <w:left w:val="none" w:sz="0" w:space="0" w:color="auto"/>
                <w:bottom w:val="none" w:sz="0" w:space="0" w:color="auto"/>
                <w:right w:val="none" w:sz="0" w:space="0" w:color="auto"/>
              </w:divBdr>
            </w:div>
            <w:div w:id="108550990">
              <w:marLeft w:val="0"/>
              <w:marRight w:val="0"/>
              <w:marTop w:val="0"/>
              <w:marBottom w:val="0"/>
              <w:divBdr>
                <w:top w:val="none" w:sz="0" w:space="0" w:color="auto"/>
                <w:left w:val="none" w:sz="0" w:space="0" w:color="auto"/>
                <w:bottom w:val="none" w:sz="0" w:space="0" w:color="auto"/>
                <w:right w:val="none" w:sz="0" w:space="0" w:color="auto"/>
              </w:divBdr>
            </w:div>
            <w:div w:id="1651859239">
              <w:marLeft w:val="0"/>
              <w:marRight w:val="0"/>
              <w:marTop w:val="0"/>
              <w:marBottom w:val="0"/>
              <w:divBdr>
                <w:top w:val="none" w:sz="0" w:space="0" w:color="auto"/>
                <w:left w:val="none" w:sz="0" w:space="0" w:color="auto"/>
                <w:bottom w:val="none" w:sz="0" w:space="0" w:color="auto"/>
                <w:right w:val="none" w:sz="0" w:space="0" w:color="auto"/>
              </w:divBdr>
            </w:div>
            <w:div w:id="122234683">
              <w:marLeft w:val="0"/>
              <w:marRight w:val="0"/>
              <w:marTop w:val="0"/>
              <w:marBottom w:val="0"/>
              <w:divBdr>
                <w:top w:val="none" w:sz="0" w:space="0" w:color="auto"/>
                <w:left w:val="none" w:sz="0" w:space="0" w:color="auto"/>
                <w:bottom w:val="none" w:sz="0" w:space="0" w:color="auto"/>
                <w:right w:val="none" w:sz="0" w:space="0" w:color="auto"/>
              </w:divBdr>
            </w:div>
            <w:div w:id="488061024">
              <w:marLeft w:val="0"/>
              <w:marRight w:val="0"/>
              <w:marTop w:val="0"/>
              <w:marBottom w:val="0"/>
              <w:divBdr>
                <w:top w:val="none" w:sz="0" w:space="0" w:color="auto"/>
                <w:left w:val="none" w:sz="0" w:space="0" w:color="auto"/>
                <w:bottom w:val="none" w:sz="0" w:space="0" w:color="auto"/>
                <w:right w:val="none" w:sz="0" w:space="0" w:color="auto"/>
              </w:divBdr>
            </w:div>
            <w:div w:id="1544561851">
              <w:marLeft w:val="0"/>
              <w:marRight w:val="0"/>
              <w:marTop w:val="0"/>
              <w:marBottom w:val="0"/>
              <w:divBdr>
                <w:top w:val="none" w:sz="0" w:space="0" w:color="auto"/>
                <w:left w:val="none" w:sz="0" w:space="0" w:color="auto"/>
                <w:bottom w:val="none" w:sz="0" w:space="0" w:color="auto"/>
                <w:right w:val="none" w:sz="0" w:space="0" w:color="auto"/>
              </w:divBdr>
            </w:div>
            <w:div w:id="927999054">
              <w:marLeft w:val="0"/>
              <w:marRight w:val="0"/>
              <w:marTop w:val="0"/>
              <w:marBottom w:val="0"/>
              <w:divBdr>
                <w:top w:val="none" w:sz="0" w:space="0" w:color="auto"/>
                <w:left w:val="none" w:sz="0" w:space="0" w:color="auto"/>
                <w:bottom w:val="none" w:sz="0" w:space="0" w:color="auto"/>
                <w:right w:val="none" w:sz="0" w:space="0" w:color="auto"/>
              </w:divBdr>
            </w:div>
            <w:div w:id="1211696232">
              <w:marLeft w:val="0"/>
              <w:marRight w:val="0"/>
              <w:marTop w:val="0"/>
              <w:marBottom w:val="0"/>
              <w:divBdr>
                <w:top w:val="none" w:sz="0" w:space="0" w:color="auto"/>
                <w:left w:val="none" w:sz="0" w:space="0" w:color="auto"/>
                <w:bottom w:val="none" w:sz="0" w:space="0" w:color="auto"/>
                <w:right w:val="none" w:sz="0" w:space="0" w:color="auto"/>
              </w:divBdr>
            </w:div>
            <w:div w:id="171576138">
              <w:marLeft w:val="0"/>
              <w:marRight w:val="0"/>
              <w:marTop w:val="0"/>
              <w:marBottom w:val="0"/>
              <w:divBdr>
                <w:top w:val="none" w:sz="0" w:space="0" w:color="auto"/>
                <w:left w:val="none" w:sz="0" w:space="0" w:color="auto"/>
                <w:bottom w:val="none" w:sz="0" w:space="0" w:color="auto"/>
                <w:right w:val="none" w:sz="0" w:space="0" w:color="auto"/>
              </w:divBdr>
            </w:div>
            <w:div w:id="695237452">
              <w:marLeft w:val="0"/>
              <w:marRight w:val="0"/>
              <w:marTop w:val="0"/>
              <w:marBottom w:val="0"/>
              <w:divBdr>
                <w:top w:val="none" w:sz="0" w:space="0" w:color="auto"/>
                <w:left w:val="none" w:sz="0" w:space="0" w:color="auto"/>
                <w:bottom w:val="none" w:sz="0" w:space="0" w:color="auto"/>
                <w:right w:val="none" w:sz="0" w:space="0" w:color="auto"/>
              </w:divBdr>
            </w:div>
            <w:div w:id="7809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687">
      <w:marLeft w:val="0"/>
      <w:marRight w:val="0"/>
      <w:marTop w:val="0"/>
      <w:marBottom w:val="0"/>
      <w:divBdr>
        <w:top w:val="none" w:sz="0" w:space="0" w:color="auto"/>
        <w:left w:val="none" w:sz="0" w:space="0" w:color="auto"/>
        <w:bottom w:val="none" w:sz="0" w:space="0" w:color="auto"/>
        <w:right w:val="none" w:sz="0" w:space="0" w:color="auto"/>
      </w:divBdr>
    </w:div>
    <w:div w:id="1780444459">
      <w:marLeft w:val="0"/>
      <w:marRight w:val="0"/>
      <w:marTop w:val="0"/>
      <w:marBottom w:val="0"/>
      <w:divBdr>
        <w:top w:val="none" w:sz="0" w:space="0" w:color="auto"/>
        <w:left w:val="none" w:sz="0" w:space="0" w:color="auto"/>
        <w:bottom w:val="none" w:sz="0" w:space="0" w:color="auto"/>
        <w:right w:val="none" w:sz="0" w:space="0" w:color="auto"/>
      </w:divBdr>
    </w:div>
    <w:div w:id="1780951884">
      <w:marLeft w:val="0"/>
      <w:marRight w:val="0"/>
      <w:marTop w:val="0"/>
      <w:marBottom w:val="0"/>
      <w:divBdr>
        <w:top w:val="none" w:sz="0" w:space="0" w:color="auto"/>
        <w:left w:val="none" w:sz="0" w:space="0" w:color="auto"/>
        <w:bottom w:val="none" w:sz="0" w:space="0" w:color="auto"/>
        <w:right w:val="none" w:sz="0" w:space="0" w:color="auto"/>
      </w:divBdr>
    </w:div>
    <w:div w:id="1781025861">
      <w:marLeft w:val="0"/>
      <w:marRight w:val="0"/>
      <w:marTop w:val="0"/>
      <w:marBottom w:val="0"/>
      <w:divBdr>
        <w:top w:val="none" w:sz="0" w:space="0" w:color="auto"/>
        <w:left w:val="none" w:sz="0" w:space="0" w:color="auto"/>
        <w:bottom w:val="none" w:sz="0" w:space="0" w:color="auto"/>
        <w:right w:val="none" w:sz="0" w:space="0" w:color="auto"/>
      </w:divBdr>
    </w:div>
    <w:div w:id="1783185293">
      <w:marLeft w:val="0"/>
      <w:marRight w:val="0"/>
      <w:marTop w:val="0"/>
      <w:marBottom w:val="0"/>
      <w:divBdr>
        <w:top w:val="none" w:sz="0" w:space="0" w:color="auto"/>
        <w:left w:val="none" w:sz="0" w:space="0" w:color="auto"/>
        <w:bottom w:val="none" w:sz="0" w:space="0" w:color="auto"/>
        <w:right w:val="none" w:sz="0" w:space="0" w:color="auto"/>
      </w:divBdr>
    </w:div>
    <w:div w:id="1783185997">
      <w:marLeft w:val="0"/>
      <w:marRight w:val="0"/>
      <w:marTop w:val="0"/>
      <w:marBottom w:val="0"/>
      <w:divBdr>
        <w:top w:val="none" w:sz="0" w:space="0" w:color="auto"/>
        <w:left w:val="none" w:sz="0" w:space="0" w:color="auto"/>
        <w:bottom w:val="none" w:sz="0" w:space="0" w:color="auto"/>
        <w:right w:val="none" w:sz="0" w:space="0" w:color="auto"/>
      </w:divBdr>
    </w:div>
    <w:div w:id="1784953219">
      <w:marLeft w:val="0"/>
      <w:marRight w:val="0"/>
      <w:marTop w:val="0"/>
      <w:marBottom w:val="0"/>
      <w:divBdr>
        <w:top w:val="none" w:sz="0" w:space="0" w:color="auto"/>
        <w:left w:val="none" w:sz="0" w:space="0" w:color="auto"/>
        <w:bottom w:val="none" w:sz="0" w:space="0" w:color="auto"/>
        <w:right w:val="none" w:sz="0" w:space="0" w:color="auto"/>
      </w:divBdr>
    </w:div>
    <w:div w:id="1786345418">
      <w:marLeft w:val="0"/>
      <w:marRight w:val="0"/>
      <w:marTop w:val="0"/>
      <w:marBottom w:val="0"/>
      <w:divBdr>
        <w:top w:val="none" w:sz="0" w:space="0" w:color="auto"/>
        <w:left w:val="none" w:sz="0" w:space="0" w:color="auto"/>
        <w:bottom w:val="none" w:sz="0" w:space="0" w:color="auto"/>
        <w:right w:val="none" w:sz="0" w:space="0" w:color="auto"/>
      </w:divBdr>
      <w:divsChild>
        <w:div w:id="1207646181">
          <w:marLeft w:val="0"/>
          <w:marRight w:val="0"/>
          <w:marTop w:val="0"/>
          <w:marBottom w:val="0"/>
          <w:divBdr>
            <w:top w:val="none" w:sz="0" w:space="0" w:color="auto"/>
            <w:left w:val="none" w:sz="0" w:space="0" w:color="auto"/>
            <w:bottom w:val="none" w:sz="0" w:space="0" w:color="auto"/>
            <w:right w:val="none" w:sz="0" w:space="0" w:color="auto"/>
          </w:divBdr>
        </w:div>
        <w:div w:id="1733651654">
          <w:marLeft w:val="0"/>
          <w:marRight w:val="0"/>
          <w:marTop w:val="0"/>
          <w:marBottom w:val="0"/>
          <w:divBdr>
            <w:top w:val="none" w:sz="0" w:space="0" w:color="auto"/>
            <w:left w:val="none" w:sz="0" w:space="0" w:color="auto"/>
            <w:bottom w:val="none" w:sz="0" w:space="0" w:color="auto"/>
            <w:right w:val="none" w:sz="0" w:space="0" w:color="auto"/>
          </w:divBdr>
        </w:div>
        <w:div w:id="553468602">
          <w:marLeft w:val="0"/>
          <w:marRight w:val="0"/>
          <w:marTop w:val="0"/>
          <w:marBottom w:val="0"/>
          <w:divBdr>
            <w:top w:val="none" w:sz="0" w:space="0" w:color="auto"/>
            <w:left w:val="none" w:sz="0" w:space="0" w:color="auto"/>
            <w:bottom w:val="none" w:sz="0" w:space="0" w:color="auto"/>
            <w:right w:val="none" w:sz="0" w:space="0" w:color="auto"/>
          </w:divBdr>
        </w:div>
        <w:div w:id="1749302618">
          <w:marLeft w:val="0"/>
          <w:marRight w:val="0"/>
          <w:marTop w:val="0"/>
          <w:marBottom w:val="0"/>
          <w:divBdr>
            <w:top w:val="none" w:sz="0" w:space="0" w:color="auto"/>
            <w:left w:val="none" w:sz="0" w:space="0" w:color="auto"/>
            <w:bottom w:val="none" w:sz="0" w:space="0" w:color="auto"/>
            <w:right w:val="none" w:sz="0" w:space="0" w:color="auto"/>
          </w:divBdr>
        </w:div>
        <w:div w:id="886451841">
          <w:marLeft w:val="0"/>
          <w:marRight w:val="0"/>
          <w:marTop w:val="0"/>
          <w:marBottom w:val="0"/>
          <w:divBdr>
            <w:top w:val="none" w:sz="0" w:space="0" w:color="auto"/>
            <w:left w:val="none" w:sz="0" w:space="0" w:color="auto"/>
            <w:bottom w:val="none" w:sz="0" w:space="0" w:color="auto"/>
            <w:right w:val="none" w:sz="0" w:space="0" w:color="auto"/>
          </w:divBdr>
        </w:div>
        <w:div w:id="771780822">
          <w:marLeft w:val="0"/>
          <w:marRight w:val="0"/>
          <w:marTop w:val="0"/>
          <w:marBottom w:val="0"/>
          <w:divBdr>
            <w:top w:val="none" w:sz="0" w:space="0" w:color="auto"/>
            <w:left w:val="none" w:sz="0" w:space="0" w:color="auto"/>
            <w:bottom w:val="none" w:sz="0" w:space="0" w:color="auto"/>
            <w:right w:val="none" w:sz="0" w:space="0" w:color="auto"/>
          </w:divBdr>
        </w:div>
        <w:div w:id="1876891057">
          <w:marLeft w:val="0"/>
          <w:marRight w:val="0"/>
          <w:marTop w:val="0"/>
          <w:marBottom w:val="0"/>
          <w:divBdr>
            <w:top w:val="none" w:sz="0" w:space="0" w:color="auto"/>
            <w:left w:val="none" w:sz="0" w:space="0" w:color="auto"/>
            <w:bottom w:val="none" w:sz="0" w:space="0" w:color="auto"/>
            <w:right w:val="none" w:sz="0" w:space="0" w:color="auto"/>
          </w:divBdr>
        </w:div>
        <w:div w:id="1112482574">
          <w:marLeft w:val="0"/>
          <w:marRight w:val="0"/>
          <w:marTop w:val="0"/>
          <w:marBottom w:val="0"/>
          <w:divBdr>
            <w:top w:val="none" w:sz="0" w:space="0" w:color="auto"/>
            <w:left w:val="none" w:sz="0" w:space="0" w:color="auto"/>
            <w:bottom w:val="none" w:sz="0" w:space="0" w:color="auto"/>
            <w:right w:val="none" w:sz="0" w:space="0" w:color="auto"/>
          </w:divBdr>
        </w:div>
        <w:div w:id="1546864908">
          <w:marLeft w:val="0"/>
          <w:marRight w:val="0"/>
          <w:marTop w:val="0"/>
          <w:marBottom w:val="0"/>
          <w:divBdr>
            <w:top w:val="none" w:sz="0" w:space="0" w:color="auto"/>
            <w:left w:val="none" w:sz="0" w:space="0" w:color="auto"/>
            <w:bottom w:val="none" w:sz="0" w:space="0" w:color="auto"/>
            <w:right w:val="none" w:sz="0" w:space="0" w:color="auto"/>
          </w:divBdr>
        </w:div>
        <w:div w:id="1653482461">
          <w:marLeft w:val="0"/>
          <w:marRight w:val="0"/>
          <w:marTop w:val="0"/>
          <w:marBottom w:val="0"/>
          <w:divBdr>
            <w:top w:val="none" w:sz="0" w:space="0" w:color="auto"/>
            <w:left w:val="none" w:sz="0" w:space="0" w:color="auto"/>
            <w:bottom w:val="none" w:sz="0" w:space="0" w:color="auto"/>
            <w:right w:val="none" w:sz="0" w:space="0" w:color="auto"/>
          </w:divBdr>
        </w:div>
        <w:div w:id="1584878473">
          <w:marLeft w:val="0"/>
          <w:marRight w:val="0"/>
          <w:marTop w:val="0"/>
          <w:marBottom w:val="0"/>
          <w:divBdr>
            <w:top w:val="none" w:sz="0" w:space="0" w:color="auto"/>
            <w:left w:val="none" w:sz="0" w:space="0" w:color="auto"/>
            <w:bottom w:val="none" w:sz="0" w:space="0" w:color="auto"/>
            <w:right w:val="none" w:sz="0" w:space="0" w:color="auto"/>
          </w:divBdr>
        </w:div>
        <w:div w:id="1261403112">
          <w:marLeft w:val="0"/>
          <w:marRight w:val="0"/>
          <w:marTop w:val="0"/>
          <w:marBottom w:val="0"/>
          <w:divBdr>
            <w:top w:val="none" w:sz="0" w:space="0" w:color="auto"/>
            <w:left w:val="none" w:sz="0" w:space="0" w:color="auto"/>
            <w:bottom w:val="none" w:sz="0" w:space="0" w:color="auto"/>
            <w:right w:val="none" w:sz="0" w:space="0" w:color="auto"/>
          </w:divBdr>
        </w:div>
        <w:div w:id="700933494">
          <w:marLeft w:val="0"/>
          <w:marRight w:val="0"/>
          <w:marTop w:val="0"/>
          <w:marBottom w:val="0"/>
          <w:divBdr>
            <w:top w:val="none" w:sz="0" w:space="0" w:color="auto"/>
            <w:left w:val="none" w:sz="0" w:space="0" w:color="auto"/>
            <w:bottom w:val="none" w:sz="0" w:space="0" w:color="auto"/>
            <w:right w:val="none" w:sz="0" w:space="0" w:color="auto"/>
          </w:divBdr>
        </w:div>
        <w:div w:id="17699753">
          <w:marLeft w:val="0"/>
          <w:marRight w:val="0"/>
          <w:marTop w:val="0"/>
          <w:marBottom w:val="0"/>
          <w:divBdr>
            <w:top w:val="none" w:sz="0" w:space="0" w:color="auto"/>
            <w:left w:val="none" w:sz="0" w:space="0" w:color="auto"/>
            <w:bottom w:val="none" w:sz="0" w:space="0" w:color="auto"/>
            <w:right w:val="none" w:sz="0" w:space="0" w:color="auto"/>
          </w:divBdr>
        </w:div>
        <w:div w:id="1005983743">
          <w:marLeft w:val="0"/>
          <w:marRight w:val="0"/>
          <w:marTop w:val="0"/>
          <w:marBottom w:val="0"/>
          <w:divBdr>
            <w:top w:val="none" w:sz="0" w:space="0" w:color="auto"/>
            <w:left w:val="none" w:sz="0" w:space="0" w:color="auto"/>
            <w:bottom w:val="none" w:sz="0" w:space="0" w:color="auto"/>
            <w:right w:val="none" w:sz="0" w:space="0" w:color="auto"/>
          </w:divBdr>
        </w:div>
        <w:div w:id="743721203">
          <w:marLeft w:val="0"/>
          <w:marRight w:val="0"/>
          <w:marTop w:val="0"/>
          <w:marBottom w:val="0"/>
          <w:divBdr>
            <w:top w:val="none" w:sz="0" w:space="0" w:color="auto"/>
            <w:left w:val="none" w:sz="0" w:space="0" w:color="auto"/>
            <w:bottom w:val="none" w:sz="0" w:space="0" w:color="auto"/>
            <w:right w:val="none" w:sz="0" w:space="0" w:color="auto"/>
          </w:divBdr>
        </w:div>
        <w:div w:id="1112746317">
          <w:marLeft w:val="0"/>
          <w:marRight w:val="0"/>
          <w:marTop w:val="0"/>
          <w:marBottom w:val="0"/>
          <w:divBdr>
            <w:top w:val="none" w:sz="0" w:space="0" w:color="auto"/>
            <w:left w:val="none" w:sz="0" w:space="0" w:color="auto"/>
            <w:bottom w:val="none" w:sz="0" w:space="0" w:color="auto"/>
            <w:right w:val="none" w:sz="0" w:space="0" w:color="auto"/>
          </w:divBdr>
        </w:div>
        <w:div w:id="96751694">
          <w:marLeft w:val="0"/>
          <w:marRight w:val="0"/>
          <w:marTop w:val="0"/>
          <w:marBottom w:val="0"/>
          <w:divBdr>
            <w:top w:val="none" w:sz="0" w:space="0" w:color="auto"/>
            <w:left w:val="none" w:sz="0" w:space="0" w:color="auto"/>
            <w:bottom w:val="none" w:sz="0" w:space="0" w:color="auto"/>
            <w:right w:val="none" w:sz="0" w:space="0" w:color="auto"/>
          </w:divBdr>
        </w:div>
        <w:div w:id="1916360607">
          <w:marLeft w:val="0"/>
          <w:marRight w:val="0"/>
          <w:marTop w:val="0"/>
          <w:marBottom w:val="0"/>
          <w:divBdr>
            <w:top w:val="none" w:sz="0" w:space="0" w:color="auto"/>
            <w:left w:val="none" w:sz="0" w:space="0" w:color="auto"/>
            <w:bottom w:val="none" w:sz="0" w:space="0" w:color="auto"/>
            <w:right w:val="none" w:sz="0" w:space="0" w:color="auto"/>
          </w:divBdr>
        </w:div>
        <w:div w:id="59136590">
          <w:marLeft w:val="0"/>
          <w:marRight w:val="0"/>
          <w:marTop w:val="0"/>
          <w:marBottom w:val="0"/>
          <w:divBdr>
            <w:top w:val="none" w:sz="0" w:space="0" w:color="auto"/>
            <w:left w:val="none" w:sz="0" w:space="0" w:color="auto"/>
            <w:bottom w:val="none" w:sz="0" w:space="0" w:color="auto"/>
            <w:right w:val="none" w:sz="0" w:space="0" w:color="auto"/>
          </w:divBdr>
        </w:div>
        <w:div w:id="1997151014">
          <w:marLeft w:val="0"/>
          <w:marRight w:val="0"/>
          <w:marTop w:val="0"/>
          <w:marBottom w:val="0"/>
          <w:divBdr>
            <w:top w:val="none" w:sz="0" w:space="0" w:color="auto"/>
            <w:left w:val="none" w:sz="0" w:space="0" w:color="auto"/>
            <w:bottom w:val="none" w:sz="0" w:space="0" w:color="auto"/>
            <w:right w:val="none" w:sz="0" w:space="0" w:color="auto"/>
          </w:divBdr>
        </w:div>
        <w:div w:id="2119250490">
          <w:marLeft w:val="0"/>
          <w:marRight w:val="0"/>
          <w:marTop w:val="0"/>
          <w:marBottom w:val="0"/>
          <w:divBdr>
            <w:top w:val="none" w:sz="0" w:space="0" w:color="auto"/>
            <w:left w:val="none" w:sz="0" w:space="0" w:color="auto"/>
            <w:bottom w:val="none" w:sz="0" w:space="0" w:color="auto"/>
            <w:right w:val="none" w:sz="0" w:space="0" w:color="auto"/>
          </w:divBdr>
        </w:div>
        <w:div w:id="2001695452">
          <w:marLeft w:val="0"/>
          <w:marRight w:val="0"/>
          <w:marTop w:val="0"/>
          <w:marBottom w:val="0"/>
          <w:divBdr>
            <w:top w:val="none" w:sz="0" w:space="0" w:color="auto"/>
            <w:left w:val="none" w:sz="0" w:space="0" w:color="auto"/>
            <w:bottom w:val="none" w:sz="0" w:space="0" w:color="auto"/>
            <w:right w:val="none" w:sz="0" w:space="0" w:color="auto"/>
          </w:divBdr>
        </w:div>
        <w:div w:id="435713965">
          <w:marLeft w:val="0"/>
          <w:marRight w:val="0"/>
          <w:marTop w:val="0"/>
          <w:marBottom w:val="0"/>
          <w:divBdr>
            <w:top w:val="none" w:sz="0" w:space="0" w:color="auto"/>
            <w:left w:val="none" w:sz="0" w:space="0" w:color="auto"/>
            <w:bottom w:val="none" w:sz="0" w:space="0" w:color="auto"/>
            <w:right w:val="none" w:sz="0" w:space="0" w:color="auto"/>
          </w:divBdr>
        </w:div>
        <w:div w:id="1586525625">
          <w:marLeft w:val="0"/>
          <w:marRight w:val="0"/>
          <w:marTop w:val="0"/>
          <w:marBottom w:val="0"/>
          <w:divBdr>
            <w:top w:val="none" w:sz="0" w:space="0" w:color="auto"/>
            <w:left w:val="none" w:sz="0" w:space="0" w:color="auto"/>
            <w:bottom w:val="none" w:sz="0" w:space="0" w:color="auto"/>
            <w:right w:val="none" w:sz="0" w:space="0" w:color="auto"/>
          </w:divBdr>
        </w:div>
        <w:div w:id="1612935799">
          <w:marLeft w:val="0"/>
          <w:marRight w:val="0"/>
          <w:marTop w:val="0"/>
          <w:marBottom w:val="0"/>
          <w:divBdr>
            <w:top w:val="none" w:sz="0" w:space="0" w:color="auto"/>
            <w:left w:val="none" w:sz="0" w:space="0" w:color="auto"/>
            <w:bottom w:val="none" w:sz="0" w:space="0" w:color="auto"/>
            <w:right w:val="none" w:sz="0" w:space="0" w:color="auto"/>
          </w:divBdr>
        </w:div>
        <w:div w:id="1701588161">
          <w:marLeft w:val="0"/>
          <w:marRight w:val="0"/>
          <w:marTop w:val="0"/>
          <w:marBottom w:val="0"/>
          <w:divBdr>
            <w:top w:val="none" w:sz="0" w:space="0" w:color="auto"/>
            <w:left w:val="none" w:sz="0" w:space="0" w:color="auto"/>
            <w:bottom w:val="none" w:sz="0" w:space="0" w:color="auto"/>
            <w:right w:val="none" w:sz="0" w:space="0" w:color="auto"/>
          </w:divBdr>
        </w:div>
        <w:div w:id="1862158409">
          <w:marLeft w:val="0"/>
          <w:marRight w:val="0"/>
          <w:marTop w:val="0"/>
          <w:marBottom w:val="0"/>
          <w:divBdr>
            <w:top w:val="none" w:sz="0" w:space="0" w:color="auto"/>
            <w:left w:val="none" w:sz="0" w:space="0" w:color="auto"/>
            <w:bottom w:val="none" w:sz="0" w:space="0" w:color="auto"/>
            <w:right w:val="none" w:sz="0" w:space="0" w:color="auto"/>
          </w:divBdr>
        </w:div>
        <w:div w:id="881134048">
          <w:marLeft w:val="0"/>
          <w:marRight w:val="0"/>
          <w:marTop w:val="0"/>
          <w:marBottom w:val="0"/>
          <w:divBdr>
            <w:top w:val="none" w:sz="0" w:space="0" w:color="auto"/>
            <w:left w:val="none" w:sz="0" w:space="0" w:color="auto"/>
            <w:bottom w:val="none" w:sz="0" w:space="0" w:color="auto"/>
            <w:right w:val="none" w:sz="0" w:space="0" w:color="auto"/>
          </w:divBdr>
        </w:div>
        <w:div w:id="1686323400">
          <w:marLeft w:val="0"/>
          <w:marRight w:val="0"/>
          <w:marTop w:val="0"/>
          <w:marBottom w:val="0"/>
          <w:divBdr>
            <w:top w:val="none" w:sz="0" w:space="0" w:color="auto"/>
            <w:left w:val="none" w:sz="0" w:space="0" w:color="auto"/>
            <w:bottom w:val="none" w:sz="0" w:space="0" w:color="auto"/>
            <w:right w:val="none" w:sz="0" w:space="0" w:color="auto"/>
          </w:divBdr>
        </w:div>
        <w:div w:id="1460612096">
          <w:marLeft w:val="0"/>
          <w:marRight w:val="0"/>
          <w:marTop w:val="0"/>
          <w:marBottom w:val="0"/>
          <w:divBdr>
            <w:top w:val="none" w:sz="0" w:space="0" w:color="auto"/>
            <w:left w:val="none" w:sz="0" w:space="0" w:color="auto"/>
            <w:bottom w:val="none" w:sz="0" w:space="0" w:color="auto"/>
            <w:right w:val="none" w:sz="0" w:space="0" w:color="auto"/>
          </w:divBdr>
        </w:div>
        <w:div w:id="69425008">
          <w:marLeft w:val="0"/>
          <w:marRight w:val="0"/>
          <w:marTop w:val="0"/>
          <w:marBottom w:val="0"/>
          <w:divBdr>
            <w:top w:val="none" w:sz="0" w:space="0" w:color="auto"/>
            <w:left w:val="none" w:sz="0" w:space="0" w:color="auto"/>
            <w:bottom w:val="none" w:sz="0" w:space="0" w:color="auto"/>
            <w:right w:val="none" w:sz="0" w:space="0" w:color="auto"/>
          </w:divBdr>
        </w:div>
        <w:div w:id="266473154">
          <w:marLeft w:val="0"/>
          <w:marRight w:val="0"/>
          <w:marTop w:val="0"/>
          <w:marBottom w:val="0"/>
          <w:divBdr>
            <w:top w:val="none" w:sz="0" w:space="0" w:color="auto"/>
            <w:left w:val="none" w:sz="0" w:space="0" w:color="auto"/>
            <w:bottom w:val="none" w:sz="0" w:space="0" w:color="auto"/>
            <w:right w:val="none" w:sz="0" w:space="0" w:color="auto"/>
          </w:divBdr>
        </w:div>
        <w:div w:id="754857734">
          <w:marLeft w:val="0"/>
          <w:marRight w:val="0"/>
          <w:marTop w:val="0"/>
          <w:marBottom w:val="0"/>
          <w:divBdr>
            <w:top w:val="none" w:sz="0" w:space="0" w:color="auto"/>
            <w:left w:val="none" w:sz="0" w:space="0" w:color="auto"/>
            <w:bottom w:val="none" w:sz="0" w:space="0" w:color="auto"/>
            <w:right w:val="none" w:sz="0" w:space="0" w:color="auto"/>
          </w:divBdr>
        </w:div>
        <w:div w:id="1874076157">
          <w:marLeft w:val="0"/>
          <w:marRight w:val="0"/>
          <w:marTop w:val="0"/>
          <w:marBottom w:val="0"/>
          <w:divBdr>
            <w:top w:val="none" w:sz="0" w:space="0" w:color="auto"/>
            <w:left w:val="none" w:sz="0" w:space="0" w:color="auto"/>
            <w:bottom w:val="none" w:sz="0" w:space="0" w:color="auto"/>
            <w:right w:val="none" w:sz="0" w:space="0" w:color="auto"/>
          </w:divBdr>
        </w:div>
        <w:div w:id="1855875632">
          <w:marLeft w:val="0"/>
          <w:marRight w:val="0"/>
          <w:marTop w:val="0"/>
          <w:marBottom w:val="0"/>
          <w:divBdr>
            <w:top w:val="none" w:sz="0" w:space="0" w:color="auto"/>
            <w:left w:val="none" w:sz="0" w:space="0" w:color="auto"/>
            <w:bottom w:val="none" w:sz="0" w:space="0" w:color="auto"/>
            <w:right w:val="none" w:sz="0" w:space="0" w:color="auto"/>
          </w:divBdr>
        </w:div>
        <w:div w:id="1814785147">
          <w:marLeft w:val="0"/>
          <w:marRight w:val="0"/>
          <w:marTop w:val="0"/>
          <w:marBottom w:val="0"/>
          <w:divBdr>
            <w:top w:val="none" w:sz="0" w:space="0" w:color="auto"/>
            <w:left w:val="none" w:sz="0" w:space="0" w:color="auto"/>
            <w:bottom w:val="none" w:sz="0" w:space="0" w:color="auto"/>
            <w:right w:val="none" w:sz="0" w:space="0" w:color="auto"/>
          </w:divBdr>
        </w:div>
        <w:div w:id="1420517490">
          <w:marLeft w:val="0"/>
          <w:marRight w:val="0"/>
          <w:marTop w:val="0"/>
          <w:marBottom w:val="0"/>
          <w:divBdr>
            <w:top w:val="none" w:sz="0" w:space="0" w:color="auto"/>
            <w:left w:val="none" w:sz="0" w:space="0" w:color="auto"/>
            <w:bottom w:val="none" w:sz="0" w:space="0" w:color="auto"/>
            <w:right w:val="none" w:sz="0" w:space="0" w:color="auto"/>
          </w:divBdr>
        </w:div>
        <w:div w:id="685523159">
          <w:marLeft w:val="0"/>
          <w:marRight w:val="0"/>
          <w:marTop w:val="0"/>
          <w:marBottom w:val="0"/>
          <w:divBdr>
            <w:top w:val="none" w:sz="0" w:space="0" w:color="auto"/>
            <w:left w:val="none" w:sz="0" w:space="0" w:color="auto"/>
            <w:bottom w:val="none" w:sz="0" w:space="0" w:color="auto"/>
            <w:right w:val="none" w:sz="0" w:space="0" w:color="auto"/>
          </w:divBdr>
        </w:div>
        <w:div w:id="445853818">
          <w:marLeft w:val="0"/>
          <w:marRight w:val="0"/>
          <w:marTop w:val="0"/>
          <w:marBottom w:val="0"/>
          <w:divBdr>
            <w:top w:val="none" w:sz="0" w:space="0" w:color="auto"/>
            <w:left w:val="none" w:sz="0" w:space="0" w:color="auto"/>
            <w:bottom w:val="none" w:sz="0" w:space="0" w:color="auto"/>
            <w:right w:val="none" w:sz="0" w:space="0" w:color="auto"/>
          </w:divBdr>
        </w:div>
        <w:div w:id="1116829976">
          <w:marLeft w:val="0"/>
          <w:marRight w:val="0"/>
          <w:marTop w:val="0"/>
          <w:marBottom w:val="0"/>
          <w:divBdr>
            <w:top w:val="none" w:sz="0" w:space="0" w:color="auto"/>
            <w:left w:val="none" w:sz="0" w:space="0" w:color="auto"/>
            <w:bottom w:val="none" w:sz="0" w:space="0" w:color="auto"/>
            <w:right w:val="none" w:sz="0" w:space="0" w:color="auto"/>
          </w:divBdr>
        </w:div>
        <w:div w:id="1075590256">
          <w:marLeft w:val="0"/>
          <w:marRight w:val="0"/>
          <w:marTop w:val="0"/>
          <w:marBottom w:val="0"/>
          <w:divBdr>
            <w:top w:val="none" w:sz="0" w:space="0" w:color="auto"/>
            <w:left w:val="none" w:sz="0" w:space="0" w:color="auto"/>
            <w:bottom w:val="none" w:sz="0" w:space="0" w:color="auto"/>
            <w:right w:val="none" w:sz="0" w:space="0" w:color="auto"/>
          </w:divBdr>
        </w:div>
        <w:div w:id="1461919999">
          <w:marLeft w:val="0"/>
          <w:marRight w:val="0"/>
          <w:marTop w:val="0"/>
          <w:marBottom w:val="0"/>
          <w:divBdr>
            <w:top w:val="none" w:sz="0" w:space="0" w:color="auto"/>
            <w:left w:val="none" w:sz="0" w:space="0" w:color="auto"/>
            <w:bottom w:val="none" w:sz="0" w:space="0" w:color="auto"/>
            <w:right w:val="none" w:sz="0" w:space="0" w:color="auto"/>
          </w:divBdr>
        </w:div>
        <w:div w:id="1826436108">
          <w:marLeft w:val="0"/>
          <w:marRight w:val="0"/>
          <w:marTop w:val="0"/>
          <w:marBottom w:val="0"/>
          <w:divBdr>
            <w:top w:val="none" w:sz="0" w:space="0" w:color="auto"/>
            <w:left w:val="none" w:sz="0" w:space="0" w:color="auto"/>
            <w:bottom w:val="none" w:sz="0" w:space="0" w:color="auto"/>
            <w:right w:val="none" w:sz="0" w:space="0" w:color="auto"/>
          </w:divBdr>
        </w:div>
        <w:div w:id="1439328373">
          <w:marLeft w:val="0"/>
          <w:marRight w:val="0"/>
          <w:marTop w:val="0"/>
          <w:marBottom w:val="0"/>
          <w:divBdr>
            <w:top w:val="none" w:sz="0" w:space="0" w:color="auto"/>
            <w:left w:val="none" w:sz="0" w:space="0" w:color="auto"/>
            <w:bottom w:val="none" w:sz="0" w:space="0" w:color="auto"/>
            <w:right w:val="none" w:sz="0" w:space="0" w:color="auto"/>
          </w:divBdr>
        </w:div>
        <w:div w:id="2053843635">
          <w:marLeft w:val="0"/>
          <w:marRight w:val="0"/>
          <w:marTop w:val="0"/>
          <w:marBottom w:val="0"/>
          <w:divBdr>
            <w:top w:val="none" w:sz="0" w:space="0" w:color="auto"/>
            <w:left w:val="none" w:sz="0" w:space="0" w:color="auto"/>
            <w:bottom w:val="none" w:sz="0" w:space="0" w:color="auto"/>
            <w:right w:val="none" w:sz="0" w:space="0" w:color="auto"/>
          </w:divBdr>
        </w:div>
        <w:div w:id="855650992">
          <w:marLeft w:val="0"/>
          <w:marRight w:val="0"/>
          <w:marTop w:val="0"/>
          <w:marBottom w:val="0"/>
          <w:divBdr>
            <w:top w:val="none" w:sz="0" w:space="0" w:color="auto"/>
            <w:left w:val="none" w:sz="0" w:space="0" w:color="auto"/>
            <w:bottom w:val="none" w:sz="0" w:space="0" w:color="auto"/>
            <w:right w:val="none" w:sz="0" w:space="0" w:color="auto"/>
          </w:divBdr>
        </w:div>
        <w:div w:id="504632532">
          <w:marLeft w:val="0"/>
          <w:marRight w:val="0"/>
          <w:marTop w:val="0"/>
          <w:marBottom w:val="0"/>
          <w:divBdr>
            <w:top w:val="none" w:sz="0" w:space="0" w:color="auto"/>
            <w:left w:val="none" w:sz="0" w:space="0" w:color="auto"/>
            <w:bottom w:val="none" w:sz="0" w:space="0" w:color="auto"/>
            <w:right w:val="none" w:sz="0" w:space="0" w:color="auto"/>
          </w:divBdr>
        </w:div>
        <w:div w:id="428618976">
          <w:marLeft w:val="0"/>
          <w:marRight w:val="0"/>
          <w:marTop w:val="0"/>
          <w:marBottom w:val="0"/>
          <w:divBdr>
            <w:top w:val="none" w:sz="0" w:space="0" w:color="auto"/>
            <w:left w:val="none" w:sz="0" w:space="0" w:color="auto"/>
            <w:bottom w:val="none" w:sz="0" w:space="0" w:color="auto"/>
            <w:right w:val="none" w:sz="0" w:space="0" w:color="auto"/>
          </w:divBdr>
        </w:div>
        <w:div w:id="127549090">
          <w:marLeft w:val="0"/>
          <w:marRight w:val="0"/>
          <w:marTop w:val="0"/>
          <w:marBottom w:val="0"/>
          <w:divBdr>
            <w:top w:val="none" w:sz="0" w:space="0" w:color="auto"/>
            <w:left w:val="none" w:sz="0" w:space="0" w:color="auto"/>
            <w:bottom w:val="none" w:sz="0" w:space="0" w:color="auto"/>
            <w:right w:val="none" w:sz="0" w:space="0" w:color="auto"/>
          </w:divBdr>
        </w:div>
        <w:div w:id="1535730488">
          <w:marLeft w:val="0"/>
          <w:marRight w:val="0"/>
          <w:marTop w:val="0"/>
          <w:marBottom w:val="0"/>
          <w:divBdr>
            <w:top w:val="none" w:sz="0" w:space="0" w:color="auto"/>
            <w:left w:val="none" w:sz="0" w:space="0" w:color="auto"/>
            <w:bottom w:val="none" w:sz="0" w:space="0" w:color="auto"/>
            <w:right w:val="none" w:sz="0" w:space="0" w:color="auto"/>
          </w:divBdr>
        </w:div>
        <w:div w:id="1916474772">
          <w:marLeft w:val="0"/>
          <w:marRight w:val="0"/>
          <w:marTop w:val="0"/>
          <w:marBottom w:val="0"/>
          <w:divBdr>
            <w:top w:val="none" w:sz="0" w:space="0" w:color="auto"/>
            <w:left w:val="none" w:sz="0" w:space="0" w:color="auto"/>
            <w:bottom w:val="none" w:sz="0" w:space="0" w:color="auto"/>
            <w:right w:val="none" w:sz="0" w:space="0" w:color="auto"/>
          </w:divBdr>
        </w:div>
        <w:div w:id="1585531307">
          <w:marLeft w:val="0"/>
          <w:marRight w:val="0"/>
          <w:marTop w:val="0"/>
          <w:marBottom w:val="0"/>
          <w:divBdr>
            <w:top w:val="none" w:sz="0" w:space="0" w:color="auto"/>
            <w:left w:val="none" w:sz="0" w:space="0" w:color="auto"/>
            <w:bottom w:val="none" w:sz="0" w:space="0" w:color="auto"/>
            <w:right w:val="none" w:sz="0" w:space="0" w:color="auto"/>
          </w:divBdr>
        </w:div>
        <w:div w:id="1248274566">
          <w:marLeft w:val="0"/>
          <w:marRight w:val="0"/>
          <w:marTop w:val="0"/>
          <w:marBottom w:val="0"/>
          <w:divBdr>
            <w:top w:val="none" w:sz="0" w:space="0" w:color="auto"/>
            <w:left w:val="none" w:sz="0" w:space="0" w:color="auto"/>
            <w:bottom w:val="none" w:sz="0" w:space="0" w:color="auto"/>
            <w:right w:val="none" w:sz="0" w:space="0" w:color="auto"/>
          </w:divBdr>
        </w:div>
        <w:div w:id="792938594">
          <w:marLeft w:val="0"/>
          <w:marRight w:val="0"/>
          <w:marTop w:val="0"/>
          <w:marBottom w:val="0"/>
          <w:divBdr>
            <w:top w:val="none" w:sz="0" w:space="0" w:color="auto"/>
            <w:left w:val="none" w:sz="0" w:space="0" w:color="auto"/>
            <w:bottom w:val="none" w:sz="0" w:space="0" w:color="auto"/>
            <w:right w:val="none" w:sz="0" w:space="0" w:color="auto"/>
          </w:divBdr>
        </w:div>
        <w:div w:id="1827743057">
          <w:marLeft w:val="0"/>
          <w:marRight w:val="0"/>
          <w:marTop w:val="0"/>
          <w:marBottom w:val="0"/>
          <w:divBdr>
            <w:top w:val="none" w:sz="0" w:space="0" w:color="auto"/>
            <w:left w:val="none" w:sz="0" w:space="0" w:color="auto"/>
            <w:bottom w:val="none" w:sz="0" w:space="0" w:color="auto"/>
            <w:right w:val="none" w:sz="0" w:space="0" w:color="auto"/>
          </w:divBdr>
        </w:div>
        <w:div w:id="523831464">
          <w:marLeft w:val="0"/>
          <w:marRight w:val="0"/>
          <w:marTop w:val="0"/>
          <w:marBottom w:val="0"/>
          <w:divBdr>
            <w:top w:val="none" w:sz="0" w:space="0" w:color="auto"/>
            <w:left w:val="none" w:sz="0" w:space="0" w:color="auto"/>
            <w:bottom w:val="none" w:sz="0" w:space="0" w:color="auto"/>
            <w:right w:val="none" w:sz="0" w:space="0" w:color="auto"/>
          </w:divBdr>
        </w:div>
        <w:div w:id="513349321">
          <w:marLeft w:val="0"/>
          <w:marRight w:val="0"/>
          <w:marTop w:val="0"/>
          <w:marBottom w:val="0"/>
          <w:divBdr>
            <w:top w:val="none" w:sz="0" w:space="0" w:color="auto"/>
            <w:left w:val="none" w:sz="0" w:space="0" w:color="auto"/>
            <w:bottom w:val="none" w:sz="0" w:space="0" w:color="auto"/>
            <w:right w:val="none" w:sz="0" w:space="0" w:color="auto"/>
          </w:divBdr>
        </w:div>
        <w:div w:id="690644056">
          <w:marLeft w:val="0"/>
          <w:marRight w:val="0"/>
          <w:marTop w:val="0"/>
          <w:marBottom w:val="0"/>
          <w:divBdr>
            <w:top w:val="none" w:sz="0" w:space="0" w:color="auto"/>
            <w:left w:val="none" w:sz="0" w:space="0" w:color="auto"/>
            <w:bottom w:val="none" w:sz="0" w:space="0" w:color="auto"/>
            <w:right w:val="none" w:sz="0" w:space="0" w:color="auto"/>
          </w:divBdr>
        </w:div>
        <w:div w:id="446195895">
          <w:marLeft w:val="0"/>
          <w:marRight w:val="0"/>
          <w:marTop w:val="0"/>
          <w:marBottom w:val="0"/>
          <w:divBdr>
            <w:top w:val="none" w:sz="0" w:space="0" w:color="auto"/>
            <w:left w:val="none" w:sz="0" w:space="0" w:color="auto"/>
            <w:bottom w:val="none" w:sz="0" w:space="0" w:color="auto"/>
            <w:right w:val="none" w:sz="0" w:space="0" w:color="auto"/>
          </w:divBdr>
        </w:div>
        <w:div w:id="1331521896">
          <w:marLeft w:val="0"/>
          <w:marRight w:val="0"/>
          <w:marTop w:val="0"/>
          <w:marBottom w:val="0"/>
          <w:divBdr>
            <w:top w:val="none" w:sz="0" w:space="0" w:color="auto"/>
            <w:left w:val="none" w:sz="0" w:space="0" w:color="auto"/>
            <w:bottom w:val="none" w:sz="0" w:space="0" w:color="auto"/>
            <w:right w:val="none" w:sz="0" w:space="0" w:color="auto"/>
          </w:divBdr>
        </w:div>
        <w:div w:id="1678343165">
          <w:marLeft w:val="0"/>
          <w:marRight w:val="0"/>
          <w:marTop w:val="0"/>
          <w:marBottom w:val="0"/>
          <w:divBdr>
            <w:top w:val="none" w:sz="0" w:space="0" w:color="auto"/>
            <w:left w:val="none" w:sz="0" w:space="0" w:color="auto"/>
            <w:bottom w:val="none" w:sz="0" w:space="0" w:color="auto"/>
            <w:right w:val="none" w:sz="0" w:space="0" w:color="auto"/>
          </w:divBdr>
        </w:div>
        <w:div w:id="1398940884">
          <w:marLeft w:val="0"/>
          <w:marRight w:val="0"/>
          <w:marTop w:val="0"/>
          <w:marBottom w:val="0"/>
          <w:divBdr>
            <w:top w:val="none" w:sz="0" w:space="0" w:color="auto"/>
            <w:left w:val="none" w:sz="0" w:space="0" w:color="auto"/>
            <w:bottom w:val="none" w:sz="0" w:space="0" w:color="auto"/>
            <w:right w:val="none" w:sz="0" w:space="0" w:color="auto"/>
          </w:divBdr>
        </w:div>
        <w:div w:id="1563978240">
          <w:marLeft w:val="0"/>
          <w:marRight w:val="0"/>
          <w:marTop w:val="0"/>
          <w:marBottom w:val="0"/>
          <w:divBdr>
            <w:top w:val="none" w:sz="0" w:space="0" w:color="auto"/>
            <w:left w:val="none" w:sz="0" w:space="0" w:color="auto"/>
            <w:bottom w:val="none" w:sz="0" w:space="0" w:color="auto"/>
            <w:right w:val="none" w:sz="0" w:space="0" w:color="auto"/>
          </w:divBdr>
        </w:div>
        <w:div w:id="855775847">
          <w:marLeft w:val="0"/>
          <w:marRight w:val="0"/>
          <w:marTop w:val="0"/>
          <w:marBottom w:val="0"/>
          <w:divBdr>
            <w:top w:val="none" w:sz="0" w:space="0" w:color="auto"/>
            <w:left w:val="none" w:sz="0" w:space="0" w:color="auto"/>
            <w:bottom w:val="none" w:sz="0" w:space="0" w:color="auto"/>
            <w:right w:val="none" w:sz="0" w:space="0" w:color="auto"/>
          </w:divBdr>
        </w:div>
        <w:div w:id="1898661866">
          <w:marLeft w:val="0"/>
          <w:marRight w:val="0"/>
          <w:marTop w:val="0"/>
          <w:marBottom w:val="0"/>
          <w:divBdr>
            <w:top w:val="none" w:sz="0" w:space="0" w:color="auto"/>
            <w:left w:val="none" w:sz="0" w:space="0" w:color="auto"/>
            <w:bottom w:val="none" w:sz="0" w:space="0" w:color="auto"/>
            <w:right w:val="none" w:sz="0" w:space="0" w:color="auto"/>
          </w:divBdr>
        </w:div>
        <w:div w:id="147208177">
          <w:marLeft w:val="0"/>
          <w:marRight w:val="0"/>
          <w:marTop w:val="0"/>
          <w:marBottom w:val="0"/>
          <w:divBdr>
            <w:top w:val="none" w:sz="0" w:space="0" w:color="auto"/>
            <w:left w:val="none" w:sz="0" w:space="0" w:color="auto"/>
            <w:bottom w:val="none" w:sz="0" w:space="0" w:color="auto"/>
            <w:right w:val="none" w:sz="0" w:space="0" w:color="auto"/>
          </w:divBdr>
        </w:div>
        <w:div w:id="911353498">
          <w:marLeft w:val="0"/>
          <w:marRight w:val="0"/>
          <w:marTop w:val="0"/>
          <w:marBottom w:val="0"/>
          <w:divBdr>
            <w:top w:val="none" w:sz="0" w:space="0" w:color="auto"/>
            <w:left w:val="none" w:sz="0" w:space="0" w:color="auto"/>
            <w:bottom w:val="none" w:sz="0" w:space="0" w:color="auto"/>
            <w:right w:val="none" w:sz="0" w:space="0" w:color="auto"/>
          </w:divBdr>
        </w:div>
        <w:div w:id="1911187707">
          <w:marLeft w:val="0"/>
          <w:marRight w:val="0"/>
          <w:marTop w:val="0"/>
          <w:marBottom w:val="0"/>
          <w:divBdr>
            <w:top w:val="none" w:sz="0" w:space="0" w:color="auto"/>
            <w:left w:val="none" w:sz="0" w:space="0" w:color="auto"/>
            <w:bottom w:val="none" w:sz="0" w:space="0" w:color="auto"/>
            <w:right w:val="none" w:sz="0" w:space="0" w:color="auto"/>
          </w:divBdr>
        </w:div>
        <w:div w:id="2058358586">
          <w:marLeft w:val="0"/>
          <w:marRight w:val="0"/>
          <w:marTop w:val="0"/>
          <w:marBottom w:val="0"/>
          <w:divBdr>
            <w:top w:val="none" w:sz="0" w:space="0" w:color="auto"/>
            <w:left w:val="none" w:sz="0" w:space="0" w:color="auto"/>
            <w:bottom w:val="none" w:sz="0" w:space="0" w:color="auto"/>
            <w:right w:val="none" w:sz="0" w:space="0" w:color="auto"/>
          </w:divBdr>
        </w:div>
        <w:div w:id="1088619572">
          <w:marLeft w:val="0"/>
          <w:marRight w:val="0"/>
          <w:marTop w:val="0"/>
          <w:marBottom w:val="0"/>
          <w:divBdr>
            <w:top w:val="none" w:sz="0" w:space="0" w:color="auto"/>
            <w:left w:val="none" w:sz="0" w:space="0" w:color="auto"/>
            <w:bottom w:val="none" w:sz="0" w:space="0" w:color="auto"/>
            <w:right w:val="none" w:sz="0" w:space="0" w:color="auto"/>
          </w:divBdr>
        </w:div>
        <w:div w:id="1388184822">
          <w:marLeft w:val="0"/>
          <w:marRight w:val="0"/>
          <w:marTop w:val="0"/>
          <w:marBottom w:val="0"/>
          <w:divBdr>
            <w:top w:val="none" w:sz="0" w:space="0" w:color="auto"/>
            <w:left w:val="none" w:sz="0" w:space="0" w:color="auto"/>
            <w:bottom w:val="none" w:sz="0" w:space="0" w:color="auto"/>
            <w:right w:val="none" w:sz="0" w:space="0" w:color="auto"/>
          </w:divBdr>
        </w:div>
        <w:div w:id="1576088987">
          <w:marLeft w:val="0"/>
          <w:marRight w:val="0"/>
          <w:marTop w:val="0"/>
          <w:marBottom w:val="0"/>
          <w:divBdr>
            <w:top w:val="none" w:sz="0" w:space="0" w:color="auto"/>
            <w:left w:val="none" w:sz="0" w:space="0" w:color="auto"/>
            <w:bottom w:val="none" w:sz="0" w:space="0" w:color="auto"/>
            <w:right w:val="none" w:sz="0" w:space="0" w:color="auto"/>
          </w:divBdr>
        </w:div>
        <w:div w:id="575750084">
          <w:marLeft w:val="0"/>
          <w:marRight w:val="0"/>
          <w:marTop w:val="0"/>
          <w:marBottom w:val="0"/>
          <w:divBdr>
            <w:top w:val="none" w:sz="0" w:space="0" w:color="auto"/>
            <w:left w:val="none" w:sz="0" w:space="0" w:color="auto"/>
            <w:bottom w:val="none" w:sz="0" w:space="0" w:color="auto"/>
            <w:right w:val="none" w:sz="0" w:space="0" w:color="auto"/>
          </w:divBdr>
        </w:div>
        <w:div w:id="1450969641">
          <w:marLeft w:val="0"/>
          <w:marRight w:val="0"/>
          <w:marTop w:val="0"/>
          <w:marBottom w:val="0"/>
          <w:divBdr>
            <w:top w:val="none" w:sz="0" w:space="0" w:color="auto"/>
            <w:left w:val="none" w:sz="0" w:space="0" w:color="auto"/>
            <w:bottom w:val="none" w:sz="0" w:space="0" w:color="auto"/>
            <w:right w:val="none" w:sz="0" w:space="0" w:color="auto"/>
          </w:divBdr>
        </w:div>
        <w:div w:id="1321546261">
          <w:marLeft w:val="0"/>
          <w:marRight w:val="0"/>
          <w:marTop w:val="0"/>
          <w:marBottom w:val="0"/>
          <w:divBdr>
            <w:top w:val="none" w:sz="0" w:space="0" w:color="auto"/>
            <w:left w:val="none" w:sz="0" w:space="0" w:color="auto"/>
            <w:bottom w:val="none" w:sz="0" w:space="0" w:color="auto"/>
            <w:right w:val="none" w:sz="0" w:space="0" w:color="auto"/>
          </w:divBdr>
        </w:div>
        <w:div w:id="1531408027">
          <w:marLeft w:val="0"/>
          <w:marRight w:val="0"/>
          <w:marTop w:val="0"/>
          <w:marBottom w:val="0"/>
          <w:divBdr>
            <w:top w:val="none" w:sz="0" w:space="0" w:color="auto"/>
            <w:left w:val="none" w:sz="0" w:space="0" w:color="auto"/>
            <w:bottom w:val="none" w:sz="0" w:space="0" w:color="auto"/>
            <w:right w:val="none" w:sz="0" w:space="0" w:color="auto"/>
          </w:divBdr>
        </w:div>
        <w:div w:id="1417675623">
          <w:marLeft w:val="0"/>
          <w:marRight w:val="0"/>
          <w:marTop w:val="0"/>
          <w:marBottom w:val="0"/>
          <w:divBdr>
            <w:top w:val="none" w:sz="0" w:space="0" w:color="auto"/>
            <w:left w:val="none" w:sz="0" w:space="0" w:color="auto"/>
            <w:bottom w:val="none" w:sz="0" w:space="0" w:color="auto"/>
            <w:right w:val="none" w:sz="0" w:space="0" w:color="auto"/>
          </w:divBdr>
        </w:div>
        <w:div w:id="311370940">
          <w:marLeft w:val="0"/>
          <w:marRight w:val="0"/>
          <w:marTop w:val="0"/>
          <w:marBottom w:val="0"/>
          <w:divBdr>
            <w:top w:val="none" w:sz="0" w:space="0" w:color="auto"/>
            <w:left w:val="none" w:sz="0" w:space="0" w:color="auto"/>
            <w:bottom w:val="none" w:sz="0" w:space="0" w:color="auto"/>
            <w:right w:val="none" w:sz="0" w:space="0" w:color="auto"/>
          </w:divBdr>
        </w:div>
        <w:div w:id="1091125847">
          <w:marLeft w:val="0"/>
          <w:marRight w:val="0"/>
          <w:marTop w:val="0"/>
          <w:marBottom w:val="0"/>
          <w:divBdr>
            <w:top w:val="none" w:sz="0" w:space="0" w:color="auto"/>
            <w:left w:val="none" w:sz="0" w:space="0" w:color="auto"/>
            <w:bottom w:val="none" w:sz="0" w:space="0" w:color="auto"/>
            <w:right w:val="none" w:sz="0" w:space="0" w:color="auto"/>
          </w:divBdr>
        </w:div>
        <w:div w:id="409351230">
          <w:marLeft w:val="0"/>
          <w:marRight w:val="0"/>
          <w:marTop w:val="0"/>
          <w:marBottom w:val="0"/>
          <w:divBdr>
            <w:top w:val="none" w:sz="0" w:space="0" w:color="auto"/>
            <w:left w:val="none" w:sz="0" w:space="0" w:color="auto"/>
            <w:bottom w:val="none" w:sz="0" w:space="0" w:color="auto"/>
            <w:right w:val="none" w:sz="0" w:space="0" w:color="auto"/>
          </w:divBdr>
        </w:div>
        <w:div w:id="878125396">
          <w:marLeft w:val="0"/>
          <w:marRight w:val="0"/>
          <w:marTop w:val="0"/>
          <w:marBottom w:val="0"/>
          <w:divBdr>
            <w:top w:val="none" w:sz="0" w:space="0" w:color="auto"/>
            <w:left w:val="none" w:sz="0" w:space="0" w:color="auto"/>
            <w:bottom w:val="none" w:sz="0" w:space="0" w:color="auto"/>
            <w:right w:val="none" w:sz="0" w:space="0" w:color="auto"/>
          </w:divBdr>
        </w:div>
        <w:div w:id="548568767">
          <w:marLeft w:val="0"/>
          <w:marRight w:val="0"/>
          <w:marTop w:val="0"/>
          <w:marBottom w:val="0"/>
          <w:divBdr>
            <w:top w:val="none" w:sz="0" w:space="0" w:color="auto"/>
            <w:left w:val="none" w:sz="0" w:space="0" w:color="auto"/>
            <w:bottom w:val="none" w:sz="0" w:space="0" w:color="auto"/>
            <w:right w:val="none" w:sz="0" w:space="0" w:color="auto"/>
          </w:divBdr>
        </w:div>
        <w:div w:id="625743229">
          <w:marLeft w:val="0"/>
          <w:marRight w:val="0"/>
          <w:marTop w:val="0"/>
          <w:marBottom w:val="0"/>
          <w:divBdr>
            <w:top w:val="none" w:sz="0" w:space="0" w:color="auto"/>
            <w:left w:val="none" w:sz="0" w:space="0" w:color="auto"/>
            <w:bottom w:val="none" w:sz="0" w:space="0" w:color="auto"/>
            <w:right w:val="none" w:sz="0" w:space="0" w:color="auto"/>
          </w:divBdr>
        </w:div>
        <w:div w:id="1711219629">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838077084">
          <w:marLeft w:val="0"/>
          <w:marRight w:val="0"/>
          <w:marTop w:val="0"/>
          <w:marBottom w:val="0"/>
          <w:divBdr>
            <w:top w:val="none" w:sz="0" w:space="0" w:color="auto"/>
            <w:left w:val="none" w:sz="0" w:space="0" w:color="auto"/>
            <w:bottom w:val="none" w:sz="0" w:space="0" w:color="auto"/>
            <w:right w:val="none" w:sz="0" w:space="0" w:color="auto"/>
          </w:divBdr>
        </w:div>
        <w:div w:id="467164641">
          <w:marLeft w:val="0"/>
          <w:marRight w:val="0"/>
          <w:marTop w:val="0"/>
          <w:marBottom w:val="0"/>
          <w:divBdr>
            <w:top w:val="none" w:sz="0" w:space="0" w:color="auto"/>
            <w:left w:val="none" w:sz="0" w:space="0" w:color="auto"/>
            <w:bottom w:val="none" w:sz="0" w:space="0" w:color="auto"/>
            <w:right w:val="none" w:sz="0" w:space="0" w:color="auto"/>
          </w:divBdr>
        </w:div>
        <w:div w:id="775518746">
          <w:marLeft w:val="0"/>
          <w:marRight w:val="0"/>
          <w:marTop w:val="0"/>
          <w:marBottom w:val="0"/>
          <w:divBdr>
            <w:top w:val="none" w:sz="0" w:space="0" w:color="auto"/>
            <w:left w:val="none" w:sz="0" w:space="0" w:color="auto"/>
            <w:bottom w:val="none" w:sz="0" w:space="0" w:color="auto"/>
            <w:right w:val="none" w:sz="0" w:space="0" w:color="auto"/>
          </w:divBdr>
        </w:div>
        <w:div w:id="1802769442">
          <w:marLeft w:val="0"/>
          <w:marRight w:val="0"/>
          <w:marTop w:val="0"/>
          <w:marBottom w:val="0"/>
          <w:divBdr>
            <w:top w:val="none" w:sz="0" w:space="0" w:color="auto"/>
            <w:left w:val="none" w:sz="0" w:space="0" w:color="auto"/>
            <w:bottom w:val="none" w:sz="0" w:space="0" w:color="auto"/>
            <w:right w:val="none" w:sz="0" w:space="0" w:color="auto"/>
          </w:divBdr>
        </w:div>
        <w:div w:id="1898659010">
          <w:marLeft w:val="0"/>
          <w:marRight w:val="0"/>
          <w:marTop w:val="0"/>
          <w:marBottom w:val="0"/>
          <w:divBdr>
            <w:top w:val="none" w:sz="0" w:space="0" w:color="auto"/>
            <w:left w:val="none" w:sz="0" w:space="0" w:color="auto"/>
            <w:bottom w:val="none" w:sz="0" w:space="0" w:color="auto"/>
            <w:right w:val="none" w:sz="0" w:space="0" w:color="auto"/>
          </w:divBdr>
        </w:div>
        <w:div w:id="34815936">
          <w:marLeft w:val="0"/>
          <w:marRight w:val="0"/>
          <w:marTop w:val="0"/>
          <w:marBottom w:val="0"/>
          <w:divBdr>
            <w:top w:val="none" w:sz="0" w:space="0" w:color="auto"/>
            <w:left w:val="none" w:sz="0" w:space="0" w:color="auto"/>
            <w:bottom w:val="none" w:sz="0" w:space="0" w:color="auto"/>
            <w:right w:val="none" w:sz="0" w:space="0" w:color="auto"/>
          </w:divBdr>
        </w:div>
        <w:div w:id="1352682634">
          <w:marLeft w:val="0"/>
          <w:marRight w:val="0"/>
          <w:marTop w:val="0"/>
          <w:marBottom w:val="0"/>
          <w:divBdr>
            <w:top w:val="none" w:sz="0" w:space="0" w:color="auto"/>
            <w:left w:val="none" w:sz="0" w:space="0" w:color="auto"/>
            <w:bottom w:val="none" w:sz="0" w:space="0" w:color="auto"/>
            <w:right w:val="none" w:sz="0" w:space="0" w:color="auto"/>
          </w:divBdr>
        </w:div>
        <w:div w:id="1851408732">
          <w:marLeft w:val="0"/>
          <w:marRight w:val="0"/>
          <w:marTop w:val="0"/>
          <w:marBottom w:val="0"/>
          <w:divBdr>
            <w:top w:val="none" w:sz="0" w:space="0" w:color="auto"/>
            <w:left w:val="none" w:sz="0" w:space="0" w:color="auto"/>
            <w:bottom w:val="none" w:sz="0" w:space="0" w:color="auto"/>
            <w:right w:val="none" w:sz="0" w:space="0" w:color="auto"/>
          </w:divBdr>
        </w:div>
        <w:div w:id="27729049">
          <w:marLeft w:val="0"/>
          <w:marRight w:val="0"/>
          <w:marTop w:val="0"/>
          <w:marBottom w:val="0"/>
          <w:divBdr>
            <w:top w:val="none" w:sz="0" w:space="0" w:color="auto"/>
            <w:left w:val="none" w:sz="0" w:space="0" w:color="auto"/>
            <w:bottom w:val="none" w:sz="0" w:space="0" w:color="auto"/>
            <w:right w:val="none" w:sz="0" w:space="0" w:color="auto"/>
          </w:divBdr>
        </w:div>
        <w:div w:id="962004302">
          <w:marLeft w:val="0"/>
          <w:marRight w:val="0"/>
          <w:marTop w:val="0"/>
          <w:marBottom w:val="0"/>
          <w:divBdr>
            <w:top w:val="none" w:sz="0" w:space="0" w:color="auto"/>
            <w:left w:val="none" w:sz="0" w:space="0" w:color="auto"/>
            <w:bottom w:val="none" w:sz="0" w:space="0" w:color="auto"/>
            <w:right w:val="none" w:sz="0" w:space="0" w:color="auto"/>
          </w:divBdr>
        </w:div>
        <w:div w:id="392388436">
          <w:marLeft w:val="0"/>
          <w:marRight w:val="0"/>
          <w:marTop w:val="0"/>
          <w:marBottom w:val="0"/>
          <w:divBdr>
            <w:top w:val="none" w:sz="0" w:space="0" w:color="auto"/>
            <w:left w:val="none" w:sz="0" w:space="0" w:color="auto"/>
            <w:bottom w:val="none" w:sz="0" w:space="0" w:color="auto"/>
            <w:right w:val="none" w:sz="0" w:space="0" w:color="auto"/>
          </w:divBdr>
        </w:div>
        <w:div w:id="1134758399">
          <w:marLeft w:val="0"/>
          <w:marRight w:val="0"/>
          <w:marTop w:val="0"/>
          <w:marBottom w:val="0"/>
          <w:divBdr>
            <w:top w:val="none" w:sz="0" w:space="0" w:color="auto"/>
            <w:left w:val="none" w:sz="0" w:space="0" w:color="auto"/>
            <w:bottom w:val="none" w:sz="0" w:space="0" w:color="auto"/>
            <w:right w:val="none" w:sz="0" w:space="0" w:color="auto"/>
          </w:divBdr>
        </w:div>
        <w:div w:id="332682157">
          <w:marLeft w:val="0"/>
          <w:marRight w:val="0"/>
          <w:marTop w:val="0"/>
          <w:marBottom w:val="0"/>
          <w:divBdr>
            <w:top w:val="none" w:sz="0" w:space="0" w:color="auto"/>
            <w:left w:val="none" w:sz="0" w:space="0" w:color="auto"/>
            <w:bottom w:val="none" w:sz="0" w:space="0" w:color="auto"/>
            <w:right w:val="none" w:sz="0" w:space="0" w:color="auto"/>
          </w:divBdr>
        </w:div>
        <w:div w:id="1011486981">
          <w:marLeft w:val="0"/>
          <w:marRight w:val="0"/>
          <w:marTop w:val="0"/>
          <w:marBottom w:val="0"/>
          <w:divBdr>
            <w:top w:val="none" w:sz="0" w:space="0" w:color="auto"/>
            <w:left w:val="none" w:sz="0" w:space="0" w:color="auto"/>
            <w:bottom w:val="none" w:sz="0" w:space="0" w:color="auto"/>
            <w:right w:val="none" w:sz="0" w:space="0" w:color="auto"/>
          </w:divBdr>
        </w:div>
        <w:div w:id="2065255237">
          <w:marLeft w:val="0"/>
          <w:marRight w:val="0"/>
          <w:marTop w:val="0"/>
          <w:marBottom w:val="0"/>
          <w:divBdr>
            <w:top w:val="none" w:sz="0" w:space="0" w:color="auto"/>
            <w:left w:val="none" w:sz="0" w:space="0" w:color="auto"/>
            <w:bottom w:val="none" w:sz="0" w:space="0" w:color="auto"/>
            <w:right w:val="none" w:sz="0" w:space="0" w:color="auto"/>
          </w:divBdr>
        </w:div>
        <w:div w:id="1011296494">
          <w:marLeft w:val="0"/>
          <w:marRight w:val="0"/>
          <w:marTop w:val="0"/>
          <w:marBottom w:val="0"/>
          <w:divBdr>
            <w:top w:val="none" w:sz="0" w:space="0" w:color="auto"/>
            <w:left w:val="none" w:sz="0" w:space="0" w:color="auto"/>
            <w:bottom w:val="none" w:sz="0" w:space="0" w:color="auto"/>
            <w:right w:val="none" w:sz="0" w:space="0" w:color="auto"/>
          </w:divBdr>
        </w:div>
        <w:div w:id="1358702290">
          <w:marLeft w:val="0"/>
          <w:marRight w:val="0"/>
          <w:marTop w:val="0"/>
          <w:marBottom w:val="0"/>
          <w:divBdr>
            <w:top w:val="none" w:sz="0" w:space="0" w:color="auto"/>
            <w:left w:val="none" w:sz="0" w:space="0" w:color="auto"/>
            <w:bottom w:val="none" w:sz="0" w:space="0" w:color="auto"/>
            <w:right w:val="none" w:sz="0" w:space="0" w:color="auto"/>
          </w:divBdr>
        </w:div>
        <w:div w:id="1262102325">
          <w:marLeft w:val="0"/>
          <w:marRight w:val="0"/>
          <w:marTop w:val="0"/>
          <w:marBottom w:val="0"/>
          <w:divBdr>
            <w:top w:val="none" w:sz="0" w:space="0" w:color="auto"/>
            <w:left w:val="none" w:sz="0" w:space="0" w:color="auto"/>
            <w:bottom w:val="none" w:sz="0" w:space="0" w:color="auto"/>
            <w:right w:val="none" w:sz="0" w:space="0" w:color="auto"/>
          </w:divBdr>
        </w:div>
        <w:div w:id="740375609">
          <w:marLeft w:val="0"/>
          <w:marRight w:val="0"/>
          <w:marTop w:val="0"/>
          <w:marBottom w:val="0"/>
          <w:divBdr>
            <w:top w:val="none" w:sz="0" w:space="0" w:color="auto"/>
            <w:left w:val="none" w:sz="0" w:space="0" w:color="auto"/>
            <w:bottom w:val="none" w:sz="0" w:space="0" w:color="auto"/>
            <w:right w:val="none" w:sz="0" w:space="0" w:color="auto"/>
          </w:divBdr>
        </w:div>
        <w:div w:id="1672102327">
          <w:marLeft w:val="0"/>
          <w:marRight w:val="0"/>
          <w:marTop w:val="0"/>
          <w:marBottom w:val="0"/>
          <w:divBdr>
            <w:top w:val="none" w:sz="0" w:space="0" w:color="auto"/>
            <w:left w:val="none" w:sz="0" w:space="0" w:color="auto"/>
            <w:bottom w:val="none" w:sz="0" w:space="0" w:color="auto"/>
            <w:right w:val="none" w:sz="0" w:space="0" w:color="auto"/>
          </w:divBdr>
        </w:div>
        <w:div w:id="341779551">
          <w:marLeft w:val="0"/>
          <w:marRight w:val="0"/>
          <w:marTop w:val="0"/>
          <w:marBottom w:val="0"/>
          <w:divBdr>
            <w:top w:val="none" w:sz="0" w:space="0" w:color="auto"/>
            <w:left w:val="none" w:sz="0" w:space="0" w:color="auto"/>
            <w:bottom w:val="none" w:sz="0" w:space="0" w:color="auto"/>
            <w:right w:val="none" w:sz="0" w:space="0" w:color="auto"/>
          </w:divBdr>
        </w:div>
        <w:div w:id="1424373932">
          <w:marLeft w:val="0"/>
          <w:marRight w:val="0"/>
          <w:marTop w:val="0"/>
          <w:marBottom w:val="0"/>
          <w:divBdr>
            <w:top w:val="none" w:sz="0" w:space="0" w:color="auto"/>
            <w:left w:val="none" w:sz="0" w:space="0" w:color="auto"/>
            <w:bottom w:val="none" w:sz="0" w:space="0" w:color="auto"/>
            <w:right w:val="none" w:sz="0" w:space="0" w:color="auto"/>
          </w:divBdr>
        </w:div>
        <w:div w:id="839808975">
          <w:marLeft w:val="0"/>
          <w:marRight w:val="0"/>
          <w:marTop w:val="0"/>
          <w:marBottom w:val="0"/>
          <w:divBdr>
            <w:top w:val="none" w:sz="0" w:space="0" w:color="auto"/>
            <w:left w:val="none" w:sz="0" w:space="0" w:color="auto"/>
            <w:bottom w:val="none" w:sz="0" w:space="0" w:color="auto"/>
            <w:right w:val="none" w:sz="0" w:space="0" w:color="auto"/>
          </w:divBdr>
        </w:div>
        <w:div w:id="1523742182">
          <w:marLeft w:val="0"/>
          <w:marRight w:val="0"/>
          <w:marTop w:val="0"/>
          <w:marBottom w:val="0"/>
          <w:divBdr>
            <w:top w:val="none" w:sz="0" w:space="0" w:color="auto"/>
            <w:left w:val="none" w:sz="0" w:space="0" w:color="auto"/>
            <w:bottom w:val="none" w:sz="0" w:space="0" w:color="auto"/>
            <w:right w:val="none" w:sz="0" w:space="0" w:color="auto"/>
          </w:divBdr>
        </w:div>
        <w:div w:id="514227923">
          <w:marLeft w:val="0"/>
          <w:marRight w:val="0"/>
          <w:marTop w:val="0"/>
          <w:marBottom w:val="0"/>
          <w:divBdr>
            <w:top w:val="none" w:sz="0" w:space="0" w:color="auto"/>
            <w:left w:val="none" w:sz="0" w:space="0" w:color="auto"/>
            <w:bottom w:val="none" w:sz="0" w:space="0" w:color="auto"/>
            <w:right w:val="none" w:sz="0" w:space="0" w:color="auto"/>
          </w:divBdr>
        </w:div>
        <w:div w:id="10379746">
          <w:marLeft w:val="0"/>
          <w:marRight w:val="0"/>
          <w:marTop w:val="0"/>
          <w:marBottom w:val="0"/>
          <w:divBdr>
            <w:top w:val="none" w:sz="0" w:space="0" w:color="auto"/>
            <w:left w:val="none" w:sz="0" w:space="0" w:color="auto"/>
            <w:bottom w:val="none" w:sz="0" w:space="0" w:color="auto"/>
            <w:right w:val="none" w:sz="0" w:space="0" w:color="auto"/>
          </w:divBdr>
        </w:div>
        <w:div w:id="1044479251">
          <w:marLeft w:val="0"/>
          <w:marRight w:val="0"/>
          <w:marTop w:val="0"/>
          <w:marBottom w:val="0"/>
          <w:divBdr>
            <w:top w:val="none" w:sz="0" w:space="0" w:color="auto"/>
            <w:left w:val="none" w:sz="0" w:space="0" w:color="auto"/>
            <w:bottom w:val="none" w:sz="0" w:space="0" w:color="auto"/>
            <w:right w:val="none" w:sz="0" w:space="0" w:color="auto"/>
          </w:divBdr>
        </w:div>
        <w:div w:id="2010018922">
          <w:marLeft w:val="0"/>
          <w:marRight w:val="0"/>
          <w:marTop w:val="0"/>
          <w:marBottom w:val="0"/>
          <w:divBdr>
            <w:top w:val="none" w:sz="0" w:space="0" w:color="auto"/>
            <w:left w:val="none" w:sz="0" w:space="0" w:color="auto"/>
            <w:bottom w:val="none" w:sz="0" w:space="0" w:color="auto"/>
            <w:right w:val="none" w:sz="0" w:space="0" w:color="auto"/>
          </w:divBdr>
        </w:div>
        <w:div w:id="893271602">
          <w:marLeft w:val="0"/>
          <w:marRight w:val="0"/>
          <w:marTop w:val="0"/>
          <w:marBottom w:val="0"/>
          <w:divBdr>
            <w:top w:val="none" w:sz="0" w:space="0" w:color="auto"/>
            <w:left w:val="none" w:sz="0" w:space="0" w:color="auto"/>
            <w:bottom w:val="none" w:sz="0" w:space="0" w:color="auto"/>
            <w:right w:val="none" w:sz="0" w:space="0" w:color="auto"/>
          </w:divBdr>
        </w:div>
        <w:div w:id="208415408">
          <w:marLeft w:val="0"/>
          <w:marRight w:val="0"/>
          <w:marTop w:val="0"/>
          <w:marBottom w:val="0"/>
          <w:divBdr>
            <w:top w:val="none" w:sz="0" w:space="0" w:color="auto"/>
            <w:left w:val="none" w:sz="0" w:space="0" w:color="auto"/>
            <w:bottom w:val="none" w:sz="0" w:space="0" w:color="auto"/>
            <w:right w:val="none" w:sz="0" w:space="0" w:color="auto"/>
          </w:divBdr>
        </w:div>
        <w:div w:id="735739802">
          <w:marLeft w:val="0"/>
          <w:marRight w:val="0"/>
          <w:marTop w:val="0"/>
          <w:marBottom w:val="0"/>
          <w:divBdr>
            <w:top w:val="none" w:sz="0" w:space="0" w:color="auto"/>
            <w:left w:val="none" w:sz="0" w:space="0" w:color="auto"/>
            <w:bottom w:val="none" w:sz="0" w:space="0" w:color="auto"/>
            <w:right w:val="none" w:sz="0" w:space="0" w:color="auto"/>
          </w:divBdr>
        </w:div>
        <w:div w:id="1693191884">
          <w:marLeft w:val="0"/>
          <w:marRight w:val="0"/>
          <w:marTop w:val="0"/>
          <w:marBottom w:val="0"/>
          <w:divBdr>
            <w:top w:val="none" w:sz="0" w:space="0" w:color="auto"/>
            <w:left w:val="none" w:sz="0" w:space="0" w:color="auto"/>
            <w:bottom w:val="none" w:sz="0" w:space="0" w:color="auto"/>
            <w:right w:val="none" w:sz="0" w:space="0" w:color="auto"/>
          </w:divBdr>
        </w:div>
        <w:div w:id="1172181780">
          <w:marLeft w:val="0"/>
          <w:marRight w:val="0"/>
          <w:marTop w:val="0"/>
          <w:marBottom w:val="0"/>
          <w:divBdr>
            <w:top w:val="none" w:sz="0" w:space="0" w:color="auto"/>
            <w:left w:val="none" w:sz="0" w:space="0" w:color="auto"/>
            <w:bottom w:val="none" w:sz="0" w:space="0" w:color="auto"/>
            <w:right w:val="none" w:sz="0" w:space="0" w:color="auto"/>
          </w:divBdr>
        </w:div>
        <w:div w:id="1896893336">
          <w:marLeft w:val="0"/>
          <w:marRight w:val="0"/>
          <w:marTop w:val="0"/>
          <w:marBottom w:val="0"/>
          <w:divBdr>
            <w:top w:val="none" w:sz="0" w:space="0" w:color="auto"/>
            <w:left w:val="none" w:sz="0" w:space="0" w:color="auto"/>
            <w:bottom w:val="none" w:sz="0" w:space="0" w:color="auto"/>
            <w:right w:val="none" w:sz="0" w:space="0" w:color="auto"/>
          </w:divBdr>
        </w:div>
        <w:div w:id="607740683">
          <w:marLeft w:val="0"/>
          <w:marRight w:val="0"/>
          <w:marTop w:val="0"/>
          <w:marBottom w:val="0"/>
          <w:divBdr>
            <w:top w:val="none" w:sz="0" w:space="0" w:color="auto"/>
            <w:left w:val="none" w:sz="0" w:space="0" w:color="auto"/>
            <w:bottom w:val="none" w:sz="0" w:space="0" w:color="auto"/>
            <w:right w:val="none" w:sz="0" w:space="0" w:color="auto"/>
          </w:divBdr>
        </w:div>
        <w:div w:id="877821195">
          <w:marLeft w:val="0"/>
          <w:marRight w:val="0"/>
          <w:marTop w:val="0"/>
          <w:marBottom w:val="0"/>
          <w:divBdr>
            <w:top w:val="none" w:sz="0" w:space="0" w:color="auto"/>
            <w:left w:val="none" w:sz="0" w:space="0" w:color="auto"/>
            <w:bottom w:val="none" w:sz="0" w:space="0" w:color="auto"/>
            <w:right w:val="none" w:sz="0" w:space="0" w:color="auto"/>
          </w:divBdr>
        </w:div>
        <w:div w:id="1100369522">
          <w:marLeft w:val="0"/>
          <w:marRight w:val="0"/>
          <w:marTop w:val="0"/>
          <w:marBottom w:val="0"/>
          <w:divBdr>
            <w:top w:val="none" w:sz="0" w:space="0" w:color="auto"/>
            <w:left w:val="none" w:sz="0" w:space="0" w:color="auto"/>
            <w:bottom w:val="none" w:sz="0" w:space="0" w:color="auto"/>
            <w:right w:val="none" w:sz="0" w:space="0" w:color="auto"/>
          </w:divBdr>
        </w:div>
      </w:divsChild>
    </w:div>
    <w:div w:id="1787191859">
      <w:marLeft w:val="0"/>
      <w:marRight w:val="0"/>
      <w:marTop w:val="0"/>
      <w:marBottom w:val="0"/>
      <w:divBdr>
        <w:top w:val="none" w:sz="0" w:space="0" w:color="auto"/>
        <w:left w:val="none" w:sz="0" w:space="0" w:color="auto"/>
        <w:bottom w:val="none" w:sz="0" w:space="0" w:color="auto"/>
        <w:right w:val="none" w:sz="0" w:space="0" w:color="auto"/>
      </w:divBdr>
    </w:div>
    <w:div w:id="1787381683">
      <w:marLeft w:val="0"/>
      <w:marRight w:val="0"/>
      <w:marTop w:val="0"/>
      <w:marBottom w:val="0"/>
      <w:divBdr>
        <w:top w:val="none" w:sz="0" w:space="0" w:color="auto"/>
        <w:left w:val="none" w:sz="0" w:space="0" w:color="auto"/>
        <w:bottom w:val="none" w:sz="0" w:space="0" w:color="auto"/>
        <w:right w:val="none" w:sz="0" w:space="0" w:color="auto"/>
      </w:divBdr>
    </w:div>
    <w:div w:id="1787888033">
      <w:marLeft w:val="0"/>
      <w:marRight w:val="0"/>
      <w:marTop w:val="0"/>
      <w:marBottom w:val="0"/>
      <w:divBdr>
        <w:top w:val="none" w:sz="0" w:space="0" w:color="auto"/>
        <w:left w:val="none" w:sz="0" w:space="0" w:color="auto"/>
        <w:bottom w:val="none" w:sz="0" w:space="0" w:color="auto"/>
        <w:right w:val="none" w:sz="0" w:space="0" w:color="auto"/>
      </w:divBdr>
    </w:div>
    <w:div w:id="1788040177">
      <w:marLeft w:val="0"/>
      <w:marRight w:val="0"/>
      <w:marTop w:val="0"/>
      <w:marBottom w:val="0"/>
      <w:divBdr>
        <w:top w:val="none" w:sz="0" w:space="0" w:color="auto"/>
        <w:left w:val="none" w:sz="0" w:space="0" w:color="auto"/>
        <w:bottom w:val="none" w:sz="0" w:space="0" w:color="auto"/>
        <w:right w:val="none" w:sz="0" w:space="0" w:color="auto"/>
      </w:divBdr>
    </w:div>
    <w:div w:id="1791315549">
      <w:marLeft w:val="0"/>
      <w:marRight w:val="0"/>
      <w:marTop w:val="0"/>
      <w:marBottom w:val="0"/>
      <w:divBdr>
        <w:top w:val="none" w:sz="0" w:space="0" w:color="auto"/>
        <w:left w:val="none" w:sz="0" w:space="0" w:color="auto"/>
        <w:bottom w:val="none" w:sz="0" w:space="0" w:color="auto"/>
        <w:right w:val="none" w:sz="0" w:space="0" w:color="auto"/>
      </w:divBdr>
    </w:div>
    <w:div w:id="1791505939">
      <w:marLeft w:val="0"/>
      <w:marRight w:val="0"/>
      <w:marTop w:val="0"/>
      <w:marBottom w:val="0"/>
      <w:divBdr>
        <w:top w:val="none" w:sz="0" w:space="0" w:color="auto"/>
        <w:left w:val="none" w:sz="0" w:space="0" w:color="auto"/>
        <w:bottom w:val="none" w:sz="0" w:space="0" w:color="auto"/>
        <w:right w:val="none" w:sz="0" w:space="0" w:color="auto"/>
      </w:divBdr>
    </w:div>
    <w:div w:id="1791850759">
      <w:marLeft w:val="0"/>
      <w:marRight w:val="0"/>
      <w:marTop w:val="0"/>
      <w:marBottom w:val="0"/>
      <w:divBdr>
        <w:top w:val="none" w:sz="0" w:space="0" w:color="auto"/>
        <w:left w:val="none" w:sz="0" w:space="0" w:color="auto"/>
        <w:bottom w:val="none" w:sz="0" w:space="0" w:color="auto"/>
        <w:right w:val="none" w:sz="0" w:space="0" w:color="auto"/>
      </w:divBdr>
    </w:div>
    <w:div w:id="1792241082">
      <w:marLeft w:val="0"/>
      <w:marRight w:val="0"/>
      <w:marTop w:val="0"/>
      <w:marBottom w:val="0"/>
      <w:divBdr>
        <w:top w:val="none" w:sz="0" w:space="0" w:color="auto"/>
        <w:left w:val="none" w:sz="0" w:space="0" w:color="auto"/>
        <w:bottom w:val="none" w:sz="0" w:space="0" w:color="auto"/>
        <w:right w:val="none" w:sz="0" w:space="0" w:color="auto"/>
      </w:divBdr>
    </w:div>
    <w:div w:id="1792703275">
      <w:marLeft w:val="0"/>
      <w:marRight w:val="0"/>
      <w:marTop w:val="0"/>
      <w:marBottom w:val="0"/>
      <w:divBdr>
        <w:top w:val="none" w:sz="0" w:space="0" w:color="auto"/>
        <w:left w:val="none" w:sz="0" w:space="0" w:color="auto"/>
        <w:bottom w:val="none" w:sz="0" w:space="0" w:color="auto"/>
        <w:right w:val="none" w:sz="0" w:space="0" w:color="auto"/>
      </w:divBdr>
    </w:div>
    <w:div w:id="1793132495">
      <w:marLeft w:val="0"/>
      <w:marRight w:val="0"/>
      <w:marTop w:val="0"/>
      <w:marBottom w:val="0"/>
      <w:divBdr>
        <w:top w:val="none" w:sz="0" w:space="0" w:color="auto"/>
        <w:left w:val="none" w:sz="0" w:space="0" w:color="auto"/>
        <w:bottom w:val="none" w:sz="0" w:space="0" w:color="auto"/>
        <w:right w:val="none" w:sz="0" w:space="0" w:color="auto"/>
      </w:divBdr>
    </w:div>
    <w:div w:id="1794472710">
      <w:marLeft w:val="0"/>
      <w:marRight w:val="0"/>
      <w:marTop w:val="0"/>
      <w:marBottom w:val="0"/>
      <w:divBdr>
        <w:top w:val="none" w:sz="0" w:space="0" w:color="auto"/>
        <w:left w:val="none" w:sz="0" w:space="0" w:color="auto"/>
        <w:bottom w:val="none" w:sz="0" w:space="0" w:color="auto"/>
        <w:right w:val="none" w:sz="0" w:space="0" w:color="auto"/>
      </w:divBdr>
    </w:div>
    <w:div w:id="1795710101">
      <w:marLeft w:val="0"/>
      <w:marRight w:val="0"/>
      <w:marTop w:val="0"/>
      <w:marBottom w:val="0"/>
      <w:divBdr>
        <w:top w:val="none" w:sz="0" w:space="0" w:color="auto"/>
        <w:left w:val="none" w:sz="0" w:space="0" w:color="auto"/>
        <w:bottom w:val="none" w:sz="0" w:space="0" w:color="auto"/>
        <w:right w:val="none" w:sz="0" w:space="0" w:color="auto"/>
      </w:divBdr>
    </w:div>
    <w:div w:id="1795899991">
      <w:marLeft w:val="0"/>
      <w:marRight w:val="0"/>
      <w:marTop w:val="0"/>
      <w:marBottom w:val="0"/>
      <w:divBdr>
        <w:top w:val="none" w:sz="0" w:space="0" w:color="auto"/>
        <w:left w:val="none" w:sz="0" w:space="0" w:color="auto"/>
        <w:bottom w:val="none" w:sz="0" w:space="0" w:color="auto"/>
        <w:right w:val="none" w:sz="0" w:space="0" w:color="auto"/>
      </w:divBdr>
    </w:div>
    <w:div w:id="1796294991">
      <w:marLeft w:val="0"/>
      <w:marRight w:val="0"/>
      <w:marTop w:val="0"/>
      <w:marBottom w:val="0"/>
      <w:divBdr>
        <w:top w:val="none" w:sz="0" w:space="0" w:color="auto"/>
        <w:left w:val="none" w:sz="0" w:space="0" w:color="auto"/>
        <w:bottom w:val="none" w:sz="0" w:space="0" w:color="auto"/>
        <w:right w:val="none" w:sz="0" w:space="0" w:color="auto"/>
      </w:divBdr>
      <w:divsChild>
        <w:div w:id="340670848">
          <w:marLeft w:val="0"/>
          <w:marRight w:val="0"/>
          <w:marTop w:val="0"/>
          <w:marBottom w:val="0"/>
          <w:divBdr>
            <w:top w:val="none" w:sz="0" w:space="0" w:color="auto"/>
            <w:left w:val="none" w:sz="0" w:space="0" w:color="auto"/>
            <w:bottom w:val="none" w:sz="0" w:space="0" w:color="auto"/>
            <w:right w:val="none" w:sz="0" w:space="0" w:color="auto"/>
          </w:divBdr>
          <w:divsChild>
            <w:div w:id="1356231591">
              <w:marLeft w:val="0"/>
              <w:marRight w:val="0"/>
              <w:marTop w:val="0"/>
              <w:marBottom w:val="0"/>
              <w:divBdr>
                <w:top w:val="none" w:sz="0" w:space="0" w:color="auto"/>
                <w:left w:val="none" w:sz="0" w:space="0" w:color="auto"/>
                <w:bottom w:val="none" w:sz="0" w:space="0" w:color="auto"/>
                <w:right w:val="none" w:sz="0" w:space="0" w:color="auto"/>
              </w:divBdr>
            </w:div>
            <w:div w:id="2043049027">
              <w:marLeft w:val="0"/>
              <w:marRight w:val="0"/>
              <w:marTop w:val="0"/>
              <w:marBottom w:val="0"/>
              <w:divBdr>
                <w:top w:val="none" w:sz="0" w:space="0" w:color="auto"/>
                <w:left w:val="none" w:sz="0" w:space="0" w:color="auto"/>
                <w:bottom w:val="none" w:sz="0" w:space="0" w:color="auto"/>
                <w:right w:val="none" w:sz="0" w:space="0" w:color="auto"/>
              </w:divBdr>
            </w:div>
            <w:div w:id="1559902954">
              <w:marLeft w:val="0"/>
              <w:marRight w:val="0"/>
              <w:marTop w:val="0"/>
              <w:marBottom w:val="0"/>
              <w:divBdr>
                <w:top w:val="none" w:sz="0" w:space="0" w:color="auto"/>
                <w:left w:val="none" w:sz="0" w:space="0" w:color="auto"/>
                <w:bottom w:val="none" w:sz="0" w:space="0" w:color="auto"/>
                <w:right w:val="none" w:sz="0" w:space="0" w:color="auto"/>
              </w:divBdr>
            </w:div>
            <w:div w:id="1186750285">
              <w:marLeft w:val="0"/>
              <w:marRight w:val="0"/>
              <w:marTop w:val="0"/>
              <w:marBottom w:val="0"/>
              <w:divBdr>
                <w:top w:val="none" w:sz="0" w:space="0" w:color="auto"/>
                <w:left w:val="none" w:sz="0" w:space="0" w:color="auto"/>
                <w:bottom w:val="none" w:sz="0" w:space="0" w:color="auto"/>
                <w:right w:val="none" w:sz="0" w:space="0" w:color="auto"/>
              </w:divBdr>
            </w:div>
            <w:div w:id="616638323">
              <w:marLeft w:val="0"/>
              <w:marRight w:val="0"/>
              <w:marTop w:val="0"/>
              <w:marBottom w:val="0"/>
              <w:divBdr>
                <w:top w:val="none" w:sz="0" w:space="0" w:color="auto"/>
                <w:left w:val="none" w:sz="0" w:space="0" w:color="auto"/>
                <w:bottom w:val="none" w:sz="0" w:space="0" w:color="auto"/>
                <w:right w:val="none" w:sz="0" w:space="0" w:color="auto"/>
              </w:divBdr>
            </w:div>
            <w:div w:id="90666546">
              <w:marLeft w:val="0"/>
              <w:marRight w:val="0"/>
              <w:marTop w:val="0"/>
              <w:marBottom w:val="0"/>
              <w:divBdr>
                <w:top w:val="none" w:sz="0" w:space="0" w:color="auto"/>
                <w:left w:val="none" w:sz="0" w:space="0" w:color="auto"/>
                <w:bottom w:val="none" w:sz="0" w:space="0" w:color="auto"/>
                <w:right w:val="none" w:sz="0" w:space="0" w:color="auto"/>
              </w:divBdr>
            </w:div>
            <w:div w:id="13307237">
              <w:marLeft w:val="0"/>
              <w:marRight w:val="0"/>
              <w:marTop w:val="0"/>
              <w:marBottom w:val="0"/>
              <w:divBdr>
                <w:top w:val="none" w:sz="0" w:space="0" w:color="auto"/>
                <w:left w:val="none" w:sz="0" w:space="0" w:color="auto"/>
                <w:bottom w:val="none" w:sz="0" w:space="0" w:color="auto"/>
                <w:right w:val="none" w:sz="0" w:space="0" w:color="auto"/>
              </w:divBdr>
            </w:div>
            <w:div w:id="2024624773">
              <w:marLeft w:val="0"/>
              <w:marRight w:val="0"/>
              <w:marTop w:val="0"/>
              <w:marBottom w:val="0"/>
              <w:divBdr>
                <w:top w:val="none" w:sz="0" w:space="0" w:color="auto"/>
                <w:left w:val="none" w:sz="0" w:space="0" w:color="auto"/>
                <w:bottom w:val="none" w:sz="0" w:space="0" w:color="auto"/>
                <w:right w:val="none" w:sz="0" w:space="0" w:color="auto"/>
              </w:divBdr>
            </w:div>
            <w:div w:id="1808934945">
              <w:marLeft w:val="0"/>
              <w:marRight w:val="0"/>
              <w:marTop w:val="0"/>
              <w:marBottom w:val="0"/>
              <w:divBdr>
                <w:top w:val="none" w:sz="0" w:space="0" w:color="auto"/>
                <w:left w:val="none" w:sz="0" w:space="0" w:color="auto"/>
                <w:bottom w:val="none" w:sz="0" w:space="0" w:color="auto"/>
                <w:right w:val="none" w:sz="0" w:space="0" w:color="auto"/>
              </w:divBdr>
            </w:div>
            <w:div w:id="489520116">
              <w:marLeft w:val="0"/>
              <w:marRight w:val="0"/>
              <w:marTop w:val="0"/>
              <w:marBottom w:val="0"/>
              <w:divBdr>
                <w:top w:val="none" w:sz="0" w:space="0" w:color="auto"/>
                <w:left w:val="none" w:sz="0" w:space="0" w:color="auto"/>
                <w:bottom w:val="none" w:sz="0" w:space="0" w:color="auto"/>
                <w:right w:val="none" w:sz="0" w:space="0" w:color="auto"/>
              </w:divBdr>
            </w:div>
            <w:div w:id="1981567802">
              <w:marLeft w:val="0"/>
              <w:marRight w:val="0"/>
              <w:marTop w:val="0"/>
              <w:marBottom w:val="0"/>
              <w:divBdr>
                <w:top w:val="none" w:sz="0" w:space="0" w:color="auto"/>
                <w:left w:val="none" w:sz="0" w:space="0" w:color="auto"/>
                <w:bottom w:val="none" w:sz="0" w:space="0" w:color="auto"/>
                <w:right w:val="none" w:sz="0" w:space="0" w:color="auto"/>
              </w:divBdr>
            </w:div>
            <w:div w:id="2125810329">
              <w:marLeft w:val="0"/>
              <w:marRight w:val="0"/>
              <w:marTop w:val="0"/>
              <w:marBottom w:val="0"/>
              <w:divBdr>
                <w:top w:val="none" w:sz="0" w:space="0" w:color="auto"/>
                <w:left w:val="none" w:sz="0" w:space="0" w:color="auto"/>
                <w:bottom w:val="none" w:sz="0" w:space="0" w:color="auto"/>
                <w:right w:val="none" w:sz="0" w:space="0" w:color="auto"/>
              </w:divBdr>
            </w:div>
            <w:div w:id="1943876099">
              <w:marLeft w:val="0"/>
              <w:marRight w:val="0"/>
              <w:marTop w:val="0"/>
              <w:marBottom w:val="0"/>
              <w:divBdr>
                <w:top w:val="none" w:sz="0" w:space="0" w:color="auto"/>
                <w:left w:val="none" w:sz="0" w:space="0" w:color="auto"/>
                <w:bottom w:val="none" w:sz="0" w:space="0" w:color="auto"/>
                <w:right w:val="none" w:sz="0" w:space="0" w:color="auto"/>
              </w:divBdr>
            </w:div>
            <w:div w:id="845945640">
              <w:marLeft w:val="0"/>
              <w:marRight w:val="0"/>
              <w:marTop w:val="0"/>
              <w:marBottom w:val="0"/>
              <w:divBdr>
                <w:top w:val="none" w:sz="0" w:space="0" w:color="auto"/>
                <w:left w:val="none" w:sz="0" w:space="0" w:color="auto"/>
                <w:bottom w:val="none" w:sz="0" w:space="0" w:color="auto"/>
                <w:right w:val="none" w:sz="0" w:space="0" w:color="auto"/>
              </w:divBdr>
            </w:div>
            <w:div w:id="1253390273">
              <w:marLeft w:val="0"/>
              <w:marRight w:val="0"/>
              <w:marTop w:val="0"/>
              <w:marBottom w:val="0"/>
              <w:divBdr>
                <w:top w:val="none" w:sz="0" w:space="0" w:color="auto"/>
                <w:left w:val="none" w:sz="0" w:space="0" w:color="auto"/>
                <w:bottom w:val="none" w:sz="0" w:space="0" w:color="auto"/>
                <w:right w:val="none" w:sz="0" w:space="0" w:color="auto"/>
              </w:divBdr>
            </w:div>
            <w:div w:id="76562351">
              <w:marLeft w:val="0"/>
              <w:marRight w:val="0"/>
              <w:marTop w:val="0"/>
              <w:marBottom w:val="0"/>
              <w:divBdr>
                <w:top w:val="none" w:sz="0" w:space="0" w:color="auto"/>
                <w:left w:val="none" w:sz="0" w:space="0" w:color="auto"/>
                <w:bottom w:val="none" w:sz="0" w:space="0" w:color="auto"/>
                <w:right w:val="none" w:sz="0" w:space="0" w:color="auto"/>
              </w:divBdr>
            </w:div>
            <w:div w:id="661391487">
              <w:marLeft w:val="0"/>
              <w:marRight w:val="0"/>
              <w:marTop w:val="0"/>
              <w:marBottom w:val="0"/>
              <w:divBdr>
                <w:top w:val="none" w:sz="0" w:space="0" w:color="auto"/>
                <w:left w:val="none" w:sz="0" w:space="0" w:color="auto"/>
                <w:bottom w:val="none" w:sz="0" w:space="0" w:color="auto"/>
                <w:right w:val="none" w:sz="0" w:space="0" w:color="auto"/>
              </w:divBdr>
            </w:div>
            <w:div w:id="140777736">
              <w:marLeft w:val="0"/>
              <w:marRight w:val="0"/>
              <w:marTop w:val="0"/>
              <w:marBottom w:val="0"/>
              <w:divBdr>
                <w:top w:val="none" w:sz="0" w:space="0" w:color="auto"/>
                <w:left w:val="none" w:sz="0" w:space="0" w:color="auto"/>
                <w:bottom w:val="none" w:sz="0" w:space="0" w:color="auto"/>
                <w:right w:val="none" w:sz="0" w:space="0" w:color="auto"/>
              </w:divBdr>
            </w:div>
            <w:div w:id="1513034363">
              <w:marLeft w:val="0"/>
              <w:marRight w:val="0"/>
              <w:marTop w:val="0"/>
              <w:marBottom w:val="0"/>
              <w:divBdr>
                <w:top w:val="none" w:sz="0" w:space="0" w:color="auto"/>
                <w:left w:val="none" w:sz="0" w:space="0" w:color="auto"/>
                <w:bottom w:val="none" w:sz="0" w:space="0" w:color="auto"/>
                <w:right w:val="none" w:sz="0" w:space="0" w:color="auto"/>
              </w:divBdr>
            </w:div>
            <w:div w:id="217127510">
              <w:marLeft w:val="0"/>
              <w:marRight w:val="0"/>
              <w:marTop w:val="0"/>
              <w:marBottom w:val="0"/>
              <w:divBdr>
                <w:top w:val="none" w:sz="0" w:space="0" w:color="auto"/>
                <w:left w:val="none" w:sz="0" w:space="0" w:color="auto"/>
                <w:bottom w:val="none" w:sz="0" w:space="0" w:color="auto"/>
                <w:right w:val="none" w:sz="0" w:space="0" w:color="auto"/>
              </w:divBdr>
            </w:div>
            <w:div w:id="1794253527">
              <w:marLeft w:val="0"/>
              <w:marRight w:val="0"/>
              <w:marTop w:val="0"/>
              <w:marBottom w:val="0"/>
              <w:divBdr>
                <w:top w:val="none" w:sz="0" w:space="0" w:color="auto"/>
                <w:left w:val="none" w:sz="0" w:space="0" w:color="auto"/>
                <w:bottom w:val="none" w:sz="0" w:space="0" w:color="auto"/>
                <w:right w:val="none" w:sz="0" w:space="0" w:color="auto"/>
              </w:divBdr>
            </w:div>
            <w:div w:id="298539893">
              <w:marLeft w:val="0"/>
              <w:marRight w:val="0"/>
              <w:marTop w:val="0"/>
              <w:marBottom w:val="0"/>
              <w:divBdr>
                <w:top w:val="none" w:sz="0" w:space="0" w:color="auto"/>
                <w:left w:val="none" w:sz="0" w:space="0" w:color="auto"/>
                <w:bottom w:val="none" w:sz="0" w:space="0" w:color="auto"/>
                <w:right w:val="none" w:sz="0" w:space="0" w:color="auto"/>
              </w:divBdr>
            </w:div>
            <w:div w:id="800343935">
              <w:marLeft w:val="0"/>
              <w:marRight w:val="0"/>
              <w:marTop w:val="0"/>
              <w:marBottom w:val="0"/>
              <w:divBdr>
                <w:top w:val="none" w:sz="0" w:space="0" w:color="auto"/>
                <w:left w:val="none" w:sz="0" w:space="0" w:color="auto"/>
                <w:bottom w:val="none" w:sz="0" w:space="0" w:color="auto"/>
                <w:right w:val="none" w:sz="0" w:space="0" w:color="auto"/>
              </w:divBdr>
            </w:div>
            <w:div w:id="2104255634">
              <w:marLeft w:val="0"/>
              <w:marRight w:val="0"/>
              <w:marTop w:val="0"/>
              <w:marBottom w:val="0"/>
              <w:divBdr>
                <w:top w:val="none" w:sz="0" w:space="0" w:color="auto"/>
                <w:left w:val="none" w:sz="0" w:space="0" w:color="auto"/>
                <w:bottom w:val="none" w:sz="0" w:space="0" w:color="auto"/>
                <w:right w:val="none" w:sz="0" w:space="0" w:color="auto"/>
              </w:divBdr>
            </w:div>
            <w:div w:id="1352492333">
              <w:marLeft w:val="0"/>
              <w:marRight w:val="0"/>
              <w:marTop w:val="0"/>
              <w:marBottom w:val="0"/>
              <w:divBdr>
                <w:top w:val="none" w:sz="0" w:space="0" w:color="auto"/>
                <w:left w:val="none" w:sz="0" w:space="0" w:color="auto"/>
                <w:bottom w:val="none" w:sz="0" w:space="0" w:color="auto"/>
                <w:right w:val="none" w:sz="0" w:space="0" w:color="auto"/>
              </w:divBdr>
            </w:div>
            <w:div w:id="516116014">
              <w:marLeft w:val="0"/>
              <w:marRight w:val="0"/>
              <w:marTop w:val="0"/>
              <w:marBottom w:val="0"/>
              <w:divBdr>
                <w:top w:val="none" w:sz="0" w:space="0" w:color="auto"/>
                <w:left w:val="none" w:sz="0" w:space="0" w:color="auto"/>
                <w:bottom w:val="none" w:sz="0" w:space="0" w:color="auto"/>
                <w:right w:val="none" w:sz="0" w:space="0" w:color="auto"/>
              </w:divBdr>
            </w:div>
            <w:div w:id="1655330952">
              <w:marLeft w:val="0"/>
              <w:marRight w:val="0"/>
              <w:marTop w:val="0"/>
              <w:marBottom w:val="0"/>
              <w:divBdr>
                <w:top w:val="none" w:sz="0" w:space="0" w:color="auto"/>
                <w:left w:val="none" w:sz="0" w:space="0" w:color="auto"/>
                <w:bottom w:val="none" w:sz="0" w:space="0" w:color="auto"/>
                <w:right w:val="none" w:sz="0" w:space="0" w:color="auto"/>
              </w:divBdr>
            </w:div>
            <w:div w:id="1807816451">
              <w:marLeft w:val="0"/>
              <w:marRight w:val="0"/>
              <w:marTop w:val="0"/>
              <w:marBottom w:val="0"/>
              <w:divBdr>
                <w:top w:val="none" w:sz="0" w:space="0" w:color="auto"/>
                <w:left w:val="none" w:sz="0" w:space="0" w:color="auto"/>
                <w:bottom w:val="none" w:sz="0" w:space="0" w:color="auto"/>
                <w:right w:val="none" w:sz="0" w:space="0" w:color="auto"/>
              </w:divBdr>
            </w:div>
            <w:div w:id="1559778847">
              <w:marLeft w:val="0"/>
              <w:marRight w:val="0"/>
              <w:marTop w:val="0"/>
              <w:marBottom w:val="0"/>
              <w:divBdr>
                <w:top w:val="none" w:sz="0" w:space="0" w:color="auto"/>
                <w:left w:val="none" w:sz="0" w:space="0" w:color="auto"/>
                <w:bottom w:val="none" w:sz="0" w:space="0" w:color="auto"/>
                <w:right w:val="none" w:sz="0" w:space="0" w:color="auto"/>
              </w:divBdr>
            </w:div>
            <w:div w:id="390421066">
              <w:marLeft w:val="0"/>
              <w:marRight w:val="0"/>
              <w:marTop w:val="0"/>
              <w:marBottom w:val="0"/>
              <w:divBdr>
                <w:top w:val="none" w:sz="0" w:space="0" w:color="auto"/>
                <w:left w:val="none" w:sz="0" w:space="0" w:color="auto"/>
                <w:bottom w:val="none" w:sz="0" w:space="0" w:color="auto"/>
                <w:right w:val="none" w:sz="0" w:space="0" w:color="auto"/>
              </w:divBdr>
            </w:div>
            <w:div w:id="1603301586">
              <w:marLeft w:val="0"/>
              <w:marRight w:val="0"/>
              <w:marTop w:val="0"/>
              <w:marBottom w:val="0"/>
              <w:divBdr>
                <w:top w:val="none" w:sz="0" w:space="0" w:color="auto"/>
                <w:left w:val="none" w:sz="0" w:space="0" w:color="auto"/>
                <w:bottom w:val="none" w:sz="0" w:space="0" w:color="auto"/>
                <w:right w:val="none" w:sz="0" w:space="0" w:color="auto"/>
              </w:divBdr>
            </w:div>
            <w:div w:id="1253048865">
              <w:marLeft w:val="0"/>
              <w:marRight w:val="0"/>
              <w:marTop w:val="0"/>
              <w:marBottom w:val="0"/>
              <w:divBdr>
                <w:top w:val="none" w:sz="0" w:space="0" w:color="auto"/>
                <w:left w:val="none" w:sz="0" w:space="0" w:color="auto"/>
                <w:bottom w:val="none" w:sz="0" w:space="0" w:color="auto"/>
                <w:right w:val="none" w:sz="0" w:space="0" w:color="auto"/>
              </w:divBdr>
            </w:div>
            <w:div w:id="609433745">
              <w:marLeft w:val="0"/>
              <w:marRight w:val="0"/>
              <w:marTop w:val="0"/>
              <w:marBottom w:val="0"/>
              <w:divBdr>
                <w:top w:val="none" w:sz="0" w:space="0" w:color="auto"/>
                <w:left w:val="none" w:sz="0" w:space="0" w:color="auto"/>
                <w:bottom w:val="none" w:sz="0" w:space="0" w:color="auto"/>
                <w:right w:val="none" w:sz="0" w:space="0" w:color="auto"/>
              </w:divBdr>
            </w:div>
            <w:div w:id="939029528">
              <w:marLeft w:val="0"/>
              <w:marRight w:val="0"/>
              <w:marTop w:val="0"/>
              <w:marBottom w:val="0"/>
              <w:divBdr>
                <w:top w:val="none" w:sz="0" w:space="0" w:color="auto"/>
                <w:left w:val="none" w:sz="0" w:space="0" w:color="auto"/>
                <w:bottom w:val="none" w:sz="0" w:space="0" w:color="auto"/>
                <w:right w:val="none" w:sz="0" w:space="0" w:color="auto"/>
              </w:divBdr>
            </w:div>
            <w:div w:id="1450515569">
              <w:marLeft w:val="0"/>
              <w:marRight w:val="0"/>
              <w:marTop w:val="0"/>
              <w:marBottom w:val="0"/>
              <w:divBdr>
                <w:top w:val="none" w:sz="0" w:space="0" w:color="auto"/>
                <w:left w:val="none" w:sz="0" w:space="0" w:color="auto"/>
                <w:bottom w:val="none" w:sz="0" w:space="0" w:color="auto"/>
                <w:right w:val="none" w:sz="0" w:space="0" w:color="auto"/>
              </w:divBdr>
            </w:div>
            <w:div w:id="842163735">
              <w:marLeft w:val="0"/>
              <w:marRight w:val="0"/>
              <w:marTop w:val="0"/>
              <w:marBottom w:val="0"/>
              <w:divBdr>
                <w:top w:val="none" w:sz="0" w:space="0" w:color="auto"/>
                <w:left w:val="none" w:sz="0" w:space="0" w:color="auto"/>
                <w:bottom w:val="none" w:sz="0" w:space="0" w:color="auto"/>
                <w:right w:val="none" w:sz="0" w:space="0" w:color="auto"/>
              </w:divBdr>
            </w:div>
            <w:div w:id="565382491">
              <w:marLeft w:val="0"/>
              <w:marRight w:val="0"/>
              <w:marTop w:val="0"/>
              <w:marBottom w:val="0"/>
              <w:divBdr>
                <w:top w:val="none" w:sz="0" w:space="0" w:color="auto"/>
                <w:left w:val="none" w:sz="0" w:space="0" w:color="auto"/>
                <w:bottom w:val="none" w:sz="0" w:space="0" w:color="auto"/>
                <w:right w:val="none" w:sz="0" w:space="0" w:color="auto"/>
              </w:divBdr>
            </w:div>
            <w:div w:id="1591114965">
              <w:marLeft w:val="0"/>
              <w:marRight w:val="0"/>
              <w:marTop w:val="0"/>
              <w:marBottom w:val="0"/>
              <w:divBdr>
                <w:top w:val="none" w:sz="0" w:space="0" w:color="auto"/>
                <w:left w:val="none" w:sz="0" w:space="0" w:color="auto"/>
                <w:bottom w:val="none" w:sz="0" w:space="0" w:color="auto"/>
                <w:right w:val="none" w:sz="0" w:space="0" w:color="auto"/>
              </w:divBdr>
            </w:div>
            <w:div w:id="747655859">
              <w:marLeft w:val="0"/>
              <w:marRight w:val="0"/>
              <w:marTop w:val="0"/>
              <w:marBottom w:val="0"/>
              <w:divBdr>
                <w:top w:val="none" w:sz="0" w:space="0" w:color="auto"/>
                <w:left w:val="none" w:sz="0" w:space="0" w:color="auto"/>
                <w:bottom w:val="none" w:sz="0" w:space="0" w:color="auto"/>
                <w:right w:val="none" w:sz="0" w:space="0" w:color="auto"/>
              </w:divBdr>
            </w:div>
            <w:div w:id="1139954915">
              <w:marLeft w:val="0"/>
              <w:marRight w:val="0"/>
              <w:marTop w:val="0"/>
              <w:marBottom w:val="0"/>
              <w:divBdr>
                <w:top w:val="none" w:sz="0" w:space="0" w:color="auto"/>
                <w:left w:val="none" w:sz="0" w:space="0" w:color="auto"/>
                <w:bottom w:val="none" w:sz="0" w:space="0" w:color="auto"/>
                <w:right w:val="none" w:sz="0" w:space="0" w:color="auto"/>
              </w:divBdr>
            </w:div>
            <w:div w:id="449738360">
              <w:marLeft w:val="0"/>
              <w:marRight w:val="0"/>
              <w:marTop w:val="0"/>
              <w:marBottom w:val="0"/>
              <w:divBdr>
                <w:top w:val="none" w:sz="0" w:space="0" w:color="auto"/>
                <w:left w:val="none" w:sz="0" w:space="0" w:color="auto"/>
                <w:bottom w:val="none" w:sz="0" w:space="0" w:color="auto"/>
                <w:right w:val="none" w:sz="0" w:space="0" w:color="auto"/>
              </w:divBdr>
            </w:div>
            <w:div w:id="1944914327">
              <w:marLeft w:val="0"/>
              <w:marRight w:val="0"/>
              <w:marTop w:val="0"/>
              <w:marBottom w:val="0"/>
              <w:divBdr>
                <w:top w:val="none" w:sz="0" w:space="0" w:color="auto"/>
                <w:left w:val="none" w:sz="0" w:space="0" w:color="auto"/>
                <w:bottom w:val="none" w:sz="0" w:space="0" w:color="auto"/>
                <w:right w:val="none" w:sz="0" w:space="0" w:color="auto"/>
              </w:divBdr>
            </w:div>
            <w:div w:id="1665206498">
              <w:marLeft w:val="0"/>
              <w:marRight w:val="0"/>
              <w:marTop w:val="0"/>
              <w:marBottom w:val="0"/>
              <w:divBdr>
                <w:top w:val="none" w:sz="0" w:space="0" w:color="auto"/>
                <w:left w:val="none" w:sz="0" w:space="0" w:color="auto"/>
                <w:bottom w:val="none" w:sz="0" w:space="0" w:color="auto"/>
                <w:right w:val="none" w:sz="0" w:space="0" w:color="auto"/>
              </w:divBdr>
            </w:div>
            <w:div w:id="1674264711">
              <w:marLeft w:val="0"/>
              <w:marRight w:val="0"/>
              <w:marTop w:val="0"/>
              <w:marBottom w:val="0"/>
              <w:divBdr>
                <w:top w:val="none" w:sz="0" w:space="0" w:color="auto"/>
                <w:left w:val="none" w:sz="0" w:space="0" w:color="auto"/>
                <w:bottom w:val="none" w:sz="0" w:space="0" w:color="auto"/>
                <w:right w:val="none" w:sz="0" w:space="0" w:color="auto"/>
              </w:divBdr>
            </w:div>
            <w:div w:id="105391924">
              <w:marLeft w:val="0"/>
              <w:marRight w:val="0"/>
              <w:marTop w:val="0"/>
              <w:marBottom w:val="0"/>
              <w:divBdr>
                <w:top w:val="none" w:sz="0" w:space="0" w:color="auto"/>
                <w:left w:val="none" w:sz="0" w:space="0" w:color="auto"/>
                <w:bottom w:val="none" w:sz="0" w:space="0" w:color="auto"/>
                <w:right w:val="none" w:sz="0" w:space="0" w:color="auto"/>
              </w:divBdr>
            </w:div>
            <w:div w:id="311444653">
              <w:marLeft w:val="0"/>
              <w:marRight w:val="0"/>
              <w:marTop w:val="0"/>
              <w:marBottom w:val="0"/>
              <w:divBdr>
                <w:top w:val="none" w:sz="0" w:space="0" w:color="auto"/>
                <w:left w:val="none" w:sz="0" w:space="0" w:color="auto"/>
                <w:bottom w:val="none" w:sz="0" w:space="0" w:color="auto"/>
                <w:right w:val="none" w:sz="0" w:space="0" w:color="auto"/>
              </w:divBdr>
            </w:div>
            <w:div w:id="1047294591">
              <w:marLeft w:val="0"/>
              <w:marRight w:val="0"/>
              <w:marTop w:val="0"/>
              <w:marBottom w:val="0"/>
              <w:divBdr>
                <w:top w:val="none" w:sz="0" w:space="0" w:color="auto"/>
                <w:left w:val="none" w:sz="0" w:space="0" w:color="auto"/>
                <w:bottom w:val="none" w:sz="0" w:space="0" w:color="auto"/>
                <w:right w:val="none" w:sz="0" w:space="0" w:color="auto"/>
              </w:divBdr>
            </w:div>
            <w:div w:id="273175836">
              <w:marLeft w:val="0"/>
              <w:marRight w:val="0"/>
              <w:marTop w:val="0"/>
              <w:marBottom w:val="0"/>
              <w:divBdr>
                <w:top w:val="none" w:sz="0" w:space="0" w:color="auto"/>
                <w:left w:val="none" w:sz="0" w:space="0" w:color="auto"/>
                <w:bottom w:val="none" w:sz="0" w:space="0" w:color="auto"/>
                <w:right w:val="none" w:sz="0" w:space="0" w:color="auto"/>
              </w:divBdr>
            </w:div>
            <w:div w:id="736589121">
              <w:marLeft w:val="0"/>
              <w:marRight w:val="0"/>
              <w:marTop w:val="0"/>
              <w:marBottom w:val="0"/>
              <w:divBdr>
                <w:top w:val="none" w:sz="0" w:space="0" w:color="auto"/>
                <w:left w:val="none" w:sz="0" w:space="0" w:color="auto"/>
                <w:bottom w:val="none" w:sz="0" w:space="0" w:color="auto"/>
                <w:right w:val="none" w:sz="0" w:space="0" w:color="auto"/>
              </w:divBdr>
            </w:div>
            <w:div w:id="1769078854">
              <w:marLeft w:val="0"/>
              <w:marRight w:val="0"/>
              <w:marTop w:val="0"/>
              <w:marBottom w:val="0"/>
              <w:divBdr>
                <w:top w:val="none" w:sz="0" w:space="0" w:color="auto"/>
                <w:left w:val="none" w:sz="0" w:space="0" w:color="auto"/>
                <w:bottom w:val="none" w:sz="0" w:space="0" w:color="auto"/>
                <w:right w:val="none" w:sz="0" w:space="0" w:color="auto"/>
              </w:divBdr>
            </w:div>
            <w:div w:id="2102137829">
              <w:marLeft w:val="0"/>
              <w:marRight w:val="0"/>
              <w:marTop w:val="0"/>
              <w:marBottom w:val="0"/>
              <w:divBdr>
                <w:top w:val="none" w:sz="0" w:space="0" w:color="auto"/>
                <w:left w:val="none" w:sz="0" w:space="0" w:color="auto"/>
                <w:bottom w:val="none" w:sz="0" w:space="0" w:color="auto"/>
                <w:right w:val="none" w:sz="0" w:space="0" w:color="auto"/>
              </w:divBdr>
            </w:div>
            <w:div w:id="1363820291">
              <w:marLeft w:val="0"/>
              <w:marRight w:val="0"/>
              <w:marTop w:val="0"/>
              <w:marBottom w:val="0"/>
              <w:divBdr>
                <w:top w:val="none" w:sz="0" w:space="0" w:color="auto"/>
                <w:left w:val="none" w:sz="0" w:space="0" w:color="auto"/>
                <w:bottom w:val="none" w:sz="0" w:space="0" w:color="auto"/>
                <w:right w:val="none" w:sz="0" w:space="0" w:color="auto"/>
              </w:divBdr>
            </w:div>
            <w:div w:id="1844930561">
              <w:marLeft w:val="0"/>
              <w:marRight w:val="0"/>
              <w:marTop w:val="0"/>
              <w:marBottom w:val="0"/>
              <w:divBdr>
                <w:top w:val="none" w:sz="0" w:space="0" w:color="auto"/>
                <w:left w:val="none" w:sz="0" w:space="0" w:color="auto"/>
                <w:bottom w:val="none" w:sz="0" w:space="0" w:color="auto"/>
                <w:right w:val="none" w:sz="0" w:space="0" w:color="auto"/>
              </w:divBdr>
            </w:div>
            <w:div w:id="272135814">
              <w:marLeft w:val="0"/>
              <w:marRight w:val="0"/>
              <w:marTop w:val="0"/>
              <w:marBottom w:val="0"/>
              <w:divBdr>
                <w:top w:val="none" w:sz="0" w:space="0" w:color="auto"/>
                <w:left w:val="none" w:sz="0" w:space="0" w:color="auto"/>
                <w:bottom w:val="none" w:sz="0" w:space="0" w:color="auto"/>
                <w:right w:val="none" w:sz="0" w:space="0" w:color="auto"/>
              </w:divBdr>
            </w:div>
            <w:div w:id="338851384">
              <w:marLeft w:val="0"/>
              <w:marRight w:val="0"/>
              <w:marTop w:val="0"/>
              <w:marBottom w:val="0"/>
              <w:divBdr>
                <w:top w:val="none" w:sz="0" w:space="0" w:color="auto"/>
                <w:left w:val="none" w:sz="0" w:space="0" w:color="auto"/>
                <w:bottom w:val="none" w:sz="0" w:space="0" w:color="auto"/>
                <w:right w:val="none" w:sz="0" w:space="0" w:color="auto"/>
              </w:divBdr>
            </w:div>
            <w:div w:id="2027559166">
              <w:marLeft w:val="0"/>
              <w:marRight w:val="0"/>
              <w:marTop w:val="0"/>
              <w:marBottom w:val="0"/>
              <w:divBdr>
                <w:top w:val="none" w:sz="0" w:space="0" w:color="auto"/>
                <w:left w:val="none" w:sz="0" w:space="0" w:color="auto"/>
                <w:bottom w:val="none" w:sz="0" w:space="0" w:color="auto"/>
                <w:right w:val="none" w:sz="0" w:space="0" w:color="auto"/>
              </w:divBdr>
            </w:div>
            <w:div w:id="1552889142">
              <w:marLeft w:val="0"/>
              <w:marRight w:val="0"/>
              <w:marTop w:val="0"/>
              <w:marBottom w:val="0"/>
              <w:divBdr>
                <w:top w:val="none" w:sz="0" w:space="0" w:color="auto"/>
                <w:left w:val="none" w:sz="0" w:space="0" w:color="auto"/>
                <w:bottom w:val="none" w:sz="0" w:space="0" w:color="auto"/>
                <w:right w:val="none" w:sz="0" w:space="0" w:color="auto"/>
              </w:divBdr>
            </w:div>
            <w:div w:id="1713921693">
              <w:marLeft w:val="0"/>
              <w:marRight w:val="0"/>
              <w:marTop w:val="0"/>
              <w:marBottom w:val="0"/>
              <w:divBdr>
                <w:top w:val="none" w:sz="0" w:space="0" w:color="auto"/>
                <w:left w:val="none" w:sz="0" w:space="0" w:color="auto"/>
                <w:bottom w:val="none" w:sz="0" w:space="0" w:color="auto"/>
                <w:right w:val="none" w:sz="0" w:space="0" w:color="auto"/>
              </w:divBdr>
            </w:div>
            <w:div w:id="1598488596">
              <w:marLeft w:val="0"/>
              <w:marRight w:val="0"/>
              <w:marTop w:val="0"/>
              <w:marBottom w:val="0"/>
              <w:divBdr>
                <w:top w:val="none" w:sz="0" w:space="0" w:color="auto"/>
                <w:left w:val="none" w:sz="0" w:space="0" w:color="auto"/>
                <w:bottom w:val="none" w:sz="0" w:space="0" w:color="auto"/>
                <w:right w:val="none" w:sz="0" w:space="0" w:color="auto"/>
              </w:divBdr>
            </w:div>
            <w:div w:id="170412855">
              <w:marLeft w:val="0"/>
              <w:marRight w:val="0"/>
              <w:marTop w:val="0"/>
              <w:marBottom w:val="0"/>
              <w:divBdr>
                <w:top w:val="none" w:sz="0" w:space="0" w:color="auto"/>
                <w:left w:val="none" w:sz="0" w:space="0" w:color="auto"/>
                <w:bottom w:val="none" w:sz="0" w:space="0" w:color="auto"/>
                <w:right w:val="none" w:sz="0" w:space="0" w:color="auto"/>
              </w:divBdr>
            </w:div>
            <w:div w:id="468935907">
              <w:marLeft w:val="0"/>
              <w:marRight w:val="0"/>
              <w:marTop w:val="0"/>
              <w:marBottom w:val="0"/>
              <w:divBdr>
                <w:top w:val="none" w:sz="0" w:space="0" w:color="auto"/>
                <w:left w:val="none" w:sz="0" w:space="0" w:color="auto"/>
                <w:bottom w:val="none" w:sz="0" w:space="0" w:color="auto"/>
                <w:right w:val="none" w:sz="0" w:space="0" w:color="auto"/>
              </w:divBdr>
            </w:div>
            <w:div w:id="2043047749">
              <w:marLeft w:val="0"/>
              <w:marRight w:val="0"/>
              <w:marTop w:val="0"/>
              <w:marBottom w:val="0"/>
              <w:divBdr>
                <w:top w:val="none" w:sz="0" w:space="0" w:color="auto"/>
                <w:left w:val="none" w:sz="0" w:space="0" w:color="auto"/>
                <w:bottom w:val="none" w:sz="0" w:space="0" w:color="auto"/>
                <w:right w:val="none" w:sz="0" w:space="0" w:color="auto"/>
              </w:divBdr>
            </w:div>
            <w:div w:id="1407874245">
              <w:marLeft w:val="0"/>
              <w:marRight w:val="0"/>
              <w:marTop w:val="0"/>
              <w:marBottom w:val="0"/>
              <w:divBdr>
                <w:top w:val="none" w:sz="0" w:space="0" w:color="auto"/>
                <w:left w:val="none" w:sz="0" w:space="0" w:color="auto"/>
                <w:bottom w:val="none" w:sz="0" w:space="0" w:color="auto"/>
                <w:right w:val="none" w:sz="0" w:space="0" w:color="auto"/>
              </w:divBdr>
            </w:div>
            <w:div w:id="1650669678">
              <w:marLeft w:val="0"/>
              <w:marRight w:val="0"/>
              <w:marTop w:val="0"/>
              <w:marBottom w:val="0"/>
              <w:divBdr>
                <w:top w:val="none" w:sz="0" w:space="0" w:color="auto"/>
                <w:left w:val="none" w:sz="0" w:space="0" w:color="auto"/>
                <w:bottom w:val="none" w:sz="0" w:space="0" w:color="auto"/>
                <w:right w:val="none" w:sz="0" w:space="0" w:color="auto"/>
              </w:divBdr>
            </w:div>
            <w:div w:id="1627151909">
              <w:marLeft w:val="0"/>
              <w:marRight w:val="0"/>
              <w:marTop w:val="0"/>
              <w:marBottom w:val="0"/>
              <w:divBdr>
                <w:top w:val="none" w:sz="0" w:space="0" w:color="auto"/>
                <w:left w:val="none" w:sz="0" w:space="0" w:color="auto"/>
                <w:bottom w:val="none" w:sz="0" w:space="0" w:color="auto"/>
                <w:right w:val="none" w:sz="0" w:space="0" w:color="auto"/>
              </w:divBdr>
            </w:div>
            <w:div w:id="1198129229">
              <w:marLeft w:val="0"/>
              <w:marRight w:val="0"/>
              <w:marTop w:val="0"/>
              <w:marBottom w:val="0"/>
              <w:divBdr>
                <w:top w:val="none" w:sz="0" w:space="0" w:color="auto"/>
                <w:left w:val="none" w:sz="0" w:space="0" w:color="auto"/>
                <w:bottom w:val="none" w:sz="0" w:space="0" w:color="auto"/>
                <w:right w:val="none" w:sz="0" w:space="0" w:color="auto"/>
              </w:divBdr>
            </w:div>
            <w:div w:id="153880543">
              <w:marLeft w:val="0"/>
              <w:marRight w:val="0"/>
              <w:marTop w:val="0"/>
              <w:marBottom w:val="0"/>
              <w:divBdr>
                <w:top w:val="none" w:sz="0" w:space="0" w:color="auto"/>
                <w:left w:val="none" w:sz="0" w:space="0" w:color="auto"/>
                <w:bottom w:val="none" w:sz="0" w:space="0" w:color="auto"/>
                <w:right w:val="none" w:sz="0" w:space="0" w:color="auto"/>
              </w:divBdr>
            </w:div>
            <w:div w:id="2029527777">
              <w:marLeft w:val="0"/>
              <w:marRight w:val="0"/>
              <w:marTop w:val="0"/>
              <w:marBottom w:val="0"/>
              <w:divBdr>
                <w:top w:val="none" w:sz="0" w:space="0" w:color="auto"/>
                <w:left w:val="none" w:sz="0" w:space="0" w:color="auto"/>
                <w:bottom w:val="none" w:sz="0" w:space="0" w:color="auto"/>
                <w:right w:val="none" w:sz="0" w:space="0" w:color="auto"/>
              </w:divBdr>
            </w:div>
            <w:div w:id="706490257">
              <w:marLeft w:val="0"/>
              <w:marRight w:val="0"/>
              <w:marTop w:val="0"/>
              <w:marBottom w:val="0"/>
              <w:divBdr>
                <w:top w:val="none" w:sz="0" w:space="0" w:color="auto"/>
                <w:left w:val="none" w:sz="0" w:space="0" w:color="auto"/>
                <w:bottom w:val="none" w:sz="0" w:space="0" w:color="auto"/>
                <w:right w:val="none" w:sz="0" w:space="0" w:color="auto"/>
              </w:divBdr>
            </w:div>
            <w:div w:id="1718696111">
              <w:marLeft w:val="0"/>
              <w:marRight w:val="0"/>
              <w:marTop w:val="0"/>
              <w:marBottom w:val="0"/>
              <w:divBdr>
                <w:top w:val="none" w:sz="0" w:space="0" w:color="auto"/>
                <w:left w:val="none" w:sz="0" w:space="0" w:color="auto"/>
                <w:bottom w:val="none" w:sz="0" w:space="0" w:color="auto"/>
                <w:right w:val="none" w:sz="0" w:space="0" w:color="auto"/>
              </w:divBdr>
            </w:div>
            <w:div w:id="976640940">
              <w:marLeft w:val="0"/>
              <w:marRight w:val="0"/>
              <w:marTop w:val="0"/>
              <w:marBottom w:val="0"/>
              <w:divBdr>
                <w:top w:val="none" w:sz="0" w:space="0" w:color="auto"/>
                <w:left w:val="none" w:sz="0" w:space="0" w:color="auto"/>
                <w:bottom w:val="none" w:sz="0" w:space="0" w:color="auto"/>
                <w:right w:val="none" w:sz="0" w:space="0" w:color="auto"/>
              </w:divBdr>
            </w:div>
            <w:div w:id="1769694504">
              <w:marLeft w:val="0"/>
              <w:marRight w:val="0"/>
              <w:marTop w:val="0"/>
              <w:marBottom w:val="0"/>
              <w:divBdr>
                <w:top w:val="none" w:sz="0" w:space="0" w:color="auto"/>
                <w:left w:val="none" w:sz="0" w:space="0" w:color="auto"/>
                <w:bottom w:val="none" w:sz="0" w:space="0" w:color="auto"/>
                <w:right w:val="none" w:sz="0" w:space="0" w:color="auto"/>
              </w:divBdr>
            </w:div>
            <w:div w:id="1451972865">
              <w:marLeft w:val="0"/>
              <w:marRight w:val="0"/>
              <w:marTop w:val="0"/>
              <w:marBottom w:val="0"/>
              <w:divBdr>
                <w:top w:val="none" w:sz="0" w:space="0" w:color="auto"/>
                <w:left w:val="none" w:sz="0" w:space="0" w:color="auto"/>
                <w:bottom w:val="none" w:sz="0" w:space="0" w:color="auto"/>
                <w:right w:val="none" w:sz="0" w:space="0" w:color="auto"/>
              </w:divBdr>
            </w:div>
            <w:div w:id="639919224">
              <w:marLeft w:val="0"/>
              <w:marRight w:val="0"/>
              <w:marTop w:val="0"/>
              <w:marBottom w:val="0"/>
              <w:divBdr>
                <w:top w:val="none" w:sz="0" w:space="0" w:color="auto"/>
                <w:left w:val="none" w:sz="0" w:space="0" w:color="auto"/>
                <w:bottom w:val="none" w:sz="0" w:space="0" w:color="auto"/>
                <w:right w:val="none" w:sz="0" w:space="0" w:color="auto"/>
              </w:divBdr>
            </w:div>
            <w:div w:id="1950429184">
              <w:marLeft w:val="0"/>
              <w:marRight w:val="0"/>
              <w:marTop w:val="0"/>
              <w:marBottom w:val="0"/>
              <w:divBdr>
                <w:top w:val="none" w:sz="0" w:space="0" w:color="auto"/>
                <w:left w:val="none" w:sz="0" w:space="0" w:color="auto"/>
                <w:bottom w:val="none" w:sz="0" w:space="0" w:color="auto"/>
                <w:right w:val="none" w:sz="0" w:space="0" w:color="auto"/>
              </w:divBdr>
            </w:div>
            <w:div w:id="2078505531">
              <w:marLeft w:val="0"/>
              <w:marRight w:val="0"/>
              <w:marTop w:val="0"/>
              <w:marBottom w:val="0"/>
              <w:divBdr>
                <w:top w:val="none" w:sz="0" w:space="0" w:color="auto"/>
                <w:left w:val="none" w:sz="0" w:space="0" w:color="auto"/>
                <w:bottom w:val="none" w:sz="0" w:space="0" w:color="auto"/>
                <w:right w:val="none" w:sz="0" w:space="0" w:color="auto"/>
              </w:divBdr>
            </w:div>
            <w:div w:id="1123185559">
              <w:marLeft w:val="0"/>
              <w:marRight w:val="0"/>
              <w:marTop w:val="0"/>
              <w:marBottom w:val="0"/>
              <w:divBdr>
                <w:top w:val="none" w:sz="0" w:space="0" w:color="auto"/>
                <w:left w:val="none" w:sz="0" w:space="0" w:color="auto"/>
                <w:bottom w:val="none" w:sz="0" w:space="0" w:color="auto"/>
                <w:right w:val="none" w:sz="0" w:space="0" w:color="auto"/>
              </w:divBdr>
            </w:div>
            <w:div w:id="21365012">
              <w:marLeft w:val="0"/>
              <w:marRight w:val="0"/>
              <w:marTop w:val="0"/>
              <w:marBottom w:val="0"/>
              <w:divBdr>
                <w:top w:val="none" w:sz="0" w:space="0" w:color="auto"/>
                <w:left w:val="none" w:sz="0" w:space="0" w:color="auto"/>
                <w:bottom w:val="none" w:sz="0" w:space="0" w:color="auto"/>
                <w:right w:val="none" w:sz="0" w:space="0" w:color="auto"/>
              </w:divBdr>
            </w:div>
            <w:div w:id="1475830221">
              <w:marLeft w:val="0"/>
              <w:marRight w:val="0"/>
              <w:marTop w:val="0"/>
              <w:marBottom w:val="0"/>
              <w:divBdr>
                <w:top w:val="none" w:sz="0" w:space="0" w:color="auto"/>
                <w:left w:val="none" w:sz="0" w:space="0" w:color="auto"/>
                <w:bottom w:val="none" w:sz="0" w:space="0" w:color="auto"/>
                <w:right w:val="none" w:sz="0" w:space="0" w:color="auto"/>
              </w:divBdr>
            </w:div>
            <w:div w:id="161820666">
              <w:marLeft w:val="0"/>
              <w:marRight w:val="0"/>
              <w:marTop w:val="0"/>
              <w:marBottom w:val="0"/>
              <w:divBdr>
                <w:top w:val="none" w:sz="0" w:space="0" w:color="auto"/>
                <w:left w:val="none" w:sz="0" w:space="0" w:color="auto"/>
                <w:bottom w:val="none" w:sz="0" w:space="0" w:color="auto"/>
                <w:right w:val="none" w:sz="0" w:space="0" w:color="auto"/>
              </w:divBdr>
            </w:div>
            <w:div w:id="523053449">
              <w:marLeft w:val="0"/>
              <w:marRight w:val="0"/>
              <w:marTop w:val="0"/>
              <w:marBottom w:val="0"/>
              <w:divBdr>
                <w:top w:val="none" w:sz="0" w:space="0" w:color="auto"/>
                <w:left w:val="none" w:sz="0" w:space="0" w:color="auto"/>
                <w:bottom w:val="none" w:sz="0" w:space="0" w:color="auto"/>
                <w:right w:val="none" w:sz="0" w:space="0" w:color="auto"/>
              </w:divBdr>
            </w:div>
            <w:div w:id="146015025">
              <w:marLeft w:val="0"/>
              <w:marRight w:val="0"/>
              <w:marTop w:val="0"/>
              <w:marBottom w:val="0"/>
              <w:divBdr>
                <w:top w:val="none" w:sz="0" w:space="0" w:color="auto"/>
                <w:left w:val="none" w:sz="0" w:space="0" w:color="auto"/>
                <w:bottom w:val="none" w:sz="0" w:space="0" w:color="auto"/>
                <w:right w:val="none" w:sz="0" w:space="0" w:color="auto"/>
              </w:divBdr>
            </w:div>
            <w:div w:id="1980769829">
              <w:marLeft w:val="0"/>
              <w:marRight w:val="0"/>
              <w:marTop w:val="0"/>
              <w:marBottom w:val="0"/>
              <w:divBdr>
                <w:top w:val="none" w:sz="0" w:space="0" w:color="auto"/>
                <w:left w:val="none" w:sz="0" w:space="0" w:color="auto"/>
                <w:bottom w:val="none" w:sz="0" w:space="0" w:color="auto"/>
                <w:right w:val="none" w:sz="0" w:space="0" w:color="auto"/>
              </w:divBdr>
            </w:div>
            <w:div w:id="1502701366">
              <w:marLeft w:val="0"/>
              <w:marRight w:val="0"/>
              <w:marTop w:val="0"/>
              <w:marBottom w:val="0"/>
              <w:divBdr>
                <w:top w:val="none" w:sz="0" w:space="0" w:color="auto"/>
                <w:left w:val="none" w:sz="0" w:space="0" w:color="auto"/>
                <w:bottom w:val="none" w:sz="0" w:space="0" w:color="auto"/>
                <w:right w:val="none" w:sz="0" w:space="0" w:color="auto"/>
              </w:divBdr>
            </w:div>
            <w:div w:id="772743511">
              <w:marLeft w:val="0"/>
              <w:marRight w:val="0"/>
              <w:marTop w:val="0"/>
              <w:marBottom w:val="0"/>
              <w:divBdr>
                <w:top w:val="none" w:sz="0" w:space="0" w:color="auto"/>
                <w:left w:val="none" w:sz="0" w:space="0" w:color="auto"/>
                <w:bottom w:val="none" w:sz="0" w:space="0" w:color="auto"/>
                <w:right w:val="none" w:sz="0" w:space="0" w:color="auto"/>
              </w:divBdr>
            </w:div>
            <w:div w:id="293676170">
              <w:marLeft w:val="0"/>
              <w:marRight w:val="0"/>
              <w:marTop w:val="0"/>
              <w:marBottom w:val="0"/>
              <w:divBdr>
                <w:top w:val="none" w:sz="0" w:space="0" w:color="auto"/>
                <w:left w:val="none" w:sz="0" w:space="0" w:color="auto"/>
                <w:bottom w:val="none" w:sz="0" w:space="0" w:color="auto"/>
                <w:right w:val="none" w:sz="0" w:space="0" w:color="auto"/>
              </w:divBdr>
            </w:div>
            <w:div w:id="1570068455">
              <w:marLeft w:val="0"/>
              <w:marRight w:val="0"/>
              <w:marTop w:val="0"/>
              <w:marBottom w:val="0"/>
              <w:divBdr>
                <w:top w:val="none" w:sz="0" w:space="0" w:color="auto"/>
                <w:left w:val="none" w:sz="0" w:space="0" w:color="auto"/>
                <w:bottom w:val="none" w:sz="0" w:space="0" w:color="auto"/>
                <w:right w:val="none" w:sz="0" w:space="0" w:color="auto"/>
              </w:divBdr>
            </w:div>
            <w:div w:id="1816727038">
              <w:marLeft w:val="0"/>
              <w:marRight w:val="0"/>
              <w:marTop w:val="0"/>
              <w:marBottom w:val="0"/>
              <w:divBdr>
                <w:top w:val="none" w:sz="0" w:space="0" w:color="auto"/>
                <w:left w:val="none" w:sz="0" w:space="0" w:color="auto"/>
                <w:bottom w:val="none" w:sz="0" w:space="0" w:color="auto"/>
                <w:right w:val="none" w:sz="0" w:space="0" w:color="auto"/>
              </w:divBdr>
            </w:div>
            <w:div w:id="1280068991">
              <w:marLeft w:val="0"/>
              <w:marRight w:val="0"/>
              <w:marTop w:val="0"/>
              <w:marBottom w:val="0"/>
              <w:divBdr>
                <w:top w:val="none" w:sz="0" w:space="0" w:color="auto"/>
                <w:left w:val="none" w:sz="0" w:space="0" w:color="auto"/>
                <w:bottom w:val="none" w:sz="0" w:space="0" w:color="auto"/>
                <w:right w:val="none" w:sz="0" w:space="0" w:color="auto"/>
              </w:divBdr>
            </w:div>
            <w:div w:id="423301571">
              <w:marLeft w:val="0"/>
              <w:marRight w:val="0"/>
              <w:marTop w:val="0"/>
              <w:marBottom w:val="0"/>
              <w:divBdr>
                <w:top w:val="none" w:sz="0" w:space="0" w:color="auto"/>
                <w:left w:val="none" w:sz="0" w:space="0" w:color="auto"/>
                <w:bottom w:val="none" w:sz="0" w:space="0" w:color="auto"/>
                <w:right w:val="none" w:sz="0" w:space="0" w:color="auto"/>
              </w:divBdr>
            </w:div>
            <w:div w:id="1827017576">
              <w:marLeft w:val="0"/>
              <w:marRight w:val="0"/>
              <w:marTop w:val="0"/>
              <w:marBottom w:val="0"/>
              <w:divBdr>
                <w:top w:val="none" w:sz="0" w:space="0" w:color="auto"/>
                <w:left w:val="none" w:sz="0" w:space="0" w:color="auto"/>
                <w:bottom w:val="none" w:sz="0" w:space="0" w:color="auto"/>
                <w:right w:val="none" w:sz="0" w:space="0" w:color="auto"/>
              </w:divBdr>
            </w:div>
            <w:div w:id="182013943">
              <w:marLeft w:val="0"/>
              <w:marRight w:val="0"/>
              <w:marTop w:val="0"/>
              <w:marBottom w:val="0"/>
              <w:divBdr>
                <w:top w:val="none" w:sz="0" w:space="0" w:color="auto"/>
                <w:left w:val="none" w:sz="0" w:space="0" w:color="auto"/>
                <w:bottom w:val="none" w:sz="0" w:space="0" w:color="auto"/>
                <w:right w:val="none" w:sz="0" w:space="0" w:color="auto"/>
              </w:divBdr>
            </w:div>
            <w:div w:id="1492863774">
              <w:marLeft w:val="0"/>
              <w:marRight w:val="0"/>
              <w:marTop w:val="0"/>
              <w:marBottom w:val="0"/>
              <w:divBdr>
                <w:top w:val="none" w:sz="0" w:space="0" w:color="auto"/>
                <w:left w:val="none" w:sz="0" w:space="0" w:color="auto"/>
                <w:bottom w:val="none" w:sz="0" w:space="0" w:color="auto"/>
                <w:right w:val="none" w:sz="0" w:space="0" w:color="auto"/>
              </w:divBdr>
            </w:div>
            <w:div w:id="1584952286">
              <w:marLeft w:val="0"/>
              <w:marRight w:val="0"/>
              <w:marTop w:val="0"/>
              <w:marBottom w:val="0"/>
              <w:divBdr>
                <w:top w:val="none" w:sz="0" w:space="0" w:color="auto"/>
                <w:left w:val="none" w:sz="0" w:space="0" w:color="auto"/>
                <w:bottom w:val="none" w:sz="0" w:space="0" w:color="auto"/>
                <w:right w:val="none" w:sz="0" w:space="0" w:color="auto"/>
              </w:divBdr>
            </w:div>
            <w:div w:id="1162084824">
              <w:marLeft w:val="0"/>
              <w:marRight w:val="0"/>
              <w:marTop w:val="0"/>
              <w:marBottom w:val="0"/>
              <w:divBdr>
                <w:top w:val="none" w:sz="0" w:space="0" w:color="auto"/>
                <w:left w:val="none" w:sz="0" w:space="0" w:color="auto"/>
                <w:bottom w:val="none" w:sz="0" w:space="0" w:color="auto"/>
                <w:right w:val="none" w:sz="0" w:space="0" w:color="auto"/>
              </w:divBdr>
            </w:div>
            <w:div w:id="988904352">
              <w:marLeft w:val="0"/>
              <w:marRight w:val="0"/>
              <w:marTop w:val="0"/>
              <w:marBottom w:val="0"/>
              <w:divBdr>
                <w:top w:val="none" w:sz="0" w:space="0" w:color="auto"/>
                <w:left w:val="none" w:sz="0" w:space="0" w:color="auto"/>
                <w:bottom w:val="none" w:sz="0" w:space="0" w:color="auto"/>
                <w:right w:val="none" w:sz="0" w:space="0" w:color="auto"/>
              </w:divBdr>
            </w:div>
            <w:div w:id="1342706877">
              <w:marLeft w:val="0"/>
              <w:marRight w:val="0"/>
              <w:marTop w:val="0"/>
              <w:marBottom w:val="0"/>
              <w:divBdr>
                <w:top w:val="none" w:sz="0" w:space="0" w:color="auto"/>
                <w:left w:val="none" w:sz="0" w:space="0" w:color="auto"/>
                <w:bottom w:val="none" w:sz="0" w:space="0" w:color="auto"/>
                <w:right w:val="none" w:sz="0" w:space="0" w:color="auto"/>
              </w:divBdr>
            </w:div>
            <w:div w:id="514030637">
              <w:marLeft w:val="0"/>
              <w:marRight w:val="0"/>
              <w:marTop w:val="0"/>
              <w:marBottom w:val="0"/>
              <w:divBdr>
                <w:top w:val="none" w:sz="0" w:space="0" w:color="auto"/>
                <w:left w:val="none" w:sz="0" w:space="0" w:color="auto"/>
                <w:bottom w:val="none" w:sz="0" w:space="0" w:color="auto"/>
                <w:right w:val="none" w:sz="0" w:space="0" w:color="auto"/>
              </w:divBdr>
            </w:div>
            <w:div w:id="131025346">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937787075">
              <w:marLeft w:val="0"/>
              <w:marRight w:val="0"/>
              <w:marTop w:val="0"/>
              <w:marBottom w:val="0"/>
              <w:divBdr>
                <w:top w:val="none" w:sz="0" w:space="0" w:color="auto"/>
                <w:left w:val="none" w:sz="0" w:space="0" w:color="auto"/>
                <w:bottom w:val="none" w:sz="0" w:space="0" w:color="auto"/>
                <w:right w:val="none" w:sz="0" w:space="0" w:color="auto"/>
              </w:divBdr>
            </w:div>
            <w:div w:id="739519601">
              <w:marLeft w:val="0"/>
              <w:marRight w:val="0"/>
              <w:marTop w:val="0"/>
              <w:marBottom w:val="0"/>
              <w:divBdr>
                <w:top w:val="none" w:sz="0" w:space="0" w:color="auto"/>
                <w:left w:val="none" w:sz="0" w:space="0" w:color="auto"/>
                <w:bottom w:val="none" w:sz="0" w:space="0" w:color="auto"/>
                <w:right w:val="none" w:sz="0" w:space="0" w:color="auto"/>
              </w:divBdr>
            </w:div>
            <w:div w:id="108083817">
              <w:marLeft w:val="0"/>
              <w:marRight w:val="0"/>
              <w:marTop w:val="0"/>
              <w:marBottom w:val="0"/>
              <w:divBdr>
                <w:top w:val="none" w:sz="0" w:space="0" w:color="auto"/>
                <w:left w:val="none" w:sz="0" w:space="0" w:color="auto"/>
                <w:bottom w:val="none" w:sz="0" w:space="0" w:color="auto"/>
                <w:right w:val="none" w:sz="0" w:space="0" w:color="auto"/>
              </w:divBdr>
            </w:div>
            <w:div w:id="1425371467">
              <w:marLeft w:val="0"/>
              <w:marRight w:val="0"/>
              <w:marTop w:val="0"/>
              <w:marBottom w:val="0"/>
              <w:divBdr>
                <w:top w:val="none" w:sz="0" w:space="0" w:color="auto"/>
                <w:left w:val="none" w:sz="0" w:space="0" w:color="auto"/>
                <w:bottom w:val="none" w:sz="0" w:space="0" w:color="auto"/>
                <w:right w:val="none" w:sz="0" w:space="0" w:color="auto"/>
              </w:divBdr>
            </w:div>
            <w:div w:id="2113932449">
              <w:marLeft w:val="0"/>
              <w:marRight w:val="0"/>
              <w:marTop w:val="0"/>
              <w:marBottom w:val="0"/>
              <w:divBdr>
                <w:top w:val="none" w:sz="0" w:space="0" w:color="auto"/>
                <w:left w:val="none" w:sz="0" w:space="0" w:color="auto"/>
                <w:bottom w:val="none" w:sz="0" w:space="0" w:color="auto"/>
                <w:right w:val="none" w:sz="0" w:space="0" w:color="auto"/>
              </w:divBdr>
            </w:div>
            <w:div w:id="448625938">
              <w:marLeft w:val="0"/>
              <w:marRight w:val="0"/>
              <w:marTop w:val="0"/>
              <w:marBottom w:val="0"/>
              <w:divBdr>
                <w:top w:val="none" w:sz="0" w:space="0" w:color="auto"/>
                <w:left w:val="none" w:sz="0" w:space="0" w:color="auto"/>
                <w:bottom w:val="none" w:sz="0" w:space="0" w:color="auto"/>
                <w:right w:val="none" w:sz="0" w:space="0" w:color="auto"/>
              </w:divBdr>
            </w:div>
            <w:div w:id="1367413859">
              <w:marLeft w:val="0"/>
              <w:marRight w:val="0"/>
              <w:marTop w:val="0"/>
              <w:marBottom w:val="0"/>
              <w:divBdr>
                <w:top w:val="none" w:sz="0" w:space="0" w:color="auto"/>
                <w:left w:val="none" w:sz="0" w:space="0" w:color="auto"/>
                <w:bottom w:val="none" w:sz="0" w:space="0" w:color="auto"/>
                <w:right w:val="none" w:sz="0" w:space="0" w:color="auto"/>
              </w:divBdr>
            </w:div>
            <w:div w:id="734813235">
              <w:marLeft w:val="0"/>
              <w:marRight w:val="0"/>
              <w:marTop w:val="0"/>
              <w:marBottom w:val="0"/>
              <w:divBdr>
                <w:top w:val="none" w:sz="0" w:space="0" w:color="auto"/>
                <w:left w:val="none" w:sz="0" w:space="0" w:color="auto"/>
                <w:bottom w:val="none" w:sz="0" w:space="0" w:color="auto"/>
                <w:right w:val="none" w:sz="0" w:space="0" w:color="auto"/>
              </w:divBdr>
            </w:div>
            <w:div w:id="805271295">
              <w:marLeft w:val="0"/>
              <w:marRight w:val="0"/>
              <w:marTop w:val="0"/>
              <w:marBottom w:val="0"/>
              <w:divBdr>
                <w:top w:val="none" w:sz="0" w:space="0" w:color="auto"/>
                <w:left w:val="none" w:sz="0" w:space="0" w:color="auto"/>
                <w:bottom w:val="none" w:sz="0" w:space="0" w:color="auto"/>
                <w:right w:val="none" w:sz="0" w:space="0" w:color="auto"/>
              </w:divBdr>
            </w:div>
            <w:div w:id="1001739087">
              <w:marLeft w:val="0"/>
              <w:marRight w:val="0"/>
              <w:marTop w:val="0"/>
              <w:marBottom w:val="0"/>
              <w:divBdr>
                <w:top w:val="none" w:sz="0" w:space="0" w:color="auto"/>
                <w:left w:val="none" w:sz="0" w:space="0" w:color="auto"/>
                <w:bottom w:val="none" w:sz="0" w:space="0" w:color="auto"/>
                <w:right w:val="none" w:sz="0" w:space="0" w:color="auto"/>
              </w:divBdr>
            </w:div>
            <w:div w:id="5651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976">
      <w:marLeft w:val="0"/>
      <w:marRight w:val="0"/>
      <w:marTop w:val="0"/>
      <w:marBottom w:val="0"/>
      <w:divBdr>
        <w:top w:val="none" w:sz="0" w:space="0" w:color="auto"/>
        <w:left w:val="none" w:sz="0" w:space="0" w:color="auto"/>
        <w:bottom w:val="none" w:sz="0" w:space="0" w:color="auto"/>
        <w:right w:val="none" w:sz="0" w:space="0" w:color="auto"/>
      </w:divBdr>
    </w:div>
    <w:div w:id="1798447555">
      <w:marLeft w:val="0"/>
      <w:marRight w:val="0"/>
      <w:marTop w:val="0"/>
      <w:marBottom w:val="0"/>
      <w:divBdr>
        <w:top w:val="none" w:sz="0" w:space="0" w:color="auto"/>
        <w:left w:val="none" w:sz="0" w:space="0" w:color="auto"/>
        <w:bottom w:val="none" w:sz="0" w:space="0" w:color="auto"/>
        <w:right w:val="none" w:sz="0" w:space="0" w:color="auto"/>
      </w:divBdr>
    </w:div>
    <w:div w:id="1799297689">
      <w:marLeft w:val="0"/>
      <w:marRight w:val="0"/>
      <w:marTop w:val="0"/>
      <w:marBottom w:val="0"/>
      <w:divBdr>
        <w:top w:val="none" w:sz="0" w:space="0" w:color="auto"/>
        <w:left w:val="none" w:sz="0" w:space="0" w:color="auto"/>
        <w:bottom w:val="none" w:sz="0" w:space="0" w:color="auto"/>
        <w:right w:val="none" w:sz="0" w:space="0" w:color="auto"/>
      </w:divBdr>
    </w:div>
    <w:div w:id="1800151139">
      <w:marLeft w:val="0"/>
      <w:marRight w:val="0"/>
      <w:marTop w:val="0"/>
      <w:marBottom w:val="0"/>
      <w:divBdr>
        <w:top w:val="none" w:sz="0" w:space="0" w:color="auto"/>
        <w:left w:val="none" w:sz="0" w:space="0" w:color="auto"/>
        <w:bottom w:val="none" w:sz="0" w:space="0" w:color="auto"/>
        <w:right w:val="none" w:sz="0" w:space="0" w:color="auto"/>
      </w:divBdr>
    </w:div>
    <w:div w:id="1800227183">
      <w:marLeft w:val="0"/>
      <w:marRight w:val="0"/>
      <w:marTop w:val="0"/>
      <w:marBottom w:val="0"/>
      <w:divBdr>
        <w:top w:val="none" w:sz="0" w:space="0" w:color="auto"/>
        <w:left w:val="none" w:sz="0" w:space="0" w:color="auto"/>
        <w:bottom w:val="none" w:sz="0" w:space="0" w:color="auto"/>
        <w:right w:val="none" w:sz="0" w:space="0" w:color="auto"/>
      </w:divBdr>
    </w:div>
    <w:div w:id="1800493720">
      <w:marLeft w:val="0"/>
      <w:marRight w:val="0"/>
      <w:marTop w:val="0"/>
      <w:marBottom w:val="0"/>
      <w:divBdr>
        <w:top w:val="none" w:sz="0" w:space="0" w:color="auto"/>
        <w:left w:val="none" w:sz="0" w:space="0" w:color="auto"/>
        <w:bottom w:val="none" w:sz="0" w:space="0" w:color="auto"/>
        <w:right w:val="none" w:sz="0" w:space="0" w:color="auto"/>
      </w:divBdr>
    </w:div>
    <w:div w:id="1801263319">
      <w:marLeft w:val="0"/>
      <w:marRight w:val="0"/>
      <w:marTop w:val="0"/>
      <w:marBottom w:val="0"/>
      <w:divBdr>
        <w:top w:val="none" w:sz="0" w:space="0" w:color="auto"/>
        <w:left w:val="none" w:sz="0" w:space="0" w:color="auto"/>
        <w:bottom w:val="none" w:sz="0" w:space="0" w:color="auto"/>
        <w:right w:val="none" w:sz="0" w:space="0" w:color="auto"/>
      </w:divBdr>
    </w:div>
    <w:div w:id="1802457401">
      <w:marLeft w:val="0"/>
      <w:marRight w:val="0"/>
      <w:marTop w:val="0"/>
      <w:marBottom w:val="0"/>
      <w:divBdr>
        <w:top w:val="none" w:sz="0" w:space="0" w:color="auto"/>
        <w:left w:val="none" w:sz="0" w:space="0" w:color="auto"/>
        <w:bottom w:val="none" w:sz="0" w:space="0" w:color="auto"/>
        <w:right w:val="none" w:sz="0" w:space="0" w:color="auto"/>
      </w:divBdr>
    </w:div>
    <w:div w:id="1803502443">
      <w:marLeft w:val="0"/>
      <w:marRight w:val="0"/>
      <w:marTop w:val="0"/>
      <w:marBottom w:val="0"/>
      <w:divBdr>
        <w:top w:val="none" w:sz="0" w:space="0" w:color="auto"/>
        <w:left w:val="none" w:sz="0" w:space="0" w:color="auto"/>
        <w:bottom w:val="none" w:sz="0" w:space="0" w:color="auto"/>
        <w:right w:val="none" w:sz="0" w:space="0" w:color="auto"/>
      </w:divBdr>
    </w:div>
    <w:div w:id="1804537284">
      <w:marLeft w:val="0"/>
      <w:marRight w:val="0"/>
      <w:marTop w:val="0"/>
      <w:marBottom w:val="0"/>
      <w:divBdr>
        <w:top w:val="none" w:sz="0" w:space="0" w:color="auto"/>
        <w:left w:val="none" w:sz="0" w:space="0" w:color="auto"/>
        <w:bottom w:val="none" w:sz="0" w:space="0" w:color="auto"/>
        <w:right w:val="none" w:sz="0" w:space="0" w:color="auto"/>
      </w:divBdr>
    </w:div>
    <w:div w:id="1804538690">
      <w:marLeft w:val="0"/>
      <w:marRight w:val="0"/>
      <w:marTop w:val="0"/>
      <w:marBottom w:val="0"/>
      <w:divBdr>
        <w:top w:val="none" w:sz="0" w:space="0" w:color="auto"/>
        <w:left w:val="none" w:sz="0" w:space="0" w:color="auto"/>
        <w:bottom w:val="none" w:sz="0" w:space="0" w:color="auto"/>
        <w:right w:val="none" w:sz="0" w:space="0" w:color="auto"/>
      </w:divBdr>
    </w:div>
    <w:div w:id="1806509591">
      <w:marLeft w:val="0"/>
      <w:marRight w:val="0"/>
      <w:marTop w:val="0"/>
      <w:marBottom w:val="0"/>
      <w:divBdr>
        <w:top w:val="none" w:sz="0" w:space="0" w:color="auto"/>
        <w:left w:val="none" w:sz="0" w:space="0" w:color="auto"/>
        <w:bottom w:val="none" w:sz="0" w:space="0" w:color="auto"/>
        <w:right w:val="none" w:sz="0" w:space="0" w:color="auto"/>
      </w:divBdr>
      <w:divsChild>
        <w:div w:id="1321156372">
          <w:marLeft w:val="0"/>
          <w:marRight w:val="0"/>
          <w:marTop w:val="0"/>
          <w:marBottom w:val="0"/>
          <w:divBdr>
            <w:top w:val="none" w:sz="0" w:space="0" w:color="auto"/>
            <w:left w:val="none" w:sz="0" w:space="0" w:color="auto"/>
            <w:bottom w:val="none" w:sz="0" w:space="0" w:color="auto"/>
            <w:right w:val="none" w:sz="0" w:space="0" w:color="auto"/>
          </w:divBdr>
          <w:divsChild>
            <w:div w:id="517156069">
              <w:marLeft w:val="0"/>
              <w:marRight w:val="0"/>
              <w:marTop w:val="0"/>
              <w:marBottom w:val="0"/>
              <w:divBdr>
                <w:top w:val="none" w:sz="0" w:space="0" w:color="auto"/>
                <w:left w:val="none" w:sz="0" w:space="0" w:color="auto"/>
                <w:bottom w:val="none" w:sz="0" w:space="0" w:color="auto"/>
                <w:right w:val="none" w:sz="0" w:space="0" w:color="auto"/>
              </w:divBdr>
            </w:div>
            <w:div w:id="1691956546">
              <w:marLeft w:val="0"/>
              <w:marRight w:val="0"/>
              <w:marTop w:val="0"/>
              <w:marBottom w:val="0"/>
              <w:divBdr>
                <w:top w:val="none" w:sz="0" w:space="0" w:color="auto"/>
                <w:left w:val="none" w:sz="0" w:space="0" w:color="auto"/>
                <w:bottom w:val="none" w:sz="0" w:space="0" w:color="auto"/>
                <w:right w:val="none" w:sz="0" w:space="0" w:color="auto"/>
              </w:divBdr>
            </w:div>
            <w:div w:id="1274632259">
              <w:marLeft w:val="0"/>
              <w:marRight w:val="0"/>
              <w:marTop w:val="0"/>
              <w:marBottom w:val="0"/>
              <w:divBdr>
                <w:top w:val="none" w:sz="0" w:space="0" w:color="auto"/>
                <w:left w:val="none" w:sz="0" w:space="0" w:color="auto"/>
                <w:bottom w:val="none" w:sz="0" w:space="0" w:color="auto"/>
                <w:right w:val="none" w:sz="0" w:space="0" w:color="auto"/>
              </w:divBdr>
            </w:div>
            <w:div w:id="467816625">
              <w:marLeft w:val="0"/>
              <w:marRight w:val="0"/>
              <w:marTop w:val="0"/>
              <w:marBottom w:val="0"/>
              <w:divBdr>
                <w:top w:val="none" w:sz="0" w:space="0" w:color="auto"/>
                <w:left w:val="none" w:sz="0" w:space="0" w:color="auto"/>
                <w:bottom w:val="none" w:sz="0" w:space="0" w:color="auto"/>
                <w:right w:val="none" w:sz="0" w:space="0" w:color="auto"/>
              </w:divBdr>
            </w:div>
            <w:div w:id="643199239">
              <w:marLeft w:val="0"/>
              <w:marRight w:val="0"/>
              <w:marTop w:val="0"/>
              <w:marBottom w:val="0"/>
              <w:divBdr>
                <w:top w:val="none" w:sz="0" w:space="0" w:color="auto"/>
                <w:left w:val="none" w:sz="0" w:space="0" w:color="auto"/>
                <w:bottom w:val="none" w:sz="0" w:space="0" w:color="auto"/>
                <w:right w:val="none" w:sz="0" w:space="0" w:color="auto"/>
              </w:divBdr>
            </w:div>
            <w:div w:id="1054154822">
              <w:marLeft w:val="0"/>
              <w:marRight w:val="0"/>
              <w:marTop w:val="0"/>
              <w:marBottom w:val="0"/>
              <w:divBdr>
                <w:top w:val="none" w:sz="0" w:space="0" w:color="auto"/>
                <w:left w:val="none" w:sz="0" w:space="0" w:color="auto"/>
                <w:bottom w:val="none" w:sz="0" w:space="0" w:color="auto"/>
                <w:right w:val="none" w:sz="0" w:space="0" w:color="auto"/>
              </w:divBdr>
            </w:div>
            <w:div w:id="713769519">
              <w:marLeft w:val="0"/>
              <w:marRight w:val="0"/>
              <w:marTop w:val="0"/>
              <w:marBottom w:val="0"/>
              <w:divBdr>
                <w:top w:val="none" w:sz="0" w:space="0" w:color="auto"/>
                <w:left w:val="none" w:sz="0" w:space="0" w:color="auto"/>
                <w:bottom w:val="none" w:sz="0" w:space="0" w:color="auto"/>
                <w:right w:val="none" w:sz="0" w:space="0" w:color="auto"/>
              </w:divBdr>
            </w:div>
            <w:div w:id="597325559">
              <w:marLeft w:val="0"/>
              <w:marRight w:val="0"/>
              <w:marTop w:val="0"/>
              <w:marBottom w:val="0"/>
              <w:divBdr>
                <w:top w:val="none" w:sz="0" w:space="0" w:color="auto"/>
                <w:left w:val="none" w:sz="0" w:space="0" w:color="auto"/>
                <w:bottom w:val="none" w:sz="0" w:space="0" w:color="auto"/>
                <w:right w:val="none" w:sz="0" w:space="0" w:color="auto"/>
              </w:divBdr>
            </w:div>
            <w:div w:id="163866553">
              <w:marLeft w:val="0"/>
              <w:marRight w:val="0"/>
              <w:marTop w:val="0"/>
              <w:marBottom w:val="0"/>
              <w:divBdr>
                <w:top w:val="none" w:sz="0" w:space="0" w:color="auto"/>
                <w:left w:val="none" w:sz="0" w:space="0" w:color="auto"/>
                <w:bottom w:val="none" w:sz="0" w:space="0" w:color="auto"/>
                <w:right w:val="none" w:sz="0" w:space="0" w:color="auto"/>
              </w:divBdr>
            </w:div>
            <w:div w:id="1034693635">
              <w:marLeft w:val="0"/>
              <w:marRight w:val="0"/>
              <w:marTop w:val="0"/>
              <w:marBottom w:val="0"/>
              <w:divBdr>
                <w:top w:val="none" w:sz="0" w:space="0" w:color="auto"/>
                <w:left w:val="none" w:sz="0" w:space="0" w:color="auto"/>
                <w:bottom w:val="none" w:sz="0" w:space="0" w:color="auto"/>
                <w:right w:val="none" w:sz="0" w:space="0" w:color="auto"/>
              </w:divBdr>
            </w:div>
            <w:div w:id="161042881">
              <w:marLeft w:val="0"/>
              <w:marRight w:val="0"/>
              <w:marTop w:val="0"/>
              <w:marBottom w:val="0"/>
              <w:divBdr>
                <w:top w:val="none" w:sz="0" w:space="0" w:color="auto"/>
                <w:left w:val="none" w:sz="0" w:space="0" w:color="auto"/>
                <w:bottom w:val="none" w:sz="0" w:space="0" w:color="auto"/>
                <w:right w:val="none" w:sz="0" w:space="0" w:color="auto"/>
              </w:divBdr>
            </w:div>
            <w:div w:id="2087723572">
              <w:marLeft w:val="0"/>
              <w:marRight w:val="0"/>
              <w:marTop w:val="0"/>
              <w:marBottom w:val="0"/>
              <w:divBdr>
                <w:top w:val="none" w:sz="0" w:space="0" w:color="auto"/>
                <w:left w:val="none" w:sz="0" w:space="0" w:color="auto"/>
                <w:bottom w:val="none" w:sz="0" w:space="0" w:color="auto"/>
                <w:right w:val="none" w:sz="0" w:space="0" w:color="auto"/>
              </w:divBdr>
            </w:div>
            <w:div w:id="628316160">
              <w:marLeft w:val="0"/>
              <w:marRight w:val="0"/>
              <w:marTop w:val="0"/>
              <w:marBottom w:val="0"/>
              <w:divBdr>
                <w:top w:val="none" w:sz="0" w:space="0" w:color="auto"/>
                <w:left w:val="none" w:sz="0" w:space="0" w:color="auto"/>
                <w:bottom w:val="none" w:sz="0" w:space="0" w:color="auto"/>
                <w:right w:val="none" w:sz="0" w:space="0" w:color="auto"/>
              </w:divBdr>
            </w:div>
            <w:div w:id="213808606">
              <w:marLeft w:val="0"/>
              <w:marRight w:val="0"/>
              <w:marTop w:val="0"/>
              <w:marBottom w:val="0"/>
              <w:divBdr>
                <w:top w:val="none" w:sz="0" w:space="0" w:color="auto"/>
                <w:left w:val="none" w:sz="0" w:space="0" w:color="auto"/>
                <w:bottom w:val="none" w:sz="0" w:space="0" w:color="auto"/>
                <w:right w:val="none" w:sz="0" w:space="0" w:color="auto"/>
              </w:divBdr>
            </w:div>
            <w:div w:id="11996454">
              <w:marLeft w:val="0"/>
              <w:marRight w:val="0"/>
              <w:marTop w:val="0"/>
              <w:marBottom w:val="0"/>
              <w:divBdr>
                <w:top w:val="none" w:sz="0" w:space="0" w:color="auto"/>
                <w:left w:val="none" w:sz="0" w:space="0" w:color="auto"/>
                <w:bottom w:val="none" w:sz="0" w:space="0" w:color="auto"/>
                <w:right w:val="none" w:sz="0" w:space="0" w:color="auto"/>
              </w:divBdr>
            </w:div>
            <w:div w:id="3553246">
              <w:marLeft w:val="0"/>
              <w:marRight w:val="0"/>
              <w:marTop w:val="0"/>
              <w:marBottom w:val="0"/>
              <w:divBdr>
                <w:top w:val="none" w:sz="0" w:space="0" w:color="auto"/>
                <w:left w:val="none" w:sz="0" w:space="0" w:color="auto"/>
                <w:bottom w:val="none" w:sz="0" w:space="0" w:color="auto"/>
                <w:right w:val="none" w:sz="0" w:space="0" w:color="auto"/>
              </w:divBdr>
            </w:div>
            <w:div w:id="1754661871">
              <w:marLeft w:val="0"/>
              <w:marRight w:val="0"/>
              <w:marTop w:val="0"/>
              <w:marBottom w:val="0"/>
              <w:divBdr>
                <w:top w:val="none" w:sz="0" w:space="0" w:color="auto"/>
                <w:left w:val="none" w:sz="0" w:space="0" w:color="auto"/>
                <w:bottom w:val="none" w:sz="0" w:space="0" w:color="auto"/>
                <w:right w:val="none" w:sz="0" w:space="0" w:color="auto"/>
              </w:divBdr>
            </w:div>
            <w:div w:id="2012828283">
              <w:marLeft w:val="0"/>
              <w:marRight w:val="0"/>
              <w:marTop w:val="0"/>
              <w:marBottom w:val="0"/>
              <w:divBdr>
                <w:top w:val="none" w:sz="0" w:space="0" w:color="auto"/>
                <w:left w:val="none" w:sz="0" w:space="0" w:color="auto"/>
                <w:bottom w:val="none" w:sz="0" w:space="0" w:color="auto"/>
                <w:right w:val="none" w:sz="0" w:space="0" w:color="auto"/>
              </w:divBdr>
            </w:div>
            <w:div w:id="1493250583">
              <w:marLeft w:val="0"/>
              <w:marRight w:val="0"/>
              <w:marTop w:val="0"/>
              <w:marBottom w:val="0"/>
              <w:divBdr>
                <w:top w:val="none" w:sz="0" w:space="0" w:color="auto"/>
                <w:left w:val="none" w:sz="0" w:space="0" w:color="auto"/>
                <w:bottom w:val="none" w:sz="0" w:space="0" w:color="auto"/>
                <w:right w:val="none" w:sz="0" w:space="0" w:color="auto"/>
              </w:divBdr>
            </w:div>
            <w:div w:id="929579354">
              <w:marLeft w:val="0"/>
              <w:marRight w:val="0"/>
              <w:marTop w:val="0"/>
              <w:marBottom w:val="0"/>
              <w:divBdr>
                <w:top w:val="none" w:sz="0" w:space="0" w:color="auto"/>
                <w:left w:val="none" w:sz="0" w:space="0" w:color="auto"/>
                <w:bottom w:val="none" w:sz="0" w:space="0" w:color="auto"/>
                <w:right w:val="none" w:sz="0" w:space="0" w:color="auto"/>
              </w:divBdr>
            </w:div>
            <w:div w:id="1138912969">
              <w:marLeft w:val="0"/>
              <w:marRight w:val="0"/>
              <w:marTop w:val="0"/>
              <w:marBottom w:val="0"/>
              <w:divBdr>
                <w:top w:val="none" w:sz="0" w:space="0" w:color="auto"/>
                <w:left w:val="none" w:sz="0" w:space="0" w:color="auto"/>
                <w:bottom w:val="none" w:sz="0" w:space="0" w:color="auto"/>
                <w:right w:val="none" w:sz="0" w:space="0" w:color="auto"/>
              </w:divBdr>
            </w:div>
            <w:div w:id="1130048691">
              <w:marLeft w:val="0"/>
              <w:marRight w:val="0"/>
              <w:marTop w:val="0"/>
              <w:marBottom w:val="0"/>
              <w:divBdr>
                <w:top w:val="none" w:sz="0" w:space="0" w:color="auto"/>
                <w:left w:val="none" w:sz="0" w:space="0" w:color="auto"/>
                <w:bottom w:val="none" w:sz="0" w:space="0" w:color="auto"/>
                <w:right w:val="none" w:sz="0" w:space="0" w:color="auto"/>
              </w:divBdr>
            </w:div>
            <w:div w:id="1498418434">
              <w:marLeft w:val="0"/>
              <w:marRight w:val="0"/>
              <w:marTop w:val="0"/>
              <w:marBottom w:val="0"/>
              <w:divBdr>
                <w:top w:val="none" w:sz="0" w:space="0" w:color="auto"/>
                <w:left w:val="none" w:sz="0" w:space="0" w:color="auto"/>
                <w:bottom w:val="none" w:sz="0" w:space="0" w:color="auto"/>
                <w:right w:val="none" w:sz="0" w:space="0" w:color="auto"/>
              </w:divBdr>
            </w:div>
            <w:div w:id="244144441">
              <w:marLeft w:val="0"/>
              <w:marRight w:val="0"/>
              <w:marTop w:val="0"/>
              <w:marBottom w:val="0"/>
              <w:divBdr>
                <w:top w:val="none" w:sz="0" w:space="0" w:color="auto"/>
                <w:left w:val="none" w:sz="0" w:space="0" w:color="auto"/>
                <w:bottom w:val="none" w:sz="0" w:space="0" w:color="auto"/>
                <w:right w:val="none" w:sz="0" w:space="0" w:color="auto"/>
              </w:divBdr>
            </w:div>
            <w:div w:id="2007589200">
              <w:marLeft w:val="0"/>
              <w:marRight w:val="0"/>
              <w:marTop w:val="0"/>
              <w:marBottom w:val="0"/>
              <w:divBdr>
                <w:top w:val="none" w:sz="0" w:space="0" w:color="auto"/>
                <w:left w:val="none" w:sz="0" w:space="0" w:color="auto"/>
                <w:bottom w:val="none" w:sz="0" w:space="0" w:color="auto"/>
                <w:right w:val="none" w:sz="0" w:space="0" w:color="auto"/>
              </w:divBdr>
            </w:div>
            <w:div w:id="1871065675">
              <w:marLeft w:val="0"/>
              <w:marRight w:val="0"/>
              <w:marTop w:val="0"/>
              <w:marBottom w:val="0"/>
              <w:divBdr>
                <w:top w:val="none" w:sz="0" w:space="0" w:color="auto"/>
                <w:left w:val="none" w:sz="0" w:space="0" w:color="auto"/>
                <w:bottom w:val="none" w:sz="0" w:space="0" w:color="auto"/>
                <w:right w:val="none" w:sz="0" w:space="0" w:color="auto"/>
              </w:divBdr>
            </w:div>
            <w:div w:id="1876195850">
              <w:marLeft w:val="0"/>
              <w:marRight w:val="0"/>
              <w:marTop w:val="0"/>
              <w:marBottom w:val="0"/>
              <w:divBdr>
                <w:top w:val="none" w:sz="0" w:space="0" w:color="auto"/>
                <w:left w:val="none" w:sz="0" w:space="0" w:color="auto"/>
                <w:bottom w:val="none" w:sz="0" w:space="0" w:color="auto"/>
                <w:right w:val="none" w:sz="0" w:space="0" w:color="auto"/>
              </w:divBdr>
            </w:div>
            <w:div w:id="271523258">
              <w:marLeft w:val="0"/>
              <w:marRight w:val="0"/>
              <w:marTop w:val="0"/>
              <w:marBottom w:val="0"/>
              <w:divBdr>
                <w:top w:val="none" w:sz="0" w:space="0" w:color="auto"/>
                <w:left w:val="none" w:sz="0" w:space="0" w:color="auto"/>
                <w:bottom w:val="none" w:sz="0" w:space="0" w:color="auto"/>
                <w:right w:val="none" w:sz="0" w:space="0" w:color="auto"/>
              </w:divBdr>
            </w:div>
            <w:div w:id="1877426206">
              <w:marLeft w:val="0"/>
              <w:marRight w:val="0"/>
              <w:marTop w:val="0"/>
              <w:marBottom w:val="0"/>
              <w:divBdr>
                <w:top w:val="none" w:sz="0" w:space="0" w:color="auto"/>
                <w:left w:val="none" w:sz="0" w:space="0" w:color="auto"/>
                <w:bottom w:val="none" w:sz="0" w:space="0" w:color="auto"/>
                <w:right w:val="none" w:sz="0" w:space="0" w:color="auto"/>
              </w:divBdr>
            </w:div>
            <w:div w:id="1326319215">
              <w:marLeft w:val="0"/>
              <w:marRight w:val="0"/>
              <w:marTop w:val="0"/>
              <w:marBottom w:val="0"/>
              <w:divBdr>
                <w:top w:val="none" w:sz="0" w:space="0" w:color="auto"/>
                <w:left w:val="none" w:sz="0" w:space="0" w:color="auto"/>
                <w:bottom w:val="none" w:sz="0" w:space="0" w:color="auto"/>
                <w:right w:val="none" w:sz="0" w:space="0" w:color="auto"/>
              </w:divBdr>
            </w:div>
            <w:div w:id="1322465745">
              <w:marLeft w:val="0"/>
              <w:marRight w:val="0"/>
              <w:marTop w:val="0"/>
              <w:marBottom w:val="0"/>
              <w:divBdr>
                <w:top w:val="none" w:sz="0" w:space="0" w:color="auto"/>
                <w:left w:val="none" w:sz="0" w:space="0" w:color="auto"/>
                <w:bottom w:val="none" w:sz="0" w:space="0" w:color="auto"/>
                <w:right w:val="none" w:sz="0" w:space="0" w:color="auto"/>
              </w:divBdr>
            </w:div>
            <w:div w:id="581531764">
              <w:marLeft w:val="0"/>
              <w:marRight w:val="0"/>
              <w:marTop w:val="0"/>
              <w:marBottom w:val="0"/>
              <w:divBdr>
                <w:top w:val="none" w:sz="0" w:space="0" w:color="auto"/>
                <w:left w:val="none" w:sz="0" w:space="0" w:color="auto"/>
                <w:bottom w:val="none" w:sz="0" w:space="0" w:color="auto"/>
                <w:right w:val="none" w:sz="0" w:space="0" w:color="auto"/>
              </w:divBdr>
            </w:div>
            <w:div w:id="454518173">
              <w:marLeft w:val="0"/>
              <w:marRight w:val="0"/>
              <w:marTop w:val="0"/>
              <w:marBottom w:val="0"/>
              <w:divBdr>
                <w:top w:val="none" w:sz="0" w:space="0" w:color="auto"/>
                <w:left w:val="none" w:sz="0" w:space="0" w:color="auto"/>
                <w:bottom w:val="none" w:sz="0" w:space="0" w:color="auto"/>
                <w:right w:val="none" w:sz="0" w:space="0" w:color="auto"/>
              </w:divBdr>
            </w:div>
            <w:div w:id="1680892068">
              <w:marLeft w:val="0"/>
              <w:marRight w:val="0"/>
              <w:marTop w:val="0"/>
              <w:marBottom w:val="0"/>
              <w:divBdr>
                <w:top w:val="none" w:sz="0" w:space="0" w:color="auto"/>
                <w:left w:val="none" w:sz="0" w:space="0" w:color="auto"/>
                <w:bottom w:val="none" w:sz="0" w:space="0" w:color="auto"/>
                <w:right w:val="none" w:sz="0" w:space="0" w:color="auto"/>
              </w:divBdr>
            </w:div>
            <w:div w:id="209460457">
              <w:marLeft w:val="0"/>
              <w:marRight w:val="0"/>
              <w:marTop w:val="0"/>
              <w:marBottom w:val="0"/>
              <w:divBdr>
                <w:top w:val="none" w:sz="0" w:space="0" w:color="auto"/>
                <w:left w:val="none" w:sz="0" w:space="0" w:color="auto"/>
                <w:bottom w:val="none" w:sz="0" w:space="0" w:color="auto"/>
                <w:right w:val="none" w:sz="0" w:space="0" w:color="auto"/>
              </w:divBdr>
            </w:div>
            <w:div w:id="706876137">
              <w:marLeft w:val="0"/>
              <w:marRight w:val="0"/>
              <w:marTop w:val="0"/>
              <w:marBottom w:val="0"/>
              <w:divBdr>
                <w:top w:val="none" w:sz="0" w:space="0" w:color="auto"/>
                <w:left w:val="none" w:sz="0" w:space="0" w:color="auto"/>
                <w:bottom w:val="none" w:sz="0" w:space="0" w:color="auto"/>
                <w:right w:val="none" w:sz="0" w:space="0" w:color="auto"/>
              </w:divBdr>
            </w:div>
            <w:div w:id="222913372">
              <w:marLeft w:val="0"/>
              <w:marRight w:val="0"/>
              <w:marTop w:val="0"/>
              <w:marBottom w:val="0"/>
              <w:divBdr>
                <w:top w:val="none" w:sz="0" w:space="0" w:color="auto"/>
                <w:left w:val="none" w:sz="0" w:space="0" w:color="auto"/>
                <w:bottom w:val="none" w:sz="0" w:space="0" w:color="auto"/>
                <w:right w:val="none" w:sz="0" w:space="0" w:color="auto"/>
              </w:divBdr>
            </w:div>
            <w:div w:id="1561478753">
              <w:marLeft w:val="0"/>
              <w:marRight w:val="0"/>
              <w:marTop w:val="0"/>
              <w:marBottom w:val="0"/>
              <w:divBdr>
                <w:top w:val="none" w:sz="0" w:space="0" w:color="auto"/>
                <w:left w:val="none" w:sz="0" w:space="0" w:color="auto"/>
                <w:bottom w:val="none" w:sz="0" w:space="0" w:color="auto"/>
                <w:right w:val="none" w:sz="0" w:space="0" w:color="auto"/>
              </w:divBdr>
            </w:div>
            <w:div w:id="407070630">
              <w:marLeft w:val="0"/>
              <w:marRight w:val="0"/>
              <w:marTop w:val="0"/>
              <w:marBottom w:val="0"/>
              <w:divBdr>
                <w:top w:val="none" w:sz="0" w:space="0" w:color="auto"/>
                <w:left w:val="none" w:sz="0" w:space="0" w:color="auto"/>
                <w:bottom w:val="none" w:sz="0" w:space="0" w:color="auto"/>
                <w:right w:val="none" w:sz="0" w:space="0" w:color="auto"/>
              </w:divBdr>
            </w:div>
            <w:div w:id="2025746933">
              <w:marLeft w:val="0"/>
              <w:marRight w:val="0"/>
              <w:marTop w:val="0"/>
              <w:marBottom w:val="0"/>
              <w:divBdr>
                <w:top w:val="none" w:sz="0" w:space="0" w:color="auto"/>
                <w:left w:val="none" w:sz="0" w:space="0" w:color="auto"/>
                <w:bottom w:val="none" w:sz="0" w:space="0" w:color="auto"/>
                <w:right w:val="none" w:sz="0" w:space="0" w:color="auto"/>
              </w:divBdr>
            </w:div>
            <w:div w:id="1809545940">
              <w:marLeft w:val="0"/>
              <w:marRight w:val="0"/>
              <w:marTop w:val="0"/>
              <w:marBottom w:val="0"/>
              <w:divBdr>
                <w:top w:val="none" w:sz="0" w:space="0" w:color="auto"/>
                <w:left w:val="none" w:sz="0" w:space="0" w:color="auto"/>
                <w:bottom w:val="none" w:sz="0" w:space="0" w:color="auto"/>
                <w:right w:val="none" w:sz="0" w:space="0" w:color="auto"/>
              </w:divBdr>
            </w:div>
            <w:div w:id="937831198">
              <w:marLeft w:val="0"/>
              <w:marRight w:val="0"/>
              <w:marTop w:val="0"/>
              <w:marBottom w:val="0"/>
              <w:divBdr>
                <w:top w:val="none" w:sz="0" w:space="0" w:color="auto"/>
                <w:left w:val="none" w:sz="0" w:space="0" w:color="auto"/>
                <w:bottom w:val="none" w:sz="0" w:space="0" w:color="auto"/>
                <w:right w:val="none" w:sz="0" w:space="0" w:color="auto"/>
              </w:divBdr>
            </w:div>
            <w:div w:id="1035498445">
              <w:marLeft w:val="0"/>
              <w:marRight w:val="0"/>
              <w:marTop w:val="0"/>
              <w:marBottom w:val="0"/>
              <w:divBdr>
                <w:top w:val="none" w:sz="0" w:space="0" w:color="auto"/>
                <w:left w:val="none" w:sz="0" w:space="0" w:color="auto"/>
                <w:bottom w:val="none" w:sz="0" w:space="0" w:color="auto"/>
                <w:right w:val="none" w:sz="0" w:space="0" w:color="auto"/>
              </w:divBdr>
            </w:div>
            <w:div w:id="925727017">
              <w:marLeft w:val="0"/>
              <w:marRight w:val="0"/>
              <w:marTop w:val="0"/>
              <w:marBottom w:val="0"/>
              <w:divBdr>
                <w:top w:val="none" w:sz="0" w:space="0" w:color="auto"/>
                <w:left w:val="none" w:sz="0" w:space="0" w:color="auto"/>
                <w:bottom w:val="none" w:sz="0" w:space="0" w:color="auto"/>
                <w:right w:val="none" w:sz="0" w:space="0" w:color="auto"/>
              </w:divBdr>
            </w:div>
            <w:div w:id="1151365643">
              <w:marLeft w:val="0"/>
              <w:marRight w:val="0"/>
              <w:marTop w:val="0"/>
              <w:marBottom w:val="0"/>
              <w:divBdr>
                <w:top w:val="none" w:sz="0" w:space="0" w:color="auto"/>
                <w:left w:val="none" w:sz="0" w:space="0" w:color="auto"/>
                <w:bottom w:val="none" w:sz="0" w:space="0" w:color="auto"/>
                <w:right w:val="none" w:sz="0" w:space="0" w:color="auto"/>
              </w:divBdr>
            </w:div>
            <w:div w:id="1207792720">
              <w:marLeft w:val="0"/>
              <w:marRight w:val="0"/>
              <w:marTop w:val="0"/>
              <w:marBottom w:val="0"/>
              <w:divBdr>
                <w:top w:val="none" w:sz="0" w:space="0" w:color="auto"/>
                <w:left w:val="none" w:sz="0" w:space="0" w:color="auto"/>
                <w:bottom w:val="none" w:sz="0" w:space="0" w:color="auto"/>
                <w:right w:val="none" w:sz="0" w:space="0" w:color="auto"/>
              </w:divBdr>
            </w:div>
            <w:div w:id="1461336488">
              <w:marLeft w:val="0"/>
              <w:marRight w:val="0"/>
              <w:marTop w:val="0"/>
              <w:marBottom w:val="0"/>
              <w:divBdr>
                <w:top w:val="none" w:sz="0" w:space="0" w:color="auto"/>
                <w:left w:val="none" w:sz="0" w:space="0" w:color="auto"/>
                <w:bottom w:val="none" w:sz="0" w:space="0" w:color="auto"/>
                <w:right w:val="none" w:sz="0" w:space="0" w:color="auto"/>
              </w:divBdr>
            </w:div>
            <w:div w:id="1763793987">
              <w:marLeft w:val="0"/>
              <w:marRight w:val="0"/>
              <w:marTop w:val="0"/>
              <w:marBottom w:val="0"/>
              <w:divBdr>
                <w:top w:val="none" w:sz="0" w:space="0" w:color="auto"/>
                <w:left w:val="none" w:sz="0" w:space="0" w:color="auto"/>
                <w:bottom w:val="none" w:sz="0" w:space="0" w:color="auto"/>
                <w:right w:val="none" w:sz="0" w:space="0" w:color="auto"/>
              </w:divBdr>
            </w:div>
            <w:div w:id="113062181">
              <w:marLeft w:val="0"/>
              <w:marRight w:val="0"/>
              <w:marTop w:val="0"/>
              <w:marBottom w:val="0"/>
              <w:divBdr>
                <w:top w:val="none" w:sz="0" w:space="0" w:color="auto"/>
                <w:left w:val="none" w:sz="0" w:space="0" w:color="auto"/>
                <w:bottom w:val="none" w:sz="0" w:space="0" w:color="auto"/>
                <w:right w:val="none" w:sz="0" w:space="0" w:color="auto"/>
              </w:divBdr>
            </w:div>
            <w:div w:id="1817137219">
              <w:marLeft w:val="0"/>
              <w:marRight w:val="0"/>
              <w:marTop w:val="0"/>
              <w:marBottom w:val="0"/>
              <w:divBdr>
                <w:top w:val="none" w:sz="0" w:space="0" w:color="auto"/>
                <w:left w:val="none" w:sz="0" w:space="0" w:color="auto"/>
                <w:bottom w:val="none" w:sz="0" w:space="0" w:color="auto"/>
                <w:right w:val="none" w:sz="0" w:space="0" w:color="auto"/>
              </w:divBdr>
            </w:div>
            <w:div w:id="1082681914">
              <w:marLeft w:val="0"/>
              <w:marRight w:val="0"/>
              <w:marTop w:val="0"/>
              <w:marBottom w:val="0"/>
              <w:divBdr>
                <w:top w:val="none" w:sz="0" w:space="0" w:color="auto"/>
                <w:left w:val="none" w:sz="0" w:space="0" w:color="auto"/>
                <w:bottom w:val="none" w:sz="0" w:space="0" w:color="auto"/>
                <w:right w:val="none" w:sz="0" w:space="0" w:color="auto"/>
              </w:divBdr>
            </w:div>
            <w:div w:id="1802917429">
              <w:marLeft w:val="0"/>
              <w:marRight w:val="0"/>
              <w:marTop w:val="0"/>
              <w:marBottom w:val="0"/>
              <w:divBdr>
                <w:top w:val="none" w:sz="0" w:space="0" w:color="auto"/>
                <w:left w:val="none" w:sz="0" w:space="0" w:color="auto"/>
                <w:bottom w:val="none" w:sz="0" w:space="0" w:color="auto"/>
                <w:right w:val="none" w:sz="0" w:space="0" w:color="auto"/>
              </w:divBdr>
            </w:div>
            <w:div w:id="1326668321">
              <w:marLeft w:val="0"/>
              <w:marRight w:val="0"/>
              <w:marTop w:val="0"/>
              <w:marBottom w:val="0"/>
              <w:divBdr>
                <w:top w:val="none" w:sz="0" w:space="0" w:color="auto"/>
                <w:left w:val="none" w:sz="0" w:space="0" w:color="auto"/>
                <w:bottom w:val="none" w:sz="0" w:space="0" w:color="auto"/>
                <w:right w:val="none" w:sz="0" w:space="0" w:color="auto"/>
              </w:divBdr>
            </w:div>
            <w:div w:id="974025745">
              <w:marLeft w:val="0"/>
              <w:marRight w:val="0"/>
              <w:marTop w:val="0"/>
              <w:marBottom w:val="0"/>
              <w:divBdr>
                <w:top w:val="none" w:sz="0" w:space="0" w:color="auto"/>
                <w:left w:val="none" w:sz="0" w:space="0" w:color="auto"/>
                <w:bottom w:val="none" w:sz="0" w:space="0" w:color="auto"/>
                <w:right w:val="none" w:sz="0" w:space="0" w:color="auto"/>
              </w:divBdr>
            </w:div>
            <w:div w:id="1690913502">
              <w:marLeft w:val="0"/>
              <w:marRight w:val="0"/>
              <w:marTop w:val="0"/>
              <w:marBottom w:val="0"/>
              <w:divBdr>
                <w:top w:val="none" w:sz="0" w:space="0" w:color="auto"/>
                <w:left w:val="none" w:sz="0" w:space="0" w:color="auto"/>
                <w:bottom w:val="none" w:sz="0" w:space="0" w:color="auto"/>
                <w:right w:val="none" w:sz="0" w:space="0" w:color="auto"/>
              </w:divBdr>
            </w:div>
            <w:div w:id="1224829100">
              <w:marLeft w:val="0"/>
              <w:marRight w:val="0"/>
              <w:marTop w:val="0"/>
              <w:marBottom w:val="0"/>
              <w:divBdr>
                <w:top w:val="none" w:sz="0" w:space="0" w:color="auto"/>
                <w:left w:val="none" w:sz="0" w:space="0" w:color="auto"/>
                <w:bottom w:val="none" w:sz="0" w:space="0" w:color="auto"/>
                <w:right w:val="none" w:sz="0" w:space="0" w:color="auto"/>
              </w:divBdr>
            </w:div>
            <w:div w:id="7517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5418">
      <w:marLeft w:val="0"/>
      <w:marRight w:val="0"/>
      <w:marTop w:val="0"/>
      <w:marBottom w:val="0"/>
      <w:divBdr>
        <w:top w:val="none" w:sz="0" w:space="0" w:color="auto"/>
        <w:left w:val="none" w:sz="0" w:space="0" w:color="auto"/>
        <w:bottom w:val="none" w:sz="0" w:space="0" w:color="auto"/>
        <w:right w:val="none" w:sz="0" w:space="0" w:color="auto"/>
      </w:divBdr>
    </w:div>
    <w:div w:id="1807158292">
      <w:marLeft w:val="0"/>
      <w:marRight w:val="0"/>
      <w:marTop w:val="0"/>
      <w:marBottom w:val="0"/>
      <w:divBdr>
        <w:top w:val="none" w:sz="0" w:space="0" w:color="auto"/>
        <w:left w:val="none" w:sz="0" w:space="0" w:color="auto"/>
        <w:bottom w:val="none" w:sz="0" w:space="0" w:color="auto"/>
        <w:right w:val="none" w:sz="0" w:space="0" w:color="auto"/>
      </w:divBdr>
    </w:div>
    <w:div w:id="1807161644">
      <w:marLeft w:val="0"/>
      <w:marRight w:val="0"/>
      <w:marTop w:val="0"/>
      <w:marBottom w:val="0"/>
      <w:divBdr>
        <w:top w:val="none" w:sz="0" w:space="0" w:color="auto"/>
        <w:left w:val="none" w:sz="0" w:space="0" w:color="auto"/>
        <w:bottom w:val="none" w:sz="0" w:space="0" w:color="auto"/>
        <w:right w:val="none" w:sz="0" w:space="0" w:color="auto"/>
      </w:divBdr>
    </w:div>
    <w:div w:id="1808039458">
      <w:marLeft w:val="0"/>
      <w:marRight w:val="0"/>
      <w:marTop w:val="0"/>
      <w:marBottom w:val="0"/>
      <w:divBdr>
        <w:top w:val="none" w:sz="0" w:space="0" w:color="auto"/>
        <w:left w:val="none" w:sz="0" w:space="0" w:color="auto"/>
        <w:bottom w:val="none" w:sz="0" w:space="0" w:color="auto"/>
        <w:right w:val="none" w:sz="0" w:space="0" w:color="auto"/>
      </w:divBdr>
    </w:div>
    <w:div w:id="1808627129">
      <w:marLeft w:val="0"/>
      <w:marRight w:val="0"/>
      <w:marTop w:val="0"/>
      <w:marBottom w:val="0"/>
      <w:divBdr>
        <w:top w:val="none" w:sz="0" w:space="0" w:color="auto"/>
        <w:left w:val="none" w:sz="0" w:space="0" w:color="auto"/>
        <w:bottom w:val="none" w:sz="0" w:space="0" w:color="auto"/>
        <w:right w:val="none" w:sz="0" w:space="0" w:color="auto"/>
      </w:divBdr>
    </w:div>
    <w:div w:id="1809977075">
      <w:marLeft w:val="0"/>
      <w:marRight w:val="0"/>
      <w:marTop w:val="0"/>
      <w:marBottom w:val="0"/>
      <w:divBdr>
        <w:top w:val="none" w:sz="0" w:space="0" w:color="auto"/>
        <w:left w:val="none" w:sz="0" w:space="0" w:color="auto"/>
        <w:bottom w:val="none" w:sz="0" w:space="0" w:color="auto"/>
        <w:right w:val="none" w:sz="0" w:space="0" w:color="auto"/>
      </w:divBdr>
    </w:div>
    <w:div w:id="1812939416">
      <w:marLeft w:val="0"/>
      <w:marRight w:val="0"/>
      <w:marTop w:val="0"/>
      <w:marBottom w:val="0"/>
      <w:divBdr>
        <w:top w:val="none" w:sz="0" w:space="0" w:color="auto"/>
        <w:left w:val="none" w:sz="0" w:space="0" w:color="auto"/>
        <w:bottom w:val="none" w:sz="0" w:space="0" w:color="auto"/>
        <w:right w:val="none" w:sz="0" w:space="0" w:color="auto"/>
      </w:divBdr>
    </w:div>
    <w:div w:id="1814785448">
      <w:marLeft w:val="0"/>
      <w:marRight w:val="0"/>
      <w:marTop w:val="0"/>
      <w:marBottom w:val="0"/>
      <w:divBdr>
        <w:top w:val="none" w:sz="0" w:space="0" w:color="auto"/>
        <w:left w:val="none" w:sz="0" w:space="0" w:color="auto"/>
        <w:bottom w:val="none" w:sz="0" w:space="0" w:color="auto"/>
        <w:right w:val="none" w:sz="0" w:space="0" w:color="auto"/>
      </w:divBdr>
    </w:div>
    <w:div w:id="1816219209">
      <w:marLeft w:val="0"/>
      <w:marRight w:val="0"/>
      <w:marTop w:val="0"/>
      <w:marBottom w:val="0"/>
      <w:divBdr>
        <w:top w:val="none" w:sz="0" w:space="0" w:color="auto"/>
        <w:left w:val="none" w:sz="0" w:space="0" w:color="auto"/>
        <w:bottom w:val="none" w:sz="0" w:space="0" w:color="auto"/>
        <w:right w:val="none" w:sz="0" w:space="0" w:color="auto"/>
      </w:divBdr>
    </w:div>
    <w:div w:id="1817993299">
      <w:marLeft w:val="0"/>
      <w:marRight w:val="0"/>
      <w:marTop w:val="0"/>
      <w:marBottom w:val="0"/>
      <w:divBdr>
        <w:top w:val="none" w:sz="0" w:space="0" w:color="auto"/>
        <w:left w:val="none" w:sz="0" w:space="0" w:color="auto"/>
        <w:bottom w:val="none" w:sz="0" w:space="0" w:color="auto"/>
        <w:right w:val="none" w:sz="0" w:space="0" w:color="auto"/>
      </w:divBdr>
    </w:div>
    <w:div w:id="1821311133">
      <w:marLeft w:val="0"/>
      <w:marRight w:val="0"/>
      <w:marTop w:val="0"/>
      <w:marBottom w:val="0"/>
      <w:divBdr>
        <w:top w:val="none" w:sz="0" w:space="0" w:color="auto"/>
        <w:left w:val="none" w:sz="0" w:space="0" w:color="auto"/>
        <w:bottom w:val="none" w:sz="0" w:space="0" w:color="auto"/>
        <w:right w:val="none" w:sz="0" w:space="0" w:color="auto"/>
      </w:divBdr>
    </w:div>
    <w:div w:id="1822505762">
      <w:marLeft w:val="0"/>
      <w:marRight w:val="0"/>
      <w:marTop w:val="0"/>
      <w:marBottom w:val="0"/>
      <w:divBdr>
        <w:top w:val="none" w:sz="0" w:space="0" w:color="auto"/>
        <w:left w:val="none" w:sz="0" w:space="0" w:color="auto"/>
        <w:bottom w:val="none" w:sz="0" w:space="0" w:color="auto"/>
        <w:right w:val="none" w:sz="0" w:space="0" w:color="auto"/>
      </w:divBdr>
      <w:divsChild>
        <w:div w:id="1299799610">
          <w:marLeft w:val="0"/>
          <w:marRight w:val="0"/>
          <w:marTop w:val="0"/>
          <w:marBottom w:val="0"/>
          <w:divBdr>
            <w:top w:val="none" w:sz="0" w:space="0" w:color="auto"/>
            <w:left w:val="none" w:sz="0" w:space="0" w:color="auto"/>
            <w:bottom w:val="none" w:sz="0" w:space="0" w:color="auto"/>
            <w:right w:val="none" w:sz="0" w:space="0" w:color="auto"/>
          </w:divBdr>
          <w:divsChild>
            <w:div w:id="154877538">
              <w:marLeft w:val="0"/>
              <w:marRight w:val="0"/>
              <w:marTop w:val="0"/>
              <w:marBottom w:val="0"/>
              <w:divBdr>
                <w:top w:val="none" w:sz="0" w:space="0" w:color="auto"/>
                <w:left w:val="none" w:sz="0" w:space="0" w:color="auto"/>
                <w:bottom w:val="none" w:sz="0" w:space="0" w:color="auto"/>
                <w:right w:val="none" w:sz="0" w:space="0" w:color="auto"/>
              </w:divBdr>
            </w:div>
            <w:div w:id="1605381161">
              <w:marLeft w:val="0"/>
              <w:marRight w:val="0"/>
              <w:marTop w:val="0"/>
              <w:marBottom w:val="0"/>
              <w:divBdr>
                <w:top w:val="none" w:sz="0" w:space="0" w:color="auto"/>
                <w:left w:val="none" w:sz="0" w:space="0" w:color="auto"/>
                <w:bottom w:val="none" w:sz="0" w:space="0" w:color="auto"/>
                <w:right w:val="none" w:sz="0" w:space="0" w:color="auto"/>
              </w:divBdr>
            </w:div>
            <w:div w:id="799497238">
              <w:marLeft w:val="0"/>
              <w:marRight w:val="0"/>
              <w:marTop w:val="0"/>
              <w:marBottom w:val="0"/>
              <w:divBdr>
                <w:top w:val="none" w:sz="0" w:space="0" w:color="auto"/>
                <w:left w:val="none" w:sz="0" w:space="0" w:color="auto"/>
                <w:bottom w:val="none" w:sz="0" w:space="0" w:color="auto"/>
                <w:right w:val="none" w:sz="0" w:space="0" w:color="auto"/>
              </w:divBdr>
            </w:div>
            <w:div w:id="1263804589">
              <w:marLeft w:val="0"/>
              <w:marRight w:val="0"/>
              <w:marTop w:val="0"/>
              <w:marBottom w:val="0"/>
              <w:divBdr>
                <w:top w:val="none" w:sz="0" w:space="0" w:color="auto"/>
                <w:left w:val="none" w:sz="0" w:space="0" w:color="auto"/>
                <w:bottom w:val="none" w:sz="0" w:space="0" w:color="auto"/>
                <w:right w:val="none" w:sz="0" w:space="0" w:color="auto"/>
              </w:divBdr>
            </w:div>
            <w:div w:id="211960315">
              <w:marLeft w:val="0"/>
              <w:marRight w:val="0"/>
              <w:marTop w:val="0"/>
              <w:marBottom w:val="0"/>
              <w:divBdr>
                <w:top w:val="none" w:sz="0" w:space="0" w:color="auto"/>
                <w:left w:val="none" w:sz="0" w:space="0" w:color="auto"/>
                <w:bottom w:val="none" w:sz="0" w:space="0" w:color="auto"/>
                <w:right w:val="none" w:sz="0" w:space="0" w:color="auto"/>
              </w:divBdr>
            </w:div>
            <w:div w:id="1189754021">
              <w:marLeft w:val="0"/>
              <w:marRight w:val="0"/>
              <w:marTop w:val="0"/>
              <w:marBottom w:val="0"/>
              <w:divBdr>
                <w:top w:val="none" w:sz="0" w:space="0" w:color="auto"/>
                <w:left w:val="none" w:sz="0" w:space="0" w:color="auto"/>
                <w:bottom w:val="none" w:sz="0" w:space="0" w:color="auto"/>
                <w:right w:val="none" w:sz="0" w:space="0" w:color="auto"/>
              </w:divBdr>
            </w:div>
            <w:div w:id="580064340">
              <w:marLeft w:val="0"/>
              <w:marRight w:val="0"/>
              <w:marTop w:val="0"/>
              <w:marBottom w:val="0"/>
              <w:divBdr>
                <w:top w:val="none" w:sz="0" w:space="0" w:color="auto"/>
                <w:left w:val="none" w:sz="0" w:space="0" w:color="auto"/>
                <w:bottom w:val="none" w:sz="0" w:space="0" w:color="auto"/>
                <w:right w:val="none" w:sz="0" w:space="0" w:color="auto"/>
              </w:divBdr>
            </w:div>
            <w:div w:id="1506363099">
              <w:marLeft w:val="0"/>
              <w:marRight w:val="0"/>
              <w:marTop w:val="0"/>
              <w:marBottom w:val="0"/>
              <w:divBdr>
                <w:top w:val="none" w:sz="0" w:space="0" w:color="auto"/>
                <w:left w:val="none" w:sz="0" w:space="0" w:color="auto"/>
                <w:bottom w:val="none" w:sz="0" w:space="0" w:color="auto"/>
                <w:right w:val="none" w:sz="0" w:space="0" w:color="auto"/>
              </w:divBdr>
            </w:div>
            <w:div w:id="1765765082">
              <w:marLeft w:val="0"/>
              <w:marRight w:val="0"/>
              <w:marTop w:val="0"/>
              <w:marBottom w:val="0"/>
              <w:divBdr>
                <w:top w:val="none" w:sz="0" w:space="0" w:color="auto"/>
                <w:left w:val="none" w:sz="0" w:space="0" w:color="auto"/>
                <w:bottom w:val="none" w:sz="0" w:space="0" w:color="auto"/>
                <w:right w:val="none" w:sz="0" w:space="0" w:color="auto"/>
              </w:divBdr>
            </w:div>
            <w:div w:id="570193661">
              <w:marLeft w:val="0"/>
              <w:marRight w:val="0"/>
              <w:marTop w:val="0"/>
              <w:marBottom w:val="0"/>
              <w:divBdr>
                <w:top w:val="none" w:sz="0" w:space="0" w:color="auto"/>
                <w:left w:val="none" w:sz="0" w:space="0" w:color="auto"/>
                <w:bottom w:val="none" w:sz="0" w:space="0" w:color="auto"/>
                <w:right w:val="none" w:sz="0" w:space="0" w:color="auto"/>
              </w:divBdr>
            </w:div>
            <w:div w:id="46493157">
              <w:marLeft w:val="0"/>
              <w:marRight w:val="0"/>
              <w:marTop w:val="0"/>
              <w:marBottom w:val="0"/>
              <w:divBdr>
                <w:top w:val="none" w:sz="0" w:space="0" w:color="auto"/>
                <w:left w:val="none" w:sz="0" w:space="0" w:color="auto"/>
                <w:bottom w:val="none" w:sz="0" w:space="0" w:color="auto"/>
                <w:right w:val="none" w:sz="0" w:space="0" w:color="auto"/>
              </w:divBdr>
            </w:div>
            <w:div w:id="468472706">
              <w:marLeft w:val="0"/>
              <w:marRight w:val="0"/>
              <w:marTop w:val="0"/>
              <w:marBottom w:val="0"/>
              <w:divBdr>
                <w:top w:val="none" w:sz="0" w:space="0" w:color="auto"/>
                <w:left w:val="none" w:sz="0" w:space="0" w:color="auto"/>
                <w:bottom w:val="none" w:sz="0" w:space="0" w:color="auto"/>
                <w:right w:val="none" w:sz="0" w:space="0" w:color="auto"/>
              </w:divBdr>
            </w:div>
            <w:div w:id="1138574412">
              <w:marLeft w:val="0"/>
              <w:marRight w:val="0"/>
              <w:marTop w:val="0"/>
              <w:marBottom w:val="0"/>
              <w:divBdr>
                <w:top w:val="none" w:sz="0" w:space="0" w:color="auto"/>
                <w:left w:val="none" w:sz="0" w:space="0" w:color="auto"/>
                <w:bottom w:val="none" w:sz="0" w:space="0" w:color="auto"/>
                <w:right w:val="none" w:sz="0" w:space="0" w:color="auto"/>
              </w:divBdr>
            </w:div>
            <w:div w:id="606693893">
              <w:marLeft w:val="0"/>
              <w:marRight w:val="0"/>
              <w:marTop w:val="0"/>
              <w:marBottom w:val="0"/>
              <w:divBdr>
                <w:top w:val="none" w:sz="0" w:space="0" w:color="auto"/>
                <w:left w:val="none" w:sz="0" w:space="0" w:color="auto"/>
                <w:bottom w:val="none" w:sz="0" w:space="0" w:color="auto"/>
                <w:right w:val="none" w:sz="0" w:space="0" w:color="auto"/>
              </w:divBdr>
            </w:div>
            <w:div w:id="1969430149">
              <w:marLeft w:val="0"/>
              <w:marRight w:val="0"/>
              <w:marTop w:val="0"/>
              <w:marBottom w:val="0"/>
              <w:divBdr>
                <w:top w:val="none" w:sz="0" w:space="0" w:color="auto"/>
                <w:left w:val="none" w:sz="0" w:space="0" w:color="auto"/>
                <w:bottom w:val="none" w:sz="0" w:space="0" w:color="auto"/>
                <w:right w:val="none" w:sz="0" w:space="0" w:color="auto"/>
              </w:divBdr>
            </w:div>
            <w:div w:id="1490635805">
              <w:marLeft w:val="0"/>
              <w:marRight w:val="0"/>
              <w:marTop w:val="0"/>
              <w:marBottom w:val="0"/>
              <w:divBdr>
                <w:top w:val="none" w:sz="0" w:space="0" w:color="auto"/>
                <w:left w:val="none" w:sz="0" w:space="0" w:color="auto"/>
                <w:bottom w:val="none" w:sz="0" w:space="0" w:color="auto"/>
                <w:right w:val="none" w:sz="0" w:space="0" w:color="auto"/>
              </w:divBdr>
            </w:div>
            <w:div w:id="342585604">
              <w:marLeft w:val="0"/>
              <w:marRight w:val="0"/>
              <w:marTop w:val="0"/>
              <w:marBottom w:val="0"/>
              <w:divBdr>
                <w:top w:val="none" w:sz="0" w:space="0" w:color="auto"/>
                <w:left w:val="none" w:sz="0" w:space="0" w:color="auto"/>
                <w:bottom w:val="none" w:sz="0" w:space="0" w:color="auto"/>
                <w:right w:val="none" w:sz="0" w:space="0" w:color="auto"/>
              </w:divBdr>
            </w:div>
            <w:div w:id="1354763026">
              <w:marLeft w:val="0"/>
              <w:marRight w:val="0"/>
              <w:marTop w:val="0"/>
              <w:marBottom w:val="0"/>
              <w:divBdr>
                <w:top w:val="none" w:sz="0" w:space="0" w:color="auto"/>
                <w:left w:val="none" w:sz="0" w:space="0" w:color="auto"/>
                <w:bottom w:val="none" w:sz="0" w:space="0" w:color="auto"/>
                <w:right w:val="none" w:sz="0" w:space="0" w:color="auto"/>
              </w:divBdr>
            </w:div>
            <w:div w:id="1202282604">
              <w:marLeft w:val="0"/>
              <w:marRight w:val="0"/>
              <w:marTop w:val="0"/>
              <w:marBottom w:val="0"/>
              <w:divBdr>
                <w:top w:val="none" w:sz="0" w:space="0" w:color="auto"/>
                <w:left w:val="none" w:sz="0" w:space="0" w:color="auto"/>
                <w:bottom w:val="none" w:sz="0" w:space="0" w:color="auto"/>
                <w:right w:val="none" w:sz="0" w:space="0" w:color="auto"/>
              </w:divBdr>
            </w:div>
            <w:div w:id="831944642">
              <w:marLeft w:val="0"/>
              <w:marRight w:val="0"/>
              <w:marTop w:val="0"/>
              <w:marBottom w:val="0"/>
              <w:divBdr>
                <w:top w:val="none" w:sz="0" w:space="0" w:color="auto"/>
                <w:left w:val="none" w:sz="0" w:space="0" w:color="auto"/>
                <w:bottom w:val="none" w:sz="0" w:space="0" w:color="auto"/>
                <w:right w:val="none" w:sz="0" w:space="0" w:color="auto"/>
              </w:divBdr>
            </w:div>
            <w:div w:id="23291280">
              <w:marLeft w:val="0"/>
              <w:marRight w:val="0"/>
              <w:marTop w:val="0"/>
              <w:marBottom w:val="0"/>
              <w:divBdr>
                <w:top w:val="none" w:sz="0" w:space="0" w:color="auto"/>
                <w:left w:val="none" w:sz="0" w:space="0" w:color="auto"/>
                <w:bottom w:val="none" w:sz="0" w:space="0" w:color="auto"/>
                <w:right w:val="none" w:sz="0" w:space="0" w:color="auto"/>
              </w:divBdr>
            </w:div>
            <w:div w:id="1581208776">
              <w:marLeft w:val="0"/>
              <w:marRight w:val="0"/>
              <w:marTop w:val="0"/>
              <w:marBottom w:val="0"/>
              <w:divBdr>
                <w:top w:val="none" w:sz="0" w:space="0" w:color="auto"/>
                <w:left w:val="none" w:sz="0" w:space="0" w:color="auto"/>
                <w:bottom w:val="none" w:sz="0" w:space="0" w:color="auto"/>
                <w:right w:val="none" w:sz="0" w:space="0" w:color="auto"/>
              </w:divBdr>
            </w:div>
            <w:div w:id="207569342">
              <w:marLeft w:val="0"/>
              <w:marRight w:val="0"/>
              <w:marTop w:val="0"/>
              <w:marBottom w:val="0"/>
              <w:divBdr>
                <w:top w:val="none" w:sz="0" w:space="0" w:color="auto"/>
                <w:left w:val="none" w:sz="0" w:space="0" w:color="auto"/>
                <w:bottom w:val="none" w:sz="0" w:space="0" w:color="auto"/>
                <w:right w:val="none" w:sz="0" w:space="0" w:color="auto"/>
              </w:divBdr>
            </w:div>
            <w:div w:id="864057219">
              <w:marLeft w:val="0"/>
              <w:marRight w:val="0"/>
              <w:marTop w:val="0"/>
              <w:marBottom w:val="0"/>
              <w:divBdr>
                <w:top w:val="none" w:sz="0" w:space="0" w:color="auto"/>
                <w:left w:val="none" w:sz="0" w:space="0" w:color="auto"/>
                <w:bottom w:val="none" w:sz="0" w:space="0" w:color="auto"/>
                <w:right w:val="none" w:sz="0" w:space="0" w:color="auto"/>
              </w:divBdr>
            </w:div>
            <w:div w:id="2018070266">
              <w:marLeft w:val="0"/>
              <w:marRight w:val="0"/>
              <w:marTop w:val="0"/>
              <w:marBottom w:val="0"/>
              <w:divBdr>
                <w:top w:val="none" w:sz="0" w:space="0" w:color="auto"/>
                <w:left w:val="none" w:sz="0" w:space="0" w:color="auto"/>
                <w:bottom w:val="none" w:sz="0" w:space="0" w:color="auto"/>
                <w:right w:val="none" w:sz="0" w:space="0" w:color="auto"/>
              </w:divBdr>
            </w:div>
            <w:div w:id="1498766632">
              <w:marLeft w:val="0"/>
              <w:marRight w:val="0"/>
              <w:marTop w:val="0"/>
              <w:marBottom w:val="0"/>
              <w:divBdr>
                <w:top w:val="none" w:sz="0" w:space="0" w:color="auto"/>
                <w:left w:val="none" w:sz="0" w:space="0" w:color="auto"/>
                <w:bottom w:val="none" w:sz="0" w:space="0" w:color="auto"/>
                <w:right w:val="none" w:sz="0" w:space="0" w:color="auto"/>
              </w:divBdr>
            </w:div>
            <w:div w:id="1877618432">
              <w:marLeft w:val="0"/>
              <w:marRight w:val="0"/>
              <w:marTop w:val="0"/>
              <w:marBottom w:val="0"/>
              <w:divBdr>
                <w:top w:val="none" w:sz="0" w:space="0" w:color="auto"/>
                <w:left w:val="none" w:sz="0" w:space="0" w:color="auto"/>
                <w:bottom w:val="none" w:sz="0" w:space="0" w:color="auto"/>
                <w:right w:val="none" w:sz="0" w:space="0" w:color="auto"/>
              </w:divBdr>
            </w:div>
            <w:div w:id="858743183">
              <w:marLeft w:val="0"/>
              <w:marRight w:val="0"/>
              <w:marTop w:val="0"/>
              <w:marBottom w:val="0"/>
              <w:divBdr>
                <w:top w:val="none" w:sz="0" w:space="0" w:color="auto"/>
                <w:left w:val="none" w:sz="0" w:space="0" w:color="auto"/>
                <w:bottom w:val="none" w:sz="0" w:space="0" w:color="auto"/>
                <w:right w:val="none" w:sz="0" w:space="0" w:color="auto"/>
              </w:divBdr>
            </w:div>
            <w:div w:id="1364860747">
              <w:marLeft w:val="0"/>
              <w:marRight w:val="0"/>
              <w:marTop w:val="0"/>
              <w:marBottom w:val="0"/>
              <w:divBdr>
                <w:top w:val="none" w:sz="0" w:space="0" w:color="auto"/>
                <w:left w:val="none" w:sz="0" w:space="0" w:color="auto"/>
                <w:bottom w:val="none" w:sz="0" w:space="0" w:color="auto"/>
                <w:right w:val="none" w:sz="0" w:space="0" w:color="auto"/>
              </w:divBdr>
            </w:div>
            <w:div w:id="88695026">
              <w:marLeft w:val="0"/>
              <w:marRight w:val="0"/>
              <w:marTop w:val="0"/>
              <w:marBottom w:val="0"/>
              <w:divBdr>
                <w:top w:val="none" w:sz="0" w:space="0" w:color="auto"/>
                <w:left w:val="none" w:sz="0" w:space="0" w:color="auto"/>
                <w:bottom w:val="none" w:sz="0" w:space="0" w:color="auto"/>
                <w:right w:val="none" w:sz="0" w:space="0" w:color="auto"/>
              </w:divBdr>
            </w:div>
            <w:div w:id="991756579">
              <w:marLeft w:val="0"/>
              <w:marRight w:val="0"/>
              <w:marTop w:val="0"/>
              <w:marBottom w:val="0"/>
              <w:divBdr>
                <w:top w:val="none" w:sz="0" w:space="0" w:color="auto"/>
                <w:left w:val="none" w:sz="0" w:space="0" w:color="auto"/>
                <w:bottom w:val="none" w:sz="0" w:space="0" w:color="auto"/>
                <w:right w:val="none" w:sz="0" w:space="0" w:color="auto"/>
              </w:divBdr>
            </w:div>
            <w:div w:id="481044112">
              <w:marLeft w:val="0"/>
              <w:marRight w:val="0"/>
              <w:marTop w:val="0"/>
              <w:marBottom w:val="0"/>
              <w:divBdr>
                <w:top w:val="none" w:sz="0" w:space="0" w:color="auto"/>
                <w:left w:val="none" w:sz="0" w:space="0" w:color="auto"/>
                <w:bottom w:val="none" w:sz="0" w:space="0" w:color="auto"/>
                <w:right w:val="none" w:sz="0" w:space="0" w:color="auto"/>
              </w:divBdr>
            </w:div>
            <w:div w:id="42991683">
              <w:marLeft w:val="0"/>
              <w:marRight w:val="0"/>
              <w:marTop w:val="0"/>
              <w:marBottom w:val="0"/>
              <w:divBdr>
                <w:top w:val="none" w:sz="0" w:space="0" w:color="auto"/>
                <w:left w:val="none" w:sz="0" w:space="0" w:color="auto"/>
                <w:bottom w:val="none" w:sz="0" w:space="0" w:color="auto"/>
                <w:right w:val="none" w:sz="0" w:space="0" w:color="auto"/>
              </w:divBdr>
            </w:div>
            <w:div w:id="206065761">
              <w:marLeft w:val="0"/>
              <w:marRight w:val="0"/>
              <w:marTop w:val="0"/>
              <w:marBottom w:val="0"/>
              <w:divBdr>
                <w:top w:val="none" w:sz="0" w:space="0" w:color="auto"/>
                <w:left w:val="none" w:sz="0" w:space="0" w:color="auto"/>
                <w:bottom w:val="none" w:sz="0" w:space="0" w:color="auto"/>
                <w:right w:val="none" w:sz="0" w:space="0" w:color="auto"/>
              </w:divBdr>
            </w:div>
            <w:div w:id="896861910">
              <w:marLeft w:val="0"/>
              <w:marRight w:val="0"/>
              <w:marTop w:val="0"/>
              <w:marBottom w:val="0"/>
              <w:divBdr>
                <w:top w:val="none" w:sz="0" w:space="0" w:color="auto"/>
                <w:left w:val="none" w:sz="0" w:space="0" w:color="auto"/>
                <w:bottom w:val="none" w:sz="0" w:space="0" w:color="auto"/>
                <w:right w:val="none" w:sz="0" w:space="0" w:color="auto"/>
              </w:divBdr>
            </w:div>
            <w:div w:id="988943826">
              <w:marLeft w:val="0"/>
              <w:marRight w:val="0"/>
              <w:marTop w:val="0"/>
              <w:marBottom w:val="0"/>
              <w:divBdr>
                <w:top w:val="none" w:sz="0" w:space="0" w:color="auto"/>
                <w:left w:val="none" w:sz="0" w:space="0" w:color="auto"/>
                <w:bottom w:val="none" w:sz="0" w:space="0" w:color="auto"/>
                <w:right w:val="none" w:sz="0" w:space="0" w:color="auto"/>
              </w:divBdr>
            </w:div>
            <w:div w:id="794104848">
              <w:marLeft w:val="0"/>
              <w:marRight w:val="0"/>
              <w:marTop w:val="0"/>
              <w:marBottom w:val="0"/>
              <w:divBdr>
                <w:top w:val="none" w:sz="0" w:space="0" w:color="auto"/>
                <w:left w:val="none" w:sz="0" w:space="0" w:color="auto"/>
                <w:bottom w:val="none" w:sz="0" w:space="0" w:color="auto"/>
                <w:right w:val="none" w:sz="0" w:space="0" w:color="auto"/>
              </w:divBdr>
            </w:div>
            <w:div w:id="1228153359">
              <w:marLeft w:val="0"/>
              <w:marRight w:val="0"/>
              <w:marTop w:val="0"/>
              <w:marBottom w:val="0"/>
              <w:divBdr>
                <w:top w:val="none" w:sz="0" w:space="0" w:color="auto"/>
                <w:left w:val="none" w:sz="0" w:space="0" w:color="auto"/>
                <w:bottom w:val="none" w:sz="0" w:space="0" w:color="auto"/>
                <w:right w:val="none" w:sz="0" w:space="0" w:color="auto"/>
              </w:divBdr>
            </w:div>
            <w:div w:id="834027319">
              <w:marLeft w:val="0"/>
              <w:marRight w:val="0"/>
              <w:marTop w:val="0"/>
              <w:marBottom w:val="0"/>
              <w:divBdr>
                <w:top w:val="none" w:sz="0" w:space="0" w:color="auto"/>
                <w:left w:val="none" w:sz="0" w:space="0" w:color="auto"/>
                <w:bottom w:val="none" w:sz="0" w:space="0" w:color="auto"/>
                <w:right w:val="none" w:sz="0" w:space="0" w:color="auto"/>
              </w:divBdr>
            </w:div>
            <w:div w:id="1220479644">
              <w:marLeft w:val="0"/>
              <w:marRight w:val="0"/>
              <w:marTop w:val="0"/>
              <w:marBottom w:val="0"/>
              <w:divBdr>
                <w:top w:val="none" w:sz="0" w:space="0" w:color="auto"/>
                <w:left w:val="none" w:sz="0" w:space="0" w:color="auto"/>
                <w:bottom w:val="none" w:sz="0" w:space="0" w:color="auto"/>
                <w:right w:val="none" w:sz="0" w:space="0" w:color="auto"/>
              </w:divBdr>
            </w:div>
            <w:div w:id="219244777">
              <w:marLeft w:val="0"/>
              <w:marRight w:val="0"/>
              <w:marTop w:val="0"/>
              <w:marBottom w:val="0"/>
              <w:divBdr>
                <w:top w:val="none" w:sz="0" w:space="0" w:color="auto"/>
                <w:left w:val="none" w:sz="0" w:space="0" w:color="auto"/>
                <w:bottom w:val="none" w:sz="0" w:space="0" w:color="auto"/>
                <w:right w:val="none" w:sz="0" w:space="0" w:color="auto"/>
              </w:divBdr>
            </w:div>
            <w:div w:id="1619532518">
              <w:marLeft w:val="0"/>
              <w:marRight w:val="0"/>
              <w:marTop w:val="0"/>
              <w:marBottom w:val="0"/>
              <w:divBdr>
                <w:top w:val="none" w:sz="0" w:space="0" w:color="auto"/>
                <w:left w:val="none" w:sz="0" w:space="0" w:color="auto"/>
                <w:bottom w:val="none" w:sz="0" w:space="0" w:color="auto"/>
                <w:right w:val="none" w:sz="0" w:space="0" w:color="auto"/>
              </w:divBdr>
            </w:div>
            <w:div w:id="1857378708">
              <w:marLeft w:val="0"/>
              <w:marRight w:val="0"/>
              <w:marTop w:val="0"/>
              <w:marBottom w:val="0"/>
              <w:divBdr>
                <w:top w:val="none" w:sz="0" w:space="0" w:color="auto"/>
                <w:left w:val="none" w:sz="0" w:space="0" w:color="auto"/>
                <w:bottom w:val="none" w:sz="0" w:space="0" w:color="auto"/>
                <w:right w:val="none" w:sz="0" w:space="0" w:color="auto"/>
              </w:divBdr>
            </w:div>
            <w:div w:id="392890126">
              <w:marLeft w:val="0"/>
              <w:marRight w:val="0"/>
              <w:marTop w:val="0"/>
              <w:marBottom w:val="0"/>
              <w:divBdr>
                <w:top w:val="none" w:sz="0" w:space="0" w:color="auto"/>
                <w:left w:val="none" w:sz="0" w:space="0" w:color="auto"/>
                <w:bottom w:val="none" w:sz="0" w:space="0" w:color="auto"/>
                <w:right w:val="none" w:sz="0" w:space="0" w:color="auto"/>
              </w:divBdr>
            </w:div>
            <w:div w:id="529804744">
              <w:marLeft w:val="0"/>
              <w:marRight w:val="0"/>
              <w:marTop w:val="0"/>
              <w:marBottom w:val="0"/>
              <w:divBdr>
                <w:top w:val="none" w:sz="0" w:space="0" w:color="auto"/>
                <w:left w:val="none" w:sz="0" w:space="0" w:color="auto"/>
                <w:bottom w:val="none" w:sz="0" w:space="0" w:color="auto"/>
                <w:right w:val="none" w:sz="0" w:space="0" w:color="auto"/>
              </w:divBdr>
            </w:div>
            <w:div w:id="1759983077">
              <w:marLeft w:val="0"/>
              <w:marRight w:val="0"/>
              <w:marTop w:val="0"/>
              <w:marBottom w:val="0"/>
              <w:divBdr>
                <w:top w:val="none" w:sz="0" w:space="0" w:color="auto"/>
                <w:left w:val="none" w:sz="0" w:space="0" w:color="auto"/>
                <w:bottom w:val="none" w:sz="0" w:space="0" w:color="auto"/>
                <w:right w:val="none" w:sz="0" w:space="0" w:color="auto"/>
              </w:divBdr>
            </w:div>
            <w:div w:id="502356771">
              <w:marLeft w:val="0"/>
              <w:marRight w:val="0"/>
              <w:marTop w:val="0"/>
              <w:marBottom w:val="0"/>
              <w:divBdr>
                <w:top w:val="none" w:sz="0" w:space="0" w:color="auto"/>
                <w:left w:val="none" w:sz="0" w:space="0" w:color="auto"/>
                <w:bottom w:val="none" w:sz="0" w:space="0" w:color="auto"/>
                <w:right w:val="none" w:sz="0" w:space="0" w:color="auto"/>
              </w:divBdr>
            </w:div>
            <w:div w:id="1878422771">
              <w:marLeft w:val="0"/>
              <w:marRight w:val="0"/>
              <w:marTop w:val="0"/>
              <w:marBottom w:val="0"/>
              <w:divBdr>
                <w:top w:val="none" w:sz="0" w:space="0" w:color="auto"/>
                <w:left w:val="none" w:sz="0" w:space="0" w:color="auto"/>
                <w:bottom w:val="none" w:sz="0" w:space="0" w:color="auto"/>
                <w:right w:val="none" w:sz="0" w:space="0" w:color="auto"/>
              </w:divBdr>
            </w:div>
            <w:div w:id="829100341">
              <w:marLeft w:val="0"/>
              <w:marRight w:val="0"/>
              <w:marTop w:val="0"/>
              <w:marBottom w:val="0"/>
              <w:divBdr>
                <w:top w:val="none" w:sz="0" w:space="0" w:color="auto"/>
                <w:left w:val="none" w:sz="0" w:space="0" w:color="auto"/>
                <w:bottom w:val="none" w:sz="0" w:space="0" w:color="auto"/>
                <w:right w:val="none" w:sz="0" w:space="0" w:color="auto"/>
              </w:divBdr>
            </w:div>
            <w:div w:id="1041398721">
              <w:marLeft w:val="0"/>
              <w:marRight w:val="0"/>
              <w:marTop w:val="0"/>
              <w:marBottom w:val="0"/>
              <w:divBdr>
                <w:top w:val="none" w:sz="0" w:space="0" w:color="auto"/>
                <w:left w:val="none" w:sz="0" w:space="0" w:color="auto"/>
                <w:bottom w:val="none" w:sz="0" w:space="0" w:color="auto"/>
                <w:right w:val="none" w:sz="0" w:space="0" w:color="auto"/>
              </w:divBdr>
            </w:div>
            <w:div w:id="1369798996">
              <w:marLeft w:val="0"/>
              <w:marRight w:val="0"/>
              <w:marTop w:val="0"/>
              <w:marBottom w:val="0"/>
              <w:divBdr>
                <w:top w:val="none" w:sz="0" w:space="0" w:color="auto"/>
                <w:left w:val="none" w:sz="0" w:space="0" w:color="auto"/>
                <w:bottom w:val="none" w:sz="0" w:space="0" w:color="auto"/>
                <w:right w:val="none" w:sz="0" w:space="0" w:color="auto"/>
              </w:divBdr>
            </w:div>
            <w:div w:id="725027187">
              <w:marLeft w:val="0"/>
              <w:marRight w:val="0"/>
              <w:marTop w:val="0"/>
              <w:marBottom w:val="0"/>
              <w:divBdr>
                <w:top w:val="none" w:sz="0" w:space="0" w:color="auto"/>
                <w:left w:val="none" w:sz="0" w:space="0" w:color="auto"/>
                <w:bottom w:val="none" w:sz="0" w:space="0" w:color="auto"/>
                <w:right w:val="none" w:sz="0" w:space="0" w:color="auto"/>
              </w:divBdr>
            </w:div>
            <w:div w:id="479999413">
              <w:marLeft w:val="0"/>
              <w:marRight w:val="0"/>
              <w:marTop w:val="0"/>
              <w:marBottom w:val="0"/>
              <w:divBdr>
                <w:top w:val="none" w:sz="0" w:space="0" w:color="auto"/>
                <w:left w:val="none" w:sz="0" w:space="0" w:color="auto"/>
                <w:bottom w:val="none" w:sz="0" w:space="0" w:color="auto"/>
                <w:right w:val="none" w:sz="0" w:space="0" w:color="auto"/>
              </w:divBdr>
            </w:div>
            <w:div w:id="193231038">
              <w:marLeft w:val="0"/>
              <w:marRight w:val="0"/>
              <w:marTop w:val="0"/>
              <w:marBottom w:val="0"/>
              <w:divBdr>
                <w:top w:val="none" w:sz="0" w:space="0" w:color="auto"/>
                <w:left w:val="none" w:sz="0" w:space="0" w:color="auto"/>
                <w:bottom w:val="none" w:sz="0" w:space="0" w:color="auto"/>
                <w:right w:val="none" w:sz="0" w:space="0" w:color="auto"/>
              </w:divBdr>
            </w:div>
            <w:div w:id="746925713">
              <w:marLeft w:val="0"/>
              <w:marRight w:val="0"/>
              <w:marTop w:val="0"/>
              <w:marBottom w:val="0"/>
              <w:divBdr>
                <w:top w:val="none" w:sz="0" w:space="0" w:color="auto"/>
                <w:left w:val="none" w:sz="0" w:space="0" w:color="auto"/>
                <w:bottom w:val="none" w:sz="0" w:space="0" w:color="auto"/>
                <w:right w:val="none" w:sz="0" w:space="0" w:color="auto"/>
              </w:divBdr>
            </w:div>
            <w:div w:id="274868055">
              <w:marLeft w:val="0"/>
              <w:marRight w:val="0"/>
              <w:marTop w:val="0"/>
              <w:marBottom w:val="0"/>
              <w:divBdr>
                <w:top w:val="none" w:sz="0" w:space="0" w:color="auto"/>
                <w:left w:val="none" w:sz="0" w:space="0" w:color="auto"/>
                <w:bottom w:val="none" w:sz="0" w:space="0" w:color="auto"/>
                <w:right w:val="none" w:sz="0" w:space="0" w:color="auto"/>
              </w:divBdr>
            </w:div>
            <w:div w:id="1516992094">
              <w:marLeft w:val="0"/>
              <w:marRight w:val="0"/>
              <w:marTop w:val="0"/>
              <w:marBottom w:val="0"/>
              <w:divBdr>
                <w:top w:val="none" w:sz="0" w:space="0" w:color="auto"/>
                <w:left w:val="none" w:sz="0" w:space="0" w:color="auto"/>
                <w:bottom w:val="none" w:sz="0" w:space="0" w:color="auto"/>
                <w:right w:val="none" w:sz="0" w:space="0" w:color="auto"/>
              </w:divBdr>
            </w:div>
            <w:div w:id="519507910">
              <w:marLeft w:val="0"/>
              <w:marRight w:val="0"/>
              <w:marTop w:val="0"/>
              <w:marBottom w:val="0"/>
              <w:divBdr>
                <w:top w:val="none" w:sz="0" w:space="0" w:color="auto"/>
                <w:left w:val="none" w:sz="0" w:space="0" w:color="auto"/>
                <w:bottom w:val="none" w:sz="0" w:space="0" w:color="auto"/>
                <w:right w:val="none" w:sz="0" w:space="0" w:color="auto"/>
              </w:divBdr>
            </w:div>
            <w:div w:id="410785009">
              <w:marLeft w:val="0"/>
              <w:marRight w:val="0"/>
              <w:marTop w:val="0"/>
              <w:marBottom w:val="0"/>
              <w:divBdr>
                <w:top w:val="none" w:sz="0" w:space="0" w:color="auto"/>
                <w:left w:val="none" w:sz="0" w:space="0" w:color="auto"/>
                <w:bottom w:val="none" w:sz="0" w:space="0" w:color="auto"/>
                <w:right w:val="none" w:sz="0" w:space="0" w:color="auto"/>
              </w:divBdr>
            </w:div>
            <w:div w:id="1852377501">
              <w:marLeft w:val="0"/>
              <w:marRight w:val="0"/>
              <w:marTop w:val="0"/>
              <w:marBottom w:val="0"/>
              <w:divBdr>
                <w:top w:val="none" w:sz="0" w:space="0" w:color="auto"/>
                <w:left w:val="none" w:sz="0" w:space="0" w:color="auto"/>
                <w:bottom w:val="none" w:sz="0" w:space="0" w:color="auto"/>
                <w:right w:val="none" w:sz="0" w:space="0" w:color="auto"/>
              </w:divBdr>
            </w:div>
            <w:div w:id="1607542883">
              <w:marLeft w:val="0"/>
              <w:marRight w:val="0"/>
              <w:marTop w:val="0"/>
              <w:marBottom w:val="0"/>
              <w:divBdr>
                <w:top w:val="none" w:sz="0" w:space="0" w:color="auto"/>
                <w:left w:val="none" w:sz="0" w:space="0" w:color="auto"/>
                <w:bottom w:val="none" w:sz="0" w:space="0" w:color="auto"/>
                <w:right w:val="none" w:sz="0" w:space="0" w:color="auto"/>
              </w:divBdr>
            </w:div>
            <w:div w:id="2128162274">
              <w:marLeft w:val="0"/>
              <w:marRight w:val="0"/>
              <w:marTop w:val="0"/>
              <w:marBottom w:val="0"/>
              <w:divBdr>
                <w:top w:val="none" w:sz="0" w:space="0" w:color="auto"/>
                <w:left w:val="none" w:sz="0" w:space="0" w:color="auto"/>
                <w:bottom w:val="none" w:sz="0" w:space="0" w:color="auto"/>
                <w:right w:val="none" w:sz="0" w:space="0" w:color="auto"/>
              </w:divBdr>
            </w:div>
            <w:div w:id="1514995784">
              <w:marLeft w:val="0"/>
              <w:marRight w:val="0"/>
              <w:marTop w:val="0"/>
              <w:marBottom w:val="0"/>
              <w:divBdr>
                <w:top w:val="none" w:sz="0" w:space="0" w:color="auto"/>
                <w:left w:val="none" w:sz="0" w:space="0" w:color="auto"/>
                <w:bottom w:val="none" w:sz="0" w:space="0" w:color="auto"/>
                <w:right w:val="none" w:sz="0" w:space="0" w:color="auto"/>
              </w:divBdr>
            </w:div>
            <w:div w:id="1588804877">
              <w:marLeft w:val="0"/>
              <w:marRight w:val="0"/>
              <w:marTop w:val="0"/>
              <w:marBottom w:val="0"/>
              <w:divBdr>
                <w:top w:val="none" w:sz="0" w:space="0" w:color="auto"/>
                <w:left w:val="none" w:sz="0" w:space="0" w:color="auto"/>
                <w:bottom w:val="none" w:sz="0" w:space="0" w:color="auto"/>
                <w:right w:val="none" w:sz="0" w:space="0" w:color="auto"/>
              </w:divBdr>
            </w:div>
            <w:div w:id="615017269">
              <w:marLeft w:val="0"/>
              <w:marRight w:val="0"/>
              <w:marTop w:val="0"/>
              <w:marBottom w:val="0"/>
              <w:divBdr>
                <w:top w:val="none" w:sz="0" w:space="0" w:color="auto"/>
                <w:left w:val="none" w:sz="0" w:space="0" w:color="auto"/>
                <w:bottom w:val="none" w:sz="0" w:space="0" w:color="auto"/>
                <w:right w:val="none" w:sz="0" w:space="0" w:color="auto"/>
              </w:divBdr>
            </w:div>
            <w:div w:id="1863737583">
              <w:marLeft w:val="0"/>
              <w:marRight w:val="0"/>
              <w:marTop w:val="0"/>
              <w:marBottom w:val="0"/>
              <w:divBdr>
                <w:top w:val="none" w:sz="0" w:space="0" w:color="auto"/>
                <w:left w:val="none" w:sz="0" w:space="0" w:color="auto"/>
                <w:bottom w:val="none" w:sz="0" w:space="0" w:color="auto"/>
                <w:right w:val="none" w:sz="0" w:space="0" w:color="auto"/>
              </w:divBdr>
            </w:div>
            <w:div w:id="1176384163">
              <w:marLeft w:val="0"/>
              <w:marRight w:val="0"/>
              <w:marTop w:val="0"/>
              <w:marBottom w:val="0"/>
              <w:divBdr>
                <w:top w:val="none" w:sz="0" w:space="0" w:color="auto"/>
                <w:left w:val="none" w:sz="0" w:space="0" w:color="auto"/>
                <w:bottom w:val="none" w:sz="0" w:space="0" w:color="auto"/>
                <w:right w:val="none" w:sz="0" w:space="0" w:color="auto"/>
              </w:divBdr>
            </w:div>
            <w:div w:id="559755504">
              <w:marLeft w:val="0"/>
              <w:marRight w:val="0"/>
              <w:marTop w:val="0"/>
              <w:marBottom w:val="0"/>
              <w:divBdr>
                <w:top w:val="none" w:sz="0" w:space="0" w:color="auto"/>
                <w:left w:val="none" w:sz="0" w:space="0" w:color="auto"/>
                <w:bottom w:val="none" w:sz="0" w:space="0" w:color="auto"/>
                <w:right w:val="none" w:sz="0" w:space="0" w:color="auto"/>
              </w:divBdr>
            </w:div>
            <w:div w:id="1956789414">
              <w:marLeft w:val="0"/>
              <w:marRight w:val="0"/>
              <w:marTop w:val="0"/>
              <w:marBottom w:val="0"/>
              <w:divBdr>
                <w:top w:val="none" w:sz="0" w:space="0" w:color="auto"/>
                <w:left w:val="none" w:sz="0" w:space="0" w:color="auto"/>
                <w:bottom w:val="none" w:sz="0" w:space="0" w:color="auto"/>
                <w:right w:val="none" w:sz="0" w:space="0" w:color="auto"/>
              </w:divBdr>
            </w:div>
            <w:div w:id="1223826860">
              <w:marLeft w:val="0"/>
              <w:marRight w:val="0"/>
              <w:marTop w:val="0"/>
              <w:marBottom w:val="0"/>
              <w:divBdr>
                <w:top w:val="none" w:sz="0" w:space="0" w:color="auto"/>
                <w:left w:val="none" w:sz="0" w:space="0" w:color="auto"/>
                <w:bottom w:val="none" w:sz="0" w:space="0" w:color="auto"/>
                <w:right w:val="none" w:sz="0" w:space="0" w:color="auto"/>
              </w:divBdr>
            </w:div>
            <w:div w:id="1858814772">
              <w:marLeft w:val="0"/>
              <w:marRight w:val="0"/>
              <w:marTop w:val="0"/>
              <w:marBottom w:val="0"/>
              <w:divBdr>
                <w:top w:val="none" w:sz="0" w:space="0" w:color="auto"/>
                <w:left w:val="none" w:sz="0" w:space="0" w:color="auto"/>
                <w:bottom w:val="none" w:sz="0" w:space="0" w:color="auto"/>
                <w:right w:val="none" w:sz="0" w:space="0" w:color="auto"/>
              </w:divBdr>
            </w:div>
            <w:div w:id="932514892">
              <w:marLeft w:val="0"/>
              <w:marRight w:val="0"/>
              <w:marTop w:val="0"/>
              <w:marBottom w:val="0"/>
              <w:divBdr>
                <w:top w:val="none" w:sz="0" w:space="0" w:color="auto"/>
                <w:left w:val="none" w:sz="0" w:space="0" w:color="auto"/>
                <w:bottom w:val="none" w:sz="0" w:space="0" w:color="auto"/>
                <w:right w:val="none" w:sz="0" w:space="0" w:color="auto"/>
              </w:divBdr>
            </w:div>
            <w:div w:id="12915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7419">
      <w:marLeft w:val="0"/>
      <w:marRight w:val="0"/>
      <w:marTop w:val="0"/>
      <w:marBottom w:val="0"/>
      <w:divBdr>
        <w:top w:val="none" w:sz="0" w:space="0" w:color="auto"/>
        <w:left w:val="none" w:sz="0" w:space="0" w:color="auto"/>
        <w:bottom w:val="none" w:sz="0" w:space="0" w:color="auto"/>
        <w:right w:val="none" w:sz="0" w:space="0" w:color="auto"/>
      </w:divBdr>
    </w:div>
    <w:div w:id="1824587876">
      <w:marLeft w:val="0"/>
      <w:marRight w:val="0"/>
      <w:marTop w:val="0"/>
      <w:marBottom w:val="0"/>
      <w:divBdr>
        <w:top w:val="none" w:sz="0" w:space="0" w:color="auto"/>
        <w:left w:val="none" w:sz="0" w:space="0" w:color="auto"/>
        <w:bottom w:val="none" w:sz="0" w:space="0" w:color="auto"/>
        <w:right w:val="none" w:sz="0" w:space="0" w:color="auto"/>
      </w:divBdr>
      <w:divsChild>
        <w:div w:id="1121925043">
          <w:marLeft w:val="0"/>
          <w:marRight w:val="0"/>
          <w:marTop w:val="0"/>
          <w:marBottom w:val="0"/>
          <w:divBdr>
            <w:top w:val="none" w:sz="0" w:space="0" w:color="auto"/>
            <w:left w:val="none" w:sz="0" w:space="0" w:color="auto"/>
            <w:bottom w:val="none" w:sz="0" w:space="0" w:color="auto"/>
            <w:right w:val="none" w:sz="0" w:space="0" w:color="auto"/>
          </w:divBdr>
          <w:divsChild>
            <w:div w:id="8722877">
              <w:marLeft w:val="0"/>
              <w:marRight w:val="0"/>
              <w:marTop w:val="0"/>
              <w:marBottom w:val="0"/>
              <w:divBdr>
                <w:top w:val="none" w:sz="0" w:space="0" w:color="auto"/>
                <w:left w:val="none" w:sz="0" w:space="0" w:color="auto"/>
                <w:bottom w:val="none" w:sz="0" w:space="0" w:color="auto"/>
                <w:right w:val="none" w:sz="0" w:space="0" w:color="auto"/>
              </w:divBdr>
            </w:div>
            <w:div w:id="1773698237">
              <w:marLeft w:val="0"/>
              <w:marRight w:val="0"/>
              <w:marTop w:val="0"/>
              <w:marBottom w:val="0"/>
              <w:divBdr>
                <w:top w:val="none" w:sz="0" w:space="0" w:color="auto"/>
                <w:left w:val="none" w:sz="0" w:space="0" w:color="auto"/>
                <w:bottom w:val="none" w:sz="0" w:space="0" w:color="auto"/>
                <w:right w:val="none" w:sz="0" w:space="0" w:color="auto"/>
              </w:divBdr>
            </w:div>
            <w:div w:id="99298705">
              <w:marLeft w:val="0"/>
              <w:marRight w:val="0"/>
              <w:marTop w:val="0"/>
              <w:marBottom w:val="0"/>
              <w:divBdr>
                <w:top w:val="none" w:sz="0" w:space="0" w:color="auto"/>
                <w:left w:val="none" w:sz="0" w:space="0" w:color="auto"/>
                <w:bottom w:val="none" w:sz="0" w:space="0" w:color="auto"/>
                <w:right w:val="none" w:sz="0" w:space="0" w:color="auto"/>
              </w:divBdr>
            </w:div>
            <w:div w:id="974482746">
              <w:marLeft w:val="0"/>
              <w:marRight w:val="0"/>
              <w:marTop w:val="0"/>
              <w:marBottom w:val="0"/>
              <w:divBdr>
                <w:top w:val="none" w:sz="0" w:space="0" w:color="auto"/>
                <w:left w:val="none" w:sz="0" w:space="0" w:color="auto"/>
                <w:bottom w:val="none" w:sz="0" w:space="0" w:color="auto"/>
                <w:right w:val="none" w:sz="0" w:space="0" w:color="auto"/>
              </w:divBdr>
            </w:div>
            <w:div w:id="2066563630">
              <w:marLeft w:val="0"/>
              <w:marRight w:val="0"/>
              <w:marTop w:val="0"/>
              <w:marBottom w:val="0"/>
              <w:divBdr>
                <w:top w:val="none" w:sz="0" w:space="0" w:color="auto"/>
                <w:left w:val="none" w:sz="0" w:space="0" w:color="auto"/>
                <w:bottom w:val="none" w:sz="0" w:space="0" w:color="auto"/>
                <w:right w:val="none" w:sz="0" w:space="0" w:color="auto"/>
              </w:divBdr>
            </w:div>
            <w:div w:id="164784714">
              <w:marLeft w:val="0"/>
              <w:marRight w:val="0"/>
              <w:marTop w:val="0"/>
              <w:marBottom w:val="0"/>
              <w:divBdr>
                <w:top w:val="none" w:sz="0" w:space="0" w:color="auto"/>
                <w:left w:val="none" w:sz="0" w:space="0" w:color="auto"/>
                <w:bottom w:val="none" w:sz="0" w:space="0" w:color="auto"/>
                <w:right w:val="none" w:sz="0" w:space="0" w:color="auto"/>
              </w:divBdr>
            </w:div>
            <w:div w:id="1024789338">
              <w:marLeft w:val="0"/>
              <w:marRight w:val="0"/>
              <w:marTop w:val="0"/>
              <w:marBottom w:val="0"/>
              <w:divBdr>
                <w:top w:val="none" w:sz="0" w:space="0" w:color="auto"/>
                <w:left w:val="none" w:sz="0" w:space="0" w:color="auto"/>
                <w:bottom w:val="none" w:sz="0" w:space="0" w:color="auto"/>
                <w:right w:val="none" w:sz="0" w:space="0" w:color="auto"/>
              </w:divBdr>
            </w:div>
            <w:div w:id="102922893">
              <w:marLeft w:val="0"/>
              <w:marRight w:val="0"/>
              <w:marTop w:val="0"/>
              <w:marBottom w:val="0"/>
              <w:divBdr>
                <w:top w:val="none" w:sz="0" w:space="0" w:color="auto"/>
                <w:left w:val="none" w:sz="0" w:space="0" w:color="auto"/>
                <w:bottom w:val="none" w:sz="0" w:space="0" w:color="auto"/>
                <w:right w:val="none" w:sz="0" w:space="0" w:color="auto"/>
              </w:divBdr>
            </w:div>
            <w:div w:id="650984313">
              <w:marLeft w:val="0"/>
              <w:marRight w:val="0"/>
              <w:marTop w:val="0"/>
              <w:marBottom w:val="0"/>
              <w:divBdr>
                <w:top w:val="none" w:sz="0" w:space="0" w:color="auto"/>
                <w:left w:val="none" w:sz="0" w:space="0" w:color="auto"/>
                <w:bottom w:val="none" w:sz="0" w:space="0" w:color="auto"/>
                <w:right w:val="none" w:sz="0" w:space="0" w:color="auto"/>
              </w:divBdr>
            </w:div>
            <w:div w:id="848376028">
              <w:marLeft w:val="0"/>
              <w:marRight w:val="0"/>
              <w:marTop w:val="0"/>
              <w:marBottom w:val="0"/>
              <w:divBdr>
                <w:top w:val="none" w:sz="0" w:space="0" w:color="auto"/>
                <w:left w:val="none" w:sz="0" w:space="0" w:color="auto"/>
                <w:bottom w:val="none" w:sz="0" w:space="0" w:color="auto"/>
                <w:right w:val="none" w:sz="0" w:space="0" w:color="auto"/>
              </w:divBdr>
            </w:div>
            <w:div w:id="2088652601">
              <w:marLeft w:val="0"/>
              <w:marRight w:val="0"/>
              <w:marTop w:val="0"/>
              <w:marBottom w:val="0"/>
              <w:divBdr>
                <w:top w:val="none" w:sz="0" w:space="0" w:color="auto"/>
                <w:left w:val="none" w:sz="0" w:space="0" w:color="auto"/>
                <w:bottom w:val="none" w:sz="0" w:space="0" w:color="auto"/>
                <w:right w:val="none" w:sz="0" w:space="0" w:color="auto"/>
              </w:divBdr>
            </w:div>
            <w:div w:id="1487044489">
              <w:marLeft w:val="0"/>
              <w:marRight w:val="0"/>
              <w:marTop w:val="0"/>
              <w:marBottom w:val="0"/>
              <w:divBdr>
                <w:top w:val="none" w:sz="0" w:space="0" w:color="auto"/>
                <w:left w:val="none" w:sz="0" w:space="0" w:color="auto"/>
                <w:bottom w:val="none" w:sz="0" w:space="0" w:color="auto"/>
                <w:right w:val="none" w:sz="0" w:space="0" w:color="auto"/>
              </w:divBdr>
            </w:div>
            <w:div w:id="1751538144">
              <w:marLeft w:val="0"/>
              <w:marRight w:val="0"/>
              <w:marTop w:val="0"/>
              <w:marBottom w:val="0"/>
              <w:divBdr>
                <w:top w:val="none" w:sz="0" w:space="0" w:color="auto"/>
                <w:left w:val="none" w:sz="0" w:space="0" w:color="auto"/>
                <w:bottom w:val="none" w:sz="0" w:space="0" w:color="auto"/>
                <w:right w:val="none" w:sz="0" w:space="0" w:color="auto"/>
              </w:divBdr>
            </w:div>
            <w:div w:id="373651284">
              <w:marLeft w:val="0"/>
              <w:marRight w:val="0"/>
              <w:marTop w:val="0"/>
              <w:marBottom w:val="0"/>
              <w:divBdr>
                <w:top w:val="none" w:sz="0" w:space="0" w:color="auto"/>
                <w:left w:val="none" w:sz="0" w:space="0" w:color="auto"/>
                <w:bottom w:val="none" w:sz="0" w:space="0" w:color="auto"/>
                <w:right w:val="none" w:sz="0" w:space="0" w:color="auto"/>
              </w:divBdr>
            </w:div>
            <w:div w:id="18229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147">
      <w:marLeft w:val="0"/>
      <w:marRight w:val="0"/>
      <w:marTop w:val="0"/>
      <w:marBottom w:val="0"/>
      <w:divBdr>
        <w:top w:val="none" w:sz="0" w:space="0" w:color="auto"/>
        <w:left w:val="none" w:sz="0" w:space="0" w:color="auto"/>
        <w:bottom w:val="none" w:sz="0" w:space="0" w:color="auto"/>
        <w:right w:val="none" w:sz="0" w:space="0" w:color="auto"/>
      </w:divBdr>
    </w:div>
    <w:div w:id="1826820462">
      <w:marLeft w:val="0"/>
      <w:marRight w:val="0"/>
      <w:marTop w:val="0"/>
      <w:marBottom w:val="0"/>
      <w:divBdr>
        <w:top w:val="none" w:sz="0" w:space="0" w:color="auto"/>
        <w:left w:val="none" w:sz="0" w:space="0" w:color="auto"/>
        <w:bottom w:val="none" w:sz="0" w:space="0" w:color="auto"/>
        <w:right w:val="none" w:sz="0" w:space="0" w:color="auto"/>
      </w:divBdr>
    </w:div>
    <w:div w:id="1826970996">
      <w:marLeft w:val="0"/>
      <w:marRight w:val="0"/>
      <w:marTop w:val="0"/>
      <w:marBottom w:val="0"/>
      <w:divBdr>
        <w:top w:val="none" w:sz="0" w:space="0" w:color="auto"/>
        <w:left w:val="none" w:sz="0" w:space="0" w:color="auto"/>
        <w:bottom w:val="none" w:sz="0" w:space="0" w:color="auto"/>
        <w:right w:val="none" w:sz="0" w:space="0" w:color="auto"/>
      </w:divBdr>
    </w:div>
    <w:div w:id="1827240377">
      <w:marLeft w:val="0"/>
      <w:marRight w:val="0"/>
      <w:marTop w:val="0"/>
      <w:marBottom w:val="0"/>
      <w:divBdr>
        <w:top w:val="none" w:sz="0" w:space="0" w:color="auto"/>
        <w:left w:val="none" w:sz="0" w:space="0" w:color="auto"/>
        <w:bottom w:val="none" w:sz="0" w:space="0" w:color="auto"/>
        <w:right w:val="none" w:sz="0" w:space="0" w:color="auto"/>
      </w:divBdr>
    </w:div>
    <w:div w:id="1827433360">
      <w:marLeft w:val="0"/>
      <w:marRight w:val="0"/>
      <w:marTop w:val="0"/>
      <w:marBottom w:val="0"/>
      <w:divBdr>
        <w:top w:val="none" w:sz="0" w:space="0" w:color="auto"/>
        <w:left w:val="none" w:sz="0" w:space="0" w:color="auto"/>
        <w:bottom w:val="none" w:sz="0" w:space="0" w:color="auto"/>
        <w:right w:val="none" w:sz="0" w:space="0" w:color="auto"/>
      </w:divBdr>
    </w:div>
    <w:div w:id="1828352423">
      <w:marLeft w:val="0"/>
      <w:marRight w:val="0"/>
      <w:marTop w:val="0"/>
      <w:marBottom w:val="0"/>
      <w:divBdr>
        <w:top w:val="none" w:sz="0" w:space="0" w:color="auto"/>
        <w:left w:val="none" w:sz="0" w:space="0" w:color="auto"/>
        <w:bottom w:val="none" w:sz="0" w:space="0" w:color="auto"/>
        <w:right w:val="none" w:sz="0" w:space="0" w:color="auto"/>
      </w:divBdr>
    </w:div>
    <w:div w:id="1828353565">
      <w:marLeft w:val="0"/>
      <w:marRight w:val="0"/>
      <w:marTop w:val="0"/>
      <w:marBottom w:val="0"/>
      <w:divBdr>
        <w:top w:val="none" w:sz="0" w:space="0" w:color="auto"/>
        <w:left w:val="none" w:sz="0" w:space="0" w:color="auto"/>
        <w:bottom w:val="none" w:sz="0" w:space="0" w:color="auto"/>
        <w:right w:val="none" w:sz="0" w:space="0" w:color="auto"/>
      </w:divBdr>
    </w:div>
    <w:div w:id="1828938543">
      <w:marLeft w:val="0"/>
      <w:marRight w:val="0"/>
      <w:marTop w:val="0"/>
      <w:marBottom w:val="0"/>
      <w:divBdr>
        <w:top w:val="none" w:sz="0" w:space="0" w:color="auto"/>
        <w:left w:val="none" w:sz="0" w:space="0" w:color="auto"/>
        <w:bottom w:val="none" w:sz="0" w:space="0" w:color="auto"/>
        <w:right w:val="none" w:sz="0" w:space="0" w:color="auto"/>
      </w:divBdr>
    </w:div>
    <w:div w:id="1829906060">
      <w:marLeft w:val="0"/>
      <w:marRight w:val="0"/>
      <w:marTop w:val="0"/>
      <w:marBottom w:val="0"/>
      <w:divBdr>
        <w:top w:val="none" w:sz="0" w:space="0" w:color="auto"/>
        <w:left w:val="none" w:sz="0" w:space="0" w:color="auto"/>
        <w:bottom w:val="none" w:sz="0" w:space="0" w:color="auto"/>
        <w:right w:val="none" w:sz="0" w:space="0" w:color="auto"/>
      </w:divBdr>
    </w:div>
    <w:div w:id="1830364704">
      <w:marLeft w:val="0"/>
      <w:marRight w:val="0"/>
      <w:marTop w:val="0"/>
      <w:marBottom w:val="0"/>
      <w:divBdr>
        <w:top w:val="none" w:sz="0" w:space="0" w:color="auto"/>
        <w:left w:val="none" w:sz="0" w:space="0" w:color="auto"/>
        <w:bottom w:val="none" w:sz="0" w:space="0" w:color="auto"/>
        <w:right w:val="none" w:sz="0" w:space="0" w:color="auto"/>
      </w:divBdr>
    </w:div>
    <w:div w:id="1831407757">
      <w:marLeft w:val="0"/>
      <w:marRight w:val="0"/>
      <w:marTop w:val="0"/>
      <w:marBottom w:val="0"/>
      <w:divBdr>
        <w:top w:val="none" w:sz="0" w:space="0" w:color="auto"/>
        <w:left w:val="none" w:sz="0" w:space="0" w:color="auto"/>
        <w:bottom w:val="none" w:sz="0" w:space="0" w:color="auto"/>
        <w:right w:val="none" w:sz="0" w:space="0" w:color="auto"/>
      </w:divBdr>
    </w:div>
    <w:div w:id="1832404983">
      <w:marLeft w:val="0"/>
      <w:marRight w:val="0"/>
      <w:marTop w:val="0"/>
      <w:marBottom w:val="0"/>
      <w:divBdr>
        <w:top w:val="none" w:sz="0" w:space="0" w:color="auto"/>
        <w:left w:val="none" w:sz="0" w:space="0" w:color="auto"/>
        <w:bottom w:val="none" w:sz="0" w:space="0" w:color="auto"/>
        <w:right w:val="none" w:sz="0" w:space="0" w:color="auto"/>
      </w:divBdr>
    </w:div>
    <w:div w:id="1832912971">
      <w:marLeft w:val="0"/>
      <w:marRight w:val="0"/>
      <w:marTop w:val="0"/>
      <w:marBottom w:val="0"/>
      <w:divBdr>
        <w:top w:val="none" w:sz="0" w:space="0" w:color="auto"/>
        <w:left w:val="none" w:sz="0" w:space="0" w:color="auto"/>
        <w:bottom w:val="none" w:sz="0" w:space="0" w:color="auto"/>
        <w:right w:val="none" w:sz="0" w:space="0" w:color="auto"/>
      </w:divBdr>
    </w:div>
    <w:div w:id="1834105876">
      <w:marLeft w:val="0"/>
      <w:marRight w:val="0"/>
      <w:marTop w:val="0"/>
      <w:marBottom w:val="0"/>
      <w:divBdr>
        <w:top w:val="none" w:sz="0" w:space="0" w:color="auto"/>
        <w:left w:val="none" w:sz="0" w:space="0" w:color="auto"/>
        <w:bottom w:val="none" w:sz="0" w:space="0" w:color="auto"/>
        <w:right w:val="none" w:sz="0" w:space="0" w:color="auto"/>
      </w:divBdr>
    </w:div>
    <w:div w:id="1834564472">
      <w:marLeft w:val="0"/>
      <w:marRight w:val="0"/>
      <w:marTop w:val="0"/>
      <w:marBottom w:val="0"/>
      <w:divBdr>
        <w:top w:val="none" w:sz="0" w:space="0" w:color="auto"/>
        <w:left w:val="none" w:sz="0" w:space="0" w:color="auto"/>
        <w:bottom w:val="none" w:sz="0" w:space="0" w:color="auto"/>
        <w:right w:val="none" w:sz="0" w:space="0" w:color="auto"/>
      </w:divBdr>
    </w:div>
    <w:div w:id="1835291743">
      <w:marLeft w:val="0"/>
      <w:marRight w:val="0"/>
      <w:marTop w:val="0"/>
      <w:marBottom w:val="0"/>
      <w:divBdr>
        <w:top w:val="none" w:sz="0" w:space="0" w:color="auto"/>
        <w:left w:val="none" w:sz="0" w:space="0" w:color="auto"/>
        <w:bottom w:val="none" w:sz="0" w:space="0" w:color="auto"/>
        <w:right w:val="none" w:sz="0" w:space="0" w:color="auto"/>
      </w:divBdr>
    </w:div>
    <w:div w:id="1835299746">
      <w:marLeft w:val="0"/>
      <w:marRight w:val="0"/>
      <w:marTop w:val="0"/>
      <w:marBottom w:val="0"/>
      <w:divBdr>
        <w:top w:val="none" w:sz="0" w:space="0" w:color="auto"/>
        <w:left w:val="none" w:sz="0" w:space="0" w:color="auto"/>
        <w:bottom w:val="none" w:sz="0" w:space="0" w:color="auto"/>
        <w:right w:val="none" w:sz="0" w:space="0" w:color="auto"/>
      </w:divBdr>
    </w:div>
    <w:div w:id="1835336961">
      <w:marLeft w:val="0"/>
      <w:marRight w:val="0"/>
      <w:marTop w:val="0"/>
      <w:marBottom w:val="0"/>
      <w:divBdr>
        <w:top w:val="none" w:sz="0" w:space="0" w:color="auto"/>
        <w:left w:val="none" w:sz="0" w:space="0" w:color="auto"/>
        <w:bottom w:val="none" w:sz="0" w:space="0" w:color="auto"/>
        <w:right w:val="none" w:sz="0" w:space="0" w:color="auto"/>
      </w:divBdr>
    </w:div>
    <w:div w:id="1837916571">
      <w:marLeft w:val="0"/>
      <w:marRight w:val="0"/>
      <w:marTop w:val="0"/>
      <w:marBottom w:val="0"/>
      <w:divBdr>
        <w:top w:val="none" w:sz="0" w:space="0" w:color="auto"/>
        <w:left w:val="none" w:sz="0" w:space="0" w:color="auto"/>
        <w:bottom w:val="none" w:sz="0" w:space="0" w:color="auto"/>
        <w:right w:val="none" w:sz="0" w:space="0" w:color="auto"/>
      </w:divBdr>
    </w:div>
    <w:div w:id="1838643347">
      <w:marLeft w:val="0"/>
      <w:marRight w:val="0"/>
      <w:marTop w:val="0"/>
      <w:marBottom w:val="0"/>
      <w:divBdr>
        <w:top w:val="none" w:sz="0" w:space="0" w:color="auto"/>
        <w:left w:val="none" w:sz="0" w:space="0" w:color="auto"/>
        <w:bottom w:val="none" w:sz="0" w:space="0" w:color="auto"/>
        <w:right w:val="none" w:sz="0" w:space="0" w:color="auto"/>
      </w:divBdr>
    </w:div>
    <w:div w:id="1839078010">
      <w:marLeft w:val="0"/>
      <w:marRight w:val="0"/>
      <w:marTop w:val="0"/>
      <w:marBottom w:val="0"/>
      <w:divBdr>
        <w:top w:val="none" w:sz="0" w:space="0" w:color="auto"/>
        <w:left w:val="none" w:sz="0" w:space="0" w:color="auto"/>
        <w:bottom w:val="none" w:sz="0" w:space="0" w:color="auto"/>
        <w:right w:val="none" w:sz="0" w:space="0" w:color="auto"/>
      </w:divBdr>
    </w:div>
    <w:div w:id="1839492204">
      <w:marLeft w:val="0"/>
      <w:marRight w:val="0"/>
      <w:marTop w:val="0"/>
      <w:marBottom w:val="0"/>
      <w:divBdr>
        <w:top w:val="none" w:sz="0" w:space="0" w:color="auto"/>
        <w:left w:val="none" w:sz="0" w:space="0" w:color="auto"/>
        <w:bottom w:val="none" w:sz="0" w:space="0" w:color="auto"/>
        <w:right w:val="none" w:sz="0" w:space="0" w:color="auto"/>
      </w:divBdr>
    </w:div>
    <w:div w:id="1839732632">
      <w:marLeft w:val="0"/>
      <w:marRight w:val="0"/>
      <w:marTop w:val="0"/>
      <w:marBottom w:val="0"/>
      <w:divBdr>
        <w:top w:val="none" w:sz="0" w:space="0" w:color="auto"/>
        <w:left w:val="none" w:sz="0" w:space="0" w:color="auto"/>
        <w:bottom w:val="none" w:sz="0" w:space="0" w:color="auto"/>
        <w:right w:val="none" w:sz="0" w:space="0" w:color="auto"/>
      </w:divBdr>
    </w:div>
    <w:div w:id="1840383627">
      <w:marLeft w:val="0"/>
      <w:marRight w:val="0"/>
      <w:marTop w:val="0"/>
      <w:marBottom w:val="0"/>
      <w:divBdr>
        <w:top w:val="none" w:sz="0" w:space="0" w:color="auto"/>
        <w:left w:val="none" w:sz="0" w:space="0" w:color="auto"/>
        <w:bottom w:val="none" w:sz="0" w:space="0" w:color="auto"/>
        <w:right w:val="none" w:sz="0" w:space="0" w:color="auto"/>
      </w:divBdr>
    </w:div>
    <w:div w:id="1843469917">
      <w:marLeft w:val="0"/>
      <w:marRight w:val="0"/>
      <w:marTop w:val="0"/>
      <w:marBottom w:val="0"/>
      <w:divBdr>
        <w:top w:val="none" w:sz="0" w:space="0" w:color="auto"/>
        <w:left w:val="none" w:sz="0" w:space="0" w:color="auto"/>
        <w:bottom w:val="none" w:sz="0" w:space="0" w:color="auto"/>
        <w:right w:val="none" w:sz="0" w:space="0" w:color="auto"/>
      </w:divBdr>
    </w:div>
    <w:div w:id="1843738112">
      <w:marLeft w:val="0"/>
      <w:marRight w:val="0"/>
      <w:marTop w:val="0"/>
      <w:marBottom w:val="0"/>
      <w:divBdr>
        <w:top w:val="none" w:sz="0" w:space="0" w:color="auto"/>
        <w:left w:val="none" w:sz="0" w:space="0" w:color="auto"/>
        <w:bottom w:val="none" w:sz="0" w:space="0" w:color="auto"/>
        <w:right w:val="none" w:sz="0" w:space="0" w:color="auto"/>
      </w:divBdr>
    </w:div>
    <w:div w:id="1844465809">
      <w:marLeft w:val="0"/>
      <w:marRight w:val="0"/>
      <w:marTop w:val="0"/>
      <w:marBottom w:val="0"/>
      <w:divBdr>
        <w:top w:val="none" w:sz="0" w:space="0" w:color="auto"/>
        <w:left w:val="none" w:sz="0" w:space="0" w:color="auto"/>
        <w:bottom w:val="none" w:sz="0" w:space="0" w:color="auto"/>
        <w:right w:val="none" w:sz="0" w:space="0" w:color="auto"/>
      </w:divBdr>
    </w:div>
    <w:div w:id="1845240412">
      <w:marLeft w:val="0"/>
      <w:marRight w:val="0"/>
      <w:marTop w:val="0"/>
      <w:marBottom w:val="0"/>
      <w:divBdr>
        <w:top w:val="none" w:sz="0" w:space="0" w:color="auto"/>
        <w:left w:val="none" w:sz="0" w:space="0" w:color="auto"/>
        <w:bottom w:val="none" w:sz="0" w:space="0" w:color="auto"/>
        <w:right w:val="none" w:sz="0" w:space="0" w:color="auto"/>
      </w:divBdr>
    </w:div>
    <w:div w:id="1846288709">
      <w:marLeft w:val="0"/>
      <w:marRight w:val="0"/>
      <w:marTop w:val="0"/>
      <w:marBottom w:val="0"/>
      <w:divBdr>
        <w:top w:val="none" w:sz="0" w:space="0" w:color="auto"/>
        <w:left w:val="none" w:sz="0" w:space="0" w:color="auto"/>
        <w:bottom w:val="none" w:sz="0" w:space="0" w:color="auto"/>
        <w:right w:val="none" w:sz="0" w:space="0" w:color="auto"/>
      </w:divBdr>
    </w:div>
    <w:div w:id="1847010851">
      <w:marLeft w:val="0"/>
      <w:marRight w:val="0"/>
      <w:marTop w:val="0"/>
      <w:marBottom w:val="0"/>
      <w:divBdr>
        <w:top w:val="none" w:sz="0" w:space="0" w:color="auto"/>
        <w:left w:val="none" w:sz="0" w:space="0" w:color="auto"/>
        <w:bottom w:val="none" w:sz="0" w:space="0" w:color="auto"/>
        <w:right w:val="none" w:sz="0" w:space="0" w:color="auto"/>
      </w:divBdr>
    </w:div>
    <w:div w:id="1847089980">
      <w:marLeft w:val="0"/>
      <w:marRight w:val="0"/>
      <w:marTop w:val="0"/>
      <w:marBottom w:val="0"/>
      <w:divBdr>
        <w:top w:val="none" w:sz="0" w:space="0" w:color="auto"/>
        <w:left w:val="none" w:sz="0" w:space="0" w:color="auto"/>
        <w:bottom w:val="none" w:sz="0" w:space="0" w:color="auto"/>
        <w:right w:val="none" w:sz="0" w:space="0" w:color="auto"/>
      </w:divBdr>
    </w:div>
    <w:div w:id="1851023086">
      <w:marLeft w:val="0"/>
      <w:marRight w:val="0"/>
      <w:marTop w:val="0"/>
      <w:marBottom w:val="0"/>
      <w:divBdr>
        <w:top w:val="none" w:sz="0" w:space="0" w:color="auto"/>
        <w:left w:val="none" w:sz="0" w:space="0" w:color="auto"/>
        <w:bottom w:val="none" w:sz="0" w:space="0" w:color="auto"/>
        <w:right w:val="none" w:sz="0" w:space="0" w:color="auto"/>
      </w:divBdr>
    </w:div>
    <w:div w:id="1851790784">
      <w:marLeft w:val="0"/>
      <w:marRight w:val="0"/>
      <w:marTop w:val="0"/>
      <w:marBottom w:val="0"/>
      <w:divBdr>
        <w:top w:val="none" w:sz="0" w:space="0" w:color="auto"/>
        <w:left w:val="none" w:sz="0" w:space="0" w:color="auto"/>
        <w:bottom w:val="none" w:sz="0" w:space="0" w:color="auto"/>
        <w:right w:val="none" w:sz="0" w:space="0" w:color="auto"/>
      </w:divBdr>
    </w:div>
    <w:div w:id="1853953305">
      <w:marLeft w:val="0"/>
      <w:marRight w:val="0"/>
      <w:marTop w:val="0"/>
      <w:marBottom w:val="0"/>
      <w:divBdr>
        <w:top w:val="none" w:sz="0" w:space="0" w:color="auto"/>
        <w:left w:val="none" w:sz="0" w:space="0" w:color="auto"/>
        <w:bottom w:val="none" w:sz="0" w:space="0" w:color="auto"/>
        <w:right w:val="none" w:sz="0" w:space="0" w:color="auto"/>
      </w:divBdr>
    </w:div>
    <w:div w:id="1854494012">
      <w:marLeft w:val="0"/>
      <w:marRight w:val="0"/>
      <w:marTop w:val="0"/>
      <w:marBottom w:val="0"/>
      <w:divBdr>
        <w:top w:val="none" w:sz="0" w:space="0" w:color="auto"/>
        <w:left w:val="none" w:sz="0" w:space="0" w:color="auto"/>
        <w:bottom w:val="none" w:sz="0" w:space="0" w:color="auto"/>
        <w:right w:val="none" w:sz="0" w:space="0" w:color="auto"/>
      </w:divBdr>
    </w:div>
    <w:div w:id="1857185186">
      <w:marLeft w:val="0"/>
      <w:marRight w:val="0"/>
      <w:marTop w:val="0"/>
      <w:marBottom w:val="0"/>
      <w:divBdr>
        <w:top w:val="none" w:sz="0" w:space="0" w:color="auto"/>
        <w:left w:val="none" w:sz="0" w:space="0" w:color="auto"/>
        <w:bottom w:val="none" w:sz="0" w:space="0" w:color="auto"/>
        <w:right w:val="none" w:sz="0" w:space="0" w:color="auto"/>
      </w:divBdr>
    </w:div>
    <w:div w:id="1857963139">
      <w:marLeft w:val="0"/>
      <w:marRight w:val="0"/>
      <w:marTop w:val="0"/>
      <w:marBottom w:val="0"/>
      <w:divBdr>
        <w:top w:val="none" w:sz="0" w:space="0" w:color="auto"/>
        <w:left w:val="none" w:sz="0" w:space="0" w:color="auto"/>
        <w:bottom w:val="none" w:sz="0" w:space="0" w:color="auto"/>
        <w:right w:val="none" w:sz="0" w:space="0" w:color="auto"/>
      </w:divBdr>
    </w:div>
    <w:div w:id="1858231418">
      <w:marLeft w:val="0"/>
      <w:marRight w:val="0"/>
      <w:marTop w:val="0"/>
      <w:marBottom w:val="0"/>
      <w:divBdr>
        <w:top w:val="none" w:sz="0" w:space="0" w:color="auto"/>
        <w:left w:val="none" w:sz="0" w:space="0" w:color="auto"/>
        <w:bottom w:val="none" w:sz="0" w:space="0" w:color="auto"/>
        <w:right w:val="none" w:sz="0" w:space="0" w:color="auto"/>
      </w:divBdr>
    </w:div>
    <w:div w:id="1859006353">
      <w:marLeft w:val="0"/>
      <w:marRight w:val="0"/>
      <w:marTop w:val="0"/>
      <w:marBottom w:val="0"/>
      <w:divBdr>
        <w:top w:val="none" w:sz="0" w:space="0" w:color="auto"/>
        <w:left w:val="none" w:sz="0" w:space="0" w:color="auto"/>
        <w:bottom w:val="none" w:sz="0" w:space="0" w:color="auto"/>
        <w:right w:val="none" w:sz="0" w:space="0" w:color="auto"/>
      </w:divBdr>
    </w:div>
    <w:div w:id="1861621000">
      <w:marLeft w:val="0"/>
      <w:marRight w:val="0"/>
      <w:marTop w:val="0"/>
      <w:marBottom w:val="0"/>
      <w:divBdr>
        <w:top w:val="none" w:sz="0" w:space="0" w:color="auto"/>
        <w:left w:val="none" w:sz="0" w:space="0" w:color="auto"/>
        <w:bottom w:val="none" w:sz="0" w:space="0" w:color="auto"/>
        <w:right w:val="none" w:sz="0" w:space="0" w:color="auto"/>
      </w:divBdr>
    </w:div>
    <w:div w:id="1862008948">
      <w:marLeft w:val="0"/>
      <w:marRight w:val="0"/>
      <w:marTop w:val="0"/>
      <w:marBottom w:val="0"/>
      <w:divBdr>
        <w:top w:val="none" w:sz="0" w:space="0" w:color="auto"/>
        <w:left w:val="none" w:sz="0" w:space="0" w:color="auto"/>
        <w:bottom w:val="none" w:sz="0" w:space="0" w:color="auto"/>
        <w:right w:val="none" w:sz="0" w:space="0" w:color="auto"/>
      </w:divBdr>
    </w:div>
    <w:div w:id="1864007457">
      <w:marLeft w:val="0"/>
      <w:marRight w:val="0"/>
      <w:marTop w:val="0"/>
      <w:marBottom w:val="0"/>
      <w:divBdr>
        <w:top w:val="none" w:sz="0" w:space="0" w:color="auto"/>
        <w:left w:val="none" w:sz="0" w:space="0" w:color="auto"/>
        <w:bottom w:val="none" w:sz="0" w:space="0" w:color="auto"/>
        <w:right w:val="none" w:sz="0" w:space="0" w:color="auto"/>
      </w:divBdr>
    </w:div>
    <w:div w:id="1864048773">
      <w:marLeft w:val="0"/>
      <w:marRight w:val="0"/>
      <w:marTop w:val="0"/>
      <w:marBottom w:val="0"/>
      <w:divBdr>
        <w:top w:val="none" w:sz="0" w:space="0" w:color="auto"/>
        <w:left w:val="none" w:sz="0" w:space="0" w:color="auto"/>
        <w:bottom w:val="none" w:sz="0" w:space="0" w:color="auto"/>
        <w:right w:val="none" w:sz="0" w:space="0" w:color="auto"/>
      </w:divBdr>
    </w:div>
    <w:div w:id="1864707854">
      <w:marLeft w:val="0"/>
      <w:marRight w:val="0"/>
      <w:marTop w:val="0"/>
      <w:marBottom w:val="0"/>
      <w:divBdr>
        <w:top w:val="none" w:sz="0" w:space="0" w:color="auto"/>
        <w:left w:val="none" w:sz="0" w:space="0" w:color="auto"/>
        <w:bottom w:val="none" w:sz="0" w:space="0" w:color="auto"/>
        <w:right w:val="none" w:sz="0" w:space="0" w:color="auto"/>
      </w:divBdr>
      <w:divsChild>
        <w:div w:id="509836313">
          <w:marLeft w:val="0"/>
          <w:marRight w:val="0"/>
          <w:marTop w:val="0"/>
          <w:marBottom w:val="0"/>
          <w:divBdr>
            <w:top w:val="none" w:sz="0" w:space="0" w:color="auto"/>
            <w:left w:val="none" w:sz="0" w:space="0" w:color="auto"/>
            <w:bottom w:val="none" w:sz="0" w:space="0" w:color="auto"/>
            <w:right w:val="none" w:sz="0" w:space="0" w:color="auto"/>
          </w:divBdr>
          <w:divsChild>
            <w:div w:id="283931348">
              <w:marLeft w:val="0"/>
              <w:marRight w:val="0"/>
              <w:marTop w:val="0"/>
              <w:marBottom w:val="0"/>
              <w:divBdr>
                <w:top w:val="none" w:sz="0" w:space="0" w:color="auto"/>
                <w:left w:val="none" w:sz="0" w:space="0" w:color="auto"/>
                <w:bottom w:val="none" w:sz="0" w:space="0" w:color="auto"/>
                <w:right w:val="none" w:sz="0" w:space="0" w:color="auto"/>
              </w:divBdr>
            </w:div>
            <w:div w:id="1721857055">
              <w:marLeft w:val="0"/>
              <w:marRight w:val="0"/>
              <w:marTop w:val="0"/>
              <w:marBottom w:val="0"/>
              <w:divBdr>
                <w:top w:val="none" w:sz="0" w:space="0" w:color="auto"/>
                <w:left w:val="none" w:sz="0" w:space="0" w:color="auto"/>
                <w:bottom w:val="none" w:sz="0" w:space="0" w:color="auto"/>
                <w:right w:val="none" w:sz="0" w:space="0" w:color="auto"/>
              </w:divBdr>
            </w:div>
            <w:div w:id="1864518525">
              <w:marLeft w:val="0"/>
              <w:marRight w:val="0"/>
              <w:marTop w:val="0"/>
              <w:marBottom w:val="0"/>
              <w:divBdr>
                <w:top w:val="none" w:sz="0" w:space="0" w:color="auto"/>
                <w:left w:val="none" w:sz="0" w:space="0" w:color="auto"/>
                <w:bottom w:val="none" w:sz="0" w:space="0" w:color="auto"/>
                <w:right w:val="none" w:sz="0" w:space="0" w:color="auto"/>
              </w:divBdr>
            </w:div>
            <w:div w:id="278069511">
              <w:marLeft w:val="0"/>
              <w:marRight w:val="0"/>
              <w:marTop w:val="0"/>
              <w:marBottom w:val="0"/>
              <w:divBdr>
                <w:top w:val="none" w:sz="0" w:space="0" w:color="auto"/>
                <w:left w:val="none" w:sz="0" w:space="0" w:color="auto"/>
                <w:bottom w:val="none" w:sz="0" w:space="0" w:color="auto"/>
                <w:right w:val="none" w:sz="0" w:space="0" w:color="auto"/>
              </w:divBdr>
            </w:div>
            <w:div w:id="1695107711">
              <w:marLeft w:val="0"/>
              <w:marRight w:val="0"/>
              <w:marTop w:val="0"/>
              <w:marBottom w:val="0"/>
              <w:divBdr>
                <w:top w:val="none" w:sz="0" w:space="0" w:color="auto"/>
                <w:left w:val="none" w:sz="0" w:space="0" w:color="auto"/>
                <w:bottom w:val="none" w:sz="0" w:space="0" w:color="auto"/>
                <w:right w:val="none" w:sz="0" w:space="0" w:color="auto"/>
              </w:divBdr>
            </w:div>
            <w:div w:id="91171367">
              <w:marLeft w:val="0"/>
              <w:marRight w:val="0"/>
              <w:marTop w:val="0"/>
              <w:marBottom w:val="0"/>
              <w:divBdr>
                <w:top w:val="none" w:sz="0" w:space="0" w:color="auto"/>
                <w:left w:val="none" w:sz="0" w:space="0" w:color="auto"/>
                <w:bottom w:val="none" w:sz="0" w:space="0" w:color="auto"/>
                <w:right w:val="none" w:sz="0" w:space="0" w:color="auto"/>
              </w:divBdr>
            </w:div>
            <w:div w:id="893153102">
              <w:marLeft w:val="0"/>
              <w:marRight w:val="0"/>
              <w:marTop w:val="0"/>
              <w:marBottom w:val="0"/>
              <w:divBdr>
                <w:top w:val="none" w:sz="0" w:space="0" w:color="auto"/>
                <w:left w:val="none" w:sz="0" w:space="0" w:color="auto"/>
                <w:bottom w:val="none" w:sz="0" w:space="0" w:color="auto"/>
                <w:right w:val="none" w:sz="0" w:space="0" w:color="auto"/>
              </w:divBdr>
            </w:div>
            <w:div w:id="1068655405">
              <w:marLeft w:val="0"/>
              <w:marRight w:val="0"/>
              <w:marTop w:val="0"/>
              <w:marBottom w:val="0"/>
              <w:divBdr>
                <w:top w:val="none" w:sz="0" w:space="0" w:color="auto"/>
                <w:left w:val="none" w:sz="0" w:space="0" w:color="auto"/>
                <w:bottom w:val="none" w:sz="0" w:space="0" w:color="auto"/>
                <w:right w:val="none" w:sz="0" w:space="0" w:color="auto"/>
              </w:divBdr>
            </w:div>
            <w:div w:id="1596940099">
              <w:marLeft w:val="0"/>
              <w:marRight w:val="0"/>
              <w:marTop w:val="0"/>
              <w:marBottom w:val="0"/>
              <w:divBdr>
                <w:top w:val="none" w:sz="0" w:space="0" w:color="auto"/>
                <w:left w:val="none" w:sz="0" w:space="0" w:color="auto"/>
                <w:bottom w:val="none" w:sz="0" w:space="0" w:color="auto"/>
                <w:right w:val="none" w:sz="0" w:space="0" w:color="auto"/>
              </w:divBdr>
            </w:div>
            <w:div w:id="619652170">
              <w:marLeft w:val="0"/>
              <w:marRight w:val="0"/>
              <w:marTop w:val="0"/>
              <w:marBottom w:val="0"/>
              <w:divBdr>
                <w:top w:val="none" w:sz="0" w:space="0" w:color="auto"/>
                <w:left w:val="none" w:sz="0" w:space="0" w:color="auto"/>
                <w:bottom w:val="none" w:sz="0" w:space="0" w:color="auto"/>
                <w:right w:val="none" w:sz="0" w:space="0" w:color="auto"/>
              </w:divBdr>
            </w:div>
            <w:div w:id="1080248662">
              <w:marLeft w:val="0"/>
              <w:marRight w:val="0"/>
              <w:marTop w:val="0"/>
              <w:marBottom w:val="0"/>
              <w:divBdr>
                <w:top w:val="none" w:sz="0" w:space="0" w:color="auto"/>
                <w:left w:val="none" w:sz="0" w:space="0" w:color="auto"/>
                <w:bottom w:val="none" w:sz="0" w:space="0" w:color="auto"/>
                <w:right w:val="none" w:sz="0" w:space="0" w:color="auto"/>
              </w:divBdr>
            </w:div>
            <w:div w:id="413671648">
              <w:marLeft w:val="0"/>
              <w:marRight w:val="0"/>
              <w:marTop w:val="0"/>
              <w:marBottom w:val="0"/>
              <w:divBdr>
                <w:top w:val="none" w:sz="0" w:space="0" w:color="auto"/>
                <w:left w:val="none" w:sz="0" w:space="0" w:color="auto"/>
                <w:bottom w:val="none" w:sz="0" w:space="0" w:color="auto"/>
                <w:right w:val="none" w:sz="0" w:space="0" w:color="auto"/>
              </w:divBdr>
            </w:div>
            <w:div w:id="988823014">
              <w:marLeft w:val="0"/>
              <w:marRight w:val="0"/>
              <w:marTop w:val="0"/>
              <w:marBottom w:val="0"/>
              <w:divBdr>
                <w:top w:val="none" w:sz="0" w:space="0" w:color="auto"/>
                <w:left w:val="none" w:sz="0" w:space="0" w:color="auto"/>
                <w:bottom w:val="none" w:sz="0" w:space="0" w:color="auto"/>
                <w:right w:val="none" w:sz="0" w:space="0" w:color="auto"/>
              </w:divBdr>
            </w:div>
            <w:div w:id="1234505194">
              <w:marLeft w:val="0"/>
              <w:marRight w:val="0"/>
              <w:marTop w:val="0"/>
              <w:marBottom w:val="0"/>
              <w:divBdr>
                <w:top w:val="none" w:sz="0" w:space="0" w:color="auto"/>
                <w:left w:val="none" w:sz="0" w:space="0" w:color="auto"/>
                <w:bottom w:val="none" w:sz="0" w:space="0" w:color="auto"/>
                <w:right w:val="none" w:sz="0" w:space="0" w:color="auto"/>
              </w:divBdr>
            </w:div>
            <w:div w:id="1192760815">
              <w:marLeft w:val="0"/>
              <w:marRight w:val="0"/>
              <w:marTop w:val="0"/>
              <w:marBottom w:val="0"/>
              <w:divBdr>
                <w:top w:val="none" w:sz="0" w:space="0" w:color="auto"/>
                <w:left w:val="none" w:sz="0" w:space="0" w:color="auto"/>
                <w:bottom w:val="none" w:sz="0" w:space="0" w:color="auto"/>
                <w:right w:val="none" w:sz="0" w:space="0" w:color="auto"/>
              </w:divBdr>
            </w:div>
            <w:div w:id="91046760">
              <w:marLeft w:val="0"/>
              <w:marRight w:val="0"/>
              <w:marTop w:val="0"/>
              <w:marBottom w:val="0"/>
              <w:divBdr>
                <w:top w:val="none" w:sz="0" w:space="0" w:color="auto"/>
                <w:left w:val="none" w:sz="0" w:space="0" w:color="auto"/>
                <w:bottom w:val="none" w:sz="0" w:space="0" w:color="auto"/>
                <w:right w:val="none" w:sz="0" w:space="0" w:color="auto"/>
              </w:divBdr>
            </w:div>
            <w:div w:id="55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890">
      <w:marLeft w:val="0"/>
      <w:marRight w:val="0"/>
      <w:marTop w:val="0"/>
      <w:marBottom w:val="0"/>
      <w:divBdr>
        <w:top w:val="none" w:sz="0" w:space="0" w:color="auto"/>
        <w:left w:val="none" w:sz="0" w:space="0" w:color="auto"/>
        <w:bottom w:val="none" w:sz="0" w:space="0" w:color="auto"/>
        <w:right w:val="none" w:sz="0" w:space="0" w:color="auto"/>
      </w:divBdr>
      <w:divsChild>
        <w:div w:id="2073310308">
          <w:marLeft w:val="0"/>
          <w:marRight w:val="0"/>
          <w:marTop w:val="0"/>
          <w:marBottom w:val="0"/>
          <w:divBdr>
            <w:top w:val="none" w:sz="0" w:space="0" w:color="auto"/>
            <w:left w:val="none" w:sz="0" w:space="0" w:color="auto"/>
            <w:bottom w:val="none" w:sz="0" w:space="0" w:color="auto"/>
            <w:right w:val="none" w:sz="0" w:space="0" w:color="auto"/>
          </w:divBdr>
          <w:divsChild>
            <w:div w:id="1069231508">
              <w:marLeft w:val="0"/>
              <w:marRight w:val="0"/>
              <w:marTop w:val="0"/>
              <w:marBottom w:val="0"/>
              <w:divBdr>
                <w:top w:val="none" w:sz="0" w:space="0" w:color="auto"/>
                <w:left w:val="none" w:sz="0" w:space="0" w:color="auto"/>
                <w:bottom w:val="none" w:sz="0" w:space="0" w:color="auto"/>
                <w:right w:val="none" w:sz="0" w:space="0" w:color="auto"/>
              </w:divBdr>
            </w:div>
            <w:div w:id="462776614">
              <w:marLeft w:val="0"/>
              <w:marRight w:val="0"/>
              <w:marTop w:val="0"/>
              <w:marBottom w:val="0"/>
              <w:divBdr>
                <w:top w:val="none" w:sz="0" w:space="0" w:color="auto"/>
                <w:left w:val="none" w:sz="0" w:space="0" w:color="auto"/>
                <w:bottom w:val="none" w:sz="0" w:space="0" w:color="auto"/>
                <w:right w:val="none" w:sz="0" w:space="0" w:color="auto"/>
              </w:divBdr>
            </w:div>
            <w:div w:id="1986162448">
              <w:marLeft w:val="0"/>
              <w:marRight w:val="0"/>
              <w:marTop w:val="0"/>
              <w:marBottom w:val="0"/>
              <w:divBdr>
                <w:top w:val="none" w:sz="0" w:space="0" w:color="auto"/>
                <w:left w:val="none" w:sz="0" w:space="0" w:color="auto"/>
                <w:bottom w:val="none" w:sz="0" w:space="0" w:color="auto"/>
                <w:right w:val="none" w:sz="0" w:space="0" w:color="auto"/>
              </w:divBdr>
            </w:div>
            <w:div w:id="1739287172">
              <w:marLeft w:val="0"/>
              <w:marRight w:val="0"/>
              <w:marTop w:val="0"/>
              <w:marBottom w:val="0"/>
              <w:divBdr>
                <w:top w:val="none" w:sz="0" w:space="0" w:color="auto"/>
                <w:left w:val="none" w:sz="0" w:space="0" w:color="auto"/>
                <w:bottom w:val="none" w:sz="0" w:space="0" w:color="auto"/>
                <w:right w:val="none" w:sz="0" w:space="0" w:color="auto"/>
              </w:divBdr>
            </w:div>
            <w:div w:id="24603819">
              <w:marLeft w:val="0"/>
              <w:marRight w:val="0"/>
              <w:marTop w:val="0"/>
              <w:marBottom w:val="0"/>
              <w:divBdr>
                <w:top w:val="none" w:sz="0" w:space="0" w:color="auto"/>
                <w:left w:val="none" w:sz="0" w:space="0" w:color="auto"/>
                <w:bottom w:val="none" w:sz="0" w:space="0" w:color="auto"/>
                <w:right w:val="none" w:sz="0" w:space="0" w:color="auto"/>
              </w:divBdr>
            </w:div>
            <w:div w:id="317728127">
              <w:marLeft w:val="0"/>
              <w:marRight w:val="0"/>
              <w:marTop w:val="0"/>
              <w:marBottom w:val="0"/>
              <w:divBdr>
                <w:top w:val="none" w:sz="0" w:space="0" w:color="auto"/>
                <w:left w:val="none" w:sz="0" w:space="0" w:color="auto"/>
                <w:bottom w:val="none" w:sz="0" w:space="0" w:color="auto"/>
                <w:right w:val="none" w:sz="0" w:space="0" w:color="auto"/>
              </w:divBdr>
            </w:div>
            <w:div w:id="172494558">
              <w:marLeft w:val="0"/>
              <w:marRight w:val="0"/>
              <w:marTop w:val="0"/>
              <w:marBottom w:val="0"/>
              <w:divBdr>
                <w:top w:val="none" w:sz="0" w:space="0" w:color="auto"/>
                <w:left w:val="none" w:sz="0" w:space="0" w:color="auto"/>
                <w:bottom w:val="none" w:sz="0" w:space="0" w:color="auto"/>
                <w:right w:val="none" w:sz="0" w:space="0" w:color="auto"/>
              </w:divBdr>
            </w:div>
            <w:div w:id="1824858908">
              <w:marLeft w:val="0"/>
              <w:marRight w:val="0"/>
              <w:marTop w:val="0"/>
              <w:marBottom w:val="0"/>
              <w:divBdr>
                <w:top w:val="none" w:sz="0" w:space="0" w:color="auto"/>
                <w:left w:val="none" w:sz="0" w:space="0" w:color="auto"/>
                <w:bottom w:val="none" w:sz="0" w:space="0" w:color="auto"/>
                <w:right w:val="none" w:sz="0" w:space="0" w:color="auto"/>
              </w:divBdr>
            </w:div>
            <w:div w:id="194193902">
              <w:marLeft w:val="0"/>
              <w:marRight w:val="0"/>
              <w:marTop w:val="0"/>
              <w:marBottom w:val="0"/>
              <w:divBdr>
                <w:top w:val="none" w:sz="0" w:space="0" w:color="auto"/>
                <w:left w:val="none" w:sz="0" w:space="0" w:color="auto"/>
                <w:bottom w:val="none" w:sz="0" w:space="0" w:color="auto"/>
                <w:right w:val="none" w:sz="0" w:space="0" w:color="auto"/>
              </w:divBdr>
            </w:div>
            <w:div w:id="493305924">
              <w:marLeft w:val="0"/>
              <w:marRight w:val="0"/>
              <w:marTop w:val="0"/>
              <w:marBottom w:val="0"/>
              <w:divBdr>
                <w:top w:val="none" w:sz="0" w:space="0" w:color="auto"/>
                <w:left w:val="none" w:sz="0" w:space="0" w:color="auto"/>
                <w:bottom w:val="none" w:sz="0" w:space="0" w:color="auto"/>
                <w:right w:val="none" w:sz="0" w:space="0" w:color="auto"/>
              </w:divBdr>
            </w:div>
            <w:div w:id="2047102048">
              <w:marLeft w:val="0"/>
              <w:marRight w:val="0"/>
              <w:marTop w:val="0"/>
              <w:marBottom w:val="0"/>
              <w:divBdr>
                <w:top w:val="none" w:sz="0" w:space="0" w:color="auto"/>
                <w:left w:val="none" w:sz="0" w:space="0" w:color="auto"/>
                <w:bottom w:val="none" w:sz="0" w:space="0" w:color="auto"/>
                <w:right w:val="none" w:sz="0" w:space="0" w:color="auto"/>
              </w:divBdr>
            </w:div>
            <w:div w:id="733549130">
              <w:marLeft w:val="0"/>
              <w:marRight w:val="0"/>
              <w:marTop w:val="0"/>
              <w:marBottom w:val="0"/>
              <w:divBdr>
                <w:top w:val="none" w:sz="0" w:space="0" w:color="auto"/>
                <w:left w:val="none" w:sz="0" w:space="0" w:color="auto"/>
                <w:bottom w:val="none" w:sz="0" w:space="0" w:color="auto"/>
                <w:right w:val="none" w:sz="0" w:space="0" w:color="auto"/>
              </w:divBdr>
            </w:div>
            <w:div w:id="736588029">
              <w:marLeft w:val="0"/>
              <w:marRight w:val="0"/>
              <w:marTop w:val="0"/>
              <w:marBottom w:val="0"/>
              <w:divBdr>
                <w:top w:val="none" w:sz="0" w:space="0" w:color="auto"/>
                <w:left w:val="none" w:sz="0" w:space="0" w:color="auto"/>
                <w:bottom w:val="none" w:sz="0" w:space="0" w:color="auto"/>
                <w:right w:val="none" w:sz="0" w:space="0" w:color="auto"/>
              </w:divBdr>
            </w:div>
            <w:div w:id="1353141806">
              <w:marLeft w:val="0"/>
              <w:marRight w:val="0"/>
              <w:marTop w:val="0"/>
              <w:marBottom w:val="0"/>
              <w:divBdr>
                <w:top w:val="none" w:sz="0" w:space="0" w:color="auto"/>
                <w:left w:val="none" w:sz="0" w:space="0" w:color="auto"/>
                <w:bottom w:val="none" w:sz="0" w:space="0" w:color="auto"/>
                <w:right w:val="none" w:sz="0" w:space="0" w:color="auto"/>
              </w:divBdr>
            </w:div>
            <w:div w:id="1600873317">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693994213">
              <w:marLeft w:val="0"/>
              <w:marRight w:val="0"/>
              <w:marTop w:val="0"/>
              <w:marBottom w:val="0"/>
              <w:divBdr>
                <w:top w:val="none" w:sz="0" w:space="0" w:color="auto"/>
                <w:left w:val="none" w:sz="0" w:space="0" w:color="auto"/>
                <w:bottom w:val="none" w:sz="0" w:space="0" w:color="auto"/>
                <w:right w:val="none" w:sz="0" w:space="0" w:color="auto"/>
              </w:divBdr>
            </w:div>
            <w:div w:id="249659129">
              <w:marLeft w:val="0"/>
              <w:marRight w:val="0"/>
              <w:marTop w:val="0"/>
              <w:marBottom w:val="0"/>
              <w:divBdr>
                <w:top w:val="none" w:sz="0" w:space="0" w:color="auto"/>
                <w:left w:val="none" w:sz="0" w:space="0" w:color="auto"/>
                <w:bottom w:val="none" w:sz="0" w:space="0" w:color="auto"/>
                <w:right w:val="none" w:sz="0" w:space="0" w:color="auto"/>
              </w:divBdr>
            </w:div>
            <w:div w:id="845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474">
      <w:marLeft w:val="0"/>
      <w:marRight w:val="0"/>
      <w:marTop w:val="0"/>
      <w:marBottom w:val="0"/>
      <w:divBdr>
        <w:top w:val="none" w:sz="0" w:space="0" w:color="auto"/>
        <w:left w:val="none" w:sz="0" w:space="0" w:color="auto"/>
        <w:bottom w:val="none" w:sz="0" w:space="0" w:color="auto"/>
        <w:right w:val="none" w:sz="0" w:space="0" w:color="auto"/>
      </w:divBdr>
    </w:div>
    <w:div w:id="1870601585">
      <w:marLeft w:val="0"/>
      <w:marRight w:val="0"/>
      <w:marTop w:val="0"/>
      <w:marBottom w:val="0"/>
      <w:divBdr>
        <w:top w:val="none" w:sz="0" w:space="0" w:color="auto"/>
        <w:left w:val="none" w:sz="0" w:space="0" w:color="auto"/>
        <w:bottom w:val="none" w:sz="0" w:space="0" w:color="auto"/>
        <w:right w:val="none" w:sz="0" w:space="0" w:color="auto"/>
      </w:divBdr>
      <w:divsChild>
        <w:div w:id="1163012909">
          <w:marLeft w:val="0"/>
          <w:marRight w:val="0"/>
          <w:marTop w:val="0"/>
          <w:marBottom w:val="0"/>
          <w:divBdr>
            <w:top w:val="none" w:sz="0" w:space="0" w:color="auto"/>
            <w:left w:val="none" w:sz="0" w:space="0" w:color="auto"/>
            <w:bottom w:val="none" w:sz="0" w:space="0" w:color="auto"/>
            <w:right w:val="none" w:sz="0" w:space="0" w:color="auto"/>
          </w:divBdr>
        </w:div>
      </w:divsChild>
    </w:div>
    <w:div w:id="1870602905">
      <w:marLeft w:val="0"/>
      <w:marRight w:val="0"/>
      <w:marTop w:val="0"/>
      <w:marBottom w:val="0"/>
      <w:divBdr>
        <w:top w:val="none" w:sz="0" w:space="0" w:color="auto"/>
        <w:left w:val="none" w:sz="0" w:space="0" w:color="auto"/>
        <w:bottom w:val="none" w:sz="0" w:space="0" w:color="auto"/>
        <w:right w:val="none" w:sz="0" w:space="0" w:color="auto"/>
      </w:divBdr>
    </w:div>
    <w:div w:id="1871062199">
      <w:marLeft w:val="0"/>
      <w:marRight w:val="0"/>
      <w:marTop w:val="0"/>
      <w:marBottom w:val="0"/>
      <w:divBdr>
        <w:top w:val="none" w:sz="0" w:space="0" w:color="auto"/>
        <w:left w:val="none" w:sz="0" w:space="0" w:color="auto"/>
        <w:bottom w:val="none" w:sz="0" w:space="0" w:color="auto"/>
        <w:right w:val="none" w:sz="0" w:space="0" w:color="auto"/>
      </w:divBdr>
    </w:div>
    <w:div w:id="1871255755">
      <w:marLeft w:val="0"/>
      <w:marRight w:val="0"/>
      <w:marTop w:val="0"/>
      <w:marBottom w:val="0"/>
      <w:divBdr>
        <w:top w:val="none" w:sz="0" w:space="0" w:color="auto"/>
        <w:left w:val="none" w:sz="0" w:space="0" w:color="auto"/>
        <w:bottom w:val="none" w:sz="0" w:space="0" w:color="auto"/>
        <w:right w:val="none" w:sz="0" w:space="0" w:color="auto"/>
      </w:divBdr>
    </w:div>
    <w:div w:id="1876773562">
      <w:marLeft w:val="0"/>
      <w:marRight w:val="0"/>
      <w:marTop w:val="0"/>
      <w:marBottom w:val="0"/>
      <w:divBdr>
        <w:top w:val="none" w:sz="0" w:space="0" w:color="auto"/>
        <w:left w:val="none" w:sz="0" w:space="0" w:color="auto"/>
        <w:bottom w:val="none" w:sz="0" w:space="0" w:color="auto"/>
        <w:right w:val="none" w:sz="0" w:space="0" w:color="auto"/>
      </w:divBdr>
    </w:div>
    <w:div w:id="1878079581">
      <w:marLeft w:val="0"/>
      <w:marRight w:val="0"/>
      <w:marTop w:val="0"/>
      <w:marBottom w:val="0"/>
      <w:divBdr>
        <w:top w:val="none" w:sz="0" w:space="0" w:color="auto"/>
        <w:left w:val="none" w:sz="0" w:space="0" w:color="auto"/>
        <w:bottom w:val="none" w:sz="0" w:space="0" w:color="auto"/>
        <w:right w:val="none" w:sz="0" w:space="0" w:color="auto"/>
      </w:divBdr>
    </w:div>
    <w:div w:id="1878199999">
      <w:marLeft w:val="0"/>
      <w:marRight w:val="0"/>
      <w:marTop w:val="0"/>
      <w:marBottom w:val="0"/>
      <w:divBdr>
        <w:top w:val="none" w:sz="0" w:space="0" w:color="auto"/>
        <w:left w:val="none" w:sz="0" w:space="0" w:color="auto"/>
        <w:bottom w:val="none" w:sz="0" w:space="0" w:color="auto"/>
        <w:right w:val="none" w:sz="0" w:space="0" w:color="auto"/>
      </w:divBdr>
    </w:div>
    <w:div w:id="1881476055">
      <w:marLeft w:val="0"/>
      <w:marRight w:val="0"/>
      <w:marTop w:val="0"/>
      <w:marBottom w:val="0"/>
      <w:divBdr>
        <w:top w:val="none" w:sz="0" w:space="0" w:color="auto"/>
        <w:left w:val="none" w:sz="0" w:space="0" w:color="auto"/>
        <w:bottom w:val="none" w:sz="0" w:space="0" w:color="auto"/>
        <w:right w:val="none" w:sz="0" w:space="0" w:color="auto"/>
      </w:divBdr>
    </w:div>
    <w:div w:id="1883052812">
      <w:marLeft w:val="0"/>
      <w:marRight w:val="0"/>
      <w:marTop w:val="0"/>
      <w:marBottom w:val="0"/>
      <w:divBdr>
        <w:top w:val="none" w:sz="0" w:space="0" w:color="auto"/>
        <w:left w:val="none" w:sz="0" w:space="0" w:color="auto"/>
        <w:bottom w:val="none" w:sz="0" w:space="0" w:color="auto"/>
        <w:right w:val="none" w:sz="0" w:space="0" w:color="auto"/>
      </w:divBdr>
    </w:div>
    <w:div w:id="1883056126">
      <w:marLeft w:val="0"/>
      <w:marRight w:val="0"/>
      <w:marTop w:val="0"/>
      <w:marBottom w:val="0"/>
      <w:divBdr>
        <w:top w:val="none" w:sz="0" w:space="0" w:color="auto"/>
        <w:left w:val="none" w:sz="0" w:space="0" w:color="auto"/>
        <w:bottom w:val="none" w:sz="0" w:space="0" w:color="auto"/>
        <w:right w:val="none" w:sz="0" w:space="0" w:color="auto"/>
      </w:divBdr>
    </w:div>
    <w:div w:id="1886679956">
      <w:marLeft w:val="0"/>
      <w:marRight w:val="0"/>
      <w:marTop w:val="0"/>
      <w:marBottom w:val="0"/>
      <w:divBdr>
        <w:top w:val="none" w:sz="0" w:space="0" w:color="auto"/>
        <w:left w:val="none" w:sz="0" w:space="0" w:color="auto"/>
        <w:bottom w:val="none" w:sz="0" w:space="0" w:color="auto"/>
        <w:right w:val="none" w:sz="0" w:space="0" w:color="auto"/>
      </w:divBdr>
    </w:div>
    <w:div w:id="1886871496">
      <w:marLeft w:val="0"/>
      <w:marRight w:val="0"/>
      <w:marTop w:val="0"/>
      <w:marBottom w:val="0"/>
      <w:divBdr>
        <w:top w:val="none" w:sz="0" w:space="0" w:color="auto"/>
        <w:left w:val="none" w:sz="0" w:space="0" w:color="auto"/>
        <w:bottom w:val="none" w:sz="0" w:space="0" w:color="auto"/>
        <w:right w:val="none" w:sz="0" w:space="0" w:color="auto"/>
      </w:divBdr>
    </w:div>
    <w:div w:id="1887250629">
      <w:marLeft w:val="0"/>
      <w:marRight w:val="0"/>
      <w:marTop w:val="0"/>
      <w:marBottom w:val="0"/>
      <w:divBdr>
        <w:top w:val="none" w:sz="0" w:space="0" w:color="auto"/>
        <w:left w:val="none" w:sz="0" w:space="0" w:color="auto"/>
        <w:bottom w:val="none" w:sz="0" w:space="0" w:color="auto"/>
        <w:right w:val="none" w:sz="0" w:space="0" w:color="auto"/>
      </w:divBdr>
    </w:div>
    <w:div w:id="1888639115">
      <w:marLeft w:val="0"/>
      <w:marRight w:val="0"/>
      <w:marTop w:val="0"/>
      <w:marBottom w:val="0"/>
      <w:divBdr>
        <w:top w:val="none" w:sz="0" w:space="0" w:color="auto"/>
        <w:left w:val="none" w:sz="0" w:space="0" w:color="auto"/>
        <w:bottom w:val="none" w:sz="0" w:space="0" w:color="auto"/>
        <w:right w:val="none" w:sz="0" w:space="0" w:color="auto"/>
      </w:divBdr>
    </w:div>
    <w:div w:id="1889418129">
      <w:marLeft w:val="0"/>
      <w:marRight w:val="0"/>
      <w:marTop w:val="0"/>
      <w:marBottom w:val="0"/>
      <w:divBdr>
        <w:top w:val="none" w:sz="0" w:space="0" w:color="auto"/>
        <w:left w:val="none" w:sz="0" w:space="0" w:color="auto"/>
        <w:bottom w:val="none" w:sz="0" w:space="0" w:color="auto"/>
        <w:right w:val="none" w:sz="0" w:space="0" w:color="auto"/>
      </w:divBdr>
    </w:div>
    <w:div w:id="1890073007">
      <w:marLeft w:val="0"/>
      <w:marRight w:val="0"/>
      <w:marTop w:val="0"/>
      <w:marBottom w:val="0"/>
      <w:divBdr>
        <w:top w:val="none" w:sz="0" w:space="0" w:color="auto"/>
        <w:left w:val="none" w:sz="0" w:space="0" w:color="auto"/>
        <w:bottom w:val="none" w:sz="0" w:space="0" w:color="auto"/>
        <w:right w:val="none" w:sz="0" w:space="0" w:color="auto"/>
      </w:divBdr>
    </w:div>
    <w:div w:id="1891837786">
      <w:marLeft w:val="0"/>
      <w:marRight w:val="0"/>
      <w:marTop w:val="0"/>
      <w:marBottom w:val="0"/>
      <w:divBdr>
        <w:top w:val="none" w:sz="0" w:space="0" w:color="auto"/>
        <w:left w:val="none" w:sz="0" w:space="0" w:color="auto"/>
        <w:bottom w:val="none" w:sz="0" w:space="0" w:color="auto"/>
        <w:right w:val="none" w:sz="0" w:space="0" w:color="auto"/>
      </w:divBdr>
    </w:div>
    <w:div w:id="1893737624">
      <w:marLeft w:val="0"/>
      <w:marRight w:val="0"/>
      <w:marTop w:val="0"/>
      <w:marBottom w:val="0"/>
      <w:divBdr>
        <w:top w:val="none" w:sz="0" w:space="0" w:color="auto"/>
        <w:left w:val="none" w:sz="0" w:space="0" w:color="auto"/>
        <w:bottom w:val="none" w:sz="0" w:space="0" w:color="auto"/>
        <w:right w:val="none" w:sz="0" w:space="0" w:color="auto"/>
      </w:divBdr>
    </w:div>
    <w:div w:id="1896088747">
      <w:marLeft w:val="0"/>
      <w:marRight w:val="0"/>
      <w:marTop w:val="0"/>
      <w:marBottom w:val="0"/>
      <w:divBdr>
        <w:top w:val="none" w:sz="0" w:space="0" w:color="auto"/>
        <w:left w:val="none" w:sz="0" w:space="0" w:color="auto"/>
        <w:bottom w:val="none" w:sz="0" w:space="0" w:color="auto"/>
        <w:right w:val="none" w:sz="0" w:space="0" w:color="auto"/>
      </w:divBdr>
    </w:div>
    <w:div w:id="1896117408">
      <w:marLeft w:val="0"/>
      <w:marRight w:val="0"/>
      <w:marTop w:val="0"/>
      <w:marBottom w:val="0"/>
      <w:divBdr>
        <w:top w:val="none" w:sz="0" w:space="0" w:color="auto"/>
        <w:left w:val="none" w:sz="0" w:space="0" w:color="auto"/>
        <w:bottom w:val="none" w:sz="0" w:space="0" w:color="auto"/>
        <w:right w:val="none" w:sz="0" w:space="0" w:color="auto"/>
      </w:divBdr>
    </w:div>
    <w:div w:id="1896768341">
      <w:marLeft w:val="0"/>
      <w:marRight w:val="0"/>
      <w:marTop w:val="0"/>
      <w:marBottom w:val="0"/>
      <w:divBdr>
        <w:top w:val="none" w:sz="0" w:space="0" w:color="auto"/>
        <w:left w:val="none" w:sz="0" w:space="0" w:color="auto"/>
        <w:bottom w:val="none" w:sz="0" w:space="0" w:color="auto"/>
        <w:right w:val="none" w:sz="0" w:space="0" w:color="auto"/>
      </w:divBdr>
    </w:div>
    <w:div w:id="1898006954">
      <w:marLeft w:val="0"/>
      <w:marRight w:val="0"/>
      <w:marTop w:val="0"/>
      <w:marBottom w:val="0"/>
      <w:divBdr>
        <w:top w:val="none" w:sz="0" w:space="0" w:color="auto"/>
        <w:left w:val="none" w:sz="0" w:space="0" w:color="auto"/>
        <w:bottom w:val="none" w:sz="0" w:space="0" w:color="auto"/>
        <w:right w:val="none" w:sz="0" w:space="0" w:color="auto"/>
      </w:divBdr>
    </w:div>
    <w:div w:id="1902598096">
      <w:marLeft w:val="0"/>
      <w:marRight w:val="0"/>
      <w:marTop w:val="0"/>
      <w:marBottom w:val="0"/>
      <w:divBdr>
        <w:top w:val="none" w:sz="0" w:space="0" w:color="auto"/>
        <w:left w:val="none" w:sz="0" w:space="0" w:color="auto"/>
        <w:bottom w:val="none" w:sz="0" w:space="0" w:color="auto"/>
        <w:right w:val="none" w:sz="0" w:space="0" w:color="auto"/>
      </w:divBdr>
      <w:divsChild>
        <w:div w:id="1134643675">
          <w:marLeft w:val="0"/>
          <w:marRight w:val="0"/>
          <w:marTop w:val="0"/>
          <w:marBottom w:val="0"/>
          <w:divBdr>
            <w:top w:val="none" w:sz="0" w:space="0" w:color="auto"/>
            <w:left w:val="none" w:sz="0" w:space="0" w:color="auto"/>
            <w:bottom w:val="none" w:sz="0" w:space="0" w:color="auto"/>
            <w:right w:val="none" w:sz="0" w:space="0" w:color="auto"/>
          </w:divBdr>
          <w:divsChild>
            <w:div w:id="529148689">
              <w:marLeft w:val="0"/>
              <w:marRight w:val="0"/>
              <w:marTop w:val="0"/>
              <w:marBottom w:val="0"/>
              <w:divBdr>
                <w:top w:val="none" w:sz="0" w:space="0" w:color="auto"/>
                <w:left w:val="none" w:sz="0" w:space="0" w:color="auto"/>
                <w:bottom w:val="none" w:sz="0" w:space="0" w:color="auto"/>
                <w:right w:val="none" w:sz="0" w:space="0" w:color="auto"/>
              </w:divBdr>
            </w:div>
            <w:div w:id="1038626315">
              <w:marLeft w:val="0"/>
              <w:marRight w:val="0"/>
              <w:marTop w:val="0"/>
              <w:marBottom w:val="0"/>
              <w:divBdr>
                <w:top w:val="none" w:sz="0" w:space="0" w:color="auto"/>
                <w:left w:val="none" w:sz="0" w:space="0" w:color="auto"/>
                <w:bottom w:val="none" w:sz="0" w:space="0" w:color="auto"/>
                <w:right w:val="none" w:sz="0" w:space="0" w:color="auto"/>
              </w:divBdr>
            </w:div>
            <w:div w:id="1779250121">
              <w:marLeft w:val="0"/>
              <w:marRight w:val="0"/>
              <w:marTop w:val="0"/>
              <w:marBottom w:val="0"/>
              <w:divBdr>
                <w:top w:val="none" w:sz="0" w:space="0" w:color="auto"/>
                <w:left w:val="none" w:sz="0" w:space="0" w:color="auto"/>
                <w:bottom w:val="none" w:sz="0" w:space="0" w:color="auto"/>
                <w:right w:val="none" w:sz="0" w:space="0" w:color="auto"/>
              </w:divBdr>
            </w:div>
            <w:div w:id="772553438">
              <w:marLeft w:val="0"/>
              <w:marRight w:val="0"/>
              <w:marTop w:val="0"/>
              <w:marBottom w:val="0"/>
              <w:divBdr>
                <w:top w:val="none" w:sz="0" w:space="0" w:color="auto"/>
                <w:left w:val="none" w:sz="0" w:space="0" w:color="auto"/>
                <w:bottom w:val="none" w:sz="0" w:space="0" w:color="auto"/>
                <w:right w:val="none" w:sz="0" w:space="0" w:color="auto"/>
              </w:divBdr>
            </w:div>
            <w:div w:id="1752892284">
              <w:marLeft w:val="0"/>
              <w:marRight w:val="0"/>
              <w:marTop w:val="0"/>
              <w:marBottom w:val="0"/>
              <w:divBdr>
                <w:top w:val="none" w:sz="0" w:space="0" w:color="auto"/>
                <w:left w:val="none" w:sz="0" w:space="0" w:color="auto"/>
                <w:bottom w:val="none" w:sz="0" w:space="0" w:color="auto"/>
                <w:right w:val="none" w:sz="0" w:space="0" w:color="auto"/>
              </w:divBdr>
            </w:div>
            <w:div w:id="773524303">
              <w:marLeft w:val="0"/>
              <w:marRight w:val="0"/>
              <w:marTop w:val="0"/>
              <w:marBottom w:val="0"/>
              <w:divBdr>
                <w:top w:val="none" w:sz="0" w:space="0" w:color="auto"/>
                <w:left w:val="none" w:sz="0" w:space="0" w:color="auto"/>
                <w:bottom w:val="none" w:sz="0" w:space="0" w:color="auto"/>
                <w:right w:val="none" w:sz="0" w:space="0" w:color="auto"/>
              </w:divBdr>
            </w:div>
            <w:div w:id="1773208703">
              <w:marLeft w:val="0"/>
              <w:marRight w:val="0"/>
              <w:marTop w:val="0"/>
              <w:marBottom w:val="0"/>
              <w:divBdr>
                <w:top w:val="none" w:sz="0" w:space="0" w:color="auto"/>
                <w:left w:val="none" w:sz="0" w:space="0" w:color="auto"/>
                <w:bottom w:val="none" w:sz="0" w:space="0" w:color="auto"/>
                <w:right w:val="none" w:sz="0" w:space="0" w:color="auto"/>
              </w:divBdr>
            </w:div>
            <w:div w:id="270281106">
              <w:marLeft w:val="0"/>
              <w:marRight w:val="0"/>
              <w:marTop w:val="0"/>
              <w:marBottom w:val="0"/>
              <w:divBdr>
                <w:top w:val="none" w:sz="0" w:space="0" w:color="auto"/>
                <w:left w:val="none" w:sz="0" w:space="0" w:color="auto"/>
                <w:bottom w:val="none" w:sz="0" w:space="0" w:color="auto"/>
                <w:right w:val="none" w:sz="0" w:space="0" w:color="auto"/>
              </w:divBdr>
            </w:div>
            <w:div w:id="1265840452">
              <w:marLeft w:val="0"/>
              <w:marRight w:val="0"/>
              <w:marTop w:val="0"/>
              <w:marBottom w:val="0"/>
              <w:divBdr>
                <w:top w:val="none" w:sz="0" w:space="0" w:color="auto"/>
                <w:left w:val="none" w:sz="0" w:space="0" w:color="auto"/>
                <w:bottom w:val="none" w:sz="0" w:space="0" w:color="auto"/>
                <w:right w:val="none" w:sz="0" w:space="0" w:color="auto"/>
              </w:divBdr>
            </w:div>
            <w:div w:id="426509161">
              <w:marLeft w:val="0"/>
              <w:marRight w:val="0"/>
              <w:marTop w:val="0"/>
              <w:marBottom w:val="0"/>
              <w:divBdr>
                <w:top w:val="none" w:sz="0" w:space="0" w:color="auto"/>
                <w:left w:val="none" w:sz="0" w:space="0" w:color="auto"/>
                <w:bottom w:val="none" w:sz="0" w:space="0" w:color="auto"/>
                <w:right w:val="none" w:sz="0" w:space="0" w:color="auto"/>
              </w:divBdr>
            </w:div>
            <w:div w:id="1345092351">
              <w:marLeft w:val="0"/>
              <w:marRight w:val="0"/>
              <w:marTop w:val="0"/>
              <w:marBottom w:val="0"/>
              <w:divBdr>
                <w:top w:val="none" w:sz="0" w:space="0" w:color="auto"/>
                <w:left w:val="none" w:sz="0" w:space="0" w:color="auto"/>
                <w:bottom w:val="none" w:sz="0" w:space="0" w:color="auto"/>
                <w:right w:val="none" w:sz="0" w:space="0" w:color="auto"/>
              </w:divBdr>
            </w:div>
            <w:div w:id="740371090">
              <w:marLeft w:val="0"/>
              <w:marRight w:val="0"/>
              <w:marTop w:val="0"/>
              <w:marBottom w:val="0"/>
              <w:divBdr>
                <w:top w:val="none" w:sz="0" w:space="0" w:color="auto"/>
                <w:left w:val="none" w:sz="0" w:space="0" w:color="auto"/>
                <w:bottom w:val="none" w:sz="0" w:space="0" w:color="auto"/>
                <w:right w:val="none" w:sz="0" w:space="0" w:color="auto"/>
              </w:divBdr>
            </w:div>
            <w:div w:id="1108164853">
              <w:marLeft w:val="0"/>
              <w:marRight w:val="0"/>
              <w:marTop w:val="0"/>
              <w:marBottom w:val="0"/>
              <w:divBdr>
                <w:top w:val="none" w:sz="0" w:space="0" w:color="auto"/>
                <w:left w:val="none" w:sz="0" w:space="0" w:color="auto"/>
                <w:bottom w:val="none" w:sz="0" w:space="0" w:color="auto"/>
                <w:right w:val="none" w:sz="0" w:space="0" w:color="auto"/>
              </w:divBdr>
            </w:div>
            <w:div w:id="628436295">
              <w:marLeft w:val="0"/>
              <w:marRight w:val="0"/>
              <w:marTop w:val="0"/>
              <w:marBottom w:val="0"/>
              <w:divBdr>
                <w:top w:val="none" w:sz="0" w:space="0" w:color="auto"/>
                <w:left w:val="none" w:sz="0" w:space="0" w:color="auto"/>
                <w:bottom w:val="none" w:sz="0" w:space="0" w:color="auto"/>
                <w:right w:val="none" w:sz="0" w:space="0" w:color="auto"/>
              </w:divBdr>
            </w:div>
            <w:div w:id="307902027">
              <w:marLeft w:val="0"/>
              <w:marRight w:val="0"/>
              <w:marTop w:val="0"/>
              <w:marBottom w:val="0"/>
              <w:divBdr>
                <w:top w:val="none" w:sz="0" w:space="0" w:color="auto"/>
                <w:left w:val="none" w:sz="0" w:space="0" w:color="auto"/>
                <w:bottom w:val="none" w:sz="0" w:space="0" w:color="auto"/>
                <w:right w:val="none" w:sz="0" w:space="0" w:color="auto"/>
              </w:divBdr>
            </w:div>
            <w:div w:id="1703356653">
              <w:marLeft w:val="0"/>
              <w:marRight w:val="0"/>
              <w:marTop w:val="0"/>
              <w:marBottom w:val="0"/>
              <w:divBdr>
                <w:top w:val="none" w:sz="0" w:space="0" w:color="auto"/>
                <w:left w:val="none" w:sz="0" w:space="0" w:color="auto"/>
                <w:bottom w:val="none" w:sz="0" w:space="0" w:color="auto"/>
                <w:right w:val="none" w:sz="0" w:space="0" w:color="auto"/>
              </w:divBdr>
            </w:div>
            <w:div w:id="440339273">
              <w:marLeft w:val="0"/>
              <w:marRight w:val="0"/>
              <w:marTop w:val="0"/>
              <w:marBottom w:val="0"/>
              <w:divBdr>
                <w:top w:val="none" w:sz="0" w:space="0" w:color="auto"/>
                <w:left w:val="none" w:sz="0" w:space="0" w:color="auto"/>
                <w:bottom w:val="none" w:sz="0" w:space="0" w:color="auto"/>
                <w:right w:val="none" w:sz="0" w:space="0" w:color="auto"/>
              </w:divBdr>
            </w:div>
            <w:div w:id="2067292497">
              <w:marLeft w:val="0"/>
              <w:marRight w:val="0"/>
              <w:marTop w:val="0"/>
              <w:marBottom w:val="0"/>
              <w:divBdr>
                <w:top w:val="none" w:sz="0" w:space="0" w:color="auto"/>
                <w:left w:val="none" w:sz="0" w:space="0" w:color="auto"/>
                <w:bottom w:val="none" w:sz="0" w:space="0" w:color="auto"/>
                <w:right w:val="none" w:sz="0" w:space="0" w:color="auto"/>
              </w:divBdr>
            </w:div>
            <w:div w:id="1980452927">
              <w:marLeft w:val="0"/>
              <w:marRight w:val="0"/>
              <w:marTop w:val="0"/>
              <w:marBottom w:val="0"/>
              <w:divBdr>
                <w:top w:val="none" w:sz="0" w:space="0" w:color="auto"/>
                <w:left w:val="none" w:sz="0" w:space="0" w:color="auto"/>
                <w:bottom w:val="none" w:sz="0" w:space="0" w:color="auto"/>
                <w:right w:val="none" w:sz="0" w:space="0" w:color="auto"/>
              </w:divBdr>
            </w:div>
            <w:div w:id="635259936">
              <w:marLeft w:val="0"/>
              <w:marRight w:val="0"/>
              <w:marTop w:val="0"/>
              <w:marBottom w:val="0"/>
              <w:divBdr>
                <w:top w:val="none" w:sz="0" w:space="0" w:color="auto"/>
                <w:left w:val="none" w:sz="0" w:space="0" w:color="auto"/>
                <w:bottom w:val="none" w:sz="0" w:space="0" w:color="auto"/>
                <w:right w:val="none" w:sz="0" w:space="0" w:color="auto"/>
              </w:divBdr>
            </w:div>
            <w:div w:id="2088452638">
              <w:marLeft w:val="0"/>
              <w:marRight w:val="0"/>
              <w:marTop w:val="0"/>
              <w:marBottom w:val="0"/>
              <w:divBdr>
                <w:top w:val="none" w:sz="0" w:space="0" w:color="auto"/>
                <w:left w:val="none" w:sz="0" w:space="0" w:color="auto"/>
                <w:bottom w:val="none" w:sz="0" w:space="0" w:color="auto"/>
                <w:right w:val="none" w:sz="0" w:space="0" w:color="auto"/>
              </w:divBdr>
            </w:div>
            <w:div w:id="524254659">
              <w:marLeft w:val="0"/>
              <w:marRight w:val="0"/>
              <w:marTop w:val="0"/>
              <w:marBottom w:val="0"/>
              <w:divBdr>
                <w:top w:val="none" w:sz="0" w:space="0" w:color="auto"/>
                <w:left w:val="none" w:sz="0" w:space="0" w:color="auto"/>
                <w:bottom w:val="none" w:sz="0" w:space="0" w:color="auto"/>
                <w:right w:val="none" w:sz="0" w:space="0" w:color="auto"/>
              </w:divBdr>
            </w:div>
            <w:div w:id="1618561125">
              <w:marLeft w:val="0"/>
              <w:marRight w:val="0"/>
              <w:marTop w:val="0"/>
              <w:marBottom w:val="0"/>
              <w:divBdr>
                <w:top w:val="none" w:sz="0" w:space="0" w:color="auto"/>
                <w:left w:val="none" w:sz="0" w:space="0" w:color="auto"/>
                <w:bottom w:val="none" w:sz="0" w:space="0" w:color="auto"/>
                <w:right w:val="none" w:sz="0" w:space="0" w:color="auto"/>
              </w:divBdr>
            </w:div>
            <w:div w:id="1912695782">
              <w:marLeft w:val="0"/>
              <w:marRight w:val="0"/>
              <w:marTop w:val="0"/>
              <w:marBottom w:val="0"/>
              <w:divBdr>
                <w:top w:val="none" w:sz="0" w:space="0" w:color="auto"/>
                <w:left w:val="none" w:sz="0" w:space="0" w:color="auto"/>
                <w:bottom w:val="none" w:sz="0" w:space="0" w:color="auto"/>
                <w:right w:val="none" w:sz="0" w:space="0" w:color="auto"/>
              </w:divBdr>
            </w:div>
            <w:div w:id="200826587">
              <w:marLeft w:val="0"/>
              <w:marRight w:val="0"/>
              <w:marTop w:val="0"/>
              <w:marBottom w:val="0"/>
              <w:divBdr>
                <w:top w:val="none" w:sz="0" w:space="0" w:color="auto"/>
                <w:left w:val="none" w:sz="0" w:space="0" w:color="auto"/>
                <w:bottom w:val="none" w:sz="0" w:space="0" w:color="auto"/>
                <w:right w:val="none" w:sz="0" w:space="0" w:color="auto"/>
              </w:divBdr>
            </w:div>
            <w:div w:id="4209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563">
      <w:marLeft w:val="0"/>
      <w:marRight w:val="0"/>
      <w:marTop w:val="0"/>
      <w:marBottom w:val="0"/>
      <w:divBdr>
        <w:top w:val="none" w:sz="0" w:space="0" w:color="auto"/>
        <w:left w:val="none" w:sz="0" w:space="0" w:color="auto"/>
        <w:bottom w:val="none" w:sz="0" w:space="0" w:color="auto"/>
        <w:right w:val="none" w:sz="0" w:space="0" w:color="auto"/>
      </w:divBdr>
    </w:div>
    <w:div w:id="1905214019">
      <w:marLeft w:val="0"/>
      <w:marRight w:val="0"/>
      <w:marTop w:val="0"/>
      <w:marBottom w:val="0"/>
      <w:divBdr>
        <w:top w:val="none" w:sz="0" w:space="0" w:color="auto"/>
        <w:left w:val="none" w:sz="0" w:space="0" w:color="auto"/>
        <w:bottom w:val="none" w:sz="0" w:space="0" w:color="auto"/>
        <w:right w:val="none" w:sz="0" w:space="0" w:color="auto"/>
      </w:divBdr>
    </w:div>
    <w:div w:id="1906799022">
      <w:marLeft w:val="0"/>
      <w:marRight w:val="0"/>
      <w:marTop w:val="0"/>
      <w:marBottom w:val="0"/>
      <w:divBdr>
        <w:top w:val="none" w:sz="0" w:space="0" w:color="auto"/>
        <w:left w:val="none" w:sz="0" w:space="0" w:color="auto"/>
        <w:bottom w:val="none" w:sz="0" w:space="0" w:color="auto"/>
        <w:right w:val="none" w:sz="0" w:space="0" w:color="auto"/>
      </w:divBdr>
    </w:div>
    <w:div w:id="1911426116">
      <w:marLeft w:val="0"/>
      <w:marRight w:val="0"/>
      <w:marTop w:val="0"/>
      <w:marBottom w:val="0"/>
      <w:divBdr>
        <w:top w:val="none" w:sz="0" w:space="0" w:color="auto"/>
        <w:left w:val="none" w:sz="0" w:space="0" w:color="auto"/>
        <w:bottom w:val="none" w:sz="0" w:space="0" w:color="auto"/>
        <w:right w:val="none" w:sz="0" w:space="0" w:color="auto"/>
      </w:divBdr>
    </w:div>
    <w:div w:id="1912084571">
      <w:marLeft w:val="0"/>
      <w:marRight w:val="0"/>
      <w:marTop w:val="0"/>
      <w:marBottom w:val="0"/>
      <w:divBdr>
        <w:top w:val="none" w:sz="0" w:space="0" w:color="auto"/>
        <w:left w:val="none" w:sz="0" w:space="0" w:color="auto"/>
        <w:bottom w:val="none" w:sz="0" w:space="0" w:color="auto"/>
        <w:right w:val="none" w:sz="0" w:space="0" w:color="auto"/>
      </w:divBdr>
    </w:div>
    <w:div w:id="1912350404">
      <w:marLeft w:val="0"/>
      <w:marRight w:val="0"/>
      <w:marTop w:val="0"/>
      <w:marBottom w:val="0"/>
      <w:divBdr>
        <w:top w:val="none" w:sz="0" w:space="0" w:color="auto"/>
        <w:left w:val="none" w:sz="0" w:space="0" w:color="auto"/>
        <w:bottom w:val="none" w:sz="0" w:space="0" w:color="auto"/>
        <w:right w:val="none" w:sz="0" w:space="0" w:color="auto"/>
      </w:divBdr>
      <w:divsChild>
        <w:div w:id="413627216">
          <w:marLeft w:val="0"/>
          <w:marRight w:val="0"/>
          <w:marTop w:val="0"/>
          <w:marBottom w:val="0"/>
          <w:divBdr>
            <w:top w:val="none" w:sz="0" w:space="0" w:color="auto"/>
            <w:left w:val="none" w:sz="0" w:space="0" w:color="auto"/>
            <w:bottom w:val="none" w:sz="0" w:space="0" w:color="auto"/>
            <w:right w:val="none" w:sz="0" w:space="0" w:color="auto"/>
          </w:divBdr>
          <w:divsChild>
            <w:div w:id="1987859955">
              <w:marLeft w:val="0"/>
              <w:marRight w:val="0"/>
              <w:marTop w:val="0"/>
              <w:marBottom w:val="0"/>
              <w:divBdr>
                <w:top w:val="none" w:sz="0" w:space="0" w:color="auto"/>
                <w:left w:val="none" w:sz="0" w:space="0" w:color="auto"/>
                <w:bottom w:val="none" w:sz="0" w:space="0" w:color="auto"/>
                <w:right w:val="none" w:sz="0" w:space="0" w:color="auto"/>
              </w:divBdr>
            </w:div>
            <w:div w:id="1707832168">
              <w:marLeft w:val="0"/>
              <w:marRight w:val="0"/>
              <w:marTop w:val="0"/>
              <w:marBottom w:val="0"/>
              <w:divBdr>
                <w:top w:val="none" w:sz="0" w:space="0" w:color="auto"/>
                <w:left w:val="none" w:sz="0" w:space="0" w:color="auto"/>
                <w:bottom w:val="none" w:sz="0" w:space="0" w:color="auto"/>
                <w:right w:val="none" w:sz="0" w:space="0" w:color="auto"/>
              </w:divBdr>
            </w:div>
            <w:div w:id="115417665">
              <w:marLeft w:val="0"/>
              <w:marRight w:val="0"/>
              <w:marTop w:val="0"/>
              <w:marBottom w:val="0"/>
              <w:divBdr>
                <w:top w:val="none" w:sz="0" w:space="0" w:color="auto"/>
                <w:left w:val="none" w:sz="0" w:space="0" w:color="auto"/>
                <w:bottom w:val="none" w:sz="0" w:space="0" w:color="auto"/>
                <w:right w:val="none" w:sz="0" w:space="0" w:color="auto"/>
              </w:divBdr>
            </w:div>
            <w:div w:id="414742098">
              <w:marLeft w:val="0"/>
              <w:marRight w:val="0"/>
              <w:marTop w:val="0"/>
              <w:marBottom w:val="0"/>
              <w:divBdr>
                <w:top w:val="none" w:sz="0" w:space="0" w:color="auto"/>
                <w:left w:val="none" w:sz="0" w:space="0" w:color="auto"/>
                <w:bottom w:val="none" w:sz="0" w:space="0" w:color="auto"/>
                <w:right w:val="none" w:sz="0" w:space="0" w:color="auto"/>
              </w:divBdr>
            </w:div>
            <w:div w:id="1642422054">
              <w:marLeft w:val="0"/>
              <w:marRight w:val="0"/>
              <w:marTop w:val="0"/>
              <w:marBottom w:val="0"/>
              <w:divBdr>
                <w:top w:val="none" w:sz="0" w:space="0" w:color="auto"/>
                <w:left w:val="none" w:sz="0" w:space="0" w:color="auto"/>
                <w:bottom w:val="none" w:sz="0" w:space="0" w:color="auto"/>
                <w:right w:val="none" w:sz="0" w:space="0" w:color="auto"/>
              </w:divBdr>
            </w:div>
            <w:div w:id="1436514995">
              <w:marLeft w:val="0"/>
              <w:marRight w:val="0"/>
              <w:marTop w:val="0"/>
              <w:marBottom w:val="0"/>
              <w:divBdr>
                <w:top w:val="none" w:sz="0" w:space="0" w:color="auto"/>
                <w:left w:val="none" w:sz="0" w:space="0" w:color="auto"/>
                <w:bottom w:val="none" w:sz="0" w:space="0" w:color="auto"/>
                <w:right w:val="none" w:sz="0" w:space="0" w:color="auto"/>
              </w:divBdr>
            </w:div>
            <w:div w:id="1229027925">
              <w:marLeft w:val="0"/>
              <w:marRight w:val="0"/>
              <w:marTop w:val="0"/>
              <w:marBottom w:val="0"/>
              <w:divBdr>
                <w:top w:val="none" w:sz="0" w:space="0" w:color="auto"/>
                <w:left w:val="none" w:sz="0" w:space="0" w:color="auto"/>
                <w:bottom w:val="none" w:sz="0" w:space="0" w:color="auto"/>
                <w:right w:val="none" w:sz="0" w:space="0" w:color="auto"/>
              </w:divBdr>
            </w:div>
            <w:div w:id="1240793332">
              <w:marLeft w:val="0"/>
              <w:marRight w:val="0"/>
              <w:marTop w:val="0"/>
              <w:marBottom w:val="0"/>
              <w:divBdr>
                <w:top w:val="none" w:sz="0" w:space="0" w:color="auto"/>
                <w:left w:val="none" w:sz="0" w:space="0" w:color="auto"/>
                <w:bottom w:val="none" w:sz="0" w:space="0" w:color="auto"/>
                <w:right w:val="none" w:sz="0" w:space="0" w:color="auto"/>
              </w:divBdr>
            </w:div>
            <w:div w:id="680090103">
              <w:marLeft w:val="0"/>
              <w:marRight w:val="0"/>
              <w:marTop w:val="0"/>
              <w:marBottom w:val="0"/>
              <w:divBdr>
                <w:top w:val="none" w:sz="0" w:space="0" w:color="auto"/>
                <w:left w:val="none" w:sz="0" w:space="0" w:color="auto"/>
                <w:bottom w:val="none" w:sz="0" w:space="0" w:color="auto"/>
                <w:right w:val="none" w:sz="0" w:space="0" w:color="auto"/>
              </w:divBdr>
            </w:div>
            <w:div w:id="2084642249">
              <w:marLeft w:val="0"/>
              <w:marRight w:val="0"/>
              <w:marTop w:val="0"/>
              <w:marBottom w:val="0"/>
              <w:divBdr>
                <w:top w:val="none" w:sz="0" w:space="0" w:color="auto"/>
                <w:left w:val="none" w:sz="0" w:space="0" w:color="auto"/>
                <w:bottom w:val="none" w:sz="0" w:space="0" w:color="auto"/>
                <w:right w:val="none" w:sz="0" w:space="0" w:color="auto"/>
              </w:divBdr>
            </w:div>
            <w:div w:id="833375463">
              <w:marLeft w:val="0"/>
              <w:marRight w:val="0"/>
              <w:marTop w:val="0"/>
              <w:marBottom w:val="0"/>
              <w:divBdr>
                <w:top w:val="none" w:sz="0" w:space="0" w:color="auto"/>
                <w:left w:val="none" w:sz="0" w:space="0" w:color="auto"/>
                <w:bottom w:val="none" w:sz="0" w:space="0" w:color="auto"/>
                <w:right w:val="none" w:sz="0" w:space="0" w:color="auto"/>
              </w:divBdr>
            </w:div>
            <w:div w:id="1637683261">
              <w:marLeft w:val="0"/>
              <w:marRight w:val="0"/>
              <w:marTop w:val="0"/>
              <w:marBottom w:val="0"/>
              <w:divBdr>
                <w:top w:val="none" w:sz="0" w:space="0" w:color="auto"/>
                <w:left w:val="none" w:sz="0" w:space="0" w:color="auto"/>
                <w:bottom w:val="none" w:sz="0" w:space="0" w:color="auto"/>
                <w:right w:val="none" w:sz="0" w:space="0" w:color="auto"/>
              </w:divBdr>
            </w:div>
            <w:div w:id="747085">
              <w:marLeft w:val="0"/>
              <w:marRight w:val="0"/>
              <w:marTop w:val="0"/>
              <w:marBottom w:val="0"/>
              <w:divBdr>
                <w:top w:val="none" w:sz="0" w:space="0" w:color="auto"/>
                <w:left w:val="none" w:sz="0" w:space="0" w:color="auto"/>
                <w:bottom w:val="none" w:sz="0" w:space="0" w:color="auto"/>
                <w:right w:val="none" w:sz="0" w:space="0" w:color="auto"/>
              </w:divBdr>
            </w:div>
            <w:div w:id="840966748">
              <w:marLeft w:val="0"/>
              <w:marRight w:val="0"/>
              <w:marTop w:val="0"/>
              <w:marBottom w:val="0"/>
              <w:divBdr>
                <w:top w:val="none" w:sz="0" w:space="0" w:color="auto"/>
                <w:left w:val="none" w:sz="0" w:space="0" w:color="auto"/>
                <w:bottom w:val="none" w:sz="0" w:space="0" w:color="auto"/>
                <w:right w:val="none" w:sz="0" w:space="0" w:color="auto"/>
              </w:divBdr>
            </w:div>
            <w:div w:id="790326677">
              <w:marLeft w:val="0"/>
              <w:marRight w:val="0"/>
              <w:marTop w:val="0"/>
              <w:marBottom w:val="0"/>
              <w:divBdr>
                <w:top w:val="none" w:sz="0" w:space="0" w:color="auto"/>
                <w:left w:val="none" w:sz="0" w:space="0" w:color="auto"/>
                <w:bottom w:val="none" w:sz="0" w:space="0" w:color="auto"/>
                <w:right w:val="none" w:sz="0" w:space="0" w:color="auto"/>
              </w:divBdr>
            </w:div>
            <w:div w:id="202450456">
              <w:marLeft w:val="0"/>
              <w:marRight w:val="0"/>
              <w:marTop w:val="0"/>
              <w:marBottom w:val="0"/>
              <w:divBdr>
                <w:top w:val="none" w:sz="0" w:space="0" w:color="auto"/>
                <w:left w:val="none" w:sz="0" w:space="0" w:color="auto"/>
                <w:bottom w:val="none" w:sz="0" w:space="0" w:color="auto"/>
                <w:right w:val="none" w:sz="0" w:space="0" w:color="auto"/>
              </w:divBdr>
            </w:div>
            <w:div w:id="144972108">
              <w:marLeft w:val="0"/>
              <w:marRight w:val="0"/>
              <w:marTop w:val="0"/>
              <w:marBottom w:val="0"/>
              <w:divBdr>
                <w:top w:val="none" w:sz="0" w:space="0" w:color="auto"/>
                <w:left w:val="none" w:sz="0" w:space="0" w:color="auto"/>
                <w:bottom w:val="none" w:sz="0" w:space="0" w:color="auto"/>
                <w:right w:val="none" w:sz="0" w:space="0" w:color="auto"/>
              </w:divBdr>
            </w:div>
            <w:div w:id="389110591">
              <w:marLeft w:val="0"/>
              <w:marRight w:val="0"/>
              <w:marTop w:val="0"/>
              <w:marBottom w:val="0"/>
              <w:divBdr>
                <w:top w:val="none" w:sz="0" w:space="0" w:color="auto"/>
                <w:left w:val="none" w:sz="0" w:space="0" w:color="auto"/>
                <w:bottom w:val="none" w:sz="0" w:space="0" w:color="auto"/>
                <w:right w:val="none" w:sz="0" w:space="0" w:color="auto"/>
              </w:divBdr>
            </w:div>
            <w:div w:id="506942276">
              <w:marLeft w:val="0"/>
              <w:marRight w:val="0"/>
              <w:marTop w:val="0"/>
              <w:marBottom w:val="0"/>
              <w:divBdr>
                <w:top w:val="none" w:sz="0" w:space="0" w:color="auto"/>
                <w:left w:val="none" w:sz="0" w:space="0" w:color="auto"/>
                <w:bottom w:val="none" w:sz="0" w:space="0" w:color="auto"/>
                <w:right w:val="none" w:sz="0" w:space="0" w:color="auto"/>
              </w:divBdr>
            </w:div>
            <w:div w:id="1743335862">
              <w:marLeft w:val="0"/>
              <w:marRight w:val="0"/>
              <w:marTop w:val="0"/>
              <w:marBottom w:val="0"/>
              <w:divBdr>
                <w:top w:val="none" w:sz="0" w:space="0" w:color="auto"/>
                <w:left w:val="none" w:sz="0" w:space="0" w:color="auto"/>
                <w:bottom w:val="none" w:sz="0" w:space="0" w:color="auto"/>
                <w:right w:val="none" w:sz="0" w:space="0" w:color="auto"/>
              </w:divBdr>
            </w:div>
            <w:div w:id="726732387">
              <w:marLeft w:val="0"/>
              <w:marRight w:val="0"/>
              <w:marTop w:val="0"/>
              <w:marBottom w:val="0"/>
              <w:divBdr>
                <w:top w:val="none" w:sz="0" w:space="0" w:color="auto"/>
                <w:left w:val="none" w:sz="0" w:space="0" w:color="auto"/>
                <w:bottom w:val="none" w:sz="0" w:space="0" w:color="auto"/>
                <w:right w:val="none" w:sz="0" w:space="0" w:color="auto"/>
              </w:divBdr>
            </w:div>
            <w:div w:id="126700821">
              <w:marLeft w:val="0"/>
              <w:marRight w:val="0"/>
              <w:marTop w:val="0"/>
              <w:marBottom w:val="0"/>
              <w:divBdr>
                <w:top w:val="none" w:sz="0" w:space="0" w:color="auto"/>
                <w:left w:val="none" w:sz="0" w:space="0" w:color="auto"/>
                <w:bottom w:val="none" w:sz="0" w:space="0" w:color="auto"/>
                <w:right w:val="none" w:sz="0" w:space="0" w:color="auto"/>
              </w:divBdr>
            </w:div>
            <w:div w:id="1138303255">
              <w:marLeft w:val="0"/>
              <w:marRight w:val="0"/>
              <w:marTop w:val="0"/>
              <w:marBottom w:val="0"/>
              <w:divBdr>
                <w:top w:val="none" w:sz="0" w:space="0" w:color="auto"/>
                <w:left w:val="none" w:sz="0" w:space="0" w:color="auto"/>
                <w:bottom w:val="none" w:sz="0" w:space="0" w:color="auto"/>
                <w:right w:val="none" w:sz="0" w:space="0" w:color="auto"/>
              </w:divBdr>
            </w:div>
            <w:div w:id="221673823">
              <w:marLeft w:val="0"/>
              <w:marRight w:val="0"/>
              <w:marTop w:val="0"/>
              <w:marBottom w:val="0"/>
              <w:divBdr>
                <w:top w:val="none" w:sz="0" w:space="0" w:color="auto"/>
                <w:left w:val="none" w:sz="0" w:space="0" w:color="auto"/>
                <w:bottom w:val="none" w:sz="0" w:space="0" w:color="auto"/>
                <w:right w:val="none" w:sz="0" w:space="0" w:color="auto"/>
              </w:divBdr>
            </w:div>
            <w:div w:id="1674844962">
              <w:marLeft w:val="0"/>
              <w:marRight w:val="0"/>
              <w:marTop w:val="0"/>
              <w:marBottom w:val="0"/>
              <w:divBdr>
                <w:top w:val="none" w:sz="0" w:space="0" w:color="auto"/>
                <w:left w:val="none" w:sz="0" w:space="0" w:color="auto"/>
                <w:bottom w:val="none" w:sz="0" w:space="0" w:color="auto"/>
                <w:right w:val="none" w:sz="0" w:space="0" w:color="auto"/>
              </w:divBdr>
            </w:div>
            <w:div w:id="135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7352">
      <w:marLeft w:val="0"/>
      <w:marRight w:val="0"/>
      <w:marTop w:val="0"/>
      <w:marBottom w:val="0"/>
      <w:divBdr>
        <w:top w:val="none" w:sz="0" w:space="0" w:color="auto"/>
        <w:left w:val="none" w:sz="0" w:space="0" w:color="auto"/>
        <w:bottom w:val="none" w:sz="0" w:space="0" w:color="auto"/>
        <w:right w:val="none" w:sz="0" w:space="0" w:color="auto"/>
      </w:divBdr>
    </w:div>
    <w:div w:id="1914244229">
      <w:marLeft w:val="0"/>
      <w:marRight w:val="0"/>
      <w:marTop w:val="0"/>
      <w:marBottom w:val="0"/>
      <w:divBdr>
        <w:top w:val="none" w:sz="0" w:space="0" w:color="auto"/>
        <w:left w:val="none" w:sz="0" w:space="0" w:color="auto"/>
        <w:bottom w:val="none" w:sz="0" w:space="0" w:color="auto"/>
        <w:right w:val="none" w:sz="0" w:space="0" w:color="auto"/>
      </w:divBdr>
    </w:div>
    <w:div w:id="1915823429">
      <w:marLeft w:val="0"/>
      <w:marRight w:val="0"/>
      <w:marTop w:val="0"/>
      <w:marBottom w:val="0"/>
      <w:divBdr>
        <w:top w:val="none" w:sz="0" w:space="0" w:color="auto"/>
        <w:left w:val="none" w:sz="0" w:space="0" w:color="auto"/>
        <w:bottom w:val="none" w:sz="0" w:space="0" w:color="auto"/>
        <w:right w:val="none" w:sz="0" w:space="0" w:color="auto"/>
      </w:divBdr>
    </w:div>
    <w:div w:id="1915967503">
      <w:marLeft w:val="0"/>
      <w:marRight w:val="0"/>
      <w:marTop w:val="0"/>
      <w:marBottom w:val="0"/>
      <w:divBdr>
        <w:top w:val="none" w:sz="0" w:space="0" w:color="auto"/>
        <w:left w:val="none" w:sz="0" w:space="0" w:color="auto"/>
        <w:bottom w:val="none" w:sz="0" w:space="0" w:color="auto"/>
        <w:right w:val="none" w:sz="0" w:space="0" w:color="auto"/>
      </w:divBdr>
    </w:div>
    <w:div w:id="1917399446">
      <w:marLeft w:val="0"/>
      <w:marRight w:val="0"/>
      <w:marTop w:val="0"/>
      <w:marBottom w:val="0"/>
      <w:divBdr>
        <w:top w:val="none" w:sz="0" w:space="0" w:color="auto"/>
        <w:left w:val="none" w:sz="0" w:space="0" w:color="auto"/>
        <w:bottom w:val="none" w:sz="0" w:space="0" w:color="auto"/>
        <w:right w:val="none" w:sz="0" w:space="0" w:color="auto"/>
      </w:divBdr>
      <w:divsChild>
        <w:div w:id="512844286">
          <w:marLeft w:val="0"/>
          <w:marRight w:val="0"/>
          <w:marTop w:val="0"/>
          <w:marBottom w:val="0"/>
          <w:divBdr>
            <w:top w:val="none" w:sz="0" w:space="0" w:color="auto"/>
            <w:left w:val="none" w:sz="0" w:space="0" w:color="auto"/>
            <w:bottom w:val="none" w:sz="0" w:space="0" w:color="auto"/>
            <w:right w:val="none" w:sz="0" w:space="0" w:color="auto"/>
          </w:divBdr>
        </w:div>
      </w:divsChild>
    </w:div>
    <w:div w:id="1917782626">
      <w:marLeft w:val="0"/>
      <w:marRight w:val="0"/>
      <w:marTop w:val="0"/>
      <w:marBottom w:val="0"/>
      <w:divBdr>
        <w:top w:val="none" w:sz="0" w:space="0" w:color="auto"/>
        <w:left w:val="none" w:sz="0" w:space="0" w:color="auto"/>
        <w:bottom w:val="none" w:sz="0" w:space="0" w:color="auto"/>
        <w:right w:val="none" w:sz="0" w:space="0" w:color="auto"/>
      </w:divBdr>
    </w:div>
    <w:div w:id="1917933527">
      <w:marLeft w:val="0"/>
      <w:marRight w:val="0"/>
      <w:marTop w:val="0"/>
      <w:marBottom w:val="0"/>
      <w:divBdr>
        <w:top w:val="none" w:sz="0" w:space="0" w:color="auto"/>
        <w:left w:val="none" w:sz="0" w:space="0" w:color="auto"/>
        <w:bottom w:val="none" w:sz="0" w:space="0" w:color="auto"/>
        <w:right w:val="none" w:sz="0" w:space="0" w:color="auto"/>
      </w:divBdr>
    </w:div>
    <w:div w:id="1918055038">
      <w:marLeft w:val="0"/>
      <w:marRight w:val="0"/>
      <w:marTop w:val="0"/>
      <w:marBottom w:val="0"/>
      <w:divBdr>
        <w:top w:val="none" w:sz="0" w:space="0" w:color="auto"/>
        <w:left w:val="none" w:sz="0" w:space="0" w:color="auto"/>
        <w:bottom w:val="none" w:sz="0" w:space="0" w:color="auto"/>
        <w:right w:val="none" w:sz="0" w:space="0" w:color="auto"/>
      </w:divBdr>
    </w:div>
    <w:div w:id="1918514080">
      <w:marLeft w:val="0"/>
      <w:marRight w:val="0"/>
      <w:marTop w:val="0"/>
      <w:marBottom w:val="0"/>
      <w:divBdr>
        <w:top w:val="none" w:sz="0" w:space="0" w:color="auto"/>
        <w:left w:val="none" w:sz="0" w:space="0" w:color="auto"/>
        <w:bottom w:val="none" w:sz="0" w:space="0" w:color="auto"/>
        <w:right w:val="none" w:sz="0" w:space="0" w:color="auto"/>
      </w:divBdr>
    </w:div>
    <w:div w:id="1918707049">
      <w:marLeft w:val="0"/>
      <w:marRight w:val="0"/>
      <w:marTop w:val="0"/>
      <w:marBottom w:val="0"/>
      <w:divBdr>
        <w:top w:val="none" w:sz="0" w:space="0" w:color="auto"/>
        <w:left w:val="none" w:sz="0" w:space="0" w:color="auto"/>
        <w:bottom w:val="none" w:sz="0" w:space="0" w:color="auto"/>
        <w:right w:val="none" w:sz="0" w:space="0" w:color="auto"/>
      </w:divBdr>
    </w:div>
    <w:div w:id="1919094597">
      <w:marLeft w:val="0"/>
      <w:marRight w:val="0"/>
      <w:marTop w:val="0"/>
      <w:marBottom w:val="0"/>
      <w:divBdr>
        <w:top w:val="none" w:sz="0" w:space="0" w:color="auto"/>
        <w:left w:val="none" w:sz="0" w:space="0" w:color="auto"/>
        <w:bottom w:val="none" w:sz="0" w:space="0" w:color="auto"/>
        <w:right w:val="none" w:sz="0" w:space="0" w:color="auto"/>
      </w:divBdr>
    </w:div>
    <w:div w:id="1921063292">
      <w:marLeft w:val="0"/>
      <w:marRight w:val="0"/>
      <w:marTop w:val="0"/>
      <w:marBottom w:val="0"/>
      <w:divBdr>
        <w:top w:val="none" w:sz="0" w:space="0" w:color="auto"/>
        <w:left w:val="none" w:sz="0" w:space="0" w:color="auto"/>
        <w:bottom w:val="none" w:sz="0" w:space="0" w:color="auto"/>
        <w:right w:val="none" w:sz="0" w:space="0" w:color="auto"/>
      </w:divBdr>
    </w:div>
    <w:div w:id="1921791462">
      <w:marLeft w:val="0"/>
      <w:marRight w:val="0"/>
      <w:marTop w:val="0"/>
      <w:marBottom w:val="0"/>
      <w:divBdr>
        <w:top w:val="none" w:sz="0" w:space="0" w:color="auto"/>
        <w:left w:val="none" w:sz="0" w:space="0" w:color="auto"/>
        <w:bottom w:val="none" w:sz="0" w:space="0" w:color="auto"/>
        <w:right w:val="none" w:sz="0" w:space="0" w:color="auto"/>
      </w:divBdr>
    </w:div>
    <w:div w:id="1921862836">
      <w:marLeft w:val="0"/>
      <w:marRight w:val="0"/>
      <w:marTop w:val="0"/>
      <w:marBottom w:val="0"/>
      <w:divBdr>
        <w:top w:val="none" w:sz="0" w:space="0" w:color="auto"/>
        <w:left w:val="none" w:sz="0" w:space="0" w:color="auto"/>
        <w:bottom w:val="none" w:sz="0" w:space="0" w:color="auto"/>
        <w:right w:val="none" w:sz="0" w:space="0" w:color="auto"/>
      </w:divBdr>
    </w:div>
    <w:div w:id="1925338871">
      <w:marLeft w:val="0"/>
      <w:marRight w:val="0"/>
      <w:marTop w:val="0"/>
      <w:marBottom w:val="0"/>
      <w:divBdr>
        <w:top w:val="none" w:sz="0" w:space="0" w:color="auto"/>
        <w:left w:val="none" w:sz="0" w:space="0" w:color="auto"/>
        <w:bottom w:val="none" w:sz="0" w:space="0" w:color="auto"/>
        <w:right w:val="none" w:sz="0" w:space="0" w:color="auto"/>
      </w:divBdr>
    </w:div>
    <w:div w:id="1927305142">
      <w:marLeft w:val="0"/>
      <w:marRight w:val="0"/>
      <w:marTop w:val="0"/>
      <w:marBottom w:val="0"/>
      <w:divBdr>
        <w:top w:val="none" w:sz="0" w:space="0" w:color="auto"/>
        <w:left w:val="none" w:sz="0" w:space="0" w:color="auto"/>
        <w:bottom w:val="none" w:sz="0" w:space="0" w:color="auto"/>
        <w:right w:val="none" w:sz="0" w:space="0" w:color="auto"/>
      </w:divBdr>
    </w:div>
    <w:div w:id="1927373374">
      <w:marLeft w:val="0"/>
      <w:marRight w:val="0"/>
      <w:marTop w:val="0"/>
      <w:marBottom w:val="0"/>
      <w:divBdr>
        <w:top w:val="none" w:sz="0" w:space="0" w:color="auto"/>
        <w:left w:val="none" w:sz="0" w:space="0" w:color="auto"/>
        <w:bottom w:val="none" w:sz="0" w:space="0" w:color="auto"/>
        <w:right w:val="none" w:sz="0" w:space="0" w:color="auto"/>
      </w:divBdr>
    </w:div>
    <w:div w:id="1928031582">
      <w:marLeft w:val="0"/>
      <w:marRight w:val="0"/>
      <w:marTop w:val="0"/>
      <w:marBottom w:val="0"/>
      <w:divBdr>
        <w:top w:val="none" w:sz="0" w:space="0" w:color="auto"/>
        <w:left w:val="none" w:sz="0" w:space="0" w:color="auto"/>
        <w:bottom w:val="none" w:sz="0" w:space="0" w:color="auto"/>
        <w:right w:val="none" w:sz="0" w:space="0" w:color="auto"/>
      </w:divBdr>
    </w:div>
    <w:div w:id="1929340074">
      <w:marLeft w:val="0"/>
      <w:marRight w:val="0"/>
      <w:marTop w:val="0"/>
      <w:marBottom w:val="0"/>
      <w:divBdr>
        <w:top w:val="none" w:sz="0" w:space="0" w:color="auto"/>
        <w:left w:val="none" w:sz="0" w:space="0" w:color="auto"/>
        <w:bottom w:val="none" w:sz="0" w:space="0" w:color="auto"/>
        <w:right w:val="none" w:sz="0" w:space="0" w:color="auto"/>
      </w:divBdr>
    </w:div>
    <w:div w:id="1934506565">
      <w:marLeft w:val="0"/>
      <w:marRight w:val="0"/>
      <w:marTop w:val="0"/>
      <w:marBottom w:val="0"/>
      <w:divBdr>
        <w:top w:val="none" w:sz="0" w:space="0" w:color="auto"/>
        <w:left w:val="none" w:sz="0" w:space="0" w:color="auto"/>
        <w:bottom w:val="none" w:sz="0" w:space="0" w:color="auto"/>
        <w:right w:val="none" w:sz="0" w:space="0" w:color="auto"/>
      </w:divBdr>
    </w:div>
    <w:div w:id="1935044836">
      <w:marLeft w:val="0"/>
      <w:marRight w:val="0"/>
      <w:marTop w:val="0"/>
      <w:marBottom w:val="0"/>
      <w:divBdr>
        <w:top w:val="none" w:sz="0" w:space="0" w:color="auto"/>
        <w:left w:val="none" w:sz="0" w:space="0" w:color="auto"/>
        <w:bottom w:val="none" w:sz="0" w:space="0" w:color="auto"/>
        <w:right w:val="none" w:sz="0" w:space="0" w:color="auto"/>
      </w:divBdr>
    </w:div>
    <w:div w:id="1935162439">
      <w:marLeft w:val="0"/>
      <w:marRight w:val="0"/>
      <w:marTop w:val="0"/>
      <w:marBottom w:val="0"/>
      <w:divBdr>
        <w:top w:val="none" w:sz="0" w:space="0" w:color="auto"/>
        <w:left w:val="none" w:sz="0" w:space="0" w:color="auto"/>
        <w:bottom w:val="none" w:sz="0" w:space="0" w:color="auto"/>
        <w:right w:val="none" w:sz="0" w:space="0" w:color="auto"/>
      </w:divBdr>
      <w:divsChild>
        <w:div w:id="1602032577">
          <w:marLeft w:val="0"/>
          <w:marRight w:val="0"/>
          <w:marTop w:val="0"/>
          <w:marBottom w:val="0"/>
          <w:divBdr>
            <w:top w:val="none" w:sz="0" w:space="0" w:color="auto"/>
            <w:left w:val="none" w:sz="0" w:space="0" w:color="auto"/>
            <w:bottom w:val="none" w:sz="0" w:space="0" w:color="auto"/>
            <w:right w:val="none" w:sz="0" w:space="0" w:color="auto"/>
          </w:divBdr>
          <w:divsChild>
            <w:div w:id="1428884728">
              <w:marLeft w:val="0"/>
              <w:marRight w:val="0"/>
              <w:marTop w:val="0"/>
              <w:marBottom w:val="0"/>
              <w:divBdr>
                <w:top w:val="none" w:sz="0" w:space="0" w:color="auto"/>
                <w:left w:val="none" w:sz="0" w:space="0" w:color="auto"/>
                <w:bottom w:val="none" w:sz="0" w:space="0" w:color="auto"/>
                <w:right w:val="none" w:sz="0" w:space="0" w:color="auto"/>
              </w:divBdr>
            </w:div>
            <w:div w:id="24915506">
              <w:marLeft w:val="0"/>
              <w:marRight w:val="0"/>
              <w:marTop w:val="0"/>
              <w:marBottom w:val="0"/>
              <w:divBdr>
                <w:top w:val="none" w:sz="0" w:space="0" w:color="auto"/>
                <w:left w:val="none" w:sz="0" w:space="0" w:color="auto"/>
                <w:bottom w:val="none" w:sz="0" w:space="0" w:color="auto"/>
                <w:right w:val="none" w:sz="0" w:space="0" w:color="auto"/>
              </w:divBdr>
            </w:div>
            <w:div w:id="969163076">
              <w:marLeft w:val="0"/>
              <w:marRight w:val="0"/>
              <w:marTop w:val="0"/>
              <w:marBottom w:val="0"/>
              <w:divBdr>
                <w:top w:val="none" w:sz="0" w:space="0" w:color="auto"/>
                <w:left w:val="none" w:sz="0" w:space="0" w:color="auto"/>
                <w:bottom w:val="none" w:sz="0" w:space="0" w:color="auto"/>
                <w:right w:val="none" w:sz="0" w:space="0" w:color="auto"/>
              </w:divBdr>
            </w:div>
            <w:div w:id="1862159044">
              <w:marLeft w:val="0"/>
              <w:marRight w:val="0"/>
              <w:marTop w:val="0"/>
              <w:marBottom w:val="0"/>
              <w:divBdr>
                <w:top w:val="none" w:sz="0" w:space="0" w:color="auto"/>
                <w:left w:val="none" w:sz="0" w:space="0" w:color="auto"/>
                <w:bottom w:val="none" w:sz="0" w:space="0" w:color="auto"/>
                <w:right w:val="none" w:sz="0" w:space="0" w:color="auto"/>
              </w:divBdr>
            </w:div>
            <w:div w:id="1843004701">
              <w:marLeft w:val="0"/>
              <w:marRight w:val="0"/>
              <w:marTop w:val="0"/>
              <w:marBottom w:val="0"/>
              <w:divBdr>
                <w:top w:val="none" w:sz="0" w:space="0" w:color="auto"/>
                <w:left w:val="none" w:sz="0" w:space="0" w:color="auto"/>
                <w:bottom w:val="none" w:sz="0" w:space="0" w:color="auto"/>
                <w:right w:val="none" w:sz="0" w:space="0" w:color="auto"/>
              </w:divBdr>
            </w:div>
            <w:div w:id="539515226">
              <w:marLeft w:val="0"/>
              <w:marRight w:val="0"/>
              <w:marTop w:val="0"/>
              <w:marBottom w:val="0"/>
              <w:divBdr>
                <w:top w:val="none" w:sz="0" w:space="0" w:color="auto"/>
                <w:left w:val="none" w:sz="0" w:space="0" w:color="auto"/>
                <w:bottom w:val="none" w:sz="0" w:space="0" w:color="auto"/>
                <w:right w:val="none" w:sz="0" w:space="0" w:color="auto"/>
              </w:divBdr>
            </w:div>
            <w:div w:id="2027635913">
              <w:marLeft w:val="0"/>
              <w:marRight w:val="0"/>
              <w:marTop w:val="0"/>
              <w:marBottom w:val="0"/>
              <w:divBdr>
                <w:top w:val="none" w:sz="0" w:space="0" w:color="auto"/>
                <w:left w:val="none" w:sz="0" w:space="0" w:color="auto"/>
                <w:bottom w:val="none" w:sz="0" w:space="0" w:color="auto"/>
                <w:right w:val="none" w:sz="0" w:space="0" w:color="auto"/>
              </w:divBdr>
            </w:div>
            <w:div w:id="2097629119">
              <w:marLeft w:val="0"/>
              <w:marRight w:val="0"/>
              <w:marTop w:val="0"/>
              <w:marBottom w:val="0"/>
              <w:divBdr>
                <w:top w:val="none" w:sz="0" w:space="0" w:color="auto"/>
                <w:left w:val="none" w:sz="0" w:space="0" w:color="auto"/>
                <w:bottom w:val="none" w:sz="0" w:space="0" w:color="auto"/>
                <w:right w:val="none" w:sz="0" w:space="0" w:color="auto"/>
              </w:divBdr>
            </w:div>
            <w:div w:id="281378813">
              <w:marLeft w:val="0"/>
              <w:marRight w:val="0"/>
              <w:marTop w:val="0"/>
              <w:marBottom w:val="0"/>
              <w:divBdr>
                <w:top w:val="none" w:sz="0" w:space="0" w:color="auto"/>
                <w:left w:val="none" w:sz="0" w:space="0" w:color="auto"/>
                <w:bottom w:val="none" w:sz="0" w:space="0" w:color="auto"/>
                <w:right w:val="none" w:sz="0" w:space="0" w:color="auto"/>
              </w:divBdr>
            </w:div>
            <w:div w:id="869218074">
              <w:marLeft w:val="0"/>
              <w:marRight w:val="0"/>
              <w:marTop w:val="0"/>
              <w:marBottom w:val="0"/>
              <w:divBdr>
                <w:top w:val="none" w:sz="0" w:space="0" w:color="auto"/>
                <w:left w:val="none" w:sz="0" w:space="0" w:color="auto"/>
                <w:bottom w:val="none" w:sz="0" w:space="0" w:color="auto"/>
                <w:right w:val="none" w:sz="0" w:space="0" w:color="auto"/>
              </w:divBdr>
            </w:div>
            <w:div w:id="57099440">
              <w:marLeft w:val="0"/>
              <w:marRight w:val="0"/>
              <w:marTop w:val="0"/>
              <w:marBottom w:val="0"/>
              <w:divBdr>
                <w:top w:val="none" w:sz="0" w:space="0" w:color="auto"/>
                <w:left w:val="none" w:sz="0" w:space="0" w:color="auto"/>
                <w:bottom w:val="none" w:sz="0" w:space="0" w:color="auto"/>
                <w:right w:val="none" w:sz="0" w:space="0" w:color="auto"/>
              </w:divBdr>
            </w:div>
            <w:div w:id="781145195">
              <w:marLeft w:val="0"/>
              <w:marRight w:val="0"/>
              <w:marTop w:val="0"/>
              <w:marBottom w:val="0"/>
              <w:divBdr>
                <w:top w:val="none" w:sz="0" w:space="0" w:color="auto"/>
                <w:left w:val="none" w:sz="0" w:space="0" w:color="auto"/>
                <w:bottom w:val="none" w:sz="0" w:space="0" w:color="auto"/>
                <w:right w:val="none" w:sz="0" w:space="0" w:color="auto"/>
              </w:divBdr>
            </w:div>
            <w:div w:id="1077557180">
              <w:marLeft w:val="0"/>
              <w:marRight w:val="0"/>
              <w:marTop w:val="0"/>
              <w:marBottom w:val="0"/>
              <w:divBdr>
                <w:top w:val="none" w:sz="0" w:space="0" w:color="auto"/>
                <w:left w:val="none" w:sz="0" w:space="0" w:color="auto"/>
                <w:bottom w:val="none" w:sz="0" w:space="0" w:color="auto"/>
                <w:right w:val="none" w:sz="0" w:space="0" w:color="auto"/>
              </w:divBdr>
            </w:div>
            <w:div w:id="1359430448">
              <w:marLeft w:val="0"/>
              <w:marRight w:val="0"/>
              <w:marTop w:val="0"/>
              <w:marBottom w:val="0"/>
              <w:divBdr>
                <w:top w:val="none" w:sz="0" w:space="0" w:color="auto"/>
                <w:left w:val="none" w:sz="0" w:space="0" w:color="auto"/>
                <w:bottom w:val="none" w:sz="0" w:space="0" w:color="auto"/>
                <w:right w:val="none" w:sz="0" w:space="0" w:color="auto"/>
              </w:divBdr>
            </w:div>
            <w:div w:id="499587762">
              <w:marLeft w:val="0"/>
              <w:marRight w:val="0"/>
              <w:marTop w:val="0"/>
              <w:marBottom w:val="0"/>
              <w:divBdr>
                <w:top w:val="none" w:sz="0" w:space="0" w:color="auto"/>
                <w:left w:val="none" w:sz="0" w:space="0" w:color="auto"/>
                <w:bottom w:val="none" w:sz="0" w:space="0" w:color="auto"/>
                <w:right w:val="none" w:sz="0" w:space="0" w:color="auto"/>
              </w:divBdr>
            </w:div>
            <w:div w:id="812285344">
              <w:marLeft w:val="0"/>
              <w:marRight w:val="0"/>
              <w:marTop w:val="0"/>
              <w:marBottom w:val="0"/>
              <w:divBdr>
                <w:top w:val="none" w:sz="0" w:space="0" w:color="auto"/>
                <w:left w:val="none" w:sz="0" w:space="0" w:color="auto"/>
                <w:bottom w:val="none" w:sz="0" w:space="0" w:color="auto"/>
                <w:right w:val="none" w:sz="0" w:space="0" w:color="auto"/>
              </w:divBdr>
            </w:div>
            <w:div w:id="361829657">
              <w:marLeft w:val="0"/>
              <w:marRight w:val="0"/>
              <w:marTop w:val="0"/>
              <w:marBottom w:val="0"/>
              <w:divBdr>
                <w:top w:val="none" w:sz="0" w:space="0" w:color="auto"/>
                <w:left w:val="none" w:sz="0" w:space="0" w:color="auto"/>
                <w:bottom w:val="none" w:sz="0" w:space="0" w:color="auto"/>
                <w:right w:val="none" w:sz="0" w:space="0" w:color="auto"/>
              </w:divBdr>
            </w:div>
            <w:div w:id="1976638843">
              <w:marLeft w:val="0"/>
              <w:marRight w:val="0"/>
              <w:marTop w:val="0"/>
              <w:marBottom w:val="0"/>
              <w:divBdr>
                <w:top w:val="none" w:sz="0" w:space="0" w:color="auto"/>
                <w:left w:val="none" w:sz="0" w:space="0" w:color="auto"/>
                <w:bottom w:val="none" w:sz="0" w:space="0" w:color="auto"/>
                <w:right w:val="none" w:sz="0" w:space="0" w:color="auto"/>
              </w:divBdr>
            </w:div>
            <w:div w:id="430315754">
              <w:marLeft w:val="0"/>
              <w:marRight w:val="0"/>
              <w:marTop w:val="0"/>
              <w:marBottom w:val="0"/>
              <w:divBdr>
                <w:top w:val="none" w:sz="0" w:space="0" w:color="auto"/>
                <w:left w:val="none" w:sz="0" w:space="0" w:color="auto"/>
                <w:bottom w:val="none" w:sz="0" w:space="0" w:color="auto"/>
                <w:right w:val="none" w:sz="0" w:space="0" w:color="auto"/>
              </w:divBdr>
            </w:div>
            <w:div w:id="1335105721">
              <w:marLeft w:val="0"/>
              <w:marRight w:val="0"/>
              <w:marTop w:val="0"/>
              <w:marBottom w:val="0"/>
              <w:divBdr>
                <w:top w:val="none" w:sz="0" w:space="0" w:color="auto"/>
                <w:left w:val="none" w:sz="0" w:space="0" w:color="auto"/>
                <w:bottom w:val="none" w:sz="0" w:space="0" w:color="auto"/>
                <w:right w:val="none" w:sz="0" w:space="0" w:color="auto"/>
              </w:divBdr>
            </w:div>
            <w:div w:id="16349720">
              <w:marLeft w:val="0"/>
              <w:marRight w:val="0"/>
              <w:marTop w:val="0"/>
              <w:marBottom w:val="0"/>
              <w:divBdr>
                <w:top w:val="none" w:sz="0" w:space="0" w:color="auto"/>
                <w:left w:val="none" w:sz="0" w:space="0" w:color="auto"/>
                <w:bottom w:val="none" w:sz="0" w:space="0" w:color="auto"/>
                <w:right w:val="none" w:sz="0" w:space="0" w:color="auto"/>
              </w:divBdr>
            </w:div>
            <w:div w:id="1656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5458">
      <w:marLeft w:val="0"/>
      <w:marRight w:val="0"/>
      <w:marTop w:val="0"/>
      <w:marBottom w:val="0"/>
      <w:divBdr>
        <w:top w:val="none" w:sz="0" w:space="0" w:color="auto"/>
        <w:left w:val="none" w:sz="0" w:space="0" w:color="auto"/>
        <w:bottom w:val="none" w:sz="0" w:space="0" w:color="auto"/>
        <w:right w:val="none" w:sz="0" w:space="0" w:color="auto"/>
      </w:divBdr>
    </w:div>
    <w:div w:id="1935551322">
      <w:marLeft w:val="0"/>
      <w:marRight w:val="0"/>
      <w:marTop w:val="0"/>
      <w:marBottom w:val="0"/>
      <w:divBdr>
        <w:top w:val="none" w:sz="0" w:space="0" w:color="auto"/>
        <w:left w:val="none" w:sz="0" w:space="0" w:color="auto"/>
        <w:bottom w:val="none" w:sz="0" w:space="0" w:color="auto"/>
        <w:right w:val="none" w:sz="0" w:space="0" w:color="auto"/>
      </w:divBdr>
    </w:div>
    <w:div w:id="1935554860">
      <w:marLeft w:val="0"/>
      <w:marRight w:val="0"/>
      <w:marTop w:val="0"/>
      <w:marBottom w:val="0"/>
      <w:divBdr>
        <w:top w:val="none" w:sz="0" w:space="0" w:color="auto"/>
        <w:left w:val="none" w:sz="0" w:space="0" w:color="auto"/>
        <w:bottom w:val="none" w:sz="0" w:space="0" w:color="auto"/>
        <w:right w:val="none" w:sz="0" w:space="0" w:color="auto"/>
      </w:divBdr>
    </w:div>
    <w:div w:id="1938710509">
      <w:marLeft w:val="0"/>
      <w:marRight w:val="0"/>
      <w:marTop w:val="0"/>
      <w:marBottom w:val="0"/>
      <w:divBdr>
        <w:top w:val="none" w:sz="0" w:space="0" w:color="auto"/>
        <w:left w:val="none" w:sz="0" w:space="0" w:color="auto"/>
        <w:bottom w:val="none" w:sz="0" w:space="0" w:color="auto"/>
        <w:right w:val="none" w:sz="0" w:space="0" w:color="auto"/>
      </w:divBdr>
    </w:div>
    <w:div w:id="1938824756">
      <w:marLeft w:val="0"/>
      <w:marRight w:val="0"/>
      <w:marTop w:val="0"/>
      <w:marBottom w:val="0"/>
      <w:divBdr>
        <w:top w:val="none" w:sz="0" w:space="0" w:color="auto"/>
        <w:left w:val="none" w:sz="0" w:space="0" w:color="auto"/>
        <w:bottom w:val="none" w:sz="0" w:space="0" w:color="auto"/>
        <w:right w:val="none" w:sz="0" w:space="0" w:color="auto"/>
      </w:divBdr>
    </w:div>
    <w:div w:id="1939366979">
      <w:marLeft w:val="0"/>
      <w:marRight w:val="0"/>
      <w:marTop w:val="0"/>
      <w:marBottom w:val="0"/>
      <w:divBdr>
        <w:top w:val="none" w:sz="0" w:space="0" w:color="auto"/>
        <w:left w:val="none" w:sz="0" w:space="0" w:color="auto"/>
        <w:bottom w:val="none" w:sz="0" w:space="0" w:color="auto"/>
        <w:right w:val="none" w:sz="0" w:space="0" w:color="auto"/>
      </w:divBdr>
      <w:divsChild>
        <w:div w:id="266278479">
          <w:marLeft w:val="0"/>
          <w:marRight w:val="0"/>
          <w:marTop w:val="0"/>
          <w:marBottom w:val="0"/>
          <w:divBdr>
            <w:top w:val="none" w:sz="0" w:space="0" w:color="auto"/>
            <w:left w:val="none" w:sz="0" w:space="0" w:color="auto"/>
            <w:bottom w:val="none" w:sz="0" w:space="0" w:color="auto"/>
            <w:right w:val="none" w:sz="0" w:space="0" w:color="auto"/>
          </w:divBdr>
        </w:div>
      </w:divsChild>
    </w:div>
    <w:div w:id="1940018213">
      <w:marLeft w:val="0"/>
      <w:marRight w:val="0"/>
      <w:marTop w:val="0"/>
      <w:marBottom w:val="0"/>
      <w:divBdr>
        <w:top w:val="none" w:sz="0" w:space="0" w:color="auto"/>
        <w:left w:val="none" w:sz="0" w:space="0" w:color="auto"/>
        <w:bottom w:val="none" w:sz="0" w:space="0" w:color="auto"/>
        <w:right w:val="none" w:sz="0" w:space="0" w:color="auto"/>
      </w:divBdr>
      <w:divsChild>
        <w:div w:id="1680112285">
          <w:marLeft w:val="0"/>
          <w:marRight w:val="0"/>
          <w:marTop w:val="0"/>
          <w:marBottom w:val="0"/>
          <w:divBdr>
            <w:top w:val="none" w:sz="0" w:space="0" w:color="auto"/>
            <w:left w:val="none" w:sz="0" w:space="0" w:color="auto"/>
            <w:bottom w:val="none" w:sz="0" w:space="0" w:color="auto"/>
            <w:right w:val="none" w:sz="0" w:space="0" w:color="auto"/>
          </w:divBdr>
        </w:div>
      </w:divsChild>
    </w:div>
    <w:div w:id="1943566103">
      <w:marLeft w:val="0"/>
      <w:marRight w:val="0"/>
      <w:marTop w:val="0"/>
      <w:marBottom w:val="0"/>
      <w:divBdr>
        <w:top w:val="none" w:sz="0" w:space="0" w:color="auto"/>
        <w:left w:val="none" w:sz="0" w:space="0" w:color="auto"/>
        <w:bottom w:val="none" w:sz="0" w:space="0" w:color="auto"/>
        <w:right w:val="none" w:sz="0" w:space="0" w:color="auto"/>
      </w:divBdr>
    </w:div>
    <w:div w:id="1946766928">
      <w:marLeft w:val="0"/>
      <w:marRight w:val="0"/>
      <w:marTop w:val="0"/>
      <w:marBottom w:val="0"/>
      <w:divBdr>
        <w:top w:val="none" w:sz="0" w:space="0" w:color="auto"/>
        <w:left w:val="none" w:sz="0" w:space="0" w:color="auto"/>
        <w:bottom w:val="none" w:sz="0" w:space="0" w:color="auto"/>
        <w:right w:val="none" w:sz="0" w:space="0" w:color="auto"/>
      </w:divBdr>
    </w:div>
    <w:div w:id="1948342397">
      <w:marLeft w:val="0"/>
      <w:marRight w:val="0"/>
      <w:marTop w:val="0"/>
      <w:marBottom w:val="0"/>
      <w:divBdr>
        <w:top w:val="none" w:sz="0" w:space="0" w:color="auto"/>
        <w:left w:val="none" w:sz="0" w:space="0" w:color="auto"/>
        <w:bottom w:val="none" w:sz="0" w:space="0" w:color="auto"/>
        <w:right w:val="none" w:sz="0" w:space="0" w:color="auto"/>
      </w:divBdr>
    </w:div>
    <w:div w:id="1948806041">
      <w:marLeft w:val="0"/>
      <w:marRight w:val="0"/>
      <w:marTop w:val="0"/>
      <w:marBottom w:val="0"/>
      <w:divBdr>
        <w:top w:val="none" w:sz="0" w:space="0" w:color="auto"/>
        <w:left w:val="none" w:sz="0" w:space="0" w:color="auto"/>
        <w:bottom w:val="none" w:sz="0" w:space="0" w:color="auto"/>
        <w:right w:val="none" w:sz="0" w:space="0" w:color="auto"/>
      </w:divBdr>
    </w:div>
    <w:div w:id="1949005738">
      <w:marLeft w:val="0"/>
      <w:marRight w:val="0"/>
      <w:marTop w:val="0"/>
      <w:marBottom w:val="0"/>
      <w:divBdr>
        <w:top w:val="none" w:sz="0" w:space="0" w:color="auto"/>
        <w:left w:val="none" w:sz="0" w:space="0" w:color="auto"/>
        <w:bottom w:val="none" w:sz="0" w:space="0" w:color="auto"/>
        <w:right w:val="none" w:sz="0" w:space="0" w:color="auto"/>
      </w:divBdr>
    </w:div>
    <w:div w:id="1951625591">
      <w:marLeft w:val="0"/>
      <w:marRight w:val="0"/>
      <w:marTop w:val="0"/>
      <w:marBottom w:val="0"/>
      <w:divBdr>
        <w:top w:val="none" w:sz="0" w:space="0" w:color="auto"/>
        <w:left w:val="none" w:sz="0" w:space="0" w:color="auto"/>
        <w:bottom w:val="none" w:sz="0" w:space="0" w:color="auto"/>
        <w:right w:val="none" w:sz="0" w:space="0" w:color="auto"/>
      </w:divBdr>
    </w:div>
    <w:div w:id="1953781551">
      <w:marLeft w:val="0"/>
      <w:marRight w:val="0"/>
      <w:marTop w:val="0"/>
      <w:marBottom w:val="0"/>
      <w:divBdr>
        <w:top w:val="none" w:sz="0" w:space="0" w:color="auto"/>
        <w:left w:val="none" w:sz="0" w:space="0" w:color="auto"/>
        <w:bottom w:val="none" w:sz="0" w:space="0" w:color="auto"/>
        <w:right w:val="none" w:sz="0" w:space="0" w:color="auto"/>
      </w:divBdr>
    </w:div>
    <w:div w:id="1955015608">
      <w:marLeft w:val="0"/>
      <w:marRight w:val="0"/>
      <w:marTop w:val="0"/>
      <w:marBottom w:val="0"/>
      <w:divBdr>
        <w:top w:val="none" w:sz="0" w:space="0" w:color="auto"/>
        <w:left w:val="none" w:sz="0" w:space="0" w:color="auto"/>
        <w:bottom w:val="none" w:sz="0" w:space="0" w:color="auto"/>
        <w:right w:val="none" w:sz="0" w:space="0" w:color="auto"/>
      </w:divBdr>
    </w:div>
    <w:div w:id="1955163727">
      <w:marLeft w:val="0"/>
      <w:marRight w:val="0"/>
      <w:marTop w:val="0"/>
      <w:marBottom w:val="0"/>
      <w:divBdr>
        <w:top w:val="none" w:sz="0" w:space="0" w:color="auto"/>
        <w:left w:val="none" w:sz="0" w:space="0" w:color="auto"/>
        <w:bottom w:val="none" w:sz="0" w:space="0" w:color="auto"/>
        <w:right w:val="none" w:sz="0" w:space="0" w:color="auto"/>
      </w:divBdr>
    </w:div>
    <w:div w:id="1955943249">
      <w:marLeft w:val="0"/>
      <w:marRight w:val="0"/>
      <w:marTop w:val="0"/>
      <w:marBottom w:val="0"/>
      <w:divBdr>
        <w:top w:val="none" w:sz="0" w:space="0" w:color="auto"/>
        <w:left w:val="none" w:sz="0" w:space="0" w:color="auto"/>
        <w:bottom w:val="none" w:sz="0" w:space="0" w:color="auto"/>
        <w:right w:val="none" w:sz="0" w:space="0" w:color="auto"/>
      </w:divBdr>
    </w:div>
    <w:div w:id="1956905030">
      <w:marLeft w:val="0"/>
      <w:marRight w:val="0"/>
      <w:marTop w:val="0"/>
      <w:marBottom w:val="0"/>
      <w:divBdr>
        <w:top w:val="none" w:sz="0" w:space="0" w:color="auto"/>
        <w:left w:val="none" w:sz="0" w:space="0" w:color="auto"/>
        <w:bottom w:val="none" w:sz="0" w:space="0" w:color="auto"/>
        <w:right w:val="none" w:sz="0" w:space="0" w:color="auto"/>
      </w:divBdr>
    </w:div>
    <w:div w:id="1957132826">
      <w:marLeft w:val="0"/>
      <w:marRight w:val="0"/>
      <w:marTop w:val="0"/>
      <w:marBottom w:val="0"/>
      <w:divBdr>
        <w:top w:val="none" w:sz="0" w:space="0" w:color="auto"/>
        <w:left w:val="none" w:sz="0" w:space="0" w:color="auto"/>
        <w:bottom w:val="none" w:sz="0" w:space="0" w:color="auto"/>
        <w:right w:val="none" w:sz="0" w:space="0" w:color="auto"/>
      </w:divBdr>
    </w:div>
    <w:div w:id="1960717284">
      <w:marLeft w:val="0"/>
      <w:marRight w:val="0"/>
      <w:marTop w:val="0"/>
      <w:marBottom w:val="0"/>
      <w:divBdr>
        <w:top w:val="none" w:sz="0" w:space="0" w:color="auto"/>
        <w:left w:val="none" w:sz="0" w:space="0" w:color="auto"/>
        <w:bottom w:val="none" w:sz="0" w:space="0" w:color="auto"/>
        <w:right w:val="none" w:sz="0" w:space="0" w:color="auto"/>
      </w:divBdr>
    </w:div>
    <w:div w:id="1963879761">
      <w:marLeft w:val="0"/>
      <w:marRight w:val="0"/>
      <w:marTop w:val="0"/>
      <w:marBottom w:val="0"/>
      <w:divBdr>
        <w:top w:val="none" w:sz="0" w:space="0" w:color="auto"/>
        <w:left w:val="none" w:sz="0" w:space="0" w:color="auto"/>
        <w:bottom w:val="none" w:sz="0" w:space="0" w:color="auto"/>
        <w:right w:val="none" w:sz="0" w:space="0" w:color="auto"/>
      </w:divBdr>
      <w:divsChild>
        <w:div w:id="1565801329">
          <w:marLeft w:val="0"/>
          <w:marRight w:val="0"/>
          <w:marTop w:val="0"/>
          <w:marBottom w:val="0"/>
          <w:divBdr>
            <w:top w:val="none" w:sz="0" w:space="0" w:color="auto"/>
            <w:left w:val="none" w:sz="0" w:space="0" w:color="auto"/>
            <w:bottom w:val="none" w:sz="0" w:space="0" w:color="auto"/>
            <w:right w:val="none" w:sz="0" w:space="0" w:color="auto"/>
          </w:divBdr>
          <w:divsChild>
            <w:div w:id="2052488247">
              <w:marLeft w:val="0"/>
              <w:marRight w:val="0"/>
              <w:marTop w:val="0"/>
              <w:marBottom w:val="0"/>
              <w:divBdr>
                <w:top w:val="none" w:sz="0" w:space="0" w:color="auto"/>
                <w:left w:val="none" w:sz="0" w:space="0" w:color="auto"/>
                <w:bottom w:val="none" w:sz="0" w:space="0" w:color="auto"/>
                <w:right w:val="none" w:sz="0" w:space="0" w:color="auto"/>
              </w:divBdr>
            </w:div>
            <w:div w:id="163785693">
              <w:marLeft w:val="0"/>
              <w:marRight w:val="0"/>
              <w:marTop w:val="0"/>
              <w:marBottom w:val="0"/>
              <w:divBdr>
                <w:top w:val="none" w:sz="0" w:space="0" w:color="auto"/>
                <w:left w:val="none" w:sz="0" w:space="0" w:color="auto"/>
                <w:bottom w:val="none" w:sz="0" w:space="0" w:color="auto"/>
                <w:right w:val="none" w:sz="0" w:space="0" w:color="auto"/>
              </w:divBdr>
            </w:div>
            <w:div w:id="1305427153">
              <w:marLeft w:val="0"/>
              <w:marRight w:val="0"/>
              <w:marTop w:val="0"/>
              <w:marBottom w:val="0"/>
              <w:divBdr>
                <w:top w:val="none" w:sz="0" w:space="0" w:color="auto"/>
                <w:left w:val="none" w:sz="0" w:space="0" w:color="auto"/>
                <w:bottom w:val="none" w:sz="0" w:space="0" w:color="auto"/>
                <w:right w:val="none" w:sz="0" w:space="0" w:color="auto"/>
              </w:divBdr>
            </w:div>
            <w:div w:id="1081410493">
              <w:marLeft w:val="0"/>
              <w:marRight w:val="0"/>
              <w:marTop w:val="0"/>
              <w:marBottom w:val="0"/>
              <w:divBdr>
                <w:top w:val="none" w:sz="0" w:space="0" w:color="auto"/>
                <w:left w:val="none" w:sz="0" w:space="0" w:color="auto"/>
                <w:bottom w:val="none" w:sz="0" w:space="0" w:color="auto"/>
                <w:right w:val="none" w:sz="0" w:space="0" w:color="auto"/>
              </w:divBdr>
            </w:div>
            <w:div w:id="1749569629">
              <w:marLeft w:val="0"/>
              <w:marRight w:val="0"/>
              <w:marTop w:val="0"/>
              <w:marBottom w:val="0"/>
              <w:divBdr>
                <w:top w:val="none" w:sz="0" w:space="0" w:color="auto"/>
                <w:left w:val="none" w:sz="0" w:space="0" w:color="auto"/>
                <w:bottom w:val="none" w:sz="0" w:space="0" w:color="auto"/>
                <w:right w:val="none" w:sz="0" w:space="0" w:color="auto"/>
              </w:divBdr>
            </w:div>
            <w:div w:id="418066546">
              <w:marLeft w:val="0"/>
              <w:marRight w:val="0"/>
              <w:marTop w:val="0"/>
              <w:marBottom w:val="0"/>
              <w:divBdr>
                <w:top w:val="none" w:sz="0" w:space="0" w:color="auto"/>
                <w:left w:val="none" w:sz="0" w:space="0" w:color="auto"/>
                <w:bottom w:val="none" w:sz="0" w:space="0" w:color="auto"/>
                <w:right w:val="none" w:sz="0" w:space="0" w:color="auto"/>
              </w:divBdr>
            </w:div>
            <w:div w:id="699664181">
              <w:marLeft w:val="0"/>
              <w:marRight w:val="0"/>
              <w:marTop w:val="0"/>
              <w:marBottom w:val="0"/>
              <w:divBdr>
                <w:top w:val="none" w:sz="0" w:space="0" w:color="auto"/>
                <w:left w:val="none" w:sz="0" w:space="0" w:color="auto"/>
                <w:bottom w:val="none" w:sz="0" w:space="0" w:color="auto"/>
                <w:right w:val="none" w:sz="0" w:space="0" w:color="auto"/>
              </w:divBdr>
            </w:div>
            <w:div w:id="159081697">
              <w:marLeft w:val="0"/>
              <w:marRight w:val="0"/>
              <w:marTop w:val="0"/>
              <w:marBottom w:val="0"/>
              <w:divBdr>
                <w:top w:val="none" w:sz="0" w:space="0" w:color="auto"/>
                <w:left w:val="none" w:sz="0" w:space="0" w:color="auto"/>
                <w:bottom w:val="none" w:sz="0" w:space="0" w:color="auto"/>
                <w:right w:val="none" w:sz="0" w:space="0" w:color="auto"/>
              </w:divBdr>
            </w:div>
            <w:div w:id="836728673">
              <w:marLeft w:val="0"/>
              <w:marRight w:val="0"/>
              <w:marTop w:val="0"/>
              <w:marBottom w:val="0"/>
              <w:divBdr>
                <w:top w:val="none" w:sz="0" w:space="0" w:color="auto"/>
                <w:left w:val="none" w:sz="0" w:space="0" w:color="auto"/>
                <w:bottom w:val="none" w:sz="0" w:space="0" w:color="auto"/>
                <w:right w:val="none" w:sz="0" w:space="0" w:color="auto"/>
              </w:divBdr>
            </w:div>
            <w:div w:id="1891574768">
              <w:marLeft w:val="0"/>
              <w:marRight w:val="0"/>
              <w:marTop w:val="0"/>
              <w:marBottom w:val="0"/>
              <w:divBdr>
                <w:top w:val="none" w:sz="0" w:space="0" w:color="auto"/>
                <w:left w:val="none" w:sz="0" w:space="0" w:color="auto"/>
                <w:bottom w:val="none" w:sz="0" w:space="0" w:color="auto"/>
                <w:right w:val="none" w:sz="0" w:space="0" w:color="auto"/>
              </w:divBdr>
            </w:div>
            <w:div w:id="860511580">
              <w:marLeft w:val="0"/>
              <w:marRight w:val="0"/>
              <w:marTop w:val="0"/>
              <w:marBottom w:val="0"/>
              <w:divBdr>
                <w:top w:val="none" w:sz="0" w:space="0" w:color="auto"/>
                <w:left w:val="none" w:sz="0" w:space="0" w:color="auto"/>
                <w:bottom w:val="none" w:sz="0" w:space="0" w:color="auto"/>
                <w:right w:val="none" w:sz="0" w:space="0" w:color="auto"/>
              </w:divBdr>
            </w:div>
            <w:div w:id="661010812">
              <w:marLeft w:val="0"/>
              <w:marRight w:val="0"/>
              <w:marTop w:val="0"/>
              <w:marBottom w:val="0"/>
              <w:divBdr>
                <w:top w:val="none" w:sz="0" w:space="0" w:color="auto"/>
                <w:left w:val="none" w:sz="0" w:space="0" w:color="auto"/>
                <w:bottom w:val="none" w:sz="0" w:space="0" w:color="auto"/>
                <w:right w:val="none" w:sz="0" w:space="0" w:color="auto"/>
              </w:divBdr>
            </w:div>
            <w:div w:id="1618176902">
              <w:marLeft w:val="0"/>
              <w:marRight w:val="0"/>
              <w:marTop w:val="0"/>
              <w:marBottom w:val="0"/>
              <w:divBdr>
                <w:top w:val="none" w:sz="0" w:space="0" w:color="auto"/>
                <w:left w:val="none" w:sz="0" w:space="0" w:color="auto"/>
                <w:bottom w:val="none" w:sz="0" w:space="0" w:color="auto"/>
                <w:right w:val="none" w:sz="0" w:space="0" w:color="auto"/>
              </w:divBdr>
            </w:div>
            <w:div w:id="360739939">
              <w:marLeft w:val="0"/>
              <w:marRight w:val="0"/>
              <w:marTop w:val="0"/>
              <w:marBottom w:val="0"/>
              <w:divBdr>
                <w:top w:val="none" w:sz="0" w:space="0" w:color="auto"/>
                <w:left w:val="none" w:sz="0" w:space="0" w:color="auto"/>
                <w:bottom w:val="none" w:sz="0" w:space="0" w:color="auto"/>
                <w:right w:val="none" w:sz="0" w:space="0" w:color="auto"/>
              </w:divBdr>
            </w:div>
            <w:div w:id="848561434">
              <w:marLeft w:val="0"/>
              <w:marRight w:val="0"/>
              <w:marTop w:val="0"/>
              <w:marBottom w:val="0"/>
              <w:divBdr>
                <w:top w:val="none" w:sz="0" w:space="0" w:color="auto"/>
                <w:left w:val="none" w:sz="0" w:space="0" w:color="auto"/>
                <w:bottom w:val="none" w:sz="0" w:space="0" w:color="auto"/>
                <w:right w:val="none" w:sz="0" w:space="0" w:color="auto"/>
              </w:divBdr>
            </w:div>
            <w:div w:id="937761843">
              <w:marLeft w:val="0"/>
              <w:marRight w:val="0"/>
              <w:marTop w:val="0"/>
              <w:marBottom w:val="0"/>
              <w:divBdr>
                <w:top w:val="none" w:sz="0" w:space="0" w:color="auto"/>
                <w:left w:val="none" w:sz="0" w:space="0" w:color="auto"/>
                <w:bottom w:val="none" w:sz="0" w:space="0" w:color="auto"/>
                <w:right w:val="none" w:sz="0" w:space="0" w:color="auto"/>
              </w:divBdr>
            </w:div>
            <w:div w:id="1823228853">
              <w:marLeft w:val="0"/>
              <w:marRight w:val="0"/>
              <w:marTop w:val="0"/>
              <w:marBottom w:val="0"/>
              <w:divBdr>
                <w:top w:val="none" w:sz="0" w:space="0" w:color="auto"/>
                <w:left w:val="none" w:sz="0" w:space="0" w:color="auto"/>
                <w:bottom w:val="none" w:sz="0" w:space="0" w:color="auto"/>
                <w:right w:val="none" w:sz="0" w:space="0" w:color="auto"/>
              </w:divBdr>
            </w:div>
            <w:div w:id="293412443">
              <w:marLeft w:val="0"/>
              <w:marRight w:val="0"/>
              <w:marTop w:val="0"/>
              <w:marBottom w:val="0"/>
              <w:divBdr>
                <w:top w:val="none" w:sz="0" w:space="0" w:color="auto"/>
                <w:left w:val="none" w:sz="0" w:space="0" w:color="auto"/>
                <w:bottom w:val="none" w:sz="0" w:space="0" w:color="auto"/>
                <w:right w:val="none" w:sz="0" w:space="0" w:color="auto"/>
              </w:divBdr>
            </w:div>
            <w:div w:id="739979832">
              <w:marLeft w:val="0"/>
              <w:marRight w:val="0"/>
              <w:marTop w:val="0"/>
              <w:marBottom w:val="0"/>
              <w:divBdr>
                <w:top w:val="none" w:sz="0" w:space="0" w:color="auto"/>
                <w:left w:val="none" w:sz="0" w:space="0" w:color="auto"/>
                <w:bottom w:val="none" w:sz="0" w:space="0" w:color="auto"/>
                <w:right w:val="none" w:sz="0" w:space="0" w:color="auto"/>
              </w:divBdr>
            </w:div>
            <w:div w:id="410935385">
              <w:marLeft w:val="0"/>
              <w:marRight w:val="0"/>
              <w:marTop w:val="0"/>
              <w:marBottom w:val="0"/>
              <w:divBdr>
                <w:top w:val="none" w:sz="0" w:space="0" w:color="auto"/>
                <w:left w:val="none" w:sz="0" w:space="0" w:color="auto"/>
                <w:bottom w:val="none" w:sz="0" w:space="0" w:color="auto"/>
                <w:right w:val="none" w:sz="0" w:space="0" w:color="auto"/>
              </w:divBdr>
            </w:div>
            <w:div w:id="1710497967">
              <w:marLeft w:val="0"/>
              <w:marRight w:val="0"/>
              <w:marTop w:val="0"/>
              <w:marBottom w:val="0"/>
              <w:divBdr>
                <w:top w:val="none" w:sz="0" w:space="0" w:color="auto"/>
                <w:left w:val="none" w:sz="0" w:space="0" w:color="auto"/>
                <w:bottom w:val="none" w:sz="0" w:space="0" w:color="auto"/>
                <w:right w:val="none" w:sz="0" w:space="0" w:color="auto"/>
              </w:divBdr>
            </w:div>
            <w:div w:id="1771583874">
              <w:marLeft w:val="0"/>
              <w:marRight w:val="0"/>
              <w:marTop w:val="0"/>
              <w:marBottom w:val="0"/>
              <w:divBdr>
                <w:top w:val="none" w:sz="0" w:space="0" w:color="auto"/>
                <w:left w:val="none" w:sz="0" w:space="0" w:color="auto"/>
                <w:bottom w:val="none" w:sz="0" w:space="0" w:color="auto"/>
                <w:right w:val="none" w:sz="0" w:space="0" w:color="auto"/>
              </w:divBdr>
            </w:div>
            <w:div w:id="981929251">
              <w:marLeft w:val="0"/>
              <w:marRight w:val="0"/>
              <w:marTop w:val="0"/>
              <w:marBottom w:val="0"/>
              <w:divBdr>
                <w:top w:val="none" w:sz="0" w:space="0" w:color="auto"/>
                <w:left w:val="none" w:sz="0" w:space="0" w:color="auto"/>
                <w:bottom w:val="none" w:sz="0" w:space="0" w:color="auto"/>
                <w:right w:val="none" w:sz="0" w:space="0" w:color="auto"/>
              </w:divBdr>
            </w:div>
            <w:div w:id="163057886">
              <w:marLeft w:val="0"/>
              <w:marRight w:val="0"/>
              <w:marTop w:val="0"/>
              <w:marBottom w:val="0"/>
              <w:divBdr>
                <w:top w:val="none" w:sz="0" w:space="0" w:color="auto"/>
                <w:left w:val="none" w:sz="0" w:space="0" w:color="auto"/>
                <w:bottom w:val="none" w:sz="0" w:space="0" w:color="auto"/>
                <w:right w:val="none" w:sz="0" w:space="0" w:color="auto"/>
              </w:divBdr>
            </w:div>
            <w:div w:id="265815010">
              <w:marLeft w:val="0"/>
              <w:marRight w:val="0"/>
              <w:marTop w:val="0"/>
              <w:marBottom w:val="0"/>
              <w:divBdr>
                <w:top w:val="none" w:sz="0" w:space="0" w:color="auto"/>
                <w:left w:val="none" w:sz="0" w:space="0" w:color="auto"/>
                <w:bottom w:val="none" w:sz="0" w:space="0" w:color="auto"/>
                <w:right w:val="none" w:sz="0" w:space="0" w:color="auto"/>
              </w:divBdr>
            </w:div>
            <w:div w:id="19702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094">
      <w:marLeft w:val="0"/>
      <w:marRight w:val="0"/>
      <w:marTop w:val="0"/>
      <w:marBottom w:val="0"/>
      <w:divBdr>
        <w:top w:val="none" w:sz="0" w:space="0" w:color="auto"/>
        <w:left w:val="none" w:sz="0" w:space="0" w:color="auto"/>
        <w:bottom w:val="none" w:sz="0" w:space="0" w:color="auto"/>
        <w:right w:val="none" w:sz="0" w:space="0" w:color="auto"/>
      </w:divBdr>
    </w:div>
    <w:div w:id="1969554737">
      <w:marLeft w:val="0"/>
      <w:marRight w:val="0"/>
      <w:marTop w:val="0"/>
      <w:marBottom w:val="0"/>
      <w:divBdr>
        <w:top w:val="none" w:sz="0" w:space="0" w:color="auto"/>
        <w:left w:val="none" w:sz="0" w:space="0" w:color="auto"/>
        <w:bottom w:val="none" w:sz="0" w:space="0" w:color="auto"/>
        <w:right w:val="none" w:sz="0" w:space="0" w:color="auto"/>
      </w:divBdr>
      <w:divsChild>
        <w:div w:id="260842955">
          <w:marLeft w:val="0"/>
          <w:marRight w:val="0"/>
          <w:marTop w:val="0"/>
          <w:marBottom w:val="0"/>
          <w:divBdr>
            <w:top w:val="none" w:sz="0" w:space="0" w:color="auto"/>
            <w:left w:val="none" w:sz="0" w:space="0" w:color="auto"/>
            <w:bottom w:val="none" w:sz="0" w:space="0" w:color="auto"/>
            <w:right w:val="none" w:sz="0" w:space="0" w:color="auto"/>
          </w:divBdr>
        </w:div>
      </w:divsChild>
    </w:div>
    <w:div w:id="1970360556">
      <w:marLeft w:val="0"/>
      <w:marRight w:val="0"/>
      <w:marTop w:val="0"/>
      <w:marBottom w:val="0"/>
      <w:divBdr>
        <w:top w:val="none" w:sz="0" w:space="0" w:color="auto"/>
        <w:left w:val="none" w:sz="0" w:space="0" w:color="auto"/>
        <w:bottom w:val="none" w:sz="0" w:space="0" w:color="auto"/>
        <w:right w:val="none" w:sz="0" w:space="0" w:color="auto"/>
      </w:divBdr>
    </w:div>
    <w:div w:id="1972245343">
      <w:marLeft w:val="0"/>
      <w:marRight w:val="0"/>
      <w:marTop w:val="0"/>
      <w:marBottom w:val="0"/>
      <w:divBdr>
        <w:top w:val="none" w:sz="0" w:space="0" w:color="auto"/>
        <w:left w:val="none" w:sz="0" w:space="0" w:color="auto"/>
        <w:bottom w:val="none" w:sz="0" w:space="0" w:color="auto"/>
        <w:right w:val="none" w:sz="0" w:space="0" w:color="auto"/>
      </w:divBdr>
    </w:div>
    <w:div w:id="1974361673">
      <w:marLeft w:val="0"/>
      <w:marRight w:val="0"/>
      <w:marTop w:val="0"/>
      <w:marBottom w:val="0"/>
      <w:divBdr>
        <w:top w:val="none" w:sz="0" w:space="0" w:color="auto"/>
        <w:left w:val="none" w:sz="0" w:space="0" w:color="auto"/>
        <w:bottom w:val="none" w:sz="0" w:space="0" w:color="auto"/>
        <w:right w:val="none" w:sz="0" w:space="0" w:color="auto"/>
      </w:divBdr>
    </w:div>
    <w:div w:id="1974750558">
      <w:marLeft w:val="0"/>
      <w:marRight w:val="0"/>
      <w:marTop w:val="0"/>
      <w:marBottom w:val="0"/>
      <w:divBdr>
        <w:top w:val="none" w:sz="0" w:space="0" w:color="auto"/>
        <w:left w:val="none" w:sz="0" w:space="0" w:color="auto"/>
        <w:bottom w:val="none" w:sz="0" w:space="0" w:color="auto"/>
        <w:right w:val="none" w:sz="0" w:space="0" w:color="auto"/>
      </w:divBdr>
    </w:div>
    <w:div w:id="1976375852">
      <w:marLeft w:val="0"/>
      <w:marRight w:val="0"/>
      <w:marTop w:val="0"/>
      <w:marBottom w:val="0"/>
      <w:divBdr>
        <w:top w:val="none" w:sz="0" w:space="0" w:color="auto"/>
        <w:left w:val="none" w:sz="0" w:space="0" w:color="auto"/>
        <w:bottom w:val="none" w:sz="0" w:space="0" w:color="auto"/>
        <w:right w:val="none" w:sz="0" w:space="0" w:color="auto"/>
      </w:divBdr>
    </w:div>
    <w:div w:id="1978216532">
      <w:marLeft w:val="0"/>
      <w:marRight w:val="0"/>
      <w:marTop w:val="0"/>
      <w:marBottom w:val="0"/>
      <w:divBdr>
        <w:top w:val="none" w:sz="0" w:space="0" w:color="auto"/>
        <w:left w:val="none" w:sz="0" w:space="0" w:color="auto"/>
        <w:bottom w:val="none" w:sz="0" w:space="0" w:color="auto"/>
        <w:right w:val="none" w:sz="0" w:space="0" w:color="auto"/>
      </w:divBdr>
    </w:div>
    <w:div w:id="1980958625">
      <w:marLeft w:val="0"/>
      <w:marRight w:val="0"/>
      <w:marTop w:val="0"/>
      <w:marBottom w:val="0"/>
      <w:divBdr>
        <w:top w:val="none" w:sz="0" w:space="0" w:color="auto"/>
        <w:left w:val="none" w:sz="0" w:space="0" w:color="auto"/>
        <w:bottom w:val="none" w:sz="0" w:space="0" w:color="auto"/>
        <w:right w:val="none" w:sz="0" w:space="0" w:color="auto"/>
      </w:divBdr>
    </w:div>
    <w:div w:id="1982804242">
      <w:marLeft w:val="0"/>
      <w:marRight w:val="0"/>
      <w:marTop w:val="0"/>
      <w:marBottom w:val="0"/>
      <w:divBdr>
        <w:top w:val="none" w:sz="0" w:space="0" w:color="auto"/>
        <w:left w:val="none" w:sz="0" w:space="0" w:color="auto"/>
        <w:bottom w:val="none" w:sz="0" w:space="0" w:color="auto"/>
        <w:right w:val="none" w:sz="0" w:space="0" w:color="auto"/>
      </w:divBdr>
      <w:divsChild>
        <w:div w:id="1628584338">
          <w:marLeft w:val="0"/>
          <w:marRight w:val="0"/>
          <w:marTop w:val="0"/>
          <w:marBottom w:val="0"/>
          <w:divBdr>
            <w:top w:val="none" w:sz="0" w:space="0" w:color="auto"/>
            <w:left w:val="none" w:sz="0" w:space="0" w:color="auto"/>
            <w:bottom w:val="none" w:sz="0" w:space="0" w:color="auto"/>
            <w:right w:val="none" w:sz="0" w:space="0" w:color="auto"/>
          </w:divBdr>
        </w:div>
        <w:div w:id="830677267">
          <w:marLeft w:val="0"/>
          <w:marRight w:val="0"/>
          <w:marTop w:val="0"/>
          <w:marBottom w:val="0"/>
          <w:divBdr>
            <w:top w:val="none" w:sz="0" w:space="0" w:color="auto"/>
            <w:left w:val="none" w:sz="0" w:space="0" w:color="auto"/>
            <w:bottom w:val="none" w:sz="0" w:space="0" w:color="auto"/>
            <w:right w:val="none" w:sz="0" w:space="0" w:color="auto"/>
          </w:divBdr>
        </w:div>
        <w:div w:id="1589970753">
          <w:marLeft w:val="0"/>
          <w:marRight w:val="0"/>
          <w:marTop w:val="0"/>
          <w:marBottom w:val="0"/>
          <w:divBdr>
            <w:top w:val="none" w:sz="0" w:space="0" w:color="auto"/>
            <w:left w:val="none" w:sz="0" w:space="0" w:color="auto"/>
            <w:bottom w:val="none" w:sz="0" w:space="0" w:color="auto"/>
            <w:right w:val="none" w:sz="0" w:space="0" w:color="auto"/>
          </w:divBdr>
        </w:div>
        <w:div w:id="1246066937">
          <w:marLeft w:val="0"/>
          <w:marRight w:val="0"/>
          <w:marTop w:val="0"/>
          <w:marBottom w:val="0"/>
          <w:divBdr>
            <w:top w:val="none" w:sz="0" w:space="0" w:color="auto"/>
            <w:left w:val="none" w:sz="0" w:space="0" w:color="auto"/>
            <w:bottom w:val="none" w:sz="0" w:space="0" w:color="auto"/>
            <w:right w:val="none" w:sz="0" w:space="0" w:color="auto"/>
          </w:divBdr>
        </w:div>
        <w:div w:id="396828878">
          <w:marLeft w:val="0"/>
          <w:marRight w:val="0"/>
          <w:marTop w:val="0"/>
          <w:marBottom w:val="0"/>
          <w:divBdr>
            <w:top w:val="none" w:sz="0" w:space="0" w:color="auto"/>
            <w:left w:val="none" w:sz="0" w:space="0" w:color="auto"/>
            <w:bottom w:val="none" w:sz="0" w:space="0" w:color="auto"/>
            <w:right w:val="none" w:sz="0" w:space="0" w:color="auto"/>
          </w:divBdr>
        </w:div>
        <w:div w:id="213590479">
          <w:marLeft w:val="0"/>
          <w:marRight w:val="0"/>
          <w:marTop w:val="0"/>
          <w:marBottom w:val="0"/>
          <w:divBdr>
            <w:top w:val="none" w:sz="0" w:space="0" w:color="auto"/>
            <w:left w:val="none" w:sz="0" w:space="0" w:color="auto"/>
            <w:bottom w:val="none" w:sz="0" w:space="0" w:color="auto"/>
            <w:right w:val="none" w:sz="0" w:space="0" w:color="auto"/>
          </w:divBdr>
        </w:div>
        <w:div w:id="640884954">
          <w:marLeft w:val="0"/>
          <w:marRight w:val="0"/>
          <w:marTop w:val="0"/>
          <w:marBottom w:val="0"/>
          <w:divBdr>
            <w:top w:val="none" w:sz="0" w:space="0" w:color="auto"/>
            <w:left w:val="none" w:sz="0" w:space="0" w:color="auto"/>
            <w:bottom w:val="none" w:sz="0" w:space="0" w:color="auto"/>
            <w:right w:val="none" w:sz="0" w:space="0" w:color="auto"/>
          </w:divBdr>
        </w:div>
        <w:div w:id="1307078950">
          <w:marLeft w:val="0"/>
          <w:marRight w:val="0"/>
          <w:marTop w:val="0"/>
          <w:marBottom w:val="0"/>
          <w:divBdr>
            <w:top w:val="none" w:sz="0" w:space="0" w:color="auto"/>
            <w:left w:val="none" w:sz="0" w:space="0" w:color="auto"/>
            <w:bottom w:val="none" w:sz="0" w:space="0" w:color="auto"/>
            <w:right w:val="none" w:sz="0" w:space="0" w:color="auto"/>
          </w:divBdr>
        </w:div>
        <w:div w:id="2021083885">
          <w:marLeft w:val="0"/>
          <w:marRight w:val="0"/>
          <w:marTop w:val="0"/>
          <w:marBottom w:val="0"/>
          <w:divBdr>
            <w:top w:val="none" w:sz="0" w:space="0" w:color="auto"/>
            <w:left w:val="none" w:sz="0" w:space="0" w:color="auto"/>
            <w:bottom w:val="none" w:sz="0" w:space="0" w:color="auto"/>
            <w:right w:val="none" w:sz="0" w:space="0" w:color="auto"/>
          </w:divBdr>
        </w:div>
        <w:div w:id="77293104">
          <w:marLeft w:val="0"/>
          <w:marRight w:val="0"/>
          <w:marTop w:val="0"/>
          <w:marBottom w:val="0"/>
          <w:divBdr>
            <w:top w:val="none" w:sz="0" w:space="0" w:color="auto"/>
            <w:left w:val="none" w:sz="0" w:space="0" w:color="auto"/>
            <w:bottom w:val="none" w:sz="0" w:space="0" w:color="auto"/>
            <w:right w:val="none" w:sz="0" w:space="0" w:color="auto"/>
          </w:divBdr>
        </w:div>
        <w:div w:id="1395851830">
          <w:marLeft w:val="0"/>
          <w:marRight w:val="0"/>
          <w:marTop w:val="0"/>
          <w:marBottom w:val="0"/>
          <w:divBdr>
            <w:top w:val="none" w:sz="0" w:space="0" w:color="auto"/>
            <w:left w:val="none" w:sz="0" w:space="0" w:color="auto"/>
            <w:bottom w:val="none" w:sz="0" w:space="0" w:color="auto"/>
            <w:right w:val="none" w:sz="0" w:space="0" w:color="auto"/>
          </w:divBdr>
        </w:div>
        <w:div w:id="1711688818">
          <w:marLeft w:val="0"/>
          <w:marRight w:val="0"/>
          <w:marTop w:val="0"/>
          <w:marBottom w:val="0"/>
          <w:divBdr>
            <w:top w:val="none" w:sz="0" w:space="0" w:color="auto"/>
            <w:left w:val="none" w:sz="0" w:space="0" w:color="auto"/>
            <w:bottom w:val="none" w:sz="0" w:space="0" w:color="auto"/>
            <w:right w:val="none" w:sz="0" w:space="0" w:color="auto"/>
          </w:divBdr>
        </w:div>
        <w:div w:id="1460954706">
          <w:marLeft w:val="0"/>
          <w:marRight w:val="0"/>
          <w:marTop w:val="0"/>
          <w:marBottom w:val="0"/>
          <w:divBdr>
            <w:top w:val="none" w:sz="0" w:space="0" w:color="auto"/>
            <w:left w:val="none" w:sz="0" w:space="0" w:color="auto"/>
            <w:bottom w:val="none" w:sz="0" w:space="0" w:color="auto"/>
            <w:right w:val="none" w:sz="0" w:space="0" w:color="auto"/>
          </w:divBdr>
        </w:div>
        <w:div w:id="264312076">
          <w:marLeft w:val="0"/>
          <w:marRight w:val="0"/>
          <w:marTop w:val="0"/>
          <w:marBottom w:val="0"/>
          <w:divBdr>
            <w:top w:val="none" w:sz="0" w:space="0" w:color="auto"/>
            <w:left w:val="none" w:sz="0" w:space="0" w:color="auto"/>
            <w:bottom w:val="none" w:sz="0" w:space="0" w:color="auto"/>
            <w:right w:val="none" w:sz="0" w:space="0" w:color="auto"/>
          </w:divBdr>
        </w:div>
        <w:div w:id="1780834084">
          <w:marLeft w:val="0"/>
          <w:marRight w:val="0"/>
          <w:marTop w:val="0"/>
          <w:marBottom w:val="0"/>
          <w:divBdr>
            <w:top w:val="none" w:sz="0" w:space="0" w:color="auto"/>
            <w:left w:val="none" w:sz="0" w:space="0" w:color="auto"/>
            <w:bottom w:val="none" w:sz="0" w:space="0" w:color="auto"/>
            <w:right w:val="none" w:sz="0" w:space="0" w:color="auto"/>
          </w:divBdr>
        </w:div>
        <w:div w:id="400562892">
          <w:marLeft w:val="0"/>
          <w:marRight w:val="0"/>
          <w:marTop w:val="0"/>
          <w:marBottom w:val="0"/>
          <w:divBdr>
            <w:top w:val="none" w:sz="0" w:space="0" w:color="auto"/>
            <w:left w:val="none" w:sz="0" w:space="0" w:color="auto"/>
            <w:bottom w:val="none" w:sz="0" w:space="0" w:color="auto"/>
            <w:right w:val="none" w:sz="0" w:space="0" w:color="auto"/>
          </w:divBdr>
        </w:div>
        <w:div w:id="590504515">
          <w:marLeft w:val="0"/>
          <w:marRight w:val="0"/>
          <w:marTop w:val="0"/>
          <w:marBottom w:val="0"/>
          <w:divBdr>
            <w:top w:val="none" w:sz="0" w:space="0" w:color="auto"/>
            <w:left w:val="none" w:sz="0" w:space="0" w:color="auto"/>
            <w:bottom w:val="none" w:sz="0" w:space="0" w:color="auto"/>
            <w:right w:val="none" w:sz="0" w:space="0" w:color="auto"/>
          </w:divBdr>
        </w:div>
        <w:div w:id="1528564951">
          <w:marLeft w:val="0"/>
          <w:marRight w:val="0"/>
          <w:marTop w:val="0"/>
          <w:marBottom w:val="0"/>
          <w:divBdr>
            <w:top w:val="none" w:sz="0" w:space="0" w:color="auto"/>
            <w:left w:val="none" w:sz="0" w:space="0" w:color="auto"/>
            <w:bottom w:val="none" w:sz="0" w:space="0" w:color="auto"/>
            <w:right w:val="none" w:sz="0" w:space="0" w:color="auto"/>
          </w:divBdr>
        </w:div>
        <w:div w:id="397170351">
          <w:marLeft w:val="0"/>
          <w:marRight w:val="0"/>
          <w:marTop w:val="0"/>
          <w:marBottom w:val="0"/>
          <w:divBdr>
            <w:top w:val="none" w:sz="0" w:space="0" w:color="auto"/>
            <w:left w:val="none" w:sz="0" w:space="0" w:color="auto"/>
            <w:bottom w:val="none" w:sz="0" w:space="0" w:color="auto"/>
            <w:right w:val="none" w:sz="0" w:space="0" w:color="auto"/>
          </w:divBdr>
        </w:div>
        <w:div w:id="631206119">
          <w:marLeft w:val="0"/>
          <w:marRight w:val="0"/>
          <w:marTop w:val="0"/>
          <w:marBottom w:val="0"/>
          <w:divBdr>
            <w:top w:val="none" w:sz="0" w:space="0" w:color="auto"/>
            <w:left w:val="none" w:sz="0" w:space="0" w:color="auto"/>
            <w:bottom w:val="none" w:sz="0" w:space="0" w:color="auto"/>
            <w:right w:val="none" w:sz="0" w:space="0" w:color="auto"/>
          </w:divBdr>
        </w:div>
        <w:div w:id="2052999727">
          <w:marLeft w:val="0"/>
          <w:marRight w:val="0"/>
          <w:marTop w:val="0"/>
          <w:marBottom w:val="0"/>
          <w:divBdr>
            <w:top w:val="none" w:sz="0" w:space="0" w:color="auto"/>
            <w:left w:val="none" w:sz="0" w:space="0" w:color="auto"/>
            <w:bottom w:val="none" w:sz="0" w:space="0" w:color="auto"/>
            <w:right w:val="none" w:sz="0" w:space="0" w:color="auto"/>
          </w:divBdr>
        </w:div>
        <w:div w:id="2097821314">
          <w:marLeft w:val="0"/>
          <w:marRight w:val="0"/>
          <w:marTop w:val="0"/>
          <w:marBottom w:val="0"/>
          <w:divBdr>
            <w:top w:val="none" w:sz="0" w:space="0" w:color="auto"/>
            <w:left w:val="none" w:sz="0" w:space="0" w:color="auto"/>
            <w:bottom w:val="none" w:sz="0" w:space="0" w:color="auto"/>
            <w:right w:val="none" w:sz="0" w:space="0" w:color="auto"/>
          </w:divBdr>
        </w:div>
        <w:div w:id="1006329727">
          <w:marLeft w:val="0"/>
          <w:marRight w:val="0"/>
          <w:marTop w:val="0"/>
          <w:marBottom w:val="0"/>
          <w:divBdr>
            <w:top w:val="none" w:sz="0" w:space="0" w:color="auto"/>
            <w:left w:val="none" w:sz="0" w:space="0" w:color="auto"/>
            <w:bottom w:val="none" w:sz="0" w:space="0" w:color="auto"/>
            <w:right w:val="none" w:sz="0" w:space="0" w:color="auto"/>
          </w:divBdr>
        </w:div>
        <w:div w:id="910194390">
          <w:marLeft w:val="0"/>
          <w:marRight w:val="0"/>
          <w:marTop w:val="0"/>
          <w:marBottom w:val="0"/>
          <w:divBdr>
            <w:top w:val="none" w:sz="0" w:space="0" w:color="auto"/>
            <w:left w:val="none" w:sz="0" w:space="0" w:color="auto"/>
            <w:bottom w:val="none" w:sz="0" w:space="0" w:color="auto"/>
            <w:right w:val="none" w:sz="0" w:space="0" w:color="auto"/>
          </w:divBdr>
        </w:div>
        <w:div w:id="397554815">
          <w:marLeft w:val="0"/>
          <w:marRight w:val="0"/>
          <w:marTop w:val="0"/>
          <w:marBottom w:val="0"/>
          <w:divBdr>
            <w:top w:val="none" w:sz="0" w:space="0" w:color="auto"/>
            <w:left w:val="none" w:sz="0" w:space="0" w:color="auto"/>
            <w:bottom w:val="none" w:sz="0" w:space="0" w:color="auto"/>
            <w:right w:val="none" w:sz="0" w:space="0" w:color="auto"/>
          </w:divBdr>
        </w:div>
        <w:div w:id="346248933">
          <w:marLeft w:val="0"/>
          <w:marRight w:val="0"/>
          <w:marTop w:val="0"/>
          <w:marBottom w:val="0"/>
          <w:divBdr>
            <w:top w:val="none" w:sz="0" w:space="0" w:color="auto"/>
            <w:left w:val="none" w:sz="0" w:space="0" w:color="auto"/>
            <w:bottom w:val="none" w:sz="0" w:space="0" w:color="auto"/>
            <w:right w:val="none" w:sz="0" w:space="0" w:color="auto"/>
          </w:divBdr>
        </w:div>
        <w:div w:id="810246531">
          <w:marLeft w:val="0"/>
          <w:marRight w:val="0"/>
          <w:marTop w:val="0"/>
          <w:marBottom w:val="0"/>
          <w:divBdr>
            <w:top w:val="none" w:sz="0" w:space="0" w:color="auto"/>
            <w:left w:val="none" w:sz="0" w:space="0" w:color="auto"/>
            <w:bottom w:val="none" w:sz="0" w:space="0" w:color="auto"/>
            <w:right w:val="none" w:sz="0" w:space="0" w:color="auto"/>
          </w:divBdr>
        </w:div>
        <w:div w:id="77793403">
          <w:marLeft w:val="0"/>
          <w:marRight w:val="0"/>
          <w:marTop w:val="0"/>
          <w:marBottom w:val="0"/>
          <w:divBdr>
            <w:top w:val="none" w:sz="0" w:space="0" w:color="auto"/>
            <w:left w:val="none" w:sz="0" w:space="0" w:color="auto"/>
            <w:bottom w:val="none" w:sz="0" w:space="0" w:color="auto"/>
            <w:right w:val="none" w:sz="0" w:space="0" w:color="auto"/>
          </w:divBdr>
        </w:div>
        <w:div w:id="1593707413">
          <w:marLeft w:val="0"/>
          <w:marRight w:val="0"/>
          <w:marTop w:val="0"/>
          <w:marBottom w:val="0"/>
          <w:divBdr>
            <w:top w:val="none" w:sz="0" w:space="0" w:color="auto"/>
            <w:left w:val="none" w:sz="0" w:space="0" w:color="auto"/>
            <w:bottom w:val="none" w:sz="0" w:space="0" w:color="auto"/>
            <w:right w:val="none" w:sz="0" w:space="0" w:color="auto"/>
          </w:divBdr>
        </w:div>
        <w:div w:id="1328678462">
          <w:marLeft w:val="0"/>
          <w:marRight w:val="0"/>
          <w:marTop w:val="0"/>
          <w:marBottom w:val="0"/>
          <w:divBdr>
            <w:top w:val="none" w:sz="0" w:space="0" w:color="auto"/>
            <w:left w:val="none" w:sz="0" w:space="0" w:color="auto"/>
            <w:bottom w:val="none" w:sz="0" w:space="0" w:color="auto"/>
            <w:right w:val="none" w:sz="0" w:space="0" w:color="auto"/>
          </w:divBdr>
        </w:div>
        <w:div w:id="1975208467">
          <w:marLeft w:val="0"/>
          <w:marRight w:val="0"/>
          <w:marTop w:val="0"/>
          <w:marBottom w:val="0"/>
          <w:divBdr>
            <w:top w:val="none" w:sz="0" w:space="0" w:color="auto"/>
            <w:left w:val="none" w:sz="0" w:space="0" w:color="auto"/>
            <w:bottom w:val="none" w:sz="0" w:space="0" w:color="auto"/>
            <w:right w:val="none" w:sz="0" w:space="0" w:color="auto"/>
          </w:divBdr>
        </w:div>
        <w:div w:id="1305820253">
          <w:marLeft w:val="0"/>
          <w:marRight w:val="0"/>
          <w:marTop w:val="0"/>
          <w:marBottom w:val="0"/>
          <w:divBdr>
            <w:top w:val="none" w:sz="0" w:space="0" w:color="auto"/>
            <w:left w:val="none" w:sz="0" w:space="0" w:color="auto"/>
            <w:bottom w:val="none" w:sz="0" w:space="0" w:color="auto"/>
            <w:right w:val="none" w:sz="0" w:space="0" w:color="auto"/>
          </w:divBdr>
        </w:div>
        <w:div w:id="1595626164">
          <w:marLeft w:val="0"/>
          <w:marRight w:val="0"/>
          <w:marTop w:val="0"/>
          <w:marBottom w:val="0"/>
          <w:divBdr>
            <w:top w:val="none" w:sz="0" w:space="0" w:color="auto"/>
            <w:left w:val="none" w:sz="0" w:space="0" w:color="auto"/>
            <w:bottom w:val="none" w:sz="0" w:space="0" w:color="auto"/>
            <w:right w:val="none" w:sz="0" w:space="0" w:color="auto"/>
          </w:divBdr>
        </w:div>
        <w:div w:id="1966151827">
          <w:marLeft w:val="0"/>
          <w:marRight w:val="0"/>
          <w:marTop w:val="0"/>
          <w:marBottom w:val="0"/>
          <w:divBdr>
            <w:top w:val="none" w:sz="0" w:space="0" w:color="auto"/>
            <w:left w:val="none" w:sz="0" w:space="0" w:color="auto"/>
            <w:bottom w:val="none" w:sz="0" w:space="0" w:color="auto"/>
            <w:right w:val="none" w:sz="0" w:space="0" w:color="auto"/>
          </w:divBdr>
        </w:div>
        <w:div w:id="1043867890">
          <w:marLeft w:val="0"/>
          <w:marRight w:val="0"/>
          <w:marTop w:val="0"/>
          <w:marBottom w:val="0"/>
          <w:divBdr>
            <w:top w:val="none" w:sz="0" w:space="0" w:color="auto"/>
            <w:left w:val="none" w:sz="0" w:space="0" w:color="auto"/>
            <w:bottom w:val="none" w:sz="0" w:space="0" w:color="auto"/>
            <w:right w:val="none" w:sz="0" w:space="0" w:color="auto"/>
          </w:divBdr>
        </w:div>
        <w:div w:id="1410537167">
          <w:marLeft w:val="0"/>
          <w:marRight w:val="0"/>
          <w:marTop w:val="0"/>
          <w:marBottom w:val="0"/>
          <w:divBdr>
            <w:top w:val="none" w:sz="0" w:space="0" w:color="auto"/>
            <w:left w:val="none" w:sz="0" w:space="0" w:color="auto"/>
            <w:bottom w:val="none" w:sz="0" w:space="0" w:color="auto"/>
            <w:right w:val="none" w:sz="0" w:space="0" w:color="auto"/>
          </w:divBdr>
        </w:div>
        <w:div w:id="435443089">
          <w:marLeft w:val="0"/>
          <w:marRight w:val="0"/>
          <w:marTop w:val="0"/>
          <w:marBottom w:val="0"/>
          <w:divBdr>
            <w:top w:val="none" w:sz="0" w:space="0" w:color="auto"/>
            <w:left w:val="none" w:sz="0" w:space="0" w:color="auto"/>
            <w:bottom w:val="none" w:sz="0" w:space="0" w:color="auto"/>
            <w:right w:val="none" w:sz="0" w:space="0" w:color="auto"/>
          </w:divBdr>
        </w:div>
        <w:div w:id="769198319">
          <w:marLeft w:val="0"/>
          <w:marRight w:val="0"/>
          <w:marTop w:val="0"/>
          <w:marBottom w:val="0"/>
          <w:divBdr>
            <w:top w:val="none" w:sz="0" w:space="0" w:color="auto"/>
            <w:left w:val="none" w:sz="0" w:space="0" w:color="auto"/>
            <w:bottom w:val="none" w:sz="0" w:space="0" w:color="auto"/>
            <w:right w:val="none" w:sz="0" w:space="0" w:color="auto"/>
          </w:divBdr>
        </w:div>
        <w:div w:id="974792430">
          <w:marLeft w:val="0"/>
          <w:marRight w:val="0"/>
          <w:marTop w:val="0"/>
          <w:marBottom w:val="0"/>
          <w:divBdr>
            <w:top w:val="none" w:sz="0" w:space="0" w:color="auto"/>
            <w:left w:val="none" w:sz="0" w:space="0" w:color="auto"/>
            <w:bottom w:val="none" w:sz="0" w:space="0" w:color="auto"/>
            <w:right w:val="none" w:sz="0" w:space="0" w:color="auto"/>
          </w:divBdr>
        </w:div>
        <w:div w:id="205457874">
          <w:marLeft w:val="0"/>
          <w:marRight w:val="0"/>
          <w:marTop w:val="0"/>
          <w:marBottom w:val="0"/>
          <w:divBdr>
            <w:top w:val="none" w:sz="0" w:space="0" w:color="auto"/>
            <w:left w:val="none" w:sz="0" w:space="0" w:color="auto"/>
            <w:bottom w:val="none" w:sz="0" w:space="0" w:color="auto"/>
            <w:right w:val="none" w:sz="0" w:space="0" w:color="auto"/>
          </w:divBdr>
        </w:div>
        <w:div w:id="960650837">
          <w:marLeft w:val="0"/>
          <w:marRight w:val="0"/>
          <w:marTop w:val="0"/>
          <w:marBottom w:val="0"/>
          <w:divBdr>
            <w:top w:val="none" w:sz="0" w:space="0" w:color="auto"/>
            <w:left w:val="none" w:sz="0" w:space="0" w:color="auto"/>
            <w:bottom w:val="none" w:sz="0" w:space="0" w:color="auto"/>
            <w:right w:val="none" w:sz="0" w:space="0" w:color="auto"/>
          </w:divBdr>
        </w:div>
        <w:div w:id="2083287149">
          <w:marLeft w:val="0"/>
          <w:marRight w:val="0"/>
          <w:marTop w:val="0"/>
          <w:marBottom w:val="0"/>
          <w:divBdr>
            <w:top w:val="none" w:sz="0" w:space="0" w:color="auto"/>
            <w:left w:val="none" w:sz="0" w:space="0" w:color="auto"/>
            <w:bottom w:val="none" w:sz="0" w:space="0" w:color="auto"/>
            <w:right w:val="none" w:sz="0" w:space="0" w:color="auto"/>
          </w:divBdr>
        </w:div>
        <w:div w:id="765686100">
          <w:marLeft w:val="0"/>
          <w:marRight w:val="0"/>
          <w:marTop w:val="0"/>
          <w:marBottom w:val="0"/>
          <w:divBdr>
            <w:top w:val="none" w:sz="0" w:space="0" w:color="auto"/>
            <w:left w:val="none" w:sz="0" w:space="0" w:color="auto"/>
            <w:bottom w:val="none" w:sz="0" w:space="0" w:color="auto"/>
            <w:right w:val="none" w:sz="0" w:space="0" w:color="auto"/>
          </w:divBdr>
        </w:div>
        <w:div w:id="1021395241">
          <w:marLeft w:val="0"/>
          <w:marRight w:val="0"/>
          <w:marTop w:val="0"/>
          <w:marBottom w:val="0"/>
          <w:divBdr>
            <w:top w:val="none" w:sz="0" w:space="0" w:color="auto"/>
            <w:left w:val="none" w:sz="0" w:space="0" w:color="auto"/>
            <w:bottom w:val="none" w:sz="0" w:space="0" w:color="auto"/>
            <w:right w:val="none" w:sz="0" w:space="0" w:color="auto"/>
          </w:divBdr>
        </w:div>
        <w:div w:id="1444837883">
          <w:marLeft w:val="0"/>
          <w:marRight w:val="0"/>
          <w:marTop w:val="0"/>
          <w:marBottom w:val="0"/>
          <w:divBdr>
            <w:top w:val="none" w:sz="0" w:space="0" w:color="auto"/>
            <w:left w:val="none" w:sz="0" w:space="0" w:color="auto"/>
            <w:bottom w:val="none" w:sz="0" w:space="0" w:color="auto"/>
            <w:right w:val="none" w:sz="0" w:space="0" w:color="auto"/>
          </w:divBdr>
        </w:div>
        <w:div w:id="1239290589">
          <w:marLeft w:val="0"/>
          <w:marRight w:val="0"/>
          <w:marTop w:val="0"/>
          <w:marBottom w:val="0"/>
          <w:divBdr>
            <w:top w:val="none" w:sz="0" w:space="0" w:color="auto"/>
            <w:left w:val="none" w:sz="0" w:space="0" w:color="auto"/>
            <w:bottom w:val="none" w:sz="0" w:space="0" w:color="auto"/>
            <w:right w:val="none" w:sz="0" w:space="0" w:color="auto"/>
          </w:divBdr>
        </w:div>
        <w:div w:id="721245731">
          <w:marLeft w:val="0"/>
          <w:marRight w:val="0"/>
          <w:marTop w:val="0"/>
          <w:marBottom w:val="0"/>
          <w:divBdr>
            <w:top w:val="none" w:sz="0" w:space="0" w:color="auto"/>
            <w:left w:val="none" w:sz="0" w:space="0" w:color="auto"/>
            <w:bottom w:val="none" w:sz="0" w:space="0" w:color="auto"/>
            <w:right w:val="none" w:sz="0" w:space="0" w:color="auto"/>
          </w:divBdr>
        </w:div>
        <w:div w:id="517045094">
          <w:marLeft w:val="0"/>
          <w:marRight w:val="0"/>
          <w:marTop w:val="0"/>
          <w:marBottom w:val="0"/>
          <w:divBdr>
            <w:top w:val="none" w:sz="0" w:space="0" w:color="auto"/>
            <w:left w:val="none" w:sz="0" w:space="0" w:color="auto"/>
            <w:bottom w:val="none" w:sz="0" w:space="0" w:color="auto"/>
            <w:right w:val="none" w:sz="0" w:space="0" w:color="auto"/>
          </w:divBdr>
        </w:div>
        <w:div w:id="479926230">
          <w:marLeft w:val="0"/>
          <w:marRight w:val="0"/>
          <w:marTop w:val="0"/>
          <w:marBottom w:val="0"/>
          <w:divBdr>
            <w:top w:val="none" w:sz="0" w:space="0" w:color="auto"/>
            <w:left w:val="none" w:sz="0" w:space="0" w:color="auto"/>
            <w:bottom w:val="none" w:sz="0" w:space="0" w:color="auto"/>
            <w:right w:val="none" w:sz="0" w:space="0" w:color="auto"/>
          </w:divBdr>
        </w:div>
      </w:divsChild>
    </w:div>
    <w:div w:id="1982805257">
      <w:marLeft w:val="0"/>
      <w:marRight w:val="0"/>
      <w:marTop w:val="0"/>
      <w:marBottom w:val="0"/>
      <w:divBdr>
        <w:top w:val="none" w:sz="0" w:space="0" w:color="auto"/>
        <w:left w:val="none" w:sz="0" w:space="0" w:color="auto"/>
        <w:bottom w:val="none" w:sz="0" w:space="0" w:color="auto"/>
        <w:right w:val="none" w:sz="0" w:space="0" w:color="auto"/>
      </w:divBdr>
    </w:div>
    <w:div w:id="1988432694">
      <w:marLeft w:val="0"/>
      <w:marRight w:val="0"/>
      <w:marTop w:val="0"/>
      <w:marBottom w:val="0"/>
      <w:divBdr>
        <w:top w:val="none" w:sz="0" w:space="0" w:color="auto"/>
        <w:left w:val="none" w:sz="0" w:space="0" w:color="auto"/>
        <w:bottom w:val="none" w:sz="0" w:space="0" w:color="auto"/>
        <w:right w:val="none" w:sz="0" w:space="0" w:color="auto"/>
      </w:divBdr>
    </w:div>
    <w:div w:id="1990328935">
      <w:marLeft w:val="0"/>
      <w:marRight w:val="0"/>
      <w:marTop w:val="0"/>
      <w:marBottom w:val="0"/>
      <w:divBdr>
        <w:top w:val="none" w:sz="0" w:space="0" w:color="auto"/>
        <w:left w:val="none" w:sz="0" w:space="0" w:color="auto"/>
        <w:bottom w:val="none" w:sz="0" w:space="0" w:color="auto"/>
        <w:right w:val="none" w:sz="0" w:space="0" w:color="auto"/>
      </w:divBdr>
    </w:div>
    <w:div w:id="1991324191">
      <w:marLeft w:val="0"/>
      <w:marRight w:val="0"/>
      <w:marTop w:val="0"/>
      <w:marBottom w:val="0"/>
      <w:divBdr>
        <w:top w:val="none" w:sz="0" w:space="0" w:color="auto"/>
        <w:left w:val="none" w:sz="0" w:space="0" w:color="auto"/>
        <w:bottom w:val="none" w:sz="0" w:space="0" w:color="auto"/>
        <w:right w:val="none" w:sz="0" w:space="0" w:color="auto"/>
      </w:divBdr>
    </w:div>
    <w:div w:id="1992368183">
      <w:marLeft w:val="0"/>
      <w:marRight w:val="0"/>
      <w:marTop w:val="0"/>
      <w:marBottom w:val="0"/>
      <w:divBdr>
        <w:top w:val="none" w:sz="0" w:space="0" w:color="auto"/>
        <w:left w:val="none" w:sz="0" w:space="0" w:color="auto"/>
        <w:bottom w:val="none" w:sz="0" w:space="0" w:color="auto"/>
        <w:right w:val="none" w:sz="0" w:space="0" w:color="auto"/>
      </w:divBdr>
    </w:div>
    <w:div w:id="1993169342">
      <w:marLeft w:val="0"/>
      <w:marRight w:val="0"/>
      <w:marTop w:val="0"/>
      <w:marBottom w:val="0"/>
      <w:divBdr>
        <w:top w:val="none" w:sz="0" w:space="0" w:color="auto"/>
        <w:left w:val="none" w:sz="0" w:space="0" w:color="auto"/>
        <w:bottom w:val="none" w:sz="0" w:space="0" w:color="auto"/>
        <w:right w:val="none" w:sz="0" w:space="0" w:color="auto"/>
      </w:divBdr>
    </w:div>
    <w:div w:id="1993172032">
      <w:marLeft w:val="0"/>
      <w:marRight w:val="0"/>
      <w:marTop w:val="0"/>
      <w:marBottom w:val="0"/>
      <w:divBdr>
        <w:top w:val="none" w:sz="0" w:space="0" w:color="auto"/>
        <w:left w:val="none" w:sz="0" w:space="0" w:color="auto"/>
        <w:bottom w:val="none" w:sz="0" w:space="0" w:color="auto"/>
        <w:right w:val="none" w:sz="0" w:space="0" w:color="auto"/>
      </w:divBdr>
    </w:div>
    <w:div w:id="1993290027">
      <w:marLeft w:val="0"/>
      <w:marRight w:val="0"/>
      <w:marTop w:val="0"/>
      <w:marBottom w:val="0"/>
      <w:divBdr>
        <w:top w:val="none" w:sz="0" w:space="0" w:color="auto"/>
        <w:left w:val="none" w:sz="0" w:space="0" w:color="auto"/>
        <w:bottom w:val="none" w:sz="0" w:space="0" w:color="auto"/>
        <w:right w:val="none" w:sz="0" w:space="0" w:color="auto"/>
      </w:divBdr>
    </w:div>
    <w:div w:id="1993362948">
      <w:marLeft w:val="0"/>
      <w:marRight w:val="0"/>
      <w:marTop w:val="0"/>
      <w:marBottom w:val="0"/>
      <w:divBdr>
        <w:top w:val="none" w:sz="0" w:space="0" w:color="auto"/>
        <w:left w:val="none" w:sz="0" w:space="0" w:color="auto"/>
        <w:bottom w:val="none" w:sz="0" w:space="0" w:color="auto"/>
        <w:right w:val="none" w:sz="0" w:space="0" w:color="auto"/>
      </w:divBdr>
    </w:div>
    <w:div w:id="1997419846">
      <w:marLeft w:val="0"/>
      <w:marRight w:val="0"/>
      <w:marTop w:val="0"/>
      <w:marBottom w:val="0"/>
      <w:divBdr>
        <w:top w:val="none" w:sz="0" w:space="0" w:color="auto"/>
        <w:left w:val="none" w:sz="0" w:space="0" w:color="auto"/>
        <w:bottom w:val="none" w:sz="0" w:space="0" w:color="auto"/>
        <w:right w:val="none" w:sz="0" w:space="0" w:color="auto"/>
      </w:divBdr>
    </w:div>
    <w:div w:id="1997996470">
      <w:marLeft w:val="0"/>
      <w:marRight w:val="0"/>
      <w:marTop w:val="0"/>
      <w:marBottom w:val="0"/>
      <w:divBdr>
        <w:top w:val="none" w:sz="0" w:space="0" w:color="auto"/>
        <w:left w:val="none" w:sz="0" w:space="0" w:color="auto"/>
        <w:bottom w:val="none" w:sz="0" w:space="0" w:color="auto"/>
        <w:right w:val="none" w:sz="0" w:space="0" w:color="auto"/>
      </w:divBdr>
    </w:div>
    <w:div w:id="1999921153">
      <w:marLeft w:val="0"/>
      <w:marRight w:val="0"/>
      <w:marTop w:val="0"/>
      <w:marBottom w:val="0"/>
      <w:divBdr>
        <w:top w:val="none" w:sz="0" w:space="0" w:color="auto"/>
        <w:left w:val="none" w:sz="0" w:space="0" w:color="auto"/>
        <w:bottom w:val="none" w:sz="0" w:space="0" w:color="auto"/>
        <w:right w:val="none" w:sz="0" w:space="0" w:color="auto"/>
      </w:divBdr>
    </w:div>
    <w:div w:id="2000187664">
      <w:marLeft w:val="0"/>
      <w:marRight w:val="0"/>
      <w:marTop w:val="0"/>
      <w:marBottom w:val="0"/>
      <w:divBdr>
        <w:top w:val="none" w:sz="0" w:space="0" w:color="auto"/>
        <w:left w:val="none" w:sz="0" w:space="0" w:color="auto"/>
        <w:bottom w:val="none" w:sz="0" w:space="0" w:color="auto"/>
        <w:right w:val="none" w:sz="0" w:space="0" w:color="auto"/>
      </w:divBdr>
    </w:div>
    <w:div w:id="2001343637">
      <w:marLeft w:val="0"/>
      <w:marRight w:val="0"/>
      <w:marTop w:val="0"/>
      <w:marBottom w:val="0"/>
      <w:divBdr>
        <w:top w:val="none" w:sz="0" w:space="0" w:color="auto"/>
        <w:left w:val="none" w:sz="0" w:space="0" w:color="auto"/>
        <w:bottom w:val="none" w:sz="0" w:space="0" w:color="auto"/>
        <w:right w:val="none" w:sz="0" w:space="0" w:color="auto"/>
      </w:divBdr>
    </w:div>
    <w:div w:id="2001536158">
      <w:marLeft w:val="0"/>
      <w:marRight w:val="0"/>
      <w:marTop w:val="0"/>
      <w:marBottom w:val="0"/>
      <w:divBdr>
        <w:top w:val="none" w:sz="0" w:space="0" w:color="auto"/>
        <w:left w:val="none" w:sz="0" w:space="0" w:color="auto"/>
        <w:bottom w:val="none" w:sz="0" w:space="0" w:color="auto"/>
        <w:right w:val="none" w:sz="0" w:space="0" w:color="auto"/>
      </w:divBdr>
    </w:div>
    <w:div w:id="2001806835">
      <w:marLeft w:val="0"/>
      <w:marRight w:val="0"/>
      <w:marTop w:val="0"/>
      <w:marBottom w:val="0"/>
      <w:divBdr>
        <w:top w:val="none" w:sz="0" w:space="0" w:color="auto"/>
        <w:left w:val="none" w:sz="0" w:space="0" w:color="auto"/>
        <w:bottom w:val="none" w:sz="0" w:space="0" w:color="auto"/>
        <w:right w:val="none" w:sz="0" w:space="0" w:color="auto"/>
      </w:divBdr>
    </w:div>
    <w:div w:id="2006593308">
      <w:marLeft w:val="0"/>
      <w:marRight w:val="0"/>
      <w:marTop w:val="0"/>
      <w:marBottom w:val="0"/>
      <w:divBdr>
        <w:top w:val="none" w:sz="0" w:space="0" w:color="auto"/>
        <w:left w:val="none" w:sz="0" w:space="0" w:color="auto"/>
        <w:bottom w:val="none" w:sz="0" w:space="0" w:color="auto"/>
        <w:right w:val="none" w:sz="0" w:space="0" w:color="auto"/>
      </w:divBdr>
    </w:div>
    <w:div w:id="2007198297">
      <w:marLeft w:val="0"/>
      <w:marRight w:val="0"/>
      <w:marTop w:val="0"/>
      <w:marBottom w:val="0"/>
      <w:divBdr>
        <w:top w:val="none" w:sz="0" w:space="0" w:color="auto"/>
        <w:left w:val="none" w:sz="0" w:space="0" w:color="auto"/>
        <w:bottom w:val="none" w:sz="0" w:space="0" w:color="auto"/>
        <w:right w:val="none" w:sz="0" w:space="0" w:color="auto"/>
      </w:divBdr>
    </w:div>
    <w:div w:id="2007633132">
      <w:marLeft w:val="0"/>
      <w:marRight w:val="0"/>
      <w:marTop w:val="0"/>
      <w:marBottom w:val="0"/>
      <w:divBdr>
        <w:top w:val="none" w:sz="0" w:space="0" w:color="auto"/>
        <w:left w:val="none" w:sz="0" w:space="0" w:color="auto"/>
        <w:bottom w:val="none" w:sz="0" w:space="0" w:color="auto"/>
        <w:right w:val="none" w:sz="0" w:space="0" w:color="auto"/>
      </w:divBdr>
    </w:div>
    <w:div w:id="2008559815">
      <w:marLeft w:val="0"/>
      <w:marRight w:val="0"/>
      <w:marTop w:val="0"/>
      <w:marBottom w:val="0"/>
      <w:divBdr>
        <w:top w:val="none" w:sz="0" w:space="0" w:color="auto"/>
        <w:left w:val="none" w:sz="0" w:space="0" w:color="auto"/>
        <w:bottom w:val="none" w:sz="0" w:space="0" w:color="auto"/>
        <w:right w:val="none" w:sz="0" w:space="0" w:color="auto"/>
      </w:divBdr>
    </w:div>
    <w:div w:id="2009019546">
      <w:marLeft w:val="0"/>
      <w:marRight w:val="0"/>
      <w:marTop w:val="0"/>
      <w:marBottom w:val="0"/>
      <w:divBdr>
        <w:top w:val="none" w:sz="0" w:space="0" w:color="auto"/>
        <w:left w:val="none" w:sz="0" w:space="0" w:color="auto"/>
        <w:bottom w:val="none" w:sz="0" w:space="0" w:color="auto"/>
        <w:right w:val="none" w:sz="0" w:space="0" w:color="auto"/>
      </w:divBdr>
    </w:div>
    <w:div w:id="2009093382">
      <w:marLeft w:val="0"/>
      <w:marRight w:val="0"/>
      <w:marTop w:val="0"/>
      <w:marBottom w:val="0"/>
      <w:divBdr>
        <w:top w:val="none" w:sz="0" w:space="0" w:color="auto"/>
        <w:left w:val="none" w:sz="0" w:space="0" w:color="auto"/>
        <w:bottom w:val="none" w:sz="0" w:space="0" w:color="auto"/>
        <w:right w:val="none" w:sz="0" w:space="0" w:color="auto"/>
      </w:divBdr>
    </w:div>
    <w:div w:id="2009168763">
      <w:marLeft w:val="0"/>
      <w:marRight w:val="0"/>
      <w:marTop w:val="0"/>
      <w:marBottom w:val="0"/>
      <w:divBdr>
        <w:top w:val="none" w:sz="0" w:space="0" w:color="auto"/>
        <w:left w:val="none" w:sz="0" w:space="0" w:color="auto"/>
        <w:bottom w:val="none" w:sz="0" w:space="0" w:color="auto"/>
        <w:right w:val="none" w:sz="0" w:space="0" w:color="auto"/>
      </w:divBdr>
    </w:div>
    <w:div w:id="2009748038">
      <w:marLeft w:val="0"/>
      <w:marRight w:val="0"/>
      <w:marTop w:val="0"/>
      <w:marBottom w:val="0"/>
      <w:divBdr>
        <w:top w:val="none" w:sz="0" w:space="0" w:color="auto"/>
        <w:left w:val="none" w:sz="0" w:space="0" w:color="auto"/>
        <w:bottom w:val="none" w:sz="0" w:space="0" w:color="auto"/>
        <w:right w:val="none" w:sz="0" w:space="0" w:color="auto"/>
      </w:divBdr>
    </w:div>
    <w:div w:id="2012174094">
      <w:marLeft w:val="0"/>
      <w:marRight w:val="0"/>
      <w:marTop w:val="0"/>
      <w:marBottom w:val="0"/>
      <w:divBdr>
        <w:top w:val="none" w:sz="0" w:space="0" w:color="auto"/>
        <w:left w:val="none" w:sz="0" w:space="0" w:color="auto"/>
        <w:bottom w:val="none" w:sz="0" w:space="0" w:color="auto"/>
        <w:right w:val="none" w:sz="0" w:space="0" w:color="auto"/>
      </w:divBdr>
    </w:div>
    <w:div w:id="2012440793">
      <w:marLeft w:val="0"/>
      <w:marRight w:val="0"/>
      <w:marTop w:val="0"/>
      <w:marBottom w:val="0"/>
      <w:divBdr>
        <w:top w:val="none" w:sz="0" w:space="0" w:color="auto"/>
        <w:left w:val="none" w:sz="0" w:space="0" w:color="auto"/>
        <w:bottom w:val="none" w:sz="0" w:space="0" w:color="auto"/>
        <w:right w:val="none" w:sz="0" w:space="0" w:color="auto"/>
      </w:divBdr>
    </w:div>
    <w:div w:id="2013288948">
      <w:marLeft w:val="0"/>
      <w:marRight w:val="0"/>
      <w:marTop w:val="0"/>
      <w:marBottom w:val="0"/>
      <w:divBdr>
        <w:top w:val="none" w:sz="0" w:space="0" w:color="auto"/>
        <w:left w:val="none" w:sz="0" w:space="0" w:color="auto"/>
        <w:bottom w:val="none" w:sz="0" w:space="0" w:color="auto"/>
        <w:right w:val="none" w:sz="0" w:space="0" w:color="auto"/>
      </w:divBdr>
    </w:div>
    <w:div w:id="2015648060">
      <w:marLeft w:val="0"/>
      <w:marRight w:val="0"/>
      <w:marTop w:val="0"/>
      <w:marBottom w:val="0"/>
      <w:divBdr>
        <w:top w:val="none" w:sz="0" w:space="0" w:color="auto"/>
        <w:left w:val="none" w:sz="0" w:space="0" w:color="auto"/>
        <w:bottom w:val="none" w:sz="0" w:space="0" w:color="auto"/>
        <w:right w:val="none" w:sz="0" w:space="0" w:color="auto"/>
      </w:divBdr>
    </w:div>
    <w:div w:id="2016102930">
      <w:marLeft w:val="0"/>
      <w:marRight w:val="0"/>
      <w:marTop w:val="0"/>
      <w:marBottom w:val="0"/>
      <w:divBdr>
        <w:top w:val="none" w:sz="0" w:space="0" w:color="auto"/>
        <w:left w:val="none" w:sz="0" w:space="0" w:color="auto"/>
        <w:bottom w:val="none" w:sz="0" w:space="0" w:color="auto"/>
        <w:right w:val="none" w:sz="0" w:space="0" w:color="auto"/>
      </w:divBdr>
    </w:div>
    <w:div w:id="2017417358">
      <w:marLeft w:val="0"/>
      <w:marRight w:val="0"/>
      <w:marTop w:val="0"/>
      <w:marBottom w:val="0"/>
      <w:divBdr>
        <w:top w:val="none" w:sz="0" w:space="0" w:color="auto"/>
        <w:left w:val="none" w:sz="0" w:space="0" w:color="auto"/>
        <w:bottom w:val="none" w:sz="0" w:space="0" w:color="auto"/>
        <w:right w:val="none" w:sz="0" w:space="0" w:color="auto"/>
      </w:divBdr>
    </w:div>
    <w:div w:id="2018263377">
      <w:marLeft w:val="0"/>
      <w:marRight w:val="0"/>
      <w:marTop w:val="0"/>
      <w:marBottom w:val="0"/>
      <w:divBdr>
        <w:top w:val="none" w:sz="0" w:space="0" w:color="auto"/>
        <w:left w:val="none" w:sz="0" w:space="0" w:color="auto"/>
        <w:bottom w:val="none" w:sz="0" w:space="0" w:color="auto"/>
        <w:right w:val="none" w:sz="0" w:space="0" w:color="auto"/>
      </w:divBdr>
    </w:div>
    <w:div w:id="2018581807">
      <w:marLeft w:val="0"/>
      <w:marRight w:val="0"/>
      <w:marTop w:val="0"/>
      <w:marBottom w:val="0"/>
      <w:divBdr>
        <w:top w:val="none" w:sz="0" w:space="0" w:color="auto"/>
        <w:left w:val="none" w:sz="0" w:space="0" w:color="auto"/>
        <w:bottom w:val="none" w:sz="0" w:space="0" w:color="auto"/>
        <w:right w:val="none" w:sz="0" w:space="0" w:color="auto"/>
      </w:divBdr>
    </w:div>
    <w:div w:id="2020620057">
      <w:marLeft w:val="0"/>
      <w:marRight w:val="0"/>
      <w:marTop w:val="0"/>
      <w:marBottom w:val="0"/>
      <w:divBdr>
        <w:top w:val="none" w:sz="0" w:space="0" w:color="auto"/>
        <w:left w:val="none" w:sz="0" w:space="0" w:color="auto"/>
        <w:bottom w:val="none" w:sz="0" w:space="0" w:color="auto"/>
        <w:right w:val="none" w:sz="0" w:space="0" w:color="auto"/>
      </w:divBdr>
    </w:div>
    <w:div w:id="2021085747">
      <w:marLeft w:val="0"/>
      <w:marRight w:val="0"/>
      <w:marTop w:val="0"/>
      <w:marBottom w:val="0"/>
      <w:divBdr>
        <w:top w:val="none" w:sz="0" w:space="0" w:color="auto"/>
        <w:left w:val="none" w:sz="0" w:space="0" w:color="auto"/>
        <w:bottom w:val="none" w:sz="0" w:space="0" w:color="auto"/>
        <w:right w:val="none" w:sz="0" w:space="0" w:color="auto"/>
      </w:divBdr>
    </w:div>
    <w:div w:id="2021590108">
      <w:marLeft w:val="0"/>
      <w:marRight w:val="0"/>
      <w:marTop w:val="0"/>
      <w:marBottom w:val="0"/>
      <w:divBdr>
        <w:top w:val="none" w:sz="0" w:space="0" w:color="auto"/>
        <w:left w:val="none" w:sz="0" w:space="0" w:color="auto"/>
        <w:bottom w:val="none" w:sz="0" w:space="0" w:color="auto"/>
        <w:right w:val="none" w:sz="0" w:space="0" w:color="auto"/>
      </w:divBdr>
    </w:div>
    <w:div w:id="2025283036">
      <w:marLeft w:val="0"/>
      <w:marRight w:val="0"/>
      <w:marTop w:val="0"/>
      <w:marBottom w:val="0"/>
      <w:divBdr>
        <w:top w:val="none" w:sz="0" w:space="0" w:color="auto"/>
        <w:left w:val="none" w:sz="0" w:space="0" w:color="auto"/>
        <w:bottom w:val="none" w:sz="0" w:space="0" w:color="auto"/>
        <w:right w:val="none" w:sz="0" w:space="0" w:color="auto"/>
      </w:divBdr>
    </w:div>
    <w:div w:id="2026052192">
      <w:marLeft w:val="0"/>
      <w:marRight w:val="0"/>
      <w:marTop w:val="0"/>
      <w:marBottom w:val="0"/>
      <w:divBdr>
        <w:top w:val="none" w:sz="0" w:space="0" w:color="auto"/>
        <w:left w:val="none" w:sz="0" w:space="0" w:color="auto"/>
        <w:bottom w:val="none" w:sz="0" w:space="0" w:color="auto"/>
        <w:right w:val="none" w:sz="0" w:space="0" w:color="auto"/>
      </w:divBdr>
    </w:div>
    <w:div w:id="2029066759">
      <w:marLeft w:val="0"/>
      <w:marRight w:val="0"/>
      <w:marTop w:val="0"/>
      <w:marBottom w:val="0"/>
      <w:divBdr>
        <w:top w:val="none" w:sz="0" w:space="0" w:color="auto"/>
        <w:left w:val="none" w:sz="0" w:space="0" w:color="auto"/>
        <w:bottom w:val="none" w:sz="0" w:space="0" w:color="auto"/>
        <w:right w:val="none" w:sz="0" w:space="0" w:color="auto"/>
      </w:divBdr>
    </w:div>
    <w:div w:id="2031834656">
      <w:marLeft w:val="0"/>
      <w:marRight w:val="0"/>
      <w:marTop w:val="0"/>
      <w:marBottom w:val="0"/>
      <w:divBdr>
        <w:top w:val="none" w:sz="0" w:space="0" w:color="auto"/>
        <w:left w:val="none" w:sz="0" w:space="0" w:color="auto"/>
        <w:bottom w:val="none" w:sz="0" w:space="0" w:color="auto"/>
        <w:right w:val="none" w:sz="0" w:space="0" w:color="auto"/>
      </w:divBdr>
    </w:div>
    <w:div w:id="2032756163">
      <w:marLeft w:val="0"/>
      <w:marRight w:val="0"/>
      <w:marTop w:val="0"/>
      <w:marBottom w:val="0"/>
      <w:divBdr>
        <w:top w:val="none" w:sz="0" w:space="0" w:color="auto"/>
        <w:left w:val="none" w:sz="0" w:space="0" w:color="auto"/>
        <w:bottom w:val="none" w:sz="0" w:space="0" w:color="auto"/>
        <w:right w:val="none" w:sz="0" w:space="0" w:color="auto"/>
      </w:divBdr>
    </w:div>
    <w:div w:id="2032993611">
      <w:marLeft w:val="0"/>
      <w:marRight w:val="0"/>
      <w:marTop w:val="0"/>
      <w:marBottom w:val="0"/>
      <w:divBdr>
        <w:top w:val="none" w:sz="0" w:space="0" w:color="auto"/>
        <w:left w:val="none" w:sz="0" w:space="0" w:color="auto"/>
        <w:bottom w:val="none" w:sz="0" w:space="0" w:color="auto"/>
        <w:right w:val="none" w:sz="0" w:space="0" w:color="auto"/>
      </w:divBdr>
    </w:div>
    <w:div w:id="2033602442">
      <w:marLeft w:val="0"/>
      <w:marRight w:val="0"/>
      <w:marTop w:val="0"/>
      <w:marBottom w:val="0"/>
      <w:divBdr>
        <w:top w:val="none" w:sz="0" w:space="0" w:color="auto"/>
        <w:left w:val="none" w:sz="0" w:space="0" w:color="auto"/>
        <w:bottom w:val="none" w:sz="0" w:space="0" w:color="auto"/>
        <w:right w:val="none" w:sz="0" w:space="0" w:color="auto"/>
      </w:divBdr>
    </w:div>
    <w:div w:id="2034725891">
      <w:marLeft w:val="0"/>
      <w:marRight w:val="0"/>
      <w:marTop w:val="0"/>
      <w:marBottom w:val="0"/>
      <w:divBdr>
        <w:top w:val="none" w:sz="0" w:space="0" w:color="auto"/>
        <w:left w:val="none" w:sz="0" w:space="0" w:color="auto"/>
        <w:bottom w:val="none" w:sz="0" w:space="0" w:color="auto"/>
        <w:right w:val="none" w:sz="0" w:space="0" w:color="auto"/>
      </w:divBdr>
    </w:div>
    <w:div w:id="2034964247">
      <w:marLeft w:val="0"/>
      <w:marRight w:val="0"/>
      <w:marTop w:val="0"/>
      <w:marBottom w:val="0"/>
      <w:divBdr>
        <w:top w:val="none" w:sz="0" w:space="0" w:color="auto"/>
        <w:left w:val="none" w:sz="0" w:space="0" w:color="auto"/>
        <w:bottom w:val="none" w:sz="0" w:space="0" w:color="auto"/>
        <w:right w:val="none" w:sz="0" w:space="0" w:color="auto"/>
      </w:divBdr>
    </w:div>
    <w:div w:id="2035307128">
      <w:marLeft w:val="0"/>
      <w:marRight w:val="0"/>
      <w:marTop w:val="0"/>
      <w:marBottom w:val="0"/>
      <w:divBdr>
        <w:top w:val="none" w:sz="0" w:space="0" w:color="auto"/>
        <w:left w:val="none" w:sz="0" w:space="0" w:color="auto"/>
        <w:bottom w:val="none" w:sz="0" w:space="0" w:color="auto"/>
        <w:right w:val="none" w:sz="0" w:space="0" w:color="auto"/>
      </w:divBdr>
    </w:div>
    <w:div w:id="2036228918">
      <w:marLeft w:val="0"/>
      <w:marRight w:val="0"/>
      <w:marTop w:val="0"/>
      <w:marBottom w:val="0"/>
      <w:divBdr>
        <w:top w:val="none" w:sz="0" w:space="0" w:color="auto"/>
        <w:left w:val="none" w:sz="0" w:space="0" w:color="auto"/>
        <w:bottom w:val="none" w:sz="0" w:space="0" w:color="auto"/>
        <w:right w:val="none" w:sz="0" w:space="0" w:color="auto"/>
      </w:divBdr>
    </w:div>
    <w:div w:id="2037609311">
      <w:marLeft w:val="0"/>
      <w:marRight w:val="0"/>
      <w:marTop w:val="0"/>
      <w:marBottom w:val="0"/>
      <w:divBdr>
        <w:top w:val="none" w:sz="0" w:space="0" w:color="auto"/>
        <w:left w:val="none" w:sz="0" w:space="0" w:color="auto"/>
        <w:bottom w:val="none" w:sz="0" w:space="0" w:color="auto"/>
        <w:right w:val="none" w:sz="0" w:space="0" w:color="auto"/>
      </w:divBdr>
    </w:div>
    <w:div w:id="2037996027">
      <w:marLeft w:val="0"/>
      <w:marRight w:val="0"/>
      <w:marTop w:val="0"/>
      <w:marBottom w:val="0"/>
      <w:divBdr>
        <w:top w:val="none" w:sz="0" w:space="0" w:color="auto"/>
        <w:left w:val="none" w:sz="0" w:space="0" w:color="auto"/>
        <w:bottom w:val="none" w:sz="0" w:space="0" w:color="auto"/>
        <w:right w:val="none" w:sz="0" w:space="0" w:color="auto"/>
      </w:divBdr>
    </w:div>
    <w:div w:id="2038771975">
      <w:marLeft w:val="0"/>
      <w:marRight w:val="0"/>
      <w:marTop w:val="0"/>
      <w:marBottom w:val="0"/>
      <w:divBdr>
        <w:top w:val="none" w:sz="0" w:space="0" w:color="auto"/>
        <w:left w:val="none" w:sz="0" w:space="0" w:color="auto"/>
        <w:bottom w:val="none" w:sz="0" w:space="0" w:color="auto"/>
        <w:right w:val="none" w:sz="0" w:space="0" w:color="auto"/>
      </w:divBdr>
    </w:div>
    <w:div w:id="2038853130">
      <w:marLeft w:val="0"/>
      <w:marRight w:val="0"/>
      <w:marTop w:val="0"/>
      <w:marBottom w:val="0"/>
      <w:divBdr>
        <w:top w:val="none" w:sz="0" w:space="0" w:color="auto"/>
        <w:left w:val="none" w:sz="0" w:space="0" w:color="auto"/>
        <w:bottom w:val="none" w:sz="0" w:space="0" w:color="auto"/>
        <w:right w:val="none" w:sz="0" w:space="0" w:color="auto"/>
      </w:divBdr>
    </w:div>
    <w:div w:id="2039353668">
      <w:marLeft w:val="0"/>
      <w:marRight w:val="0"/>
      <w:marTop w:val="0"/>
      <w:marBottom w:val="0"/>
      <w:divBdr>
        <w:top w:val="none" w:sz="0" w:space="0" w:color="auto"/>
        <w:left w:val="none" w:sz="0" w:space="0" w:color="auto"/>
        <w:bottom w:val="none" w:sz="0" w:space="0" w:color="auto"/>
        <w:right w:val="none" w:sz="0" w:space="0" w:color="auto"/>
      </w:divBdr>
    </w:div>
    <w:div w:id="2040399291">
      <w:marLeft w:val="0"/>
      <w:marRight w:val="0"/>
      <w:marTop w:val="0"/>
      <w:marBottom w:val="0"/>
      <w:divBdr>
        <w:top w:val="none" w:sz="0" w:space="0" w:color="auto"/>
        <w:left w:val="none" w:sz="0" w:space="0" w:color="auto"/>
        <w:bottom w:val="none" w:sz="0" w:space="0" w:color="auto"/>
        <w:right w:val="none" w:sz="0" w:space="0" w:color="auto"/>
      </w:divBdr>
    </w:div>
    <w:div w:id="2041974048">
      <w:marLeft w:val="0"/>
      <w:marRight w:val="0"/>
      <w:marTop w:val="0"/>
      <w:marBottom w:val="0"/>
      <w:divBdr>
        <w:top w:val="none" w:sz="0" w:space="0" w:color="auto"/>
        <w:left w:val="none" w:sz="0" w:space="0" w:color="auto"/>
        <w:bottom w:val="none" w:sz="0" w:space="0" w:color="auto"/>
        <w:right w:val="none" w:sz="0" w:space="0" w:color="auto"/>
      </w:divBdr>
      <w:divsChild>
        <w:div w:id="541938363">
          <w:marLeft w:val="0"/>
          <w:marRight w:val="0"/>
          <w:marTop w:val="0"/>
          <w:marBottom w:val="0"/>
          <w:divBdr>
            <w:top w:val="none" w:sz="0" w:space="0" w:color="auto"/>
            <w:left w:val="none" w:sz="0" w:space="0" w:color="auto"/>
            <w:bottom w:val="none" w:sz="0" w:space="0" w:color="auto"/>
            <w:right w:val="none" w:sz="0" w:space="0" w:color="auto"/>
          </w:divBdr>
        </w:div>
      </w:divsChild>
    </w:div>
    <w:div w:id="2042167743">
      <w:marLeft w:val="0"/>
      <w:marRight w:val="0"/>
      <w:marTop w:val="0"/>
      <w:marBottom w:val="0"/>
      <w:divBdr>
        <w:top w:val="none" w:sz="0" w:space="0" w:color="auto"/>
        <w:left w:val="none" w:sz="0" w:space="0" w:color="auto"/>
        <w:bottom w:val="none" w:sz="0" w:space="0" w:color="auto"/>
        <w:right w:val="none" w:sz="0" w:space="0" w:color="auto"/>
      </w:divBdr>
    </w:div>
    <w:div w:id="2043820143">
      <w:marLeft w:val="0"/>
      <w:marRight w:val="0"/>
      <w:marTop w:val="0"/>
      <w:marBottom w:val="0"/>
      <w:divBdr>
        <w:top w:val="none" w:sz="0" w:space="0" w:color="auto"/>
        <w:left w:val="none" w:sz="0" w:space="0" w:color="auto"/>
        <w:bottom w:val="none" w:sz="0" w:space="0" w:color="auto"/>
        <w:right w:val="none" w:sz="0" w:space="0" w:color="auto"/>
      </w:divBdr>
    </w:div>
    <w:div w:id="2044286965">
      <w:marLeft w:val="0"/>
      <w:marRight w:val="0"/>
      <w:marTop w:val="0"/>
      <w:marBottom w:val="0"/>
      <w:divBdr>
        <w:top w:val="none" w:sz="0" w:space="0" w:color="auto"/>
        <w:left w:val="none" w:sz="0" w:space="0" w:color="auto"/>
        <w:bottom w:val="none" w:sz="0" w:space="0" w:color="auto"/>
        <w:right w:val="none" w:sz="0" w:space="0" w:color="auto"/>
      </w:divBdr>
    </w:div>
    <w:div w:id="2045522303">
      <w:marLeft w:val="0"/>
      <w:marRight w:val="0"/>
      <w:marTop w:val="0"/>
      <w:marBottom w:val="0"/>
      <w:divBdr>
        <w:top w:val="none" w:sz="0" w:space="0" w:color="auto"/>
        <w:left w:val="none" w:sz="0" w:space="0" w:color="auto"/>
        <w:bottom w:val="none" w:sz="0" w:space="0" w:color="auto"/>
        <w:right w:val="none" w:sz="0" w:space="0" w:color="auto"/>
      </w:divBdr>
    </w:div>
    <w:div w:id="2045599257">
      <w:marLeft w:val="0"/>
      <w:marRight w:val="0"/>
      <w:marTop w:val="0"/>
      <w:marBottom w:val="0"/>
      <w:divBdr>
        <w:top w:val="none" w:sz="0" w:space="0" w:color="auto"/>
        <w:left w:val="none" w:sz="0" w:space="0" w:color="auto"/>
        <w:bottom w:val="none" w:sz="0" w:space="0" w:color="auto"/>
        <w:right w:val="none" w:sz="0" w:space="0" w:color="auto"/>
      </w:divBdr>
    </w:div>
    <w:div w:id="2050106955">
      <w:marLeft w:val="0"/>
      <w:marRight w:val="0"/>
      <w:marTop w:val="0"/>
      <w:marBottom w:val="0"/>
      <w:divBdr>
        <w:top w:val="none" w:sz="0" w:space="0" w:color="auto"/>
        <w:left w:val="none" w:sz="0" w:space="0" w:color="auto"/>
        <w:bottom w:val="none" w:sz="0" w:space="0" w:color="auto"/>
        <w:right w:val="none" w:sz="0" w:space="0" w:color="auto"/>
      </w:divBdr>
    </w:div>
    <w:div w:id="2050571760">
      <w:marLeft w:val="0"/>
      <w:marRight w:val="0"/>
      <w:marTop w:val="0"/>
      <w:marBottom w:val="0"/>
      <w:divBdr>
        <w:top w:val="none" w:sz="0" w:space="0" w:color="auto"/>
        <w:left w:val="none" w:sz="0" w:space="0" w:color="auto"/>
        <w:bottom w:val="none" w:sz="0" w:space="0" w:color="auto"/>
        <w:right w:val="none" w:sz="0" w:space="0" w:color="auto"/>
      </w:divBdr>
    </w:div>
    <w:div w:id="2051148486">
      <w:marLeft w:val="0"/>
      <w:marRight w:val="0"/>
      <w:marTop w:val="0"/>
      <w:marBottom w:val="0"/>
      <w:divBdr>
        <w:top w:val="none" w:sz="0" w:space="0" w:color="auto"/>
        <w:left w:val="none" w:sz="0" w:space="0" w:color="auto"/>
        <w:bottom w:val="none" w:sz="0" w:space="0" w:color="auto"/>
        <w:right w:val="none" w:sz="0" w:space="0" w:color="auto"/>
      </w:divBdr>
    </w:div>
    <w:div w:id="2051950441">
      <w:marLeft w:val="0"/>
      <w:marRight w:val="0"/>
      <w:marTop w:val="0"/>
      <w:marBottom w:val="0"/>
      <w:divBdr>
        <w:top w:val="none" w:sz="0" w:space="0" w:color="auto"/>
        <w:left w:val="none" w:sz="0" w:space="0" w:color="auto"/>
        <w:bottom w:val="none" w:sz="0" w:space="0" w:color="auto"/>
        <w:right w:val="none" w:sz="0" w:space="0" w:color="auto"/>
      </w:divBdr>
    </w:div>
    <w:div w:id="2053531198">
      <w:marLeft w:val="0"/>
      <w:marRight w:val="0"/>
      <w:marTop w:val="0"/>
      <w:marBottom w:val="0"/>
      <w:divBdr>
        <w:top w:val="none" w:sz="0" w:space="0" w:color="auto"/>
        <w:left w:val="none" w:sz="0" w:space="0" w:color="auto"/>
        <w:bottom w:val="none" w:sz="0" w:space="0" w:color="auto"/>
        <w:right w:val="none" w:sz="0" w:space="0" w:color="auto"/>
      </w:divBdr>
    </w:div>
    <w:div w:id="2057192823">
      <w:marLeft w:val="0"/>
      <w:marRight w:val="0"/>
      <w:marTop w:val="0"/>
      <w:marBottom w:val="0"/>
      <w:divBdr>
        <w:top w:val="none" w:sz="0" w:space="0" w:color="auto"/>
        <w:left w:val="none" w:sz="0" w:space="0" w:color="auto"/>
        <w:bottom w:val="none" w:sz="0" w:space="0" w:color="auto"/>
        <w:right w:val="none" w:sz="0" w:space="0" w:color="auto"/>
      </w:divBdr>
    </w:div>
    <w:div w:id="2059160013">
      <w:marLeft w:val="0"/>
      <w:marRight w:val="0"/>
      <w:marTop w:val="0"/>
      <w:marBottom w:val="0"/>
      <w:divBdr>
        <w:top w:val="none" w:sz="0" w:space="0" w:color="auto"/>
        <w:left w:val="none" w:sz="0" w:space="0" w:color="auto"/>
        <w:bottom w:val="none" w:sz="0" w:space="0" w:color="auto"/>
        <w:right w:val="none" w:sz="0" w:space="0" w:color="auto"/>
      </w:divBdr>
    </w:div>
    <w:div w:id="2060013936">
      <w:marLeft w:val="0"/>
      <w:marRight w:val="0"/>
      <w:marTop w:val="0"/>
      <w:marBottom w:val="0"/>
      <w:divBdr>
        <w:top w:val="none" w:sz="0" w:space="0" w:color="auto"/>
        <w:left w:val="none" w:sz="0" w:space="0" w:color="auto"/>
        <w:bottom w:val="none" w:sz="0" w:space="0" w:color="auto"/>
        <w:right w:val="none" w:sz="0" w:space="0" w:color="auto"/>
      </w:divBdr>
    </w:div>
    <w:div w:id="2061517979">
      <w:marLeft w:val="0"/>
      <w:marRight w:val="0"/>
      <w:marTop w:val="0"/>
      <w:marBottom w:val="0"/>
      <w:divBdr>
        <w:top w:val="none" w:sz="0" w:space="0" w:color="auto"/>
        <w:left w:val="none" w:sz="0" w:space="0" w:color="auto"/>
        <w:bottom w:val="none" w:sz="0" w:space="0" w:color="auto"/>
        <w:right w:val="none" w:sz="0" w:space="0" w:color="auto"/>
      </w:divBdr>
    </w:div>
    <w:div w:id="2061591540">
      <w:marLeft w:val="0"/>
      <w:marRight w:val="0"/>
      <w:marTop w:val="0"/>
      <w:marBottom w:val="0"/>
      <w:divBdr>
        <w:top w:val="none" w:sz="0" w:space="0" w:color="auto"/>
        <w:left w:val="none" w:sz="0" w:space="0" w:color="auto"/>
        <w:bottom w:val="none" w:sz="0" w:space="0" w:color="auto"/>
        <w:right w:val="none" w:sz="0" w:space="0" w:color="auto"/>
      </w:divBdr>
    </w:div>
    <w:div w:id="2061978058">
      <w:marLeft w:val="0"/>
      <w:marRight w:val="0"/>
      <w:marTop w:val="0"/>
      <w:marBottom w:val="0"/>
      <w:divBdr>
        <w:top w:val="none" w:sz="0" w:space="0" w:color="auto"/>
        <w:left w:val="none" w:sz="0" w:space="0" w:color="auto"/>
        <w:bottom w:val="none" w:sz="0" w:space="0" w:color="auto"/>
        <w:right w:val="none" w:sz="0" w:space="0" w:color="auto"/>
      </w:divBdr>
    </w:div>
    <w:div w:id="2062050233">
      <w:marLeft w:val="0"/>
      <w:marRight w:val="0"/>
      <w:marTop w:val="0"/>
      <w:marBottom w:val="0"/>
      <w:divBdr>
        <w:top w:val="none" w:sz="0" w:space="0" w:color="auto"/>
        <w:left w:val="none" w:sz="0" w:space="0" w:color="auto"/>
        <w:bottom w:val="none" w:sz="0" w:space="0" w:color="auto"/>
        <w:right w:val="none" w:sz="0" w:space="0" w:color="auto"/>
      </w:divBdr>
    </w:div>
    <w:div w:id="2062438692">
      <w:marLeft w:val="0"/>
      <w:marRight w:val="0"/>
      <w:marTop w:val="0"/>
      <w:marBottom w:val="0"/>
      <w:divBdr>
        <w:top w:val="none" w:sz="0" w:space="0" w:color="auto"/>
        <w:left w:val="none" w:sz="0" w:space="0" w:color="auto"/>
        <w:bottom w:val="none" w:sz="0" w:space="0" w:color="auto"/>
        <w:right w:val="none" w:sz="0" w:space="0" w:color="auto"/>
      </w:divBdr>
    </w:div>
    <w:div w:id="2065640903">
      <w:marLeft w:val="0"/>
      <w:marRight w:val="0"/>
      <w:marTop w:val="0"/>
      <w:marBottom w:val="0"/>
      <w:divBdr>
        <w:top w:val="none" w:sz="0" w:space="0" w:color="auto"/>
        <w:left w:val="none" w:sz="0" w:space="0" w:color="auto"/>
        <w:bottom w:val="none" w:sz="0" w:space="0" w:color="auto"/>
        <w:right w:val="none" w:sz="0" w:space="0" w:color="auto"/>
      </w:divBdr>
    </w:div>
    <w:div w:id="2067678431">
      <w:marLeft w:val="0"/>
      <w:marRight w:val="0"/>
      <w:marTop w:val="0"/>
      <w:marBottom w:val="0"/>
      <w:divBdr>
        <w:top w:val="none" w:sz="0" w:space="0" w:color="auto"/>
        <w:left w:val="none" w:sz="0" w:space="0" w:color="auto"/>
        <w:bottom w:val="none" w:sz="0" w:space="0" w:color="auto"/>
        <w:right w:val="none" w:sz="0" w:space="0" w:color="auto"/>
      </w:divBdr>
    </w:div>
    <w:div w:id="2067869529">
      <w:marLeft w:val="0"/>
      <w:marRight w:val="0"/>
      <w:marTop w:val="0"/>
      <w:marBottom w:val="0"/>
      <w:divBdr>
        <w:top w:val="none" w:sz="0" w:space="0" w:color="auto"/>
        <w:left w:val="none" w:sz="0" w:space="0" w:color="auto"/>
        <w:bottom w:val="none" w:sz="0" w:space="0" w:color="auto"/>
        <w:right w:val="none" w:sz="0" w:space="0" w:color="auto"/>
      </w:divBdr>
    </w:div>
    <w:div w:id="2067993837">
      <w:marLeft w:val="0"/>
      <w:marRight w:val="0"/>
      <w:marTop w:val="0"/>
      <w:marBottom w:val="0"/>
      <w:divBdr>
        <w:top w:val="none" w:sz="0" w:space="0" w:color="auto"/>
        <w:left w:val="none" w:sz="0" w:space="0" w:color="auto"/>
        <w:bottom w:val="none" w:sz="0" w:space="0" w:color="auto"/>
        <w:right w:val="none" w:sz="0" w:space="0" w:color="auto"/>
      </w:divBdr>
    </w:div>
    <w:div w:id="2070376452">
      <w:marLeft w:val="0"/>
      <w:marRight w:val="0"/>
      <w:marTop w:val="0"/>
      <w:marBottom w:val="0"/>
      <w:divBdr>
        <w:top w:val="none" w:sz="0" w:space="0" w:color="auto"/>
        <w:left w:val="none" w:sz="0" w:space="0" w:color="auto"/>
        <w:bottom w:val="none" w:sz="0" w:space="0" w:color="auto"/>
        <w:right w:val="none" w:sz="0" w:space="0" w:color="auto"/>
      </w:divBdr>
    </w:div>
    <w:div w:id="2072266964">
      <w:marLeft w:val="0"/>
      <w:marRight w:val="0"/>
      <w:marTop w:val="0"/>
      <w:marBottom w:val="0"/>
      <w:divBdr>
        <w:top w:val="none" w:sz="0" w:space="0" w:color="auto"/>
        <w:left w:val="none" w:sz="0" w:space="0" w:color="auto"/>
        <w:bottom w:val="none" w:sz="0" w:space="0" w:color="auto"/>
        <w:right w:val="none" w:sz="0" w:space="0" w:color="auto"/>
      </w:divBdr>
    </w:div>
    <w:div w:id="2073656962">
      <w:marLeft w:val="0"/>
      <w:marRight w:val="0"/>
      <w:marTop w:val="0"/>
      <w:marBottom w:val="0"/>
      <w:divBdr>
        <w:top w:val="none" w:sz="0" w:space="0" w:color="auto"/>
        <w:left w:val="none" w:sz="0" w:space="0" w:color="auto"/>
        <w:bottom w:val="none" w:sz="0" w:space="0" w:color="auto"/>
        <w:right w:val="none" w:sz="0" w:space="0" w:color="auto"/>
      </w:divBdr>
    </w:div>
    <w:div w:id="2074498464">
      <w:marLeft w:val="0"/>
      <w:marRight w:val="0"/>
      <w:marTop w:val="0"/>
      <w:marBottom w:val="0"/>
      <w:divBdr>
        <w:top w:val="none" w:sz="0" w:space="0" w:color="auto"/>
        <w:left w:val="none" w:sz="0" w:space="0" w:color="auto"/>
        <w:bottom w:val="none" w:sz="0" w:space="0" w:color="auto"/>
        <w:right w:val="none" w:sz="0" w:space="0" w:color="auto"/>
      </w:divBdr>
    </w:div>
    <w:div w:id="2077820742">
      <w:marLeft w:val="0"/>
      <w:marRight w:val="0"/>
      <w:marTop w:val="0"/>
      <w:marBottom w:val="0"/>
      <w:divBdr>
        <w:top w:val="none" w:sz="0" w:space="0" w:color="auto"/>
        <w:left w:val="none" w:sz="0" w:space="0" w:color="auto"/>
        <w:bottom w:val="none" w:sz="0" w:space="0" w:color="auto"/>
        <w:right w:val="none" w:sz="0" w:space="0" w:color="auto"/>
      </w:divBdr>
    </w:div>
    <w:div w:id="2080520296">
      <w:marLeft w:val="0"/>
      <w:marRight w:val="0"/>
      <w:marTop w:val="0"/>
      <w:marBottom w:val="0"/>
      <w:divBdr>
        <w:top w:val="none" w:sz="0" w:space="0" w:color="auto"/>
        <w:left w:val="none" w:sz="0" w:space="0" w:color="auto"/>
        <w:bottom w:val="none" w:sz="0" w:space="0" w:color="auto"/>
        <w:right w:val="none" w:sz="0" w:space="0" w:color="auto"/>
      </w:divBdr>
    </w:div>
    <w:div w:id="2081518813">
      <w:marLeft w:val="0"/>
      <w:marRight w:val="0"/>
      <w:marTop w:val="0"/>
      <w:marBottom w:val="0"/>
      <w:divBdr>
        <w:top w:val="none" w:sz="0" w:space="0" w:color="auto"/>
        <w:left w:val="none" w:sz="0" w:space="0" w:color="auto"/>
        <w:bottom w:val="none" w:sz="0" w:space="0" w:color="auto"/>
        <w:right w:val="none" w:sz="0" w:space="0" w:color="auto"/>
      </w:divBdr>
    </w:div>
    <w:div w:id="2084137181">
      <w:marLeft w:val="0"/>
      <w:marRight w:val="0"/>
      <w:marTop w:val="0"/>
      <w:marBottom w:val="0"/>
      <w:divBdr>
        <w:top w:val="none" w:sz="0" w:space="0" w:color="auto"/>
        <w:left w:val="none" w:sz="0" w:space="0" w:color="auto"/>
        <w:bottom w:val="none" w:sz="0" w:space="0" w:color="auto"/>
        <w:right w:val="none" w:sz="0" w:space="0" w:color="auto"/>
      </w:divBdr>
    </w:div>
    <w:div w:id="2087025521">
      <w:marLeft w:val="0"/>
      <w:marRight w:val="0"/>
      <w:marTop w:val="0"/>
      <w:marBottom w:val="0"/>
      <w:divBdr>
        <w:top w:val="none" w:sz="0" w:space="0" w:color="auto"/>
        <w:left w:val="none" w:sz="0" w:space="0" w:color="auto"/>
        <w:bottom w:val="none" w:sz="0" w:space="0" w:color="auto"/>
        <w:right w:val="none" w:sz="0" w:space="0" w:color="auto"/>
      </w:divBdr>
    </w:div>
    <w:div w:id="2087069173">
      <w:marLeft w:val="0"/>
      <w:marRight w:val="0"/>
      <w:marTop w:val="0"/>
      <w:marBottom w:val="0"/>
      <w:divBdr>
        <w:top w:val="none" w:sz="0" w:space="0" w:color="auto"/>
        <w:left w:val="none" w:sz="0" w:space="0" w:color="auto"/>
        <w:bottom w:val="none" w:sz="0" w:space="0" w:color="auto"/>
        <w:right w:val="none" w:sz="0" w:space="0" w:color="auto"/>
      </w:divBdr>
    </w:div>
    <w:div w:id="2087875956">
      <w:marLeft w:val="0"/>
      <w:marRight w:val="0"/>
      <w:marTop w:val="0"/>
      <w:marBottom w:val="0"/>
      <w:divBdr>
        <w:top w:val="none" w:sz="0" w:space="0" w:color="auto"/>
        <w:left w:val="none" w:sz="0" w:space="0" w:color="auto"/>
        <w:bottom w:val="none" w:sz="0" w:space="0" w:color="auto"/>
        <w:right w:val="none" w:sz="0" w:space="0" w:color="auto"/>
      </w:divBdr>
    </w:div>
    <w:div w:id="2088309587">
      <w:marLeft w:val="0"/>
      <w:marRight w:val="0"/>
      <w:marTop w:val="0"/>
      <w:marBottom w:val="0"/>
      <w:divBdr>
        <w:top w:val="none" w:sz="0" w:space="0" w:color="auto"/>
        <w:left w:val="none" w:sz="0" w:space="0" w:color="auto"/>
        <w:bottom w:val="none" w:sz="0" w:space="0" w:color="auto"/>
        <w:right w:val="none" w:sz="0" w:space="0" w:color="auto"/>
      </w:divBdr>
    </w:div>
    <w:div w:id="2089233851">
      <w:marLeft w:val="0"/>
      <w:marRight w:val="0"/>
      <w:marTop w:val="0"/>
      <w:marBottom w:val="0"/>
      <w:divBdr>
        <w:top w:val="none" w:sz="0" w:space="0" w:color="auto"/>
        <w:left w:val="none" w:sz="0" w:space="0" w:color="auto"/>
        <w:bottom w:val="none" w:sz="0" w:space="0" w:color="auto"/>
        <w:right w:val="none" w:sz="0" w:space="0" w:color="auto"/>
      </w:divBdr>
    </w:div>
    <w:div w:id="2089617019">
      <w:marLeft w:val="0"/>
      <w:marRight w:val="0"/>
      <w:marTop w:val="0"/>
      <w:marBottom w:val="0"/>
      <w:divBdr>
        <w:top w:val="none" w:sz="0" w:space="0" w:color="auto"/>
        <w:left w:val="none" w:sz="0" w:space="0" w:color="auto"/>
        <w:bottom w:val="none" w:sz="0" w:space="0" w:color="auto"/>
        <w:right w:val="none" w:sz="0" w:space="0" w:color="auto"/>
      </w:divBdr>
    </w:div>
    <w:div w:id="2091389858">
      <w:marLeft w:val="0"/>
      <w:marRight w:val="0"/>
      <w:marTop w:val="0"/>
      <w:marBottom w:val="0"/>
      <w:divBdr>
        <w:top w:val="none" w:sz="0" w:space="0" w:color="auto"/>
        <w:left w:val="none" w:sz="0" w:space="0" w:color="auto"/>
        <w:bottom w:val="none" w:sz="0" w:space="0" w:color="auto"/>
        <w:right w:val="none" w:sz="0" w:space="0" w:color="auto"/>
      </w:divBdr>
    </w:div>
    <w:div w:id="2091735650">
      <w:marLeft w:val="0"/>
      <w:marRight w:val="0"/>
      <w:marTop w:val="0"/>
      <w:marBottom w:val="0"/>
      <w:divBdr>
        <w:top w:val="none" w:sz="0" w:space="0" w:color="auto"/>
        <w:left w:val="none" w:sz="0" w:space="0" w:color="auto"/>
        <w:bottom w:val="none" w:sz="0" w:space="0" w:color="auto"/>
        <w:right w:val="none" w:sz="0" w:space="0" w:color="auto"/>
      </w:divBdr>
      <w:divsChild>
        <w:div w:id="76758314">
          <w:marLeft w:val="0"/>
          <w:marRight w:val="0"/>
          <w:marTop w:val="0"/>
          <w:marBottom w:val="0"/>
          <w:divBdr>
            <w:top w:val="none" w:sz="0" w:space="0" w:color="auto"/>
            <w:left w:val="none" w:sz="0" w:space="0" w:color="auto"/>
            <w:bottom w:val="none" w:sz="0" w:space="0" w:color="auto"/>
            <w:right w:val="none" w:sz="0" w:space="0" w:color="auto"/>
          </w:divBdr>
        </w:div>
      </w:divsChild>
    </w:div>
    <w:div w:id="2092854168">
      <w:marLeft w:val="0"/>
      <w:marRight w:val="0"/>
      <w:marTop w:val="0"/>
      <w:marBottom w:val="0"/>
      <w:divBdr>
        <w:top w:val="none" w:sz="0" w:space="0" w:color="auto"/>
        <w:left w:val="none" w:sz="0" w:space="0" w:color="auto"/>
        <w:bottom w:val="none" w:sz="0" w:space="0" w:color="auto"/>
        <w:right w:val="none" w:sz="0" w:space="0" w:color="auto"/>
      </w:divBdr>
      <w:divsChild>
        <w:div w:id="1013335171">
          <w:marLeft w:val="0"/>
          <w:marRight w:val="0"/>
          <w:marTop w:val="0"/>
          <w:marBottom w:val="0"/>
          <w:divBdr>
            <w:top w:val="none" w:sz="0" w:space="0" w:color="auto"/>
            <w:left w:val="none" w:sz="0" w:space="0" w:color="auto"/>
            <w:bottom w:val="none" w:sz="0" w:space="0" w:color="auto"/>
            <w:right w:val="none" w:sz="0" w:space="0" w:color="auto"/>
          </w:divBdr>
          <w:divsChild>
            <w:div w:id="994725453">
              <w:marLeft w:val="0"/>
              <w:marRight w:val="0"/>
              <w:marTop w:val="0"/>
              <w:marBottom w:val="0"/>
              <w:divBdr>
                <w:top w:val="none" w:sz="0" w:space="0" w:color="auto"/>
                <w:left w:val="none" w:sz="0" w:space="0" w:color="auto"/>
                <w:bottom w:val="none" w:sz="0" w:space="0" w:color="auto"/>
                <w:right w:val="none" w:sz="0" w:space="0" w:color="auto"/>
              </w:divBdr>
            </w:div>
            <w:div w:id="47074790">
              <w:marLeft w:val="0"/>
              <w:marRight w:val="0"/>
              <w:marTop w:val="0"/>
              <w:marBottom w:val="0"/>
              <w:divBdr>
                <w:top w:val="none" w:sz="0" w:space="0" w:color="auto"/>
                <w:left w:val="none" w:sz="0" w:space="0" w:color="auto"/>
                <w:bottom w:val="none" w:sz="0" w:space="0" w:color="auto"/>
                <w:right w:val="none" w:sz="0" w:space="0" w:color="auto"/>
              </w:divBdr>
            </w:div>
            <w:div w:id="522793261">
              <w:marLeft w:val="0"/>
              <w:marRight w:val="0"/>
              <w:marTop w:val="0"/>
              <w:marBottom w:val="0"/>
              <w:divBdr>
                <w:top w:val="none" w:sz="0" w:space="0" w:color="auto"/>
                <w:left w:val="none" w:sz="0" w:space="0" w:color="auto"/>
                <w:bottom w:val="none" w:sz="0" w:space="0" w:color="auto"/>
                <w:right w:val="none" w:sz="0" w:space="0" w:color="auto"/>
              </w:divBdr>
            </w:div>
            <w:div w:id="830951786">
              <w:marLeft w:val="0"/>
              <w:marRight w:val="0"/>
              <w:marTop w:val="0"/>
              <w:marBottom w:val="0"/>
              <w:divBdr>
                <w:top w:val="none" w:sz="0" w:space="0" w:color="auto"/>
                <w:left w:val="none" w:sz="0" w:space="0" w:color="auto"/>
                <w:bottom w:val="none" w:sz="0" w:space="0" w:color="auto"/>
                <w:right w:val="none" w:sz="0" w:space="0" w:color="auto"/>
              </w:divBdr>
            </w:div>
            <w:div w:id="1815490391">
              <w:marLeft w:val="0"/>
              <w:marRight w:val="0"/>
              <w:marTop w:val="0"/>
              <w:marBottom w:val="0"/>
              <w:divBdr>
                <w:top w:val="none" w:sz="0" w:space="0" w:color="auto"/>
                <w:left w:val="none" w:sz="0" w:space="0" w:color="auto"/>
                <w:bottom w:val="none" w:sz="0" w:space="0" w:color="auto"/>
                <w:right w:val="none" w:sz="0" w:space="0" w:color="auto"/>
              </w:divBdr>
            </w:div>
            <w:div w:id="1083145751">
              <w:marLeft w:val="0"/>
              <w:marRight w:val="0"/>
              <w:marTop w:val="0"/>
              <w:marBottom w:val="0"/>
              <w:divBdr>
                <w:top w:val="none" w:sz="0" w:space="0" w:color="auto"/>
                <w:left w:val="none" w:sz="0" w:space="0" w:color="auto"/>
                <w:bottom w:val="none" w:sz="0" w:space="0" w:color="auto"/>
                <w:right w:val="none" w:sz="0" w:space="0" w:color="auto"/>
              </w:divBdr>
            </w:div>
            <w:div w:id="1998344270">
              <w:marLeft w:val="0"/>
              <w:marRight w:val="0"/>
              <w:marTop w:val="0"/>
              <w:marBottom w:val="0"/>
              <w:divBdr>
                <w:top w:val="none" w:sz="0" w:space="0" w:color="auto"/>
                <w:left w:val="none" w:sz="0" w:space="0" w:color="auto"/>
                <w:bottom w:val="none" w:sz="0" w:space="0" w:color="auto"/>
                <w:right w:val="none" w:sz="0" w:space="0" w:color="auto"/>
              </w:divBdr>
            </w:div>
            <w:div w:id="1387097412">
              <w:marLeft w:val="0"/>
              <w:marRight w:val="0"/>
              <w:marTop w:val="0"/>
              <w:marBottom w:val="0"/>
              <w:divBdr>
                <w:top w:val="none" w:sz="0" w:space="0" w:color="auto"/>
                <w:left w:val="none" w:sz="0" w:space="0" w:color="auto"/>
                <w:bottom w:val="none" w:sz="0" w:space="0" w:color="auto"/>
                <w:right w:val="none" w:sz="0" w:space="0" w:color="auto"/>
              </w:divBdr>
            </w:div>
            <w:div w:id="1916279706">
              <w:marLeft w:val="0"/>
              <w:marRight w:val="0"/>
              <w:marTop w:val="0"/>
              <w:marBottom w:val="0"/>
              <w:divBdr>
                <w:top w:val="none" w:sz="0" w:space="0" w:color="auto"/>
                <w:left w:val="none" w:sz="0" w:space="0" w:color="auto"/>
                <w:bottom w:val="none" w:sz="0" w:space="0" w:color="auto"/>
                <w:right w:val="none" w:sz="0" w:space="0" w:color="auto"/>
              </w:divBdr>
            </w:div>
            <w:div w:id="1855415615">
              <w:marLeft w:val="0"/>
              <w:marRight w:val="0"/>
              <w:marTop w:val="0"/>
              <w:marBottom w:val="0"/>
              <w:divBdr>
                <w:top w:val="none" w:sz="0" w:space="0" w:color="auto"/>
                <w:left w:val="none" w:sz="0" w:space="0" w:color="auto"/>
                <w:bottom w:val="none" w:sz="0" w:space="0" w:color="auto"/>
                <w:right w:val="none" w:sz="0" w:space="0" w:color="auto"/>
              </w:divBdr>
            </w:div>
            <w:div w:id="1265924283">
              <w:marLeft w:val="0"/>
              <w:marRight w:val="0"/>
              <w:marTop w:val="0"/>
              <w:marBottom w:val="0"/>
              <w:divBdr>
                <w:top w:val="none" w:sz="0" w:space="0" w:color="auto"/>
                <w:left w:val="none" w:sz="0" w:space="0" w:color="auto"/>
                <w:bottom w:val="none" w:sz="0" w:space="0" w:color="auto"/>
                <w:right w:val="none" w:sz="0" w:space="0" w:color="auto"/>
              </w:divBdr>
            </w:div>
            <w:div w:id="1336034457">
              <w:marLeft w:val="0"/>
              <w:marRight w:val="0"/>
              <w:marTop w:val="0"/>
              <w:marBottom w:val="0"/>
              <w:divBdr>
                <w:top w:val="none" w:sz="0" w:space="0" w:color="auto"/>
                <w:left w:val="none" w:sz="0" w:space="0" w:color="auto"/>
                <w:bottom w:val="none" w:sz="0" w:space="0" w:color="auto"/>
                <w:right w:val="none" w:sz="0" w:space="0" w:color="auto"/>
              </w:divBdr>
            </w:div>
            <w:div w:id="1272323261">
              <w:marLeft w:val="0"/>
              <w:marRight w:val="0"/>
              <w:marTop w:val="0"/>
              <w:marBottom w:val="0"/>
              <w:divBdr>
                <w:top w:val="none" w:sz="0" w:space="0" w:color="auto"/>
                <w:left w:val="none" w:sz="0" w:space="0" w:color="auto"/>
                <w:bottom w:val="none" w:sz="0" w:space="0" w:color="auto"/>
                <w:right w:val="none" w:sz="0" w:space="0" w:color="auto"/>
              </w:divBdr>
            </w:div>
            <w:div w:id="567768961">
              <w:marLeft w:val="0"/>
              <w:marRight w:val="0"/>
              <w:marTop w:val="0"/>
              <w:marBottom w:val="0"/>
              <w:divBdr>
                <w:top w:val="none" w:sz="0" w:space="0" w:color="auto"/>
                <w:left w:val="none" w:sz="0" w:space="0" w:color="auto"/>
                <w:bottom w:val="none" w:sz="0" w:space="0" w:color="auto"/>
                <w:right w:val="none" w:sz="0" w:space="0" w:color="auto"/>
              </w:divBdr>
            </w:div>
            <w:div w:id="830215359">
              <w:marLeft w:val="0"/>
              <w:marRight w:val="0"/>
              <w:marTop w:val="0"/>
              <w:marBottom w:val="0"/>
              <w:divBdr>
                <w:top w:val="none" w:sz="0" w:space="0" w:color="auto"/>
                <w:left w:val="none" w:sz="0" w:space="0" w:color="auto"/>
                <w:bottom w:val="none" w:sz="0" w:space="0" w:color="auto"/>
                <w:right w:val="none" w:sz="0" w:space="0" w:color="auto"/>
              </w:divBdr>
            </w:div>
            <w:div w:id="1670600853">
              <w:marLeft w:val="0"/>
              <w:marRight w:val="0"/>
              <w:marTop w:val="0"/>
              <w:marBottom w:val="0"/>
              <w:divBdr>
                <w:top w:val="none" w:sz="0" w:space="0" w:color="auto"/>
                <w:left w:val="none" w:sz="0" w:space="0" w:color="auto"/>
                <w:bottom w:val="none" w:sz="0" w:space="0" w:color="auto"/>
                <w:right w:val="none" w:sz="0" w:space="0" w:color="auto"/>
              </w:divBdr>
            </w:div>
            <w:div w:id="1774399485">
              <w:marLeft w:val="0"/>
              <w:marRight w:val="0"/>
              <w:marTop w:val="0"/>
              <w:marBottom w:val="0"/>
              <w:divBdr>
                <w:top w:val="none" w:sz="0" w:space="0" w:color="auto"/>
                <w:left w:val="none" w:sz="0" w:space="0" w:color="auto"/>
                <w:bottom w:val="none" w:sz="0" w:space="0" w:color="auto"/>
                <w:right w:val="none" w:sz="0" w:space="0" w:color="auto"/>
              </w:divBdr>
            </w:div>
            <w:div w:id="161358911">
              <w:marLeft w:val="0"/>
              <w:marRight w:val="0"/>
              <w:marTop w:val="0"/>
              <w:marBottom w:val="0"/>
              <w:divBdr>
                <w:top w:val="none" w:sz="0" w:space="0" w:color="auto"/>
                <w:left w:val="none" w:sz="0" w:space="0" w:color="auto"/>
                <w:bottom w:val="none" w:sz="0" w:space="0" w:color="auto"/>
                <w:right w:val="none" w:sz="0" w:space="0" w:color="auto"/>
              </w:divBdr>
            </w:div>
            <w:div w:id="257179513">
              <w:marLeft w:val="0"/>
              <w:marRight w:val="0"/>
              <w:marTop w:val="0"/>
              <w:marBottom w:val="0"/>
              <w:divBdr>
                <w:top w:val="none" w:sz="0" w:space="0" w:color="auto"/>
                <w:left w:val="none" w:sz="0" w:space="0" w:color="auto"/>
                <w:bottom w:val="none" w:sz="0" w:space="0" w:color="auto"/>
                <w:right w:val="none" w:sz="0" w:space="0" w:color="auto"/>
              </w:divBdr>
            </w:div>
            <w:div w:id="671758730">
              <w:marLeft w:val="0"/>
              <w:marRight w:val="0"/>
              <w:marTop w:val="0"/>
              <w:marBottom w:val="0"/>
              <w:divBdr>
                <w:top w:val="none" w:sz="0" w:space="0" w:color="auto"/>
                <w:left w:val="none" w:sz="0" w:space="0" w:color="auto"/>
                <w:bottom w:val="none" w:sz="0" w:space="0" w:color="auto"/>
                <w:right w:val="none" w:sz="0" w:space="0" w:color="auto"/>
              </w:divBdr>
            </w:div>
            <w:div w:id="1835875382">
              <w:marLeft w:val="0"/>
              <w:marRight w:val="0"/>
              <w:marTop w:val="0"/>
              <w:marBottom w:val="0"/>
              <w:divBdr>
                <w:top w:val="none" w:sz="0" w:space="0" w:color="auto"/>
                <w:left w:val="none" w:sz="0" w:space="0" w:color="auto"/>
                <w:bottom w:val="none" w:sz="0" w:space="0" w:color="auto"/>
                <w:right w:val="none" w:sz="0" w:space="0" w:color="auto"/>
              </w:divBdr>
            </w:div>
            <w:div w:id="127552104">
              <w:marLeft w:val="0"/>
              <w:marRight w:val="0"/>
              <w:marTop w:val="0"/>
              <w:marBottom w:val="0"/>
              <w:divBdr>
                <w:top w:val="none" w:sz="0" w:space="0" w:color="auto"/>
                <w:left w:val="none" w:sz="0" w:space="0" w:color="auto"/>
                <w:bottom w:val="none" w:sz="0" w:space="0" w:color="auto"/>
                <w:right w:val="none" w:sz="0" w:space="0" w:color="auto"/>
              </w:divBdr>
            </w:div>
            <w:div w:id="652679017">
              <w:marLeft w:val="0"/>
              <w:marRight w:val="0"/>
              <w:marTop w:val="0"/>
              <w:marBottom w:val="0"/>
              <w:divBdr>
                <w:top w:val="none" w:sz="0" w:space="0" w:color="auto"/>
                <w:left w:val="none" w:sz="0" w:space="0" w:color="auto"/>
                <w:bottom w:val="none" w:sz="0" w:space="0" w:color="auto"/>
                <w:right w:val="none" w:sz="0" w:space="0" w:color="auto"/>
              </w:divBdr>
            </w:div>
            <w:div w:id="494079520">
              <w:marLeft w:val="0"/>
              <w:marRight w:val="0"/>
              <w:marTop w:val="0"/>
              <w:marBottom w:val="0"/>
              <w:divBdr>
                <w:top w:val="none" w:sz="0" w:space="0" w:color="auto"/>
                <w:left w:val="none" w:sz="0" w:space="0" w:color="auto"/>
                <w:bottom w:val="none" w:sz="0" w:space="0" w:color="auto"/>
                <w:right w:val="none" w:sz="0" w:space="0" w:color="auto"/>
              </w:divBdr>
            </w:div>
            <w:div w:id="1957177738">
              <w:marLeft w:val="0"/>
              <w:marRight w:val="0"/>
              <w:marTop w:val="0"/>
              <w:marBottom w:val="0"/>
              <w:divBdr>
                <w:top w:val="none" w:sz="0" w:space="0" w:color="auto"/>
                <w:left w:val="none" w:sz="0" w:space="0" w:color="auto"/>
                <w:bottom w:val="none" w:sz="0" w:space="0" w:color="auto"/>
                <w:right w:val="none" w:sz="0" w:space="0" w:color="auto"/>
              </w:divBdr>
            </w:div>
            <w:div w:id="495658175">
              <w:marLeft w:val="0"/>
              <w:marRight w:val="0"/>
              <w:marTop w:val="0"/>
              <w:marBottom w:val="0"/>
              <w:divBdr>
                <w:top w:val="none" w:sz="0" w:space="0" w:color="auto"/>
                <w:left w:val="none" w:sz="0" w:space="0" w:color="auto"/>
                <w:bottom w:val="none" w:sz="0" w:space="0" w:color="auto"/>
                <w:right w:val="none" w:sz="0" w:space="0" w:color="auto"/>
              </w:divBdr>
            </w:div>
            <w:div w:id="906915047">
              <w:marLeft w:val="0"/>
              <w:marRight w:val="0"/>
              <w:marTop w:val="0"/>
              <w:marBottom w:val="0"/>
              <w:divBdr>
                <w:top w:val="none" w:sz="0" w:space="0" w:color="auto"/>
                <w:left w:val="none" w:sz="0" w:space="0" w:color="auto"/>
                <w:bottom w:val="none" w:sz="0" w:space="0" w:color="auto"/>
                <w:right w:val="none" w:sz="0" w:space="0" w:color="auto"/>
              </w:divBdr>
            </w:div>
            <w:div w:id="343484750">
              <w:marLeft w:val="0"/>
              <w:marRight w:val="0"/>
              <w:marTop w:val="0"/>
              <w:marBottom w:val="0"/>
              <w:divBdr>
                <w:top w:val="none" w:sz="0" w:space="0" w:color="auto"/>
                <w:left w:val="none" w:sz="0" w:space="0" w:color="auto"/>
                <w:bottom w:val="none" w:sz="0" w:space="0" w:color="auto"/>
                <w:right w:val="none" w:sz="0" w:space="0" w:color="auto"/>
              </w:divBdr>
            </w:div>
            <w:div w:id="906960506">
              <w:marLeft w:val="0"/>
              <w:marRight w:val="0"/>
              <w:marTop w:val="0"/>
              <w:marBottom w:val="0"/>
              <w:divBdr>
                <w:top w:val="none" w:sz="0" w:space="0" w:color="auto"/>
                <w:left w:val="none" w:sz="0" w:space="0" w:color="auto"/>
                <w:bottom w:val="none" w:sz="0" w:space="0" w:color="auto"/>
                <w:right w:val="none" w:sz="0" w:space="0" w:color="auto"/>
              </w:divBdr>
            </w:div>
            <w:div w:id="834540268">
              <w:marLeft w:val="0"/>
              <w:marRight w:val="0"/>
              <w:marTop w:val="0"/>
              <w:marBottom w:val="0"/>
              <w:divBdr>
                <w:top w:val="none" w:sz="0" w:space="0" w:color="auto"/>
                <w:left w:val="none" w:sz="0" w:space="0" w:color="auto"/>
                <w:bottom w:val="none" w:sz="0" w:space="0" w:color="auto"/>
                <w:right w:val="none" w:sz="0" w:space="0" w:color="auto"/>
              </w:divBdr>
            </w:div>
            <w:div w:id="1737850139">
              <w:marLeft w:val="0"/>
              <w:marRight w:val="0"/>
              <w:marTop w:val="0"/>
              <w:marBottom w:val="0"/>
              <w:divBdr>
                <w:top w:val="none" w:sz="0" w:space="0" w:color="auto"/>
                <w:left w:val="none" w:sz="0" w:space="0" w:color="auto"/>
                <w:bottom w:val="none" w:sz="0" w:space="0" w:color="auto"/>
                <w:right w:val="none" w:sz="0" w:space="0" w:color="auto"/>
              </w:divBdr>
            </w:div>
            <w:div w:id="264731858">
              <w:marLeft w:val="0"/>
              <w:marRight w:val="0"/>
              <w:marTop w:val="0"/>
              <w:marBottom w:val="0"/>
              <w:divBdr>
                <w:top w:val="none" w:sz="0" w:space="0" w:color="auto"/>
                <w:left w:val="none" w:sz="0" w:space="0" w:color="auto"/>
                <w:bottom w:val="none" w:sz="0" w:space="0" w:color="auto"/>
                <w:right w:val="none" w:sz="0" w:space="0" w:color="auto"/>
              </w:divBdr>
            </w:div>
            <w:div w:id="816999061">
              <w:marLeft w:val="0"/>
              <w:marRight w:val="0"/>
              <w:marTop w:val="0"/>
              <w:marBottom w:val="0"/>
              <w:divBdr>
                <w:top w:val="none" w:sz="0" w:space="0" w:color="auto"/>
                <w:left w:val="none" w:sz="0" w:space="0" w:color="auto"/>
                <w:bottom w:val="none" w:sz="0" w:space="0" w:color="auto"/>
                <w:right w:val="none" w:sz="0" w:space="0" w:color="auto"/>
              </w:divBdr>
            </w:div>
            <w:div w:id="2125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1590">
      <w:marLeft w:val="0"/>
      <w:marRight w:val="0"/>
      <w:marTop w:val="0"/>
      <w:marBottom w:val="0"/>
      <w:divBdr>
        <w:top w:val="none" w:sz="0" w:space="0" w:color="auto"/>
        <w:left w:val="none" w:sz="0" w:space="0" w:color="auto"/>
        <w:bottom w:val="none" w:sz="0" w:space="0" w:color="auto"/>
        <w:right w:val="none" w:sz="0" w:space="0" w:color="auto"/>
      </w:divBdr>
    </w:div>
    <w:div w:id="2094353823">
      <w:marLeft w:val="0"/>
      <w:marRight w:val="0"/>
      <w:marTop w:val="0"/>
      <w:marBottom w:val="0"/>
      <w:divBdr>
        <w:top w:val="none" w:sz="0" w:space="0" w:color="auto"/>
        <w:left w:val="none" w:sz="0" w:space="0" w:color="auto"/>
        <w:bottom w:val="none" w:sz="0" w:space="0" w:color="auto"/>
        <w:right w:val="none" w:sz="0" w:space="0" w:color="auto"/>
      </w:divBdr>
    </w:div>
    <w:div w:id="2095392811">
      <w:marLeft w:val="0"/>
      <w:marRight w:val="0"/>
      <w:marTop w:val="0"/>
      <w:marBottom w:val="0"/>
      <w:divBdr>
        <w:top w:val="none" w:sz="0" w:space="0" w:color="auto"/>
        <w:left w:val="none" w:sz="0" w:space="0" w:color="auto"/>
        <w:bottom w:val="none" w:sz="0" w:space="0" w:color="auto"/>
        <w:right w:val="none" w:sz="0" w:space="0" w:color="auto"/>
      </w:divBdr>
    </w:div>
    <w:div w:id="2095666325">
      <w:marLeft w:val="0"/>
      <w:marRight w:val="0"/>
      <w:marTop w:val="0"/>
      <w:marBottom w:val="0"/>
      <w:divBdr>
        <w:top w:val="none" w:sz="0" w:space="0" w:color="auto"/>
        <w:left w:val="none" w:sz="0" w:space="0" w:color="auto"/>
        <w:bottom w:val="none" w:sz="0" w:space="0" w:color="auto"/>
        <w:right w:val="none" w:sz="0" w:space="0" w:color="auto"/>
      </w:divBdr>
      <w:divsChild>
        <w:div w:id="1356270299">
          <w:marLeft w:val="0"/>
          <w:marRight w:val="0"/>
          <w:marTop w:val="0"/>
          <w:marBottom w:val="0"/>
          <w:divBdr>
            <w:top w:val="none" w:sz="0" w:space="0" w:color="auto"/>
            <w:left w:val="none" w:sz="0" w:space="0" w:color="auto"/>
            <w:bottom w:val="none" w:sz="0" w:space="0" w:color="auto"/>
            <w:right w:val="none" w:sz="0" w:space="0" w:color="auto"/>
          </w:divBdr>
          <w:divsChild>
            <w:div w:id="606153779">
              <w:marLeft w:val="0"/>
              <w:marRight w:val="0"/>
              <w:marTop w:val="0"/>
              <w:marBottom w:val="0"/>
              <w:divBdr>
                <w:top w:val="none" w:sz="0" w:space="0" w:color="auto"/>
                <w:left w:val="none" w:sz="0" w:space="0" w:color="auto"/>
                <w:bottom w:val="none" w:sz="0" w:space="0" w:color="auto"/>
                <w:right w:val="none" w:sz="0" w:space="0" w:color="auto"/>
              </w:divBdr>
            </w:div>
            <w:div w:id="623999478">
              <w:marLeft w:val="0"/>
              <w:marRight w:val="0"/>
              <w:marTop w:val="0"/>
              <w:marBottom w:val="0"/>
              <w:divBdr>
                <w:top w:val="none" w:sz="0" w:space="0" w:color="auto"/>
                <w:left w:val="none" w:sz="0" w:space="0" w:color="auto"/>
                <w:bottom w:val="none" w:sz="0" w:space="0" w:color="auto"/>
                <w:right w:val="none" w:sz="0" w:space="0" w:color="auto"/>
              </w:divBdr>
            </w:div>
            <w:div w:id="40444140">
              <w:marLeft w:val="0"/>
              <w:marRight w:val="0"/>
              <w:marTop w:val="0"/>
              <w:marBottom w:val="0"/>
              <w:divBdr>
                <w:top w:val="none" w:sz="0" w:space="0" w:color="auto"/>
                <w:left w:val="none" w:sz="0" w:space="0" w:color="auto"/>
                <w:bottom w:val="none" w:sz="0" w:space="0" w:color="auto"/>
                <w:right w:val="none" w:sz="0" w:space="0" w:color="auto"/>
              </w:divBdr>
            </w:div>
            <w:div w:id="34083502">
              <w:marLeft w:val="0"/>
              <w:marRight w:val="0"/>
              <w:marTop w:val="0"/>
              <w:marBottom w:val="0"/>
              <w:divBdr>
                <w:top w:val="none" w:sz="0" w:space="0" w:color="auto"/>
                <w:left w:val="none" w:sz="0" w:space="0" w:color="auto"/>
                <w:bottom w:val="none" w:sz="0" w:space="0" w:color="auto"/>
                <w:right w:val="none" w:sz="0" w:space="0" w:color="auto"/>
              </w:divBdr>
            </w:div>
            <w:div w:id="472872042">
              <w:marLeft w:val="0"/>
              <w:marRight w:val="0"/>
              <w:marTop w:val="0"/>
              <w:marBottom w:val="0"/>
              <w:divBdr>
                <w:top w:val="none" w:sz="0" w:space="0" w:color="auto"/>
                <w:left w:val="none" w:sz="0" w:space="0" w:color="auto"/>
                <w:bottom w:val="none" w:sz="0" w:space="0" w:color="auto"/>
                <w:right w:val="none" w:sz="0" w:space="0" w:color="auto"/>
              </w:divBdr>
            </w:div>
            <w:div w:id="958340168">
              <w:marLeft w:val="0"/>
              <w:marRight w:val="0"/>
              <w:marTop w:val="0"/>
              <w:marBottom w:val="0"/>
              <w:divBdr>
                <w:top w:val="none" w:sz="0" w:space="0" w:color="auto"/>
                <w:left w:val="none" w:sz="0" w:space="0" w:color="auto"/>
                <w:bottom w:val="none" w:sz="0" w:space="0" w:color="auto"/>
                <w:right w:val="none" w:sz="0" w:space="0" w:color="auto"/>
              </w:divBdr>
            </w:div>
            <w:div w:id="2134210542">
              <w:marLeft w:val="0"/>
              <w:marRight w:val="0"/>
              <w:marTop w:val="0"/>
              <w:marBottom w:val="0"/>
              <w:divBdr>
                <w:top w:val="none" w:sz="0" w:space="0" w:color="auto"/>
                <w:left w:val="none" w:sz="0" w:space="0" w:color="auto"/>
                <w:bottom w:val="none" w:sz="0" w:space="0" w:color="auto"/>
                <w:right w:val="none" w:sz="0" w:space="0" w:color="auto"/>
              </w:divBdr>
            </w:div>
            <w:div w:id="238180149">
              <w:marLeft w:val="0"/>
              <w:marRight w:val="0"/>
              <w:marTop w:val="0"/>
              <w:marBottom w:val="0"/>
              <w:divBdr>
                <w:top w:val="none" w:sz="0" w:space="0" w:color="auto"/>
                <w:left w:val="none" w:sz="0" w:space="0" w:color="auto"/>
                <w:bottom w:val="none" w:sz="0" w:space="0" w:color="auto"/>
                <w:right w:val="none" w:sz="0" w:space="0" w:color="auto"/>
              </w:divBdr>
            </w:div>
            <w:div w:id="596523008">
              <w:marLeft w:val="0"/>
              <w:marRight w:val="0"/>
              <w:marTop w:val="0"/>
              <w:marBottom w:val="0"/>
              <w:divBdr>
                <w:top w:val="none" w:sz="0" w:space="0" w:color="auto"/>
                <w:left w:val="none" w:sz="0" w:space="0" w:color="auto"/>
                <w:bottom w:val="none" w:sz="0" w:space="0" w:color="auto"/>
                <w:right w:val="none" w:sz="0" w:space="0" w:color="auto"/>
              </w:divBdr>
            </w:div>
            <w:div w:id="1658151144">
              <w:marLeft w:val="0"/>
              <w:marRight w:val="0"/>
              <w:marTop w:val="0"/>
              <w:marBottom w:val="0"/>
              <w:divBdr>
                <w:top w:val="none" w:sz="0" w:space="0" w:color="auto"/>
                <w:left w:val="none" w:sz="0" w:space="0" w:color="auto"/>
                <w:bottom w:val="none" w:sz="0" w:space="0" w:color="auto"/>
                <w:right w:val="none" w:sz="0" w:space="0" w:color="auto"/>
              </w:divBdr>
            </w:div>
            <w:div w:id="11716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272">
      <w:marLeft w:val="0"/>
      <w:marRight w:val="0"/>
      <w:marTop w:val="0"/>
      <w:marBottom w:val="0"/>
      <w:divBdr>
        <w:top w:val="none" w:sz="0" w:space="0" w:color="auto"/>
        <w:left w:val="none" w:sz="0" w:space="0" w:color="auto"/>
        <w:bottom w:val="none" w:sz="0" w:space="0" w:color="auto"/>
        <w:right w:val="none" w:sz="0" w:space="0" w:color="auto"/>
      </w:divBdr>
    </w:div>
    <w:div w:id="2099599353">
      <w:marLeft w:val="0"/>
      <w:marRight w:val="0"/>
      <w:marTop w:val="0"/>
      <w:marBottom w:val="0"/>
      <w:divBdr>
        <w:top w:val="none" w:sz="0" w:space="0" w:color="auto"/>
        <w:left w:val="none" w:sz="0" w:space="0" w:color="auto"/>
        <w:bottom w:val="none" w:sz="0" w:space="0" w:color="auto"/>
        <w:right w:val="none" w:sz="0" w:space="0" w:color="auto"/>
      </w:divBdr>
    </w:div>
    <w:div w:id="2101176391">
      <w:marLeft w:val="0"/>
      <w:marRight w:val="0"/>
      <w:marTop w:val="0"/>
      <w:marBottom w:val="0"/>
      <w:divBdr>
        <w:top w:val="none" w:sz="0" w:space="0" w:color="auto"/>
        <w:left w:val="none" w:sz="0" w:space="0" w:color="auto"/>
        <w:bottom w:val="none" w:sz="0" w:space="0" w:color="auto"/>
        <w:right w:val="none" w:sz="0" w:space="0" w:color="auto"/>
      </w:divBdr>
    </w:div>
    <w:div w:id="2101870627">
      <w:marLeft w:val="0"/>
      <w:marRight w:val="0"/>
      <w:marTop w:val="0"/>
      <w:marBottom w:val="0"/>
      <w:divBdr>
        <w:top w:val="none" w:sz="0" w:space="0" w:color="auto"/>
        <w:left w:val="none" w:sz="0" w:space="0" w:color="auto"/>
        <w:bottom w:val="none" w:sz="0" w:space="0" w:color="auto"/>
        <w:right w:val="none" w:sz="0" w:space="0" w:color="auto"/>
      </w:divBdr>
    </w:div>
    <w:div w:id="2104371299">
      <w:marLeft w:val="0"/>
      <w:marRight w:val="0"/>
      <w:marTop w:val="0"/>
      <w:marBottom w:val="0"/>
      <w:divBdr>
        <w:top w:val="none" w:sz="0" w:space="0" w:color="auto"/>
        <w:left w:val="none" w:sz="0" w:space="0" w:color="auto"/>
        <w:bottom w:val="none" w:sz="0" w:space="0" w:color="auto"/>
        <w:right w:val="none" w:sz="0" w:space="0" w:color="auto"/>
      </w:divBdr>
    </w:div>
    <w:div w:id="2104910628">
      <w:marLeft w:val="0"/>
      <w:marRight w:val="0"/>
      <w:marTop w:val="0"/>
      <w:marBottom w:val="0"/>
      <w:divBdr>
        <w:top w:val="none" w:sz="0" w:space="0" w:color="auto"/>
        <w:left w:val="none" w:sz="0" w:space="0" w:color="auto"/>
        <w:bottom w:val="none" w:sz="0" w:space="0" w:color="auto"/>
        <w:right w:val="none" w:sz="0" w:space="0" w:color="auto"/>
      </w:divBdr>
    </w:div>
    <w:div w:id="2105148304">
      <w:marLeft w:val="0"/>
      <w:marRight w:val="0"/>
      <w:marTop w:val="0"/>
      <w:marBottom w:val="0"/>
      <w:divBdr>
        <w:top w:val="none" w:sz="0" w:space="0" w:color="auto"/>
        <w:left w:val="none" w:sz="0" w:space="0" w:color="auto"/>
        <w:bottom w:val="none" w:sz="0" w:space="0" w:color="auto"/>
        <w:right w:val="none" w:sz="0" w:space="0" w:color="auto"/>
      </w:divBdr>
    </w:div>
    <w:div w:id="2105221449">
      <w:marLeft w:val="0"/>
      <w:marRight w:val="0"/>
      <w:marTop w:val="0"/>
      <w:marBottom w:val="0"/>
      <w:divBdr>
        <w:top w:val="none" w:sz="0" w:space="0" w:color="auto"/>
        <w:left w:val="none" w:sz="0" w:space="0" w:color="auto"/>
        <w:bottom w:val="none" w:sz="0" w:space="0" w:color="auto"/>
        <w:right w:val="none" w:sz="0" w:space="0" w:color="auto"/>
      </w:divBdr>
    </w:div>
    <w:div w:id="2105422170">
      <w:marLeft w:val="0"/>
      <w:marRight w:val="0"/>
      <w:marTop w:val="0"/>
      <w:marBottom w:val="0"/>
      <w:divBdr>
        <w:top w:val="none" w:sz="0" w:space="0" w:color="auto"/>
        <w:left w:val="none" w:sz="0" w:space="0" w:color="auto"/>
        <w:bottom w:val="none" w:sz="0" w:space="0" w:color="auto"/>
        <w:right w:val="none" w:sz="0" w:space="0" w:color="auto"/>
      </w:divBdr>
    </w:div>
    <w:div w:id="2105688143">
      <w:marLeft w:val="0"/>
      <w:marRight w:val="0"/>
      <w:marTop w:val="0"/>
      <w:marBottom w:val="0"/>
      <w:divBdr>
        <w:top w:val="none" w:sz="0" w:space="0" w:color="auto"/>
        <w:left w:val="none" w:sz="0" w:space="0" w:color="auto"/>
        <w:bottom w:val="none" w:sz="0" w:space="0" w:color="auto"/>
        <w:right w:val="none" w:sz="0" w:space="0" w:color="auto"/>
      </w:divBdr>
    </w:div>
    <w:div w:id="2106876302">
      <w:marLeft w:val="0"/>
      <w:marRight w:val="0"/>
      <w:marTop w:val="0"/>
      <w:marBottom w:val="0"/>
      <w:divBdr>
        <w:top w:val="none" w:sz="0" w:space="0" w:color="auto"/>
        <w:left w:val="none" w:sz="0" w:space="0" w:color="auto"/>
        <w:bottom w:val="none" w:sz="0" w:space="0" w:color="auto"/>
        <w:right w:val="none" w:sz="0" w:space="0" w:color="auto"/>
      </w:divBdr>
    </w:div>
    <w:div w:id="2107117939">
      <w:marLeft w:val="0"/>
      <w:marRight w:val="0"/>
      <w:marTop w:val="0"/>
      <w:marBottom w:val="0"/>
      <w:divBdr>
        <w:top w:val="none" w:sz="0" w:space="0" w:color="auto"/>
        <w:left w:val="none" w:sz="0" w:space="0" w:color="auto"/>
        <w:bottom w:val="none" w:sz="0" w:space="0" w:color="auto"/>
        <w:right w:val="none" w:sz="0" w:space="0" w:color="auto"/>
      </w:divBdr>
    </w:div>
    <w:div w:id="2110463846">
      <w:marLeft w:val="0"/>
      <w:marRight w:val="0"/>
      <w:marTop w:val="0"/>
      <w:marBottom w:val="0"/>
      <w:divBdr>
        <w:top w:val="none" w:sz="0" w:space="0" w:color="auto"/>
        <w:left w:val="none" w:sz="0" w:space="0" w:color="auto"/>
        <w:bottom w:val="none" w:sz="0" w:space="0" w:color="auto"/>
        <w:right w:val="none" w:sz="0" w:space="0" w:color="auto"/>
      </w:divBdr>
    </w:div>
    <w:div w:id="2112581271">
      <w:marLeft w:val="0"/>
      <w:marRight w:val="0"/>
      <w:marTop w:val="0"/>
      <w:marBottom w:val="0"/>
      <w:divBdr>
        <w:top w:val="none" w:sz="0" w:space="0" w:color="auto"/>
        <w:left w:val="none" w:sz="0" w:space="0" w:color="auto"/>
        <w:bottom w:val="none" w:sz="0" w:space="0" w:color="auto"/>
        <w:right w:val="none" w:sz="0" w:space="0" w:color="auto"/>
      </w:divBdr>
    </w:div>
    <w:div w:id="2114477692">
      <w:marLeft w:val="0"/>
      <w:marRight w:val="0"/>
      <w:marTop w:val="0"/>
      <w:marBottom w:val="0"/>
      <w:divBdr>
        <w:top w:val="none" w:sz="0" w:space="0" w:color="auto"/>
        <w:left w:val="none" w:sz="0" w:space="0" w:color="auto"/>
        <w:bottom w:val="none" w:sz="0" w:space="0" w:color="auto"/>
        <w:right w:val="none" w:sz="0" w:space="0" w:color="auto"/>
      </w:divBdr>
    </w:div>
    <w:div w:id="2114551558">
      <w:marLeft w:val="0"/>
      <w:marRight w:val="0"/>
      <w:marTop w:val="0"/>
      <w:marBottom w:val="0"/>
      <w:divBdr>
        <w:top w:val="none" w:sz="0" w:space="0" w:color="auto"/>
        <w:left w:val="none" w:sz="0" w:space="0" w:color="auto"/>
        <w:bottom w:val="none" w:sz="0" w:space="0" w:color="auto"/>
        <w:right w:val="none" w:sz="0" w:space="0" w:color="auto"/>
      </w:divBdr>
    </w:div>
    <w:div w:id="2114786389">
      <w:marLeft w:val="0"/>
      <w:marRight w:val="0"/>
      <w:marTop w:val="0"/>
      <w:marBottom w:val="0"/>
      <w:divBdr>
        <w:top w:val="none" w:sz="0" w:space="0" w:color="auto"/>
        <w:left w:val="none" w:sz="0" w:space="0" w:color="auto"/>
        <w:bottom w:val="none" w:sz="0" w:space="0" w:color="auto"/>
        <w:right w:val="none" w:sz="0" w:space="0" w:color="auto"/>
      </w:divBdr>
    </w:div>
    <w:div w:id="2116244921">
      <w:marLeft w:val="0"/>
      <w:marRight w:val="0"/>
      <w:marTop w:val="0"/>
      <w:marBottom w:val="0"/>
      <w:divBdr>
        <w:top w:val="none" w:sz="0" w:space="0" w:color="auto"/>
        <w:left w:val="none" w:sz="0" w:space="0" w:color="auto"/>
        <w:bottom w:val="none" w:sz="0" w:space="0" w:color="auto"/>
        <w:right w:val="none" w:sz="0" w:space="0" w:color="auto"/>
      </w:divBdr>
    </w:div>
    <w:div w:id="2116631194">
      <w:marLeft w:val="0"/>
      <w:marRight w:val="0"/>
      <w:marTop w:val="0"/>
      <w:marBottom w:val="0"/>
      <w:divBdr>
        <w:top w:val="none" w:sz="0" w:space="0" w:color="auto"/>
        <w:left w:val="none" w:sz="0" w:space="0" w:color="auto"/>
        <w:bottom w:val="none" w:sz="0" w:space="0" w:color="auto"/>
        <w:right w:val="none" w:sz="0" w:space="0" w:color="auto"/>
      </w:divBdr>
    </w:div>
    <w:div w:id="2116827572">
      <w:marLeft w:val="0"/>
      <w:marRight w:val="0"/>
      <w:marTop w:val="0"/>
      <w:marBottom w:val="0"/>
      <w:divBdr>
        <w:top w:val="none" w:sz="0" w:space="0" w:color="auto"/>
        <w:left w:val="none" w:sz="0" w:space="0" w:color="auto"/>
        <w:bottom w:val="none" w:sz="0" w:space="0" w:color="auto"/>
        <w:right w:val="none" w:sz="0" w:space="0" w:color="auto"/>
      </w:divBdr>
    </w:div>
    <w:div w:id="2117402671">
      <w:marLeft w:val="0"/>
      <w:marRight w:val="0"/>
      <w:marTop w:val="0"/>
      <w:marBottom w:val="0"/>
      <w:divBdr>
        <w:top w:val="none" w:sz="0" w:space="0" w:color="auto"/>
        <w:left w:val="none" w:sz="0" w:space="0" w:color="auto"/>
        <w:bottom w:val="none" w:sz="0" w:space="0" w:color="auto"/>
        <w:right w:val="none" w:sz="0" w:space="0" w:color="auto"/>
      </w:divBdr>
    </w:div>
    <w:div w:id="2118677516">
      <w:marLeft w:val="0"/>
      <w:marRight w:val="0"/>
      <w:marTop w:val="0"/>
      <w:marBottom w:val="0"/>
      <w:divBdr>
        <w:top w:val="none" w:sz="0" w:space="0" w:color="auto"/>
        <w:left w:val="none" w:sz="0" w:space="0" w:color="auto"/>
        <w:bottom w:val="none" w:sz="0" w:space="0" w:color="auto"/>
        <w:right w:val="none" w:sz="0" w:space="0" w:color="auto"/>
      </w:divBdr>
      <w:divsChild>
        <w:div w:id="1916667404">
          <w:marLeft w:val="0"/>
          <w:marRight w:val="0"/>
          <w:marTop w:val="0"/>
          <w:marBottom w:val="0"/>
          <w:divBdr>
            <w:top w:val="none" w:sz="0" w:space="0" w:color="auto"/>
            <w:left w:val="none" w:sz="0" w:space="0" w:color="auto"/>
            <w:bottom w:val="none" w:sz="0" w:space="0" w:color="auto"/>
            <w:right w:val="none" w:sz="0" w:space="0" w:color="auto"/>
          </w:divBdr>
          <w:divsChild>
            <w:div w:id="1481998043">
              <w:marLeft w:val="0"/>
              <w:marRight w:val="0"/>
              <w:marTop w:val="0"/>
              <w:marBottom w:val="0"/>
              <w:divBdr>
                <w:top w:val="none" w:sz="0" w:space="0" w:color="auto"/>
                <w:left w:val="none" w:sz="0" w:space="0" w:color="auto"/>
                <w:bottom w:val="none" w:sz="0" w:space="0" w:color="auto"/>
                <w:right w:val="none" w:sz="0" w:space="0" w:color="auto"/>
              </w:divBdr>
            </w:div>
            <w:div w:id="1134562412">
              <w:marLeft w:val="0"/>
              <w:marRight w:val="0"/>
              <w:marTop w:val="0"/>
              <w:marBottom w:val="0"/>
              <w:divBdr>
                <w:top w:val="none" w:sz="0" w:space="0" w:color="auto"/>
                <w:left w:val="none" w:sz="0" w:space="0" w:color="auto"/>
                <w:bottom w:val="none" w:sz="0" w:space="0" w:color="auto"/>
                <w:right w:val="none" w:sz="0" w:space="0" w:color="auto"/>
              </w:divBdr>
            </w:div>
            <w:div w:id="144711171">
              <w:marLeft w:val="0"/>
              <w:marRight w:val="0"/>
              <w:marTop w:val="0"/>
              <w:marBottom w:val="0"/>
              <w:divBdr>
                <w:top w:val="none" w:sz="0" w:space="0" w:color="auto"/>
                <w:left w:val="none" w:sz="0" w:space="0" w:color="auto"/>
                <w:bottom w:val="none" w:sz="0" w:space="0" w:color="auto"/>
                <w:right w:val="none" w:sz="0" w:space="0" w:color="auto"/>
              </w:divBdr>
            </w:div>
            <w:div w:id="1461338122">
              <w:marLeft w:val="0"/>
              <w:marRight w:val="0"/>
              <w:marTop w:val="0"/>
              <w:marBottom w:val="0"/>
              <w:divBdr>
                <w:top w:val="none" w:sz="0" w:space="0" w:color="auto"/>
                <w:left w:val="none" w:sz="0" w:space="0" w:color="auto"/>
                <w:bottom w:val="none" w:sz="0" w:space="0" w:color="auto"/>
                <w:right w:val="none" w:sz="0" w:space="0" w:color="auto"/>
              </w:divBdr>
            </w:div>
            <w:div w:id="1774209249">
              <w:marLeft w:val="0"/>
              <w:marRight w:val="0"/>
              <w:marTop w:val="0"/>
              <w:marBottom w:val="0"/>
              <w:divBdr>
                <w:top w:val="none" w:sz="0" w:space="0" w:color="auto"/>
                <w:left w:val="none" w:sz="0" w:space="0" w:color="auto"/>
                <w:bottom w:val="none" w:sz="0" w:space="0" w:color="auto"/>
                <w:right w:val="none" w:sz="0" w:space="0" w:color="auto"/>
              </w:divBdr>
            </w:div>
            <w:div w:id="270364220">
              <w:marLeft w:val="0"/>
              <w:marRight w:val="0"/>
              <w:marTop w:val="0"/>
              <w:marBottom w:val="0"/>
              <w:divBdr>
                <w:top w:val="none" w:sz="0" w:space="0" w:color="auto"/>
                <w:left w:val="none" w:sz="0" w:space="0" w:color="auto"/>
                <w:bottom w:val="none" w:sz="0" w:space="0" w:color="auto"/>
                <w:right w:val="none" w:sz="0" w:space="0" w:color="auto"/>
              </w:divBdr>
            </w:div>
            <w:div w:id="481194052">
              <w:marLeft w:val="0"/>
              <w:marRight w:val="0"/>
              <w:marTop w:val="0"/>
              <w:marBottom w:val="0"/>
              <w:divBdr>
                <w:top w:val="none" w:sz="0" w:space="0" w:color="auto"/>
                <w:left w:val="none" w:sz="0" w:space="0" w:color="auto"/>
                <w:bottom w:val="none" w:sz="0" w:space="0" w:color="auto"/>
                <w:right w:val="none" w:sz="0" w:space="0" w:color="auto"/>
              </w:divBdr>
            </w:div>
            <w:div w:id="249896413">
              <w:marLeft w:val="0"/>
              <w:marRight w:val="0"/>
              <w:marTop w:val="0"/>
              <w:marBottom w:val="0"/>
              <w:divBdr>
                <w:top w:val="none" w:sz="0" w:space="0" w:color="auto"/>
                <w:left w:val="none" w:sz="0" w:space="0" w:color="auto"/>
                <w:bottom w:val="none" w:sz="0" w:space="0" w:color="auto"/>
                <w:right w:val="none" w:sz="0" w:space="0" w:color="auto"/>
              </w:divBdr>
            </w:div>
            <w:div w:id="1189294043">
              <w:marLeft w:val="0"/>
              <w:marRight w:val="0"/>
              <w:marTop w:val="0"/>
              <w:marBottom w:val="0"/>
              <w:divBdr>
                <w:top w:val="none" w:sz="0" w:space="0" w:color="auto"/>
                <w:left w:val="none" w:sz="0" w:space="0" w:color="auto"/>
                <w:bottom w:val="none" w:sz="0" w:space="0" w:color="auto"/>
                <w:right w:val="none" w:sz="0" w:space="0" w:color="auto"/>
              </w:divBdr>
            </w:div>
            <w:div w:id="2081901346">
              <w:marLeft w:val="0"/>
              <w:marRight w:val="0"/>
              <w:marTop w:val="0"/>
              <w:marBottom w:val="0"/>
              <w:divBdr>
                <w:top w:val="none" w:sz="0" w:space="0" w:color="auto"/>
                <w:left w:val="none" w:sz="0" w:space="0" w:color="auto"/>
                <w:bottom w:val="none" w:sz="0" w:space="0" w:color="auto"/>
                <w:right w:val="none" w:sz="0" w:space="0" w:color="auto"/>
              </w:divBdr>
            </w:div>
            <w:div w:id="1837186847">
              <w:marLeft w:val="0"/>
              <w:marRight w:val="0"/>
              <w:marTop w:val="0"/>
              <w:marBottom w:val="0"/>
              <w:divBdr>
                <w:top w:val="none" w:sz="0" w:space="0" w:color="auto"/>
                <w:left w:val="none" w:sz="0" w:space="0" w:color="auto"/>
                <w:bottom w:val="none" w:sz="0" w:space="0" w:color="auto"/>
                <w:right w:val="none" w:sz="0" w:space="0" w:color="auto"/>
              </w:divBdr>
            </w:div>
            <w:div w:id="317149184">
              <w:marLeft w:val="0"/>
              <w:marRight w:val="0"/>
              <w:marTop w:val="0"/>
              <w:marBottom w:val="0"/>
              <w:divBdr>
                <w:top w:val="none" w:sz="0" w:space="0" w:color="auto"/>
                <w:left w:val="none" w:sz="0" w:space="0" w:color="auto"/>
                <w:bottom w:val="none" w:sz="0" w:space="0" w:color="auto"/>
                <w:right w:val="none" w:sz="0" w:space="0" w:color="auto"/>
              </w:divBdr>
            </w:div>
            <w:div w:id="1000815049">
              <w:marLeft w:val="0"/>
              <w:marRight w:val="0"/>
              <w:marTop w:val="0"/>
              <w:marBottom w:val="0"/>
              <w:divBdr>
                <w:top w:val="none" w:sz="0" w:space="0" w:color="auto"/>
                <w:left w:val="none" w:sz="0" w:space="0" w:color="auto"/>
                <w:bottom w:val="none" w:sz="0" w:space="0" w:color="auto"/>
                <w:right w:val="none" w:sz="0" w:space="0" w:color="auto"/>
              </w:divBdr>
            </w:div>
            <w:div w:id="1564289737">
              <w:marLeft w:val="0"/>
              <w:marRight w:val="0"/>
              <w:marTop w:val="0"/>
              <w:marBottom w:val="0"/>
              <w:divBdr>
                <w:top w:val="none" w:sz="0" w:space="0" w:color="auto"/>
                <w:left w:val="none" w:sz="0" w:space="0" w:color="auto"/>
                <w:bottom w:val="none" w:sz="0" w:space="0" w:color="auto"/>
                <w:right w:val="none" w:sz="0" w:space="0" w:color="auto"/>
              </w:divBdr>
            </w:div>
            <w:div w:id="79520804">
              <w:marLeft w:val="0"/>
              <w:marRight w:val="0"/>
              <w:marTop w:val="0"/>
              <w:marBottom w:val="0"/>
              <w:divBdr>
                <w:top w:val="none" w:sz="0" w:space="0" w:color="auto"/>
                <w:left w:val="none" w:sz="0" w:space="0" w:color="auto"/>
                <w:bottom w:val="none" w:sz="0" w:space="0" w:color="auto"/>
                <w:right w:val="none" w:sz="0" w:space="0" w:color="auto"/>
              </w:divBdr>
            </w:div>
            <w:div w:id="1585140810">
              <w:marLeft w:val="0"/>
              <w:marRight w:val="0"/>
              <w:marTop w:val="0"/>
              <w:marBottom w:val="0"/>
              <w:divBdr>
                <w:top w:val="none" w:sz="0" w:space="0" w:color="auto"/>
                <w:left w:val="none" w:sz="0" w:space="0" w:color="auto"/>
                <w:bottom w:val="none" w:sz="0" w:space="0" w:color="auto"/>
                <w:right w:val="none" w:sz="0" w:space="0" w:color="auto"/>
              </w:divBdr>
            </w:div>
            <w:div w:id="1278485346">
              <w:marLeft w:val="0"/>
              <w:marRight w:val="0"/>
              <w:marTop w:val="0"/>
              <w:marBottom w:val="0"/>
              <w:divBdr>
                <w:top w:val="none" w:sz="0" w:space="0" w:color="auto"/>
                <w:left w:val="none" w:sz="0" w:space="0" w:color="auto"/>
                <w:bottom w:val="none" w:sz="0" w:space="0" w:color="auto"/>
                <w:right w:val="none" w:sz="0" w:space="0" w:color="auto"/>
              </w:divBdr>
            </w:div>
            <w:div w:id="1827044275">
              <w:marLeft w:val="0"/>
              <w:marRight w:val="0"/>
              <w:marTop w:val="0"/>
              <w:marBottom w:val="0"/>
              <w:divBdr>
                <w:top w:val="none" w:sz="0" w:space="0" w:color="auto"/>
                <w:left w:val="none" w:sz="0" w:space="0" w:color="auto"/>
                <w:bottom w:val="none" w:sz="0" w:space="0" w:color="auto"/>
                <w:right w:val="none" w:sz="0" w:space="0" w:color="auto"/>
              </w:divBdr>
            </w:div>
            <w:div w:id="1000814090">
              <w:marLeft w:val="0"/>
              <w:marRight w:val="0"/>
              <w:marTop w:val="0"/>
              <w:marBottom w:val="0"/>
              <w:divBdr>
                <w:top w:val="none" w:sz="0" w:space="0" w:color="auto"/>
                <w:left w:val="none" w:sz="0" w:space="0" w:color="auto"/>
                <w:bottom w:val="none" w:sz="0" w:space="0" w:color="auto"/>
                <w:right w:val="none" w:sz="0" w:space="0" w:color="auto"/>
              </w:divBdr>
            </w:div>
            <w:div w:id="995188912">
              <w:marLeft w:val="0"/>
              <w:marRight w:val="0"/>
              <w:marTop w:val="0"/>
              <w:marBottom w:val="0"/>
              <w:divBdr>
                <w:top w:val="none" w:sz="0" w:space="0" w:color="auto"/>
                <w:left w:val="none" w:sz="0" w:space="0" w:color="auto"/>
                <w:bottom w:val="none" w:sz="0" w:space="0" w:color="auto"/>
                <w:right w:val="none" w:sz="0" w:space="0" w:color="auto"/>
              </w:divBdr>
            </w:div>
            <w:div w:id="1920943866">
              <w:marLeft w:val="0"/>
              <w:marRight w:val="0"/>
              <w:marTop w:val="0"/>
              <w:marBottom w:val="0"/>
              <w:divBdr>
                <w:top w:val="none" w:sz="0" w:space="0" w:color="auto"/>
                <w:left w:val="none" w:sz="0" w:space="0" w:color="auto"/>
                <w:bottom w:val="none" w:sz="0" w:space="0" w:color="auto"/>
                <w:right w:val="none" w:sz="0" w:space="0" w:color="auto"/>
              </w:divBdr>
            </w:div>
            <w:div w:id="221864971">
              <w:marLeft w:val="0"/>
              <w:marRight w:val="0"/>
              <w:marTop w:val="0"/>
              <w:marBottom w:val="0"/>
              <w:divBdr>
                <w:top w:val="none" w:sz="0" w:space="0" w:color="auto"/>
                <w:left w:val="none" w:sz="0" w:space="0" w:color="auto"/>
                <w:bottom w:val="none" w:sz="0" w:space="0" w:color="auto"/>
                <w:right w:val="none" w:sz="0" w:space="0" w:color="auto"/>
              </w:divBdr>
            </w:div>
            <w:div w:id="303589357">
              <w:marLeft w:val="0"/>
              <w:marRight w:val="0"/>
              <w:marTop w:val="0"/>
              <w:marBottom w:val="0"/>
              <w:divBdr>
                <w:top w:val="none" w:sz="0" w:space="0" w:color="auto"/>
                <w:left w:val="none" w:sz="0" w:space="0" w:color="auto"/>
                <w:bottom w:val="none" w:sz="0" w:space="0" w:color="auto"/>
                <w:right w:val="none" w:sz="0" w:space="0" w:color="auto"/>
              </w:divBdr>
            </w:div>
            <w:div w:id="375351451">
              <w:marLeft w:val="0"/>
              <w:marRight w:val="0"/>
              <w:marTop w:val="0"/>
              <w:marBottom w:val="0"/>
              <w:divBdr>
                <w:top w:val="none" w:sz="0" w:space="0" w:color="auto"/>
                <w:left w:val="none" w:sz="0" w:space="0" w:color="auto"/>
                <w:bottom w:val="none" w:sz="0" w:space="0" w:color="auto"/>
                <w:right w:val="none" w:sz="0" w:space="0" w:color="auto"/>
              </w:divBdr>
            </w:div>
            <w:div w:id="889456289">
              <w:marLeft w:val="0"/>
              <w:marRight w:val="0"/>
              <w:marTop w:val="0"/>
              <w:marBottom w:val="0"/>
              <w:divBdr>
                <w:top w:val="none" w:sz="0" w:space="0" w:color="auto"/>
                <w:left w:val="none" w:sz="0" w:space="0" w:color="auto"/>
                <w:bottom w:val="none" w:sz="0" w:space="0" w:color="auto"/>
                <w:right w:val="none" w:sz="0" w:space="0" w:color="auto"/>
              </w:divBdr>
            </w:div>
            <w:div w:id="1426153891">
              <w:marLeft w:val="0"/>
              <w:marRight w:val="0"/>
              <w:marTop w:val="0"/>
              <w:marBottom w:val="0"/>
              <w:divBdr>
                <w:top w:val="none" w:sz="0" w:space="0" w:color="auto"/>
                <w:left w:val="none" w:sz="0" w:space="0" w:color="auto"/>
                <w:bottom w:val="none" w:sz="0" w:space="0" w:color="auto"/>
                <w:right w:val="none" w:sz="0" w:space="0" w:color="auto"/>
              </w:divBdr>
            </w:div>
            <w:div w:id="1371689427">
              <w:marLeft w:val="0"/>
              <w:marRight w:val="0"/>
              <w:marTop w:val="0"/>
              <w:marBottom w:val="0"/>
              <w:divBdr>
                <w:top w:val="none" w:sz="0" w:space="0" w:color="auto"/>
                <w:left w:val="none" w:sz="0" w:space="0" w:color="auto"/>
                <w:bottom w:val="none" w:sz="0" w:space="0" w:color="auto"/>
                <w:right w:val="none" w:sz="0" w:space="0" w:color="auto"/>
              </w:divBdr>
            </w:div>
            <w:div w:id="740711955">
              <w:marLeft w:val="0"/>
              <w:marRight w:val="0"/>
              <w:marTop w:val="0"/>
              <w:marBottom w:val="0"/>
              <w:divBdr>
                <w:top w:val="none" w:sz="0" w:space="0" w:color="auto"/>
                <w:left w:val="none" w:sz="0" w:space="0" w:color="auto"/>
                <w:bottom w:val="none" w:sz="0" w:space="0" w:color="auto"/>
                <w:right w:val="none" w:sz="0" w:space="0" w:color="auto"/>
              </w:divBdr>
            </w:div>
            <w:div w:id="513112214">
              <w:marLeft w:val="0"/>
              <w:marRight w:val="0"/>
              <w:marTop w:val="0"/>
              <w:marBottom w:val="0"/>
              <w:divBdr>
                <w:top w:val="none" w:sz="0" w:space="0" w:color="auto"/>
                <w:left w:val="none" w:sz="0" w:space="0" w:color="auto"/>
                <w:bottom w:val="none" w:sz="0" w:space="0" w:color="auto"/>
                <w:right w:val="none" w:sz="0" w:space="0" w:color="auto"/>
              </w:divBdr>
            </w:div>
            <w:div w:id="741802042">
              <w:marLeft w:val="0"/>
              <w:marRight w:val="0"/>
              <w:marTop w:val="0"/>
              <w:marBottom w:val="0"/>
              <w:divBdr>
                <w:top w:val="none" w:sz="0" w:space="0" w:color="auto"/>
                <w:left w:val="none" w:sz="0" w:space="0" w:color="auto"/>
                <w:bottom w:val="none" w:sz="0" w:space="0" w:color="auto"/>
                <w:right w:val="none" w:sz="0" w:space="0" w:color="auto"/>
              </w:divBdr>
            </w:div>
            <w:div w:id="960573542">
              <w:marLeft w:val="0"/>
              <w:marRight w:val="0"/>
              <w:marTop w:val="0"/>
              <w:marBottom w:val="0"/>
              <w:divBdr>
                <w:top w:val="none" w:sz="0" w:space="0" w:color="auto"/>
                <w:left w:val="none" w:sz="0" w:space="0" w:color="auto"/>
                <w:bottom w:val="none" w:sz="0" w:space="0" w:color="auto"/>
                <w:right w:val="none" w:sz="0" w:space="0" w:color="auto"/>
              </w:divBdr>
            </w:div>
            <w:div w:id="1238900320">
              <w:marLeft w:val="0"/>
              <w:marRight w:val="0"/>
              <w:marTop w:val="0"/>
              <w:marBottom w:val="0"/>
              <w:divBdr>
                <w:top w:val="none" w:sz="0" w:space="0" w:color="auto"/>
                <w:left w:val="none" w:sz="0" w:space="0" w:color="auto"/>
                <w:bottom w:val="none" w:sz="0" w:space="0" w:color="auto"/>
                <w:right w:val="none" w:sz="0" w:space="0" w:color="auto"/>
              </w:divBdr>
            </w:div>
            <w:div w:id="1190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826">
      <w:marLeft w:val="0"/>
      <w:marRight w:val="0"/>
      <w:marTop w:val="0"/>
      <w:marBottom w:val="0"/>
      <w:divBdr>
        <w:top w:val="none" w:sz="0" w:space="0" w:color="auto"/>
        <w:left w:val="none" w:sz="0" w:space="0" w:color="auto"/>
        <w:bottom w:val="none" w:sz="0" w:space="0" w:color="auto"/>
        <w:right w:val="none" w:sz="0" w:space="0" w:color="auto"/>
      </w:divBdr>
    </w:div>
    <w:div w:id="2120293073">
      <w:marLeft w:val="0"/>
      <w:marRight w:val="0"/>
      <w:marTop w:val="0"/>
      <w:marBottom w:val="0"/>
      <w:divBdr>
        <w:top w:val="none" w:sz="0" w:space="0" w:color="auto"/>
        <w:left w:val="none" w:sz="0" w:space="0" w:color="auto"/>
        <w:bottom w:val="none" w:sz="0" w:space="0" w:color="auto"/>
        <w:right w:val="none" w:sz="0" w:space="0" w:color="auto"/>
      </w:divBdr>
    </w:div>
    <w:div w:id="2121145680">
      <w:marLeft w:val="0"/>
      <w:marRight w:val="0"/>
      <w:marTop w:val="0"/>
      <w:marBottom w:val="0"/>
      <w:divBdr>
        <w:top w:val="none" w:sz="0" w:space="0" w:color="auto"/>
        <w:left w:val="none" w:sz="0" w:space="0" w:color="auto"/>
        <w:bottom w:val="none" w:sz="0" w:space="0" w:color="auto"/>
        <w:right w:val="none" w:sz="0" w:space="0" w:color="auto"/>
      </w:divBdr>
    </w:div>
    <w:div w:id="2121876998">
      <w:marLeft w:val="0"/>
      <w:marRight w:val="0"/>
      <w:marTop w:val="0"/>
      <w:marBottom w:val="0"/>
      <w:divBdr>
        <w:top w:val="none" w:sz="0" w:space="0" w:color="auto"/>
        <w:left w:val="none" w:sz="0" w:space="0" w:color="auto"/>
        <w:bottom w:val="none" w:sz="0" w:space="0" w:color="auto"/>
        <w:right w:val="none" w:sz="0" w:space="0" w:color="auto"/>
      </w:divBdr>
    </w:div>
    <w:div w:id="2122645528">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 w:id="2125029974">
      <w:marLeft w:val="0"/>
      <w:marRight w:val="0"/>
      <w:marTop w:val="0"/>
      <w:marBottom w:val="0"/>
      <w:divBdr>
        <w:top w:val="none" w:sz="0" w:space="0" w:color="auto"/>
        <w:left w:val="none" w:sz="0" w:space="0" w:color="auto"/>
        <w:bottom w:val="none" w:sz="0" w:space="0" w:color="auto"/>
        <w:right w:val="none" w:sz="0" w:space="0" w:color="auto"/>
      </w:divBdr>
    </w:div>
    <w:div w:id="2128891704">
      <w:marLeft w:val="0"/>
      <w:marRight w:val="0"/>
      <w:marTop w:val="0"/>
      <w:marBottom w:val="0"/>
      <w:divBdr>
        <w:top w:val="none" w:sz="0" w:space="0" w:color="auto"/>
        <w:left w:val="none" w:sz="0" w:space="0" w:color="auto"/>
        <w:bottom w:val="none" w:sz="0" w:space="0" w:color="auto"/>
        <w:right w:val="none" w:sz="0" w:space="0" w:color="auto"/>
      </w:divBdr>
    </w:div>
    <w:div w:id="2132701791">
      <w:marLeft w:val="0"/>
      <w:marRight w:val="0"/>
      <w:marTop w:val="0"/>
      <w:marBottom w:val="0"/>
      <w:divBdr>
        <w:top w:val="none" w:sz="0" w:space="0" w:color="auto"/>
        <w:left w:val="none" w:sz="0" w:space="0" w:color="auto"/>
        <w:bottom w:val="none" w:sz="0" w:space="0" w:color="auto"/>
        <w:right w:val="none" w:sz="0" w:space="0" w:color="auto"/>
      </w:divBdr>
    </w:div>
    <w:div w:id="2133360003">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 w:id="2134059283">
      <w:marLeft w:val="0"/>
      <w:marRight w:val="0"/>
      <w:marTop w:val="0"/>
      <w:marBottom w:val="0"/>
      <w:divBdr>
        <w:top w:val="none" w:sz="0" w:space="0" w:color="auto"/>
        <w:left w:val="none" w:sz="0" w:space="0" w:color="auto"/>
        <w:bottom w:val="none" w:sz="0" w:space="0" w:color="auto"/>
        <w:right w:val="none" w:sz="0" w:space="0" w:color="auto"/>
      </w:divBdr>
    </w:div>
    <w:div w:id="2135706826">
      <w:marLeft w:val="0"/>
      <w:marRight w:val="0"/>
      <w:marTop w:val="0"/>
      <w:marBottom w:val="0"/>
      <w:divBdr>
        <w:top w:val="none" w:sz="0" w:space="0" w:color="auto"/>
        <w:left w:val="none" w:sz="0" w:space="0" w:color="auto"/>
        <w:bottom w:val="none" w:sz="0" w:space="0" w:color="auto"/>
        <w:right w:val="none" w:sz="0" w:space="0" w:color="auto"/>
      </w:divBdr>
    </w:div>
    <w:div w:id="2137092277">
      <w:marLeft w:val="0"/>
      <w:marRight w:val="0"/>
      <w:marTop w:val="0"/>
      <w:marBottom w:val="0"/>
      <w:divBdr>
        <w:top w:val="none" w:sz="0" w:space="0" w:color="auto"/>
        <w:left w:val="none" w:sz="0" w:space="0" w:color="auto"/>
        <w:bottom w:val="none" w:sz="0" w:space="0" w:color="auto"/>
        <w:right w:val="none" w:sz="0" w:space="0" w:color="auto"/>
      </w:divBdr>
    </w:div>
    <w:div w:id="2137329658">
      <w:marLeft w:val="0"/>
      <w:marRight w:val="0"/>
      <w:marTop w:val="0"/>
      <w:marBottom w:val="0"/>
      <w:divBdr>
        <w:top w:val="none" w:sz="0" w:space="0" w:color="auto"/>
        <w:left w:val="none" w:sz="0" w:space="0" w:color="auto"/>
        <w:bottom w:val="none" w:sz="0" w:space="0" w:color="auto"/>
        <w:right w:val="none" w:sz="0" w:space="0" w:color="auto"/>
      </w:divBdr>
    </w:div>
    <w:div w:id="2139714864">
      <w:marLeft w:val="0"/>
      <w:marRight w:val="0"/>
      <w:marTop w:val="0"/>
      <w:marBottom w:val="0"/>
      <w:divBdr>
        <w:top w:val="none" w:sz="0" w:space="0" w:color="auto"/>
        <w:left w:val="none" w:sz="0" w:space="0" w:color="auto"/>
        <w:bottom w:val="none" w:sz="0" w:space="0" w:color="auto"/>
        <w:right w:val="none" w:sz="0" w:space="0" w:color="auto"/>
      </w:divBdr>
      <w:divsChild>
        <w:div w:id="1044676232">
          <w:marLeft w:val="0"/>
          <w:marRight w:val="0"/>
          <w:marTop w:val="0"/>
          <w:marBottom w:val="0"/>
          <w:divBdr>
            <w:top w:val="none" w:sz="0" w:space="0" w:color="auto"/>
            <w:left w:val="none" w:sz="0" w:space="0" w:color="auto"/>
            <w:bottom w:val="none" w:sz="0" w:space="0" w:color="auto"/>
            <w:right w:val="none" w:sz="0" w:space="0" w:color="auto"/>
          </w:divBdr>
        </w:div>
        <w:div w:id="1451705360">
          <w:marLeft w:val="0"/>
          <w:marRight w:val="0"/>
          <w:marTop w:val="0"/>
          <w:marBottom w:val="0"/>
          <w:divBdr>
            <w:top w:val="none" w:sz="0" w:space="0" w:color="auto"/>
            <w:left w:val="none" w:sz="0" w:space="0" w:color="auto"/>
            <w:bottom w:val="none" w:sz="0" w:space="0" w:color="auto"/>
            <w:right w:val="none" w:sz="0" w:space="0" w:color="auto"/>
          </w:divBdr>
        </w:div>
        <w:div w:id="913315734">
          <w:marLeft w:val="0"/>
          <w:marRight w:val="0"/>
          <w:marTop w:val="0"/>
          <w:marBottom w:val="0"/>
          <w:divBdr>
            <w:top w:val="none" w:sz="0" w:space="0" w:color="auto"/>
            <w:left w:val="none" w:sz="0" w:space="0" w:color="auto"/>
            <w:bottom w:val="none" w:sz="0" w:space="0" w:color="auto"/>
            <w:right w:val="none" w:sz="0" w:space="0" w:color="auto"/>
          </w:divBdr>
        </w:div>
        <w:div w:id="1842309368">
          <w:marLeft w:val="0"/>
          <w:marRight w:val="0"/>
          <w:marTop w:val="0"/>
          <w:marBottom w:val="0"/>
          <w:divBdr>
            <w:top w:val="none" w:sz="0" w:space="0" w:color="auto"/>
            <w:left w:val="none" w:sz="0" w:space="0" w:color="auto"/>
            <w:bottom w:val="none" w:sz="0" w:space="0" w:color="auto"/>
            <w:right w:val="none" w:sz="0" w:space="0" w:color="auto"/>
          </w:divBdr>
        </w:div>
        <w:div w:id="405617639">
          <w:marLeft w:val="0"/>
          <w:marRight w:val="0"/>
          <w:marTop w:val="0"/>
          <w:marBottom w:val="0"/>
          <w:divBdr>
            <w:top w:val="none" w:sz="0" w:space="0" w:color="auto"/>
            <w:left w:val="none" w:sz="0" w:space="0" w:color="auto"/>
            <w:bottom w:val="none" w:sz="0" w:space="0" w:color="auto"/>
            <w:right w:val="none" w:sz="0" w:space="0" w:color="auto"/>
          </w:divBdr>
        </w:div>
        <w:div w:id="503127196">
          <w:marLeft w:val="0"/>
          <w:marRight w:val="0"/>
          <w:marTop w:val="0"/>
          <w:marBottom w:val="0"/>
          <w:divBdr>
            <w:top w:val="none" w:sz="0" w:space="0" w:color="auto"/>
            <w:left w:val="none" w:sz="0" w:space="0" w:color="auto"/>
            <w:bottom w:val="none" w:sz="0" w:space="0" w:color="auto"/>
            <w:right w:val="none" w:sz="0" w:space="0" w:color="auto"/>
          </w:divBdr>
        </w:div>
        <w:div w:id="583956825">
          <w:marLeft w:val="0"/>
          <w:marRight w:val="0"/>
          <w:marTop w:val="0"/>
          <w:marBottom w:val="0"/>
          <w:divBdr>
            <w:top w:val="none" w:sz="0" w:space="0" w:color="auto"/>
            <w:left w:val="none" w:sz="0" w:space="0" w:color="auto"/>
            <w:bottom w:val="none" w:sz="0" w:space="0" w:color="auto"/>
            <w:right w:val="none" w:sz="0" w:space="0" w:color="auto"/>
          </w:divBdr>
        </w:div>
        <w:div w:id="24256434">
          <w:marLeft w:val="0"/>
          <w:marRight w:val="0"/>
          <w:marTop w:val="0"/>
          <w:marBottom w:val="0"/>
          <w:divBdr>
            <w:top w:val="none" w:sz="0" w:space="0" w:color="auto"/>
            <w:left w:val="none" w:sz="0" w:space="0" w:color="auto"/>
            <w:bottom w:val="none" w:sz="0" w:space="0" w:color="auto"/>
            <w:right w:val="none" w:sz="0" w:space="0" w:color="auto"/>
          </w:divBdr>
        </w:div>
        <w:div w:id="2068138710">
          <w:marLeft w:val="0"/>
          <w:marRight w:val="0"/>
          <w:marTop w:val="0"/>
          <w:marBottom w:val="0"/>
          <w:divBdr>
            <w:top w:val="none" w:sz="0" w:space="0" w:color="auto"/>
            <w:left w:val="none" w:sz="0" w:space="0" w:color="auto"/>
            <w:bottom w:val="none" w:sz="0" w:space="0" w:color="auto"/>
            <w:right w:val="none" w:sz="0" w:space="0" w:color="auto"/>
          </w:divBdr>
        </w:div>
        <w:div w:id="242573888">
          <w:marLeft w:val="0"/>
          <w:marRight w:val="0"/>
          <w:marTop w:val="0"/>
          <w:marBottom w:val="0"/>
          <w:divBdr>
            <w:top w:val="none" w:sz="0" w:space="0" w:color="auto"/>
            <w:left w:val="none" w:sz="0" w:space="0" w:color="auto"/>
            <w:bottom w:val="none" w:sz="0" w:space="0" w:color="auto"/>
            <w:right w:val="none" w:sz="0" w:space="0" w:color="auto"/>
          </w:divBdr>
        </w:div>
        <w:div w:id="1259211546">
          <w:marLeft w:val="0"/>
          <w:marRight w:val="0"/>
          <w:marTop w:val="0"/>
          <w:marBottom w:val="0"/>
          <w:divBdr>
            <w:top w:val="none" w:sz="0" w:space="0" w:color="auto"/>
            <w:left w:val="none" w:sz="0" w:space="0" w:color="auto"/>
            <w:bottom w:val="none" w:sz="0" w:space="0" w:color="auto"/>
            <w:right w:val="none" w:sz="0" w:space="0" w:color="auto"/>
          </w:divBdr>
        </w:div>
        <w:div w:id="1899050383">
          <w:marLeft w:val="0"/>
          <w:marRight w:val="0"/>
          <w:marTop w:val="0"/>
          <w:marBottom w:val="0"/>
          <w:divBdr>
            <w:top w:val="none" w:sz="0" w:space="0" w:color="auto"/>
            <w:left w:val="none" w:sz="0" w:space="0" w:color="auto"/>
            <w:bottom w:val="none" w:sz="0" w:space="0" w:color="auto"/>
            <w:right w:val="none" w:sz="0" w:space="0" w:color="auto"/>
          </w:divBdr>
        </w:div>
        <w:div w:id="1268150184">
          <w:marLeft w:val="0"/>
          <w:marRight w:val="0"/>
          <w:marTop w:val="0"/>
          <w:marBottom w:val="0"/>
          <w:divBdr>
            <w:top w:val="none" w:sz="0" w:space="0" w:color="auto"/>
            <w:left w:val="none" w:sz="0" w:space="0" w:color="auto"/>
            <w:bottom w:val="none" w:sz="0" w:space="0" w:color="auto"/>
            <w:right w:val="none" w:sz="0" w:space="0" w:color="auto"/>
          </w:divBdr>
        </w:div>
        <w:div w:id="865485561">
          <w:marLeft w:val="0"/>
          <w:marRight w:val="0"/>
          <w:marTop w:val="0"/>
          <w:marBottom w:val="0"/>
          <w:divBdr>
            <w:top w:val="none" w:sz="0" w:space="0" w:color="auto"/>
            <w:left w:val="none" w:sz="0" w:space="0" w:color="auto"/>
            <w:bottom w:val="none" w:sz="0" w:space="0" w:color="auto"/>
            <w:right w:val="none" w:sz="0" w:space="0" w:color="auto"/>
          </w:divBdr>
        </w:div>
        <w:div w:id="2002542940">
          <w:marLeft w:val="0"/>
          <w:marRight w:val="0"/>
          <w:marTop w:val="0"/>
          <w:marBottom w:val="0"/>
          <w:divBdr>
            <w:top w:val="none" w:sz="0" w:space="0" w:color="auto"/>
            <w:left w:val="none" w:sz="0" w:space="0" w:color="auto"/>
            <w:bottom w:val="none" w:sz="0" w:space="0" w:color="auto"/>
            <w:right w:val="none" w:sz="0" w:space="0" w:color="auto"/>
          </w:divBdr>
        </w:div>
        <w:div w:id="1028066860">
          <w:marLeft w:val="0"/>
          <w:marRight w:val="0"/>
          <w:marTop w:val="0"/>
          <w:marBottom w:val="0"/>
          <w:divBdr>
            <w:top w:val="none" w:sz="0" w:space="0" w:color="auto"/>
            <w:left w:val="none" w:sz="0" w:space="0" w:color="auto"/>
            <w:bottom w:val="none" w:sz="0" w:space="0" w:color="auto"/>
            <w:right w:val="none" w:sz="0" w:space="0" w:color="auto"/>
          </w:divBdr>
        </w:div>
        <w:div w:id="1066875298">
          <w:marLeft w:val="0"/>
          <w:marRight w:val="0"/>
          <w:marTop w:val="0"/>
          <w:marBottom w:val="0"/>
          <w:divBdr>
            <w:top w:val="none" w:sz="0" w:space="0" w:color="auto"/>
            <w:left w:val="none" w:sz="0" w:space="0" w:color="auto"/>
            <w:bottom w:val="none" w:sz="0" w:space="0" w:color="auto"/>
            <w:right w:val="none" w:sz="0" w:space="0" w:color="auto"/>
          </w:divBdr>
        </w:div>
        <w:div w:id="459541948">
          <w:marLeft w:val="0"/>
          <w:marRight w:val="0"/>
          <w:marTop w:val="0"/>
          <w:marBottom w:val="0"/>
          <w:divBdr>
            <w:top w:val="none" w:sz="0" w:space="0" w:color="auto"/>
            <w:left w:val="none" w:sz="0" w:space="0" w:color="auto"/>
            <w:bottom w:val="none" w:sz="0" w:space="0" w:color="auto"/>
            <w:right w:val="none" w:sz="0" w:space="0" w:color="auto"/>
          </w:divBdr>
        </w:div>
        <w:div w:id="1943221849">
          <w:marLeft w:val="0"/>
          <w:marRight w:val="0"/>
          <w:marTop w:val="0"/>
          <w:marBottom w:val="0"/>
          <w:divBdr>
            <w:top w:val="none" w:sz="0" w:space="0" w:color="auto"/>
            <w:left w:val="none" w:sz="0" w:space="0" w:color="auto"/>
            <w:bottom w:val="none" w:sz="0" w:space="0" w:color="auto"/>
            <w:right w:val="none" w:sz="0" w:space="0" w:color="auto"/>
          </w:divBdr>
        </w:div>
        <w:div w:id="2077512476">
          <w:marLeft w:val="0"/>
          <w:marRight w:val="0"/>
          <w:marTop w:val="0"/>
          <w:marBottom w:val="0"/>
          <w:divBdr>
            <w:top w:val="none" w:sz="0" w:space="0" w:color="auto"/>
            <w:left w:val="none" w:sz="0" w:space="0" w:color="auto"/>
            <w:bottom w:val="none" w:sz="0" w:space="0" w:color="auto"/>
            <w:right w:val="none" w:sz="0" w:space="0" w:color="auto"/>
          </w:divBdr>
        </w:div>
        <w:div w:id="49547941">
          <w:marLeft w:val="0"/>
          <w:marRight w:val="0"/>
          <w:marTop w:val="0"/>
          <w:marBottom w:val="0"/>
          <w:divBdr>
            <w:top w:val="none" w:sz="0" w:space="0" w:color="auto"/>
            <w:left w:val="none" w:sz="0" w:space="0" w:color="auto"/>
            <w:bottom w:val="none" w:sz="0" w:space="0" w:color="auto"/>
            <w:right w:val="none" w:sz="0" w:space="0" w:color="auto"/>
          </w:divBdr>
        </w:div>
      </w:divsChild>
    </w:div>
    <w:div w:id="2140146598">
      <w:marLeft w:val="0"/>
      <w:marRight w:val="0"/>
      <w:marTop w:val="0"/>
      <w:marBottom w:val="0"/>
      <w:divBdr>
        <w:top w:val="none" w:sz="0" w:space="0" w:color="auto"/>
        <w:left w:val="none" w:sz="0" w:space="0" w:color="auto"/>
        <w:bottom w:val="none" w:sz="0" w:space="0" w:color="auto"/>
        <w:right w:val="none" w:sz="0" w:space="0" w:color="auto"/>
      </w:divBdr>
    </w:div>
    <w:div w:id="2144425297">
      <w:marLeft w:val="0"/>
      <w:marRight w:val="0"/>
      <w:marTop w:val="0"/>
      <w:marBottom w:val="0"/>
      <w:divBdr>
        <w:top w:val="none" w:sz="0" w:space="0" w:color="auto"/>
        <w:left w:val="none" w:sz="0" w:space="0" w:color="auto"/>
        <w:bottom w:val="none" w:sz="0" w:space="0" w:color="auto"/>
        <w:right w:val="none" w:sz="0" w:space="0" w:color="auto"/>
      </w:divBdr>
    </w:div>
    <w:div w:id="2144928834">
      <w:marLeft w:val="0"/>
      <w:marRight w:val="0"/>
      <w:marTop w:val="0"/>
      <w:marBottom w:val="0"/>
      <w:divBdr>
        <w:top w:val="none" w:sz="0" w:space="0" w:color="auto"/>
        <w:left w:val="none" w:sz="0" w:space="0" w:color="auto"/>
        <w:bottom w:val="none" w:sz="0" w:space="0" w:color="auto"/>
        <w:right w:val="none" w:sz="0" w:space="0" w:color="auto"/>
      </w:divBdr>
    </w:div>
    <w:div w:id="214650780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1524471/000152447113000013/xls-2013630xex1019.htm" TargetMode="External"/><Relationship Id="rId21" Type="http://schemas.openxmlformats.org/officeDocument/2006/relationships/hyperlink" Target="http://www.sec.gov/Archives/edgar/data/202058/000095015203008045/l98139aexv4wc.htm" TargetMode="External"/><Relationship Id="rId42" Type="http://schemas.openxmlformats.org/officeDocument/2006/relationships/hyperlink" Target="l3harrisexhibit4aa-pre.htm" TargetMode="External"/><Relationship Id="rId63" Type="http://schemas.openxmlformats.org/officeDocument/2006/relationships/hyperlink" Target="http://www.sec.gov/Archives/edgar/data/202058/000020205818000030/exhibit10a3qfy18.htm" TargetMode="External"/><Relationship Id="rId84" Type="http://schemas.openxmlformats.org/officeDocument/2006/relationships/hyperlink" Target="http://www.sec.gov/Archives/edgar/data/202058/000119312516449408/d117812dex10h.htm" TargetMode="External"/><Relationship Id="rId138" Type="http://schemas.openxmlformats.org/officeDocument/2006/relationships/theme" Target="theme/theme1.xml"/><Relationship Id="rId16" Type="http://schemas.openxmlformats.org/officeDocument/2006/relationships/hyperlink" Target="http://www.sec.gov/Archives/edgar/data/202058/000119312515210656/d937596dex42.htm" TargetMode="External"/><Relationship Id="rId107" Type="http://schemas.openxmlformats.org/officeDocument/2006/relationships/hyperlink" Target="http://www.sec.gov/Archives/edgar/data/202058/000020205817000037/exhibit10iii4qfy17.htm" TargetMode="External"/><Relationship Id="rId11" Type="http://schemas.openxmlformats.org/officeDocument/2006/relationships/hyperlink" Target="http://www.sec.gov/Archives/edgar/data/202058/000095015205000521/l11605aexv4wa.txt" TargetMode="External"/><Relationship Id="rId32" Type="http://schemas.openxmlformats.org/officeDocument/2006/relationships/hyperlink" Target="http://www.sec.gov/Archives/edgar/data/202058/000114036119012394/ex4_3.htm" TargetMode="External"/><Relationship Id="rId37" Type="http://schemas.openxmlformats.org/officeDocument/2006/relationships/hyperlink" Target="http://www.sec.gov/Archives/edgar/data/202058/000114036119012394/ex4_8.htm" TargetMode="External"/><Relationship Id="rId53" Type="http://schemas.openxmlformats.org/officeDocument/2006/relationships/hyperlink" Target="http://www.sec.gov/Archives/edgar/data/202058/000119312513418845/d614318dex10a.htm" TargetMode="External"/><Relationship Id="rId58" Type="http://schemas.openxmlformats.org/officeDocument/2006/relationships/hyperlink" Target="http://www.sec.gov/Archives/edgar/data/202058/000119312516449408/d117812dex10e.htm" TargetMode="External"/><Relationship Id="rId74" Type="http://schemas.openxmlformats.org/officeDocument/2006/relationships/hyperlink" Target="http://www.sec.gov/Archives/edgar/data/202058/000119312512034293/d264361dex10d.htm" TargetMode="External"/><Relationship Id="rId79" Type="http://schemas.openxmlformats.org/officeDocument/2006/relationships/hyperlink" Target="http://www.sec.gov/Archives/edgar/data/202058/000095015205008672/l16821aexv10w4.txt" TargetMode="External"/><Relationship Id="rId102" Type="http://schemas.openxmlformats.org/officeDocument/2006/relationships/hyperlink" Target="http://www.sec.gov/Archives/edgar/data/202058/000119312515174801/d919930dex10e.htm" TargetMode="External"/><Relationship Id="rId123" Type="http://schemas.openxmlformats.org/officeDocument/2006/relationships/hyperlink" Target="http://www.sec.gov/Archives/edgar/data/202058/000020205817000037/exhibit10pp4qfy17.htm" TargetMode="External"/><Relationship Id="rId128" Type="http://schemas.openxmlformats.org/officeDocument/2006/relationships/hyperlink" Target="http://www.sec.gov/Archives/edgar/data/202058/000114036119012139/ex10_4.htm" TargetMode="External"/><Relationship Id="rId5" Type="http://schemas.openxmlformats.org/officeDocument/2006/relationships/image" Target="file:///E:\projects\LLMs\new_data_collection\data_new\htm\L3HARRIS%20TECHNOLOGIES,%20INC\chart-7c10ff188439556d9e0.jpg" TargetMode="External"/><Relationship Id="rId90" Type="http://schemas.openxmlformats.org/officeDocument/2006/relationships/hyperlink" Target="http://www.sec.gov/Archives/edgar/data/202058/000095015204007534/l09822aexv10wb.htm" TargetMode="External"/><Relationship Id="rId95" Type="http://schemas.openxmlformats.org/officeDocument/2006/relationships/hyperlink" Target="http://www.sec.gov/Archives/edgar/data/202058/000095015205002945/l13101aexv99w2.txt" TargetMode="External"/><Relationship Id="rId22" Type="http://schemas.openxmlformats.org/officeDocument/2006/relationships/hyperlink" Target="http://www.sec.gov/Archives/edgar/data/202058/000095012309010681/g17643exv4wn.htm" TargetMode="External"/><Relationship Id="rId27" Type="http://schemas.openxmlformats.org/officeDocument/2006/relationships/hyperlink" Target="http://www.sec.gov/Archives/edgar/data/202058/000119312515149807/d914283dex44.htm" TargetMode="External"/><Relationship Id="rId43" Type="http://schemas.openxmlformats.org/officeDocument/2006/relationships/hyperlink" Target="http://www.sec.gov/Archives/edgar/data/202058/000129993312002435/exhibit3.htm" TargetMode="External"/><Relationship Id="rId48" Type="http://schemas.openxmlformats.org/officeDocument/2006/relationships/hyperlink" Target="http://www.sec.gov/Archives/edgar/data/202058/000129993308004117/exhibit1.htm" TargetMode="External"/><Relationship Id="rId64" Type="http://schemas.openxmlformats.org/officeDocument/2006/relationships/hyperlink" Target="http://www.sec.gov/Archives/edgar/data/202058/000020205818000030/exhibit10b3qfy18.htm" TargetMode="External"/><Relationship Id="rId69" Type="http://schemas.openxmlformats.org/officeDocument/2006/relationships/hyperlink" Target="http://www.sec.gov/Archives/edgar/data/202058/000095015204006593/l09036aexv10wfwiii.txt" TargetMode="External"/><Relationship Id="rId113" Type="http://schemas.openxmlformats.org/officeDocument/2006/relationships/hyperlink" Target="http://www.sec.gov/Archives/edgar/data/1524471/000095012311093043/y93226exv4w5.htm" TargetMode="External"/><Relationship Id="rId118" Type="http://schemas.openxmlformats.org/officeDocument/2006/relationships/hyperlink" Target="http://www.sec.gov/Archives/edgar/data/202058/000020205817000010/exhibit10g2qfy17.htm" TargetMode="External"/><Relationship Id="rId134" Type="http://schemas.openxmlformats.org/officeDocument/2006/relationships/hyperlink" Target="exhibit3124qfy19.htm" TargetMode="External"/><Relationship Id="rId80" Type="http://schemas.openxmlformats.org/officeDocument/2006/relationships/hyperlink" Target="http://www.sec.gov/Archives/edgar/data/202058/000095014409001119/g17294exv10wxgy.htm" TargetMode="External"/><Relationship Id="rId85" Type="http://schemas.openxmlformats.org/officeDocument/2006/relationships/hyperlink" Target="http://www.sec.gov/Archives/edgar/data/202058/000095015204000536/l05216bexv10wc.txt" TargetMode="External"/><Relationship Id="rId12" Type="http://schemas.openxmlformats.org/officeDocument/2006/relationships/hyperlink" Target="http://www.sec.gov/Archives/edgar/data/202058/000114036119012159/ex4.htm" TargetMode="External"/><Relationship Id="rId17" Type="http://schemas.openxmlformats.org/officeDocument/2006/relationships/hyperlink" Target="http://www.sec.gov/Archives/edgar/data/202058/000119312515210656/d937596dex41.htm" TargetMode="External"/><Relationship Id="rId33" Type="http://schemas.openxmlformats.org/officeDocument/2006/relationships/hyperlink" Target="http://www.sec.gov/Archives/edgar/data/202058/000114036119012394/ex4_4.htm" TargetMode="External"/><Relationship Id="rId38" Type="http://schemas.openxmlformats.org/officeDocument/2006/relationships/hyperlink" Target="http://www.sec.gov/Archives/edgar/data/202058/000114036119012394/ex4_9.htm" TargetMode="External"/><Relationship Id="rId59" Type="http://schemas.openxmlformats.org/officeDocument/2006/relationships/hyperlink" Target="http://www.sec.gov/Archives/edgar/data/202058/000119312516449408/d117812dex10f.htm" TargetMode="External"/><Relationship Id="rId103" Type="http://schemas.openxmlformats.org/officeDocument/2006/relationships/hyperlink" Target="http://www.sec.gov/Archives/edgar/data/202058/000020205816000007/exhibit10a.htm" TargetMode="External"/><Relationship Id="rId108" Type="http://schemas.openxmlformats.org/officeDocument/2006/relationships/hyperlink" Target="http://www.sec.gov/Archives/edgar/data/202058/000020205817000037/exhibit10iiii4qfy17.htm" TargetMode="External"/><Relationship Id="rId124" Type="http://schemas.openxmlformats.org/officeDocument/2006/relationships/hyperlink" Target="http://www.sec.gov/Archives/edgar/data/202058/000020205818000030/exhibit10c3qfy18.htm" TargetMode="External"/><Relationship Id="rId129" Type="http://schemas.openxmlformats.org/officeDocument/2006/relationships/hyperlink" Target="http://www.sec.gov/Archives/edgar/data/202058/000114036119012139/ex10_5.htm" TargetMode="External"/><Relationship Id="rId54" Type="http://schemas.openxmlformats.org/officeDocument/2006/relationships/hyperlink" Target="http://www.sec.gov/Archives/edgar/data/202058/000119312515308363/d22254dex10fxi.htm" TargetMode="External"/><Relationship Id="rId70" Type="http://schemas.openxmlformats.org/officeDocument/2006/relationships/hyperlink" Target="http://www.sec.gov/Archives/edgar/data/202058/000095014407008190/g08574exv10wxgyxivy.htm" TargetMode="External"/><Relationship Id="rId75" Type="http://schemas.openxmlformats.org/officeDocument/2006/relationships/hyperlink" Target="http://www.sec.gov/Archives/edgar/data/202058/000119312515040490/d857306dex10b.htm" TargetMode="External"/><Relationship Id="rId91" Type="http://schemas.openxmlformats.org/officeDocument/2006/relationships/hyperlink" Target="http://www.sec.gov/Archives/edgar/data/202058/000095015204008841/l10812aexv10w5.htm" TargetMode="External"/><Relationship Id="rId96" Type="http://schemas.openxmlformats.org/officeDocument/2006/relationships/hyperlink" Target="http://www.sec.gov/Archives/edgar/data/202058/000095014407005792/g07908exv10w1.htm" TargetMode="External"/><Relationship Id="rId1" Type="http://schemas.openxmlformats.org/officeDocument/2006/relationships/styles" Target="styles.xml"/><Relationship Id="rId6" Type="http://schemas.openxmlformats.org/officeDocument/2006/relationships/hyperlink" Target="http://www.sec.gov/Archives/edgar/data/202058/000020205817000006/exhibit101-magnoliaxsaleag.htm" TargetMode="External"/><Relationship Id="rId23" Type="http://schemas.openxmlformats.org/officeDocument/2006/relationships/hyperlink" Target="http://www.sec.gov/Archives/edgar/data/202058/000020205817000064/exhibit41-global2020floati.htm" TargetMode="External"/><Relationship Id="rId28" Type="http://schemas.openxmlformats.org/officeDocument/2006/relationships/hyperlink" Target="http://www.sec.gov/Archives/edgar/data/202058/000095012310110843/g25428exv4w2.htm" TargetMode="External"/><Relationship Id="rId49" Type="http://schemas.openxmlformats.org/officeDocument/2006/relationships/hyperlink" Target="http://www.sec.gov/Archives/edgar/data/202058/000095012309040545/g20428exv10w1.htm" TargetMode="External"/><Relationship Id="rId114" Type="http://schemas.openxmlformats.org/officeDocument/2006/relationships/hyperlink" Target="http://www.sec.gov/Archives/edgar/data/1524471/000095012311099388/y92541exv10w14.htm" TargetMode="External"/><Relationship Id="rId119" Type="http://schemas.openxmlformats.org/officeDocument/2006/relationships/hyperlink" Target="http://www.sec.gov/Archives/edgar/data/1524471/000152447113000013/xls-2013630xex1020.htm" TargetMode="External"/><Relationship Id="rId44" Type="http://schemas.openxmlformats.org/officeDocument/2006/relationships/hyperlink" Target="http://www.sec.gov/Archives/edgar/data/202058/000095012310097519/g24630exv10wo.htm" TargetMode="External"/><Relationship Id="rId60" Type="http://schemas.openxmlformats.org/officeDocument/2006/relationships/hyperlink" Target="http://www.sec.gov/Archives/edgar/data/202058/000119312516449408/d117812dex10g.htm" TargetMode="External"/><Relationship Id="rId65" Type="http://schemas.openxmlformats.org/officeDocument/2006/relationships/hyperlink" Target="http://www.sec.gov/Archives/edgar/data/202058/000020205818000007/exhibit10a2qfy18.htm" TargetMode="External"/><Relationship Id="rId81" Type="http://schemas.openxmlformats.org/officeDocument/2006/relationships/hyperlink" Target="http://www.sec.gov/Archives/edgar/data/202058/000095012310097519/g24630exv10wl.htm" TargetMode="External"/><Relationship Id="rId86" Type="http://schemas.openxmlformats.org/officeDocument/2006/relationships/hyperlink" Target="http://www.sec.gov/Archives/edgar/data/202058/000095012309039868/g20164exv10wxmyxiiy.htm" TargetMode="External"/><Relationship Id="rId130" Type="http://schemas.openxmlformats.org/officeDocument/2006/relationships/hyperlink" Target="exhibit214qfy19.htm" TargetMode="External"/><Relationship Id="rId135" Type="http://schemas.openxmlformats.org/officeDocument/2006/relationships/hyperlink" Target="exhibit3214qfy19.htm" TargetMode="External"/><Relationship Id="rId13" Type="http://schemas.openxmlformats.org/officeDocument/2006/relationships/hyperlink" Target="http://www.sec.gov/Archives/edgar/data/202058/0000950152-96-001980.txt" TargetMode="External"/><Relationship Id="rId18" Type="http://schemas.openxmlformats.org/officeDocument/2006/relationships/hyperlink" Target="http://www.sec.gov/Archives/edgar/data/202058/000095015203008045/l98139aexv4wb.htm" TargetMode="External"/><Relationship Id="rId39" Type="http://schemas.openxmlformats.org/officeDocument/2006/relationships/hyperlink" Target="http://www.sec.gov/Archives/edgar/data/202058/000114036119012394/ex4_10.htm" TargetMode="External"/><Relationship Id="rId109" Type="http://schemas.openxmlformats.org/officeDocument/2006/relationships/hyperlink" Target="http://www.sec.gov/Archives/edgar/data/202058/000020205817000037/exhibit10iiiii4qfy17.htm" TargetMode="External"/><Relationship Id="rId34" Type="http://schemas.openxmlformats.org/officeDocument/2006/relationships/hyperlink" Target="http://www.sec.gov/Archives/edgar/data/202058/000114036119012394/ex4_5.htm" TargetMode="External"/><Relationship Id="rId50" Type="http://schemas.openxmlformats.org/officeDocument/2006/relationships/hyperlink" Target="http://www.sec.gov/Archives/edgar/data/202058/000095012310083467/g24533exv10w4.htm" TargetMode="External"/><Relationship Id="rId55" Type="http://schemas.openxmlformats.org/officeDocument/2006/relationships/hyperlink" Target="http://www.sec.gov/Archives/edgar/data/202058/000129993315001553/exhibit1.htm" TargetMode="External"/><Relationship Id="rId76" Type="http://schemas.openxmlformats.org/officeDocument/2006/relationships/hyperlink" Target="http://www.sec.gov/Archives/edgar/data/202058/000020205817000010/exhibit10b2qfy17.htm" TargetMode="External"/><Relationship Id="rId97" Type="http://schemas.openxmlformats.org/officeDocument/2006/relationships/hyperlink" Target="http://www.sec.gov/Archives/edgar/data/202058/000095014407005792/g07908exv10w2.htm" TargetMode="External"/><Relationship Id="rId104" Type="http://schemas.openxmlformats.org/officeDocument/2006/relationships/hyperlink" Target="http://www.sec.gov/Archives/edgar/data/202058/000020205816000007/exhibit10b.htm" TargetMode="External"/><Relationship Id="rId120" Type="http://schemas.openxmlformats.org/officeDocument/2006/relationships/hyperlink" Target="http://www.sec.gov/Archives/edgar/data/202058/000020205817000010/exhibit10f2qfy17.htm" TargetMode="External"/><Relationship Id="rId125" Type="http://schemas.openxmlformats.org/officeDocument/2006/relationships/hyperlink" Target="http://www.sec.gov/Archives/edgar/data/202058/000020205818000007/exhibit10b2qfy18.htm" TargetMode="External"/><Relationship Id="rId7" Type="http://schemas.openxmlformats.org/officeDocument/2006/relationships/hyperlink" Target="http://www.sec.gov/Archives/edgar/data/202058/000162828018012558/mergeragreementexecution.htm" TargetMode="External"/><Relationship Id="rId71" Type="http://schemas.openxmlformats.org/officeDocument/2006/relationships/hyperlink" Target="http://www.sec.gov/Archives/edgar/data/202058/000095012310097519/g24630exv10wj.htm" TargetMode="External"/><Relationship Id="rId92" Type="http://schemas.openxmlformats.org/officeDocument/2006/relationships/hyperlink" Target="http://www.sec.gov/Archives/edgar/data/202058/000095014409001119/g17294exv10wxiy.htm" TargetMode="External"/><Relationship Id="rId2" Type="http://schemas.openxmlformats.org/officeDocument/2006/relationships/settings" Target="settings.xml"/><Relationship Id="rId29" Type="http://schemas.openxmlformats.org/officeDocument/2006/relationships/hyperlink" Target="http://www.sec.gov/Archives/edgar/data/202058/000119312515149807/d914283dex45.htm" TargetMode="External"/><Relationship Id="rId24" Type="http://schemas.openxmlformats.org/officeDocument/2006/relationships/hyperlink" Target="http://www.sec.gov/Archives/edgar/data/202058/000119312515149807/d914283dex42.htm" TargetMode="External"/><Relationship Id="rId40" Type="http://schemas.openxmlformats.org/officeDocument/2006/relationships/hyperlink" Target="http://www.sec.gov/Archives/edgar/data/202058/000114036119012394/ex4_11.htm" TargetMode="External"/><Relationship Id="rId45" Type="http://schemas.openxmlformats.org/officeDocument/2006/relationships/hyperlink" Target="http://www.sec.gov/Archives/edgar/data/202058/000129993315001553/exhibit2.htm" TargetMode="External"/><Relationship Id="rId66" Type="http://schemas.openxmlformats.org/officeDocument/2006/relationships/hyperlink" Target="exhibit10gii-amendment.htm" TargetMode="External"/><Relationship Id="rId87" Type="http://schemas.openxmlformats.org/officeDocument/2006/relationships/hyperlink" Target="http://www.sec.gov/Archives/edgar/data/202058/000095012309069904/g21448exv4wewiii.htm" TargetMode="External"/><Relationship Id="rId110" Type="http://schemas.openxmlformats.org/officeDocument/2006/relationships/hyperlink" Target="http://www.sec.gov/Archives/edgar/data/202058/000020205818000007/exhibit10c2qfy18.htm" TargetMode="External"/><Relationship Id="rId115" Type="http://schemas.openxmlformats.org/officeDocument/2006/relationships/hyperlink" Target="http://www.sec.gov/Archives/edgar/data/1524471/000152447113000013/xls-2013630xex1018.htm" TargetMode="External"/><Relationship Id="rId131" Type="http://schemas.openxmlformats.org/officeDocument/2006/relationships/hyperlink" Target="ex234qfy19.htm" TargetMode="External"/><Relationship Id="rId136" Type="http://schemas.openxmlformats.org/officeDocument/2006/relationships/hyperlink" Target="exhibit3224qfy19.htm" TargetMode="External"/><Relationship Id="rId61" Type="http://schemas.openxmlformats.org/officeDocument/2006/relationships/hyperlink" Target="http://www.sec.gov/Archives/edgar/data/202058/000119312516449408/d117812dex10g.htm" TargetMode="External"/><Relationship Id="rId82" Type="http://schemas.openxmlformats.org/officeDocument/2006/relationships/hyperlink" Target="http://www.sec.gov/Archives/edgar/data/202058/000095014409001119/g17294exv10wxhy.htm" TargetMode="External"/><Relationship Id="rId19" Type="http://schemas.openxmlformats.org/officeDocument/2006/relationships/hyperlink" Target="http://www.sec.gov/Archives/edgar/data/202058/000095012309010681/g17643exv4wm.htm" TargetMode="External"/><Relationship Id="rId14" Type="http://schemas.openxmlformats.org/officeDocument/2006/relationships/hyperlink" Target="http://www.sec.gov/Archives/edgar/data/202058/0000950152-96-001980.txt" TargetMode="External"/><Relationship Id="rId30" Type="http://schemas.openxmlformats.org/officeDocument/2006/relationships/hyperlink" Target="http://www.sec.gov/Archives/edgar/data/202058/000114036119012394/ex4_1.htm" TargetMode="External"/><Relationship Id="rId35" Type="http://schemas.openxmlformats.org/officeDocument/2006/relationships/hyperlink" Target="http://www.sec.gov/Archives/edgar/data/202058/000114036119012394/ex4_6.htm" TargetMode="External"/><Relationship Id="rId56" Type="http://schemas.openxmlformats.org/officeDocument/2006/relationships/hyperlink" Target="http://www.sec.gov/Archives/edgar/data/202058/000119312516449408/d117812dex10c.htm" TargetMode="External"/><Relationship Id="rId77" Type="http://schemas.openxmlformats.org/officeDocument/2006/relationships/hyperlink" Target="exhibit10iiv-amendment.htm" TargetMode="External"/><Relationship Id="rId100" Type="http://schemas.openxmlformats.org/officeDocument/2006/relationships/hyperlink" Target="http://www.sec.gov/Archives/edgar/data/202058/000020205819000023/exhibit10a_ceoxsidexletter.htm" TargetMode="External"/><Relationship Id="rId105" Type="http://schemas.openxmlformats.org/officeDocument/2006/relationships/hyperlink" Target="http://www.sec.gov/Archives/edgar/data/202058/000020205817000061/exhibit101summaryofannualc.htm" TargetMode="External"/><Relationship Id="rId126" Type="http://schemas.openxmlformats.org/officeDocument/2006/relationships/hyperlink" Target="http://www.sec.gov/Archives/edgar/data/202058/000114036119012139/ex10_3.htm" TargetMode="External"/><Relationship Id="rId8" Type="http://schemas.openxmlformats.org/officeDocument/2006/relationships/hyperlink" Target="http://www.sec.gov/Archives/edgar/data/202058/000114036119012139/ex2_2.htm" TargetMode="External"/><Relationship Id="rId51" Type="http://schemas.openxmlformats.org/officeDocument/2006/relationships/hyperlink" Target="http://www.sec.gov/Archives/edgar/data/202058/000095012310097519/g24630exv10wc.htm" TargetMode="External"/><Relationship Id="rId72" Type="http://schemas.openxmlformats.org/officeDocument/2006/relationships/hyperlink" Target="exhibit10hvi-amendment.htm" TargetMode="External"/><Relationship Id="rId93" Type="http://schemas.openxmlformats.org/officeDocument/2006/relationships/hyperlink" Target="http://www.sec.gov/Archives/edgar/data/202058/000095012310097519/g24630exv10wn.htm" TargetMode="External"/><Relationship Id="rId98" Type="http://schemas.openxmlformats.org/officeDocument/2006/relationships/hyperlink" Target="http://www.sec.gov/Archives/edgar/data/202058/000095014407005792/g07908exv10w3.htm" TargetMode="External"/><Relationship Id="rId121" Type="http://schemas.openxmlformats.org/officeDocument/2006/relationships/hyperlink" Target="http://www.sec.gov/Archives/edgar/data/1524471/000152447113000013/xls-2013630xex1021.htm" TargetMode="External"/><Relationship Id="rId3" Type="http://schemas.openxmlformats.org/officeDocument/2006/relationships/webSettings" Target="webSettings.xml"/><Relationship Id="rId25" Type="http://schemas.openxmlformats.org/officeDocument/2006/relationships/hyperlink" Target="http://www.sec.gov/Archives/edgar/data/202058/000119312515149807/d914283dex43.htm" TargetMode="External"/><Relationship Id="rId46" Type="http://schemas.openxmlformats.org/officeDocument/2006/relationships/hyperlink" Target="http://www.sec.gov/Archives/edgar/data/202058/000095015205008672/l16821aexv10w2.htm" TargetMode="External"/><Relationship Id="rId67" Type="http://schemas.openxmlformats.org/officeDocument/2006/relationships/hyperlink" Target="http://www.sec.gov/Archives/edgar/data/202058/000095015203005086/l99773aexv10wbwi.txt" TargetMode="External"/><Relationship Id="rId116" Type="http://schemas.openxmlformats.org/officeDocument/2006/relationships/hyperlink" Target="http://www.sec.gov/Archives/edgar/data/202058/000020205817000010/exhibit10e2qfy17.htm" TargetMode="External"/><Relationship Id="rId137" Type="http://schemas.openxmlformats.org/officeDocument/2006/relationships/fontTable" Target="fontTable.xml"/><Relationship Id="rId20" Type="http://schemas.openxmlformats.org/officeDocument/2006/relationships/hyperlink" Target="http://www.sec.gov/Archives/edgar/data/202058/000119312515210656/d937596dex43.htm" TargetMode="External"/><Relationship Id="rId41" Type="http://schemas.openxmlformats.org/officeDocument/2006/relationships/hyperlink" Target="l3harrisexhibit4zhkdra.htm" TargetMode="External"/><Relationship Id="rId62" Type="http://schemas.openxmlformats.org/officeDocument/2006/relationships/hyperlink" Target="http://www.sec.gov/Archives/edgar/data/202058/000020205817000010/exhibit10a2qfy17.htm" TargetMode="External"/><Relationship Id="rId83" Type="http://schemas.openxmlformats.org/officeDocument/2006/relationships/hyperlink" Target="http://www.sec.gov/Archives/edgar/data/202058/000095012310097519/g24630exv10wm.htm" TargetMode="External"/><Relationship Id="rId88" Type="http://schemas.openxmlformats.org/officeDocument/2006/relationships/hyperlink" Target="http://www.sec.gov/Archives/edgar/data/202058/000020205818000009/exhibit4eivamendment.htm" TargetMode="External"/><Relationship Id="rId111" Type="http://schemas.openxmlformats.org/officeDocument/2006/relationships/hyperlink" Target="exhibit10hvi-amendment.htm" TargetMode="External"/><Relationship Id="rId132" Type="http://schemas.openxmlformats.org/officeDocument/2006/relationships/hyperlink" Target="ex244qfy19.htm" TargetMode="External"/><Relationship Id="rId15" Type="http://schemas.openxmlformats.org/officeDocument/2006/relationships/hyperlink" Target="http://www.sec.gov/Archives/edgar/data/202058/000095015202008048/l96983aexv99w4.txt" TargetMode="External"/><Relationship Id="rId36" Type="http://schemas.openxmlformats.org/officeDocument/2006/relationships/hyperlink" Target="http://www.sec.gov/Archives/edgar/data/202058/000114036119012394/ex4_7.htm" TargetMode="External"/><Relationship Id="rId57" Type="http://schemas.openxmlformats.org/officeDocument/2006/relationships/hyperlink" Target="http://www.sec.gov/Archives/edgar/data/202058/000119312516449408/d117812dex10d.htm" TargetMode="External"/><Relationship Id="rId106" Type="http://schemas.openxmlformats.org/officeDocument/2006/relationships/hyperlink" Target="http://www.sec.gov/Archives/edgar/data/202058/000114036119012139/ex10_1.htm" TargetMode="External"/><Relationship Id="rId127" Type="http://schemas.openxmlformats.org/officeDocument/2006/relationships/hyperlink" Target="http://www.sec.gov/Archives/edgar/data/202058/000114036119012139/ex10_2.htm" TargetMode="External"/><Relationship Id="rId10" Type="http://schemas.openxmlformats.org/officeDocument/2006/relationships/hyperlink" Target="http://www.sec.gov/Archives/edgar/data/202058/000114036119012159/ex3_2.htm" TargetMode="External"/><Relationship Id="rId31" Type="http://schemas.openxmlformats.org/officeDocument/2006/relationships/hyperlink" Target="http://www.sec.gov/Archives/edgar/data/202058/000114036119012394/ex4_2.htm" TargetMode="External"/><Relationship Id="rId52" Type="http://schemas.openxmlformats.org/officeDocument/2006/relationships/hyperlink" Target="http://www.sec.gov/Archives/edgar/data/202058/000129993311002670/exhibit1.htm" TargetMode="External"/><Relationship Id="rId73" Type="http://schemas.openxmlformats.org/officeDocument/2006/relationships/hyperlink" Target="exhibit10hvii-amendmen.htm" TargetMode="External"/><Relationship Id="rId78" Type="http://schemas.openxmlformats.org/officeDocument/2006/relationships/hyperlink" Target="exhibit10iv-amendmentf.htm" TargetMode="External"/><Relationship Id="rId94" Type="http://schemas.openxmlformats.org/officeDocument/2006/relationships/hyperlink" Target="http://www.sec.gov/Archives/edgar/data/202058/000020205819000061/exhibit103qfy19.htm" TargetMode="External"/><Relationship Id="rId99" Type="http://schemas.openxmlformats.org/officeDocument/2006/relationships/hyperlink" Target="http://www.sec.gov/Archives/edgar/data/202058/000119312511268507/d241889dex101.htm" TargetMode="External"/><Relationship Id="rId101" Type="http://schemas.openxmlformats.org/officeDocument/2006/relationships/hyperlink" Target="http://www.sec.gov/Archives/edgar/data/202058/000119312513346761/d578172dex10x.htm" TargetMode="External"/><Relationship Id="rId122" Type="http://schemas.openxmlformats.org/officeDocument/2006/relationships/hyperlink" Target="http://www.sec.gov/Archives/edgar/data/202058/000020205817000010/exhibit10h2qfy17.htm" TargetMode="External"/><Relationship Id="rId4" Type="http://schemas.openxmlformats.org/officeDocument/2006/relationships/image" Target="file:///E:\projects\LLMs\new_data_collection\data_new\htm\L3HARRIS%20TECHNOLOGIES,%20INC\l3harrislogoa02.jpg" TargetMode="External"/><Relationship Id="rId9" Type="http://schemas.openxmlformats.org/officeDocument/2006/relationships/hyperlink" Target="http://www.sec.gov/Archives/edgar/data/202058/000114036119012159/ex3_1.htm" TargetMode="External"/><Relationship Id="rId26" Type="http://schemas.openxmlformats.org/officeDocument/2006/relationships/hyperlink" Target="http://www.sec.gov/Archives/edgar/data/202058/000020205818000052/global4400note-exhibit41.htm" TargetMode="External"/><Relationship Id="rId47" Type="http://schemas.openxmlformats.org/officeDocument/2006/relationships/hyperlink" Target="http://www.sec.gov/Archives/edgar/data/202058/000095014409001119/g17294exv10wxdy.htm" TargetMode="External"/><Relationship Id="rId68" Type="http://schemas.openxmlformats.org/officeDocument/2006/relationships/hyperlink" Target="http://www.sec.gov/Archives/edgar/data/202058/000095015203005086/l99773aexv10wbwii.txt" TargetMode="External"/><Relationship Id="rId89" Type="http://schemas.openxmlformats.org/officeDocument/2006/relationships/hyperlink" Target="http://www.sec.gov/Archives/edgar/data/202058/000095015204000536/l05216bexv10wd.txt" TargetMode="External"/><Relationship Id="rId112" Type="http://schemas.openxmlformats.org/officeDocument/2006/relationships/hyperlink" Target="exhibit10xvi-amendment.htm" TargetMode="External"/><Relationship Id="rId133" Type="http://schemas.openxmlformats.org/officeDocument/2006/relationships/hyperlink" Target="exhibit3114qfy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97019</Words>
  <Characters>553013</Characters>
  <Application>Microsoft Office Word</Application>
  <DocSecurity>0</DocSecurity>
  <Lines>4608</Lines>
  <Paragraphs>1297</Paragraphs>
  <ScaleCrop>false</ScaleCrop>
  <Company/>
  <LinksUpToDate>false</LinksUpToDate>
  <CharactersWithSpaces>648735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